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FBE" w:rsidRDefault="00776FBE" w:rsidP="00EB4CC6">
      <w:pPr>
        <w:widowControl w:val="0"/>
        <w:tabs>
          <w:tab w:val="clear" w:pos="567"/>
        </w:tabs>
        <w:spacing w:line="240" w:lineRule="auto"/>
        <w:ind w:left="567" w:hanging="567"/>
        <w:rPr>
          <w:snapToGrid/>
          <w:szCs w:val="22"/>
          <w:lang w:val="lt-LT"/>
        </w:rPr>
      </w:pPr>
    </w:p>
    <w:p w:rsidR="0042087D" w:rsidRPr="00AC1BAC" w:rsidRDefault="0042087D"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spacing w:line="240" w:lineRule="auto"/>
        <w:ind w:left="567" w:hanging="567"/>
        <w:jc w:val="center"/>
        <w:outlineLvl w:val="0"/>
        <w:rPr>
          <w:b/>
          <w:snapToGrid/>
          <w:szCs w:val="22"/>
          <w:lang w:val="lt-LT"/>
        </w:rPr>
      </w:pPr>
      <w:r w:rsidRPr="00AC1BAC">
        <w:rPr>
          <w:b/>
          <w:caps/>
          <w:snapToGrid/>
          <w:szCs w:val="22"/>
          <w:lang w:val="lt-LT"/>
        </w:rPr>
        <w:t>I</w:t>
      </w:r>
      <w:r w:rsidRPr="00AC1BAC">
        <w:rPr>
          <w:b/>
          <w:snapToGrid/>
          <w:szCs w:val="22"/>
          <w:lang w:val="lt-LT"/>
        </w:rPr>
        <w:t> PRIEDAS</w:t>
      </w:r>
    </w:p>
    <w:p w:rsidR="00776FBE" w:rsidRPr="00AC1BAC" w:rsidRDefault="00776FBE" w:rsidP="00EB4CC6">
      <w:pPr>
        <w:widowControl w:val="0"/>
        <w:tabs>
          <w:tab w:val="clear" w:pos="567"/>
        </w:tabs>
        <w:spacing w:line="240" w:lineRule="auto"/>
        <w:ind w:left="567" w:hanging="567"/>
        <w:jc w:val="center"/>
        <w:rPr>
          <w:snapToGrid/>
          <w:szCs w:val="22"/>
          <w:lang w:val="lt-LT"/>
        </w:rPr>
      </w:pPr>
    </w:p>
    <w:p w:rsidR="00776FBE" w:rsidRPr="00AC1BAC" w:rsidRDefault="00776FBE" w:rsidP="00EB4CC6">
      <w:pPr>
        <w:widowControl w:val="0"/>
        <w:spacing w:line="240" w:lineRule="auto"/>
        <w:ind w:left="567" w:hanging="567"/>
        <w:jc w:val="center"/>
        <w:outlineLvl w:val="0"/>
        <w:rPr>
          <w:b/>
          <w:caps/>
          <w:snapToGrid/>
          <w:szCs w:val="22"/>
          <w:lang w:val="lt-LT"/>
        </w:rPr>
      </w:pPr>
      <w:r w:rsidRPr="00AC1BAC">
        <w:rPr>
          <w:b/>
          <w:caps/>
          <w:snapToGrid/>
          <w:szCs w:val="22"/>
          <w:lang w:val="lt-LT"/>
        </w:rPr>
        <w:t>PREPARATO CHARAKTERISTIKŲ SANTRAUKA</w:t>
      </w:r>
    </w:p>
    <w:p w:rsidR="00776FBE" w:rsidRPr="00AC1BAC" w:rsidRDefault="00776FBE" w:rsidP="00EB4CC6">
      <w:pPr>
        <w:widowControl w:val="0"/>
        <w:spacing w:line="240" w:lineRule="auto"/>
        <w:ind w:left="567" w:hanging="567"/>
        <w:outlineLvl w:val="1"/>
        <w:rPr>
          <w:b/>
          <w:snapToGrid/>
          <w:szCs w:val="22"/>
          <w:lang w:val="lt-LT"/>
        </w:rPr>
      </w:pPr>
      <w:r w:rsidRPr="00AC1BAC">
        <w:rPr>
          <w:snapToGrid/>
          <w:szCs w:val="22"/>
          <w:lang w:val="lt-LT"/>
        </w:rPr>
        <w:br w:type="page"/>
      </w:r>
      <w:r w:rsidRPr="00AC1BAC">
        <w:rPr>
          <w:b/>
          <w:snapToGrid/>
          <w:szCs w:val="22"/>
          <w:lang w:val="lt-LT"/>
        </w:rPr>
        <w:lastRenderedPageBreak/>
        <w:t>1.</w:t>
      </w:r>
      <w:r w:rsidRPr="00AC1BAC">
        <w:rPr>
          <w:b/>
          <w:snapToGrid/>
          <w:szCs w:val="22"/>
          <w:lang w:val="lt-LT"/>
        </w:rPr>
        <w:tab/>
        <w:t>VAISTINIO PREPARATO PAVADINIMAS</w:t>
      </w: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DA523A" w:rsidRDefault="00DA523A" w:rsidP="00AC7F59">
      <w:pPr>
        <w:widowControl w:val="0"/>
        <w:tabs>
          <w:tab w:val="clear" w:pos="567"/>
        </w:tabs>
        <w:spacing w:line="240" w:lineRule="auto"/>
        <w:ind w:left="567" w:hanging="567"/>
        <w:rPr>
          <w:snapToGrid/>
          <w:szCs w:val="22"/>
          <w:lang w:val="lt-LT"/>
        </w:rPr>
      </w:pPr>
      <w:bookmarkStart w:id="0" w:name="_Hlk139898018"/>
      <w:r w:rsidRPr="00E61697">
        <w:rPr>
          <w:lang w:val="lt-LT"/>
        </w:rPr>
        <w:t>Combogesic 32</w:t>
      </w:r>
      <w:r>
        <w:rPr>
          <w:lang w:val="lt-LT"/>
        </w:rPr>
        <w:t> </w:t>
      </w:r>
      <w:r w:rsidRPr="00E61697">
        <w:rPr>
          <w:lang w:val="lt-LT"/>
        </w:rPr>
        <w:t>mg/9,6</w:t>
      </w:r>
      <w:r>
        <w:rPr>
          <w:lang w:val="lt-LT"/>
        </w:rPr>
        <w:t> </w:t>
      </w:r>
      <w:r w:rsidRPr="00E61697">
        <w:rPr>
          <w:lang w:val="lt-LT"/>
        </w:rPr>
        <w:t>mg/ml geriamoji suspensija</w:t>
      </w:r>
      <w:bookmarkStart w:id="1" w:name="_GoBack"/>
      <w:bookmarkEnd w:id="0"/>
      <w:bookmarkEnd w:id="1"/>
      <w:r w:rsidRPr="00E61697">
        <w:rPr>
          <w:lang w:val="lt-LT"/>
        </w:rPr>
        <w:t xml:space="preserve"> </w:t>
      </w:r>
    </w:p>
    <w:p w:rsidR="00776FBE" w:rsidRDefault="00776FBE" w:rsidP="00EB4CC6">
      <w:pPr>
        <w:widowControl w:val="0"/>
        <w:tabs>
          <w:tab w:val="clear" w:pos="567"/>
        </w:tabs>
        <w:spacing w:line="240" w:lineRule="auto"/>
        <w:ind w:left="567" w:hanging="567"/>
        <w:rPr>
          <w:snapToGrid/>
          <w:szCs w:val="22"/>
          <w:lang w:val="lt-LT"/>
        </w:rPr>
      </w:pPr>
    </w:p>
    <w:p w:rsidR="00DA523A" w:rsidRPr="00AC1BAC" w:rsidRDefault="00DA523A" w:rsidP="00EB4CC6">
      <w:pPr>
        <w:widowControl w:val="0"/>
        <w:tabs>
          <w:tab w:val="clear" w:pos="567"/>
        </w:tabs>
        <w:spacing w:line="240" w:lineRule="auto"/>
        <w:ind w:left="567" w:hanging="567"/>
        <w:rPr>
          <w:snapToGrid/>
          <w:szCs w:val="22"/>
          <w:lang w:val="lt-LT"/>
        </w:rPr>
      </w:pPr>
    </w:p>
    <w:p w:rsidR="00776FBE" w:rsidRPr="00AC1BAC" w:rsidRDefault="00D44DEE" w:rsidP="00EB4CC6">
      <w:pPr>
        <w:widowControl w:val="0"/>
        <w:spacing w:line="240" w:lineRule="auto"/>
        <w:ind w:left="567" w:hanging="567"/>
        <w:outlineLvl w:val="1"/>
        <w:rPr>
          <w:b/>
          <w:caps/>
          <w:snapToGrid/>
          <w:szCs w:val="22"/>
          <w:lang w:val="lt-LT"/>
        </w:rPr>
      </w:pPr>
      <w:r w:rsidRPr="00AC1BAC">
        <w:rPr>
          <w:b/>
          <w:snapToGrid/>
          <w:szCs w:val="22"/>
          <w:lang w:val="lt-LT"/>
        </w:rPr>
        <w:t>2.</w:t>
      </w:r>
      <w:r w:rsidRPr="00AC1BAC">
        <w:rPr>
          <w:b/>
          <w:snapToGrid/>
          <w:szCs w:val="22"/>
          <w:lang w:val="lt-LT"/>
        </w:rPr>
        <w:tab/>
        <w:t>KOKYBINĖ IR KIEKYBINĖ SUDĖTIS</w:t>
      </w:r>
    </w:p>
    <w:p w:rsidR="00776FBE" w:rsidRPr="00AC1BAC" w:rsidRDefault="00776FBE" w:rsidP="00EB4CC6">
      <w:pPr>
        <w:widowControl w:val="0"/>
        <w:tabs>
          <w:tab w:val="clear" w:pos="567"/>
        </w:tabs>
        <w:spacing w:line="240" w:lineRule="auto"/>
        <w:rPr>
          <w:snapToGrid/>
          <w:szCs w:val="22"/>
          <w:lang w:val="lt-LT"/>
        </w:rPr>
      </w:pPr>
    </w:p>
    <w:p w:rsidR="00776FBE" w:rsidRPr="00AC1BAC" w:rsidRDefault="003041FD" w:rsidP="00EB4CC6">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 xml:space="preserve">Kiekviename </w:t>
      </w:r>
      <w:r w:rsidR="002C70C2" w:rsidRPr="00AC1BAC">
        <w:rPr>
          <w:rFonts w:eastAsia="TimesNewRoman"/>
          <w:snapToGrid/>
          <w:szCs w:val="22"/>
          <w:lang w:val="lt-LT"/>
        </w:rPr>
        <w:t xml:space="preserve">ml </w:t>
      </w:r>
      <w:r w:rsidRPr="00AC1BAC">
        <w:rPr>
          <w:rFonts w:eastAsia="TimesNewRoman"/>
          <w:snapToGrid/>
          <w:szCs w:val="22"/>
          <w:lang w:val="lt-LT"/>
        </w:rPr>
        <w:t>yra 32</w:t>
      </w:r>
      <w:r w:rsidR="00EB15D4" w:rsidRPr="00AC1BAC">
        <w:rPr>
          <w:rFonts w:eastAsia="TimesNewRoman"/>
          <w:snapToGrid/>
          <w:szCs w:val="22"/>
          <w:lang w:val="lt-LT"/>
        </w:rPr>
        <w:t> mg</w:t>
      </w:r>
      <w:r w:rsidRPr="00AC1BAC">
        <w:rPr>
          <w:rFonts w:eastAsia="TimesNewRoman"/>
          <w:snapToGrid/>
          <w:szCs w:val="22"/>
          <w:lang w:val="lt-LT"/>
        </w:rPr>
        <w:t xml:space="preserve"> paracetamolio ir 9,6</w:t>
      </w:r>
      <w:r w:rsidR="00EB15D4" w:rsidRPr="00AC1BAC">
        <w:rPr>
          <w:rFonts w:eastAsia="TimesNewRoman"/>
          <w:snapToGrid/>
          <w:szCs w:val="22"/>
          <w:lang w:val="lt-LT"/>
        </w:rPr>
        <w:t> mg</w:t>
      </w:r>
      <w:r w:rsidRPr="00AC1BAC">
        <w:rPr>
          <w:rFonts w:eastAsia="TimesNewRoman"/>
          <w:snapToGrid/>
          <w:szCs w:val="22"/>
          <w:lang w:val="lt-LT"/>
        </w:rPr>
        <w:t xml:space="preserve"> ibuprofeno</w:t>
      </w:r>
      <w:r w:rsidR="00776FBE" w:rsidRPr="00AC1BAC">
        <w:rPr>
          <w:rFonts w:eastAsia="TimesNewRoman"/>
          <w:snapToGrid/>
          <w:szCs w:val="22"/>
          <w:lang w:val="lt-LT"/>
        </w:rPr>
        <w:t>.</w:t>
      </w:r>
    </w:p>
    <w:p w:rsidR="00204D41" w:rsidRPr="00AC1BAC" w:rsidRDefault="00204D41" w:rsidP="00EB4CC6">
      <w:pPr>
        <w:widowControl w:val="0"/>
        <w:tabs>
          <w:tab w:val="clear" w:pos="567"/>
        </w:tabs>
        <w:autoSpaceDE w:val="0"/>
        <w:autoSpaceDN w:val="0"/>
        <w:adjustRightInd w:val="0"/>
        <w:spacing w:line="240" w:lineRule="auto"/>
        <w:rPr>
          <w:rFonts w:eastAsia="TimesNewRoman"/>
          <w:snapToGrid/>
          <w:szCs w:val="22"/>
          <w:lang w:val="lt-LT"/>
        </w:rPr>
      </w:pPr>
    </w:p>
    <w:p w:rsidR="00776FBE" w:rsidRPr="00AC1BAC" w:rsidRDefault="003041FD" w:rsidP="00EB4CC6">
      <w:pPr>
        <w:widowControl w:val="0"/>
        <w:tabs>
          <w:tab w:val="clear" w:pos="567"/>
        </w:tabs>
        <w:spacing w:line="240" w:lineRule="auto"/>
        <w:rPr>
          <w:rFonts w:eastAsia="TimesNewRoman"/>
          <w:snapToGrid/>
          <w:szCs w:val="22"/>
          <w:u w:val="single"/>
          <w:lang w:val="lt-LT"/>
        </w:rPr>
      </w:pPr>
      <w:r w:rsidRPr="00AC1BAC">
        <w:rPr>
          <w:rFonts w:eastAsia="TimesNewRoman"/>
          <w:snapToGrid/>
          <w:szCs w:val="22"/>
          <w:u w:val="single"/>
          <w:lang w:val="lt-LT"/>
        </w:rPr>
        <w:t>Pagalbinės medžiagos, kurių poveikis žinomas</w:t>
      </w:r>
    </w:p>
    <w:p w:rsidR="00EB15D4" w:rsidRPr="00AC1BAC" w:rsidRDefault="00EB15D4"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Skystasis maltitolis (E965) 250 mg/ml</w:t>
      </w:r>
    </w:p>
    <w:p w:rsidR="00EB15D4" w:rsidRPr="00AC1BAC" w:rsidRDefault="00EB15D4"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Propilenglikolis (E1520) 9,6 mg/ml</w:t>
      </w:r>
    </w:p>
    <w:p w:rsidR="00EB15D4" w:rsidRPr="00AC1BAC" w:rsidRDefault="00EB15D4"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Natrio benzoatas (E211) 1 mg/ml</w:t>
      </w:r>
    </w:p>
    <w:p w:rsidR="00EB15D4" w:rsidRPr="00AC1BAC" w:rsidRDefault="00EB15D4"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Natris 1,23 mg/ml</w:t>
      </w:r>
    </w:p>
    <w:p w:rsidR="003041FD" w:rsidRPr="00AC1BAC" w:rsidRDefault="00EB15D4"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Glicerolis (E422) 150 mg/ml</w:t>
      </w:r>
    </w:p>
    <w:p w:rsidR="003041FD" w:rsidRPr="00AC1BAC" w:rsidRDefault="003041FD" w:rsidP="00EB4CC6">
      <w:pPr>
        <w:widowControl w:val="0"/>
        <w:tabs>
          <w:tab w:val="clear" w:pos="567"/>
        </w:tabs>
        <w:spacing w:line="240" w:lineRule="auto"/>
        <w:rPr>
          <w:rFonts w:eastAsia="TimesNewRoman"/>
          <w:snapToGrid/>
          <w:szCs w:val="22"/>
          <w:lang w:val="lt-LT"/>
        </w:rPr>
      </w:pPr>
    </w:p>
    <w:p w:rsidR="00776FBE" w:rsidRPr="00AC1BAC" w:rsidRDefault="00776FBE" w:rsidP="00EB4CC6">
      <w:pPr>
        <w:widowControl w:val="0"/>
        <w:tabs>
          <w:tab w:val="clear" w:pos="567"/>
        </w:tabs>
        <w:spacing w:line="240" w:lineRule="auto"/>
        <w:rPr>
          <w:snapToGrid/>
          <w:szCs w:val="22"/>
          <w:lang w:val="lt-LT"/>
        </w:rPr>
      </w:pPr>
      <w:r w:rsidRPr="00AC1BAC">
        <w:rPr>
          <w:snapToGrid/>
          <w:szCs w:val="22"/>
          <w:lang w:val="lt-LT"/>
        </w:rPr>
        <w:t>Visos pagalbinės medžiagos išvardytos 6.1</w:t>
      </w:r>
      <w:r w:rsidRPr="00AC1BAC">
        <w:rPr>
          <w:snapToGrid/>
          <w:szCs w:val="24"/>
          <w:lang w:val="lt-LT"/>
        </w:rPr>
        <w:t> </w:t>
      </w:r>
      <w:r w:rsidRPr="00AC1BAC">
        <w:rPr>
          <w:snapToGrid/>
          <w:szCs w:val="22"/>
          <w:lang w:val="lt-LT"/>
        </w:rPr>
        <w:t>skyriuje.</w:t>
      </w: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spacing w:line="240" w:lineRule="auto"/>
        <w:ind w:left="567" w:hanging="567"/>
        <w:outlineLvl w:val="1"/>
        <w:rPr>
          <w:b/>
          <w:snapToGrid/>
          <w:szCs w:val="22"/>
          <w:lang w:val="lt-LT"/>
        </w:rPr>
      </w:pPr>
      <w:r w:rsidRPr="00AC1BAC">
        <w:rPr>
          <w:b/>
          <w:snapToGrid/>
          <w:szCs w:val="22"/>
          <w:lang w:val="lt-LT"/>
        </w:rPr>
        <w:t>3.</w:t>
      </w:r>
      <w:r w:rsidRPr="00AC1BAC">
        <w:rPr>
          <w:b/>
          <w:snapToGrid/>
          <w:szCs w:val="22"/>
          <w:lang w:val="lt-LT"/>
        </w:rPr>
        <w:tab/>
        <w:t xml:space="preserve">FARMACINĖ </w:t>
      </w:r>
      <w:r w:rsidR="00D44DEE" w:rsidRPr="00AC1BAC">
        <w:rPr>
          <w:b/>
          <w:snapToGrid/>
          <w:szCs w:val="22"/>
          <w:lang w:val="lt-LT"/>
        </w:rPr>
        <w:t>FORMA</w:t>
      </w:r>
    </w:p>
    <w:p w:rsidR="00776FBE" w:rsidRPr="00AC1BAC" w:rsidRDefault="00776FBE" w:rsidP="00EB4CC6">
      <w:pPr>
        <w:widowControl w:val="0"/>
        <w:tabs>
          <w:tab w:val="clear" w:pos="567"/>
        </w:tabs>
        <w:spacing w:line="240" w:lineRule="auto"/>
        <w:rPr>
          <w:snapToGrid/>
          <w:szCs w:val="22"/>
          <w:highlight w:val="yellow"/>
          <w:lang w:val="lt-LT"/>
        </w:rPr>
      </w:pPr>
    </w:p>
    <w:p w:rsidR="001D4CED" w:rsidRPr="00AC1BAC" w:rsidRDefault="001D4CED" w:rsidP="00EB4CC6">
      <w:pPr>
        <w:widowControl w:val="0"/>
        <w:tabs>
          <w:tab w:val="clear" w:pos="567"/>
        </w:tabs>
        <w:spacing w:line="240" w:lineRule="auto"/>
        <w:rPr>
          <w:snapToGrid/>
          <w:szCs w:val="22"/>
          <w:lang w:val="lt-LT"/>
        </w:rPr>
      </w:pPr>
      <w:r w:rsidRPr="00AC1BAC">
        <w:rPr>
          <w:snapToGrid/>
          <w:szCs w:val="22"/>
          <w:lang w:val="lt-LT"/>
        </w:rPr>
        <w:t>Geriamoji suspensija.</w:t>
      </w:r>
    </w:p>
    <w:p w:rsidR="00776FBE" w:rsidRPr="00AC1BAC" w:rsidRDefault="001D4CED" w:rsidP="00EB4CC6">
      <w:pPr>
        <w:widowControl w:val="0"/>
        <w:tabs>
          <w:tab w:val="clear" w:pos="567"/>
        </w:tabs>
        <w:spacing w:line="240" w:lineRule="auto"/>
        <w:ind w:left="567" w:hanging="567"/>
        <w:rPr>
          <w:snapToGrid/>
          <w:szCs w:val="22"/>
          <w:lang w:val="lt-LT"/>
        </w:rPr>
      </w:pPr>
      <w:r w:rsidRPr="00AC1BAC">
        <w:rPr>
          <w:snapToGrid/>
          <w:szCs w:val="22"/>
          <w:lang w:val="lt-LT"/>
        </w:rPr>
        <w:t xml:space="preserve">Klampi rausva būdingo braškių skonio suspensija be pašalinių </w:t>
      </w:r>
      <w:r w:rsidR="003662A9" w:rsidRPr="00AC1BAC">
        <w:rPr>
          <w:snapToGrid/>
          <w:szCs w:val="22"/>
          <w:lang w:val="lt-LT"/>
        </w:rPr>
        <w:t>dalelių</w:t>
      </w:r>
      <w:r w:rsidRPr="00AC1BAC">
        <w:rPr>
          <w:snapToGrid/>
          <w:szCs w:val="22"/>
          <w:lang w:val="lt-LT"/>
        </w:rPr>
        <w:t>.</w:t>
      </w:r>
    </w:p>
    <w:p w:rsidR="001D4CED" w:rsidRPr="00AC1BAC" w:rsidRDefault="001D4CED"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D44DEE" w:rsidP="00EB4CC6">
      <w:pPr>
        <w:widowControl w:val="0"/>
        <w:spacing w:line="240" w:lineRule="auto"/>
        <w:ind w:left="567" w:hanging="567"/>
        <w:outlineLvl w:val="1"/>
        <w:rPr>
          <w:b/>
          <w:snapToGrid/>
          <w:szCs w:val="22"/>
          <w:lang w:val="lt-LT"/>
        </w:rPr>
      </w:pPr>
      <w:r w:rsidRPr="00AC1BAC">
        <w:rPr>
          <w:b/>
          <w:snapToGrid/>
          <w:szCs w:val="22"/>
          <w:lang w:val="lt-LT"/>
        </w:rPr>
        <w:t>4.</w:t>
      </w:r>
      <w:r w:rsidRPr="00AC1BAC">
        <w:rPr>
          <w:b/>
          <w:snapToGrid/>
          <w:szCs w:val="22"/>
          <w:lang w:val="lt-LT"/>
        </w:rPr>
        <w:tab/>
        <w:t>KLINIKINĖ INFORMACIJA</w:t>
      </w: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spacing w:line="240" w:lineRule="auto"/>
        <w:ind w:left="567" w:hanging="567"/>
        <w:outlineLvl w:val="2"/>
        <w:rPr>
          <w:b/>
          <w:snapToGrid/>
          <w:kern w:val="28"/>
          <w:szCs w:val="22"/>
          <w:lang w:val="lt-LT"/>
        </w:rPr>
      </w:pPr>
      <w:r w:rsidRPr="00AC1BAC">
        <w:rPr>
          <w:b/>
          <w:snapToGrid/>
          <w:kern w:val="28"/>
          <w:szCs w:val="22"/>
          <w:lang w:val="lt-LT"/>
        </w:rPr>
        <w:t>4.1</w:t>
      </w:r>
      <w:r w:rsidRPr="00AC1BAC">
        <w:rPr>
          <w:b/>
          <w:snapToGrid/>
          <w:kern w:val="28"/>
          <w:szCs w:val="22"/>
          <w:lang w:val="lt-LT"/>
        </w:rPr>
        <w:tab/>
        <w:t>Terapinės indikacijos</w:t>
      </w:r>
    </w:p>
    <w:p w:rsidR="00776FBE" w:rsidRPr="00AC1BAC" w:rsidRDefault="00776FBE" w:rsidP="00EB4CC6">
      <w:pPr>
        <w:widowControl w:val="0"/>
        <w:tabs>
          <w:tab w:val="clear" w:pos="567"/>
        </w:tabs>
        <w:spacing w:line="240" w:lineRule="auto"/>
        <w:ind w:left="567" w:hanging="567"/>
        <w:rPr>
          <w:snapToGrid/>
          <w:szCs w:val="22"/>
          <w:lang w:val="lt-LT"/>
        </w:rPr>
      </w:pPr>
    </w:p>
    <w:p w:rsidR="00533513" w:rsidRPr="00AC1BAC" w:rsidRDefault="00DA523A" w:rsidP="00EB4CC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Combogesic </w:t>
      </w:r>
      <w:r w:rsidR="00AC7F59">
        <w:rPr>
          <w:rFonts w:eastAsia="TimesNewRoman"/>
          <w:snapToGrid/>
          <w:szCs w:val="22"/>
          <w:lang w:val="lt-LT"/>
        </w:rPr>
        <w:t xml:space="preserve">skirtas </w:t>
      </w:r>
      <w:r w:rsidR="00FE7957" w:rsidRPr="00AC1BAC">
        <w:rPr>
          <w:rFonts w:eastAsia="TimesNewRoman"/>
          <w:snapToGrid/>
          <w:szCs w:val="22"/>
          <w:lang w:val="lt-LT"/>
        </w:rPr>
        <w:t xml:space="preserve">trumpalaikiam lengvo ar vidutinio </w:t>
      </w:r>
      <w:r w:rsidR="002C70C2" w:rsidRPr="00AC1BAC">
        <w:rPr>
          <w:rFonts w:eastAsia="TimesNewRoman"/>
          <w:snapToGrid/>
          <w:szCs w:val="22"/>
          <w:lang w:val="lt-LT"/>
        </w:rPr>
        <w:t xml:space="preserve">stiprumo </w:t>
      </w:r>
      <w:r w:rsidR="00FE7957" w:rsidRPr="00AC1BAC">
        <w:rPr>
          <w:rFonts w:eastAsia="TimesNewRoman"/>
          <w:snapToGrid/>
          <w:szCs w:val="22"/>
          <w:lang w:val="lt-LT"/>
        </w:rPr>
        <w:t>skausmo malšinimui</w:t>
      </w:r>
      <w:r w:rsidR="00EB0C6C" w:rsidRPr="00AC1BAC">
        <w:rPr>
          <w:rFonts w:eastAsia="TimesNewRoman"/>
          <w:snapToGrid/>
          <w:szCs w:val="22"/>
          <w:lang w:val="lt-LT"/>
        </w:rPr>
        <w:t xml:space="preserve"> </w:t>
      </w:r>
      <w:r w:rsidR="00FE7957" w:rsidRPr="00AC1BAC">
        <w:rPr>
          <w:rFonts w:eastAsia="TimesNewRoman"/>
          <w:snapToGrid/>
          <w:szCs w:val="22"/>
          <w:lang w:val="lt-LT"/>
        </w:rPr>
        <w:t>2</w:t>
      </w:r>
      <w:r w:rsidR="00466192" w:rsidRPr="00AC1BAC">
        <w:rPr>
          <w:rFonts w:eastAsia="TimesNewRoman"/>
          <w:snapToGrid/>
          <w:szCs w:val="22"/>
          <w:lang w:val="lt-LT"/>
        </w:rPr>
        <w:t>–</w:t>
      </w:r>
      <w:r w:rsidR="00FE7957" w:rsidRPr="00AC1BAC">
        <w:rPr>
          <w:rFonts w:eastAsia="TimesNewRoman"/>
          <w:snapToGrid/>
          <w:szCs w:val="22"/>
          <w:lang w:val="lt-LT"/>
        </w:rPr>
        <w:t>12 metų vaikams</w:t>
      </w:r>
      <w:r w:rsidR="00533513" w:rsidRPr="00AC1BAC">
        <w:rPr>
          <w:rFonts w:eastAsia="TimesNewRoman"/>
          <w:snapToGrid/>
          <w:szCs w:val="22"/>
          <w:lang w:val="lt-LT"/>
        </w:rPr>
        <w:t>,</w:t>
      </w:r>
      <w:r w:rsidR="00533513" w:rsidRPr="00AC1BAC">
        <w:rPr>
          <w:lang w:val="lt-LT"/>
        </w:rPr>
        <w:t xml:space="preserve"> </w:t>
      </w:r>
      <w:r w:rsidR="00635121" w:rsidRPr="00AC1BAC">
        <w:rPr>
          <w:rFonts w:eastAsia="TimesNewRoman"/>
          <w:snapToGrid/>
          <w:szCs w:val="22"/>
          <w:lang w:val="lt-LT"/>
        </w:rPr>
        <w:t xml:space="preserve">sveriantiems ne mažiau kaip 12 kg, </w:t>
      </w:r>
      <w:r w:rsidR="00533513" w:rsidRPr="00AC1BAC">
        <w:rPr>
          <w:rFonts w:eastAsia="TimesNewRoman"/>
          <w:snapToGrid/>
          <w:szCs w:val="22"/>
          <w:lang w:val="lt-LT"/>
        </w:rPr>
        <w:t>kai manoma, kad toks skausmas nesumažės vartojant vien paracetamolio ar ibuprofeno</w:t>
      </w:r>
      <w:r w:rsidR="00B66EB0" w:rsidRPr="00AC1BAC">
        <w:rPr>
          <w:rFonts w:eastAsia="TimesNewRoman"/>
          <w:snapToGrid/>
          <w:szCs w:val="22"/>
          <w:lang w:val="lt-LT"/>
        </w:rPr>
        <w:t>.</w:t>
      </w:r>
    </w:p>
    <w:p w:rsidR="00776FBE" w:rsidRPr="00AC1BAC" w:rsidRDefault="00776FBE" w:rsidP="00EB4CC6">
      <w:pPr>
        <w:widowControl w:val="0"/>
        <w:tabs>
          <w:tab w:val="clear" w:pos="567"/>
        </w:tabs>
        <w:autoSpaceDE w:val="0"/>
        <w:autoSpaceDN w:val="0"/>
        <w:adjustRightInd w:val="0"/>
        <w:spacing w:line="240" w:lineRule="auto"/>
        <w:rPr>
          <w:snapToGrid/>
          <w:szCs w:val="22"/>
          <w:lang w:val="lt-LT"/>
        </w:rPr>
      </w:pPr>
    </w:p>
    <w:p w:rsidR="00776FBE" w:rsidRPr="00AC1BAC" w:rsidRDefault="00776FBE" w:rsidP="00EB4CC6">
      <w:pPr>
        <w:widowControl w:val="0"/>
        <w:spacing w:line="240" w:lineRule="auto"/>
        <w:ind w:left="567" w:hanging="567"/>
        <w:outlineLvl w:val="2"/>
        <w:rPr>
          <w:b/>
          <w:snapToGrid/>
          <w:szCs w:val="22"/>
          <w:lang w:val="lt-LT"/>
        </w:rPr>
      </w:pPr>
      <w:r w:rsidRPr="00AC1BAC">
        <w:rPr>
          <w:b/>
          <w:snapToGrid/>
          <w:kern w:val="28"/>
          <w:szCs w:val="22"/>
          <w:lang w:val="lt-LT"/>
        </w:rPr>
        <w:t>4.2</w:t>
      </w:r>
      <w:r w:rsidRPr="00AC1BAC">
        <w:rPr>
          <w:b/>
          <w:snapToGrid/>
          <w:kern w:val="28"/>
          <w:szCs w:val="22"/>
          <w:lang w:val="lt-LT"/>
        </w:rPr>
        <w:tab/>
        <w:t>Dozavimas ir vartojimo metodas</w:t>
      </w:r>
    </w:p>
    <w:p w:rsidR="00776FBE" w:rsidRPr="00AC1BAC" w:rsidRDefault="00776FBE" w:rsidP="00EB4CC6">
      <w:pPr>
        <w:widowControl w:val="0"/>
        <w:tabs>
          <w:tab w:val="clear" w:pos="567"/>
        </w:tabs>
        <w:spacing w:line="240" w:lineRule="auto"/>
        <w:ind w:left="567" w:hanging="567"/>
        <w:rPr>
          <w:bCs/>
          <w:snapToGrid/>
          <w:szCs w:val="22"/>
          <w:lang w:val="lt-LT"/>
        </w:rPr>
      </w:pPr>
    </w:p>
    <w:p w:rsidR="00776FBE" w:rsidRPr="00AC1BAC" w:rsidRDefault="00776FBE" w:rsidP="00EB4CC6">
      <w:pPr>
        <w:widowControl w:val="0"/>
        <w:tabs>
          <w:tab w:val="clear" w:pos="567"/>
        </w:tabs>
        <w:spacing w:line="240" w:lineRule="auto"/>
        <w:rPr>
          <w:snapToGrid/>
          <w:szCs w:val="22"/>
          <w:u w:val="single"/>
          <w:lang w:val="lt-LT"/>
        </w:rPr>
      </w:pPr>
      <w:r w:rsidRPr="00AC1BAC">
        <w:rPr>
          <w:snapToGrid/>
          <w:szCs w:val="22"/>
          <w:u w:val="single"/>
          <w:lang w:val="lt-LT"/>
        </w:rPr>
        <w:t>Dozavimas</w:t>
      </w:r>
    </w:p>
    <w:p w:rsidR="002C70C2" w:rsidRPr="00AC1BAC" w:rsidRDefault="002C70C2" w:rsidP="00EB4CC6">
      <w:pPr>
        <w:widowControl w:val="0"/>
        <w:tabs>
          <w:tab w:val="clear" w:pos="567"/>
        </w:tabs>
        <w:spacing w:line="240" w:lineRule="auto"/>
        <w:rPr>
          <w:snapToGrid/>
          <w:szCs w:val="22"/>
          <w:lang w:val="lt-LT"/>
        </w:rPr>
      </w:pPr>
    </w:p>
    <w:p w:rsidR="00EB0C6C" w:rsidRPr="00AC1BAC" w:rsidRDefault="00B66EB0" w:rsidP="00EB4CC6">
      <w:pPr>
        <w:tabs>
          <w:tab w:val="clear" w:pos="567"/>
          <w:tab w:val="left" w:pos="1296"/>
        </w:tabs>
        <w:suppressAutoHyphens/>
        <w:spacing w:line="240" w:lineRule="auto"/>
        <w:jc w:val="both"/>
        <w:rPr>
          <w:snapToGrid/>
          <w:szCs w:val="22"/>
          <w:lang w:val="lt-LT" w:eastAsia="zh-CN"/>
        </w:rPr>
      </w:pPr>
      <w:r w:rsidRPr="00AC1BAC">
        <w:rPr>
          <w:snapToGrid/>
          <w:szCs w:val="22"/>
          <w:lang w:val="lt-LT" w:eastAsia="zh-CN"/>
        </w:rPr>
        <w:t>Šis vaistinis preparatas skirtas v</w:t>
      </w:r>
      <w:r w:rsidR="00FE7957" w:rsidRPr="00AC1BAC">
        <w:rPr>
          <w:snapToGrid/>
          <w:szCs w:val="22"/>
          <w:lang w:val="lt-LT" w:eastAsia="zh-CN"/>
        </w:rPr>
        <w:t xml:space="preserve">artoti per burną ir tik trumpai </w:t>
      </w:r>
      <w:r w:rsidR="00EB0C6C" w:rsidRPr="00AC1BAC">
        <w:rPr>
          <w:snapToGrid/>
          <w:szCs w:val="22"/>
          <w:lang w:val="lt-LT" w:eastAsia="zh-CN"/>
        </w:rPr>
        <w:t>(</w:t>
      </w:r>
      <w:r w:rsidR="00FE7957" w:rsidRPr="00AC1BAC">
        <w:rPr>
          <w:snapToGrid/>
          <w:szCs w:val="22"/>
          <w:lang w:val="lt-LT" w:eastAsia="zh-CN"/>
        </w:rPr>
        <w:t>ne ilgiau kaip</w:t>
      </w:r>
      <w:r w:rsidR="00EB0C6C" w:rsidRPr="00AC1BAC">
        <w:rPr>
          <w:snapToGrid/>
          <w:szCs w:val="22"/>
          <w:lang w:val="lt-LT" w:eastAsia="zh-CN"/>
        </w:rPr>
        <w:t xml:space="preserve"> 3</w:t>
      </w:r>
      <w:r w:rsidR="00FE7957" w:rsidRPr="00AC1BAC">
        <w:rPr>
          <w:snapToGrid/>
          <w:szCs w:val="22"/>
          <w:lang w:val="lt-LT" w:eastAsia="zh-CN"/>
        </w:rPr>
        <w:t> dienas</w:t>
      </w:r>
      <w:r w:rsidR="00EB0C6C" w:rsidRPr="00AC1BAC">
        <w:rPr>
          <w:snapToGrid/>
          <w:szCs w:val="22"/>
          <w:lang w:val="lt-LT" w:eastAsia="zh-CN"/>
        </w:rPr>
        <w:t>).</w:t>
      </w:r>
    </w:p>
    <w:p w:rsidR="00EB0C6C" w:rsidRPr="00AC1BAC" w:rsidRDefault="00FE7957" w:rsidP="00EB4CC6">
      <w:pPr>
        <w:tabs>
          <w:tab w:val="clear" w:pos="567"/>
          <w:tab w:val="left" w:pos="1296"/>
        </w:tabs>
        <w:suppressAutoHyphens/>
        <w:spacing w:line="240" w:lineRule="auto"/>
        <w:jc w:val="both"/>
        <w:rPr>
          <w:snapToGrid/>
          <w:szCs w:val="22"/>
          <w:lang w:val="lt-LT" w:eastAsia="zh-CN"/>
        </w:rPr>
      </w:pPr>
      <w:r w:rsidRPr="00AC1BAC">
        <w:rPr>
          <w:snapToGrid/>
          <w:szCs w:val="22"/>
          <w:lang w:val="lt-LT" w:eastAsia="zh-CN"/>
        </w:rPr>
        <w:t>Reikia vartoti mažiausią veiksmingą dozę trumpiausią laikotarpį, būtiną simptomams palengvinti (žr. 4.4</w:t>
      </w:r>
      <w:r w:rsidR="00F10EE3" w:rsidRPr="00AC1BAC">
        <w:rPr>
          <w:snapToGrid/>
          <w:szCs w:val="22"/>
          <w:lang w:val="lt-LT" w:eastAsia="zh-CN"/>
        </w:rPr>
        <w:t> </w:t>
      </w:r>
      <w:r w:rsidRPr="00AC1BAC">
        <w:rPr>
          <w:snapToGrid/>
          <w:szCs w:val="22"/>
          <w:lang w:val="lt-LT" w:eastAsia="zh-CN"/>
        </w:rPr>
        <w:t>skyrių).</w:t>
      </w:r>
    </w:p>
    <w:p w:rsidR="00EB0C6C" w:rsidRPr="00AC1BAC" w:rsidRDefault="00EB0C6C" w:rsidP="00EB4CC6">
      <w:pPr>
        <w:tabs>
          <w:tab w:val="clear" w:pos="567"/>
          <w:tab w:val="left" w:pos="1296"/>
        </w:tabs>
        <w:suppressAutoHyphens/>
        <w:spacing w:line="240" w:lineRule="auto"/>
        <w:jc w:val="both"/>
        <w:rPr>
          <w:snapToGrid/>
          <w:szCs w:val="22"/>
          <w:lang w:val="lt-LT" w:eastAsia="zh-CN"/>
        </w:rPr>
      </w:pPr>
    </w:p>
    <w:p w:rsidR="00EB0C6C" w:rsidRPr="00AC1BAC" w:rsidRDefault="00E21FC2" w:rsidP="00EB4CC6">
      <w:pPr>
        <w:suppressAutoHyphens/>
        <w:spacing w:line="240" w:lineRule="auto"/>
        <w:rPr>
          <w:i/>
          <w:snapToGrid/>
          <w:lang w:val="lt-LT" w:eastAsia="zh-CN"/>
        </w:rPr>
      </w:pPr>
      <w:r w:rsidRPr="00AC1BAC">
        <w:rPr>
          <w:i/>
          <w:snapToGrid/>
          <w:lang w:val="lt-LT" w:eastAsia="zh-CN"/>
        </w:rPr>
        <w:t>Vaikų populiacija</w:t>
      </w:r>
    </w:p>
    <w:p w:rsidR="00EB0C6C" w:rsidRPr="00AC1BAC" w:rsidRDefault="00EB0C6C" w:rsidP="00EB4CC6">
      <w:pPr>
        <w:suppressAutoHyphens/>
        <w:spacing w:line="240" w:lineRule="auto"/>
        <w:rPr>
          <w:snapToGrid/>
          <w:lang w:val="lt-LT"/>
        </w:rPr>
      </w:pPr>
    </w:p>
    <w:p w:rsidR="00EB0C6C" w:rsidRPr="00AC1BAC" w:rsidRDefault="00DA523A" w:rsidP="00EB4CC6">
      <w:pPr>
        <w:suppressAutoHyphens/>
        <w:spacing w:line="240" w:lineRule="auto"/>
        <w:rPr>
          <w:snapToGrid/>
          <w:lang w:val="lt-LT" w:eastAsia="zh-CN"/>
        </w:rPr>
      </w:pPr>
      <w:bookmarkStart w:id="2" w:name="_Hlk509922086"/>
      <w:r>
        <w:rPr>
          <w:snapToGrid/>
          <w:lang w:val="lt-LT"/>
        </w:rPr>
        <w:t xml:space="preserve">Combogesic </w:t>
      </w:r>
      <w:r w:rsidR="00E21FC2" w:rsidRPr="00AC1BAC">
        <w:rPr>
          <w:snapToGrid/>
          <w:lang w:val="lt-LT"/>
        </w:rPr>
        <w:t>yra skirtas vartoti</w:t>
      </w:r>
      <w:r w:rsidR="00EB0C6C" w:rsidRPr="00AC1BAC">
        <w:rPr>
          <w:snapToGrid/>
          <w:lang w:val="lt-LT"/>
        </w:rPr>
        <w:t xml:space="preserve"> </w:t>
      </w:r>
      <w:r w:rsidR="00E21FC2" w:rsidRPr="00AC1BAC">
        <w:rPr>
          <w:rFonts w:eastAsia="TimesNewRoman"/>
          <w:snapToGrid/>
          <w:szCs w:val="22"/>
          <w:lang w:val="lt-LT"/>
        </w:rPr>
        <w:t>2</w:t>
      </w:r>
      <w:r w:rsidR="00466192" w:rsidRPr="00AC1BAC">
        <w:rPr>
          <w:rFonts w:eastAsia="TimesNewRoman"/>
          <w:snapToGrid/>
          <w:szCs w:val="22"/>
          <w:lang w:val="lt-LT"/>
        </w:rPr>
        <w:t>–</w:t>
      </w:r>
      <w:r w:rsidR="00E21FC2" w:rsidRPr="00AC1BAC">
        <w:rPr>
          <w:rFonts w:eastAsia="TimesNewRoman"/>
          <w:snapToGrid/>
          <w:szCs w:val="22"/>
          <w:lang w:val="lt-LT"/>
        </w:rPr>
        <w:t>12 metų vaikams</w:t>
      </w:r>
      <w:r w:rsidR="00EB0C6C" w:rsidRPr="00AC1BAC">
        <w:rPr>
          <w:snapToGrid/>
          <w:lang w:val="lt-LT" w:eastAsia="zh-CN"/>
        </w:rPr>
        <w:t>.</w:t>
      </w:r>
    </w:p>
    <w:p w:rsidR="00EB0C6C" w:rsidRPr="00AC1BAC" w:rsidRDefault="00EB0C6C" w:rsidP="00EB4CC6">
      <w:pPr>
        <w:suppressAutoHyphens/>
        <w:spacing w:line="240" w:lineRule="auto"/>
        <w:rPr>
          <w:snapToGrid/>
          <w:lang w:val="lt-LT" w:eastAsia="zh-CN"/>
        </w:rPr>
      </w:pPr>
    </w:p>
    <w:p w:rsidR="00C75BA3" w:rsidRPr="00AC1BAC" w:rsidRDefault="00DA523A" w:rsidP="00C75BA3">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Combogesic </w:t>
      </w:r>
      <w:r w:rsidR="00C75BA3" w:rsidRPr="00AC1BAC">
        <w:rPr>
          <w:rFonts w:eastAsia="TimesNewRoman"/>
          <w:snapToGrid/>
          <w:szCs w:val="22"/>
          <w:lang w:val="lt-LT"/>
        </w:rPr>
        <w:t>nėra</w:t>
      </w:r>
      <w:r w:rsidR="00C75BA3" w:rsidRPr="00AC1BAC">
        <w:rPr>
          <w:snapToGrid/>
          <w:lang w:val="lt-LT"/>
        </w:rPr>
        <w:t xml:space="preserve"> skirtas vartoti </w:t>
      </w:r>
      <w:r w:rsidR="00C75BA3" w:rsidRPr="00AC1BAC">
        <w:rPr>
          <w:rFonts w:eastAsia="TimesNewRoman"/>
          <w:snapToGrid/>
          <w:szCs w:val="22"/>
          <w:lang w:val="lt-LT"/>
        </w:rPr>
        <w:t>jaunesniems kaip 2 metų ar sveriantiems mažiau kaip 12 kg vaikams.</w:t>
      </w:r>
    </w:p>
    <w:p w:rsidR="00C75BA3" w:rsidRPr="00AC1BAC" w:rsidRDefault="00C75BA3" w:rsidP="00EB4CC6">
      <w:pPr>
        <w:tabs>
          <w:tab w:val="left" w:pos="480"/>
        </w:tabs>
        <w:suppressAutoHyphens/>
        <w:spacing w:line="240" w:lineRule="auto"/>
        <w:rPr>
          <w:snapToGrid/>
          <w:lang w:val="lt-LT" w:eastAsia="zh-CN"/>
        </w:rPr>
      </w:pPr>
    </w:p>
    <w:p w:rsidR="00E21FC2" w:rsidRPr="00AC1BAC" w:rsidRDefault="00E21FC2" w:rsidP="00EB4CC6">
      <w:pPr>
        <w:tabs>
          <w:tab w:val="left" w:pos="480"/>
        </w:tabs>
        <w:suppressAutoHyphens/>
        <w:spacing w:line="240" w:lineRule="auto"/>
        <w:rPr>
          <w:snapToGrid/>
          <w:lang w:val="lt-LT" w:eastAsia="zh-CN"/>
        </w:rPr>
      </w:pPr>
      <w:r w:rsidRPr="00AC1BAC">
        <w:rPr>
          <w:snapToGrid/>
          <w:lang w:val="lt-LT" w:eastAsia="zh-CN"/>
        </w:rPr>
        <w:t>Dozes reikia vartoti pagal poreikį kas 6 valandas, per 24 valandas galima suvartoti ne daugiau kaip 4 dozes.</w:t>
      </w:r>
    </w:p>
    <w:p w:rsidR="00EB0C6C" w:rsidRPr="00AC1BAC" w:rsidRDefault="00EB0C6C" w:rsidP="00EB4CC6">
      <w:pPr>
        <w:suppressAutoHyphens/>
        <w:spacing w:line="240" w:lineRule="auto"/>
        <w:rPr>
          <w:iCs/>
          <w:snapToGrid/>
          <w:szCs w:val="22"/>
          <w:lang w:val="lt-LT" w:eastAsia="zh-CN"/>
        </w:rPr>
      </w:pPr>
    </w:p>
    <w:p w:rsidR="00EB0C6C" w:rsidRPr="00AC1BAC" w:rsidRDefault="00E21FC2" w:rsidP="00EB4CC6">
      <w:pPr>
        <w:suppressAutoHyphens/>
        <w:spacing w:line="240" w:lineRule="auto"/>
        <w:rPr>
          <w:snapToGrid/>
          <w:lang w:val="lt-LT" w:eastAsia="zh-CN"/>
        </w:rPr>
      </w:pPr>
      <w:r w:rsidRPr="00AC1BAC">
        <w:rPr>
          <w:snapToGrid/>
          <w:lang w:val="lt-LT" w:eastAsia="zh-CN"/>
        </w:rPr>
        <w:t xml:space="preserve">Jaunesniems kaip 10 metų vaikams labai svarbu dozuoti pagal kūno svorį, o ne </w:t>
      </w:r>
      <w:r w:rsidR="00DD07EC" w:rsidRPr="00AC1BAC">
        <w:rPr>
          <w:snapToGrid/>
          <w:lang w:val="lt-LT" w:eastAsia="zh-CN"/>
        </w:rPr>
        <w:t xml:space="preserve">pagal </w:t>
      </w:r>
      <w:r w:rsidRPr="00AC1BAC">
        <w:rPr>
          <w:snapToGrid/>
          <w:lang w:val="lt-LT" w:eastAsia="zh-CN"/>
        </w:rPr>
        <w:t>amžių, kuris yra apytikslis ir pateikiamas tik informacijai.</w:t>
      </w:r>
    </w:p>
    <w:p w:rsidR="00EB0C6C" w:rsidRPr="00AC1BAC" w:rsidRDefault="00EB0C6C" w:rsidP="00EB4CC6">
      <w:pPr>
        <w:suppressAutoHyphens/>
        <w:spacing w:line="240" w:lineRule="auto"/>
        <w:rPr>
          <w:snapToGrid/>
          <w:lang w:val="lt-LT" w:eastAsia="zh-CN"/>
        </w:rPr>
      </w:pPr>
    </w:p>
    <w:tbl>
      <w:tblPr>
        <w:tblW w:w="9631" w:type="dxa"/>
        <w:jc w:val="center"/>
        <w:tblCellMar>
          <w:left w:w="0" w:type="dxa"/>
          <w:right w:w="0" w:type="dxa"/>
        </w:tblCellMar>
        <w:tblLook w:val="04A0" w:firstRow="1" w:lastRow="0" w:firstColumn="1" w:lastColumn="0" w:noHBand="0" w:noVBand="1"/>
      </w:tblPr>
      <w:tblGrid>
        <w:gridCol w:w="2019"/>
        <w:gridCol w:w="2717"/>
        <w:gridCol w:w="2207"/>
        <w:gridCol w:w="2688"/>
      </w:tblGrid>
      <w:tr w:rsidR="00EB0C6C" w:rsidRPr="00AC1BAC" w:rsidTr="00EB0C6C">
        <w:trPr>
          <w:jc w:val="center"/>
        </w:trPr>
        <w:tc>
          <w:tcPr>
            <w:tcW w:w="2019" w:type="dxa"/>
            <w:tcBorders>
              <w:top w:val="single" w:sz="8" w:space="0" w:color="auto"/>
              <w:left w:val="single" w:sz="8" w:space="0" w:color="auto"/>
              <w:bottom w:val="single" w:sz="8" w:space="0" w:color="auto"/>
              <w:right w:val="single" w:sz="8" w:space="0" w:color="auto"/>
            </w:tcBorders>
            <w:vAlign w:val="center"/>
            <w:hideMark/>
          </w:tcPr>
          <w:p w:rsidR="00EB0C6C" w:rsidRPr="00AC1BAC" w:rsidRDefault="00FE7957" w:rsidP="00EB4CC6">
            <w:pPr>
              <w:tabs>
                <w:tab w:val="clear" w:pos="567"/>
              </w:tabs>
              <w:autoSpaceDE w:val="0"/>
              <w:autoSpaceDN w:val="0"/>
              <w:adjustRightInd w:val="0"/>
              <w:spacing w:line="240" w:lineRule="auto"/>
              <w:jc w:val="center"/>
              <w:rPr>
                <w:snapToGrid/>
                <w:color w:val="000000"/>
                <w:szCs w:val="22"/>
                <w:lang w:val="lt-LT" w:eastAsia="en-NZ"/>
              </w:rPr>
            </w:pPr>
            <w:r w:rsidRPr="00AC1BAC">
              <w:rPr>
                <w:b/>
                <w:bCs/>
                <w:snapToGrid/>
                <w:color w:val="000000"/>
                <w:szCs w:val="22"/>
                <w:lang w:val="lt-LT" w:eastAsia="en-NZ"/>
              </w:rPr>
              <w:t>Kūno svoris</w:t>
            </w:r>
          </w:p>
        </w:tc>
        <w:tc>
          <w:tcPr>
            <w:tcW w:w="27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0C6C" w:rsidRPr="00AC1BAC" w:rsidRDefault="00FE7957" w:rsidP="00EB4CC6">
            <w:pPr>
              <w:tabs>
                <w:tab w:val="clear" w:pos="567"/>
              </w:tabs>
              <w:autoSpaceDE w:val="0"/>
              <w:autoSpaceDN w:val="0"/>
              <w:adjustRightInd w:val="0"/>
              <w:spacing w:line="240" w:lineRule="auto"/>
              <w:jc w:val="center"/>
              <w:rPr>
                <w:snapToGrid/>
                <w:color w:val="000000"/>
                <w:szCs w:val="22"/>
                <w:lang w:val="lt-LT" w:eastAsia="en-NZ"/>
              </w:rPr>
            </w:pPr>
            <w:r w:rsidRPr="00AC1BAC">
              <w:rPr>
                <w:b/>
                <w:bCs/>
                <w:snapToGrid/>
                <w:color w:val="000000"/>
                <w:szCs w:val="22"/>
                <w:lang w:val="lt-LT" w:eastAsia="en-NZ"/>
              </w:rPr>
              <w:t>Amžius</w:t>
            </w:r>
            <w:r w:rsidR="00EB0C6C" w:rsidRPr="00AC1BAC">
              <w:rPr>
                <w:b/>
                <w:bCs/>
                <w:snapToGrid/>
                <w:color w:val="000000"/>
                <w:szCs w:val="22"/>
                <w:lang w:val="lt-LT" w:eastAsia="en-NZ"/>
              </w:rPr>
              <w:t xml:space="preserve"> (</w:t>
            </w:r>
            <w:r w:rsidRPr="00AC1BAC">
              <w:rPr>
                <w:b/>
                <w:bCs/>
                <w:snapToGrid/>
                <w:color w:val="000000"/>
                <w:szCs w:val="22"/>
                <w:lang w:val="lt-LT" w:eastAsia="en-NZ"/>
              </w:rPr>
              <w:t>apytikslis</w:t>
            </w:r>
            <w:r w:rsidR="00EB0C6C" w:rsidRPr="00AC1BAC">
              <w:rPr>
                <w:b/>
                <w:bCs/>
                <w:snapToGrid/>
                <w:color w:val="000000"/>
                <w:szCs w:val="22"/>
                <w:lang w:val="lt-LT" w:eastAsia="en-NZ"/>
              </w:rPr>
              <w:t>)</w:t>
            </w:r>
          </w:p>
        </w:tc>
        <w:tc>
          <w:tcPr>
            <w:tcW w:w="22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b/>
                <w:bCs/>
                <w:snapToGrid/>
                <w:color w:val="000000"/>
                <w:szCs w:val="22"/>
                <w:lang w:val="lt-LT" w:eastAsia="en-NZ"/>
              </w:rPr>
              <w:t>Do</w:t>
            </w:r>
            <w:r w:rsidR="00FE7957" w:rsidRPr="00AC1BAC">
              <w:rPr>
                <w:b/>
                <w:bCs/>
                <w:snapToGrid/>
                <w:color w:val="000000"/>
                <w:szCs w:val="22"/>
                <w:lang w:val="lt-LT" w:eastAsia="en-NZ"/>
              </w:rPr>
              <w:t>zė</w:t>
            </w:r>
            <w:r w:rsidRPr="00AC1BAC">
              <w:rPr>
                <w:b/>
                <w:bCs/>
                <w:snapToGrid/>
                <w:color w:val="000000"/>
                <w:szCs w:val="22"/>
                <w:lang w:val="lt-LT" w:eastAsia="en-NZ"/>
              </w:rPr>
              <w:t xml:space="preserve"> (m</w:t>
            </w:r>
            <w:r w:rsidR="00FE7957" w:rsidRPr="00AC1BAC">
              <w:rPr>
                <w:b/>
                <w:bCs/>
                <w:snapToGrid/>
                <w:color w:val="000000"/>
                <w:szCs w:val="22"/>
                <w:lang w:val="lt-LT" w:eastAsia="en-NZ"/>
              </w:rPr>
              <w:t>l</w:t>
            </w:r>
            <w:r w:rsidRPr="00AC1BAC">
              <w:rPr>
                <w:b/>
                <w:bCs/>
                <w:snapToGrid/>
                <w:color w:val="000000"/>
                <w:szCs w:val="22"/>
                <w:lang w:val="lt-LT" w:eastAsia="en-NZ"/>
              </w:rPr>
              <w:t>)</w:t>
            </w:r>
          </w:p>
        </w:tc>
        <w:tc>
          <w:tcPr>
            <w:tcW w:w="2688" w:type="dxa"/>
            <w:tcBorders>
              <w:top w:val="single" w:sz="8" w:space="0" w:color="auto"/>
              <w:left w:val="nil"/>
              <w:bottom w:val="single" w:sz="8" w:space="0" w:color="auto"/>
              <w:right w:val="single" w:sz="8" w:space="0" w:color="auto"/>
            </w:tcBorders>
            <w:hideMark/>
          </w:tcPr>
          <w:p w:rsidR="00EB0C6C" w:rsidRPr="00AC1BAC" w:rsidRDefault="00FE7957" w:rsidP="00EB4CC6">
            <w:pPr>
              <w:tabs>
                <w:tab w:val="clear" w:pos="567"/>
              </w:tabs>
              <w:autoSpaceDE w:val="0"/>
              <w:autoSpaceDN w:val="0"/>
              <w:adjustRightInd w:val="0"/>
              <w:spacing w:line="240" w:lineRule="auto"/>
              <w:jc w:val="center"/>
              <w:rPr>
                <w:b/>
                <w:bCs/>
                <w:snapToGrid/>
                <w:color w:val="000000"/>
                <w:szCs w:val="22"/>
                <w:lang w:val="lt-LT" w:eastAsia="en-NZ"/>
              </w:rPr>
            </w:pPr>
            <w:r w:rsidRPr="00AC1BAC">
              <w:rPr>
                <w:b/>
                <w:bCs/>
                <w:snapToGrid/>
                <w:color w:val="000000"/>
                <w:szCs w:val="22"/>
                <w:lang w:val="lt-LT" w:eastAsia="en-NZ"/>
              </w:rPr>
              <w:t>Didžiausia paros dozė</w:t>
            </w:r>
            <w:r w:rsidR="00EB0C6C" w:rsidRPr="00AC1BAC">
              <w:rPr>
                <w:b/>
                <w:bCs/>
                <w:snapToGrid/>
                <w:color w:val="000000"/>
                <w:szCs w:val="22"/>
                <w:lang w:val="lt-LT" w:eastAsia="en-NZ"/>
              </w:rPr>
              <w:t xml:space="preserve"> (m</w:t>
            </w:r>
            <w:r w:rsidRPr="00AC1BAC">
              <w:rPr>
                <w:b/>
                <w:bCs/>
                <w:snapToGrid/>
                <w:color w:val="000000"/>
                <w:szCs w:val="22"/>
                <w:lang w:val="lt-LT" w:eastAsia="en-NZ"/>
              </w:rPr>
              <w:t>l</w:t>
            </w:r>
            <w:r w:rsidR="00EB0C6C" w:rsidRPr="00AC1BAC">
              <w:rPr>
                <w:b/>
                <w:bCs/>
                <w:snapToGrid/>
                <w:color w:val="000000"/>
                <w:szCs w:val="22"/>
                <w:lang w:val="lt-LT" w:eastAsia="en-NZ"/>
              </w:rPr>
              <w:t>)</w:t>
            </w:r>
          </w:p>
        </w:tc>
      </w:tr>
      <w:tr w:rsidR="00EB0C6C" w:rsidRPr="00AC1BAC" w:rsidTr="00EB0C6C">
        <w:trPr>
          <w:jc w:val="center"/>
        </w:trPr>
        <w:tc>
          <w:tcPr>
            <w:tcW w:w="2019" w:type="dxa"/>
            <w:tcBorders>
              <w:top w:val="nil"/>
              <w:left w:val="single" w:sz="8" w:space="0" w:color="auto"/>
              <w:bottom w:val="single" w:sz="8" w:space="0" w:color="auto"/>
              <w:right w:val="single" w:sz="8" w:space="0" w:color="auto"/>
            </w:tcBorders>
            <w:vAlign w:val="center"/>
            <w:hideMark/>
          </w:tcPr>
          <w:p w:rsidR="00EB0C6C" w:rsidRPr="00AC1BAC" w:rsidRDefault="002C70C2"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EB0C6C" w:rsidRPr="00AC1BAC">
              <w:rPr>
                <w:snapToGrid/>
                <w:color w:val="000000"/>
                <w:szCs w:val="22"/>
                <w:lang w:val="lt-LT" w:eastAsia="en-NZ"/>
              </w:rPr>
              <w:t xml:space="preserve">12 </w:t>
            </w:r>
            <w:r w:rsidRPr="00AC1BAC">
              <w:rPr>
                <w:snapToGrid/>
                <w:color w:val="000000"/>
                <w:szCs w:val="22"/>
                <w:lang w:val="lt-LT" w:eastAsia="en-NZ"/>
              </w:rPr>
              <w:t>iki</w:t>
            </w:r>
            <w:r w:rsidR="00EB0C6C" w:rsidRPr="00AC1BAC">
              <w:rPr>
                <w:snapToGrid/>
                <w:color w:val="000000"/>
                <w:szCs w:val="22"/>
                <w:lang w:val="lt-LT" w:eastAsia="en-NZ"/>
              </w:rPr>
              <w:t xml:space="preserve"> &lt;</w:t>
            </w:r>
            <w:r w:rsidR="00466192" w:rsidRPr="00AC1BAC">
              <w:rPr>
                <w:snapToGrid/>
                <w:color w:val="000000"/>
                <w:szCs w:val="22"/>
                <w:lang w:val="lt-LT" w:eastAsia="en-NZ"/>
              </w:rPr>
              <w:t> </w:t>
            </w:r>
            <w:r w:rsidR="00EB0C6C" w:rsidRPr="00AC1BAC">
              <w:rPr>
                <w:snapToGrid/>
                <w:color w:val="000000"/>
                <w:szCs w:val="22"/>
                <w:lang w:val="lt-LT" w:eastAsia="en-NZ"/>
              </w:rPr>
              <w:t>14</w:t>
            </w:r>
            <w:r w:rsidR="00FE7957" w:rsidRPr="00AC1BAC">
              <w:rPr>
                <w:snapToGrid/>
                <w:color w:val="000000"/>
                <w:szCs w:val="22"/>
                <w:lang w:val="lt-LT" w:eastAsia="en-NZ"/>
              </w:rPr>
              <w:t> </w:t>
            </w:r>
            <w:r w:rsidR="00EB0C6C" w:rsidRPr="00AC1BAC">
              <w:rPr>
                <w:snapToGrid/>
                <w:color w:val="000000"/>
                <w:szCs w:val="22"/>
                <w:lang w:val="lt-LT" w:eastAsia="en-NZ"/>
              </w:rPr>
              <w:t>kg</w:t>
            </w:r>
          </w:p>
        </w:tc>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2</w:t>
            </w:r>
            <w:r w:rsidR="00FE7957" w:rsidRPr="00AC1BAC">
              <w:rPr>
                <w:snapToGrid/>
                <w:color w:val="000000"/>
                <w:szCs w:val="22"/>
                <w:lang w:val="lt-LT" w:eastAsia="en-NZ"/>
              </w:rPr>
              <w:t>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4</w:t>
            </w:r>
            <w:r w:rsidR="00FE7957" w:rsidRPr="00AC1BAC">
              <w:rPr>
                <w:snapToGrid/>
                <w:color w:val="000000"/>
                <w:szCs w:val="22"/>
                <w:lang w:val="lt-LT" w:eastAsia="en-NZ"/>
              </w:rPr>
              <w:t>,</w:t>
            </w:r>
            <w:r w:rsidRPr="00AC1BAC">
              <w:rPr>
                <w:snapToGrid/>
                <w:color w:val="000000"/>
                <w:szCs w:val="22"/>
                <w:lang w:val="lt-LT" w:eastAsia="en-NZ"/>
              </w:rPr>
              <w:t>5</w:t>
            </w:r>
          </w:p>
        </w:tc>
        <w:tc>
          <w:tcPr>
            <w:tcW w:w="2688" w:type="dxa"/>
            <w:tcBorders>
              <w:top w:val="nil"/>
              <w:left w:val="nil"/>
              <w:bottom w:val="single" w:sz="8" w:space="0" w:color="auto"/>
              <w:right w:val="single" w:sz="8" w:space="0" w:color="auto"/>
            </w:tcBorders>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18</w:t>
            </w:r>
          </w:p>
        </w:tc>
      </w:tr>
      <w:tr w:rsidR="00EB0C6C" w:rsidRPr="00AC1BAC" w:rsidTr="00EB0C6C">
        <w:trPr>
          <w:jc w:val="center"/>
        </w:trPr>
        <w:tc>
          <w:tcPr>
            <w:tcW w:w="2019" w:type="dxa"/>
            <w:tcBorders>
              <w:top w:val="nil"/>
              <w:left w:val="single" w:sz="8" w:space="0" w:color="auto"/>
              <w:bottom w:val="single" w:sz="8" w:space="0" w:color="auto"/>
              <w:right w:val="single" w:sz="8" w:space="0" w:color="auto"/>
            </w:tcBorders>
            <w:vAlign w:val="center"/>
            <w:hideMark/>
          </w:tcPr>
          <w:p w:rsidR="00EB0C6C" w:rsidRPr="00AC1BAC" w:rsidRDefault="002C70C2"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EB0C6C" w:rsidRPr="00AC1BAC">
              <w:rPr>
                <w:snapToGrid/>
                <w:color w:val="000000"/>
                <w:szCs w:val="22"/>
                <w:lang w:val="lt-LT" w:eastAsia="en-NZ"/>
              </w:rPr>
              <w:t xml:space="preserve">14 </w:t>
            </w:r>
            <w:r w:rsidRPr="00AC1BAC">
              <w:rPr>
                <w:snapToGrid/>
                <w:color w:val="000000"/>
                <w:szCs w:val="22"/>
                <w:lang w:val="lt-LT" w:eastAsia="en-NZ"/>
              </w:rPr>
              <w:t>iki</w:t>
            </w:r>
            <w:r w:rsidR="00EB0C6C" w:rsidRPr="00AC1BAC">
              <w:rPr>
                <w:snapToGrid/>
                <w:color w:val="000000"/>
                <w:szCs w:val="22"/>
                <w:lang w:val="lt-LT" w:eastAsia="en-NZ"/>
              </w:rPr>
              <w:t xml:space="preserve"> &lt;</w:t>
            </w:r>
            <w:r w:rsidR="00466192" w:rsidRPr="00AC1BAC">
              <w:rPr>
                <w:snapToGrid/>
                <w:color w:val="000000"/>
                <w:szCs w:val="22"/>
                <w:lang w:val="lt-LT" w:eastAsia="en-NZ"/>
              </w:rPr>
              <w:t> </w:t>
            </w:r>
            <w:r w:rsidR="00EB0C6C" w:rsidRPr="00AC1BAC">
              <w:rPr>
                <w:snapToGrid/>
                <w:color w:val="000000"/>
                <w:szCs w:val="22"/>
                <w:lang w:val="lt-LT" w:eastAsia="en-NZ"/>
              </w:rPr>
              <w:t>16</w:t>
            </w:r>
            <w:r w:rsidR="00FE7957" w:rsidRPr="00AC1BAC">
              <w:rPr>
                <w:snapToGrid/>
                <w:color w:val="000000"/>
                <w:szCs w:val="22"/>
                <w:lang w:val="lt-LT" w:eastAsia="en-NZ"/>
              </w:rPr>
              <w:t> </w:t>
            </w:r>
            <w:r w:rsidR="00EB0C6C" w:rsidRPr="00AC1BAC">
              <w:rPr>
                <w:snapToGrid/>
                <w:color w:val="000000"/>
                <w:szCs w:val="22"/>
                <w:lang w:val="lt-LT" w:eastAsia="en-NZ"/>
              </w:rPr>
              <w:t>kg</w:t>
            </w:r>
          </w:p>
        </w:tc>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3</w:t>
            </w:r>
            <w:r w:rsidR="00FE7957" w:rsidRPr="00AC1BAC">
              <w:rPr>
                <w:snapToGrid/>
                <w:color w:val="000000"/>
                <w:szCs w:val="22"/>
                <w:lang w:val="lt-LT" w:eastAsia="en-NZ"/>
              </w:rPr>
              <w:t>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5</w:t>
            </w:r>
            <w:r w:rsidR="00FE7957" w:rsidRPr="00AC1BAC">
              <w:rPr>
                <w:snapToGrid/>
                <w:color w:val="000000"/>
                <w:szCs w:val="22"/>
                <w:lang w:val="lt-LT" w:eastAsia="en-NZ"/>
              </w:rPr>
              <w:t>,</w:t>
            </w:r>
            <w:r w:rsidRPr="00AC1BAC">
              <w:rPr>
                <w:snapToGrid/>
                <w:color w:val="000000"/>
                <w:szCs w:val="22"/>
                <w:lang w:val="lt-LT" w:eastAsia="en-NZ"/>
              </w:rPr>
              <w:t>5</w:t>
            </w:r>
          </w:p>
        </w:tc>
        <w:tc>
          <w:tcPr>
            <w:tcW w:w="2688" w:type="dxa"/>
            <w:tcBorders>
              <w:top w:val="nil"/>
              <w:left w:val="nil"/>
              <w:bottom w:val="single" w:sz="8" w:space="0" w:color="auto"/>
              <w:right w:val="single" w:sz="8" w:space="0" w:color="auto"/>
            </w:tcBorders>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22</w:t>
            </w:r>
          </w:p>
        </w:tc>
      </w:tr>
      <w:tr w:rsidR="00EB0C6C" w:rsidRPr="00AC1BAC" w:rsidTr="00EB0C6C">
        <w:trPr>
          <w:jc w:val="center"/>
        </w:trPr>
        <w:tc>
          <w:tcPr>
            <w:tcW w:w="2019" w:type="dxa"/>
            <w:tcBorders>
              <w:top w:val="nil"/>
              <w:left w:val="single" w:sz="8" w:space="0" w:color="auto"/>
              <w:bottom w:val="single" w:sz="8" w:space="0" w:color="auto"/>
              <w:right w:val="single" w:sz="8" w:space="0" w:color="auto"/>
            </w:tcBorders>
            <w:vAlign w:val="center"/>
            <w:hideMark/>
          </w:tcPr>
          <w:p w:rsidR="00EB0C6C" w:rsidRPr="00AC1BAC" w:rsidRDefault="002C70C2"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EB0C6C" w:rsidRPr="00AC1BAC">
              <w:rPr>
                <w:snapToGrid/>
                <w:color w:val="000000"/>
                <w:szCs w:val="22"/>
                <w:lang w:val="lt-LT" w:eastAsia="en-NZ"/>
              </w:rPr>
              <w:t xml:space="preserve">16 </w:t>
            </w:r>
            <w:r w:rsidRPr="00AC1BAC">
              <w:rPr>
                <w:snapToGrid/>
                <w:color w:val="000000"/>
                <w:szCs w:val="22"/>
                <w:lang w:val="lt-LT" w:eastAsia="en-NZ"/>
              </w:rPr>
              <w:t>iki</w:t>
            </w:r>
            <w:r w:rsidR="00EB0C6C" w:rsidRPr="00AC1BAC">
              <w:rPr>
                <w:snapToGrid/>
                <w:color w:val="000000"/>
                <w:szCs w:val="22"/>
                <w:lang w:val="lt-LT" w:eastAsia="en-NZ"/>
              </w:rPr>
              <w:t xml:space="preserve"> &lt;</w:t>
            </w:r>
            <w:r w:rsidR="00466192" w:rsidRPr="00AC1BAC">
              <w:rPr>
                <w:snapToGrid/>
                <w:color w:val="000000"/>
                <w:szCs w:val="22"/>
                <w:lang w:val="lt-LT" w:eastAsia="en-NZ"/>
              </w:rPr>
              <w:t> </w:t>
            </w:r>
            <w:r w:rsidR="00EB0C6C" w:rsidRPr="00AC1BAC">
              <w:rPr>
                <w:snapToGrid/>
                <w:color w:val="000000"/>
                <w:szCs w:val="22"/>
                <w:lang w:val="lt-LT" w:eastAsia="en-NZ"/>
              </w:rPr>
              <w:t>18</w:t>
            </w:r>
            <w:r w:rsidR="00FE7957" w:rsidRPr="00AC1BAC">
              <w:rPr>
                <w:snapToGrid/>
                <w:color w:val="000000"/>
                <w:szCs w:val="22"/>
                <w:lang w:val="lt-LT" w:eastAsia="en-NZ"/>
              </w:rPr>
              <w:t> </w:t>
            </w:r>
            <w:r w:rsidR="00EB0C6C" w:rsidRPr="00AC1BAC">
              <w:rPr>
                <w:snapToGrid/>
                <w:color w:val="000000"/>
                <w:szCs w:val="22"/>
                <w:lang w:val="lt-LT" w:eastAsia="en-NZ"/>
              </w:rPr>
              <w:t>kg</w:t>
            </w:r>
          </w:p>
        </w:tc>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4</w:t>
            </w:r>
            <w:r w:rsidR="00FE7957" w:rsidRPr="00AC1BAC">
              <w:rPr>
                <w:snapToGrid/>
                <w:color w:val="000000"/>
                <w:szCs w:val="22"/>
                <w:lang w:val="lt-LT" w:eastAsia="en-NZ"/>
              </w:rPr>
              <w:t>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6</w:t>
            </w:r>
          </w:p>
        </w:tc>
        <w:tc>
          <w:tcPr>
            <w:tcW w:w="2688" w:type="dxa"/>
            <w:tcBorders>
              <w:top w:val="nil"/>
              <w:left w:val="nil"/>
              <w:bottom w:val="single" w:sz="8" w:space="0" w:color="auto"/>
              <w:right w:val="single" w:sz="8" w:space="0" w:color="auto"/>
            </w:tcBorders>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24</w:t>
            </w:r>
          </w:p>
        </w:tc>
      </w:tr>
      <w:tr w:rsidR="00EB0C6C" w:rsidRPr="00AC1BAC" w:rsidTr="00EB0C6C">
        <w:trPr>
          <w:jc w:val="center"/>
        </w:trPr>
        <w:tc>
          <w:tcPr>
            <w:tcW w:w="2019" w:type="dxa"/>
            <w:tcBorders>
              <w:top w:val="nil"/>
              <w:left w:val="single" w:sz="8" w:space="0" w:color="auto"/>
              <w:bottom w:val="single" w:sz="8" w:space="0" w:color="auto"/>
              <w:right w:val="single" w:sz="8" w:space="0" w:color="auto"/>
            </w:tcBorders>
            <w:vAlign w:val="center"/>
            <w:hideMark/>
          </w:tcPr>
          <w:p w:rsidR="00EB0C6C" w:rsidRPr="00AC1BAC" w:rsidRDefault="002C70C2"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lastRenderedPageBreak/>
              <w:t xml:space="preserve">Nuo </w:t>
            </w:r>
            <w:r w:rsidR="00EB0C6C" w:rsidRPr="00AC1BAC">
              <w:rPr>
                <w:snapToGrid/>
                <w:color w:val="000000"/>
                <w:szCs w:val="22"/>
                <w:lang w:val="lt-LT" w:eastAsia="en-NZ"/>
              </w:rPr>
              <w:t xml:space="preserve">18 </w:t>
            </w:r>
            <w:r w:rsidRPr="00AC1BAC">
              <w:rPr>
                <w:snapToGrid/>
                <w:color w:val="000000"/>
                <w:szCs w:val="22"/>
                <w:lang w:val="lt-LT" w:eastAsia="en-NZ"/>
              </w:rPr>
              <w:t>iki</w:t>
            </w:r>
            <w:r w:rsidR="00EB0C6C" w:rsidRPr="00AC1BAC">
              <w:rPr>
                <w:snapToGrid/>
                <w:color w:val="000000"/>
                <w:szCs w:val="22"/>
                <w:lang w:val="lt-LT" w:eastAsia="en-NZ"/>
              </w:rPr>
              <w:t xml:space="preserve"> &lt;</w:t>
            </w:r>
            <w:r w:rsidR="00466192" w:rsidRPr="00AC1BAC">
              <w:rPr>
                <w:snapToGrid/>
                <w:color w:val="000000"/>
                <w:szCs w:val="22"/>
                <w:lang w:val="lt-LT" w:eastAsia="en-NZ"/>
              </w:rPr>
              <w:t> </w:t>
            </w:r>
            <w:r w:rsidR="00EB0C6C" w:rsidRPr="00AC1BAC">
              <w:rPr>
                <w:snapToGrid/>
                <w:color w:val="000000"/>
                <w:szCs w:val="22"/>
                <w:lang w:val="lt-LT" w:eastAsia="en-NZ"/>
              </w:rPr>
              <w:t>20</w:t>
            </w:r>
            <w:r w:rsidR="00FE7957" w:rsidRPr="00AC1BAC">
              <w:rPr>
                <w:snapToGrid/>
                <w:color w:val="000000"/>
                <w:szCs w:val="22"/>
                <w:lang w:val="lt-LT" w:eastAsia="en-NZ"/>
              </w:rPr>
              <w:t> </w:t>
            </w:r>
            <w:r w:rsidR="00EB0C6C" w:rsidRPr="00AC1BAC">
              <w:rPr>
                <w:snapToGrid/>
                <w:color w:val="000000"/>
                <w:szCs w:val="22"/>
                <w:lang w:val="lt-LT" w:eastAsia="en-NZ"/>
              </w:rPr>
              <w:t>kg</w:t>
            </w:r>
          </w:p>
        </w:tc>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5</w:t>
            </w:r>
            <w:r w:rsidR="00FE7957" w:rsidRPr="00AC1BAC">
              <w:rPr>
                <w:snapToGrid/>
                <w:color w:val="000000"/>
                <w:szCs w:val="22"/>
                <w:lang w:val="lt-LT" w:eastAsia="en-NZ"/>
              </w:rPr>
              <w:t>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7</w:t>
            </w:r>
          </w:p>
        </w:tc>
        <w:tc>
          <w:tcPr>
            <w:tcW w:w="2688" w:type="dxa"/>
            <w:tcBorders>
              <w:top w:val="nil"/>
              <w:left w:val="nil"/>
              <w:bottom w:val="single" w:sz="8" w:space="0" w:color="auto"/>
              <w:right w:val="single" w:sz="8" w:space="0" w:color="auto"/>
            </w:tcBorders>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28</w:t>
            </w:r>
          </w:p>
        </w:tc>
      </w:tr>
      <w:tr w:rsidR="00EB0C6C" w:rsidRPr="00AC1BAC" w:rsidTr="00EB0C6C">
        <w:trPr>
          <w:jc w:val="center"/>
        </w:trPr>
        <w:tc>
          <w:tcPr>
            <w:tcW w:w="2019" w:type="dxa"/>
            <w:tcBorders>
              <w:top w:val="nil"/>
              <w:left w:val="single" w:sz="8" w:space="0" w:color="auto"/>
              <w:bottom w:val="single" w:sz="8" w:space="0" w:color="auto"/>
              <w:right w:val="single" w:sz="8" w:space="0" w:color="auto"/>
            </w:tcBorders>
            <w:vAlign w:val="center"/>
            <w:hideMark/>
          </w:tcPr>
          <w:p w:rsidR="00EB0C6C" w:rsidRPr="00AC1BAC" w:rsidRDefault="002C70C2"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EB0C6C" w:rsidRPr="00AC1BAC">
              <w:rPr>
                <w:snapToGrid/>
                <w:color w:val="000000"/>
                <w:szCs w:val="22"/>
                <w:lang w:val="lt-LT" w:eastAsia="en-NZ"/>
              </w:rPr>
              <w:t xml:space="preserve">20 </w:t>
            </w:r>
            <w:r w:rsidRPr="00AC1BAC">
              <w:rPr>
                <w:snapToGrid/>
                <w:color w:val="000000"/>
                <w:szCs w:val="22"/>
                <w:lang w:val="lt-LT" w:eastAsia="en-NZ"/>
              </w:rPr>
              <w:t>iki</w:t>
            </w:r>
            <w:r w:rsidR="00EB0C6C" w:rsidRPr="00AC1BAC">
              <w:rPr>
                <w:snapToGrid/>
                <w:color w:val="000000"/>
                <w:szCs w:val="22"/>
                <w:lang w:val="lt-LT" w:eastAsia="en-NZ"/>
              </w:rPr>
              <w:t xml:space="preserve"> &lt;</w:t>
            </w:r>
            <w:r w:rsidR="00466192" w:rsidRPr="00AC1BAC">
              <w:rPr>
                <w:snapToGrid/>
                <w:color w:val="000000"/>
                <w:szCs w:val="22"/>
                <w:lang w:val="lt-LT" w:eastAsia="en-NZ"/>
              </w:rPr>
              <w:t> </w:t>
            </w:r>
            <w:r w:rsidR="00EB0C6C" w:rsidRPr="00AC1BAC">
              <w:rPr>
                <w:snapToGrid/>
                <w:color w:val="000000"/>
                <w:szCs w:val="22"/>
                <w:lang w:val="lt-LT" w:eastAsia="en-NZ"/>
              </w:rPr>
              <w:t>22</w:t>
            </w:r>
            <w:r w:rsidR="00FE7957" w:rsidRPr="00AC1BAC">
              <w:rPr>
                <w:snapToGrid/>
                <w:color w:val="000000"/>
                <w:szCs w:val="22"/>
                <w:lang w:val="lt-LT" w:eastAsia="en-NZ"/>
              </w:rPr>
              <w:t> </w:t>
            </w:r>
            <w:r w:rsidR="00EB0C6C" w:rsidRPr="00AC1BAC">
              <w:rPr>
                <w:snapToGrid/>
                <w:color w:val="000000"/>
                <w:szCs w:val="22"/>
                <w:lang w:val="lt-LT" w:eastAsia="en-NZ"/>
              </w:rPr>
              <w:t>kg</w:t>
            </w:r>
          </w:p>
        </w:tc>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6</w:t>
            </w:r>
            <w:r w:rsidR="00FE7957" w:rsidRPr="00AC1BAC">
              <w:rPr>
                <w:snapToGrid/>
                <w:color w:val="000000"/>
                <w:szCs w:val="22"/>
                <w:lang w:val="lt-LT" w:eastAsia="en-NZ"/>
              </w:rPr>
              <w:t>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7</w:t>
            </w:r>
            <w:r w:rsidR="00FE7957" w:rsidRPr="00AC1BAC">
              <w:rPr>
                <w:snapToGrid/>
                <w:color w:val="000000"/>
                <w:szCs w:val="22"/>
                <w:lang w:val="lt-LT" w:eastAsia="en-NZ"/>
              </w:rPr>
              <w:t>,</w:t>
            </w:r>
            <w:r w:rsidRPr="00AC1BAC">
              <w:rPr>
                <w:snapToGrid/>
                <w:color w:val="000000"/>
                <w:szCs w:val="22"/>
                <w:lang w:val="lt-LT" w:eastAsia="en-NZ"/>
              </w:rPr>
              <w:t>5</w:t>
            </w:r>
          </w:p>
        </w:tc>
        <w:tc>
          <w:tcPr>
            <w:tcW w:w="2688" w:type="dxa"/>
            <w:tcBorders>
              <w:top w:val="nil"/>
              <w:left w:val="nil"/>
              <w:bottom w:val="single" w:sz="8" w:space="0" w:color="auto"/>
              <w:right w:val="single" w:sz="8" w:space="0" w:color="auto"/>
            </w:tcBorders>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30</w:t>
            </w:r>
          </w:p>
        </w:tc>
      </w:tr>
      <w:tr w:rsidR="00EB0C6C" w:rsidRPr="00AC1BAC" w:rsidTr="00EB0C6C">
        <w:trPr>
          <w:jc w:val="center"/>
        </w:trPr>
        <w:tc>
          <w:tcPr>
            <w:tcW w:w="2019" w:type="dxa"/>
            <w:tcBorders>
              <w:top w:val="nil"/>
              <w:left w:val="single" w:sz="8" w:space="0" w:color="auto"/>
              <w:bottom w:val="single" w:sz="8" w:space="0" w:color="auto"/>
              <w:right w:val="single" w:sz="8" w:space="0" w:color="auto"/>
            </w:tcBorders>
            <w:vAlign w:val="center"/>
            <w:hideMark/>
          </w:tcPr>
          <w:p w:rsidR="00EB0C6C" w:rsidRPr="00AC1BAC" w:rsidRDefault="002C70C2"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EB0C6C" w:rsidRPr="00AC1BAC">
              <w:rPr>
                <w:snapToGrid/>
                <w:color w:val="000000"/>
                <w:szCs w:val="22"/>
                <w:lang w:val="lt-LT" w:eastAsia="en-NZ"/>
              </w:rPr>
              <w:t xml:space="preserve">22 </w:t>
            </w:r>
            <w:r w:rsidRPr="00AC1BAC">
              <w:rPr>
                <w:snapToGrid/>
                <w:color w:val="000000"/>
                <w:szCs w:val="22"/>
                <w:lang w:val="lt-LT" w:eastAsia="en-NZ"/>
              </w:rPr>
              <w:t>iki</w:t>
            </w:r>
            <w:r w:rsidR="00EB0C6C" w:rsidRPr="00AC1BAC">
              <w:rPr>
                <w:snapToGrid/>
                <w:color w:val="000000"/>
                <w:szCs w:val="22"/>
                <w:lang w:val="lt-LT" w:eastAsia="en-NZ"/>
              </w:rPr>
              <w:t xml:space="preserve"> &lt;</w:t>
            </w:r>
            <w:r w:rsidR="00466192" w:rsidRPr="00AC1BAC">
              <w:rPr>
                <w:snapToGrid/>
                <w:color w:val="000000"/>
                <w:szCs w:val="22"/>
                <w:lang w:val="lt-LT" w:eastAsia="en-NZ"/>
              </w:rPr>
              <w:t> </w:t>
            </w:r>
            <w:r w:rsidR="00EB0C6C" w:rsidRPr="00AC1BAC">
              <w:rPr>
                <w:snapToGrid/>
                <w:color w:val="000000"/>
                <w:szCs w:val="22"/>
                <w:lang w:val="lt-LT" w:eastAsia="en-NZ"/>
              </w:rPr>
              <w:t>25</w:t>
            </w:r>
            <w:r w:rsidR="00FE7957" w:rsidRPr="00AC1BAC">
              <w:rPr>
                <w:snapToGrid/>
                <w:color w:val="000000"/>
                <w:szCs w:val="22"/>
                <w:lang w:val="lt-LT" w:eastAsia="en-NZ"/>
              </w:rPr>
              <w:t> </w:t>
            </w:r>
            <w:r w:rsidR="00EB0C6C" w:rsidRPr="00AC1BAC">
              <w:rPr>
                <w:snapToGrid/>
                <w:color w:val="000000"/>
                <w:szCs w:val="22"/>
                <w:lang w:val="lt-LT" w:eastAsia="en-NZ"/>
              </w:rPr>
              <w:t>kg</w:t>
            </w:r>
          </w:p>
        </w:tc>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7</w:t>
            </w:r>
            <w:r w:rsidR="00FE7957" w:rsidRPr="00AC1BAC">
              <w:rPr>
                <w:snapToGrid/>
                <w:color w:val="000000"/>
                <w:szCs w:val="22"/>
                <w:lang w:val="lt-LT" w:eastAsia="en-NZ"/>
              </w:rPr>
              <w:t>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8</w:t>
            </w:r>
            <w:r w:rsidR="00FE7957" w:rsidRPr="00AC1BAC">
              <w:rPr>
                <w:snapToGrid/>
                <w:color w:val="000000"/>
                <w:szCs w:val="22"/>
                <w:lang w:val="lt-LT" w:eastAsia="en-NZ"/>
              </w:rPr>
              <w:t>,</w:t>
            </w:r>
            <w:r w:rsidRPr="00AC1BAC">
              <w:rPr>
                <w:snapToGrid/>
                <w:color w:val="000000"/>
                <w:szCs w:val="22"/>
                <w:lang w:val="lt-LT" w:eastAsia="en-NZ"/>
              </w:rPr>
              <w:t>5</w:t>
            </w:r>
          </w:p>
        </w:tc>
        <w:tc>
          <w:tcPr>
            <w:tcW w:w="2688" w:type="dxa"/>
            <w:tcBorders>
              <w:top w:val="nil"/>
              <w:left w:val="nil"/>
              <w:bottom w:val="single" w:sz="8" w:space="0" w:color="auto"/>
              <w:right w:val="single" w:sz="8" w:space="0" w:color="auto"/>
            </w:tcBorders>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34</w:t>
            </w:r>
          </w:p>
        </w:tc>
      </w:tr>
      <w:tr w:rsidR="00EB0C6C" w:rsidRPr="00AC1BAC" w:rsidTr="00EB0C6C">
        <w:trPr>
          <w:jc w:val="center"/>
        </w:trPr>
        <w:tc>
          <w:tcPr>
            <w:tcW w:w="2019" w:type="dxa"/>
            <w:tcBorders>
              <w:top w:val="nil"/>
              <w:left w:val="single" w:sz="8" w:space="0" w:color="auto"/>
              <w:bottom w:val="single" w:sz="8" w:space="0" w:color="auto"/>
              <w:right w:val="single" w:sz="8" w:space="0" w:color="auto"/>
            </w:tcBorders>
            <w:vAlign w:val="center"/>
            <w:hideMark/>
          </w:tcPr>
          <w:p w:rsidR="00EB0C6C" w:rsidRPr="00AC1BAC" w:rsidRDefault="002C70C2"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EB0C6C" w:rsidRPr="00AC1BAC">
              <w:rPr>
                <w:snapToGrid/>
                <w:color w:val="000000"/>
                <w:szCs w:val="22"/>
                <w:lang w:val="lt-LT" w:eastAsia="en-NZ"/>
              </w:rPr>
              <w:t xml:space="preserve">25 </w:t>
            </w:r>
            <w:r w:rsidRPr="00AC1BAC">
              <w:rPr>
                <w:snapToGrid/>
                <w:color w:val="000000"/>
                <w:szCs w:val="22"/>
                <w:lang w:val="lt-LT" w:eastAsia="en-NZ"/>
              </w:rPr>
              <w:t>iki</w:t>
            </w:r>
            <w:r w:rsidR="00EB0C6C" w:rsidRPr="00AC1BAC">
              <w:rPr>
                <w:snapToGrid/>
                <w:color w:val="000000"/>
                <w:szCs w:val="22"/>
                <w:lang w:val="lt-LT" w:eastAsia="en-NZ"/>
              </w:rPr>
              <w:t xml:space="preserve"> &lt;</w:t>
            </w:r>
            <w:r w:rsidR="00466192" w:rsidRPr="00AC1BAC">
              <w:rPr>
                <w:snapToGrid/>
                <w:color w:val="000000"/>
                <w:szCs w:val="22"/>
                <w:lang w:val="lt-LT" w:eastAsia="en-NZ"/>
              </w:rPr>
              <w:t> </w:t>
            </w:r>
            <w:r w:rsidR="00EB0C6C" w:rsidRPr="00AC1BAC">
              <w:rPr>
                <w:snapToGrid/>
                <w:color w:val="000000"/>
                <w:szCs w:val="22"/>
                <w:lang w:val="lt-LT" w:eastAsia="en-NZ"/>
              </w:rPr>
              <w:t>28</w:t>
            </w:r>
            <w:r w:rsidR="00FE7957" w:rsidRPr="00AC1BAC">
              <w:rPr>
                <w:snapToGrid/>
                <w:color w:val="000000"/>
                <w:szCs w:val="22"/>
                <w:lang w:val="lt-LT" w:eastAsia="en-NZ"/>
              </w:rPr>
              <w:t> </w:t>
            </w:r>
            <w:r w:rsidR="00EB0C6C" w:rsidRPr="00AC1BAC">
              <w:rPr>
                <w:snapToGrid/>
                <w:color w:val="000000"/>
                <w:szCs w:val="22"/>
                <w:lang w:val="lt-LT" w:eastAsia="en-NZ"/>
              </w:rPr>
              <w:t>kg</w:t>
            </w:r>
          </w:p>
        </w:tc>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8</w:t>
            </w:r>
            <w:r w:rsidR="00FE7957" w:rsidRPr="00AC1BAC">
              <w:rPr>
                <w:snapToGrid/>
                <w:color w:val="000000"/>
                <w:szCs w:val="22"/>
                <w:lang w:val="lt-LT" w:eastAsia="en-NZ"/>
              </w:rPr>
              <w:t>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9</w:t>
            </w:r>
            <w:r w:rsidR="00FE7957" w:rsidRPr="00AC1BAC">
              <w:rPr>
                <w:snapToGrid/>
                <w:color w:val="000000"/>
                <w:szCs w:val="22"/>
                <w:lang w:val="lt-LT" w:eastAsia="en-NZ"/>
              </w:rPr>
              <w:t>,</w:t>
            </w:r>
            <w:r w:rsidRPr="00AC1BAC">
              <w:rPr>
                <w:snapToGrid/>
                <w:color w:val="000000"/>
                <w:szCs w:val="22"/>
                <w:lang w:val="lt-LT" w:eastAsia="en-NZ"/>
              </w:rPr>
              <w:t>5</w:t>
            </w:r>
          </w:p>
        </w:tc>
        <w:tc>
          <w:tcPr>
            <w:tcW w:w="2688" w:type="dxa"/>
            <w:tcBorders>
              <w:top w:val="nil"/>
              <w:left w:val="nil"/>
              <w:bottom w:val="single" w:sz="8" w:space="0" w:color="auto"/>
              <w:right w:val="single" w:sz="8" w:space="0" w:color="auto"/>
            </w:tcBorders>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38</w:t>
            </w:r>
          </w:p>
        </w:tc>
      </w:tr>
      <w:tr w:rsidR="00EB0C6C" w:rsidRPr="00AC1BAC" w:rsidTr="00EB0C6C">
        <w:trPr>
          <w:jc w:val="center"/>
        </w:trPr>
        <w:tc>
          <w:tcPr>
            <w:tcW w:w="2019" w:type="dxa"/>
            <w:tcBorders>
              <w:top w:val="nil"/>
              <w:left w:val="single" w:sz="8" w:space="0" w:color="auto"/>
              <w:bottom w:val="single" w:sz="8" w:space="0" w:color="auto"/>
              <w:right w:val="single" w:sz="8" w:space="0" w:color="auto"/>
            </w:tcBorders>
            <w:vAlign w:val="center"/>
            <w:hideMark/>
          </w:tcPr>
          <w:p w:rsidR="00EB0C6C" w:rsidRPr="00AC1BAC" w:rsidRDefault="002C70C2"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EB0C6C" w:rsidRPr="00AC1BAC">
              <w:rPr>
                <w:snapToGrid/>
                <w:color w:val="000000"/>
                <w:szCs w:val="22"/>
                <w:lang w:val="lt-LT" w:eastAsia="en-NZ"/>
              </w:rPr>
              <w:t xml:space="preserve">28 </w:t>
            </w:r>
            <w:r w:rsidRPr="00AC1BAC">
              <w:rPr>
                <w:snapToGrid/>
                <w:color w:val="000000"/>
                <w:szCs w:val="22"/>
                <w:lang w:val="lt-LT" w:eastAsia="en-NZ"/>
              </w:rPr>
              <w:t>iki</w:t>
            </w:r>
            <w:r w:rsidR="00EB0C6C" w:rsidRPr="00AC1BAC">
              <w:rPr>
                <w:snapToGrid/>
                <w:color w:val="000000"/>
                <w:szCs w:val="22"/>
                <w:lang w:val="lt-LT" w:eastAsia="en-NZ"/>
              </w:rPr>
              <w:t xml:space="preserve"> &lt;</w:t>
            </w:r>
            <w:r w:rsidR="00466192" w:rsidRPr="00AC1BAC">
              <w:rPr>
                <w:snapToGrid/>
                <w:color w:val="000000"/>
                <w:szCs w:val="22"/>
                <w:lang w:val="lt-LT" w:eastAsia="en-NZ"/>
              </w:rPr>
              <w:t> </w:t>
            </w:r>
            <w:r w:rsidR="00EB0C6C" w:rsidRPr="00AC1BAC">
              <w:rPr>
                <w:snapToGrid/>
                <w:color w:val="000000"/>
                <w:szCs w:val="22"/>
                <w:lang w:val="lt-LT" w:eastAsia="en-NZ"/>
              </w:rPr>
              <w:t>31</w:t>
            </w:r>
            <w:r w:rsidR="00FE7957" w:rsidRPr="00AC1BAC">
              <w:rPr>
                <w:snapToGrid/>
                <w:color w:val="000000"/>
                <w:szCs w:val="22"/>
                <w:lang w:val="lt-LT" w:eastAsia="en-NZ"/>
              </w:rPr>
              <w:t> </w:t>
            </w:r>
            <w:r w:rsidR="00EB0C6C" w:rsidRPr="00AC1BAC">
              <w:rPr>
                <w:snapToGrid/>
                <w:color w:val="000000"/>
                <w:szCs w:val="22"/>
                <w:lang w:val="lt-LT" w:eastAsia="en-NZ"/>
              </w:rPr>
              <w:t>kg</w:t>
            </w:r>
          </w:p>
        </w:tc>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9</w:t>
            </w:r>
            <w:r w:rsidR="00FE7957" w:rsidRPr="00AC1BAC">
              <w:rPr>
                <w:snapToGrid/>
                <w:color w:val="000000"/>
                <w:szCs w:val="22"/>
                <w:lang w:val="lt-LT" w:eastAsia="en-NZ"/>
              </w:rPr>
              <w:t>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10</w:t>
            </w:r>
            <w:r w:rsidR="00FE7957" w:rsidRPr="00AC1BAC">
              <w:rPr>
                <w:snapToGrid/>
                <w:color w:val="000000"/>
                <w:szCs w:val="22"/>
                <w:lang w:val="lt-LT" w:eastAsia="en-NZ"/>
              </w:rPr>
              <w:t>,</w:t>
            </w:r>
            <w:r w:rsidRPr="00AC1BAC">
              <w:rPr>
                <w:snapToGrid/>
                <w:color w:val="000000"/>
                <w:szCs w:val="22"/>
                <w:lang w:val="lt-LT" w:eastAsia="en-NZ"/>
              </w:rPr>
              <w:t>5</w:t>
            </w:r>
          </w:p>
        </w:tc>
        <w:tc>
          <w:tcPr>
            <w:tcW w:w="2688" w:type="dxa"/>
            <w:tcBorders>
              <w:top w:val="nil"/>
              <w:left w:val="nil"/>
              <w:bottom w:val="single" w:sz="8" w:space="0" w:color="auto"/>
              <w:right w:val="single" w:sz="8" w:space="0" w:color="auto"/>
            </w:tcBorders>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42</w:t>
            </w:r>
          </w:p>
        </w:tc>
      </w:tr>
      <w:tr w:rsidR="00EB0C6C" w:rsidRPr="00AC1BAC" w:rsidTr="00EB0C6C">
        <w:trPr>
          <w:jc w:val="center"/>
        </w:trPr>
        <w:tc>
          <w:tcPr>
            <w:tcW w:w="2019" w:type="dxa"/>
            <w:tcBorders>
              <w:top w:val="nil"/>
              <w:left w:val="single" w:sz="8" w:space="0" w:color="auto"/>
              <w:bottom w:val="single" w:sz="8" w:space="0" w:color="auto"/>
              <w:right w:val="single" w:sz="8" w:space="0" w:color="auto"/>
            </w:tcBorders>
            <w:vAlign w:val="center"/>
            <w:hideMark/>
          </w:tcPr>
          <w:p w:rsidR="00EB0C6C" w:rsidRPr="00AC1BAC" w:rsidRDefault="002C70C2"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EB0C6C" w:rsidRPr="00AC1BAC">
              <w:rPr>
                <w:snapToGrid/>
                <w:color w:val="000000"/>
                <w:szCs w:val="22"/>
                <w:lang w:val="lt-LT" w:eastAsia="en-NZ"/>
              </w:rPr>
              <w:t xml:space="preserve">31 </w:t>
            </w:r>
            <w:r w:rsidRPr="00AC1BAC">
              <w:rPr>
                <w:snapToGrid/>
                <w:color w:val="000000"/>
                <w:szCs w:val="22"/>
                <w:lang w:val="lt-LT" w:eastAsia="en-NZ"/>
              </w:rPr>
              <w:t>iki</w:t>
            </w:r>
            <w:r w:rsidR="00EB0C6C" w:rsidRPr="00AC1BAC">
              <w:rPr>
                <w:snapToGrid/>
                <w:color w:val="000000"/>
                <w:szCs w:val="22"/>
                <w:lang w:val="lt-LT" w:eastAsia="en-NZ"/>
              </w:rPr>
              <w:t xml:space="preserve"> &lt;</w:t>
            </w:r>
            <w:r w:rsidR="00466192" w:rsidRPr="00AC1BAC">
              <w:rPr>
                <w:snapToGrid/>
                <w:color w:val="000000"/>
                <w:szCs w:val="22"/>
                <w:lang w:val="lt-LT" w:eastAsia="en-NZ"/>
              </w:rPr>
              <w:t> </w:t>
            </w:r>
            <w:r w:rsidR="00EB0C6C" w:rsidRPr="00AC1BAC">
              <w:rPr>
                <w:snapToGrid/>
                <w:color w:val="000000"/>
                <w:szCs w:val="22"/>
                <w:lang w:val="lt-LT" w:eastAsia="en-NZ"/>
              </w:rPr>
              <w:t>33</w:t>
            </w:r>
            <w:r w:rsidR="00FE7957" w:rsidRPr="00AC1BAC">
              <w:rPr>
                <w:snapToGrid/>
                <w:color w:val="000000"/>
                <w:szCs w:val="22"/>
                <w:lang w:val="lt-LT" w:eastAsia="en-NZ"/>
              </w:rPr>
              <w:t> </w:t>
            </w:r>
            <w:r w:rsidR="00EB0C6C" w:rsidRPr="00AC1BAC">
              <w:rPr>
                <w:snapToGrid/>
                <w:color w:val="000000"/>
                <w:szCs w:val="22"/>
                <w:lang w:val="lt-LT" w:eastAsia="en-NZ"/>
              </w:rPr>
              <w:t>kg</w:t>
            </w:r>
          </w:p>
        </w:tc>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10</w:t>
            </w:r>
            <w:r w:rsidR="00FE7957" w:rsidRPr="00AC1BAC">
              <w:rPr>
                <w:snapToGrid/>
                <w:color w:val="000000"/>
                <w:szCs w:val="22"/>
                <w:lang w:val="lt-LT" w:eastAsia="en-NZ"/>
              </w:rPr>
              <w:t> metų</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11</w:t>
            </w:r>
            <w:r w:rsidR="00FE7957" w:rsidRPr="00AC1BAC">
              <w:rPr>
                <w:snapToGrid/>
                <w:color w:val="000000"/>
                <w:szCs w:val="22"/>
                <w:lang w:val="lt-LT" w:eastAsia="en-NZ"/>
              </w:rPr>
              <w:t>,</w:t>
            </w:r>
            <w:r w:rsidRPr="00AC1BAC">
              <w:rPr>
                <w:snapToGrid/>
                <w:color w:val="000000"/>
                <w:szCs w:val="22"/>
                <w:lang w:val="lt-LT" w:eastAsia="en-NZ"/>
              </w:rPr>
              <w:t>5</w:t>
            </w:r>
          </w:p>
        </w:tc>
        <w:tc>
          <w:tcPr>
            <w:tcW w:w="2688" w:type="dxa"/>
            <w:tcBorders>
              <w:top w:val="nil"/>
              <w:left w:val="nil"/>
              <w:bottom w:val="single" w:sz="8" w:space="0" w:color="auto"/>
              <w:right w:val="single" w:sz="8" w:space="0" w:color="auto"/>
            </w:tcBorders>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46</w:t>
            </w:r>
          </w:p>
        </w:tc>
      </w:tr>
      <w:tr w:rsidR="00EB0C6C" w:rsidRPr="00AC1BAC" w:rsidTr="00EB0C6C">
        <w:trPr>
          <w:jc w:val="center"/>
        </w:trPr>
        <w:tc>
          <w:tcPr>
            <w:tcW w:w="2019" w:type="dxa"/>
            <w:tcBorders>
              <w:top w:val="nil"/>
              <w:left w:val="single" w:sz="8" w:space="0" w:color="auto"/>
              <w:bottom w:val="single" w:sz="8" w:space="0" w:color="auto"/>
              <w:right w:val="single" w:sz="8" w:space="0" w:color="auto"/>
            </w:tcBorders>
            <w:vAlign w:val="center"/>
            <w:hideMark/>
          </w:tcPr>
          <w:p w:rsidR="00EB0C6C" w:rsidRPr="00AC1BAC" w:rsidRDefault="002C70C2"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EB0C6C" w:rsidRPr="00AC1BAC">
              <w:rPr>
                <w:snapToGrid/>
                <w:color w:val="000000"/>
                <w:szCs w:val="22"/>
                <w:lang w:val="lt-LT" w:eastAsia="en-NZ"/>
              </w:rPr>
              <w:t>33</w:t>
            </w:r>
            <w:r w:rsidR="00466192" w:rsidRPr="00AC1BAC">
              <w:rPr>
                <w:snapToGrid/>
                <w:color w:val="000000"/>
                <w:szCs w:val="22"/>
                <w:lang w:val="lt-LT" w:eastAsia="en-NZ"/>
              </w:rPr>
              <w:t xml:space="preserve"> </w:t>
            </w:r>
            <w:r w:rsidRPr="00AC1BAC">
              <w:rPr>
                <w:snapToGrid/>
                <w:color w:val="000000"/>
                <w:szCs w:val="22"/>
                <w:lang w:val="lt-LT" w:eastAsia="en-NZ"/>
              </w:rPr>
              <w:t>iki</w:t>
            </w:r>
            <w:r w:rsidR="00466192" w:rsidRPr="00AC1BAC">
              <w:rPr>
                <w:snapToGrid/>
                <w:color w:val="000000"/>
                <w:szCs w:val="22"/>
                <w:lang w:val="lt-LT" w:eastAsia="en-NZ"/>
              </w:rPr>
              <w:t xml:space="preserve"> </w:t>
            </w:r>
            <w:r w:rsidR="00EB0C6C" w:rsidRPr="00AC1BAC">
              <w:rPr>
                <w:snapToGrid/>
                <w:color w:val="000000"/>
                <w:szCs w:val="22"/>
                <w:lang w:val="lt-LT" w:eastAsia="en-NZ"/>
              </w:rPr>
              <w:t>&lt;</w:t>
            </w:r>
            <w:r w:rsidR="00466192" w:rsidRPr="00AC1BAC">
              <w:rPr>
                <w:snapToGrid/>
                <w:color w:val="000000"/>
                <w:szCs w:val="22"/>
                <w:lang w:val="lt-LT" w:eastAsia="en-NZ"/>
              </w:rPr>
              <w:t> </w:t>
            </w:r>
            <w:r w:rsidR="00EB0C6C" w:rsidRPr="00AC1BAC">
              <w:rPr>
                <w:snapToGrid/>
                <w:color w:val="000000"/>
                <w:szCs w:val="22"/>
                <w:lang w:val="lt-LT" w:eastAsia="en-NZ"/>
              </w:rPr>
              <w:t>40</w:t>
            </w:r>
            <w:r w:rsidR="00FE7957" w:rsidRPr="00AC1BAC">
              <w:rPr>
                <w:snapToGrid/>
                <w:color w:val="000000"/>
                <w:szCs w:val="22"/>
                <w:lang w:val="lt-LT" w:eastAsia="en-NZ"/>
              </w:rPr>
              <w:t> </w:t>
            </w:r>
            <w:r w:rsidR="00EB0C6C" w:rsidRPr="00AC1BAC">
              <w:rPr>
                <w:snapToGrid/>
                <w:color w:val="000000"/>
                <w:szCs w:val="22"/>
                <w:lang w:val="lt-LT" w:eastAsia="en-NZ"/>
              </w:rPr>
              <w:t>kg*</w:t>
            </w:r>
          </w:p>
        </w:tc>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11</w:t>
            </w:r>
            <w:r w:rsidR="00466192" w:rsidRPr="00AC1BAC">
              <w:rPr>
                <w:snapToGrid/>
                <w:color w:val="000000"/>
                <w:szCs w:val="22"/>
                <w:lang w:val="lt-LT" w:eastAsia="en-NZ"/>
              </w:rPr>
              <w:t>–</w:t>
            </w:r>
            <w:r w:rsidRPr="00AC1BAC">
              <w:rPr>
                <w:snapToGrid/>
                <w:color w:val="000000"/>
                <w:szCs w:val="22"/>
                <w:lang w:val="lt-LT" w:eastAsia="en-NZ"/>
              </w:rPr>
              <w:t>12</w:t>
            </w:r>
            <w:r w:rsidR="00FE7957" w:rsidRPr="00AC1BAC">
              <w:rPr>
                <w:snapToGrid/>
                <w:color w:val="000000"/>
                <w:szCs w:val="22"/>
                <w:lang w:val="lt-LT" w:eastAsia="en-NZ"/>
              </w:rPr>
              <w:t> metų</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12</w:t>
            </w:r>
            <w:r w:rsidR="00FE7957" w:rsidRPr="00AC1BAC">
              <w:rPr>
                <w:snapToGrid/>
                <w:color w:val="000000"/>
                <w:szCs w:val="22"/>
                <w:lang w:val="lt-LT" w:eastAsia="en-NZ"/>
              </w:rPr>
              <w:t>,</w:t>
            </w:r>
            <w:r w:rsidRPr="00AC1BAC">
              <w:rPr>
                <w:snapToGrid/>
                <w:color w:val="000000"/>
                <w:szCs w:val="22"/>
                <w:lang w:val="lt-LT" w:eastAsia="en-NZ"/>
              </w:rPr>
              <w:t>5</w:t>
            </w:r>
          </w:p>
        </w:tc>
        <w:tc>
          <w:tcPr>
            <w:tcW w:w="2688" w:type="dxa"/>
            <w:tcBorders>
              <w:top w:val="nil"/>
              <w:left w:val="nil"/>
              <w:bottom w:val="single" w:sz="8" w:space="0" w:color="auto"/>
              <w:right w:val="single" w:sz="8" w:space="0" w:color="auto"/>
            </w:tcBorders>
            <w:hideMark/>
          </w:tcPr>
          <w:p w:rsidR="00EB0C6C" w:rsidRPr="00AC1BAC" w:rsidRDefault="00EB0C6C" w:rsidP="00EB4CC6">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50</w:t>
            </w:r>
          </w:p>
        </w:tc>
      </w:tr>
    </w:tbl>
    <w:p w:rsidR="00EB0C6C" w:rsidRPr="00AC1BAC" w:rsidRDefault="00EB0C6C" w:rsidP="00EB4CC6">
      <w:pPr>
        <w:tabs>
          <w:tab w:val="left" w:pos="284"/>
        </w:tabs>
        <w:suppressAutoHyphens/>
        <w:spacing w:line="240" w:lineRule="auto"/>
        <w:ind w:left="284" w:hanging="284"/>
        <w:jc w:val="both"/>
        <w:rPr>
          <w:snapToGrid/>
          <w:sz w:val="18"/>
          <w:szCs w:val="18"/>
          <w:lang w:val="lt-LT" w:eastAsia="zh-CN"/>
        </w:rPr>
      </w:pPr>
    </w:p>
    <w:p w:rsidR="00EB0C6C" w:rsidRPr="00AC1BAC" w:rsidRDefault="00EB0C6C" w:rsidP="00EB4CC6">
      <w:pPr>
        <w:tabs>
          <w:tab w:val="left" w:pos="284"/>
        </w:tabs>
        <w:suppressAutoHyphens/>
        <w:spacing w:line="240" w:lineRule="auto"/>
        <w:ind w:left="284" w:hanging="284"/>
        <w:jc w:val="both"/>
        <w:rPr>
          <w:snapToGrid/>
          <w:sz w:val="20"/>
          <w:lang w:val="lt-LT" w:eastAsia="zh-CN"/>
        </w:rPr>
      </w:pPr>
      <w:r w:rsidRPr="00AC1BAC">
        <w:rPr>
          <w:snapToGrid/>
          <w:sz w:val="20"/>
          <w:lang w:val="lt-LT" w:eastAsia="zh-CN"/>
        </w:rPr>
        <w:t>*</w:t>
      </w:r>
      <w:r w:rsidRPr="00AC1BAC">
        <w:rPr>
          <w:snapToGrid/>
          <w:sz w:val="20"/>
          <w:lang w:val="lt-LT" w:eastAsia="zh-CN"/>
        </w:rPr>
        <w:tab/>
      </w:r>
      <w:r w:rsidR="008951D1" w:rsidRPr="00AC1BAC">
        <w:rPr>
          <w:snapToGrid/>
          <w:sz w:val="20"/>
          <w:lang w:val="lt-LT" w:eastAsia="zh-CN"/>
        </w:rPr>
        <w:t xml:space="preserve">Vyresniems nei 10 metų vaikams kūno svorio ir amžiaus santykis nebėra </w:t>
      </w:r>
      <w:r w:rsidR="00B66EB0" w:rsidRPr="00AC1BAC">
        <w:rPr>
          <w:snapToGrid/>
          <w:sz w:val="20"/>
          <w:lang w:val="lt-LT" w:eastAsia="zh-CN"/>
        </w:rPr>
        <w:t>homogeniškas</w:t>
      </w:r>
      <w:r w:rsidR="008951D1" w:rsidRPr="00AC1BAC">
        <w:rPr>
          <w:snapToGrid/>
          <w:sz w:val="20"/>
          <w:lang w:val="lt-LT" w:eastAsia="zh-CN"/>
        </w:rPr>
        <w:t xml:space="preserve"> dėl brendimo, kuris turi skirtingą poveikį kūno svoriui, priklausomai nuo lyties ir individualių savybių.</w:t>
      </w:r>
    </w:p>
    <w:bookmarkEnd w:id="2"/>
    <w:p w:rsidR="00EB0C6C" w:rsidRPr="00AC1BAC" w:rsidRDefault="00EB0C6C" w:rsidP="00EB4CC6">
      <w:pPr>
        <w:suppressAutoHyphens/>
        <w:spacing w:line="240" w:lineRule="auto"/>
        <w:jc w:val="both"/>
        <w:rPr>
          <w:snapToGrid/>
          <w:szCs w:val="22"/>
          <w:lang w:val="lt-LT" w:eastAsia="zh-CN"/>
        </w:rPr>
      </w:pPr>
    </w:p>
    <w:p w:rsidR="00EB0C6C" w:rsidRPr="00AC1BAC" w:rsidRDefault="006A4703" w:rsidP="00EB4CC6">
      <w:pPr>
        <w:tabs>
          <w:tab w:val="clear" w:pos="567"/>
          <w:tab w:val="left" w:pos="1296"/>
        </w:tabs>
        <w:suppressAutoHyphens/>
        <w:autoSpaceDE w:val="0"/>
        <w:spacing w:line="240" w:lineRule="auto"/>
        <w:jc w:val="both"/>
        <w:rPr>
          <w:i/>
          <w:snapToGrid/>
          <w:szCs w:val="22"/>
          <w:lang w:val="lt-LT" w:eastAsia="zh-CN"/>
        </w:rPr>
      </w:pPr>
      <w:r w:rsidRPr="00AC1BAC">
        <w:rPr>
          <w:i/>
          <w:snapToGrid/>
          <w:szCs w:val="22"/>
          <w:lang w:val="lt-LT" w:eastAsia="zh-CN"/>
        </w:rPr>
        <w:t>Pacientams, kurių inkstų</w:t>
      </w:r>
      <w:r w:rsidR="00466192" w:rsidRPr="00AC1BAC">
        <w:rPr>
          <w:i/>
          <w:snapToGrid/>
          <w:szCs w:val="22"/>
          <w:lang w:val="lt-LT" w:eastAsia="zh-CN"/>
        </w:rPr>
        <w:t xml:space="preserve"> </w:t>
      </w:r>
      <w:r w:rsidRPr="00AC1BAC">
        <w:rPr>
          <w:i/>
          <w:snapToGrid/>
          <w:szCs w:val="22"/>
          <w:lang w:val="lt-LT" w:eastAsia="zh-CN"/>
        </w:rPr>
        <w:t>/</w:t>
      </w:r>
      <w:r w:rsidR="00466192" w:rsidRPr="00AC1BAC">
        <w:rPr>
          <w:i/>
          <w:snapToGrid/>
          <w:szCs w:val="22"/>
          <w:lang w:val="lt-LT" w:eastAsia="zh-CN"/>
        </w:rPr>
        <w:t xml:space="preserve"> </w:t>
      </w:r>
      <w:r w:rsidRPr="00AC1BAC">
        <w:rPr>
          <w:i/>
          <w:snapToGrid/>
          <w:szCs w:val="22"/>
          <w:lang w:val="lt-LT" w:eastAsia="zh-CN"/>
        </w:rPr>
        <w:t>kepenų funkcija sutrikusi</w:t>
      </w:r>
    </w:p>
    <w:p w:rsidR="00EB0C6C" w:rsidRPr="00AC1BAC" w:rsidRDefault="00EB0C6C" w:rsidP="00EB4CC6">
      <w:pPr>
        <w:tabs>
          <w:tab w:val="clear" w:pos="567"/>
          <w:tab w:val="left" w:pos="1296"/>
        </w:tabs>
        <w:suppressAutoHyphens/>
        <w:autoSpaceDE w:val="0"/>
        <w:spacing w:line="240" w:lineRule="auto"/>
        <w:jc w:val="both"/>
        <w:rPr>
          <w:snapToGrid/>
          <w:szCs w:val="22"/>
          <w:lang w:val="lt-LT" w:eastAsia="zh-CN"/>
        </w:rPr>
      </w:pPr>
    </w:p>
    <w:p w:rsidR="00EB0C6C" w:rsidRPr="00AC1BAC" w:rsidRDefault="00062AFC" w:rsidP="00EB4CC6">
      <w:pPr>
        <w:tabs>
          <w:tab w:val="clear" w:pos="567"/>
          <w:tab w:val="left" w:pos="1296"/>
        </w:tabs>
        <w:autoSpaceDE w:val="0"/>
        <w:autoSpaceDN w:val="0"/>
        <w:adjustRightInd w:val="0"/>
        <w:spacing w:line="240" w:lineRule="auto"/>
        <w:rPr>
          <w:i/>
          <w:snapToGrid/>
          <w:lang w:val="lt-LT" w:eastAsia="zh-CN"/>
        </w:rPr>
      </w:pPr>
      <w:r w:rsidRPr="00AC1BAC">
        <w:rPr>
          <w:i/>
          <w:snapToGrid/>
          <w:lang w:val="lt-LT" w:eastAsia="zh-CN"/>
        </w:rPr>
        <w:t>Sutrikusi i</w:t>
      </w:r>
      <w:r w:rsidR="006A4703" w:rsidRPr="00AC1BAC">
        <w:rPr>
          <w:i/>
          <w:snapToGrid/>
          <w:lang w:val="lt-LT" w:eastAsia="zh-CN"/>
        </w:rPr>
        <w:t>nkstų funkcij</w:t>
      </w:r>
      <w:r w:rsidRPr="00AC1BAC">
        <w:rPr>
          <w:i/>
          <w:snapToGrid/>
          <w:lang w:val="lt-LT" w:eastAsia="zh-CN"/>
        </w:rPr>
        <w:t>a</w:t>
      </w:r>
    </w:p>
    <w:p w:rsidR="00EB0C6C" w:rsidRPr="009C4C26" w:rsidRDefault="0018748E" w:rsidP="00EB4CC6">
      <w:pPr>
        <w:tabs>
          <w:tab w:val="clear" w:pos="567"/>
          <w:tab w:val="left" w:pos="1296"/>
        </w:tabs>
        <w:autoSpaceDE w:val="0"/>
        <w:autoSpaceDN w:val="0"/>
        <w:adjustRightInd w:val="0"/>
        <w:spacing w:line="240" w:lineRule="auto"/>
        <w:rPr>
          <w:iCs/>
          <w:snapToGrid/>
          <w:lang w:val="lt-LT" w:eastAsia="zh-CN"/>
        </w:rPr>
      </w:pPr>
      <w:r w:rsidRPr="00AC1BAC">
        <w:rPr>
          <w:snapToGrid/>
          <w:lang w:val="lt-LT" w:eastAsia="zh-CN"/>
        </w:rPr>
        <w:t xml:space="preserve">Pacientus, kuriems yra lengvas ar vidutinio sunkumo inkstų funkcijos sutrikimas, </w:t>
      </w:r>
      <w:r w:rsidR="0072144C" w:rsidRPr="00AC1BAC">
        <w:rPr>
          <w:snapToGrid/>
          <w:lang w:val="lt-LT" w:eastAsia="zh-CN"/>
        </w:rPr>
        <w:t xml:space="preserve">šį </w:t>
      </w:r>
      <w:r w:rsidRPr="00AC1BAC">
        <w:rPr>
          <w:snapToGrid/>
          <w:lang w:val="lt-LT" w:eastAsia="zh-CN"/>
        </w:rPr>
        <w:t>vaistinį preparatą būtina skirti atsargiai. Dozavimas turi būti vertinamas individualiai. Tokiems pacientams reikia skirti mažiausią įmanomą dozę ir stebėti inkstų funkciją (žr. 4.4 skyrių). Gydymą reikia nutraukti pacientams, kuriems išsivysto sunkus inkstų nepakankamumas.</w:t>
      </w:r>
      <w:r w:rsidR="009C4C26">
        <w:rPr>
          <w:rFonts w:eastAsia="Calibri"/>
          <w:iCs/>
          <w:snapToGrid/>
          <w:lang w:val="lt-LT" w:eastAsia="zh-CN"/>
        </w:rPr>
        <w:t xml:space="preserve"> </w:t>
      </w:r>
      <w:r w:rsidR="0072144C" w:rsidRPr="00F05E24">
        <w:rPr>
          <w:rFonts w:eastAsia="Calibri"/>
          <w:iCs/>
          <w:snapToGrid/>
          <w:lang w:val="lt-LT" w:eastAsia="zh-CN"/>
        </w:rPr>
        <w:t>Pacientams</w:t>
      </w:r>
      <w:r w:rsidRPr="00F05E24">
        <w:rPr>
          <w:rFonts w:eastAsia="Calibri"/>
          <w:iCs/>
          <w:snapToGrid/>
          <w:lang w:val="lt-LT" w:eastAsia="zh-CN"/>
        </w:rPr>
        <w:t xml:space="preserve">, kuriems yra sunkus inkstų </w:t>
      </w:r>
      <w:r w:rsidR="0072144C" w:rsidRPr="00F05E24">
        <w:rPr>
          <w:rFonts w:eastAsia="Calibri"/>
          <w:iCs/>
          <w:snapToGrid/>
          <w:lang w:val="lt-LT" w:eastAsia="zh-CN"/>
        </w:rPr>
        <w:t>funkcijos</w:t>
      </w:r>
      <w:r w:rsidRPr="00F05E24">
        <w:rPr>
          <w:rFonts w:eastAsia="Calibri"/>
          <w:iCs/>
          <w:snapToGrid/>
          <w:lang w:val="lt-LT" w:eastAsia="zh-CN"/>
        </w:rPr>
        <w:t xml:space="preserve"> </w:t>
      </w:r>
      <w:r w:rsidR="0072144C" w:rsidRPr="00F05E24">
        <w:rPr>
          <w:rFonts w:eastAsia="Calibri"/>
          <w:iCs/>
          <w:snapToGrid/>
          <w:lang w:val="lt-LT" w:eastAsia="zh-CN"/>
        </w:rPr>
        <w:t>sutrikimas</w:t>
      </w:r>
      <w:r w:rsidRPr="00F05E24">
        <w:rPr>
          <w:rFonts w:eastAsia="Calibri"/>
          <w:iCs/>
          <w:snapToGrid/>
          <w:lang w:val="lt-LT" w:eastAsia="zh-CN"/>
        </w:rPr>
        <w:t xml:space="preserve">, šio </w:t>
      </w:r>
      <w:r w:rsidR="0072144C" w:rsidRPr="00F05E24">
        <w:rPr>
          <w:rFonts w:eastAsia="Calibri"/>
          <w:iCs/>
          <w:snapToGrid/>
          <w:lang w:val="lt-LT" w:eastAsia="zh-CN"/>
        </w:rPr>
        <w:t>vaistinio</w:t>
      </w:r>
      <w:r w:rsidRPr="00F05E24">
        <w:rPr>
          <w:rFonts w:eastAsia="Calibri"/>
          <w:iCs/>
          <w:snapToGrid/>
          <w:lang w:val="lt-LT" w:eastAsia="zh-CN"/>
        </w:rPr>
        <w:t xml:space="preserve"> preparato vartoti draud</w:t>
      </w:r>
      <w:r w:rsidR="0072144C" w:rsidRPr="00F05E24">
        <w:rPr>
          <w:rFonts w:eastAsia="Calibri"/>
          <w:iCs/>
          <w:snapToGrid/>
          <w:lang w:val="lt-LT" w:eastAsia="zh-CN"/>
        </w:rPr>
        <w:t>ži</w:t>
      </w:r>
      <w:r w:rsidRPr="00F05E24">
        <w:rPr>
          <w:rFonts w:eastAsia="Calibri"/>
          <w:iCs/>
          <w:snapToGrid/>
          <w:lang w:val="lt-LT" w:eastAsia="zh-CN"/>
        </w:rPr>
        <w:t>ama</w:t>
      </w:r>
      <w:r w:rsidR="00EB0C6C" w:rsidRPr="00F05E24">
        <w:rPr>
          <w:rFonts w:eastAsia="Calibri"/>
          <w:iCs/>
          <w:snapToGrid/>
          <w:lang w:val="lt-LT" w:eastAsia="zh-CN"/>
        </w:rPr>
        <w:t xml:space="preserve"> (</w:t>
      </w:r>
      <w:r w:rsidRPr="00F05E24">
        <w:rPr>
          <w:rFonts w:eastAsia="Calibri"/>
          <w:iCs/>
          <w:snapToGrid/>
          <w:lang w:val="lt-LT" w:eastAsia="zh-CN"/>
        </w:rPr>
        <w:t>žr.</w:t>
      </w:r>
      <w:r w:rsidR="00EB0C6C" w:rsidRPr="00F05E24">
        <w:rPr>
          <w:rFonts w:eastAsia="Calibri"/>
          <w:iCs/>
          <w:snapToGrid/>
          <w:lang w:val="lt-LT" w:eastAsia="zh-CN"/>
        </w:rPr>
        <w:t xml:space="preserve"> 4.3</w:t>
      </w:r>
      <w:r w:rsidRPr="00F05E24">
        <w:rPr>
          <w:rFonts w:eastAsia="Calibri"/>
          <w:iCs/>
          <w:snapToGrid/>
          <w:lang w:val="lt-LT" w:eastAsia="zh-CN"/>
        </w:rPr>
        <w:t> skyrių</w:t>
      </w:r>
      <w:r w:rsidR="00EB0C6C" w:rsidRPr="00F05E24">
        <w:rPr>
          <w:rFonts w:eastAsia="Calibri"/>
          <w:iCs/>
          <w:snapToGrid/>
          <w:lang w:val="lt-LT" w:eastAsia="zh-CN"/>
        </w:rPr>
        <w:t>).</w:t>
      </w:r>
    </w:p>
    <w:p w:rsidR="00EB0C6C" w:rsidRPr="00AC1BAC" w:rsidRDefault="00EB0C6C" w:rsidP="00EB4CC6">
      <w:pPr>
        <w:tabs>
          <w:tab w:val="clear" w:pos="567"/>
          <w:tab w:val="left" w:pos="1296"/>
        </w:tabs>
        <w:autoSpaceDE w:val="0"/>
        <w:autoSpaceDN w:val="0"/>
        <w:adjustRightInd w:val="0"/>
        <w:spacing w:line="240" w:lineRule="auto"/>
        <w:rPr>
          <w:snapToGrid/>
          <w:lang w:val="lt-LT" w:eastAsia="zh-CN"/>
        </w:rPr>
      </w:pPr>
    </w:p>
    <w:p w:rsidR="006A4703" w:rsidRPr="00AC1BAC" w:rsidRDefault="00062AFC" w:rsidP="00EB4CC6">
      <w:pPr>
        <w:tabs>
          <w:tab w:val="clear" w:pos="567"/>
          <w:tab w:val="left" w:pos="1296"/>
        </w:tabs>
        <w:autoSpaceDE w:val="0"/>
        <w:autoSpaceDN w:val="0"/>
        <w:adjustRightInd w:val="0"/>
        <w:spacing w:line="240" w:lineRule="auto"/>
        <w:rPr>
          <w:i/>
          <w:snapToGrid/>
          <w:lang w:val="lt-LT" w:eastAsia="zh-CN"/>
        </w:rPr>
      </w:pPr>
      <w:r w:rsidRPr="00AC1BAC">
        <w:rPr>
          <w:i/>
          <w:snapToGrid/>
          <w:lang w:val="lt-LT" w:eastAsia="zh-CN"/>
        </w:rPr>
        <w:t>Sutrikusi k</w:t>
      </w:r>
      <w:r w:rsidR="006A4703" w:rsidRPr="00AC1BAC">
        <w:rPr>
          <w:i/>
          <w:snapToGrid/>
          <w:lang w:val="lt-LT" w:eastAsia="zh-CN"/>
        </w:rPr>
        <w:t>epenų funkcij</w:t>
      </w:r>
      <w:r w:rsidRPr="00AC1BAC">
        <w:rPr>
          <w:i/>
          <w:snapToGrid/>
          <w:lang w:val="lt-LT" w:eastAsia="zh-CN"/>
        </w:rPr>
        <w:t>a</w:t>
      </w:r>
    </w:p>
    <w:p w:rsidR="00776FBE" w:rsidRPr="00AC1BAC" w:rsidRDefault="0072144C" w:rsidP="00EB4CC6">
      <w:pPr>
        <w:widowControl w:val="0"/>
        <w:tabs>
          <w:tab w:val="clear" w:pos="567"/>
        </w:tabs>
        <w:spacing w:line="240" w:lineRule="auto"/>
        <w:rPr>
          <w:snapToGrid/>
          <w:lang w:val="lt-LT" w:eastAsia="zh-CN"/>
        </w:rPr>
      </w:pPr>
      <w:r w:rsidRPr="00AC1BAC">
        <w:rPr>
          <w:snapToGrid/>
          <w:lang w:val="lt-LT" w:eastAsia="zh-CN"/>
        </w:rPr>
        <w:t>Pacientams, kuriems yra lengvas ar vidutinio sunkumo kepenų funkcijos sutrikimas arba Gilberto (</w:t>
      </w:r>
      <w:r w:rsidRPr="00AC1BAC">
        <w:rPr>
          <w:i/>
          <w:iCs/>
          <w:snapToGrid/>
          <w:lang w:val="lt-LT" w:eastAsia="zh-CN"/>
        </w:rPr>
        <w:t>Gilbert</w:t>
      </w:r>
      <w:r w:rsidRPr="00AC1BAC">
        <w:rPr>
          <w:snapToGrid/>
          <w:lang w:val="lt-LT" w:eastAsia="zh-CN"/>
        </w:rPr>
        <w:t>) sindromas, šį vaistinį preparatą būtina skirti atsargiai. Jei paciento kepenų funkcija yra sutrikusi, dozavimas turi būti vertinamas individualiai ir būtina arba sumažinti dozę, arba pailginti dozavimo intervalą (žr. 4.4 skyrių). Pacientams, kuriems yra sunkus kepenų funkcijos sutrikimas, šio vaistinio preparato vartoti draudžiama (žr. 4.3 skyrių).</w:t>
      </w:r>
    </w:p>
    <w:p w:rsidR="0072144C" w:rsidRPr="00AC1BAC" w:rsidRDefault="0072144C" w:rsidP="00EB4CC6">
      <w:pPr>
        <w:widowControl w:val="0"/>
        <w:tabs>
          <w:tab w:val="clear" w:pos="567"/>
        </w:tabs>
        <w:spacing w:line="240" w:lineRule="auto"/>
        <w:rPr>
          <w:snapToGrid/>
          <w:szCs w:val="22"/>
          <w:u w:val="single"/>
          <w:lang w:val="lt-LT"/>
        </w:rPr>
      </w:pPr>
    </w:p>
    <w:p w:rsidR="00062AFC" w:rsidRPr="00AC1BAC" w:rsidRDefault="00776FBE" w:rsidP="00EB4CC6">
      <w:pPr>
        <w:widowControl w:val="0"/>
        <w:tabs>
          <w:tab w:val="clear" w:pos="567"/>
        </w:tabs>
        <w:spacing w:line="240" w:lineRule="auto"/>
        <w:rPr>
          <w:snapToGrid/>
          <w:szCs w:val="22"/>
          <w:u w:val="single"/>
          <w:lang w:val="lt-LT"/>
        </w:rPr>
      </w:pPr>
      <w:r w:rsidRPr="00AC1BAC">
        <w:rPr>
          <w:snapToGrid/>
          <w:szCs w:val="22"/>
          <w:u w:val="single"/>
          <w:lang w:val="lt-LT"/>
        </w:rPr>
        <w:t>Vartojimo metodas</w:t>
      </w:r>
    </w:p>
    <w:p w:rsidR="00E9730A" w:rsidRPr="00AC1BAC" w:rsidRDefault="00E9730A"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Vartoti per burną.</w:t>
      </w:r>
    </w:p>
    <w:p w:rsidR="00EB0C6C" w:rsidRPr="00AC1BAC" w:rsidRDefault="00EB0C6C" w:rsidP="00EB4CC6">
      <w:pPr>
        <w:suppressAutoHyphens/>
        <w:spacing w:line="240" w:lineRule="auto"/>
        <w:jc w:val="both"/>
        <w:rPr>
          <w:iCs/>
          <w:snapToGrid/>
          <w:szCs w:val="22"/>
          <w:lang w:val="lt-LT" w:eastAsia="zh-CN"/>
        </w:rPr>
      </w:pPr>
      <w:r w:rsidRPr="00AC1BAC">
        <w:rPr>
          <w:iCs/>
          <w:snapToGrid/>
          <w:szCs w:val="22"/>
          <w:lang w:val="lt-LT" w:eastAsia="zh-CN"/>
        </w:rPr>
        <w:t>Buteliuką prieš vartojimą būtina pakratyti. Būtina naudoti graduotą švirkštą tinkamam tūriui mililitrais įtraukti (žr. 6.5 skyrių).</w:t>
      </w:r>
    </w:p>
    <w:p w:rsidR="00776FBE" w:rsidRPr="00AC1BAC" w:rsidRDefault="00776FBE" w:rsidP="00EB4CC6">
      <w:pPr>
        <w:widowControl w:val="0"/>
        <w:tabs>
          <w:tab w:val="clear" w:pos="567"/>
        </w:tabs>
        <w:spacing w:line="240" w:lineRule="auto"/>
        <w:ind w:left="567" w:hanging="567"/>
        <w:rPr>
          <w:snapToGrid/>
          <w:szCs w:val="22"/>
          <w:lang w:val="lt-LT"/>
        </w:rPr>
      </w:pPr>
    </w:p>
    <w:p w:rsidR="004E2952" w:rsidRPr="00AC1BAC" w:rsidRDefault="004E2952" w:rsidP="004E2952">
      <w:pPr>
        <w:spacing w:line="240" w:lineRule="auto"/>
        <w:jc w:val="both"/>
        <w:rPr>
          <w:iCs/>
          <w:szCs w:val="22"/>
          <w:lang w:val="lt-LT"/>
        </w:rPr>
      </w:pPr>
      <w:r w:rsidRPr="00AC1BAC">
        <w:rPr>
          <w:iCs/>
          <w:szCs w:val="22"/>
          <w:lang w:val="lt-LT"/>
        </w:rPr>
        <w:t>Švirkšto naudojimo nurodymai</w:t>
      </w:r>
    </w:p>
    <w:p w:rsidR="004E2952" w:rsidRPr="00AC1BAC" w:rsidRDefault="004E2952" w:rsidP="004E2952">
      <w:pPr>
        <w:numPr>
          <w:ilvl w:val="0"/>
          <w:numId w:val="32"/>
        </w:numPr>
        <w:suppressAutoHyphens/>
        <w:spacing w:line="240" w:lineRule="auto"/>
        <w:ind w:left="567" w:hanging="567"/>
        <w:jc w:val="both"/>
        <w:rPr>
          <w:iCs/>
          <w:szCs w:val="22"/>
          <w:lang w:val="lt-LT"/>
        </w:rPr>
      </w:pPr>
      <w:r w:rsidRPr="00AC1BAC">
        <w:rPr>
          <w:rFonts w:eastAsia="TimesNewRoman"/>
          <w:snapToGrid/>
          <w:szCs w:val="22"/>
          <w:lang w:val="lt-LT"/>
        </w:rPr>
        <w:t>Prieš vartojimą buteliuką pakratykite ne trumpiau kaip 10 sekundžių</w:t>
      </w:r>
      <w:r w:rsidRPr="00AC1BAC">
        <w:rPr>
          <w:iCs/>
          <w:szCs w:val="22"/>
          <w:lang w:val="lt-LT"/>
        </w:rPr>
        <w:t>.</w:t>
      </w:r>
    </w:p>
    <w:p w:rsidR="004E2952" w:rsidRPr="00AC1BAC" w:rsidRDefault="004E2952" w:rsidP="004E2952">
      <w:pPr>
        <w:numPr>
          <w:ilvl w:val="0"/>
          <w:numId w:val="32"/>
        </w:numPr>
        <w:suppressAutoHyphens/>
        <w:spacing w:line="240" w:lineRule="auto"/>
        <w:ind w:left="567" w:hanging="567"/>
        <w:jc w:val="both"/>
        <w:rPr>
          <w:iCs/>
          <w:szCs w:val="22"/>
          <w:lang w:val="lt-LT"/>
        </w:rPr>
      </w:pPr>
      <w:r w:rsidRPr="00AC1BAC">
        <w:rPr>
          <w:rFonts w:eastAsia="TimesNewRoman"/>
          <w:snapToGrid/>
          <w:szCs w:val="22"/>
          <w:lang w:val="lt-LT"/>
        </w:rPr>
        <w:t>Tvirtai įstumkite švirkštą į kamštį (angą) buteliuko kaklelyje</w:t>
      </w:r>
      <w:r w:rsidRPr="00AC1BAC">
        <w:rPr>
          <w:iCs/>
          <w:szCs w:val="22"/>
          <w:lang w:val="lt-LT"/>
        </w:rPr>
        <w:t>.</w:t>
      </w:r>
    </w:p>
    <w:p w:rsidR="004E2952" w:rsidRPr="00AC1BAC" w:rsidRDefault="004E2952" w:rsidP="004E2952">
      <w:pPr>
        <w:numPr>
          <w:ilvl w:val="0"/>
          <w:numId w:val="32"/>
        </w:numPr>
        <w:suppressAutoHyphens/>
        <w:spacing w:line="240" w:lineRule="auto"/>
        <w:ind w:left="567" w:hanging="567"/>
        <w:jc w:val="both"/>
        <w:rPr>
          <w:iCs/>
          <w:szCs w:val="22"/>
          <w:lang w:val="lt-LT"/>
        </w:rPr>
      </w:pPr>
      <w:r w:rsidRPr="00AC1BAC">
        <w:rPr>
          <w:rFonts w:eastAsia="TimesNewRoman"/>
          <w:snapToGrid/>
          <w:szCs w:val="22"/>
          <w:lang w:val="lt-LT"/>
        </w:rPr>
        <w:t>Norėdami užpildyti švirkštą, buteliuką apverskite. Laikydami švirkštą vietoje, švelniai patraukite stūmoklį žemyn, įtraukdami vaistinį preparatą iki reikiamos žymės ant švirkšto</w:t>
      </w:r>
      <w:r w:rsidRPr="00AC1BAC">
        <w:rPr>
          <w:iCs/>
          <w:szCs w:val="22"/>
          <w:lang w:val="lt-LT"/>
        </w:rPr>
        <w:t>.</w:t>
      </w:r>
    </w:p>
    <w:p w:rsidR="004E2952" w:rsidRPr="00AC1BAC" w:rsidRDefault="004E2952" w:rsidP="004E2952">
      <w:pPr>
        <w:numPr>
          <w:ilvl w:val="0"/>
          <w:numId w:val="32"/>
        </w:numPr>
        <w:suppressAutoHyphens/>
        <w:spacing w:line="240" w:lineRule="auto"/>
        <w:ind w:left="567" w:hanging="567"/>
        <w:jc w:val="both"/>
        <w:rPr>
          <w:iCs/>
          <w:szCs w:val="22"/>
          <w:lang w:val="lt-LT"/>
        </w:rPr>
      </w:pPr>
      <w:r w:rsidRPr="00AC1BAC">
        <w:rPr>
          <w:rFonts w:eastAsia="TimesNewRoman"/>
          <w:snapToGrid/>
          <w:szCs w:val="22"/>
          <w:lang w:val="lt-LT"/>
        </w:rPr>
        <w:t>Atsukite buteliuką atgal ir švelniai pasukite švirkštą, kad jį ištrauktumėte iš buteliuko kamščio</w:t>
      </w:r>
      <w:r w:rsidRPr="00AC1BAC">
        <w:rPr>
          <w:iCs/>
          <w:szCs w:val="22"/>
          <w:lang w:val="lt-LT"/>
        </w:rPr>
        <w:t xml:space="preserve">. </w:t>
      </w:r>
    </w:p>
    <w:p w:rsidR="004E2952" w:rsidRPr="00AC1BAC" w:rsidRDefault="004E2952" w:rsidP="004E2952">
      <w:pPr>
        <w:numPr>
          <w:ilvl w:val="0"/>
          <w:numId w:val="32"/>
        </w:numPr>
        <w:suppressAutoHyphens/>
        <w:spacing w:line="240" w:lineRule="auto"/>
        <w:ind w:left="567" w:hanging="567"/>
        <w:jc w:val="both"/>
        <w:rPr>
          <w:iCs/>
          <w:szCs w:val="22"/>
          <w:lang w:val="lt-LT"/>
        </w:rPr>
      </w:pPr>
      <w:r w:rsidRPr="00AC1BAC">
        <w:rPr>
          <w:rFonts w:eastAsia="TimesNewRoman"/>
          <w:snapToGrid/>
          <w:szCs w:val="22"/>
          <w:lang w:val="lt-LT"/>
        </w:rPr>
        <w:t>Įkiškite švirkšto galą į vaiko burną, paprastai į burnos šoną tarp dantenų ir skruosto. Paspauskite stūmoklį žemyn, kad lėtai ir švelniai suleistumėte vaistinį preparatą</w:t>
      </w:r>
      <w:r w:rsidRPr="00AC1BAC">
        <w:rPr>
          <w:iCs/>
          <w:szCs w:val="22"/>
          <w:lang w:val="lt-LT"/>
        </w:rPr>
        <w:t>.</w:t>
      </w:r>
    </w:p>
    <w:p w:rsidR="004E2952" w:rsidRPr="00AC1BAC" w:rsidRDefault="004E2952" w:rsidP="004E2952">
      <w:pPr>
        <w:numPr>
          <w:ilvl w:val="0"/>
          <w:numId w:val="32"/>
        </w:numPr>
        <w:suppressAutoHyphens/>
        <w:spacing w:line="240" w:lineRule="auto"/>
        <w:ind w:left="567" w:hanging="567"/>
        <w:jc w:val="both"/>
        <w:rPr>
          <w:iCs/>
          <w:szCs w:val="22"/>
          <w:lang w:val="lt-LT"/>
        </w:rPr>
      </w:pPr>
      <w:r w:rsidRPr="00AC1BAC">
        <w:rPr>
          <w:rFonts w:eastAsia="TimesNewRoman"/>
          <w:snapToGrid/>
          <w:szCs w:val="22"/>
          <w:lang w:val="lt-LT"/>
        </w:rPr>
        <w:t>Jei aukščiau pateiktoje lentelėje patariama skirti daugiau nei 5 ml vaistinio preparato, pakartokite 2–5 veiksmus, kad suleistumėte tinkamą vaistinio preparato kiekį</w:t>
      </w:r>
      <w:r w:rsidRPr="00AC1BAC">
        <w:rPr>
          <w:iCs/>
          <w:szCs w:val="22"/>
          <w:lang w:val="lt-LT"/>
        </w:rPr>
        <w:t>.</w:t>
      </w:r>
    </w:p>
    <w:p w:rsidR="004E2952" w:rsidRPr="00AC1BAC" w:rsidRDefault="004E2952" w:rsidP="004E2952">
      <w:pPr>
        <w:numPr>
          <w:ilvl w:val="0"/>
          <w:numId w:val="32"/>
        </w:numPr>
        <w:suppressAutoHyphens/>
        <w:spacing w:line="240" w:lineRule="auto"/>
        <w:ind w:left="567" w:hanging="567"/>
        <w:jc w:val="both"/>
        <w:rPr>
          <w:iCs/>
          <w:szCs w:val="22"/>
          <w:lang w:val="lt-LT"/>
        </w:rPr>
      </w:pPr>
      <w:r w:rsidRPr="00AC1BAC">
        <w:rPr>
          <w:rFonts w:eastAsia="TimesNewRoman"/>
          <w:snapToGrid/>
          <w:szCs w:val="22"/>
          <w:lang w:val="lt-LT"/>
        </w:rPr>
        <w:t>Po vartojimo dangtelį sandariai uždėkite ant buteliuko viršaus. Visus vaistinius preparatus laikykite vaikams nepastebimoje ir nepasiekiamoje vietoje</w:t>
      </w:r>
      <w:r w:rsidRPr="00AC1BAC">
        <w:rPr>
          <w:iCs/>
          <w:szCs w:val="22"/>
          <w:lang w:val="lt-LT"/>
        </w:rPr>
        <w:t>.</w:t>
      </w:r>
    </w:p>
    <w:p w:rsidR="004E2952" w:rsidRPr="00AC1BAC" w:rsidRDefault="004E2952" w:rsidP="004E2952">
      <w:pPr>
        <w:numPr>
          <w:ilvl w:val="0"/>
          <w:numId w:val="32"/>
        </w:numPr>
        <w:suppressAutoHyphens/>
        <w:spacing w:line="240" w:lineRule="auto"/>
        <w:ind w:left="567" w:hanging="567"/>
        <w:jc w:val="both"/>
        <w:rPr>
          <w:iCs/>
          <w:szCs w:val="22"/>
          <w:lang w:val="lt-LT"/>
        </w:rPr>
      </w:pPr>
      <w:r w:rsidRPr="00AC1BAC">
        <w:rPr>
          <w:rFonts w:eastAsia="TimesNewRoman"/>
          <w:snapToGrid/>
          <w:szCs w:val="22"/>
          <w:lang w:val="lt-LT"/>
        </w:rPr>
        <w:t>Nuplaukite švirkštą šiltu vandeniu ir leiskite nudžiūti</w:t>
      </w:r>
      <w:r w:rsidRPr="00AC1BAC">
        <w:rPr>
          <w:iCs/>
          <w:szCs w:val="22"/>
          <w:lang w:val="lt-LT"/>
        </w:rPr>
        <w:t>.</w:t>
      </w:r>
    </w:p>
    <w:p w:rsidR="004E2952" w:rsidRPr="00AC1BAC" w:rsidRDefault="004E2952"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spacing w:line="240" w:lineRule="auto"/>
        <w:ind w:left="567" w:hanging="567"/>
        <w:outlineLvl w:val="2"/>
        <w:rPr>
          <w:b/>
          <w:snapToGrid/>
          <w:kern w:val="28"/>
          <w:szCs w:val="22"/>
          <w:lang w:val="lt-LT"/>
        </w:rPr>
      </w:pPr>
      <w:r w:rsidRPr="00AC1BAC">
        <w:rPr>
          <w:b/>
          <w:snapToGrid/>
          <w:kern w:val="28"/>
          <w:szCs w:val="22"/>
          <w:lang w:val="lt-LT"/>
        </w:rPr>
        <w:t>4.3</w:t>
      </w:r>
      <w:r w:rsidRPr="00AC1BAC">
        <w:rPr>
          <w:b/>
          <w:snapToGrid/>
          <w:kern w:val="28"/>
          <w:szCs w:val="22"/>
          <w:lang w:val="lt-LT"/>
        </w:rPr>
        <w:tab/>
        <w:t>Kontraindikacijos</w:t>
      </w: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 xml:space="preserve">Padidėjęs jautrumas </w:t>
      </w:r>
      <w:r w:rsidR="004E2952" w:rsidRPr="00AC1BAC">
        <w:rPr>
          <w:rFonts w:eastAsia="TimesNewRoman"/>
          <w:snapToGrid/>
          <w:szCs w:val="22"/>
          <w:lang w:val="lt-LT"/>
        </w:rPr>
        <w:t>veikliosioms medžiagoms</w:t>
      </w:r>
      <w:r w:rsidRPr="00AC1BAC">
        <w:rPr>
          <w:rFonts w:eastAsia="TimesNewRoman"/>
          <w:snapToGrid/>
          <w:szCs w:val="22"/>
          <w:lang w:val="lt-LT"/>
        </w:rPr>
        <w:t xml:space="preserve"> arba bet kuriai 6.1 skyriuje nurodytai pagalbinei medžiagai.</w:t>
      </w:r>
    </w:p>
    <w:p w:rsidR="00A878B3" w:rsidRPr="00AC1BAC" w:rsidRDefault="00A878B3" w:rsidP="00EB4CC6">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Buvusi astma, dilgėlinė arba alerginio tipo reakcijos po acetilsalicilo rūgšties ar kitų NVNU pavartojimo.</w:t>
      </w:r>
    </w:p>
    <w:p w:rsidR="00A878B3" w:rsidRPr="00AC1BAC" w:rsidRDefault="00A878B3" w:rsidP="00EB4CC6">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 xml:space="preserve">Aktyvi arba </w:t>
      </w:r>
      <w:r w:rsidR="00033ED2" w:rsidRPr="00AC1BAC">
        <w:rPr>
          <w:rFonts w:eastAsia="TimesNewRoman"/>
          <w:snapToGrid/>
          <w:szCs w:val="22"/>
          <w:lang w:val="lt-LT"/>
        </w:rPr>
        <w:t xml:space="preserve">buvusi </w:t>
      </w:r>
      <w:r w:rsidRPr="00AC1BAC">
        <w:rPr>
          <w:rFonts w:eastAsia="TimesNewRoman"/>
          <w:snapToGrid/>
          <w:szCs w:val="22"/>
          <w:lang w:val="lt-LT"/>
        </w:rPr>
        <w:t>pasikartojanti pepsinė opa</w:t>
      </w:r>
      <w:r w:rsidR="00F0553D" w:rsidRPr="00AC1BAC">
        <w:rPr>
          <w:rFonts w:eastAsia="TimesNewRoman"/>
          <w:snapToGrid/>
          <w:szCs w:val="22"/>
          <w:lang w:val="lt-LT"/>
        </w:rPr>
        <w:t xml:space="preserve"> </w:t>
      </w:r>
      <w:r w:rsidRPr="00AC1BAC">
        <w:rPr>
          <w:rFonts w:eastAsia="TimesNewRoman"/>
          <w:snapToGrid/>
          <w:szCs w:val="22"/>
          <w:lang w:val="lt-LT"/>
        </w:rPr>
        <w:t>/</w:t>
      </w:r>
      <w:r w:rsidR="00F0553D" w:rsidRPr="00AC1BAC">
        <w:rPr>
          <w:rFonts w:eastAsia="TimesNewRoman"/>
          <w:snapToGrid/>
          <w:szCs w:val="22"/>
          <w:lang w:val="lt-LT"/>
        </w:rPr>
        <w:t xml:space="preserve"> </w:t>
      </w:r>
      <w:r w:rsidRPr="00AC1BAC">
        <w:rPr>
          <w:rFonts w:eastAsia="TimesNewRoman"/>
          <w:snapToGrid/>
          <w:szCs w:val="22"/>
          <w:lang w:val="lt-LT"/>
        </w:rPr>
        <w:t xml:space="preserve">kraujavimas (du ar daugiau skirtingų </w:t>
      </w:r>
      <w:r w:rsidR="00033ED2" w:rsidRPr="00AC1BAC">
        <w:rPr>
          <w:rFonts w:eastAsia="TimesNewRoman"/>
          <w:snapToGrid/>
          <w:szCs w:val="22"/>
          <w:lang w:val="lt-LT"/>
        </w:rPr>
        <w:t>patvirtintų</w:t>
      </w:r>
      <w:r w:rsidRPr="00AC1BAC">
        <w:rPr>
          <w:rFonts w:eastAsia="TimesNewRoman"/>
          <w:snapToGrid/>
          <w:szCs w:val="22"/>
          <w:lang w:val="lt-LT"/>
        </w:rPr>
        <w:t xml:space="preserve"> išopėjimo ar kraujavimo epizodų)</w:t>
      </w:r>
      <w:r w:rsidR="00B66EB0" w:rsidRPr="00AC1BAC">
        <w:rPr>
          <w:rFonts w:eastAsia="TimesNewRoman"/>
          <w:snapToGrid/>
          <w:szCs w:val="22"/>
          <w:lang w:val="lt-LT"/>
        </w:rPr>
        <w:t>.</w:t>
      </w:r>
    </w:p>
    <w:p w:rsidR="00A878B3" w:rsidRPr="00AC1BAC" w:rsidRDefault="00033ED2" w:rsidP="00EB4CC6">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B</w:t>
      </w:r>
      <w:r w:rsidR="00A878B3" w:rsidRPr="00AC1BAC">
        <w:rPr>
          <w:rFonts w:eastAsia="TimesNewRoman"/>
          <w:snapToGrid/>
          <w:szCs w:val="22"/>
          <w:lang w:val="lt-LT"/>
        </w:rPr>
        <w:t xml:space="preserve">uvęs kraujavimas iš virškinimo trakto arba </w:t>
      </w:r>
      <w:r w:rsidRPr="00AC1BAC">
        <w:rPr>
          <w:rFonts w:eastAsia="TimesNewRoman"/>
          <w:snapToGrid/>
          <w:szCs w:val="22"/>
          <w:lang w:val="lt-LT"/>
        </w:rPr>
        <w:t xml:space="preserve">jo </w:t>
      </w:r>
      <w:r w:rsidR="00B66EB0" w:rsidRPr="00AC1BAC">
        <w:rPr>
          <w:rFonts w:eastAsia="TimesNewRoman"/>
          <w:snapToGrid/>
          <w:szCs w:val="22"/>
          <w:lang w:val="lt-LT"/>
        </w:rPr>
        <w:t>prakiurimas</w:t>
      </w:r>
      <w:r w:rsidR="00A878B3" w:rsidRPr="00AC1BAC">
        <w:rPr>
          <w:rFonts w:eastAsia="TimesNewRoman"/>
          <w:snapToGrid/>
          <w:szCs w:val="22"/>
          <w:lang w:val="lt-LT"/>
        </w:rPr>
        <w:t>, susij</w:t>
      </w:r>
      <w:r w:rsidR="00B66EB0" w:rsidRPr="00AC1BAC">
        <w:rPr>
          <w:rFonts w:eastAsia="TimesNewRoman"/>
          <w:snapToGrid/>
          <w:szCs w:val="22"/>
          <w:lang w:val="lt-LT"/>
        </w:rPr>
        <w:t>ę</w:t>
      </w:r>
      <w:r w:rsidR="00A878B3" w:rsidRPr="00AC1BAC">
        <w:rPr>
          <w:rFonts w:eastAsia="TimesNewRoman"/>
          <w:snapToGrid/>
          <w:szCs w:val="22"/>
          <w:lang w:val="lt-LT"/>
        </w:rPr>
        <w:t xml:space="preserve"> su ankstesniu gydymu NVNU</w:t>
      </w:r>
      <w:r w:rsidRPr="00AC1BAC">
        <w:rPr>
          <w:rFonts w:eastAsia="TimesNewRoman"/>
          <w:snapToGrid/>
          <w:szCs w:val="22"/>
          <w:lang w:val="lt-LT"/>
        </w:rPr>
        <w:t>.</w:t>
      </w:r>
    </w:p>
    <w:p w:rsidR="00A878B3" w:rsidRPr="00AC1BAC" w:rsidRDefault="00033ED2" w:rsidP="00F05E24">
      <w:pPr>
        <w:keepNext/>
        <w:keepLines/>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lastRenderedPageBreak/>
        <w:t>S</w:t>
      </w:r>
      <w:r w:rsidR="00A878B3" w:rsidRPr="00AC1BAC">
        <w:rPr>
          <w:rFonts w:eastAsia="TimesNewRoman"/>
          <w:snapToGrid/>
          <w:szCs w:val="22"/>
          <w:lang w:val="lt-LT"/>
        </w:rPr>
        <w:t>unk</w:t>
      </w:r>
      <w:r w:rsidRPr="00AC1BAC">
        <w:rPr>
          <w:rFonts w:eastAsia="TimesNewRoman"/>
          <w:snapToGrid/>
          <w:szCs w:val="22"/>
          <w:lang w:val="lt-LT"/>
        </w:rPr>
        <w:t>us</w:t>
      </w:r>
      <w:r w:rsidR="00A878B3" w:rsidRPr="00AC1BAC">
        <w:rPr>
          <w:rFonts w:eastAsia="TimesNewRoman"/>
          <w:snapToGrid/>
          <w:szCs w:val="22"/>
          <w:lang w:val="lt-LT"/>
        </w:rPr>
        <w:t xml:space="preserve"> širdies nepakankamum</w:t>
      </w:r>
      <w:r w:rsidRPr="00AC1BAC">
        <w:rPr>
          <w:rFonts w:eastAsia="TimesNewRoman"/>
          <w:snapToGrid/>
          <w:szCs w:val="22"/>
          <w:lang w:val="lt-LT"/>
        </w:rPr>
        <w:t>as</w:t>
      </w:r>
      <w:r w:rsidR="00A878B3" w:rsidRPr="00AC1BAC">
        <w:rPr>
          <w:rFonts w:eastAsia="TimesNewRoman"/>
          <w:snapToGrid/>
          <w:szCs w:val="22"/>
          <w:lang w:val="lt-LT"/>
        </w:rPr>
        <w:t xml:space="preserve"> (IV</w:t>
      </w:r>
      <w:r w:rsidRPr="00AC1BAC">
        <w:rPr>
          <w:rFonts w:eastAsia="TimesNewRoman"/>
          <w:snapToGrid/>
          <w:szCs w:val="22"/>
          <w:lang w:val="lt-LT"/>
        </w:rPr>
        <w:t> </w:t>
      </w:r>
      <w:r w:rsidR="00A878B3" w:rsidRPr="00AC1BAC">
        <w:rPr>
          <w:rFonts w:eastAsia="TimesNewRoman"/>
          <w:snapToGrid/>
          <w:szCs w:val="22"/>
          <w:lang w:val="lt-LT"/>
        </w:rPr>
        <w:t xml:space="preserve">klasė pagal NYHA), kepenų </w:t>
      </w:r>
      <w:r w:rsidRPr="00AC1BAC">
        <w:rPr>
          <w:rFonts w:eastAsia="TimesNewRoman"/>
          <w:snapToGrid/>
          <w:szCs w:val="22"/>
          <w:lang w:val="lt-LT"/>
        </w:rPr>
        <w:t xml:space="preserve">nepakankamumas </w:t>
      </w:r>
      <w:r w:rsidR="00A878B3" w:rsidRPr="00AC1BAC">
        <w:rPr>
          <w:rFonts w:eastAsia="TimesNewRoman"/>
          <w:snapToGrid/>
          <w:szCs w:val="22"/>
          <w:lang w:val="lt-LT"/>
        </w:rPr>
        <w:t>ar inkstų nepakankamum</w:t>
      </w:r>
      <w:r w:rsidRPr="00AC1BAC">
        <w:rPr>
          <w:rFonts w:eastAsia="TimesNewRoman"/>
          <w:snapToGrid/>
          <w:szCs w:val="22"/>
          <w:lang w:val="lt-LT"/>
        </w:rPr>
        <w:t>as</w:t>
      </w:r>
      <w:r w:rsidR="00A878B3" w:rsidRPr="00AC1BAC">
        <w:rPr>
          <w:rFonts w:eastAsia="TimesNewRoman"/>
          <w:snapToGrid/>
          <w:szCs w:val="22"/>
          <w:lang w:val="lt-LT"/>
        </w:rPr>
        <w:t xml:space="preserve"> (žr. 4.4</w:t>
      </w:r>
      <w:r w:rsidRPr="00AC1BAC">
        <w:rPr>
          <w:rFonts w:eastAsia="TimesNewRoman"/>
          <w:snapToGrid/>
          <w:szCs w:val="22"/>
          <w:lang w:val="lt-LT"/>
        </w:rPr>
        <w:t> </w:t>
      </w:r>
      <w:r w:rsidR="00A878B3" w:rsidRPr="00AC1BAC">
        <w:rPr>
          <w:rFonts w:eastAsia="TimesNewRoman"/>
          <w:snapToGrid/>
          <w:szCs w:val="22"/>
          <w:lang w:val="lt-LT"/>
        </w:rPr>
        <w:t>skyrių).</w:t>
      </w:r>
    </w:p>
    <w:p w:rsidR="00A878B3" w:rsidRPr="00AC1BAC" w:rsidRDefault="00033ED2" w:rsidP="00EB4CC6">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Kraujavimas iš</w:t>
      </w:r>
      <w:r w:rsidR="00A878B3" w:rsidRPr="00AC1BAC">
        <w:rPr>
          <w:rFonts w:eastAsia="TimesNewRoman"/>
          <w:snapToGrid/>
          <w:szCs w:val="22"/>
          <w:lang w:val="lt-LT"/>
        </w:rPr>
        <w:t xml:space="preserve"> smegenų kraujagyslių ar kitoks aktyvus kraujavimas.</w:t>
      </w:r>
    </w:p>
    <w:p w:rsidR="00A878B3" w:rsidRPr="00AC1BAC" w:rsidRDefault="00033ED2" w:rsidP="00EB4CC6">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 xml:space="preserve">Kraujodaros sutrikimas, kraujo krešėjimo sutrikimas </w:t>
      </w:r>
      <w:r w:rsidR="00A878B3" w:rsidRPr="00AC1BAC">
        <w:rPr>
          <w:rFonts w:eastAsia="TimesNewRoman"/>
          <w:snapToGrid/>
          <w:szCs w:val="22"/>
          <w:lang w:val="lt-LT"/>
        </w:rPr>
        <w:t>ir būklės, kurioms būdingas padidėjęs polinkis kraujuoti.</w:t>
      </w:r>
    </w:p>
    <w:p w:rsidR="00A878B3" w:rsidRPr="00AC1BAC" w:rsidRDefault="00A878B3" w:rsidP="00EB4CC6">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Treči</w:t>
      </w:r>
      <w:r w:rsidR="00705D45" w:rsidRPr="00AC1BAC">
        <w:rPr>
          <w:rFonts w:eastAsia="TimesNewRoman"/>
          <w:snapToGrid/>
          <w:szCs w:val="22"/>
          <w:lang w:val="lt-LT"/>
        </w:rPr>
        <w:t>asis</w:t>
      </w:r>
      <w:r w:rsidRPr="00AC1BAC">
        <w:rPr>
          <w:rFonts w:eastAsia="TimesNewRoman"/>
          <w:snapToGrid/>
          <w:szCs w:val="22"/>
          <w:lang w:val="lt-LT"/>
        </w:rPr>
        <w:t xml:space="preserve"> nėštumo trimestr</w:t>
      </w:r>
      <w:r w:rsidR="00705D45" w:rsidRPr="00AC1BAC">
        <w:rPr>
          <w:rFonts w:eastAsia="TimesNewRoman"/>
          <w:snapToGrid/>
          <w:szCs w:val="22"/>
          <w:lang w:val="lt-LT"/>
        </w:rPr>
        <w:t>as</w:t>
      </w:r>
      <w:r w:rsidRPr="00AC1BAC">
        <w:rPr>
          <w:rFonts w:eastAsia="TimesNewRoman"/>
          <w:snapToGrid/>
          <w:szCs w:val="22"/>
          <w:lang w:val="lt-LT"/>
        </w:rPr>
        <w:t xml:space="preserve"> (žr. 4.6</w:t>
      </w:r>
      <w:r w:rsidR="00705D45" w:rsidRPr="00AC1BAC">
        <w:rPr>
          <w:rFonts w:eastAsia="TimesNewRoman"/>
          <w:snapToGrid/>
          <w:szCs w:val="22"/>
          <w:lang w:val="lt-LT"/>
        </w:rPr>
        <w:t> </w:t>
      </w:r>
      <w:r w:rsidRPr="00AC1BAC">
        <w:rPr>
          <w:rFonts w:eastAsia="TimesNewRoman"/>
          <w:snapToGrid/>
          <w:szCs w:val="22"/>
          <w:lang w:val="lt-LT"/>
        </w:rPr>
        <w:t>skyrių).</w:t>
      </w:r>
    </w:p>
    <w:p w:rsidR="00A878B3" w:rsidRPr="00AC1BAC" w:rsidRDefault="00705D45" w:rsidP="00EB4CC6">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S</w:t>
      </w:r>
      <w:r w:rsidR="00A878B3" w:rsidRPr="00AC1BAC">
        <w:rPr>
          <w:rFonts w:eastAsia="TimesNewRoman"/>
          <w:snapToGrid/>
          <w:szCs w:val="22"/>
          <w:lang w:val="lt-LT"/>
        </w:rPr>
        <w:t>unki dehidra</w:t>
      </w:r>
      <w:r w:rsidRPr="00AC1BAC">
        <w:rPr>
          <w:rFonts w:eastAsia="TimesNewRoman"/>
          <w:snapToGrid/>
          <w:szCs w:val="22"/>
          <w:lang w:val="lt-LT"/>
        </w:rPr>
        <w:t>ta</w:t>
      </w:r>
      <w:r w:rsidR="00A878B3" w:rsidRPr="00AC1BAC">
        <w:rPr>
          <w:rFonts w:eastAsia="TimesNewRoman"/>
          <w:snapToGrid/>
          <w:szCs w:val="22"/>
          <w:lang w:val="lt-LT"/>
        </w:rPr>
        <w:t xml:space="preserve">cija (pvz., </w:t>
      </w:r>
      <w:r w:rsidRPr="00AC1BAC">
        <w:rPr>
          <w:rFonts w:eastAsia="TimesNewRoman"/>
          <w:snapToGrid/>
          <w:szCs w:val="22"/>
          <w:lang w:val="lt-LT"/>
        </w:rPr>
        <w:t>sukelta</w:t>
      </w:r>
      <w:r w:rsidR="00A878B3" w:rsidRPr="00AC1BAC">
        <w:rPr>
          <w:rFonts w:eastAsia="TimesNewRoman"/>
          <w:snapToGrid/>
          <w:szCs w:val="22"/>
          <w:lang w:val="lt-LT"/>
        </w:rPr>
        <w:t xml:space="preserve"> vėmimo, viduriavimo arba nepakankamo skysčių vartojimo).</w:t>
      </w:r>
    </w:p>
    <w:p w:rsidR="00A878B3" w:rsidRPr="00AC1BAC" w:rsidRDefault="00A878B3" w:rsidP="00EB4CC6">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Vartoj</w:t>
      </w:r>
      <w:r w:rsidR="00705D45" w:rsidRPr="00AC1BAC">
        <w:rPr>
          <w:rFonts w:eastAsia="TimesNewRoman"/>
          <w:snapToGrid/>
          <w:szCs w:val="22"/>
          <w:lang w:val="lt-LT"/>
        </w:rPr>
        <w:t xml:space="preserve">imas kartu su kitais vaistiniais preparatais, kurių sudėtyje yra </w:t>
      </w:r>
      <w:r w:rsidRPr="00AC1BAC">
        <w:rPr>
          <w:rFonts w:eastAsia="TimesNewRoman"/>
          <w:snapToGrid/>
          <w:szCs w:val="22"/>
          <w:lang w:val="lt-LT"/>
        </w:rPr>
        <w:t xml:space="preserve">NVNU, įskaitant selektyvius ciklooksigenazės-2 (COX-2) inhibitorius ir </w:t>
      </w:r>
      <w:r w:rsidR="00705D45" w:rsidRPr="00AC1BAC">
        <w:rPr>
          <w:rFonts w:eastAsia="TimesNewRoman"/>
          <w:snapToGrid/>
          <w:szCs w:val="22"/>
          <w:lang w:val="lt-LT"/>
        </w:rPr>
        <w:t xml:space="preserve">didesnes kaip 75 mg </w:t>
      </w:r>
      <w:r w:rsidRPr="00AC1BAC">
        <w:rPr>
          <w:rFonts w:eastAsia="TimesNewRoman"/>
          <w:snapToGrid/>
          <w:szCs w:val="22"/>
          <w:lang w:val="lt-LT"/>
        </w:rPr>
        <w:t xml:space="preserve">acetilsalicilo rūgšties </w:t>
      </w:r>
      <w:r w:rsidR="00705D45" w:rsidRPr="00AC1BAC">
        <w:rPr>
          <w:rFonts w:eastAsia="TimesNewRoman"/>
          <w:snapToGrid/>
          <w:szCs w:val="22"/>
          <w:lang w:val="lt-LT"/>
        </w:rPr>
        <w:t>paros dozes</w:t>
      </w:r>
      <w:r w:rsidRPr="00AC1BAC">
        <w:rPr>
          <w:rFonts w:eastAsia="TimesNewRoman"/>
          <w:snapToGrid/>
          <w:szCs w:val="22"/>
          <w:lang w:val="lt-LT"/>
        </w:rPr>
        <w:t xml:space="preserve"> (žr. 4.5</w:t>
      </w:r>
      <w:r w:rsidR="00705D45" w:rsidRPr="00AC1BAC">
        <w:rPr>
          <w:rFonts w:eastAsia="TimesNewRoman"/>
          <w:snapToGrid/>
          <w:szCs w:val="22"/>
          <w:lang w:val="lt-LT"/>
        </w:rPr>
        <w:t> </w:t>
      </w:r>
      <w:r w:rsidRPr="00AC1BAC">
        <w:rPr>
          <w:rFonts w:eastAsia="TimesNewRoman"/>
          <w:snapToGrid/>
          <w:szCs w:val="22"/>
          <w:lang w:val="lt-LT"/>
        </w:rPr>
        <w:t>skyrių).</w:t>
      </w:r>
    </w:p>
    <w:p w:rsidR="00776FBE" w:rsidRPr="00AC1BAC" w:rsidRDefault="00A878B3" w:rsidP="00EB4CC6">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Vartoj</w:t>
      </w:r>
      <w:r w:rsidR="00B66EB0" w:rsidRPr="00AC1BAC">
        <w:rPr>
          <w:rFonts w:eastAsia="TimesNewRoman"/>
          <w:snapToGrid/>
          <w:szCs w:val="22"/>
          <w:lang w:val="lt-LT"/>
        </w:rPr>
        <w:t>imas</w:t>
      </w:r>
      <w:r w:rsidRPr="00AC1BAC">
        <w:rPr>
          <w:rFonts w:eastAsia="TimesNewRoman"/>
          <w:snapToGrid/>
          <w:szCs w:val="22"/>
          <w:lang w:val="lt-LT"/>
        </w:rPr>
        <w:t xml:space="preserve"> kartu su kitais vaistiniais preparatais, kurių sudėtyje yra paracetamolio (žr. 4.5</w:t>
      </w:r>
      <w:r w:rsidR="00705D45" w:rsidRPr="00AC1BAC">
        <w:rPr>
          <w:rFonts w:eastAsia="TimesNewRoman"/>
          <w:snapToGrid/>
          <w:szCs w:val="22"/>
          <w:lang w:val="lt-LT"/>
        </w:rPr>
        <w:t> </w:t>
      </w:r>
      <w:r w:rsidRPr="00AC1BAC">
        <w:rPr>
          <w:rFonts w:eastAsia="TimesNewRoman"/>
          <w:snapToGrid/>
          <w:szCs w:val="22"/>
          <w:lang w:val="lt-LT"/>
        </w:rPr>
        <w:t>skyrių).</w:t>
      </w:r>
    </w:p>
    <w:p w:rsidR="00A878B3" w:rsidRPr="00AC1BAC" w:rsidRDefault="00A878B3" w:rsidP="00EB4CC6">
      <w:pPr>
        <w:widowControl w:val="0"/>
        <w:tabs>
          <w:tab w:val="clear" w:pos="567"/>
        </w:tabs>
        <w:autoSpaceDE w:val="0"/>
        <w:autoSpaceDN w:val="0"/>
        <w:adjustRightInd w:val="0"/>
        <w:spacing w:line="240" w:lineRule="auto"/>
        <w:rPr>
          <w:rFonts w:eastAsia="TimesNewRoman"/>
          <w:snapToGrid/>
          <w:szCs w:val="22"/>
          <w:lang w:val="lt-LT"/>
        </w:rPr>
      </w:pPr>
    </w:p>
    <w:p w:rsidR="00776FBE" w:rsidRPr="00AC1BAC" w:rsidRDefault="00776FBE" w:rsidP="006F2779">
      <w:pPr>
        <w:keepNext/>
        <w:keepLines/>
        <w:spacing w:line="240" w:lineRule="auto"/>
        <w:ind w:left="567" w:hanging="567"/>
        <w:outlineLvl w:val="2"/>
        <w:rPr>
          <w:b/>
          <w:snapToGrid/>
          <w:szCs w:val="22"/>
          <w:lang w:val="lt-LT"/>
        </w:rPr>
      </w:pPr>
      <w:r w:rsidRPr="00AC1BAC">
        <w:rPr>
          <w:b/>
          <w:snapToGrid/>
          <w:kern w:val="28"/>
          <w:szCs w:val="22"/>
          <w:lang w:val="lt-LT"/>
        </w:rPr>
        <w:t>4.4</w:t>
      </w:r>
      <w:r w:rsidRPr="00AC1BAC">
        <w:rPr>
          <w:b/>
          <w:snapToGrid/>
          <w:kern w:val="28"/>
          <w:szCs w:val="22"/>
          <w:lang w:val="lt-LT"/>
        </w:rPr>
        <w:tab/>
        <w:t>Specialūs įspėjimai ir atsargumo priemonės</w:t>
      </w:r>
    </w:p>
    <w:p w:rsidR="00776FBE" w:rsidRPr="00AC1BAC" w:rsidRDefault="00776FBE" w:rsidP="006F2779">
      <w:pPr>
        <w:keepNext/>
        <w:keepLines/>
        <w:tabs>
          <w:tab w:val="clear" w:pos="567"/>
        </w:tabs>
        <w:spacing w:line="240" w:lineRule="auto"/>
        <w:ind w:left="567" w:hanging="567"/>
        <w:rPr>
          <w:bCs/>
          <w:snapToGrid/>
          <w:szCs w:val="22"/>
          <w:lang w:val="lt-LT"/>
        </w:rPr>
      </w:pPr>
    </w:p>
    <w:p w:rsidR="00031AC0" w:rsidRPr="00AC1BAC" w:rsidRDefault="00ED47F2" w:rsidP="006F2779">
      <w:pPr>
        <w:keepNext/>
        <w:keepLines/>
        <w:tabs>
          <w:tab w:val="clear" w:pos="567"/>
        </w:tabs>
        <w:spacing w:line="240" w:lineRule="auto"/>
        <w:rPr>
          <w:rFonts w:eastAsia="TimesNewRoman"/>
          <w:snapToGrid/>
          <w:szCs w:val="22"/>
          <w:lang w:val="lt-LT"/>
        </w:rPr>
      </w:pPr>
      <w:r w:rsidRPr="00AC1BAC">
        <w:rPr>
          <w:rFonts w:eastAsia="TimesNewRoman"/>
          <w:snapToGrid/>
          <w:szCs w:val="22"/>
          <w:lang w:val="lt-LT"/>
        </w:rPr>
        <w:t>Nepageidaujamas poveikis gali sumažėti vartojant mažiausią veiksmingą vaistinio preparato dozę trumpiausią laiką, būtiną simptomų kontrolei</w:t>
      </w:r>
      <w:r w:rsidR="00031AC0" w:rsidRPr="00AC1BAC">
        <w:rPr>
          <w:rFonts w:eastAsia="TimesNewRoman"/>
          <w:snapToGrid/>
          <w:szCs w:val="22"/>
          <w:lang w:val="lt-LT"/>
        </w:rPr>
        <w:t>. Šis vaistinis preparatas skirtas vartoti trumpai, jo nerekomenduojama vartoti ilgiau kaip 3</w:t>
      </w:r>
      <w:r w:rsidR="008237B6" w:rsidRPr="00AC1BAC">
        <w:rPr>
          <w:rFonts w:eastAsia="TimesNewRoman"/>
          <w:snapToGrid/>
          <w:szCs w:val="22"/>
          <w:lang w:val="lt-LT"/>
        </w:rPr>
        <w:t> </w:t>
      </w:r>
      <w:r w:rsidR="00031AC0" w:rsidRPr="00AC1BAC">
        <w:rPr>
          <w:rFonts w:eastAsia="TimesNewRoman"/>
          <w:snapToGrid/>
          <w:szCs w:val="22"/>
          <w:lang w:val="lt-LT"/>
        </w:rPr>
        <w:t>dienas</w:t>
      </w:r>
      <w:r w:rsidR="008237B6" w:rsidRPr="00AC1BAC">
        <w:rPr>
          <w:rFonts w:eastAsia="TimesNewRoman"/>
          <w:snapToGrid/>
          <w:szCs w:val="22"/>
          <w:lang w:val="lt-LT"/>
        </w:rPr>
        <w:t>.</w:t>
      </w:r>
    </w:p>
    <w:p w:rsidR="00031AC0" w:rsidRPr="00AC1BAC" w:rsidRDefault="008237B6"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 xml:space="preserve">Reikia vengti </w:t>
      </w:r>
      <w:r w:rsidR="00AC7F59">
        <w:rPr>
          <w:rFonts w:eastAsia="TimesNewRoman"/>
          <w:snapToGrid/>
          <w:szCs w:val="22"/>
          <w:lang w:val="lt-LT"/>
        </w:rPr>
        <w:t>Combogesic</w:t>
      </w:r>
      <w:r w:rsidRPr="00AC1BAC">
        <w:rPr>
          <w:rFonts w:eastAsia="TimesNewRoman"/>
          <w:snapToGrid/>
          <w:szCs w:val="22"/>
          <w:lang w:val="lt-LT"/>
        </w:rPr>
        <w:t xml:space="preserve"> vartoti kartu su NVNU, įskaitant selektyvius ciklooksigenazės-2 inhibitorius</w:t>
      </w:r>
      <w:r w:rsidR="00031AC0" w:rsidRPr="00AC1BAC">
        <w:rPr>
          <w:rFonts w:eastAsia="TimesNewRoman"/>
          <w:snapToGrid/>
          <w:szCs w:val="22"/>
          <w:lang w:val="lt-LT"/>
        </w:rPr>
        <w:t>.</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031AC0"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Siekiant išvengti perdozavimo rizikos</w:t>
      </w:r>
      <w:r w:rsidR="008237B6" w:rsidRPr="00AC1BAC">
        <w:rPr>
          <w:rFonts w:eastAsia="TimesNewRoman"/>
          <w:snapToGrid/>
          <w:szCs w:val="22"/>
          <w:lang w:val="lt-LT"/>
        </w:rPr>
        <w:t>, reikia</w:t>
      </w:r>
      <w:r w:rsidRPr="00AC1BAC">
        <w:rPr>
          <w:rFonts w:eastAsia="TimesNewRoman"/>
          <w:snapToGrid/>
          <w:szCs w:val="22"/>
          <w:lang w:val="lt-LT"/>
        </w:rPr>
        <w:t>:</w:t>
      </w:r>
    </w:p>
    <w:p w:rsidR="00031AC0" w:rsidRPr="00AC1BAC" w:rsidRDefault="00031AC0" w:rsidP="006F2779">
      <w:pPr>
        <w:widowControl w:val="0"/>
        <w:spacing w:line="240" w:lineRule="auto"/>
        <w:rPr>
          <w:rFonts w:eastAsia="TimesNewRoman"/>
          <w:snapToGrid/>
          <w:szCs w:val="22"/>
          <w:lang w:val="lt-LT"/>
        </w:rPr>
      </w:pPr>
      <w:r w:rsidRPr="00AC1BAC">
        <w:rPr>
          <w:rFonts w:eastAsia="TimesNewRoman"/>
          <w:snapToGrid/>
          <w:szCs w:val="22"/>
          <w:lang w:val="lt-LT"/>
        </w:rPr>
        <w:t>-</w:t>
      </w:r>
      <w:r w:rsidRPr="00AC1BAC">
        <w:rPr>
          <w:rFonts w:eastAsia="TimesNewRoman"/>
          <w:snapToGrid/>
          <w:szCs w:val="22"/>
          <w:lang w:val="lt-LT"/>
        </w:rPr>
        <w:tab/>
      </w:r>
      <w:r w:rsidR="008237B6" w:rsidRPr="00AC1BAC">
        <w:rPr>
          <w:rFonts w:eastAsia="TimesNewRoman"/>
          <w:snapToGrid/>
          <w:szCs w:val="22"/>
          <w:lang w:val="lt-LT"/>
        </w:rPr>
        <w:t>tuo pat metu nevartoti kitų vaistinių preparatų, kurių sudėtyje yra</w:t>
      </w:r>
      <w:r w:rsidRPr="00AC1BAC">
        <w:rPr>
          <w:rFonts w:eastAsia="TimesNewRoman"/>
          <w:snapToGrid/>
          <w:szCs w:val="22"/>
          <w:lang w:val="lt-LT"/>
        </w:rPr>
        <w:t xml:space="preserve"> paracetamol</w:t>
      </w:r>
      <w:r w:rsidR="008237B6" w:rsidRPr="00AC1BAC">
        <w:rPr>
          <w:rFonts w:eastAsia="TimesNewRoman"/>
          <w:snapToGrid/>
          <w:szCs w:val="22"/>
          <w:lang w:val="lt-LT"/>
        </w:rPr>
        <w:t>io;</w:t>
      </w:r>
    </w:p>
    <w:p w:rsidR="008237B6" w:rsidRPr="00AC1BAC" w:rsidRDefault="008237B6" w:rsidP="006F2779">
      <w:pPr>
        <w:widowControl w:val="0"/>
        <w:spacing w:line="240" w:lineRule="auto"/>
        <w:rPr>
          <w:rFonts w:eastAsia="TimesNewRoman"/>
          <w:snapToGrid/>
          <w:szCs w:val="22"/>
          <w:lang w:val="lt-LT"/>
        </w:rPr>
      </w:pPr>
      <w:r w:rsidRPr="00AC1BAC">
        <w:rPr>
          <w:rFonts w:eastAsia="TimesNewRoman"/>
          <w:snapToGrid/>
          <w:szCs w:val="22"/>
          <w:lang w:val="lt-LT"/>
        </w:rPr>
        <w:t>-</w:t>
      </w:r>
      <w:r w:rsidRPr="00AC1BAC">
        <w:rPr>
          <w:rFonts w:eastAsia="TimesNewRoman"/>
          <w:snapToGrid/>
          <w:szCs w:val="22"/>
          <w:lang w:val="lt-LT"/>
        </w:rPr>
        <w:tab/>
        <w:t>tuo pat metu nevartoti kitų vaistinių preparatų, kurių sudėtyje yra ibuprofeno;</w:t>
      </w:r>
    </w:p>
    <w:p w:rsidR="00031AC0" w:rsidRPr="00AC1BAC" w:rsidRDefault="00031AC0" w:rsidP="006F2779">
      <w:pPr>
        <w:widowControl w:val="0"/>
        <w:spacing w:line="240" w:lineRule="auto"/>
        <w:rPr>
          <w:rFonts w:eastAsia="TimesNewRoman"/>
          <w:snapToGrid/>
          <w:szCs w:val="22"/>
          <w:lang w:val="lt-LT"/>
        </w:rPr>
      </w:pPr>
      <w:r w:rsidRPr="00AC1BAC">
        <w:rPr>
          <w:rFonts w:eastAsia="TimesNewRoman"/>
          <w:snapToGrid/>
          <w:szCs w:val="22"/>
          <w:lang w:val="lt-LT"/>
        </w:rPr>
        <w:t>-</w:t>
      </w:r>
      <w:r w:rsidRPr="00AC1BAC">
        <w:rPr>
          <w:rFonts w:eastAsia="TimesNewRoman"/>
          <w:snapToGrid/>
          <w:szCs w:val="22"/>
          <w:lang w:val="lt-LT"/>
        </w:rPr>
        <w:tab/>
      </w:r>
      <w:r w:rsidR="008237B6" w:rsidRPr="00AC1BAC">
        <w:rPr>
          <w:rFonts w:eastAsia="TimesNewRoman"/>
          <w:snapToGrid/>
          <w:szCs w:val="22"/>
          <w:lang w:val="lt-LT"/>
        </w:rPr>
        <w:t>jokiomis aplinkybėmis neviršyti maksimalios dozės</w:t>
      </w:r>
      <w:r w:rsidRPr="00AC1BAC">
        <w:rPr>
          <w:rFonts w:eastAsia="TimesNewRoman"/>
          <w:snapToGrid/>
          <w:szCs w:val="22"/>
          <w:lang w:val="lt-LT"/>
        </w:rPr>
        <w:t xml:space="preserve">. </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8237B6" w:rsidP="00EB4CC6">
      <w:pPr>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Sutrikusi kepenų funkcija</w:t>
      </w:r>
    </w:p>
    <w:p w:rsidR="00031AC0" w:rsidRPr="00AC1BAC" w:rsidRDefault="0024105D"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Didesn</w:t>
      </w:r>
      <w:r w:rsidR="00B66EB0" w:rsidRPr="00AC1BAC">
        <w:rPr>
          <w:rFonts w:eastAsia="TimesNewRoman"/>
          <w:snapToGrid/>
          <w:szCs w:val="22"/>
          <w:lang w:val="lt-LT"/>
        </w:rPr>
        <w:t>ių</w:t>
      </w:r>
      <w:r w:rsidRPr="00AC1BAC">
        <w:rPr>
          <w:rFonts w:eastAsia="TimesNewRoman"/>
          <w:snapToGrid/>
          <w:szCs w:val="22"/>
          <w:lang w:val="lt-LT"/>
        </w:rPr>
        <w:t xml:space="preserve"> už rekomenduojamą paracetamolio doz</w:t>
      </w:r>
      <w:r w:rsidR="00B66EB0" w:rsidRPr="00AC1BAC">
        <w:rPr>
          <w:rFonts w:eastAsia="TimesNewRoman"/>
          <w:snapToGrid/>
          <w:szCs w:val="22"/>
          <w:lang w:val="lt-LT"/>
        </w:rPr>
        <w:t>ių vartojimas</w:t>
      </w:r>
      <w:r w:rsidRPr="00AC1BAC">
        <w:rPr>
          <w:rFonts w:eastAsia="TimesNewRoman"/>
          <w:snapToGrid/>
          <w:szCs w:val="22"/>
          <w:lang w:val="lt-LT"/>
        </w:rPr>
        <w:t xml:space="preserve"> gali sukelti toksinį poveikį kepenims ir net kepenų nepakankamumą bei mirtį.</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3F6EBC" w:rsidP="00EB4CC6">
      <w:pPr>
        <w:widowControl w:val="0"/>
        <w:tabs>
          <w:tab w:val="clear" w:pos="567"/>
        </w:tabs>
        <w:spacing w:line="240" w:lineRule="auto"/>
        <w:rPr>
          <w:rFonts w:eastAsia="TimesNewRoman"/>
          <w:snapToGrid/>
          <w:szCs w:val="22"/>
          <w:u w:val="single"/>
          <w:lang w:val="lt-LT"/>
        </w:rPr>
      </w:pPr>
      <w:r w:rsidRPr="00AC1BAC">
        <w:rPr>
          <w:rFonts w:eastAsia="TimesNewRoman"/>
          <w:snapToGrid/>
          <w:szCs w:val="22"/>
          <w:u w:val="single"/>
          <w:lang w:val="lt-LT"/>
        </w:rPr>
        <w:t xml:space="preserve">Pacientams, kuriems pasireiškia kepenų funkcijos pablogėjimo požymiai, rekomenduojama sumažinti dozę. Pacientų, kuriems pasireiškia sunkus kepenų nepakankamumas, gydymą reikia nutraukti </w:t>
      </w:r>
      <w:r w:rsidR="00031AC0" w:rsidRPr="00AC1BAC">
        <w:rPr>
          <w:rFonts w:eastAsia="TimesNewRoman"/>
          <w:snapToGrid/>
          <w:szCs w:val="22"/>
          <w:u w:val="single"/>
          <w:lang w:val="lt-LT"/>
        </w:rPr>
        <w:t>(</w:t>
      </w:r>
      <w:r w:rsidR="00DE274C" w:rsidRPr="00AC1BAC">
        <w:rPr>
          <w:rFonts w:eastAsia="TimesNewRoman"/>
          <w:snapToGrid/>
          <w:szCs w:val="22"/>
          <w:u w:val="single"/>
          <w:lang w:val="lt-LT"/>
        </w:rPr>
        <w:t>žr.</w:t>
      </w:r>
      <w:r w:rsidR="00031AC0" w:rsidRPr="00AC1BAC">
        <w:rPr>
          <w:rFonts w:eastAsia="TimesNewRoman"/>
          <w:snapToGrid/>
          <w:szCs w:val="22"/>
          <w:u w:val="single"/>
          <w:lang w:val="lt-LT"/>
        </w:rPr>
        <w:t xml:space="preserve"> 4.2</w:t>
      </w:r>
      <w:r w:rsidR="00DE274C" w:rsidRPr="00AC1BAC">
        <w:rPr>
          <w:rFonts w:eastAsia="TimesNewRoman"/>
          <w:snapToGrid/>
          <w:szCs w:val="22"/>
          <w:u w:val="single"/>
          <w:lang w:val="lt-LT"/>
        </w:rPr>
        <w:t> skyrių</w:t>
      </w:r>
      <w:r w:rsidR="00031AC0" w:rsidRPr="00AC1BAC">
        <w:rPr>
          <w:rFonts w:eastAsia="TimesNewRoman"/>
          <w:snapToGrid/>
          <w:szCs w:val="22"/>
          <w:u w:val="single"/>
          <w:lang w:val="lt-LT"/>
        </w:rPr>
        <w:t xml:space="preserve">). </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A308A4"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 xml:space="preserve">Be to, pacientams, kurių kepenų funkcija sutrikusi, kurie sirgo kepenų liga arba kurie ilgą laiką </w:t>
      </w:r>
      <w:r w:rsidR="00B66EB0" w:rsidRPr="00AC1BAC">
        <w:rPr>
          <w:rFonts w:eastAsia="TimesNewRoman"/>
          <w:snapToGrid/>
          <w:szCs w:val="22"/>
          <w:lang w:val="lt-LT"/>
        </w:rPr>
        <w:t xml:space="preserve">yra </w:t>
      </w:r>
      <w:r w:rsidRPr="00AC1BAC">
        <w:rPr>
          <w:rFonts w:eastAsia="TimesNewRoman"/>
          <w:snapToGrid/>
          <w:szCs w:val="22"/>
          <w:lang w:val="lt-LT"/>
        </w:rPr>
        <w:t>gydomi ibuprofenu arba paracetamoliu, būtina reguliariai tikrinti kepenų funkciją, nes gauta pranešimų apie nedidelį ir laikiną ibuprofeno poveikį kepenų fermentams.</w:t>
      </w:r>
      <w:r w:rsidR="00031AC0" w:rsidRPr="00AC1BAC">
        <w:rPr>
          <w:rFonts w:eastAsia="TimesNewRoman"/>
          <w:snapToGrid/>
          <w:szCs w:val="22"/>
          <w:lang w:val="lt-LT"/>
        </w:rPr>
        <w:t xml:space="preserve"> </w:t>
      </w:r>
      <w:r w:rsidRPr="00AC1BAC">
        <w:rPr>
          <w:rFonts w:eastAsia="TimesNewRoman"/>
          <w:snapToGrid/>
          <w:szCs w:val="22"/>
          <w:lang w:val="lt-LT"/>
        </w:rPr>
        <w:t>Vartojant ibuprofeną, kaip ir kitus NVNU, buvo pranešta apie sunkias kepenų reakcijas, įskaitant geltą ir retus mirtinus hepatito atvejus. Jei nenormalūs kepenų tyrimų rodmenys išlieka</w:t>
      </w:r>
      <w:r w:rsidR="00B66EB0" w:rsidRPr="00AC1BAC">
        <w:rPr>
          <w:rFonts w:eastAsia="TimesNewRoman"/>
          <w:snapToGrid/>
          <w:szCs w:val="22"/>
          <w:lang w:val="lt-LT"/>
        </w:rPr>
        <w:t>,</w:t>
      </w:r>
      <w:r w:rsidRPr="00AC1BAC">
        <w:rPr>
          <w:rFonts w:eastAsia="TimesNewRoman"/>
          <w:snapToGrid/>
          <w:szCs w:val="22"/>
          <w:lang w:val="lt-LT"/>
        </w:rPr>
        <w:t xml:space="preserve"> pablogėja arba atsiranda kepenų ligą atitinkančių klinikinių požymių ir simptomų</w:t>
      </w:r>
      <w:r w:rsidR="0048712C" w:rsidRPr="00AC1BAC">
        <w:rPr>
          <w:rFonts w:eastAsia="TimesNewRoman"/>
          <w:snapToGrid/>
          <w:szCs w:val="22"/>
          <w:lang w:val="lt-LT"/>
        </w:rPr>
        <w:t>,</w:t>
      </w:r>
      <w:r w:rsidRPr="00AC1BAC">
        <w:rPr>
          <w:rFonts w:eastAsia="TimesNewRoman"/>
          <w:snapToGrid/>
          <w:szCs w:val="22"/>
          <w:lang w:val="lt-LT"/>
        </w:rPr>
        <w:t xml:space="preserve"> arba atsiranda sisteminis poveikis (pvz., eozinofilija, išbėrimas ir kt.), ibuprofeno vartojimą būtina nutraukti. Gauta pranešimų, kad abu aktyvūs vaistiniai preparatai, ypač paracetamolis, sukelia hepatotoksinį poveikį ir net kepenų nepakankamumą.</w:t>
      </w:r>
    </w:p>
    <w:p w:rsidR="00A308A4" w:rsidRPr="00AC1BAC" w:rsidRDefault="00A308A4" w:rsidP="00EB4CC6">
      <w:pPr>
        <w:widowControl w:val="0"/>
        <w:tabs>
          <w:tab w:val="clear" w:pos="567"/>
        </w:tabs>
        <w:spacing w:line="240" w:lineRule="auto"/>
        <w:rPr>
          <w:rFonts w:eastAsia="TimesNewRoman"/>
          <w:snapToGrid/>
          <w:szCs w:val="22"/>
          <w:lang w:val="lt-LT"/>
        </w:rPr>
      </w:pPr>
    </w:p>
    <w:p w:rsidR="00163F0B" w:rsidRPr="00AC1BAC" w:rsidRDefault="00163F0B"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Iš karto suvartojus kelias paros dozes, gali pasireikšti sunkus kepenų pažeidimas; tokiu atveju sąmonės nete</w:t>
      </w:r>
      <w:r w:rsidR="005315EC" w:rsidRPr="00AC1BAC">
        <w:rPr>
          <w:rFonts w:eastAsia="TimesNewRoman"/>
          <w:snapToGrid/>
          <w:szCs w:val="22"/>
          <w:lang w:val="lt-LT"/>
        </w:rPr>
        <w:t>n</w:t>
      </w:r>
      <w:r w:rsidRPr="00AC1BAC">
        <w:rPr>
          <w:rFonts w:eastAsia="TimesNewRoman"/>
          <w:snapToGrid/>
          <w:szCs w:val="22"/>
          <w:lang w:val="lt-LT"/>
        </w:rPr>
        <w:t>kama ne visada. Vis dėlto dėl negrįžtamo kepenų pažeidimo rizikos būtina nedelsiant kreiptis medicininės pagalbos (žr. 4.9 skyrių).</w:t>
      </w:r>
    </w:p>
    <w:p w:rsidR="00B66EB0" w:rsidRPr="00AC1BAC" w:rsidRDefault="00B66EB0" w:rsidP="00EB4CC6">
      <w:pPr>
        <w:widowControl w:val="0"/>
        <w:tabs>
          <w:tab w:val="clear" w:pos="567"/>
        </w:tabs>
        <w:spacing w:line="240" w:lineRule="auto"/>
        <w:rPr>
          <w:rFonts w:eastAsia="TimesNewRoman"/>
          <w:snapToGrid/>
          <w:szCs w:val="22"/>
          <w:lang w:val="lt-LT"/>
        </w:rPr>
      </w:pPr>
    </w:p>
    <w:p w:rsidR="00A308A4" w:rsidRPr="00AC1BAC" w:rsidRDefault="00163F0B"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Jei yra</w:t>
      </w:r>
      <w:r w:rsidR="00A308A4" w:rsidRPr="00AC1BAC">
        <w:rPr>
          <w:rFonts w:eastAsia="TimesNewRoman"/>
          <w:snapToGrid/>
          <w:szCs w:val="22"/>
          <w:lang w:val="lt-LT"/>
        </w:rPr>
        <w:t xml:space="preserve"> toliau išvardyt</w:t>
      </w:r>
      <w:r w:rsidRPr="00AC1BAC">
        <w:rPr>
          <w:rFonts w:eastAsia="TimesNewRoman"/>
          <w:snapToGrid/>
          <w:szCs w:val="22"/>
          <w:lang w:val="lt-LT"/>
        </w:rPr>
        <w:t xml:space="preserve">ų </w:t>
      </w:r>
      <w:r w:rsidR="00A308A4" w:rsidRPr="00AC1BAC">
        <w:rPr>
          <w:rFonts w:eastAsia="TimesNewRoman"/>
          <w:snapToGrid/>
          <w:szCs w:val="22"/>
          <w:lang w:val="lt-LT"/>
        </w:rPr>
        <w:t>rizikos veiksni</w:t>
      </w:r>
      <w:r w:rsidRPr="00AC1BAC">
        <w:rPr>
          <w:rFonts w:eastAsia="TimesNewRoman"/>
          <w:snapToGrid/>
          <w:szCs w:val="22"/>
          <w:lang w:val="lt-LT"/>
        </w:rPr>
        <w:t>ų</w:t>
      </w:r>
      <w:r w:rsidR="00A308A4" w:rsidRPr="00AC1BAC">
        <w:rPr>
          <w:rFonts w:eastAsia="TimesNewRoman"/>
          <w:snapToGrid/>
          <w:szCs w:val="22"/>
          <w:lang w:val="lt-LT"/>
        </w:rPr>
        <w:t>, kurie gali sumažinti paracetamolio toksinio poveikio kepenims slenkstį</w:t>
      </w:r>
      <w:r w:rsidRPr="00AC1BAC">
        <w:rPr>
          <w:rFonts w:eastAsia="TimesNewRoman"/>
          <w:snapToGrid/>
          <w:szCs w:val="22"/>
          <w:lang w:val="lt-LT"/>
        </w:rPr>
        <w:t xml:space="preserve">, </w:t>
      </w:r>
      <w:r w:rsidR="00B0268E" w:rsidRPr="00B8316C">
        <w:rPr>
          <w:lang w:val="lt-LT"/>
        </w:rPr>
        <w:t>rekomenduojama imtis atsargumo priemonių</w:t>
      </w:r>
      <w:r w:rsidR="00B0268E" w:rsidRPr="00AC1BAC">
        <w:rPr>
          <w:rFonts w:eastAsia="TimesNewRoman"/>
          <w:snapToGrid/>
          <w:szCs w:val="22"/>
          <w:lang w:val="lt-LT"/>
        </w:rPr>
        <w:t xml:space="preserve"> </w:t>
      </w:r>
      <w:r w:rsidR="00A308A4" w:rsidRPr="00AC1BAC">
        <w:rPr>
          <w:rFonts w:eastAsia="TimesNewRoman"/>
          <w:snapToGrid/>
          <w:szCs w:val="22"/>
          <w:lang w:val="lt-LT"/>
        </w:rPr>
        <w:t xml:space="preserve">. Tokiais atvejais </w:t>
      </w:r>
      <w:r w:rsidRPr="00AC1BAC">
        <w:rPr>
          <w:rFonts w:eastAsia="TimesNewRoman"/>
          <w:snapToGrid/>
          <w:szCs w:val="22"/>
          <w:lang w:val="lt-LT"/>
        </w:rPr>
        <w:t xml:space="preserve">reikia </w:t>
      </w:r>
      <w:r w:rsidR="007C2642" w:rsidRPr="00AC1BAC">
        <w:rPr>
          <w:rFonts w:eastAsia="TimesNewRoman"/>
          <w:snapToGrid/>
          <w:szCs w:val="22"/>
          <w:lang w:val="lt-LT"/>
        </w:rPr>
        <w:t xml:space="preserve">koreguoti </w:t>
      </w:r>
      <w:r w:rsidR="00A308A4" w:rsidRPr="00AC1BAC">
        <w:rPr>
          <w:rFonts w:eastAsia="TimesNewRoman"/>
          <w:snapToGrid/>
          <w:szCs w:val="22"/>
          <w:lang w:val="lt-LT"/>
        </w:rPr>
        <w:t xml:space="preserve">dozę </w:t>
      </w:r>
      <w:r w:rsidRPr="00AC1BAC">
        <w:rPr>
          <w:rFonts w:eastAsia="TimesNewRoman"/>
          <w:snapToGrid/>
          <w:szCs w:val="22"/>
          <w:lang w:val="lt-LT"/>
        </w:rPr>
        <w:t>ir jokiu būdu neviršyti didžiausios paros dozės</w:t>
      </w:r>
      <w:r w:rsidR="00A308A4" w:rsidRPr="00AC1BAC">
        <w:rPr>
          <w:rFonts w:eastAsia="TimesNewRoman"/>
          <w:snapToGrid/>
          <w:szCs w:val="22"/>
          <w:lang w:val="lt-LT"/>
        </w:rPr>
        <w:t xml:space="preserve"> </w:t>
      </w:r>
      <w:r w:rsidRPr="00AC1BAC">
        <w:rPr>
          <w:rFonts w:eastAsia="TimesNewRoman"/>
          <w:snapToGrid/>
          <w:szCs w:val="22"/>
          <w:lang w:val="lt-LT"/>
        </w:rPr>
        <w:t>pacientams</w:t>
      </w:r>
      <w:r w:rsidR="007C2642" w:rsidRPr="00AC1BAC">
        <w:rPr>
          <w:rFonts w:eastAsia="TimesNewRoman"/>
          <w:snapToGrid/>
          <w:szCs w:val="22"/>
          <w:lang w:val="lt-LT"/>
        </w:rPr>
        <w:t>, kuriems yra toliau išvardyt</w:t>
      </w:r>
      <w:r w:rsidR="0048712C" w:rsidRPr="00AC1BAC">
        <w:rPr>
          <w:rFonts w:eastAsia="TimesNewRoman"/>
          <w:snapToGrid/>
          <w:szCs w:val="22"/>
          <w:lang w:val="lt-LT"/>
        </w:rPr>
        <w:t>ų</w:t>
      </w:r>
      <w:r w:rsidR="007C2642" w:rsidRPr="00AC1BAC">
        <w:rPr>
          <w:rFonts w:eastAsia="TimesNewRoman"/>
          <w:snapToGrid/>
          <w:szCs w:val="22"/>
          <w:lang w:val="lt-LT"/>
        </w:rPr>
        <w:t xml:space="preserve"> būkl</w:t>
      </w:r>
      <w:r w:rsidR="0048712C" w:rsidRPr="00AC1BAC">
        <w:rPr>
          <w:rFonts w:eastAsia="TimesNewRoman"/>
          <w:snapToGrid/>
          <w:szCs w:val="22"/>
          <w:lang w:val="lt-LT"/>
        </w:rPr>
        <w:t>ių</w:t>
      </w:r>
      <w:r w:rsidRPr="00AC1BAC">
        <w:rPr>
          <w:rFonts w:eastAsia="TimesNewRoman"/>
          <w:snapToGrid/>
          <w:szCs w:val="22"/>
          <w:lang w:val="lt-LT"/>
        </w:rPr>
        <w:t xml:space="preserve"> </w:t>
      </w:r>
      <w:r w:rsidR="00A308A4" w:rsidRPr="00AC1BAC">
        <w:rPr>
          <w:rFonts w:eastAsia="TimesNewRoman"/>
          <w:snapToGrid/>
          <w:szCs w:val="22"/>
          <w:lang w:val="lt-LT"/>
        </w:rPr>
        <w:t>(žr. 4.2</w:t>
      </w:r>
      <w:r w:rsidRPr="00AC1BAC">
        <w:rPr>
          <w:rFonts w:eastAsia="TimesNewRoman"/>
          <w:snapToGrid/>
          <w:szCs w:val="22"/>
          <w:lang w:val="lt-LT"/>
        </w:rPr>
        <w:t> skyrių</w:t>
      </w:r>
      <w:r w:rsidR="00A308A4" w:rsidRPr="00AC1BAC">
        <w:rPr>
          <w:rFonts w:eastAsia="TimesNewRoman"/>
          <w:snapToGrid/>
          <w:szCs w:val="22"/>
          <w:lang w:val="lt-LT"/>
        </w:rPr>
        <w:t>):</w:t>
      </w:r>
    </w:p>
    <w:p w:rsidR="001271F5" w:rsidRPr="00AC1BAC" w:rsidRDefault="001271F5" w:rsidP="00EB4CC6">
      <w:pPr>
        <w:widowControl w:val="0"/>
        <w:numPr>
          <w:ilvl w:val="0"/>
          <w:numId w:val="18"/>
        </w:numPr>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vidutinio sunkumo inkstų nepakankamumas (gali sukelti konjuguotų junginių kaupimąsi);</w:t>
      </w:r>
    </w:p>
    <w:p w:rsidR="001271F5" w:rsidRPr="00AC1BAC" w:rsidRDefault="001271F5" w:rsidP="00EB4CC6">
      <w:pPr>
        <w:widowControl w:val="0"/>
        <w:numPr>
          <w:ilvl w:val="0"/>
          <w:numId w:val="18"/>
        </w:numPr>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lengvas ar vidutinio sunkumo kepenų nepakankamumas (įskaitant Gilberto (</w:t>
      </w:r>
      <w:r w:rsidRPr="00AC1BAC">
        <w:rPr>
          <w:rFonts w:eastAsia="TimesNewRoman"/>
          <w:i/>
          <w:iCs/>
          <w:snapToGrid/>
          <w:szCs w:val="22"/>
          <w:lang w:val="lt-LT"/>
        </w:rPr>
        <w:t>Gilbert</w:t>
      </w:r>
      <w:r w:rsidRPr="00AC1BAC">
        <w:rPr>
          <w:rFonts w:eastAsia="TimesNewRoman"/>
          <w:snapToGrid/>
          <w:szCs w:val="22"/>
          <w:lang w:val="lt-LT"/>
        </w:rPr>
        <w:t>) sindromą);</w:t>
      </w:r>
    </w:p>
    <w:p w:rsidR="001271F5" w:rsidRPr="00AC1BAC" w:rsidRDefault="001271F5" w:rsidP="00EB4CC6">
      <w:pPr>
        <w:widowControl w:val="0"/>
        <w:numPr>
          <w:ilvl w:val="0"/>
          <w:numId w:val="18"/>
        </w:numPr>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ūminis hepatitas;</w:t>
      </w:r>
    </w:p>
    <w:p w:rsidR="001271F5" w:rsidRPr="00AC1BAC" w:rsidRDefault="001271F5" w:rsidP="00EB4CC6">
      <w:pPr>
        <w:widowControl w:val="0"/>
        <w:numPr>
          <w:ilvl w:val="0"/>
          <w:numId w:val="18"/>
        </w:numPr>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kartu vartojama kepenų funkciją veikiančių vaistinių preparatų;</w:t>
      </w:r>
    </w:p>
    <w:p w:rsidR="001271F5" w:rsidRPr="00AC1BAC" w:rsidRDefault="001271F5" w:rsidP="00EB4CC6">
      <w:pPr>
        <w:widowControl w:val="0"/>
        <w:numPr>
          <w:ilvl w:val="0"/>
          <w:numId w:val="18"/>
        </w:numPr>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gliukozės-6-fosfatdehidrogenazės trūkumas;</w:t>
      </w:r>
    </w:p>
    <w:p w:rsidR="001271F5" w:rsidRPr="00AC1BAC" w:rsidRDefault="001271F5" w:rsidP="00EB4CC6">
      <w:pPr>
        <w:widowControl w:val="0"/>
        <w:numPr>
          <w:ilvl w:val="0"/>
          <w:numId w:val="18"/>
        </w:numPr>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hemolizinė anemija;</w:t>
      </w:r>
    </w:p>
    <w:p w:rsidR="001271F5" w:rsidRPr="00AC1BAC" w:rsidRDefault="001271F5" w:rsidP="00EB4CC6">
      <w:pPr>
        <w:widowControl w:val="0"/>
        <w:numPr>
          <w:ilvl w:val="0"/>
          <w:numId w:val="18"/>
        </w:numPr>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lastRenderedPageBreak/>
        <w:t>dehidratacija, hipovolemija;</w:t>
      </w:r>
    </w:p>
    <w:p w:rsidR="001271F5" w:rsidRPr="00AC1BAC" w:rsidRDefault="001271F5" w:rsidP="00EB4CC6">
      <w:pPr>
        <w:widowControl w:val="0"/>
        <w:numPr>
          <w:ilvl w:val="0"/>
          <w:numId w:val="18"/>
        </w:numPr>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lėtinė nepakankama mityba, anoreksija, bulimija arba kacheksija (mažos glutationo atsargos kepenyse);</w:t>
      </w:r>
    </w:p>
    <w:p w:rsidR="00031AC0" w:rsidRPr="00AC1BAC" w:rsidRDefault="00581FD6" w:rsidP="00EB4CC6">
      <w:pPr>
        <w:widowControl w:val="0"/>
        <w:numPr>
          <w:ilvl w:val="0"/>
          <w:numId w:val="18"/>
        </w:numPr>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vartojama</w:t>
      </w:r>
      <w:r w:rsidR="001271F5" w:rsidRPr="00AC1BAC">
        <w:rPr>
          <w:rFonts w:eastAsia="TimesNewRoman"/>
          <w:snapToGrid/>
          <w:szCs w:val="22"/>
          <w:lang w:val="lt-LT"/>
        </w:rPr>
        <w:t xml:space="preserve"> daug medžiagų, kurios </w:t>
      </w:r>
      <w:r w:rsidRPr="00AC1BAC">
        <w:rPr>
          <w:rFonts w:eastAsia="TimesNewRoman"/>
          <w:snapToGrid/>
          <w:szCs w:val="22"/>
          <w:lang w:val="lt-LT"/>
        </w:rPr>
        <w:t>sužadina</w:t>
      </w:r>
      <w:r w:rsidR="001271F5" w:rsidRPr="00AC1BAC">
        <w:rPr>
          <w:rFonts w:eastAsia="TimesNewRoman"/>
          <w:snapToGrid/>
          <w:szCs w:val="22"/>
          <w:lang w:val="lt-LT"/>
        </w:rPr>
        <w:t xml:space="preserve"> kepenų fermentus (alkohol</w:t>
      </w:r>
      <w:r w:rsidR="007C2642" w:rsidRPr="00AC1BAC">
        <w:rPr>
          <w:rFonts w:eastAsia="TimesNewRoman"/>
          <w:snapToGrid/>
          <w:szCs w:val="22"/>
          <w:lang w:val="lt-LT"/>
        </w:rPr>
        <w:t>io</w:t>
      </w:r>
      <w:r w:rsidR="001271F5" w:rsidRPr="00AC1BAC">
        <w:rPr>
          <w:rFonts w:eastAsia="TimesNewRoman"/>
          <w:snapToGrid/>
          <w:szCs w:val="22"/>
          <w:lang w:val="lt-LT"/>
        </w:rPr>
        <w:t>, barbitūrat</w:t>
      </w:r>
      <w:r w:rsidR="007C2642" w:rsidRPr="00AC1BAC">
        <w:rPr>
          <w:rFonts w:eastAsia="TimesNewRoman"/>
          <w:snapToGrid/>
          <w:szCs w:val="22"/>
          <w:lang w:val="lt-LT"/>
        </w:rPr>
        <w:t>ų</w:t>
      </w:r>
      <w:r w:rsidR="001271F5" w:rsidRPr="00AC1BAC">
        <w:rPr>
          <w:rFonts w:eastAsia="TimesNewRoman"/>
          <w:snapToGrid/>
          <w:szCs w:val="22"/>
          <w:lang w:val="lt-LT"/>
        </w:rPr>
        <w:t>, vaist</w:t>
      </w:r>
      <w:r w:rsidRPr="00AC1BAC">
        <w:rPr>
          <w:rFonts w:eastAsia="TimesNewRoman"/>
          <w:snapToGrid/>
          <w:szCs w:val="22"/>
          <w:lang w:val="lt-LT"/>
        </w:rPr>
        <w:t>ini</w:t>
      </w:r>
      <w:r w:rsidR="007C2642" w:rsidRPr="00AC1BAC">
        <w:rPr>
          <w:rFonts w:eastAsia="TimesNewRoman"/>
          <w:snapToGrid/>
          <w:szCs w:val="22"/>
          <w:lang w:val="lt-LT"/>
        </w:rPr>
        <w:t>ų</w:t>
      </w:r>
      <w:r w:rsidRPr="00AC1BAC">
        <w:rPr>
          <w:rFonts w:eastAsia="TimesNewRoman"/>
          <w:snapToGrid/>
          <w:szCs w:val="22"/>
          <w:lang w:val="lt-LT"/>
        </w:rPr>
        <w:t xml:space="preserve"> preparat</w:t>
      </w:r>
      <w:r w:rsidR="007C2642" w:rsidRPr="00AC1BAC">
        <w:rPr>
          <w:rFonts w:eastAsia="TimesNewRoman"/>
          <w:snapToGrid/>
          <w:szCs w:val="22"/>
          <w:lang w:val="lt-LT"/>
        </w:rPr>
        <w:t>ų</w:t>
      </w:r>
      <w:r w:rsidR="001271F5" w:rsidRPr="00AC1BAC">
        <w:rPr>
          <w:rFonts w:eastAsia="TimesNewRoman"/>
          <w:snapToGrid/>
          <w:szCs w:val="22"/>
          <w:lang w:val="lt-LT"/>
        </w:rPr>
        <w:t xml:space="preserve"> nuo traukulių); tokiais atvejais toksinių paracetamolio metabolitų kaupimasis gali paūmėti arba sukelti kepenų pažeidimus (žr. 4.5</w:t>
      </w:r>
      <w:r w:rsidRPr="00AC1BAC">
        <w:rPr>
          <w:rFonts w:eastAsia="TimesNewRoman"/>
          <w:snapToGrid/>
          <w:szCs w:val="22"/>
          <w:lang w:val="lt-LT"/>
        </w:rPr>
        <w:t> skyrių</w:t>
      </w:r>
      <w:r w:rsidR="001271F5" w:rsidRPr="00AC1BAC">
        <w:rPr>
          <w:rFonts w:eastAsia="TimesNewRoman"/>
          <w:snapToGrid/>
          <w:szCs w:val="22"/>
          <w:lang w:val="lt-LT"/>
        </w:rPr>
        <w:t>).</w:t>
      </w:r>
    </w:p>
    <w:p w:rsidR="001271F5" w:rsidRPr="00AC1BAC" w:rsidRDefault="001271F5" w:rsidP="00EB4CC6">
      <w:pPr>
        <w:widowControl w:val="0"/>
        <w:tabs>
          <w:tab w:val="clear" w:pos="567"/>
        </w:tabs>
        <w:spacing w:line="240" w:lineRule="auto"/>
        <w:rPr>
          <w:rFonts w:eastAsia="TimesNewRoman"/>
          <w:snapToGrid/>
          <w:szCs w:val="22"/>
          <w:lang w:val="lt-LT"/>
        </w:rPr>
      </w:pPr>
    </w:p>
    <w:p w:rsidR="00C84260" w:rsidRPr="00AC1BAC" w:rsidRDefault="00C84260" w:rsidP="00EB4CC6">
      <w:pPr>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Sutrikusi inkstų funkcija</w:t>
      </w:r>
    </w:p>
    <w:p w:rsidR="00F12584" w:rsidRPr="00AC1BAC" w:rsidRDefault="00F12584"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 xml:space="preserve">Pacientams, sergantiems lėtine inkstų liga, paracetamolis gali būti vartojamas </w:t>
      </w:r>
      <w:r w:rsidR="00F3787C" w:rsidRPr="00AC1BAC">
        <w:rPr>
          <w:rFonts w:eastAsia="TimesNewRoman"/>
          <w:snapToGrid/>
          <w:szCs w:val="22"/>
          <w:lang w:val="lt-LT"/>
        </w:rPr>
        <w:t>nekoreguojant</w:t>
      </w:r>
      <w:r w:rsidRPr="00AC1BAC">
        <w:rPr>
          <w:rFonts w:eastAsia="TimesNewRoman"/>
          <w:snapToGrid/>
          <w:szCs w:val="22"/>
          <w:lang w:val="lt-LT"/>
        </w:rPr>
        <w:t xml:space="preserve"> dozės. Pacientams, sergantiems vidutinio sunkumo ar sunkiu inkstų nepakankamumu, paracetamolio toksinio poveikio rizika yra minimali.</w:t>
      </w:r>
    </w:p>
    <w:p w:rsidR="00F12584" w:rsidRPr="00AC1BAC" w:rsidRDefault="00F12584" w:rsidP="00EB4CC6">
      <w:pPr>
        <w:widowControl w:val="0"/>
        <w:tabs>
          <w:tab w:val="clear" w:pos="567"/>
        </w:tabs>
        <w:spacing w:line="240" w:lineRule="auto"/>
        <w:rPr>
          <w:rFonts w:eastAsia="TimesNewRoman"/>
          <w:snapToGrid/>
          <w:szCs w:val="22"/>
          <w:lang w:val="lt-LT"/>
        </w:rPr>
      </w:pPr>
    </w:p>
    <w:p w:rsidR="00F12584" w:rsidRPr="00AC1BAC" w:rsidRDefault="00F12584"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Pacientų, kuriems pasireiškia sunkus inkstų nepakankamumas, gydymą reikia nutraukti (žr. 4.3 skyrių).</w:t>
      </w:r>
    </w:p>
    <w:p w:rsidR="00031AC0" w:rsidRPr="00AC1BAC" w:rsidRDefault="00F876C0"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 xml:space="preserve">Vis dėlto dėl šio vaistinio </w:t>
      </w:r>
      <w:r w:rsidR="0048712C" w:rsidRPr="00AC1BAC">
        <w:rPr>
          <w:rFonts w:eastAsia="TimesNewRoman"/>
          <w:snapToGrid/>
          <w:szCs w:val="22"/>
          <w:lang w:val="lt-LT"/>
        </w:rPr>
        <w:t xml:space="preserve">preparato </w:t>
      </w:r>
      <w:r w:rsidRPr="00AC1BAC">
        <w:rPr>
          <w:rFonts w:eastAsia="TimesNewRoman"/>
          <w:snapToGrid/>
          <w:szCs w:val="22"/>
          <w:lang w:val="lt-LT"/>
        </w:rPr>
        <w:t xml:space="preserve">sudėtyje esančio ibuprofeno būtina imtis atsargumo priemonių pradedant gydymą </w:t>
      </w:r>
      <w:r w:rsidR="0048712C" w:rsidRPr="00AC1BAC">
        <w:rPr>
          <w:rFonts w:eastAsia="TimesNewRoman"/>
          <w:snapToGrid/>
          <w:szCs w:val="22"/>
          <w:lang w:val="lt-LT"/>
        </w:rPr>
        <w:t xml:space="preserve">ibuprofenu </w:t>
      </w:r>
      <w:r w:rsidRPr="00AC1BAC">
        <w:rPr>
          <w:rFonts w:eastAsia="TimesNewRoman"/>
          <w:snapToGrid/>
          <w:szCs w:val="22"/>
          <w:lang w:val="lt-LT"/>
        </w:rPr>
        <w:t>pacientams, kuriems yra dehidratacija</w:t>
      </w:r>
      <w:r w:rsidR="00031AC0" w:rsidRPr="00AC1BAC">
        <w:rPr>
          <w:rFonts w:eastAsia="TimesNewRoman"/>
          <w:snapToGrid/>
          <w:szCs w:val="22"/>
          <w:lang w:val="lt-LT"/>
        </w:rPr>
        <w:t xml:space="preserve">. </w:t>
      </w:r>
      <w:r w:rsidR="00836105" w:rsidRPr="00AC1BAC">
        <w:rPr>
          <w:rFonts w:eastAsia="TimesNewRoman"/>
          <w:snapToGrid/>
          <w:szCs w:val="22"/>
          <w:lang w:val="lt-LT"/>
        </w:rPr>
        <w:t>Du pagrindiniai ibuprofeno metabolitai daugiausia išsiskiria su šlapimu ir pasireiškus inkstų funkcijos sutrikimui jie gali kauptis.</w:t>
      </w:r>
      <w:r w:rsidR="00031AC0" w:rsidRPr="00AC1BAC">
        <w:rPr>
          <w:rFonts w:eastAsia="TimesNewRoman"/>
          <w:snapToGrid/>
          <w:szCs w:val="22"/>
          <w:lang w:val="lt-LT"/>
        </w:rPr>
        <w:t xml:space="preserve"> </w:t>
      </w:r>
      <w:r w:rsidR="00836105" w:rsidRPr="00AC1BAC">
        <w:rPr>
          <w:rFonts w:eastAsia="TimesNewRoman"/>
          <w:snapToGrid/>
          <w:szCs w:val="22"/>
          <w:lang w:val="lt-LT"/>
        </w:rPr>
        <w:t>Tokio poveikio reikšmė nėra žinoma</w:t>
      </w:r>
      <w:r w:rsidR="00031AC0" w:rsidRPr="00AC1BAC">
        <w:rPr>
          <w:rFonts w:eastAsia="TimesNewRoman"/>
          <w:snapToGrid/>
          <w:szCs w:val="22"/>
          <w:lang w:val="lt-LT"/>
        </w:rPr>
        <w:t xml:space="preserve">. </w:t>
      </w:r>
      <w:r w:rsidR="00836105" w:rsidRPr="00AC1BAC">
        <w:rPr>
          <w:rFonts w:eastAsia="TimesNewRoman"/>
          <w:snapToGrid/>
          <w:szCs w:val="22"/>
          <w:lang w:val="lt-LT"/>
        </w:rPr>
        <w:t>Gauta pranešimų apie NVNU suke</w:t>
      </w:r>
      <w:r w:rsidR="00B65CD3" w:rsidRPr="00AC1BAC">
        <w:rPr>
          <w:rFonts w:eastAsia="TimesNewRoman"/>
          <w:snapToGrid/>
          <w:szCs w:val="22"/>
          <w:lang w:val="lt-LT"/>
        </w:rPr>
        <w:t>l</w:t>
      </w:r>
      <w:r w:rsidR="00F3787C" w:rsidRPr="00AC1BAC">
        <w:rPr>
          <w:rFonts w:eastAsia="TimesNewRoman"/>
          <w:snapToGrid/>
          <w:szCs w:val="22"/>
          <w:lang w:val="lt-LT"/>
        </w:rPr>
        <w:t>tą</w:t>
      </w:r>
      <w:r w:rsidR="00836105" w:rsidRPr="00AC1BAC">
        <w:rPr>
          <w:rFonts w:eastAsia="TimesNewRoman"/>
          <w:snapToGrid/>
          <w:szCs w:val="22"/>
          <w:lang w:val="lt-LT"/>
        </w:rPr>
        <w:t xml:space="preserve"> įvairių formų toksinį poveikį inkstams: intersticinį nefritą, nefritinį sindromą ir inkstų nepakankamumą. Ibuprofeno vartojimo sukeltas inkstų funkcijos sutrikimas paprastai būna laikinas. </w:t>
      </w:r>
      <w:r w:rsidR="00701335" w:rsidRPr="00AC1BAC">
        <w:rPr>
          <w:rFonts w:eastAsia="TimesNewRoman"/>
          <w:snapToGrid/>
          <w:szCs w:val="22"/>
          <w:lang w:val="lt-LT"/>
        </w:rPr>
        <w:t xml:space="preserve">Pacientams, </w:t>
      </w:r>
      <w:r w:rsidR="00836105" w:rsidRPr="00AC1BAC">
        <w:rPr>
          <w:rFonts w:eastAsia="TimesNewRoman"/>
          <w:snapToGrid/>
          <w:szCs w:val="22"/>
          <w:lang w:val="lt-LT"/>
        </w:rPr>
        <w:t>kuriems yra</w:t>
      </w:r>
      <w:r w:rsidR="00701335" w:rsidRPr="00AC1BAC">
        <w:rPr>
          <w:rFonts w:eastAsia="TimesNewRoman"/>
          <w:snapToGrid/>
          <w:szCs w:val="22"/>
          <w:lang w:val="lt-LT"/>
        </w:rPr>
        <w:t xml:space="preserve"> inkstų, širdies ar kepenų funkcij</w:t>
      </w:r>
      <w:r w:rsidR="00836105" w:rsidRPr="00AC1BAC">
        <w:rPr>
          <w:rFonts w:eastAsia="TimesNewRoman"/>
          <w:snapToGrid/>
          <w:szCs w:val="22"/>
          <w:lang w:val="lt-LT"/>
        </w:rPr>
        <w:t>os sutrikimas bei</w:t>
      </w:r>
      <w:r w:rsidR="00701335" w:rsidRPr="00AC1BAC">
        <w:rPr>
          <w:rFonts w:eastAsia="TimesNewRoman"/>
          <w:snapToGrid/>
          <w:szCs w:val="22"/>
          <w:lang w:val="lt-LT"/>
        </w:rPr>
        <w:t xml:space="preserve"> kurie vartoja diuretik</w:t>
      </w:r>
      <w:r w:rsidR="00836105" w:rsidRPr="00AC1BAC">
        <w:rPr>
          <w:rFonts w:eastAsia="TimesNewRoman"/>
          <w:snapToGrid/>
          <w:szCs w:val="22"/>
          <w:lang w:val="lt-LT"/>
        </w:rPr>
        <w:t>ų</w:t>
      </w:r>
      <w:r w:rsidR="00701335" w:rsidRPr="00AC1BAC">
        <w:rPr>
          <w:rFonts w:eastAsia="TimesNewRoman"/>
          <w:snapToGrid/>
          <w:szCs w:val="22"/>
          <w:lang w:val="lt-LT"/>
        </w:rPr>
        <w:t xml:space="preserve"> ir </w:t>
      </w:r>
      <w:r w:rsidR="00836105" w:rsidRPr="00AC1BAC">
        <w:rPr>
          <w:rFonts w:eastAsia="TimesNewRoman"/>
          <w:snapToGrid/>
          <w:szCs w:val="22"/>
          <w:lang w:val="lt-LT"/>
        </w:rPr>
        <w:t>angiotenziną konvertuojančio fermento (</w:t>
      </w:r>
      <w:r w:rsidR="00701335" w:rsidRPr="00AC1BAC">
        <w:rPr>
          <w:rFonts w:eastAsia="TimesNewRoman"/>
          <w:snapToGrid/>
          <w:szCs w:val="22"/>
          <w:lang w:val="lt-LT"/>
        </w:rPr>
        <w:t>AKF</w:t>
      </w:r>
      <w:r w:rsidR="00836105" w:rsidRPr="00AC1BAC">
        <w:rPr>
          <w:rFonts w:eastAsia="TimesNewRoman"/>
          <w:snapToGrid/>
          <w:szCs w:val="22"/>
          <w:lang w:val="lt-LT"/>
        </w:rPr>
        <w:t>)</w:t>
      </w:r>
      <w:r w:rsidR="00701335" w:rsidRPr="00AC1BAC">
        <w:rPr>
          <w:rFonts w:eastAsia="TimesNewRoman"/>
          <w:snapToGrid/>
          <w:szCs w:val="22"/>
          <w:lang w:val="lt-LT"/>
        </w:rPr>
        <w:t xml:space="preserve"> inhibitori</w:t>
      </w:r>
      <w:r w:rsidR="00836105" w:rsidRPr="00AC1BAC">
        <w:rPr>
          <w:rFonts w:eastAsia="TimesNewRoman"/>
          <w:snapToGrid/>
          <w:szCs w:val="22"/>
          <w:lang w:val="lt-LT"/>
        </w:rPr>
        <w:t>ų</w:t>
      </w:r>
      <w:r w:rsidR="00701335" w:rsidRPr="00AC1BAC">
        <w:rPr>
          <w:rFonts w:eastAsia="TimesNewRoman"/>
          <w:snapToGrid/>
          <w:szCs w:val="22"/>
          <w:lang w:val="lt-LT"/>
        </w:rPr>
        <w:t xml:space="preserve">, </w:t>
      </w:r>
      <w:r w:rsidR="00836105" w:rsidRPr="00AC1BAC">
        <w:rPr>
          <w:rFonts w:eastAsia="TimesNewRoman"/>
          <w:snapToGrid/>
          <w:szCs w:val="22"/>
          <w:lang w:val="lt-LT"/>
        </w:rPr>
        <w:t>būtina imtis atsargumo priemonių</w:t>
      </w:r>
      <w:r w:rsidR="00701335" w:rsidRPr="00AC1BAC">
        <w:rPr>
          <w:rFonts w:eastAsia="TimesNewRoman"/>
          <w:snapToGrid/>
          <w:szCs w:val="22"/>
          <w:lang w:val="lt-LT"/>
        </w:rPr>
        <w:t>, nes nesteroidinių vaist</w:t>
      </w:r>
      <w:r w:rsidR="00836105" w:rsidRPr="00AC1BAC">
        <w:rPr>
          <w:rFonts w:eastAsia="TimesNewRoman"/>
          <w:snapToGrid/>
          <w:szCs w:val="22"/>
          <w:lang w:val="lt-LT"/>
        </w:rPr>
        <w:t>inių preparat</w:t>
      </w:r>
      <w:r w:rsidR="00701335" w:rsidRPr="00AC1BAC">
        <w:rPr>
          <w:rFonts w:eastAsia="TimesNewRoman"/>
          <w:snapToGrid/>
          <w:szCs w:val="22"/>
          <w:lang w:val="lt-LT"/>
        </w:rPr>
        <w:t xml:space="preserve">ų nuo uždegimo vartojimas gali pabloginti inkstų funkciją. Tokiems pacientams reikia skirti </w:t>
      </w:r>
      <w:r w:rsidR="00836105" w:rsidRPr="00AC1BAC">
        <w:rPr>
          <w:rFonts w:eastAsia="TimesNewRoman"/>
          <w:snapToGrid/>
          <w:szCs w:val="22"/>
          <w:lang w:val="lt-LT"/>
        </w:rPr>
        <w:t>kiek įmanoma</w:t>
      </w:r>
      <w:r w:rsidR="00701335" w:rsidRPr="00AC1BAC">
        <w:rPr>
          <w:rFonts w:eastAsia="TimesNewRoman"/>
          <w:snapToGrid/>
          <w:szCs w:val="22"/>
          <w:lang w:val="lt-LT"/>
        </w:rPr>
        <w:t xml:space="preserve"> mažesnę dozę ir stebėti inkstų funkciją.</w:t>
      </w:r>
    </w:p>
    <w:p w:rsidR="00701335" w:rsidRPr="00AC1BAC" w:rsidRDefault="00701335" w:rsidP="00EB4CC6">
      <w:pPr>
        <w:widowControl w:val="0"/>
        <w:tabs>
          <w:tab w:val="clear" w:pos="567"/>
        </w:tabs>
        <w:spacing w:line="240" w:lineRule="auto"/>
        <w:rPr>
          <w:rFonts w:eastAsia="TimesNewRoman"/>
          <w:snapToGrid/>
          <w:szCs w:val="22"/>
          <w:lang w:val="lt-LT"/>
        </w:rPr>
      </w:pPr>
    </w:p>
    <w:p w:rsidR="00031AC0" w:rsidRPr="00AC1BAC" w:rsidRDefault="00D43FEB" w:rsidP="00EB4CC6">
      <w:pPr>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 xml:space="preserve">Vartojimas kartu su AKF inhibitoriais ar </w:t>
      </w:r>
      <w:r w:rsidR="00031AC0" w:rsidRPr="00AC1BAC">
        <w:rPr>
          <w:rFonts w:eastAsia="TimesNewRoman"/>
          <w:i/>
          <w:iCs/>
          <w:snapToGrid/>
          <w:szCs w:val="22"/>
          <w:lang w:val="lt-LT"/>
        </w:rPr>
        <w:t>angioten</w:t>
      </w:r>
      <w:r w:rsidRPr="00AC1BAC">
        <w:rPr>
          <w:rFonts w:eastAsia="TimesNewRoman"/>
          <w:i/>
          <w:iCs/>
          <w:snapToGrid/>
          <w:szCs w:val="22"/>
          <w:lang w:val="lt-LT"/>
        </w:rPr>
        <w:t>z</w:t>
      </w:r>
      <w:r w:rsidR="00031AC0" w:rsidRPr="00AC1BAC">
        <w:rPr>
          <w:rFonts w:eastAsia="TimesNewRoman"/>
          <w:i/>
          <w:iCs/>
          <w:snapToGrid/>
          <w:szCs w:val="22"/>
          <w:lang w:val="lt-LT"/>
        </w:rPr>
        <w:t>in</w:t>
      </w:r>
      <w:r w:rsidRPr="00AC1BAC">
        <w:rPr>
          <w:rFonts w:eastAsia="TimesNewRoman"/>
          <w:i/>
          <w:iCs/>
          <w:snapToGrid/>
          <w:szCs w:val="22"/>
          <w:lang w:val="lt-LT"/>
        </w:rPr>
        <w:t>o</w:t>
      </w:r>
      <w:r w:rsidR="00031AC0" w:rsidRPr="00AC1BAC">
        <w:rPr>
          <w:rFonts w:eastAsia="TimesNewRoman"/>
          <w:i/>
          <w:iCs/>
          <w:snapToGrid/>
          <w:szCs w:val="22"/>
          <w:lang w:val="lt-LT"/>
        </w:rPr>
        <w:t xml:space="preserve"> receptor</w:t>
      </w:r>
      <w:r w:rsidRPr="00AC1BAC">
        <w:rPr>
          <w:rFonts w:eastAsia="TimesNewRoman"/>
          <w:i/>
          <w:iCs/>
          <w:snapToGrid/>
          <w:szCs w:val="22"/>
          <w:lang w:val="lt-LT"/>
        </w:rPr>
        <w:t>ių</w:t>
      </w:r>
      <w:r w:rsidR="00031AC0" w:rsidRPr="00AC1BAC">
        <w:rPr>
          <w:rFonts w:eastAsia="TimesNewRoman"/>
          <w:i/>
          <w:iCs/>
          <w:snapToGrid/>
          <w:szCs w:val="22"/>
          <w:lang w:val="lt-LT"/>
        </w:rPr>
        <w:t xml:space="preserve"> antagonist</w:t>
      </w:r>
      <w:r w:rsidR="00EE1985" w:rsidRPr="00AC1BAC">
        <w:rPr>
          <w:rFonts w:eastAsia="TimesNewRoman"/>
          <w:i/>
          <w:iCs/>
          <w:snapToGrid/>
          <w:szCs w:val="22"/>
          <w:lang w:val="lt-LT"/>
        </w:rPr>
        <w:t>ais</w:t>
      </w:r>
      <w:r w:rsidR="00031AC0" w:rsidRPr="00AC1BAC">
        <w:rPr>
          <w:rFonts w:eastAsia="TimesNewRoman"/>
          <w:i/>
          <w:iCs/>
          <w:snapToGrid/>
          <w:szCs w:val="22"/>
          <w:lang w:val="lt-LT"/>
        </w:rPr>
        <w:t xml:space="preserve">, </w:t>
      </w:r>
      <w:r w:rsidRPr="00AC1BAC">
        <w:rPr>
          <w:rFonts w:eastAsia="TimesNewRoman"/>
          <w:i/>
          <w:iCs/>
          <w:snapToGrid/>
          <w:szCs w:val="22"/>
          <w:lang w:val="lt-LT"/>
        </w:rPr>
        <w:t>vaistini</w:t>
      </w:r>
      <w:r w:rsidR="00EE1985" w:rsidRPr="00AC1BAC">
        <w:rPr>
          <w:rFonts w:eastAsia="TimesNewRoman"/>
          <w:i/>
          <w:iCs/>
          <w:snapToGrid/>
          <w:szCs w:val="22"/>
          <w:lang w:val="lt-LT"/>
        </w:rPr>
        <w:t>ais</w:t>
      </w:r>
      <w:r w:rsidRPr="00AC1BAC">
        <w:rPr>
          <w:rFonts w:eastAsia="TimesNewRoman"/>
          <w:i/>
          <w:iCs/>
          <w:snapToGrid/>
          <w:szCs w:val="22"/>
          <w:lang w:val="lt-LT"/>
        </w:rPr>
        <w:t xml:space="preserve"> preparat</w:t>
      </w:r>
      <w:r w:rsidR="00EE1985" w:rsidRPr="00AC1BAC">
        <w:rPr>
          <w:rFonts w:eastAsia="TimesNewRoman"/>
          <w:i/>
          <w:iCs/>
          <w:snapToGrid/>
          <w:szCs w:val="22"/>
          <w:lang w:val="lt-LT"/>
        </w:rPr>
        <w:t>ais</w:t>
      </w:r>
      <w:r w:rsidRPr="00AC1BAC">
        <w:rPr>
          <w:rFonts w:eastAsia="TimesNewRoman"/>
          <w:i/>
          <w:iCs/>
          <w:snapToGrid/>
          <w:szCs w:val="22"/>
          <w:lang w:val="lt-LT"/>
        </w:rPr>
        <w:t xml:space="preserve"> nuo uždegimo ar tiazidin</w:t>
      </w:r>
      <w:r w:rsidR="00EE1985" w:rsidRPr="00AC1BAC">
        <w:rPr>
          <w:rFonts w:eastAsia="TimesNewRoman"/>
          <w:i/>
          <w:iCs/>
          <w:snapToGrid/>
          <w:szCs w:val="22"/>
          <w:lang w:val="lt-LT"/>
        </w:rPr>
        <w:t>iais</w:t>
      </w:r>
      <w:r w:rsidRPr="00AC1BAC">
        <w:rPr>
          <w:rFonts w:eastAsia="TimesNewRoman"/>
          <w:i/>
          <w:iCs/>
          <w:snapToGrid/>
          <w:szCs w:val="22"/>
          <w:lang w:val="lt-LT"/>
        </w:rPr>
        <w:t xml:space="preserve"> diuretik</w:t>
      </w:r>
      <w:r w:rsidR="00EE1985" w:rsidRPr="00AC1BAC">
        <w:rPr>
          <w:rFonts w:eastAsia="TimesNewRoman"/>
          <w:i/>
          <w:iCs/>
          <w:snapToGrid/>
          <w:szCs w:val="22"/>
          <w:lang w:val="lt-LT"/>
        </w:rPr>
        <w:t>ais</w:t>
      </w:r>
    </w:p>
    <w:p w:rsidR="00AD7C8A" w:rsidRPr="00AC1BAC" w:rsidRDefault="00AD7C8A"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 xml:space="preserve">Tuo pat metu vartojant AKF slopinantį vaistinį preparatą (AKF inhibitorių arba angiotenzino receptorių antagonistą), </w:t>
      </w:r>
      <w:r w:rsidR="001007D1" w:rsidRPr="00AC1BAC">
        <w:rPr>
          <w:rFonts w:eastAsia="TimesNewRoman"/>
          <w:snapToGrid/>
          <w:szCs w:val="22"/>
          <w:lang w:val="lt-LT"/>
        </w:rPr>
        <w:t>vaistinį</w:t>
      </w:r>
      <w:r w:rsidRPr="00AC1BAC">
        <w:rPr>
          <w:rFonts w:eastAsia="TimesNewRoman"/>
          <w:snapToGrid/>
          <w:szCs w:val="22"/>
          <w:lang w:val="lt-LT"/>
        </w:rPr>
        <w:t xml:space="preserve"> preparatą nuo uždegimo (NVNU arba COX-2 inhibitorių) ir tiazidinį diuretiką, padidėja inkstų funkcijos sutrikimo rizika. Tai apima fiksuotos dozės derinių, kurių sudėtyje yra daugiau nei vienos klasės vaistinių preparatų, vartojimą. Tuo pat metu vartojant minėtų vaistinių preparatų, ypač derinių, būtina dažniau stebėti kreatinino koncentraciją kraujo serume. </w:t>
      </w:r>
      <w:r w:rsidR="005E2C02" w:rsidRPr="00AC1BAC">
        <w:rPr>
          <w:rFonts w:eastAsia="TimesNewRoman"/>
          <w:snapToGrid/>
          <w:szCs w:val="22"/>
          <w:lang w:val="lt-LT"/>
        </w:rPr>
        <w:t>V</w:t>
      </w:r>
      <w:r w:rsidRPr="00AC1BAC">
        <w:rPr>
          <w:rFonts w:eastAsia="TimesNewRoman"/>
          <w:snapToGrid/>
          <w:szCs w:val="22"/>
          <w:lang w:val="lt-LT"/>
        </w:rPr>
        <w:t xml:space="preserve">aistinių preparatų derinį </w:t>
      </w:r>
      <w:r w:rsidR="005E2C02" w:rsidRPr="00AC1BAC">
        <w:rPr>
          <w:rFonts w:eastAsia="TimesNewRoman"/>
          <w:snapToGrid/>
          <w:szCs w:val="22"/>
          <w:lang w:val="lt-LT"/>
        </w:rPr>
        <w:t xml:space="preserve">iš šių trijų klasių </w:t>
      </w:r>
      <w:r w:rsidRPr="00AC1BAC">
        <w:rPr>
          <w:rFonts w:eastAsia="TimesNewRoman"/>
          <w:snapToGrid/>
          <w:szCs w:val="22"/>
          <w:lang w:val="lt-LT"/>
        </w:rPr>
        <w:t xml:space="preserve">reikia atsargiai vartoti ypač </w:t>
      </w:r>
      <w:r w:rsidR="006B3C57" w:rsidRPr="00AC1BAC">
        <w:rPr>
          <w:rFonts w:eastAsia="TimesNewRoman"/>
          <w:snapToGrid/>
          <w:szCs w:val="22"/>
          <w:lang w:val="lt-LT"/>
        </w:rPr>
        <w:t xml:space="preserve">tiems </w:t>
      </w:r>
      <w:r w:rsidRPr="00AC1BAC">
        <w:rPr>
          <w:rFonts w:eastAsia="TimesNewRoman"/>
          <w:snapToGrid/>
          <w:szCs w:val="22"/>
          <w:lang w:val="lt-LT"/>
        </w:rPr>
        <w:t>pacientams, kurių inkstų funkcija jau yra sutrikusi.</w:t>
      </w:r>
    </w:p>
    <w:p w:rsidR="00AD7C8A" w:rsidRPr="00AC1BAC" w:rsidRDefault="00AD7C8A" w:rsidP="00EB4CC6">
      <w:pPr>
        <w:widowControl w:val="0"/>
        <w:tabs>
          <w:tab w:val="clear" w:pos="567"/>
        </w:tabs>
        <w:spacing w:line="240" w:lineRule="auto"/>
        <w:rPr>
          <w:rFonts w:eastAsia="TimesNewRoman"/>
          <w:snapToGrid/>
          <w:szCs w:val="22"/>
          <w:lang w:val="lt-LT"/>
        </w:rPr>
      </w:pPr>
    </w:p>
    <w:p w:rsidR="00031AC0" w:rsidRPr="00AC1BAC" w:rsidRDefault="00AD7C8A" w:rsidP="00EB4CC6">
      <w:pPr>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Poveikis kraujui</w:t>
      </w:r>
    </w:p>
    <w:p w:rsidR="00AD7C8A" w:rsidRPr="00AC1BAC" w:rsidRDefault="00AD7C8A"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Gauta retų pranešimų apie kraujo diskrazijas. Būtina reguliariai tirti ibuprofenu ilgai gydomų pacientų kraują.</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D23B13" w:rsidP="00EB4CC6">
      <w:pPr>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Kraujo krešėjimo defektai</w:t>
      </w:r>
    </w:p>
    <w:p w:rsidR="00D23B13" w:rsidRPr="00AC1BAC" w:rsidRDefault="00D23B13" w:rsidP="00EB4CC6">
      <w:pPr>
        <w:widowControl w:val="0"/>
        <w:tabs>
          <w:tab w:val="clear" w:pos="567"/>
        </w:tabs>
        <w:spacing w:line="240" w:lineRule="auto"/>
        <w:rPr>
          <w:szCs w:val="22"/>
          <w:lang w:val="lt-LT"/>
        </w:rPr>
      </w:pPr>
      <w:r w:rsidRPr="00AC1BAC">
        <w:rPr>
          <w:szCs w:val="22"/>
          <w:lang w:val="lt-LT"/>
        </w:rPr>
        <w:t>Ibuprofenas, kaip ir kiti NVNU, gali slopinti trombocitų agregaciją. Nustatyta, kad sveikiems asmenims jis pailgina kraujavimo trukmę</w:t>
      </w:r>
      <w:r w:rsidR="001007D1" w:rsidRPr="00AC1BAC">
        <w:rPr>
          <w:szCs w:val="22"/>
          <w:lang w:val="lt-LT"/>
        </w:rPr>
        <w:t xml:space="preserve"> (vis dėlto</w:t>
      </w:r>
      <w:r w:rsidRPr="00AC1BAC">
        <w:rPr>
          <w:szCs w:val="22"/>
          <w:lang w:val="lt-LT"/>
        </w:rPr>
        <w:t xml:space="preserve"> ji išlieka normos ribose</w:t>
      </w:r>
      <w:r w:rsidR="001007D1" w:rsidRPr="00AC1BAC">
        <w:rPr>
          <w:szCs w:val="22"/>
          <w:lang w:val="lt-LT"/>
        </w:rPr>
        <w:t>)</w:t>
      </w:r>
      <w:r w:rsidRPr="00AC1BAC">
        <w:rPr>
          <w:szCs w:val="22"/>
          <w:lang w:val="lt-LT"/>
        </w:rPr>
        <w:t xml:space="preserve">. Esant hemostazės sutrikimui, </w:t>
      </w:r>
      <w:r w:rsidR="00F3386B" w:rsidRPr="00AC1BAC">
        <w:rPr>
          <w:szCs w:val="22"/>
          <w:lang w:val="lt-LT"/>
        </w:rPr>
        <w:t xml:space="preserve">toks </w:t>
      </w:r>
      <w:r w:rsidRPr="00AC1BAC">
        <w:rPr>
          <w:szCs w:val="22"/>
          <w:lang w:val="lt-LT"/>
        </w:rPr>
        <w:t>kraujavimo trukm</w:t>
      </w:r>
      <w:r w:rsidR="005F1DEC" w:rsidRPr="00AC1BAC">
        <w:rPr>
          <w:szCs w:val="22"/>
          <w:lang w:val="lt-LT"/>
        </w:rPr>
        <w:t>ę ilginantis poveikis</w:t>
      </w:r>
      <w:r w:rsidRPr="00AC1BAC">
        <w:rPr>
          <w:szCs w:val="22"/>
          <w:lang w:val="lt-LT"/>
        </w:rPr>
        <w:t xml:space="preserve"> gali būti stipresnis, todėl vaistinių preparatų, kurių sudėtyje yra ibuprofeno, </w:t>
      </w:r>
      <w:r w:rsidR="005F1DEC" w:rsidRPr="00AC1BAC">
        <w:rPr>
          <w:szCs w:val="22"/>
          <w:lang w:val="lt-LT"/>
        </w:rPr>
        <w:t xml:space="preserve">būtina </w:t>
      </w:r>
      <w:r w:rsidRPr="00AC1BAC">
        <w:rPr>
          <w:szCs w:val="22"/>
          <w:lang w:val="lt-LT"/>
        </w:rPr>
        <w:t>atsargiai skir</w:t>
      </w:r>
      <w:r w:rsidR="005F1DEC" w:rsidRPr="00AC1BAC">
        <w:rPr>
          <w:szCs w:val="22"/>
          <w:lang w:val="lt-LT"/>
        </w:rPr>
        <w:t>ti esant vidiniam kraujo</w:t>
      </w:r>
      <w:r w:rsidRPr="00AC1BAC">
        <w:rPr>
          <w:szCs w:val="22"/>
          <w:lang w:val="lt-LT"/>
        </w:rPr>
        <w:t xml:space="preserve"> krešėjimo </w:t>
      </w:r>
      <w:r w:rsidR="005F1DEC" w:rsidRPr="00AC1BAC">
        <w:rPr>
          <w:szCs w:val="22"/>
          <w:lang w:val="lt-LT"/>
        </w:rPr>
        <w:t>defektui</w:t>
      </w:r>
      <w:r w:rsidRPr="00AC1BAC">
        <w:rPr>
          <w:szCs w:val="22"/>
          <w:lang w:val="lt-LT"/>
        </w:rPr>
        <w:t xml:space="preserve"> arba kartu vartojant antikoaguliantų.</w:t>
      </w:r>
    </w:p>
    <w:p w:rsidR="00D23B13" w:rsidRPr="00AC1BAC" w:rsidRDefault="00D23B13" w:rsidP="00EB4CC6">
      <w:pPr>
        <w:widowControl w:val="0"/>
        <w:tabs>
          <w:tab w:val="clear" w:pos="567"/>
        </w:tabs>
        <w:spacing w:line="240" w:lineRule="auto"/>
        <w:rPr>
          <w:rFonts w:eastAsia="TimesNewRoman"/>
          <w:snapToGrid/>
          <w:szCs w:val="22"/>
          <w:lang w:val="lt-LT"/>
        </w:rPr>
      </w:pPr>
    </w:p>
    <w:p w:rsidR="00031AC0" w:rsidRPr="00AC1BAC" w:rsidRDefault="00374C93" w:rsidP="00EB4CC6">
      <w:pPr>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Kraujavimas iš v</w:t>
      </w:r>
      <w:r w:rsidR="00D23B13" w:rsidRPr="00AC1BAC">
        <w:rPr>
          <w:rFonts w:eastAsia="TimesNewRoman"/>
          <w:i/>
          <w:iCs/>
          <w:snapToGrid/>
          <w:szCs w:val="22"/>
          <w:lang w:val="lt-LT"/>
        </w:rPr>
        <w:t xml:space="preserve">irškinimo trakto, </w:t>
      </w:r>
      <w:r w:rsidRPr="00AC1BAC">
        <w:rPr>
          <w:rFonts w:eastAsia="TimesNewRoman"/>
          <w:i/>
          <w:iCs/>
          <w:snapToGrid/>
          <w:szCs w:val="22"/>
          <w:lang w:val="lt-LT"/>
        </w:rPr>
        <w:t xml:space="preserve">jo </w:t>
      </w:r>
      <w:r w:rsidR="00D23B13" w:rsidRPr="00AC1BAC">
        <w:rPr>
          <w:rFonts w:eastAsia="TimesNewRoman"/>
          <w:i/>
          <w:iCs/>
          <w:snapToGrid/>
          <w:szCs w:val="22"/>
          <w:lang w:val="lt-LT"/>
        </w:rPr>
        <w:t>išopėjimas ir perforacija</w:t>
      </w:r>
    </w:p>
    <w:p w:rsidR="00031AC0" w:rsidRPr="00AC1BAC" w:rsidRDefault="00D23B13"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Gauta pranešimų apie kraujavimą</w:t>
      </w:r>
      <w:r w:rsidR="00374C93" w:rsidRPr="00AC1BAC">
        <w:rPr>
          <w:rFonts w:eastAsia="TimesNewRoman"/>
          <w:snapToGrid/>
          <w:szCs w:val="22"/>
          <w:lang w:val="lt-LT"/>
        </w:rPr>
        <w:t xml:space="preserve"> iš virškinimo trakto</w:t>
      </w:r>
      <w:r w:rsidRPr="00AC1BAC">
        <w:rPr>
          <w:rFonts w:eastAsia="TimesNewRoman"/>
          <w:snapToGrid/>
          <w:szCs w:val="22"/>
          <w:lang w:val="lt-LT"/>
        </w:rPr>
        <w:t xml:space="preserve">, </w:t>
      </w:r>
      <w:r w:rsidR="00374C93" w:rsidRPr="00AC1BAC">
        <w:rPr>
          <w:rFonts w:eastAsia="TimesNewRoman"/>
          <w:snapToGrid/>
          <w:szCs w:val="22"/>
          <w:lang w:val="lt-LT"/>
        </w:rPr>
        <w:t xml:space="preserve">jo </w:t>
      </w:r>
      <w:r w:rsidRPr="00AC1BAC">
        <w:rPr>
          <w:rFonts w:eastAsia="TimesNewRoman"/>
          <w:snapToGrid/>
          <w:szCs w:val="22"/>
          <w:lang w:val="lt-LT"/>
        </w:rPr>
        <w:t xml:space="preserve">išopėjimą ar perforaciją (toks poveikis gali būti mirtinas) vartojant visų NVNU bet kuriuo gydymo </w:t>
      </w:r>
      <w:r w:rsidR="00374C93" w:rsidRPr="00AC1BAC">
        <w:rPr>
          <w:rFonts w:eastAsia="TimesNewRoman"/>
          <w:snapToGrid/>
          <w:szCs w:val="22"/>
          <w:lang w:val="lt-LT"/>
        </w:rPr>
        <w:t>laikotarpiu</w:t>
      </w:r>
      <w:r w:rsidRPr="00AC1BAC">
        <w:rPr>
          <w:rFonts w:eastAsia="TimesNewRoman"/>
          <w:snapToGrid/>
          <w:szCs w:val="22"/>
          <w:lang w:val="lt-LT"/>
        </w:rPr>
        <w:t xml:space="preserve"> </w:t>
      </w:r>
      <w:r w:rsidR="00374C93" w:rsidRPr="00AC1BAC">
        <w:rPr>
          <w:rFonts w:eastAsia="TimesNewRoman"/>
          <w:snapToGrid/>
          <w:szCs w:val="22"/>
          <w:lang w:val="lt-LT"/>
        </w:rPr>
        <w:t xml:space="preserve">tiek </w:t>
      </w:r>
      <w:r w:rsidRPr="00AC1BAC">
        <w:rPr>
          <w:rFonts w:eastAsia="TimesNewRoman"/>
          <w:snapToGrid/>
          <w:szCs w:val="22"/>
          <w:lang w:val="lt-LT"/>
        </w:rPr>
        <w:t>su įspėjamaisiais simptomais</w:t>
      </w:r>
      <w:r w:rsidR="00374C93" w:rsidRPr="00AC1BAC">
        <w:rPr>
          <w:rFonts w:eastAsia="TimesNewRoman"/>
          <w:snapToGrid/>
          <w:szCs w:val="22"/>
          <w:lang w:val="lt-LT"/>
        </w:rPr>
        <w:t>, tiek be</w:t>
      </w:r>
      <w:r w:rsidRPr="00AC1BAC">
        <w:rPr>
          <w:rFonts w:eastAsia="TimesNewRoman"/>
          <w:snapToGrid/>
          <w:szCs w:val="22"/>
          <w:lang w:val="lt-LT"/>
        </w:rPr>
        <w:t xml:space="preserve"> </w:t>
      </w:r>
      <w:r w:rsidR="00374C93" w:rsidRPr="00AC1BAC">
        <w:rPr>
          <w:rFonts w:eastAsia="TimesNewRoman"/>
          <w:snapToGrid/>
          <w:szCs w:val="22"/>
          <w:lang w:val="lt-LT"/>
        </w:rPr>
        <w:t>jų ir net tuo atveju, jeigu anksčiau sunkių virškinimo trakto sutrikimų nebuvo</w:t>
      </w:r>
      <w:r w:rsidRPr="00AC1BAC">
        <w:rPr>
          <w:rFonts w:eastAsia="TimesNewRoman"/>
          <w:snapToGrid/>
          <w:szCs w:val="22"/>
          <w:lang w:val="lt-LT"/>
        </w:rPr>
        <w:t>.</w:t>
      </w:r>
    </w:p>
    <w:p w:rsidR="00031AC0" w:rsidRPr="00AC1BAC" w:rsidRDefault="00031AC0" w:rsidP="00EB4CC6">
      <w:pPr>
        <w:widowControl w:val="0"/>
        <w:tabs>
          <w:tab w:val="clear" w:pos="567"/>
        </w:tabs>
        <w:spacing w:line="240" w:lineRule="auto"/>
        <w:rPr>
          <w:rFonts w:eastAsia="TimesNewRoman"/>
          <w:snapToGrid/>
          <w:szCs w:val="22"/>
          <w:lang w:val="lt-LT"/>
        </w:rPr>
      </w:pPr>
    </w:p>
    <w:p w:rsidR="00523B0B" w:rsidRPr="00AC1BAC" w:rsidRDefault="00523B0B"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Tokia kraujavimo iš virškinimo trakto, jo išopėjimo ir perforacijos rizika didėja didinant NVNU</w:t>
      </w:r>
      <w:r w:rsidR="003859D4" w:rsidRPr="00AC1BAC">
        <w:rPr>
          <w:rFonts w:eastAsia="TimesNewRoman"/>
          <w:snapToGrid/>
          <w:szCs w:val="22"/>
          <w:lang w:val="lt-LT"/>
        </w:rPr>
        <w:t xml:space="preserve"> </w:t>
      </w:r>
      <w:r w:rsidRPr="00AC1BAC">
        <w:rPr>
          <w:rFonts w:eastAsia="TimesNewRoman"/>
          <w:snapToGrid/>
          <w:szCs w:val="22"/>
          <w:lang w:val="lt-LT"/>
        </w:rPr>
        <w:t>dozę bei pacientams, jau sirgusiems opalige, ypač su kraujavimo ar perforacijos komplikacijomis (žr. 4.3 skyrių). Tokių pacientų gydymą reikia pradėti mažiausia galima doze.</w:t>
      </w:r>
    </w:p>
    <w:p w:rsidR="00031AC0" w:rsidRPr="00AC1BAC" w:rsidRDefault="00523B0B"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Tokiems</w:t>
      </w:r>
      <w:r w:rsidR="0023511D" w:rsidRPr="00AC1BAC">
        <w:rPr>
          <w:rFonts w:eastAsia="TimesNewRoman"/>
          <w:snapToGrid/>
          <w:szCs w:val="22"/>
          <w:lang w:val="lt-LT"/>
        </w:rPr>
        <w:t xml:space="preserve"> pacientams </w:t>
      </w:r>
      <w:r w:rsidRPr="00AC1BAC">
        <w:rPr>
          <w:rFonts w:eastAsia="TimesNewRoman"/>
          <w:snapToGrid/>
          <w:szCs w:val="22"/>
          <w:lang w:val="lt-LT"/>
        </w:rPr>
        <w:t xml:space="preserve">ir pacientams, kuriems kartu būtina vartoti acetilsalicilo rūgšties </w:t>
      </w:r>
      <w:r w:rsidR="00F3386B" w:rsidRPr="00AC1BAC">
        <w:rPr>
          <w:rFonts w:eastAsia="TimesNewRoman"/>
          <w:snapToGrid/>
          <w:szCs w:val="22"/>
          <w:lang w:val="lt-LT"/>
        </w:rPr>
        <w:t xml:space="preserve">mažomis dozėmis </w:t>
      </w:r>
      <w:r w:rsidRPr="00AC1BAC">
        <w:rPr>
          <w:rFonts w:eastAsia="TimesNewRoman"/>
          <w:snapToGrid/>
          <w:szCs w:val="22"/>
          <w:lang w:val="lt-LT"/>
        </w:rPr>
        <w:t>arba kitų virškinimo trakto pažaidos riziką didinančių vaistinių preparatų (žr. 4.5 skyrių), gali būti naudinga</w:t>
      </w:r>
      <w:r w:rsidR="0023511D" w:rsidRPr="00AC1BAC">
        <w:rPr>
          <w:rFonts w:eastAsia="TimesNewRoman"/>
          <w:snapToGrid/>
          <w:szCs w:val="22"/>
          <w:lang w:val="lt-LT"/>
        </w:rPr>
        <w:t xml:space="preserve"> kartu skirti </w:t>
      </w:r>
      <w:r w:rsidRPr="00AC1BAC">
        <w:rPr>
          <w:rFonts w:eastAsia="TimesNewRoman"/>
          <w:snapToGrid/>
          <w:szCs w:val="22"/>
          <w:lang w:val="lt-LT"/>
        </w:rPr>
        <w:t xml:space="preserve">virškinimo traktą apsaugančių </w:t>
      </w:r>
      <w:r w:rsidR="0023511D" w:rsidRPr="00AC1BAC">
        <w:rPr>
          <w:rFonts w:eastAsia="TimesNewRoman"/>
          <w:snapToGrid/>
          <w:szCs w:val="22"/>
          <w:lang w:val="lt-LT"/>
        </w:rPr>
        <w:t>vaistinių preparatų</w:t>
      </w:r>
      <w:r w:rsidRPr="00AC1BAC">
        <w:rPr>
          <w:rFonts w:eastAsia="TimesNewRoman"/>
          <w:snapToGrid/>
          <w:szCs w:val="22"/>
          <w:lang w:val="lt-LT"/>
        </w:rPr>
        <w:t xml:space="preserve"> </w:t>
      </w:r>
      <w:r w:rsidR="0023511D" w:rsidRPr="00AC1BAC">
        <w:rPr>
          <w:rFonts w:eastAsia="TimesNewRoman"/>
          <w:snapToGrid/>
          <w:szCs w:val="22"/>
          <w:lang w:val="lt-LT"/>
        </w:rPr>
        <w:t xml:space="preserve">(pvz., mizoprostolio arba </w:t>
      </w:r>
      <w:r w:rsidR="0023511D" w:rsidRPr="00AC1BAC">
        <w:rPr>
          <w:rFonts w:eastAsia="TimesNewRoman"/>
          <w:snapToGrid/>
          <w:szCs w:val="22"/>
          <w:lang w:val="lt-LT"/>
        </w:rPr>
        <w:lastRenderedPageBreak/>
        <w:t>protonų siurblio inhibitorių)</w:t>
      </w:r>
      <w:r w:rsidRPr="00AC1BAC">
        <w:rPr>
          <w:rFonts w:eastAsia="TimesNewRoman"/>
          <w:snapToGrid/>
          <w:szCs w:val="22"/>
          <w:lang w:val="lt-LT"/>
        </w:rPr>
        <w:t xml:space="preserve"> </w:t>
      </w:r>
      <w:r w:rsidR="0023511D" w:rsidRPr="00AC1BAC">
        <w:rPr>
          <w:rFonts w:eastAsia="TimesNewRoman"/>
          <w:snapToGrid/>
          <w:szCs w:val="22"/>
          <w:lang w:val="lt-LT"/>
        </w:rPr>
        <w:t>(žr. toliau ir 4.5 skyrių).</w:t>
      </w:r>
    </w:p>
    <w:p w:rsidR="0023511D" w:rsidRPr="00AC1BAC" w:rsidRDefault="0023511D" w:rsidP="00EB4CC6">
      <w:pPr>
        <w:widowControl w:val="0"/>
        <w:tabs>
          <w:tab w:val="clear" w:pos="567"/>
        </w:tabs>
        <w:spacing w:line="240" w:lineRule="auto"/>
        <w:rPr>
          <w:rFonts w:eastAsia="TimesNewRoman"/>
          <w:snapToGrid/>
          <w:szCs w:val="22"/>
          <w:lang w:val="lt-LT"/>
        </w:rPr>
      </w:pPr>
    </w:p>
    <w:p w:rsidR="00FF7B59" w:rsidRPr="00AC1BAC" w:rsidRDefault="00FF7B59"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Pacientai, kuriems anksčiau buvo pasireiškęs toksinis poveikis virškinimo traktui, turi pranešti apie bet kokius neįprastus su pilvu susijusius simptomus (ypač kraujavimą iš virškinimo trakto), ypač gydymo pradžioje.</w:t>
      </w:r>
    </w:p>
    <w:p w:rsidR="00FF7B59" w:rsidRPr="00AC1BAC" w:rsidRDefault="00F3386B"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A</w:t>
      </w:r>
      <w:r w:rsidR="00FF7B59" w:rsidRPr="00AC1BAC">
        <w:rPr>
          <w:rFonts w:eastAsia="TimesNewRoman"/>
          <w:snapToGrid/>
          <w:szCs w:val="22"/>
          <w:lang w:val="lt-LT"/>
        </w:rPr>
        <w:t xml:space="preserve">tsargumo priemones rekomenduojama taikyti pacientams, kartu vartojantiems vaistinių preparatų, galinčių didinti virškinimo trakto išopėjimo ar kraujavimo riziką, pvz., geriamųjų kortikosteroidų, antikoaguliantų </w:t>
      </w:r>
      <w:r w:rsidR="00C03FE4" w:rsidRPr="00AC1BAC">
        <w:rPr>
          <w:rFonts w:eastAsia="TimesNewRoman"/>
          <w:snapToGrid/>
          <w:szCs w:val="22"/>
          <w:lang w:val="lt-LT"/>
        </w:rPr>
        <w:t xml:space="preserve">(tokių kaip varfarinas), selektyvių serotonino reabsorbcijos inhibitorių </w:t>
      </w:r>
      <w:r w:rsidR="00FF7B59" w:rsidRPr="00AC1BAC">
        <w:rPr>
          <w:rFonts w:eastAsia="TimesNewRoman"/>
          <w:snapToGrid/>
          <w:szCs w:val="22"/>
          <w:lang w:val="lt-LT"/>
        </w:rPr>
        <w:t xml:space="preserve">arba </w:t>
      </w:r>
      <w:r w:rsidR="00C03FE4" w:rsidRPr="00AC1BAC">
        <w:rPr>
          <w:rFonts w:eastAsia="TimesNewRoman"/>
          <w:snapToGrid/>
          <w:szCs w:val="22"/>
          <w:lang w:val="lt-LT"/>
        </w:rPr>
        <w:t>trombocitų agregacijos inhibitorių, tokių kaip</w:t>
      </w:r>
      <w:r w:rsidR="00FF7B59" w:rsidRPr="00AC1BAC">
        <w:rPr>
          <w:rFonts w:eastAsia="TimesNewRoman"/>
          <w:snapToGrid/>
          <w:szCs w:val="22"/>
          <w:lang w:val="lt-LT"/>
        </w:rPr>
        <w:t xml:space="preserve"> acetilsalicilo</w:t>
      </w:r>
      <w:r w:rsidR="00C03FE4" w:rsidRPr="00AC1BAC">
        <w:rPr>
          <w:rFonts w:eastAsia="TimesNewRoman"/>
          <w:snapToGrid/>
          <w:szCs w:val="22"/>
          <w:lang w:val="lt-LT"/>
        </w:rPr>
        <w:t xml:space="preserve"> </w:t>
      </w:r>
      <w:r w:rsidR="00FF7B59" w:rsidRPr="00AC1BAC">
        <w:rPr>
          <w:rFonts w:eastAsia="TimesNewRoman"/>
          <w:snapToGrid/>
          <w:szCs w:val="22"/>
          <w:lang w:val="lt-LT"/>
        </w:rPr>
        <w:t>rūgšt</w:t>
      </w:r>
      <w:r w:rsidR="00C03FE4" w:rsidRPr="00AC1BAC">
        <w:rPr>
          <w:rFonts w:eastAsia="TimesNewRoman"/>
          <w:snapToGrid/>
          <w:szCs w:val="22"/>
          <w:lang w:val="lt-LT"/>
        </w:rPr>
        <w:t>is</w:t>
      </w:r>
      <w:r w:rsidR="00FF7B59" w:rsidRPr="00AC1BAC">
        <w:rPr>
          <w:rFonts w:eastAsia="TimesNewRoman"/>
          <w:snapToGrid/>
          <w:szCs w:val="22"/>
          <w:lang w:val="lt-LT"/>
        </w:rPr>
        <w:t xml:space="preserve"> (žr. 4.5 skyrių).</w:t>
      </w:r>
    </w:p>
    <w:p w:rsidR="00C03FE4" w:rsidRPr="00AC1BAC" w:rsidRDefault="00C03FE4" w:rsidP="00EB4CC6">
      <w:pPr>
        <w:widowControl w:val="0"/>
        <w:tabs>
          <w:tab w:val="clear" w:pos="567"/>
        </w:tabs>
        <w:spacing w:line="240" w:lineRule="auto"/>
        <w:rPr>
          <w:rFonts w:eastAsia="TimesNewRoman"/>
          <w:snapToGrid/>
          <w:szCs w:val="22"/>
          <w:lang w:val="lt-LT"/>
        </w:rPr>
      </w:pPr>
    </w:p>
    <w:p w:rsidR="00FF7B59" w:rsidRPr="00AC1BAC" w:rsidRDefault="00FF7B59"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Jeigu ibuprofeno vartojantiems pacientams pasireiškia kraujavimas iš virškinimo trakto ar jo</w:t>
      </w:r>
      <w:r w:rsidR="00C03FE4" w:rsidRPr="00AC1BAC">
        <w:rPr>
          <w:rFonts w:eastAsia="TimesNewRoman"/>
          <w:snapToGrid/>
          <w:szCs w:val="22"/>
          <w:lang w:val="lt-LT"/>
        </w:rPr>
        <w:t xml:space="preserve"> </w:t>
      </w:r>
      <w:r w:rsidRPr="00AC1BAC">
        <w:rPr>
          <w:rFonts w:eastAsia="TimesNewRoman"/>
          <w:snapToGrid/>
          <w:szCs w:val="22"/>
          <w:lang w:val="lt-LT"/>
        </w:rPr>
        <w:t xml:space="preserve">išopėjimas, gydymą </w:t>
      </w:r>
      <w:r w:rsidR="00C03FE4" w:rsidRPr="00AC1BAC">
        <w:rPr>
          <w:rFonts w:eastAsia="TimesNewRoman"/>
          <w:snapToGrid/>
          <w:szCs w:val="22"/>
          <w:lang w:val="lt-LT"/>
        </w:rPr>
        <w:t>būtina</w:t>
      </w:r>
      <w:r w:rsidRPr="00AC1BAC">
        <w:rPr>
          <w:rFonts w:eastAsia="TimesNewRoman"/>
          <w:snapToGrid/>
          <w:szCs w:val="22"/>
          <w:lang w:val="lt-LT"/>
        </w:rPr>
        <w:t xml:space="preserve"> nutraukti.</w:t>
      </w:r>
    </w:p>
    <w:p w:rsidR="00C03FE4" w:rsidRPr="00AC1BAC" w:rsidRDefault="00C03FE4" w:rsidP="00EB4CC6">
      <w:pPr>
        <w:widowControl w:val="0"/>
        <w:tabs>
          <w:tab w:val="clear" w:pos="567"/>
        </w:tabs>
        <w:spacing w:line="240" w:lineRule="auto"/>
        <w:rPr>
          <w:rFonts w:eastAsia="TimesNewRoman"/>
          <w:snapToGrid/>
          <w:szCs w:val="22"/>
          <w:lang w:val="lt-LT"/>
        </w:rPr>
      </w:pPr>
    </w:p>
    <w:p w:rsidR="00FF7B59" w:rsidRPr="00AC1BAC" w:rsidRDefault="00FF7B59" w:rsidP="006F2779">
      <w:pPr>
        <w:keepNext/>
        <w:keepLines/>
        <w:widowControl w:val="0"/>
        <w:tabs>
          <w:tab w:val="clear" w:pos="567"/>
        </w:tabs>
        <w:spacing w:line="240" w:lineRule="auto"/>
        <w:rPr>
          <w:szCs w:val="22"/>
          <w:lang w:val="lt-LT"/>
        </w:rPr>
      </w:pPr>
      <w:r w:rsidRPr="00AC1BAC">
        <w:rPr>
          <w:rFonts w:eastAsia="TimesNewRoman"/>
          <w:snapToGrid/>
          <w:szCs w:val="22"/>
          <w:lang w:val="lt-LT"/>
        </w:rPr>
        <w:t xml:space="preserve">Pacientams, kurie anksčiau sirgo </w:t>
      </w:r>
      <w:r w:rsidR="00C03FE4" w:rsidRPr="00AC1BAC">
        <w:rPr>
          <w:rFonts w:eastAsia="TimesNewRoman"/>
          <w:snapToGrid/>
          <w:szCs w:val="22"/>
          <w:lang w:val="lt-LT"/>
        </w:rPr>
        <w:t>virškinimo trakto liga (</w:t>
      </w:r>
      <w:r w:rsidRPr="00AC1BAC">
        <w:rPr>
          <w:rFonts w:eastAsia="TimesNewRoman"/>
          <w:snapToGrid/>
          <w:szCs w:val="22"/>
          <w:lang w:val="lt-LT"/>
        </w:rPr>
        <w:t>opiniu kolitu</w:t>
      </w:r>
      <w:r w:rsidR="00C03FE4" w:rsidRPr="00AC1BAC">
        <w:rPr>
          <w:rFonts w:eastAsia="TimesNewRoman"/>
          <w:snapToGrid/>
          <w:szCs w:val="22"/>
          <w:lang w:val="lt-LT"/>
        </w:rPr>
        <w:t>,</w:t>
      </w:r>
      <w:r w:rsidRPr="00AC1BAC">
        <w:rPr>
          <w:rFonts w:eastAsia="TimesNewRoman"/>
          <w:snapToGrid/>
          <w:szCs w:val="22"/>
          <w:lang w:val="lt-LT"/>
        </w:rPr>
        <w:t xml:space="preserve"> Krono liga</w:t>
      </w:r>
      <w:r w:rsidR="00C03FE4" w:rsidRPr="00AC1BAC">
        <w:rPr>
          <w:rFonts w:eastAsia="TimesNewRoman"/>
          <w:snapToGrid/>
          <w:szCs w:val="22"/>
          <w:lang w:val="lt-LT"/>
        </w:rPr>
        <w:t>)</w:t>
      </w:r>
      <w:r w:rsidRPr="00AC1BAC">
        <w:rPr>
          <w:rFonts w:eastAsia="TimesNewRoman"/>
          <w:snapToGrid/>
          <w:szCs w:val="22"/>
          <w:lang w:val="lt-LT"/>
        </w:rPr>
        <w:t xml:space="preserve">, NVNU </w:t>
      </w:r>
      <w:r w:rsidR="00C03FE4" w:rsidRPr="00AC1BAC">
        <w:rPr>
          <w:rFonts w:eastAsia="TimesNewRoman"/>
          <w:snapToGrid/>
          <w:szCs w:val="22"/>
          <w:lang w:val="lt-LT"/>
        </w:rPr>
        <w:t>būtina</w:t>
      </w:r>
      <w:r w:rsidRPr="00AC1BAC">
        <w:rPr>
          <w:rFonts w:eastAsia="TimesNewRoman"/>
          <w:snapToGrid/>
          <w:szCs w:val="22"/>
          <w:lang w:val="lt-LT"/>
        </w:rPr>
        <w:t xml:space="preserve"> skirti atsargiai, nes tokios</w:t>
      </w:r>
      <w:r w:rsidR="00C03FE4" w:rsidRPr="00AC1BAC">
        <w:rPr>
          <w:rFonts w:eastAsia="TimesNewRoman"/>
          <w:snapToGrid/>
          <w:szCs w:val="22"/>
          <w:lang w:val="lt-LT"/>
        </w:rPr>
        <w:t xml:space="preserve"> </w:t>
      </w:r>
      <w:r w:rsidRPr="00AC1BAC">
        <w:rPr>
          <w:rFonts w:eastAsia="TimesNewRoman"/>
          <w:snapToGrid/>
          <w:szCs w:val="22"/>
          <w:lang w:val="lt-LT"/>
        </w:rPr>
        <w:t xml:space="preserve">būklės gali </w:t>
      </w:r>
      <w:r w:rsidR="00F3386B" w:rsidRPr="00AC1BAC">
        <w:rPr>
          <w:rFonts w:eastAsia="TimesNewRoman"/>
          <w:snapToGrid/>
          <w:szCs w:val="22"/>
          <w:lang w:val="lt-LT"/>
        </w:rPr>
        <w:t>paūmėti</w:t>
      </w:r>
      <w:r w:rsidRPr="00AC1BAC">
        <w:rPr>
          <w:rFonts w:eastAsia="TimesNewRoman"/>
          <w:snapToGrid/>
          <w:szCs w:val="22"/>
          <w:lang w:val="lt-LT"/>
        </w:rPr>
        <w:t xml:space="preserve"> (žr. 4.8 skyrių).</w:t>
      </w:r>
      <w:r w:rsidR="00C03FE4" w:rsidRPr="00AC1BAC">
        <w:rPr>
          <w:rFonts w:eastAsia="TimesNewRoman"/>
          <w:snapToGrid/>
          <w:szCs w:val="22"/>
          <w:lang w:val="lt-LT"/>
        </w:rPr>
        <w:t xml:space="preserve"> Dėl sudėtyje esančio ibuprofeno </w:t>
      </w:r>
      <w:r w:rsidR="00AC7F59">
        <w:rPr>
          <w:rFonts w:eastAsia="TimesNewRoman"/>
          <w:snapToGrid/>
          <w:szCs w:val="22"/>
          <w:lang w:val="lt-LT"/>
        </w:rPr>
        <w:t>Combogesic</w:t>
      </w:r>
      <w:r w:rsidR="00C03FE4" w:rsidRPr="00AC1BAC">
        <w:rPr>
          <w:rFonts w:eastAsia="TimesNewRoman"/>
          <w:snapToGrid/>
          <w:szCs w:val="22"/>
          <w:lang w:val="lt-LT"/>
        </w:rPr>
        <w:t xml:space="preserve"> būtina </w:t>
      </w:r>
      <w:r w:rsidRPr="00AC1BAC">
        <w:rPr>
          <w:szCs w:val="22"/>
          <w:lang w:val="lt-LT"/>
        </w:rPr>
        <w:t>atsargiai</w:t>
      </w:r>
      <w:r w:rsidR="00C03FE4" w:rsidRPr="00AC1BAC">
        <w:rPr>
          <w:szCs w:val="22"/>
          <w:lang w:val="lt-LT"/>
        </w:rPr>
        <w:t xml:space="preserve"> skirti pacientams, </w:t>
      </w:r>
      <w:r w:rsidR="00C03FE4" w:rsidRPr="00AC1BAC">
        <w:rPr>
          <w:rFonts w:eastAsia="TimesNewRoman"/>
          <w:snapToGrid/>
          <w:szCs w:val="22"/>
          <w:lang w:val="lt-LT"/>
        </w:rPr>
        <w:t xml:space="preserve">kurie </w:t>
      </w:r>
      <w:r w:rsidRPr="00AC1BAC">
        <w:rPr>
          <w:szCs w:val="22"/>
          <w:lang w:val="lt-LT"/>
        </w:rPr>
        <w:t>serga porfirija arba vėjaraupiais.</w:t>
      </w:r>
    </w:p>
    <w:p w:rsidR="00FF7B59" w:rsidRPr="00AC1BAC" w:rsidRDefault="00FF7B59" w:rsidP="00EB4CC6">
      <w:pPr>
        <w:widowControl w:val="0"/>
        <w:tabs>
          <w:tab w:val="clear" w:pos="567"/>
        </w:tabs>
        <w:spacing w:line="240" w:lineRule="auto"/>
        <w:rPr>
          <w:rFonts w:eastAsia="TimesNewRoman"/>
          <w:i/>
          <w:iCs/>
          <w:snapToGrid/>
          <w:szCs w:val="22"/>
          <w:lang w:val="lt-LT"/>
        </w:rPr>
      </w:pPr>
    </w:p>
    <w:p w:rsidR="00ED47F2" w:rsidRPr="00AC1BAC" w:rsidRDefault="00ED47F2" w:rsidP="00EB4CC6">
      <w:pPr>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Kardiovaskulinės trombozės reiškiniai</w:t>
      </w:r>
    </w:p>
    <w:p w:rsidR="00F94BCD" w:rsidRPr="00AC1BAC" w:rsidRDefault="00221975"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 xml:space="preserve">Klinikiniai tyrimai rodo, kad ibuprofeno vartojimas, ypač didelėmis dozėmis (2400 mg per parą), gali </w:t>
      </w:r>
    </w:p>
    <w:p w:rsidR="00ED47F2" w:rsidRPr="00AC1BAC" w:rsidRDefault="00221975"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 xml:space="preserve">būti susijęs su nedideliu arterijų trombozės reiškinių (pvz., miokardo infarkto arba insulto) rizikos padidėjimu. Apibendrinant epidemiologiniai duomenys nepatvirtina, kad mažomis dozėmis (pavyzdžiui, </w:t>
      </w:r>
      <w:r w:rsidRPr="00AC1BAC">
        <w:rPr>
          <w:rFonts w:eastAsia="TimesNewRoman"/>
          <w:snapToGrid/>
          <w:szCs w:val="22"/>
          <w:lang w:val="lt-LT"/>
        </w:rPr>
        <w:sym w:font="Symbol" w:char="F0A3"/>
      </w:r>
      <w:r w:rsidRPr="00AC1BAC">
        <w:rPr>
          <w:rFonts w:eastAsia="TimesNewRoman"/>
          <w:snapToGrid/>
          <w:szCs w:val="22"/>
          <w:lang w:val="lt-LT"/>
        </w:rPr>
        <w:t> 1200</w:t>
      </w:r>
      <w:r w:rsidR="003859D4" w:rsidRPr="00AC1BAC">
        <w:rPr>
          <w:rFonts w:eastAsia="TimesNewRoman"/>
          <w:snapToGrid/>
          <w:szCs w:val="22"/>
          <w:lang w:val="lt-LT"/>
        </w:rPr>
        <w:t> </w:t>
      </w:r>
      <w:r w:rsidRPr="00AC1BAC">
        <w:rPr>
          <w:rFonts w:eastAsia="TimesNewRoman"/>
          <w:snapToGrid/>
          <w:szCs w:val="22"/>
          <w:lang w:val="lt-LT"/>
        </w:rPr>
        <w:t>mg per parą) vartojamas ibuprofenas būtų susijęs su padidėjusia arterijų trombozės reiškinių rizika</w:t>
      </w:r>
      <w:r w:rsidR="00ED47F2" w:rsidRPr="00AC1BAC">
        <w:rPr>
          <w:rFonts w:eastAsia="TimesNewRoman"/>
          <w:snapToGrid/>
          <w:szCs w:val="22"/>
          <w:lang w:val="lt-LT"/>
        </w:rPr>
        <w:t>.</w:t>
      </w:r>
    </w:p>
    <w:p w:rsidR="00ED47F2" w:rsidRPr="00AC1BAC" w:rsidRDefault="00ED47F2" w:rsidP="00EB4CC6">
      <w:pPr>
        <w:widowControl w:val="0"/>
        <w:tabs>
          <w:tab w:val="clear" w:pos="567"/>
        </w:tabs>
        <w:spacing w:line="240" w:lineRule="auto"/>
        <w:rPr>
          <w:rFonts w:eastAsia="TimesNewRoman"/>
          <w:snapToGrid/>
          <w:szCs w:val="22"/>
          <w:lang w:val="lt-LT"/>
        </w:rPr>
      </w:pPr>
    </w:p>
    <w:p w:rsidR="00ED47F2" w:rsidRPr="00AC1BAC" w:rsidRDefault="00D81338"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 xml:space="preserve">Pacientus, kuriems yra </w:t>
      </w:r>
      <w:r w:rsidR="00374C93" w:rsidRPr="00AC1BAC">
        <w:rPr>
          <w:rFonts w:eastAsia="TimesNewRoman"/>
          <w:snapToGrid/>
          <w:szCs w:val="22"/>
          <w:lang w:val="lt-LT"/>
        </w:rPr>
        <w:t>nekontroliuojama hiper</w:t>
      </w:r>
      <w:r w:rsidR="00F3386B" w:rsidRPr="00AC1BAC">
        <w:rPr>
          <w:rFonts w:eastAsia="TimesNewRoman"/>
          <w:snapToGrid/>
          <w:szCs w:val="22"/>
          <w:lang w:val="lt-LT"/>
        </w:rPr>
        <w:t>t</w:t>
      </w:r>
      <w:r w:rsidR="00374C93" w:rsidRPr="00AC1BAC">
        <w:rPr>
          <w:rFonts w:eastAsia="TimesNewRoman"/>
          <w:snapToGrid/>
          <w:szCs w:val="22"/>
          <w:lang w:val="lt-LT"/>
        </w:rPr>
        <w:t>enzija</w:t>
      </w:r>
      <w:r w:rsidRPr="00AC1BAC">
        <w:rPr>
          <w:rFonts w:eastAsia="TimesNewRoman"/>
          <w:snapToGrid/>
          <w:szCs w:val="22"/>
          <w:lang w:val="lt-LT"/>
        </w:rPr>
        <w:t>, stazinis širdies nepakankamumas (II ar III klasės pagal NYHA), nustatyta išeminė širdies liga, periferinių arterijų liga ir (arba) galvos smegenų kraujagyslių liga, ibuprofenu galima gydyti tik kruopščiai apsvarsčius</w:t>
      </w:r>
      <w:r w:rsidR="00374C93" w:rsidRPr="00AC1BAC">
        <w:rPr>
          <w:lang w:val="lt-LT"/>
        </w:rPr>
        <w:t xml:space="preserve"> </w:t>
      </w:r>
      <w:r w:rsidR="00374C93" w:rsidRPr="00AC1BAC">
        <w:rPr>
          <w:rFonts w:eastAsia="TimesNewRoman"/>
          <w:snapToGrid/>
          <w:szCs w:val="22"/>
          <w:lang w:val="lt-LT"/>
        </w:rPr>
        <w:t xml:space="preserve">ir vengiant didelių dozių </w:t>
      </w:r>
      <w:r w:rsidR="00ED47F2" w:rsidRPr="00AC1BAC">
        <w:rPr>
          <w:rFonts w:eastAsia="TimesNewRoman"/>
          <w:snapToGrid/>
          <w:szCs w:val="22"/>
          <w:lang w:val="lt-LT"/>
        </w:rPr>
        <w:t>(2400 mg per parą).</w:t>
      </w:r>
    </w:p>
    <w:p w:rsidR="00ED47F2" w:rsidRPr="00AC1BAC" w:rsidRDefault="00ED47F2" w:rsidP="00EB4CC6">
      <w:pPr>
        <w:widowControl w:val="0"/>
        <w:tabs>
          <w:tab w:val="clear" w:pos="567"/>
        </w:tabs>
        <w:spacing w:line="240" w:lineRule="auto"/>
        <w:rPr>
          <w:rFonts w:eastAsia="TimesNewRoman"/>
          <w:snapToGrid/>
          <w:szCs w:val="22"/>
          <w:lang w:val="lt-LT"/>
        </w:rPr>
      </w:pPr>
    </w:p>
    <w:p w:rsidR="00374C93" w:rsidRPr="00AC1BAC" w:rsidRDefault="00374C93"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Kruopščiai apsvarstyti reikia prieš pradedant taikyti ilgalaikį gydymą pacientams, kurie turi širdies ir kraujagyslių sistemos nepageidaujamų reiškinių rizikos veiksnių, pavyzdžiui, padidėjusį kraujospūdį, hiperlipidemiją, serga cukriniu diabetu, rūko</w:t>
      </w:r>
      <w:r w:rsidR="00D7015C" w:rsidRPr="00AC1BAC">
        <w:rPr>
          <w:rFonts w:eastAsia="TimesNewRoman"/>
          <w:snapToGrid/>
          <w:szCs w:val="22"/>
          <w:lang w:val="lt-LT"/>
        </w:rPr>
        <w:t>, ypač jei reikalingas gydymas didelėmis ibuprofeno dozėmis (2400 mg per parą)</w:t>
      </w:r>
      <w:r w:rsidR="00FF7B59" w:rsidRPr="00AC1BAC">
        <w:rPr>
          <w:rFonts w:eastAsia="TimesNewRoman"/>
          <w:snapToGrid/>
          <w:szCs w:val="22"/>
          <w:lang w:val="lt-LT"/>
        </w:rPr>
        <w:t>.</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FF7B59" w:rsidP="00EB4CC6">
      <w:pPr>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Hipertenzija</w:t>
      </w:r>
    </w:p>
    <w:p w:rsidR="00031AC0" w:rsidRPr="00AC1BAC" w:rsidRDefault="0080716B"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 xml:space="preserve">NVNU gali sukelti naują arba pasunkinti jau esamą hipertenziją, be to, antihipertenzinių vaistinių preparatų kartu su NVNU vartojančių pacientų antihipertenzinis atsakas gali susilpnėti. </w:t>
      </w:r>
      <w:r w:rsidR="00C31BA2" w:rsidRPr="00AC1BAC">
        <w:rPr>
          <w:rFonts w:eastAsia="TimesNewRoman"/>
          <w:snapToGrid/>
          <w:szCs w:val="22"/>
          <w:lang w:val="lt-LT"/>
        </w:rPr>
        <w:t xml:space="preserve">Hipertenzija sergantiems pacientams NVNU būtina skirti atsargiai. </w:t>
      </w:r>
      <w:r w:rsidR="00294C4D" w:rsidRPr="00AC1BAC">
        <w:rPr>
          <w:rFonts w:eastAsia="TimesNewRoman"/>
          <w:snapToGrid/>
          <w:szCs w:val="22"/>
          <w:lang w:val="lt-LT"/>
        </w:rPr>
        <w:t>Gydymo NVNU pradžioje ir reguliariais intervalais po to būtina atidžiai stebėti kraujospūdį</w:t>
      </w:r>
      <w:r w:rsidR="00031AC0" w:rsidRPr="00AC1BAC">
        <w:rPr>
          <w:rFonts w:eastAsia="TimesNewRoman"/>
          <w:snapToGrid/>
          <w:szCs w:val="22"/>
          <w:lang w:val="lt-LT"/>
        </w:rPr>
        <w:t>.</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FF7B59" w:rsidP="00EB4CC6">
      <w:pPr>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Širdies nepakankamumas</w:t>
      </w:r>
    </w:p>
    <w:p w:rsidR="00031AC0" w:rsidRPr="00AC1BAC" w:rsidRDefault="0080716B"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Kai kuriems pacientams vartojant NVNU susilaikė skysčių ir pasireiškė edema. Dėl to šį vaistinį preparatą reikia vartoti atsargiai, jeigu organizme susilaiko skysčiai arba yra širdies nepakankamumas</w:t>
      </w:r>
      <w:r w:rsidR="00031AC0" w:rsidRPr="00AC1BAC">
        <w:rPr>
          <w:rFonts w:eastAsia="TimesNewRoman"/>
          <w:snapToGrid/>
          <w:szCs w:val="22"/>
          <w:lang w:val="lt-LT"/>
        </w:rPr>
        <w:t>.</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FF7B59" w:rsidP="00EB4CC6">
      <w:pPr>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Sunkios odos reakcijos</w:t>
      </w:r>
    </w:p>
    <w:p w:rsidR="00E41721" w:rsidRPr="00AC1BAC" w:rsidRDefault="000671E0"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Gauta retų pranešimų apie su NVNU vartojimu susijusias sunkias odos reakcijas (kai kurios iš jų buvo mirtinos), įskaitant eksfoliacinį dermatitą, Stivenso-Džonsono (</w:t>
      </w:r>
      <w:r w:rsidRPr="00AC1BAC">
        <w:rPr>
          <w:rFonts w:eastAsia="TimesNewRoman"/>
          <w:i/>
          <w:iCs/>
          <w:snapToGrid/>
          <w:szCs w:val="22"/>
          <w:lang w:val="lt-LT"/>
        </w:rPr>
        <w:t>Stevens-Johnson</w:t>
      </w:r>
      <w:r w:rsidRPr="00AC1BAC">
        <w:rPr>
          <w:rFonts w:eastAsia="TimesNewRoman"/>
          <w:snapToGrid/>
          <w:szCs w:val="22"/>
          <w:lang w:val="lt-LT"/>
        </w:rPr>
        <w:t xml:space="preserve">) sindromą ir toksinę epidermio nekrolizę </w:t>
      </w:r>
      <w:r w:rsidR="00031AC0" w:rsidRPr="00AC1BAC">
        <w:rPr>
          <w:rFonts w:eastAsia="TimesNewRoman"/>
          <w:snapToGrid/>
          <w:szCs w:val="22"/>
          <w:lang w:val="lt-LT"/>
        </w:rPr>
        <w:t>(</w:t>
      </w:r>
      <w:r w:rsidR="00DE274C" w:rsidRPr="00AC1BAC">
        <w:rPr>
          <w:rFonts w:eastAsia="TimesNewRoman"/>
          <w:snapToGrid/>
          <w:szCs w:val="22"/>
          <w:lang w:val="lt-LT"/>
        </w:rPr>
        <w:t>žr.</w:t>
      </w:r>
      <w:r w:rsidR="00031AC0" w:rsidRPr="00AC1BAC">
        <w:rPr>
          <w:rFonts w:eastAsia="TimesNewRoman"/>
          <w:snapToGrid/>
          <w:szCs w:val="22"/>
          <w:lang w:val="lt-LT"/>
        </w:rPr>
        <w:t xml:space="preserve"> 4.8</w:t>
      </w:r>
      <w:r w:rsidRPr="00AC1BAC">
        <w:rPr>
          <w:rFonts w:eastAsia="TimesNewRoman"/>
          <w:snapToGrid/>
          <w:szCs w:val="22"/>
          <w:lang w:val="lt-LT"/>
        </w:rPr>
        <w:t> skyrių</w:t>
      </w:r>
      <w:r w:rsidR="00031AC0" w:rsidRPr="00AC1BAC">
        <w:rPr>
          <w:rFonts w:eastAsia="TimesNewRoman"/>
          <w:snapToGrid/>
          <w:szCs w:val="22"/>
          <w:lang w:val="lt-LT"/>
        </w:rPr>
        <w:t xml:space="preserve">). </w:t>
      </w:r>
      <w:r w:rsidRPr="00AC1BAC">
        <w:rPr>
          <w:rFonts w:eastAsia="TimesNewRoman"/>
          <w:snapToGrid/>
          <w:szCs w:val="22"/>
          <w:lang w:val="lt-LT"/>
        </w:rPr>
        <w:t xml:space="preserve">Ankstyvuoju gydymo laikotarpiu tokių reakcijų rizika yra didžiausia: daugeliu atvejų reakcijos prasideda per pirmąjį gydymo mėnesį. Gauta pranešimų apie ūminės generalizuotos egzanteminės pustuliozės (angl. </w:t>
      </w:r>
      <w:r w:rsidRPr="00AC1BAC">
        <w:rPr>
          <w:rFonts w:eastAsia="TimesNewRoman"/>
          <w:i/>
          <w:iCs/>
          <w:snapToGrid/>
          <w:szCs w:val="22"/>
          <w:lang w:val="lt-LT"/>
        </w:rPr>
        <w:t>acute generalised exanthematous pustulosis</w:t>
      </w:r>
      <w:r w:rsidRPr="00AC1BAC">
        <w:rPr>
          <w:rFonts w:eastAsia="TimesNewRoman"/>
          <w:snapToGrid/>
          <w:szCs w:val="22"/>
          <w:lang w:val="lt-LT"/>
        </w:rPr>
        <w:t xml:space="preserve">, AGEP) atvejus vartojant vaistinių preparatų, kurių sudėtyje yra ibuprofeno. </w:t>
      </w:r>
      <w:r w:rsidR="00E41721" w:rsidRPr="00AC1BAC">
        <w:rPr>
          <w:rFonts w:eastAsia="TimesNewRoman"/>
          <w:snapToGrid/>
          <w:szCs w:val="22"/>
          <w:lang w:val="lt-LT"/>
        </w:rPr>
        <w:t xml:space="preserve">Pasireiškus pirmiems sunkios odos reakcijos požymiams ir simptomams, tokiems kaip odos išbėrimas, gleivinės pažeidimas ar bet koks kitas padidėjusio jautrumo požymis, ibuprofeno </w:t>
      </w:r>
      <w:r w:rsidRPr="00AC1BAC">
        <w:rPr>
          <w:rFonts w:eastAsia="TimesNewRoman"/>
          <w:snapToGrid/>
          <w:szCs w:val="22"/>
          <w:lang w:val="lt-LT"/>
        </w:rPr>
        <w:t>vartojimą</w:t>
      </w:r>
      <w:r w:rsidR="00E41721" w:rsidRPr="00AC1BAC">
        <w:rPr>
          <w:rFonts w:eastAsia="TimesNewRoman"/>
          <w:snapToGrid/>
          <w:szCs w:val="22"/>
          <w:lang w:val="lt-LT"/>
        </w:rPr>
        <w:t xml:space="preserve"> būtina </w:t>
      </w:r>
      <w:r w:rsidRPr="00AC1BAC">
        <w:rPr>
          <w:rFonts w:eastAsia="TimesNewRoman"/>
          <w:snapToGrid/>
          <w:szCs w:val="22"/>
          <w:lang w:val="lt-LT"/>
        </w:rPr>
        <w:t>nutraukti nedelsiant</w:t>
      </w:r>
      <w:r w:rsidR="00E41721" w:rsidRPr="00AC1BAC">
        <w:rPr>
          <w:rFonts w:eastAsia="TimesNewRoman"/>
          <w:snapToGrid/>
          <w:szCs w:val="22"/>
          <w:lang w:val="lt-LT"/>
        </w:rPr>
        <w:t>.</w:t>
      </w:r>
    </w:p>
    <w:p w:rsidR="0080716B" w:rsidRPr="00AC1BAC" w:rsidRDefault="0080716B" w:rsidP="00EB4CC6">
      <w:pPr>
        <w:widowControl w:val="0"/>
        <w:tabs>
          <w:tab w:val="clear" w:pos="567"/>
        </w:tabs>
        <w:spacing w:line="240" w:lineRule="auto"/>
        <w:rPr>
          <w:rFonts w:eastAsia="TimesNewRoman"/>
          <w:snapToGrid/>
          <w:szCs w:val="22"/>
          <w:lang w:val="lt-LT"/>
        </w:rPr>
      </w:pPr>
    </w:p>
    <w:p w:rsidR="00031AC0" w:rsidRPr="00AC1BAC" w:rsidRDefault="0080716B" w:rsidP="00EB4CC6">
      <w:pPr>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Jau esama astma</w:t>
      </w:r>
    </w:p>
    <w:p w:rsidR="00031AC0" w:rsidRPr="00AC1BAC" w:rsidRDefault="00E41721"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Vaistinių preparatų, kurių sudėtyje yra ibuprofeno, negalima skirti pacientams, sergantiems acetilsalicilo rūgščiai jautria astma, o pacientams, kurie anksčiau sirgo astma, jų būtina skirti atsargiai.</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8D1C52" w:rsidP="00877683">
      <w:pPr>
        <w:keepNext/>
        <w:keepLines/>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Poveikis akims</w:t>
      </w:r>
    </w:p>
    <w:p w:rsidR="009A57F5" w:rsidRPr="00AC1BAC" w:rsidRDefault="000E2134" w:rsidP="00877683">
      <w:pPr>
        <w:keepNext/>
        <w:keepLines/>
        <w:spacing w:line="240" w:lineRule="auto"/>
        <w:rPr>
          <w:szCs w:val="22"/>
          <w:lang w:val="lt-LT"/>
        </w:rPr>
      </w:pPr>
      <w:r w:rsidRPr="00AC1BAC">
        <w:rPr>
          <w:szCs w:val="22"/>
          <w:lang w:val="lt-LT"/>
        </w:rPr>
        <w:t xml:space="preserve">Vartojant NVNU, buvo nepageidaujamo poveikio akims atvejų; dėl to, jei pacientui vartojant vaistinių preparatų, kurių sudėtyje yra ibuprofeno, pasireiškia regos sutrikimų, būtina atlikti </w:t>
      </w:r>
      <w:r w:rsidR="009A57F5" w:rsidRPr="00AC1BAC">
        <w:rPr>
          <w:szCs w:val="22"/>
          <w:lang w:val="lt-LT"/>
        </w:rPr>
        <w:t>akių ištyrimą, įskaitant centrinio akipločio įvertinimą.</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031AC0" w:rsidP="00EB4CC6">
      <w:pPr>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Asepti</w:t>
      </w:r>
      <w:r w:rsidR="009A57F5" w:rsidRPr="00AC1BAC">
        <w:rPr>
          <w:rFonts w:eastAsia="TimesNewRoman"/>
          <w:i/>
          <w:iCs/>
          <w:snapToGrid/>
          <w:szCs w:val="22"/>
          <w:lang w:val="lt-LT"/>
        </w:rPr>
        <w:t>nis m</w:t>
      </w:r>
      <w:r w:rsidRPr="00AC1BAC">
        <w:rPr>
          <w:rFonts w:eastAsia="TimesNewRoman"/>
          <w:i/>
          <w:iCs/>
          <w:snapToGrid/>
          <w:szCs w:val="22"/>
          <w:lang w:val="lt-LT"/>
        </w:rPr>
        <w:t>eningit</w:t>
      </w:r>
      <w:r w:rsidR="009A57F5" w:rsidRPr="00AC1BAC">
        <w:rPr>
          <w:rFonts w:eastAsia="TimesNewRoman"/>
          <w:i/>
          <w:iCs/>
          <w:snapToGrid/>
          <w:szCs w:val="22"/>
          <w:lang w:val="lt-LT"/>
        </w:rPr>
        <w:t>a</w:t>
      </w:r>
      <w:r w:rsidRPr="00AC1BAC">
        <w:rPr>
          <w:rFonts w:eastAsia="TimesNewRoman"/>
          <w:i/>
          <w:iCs/>
          <w:snapToGrid/>
          <w:szCs w:val="22"/>
          <w:lang w:val="lt-LT"/>
        </w:rPr>
        <w:t>s</w:t>
      </w:r>
    </w:p>
    <w:p w:rsidR="00031AC0" w:rsidRPr="00AC1BAC" w:rsidRDefault="008B295B" w:rsidP="00EB4CC6">
      <w:pPr>
        <w:widowControl w:val="0"/>
        <w:tabs>
          <w:tab w:val="clear" w:pos="567"/>
        </w:tabs>
        <w:spacing w:line="240" w:lineRule="auto"/>
        <w:rPr>
          <w:rFonts w:eastAsia="TimesNewRoman"/>
          <w:snapToGrid/>
          <w:szCs w:val="22"/>
          <w:lang w:val="lt-LT"/>
        </w:rPr>
      </w:pPr>
      <w:r w:rsidRPr="00AC1BAC">
        <w:rPr>
          <w:lang w:val="lt-LT"/>
        </w:rPr>
        <w:t xml:space="preserve">Gauta retų pranešimų apie </w:t>
      </w:r>
      <w:r w:rsidRPr="00AC1BAC">
        <w:rPr>
          <w:rFonts w:eastAsia="TimesNewRoman"/>
          <w:snapToGrid/>
          <w:szCs w:val="22"/>
          <w:lang w:val="lt-LT"/>
        </w:rPr>
        <w:t>aseptinio meningito atvejus vartojant vaistinių preparatų, kurių sudėtyje yra ibuprofeno, paprastai (bet ne visada) pacientams, sergantiems sistemine raudonąja vilklige (SRV) arba kitomis jungiamojo audinio ligomis.</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8B295B" w:rsidP="006F2779">
      <w:pPr>
        <w:keepNext/>
        <w:keepLines/>
        <w:tabs>
          <w:tab w:val="clear" w:pos="567"/>
        </w:tabs>
        <w:spacing w:line="240" w:lineRule="auto"/>
        <w:rPr>
          <w:rFonts w:eastAsia="TimesNewRoman"/>
          <w:i/>
          <w:iCs/>
          <w:snapToGrid/>
          <w:szCs w:val="22"/>
          <w:lang w:val="lt-LT"/>
        </w:rPr>
      </w:pPr>
      <w:r w:rsidRPr="00AC1BAC">
        <w:rPr>
          <w:rFonts w:eastAsia="TimesNewRoman"/>
          <w:i/>
          <w:iCs/>
          <w:snapToGrid/>
          <w:szCs w:val="22"/>
          <w:lang w:val="lt-LT"/>
        </w:rPr>
        <w:t>Galima sąveika su laboratoriniais tyrimais</w:t>
      </w:r>
    </w:p>
    <w:p w:rsidR="002C54BC" w:rsidRPr="00AC1BAC" w:rsidRDefault="002C54BC" w:rsidP="006F2779">
      <w:pPr>
        <w:keepNext/>
        <w:keepLines/>
        <w:spacing w:line="240" w:lineRule="auto"/>
        <w:rPr>
          <w:szCs w:val="22"/>
          <w:lang w:val="lt-LT"/>
        </w:rPr>
      </w:pPr>
      <w:r w:rsidRPr="00AC1BAC">
        <w:rPr>
          <w:szCs w:val="22"/>
          <w:lang w:val="lt-LT"/>
        </w:rPr>
        <w:t>Kai naudojamos šiuolaikinės analizės sistemos, paracetamolis įtakos laboratorinių tyrimų rodmenims nedaro, tačiau yra galimas poveikis tam tikrais laboratoriniais metodais gaunamiems rodmenims, kaip aprašyta toliau.</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2C54BC" w:rsidP="00EB4CC6">
      <w:pPr>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Šlapimo tyrimai</w:t>
      </w:r>
    </w:p>
    <w:p w:rsidR="009048A4" w:rsidRPr="00AC1BAC" w:rsidRDefault="009048A4" w:rsidP="00EB4CC6">
      <w:pPr>
        <w:spacing w:line="240" w:lineRule="auto"/>
        <w:rPr>
          <w:szCs w:val="22"/>
          <w:lang w:val="lt-LT"/>
        </w:rPr>
      </w:pPr>
      <w:r w:rsidRPr="00AC1BAC">
        <w:rPr>
          <w:szCs w:val="22"/>
          <w:lang w:val="lt-LT"/>
        </w:rPr>
        <w:t>Paracetamolio terapinės dozės gali paveikti 5</w:t>
      </w:r>
      <w:r w:rsidRPr="00AC1BAC">
        <w:rPr>
          <w:szCs w:val="22"/>
          <w:lang w:val="lt-LT"/>
        </w:rPr>
        <w:noBreakHyphen/>
        <w:t>hidroksiindolacto rūgšties (5HIA</w:t>
      </w:r>
      <w:r w:rsidR="004B18C8" w:rsidRPr="00AC1BAC">
        <w:rPr>
          <w:szCs w:val="22"/>
          <w:lang w:val="lt-LT"/>
        </w:rPr>
        <w:t>R</w:t>
      </w:r>
      <w:r w:rsidRPr="00AC1BAC">
        <w:rPr>
          <w:szCs w:val="22"/>
          <w:lang w:val="lt-LT"/>
        </w:rPr>
        <w:t>) nustatymo rodmenis (padaryti juos tariamai teigiamais). Tokio poveikio galima išvengti paracetamolio nevartojant kelias valandas iki šlapimo mėginio ėmimo ir jo metu.</w:t>
      </w:r>
    </w:p>
    <w:p w:rsidR="00031AC0" w:rsidRPr="00AC1BAC" w:rsidRDefault="00031AC0" w:rsidP="00EB4CC6">
      <w:pPr>
        <w:widowControl w:val="0"/>
        <w:tabs>
          <w:tab w:val="clear" w:pos="567"/>
        </w:tabs>
        <w:spacing w:line="240" w:lineRule="auto"/>
        <w:rPr>
          <w:rFonts w:eastAsia="TimesNewRoman"/>
          <w:snapToGrid/>
          <w:szCs w:val="22"/>
          <w:lang w:val="lt-LT"/>
        </w:rPr>
      </w:pPr>
    </w:p>
    <w:p w:rsidR="00FA2AAF" w:rsidRPr="00AC1BAC" w:rsidRDefault="00FA2AAF" w:rsidP="00EB4CC6">
      <w:pPr>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Infekcijų simptomų slopinimas</w:t>
      </w:r>
    </w:p>
    <w:p w:rsidR="00031AC0" w:rsidRPr="00AC1BAC" w:rsidRDefault="00AC7F59" w:rsidP="00EB4CC6">
      <w:pPr>
        <w:widowControl w:val="0"/>
        <w:tabs>
          <w:tab w:val="clear" w:pos="567"/>
        </w:tabs>
        <w:spacing w:line="240" w:lineRule="auto"/>
        <w:rPr>
          <w:szCs w:val="22"/>
          <w:lang w:val="lt-LT"/>
        </w:rPr>
      </w:pPr>
      <w:r>
        <w:rPr>
          <w:rFonts w:eastAsia="TimesNewRoman"/>
          <w:snapToGrid/>
          <w:szCs w:val="22"/>
          <w:lang w:val="lt-LT"/>
        </w:rPr>
        <w:t>Combogesic</w:t>
      </w:r>
      <w:r w:rsidR="00FA2AAF" w:rsidRPr="00AC1BAC">
        <w:rPr>
          <w:rFonts w:eastAsia="TimesNewRoman"/>
          <w:snapToGrid/>
          <w:szCs w:val="22"/>
          <w:lang w:val="lt-LT"/>
        </w:rPr>
        <w:t xml:space="preserve"> gali slopinti infekcijos simptomus, dėl to gali būti vėliau pradėtas tinkamas gydymas ir pablogėti infekcijos baigtis. </w:t>
      </w:r>
      <w:r w:rsidR="00FA2AAF" w:rsidRPr="00AC1BAC">
        <w:rPr>
          <w:szCs w:val="22"/>
          <w:lang w:val="lt-LT"/>
        </w:rPr>
        <w:t xml:space="preserve">Toks poveikis stebėtas pasireiškus bakterinei visuomenėje įgytai pneumonijai ir bakterinėms vėjaraupių komplikacijoms. Kai </w:t>
      </w:r>
      <w:r>
        <w:rPr>
          <w:rFonts w:eastAsia="TimesNewRoman"/>
          <w:snapToGrid/>
          <w:szCs w:val="22"/>
          <w:lang w:val="lt-LT"/>
        </w:rPr>
        <w:t>Combogesic</w:t>
      </w:r>
      <w:r w:rsidDel="00AC7F59">
        <w:rPr>
          <w:szCs w:val="22"/>
          <w:lang w:val="lt-LT"/>
        </w:rPr>
        <w:t xml:space="preserve"> </w:t>
      </w:r>
      <w:r w:rsidR="00FA2AAF" w:rsidRPr="00AC1BAC">
        <w:rPr>
          <w:szCs w:val="22"/>
          <w:lang w:val="lt-LT"/>
        </w:rPr>
        <w:t>skiriamas siekiant palengvinti su infekcija susijusį skausmą, rekomenduojama stebėti infekcijos eigą. Kai gydymas taikomas ne ligoninėje, jeigu simptomai neišnyksta arba sunkėja, pacientas turi kreiptis į gydytoją.</w:t>
      </w:r>
    </w:p>
    <w:p w:rsidR="00FA2AAF" w:rsidRPr="00AC1BAC" w:rsidRDefault="00FA2AAF" w:rsidP="00EB4CC6">
      <w:pPr>
        <w:widowControl w:val="0"/>
        <w:tabs>
          <w:tab w:val="clear" w:pos="567"/>
        </w:tabs>
        <w:spacing w:line="240" w:lineRule="auto"/>
        <w:rPr>
          <w:rFonts w:eastAsia="TimesNewRoman"/>
          <w:snapToGrid/>
          <w:szCs w:val="22"/>
          <w:lang w:val="lt-LT"/>
        </w:rPr>
      </w:pPr>
    </w:p>
    <w:p w:rsidR="00031AC0" w:rsidRPr="00AC1BAC" w:rsidRDefault="00FA2AAF"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Ilgai vartojant analgetikų, gali pasireikšti galvos skausmas, kurio negalima malšinti didinant vaistinio preparato dozę.</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FA2AAF" w:rsidP="00EB4CC6">
      <w:pPr>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Karščiavimas</w:t>
      </w:r>
    </w:p>
    <w:p w:rsidR="00031AC0" w:rsidRPr="00AC1BAC" w:rsidRDefault="00C1279D"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Klinikinių tyrimų, siekiant specifiškai įvertinti šio fiksuotos dozės derinio saugumą ir veiksmingumą mažinant karščiavimą, nebuvo atlikta.</w:t>
      </w:r>
      <w:r w:rsidR="00031AC0" w:rsidRPr="00AC1BAC">
        <w:rPr>
          <w:rFonts w:eastAsia="TimesNewRoman"/>
          <w:snapToGrid/>
          <w:szCs w:val="22"/>
          <w:lang w:val="lt-LT"/>
        </w:rPr>
        <w:t xml:space="preserve"> </w:t>
      </w:r>
      <w:r w:rsidR="006D4CD3" w:rsidRPr="00AC1BAC">
        <w:rPr>
          <w:rFonts w:eastAsia="TimesNewRoman"/>
          <w:snapToGrid/>
          <w:szCs w:val="22"/>
          <w:lang w:val="lt-LT"/>
        </w:rPr>
        <w:t>Šis vaistinis preparatas nėra skirtas karščiavimui mažinti</w:t>
      </w:r>
      <w:r w:rsidR="00031AC0" w:rsidRPr="00AC1BAC">
        <w:rPr>
          <w:rFonts w:eastAsia="TimesNewRoman"/>
          <w:snapToGrid/>
          <w:szCs w:val="22"/>
          <w:lang w:val="lt-LT"/>
        </w:rPr>
        <w:t>.</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031AC0" w:rsidP="00EB4CC6">
      <w:pPr>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Flu</w:t>
      </w:r>
      <w:r w:rsidR="00F77A47" w:rsidRPr="00AC1BAC">
        <w:rPr>
          <w:rFonts w:eastAsia="TimesNewRoman"/>
          <w:i/>
          <w:iCs/>
          <w:snapToGrid/>
          <w:szCs w:val="22"/>
          <w:lang w:val="lt-LT"/>
        </w:rPr>
        <w:t>k</w:t>
      </w:r>
      <w:r w:rsidRPr="00AC1BAC">
        <w:rPr>
          <w:rFonts w:eastAsia="TimesNewRoman"/>
          <w:i/>
          <w:iCs/>
          <w:snapToGrid/>
          <w:szCs w:val="22"/>
          <w:lang w:val="lt-LT"/>
        </w:rPr>
        <w:t>lo</w:t>
      </w:r>
      <w:r w:rsidR="00F77A47" w:rsidRPr="00AC1BAC">
        <w:rPr>
          <w:rFonts w:eastAsia="TimesNewRoman"/>
          <w:i/>
          <w:iCs/>
          <w:snapToGrid/>
          <w:szCs w:val="22"/>
          <w:lang w:val="lt-LT"/>
        </w:rPr>
        <w:t>ks</w:t>
      </w:r>
      <w:r w:rsidRPr="00AC1BAC">
        <w:rPr>
          <w:rFonts w:eastAsia="TimesNewRoman"/>
          <w:i/>
          <w:iCs/>
          <w:snapToGrid/>
          <w:szCs w:val="22"/>
          <w:lang w:val="lt-LT"/>
        </w:rPr>
        <w:t>acilin</w:t>
      </w:r>
      <w:r w:rsidR="00F77A47" w:rsidRPr="00AC1BAC">
        <w:rPr>
          <w:rFonts w:eastAsia="TimesNewRoman"/>
          <w:i/>
          <w:iCs/>
          <w:snapToGrid/>
          <w:szCs w:val="22"/>
          <w:lang w:val="lt-LT"/>
        </w:rPr>
        <w:t>as</w:t>
      </w:r>
    </w:p>
    <w:p w:rsidR="00031AC0" w:rsidRPr="00AC1BAC" w:rsidRDefault="00AE4BF6" w:rsidP="00EB4CC6">
      <w:pPr>
        <w:widowControl w:val="0"/>
        <w:tabs>
          <w:tab w:val="clear" w:pos="567"/>
        </w:tabs>
        <w:spacing w:line="240" w:lineRule="auto"/>
        <w:rPr>
          <w:rFonts w:eastAsia="TimesNewRoman"/>
          <w:snapToGrid/>
          <w:szCs w:val="22"/>
          <w:lang w:val="lt-LT"/>
        </w:rPr>
      </w:pPr>
      <w:r w:rsidRPr="0086046F">
        <w:rPr>
          <w:rFonts w:eastAsia="TimesNewRoman"/>
          <w:snapToGrid/>
          <w:szCs w:val="22"/>
          <w:lang w:val="lt-LT"/>
        </w:rPr>
        <w:t xml:space="preserve">Gauta pranešimų apie padidėjusį anijoninį tarpą esant metabolinei acidozei (PATMA) dėl </w:t>
      </w:r>
      <w:r w:rsidR="00757D3D" w:rsidRPr="0086046F">
        <w:rPr>
          <w:rFonts w:eastAsia="TimesNewRoman"/>
          <w:snapToGrid/>
          <w:szCs w:val="22"/>
          <w:lang w:val="lt-LT"/>
        </w:rPr>
        <w:t>p</w:t>
      </w:r>
      <w:r w:rsidRPr="0086046F">
        <w:rPr>
          <w:rFonts w:eastAsia="TimesNewRoman"/>
          <w:snapToGrid/>
          <w:szCs w:val="22"/>
          <w:lang w:val="lt-LT"/>
        </w:rPr>
        <w:t xml:space="preserve">iroglutamato acidozės pacientams, sergantiems sunkia liga, pvz., </w:t>
      </w:r>
      <w:r w:rsidR="00757D3D" w:rsidRPr="0086046F">
        <w:rPr>
          <w:rFonts w:eastAsia="TimesNewRoman"/>
          <w:snapToGrid/>
          <w:szCs w:val="22"/>
          <w:lang w:val="lt-LT"/>
        </w:rPr>
        <w:t xml:space="preserve">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 </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2B44E4" w:rsidP="00EB4CC6">
      <w:pPr>
        <w:widowControl w:val="0"/>
        <w:tabs>
          <w:tab w:val="clear" w:pos="567"/>
        </w:tabs>
        <w:spacing w:line="240" w:lineRule="auto"/>
        <w:rPr>
          <w:rFonts w:eastAsia="TimesNewRoman"/>
          <w:i/>
          <w:iCs/>
          <w:snapToGrid/>
          <w:szCs w:val="22"/>
          <w:lang w:val="lt-LT"/>
        </w:rPr>
      </w:pPr>
      <w:r w:rsidRPr="00AC1BAC">
        <w:rPr>
          <w:rFonts w:eastAsia="TimesNewRoman"/>
          <w:i/>
          <w:iCs/>
          <w:snapToGrid/>
          <w:szCs w:val="22"/>
          <w:lang w:val="lt-LT"/>
        </w:rPr>
        <w:t>Ypatingos atsargumo priemonės</w:t>
      </w:r>
    </w:p>
    <w:p w:rsidR="00090643" w:rsidRPr="00AC1BAC" w:rsidRDefault="00090643" w:rsidP="00EB4CC6">
      <w:pPr>
        <w:widowControl w:val="0"/>
        <w:tabs>
          <w:tab w:val="clear" w:pos="567"/>
        </w:tabs>
        <w:spacing w:line="240" w:lineRule="auto"/>
        <w:rPr>
          <w:szCs w:val="22"/>
          <w:lang w:val="lt-LT"/>
        </w:rPr>
      </w:pPr>
      <w:r w:rsidRPr="00AC1BAC">
        <w:rPr>
          <w:rFonts w:eastAsia="TimesNewRoman"/>
          <w:snapToGrid/>
          <w:szCs w:val="22"/>
          <w:lang w:val="lt-LT"/>
        </w:rPr>
        <w:t xml:space="preserve">Siekiant išvengti ligos paūmėjimo ar antinksčių nepakankamumo, pacientų, kurie ilgai vartoja kortikosteroidų, gydymą papildžius ibuprofenu, </w:t>
      </w:r>
      <w:r w:rsidRPr="00AC1BAC">
        <w:rPr>
          <w:szCs w:val="22"/>
          <w:lang w:val="lt-LT"/>
        </w:rPr>
        <w:t>kortikosteroidų vartojimą reikia nutraukti palaipsniui, o ne staiga.</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090643"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Gauta duomenų, kad vaistiniai preparatai, kurie slopina ciklooksigenazę</w:t>
      </w:r>
      <w:r w:rsidR="00782B39" w:rsidRPr="00AC1BAC">
        <w:rPr>
          <w:rFonts w:eastAsia="TimesNewRoman"/>
          <w:snapToGrid/>
          <w:szCs w:val="22"/>
          <w:lang w:val="lt-LT"/>
        </w:rPr>
        <w:t xml:space="preserve"> </w:t>
      </w:r>
      <w:r w:rsidRPr="00AC1BAC">
        <w:rPr>
          <w:rFonts w:eastAsia="TimesNewRoman"/>
          <w:snapToGrid/>
          <w:szCs w:val="22"/>
          <w:lang w:val="lt-LT"/>
        </w:rPr>
        <w:t>/</w:t>
      </w:r>
      <w:r w:rsidR="00782B39" w:rsidRPr="00AC1BAC">
        <w:rPr>
          <w:rFonts w:eastAsia="TimesNewRoman"/>
          <w:snapToGrid/>
          <w:szCs w:val="22"/>
          <w:lang w:val="lt-LT"/>
        </w:rPr>
        <w:t xml:space="preserve"> </w:t>
      </w:r>
      <w:r w:rsidRPr="00AC1BAC">
        <w:rPr>
          <w:rFonts w:eastAsia="TimesNewRoman"/>
          <w:snapToGrid/>
          <w:szCs w:val="22"/>
          <w:lang w:val="lt-LT"/>
        </w:rPr>
        <w:t xml:space="preserve">prostaglandinų sintezę, gali sutrikdyti moterų vaisingumą dėl poveikio ovuliacijai. </w:t>
      </w:r>
      <w:r w:rsidR="006D7824" w:rsidRPr="00AC1BAC">
        <w:rPr>
          <w:rFonts w:eastAsia="TimesNewRoman"/>
          <w:snapToGrid/>
          <w:szCs w:val="22"/>
          <w:lang w:val="lt-LT"/>
        </w:rPr>
        <w:t>Vaistinio</w:t>
      </w:r>
      <w:r w:rsidRPr="00AC1BAC">
        <w:rPr>
          <w:rFonts w:eastAsia="TimesNewRoman"/>
          <w:snapToGrid/>
          <w:szCs w:val="22"/>
          <w:lang w:val="lt-LT"/>
        </w:rPr>
        <w:t xml:space="preserve"> preparato vartojimą nutraukus, toks poveikis išnyksta (žr. 4.6 skyrių).</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031AC0" w:rsidP="00EB4CC6">
      <w:pPr>
        <w:widowControl w:val="0"/>
        <w:tabs>
          <w:tab w:val="clear" w:pos="567"/>
        </w:tabs>
        <w:spacing w:line="240" w:lineRule="auto"/>
        <w:ind w:left="567" w:hanging="567"/>
        <w:rPr>
          <w:snapToGrid/>
          <w:szCs w:val="22"/>
          <w:u w:val="single"/>
          <w:lang w:val="lt-LT"/>
        </w:rPr>
      </w:pPr>
      <w:r w:rsidRPr="00AC1BAC">
        <w:rPr>
          <w:snapToGrid/>
          <w:szCs w:val="22"/>
          <w:u w:val="single"/>
          <w:lang w:val="lt-LT"/>
        </w:rPr>
        <w:t>Pagalbinės medžiagos</w:t>
      </w:r>
    </w:p>
    <w:p w:rsidR="00031AC0" w:rsidRPr="00AC1BAC" w:rsidRDefault="00A77DDC"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 xml:space="preserve">Šio vaistinio preparato sudėtyje yra </w:t>
      </w:r>
      <w:r w:rsidR="00031AC0" w:rsidRPr="00AC1BAC">
        <w:rPr>
          <w:rFonts w:eastAsia="TimesNewRoman"/>
          <w:snapToGrid/>
          <w:szCs w:val="22"/>
          <w:lang w:val="lt-LT"/>
        </w:rPr>
        <w:t>250</w:t>
      </w:r>
      <w:r w:rsidRPr="00AC1BAC">
        <w:rPr>
          <w:rFonts w:eastAsia="TimesNewRoman"/>
          <w:snapToGrid/>
          <w:szCs w:val="22"/>
          <w:lang w:val="lt-LT"/>
        </w:rPr>
        <w:t> </w:t>
      </w:r>
      <w:r w:rsidR="00031AC0" w:rsidRPr="00AC1BAC">
        <w:rPr>
          <w:rFonts w:eastAsia="TimesNewRoman"/>
          <w:snapToGrid/>
          <w:szCs w:val="22"/>
          <w:lang w:val="lt-LT"/>
        </w:rPr>
        <w:t xml:space="preserve">mg/ml </w:t>
      </w:r>
      <w:r w:rsidRPr="00AC1BAC">
        <w:rPr>
          <w:rFonts w:eastAsia="TimesNewRoman"/>
          <w:snapToGrid/>
          <w:szCs w:val="22"/>
          <w:lang w:val="lt-LT"/>
        </w:rPr>
        <w:t>skystojo maltitolio</w:t>
      </w:r>
      <w:r w:rsidR="00031AC0" w:rsidRPr="00AC1BAC">
        <w:rPr>
          <w:rFonts w:eastAsia="TimesNewRoman"/>
          <w:snapToGrid/>
          <w:szCs w:val="22"/>
          <w:lang w:val="lt-LT"/>
        </w:rPr>
        <w:t xml:space="preserve">. </w:t>
      </w:r>
      <w:r w:rsidRPr="00AC1BAC">
        <w:rPr>
          <w:rFonts w:eastAsia="TimesNewRoman"/>
          <w:snapToGrid/>
          <w:szCs w:val="22"/>
          <w:lang w:val="lt-LT"/>
        </w:rPr>
        <w:t>Šio vaistinio preparato negalima vartoti pacientams, kuriems nustatytas retas paveldimas sutrikimas – fruktozės netoleravimas</w:t>
      </w:r>
      <w:r w:rsidR="00031AC0" w:rsidRPr="00AC1BAC">
        <w:rPr>
          <w:rFonts w:eastAsia="TimesNewRoman"/>
          <w:snapToGrid/>
          <w:szCs w:val="22"/>
          <w:lang w:val="lt-LT"/>
        </w:rPr>
        <w:t>.</w:t>
      </w:r>
    </w:p>
    <w:p w:rsidR="00031AC0" w:rsidRPr="00AC1BAC" w:rsidRDefault="00031AC0" w:rsidP="00EB4CC6">
      <w:pPr>
        <w:widowControl w:val="0"/>
        <w:tabs>
          <w:tab w:val="clear" w:pos="567"/>
        </w:tabs>
        <w:spacing w:line="240" w:lineRule="auto"/>
        <w:rPr>
          <w:rFonts w:eastAsia="TimesNewRoman"/>
          <w:snapToGrid/>
          <w:szCs w:val="22"/>
          <w:lang w:val="lt-LT"/>
        </w:rPr>
      </w:pPr>
    </w:p>
    <w:p w:rsidR="00031AC0" w:rsidRPr="00AC1BAC" w:rsidRDefault="000B17AA" w:rsidP="000B17AA">
      <w:pPr>
        <w:widowControl w:val="0"/>
        <w:tabs>
          <w:tab w:val="clear" w:pos="567"/>
        </w:tabs>
        <w:spacing w:line="240" w:lineRule="auto"/>
        <w:rPr>
          <w:rFonts w:eastAsia="TimesNewRoman"/>
          <w:snapToGrid/>
          <w:szCs w:val="22"/>
          <w:lang w:val="lt-LT"/>
        </w:rPr>
      </w:pPr>
      <w:r w:rsidRPr="000B17AA">
        <w:rPr>
          <w:rFonts w:eastAsia="TimesNewRoman"/>
          <w:snapToGrid/>
          <w:szCs w:val="22"/>
          <w:lang w:val="lt-LT"/>
        </w:rPr>
        <w:t>Šio vaist</w:t>
      </w:r>
      <w:r>
        <w:rPr>
          <w:rFonts w:eastAsia="TimesNewRoman"/>
          <w:snapToGrid/>
          <w:szCs w:val="22"/>
          <w:lang w:val="lt-LT"/>
        </w:rPr>
        <w:t>inio preparato dozėje</w:t>
      </w:r>
      <w:r w:rsidRPr="000B17AA">
        <w:rPr>
          <w:rFonts w:eastAsia="TimesNewRoman"/>
          <w:snapToGrid/>
          <w:szCs w:val="22"/>
          <w:lang w:val="lt-LT"/>
        </w:rPr>
        <w:t xml:space="preserve"> yra</w:t>
      </w:r>
      <w:r>
        <w:rPr>
          <w:rFonts w:eastAsia="TimesNewRoman"/>
          <w:snapToGrid/>
          <w:szCs w:val="22"/>
          <w:lang w:val="lt-LT"/>
        </w:rPr>
        <w:t xml:space="preserve"> </w:t>
      </w:r>
      <w:r w:rsidRPr="000B17AA">
        <w:rPr>
          <w:rFonts w:eastAsia="TimesNewRoman"/>
          <w:snapToGrid/>
          <w:szCs w:val="22"/>
          <w:lang w:val="lt-LT"/>
        </w:rPr>
        <w:t>mažiau kaip 1</w:t>
      </w:r>
      <w:r>
        <w:rPr>
          <w:rFonts w:eastAsia="TimesNewRoman"/>
          <w:snapToGrid/>
          <w:szCs w:val="22"/>
          <w:lang w:val="lt-LT"/>
        </w:rPr>
        <w:t> </w:t>
      </w:r>
      <w:r w:rsidRPr="000B17AA">
        <w:rPr>
          <w:rFonts w:eastAsia="TimesNewRoman"/>
          <w:snapToGrid/>
          <w:szCs w:val="22"/>
          <w:lang w:val="lt-LT"/>
        </w:rPr>
        <w:t>mmol (23</w:t>
      </w:r>
      <w:r>
        <w:rPr>
          <w:rFonts w:eastAsia="TimesNewRoman"/>
          <w:snapToGrid/>
          <w:szCs w:val="22"/>
          <w:lang w:val="lt-LT"/>
        </w:rPr>
        <w:t> </w:t>
      </w:r>
      <w:r w:rsidRPr="000B17AA">
        <w:rPr>
          <w:rFonts w:eastAsia="TimesNewRoman"/>
          <w:snapToGrid/>
          <w:szCs w:val="22"/>
          <w:lang w:val="lt-LT"/>
        </w:rPr>
        <w:t>mg) natrio, t.</w:t>
      </w:r>
      <w:r>
        <w:rPr>
          <w:rFonts w:eastAsia="TimesNewRoman"/>
          <w:snapToGrid/>
          <w:szCs w:val="22"/>
          <w:lang w:val="lt-LT"/>
        </w:rPr>
        <w:t> </w:t>
      </w:r>
      <w:r w:rsidRPr="000B17AA">
        <w:rPr>
          <w:rFonts w:eastAsia="TimesNewRoman"/>
          <w:snapToGrid/>
          <w:szCs w:val="22"/>
          <w:lang w:val="lt-LT"/>
        </w:rPr>
        <w:t>y. jis beveik</w:t>
      </w:r>
      <w:r>
        <w:rPr>
          <w:rFonts w:eastAsia="TimesNewRoman"/>
          <w:snapToGrid/>
          <w:szCs w:val="22"/>
          <w:lang w:val="lt-LT"/>
        </w:rPr>
        <w:t xml:space="preserve"> </w:t>
      </w:r>
      <w:r w:rsidRPr="000B17AA">
        <w:rPr>
          <w:rFonts w:eastAsia="TimesNewRoman"/>
          <w:snapToGrid/>
          <w:szCs w:val="22"/>
          <w:lang w:val="lt-LT"/>
        </w:rPr>
        <w:t>neturi reikšmės.</w:t>
      </w:r>
    </w:p>
    <w:p w:rsidR="000B17AA" w:rsidRDefault="000B17AA" w:rsidP="00EB4CC6">
      <w:pPr>
        <w:widowControl w:val="0"/>
        <w:tabs>
          <w:tab w:val="clear" w:pos="567"/>
        </w:tabs>
        <w:spacing w:line="240" w:lineRule="auto"/>
        <w:rPr>
          <w:rFonts w:eastAsia="TimesNewRoman"/>
          <w:snapToGrid/>
          <w:szCs w:val="22"/>
          <w:lang w:val="lt-LT"/>
        </w:rPr>
      </w:pPr>
    </w:p>
    <w:p w:rsidR="00031AC0" w:rsidRPr="00AC1BAC" w:rsidRDefault="00F04FE0"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Kiekvienam</w:t>
      </w:r>
      <w:r w:rsidR="00502827" w:rsidRPr="00AC1BAC">
        <w:rPr>
          <w:rFonts w:eastAsia="TimesNewRoman"/>
          <w:snapToGrid/>
          <w:szCs w:val="22"/>
          <w:lang w:val="lt-LT"/>
        </w:rPr>
        <w:t>e</w:t>
      </w:r>
      <w:r w:rsidRPr="00AC1BAC">
        <w:rPr>
          <w:rFonts w:eastAsia="TimesNewRoman"/>
          <w:snapToGrid/>
          <w:szCs w:val="22"/>
          <w:lang w:val="lt-LT"/>
        </w:rPr>
        <w:t xml:space="preserve"> šio vaistinio preparato ml yra 9,6 mg propilenglikolio, tai atitinka iki</w:t>
      </w:r>
      <w:r w:rsidR="00031AC0" w:rsidRPr="00AC1BAC">
        <w:rPr>
          <w:rFonts w:eastAsia="TimesNewRoman"/>
          <w:snapToGrid/>
          <w:szCs w:val="22"/>
          <w:lang w:val="lt-LT"/>
        </w:rPr>
        <w:t xml:space="preserve"> 16</w:t>
      </w:r>
      <w:r w:rsidRPr="00AC1BAC">
        <w:rPr>
          <w:rFonts w:eastAsia="TimesNewRoman"/>
          <w:snapToGrid/>
          <w:szCs w:val="22"/>
          <w:lang w:val="lt-LT"/>
        </w:rPr>
        <w:t> </w:t>
      </w:r>
      <w:r w:rsidR="00031AC0" w:rsidRPr="00AC1BAC">
        <w:rPr>
          <w:rFonts w:eastAsia="TimesNewRoman"/>
          <w:snapToGrid/>
          <w:szCs w:val="22"/>
          <w:lang w:val="lt-LT"/>
        </w:rPr>
        <w:t>mg/kg</w:t>
      </w:r>
      <w:r w:rsidRPr="00AC1BAC">
        <w:rPr>
          <w:rFonts w:eastAsia="TimesNewRoman"/>
          <w:snapToGrid/>
          <w:szCs w:val="22"/>
          <w:lang w:val="lt-LT"/>
        </w:rPr>
        <w:t xml:space="preserve"> per parą</w:t>
      </w:r>
      <w:r w:rsidR="00031AC0" w:rsidRPr="00AC1BAC">
        <w:rPr>
          <w:rFonts w:eastAsia="TimesNewRoman"/>
          <w:snapToGrid/>
          <w:szCs w:val="22"/>
          <w:lang w:val="lt-LT"/>
        </w:rPr>
        <w:t>.</w:t>
      </w:r>
    </w:p>
    <w:p w:rsidR="00031AC0" w:rsidRPr="00AC1BAC" w:rsidRDefault="00031AC0" w:rsidP="00EB4CC6">
      <w:pPr>
        <w:widowControl w:val="0"/>
        <w:tabs>
          <w:tab w:val="clear" w:pos="567"/>
        </w:tabs>
        <w:spacing w:line="240" w:lineRule="auto"/>
        <w:rPr>
          <w:rFonts w:eastAsia="TimesNewRoman"/>
          <w:snapToGrid/>
          <w:szCs w:val="22"/>
          <w:lang w:val="lt-LT"/>
        </w:rPr>
      </w:pPr>
    </w:p>
    <w:p w:rsidR="00776FBE" w:rsidRPr="00AC1BAC" w:rsidRDefault="00F04FE0" w:rsidP="00EB4CC6">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Kiekvienam</w:t>
      </w:r>
      <w:r w:rsidR="00502827" w:rsidRPr="00AC1BAC">
        <w:rPr>
          <w:rFonts w:eastAsia="TimesNewRoman"/>
          <w:snapToGrid/>
          <w:szCs w:val="22"/>
          <w:lang w:val="lt-LT"/>
        </w:rPr>
        <w:t>e</w:t>
      </w:r>
      <w:r w:rsidRPr="00AC1BAC">
        <w:rPr>
          <w:rFonts w:eastAsia="TimesNewRoman"/>
          <w:snapToGrid/>
          <w:szCs w:val="22"/>
          <w:lang w:val="lt-LT"/>
        </w:rPr>
        <w:t xml:space="preserve"> šio vaistinio preparato ml yra </w:t>
      </w:r>
      <w:r w:rsidR="00031AC0" w:rsidRPr="00AC1BAC">
        <w:rPr>
          <w:rFonts w:eastAsia="TimesNewRoman"/>
          <w:snapToGrid/>
          <w:szCs w:val="22"/>
          <w:lang w:val="lt-LT"/>
        </w:rPr>
        <w:t>1</w:t>
      </w:r>
      <w:r w:rsidRPr="00AC1BAC">
        <w:rPr>
          <w:rFonts w:eastAsia="TimesNewRoman"/>
          <w:snapToGrid/>
          <w:szCs w:val="22"/>
          <w:lang w:val="lt-LT"/>
        </w:rPr>
        <w:t> </w:t>
      </w:r>
      <w:r w:rsidR="00031AC0" w:rsidRPr="00AC1BAC">
        <w:rPr>
          <w:rFonts w:eastAsia="TimesNewRoman"/>
          <w:snapToGrid/>
          <w:szCs w:val="22"/>
          <w:lang w:val="lt-LT"/>
        </w:rPr>
        <w:t>mg benzoat</w:t>
      </w:r>
      <w:r w:rsidRPr="00AC1BAC">
        <w:rPr>
          <w:rFonts w:eastAsia="TimesNewRoman"/>
          <w:snapToGrid/>
          <w:szCs w:val="22"/>
          <w:lang w:val="lt-LT"/>
        </w:rPr>
        <w:t>o druskos</w:t>
      </w:r>
      <w:r w:rsidR="00031AC0" w:rsidRPr="00AC1BAC">
        <w:rPr>
          <w:rFonts w:eastAsia="TimesNewRoman"/>
          <w:snapToGrid/>
          <w:szCs w:val="22"/>
          <w:lang w:val="lt-LT"/>
        </w:rPr>
        <w:t>.</w:t>
      </w:r>
    </w:p>
    <w:p w:rsidR="00031AC0" w:rsidRPr="00AC1BAC" w:rsidRDefault="00031AC0" w:rsidP="00EB4CC6">
      <w:pPr>
        <w:widowControl w:val="0"/>
        <w:tabs>
          <w:tab w:val="clear" w:pos="567"/>
        </w:tabs>
        <w:spacing w:line="240" w:lineRule="auto"/>
        <w:rPr>
          <w:snapToGrid/>
          <w:szCs w:val="22"/>
          <w:u w:val="single"/>
          <w:lang w:val="lt-LT"/>
        </w:rPr>
      </w:pPr>
    </w:p>
    <w:p w:rsidR="00776FBE" w:rsidRPr="00AC1BAC" w:rsidRDefault="00776FBE" w:rsidP="00EB4CC6">
      <w:pPr>
        <w:widowControl w:val="0"/>
        <w:spacing w:line="240" w:lineRule="auto"/>
        <w:ind w:left="567" w:hanging="567"/>
        <w:outlineLvl w:val="2"/>
        <w:rPr>
          <w:b/>
          <w:snapToGrid/>
          <w:kern w:val="28"/>
          <w:szCs w:val="22"/>
          <w:lang w:val="lt-LT"/>
        </w:rPr>
      </w:pPr>
      <w:r w:rsidRPr="00AC1BAC">
        <w:rPr>
          <w:b/>
          <w:snapToGrid/>
          <w:kern w:val="28"/>
          <w:szCs w:val="22"/>
          <w:lang w:val="lt-LT"/>
        </w:rPr>
        <w:t>4.5</w:t>
      </w:r>
      <w:r w:rsidRPr="00AC1BAC">
        <w:rPr>
          <w:b/>
          <w:snapToGrid/>
          <w:kern w:val="28"/>
          <w:szCs w:val="22"/>
          <w:lang w:val="lt-LT"/>
        </w:rPr>
        <w:tab/>
        <w:t>Sąveika su kitais vaistiniais preparatais ir kitokia sąveika</w:t>
      </w:r>
    </w:p>
    <w:p w:rsidR="00776FBE" w:rsidRPr="00AC1BAC" w:rsidRDefault="00776FBE" w:rsidP="00EB4CC6">
      <w:pPr>
        <w:widowControl w:val="0"/>
        <w:tabs>
          <w:tab w:val="clear" w:pos="567"/>
        </w:tabs>
        <w:spacing w:line="240" w:lineRule="auto"/>
        <w:ind w:left="567" w:hanging="567"/>
        <w:rPr>
          <w:bCs/>
          <w:snapToGrid/>
          <w:szCs w:val="22"/>
          <w:lang w:val="lt-LT"/>
        </w:rPr>
      </w:pPr>
    </w:p>
    <w:p w:rsidR="00730D44" w:rsidRPr="00AC1BAC" w:rsidRDefault="00730D44" w:rsidP="00EB4CC6">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 xml:space="preserve">Šio vaistinio preparato </w:t>
      </w:r>
      <w:r w:rsidR="00567593" w:rsidRPr="00AC1BAC">
        <w:rPr>
          <w:rFonts w:eastAsia="TimesNewRoman"/>
          <w:snapToGrid/>
          <w:szCs w:val="22"/>
          <w:lang w:val="lt-LT"/>
        </w:rPr>
        <w:t xml:space="preserve">draudžiama </w:t>
      </w:r>
      <w:r w:rsidRPr="00AC1BAC">
        <w:rPr>
          <w:rFonts w:eastAsia="TimesNewRoman"/>
          <w:snapToGrid/>
          <w:szCs w:val="22"/>
          <w:lang w:val="lt-LT"/>
        </w:rPr>
        <w:t xml:space="preserve">vartoti kartu su kitais vaistiniais preparatais, kurių sudėtyje yra </w:t>
      </w:r>
      <w:r w:rsidR="00567593" w:rsidRPr="00AC1BAC">
        <w:rPr>
          <w:rFonts w:eastAsia="TimesNewRoman"/>
          <w:snapToGrid/>
          <w:szCs w:val="22"/>
          <w:lang w:val="lt-LT"/>
        </w:rPr>
        <w:t xml:space="preserve">NVNU, įskaitant selektyviuosius ciklooksigenazės-2 (COX-2) inhibitorius ir didesnes kaip 75 mg </w:t>
      </w:r>
      <w:r w:rsidRPr="00AC1BAC">
        <w:rPr>
          <w:rFonts w:eastAsia="TimesNewRoman"/>
          <w:snapToGrid/>
          <w:szCs w:val="22"/>
          <w:lang w:val="lt-LT"/>
        </w:rPr>
        <w:t>acetilsalicilo rūgšties</w:t>
      </w:r>
      <w:r w:rsidR="00567593" w:rsidRPr="00AC1BAC">
        <w:rPr>
          <w:rFonts w:eastAsia="TimesNewRoman"/>
          <w:snapToGrid/>
          <w:szCs w:val="22"/>
          <w:lang w:val="lt-LT"/>
        </w:rPr>
        <w:t xml:space="preserve"> paros dozes, bei su kitais vaistiniais preparatais, kurių sudėtyje yra paracetamolio (žr. 4.3 skyrių)</w:t>
      </w:r>
      <w:r w:rsidRPr="00AC1BAC">
        <w:rPr>
          <w:rFonts w:eastAsia="TimesNewRoman"/>
          <w:snapToGrid/>
          <w:szCs w:val="22"/>
          <w:lang w:val="lt-LT"/>
        </w:rPr>
        <w:t>.</w:t>
      </w:r>
    </w:p>
    <w:p w:rsidR="00730D44" w:rsidRPr="00AC1BAC" w:rsidRDefault="00730D44" w:rsidP="00EB4CC6">
      <w:pPr>
        <w:widowControl w:val="0"/>
        <w:tabs>
          <w:tab w:val="clear" w:pos="567"/>
        </w:tabs>
        <w:autoSpaceDE w:val="0"/>
        <w:autoSpaceDN w:val="0"/>
        <w:adjustRightInd w:val="0"/>
        <w:spacing w:line="240" w:lineRule="auto"/>
        <w:rPr>
          <w:rFonts w:eastAsia="TimesNewRoman"/>
          <w:snapToGrid/>
          <w:szCs w:val="22"/>
          <w:lang w:val="lt-LT"/>
        </w:rPr>
      </w:pPr>
    </w:p>
    <w:p w:rsidR="00730D44" w:rsidRPr="00AC1BAC" w:rsidRDefault="00730D44" w:rsidP="00EB4CC6">
      <w:pPr>
        <w:widowControl w:val="0"/>
        <w:tabs>
          <w:tab w:val="clear" w:pos="567"/>
        </w:tabs>
        <w:autoSpaceDE w:val="0"/>
        <w:autoSpaceDN w:val="0"/>
        <w:adjustRightInd w:val="0"/>
        <w:spacing w:line="240" w:lineRule="auto"/>
        <w:rPr>
          <w:rFonts w:eastAsia="TimesNewRoman"/>
          <w:b/>
          <w:bCs/>
          <w:snapToGrid/>
          <w:szCs w:val="22"/>
          <w:lang w:val="lt-LT"/>
        </w:rPr>
      </w:pPr>
      <w:r w:rsidRPr="00AC1BAC">
        <w:rPr>
          <w:rFonts w:eastAsia="TimesNewRoman"/>
          <w:b/>
          <w:bCs/>
          <w:snapToGrid/>
          <w:szCs w:val="22"/>
          <w:lang w:val="lt-LT"/>
        </w:rPr>
        <w:t>Pastebėta toliau išvardyta paracetamolio sąveika su kitais vaistiniais preparatais</w:t>
      </w:r>
      <w:r w:rsidR="00235B9D" w:rsidRPr="00AC1BAC">
        <w:rPr>
          <w:rFonts w:eastAsia="TimesNewRoman"/>
          <w:b/>
          <w:bCs/>
          <w:snapToGrid/>
          <w:szCs w:val="22"/>
          <w:lang w:val="lt-LT"/>
        </w:rPr>
        <w:t>.</w:t>
      </w:r>
    </w:p>
    <w:p w:rsidR="00730D44" w:rsidRPr="00AC1BAC" w:rsidRDefault="00235B9D" w:rsidP="00EB4CC6">
      <w:pPr>
        <w:widowControl w:val="0"/>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A</w:t>
      </w:r>
      <w:r w:rsidR="00730D44" w:rsidRPr="00AC1BAC">
        <w:rPr>
          <w:rFonts w:eastAsia="TimesNewRoman"/>
          <w:snapToGrid/>
          <w:szCs w:val="22"/>
          <w:lang w:val="lt-LT"/>
        </w:rPr>
        <w:t>ntikoaguliantai</w:t>
      </w:r>
      <w:r w:rsidRPr="00AC1BAC">
        <w:rPr>
          <w:rFonts w:eastAsia="TimesNewRoman"/>
          <w:snapToGrid/>
          <w:szCs w:val="22"/>
          <w:lang w:val="lt-LT"/>
        </w:rPr>
        <w:t xml:space="preserve"> </w:t>
      </w:r>
      <w:r w:rsidR="00730D44" w:rsidRPr="00AC1BAC">
        <w:rPr>
          <w:rFonts w:eastAsia="TimesNewRoman"/>
          <w:snapToGrid/>
          <w:szCs w:val="22"/>
          <w:lang w:val="lt-LT"/>
        </w:rPr>
        <w:t>(varfarinas) – ilgai kartu vartojant paracetamolį ir antikoaguliantų, gali tekti sumažinti dozę</w:t>
      </w:r>
      <w:r w:rsidR="00E67B0D" w:rsidRPr="00AC1BAC">
        <w:rPr>
          <w:rFonts w:eastAsia="TimesNewRoman"/>
          <w:snapToGrid/>
          <w:szCs w:val="22"/>
          <w:lang w:val="lt-LT"/>
        </w:rPr>
        <w:t>. Tokiu atveju rekomenduojama reguliariai tikrinti tarptautinį normalizuotą santykį (INR)</w:t>
      </w:r>
      <w:r w:rsidRPr="00AC1BAC">
        <w:rPr>
          <w:rFonts w:eastAsia="TimesNewRoman"/>
          <w:snapToGrid/>
          <w:szCs w:val="22"/>
          <w:lang w:val="lt-LT"/>
        </w:rPr>
        <w:t>.</w:t>
      </w:r>
    </w:p>
    <w:p w:rsidR="00730D44" w:rsidRPr="00AC1BAC" w:rsidRDefault="00235B9D" w:rsidP="00EB4CC6">
      <w:pPr>
        <w:widowControl w:val="0"/>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P</w:t>
      </w:r>
      <w:r w:rsidR="00730D44" w:rsidRPr="00AC1BAC">
        <w:rPr>
          <w:rFonts w:eastAsia="TimesNewRoman"/>
          <w:snapToGrid/>
          <w:szCs w:val="22"/>
          <w:lang w:val="lt-LT"/>
        </w:rPr>
        <w:t>aracetamolio absorbciją didina medžiagos, kurios greitina skrandžio išsituštinimą, pvz., metoklopramidas</w:t>
      </w:r>
      <w:r w:rsidR="00E67B0D" w:rsidRPr="00AC1BAC">
        <w:rPr>
          <w:rFonts w:eastAsia="TimesNewRoman"/>
          <w:snapToGrid/>
          <w:szCs w:val="22"/>
          <w:lang w:val="lt-LT"/>
        </w:rPr>
        <w:t xml:space="preserve"> arba domperidonas</w:t>
      </w:r>
      <w:r w:rsidRPr="00AC1BAC">
        <w:rPr>
          <w:rFonts w:eastAsia="TimesNewRoman"/>
          <w:snapToGrid/>
          <w:szCs w:val="22"/>
          <w:lang w:val="lt-LT"/>
        </w:rPr>
        <w:t>.</w:t>
      </w:r>
    </w:p>
    <w:p w:rsidR="00730D44" w:rsidRPr="00AC1BAC" w:rsidRDefault="00235B9D" w:rsidP="00EB4CC6">
      <w:pPr>
        <w:widowControl w:val="0"/>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P</w:t>
      </w:r>
      <w:r w:rsidR="00730D44" w:rsidRPr="00AC1BAC">
        <w:rPr>
          <w:rFonts w:eastAsia="TimesNewRoman"/>
          <w:snapToGrid/>
          <w:szCs w:val="22"/>
          <w:lang w:val="lt-LT"/>
        </w:rPr>
        <w:t>aracetamolio absorbciją mažina medžiagos, kurios lėtina skrandžio išsituštinimą, pvz., propantelinas, anticholinerginių savybių turintys antidepresantai ir narkotiniai analgetikai</w:t>
      </w:r>
      <w:r w:rsidRPr="00AC1BAC">
        <w:rPr>
          <w:rFonts w:eastAsia="TimesNewRoman"/>
          <w:snapToGrid/>
          <w:szCs w:val="22"/>
          <w:lang w:val="lt-LT"/>
        </w:rPr>
        <w:t>.</w:t>
      </w:r>
    </w:p>
    <w:p w:rsidR="00730D44" w:rsidRPr="00AC1BAC" w:rsidRDefault="00235B9D" w:rsidP="00EB4CC6">
      <w:pPr>
        <w:widowControl w:val="0"/>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P</w:t>
      </w:r>
      <w:r w:rsidR="00730D44" w:rsidRPr="00AC1BAC">
        <w:rPr>
          <w:rFonts w:eastAsia="TimesNewRoman"/>
          <w:snapToGrid/>
          <w:szCs w:val="22"/>
          <w:lang w:val="lt-LT"/>
        </w:rPr>
        <w:t>aracetamolis</w:t>
      </w:r>
      <w:r w:rsidRPr="00AC1BAC">
        <w:rPr>
          <w:rFonts w:eastAsia="TimesNewRoman"/>
          <w:snapToGrid/>
          <w:szCs w:val="22"/>
          <w:lang w:val="lt-LT"/>
        </w:rPr>
        <w:t xml:space="preserve"> </w:t>
      </w:r>
      <w:r w:rsidR="00730D44" w:rsidRPr="00AC1BAC">
        <w:rPr>
          <w:rFonts w:eastAsia="TimesNewRoman"/>
          <w:snapToGrid/>
          <w:szCs w:val="22"/>
          <w:lang w:val="lt-LT"/>
        </w:rPr>
        <w:t xml:space="preserve">gali </w:t>
      </w:r>
      <w:r w:rsidR="00E67B0D" w:rsidRPr="00AC1BAC">
        <w:rPr>
          <w:rFonts w:eastAsia="TimesNewRoman"/>
          <w:snapToGrid/>
          <w:szCs w:val="22"/>
          <w:lang w:val="lt-LT"/>
        </w:rPr>
        <w:t>didinti</w:t>
      </w:r>
      <w:r w:rsidR="00730D44" w:rsidRPr="00AC1BAC">
        <w:rPr>
          <w:rFonts w:eastAsia="TimesNewRoman"/>
          <w:snapToGrid/>
          <w:szCs w:val="22"/>
          <w:lang w:val="lt-LT"/>
        </w:rPr>
        <w:t xml:space="preserve"> chloramfenikolio koncentracij</w:t>
      </w:r>
      <w:r w:rsidR="00E67B0D" w:rsidRPr="00AC1BAC">
        <w:rPr>
          <w:rFonts w:eastAsia="TimesNewRoman"/>
          <w:snapToGrid/>
          <w:szCs w:val="22"/>
          <w:lang w:val="lt-LT"/>
        </w:rPr>
        <w:t>ą kraujo</w:t>
      </w:r>
      <w:r w:rsidR="00730D44" w:rsidRPr="00AC1BAC">
        <w:rPr>
          <w:rFonts w:eastAsia="TimesNewRoman"/>
          <w:snapToGrid/>
          <w:szCs w:val="22"/>
          <w:lang w:val="lt-LT"/>
        </w:rPr>
        <w:t xml:space="preserve"> plazmoje</w:t>
      </w:r>
      <w:r w:rsidRPr="00AC1BAC">
        <w:rPr>
          <w:rFonts w:eastAsia="TimesNewRoman"/>
          <w:snapToGrid/>
          <w:szCs w:val="22"/>
          <w:lang w:val="lt-LT"/>
        </w:rPr>
        <w:t>.</w:t>
      </w:r>
    </w:p>
    <w:p w:rsidR="00730D44" w:rsidRPr="00AC1BAC" w:rsidRDefault="00235B9D" w:rsidP="00EB4CC6">
      <w:pPr>
        <w:widowControl w:val="0"/>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P</w:t>
      </w:r>
      <w:r w:rsidR="00730D44" w:rsidRPr="00AC1BAC">
        <w:rPr>
          <w:rFonts w:eastAsia="TimesNewRoman"/>
          <w:snapToGrid/>
          <w:szCs w:val="22"/>
          <w:lang w:val="lt-LT"/>
        </w:rPr>
        <w:t>aracetamolio</w:t>
      </w:r>
      <w:r w:rsidRPr="00AC1BAC">
        <w:rPr>
          <w:rFonts w:eastAsia="TimesNewRoman"/>
          <w:snapToGrid/>
          <w:szCs w:val="22"/>
          <w:lang w:val="lt-LT"/>
        </w:rPr>
        <w:t xml:space="preserve"> </w:t>
      </w:r>
      <w:r w:rsidR="00730D44" w:rsidRPr="00AC1BAC">
        <w:rPr>
          <w:rFonts w:eastAsia="TimesNewRoman"/>
          <w:snapToGrid/>
          <w:szCs w:val="22"/>
          <w:lang w:val="lt-LT"/>
        </w:rPr>
        <w:t xml:space="preserve">toksinio poveikio </w:t>
      </w:r>
      <w:r w:rsidRPr="00AC1BAC">
        <w:rPr>
          <w:rFonts w:eastAsia="TimesNewRoman"/>
          <w:snapToGrid/>
          <w:szCs w:val="22"/>
          <w:lang w:val="lt-LT"/>
        </w:rPr>
        <w:t>riziką</w:t>
      </w:r>
      <w:r w:rsidR="00730D44" w:rsidRPr="00AC1BAC">
        <w:rPr>
          <w:rFonts w:eastAsia="TimesNewRoman"/>
          <w:snapToGrid/>
          <w:szCs w:val="22"/>
          <w:lang w:val="lt-LT"/>
        </w:rPr>
        <w:t xml:space="preserve"> gali padidinti kiti vaistiniai preparatai, galintys sukelti toksinį poveikį kepenims arba </w:t>
      </w:r>
      <w:r w:rsidRPr="00AC1BAC">
        <w:rPr>
          <w:rFonts w:eastAsia="TimesNewRoman"/>
          <w:snapToGrid/>
          <w:szCs w:val="22"/>
          <w:lang w:val="lt-LT"/>
        </w:rPr>
        <w:t>sužadinantys</w:t>
      </w:r>
      <w:r w:rsidR="00730D44" w:rsidRPr="00AC1BAC">
        <w:rPr>
          <w:rFonts w:eastAsia="TimesNewRoman"/>
          <w:snapToGrid/>
          <w:szCs w:val="22"/>
          <w:lang w:val="lt-LT"/>
        </w:rPr>
        <w:t xml:space="preserve"> kepenų mikrosomų fermentus, pvz., alkoholis ir vaistiniai preparatai nuo </w:t>
      </w:r>
      <w:r w:rsidRPr="00AC1BAC">
        <w:rPr>
          <w:rFonts w:eastAsia="TimesNewRoman"/>
          <w:snapToGrid/>
          <w:szCs w:val="22"/>
          <w:lang w:val="lt-LT"/>
        </w:rPr>
        <w:t>traukulių (barbitūratai, karbamazepinas, fenitoinas, primidonas).</w:t>
      </w:r>
    </w:p>
    <w:p w:rsidR="00730D44" w:rsidRPr="00AC1BAC" w:rsidRDefault="00235B9D" w:rsidP="00EB4CC6">
      <w:pPr>
        <w:widowControl w:val="0"/>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P</w:t>
      </w:r>
      <w:r w:rsidR="00730D44" w:rsidRPr="00AC1BAC">
        <w:rPr>
          <w:rFonts w:eastAsia="TimesNewRoman"/>
          <w:snapToGrid/>
          <w:szCs w:val="22"/>
          <w:lang w:val="lt-LT"/>
        </w:rPr>
        <w:t>robenecidas</w:t>
      </w:r>
      <w:r w:rsidRPr="00AC1BAC">
        <w:rPr>
          <w:rFonts w:eastAsia="TimesNewRoman"/>
          <w:snapToGrid/>
          <w:szCs w:val="22"/>
          <w:lang w:val="lt-LT"/>
        </w:rPr>
        <w:t xml:space="preserve"> </w:t>
      </w:r>
      <w:r w:rsidR="00730D44" w:rsidRPr="00AC1BAC">
        <w:rPr>
          <w:rFonts w:eastAsia="TimesNewRoman"/>
          <w:snapToGrid/>
          <w:szCs w:val="22"/>
          <w:lang w:val="lt-LT"/>
        </w:rPr>
        <w:t xml:space="preserve">gali turėti įtakos paracetamolio išskyrimui ir koncentracijai </w:t>
      </w:r>
      <w:r w:rsidRPr="00AC1BAC">
        <w:rPr>
          <w:rFonts w:eastAsia="TimesNewRoman"/>
          <w:snapToGrid/>
          <w:szCs w:val="22"/>
          <w:lang w:val="lt-LT"/>
        </w:rPr>
        <w:t xml:space="preserve">kraujo </w:t>
      </w:r>
      <w:r w:rsidR="00730D44" w:rsidRPr="00AC1BAC">
        <w:rPr>
          <w:rFonts w:eastAsia="TimesNewRoman"/>
          <w:snapToGrid/>
          <w:szCs w:val="22"/>
          <w:lang w:val="lt-LT"/>
        </w:rPr>
        <w:t>plazmoje</w:t>
      </w:r>
      <w:r w:rsidRPr="00AC1BAC">
        <w:rPr>
          <w:rFonts w:eastAsia="TimesNewRoman"/>
          <w:snapToGrid/>
          <w:szCs w:val="22"/>
          <w:lang w:val="lt-LT"/>
        </w:rPr>
        <w:t>. Būtina apsvarstyti kartu su probenecidu vartojamo paracetamolio dozės sumažinimą.</w:t>
      </w:r>
    </w:p>
    <w:p w:rsidR="00730D44" w:rsidRPr="00AC1BAC" w:rsidRDefault="00235B9D" w:rsidP="00EB4CC6">
      <w:pPr>
        <w:widowControl w:val="0"/>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K</w:t>
      </w:r>
      <w:r w:rsidR="00730D44" w:rsidRPr="00AC1BAC">
        <w:rPr>
          <w:rFonts w:eastAsia="TimesNewRoman"/>
          <w:snapToGrid/>
          <w:szCs w:val="22"/>
          <w:lang w:val="lt-LT"/>
        </w:rPr>
        <w:t>olestiraminas</w:t>
      </w:r>
      <w:r w:rsidRPr="00AC1BAC">
        <w:rPr>
          <w:rFonts w:eastAsia="TimesNewRoman"/>
          <w:snapToGrid/>
          <w:szCs w:val="22"/>
          <w:lang w:val="lt-LT"/>
        </w:rPr>
        <w:t xml:space="preserve"> </w:t>
      </w:r>
      <w:r w:rsidR="00730D44" w:rsidRPr="00AC1BAC">
        <w:rPr>
          <w:rFonts w:eastAsia="TimesNewRoman"/>
          <w:snapToGrid/>
          <w:szCs w:val="22"/>
          <w:lang w:val="lt-LT"/>
        </w:rPr>
        <w:t>mažina paracetamolio absorbciją</w:t>
      </w:r>
      <w:r w:rsidRPr="00AC1BAC">
        <w:rPr>
          <w:rFonts w:eastAsia="TimesNewRoman"/>
          <w:snapToGrid/>
          <w:szCs w:val="22"/>
          <w:lang w:val="lt-LT"/>
        </w:rPr>
        <w:t xml:space="preserve">, </w:t>
      </w:r>
      <w:r w:rsidR="008E4C29" w:rsidRPr="00AC1BAC">
        <w:rPr>
          <w:rFonts w:eastAsia="TimesNewRoman"/>
          <w:snapToGrid/>
          <w:szCs w:val="22"/>
          <w:lang w:val="lt-LT"/>
        </w:rPr>
        <w:t xml:space="preserve">todėl </w:t>
      </w:r>
      <w:r w:rsidR="00AC3009" w:rsidRPr="00AC1BAC">
        <w:rPr>
          <w:rFonts w:eastAsia="TimesNewRoman"/>
          <w:snapToGrid/>
          <w:szCs w:val="22"/>
          <w:lang w:val="lt-LT"/>
        </w:rPr>
        <w:t xml:space="preserve">kolestiramino negalima vartoti </w:t>
      </w:r>
      <w:r w:rsidR="00547CE0" w:rsidRPr="00AC1BAC">
        <w:rPr>
          <w:rFonts w:eastAsia="TimesNewRoman"/>
          <w:snapToGrid/>
          <w:szCs w:val="22"/>
          <w:lang w:val="lt-LT"/>
        </w:rPr>
        <w:t>1 </w:t>
      </w:r>
      <w:r w:rsidRPr="00AC1BAC">
        <w:rPr>
          <w:rFonts w:eastAsia="TimesNewRoman"/>
          <w:snapToGrid/>
          <w:szCs w:val="22"/>
          <w:lang w:val="lt-LT"/>
        </w:rPr>
        <w:t>valandos laikotarpiu</w:t>
      </w:r>
      <w:r w:rsidR="00AC3009" w:rsidRPr="00AC1BAC">
        <w:rPr>
          <w:rFonts w:eastAsia="TimesNewRoman"/>
          <w:snapToGrid/>
          <w:szCs w:val="22"/>
          <w:lang w:val="lt-LT"/>
        </w:rPr>
        <w:t xml:space="preserve"> po paracetamolio išgėrimo</w:t>
      </w:r>
      <w:r w:rsidRPr="00AC1BAC">
        <w:rPr>
          <w:rFonts w:eastAsia="TimesNewRoman"/>
          <w:snapToGrid/>
          <w:szCs w:val="22"/>
          <w:lang w:val="lt-LT"/>
        </w:rPr>
        <w:t>.</w:t>
      </w:r>
    </w:p>
    <w:p w:rsidR="00730D44" w:rsidRPr="00AC1BAC" w:rsidRDefault="00235B9D" w:rsidP="00EB4CC6">
      <w:pPr>
        <w:widowControl w:val="0"/>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 xml:space="preserve">Pranešta apie sunkaus toksinio poveikio kepenims atvejus pavartojus terapines paracetamolio dozes arba jo nedaug perdozavus </w:t>
      </w:r>
      <w:r w:rsidR="00730D44" w:rsidRPr="00AC1BAC">
        <w:rPr>
          <w:rFonts w:eastAsia="TimesNewRoman"/>
          <w:snapToGrid/>
          <w:szCs w:val="22"/>
          <w:lang w:val="lt-LT"/>
        </w:rPr>
        <w:t>pacientams, vartojusiems</w:t>
      </w:r>
      <w:r w:rsidRPr="00AC1BAC">
        <w:rPr>
          <w:rFonts w:eastAsia="TimesNewRoman"/>
          <w:snapToGrid/>
          <w:szCs w:val="22"/>
          <w:lang w:val="lt-LT"/>
        </w:rPr>
        <w:t xml:space="preserve"> vien</w:t>
      </w:r>
      <w:r w:rsidR="00730D44" w:rsidRPr="00AC1BAC">
        <w:rPr>
          <w:rFonts w:eastAsia="TimesNewRoman"/>
          <w:snapToGrid/>
          <w:szCs w:val="22"/>
          <w:lang w:val="lt-LT"/>
        </w:rPr>
        <w:t xml:space="preserve"> izoniazidą atskirai arba </w:t>
      </w:r>
      <w:r w:rsidRPr="00AC1BAC">
        <w:rPr>
          <w:rFonts w:eastAsia="TimesNewRoman"/>
          <w:snapToGrid/>
          <w:szCs w:val="22"/>
          <w:lang w:val="lt-LT"/>
        </w:rPr>
        <w:t>jį k</w:t>
      </w:r>
      <w:r w:rsidR="00730D44" w:rsidRPr="00AC1BAC">
        <w:rPr>
          <w:rFonts w:eastAsia="TimesNewRoman"/>
          <w:snapToGrid/>
          <w:szCs w:val="22"/>
          <w:lang w:val="lt-LT"/>
        </w:rPr>
        <w:t>artu su kitais vaistiniais preparatais nuo tuberkuliozės</w:t>
      </w:r>
      <w:r w:rsidR="00547CE0" w:rsidRPr="00AC1BAC">
        <w:rPr>
          <w:rFonts w:eastAsia="TimesNewRoman"/>
          <w:snapToGrid/>
          <w:szCs w:val="22"/>
          <w:lang w:val="lt-LT"/>
        </w:rPr>
        <w:t>, pvz., rifampicinu</w:t>
      </w:r>
      <w:r w:rsidRPr="00AC1BAC">
        <w:rPr>
          <w:rFonts w:eastAsia="TimesNewRoman"/>
          <w:snapToGrid/>
          <w:szCs w:val="22"/>
          <w:lang w:val="lt-LT"/>
        </w:rPr>
        <w:t>.</w:t>
      </w:r>
    </w:p>
    <w:p w:rsidR="00235B9D" w:rsidRPr="00AC1BAC" w:rsidRDefault="00235EC5" w:rsidP="00EB4CC6">
      <w:pPr>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P</w:t>
      </w:r>
      <w:r w:rsidR="00730D44" w:rsidRPr="00AC1BAC">
        <w:rPr>
          <w:rFonts w:eastAsia="TimesNewRoman"/>
          <w:snapToGrid/>
          <w:szCs w:val="22"/>
          <w:lang w:val="lt-LT"/>
        </w:rPr>
        <w:t xml:space="preserve">acientui, vartojusiam paracetamolį kartu su zidovudinu ir kotrimoksazolu, </w:t>
      </w:r>
      <w:r w:rsidR="00235B9D" w:rsidRPr="00AC1BAC">
        <w:rPr>
          <w:rFonts w:eastAsia="TimesNewRoman"/>
          <w:snapToGrid/>
          <w:szCs w:val="22"/>
          <w:lang w:val="lt-LT"/>
        </w:rPr>
        <w:t>pasireiškė</w:t>
      </w:r>
      <w:r w:rsidR="00730D44" w:rsidRPr="00AC1BAC">
        <w:rPr>
          <w:rFonts w:eastAsia="TimesNewRoman"/>
          <w:snapToGrid/>
          <w:szCs w:val="22"/>
          <w:lang w:val="lt-LT"/>
        </w:rPr>
        <w:t xml:space="preserve"> sunkus toksinis poveikis kepenims. </w:t>
      </w:r>
      <w:r w:rsidR="00235B9D" w:rsidRPr="00AC1BAC">
        <w:rPr>
          <w:rFonts w:eastAsia="TimesNewRoman"/>
          <w:snapToGrid/>
          <w:szCs w:val="22"/>
          <w:lang w:val="lt-LT"/>
        </w:rPr>
        <w:t xml:space="preserve">Kartu vartojant </w:t>
      </w:r>
      <w:r w:rsidR="00235B9D" w:rsidRPr="00AC1BAC">
        <w:rPr>
          <w:rFonts w:eastAsia="TimesNewRoman"/>
          <w:bCs/>
          <w:snapToGrid/>
          <w:szCs w:val="22"/>
          <w:lang w:val="lt-LT"/>
        </w:rPr>
        <w:t xml:space="preserve">paracetamolio ir zidovudino, gali pasireikšti neutropenija ir toksinis poveikis kepenims. Pacientams, kurie gydomi </w:t>
      </w:r>
      <w:r w:rsidR="00235B9D" w:rsidRPr="00AC1BAC">
        <w:rPr>
          <w:rFonts w:eastAsia="TimesNewRoman"/>
          <w:snapToGrid/>
          <w:szCs w:val="22"/>
          <w:lang w:val="lt-LT"/>
        </w:rPr>
        <w:t>zidovudinu, reikia v</w:t>
      </w:r>
      <w:r w:rsidRPr="00AC1BAC">
        <w:rPr>
          <w:rFonts w:eastAsia="TimesNewRoman"/>
          <w:snapToGrid/>
          <w:szCs w:val="22"/>
          <w:lang w:val="lt-LT"/>
        </w:rPr>
        <w:t>e</w:t>
      </w:r>
      <w:r w:rsidR="00235B9D" w:rsidRPr="00AC1BAC">
        <w:rPr>
          <w:rFonts w:eastAsia="TimesNewRoman"/>
          <w:snapToGrid/>
          <w:szCs w:val="22"/>
          <w:lang w:val="lt-LT"/>
        </w:rPr>
        <w:t xml:space="preserve">ngti dažnai vartoti paracetamolio. </w:t>
      </w:r>
    </w:p>
    <w:p w:rsidR="002671C6" w:rsidRPr="00AC1BAC" w:rsidRDefault="002671C6" w:rsidP="00EB4CC6">
      <w:pPr>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 xml:space="preserve">Dėl galimo kepenų metabolizmo sužadinimo </w:t>
      </w:r>
      <w:r w:rsidR="00235B9D" w:rsidRPr="00AC1BAC">
        <w:rPr>
          <w:rFonts w:eastAsia="TimesNewRoman"/>
          <w:snapToGrid/>
          <w:szCs w:val="22"/>
          <w:lang w:val="lt-LT"/>
        </w:rPr>
        <w:t>paracetamol</w:t>
      </w:r>
      <w:r w:rsidRPr="00AC1BAC">
        <w:rPr>
          <w:rFonts w:eastAsia="TimesNewRoman"/>
          <w:snapToGrid/>
          <w:szCs w:val="22"/>
          <w:lang w:val="lt-LT"/>
        </w:rPr>
        <w:t>is gali sumažinti</w:t>
      </w:r>
      <w:r w:rsidR="00235B9D" w:rsidRPr="00AC1BAC">
        <w:rPr>
          <w:rFonts w:eastAsia="TimesNewRoman"/>
          <w:snapToGrid/>
          <w:szCs w:val="22"/>
          <w:lang w:val="lt-LT"/>
        </w:rPr>
        <w:t xml:space="preserve"> lamotrigin</w:t>
      </w:r>
      <w:r w:rsidRPr="00AC1BAC">
        <w:rPr>
          <w:rFonts w:eastAsia="TimesNewRoman"/>
          <w:snapToGrid/>
          <w:szCs w:val="22"/>
          <w:lang w:val="lt-LT"/>
        </w:rPr>
        <w:t>o biologinį prieinamumą ir galimai susilpninti terapinį poveikį.</w:t>
      </w:r>
    </w:p>
    <w:p w:rsidR="00730D44" w:rsidRPr="00AC1BAC" w:rsidRDefault="00B36237" w:rsidP="00EB4CC6">
      <w:pPr>
        <w:widowControl w:val="0"/>
        <w:numPr>
          <w:ilvl w:val="0"/>
          <w:numId w:val="22"/>
        </w:numPr>
        <w:autoSpaceDE w:val="0"/>
        <w:autoSpaceDN w:val="0"/>
        <w:adjustRightInd w:val="0"/>
        <w:spacing w:line="240" w:lineRule="auto"/>
        <w:ind w:left="567" w:hanging="567"/>
        <w:rPr>
          <w:rFonts w:eastAsia="TimesNewRoman"/>
          <w:snapToGrid/>
          <w:szCs w:val="22"/>
          <w:lang w:val="lt-LT"/>
        </w:rPr>
      </w:pPr>
      <w:r>
        <w:rPr>
          <w:lang w:val="lt-LT"/>
        </w:rPr>
        <w:t>R</w:t>
      </w:r>
      <w:r w:rsidRPr="00B36237">
        <w:rPr>
          <w:lang w:val="lt-LT"/>
        </w:rPr>
        <w:t xml:space="preserve">eikia </w:t>
      </w:r>
      <w:bookmarkStart w:id="3" w:name="_Hlk185322246"/>
      <w:r w:rsidRPr="00B36237">
        <w:rPr>
          <w:lang w:val="lt-LT"/>
        </w:rPr>
        <w:t>imtis atsargumo priemonių, kai paracetamolis vartojamas kartu su flukloksacilinu, nes vienu metu vartojant šį vaistinį preparatą, dėl piroglutamato acidozės susidaro didelis anijoninis tarpas esant metabolinei acidozei, ypač pacientams, kuriems nustatyti rizikos veiksniai</w:t>
      </w:r>
      <w:bookmarkEnd w:id="3"/>
      <w:r w:rsidRPr="0086046F">
        <w:rPr>
          <w:lang w:val="lt-LT"/>
        </w:rPr>
        <w:t xml:space="preserve"> </w:t>
      </w:r>
      <w:r w:rsidRPr="00B36237">
        <w:rPr>
          <w:lang w:val="lt-LT"/>
        </w:rPr>
        <w:t>(žr. 4.4 skyrių)</w:t>
      </w:r>
      <w:r>
        <w:rPr>
          <w:lang w:val="lt-LT"/>
        </w:rPr>
        <w:t>.</w:t>
      </w:r>
    </w:p>
    <w:p w:rsidR="00730D44" w:rsidRPr="00AC1BAC" w:rsidRDefault="00730D44" w:rsidP="00EB4CC6">
      <w:pPr>
        <w:widowControl w:val="0"/>
        <w:tabs>
          <w:tab w:val="clear" w:pos="567"/>
        </w:tabs>
        <w:autoSpaceDE w:val="0"/>
        <w:autoSpaceDN w:val="0"/>
        <w:adjustRightInd w:val="0"/>
        <w:spacing w:line="240" w:lineRule="auto"/>
        <w:rPr>
          <w:rFonts w:eastAsia="TimesNewRoman"/>
          <w:snapToGrid/>
          <w:szCs w:val="22"/>
          <w:lang w:val="lt-LT"/>
        </w:rPr>
      </w:pPr>
    </w:p>
    <w:p w:rsidR="006665CF" w:rsidRPr="00AC1BAC" w:rsidRDefault="006665CF" w:rsidP="00EB4CC6">
      <w:pPr>
        <w:widowControl w:val="0"/>
        <w:tabs>
          <w:tab w:val="clear" w:pos="567"/>
        </w:tabs>
        <w:autoSpaceDE w:val="0"/>
        <w:autoSpaceDN w:val="0"/>
        <w:adjustRightInd w:val="0"/>
        <w:spacing w:line="240" w:lineRule="auto"/>
        <w:rPr>
          <w:rFonts w:eastAsia="TimesNewRoman"/>
          <w:b/>
          <w:bCs/>
          <w:snapToGrid/>
          <w:szCs w:val="22"/>
          <w:lang w:val="lt-LT"/>
        </w:rPr>
      </w:pPr>
      <w:r w:rsidRPr="00AC1BAC">
        <w:rPr>
          <w:rFonts w:eastAsia="TimesNewRoman"/>
          <w:b/>
          <w:bCs/>
          <w:snapToGrid/>
          <w:szCs w:val="22"/>
          <w:lang w:val="lt-LT"/>
        </w:rPr>
        <w:t>Pastebėta toliau išvardyta ibuprofeno sąveika su kitais vaistiniais preparatais.</w:t>
      </w:r>
    </w:p>
    <w:p w:rsidR="00730D44" w:rsidRPr="00AC1BAC" w:rsidRDefault="006665CF" w:rsidP="00EB4CC6">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A</w:t>
      </w:r>
      <w:r w:rsidR="00730D44" w:rsidRPr="00AC1BAC">
        <w:rPr>
          <w:rFonts w:eastAsia="TimesNewRoman"/>
          <w:snapToGrid/>
          <w:szCs w:val="22"/>
          <w:lang w:val="lt-LT"/>
        </w:rPr>
        <w:t xml:space="preserve">ntiagregantai ir selektyvūs serotonino reabsorbcijos inhibitoriai (SSRI) – padidėja kraujavimo </w:t>
      </w:r>
      <w:r w:rsidRPr="00AC1BAC">
        <w:rPr>
          <w:rFonts w:eastAsia="TimesNewRoman"/>
          <w:snapToGrid/>
          <w:szCs w:val="22"/>
          <w:lang w:val="lt-LT"/>
        </w:rPr>
        <w:t xml:space="preserve">iš </w:t>
      </w:r>
      <w:r w:rsidR="00730D44" w:rsidRPr="00AC1BAC">
        <w:rPr>
          <w:rFonts w:eastAsia="TimesNewRoman"/>
          <w:snapToGrid/>
          <w:szCs w:val="22"/>
          <w:lang w:val="lt-LT"/>
        </w:rPr>
        <w:t>virškinimo trakt</w:t>
      </w:r>
      <w:r w:rsidRPr="00AC1BAC">
        <w:rPr>
          <w:rFonts w:eastAsia="TimesNewRoman"/>
          <w:snapToGrid/>
          <w:szCs w:val="22"/>
          <w:lang w:val="lt-LT"/>
        </w:rPr>
        <w:t>o</w:t>
      </w:r>
      <w:r w:rsidR="00730D44" w:rsidRPr="00AC1BAC">
        <w:rPr>
          <w:rFonts w:eastAsia="TimesNewRoman"/>
          <w:snapToGrid/>
          <w:szCs w:val="22"/>
          <w:lang w:val="lt-LT"/>
        </w:rPr>
        <w:t xml:space="preserve"> rizika (žr. 4.4</w:t>
      </w:r>
      <w:r w:rsidRPr="00AC1BAC">
        <w:rPr>
          <w:rFonts w:eastAsia="TimesNewRoman"/>
          <w:snapToGrid/>
          <w:szCs w:val="22"/>
          <w:lang w:val="lt-LT"/>
        </w:rPr>
        <w:t> </w:t>
      </w:r>
      <w:r w:rsidR="00730D44" w:rsidRPr="00AC1BAC">
        <w:rPr>
          <w:rFonts w:eastAsia="TimesNewRoman"/>
          <w:snapToGrid/>
          <w:szCs w:val="22"/>
          <w:lang w:val="lt-LT"/>
        </w:rPr>
        <w:t>skyrių)</w:t>
      </w:r>
      <w:r w:rsidRPr="00AC1BAC">
        <w:rPr>
          <w:rFonts w:eastAsia="TimesNewRoman"/>
          <w:snapToGrid/>
          <w:szCs w:val="22"/>
          <w:lang w:val="lt-LT"/>
        </w:rPr>
        <w:t>.</w:t>
      </w:r>
    </w:p>
    <w:p w:rsidR="00730D44" w:rsidRPr="00AC1BAC" w:rsidRDefault="006665CF" w:rsidP="00EB4CC6">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An</w:t>
      </w:r>
      <w:r w:rsidR="00730D44" w:rsidRPr="00AC1BAC">
        <w:rPr>
          <w:rFonts w:eastAsia="TimesNewRoman"/>
          <w:snapToGrid/>
          <w:szCs w:val="22"/>
          <w:lang w:val="lt-LT"/>
        </w:rPr>
        <w:t xml:space="preserve">tikoaguliantai, įskaitant varfariną – ibuprofenas trikdo </w:t>
      </w:r>
      <w:r w:rsidRPr="00AC1BAC">
        <w:rPr>
          <w:rFonts w:eastAsia="TimesNewRoman"/>
          <w:snapToGrid/>
          <w:szCs w:val="22"/>
          <w:lang w:val="lt-LT"/>
        </w:rPr>
        <w:t>TNS</w:t>
      </w:r>
      <w:r w:rsidR="00730D44" w:rsidRPr="00AC1BAC">
        <w:rPr>
          <w:rFonts w:eastAsia="TimesNewRoman"/>
          <w:snapToGrid/>
          <w:szCs w:val="22"/>
          <w:lang w:val="lt-LT"/>
        </w:rPr>
        <w:t xml:space="preserve"> stabilumą bei gali padidinti stipraus kraujavimo</w:t>
      </w:r>
      <w:r w:rsidRPr="00AC1BAC">
        <w:rPr>
          <w:rFonts w:eastAsia="TimesNewRoman"/>
          <w:snapToGrid/>
          <w:szCs w:val="22"/>
          <w:lang w:val="lt-LT"/>
        </w:rPr>
        <w:t xml:space="preserve"> (kartais mirtino)</w:t>
      </w:r>
      <w:r w:rsidR="00730D44" w:rsidRPr="00AC1BAC">
        <w:rPr>
          <w:rFonts w:eastAsia="TimesNewRoman"/>
          <w:snapToGrid/>
          <w:szCs w:val="22"/>
          <w:lang w:val="lt-LT"/>
        </w:rPr>
        <w:t>, ypač</w:t>
      </w:r>
      <w:r w:rsidRPr="00AC1BAC">
        <w:rPr>
          <w:rFonts w:eastAsia="TimesNewRoman"/>
          <w:snapToGrid/>
          <w:szCs w:val="22"/>
          <w:lang w:val="lt-LT"/>
        </w:rPr>
        <w:t xml:space="preserve"> iš</w:t>
      </w:r>
      <w:r w:rsidR="00730D44" w:rsidRPr="00AC1BAC">
        <w:rPr>
          <w:rFonts w:eastAsia="TimesNewRoman"/>
          <w:snapToGrid/>
          <w:szCs w:val="22"/>
          <w:lang w:val="lt-LT"/>
        </w:rPr>
        <w:t xml:space="preserve"> virškinimo trakt</w:t>
      </w:r>
      <w:r w:rsidRPr="00AC1BAC">
        <w:rPr>
          <w:rFonts w:eastAsia="TimesNewRoman"/>
          <w:snapToGrid/>
          <w:szCs w:val="22"/>
          <w:lang w:val="lt-LT"/>
        </w:rPr>
        <w:t>o</w:t>
      </w:r>
      <w:r w:rsidR="00730D44" w:rsidRPr="00AC1BAC">
        <w:rPr>
          <w:rFonts w:eastAsia="TimesNewRoman"/>
          <w:snapToGrid/>
          <w:szCs w:val="22"/>
          <w:lang w:val="lt-LT"/>
        </w:rPr>
        <w:t>, riziką</w:t>
      </w:r>
      <w:r w:rsidRPr="00AC1BAC">
        <w:rPr>
          <w:rFonts w:eastAsia="TimesNewRoman"/>
          <w:snapToGrid/>
          <w:szCs w:val="22"/>
          <w:lang w:val="lt-LT"/>
        </w:rPr>
        <w:t xml:space="preserve">. </w:t>
      </w:r>
      <w:r w:rsidR="00730D44" w:rsidRPr="00AC1BAC">
        <w:rPr>
          <w:rFonts w:eastAsia="TimesNewRoman"/>
          <w:snapToGrid/>
          <w:szCs w:val="22"/>
          <w:lang w:val="lt-LT"/>
        </w:rPr>
        <w:t>Kartu su varfarinu ibuprofeną galima vartoti tik neabejotinai būtinais atvejais</w:t>
      </w:r>
      <w:r w:rsidRPr="00AC1BAC">
        <w:rPr>
          <w:rFonts w:eastAsia="TimesNewRoman"/>
          <w:snapToGrid/>
          <w:szCs w:val="22"/>
          <w:lang w:val="lt-LT"/>
        </w:rPr>
        <w:t xml:space="preserve"> ir pacientą būtina atidžiai stebėti.</w:t>
      </w:r>
    </w:p>
    <w:p w:rsidR="00730D44" w:rsidRPr="00AC1BAC" w:rsidRDefault="006665CF" w:rsidP="00EB4CC6">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I</w:t>
      </w:r>
      <w:r w:rsidR="00730D44" w:rsidRPr="00AC1BAC">
        <w:rPr>
          <w:rFonts w:eastAsia="TimesNewRoman"/>
          <w:snapToGrid/>
          <w:szCs w:val="22"/>
          <w:lang w:val="lt-LT"/>
        </w:rPr>
        <w:t xml:space="preserve">buprofenas gali </w:t>
      </w:r>
      <w:r w:rsidRPr="00AC1BAC">
        <w:rPr>
          <w:rFonts w:eastAsia="TimesNewRoman"/>
          <w:snapToGrid/>
          <w:szCs w:val="22"/>
          <w:lang w:val="lt-LT"/>
        </w:rPr>
        <w:t>sumažinti</w:t>
      </w:r>
      <w:r w:rsidR="00730D44" w:rsidRPr="00AC1BAC">
        <w:rPr>
          <w:rFonts w:eastAsia="TimesNewRoman"/>
          <w:snapToGrid/>
          <w:szCs w:val="22"/>
          <w:lang w:val="lt-LT"/>
        </w:rPr>
        <w:t xml:space="preserve"> ličio inkstų klirens</w:t>
      </w:r>
      <w:r w:rsidRPr="00AC1BAC">
        <w:rPr>
          <w:rFonts w:eastAsia="TimesNewRoman"/>
          <w:snapToGrid/>
          <w:szCs w:val="22"/>
          <w:lang w:val="lt-LT"/>
        </w:rPr>
        <w:t>ą</w:t>
      </w:r>
      <w:r w:rsidR="00730D44" w:rsidRPr="00AC1BAC">
        <w:rPr>
          <w:rFonts w:eastAsia="TimesNewRoman"/>
          <w:snapToGrid/>
          <w:szCs w:val="22"/>
          <w:lang w:val="lt-LT"/>
        </w:rPr>
        <w:t xml:space="preserve"> </w:t>
      </w:r>
      <w:r w:rsidRPr="00AC1BAC">
        <w:rPr>
          <w:rFonts w:eastAsia="TimesNewRoman"/>
          <w:snapToGrid/>
          <w:szCs w:val="22"/>
          <w:lang w:val="lt-LT"/>
        </w:rPr>
        <w:t>ir padidinti</w:t>
      </w:r>
      <w:r w:rsidR="00730D44" w:rsidRPr="00AC1BAC">
        <w:rPr>
          <w:rFonts w:eastAsia="TimesNewRoman"/>
          <w:snapToGrid/>
          <w:szCs w:val="22"/>
          <w:lang w:val="lt-LT"/>
        </w:rPr>
        <w:t xml:space="preserve"> koncentracij</w:t>
      </w:r>
      <w:r w:rsidRPr="00AC1BAC">
        <w:rPr>
          <w:rFonts w:eastAsia="TimesNewRoman"/>
          <w:snapToGrid/>
          <w:szCs w:val="22"/>
          <w:lang w:val="lt-LT"/>
        </w:rPr>
        <w:t>ą kraujo</w:t>
      </w:r>
      <w:r w:rsidR="00730D44" w:rsidRPr="00AC1BAC">
        <w:rPr>
          <w:rFonts w:eastAsia="TimesNewRoman"/>
          <w:snapToGrid/>
          <w:szCs w:val="22"/>
          <w:lang w:val="lt-LT"/>
        </w:rPr>
        <w:t xml:space="preserve"> plazmoj</w:t>
      </w:r>
      <w:r w:rsidRPr="00AC1BAC">
        <w:rPr>
          <w:rFonts w:eastAsia="TimesNewRoman"/>
          <w:snapToGrid/>
          <w:szCs w:val="22"/>
          <w:lang w:val="lt-LT"/>
        </w:rPr>
        <w:t>e.</w:t>
      </w:r>
    </w:p>
    <w:p w:rsidR="00B402C9" w:rsidRPr="00AC1BAC" w:rsidRDefault="00B402C9" w:rsidP="00B402C9">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Nesteroidiniai vaist</w:t>
      </w:r>
      <w:r w:rsidR="0001681C" w:rsidRPr="00AC1BAC">
        <w:rPr>
          <w:rFonts w:eastAsia="TimesNewRoman"/>
          <w:snapToGrid/>
          <w:szCs w:val="22"/>
          <w:lang w:val="lt-LT"/>
        </w:rPr>
        <w:t>iniai preparat</w:t>
      </w:r>
      <w:r w:rsidRPr="00AC1BAC">
        <w:rPr>
          <w:rFonts w:eastAsia="TimesNewRoman"/>
          <w:snapToGrid/>
          <w:szCs w:val="22"/>
          <w:lang w:val="lt-LT"/>
        </w:rPr>
        <w:t xml:space="preserve">ai nuo uždegimo gali </w:t>
      </w:r>
      <w:r w:rsidR="00CA2E49" w:rsidRPr="00AC1BAC">
        <w:rPr>
          <w:rFonts w:eastAsia="TimesNewRoman"/>
          <w:snapToGrid/>
          <w:szCs w:val="22"/>
          <w:lang w:val="lt-LT"/>
        </w:rPr>
        <w:t>susilpninti</w:t>
      </w:r>
      <w:r w:rsidRPr="00AC1BAC">
        <w:rPr>
          <w:rFonts w:eastAsia="TimesNewRoman"/>
          <w:snapToGrid/>
          <w:szCs w:val="22"/>
          <w:lang w:val="lt-LT"/>
        </w:rPr>
        <w:t xml:space="preserve"> diuretikų ir antihipertenzinių vaistinių preparatų poveikį. Diuretikai taip pat gali padidinti NVNU nefrotoksi</w:t>
      </w:r>
      <w:r w:rsidR="00CA2E49" w:rsidRPr="00AC1BAC">
        <w:rPr>
          <w:rFonts w:eastAsia="TimesNewRoman"/>
          <w:snapToGrid/>
          <w:szCs w:val="22"/>
          <w:lang w:val="lt-LT"/>
        </w:rPr>
        <w:t>nio poveikio</w:t>
      </w:r>
      <w:r w:rsidRPr="00AC1BAC">
        <w:rPr>
          <w:rFonts w:eastAsia="TimesNewRoman"/>
          <w:snapToGrid/>
          <w:szCs w:val="22"/>
          <w:lang w:val="lt-LT"/>
        </w:rPr>
        <w:t xml:space="preserve"> riziką. Pacientams, kurių inkstų funkcija sutrikusi (pvz., pacientams</w:t>
      </w:r>
      <w:r w:rsidR="0001681C" w:rsidRPr="00AC1BAC">
        <w:rPr>
          <w:rFonts w:eastAsia="TimesNewRoman"/>
          <w:snapToGrid/>
          <w:szCs w:val="22"/>
          <w:lang w:val="lt-LT"/>
        </w:rPr>
        <w:t>, kuriems yra dehidratacija,</w:t>
      </w:r>
      <w:r w:rsidRPr="00AC1BAC">
        <w:rPr>
          <w:rFonts w:eastAsia="TimesNewRoman"/>
          <w:snapToGrid/>
          <w:szCs w:val="22"/>
          <w:lang w:val="lt-LT"/>
        </w:rPr>
        <w:t xml:space="preserve"> arba senyviems pacientams, kurių inkstų funkcija sutrikusi), kartu su ciklooksigenazės inhibitoriumi vartojant AKF inhibitorių, beta </w:t>
      </w:r>
      <w:r w:rsidR="00CA2E49" w:rsidRPr="00AC1BAC">
        <w:rPr>
          <w:rFonts w:eastAsia="TimesNewRoman"/>
          <w:snapToGrid/>
          <w:szCs w:val="22"/>
          <w:lang w:val="lt-LT"/>
        </w:rPr>
        <w:t>adreno</w:t>
      </w:r>
      <w:r w:rsidRPr="00AC1BAC">
        <w:rPr>
          <w:rFonts w:eastAsia="TimesNewRoman"/>
          <w:snapToGrid/>
          <w:szCs w:val="22"/>
          <w:lang w:val="lt-LT"/>
        </w:rPr>
        <w:t xml:space="preserve">receptorių blokatorių arba angiotenzino II </w:t>
      </w:r>
      <w:r w:rsidRPr="00AC1BAC">
        <w:rPr>
          <w:rFonts w:eastAsia="TimesNewRoman"/>
          <w:snapToGrid/>
          <w:szCs w:val="22"/>
          <w:lang w:val="lt-LT"/>
        </w:rPr>
        <w:lastRenderedPageBreak/>
        <w:t xml:space="preserve">antagonistą, gali dar labiau pablogėti inkstų funkcija, įskaitant galimą ūminį inkstų nepakankamumą, kuris paprastai </w:t>
      </w:r>
      <w:r w:rsidR="00CA2E49" w:rsidRPr="00AC1BAC">
        <w:rPr>
          <w:rFonts w:eastAsia="TimesNewRoman"/>
          <w:snapToGrid/>
          <w:szCs w:val="22"/>
          <w:lang w:val="lt-LT"/>
        </w:rPr>
        <w:t>būna</w:t>
      </w:r>
      <w:r w:rsidRPr="00AC1BAC">
        <w:rPr>
          <w:rFonts w:eastAsia="TimesNewRoman"/>
          <w:snapToGrid/>
          <w:szCs w:val="22"/>
          <w:lang w:val="lt-LT"/>
        </w:rPr>
        <w:t xml:space="preserve"> grįžtamas. </w:t>
      </w:r>
      <w:r w:rsidR="00CA2E49" w:rsidRPr="00AC1BAC">
        <w:rPr>
          <w:rFonts w:eastAsia="TimesNewRoman"/>
          <w:snapToGrid/>
          <w:szCs w:val="22"/>
          <w:lang w:val="lt-LT"/>
        </w:rPr>
        <w:t>Dėl šios priežasties</w:t>
      </w:r>
      <w:r w:rsidRPr="00AC1BAC">
        <w:rPr>
          <w:rFonts w:eastAsia="TimesNewRoman"/>
          <w:snapToGrid/>
          <w:szCs w:val="22"/>
          <w:lang w:val="lt-LT"/>
        </w:rPr>
        <w:t xml:space="preserve"> tokį derinį reik</w:t>
      </w:r>
      <w:r w:rsidR="00CA2E49" w:rsidRPr="00AC1BAC">
        <w:rPr>
          <w:rFonts w:eastAsia="TimesNewRoman"/>
          <w:snapToGrid/>
          <w:szCs w:val="22"/>
          <w:lang w:val="lt-LT"/>
        </w:rPr>
        <w:t>ia</w:t>
      </w:r>
      <w:r w:rsidRPr="00AC1BAC">
        <w:rPr>
          <w:rFonts w:eastAsia="TimesNewRoman"/>
          <w:snapToGrid/>
          <w:szCs w:val="22"/>
          <w:lang w:val="lt-LT"/>
        </w:rPr>
        <w:t xml:space="preserve"> vartoti atsargiai, ypač senyviems pacientams. Pacientams turi būti nurodyta </w:t>
      </w:r>
      <w:r w:rsidR="00CA2E49" w:rsidRPr="00AC1BAC">
        <w:rPr>
          <w:rFonts w:eastAsia="TimesNewRoman"/>
          <w:snapToGrid/>
          <w:szCs w:val="22"/>
          <w:lang w:val="lt-LT"/>
        </w:rPr>
        <w:t>vartoti</w:t>
      </w:r>
      <w:r w:rsidRPr="00AC1BAC">
        <w:rPr>
          <w:rFonts w:eastAsia="TimesNewRoman"/>
          <w:snapToGrid/>
          <w:szCs w:val="22"/>
          <w:lang w:val="lt-LT"/>
        </w:rPr>
        <w:t xml:space="preserve"> pakankam</w:t>
      </w:r>
      <w:r w:rsidR="00CA2E49" w:rsidRPr="00AC1BAC">
        <w:rPr>
          <w:rFonts w:eastAsia="TimesNewRoman"/>
          <w:snapToGrid/>
          <w:szCs w:val="22"/>
          <w:lang w:val="lt-LT"/>
        </w:rPr>
        <w:t>ai</w:t>
      </w:r>
      <w:r w:rsidRPr="00AC1BAC">
        <w:rPr>
          <w:rFonts w:eastAsia="TimesNewRoman"/>
          <w:snapToGrid/>
          <w:szCs w:val="22"/>
          <w:lang w:val="lt-LT"/>
        </w:rPr>
        <w:t xml:space="preserve"> skysčių, o pradėjus kombinuotą</w:t>
      </w:r>
      <w:r w:rsidR="00CA2E49" w:rsidRPr="00AC1BAC">
        <w:rPr>
          <w:rFonts w:eastAsia="TimesNewRoman"/>
          <w:snapToGrid/>
          <w:szCs w:val="22"/>
          <w:lang w:val="lt-LT"/>
        </w:rPr>
        <w:t>jį</w:t>
      </w:r>
      <w:r w:rsidRPr="00AC1BAC">
        <w:rPr>
          <w:rFonts w:eastAsia="TimesNewRoman"/>
          <w:snapToGrid/>
          <w:szCs w:val="22"/>
          <w:lang w:val="lt-LT"/>
        </w:rPr>
        <w:t xml:space="preserve"> gydymą reikia apsvarstyti reguliar</w:t>
      </w:r>
      <w:r w:rsidR="00CA2E49" w:rsidRPr="00AC1BAC">
        <w:rPr>
          <w:rFonts w:eastAsia="TimesNewRoman"/>
          <w:snapToGrid/>
          <w:szCs w:val="22"/>
          <w:lang w:val="lt-LT"/>
        </w:rPr>
        <w:t>aus</w:t>
      </w:r>
      <w:r w:rsidRPr="00AC1BAC">
        <w:rPr>
          <w:rFonts w:eastAsia="TimesNewRoman"/>
          <w:snapToGrid/>
          <w:szCs w:val="22"/>
          <w:lang w:val="lt-LT"/>
        </w:rPr>
        <w:t xml:space="preserve"> inkstų funkcijos tyrim</w:t>
      </w:r>
      <w:r w:rsidR="00CA2E49" w:rsidRPr="00AC1BAC">
        <w:rPr>
          <w:rFonts w:eastAsia="TimesNewRoman"/>
          <w:snapToGrid/>
          <w:szCs w:val="22"/>
          <w:lang w:val="lt-LT"/>
        </w:rPr>
        <w:t>ų atlikimo reikalingumą</w:t>
      </w:r>
      <w:r w:rsidRPr="00AC1BAC">
        <w:rPr>
          <w:rFonts w:eastAsia="TimesNewRoman"/>
          <w:snapToGrid/>
          <w:szCs w:val="22"/>
          <w:lang w:val="lt-LT"/>
        </w:rPr>
        <w:t xml:space="preserve">. </w:t>
      </w:r>
    </w:p>
    <w:p w:rsidR="00B402C9" w:rsidRPr="00AC1BAC" w:rsidRDefault="00B402C9" w:rsidP="00F05E24">
      <w:pPr>
        <w:keepNext/>
        <w:keepLines/>
        <w:widowControl w:val="0"/>
        <w:autoSpaceDE w:val="0"/>
        <w:autoSpaceDN w:val="0"/>
        <w:adjustRightInd w:val="0"/>
        <w:spacing w:line="240" w:lineRule="auto"/>
        <w:ind w:left="567"/>
        <w:rPr>
          <w:rFonts w:eastAsia="TimesNewRoman"/>
          <w:snapToGrid/>
          <w:szCs w:val="22"/>
          <w:lang w:val="lt-LT"/>
        </w:rPr>
      </w:pPr>
      <w:r w:rsidRPr="00AC1BAC">
        <w:rPr>
          <w:rFonts w:eastAsia="TimesNewRoman"/>
          <w:snapToGrid/>
          <w:szCs w:val="22"/>
          <w:lang w:val="lt-LT"/>
        </w:rPr>
        <w:t>Kartu vartojant ibuprofen</w:t>
      </w:r>
      <w:r w:rsidR="0001681C" w:rsidRPr="00AC1BAC">
        <w:rPr>
          <w:rFonts w:eastAsia="TimesNewRoman"/>
          <w:snapToGrid/>
          <w:szCs w:val="22"/>
          <w:lang w:val="lt-LT"/>
        </w:rPr>
        <w:t>ą</w:t>
      </w:r>
      <w:r w:rsidRPr="00AC1BAC">
        <w:rPr>
          <w:rFonts w:eastAsia="TimesNewRoman"/>
          <w:snapToGrid/>
          <w:szCs w:val="22"/>
          <w:lang w:val="lt-LT"/>
        </w:rPr>
        <w:t xml:space="preserve"> ir kalį </w:t>
      </w:r>
      <w:r w:rsidR="0001681C" w:rsidRPr="00AC1BAC">
        <w:rPr>
          <w:rFonts w:eastAsia="TimesNewRoman"/>
          <w:snapToGrid/>
          <w:szCs w:val="22"/>
          <w:lang w:val="lt-LT"/>
        </w:rPr>
        <w:t>organizme sulaikančius</w:t>
      </w:r>
      <w:r w:rsidRPr="00AC1BAC">
        <w:rPr>
          <w:rFonts w:eastAsia="TimesNewRoman"/>
          <w:snapToGrid/>
          <w:szCs w:val="22"/>
          <w:lang w:val="lt-LT"/>
        </w:rPr>
        <w:t xml:space="preserve"> diuretik</w:t>
      </w:r>
      <w:r w:rsidR="0001681C" w:rsidRPr="00AC1BAC">
        <w:rPr>
          <w:rFonts w:eastAsia="TimesNewRoman"/>
          <w:snapToGrid/>
          <w:szCs w:val="22"/>
          <w:lang w:val="lt-LT"/>
        </w:rPr>
        <w:t>us</w:t>
      </w:r>
      <w:r w:rsidRPr="00AC1BAC">
        <w:rPr>
          <w:rFonts w:eastAsia="TimesNewRoman"/>
          <w:snapToGrid/>
          <w:szCs w:val="22"/>
          <w:lang w:val="lt-LT"/>
        </w:rPr>
        <w:t>, gali pasireikšti hiperkalemija.</w:t>
      </w:r>
    </w:p>
    <w:p w:rsidR="00730D44" w:rsidRPr="00AC1BAC" w:rsidRDefault="006665CF" w:rsidP="00EB4CC6">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I</w:t>
      </w:r>
      <w:r w:rsidR="00730D44" w:rsidRPr="00AC1BAC">
        <w:rPr>
          <w:rFonts w:eastAsia="TimesNewRoman"/>
          <w:snapToGrid/>
          <w:szCs w:val="22"/>
          <w:lang w:val="lt-LT"/>
        </w:rPr>
        <w:t>buprofenas mažina metotreksato klirensą</w:t>
      </w:r>
      <w:r w:rsidRPr="00AC1BAC">
        <w:rPr>
          <w:rFonts w:eastAsia="TimesNewRoman"/>
          <w:snapToGrid/>
          <w:szCs w:val="22"/>
          <w:lang w:val="lt-LT"/>
        </w:rPr>
        <w:t>.</w:t>
      </w:r>
    </w:p>
    <w:p w:rsidR="00730D44" w:rsidRPr="00AC1BAC" w:rsidRDefault="006665CF" w:rsidP="00EB4CC6">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I</w:t>
      </w:r>
      <w:r w:rsidR="00730D44" w:rsidRPr="00AC1BAC">
        <w:rPr>
          <w:rFonts w:eastAsia="TimesNewRoman"/>
          <w:snapToGrid/>
          <w:szCs w:val="22"/>
          <w:lang w:val="lt-LT"/>
        </w:rPr>
        <w:t xml:space="preserve">buprofenas gali </w:t>
      </w:r>
      <w:r w:rsidRPr="00AC1BAC">
        <w:rPr>
          <w:rFonts w:eastAsia="TimesNewRoman"/>
          <w:snapToGrid/>
          <w:szCs w:val="22"/>
          <w:lang w:val="lt-LT"/>
        </w:rPr>
        <w:t>padidinti</w:t>
      </w:r>
      <w:r w:rsidR="00730D44" w:rsidRPr="00AC1BAC">
        <w:rPr>
          <w:rFonts w:eastAsia="TimesNewRoman"/>
          <w:snapToGrid/>
          <w:szCs w:val="22"/>
          <w:lang w:val="lt-LT"/>
        </w:rPr>
        <w:t xml:space="preserve"> širdies glikozidų koncentracij</w:t>
      </w:r>
      <w:r w:rsidRPr="00AC1BAC">
        <w:rPr>
          <w:rFonts w:eastAsia="TimesNewRoman"/>
          <w:snapToGrid/>
          <w:szCs w:val="22"/>
          <w:lang w:val="lt-LT"/>
        </w:rPr>
        <w:t>ą kraujo</w:t>
      </w:r>
      <w:r w:rsidR="00730D44" w:rsidRPr="00AC1BAC">
        <w:rPr>
          <w:rFonts w:eastAsia="TimesNewRoman"/>
          <w:snapToGrid/>
          <w:szCs w:val="22"/>
          <w:lang w:val="lt-LT"/>
        </w:rPr>
        <w:t xml:space="preserve"> plazmoje</w:t>
      </w:r>
      <w:r w:rsidRPr="00AC1BAC">
        <w:rPr>
          <w:rFonts w:eastAsia="TimesNewRoman"/>
          <w:snapToGrid/>
          <w:szCs w:val="22"/>
          <w:lang w:val="lt-LT"/>
        </w:rPr>
        <w:t>.</w:t>
      </w:r>
    </w:p>
    <w:p w:rsidR="00730D44" w:rsidRPr="00AC1BAC" w:rsidRDefault="006665CF" w:rsidP="00EB4CC6">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I</w:t>
      </w:r>
      <w:r w:rsidR="00730D44" w:rsidRPr="00AC1BAC">
        <w:rPr>
          <w:rFonts w:eastAsia="TimesNewRoman"/>
          <w:snapToGrid/>
          <w:szCs w:val="22"/>
          <w:lang w:val="lt-LT"/>
        </w:rPr>
        <w:t xml:space="preserve">buprofenas, ypač vartojamas kartu su kortikosteroidais, gali padidinti kraujavimo </w:t>
      </w:r>
      <w:r w:rsidRPr="00AC1BAC">
        <w:rPr>
          <w:rFonts w:eastAsia="TimesNewRoman"/>
          <w:snapToGrid/>
          <w:szCs w:val="22"/>
          <w:lang w:val="lt-LT"/>
        </w:rPr>
        <w:t xml:space="preserve">iš </w:t>
      </w:r>
      <w:r w:rsidR="00730D44" w:rsidRPr="00AC1BAC">
        <w:rPr>
          <w:rFonts w:eastAsia="TimesNewRoman"/>
          <w:snapToGrid/>
          <w:szCs w:val="22"/>
          <w:lang w:val="lt-LT"/>
        </w:rPr>
        <w:t>virškinimo trakt</w:t>
      </w:r>
      <w:r w:rsidRPr="00AC1BAC">
        <w:rPr>
          <w:rFonts w:eastAsia="TimesNewRoman"/>
          <w:snapToGrid/>
          <w:szCs w:val="22"/>
          <w:lang w:val="lt-LT"/>
        </w:rPr>
        <w:t>o</w:t>
      </w:r>
      <w:r w:rsidR="00730D44" w:rsidRPr="00AC1BAC">
        <w:rPr>
          <w:rFonts w:eastAsia="TimesNewRoman"/>
          <w:snapToGrid/>
          <w:szCs w:val="22"/>
          <w:lang w:val="lt-LT"/>
        </w:rPr>
        <w:t xml:space="preserve"> riziką</w:t>
      </w:r>
      <w:r w:rsidRPr="00AC1BAC">
        <w:rPr>
          <w:rFonts w:eastAsia="TimesNewRoman"/>
          <w:snapToGrid/>
          <w:szCs w:val="22"/>
          <w:lang w:val="lt-LT"/>
        </w:rPr>
        <w:t>.</w:t>
      </w:r>
    </w:p>
    <w:p w:rsidR="00506537" w:rsidRPr="00AC1BAC" w:rsidRDefault="00B548EE" w:rsidP="00506537">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 xml:space="preserve">Tam tikri nesteroidiniai vaistiniai preparatai nuo uždegimo didina kartu vartojamo </w:t>
      </w:r>
      <w:r w:rsidR="00506537" w:rsidRPr="00AC1BAC">
        <w:rPr>
          <w:rFonts w:eastAsia="TimesNewRoman"/>
          <w:snapToGrid/>
          <w:szCs w:val="22"/>
          <w:lang w:val="lt-LT"/>
        </w:rPr>
        <w:t xml:space="preserve">ciklosporino </w:t>
      </w:r>
      <w:r w:rsidRPr="00AC1BAC">
        <w:rPr>
          <w:rFonts w:eastAsia="TimesNewRoman"/>
          <w:snapToGrid/>
          <w:szCs w:val="22"/>
          <w:lang w:val="lt-LT"/>
        </w:rPr>
        <w:t xml:space="preserve">nefrotoksinio </w:t>
      </w:r>
      <w:r w:rsidR="00506537" w:rsidRPr="00AC1BAC">
        <w:rPr>
          <w:rFonts w:eastAsia="TimesNewRoman"/>
          <w:snapToGrid/>
          <w:szCs w:val="22"/>
          <w:lang w:val="lt-LT"/>
        </w:rPr>
        <w:t xml:space="preserve">poveikio riziką. </w:t>
      </w:r>
      <w:r w:rsidRPr="00AC1BAC">
        <w:rPr>
          <w:rFonts w:eastAsia="TimesNewRoman"/>
          <w:snapToGrid/>
          <w:szCs w:val="22"/>
          <w:lang w:val="lt-LT"/>
        </w:rPr>
        <w:t>Dėl to</w:t>
      </w:r>
      <w:r w:rsidR="00506537" w:rsidRPr="00AC1BAC">
        <w:rPr>
          <w:rFonts w:eastAsia="TimesNewRoman"/>
          <w:snapToGrid/>
          <w:szCs w:val="22"/>
          <w:lang w:val="lt-LT"/>
        </w:rPr>
        <w:t xml:space="preserve"> </w:t>
      </w:r>
      <w:r w:rsidRPr="00AC1BAC">
        <w:rPr>
          <w:rFonts w:eastAsia="TimesNewRoman"/>
          <w:snapToGrid/>
          <w:szCs w:val="22"/>
          <w:lang w:val="lt-LT"/>
        </w:rPr>
        <w:t>tokio</w:t>
      </w:r>
      <w:r w:rsidR="00506537" w:rsidRPr="00AC1BAC">
        <w:rPr>
          <w:rFonts w:eastAsia="TimesNewRoman"/>
          <w:snapToGrid/>
          <w:szCs w:val="22"/>
          <w:lang w:val="lt-LT"/>
        </w:rPr>
        <w:t xml:space="preserve"> poveikio negalima atmesti </w:t>
      </w:r>
      <w:r w:rsidRPr="00AC1BAC">
        <w:rPr>
          <w:rFonts w:eastAsia="TimesNewRoman"/>
          <w:snapToGrid/>
          <w:szCs w:val="22"/>
          <w:lang w:val="lt-LT"/>
        </w:rPr>
        <w:t>kartu vartojant</w:t>
      </w:r>
      <w:r w:rsidR="00506537" w:rsidRPr="00AC1BAC">
        <w:rPr>
          <w:rFonts w:eastAsia="TimesNewRoman"/>
          <w:snapToGrid/>
          <w:szCs w:val="22"/>
          <w:lang w:val="lt-LT"/>
        </w:rPr>
        <w:t xml:space="preserve"> ciklosporin</w:t>
      </w:r>
      <w:r w:rsidR="00A41491" w:rsidRPr="00AC1BAC">
        <w:rPr>
          <w:rFonts w:eastAsia="TimesNewRoman"/>
          <w:snapToGrid/>
          <w:szCs w:val="22"/>
          <w:lang w:val="lt-LT"/>
        </w:rPr>
        <w:t>o</w:t>
      </w:r>
      <w:r w:rsidR="00506537" w:rsidRPr="00AC1BAC">
        <w:rPr>
          <w:rFonts w:eastAsia="TimesNewRoman"/>
          <w:snapToGrid/>
          <w:szCs w:val="22"/>
          <w:lang w:val="lt-LT"/>
        </w:rPr>
        <w:t xml:space="preserve"> </w:t>
      </w:r>
      <w:r w:rsidRPr="00AC1BAC">
        <w:rPr>
          <w:rFonts w:eastAsia="TimesNewRoman"/>
          <w:snapToGrid/>
          <w:szCs w:val="22"/>
          <w:lang w:val="lt-LT"/>
        </w:rPr>
        <w:t>ir</w:t>
      </w:r>
      <w:r w:rsidR="00506537" w:rsidRPr="00AC1BAC">
        <w:rPr>
          <w:rFonts w:eastAsia="TimesNewRoman"/>
          <w:snapToGrid/>
          <w:szCs w:val="22"/>
          <w:lang w:val="lt-LT"/>
        </w:rPr>
        <w:t xml:space="preserve"> ibuprofen</w:t>
      </w:r>
      <w:r w:rsidR="00A41491" w:rsidRPr="00AC1BAC">
        <w:rPr>
          <w:rFonts w:eastAsia="TimesNewRoman"/>
          <w:snapToGrid/>
          <w:szCs w:val="22"/>
          <w:lang w:val="lt-LT"/>
        </w:rPr>
        <w:t>o</w:t>
      </w:r>
      <w:r w:rsidR="00506537" w:rsidRPr="00AC1BAC">
        <w:rPr>
          <w:rFonts w:eastAsia="TimesNewRoman"/>
          <w:snapToGrid/>
          <w:szCs w:val="22"/>
          <w:lang w:val="lt-LT"/>
        </w:rPr>
        <w:t>.</w:t>
      </w:r>
    </w:p>
    <w:p w:rsidR="00506537" w:rsidRPr="00AC1BAC" w:rsidRDefault="00506537" w:rsidP="00506537">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NVNU gali sustiprinti sulfonilkarbamid</w:t>
      </w:r>
      <w:r w:rsidR="00B548EE" w:rsidRPr="00AC1BAC">
        <w:rPr>
          <w:rFonts w:eastAsia="TimesNewRoman"/>
          <w:snapToGrid/>
          <w:szCs w:val="22"/>
          <w:lang w:val="lt-LT"/>
        </w:rPr>
        <w:t>ų</w:t>
      </w:r>
      <w:r w:rsidRPr="00AC1BAC">
        <w:rPr>
          <w:rFonts w:eastAsia="TimesNewRoman"/>
          <w:snapToGrid/>
          <w:szCs w:val="22"/>
          <w:lang w:val="lt-LT"/>
        </w:rPr>
        <w:t xml:space="preserve"> poveikį. </w:t>
      </w:r>
      <w:r w:rsidR="00B548EE" w:rsidRPr="00AC1BAC">
        <w:rPr>
          <w:rFonts w:eastAsia="TimesNewRoman"/>
          <w:snapToGrid/>
          <w:szCs w:val="22"/>
          <w:lang w:val="lt-LT"/>
        </w:rPr>
        <w:t>Buvo pranešta apie retus hipoglikemijos atvejus p</w:t>
      </w:r>
      <w:r w:rsidRPr="00AC1BAC">
        <w:rPr>
          <w:rFonts w:eastAsia="TimesNewRoman"/>
          <w:snapToGrid/>
          <w:szCs w:val="22"/>
          <w:lang w:val="lt-LT"/>
        </w:rPr>
        <w:t>acientams, kartu vartojusiems sulfonilkarbamido ir ibuprofeno.</w:t>
      </w:r>
      <w:r w:rsidR="00B548EE" w:rsidRPr="00AC1BAC">
        <w:rPr>
          <w:rFonts w:eastAsia="TimesNewRoman"/>
          <w:snapToGrid/>
          <w:szCs w:val="22"/>
          <w:lang w:val="lt-LT"/>
        </w:rPr>
        <w:t xml:space="preserve"> Kartu v</w:t>
      </w:r>
      <w:r w:rsidRPr="00AC1BAC">
        <w:rPr>
          <w:rFonts w:eastAsia="TimesNewRoman"/>
          <w:snapToGrid/>
          <w:szCs w:val="22"/>
          <w:lang w:val="lt-LT"/>
        </w:rPr>
        <w:t xml:space="preserve">artojant ibuprofeno ir sulfonilkarbamido, atsargumo dėlei </w:t>
      </w:r>
      <w:r w:rsidR="00B548EE" w:rsidRPr="00AC1BAC">
        <w:rPr>
          <w:rFonts w:eastAsia="TimesNewRoman"/>
          <w:snapToGrid/>
          <w:szCs w:val="22"/>
          <w:lang w:val="lt-LT"/>
        </w:rPr>
        <w:t xml:space="preserve">rekomenduojama </w:t>
      </w:r>
      <w:r w:rsidRPr="00AC1BAC">
        <w:rPr>
          <w:rFonts w:eastAsia="TimesNewRoman"/>
          <w:snapToGrid/>
          <w:szCs w:val="22"/>
          <w:lang w:val="lt-LT"/>
        </w:rPr>
        <w:t>stebėti gliukozės kiekį kraujyje.</w:t>
      </w:r>
    </w:p>
    <w:p w:rsidR="00506537" w:rsidRPr="00AC1BAC" w:rsidRDefault="00506537" w:rsidP="00506537">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 xml:space="preserve">NVNU gali </w:t>
      </w:r>
      <w:r w:rsidR="00B548EE" w:rsidRPr="00AC1BAC">
        <w:rPr>
          <w:rFonts w:eastAsia="TimesNewRoman"/>
          <w:snapToGrid/>
          <w:szCs w:val="22"/>
          <w:lang w:val="lt-LT"/>
        </w:rPr>
        <w:t>lėtinti</w:t>
      </w:r>
      <w:r w:rsidRPr="00AC1BAC">
        <w:rPr>
          <w:rFonts w:eastAsia="TimesNewRoman"/>
          <w:snapToGrid/>
          <w:szCs w:val="22"/>
          <w:lang w:val="lt-LT"/>
        </w:rPr>
        <w:t xml:space="preserve"> aminoglikozidų eliminaciją.</w:t>
      </w:r>
    </w:p>
    <w:p w:rsidR="00506537" w:rsidRPr="00AC1BAC" w:rsidRDefault="00B548EE" w:rsidP="00506537">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G</w:t>
      </w:r>
      <w:r w:rsidR="00506537" w:rsidRPr="00AC1BAC">
        <w:rPr>
          <w:rFonts w:eastAsia="TimesNewRoman"/>
          <w:snapToGrid/>
          <w:szCs w:val="22"/>
          <w:lang w:val="lt-LT"/>
        </w:rPr>
        <w:t xml:space="preserve">ali padidėti </w:t>
      </w:r>
      <w:r w:rsidRPr="00AC1BAC">
        <w:rPr>
          <w:rFonts w:eastAsia="TimesNewRoman"/>
          <w:snapToGrid/>
          <w:szCs w:val="22"/>
          <w:lang w:val="lt-LT"/>
        </w:rPr>
        <w:t xml:space="preserve">kartu su ibuprofenu vartojamo </w:t>
      </w:r>
      <w:r w:rsidR="00506537" w:rsidRPr="00AC1BAC">
        <w:rPr>
          <w:rFonts w:eastAsia="TimesNewRoman"/>
          <w:snapToGrid/>
          <w:szCs w:val="22"/>
          <w:lang w:val="lt-LT"/>
        </w:rPr>
        <w:t xml:space="preserve">fenitoino koncentracija </w:t>
      </w:r>
      <w:r w:rsidRPr="00AC1BAC">
        <w:rPr>
          <w:rFonts w:eastAsia="TimesNewRoman"/>
          <w:snapToGrid/>
          <w:szCs w:val="22"/>
          <w:lang w:val="lt-LT"/>
        </w:rPr>
        <w:t xml:space="preserve">kraujo </w:t>
      </w:r>
      <w:r w:rsidR="00506537" w:rsidRPr="00AC1BAC">
        <w:rPr>
          <w:rFonts w:eastAsia="TimesNewRoman"/>
          <w:snapToGrid/>
          <w:szCs w:val="22"/>
          <w:lang w:val="lt-LT"/>
        </w:rPr>
        <w:t>serume.</w:t>
      </w:r>
    </w:p>
    <w:p w:rsidR="00506537" w:rsidRPr="00AC1BAC" w:rsidRDefault="00506537" w:rsidP="00506537">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Kartu su ibuprofenu vartojant takrolimuzo, padidėja nefrotoksi</w:t>
      </w:r>
      <w:r w:rsidR="00B548EE" w:rsidRPr="00AC1BAC">
        <w:rPr>
          <w:rFonts w:eastAsia="TimesNewRoman"/>
          <w:snapToGrid/>
          <w:szCs w:val="22"/>
          <w:lang w:val="lt-LT"/>
        </w:rPr>
        <w:t>nio poveikio</w:t>
      </w:r>
      <w:r w:rsidRPr="00AC1BAC">
        <w:rPr>
          <w:rFonts w:eastAsia="TimesNewRoman"/>
          <w:snapToGrid/>
          <w:szCs w:val="22"/>
          <w:lang w:val="lt-LT"/>
        </w:rPr>
        <w:t xml:space="preserve"> rizika.</w:t>
      </w:r>
    </w:p>
    <w:p w:rsidR="00506537" w:rsidRPr="00AC1BAC" w:rsidRDefault="00B548EE" w:rsidP="00506537">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NVNU vartojant kartu su zidovudinu, p</w:t>
      </w:r>
      <w:r w:rsidR="00506537" w:rsidRPr="00AC1BAC">
        <w:rPr>
          <w:rFonts w:eastAsia="TimesNewRoman"/>
          <w:snapToGrid/>
          <w:szCs w:val="22"/>
          <w:lang w:val="lt-LT"/>
        </w:rPr>
        <w:t xml:space="preserve">adidėja </w:t>
      </w:r>
      <w:r w:rsidRPr="00AC1BAC">
        <w:rPr>
          <w:rFonts w:eastAsia="TimesNewRoman"/>
          <w:snapToGrid/>
          <w:szCs w:val="22"/>
          <w:lang w:val="lt-LT"/>
        </w:rPr>
        <w:t>toksinio poveikio kraujui</w:t>
      </w:r>
      <w:r w:rsidR="00506537" w:rsidRPr="00AC1BAC">
        <w:rPr>
          <w:rFonts w:eastAsia="TimesNewRoman"/>
          <w:snapToGrid/>
          <w:szCs w:val="22"/>
          <w:lang w:val="lt-LT"/>
        </w:rPr>
        <w:t xml:space="preserve"> rizika. </w:t>
      </w:r>
      <w:r w:rsidRPr="00AC1BAC">
        <w:rPr>
          <w:rFonts w:eastAsia="TimesNewRoman"/>
          <w:snapToGrid/>
          <w:szCs w:val="22"/>
          <w:lang w:val="lt-LT"/>
        </w:rPr>
        <w:t xml:space="preserve">Turimi </w:t>
      </w:r>
      <w:r w:rsidR="00506537" w:rsidRPr="00AC1BAC">
        <w:rPr>
          <w:rFonts w:eastAsia="TimesNewRoman"/>
          <w:snapToGrid/>
          <w:szCs w:val="22"/>
          <w:lang w:val="lt-LT"/>
        </w:rPr>
        <w:t>duomen</w:t>
      </w:r>
      <w:r w:rsidRPr="00AC1BAC">
        <w:rPr>
          <w:rFonts w:eastAsia="TimesNewRoman"/>
          <w:snapToGrid/>
          <w:szCs w:val="22"/>
          <w:lang w:val="lt-LT"/>
        </w:rPr>
        <w:t>ys rodo didesnę hema</w:t>
      </w:r>
      <w:r w:rsidR="0085727B" w:rsidRPr="00AC1BAC">
        <w:rPr>
          <w:rFonts w:eastAsia="TimesNewRoman"/>
          <w:snapToGrid/>
          <w:szCs w:val="22"/>
          <w:lang w:val="lt-LT"/>
        </w:rPr>
        <w:t>r</w:t>
      </w:r>
      <w:r w:rsidRPr="00AC1BAC">
        <w:rPr>
          <w:rFonts w:eastAsia="TimesNewRoman"/>
          <w:snapToGrid/>
          <w:szCs w:val="22"/>
          <w:lang w:val="lt-LT"/>
        </w:rPr>
        <w:t>trozės ir hematomos atsiradimo rizik</w:t>
      </w:r>
      <w:r w:rsidR="00A22C07" w:rsidRPr="00AC1BAC">
        <w:rPr>
          <w:rFonts w:eastAsia="TimesNewRoman"/>
          <w:snapToGrid/>
          <w:szCs w:val="22"/>
          <w:lang w:val="lt-LT"/>
        </w:rPr>
        <w:t>ą</w:t>
      </w:r>
      <w:r w:rsidRPr="00AC1BAC">
        <w:rPr>
          <w:rFonts w:eastAsia="TimesNewRoman"/>
          <w:snapToGrid/>
          <w:szCs w:val="22"/>
          <w:lang w:val="lt-LT"/>
        </w:rPr>
        <w:t xml:space="preserve"> </w:t>
      </w:r>
      <w:r w:rsidR="00506537" w:rsidRPr="00AC1BAC">
        <w:rPr>
          <w:rFonts w:eastAsia="TimesNewRoman"/>
          <w:snapToGrid/>
          <w:szCs w:val="22"/>
          <w:lang w:val="lt-LT"/>
        </w:rPr>
        <w:t>ŽIV užsikrėtusiems hemofilija sergantiems pacientams, kartu su ibuprofenu vartojantiems zidovudiną.</w:t>
      </w:r>
    </w:p>
    <w:p w:rsidR="00506537" w:rsidRPr="00AC1BAC" w:rsidRDefault="00506537" w:rsidP="00506537">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 xml:space="preserve">Vaistiniai preparatai, kurių sudėtyje yra probenecido arba sulfinpirazono, gali lėtinti ibuprofeno </w:t>
      </w:r>
      <w:r w:rsidR="00B548EE" w:rsidRPr="00AC1BAC">
        <w:rPr>
          <w:rFonts w:eastAsia="TimesNewRoman"/>
          <w:snapToGrid/>
          <w:szCs w:val="22"/>
          <w:lang w:val="lt-LT"/>
        </w:rPr>
        <w:t>ekskreciją</w:t>
      </w:r>
      <w:r w:rsidRPr="00AC1BAC">
        <w:rPr>
          <w:rFonts w:eastAsia="TimesNewRoman"/>
          <w:snapToGrid/>
          <w:szCs w:val="22"/>
          <w:lang w:val="lt-LT"/>
        </w:rPr>
        <w:t>.</w:t>
      </w:r>
    </w:p>
    <w:p w:rsidR="00506537" w:rsidRPr="00AC1BAC" w:rsidRDefault="00506537" w:rsidP="00506537">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 xml:space="preserve">Eksperimentinių tyrimų su gyvūnais duomenys rodo, kad NVNU gali padidinti traukulių, susijusių su chinolonų </w:t>
      </w:r>
      <w:r w:rsidR="00CE01F7" w:rsidRPr="00AC1BAC">
        <w:rPr>
          <w:rFonts w:eastAsia="TimesNewRoman"/>
          <w:snapToGrid/>
          <w:szCs w:val="22"/>
          <w:lang w:val="lt-LT"/>
        </w:rPr>
        <w:t xml:space="preserve">grupės </w:t>
      </w:r>
      <w:r w:rsidRPr="00AC1BAC">
        <w:rPr>
          <w:rFonts w:eastAsia="TimesNewRoman"/>
          <w:snapToGrid/>
          <w:szCs w:val="22"/>
          <w:lang w:val="lt-LT"/>
        </w:rPr>
        <w:t>antibiotik</w:t>
      </w:r>
      <w:r w:rsidR="00CE01F7" w:rsidRPr="00AC1BAC">
        <w:rPr>
          <w:rFonts w:eastAsia="TimesNewRoman"/>
          <w:snapToGrid/>
          <w:szCs w:val="22"/>
          <w:lang w:val="lt-LT"/>
        </w:rPr>
        <w:t>ų vartojimu, pasireiškimo</w:t>
      </w:r>
      <w:r w:rsidRPr="00AC1BAC">
        <w:rPr>
          <w:rFonts w:eastAsia="TimesNewRoman"/>
          <w:snapToGrid/>
          <w:szCs w:val="22"/>
          <w:lang w:val="lt-LT"/>
        </w:rPr>
        <w:t xml:space="preserve"> riziką. Pacientams, kartu vartojantiems NVNU ir chinolonų, gali padidėti traukulių </w:t>
      </w:r>
      <w:r w:rsidR="00CE01F7" w:rsidRPr="00AC1BAC">
        <w:rPr>
          <w:rFonts w:eastAsia="TimesNewRoman"/>
          <w:snapToGrid/>
          <w:szCs w:val="22"/>
          <w:lang w:val="lt-LT"/>
        </w:rPr>
        <w:t xml:space="preserve">pasireiškimo </w:t>
      </w:r>
      <w:r w:rsidRPr="00AC1BAC">
        <w:rPr>
          <w:rFonts w:eastAsia="TimesNewRoman"/>
          <w:snapToGrid/>
          <w:szCs w:val="22"/>
          <w:lang w:val="lt-LT"/>
        </w:rPr>
        <w:t>rizika.</w:t>
      </w:r>
    </w:p>
    <w:p w:rsidR="00506537" w:rsidRPr="00AC1BAC" w:rsidRDefault="00506537" w:rsidP="00506537">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 xml:space="preserve">Kartu vartojant ibuprofeno ir CYP2C9 inhibitorių, gali padidėti ibuprofeno (CYP2C9 substrato) </w:t>
      </w:r>
      <w:r w:rsidR="00590D13" w:rsidRPr="00AC1BAC">
        <w:rPr>
          <w:rFonts w:eastAsia="TimesNewRoman"/>
          <w:snapToGrid/>
          <w:szCs w:val="22"/>
          <w:lang w:val="lt-LT"/>
        </w:rPr>
        <w:t>ekspozicija</w:t>
      </w:r>
      <w:r w:rsidRPr="00AC1BAC">
        <w:rPr>
          <w:rFonts w:eastAsia="TimesNewRoman"/>
          <w:snapToGrid/>
          <w:szCs w:val="22"/>
          <w:lang w:val="lt-LT"/>
        </w:rPr>
        <w:t xml:space="preserve">. Vieno tyrimo su vorikonazolu ir flukonazolu (CYP2C9 inhibitoriais) metu nustatyta, kad S(+) ibuprofeno </w:t>
      </w:r>
      <w:r w:rsidR="00590D13" w:rsidRPr="00AC1BAC">
        <w:rPr>
          <w:rFonts w:eastAsia="TimesNewRoman"/>
          <w:snapToGrid/>
          <w:szCs w:val="22"/>
          <w:lang w:val="lt-LT"/>
        </w:rPr>
        <w:t>ekspozicija</w:t>
      </w:r>
      <w:r w:rsidRPr="00AC1BAC">
        <w:rPr>
          <w:rFonts w:eastAsia="TimesNewRoman"/>
          <w:snapToGrid/>
          <w:szCs w:val="22"/>
          <w:lang w:val="lt-LT"/>
        </w:rPr>
        <w:t xml:space="preserve"> buvo 80</w:t>
      </w:r>
      <w:r w:rsidR="00590D13" w:rsidRPr="00AC1BAC">
        <w:rPr>
          <w:rFonts w:eastAsia="TimesNewRoman"/>
          <w:snapToGrid/>
          <w:szCs w:val="22"/>
          <w:lang w:val="lt-LT"/>
        </w:rPr>
        <w:noBreakHyphen/>
        <w:t>100 </w:t>
      </w:r>
      <w:r w:rsidRPr="00AC1BAC">
        <w:rPr>
          <w:rFonts w:eastAsia="TimesNewRoman"/>
          <w:snapToGrid/>
          <w:szCs w:val="22"/>
          <w:lang w:val="lt-LT"/>
        </w:rPr>
        <w:t>% didesn</w:t>
      </w:r>
      <w:r w:rsidR="00F23CB5" w:rsidRPr="00AC1BAC">
        <w:rPr>
          <w:rFonts w:eastAsia="TimesNewRoman"/>
          <w:snapToGrid/>
          <w:szCs w:val="22"/>
          <w:lang w:val="lt-LT"/>
        </w:rPr>
        <w:t>ė</w:t>
      </w:r>
      <w:r w:rsidRPr="00AC1BAC">
        <w:rPr>
          <w:rFonts w:eastAsia="TimesNewRoman"/>
          <w:snapToGrid/>
          <w:szCs w:val="22"/>
          <w:lang w:val="lt-LT"/>
        </w:rPr>
        <w:t>. Reik</w:t>
      </w:r>
      <w:r w:rsidR="00590D13" w:rsidRPr="00AC1BAC">
        <w:rPr>
          <w:rFonts w:eastAsia="TimesNewRoman"/>
          <w:snapToGrid/>
          <w:szCs w:val="22"/>
          <w:lang w:val="lt-LT"/>
        </w:rPr>
        <w:t>ia</w:t>
      </w:r>
      <w:r w:rsidRPr="00AC1BAC">
        <w:rPr>
          <w:rFonts w:eastAsia="TimesNewRoman"/>
          <w:snapToGrid/>
          <w:szCs w:val="22"/>
          <w:lang w:val="lt-LT"/>
        </w:rPr>
        <w:t xml:space="preserve"> apsvarstyti ibuprofeno do</w:t>
      </w:r>
      <w:r w:rsidR="00590D13" w:rsidRPr="00AC1BAC">
        <w:rPr>
          <w:rFonts w:eastAsia="TimesNewRoman"/>
          <w:snapToGrid/>
          <w:szCs w:val="22"/>
          <w:lang w:val="lt-LT"/>
        </w:rPr>
        <w:t>zės sumažinimo reikalingumą</w:t>
      </w:r>
      <w:r w:rsidRPr="00AC1BAC">
        <w:rPr>
          <w:rFonts w:eastAsia="TimesNewRoman"/>
          <w:snapToGrid/>
          <w:szCs w:val="22"/>
          <w:lang w:val="lt-LT"/>
        </w:rPr>
        <w:t xml:space="preserve">, kai kartu vartojami stiprūs CYP2C9 inhibitoriai, ypač kai </w:t>
      </w:r>
      <w:r w:rsidR="00590D13" w:rsidRPr="00AC1BAC">
        <w:rPr>
          <w:rFonts w:eastAsia="TimesNewRoman"/>
          <w:snapToGrid/>
          <w:szCs w:val="22"/>
          <w:lang w:val="lt-LT"/>
        </w:rPr>
        <w:t xml:space="preserve">didelės ibuprofeno dozės vartojamos </w:t>
      </w:r>
      <w:r w:rsidRPr="00AC1BAC">
        <w:rPr>
          <w:rFonts w:eastAsia="TimesNewRoman"/>
          <w:snapToGrid/>
          <w:szCs w:val="22"/>
          <w:lang w:val="lt-LT"/>
        </w:rPr>
        <w:t>kartu su vorikonazolu arba flukonazolu.</w:t>
      </w:r>
    </w:p>
    <w:p w:rsidR="00506537" w:rsidRPr="00AC1BAC" w:rsidRDefault="00F23CB5" w:rsidP="00506537">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Dviskiautis g</w:t>
      </w:r>
      <w:r w:rsidR="00506537" w:rsidRPr="00AC1BAC">
        <w:rPr>
          <w:rFonts w:eastAsia="TimesNewRoman"/>
          <w:snapToGrid/>
          <w:szCs w:val="22"/>
          <w:lang w:val="lt-LT"/>
        </w:rPr>
        <w:t xml:space="preserve">inkmedis </w:t>
      </w:r>
      <w:r w:rsidRPr="00AC1BAC">
        <w:rPr>
          <w:rFonts w:eastAsia="TimesNewRoman"/>
          <w:snapToGrid/>
          <w:szCs w:val="22"/>
          <w:lang w:val="lt-LT"/>
        </w:rPr>
        <w:t>(</w:t>
      </w:r>
      <w:r w:rsidRPr="00AC1BAC">
        <w:rPr>
          <w:rFonts w:eastAsia="TimesNewRoman"/>
          <w:i/>
          <w:iCs/>
          <w:snapToGrid/>
          <w:szCs w:val="22"/>
          <w:lang w:val="lt-LT"/>
        </w:rPr>
        <w:t>Ginkgo biloba</w:t>
      </w:r>
      <w:r w:rsidRPr="00AC1BAC">
        <w:rPr>
          <w:rFonts w:eastAsia="TimesNewRoman"/>
          <w:snapToGrid/>
          <w:szCs w:val="22"/>
          <w:lang w:val="lt-LT"/>
        </w:rPr>
        <w:t xml:space="preserve">) </w:t>
      </w:r>
      <w:r w:rsidR="00506537" w:rsidRPr="00AC1BAC">
        <w:rPr>
          <w:rFonts w:eastAsia="TimesNewRoman"/>
          <w:snapToGrid/>
          <w:szCs w:val="22"/>
          <w:lang w:val="lt-LT"/>
        </w:rPr>
        <w:t>gali padidinti kraujavimo riziką vartojant NVNU.</w:t>
      </w:r>
    </w:p>
    <w:p w:rsidR="00506537" w:rsidRPr="00AC1BAC" w:rsidRDefault="00506537" w:rsidP="00506537">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Jei</w:t>
      </w:r>
      <w:r w:rsidR="00A41491" w:rsidRPr="00AC1BAC">
        <w:rPr>
          <w:rFonts w:eastAsia="TimesNewRoman"/>
          <w:snapToGrid/>
          <w:szCs w:val="22"/>
          <w:lang w:val="lt-LT"/>
        </w:rPr>
        <w:t>gu</w:t>
      </w:r>
      <w:r w:rsidRPr="00AC1BAC">
        <w:rPr>
          <w:rFonts w:eastAsia="TimesNewRoman"/>
          <w:snapToGrid/>
          <w:szCs w:val="22"/>
          <w:lang w:val="lt-LT"/>
        </w:rPr>
        <w:t xml:space="preserve"> NVNU vartojami 8</w:t>
      </w:r>
      <w:r w:rsidR="00F23CB5" w:rsidRPr="00AC1BAC">
        <w:rPr>
          <w:rFonts w:eastAsia="TimesNewRoman"/>
          <w:snapToGrid/>
          <w:szCs w:val="22"/>
          <w:lang w:val="lt-LT"/>
        </w:rPr>
        <w:noBreakHyphen/>
      </w:r>
      <w:r w:rsidRPr="00AC1BAC">
        <w:rPr>
          <w:rFonts w:eastAsia="TimesNewRoman"/>
          <w:snapToGrid/>
          <w:szCs w:val="22"/>
          <w:lang w:val="lt-LT"/>
        </w:rPr>
        <w:t>12</w:t>
      </w:r>
      <w:r w:rsidR="00F23CB5" w:rsidRPr="00AC1BAC">
        <w:rPr>
          <w:rFonts w:eastAsia="TimesNewRoman"/>
          <w:snapToGrid/>
          <w:szCs w:val="22"/>
          <w:lang w:val="lt-LT"/>
        </w:rPr>
        <w:t> </w:t>
      </w:r>
      <w:r w:rsidRPr="00AC1BAC">
        <w:rPr>
          <w:rFonts w:eastAsia="TimesNewRoman"/>
          <w:snapToGrid/>
          <w:szCs w:val="22"/>
          <w:lang w:val="lt-LT"/>
        </w:rPr>
        <w:t xml:space="preserve">dienų </w:t>
      </w:r>
      <w:r w:rsidR="00F23CB5" w:rsidRPr="00AC1BAC">
        <w:rPr>
          <w:rFonts w:eastAsia="TimesNewRoman"/>
          <w:snapToGrid/>
          <w:szCs w:val="22"/>
          <w:lang w:val="lt-LT"/>
        </w:rPr>
        <w:t xml:space="preserve">laikotarpiu </w:t>
      </w:r>
      <w:r w:rsidRPr="00AC1BAC">
        <w:rPr>
          <w:rFonts w:eastAsia="TimesNewRoman"/>
          <w:snapToGrid/>
          <w:szCs w:val="22"/>
          <w:lang w:val="lt-LT"/>
        </w:rPr>
        <w:t xml:space="preserve">po mifepristono </w:t>
      </w:r>
      <w:r w:rsidR="00F23CB5" w:rsidRPr="00AC1BAC">
        <w:rPr>
          <w:rFonts w:eastAsia="TimesNewRoman"/>
          <w:snapToGrid/>
          <w:szCs w:val="22"/>
          <w:lang w:val="lt-LT"/>
        </w:rPr>
        <w:t>pa</w:t>
      </w:r>
      <w:r w:rsidRPr="00AC1BAC">
        <w:rPr>
          <w:rFonts w:eastAsia="TimesNewRoman"/>
          <w:snapToGrid/>
          <w:szCs w:val="22"/>
          <w:lang w:val="lt-LT"/>
        </w:rPr>
        <w:t>vartojimo, mifepristono poveik</w:t>
      </w:r>
      <w:r w:rsidR="00F23CB5" w:rsidRPr="00AC1BAC">
        <w:rPr>
          <w:rFonts w:eastAsia="TimesNewRoman"/>
          <w:snapToGrid/>
          <w:szCs w:val="22"/>
          <w:lang w:val="lt-LT"/>
        </w:rPr>
        <w:t>is gali susilpnėti</w:t>
      </w:r>
      <w:r w:rsidRPr="00AC1BAC">
        <w:rPr>
          <w:rFonts w:eastAsia="TimesNewRoman"/>
          <w:snapToGrid/>
          <w:szCs w:val="22"/>
          <w:lang w:val="lt-LT"/>
        </w:rPr>
        <w:t>.</w:t>
      </w:r>
    </w:p>
    <w:p w:rsidR="00506537" w:rsidRPr="00AC1BAC" w:rsidRDefault="00F23CB5" w:rsidP="00506537">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G</w:t>
      </w:r>
      <w:r w:rsidR="00506537" w:rsidRPr="00AC1BAC">
        <w:rPr>
          <w:rFonts w:eastAsia="TimesNewRoman"/>
          <w:snapToGrid/>
          <w:szCs w:val="22"/>
          <w:lang w:val="lt-LT"/>
        </w:rPr>
        <w:t xml:space="preserve">ali padidėti </w:t>
      </w:r>
      <w:r w:rsidRPr="00AC1BAC">
        <w:rPr>
          <w:rFonts w:eastAsia="TimesNewRoman"/>
          <w:snapToGrid/>
          <w:szCs w:val="22"/>
          <w:lang w:val="lt-LT"/>
        </w:rPr>
        <w:t xml:space="preserve">kartu su ritonaviru vartojamų </w:t>
      </w:r>
      <w:r w:rsidR="00506537" w:rsidRPr="00AC1BAC">
        <w:rPr>
          <w:rFonts w:eastAsia="TimesNewRoman"/>
          <w:snapToGrid/>
          <w:szCs w:val="22"/>
          <w:lang w:val="lt-LT"/>
        </w:rPr>
        <w:t xml:space="preserve">NVNU koncentracija </w:t>
      </w:r>
      <w:r w:rsidRPr="00AC1BAC">
        <w:rPr>
          <w:rFonts w:eastAsia="TimesNewRoman"/>
          <w:snapToGrid/>
          <w:szCs w:val="22"/>
          <w:lang w:val="lt-LT"/>
        </w:rPr>
        <w:t xml:space="preserve">kraujo </w:t>
      </w:r>
      <w:r w:rsidR="00506537" w:rsidRPr="00AC1BAC">
        <w:rPr>
          <w:rFonts w:eastAsia="TimesNewRoman"/>
          <w:snapToGrid/>
          <w:szCs w:val="22"/>
          <w:lang w:val="lt-LT"/>
        </w:rPr>
        <w:t>plazmoje.</w:t>
      </w:r>
    </w:p>
    <w:p w:rsidR="00730D44" w:rsidRPr="00AC1BAC" w:rsidRDefault="00506537" w:rsidP="00EB4CC6">
      <w:pPr>
        <w:widowControl w:val="0"/>
        <w:numPr>
          <w:ilvl w:val="0"/>
          <w:numId w:val="22"/>
        </w:numPr>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 xml:space="preserve">Alkoholis, bisfosfonatai ir okspentifilinas (pentoksifilinas) gali sustiprinti </w:t>
      </w:r>
      <w:r w:rsidR="00F23CB5" w:rsidRPr="00AC1BAC">
        <w:rPr>
          <w:rFonts w:eastAsia="TimesNewRoman"/>
          <w:snapToGrid/>
          <w:szCs w:val="22"/>
          <w:lang w:val="lt-LT"/>
        </w:rPr>
        <w:t>nepageidaujamą</w:t>
      </w:r>
      <w:r w:rsidRPr="00AC1BAC">
        <w:rPr>
          <w:rFonts w:eastAsia="TimesNewRoman"/>
          <w:snapToGrid/>
          <w:szCs w:val="22"/>
          <w:lang w:val="lt-LT"/>
        </w:rPr>
        <w:t xml:space="preserve"> poveikį virškinimo traktui ir kraujavimo bei išopėjimo riziką.</w:t>
      </w:r>
    </w:p>
    <w:p w:rsidR="00730D44" w:rsidRPr="00AC1BAC" w:rsidRDefault="00730D44" w:rsidP="00EB4CC6">
      <w:pPr>
        <w:widowControl w:val="0"/>
        <w:tabs>
          <w:tab w:val="clear" w:pos="567"/>
        </w:tabs>
        <w:autoSpaceDE w:val="0"/>
        <w:autoSpaceDN w:val="0"/>
        <w:adjustRightInd w:val="0"/>
        <w:spacing w:line="240" w:lineRule="auto"/>
        <w:rPr>
          <w:rFonts w:eastAsia="TimesNewRoman"/>
          <w:snapToGrid/>
          <w:szCs w:val="22"/>
          <w:lang w:val="lt-LT"/>
        </w:rPr>
      </w:pPr>
    </w:p>
    <w:p w:rsidR="00730D44" w:rsidRPr="00AC1BAC" w:rsidRDefault="00730D44" w:rsidP="006F2779">
      <w:pPr>
        <w:keepNext/>
        <w:keepLines/>
        <w:tabs>
          <w:tab w:val="clear" w:pos="567"/>
        </w:tabs>
        <w:autoSpaceDE w:val="0"/>
        <w:autoSpaceDN w:val="0"/>
        <w:adjustRightInd w:val="0"/>
        <w:spacing w:line="240" w:lineRule="auto"/>
        <w:rPr>
          <w:rFonts w:eastAsia="TimesNewRoman"/>
          <w:i/>
          <w:iCs/>
          <w:snapToGrid/>
          <w:szCs w:val="22"/>
          <w:u w:val="single"/>
          <w:lang w:val="lt-LT"/>
        </w:rPr>
      </w:pPr>
      <w:r w:rsidRPr="00AC1BAC">
        <w:rPr>
          <w:rFonts w:eastAsia="TimesNewRoman"/>
          <w:i/>
          <w:iCs/>
          <w:snapToGrid/>
          <w:szCs w:val="22"/>
          <w:u w:val="single"/>
          <w:lang w:val="lt-LT"/>
        </w:rPr>
        <w:t>Acetilsalicilo rūgštis</w:t>
      </w:r>
    </w:p>
    <w:p w:rsidR="006665CF" w:rsidRPr="00AC1BAC" w:rsidRDefault="006665CF" w:rsidP="006F2779">
      <w:pPr>
        <w:keepNext/>
        <w:keepLines/>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Paprastai nerekomenduojama kartu vartoti ibuprofeno ir acetilsalicilo rūgšties dėl galimo nepageidaujamo poveikio rizikos padidėjimo.</w:t>
      </w:r>
    </w:p>
    <w:p w:rsidR="00730D44" w:rsidRPr="00AC1BAC" w:rsidRDefault="006665CF" w:rsidP="00EB4CC6">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 xml:space="preserve">Eksperimentiniai duomenys rodo, kad vartojant ibuprofeną kartu su acetilsalicilo rūgštimi, jis gali slopinti mažų acetilsalicilo rūgšties </w:t>
      </w:r>
      <w:r w:rsidR="00B9044E" w:rsidRPr="00AC1BAC">
        <w:rPr>
          <w:rFonts w:eastAsia="TimesNewRoman"/>
          <w:snapToGrid/>
          <w:szCs w:val="22"/>
          <w:lang w:val="lt-LT"/>
        </w:rPr>
        <w:t xml:space="preserve">dozių </w:t>
      </w:r>
      <w:r w:rsidRPr="00AC1BAC">
        <w:rPr>
          <w:rFonts w:eastAsia="TimesNewRoman"/>
          <w:snapToGrid/>
          <w:szCs w:val="22"/>
          <w:lang w:val="lt-LT"/>
        </w:rPr>
        <w:t>poveikį trombocitų agregacijai. Nors yra tam tikrų</w:t>
      </w:r>
      <w:r w:rsidR="00B9044E" w:rsidRPr="00AC1BAC">
        <w:rPr>
          <w:rFonts w:eastAsia="TimesNewRoman"/>
          <w:snapToGrid/>
          <w:szCs w:val="22"/>
          <w:lang w:val="lt-LT"/>
        </w:rPr>
        <w:t xml:space="preserve"> </w:t>
      </w:r>
      <w:r w:rsidRPr="00AC1BAC">
        <w:rPr>
          <w:rFonts w:eastAsia="TimesNewRoman"/>
          <w:snapToGrid/>
          <w:szCs w:val="22"/>
          <w:lang w:val="lt-LT"/>
        </w:rPr>
        <w:t xml:space="preserve">neaiškumų dėl šių duomenų ekstrapoliacijos klinikinėmis sąlygomis, negalima </w:t>
      </w:r>
      <w:r w:rsidR="00B9044E" w:rsidRPr="00AC1BAC">
        <w:rPr>
          <w:rFonts w:eastAsia="TimesNewRoman"/>
          <w:snapToGrid/>
          <w:szCs w:val="22"/>
          <w:lang w:val="lt-LT"/>
        </w:rPr>
        <w:t>paneigti</w:t>
      </w:r>
      <w:r w:rsidRPr="00AC1BAC">
        <w:rPr>
          <w:rFonts w:eastAsia="TimesNewRoman"/>
          <w:snapToGrid/>
          <w:szCs w:val="22"/>
          <w:lang w:val="lt-LT"/>
        </w:rPr>
        <w:t xml:space="preserve"> galimybės, kad</w:t>
      </w:r>
      <w:r w:rsidR="00B9044E" w:rsidRPr="00AC1BAC">
        <w:rPr>
          <w:rFonts w:eastAsia="TimesNewRoman"/>
          <w:snapToGrid/>
          <w:szCs w:val="22"/>
          <w:lang w:val="lt-LT"/>
        </w:rPr>
        <w:t xml:space="preserve"> </w:t>
      </w:r>
      <w:r w:rsidRPr="00AC1BAC">
        <w:rPr>
          <w:rFonts w:eastAsia="TimesNewRoman"/>
          <w:snapToGrid/>
          <w:szCs w:val="22"/>
          <w:lang w:val="lt-LT"/>
        </w:rPr>
        <w:t xml:space="preserve">ilgą laiką </w:t>
      </w:r>
      <w:r w:rsidR="00B9044E" w:rsidRPr="00AC1BAC">
        <w:rPr>
          <w:rFonts w:eastAsia="TimesNewRoman"/>
          <w:snapToGrid/>
          <w:szCs w:val="22"/>
          <w:lang w:val="lt-LT"/>
        </w:rPr>
        <w:t xml:space="preserve">reguliariai </w:t>
      </w:r>
      <w:r w:rsidRPr="00AC1BAC">
        <w:rPr>
          <w:rFonts w:eastAsia="TimesNewRoman"/>
          <w:snapToGrid/>
          <w:szCs w:val="22"/>
          <w:lang w:val="lt-LT"/>
        </w:rPr>
        <w:t xml:space="preserve">vartojant ibuprofeną gali sumažėti mažų acetilsalicilo rūgšties </w:t>
      </w:r>
      <w:r w:rsidR="00B9044E" w:rsidRPr="00AC1BAC">
        <w:rPr>
          <w:rFonts w:eastAsia="TimesNewRoman"/>
          <w:snapToGrid/>
          <w:szCs w:val="22"/>
          <w:lang w:val="lt-LT"/>
        </w:rPr>
        <w:t xml:space="preserve">dozių </w:t>
      </w:r>
      <w:r w:rsidRPr="00AC1BAC">
        <w:rPr>
          <w:rFonts w:eastAsia="TimesNewRoman"/>
          <w:snapToGrid/>
          <w:szCs w:val="22"/>
          <w:lang w:val="lt-LT"/>
        </w:rPr>
        <w:t>kardioprotekcinis</w:t>
      </w:r>
      <w:r w:rsidR="00B9044E" w:rsidRPr="00AC1BAC">
        <w:rPr>
          <w:rFonts w:eastAsia="TimesNewRoman"/>
          <w:snapToGrid/>
          <w:szCs w:val="22"/>
          <w:lang w:val="lt-LT"/>
        </w:rPr>
        <w:t xml:space="preserve"> </w:t>
      </w:r>
      <w:r w:rsidRPr="00AC1BAC">
        <w:rPr>
          <w:rFonts w:eastAsia="TimesNewRoman"/>
          <w:snapToGrid/>
          <w:szCs w:val="22"/>
          <w:lang w:val="lt-LT"/>
        </w:rPr>
        <w:t>poveikis. Manoma, kad retkarčiais vartojant ibuprofeną</w:t>
      </w:r>
      <w:r w:rsidR="00B9044E" w:rsidRPr="00AC1BAC">
        <w:rPr>
          <w:rFonts w:eastAsia="TimesNewRoman"/>
          <w:snapToGrid/>
          <w:szCs w:val="22"/>
          <w:lang w:val="lt-LT"/>
        </w:rPr>
        <w:t>,</w:t>
      </w:r>
      <w:r w:rsidRPr="00AC1BAC">
        <w:rPr>
          <w:rFonts w:eastAsia="TimesNewRoman"/>
          <w:snapToGrid/>
          <w:szCs w:val="22"/>
          <w:lang w:val="lt-LT"/>
        </w:rPr>
        <w:t xml:space="preserve"> kliniškai reikšming</w:t>
      </w:r>
      <w:r w:rsidR="00B9044E" w:rsidRPr="00AC1BAC">
        <w:rPr>
          <w:rFonts w:eastAsia="TimesNewRoman"/>
          <w:snapToGrid/>
          <w:szCs w:val="22"/>
          <w:lang w:val="lt-LT"/>
        </w:rPr>
        <w:t xml:space="preserve">as </w:t>
      </w:r>
      <w:r w:rsidRPr="00AC1BAC">
        <w:rPr>
          <w:rFonts w:eastAsia="TimesNewRoman"/>
          <w:snapToGrid/>
          <w:szCs w:val="22"/>
          <w:lang w:val="lt-LT"/>
        </w:rPr>
        <w:t>poveiki</w:t>
      </w:r>
      <w:r w:rsidR="00B9044E" w:rsidRPr="00AC1BAC">
        <w:rPr>
          <w:rFonts w:eastAsia="TimesNewRoman"/>
          <w:snapToGrid/>
          <w:szCs w:val="22"/>
          <w:lang w:val="lt-LT"/>
        </w:rPr>
        <w:t>s nėra tikėtinas</w:t>
      </w:r>
      <w:r w:rsidRPr="00AC1BAC">
        <w:rPr>
          <w:rFonts w:eastAsia="TimesNewRoman"/>
          <w:snapToGrid/>
          <w:szCs w:val="22"/>
          <w:lang w:val="lt-LT"/>
        </w:rPr>
        <w:t xml:space="preserve"> (žr. 5.1</w:t>
      </w:r>
      <w:r w:rsidR="00B9044E" w:rsidRPr="00AC1BAC">
        <w:rPr>
          <w:rFonts w:eastAsia="TimesNewRoman"/>
          <w:snapToGrid/>
          <w:szCs w:val="22"/>
          <w:lang w:val="lt-LT"/>
        </w:rPr>
        <w:t> </w:t>
      </w:r>
      <w:r w:rsidRPr="00AC1BAC">
        <w:rPr>
          <w:rFonts w:eastAsia="TimesNewRoman"/>
          <w:snapToGrid/>
          <w:szCs w:val="22"/>
          <w:lang w:val="lt-LT"/>
        </w:rPr>
        <w:t>skyrių).</w:t>
      </w:r>
    </w:p>
    <w:p w:rsidR="00730D44" w:rsidRPr="00AC1BAC" w:rsidRDefault="00730D44" w:rsidP="00EB4CC6">
      <w:pPr>
        <w:widowControl w:val="0"/>
        <w:tabs>
          <w:tab w:val="clear" w:pos="567"/>
        </w:tabs>
        <w:autoSpaceDE w:val="0"/>
        <w:autoSpaceDN w:val="0"/>
        <w:adjustRightInd w:val="0"/>
        <w:spacing w:line="240" w:lineRule="auto"/>
        <w:rPr>
          <w:rFonts w:eastAsia="TimesNewRoman"/>
          <w:snapToGrid/>
          <w:szCs w:val="22"/>
          <w:lang w:val="lt-LT"/>
        </w:rPr>
      </w:pPr>
    </w:p>
    <w:p w:rsidR="00C659BE" w:rsidRPr="00AC1BAC" w:rsidRDefault="00C659BE" w:rsidP="00C659BE">
      <w:pPr>
        <w:widowControl w:val="0"/>
        <w:tabs>
          <w:tab w:val="clear" w:pos="567"/>
        </w:tabs>
        <w:autoSpaceDE w:val="0"/>
        <w:autoSpaceDN w:val="0"/>
        <w:adjustRightInd w:val="0"/>
        <w:spacing w:line="240" w:lineRule="auto"/>
        <w:rPr>
          <w:rFonts w:eastAsia="TimesNewRoman"/>
          <w:snapToGrid/>
          <w:szCs w:val="22"/>
          <w:u w:val="single"/>
          <w:lang w:val="lt-LT"/>
        </w:rPr>
      </w:pPr>
      <w:r w:rsidRPr="00AC1BAC">
        <w:rPr>
          <w:rFonts w:eastAsia="TimesNewRoman"/>
          <w:snapToGrid/>
          <w:szCs w:val="22"/>
          <w:u w:val="single"/>
          <w:lang w:val="lt-LT"/>
        </w:rPr>
        <w:t>Poveikis laboratorinių tyrimų rodmenims</w:t>
      </w:r>
    </w:p>
    <w:p w:rsidR="00C659BE" w:rsidRPr="00AC1BAC" w:rsidRDefault="00C659BE" w:rsidP="00C659BE">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Paracetamolis gali veikti šlapimo rūgšties koncentracijos nustatymo kraujo serume naudojant fosfotungsto rūgštį ir gliukozės koncentracijos kraujyje naudojant gliukozės-oksidazės-peroksidazės reakciją laboratorinių tyrimų rodmenis.</w:t>
      </w:r>
    </w:p>
    <w:p w:rsidR="00C659BE" w:rsidRPr="00AC1BAC" w:rsidRDefault="00C659BE" w:rsidP="00EB4CC6">
      <w:pPr>
        <w:widowControl w:val="0"/>
        <w:tabs>
          <w:tab w:val="clear" w:pos="567"/>
        </w:tabs>
        <w:autoSpaceDE w:val="0"/>
        <w:autoSpaceDN w:val="0"/>
        <w:adjustRightInd w:val="0"/>
        <w:spacing w:line="240" w:lineRule="auto"/>
        <w:rPr>
          <w:rFonts w:eastAsia="TimesNewRoman"/>
          <w:snapToGrid/>
          <w:szCs w:val="22"/>
          <w:lang w:val="lt-LT"/>
        </w:rPr>
      </w:pPr>
    </w:p>
    <w:p w:rsidR="00776FBE" w:rsidRPr="00AC1BAC" w:rsidRDefault="00776FBE" w:rsidP="00877683">
      <w:pPr>
        <w:keepNext/>
        <w:keepLines/>
        <w:widowControl w:val="0"/>
        <w:spacing w:line="240" w:lineRule="auto"/>
        <w:ind w:left="567" w:hanging="567"/>
        <w:outlineLvl w:val="2"/>
        <w:rPr>
          <w:b/>
          <w:snapToGrid/>
          <w:szCs w:val="22"/>
          <w:lang w:val="lt-LT"/>
        </w:rPr>
      </w:pPr>
      <w:r w:rsidRPr="00AC1BAC">
        <w:rPr>
          <w:b/>
          <w:snapToGrid/>
          <w:kern w:val="28"/>
          <w:szCs w:val="22"/>
          <w:lang w:val="lt-LT"/>
        </w:rPr>
        <w:lastRenderedPageBreak/>
        <w:t>4.6</w:t>
      </w:r>
      <w:r w:rsidRPr="00AC1BAC">
        <w:rPr>
          <w:b/>
          <w:snapToGrid/>
          <w:kern w:val="28"/>
          <w:szCs w:val="22"/>
          <w:lang w:val="lt-LT"/>
        </w:rPr>
        <w:tab/>
        <w:t>Vaisingumas, nėštumo ir žindymo laikotarpis</w:t>
      </w:r>
    </w:p>
    <w:p w:rsidR="00776FBE" w:rsidRPr="00AC1BAC" w:rsidRDefault="00776FBE" w:rsidP="00877683">
      <w:pPr>
        <w:keepNext/>
        <w:keepLines/>
        <w:widowControl w:val="0"/>
        <w:tabs>
          <w:tab w:val="clear" w:pos="567"/>
        </w:tabs>
        <w:spacing w:line="240" w:lineRule="auto"/>
        <w:rPr>
          <w:i/>
          <w:snapToGrid/>
          <w:szCs w:val="22"/>
          <w:lang w:val="lt-LT"/>
        </w:rPr>
      </w:pPr>
    </w:p>
    <w:p w:rsidR="00776FBE" w:rsidRPr="00AC1BAC" w:rsidRDefault="00776FBE" w:rsidP="00877683">
      <w:pPr>
        <w:keepNext/>
        <w:keepLines/>
        <w:widowControl w:val="0"/>
        <w:tabs>
          <w:tab w:val="clear" w:pos="567"/>
        </w:tabs>
        <w:autoSpaceDE w:val="0"/>
        <w:autoSpaceDN w:val="0"/>
        <w:adjustRightInd w:val="0"/>
        <w:spacing w:line="240" w:lineRule="auto"/>
        <w:rPr>
          <w:rFonts w:eastAsia="TimesNewRoman"/>
          <w:snapToGrid/>
          <w:szCs w:val="22"/>
          <w:u w:val="single"/>
          <w:lang w:val="lt-LT"/>
        </w:rPr>
      </w:pPr>
      <w:r w:rsidRPr="00AC1BAC">
        <w:rPr>
          <w:rFonts w:eastAsia="TimesNewRoman"/>
          <w:snapToGrid/>
          <w:szCs w:val="22"/>
          <w:u w:val="single"/>
          <w:lang w:val="lt-LT"/>
        </w:rPr>
        <w:t>Nėštumas</w:t>
      </w:r>
    </w:p>
    <w:p w:rsidR="006D6552" w:rsidRPr="00AC1BAC" w:rsidRDefault="006D6552" w:rsidP="00EB4CC6">
      <w:pPr>
        <w:widowControl w:val="0"/>
        <w:tabs>
          <w:tab w:val="clear" w:pos="567"/>
        </w:tabs>
        <w:autoSpaceDE w:val="0"/>
        <w:autoSpaceDN w:val="0"/>
        <w:adjustRightInd w:val="0"/>
        <w:spacing w:line="240" w:lineRule="auto"/>
        <w:rPr>
          <w:rFonts w:eastAsia="TimesNewRoman"/>
          <w:snapToGrid/>
          <w:szCs w:val="22"/>
          <w:u w:val="single"/>
          <w:lang w:val="lt-LT"/>
        </w:rPr>
      </w:pPr>
    </w:p>
    <w:p w:rsidR="005A3C1A" w:rsidRPr="00AC1BAC" w:rsidRDefault="00A10F1A" w:rsidP="00EB4CC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Duomenų apie </w:t>
      </w:r>
      <w:r w:rsidR="001B5C6C">
        <w:rPr>
          <w:rFonts w:eastAsia="TimesNewRoman"/>
          <w:snapToGrid/>
          <w:szCs w:val="22"/>
          <w:lang w:val="lt-LT"/>
        </w:rPr>
        <w:t>šio</w:t>
      </w:r>
      <w:r w:rsidR="005A3C1A" w:rsidRPr="00AC1BAC">
        <w:rPr>
          <w:rFonts w:eastAsia="TimesNewRoman"/>
          <w:snapToGrid/>
          <w:szCs w:val="22"/>
          <w:lang w:val="lt-LT"/>
        </w:rPr>
        <w:t xml:space="preserve"> vaistinio preparato </w:t>
      </w:r>
      <w:r w:rsidR="00E14E55">
        <w:rPr>
          <w:rFonts w:eastAsia="TimesNewRoman"/>
          <w:snapToGrid/>
          <w:szCs w:val="22"/>
          <w:lang w:val="lt-LT"/>
        </w:rPr>
        <w:t>vartojimą</w:t>
      </w:r>
      <w:r w:rsidR="005A3C1A" w:rsidRPr="00AC1BAC">
        <w:rPr>
          <w:rFonts w:eastAsia="TimesNewRoman"/>
          <w:snapToGrid/>
          <w:szCs w:val="22"/>
          <w:lang w:val="lt-LT"/>
        </w:rPr>
        <w:t xml:space="preserve"> nėštumo </w:t>
      </w:r>
      <w:r w:rsidR="00E14E55">
        <w:rPr>
          <w:rFonts w:eastAsia="TimesNewRoman"/>
          <w:snapToGrid/>
          <w:szCs w:val="22"/>
          <w:lang w:val="lt-LT"/>
        </w:rPr>
        <w:t>metu</w:t>
      </w:r>
      <w:r w:rsidR="005A3C1A" w:rsidRPr="00AC1BAC">
        <w:rPr>
          <w:rFonts w:eastAsia="TimesNewRoman"/>
          <w:snapToGrid/>
          <w:szCs w:val="22"/>
          <w:lang w:val="lt-LT"/>
        </w:rPr>
        <w:t xml:space="preserve"> nėra</w:t>
      </w:r>
      <w:r w:rsidR="00E14E55">
        <w:rPr>
          <w:rFonts w:eastAsia="TimesNewRoman"/>
          <w:snapToGrid/>
          <w:szCs w:val="22"/>
          <w:lang w:val="lt-LT"/>
        </w:rPr>
        <w:t xml:space="preserve"> arba jų nepakanka</w:t>
      </w:r>
      <w:r w:rsidR="005A3C1A" w:rsidRPr="00AC1BAC">
        <w:rPr>
          <w:rFonts w:eastAsia="TimesNewRoman"/>
          <w:snapToGrid/>
          <w:szCs w:val="22"/>
          <w:lang w:val="lt-LT"/>
        </w:rPr>
        <w:t>.</w:t>
      </w:r>
    </w:p>
    <w:p w:rsidR="005A3C1A" w:rsidRPr="00AC1BAC" w:rsidRDefault="005A3C1A" w:rsidP="00EB4CC6">
      <w:pPr>
        <w:widowControl w:val="0"/>
        <w:tabs>
          <w:tab w:val="clear" w:pos="567"/>
        </w:tabs>
        <w:autoSpaceDE w:val="0"/>
        <w:autoSpaceDN w:val="0"/>
        <w:adjustRightInd w:val="0"/>
        <w:spacing w:line="240" w:lineRule="auto"/>
        <w:rPr>
          <w:rFonts w:eastAsia="TimesNewRoman"/>
          <w:snapToGrid/>
          <w:szCs w:val="22"/>
          <w:lang w:val="lt-LT"/>
        </w:rPr>
      </w:pPr>
    </w:p>
    <w:p w:rsidR="005A3C1A" w:rsidRPr="00AC1BAC" w:rsidRDefault="005A3C1A" w:rsidP="00EB4CC6">
      <w:pPr>
        <w:widowControl w:val="0"/>
        <w:tabs>
          <w:tab w:val="clear" w:pos="567"/>
        </w:tabs>
        <w:autoSpaceDE w:val="0"/>
        <w:autoSpaceDN w:val="0"/>
        <w:adjustRightInd w:val="0"/>
        <w:spacing w:line="240" w:lineRule="auto"/>
        <w:rPr>
          <w:rFonts w:eastAsia="TimesNewRoman"/>
          <w:i/>
          <w:iCs/>
          <w:snapToGrid/>
          <w:szCs w:val="22"/>
          <w:lang w:val="lt-LT"/>
        </w:rPr>
      </w:pPr>
      <w:r w:rsidRPr="00AC1BAC">
        <w:rPr>
          <w:rFonts w:eastAsia="TimesNewRoman"/>
          <w:i/>
          <w:iCs/>
          <w:snapToGrid/>
          <w:szCs w:val="22"/>
          <w:lang w:val="lt-LT"/>
        </w:rPr>
        <w:t>Ibuprofenas</w:t>
      </w:r>
    </w:p>
    <w:p w:rsidR="005A3C1A" w:rsidRPr="00AC1BAC" w:rsidRDefault="00A94FB8" w:rsidP="00EB4CC6">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 xml:space="preserve">Prostaglandinų sintezės slopinimas gali nepalankiai veikti nėštumą ir (arba) embriono ar vaisiaus vystymąsi. Epidemiologinių tyrimų duomenys rodo, kad nėštumo pradžioje vartojant prostaglandinų sintezės inhibitorių, didėja </w:t>
      </w:r>
      <w:r w:rsidR="00235EC5" w:rsidRPr="00AC1BAC">
        <w:rPr>
          <w:rFonts w:eastAsia="TimesNewRoman"/>
          <w:snapToGrid/>
          <w:szCs w:val="22"/>
          <w:lang w:val="lt-LT"/>
        </w:rPr>
        <w:t>persileidimo</w:t>
      </w:r>
      <w:r w:rsidRPr="00AC1BAC">
        <w:rPr>
          <w:rFonts w:eastAsia="TimesNewRoman"/>
          <w:snapToGrid/>
          <w:szCs w:val="22"/>
          <w:lang w:val="lt-LT"/>
        </w:rPr>
        <w:t>, širdies apsigimimų ir priekinės pilvo sienos defektų atsiradimo rizika. Absoliuti kardiovaskulinių apsigimimų rizika padidėjo nuo mažesnės kaip 1 % iki maždaug 1,5</w:t>
      </w:r>
      <w:r w:rsidR="00466192" w:rsidRPr="00AC1BAC">
        <w:rPr>
          <w:rFonts w:eastAsia="TimesNewRoman"/>
          <w:snapToGrid/>
          <w:szCs w:val="22"/>
          <w:lang w:val="lt-LT"/>
        </w:rPr>
        <w:t> </w:t>
      </w:r>
      <w:r w:rsidRPr="00AC1BAC">
        <w:rPr>
          <w:rFonts w:eastAsia="TimesNewRoman"/>
          <w:snapToGrid/>
          <w:szCs w:val="22"/>
          <w:lang w:val="lt-LT"/>
        </w:rPr>
        <w:t xml:space="preserve">%. Manoma, kad rizika didėja priklausomai nuo vaistinio preparato dozės ir gydymo trukmės. Nustatyta, kad prostaglandinų sintezės inhibitoriai padidina iki implantacijos ir po jos žūvančių gyvūnų embrionų skaičių, taip pat daugiau gyvūnų embrionų ir vaisių žūva vėlesniais vystymosi laikotarpiais. Be to, gauta pranešimų apie įvairių sklaidos defektų, įskaitant širdies ir kraujagyslių sistemos sklaidos defektus, padažnėjimą </w:t>
      </w:r>
      <w:r w:rsidR="00255DC5" w:rsidRPr="00AC1BAC">
        <w:rPr>
          <w:rFonts w:eastAsia="TimesNewRoman"/>
          <w:snapToGrid/>
          <w:szCs w:val="22"/>
          <w:lang w:val="lt-LT"/>
        </w:rPr>
        <w:t xml:space="preserve">gyvūnams </w:t>
      </w:r>
      <w:r w:rsidRPr="00AC1BAC">
        <w:rPr>
          <w:rFonts w:eastAsia="TimesNewRoman"/>
          <w:snapToGrid/>
          <w:szCs w:val="22"/>
          <w:lang w:val="lt-LT"/>
        </w:rPr>
        <w:t>prostaglandinų sintezės inhibitorius vartojant organogenezės laikotarpiu.</w:t>
      </w:r>
    </w:p>
    <w:p w:rsidR="005A3C1A" w:rsidRPr="00AC1BAC" w:rsidRDefault="005A3C1A" w:rsidP="00EB4CC6">
      <w:pPr>
        <w:widowControl w:val="0"/>
        <w:tabs>
          <w:tab w:val="clear" w:pos="567"/>
        </w:tabs>
        <w:autoSpaceDE w:val="0"/>
        <w:autoSpaceDN w:val="0"/>
        <w:adjustRightInd w:val="0"/>
        <w:spacing w:line="240" w:lineRule="auto"/>
        <w:rPr>
          <w:rFonts w:eastAsia="TimesNewRoman"/>
          <w:snapToGrid/>
          <w:szCs w:val="22"/>
          <w:lang w:val="lt-LT"/>
        </w:rPr>
      </w:pPr>
    </w:p>
    <w:p w:rsidR="009D1BDE" w:rsidRPr="00AC1BAC" w:rsidRDefault="009D1BDE" w:rsidP="00EB4CC6">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 xml:space="preserve">Nuo 20 nėštumo savaitės </w:t>
      </w:r>
      <w:r w:rsidR="00DA523A">
        <w:rPr>
          <w:rFonts w:eastAsia="TimesNewRoman"/>
          <w:snapToGrid/>
          <w:szCs w:val="22"/>
          <w:lang w:val="lt-LT"/>
        </w:rPr>
        <w:t xml:space="preserve">Combogesic </w:t>
      </w:r>
      <w:r w:rsidRPr="00AC1BAC">
        <w:rPr>
          <w:rFonts w:eastAsia="TimesNewRoman"/>
          <w:snapToGrid/>
          <w:szCs w:val="22"/>
          <w:lang w:val="lt-LT"/>
        </w:rPr>
        <w:t xml:space="preserve">vartojimas gali sukelti oligohidramnioną, atsirandantį dėl vaisiaus inkstų funkcijos sutrikimo. Toks poveikis gali pasireikšti netrukus po gydymo pradžios ir paprastai išnyksta nutraukus gydymą. Be to, gauta pranešimų apie po gydymo antrąjį trimestrą pasireiškusį arterinio latako susiaurėjimą, kuris dauguma atvejų išnyko nutraukus gydymą. Dėl to pirmuoju ir antruoju nėštumo trimestrais ibuprofeno galima vartoti tik jei neabejotinai būtina. Jei ibuprofeną vartoja pastoti ketinanti moteris arba jis vartojamas pirmąjį ir antrąjį nėštumo trimestrą, dozė turi būti kuo mažesnė, o gydymo trukmė – kuo trumpesnė. Antenatalinis stebėjimas dėl oligohidramniono ir arterinio latako susiaurėjimo turi būti apsvarstytas, jei </w:t>
      </w:r>
      <w:r w:rsidR="00DA523A">
        <w:rPr>
          <w:rFonts w:eastAsia="TimesNewRoman"/>
          <w:snapToGrid/>
          <w:szCs w:val="22"/>
          <w:lang w:val="lt-LT"/>
        </w:rPr>
        <w:t xml:space="preserve">Combogesic </w:t>
      </w:r>
      <w:r w:rsidRPr="00AC1BAC">
        <w:rPr>
          <w:rFonts w:eastAsia="TimesNewRoman"/>
          <w:snapToGrid/>
          <w:szCs w:val="22"/>
          <w:lang w:val="lt-LT"/>
        </w:rPr>
        <w:t>buvo vartojamas nuo 20</w:t>
      </w:r>
      <w:r w:rsidR="003D2487" w:rsidRPr="00AC1BAC">
        <w:rPr>
          <w:lang w:val="lt-LT"/>
        </w:rPr>
        <w:t> </w:t>
      </w:r>
      <w:r w:rsidRPr="00AC1BAC">
        <w:rPr>
          <w:rFonts w:eastAsia="TimesNewRoman"/>
          <w:snapToGrid/>
          <w:szCs w:val="22"/>
          <w:lang w:val="lt-LT"/>
        </w:rPr>
        <w:t xml:space="preserve">nėštumo savaitės, ir, jei nustatomas oligohidramnionas arba arterinio latako susiaurėjimas, </w:t>
      </w:r>
      <w:r w:rsidR="00DA523A">
        <w:rPr>
          <w:rFonts w:eastAsia="TimesNewRoman"/>
          <w:snapToGrid/>
          <w:szCs w:val="22"/>
          <w:lang w:val="lt-LT"/>
        </w:rPr>
        <w:t xml:space="preserve">Combogesic </w:t>
      </w:r>
      <w:r w:rsidRPr="00AC1BAC">
        <w:rPr>
          <w:rFonts w:eastAsia="TimesNewRoman"/>
          <w:snapToGrid/>
          <w:szCs w:val="22"/>
          <w:lang w:val="lt-LT"/>
        </w:rPr>
        <w:t>vartojimą reikia nutraukti.</w:t>
      </w:r>
    </w:p>
    <w:p w:rsidR="009D1BDE" w:rsidRPr="00AC1BAC" w:rsidRDefault="009D1BDE" w:rsidP="00EB4CC6">
      <w:pPr>
        <w:widowControl w:val="0"/>
        <w:tabs>
          <w:tab w:val="clear" w:pos="567"/>
        </w:tabs>
        <w:autoSpaceDE w:val="0"/>
        <w:autoSpaceDN w:val="0"/>
        <w:adjustRightInd w:val="0"/>
        <w:spacing w:line="240" w:lineRule="auto"/>
        <w:rPr>
          <w:rFonts w:eastAsia="TimesNewRoman"/>
          <w:snapToGrid/>
          <w:szCs w:val="22"/>
          <w:lang w:val="lt-LT"/>
        </w:rPr>
      </w:pPr>
    </w:p>
    <w:p w:rsidR="005A3C1A" w:rsidRPr="00AC1BAC" w:rsidRDefault="005A3C1A" w:rsidP="00EB4CC6">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Visi prostaglandinų sintezės inhibitoriai, vartojami trečią</w:t>
      </w:r>
      <w:r w:rsidR="00FE3300" w:rsidRPr="00AC1BAC">
        <w:rPr>
          <w:rFonts w:eastAsia="TimesNewRoman"/>
          <w:snapToGrid/>
          <w:szCs w:val="22"/>
          <w:lang w:val="lt-LT"/>
        </w:rPr>
        <w:t>jį</w:t>
      </w:r>
      <w:r w:rsidRPr="00AC1BAC">
        <w:rPr>
          <w:rFonts w:eastAsia="TimesNewRoman"/>
          <w:snapToGrid/>
          <w:szCs w:val="22"/>
          <w:lang w:val="lt-LT"/>
        </w:rPr>
        <w:t xml:space="preserve"> nėštumo trimestrą, vaisiui</w:t>
      </w:r>
      <w:r w:rsidR="00862A74" w:rsidRPr="00AC1BAC">
        <w:rPr>
          <w:rFonts w:eastAsia="TimesNewRoman"/>
          <w:snapToGrid/>
          <w:szCs w:val="22"/>
          <w:lang w:val="lt-LT"/>
        </w:rPr>
        <w:t xml:space="preserve"> gali sukelti</w:t>
      </w:r>
      <w:r w:rsidRPr="00AC1BAC">
        <w:rPr>
          <w:rFonts w:eastAsia="TimesNewRoman"/>
          <w:snapToGrid/>
          <w:szCs w:val="22"/>
          <w:lang w:val="lt-LT"/>
        </w:rPr>
        <w:t>:</w:t>
      </w:r>
    </w:p>
    <w:p w:rsidR="005A3C1A" w:rsidRPr="00AC1BAC" w:rsidRDefault="005A3C1A" w:rsidP="00EB4CC6">
      <w:pPr>
        <w:widowControl w:val="0"/>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 xml:space="preserve">toksinį poveikį širdžiai ir plaučiams (priešlaikinį arterinio latako </w:t>
      </w:r>
      <w:r w:rsidR="00255DC5" w:rsidRPr="00AC1BAC">
        <w:rPr>
          <w:rFonts w:eastAsia="TimesNewRoman"/>
          <w:snapToGrid/>
          <w:szCs w:val="22"/>
          <w:lang w:val="lt-LT"/>
        </w:rPr>
        <w:t xml:space="preserve">susiaurėjimą </w:t>
      </w:r>
      <w:r w:rsidR="00FE3300" w:rsidRPr="00AC1BAC">
        <w:rPr>
          <w:rFonts w:eastAsia="TimesNewRoman"/>
          <w:snapToGrid/>
          <w:szCs w:val="22"/>
          <w:lang w:val="lt-LT"/>
        </w:rPr>
        <w:t>arba</w:t>
      </w:r>
      <w:r w:rsidR="00255DC5" w:rsidRPr="00AC1BAC">
        <w:rPr>
          <w:rFonts w:eastAsia="TimesNewRoman"/>
          <w:snapToGrid/>
          <w:szCs w:val="22"/>
          <w:lang w:val="lt-LT"/>
        </w:rPr>
        <w:t xml:space="preserve"> </w:t>
      </w:r>
      <w:r w:rsidRPr="00AC1BAC">
        <w:rPr>
          <w:rFonts w:eastAsia="TimesNewRoman"/>
          <w:snapToGrid/>
          <w:szCs w:val="22"/>
          <w:lang w:val="lt-LT"/>
        </w:rPr>
        <w:t>užsidarymą ir plau</w:t>
      </w:r>
      <w:r w:rsidR="00862A74" w:rsidRPr="00AC1BAC">
        <w:rPr>
          <w:rFonts w:eastAsia="TimesNewRoman"/>
          <w:snapToGrid/>
          <w:szCs w:val="22"/>
          <w:lang w:val="lt-LT"/>
        </w:rPr>
        <w:t>tinę</w:t>
      </w:r>
      <w:r w:rsidRPr="00AC1BAC">
        <w:rPr>
          <w:rFonts w:eastAsia="TimesNewRoman"/>
          <w:snapToGrid/>
          <w:szCs w:val="22"/>
          <w:lang w:val="lt-LT"/>
        </w:rPr>
        <w:t xml:space="preserve"> hipertenziją);</w:t>
      </w:r>
    </w:p>
    <w:p w:rsidR="005A3C1A" w:rsidRPr="00AC1BAC" w:rsidRDefault="005A3C1A" w:rsidP="00EB4CC6">
      <w:pPr>
        <w:widowControl w:val="0"/>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inkstų disfunkciją</w:t>
      </w:r>
      <w:r w:rsidR="00862A74" w:rsidRPr="00AC1BAC">
        <w:rPr>
          <w:rFonts w:eastAsia="TimesNewRoman"/>
          <w:snapToGrid/>
          <w:szCs w:val="22"/>
          <w:lang w:val="lt-LT"/>
        </w:rPr>
        <w:t xml:space="preserve"> (žr. aukščiau).</w:t>
      </w:r>
    </w:p>
    <w:p w:rsidR="005A3C1A" w:rsidRPr="00AC1BAC" w:rsidRDefault="005A3C1A" w:rsidP="00EB4CC6">
      <w:pPr>
        <w:widowControl w:val="0"/>
        <w:tabs>
          <w:tab w:val="clear" w:pos="567"/>
        </w:tabs>
        <w:autoSpaceDE w:val="0"/>
        <w:autoSpaceDN w:val="0"/>
        <w:adjustRightInd w:val="0"/>
        <w:spacing w:line="240" w:lineRule="auto"/>
        <w:rPr>
          <w:rFonts w:eastAsia="TimesNewRoman"/>
          <w:snapToGrid/>
          <w:szCs w:val="22"/>
          <w:lang w:val="lt-LT"/>
        </w:rPr>
      </w:pPr>
    </w:p>
    <w:p w:rsidR="005A3C1A" w:rsidRPr="00AC1BAC" w:rsidRDefault="005A3C1A" w:rsidP="00EB4CC6">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Visi prostaglandinų sintezės inhibitoriai, vartojami nėštumo pabaigoje, motinai ir naujagimiui</w:t>
      </w:r>
      <w:r w:rsidR="00862A74" w:rsidRPr="00AC1BAC">
        <w:rPr>
          <w:rFonts w:eastAsia="TimesNewRoman"/>
          <w:snapToGrid/>
          <w:szCs w:val="22"/>
          <w:lang w:val="lt-LT"/>
        </w:rPr>
        <w:t xml:space="preserve"> gali sukelti</w:t>
      </w:r>
      <w:r w:rsidRPr="00AC1BAC">
        <w:rPr>
          <w:rFonts w:eastAsia="TimesNewRoman"/>
          <w:snapToGrid/>
          <w:szCs w:val="22"/>
          <w:lang w:val="lt-LT"/>
        </w:rPr>
        <w:t>:</w:t>
      </w:r>
    </w:p>
    <w:p w:rsidR="005A3C1A" w:rsidRPr="00AC1BAC" w:rsidRDefault="005A3C1A" w:rsidP="00EB4CC6">
      <w:pPr>
        <w:widowControl w:val="0"/>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 xml:space="preserve">kraujavimo </w:t>
      </w:r>
      <w:r w:rsidR="00862A74" w:rsidRPr="00AC1BAC">
        <w:rPr>
          <w:rFonts w:eastAsia="TimesNewRoman"/>
          <w:snapToGrid/>
          <w:szCs w:val="22"/>
          <w:lang w:val="lt-LT"/>
        </w:rPr>
        <w:t>laiko</w:t>
      </w:r>
      <w:r w:rsidRPr="00AC1BAC">
        <w:rPr>
          <w:rFonts w:eastAsia="TimesNewRoman"/>
          <w:snapToGrid/>
          <w:szCs w:val="22"/>
          <w:lang w:val="lt-LT"/>
        </w:rPr>
        <w:t xml:space="preserve"> pailgėjimą dėl trombocitų agregaciją slopinančio poveikio, kuris gali pasireikšti net </w:t>
      </w:r>
      <w:r w:rsidR="00862A74" w:rsidRPr="00AC1BAC">
        <w:rPr>
          <w:rFonts w:eastAsia="TimesNewRoman"/>
          <w:snapToGrid/>
          <w:szCs w:val="22"/>
          <w:lang w:val="lt-LT"/>
        </w:rPr>
        <w:t>vartojant</w:t>
      </w:r>
      <w:r w:rsidRPr="00AC1BAC">
        <w:rPr>
          <w:rFonts w:eastAsia="TimesNewRoman"/>
          <w:snapToGrid/>
          <w:szCs w:val="22"/>
          <w:lang w:val="lt-LT"/>
        </w:rPr>
        <w:t xml:space="preserve"> labai maž</w:t>
      </w:r>
      <w:r w:rsidR="00862A74" w:rsidRPr="00AC1BAC">
        <w:rPr>
          <w:rFonts w:eastAsia="TimesNewRoman"/>
          <w:snapToGrid/>
          <w:szCs w:val="22"/>
          <w:lang w:val="lt-LT"/>
        </w:rPr>
        <w:t>as</w:t>
      </w:r>
      <w:r w:rsidRPr="00AC1BAC">
        <w:rPr>
          <w:rFonts w:eastAsia="TimesNewRoman"/>
          <w:snapToGrid/>
          <w:szCs w:val="22"/>
          <w:lang w:val="lt-LT"/>
        </w:rPr>
        <w:t xml:space="preserve"> doz</w:t>
      </w:r>
      <w:r w:rsidR="00862A74" w:rsidRPr="00AC1BAC">
        <w:rPr>
          <w:rFonts w:eastAsia="TimesNewRoman"/>
          <w:snapToGrid/>
          <w:szCs w:val="22"/>
          <w:lang w:val="lt-LT"/>
        </w:rPr>
        <w:t>es</w:t>
      </w:r>
      <w:r w:rsidRPr="00AC1BAC">
        <w:rPr>
          <w:rFonts w:eastAsia="TimesNewRoman"/>
          <w:snapToGrid/>
          <w:szCs w:val="22"/>
          <w:lang w:val="lt-LT"/>
        </w:rPr>
        <w:t>;</w:t>
      </w:r>
    </w:p>
    <w:p w:rsidR="005A3C1A" w:rsidRPr="00AC1BAC" w:rsidRDefault="005A3C1A" w:rsidP="00EB4CC6">
      <w:pPr>
        <w:widowControl w:val="0"/>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r w:rsidRPr="00AC1BAC">
        <w:rPr>
          <w:rFonts w:eastAsia="TimesNewRoman"/>
          <w:snapToGrid/>
          <w:szCs w:val="22"/>
          <w:lang w:val="lt-LT"/>
        </w:rPr>
        <w:t>gimdos susitraukimų susilpnėjimą, dėl kurio gimdymas gali prasidėti vėliau arba užsitęsti.</w:t>
      </w:r>
    </w:p>
    <w:p w:rsidR="005A3C1A" w:rsidRPr="00AC1BAC" w:rsidRDefault="005A3C1A" w:rsidP="00EB4CC6">
      <w:pPr>
        <w:widowControl w:val="0"/>
        <w:tabs>
          <w:tab w:val="clear" w:pos="567"/>
        </w:tabs>
        <w:autoSpaceDE w:val="0"/>
        <w:autoSpaceDN w:val="0"/>
        <w:adjustRightInd w:val="0"/>
        <w:spacing w:line="240" w:lineRule="auto"/>
        <w:rPr>
          <w:rFonts w:eastAsia="TimesNewRoman"/>
          <w:snapToGrid/>
          <w:szCs w:val="22"/>
          <w:lang w:val="lt-LT"/>
        </w:rPr>
      </w:pPr>
    </w:p>
    <w:p w:rsidR="005A3C1A" w:rsidRPr="00AC1BAC" w:rsidRDefault="005A3C1A" w:rsidP="00EB4CC6">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Dėl šių priežasčių trečią</w:t>
      </w:r>
      <w:r w:rsidR="00FE3300" w:rsidRPr="00AC1BAC">
        <w:rPr>
          <w:rFonts w:eastAsia="TimesNewRoman"/>
          <w:snapToGrid/>
          <w:szCs w:val="22"/>
          <w:lang w:val="lt-LT"/>
        </w:rPr>
        <w:t>jį</w:t>
      </w:r>
      <w:r w:rsidRPr="00AC1BAC">
        <w:rPr>
          <w:rFonts w:eastAsia="TimesNewRoman"/>
          <w:snapToGrid/>
          <w:szCs w:val="22"/>
          <w:lang w:val="lt-LT"/>
        </w:rPr>
        <w:t xml:space="preserve"> nėštumo trimestrą </w:t>
      </w:r>
      <w:r w:rsidR="00DA523A">
        <w:rPr>
          <w:rFonts w:eastAsia="TimesNewRoman"/>
          <w:snapToGrid/>
          <w:szCs w:val="22"/>
          <w:lang w:val="lt-LT"/>
        </w:rPr>
        <w:t xml:space="preserve">Combogesic </w:t>
      </w:r>
      <w:r w:rsidRPr="00AC1BAC">
        <w:rPr>
          <w:rFonts w:eastAsia="TimesNewRoman"/>
          <w:snapToGrid/>
          <w:szCs w:val="22"/>
          <w:lang w:val="lt-LT"/>
        </w:rPr>
        <w:t xml:space="preserve">vartoti </w:t>
      </w:r>
      <w:r w:rsidR="00862A74" w:rsidRPr="00AC1BAC">
        <w:rPr>
          <w:rFonts w:eastAsia="TimesNewRoman"/>
          <w:snapToGrid/>
          <w:szCs w:val="22"/>
          <w:lang w:val="lt-LT"/>
        </w:rPr>
        <w:t>draudžiama</w:t>
      </w:r>
      <w:r w:rsidR="003D2487" w:rsidRPr="00AC1BAC">
        <w:rPr>
          <w:rFonts w:eastAsia="TimesNewRoman"/>
          <w:snapToGrid/>
          <w:szCs w:val="22"/>
          <w:lang w:val="lt-LT"/>
        </w:rPr>
        <w:t xml:space="preserve"> (žr. 4.3 ir 4.5 skyrius).</w:t>
      </w:r>
    </w:p>
    <w:p w:rsidR="005A3C1A" w:rsidRPr="00AC1BAC" w:rsidRDefault="005A3C1A" w:rsidP="00EB4CC6">
      <w:pPr>
        <w:widowControl w:val="0"/>
        <w:tabs>
          <w:tab w:val="clear" w:pos="567"/>
        </w:tabs>
        <w:autoSpaceDE w:val="0"/>
        <w:autoSpaceDN w:val="0"/>
        <w:adjustRightInd w:val="0"/>
        <w:spacing w:line="240" w:lineRule="auto"/>
        <w:rPr>
          <w:rFonts w:eastAsia="TimesNewRoman"/>
          <w:snapToGrid/>
          <w:szCs w:val="22"/>
          <w:lang w:val="lt-LT"/>
        </w:rPr>
      </w:pPr>
    </w:p>
    <w:p w:rsidR="005A3C1A" w:rsidRPr="00AC1BAC" w:rsidRDefault="005A3C1A" w:rsidP="00EB4CC6">
      <w:pPr>
        <w:widowControl w:val="0"/>
        <w:tabs>
          <w:tab w:val="clear" w:pos="567"/>
        </w:tabs>
        <w:autoSpaceDE w:val="0"/>
        <w:autoSpaceDN w:val="0"/>
        <w:adjustRightInd w:val="0"/>
        <w:spacing w:line="240" w:lineRule="auto"/>
        <w:rPr>
          <w:rFonts w:eastAsia="TimesNewRoman"/>
          <w:i/>
          <w:iCs/>
          <w:snapToGrid/>
          <w:szCs w:val="22"/>
          <w:lang w:val="lt-LT"/>
        </w:rPr>
      </w:pPr>
      <w:r w:rsidRPr="00AC1BAC">
        <w:rPr>
          <w:rFonts w:eastAsia="TimesNewRoman"/>
          <w:i/>
          <w:iCs/>
          <w:snapToGrid/>
          <w:szCs w:val="22"/>
          <w:lang w:val="lt-LT"/>
        </w:rPr>
        <w:t>Paracetamolis</w:t>
      </w:r>
    </w:p>
    <w:p w:rsidR="00F33917" w:rsidRPr="00AC1BAC" w:rsidRDefault="005A3C1A" w:rsidP="00EB4CC6">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 xml:space="preserve">Daug paracetamolio vartojimo nėštumo laikotarpiu duomenų nerodo nei jo įtakos apsigimimams, nei toksinio poveikio vaisiui </w:t>
      </w:r>
      <w:r w:rsidR="004E367E" w:rsidRPr="00AC1BAC">
        <w:rPr>
          <w:rFonts w:eastAsia="TimesNewRoman"/>
          <w:snapToGrid/>
          <w:szCs w:val="22"/>
          <w:lang w:val="lt-LT"/>
        </w:rPr>
        <w:t>ar</w:t>
      </w:r>
      <w:r w:rsidRPr="00AC1BAC">
        <w:rPr>
          <w:rFonts w:eastAsia="TimesNewRoman"/>
          <w:snapToGrid/>
          <w:szCs w:val="22"/>
          <w:lang w:val="lt-LT"/>
        </w:rPr>
        <w:t xml:space="preserve"> naujagimiui. Vaikų, kurių motinos nėštumo laikotarpiu vartojo paracetamolį, nervų sistemos vystymosi epidemiologinių tyrimų rezultatų nepakanka </w:t>
      </w:r>
      <w:r w:rsidR="00F33917" w:rsidRPr="00AC1BAC">
        <w:rPr>
          <w:rFonts w:eastAsia="TimesNewRoman"/>
          <w:snapToGrid/>
          <w:szCs w:val="22"/>
          <w:lang w:val="lt-LT"/>
        </w:rPr>
        <w:t>galutinėms</w:t>
      </w:r>
      <w:r w:rsidRPr="00AC1BAC">
        <w:rPr>
          <w:rFonts w:eastAsia="TimesNewRoman"/>
          <w:snapToGrid/>
          <w:szCs w:val="22"/>
          <w:lang w:val="lt-LT"/>
        </w:rPr>
        <w:t xml:space="preserve"> išvadoms padaryti. Esant klinikin</w:t>
      </w:r>
      <w:r w:rsidR="00F33917" w:rsidRPr="00AC1BAC">
        <w:rPr>
          <w:rFonts w:eastAsia="TimesNewRoman"/>
          <w:snapToGrid/>
          <w:szCs w:val="22"/>
          <w:lang w:val="lt-LT"/>
        </w:rPr>
        <w:t>iam poreikiui</w:t>
      </w:r>
      <w:r w:rsidRPr="00AC1BAC">
        <w:rPr>
          <w:rFonts w:eastAsia="TimesNewRoman"/>
          <w:snapToGrid/>
          <w:szCs w:val="22"/>
          <w:lang w:val="lt-LT"/>
        </w:rPr>
        <w:t>, paracetamolį nėštumo metu</w:t>
      </w:r>
      <w:r w:rsidR="00F33917" w:rsidRPr="00AC1BAC">
        <w:rPr>
          <w:rFonts w:eastAsia="TimesNewRoman"/>
          <w:snapToGrid/>
          <w:szCs w:val="22"/>
          <w:lang w:val="lt-LT"/>
        </w:rPr>
        <w:t xml:space="preserve"> galima vartoti</w:t>
      </w:r>
      <w:r w:rsidRPr="00AC1BAC">
        <w:rPr>
          <w:rFonts w:eastAsia="TimesNewRoman"/>
          <w:snapToGrid/>
          <w:szCs w:val="22"/>
          <w:lang w:val="lt-LT"/>
        </w:rPr>
        <w:t xml:space="preserve">, tačiau </w:t>
      </w:r>
      <w:r w:rsidR="00F33917" w:rsidRPr="00AC1BAC">
        <w:rPr>
          <w:rFonts w:eastAsia="TimesNewRoman"/>
          <w:snapToGrid/>
          <w:szCs w:val="22"/>
          <w:lang w:val="lt-LT"/>
        </w:rPr>
        <w:t>būtina kiek įmanoma trumpiau ir kiek įmanoma didesniais intervalais vartoti mažiausią veiksmingą dozę.</w:t>
      </w:r>
    </w:p>
    <w:p w:rsidR="005A3C1A" w:rsidRPr="00AC1BAC" w:rsidRDefault="005A3C1A" w:rsidP="00EB4CC6">
      <w:pPr>
        <w:widowControl w:val="0"/>
        <w:tabs>
          <w:tab w:val="clear" w:pos="567"/>
        </w:tabs>
        <w:autoSpaceDE w:val="0"/>
        <w:autoSpaceDN w:val="0"/>
        <w:adjustRightInd w:val="0"/>
        <w:spacing w:line="240" w:lineRule="auto"/>
        <w:rPr>
          <w:rFonts w:eastAsia="TimesNewRoman"/>
          <w:snapToGrid/>
          <w:szCs w:val="22"/>
          <w:lang w:val="lt-LT"/>
        </w:rPr>
      </w:pPr>
    </w:p>
    <w:p w:rsidR="005A3C1A" w:rsidRPr="00AC1BAC" w:rsidRDefault="005A3C1A" w:rsidP="00EB4CC6">
      <w:pPr>
        <w:widowControl w:val="0"/>
        <w:tabs>
          <w:tab w:val="clear" w:pos="567"/>
        </w:tabs>
        <w:autoSpaceDE w:val="0"/>
        <w:autoSpaceDN w:val="0"/>
        <w:adjustRightInd w:val="0"/>
        <w:spacing w:line="240" w:lineRule="auto"/>
        <w:rPr>
          <w:rFonts w:eastAsia="TimesNewRoman"/>
          <w:snapToGrid/>
          <w:szCs w:val="22"/>
          <w:u w:val="single"/>
          <w:lang w:val="lt-LT"/>
        </w:rPr>
      </w:pPr>
      <w:r w:rsidRPr="00AC1BAC">
        <w:rPr>
          <w:rFonts w:eastAsia="TimesNewRoman"/>
          <w:snapToGrid/>
          <w:szCs w:val="22"/>
          <w:u w:val="single"/>
          <w:lang w:val="lt-LT"/>
        </w:rPr>
        <w:t>Žindymas</w:t>
      </w:r>
    </w:p>
    <w:p w:rsidR="00F33917" w:rsidRPr="00AC1BAC" w:rsidRDefault="00F33917" w:rsidP="00EB4CC6">
      <w:pPr>
        <w:widowControl w:val="0"/>
        <w:tabs>
          <w:tab w:val="clear" w:pos="567"/>
        </w:tabs>
        <w:autoSpaceDE w:val="0"/>
        <w:autoSpaceDN w:val="0"/>
        <w:adjustRightInd w:val="0"/>
        <w:spacing w:line="240" w:lineRule="auto"/>
        <w:rPr>
          <w:rFonts w:eastAsia="TimesNewRoman"/>
          <w:snapToGrid/>
          <w:szCs w:val="22"/>
          <w:lang w:val="lt-LT"/>
        </w:rPr>
      </w:pPr>
    </w:p>
    <w:p w:rsidR="005A3C1A" w:rsidRPr="00AC1BAC" w:rsidRDefault="00CD51F8" w:rsidP="00EB4CC6">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Paracetamolis į</w:t>
      </w:r>
      <w:r w:rsidR="005A3C1A" w:rsidRPr="00AC1BAC">
        <w:rPr>
          <w:rFonts w:eastAsia="TimesNewRoman"/>
          <w:snapToGrid/>
          <w:szCs w:val="22"/>
          <w:lang w:val="lt-LT"/>
        </w:rPr>
        <w:t xml:space="preserve"> </w:t>
      </w:r>
      <w:r w:rsidR="00B42085">
        <w:rPr>
          <w:rFonts w:eastAsia="TimesNewRoman"/>
          <w:snapToGrid/>
          <w:szCs w:val="22"/>
          <w:lang w:val="lt-LT"/>
        </w:rPr>
        <w:t xml:space="preserve">gydytų </w:t>
      </w:r>
      <w:r w:rsidR="005A3C1A" w:rsidRPr="00AC1BAC">
        <w:rPr>
          <w:rFonts w:eastAsia="TimesNewRoman"/>
          <w:snapToGrid/>
          <w:szCs w:val="22"/>
          <w:lang w:val="lt-LT"/>
        </w:rPr>
        <w:t>mot</w:t>
      </w:r>
      <w:r w:rsidR="00B42085">
        <w:rPr>
          <w:rFonts w:eastAsia="TimesNewRoman"/>
          <w:snapToGrid/>
          <w:szCs w:val="22"/>
          <w:lang w:val="lt-LT"/>
        </w:rPr>
        <w:t>erų</w:t>
      </w:r>
      <w:r w:rsidR="005A3C1A" w:rsidRPr="00AC1BAC">
        <w:rPr>
          <w:rFonts w:eastAsia="TimesNewRoman"/>
          <w:snapToGrid/>
          <w:szCs w:val="22"/>
          <w:lang w:val="lt-LT"/>
        </w:rPr>
        <w:t xml:space="preserve"> pieną patenka kliniškai nereikšminga</w:t>
      </w:r>
      <w:r w:rsidRPr="00AC1BAC">
        <w:rPr>
          <w:rFonts w:eastAsia="TimesNewRoman"/>
          <w:snapToGrid/>
          <w:szCs w:val="22"/>
          <w:lang w:val="lt-LT"/>
        </w:rPr>
        <w:t xml:space="preserve">is kiekiais ir, remiantis </w:t>
      </w:r>
      <w:r w:rsidR="004E367E" w:rsidRPr="00AC1BAC">
        <w:rPr>
          <w:rFonts w:eastAsia="TimesNewRoman"/>
          <w:snapToGrid/>
          <w:szCs w:val="22"/>
          <w:lang w:val="lt-LT"/>
        </w:rPr>
        <w:t xml:space="preserve">turimais </w:t>
      </w:r>
      <w:r w:rsidRPr="00AC1BAC">
        <w:rPr>
          <w:rFonts w:eastAsia="TimesNewRoman"/>
          <w:snapToGrid/>
          <w:szCs w:val="22"/>
          <w:lang w:val="lt-LT"/>
        </w:rPr>
        <w:t xml:space="preserve">paskelbtais duomenimis, žindymo laikotarpiu </w:t>
      </w:r>
      <w:r w:rsidR="005A3C1A" w:rsidRPr="00AC1BAC">
        <w:rPr>
          <w:rFonts w:eastAsia="TimesNewRoman"/>
          <w:snapToGrid/>
          <w:szCs w:val="22"/>
          <w:lang w:val="lt-LT"/>
        </w:rPr>
        <w:t xml:space="preserve">paracetamolį </w:t>
      </w:r>
      <w:r w:rsidRPr="00AC1BAC">
        <w:rPr>
          <w:rFonts w:eastAsia="TimesNewRoman"/>
          <w:snapToGrid/>
          <w:szCs w:val="22"/>
          <w:lang w:val="lt-LT"/>
        </w:rPr>
        <w:t>vartoti galima</w:t>
      </w:r>
      <w:r w:rsidR="005A3C1A" w:rsidRPr="00AC1BAC">
        <w:rPr>
          <w:rFonts w:eastAsia="TimesNewRoman"/>
          <w:snapToGrid/>
          <w:szCs w:val="22"/>
          <w:lang w:val="lt-LT"/>
        </w:rPr>
        <w:t>.</w:t>
      </w:r>
    </w:p>
    <w:p w:rsidR="005A3C1A" w:rsidRPr="00AC1BAC" w:rsidRDefault="00CD51F8" w:rsidP="00EB4CC6">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I</w:t>
      </w:r>
      <w:r w:rsidR="005A3C1A" w:rsidRPr="00AC1BAC">
        <w:rPr>
          <w:rFonts w:eastAsia="TimesNewRoman"/>
          <w:snapToGrid/>
          <w:szCs w:val="22"/>
          <w:lang w:val="lt-LT"/>
        </w:rPr>
        <w:t>buprofen</w:t>
      </w:r>
      <w:r w:rsidR="004E367E" w:rsidRPr="00AC1BAC">
        <w:rPr>
          <w:rFonts w:eastAsia="TimesNewRoman"/>
          <w:snapToGrid/>
          <w:szCs w:val="22"/>
          <w:lang w:val="lt-LT"/>
        </w:rPr>
        <w:t>as</w:t>
      </w:r>
      <w:r w:rsidR="005A3C1A" w:rsidRPr="00AC1BAC">
        <w:rPr>
          <w:rFonts w:eastAsia="TimesNewRoman"/>
          <w:snapToGrid/>
          <w:szCs w:val="22"/>
          <w:lang w:val="lt-LT"/>
        </w:rPr>
        <w:t xml:space="preserve"> ir jo metabolit</w:t>
      </w:r>
      <w:r w:rsidRPr="00AC1BAC">
        <w:rPr>
          <w:rFonts w:eastAsia="TimesNewRoman"/>
          <w:snapToGrid/>
          <w:szCs w:val="22"/>
          <w:lang w:val="lt-LT"/>
        </w:rPr>
        <w:t>ai</w:t>
      </w:r>
      <w:r w:rsidR="005A3C1A" w:rsidRPr="00AC1BAC">
        <w:rPr>
          <w:rFonts w:eastAsia="TimesNewRoman"/>
          <w:snapToGrid/>
          <w:szCs w:val="22"/>
          <w:lang w:val="lt-LT"/>
        </w:rPr>
        <w:t xml:space="preserve"> </w:t>
      </w:r>
      <w:r w:rsidRPr="00AC1BAC">
        <w:rPr>
          <w:rFonts w:eastAsia="TimesNewRoman"/>
          <w:snapToGrid/>
          <w:szCs w:val="22"/>
          <w:lang w:val="lt-LT"/>
        </w:rPr>
        <w:t xml:space="preserve">gali patekti į </w:t>
      </w:r>
      <w:r w:rsidR="00B42085">
        <w:rPr>
          <w:rFonts w:eastAsia="TimesNewRoman"/>
          <w:snapToGrid/>
          <w:szCs w:val="22"/>
          <w:lang w:val="lt-LT"/>
        </w:rPr>
        <w:t xml:space="preserve">gydytų </w:t>
      </w:r>
      <w:r w:rsidRPr="00AC1BAC">
        <w:rPr>
          <w:rFonts w:eastAsia="TimesNewRoman"/>
          <w:snapToGrid/>
          <w:szCs w:val="22"/>
          <w:lang w:val="lt-LT"/>
        </w:rPr>
        <w:t>mot</w:t>
      </w:r>
      <w:r w:rsidR="00B42085">
        <w:rPr>
          <w:rFonts w:eastAsia="TimesNewRoman"/>
          <w:snapToGrid/>
          <w:szCs w:val="22"/>
          <w:lang w:val="lt-LT"/>
        </w:rPr>
        <w:t>erų</w:t>
      </w:r>
      <w:r w:rsidRPr="00AC1BAC">
        <w:rPr>
          <w:rFonts w:eastAsia="TimesNewRoman"/>
          <w:snapToGrid/>
          <w:szCs w:val="22"/>
          <w:lang w:val="lt-LT"/>
        </w:rPr>
        <w:t xml:space="preserve"> pieną labai mažais kiekiais</w:t>
      </w:r>
      <w:r w:rsidR="005A3C1A" w:rsidRPr="00AC1BAC">
        <w:rPr>
          <w:rFonts w:eastAsia="TimesNewRoman"/>
          <w:snapToGrid/>
          <w:szCs w:val="22"/>
          <w:lang w:val="lt-LT"/>
        </w:rPr>
        <w:t xml:space="preserve">. </w:t>
      </w:r>
      <w:r w:rsidR="00C30644">
        <w:rPr>
          <w:rFonts w:eastAsia="TimesNewRoman"/>
          <w:snapToGrid/>
          <w:szCs w:val="22"/>
          <w:lang w:val="lt-LT"/>
        </w:rPr>
        <w:t>Nežinoma apie šio vaistinio preparato k</w:t>
      </w:r>
      <w:r w:rsidR="005A3C1A" w:rsidRPr="00AC1BAC">
        <w:rPr>
          <w:rFonts w:eastAsia="TimesNewRoman"/>
          <w:snapToGrid/>
          <w:szCs w:val="22"/>
          <w:lang w:val="lt-LT"/>
        </w:rPr>
        <w:t>enksming</w:t>
      </w:r>
      <w:r w:rsidR="00C30644">
        <w:rPr>
          <w:rFonts w:eastAsia="TimesNewRoman"/>
          <w:snapToGrid/>
          <w:szCs w:val="22"/>
          <w:lang w:val="lt-LT"/>
        </w:rPr>
        <w:t>ą</w:t>
      </w:r>
      <w:r w:rsidR="005A3C1A" w:rsidRPr="00AC1BAC">
        <w:rPr>
          <w:rFonts w:eastAsia="TimesNewRoman"/>
          <w:snapToGrid/>
          <w:szCs w:val="22"/>
          <w:lang w:val="lt-LT"/>
        </w:rPr>
        <w:t xml:space="preserve"> poveik</w:t>
      </w:r>
      <w:r w:rsidR="00C30644">
        <w:rPr>
          <w:rFonts w:eastAsia="TimesNewRoman"/>
          <w:snapToGrid/>
          <w:szCs w:val="22"/>
          <w:lang w:val="lt-LT"/>
        </w:rPr>
        <w:t>į</w:t>
      </w:r>
      <w:r w:rsidR="005A3C1A" w:rsidRPr="00AC1BAC">
        <w:rPr>
          <w:rFonts w:eastAsia="TimesNewRoman"/>
          <w:snapToGrid/>
          <w:szCs w:val="22"/>
          <w:lang w:val="lt-LT"/>
        </w:rPr>
        <w:t xml:space="preserve"> kūdikiams.</w:t>
      </w:r>
    </w:p>
    <w:p w:rsidR="005A3C1A" w:rsidRPr="00AC1BAC" w:rsidRDefault="005A3C1A" w:rsidP="00EB4CC6">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 xml:space="preserve">Remiantis aukščiau pateiktais duomenimis, trumpai vartojant rekomenduojamą šio vaistinio preparato </w:t>
      </w:r>
      <w:r w:rsidRPr="00AC1BAC">
        <w:rPr>
          <w:rFonts w:eastAsia="TimesNewRoman"/>
          <w:snapToGrid/>
          <w:szCs w:val="22"/>
          <w:lang w:val="lt-LT"/>
        </w:rPr>
        <w:lastRenderedPageBreak/>
        <w:t>dozę</w:t>
      </w:r>
      <w:r w:rsidR="006D6552" w:rsidRPr="00AC1BAC">
        <w:rPr>
          <w:rFonts w:eastAsia="TimesNewRoman"/>
          <w:snapToGrid/>
          <w:szCs w:val="22"/>
          <w:lang w:val="lt-LT"/>
        </w:rPr>
        <w:t>,</w:t>
      </w:r>
      <w:r w:rsidRPr="00AC1BAC">
        <w:rPr>
          <w:rFonts w:eastAsia="TimesNewRoman"/>
          <w:snapToGrid/>
          <w:szCs w:val="22"/>
          <w:lang w:val="lt-LT"/>
        </w:rPr>
        <w:t xml:space="preserve"> žindymo nutraukti nereikia.</w:t>
      </w:r>
    </w:p>
    <w:p w:rsidR="005A3C1A" w:rsidRPr="00AC1BAC" w:rsidRDefault="005A3C1A" w:rsidP="00EB4CC6">
      <w:pPr>
        <w:widowControl w:val="0"/>
        <w:tabs>
          <w:tab w:val="clear" w:pos="567"/>
        </w:tabs>
        <w:autoSpaceDE w:val="0"/>
        <w:autoSpaceDN w:val="0"/>
        <w:adjustRightInd w:val="0"/>
        <w:spacing w:line="240" w:lineRule="auto"/>
        <w:rPr>
          <w:rFonts w:eastAsia="TimesNewRoman"/>
          <w:snapToGrid/>
          <w:szCs w:val="22"/>
          <w:lang w:val="lt-LT"/>
        </w:rPr>
      </w:pPr>
    </w:p>
    <w:p w:rsidR="005A3C1A" w:rsidRPr="00AC1BAC" w:rsidRDefault="005A3C1A" w:rsidP="00EB4CC6">
      <w:pPr>
        <w:widowControl w:val="0"/>
        <w:tabs>
          <w:tab w:val="clear" w:pos="567"/>
        </w:tabs>
        <w:autoSpaceDE w:val="0"/>
        <w:autoSpaceDN w:val="0"/>
        <w:adjustRightInd w:val="0"/>
        <w:spacing w:line="240" w:lineRule="auto"/>
        <w:rPr>
          <w:rFonts w:eastAsia="TimesNewRoman"/>
          <w:snapToGrid/>
          <w:szCs w:val="22"/>
          <w:u w:val="single"/>
          <w:lang w:val="lt-LT"/>
        </w:rPr>
      </w:pPr>
      <w:r w:rsidRPr="00AC1BAC">
        <w:rPr>
          <w:rFonts w:eastAsia="TimesNewRoman"/>
          <w:snapToGrid/>
          <w:szCs w:val="22"/>
          <w:u w:val="single"/>
          <w:lang w:val="lt-LT"/>
        </w:rPr>
        <w:t>Vaisingumas</w:t>
      </w:r>
    </w:p>
    <w:p w:rsidR="00CD51F8" w:rsidRPr="00AC1BAC" w:rsidRDefault="00CD51F8" w:rsidP="00EB4CC6">
      <w:pPr>
        <w:widowControl w:val="0"/>
        <w:tabs>
          <w:tab w:val="clear" w:pos="567"/>
        </w:tabs>
        <w:autoSpaceDE w:val="0"/>
        <w:autoSpaceDN w:val="0"/>
        <w:adjustRightInd w:val="0"/>
        <w:spacing w:line="240" w:lineRule="auto"/>
        <w:rPr>
          <w:rFonts w:eastAsia="TimesNewRoman"/>
          <w:snapToGrid/>
          <w:szCs w:val="22"/>
          <w:lang w:val="lt-LT"/>
        </w:rPr>
      </w:pPr>
    </w:p>
    <w:p w:rsidR="00776FBE" w:rsidRPr="00AC1BAC" w:rsidRDefault="006D6552" w:rsidP="00EB4CC6">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Ibuprofenas</w:t>
      </w:r>
      <w:r w:rsidR="005A3C1A" w:rsidRPr="00AC1BAC">
        <w:rPr>
          <w:rFonts w:eastAsia="TimesNewRoman"/>
          <w:snapToGrid/>
          <w:szCs w:val="22"/>
          <w:lang w:val="lt-LT"/>
        </w:rPr>
        <w:t xml:space="preserve"> gali sutrikdyti moterų vaisingumą, todėl mėginančioms pastoti </w:t>
      </w:r>
      <w:r w:rsidR="007271F7" w:rsidRPr="00AC1BAC">
        <w:rPr>
          <w:rFonts w:eastAsia="TimesNewRoman"/>
          <w:snapToGrid/>
          <w:szCs w:val="22"/>
          <w:lang w:val="lt-LT"/>
        </w:rPr>
        <w:t xml:space="preserve">moterims </w:t>
      </w:r>
      <w:r w:rsidR="005A3C1A" w:rsidRPr="00AC1BAC">
        <w:rPr>
          <w:rFonts w:eastAsia="TimesNewRoman"/>
          <w:snapToGrid/>
          <w:szCs w:val="22"/>
          <w:lang w:val="lt-LT"/>
        </w:rPr>
        <w:t>jo vartoti nerekomenduojama. Jeigu moteri</w:t>
      </w:r>
      <w:r w:rsidR="007271F7" w:rsidRPr="00AC1BAC">
        <w:rPr>
          <w:rFonts w:eastAsia="TimesNewRoman"/>
          <w:snapToGrid/>
          <w:szCs w:val="22"/>
          <w:lang w:val="lt-LT"/>
        </w:rPr>
        <w:t xml:space="preserve">ai kyla sunkumų pastoti </w:t>
      </w:r>
      <w:r w:rsidR="005A3C1A" w:rsidRPr="00AC1BAC">
        <w:rPr>
          <w:rFonts w:eastAsia="TimesNewRoman"/>
          <w:snapToGrid/>
          <w:szCs w:val="22"/>
          <w:lang w:val="lt-LT"/>
        </w:rPr>
        <w:t xml:space="preserve">arba ji tiriama dėl nevaisingumo, reikia </w:t>
      </w:r>
      <w:r w:rsidR="007271F7" w:rsidRPr="00AC1BAC">
        <w:rPr>
          <w:rFonts w:eastAsia="TimesNewRoman"/>
          <w:snapToGrid/>
          <w:szCs w:val="22"/>
          <w:lang w:val="lt-LT"/>
        </w:rPr>
        <w:t xml:space="preserve">apsvarstyti </w:t>
      </w:r>
      <w:r w:rsidR="005A3C1A" w:rsidRPr="00AC1BAC">
        <w:rPr>
          <w:rFonts w:eastAsia="TimesNewRoman"/>
          <w:snapToGrid/>
          <w:szCs w:val="22"/>
          <w:lang w:val="lt-LT"/>
        </w:rPr>
        <w:t>vaistinio preparato vartojim</w:t>
      </w:r>
      <w:r w:rsidR="007271F7" w:rsidRPr="00AC1BAC">
        <w:rPr>
          <w:rFonts w:eastAsia="TimesNewRoman"/>
          <w:snapToGrid/>
          <w:szCs w:val="22"/>
          <w:lang w:val="lt-LT"/>
        </w:rPr>
        <w:t>o nutraukimą</w:t>
      </w:r>
      <w:r w:rsidR="005A3C1A" w:rsidRPr="00AC1BAC">
        <w:rPr>
          <w:rFonts w:eastAsia="TimesNewRoman"/>
          <w:snapToGrid/>
          <w:szCs w:val="22"/>
          <w:lang w:val="lt-LT"/>
        </w:rPr>
        <w:t>.</w:t>
      </w: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spacing w:line="240" w:lineRule="auto"/>
        <w:ind w:left="567" w:hanging="567"/>
        <w:outlineLvl w:val="2"/>
        <w:rPr>
          <w:b/>
          <w:snapToGrid/>
          <w:kern w:val="28"/>
          <w:szCs w:val="22"/>
          <w:lang w:val="lt-LT"/>
        </w:rPr>
      </w:pPr>
      <w:r w:rsidRPr="00AC1BAC">
        <w:rPr>
          <w:b/>
          <w:snapToGrid/>
          <w:kern w:val="28"/>
          <w:szCs w:val="22"/>
          <w:lang w:val="lt-LT"/>
        </w:rPr>
        <w:t>4.7</w:t>
      </w:r>
      <w:r w:rsidRPr="00AC1BAC">
        <w:rPr>
          <w:b/>
          <w:snapToGrid/>
          <w:kern w:val="28"/>
          <w:szCs w:val="22"/>
          <w:lang w:val="lt-LT"/>
        </w:rPr>
        <w:tab/>
        <w:t>Poveikis gebėjimui vairuoti ir valdyti mechanizmus</w:t>
      </w: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EF215D" w:rsidP="00EB4CC6">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Vartojant NVNU gali pasireikšti toks nepageidaujamas poveikis kaip svaigulys, apsnūdimas, nuovargis ir regos sutrikimas. Tokiu atveju vairuoti ir valdyti mechanizmų negalima.</w:t>
      </w:r>
    </w:p>
    <w:p w:rsidR="00776FBE" w:rsidRPr="00AC1BAC" w:rsidRDefault="00776FBE" w:rsidP="00EB4CC6">
      <w:pPr>
        <w:widowControl w:val="0"/>
        <w:tabs>
          <w:tab w:val="clear" w:pos="567"/>
        </w:tabs>
        <w:autoSpaceDE w:val="0"/>
        <w:autoSpaceDN w:val="0"/>
        <w:adjustRightInd w:val="0"/>
        <w:spacing w:line="240" w:lineRule="auto"/>
        <w:rPr>
          <w:rFonts w:eastAsia="TimesNewRoman"/>
          <w:snapToGrid/>
          <w:szCs w:val="22"/>
          <w:lang w:val="lt-LT"/>
        </w:rPr>
      </w:pPr>
    </w:p>
    <w:p w:rsidR="00776FBE" w:rsidRPr="00AC1BAC" w:rsidRDefault="00776FBE" w:rsidP="00EB4CC6">
      <w:pPr>
        <w:widowControl w:val="0"/>
        <w:spacing w:line="240" w:lineRule="auto"/>
        <w:ind w:left="567" w:hanging="567"/>
        <w:outlineLvl w:val="2"/>
        <w:rPr>
          <w:b/>
          <w:snapToGrid/>
          <w:kern w:val="28"/>
          <w:szCs w:val="22"/>
          <w:lang w:val="lt-LT"/>
        </w:rPr>
      </w:pPr>
      <w:r w:rsidRPr="00AC1BAC">
        <w:rPr>
          <w:b/>
          <w:snapToGrid/>
          <w:kern w:val="28"/>
          <w:szCs w:val="22"/>
          <w:lang w:val="lt-LT"/>
        </w:rPr>
        <w:t>4.8</w:t>
      </w:r>
      <w:r w:rsidRPr="00AC1BAC">
        <w:rPr>
          <w:b/>
          <w:snapToGrid/>
          <w:kern w:val="28"/>
          <w:szCs w:val="22"/>
          <w:lang w:val="lt-LT"/>
        </w:rPr>
        <w:tab/>
        <w:t>Nepageidaujamas poveikis</w:t>
      </w:r>
    </w:p>
    <w:p w:rsidR="00776FBE" w:rsidRPr="00AC1BAC" w:rsidRDefault="00776FBE" w:rsidP="00EB4CC6">
      <w:pPr>
        <w:widowControl w:val="0"/>
        <w:tabs>
          <w:tab w:val="clear" w:pos="567"/>
        </w:tabs>
        <w:spacing w:line="240" w:lineRule="auto"/>
        <w:rPr>
          <w:i/>
          <w:snapToGrid/>
          <w:szCs w:val="22"/>
          <w:lang w:val="lt-LT"/>
        </w:rPr>
      </w:pPr>
    </w:p>
    <w:p w:rsidR="00E516F5" w:rsidRPr="00AC1BAC" w:rsidRDefault="00E516F5" w:rsidP="00EB4CC6">
      <w:pPr>
        <w:shd w:val="clear" w:color="auto" w:fill="FFFFFF"/>
        <w:spacing w:line="240" w:lineRule="auto"/>
        <w:rPr>
          <w:szCs w:val="22"/>
          <w:lang w:val="lt-LT"/>
        </w:rPr>
      </w:pPr>
      <w:r w:rsidRPr="00AC1BAC">
        <w:rPr>
          <w:szCs w:val="22"/>
          <w:lang w:val="lt-LT"/>
        </w:rPr>
        <w:t xml:space="preserve">500 mg paracetamolio ir 150 mg </w:t>
      </w:r>
      <w:r w:rsidRPr="00AC1BAC">
        <w:rPr>
          <w:szCs w:val="22"/>
          <w:lang w:val="lt-LT" w:eastAsia="hr-HR"/>
        </w:rPr>
        <w:t>ibuprofeno</w:t>
      </w:r>
      <w:r w:rsidRPr="00AC1BAC">
        <w:rPr>
          <w:szCs w:val="22"/>
          <w:lang w:val="lt-LT"/>
        </w:rPr>
        <w:t xml:space="preserve"> plėvele dengtų tablečių klinikiniai tyrimai </w:t>
      </w:r>
      <w:r w:rsidR="000D6233" w:rsidRPr="00AC1BAC">
        <w:rPr>
          <w:szCs w:val="22"/>
          <w:lang w:val="lt-LT"/>
        </w:rPr>
        <w:t xml:space="preserve">su suaugusiaisiais bei 32 mg/ml paracetamolio ir 9,6 mg/ml ibuprofeno </w:t>
      </w:r>
      <w:r w:rsidR="00DA523A">
        <w:rPr>
          <w:szCs w:val="22"/>
          <w:lang w:val="lt-LT"/>
        </w:rPr>
        <w:t xml:space="preserve">Combogesic </w:t>
      </w:r>
      <w:r w:rsidR="000D6233" w:rsidRPr="00AC1BAC">
        <w:rPr>
          <w:szCs w:val="22"/>
          <w:lang w:val="lt-LT"/>
        </w:rPr>
        <w:t xml:space="preserve">geriamosios suspensijos klinikiniai tyrimai su vaikais </w:t>
      </w:r>
      <w:r w:rsidRPr="00AC1BAC">
        <w:rPr>
          <w:szCs w:val="22"/>
          <w:lang w:val="lt-LT"/>
        </w:rPr>
        <w:t>neparodė nepageidaujamo poveikio, kuris skirtųsi nuo sukeliamo atskirai vartojamų paracetamolio arba ibuprofeno.</w:t>
      </w:r>
    </w:p>
    <w:p w:rsidR="00E516F5" w:rsidRPr="00AC1BAC" w:rsidRDefault="00E516F5" w:rsidP="00EB4CC6">
      <w:pPr>
        <w:tabs>
          <w:tab w:val="clear" w:pos="567"/>
        </w:tabs>
        <w:spacing w:line="240" w:lineRule="auto"/>
        <w:rPr>
          <w:snapToGrid/>
          <w:szCs w:val="22"/>
          <w:lang w:val="lt-LT" w:eastAsia="en-GB"/>
        </w:rPr>
      </w:pPr>
    </w:p>
    <w:p w:rsidR="00E516F5" w:rsidRPr="00AC1BAC" w:rsidRDefault="00A00C6C" w:rsidP="00EB4CC6">
      <w:pPr>
        <w:tabs>
          <w:tab w:val="clear" w:pos="567"/>
        </w:tabs>
        <w:autoSpaceDE w:val="0"/>
        <w:spacing w:line="240" w:lineRule="auto"/>
        <w:contextualSpacing/>
        <w:rPr>
          <w:szCs w:val="22"/>
          <w:lang w:val="lt-LT"/>
        </w:rPr>
      </w:pPr>
      <w:r w:rsidRPr="00AC1BAC">
        <w:rPr>
          <w:szCs w:val="22"/>
          <w:lang w:val="lt-LT"/>
        </w:rPr>
        <w:t>Nepageidaujamo poveikio dažnis apibūdinamas taip</w:t>
      </w:r>
      <w:r w:rsidR="00E516F5" w:rsidRPr="00AC1BAC">
        <w:rPr>
          <w:szCs w:val="22"/>
          <w:lang w:val="lt-LT"/>
        </w:rPr>
        <w:t>:</w:t>
      </w:r>
    </w:p>
    <w:p w:rsidR="00E516F5" w:rsidRPr="00AC1BAC" w:rsidRDefault="00E516F5" w:rsidP="006F2779">
      <w:pPr>
        <w:numPr>
          <w:ilvl w:val="0"/>
          <w:numId w:val="27"/>
        </w:numPr>
        <w:suppressAutoHyphens/>
        <w:spacing w:line="240" w:lineRule="auto"/>
        <w:ind w:left="567" w:hanging="567"/>
        <w:rPr>
          <w:snapToGrid/>
          <w:szCs w:val="22"/>
          <w:lang w:val="lt-LT" w:eastAsia="zh-CN"/>
        </w:rPr>
      </w:pPr>
      <w:r w:rsidRPr="00AC1BAC">
        <w:rPr>
          <w:snapToGrid/>
          <w:szCs w:val="22"/>
          <w:lang w:val="lt-LT" w:eastAsia="zh-CN"/>
        </w:rPr>
        <w:t>labai dažnas (≥ 1/10);</w:t>
      </w:r>
    </w:p>
    <w:p w:rsidR="00E516F5" w:rsidRPr="00AC1BAC" w:rsidRDefault="00E516F5" w:rsidP="006F2779">
      <w:pPr>
        <w:numPr>
          <w:ilvl w:val="0"/>
          <w:numId w:val="27"/>
        </w:numPr>
        <w:suppressAutoHyphens/>
        <w:spacing w:line="240" w:lineRule="auto"/>
        <w:ind w:left="567" w:hanging="567"/>
        <w:rPr>
          <w:snapToGrid/>
          <w:szCs w:val="22"/>
          <w:lang w:val="lt-LT" w:eastAsia="zh-CN"/>
        </w:rPr>
      </w:pPr>
      <w:r w:rsidRPr="00AC1BAC">
        <w:rPr>
          <w:snapToGrid/>
          <w:szCs w:val="22"/>
          <w:lang w:val="lt-LT" w:eastAsia="zh-CN"/>
        </w:rPr>
        <w:t>dažnas (nuo ≥ 1/100 iki &lt; 1/10);</w:t>
      </w:r>
    </w:p>
    <w:p w:rsidR="00E516F5" w:rsidRPr="00AC1BAC" w:rsidRDefault="00E516F5" w:rsidP="006F2779">
      <w:pPr>
        <w:numPr>
          <w:ilvl w:val="0"/>
          <w:numId w:val="27"/>
        </w:numPr>
        <w:suppressAutoHyphens/>
        <w:spacing w:line="240" w:lineRule="auto"/>
        <w:ind w:left="567" w:hanging="567"/>
        <w:rPr>
          <w:snapToGrid/>
          <w:szCs w:val="22"/>
          <w:lang w:val="lt-LT" w:eastAsia="zh-CN"/>
        </w:rPr>
      </w:pPr>
      <w:r w:rsidRPr="00AC1BAC">
        <w:rPr>
          <w:snapToGrid/>
          <w:szCs w:val="22"/>
          <w:lang w:val="lt-LT" w:eastAsia="zh-CN"/>
        </w:rPr>
        <w:t>nedažnas (nuo ≥ 1/1</w:t>
      </w:r>
      <w:r w:rsidR="00A742F5" w:rsidRPr="00AC1BAC">
        <w:rPr>
          <w:snapToGrid/>
          <w:szCs w:val="22"/>
          <w:lang w:val="lt-LT" w:eastAsia="zh-CN"/>
        </w:rPr>
        <w:t> </w:t>
      </w:r>
      <w:r w:rsidRPr="00AC1BAC">
        <w:rPr>
          <w:snapToGrid/>
          <w:szCs w:val="22"/>
          <w:lang w:val="lt-LT" w:eastAsia="zh-CN"/>
        </w:rPr>
        <w:t>000 iki &lt; 1/100);</w:t>
      </w:r>
    </w:p>
    <w:p w:rsidR="00E516F5" w:rsidRPr="00AC1BAC" w:rsidRDefault="00E516F5" w:rsidP="006F2779">
      <w:pPr>
        <w:numPr>
          <w:ilvl w:val="0"/>
          <w:numId w:val="27"/>
        </w:numPr>
        <w:suppressAutoHyphens/>
        <w:spacing w:line="240" w:lineRule="auto"/>
        <w:ind w:left="567" w:hanging="567"/>
        <w:rPr>
          <w:snapToGrid/>
          <w:szCs w:val="22"/>
          <w:lang w:val="lt-LT" w:eastAsia="zh-CN"/>
        </w:rPr>
      </w:pPr>
      <w:r w:rsidRPr="00AC1BAC">
        <w:rPr>
          <w:snapToGrid/>
          <w:szCs w:val="22"/>
          <w:lang w:val="lt-LT" w:eastAsia="zh-CN"/>
        </w:rPr>
        <w:t>retas (nuo ≥ 1/10</w:t>
      </w:r>
      <w:r w:rsidR="00A742F5" w:rsidRPr="00AC1BAC">
        <w:rPr>
          <w:snapToGrid/>
          <w:szCs w:val="22"/>
          <w:lang w:val="lt-LT" w:eastAsia="zh-CN"/>
        </w:rPr>
        <w:t> </w:t>
      </w:r>
      <w:r w:rsidRPr="00AC1BAC">
        <w:rPr>
          <w:snapToGrid/>
          <w:szCs w:val="22"/>
          <w:lang w:val="lt-LT" w:eastAsia="zh-CN"/>
        </w:rPr>
        <w:t>000 iki &lt; 1/1</w:t>
      </w:r>
      <w:r w:rsidR="00A742F5" w:rsidRPr="00AC1BAC">
        <w:rPr>
          <w:snapToGrid/>
          <w:szCs w:val="22"/>
          <w:lang w:val="lt-LT" w:eastAsia="zh-CN"/>
        </w:rPr>
        <w:t> </w:t>
      </w:r>
      <w:r w:rsidRPr="00AC1BAC">
        <w:rPr>
          <w:snapToGrid/>
          <w:szCs w:val="22"/>
          <w:lang w:val="lt-LT" w:eastAsia="zh-CN"/>
        </w:rPr>
        <w:t>000);</w:t>
      </w:r>
    </w:p>
    <w:p w:rsidR="00E516F5" w:rsidRPr="00AC1BAC" w:rsidRDefault="00E516F5" w:rsidP="006F2779">
      <w:pPr>
        <w:numPr>
          <w:ilvl w:val="0"/>
          <w:numId w:val="27"/>
        </w:numPr>
        <w:suppressAutoHyphens/>
        <w:spacing w:line="240" w:lineRule="auto"/>
        <w:ind w:left="567" w:hanging="567"/>
        <w:rPr>
          <w:snapToGrid/>
          <w:szCs w:val="22"/>
          <w:lang w:val="lt-LT" w:eastAsia="zh-CN"/>
        </w:rPr>
      </w:pPr>
      <w:r w:rsidRPr="00AC1BAC">
        <w:rPr>
          <w:snapToGrid/>
          <w:szCs w:val="22"/>
          <w:lang w:val="lt-LT" w:eastAsia="zh-CN"/>
        </w:rPr>
        <w:t>labai retas (&lt;</w:t>
      </w:r>
      <w:r w:rsidR="00C8357E" w:rsidRPr="00AC1BAC">
        <w:rPr>
          <w:snapToGrid/>
          <w:szCs w:val="22"/>
          <w:lang w:val="lt-LT" w:eastAsia="zh-CN"/>
        </w:rPr>
        <w:t> </w:t>
      </w:r>
      <w:r w:rsidRPr="00AC1BAC">
        <w:rPr>
          <w:snapToGrid/>
          <w:szCs w:val="22"/>
          <w:lang w:val="lt-LT" w:eastAsia="zh-CN"/>
        </w:rPr>
        <w:t>1/10</w:t>
      </w:r>
      <w:r w:rsidR="00A742F5" w:rsidRPr="00AC1BAC">
        <w:rPr>
          <w:snapToGrid/>
          <w:szCs w:val="22"/>
          <w:lang w:val="lt-LT" w:eastAsia="zh-CN"/>
        </w:rPr>
        <w:t> </w:t>
      </w:r>
      <w:r w:rsidRPr="00AC1BAC">
        <w:rPr>
          <w:snapToGrid/>
          <w:szCs w:val="22"/>
          <w:lang w:val="lt-LT" w:eastAsia="zh-CN"/>
        </w:rPr>
        <w:t>000);</w:t>
      </w:r>
    </w:p>
    <w:p w:rsidR="00E516F5" w:rsidRPr="00AC1BAC" w:rsidRDefault="00E516F5" w:rsidP="006F2779">
      <w:pPr>
        <w:numPr>
          <w:ilvl w:val="0"/>
          <w:numId w:val="27"/>
        </w:numPr>
        <w:suppressAutoHyphens/>
        <w:spacing w:line="240" w:lineRule="auto"/>
        <w:ind w:left="567" w:hanging="567"/>
        <w:rPr>
          <w:snapToGrid/>
          <w:szCs w:val="22"/>
          <w:lang w:val="lt-LT" w:eastAsia="zh-CN"/>
        </w:rPr>
      </w:pPr>
      <w:r w:rsidRPr="00AC1BAC">
        <w:rPr>
          <w:snapToGrid/>
          <w:szCs w:val="22"/>
          <w:lang w:val="lt-LT" w:eastAsia="zh-CN"/>
        </w:rPr>
        <w:t>nežinomas (negali būti apskaičiuotas pagal turimus duomenis).</w:t>
      </w:r>
    </w:p>
    <w:p w:rsidR="00E516F5" w:rsidRPr="00AC1BAC" w:rsidRDefault="00E516F5" w:rsidP="00EB4CC6">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E516F5" w:rsidRPr="00AC1BAC" w:rsidTr="006B1984">
        <w:tc>
          <w:tcPr>
            <w:tcW w:w="2235" w:type="dxa"/>
          </w:tcPr>
          <w:p w:rsidR="00E516F5" w:rsidRPr="00AC1BAC" w:rsidRDefault="00E516F5" w:rsidP="00EB4CC6">
            <w:pPr>
              <w:spacing w:line="240" w:lineRule="auto"/>
              <w:rPr>
                <w:b/>
                <w:bCs/>
                <w:color w:val="000000"/>
                <w:szCs w:val="22"/>
                <w:lang w:val="lt-LT"/>
              </w:rPr>
            </w:pPr>
            <w:r w:rsidRPr="00AC1BAC">
              <w:rPr>
                <w:b/>
                <w:bCs/>
                <w:color w:val="000000"/>
                <w:szCs w:val="22"/>
                <w:lang w:val="lt-LT"/>
              </w:rPr>
              <w:t>Infekcijos ir infestacijos</w:t>
            </w:r>
          </w:p>
          <w:p w:rsidR="00E516F5" w:rsidRPr="00AC1BAC" w:rsidRDefault="00E516F5" w:rsidP="00EB4CC6">
            <w:pPr>
              <w:spacing w:line="240" w:lineRule="auto"/>
              <w:rPr>
                <w:b/>
                <w:bCs/>
                <w:color w:val="000000"/>
                <w:szCs w:val="22"/>
                <w:lang w:val="lt-LT"/>
              </w:rPr>
            </w:pPr>
          </w:p>
        </w:tc>
        <w:tc>
          <w:tcPr>
            <w:tcW w:w="7007" w:type="dxa"/>
          </w:tcPr>
          <w:p w:rsidR="00E516F5" w:rsidRPr="00AC1BAC" w:rsidRDefault="00E516F5" w:rsidP="00EB4CC6">
            <w:pPr>
              <w:spacing w:line="240" w:lineRule="auto"/>
              <w:rPr>
                <w:szCs w:val="22"/>
                <w:u w:val="single"/>
                <w:lang w:val="lt-LT"/>
              </w:rPr>
            </w:pPr>
            <w:r w:rsidRPr="00AC1BAC">
              <w:rPr>
                <w:b/>
                <w:bCs/>
                <w:szCs w:val="22"/>
                <w:lang w:val="lt-LT"/>
              </w:rPr>
              <w:t>Labai retas:</w:t>
            </w:r>
            <w:r w:rsidRPr="00AC1BAC">
              <w:rPr>
                <w:szCs w:val="22"/>
                <w:lang w:val="lt-LT"/>
              </w:rPr>
              <w:t xml:space="preserve"> </w:t>
            </w:r>
            <w:r w:rsidR="00C8357E" w:rsidRPr="00AC1BAC">
              <w:rPr>
                <w:szCs w:val="22"/>
                <w:lang w:val="lt-LT"/>
              </w:rPr>
              <w:t>su</w:t>
            </w:r>
            <w:r w:rsidRPr="00AC1BAC">
              <w:rPr>
                <w:szCs w:val="22"/>
                <w:lang w:val="lt-LT"/>
              </w:rPr>
              <w:t xml:space="preserve"> infekcija susij</w:t>
            </w:r>
            <w:r w:rsidR="00C8357E" w:rsidRPr="00AC1BAC">
              <w:rPr>
                <w:szCs w:val="22"/>
                <w:lang w:val="lt-LT"/>
              </w:rPr>
              <w:t>usio</w:t>
            </w:r>
            <w:r w:rsidRPr="00AC1BAC">
              <w:rPr>
                <w:szCs w:val="22"/>
                <w:lang w:val="lt-LT"/>
              </w:rPr>
              <w:t xml:space="preserve"> uždegim</w:t>
            </w:r>
            <w:r w:rsidR="00C8357E" w:rsidRPr="00AC1BAC">
              <w:rPr>
                <w:szCs w:val="22"/>
                <w:lang w:val="lt-LT"/>
              </w:rPr>
              <w:t>o paūmėjimas</w:t>
            </w:r>
            <w:r w:rsidRPr="00AC1BAC">
              <w:rPr>
                <w:szCs w:val="22"/>
                <w:lang w:val="lt-LT"/>
              </w:rPr>
              <w:t xml:space="preserve"> (pvz., nekrozinis fasci</w:t>
            </w:r>
            <w:r w:rsidR="00C8357E" w:rsidRPr="00AC1BAC">
              <w:rPr>
                <w:szCs w:val="22"/>
                <w:lang w:val="lt-LT"/>
              </w:rPr>
              <w:t>i</w:t>
            </w:r>
            <w:r w:rsidRPr="00AC1BAC">
              <w:rPr>
                <w:szCs w:val="22"/>
                <w:lang w:val="lt-LT"/>
              </w:rPr>
              <w:t>t</w:t>
            </w:r>
            <w:r w:rsidR="00C8357E" w:rsidRPr="00AC1BAC">
              <w:rPr>
                <w:szCs w:val="22"/>
                <w:lang w:val="lt-LT"/>
              </w:rPr>
              <w:t>o pasireiškimas</w:t>
            </w:r>
            <w:r w:rsidRPr="00AC1BAC">
              <w:rPr>
                <w:szCs w:val="22"/>
                <w:lang w:val="lt-LT"/>
              </w:rPr>
              <w:t>).</w:t>
            </w:r>
          </w:p>
        </w:tc>
      </w:tr>
      <w:tr w:rsidR="00E516F5" w:rsidRPr="00AC1BAC" w:rsidTr="006B1984">
        <w:tc>
          <w:tcPr>
            <w:tcW w:w="2235" w:type="dxa"/>
          </w:tcPr>
          <w:p w:rsidR="00E516F5" w:rsidRPr="00AC1BAC" w:rsidRDefault="00E516F5" w:rsidP="00EB4CC6">
            <w:pPr>
              <w:spacing w:line="240" w:lineRule="auto"/>
              <w:rPr>
                <w:b/>
                <w:bCs/>
                <w:color w:val="000000"/>
                <w:szCs w:val="22"/>
                <w:lang w:val="lt-LT"/>
              </w:rPr>
            </w:pPr>
            <w:r w:rsidRPr="00AC1BAC">
              <w:rPr>
                <w:b/>
                <w:bCs/>
                <w:color w:val="000000"/>
                <w:szCs w:val="22"/>
                <w:lang w:val="lt-LT"/>
              </w:rPr>
              <w:t>Kraujo ir limfinės sistemos sutrikimai</w:t>
            </w:r>
          </w:p>
        </w:tc>
        <w:tc>
          <w:tcPr>
            <w:tcW w:w="7007" w:type="dxa"/>
          </w:tcPr>
          <w:p w:rsidR="00E516F5" w:rsidRPr="00AC1BAC" w:rsidRDefault="00E516F5" w:rsidP="00EB4CC6">
            <w:pPr>
              <w:spacing w:line="240" w:lineRule="auto"/>
              <w:rPr>
                <w:szCs w:val="22"/>
                <w:lang w:val="lt-LT"/>
              </w:rPr>
            </w:pPr>
            <w:r w:rsidRPr="00AC1BAC">
              <w:rPr>
                <w:b/>
                <w:bCs/>
                <w:szCs w:val="22"/>
                <w:lang w:val="lt-LT"/>
              </w:rPr>
              <w:t>Nedažnas:</w:t>
            </w:r>
            <w:r w:rsidRPr="00AC1BAC">
              <w:rPr>
                <w:szCs w:val="22"/>
                <w:lang w:val="lt-LT"/>
              </w:rPr>
              <w:t xml:space="preserve"> hemoglobino koncentracij</w:t>
            </w:r>
            <w:r w:rsidR="00C8357E" w:rsidRPr="00AC1BAC">
              <w:rPr>
                <w:szCs w:val="22"/>
                <w:lang w:val="lt-LT"/>
              </w:rPr>
              <w:t>os</w:t>
            </w:r>
            <w:r w:rsidRPr="00AC1BAC">
              <w:rPr>
                <w:szCs w:val="22"/>
                <w:lang w:val="lt-LT"/>
              </w:rPr>
              <w:t xml:space="preserve"> ir hematokrito </w:t>
            </w:r>
            <w:r w:rsidR="00C8357E" w:rsidRPr="00AC1BAC">
              <w:rPr>
                <w:szCs w:val="22"/>
                <w:lang w:val="lt-LT"/>
              </w:rPr>
              <w:t>rodmens sumažėjimas</w:t>
            </w:r>
            <w:r w:rsidRPr="00AC1BAC">
              <w:rPr>
                <w:szCs w:val="22"/>
                <w:lang w:val="lt-LT"/>
              </w:rPr>
              <w:t xml:space="preserve">. </w:t>
            </w:r>
            <w:r w:rsidR="00C8357E" w:rsidRPr="00AC1BAC">
              <w:rPr>
                <w:szCs w:val="22"/>
                <w:lang w:val="lt-LT"/>
              </w:rPr>
              <w:t>K</w:t>
            </w:r>
            <w:r w:rsidRPr="00AC1BAC">
              <w:rPr>
                <w:szCs w:val="22"/>
                <w:lang w:val="lt-LT"/>
              </w:rPr>
              <w:t>raujavimo epizod</w:t>
            </w:r>
            <w:r w:rsidR="00C8357E" w:rsidRPr="00AC1BAC">
              <w:rPr>
                <w:szCs w:val="22"/>
                <w:lang w:val="lt-LT"/>
              </w:rPr>
              <w:t>ai</w:t>
            </w:r>
            <w:r w:rsidRPr="00AC1BAC">
              <w:rPr>
                <w:szCs w:val="22"/>
                <w:lang w:val="lt-LT"/>
              </w:rPr>
              <w:t xml:space="preserve"> (pvz., kraujavimas iš nosies, menoragija).</w:t>
            </w:r>
          </w:p>
          <w:p w:rsidR="00E516F5" w:rsidRPr="00AC1BAC" w:rsidRDefault="00E516F5" w:rsidP="00EB4CC6">
            <w:pPr>
              <w:spacing w:line="240" w:lineRule="auto"/>
              <w:rPr>
                <w:szCs w:val="22"/>
                <w:lang w:val="lt-LT"/>
              </w:rPr>
            </w:pPr>
            <w:r w:rsidRPr="00AC1BAC">
              <w:rPr>
                <w:b/>
                <w:bCs/>
                <w:color w:val="000000"/>
                <w:szCs w:val="22"/>
                <w:lang w:val="lt-LT"/>
              </w:rPr>
              <w:t>Labai retas:</w:t>
            </w:r>
            <w:r w:rsidRPr="00AC1BAC">
              <w:rPr>
                <w:color w:val="000000"/>
                <w:szCs w:val="22"/>
                <w:lang w:val="lt-LT"/>
              </w:rPr>
              <w:t xml:space="preserve"> </w:t>
            </w:r>
            <w:r w:rsidR="00AA194A" w:rsidRPr="00AC1BAC">
              <w:rPr>
                <w:color w:val="000000"/>
                <w:szCs w:val="22"/>
                <w:lang w:val="lt-LT"/>
              </w:rPr>
              <w:t>kraujodaros</w:t>
            </w:r>
            <w:r w:rsidRPr="00AC1BAC">
              <w:rPr>
                <w:color w:val="000000"/>
                <w:szCs w:val="22"/>
                <w:lang w:val="lt-LT"/>
              </w:rPr>
              <w:t xml:space="preserve"> sutrikim</w:t>
            </w:r>
            <w:r w:rsidR="00AA194A" w:rsidRPr="00AC1BAC">
              <w:rPr>
                <w:color w:val="000000"/>
                <w:szCs w:val="22"/>
                <w:lang w:val="lt-LT"/>
              </w:rPr>
              <w:t>ai</w:t>
            </w:r>
            <w:r w:rsidRPr="00AC1BAC">
              <w:rPr>
                <w:color w:val="000000"/>
                <w:szCs w:val="22"/>
                <w:lang w:val="lt-LT"/>
              </w:rPr>
              <w:t xml:space="preserve"> (agranulocitozė, anemija, aplazinė anemija, hemolizinė anemija, leukopenija, neutropenija, pancitopenija ir trombocitopenija su purpura ar be jos).</w:t>
            </w:r>
          </w:p>
        </w:tc>
      </w:tr>
      <w:tr w:rsidR="00E516F5" w:rsidRPr="00AC1BAC" w:rsidTr="006B1984">
        <w:tc>
          <w:tcPr>
            <w:tcW w:w="2235" w:type="dxa"/>
          </w:tcPr>
          <w:p w:rsidR="00E516F5" w:rsidRPr="00AC1BAC" w:rsidRDefault="00E516F5" w:rsidP="00EB4CC6">
            <w:pPr>
              <w:spacing w:line="240" w:lineRule="auto"/>
              <w:rPr>
                <w:b/>
                <w:bCs/>
                <w:color w:val="000000"/>
                <w:szCs w:val="22"/>
                <w:lang w:val="lt-LT"/>
              </w:rPr>
            </w:pPr>
            <w:r w:rsidRPr="00AC1BAC">
              <w:rPr>
                <w:b/>
                <w:bCs/>
                <w:color w:val="000000"/>
                <w:szCs w:val="22"/>
                <w:lang w:val="lt-LT"/>
              </w:rPr>
              <w:t>Imuninės sistemos sutrikimai</w:t>
            </w:r>
          </w:p>
        </w:tc>
        <w:tc>
          <w:tcPr>
            <w:tcW w:w="7007" w:type="dxa"/>
          </w:tcPr>
          <w:p w:rsidR="0085641E" w:rsidRPr="00AC1BAC" w:rsidRDefault="00E516F5" w:rsidP="00EB4CC6">
            <w:pPr>
              <w:spacing w:line="240" w:lineRule="auto"/>
              <w:rPr>
                <w:szCs w:val="22"/>
                <w:lang w:val="lt-LT"/>
              </w:rPr>
            </w:pPr>
            <w:r w:rsidRPr="00AC1BAC">
              <w:rPr>
                <w:b/>
                <w:bCs/>
                <w:szCs w:val="22"/>
                <w:lang w:val="lt-LT"/>
              </w:rPr>
              <w:t>Nedažnas:</w:t>
            </w:r>
            <w:r w:rsidRPr="00AC1BAC">
              <w:rPr>
                <w:szCs w:val="22"/>
                <w:lang w:val="lt-LT"/>
              </w:rPr>
              <w:t xml:space="preserve"> seruminė liga, raudonosios vilkligės sindromas, </w:t>
            </w:r>
            <w:r w:rsidRPr="00AC1BAC">
              <w:rPr>
                <w:i/>
                <w:szCs w:val="22"/>
                <w:lang w:val="lt-LT"/>
              </w:rPr>
              <w:t>Henoch-Schönlein</w:t>
            </w:r>
            <w:r w:rsidRPr="00AC1BAC">
              <w:rPr>
                <w:szCs w:val="22"/>
                <w:lang w:val="lt-LT"/>
              </w:rPr>
              <w:t xml:space="preserve"> vaskulitas</w:t>
            </w:r>
            <w:r w:rsidR="0085641E" w:rsidRPr="00AC1BAC">
              <w:rPr>
                <w:szCs w:val="22"/>
                <w:lang w:val="lt-LT"/>
              </w:rPr>
              <w:t>.</w:t>
            </w:r>
          </w:p>
          <w:p w:rsidR="00E516F5" w:rsidRPr="00AC1BAC" w:rsidRDefault="0085641E" w:rsidP="00EB4CC6">
            <w:pPr>
              <w:spacing w:line="240" w:lineRule="auto"/>
              <w:rPr>
                <w:szCs w:val="22"/>
                <w:lang w:val="lt-LT"/>
              </w:rPr>
            </w:pPr>
            <w:r w:rsidRPr="00AC1BAC">
              <w:rPr>
                <w:b/>
                <w:bCs/>
                <w:color w:val="000000"/>
                <w:szCs w:val="22"/>
                <w:lang w:val="lt-LT"/>
              </w:rPr>
              <w:t>Labai retas:</w:t>
            </w:r>
            <w:r w:rsidRPr="00AC1BAC">
              <w:rPr>
                <w:color w:val="000000"/>
                <w:szCs w:val="22"/>
                <w:lang w:val="lt-LT"/>
              </w:rPr>
              <w:t xml:space="preserve"> padidėjusio jautrumo reakcijos, įskaitant odos išbėrimą ir kryžminį padidėjusį jautrumą simpatikomimetikams.</w:t>
            </w:r>
          </w:p>
        </w:tc>
      </w:tr>
      <w:tr w:rsidR="00E516F5" w:rsidRPr="00AC1BAC" w:rsidTr="006B1984">
        <w:tc>
          <w:tcPr>
            <w:tcW w:w="2235" w:type="dxa"/>
          </w:tcPr>
          <w:p w:rsidR="00E516F5" w:rsidRPr="00AC1BAC" w:rsidRDefault="00E516F5" w:rsidP="00EB4CC6">
            <w:pPr>
              <w:spacing w:line="240" w:lineRule="auto"/>
              <w:rPr>
                <w:b/>
                <w:bCs/>
                <w:color w:val="000000"/>
                <w:szCs w:val="22"/>
                <w:lang w:val="lt-LT"/>
              </w:rPr>
            </w:pPr>
            <w:r w:rsidRPr="00AC1BAC">
              <w:rPr>
                <w:b/>
                <w:bCs/>
                <w:color w:val="000000"/>
                <w:szCs w:val="22"/>
                <w:lang w:val="lt-LT"/>
              </w:rPr>
              <w:t>Metabolizmo ir mitybos sutrikimai</w:t>
            </w:r>
          </w:p>
        </w:tc>
        <w:tc>
          <w:tcPr>
            <w:tcW w:w="7007" w:type="dxa"/>
          </w:tcPr>
          <w:p w:rsidR="0085641E" w:rsidRPr="00AC1BAC" w:rsidRDefault="0085641E" w:rsidP="00EB4CC6">
            <w:pPr>
              <w:spacing w:line="240" w:lineRule="auto"/>
              <w:rPr>
                <w:szCs w:val="22"/>
                <w:lang w:val="lt-LT"/>
              </w:rPr>
            </w:pPr>
            <w:r w:rsidRPr="00AC1BAC">
              <w:rPr>
                <w:b/>
                <w:bCs/>
                <w:szCs w:val="22"/>
                <w:lang w:val="lt-LT"/>
              </w:rPr>
              <w:t>Nedažnas:</w:t>
            </w:r>
            <w:r w:rsidRPr="00AC1BAC">
              <w:rPr>
                <w:szCs w:val="22"/>
                <w:lang w:val="lt-LT"/>
              </w:rPr>
              <w:t xml:space="preserve"> ginekomastija, hipoglikeminė reakcija.</w:t>
            </w:r>
          </w:p>
          <w:p w:rsidR="00E516F5" w:rsidRDefault="00E516F5" w:rsidP="00EB4CC6">
            <w:pPr>
              <w:spacing w:line="240" w:lineRule="auto"/>
              <w:rPr>
                <w:szCs w:val="22"/>
                <w:lang w:val="lt-LT"/>
              </w:rPr>
            </w:pPr>
            <w:r w:rsidRPr="00AC1BAC">
              <w:rPr>
                <w:b/>
                <w:bCs/>
                <w:szCs w:val="22"/>
                <w:lang w:val="lt-LT"/>
              </w:rPr>
              <w:t>Labai retas:</w:t>
            </w:r>
            <w:r w:rsidRPr="00AC1BAC">
              <w:rPr>
                <w:szCs w:val="22"/>
                <w:lang w:val="lt-LT"/>
              </w:rPr>
              <w:t xml:space="preserve"> hipokalemija</w:t>
            </w:r>
            <w:r w:rsidR="00757D3D">
              <w:rPr>
                <w:szCs w:val="22"/>
                <w:lang w:val="lt-LT"/>
              </w:rPr>
              <w:t>.</w:t>
            </w:r>
          </w:p>
          <w:p w:rsidR="00757D3D" w:rsidRPr="00AC1BAC" w:rsidRDefault="00757D3D" w:rsidP="00EB4CC6">
            <w:pPr>
              <w:spacing w:line="240" w:lineRule="auto"/>
              <w:rPr>
                <w:szCs w:val="22"/>
                <w:lang w:val="lt-LT"/>
              </w:rPr>
            </w:pPr>
            <w:r w:rsidRPr="00757D3D">
              <w:rPr>
                <w:b/>
                <w:bCs/>
                <w:szCs w:val="22"/>
                <w:lang w:val="lt-LT"/>
              </w:rPr>
              <w:t>Nežinomas:</w:t>
            </w:r>
            <w:r>
              <w:rPr>
                <w:b/>
                <w:bCs/>
                <w:szCs w:val="22"/>
                <w:lang w:val="lt-LT"/>
              </w:rPr>
              <w:t xml:space="preserve"> </w:t>
            </w:r>
            <w:r w:rsidRPr="00757D3D">
              <w:rPr>
                <w:szCs w:val="22"/>
                <w:lang w:val="lt-LT"/>
              </w:rPr>
              <w:t>p</w:t>
            </w:r>
            <w:r w:rsidRPr="00757D3D">
              <w:rPr>
                <w:szCs w:val="22"/>
                <w:lang w:val="en-US"/>
              </w:rPr>
              <w:t>adidėjęs anijoninis tarpas esant metabolinei acidozei</w:t>
            </w:r>
            <w:r w:rsidRPr="00AC1BAC">
              <w:rPr>
                <w:szCs w:val="22"/>
                <w:vertAlign w:val="superscript"/>
                <w:lang w:val="lt-LT"/>
              </w:rPr>
              <w:t>1</w:t>
            </w:r>
            <w:r w:rsidRPr="00757D3D">
              <w:rPr>
                <w:szCs w:val="22"/>
                <w:lang w:val="en-US"/>
              </w:rPr>
              <w:t>.</w:t>
            </w:r>
          </w:p>
        </w:tc>
      </w:tr>
      <w:tr w:rsidR="00E516F5" w:rsidRPr="00AC1BAC" w:rsidTr="006B1984">
        <w:tc>
          <w:tcPr>
            <w:tcW w:w="2235" w:type="dxa"/>
          </w:tcPr>
          <w:p w:rsidR="00E516F5" w:rsidRPr="00AC1BAC" w:rsidRDefault="00E516F5" w:rsidP="00EB4CC6">
            <w:pPr>
              <w:spacing w:line="240" w:lineRule="auto"/>
              <w:rPr>
                <w:b/>
                <w:bCs/>
                <w:color w:val="000000"/>
                <w:szCs w:val="22"/>
                <w:lang w:val="lt-LT"/>
              </w:rPr>
            </w:pPr>
            <w:r w:rsidRPr="00AC1BAC">
              <w:rPr>
                <w:b/>
                <w:bCs/>
                <w:color w:val="000000"/>
                <w:szCs w:val="22"/>
                <w:lang w:val="lt-LT"/>
              </w:rPr>
              <w:t>Nervų sistemos sutrikimai</w:t>
            </w:r>
          </w:p>
        </w:tc>
        <w:tc>
          <w:tcPr>
            <w:tcW w:w="7007" w:type="dxa"/>
          </w:tcPr>
          <w:p w:rsidR="00E516F5" w:rsidRPr="00AC1BAC" w:rsidRDefault="00E516F5" w:rsidP="00EB4CC6">
            <w:pPr>
              <w:spacing w:line="240" w:lineRule="auto"/>
              <w:rPr>
                <w:szCs w:val="22"/>
                <w:lang w:val="lt-LT"/>
              </w:rPr>
            </w:pPr>
            <w:r w:rsidRPr="00AC1BAC">
              <w:rPr>
                <w:b/>
                <w:bCs/>
                <w:szCs w:val="22"/>
                <w:lang w:val="lt-LT"/>
              </w:rPr>
              <w:t>Dažnas:</w:t>
            </w:r>
            <w:r w:rsidRPr="00AC1BAC">
              <w:rPr>
                <w:szCs w:val="22"/>
                <w:lang w:val="lt-LT"/>
              </w:rPr>
              <w:t xml:space="preserve"> svaigulys, galvos skausmas, nervingumas.</w:t>
            </w:r>
          </w:p>
          <w:p w:rsidR="00E516F5" w:rsidRPr="00AC1BAC" w:rsidRDefault="00E516F5" w:rsidP="00EB4CC6">
            <w:pPr>
              <w:spacing w:line="240" w:lineRule="auto"/>
              <w:rPr>
                <w:szCs w:val="22"/>
                <w:lang w:val="lt-LT"/>
              </w:rPr>
            </w:pPr>
            <w:r w:rsidRPr="00AC1BAC">
              <w:rPr>
                <w:b/>
                <w:bCs/>
                <w:szCs w:val="22"/>
                <w:lang w:val="lt-LT"/>
              </w:rPr>
              <w:t>Nedažnas:</w:t>
            </w:r>
            <w:r w:rsidRPr="00AC1BAC">
              <w:rPr>
                <w:szCs w:val="22"/>
                <w:lang w:val="lt-LT"/>
              </w:rPr>
              <w:t xml:space="preserve"> depresija, nemiga, sumišimas, emocijų labilumas, </w:t>
            </w:r>
            <w:r w:rsidR="005F04B8" w:rsidRPr="00AC1BAC">
              <w:rPr>
                <w:szCs w:val="22"/>
                <w:lang w:val="lt-LT"/>
              </w:rPr>
              <w:t>somnolencija</w:t>
            </w:r>
            <w:r w:rsidRPr="00AC1BAC">
              <w:rPr>
                <w:szCs w:val="22"/>
                <w:lang w:val="lt-LT"/>
              </w:rPr>
              <w:t>, aseptinis meningitas su karščiavimu ir koma.</w:t>
            </w:r>
          </w:p>
          <w:p w:rsidR="00E516F5" w:rsidRPr="00AC1BAC" w:rsidRDefault="00E516F5" w:rsidP="00EB4CC6">
            <w:pPr>
              <w:spacing w:line="240" w:lineRule="auto"/>
              <w:rPr>
                <w:szCs w:val="22"/>
                <w:lang w:val="lt-LT"/>
              </w:rPr>
            </w:pPr>
            <w:r w:rsidRPr="00AC1BAC">
              <w:rPr>
                <w:b/>
                <w:bCs/>
                <w:szCs w:val="22"/>
                <w:lang w:val="lt-LT"/>
              </w:rPr>
              <w:t>Retas:</w:t>
            </w:r>
            <w:r w:rsidRPr="00AC1BAC">
              <w:rPr>
                <w:szCs w:val="22"/>
                <w:lang w:val="lt-LT"/>
              </w:rPr>
              <w:t xml:space="preserve"> parestezija, haliucinacijos, nenormalūs sapnai.</w:t>
            </w:r>
          </w:p>
          <w:p w:rsidR="00E516F5" w:rsidRPr="00AC1BAC" w:rsidRDefault="00E516F5" w:rsidP="00EB4CC6">
            <w:pPr>
              <w:spacing w:line="240" w:lineRule="auto"/>
              <w:rPr>
                <w:color w:val="000000"/>
                <w:szCs w:val="22"/>
                <w:lang w:val="lt-LT"/>
              </w:rPr>
            </w:pPr>
            <w:r w:rsidRPr="00AC1BAC">
              <w:rPr>
                <w:b/>
                <w:bCs/>
                <w:color w:val="000000"/>
                <w:szCs w:val="22"/>
                <w:lang w:val="lt-LT"/>
              </w:rPr>
              <w:t>Labai retas:</w:t>
            </w:r>
            <w:r w:rsidRPr="00AC1BAC">
              <w:rPr>
                <w:color w:val="000000"/>
                <w:szCs w:val="22"/>
                <w:lang w:val="lt-LT"/>
              </w:rPr>
              <w:t xml:space="preserve"> paradoksali stimuliacija, optinis neuritas, psichomotoriniai sutrikimai, ekstrapiramidiniai sutrikimai, </w:t>
            </w:r>
            <w:r w:rsidR="005F04B8" w:rsidRPr="00AC1BAC">
              <w:rPr>
                <w:color w:val="000000"/>
                <w:szCs w:val="22"/>
                <w:lang w:val="lt-LT"/>
              </w:rPr>
              <w:t>tremoras</w:t>
            </w:r>
            <w:r w:rsidRPr="00AC1BAC">
              <w:rPr>
                <w:color w:val="000000"/>
                <w:szCs w:val="22"/>
                <w:lang w:val="lt-LT"/>
              </w:rPr>
              <w:t xml:space="preserve"> ir traukuliai.</w:t>
            </w:r>
          </w:p>
        </w:tc>
      </w:tr>
      <w:tr w:rsidR="00E516F5" w:rsidRPr="00AC1BAC" w:rsidTr="006B1984">
        <w:tc>
          <w:tcPr>
            <w:tcW w:w="2235" w:type="dxa"/>
          </w:tcPr>
          <w:p w:rsidR="00E516F5" w:rsidRPr="00AC1BAC" w:rsidRDefault="00E516F5" w:rsidP="00EB4CC6">
            <w:pPr>
              <w:spacing w:line="240" w:lineRule="auto"/>
              <w:rPr>
                <w:b/>
                <w:bCs/>
                <w:color w:val="000000"/>
                <w:szCs w:val="22"/>
                <w:lang w:val="lt-LT"/>
              </w:rPr>
            </w:pPr>
            <w:r w:rsidRPr="00AC1BAC">
              <w:rPr>
                <w:b/>
                <w:bCs/>
                <w:color w:val="000000"/>
                <w:szCs w:val="22"/>
                <w:lang w:val="lt-LT"/>
              </w:rPr>
              <w:t>Akių sutrikimai</w:t>
            </w:r>
          </w:p>
        </w:tc>
        <w:tc>
          <w:tcPr>
            <w:tcW w:w="7007" w:type="dxa"/>
          </w:tcPr>
          <w:p w:rsidR="00E516F5" w:rsidRPr="00AC1BAC" w:rsidRDefault="00E516F5" w:rsidP="00EB4CC6">
            <w:pPr>
              <w:spacing w:line="240" w:lineRule="auto"/>
              <w:rPr>
                <w:color w:val="000000"/>
                <w:szCs w:val="22"/>
                <w:lang w:val="lt-LT"/>
              </w:rPr>
            </w:pPr>
            <w:r w:rsidRPr="00AC1BAC">
              <w:rPr>
                <w:b/>
                <w:bCs/>
                <w:color w:val="000000"/>
                <w:szCs w:val="22"/>
                <w:lang w:val="lt-LT"/>
              </w:rPr>
              <w:t>Nedažnas:</w:t>
            </w:r>
            <w:r w:rsidRPr="00AC1BAC">
              <w:rPr>
                <w:color w:val="000000"/>
                <w:szCs w:val="22"/>
                <w:lang w:val="lt-LT"/>
              </w:rPr>
              <w:t xml:space="preserve"> ambliopija</w:t>
            </w:r>
            <w:r w:rsidR="005C77FC" w:rsidRPr="00AC1BAC">
              <w:rPr>
                <w:color w:val="000000"/>
                <w:szCs w:val="22"/>
                <w:vertAlign w:val="superscript"/>
                <w:lang w:val="lt-LT"/>
              </w:rPr>
              <w:t>2</w:t>
            </w:r>
            <w:r w:rsidRPr="00AC1BAC">
              <w:rPr>
                <w:color w:val="000000"/>
                <w:szCs w:val="22"/>
                <w:lang w:val="lt-LT"/>
              </w:rPr>
              <w:t>.</w:t>
            </w:r>
          </w:p>
        </w:tc>
      </w:tr>
      <w:tr w:rsidR="00E516F5" w:rsidRPr="00AC1BAC" w:rsidTr="006B1984">
        <w:tc>
          <w:tcPr>
            <w:tcW w:w="2235" w:type="dxa"/>
          </w:tcPr>
          <w:p w:rsidR="00E516F5" w:rsidRPr="00AC1BAC" w:rsidRDefault="00E516F5" w:rsidP="00EB4CC6">
            <w:pPr>
              <w:spacing w:line="240" w:lineRule="auto"/>
              <w:rPr>
                <w:b/>
                <w:bCs/>
                <w:color w:val="000000"/>
                <w:szCs w:val="22"/>
                <w:lang w:val="lt-LT"/>
              </w:rPr>
            </w:pPr>
            <w:r w:rsidRPr="00AC1BAC">
              <w:rPr>
                <w:b/>
                <w:bCs/>
                <w:color w:val="000000"/>
                <w:szCs w:val="22"/>
                <w:lang w:val="lt-LT"/>
              </w:rPr>
              <w:t>Ausų ir labirintų sutrikimai</w:t>
            </w:r>
          </w:p>
        </w:tc>
        <w:tc>
          <w:tcPr>
            <w:tcW w:w="7007" w:type="dxa"/>
          </w:tcPr>
          <w:p w:rsidR="003C23BC" w:rsidRPr="00AC1BAC" w:rsidRDefault="003C23BC" w:rsidP="00EB4CC6">
            <w:pPr>
              <w:spacing w:line="240" w:lineRule="auto"/>
              <w:rPr>
                <w:szCs w:val="22"/>
                <w:lang w:val="lt-LT"/>
              </w:rPr>
            </w:pPr>
            <w:r w:rsidRPr="00AC1BAC">
              <w:rPr>
                <w:b/>
                <w:bCs/>
                <w:szCs w:val="22"/>
                <w:lang w:val="lt-LT"/>
              </w:rPr>
              <w:t>Dažnas:</w:t>
            </w:r>
            <w:r w:rsidRPr="00AC1BAC">
              <w:rPr>
                <w:szCs w:val="22"/>
                <w:lang w:val="lt-LT"/>
              </w:rPr>
              <w:t xml:space="preserve"> ūžesys</w:t>
            </w:r>
            <w:r w:rsidRPr="00AC1BAC">
              <w:rPr>
                <w:i/>
                <w:szCs w:val="22"/>
                <w:lang w:val="lt-LT"/>
              </w:rPr>
              <w:t xml:space="preserve"> </w:t>
            </w:r>
            <w:r w:rsidRPr="00AC1BAC">
              <w:rPr>
                <w:szCs w:val="22"/>
                <w:lang w:val="lt-LT"/>
              </w:rPr>
              <w:t>(</w:t>
            </w:r>
            <w:r w:rsidRPr="00AC1BAC">
              <w:rPr>
                <w:i/>
                <w:szCs w:val="22"/>
                <w:lang w:val="lt-LT"/>
              </w:rPr>
              <w:t>tinnitus</w:t>
            </w:r>
            <w:r w:rsidRPr="00AC1BAC">
              <w:rPr>
                <w:szCs w:val="22"/>
                <w:lang w:val="lt-LT"/>
              </w:rPr>
              <w:t>).</w:t>
            </w:r>
          </w:p>
          <w:p w:rsidR="00E516F5" w:rsidRPr="00AC1BAC" w:rsidRDefault="00E516F5" w:rsidP="00EB4CC6">
            <w:pPr>
              <w:spacing w:line="240" w:lineRule="auto"/>
              <w:rPr>
                <w:color w:val="000000"/>
                <w:szCs w:val="22"/>
                <w:lang w:val="lt-LT"/>
              </w:rPr>
            </w:pPr>
            <w:r w:rsidRPr="00AC1BAC">
              <w:rPr>
                <w:b/>
                <w:bCs/>
                <w:color w:val="000000"/>
                <w:szCs w:val="22"/>
                <w:lang w:val="lt-LT"/>
              </w:rPr>
              <w:t>Labai retas:</w:t>
            </w:r>
            <w:r w:rsidRPr="00AC1BAC">
              <w:rPr>
                <w:color w:val="000000"/>
                <w:szCs w:val="22"/>
                <w:lang w:val="lt-LT"/>
              </w:rPr>
              <w:t xml:space="preserve"> </w:t>
            </w:r>
            <w:r w:rsidR="003C23BC" w:rsidRPr="00AC1BAC">
              <w:rPr>
                <w:color w:val="000000"/>
                <w:szCs w:val="22"/>
                <w:lang w:val="lt-LT"/>
              </w:rPr>
              <w:t>galvos sukimasis (</w:t>
            </w:r>
            <w:r w:rsidRPr="00AC1BAC">
              <w:rPr>
                <w:i/>
                <w:color w:val="000000"/>
                <w:szCs w:val="22"/>
                <w:lang w:val="lt-LT"/>
              </w:rPr>
              <w:t>vertigo</w:t>
            </w:r>
            <w:r w:rsidRPr="00AC1BAC">
              <w:rPr>
                <w:color w:val="000000"/>
                <w:szCs w:val="22"/>
                <w:lang w:val="lt-LT"/>
              </w:rPr>
              <w:t>).</w:t>
            </w:r>
          </w:p>
        </w:tc>
      </w:tr>
      <w:tr w:rsidR="00E516F5" w:rsidRPr="00AC1BAC" w:rsidTr="006B1984">
        <w:tc>
          <w:tcPr>
            <w:tcW w:w="2235" w:type="dxa"/>
          </w:tcPr>
          <w:p w:rsidR="00E516F5" w:rsidRPr="00AC1BAC" w:rsidRDefault="00E516F5" w:rsidP="00EB4CC6">
            <w:pPr>
              <w:spacing w:line="240" w:lineRule="auto"/>
              <w:rPr>
                <w:b/>
                <w:bCs/>
                <w:color w:val="000000"/>
                <w:szCs w:val="22"/>
                <w:lang w:val="lt-LT"/>
              </w:rPr>
            </w:pPr>
            <w:r w:rsidRPr="00AC1BAC">
              <w:rPr>
                <w:b/>
                <w:bCs/>
                <w:color w:val="000000"/>
                <w:szCs w:val="22"/>
                <w:lang w:val="lt-LT"/>
              </w:rPr>
              <w:t>Širdies sutrikimai</w:t>
            </w:r>
          </w:p>
        </w:tc>
        <w:tc>
          <w:tcPr>
            <w:tcW w:w="7007" w:type="dxa"/>
          </w:tcPr>
          <w:p w:rsidR="00E516F5" w:rsidRPr="00AC1BAC" w:rsidRDefault="00E516F5" w:rsidP="00EB4CC6">
            <w:pPr>
              <w:spacing w:line="240" w:lineRule="auto"/>
              <w:rPr>
                <w:szCs w:val="22"/>
                <w:lang w:val="lt-LT"/>
              </w:rPr>
            </w:pPr>
            <w:r w:rsidRPr="00AC1BAC">
              <w:rPr>
                <w:b/>
                <w:bCs/>
                <w:szCs w:val="22"/>
                <w:lang w:val="lt-LT"/>
              </w:rPr>
              <w:t>Dažnas:</w:t>
            </w:r>
            <w:r w:rsidRPr="00AC1BAC">
              <w:rPr>
                <w:szCs w:val="22"/>
                <w:lang w:val="lt-LT"/>
              </w:rPr>
              <w:t xml:space="preserve"> edema, skysčių susilaikymas. </w:t>
            </w:r>
          </w:p>
          <w:p w:rsidR="00E516F5" w:rsidRPr="00AC1BAC" w:rsidRDefault="00E516F5" w:rsidP="00EB4CC6">
            <w:pPr>
              <w:spacing w:line="240" w:lineRule="auto"/>
              <w:rPr>
                <w:szCs w:val="22"/>
                <w:lang w:val="lt-LT"/>
              </w:rPr>
            </w:pPr>
            <w:r w:rsidRPr="00AC1BAC">
              <w:rPr>
                <w:b/>
                <w:bCs/>
                <w:color w:val="000000"/>
                <w:szCs w:val="22"/>
                <w:lang w:val="lt-LT"/>
              </w:rPr>
              <w:t>Labai retas:</w:t>
            </w:r>
            <w:r w:rsidRPr="00AC1BAC">
              <w:rPr>
                <w:color w:val="000000"/>
                <w:szCs w:val="22"/>
                <w:lang w:val="lt-LT"/>
              </w:rPr>
              <w:t xml:space="preserve"> palpitacija, tachikardija, aritmijos</w:t>
            </w:r>
            <w:r w:rsidR="003C23BC" w:rsidRPr="00AC1BAC">
              <w:rPr>
                <w:color w:val="000000"/>
                <w:szCs w:val="22"/>
                <w:lang w:val="lt-LT"/>
              </w:rPr>
              <w:t xml:space="preserve"> ir kiti širdies ritmo sutrikimai,</w:t>
            </w:r>
            <w:r w:rsidRPr="00AC1BAC">
              <w:rPr>
                <w:color w:val="000000"/>
                <w:szCs w:val="22"/>
                <w:lang w:val="lt-LT"/>
              </w:rPr>
              <w:t xml:space="preserve"> hipertenzij</w:t>
            </w:r>
            <w:r w:rsidR="003C23BC" w:rsidRPr="00AC1BAC">
              <w:rPr>
                <w:color w:val="000000"/>
                <w:szCs w:val="22"/>
                <w:lang w:val="lt-LT"/>
              </w:rPr>
              <w:t>a,</w:t>
            </w:r>
            <w:r w:rsidRPr="00AC1BAC">
              <w:rPr>
                <w:color w:val="000000"/>
                <w:szCs w:val="22"/>
                <w:lang w:val="lt-LT"/>
              </w:rPr>
              <w:t xml:space="preserve"> širdies nepakankamum</w:t>
            </w:r>
            <w:r w:rsidR="003C23BC" w:rsidRPr="00AC1BAC">
              <w:rPr>
                <w:color w:val="000000"/>
                <w:szCs w:val="22"/>
                <w:lang w:val="lt-LT"/>
              </w:rPr>
              <w:t>as</w:t>
            </w:r>
            <w:r w:rsidRPr="00AC1BAC">
              <w:rPr>
                <w:color w:val="000000"/>
                <w:szCs w:val="22"/>
                <w:lang w:val="lt-LT"/>
              </w:rPr>
              <w:t>.</w:t>
            </w:r>
          </w:p>
        </w:tc>
      </w:tr>
      <w:tr w:rsidR="00E516F5" w:rsidRPr="00AC1BAC" w:rsidTr="006B1984">
        <w:tc>
          <w:tcPr>
            <w:tcW w:w="2235" w:type="dxa"/>
          </w:tcPr>
          <w:p w:rsidR="00E516F5" w:rsidRPr="00AC1BAC" w:rsidRDefault="00E516F5" w:rsidP="00AC1BAC">
            <w:pPr>
              <w:keepNext/>
              <w:keepLines/>
              <w:spacing w:line="240" w:lineRule="auto"/>
              <w:rPr>
                <w:b/>
                <w:bCs/>
                <w:color w:val="000000"/>
                <w:szCs w:val="22"/>
                <w:lang w:val="lt-LT"/>
              </w:rPr>
            </w:pPr>
            <w:r w:rsidRPr="00AC1BAC">
              <w:rPr>
                <w:b/>
                <w:bCs/>
                <w:color w:val="000000"/>
                <w:szCs w:val="22"/>
                <w:lang w:val="lt-LT"/>
              </w:rPr>
              <w:lastRenderedPageBreak/>
              <w:t>Kvėpavimo sistemos, krūtinės ląstos ir tarpuplaučio sutrikimai</w:t>
            </w:r>
          </w:p>
        </w:tc>
        <w:tc>
          <w:tcPr>
            <w:tcW w:w="7007" w:type="dxa"/>
          </w:tcPr>
          <w:p w:rsidR="00E516F5" w:rsidRPr="00AC1BAC" w:rsidRDefault="00E516F5" w:rsidP="00AC1BAC">
            <w:pPr>
              <w:keepNext/>
              <w:keepLines/>
              <w:spacing w:line="240" w:lineRule="auto"/>
              <w:rPr>
                <w:color w:val="000000"/>
                <w:szCs w:val="22"/>
                <w:lang w:val="lt-LT"/>
              </w:rPr>
            </w:pPr>
            <w:r w:rsidRPr="00AC1BAC">
              <w:rPr>
                <w:b/>
                <w:bCs/>
                <w:color w:val="000000"/>
                <w:szCs w:val="22"/>
                <w:lang w:val="lt-LT"/>
              </w:rPr>
              <w:t>Nedažnas:</w:t>
            </w:r>
            <w:r w:rsidRPr="00AC1BAC">
              <w:rPr>
                <w:color w:val="000000"/>
                <w:szCs w:val="22"/>
                <w:lang w:val="lt-LT"/>
              </w:rPr>
              <w:t xml:space="preserve"> sutirštėjęs kvėpavimo takų sekretas.</w:t>
            </w:r>
            <w:r w:rsidR="005C77FC" w:rsidRPr="00AC1BAC">
              <w:rPr>
                <w:color w:val="000000"/>
                <w:szCs w:val="22"/>
                <w:lang w:val="lt-LT"/>
              </w:rPr>
              <w:t xml:space="preserve"> Pranešta apie stridorą vaikams, kuriems buvo atliekama tonzilektomija.</w:t>
            </w:r>
            <w:r w:rsidR="004E367E" w:rsidRPr="00AC1BAC">
              <w:rPr>
                <w:color w:val="000000"/>
                <w:szCs w:val="22"/>
                <w:lang w:val="lt-LT"/>
              </w:rPr>
              <w:t xml:space="preserve"> Hipoksemija.</w:t>
            </w:r>
          </w:p>
          <w:p w:rsidR="00E516F5" w:rsidRPr="00AC1BAC" w:rsidRDefault="00E516F5" w:rsidP="00AC1BAC">
            <w:pPr>
              <w:keepNext/>
              <w:keepLines/>
              <w:spacing w:line="240" w:lineRule="auto"/>
              <w:rPr>
                <w:color w:val="000000"/>
                <w:szCs w:val="22"/>
                <w:lang w:val="lt-LT"/>
              </w:rPr>
            </w:pPr>
            <w:r w:rsidRPr="00AC1BAC">
              <w:rPr>
                <w:b/>
                <w:bCs/>
                <w:color w:val="000000"/>
                <w:szCs w:val="22"/>
                <w:lang w:val="lt-LT"/>
              </w:rPr>
              <w:t>Labai retas:</w:t>
            </w:r>
            <w:r w:rsidRPr="00AC1BAC">
              <w:rPr>
                <w:color w:val="000000"/>
                <w:szCs w:val="22"/>
                <w:lang w:val="lt-LT"/>
              </w:rPr>
              <w:t xml:space="preserve"> astm</w:t>
            </w:r>
            <w:r w:rsidR="005C77FC" w:rsidRPr="00AC1BAC">
              <w:rPr>
                <w:color w:val="000000"/>
                <w:szCs w:val="22"/>
                <w:lang w:val="lt-LT"/>
              </w:rPr>
              <w:t>a</w:t>
            </w:r>
            <w:r w:rsidRPr="00AC1BAC">
              <w:rPr>
                <w:color w:val="000000"/>
                <w:szCs w:val="22"/>
                <w:lang w:val="lt-LT"/>
              </w:rPr>
              <w:t>, astmos paūmėjim</w:t>
            </w:r>
            <w:r w:rsidR="005C77FC" w:rsidRPr="00AC1BAC">
              <w:rPr>
                <w:color w:val="000000"/>
                <w:szCs w:val="22"/>
                <w:lang w:val="lt-LT"/>
              </w:rPr>
              <w:t>as</w:t>
            </w:r>
            <w:r w:rsidRPr="00AC1BAC">
              <w:rPr>
                <w:color w:val="000000"/>
                <w:szCs w:val="22"/>
                <w:lang w:val="lt-LT"/>
              </w:rPr>
              <w:t>, bronchų spazm</w:t>
            </w:r>
            <w:r w:rsidR="005C77FC" w:rsidRPr="00AC1BAC">
              <w:rPr>
                <w:color w:val="000000"/>
                <w:szCs w:val="22"/>
                <w:lang w:val="lt-LT"/>
              </w:rPr>
              <w:t>as</w:t>
            </w:r>
            <w:r w:rsidRPr="00AC1BAC">
              <w:rPr>
                <w:color w:val="000000"/>
                <w:szCs w:val="22"/>
                <w:lang w:val="lt-LT"/>
              </w:rPr>
              <w:t xml:space="preserve"> ir dusul</w:t>
            </w:r>
            <w:r w:rsidR="005C77FC" w:rsidRPr="00AC1BAC">
              <w:rPr>
                <w:color w:val="000000"/>
                <w:szCs w:val="22"/>
                <w:lang w:val="lt-LT"/>
              </w:rPr>
              <w:t>ys</w:t>
            </w:r>
            <w:r w:rsidRPr="00AC1BAC">
              <w:rPr>
                <w:color w:val="000000"/>
                <w:szCs w:val="22"/>
                <w:lang w:val="lt-LT"/>
              </w:rPr>
              <w:t>.</w:t>
            </w:r>
          </w:p>
        </w:tc>
      </w:tr>
      <w:tr w:rsidR="00E516F5" w:rsidRPr="00AC1BAC" w:rsidTr="006B1984">
        <w:trPr>
          <w:trHeight w:val="55"/>
        </w:trPr>
        <w:tc>
          <w:tcPr>
            <w:tcW w:w="2235" w:type="dxa"/>
          </w:tcPr>
          <w:p w:rsidR="00E516F5" w:rsidRPr="00AC1BAC" w:rsidRDefault="00E516F5" w:rsidP="00EB4CC6">
            <w:pPr>
              <w:spacing w:line="240" w:lineRule="auto"/>
              <w:rPr>
                <w:b/>
                <w:bCs/>
                <w:color w:val="000000"/>
                <w:szCs w:val="22"/>
                <w:lang w:val="lt-LT"/>
              </w:rPr>
            </w:pPr>
            <w:r w:rsidRPr="00AC1BAC">
              <w:rPr>
                <w:b/>
                <w:bCs/>
                <w:color w:val="000000"/>
                <w:szCs w:val="22"/>
                <w:lang w:val="lt-LT"/>
              </w:rPr>
              <w:t>Virškinimo trakto sutrikimai</w:t>
            </w:r>
          </w:p>
        </w:tc>
        <w:tc>
          <w:tcPr>
            <w:tcW w:w="7007" w:type="dxa"/>
          </w:tcPr>
          <w:p w:rsidR="00E516F5" w:rsidRPr="00AC1BAC" w:rsidRDefault="00E516F5" w:rsidP="00EB4CC6">
            <w:pPr>
              <w:spacing w:line="240" w:lineRule="auto"/>
              <w:rPr>
                <w:color w:val="000000"/>
                <w:szCs w:val="22"/>
                <w:lang w:val="lt-LT"/>
              </w:rPr>
            </w:pPr>
            <w:r w:rsidRPr="00AC1BAC">
              <w:rPr>
                <w:b/>
                <w:bCs/>
                <w:color w:val="000000"/>
                <w:szCs w:val="22"/>
                <w:lang w:val="lt-LT"/>
              </w:rPr>
              <w:t>Dažnas:</w:t>
            </w:r>
            <w:r w:rsidRPr="00AC1BAC">
              <w:rPr>
                <w:color w:val="000000"/>
                <w:szCs w:val="22"/>
                <w:lang w:val="lt-LT"/>
              </w:rPr>
              <w:t xml:space="preserve"> pilvo skausmas, viduriavimas, dispepsija, pykinimas, diskomfortas </w:t>
            </w:r>
            <w:r w:rsidR="005C77FC" w:rsidRPr="00AC1BAC">
              <w:rPr>
                <w:color w:val="000000"/>
                <w:szCs w:val="22"/>
                <w:lang w:val="lt-LT"/>
              </w:rPr>
              <w:t>pil</w:t>
            </w:r>
            <w:r w:rsidR="007060F3" w:rsidRPr="00AC1BAC">
              <w:rPr>
                <w:color w:val="000000"/>
                <w:szCs w:val="22"/>
                <w:lang w:val="lt-LT"/>
              </w:rPr>
              <w:t>v</w:t>
            </w:r>
            <w:r w:rsidR="005C77FC" w:rsidRPr="00AC1BAC">
              <w:rPr>
                <w:color w:val="000000"/>
                <w:szCs w:val="22"/>
                <w:lang w:val="lt-LT"/>
              </w:rPr>
              <w:t>e</w:t>
            </w:r>
            <w:r w:rsidRPr="00AC1BAC">
              <w:rPr>
                <w:color w:val="000000"/>
                <w:szCs w:val="22"/>
                <w:lang w:val="lt-LT"/>
              </w:rPr>
              <w:t xml:space="preserve"> ir vėmimas, </w:t>
            </w:r>
            <w:r w:rsidR="005C77FC" w:rsidRPr="00AC1BAC">
              <w:rPr>
                <w:color w:val="000000"/>
                <w:szCs w:val="22"/>
                <w:lang w:val="lt-LT"/>
              </w:rPr>
              <w:t>dujų kaupimasis žarnyne</w:t>
            </w:r>
            <w:r w:rsidRPr="00AC1BAC">
              <w:rPr>
                <w:color w:val="000000"/>
                <w:szCs w:val="22"/>
                <w:lang w:val="lt-LT"/>
              </w:rPr>
              <w:t xml:space="preserve">, vidurių užkietėjimas ir nedidelis kraujavimas </w:t>
            </w:r>
            <w:r w:rsidR="005C77FC" w:rsidRPr="00AC1BAC">
              <w:rPr>
                <w:color w:val="000000"/>
                <w:szCs w:val="22"/>
                <w:lang w:val="lt-LT"/>
              </w:rPr>
              <w:t xml:space="preserve">iš </w:t>
            </w:r>
            <w:r w:rsidRPr="00AC1BAC">
              <w:rPr>
                <w:color w:val="000000"/>
                <w:szCs w:val="22"/>
                <w:lang w:val="lt-LT"/>
              </w:rPr>
              <w:t>virškinimo trakt</w:t>
            </w:r>
            <w:r w:rsidR="005C77FC" w:rsidRPr="00AC1BAC">
              <w:rPr>
                <w:color w:val="000000"/>
                <w:szCs w:val="22"/>
                <w:lang w:val="lt-LT"/>
              </w:rPr>
              <w:t>o</w:t>
            </w:r>
            <w:r w:rsidRPr="00AC1BAC">
              <w:rPr>
                <w:color w:val="000000"/>
                <w:szCs w:val="22"/>
                <w:lang w:val="lt-LT"/>
              </w:rPr>
              <w:t xml:space="preserve"> (išimtiniais atvejais dėl jo gali pasireikšti anemija).</w:t>
            </w:r>
          </w:p>
          <w:p w:rsidR="00E516F5" w:rsidRPr="00AC1BAC" w:rsidRDefault="00E516F5" w:rsidP="00EB4CC6">
            <w:pPr>
              <w:spacing w:line="240" w:lineRule="auto"/>
              <w:rPr>
                <w:color w:val="000000"/>
                <w:szCs w:val="22"/>
                <w:lang w:val="lt-LT"/>
              </w:rPr>
            </w:pPr>
            <w:r w:rsidRPr="00AC1BAC">
              <w:rPr>
                <w:b/>
                <w:bCs/>
                <w:color w:val="000000"/>
                <w:szCs w:val="22"/>
                <w:lang w:val="lt-LT"/>
              </w:rPr>
              <w:t>Nedažnas:</w:t>
            </w:r>
            <w:r w:rsidRPr="00AC1BAC">
              <w:rPr>
                <w:color w:val="000000"/>
                <w:szCs w:val="22"/>
                <w:lang w:val="lt-LT"/>
              </w:rPr>
              <w:t xml:space="preserve"> pep</w:t>
            </w:r>
            <w:r w:rsidR="007060F3" w:rsidRPr="00AC1BAC">
              <w:rPr>
                <w:color w:val="000000"/>
                <w:szCs w:val="22"/>
                <w:lang w:val="lt-LT"/>
              </w:rPr>
              <w:t>si</w:t>
            </w:r>
            <w:r w:rsidRPr="00AC1BAC">
              <w:rPr>
                <w:color w:val="000000"/>
                <w:szCs w:val="22"/>
                <w:lang w:val="lt-LT"/>
              </w:rPr>
              <w:t>nė</w:t>
            </w:r>
            <w:r w:rsidR="00252446" w:rsidRPr="00AC1BAC">
              <w:rPr>
                <w:color w:val="000000"/>
                <w:szCs w:val="22"/>
                <w:lang w:val="lt-LT"/>
              </w:rPr>
              <w:t xml:space="preserve"> </w:t>
            </w:r>
            <w:r w:rsidR="005C77FC" w:rsidRPr="00AC1BAC">
              <w:rPr>
                <w:color w:val="000000"/>
                <w:szCs w:val="22"/>
                <w:lang w:val="lt-LT"/>
              </w:rPr>
              <w:t>/</w:t>
            </w:r>
            <w:r w:rsidR="00252446" w:rsidRPr="00AC1BAC">
              <w:rPr>
                <w:color w:val="000000"/>
                <w:szCs w:val="22"/>
                <w:lang w:val="lt-LT"/>
              </w:rPr>
              <w:t xml:space="preserve"> </w:t>
            </w:r>
            <w:r w:rsidRPr="00AC1BAC">
              <w:rPr>
                <w:color w:val="000000"/>
                <w:szCs w:val="22"/>
                <w:lang w:val="lt-LT"/>
              </w:rPr>
              <w:t xml:space="preserve">virškinimo trakto opa, perforacija </w:t>
            </w:r>
            <w:r w:rsidR="007060F3" w:rsidRPr="00AC1BAC">
              <w:rPr>
                <w:color w:val="000000"/>
                <w:szCs w:val="22"/>
                <w:lang w:val="lt-LT"/>
              </w:rPr>
              <w:t>a</w:t>
            </w:r>
            <w:r w:rsidRPr="00AC1BAC">
              <w:rPr>
                <w:color w:val="000000"/>
                <w:szCs w:val="22"/>
                <w:lang w:val="lt-LT"/>
              </w:rPr>
              <w:t xml:space="preserve">r kraujavimas </w:t>
            </w:r>
            <w:r w:rsidR="005C77FC" w:rsidRPr="00AC1BAC">
              <w:rPr>
                <w:color w:val="000000"/>
                <w:szCs w:val="22"/>
                <w:lang w:val="lt-LT"/>
              </w:rPr>
              <w:t xml:space="preserve">iš virškinimo trakto </w:t>
            </w:r>
            <w:r w:rsidRPr="00AC1BAC">
              <w:rPr>
                <w:color w:val="000000"/>
                <w:szCs w:val="22"/>
                <w:lang w:val="lt-LT"/>
              </w:rPr>
              <w:t>(</w:t>
            </w:r>
            <w:r w:rsidR="005C77FC" w:rsidRPr="00AC1BAC">
              <w:rPr>
                <w:color w:val="000000"/>
                <w:szCs w:val="22"/>
                <w:lang w:val="lt-LT"/>
              </w:rPr>
              <w:t>pasireiškiantys simptomai yra</w:t>
            </w:r>
            <w:r w:rsidRPr="00AC1BAC">
              <w:rPr>
                <w:color w:val="000000"/>
                <w:szCs w:val="22"/>
                <w:lang w:val="lt-LT"/>
              </w:rPr>
              <w:t xml:space="preserve"> melena ar hematemezė)</w:t>
            </w:r>
            <w:r w:rsidR="005C77FC" w:rsidRPr="00AC1BAC">
              <w:rPr>
                <w:color w:val="000000"/>
                <w:szCs w:val="22"/>
                <w:vertAlign w:val="superscript"/>
                <w:lang w:val="lt-LT"/>
              </w:rPr>
              <w:t>3</w:t>
            </w:r>
            <w:r w:rsidR="005C77FC" w:rsidRPr="00AC1BAC">
              <w:rPr>
                <w:color w:val="000000"/>
                <w:szCs w:val="22"/>
                <w:lang w:val="lt-LT"/>
              </w:rPr>
              <w:t>.</w:t>
            </w:r>
            <w:r w:rsidRPr="00AC1BAC">
              <w:rPr>
                <w:color w:val="000000"/>
                <w:szCs w:val="22"/>
                <w:lang w:val="lt-LT"/>
              </w:rPr>
              <w:t xml:space="preserve"> </w:t>
            </w:r>
            <w:r w:rsidR="0030173A" w:rsidRPr="00AC1BAC">
              <w:rPr>
                <w:color w:val="000000"/>
                <w:szCs w:val="22"/>
                <w:lang w:val="lt-LT"/>
              </w:rPr>
              <w:t>O</w:t>
            </w:r>
            <w:r w:rsidRPr="00AC1BAC">
              <w:rPr>
                <w:color w:val="000000"/>
                <w:szCs w:val="22"/>
                <w:lang w:val="lt-LT"/>
              </w:rPr>
              <w:t>pini</w:t>
            </w:r>
            <w:r w:rsidR="0030173A" w:rsidRPr="00AC1BAC">
              <w:rPr>
                <w:color w:val="000000"/>
                <w:szCs w:val="22"/>
                <w:lang w:val="lt-LT"/>
              </w:rPr>
              <w:t>s</w:t>
            </w:r>
            <w:r w:rsidRPr="00AC1BAC">
              <w:rPr>
                <w:color w:val="000000"/>
                <w:szCs w:val="22"/>
                <w:lang w:val="lt-LT"/>
              </w:rPr>
              <w:t xml:space="preserve"> stomatit</w:t>
            </w:r>
            <w:r w:rsidR="0030173A" w:rsidRPr="00AC1BAC">
              <w:rPr>
                <w:color w:val="000000"/>
                <w:szCs w:val="22"/>
                <w:lang w:val="lt-LT"/>
              </w:rPr>
              <w:t>as</w:t>
            </w:r>
            <w:r w:rsidRPr="00AC1BAC">
              <w:rPr>
                <w:color w:val="000000"/>
                <w:szCs w:val="22"/>
                <w:lang w:val="lt-LT"/>
              </w:rPr>
              <w:t xml:space="preserve"> ir kolito </w:t>
            </w:r>
            <w:r w:rsidR="0030173A" w:rsidRPr="00AC1BAC">
              <w:rPr>
                <w:color w:val="000000"/>
                <w:szCs w:val="22"/>
                <w:lang w:val="lt-LT"/>
              </w:rPr>
              <w:t>bei</w:t>
            </w:r>
            <w:r w:rsidRPr="00AC1BAC">
              <w:rPr>
                <w:color w:val="000000"/>
                <w:szCs w:val="22"/>
                <w:lang w:val="lt-LT"/>
              </w:rPr>
              <w:t xml:space="preserve"> Krono ligos paūmėjim</w:t>
            </w:r>
            <w:r w:rsidR="0030173A" w:rsidRPr="00AC1BAC">
              <w:rPr>
                <w:color w:val="000000"/>
                <w:szCs w:val="22"/>
                <w:lang w:val="lt-LT"/>
              </w:rPr>
              <w:t>as</w:t>
            </w:r>
            <w:r w:rsidRPr="00AC1BAC">
              <w:rPr>
                <w:color w:val="000000"/>
                <w:szCs w:val="22"/>
                <w:lang w:val="lt-LT"/>
              </w:rPr>
              <w:t xml:space="preserve">. </w:t>
            </w:r>
            <w:r w:rsidR="0030173A" w:rsidRPr="00AC1BAC">
              <w:rPr>
                <w:color w:val="000000"/>
                <w:szCs w:val="22"/>
                <w:lang w:val="lt-LT"/>
              </w:rPr>
              <w:t>G</w:t>
            </w:r>
            <w:r w:rsidRPr="00AC1BAC">
              <w:rPr>
                <w:color w:val="000000"/>
                <w:szCs w:val="22"/>
                <w:lang w:val="lt-LT"/>
              </w:rPr>
              <w:t>astritas</w:t>
            </w:r>
            <w:r w:rsidR="0030173A" w:rsidRPr="00AC1BAC">
              <w:rPr>
                <w:color w:val="000000"/>
                <w:szCs w:val="22"/>
                <w:lang w:val="lt-LT"/>
              </w:rPr>
              <w:t>. P</w:t>
            </w:r>
            <w:r w:rsidRPr="00AC1BAC">
              <w:rPr>
                <w:color w:val="000000"/>
                <w:szCs w:val="22"/>
                <w:lang w:val="lt-LT"/>
              </w:rPr>
              <w:t>ankreatitas</w:t>
            </w:r>
            <w:r w:rsidR="0030173A" w:rsidRPr="00AC1BAC">
              <w:rPr>
                <w:color w:val="000000"/>
                <w:szCs w:val="22"/>
                <w:lang w:val="lt-LT"/>
              </w:rPr>
              <w:t xml:space="preserve"> ir rūgštinė pepsinė liga</w:t>
            </w:r>
            <w:r w:rsidRPr="00AC1BAC">
              <w:rPr>
                <w:color w:val="000000"/>
                <w:szCs w:val="22"/>
                <w:lang w:val="lt-LT"/>
              </w:rPr>
              <w:t>.</w:t>
            </w:r>
          </w:p>
          <w:p w:rsidR="00E516F5" w:rsidRPr="00AC1BAC" w:rsidRDefault="00E516F5" w:rsidP="00EB4CC6">
            <w:pPr>
              <w:spacing w:line="240" w:lineRule="auto"/>
              <w:rPr>
                <w:szCs w:val="22"/>
                <w:lang w:val="lt-LT"/>
              </w:rPr>
            </w:pPr>
            <w:r w:rsidRPr="00AC1BAC">
              <w:rPr>
                <w:b/>
                <w:bCs/>
                <w:szCs w:val="22"/>
                <w:lang w:val="lt-LT"/>
              </w:rPr>
              <w:t>Labai retas:</w:t>
            </w:r>
            <w:r w:rsidRPr="00AC1BAC">
              <w:rPr>
                <w:szCs w:val="22"/>
                <w:lang w:val="lt-LT"/>
              </w:rPr>
              <w:t xml:space="preserve"> ezofagitas, </w:t>
            </w:r>
            <w:r w:rsidR="0030173A" w:rsidRPr="00AC1BAC">
              <w:rPr>
                <w:szCs w:val="22"/>
                <w:lang w:val="lt-LT"/>
              </w:rPr>
              <w:t xml:space="preserve">į </w:t>
            </w:r>
            <w:r w:rsidRPr="00AC1BAC">
              <w:rPr>
                <w:szCs w:val="22"/>
                <w:lang w:val="lt-LT"/>
              </w:rPr>
              <w:t>diafragm</w:t>
            </w:r>
            <w:r w:rsidR="0030173A" w:rsidRPr="00AC1BAC">
              <w:rPr>
                <w:szCs w:val="22"/>
                <w:lang w:val="lt-LT"/>
              </w:rPr>
              <w:t>ą panaši</w:t>
            </w:r>
            <w:r w:rsidR="003615F3" w:rsidRPr="00AC1BAC">
              <w:rPr>
                <w:szCs w:val="22"/>
                <w:lang w:val="lt-LT"/>
              </w:rPr>
              <w:t>ų</w:t>
            </w:r>
            <w:r w:rsidRPr="00AC1BAC">
              <w:rPr>
                <w:szCs w:val="22"/>
                <w:lang w:val="lt-LT"/>
              </w:rPr>
              <w:t xml:space="preserve"> </w:t>
            </w:r>
            <w:r w:rsidR="003615F3" w:rsidRPr="00AC1BAC">
              <w:rPr>
                <w:szCs w:val="22"/>
                <w:lang w:val="lt-LT"/>
              </w:rPr>
              <w:t xml:space="preserve">žarnų </w:t>
            </w:r>
            <w:r w:rsidR="009237EA" w:rsidRPr="00AC1BAC">
              <w:rPr>
                <w:szCs w:val="22"/>
                <w:lang w:val="lt-LT"/>
              </w:rPr>
              <w:t>striktūrų</w:t>
            </w:r>
            <w:r w:rsidR="003615F3" w:rsidRPr="00AC1BAC">
              <w:rPr>
                <w:szCs w:val="22"/>
                <w:lang w:val="lt-LT"/>
              </w:rPr>
              <w:t xml:space="preserve"> susidarymas</w:t>
            </w:r>
            <w:r w:rsidRPr="00AC1BAC">
              <w:rPr>
                <w:szCs w:val="22"/>
                <w:lang w:val="lt-LT"/>
              </w:rPr>
              <w:t>.</w:t>
            </w:r>
          </w:p>
        </w:tc>
      </w:tr>
      <w:tr w:rsidR="00E516F5" w:rsidRPr="00AC1BAC" w:rsidTr="006B1984">
        <w:tc>
          <w:tcPr>
            <w:tcW w:w="2235" w:type="dxa"/>
          </w:tcPr>
          <w:p w:rsidR="00E516F5" w:rsidRPr="00AC1BAC" w:rsidRDefault="00E516F5" w:rsidP="00EB4CC6">
            <w:pPr>
              <w:spacing w:line="240" w:lineRule="auto"/>
              <w:rPr>
                <w:b/>
                <w:bCs/>
                <w:color w:val="000000"/>
                <w:szCs w:val="22"/>
                <w:lang w:val="lt-LT"/>
              </w:rPr>
            </w:pPr>
            <w:r w:rsidRPr="00AC1BAC">
              <w:rPr>
                <w:b/>
                <w:bCs/>
                <w:color w:val="000000"/>
                <w:szCs w:val="22"/>
                <w:lang w:val="lt-LT"/>
              </w:rPr>
              <w:t>Kepenų, tulžies pūslės ir latakų sutrikimai</w:t>
            </w:r>
          </w:p>
        </w:tc>
        <w:tc>
          <w:tcPr>
            <w:tcW w:w="7007" w:type="dxa"/>
          </w:tcPr>
          <w:p w:rsidR="00E516F5" w:rsidRPr="00AC1BAC" w:rsidRDefault="00E516F5" w:rsidP="00EB4CC6">
            <w:pPr>
              <w:spacing w:line="240" w:lineRule="auto"/>
              <w:rPr>
                <w:color w:val="000000"/>
                <w:szCs w:val="22"/>
                <w:lang w:val="lt-LT"/>
              </w:rPr>
            </w:pPr>
            <w:r w:rsidRPr="00AC1BAC">
              <w:rPr>
                <w:b/>
                <w:bCs/>
                <w:color w:val="000000"/>
                <w:szCs w:val="22"/>
                <w:lang w:val="lt-LT"/>
              </w:rPr>
              <w:t>Labai retas:</w:t>
            </w:r>
            <w:r w:rsidRPr="00AC1BAC">
              <w:rPr>
                <w:color w:val="000000"/>
                <w:szCs w:val="22"/>
                <w:lang w:val="lt-LT"/>
              </w:rPr>
              <w:t xml:space="preserve"> kepenų</w:t>
            </w:r>
            <w:r w:rsidRPr="00AC1BAC">
              <w:rPr>
                <w:szCs w:val="22"/>
                <w:lang w:val="lt-LT"/>
              </w:rPr>
              <w:t xml:space="preserve"> pažeidimas, ypač </w:t>
            </w:r>
            <w:r w:rsidR="003615F3" w:rsidRPr="00AC1BAC">
              <w:rPr>
                <w:szCs w:val="22"/>
                <w:lang w:val="lt-LT"/>
              </w:rPr>
              <w:t>ilgalaikio gydymo atveju</w:t>
            </w:r>
            <w:r w:rsidRPr="00AC1BAC">
              <w:rPr>
                <w:szCs w:val="22"/>
                <w:lang w:val="lt-LT"/>
              </w:rPr>
              <w:t>, kepenų nepakankamumas</w:t>
            </w:r>
            <w:r w:rsidR="003615F3" w:rsidRPr="00AC1BAC">
              <w:rPr>
                <w:szCs w:val="22"/>
                <w:lang w:val="lt-LT"/>
              </w:rPr>
              <w:t>. S</w:t>
            </w:r>
            <w:r w:rsidRPr="00AC1BAC">
              <w:rPr>
                <w:szCs w:val="22"/>
                <w:lang w:val="lt-LT"/>
              </w:rPr>
              <w:t xml:space="preserve">utrikusi </w:t>
            </w:r>
            <w:r w:rsidRPr="00AC1BAC">
              <w:rPr>
                <w:color w:val="000000"/>
                <w:szCs w:val="22"/>
                <w:lang w:val="lt-LT"/>
              </w:rPr>
              <w:t>kepenų funkcija, hepatitas ir gelta</w:t>
            </w:r>
            <w:r w:rsidR="003615F3" w:rsidRPr="00AC1BAC">
              <w:rPr>
                <w:color w:val="000000"/>
                <w:szCs w:val="22"/>
                <w:vertAlign w:val="superscript"/>
                <w:lang w:val="lt-LT"/>
              </w:rPr>
              <w:t>4</w:t>
            </w:r>
            <w:r w:rsidRPr="00AC1BAC">
              <w:rPr>
                <w:color w:val="000000"/>
                <w:szCs w:val="22"/>
                <w:lang w:val="lt-LT"/>
              </w:rPr>
              <w:t>.</w:t>
            </w:r>
          </w:p>
        </w:tc>
      </w:tr>
      <w:tr w:rsidR="00E516F5" w:rsidRPr="00AC1BAC" w:rsidTr="006B1984">
        <w:tc>
          <w:tcPr>
            <w:tcW w:w="2235" w:type="dxa"/>
          </w:tcPr>
          <w:p w:rsidR="00E516F5" w:rsidRPr="00AC1BAC" w:rsidRDefault="00E516F5" w:rsidP="00EB4CC6">
            <w:pPr>
              <w:spacing w:line="240" w:lineRule="auto"/>
              <w:rPr>
                <w:b/>
                <w:bCs/>
                <w:color w:val="000000"/>
                <w:szCs w:val="22"/>
                <w:lang w:val="lt-LT"/>
              </w:rPr>
            </w:pPr>
            <w:r w:rsidRPr="00AC1BAC">
              <w:rPr>
                <w:b/>
                <w:bCs/>
                <w:color w:val="000000"/>
                <w:szCs w:val="22"/>
                <w:lang w:val="lt-LT"/>
              </w:rPr>
              <w:t>Odos ir poodinio audinio sutrikimai</w:t>
            </w:r>
          </w:p>
        </w:tc>
        <w:tc>
          <w:tcPr>
            <w:tcW w:w="7007" w:type="dxa"/>
          </w:tcPr>
          <w:p w:rsidR="00E516F5" w:rsidRPr="00AC1BAC" w:rsidRDefault="003615F3" w:rsidP="00EB4CC6">
            <w:pPr>
              <w:spacing w:line="240" w:lineRule="auto"/>
              <w:rPr>
                <w:szCs w:val="22"/>
                <w:lang w:val="lt-LT"/>
              </w:rPr>
            </w:pPr>
            <w:r w:rsidRPr="00AC1BAC">
              <w:rPr>
                <w:b/>
                <w:bCs/>
                <w:szCs w:val="22"/>
                <w:lang w:val="lt-LT"/>
              </w:rPr>
              <w:t>Dažnas:</w:t>
            </w:r>
            <w:r w:rsidRPr="00AC1BAC">
              <w:rPr>
                <w:szCs w:val="22"/>
                <w:lang w:val="lt-LT"/>
              </w:rPr>
              <w:t xml:space="preserve"> išbėrimas </w:t>
            </w:r>
            <w:r w:rsidR="00E516F5" w:rsidRPr="00AC1BAC">
              <w:rPr>
                <w:szCs w:val="22"/>
                <w:lang w:val="lt-LT"/>
              </w:rPr>
              <w:t>(įskaitant makulopapulinį), niežėjimas.</w:t>
            </w:r>
          </w:p>
          <w:p w:rsidR="003615F3" w:rsidRPr="00AC1BAC" w:rsidRDefault="00252446" w:rsidP="00EB4CC6">
            <w:pPr>
              <w:spacing w:line="240" w:lineRule="auto"/>
              <w:rPr>
                <w:szCs w:val="22"/>
                <w:lang w:val="lt-LT"/>
              </w:rPr>
            </w:pPr>
            <w:r w:rsidRPr="00AC1BAC">
              <w:rPr>
                <w:b/>
                <w:bCs/>
                <w:szCs w:val="22"/>
                <w:lang w:val="lt-LT"/>
              </w:rPr>
              <w:t>Ned</w:t>
            </w:r>
            <w:r w:rsidR="003615F3" w:rsidRPr="00AC1BAC">
              <w:rPr>
                <w:b/>
                <w:bCs/>
                <w:szCs w:val="22"/>
                <w:lang w:val="lt-LT"/>
              </w:rPr>
              <w:t>ažnas:</w:t>
            </w:r>
            <w:r w:rsidR="003615F3" w:rsidRPr="00AC1BAC">
              <w:rPr>
                <w:szCs w:val="22"/>
                <w:lang w:val="lt-LT"/>
              </w:rPr>
              <w:t xml:space="preserve"> angioneurozinė edema.</w:t>
            </w:r>
          </w:p>
          <w:p w:rsidR="003615F3" w:rsidRPr="00AC1BAC" w:rsidRDefault="003615F3" w:rsidP="00EB4CC6">
            <w:pPr>
              <w:spacing w:line="240" w:lineRule="auto"/>
              <w:rPr>
                <w:szCs w:val="22"/>
                <w:lang w:val="lt-LT"/>
              </w:rPr>
            </w:pPr>
            <w:r w:rsidRPr="00AC1BAC">
              <w:rPr>
                <w:b/>
                <w:bCs/>
                <w:szCs w:val="22"/>
                <w:lang w:val="lt-LT"/>
              </w:rPr>
              <w:t>Retas:</w:t>
            </w:r>
            <w:r w:rsidRPr="00AC1BAC">
              <w:rPr>
                <w:szCs w:val="22"/>
                <w:lang w:val="lt-LT"/>
              </w:rPr>
              <w:t xml:space="preserve"> dilgėlinė.</w:t>
            </w:r>
          </w:p>
          <w:p w:rsidR="00E516F5" w:rsidRPr="00AC1BAC" w:rsidRDefault="00E516F5" w:rsidP="00EB4CC6">
            <w:pPr>
              <w:spacing w:line="240" w:lineRule="auto"/>
              <w:rPr>
                <w:color w:val="000000"/>
                <w:szCs w:val="22"/>
                <w:lang w:val="lt-LT"/>
              </w:rPr>
            </w:pPr>
            <w:r w:rsidRPr="00AC1BAC">
              <w:rPr>
                <w:b/>
                <w:bCs/>
                <w:color w:val="000000"/>
                <w:szCs w:val="22"/>
                <w:lang w:val="lt-LT"/>
              </w:rPr>
              <w:t>Labai retas:</w:t>
            </w:r>
            <w:r w:rsidRPr="00AC1BAC">
              <w:rPr>
                <w:color w:val="000000"/>
                <w:szCs w:val="22"/>
                <w:lang w:val="lt-LT"/>
              </w:rPr>
              <w:t xml:space="preserve"> alopecija, hiperhidrozė, purpura, jautrumas šviesai</w:t>
            </w:r>
            <w:r w:rsidR="00737109" w:rsidRPr="00AC1BAC">
              <w:rPr>
                <w:color w:val="000000"/>
                <w:szCs w:val="22"/>
                <w:lang w:val="lt-LT"/>
              </w:rPr>
              <w:t>. E</w:t>
            </w:r>
            <w:r w:rsidRPr="00AC1BAC">
              <w:rPr>
                <w:color w:val="000000"/>
                <w:szCs w:val="22"/>
                <w:lang w:val="lt-LT"/>
              </w:rPr>
              <w:t>ksfoliacinės dermatozės</w:t>
            </w:r>
            <w:r w:rsidR="00737109" w:rsidRPr="00AC1BAC">
              <w:rPr>
                <w:color w:val="000000"/>
                <w:szCs w:val="22"/>
                <w:lang w:val="lt-LT"/>
              </w:rPr>
              <w:t>.</w:t>
            </w:r>
            <w:r w:rsidRPr="00AC1BAC">
              <w:rPr>
                <w:color w:val="000000"/>
                <w:szCs w:val="22"/>
                <w:lang w:val="lt-LT"/>
              </w:rPr>
              <w:t xml:space="preserve"> </w:t>
            </w:r>
            <w:r w:rsidR="00737109" w:rsidRPr="00AC1BAC">
              <w:rPr>
                <w:color w:val="000000"/>
                <w:szCs w:val="22"/>
                <w:lang w:val="lt-LT"/>
              </w:rPr>
              <w:t>P</w:t>
            </w:r>
            <w:r w:rsidRPr="00AC1BAC">
              <w:rPr>
                <w:color w:val="000000"/>
                <w:szCs w:val="22"/>
                <w:lang w:val="lt-LT"/>
              </w:rPr>
              <w:t>ūslinės reakcijos</w:t>
            </w:r>
            <w:r w:rsidR="00737109" w:rsidRPr="00AC1BAC">
              <w:rPr>
                <w:color w:val="000000"/>
                <w:szCs w:val="22"/>
                <w:lang w:val="lt-LT"/>
              </w:rPr>
              <w:t xml:space="preserve">, įskaitant </w:t>
            </w:r>
            <w:r w:rsidRPr="00AC1BAC">
              <w:rPr>
                <w:color w:val="000000"/>
                <w:szCs w:val="22"/>
                <w:lang w:val="lt-LT"/>
              </w:rPr>
              <w:t>daugiaform</w:t>
            </w:r>
            <w:r w:rsidR="00737109" w:rsidRPr="00AC1BAC">
              <w:rPr>
                <w:color w:val="000000"/>
                <w:szCs w:val="22"/>
                <w:lang w:val="lt-LT"/>
              </w:rPr>
              <w:t>ę</w:t>
            </w:r>
            <w:r w:rsidRPr="00AC1BAC">
              <w:rPr>
                <w:color w:val="000000"/>
                <w:szCs w:val="22"/>
                <w:lang w:val="lt-LT"/>
              </w:rPr>
              <w:t xml:space="preserve"> eritem</w:t>
            </w:r>
            <w:r w:rsidR="00737109" w:rsidRPr="00AC1BAC">
              <w:rPr>
                <w:color w:val="000000"/>
                <w:szCs w:val="22"/>
                <w:lang w:val="lt-LT"/>
              </w:rPr>
              <w:t>ą</w:t>
            </w:r>
            <w:r w:rsidRPr="00AC1BAC">
              <w:rPr>
                <w:color w:val="000000"/>
                <w:szCs w:val="22"/>
                <w:lang w:val="lt-LT"/>
              </w:rPr>
              <w:t xml:space="preserve">, </w:t>
            </w:r>
            <w:r w:rsidR="00737109" w:rsidRPr="00AC1BAC">
              <w:rPr>
                <w:color w:val="000000"/>
                <w:szCs w:val="22"/>
                <w:lang w:val="lt-LT"/>
              </w:rPr>
              <w:t>Stivenso-Džonsono (</w:t>
            </w:r>
            <w:r w:rsidRPr="00AC1BAC">
              <w:rPr>
                <w:i/>
                <w:color w:val="000000"/>
                <w:szCs w:val="22"/>
                <w:lang w:val="lt-LT"/>
              </w:rPr>
              <w:t>Stevens-Johnson</w:t>
            </w:r>
            <w:r w:rsidR="00737109" w:rsidRPr="00AC1BAC">
              <w:rPr>
                <w:iCs/>
                <w:color w:val="000000"/>
                <w:szCs w:val="22"/>
                <w:lang w:val="lt-LT"/>
              </w:rPr>
              <w:t>)</w:t>
            </w:r>
            <w:r w:rsidRPr="00AC1BAC">
              <w:rPr>
                <w:color w:val="000000"/>
                <w:szCs w:val="22"/>
                <w:lang w:val="lt-LT"/>
              </w:rPr>
              <w:t xml:space="preserve"> sindrom</w:t>
            </w:r>
            <w:r w:rsidR="00737109" w:rsidRPr="00AC1BAC">
              <w:rPr>
                <w:color w:val="000000"/>
                <w:szCs w:val="22"/>
                <w:lang w:val="lt-LT"/>
              </w:rPr>
              <w:t>ą ir</w:t>
            </w:r>
            <w:r w:rsidRPr="00AC1BAC">
              <w:rPr>
                <w:color w:val="000000"/>
                <w:szCs w:val="22"/>
                <w:lang w:val="lt-LT"/>
              </w:rPr>
              <w:t xml:space="preserve"> toksin</w:t>
            </w:r>
            <w:r w:rsidR="00737109" w:rsidRPr="00AC1BAC">
              <w:rPr>
                <w:color w:val="000000"/>
                <w:szCs w:val="22"/>
                <w:lang w:val="lt-LT"/>
              </w:rPr>
              <w:t>ę</w:t>
            </w:r>
            <w:r w:rsidRPr="00AC1BAC">
              <w:rPr>
                <w:color w:val="000000"/>
                <w:szCs w:val="22"/>
                <w:lang w:val="lt-LT"/>
              </w:rPr>
              <w:t xml:space="preserve"> epidermio nekroliz</w:t>
            </w:r>
            <w:r w:rsidR="00737109" w:rsidRPr="00AC1BAC">
              <w:rPr>
                <w:color w:val="000000"/>
                <w:szCs w:val="22"/>
                <w:lang w:val="lt-LT"/>
              </w:rPr>
              <w:t>ę</w:t>
            </w:r>
            <w:r w:rsidRPr="00AC1BAC">
              <w:rPr>
                <w:color w:val="000000"/>
                <w:szCs w:val="22"/>
                <w:lang w:val="lt-LT"/>
              </w:rPr>
              <w:t xml:space="preserve">. </w:t>
            </w:r>
            <w:r w:rsidR="00737109" w:rsidRPr="00AC1BAC">
              <w:rPr>
                <w:color w:val="000000"/>
                <w:szCs w:val="22"/>
                <w:lang w:val="lt-LT"/>
              </w:rPr>
              <w:t>S</w:t>
            </w:r>
            <w:r w:rsidRPr="00AC1BAC">
              <w:rPr>
                <w:color w:val="000000"/>
                <w:szCs w:val="22"/>
                <w:lang w:val="lt-LT"/>
              </w:rPr>
              <w:t>unki</w:t>
            </w:r>
            <w:r w:rsidR="00737109" w:rsidRPr="00AC1BAC">
              <w:rPr>
                <w:color w:val="000000"/>
                <w:szCs w:val="22"/>
                <w:lang w:val="lt-LT"/>
              </w:rPr>
              <w:t>os</w:t>
            </w:r>
            <w:r w:rsidRPr="00AC1BAC">
              <w:rPr>
                <w:color w:val="000000"/>
                <w:szCs w:val="22"/>
                <w:lang w:val="lt-LT"/>
              </w:rPr>
              <w:t xml:space="preserve"> odos reakcij</w:t>
            </w:r>
            <w:r w:rsidR="00737109" w:rsidRPr="00AC1BAC">
              <w:rPr>
                <w:color w:val="000000"/>
                <w:szCs w:val="22"/>
                <w:lang w:val="lt-LT"/>
              </w:rPr>
              <w:t>os</w:t>
            </w:r>
            <w:r w:rsidRPr="00AC1BAC">
              <w:rPr>
                <w:color w:val="000000"/>
                <w:szCs w:val="22"/>
                <w:lang w:val="lt-LT"/>
              </w:rPr>
              <w:t xml:space="preserve">. </w:t>
            </w:r>
            <w:r w:rsidR="00737109" w:rsidRPr="00AC1BAC">
              <w:rPr>
                <w:color w:val="000000"/>
                <w:szCs w:val="22"/>
                <w:lang w:val="lt-LT"/>
              </w:rPr>
              <w:t>Sunki</w:t>
            </w:r>
            <w:r w:rsidRPr="00AC1BAC">
              <w:rPr>
                <w:color w:val="000000"/>
                <w:szCs w:val="22"/>
                <w:lang w:val="lt-LT"/>
              </w:rPr>
              <w:t xml:space="preserve"> odos infekcija </w:t>
            </w:r>
            <w:r w:rsidR="00737109" w:rsidRPr="00AC1BAC">
              <w:rPr>
                <w:color w:val="000000"/>
                <w:szCs w:val="22"/>
                <w:lang w:val="lt-LT"/>
              </w:rPr>
              <w:t>ir</w:t>
            </w:r>
            <w:r w:rsidRPr="00AC1BAC">
              <w:rPr>
                <w:color w:val="000000"/>
                <w:szCs w:val="22"/>
                <w:lang w:val="lt-LT"/>
              </w:rPr>
              <w:t xml:space="preserve"> minkštųjų audinių komplikacijo</w:t>
            </w:r>
            <w:r w:rsidR="00737109" w:rsidRPr="00AC1BAC">
              <w:rPr>
                <w:color w:val="000000"/>
                <w:szCs w:val="22"/>
                <w:lang w:val="lt-LT"/>
              </w:rPr>
              <w:t>s esant vėjaraupių viruso infekcijai</w:t>
            </w:r>
            <w:r w:rsidRPr="00AC1BAC">
              <w:rPr>
                <w:color w:val="000000"/>
                <w:szCs w:val="22"/>
                <w:lang w:val="lt-LT"/>
              </w:rPr>
              <w:t>.</w:t>
            </w:r>
          </w:p>
          <w:p w:rsidR="00E516F5" w:rsidRPr="00AC1BAC" w:rsidRDefault="00E516F5" w:rsidP="00EB4CC6">
            <w:pPr>
              <w:spacing w:line="240" w:lineRule="auto"/>
              <w:rPr>
                <w:color w:val="000000"/>
                <w:szCs w:val="22"/>
                <w:lang w:val="lt-LT"/>
              </w:rPr>
            </w:pPr>
            <w:r w:rsidRPr="00AC1BAC">
              <w:rPr>
                <w:b/>
                <w:bCs/>
                <w:color w:val="000000"/>
                <w:szCs w:val="22"/>
                <w:lang w:val="lt-LT"/>
              </w:rPr>
              <w:t>Nežinomas:</w:t>
            </w:r>
            <w:r w:rsidRPr="00AC1BAC">
              <w:rPr>
                <w:color w:val="000000"/>
                <w:szCs w:val="22"/>
                <w:lang w:val="lt-LT"/>
              </w:rPr>
              <w:t xml:space="preserve"> vaist</w:t>
            </w:r>
            <w:r w:rsidR="00737109" w:rsidRPr="00AC1BAC">
              <w:rPr>
                <w:color w:val="000000"/>
                <w:szCs w:val="22"/>
                <w:lang w:val="lt-LT"/>
              </w:rPr>
              <w:t>inių preparat</w:t>
            </w:r>
            <w:r w:rsidRPr="00AC1BAC">
              <w:rPr>
                <w:color w:val="000000"/>
                <w:szCs w:val="22"/>
                <w:lang w:val="lt-LT"/>
              </w:rPr>
              <w:t>ų sukelt</w:t>
            </w:r>
            <w:r w:rsidR="00F53CC7" w:rsidRPr="00AC1BAC">
              <w:rPr>
                <w:color w:val="000000"/>
                <w:szCs w:val="22"/>
                <w:lang w:val="lt-LT"/>
              </w:rPr>
              <w:t>os</w:t>
            </w:r>
            <w:r w:rsidRPr="00AC1BAC">
              <w:rPr>
                <w:color w:val="000000"/>
                <w:szCs w:val="22"/>
                <w:lang w:val="lt-LT"/>
              </w:rPr>
              <w:t xml:space="preserve"> reakcij</w:t>
            </w:r>
            <w:r w:rsidR="00682057" w:rsidRPr="00AC1BAC">
              <w:rPr>
                <w:color w:val="000000"/>
                <w:szCs w:val="22"/>
                <w:lang w:val="lt-LT"/>
              </w:rPr>
              <w:t>os</w:t>
            </w:r>
            <w:r w:rsidRPr="00AC1BAC">
              <w:rPr>
                <w:color w:val="000000"/>
                <w:szCs w:val="22"/>
                <w:lang w:val="lt-LT"/>
              </w:rPr>
              <w:t xml:space="preserve"> su eozinofilija ir sisteminiais simptomais (angl. </w:t>
            </w:r>
            <w:r w:rsidR="00737109" w:rsidRPr="00AC1BAC">
              <w:rPr>
                <w:i/>
                <w:color w:val="000000"/>
                <w:szCs w:val="22"/>
                <w:lang w:val="lt-LT"/>
              </w:rPr>
              <w:t>d</w:t>
            </w:r>
            <w:r w:rsidRPr="00AC1BAC">
              <w:rPr>
                <w:i/>
                <w:color w:val="000000"/>
                <w:szCs w:val="22"/>
                <w:lang w:val="lt-LT"/>
              </w:rPr>
              <w:t xml:space="preserve">rug reaction with eosinophilia and systemic symptoms, </w:t>
            </w:r>
            <w:r w:rsidRPr="00AC1BAC">
              <w:rPr>
                <w:iCs/>
                <w:color w:val="000000"/>
                <w:szCs w:val="22"/>
                <w:lang w:val="lt-LT"/>
              </w:rPr>
              <w:t>DRESS</w:t>
            </w:r>
            <w:r w:rsidR="00F53CC7" w:rsidRPr="00AC1BAC">
              <w:rPr>
                <w:color w:val="000000"/>
                <w:szCs w:val="22"/>
                <w:lang w:val="lt-LT"/>
              </w:rPr>
              <w:t>)</w:t>
            </w:r>
            <w:r w:rsidRPr="00AC1BAC">
              <w:rPr>
                <w:i/>
                <w:color w:val="000000"/>
                <w:szCs w:val="22"/>
                <w:lang w:val="lt-LT"/>
              </w:rPr>
              <w:t xml:space="preserve"> </w:t>
            </w:r>
            <w:r w:rsidR="00F53CC7" w:rsidRPr="00AC1BAC">
              <w:rPr>
                <w:iCs/>
                <w:color w:val="000000"/>
                <w:szCs w:val="22"/>
                <w:lang w:val="lt-LT"/>
              </w:rPr>
              <w:t>sindromas</w:t>
            </w:r>
            <w:r w:rsidRPr="00AC1BAC">
              <w:rPr>
                <w:color w:val="000000"/>
                <w:szCs w:val="22"/>
                <w:lang w:val="lt-LT"/>
              </w:rPr>
              <w:t xml:space="preserve">, </w:t>
            </w:r>
            <w:r w:rsidR="00F53CC7" w:rsidRPr="00AC1BAC">
              <w:rPr>
                <w:szCs w:val="22"/>
                <w:lang w:val="lt-LT"/>
              </w:rPr>
              <w:t xml:space="preserve">ūminė generalizuota egzanteminė pustuliozė (angl. </w:t>
            </w:r>
            <w:r w:rsidR="00F53CC7" w:rsidRPr="00AC1BAC">
              <w:rPr>
                <w:i/>
                <w:iCs/>
                <w:szCs w:val="22"/>
                <w:lang w:val="lt-LT"/>
              </w:rPr>
              <w:t>acute generalised exanthematous pustulosis</w:t>
            </w:r>
            <w:r w:rsidR="00F53CC7" w:rsidRPr="00AC1BAC">
              <w:rPr>
                <w:szCs w:val="22"/>
                <w:lang w:val="lt-LT"/>
              </w:rPr>
              <w:t>, AGEP).</w:t>
            </w:r>
          </w:p>
        </w:tc>
      </w:tr>
      <w:tr w:rsidR="00E516F5" w:rsidRPr="00AC1BAC" w:rsidTr="006B1984">
        <w:tc>
          <w:tcPr>
            <w:tcW w:w="2235" w:type="dxa"/>
          </w:tcPr>
          <w:p w:rsidR="00E516F5" w:rsidRPr="00AC1BAC" w:rsidRDefault="00E516F5" w:rsidP="00EB4CC6">
            <w:pPr>
              <w:spacing w:line="240" w:lineRule="auto"/>
              <w:rPr>
                <w:b/>
                <w:bCs/>
                <w:color w:val="000000"/>
                <w:szCs w:val="22"/>
                <w:lang w:val="lt-LT"/>
              </w:rPr>
            </w:pPr>
            <w:r w:rsidRPr="00AC1BAC">
              <w:rPr>
                <w:b/>
                <w:bCs/>
                <w:color w:val="000000"/>
                <w:szCs w:val="22"/>
                <w:lang w:val="lt-LT"/>
              </w:rPr>
              <w:t>Inkstų ir šlapimo takų sutrikimai</w:t>
            </w:r>
          </w:p>
        </w:tc>
        <w:tc>
          <w:tcPr>
            <w:tcW w:w="7007" w:type="dxa"/>
          </w:tcPr>
          <w:p w:rsidR="00E516F5" w:rsidRPr="00AC1BAC" w:rsidRDefault="00E516F5" w:rsidP="00EB4CC6">
            <w:pPr>
              <w:spacing w:line="240" w:lineRule="auto"/>
              <w:rPr>
                <w:color w:val="000000"/>
                <w:szCs w:val="22"/>
                <w:lang w:val="lt-LT"/>
              </w:rPr>
            </w:pPr>
            <w:r w:rsidRPr="00AC1BAC">
              <w:rPr>
                <w:b/>
                <w:bCs/>
                <w:color w:val="000000"/>
                <w:szCs w:val="22"/>
                <w:lang w:val="lt-LT"/>
              </w:rPr>
              <w:t>Nedažnas:</w:t>
            </w:r>
            <w:r w:rsidRPr="00AC1BAC">
              <w:rPr>
                <w:color w:val="000000"/>
                <w:szCs w:val="22"/>
                <w:lang w:val="lt-LT"/>
              </w:rPr>
              <w:t xml:space="preserve"> šlapimo susilaikymas.</w:t>
            </w:r>
          </w:p>
          <w:p w:rsidR="00F53CC7" w:rsidRPr="00AC1BAC" w:rsidRDefault="00E516F5" w:rsidP="00EB4CC6">
            <w:pPr>
              <w:spacing w:line="240" w:lineRule="auto"/>
              <w:rPr>
                <w:szCs w:val="22"/>
                <w:lang w:val="lt-LT"/>
              </w:rPr>
            </w:pPr>
            <w:r w:rsidRPr="00AC1BAC">
              <w:rPr>
                <w:b/>
                <w:bCs/>
                <w:szCs w:val="22"/>
                <w:lang w:val="lt-LT"/>
              </w:rPr>
              <w:t>Retas:</w:t>
            </w:r>
            <w:r w:rsidRPr="00AC1BAC">
              <w:rPr>
                <w:szCs w:val="22"/>
                <w:lang w:val="lt-LT"/>
              </w:rPr>
              <w:t xml:space="preserve"> inkstų audinio pažeidimas (papiliarinė nekrozė)</w:t>
            </w:r>
            <w:r w:rsidR="00F53CC7" w:rsidRPr="00AC1BAC">
              <w:rPr>
                <w:szCs w:val="22"/>
                <w:vertAlign w:val="superscript"/>
                <w:lang w:val="lt-LT"/>
              </w:rPr>
              <w:t>5</w:t>
            </w:r>
            <w:r w:rsidR="00F53CC7" w:rsidRPr="00AC1BAC">
              <w:rPr>
                <w:szCs w:val="22"/>
                <w:lang w:val="lt-LT"/>
              </w:rPr>
              <w:t>.</w:t>
            </w:r>
          </w:p>
          <w:p w:rsidR="00E516F5" w:rsidRPr="00AC1BAC" w:rsidRDefault="00E516F5" w:rsidP="00EB4CC6">
            <w:pPr>
              <w:spacing w:line="240" w:lineRule="auto"/>
              <w:rPr>
                <w:color w:val="000000"/>
                <w:szCs w:val="22"/>
                <w:lang w:val="lt-LT"/>
              </w:rPr>
            </w:pPr>
            <w:r w:rsidRPr="00AC1BAC">
              <w:rPr>
                <w:b/>
                <w:bCs/>
                <w:color w:val="000000"/>
                <w:szCs w:val="22"/>
                <w:lang w:val="lt-LT"/>
              </w:rPr>
              <w:t>Labai retas:</w:t>
            </w:r>
            <w:r w:rsidRPr="00AC1BAC">
              <w:rPr>
                <w:color w:val="000000"/>
                <w:szCs w:val="22"/>
                <w:lang w:val="lt-LT"/>
              </w:rPr>
              <w:t xml:space="preserve"> </w:t>
            </w:r>
            <w:r w:rsidR="00F53CC7" w:rsidRPr="00AC1BAC">
              <w:rPr>
                <w:color w:val="000000"/>
                <w:szCs w:val="22"/>
                <w:lang w:val="lt-LT"/>
              </w:rPr>
              <w:t>sterili piurija (drumstas šlapimas). Į</w:t>
            </w:r>
            <w:r w:rsidRPr="00AC1BAC">
              <w:rPr>
                <w:color w:val="000000"/>
                <w:szCs w:val="22"/>
                <w:lang w:val="lt-LT"/>
              </w:rPr>
              <w:t>vairus nefrotoksinis poveikis, įskaitant intersticinį nefritą, nefrozinį sindromą bei ūminį ir lėtinį inkstų nepakankamumą</w:t>
            </w:r>
            <w:r w:rsidR="00F53CC7" w:rsidRPr="00AC1BAC">
              <w:rPr>
                <w:color w:val="000000"/>
                <w:szCs w:val="22"/>
                <w:vertAlign w:val="superscript"/>
                <w:lang w:val="lt-LT"/>
              </w:rPr>
              <w:t>6</w:t>
            </w:r>
            <w:r w:rsidRPr="00AC1BAC">
              <w:rPr>
                <w:color w:val="000000"/>
                <w:szCs w:val="22"/>
                <w:lang w:val="lt-LT"/>
              </w:rPr>
              <w:t>.</w:t>
            </w:r>
          </w:p>
          <w:p w:rsidR="00E516F5" w:rsidRPr="00AC1BAC" w:rsidRDefault="00F53CC7" w:rsidP="00EB4CC6">
            <w:pPr>
              <w:spacing w:line="240" w:lineRule="auto"/>
              <w:rPr>
                <w:szCs w:val="22"/>
                <w:lang w:val="lt-LT"/>
              </w:rPr>
            </w:pPr>
            <w:r w:rsidRPr="00AC1BAC">
              <w:rPr>
                <w:szCs w:val="22"/>
                <w:lang w:val="lt-LT"/>
              </w:rPr>
              <w:t>Padidėjusi</w:t>
            </w:r>
            <w:r w:rsidR="00E516F5" w:rsidRPr="00AC1BAC">
              <w:rPr>
                <w:szCs w:val="22"/>
                <w:lang w:val="lt-LT"/>
              </w:rPr>
              <w:t xml:space="preserve"> inkstų ląstelių karcinomos rizik</w:t>
            </w:r>
            <w:r w:rsidRPr="00AC1BAC">
              <w:rPr>
                <w:szCs w:val="22"/>
                <w:lang w:val="lt-LT"/>
              </w:rPr>
              <w:t>a</w:t>
            </w:r>
            <w:r w:rsidR="00E516F5" w:rsidRPr="00AC1BAC">
              <w:rPr>
                <w:szCs w:val="22"/>
                <w:lang w:val="lt-LT"/>
              </w:rPr>
              <w:t>.</w:t>
            </w:r>
            <w:r w:rsidRPr="00AC1BAC">
              <w:rPr>
                <w:szCs w:val="22"/>
                <w:lang w:val="lt-LT"/>
              </w:rPr>
              <w:t xml:space="preserve"> Padidėjusi galutinės stadijos inkstų ligos rizika didesnę kaip 1000 mg paros dozę vartojantiems pacientams.</w:t>
            </w:r>
          </w:p>
        </w:tc>
      </w:tr>
      <w:tr w:rsidR="00E516F5" w:rsidRPr="00AC1BAC" w:rsidTr="006B1984">
        <w:tc>
          <w:tcPr>
            <w:tcW w:w="2235" w:type="dxa"/>
          </w:tcPr>
          <w:p w:rsidR="00E516F5" w:rsidRPr="00AC1BAC" w:rsidRDefault="00E516F5" w:rsidP="00EB4CC6">
            <w:pPr>
              <w:spacing w:line="240" w:lineRule="auto"/>
              <w:rPr>
                <w:b/>
                <w:bCs/>
                <w:color w:val="000000"/>
                <w:szCs w:val="22"/>
                <w:lang w:val="lt-LT"/>
              </w:rPr>
            </w:pPr>
            <w:r w:rsidRPr="00AC1BAC">
              <w:rPr>
                <w:b/>
                <w:bCs/>
                <w:color w:val="000000"/>
                <w:szCs w:val="22"/>
                <w:lang w:val="lt-LT"/>
              </w:rPr>
              <w:t>Bendrieji sutrikimai ir vartojimo vietos pažeidimai</w:t>
            </w:r>
          </w:p>
        </w:tc>
        <w:tc>
          <w:tcPr>
            <w:tcW w:w="7007" w:type="dxa"/>
          </w:tcPr>
          <w:p w:rsidR="00F53CC7" w:rsidRPr="00AC1BAC" w:rsidRDefault="00F53CC7" w:rsidP="00EB4CC6">
            <w:pPr>
              <w:spacing w:line="240" w:lineRule="auto"/>
              <w:rPr>
                <w:color w:val="000000"/>
                <w:szCs w:val="22"/>
                <w:lang w:val="lt-LT"/>
              </w:rPr>
            </w:pPr>
            <w:r w:rsidRPr="00AC1BAC">
              <w:rPr>
                <w:b/>
                <w:bCs/>
                <w:color w:val="000000"/>
                <w:szCs w:val="22"/>
                <w:lang w:val="lt-LT"/>
              </w:rPr>
              <w:t>Nedažnas:</w:t>
            </w:r>
            <w:r w:rsidRPr="00AC1BAC">
              <w:rPr>
                <w:color w:val="000000"/>
                <w:szCs w:val="22"/>
                <w:lang w:val="lt-LT"/>
              </w:rPr>
              <w:t xml:space="preserve"> karščiavimas.</w:t>
            </w:r>
          </w:p>
          <w:p w:rsidR="00E516F5" w:rsidRPr="00AC1BAC" w:rsidRDefault="00E516F5" w:rsidP="00EB4CC6">
            <w:pPr>
              <w:spacing w:line="240" w:lineRule="auto"/>
              <w:rPr>
                <w:color w:val="000000"/>
                <w:szCs w:val="22"/>
                <w:lang w:val="lt-LT"/>
              </w:rPr>
            </w:pPr>
            <w:r w:rsidRPr="00AC1BAC">
              <w:rPr>
                <w:b/>
                <w:bCs/>
                <w:color w:val="000000"/>
                <w:szCs w:val="22"/>
                <w:lang w:val="lt-LT"/>
              </w:rPr>
              <w:t>Labai retas:</w:t>
            </w:r>
            <w:r w:rsidRPr="00AC1BAC">
              <w:rPr>
                <w:color w:val="000000"/>
                <w:szCs w:val="22"/>
                <w:lang w:val="lt-LT"/>
              </w:rPr>
              <w:t xml:space="preserve"> nuovargis ir bendras</w:t>
            </w:r>
            <w:r w:rsidR="00F53CC7" w:rsidRPr="00AC1BAC">
              <w:rPr>
                <w:color w:val="000000"/>
                <w:szCs w:val="22"/>
                <w:lang w:val="lt-LT"/>
              </w:rPr>
              <w:t>is</w:t>
            </w:r>
            <w:r w:rsidRPr="00AC1BAC">
              <w:rPr>
                <w:color w:val="000000"/>
                <w:szCs w:val="22"/>
                <w:lang w:val="lt-LT"/>
              </w:rPr>
              <w:t xml:space="preserve"> negalavimas.</w:t>
            </w:r>
          </w:p>
        </w:tc>
      </w:tr>
      <w:tr w:rsidR="00E516F5" w:rsidRPr="00AC1BAC" w:rsidTr="006B1984">
        <w:tc>
          <w:tcPr>
            <w:tcW w:w="2235" w:type="dxa"/>
          </w:tcPr>
          <w:p w:rsidR="00E516F5" w:rsidRPr="00AC1BAC" w:rsidRDefault="00E516F5" w:rsidP="00EB4CC6">
            <w:pPr>
              <w:spacing w:line="240" w:lineRule="auto"/>
              <w:rPr>
                <w:b/>
                <w:bCs/>
                <w:color w:val="000000"/>
                <w:szCs w:val="22"/>
                <w:lang w:val="lt-LT"/>
              </w:rPr>
            </w:pPr>
            <w:r w:rsidRPr="00AC1BAC">
              <w:rPr>
                <w:b/>
                <w:bCs/>
                <w:color w:val="000000"/>
                <w:szCs w:val="22"/>
                <w:lang w:val="lt-LT"/>
              </w:rPr>
              <w:t>Tyrimai</w:t>
            </w:r>
          </w:p>
        </w:tc>
        <w:tc>
          <w:tcPr>
            <w:tcW w:w="7007" w:type="dxa"/>
          </w:tcPr>
          <w:p w:rsidR="003E25B8" w:rsidRPr="00AC1BAC" w:rsidRDefault="00E516F5" w:rsidP="00EB4CC6">
            <w:pPr>
              <w:spacing w:line="240" w:lineRule="auto"/>
              <w:rPr>
                <w:color w:val="000000"/>
                <w:szCs w:val="22"/>
                <w:lang w:val="lt-LT"/>
              </w:rPr>
            </w:pPr>
            <w:r w:rsidRPr="00AC1BAC">
              <w:rPr>
                <w:b/>
                <w:bCs/>
                <w:color w:val="000000"/>
                <w:szCs w:val="22"/>
                <w:lang w:val="lt-LT"/>
              </w:rPr>
              <w:t>Dažnas:</w:t>
            </w:r>
            <w:r w:rsidRPr="00AC1BAC">
              <w:rPr>
                <w:color w:val="000000"/>
                <w:szCs w:val="22"/>
                <w:lang w:val="lt-LT"/>
              </w:rPr>
              <w:t xml:space="preserve"> padidėjęs alanino aminotransferazės aktyvumas, padidėjęs gama-glutamiltransferazės aktyvumas ir </w:t>
            </w:r>
            <w:r w:rsidR="00C56FF6" w:rsidRPr="00AC1BAC">
              <w:rPr>
                <w:color w:val="000000"/>
                <w:szCs w:val="22"/>
                <w:lang w:val="lt-LT"/>
              </w:rPr>
              <w:t>nenormalūs</w:t>
            </w:r>
            <w:r w:rsidRPr="00AC1BAC">
              <w:rPr>
                <w:color w:val="000000"/>
                <w:szCs w:val="22"/>
                <w:lang w:val="lt-LT"/>
              </w:rPr>
              <w:t xml:space="preserve"> kepenų funkcijos </w:t>
            </w:r>
            <w:r w:rsidR="00C56FF6" w:rsidRPr="00AC1BAC">
              <w:rPr>
                <w:color w:val="000000"/>
                <w:szCs w:val="22"/>
                <w:lang w:val="lt-LT"/>
              </w:rPr>
              <w:t>rodmenys</w:t>
            </w:r>
            <w:r w:rsidRPr="00AC1BAC">
              <w:rPr>
                <w:color w:val="000000"/>
                <w:szCs w:val="22"/>
                <w:lang w:val="lt-LT"/>
              </w:rPr>
              <w:t xml:space="preserve"> vartojant paracetamolį</w:t>
            </w:r>
            <w:r w:rsidR="00682057" w:rsidRPr="00AC1BAC">
              <w:rPr>
                <w:color w:val="000000"/>
                <w:szCs w:val="22"/>
                <w:lang w:val="lt-LT"/>
              </w:rPr>
              <w:t>.</w:t>
            </w:r>
          </w:p>
          <w:p w:rsidR="00E516F5" w:rsidRPr="00AC1BAC" w:rsidRDefault="00C56FF6" w:rsidP="00EB4CC6">
            <w:pPr>
              <w:spacing w:line="240" w:lineRule="auto"/>
              <w:rPr>
                <w:color w:val="000000"/>
                <w:szCs w:val="22"/>
                <w:lang w:val="lt-LT"/>
              </w:rPr>
            </w:pPr>
            <w:r w:rsidRPr="00AC1BAC">
              <w:rPr>
                <w:color w:val="000000"/>
                <w:szCs w:val="22"/>
                <w:lang w:val="lt-LT"/>
              </w:rPr>
              <w:t>P</w:t>
            </w:r>
            <w:r w:rsidR="00E516F5" w:rsidRPr="00AC1BAC">
              <w:rPr>
                <w:color w:val="000000"/>
                <w:szCs w:val="22"/>
                <w:lang w:val="lt-LT"/>
              </w:rPr>
              <w:t>adidėjusi kreatinino ir šlapalo koncentracija kraujyje.</w:t>
            </w:r>
          </w:p>
          <w:p w:rsidR="00E516F5" w:rsidRPr="00AC1BAC" w:rsidRDefault="00E516F5" w:rsidP="00EB4CC6">
            <w:pPr>
              <w:spacing w:line="240" w:lineRule="auto"/>
              <w:rPr>
                <w:color w:val="000000"/>
                <w:szCs w:val="22"/>
                <w:lang w:val="lt-LT"/>
              </w:rPr>
            </w:pPr>
            <w:r w:rsidRPr="00AC1BAC">
              <w:rPr>
                <w:b/>
                <w:bCs/>
                <w:color w:val="000000"/>
                <w:szCs w:val="22"/>
                <w:lang w:val="lt-LT"/>
              </w:rPr>
              <w:t>Nedažnas:</w:t>
            </w:r>
            <w:r w:rsidRPr="00AC1BAC">
              <w:rPr>
                <w:color w:val="000000"/>
                <w:szCs w:val="22"/>
                <w:lang w:val="lt-LT"/>
              </w:rPr>
              <w:t xml:space="preserve"> padidėjęs aspartato aminotransferazės aktyvumas kraujyje, padidėjęs šarminės fosfatazės aktyvumas kraujyje, padidėjęs kreatino fosfokinazės aktyvumas kraujyje, sumažėjusi hemoglobino koncentracija ir padidėjęs trombocitų kiekis.</w:t>
            </w:r>
          </w:p>
          <w:p w:rsidR="00E516F5" w:rsidRPr="00AC1BAC" w:rsidRDefault="00E516F5" w:rsidP="003E25B8">
            <w:pPr>
              <w:spacing w:line="240" w:lineRule="auto"/>
              <w:rPr>
                <w:szCs w:val="22"/>
                <w:lang w:val="lt-LT"/>
              </w:rPr>
            </w:pPr>
            <w:r w:rsidRPr="00AC1BAC">
              <w:rPr>
                <w:b/>
                <w:bCs/>
                <w:szCs w:val="22"/>
                <w:lang w:val="lt-LT"/>
              </w:rPr>
              <w:t>Retas:</w:t>
            </w:r>
            <w:r w:rsidRPr="00AC1BAC">
              <w:rPr>
                <w:szCs w:val="22"/>
                <w:lang w:val="lt-LT"/>
              </w:rPr>
              <w:t xml:space="preserve"> padidėjusi šlapimo rūgšties koncentracija kraujyje.</w:t>
            </w:r>
          </w:p>
        </w:tc>
      </w:tr>
      <w:tr w:rsidR="00C56FF6" w:rsidRPr="00AC1BAC" w:rsidTr="006B1984">
        <w:tc>
          <w:tcPr>
            <w:tcW w:w="2235" w:type="dxa"/>
          </w:tcPr>
          <w:p w:rsidR="00C56FF6" w:rsidRPr="00AC1BAC" w:rsidRDefault="00C56FF6" w:rsidP="00EB4CC6">
            <w:pPr>
              <w:spacing w:line="240" w:lineRule="auto"/>
              <w:rPr>
                <w:b/>
                <w:bCs/>
                <w:color w:val="000000"/>
                <w:szCs w:val="22"/>
                <w:lang w:val="lt-LT"/>
              </w:rPr>
            </w:pPr>
            <w:r w:rsidRPr="00AC1BAC">
              <w:rPr>
                <w:b/>
                <w:bCs/>
                <w:color w:val="000000"/>
                <w:szCs w:val="22"/>
                <w:lang w:val="lt-LT"/>
              </w:rPr>
              <w:t>Sužalojimai, apsinuodijimai ir procedūrų komplikacijos</w:t>
            </w:r>
          </w:p>
        </w:tc>
        <w:tc>
          <w:tcPr>
            <w:tcW w:w="7007" w:type="dxa"/>
          </w:tcPr>
          <w:p w:rsidR="00C56FF6" w:rsidRPr="00AC1BAC" w:rsidRDefault="00C56FF6" w:rsidP="00EB4CC6">
            <w:pPr>
              <w:spacing w:line="240" w:lineRule="auto"/>
              <w:rPr>
                <w:color w:val="000000"/>
                <w:szCs w:val="22"/>
                <w:lang w:val="lt-LT"/>
              </w:rPr>
            </w:pPr>
            <w:r w:rsidRPr="00AC1BAC">
              <w:rPr>
                <w:b/>
                <w:bCs/>
                <w:color w:val="000000"/>
                <w:szCs w:val="22"/>
                <w:lang w:val="lt-LT"/>
              </w:rPr>
              <w:t>Nedažnas:</w:t>
            </w:r>
            <w:r w:rsidRPr="00AC1BAC">
              <w:rPr>
                <w:color w:val="000000"/>
                <w:szCs w:val="22"/>
                <w:lang w:val="lt-LT"/>
              </w:rPr>
              <w:t xml:space="preserve"> pooperacinis kraujavimas po tonzilektomijos.</w:t>
            </w:r>
          </w:p>
          <w:p w:rsidR="00C56FF6" w:rsidRPr="00AC1BAC" w:rsidRDefault="00C56FF6" w:rsidP="003E25B8">
            <w:pPr>
              <w:spacing w:line="240" w:lineRule="auto"/>
              <w:rPr>
                <w:color w:val="000000"/>
                <w:szCs w:val="22"/>
                <w:lang w:val="lt-LT"/>
              </w:rPr>
            </w:pPr>
          </w:p>
        </w:tc>
      </w:tr>
    </w:tbl>
    <w:p w:rsidR="00757D3D" w:rsidRPr="00757D3D" w:rsidRDefault="00757D3D" w:rsidP="00EB4CC6">
      <w:pPr>
        <w:spacing w:line="240" w:lineRule="auto"/>
        <w:rPr>
          <w:i/>
          <w:iCs/>
          <w:szCs w:val="22"/>
          <w:lang w:val="lt-LT"/>
        </w:rPr>
      </w:pPr>
      <w:r w:rsidRPr="0086046F">
        <w:rPr>
          <w:i/>
          <w:iCs/>
          <w:szCs w:val="22"/>
          <w:lang w:val="lt-LT"/>
        </w:rPr>
        <w:t>Atrinktų nepageidaujamų reakcijų apibūdinimas</w:t>
      </w:r>
    </w:p>
    <w:p w:rsidR="008D7ECE" w:rsidRPr="00AC1BAC" w:rsidRDefault="008D7ECE" w:rsidP="002977B0">
      <w:pPr>
        <w:spacing w:line="240" w:lineRule="auto"/>
        <w:rPr>
          <w:szCs w:val="22"/>
          <w:lang w:val="lt-LT"/>
        </w:rPr>
      </w:pPr>
      <w:r w:rsidRPr="00AC1BAC">
        <w:rPr>
          <w:szCs w:val="22"/>
          <w:lang w:val="lt-LT"/>
        </w:rPr>
        <w:t xml:space="preserve">1. </w:t>
      </w:r>
      <w:r w:rsidR="002977B0" w:rsidRPr="0086046F">
        <w:rPr>
          <w:szCs w:val="22"/>
          <w:lang w:val="lt-LT"/>
        </w:rPr>
        <w:t xml:space="preserve">Padidėjęs anijoninis tarpas esant metabolinei acidozei: 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 </w:t>
      </w:r>
    </w:p>
    <w:p w:rsidR="008D7ECE" w:rsidRPr="00AC1BAC" w:rsidRDefault="008D7ECE" w:rsidP="00EB4CC6">
      <w:pPr>
        <w:spacing w:line="240" w:lineRule="auto"/>
        <w:rPr>
          <w:szCs w:val="22"/>
          <w:lang w:val="lt-LT"/>
        </w:rPr>
      </w:pPr>
      <w:r w:rsidRPr="00AC1BAC">
        <w:rPr>
          <w:szCs w:val="22"/>
          <w:lang w:val="lt-LT"/>
        </w:rPr>
        <w:lastRenderedPageBreak/>
        <w:t xml:space="preserve">2. </w:t>
      </w:r>
      <w:r w:rsidR="00CD61DB" w:rsidRPr="00AC1BAC">
        <w:rPr>
          <w:szCs w:val="22"/>
          <w:lang w:val="lt-LT"/>
        </w:rPr>
        <w:t>Buvo pasireiškęs m</w:t>
      </w:r>
      <w:r w:rsidRPr="00AC1BAC">
        <w:rPr>
          <w:szCs w:val="22"/>
          <w:lang w:val="lt-LT"/>
        </w:rPr>
        <w:t xml:space="preserve">atomo vaizdo neryškumas ir (arba) susilpnėjęs matymas, skotoma ir (arba) spalvų matymo pokyčiai, </w:t>
      </w:r>
      <w:r w:rsidR="00CD61DB" w:rsidRPr="00AC1BAC">
        <w:rPr>
          <w:szCs w:val="22"/>
          <w:lang w:val="lt-LT"/>
        </w:rPr>
        <w:t xml:space="preserve">paprastai toks poveikis išnyksta </w:t>
      </w:r>
      <w:r w:rsidRPr="00AC1BAC">
        <w:rPr>
          <w:szCs w:val="22"/>
          <w:lang w:val="lt-LT"/>
        </w:rPr>
        <w:t>nutraukus gydymą.</w:t>
      </w:r>
    </w:p>
    <w:p w:rsidR="008D7ECE" w:rsidRPr="00AC1BAC" w:rsidRDefault="008D7ECE" w:rsidP="00EB4CC6">
      <w:pPr>
        <w:spacing w:line="240" w:lineRule="auto"/>
        <w:rPr>
          <w:szCs w:val="22"/>
          <w:lang w:val="lt-LT"/>
        </w:rPr>
      </w:pPr>
      <w:r w:rsidRPr="00AC1BAC">
        <w:rPr>
          <w:szCs w:val="22"/>
          <w:lang w:val="lt-LT"/>
        </w:rPr>
        <w:t>3. Pepsinė</w:t>
      </w:r>
      <w:r w:rsidR="00533ED1" w:rsidRPr="00AC1BAC">
        <w:rPr>
          <w:szCs w:val="22"/>
          <w:lang w:val="lt-LT"/>
        </w:rPr>
        <w:t xml:space="preserve"> </w:t>
      </w:r>
      <w:r w:rsidRPr="00AC1BAC">
        <w:rPr>
          <w:szCs w:val="22"/>
          <w:lang w:val="lt-LT"/>
        </w:rPr>
        <w:t>/</w:t>
      </w:r>
      <w:r w:rsidR="00533ED1" w:rsidRPr="00AC1BAC">
        <w:rPr>
          <w:szCs w:val="22"/>
          <w:lang w:val="lt-LT"/>
        </w:rPr>
        <w:t xml:space="preserve"> </w:t>
      </w:r>
      <w:r w:rsidRPr="00AC1BAC">
        <w:rPr>
          <w:szCs w:val="22"/>
          <w:lang w:val="lt-LT"/>
        </w:rPr>
        <w:t>virškinimo trakto opa, perforacija arba kraujavimas iš virškinimo trakto</w:t>
      </w:r>
      <w:r w:rsidR="003E25B8" w:rsidRPr="00AC1BAC">
        <w:rPr>
          <w:szCs w:val="22"/>
          <w:lang w:val="lt-LT"/>
        </w:rPr>
        <w:t>,</w:t>
      </w:r>
      <w:r w:rsidRPr="00AC1BAC">
        <w:rPr>
          <w:szCs w:val="22"/>
          <w:lang w:val="lt-LT"/>
        </w:rPr>
        <w:t xml:space="preserve"> </w:t>
      </w:r>
      <w:r w:rsidR="00CD61DB" w:rsidRPr="00AC1BAC">
        <w:rPr>
          <w:szCs w:val="22"/>
          <w:lang w:val="lt-LT"/>
        </w:rPr>
        <w:t>pasireiškiant tokiems simptomams kaip</w:t>
      </w:r>
      <w:r w:rsidRPr="00AC1BAC">
        <w:rPr>
          <w:szCs w:val="22"/>
          <w:lang w:val="lt-LT"/>
        </w:rPr>
        <w:t xml:space="preserve"> melen</w:t>
      </w:r>
      <w:r w:rsidR="00CD61DB" w:rsidRPr="00AC1BAC">
        <w:rPr>
          <w:szCs w:val="22"/>
          <w:lang w:val="lt-LT"/>
        </w:rPr>
        <w:t xml:space="preserve">a ir </w:t>
      </w:r>
      <w:r w:rsidRPr="00AC1BAC">
        <w:rPr>
          <w:szCs w:val="22"/>
          <w:lang w:val="lt-LT"/>
        </w:rPr>
        <w:t>hematemezė</w:t>
      </w:r>
      <w:r w:rsidR="003E25B8" w:rsidRPr="00AC1BAC">
        <w:rPr>
          <w:szCs w:val="22"/>
          <w:lang w:val="lt-LT"/>
        </w:rPr>
        <w:t>,</w:t>
      </w:r>
      <w:r w:rsidR="00CD61DB" w:rsidRPr="00AC1BAC">
        <w:rPr>
          <w:szCs w:val="22"/>
          <w:lang w:val="lt-LT"/>
        </w:rPr>
        <w:t xml:space="preserve"> </w:t>
      </w:r>
      <w:r w:rsidRPr="00AC1BAC">
        <w:rPr>
          <w:szCs w:val="22"/>
          <w:lang w:val="lt-LT"/>
        </w:rPr>
        <w:t xml:space="preserve">kartais būna mirtini, ypač </w:t>
      </w:r>
      <w:r w:rsidR="00CD61DB" w:rsidRPr="00AC1BAC">
        <w:rPr>
          <w:szCs w:val="22"/>
          <w:lang w:val="lt-LT"/>
        </w:rPr>
        <w:t>senyviems</w:t>
      </w:r>
      <w:r w:rsidRPr="00AC1BAC">
        <w:rPr>
          <w:szCs w:val="22"/>
          <w:lang w:val="lt-LT"/>
        </w:rPr>
        <w:t xml:space="preserve"> žmonėms.</w:t>
      </w:r>
    </w:p>
    <w:p w:rsidR="008D7ECE" w:rsidRPr="00AC1BAC" w:rsidRDefault="008D7ECE" w:rsidP="00EB4CC6">
      <w:pPr>
        <w:spacing w:line="240" w:lineRule="auto"/>
        <w:rPr>
          <w:szCs w:val="22"/>
          <w:lang w:val="lt-LT"/>
        </w:rPr>
      </w:pPr>
      <w:r w:rsidRPr="00AC1BAC">
        <w:rPr>
          <w:szCs w:val="22"/>
          <w:lang w:val="lt-LT"/>
        </w:rPr>
        <w:t xml:space="preserve">4. </w:t>
      </w:r>
      <w:r w:rsidR="00CD61DB" w:rsidRPr="00AC1BAC">
        <w:rPr>
          <w:szCs w:val="22"/>
          <w:lang w:val="lt-LT"/>
        </w:rPr>
        <w:t>P</w:t>
      </w:r>
      <w:r w:rsidRPr="00AC1BAC">
        <w:rPr>
          <w:szCs w:val="22"/>
          <w:lang w:val="lt-LT"/>
        </w:rPr>
        <w:t>aracetamolio</w:t>
      </w:r>
      <w:r w:rsidR="00CD61DB" w:rsidRPr="00AC1BAC">
        <w:rPr>
          <w:szCs w:val="22"/>
          <w:lang w:val="lt-LT"/>
        </w:rPr>
        <w:t xml:space="preserve"> perdozavimas</w:t>
      </w:r>
      <w:r w:rsidRPr="00AC1BAC">
        <w:rPr>
          <w:szCs w:val="22"/>
          <w:lang w:val="lt-LT"/>
        </w:rPr>
        <w:t xml:space="preserve"> gali sukelti ūminį kepenų nepakankamumą, kepenų nepakankamumą, kepenų nekrozę ir kepenų pažeidimą.</w:t>
      </w:r>
    </w:p>
    <w:p w:rsidR="008D7ECE" w:rsidRPr="00AC1BAC" w:rsidRDefault="008D7ECE" w:rsidP="00EB4CC6">
      <w:pPr>
        <w:spacing w:line="240" w:lineRule="auto"/>
        <w:rPr>
          <w:szCs w:val="22"/>
          <w:lang w:val="lt-LT"/>
        </w:rPr>
      </w:pPr>
      <w:r w:rsidRPr="00AC1BAC">
        <w:rPr>
          <w:szCs w:val="22"/>
          <w:lang w:val="lt-LT"/>
        </w:rPr>
        <w:t xml:space="preserve">5. Inkstų audinio pažeidimas (papiliarinė nekrozė), ypač ilgalaikio gydymo </w:t>
      </w:r>
      <w:r w:rsidR="00CD61DB" w:rsidRPr="00AC1BAC">
        <w:rPr>
          <w:szCs w:val="22"/>
          <w:lang w:val="lt-LT"/>
        </w:rPr>
        <w:t>atveju</w:t>
      </w:r>
      <w:r w:rsidRPr="00AC1BAC">
        <w:rPr>
          <w:szCs w:val="22"/>
          <w:lang w:val="lt-LT"/>
        </w:rPr>
        <w:t>.</w:t>
      </w:r>
    </w:p>
    <w:p w:rsidR="00E516F5" w:rsidRPr="00AC1BAC" w:rsidRDefault="008D7ECE" w:rsidP="00EB4CC6">
      <w:pPr>
        <w:spacing w:line="240" w:lineRule="auto"/>
        <w:rPr>
          <w:szCs w:val="22"/>
          <w:lang w:val="lt-LT"/>
        </w:rPr>
      </w:pPr>
      <w:r w:rsidRPr="00AC1BAC">
        <w:rPr>
          <w:szCs w:val="22"/>
          <w:lang w:val="lt-LT"/>
        </w:rPr>
        <w:t xml:space="preserve">6. Nepageidaujamas poveikis inkstams dažniausiai </w:t>
      </w:r>
      <w:r w:rsidR="00CD61DB" w:rsidRPr="00AC1BAC">
        <w:rPr>
          <w:szCs w:val="22"/>
          <w:lang w:val="lt-LT"/>
        </w:rPr>
        <w:t>stebėtas</w:t>
      </w:r>
      <w:r w:rsidRPr="00AC1BAC">
        <w:rPr>
          <w:szCs w:val="22"/>
          <w:lang w:val="lt-LT"/>
        </w:rPr>
        <w:t xml:space="preserve"> po perdozavimo, lėtinio piktnaudžiavimo (dažnai </w:t>
      </w:r>
      <w:r w:rsidR="00CD61DB" w:rsidRPr="00AC1BAC">
        <w:rPr>
          <w:szCs w:val="22"/>
          <w:lang w:val="lt-LT"/>
        </w:rPr>
        <w:t>vartojant kelis</w:t>
      </w:r>
      <w:r w:rsidRPr="00AC1BAC">
        <w:rPr>
          <w:szCs w:val="22"/>
          <w:lang w:val="lt-LT"/>
        </w:rPr>
        <w:t xml:space="preserve"> analgetik</w:t>
      </w:r>
      <w:r w:rsidR="00CD61DB" w:rsidRPr="00AC1BAC">
        <w:rPr>
          <w:szCs w:val="22"/>
          <w:lang w:val="lt-LT"/>
        </w:rPr>
        <w:t>u</w:t>
      </w:r>
      <w:r w:rsidRPr="00AC1BAC">
        <w:rPr>
          <w:szCs w:val="22"/>
          <w:lang w:val="lt-LT"/>
        </w:rPr>
        <w:t xml:space="preserve">s) arba kartu su </w:t>
      </w:r>
      <w:r w:rsidR="00CD61DB" w:rsidRPr="00AC1BAC">
        <w:rPr>
          <w:szCs w:val="22"/>
          <w:lang w:val="lt-LT"/>
        </w:rPr>
        <w:t xml:space="preserve">hepatotoksiniu poveikiu, susijusiu su </w:t>
      </w:r>
      <w:r w:rsidRPr="00AC1BAC">
        <w:rPr>
          <w:szCs w:val="22"/>
          <w:lang w:val="lt-LT"/>
        </w:rPr>
        <w:t>paracetamoliu.</w:t>
      </w:r>
    </w:p>
    <w:p w:rsidR="008D7ECE" w:rsidRPr="00AC1BAC" w:rsidRDefault="008D7ECE" w:rsidP="00EB4CC6">
      <w:pPr>
        <w:spacing w:line="240" w:lineRule="auto"/>
        <w:rPr>
          <w:szCs w:val="22"/>
          <w:lang w:val="lt-LT"/>
        </w:rPr>
      </w:pPr>
    </w:p>
    <w:p w:rsidR="00350AE2" w:rsidRPr="00AC1BAC" w:rsidRDefault="00350AE2" w:rsidP="00EB4CC6">
      <w:pPr>
        <w:autoSpaceDE w:val="0"/>
        <w:autoSpaceDN w:val="0"/>
        <w:adjustRightInd w:val="0"/>
        <w:spacing w:line="240" w:lineRule="auto"/>
        <w:rPr>
          <w:szCs w:val="22"/>
          <w:lang w:val="lt-LT"/>
        </w:rPr>
      </w:pPr>
      <w:r w:rsidRPr="00AC1BAC">
        <w:rPr>
          <w:szCs w:val="22"/>
          <w:lang w:val="lt-LT"/>
        </w:rPr>
        <w:t xml:space="preserve">Klinikiniai tyrimai </w:t>
      </w:r>
      <w:r w:rsidR="00FC4677" w:rsidRPr="00AC1BAC">
        <w:rPr>
          <w:szCs w:val="22"/>
          <w:lang w:val="lt-LT"/>
        </w:rPr>
        <w:t>rodo</w:t>
      </w:r>
      <w:r w:rsidRPr="00AC1BAC">
        <w:rPr>
          <w:szCs w:val="22"/>
          <w:lang w:val="lt-LT"/>
        </w:rPr>
        <w:t>, kad ibuprofeno vartojimas, ypač didelėmis dozėmis (2400 mg per parą</w:t>
      </w:r>
      <w:r w:rsidR="003E25B8" w:rsidRPr="00AC1BAC">
        <w:rPr>
          <w:szCs w:val="22"/>
          <w:lang w:val="lt-LT"/>
        </w:rPr>
        <w:t xml:space="preserve"> suaugusiesiems</w:t>
      </w:r>
      <w:r w:rsidRPr="00AC1BAC">
        <w:rPr>
          <w:szCs w:val="22"/>
          <w:lang w:val="lt-LT"/>
        </w:rPr>
        <w:t>), gali būti susijęs su nedideliu arterijų trombozės reiškinių (pvz., miokardo infarkto arba insulto) rizikos padidėjimu (žr. 4.4 skyrių).</w:t>
      </w:r>
    </w:p>
    <w:p w:rsidR="00350AE2" w:rsidRPr="00AC1BAC" w:rsidRDefault="00350AE2" w:rsidP="00EB4CC6">
      <w:pPr>
        <w:autoSpaceDE w:val="0"/>
        <w:autoSpaceDN w:val="0"/>
        <w:adjustRightInd w:val="0"/>
        <w:spacing w:line="240" w:lineRule="auto"/>
        <w:rPr>
          <w:szCs w:val="22"/>
          <w:lang w:val="lt-LT"/>
        </w:rPr>
      </w:pPr>
    </w:p>
    <w:p w:rsidR="00776FBE" w:rsidRPr="00AC1BAC" w:rsidRDefault="00776FBE" w:rsidP="00EB4CC6">
      <w:pPr>
        <w:widowControl w:val="0"/>
        <w:tabs>
          <w:tab w:val="clear" w:pos="567"/>
          <w:tab w:val="left" w:pos="540"/>
        </w:tabs>
        <w:spacing w:line="240" w:lineRule="auto"/>
        <w:rPr>
          <w:rFonts w:eastAsia="Calibri"/>
          <w:snapToGrid/>
          <w:szCs w:val="22"/>
          <w:u w:val="single"/>
          <w:lang w:val="lt-LT"/>
        </w:rPr>
      </w:pPr>
      <w:r w:rsidRPr="00AC1BAC">
        <w:rPr>
          <w:rFonts w:eastAsia="Calibri"/>
          <w:snapToGrid/>
          <w:szCs w:val="22"/>
          <w:u w:val="single"/>
          <w:lang w:val="lt-LT"/>
        </w:rPr>
        <w:t>Pranešimas apie įtariamas nepageidaujamas reakcijas</w:t>
      </w:r>
    </w:p>
    <w:p w:rsidR="008101B2" w:rsidRPr="0086046F" w:rsidRDefault="008101B2" w:rsidP="0086046F">
      <w:pPr>
        <w:spacing w:line="240" w:lineRule="auto"/>
        <w:rPr>
          <w:szCs w:val="24"/>
          <w:lang w:val="lt-LT"/>
        </w:rPr>
      </w:pPr>
      <w:r w:rsidRPr="0086046F">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6046F">
        <w:rPr>
          <w:szCs w:val="22"/>
          <w:u w:val="single"/>
          <w:lang w:val="lt-LT"/>
        </w:rPr>
        <w:t>https://vvkt.lrv.lt/lt/</w:t>
      </w:r>
      <w:r w:rsidRPr="0086046F">
        <w:rPr>
          <w:szCs w:val="22"/>
          <w:lang w:val="lt-LT"/>
        </w:rPr>
        <w:t xml:space="preserve"> nurodytais būdais.</w:t>
      </w:r>
    </w:p>
    <w:p w:rsidR="00776FBE" w:rsidRPr="00AC1BAC" w:rsidRDefault="00776FBE" w:rsidP="00EB4CC6">
      <w:pPr>
        <w:widowControl w:val="0"/>
        <w:tabs>
          <w:tab w:val="clear" w:pos="567"/>
        </w:tabs>
        <w:autoSpaceDE w:val="0"/>
        <w:autoSpaceDN w:val="0"/>
        <w:adjustRightInd w:val="0"/>
        <w:spacing w:line="240" w:lineRule="auto"/>
        <w:rPr>
          <w:bCs/>
          <w:snapToGrid/>
          <w:szCs w:val="22"/>
          <w:u w:val="single"/>
          <w:lang w:val="lt-LT"/>
        </w:rPr>
      </w:pPr>
    </w:p>
    <w:p w:rsidR="00776FBE" w:rsidRPr="00AC1BAC" w:rsidRDefault="00776FBE" w:rsidP="00EB4CC6">
      <w:pPr>
        <w:widowControl w:val="0"/>
        <w:spacing w:line="240" w:lineRule="auto"/>
        <w:ind w:left="567" w:hanging="567"/>
        <w:outlineLvl w:val="2"/>
        <w:rPr>
          <w:b/>
          <w:snapToGrid/>
          <w:kern w:val="28"/>
          <w:szCs w:val="22"/>
          <w:lang w:val="lt-LT"/>
        </w:rPr>
      </w:pPr>
      <w:r w:rsidRPr="00AC1BAC">
        <w:rPr>
          <w:b/>
          <w:snapToGrid/>
          <w:kern w:val="28"/>
          <w:szCs w:val="22"/>
          <w:lang w:val="lt-LT"/>
        </w:rPr>
        <w:t>4.9</w:t>
      </w:r>
      <w:r w:rsidRPr="00AC1BAC">
        <w:rPr>
          <w:b/>
          <w:snapToGrid/>
          <w:kern w:val="28"/>
          <w:szCs w:val="22"/>
          <w:lang w:val="lt-LT"/>
        </w:rPr>
        <w:tab/>
        <w:t>Perdozavimas</w:t>
      </w:r>
    </w:p>
    <w:p w:rsidR="003F4E62" w:rsidRPr="00AC1BAC" w:rsidRDefault="003F4E62" w:rsidP="00EB4CC6">
      <w:pPr>
        <w:widowControl w:val="0"/>
        <w:tabs>
          <w:tab w:val="clear" w:pos="567"/>
        </w:tabs>
        <w:autoSpaceDE w:val="0"/>
        <w:autoSpaceDN w:val="0"/>
        <w:adjustRightInd w:val="0"/>
        <w:spacing w:line="240" w:lineRule="auto"/>
        <w:rPr>
          <w:bCs/>
          <w:snapToGrid/>
          <w:szCs w:val="22"/>
          <w:u w:val="single"/>
          <w:lang w:val="lt-LT"/>
        </w:rPr>
      </w:pPr>
    </w:p>
    <w:p w:rsidR="00B17009" w:rsidRPr="00AC1BAC" w:rsidRDefault="00B17009" w:rsidP="00EB4CC6">
      <w:pPr>
        <w:widowControl w:val="0"/>
        <w:tabs>
          <w:tab w:val="clear" w:pos="567"/>
        </w:tabs>
        <w:autoSpaceDE w:val="0"/>
        <w:autoSpaceDN w:val="0"/>
        <w:adjustRightInd w:val="0"/>
        <w:spacing w:line="240" w:lineRule="auto"/>
        <w:rPr>
          <w:b/>
          <w:bCs/>
          <w:i/>
          <w:iCs/>
          <w:snapToGrid/>
          <w:szCs w:val="22"/>
          <w:lang w:val="lt-LT"/>
        </w:rPr>
      </w:pPr>
      <w:r w:rsidRPr="00AC1BAC">
        <w:rPr>
          <w:b/>
          <w:bCs/>
          <w:i/>
          <w:iCs/>
          <w:snapToGrid/>
          <w:szCs w:val="22"/>
          <w:lang w:val="lt-LT"/>
        </w:rPr>
        <w:t>Simptomai</w:t>
      </w:r>
    </w:p>
    <w:p w:rsidR="00B17009" w:rsidRPr="00AC1BAC" w:rsidRDefault="00B17009" w:rsidP="00EB4CC6">
      <w:pPr>
        <w:widowControl w:val="0"/>
        <w:tabs>
          <w:tab w:val="clear" w:pos="567"/>
        </w:tabs>
        <w:autoSpaceDE w:val="0"/>
        <w:autoSpaceDN w:val="0"/>
        <w:adjustRightInd w:val="0"/>
        <w:spacing w:line="240" w:lineRule="auto"/>
        <w:rPr>
          <w:snapToGrid/>
          <w:szCs w:val="22"/>
          <w:lang w:val="lt-LT"/>
        </w:rPr>
      </w:pPr>
    </w:p>
    <w:p w:rsidR="00B17009" w:rsidRPr="00AC1BAC" w:rsidRDefault="00B17009" w:rsidP="00EB4CC6">
      <w:pPr>
        <w:widowControl w:val="0"/>
        <w:tabs>
          <w:tab w:val="clear" w:pos="567"/>
        </w:tabs>
        <w:autoSpaceDE w:val="0"/>
        <w:autoSpaceDN w:val="0"/>
        <w:adjustRightInd w:val="0"/>
        <w:spacing w:line="240" w:lineRule="auto"/>
        <w:rPr>
          <w:snapToGrid/>
          <w:szCs w:val="22"/>
          <w:u w:val="single"/>
          <w:lang w:val="lt-LT"/>
        </w:rPr>
      </w:pPr>
      <w:r w:rsidRPr="00AC1BAC">
        <w:rPr>
          <w:snapToGrid/>
          <w:szCs w:val="22"/>
          <w:u w:val="single"/>
          <w:lang w:val="lt-LT"/>
        </w:rPr>
        <w:t>Paracetamolis</w:t>
      </w:r>
    </w:p>
    <w:p w:rsidR="009C4817" w:rsidRPr="00AC1BAC" w:rsidRDefault="00B17009" w:rsidP="00EB4CC6">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Perdozavus paracetamolio, ypač mažiems vaikams, esant kepenų ar inkstų nepakankamumui, lėtinei nepakankamai mitybai ar vartojant fermentų induktorių, gali pasireikšti kepenų pažeidimas ir net nepakankamumas. Per pirmąsias 24</w:t>
      </w:r>
      <w:r w:rsidR="005C123F" w:rsidRPr="00AC1BAC">
        <w:rPr>
          <w:snapToGrid/>
          <w:szCs w:val="22"/>
          <w:lang w:val="lt-LT"/>
        </w:rPr>
        <w:t> </w:t>
      </w:r>
      <w:r w:rsidRPr="00AC1BAC">
        <w:rPr>
          <w:snapToGrid/>
          <w:szCs w:val="22"/>
          <w:lang w:val="lt-LT"/>
        </w:rPr>
        <w:t xml:space="preserve">valandas pasireiškiantys paracetamolio perdozavimo simptomai yra blyškumas, pykinimas, vėmimas, anoreksija ir pilvo skausmas. </w:t>
      </w:r>
      <w:r w:rsidR="004763F6" w:rsidRPr="00AC1BAC">
        <w:rPr>
          <w:snapToGrid/>
          <w:szCs w:val="22"/>
          <w:lang w:val="lt-LT"/>
        </w:rPr>
        <w:t>Kepenų pažeidimas gali išryškėti praėjus 12</w:t>
      </w:r>
      <w:r w:rsidR="00466192" w:rsidRPr="00AC1BAC">
        <w:rPr>
          <w:snapToGrid/>
          <w:szCs w:val="22"/>
          <w:lang w:val="lt-LT"/>
        </w:rPr>
        <w:t>–</w:t>
      </w:r>
      <w:r w:rsidR="004763F6" w:rsidRPr="00AC1BAC">
        <w:rPr>
          <w:snapToGrid/>
          <w:szCs w:val="22"/>
          <w:lang w:val="lt-LT"/>
        </w:rPr>
        <w:t xml:space="preserve">48 valandoms po </w:t>
      </w:r>
      <w:r w:rsidR="005C123F" w:rsidRPr="00AC1BAC">
        <w:rPr>
          <w:snapToGrid/>
          <w:szCs w:val="22"/>
          <w:lang w:val="lt-LT"/>
        </w:rPr>
        <w:t>paracetamolio išgėrimo</w:t>
      </w:r>
      <w:r w:rsidR="004763F6" w:rsidRPr="00AC1BAC">
        <w:rPr>
          <w:snapToGrid/>
          <w:szCs w:val="22"/>
          <w:lang w:val="lt-LT"/>
        </w:rPr>
        <w:t>.</w:t>
      </w:r>
      <w:r w:rsidRPr="00AC1BAC">
        <w:rPr>
          <w:snapToGrid/>
          <w:szCs w:val="22"/>
          <w:lang w:val="lt-LT"/>
        </w:rPr>
        <w:t xml:space="preserve"> </w:t>
      </w:r>
      <w:r w:rsidR="009C4817" w:rsidRPr="00AC1BAC">
        <w:rPr>
          <w:snapToGrid/>
          <w:szCs w:val="22"/>
          <w:lang w:val="lt-LT"/>
        </w:rPr>
        <w:t>Gali pasireikšti gliukozės metabolizmo sutrikimų ir metabolinė acidozė. Sunkaus apsinuodijimo atveju kepenų nepakankamumas gali sukelti encefalopatiją, komą ir mirtį.</w:t>
      </w:r>
      <w:r w:rsidR="005C123F" w:rsidRPr="00AC1BAC">
        <w:rPr>
          <w:snapToGrid/>
          <w:szCs w:val="22"/>
          <w:lang w:val="lt-LT"/>
        </w:rPr>
        <w:t xml:space="preserve"> G</w:t>
      </w:r>
      <w:r w:rsidR="009C4817" w:rsidRPr="00AC1BAC">
        <w:rPr>
          <w:snapToGrid/>
          <w:szCs w:val="22"/>
          <w:lang w:val="lt-LT"/>
        </w:rPr>
        <w:t>ali išsivystyti ūminis inkstų nepakankamumas su ūmine kanalėlių nekroze</w:t>
      </w:r>
      <w:r w:rsidR="005C123F" w:rsidRPr="00AC1BAC">
        <w:rPr>
          <w:snapToGrid/>
          <w:szCs w:val="22"/>
          <w:lang w:val="lt-LT"/>
        </w:rPr>
        <w:t xml:space="preserve"> be sunkaus kepenų pažeidimo</w:t>
      </w:r>
      <w:r w:rsidR="009C4817" w:rsidRPr="00AC1BAC">
        <w:rPr>
          <w:snapToGrid/>
          <w:szCs w:val="22"/>
          <w:lang w:val="lt-LT"/>
        </w:rPr>
        <w:t>. Buvo pranešta apie širdies aritmijas. Suaugusie</w:t>
      </w:r>
      <w:r w:rsidR="00EA73B2" w:rsidRPr="00AC1BAC">
        <w:rPr>
          <w:snapToGrid/>
          <w:szCs w:val="22"/>
          <w:lang w:val="lt-LT"/>
        </w:rPr>
        <w:t>sie</w:t>
      </w:r>
      <w:r w:rsidR="009C4817" w:rsidRPr="00AC1BAC">
        <w:rPr>
          <w:snapToGrid/>
          <w:szCs w:val="22"/>
          <w:lang w:val="lt-LT"/>
        </w:rPr>
        <w:t>ms, suvartojusiems 10 g ar didesnę paracetamolio dozę, arba vaikams, suvartojusiems 150 mg/kg paracetamolio dozę, dėl toksinio metabolito pertekliaus gali būti pažeistos kepenys.</w:t>
      </w:r>
    </w:p>
    <w:p w:rsidR="00B17009" w:rsidRPr="00AC1BAC" w:rsidRDefault="00B17009" w:rsidP="00EB4CC6">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Taip pat buvo pastebėtas transaminazių (ALT, AST)</w:t>
      </w:r>
      <w:r w:rsidR="009C4817" w:rsidRPr="00AC1BAC">
        <w:rPr>
          <w:snapToGrid/>
          <w:szCs w:val="22"/>
          <w:lang w:val="lt-LT"/>
        </w:rPr>
        <w:t xml:space="preserve"> ir</w:t>
      </w:r>
      <w:r w:rsidRPr="00AC1BAC">
        <w:rPr>
          <w:snapToGrid/>
          <w:szCs w:val="22"/>
          <w:lang w:val="lt-LT"/>
        </w:rPr>
        <w:t xml:space="preserve"> laktatdehidrogenazės </w:t>
      </w:r>
      <w:r w:rsidR="009C4817" w:rsidRPr="00AC1BAC">
        <w:rPr>
          <w:snapToGrid/>
          <w:szCs w:val="22"/>
          <w:lang w:val="lt-LT"/>
        </w:rPr>
        <w:t xml:space="preserve">aktyvumo </w:t>
      </w:r>
      <w:r w:rsidRPr="00AC1BAC">
        <w:rPr>
          <w:snapToGrid/>
          <w:szCs w:val="22"/>
          <w:lang w:val="lt-LT"/>
        </w:rPr>
        <w:t xml:space="preserve">ir bilirubino </w:t>
      </w:r>
      <w:r w:rsidR="009C4817" w:rsidRPr="00AC1BAC">
        <w:rPr>
          <w:snapToGrid/>
          <w:szCs w:val="22"/>
          <w:lang w:val="lt-LT"/>
        </w:rPr>
        <w:t xml:space="preserve">koncentracijos </w:t>
      </w:r>
      <w:r w:rsidRPr="00AC1BAC">
        <w:rPr>
          <w:snapToGrid/>
          <w:szCs w:val="22"/>
          <w:lang w:val="lt-LT"/>
        </w:rPr>
        <w:t>padidėjimas</w:t>
      </w:r>
      <w:r w:rsidR="009C4817" w:rsidRPr="00AC1BAC">
        <w:rPr>
          <w:snapToGrid/>
          <w:szCs w:val="22"/>
          <w:lang w:val="lt-LT"/>
        </w:rPr>
        <w:t xml:space="preserve"> </w:t>
      </w:r>
      <w:r w:rsidRPr="00AC1BAC">
        <w:rPr>
          <w:snapToGrid/>
          <w:szCs w:val="22"/>
          <w:lang w:val="lt-LT"/>
        </w:rPr>
        <w:t>pailgėj</w:t>
      </w:r>
      <w:r w:rsidR="009C4817" w:rsidRPr="00AC1BAC">
        <w:rPr>
          <w:snapToGrid/>
          <w:szCs w:val="22"/>
          <w:lang w:val="lt-LT"/>
        </w:rPr>
        <w:t>ant</w:t>
      </w:r>
      <w:r w:rsidRPr="00AC1BAC">
        <w:rPr>
          <w:snapToGrid/>
          <w:szCs w:val="22"/>
          <w:lang w:val="lt-LT"/>
        </w:rPr>
        <w:t xml:space="preserve"> protrombino laikui (praėjus 12</w:t>
      </w:r>
      <w:r w:rsidR="00466192" w:rsidRPr="00AC1BAC">
        <w:rPr>
          <w:snapToGrid/>
          <w:szCs w:val="22"/>
          <w:lang w:val="lt-LT"/>
        </w:rPr>
        <w:t>–</w:t>
      </w:r>
      <w:r w:rsidRPr="00AC1BAC">
        <w:rPr>
          <w:snapToGrid/>
          <w:szCs w:val="22"/>
          <w:lang w:val="lt-LT"/>
        </w:rPr>
        <w:t>48</w:t>
      </w:r>
      <w:r w:rsidR="009C4817" w:rsidRPr="00AC1BAC">
        <w:rPr>
          <w:snapToGrid/>
          <w:szCs w:val="22"/>
          <w:lang w:val="lt-LT"/>
        </w:rPr>
        <w:t> </w:t>
      </w:r>
      <w:r w:rsidRPr="00AC1BAC">
        <w:rPr>
          <w:snapToGrid/>
          <w:szCs w:val="22"/>
          <w:lang w:val="lt-LT"/>
        </w:rPr>
        <w:t xml:space="preserve">valandoms po </w:t>
      </w:r>
      <w:r w:rsidR="005C123F" w:rsidRPr="00AC1BAC">
        <w:rPr>
          <w:snapToGrid/>
          <w:szCs w:val="22"/>
          <w:lang w:val="lt-LT"/>
        </w:rPr>
        <w:t>paracetamolio išgėrimo</w:t>
      </w:r>
      <w:r w:rsidRPr="00AC1BAC">
        <w:rPr>
          <w:snapToGrid/>
          <w:szCs w:val="22"/>
          <w:lang w:val="lt-LT"/>
        </w:rPr>
        <w:t>).</w:t>
      </w:r>
    </w:p>
    <w:p w:rsidR="00B17009" w:rsidRPr="00AC1BAC" w:rsidRDefault="00B17009" w:rsidP="00EB4CC6">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 xml:space="preserve">Toksinio poveikio kepenims slenkstis gali </w:t>
      </w:r>
      <w:r w:rsidR="009C4817" w:rsidRPr="00AC1BAC">
        <w:rPr>
          <w:snapToGrid/>
          <w:szCs w:val="22"/>
          <w:lang w:val="lt-LT"/>
        </w:rPr>
        <w:t>būti mažesnis</w:t>
      </w:r>
      <w:r w:rsidRPr="00AC1BAC">
        <w:rPr>
          <w:snapToGrid/>
          <w:szCs w:val="22"/>
          <w:lang w:val="lt-LT"/>
        </w:rPr>
        <w:t>, jei yra vienas iš aukščiau išvardytų rizikos veiksnių.</w:t>
      </w:r>
    </w:p>
    <w:p w:rsidR="00B17009" w:rsidRPr="00AC1BAC" w:rsidRDefault="00B17009" w:rsidP="00EB4CC6">
      <w:pPr>
        <w:widowControl w:val="0"/>
        <w:tabs>
          <w:tab w:val="clear" w:pos="567"/>
        </w:tabs>
        <w:autoSpaceDE w:val="0"/>
        <w:autoSpaceDN w:val="0"/>
        <w:adjustRightInd w:val="0"/>
        <w:spacing w:line="240" w:lineRule="auto"/>
        <w:rPr>
          <w:snapToGrid/>
          <w:szCs w:val="22"/>
          <w:lang w:val="lt-LT"/>
        </w:rPr>
      </w:pPr>
    </w:p>
    <w:p w:rsidR="00B17009" w:rsidRPr="00AC1BAC" w:rsidRDefault="00B17009" w:rsidP="00EB4CC6">
      <w:pPr>
        <w:widowControl w:val="0"/>
        <w:tabs>
          <w:tab w:val="clear" w:pos="567"/>
        </w:tabs>
        <w:autoSpaceDE w:val="0"/>
        <w:autoSpaceDN w:val="0"/>
        <w:adjustRightInd w:val="0"/>
        <w:spacing w:line="240" w:lineRule="auto"/>
        <w:rPr>
          <w:snapToGrid/>
          <w:szCs w:val="22"/>
          <w:u w:val="single"/>
          <w:lang w:val="lt-LT"/>
        </w:rPr>
      </w:pPr>
      <w:r w:rsidRPr="00AC1BAC">
        <w:rPr>
          <w:snapToGrid/>
          <w:szCs w:val="22"/>
          <w:u w:val="single"/>
          <w:lang w:val="lt-LT"/>
        </w:rPr>
        <w:t>Ibuprofenas</w:t>
      </w:r>
    </w:p>
    <w:p w:rsidR="00B17009" w:rsidRPr="00AC1BAC" w:rsidRDefault="003402D8" w:rsidP="00EB4CC6">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Galimi simptomai yra pykinimas, pilvo skausmas ir vėmimas, svaigulys, traukuliai ir (retais atvejais) sąmonės netekimas. Galimos ibuprofeno perdozavimo klinikinės pasekmės yra centrinės nervų sistemos ir kvėpavimo sistemos slopinimas.</w:t>
      </w:r>
    </w:p>
    <w:p w:rsidR="00B17009" w:rsidRPr="00AC1BAC" w:rsidRDefault="00B17009" w:rsidP="00EB4CC6">
      <w:pPr>
        <w:widowControl w:val="0"/>
        <w:tabs>
          <w:tab w:val="clear" w:pos="567"/>
        </w:tabs>
        <w:autoSpaceDE w:val="0"/>
        <w:autoSpaceDN w:val="0"/>
        <w:adjustRightInd w:val="0"/>
        <w:spacing w:line="240" w:lineRule="auto"/>
        <w:rPr>
          <w:snapToGrid/>
          <w:szCs w:val="22"/>
          <w:lang w:val="lt-LT"/>
        </w:rPr>
      </w:pPr>
    </w:p>
    <w:p w:rsidR="008101B2" w:rsidRDefault="008101B2" w:rsidP="00EB4CC6">
      <w:pPr>
        <w:widowControl w:val="0"/>
        <w:tabs>
          <w:tab w:val="clear" w:pos="567"/>
        </w:tabs>
        <w:autoSpaceDE w:val="0"/>
        <w:autoSpaceDN w:val="0"/>
        <w:adjustRightInd w:val="0"/>
        <w:spacing w:line="240" w:lineRule="auto"/>
        <w:rPr>
          <w:snapToGrid/>
          <w:szCs w:val="22"/>
          <w:lang w:val="lt-LT"/>
        </w:rPr>
      </w:pPr>
      <w:r w:rsidRPr="008101B2">
        <w:rPr>
          <w:snapToGrid/>
          <w:szCs w:val="22"/>
          <w:lang w:val="lt-LT"/>
        </w:rPr>
        <w:t>Ilgai vartojant didesnes nei rekomenduojama dozes arba perdozavus, gali išsivystyti inkstų kanalėlių acidozė ir hipokalemija.</w:t>
      </w:r>
    </w:p>
    <w:p w:rsidR="008101B2" w:rsidRDefault="008101B2" w:rsidP="00EB4CC6">
      <w:pPr>
        <w:widowControl w:val="0"/>
        <w:tabs>
          <w:tab w:val="clear" w:pos="567"/>
        </w:tabs>
        <w:autoSpaceDE w:val="0"/>
        <w:autoSpaceDN w:val="0"/>
        <w:adjustRightInd w:val="0"/>
        <w:spacing w:line="240" w:lineRule="auto"/>
        <w:rPr>
          <w:snapToGrid/>
          <w:szCs w:val="22"/>
          <w:lang w:val="lt-LT"/>
        </w:rPr>
      </w:pPr>
    </w:p>
    <w:p w:rsidR="00B17009" w:rsidRPr="00AC1BAC" w:rsidRDefault="003402D8" w:rsidP="00EB4CC6">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Sunkaus apsinuodijimo atveju gali pasireikšti metabolinė acidozė</w:t>
      </w:r>
      <w:r w:rsidR="00B17009" w:rsidRPr="00AC1BAC">
        <w:rPr>
          <w:snapToGrid/>
          <w:szCs w:val="22"/>
          <w:lang w:val="lt-LT"/>
        </w:rPr>
        <w:t>.</w:t>
      </w:r>
    </w:p>
    <w:p w:rsidR="00B17009" w:rsidRPr="00AC1BAC" w:rsidRDefault="00B17009" w:rsidP="00EB4CC6">
      <w:pPr>
        <w:widowControl w:val="0"/>
        <w:tabs>
          <w:tab w:val="clear" w:pos="567"/>
        </w:tabs>
        <w:autoSpaceDE w:val="0"/>
        <w:autoSpaceDN w:val="0"/>
        <w:adjustRightInd w:val="0"/>
        <w:spacing w:line="240" w:lineRule="auto"/>
        <w:rPr>
          <w:snapToGrid/>
          <w:szCs w:val="22"/>
          <w:lang w:val="lt-LT"/>
        </w:rPr>
      </w:pPr>
    </w:p>
    <w:p w:rsidR="00B17009" w:rsidRPr="00AC1BAC" w:rsidRDefault="003402D8" w:rsidP="006F2779">
      <w:pPr>
        <w:keepNext/>
        <w:keepLines/>
        <w:tabs>
          <w:tab w:val="clear" w:pos="567"/>
        </w:tabs>
        <w:autoSpaceDE w:val="0"/>
        <w:autoSpaceDN w:val="0"/>
        <w:adjustRightInd w:val="0"/>
        <w:spacing w:line="240" w:lineRule="auto"/>
        <w:rPr>
          <w:b/>
          <w:bCs/>
          <w:i/>
          <w:iCs/>
          <w:snapToGrid/>
          <w:szCs w:val="22"/>
          <w:lang w:val="lt-LT"/>
        </w:rPr>
      </w:pPr>
      <w:r w:rsidRPr="00AC1BAC">
        <w:rPr>
          <w:b/>
          <w:bCs/>
          <w:i/>
          <w:iCs/>
          <w:snapToGrid/>
          <w:szCs w:val="22"/>
          <w:lang w:val="lt-LT"/>
        </w:rPr>
        <w:t>Gydymas</w:t>
      </w:r>
    </w:p>
    <w:p w:rsidR="00B17009" w:rsidRPr="00AC1BAC" w:rsidRDefault="00B17009" w:rsidP="006F2779">
      <w:pPr>
        <w:keepNext/>
        <w:keepLines/>
        <w:tabs>
          <w:tab w:val="clear" w:pos="567"/>
        </w:tabs>
        <w:autoSpaceDE w:val="0"/>
        <w:autoSpaceDN w:val="0"/>
        <w:adjustRightInd w:val="0"/>
        <w:spacing w:line="240" w:lineRule="auto"/>
        <w:rPr>
          <w:snapToGrid/>
          <w:szCs w:val="22"/>
          <w:lang w:val="lt-LT"/>
        </w:rPr>
      </w:pPr>
    </w:p>
    <w:p w:rsidR="00B17009" w:rsidRPr="00AC1BAC" w:rsidRDefault="00B17009" w:rsidP="006F2779">
      <w:pPr>
        <w:keepNext/>
        <w:keepLines/>
        <w:tabs>
          <w:tab w:val="clear" w:pos="567"/>
        </w:tabs>
        <w:autoSpaceDE w:val="0"/>
        <w:autoSpaceDN w:val="0"/>
        <w:adjustRightInd w:val="0"/>
        <w:spacing w:line="240" w:lineRule="auto"/>
        <w:rPr>
          <w:snapToGrid/>
          <w:szCs w:val="22"/>
          <w:u w:val="single"/>
          <w:lang w:val="lt-LT"/>
        </w:rPr>
      </w:pPr>
      <w:r w:rsidRPr="00AC1BAC">
        <w:rPr>
          <w:snapToGrid/>
          <w:szCs w:val="22"/>
          <w:u w:val="single"/>
          <w:lang w:val="lt-LT"/>
        </w:rPr>
        <w:t>Paracetamol</w:t>
      </w:r>
      <w:r w:rsidR="003402D8" w:rsidRPr="00AC1BAC">
        <w:rPr>
          <w:snapToGrid/>
          <w:szCs w:val="22"/>
          <w:u w:val="single"/>
          <w:lang w:val="lt-LT"/>
        </w:rPr>
        <w:t>is</w:t>
      </w:r>
    </w:p>
    <w:p w:rsidR="00B17009" w:rsidRPr="00AC1BAC" w:rsidRDefault="0083269B" w:rsidP="00EB4CC6">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 xml:space="preserve">Perdozavus paracetamolio, ypač svarbu skubiai pradėti gydyti (net jeigu aiškių simptomų nėra), nes kyla rizika, kad po kelių valandų ar net dienų pasireikš kepenų pažeidimas. Rekomenduojama </w:t>
      </w:r>
      <w:r w:rsidRPr="00AC1BAC">
        <w:rPr>
          <w:snapToGrid/>
          <w:szCs w:val="22"/>
          <w:lang w:val="lt-LT"/>
        </w:rPr>
        <w:lastRenderedPageBreak/>
        <w:t>nedelsiant gydyti visus pacientus, išgėrusius 7,5 g ar didesnę paracetamolio dozę per paskutines 4 valandas.</w:t>
      </w:r>
    </w:p>
    <w:p w:rsidR="00B17009" w:rsidRPr="00AC1BAC" w:rsidRDefault="00B17009" w:rsidP="00EB4CC6">
      <w:pPr>
        <w:widowControl w:val="0"/>
        <w:tabs>
          <w:tab w:val="clear" w:pos="567"/>
        </w:tabs>
        <w:autoSpaceDE w:val="0"/>
        <w:autoSpaceDN w:val="0"/>
        <w:adjustRightInd w:val="0"/>
        <w:spacing w:line="240" w:lineRule="auto"/>
        <w:rPr>
          <w:snapToGrid/>
          <w:szCs w:val="22"/>
          <w:lang w:val="lt-LT"/>
        </w:rPr>
      </w:pPr>
    </w:p>
    <w:p w:rsidR="00B17009" w:rsidRPr="00AC1BAC" w:rsidRDefault="0083269B" w:rsidP="00AC1BAC">
      <w:pPr>
        <w:keepNext/>
        <w:keepLines/>
        <w:widowControl w:val="0"/>
        <w:tabs>
          <w:tab w:val="clear" w:pos="567"/>
        </w:tabs>
        <w:autoSpaceDE w:val="0"/>
        <w:autoSpaceDN w:val="0"/>
        <w:adjustRightInd w:val="0"/>
        <w:spacing w:line="240" w:lineRule="auto"/>
        <w:rPr>
          <w:snapToGrid/>
          <w:szCs w:val="22"/>
          <w:lang w:val="lt-LT"/>
        </w:rPr>
      </w:pPr>
      <w:r w:rsidRPr="00AC1BAC">
        <w:rPr>
          <w:snapToGrid/>
          <w:szCs w:val="22"/>
          <w:lang w:val="lt-LT"/>
        </w:rPr>
        <w:t>Skubios procedūros</w:t>
      </w:r>
    </w:p>
    <w:p w:rsidR="00B17009" w:rsidRPr="00AC1BAC" w:rsidRDefault="0057024E" w:rsidP="00AC1BAC">
      <w:pPr>
        <w:keepNext/>
        <w:keepLines/>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Nedelsiamas</w:t>
      </w:r>
      <w:r w:rsidR="00B17009" w:rsidRPr="00AC1BAC">
        <w:rPr>
          <w:snapToGrid/>
          <w:szCs w:val="22"/>
          <w:lang w:val="lt-LT"/>
        </w:rPr>
        <w:t xml:space="preserve"> hospitali</w:t>
      </w:r>
      <w:r w:rsidRPr="00AC1BAC">
        <w:rPr>
          <w:snapToGrid/>
          <w:szCs w:val="22"/>
          <w:lang w:val="lt-LT"/>
        </w:rPr>
        <w:t>zavimas</w:t>
      </w:r>
      <w:r w:rsidR="00B17009" w:rsidRPr="00AC1BAC">
        <w:rPr>
          <w:snapToGrid/>
          <w:szCs w:val="22"/>
          <w:lang w:val="lt-LT"/>
        </w:rPr>
        <w:t>.</w:t>
      </w:r>
    </w:p>
    <w:p w:rsidR="00B17009" w:rsidRPr="00AC1BAC" w:rsidRDefault="0057024E" w:rsidP="00EB4CC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 xml:space="preserve">Kraujo mėginio paėmimas pradinei </w:t>
      </w:r>
      <w:r w:rsidR="00B17009" w:rsidRPr="00AC1BAC">
        <w:rPr>
          <w:snapToGrid/>
          <w:szCs w:val="22"/>
          <w:lang w:val="lt-LT"/>
        </w:rPr>
        <w:t>paracetamol</w:t>
      </w:r>
      <w:r w:rsidRPr="00AC1BAC">
        <w:rPr>
          <w:snapToGrid/>
          <w:szCs w:val="22"/>
          <w:lang w:val="lt-LT"/>
        </w:rPr>
        <w:t>io koncentracijai kraujo plazmoje nustatyti</w:t>
      </w:r>
      <w:r w:rsidR="00B17009" w:rsidRPr="00AC1BAC">
        <w:rPr>
          <w:snapToGrid/>
          <w:szCs w:val="22"/>
          <w:lang w:val="lt-LT"/>
        </w:rPr>
        <w:t>.</w:t>
      </w:r>
    </w:p>
    <w:p w:rsidR="00B17009" w:rsidRPr="00AC1BAC" w:rsidRDefault="0057024E" w:rsidP="00EB4CC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Skrandžio plovimo galimybės apsvarstymas.</w:t>
      </w:r>
    </w:p>
    <w:p w:rsidR="0057024E" w:rsidRPr="00AC1BAC" w:rsidRDefault="0057024E" w:rsidP="00EB4CC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Aktyvintosios anglies skyrimas, jei įmanoma, per vieną valandą po paracetamolio išgėrimo.</w:t>
      </w:r>
    </w:p>
    <w:p w:rsidR="00B17009" w:rsidRPr="00AC1BAC" w:rsidRDefault="0057024E" w:rsidP="00EB4CC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Kiek įmanoma greitesnis priešnuodžio acetilcisteino skyrimas (į veną), jei įmanoma, per 8 valandas po paracetamolio išgėrimo</w:t>
      </w:r>
      <w:r w:rsidR="00B17009" w:rsidRPr="00AC1BAC">
        <w:rPr>
          <w:snapToGrid/>
          <w:szCs w:val="22"/>
          <w:lang w:val="lt-LT"/>
        </w:rPr>
        <w:t xml:space="preserve">. </w:t>
      </w:r>
      <w:r w:rsidRPr="00AC1BAC">
        <w:rPr>
          <w:snapToGrid/>
          <w:szCs w:val="22"/>
          <w:lang w:val="lt-LT"/>
        </w:rPr>
        <w:t>Acetilcisteinas yra veiksmingiausias, jei yra vartojamas per pirmąsias 8 valandas po per didelės dozės išgėrimo, ir jo poveikis palaipsniui silpnėja laikotarpiu nuo 8 iki 16 valandų. Anksčiau buvo manoma, kad pradėjus gydymą praėjus daugiau nei 15 valandų po perdozavimo, naudos nebūna ir gali padidėti hepatinės encefalopatijos rizika</w:t>
      </w:r>
      <w:r w:rsidR="00B17009" w:rsidRPr="00AC1BAC">
        <w:rPr>
          <w:snapToGrid/>
          <w:szCs w:val="22"/>
          <w:lang w:val="lt-LT"/>
        </w:rPr>
        <w:t xml:space="preserve">. </w:t>
      </w:r>
      <w:r w:rsidRPr="00AC1BAC">
        <w:rPr>
          <w:snapToGrid/>
          <w:szCs w:val="22"/>
          <w:lang w:val="lt-LT"/>
        </w:rPr>
        <w:t>Vis dėlto dabar įrodyta, kad vėlyvas vartojimas yra saugus, o pacientų, gydytų praėjus iki 36 valandų po paracetamolio nurijimo, tyrimai rodo, kad teigiami rezultatai gali būti gauti vaistinį preparatą skyrus po</w:t>
      </w:r>
      <w:r w:rsidR="00EA73B2" w:rsidRPr="00AC1BAC">
        <w:rPr>
          <w:snapToGrid/>
          <w:szCs w:val="22"/>
          <w:lang w:val="lt-LT"/>
        </w:rPr>
        <w:t xml:space="preserve"> </w:t>
      </w:r>
      <w:r w:rsidRPr="00AC1BAC">
        <w:rPr>
          <w:snapToGrid/>
          <w:szCs w:val="22"/>
          <w:lang w:val="lt-LT"/>
        </w:rPr>
        <w:t xml:space="preserve">15 valandų. Be to, įrodyta, kad </w:t>
      </w:r>
      <w:r w:rsidR="000A3971" w:rsidRPr="00AC1BAC">
        <w:rPr>
          <w:snapToGrid/>
          <w:szCs w:val="22"/>
          <w:lang w:val="lt-LT"/>
        </w:rPr>
        <w:t xml:space="preserve">acetilcisteino </w:t>
      </w:r>
      <w:r w:rsidRPr="00AC1BAC">
        <w:rPr>
          <w:snapToGrid/>
          <w:szCs w:val="22"/>
          <w:lang w:val="lt-LT"/>
        </w:rPr>
        <w:t>skyrimas į veną pacientams, kuriems jau išsivystė žaibinis kepenų nepakankamumas, sumažina sergamumą ir mirtingumą.</w:t>
      </w:r>
    </w:p>
    <w:p w:rsidR="00B17009" w:rsidRPr="00AC1BAC" w:rsidRDefault="00A66C22" w:rsidP="006F2779">
      <w:pPr>
        <w:widowControl w:val="0"/>
        <w:tabs>
          <w:tab w:val="clear" w:pos="567"/>
        </w:tabs>
        <w:autoSpaceDE w:val="0"/>
        <w:autoSpaceDN w:val="0"/>
        <w:adjustRightInd w:val="0"/>
        <w:spacing w:line="240" w:lineRule="auto"/>
        <w:ind w:left="567"/>
        <w:rPr>
          <w:snapToGrid/>
          <w:szCs w:val="22"/>
          <w:lang w:val="lt-LT"/>
        </w:rPr>
      </w:pPr>
      <w:r w:rsidRPr="00AC1BAC">
        <w:rPr>
          <w:snapToGrid/>
          <w:szCs w:val="22"/>
          <w:lang w:val="lt-LT"/>
        </w:rPr>
        <w:t xml:space="preserve">Pradinė 150 mg/kg acetilcisteino dozė 200 ml 5 % gliukozės tirpalo suleidžiama į veną per 15 minučių, po to atliekama 50 mg/kg 500 ml 5 % gliukozės tirpalo infuzija </w:t>
      </w:r>
      <w:r w:rsidR="000A3971" w:rsidRPr="00AC1BAC">
        <w:rPr>
          <w:snapToGrid/>
          <w:szCs w:val="22"/>
          <w:lang w:val="lt-LT"/>
        </w:rPr>
        <w:t xml:space="preserve">į veną </w:t>
      </w:r>
      <w:r w:rsidRPr="00AC1BAC">
        <w:rPr>
          <w:snapToGrid/>
          <w:szCs w:val="22"/>
          <w:lang w:val="lt-LT"/>
        </w:rPr>
        <w:t>per 4 valandas ir 100 mg/kg 1 litre 5 % gliukozės tirpalo infuzija per 16 valandų. Į veną skiriamų skysčių kiekis vaikams turi būti koreguotas.</w:t>
      </w:r>
    </w:p>
    <w:p w:rsidR="00A66C22" w:rsidRPr="00AC1BAC" w:rsidRDefault="00A66C22" w:rsidP="00EB4CC6">
      <w:pPr>
        <w:widowControl w:val="0"/>
        <w:tabs>
          <w:tab w:val="clear" w:pos="567"/>
        </w:tabs>
        <w:autoSpaceDE w:val="0"/>
        <w:autoSpaceDN w:val="0"/>
        <w:adjustRightInd w:val="0"/>
        <w:spacing w:line="240" w:lineRule="auto"/>
        <w:rPr>
          <w:snapToGrid/>
          <w:szCs w:val="22"/>
          <w:lang w:val="lt-LT"/>
        </w:rPr>
      </w:pPr>
    </w:p>
    <w:p w:rsidR="00B17009" w:rsidRPr="00AC1BAC" w:rsidRDefault="00B17009" w:rsidP="00EB4CC6">
      <w:pPr>
        <w:widowControl w:val="0"/>
        <w:tabs>
          <w:tab w:val="clear" w:pos="567"/>
        </w:tabs>
        <w:autoSpaceDE w:val="0"/>
        <w:autoSpaceDN w:val="0"/>
        <w:adjustRightInd w:val="0"/>
        <w:spacing w:line="240" w:lineRule="auto"/>
        <w:rPr>
          <w:snapToGrid/>
          <w:szCs w:val="22"/>
          <w:u w:val="single"/>
          <w:lang w:val="lt-LT"/>
        </w:rPr>
      </w:pPr>
      <w:r w:rsidRPr="00AC1BAC">
        <w:rPr>
          <w:snapToGrid/>
          <w:szCs w:val="22"/>
          <w:u w:val="single"/>
          <w:lang w:val="lt-LT"/>
        </w:rPr>
        <w:t>Ibuprofenas</w:t>
      </w:r>
    </w:p>
    <w:p w:rsidR="00B17009" w:rsidRPr="00AC1BAC" w:rsidRDefault="002B2298" w:rsidP="00EB4CC6">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Ūmaus perdozavimo atveju skrandis turi būti ištuštinamas vemiant arba išplaunant; vis dėlto, jei nuo ibuprofeno išgėrimo praėjo daugiau nei valanda, tikėtina, kad bus pašalinta nedaug vaistinio preparato. Vaistinis preparatas yra rūgštus ir išsiskiria su šlapimu, todėl teoriškai yra naudinga skirti šarminių tirpalų ir sukelti diurezę. Be palaikomųjų priemonių, ibuprofeno tablečių absorbciją ir reabsorbciją gali padėti sumažinti geriamosios aktyvintos anglies vartojimas.</w:t>
      </w:r>
    </w:p>
    <w:p w:rsidR="002B2298" w:rsidRPr="00AC1BAC" w:rsidRDefault="002B2298" w:rsidP="00EB4CC6">
      <w:pPr>
        <w:widowControl w:val="0"/>
        <w:tabs>
          <w:tab w:val="clear" w:pos="567"/>
        </w:tabs>
        <w:spacing w:line="240" w:lineRule="auto"/>
        <w:ind w:left="567" w:hanging="567"/>
        <w:rPr>
          <w:snapToGrid/>
          <w:szCs w:val="22"/>
          <w:lang w:val="lt-LT"/>
        </w:rPr>
      </w:pPr>
    </w:p>
    <w:p w:rsidR="00776FBE" w:rsidRPr="00AC1BAC" w:rsidRDefault="002B2298" w:rsidP="00EB4CC6">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Sunkūs simptomai gali pasireikšti tik praėjus 4</w:t>
      </w:r>
      <w:r w:rsidR="00466192" w:rsidRPr="00AC1BAC">
        <w:rPr>
          <w:snapToGrid/>
          <w:szCs w:val="22"/>
          <w:lang w:val="lt-LT"/>
        </w:rPr>
        <w:t>–</w:t>
      </w:r>
      <w:r w:rsidRPr="00AC1BAC">
        <w:rPr>
          <w:snapToGrid/>
          <w:szCs w:val="22"/>
          <w:lang w:val="lt-LT"/>
        </w:rPr>
        <w:t>5 dienoms po perdozavimo, todėl pacientai turi būti atidžiai stebimi ilgą laikotarpį.</w:t>
      </w:r>
    </w:p>
    <w:p w:rsidR="002B2298" w:rsidRPr="00AC1BAC" w:rsidRDefault="002B2298" w:rsidP="00EB4CC6">
      <w:pPr>
        <w:widowControl w:val="0"/>
        <w:tabs>
          <w:tab w:val="clear" w:pos="567"/>
        </w:tabs>
        <w:autoSpaceDE w:val="0"/>
        <w:autoSpaceDN w:val="0"/>
        <w:adjustRightInd w:val="0"/>
        <w:spacing w:line="240" w:lineRule="auto"/>
        <w:rPr>
          <w:snapToGrid/>
          <w:szCs w:val="22"/>
          <w:lang w:val="lt-LT"/>
        </w:rPr>
      </w:pPr>
    </w:p>
    <w:p w:rsidR="00447048" w:rsidRPr="00AC1BAC" w:rsidRDefault="00447048" w:rsidP="00EB4CC6">
      <w:pPr>
        <w:widowControl w:val="0"/>
        <w:tabs>
          <w:tab w:val="clear" w:pos="567"/>
        </w:tabs>
        <w:spacing w:line="240" w:lineRule="auto"/>
        <w:ind w:left="567" w:hanging="567"/>
        <w:rPr>
          <w:snapToGrid/>
          <w:szCs w:val="22"/>
          <w:lang w:val="lt-LT"/>
        </w:rPr>
      </w:pPr>
    </w:p>
    <w:p w:rsidR="00776FBE" w:rsidRPr="00AC1BAC" w:rsidRDefault="00447048" w:rsidP="00EB4CC6">
      <w:pPr>
        <w:widowControl w:val="0"/>
        <w:spacing w:line="240" w:lineRule="auto"/>
        <w:ind w:left="567" w:hanging="567"/>
        <w:outlineLvl w:val="1"/>
        <w:rPr>
          <w:b/>
          <w:snapToGrid/>
          <w:szCs w:val="22"/>
          <w:lang w:val="lt-LT"/>
        </w:rPr>
      </w:pPr>
      <w:r w:rsidRPr="00AC1BAC">
        <w:rPr>
          <w:b/>
          <w:snapToGrid/>
          <w:szCs w:val="22"/>
          <w:lang w:val="lt-LT"/>
        </w:rPr>
        <w:t>5.</w:t>
      </w:r>
      <w:r w:rsidRPr="00AC1BAC">
        <w:rPr>
          <w:b/>
          <w:snapToGrid/>
          <w:szCs w:val="22"/>
          <w:lang w:val="lt-LT"/>
        </w:rPr>
        <w:tab/>
        <w:t>FARMAKOLOGINĖS SAVYBĖS</w:t>
      </w:r>
    </w:p>
    <w:p w:rsidR="001137C8" w:rsidRPr="00AC1BAC" w:rsidRDefault="001137C8"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spacing w:line="240" w:lineRule="auto"/>
        <w:ind w:left="567" w:hanging="567"/>
        <w:outlineLvl w:val="2"/>
        <w:rPr>
          <w:b/>
          <w:snapToGrid/>
          <w:kern w:val="28"/>
          <w:szCs w:val="22"/>
          <w:lang w:val="lt-LT"/>
        </w:rPr>
      </w:pPr>
      <w:r w:rsidRPr="00AC1BAC">
        <w:rPr>
          <w:b/>
          <w:snapToGrid/>
          <w:kern w:val="28"/>
          <w:szCs w:val="22"/>
          <w:lang w:val="lt-LT"/>
        </w:rPr>
        <w:t>5.1</w:t>
      </w:r>
      <w:r w:rsidRPr="00AC1BAC">
        <w:rPr>
          <w:b/>
          <w:snapToGrid/>
          <w:kern w:val="28"/>
          <w:szCs w:val="22"/>
          <w:lang w:val="lt-LT"/>
        </w:rPr>
        <w:tab/>
        <w:t>Farmakodinaminės savybės</w:t>
      </w:r>
    </w:p>
    <w:p w:rsidR="001137C8" w:rsidRPr="00AC1BAC" w:rsidRDefault="001137C8"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Farmakoterapinė grupė –</w:t>
      </w:r>
      <w:r w:rsidR="00C93162" w:rsidRPr="00AC1BAC">
        <w:rPr>
          <w:snapToGrid/>
          <w:szCs w:val="22"/>
          <w:lang w:val="lt-LT"/>
        </w:rPr>
        <w:t xml:space="preserve"> kiti analgetikai ir antipiretikai; paracetamoli</w:t>
      </w:r>
      <w:r w:rsidR="00E21CBA" w:rsidRPr="00AC1BAC">
        <w:rPr>
          <w:snapToGrid/>
          <w:szCs w:val="22"/>
          <w:lang w:val="lt-LT"/>
        </w:rPr>
        <w:t>s,</w:t>
      </w:r>
      <w:r w:rsidR="00C93162" w:rsidRPr="00AC1BAC">
        <w:rPr>
          <w:snapToGrid/>
          <w:szCs w:val="22"/>
          <w:lang w:val="lt-LT"/>
        </w:rPr>
        <w:t xml:space="preserve"> deriniai, išskyrus psicholeptikus</w:t>
      </w:r>
      <w:r w:rsidRPr="00AC1BAC">
        <w:rPr>
          <w:snapToGrid/>
          <w:szCs w:val="22"/>
          <w:lang w:val="lt-LT"/>
        </w:rPr>
        <w:t xml:space="preserve">, ATC kodas – </w:t>
      </w:r>
      <w:r w:rsidR="00C93162" w:rsidRPr="00AC1BAC">
        <w:rPr>
          <w:snapToGrid/>
          <w:szCs w:val="22"/>
          <w:lang w:val="lt-LT"/>
        </w:rPr>
        <w:t>N02BE51</w:t>
      </w:r>
      <w:r w:rsidRPr="00AC1BAC">
        <w:rPr>
          <w:snapToGrid/>
          <w:szCs w:val="22"/>
          <w:lang w:val="lt-LT"/>
        </w:rPr>
        <w:t>.</w:t>
      </w: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autoSpaceDE w:val="0"/>
        <w:autoSpaceDN w:val="0"/>
        <w:adjustRightInd w:val="0"/>
        <w:spacing w:line="240" w:lineRule="auto"/>
        <w:rPr>
          <w:snapToGrid/>
          <w:szCs w:val="22"/>
          <w:u w:val="single"/>
          <w:lang w:val="lt-LT"/>
        </w:rPr>
      </w:pPr>
      <w:r w:rsidRPr="00AC1BAC">
        <w:rPr>
          <w:snapToGrid/>
          <w:szCs w:val="22"/>
          <w:u w:val="single"/>
          <w:lang w:val="lt-LT"/>
        </w:rPr>
        <w:t>Veikimo mechanizmas</w:t>
      </w:r>
    </w:p>
    <w:p w:rsidR="00E21CBA" w:rsidRPr="00AC1BAC" w:rsidRDefault="00E21CBA" w:rsidP="00EB4CC6">
      <w:pPr>
        <w:widowControl w:val="0"/>
        <w:tabs>
          <w:tab w:val="clear" w:pos="567"/>
        </w:tabs>
        <w:autoSpaceDE w:val="0"/>
        <w:autoSpaceDN w:val="0"/>
        <w:adjustRightInd w:val="0"/>
        <w:spacing w:line="240" w:lineRule="auto"/>
        <w:rPr>
          <w:snapToGrid/>
          <w:szCs w:val="22"/>
          <w:lang w:val="lt-LT"/>
        </w:rPr>
      </w:pPr>
    </w:p>
    <w:p w:rsidR="001C6537" w:rsidRPr="00AC1BAC" w:rsidRDefault="001C6537" w:rsidP="00EB4CC6">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 xml:space="preserve">Nors tiksli paracetamolio analgezinio poveikio vieta ir mechanizmas nėra aiškiai apibūdinti, manoma, kad jis sukelia analgeziją padidindamas skausmo slenkstį. Galimas mechanizmas yra azoto oksido kelio slopinimas, </w:t>
      </w:r>
      <w:r w:rsidRPr="00AC1BAC">
        <w:rPr>
          <w:szCs w:val="22"/>
          <w:lang w:val="lt-LT"/>
        </w:rPr>
        <w:t>perduodamas per įvairių nervų sistemos mediatorių (pvz., N-metil-D-aspartato, P medžiagos) receptorius</w:t>
      </w:r>
      <w:r w:rsidRPr="00AC1BAC">
        <w:rPr>
          <w:snapToGrid/>
          <w:szCs w:val="22"/>
          <w:lang w:val="lt-LT"/>
        </w:rPr>
        <w:t>.</w:t>
      </w:r>
    </w:p>
    <w:p w:rsidR="00E21CBA" w:rsidRPr="00AC1BAC" w:rsidRDefault="00E21CBA" w:rsidP="00EB4CC6">
      <w:pPr>
        <w:widowControl w:val="0"/>
        <w:tabs>
          <w:tab w:val="clear" w:pos="567"/>
        </w:tabs>
        <w:autoSpaceDE w:val="0"/>
        <w:autoSpaceDN w:val="0"/>
        <w:adjustRightInd w:val="0"/>
        <w:spacing w:line="240" w:lineRule="auto"/>
        <w:rPr>
          <w:snapToGrid/>
          <w:szCs w:val="22"/>
          <w:lang w:val="lt-LT"/>
        </w:rPr>
      </w:pPr>
    </w:p>
    <w:p w:rsidR="001C6537" w:rsidRPr="00AC1BAC" w:rsidRDefault="001C6537" w:rsidP="00EB4CC6">
      <w:pPr>
        <w:widowControl w:val="0"/>
        <w:tabs>
          <w:tab w:val="clear" w:pos="567"/>
        </w:tabs>
        <w:autoSpaceDE w:val="0"/>
        <w:autoSpaceDN w:val="0"/>
        <w:adjustRightInd w:val="0"/>
        <w:spacing w:line="240" w:lineRule="auto"/>
        <w:rPr>
          <w:snapToGrid/>
          <w:szCs w:val="22"/>
          <w:lang w:val="lt-LT"/>
        </w:rPr>
      </w:pPr>
      <w:r w:rsidRPr="00AC1BAC">
        <w:rPr>
          <w:color w:val="000000"/>
          <w:szCs w:val="22"/>
          <w:lang w:val="lt-LT"/>
        </w:rPr>
        <w:t>Ibuprofenas yra propiono rūgšties darinys, kuris malšina skausmą, mažina uždegimą ir karščiavimą. Jo kaip NVNU terapinį poveikį nulemia fermento ciklooksigenazės slopinimas, dėl kurio sintezuojama mažiau prostaglandinų</w:t>
      </w:r>
      <w:r w:rsidRPr="00AC1BAC">
        <w:rPr>
          <w:snapToGrid/>
          <w:szCs w:val="22"/>
          <w:lang w:val="lt-LT"/>
        </w:rPr>
        <w:t>.</w:t>
      </w:r>
    </w:p>
    <w:p w:rsidR="00A40461" w:rsidRPr="00AC1BAC" w:rsidRDefault="00A40461" w:rsidP="00EB4CC6">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Eksperimentiniai duomenys rodo, kad ibuprofenas gali konkurenciniu būdu slopinti kartu vartojamos mažos acetilsalicilo rūgšties dozės poveikį trombocitų agregacijai</w:t>
      </w:r>
      <w:r w:rsidR="00C34EE0" w:rsidRPr="00AC1BAC">
        <w:rPr>
          <w:snapToGrid/>
          <w:szCs w:val="22"/>
          <w:lang w:val="lt-LT"/>
        </w:rPr>
        <w:t xml:space="preserve">. </w:t>
      </w:r>
      <w:r w:rsidR="00AC1DA2" w:rsidRPr="00AC1BAC">
        <w:rPr>
          <w:snapToGrid/>
          <w:szCs w:val="22"/>
          <w:lang w:val="lt-LT"/>
        </w:rPr>
        <w:t>Kai kurie farmakodinamikos tyrimai rodo, kad išgėrus vienkartinę 400 mg ibuprofeno dozę 8 valandų laikotarpiu prieš greito atpalaidavimo acetilsalicilo rūgšties dozės (81 mg) pavartojim</w:t>
      </w:r>
      <w:r w:rsidR="00E7294B" w:rsidRPr="00AC1BAC">
        <w:rPr>
          <w:snapToGrid/>
          <w:szCs w:val="22"/>
          <w:lang w:val="lt-LT"/>
        </w:rPr>
        <w:t>ą</w:t>
      </w:r>
      <w:r w:rsidR="00AC1DA2" w:rsidRPr="00AC1BAC">
        <w:rPr>
          <w:snapToGrid/>
          <w:szCs w:val="22"/>
          <w:lang w:val="lt-LT"/>
        </w:rPr>
        <w:t xml:space="preserve"> arba 30 minučių laikotarpiu po jo, susilpnėjo acetilsalicilo rūgšties poveikis tromboksano susidarymui arba trombocitų agregacijai.</w:t>
      </w:r>
      <w:r w:rsidR="00C34EE0" w:rsidRPr="00AC1BAC">
        <w:rPr>
          <w:snapToGrid/>
          <w:szCs w:val="22"/>
          <w:lang w:val="lt-LT"/>
        </w:rPr>
        <w:t xml:space="preserve"> </w:t>
      </w:r>
      <w:r w:rsidR="00AC1DA2" w:rsidRPr="00AC1BAC">
        <w:rPr>
          <w:rFonts w:eastAsia="TimesNewRoman"/>
          <w:snapToGrid/>
          <w:szCs w:val="22"/>
          <w:lang w:val="lt-LT"/>
        </w:rPr>
        <w:t xml:space="preserve">Nors yra tam tikrų neaiškumų dėl šių duomenų ekstrapoliacijos klinikinėmis sąlygomis, negalima paneigti </w:t>
      </w:r>
      <w:r w:rsidR="00AC1DA2" w:rsidRPr="00AC1BAC">
        <w:rPr>
          <w:rFonts w:eastAsia="TimesNewRoman"/>
          <w:snapToGrid/>
          <w:szCs w:val="22"/>
          <w:lang w:val="lt-LT"/>
        </w:rPr>
        <w:lastRenderedPageBreak/>
        <w:t>galimybės, kad ilgą laiką reguliariai vartojant ibuprofeną gali sumažėti mažų acetilsalicilo rūgšties dozių kardioprotekcinis poveikis</w:t>
      </w:r>
      <w:r w:rsidRPr="00AC1BAC">
        <w:rPr>
          <w:snapToGrid/>
          <w:szCs w:val="22"/>
          <w:lang w:val="lt-LT"/>
        </w:rPr>
        <w:t xml:space="preserve">. </w:t>
      </w:r>
      <w:r w:rsidR="00AC1DA2" w:rsidRPr="00AC1BAC">
        <w:rPr>
          <w:rFonts w:eastAsia="TimesNewRoman"/>
          <w:snapToGrid/>
          <w:szCs w:val="22"/>
          <w:lang w:val="lt-LT"/>
        </w:rPr>
        <w:t xml:space="preserve">Manoma, kad retkarčiais vartojant ibuprofeną, kliniškai reikšmingas poveikis nėra tikėtinas </w:t>
      </w:r>
      <w:r w:rsidRPr="00AC1BAC">
        <w:rPr>
          <w:snapToGrid/>
          <w:szCs w:val="22"/>
          <w:lang w:val="lt-LT"/>
        </w:rPr>
        <w:t>(žr. 4.5</w:t>
      </w:r>
      <w:r w:rsidR="00D13361" w:rsidRPr="00AC1BAC">
        <w:rPr>
          <w:snapToGrid/>
          <w:szCs w:val="22"/>
          <w:lang w:val="lt-LT"/>
        </w:rPr>
        <w:t> </w:t>
      </w:r>
      <w:r w:rsidRPr="00AC1BAC">
        <w:rPr>
          <w:snapToGrid/>
          <w:szCs w:val="22"/>
          <w:lang w:val="lt-LT"/>
        </w:rPr>
        <w:t>skyrių).</w:t>
      </w:r>
    </w:p>
    <w:p w:rsidR="00776FBE" w:rsidRPr="00AC1BAC" w:rsidRDefault="00776FBE" w:rsidP="00EB4CC6">
      <w:pPr>
        <w:widowControl w:val="0"/>
        <w:tabs>
          <w:tab w:val="clear" w:pos="567"/>
        </w:tabs>
        <w:spacing w:line="240" w:lineRule="auto"/>
        <w:rPr>
          <w:snapToGrid/>
          <w:szCs w:val="22"/>
          <w:lang w:val="lt-LT"/>
        </w:rPr>
      </w:pPr>
    </w:p>
    <w:p w:rsidR="00776FBE" w:rsidRPr="00AC1BAC" w:rsidRDefault="007D5CE8" w:rsidP="00EB4CC6">
      <w:pPr>
        <w:widowControl w:val="0"/>
        <w:tabs>
          <w:tab w:val="clear" w:pos="567"/>
        </w:tabs>
        <w:autoSpaceDE w:val="0"/>
        <w:autoSpaceDN w:val="0"/>
        <w:adjustRightInd w:val="0"/>
        <w:spacing w:line="240" w:lineRule="auto"/>
        <w:rPr>
          <w:i/>
          <w:iCs/>
          <w:snapToGrid/>
          <w:szCs w:val="22"/>
          <w:lang w:val="lt-LT"/>
        </w:rPr>
      </w:pPr>
      <w:r w:rsidRPr="00AC1BAC">
        <w:rPr>
          <w:i/>
          <w:iCs/>
          <w:snapToGrid/>
          <w:szCs w:val="22"/>
          <w:lang w:val="lt-LT"/>
        </w:rPr>
        <w:t>Klinikiniai tyrimai</w:t>
      </w:r>
    </w:p>
    <w:p w:rsidR="00E7294B" w:rsidRPr="00AC1BAC" w:rsidRDefault="00E7294B" w:rsidP="00EB4CC6">
      <w:pPr>
        <w:suppressAutoHyphens/>
        <w:spacing w:line="240" w:lineRule="auto"/>
        <w:rPr>
          <w:snapToGrid/>
          <w:lang w:val="lt-LT" w:eastAsia="zh-CN"/>
        </w:rPr>
      </w:pPr>
    </w:p>
    <w:p w:rsidR="007D5CE8" w:rsidRPr="00AC1BAC" w:rsidRDefault="006B1984" w:rsidP="00EB4CC6">
      <w:pPr>
        <w:suppressAutoHyphens/>
        <w:spacing w:line="240" w:lineRule="auto"/>
        <w:rPr>
          <w:snapToGrid/>
          <w:lang w:val="lt-LT" w:eastAsia="zh-CN"/>
        </w:rPr>
      </w:pPr>
      <w:r w:rsidRPr="00AC1BAC">
        <w:rPr>
          <w:snapToGrid/>
          <w:lang w:val="lt-LT" w:eastAsia="zh-CN"/>
        </w:rPr>
        <w:t>Buvo atliktas vienos dozės, atviras, kryžminis tyrimas, kuriame dalyvavo sveiki suaugusieji ir kurio metu lyginta</w:t>
      </w:r>
      <w:r w:rsidR="007D5CE8" w:rsidRPr="00AC1BAC">
        <w:rPr>
          <w:snapToGrid/>
          <w:lang w:val="lt-LT" w:eastAsia="zh-CN"/>
        </w:rPr>
        <w:t xml:space="preserve"> </w:t>
      </w:r>
      <w:r w:rsidR="00DA523A">
        <w:rPr>
          <w:snapToGrid/>
          <w:lang w:val="lt-LT" w:eastAsia="zh-CN"/>
        </w:rPr>
        <w:t xml:space="preserve">Combogesic </w:t>
      </w:r>
      <w:r w:rsidRPr="00AC1BAC">
        <w:rPr>
          <w:snapToGrid/>
          <w:lang w:val="lt-LT" w:eastAsia="zh-CN"/>
        </w:rPr>
        <w:t xml:space="preserve">ir susijusio suaugusiesiems skirto vaistinio preparato </w:t>
      </w:r>
      <w:r w:rsidR="007D5CE8" w:rsidRPr="00AC1BAC">
        <w:rPr>
          <w:snapToGrid/>
          <w:lang w:val="lt-LT" w:eastAsia="zh-CN"/>
        </w:rPr>
        <w:t>p</w:t>
      </w:r>
      <w:r w:rsidR="007D5CE8" w:rsidRPr="00AC1BAC">
        <w:rPr>
          <w:bCs/>
          <w:snapToGrid/>
          <w:lang w:val="lt-LT" w:eastAsia="zh-CN"/>
        </w:rPr>
        <w:t>aracetamol</w:t>
      </w:r>
      <w:r w:rsidRPr="00AC1BAC">
        <w:rPr>
          <w:bCs/>
          <w:snapToGrid/>
          <w:lang w:val="lt-LT" w:eastAsia="zh-CN"/>
        </w:rPr>
        <w:t>io</w:t>
      </w:r>
      <w:r w:rsidR="007C5BD3" w:rsidRPr="00AC1BAC">
        <w:rPr>
          <w:bCs/>
          <w:snapToGrid/>
          <w:lang w:val="lt-LT" w:eastAsia="zh-CN"/>
        </w:rPr>
        <w:t xml:space="preserve"> </w:t>
      </w:r>
      <w:r w:rsidR="007D5CE8" w:rsidRPr="00AC1BAC">
        <w:rPr>
          <w:bCs/>
          <w:snapToGrid/>
          <w:lang w:val="lt-LT" w:eastAsia="zh-CN"/>
        </w:rPr>
        <w:t>/</w:t>
      </w:r>
      <w:r w:rsidR="007C5BD3" w:rsidRPr="00AC1BAC">
        <w:rPr>
          <w:bCs/>
          <w:snapToGrid/>
          <w:lang w:val="lt-LT" w:eastAsia="zh-CN"/>
        </w:rPr>
        <w:t xml:space="preserve"> </w:t>
      </w:r>
      <w:r w:rsidR="007D5CE8" w:rsidRPr="00AC1BAC">
        <w:rPr>
          <w:bCs/>
          <w:snapToGrid/>
          <w:lang w:val="lt-LT" w:eastAsia="zh-CN"/>
        </w:rPr>
        <w:t>ibuprofen</w:t>
      </w:r>
      <w:r w:rsidRPr="00AC1BAC">
        <w:rPr>
          <w:bCs/>
          <w:snapToGrid/>
          <w:lang w:val="lt-LT" w:eastAsia="zh-CN"/>
        </w:rPr>
        <w:t>o</w:t>
      </w:r>
      <w:r w:rsidR="007D5CE8" w:rsidRPr="00AC1BAC">
        <w:rPr>
          <w:bCs/>
          <w:snapToGrid/>
          <w:lang w:val="lt-LT" w:eastAsia="zh-CN"/>
        </w:rPr>
        <w:t xml:space="preserve"> 500 mg/150 mg </w:t>
      </w:r>
      <w:r w:rsidRPr="00AC1BAC">
        <w:rPr>
          <w:bCs/>
          <w:snapToGrid/>
          <w:lang w:val="lt-LT" w:eastAsia="zh-CN"/>
        </w:rPr>
        <w:t>plėvele dengtų tablečių farmakokinetika. Šio tyrimo metu nustatyta, kad</w:t>
      </w:r>
      <w:r w:rsidR="007D5CE8" w:rsidRPr="00AC1BAC">
        <w:rPr>
          <w:bCs/>
          <w:snapToGrid/>
          <w:lang w:val="lt-LT" w:eastAsia="zh-CN"/>
        </w:rPr>
        <w:t>:</w:t>
      </w:r>
    </w:p>
    <w:p w:rsidR="007D5CE8" w:rsidRPr="00AC1BAC" w:rsidRDefault="006B1984" w:rsidP="00EB4CC6">
      <w:pPr>
        <w:numPr>
          <w:ilvl w:val="0"/>
          <w:numId w:val="29"/>
        </w:numPr>
        <w:tabs>
          <w:tab w:val="clear" w:pos="567"/>
        </w:tabs>
        <w:suppressAutoHyphens/>
        <w:spacing w:line="240" w:lineRule="auto"/>
        <w:ind w:left="567" w:hanging="567"/>
        <w:jc w:val="both"/>
        <w:rPr>
          <w:iCs/>
          <w:snapToGrid/>
          <w:szCs w:val="22"/>
          <w:lang w:val="lt-LT" w:eastAsia="zh-CN"/>
        </w:rPr>
      </w:pPr>
      <w:r w:rsidRPr="00AC1BAC">
        <w:rPr>
          <w:iCs/>
          <w:snapToGrid/>
          <w:szCs w:val="22"/>
          <w:lang w:val="lt-LT" w:eastAsia="zh-CN"/>
        </w:rPr>
        <w:t>bendroji</w:t>
      </w:r>
      <w:r w:rsidR="007D5CE8" w:rsidRPr="00AC1BAC">
        <w:rPr>
          <w:iCs/>
          <w:snapToGrid/>
          <w:szCs w:val="22"/>
          <w:lang w:val="lt-LT" w:eastAsia="zh-CN"/>
        </w:rPr>
        <w:t xml:space="preserve"> paracetamol</w:t>
      </w:r>
      <w:r w:rsidRPr="00AC1BAC">
        <w:rPr>
          <w:iCs/>
          <w:snapToGrid/>
          <w:szCs w:val="22"/>
          <w:lang w:val="lt-LT" w:eastAsia="zh-CN"/>
        </w:rPr>
        <w:t>io ir</w:t>
      </w:r>
      <w:r w:rsidR="007D5CE8" w:rsidRPr="00AC1BAC">
        <w:rPr>
          <w:iCs/>
          <w:snapToGrid/>
          <w:szCs w:val="22"/>
          <w:lang w:val="lt-LT" w:eastAsia="zh-CN"/>
        </w:rPr>
        <w:t xml:space="preserve"> ibuprofen</w:t>
      </w:r>
      <w:r w:rsidRPr="00AC1BAC">
        <w:rPr>
          <w:iCs/>
          <w:snapToGrid/>
          <w:szCs w:val="22"/>
          <w:lang w:val="lt-LT" w:eastAsia="zh-CN"/>
        </w:rPr>
        <w:t>o ekspoz</w:t>
      </w:r>
      <w:r w:rsidR="007C5BD3" w:rsidRPr="00AC1BAC">
        <w:rPr>
          <w:iCs/>
          <w:snapToGrid/>
          <w:szCs w:val="22"/>
          <w:lang w:val="lt-LT" w:eastAsia="zh-CN"/>
        </w:rPr>
        <w:t>i</w:t>
      </w:r>
      <w:r w:rsidRPr="00AC1BAC">
        <w:rPr>
          <w:iCs/>
          <w:snapToGrid/>
          <w:szCs w:val="22"/>
          <w:lang w:val="lt-LT" w:eastAsia="zh-CN"/>
        </w:rPr>
        <w:t>cija</w:t>
      </w:r>
      <w:r w:rsidR="007D5CE8" w:rsidRPr="00AC1BAC">
        <w:rPr>
          <w:iCs/>
          <w:snapToGrid/>
          <w:szCs w:val="22"/>
          <w:lang w:val="lt-LT" w:eastAsia="zh-CN"/>
        </w:rPr>
        <w:t xml:space="preserve"> (</w:t>
      </w:r>
      <w:r w:rsidRPr="00AC1BAC">
        <w:rPr>
          <w:iCs/>
          <w:snapToGrid/>
          <w:szCs w:val="22"/>
          <w:lang w:val="lt-LT" w:eastAsia="zh-CN"/>
        </w:rPr>
        <w:t>plotas po kreive</w:t>
      </w:r>
      <w:r w:rsidR="007D5CE8" w:rsidRPr="00AC1BAC">
        <w:rPr>
          <w:iCs/>
          <w:snapToGrid/>
          <w:szCs w:val="22"/>
          <w:lang w:val="lt-LT" w:eastAsia="zh-CN"/>
        </w:rPr>
        <w:t xml:space="preserve">; AUC) </w:t>
      </w:r>
      <w:r w:rsidRPr="00AC1BAC">
        <w:rPr>
          <w:iCs/>
          <w:snapToGrid/>
          <w:szCs w:val="22"/>
          <w:lang w:val="lt-LT" w:eastAsia="zh-CN"/>
        </w:rPr>
        <w:t>buvo tokia pati vartojant</w:t>
      </w:r>
      <w:r w:rsidR="007D5CE8" w:rsidRPr="00AC1BAC">
        <w:rPr>
          <w:iCs/>
          <w:snapToGrid/>
          <w:szCs w:val="22"/>
          <w:lang w:val="lt-LT" w:eastAsia="zh-CN"/>
        </w:rPr>
        <w:t xml:space="preserve"> </w:t>
      </w:r>
      <w:r w:rsidR="00DA523A">
        <w:rPr>
          <w:snapToGrid/>
          <w:lang w:val="lt-LT" w:eastAsia="zh-CN"/>
        </w:rPr>
        <w:t xml:space="preserve">Combogesic </w:t>
      </w:r>
      <w:r w:rsidRPr="00AC1BAC">
        <w:rPr>
          <w:iCs/>
          <w:snapToGrid/>
          <w:szCs w:val="22"/>
          <w:lang w:val="lt-LT" w:eastAsia="zh-CN"/>
        </w:rPr>
        <w:t>ir</w:t>
      </w:r>
      <w:r w:rsidRPr="00AC1BAC">
        <w:rPr>
          <w:snapToGrid/>
          <w:lang w:val="lt-LT" w:eastAsia="zh-CN"/>
        </w:rPr>
        <w:t xml:space="preserve"> p</w:t>
      </w:r>
      <w:r w:rsidRPr="00AC1BAC">
        <w:rPr>
          <w:bCs/>
          <w:snapToGrid/>
          <w:lang w:val="lt-LT" w:eastAsia="zh-CN"/>
        </w:rPr>
        <w:t>aracetamolio</w:t>
      </w:r>
      <w:r w:rsidR="007C5BD3" w:rsidRPr="00AC1BAC">
        <w:rPr>
          <w:bCs/>
          <w:snapToGrid/>
          <w:lang w:val="lt-LT" w:eastAsia="zh-CN"/>
        </w:rPr>
        <w:t xml:space="preserve"> </w:t>
      </w:r>
      <w:r w:rsidRPr="00AC1BAC">
        <w:rPr>
          <w:bCs/>
          <w:snapToGrid/>
          <w:lang w:val="lt-LT" w:eastAsia="zh-CN"/>
        </w:rPr>
        <w:t>/</w:t>
      </w:r>
      <w:r w:rsidR="007C5BD3" w:rsidRPr="00AC1BAC">
        <w:rPr>
          <w:bCs/>
          <w:snapToGrid/>
          <w:lang w:val="lt-LT" w:eastAsia="zh-CN"/>
        </w:rPr>
        <w:t xml:space="preserve"> </w:t>
      </w:r>
      <w:r w:rsidRPr="00AC1BAC">
        <w:rPr>
          <w:bCs/>
          <w:snapToGrid/>
          <w:lang w:val="lt-LT" w:eastAsia="zh-CN"/>
        </w:rPr>
        <w:t>ibuprofeno 500 mg/150 mg plėvele dengtų tablečių;</w:t>
      </w:r>
    </w:p>
    <w:p w:rsidR="006B1984" w:rsidRPr="00AC1BAC" w:rsidRDefault="006B1984" w:rsidP="00EB4CC6">
      <w:pPr>
        <w:numPr>
          <w:ilvl w:val="0"/>
          <w:numId w:val="29"/>
        </w:numPr>
        <w:tabs>
          <w:tab w:val="clear" w:pos="567"/>
        </w:tabs>
        <w:suppressAutoHyphens/>
        <w:spacing w:line="240" w:lineRule="auto"/>
        <w:ind w:left="567" w:hanging="567"/>
        <w:jc w:val="both"/>
        <w:rPr>
          <w:iCs/>
          <w:snapToGrid/>
          <w:szCs w:val="22"/>
          <w:lang w:val="lt-LT" w:eastAsia="zh-CN"/>
        </w:rPr>
      </w:pPr>
      <w:r w:rsidRPr="00AC1BAC">
        <w:rPr>
          <w:iCs/>
          <w:snapToGrid/>
          <w:szCs w:val="22"/>
          <w:lang w:val="lt-LT" w:eastAsia="zh-CN"/>
        </w:rPr>
        <w:t xml:space="preserve">didžiausia koncentracija kraujo plazmoje buvo šiek tiek didesnė vartojant </w:t>
      </w:r>
      <w:r w:rsidR="00DA523A">
        <w:rPr>
          <w:iCs/>
          <w:snapToGrid/>
          <w:szCs w:val="22"/>
          <w:lang w:val="lt-LT" w:eastAsia="zh-CN"/>
        </w:rPr>
        <w:t>Combogesic</w:t>
      </w:r>
      <w:r w:rsidRPr="00AC1BAC">
        <w:rPr>
          <w:snapToGrid/>
          <w:lang w:val="lt-LT" w:eastAsia="zh-CN"/>
        </w:rPr>
        <w:t>, tačiau laikas, per kurį pasiekiama didžiausia koncentracija kraujo plazmoje, buvo toks pat;</w:t>
      </w:r>
    </w:p>
    <w:p w:rsidR="007D5CE8" w:rsidRPr="00AC1BAC" w:rsidRDefault="006B1984" w:rsidP="00EB4CC6">
      <w:pPr>
        <w:numPr>
          <w:ilvl w:val="0"/>
          <w:numId w:val="29"/>
        </w:numPr>
        <w:tabs>
          <w:tab w:val="clear" w:pos="567"/>
        </w:tabs>
        <w:suppressAutoHyphens/>
        <w:spacing w:line="240" w:lineRule="auto"/>
        <w:ind w:left="567" w:hanging="567"/>
        <w:jc w:val="both"/>
        <w:rPr>
          <w:iCs/>
          <w:snapToGrid/>
          <w:szCs w:val="22"/>
          <w:lang w:val="lt-LT" w:eastAsia="zh-CN"/>
        </w:rPr>
      </w:pPr>
      <w:r w:rsidRPr="00AC1BAC">
        <w:rPr>
          <w:iCs/>
          <w:snapToGrid/>
          <w:szCs w:val="22"/>
          <w:lang w:val="lt-LT" w:eastAsia="zh-CN"/>
        </w:rPr>
        <w:t>maistas sumažino didžiausią koncentraciją kraujo plazmoje ir pailgino laiką iki</w:t>
      </w:r>
      <w:r w:rsidR="007D5CE8" w:rsidRPr="00AC1BAC">
        <w:rPr>
          <w:iCs/>
          <w:snapToGrid/>
          <w:szCs w:val="22"/>
          <w:lang w:val="lt-LT" w:eastAsia="zh-CN"/>
        </w:rPr>
        <w:t xml:space="preserve"> </w:t>
      </w:r>
      <w:r w:rsidRPr="00AC1BAC">
        <w:rPr>
          <w:snapToGrid/>
          <w:lang w:val="lt-LT" w:eastAsia="zh-CN"/>
        </w:rPr>
        <w:t>didžiausios koncentracijos kraujo plazmoje</w:t>
      </w:r>
      <w:r w:rsidRPr="00AC1BAC">
        <w:rPr>
          <w:iCs/>
          <w:snapToGrid/>
          <w:szCs w:val="22"/>
          <w:lang w:val="lt-LT" w:eastAsia="zh-CN"/>
        </w:rPr>
        <w:t xml:space="preserve"> atsiradimo (ypač ve</w:t>
      </w:r>
      <w:r w:rsidR="00B45234" w:rsidRPr="00AC1BAC">
        <w:rPr>
          <w:iCs/>
          <w:snapToGrid/>
          <w:szCs w:val="22"/>
          <w:lang w:val="lt-LT" w:eastAsia="zh-CN"/>
        </w:rPr>
        <w:t xml:space="preserve">rtinant </w:t>
      </w:r>
      <w:r w:rsidR="007D5CE8" w:rsidRPr="00AC1BAC">
        <w:rPr>
          <w:iCs/>
          <w:snapToGrid/>
          <w:szCs w:val="22"/>
          <w:lang w:val="lt-LT" w:eastAsia="zh-CN"/>
        </w:rPr>
        <w:t>paracetamol</w:t>
      </w:r>
      <w:r w:rsidR="00B45234" w:rsidRPr="00AC1BAC">
        <w:rPr>
          <w:iCs/>
          <w:snapToGrid/>
          <w:szCs w:val="22"/>
          <w:lang w:val="lt-LT" w:eastAsia="zh-CN"/>
        </w:rPr>
        <w:t>į)</w:t>
      </w:r>
      <w:r w:rsidR="007D5CE8" w:rsidRPr="00AC1BAC">
        <w:rPr>
          <w:iCs/>
          <w:snapToGrid/>
          <w:szCs w:val="22"/>
          <w:lang w:val="lt-LT" w:eastAsia="zh-CN"/>
        </w:rPr>
        <w:t>.</w:t>
      </w:r>
    </w:p>
    <w:p w:rsidR="007D5CE8" w:rsidRPr="00AC1BAC" w:rsidRDefault="007D5CE8" w:rsidP="00EB4CC6">
      <w:pPr>
        <w:suppressAutoHyphens/>
        <w:spacing w:line="240" w:lineRule="auto"/>
        <w:rPr>
          <w:snapToGrid/>
          <w:lang w:val="lt-LT" w:eastAsia="zh-CN"/>
        </w:rPr>
      </w:pPr>
    </w:p>
    <w:p w:rsidR="007D5CE8" w:rsidRPr="00AC1BAC" w:rsidRDefault="008B05B1" w:rsidP="00EB4CC6">
      <w:pPr>
        <w:suppressAutoHyphens/>
        <w:spacing w:line="240" w:lineRule="auto"/>
        <w:rPr>
          <w:snapToGrid/>
          <w:lang w:val="lt-LT" w:eastAsia="zh-CN"/>
        </w:rPr>
      </w:pPr>
      <w:r w:rsidRPr="00AC1BAC">
        <w:rPr>
          <w:snapToGrid/>
          <w:lang w:val="lt-LT" w:eastAsia="zh-CN"/>
        </w:rPr>
        <w:t>Buvo a</w:t>
      </w:r>
      <w:r w:rsidRPr="00AC1BAC">
        <w:rPr>
          <w:szCs w:val="22"/>
          <w:lang w:val="lt-LT"/>
        </w:rPr>
        <w:t xml:space="preserve">tlikti atsitiktinių imčių, dvigubai koduoti suaugusiesiems skirto derinio tyrimai naudojant ūminio pooperacinio dantų skausmo modelį. </w:t>
      </w:r>
      <w:r w:rsidR="0035697B" w:rsidRPr="00AC1BAC">
        <w:rPr>
          <w:snapToGrid/>
          <w:lang w:val="lt-LT" w:eastAsia="zh-CN"/>
        </w:rPr>
        <w:t>Šie tyrimai parodė, kad</w:t>
      </w:r>
      <w:r w:rsidR="007D5CE8" w:rsidRPr="00AC1BAC">
        <w:rPr>
          <w:snapToGrid/>
          <w:lang w:val="lt-LT" w:eastAsia="zh-CN"/>
        </w:rPr>
        <w:t>:</w:t>
      </w:r>
    </w:p>
    <w:p w:rsidR="002F6D2F" w:rsidRPr="00AC1BAC" w:rsidRDefault="002F6D2F" w:rsidP="00EB4CC6">
      <w:pPr>
        <w:numPr>
          <w:ilvl w:val="0"/>
          <w:numId w:val="29"/>
        </w:numPr>
        <w:spacing w:line="240" w:lineRule="auto"/>
        <w:ind w:left="567" w:hanging="567"/>
        <w:rPr>
          <w:iCs/>
          <w:snapToGrid/>
          <w:szCs w:val="22"/>
          <w:lang w:val="lt-LT" w:eastAsia="zh-CN"/>
        </w:rPr>
      </w:pPr>
      <w:r w:rsidRPr="00AC1BAC">
        <w:rPr>
          <w:iCs/>
          <w:snapToGrid/>
          <w:szCs w:val="22"/>
          <w:lang w:val="lt-LT" w:eastAsia="zh-CN"/>
        </w:rPr>
        <w:t xml:space="preserve">vertinant 48 valandų laikotarpiu, </w:t>
      </w:r>
      <w:r w:rsidRPr="00AC1BAC">
        <w:rPr>
          <w:snapToGrid/>
          <w:lang w:val="lt-LT" w:eastAsia="zh-CN"/>
        </w:rPr>
        <w:t>p</w:t>
      </w:r>
      <w:r w:rsidRPr="00AC1BAC">
        <w:rPr>
          <w:bCs/>
          <w:snapToGrid/>
          <w:lang w:val="lt-LT" w:eastAsia="zh-CN"/>
        </w:rPr>
        <w:t>aracetamolio</w:t>
      </w:r>
      <w:r w:rsidR="007C5BD3" w:rsidRPr="00AC1BAC">
        <w:rPr>
          <w:bCs/>
          <w:snapToGrid/>
          <w:lang w:val="lt-LT" w:eastAsia="zh-CN"/>
        </w:rPr>
        <w:t xml:space="preserve"> </w:t>
      </w:r>
      <w:r w:rsidRPr="00AC1BAC">
        <w:rPr>
          <w:bCs/>
          <w:snapToGrid/>
          <w:lang w:val="lt-LT" w:eastAsia="zh-CN"/>
        </w:rPr>
        <w:t>/</w:t>
      </w:r>
      <w:r w:rsidR="007C5BD3" w:rsidRPr="00AC1BAC">
        <w:rPr>
          <w:bCs/>
          <w:snapToGrid/>
          <w:lang w:val="lt-LT" w:eastAsia="zh-CN"/>
        </w:rPr>
        <w:t xml:space="preserve"> </w:t>
      </w:r>
      <w:r w:rsidRPr="00AC1BAC">
        <w:rPr>
          <w:bCs/>
          <w:snapToGrid/>
          <w:lang w:val="lt-LT" w:eastAsia="zh-CN"/>
        </w:rPr>
        <w:t>ibuprofeno 500 mg/150 mg plėvele dengtos tabletės</w:t>
      </w:r>
      <w:r w:rsidRPr="00AC1BAC">
        <w:rPr>
          <w:iCs/>
          <w:snapToGrid/>
          <w:szCs w:val="22"/>
          <w:lang w:val="lt-LT" w:eastAsia="zh-CN"/>
        </w:rPr>
        <w:t xml:space="preserve"> pradėjo veikti greičiau negu bet kuri iš jo dviejų veikliųjų medžiagų ir stipriau malšino skausmą negu tokia pati paracetamolio paros dozė (ramybės sąlygomis p</w:t>
      </w:r>
      <w:r w:rsidR="00466192" w:rsidRPr="00AC1BAC">
        <w:rPr>
          <w:iCs/>
          <w:snapToGrid/>
          <w:szCs w:val="22"/>
          <w:lang w:val="lt-LT" w:eastAsia="zh-CN"/>
        </w:rPr>
        <w:t> </w:t>
      </w:r>
      <w:r w:rsidRPr="00AC1BAC">
        <w:rPr>
          <w:iCs/>
          <w:snapToGrid/>
          <w:szCs w:val="22"/>
          <w:lang w:val="lt-LT" w:eastAsia="zh-CN"/>
        </w:rPr>
        <w:t>=</w:t>
      </w:r>
      <w:r w:rsidR="00466192" w:rsidRPr="00AC1BAC">
        <w:rPr>
          <w:iCs/>
          <w:snapToGrid/>
          <w:szCs w:val="22"/>
          <w:lang w:val="lt-LT" w:eastAsia="zh-CN"/>
        </w:rPr>
        <w:t> </w:t>
      </w:r>
      <w:r w:rsidRPr="00AC1BAC">
        <w:rPr>
          <w:iCs/>
          <w:snapToGrid/>
          <w:szCs w:val="22"/>
          <w:lang w:val="lt-LT" w:eastAsia="zh-CN"/>
        </w:rPr>
        <w:t>0,007, aktyvumo – p</w:t>
      </w:r>
      <w:r w:rsidR="00466192" w:rsidRPr="00AC1BAC">
        <w:rPr>
          <w:iCs/>
          <w:snapToGrid/>
          <w:szCs w:val="22"/>
          <w:lang w:val="lt-LT" w:eastAsia="zh-CN"/>
        </w:rPr>
        <w:t> </w:t>
      </w:r>
      <w:r w:rsidRPr="00AC1BAC">
        <w:rPr>
          <w:iCs/>
          <w:snapToGrid/>
          <w:szCs w:val="22"/>
          <w:lang w:val="lt-LT" w:eastAsia="zh-CN"/>
        </w:rPr>
        <w:t>=</w:t>
      </w:r>
      <w:r w:rsidR="00466192" w:rsidRPr="00AC1BAC">
        <w:rPr>
          <w:iCs/>
          <w:snapToGrid/>
          <w:szCs w:val="22"/>
          <w:lang w:val="lt-LT" w:eastAsia="zh-CN"/>
        </w:rPr>
        <w:t> </w:t>
      </w:r>
      <w:r w:rsidRPr="00AC1BAC">
        <w:rPr>
          <w:iCs/>
          <w:snapToGrid/>
          <w:szCs w:val="22"/>
          <w:lang w:val="lt-LT" w:eastAsia="zh-CN"/>
        </w:rPr>
        <w:t>0,006) ar tokia pati ibuprofeno paros dozė (ramybės sąlygomis p</w:t>
      </w:r>
      <w:r w:rsidR="00D13361" w:rsidRPr="00AC1BAC">
        <w:rPr>
          <w:iCs/>
          <w:snapToGrid/>
          <w:szCs w:val="22"/>
          <w:lang w:val="lt-LT" w:eastAsia="zh-CN"/>
        </w:rPr>
        <w:t> </w:t>
      </w:r>
      <w:r w:rsidRPr="00AC1BAC">
        <w:rPr>
          <w:iCs/>
          <w:snapToGrid/>
          <w:szCs w:val="22"/>
          <w:lang w:val="lt-LT" w:eastAsia="zh-CN"/>
        </w:rPr>
        <w:t>=</w:t>
      </w:r>
      <w:r w:rsidR="00D13361" w:rsidRPr="00AC1BAC">
        <w:rPr>
          <w:iCs/>
          <w:snapToGrid/>
          <w:szCs w:val="22"/>
          <w:lang w:val="lt-LT" w:eastAsia="zh-CN"/>
        </w:rPr>
        <w:t> </w:t>
      </w:r>
      <w:r w:rsidRPr="00AC1BAC">
        <w:rPr>
          <w:iCs/>
          <w:snapToGrid/>
          <w:szCs w:val="22"/>
          <w:lang w:val="lt-LT" w:eastAsia="zh-CN"/>
        </w:rPr>
        <w:t>0,003, aktyvumo – p</w:t>
      </w:r>
      <w:r w:rsidR="00466192" w:rsidRPr="00AC1BAC">
        <w:rPr>
          <w:iCs/>
          <w:snapToGrid/>
          <w:szCs w:val="22"/>
          <w:lang w:val="lt-LT" w:eastAsia="zh-CN"/>
        </w:rPr>
        <w:t> </w:t>
      </w:r>
      <w:r w:rsidRPr="00AC1BAC">
        <w:rPr>
          <w:iCs/>
          <w:snapToGrid/>
          <w:szCs w:val="22"/>
          <w:lang w:val="lt-LT" w:eastAsia="zh-CN"/>
        </w:rPr>
        <w:t>=</w:t>
      </w:r>
      <w:r w:rsidR="00466192" w:rsidRPr="00AC1BAC">
        <w:rPr>
          <w:iCs/>
          <w:snapToGrid/>
          <w:szCs w:val="22"/>
          <w:lang w:val="lt-LT" w:eastAsia="zh-CN"/>
        </w:rPr>
        <w:t> </w:t>
      </w:r>
      <w:r w:rsidRPr="00AC1BAC">
        <w:rPr>
          <w:iCs/>
          <w:snapToGrid/>
          <w:szCs w:val="22"/>
          <w:lang w:val="lt-LT" w:eastAsia="zh-CN"/>
        </w:rPr>
        <w:t>0,007);</w:t>
      </w:r>
    </w:p>
    <w:p w:rsidR="007D5CE8" w:rsidRPr="00AC1BAC" w:rsidRDefault="008C79E1" w:rsidP="00EB4CC6">
      <w:pPr>
        <w:numPr>
          <w:ilvl w:val="0"/>
          <w:numId w:val="30"/>
        </w:numPr>
        <w:suppressAutoHyphens/>
        <w:spacing w:line="240" w:lineRule="auto"/>
        <w:ind w:left="567" w:hanging="567"/>
        <w:rPr>
          <w:szCs w:val="22"/>
          <w:lang w:val="lt-LT"/>
        </w:rPr>
      </w:pPr>
      <w:r w:rsidRPr="00AC1BAC">
        <w:rPr>
          <w:szCs w:val="22"/>
          <w:lang w:val="lt-LT"/>
        </w:rPr>
        <w:t xml:space="preserve">visos </w:t>
      </w:r>
      <w:r w:rsidR="00502199" w:rsidRPr="00AC1BAC">
        <w:rPr>
          <w:szCs w:val="22"/>
          <w:lang w:val="lt-LT"/>
        </w:rPr>
        <w:t>trys</w:t>
      </w:r>
      <w:r w:rsidRPr="00AC1BAC">
        <w:rPr>
          <w:szCs w:val="22"/>
          <w:lang w:val="lt-LT"/>
        </w:rPr>
        <w:t xml:space="preserve"> </w:t>
      </w:r>
      <w:r w:rsidR="00502199" w:rsidRPr="00AC1BAC">
        <w:rPr>
          <w:szCs w:val="22"/>
          <w:lang w:val="lt-LT"/>
        </w:rPr>
        <w:t>vertintos</w:t>
      </w:r>
      <w:r w:rsidRPr="00AC1BAC">
        <w:rPr>
          <w:szCs w:val="22"/>
          <w:lang w:val="lt-LT"/>
        </w:rPr>
        <w:t xml:space="preserve"> dozės (pusė tabletės, </w:t>
      </w:r>
      <w:r w:rsidR="00502199" w:rsidRPr="00AC1BAC">
        <w:rPr>
          <w:szCs w:val="22"/>
          <w:lang w:val="lt-LT"/>
        </w:rPr>
        <w:t>viena</w:t>
      </w:r>
      <w:r w:rsidRPr="00AC1BAC">
        <w:rPr>
          <w:szCs w:val="22"/>
          <w:lang w:val="lt-LT"/>
        </w:rPr>
        <w:t xml:space="preserve"> tabletė </w:t>
      </w:r>
      <w:r w:rsidR="00502199" w:rsidRPr="00AC1BAC">
        <w:rPr>
          <w:szCs w:val="22"/>
          <w:lang w:val="lt-LT"/>
        </w:rPr>
        <w:t>ar dvi</w:t>
      </w:r>
      <w:r w:rsidRPr="00AC1BAC">
        <w:rPr>
          <w:szCs w:val="22"/>
          <w:lang w:val="lt-LT"/>
        </w:rPr>
        <w:t xml:space="preserve"> tabletės) buvo veiksmingesnės už </w:t>
      </w:r>
      <w:r w:rsidRPr="00AC1BAC">
        <w:rPr>
          <w:szCs w:val="22"/>
          <w:lang w:val="lt-LT" w:eastAsia="en-NZ"/>
        </w:rPr>
        <w:t>placebą (p</w:t>
      </w:r>
      <w:r w:rsidR="00466192" w:rsidRPr="00AC1BAC">
        <w:rPr>
          <w:szCs w:val="22"/>
          <w:lang w:val="lt-LT" w:eastAsia="en-NZ"/>
        </w:rPr>
        <w:t> </w:t>
      </w:r>
      <w:r w:rsidRPr="00AC1BAC">
        <w:rPr>
          <w:szCs w:val="22"/>
          <w:lang w:val="lt-LT" w:eastAsia="en-NZ"/>
        </w:rPr>
        <w:t>=</w:t>
      </w:r>
      <w:r w:rsidR="00466192" w:rsidRPr="00AC1BAC">
        <w:rPr>
          <w:szCs w:val="22"/>
          <w:lang w:val="lt-LT" w:eastAsia="en-NZ"/>
        </w:rPr>
        <w:t> </w:t>
      </w:r>
      <w:r w:rsidRPr="00AC1BAC">
        <w:rPr>
          <w:szCs w:val="22"/>
          <w:lang w:val="lt-LT" w:eastAsia="en-NZ"/>
        </w:rPr>
        <w:t>0,004</w:t>
      </w:r>
      <w:r w:rsidR="00466192" w:rsidRPr="00AC1BAC">
        <w:rPr>
          <w:szCs w:val="22"/>
          <w:lang w:val="lt-LT" w:eastAsia="en-NZ"/>
        </w:rPr>
        <w:t>–</w:t>
      </w:r>
      <w:r w:rsidRPr="00AC1BAC">
        <w:rPr>
          <w:szCs w:val="22"/>
          <w:lang w:val="lt-LT" w:eastAsia="en-NZ"/>
        </w:rPr>
        <w:t xml:space="preserve">0,002). </w:t>
      </w:r>
      <w:r w:rsidR="00502199" w:rsidRPr="00AC1BAC">
        <w:rPr>
          <w:szCs w:val="22"/>
          <w:lang w:val="lt-LT" w:eastAsia="en-NZ"/>
        </w:rPr>
        <w:t>Pavartojus</w:t>
      </w:r>
      <w:r w:rsidRPr="00AC1BAC">
        <w:rPr>
          <w:szCs w:val="22"/>
          <w:lang w:val="lt-LT" w:eastAsia="en-NZ"/>
        </w:rPr>
        <w:t xml:space="preserve"> didžiausią dozę (</w:t>
      </w:r>
      <w:r w:rsidR="00502199" w:rsidRPr="00AC1BAC">
        <w:rPr>
          <w:szCs w:val="22"/>
          <w:lang w:val="lt-LT" w:eastAsia="en-NZ"/>
        </w:rPr>
        <w:t>dvi</w:t>
      </w:r>
      <w:r w:rsidRPr="00AC1BAC">
        <w:rPr>
          <w:szCs w:val="22"/>
          <w:lang w:val="lt-LT" w:eastAsia="en-NZ"/>
        </w:rPr>
        <w:t xml:space="preserve"> tabletes), atsakas pasireiškė dažniausiai (50 % atvejų), maksimal</w:t>
      </w:r>
      <w:r w:rsidR="00502199" w:rsidRPr="00AC1BAC">
        <w:rPr>
          <w:szCs w:val="22"/>
          <w:lang w:val="lt-LT" w:eastAsia="en-NZ"/>
        </w:rPr>
        <w:t>u</w:t>
      </w:r>
      <w:r w:rsidRPr="00AC1BAC">
        <w:rPr>
          <w:szCs w:val="22"/>
          <w:lang w:val="lt-LT" w:eastAsia="en-NZ"/>
        </w:rPr>
        <w:t>s skausmo</w:t>
      </w:r>
      <w:r w:rsidR="00502199" w:rsidRPr="00AC1BAC">
        <w:rPr>
          <w:szCs w:val="22"/>
          <w:lang w:val="lt-LT" w:eastAsia="en-NZ"/>
        </w:rPr>
        <w:t xml:space="preserve"> įvertinimas pagal</w:t>
      </w:r>
      <w:r w:rsidRPr="00AC1BAC">
        <w:rPr>
          <w:szCs w:val="22"/>
          <w:lang w:val="lt-LT" w:eastAsia="en-NZ"/>
        </w:rPr>
        <w:t xml:space="preserve"> </w:t>
      </w:r>
      <w:r w:rsidR="00502199" w:rsidRPr="00AC1BAC">
        <w:rPr>
          <w:szCs w:val="22"/>
          <w:lang w:val="lt-LT" w:eastAsia="en-NZ"/>
        </w:rPr>
        <w:t xml:space="preserve">VAS </w:t>
      </w:r>
      <w:r w:rsidRPr="00AC1BAC">
        <w:rPr>
          <w:szCs w:val="22"/>
          <w:lang w:val="lt-LT" w:eastAsia="en-NZ"/>
        </w:rPr>
        <w:t>buvo mažiausi</w:t>
      </w:r>
      <w:r w:rsidR="00502199" w:rsidRPr="00AC1BAC">
        <w:rPr>
          <w:szCs w:val="22"/>
          <w:lang w:val="lt-LT" w:eastAsia="en-NZ"/>
        </w:rPr>
        <w:t>as</w:t>
      </w:r>
      <w:r w:rsidRPr="00AC1BAC">
        <w:rPr>
          <w:szCs w:val="22"/>
          <w:lang w:val="lt-LT" w:eastAsia="en-NZ"/>
        </w:rPr>
        <w:t xml:space="preserve">, laikas iki </w:t>
      </w:r>
      <w:r w:rsidR="00502199" w:rsidRPr="00AC1BAC">
        <w:rPr>
          <w:szCs w:val="22"/>
          <w:lang w:val="lt-LT" w:eastAsia="en-NZ"/>
        </w:rPr>
        <w:t xml:space="preserve">poreikio vartoti </w:t>
      </w:r>
      <w:r w:rsidRPr="00AC1BAC">
        <w:rPr>
          <w:szCs w:val="22"/>
          <w:lang w:val="lt-LT" w:eastAsia="en-NZ"/>
        </w:rPr>
        <w:t>kit</w:t>
      </w:r>
      <w:r w:rsidR="00502199" w:rsidRPr="00AC1BAC">
        <w:rPr>
          <w:szCs w:val="22"/>
          <w:lang w:val="lt-LT" w:eastAsia="en-NZ"/>
        </w:rPr>
        <w:t>us</w:t>
      </w:r>
      <w:r w:rsidRPr="00AC1BAC">
        <w:rPr>
          <w:szCs w:val="22"/>
          <w:lang w:val="lt-LT" w:eastAsia="en-NZ"/>
        </w:rPr>
        <w:t xml:space="preserve"> vaist</w:t>
      </w:r>
      <w:r w:rsidR="00502199" w:rsidRPr="00AC1BAC">
        <w:rPr>
          <w:szCs w:val="22"/>
          <w:lang w:val="lt-LT" w:eastAsia="en-NZ"/>
        </w:rPr>
        <w:t>inius preparatus</w:t>
      </w:r>
      <w:r w:rsidRPr="00AC1BAC">
        <w:rPr>
          <w:szCs w:val="22"/>
          <w:lang w:val="lt-LT" w:eastAsia="en-NZ"/>
        </w:rPr>
        <w:t xml:space="preserve"> skausmui malšinti</w:t>
      </w:r>
      <w:r w:rsidR="00502199" w:rsidRPr="00AC1BAC">
        <w:rPr>
          <w:szCs w:val="22"/>
          <w:lang w:val="lt-LT" w:eastAsia="en-NZ"/>
        </w:rPr>
        <w:t xml:space="preserve"> </w:t>
      </w:r>
      <w:r w:rsidRPr="00AC1BAC">
        <w:rPr>
          <w:szCs w:val="22"/>
          <w:lang w:val="lt-LT" w:eastAsia="en-NZ"/>
        </w:rPr>
        <w:t>– ilgiausias, o procent</w:t>
      </w:r>
      <w:r w:rsidR="00502199" w:rsidRPr="00AC1BAC">
        <w:rPr>
          <w:szCs w:val="22"/>
          <w:lang w:val="lt-LT" w:eastAsia="en-NZ"/>
        </w:rPr>
        <w:t>inė dalis</w:t>
      </w:r>
      <w:r w:rsidRPr="00AC1BAC">
        <w:rPr>
          <w:szCs w:val="22"/>
          <w:lang w:val="lt-LT" w:eastAsia="en-NZ"/>
        </w:rPr>
        <w:t xml:space="preserve"> pacientų, kuriems prireikė </w:t>
      </w:r>
      <w:r w:rsidR="006C699E" w:rsidRPr="00AC1BAC">
        <w:rPr>
          <w:szCs w:val="22"/>
          <w:lang w:val="lt-LT" w:eastAsia="en-NZ"/>
        </w:rPr>
        <w:t xml:space="preserve">vartoti kitus vaistinius preparatus skausmui malšinti </w:t>
      </w:r>
      <w:r w:rsidRPr="00AC1BAC">
        <w:rPr>
          <w:szCs w:val="22"/>
          <w:lang w:val="lt-LT" w:eastAsia="en-NZ"/>
        </w:rPr>
        <w:t xml:space="preserve">– mažiausia. Visi šie </w:t>
      </w:r>
      <w:r w:rsidR="00010C0E" w:rsidRPr="00AC1BAC">
        <w:rPr>
          <w:szCs w:val="22"/>
          <w:lang w:val="lt-LT" w:eastAsia="en-NZ"/>
        </w:rPr>
        <w:t>rodmenys</w:t>
      </w:r>
      <w:r w:rsidRPr="00AC1BAC">
        <w:rPr>
          <w:szCs w:val="22"/>
          <w:lang w:val="lt-LT" w:eastAsia="en-NZ"/>
        </w:rPr>
        <w:t xml:space="preserve"> reikšmingai skyrėsi nuo gautų pavartojus placebo (p &lt; 0,05).</w:t>
      </w:r>
    </w:p>
    <w:p w:rsidR="007D5CE8" w:rsidRPr="00AC1BAC" w:rsidRDefault="007D5CE8" w:rsidP="00EB4CC6">
      <w:pPr>
        <w:suppressAutoHyphens/>
        <w:spacing w:line="240" w:lineRule="auto"/>
        <w:rPr>
          <w:snapToGrid/>
          <w:lang w:val="lt-LT" w:eastAsia="zh-CN"/>
        </w:rPr>
      </w:pPr>
    </w:p>
    <w:p w:rsidR="007D5CE8" w:rsidRPr="00AC1BAC" w:rsidRDefault="00BE739C" w:rsidP="00EB4CC6">
      <w:pPr>
        <w:suppressAutoHyphens/>
        <w:spacing w:line="240" w:lineRule="auto"/>
        <w:rPr>
          <w:snapToGrid/>
          <w:lang w:val="lt-LT" w:eastAsia="zh-CN"/>
        </w:rPr>
      </w:pPr>
      <w:r w:rsidRPr="00AC1BAC">
        <w:rPr>
          <w:snapToGrid/>
          <w:lang w:val="lt-LT" w:eastAsia="zh-CN"/>
        </w:rPr>
        <w:t>Buvo atliktas atsitiktinių imčių, viengubai koduotas</w:t>
      </w:r>
      <w:r w:rsidR="007D5CE8" w:rsidRPr="00AC1BAC">
        <w:rPr>
          <w:snapToGrid/>
          <w:lang w:val="lt-LT" w:eastAsia="zh-CN"/>
        </w:rPr>
        <w:t>, paral</w:t>
      </w:r>
      <w:r w:rsidRPr="00AC1BAC">
        <w:rPr>
          <w:snapToGrid/>
          <w:lang w:val="lt-LT" w:eastAsia="zh-CN"/>
        </w:rPr>
        <w:t>elinių grupių tyrimas, kurio metu lygintos farmakokinetinės savybės, atsakas į dozę</w:t>
      </w:r>
      <w:r w:rsidR="007D5CE8" w:rsidRPr="00AC1BAC">
        <w:rPr>
          <w:snapToGrid/>
          <w:lang w:val="lt-LT" w:eastAsia="zh-CN"/>
        </w:rPr>
        <w:t>, analge</w:t>
      </w:r>
      <w:r w:rsidRPr="00AC1BAC">
        <w:rPr>
          <w:snapToGrid/>
          <w:lang w:val="lt-LT" w:eastAsia="zh-CN"/>
        </w:rPr>
        <w:t>zinis veiksmingumas ir saugumas skiriant dideles ir mažas</w:t>
      </w:r>
      <w:r w:rsidR="007D5CE8" w:rsidRPr="00AC1BAC">
        <w:rPr>
          <w:snapToGrid/>
          <w:lang w:val="lt-LT" w:eastAsia="zh-CN"/>
        </w:rPr>
        <w:t xml:space="preserve"> </w:t>
      </w:r>
      <w:r w:rsidRPr="00AC1BAC">
        <w:rPr>
          <w:snapToGrid/>
          <w:lang w:val="lt-LT" w:eastAsia="zh-CN"/>
        </w:rPr>
        <w:t>šio vaistinio preparato</w:t>
      </w:r>
      <w:r w:rsidR="007D5CE8" w:rsidRPr="00AC1BAC">
        <w:rPr>
          <w:snapToGrid/>
          <w:lang w:val="lt-LT" w:eastAsia="zh-CN"/>
        </w:rPr>
        <w:t xml:space="preserve"> </w:t>
      </w:r>
      <w:r w:rsidR="00DA523A">
        <w:rPr>
          <w:snapToGrid/>
          <w:lang w:val="lt-LT" w:eastAsia="zh-CN"/>
        </w:rPr>
        <w:t xml:space="preserve">Combogesic </w:t>
      </w:r>
      <w:r w:rsidR="007D5CE8" w:rsidRPr="00AC1BAC">
        <w:rPr>
          <w:snapToGrid/>
          <w:lang w:val="lt-LT" w:eastAsia="zh-CN"/>
        </w:rPr>
        <w:t>(32</w:t>
      </w:r>
      <w:r w:rsidRPr="00AC1BAC">
        <w:rPr>
          <w:snapToGrid/>
          <w:lang w:val="lt-LT" w:eastAsia="zh-CN"/>
        </w:rPr>
        <w:t> </w:t>
      </w:r>
      <w:r w:rsidR="007D5CE8" w:rsidRPr="00AC1BAC">
        <w:rPr>
          <w:snapToGrid/>
          <w:lang w:val="lt-LT" w:eastAsia="zh-CN"/>
        </w:rPr>
        <w:t>mg/m</w:t>
      </w:r>
      <w:r w:rsidRPr="00AC1BAC">
        <w:rPr>
          <w:snapToGrid/>
          <w:lang w:val="lt-LT" w:eastAsia="zh-CN"/>
        </w:rPr>
        <w:t>l</w:t>
      </w:r>
      <w:r w:rsidR="007D5CE8" w:rsidRPr="00AC1BAC">
        <w:rPr>
          <w:snapToGrid/>
          <w:lang w:val="lt-LT" w:eastAsia="zh-CN"/>
        </w:rPr>
        <w:t xml:space="preserve"> </w:t>
      </w:r>
      <w:r w:rsidRPr="00AC1BAC">
        <w:rPr>
          <w:snapToGrid/>
          <w:lang w:val="lt-LT" w:eastAsia="zh-CN"/>
        </w:rPr>
        <w:t>paracetamolio ir 9,6 mg/ml</w:t>
      </w:r>
      <w:r w:rsidR="007D5CE8" w:rsidRPr="00AC1BAC">
        <w:rPr>
          <w:snapToGrid/>
          <w:lang w:val="lt-LT" w:eastAsia="zh-CN"/>
        </w:rPr>
        <w:t xml:space="preserve"> ibuprofen</w:t>
      </w:r>
      <w:r w:rsidR="0021772C" w:rsidRPr="00AC1BAC">
        <w:rPr>
          <w:snapToGrid/>
          <w:lang w:val="lt-LT" w:eastAsia="zh-CN"/>
        </w:rPr>
        <w:t>o</w:t>
      </w:r>
      <w:r w:rsidR="007D5CE8" w:rsidRPr="00AC1BAC">
        <w:rPr>
          <w:snapToGrid/>
          <w:lang w:val="lt-LT" w:eastAsia="zh-CN"/>
        </w:rPr>
        <w:t xml:space="preserve"> </w:t>
      </w:r>
      <w:r w:rsidR="0021772C" w:rsidRPr="00AC1BAC">
        <w:rPr>
          <w:snapToGrid/>
          <w:lang w:val="lt-LT" w:eastAsia="zh-CN"/>
        </w:rPr>
        <w:t>geriamoji suspensija</w:t>
      </w:r>
      <w:r w:rsidR="007D5CE8" w:rsidRPr="00AC1BAC">
        <w:rPr>
          <w:snapToGrid/>
          <w:lang w:val="lt-LT" w:eastAsia="zh-CN"/>
        </w:rPr>
        <w:t>) 251</w:t>
      </w:r>
      <w:r w:rsidR="0021772C" w:rsidRPr="00AC1BAC">
        <w:rPr>
          <w:snapToGrid/>
          <w:lang w:val="lt-LT" w:eastAsia="zh-CN"/>
        </w:rPr>
        <w:t> vaikui, kuriam buvo atliekama</w:t>
      </w:r>
      <w:r w:rsidR="007D5CE8" w:rsidRPr="00AC1BAC">
        <w:rPr>
          <w:snapToGrid/>
          <w:lang w:val="lt-LT" w:eastAsia="zh-CN"/>
        </w:rPr>
        <w:t xml:space="preserve"> ton</w:t>
      </w:r>
      <w:r w:rsidR="0021772C" w:rsidRPr="00AC1BAC">
        <w:rPr>
          <w:snapToGrid/>
          <w:lang w:val="lt-LT" w:eastAsia="zh-CN"/>
        </w:rPr>
        <w:t xml:space="preserve">zilektomija su adenoidektomija arba be jos </w:t>
      </w:r>
      <w:bookmarkStart w:id="4" w:name="_Hlk509909913"/>
      <w:r w:rsidR="007D5CE8" w:rsidRPr="00AC1BAC">
        <w:rPr>
          <w:snapToGrid/>
          <w:lang w:val="lt-LT" w:eastAsia="zh-CN"/>
        </w:rPr>
        <w:t>(</w:t>
      </w:r>
      <w:r w:rsidR="0021772C" w:rsidRPr="00AC1BAC">
        <w:rPr>
          <w:snapToGrid/>
          <w:lang w:val="lt-LT" w:eastAsia="zh-CN"/>
        </w:rPr>
        <w:t>didelė dozė</w:t>
      </w:r>
      <w:r w:rsidR="007D5CE8" w:rsidRPr="00AC1BAC">
        <w:rPr>
          <w:snapToGrid/>
          <w:lang w:val="lt-LT" w:eastAsia="zh-CN"/>
        </w:rPr>
        <w:t>: 15</w:t>
      </w:r>
      <w:r w:rsidR="0021772C" w:rsidRPr="00AC1BAC">
        <w:rPr>
          <w:snapToGrid/>
          <w:lang w:val="lt-LT" w:eastAsia="zh-CN"/>
        </w:rPr>
        <w:t> </w:t>
      </w:r>
      <w:r w:rsidR="007D5CE8" w:rsidRPr="00AC1BAC">
        <w:rPr>
          <w:snapToGrid/>
          <w:lang w:val="lt-LT" w:eastAsia="zh-CN"/>
        </w:rPr>
        <w:t>mg/kg paracetamol</w:t>
      </w:r>
      <w:r w:rsidR="0021772C" w:rsidRPr="00AC1BAC">
        <w:rPr>
          <w:snapToGrid/>
          <w:lang w:val="lt-LT" w:eastAsia="zh-CN"/>
        </w:rPr>
        <w:t>io</w:t>
      </w:r>
      <w:r w:rsidR="007D5CE8" w:rsidRPr="00AC1BAC">
        <w:rPr>
          <w:snapToGrid/>
          <w:lang w:val="lt-LT" w:eastAsia="zh-CN"/>
        </w:rPr>
        <w:t xml:space="preserve"> + 4</w:t>
      </w:r>
      <w:r w:rsidR="0021772C" w:rsidRPr="00AC1BAC">
        <w:rPr>
          <w:snapToGrid/>
          <w:lang w:val="lt-LT" w:eastAsia="zh-CN"/>
        </w:rPr>
        <w:t>,</w:t>
      </w:r>
      <w:r w:rsidR="007D5CE8" w:rsidRPr="00AC1BAC">
        <w:rPr>
          <w:snapToGrid/>
          <w:lang w:val="lt-LT" w:eastAsia="zh-CN"/>
        </w:rPr>
        <w:t>5</w:t>
      </w:r>
      <w:r w:rsidR="0021772C" w:rsidRPr="00AC1BAC">
        <w:rPr>
          <w:snapToGrid/>
          <w:lang w:val="lt-LT" w:eastAsia="zh-CN"/>
        </w:rPr>
        <w:t> </w:t>
      </w:r>
      <w:r w:rsidR="007D5CE8" w:rsidRPr="00AC1BAC">
        <w:rPr>
          <w:snapToGrid/>
          <w:lang w:val="lt-LT" w:eastAsia="zh-CN"/>
        </w:rPr>
        <w:t>mg/kg ibuprofen</w:t>
      </w:r>
      <w:r w:rsidR="0021772C" w:rsidRPr="00AC1BAC">
        <w:rPr>
          <w:snapToGrid/>
          <w:lang w:val="lt-LT" w:eastAsia="zh-CN"/>
        </w:rPr>
        <w:t>o</w:t>
      </w:r>
      <w:r w:rsidR="007D5CE8" w:rsidRPr="00AC1BAC">
        <w:rPr>
          <w:snapToGrid/>
          <w:lang w:val="lt-LT" w:eastAsia="zh-CN"/>
        </w:rPr>
        <w:t xml:space="preserve">, </w:t>
      </w:r>
      <w:r w:rsidR="0021772C" w:rsidRPr="00AC1BAC">
        <w:rPr>
          <w:snapToGrid/>
          <w:lang w:val="lt-LT" w:eastAsia="zh-CN"/>
        </w:rPr>
        <w:t>maža dozė</w:t>
      </w:r>
      <w:r w:rsidR="007D5CE8" w:rsidRPr="00AC1BAC">
        <w:rPr>
          <w:snapToGrid/>
          <w:lang w:val="lt-LT" w:eastAsia="zh-CN"/>
        </w:rPr>
        <w:t>: 12 mg/kg paracetamol</w:t>
      </w:r>
      <w:r w:rsidR="0021772C" w:rsidRPr="00AC1BAC">
        <w:rPr>
          <w:snapToGrid/>
          <w:lang w:val="lt-LT" w:eastAsia="zh-CN"/>
        </w:rPr>
        <w:t xml:space="preserve">io </w:t>
      </w:r>
      <w:r w:rsidR="007D5CE8" w:rsidRPr="00AC1BAC">
        <w:rPr>
          <w:snapToGrid/>
          <w:lang w:val="lt-LT" w:eastAsia="zh-CN"/>
        </w:rPr>
        <w:t>+ 3</w:t>
      </w:r>
      <w:r w:rsidR="0021772C" w:rsidRPr="00AC1BAC">
        <w:rPr>
          <w:snapToGrid/>
          <w:lang w:val="lt-LT" w:eastAsia="zh-CN"/>
        </w:rPr>
        <w:t>,</w:t>
      </w:r>
      <w:r w:rsidR="007D5CE8" w:rsidRPr="00AC1BAC">
        <w:rPr>
          <w:snapToGrid/>
          <w:lang w:val="lt-LT" w:eastAsia="zh-CN"/>
        </w:rPr>
        <w:t>6</w:t>
      </w:r>
      <w:r w:rsidR="0021772C" w:rsidRPr="00AC1BAC">
        <w:rPr>
          <w:snapToGrid/>
          <w:lang w:val="lt-LT" w:eastAsia="zh-CN"/>
        </w:rPr>
        <w:t> </w:t>
      </w:r>
      <w:r w:rsidR="007D5CE8" w:rsidRPr="00AC1BAC">
        <w:rPr>
          <w:snapToGrid/>
          <w:lang w:val="lt-LT" w:eastAsia="zh-CN"/>
        </w:rPr>
        <w:t>mg/kg ibuprofen</w:t>
      </w:r>
      <w:r w:rsidR="0021772C" w:rsidRPr="00AC1BAC">
        <w:rPr>
          <w:snapToGrid/>
          <w:lang w:val="lt-LT" w:eastAsia="zh-CN"/>
        </w:rPr>
        <w:t>o</w:t>
      </w:r>
      <w:r w:rsidR="007D5CE8" w:rsidRPr="00AC1BAC">
        <w:rPr>
          <w:snapToGrid/>
          <w:lang w:val="lt-LT" w:eastAsia="zh-CN"/>
        </w:rPr>
        <w:t xml:space="preserve">). </w:t>
      </w:r>
      <w:bookmarkEnd w:id="4"/>
      <w:r w:rsidR="0021772C" w:rsidRPr="00AC1BAC">
        <w:rPr>
          <w:snapToGrid/>
          <w:lang w:val="lt-LT" w:eastAsia="zh-CN"/>
        </w:rPr>
        <w:t>Operacijos dieną likus 30 minučių iki operacijos pacientams buvo skiriama įsotinamoji dozė</w:t>
      </w:r>
      <w:r w:rsidR="007D5CE8" w:rsidRPr="00AC1BAC">
        <w:rPr>
          <w:snapToGrid/>
          <w:lang w:val="lt-LT" w:eastAsia="zh-CN"/>
        </w:rPr>
        <w:t xml:space="preserve"> (</w:t>
      </w:r>
      <w:r w:rsidR="0021772C" w:rsidRPr="00AC1BAC">
        <w:rPr>
          <w:snapToGrid/>
          <w:lang w:val="lt-LT" w:eastAsia="zh-CN"/>
        </w:rPr>
        <w:t>atitinkanti dvigubą palaikomąją dozę</w:t>
      </w:r>
      <w:r w:rsidR="007D5CE8" w:rsidRPr="00AC1BAC">
        <w:rPr>
          <w:snapToGrid/>
          <w:lang w:val="lt-LT" w:eastAsia="zh-CN"/>
        </w:rPr>
        <w:t xml:space="preserve">). </w:t>
      </w:r>
      <w:r w:rsidR="0021772C" w:rsidRPr="00AC1BAC">
        <w:rPr>
          <w:snapToGrid/>
          <w:lang w:val="lt-LT" w:eastAsia="zh-CN"/>
        </w:rPr>
        <w:t xml:space="preserve">Po operacijos tiriamojo vaistinio preparato buvo skiriama kas </w:t>
      </w:r>
      <w:r w:rsidR="007D5CE8" w:rsidRPr="00AC1BAC">
        <w:rPr>
          <w:snapToGrid/>
          <w:lang w:val="lt-LT" w:eastAsia="zh-CN"/>
        </w:rPr>
        <w:t>4</w:t>
      </w:r>
      <w:r w:rsidR="00466192" w:rsidRPr="00AC1BAC">
        <w:rPr>
          <w:snapToGrid/>
          <w:lang w:val="lt-LT" w:eastAsia="zh-CN"/>
        </w:rPr>
        <w:t>–</w:t>
      </w:r>
      <w:r w:rsidR="007D5CE8" w:rsidRPr="00AC1BAC">
        <w:rPr>
          <w:snapToGrid/>
          <w:lang w:val="lt-LT" w:eastAsia="zh-CN"/>
        </w:rPr>
        <w:t>6</w:t>
      </w:r>
      <w:r w:rsidR="0021772C" w:rsidRPr="00AC1BAC">
        <w:rPr>
          <w:snapToGrid/>
          <w:lang w:val="lt-LT" w:eastAsia="zh-CN"/>
        </w:rPr>
        <w:t xml:space="preserve"> valandas (iki 4 dozių </w:t>
      </w:r>
      <w:r w:rsidR="007D5CE8" w:rsidRPr="00AC1BAC">
        <w:rPr>
          <w:snapToGrid/>
          <w:lang w:val="lt-LT" w:eastAsia="zh-CN"/>
        </w:rPr>
        <w:t>24</w:t>
      </w:r>
      <w:r w:rsidR="0021772C" w:rsidRPr="00AC1BAC">
        <w:rPr>
          <w:snapToGrid/>
          <w:lang w:val="lt-LT" w:eastAsia="zh-CN"/>
        </w:rPr>
        <w:t> valandų laikotarpiu</w:t>
      </w:r>
      <w:r w:rsidR="00203270" w:rsidRPr="00AC1BAC">
        <w:rPr>
          <w:snapToGrid/>
          <w:lang w:val="lt-LT" w:eastAsia="zh-CN"/>
        </w:rPr>
        <w:t>)</w:t>
      </w:r>
      <w:r w:rsidR="007D5CE8" w:rsidRPr="00AC1BAC">
        <w:rPr>
          <w:snapToGrid/>
          <w:lang w:val="lt-LT" w:eastAsia="zh-CN"/>
        </w:rPr>
        <w:t xml:space="preserve">. </w:t>
      </w:r>
      <w:r w:rsidR="00203270" w:rsidRPr="00AC1BAC">
        <w:rPr>
          <w:snapToGrid/>
          <w:lang w:val="lt-LT" w:eastAsia="zh-CN"/>
        </w:rPr>
        <w:t>Š</w:t>
      </w:r>
      <w:r w:rsidR="0021772C" w:rsidRPr="00AC1BAC">
        <w:rPr>
          <w:snapToGrid/>
          <w:lang w:val="lt-LT" w:eastAsia="zh-CN"/>
        </w:rPr>
        <w:t>io tyrimo metu nustatyta, kad</w:t>
      </w:r>
      <w:r w:rsidR="007D5CE8" w:rsidRPr="00AC1BAC">
        <w:rPr>
          <w:snapToGrid/>
          <w:lang w:val="lt-LT" w:eastAsia="zh-CN"/>
        </w:rPr>
        <w:t>:</w:t>
      </w:r>
    </w:p>
    <w:p w:rsidR="007D5CE8" w:rsidRPr="00AC1BAC" w:rsidRDefault="0021772C" w:rsidP="00EB4CC6">
      <w:pPr>
        <w:numPr>
          <w:ilvl w:val="0"/>
          <w:numId w:val="31"/>
        </w:numPr>
        <w:tabs>
          <w:tab w:val="clear" w:pos="567"/>
        </w:tabs>
        <w:suppressAutoHyphens/>
        <w:spacing w:line="240" w:lineRule="auto"/>
        <w:ind w:left="567" w:hanging="567"/>
        <w:jc w:val="both"/>
        <w:rPr>
          <w:iCs/>
          <w:snapToGrid/>
          <w:szCs w:val="22"/>
          <w:lang w:val="lt-LT" w:eastAsia="zh-CN"/>
        </w:rPr>
      </w:pPr>
      <w:r w:rsidRPr="00AC1BAC">
        <w:rPr>
          <w:iCs/>
          <w:snapToGrid/>
          <w:szCs w:val="22"/>
          <w:lang w:val="lt-LT" w:eastAsia="zh-CN"/>
        </w:rPr>
        <w:t xml:space="preserve">didesnės </w:t>
      </w:r>
      <w:r w:rsidR="00D731CA" w:rsidRPr="00AC1BAC">
        <w:rPr>
          <w:iCs/>
          <w:snapToGrid/>
          <w:szCs w:val="22"/>
          <w:lang w:val="lt-LT" w:eastAsia="zh-CN"/>
        </w:rPr>
        <w:t xml:space="preserve">dozės skyrimas sukėlė nuo dozės priklausomą </w:t>
      </w:r>
      <w:r w:rsidR="007D5CE8" w:rsidRPr="00AC1BAC">
        <w:rPr>
          <w:iCs/>
          <w:snapToGrid/>
          <w:szCs w:val="22"/>
          <w:lang w:val="lt-LT" w:eastAsia="zh-CN"/>
        </w:rPr>
        <w:t>paracetamol</w:t>
      </w:r>
      <w:r w:rsidR="00406E42" w:rsidRPr="00AC1BAC">
        <w:rPr>
          <w:iCs/>
          <w:snapToGrid/>
          <w:szCs w:val="22"/>
          <w:lang w:val="lt-LT" w:eastAsia="zh-CN"/>
        </w:rPr>
        <w:t>io</w:t>
      </w:r>
      <w:r w:rsidR="007D5CE8" w:rsidRPr="00AC1BAC">
        <w:rPr>
          <w:iCs/>
          <w:snapToGrid/>
          <w:szCs w:val="22"/>
          <w:lang w:val="lt-LT" w:eastAsia="zh-CN"/>
        </w:rPr>
        <w:t xml:space="preserve"> </w:t>
      </w:r>
      <w:r w:rsidR="00406E42" w:rsidRPr="00AC1BAC">
        <w:rPr>
          <w:iCs/>
          <w:snapToGrid/>
          <w:szCs w:val="22"/>
          <w:lang w:val="lt-LT" w:eastAsia="zh-CN"/>
        </w:rPr>
        <w:t>ir</w:t>
      </w:r>
      <w:r w:rsidR="007D5CE8" w:rsidRPr="00AC1BAC">
        <w:rPr>
          <w:iCs/>
          <w:snapToGrid/>
          <w:szCs w:val="22"/>
          <w:lang w:val="lt-LT" w:eastAsia="zh-CN"/>
        </w:rPr>
        <w:t xml:space="preserve"> ibuprofen</w:t>
      </w:r>
      <w:r w:rsidR="00406E42" w:rsidRPr="00AC1BAC">
        <w:rPr>
          <w:iCs/>
          <w:snapToGrid/>
          <w:szCs w:val="22"/>
          <w:lang w:val="lt-LT" w:eastAsia="zh-CN"/>
        </w:rPr>
        <w:t>o ekspozicijos padidėjimą, palyginti su rodmenimis vartojant mažesnę dozę: didelės dozės grupėje</w:t>
      </w:r>
      <w:r w:rsidR="007D5CE8" w:rsidRPr="00AC1BAC">
        <w:rPr>
          <w:iCs/>
          <w:snapToGrid/>
          <w:szCs w:val="22"/>
          <w:lang w:val="lt-LT" w:eastAsia="zh-CN"/>
        </w:rPr>
        <w:t xml:space="preserve"> </w:t>
      </w:r>
      <w:r w:rsidR="00406E42" w:rsidRPr="00AC1BAC">
        <w:rPr>
          <w:iCs/>
          <w:snapToGrid/>
          <w:szCs w:val="22"/>
          <w:lang w:val="lt-LT" w:eastAsia="zh-CN"/>
        </w:rPr>
        <w:t>vidutinė</w:t>
      </w:r>
      <w:r w:rsidR="007D5CE8" w:rsidRPr="00AC1BAC">
        <w:rPr>
          <w:iCs/>
          <w:snapToGrid/>
          <w:szCs w:val="22"/>
          <w:lang w:val="lt-LT" w:eastAsia="zh-CN"/>
        </w:rPr>
        <w:t xml:space="preserve"> paracetamol</w:t>
      </w:r>
      <w:r w:rsidR="00406E42" w:rsidRPr="00AC1BAC">
        <w:rPr>
          <w:iCs/>
          <w:snapToGrid/>
          <w:szCs w:val="22"/>
          <w:lang w:val="lt-LT" w:eastAsia="zh-CN"/>
        </w:rPr>
        <w:t>io</w:t>
      </w:r>
      <w:r w:rsidR="007D5CE8" w:rsidRPr="00AC1BAC">
        <w:rPr>
          <w:iCs/>
          <w:snapToGrid/>
          <w:szCs w:val="22"/>
          <w:lang w:val="lt-LT" w:eastAsia="zh-CN"/>
        </w:rPr>
        <w:t xml:space="preserve"> C</w:t>
      </w:r>
      <w:r w:rsidR="007D5CE8" w:rsidRPr="00AC1BAC">
        <w:rPr>
          <w:iCs/>
          <w:snapToGrid/>
          <w:szCs w:val="22"/>
          <w:vertAlign w:val="subscript"/>
          <w:lang w:val="lt-LT" w:eastAsia="zh-CN"/>
        </w:rPr>
        <w:t>max</w:t>
      </w:r>
      <w:r w:rsidR="007D5CE8" w:rsidRPr="00AC1BAC">
        <w:rPr>
          <w:iCs/>
          <w:snapToGrid/>
          <w:szCs w:val="22"/>
          <w:lang w:val="lt-LT" w:eastAsia="zh-CN"/>
        </w:rPr>
        <w:t xml:space="preserve"> </w:t>
      </w:r>
      <w:r w:rsidR="00406E42" w:rsidRPr="00AC1BAC">
        <w:rPr>
          <w:iCs/>
          <w:snapToGrid/>
          <w:szCs w:val="22"/>
          <w:lang w:val="lt-LT" w:eastAsia="zh-CN"/>
        </w:rPr>
        <w:t>buvo</w:t>
      </w:r>
      <w:r w:rsidR="007D5CE8" w:rsidRPr="00AC1BAC">
        <w:rPr>
          <w:iCs/>
          <w:snapToGrid/>
          <w:szCs w:val="22"/>
          <w:lang w:val="lt-LT" w:eastAsia="zh-CN"/>
        </w:rPr>
        <w:t xml:space="preserve"> 22</w:t>
      </w:r>
      <w:r w:rsidR="00406E42" w:rsidRPr="00AC1BAC">
        <w:rPr>
          <w:iCs/>
          <w:snapToGrid/>
          <w:szCs w:val="22"/>
          <w:lang w:val="lt-LT" w:eastAsia="zh-CN"/>
        </w:rPr>
        <w:t>,</w:t>
      </w:r>
      <w:r w:rsidR="007D5CE8" w:rsidRPr="00AC1BAC">
        <w:rPr>
          <w:iCs/>
          <w:snapToGrid/>
          <w:szCs w:val="22"/>
          <w:lang w:val="lt-LT" w:eastAsia="zh-CN"/>
        </w:rPr>
        <w:t>7 µg/m</w:t>
      </w:r>
      <w:r w:rsidR="00406E42" w:rsidRPr="00AC1BAC">
        <w:rPr>
          <w:iCs/>
          <w:snapToGrid/>
          <w:szCs w:val="22"/>
          <w:lang w:val="lt-LT" w:eastAsia="zh-CN"/>
        </w:rPr>
        <w:t>l ir</w:t>
      </w:r>
      <w:r w:rsidR="007D5CE8" w:rsidRPr="00AC1BAC">
        <w:rPr>
          <w:iCs/>
          <w:snapToGrid/>
          <w:szCs w:val="22"/>
          <w:lang w:val="lt-LT" w:eastAsia="zh-CN"/>
        </w:rPr>
        <w:t xml:space="preserve"> </w:t>
      </w:r>
      <w:r w:rsidR="00406E42" w:rsidRPr="00AC1BAC">
        <w:rPr>
          <w:iCs/>
          <w:snapToGrid/>
          <w:szCs w:val="22"/>
          <w:lang w:val="lt-LT" w:eastAsia="zh-CN"/>
        </w:rPr>
        <w:t>vidutinė</w:t>
      </w:r>
      <w:r w:rsidR="007D5CE8" w:rsidRPr="00AC1BAC">
        <w:rPr>
          <w:iCs/>
          <w:snapToGrid/>
          <w:szCs w:val="22"/>
          <w:lang w:val="lt-LT" w:eastAsia="zh-CN"/>
        </w:rPr>
        <w:t xml:space="preserve"> ibuprofen</w:t>
      </w:r>
      <w:r w:rsidR="00406E42" w:rsidRPr="00AC1BAC">
        <w:rPr>
          <w:iCs/>
          <w:snapToGrid/>
          <w:szCs w:val="22"/>
          <w:lang w:val="lt-LT" w:eastAsia="zh-CN"/>
        </w:rPr>
        <w:t>o</w:t>
      </w:r>
      <w:r w:rsidR="007D5CE8" w:rsidRPr="00AC1BAC">
        <w:rPr>
          <w:iCs/>
          <w:snapToGrid/>
          <w:szCs w:val="22"/>
          <w:lang w:val="lt-LT" w:eastAsia="zh-CN"/>
        </w:rPr>
        <w:t xml:space="preserve"> C</w:t>
      </w:r>
      <w:r w:rsidR="007D5CE8" w:rsidRPr="00AC1BAC">
        <w:rPr>
          <w:iCs/>
          <w:snapToGrid/>
          <w:szCs w:val="22"/>
          <w:vertAlign w:val="subscript"/>
          <w:lang w:val="lt-LT" w:eastAsia="zh-CN"/>
        </w:rPr>
        <w:t>max</w:t>
      </w:r>
      <w:r w:rsidR="007D5CE8" w:rsidRPr="00AC1BAC">
        <w:rPr>
          <w:iCs/>
          <w:snapToGrid/>
          <w:szCs w:val="22"/>
          <w:lang w:val="lt-LT" w:eastAsia="zh-CN"/>
        </w:rPr>
        <w:t xml:space="preserve"> </w:t>
      </w:r>
      <w:r w:rsidR="00406E42" w:rsidRPr="00AC1BAC">
        <w:rPr>
          <w:iCs/>
          <w:snapToGrid/>
          <w:szCs w:val="22"/>
          <w:lang w:val="lt-LT" w:eastAsia="zh-CN"/>
        </w:rPr>
        <w:t>buvo</w:t>
      </w:r>
      <w:r w:rsidR="007D5CE8" w:rsidRPr="00AC1BAC">
        <w:rPr>
          <w:iCs/>
          <w:snapToGrid/>
          <w:szCs w:val="22"/>
          <w:lang w:val="lt-LT" w:eastAsia="zh-CN"/>
        </w:rPr>
        <w:t xml:space="preserve"> 29</w:t>
      </w:r>
      <w:r w:rsidR="00406E42" w:rsidRPr="00AC1BAC">
        <w:rPr>
          <w:iCs/>
          <w:snapToGrid/>
          <w:szCs w:val="22"/>
          <w:lang w:val="lt-LT" w:eastAsia="zh-CN"/>
        </w:rPr>
        <w:t>,</w:t>
      </w:r>
      <w:r w:rsidR="007D5CE8" w:rsidRPr="00AC1BAC">
        <w:rPr>
          <w:iCs/>
          <w:snapToGrid/>
          <w:szCs w:val="22"/>
          <w:lang w:val="lt-LT" w:eastAsia="zh-CN"/>
        </w:rPr>
        <w:t>2</w:t>
      </w:r>
      <w:r w:rsidR="00406E42" w:rsidRPr="00AC1BAC">
        <w:rPr>
          <w:iCs/>
          <w:snapToGrid/>
          <w:szCs w:val="22"/>
          <w:lang w:val="lt-LT" w:eastAsia="zh-CN"/>
        </w:rPr>
        <w:t> </w:t>
      </w:r>
      <w:r w:rsidR="007D5CE8" w:rsidRPr="00AC1BAC">
        <w:rPr>
          <w:iCs/>
          <w:snapToGrid/>
          <w:szCs w:val="22"/>
          <w:lang w:val="lt-LT" w:eastAsia="zh-CN"/>
        </w:rPr>
        <w:t>µg/m</w:t>
      </w:r>
      <w:r w:rsidR="00406E42" w:rsidRPr="00AC1BAC">
        <w:rPr>
          <w:iCs/>
          <w:snapToGrid/>
          <w:szCs w:val="22"/>
          <w:lang w:val="lt-LT" w:eastAsia="zh-CN"/>
        </w:rPr>
        <w:t>l</w:t>
      </w:r>
      <w:r w:rsidR="007D5CE8" w:rsidRPr="00AC1BAC">
        <w:rPr>
          <w:iCs/>
          <w:snapToGrid/>
          <w:szCs w:val="22"/>
          <w:lang w:val="lt-LT" w:eastAsia="zh-CN"/>
        </w:rPr>
        <w:t xml:space="preserve">. </w:t>
      </w:r>
      <w:r w:rsidR="00D731CA" w:rsidRPr="00AC1BAC">
        <w:rPr>
          <w:iCs/>
          <w:snapToGrid/>
          <w:szCs w:val="22"/>
          <w:lang w:val="lt-LT" w:eastAsia="zh-CN"/>
        </w:rPr>
        <w:t>Vidutinis</w:t>
      </w:r>
      <w:r w:rsidR="007D5CE8" w:rsidRPr="00AC1BAC">
        <w:rPr>
          <w:iCs/>
          <w:snapToGrid/>
          <w:szCs w:val="22"/>
          <w:lang w:val="lt-LT" w:eastAsia="zh-CN"/>
        </w:rPr>
        <w:t xml:space="preserve"> AUC</w:t>
      </w:r>
      <w:r w:rsidR="007D5CE8" w:rsidRPr="00AC1BAC">
        <w:rPr>
          <w:iCs/>
          <w:snapToGrid/>
          <w:szCs w:val="22"/>
          <w:vertAlign w:val="subscript"/>
          <w:lang w:val="lt-LT" w:eastAsia="zh-CN"/>
        </w:rPr>
        <w:t>0</w:t>
      </w:r>
      <w:r w:rsidR="00466192" w:rsidRPr="00AC1BAC">
        <w:rPr>
          <w:iCs/>
          <w:snapToGrid/>
          <w:szCs w:val="22"/>
          <w:vertAlign w:val="subscript"/>
          <w:lang w:val="lt-LT" w:eastAsia="zh-CN"/>
        </w:rPr>
        <w:t>–</w:t>
      </w:r>
      <w:r w:rsidR="007D5CE8" w:rsidRPr="00AC1BAC">
        <w:rPr>
          <w:iCs/>
          <w:snapToGrid/>
          <w:szCs w:val="22"/>
          <w:vertAlign w:val="subscript"/>
          <w:lang w:val="lt-LT" w:eastAsia="zh-CN"/>
        </w:rPr>
        <w:t>6</w:t>
      </w:r>
      <w:r w:rsidR="00D731CA" w:rsidRPr="00AC1BAC">
        <w:rPr>
          <w:iCs/>
          <w:snapToGrid/>
          <w:szCs w:val="22"/>
          <w:vertAlign w:val="subscript"/>
          <w:lang w:val="lt-LT" w:eastAsia="zh-CN"/>
        </w:rPr>
        <w:t> val.</w:t>
      </w:r>
      <w:r w:rsidR="007D5CE8" w:rsidRPr="00AC1BAC">
        <w:rPr>
          <w:iCs/>
          <w:snapToGrid/>
          <w:szCs w:val="22"/>
          <w:lang w:val="lt-LT" w:eastAsia="zh-CN"/>
        </w:rPr>
        <w:t xml:space="preserve"> </w:t>
      </w:r>
      <w:r w:rsidR="00D731CA" w:rsidRPr="00AC1BAC">
        <w:rPr>
          <w:iCs/>
          <w:snapToGrid/>
          <w:szCs w:val="22"/>
          <w:lang w:val="lt-LT" w:eastAsia="zh-CN"/>
        </w:rPr>
        <w:t>didelės dozės grupėje buvo</w:t>
      </w:r>
      <w:r w:rsidR="007D5CE8" w:rsidRPr="00AC1BAC">
        <w:rPr>
          <w:iCs/>
          <w:snapToGrid/>
          <w:szCs w:val="22"/>
          <w:lang w:val="lt-LT" w:eastAsia="zh-CN"/>
        </w:rPr>
        <w:t xml:space="preserve"> 69</w:t>
      </w:r>
      <w:r w:rsidR="00D731CA" w:rsidRPr="00AC1BAC">
        <w:rPr>
          <w:iCs/>
          <w:snapToGrid/>
          <w:szCs w:val="22"/>
          <w:lang w:val="lt-LT" w:eastAsia="zh-CN"/>
        </w:rPr>
        <w:t>,</w:t>
      </w:r>
      <w:r w:rsidR="007D5CE8" w:rsidRPr="00AC1BAC">
        <w:rPr>
          <w:iCs/>
          <w:snapToGrid/>
          <w:szCs w:val="22"/>
          <w:lang w:val="lt-LT" w:eastAsia="zh-CN"/>
        </w:rPr>
        <w:t>0</w:t>
      </w:r>
      <w:r w:rsidR="00D731CA" w:rsidRPr="00AC1BAC">
        <w:rPr>
          <w:iCs/>
          <w:snapToGrid/>
          <w:szCs w:val="22"/>
          <w:lang w:val="lt-LT" w:eastAsia="zh-CN"/>
        </w:rPr>
        <w:t> </w:t>
      </w:r>
      <w:r w:rsidR="007D5CE8" w:rsidRPr="00AC1BAC">
        <w:rPr>
          <w:iCs/>
          <w:snapToGrid/>
          <w:szCs w:val="22"/>
          <w:lang w:val="lt-LT" w:eastAsia="zh-CN"/>
        </w:rPr>
        <w:t>µg.</w:t>
      </w:r>
      <w:r w:rsidR="00D731CA" w:rsidRPr="00AC1BAC">
        <w:rPr>
          <w:iCs/>
          <w:snapToGrid/>
          <w:szCs w:val="22"/>
          <w:lang w:val="lt-LT" w:eastAsia="zh-CN"/>
        </w:rPr>
        <w:t>val.</w:t>
      </w:r>
      <w:r w:rsidR="007D5CE8" w:rsidRPr="00AC1BAC">
        <w:rPr>
          <w:iCs/>
          <w:snapToGrid/>
          <w:szCs w:val="22"/>
          <w:lang w:val="lt-LT" w:eastAsia="zh-CN"/>
        </w:rPr>
        <w:t>/m</w:t>
      </w:r>
      <w:r w:rsidR="00D731CA" w:rsidRPr="00AC1BAC">
        <w:rPr>
          <w:iCs/>
          <w:snapToGrid/>
          <w:szCs w:val="22"/>
          <w:lang w:val="lt-LT" w:eastAsia="zh-CN"/>
        </w:rPr>
        <w:t>l</w:t>
      </w:r>
      <w:r w:rsidR="007D5CE8" w:rsidRPr="00AC1BAC">
        <w:rPr>
          <w:iCs/>
          <w:snapToGrid/>
          <w:szCs w:val="22"/>
          <w:lang w:val="lt-LT" w:eastAsia="zh-CN"/>
        </w:rPr>
        <w:t xml:space="preserve"> paracetamol</w:t>
      </w:r>
      <w:r w:rsidR="00D731CA" w:rsidRPr="00AC1BAC">
        <w:rPr>
          <w:iCs/>
          <w:snapToGrid/>
          <w:szCs w:val="22"/>
          <w:lang w:val="lt-LT" w:eastAsia="zh-CN"/>
        </w:rPr>
        <w:t xml:space="preserve">iui ir </w:t>
      </w:r>
      <w:r w:rsidR="007D5CE8" w:rsidRPr="00AC1BAC">
        <w:rPr>
          <w:iCs/>
          <w:snapToGrid/>
          <w:szCs w:val="22"/>
          <w:lang w:val="lt-LT" w:eastAsia="zh-CN"/>
        </w:rPr>
        <w:t>79</w:t>
      </w:r>
      <w:r w:rsidR="00D731CA" w:rsidRPr="00AC1BAC">
        <w:rPr>
          <w:iCs/>
          <w:snapToGrid/>
          <w:szCs w:val="22"/>
          <w:lang w:val="lt-LT" w:eastAsia="zh-CN"/>
        </w:rPr>
        <w:t>,</w:t>
      </w:r>
      <w:r w:rsidR="007D5CE8" w:rsidRPr="00AC1BAC">
        <w:rPr>
          <w:iCs/>
          <w:snapToGrid/>
          <w:szCs w:val="22"/>
          <w:lang w:val="lt-LT" w:eastAsia="zh-CN"/>
        </w:rPr>
        <w:t>4</w:t>
      </w:r>
      <w:r w:rsidR="00D731CA" w:rsidRPr="00AC1BAC">
        <w:rPr>
          <w:iCs/>
          <w:snapToGrid/>
          <w:szCs w:val="22"/>
          <w:lang w:val="lt-LT" w:eastAsia="zh-CN"/>
        </w:rPr>
        <w:t> </w:t>
      </w:r>
      <w:r w:rsidR="007D5CE8" w:rsidRPr="00AC1BAC">
        <w:rPr>
          <w:iCs/>
          <w:snapToGrid/>
          <w:szCs w:val="22"/>
          <w:lang w:val="lt-LT" w:eastAsia="zh-CN"/>
        </w:rPr>
        <w:t>µg.</w:t>
      </w:r>
      <w:r w:rsidR="00D731CA" w:rsidRPr="00AC1BAC">
        <w:rPr>
          <w:iCs/>
          <w:snapToGrid/>
          <w:szCs w:val="22"/>
          <w:lang w:val="lt-LT" w:eastAsia="zh-CN"/>
        </w:rPr>
        <w:t>val.</w:t>
      </w:r>
      <w:r w:rsidR="007D5CE8" w:rsidRPr="00AC1BAC">
        <w:rPr>
          <w:iCs/>
          <w:snapToGrid/>
          <w:szCs w:val="22"/>
          <w:lang w:val="lt-LT" w:eastAsia="zh-CN"/>
        </w:rPr>
        <w:t>/m</w:t>
      </w:r>
      <w:r w:rsidR="00D731CA" w:rsidRPr="00AC1BAC">
        <w:rPr>
          <w:iCs/>
          <w:snapToGrid/>
          <w:szCs w:val="22"/>
          <w:lang w:val="lt-LT" w:eastAsia="zh-CN"/>
        </w:rPr>
        <w:t>l</w:t>
      </w:r>
      <w:r w:rsidR="007D5CE8" w:rsidRPr="00AC1BAC">
        <w:rPr>
          <w:iCs/>
          <w:snapToGrid/>
          <w:szCs w:val="22"/>
          <w:lang w:val="lt-LT" w:eastAsia="zh-CN"/>
        </w:rPr>
        <w:t xml:space="preserve"> ibuprofen</w:t>
      </w:r>
      <w:r w:rsidR="00D731CA" w:rsidRPr="00AC1BAC">
        <w:rPr>
          <w:iCs/>
          <w:snapToGrid/>
          <w:szCs w:val="22"/>
          <w:lang w:val="lt-LT" w:eastAsia="zh-CN"/>
        </w:rPr>
        <w:t>ui</w:t>
      </w:r>
      <w:r w:rsidR="007D5CE8" w:rsidRPr="00AC1BAC">
        <w:rPr>
          <w:iCs/>
          <w:snapToGrid/>
          <w:szCs w:val="22"/>
          <w:lang w:val="lt-LT" w:eastAsia="zh-CN"/>
        </w:rPr>
        <w:t xml:space="preserve">. </w:t>
      </w:r>
      <w:r w:rsidR="00D731CA" w:rsidRPr="00AC1BAC">
        <w:rPr>
          <w:iCs/>
          <w:snapToGrid/>
          <w:szCs w:val="22"/>
          <w:lang w:val="lt-LT" w:eastAsia="zh-CN"/>
        </w:rPr>
        <w:t xml:space="preserve">Didžiausia koncentracija plazmoje </w:t>
      </w:r>
      <w:r w:rsidR="007D4E54" w:rsidRPr="00AC1BAC">
        <w:rPr>
          <w:iCs/>
          <w:snapToGrid/>
          <w:szCs w:val="22"/>
          <w:lang w:val="lt-LT" w:eastAsia="zh-CN"/>
        </w:rPr>
        <w:t>abiejose grupėse buvo pasiekta tuo pat metu</w:t>
      </w:r>
      <w:r w:rsidR="007D5CE8" w:rsidRPr="00AC1BAC">
        <w:rPr>
          <w:iCs/>
          <w:snapToGrid/>
          <w:szCs w:val="22"/>
          <w:lang w:val="lt-LT" w:eastAsia="zh-CN"/>
        </w:rPr>
        <w:t xml:space="preserve"> (</w:t>
      </w:r>
      <w:r w:rsidR="007D4E54" w:rsidRPr="00AC1BAC">
        <w:rPr>
          <w:iCs/>
          <w:snapToGrid/>
          <w:szCs w:val="22"/>
          <w:lang w:val="lt-LT" w:eastAsia="zh-CN"/>
        </w:rPr>
        <w:t>maždaug</w:t>
      </w:r>
      <w:r w:rsidR="007D5CE8" w:rsidRPr="00AC1BAC">
        <w:rPr>
          <w:iCs/>
          <w:snapToGrid/>
          <w:szCs w:val="22"/>
          <w:lang w:val="lt-LT" w:eastAsia="zh-CN"/>
        </w:rPr>
        <w:t xml:space="preserve"> 1</w:t>
      </w:r>
      <w:r w:rsidR="007D4E54" w:rsidRPr="00AC1BAC">
        <w:rPr>
          <w:iCs/>
          <w:snapToGrid/>
          <w:szCs w:val="22"/>
          <w:lang w:val="lt-LT" w:eastAsia="zh-CN"/>
        </w:rPr>
        <w:t>,</w:t>
      </w:r>
      <w:r w:rsidR="007D5CE8" w:rsidRPr="00AC1BAC">
        <w:rPr>
          <w:iCs/>
          <w:snapToGrid/>
          <w:szCs w:val="22"/>
          <w:lang w:val="lt-LT" w:eastAsia="zh-CN"/>
        </w:rPr>
        <w:t>4 </w:t>
      </w:r>
      <w:r w:rsidR="007D4E54" w:rsidRPr="00AC1BAC">
        <w:rPr>
          <w:iCs/>
          <w:snapToGrid/>
          <w:szCs w:val="22"/>
          <w:lang w:val="lt-LT" w:eastAsia="zh-CN"/>
        </w:rPr>
        <w:t>valandos abiem veikliosioms medžiagoms</w:t>
      </w:r>
      <w:r w:rsidR="007D5CE8" w:rsidRPr="00AC1BAC">
        <w:rPr>
          <w:iCs/>
          <w:snapToGrid/>
          <w:szCs w:val="22"/>
          <w:lang w:val="lt-LT" w:eastAsia="zh-CN"/>
        </w:rPr>
        <w:t>)</w:t>
      </w:r>
      <w:r w:rsidR="00EB4CC6" w:rsidRPr="00AC1BAC">
        <w:rPr>
          <w:iCs/>
          <w:snapToGrid/>
          <w:szCs w:val="22"/>
          <w:lang w:val="lt-LT" w:eastAsia="zh-CN"/>
        </w:rPr>
        <w:t>;</w:t>
      </w:r>
    </w:p>
    <w:p w:rsidR="007D5CE8" w:rsidRPr="00AC1BAC" w:rsidRDefault="00203270" w:rsidP="00EB4CC6">
      <w:pPr>
        <w:numPr>
          <w:ilvl w:val="0"/>
          <w:numId w:val="31"/>
        </w:numPr>
        <w:tabs>
          <w:tab w:val="clear" w:pos="567"/>
        </w:tabs>
        <w:suppressAutoHyphens/>
        <w:spacing w:line="240" w:lineRule="auto"/>
        <w:ind w:left="567" w:hanging="567"/>
        <w:jc w:val="both"/>
        <w:rPr>
          <w:iCs/>
          <w:snapToGrid/>
          <w:szCs w:val="22"/>
          <w:lang w:val="lt-LT" w:eastAsia="zh-CN"/>
        </w:rPr>
      </w:pPr>
      <w:r w:rsidRPr="00AC1BAC">
        <w:rPr>
          <w:iCs/>
          <w:snapToGrid/>
          <w:szCs w:val="22"/>
          <w:lang w:val="lt-LT" w:eastAsia="zh-CN"/>
        </w:rPr>
        <w:t>m</w:t>
      </w:r>
      <w:r w:rsidR="00F75C7F" w:rsidRPr="00AC1BAC">
        <w:rPr>
          <w:iCs/>
          <w:snapToGrid/>
          <w:szCs w:val="22"/>
          <w:lang w:val="lt-LT" w:eastAsia="zh-CN"/>
        </w:rPr>
        <w:t>ažiau pacientų, kurie buvo gydomi didele</w:t>
      </w:r>
      <w:r w:rsidR="007D5CE8" w:rsidRPr="00AC1BAC">
        <w:rPr>
          <w:iCs/>
          <w:snapToGrid/>
          <w:szCs w:val="22"/>
          <w:lang w:val="lt-LT" w:eastAsia="zh-CN"/>
        </w:rPr>
        <w:t xml:space="preserve"> </w:t>
      </w:r>
      <w:r w:rsidR="00DA523A">
        <w:rPr>
          <w:snapToGrid/>
          <w:lang w:val="lt-LT" w:eastAsia="zh-CN"/>
        </w:rPr>
        <w:t xml:space="preserve">Combogesic </w:t>
      </w:r>
      <w:r w:rsidR="00F75C7F" w:rsidRPr="00AC1BAC">
        <w:rPr>
          <w:snapToGrid/>
          <w:lang w:val="lt-LT" w:eastAsia="zh-CN"/>
        </w:rPr>
        <w:t xml:space="preserve">doze, palyginti su gydytais maža </w:t>
      </w:r>
      <w:r w:rsidR="00DA523A">
        <w:rPr>
          <w:snapToGrid/>
          <w:lang w:val="lt-LT" w:eastAsia="zh-CN"/>
        </w:rPr>
        <w:t xml:space="preserve">Combogesic </w:t>
      </w:r>
      <w:r w:rsidR="00F75C7F" w:rsidRPr="00AC1BAC">
        <w:rPr>
          <w:snapToGrid/>
          <w:lang w:val="lt-LT" w:eastAsia="zh-CN"/>
        </w:rPr>
        <w:t>doze, operacijos dieną reikėjo papildomų skausmą malšinančių vaist</w:t>
      </w:r>
      <w:r w:rsidR="00C91B0D" w:rsidRPr="00AC1BAC">
        <w:rPr>
          <w:snapToGrid/>
          <w:lang w:val="lt-LT" w:eastAsia="zh-CN"/>
        </w:rPr>
        <w:t>inių preparat</w:t>
      </w:r>
      <w:r w:rsidR="00F75C7F" w:rsidRPr="00AC1BAC">
        <w:rPr>
          <w:snapToGrid/>
          <w:lang w:val="lt-LT" w:eastAsia="zh-CN"/>
        </w:rPr>
        <w:t>ų</w:t>
      </w:r>
      <w:r w:rsidR="007D5CE8" w:rsidRPr="00AC1BAC">
        <w:rPr>
          <w:iCs/>
          <w:snapToGrid/>
          <w:szCs w:val="22"/>
          <w:lang w:val="lt-LT" w:eastAsia="zh-CN"/>
        </w:rPr>
        <w:t xml:space="preserve"> (31</w:t>
      </w:r>
      <w:r w:rsidR="00191DB9" w:rsidRPr="00AC1BAC">
        <w:rPr>
          <w:iCs/>
          <w:snapToGrid/>
          <w:szCs w:val="22"/>
          <w:lang w:val="lt-LT" w:eastAsia="zh-CN"/>
        </w:rPr>
        <w:t>,</w:t>
      </w:r>
      <w:r w:rsidR="007D5CE8" w:rsidRPr="00AC1BAC">
        <w:rPr>
          <w:iCs/>
          <w:snapToGrid/>
          <w:szCs w:val="22"/>
          <w:lang w:val="lt-LT" w:eastAsia="zh-CN"/>
        </w:rPr>
        <w:t>4</w:t>
      </w:r>
      <w:r w:rsidR="00191DB9" w:rsidRPr="00AC1BAC">
        <w:rPr>
          <w:iCs/>
          <w:snapToGrid/>
          <w:szCs w:val="22"/>
          <w:lang w:val="lt-LT" w:eastAsia="zh-CN"/>
        </w:rPr>
        <w:t> </w:t>
      </w:r>
      <w:r w:rsidR="007D5CE8" w:rsidRPr="00AC1BAC">
        <w:rPr>
          <w:iCs/>
          <w:snapToGrid/>
          <w:szCs w:val="22"/>
          <w:lang w:val="lt-LT" w:eastAsia="zh-CN"/>
        </w:rPr>
        <w:t>%</w:t>
      </w:r>
      <w:r w:rsidR="00191DB9" w:rsidRPr="00AC1BAC">
        <w:rPr>
          <w:iCs/>
          <w:snapToGrid/>
          <w:szCs w:val="22"/>
          <w:lang w:val="lt-LT" w:eastAsia="zh-CN"/>
        </w:rPr>
        <w:t>, palyginti su</w:t>
      </w:r>
      <w:r w:rsidR="007D5CE8" w:rsidRPr="00AC1BAC">
        <w:rPr>
          <w:iCs/>
          <w:snapToGrid/>
          <w:szCs w:val="22"/>
          <w:lang w:val="lt-LT" w:eastAsia="zh-CN"/>
        </w:rPr>
        <w:t xml:space="preserve"> 47</w:t>
      </w:r>
      <w:r w:rsidR="00191DB9" w:rsidRPr="00AC1BAC">
        <w:rPr>
          <w:iCs/>
          <w:snapToGrid/>
          <w:szCs w:val="22"/>
          <w:lang w:val="lt-LT" w:eastAsia="zh-CN"/>
        </w:rPr>
        <w:t>,</w:t>
      </w:r>
      <w:r w:rsidR="007D5CE8" w:rsidRPr="00AC1BAC">
        <w:rPr>
          <w:iCs/>
          <w:snapToGrid/>
          <w:szCs w:val="22"/>
          <w:lang w:val="lt-LT" w:eastAsia="zh-CN"/>
        </w:rPr>
        <w:t>7</w:t>
      </w:r>
      <w:r w:rsidR="00191DB9" w:rsidRPr="00AC1BAC">
        <w:rPr>
          <w:lang w:val="lt-LT"/>
        </w:rPr>
        <w:t> </w:t>
      </w:r>
      <w:r w:rsidR="007D5CE8" w:rsidRPr="00AC1BAC">
        <w:rPr>
          <w:iCs/>
          <w:snapToGrid/>
          <w:szCs w:val="22"/>
          <w:lang w:val="lt-LT" w:eastAsia="zh-CN"/>
        </w:rPr>
        <w:t>%, p</w:t>
      </w:r>
      <w:r w:rsidR="00466192" w:rsidRPr="00AC1BAC">
        <w:rPr>
          <w:iCs/>
          <w:snapToGrid/>
          <w:szCs w:val="22"/>
          <w:lang w:val="lt-LT" w:eastAsia="zh-CN"/>
        </w:rPr>
        <w:t> </w:t>
      </w:r>
      <w:r w:rsidR="007D5CE8" w:rsidRPr="00AC1BAC">
        <w:rPr>
          <w:iCs/>
          <w:snapToGrid/>
          <w:szCs w:val="22"/>
          <w:lang w:val="lt-LT" w:eastAsia="zh-CN"/>
        </w:rPr>
        <w:t>=</w:t>
      </w:r>
      <w:r w:rsidR="00466192" w:rsidRPr="00AC1BAC">
        <w:rPr>
          <w:iCs/>
          <w:snapToGrid/>
          <w:szCs w:val="22"/>
          <w:lang w:val="lt-LT" w:eastAsia="zh-CN"/>
        </w:rPr>
        <w:t> </w:t>
      </w:r>
      <w:r w:rsidR="007D5CE8" w:rsidRPr="00AC1BAC">
        <w:rPr>
          <w:iCs/>
          <w:snapToGrid/>
          <w:szCs w:val="22"/>
          <w:lang w:val="lt-LT" w:eastAsia="zh-CN"/>
        </w:rPr>
        <w:t>0</w:t>
      </w:r>
      <w:r w:rsidR="00191DB9" w:rsidRPr="00AC1BAC">
        <w:rPr>
          <w:iCs/>
          <w:snapToGrid/>
          <w:szCs w:val="22"/>
          <w:lang w:val="lt-LT" w:eastAsia="zh-CN"/>
        </w:rPr>
        <w:t>,</w:t>
      </w:r>
      <w:r w:rsidR="007D5CE8" w:rsidRPr="00AC1BAC">
        <w:rPr>
          <w:iCs/>
          <w:snapToGrid/>
          <w:szCs w:val="22"/>
          <w:lang w:val="lt-LT" w:eastAsia="zh-CN"/>
        </w:rPr>
        <w:t>019)</w:t>
      </w:r>
      <w:r w:rsidR="00D06EE0" w:rsidRPr="00AC1BAC">
        <w:rPr>
          <w:iCs/>
          <w:snapToGrid/>
          <w:szCs w:val="22"/>
          <w:lang w:val="lt-LT" w:eastAsia="zh-CN"/>
        </w:rPr>
        <w:t>;</w:t>
      </w:r>
    </w:p>
    <w:p w:rsidR="00EB4CC6" w:rsidRPr="00AC1BAC" w:rsidRDefault="00EB4CC6" w:rsidP="00EB4CC6">
      <w:pPr>
        <w:numPr>
          <w:ilvl w:val="0"/>
          <w:numId w:val="31"/>
        </w:numPr>
        <w:tabs>
          <w:tab w:val="clear" w:pos="567"/>
        </w:tabs>
        <w:suppressAutoHyphens/>
        <w:spacing w:line="240" w:lineRule="auto"/>
        <w:ind w:left="567" w:hanging="567"/>
        <w:jc w:val="both"/>
        <w:rPr>
          <w:iCs/>
          <w:snapToGrid/>
          <w:szCs w:val="22"/>
          <w:lang w:val="lt-LT" w:eastAsia="zh-CN"/>
        </w:rPr>
      </w:pPr>
      <w:r w:rsidRPr="00AC1BAC">
        <w:rPr>
          <w:iCs/>
          <w:snapToGrid/>
          <w:szCs w:val="22"/>
          <w:lang w:val="lt-LT" w:eastAsia="zh-CN"/>
        </w:rPr>
        <w:t>taikant abi dozavimo schemas, buvo pasiekta ekvivalentiška analgezija pirmąją dieną po operacijos;</w:t>
      </w:r>
    </w:p>
    <w:p w:rsidR="00EB4CC6" w:rsidRPr="00AC1BAC" w:rsidRDefault="00DA523A" w:rsidP="00EB4CC6">
      <w:pPr>
        <w:numPr>
          <w:ilvl w:val="0"/>
          <w:numId w:val="31"/>
        </w:numPr>
        <w:tabs>
          <w:tab w:val="clear" w:pos="567"/>
        </w:tabs>
        <w:suppressAutoHyphens/>
        <w:spacing w:line="240" w:lineRule="auto"/>
        <w:ind w:left="567" w:hanging="567"/>
        <w:jc w:val="both"/>
        <w:rPr>
          <w:iCs/>
          <w:snapToGrid/>
          <w:szCs w:val="22"/>
          <w:lang w:val="lt-LT" w:eastAsia="zh-CN"/>
        </w:rPr>
      </w:pPr>
      <w:r>
        <w:rPr>
          <w:iCs/>
          <w:snapToGrid/>
          <w:szCs w:val="22"/>
          <w:lang w:val="lt-LT" w:eastAsia="zh-CN"/>
        </w:rPr>
        <w:t xml:space="preserve">Combogesic </w:t>
      </w:r>
      <w:r w:rsidR="00EB4CC6" w:rsidRPr="00AC1BAC">
        <w:rPr>
          <w:iCs/>
          <w:snapToGrid/>
          <w:szCs w:val="22"/>
          <w:lang w:val="lt-LT" w:eastAsia="zh-CN"/>
        </w:rPr>
        <w:t>saugumas buvo vertinamas laikotarpiu iki</w:t>
      </w:r>
      <w:r w:rsidR="007D5CE8" w:rsidRPr="00AC1BAC">
        <w:rPr>
          <w:iCs/>
          <w:snapToGrid/>
          <w:szCs w:val="22"/>
          <w:lang w:val="lt-LT" w:eastAsia="zh-CN"/>
        </w:rPr>
        <w:t xml:space="preserve"> 10</w:t>
      </w:r>
      <w:r w:rsidR="00EB4CC6" w:rsidRPr="00AC1BAC">
        <w:rPr>
          <w:iCs/>
          <w:snapToGrid/>
          <w:szCs w:val="22"/>
          <w:lang w:val="lt-LT" w:eastAsia="zh-CN"/>
        </w:rPr>
        <w:t> dienų po operacijos ir nustatyta, kad jis buvo ekvivalentiškas abiejose gydymo grupėse.</w:t>
      </w: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AC1BAC">
      <w:pPr>
        <w:keepNext/>
        <w:keepLines/>
        <w:spacing w:line="240" w:lineRule="auto"/>
        <w:ind w:left="567" w:hanging="567"/>
        <w:outlineLvl w:val="2"/>
        <w:rPr>
          <w:b/>
          <w:snapToGrid/>
          <w:kern w:val="28"/>
          <w:szCs w:val="22"/>
          <w:lang w:val="lt-LT"/>
        </w:rPr>
      </w:pPr>
      <w:r w:rsidRPr="00AC1BAC">
        <w:rPr>
          <w:b/>
          <w:snapToGrid/>
          <w:kern w:val="28"/>
          <w:szCs w:val="22"/>
          <w:lang w:val="lt-LT"/>
        </w:rPr>
        <w:lastRenderedPageBreak/>
        <w:t>5.2</w:t>
      </w:r>
      <w:r w:rsidRPr="00AC1BAC">
        <w:rPr>
          <w:b/>
          <w:snapToGrid/>
          <w:kern w:val="28"/>
          <w:szCs w:val="22"/>
          <w:lang w:val="lt-LT"/>
        </w:rPr>
        <w:tab/>
        <w:t>Farmakokinetinės savybės</w:t>
      </w:r>
    </w:p>
    <w:p w:rsidR="00776FBE" w:rsidRPr="00AC1BAC" w:rsidRDefault="00776FBE" w:rsidP="00AC1BAC">
      <w:pPr>
        <w:keepNext/>
        <w:keepLines/>
        <w:tabs>
          <w:tab w:val="clear" w:pos="567"/>
        </w:tabs>
        <w:spacing w:line="240" w:lineRule="auto"/>
        <w:ind w:left="567" w:hanging="567"/>
        <w:rPr>
          <w:bCs/>
          <w:snapToGrid/>
          <w:szCs w:val="22"/>
          <w:lang w:val="lt-LT"/>
        </w:rPr>
      </w:pPr>
    </w:p>
    <w:p w:rsidR="00776FBE" w:rsidRPr="00AC1BAC" w:rsidRDefault="00776FBE" w:rsidP="00AC1BAC">
      <w:pPr>
        <w:keepNext/>
        <w:keepLines/>
        <w:tabs>
          <w:tab w:val="clear" w:pos="567"/>
        </w:tabs>
        <w:autoSpaceDE w:val="0"/>
        <w:autoSpaceDN w:val="0"/>
        <w:adjustRightInd w:val="0"/>
        <w:spacing w:line="240" w:lineRule="auto"/>
        <w:rPr>
          <w:rFonts w:eastAsia="TimesNewRoman"/>
          <w:snapToGrid/>
          <w:szCs w:val="22"/>
          <w:u w:val="single"/>
          <w:lang w:val="lt-LT"/>
        </w:rPr>
      </w:pPr>
      <w:r w:rsidRPr="00AC1BAC">
        <w:rPr>
          <w:rFonts w:eastAsia="TimesNewRoman"/>
          <w:snapToGrid/>
          <w:szCs w:val="22"/>
          <w:u w:val="single"/>
          <w:lang w:val="lt-LT"/>
        </w:rPr>
        <w:t>Absorbcija</w:t>
      </w:r>
    </w:p>
    <w:p w:rsidR="007C5BD3" w:rsidRPr="00AC1BAC" w:rsidRDefault="007C5BD3" w:rsidP="00AC1BAC">
      <w:pPr>
        <w:keepNext/>
        <w:keepLines/>
        <w:tabs>
          <w:tab w:val="clear" w:pos="567"/>
        </w:tabs>
        <w:autoSpaceDE w:val="0"/>
        <w:autoSpaceDN w:val="0"/>
        <w:adjustRightInd w:val="0"/>
        <w:spacing w:line="240" w:lineRule="auto"/>
        <w:rPr>
          <w:rFonts w:eastAsia="TimesNewRoman"/>
          <w:snapToGrid/>
          <w:szCs w:val="22"/>
          <w:u w:val="single"/>
          <w:lang w:val="lt-LT"/>
        </w:rPr>
      </w:pPr>
    </w:p>
    <w:p w:rsidR="005A4357" w:rsidRPr="00AC1BAC" w:rsidRDefault="00203270" w:rsidP="00AC1BAC">
      <w:pPr>
        <w:keepNext/>
        <w:keepLines/>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Tiek p</w:t>
      </w:r>
      <w:r w:rsidR="005A4357" w:rsidRPr="00AC1BAC">
        <w:rPr>
          <w:rFonts w:eastAsia="TimesNewRoman"/>
          <w:snapToGrid/>
          <w:szCs w:val="22"/>
          <w:lang w:val="lt-LT"/>
        </w:rPr>
        <w:t>aracetamolis</w:t>
      </w:r>
      <w:r w:rsidRPr="00AC1BAC">
        <w:rPr>
          <w:rFonts w:eastAsia="TimesNewRoman"/>
          <w:snapToGrid/>
          <w:szCs w:val="22"/>
          <w:lang w:val="lt-LT"/>
        </w:rPr>
        <w:t>, tiek</w:t>
      </w:r>
      <w:r w:rsidR="005A4357" w:rsidRPr="00AC1BAC">
        <w:rPr>
          <w:rFonts w:eastAsia="TimesNewRoman"/>
          <w:snapToGrid/>
          <w:szCs w:val="22"/>
          <w:lang w:val="lt-LT"/>
        </w:rPr>
        <w:t xml:space="preserve"> ibuprofenas gerai absorbuojami iš virškinimo trakto, didžiausia koncentracija </w:t>
      </w:r>
      <w:r w:rsidR="00AA1EFA" w:rsidRPr="00AC1BAC">
        <w:rPr>
          <w:rFonts w:eastAsia="TimesNewRoman"/>
          <w:snapToGrid/>
          <w:szCs w:val="22"/>
          <w:lang w:val="lt-LT"/>
        </w:rPr>
        <w:t xml:space="preserve">kraujo </w:t>
      </w:r>
      <w:r w:rsidR="005A4357" w:rsidRPr="00AC1BAC">
        <w:rPr>
          <w:rFonts w:eastAsia="TimesNewRoman"/>
          <w:snapToGrid/>
          <w:szCs w:val="22"/>
          <w:lang w:val="lt-LT"/>
        </w:rPr>
        <w:t xml:space="preserve">plazmoje susidaro </w:t>
      </w:r>
      <w:r w:rsidR="00AA1EFA" w:rsidRPr="00AC1BAC">
        <w:rPr>
          <w:rFonts w:eastAsia="TimesNewRoman"/>
          <w:snapToGrid/>
          <w:szCs w:val="22"/>
          <w:lang w:val="lt-LT"/>
        </w:rPr>
        <w:t>praėjus</w:t>
      </w:r>
      <w:r w:rsidR="005A4357" w:rsidRPr="00AC1BAC">
        <w:rPr>
          <w:rFonts w:eastAsia="TimesNewRoman"/>
          <w:snapToGrid/>
          <w:szCs w:val="22"/>
          <w:lang w:val="lt-LT"/>
        </w:rPr>
        <w:t xml:space="preserve"> </w:t>
      </w:r>
      <w:r w:rsidR="00CA7FC3" w:rsidRPr="00AC1BAC">
        <w:rPr>
          <w:rFonts w:eastAsia="TimesNewRoman"/>
          <w:snapToGrid/>
          <w:szCs w:val="22"/>
          <w:lang w:val="lt-LT"/>
        </w:rPr>
        <w:t xml:space="preserve">maždaug </w:t>
      </w:r>
      <w:r w:rsidR="005A4357" w:rsidRPr="00AC1BAC">
        <w:rPr>
          <w:rFonts w:eastAsia="TimesNewRoman"/>
          <w:snapToGrid/>
          <w:szCs w:val="22"/>
          <w:lang w:val="lt-LT"/>
        </w:rPr>
        <w:t>10</w:t>
      </w:r>
      <w:r w:rsidR="00466192" w:rsidRPr="00AC1BAC">
        <w:rPr>
          <w:rFonts w:eastAsia="TimesNewRoman"/>
          <w:snapToGrid/>
          <w:szCs w:val="22"/>
          <w:lang w:val="lt-LT"/>
        </w:rPr>
        <w:t>–</w:t>
      </w:r>
      <w:r w:rsidR="005A4357" w:rsidRPr="00AC1BAC">
        <w:rPr>
          <w:rFonts w:eastAsia="TimesNewRoman"/>
          <w:snapToGrid/>
          <w:szCs w:val="22"/>
          <w:lang w:val="lt-LT"/>
        </w:rPr>
        <w:t>60</w:t>
      </w:r>
      <w:r w:rsidR="00AA1EFA" w:rsidRPr="00AC1BAC">
        <w:rPr>
          <w:rFonts w:eastAsia="TimesNewRoman"/>
          <w:snapToGrid/>
          <w:szCs w:val="22"/>
          <w:lang w:val="lt-LT"/>
        </w:rPr>
        <w:t> </w:t>
      </w:r>
      <w:r w:rsidR="005A4357" w:rsidRPr="00AC1BAC">
        <w:rPr>
          <w:rFonts w:eastAsia="TimesNewRoman"/>
          <w:snapToGrid/>
          <w:szCs w:val="22"/>
          <w:lang w:val="lt-LT"/>
        </w:rPr>
        <w:t xml:space="preserve">minučių po </w:t>
      </w:r>
      <w:r w:rsidR="00AA1EFA" w:rsidRPr="00AC1BAC">
        <w:rPr>
          <w:rFonts w:eastAsia="TimesNewRoman"/>
          <w:snapToGrid/>
          <w:szCs w:val="22"/>
          <w:lang w:val="lt-LT"/>
        </w:rPr>
        <w:t xml:space="preserve">dozės </w:t>
      </w:r>
      <w:r w:rsidR="005A4357" w:rsidRPr="00AC1BAC">
        <w:rPr>
          <w:rFonts w:eastAsia="TimesNewRoman"/>
          <w:snapToGrid/>
          <w:szCs w:val="22"/>
          <w:lang w:val="lt-LT"/>
        </w:rPr>
        <w:t>išgėrimo.</w:t>
      </w:r>
    </w:p>
    <w:p w:rsidR="005A4357" w:rsidRPr="00AC1BAC" w:rsidRDefault="005A4357" w:rsidP="00AA1EFA">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Tyrimo su vaikais, kuriems buvo atli</w:t>
      </w:r>
      <w:r w:rsidR="00203270" w:rsidRPr="00AC1BAC">
        <w:rPr>
          <w:rFonts w:eastAsia="TimesNewRoman"/>
          <w:snapToGrid/>
          <w:szCs w:val="22"/>
          <w:lang w:val="lt-LT"/>
        </w:rPr>
        <w:t>ekama</w:t>
      </w:r>
      <w:r w:rsidRPr="00AC1BAC">
        <w:rPr>
          <w:rFonts w:eastAsia="TimesNewRoman"/>
          <w:snapToGrid/>
          <w:szCs w:val="22"/>
          <w:lang w:val="lt-LT"/>
        </w:rPr>
        <w:t xml:space="preserve"> tonzilektomijos operacija, metu prieš operaciją išgėrus </w:t>
      </w:r>
      <w:r w:rsidR="00DA523A">
        <w:rPr>
          <w:rFonts w:eastAsia="TimesNewRoman"/>
          <w:snapToGrid/>
          <w:szCs w:val="22"/>
          <w:lang w:val="lt-LT"/>
        </w:rPr>
        <w:t>Combogesic</w:t>
      </w:r>
      <w:r w:rsidR="00AA1EFA" w:rsidRPr="00AC1BAC">
        <w:rPr>
          <w:rFonts w:eastAsia="TimesNewRoman"/>
          <w:snapToGrid/>
          <w:szCs w:val="22"/>
          <w:lang w:val="lt-LT"/>
        </w:rPr>
        <w:t xml:space="preserve">, </w:t>
      </w:r>
      <w:r w:rsidRPr="00AC1BAC">
        <w:rPr>
          <w:rFonts w:eastAsia="TimesNewRoman"/>
          <w:snapToGrid/>
          <w:szCs w:val="22"/>
          <w:lang w:val="lt-LT"/>
        </w:rPr>
        <w:t xml:space="preserve">didžiausia paracetamolio ir ibuprofeno koncentracija plazmoje susidarė </w:t>
      </w:r>
      <w:r w:rsidR="00AA1EFA" w:rsidRPr="00AC1BAC">
        <w:rPr>
          <w:rFonts w:eastAsia="TimesNewRoman"/>
          <w:snapToGrid/>
          <w:szCs w:val="22"/>
          <w:lang w:val="lt-LT"/>
        </w:rPr>
        <w:t xml:space="preserve">praėjus </w:t>
      </w:r>
      <w:r w:rsidRPr="00AC1BAC">
        <w:rPr>
          <w:rFonts w:eastAsia="TimesNewRoman"/>
          <w:snapToGrid/>
          <w:szCs w:val="22"/>
          <w:lang w:val="lt-LT"/>
        </w:rPr>
        <w:t>maždaug 80</w:t>
      </w:r>
      <w:r w:rsidR="00AA1EFA" w:rsidRPr="00AC1BAC">
        <w:rPr>
          <w:rFonts w:eastAsia="TimesNewRoman"/>
          <w:snapToGrid/>
          <w:szCs w:val="22"/>
          <w:lang w:val="lt-LT"/>
        </w:rPr>
        <w:t> </w:t>
      </w:r>
      <w:r w:rsidRPr="00AC1BAC">
        <w:rPr>
          <w:rFonts w:eastAsia="TimesNewRoman"/>
          <w:snapToGrid/>
          <w:szCs w:val="22"/>
          <w:lang w:val="lt-LT"/>
        </w:rPr>
        <w:t>minučių.</w:t>
      </w:r>
    </w:p>
    <w:p w:rsidR="00776FBE" w:rsidRPr="00AC1BAC" w:rsidRDefault="005A4357" w:rsidP="005A4357">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 xml:space="preserve">Paracetamolio ir ibuprofeno </w:t>
      </w:r>
      <w:r w:rsidR="00FB57BF" w:rsidRPr="00AC1BAC">
        <w:rPr>
          <w:rFonts w:eastAsia="TimesNewRoman"/>
          <w:snapToGrid/>
          <w:szCs w:val="22"/>
          <w:lang w:val="lt-LT"/>
        </w:rPr>
        <w:t xml:space="preserve">absorbcijos dydis ir </w:t>
      </w:r>
      <w:r w:rsidRPr="00AC1BAC">
        <w:rPr>
          <w:rFonts w:eastAsia="TimesNewRoman"/>
          <w:snapToGrid/>
          <w:szCs w:val="22"/>
          <w:lang w:val="lt-LT"/>
        </w:rPr>
        <w:t xml:space="preserve">greitis </w:t>
      </w:r>
      <w:r w:rsidR="00FB57BF" w:rsidRPr="00AC1BAC">
        <w:rPr>
          <w:rFonts w:eastAsia="TimesNewRoman"/>
          <w:snapToGrid/>
          <w:szCs w:val="22"/>
          <w:lang w:val="lt-LT"/>
        </w:rPr>
        <w:t xml:space="preserve">sudėtinio vaistinio preparato pavartojus po valgio </w:t>
      </w:r>
      <w:r w:rsidRPr="00AC1BAC">
        <w:rPr>
          <w:rFonts w:eastAsia="TimesNewRoman"/>
          <w:snapToGrid/>
          <w:szCs w:val="22"/>
          <w:lang w:val="lt-LT"/>
        </w:rPr>
        <w:t>šiek tiek sulėtėja</w:t>
      </w:r>
      <w:r w:rsidR="00776FBE" w:rsidRPr="00AC1BAC">
        <w:rPr>
          <w:rFonts w:eastAsia="TimesNewRoman"/>
          <w:snapToGrid/>
          <w:szCs w:val="22"/>
          <w:lang w:val="lt-LT"/>
        </w:rPr>
        <w:t>.</w:t>
      </w:r>
    </w:p>
    <w:p w:rsidR="00776FBE" w:rsidRPr="00AC1BAC" w:rsidRDefault="00776FBE" w:rsidP="00EB4CC6">
      <w:pPr>
        <w:widowControl w:val="0"/>
        <w:tabs>
          <w:tab w:val="clear" w:pos="567"/>
        </w:tabs>
        <w:autoSpaceDE w:val="0"/>
        <w:autoSpaceDN w:val="0"/>
        <w:adjustRightInd w:val="0"/>
        <w:spacing w:line="240" w:lineRule="auto"/>
        <w:rPr>
          <w:rFonts w:eastAsia="TimesNewRoman"/>
          <w:snapToGrid/>
          <w:szCs w:val="22"/>
          <w:lang w:val="lt-LT"/>
        </w:rPr>
      </w:pPr>
    </w:p>
    <w:p w:rsidR="00776FBE" w:rsidRPr="00AC1BAC" w:rsidRDefault="00776FBE" w:rsidP="00F05E24">
      <w:pPr>
        <w:keepNext/>
        <w:keepLines/>
        <w:widowControl w:val="0"/>
        <w:tabs>
          <w:tab w:val="clear" w:pos="567"/>
        </w:tabs>
        <w:autoSpaceDE w:val="0"/>
        <w:autoSpaceDN w:val="0"/>
        <w:adjustRightInd w:val="0"/>
        <w:spacing w:line="240" w:lineRule="auto"/>
        <w:rPr>
          <w:rFonts w:eastAsia="TimesNewRoman"/>
          <w:snapToGrid/>
          <w:szCs w:val="22"/>
          <w:u w:val="single"/>
          <w:lang w:val="lt-LT"/>
        </w:rPr>
      </w:pPr>
      <w:r w:rsidRPr="00AC1BAC">
        <w:rPr>
          <w:rFonts w:eastAsia="TimesNewRoman"/>
          <w:snapToGrid/>
          <w:szCs w:val="22"/>
          <w:u w:val="single"/>
          <w:lang w:val="lt-LT"/>
        </w:rPr>
        <w:t>Pasiskirstymas</w:t>
      </w:r>
    </w:p>
    <w:p w:rsidR="007C5BD3" w:rsidRPr="00AC1BAC" w:rsidRDefault="007C5BD3" w:rsidP="00F05E24">
      <w:pPr>
        <w:keepNext/>
        <w:keepLines/>
        <w:widowControl w:val="0"/>
        <w:tabs>
          <w:tab w:val="clear" w:pos="567"/>
        </w:tabs>
        <w:autoSpaceDE w:val="0"/>
        <w:autoSpaceDN w:val="0"/>
        <w:adjustRightInd w:val="0"/>
        <w:spacing w:line="240" w:lineRule="auto"/>
        <w:rPr>
          <w:rFonts w:eastAsia="TimesNewRoman"/>
          <w:snapToGrid/>
          <w:szCs w:val="22"/>
          <w:u w:val="single"/>
          <w:lang w:val="lt-LT"/>
        </w:rPr>
      </w:pPr>
    </w:p>
    <w:p w:rsidR="00FB57BF" w:rsidRPr="00AC1BAC" w:rsidRDefault="00FB57BF" w:rsidP="00F05E24">
      <w:pPr>
        <w:keepNext/>
        <w:keepLines/>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 xml:space="preserve">Pavartojus bet kokio vaistinio preparato, kurio sudėtyje yra paracetamolio, jis pasiskirsto daugumoje organizmo audinių. </w:t>
      </w:r>
    </w:p>
    <w:p w:rsidR="00776FBE" w:rsidRPr="00AC1BAC" w:rsidRDefault="00FB57BF" w:rsidP="00FB57BF">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Didelė ibuprofeno dalis (90</w:t>
      </w:r>
      <w:r w:rsidR="00466192" w:rsidRPr="00AC1BAC">
        <w:rPr>
          <w:rFonts w:eastAsia="TimesNewRoman"/>
          <w:snapToGrid/>
          <w:szCs w:val="22"/>
          <w:lang w:val="lt-LT"/>
        </w:rPr>
        <w:t>–</w:t>
      </w:r>
      <w:r w:rsidRPr="00AC1BAC">
        <w:rPr>
          <w:rFonts w:eastAsia="TimesNewRoman"/>
          <w:snapToGrid/>
          <w:szCs w:val="22"/>
          <w:lang w:val="lt-LT"/>
        </w:rPr>
        <w:t>99 %) jungiasi prie kraujo plazmos baltymų.</w:t>
      </w:r>
    </w:p>
    <w:p w:rsidR="00776FBE" w:rsidRPr="00AC1BAC" w:rsidRDefault="00776FBE" w:rsidP="00EB4CC6">
      <w:pPr>
        <w:widowControl w:val="0"/>
        <w:tabs>
          <w:tab w:val="clear" w:pos="567"/>
        </w:tabs>
        <w:autoSpaceDE w:val="0"/>
        <w:autoSpaceDN w:val="0"/>
        <w:adjustRightInd w:val="0"/>
        <w:spacing w:line="240" w:lineRule="auto"/>
        <w:rPr>
          <w:rFonts w:eastAsia="TimesNewRoman"/>
          <w:snapToGrid/>
          <w:szCs w:val="22"/>
          <w:u w:val="single"/>
          <w:lang w:val="lt-LT"/>
        </w:rPr>
      </w:pPr>
    </w:p>
    <w:p w:rsidR="00776FBE" w:rsidRPr="00AC1BAC" w:rsidRDefault="00776FBE" w:rsidP="00EB4CC6">
      <w:pPr>
        <w:widowControl w:val="0"/>
        <w:tabs>
          <w:tab w:val="clear" w:pos="567"/>
        </w:tabs>
        <w:autoSpaceDE w:val="0"/>
        <w:autoSpaceDN w:val="0"/>
        <w:adjustRightInd w:val="0"/>
        <w:spacing w:line="240" w:lineRule="auto"/>
        <w:rPr>
          <w:rFonts w:eastAsia="TimesNewRoman"/>
          <w:snapToGrid/>
          <w:szCs w:val="22"/>
          <w:u w:val="single"/>
          <w:lang w:val="lt-LT"/>
        </w:rPr>
      </w:pPr>
      <w:r w:rsidRPr="00AC1BAC">
        <w:rPr>
          <w:rFonts w:eastAsia="TimesNewRoman"/>
          <w:snapToGrid/>
          <w:szCs w:val="22"/>
          <w:u w:val="single"/>
          <w:lang w:val="lt-LT"/>
        </w:rPr>
        <w:t>Biotransformacija</w:t>
      </w:r>
    </w:p>
    <w:p w:rsidR="007C5BD3" w:rsidRPr="00AC1BAC" w:rsidRDefault="007C5BD3" w:rsidP="00EB4CC6">
      <w:pPr>
        <w:widowControl w:val="0"/>
        <w:tabs>
          <w:tab w:val="clear" w:pos="567"/>
        </w:tabs>
        <w:autoSpaceDE w:val="0"/>
        <w:autoSpaceDN w:val="0"/>
        <w:adjustRightInd w:val="0"/>
        <w:spacing w:line="240" w:lineRule="auto"/>
        <w:rPr>
          <w:rFonts w:eastAsia="TimesNewRoman"/>
          <w:snapToGrid/>
          <w:szCs w:val="22"/>
          <w:u w:val="single"/>
          <w:lang w:val="lt-LT"/>
        </w:rPr>
      </w:pPr>
    </w:p>
    <w:p w:rsidR="00D454E9" w:rsidRPr="00AC1BAC" w:rsidRDefault="00D454E9" w:rsidP="00D454E9">
      <w:pPr>
        <w:spacing w:line="240" w:lineRule="auto"/>
        <w:rPr>
          <w:szCs w:val="22"/>
          <w:lang w:val="lt-LT"/>
        </w:rPr>
      </w:pPr>
      <w:r w:rsidRPr="00AC1BAC">
        <w:rPr>
          <w:szCs w:val="22"/>
          <w:lang w:val="lt-LT"/>
        </w:rPr>
        <w:t xml:space="preserve">Paracetamolis ekstensyviai metabolizuojamas kepenyse ir išskiriamas su šlapimu (daugiausia neaktyvių gliukuronido ir sulfato konjugatų forma). Mažiau kaip 5 % paracetamolio išskiriama nepakitusia forma. Tarp paracetamolio metabolitų yra hepatotoksiškas hidroksilintas tarpinis </w:t>
      </w:r>
      <w:r w:rsidR="00203270" w:rsidRPr="00AC1BAC">
        <w:rPr>
          <w:szCs w:val="22"/>
          <w:lang w:val="lt-LT"/>
        </w:rPr>
        <w:t>metabolitas</w:t>
      </w:r>
      <w:r w:rsidRPr="00AC1BAC">
        <w:rPr>
          <w:szCs w:val="22"/>
          <w:lang w:val="lt-LT"/>
        </w:rPr>
        <w:t>, kurio susidaro nedaug. Šis aktyvus tarpinis metabolitas detoksikuojamas vykstant konjugacijai su glutationu, tačiau perdozavus paracetamolio jis gali kauptis, o negydant – sukelti sunkų ir net negrįžtamą kepenų pažeidimą.</w:t>
      </w:r>
    </w:p>
    <w:p w:rsidR="00D454E9" w:rsidRPr="00AC1BAC" w:rsidRDefault="00BA4623" w:rsidP="00D454E9">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Paracetamolio metabolizmas neišnešiotų kūdikių, naujagimių ir mažų vaikų organizme skiriasi nuo metabolizmo suaugusiųjų organizme (dominuoja konjugacija su sulfatu).</w:t>
      </w:r>
    </w:p>
    <w:p w:rsidR="00BA4623" w:rsidRPr="00AC1BAC" w:rsidRDefault="00BA4623" w:rsidP="00D454E9">
      <w:pPr>
        <w:widowControl w:val="0"/>
        <w:tabs>
          <w:tab w:val="clear" w:pos="567"/>
        </w:tabs>
        <w:autoSpaceDE w:val="0"/>
        <w:autoSpaceDN w:val="0"/>
        <w:adjustRightInd w:val="0"/>
        <w:spacing w:line="240" w:lineRule="auto"/>
        <w:rPr>
          <w:rFonts w:eastAsia="TimesNewRoman"/>
          <w:snapToGrid/>
          <w:szCs w:val="22"/>
          <w:lang w:val="lt-LT"/>
        </w:rPr>
      </w:pPr>
    </w:p>
    <w:p w:rsidR="00D454E9" w:rsidRPr="00AC1BAC" w:rsidRDefault="00BA4623" w:rsidP="00D454E9">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 xml:space="preserve">Ibuprofenas kepenyse yra ekstensyviai metabolizuojamas į neaktyvias medžiagas (daugiausia </w:t>
      </w:r>
      <w:r w:rsidR="00DE332F" w:rsidRPr="00AC1BAC">
        <w:rPr>
          <w:rFonts w:eastAsia="TimesNewRoman"/>
          <w:snapToGrid/>
          <w:szCs w:val="22"/>
          <w:lang w:val="lt-LT"/>
        </w:rPr>
        <w:t xml:space="preserve">vykstant </w:t>
      </w:r>
      <w:r w:rsidRPr="00AC1BAC">
        <w:rPr>
          <w:rFonts w:eastAsia="TimesNewRoman"/>
          <w:snapToGrid/>
          <w:szCs w:val="22"/>
          <w:lang w:val="lt-LT"/>
        </w:rPr>
        <w:t>konjug</w:t>
      </w:r>
      <w:r w:rsidR="00DE332F" w:rsidRPr="00AC1BAC">
        <w:rPr>
          <w:rFonts w:eastAsia="TimesNewRoman"/>
          <w:snapToGrid/>
          <w:szCs w:val="22"/>
          <w:lang w:val="lt-LT"/>
        </w:rPr>
        <w:t>acijai</w:t>
      </w:r>
      <w:r w:rsidRPr="00AC1BAC">
        <w:rPr>
          <w:rFonts w:eastAsia="TimesNewRoman"/>
          <w:snapToGrid/>
          <w:szCs w:val="22"/>
          <w:lang w:val="lt-LT"/>
        </w:rPr>
        <w:t xml:space="preserve"> su gliukurono rūgštimi).</w:t>
      </w:r>
    </w:p>
    <w:p w:rsidR="00BA4623" w:rsidRPr="00AC1BAC" w:rsidRDefault="00BA4623" w:rsidP="00D454E9">
      <w:pPr>
        <w:widowControl w:val="0"/>
        <w:tabs>
          <w:tab w:val="clear" w:pos="567"/>
        </w:tabs>
        <w:autoSpaceDE w:val="0"/>
        <w:autoSpaceDN w:val="0"/>
        <w:adjustRightInd w:val="0"/>
        <w:spacing w:line="240" w:lineRule="auto"/>
        <w:rPr>
          <w:rFonts w:eastAsia="TimesNewRoman"/>
          <w:snapToGrid/>
          <w:szCs w:val="22"/>
          <w:lang w:val="lt-LT"/>
        </w:rPr>
      </w:pPr>
    </w:p>
    <w:p w:rsidR="00DE332F" w:rsidRPr="00AC1BAC" w:rsidRDefault="00DE332F" w:rsidP="00D454E9">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Paracetamolis ir ibuprofenas metabolizuojami skirtingai, todėl sąveika dėl poveikio vienas kito metabolizmui nėra tikėtina. Formalus tyrimas su žmogaus kepenų fermentais</w:t>
      </w:r>
      <w:r w:rsidR="006719C8" w:rsidRPr="00AC1BAC">
        <w:rPr>
          <w:rFonts w:eastAsia="TimesNewRoman"/>
          <w:snapToGrid/>
          <w:szCs w:val="22"/>
          <w:lang w:val="lt-LT"/>
        </w:rPr>
        <w:t xml:space="preserve"> </w:t>
      </w:r>
      <w:r w:rsidRPr="00AC1BAC">
        <w:rPr>
          <w:rFonts w:eastAsia="TimesNewRoman"/>
          <w:snapToGrid/>
          <w:szCs w:val="22"/>
          <w:lang w:val="lt-LT"/>
        </w:rPr>
        <w:t>galimos su metabol</w:t>
      </w:r>
      <w:r w:rsidR="00203270" w:rsidRPr="00AC1BAC">
        <w:rPr>
          <w:rFonts w:eastAsia="TimesNewRoman"/>
          <w:snapToGrid/>
          <w:szCs w:val="22"/>
          <w:lang w:val="lt-LT"/>
        </w:rPr>
        <w:t>i</w:t>
      </w:r>
      <w:r w:rsidRPr="00AC1BAC">
        <w:rPr>
          <w:rFonts w:eastAsia="TimesNewRoman"/>
          <w:snapToGrid/>
          <w:szCs w:val="22"/>
          <w:lang w:val="lt-LT"/>
        </w:rPr>
        <w:t>zmu susijusios vaistinių preparatų sąveikos neparodė.</w:t>
      </w:r>
    </w:p>
    <w:p w:rsidR="00776FBE" w:rsidRPr="00AC1BAC" w:rsidRDefault="006719C8" w:rsidP="00EB4CC6">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Kito tyrimo metu vertintas ibuprofeno poveikis paracetamolio oksidaciniam metabolizmui sveikų savanorių organizme nevalgius.</w:t>
      </w:r>
      <w:r w:rsidR="00D454E9" w:rsidRPr="00AC1BAC">
        <w:rPr>
          <w:rFonts w:eastAsia="TimesNewRoman"/>
          <w:snapToGrid/>
          <w:szCs w:val="22"/>
          <w:lang w:val="lt-LT"/>
        </w:rPr>
        <w:t xml:space="preserve"> </w:t>
      </w:r>
      <w:r w:rsidRPr="00AC1BAC">
        <w:rPr>
          <w:rFonts w:eastAsia="TimesNewRoman"/>
          <w:snapToGrid/>
          <w:szCs w:val="22"/>
          <w:lang w:val="lt-LT"/>
        </w:rPr>
        <w:t>Tyrimo rezultatai parodė, kad ibuprofenas neturi įtakos oksidacinio metabolizmo būdu metabolizuojamam paracetamolio kiekiui: paracetamolio ir jo metabolitų (konjugatų su glutationu, merkapturatu, cisteinu, gliukuronidu ir sulfatu) kiekis paracetamolį vartojant atskirai ir kartu su ibuprofenu (fiksuotos dozės derinį Maxigesic</w:t>
      </w:r>
      <w:r w:rsidRPr="00AC1BAC">
        <w:rPr>
          <w:rFonts w:eastAsia="TimesNewRoman"/>
          <w:snapToGrid/>
          <w:szCs w:val="22"/>
          <w:vertAlign w:val="superscript"/>
          <w:lang w:val="lt-LT"/>
        </w:rPr>
        <w:t>®</w:t>
      </w:r>
      <w:r w:rsidRPr="00AC1BAC">
        <w:rPr>
          <w:rFonts w:eastAsia="TimesNewRoman"/>
          <w:snapToGrid/>
          <w:szCs w:val="22"/>
          <w:lang w:val="lt-LT"/>
        </w:rPr>
        <w:t>) buvo panašus. Šis tyrimas įrodo, kad paracetamolį vartojant kartu su ibuprofenu, papildomos su hepatotoksiniu metabolitu NAPQI susijusios rizikos kepenims nėra.</w:t>
      </w:r>
    </w:p>
    <w:p w:rsidR="006719C8" w:rsidRPr="00AC1BAC" w:rsidRDefault="006719C8" w:rsidP="00EB4CC6">
      <w:pPr>
        <w:widowControl w:val="0"/>
        <w:tabs>
          <w:tab w:val="clear" w:pos="567"/>
        </w:tabs>
        <w:autoSpaceDE w:val="0"/>
        <w:autoSpaceDN w:val="0"/>
        <w:adjustRightInd w:val="0"/>
        <w:spacing w:line="240" w:lineRule="auto"/>
        <w:rPr>
          <w:rFonts w:eastAsia="TimesNewRoman"/>
          <w:snapToGrid/>
          <w:szCs w:val="22"/>
          <w:lang w:val="lt-LT"/>
        </w:rPr>
      </w:pPr>
    </w:p>
    <w:p w:rsidR="00776FBE" w:rsidRPr="00AC1BAC" w:rsidRDefault="00776FBE" w:rsidP="00EB4CC6">
      <w:pPr>
        <w:widowControl w:val="0"/>
        <w:tabs>
          <w:tab w:val="clear" w:pos="567"/>
        </w:tabs>
        <w:autoSpaceDE w:val="0"/>
        <w:autoSpaceDN w:val="0"/>
        <w:adjustRightInd w:val="0"/>
        <w:spacing w:line="240" w:lineRule="auto"/>
        <w:rPr>
          <w:rFonts w:eastAsia="TimesNewRoman"/>
          <w:snapToGrid/>
          <w:szCs w:val="22"/>
          <w:u w:val="single"/>
          <w:lang w:val="lt-LT"/>
        </w:rPr>
      </w:pPr>
      <w:r w:rsidRPr="00AC1BAC">
        <w:rPr>
          <w:rFonts w:eastAsia="TimesNewRoman"/>
          <w:snapToGrid/>
          <w:szCs w:val="22"/>
          <w:u w:val="single"/>
          <w:lang w:val="lt-LT"/>
        </w:rPr>
        <w:t>Eliminacija</w:t>
      </w:r>
    </w:p>
    <w:p w:rsidR="007C5BD3" w:rsidRPr="00AC1BAC" w:rsidRDefault="007C5BD3" w:rsidP="00EB4CC6">
      <w:pPr>
        <w:widowControl w:val="0"/>
        <w:tabs>
          <w:tab w:val="clear" w:pos="567"/>
        </w:tabs>
        <w:autoSpaceDE w:val="0"/>
        <w:autoSpaceDN w:val="0"/>
        <w:adjustRightInd w:val="0"/>
        <w:spacing w:line="240" w:lineRule="auto"/>
        <w:rPr>
          <w:rFonts w:eastAsia="TimesNewRoman"/>
          <w:snapToGrid/>
          <w:szCs w:val="22"/>
          <w:u w:val="single"/>
          <w:lang w:val="lt-LT"/>
        </w:rPr>
      </w:pPr>
    </w:p>
    <w:p w:rsidR="00BB3EA6" w:rsidRPr="00AC1BAC" w:rsidRDefault="00BB3EA6" w:rsidP="00BB3EA6">
      <w:pPr>
        <w:spacing w:line="240" w:lineRule="auto"/>
        <w:rPr>
          <w:szCs w:val="22"/>
          <w:lang w:val="lt-LT"/>
        </w:rPr>
      </w:pPr>
      <w:r w:rsidRPr="00AC1BAC">
        <w:rPr>
          <w:szCs w:val="22"/>
          <w:lang w:val="lt-LT"/>
        </w:rPr>
        <w:t>Paracetamolio pusinės eliminacijos laikas svyruoja nuo maždaug 1 valandos iki 3 valandų.</w:t>
      </w:r>
    </w:p>
    <w:p w:rsidR="00BB3EA6" w:rsidRPr="00AC1BAC" w:rsidRDefault="00BB3EA6" w:rsidP="00BB3EA6">
      <w:pPr>
        <w:widowControl w:val="0"/>
        <w:tabs>
          <w:tab w:val="clear" w:pos="567"/>
        </w:tabs>
        <w:autoSpaceDE w:val="0"/>
        <w:autoSpaceDN w:val="0"/>
        <w:adjustRightInd w:val="0"/>
        <w:spacing w:line="240" w:lineRule="auto"/>
        <w:rPr>
          <w:rFonts w:eastAsia="TimesNewRoman"/>
          <w:snapToGrid/>
          <w:szCs w:val="22"/>
          <w:lang w:val="lt-LT"/>
        </w:rPr>
      </w:pPr>
    </w:p>
    <w:p w:rsidR="00BB3EA6" w:rsidRPr="00AC1BAC" w:rsidRDefault="00D56081" w:rsidP="00BB3EA6">
      <w:pPr>
        <w:spacing w:line="240" w:lineRule="auto"/>
        <w:rPr>
          <w:iCs/>
          <w:szCs w:val="22"/>
          <w:u w:val="single"/>
          <w:lang w:val="lt-LT"/>
        </w:rPr>
      </w:pPr>
      <w:r w:rsidRPr="00AC1BAC">
        <w:rPr>
          <w:szCs w:val="22"/>
          <w:lang w:val="lt-LT"/>
        </w:rPr>
        <w:t>Tiek</w:t>
      </w:r>
      <w:r w:rsidR="00BB3EA6" w:rsidRPr="00AC1BAC">
        <w:rPr>
          <w:szCs w:val="22"/>
          <w:lang w:val="lt-LT"/>
        </w:rPr>
        <w:t xml:space="preserve"> </w:t>
      </w:r>
      <w:r w:rsidRPr="00AC1BAC">
        <w:rPr>
          <w:szCs w:val="22"/>
          <w:lang w:val="lt-LT"/>
        </w:rPr>
        <w:t>ne</w:t>
      </w:r>
      <w:r w:rsidR="00BB3EA6" w:rsidRPr="00AC1BAC">
        <w:rPr>
          <w:szCs w:val="22"/>
          <w:lang w:val="lt-LT"/>
        </w:rPr>
        <w:t>aktyv</w:t>
      </w:r>
      <w:r w:rsidRPr="00AC1BAC">
        <w:rPr>
          <w:szCs w:val="22"/>
          <w:lang w:val="lt-LT"/>
        </w:rPr>
        <w:t>ū</w:t>
      </w:r>
      <w:r w:rsidR="00BB3EA6" w:rsidRPr="00AC1BAC">
        <w:rPr>
          <w:szCs w:val="22"/>
          <w:lang w:val="lt-LT"/>
        </w:rPr>
        <w:t>s metabolit</w:t>
      </w:r>
      <w:r w:rsidR="00203270" w:rsidRPr="00AC1BAC">
        <w:rPr>
          <w:szCs w:val="22"/>
          <w:lang w:val="lt-LT"/>
        </w:rPr>
        <w:t>ai</w:t>
      </w:r>
      <w:r w:rsidRPr="00AC1BAC">
        <w:rPr>
          <w:szCs w:val="22"/>
          <w:lang w:val="lt-LT"/>
        </w:rPr>
        <w:t>, tiek</w:t>
      </w:r>
      <w:r w:rsidR="00BB3EA6" w:rsidRPr="00AC1BAC">
        <w:rPr>
          <w:szCs w:val="22"/>
          <w:lang w:val="lt-LT"/>
        </w:rPr>
        <w:t xml:space="preserve"> ir nedidel</w:t>
      </w:r>
      <w:r w:rsidRPr="00AC1BAC">
        <w:rPr>
          <w:szCs w:val="22"/>
          <w:lang w:val="lt-LT"/>
        </w:rPr>
        <w:t>is</w:t>
      </w:r>
      <w:r w:rsidR="00BB3EA6" w:rsidRPr="00AC1BAC">
        <w:rPr>
          <w:szCs w:val="22"/>
          <w:lang w:val="lt-LT"/>
        </w:rPr>
        <w:t xml:space="preserve"> </w:t>
      </w:r>
      <w:r w:rsidRPr="00AC1BAC">
        <w:rPr>
          <w:szCs w:val="22"/>
          <w:lang w:val="lt-LT"/>
        </w:rPr>
        <w:t xml:space="preserve">nepakitusio ibuprofeno </w:t>
      </w:r>
      <w:r w:rsidR="00BB3EA6" w:rsidRPr="00AC1BAC">
        <w:rPr>
          <w:szCs w:val="22"/>
          <w:lang w:val="lt-LT"/>
        </w:rPr>
        <w:t>kiek</w:t>
      </w:r>
      <w:r w:rsidRPr="00AC1BAC">
        <w:rPr>
          <w:szCs w:val="22"/>
          <w:lang w:val="lt-LT"/>
        </w:rPr>
        <w:t xml:space="preserve">is greitai ir visiškai išskiriami per inkstus </w:t>
      </w:r>
      <w:r w:rsidR="00BB3EA6" w:rsidRPr="00AC1BAC">
        <w:rPr>
          <w:szCs w:val="22"/>
          <w:lang w:val="lt-LT"/>
        </w:rPr>
        <w:t xml:space="preserve">(95 % dozės </w:t>
      </w:r>
      <w:r w:rsidRPr="00AC1BAC">
        <w:rPr>
          <w:szCs w:val="22"/>
          <w:lang w:val="lt-LT"/>
        </w:rPr>
        <w:t>pašalinama</w:t>
      </w:r>
      <w:r w:rsidR="00BB3EA6" w:rsidRPr="00AC1BAC">
        <w:rPr>
          <w:szCs w:val="22"/>
          <w:lang w:val="lt-LT"/>
        </w:rPr>
        <w:t xml:space="preserve"> su šlapimu per </w:t>
      </w:r>
      <w:r w:rsidRPr="00AC1BAC">
        <w:rPr>
          <w:szCs w:val="22"/>
          <w:lang w:val="lt-LT"/>
        </w:rPr>
        <w:t>keturias valandas</w:t>
      </w:r>
      <w:r w:rsidR="00BB3EA6" w:rsidRPr="00AC1BAC">
        <w:rPr>
          <w:szCs w:val="22"/>
          <w:lang w:val="lt-LT"/>
        </w:rPr>
        <w:t>). Ibuprofeno pusinės eliminacijos laikas yra maždaug 2 valandos.</w:t>
      </w:r>
    </w:p>
    <w:p w:rsidR="00BB3EA6" w:rsidRPr="00AC1BAC" w:rsidRDefault="00BB3EA6" w:rsidP="00BB3EA6">
      <w:pPr>
        <w:widowControl w:val="0"/>
        <w:tabs>
          <w:tab w:val="clear" w:pos="567"/>
        </w:tabs>
        <w:autoSpaceDE w:val="0"/>
        <w:autoSpaceDN w:val="0"/>
        <w:adjustRightInd w:val="0"/>
        <w:spacing w:line="240" w:lineRule="auto"/>
        <w:rPr>
          <w:rFonts w:eastAsia="TimesNewRoman"/>
          <w:snapToGrid/>
          <w:szCs w:val="24"/>
          <w:lang w:val="lt-LT"/>
        </w:rPr>
      </w:pPr>
    </w:p>
    <w:p w:rsidR="00776FBE" w:rsidRPr="00AC1BAC" w:rsidRDefault="00BB3EA6" w:rsidP="006F2779">
      <w:pPr>
        <w:keepNext/>
        <w:keepLines/>
        <w:tabs>
          <w:tab w:val="clear" w:pos="567"/>
        </w:tabs>
        <w:autoSpaceDE w:val="0"/>
        <w:autoSpaceDN w:val="0"/>
        <w:adjustRightInd w:val="0"/>
        <w:spacing w:line="240" w:lineRule="auto"/>
        <w:rPr>
          <w:rFonts w:eastAsia="TimesNewRoman,Italic"/>
          <w:iCs/>
          <w:snapToGrid/>
          <w:szCs w:val="24"/>
          <w:u w:val="single"/>
          <w:lang w:val="lt-LT"/>
        </w:rPr>
      </w:pPr>
      <w:r w:rsidRPr="00AC1BAC">
        <w:rPr>
          <w:rFonts w:eastAsia="TimesNewRoman,Italic"/>
          <w:iCs/>
          <w:snapToGrid/>
          <w:szCs w:val="24"/>
          <w:u w:val="single"/>
          <w:lang w:val="lt-LT"/>
        </w:rPr>
        <w:t>Farmakokinetikos santykis</w:t>
      </w:r>
    </w:p>
    <w:p w:rsidR="007C5BD3" w:rsidRPr="00AC1BAC" w:rsidRDefault="007C5BD3" w:rsidP="006F2779">
      <w:pPr>
        <w:keepNext/>
        <w:keepLines/>
        <w:tabs>
          <w:tab w:val="clear" w:pos="567"/>
        </w:tabs>
        <w:autoSpaceDE w:val="0"/>
        <w:autoSpaceDN w:val="0"/>
        <w:adjustRightInd w:val="0"/>
        <w:spacing w:line="240" w:lineRule="auto"/>
        <w:rPr>
          <w:rFonts w:eastAsia="TimesNewRoman,Italic"/>
          <w:iCs/>
          <w:snapToGrid/>
          <w:szCs w:val="24"/>
          <w:u w:val="single"/>
          <w:lang w:val="lt-LT"/>
        </w:rPr>
      </w:pPr>
    </w:p>
    <w:p w:rsidR="00776FBE" w:rsidRPr="00AC1BAC" w:rsidRDefault="007577A3" w:rsidP="006F2779">
      <w:pPr>
        <w:keepNext/>
        <w:keepLines/>
        <w:tabs>
          <w:tab w:val="clear" w:pos="567"/>
        </w:tabs>
        <w:autoSpaceDE w:val="0"/>
        <w:autoSpaceDN w:val="0"/>
        <w:adjustRightInd w:val="0"/>
        <w:spacing w:line="240" w:lineRule="auto"/>
        <w:rPr>
          <w:rFonts w:eastAsia="TimesNewRoman"/>
          <w:snapToGrid/>
          <w:szCs w:val="24"/>
          <w:lang w:val="lt-LT"/>
        </w:rPr>
      </w:pPr>
      <w:r w:rsidRPr="00AC1BAC">
        <w:rPr>
          <w:szCs w:val="22"/>
          <w:lang w:val="lt-LT"/>
        </w:rPr>
        <w:t>Specifinis tyrimas, kuriuo vertintas</w:t>
      </w:r>
      <w:r w:rsidR="00BB3EA6" w:rsidRPr="00AC1BAC">
        <w:rPr>
          <w:szCs w:val="22"/>
          <w:lang w:val="lt-LT"/>
        </w:rPr>
        <w:t xml:space="preserve"> paracetamolio ir ibuprofeno </w:t>
      </w:r>
      <w:r w:rsidRPr="00AC1BAC">
        <w:rPr>
          <w:szCs w:val="22"/>
          <w:lang w:val="lt-LT"/>
        </w:rPr>
        <w:t>poveikis</w:t>
      </w:r>
      <w:r w:rsidR="00BB3EA6" w:rsidRPr="00AC1BAC">
        <w:rPr>
          <w:szCs w:val="22"/>
          <w:lang w:val="lt-LT"/>
        </w:rPr>
        <w:t xml:space="preserve"> vienas kito </w:t>
      </w:r>
      <w:r w:rsidRPr="00AC1BAC">
        <w:rPr>
          <w:szCs w:val="22"/>
          <w:lang w:val="lt-LT"/>
        </w:rPr>
        <w:t xml:space="preserve">kraujo </w:t>
      </w:r>
      <w:r w:rsidR="00BB3EA6" w:rsidRPr="00AC1BAC">
        <w:rPr>
          <w:szCs w:val="22"/>
          <w:lang w:val="lt-LT"/>
        </w:rPr>
        <w:t>plazmos klirensui</w:t>
      </w:r>
      <w:r w:rsidRPr="00AC1BAC">
        <w:rPr>
          <w:szCs w:val="22"/>
          <w:lang w:val="lt-LT"/>
        </w:rPr>
        <w:t>, jokios vaistinių preparatų</w:t>
      </w:r>
      <w:r w:rsidR="00BB3EA6" w:rsidRPr="00AC1BAC">
        <w:rPr>
          <w:szCs w:val="22"/>
          <w:lang w:val="lt-LT"/>
        </w:rPr>
        <w:t xml:space="preserve"> sąveikos neparodė</w:t>
      </w:r>
      <w:r w:rsidR="00776FBE" w:rsidRPr="00AC1BAC">
        <w:rPr>
          <w:rFonts w:eastAsia="TimesNewRoman"/>
          <w:snapToGrid/>
          <w:szCs w:val="24"/>
          <w:lang w:val="lt-LT"/>
        </w:rPr>
        <w:t>.</w:t>
      </w:r>
    </w:p>
    <w:p w:rsidR="00776FBE" w:rsidRPr="00AC1BAC" w:rsidRDefault="00776FBE" w:rsidP="00EB4CC6">
      <w:pPr>
        <w:widowControl w:val="0"/>
        <w:tabs>
          <w:tab w:val="clear" w:pos="567"/>
        </w:tabs>
        <w:autoSpaceDE w:val="0"/>
        <w:autoSpaceDN w:val="0"/>
        <w:adjustRightInd w:val="0"/>
        <w:spacing w:line="240" w:lineRule="auto"/>
        <w:rPr>
          <w:rFonts w:eastAsia="TimesNewRoman"/>
          <w:snapToGrid/>
          <w:szCs w:val="24"/>
          <w:lang w:val="lt-LT"/>
        </w:rPr>
      </w:pPr>
    </w:p>
    <w:p w:rsidR="00776FBE" w:rsidRPr="00AC1BAC" w:rsidRDefault="00776FBE" w:rsidP="00AC1BAC">
      <w:pPr>
        <w:keepNext/>
        <w:keepLines/>
        <w:widowControl w:val="0"/>
        <w:spacing w:line="240" w:lineRule="auto"/>
        <w:ind w:left="567" w:hanging="567"/>
        <w:outlineLvl w:val="2"/>
        <w:rPr>
          <w:b/>
          <w:snapToGrid/>
          <w:kern w:val="28"/>
          <w:szCs w:val="22"/>
          <w:lang w:val="lt-LT"/>
        </w:rPr>
      </w:pPr>
      <w:r w:rsidRPr="00AC1BAC">
        <w:rPr>
          <w:b/>
          <w:snapToGrid/>
          <w:kern w:val="28"/>
          <w:szCs w:val="22"/>
          <w:lang w:val="lt-LT"/>
        </w:rPr>
        <w:lastRenderedPageBreak/>
        <w:t>5.3</w:t>
      </w:r>
      <w:r w:rsidRPr="00AC1BAC">
        <w:rPr>
          <w:b/>
          <w:snapToGrid/>
          <w:kern w:val="28"/>
          <w:szCs w:val="22"/>
          <w:lang w:val="lt-LT"/>
        </w:rPr>
        <w:tab/>
        <w:t>Ikiklinikinių saugumo tyrimų duomenys</w:t>
      </w:r>
    </w:p>
    <w:p w:rsidR="00776FBE" w:rsidRPr="00AC1BAC" w:rsidRDefault="00776FBE" w:rsidP="00AC1BAC">
      <w:pPr>
        <w:keepNext/>
        <w:keepLines/>
        <w:widowControl w:val="0"/>
        <w:tabs>
          <w:tab w:val="clear" w:pos="567"/>
        </w:tabs>
        <w:autoSpaceDE w:val="0"/>
        <w:autoSpaceDN w:val="0"/>
        <w:adjustRightInd w:val="0"/>
        <w:spacing w:line="240" w:lineRule="auto"/>
        <w:rPr>
          <w:rFonts w:eastAsia="TimesNewRoman"/>
          <w:snapToGrid/>
          <w:szCs w:val="22"/>
          <w:lang w:val="lt-LT"/>
        </w:rPr>
      </w:pPr>
    </w:p>
    <w:p w:rsidR="00F12FE2" w:rsidRPr="00AC1BAC" w:rsidRDefault="00F12FE2" w:rsidP="00AC1BAC">
      <w:pPr>
        <w:keepNext/>
        <w:keepLines/>
        <w:widowControl w:val="0"/>
        <w:tabs>
          <w:tab w:val="clear" w:pos="567"/>
        </w:tabs>
        <w:autoSpaceDE w:val="0"/>
        <w:autoSpaceDN w:val="0"/>
        <w:adjustRightInd w:val="0"/>
        <w:spacing w:line="240" w:lineRule="auto"/>
        <w:rPr>
          <w:rFonts w:eastAsia="TimesNewRoman"/>
          <w:b/>
          <w:bCs/>
          <w:snapToGrid/>
          <w:szCs w:val="22"/>
          <w:lang w:val="lt-LT"/>
        </w:rPr>
      </w:pPr>
      <w:r w:rsidRPr="00AC1BAC">
        <w:rPr>
          <w:rFonts w:eastAsia="TimesNewRoman"/>
          <w:b/>
          <w:bCs/>
          <w:snapToGrid/>
          <w:szCs w:val="22"/>
          <w:lang w:val="lt-LT"/>
        </w:rPr>
        <w:t>Ibuprofenas</w:t>
      </w:r>
    </w:p>
    <w:p w:rsidR="00681404" w:rsidRPr="00AC1BAC" w:rsidRDefault="009A22CD" w:rsidP="00AC1BAC">
      <w:pPr>
        <w:keepNext/>
        <w:keepLines/>
        <w:widowControl w:val="0"/>
        <w:tabs>
          <w:tab w:val="clear" w:pos="567"/>
        </w:tabs>
        <w:autoSpaceDE w:val="0"/>
        <w:autoSpaceDN w:val="0"/>
        <w:adjustRightInd w:val="0"/>
        <w:spacing w:line="240" w:lineRule="auto"/>
        <w:rPr>
          <w:szCs w:val="22"/>
          <w:lang w:val="lt-LT"/>
        </w:rPr>
      </w:pPr>
      <w:r w:rsidRPr="00AC1BAC">
        <w:rPr>
          <w:szCs w:val="22"/>
          <w:lang w:val="lt-LT"/>
        </w:rPr>
        <w:t xml:space="preserve">Tyrimų su gyvūnais metu sublėtinis ir lėtinis ibuprofeno toksinis poveikis daugiausia pasireiškė virškinimo trakto pažeidimais ir išopėjimais. Tyrimų </w:t>
      </w:r>
      <w:r w:rsidRPr="00AC1BAC">
        <w:rPr>
          <w:i/>
          <w:szCs w:val="22"/>
          <w:lang w:val="lt-LT"/>
        </w:rPr>
        <w:t>in vitro</w:t>
      </w:r>
      <w:r w:rsidRPr="00AC1BAC">
        <w:rPr>
          <w:szCs w:val="22"/>
          <w:lang w:val="lt-LT"/>
        </w:rPr>
        <w:t xml:space="preserve"> ir </w:t>
      </w:r>
      <w:r w:rsidRPr="00AC1BAC">
        <w:rPr>
          <w:i/>
          <w:szCs w:val="22"/>
          <w:lang w:val="lt-LT"/>
        </w:rPr>
        <w:t>in vivo</w:t>
      </w:r>
      <w:r w:rsidRPr="00AC1BAC">
        <w:rPr>
          <w:szCs w:val="22"/>
          <w:lang w:val="lt-LT"/>
        </w:rPr>
        <w:t xml:space="preserve"> metu kliniškai reikšmingų duomenų apie galimą mutageninį ibuprofeno poveikį negauta.</w:t>
      </w:r>
      <w:r w:rsidR="00F12FE2" w:rsidRPr="00AC1BAC">
        <w:rPr>
          <w:rFonts w:eastAsia="TimesNewRoman"/>
          <w:snapToGrid/>
          <w:szCs w:val="22"/>
          <w:lang w:val="lt-LT"/>
        </w:rPr>
        <w:t xml:space="preserve"> </w:t>
      </w:r>
      <w:r w:rsidR="00E22FD3" w:rsidRPr="00AC1BAC">
        <w:rPr>
          <w:szCs w:val="22"/>
          <w:lang w:val="lt-LT"/>
        </w:rPr>
        <w:t>Tyrimų su žiurkėmis ir pelėmis metu kancerogeninį ibuprofeno poveikį patvirtinančių duomenų negauta</w:t>
      </w:r>
      <w:r w:rsidR="00F12FE2" w:rsidRPr="00AC1BAC">
        <w:rPr>
          <w:rFonts w:eastAsia="TimesNewRoman"/>
          <w:snapToGrid/>
          <w:szCs w:val="22"/>
          <w:lang w:val="lt-LT"/>
        </w:rPr>
        <w:t xml:space="preserve">. </w:t>
      </w:r>
      <w:r w:rsidR="00681404" w:rsidRPr="00AC1BAC">
        <w:rPr>
          <w:szCs w:val="22"/>
          <w:lang w:val="lt-LT"/>
        </w:rPr>
        <w:t>Ibuprofenas slopino ovuliaciją triuši</w:t>
      </w:r>
      <w:r w:rsidR="00E22FD3" w:rsidRPr="00AC1BAC">
        <w:rPr>
          <w:szCs w:val="22"/>
          <w:lang w:val="lt-LT"/>
        </w:rPr>
        <w:t>ų patelėms</w:t>
      </w:r>
      <w:r w:rsidR="00681404" w:rsidRPr="00AC1BAC">
        <w:rPr>
          <w:szCs w:val="22"/>
          <w:lang w:val="lt-LT"/>
        </w:rPr>
        <w:t xml:space="preserve"> ir trikdė implantaciją įvairioms gyvūnų rūšims (triušiams, žiurkėms, pelėms). Eksperiment</w:t>
      </w:r>
      <w:r w:rsidR="00E22FD3" w:rsidRPr="00AC1BAC">
        <w:rPr>
          <w:szCs w:val="22"/>
          <w:lang w:val="lt-LT"/>
        </w:rPr>
        <w:t>iniai tyrim</w:t>
      </w:r>
      <w:r w:rsidR="00681404" w:rsidRPr="00AC1BAC">
        <w:rPr>
          <w:szCs w:val="22"/>
          <w:lang w:val="lt-LT"/>
        </w:rPr>
        <w:t>ai parodė</w:t>
      </w:r>
      <w:r w:rsidR="00E22FD3" w:rsidRPr="00AC1BAC">
        <w:rPr>
          <w:szCs w:val="22"/>
          <w:lang w:val="lt-LT"/>
        </w:rPr>
        <w:t>, kad</w:t>
      </w:r>
      <w:r w:rsidR="00681404" w:rsidRPr="00AC1BAC">
        <w:rPr>
          <w:szCs w:val="22"/>
          <w:lang w:val="lt-LT"/>
        </w:rPr>
        <w:t xml:space="preserve"> ibuprofen</w:t>
      </w:r>
      <w:r w:rsidR="00E22FD3" w:rsidRPr="00AC1BAC">
        <w:rPr>
          <w:szCs w:val="22"/>
          <w:lang w:val="lt-LT"/>
        </w:rPr>
        <w:t>as</w:t>
      </w:r>
      <w:r w:rsidR="00681404" w:rsidRPr="00AC1BAC">
        <w:rPr>
          <w:szCs w:val="22"/>
          <w:lang w:val="lt-LT"/>
        </w:rPr>
        <w:t xml:space="preserve"> </w:t>
      </w:r>
      <w:r w:rsidR="00E22FD3" w:rsidRPr="00AC1BAC">
        <w:rPr>
          <w:szCs w:val="22"/>
          <w:lang w:val="lt-LT"/>
        </w:rPr>
        <w:t>prasiskverbia</w:t>
      </w:r>
      <w:r w:rsidR="00681404" w:rsidRPr="00AC1BAC">
        <w:rPr>
          <w:szCs w:val="22"/>
          <w:lang w:val="lt-LT"/>
        </w:rPr>
        <w:t xml:space="preserve"> per placentą. Vaikingoms patelėms toksiškos dozės sukėlė sklaidos anomalijų (skilvelių pertvaros defektų) padažnėjimą.</w:t>
      </w:r>
    </w:p>
    <w:p w:rsidR="00F12FE2" w:rsidRPr="00AC1BAC" w:rsidRDefault="00F12FE2" w:rsidP="00F12FE2">
      <w:pPr>
        <w:widowControl w:val="0"/>
        <w:tabs>
          <w:tab w:val="clear" w:pos="567"/>
        </w:tabs>
        <w:autoSpaceDE w:val="0"/>
        <w:autoSpaceDN w:val="0"/>
        <w:adjustRightInd w:val="0"/>
        <w:spacing w:line="240" w:lineRule="auto"/>
        <w:rPr>
          <w:rFonts w:eastAsia="TimesNewRoman"/>
          <w:snapToGrid/>
          <w:szCs w:val="22"/>
          <w:lang w:val="lt-LT"/>
        </w:rPr>
      </w:pPr>
    </w:p>
    <w:p w:rsidR="00F12FE2" w:rsidRPr="00AC1BAC" w:rsidRDefault="00F7794E" w:rsidP="00F12FE2">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 xml:space="preserve">Pavojaus aplinkai vertinimo tyrimai parodė, kad </w:t>
      </w:r>
      <w:r w:rsidR="00F12FE2" w:rsidRPr="00AC1BAC">
        <w:rPr>
          <w:rFonts w:eastAsia="TimesNewRoman"/>
          <w:snapToGrid/>
          <w:szCs w:val="22"/>
          <w:lang w:val="lt-LT"/>
        </w:rPr>
        <w:t>ibuprofen</w:t>
      </w:r>
      <w:r w:rsidRPr="00AC1BAC">
        <w:rPr>
          <w:rFonts w:eastAsia="TimesNewRoman"/>
          <w:snapToGrid/>
          <w:szCs w:val="22"/>
          <w:lang w:val="lt-LT"/>
        </w:rPr>
        <w:t>as</w:t>
      </w:r>
      <w:r w:rsidR="00F12FE2" w:rsidRPr="00AC1BAC">
        <w:rPr>
          <w:rFonts w:eastAsia="TimesNewRoman"/>
          <w:snapToGrid/>
          <w:szCs w:val="22"/>
          <w:lang w:val="lt-LT"/>
        </w:rPr>
        <w:t xml:space="preserve"> </w:t>
      </w:r>
      <w:r w:rsidRPr="00AC1BAC">
        <w:rPr>
          <w:rFonts w:eastAsia="TimesNewRoman"/>
          <w:snapToGrid/>
          <w:szCs w:val="22"/>
          <w:lang w:val="lt-LT"/>
        </w:rPr>
        <w:t>kelia pavojų vandens aplinkai, ypač žuvims.</w:t>
      </w:r>
      <w:r w:rsidRPr="00AC1BAC">
        <w:rPr>
          <w:rFonts w:eastAsia="TimesNewRoman"/>
          <w:snapToGrid/>
          <w:szCs w:val="22"/>
          <w:lang w:val="lt-LT"/>
        </w:rPr>
        <w:cr/>
      </w:r>
    </w:p>
    <w:p w:rsidR="00F12FE2" w:rsidRPr="00AC1BAC" w:rsidRDefault="00F12FE2" w:rsidP="00F12FE2">
      <w:pPr>
        <w:widowControl w:val="0"/>
        <w:tabs>
          <w:tab w:val="clear" w:pos="567"/>
        </w:tabs>
        <w:autoSpaceDE w:val="0"/>
        <w:autoSpaceDN w:val="0"/>
        <w:adjustRightInd w:val="0"/>
        <w:spacing w:line="240" w:lineRule="auto"/>
        <w:rPr>
          <w:rFonts w:eastAsia="TimesNewRoman"/>
          <w:b/>
          <w:bCs/>
          <w:snapToGrid/>
          <w:szCs w:val="22"/>
          <w:lang w:val="lt-LT"/>
        </w:rPr>
      </w:pPr>
      <w:r w:rsidRPr="00AC1BAC">
        <w:rPr>
          <w:rFonts w:eastAsia="TimesNewRoman"/>
          <w:b/>
          <w:bCs/>
          <w:snapToGrid/>
          <w:szCs w:val="22"/>
          <w:lang w:val="lt-LT"/>
        </w:rPr>
        <w:t>Paracetamolis</w:t>
      </w:r>
    </w:p>
    <w:p w:rsidR="007D6637" w:rsidRPr="00AC1BAC" w:rsidRDefault="009C78B5" w:rsidP="009C78B5">
      <w:pPr>
        <w:spacing w:line="240" w:lineRule="auto"/>
        <w:rPr>
          <w:szCs w:val="22"/>
          <w:lang w:val="lt-LT"/>
        </w:rPr>
      </w:pPr>
      <w:r w:rsidRPr="00AC1BAC">
        <w:rPr>
          <w:szCs w:val="22"/>
          <w:lang w:val="lt-LT"/>
        </w:rPr>
        <w:t>Hepatotoksinėmis dozėmis vartojamas paracetamolis sukėlė galimą genotoksinį ir kancerogeninį poveikį (atsirandant kepenų ir šlapimo pūslės navikams) pelėms ir žiurkėms. Vis dėlto manoma, kad toks genotoksi</w:t>
      </w:r>
      <w:r w:rsidR="007D6637" w:rsidRPr="00AC1BAC">
        <w:rPr>
          <w:szCs w:val="22"/>
          <w:lang w:val="lt-LT"/>
        </w:rPr>
        <w:t>nis</w:t>
      </w:r>
      <w:r w:rsidRPr="00AC1BAC">
        <w:rPr>
          <w:szCs w:val="22"/>
          <w:lang w:val="lt-LT"/>
        </w:rPr>
        <w:t xml:space="preserve"> ir </w:t>
      </w:r>
      <w:r w:rsidR="007D6637" w:rsidRPr="00AC1BAC">
        <w:rPr>
          <w:szCs w:val="22"/>
          <w:lang w:val="lt-LT"/>
        </w:rPr>
        <w:t>kancerogeninis poveikis</w:t>
      </w:r>
      <w:r w:rsidRPr="00AC1BAC">
        <w:rPr>
          <w:szCs w:val="22"/>
          <w:lang w:val="lt-LT"/>
        </w:rPr>
        <w:t xml:space="preserve"> yra susiję su paracetamolio metabolizmo pokyčiais, pasireiškiančiais vartojant dideles dozes ir susidarius didelėms koncentracijoms</w:t>
      </w:r>
      <w:r w:rsidR="007D6637" w:rsidRPr="00AC1BAC">
        <w:rPr>
          <w:szCs w:val="22"/>
          <w:lang w:val="lt-LT"/>
        </w:rPr>
        <w:t>, ir rizikos klinikinio vartojimo atveju nekelia.</w:t>
      </w:r>
    </w:p>
    <w:p w:rsidR="00F12FE2" w:rsidRPr="00AC1BAC" w:rsidRDefault="00F12FE2" w:rsidP="00F12FE2">
      <w:pPr>
        <w:widowControl w:val="0"/>
        <w:tabs>
          <w:tab w:val="clear" w:pos="567"/>
        </w:tabs>
        <w:autoSpaceDE w:val="0"/>
        <w:autoSpaceDN w:val="0"/>
        <w:adjustRightInd w:val="0"/>
        <w:spacing w:line="240" w:lineRule="auto"/>
        <w:rPr>
          <w:rFonts w:eastAsia="TimesNewRoman"/>
          <w:snapToGrid/>
          <w:szCs w:val="22"/>
          <w:lang w:val="lt-LT"/>
        </w:rPr>
      </w:pPr>
    </w:p>
    <w:p w:rsidR="009C78B5" w:rsidRPr="00AC1BAC" w:rsidRDefault="009C78B5" w:rsidP="009C78B5">
      <w:pPr>
        <w:spacing w:line="240" w:lineRule="auto"/>
        <w:rPr>
          <w:szCs w:val="22"/>
          <w:lang w:val="lt-LT"/>
        </w:rPr>
      </w:pPr>
      <w:r w:rsidRPr="00AC1BAC">
        <w:rPr>
          <w:szCs w:val="22"/>
          <w:lang w:val="lt-LT"/>
        </w:rPr>
        <w:t>Įprastinių toksinio poveikio reprodukcijai ir vystymuisi tyrimų, kurių metu būtų taikomi šiuo metu patvirtinti standartai, neatlikta.</w:t>
      </w:r>
    </w:p>
    <w:p w:rsidR="00F12FE2" w:rsidRPr="00AC1BAC" w:rsidRDefault="00F12FE2" w:rsidP="00F12FE2">
      <w:pPr>
        <w:widowControl w:val="0"/>
        <w:tabs>
          <w:tab w:val="clear" w:pos="567"/>
        </w:tabs>
        <w:autoSpaceDE w:val="0"/>
        <w:autoSpaceDN w:val="0"/>
        <w:adjustRightInd w:val="0"/>
        <w:spacing w:line="240" w:lineRule="auto"/>
        <w:rPr>
          <w:rFonts w:eastAsia="TimesNewRoman"/>
          <w:snapToGrid/>
          <w:szCs w:val="22"/>
          <w:lang w:val="lt-LT"/>
        </w:rPr>
      </w:pPr>
    </w:p>
    <w:p w:rsidR="00776FBE" w:rsidRPr="00AC1BAC" w:rsidRDefault="00C71FEF" w:rsidP="00EB4CC6">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 xml:space="preserve">Atliekant vienkartinių ir kartotinių dozių toksinio poveikio tyrimus su žiurkėmis, paracetamolis ir ibuprofenas buvo skiriami tokiu santykiu, kuris atitiko esantį </w:t>
      </w:r>
      <w:r w:rsidR="00DA523A">
        <w:rPr>
          <w:rFonts w:eastAsia="TimesNewRoman"/>
          <w:snapToGrid/>
          <w:szCs w:val="22"/>
          <w:lang w:val="lt-LT"/>
        </w:rPr>
        <w:t xml:space="preserve">Combogesic </w:t>
      </w:r>
      <w:r w:rsidRPr="00AC1BAC">
        <w:rPr>
          <w:rFonts w:eastAsia="TimesNewRoman"/>
          <w:snapToGrid/>
          <w:szCs w:val="22"/>
          <w:lang w:val="lt-LT"/>
        </w:rPr>
        <w:t>(t. y. kai paracetamolio ir ibuprofeno santykis yra 3,3:1) ir maždaug tokiomis dozėmis, kuri</w:t>
      </w:r>
      <w:r w:rsidR="00CE1BA4" w:rsidRPr="00AC1BAC">
        <w:rPr>
          <w:rFonts w:eastAsia="TimesNewRoman"/>
          <w:snapToGrid/>
          <w:szCs w:val="22"/>
          <w:lang w:val="lt-LT"/>
        </w:rPr>
        <w:t>a</w:t>
      </w:r>
      <w:r w:rsidRPr="00AC1BAC">
        <w:rPr>
          <w:rFonts w:eastAsia="TimesNewRoman"/>
          <w:snapToGrid/>
          <w:szCs w:val="22"/>
          <w:lang w:val="lt-LT"/>
        </w:rPr>
        <w:t xml:space="preserve">s pacientai gautų vartodami didžiausią rekomenduojamą </w:t>
      </w:r>
      <w:r w:rsidR="00DA523A">
        <w:rPr>
          <w:rFonts w:eastAsia="TimesNewRoman"/>
          <w:snapToGrid/>
          <w:szCs w:val="22"/>
          <w:lang w:val="lt-LT"/>
        </w:rPr>
        <w:t xml:space="preserve">Combogesic </w:t>
      </w:r>
      <w:r w:rsidRPr="00AC1BAC">
        <w:rPr>
          <w:rFonts w:eastAsia="TimesNewRoman"/>
          <w:snapToGrid/>
          <w:szCs w:val="22"/>
          <w:lang w:val="lt-LT"/>
        </w:rPr>
        <w:t xml:space="preserve">dozę, </w:t>
      </w:r>
      <w:r w:rsidR="00CE1BA4" w:rsidRPr="00AC1BAC">
        <w:rPr>
          <w:rFonts w:eastAsia="TimesNewRoman"/>
          <w:snapToGrid/>
          <w:szCs w:val="22"/>
          <w:lang w:val="lt-LT"/>
        </w:rPr>
        <w:t xml:space="preserve">toksinio poveikio </w:t>
      </w:r>
      <w:r w:rsidRPr="00AC1BAC">
        <w:rPr>
          <w:rFonts w:eastAsia="TimesNewRoman"/>
          <w:snapToGrid/>
          <w:szCs w:val="22"/>
          <w:lang w:val="lt-LT"/>
        </w:rPr>
        <w:t>virškinimo trakt</w:t>
      </w:r>
      <w:r w:rsidR="00CE1BA4" w:rsidRPr="00AC1BAC">
        <w:rPr>
          <w:rFonts w:eastAsia="TimesNewRoman"/>
          <w:snapToGrid/>
          <w:szCs w:val="22"/>
          <w:lang w:val="lt-LT"/>
        </w:rPr>
        <w:t>ui</w:t>
      </w:r>
      <w:r w:rsidRPr="00AC1BAC">
        <w:rPr>
          <w:rFonts w:eastAsia="TimesNewRoman"/>
          <w:snapToGrid/>
          <w:szCs w:val="22"/>
          <w:lang w:val="lt-LT"/>
        </w:rPr>
        <w:t xml:space="preserve"> ar inkstams rizik</w:t>
      </w:r>
      <w:r w:rsidR="00CE1BA4" w:rsidRPr="00AC1BAC">
        <w:rPr>
          <w:rFonts w:eastAsia="TimesNewRoman"/>
          <w:snapToGrid/>
          <w:szCs w:val="22"/>
          <w:lang w:val="lt-LT"/>
        </w:rPr>
        <w:t>a nepadidėjo</w:t>
      </w:r>
      <w:r w:rsidRPr="00AC1BAC">
        <w:rPr>
          <w:rFonts w:eastAsia="TimesNewRoman"/>
          <w:snapToGrid/>
          <w:szCs w:val="22"/>
          <w:lang w:val="lt-LT"/>
        </w:rPr>
        <w:t>.</w:t>
      </w:r>
    </w:p>
    <w:p w:rsidR="00C71FEF" w:rsidRPr="00AC1BAC" w:rsidRDefault="00C71FEF" w:rsidP="00EB4CC6">
      <w:pPr>
        <w:widowControl w:val="0"/>
        <w:tabs>
          <w:tab w:val="clear" w:pos="567"/>
        </w:tabs>
        <w:autoSpaceDE w:val="0"/>
        <w:autoSpaceDN w:val="0"/>
        <w:adjustRightInd w:val="0"/>
        <w:spacing w:line="240" w:lineRule="auto"/>
        <w:rPr>
          <w:rFonts w:eastAsia="TimesNewRoman"/>
          <w:snapToGrid/>
          <w:szCs w:val="22"/>
          <w:lang w:val="lt-LT"/>
        </w:rPr>
      </w:pPr>
    </w:p>
    <w:p w:rsidR="00776FBE" w:rsidRPr="00AC1BAC" w:rsidRDefault="00776FBE" w:rsidP="00EB4CC6">
      <w:pPr>
        <w:widowControl w:val="0"/>
        <w:tabs>
          <w:tab w:val="clear" w:pos="567"/>
        </w:tabs>
        <w:autoSpaceDE w:val="0"/>
        <w:autoSpaceDN w:val="0"/>
        <w:adjustRightInd w:val="0"/>
        <w:spacing w:line="240" w:lineRule="auto"/>
        <w:rPr>
          <w:rFonts w:eastAsia="TimesNewRoman"/>
          <w:snapToGrid/>
          <w:szCs w:val="22"/>
          <w:lang w:val="lt-LT"/>
        </w:rPr>
      </w:pPr>
    </w:p>
    <w:p w:rsidR="00776FBE" w:rsidRPr="00AC1BAC" w:rsidRDefault="00110575" w:rsidP="00EB4CC6">
      <w:pPr>
        <w:widowControl w:val="0"/>
        <w:spacing w:line="240" w:lineRule="auto"/>
        <w:ind w:left="567" w:hanging="567"/>
        <w:outlineLvl w:val="1"/>
        <w:rPr>
          <w:b/>
          <w:snapToGrid/>
          <w:szCs w:val="22"/>
          <w:lang w:val="lt-LT"/>
        </w:rPr>
      </w:pPr>
      <w:r w:rsidRPr="00AC1BAC">
        <w:rPr>
          <w:b/>
          <w:snapToGrid/>
          <w:szCs w:val="22"/>
          <w:lang w:val="lt-LT"/>
        </w:rPr>
        <w:t>6.</w:t>
      </w:r>
      <w:r w:rsidRPr="00AC1BAC">
        <w:rPr>
          <w:b/>
          <w:snapToGrid/>
          <w:szCs w:val="22"/>
          <w:lang w:val="lt-LT"/>
        </w:rPr>
        <w:tab/>
        <w:t>FARMACINĖ INFORMACIJA</w:t>
      </w: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spacing w:line="240" w:lineRule="auto"/>
        <w:ind w:left="567" w:hanging="567"/>
        <w:outlineLvl w:val="2"/>
        <w:rPr>
          <w:b/>
          <w:snapToGrid/>
          <w:kern w:val="28"/>
          <w:szCs w:val="22"/>
          <w:lang w:val="lt-LT"/>
        </w:rPr>
      </w:pPr>
      <w:r w:rsidRPr="00AC1BAC">
        <w:rPr>
          <w:b/>
          <w:snapToGrid/>
          <w:kern w:val="28"/>
          <w:szCs w:val="22"/>
          <w:lang w:val="lt-LT"/>
        </w:rPr>
        <w:t>6.1</w:t>
      </w:r>
      <w:r w:rsidRPr="00AC1BAC">
        <w:rPr>
          <w:b/>
          <w:snapToGrid/>
          <w:kern w:val="28"/>
          <w:szCs w:val="22"/>
          <w:lang w:val="lt-LT"/>
        </w:rPr>
        <w:tab/>
        <w:t>Pagalbinių medžiagų sąrašas</w:t>
      </w:r>
    </w:p>
    <w:p w:rsidR="00776FBE" w:rsidRPr="00AC1BAC" w:rsidRDefault="00776FBE" w:rsidP="00EB4CC6">
      <w:pPr>
        <w:widowControl w:val="0"/>
        <w:tabs>
          <w:tab w:val="clear" w:pos="567"/>
        </w:tabs>
        <w:spacing w:line="240" w:lineRule="auto"/>
        <w:rPr>
          <w:snapToGrid/>
          <w:szCs w:val="22"/>
          <w:lang w:val="lt-LT"/>
        </w:rPr>
      </w:pPr>
    </w:p>
    <w:p w:rsidR="00EB15D4" w:rsidRPr="00AC1BAC" w:rsidRDefault="00EB15D4" w:rsidP="00EB4CC6">
      <w:pPr>
        <w:widowControl w:val="0"/>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Citri</w:t>
      </w:r>
      <w:r w:rsidR="00C718A5" w:rsidRPr="00AC1BAC">
        <w:rPr>
          <w:rFonts w:eastAsia="TimesNewRoman"/>
          <w:snapToGrid/>
          <w:szCs w:val="22"/>
          <w:lang w:val="lt-LT"/>
        </w:rPr>
        <w:t>nų rūgštis</w:t>
      </w:r>
      <w:r w:rsidRPr="00AC1BAC">
        <w:rPr>
          <w:rFonts w:eastAsia="TimesNewRoman"/>
          <w:snapToGrid/>
          <w:szCs w:val="22"/>
          <w:lang w:val="lt-LT"/>
        </w:rPr>
        <w:t xml:space="preserve"> monoh</w:t>
      </w:r>
      <w:r w:rsidR="00C718A5" w:rsidRPr="00AC1BAC">
        <w:rPr>
          <w:rFonts w:eastAsia="TimesNewRoman"/>
          <w:snapToGrid/>
          <w:szCs w:val="22"/>
          <w:lang w:val="lt-LT"/>
        </w:rPr>
        <w:t>i</w:t>
      </w:r>
      <w:r w:rsidRPr="00AC1BAC">
        <w:rPr>
          <w:rFonts w:eastAsia="TimesNewRoman"/>
          <w:snapToGrid/>
          <w:szCs w:val="22"/>
          <w:lang w:val="lt-LT"/>
        </w:rPr>
        <w:t>drat</w:t>
      </w:r>
      <w:r w:rsidR="00C718A5" w:rsidRPr="00AC1BAC">
        <w:rPr>
          <w:rFonts w:eastAsia="TimesNewRoman"/>
          <w:snapToGrid/>
          <w:szCs w:val="22"/>
          <w:lang w:val="lt-LT"/>
        </w:rPr>
        <w:t>as</w:t>
      </w:r>
      <w:r w:rsidRPr="00AC1BAC">
        <w:rPr>
          <w:rFonts w:eastAsia="TimesNewRoman"/>
          <w:snapToGrid/>
          <w:szCs w:val="22"/>
          <w:lang w:val="lt-LT"/>
        </w:rPr>
        <w:t xml:space="preserve"> (E330)</w:t>
      </w:r>
    </w:p>
    <w:p w:rsidR="00EB15D4" w:rsidRPr="00AC1BAC" w:rsidRDefault="00EB15D4" w:rsidP="00EB4CC6">
      <w:pPr>
        <w:widowControl w:val="0"/>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Glicerolis (E422)</w:t>
      </w:r>
    </w:p>
    <w:p w:rsidR="00EB15D4" w:rsidRPr="00AC1BAC" w:rsidRDefault="00EB15D4" w:rsidP="00EB4CC6">
      <w:pPr>
        <w:widowControl w:val="0"/>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Skystasis maltitolis (E965)</w:t>
      </w:r>
    </w:p>
    <w:p w:rsidR="00EB15D4" w:rsidRPr="00AC1BAC" w:rsidRDefault="00EB15D4" w:rsidP="00EB4CC6">
      <w:pPr>
        <w:widowControl w:val="0"/>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Polisorbatas 80 (E433)</w:t>
      </w:r>
    </w:p>
    <w:p w:rsidR="00EB15D4" w:rsidRPr="00AC1BAC" w:rsidRDefault="00EB15D4" w:rsidP="00EB4CC6">
      <w:pPr>
        <w:widowControl w:val="0"/>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Natrio benzoatas (E211)</w:t>
      </w:r>
    </w:p>
    <w:p w:rsidR="00EB15D4" w:rsidRPr="00AC1BAC" w:rsidRDefault="00167ECA" w:rsidP="00EB4CC6">
      <w:pPr>
        <w:widowControl w:val="0"/>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Natrio citratas dihidratas</w:t>
      </w:r>
      <w:r w:rsidR="00EB15D4" w:rsidRPr="00AC1BAC">
        <w:rPr>
          <w:rFonts w:eastAsia="TimesNewRoman"/>
          <w:snapToGrid/>
          <w:szCs w:val="22"/>
          <w:lang w:val="lt-LT"/>
        </w:rPr>
        <w:t xml:space="preserve"> (E331)</w:t>
      </w:r>
    </w:p>
    <w:p w:rsidR="00EB15D4" w:rsidRPr="00AC1BAC" w:rsidRDefault="00167ECA" w:rsidP="00EB4CC6">
      <w:pPr>
        <w:widowControl w:val="0"/>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 xml:space="preserve">Sukralozė </w:t>
      </w:r>
      <w:r w:rsidR="00EB15D4" w:rsidRPr="00AC1BAC">
        <w:rPr>
          <w:rFonts w:eastAsia="TimesNewRoman"/>
          <w:snapToGrid/>
          <w:szCs w:val="22"/>
          <w:lang w:val="lt-LT"/>
        </w:rPr>
        <w:t>(E955)</w:t>
      </w:r>
    </w:p>
    <w:p w:rsidR="00EB15D4" w:rsidRPr="00AC1BAC" w:rsidRDefault="00EB15D4" w:rsidP="00EB4CC6">
      <w:pPr>
        <w:widowControl w:val="0"/>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Vivapur MCG 591P (</w:t>
      </w:r>
      <w:r w:rsidR="00167ECA" w:rsidRPr="00AC1BAC">
        <w:rPr>
          <w:rFonts w:eastAsia="TimesNewRoman"/>
          <w:snapToGrid/>
          <w:szCs w:val="22"/>
          <w:lang w:val="lt-LT"/>
        </w:rPr>
        <w:t>mikrokristalinė celiuliozė</w:t>
      </w:r>
      <w:r w:rsidRPr="00AC1BAC">
        <w:rPr>
          <w:rFonts w:eastAsia="TimesNewRoman"/>
          <w:snapToGrid/>
          <w:szCs w:val="22"/>
          <w:lang w:val="lt-LT"/>
        </w:rPr>
        <w:t xml:space="preserve"> [E460] </w:t>
      </w:r>
      <w:r w:rsidR="00167ECA" w:rsidRPr="00AC1BAC">
        <w:rPr>
          <w:rFonts w:eastAsia="TimesNewRoman"/>
          <w:snapToGrid/>
          <w:szCs w:val="22"/>
          <w:lang w:val="lt-LT"/>
        </w:rPr>
        <w:t>ir karmeliozės natrio druska</w:t>
      </w:r>
      <w:r w:rsidRPr="00AC1BAC">
        <w:rPr>
          <w:rFonts w:eastAsia="TimesNewRoman"/>
          <w:snapToGrid/>
          <w:szCs w:val="22"/>
          <w:lang w:val="lt-LT"/>
        </w:rPr>
        <w:t xml:space="preserve"> [E466])</w:t>
      </w:r>
    </w:p>
    <w:p w:rsidR="00EB15D4" w:rsidRPr="00AC1BAC" w:rsidRDefault="00167ECA" w:rsidP="00EB4CC6">
      <w:pPr>
        <w:widowControl w:val="0"/>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 xml:space="preserve">Ksantano lipai </w:t>
      </w:r>
      <w:r w:rsidR="00EB15D4" w:rsidRPr="00AC1BAC">
        <w:rPr>
          <w:rFonts w:eastAsia="TimesNewRoman"/>
          <w:snapToGrid/>
          <w:szCs w:val="22"/>
          <w:lang w:val="lt-LT"/>
        </w:rPr>
        <w:t>(E415)</w:t>
      </w:r>
    </w:p>
    <w:p w:rsidR="00EB15D4" w:rsidRPr="00AC1BAC" w:rsidRDefault="002D6FF8" w:rsidP="00EB4CC6">
      <w:pPr>
        <w:widowControl w:val="0"/>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Maskuojamoji kvapioji medžiaga</w:t>
      </w:r>
      <w:r w:rsidR="00EB15D4" w:rsidRPr="00AC1BAC">
        <w:rPr>
          <w:rFonts w:eastAsia="TimesNewRoman"/>
          <w:snapToGrid/>
          <w:szCs w:val="22"/>
          <w:lang w:val="lt-LT"/>
        </w:rPr>
        <w:t>*</w:t>
      </w:r>
    </w:p>
    <w:p w:rsidR="00EB15D4" w:rsidRPr="00AC1BAC" w:rsidRDefault="002D6FF8" w:rsidP="00EB4CC6">
      <w:pPr>
        <w:widowControl w:val="0"/>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Žemuogių kvapioji medžiaga</w:t>
      </w:r>
      <w:r w:rsidR="00EB15D4" w:rsidRPr="00AC1BAC">
        <w:rPr>
          <w:rFonts w:eastAsia="TimesNewRoman"/>
          <w:snapToGrid/>
          <w:szCs w:val="22"/>
          <w:lang w:val="lt-LT"/>
        </w:rPr>
        <w:t>*</w:t>
      </w:r>
    </w:p>
    <w:p w:rsidR="00EB15D4" w:rsidRPr="00AC1BAC" w:rsidRDefault="002D6FF8" w:rsidP="00EB4CC6">
      <w:pPr>
        <w:widowControl w:val="0"/>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Saldainių</w:t>
      </w:r>
      <w:r w:rsidR="00EB15D4" w:rsidRPr="00AC1BAC">
        <w:rPr>
          <w:rFonts w:eastAsia="TimesNewRoman"/>
          <w:snapToGrid/>
          <w:szCs w:val="22"/>
          <w:lang w:val="lt-LT"/>
        </w:rPr>
        <w:t xml:space="preserve"> </w:t>
      </w:r>
      <w:r w:rsidRPr="00AC1BAC">
        <w:rPr>
          <w:rFonts w:eastAsia="TimesNewRoman"/>
          <w:snapToGrid/>
          <w:szCs w:val="22"/>
          <w:lang w:val="lt-LT"/>
        </w:rPr>
        <w:t>kvapioji medžiaga</w:t>
      </w:r>
      <w:r w:rsidR="00EB15D4" w:rsidRPr="00AC1BAC">
        <w:rPr>
          <w:rFonts w:eastAsia="TimesNewRoman"/>
          <w:snapToGrid/>
          <w:szCs w:val="22"/>
          <w:lang w:val="lt-LT"/>
        </w:rPr>
        <w:t>*</w:t>
      </w:r>
    </w:p>
    <w:p w:rsidR="00EB15D4" w:rsidRPr="00AC1BAC" w:rsidRDefault="00EB15D4" w:rsidP="00EB4CC6">
      <w:pPr>
        <w:widowControl w:val="0"/>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Vani</w:t>
      </w:r>
      <w:r w:rsidR="002D6FF8" w:rsidRPr="00AC1BAC">
        <w:rPr>
          <w:rFonts w:eastAsia="TimesNewRoman"/>
          <w:snapToGrid/>
          <w:szCs w:val="22"/>
          <w:lang w:val="lt-LT"/>
        </w:rPr>
        <w:t>lės kvapioji medžiaga</w:t>
      </w:r>
      <w:r w:rsidRPr="00AC1BAC">
        <w:rPr>
          <w:rFonts w:eastAsia="TimesNewRoman"/>
          <w:snapToGrid/>
          <w:szCs w:val="22"/>
          <w:lang w:val="lt-LT"/>
        </w:rPr>
        <w:t>*</w:t>
      </w:r>
    </w:p>
    <w:p w:rsidR="00EB15D4" w:rsidRPr="00AC1BAC" w:rsidRDefault="00EB15D4" w:rsidP="00EB4CC6">
      <w:pPr>
        <w:widowControl w:val="0"/>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Karminas (E120)</w:t>
      </w:r>
    </w:p>
    <w:p w:rsidR="009A5C5B" w:rsidRPr="00AC1BAC" w:rsidRDefault="009A5C5B" w:rsidP="00EB4CC6">
      <w:pPr>
        <w:widowControl w:val="0"/>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Išgrynintas vanduo</w:t>
      </w:r>
    </w:p>
    <w:p w:rsidR="00EB15D4" w:rsidRPr="00AC1BAC" w:rsidRDefault="00EB15D4" w:rsidP="00EB4CC6">
      <w:pPr>
        <w:widowControl w:val="0"/>
        <w:tabs>
          <w:tab w:val="clear" w:pos="567"/>
        </w:tabs>
        <w:spacing w:line="240" w:lineRule="auto"/>
        <w:ind w:left="567" w:hanging="567"/>
        <w:rPr>
          <w:rFonts w:eastAsia="TimesNewRoman"/>
          <w:snapToGrid/>
          <w:szCs w:val="22"/>
          <w:lang w:val="lt-LT"/>
        </w:rPr>
      </w:pPr>
    </w:p>
    <w:p w:rsidR="00776FBE" w:rsidRPr="00AC1BAC" w:rsidRDefault="00EB15D4" w:rsidP="00EB4CC6">
      <w:pPr>
        <w:widowControl w:val="0"/>
        <w:tabs>
          <w:tab w:val="clear" w:pos="567"/>
        </w:tabs>
        <w:spacing w:line="240" w:lineRule="auto"/>
        <w:ind w:left="567" w:hanging="567"/>
        <w:rPr>
          <w:rFonts w:eastAsia="TimesNewRoman"/>
          <w:snapToGrid/>
          <w:szCs w:val="22"/>
          <w:lang w:val="lt-LT"/>
        </w:rPr>
      </w:pPr>
      <w:r w:rsidRPr="00AC1BAC">
        <w:rPr>
          <w:rFonts w:eastAsia="TimesNewRoman"/>
          <w:snapToGrid/>
          <w:szCs w:val="22"/>
          <w:lang w:val="lt-LT"/>
        </w:rPr>
        <w:t>*Sudėtyje yra propilenglikolio (E1520)</w:t>
      </w: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spacing w:line="240" w:lineRule="auto"/>
        <w:ind w:left="567" w:hanging="567"/>
        <w:outlineLvl w:val="2"/>
        <w:rPr>
          <w:b/>
          <w:snapToGrid/>
          <w:kern w:val="28"/>
          <w:szCs w:val="22"/>
          <w:lang w:val="lt-LT"/>
        </w:rPr>
      </w:pPr>
      <w:r w:rsidRPr="00AC1BAC">
        <w:rPr>
          <w:b/>
          <w:snapToGrid/>
          <w:kern w:val="28"/>
          <w:szCs w:val="22"/>
          <w:lang w:val="lt-LT"/>
        </w:rPr>
        <w:t>6.2</w:t>
      </w:r>
      <w:r w:rsidRPr="00AC1BAC">
        <w:rPr>
          <w:b/>
          <w:snapToGrid/>
          <w:kern w:val="28"/>
          <w:szCs w:val="22"/>
          <w:lang w:val="lt-LT"/>
        </w:rPr>
        <w:tab/>
        <w:t>Nesuderinamumas</w:t>
      </w: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r w:rsidRPr="00AC1BAC">
        <w:rPr>
          <w:snapToGrid/>
          <w:szCs w:val="22"/>
          <w:lang w:val="lt-LT"/>
        </w:rPr>
        <w:t>Duomenys nebūtini.</w:t>
      </w: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AC1BAC">
      <w:pPr>
        <w:keepNext/>
        <w:keepLines/>
        <w:widowControl w:val="0"/>
        <w:spacing w:line="240" w:lineRule="auto"/>
        <w:ind w:left="567" w:hanging="567"/>
        <w:outlineLvl w:val="2"/>
        <w:rPr>
          <w:b/>
          <w:snapToGrid/>
          <w:kern w:val="28"/>
          <w:szCs w:val="22"/>
          <w:lang w:val="lt-LT"/>
        </w:rPr>
      </w:pPr>
      <w:r w:rsidRPr="00AC1BAC">
        <w:rPr>
          <w:b/>
          <w:snapToGrid/>
          <w:kern w:val="28"/>
          <w:szCs w:val="22"/>
          <w:lang w:val="lt-LT"/>
        </w:rPr>
        <w:lastRenderedPageBreak/>
        <w:t>6.3</w:t>
      </w:r>
      <w:r w:rsidRPr="00AC1BAC">
        <w:rPr>
          <w:b/>
          <w:snapToGrid/>
          <w:kern w:val="28"/>
          <w:szCs w:val="22"/>
          <w:lang w:val="lt-LT"/>
        </w:rPr>
        <w:tab/>
        <w:t>Tinkamumo laikas</w:t>
      </w:r>
    </w:p>
    <w:p w:rsidR="00776FBE" w:rsidRPr="00AC1BAC" w:rsidRDefault="00776FBE" w:rsidP="00AC1BAC">
      <w:pPr>
        <w:keepNext/>
        <w:keepLines/>
        <w:widowControl w:val="0"/>
        <w:tabs>
          <w:tab w:val="clear" w:pos="567"/>
        </w:tabs>
        <w:spacing w:line="240" w:lineRule="auto"/>
        <w:ind w:left="567" w:hanging="567"/>
        <w:rPr>
          <w:snapToGrid/>
          <w:szCs w:val="22"/>
          <w:lang w:val="lt-LT"/>
        </w:rPr>
      </w:pPr>
    </w:p>
    <w:p w:rsidR="00776FBE" w:rsidRPr="00AC1BAC" w:rsidRDefault="00776FBE" w:rsidP="00AC1BAC">
      <w:pPr>
        <w:keepNext/>
        <w:keepLines/>
        <w:widowControl w:val="0"/>
        <w:tabs>
          <w:tab w:val="clear" w:pos="567"/>
        </w:tabs>
        <w:spacing w:line="240" w:lineRule="auto"/>
        <w:ind w:left="567" w:hanging="567"/>
        <w:rPr>
          <w:snapToGrid/>
          <w:szCs w:val="22"/>
          <w:lang w:val="lt-LT"/>
        </w:rPr>
      </w:pPr>
      <w:r w:rsidRPr="00AC1BAC">
        <w:rPr>
          <w:snapToGrid/>
          <w:szCs w:val="22"/>
          <w:lang w:val="lt-LT"/>
        </w:rPr>
        <w:t>2 metai.</w:t>
      </w:r>
    </w:p>
    <w:p w:rsidR="00776FBE" w:rsidRPr="00AC1BAC" w:rsidRDefault="00264378" w:rsidP="00AC1BAC">
      <w:pPr>
        <w:keepNext/>
        <w:keepLines/>
        <w:widowControl w:val="0"/>
        <w:tabs>
          <w:tab w:val="clear" w:pos="567"/>
        </w:tabs>
        <w:spacing w:line="240" w:lineRule="auto"/>
        <w:rPr>
          <w:snapToGrid/>
          <w:szCs w:val="22"/>
          <w:lang w:val="lt-LT"/>
        </w:rPr>
      </w:pPr>
      <w:r w:rsidRPr="00AC1BAC">
        <w:rPr>
          <w:snapToGrid/>
          <w:szCs w:val="22"/>
          <w:lang w:val="lt-LT"/>
        </w:rPr>
        <w:t>Pradėto vartoti vaistinio preparato t</w:t>
      </w:r>
      <w:r w:rsidR="00006527" w:rsidRPr="00AC1BAC">
        <w:rPr>
          <w:snapToGrid/>
          <w:szCs w:val="22"/>
          <w:lang w:val="lt-LT"/>
        </w:rPr>
        <w:t>inkamumo laikas yra 3 mėnesiai, jei laikoma 25</w:t>
      </w:r>
      <w:r w:rsidR="00D13361" w:rsidRPr="00AC1BAC">
        <w:rPr>
          <w:snapToGrid/>
          <w:szCs w:val="22"/>
          <w:lang w:val="lt-LT"/>
        </w:rPr>
        <w:t> </w:t>
      </w:r>
      <w:r w:rsidR="00006527" w:rsidRPr="00AC1BAC">
        <w:rPr>
          <w:snapToGrid/>
          <w:szCs w:val="22"/>
          <w:lang w:val="lt-LT"/>
        </w:rPr>
        <w:t>°C arba žemesnėje</w:t>
      </w:r>
      <w:r w:rsidR="00006527" w:rsidRPr="00AC1BAC">
        <w:rPr>
          <w:rFonts w:eastAsia="TimesNewRoman"/>
          <w:snapToGrid/>
          <w:szCs w:val="22"/>
          <w:lang w:val="lt-LT"/>
        </w:rPr>
        <w:t xml:space="preserve"> temperatūroje</w:t>
      </w:r>
      <w:r w:rsidR="00006527" w:rsidRPr="00AC1BAC">
        <w:rPr>
          <w:snapToGrid/>
          <w:szCs w:val="22"/>
          <w:lang w:val="lt-LT"/>
        </w:rPr>
        <w:t>.</w:t>
      </w:r>
    </w:p>
    <w:p w:rsidR="00006527" w:rsidRPr="00AC1BAC" w:rsidRDefault="00006527" w:rsidP="00EB4CC6">
      <w:pPr>
        <w:widowControl w:val="0"/>
        <w:tabs>
          <w:tab w:val="clear" w:pos="567"/>
        </w:tabs>
        <w:spacing w:line="240" w:lineRule="auto"/>
        <w:rPr>
          <w:snapToGrid/>
          <w:szCs w:val="22"/>
          <w:lang w:val="lt-LT"/>
        </w:rPr>
      </w:pPr>
    </w:p>
    <w:p w:rsidR="00776FBE" w:rsidRPr="00AC1BAC" w:rsidRDefault="00776FBE" w:rsidP="006F2779">
      <w:pPr>
        <w:keepNext/>
        <w:keepLines/>
        <w:spacing w:line="240" w:lineRule="auto"/>
        <w:ind w:left="567" w:hanging="567"/>
        <w:outlineLvl w:val="2"/>
        <w:rPr>
          <w:b/>
          <w:snapToGrid/>
          <w:kern w:val="28"/>
          <w:szCs w:val="22"/>
          <w:lang w:val="lt-LT"/>
        </w:rPr>
      </w:pPr>
      <w:r w:rsidRPr="00AC1BAC">
        <w:rPr>
          <w:b/>
          <w:snapToGrid/>
          <w:kern w:val="28"/>
          <w:szCs w:val="22"/>
          <w:lang w:val="lt-LT"/>
        </w:rPr>
        <w:t>6.4</w:t>
      </w:r>
      <w:r w:rsidRPr="00AC1BAC">
        <w:rPr>
          <w:b/>
          <w:snapToGrid/>
          <w:kern w:val="28"/>
          <w:szCs w:val="22"/>
          <w:lang w:val="lt-LT"/>
        </w:rPr>
        <w:tab/>
        <w:t>Specialios laikymo sąlygos</w:t>
      </w:r>
    </w:p>
    <w:p w:rsidR="00776FBE" w:rsidRPr="00AC1BAC" w:rsidRDefault="00776FBE" w:rsidP="006F2779">
      <w:pPr>
        <w:keepNext/>
        <w:keepLines/>
        <w:tabs>
          <w:tab w:val="clear" w:pos="567"/>
        </w:tabs>
        <w:spacing w:line="240" w:lineRule="auto"/>
        <w:rPr>
          <w:i/>
          <w:iCs/>
          <w:snapToGrid/>
          <w:szCs w:val="22"/>
          <w:lang w:val="lt-LT"/>
        </w:rPr>
      </w:pPr>
    </w:p>
    <w:p w:rsidR="009D7BBF" w:rsidRPr="00AC1BAC" w:rsidRDefault="009D7BBF" w:rsidP="006F2779">
      <w:pPr>
        <w:keepNext/>
        <w:keepLines/>
        <w:tabs>
          <w:tab w:val="clear" w:pos="567"/>
        </w:tabs>
        <w:spacing w:line="240" w:lineRule="auto"/>
        <w:rPr>
          <w:rFonts w:eastAsia="TimesNewRoman"/>
          <w:snapToGrid/>
          <w:szCs w:val="22"/>
          <w:lang w:val="lt-LT"/>
        </w:rPr>
      </w:pPr>
      <w:r w:rsidRPr="00AC1BAC">
        <w:rPr>
          <w:rFonts w:eastAsia="TimesNewRoman"/>
          <w:snapToGrid/>
          <w:szCs w:val="22"/>
          <w:lang w:val="lt-LT"/>
        </w:rPr>
        <w:t xml:space="preserve">Laikyti </w:t>
      </w:r>
      <w:r w:rsidR="00006527" w:rsidRPr="00AC1BAC">
        <w:rPr>
          <w:rFonts w:eastAsia="TimesNewRoman"/>
          <w:snapToGrid/>
          <w:szCs w:val="22"/>
          <w:lang w:val="lt-LT"/>
        </w:rPr>
        <w:t xml:space="preserve">žemesnėje kaip </w:t>
      </w:r>
      <w:r w:rsidR="00006527" w:rsidRPr="00AC1BAC">
        <w:rPr>
          <w:snapToGrid/>
          <w:szCs w:val="22"/>
          <w:lang w:val="lt-LT"/>
        </w:rPr>
        <w:t>25</w:t>
      </w:r>
      <w:r w:rsidR="00D13361" w:rsidRPr="00AC1BAC">
        <w:rPr>
          <w:snapToGrid/>
          <w:szCs w:val="22"/>
          <w:lang w:val="lt-LT"/>
        </w:rPr>
        <w:t> </w:t>
      </w:r>
      <w:r w:rsidR="00006527" w:rsidRPr="00AC1BAC">
        <w:rPr>
          <w:snapToGrid/>
          <w:szCs w:val="22"/>
          <w:lang w:val="lt-LT"/>
        </w:rPr>
        <w:t>°C</w:t>
      </w:r>
      <w:r w:rsidRPr="00AC1BAC">
        <w:rPr>
          <w:rFonts w:eastAsia="TimesNewRoman"/>
          <w:snapToGrid/>
          <w:szCs w:val="22"/>
          <w:lang w:val="lt-LT"/>
        </w:rPr>
        <w:t xml:space="preserve"> temperatūro</w:t>
      </w:r>
      <w:r w:rsidR="00006527" w:rsidRPr="00AC1BAC">
        <w:rPr>
          <w:rFonts w:eastAsia="TimesNewRoman"/>
          <w:snapToGrid/>
          <w:szCs w:val="22"/>
          <w:lang w:val="lt-LT"/>
        </w:rPr>
        <w:t>je</w:t>
      </w:r>
      <w:r w:rsidRPr="00AC1BAC">
        <w:rPr>
          <w:rFonts w:eastAsia="TimesNewRoman"/>
          <w:snapToGrid/>
          <w:szCs w:val="22"/>
          <w:lang w:val="lt-LT"/>
        </w:rPr>
        <w:t>.</w:t>
      </w: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877683">
      <w:pPr>
        <w:keepNext/>
        <w:keepLines/>
        <w:widowControl w:val="0"/>
        <w:spacing w:line="240" w:lineRule="auto"/>
        <w:ind w:left="567" w:hanging="567"/>
        <w:outlineLvl w:val="2"/>
        <w:rPr>
          <w:b/>
          <w:snapToGrid/>
          <w:kern w:val="28"/>
          <w:szCs w:val="22"/>
          <w:lang w:val="lt-LT"/>
        </w:rPr>
      </w:pPr>
      <w:r w:rsidRPr="00AC1BAC">
        <w:rPr>
          <w:b/>
          <w:snapToGrid/>
          <w:kern w:val="28"/>
          <w:szCs w:val="22"/>
          <w:lang w:val="lt-LT"/>
        </w:rPr>
        <w:t>6.5</w:t>
      </w:r>
      <w:r w:rsidRPr="00AC1BAC">
        <w:rPr>
          <w:b/>
          <w:snapToGrid/>
          <w:kern w:val="28"/>
          <w:szCs w:val="22"/>
          <w:lang w:val="lt-LT"/>
        </w:rPr>
        <w:tab/>
        <w:t>Talpyklės pobūdis ir jos turinys</w:t>
      </w:r>
    </w:p>
    <w:p w:rsidR="00776FBE" w:rsidRPr="00AC1BAC" w:rsidRDefault="00776FBE" w:rsidP="00877683">
      <w:pPr>
        <w:keepNext/>
        <w:keepLines/>
        <w:widowControl w:val="0"/>
        <w:tabs>
          <w:tab w:val="clear" w:pos="567"/>
        </w:tabs>
        <w:spacing w:line="240" w:lineRule="auto"/>
        <w:ind w:left="567" w:hanging="567"/>
        <w:rPr>
          <w:snapToGrid/>
          <w:szCs w:val="22"/>
          <w:lang w:val="lt-LT"/>
        </w:rPr>
      </w:pPr>
    </w:p>
    <w:p w:rsidR="00546202" w:rsidRPr="00AC1BAC" w:rsidRDefault="00DA523A" w:rsidP="00877683">
      <w:pPr>
        <w:keepNext/>
        <w:keepLines/>
        <w:spacing w:line="240" w:lineRule="auto"/>
        <w:jc w:val="both"/>
        <w:rPr>
          <w:snapToGrid/>
          <w:lang w:val="lt-LT" w:eastAsia="zh-CN"/>
        </w:rPr>
      </w:pPr>
      <w:r>
        <w:rPr>
          <w:szCs w:val="22"/>
          <w:lang w:val="lt-LT"/>
        </w:rPr>
        <w:t xml:space="preserve">Combogesic </w:t>
      </w:r>
      <w:r w:rsidR="000E7620" w:rsidRPr="00AC1BAC">
        <w:rPr>
          <w:szCs w:val="22"/>
          <w:lang w:val="lt-LT"/>
        </w:rPr>
        <w:t>tiekiamas gintaro spalvos</w:t>
      </w:r>
      <w:r w:rsidR="00546202" w:rsidRPr="00AC1BAC">
        <w:rPr>
          <w:szCs w:val="22"/>
          <w:lang w:val="lt-LT"/>
        </w:rPr>
        <w:t xml:space="preserve"> PET </w:t>
      </w:r>
      <w:r w:rsidR="000E7620" w:rsidRPr="00AC1BAC">
        <w:rPr>
          <w:szCs w:val="22"/>
          <w:lang w:val="lt-LT"/>
        </w:rPr>
        <w:t>buteliukuose po</w:t>
      </w:r>
      <w:r w:rsidR="00546202" w:rsidRPr="00AC1BAC">
        <w:rPr>
          <w:szCs w:val="22"/>
          <w:lang w:val="lt-LT"/>
        </w:rPr>
        <w:t xml:space="preserve"> 100</w:t>
      </w:r>
      <w:r w:rsidR="000E7620" w:rsidRPr="00AC1BAC">
        <w:rPr>
          <w:szCs w:val="22"/>
          <w:lang w:val="lt-LT"/>
        </w:rPr>
        <w:t> ml arba</w:t>
      </w:r>
      <w:r w:rsidR="00546202" w:rsidRPr="00AC1BAC">
        <w:rPr>
          <w:szCs w:val="22"/>
          <w:lang w:val="lt-LT"/>
        </w:rPr>
        <w:t xml:space="preserve"> 200</w:t>
      </w:r>
      <w:r w:rsidR="00F904AF" w:rsidRPr="00AC1BAC">
        <w:rPr>
          <w:szCs w:val="22"/>
          <w:lang w:val="lt-LT"/>
        </w:rPr>
        <w:t> </w:t>
      </w:r>
      <w:r w:rsidR="000E7620" w:rsidRPr="00AC1BAC">
        <w:rPr>
          <w:lang w:val="lt-LT"/>
        </w:rPr>
        <w:t xml:space="preserve">ml suspensijos su </w:t>
      </w:r>
      <w:r w:rsidR="00F31EAC" w:rsidRPr="00AC1BAC">
        <w:rPr>
          <w:lang w:val="lt-LT"/>
        </w:rPr>
        <w:t xml:space="preserve">kamščiu ir </w:t>
      </w:r>
      <w:r w:rsidR="000E7620" w:rsidRPr="00AC1BAC">
        <w:rPr>
          <w:lang w:val="lt-LT"/>
        </w:rPr>
        <w:t xml:space="preserve">polietileniniu </w:t>
      </w:r>
      <w:r w:rsidR="00F31EAC" w:rsidRPr="00AC1BAC">
        <w:rPr>
          <w:lang w:val="lt-LT"/>
        </w:rPr>
        <w:t xml:space="preserve">užsukamu dangteliu su </w:t>
      </w:r>
      <w:r w:rsidR="000E7620" w:rsidRPr="00AC1BAC">
        <w:rPr>
          <w:lang w:val="lt-LT"/>
        </w:rPr>
        <w:t>vaikų sunkiai atidaromu uždoriu</w:t>
      </w:r>
      <w:r w:rsidR="00546202" w:rsidRPr="00AC1BAC">
        <w:rPr>
          <w:szCs w:val="22"/>
          <w:lang w:val="lt-LT"/>
        </w:rPr>
        <w:t xml:space="preserve">. </w:t>
      </w:r>
      <w:r w:rsidR="000F2B7E" w:rsidRPr="00AC1BAC">
        <w:rPr>
          <w:szCs w:val="22"/>
          <w:lang w:val="lt-LT"/>
        </w:rPr>
        <w:t>Polietileno</w:t>
      </w:r>
      <w:r w:rsidR="003D1890" w:rsidRPr="00AC1BAC">
        <w:rPr>
          <w:szCs w:val="22"/>
          <w:lang w:val="lt-LT"/>
        </w:rPr>
        <w:t xml:space="preserve"> </w:t>
      </w:r>
      <w:r w:rsidR="00546202" w:rsidRPr="00AC1BAC">
        <w:rPr>
          <w:szCs w:val="22"/>
          <w:lang w:val="lt-LT"/>
        </w:rPr>
        <w:t>/</w:t>
      </w:r>
      <w:r w:rsidR="003D1890" w:rsidRPr="00AC1BAC">
        <w:rPr>
          <w:szCs w:val="22"/>
          <w:lang w:val="lt-LT"/>
        </w:rPr>
        <w:t xml:space="preserve"> </w:t>
      </w:r>
      <w:r w:rsidR="000F2B7E" w:rsidRPr="00AC1BAC">
        <w:rPr>
          <w:lang w:val="lt-LT"/>
        </w:rPr>
        <w:t xml:space="preserve">polipropileno </w:t>
      </w:r>
      <w:r w:rsidR="00546202" w:rsidRPr="00AC1BAC">
        <w:rPr>
          <w:szCs w:val="22"/>
          <w:lang w:val="lt-LT"/>
        </w:rPr>
        <w:t>5</w:t>
      </w:r>
      <w:r w:rsidR="000F2B7E" w:rsidRPr="00AC1BAC">
        <w:rPr>
          <w:szCs w:val="22"/>
          <w:lang w:val="lt-LT"/>
        </w:rPr>
        <w:t> ml matavimo švirkštas</w:t>
      </w:r>
      <w:r w:rsidR="00546202" w:rsidRPr="00AC1BAC">
        <w:rPr>
          <w:szCs w:val="22"/>
          <w:lang w:val="lt-LT"/>
        </w:rPr>
        <w:t xml:space="preserve"> (</w:t>
      </w:r>
      <w:r w:rsidR="000F2B7E" w:rsidRPr="00AC1BAC">
        <w:rPr>
          <w:szCs w:val="22"/>
          <w:lang w:val="lt-LT"/>
        </w:rPr>
        <w:t>0,5 ml žingsniais su žymėmis kas 0,1 ml</w:t>
      </w:r>
      <w:r w:rsidR="00546202" w:rsidRPr="00AC1BAC">
        <w:rPr>
          <w:szCs w:val="22"/>
          <w:lang w:val="lt-LT"/>
        </w:rPr>
        <w:t xml:space="preserve">) </w:t>
      </w:r>
      <w:r w:rsidR="000F2B7E" w:rsidRPr="00AC1BAC">
        <w:rPr>
          <w:szCs w:val="22"/>
          <w:lang w:val="lt-LT"/>
        </w:rPr>
        <w:t>yra naudojamas kaip dozavimo priemonė</w:t>
      </w:r>
      <w:r w:rsidR="00546202" w:rsidRPr="00AC1BAC">
        <w:rPr>
          <w:szCs w:val="22"/>
          <w:lang w:val="lt-LT"/>
        </w:rPr>
        <w:t>.</w:t>
      </w:r>
    </w:p>
    <w:p w:rsidR="00546202" w:rsidRPr="00AC1BAC" w:rsidRDefault="00546202" w:rsidP="00546202">
      <w:pPr>
        <w:jc w:val="both"/>
        <w:rPr>
          <w:lang w:val="lt-LT"/>
        </w:rPr>
      </w:pPr>
    </w:p>
    <w:p w:rsidR="00776FBE" w:rsidRPr="00AC1BAC" w:rsidRDefault="00776FBE" w:rsidP="00EB4CC6">
      <w:pPr>
        <w:widowControl w:val="0"/>
        <w:spacing w:line="240" w:lineRule="auto"/>
        <w:ind w:left="567" w:hanging="567"/>
        <w:outlineLvl w:val="2"/>
        <w:rPr>
          <w:snapToGrid/>
          <w:szCs w:val="22"/>
          <w:lang w:val="lt-LT"/>
        </w:rPr>
      </w:pPr>
      <w:r w:rsidRPr="00AC1BAC">
        <w:rPr>
          <w:b/>
          <w:snapToGrid/>
          <w:kern w:val="28"/>
          <w:szCs w:val="22"/>
          <w:lang w:val="lt-LT"/>
        </w:rPr>
        <w:t>6.6</w:t>
      </w:r>
      <w:r w:rsidRPr="00AC1BAC">
        <w:rPr>
          <w:b/>
          <w:snapToGrid/>
          <w:kern w:val="28"/>
          <w:szCs w:val="22"/>
          <w:lang w:val="lt-LT"/>
        </w:rPr>
        <w:tab/>
        <w:t>Specialūs reikalavimai atliekoms tvarkyti</w:t>
      </w:r>
    </w:p>
    <w:p w:rsidR="00776FBE" w:rsidRPr="00AC1BAC" w:rsidRDefault="00776FBE" w:rsidP="00EB4CC6">
      <w:pPr>
        <w:widowControl w:val="0"/>
        <w:tabs>
          <w:tab w:val="clear" w:pos="567"/>
        </w:tabs>
        <w:spacing w:line="240" w:lineRule="auto"/>
        <w:rPr>
          <w:snapToGrid/>
          <w:szCs w:val="22"/>
          <w:lang w:val="lt-LT"/>
        </w:rPr>
      </w:pPr>
    </w:p>
    <w:p w:rsidR="00776FBE" w:rsidRPr="00AC1BAC" w:rsidRDefault="00D31D1F" w:rsidP="00EB4CC6">
      <w:pPr>
        <w:widowControl w:val="0"/>
        <w:tabs>
          <w:tab w:val="clear" w:pos="567"/>
        </w:tabs>
        <w:spacing w:line="240" w:lineRule="auto"/>
        <w:ind w:left="567" w:hanging="567"/>
        <w:rPr>
          <w:snapToGrid/>
          <w:szCs w:val="22"/>
          <w:lang w:val="lt-LT"/>
        </w:rPr>
      </w:pPr>
      <w:r w:rsidRPr="00AC1BAC">
        <w:rPr>
          <w:snapToGrid/>
          <w:szCs w:val="22"/>
          <w:lang w:val="lt-LT"/>
        </w:rPr>
        <w:t>Nesuvartotą vaistinį preparatą ar atliekas reikia tvarkyti laikantis vietinių reikalavimų</w:t>
      </w:r>
      <w:r w:rsidR="00776FBE" w:rsidRPr="00AC1BAC">
        <w:rPr>
          <w:snapToGrid/>
          <w:szCs w:val="22"/>
          <w:lang w:val="lt-LT"/>
        </w:rPr>
        <w:t>.</w:t>
      </w:r>
    </w:p>
    <w:p w:rsidR="00776FBE" w:rsidRPr="00AC1BAC" w:rsidRDefault="00776FBE" w:rsidP="00EB4CC6">
      <w:pPr>
        <w:widowControl w:val="0"/>
        <w:tabs>
          <w:tab w:val="clear" w:pos="567"/>
        </w:tabs>
        <w:spacing w:line="240" w:lineRule="auto"/>
        <w:ind w:left="567" w:hanging="567"/>
        <w:rPr>
          <w:snapToGrid/>
          <w:szCs w:val="22"/>
          <w:lang w:val="lt-LT"/>
        </w:rPr>
      </w:pPr>
    </w:p>
    <w:p w:rsidR="00902CCD" w:rsidRPr="00AC1BAC" w:rsidRDefault="00902CCD" w:rsidP="00EB4CC6">
      <w:pPr>
        <w:widowControl w:val="0"/>
        <w:tabs>
          <w:tab w:val="clear" w:pos="567"/>
        </w:tabs>
        <w:spacing w:line="240" w:lineRule="auto"/>
        <w:ind w:left="567" w:hanging="567"/>
        <w:rPr>
          <w:snapToGrid/>
          <w:szCs w:val="22"/>
          <w:lang w:val="lt-LT"/>
        </w:rPr>
      </w:pPr>
      <w:r w:rsidRPr="00AC1BAC">
        <w:rPr>
          <w:snapToGrid/>
          <w:szCs w:val="22"/>
          <w:lang w:val="lt-LT"/>
        </w:rPr>
        <w:t>Šis vaisintis preparatas gali kelti pavojų aplinkai (žr. 5.3 skyrių).</w:t>
      </w:r>
    </w:p>
    <w:p w:rsidR="00902CCD" w:rsidRPr="00AC1BAC" w:rsidRDefault="00902CCD"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spacing w:line="240" w:lineRule="auto"/>
        <w:ind w:left="567" w:hanging="567"/>
        <w:outlineLvl w:val="1"/>
        <w:rPr>
          <w:b/>
          <w:snapToGrid/>
          <w:szCs w:val="22"/>
          <w:lang w:val="lt-LT"/>
        </w:rPr>
      </w:pPr>
      <w:r w:rsidRPr="00AC1BAC">
        <w:rPr>
          <w:b/>
          <w:snapToGrid/>
          <w:szCs w:val="22"/>
          <w:lang w:val="lt-LT"/>
        </w:rPr>
        <w:t>7.</w:t>
      </w:r>
      <w:r w:rsidRPr="00AC1BAC">
        <w:rPr>
          <w:b/>
          <w:snapToGrid/>
          <w:szCs w:val="22"/>
          <w:lang w:val="lt-LT"/>
        </w:rPr>
        <w:tab/>
        <w:t>REGISTRUOTOJAS</w:t>
      </w:r>
    </w:p>
    <w:p w:rsidR="00776FBE" w:rsidRPr="00AC1BAC" w:rsidRDefault="00776FBE" w:rsidP="00EB4CC6">
      <w:pPr>
        <w:widowControl w:val="0"/>
        <w:tabs>
          <w:tab w:val="clear" w:pos="567"/>
        </w:tabs>
        <w:spacing w:line="240" w:lineRule="auto"/>
        <w:rPr>
          <w:snapToGrid/>
          <w:szCs w:val="22"/>
          <w:lang w:val="lt-LT"/>
        </w:rPr>
      </w:pPr>
    </w:p>
    <w:p w:rsidR="00A07D55" w:rsidRPr="00AC1BAC" w:rsidRDefault="00A07D55" w:rsidP="00A07D55">
      <w:pPr>
        <w:widowControl w:val="0"/>
        <w:tabs>
          <w:tab w:val="clear" w:pos="567"/>
        </w:tabs>
        <w:spacing w:line="240" w:lineRule="auto"/>
        <w:ind w:left="567" w:hanging="567"/>
        <w:rPr>
          <w:snapToGrid/>
          <w:szCs w:val="22"/>
          <w:lang w:val="lt-LT"/>
        </w:rPr>
      </w:pPr>
      <w:r w:rsidRPr="00AC1BAC">
        <w:rPr>
          <w:snapToGrid/>
          <w:szCs w:val="22"/>
          <w:lang w:val="lt-LT"/>
        </w:rPr>
        <w:t>Swixx Biopharma Kft</w:t>
      </w:r>
    </w:p>
    <w:p w:rsidR="00A07D55" w:rsidRPr="00AC1BAC" w:rsidRDefault="00A07D55" w:rsidP="00A07D55">
      <w:pPr>
        <w:widowControl w:val="0"/>
        <w:tabs>
          <w:tab w:val="clear" w:pos="567"/>
        </w:tabs>
        <w:spacing w:line="240" w:lineRule="auto"/>
        <w:ind w:left="567" w:hanging="567"/>
        <w:rPr>
          <w:snapToGrid/>
          <w:szCs w:val="22"/>
          <w:lang w:val="lt-LT"/>
        </w:rPr>
      </w:pPr>
      <w:r w:rsidRPr="00AC1BAC">
        <w:rPr>
          <w:snapToGrid/>
          <w:szCs w:val="22"/>
          <w:lang w:val="lt-LT"/>
        </w:rPr>
        <w:t>Árpád fejedelem útja 26-28</w:t>
      </w:r>
    </w:p>
    <w:p w:rsidR="00776FBE" w:rsidRPr="00AC1BAC" w:rsidRDefault="00A07D55" w:rsidP="00A07D55">
      <w:pPr>
        <w:widowControl w:val="0"/>
        <w:tabs>
          <w:tab w:val="clear" w:pos="567"/>
        </w:tabs>
        <w:spacing w:line="240" w:lineRule="auto"/>
        <w:ind w:left="567" w:hanging="567"/>
        <w:rPr>
          <w:snapToGrid/>
          <w:szCs w:val="22"/>
          <w:lang w:val="lt-LT"/>
        </w:rPr>
      </w:pPr>
      <w:r w:rsidRPr="00AC1BAC">
        <w:rPr>
          <w:snapToGrid/>
          <w:szCs w:val="22"/>
          <w:lang w:val="lt-LT"/>
        </w:rPr>
        <w:t>1023 Budapest</w:t>
      </w:r>
    </w:p>
    <w:p w:rsidR="00A07D55" w:rsidRPr="00AC1BAC" w:rsidRDefault="00A07D55" w:rsidP="00EB4CC6">
      <w:pPr>
        <w:widowControl w:val="0"/>
        <w:tabs>
          <w:tab w:val="clear" w:pos="567"/>
        </w:tabs>
        <w:spacing w:line="240" w:lineRule="auto"/>
        <w:ind w:left="567" w:hanging="567"/>
        <w:rPr>
          <w:snapToGrid/>
          <w:szCs w:val="22"/>
          <w:lang w:val="lt-LT"/>
        </w:rPr>
      </w:pPr>
      <w:r w:rsidRPr="00AC1BAC">
        <w:rPr>
          <w:snapToGrid/>
          <w:szCs w:val="22"/>
          <w:lang w:val="lt-LT"/>
        </w:rPr>
        <w:t>Vengrija</w:t>
      </w:r>
    </w:p>
    <w:p w:rsidR="00A07D55" w:rsidRPr="00AC1BAC" w:rsidRDefault="00A07D55" w:rsidP="00EB4CC6">
      <w:pPr>
        <w:widowControl w:val="0"/>
        <w:tabs>
          <w:tab w:val="clear" w:pos="567"/>
        </w:tabs>
        <w:spacing w:line="240" w:lineRule="auto"/>
        <w:ind w:left="567" w:hanging="567"/>
        <w:rPr>
          <w:snapToGrid/>
          <w:szCs w:val="22"/>
          <w:lang w:val="lt-LT"/>
        </w:rPr>
      </w:pPr>
    </w:p>
    <w:p w:rsidR="00A07D55" w:rsidRPr="00AC1BAC" w:rsidRDefault="00A07D55"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spacing w:line="240" w:lineRule="auto"/>
        <w:ind w:left="567" w:hanging="567"/>
        <w:outlineLvl w:val="1"/>
        <w:rPr>
          <w:b/>
          <w:snapToGrid/>
          <w:szCs w:val="22"/>
          <w:lang w:val="lt-LT"/>
        </w:rPr>
      </w:pPr>
      <w:r w:rsidRPr="00AC1BAC">
        <w:rPr>
          <w:b/>
          <w:snapToGrid/>
          <w:szCs w:val="22"/>
          <w:lang w:val="lt-LT"/>
        </w:rPr>
        <w:t>8.</w:t>
      </w:r>
      <w:r w:rsidRPr="00AC1BAC">
        <w:rPr>
          <w:b/>
          <w:snapToGrid/>
          <w:szCs w:val="22"/>
          <w:lang w:val="lt-LT"/>
        </w:rPr>
        <w:tab/>
      </w:r>
      <w:r w:rsidR="00D31D1F" w:rsidRPr="00AC1BAC">
        <w:rPr>
          <w:b/>
          <w:snapToGrid/>
          <w:szCs w:val="22"/>
          <w:lang w:val="lt-LT"/>
        </w:rPr>
        <w:t>REGISTRACIJOS PAŽYMĖJIMO NUMERIS (</w:t>
      </w:r>
      <w:r w:rsidR="00D31D1F" w:rsidRPr="00AC1BAC">
        <w:rPr>
          <w:b/>
          <w:snapToGrid/>
          <w:szCs w:val="22"/>
          <w:lang w:val="lt-LT"/>
        </w:rPr>
        <w:noBreakHyphen/>
        <w:t>IAI)</w:t>
      </w:r>
    </w:p>
    <w:p w:rsidR="00776FBE" w:rsidRPr="00AC1BAC" w:rsidRDefault="00776FBE" w:rsidP="00EB4CC6">
      <w:pPr>
        <w:widowControl w:val="0"/>
        <w:tabs>
          <w:tab w:val="clear" w:pos="567"/>
        </w:tabs>
        <w:spacing w:line="240" w:lineRule="auto"/>
        <w:rPr>
          <w:i/>
          <w:snapToGrid/>
          <w:szCs w:val="22"/>
          <w:lang w:val="lt-LT"/>
        </w:rPr>
      </w:pPr>
    </w:p>
    <w:p w:rsidR="00B8316C" w:rsidRPr="00B8316C" w:rsidRDefault="00B8316C" w:rsidP="00B8316C">
      <w:pPr>
        <w:widowControl w:val="0"/>
        <w:tabs>
          <w:tab w:val="clear" w:pos="567"/>
        </w:tabs>
        <w:spacing w:line="240" w:lineRule="auto"/>
        <w:ind w:left="567" w:hanging="567"/>
        <w:rPr>
          <w:snapToGrid/>
          <w:szCs w:val="22"/>
          <w:lang w:val="lt-LT"/>
        </w:rPr>
      </w:pPr>
      <w:r w:rsidRPr="00B8316C">
        <w:rPr>
          <w:snapToGrid/>
          <w:szCs w:val="22"/>
          <w:lang w:val="lt-LT"/>
        </w:rPr>
        <w:t>LT/1/23/5212/001 – 100 ml, N1</w:t>
      </w:r>
    </w:p>
    <w:p w:rsidR="00776FBE" w:rsidRDefault="00B8316C" w:rsidP="00B8316C">
      <w:pPr>
        <w:widowControl w:val="0"/>
        <w:tabs>
          <w:tab w:val="clear" w:pos="567"/>
        </w:tabs>
        <w:spacing w:line="240" w:lineRule="auto"/>
        <w:ind w:left="567" w:hanging="567"/>
        <w:rPr>
          <w:snapToGrid/>
          <w:szCs w:val="22"/>
          <w:lang w:val="lt-LT"/>
        </w:rPr>
      </w:pPr>
      <w:r w:rsidRPr="00B8316C">
        <w:rPr>
          <w:snapToGrid/>
          <w:szCs w:val="22"/>
          <w:lang w:val="lt-LT"/>
        </w:rPr>
        <w:t>LT/1/23/5212/002 – 200 ml, N1</w:t>
      </w:r>
    </w:p>
    <w:p w:rsidR="00B8316C" w:rsidRPr="00AC1BAC" w:rsidRDefault="00B8316C" w:rsidP="00B8316C">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spacing w:line="240" w:lineRule="auto"/>
        <w:ind w:left="567" w:hanging="567"/>
        <w:outlineLvl w:val="1"/>
        <w:rPr>
          <w:b/>
          <w:snapToGrid/>
          <w:szCs w:val="22"/>
          <w:lang w:val="lt-LT"/>
        </w:rPr>
      </w:pPr>
      <w:r w:rsidRPr="00AC1BAC">
        <w:rPr>
          <w:b/>
          <w:snapToGrid/>
          <w:szCs w:val="22"/>
          <w:lang w:val="lt-LT"/>
        </w:rPr>
        <w:t>9.</w:t>
      </w:r>
      <w:r w:rsidRPr="00AC1BAC">
        <w:rPr>
          <w:b/>
          <w:snapToGrid/>
          <w:szCs w:val="22"/>
          <w:lang w:val="lt-LT"/>
        </w:rPr>
        <w:tab/>
      </w:r>
      <w:r w:rsidR="00D31D1F" w:rsidRPr="00AC1BAC">
        <w:rPr>
          <w:b/>
          <w:snapToGrid/>
          <w:szCs w:val="22"/>
          <w:lang w:val="lt-LT"/>
        </w:rPr>
        <w:t>REGISTRAVIMO / PERREGISTRAVIMO DATA</w:t>
      </w:r>
    </w:p>
    <w:p w:rsidR="00776FBE" w:rsidRPr="00AC1BAC" w:rsidRDefault="00776FBE" w:rsidP="00EB4CC6">
      <w:pPr>
        <w:widowControl w:val="0"/>
        <w:tabs>
          <w:tab w:val="clear" w:pos="567"/>
        </w:tabs>
        <w:spacing w:line="240" w:lineRule="auto"/>
        <w:ind w:left="567" w:hanging="567"/>
        <w:rPr>
          <w:bCs/>
          <w:caps/>
          <w:snapToGrid/>
          <w:szCs w:val="22"/>
          <w:lang w:val="lt-LT"/>
        </w:rPr>
      </w:pPr>
    </w:p>
    <w:p w:rsidR="00776FBE" w:rsidRPr="00AC1BAC" w:rsidRDefault="00776FBE" w:rsidP="00EB4CC6">
      <w:pPr>
        <w:widowControl w:val="0"/>
        <w:tabs>
          <w:tab w:val="clear" w:pos="567"/>
        </w:tabs>
        <w:spacing w:line="240" w:lineRule="auto"/>
        <w:rPr>
          <w:snapToGrid/>
          <w:szCs w:val="22"/>
          <w:lang w:val="lt-LT"/>
        </w:rPr>
      </w:pPr>
      <w:r w:rsidRPr="00AC1BAC">
        <w:rPr>
          <w:szCs w:val="22"/>
          <w:lang w:val="lt-LT"/>
        </w:rPr>
        <w:t xml:space="preserve">Registravimo data </w:t>
      </w:r>
      <w:r w:rsidR="00B8316C">
        <w:rPr>
          <w:lang w:val="lt-LT"/>
        </w:rPr>
        <w:t>2023 m. liepos 26 d.</w:t>
      </w: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D31D1F" w:rsidP="00EB4CC6">
      <w:pPr>
        <w:widowControl w:val="0"/>
        <w:spacing w:line="240" w:lineRule="auto"/>
        <w:ind w:left="567" w:hanging="567"/>
        <w:outlineLvl w:val="1"/>
        <w:rPr>
          <w:b/>
          <w:snapToGrid/>
          <w:szCs w:val="22"/>
          <w:lang w:val="lt-LT"/>
        </w:rPr>
      </w:pPr>
      <w:r w:rsidRPr="00AC1BAC">
        <w:rPr>
          <w:b/>
          <w:snapToGrid/>
          <w:szCs w:val="22"/>
          <w:lang w:val="lt-LT"/>
        </w:rPr>
        <w:t>10.</w:t>
      </w:r>
      <w:r w:rsidRPr="00AC1BAC">
        <w:rPr>
          <w:b/>
          <w:snapToGrid/>
          <w:szCs w:val="22"/>
          <w:lang w:val="lt-LT"/>
        </w:rPr>
        <w:tab/>
        <w:t>TEKSTO PERŽIŪROS DATA</w:t>
      </w:r>
    </w:p>
    <w:p w:rsidR="00776FBE" w:rsidRPr="00AC1BAC" w:rsidRDefault="00776FBE" w:rsidP="00EB4CC6">
      <w:pPr>
        <w:widowControl w:val="0"/>
        <w:tabs>
          <w:tab w:val="clear" w:pos="567"/>
        </w:tabs>
        <w:spacing w:line="240" w:lineRule="auto"/>
        <w:ind w:left="567" w:hanging="567"/>
        <w:rPr>
          <w:bCs/>
          <w:caps/>
          <w:snapToGrid/>
          <w:szCs w:val="22"/>
          <w:lang w:val="lt-LT"/>
        </w:rPr>
      </w:pPr>
    </w:p>
    <w:p w:rsidR="00881923" w:rsidRDefault="0018783B" w:rsidP="00EB4CC6">
      <w:pPr>
        <w:widowControl w:val="0"/>
        <w:tabs>
          <w:tab w:val="clear" w:pos="567"/>
        </w:tabs>
        <w:spacing w:line="240" w:lineRule="auto"/>
        <w:ind w:left="567" w:hanging="567"/>
        <w:rPr>
          <w:lang w:val="lt-LT"/>
        </w:rPr>
      </w:pPr>
      <w:r>
        <w:rPr>
          <w:lang w:val="lt-LT"/>
        </w:rPr>
        <w:t>2025 m. vasario 14 d.</w:t>
      </w:r>
    </w:p>
    <w:p w:rsidR="00B8316C" w:rsidRPr="00AC1BAC" w:rsidRDefault="00B8316C" w:rsidP="00EB4CC6">
      <w:pPr>
        <w:widowControl w:val="0"/>
        <w:tabs>
          <w:tab w:val="clear" w:pos="567"/>
        </w:tabs>
        <w:spacing w:line="240" w:lineRule="auto"/>
        <w:ind w:left="567" w:hanging="567"/>
        <w:rPr>
          <w:lang w:val="lt-LT"/>
        </w:rPr>
      </w:pPr>
    </w:p>
    <w:p w:rsidR="00881923" w:rsidRPr="00AC1BAC" w:rsidRDefault="00881923" w:rsidP="00EB4CC6">
      <w:pPr>
        <w:widowControl w:val="0"/>
        <w:tabs>
          <w:tab w:val="clear" w:pos="567"/>
        </w:tabs>
        <w:spacing w:line="240" w:lineRule="auto"/>
        <w:ind w:left="567" w:hanging="567"/>
        <w:rPr>
          <w:bCs/>
          <w:caps/>
          <w:snapToGrid/>
          <w:szCs w:val="22"/>
          <w:lang w:val="lt-LT"/>
        </w:rPr>
      </w:pPr>
    </w:p>
    <w:p w:rsidR="00776FBE" w:rsidRPr="00AC1BAC" w:rsidRDefault="00776FBE" w:rsidP="00EB4CC6">
      <w:pPr>
        <w:widowControl w:val="0"/>
        <w:tabs>
          <w:tab w:val="clear" w:pos="567"/>
          <w:tab w:val="left" w:pos="5954"/>
          <w:tab w:val="left" w:pos="6237"/>
          <w:tab w:val="left" w:pos="6663"/>
          <w:tab w:val="left" w:pos="6946"/>
        </w:tabs>
        <w:spacing w:line="240" w:lineRule="auto"/>
        <w:rPr>
          <w:snapToGrid/>
          <w:szCs w:val="22"/>
          <w:lang w:val="lt-LT"/>
        </w:rPr>
      </w:pPr>
      <w:r w:rsidRPr="00AC1BAC">
        <w:rPr>
          <w:rFonts w:eastAsia="SimSun"/>
          <w:snapToGrid/>
          <w:szCs w:val="22"/>
          <w:lang w:val="lt-LT"/>
        </w:rPr>
        <w:t>Išsami informacija apie šį vaistinį preparatą pateikiama Valstybinės vaistų kontrolės tarnybos prie Lietuvos Respublikos sveikatos apsaugos ministerijos tinklalapyje</w:t>
      </w:r>
      <w:r w:rsidRPr="00AC1BAC">
        <w:rPr>
          <w:rFonts w:eastAsia="SimSun"/>
          <w:i/>
          <w:snapToGrid/>
          <w:szCs w:val="22"/>
          <w:u w:val="single"/>
          <w:lang w:val="lt-LT"/>
        </w:rPr>
        <w:t xml:space="preserve"> </w:t>
      </w:r>
      <w:r w:rsidR="008101B2" w:rsidRPr="0086046F">
        <w:rPr>
          <w:color w:val="0000EE"/>
          <w:szCs w:val="22"/>
          <w:u w:val="single"/>
          <w:lang w:val="lt-LT" w:eastAsia="lt-LT"/>
        </w:rPr>
        <w:t>https://vvkt.lrv.lt/lt/.</w:t>
      </w:r>
    </w:p>
    <w:p w:rsidR="00776FBE" w:rsidRPr="00AC1BAC" w:rsidRDefault="00776FBE" w:rsidP="00EB4CC6">
      <w:pPr>
        <w:widowControl w:val="0"/>
        <w:tabs>
          <w:tab w:val="clear" w:pos="567"/>
        </w:tabs>
        <w:spacing w:line="240" w:lineRule="auto"/>
        <w:rPr>
          <w:snapToGrid/>
          <w:szCs w:val="22"/>
          <w:lang w:val="lt-LT"/>
        </w:rPr>
      </w:pPr>
      <w:r w:rsidRPr="00AC1BAC">
        <w:rPr>
          <w:snapToGrid/>
          <w:szCs w:val="22"/>
          <w:lang w:val="lt-LT"/>
        </w:rPr>
        <w:br w:type="page"/>
      </w: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spacing w:line="240" w:lineRule="auto"/>
        <w:ind w:left="567" w:hanging="567"/>
        <w:jc w:val="center"/>
        <w:outlineLvl w:val="0"/>
        <w:rPr>
          <w:b/>
          <w:caps/>
          <w:snapToGrid/>
          <w:szCs w:val="22"/>
          <w:lang w:val="lt-LT"/>
        </w:rPr>
      </w:pPr>
      <w:r w:rsidRPr="00AC1BAC">
        <w:rPr>
          <w:b/>
          <w:caps/>
          <w:snapToGrid/>
          <w:szCs w:val="22"/>
          <w:lang w:val="lt-LT"/>
        </w:rPr>
        <w:t>II PRIEDAS</w:t>
      </w: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spacing w:line="240" w:lineRule="auto"/>
        <w:ind w:left="567" w:hanging="567"/>
        <w:jc w:val="center"/>
        <w:outlineLvl w:val="0"/>
        <w:rPr>
          <w:b/>
          <w:caps/>
          <w:snapToGrid/>
          <w:szCs w:val="22"/>
          <w:lang w:val="lt-LT"/>
        </w:rPr>
      </w:pPr>
      <w:r w:rsidRPr="00AC1BAC">
        <w:rPr>
          <w:b/>
          <w:caps/>
          <w:snapToGrid/>
          <w:szCs w:val="22"/>
          <w:lang w:val="lt-LT"/>
        </w:rPr>
        <w:t>REGISTRACIJOS SĄLYGOS</w:t>
      </w:r>
    </w:p>
    <w:p w:rsidR="00776FBE" w:rsidRPr="00AC1BAC" w:rsidRDefault="00776FBE" w:rsidP="00EB4CC6">
      <w:pPr>
        <w:widowControl w:val="0"/>
        <w:tabs>
          <w:tab w:val="clear" w:pos="567"/>
        </w:tabs>
        <w:spacing w:line="240" w:lineRule="auto"/>
        <w:rPr>
          <w:snapToGrid/>
          <w:szCs w:val="24"/>
          <w:lang w:val="lt-LT"/>
        </w:rPr>
      </w:pPr>
    </w:p>
    <w:p w:rsidR="00776FBE" w:rsidRPr="00AC1BAC" w:rsidRDefault="00776FBE" w:rsidP="00EB4CC6">
      <w:pPr>
        <w:widowControl w:val="0"/>
        <w:tabs>
          <w:tab w:val="clear" w:pos="567"/>
          <w:tab w:val="left" w:pos="1701"/>
        </w:tabs>
        <w:spacing w:line="240" w:lineRule="auto"/>
        <w:ind w:left="1701" w:hanging="567"/>
        <w:rPr>
          <w:b/>
          <w:snapToGrid/>
          <w:szCs w:val="24"/>
          <w:highlight w:val="yellow"/>
          <w:lang w:val="lt-LT"/>
        </w:rPr>
      </w:pPr>
      <w:r w:rsidRPr="00AC1BAC">
        <w:rPr>
          <w:b/>
          <w:snapToGrid/>
          <w:szCs w:val="24"/>
          <w:lang w:val="lt-LT"/>
        </w:rPr>
        <w:t>A.</w:t>
      </w:r>
      <w:r w:rsidRPr="00AC1BAC">
        <w:rPr>
          <w:b/>
          <w:snapToGrid/>
          <w:szCs w:val="24"/>
          <w:lang w:val="lt-LT"/>
        </w:rPr>
        <w:tab/>
        <w:t>GAMINTOJAS (</w:t>
      </w:r>
      <w:r w:rsidRPr="00AC1BAC">
        <w:rPr>
          <w:b/>
          <w:snapToGrid/>
          <w:szCs w:val="24"/>
          <w:lang w:val="lt-LT"/>
        </w:rPr>
        <w:noBreakHyphen/>
        <w:t>AI), ATSAKINGAS (</w:t>
      </w:r>
      <w:r w:rsidRPr="00AC1BAC">
        <w:rPr>
          <w:b/>
          <w:snapToGrid/>
          <w:szCs w:val="24"/>
          <w:lang w:val="lt-LT"/>
        </w:rPr>
        <w:noBreakHyphen/>
        <w:t>I) UŽ SERIJŲ IŠLEIDIMĄ</w:t>
      </w:r>
    </w:p>
    <w:p w:rsidR="00776FBE" w:rsidRPr="00AC1BAC" w:rsidRDefault="00776FBE" w:rsidP="00EB4CC6">
      <w:pPr>
        <w:widowControl w:val="0"/>
        <w:tabs>
          <w:tab w:val="clear" w:pos="567"/>
        </w:tabs>
        <w:spacing w:line="240" w:lineRule="auto"/>
        <w:rPr>
          <w:snapToGrid/>
          <w:szCs w:val="24"/>
          <w:highlight w:val="yellow"/>
          <w:lang w:val="lt-LT"/>
        </w:rPr>
      </w:pPr>
    </w:p>
    <w:p w:rsidR="00776FBE" w:rsidRPr="00AC1BAC" w:rsidRDefault="00776FBE" w:rsidP="00EB4CC6">
      <w:pPr>
        <w:widowControl w:val="0"/>
        <w:tabs>
          <w:tab w:val="clear" w:pos="567"/>
          <w:tab w:val="left" w:pos="1701"/>
        </w:tabs>
        <w:spacing w:line="240" w:lineRule="auto"/>
        <w:ind w:left="1701" w:hanging="567"/>
        <w:rPr>
          <w:snapToGrid/>
          <w:szCs w:val="22"/>
          <w:lang w:val="lt-LT"/>
        </w:rPr>
      </w:pPr>
      <w:r w:rsidRPr="00AC1BAC">
        <w:rPr>
          <w:b/>
          <w:snapToGrid/>
          <w:szCs w:val="24"/>
          <w:lang w:val="lt-LT"/>
        </w:rPr>
        <w:t>B.</w:t>
      </w:r>
      <w:r w:rsidRPr="00AC1BAC">
        <w:rPr>
          <w:b/>
          <w:snapToGrid/>
          <w:szCs w:val="24"/>
          <w:lang w:val="lt-LT"/>
        </w:rPr>
        <w:tab/>
        <w:t>TIEKIMO IR VARTOJIMO SĄLYGOS AR APRIBOJIMAI</w:t>
      </w:r>
    </w:p>
    <w:p w:rsidR="00776FBE" w:rsidRPr="00AC1BAC" w:rsidRDefault="00776FBE" w:rsidP="00EB4CC6">
      <w:pPr>
        <w:widowControl w:val="0"/>
        <w:spacing w:line="240" w:lineRule="auto"/>
        <w:ind w:left="567" w:hanging="567"/>
        <w:jc w:val="both"/>
        <w:outlineLvl w:val="1"/>
        <w:rPr>
          <w:b/>
          <w:snapToGrid/>
          <w:szCs w:val="24"/>
          <w:lang w:val="lt-LT"/>
        </w:rPr>
      </w:pPr>
      <w:r w:rsidRPr="00AC1BAC">
        <w:rPr>
          <w:snapToGrid/>
          <w:szCs w:val="22"/>
          <w:lang w:val="lt-LT"/>
        </w:rPr>
        <w:br w:type="page"/>
      </w:r>
      <w:r w:rsidRPr="00AC1BAC">
        <w:rPr>
          <w:b/>
          <w:snapToGrid/>
          <w:szCs w:val="24"/>
          <w:lang w:val="lt-LT"/>
        </w:rPr>
        <w:lastRenderedPageBreak/>
        <w:t>A.</w:t>
      </w:r>
      <w:r w:rsidRPr="00AC1BAC">
        <w:rPr>
          <w:b/>
          <w:snapToGrid/>
          <w:szCs w:val="24"/>
          <w:lang w:val="lt-LT"/>
        </w:rPr>
        <w:tab/>
        <w:t>GAMINTOJAS (</w:t>
      </w:r>
      <w:r w:rsidRPr="00AC1BAC">
        <w:rPr>
          <w:b/>
          <w:snapToGrid/>
          <w:szCs w:val="24"/>
          <w:lang w:val="lt-LT"/>
        </w:rPr>
        <w:noBreakHyphen/>
        <w:t>AI), ATSAKINGAS (</w:t>
      </w:r>
      <w:r w:rsidRPr="00AC1BAC">
        <w:rPr>
          <w:b/>
          <w:snapToGrid/>
          <w:szCs w:val="24"/>
          <w:lang w:val="lt-LT"/>
        </w:rPr>
        <w:noBreakHyphen/>
        <w:t>I) UŽ SERIJŲ IŠLEIDIMĄ</w:t>
      </w:r>
    </w:p>
    <w:p w:rsidR="00776FBE" w:rsidRPr="00AC1BAC" w:rsidRDefault="00776FBE" w:rsidP="00EB4CC6">
      <w:pPr>
        <w:widowControl w:val="0"/>
        <w:tabs>
          <w:tab w:val="clear" w:pos="567"/>
        </w:tabs>
        <w:spacing w:line="240" w:lineRule="auto"/>
        <w:jc w:val="both"/>
        <w:rPr>
          <w:snapToGrid/>
          <w:szCs w:val="24"/>
          <w:highlight w:val="yellow"/>
          <w:lang w:val="lt-LT"/>
        </w:rPr>
      </w:pPr>
    </w:p>
    <w:p w:rsidR="00776FBE" w:rsidRPr="00AC1BAC" w:rsidRDefault="00776FBE" w:rsidP="00EB4CC6">
      <w:pPr>
        <w:widowControl w:val="0"/>
        <w:tabs>
          <w:tab w:val="clear" w:pos="567"/>
        </w:tabs>
        <w:spacing w:line="240" w:lineRule="auto"/>
        <w:jc w:val="both"/>
        <w:rPr>
          <w:snapToGrid/>
          <w:szCs w:val="24"/>
          <w:u w:val="single"/>
          <w:lang w:val="lt-LT"/>
        </w:rPr>
      </w:pPr>
      <w:r w:rsidRPr="00AC1BAC">
        <w:rPr>
          <w:snapToGrid/>
          <w:szCs w:val="24"/>
          <w:u w:val="single"/>
          <w:lang w:val="lt-LT"/>
        </w:rPr>
        <w:t>Gamintojo (</w:t>
      </w:r>
      <w:r w:rsidRPr="00AC1BAC">
        <w:rPr>
          <w:snapToGrid/>
          <w:szCs w:val="24"/>
          <w:u w:val="single"/>
          <w:lang w:val="lt-LT"/>
        </w:rPr>
        <w:noBreakHyphen/>
        <w:t>ų), atsakingo (</w:t>
      </w:r>
      <w:r w:rsidRPr="00AC1BAC">
        <w:rPr>
          <w:snapToGrid/>
          <w:szCs w:val="24"/>
          <w:u w:val="single"/>
          <w:lang w:val="lt-LT"/>
        </w:rPr>
        <w:noBreakHyphen/>
        <w:t>ų) už serijų išleidimą, pavadinimas (</w:t>
      </w:r>
      <w:r w:rsidRPr="00AC1BAC">
        <w:rPr>
          <w:snapToGrid/>
          <w:szCs w:val="24"/>
          <w:u w:val="single"/>
          <w:lang w:val="lt-LT"/>
        </w:rPr>
        <w:noBreakHyphen/>
        <w:t>ai) ir adresas (</w:t>
      </w:r>
      <w:r w:rsidRPr="00AC1BAC">
        <w:rPr>
          <w:snapToGrid/>
          <w:szCs w:val="24"/>
          <w:u w:val="single"/>
          <w:lang w:val="lt-LT"/>
        </w:rPr>
        <w:noBreakHyphen/>
        <w:t>ai)</w:t>
      </w:r>
    </w:p>
    <w:p w:rsidR="00776FBE" w:rsidRPr="00AC1BAC" w:rsidRDefault="00776FBE" w:rsidP="00EB4CC6">
      <w:pPr>
        <w:widowControl w:val="0"/>
        <w:tabs>
          <w:tab w:val="clear" w:pos="567"/>
        </w:tabs>
        <w:spacing w:line="240" w:lineRule="auto"/>
        <w:jc w:val="both"/>
        <w:rPr>
          <w:snapToGrid/>
          <w:szCs w:val="24"/>
          <w:highlight w:val="yellow"/>
          <w:lang w:val="lt-LT"/>
        </w:rPr>
      </w:pPr>
    </w:p>
    <w:p w:rsidR="00805872" w:rsidRPr="00AC1BAC" w:rsidRDefault="00805872" w:rsidP="00805872">
      <w:pPr>
        <w:spacing w:line="240" w:lineRule="auto"/>
        <w:rPr>
          <w:szCs w:val="22"/>
          <w:lang w:val="lt-LT"/>
        </w:rPr>
      </w:pPr>
      <w:r w:rsidRPr="00AC1BAC">
        <w:rPr>
          <w:iCs/>
          <w:szCs w:val="22"/>
          <w:lang w:val="lt-LT"/>
        </w:rPr>
        <w:t xml:space="preserve">SAG Manufacturing S.L.U. </w:t>
      </w:r>
    </w:p>
    <w:p w:rsidR="006B38CE" w:rsidRDefault="00805872" w:rsidP="00805872">
      <w:pPr>
        <w:spacing w:line="240" w:lineRule="auto"/>
        <w:rPr>
          <w:iCs/>
          <w:szCs w:val="22"/>
          <w:lang w:val="lt-LT"/>
        </w:rPr>
      </w:pPr>
      <w:r w:rsidRPr="00AC1BAC">
        <w:rPr>
          <w:iCs/>
          <w:szCs w:val="22"/>
          <w:lang w:val="lt-LT"/>
        </w:rPr>
        <w:t>Carretera N-I, Km 36,</w:t>
      </w:r>
    </w:p>
    <w:p w:rsidR="006B38CE" w:rsidRDefault="00805872" w:rsidP="00805872">
      <w:pPr>
        <w:spacing w:line="240" w:lineRule="auto"/>
        <w:rPr>
          <w:iCs/>
          <w:szCs w:val="22"/>
          <w:lang w:val="lt-LT"/>
        </w:rPr>
      </w:pPr>
      <w:r w:rsidRPr="00AC1BAC">
        <w:rPr>
          <w:iCs/>
          <w:szCs w:val="22"/>
          <w:lang w:val="lt-LT"/>
        </w:rPr>
        <w:t>San Agustin de Guadalix,</w:t>
      </w:r>
    </w:p>
    <w:p w:rsidR="006B38CE" w:rsidRDefault="00805872" w:rsidP="00805872">
      <w:pPr>
        <w:spacing w:line="240" w:lineRule="auto"/>
        <w:rPr>
          <w:iCs/>
          <w:szCs w:val="22"/>
          <w:lang w:val="lt-LT"/>
        </w:rPr>
      </w:pPr>
      <w:r w:rsidRPr="00AC1BAC">
        <w:rPr>
          <w:iCs/>
          <w:szCs w:val="22"/>
          <w:lang w:val="lt-LT"/>
        </w:rPr>
        <w:t>28750 Madrid,</w:t>
      </w:r>
    </w:p>
    <w:p w:rsidR="00805872" w:rsidRPr="00AC1BAC" w:rsidRDefault="00805872" w:rsidP="00805872">
      <w:pPr>
        <w:spacing w:line="240" w:lineRule="auto"/>
        <w:rPr>
          <w:szCs w:val="22"/>
          <w:lang w:val="lt-LT"/>
        </w:rPr>
      </w:pPr>
      <w:r w:rsidRPr="00AC1BAC">
        <w:rPr>
          <w:iCs/>
          <w:szCs w:val="22"/>
          <w:lang w:val="lt-LT"/>
        </w:rPr>
        <w:t>Ispanija</w:t>
      </w:r>
    </w:p>
    <w:p w:rsidR="00805872" w:rsidRPr="00AC1BAC" w:rsidRDefault="00805872" w:rsidP="00805872">
      <w:pPr>
        <w:numPr>
          <w:ilvl w:val="12"/>
          <w:numId w:val="0"/>
        </w:numPr>
        <w:tabs>
          <w:tab w:val="clear" w:pos="567"/>
        </w:tabs>
        <w:spacing w:line="240" w:lineRule="auto"/>
        <w:ind w:right="-2"/>
        <w:rPr>
          <w:szCs w:val="22"/>
          <w:lang w:val="lt-LT"/>
        </w:rPr>
      </w:pPr>
    </w:p>
    <w:p w:rsidR="00776FBE" w:rsidRPr="00AC1BAC" w:rsidRDefault="00776FBE" w:rsidP="00EB4CC6">
      <w:pPr>
        <w:widowControl w:val="0"/>
        <w:tabs>
          <w:tab w:val="clear" w:pos="567"/>
        </w:tabs>
        <w:spacing w:line="240" w:lineRule="auto"/>
        <w:jc w:val="both"/>
        <w:rPr>
          <w:snapToGrid/>
          <w:szCs w:val="24"/>
          <w:highlight w:val="yellow"/>
          <w:lang w:val="lt-LT"/>
        </w:rPr>
      </w:pPr>
    </w:p>
    <w:p w:rsidR="00776FBE" w:rsidRPr="00AC1BAC" w:rsidRDefault="00776FBE" w:rsidP="00EB4CC6">
      <w:pPr>
        <w:widowControl w:val="0"/>
        <w:spacing w:line="240" w:lineRule="auto"/>
        <w:ind w:left="567" w:hanging="567"/>
        <w:jc w:val="both"/>
        <w:outlineLvl w:val="1"/>
        <w:rPr>
          <w:b/>
          <w:snapToGrid/>
          <w:szCs w:val="24"/>
          <w:lang w:val="lt-LT"/>
        </w:rPr>
      </w:pPr>
      <w:bookmarkStart w:id="5" w:name="_Toc129243129"/>
      <w:bookmarkStart w:id="6" w:name="_Toc129243254"/>
      <w:r w:rsidRPr="00AC1BAC">
        <w:rPr>
          <w:b/>
          <w:snapToGrid/>
          <w:szCs w:val="24"/>
          <w:lang w:val="lt-LT"/>
        </w:rPr>
        <w:t>B.</w:t>
      </w:r>
      <w:r w:rsidRPr="00AC1BAC">
        <w:rPr>
          <w:b/>
          <w:snapToGrid/>
          <w:szCs w:val="24"/>
          <w:lang w:val="lt-LT"/>
        </w:rPr>
        <w:tab/>
        <w:t>TIEKIMO IR VARTOJIMO SĄLYGOS AR APRIBOJIMAI</w:t>
      </w:r>
      <w:bookmarkEnd w:id="5"/>
      <w:bookmarkEnd w:id="6"/>
    </w:p>
    <w:p w:rsidR="00776FBE" w:rsidRPr="00AC1BAC" w:rsidRDefault="00776FBE" w:rsidP="00EB4CC6">
      <w:pPr>
        <w:widowControl w:val="0"/>
        <w:tabs>
          <w:tab w:val="clear" w:pos="567"/>
        </w:tabs>
        <w:spacing w:line="240" w:lineRule="auto"/>
        <w:jc w:val="both"/>
        <w:rPr>
          <w:snapToGrid/>
          <w:szCs w:val="24"/>
          <w:lang w:val="lt-LT"/>
        </w:rPr>
      </w:pPr>
    </w:p>
    <w:p w:rsidR="00776FBE" w:rsidRPr="00AC1BAC" w:rsidRDefault="00776FBE" w:rsidP="00EB4CC6">
      <w:pPr>
        <w:widowControl w:val="0"/>
        <w:tabs>
          <w:tab w:val="clear" w:pos="567"/>
        </w:tabs>
        <w:spacing w:line="240" w:lineRule="auto"/>
        <w:jc w:val="both"/>
        <w:rPr>
          <w:snapToGrid/>
          <w:szCs w:val="24"/>
          <w:lang w:val="lt-LT"/>
        </w:rPr>
      </w:pPr>
      <w:r w:rsidRPr="00AC1BAC">
        <w:rPr>
          <w:snapToGrid/>
          <w:szCs w:val="24"/>
          <w:lang w:val="lt-LT"/>
        </w:rPr>
        <w:t>Receptinis vaistinis preparatas.</w:t>
      </w:r>
    </w:p>
    <w:p w:rsidR="00776FBE" w:rsidRPr="00AC1BAC" w:rsidRDefault="00776FBE" w:rsidP="00EB4CC6">
      <w:pPr>
        <w:widowControl w:val="0"/>
        <w:tabs>
          <w:tab w:val="clear" w:pos="567"/>
        </w:tabs>
        <w:spacing w:line="240" w:lineRule="auto"/>
        <w:rPr>
          <w:snapToGrid/>
          <w:szCs w:val="22"/>
          <w:lang w:val="lt-LT"/>
        </w:rPr>
      </w:pPr>
      <w:r w:rsidRPr="00AC1BAC">
        <w:rPr>
          <w:snapToGrid/>
          <w:szCs w:val="24"/>
          <w:lang w:val="lt-LT"/>
        </w:rPr>
        <w:br w:type="page"/>
      </w: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bookmarkStart w:id="7" w:name="_Toc129243134"/>
      <w:bookmarkStart w:id="8" w:name="_Toc129243259"/>
    </w:p>
    <w:p w:rsidR="00776FBE" w:rsidRPr="00AC1BAC" w:rsidRDefault="00776FBE" w:rsidP="00EB4CC6">
      <w:pPr>
        <w:widowControl w:val="0"/>
        <w:spacing w:line="240" w:lineRule="auto"/>
        <w:ind w:left="567" w:hanging="567"/>
        <w:jc w:val="center"/>
        <w:outlineLvl w:val="0"/>
        <w:rPr>
          <w:b/>
          <w:caps/>
          <w:snapToGrid/>
          <w:szCs w:val="24"/>
          <w:lang w:val="lt-LT"/>
        </w:rPr>
      </w:pPr>
      <w:r w:rsidRPr="00AC1BAC">
        <w:rPr>
          <w:b/>
          <w:caps/>
          <w:snapToGrid/>
          <w:szCs w:val="24"/>
          <w:lang w:val="lt-LT"/>
        </w:rPr>
        <w:t>III PRIEDAS</w:t>
      </w:r>
      <w:bookmarkEnd w:id="7"/>
      <w:bookmarkEnd w:id="8"/>
    </w:p>
    <w:p w:rsidR="00776FBE" w:rsidRPr="00AC1BAC" w:rsidRDefault="00776FBE" w:rsidP="00EB4CC6">
      <w:pPr>
        <w:widowControl w:val="0"/>
        <w:tabs>
          <w:tab w:val="clear" w:pos="567"/>
        </w:tabs>
        <w:spacing w:line="240" w:lineRule="auto"/>
        <w:jc w:val="both"/>
        <w:rPr>
          <w:snapToGrid/>
          <w:szCs w:val="24"/>
          <w:lang w:val="lt-LT"/>
        </w:rPr>
      </w:pPr>
    </w:p>
    <w:p w:rsidR="00776FBE" w:rsidRPr="00AC1BAC" w:rsidRDefault="00776FBE" w:rsidP="00EB4CC6">
      <w:pPr>
        <w:widowControl w:val="0"/>
        <w:spacing w:line="240" w:lineRule="auto"/>
        <w:ind w:left="567" w:hanging="567"/>
        <w:jc w:val="center"/>
        <w:outlineLvl w:val="0"/>
        <w:rPr>
          <w:b/>
          <w:caps/>
          <w:snapToGrid/>
          <w:szCs w:val="24"/>
          <w:lang w:val="lt-LT"/>
        </w:rPr>
      </w:pPr>
      <w:bookmarkStart w:id="9" w:name="_Toc129243135"/>
      <w:bookmarkStart w:id="10" w:name="_Toc129243260"/>
      <w:r w:rsidRPr="00AC1BAC">
        <w:rPr>
          <w:b/>
          <w:caps/>
          <w:snapToGrid/>
          <w:szCs w:val="24"/>
          <w:lang w:val="lt-LT"/>
        </w:rPr>
        <w:t>ŽENKLINIMAS IR PAKUOTĖS LAPELIS</w:t>
      </w:r>
      <w:bookmarkEnd w:id="9"/>
      <w:bookmarkEnd w:id="10"/>
    </w:p>
    <w:p w:rsidR="00776FBE" w:rsidRPr="00AC1BAC" w:rsidRDefault="00776FBE" w:rsidP="00EB4CC6">
      <w:pPr>
        <w:widowControl w:val="0"/>
        <w:tabs>
          <w:tab w:val="clear" w:pos="567"/>
        </w:tabs>
        <w:spacing w:line="240" w:lineRule="auto"/>
        <w:rPr>
          <w:snapToGrid/>
          <w:szCs w:val="22"/>
          <w:lang w:val="lt-LT"/>
        </w:rPr>
      </w:pPr>
      <w:r w:rsidRPr="00AC1BAC">
        <w:rPr>
          <w:snapToGrid/>
          <w:szCs w:val="24"/>
          <w:lang w:val="lt-LT"/>
        </w:rPr>
        <w:br w:type="page"/>
      </w: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spacing w:line="240" w:lineRule="auto"/>
        <w:rPr>
          <w:snapToGrid/>
          <w:szCs w:val="22"/>
          <w:lang w:val="lt-LT"/>
        </w:rPr>
      </w:pPr>
    </w:p>
    <w:p w:rsidR="000F7A60" w:rsidRPr="00AC1BAC" w:rsidRDefault="000F7A60" w:rsidP="00EB4CC6">
      <w:pPr>
        <w:widowControl w:val="0"/>
        <w:tabs>
          <w:tab w:val="clear" w:pos="567"/>
        </w:tabs>
        <w:spacing w:line="240" w:lineRule="auto"/>
        <w:rPr>
          <w:snapToGrid/>
          <w:szCs w:val="22"/>
          <w:lang w:val="lt-LT"/>
        </w:rPr>
      </w:pPr>
    </w:p>
    <w:p w:rsidR="000F7A60" w:rsidRPr="00AC1BAC" w:rsidRDefault="000F7A60" w:rsidP="00EB4CC6">
      <w:pPr>
        <w:widowControl w:val="0"/>
        <w:tabs>
          <w:tab w:val="clear" w:pos="567"/>
        </w:tabs>
        <w:spacing w:line="240" w:lineRule="auto"/>
        <w:rPr>
          <w:snapToGrid/>
          <w:szCs w:val="22"/>
          <w:lang w:val="lt-LT"/>
        </w:rPr>
      </w:pPr>
    </w:p>
    <w:p w:rsidR="00776FBE" w:rsidRPr="00AC1BAC" w:rsidRDefault="00776FBE" w:rsidP="00EB4CC6">
      <w:pPr>
        <w:widowControl w:val="0"/>
        <w:spacing w:line="240" w:lineRule="auto"/>
        <w:ind w:left="567" w:hanging="567"/>
        <w:jc w:val="center"/>
        <w:outlineLvl w:val="0"/>
        <w:rPr>
          <w:b/>
          <w:caps/>
          <w:snapToGrid/>
          <w:szCs w:val="24"/>
          <w:lang w:val="lt-LT"/>
        </w:rPr>
      </w:pPr>
      <w:bookmarkStart w:id="11" w:name="_Toc129243136"/>
      <w:bookmarkStart w:id="12" w:name="_Toc129243261"/>
      <w:r w:rsidRPr="00AC1BAC">
        <w:rPr>
          <w:b/>
          <w:caps/>
          <w:snapToGrid/>
          <w:szCs w:val="24"/>
          <w:lang w:val="lt-LT"/>
        </w:rPr>
        <w:t>A. ŽENKLINIMAS</w:t>
      </w:r>
      <w:bookmarkEnd w:id="11"/>
      <w:bookmarkEnd w:id="12"/>
    </w:p>
    <w:p w:rsidR="00617F6D" w:rsidRPr="00AC1BAC" w:rsidRDefault="00617F6D" w:rsidP="00617F6D">
      <w:pPr>
        <w:widowControl w:val="0"/>
        <w:pBdr>
          <w:top w:val="single" w:sz="4" w:space="1" w:color="auto"/>
          <w:left w:val="single" w:sz="4" w:space="1" w:color="auto"/>
          <w:bottom w:val="single" w:sz="4" w:space="1" w:color="auto"/>
          <w:right w:val="single" w:sz="4" w:space="1" w:color="auto"/>
        </w:pBdr>
        <w:tabs>
          <w:tab w:val="clear" w:pos="567"/>
        </w:tabs>
        <w:spacing w:line="240" w:lineRule="auto"/>
        <w:outlineLvl w:val="0"/>
        <w:rPr>
          <w:b/>
          <w:snapToGrid/>
          <w:szCs w:val="22"/>
          <w:lang w:val="lt-LT"/>
        </w:rPr>
      </w:pPr>
      <w:r w:rsidRPr="00AC1BAC">
        <w:rPr>
          <w:snapToGrid/>
          <w:szCs w:val="22"/>
          <w:lang w:val="lt-LT"/>
        </w:rPr>
        <w:br w:type="page"/>
      </w:r>
      <w:r w:rsidRPr="00AC1BAC">
        <w:rPr>
          <w:b/>
          <w:snapToGrid/>
          <w:szCs w:val="22"/>
          <w:lang w:val="lt-LT"/>
        </w:rPr>
        <w:lastRenderedPageBreak/>
        <w:t>INFORMACIJA ANT IŠORINĖS PAKUOTĖS</w:t>
      </w:r>
    </w:p>
    <w:p w:rsidR="00617F6D" w:rsidRPr="00AC1BAC" w:rsidRDefault="00617F6D" w:rsidP="00617F6D">
      <w:pPr>
        <w:widowControl w:val="0"/>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snapToGrid/>
          <w:szCs w:val="22"/>
          <w:lang w:val="lt-LT"/>
        </w:rPr>
      </w:pPr>
    </w:p>
    <w:p w:rsidR="00617F6D" w:rsidRPr="00AC1BAC" w:rsidRDefault="00617F6D" w:rsidP="00617F6D">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rPr>
      </w:pPr>
      <w:r w:rsidRPr="00AC1BAC">
        <w:rPr>
          <w:b/>
          <w:snapToGrid/>
          <w:szCs w:val="22"/>
          <w:lang w:val="lt-LT"/>
        </w:rPr>
        <w:t>KARTONO DĖŽUTĖ</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AC1BAC">
        <w:rPr>
          <w:b/>
          <w:snapToGrid/>
          <w:szCs w:val="22"/>
          <w:lang w:val="lt-LT"/>
        </w:rPr>
        <w:t>1.</w:t>
      </w:r>
      <w:r w:rsidRPr="00AC1BAC">
        <w:rPr>
          <w:b/>
          <w:snapToGrid/>
          <w:szCs w:val="22"/>
          <w:lang w:val="lt-LT"/>
        </w:rPr>
        <w:tab/>
        <w:t>VAISTINIO PREPARATO PAVADINIMAS</w:t>
      </w:r>
    </w:p>
    <w:p w:rsidR="00617F6D" w:rsidRPr="00AC1BAC" w:rsidRDefault="00617F6D" w:rsidP="00617F6D">
      <w:pPr>
        <w:widowControl w:val="0"/>
        <w:tabs>
          <w:tab w:val="clear" w:pos="567"/>
        </w:tabs>
        <w:spacing w:line="240" w:lineRule="auto"/>
        <w:rPr>
          <w:snapToGrid/>
          <w:szCs w:val="22"/>
          <w:lang w:val="lt-LT"/>
        </w:rPr>
      </w:pPr>
    </w:p>
    <w:p w:rsidR="00DA523A" w:rsidRPr="00E61697" w:rsidRDefault="00DA523A" w:rsidP="00E61697">
      <w:pPr>
        <w:rPr>
          <w:snapToGrid/>
          <w:lang w:val="lt-LT"/>
        </w:rPr>
      </w:pPr>
      <w:r w:rsidRPr="0081062A">
        <w:rPr>
          <w:lang w:val="lt-LT"/>
        </w:rPr>
        <w:t>Combogesic</w:t>
      </w:r>
      <w:r w:rsidRPr="003A6E2A">
        <w:rPr>
          <w:lang w:val="lt-LT"/>
        </w:rPr>
        <w:t xml:space="preserve"> 32</w:t>
      </w:r>
      <w:r>
        <w:rPr>
          <w:lang w:val="lt-LT"/>
        </w:rPr>
        <w:t> </w:t>
      </w:r>
      <w:r w:rsidRPr="003A6E2A">
        <w:rPr>
          <w:lang w:val="lt-LT"/>
        </w:rPr>
        <w:t>mg/9,6</w:t>
      </w:r>
      <w:r>
        <w:rPr>
          <w:lang w:val="lt-LT"/>
        </w:rPr>
        <w:t> </w:t>
      </w:r>
      <w:r w:rsidRPr="003A6E2A">
        <w:rPr>
          <w:lang w:val="lt-LT"/>
        </w:rPr>
        <w:t>mg/ml geriamoji suspensija</w:t>
      </w:r>
      <w:r w:rsidRPr="00B8316C" w:rsidDel="00DA523A">
        <w:rPr>
          <w:lang w:val="it-CH" w:eastAsia="en-GB"/>
        </w:rPr>
        <w:t xml:space="preserve"> </w:t>
      </w:r>
    </w:p>
    <w:p w:rsidR="00617F6D" w:rsidRPr="00AC1BAC" w:rsidRDefault="00881923" w:rsidP="00617F6D">
      <w:pPr>
        <w:widowControl w:val="0"/>
        <w:tabs>
          <w:tab w:val="clear" w:pos="567"/>
        </w:tabs>
        <w:spacing w:line="240" w:lineRule="auto"/>
        <w:ind w:left="567" w:hanging="567"/>
        <w:rPr>
          <w:snapToGrid/>
          <w:szCs w:val="22"/>
          <w:lang w:val="lt-LT"/>
        </w:rPr>
      </w:pPr>
      <w:r w:rsidRPr="00AC1BAC">
        <w:rPr>
          <w:snapToGrid/>
          <w:szCs w:val="22"/>
          <w:lang w:val="lt-LT"/>
        </w:rPr>
        <w:t>p</w:t>
      </w:r>
      <w:r w:rsidR="00617F6D" w:rsidRPr="00AC1BAC">
        <w:rPr>
          <w:snapToGrid/>
          <w:szCs w:val="22"/>
          <w:lang w:val="lt-LT"/>
        </w:rPr>
        <w:t>aracetamolis</w:t>
      </w:r>
      <w:r w:rsidRPr="00AC1BAC">
        <w:rPr>
          <w:snapToGrid/>
          <w:szCs w:val="22"/>
          <w:lang w:val="lt-LT"/>
        </w:rPr>
        <w:t xml:space="preserve"> </w:t>
      </w:r>
      <w:r w:rsidR="00617F6D" w:rsidRPr="00AC1BAC">
        <w:rPr>
          <w:snapToGrid/>
          <w:szCs w:val="22"/>
          <w:lang w:val="lt-LT"/>
        </w:rPr>
        <w:t>/</w:t>
      </w:r>
      <w:r w:rsidRPr="00AC1BAC">
        <w:rPr>
          <w:snapToGrid/>
          <w:szCs w:val="22"/>
          <w:lang w:val="lt-LT"/>
        </w:rPr>
        <w:t xml:space="preserve"> </w:t>
      </w:r>
      <w:r w:rsidR="00617F6D" w:rsidRPr="00AC1BAC">
        <w:rPr>
          <w:snapToGrid/>
          <w:szCs w:val="22"/>
          <w:lang w:val="lt-LT"/>
        </w:rPr>
        <w:t>ibuprofenas</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AC1BAC">
        <w:rPr>
          <w:b/>
          <w:snapToGrid/>
          <w:szCs w:val="22"/>
          <w:lang w:val="lt-LT"/>
        </w:rPr>
        <w:t>2.</w:t>
      </w:r>
      <w:r w:rsidRPr="00AC1BAC">
        <w:rPr>
          <w:b/>
          <w:snapToGrid/>
          <w:szCs w:val="22"/>
          <w:lang w:val="lt-LT"/>
        </w:rPr>
        <w:tab/>
        <w:t>VEIKLIOJI (</w:t>
      </w:r>
      <w:r w:rsidRPr="00AC1BAC">
        <w:rPr>
          <w:b/>
          <w:snapToGrid/>
          <w:szCs w:val="22"/>
          <w:lang w:val="lt-LT"/>
        </w:rPr>
        <w:noBreakHyphen/>
        <w:t>IOS) MEDŽIAGA (</w:t>
      </w:r>
      <w:r w:rsidRPr="00AC1BAC">
        <w:rPr>
          <w:b/>
          <w:snapToGrid/>
          <w:szCs w:val="22"/>
          <w:lang w:val="lt-LT"/>
        </w:rPr>
        <w:noBreakHyphen/>
        <w:t>OS) IR JOS (</w:t>
      </w:r>
      <w:r w:rsidRPr="00AC1BAC">
        <w:rPr>
          <w:b/>
          <w:snapToGrid/>
          <w:szCs w:val="22"/>
          <w:lang w:val="lt-LT"/>
        </w:rPr>
        <w:noBreakHyphen/>
        <w:t>Ų) KIEKIS (</w:t>
      </w:r>
      <w:r w:rsidRPr="00AC1BAC">
        <w:rPr>
          <w:b/>
          <w:snapToGrid/>
          <w:szCs w:val="22"/>
          <w:lang w:val="lt-LT"/>
        </w:rPr>
        <w:noBreakHyphen/>
        <w:t>IAI)</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Kiekviename ml yra 32 mg paracetamolio ir 9,6 mg ibuprofeno.</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AC1BAC">
        <w:rPr>
          <w:b/>
          <w:snapToGrid/>
          <w:szCs w:val="22"/>
          <w:lang w:val="lt-LT"/>
        </w:rPr>
        <w:t>3.</w:t>
      </w:r>
      <w:r w:rsidRPr="00AC1BAC">
        <w:rPr>
          <w:b/>
          <w:snapToGrid/>
          <w:szCs w:val="22"/>
          <w:lang w:val="lt-LT"/>
        </w:rPr>
        <w:tab/>
        <w:t>PAGALBINIŲ MEDŽIAGŲ SĄRAŠAS</w:t>
      </w:r>
    </w:p>
    <w:p w:rsidR="00617F6D" w:rsidRPr="00AC1BAC" w:rsidRDefault="00617F6D" w:rsidP="00617F6D">
      <w:pPr>
        <w:widowControl w:val="0"/>
        <w:tabs>
          <w:tab w:val="clear" w:pos="567"/>
        </w:tabs>
        <w:spacing w:line="240" w:lineRule="auto"/>
        <w:rPr>
          <w:snapToGrid/>
          <w:szCs w:val="22"/>
          <w:lang w:val="lt-LT"/>
        </w:rPr>
      </w:pPr>
    </w:p>
    <w:p w:rsidR="00A41491" w:rsidRPr="00AC1BAC" w:rsidRDefault="00617F6D" w:rsidP="00617F6D">
      <w:pPr>
        <w:widowControl w:val="0"/>
        <w:tabs>
          <w:tab w:val="clear" w:pos="567"/>
        </w:tabs>
        <w:spacing w:line="240" w:lineRule="auto"/>
        <w:rPr>
          <w:snapToGrid/>
          <w:szCs w:val="22"/>
          <w:lang w:val="lt-LT"/>
        </w:rPr>
      </w:pPr>
      <w:r w:rsidRPr="00AC1BAC">
        <w:rPr>
          <w:snapToGrid/>
          <w:szCs w:val="22"/>
          <w:lang w:val="lt-LT"/>
        </w:rPr>
        <w:t>Sud</w:t>
      </w:r>
      <w:r w:rsidR="007A70EA" w:rsidRPr="00AC1BAC">
        <w:rPr>
          <w:snapToGrid/>
          <w:szCs w:val="22"/>
          <w:lang w:val="lt-LT"/>
        </w:rPr>
        <w:t>ė</w:t>
      </w:r>
      <w:r w:rsidRPr="00AC1BAC">
        <w:rPr>
          <w:snapToGrid/>
          <w:szCs w:val="22"/>
          <w:lang w:val="lt-LT"/>
        </w:rPr>
        <w:t>tyje yra skystojo maltitolio (E965), natrio benzoato (E211)</w:t>
      </w:r>
      <w:r w:rsidR="00A41491" w:rsidRPr="00AC1BAC">
        <w:rPr>
          <w:snapToGrid/>
          <w:szCs w:val="22"/>
          <w:lang w:val="lt-LT"/>
        </w:rPr>
        <w:t xml:space="preserve"> ir </w:t>
      </w:r>
      <w:r w:rsidRPr="00AC1BAC">
        <w:rPr>
          <w:snapToGrid/>
          <w:szCs w:val="22"/>
          <w:lang w:val="lt-LT"/>
        </w:rPr>
        <w:t xml:space="preserve">propilenglikolio (E1520). </w:t>
      </w: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Daugiau informacijos pateikiama pakuot</w:t>
      </w:r>
      <w:r w:rsidR="002D39E7" w:rsidRPr="00AC1BAC">
        <w:rPr>
          <w:snapToGrid/>
          <w:szCs w:val="22"/>
          <w:lang w:val="lt-LT"/>
        </w:rPr>
        <w:t>ė</w:t>
      </w:r>
      <w:r w:rsidRPr="00AC1BAC">
        <w:rPr>
          <w:snapToGrid/>
          <w:szCs w:val="22"/>
          <w:lang w:val="lt-LT"/>
        </w:rPr>
        <w:t>s lapelyje.</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AC1BAC">
        <w:rPr>
          <w:b/>
          <w:snapToGrid/>
          <w:szCs w:val="22"/>
          <w:lang w:val="lt-LT"/>
        </w:rPr>
        <w:t>4.</w:t>
      </w:r>
      <w:r w:rsidRPr="00AC1BAC">
        <w:rPr>
          <w:b/>
          <w:snapToGrid/>
          <w:szCs w:val="22"/>
          <w:lang w:val="lt-LT"/>
        </w:rPr>
        <w:tab/>
        <w:t>FARMACINĖ FORMA IR KIEKIS PAKUOTĖJE</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100 ml geriamosios suspensijos su matavimo švirkštu</w:t>
      </w:r>
    </w:p>
    <w:p w:rsidR="00617F6D" w:rsidRPr="00AC1BAC" w:rsidRDefault="00617F6D" w:rsidP="00617F6D">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200 ml geriamosios suspensijos su matavimo švirkštu</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AC1BAC">
        <w:rPr>
          <w:b/>
          <w:snapToGrid/>
          <w:szCs w:val="22"/>
          <w:lang w:val="lt-LT"/>
        </w:rPr>
        <w:t>5.</w:t>
      </w:r>
      <w:r w:rsidRPr="00AC1BAC">
        <w:rPr>
          <w:b/>
          <w:snapToGrid/>
          <w:szCs w:val="22"/>
          <w:lang w:val="lt-LT"/>
        </w:rPr>
        <w:tab/>
        <w:t>VARTOJIMO METODAS IR BŪDAS (</w:t>
      </w:r>
      <w:r w:rsidRPr="00AC1BAC">
        <w:rPr>
          <w:b/>
          <w:snapToGrid/>
          <w:szCs w:val="22"/>
          <w:lang w:val="lt-LT"/>
        </w:rPr>
        <w:noBreakHyphen/>
        <w:t>AI)</w:t>
      </w:r>
    </w:p>
    <w:p w:rsidR="00617F6D" w:rsidRPr="00AC1BAC" w:rsidRDefault="00617F6D" w:rsidP="00617F6D">
      <w:pPr>
        <w:widowControl w:val="0"/>
        <w:tabs>
          <w:tab w:val="clear" w:pos="567"/>
        </w:tabs>
        <w:spacing w:line="240" w:lineRule="auto"/>
        <w:rPr>
          <w:i/>
          <w:snapToGrid/>
          <w:szCs w:val="22"/>
          <w:lang w:val="lt-LT"/>
        </w:rPr>
      </w:pPr>
    </w:p>
    <w:p w:rsidR="00617F6D" w:rsidRPr="00AC1BAC" w:rsidRDefault="00617F6D" w:rsidP="00617F6D">
      <w:pPr>
        <w:widowControl w:val="0"/>
        <w:tabs>
          <w:tab w:val="clear" w:pos="567"/>
        </w:tabs>
        <w:spacing w:line="240" w:lineRule="auto"/>
        <w:rPr>
          <w:snapToGrid/>
          <w:szCs w:val="22"/>
          <w:lang w:val="lt-LT"/>
        </w:rPr>
      </w:pPr>
      <w:r w:rsidRPr="00AC1BAC">
        <w:rPr>
          <w:rFonts w:eastAsia="TimesNewRoman"/>
          <w:snapToGrid/>
          <w:szCs w:val="22"/>
          <w:lang w:val="lt-LT"/>
        </w:rPr>
        <w:t>Vartoti per burną.</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AC1BAC">
        <w:rPr>
          <w:b/>
          <w:snapToGrid/>
          <w:szCs w:val="22"/>
          <w:lang w:val="lt-LT"/>
        </w:rPr>
        <w:t>6.</w:t>
      </w:r>
      <w:r w:rsidRPr="00AC1BAC">
        <w:rPr>
          <w:b/>
          <w:snapToGrid/>
          <w:szCs w:val="22"/>
          <w:lang w:val="lt-LT"/>
        </w:rPr>
        <w:tab/>
      </w:r>
      <w:r w:rsidRPr="00AC1BAC">
        <w:rPr>
          <w:b/>
          <w:bCs/>
          <w:snapToGrid/>
          <w:szCs w:val="22"/>
          <w:lang w:val="lt-LT"/>
        </w:rPr>
        <w:t>SPECIALUS ĮSPĖJIMAS, KAD VAISTINĮ PREPARATĄ BŪTINA LAIKYTI VAIKAMS NEPASTEBIMOJE IR NEPASIEKIAMOJE VIETOJE</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iCs/>
          <w:snapToGrid/>
          <w:szCs w:val="22"/>
          <w:lang w:val="lt-LT"/>
        </w:rPr>
      </w:pPr>
      <w:r w:rsidRPr="00AC1BAC">
        <w:rPr>
          <w:iCs/>
          <w:snapToGrid/>
          <w:szCs w:val="22"/>
          <w:lang w:val="lt-LT"/>
        </w:rPr>
        <w:t>Laikyti vaikams nepastebimoje ir nepasiekiamoje vietoje.</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AC1BAC">
        <w:rPr>
          <w:b/>
          <w:snapToGrid/>
          <w:szCs w:val="22"/>
          <w:lang w:val="lt-LT"/>
        </w:rPr>
        <w:t>7.</w:t>
      </w:r>
      <w:r w:rsidRPr="00AC1BAC">
        <w:rPr>
          <w:b/>
          <w:snapToGrid/>
          <w:szCs w:val="22"/>
          <w:lang w:val="lt-LT"/>
        </w:rPr>
        <w:tab/>
      </w:r>
      <w:r w:rsidRPr="00AC1BAC">
        <w:rPr>
          <w:b/>
          <w:bCs/>
          <w:snapToGrid/>
          <w:szCs w:val="22"/>
          <w:lang w:val="lt-LT"/>
        </w:rPr>
        <w:t>KITAS (</w:t>
      </w:r>
      <w:r w:rsidRPr="00AC1BAC">
        <w:rPr>
          <w:b/>
          <w:bCs/>
          <w:snapToGrid/>
          <w:szCs w:val="22"/>
          <w:lang w:val="lt-LT"/>
        </w:rPr>
        <w:noBreakHyphen/>
        <w:t>I) SPECIALUS (</w:t>
      </w:r>
      <w:r w:rsidRPr="00AC1BAC">
        <w:rPr>
          <w:b/>
          <w:bCs/>
          <w:snapToGrid/>
          <w:szCs w:val="22"/>
          <w:lang w:val="lt-LT"/>
        </w:rPr>
        <w:noBreakHyphen/>
        <w:t>ŪS) ĮSPĖJIMAS (</w:t>
      </w:r>
      <w:r w:rsidRPr="00AC1BAC">
        <w:rPr>
          <w:b/>
          <w:bCs/>
          <w:snapToGrid/>
          <w:szCs w:val="22"/>
          <w:lang w:val="lt-LT"/>
        </w:rPr>
        <w:noBreakHyphen/>
        <w:t>AI) (JEI REIKIA)</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Sudėtyje yra paracetamolio</w:t>
      </w:r>
      <w:r w:rsidR="00D06EE0" w:rsidRPr="00AC1BAC">
        <w:rPr>
          <w:snapToGrid/>
          <w:szCs w:val="22"/>
          <w:lang w:val="lt-LT"/>
        </w:rPr>
        <w:t>.</w:t>
      </w: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Neviršykite nurodytos dozės</w:t>
      </w:r>
      <w:r w:rsidR="00D06EE0" w:rsidRPr="00AC1BAC">
        <w:rPr>
          <w:snapToGrid/>
          <w:szCs w:val="22"/>
          <w:lang w:val="lt-LT"/>
        </w:rPr>
        <w:t>.</w:t>
      </w: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Perdozavus būtina nedelsiant kreiptis į medikus, net jei vaikas jaučiasi gerai.</w:t>
      </w: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Atidžiai perskaitykite pridedamą pakuotės lapelį.</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3A6E2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highlight w:val="lightGray"/>
          <w:lang w:val="lt-LT"/>
        </w:rPr>
      </w:pPr>
      <w:r w:rsidRPr="00AC1BAC">
        <w:rPr>
          <w:b/>
          <w:snapToGrid/>
          <w:szCs w:val="22"/>
          <w:lang w:val="lt-LT"/>
        </w:rPr>
        <w:t>8.</w:t>
      </w:r>
      <w:r w:rsidRPr="00AC1BAC">
        <w:rPr>
          <w:b/>
          <w:snapToGrid/>
          <w:szCs w:val="22"/>
          <w:lang w:val="lt-LT"/>
        </w:rPr>
        <w:tab/>
      </w:r>
      <w:r w:rsidRPr="00AC1BAC">
        <w:rPr>
          <w:b/>
          <w:bCs/>
          <w:snapToGrid/>
          <w:szCs w:val="22"/>
          <w:lang w:val="lt-LT"/>
        </w:rPr>
        <w:t>TINKAMUMO LAIKAS</w:t>
      </w:r>
    </w:p>
    <w:p w:rsidR="00617F6D" w:rsidRPr="00AC1BAC" w:rsidRDefault="00617F6D" w:rsidP="00617F6D">
      <w:pPr>
        <w:widowControl w:val="0"/>
        <w:tabs>
          <w:tab w:val="clear" w:pos="567"/>
        </w:tabs>
        <w:spacing w:line="240" w:lineRule="auto"/>
        <w:rPr>
          <w:i/>
          <w:snapToGrid/>
          <w:szCs w:val="22"/>
          <w:lang w:val="lt-LT"/>
        </w:rPr>
      </w:pP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EXP</w:t>
      </w:r>
      <w:r w:rsidR="00D13361" w:rsidRPr="00AC1BAC">
        <w:rPr>
          <w:snapToGrid/>
          <w:szCs w:val="22"/>
          <w:lang w:val="lt-LT"/>
        </w:rPr>
        <w:t>:</w:t>
      </w:r>
      <w:r w:rsidR="00167100" w:rsidRPr="00AC1BAC">
        <w:rPr>
          <w:snapToGrid/>
          <w:szCs w:val="22"/>
          <w:lang w:val="lt-LT"/>
        </w:rPr>
        <w:t xml:space="preserve"> </w:t>
      </w:r>
      <w:r w:rsidR="00167100" w:rsidRPr="00877683">
        <w:rPr>
          <w:highlight w:val="lightGray"/>
          <w:lang w:val="lt-LT"/>
        </w:rPr>
        <w:t>{mm/MMMM}</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3A6E2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AC1BAC">
        <w:rPr>
          <w:b/>
          <w:snapToGrid/>
          <w:szCs w:val="22"/>
          <w:lang w:val="lt-LT"/>
        </w:rPr>
        <w:t>9.</w:t>
      </w:r>
      <w:r w:rsidRPr="00AC1BAC">
        <w:rPr>
          <w:b/>
          <w:snapToGrid/>
          <w:szCs w:val="22"/>
          <w:lang w:val="lt-LT"/>
        </w:rPr>
        <w:tab/>
        <w:t>SPECIALIOS LAIKYMO SĄLYGOS</w:t>
      </w:r>
    </w:p>
    <w:p w:rsidR="00617F6D" w:rsidRPr="00AC1BAC" w:rsidRDefault="00617F6D" w:rsidP="00617F6D">
      <w:pPr>
        <w:widowControl w:val="0"/>
        <w:tabs>
          <w:tab w:val="clear" w:pos="567"/>
        </w:tabs>
        <w:spacing w:line="240" w:lineRule="auto"/>
        <w:rPr>
          <w:i/>
          <w:snapToGrid/>
          <w:szCs w:val="22"/>
          <w:lang w:val="lt-LT"/>
        </w:rPr>
      </w:pPr>
    </w:p>
    <w:p w:rsidR="00617F6D" w:rsidRPr="00AC1BAC" w:rsidRDefault="00617F6D" w:rsidP="00617F6D">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 xml:space="preserve">Laikyti žemesnėje kaip </w:t>
      </w:r>
      <w:r w:rsidRPr="00AC1BAC">
        <w:rPr>
          <w:snapToGrid/>
          <w:szCs w:val="22"/>
          <w:lang w:val="lt-LT"/>
        </w:rPr>
        <w:t>25</w:t>
      </w:r>
      <w:r w:rsidR="00D13361" w:rsidRPr="00AC1BAC">
        <w:rPr>
          <w:snapToGrid/>
          <w:szCs w:val="22"/>
          <w:lang w:val="lt-LT"/>
        </w:rPr>
        <w:t> </w:t>
      </w:r>
      <w:r w:rsidRPr="00AC1BAC">
        <w:rPr>
          <w:snapToGrid/>
          <w:szCs w:val="22"/>
          <w:lang w:val="lt-LT"/>
        </w:rPr>
        <w:t>°C</w:t>
      </w:r>
      <w:r w:rsidRPr="00AC1BAC">
        <w:rPr>
          <w:rFonts w:eastAsia="TimesNewRoman"/>
          <w:snapToGrid/>
          <w:szCs w:val="22"/>
          <w:lang w:val="lt-LT"/>
        </w:rPr>
        <w:t xml:space="preserve"> temperatūroje.</w:t>
      </w: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lastRenderedPageBreak/>
        <w:t>Pradėto vartoti vaisto tinkamumo laikas yra 3 mėnesiai, jei laikoma 25</w:t>
      </w:r>
      <w:r w:rsidR="00D13361" w:rsidRPr="00AC1BAC">
        <w:rPr>
          <w:snapToGrid/>
          <w:szCs w:val="22"/>
          <w:lang w:val="lt-LT"/>
        </w:rPr>
        <w:t> </w:t>
      </w:r>
      <w:r w:rsidRPr="00AC1BAC">
        <w:rPr>
          <w:snapToGrid/>
          <w:szCs w:val="22"/>
          <w:lang w:val="lt-LT"/>
        </w:rPr>
        <w:t>°C arba žemesnėje</w:t>
      </w:r>
      <w:r w:rsidRPr="00AC1BAC">
        <w:rPr>
          <w:rFonts w:eastAsia="TimesNewRoman"/>
          <w:snapToGrid/>
          <w:szCs w:val="22"/>
          <w:lang w:val="lt-LT"/>
        </w:rPr>
        <w:t xml:space="preserve"> temperatūroje</w:t>
      </w:r>
      <w:r w:rsidRPr="00AC1BAC">
        <w:rPr>
          <w:snapToGrid/>
          <w:szCs w:val="22"/>
          <w:lang w:val="lt-LT"/>
        </w:rPr>
        <w:t>.</w:t>
      </w:r>
    </w:p>
    <w:p w:rsidR="00617F6D" w:rsidRPr="00AC1BAC" w:rsidRDefault="00617F6D" w:rsidP="00617F6D">
      <w:pPr>
        <w:widowControl w:val="0"/>
        <w:tabs>
          <w:tab w:val="clear" w:pos="567"/>
        </w:tabs>
        <w:spacing w:line="240" w:lineRule="auto"/>
        <w:ind w:left="567" w:hanging="567"/>
        <w:rPr>
          <w:i/>
          <w:iCs/>
          <w:snapToGrid/>
          <w:szCs w:val="22"/>
          <w:lang w:val="lt-LT"/>
        </w:rPr>
      </w:pPr>
    </w:p>
    <w:p w:rsidR="00617F6D" w:rsidRPr="00AC1BAC" w:rsidRDefault="00617F6D" w:rsidP="00617F6D">
      <w:pPr>
        <w:widowControl w:val="0"/>
        <w:tabs>
          <w:tab w:val="clear" w:pos="567"/>
        </w:tabs>
        <w:spacing w:line="240" w:lineRule="auto"/>
        <w:ind w:left="567" w:hanging="567"/>
        <w:rPr>
          <w:snapToGrid/>
          <w:szCs w:val="22"/>
          <w:lang w:val="lt-LT"/>
        </w:rPr>
      </w:pPr>
    </w:p>
    <w:p w:rsidR="00617F6D" w:rsidRPr="00AC1BAC" w:rsidRDefault="00617F6D" w:rsidP="003A6E2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sidRPr="00AC1BAC">
        <w:rPr>
          <w:b/>
          <w:snapToGrid/>
          <w:szCs w:val="22"/>
          <w:lang w:val="lt-LT"/>
        </w:rPr>
        <w:t>10.</w:t>
      </w:r>
      <w:r w:rsidRPr="00AC1BAC">
        <w:rPr>
          <w:b/>
          <w:snapToGrid/>
          <w:szCs w:val="22"/>
          <w:lang w:val="lt-LT"/>
        </w:rPr>
        <w:tab/>
        <w:t>SPECIALIOS ATSARGUMO PRIEMONĖS DĖL NESUVARTOTO</w:t>
      </w:r>
      <w:r w:rsidRPr="00AC1BAC">
        <w:rPr>
          <w:b/>
          <w:bCs/>
          <w:snapToGrid/>
          <w:szCs w:val="22"/>
          <w:lang w:val="lt-LT"/>
        </w:rPr>
        <w:t xml:space="preserve"> VAISTINIO PREPARATO AR JO ATLIEKŲ</w:t>
      </w:r>
      <w:r w:rsidRPr="00AC1BAC">
        <w:rPr>
          <w:snapToGrid/>
          <w:szCs w:val="22"/>
          <w:lang w:val="lt-LT"/>
        </w:rPr>
        <w:t xml:space="preserve"> </w:t>
      </w:r>
      <w:r w:rsidRPr="00AC1BAC">
        <w:rPr>
          <w:b/>
          <w:bCs/>
          <w:snapToGrid/>
          <w:szCs w:val="22"/>
          <w:lang w:val="lt-LT"/>
        </w:rPr>
        <w:t>TVARKYMO</w:t>
      </w:r>
      <w:r w:rsidRPr="00AC1BAC">
        <w:rPr>
          <w:b/>
          <w:snapToGrid/>
          <w:szCs w:val="22"/>
          <w:lang w:val="lt-LT"/>
        </w:rPr>
        <w:t xml:space="preserve"> (JEI REIKIA)</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2D39E7" w:rsidP="00617F6D">
      <w:pPr>
        <w:widowControl w:val="0"/>
        <w:tabs>
          <w:tab w:val="clear" w:pos="567"/>
        </w:tabs>
        <w:spacing w:line="240" w:lineRule="auto"/>
        <w:rPr>
          <w:rFonts w:eastAsia="TimesNewRoman"/>
          <w:snapToGrid/>
          <w:szCs w:val="22"/>
          <w:lang w:val="lt-LT"/>
        </w:rPr>
      </w:pPr>
      <w:r w:rsidRPr="00AC1BAC">
        <w:rPr>
          <w:rFonts w:eastAsia="TimesNewRoman"/>
          <w:snapToGrid/>
          <w:szCs w:val="22"/>
          <w:highlight w:val="lightGray"/>
          <w:lang w:val="lt-LT"/>
        </w:rPr>
        <w:t>Nėra.</w:t>
      </w:r>
    </w:p>
    <w:p w:rsidR="00617F6D" w:rsidRPr="00AC1BAC" w:rsidRDefault="00617F6D" w:rsidP="00617F6D">
      <w:pPr>
        <w:widowControl w:val="0"/>
        <w:tabs>
          <w:tab w:val="clear" w:pos="567"/>
        </w:tabs>
        <w:spacing w:line="240" w:lineRule="auto"/>
        <w:rPr>
          <w:rFonts w:eastAsia="TimesNewRoman"/>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sidRPr="00AC1BAC">
        <w:rPr>
          <w:b/>
          <w:snapToGrid/>
          <w:szCs w:val="22"/>
          <w:lang w:val="lt-LT"/>
        </w:rPr>
        <w:t>11.</w:t>
      </w:r>
      <w:r w:rsidRPr="00AC1BAC">
        <w:rPr>
          <w:b/>
          <w:snapToGrid/>
          <w:szCs w:val="22"/>
          <w:lang w:val="lt-LT"/>
        </w:rPr>
        <w:tab/>
      </w:r>
      <w:r w:rsidRPr="00AC1BAC">
        <w:rPr>
          <w:b/>
          <w:szCs w:val="22"/>
          <w:lang w:val="lt-LT"/>
        </w:rPr>
        <w:t xml:space="preserve">REGISTRUOTOJO </w:t>
      </w:r>
      <w:r w:rsidRPr="00AC1BAC">
        <w:rPr>
          <w:b/>
          <w:snapToGrid/>
          <w:szCs w:val="22"/>
          <w:lang w:val="lt-LT"/>
        </w:rPr>
        <w:t>PAVADINIMAS IR ADRESAS</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ind w:left="567" w:hanging="567"/>
        <w:rPr>
          <w:snapToGrid/>
          <w:szCs w:val="22"/>
          <w:lang w:val="lt-LT"/>
        </w:rPr>
      </w:pPr>
      <w:r w:rsidRPr="00AC1BAC">
        <w:rPr>
          <w:snapToGrid/>
          <w:szCs w:val="22"/>
          <w:lang w:val="lt-LT"/>
        </w:rPr>
        <w:t>Swixx Biopharma Kft</w:t>
      </w:r>
    </w:p>
    <w:p w:rsidR="00617F6D" w:rsidRPr="00AC1BAC" w:rsidRDefault="00617F6D" w:rsidP="00617F6D">
      <w:pPr>
        <w:widowControl w:val="0"/>
        <w:tabs>
          <w:tab w:val="clear" w:pos="567"/>
        </w:tabs>
        <w:spacing w:line="240" w:lineRule="auto"/>
        <w:ind w:left="567" w:hanging="567"/>
        <w:rPr>
          <w:snapToGrid/>
          <w:szCs w:val="22"/>
          <w:lang w:val="lt-LT"/>
        </w:rPr>
      </w:pPr>
      <w:r w:rsidRPr="00AC1BAC">
        <w:rPr>
          <w:snapToGrid/>
          <w:szCs w:val="22"/>
          <w:lang w:val="lt-LT"/>
        </w:rPr>
        <w:t>Árpád fejedelem útja 26-28</w:t>
      </w:r>
    </w:p>
    <w:p w:rsidR="00617F6D" w:rsidRPr="00AC1BAC" w:rsidRDefault="00617F6D" w:rsidP="00617F6D">
      <w:pPr>
        <w:widowControl w:val="0"/>
        <w:tabs>
          <w:tab w:val="clear" w:pos="567"/>
        </w:tabs>
        <w:spacing w:line="240" w:lineRule="auto"/>
        <w:ind w:left="567" w:hanging="567"/>
        <w:rPr>
          <w:snapToGrid/>
          <w:szCs w:val="22"/>
          <w:lang w:val="lt-LT"/>
        </w:rPr>
      </w:pPr>
      <w:r w:rsidRPr="00AC1BAC">
        <w:rPr>
          <w:snapToGrid/>
          <w:szCs w:val="22"/>
          <w:lang w:val="lt-LT"/>
        </w:rPr>
        <w:t>1023 Budapest</w:t>
      </w:r>
    </w:p>
    <w:p w:rsidR="00617F6D" w:rsidRPr="00AC1BAC" w:rsidRDefault="00617F6D" w:rsidP="00617F6D">
      <w:pPr>
        <w:widowControl w:val="0"/>
        <w:tabs>
          <w:tab w:val="clear" w:pos="567"/>
        </w:tabs>
        <w:spacing w:line="240" w:lineRule="auto"/>
        <w:ind w:left="567" w:hanging="567"/>
        <w:rPr>
          <w:snapToGrid/>
          <w:szCs w:val="22"/>
          <w:lang w:val="lt-LT"/>
        </w:rPr>
      </w:pPr>
      <w:r w:rsidRPr="00AC1BAC">
        <w:rPr>
          <w:snapToGrid/>
          <w:szCs w:val="22"/>
          <w:lang w:val="lt-LT"/>
        </w:rPr>
        <w:t>Vengrija</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AC1BAC">
        <w:rPr>
          <w:b/>
          <w:snapToGrid/>
          <w:szCs w:val="22"/>
          <w:lang w:val="lt-LT"/>
        </w:rPr>
        <w:t>12.</w:t>
      </w:r>
      <w:r w:rsidRPr="00AC1BAC">
        <w:rPr>
          <w:b/>
          <w:snapToGrid/>
          <w:szCs w:val="22"/>
          <w:lang w:val="lt-LT"/>
        </w:rPr>
        <w:tab/>
      </w:r>
      <w:r w:rsidRPr="00AC1BAC">
        <w:rPr>
          <w:b/>
          <w:szCs w:val="22"/>
          <w:lang w:val="lt-LT"/>
        </w:rPr>
        <w:t xml:space="preserve">REGISTRACIJOS PAŽYMĖJIMO </w:t>
      </w:r>
      <w:r w:rsidRPr="00AC1BAC">
        <w:rPr>
          <w:b/>
          <w:snapToGrid/>
          <w:szCs w:val="22"/>
          <w:lang w:val="lt-LT"/>
        </w:rPr>
        <w:t>NUMERIS (</w:t>
      </w:r>
      <w:r w:rsidRPr="00AC1BAC">
        <w:rPr>
          <w:b/>
          <w:snapToGrid/>
          <w:szCs w:val="22"/>
          <w:lang w:val="lt-LT"/>
        </w:rPr>
        <w:noBreakHyphen/>
        <w:t>IAI)</w:t>
      </w:r>
    </w:p>
    <w:p w:rsidR="00617F6D" w:rsidRPr="00AC1BAC" w:rsidRDefault="00617F6D" w:rsidP="00617F6D">
      <w:pPr>
        <w:widowControl w:val="0"/>
        <w:tabs>
          <w:tab w:val="clear" w:pos="567"/>
        </w:tabs>
        <w:spacing w:line="240" w:lineRule="auto"/>
        <w:rPr>
          <w:snapToGrid/>
          <w:szCs w:val="22"/>
          <w:lang w:val="lt-LT"/>
        </w:rPr>
      </w:pPr>
    </w:p>
    <w:p w:rsidR="00B8316C" w:rsidRPr="00B8316C" w:rsidRDefault="00B8316C" w:rsidP="00B8316C">
      <w:pPr>
        <w:widowControl w:val="0"/>
        <w:tabs>
          <w:tab w:val="clear" w:pos="567"/>
        </w:tabs>
        <w:spacing w:line="240" w:lineRule="auto"/>
        <w:ind w:left="567" w:hanging="567"/>
        <w:rPr>
          <w:snapToGrid/>
          <w:szCs w:val="22"/>
          <w:lang w:val="lt-LT"/>
        </w:rPr>
      </w:pPr>
      <w:r w:rsidRPr="00B8316C">
        <w:rPr>
          <w:snapToGrid/>
          <w:szCs w:val="22"/>
          <w:lang w:val="lt-LT"/>
        </w:rPr>
        <w:t>LT/1/23/5212/001 – 100 ml, N1</w:t>
      </w:r>
    </w:p>
    <w:p w:rsidR="00B8316C" w:rsidRPr="00B8316C" w:rsidRDefault="00B8316C" w:rsidP="00B8316C">
      <w:pPr>
        <w:widowControl w:val="0"/>
        <w:tabs>
          <w:tab w:val="clear" w:pos="567"/>
        </w:tabs>
        <w:spacing w:line="240" w:lineRule="auto"/>
        <w:ind w:left="567" w:hanging="567"/>
        <w:rPr>
          <w:snapToGrid/>
          <w:szCs w:val="22"/>
          <w:lang w:val="lt-LT"/>
        </w:rPr>
      </w:pPr>
      <w:r w:rsidRPr="00B8316C">
        <w:rPr>
          <w:snapToGrid/>
          <w:szCs w:val="22"/>
          <w:lang w:val="lt-LT"/>
        </w:rPr>
        <w:t>LT/1/23/5212/002 – 200 ml, N1</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AC1BAC">
        <w:rPr>
          <w:b/>
          <w:snapToGrid/>
          <w:szCs w:val="22"/>
          <w:lang w:val="lt-LT"/>
        </w:rPr>
        <w:t>13.</w:t>
      </w:r>
      <w:r w:rsidRPr="00AC1BAC">
        <w:rPr>
          <w:b/>
          <w:snapToGrid/>
          <w:szCs w:val="22"/>
          <w:lang w:val="lt-LT"/>
        </w:rPr>
        <w:tab/>
        <w:t>SERIJOS NUMERIS</w:t>
      </w:r>
    </w:p>
    <w:p w:rsidR="00617F6D" w:rsidRPr="00AC1BAC" w:rsidRDefault="00617F6D" w:rsidP="00617F6D">
      <w:pPr>
        <w:widowControl w:val="0"/>
        <w:tabs>
          <w:tab w:val="clear" w:pos="567"/>
        </w:tabs>
        <w:spacing w:line="240" w:lineRule="auto"/>
        <w:rPr>
          <w:i/>
          <w:snapToGrid/>
          <w:szCs w:val="22"/>
          <w:lang w:val="lt-LT"/>
        </w:rPr>
      </w:pP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Lot</w:t>
      </w:r>
      <w:r w:rsidR="00D13361" w:rsidRPr="00AC1BAC">
        <w:rPr>
          <w:snapToGrid/>
          <w:szCs w:val="22"/>
          <w:lang w:val="lt-LT"/>
        </w:rPr>
        <w:t>:</w:t>
      </w:r>
      <w:r w:rsidR="00167100" w:rsidRPr="00AC1BAC">
        <w:rPr>
          <w:snapToGrid/>
          <w:szCs w:val="22"/>
          <w:lang w:val="lt-LT"/>
        </w:rPr>
        <w:t xml:space="preserve"> </w:t>
      </w:r>
      <w:r w:rsidR="00167100" w:rsidRPr="00AC1BAC">
        <w:rPr>
          <w:highlight w:val="lightGray"/>
          <w:lang w:val="lt-LT"/>
        </w:rPr>
        <w:t>{numeris}</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AC1BAC">
        <w:rPr>
          <w:b/>
          <w:snapToGrid/>
          <w:szCs w:val="22"/>
          <w:lang w:val="lt-LT"/>
        </w:rPr>
        <w:t>14.</w:t>
      </w:r>
      <w:r w:rsidRPr="00AC1BAC">
        <w:rPr>
          <w:b/>
          <w:snapToGrid/>
          <w:szCs w:val="22"/>
          <w:lang w:val="lt-LT"/>
        </w:rPr>
        <w:tab/>
        <w:t>PARDAVIMO (IŠDAVIMO) TVARKA</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 w:val="left" w:pos="360"/>
        </w:tabs>
        <w:spacing w:line="240" w:lineRule="auto"/>
        <w:rPr>
          <w:snapToGrid/>
          <w:szCs w:val="22"/>
          <w:lang w:val="lt-LT"/>
        </w:rPr>
      </w:pPr>
      <w:r w:rsidRPr="00AC1BAC">
        <w:rPr>
          <w:snapToGrid/>
          <w:szCs w:val="22"/>
          <w:lang w:val="lt-LT"/>
        </w:rPr>
        <w:t>Receptinis vaistas.</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AC1BAC">
        <w:rPr>
          <w:b/>
          <w:snapToGrid/>
          <w:szCs w:val="22"/>
          <w:lang w:val="lt-LT"/>
        </w:rPr>
        <w:t>15.</w:t>
      </w:r>
      <w:r w:rsidRPr="00AC1BAC">
        <w:rPr>
          <w:b/>
          <w:snapToGrid/>
          <w:szCs w:val="22"/>
          <w:lang w:val="lt-LT"/>
        </w:rPr>
        <w:tab/>
        <w:t>VARTOJIMO INSTRUKCIJA</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Vartoti tik trumpai.</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AC1BAC">
        <w:rPr>
          <w:b/>
          <w:snapToGrid/>
          <w:szCs w:val="22"/>
          <w:lang w:val="lt-LT"/>
        </w:rPr>
        <w:t>16.</w:t>
      </w:r>
      <w:r w:rsidRPr="00AC1BAC">
        <w:rPr>
          <w:b/>
          <w:snapToGrid/>
          <w:szCs w:val="22"/>
          <w:lang w:val="lt-LT"/>
        </w:rPr>
        <w:tab/>
        <w:t>INFORMACIJA BRAILIO RAŠTU</w:t>
      </w:r>
    </w:p>
    <w:p w:rsidR="00617F6D" w:rsidRPr="00AC1BAC" w:rsidRDefault="00617F6D" w:rsidP="00617F6D">
      <w:pPr>
        <w:widowControl w:val="0"/>
        <w:tabs>
          <w:tab w:val="clear" w:pos="567"/>
        </w:tabs>
        <w:spacing w:line="240" w:lineRule="auto"/>
        <w:rPr>
          <w:snapToGrid/>
          <w:szCs w:val="22"/>
          <w:lang w:val="lt-LT"/>
        </w:rPr>
      </w:pPr>
    </w:p>
    <w:p w:rsidR="00DA523A" w:rsidRPr="00605A1F" w:rsidRDefault="00DA523A" w:rsidP="00E61697">
      <w:pPr>
        <w:rPr>
          <w:snapToGrid/>
          <w:lang w:val="lt-LT"/>
        </w:rPr>
      </w:pPr>
      <w:r w:rsidRPr="0081062A">
        <w:rPr>
          <w:lang w:val="lt-LT"/>
        </w:rPr>
        <w:t>Combogesic</w:t>
      </w:r>
      <w:r w:rsidRPr="003A6E2A">
        <w:rPr>
          <w:lang w:val="lt-LT"/>
        </w:rPr>
        <w:t xml:space="preserve"> </w:t>
      </w:r>
      <w:r w:rsidRPr="003A6E2A">
        <w:rPr>
          <w:highlight w:val="lightGray"/>
          <w:lang w:val="lt-LT"/>
        </w:rPr>
        <w:t>32</w:t>
      </w:r>
      <w:r w:rsidRPr="00E61697">
        <w:rPr>
          <w:highlight w:val="lightGray"/>
          <w:lang w:val="lt-LT"/>
        </w:rPr>
        <w:t> </w:t>
      </w:r>
      <w:r w:rsidRPr="003A6E2A">
        <w:rPr>
          <w:highlight w:val="lightGray"/>
          <w:lang w:val="lt-LT"/>
        </w:rPr>
        <w:t>mg/9,6</w:t>
      </w:r>
      <w:r w:rsidRPr="00E61697">
        <w:rPr>
          <w:highlight w:val="lightGray"/>
          <w:lang w:val="lt-LT"/>
        </w:rPr>
        <w:t> </w:t>
      </w:r>
      <w:r w:rsidRPr="003A6E2A">
        <w:rPr>
          <w:highlight w:val="lightGray"/>
          <w:lang w:val="lt-LT"/>
        </w:rPr>
        <w:t>mg/ml geriamoji suspensija</w:t>
      </w:r>
    </w:p>
    <w:p w:rsidR="00617F6D" w:rsidRPr="00AC1BAC" w:rsidRDefault="00617F6D" w:rsidP="00617F6D">
      <w:pPr>
        <w:widowControl w:val="0"/>
        <w:tabs>
          <w:tab w:val="clear" w:pos="567"/>
        </w:tabs>
        <w:spacing w:line="240" w:lineRule="auto"/>
        <w:rPr>
          <w:snapToGrid/>
          <w:szCs w:val="22"/>
          <w:shd w:val="clear" w:color="auto" w:fill="CCCCCC"/>
          <w:lang w:val="lt-LT"/>
        </w:rPr>
      </w:pPr>
    </w:p>
    <w:p w:rsidR="00617F6D" w:rsidRPr="00AC1BAC" w:rsidRDefault="00617F6D" w:rsidP="00617F6D">
      <w:pPr>
        <w:widowControl w:val="0"/>
        <w:tabs>
          <w:tab w:val="clear" w:pos="567"/>
        </w:tabs>
        <w:spacing w:line="240" w:lineRule="auto"/>
        <w:rPr>
          <w:snapToGrid/>
          <w:szCs w:val="22"/>
          <w:shd w:val="clear" w:color="auto" w:fill="CCCCCC"/>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AC1BAC">
        <w:rPr>
          <w:b/>
          <w:snapToGrid/>
          <w:szCs w:val="22"/>
          <w:lang w:val="lt-LT"/>
        </w:rPr>
        <w:t>17.</w:t>
      </w:r>
      <w:r w:rsidRPr="00AC1BAC">
        <w:rPr>
          <w:b/>
          <w:snapToGrid/>
          <w:szCs w:val="22"/>
          <w:lang w:val="lt-LT"/>
        </w:rPr>
        <w:tab/>
        <w:t>UNIKALUS IDENTIFIKATORIUS – 2D BRŪKŠNINIS KODAS</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shd w:val="clear" w:color="auto" w:fill="CCCCCC"/>
          <w:lang w:val="lt-LT"/>
        </w:rPr>
      </w:pPr>
      <w:r w:rsidRPr="00AC1BAC">
        <w:rPr>
          <w:snapToGrid/>
          <w:szCs w:val="22"/>
          <w:highlight w:val="lightGray"/>
          <w:lang w:val="lt-LT"/>
        </w:rPr>
        <w:t>2D brūkšninis kodas su nurodytu unikaliu identifikatoriumi.</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AC1BAC">
        <w:rPr>
          <w:b/>
          <w:snapToGrid/>
          <w:szCs w:val="22"/>
          <w:lang w:val="lt-LT"/>
        </w:rPr>
        <w:t>18.</w:t>
      </w:r>
      <w:r w:rsidRPr="00AC1BAC">
        <w:rPr>
          <w:b/>
          <w:snapToGrid/>
          <w:szCs w:val="22"/>
          <w:lang w:val="lt-LT"/>
        </w:rPr>
        <w:tab/>
        <w:t>UNIKALUS IDENTIFIKATORIUS – ŽMONĖMS SUPRANTAMI DUOMENYS</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PC</w:t>
      </w:r>
      <w:r w:rsidR="00D13361" w:rsidRPr="00AC1BAC">
        <w:rPr>
          <w:snapToGrid/>
          <w:szCs w:val="22"/>
          <w:lang w:val="lt-LT"/>
        </w:rPr>
        <w:t>:</w:t>
      </w:r>
      <w:r w:rsidRPr="00AC1BAC">
        <w:rPr>
          <w:snapToGrid/>
          <w:szCs w:val="22"/>
          <w:lang w:val="lt-LT"/>
        </w:rPr>
        <w:t> </w:t>
      </w:r>
      <w:r w:rsidRPr="00AC1BAC">
        <w:rPr>
          <w:snapToGrid/>
          <w:szCs w:val="22"/>
          <w:highlight w:val="lightGray"/>
          <w:lang w:val="lt-LT"/>
        </w:rPr>
        <w:t>{numeris}</w:t>
      </w: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SN</w:t>
      </w:r>
      <w:r w:rsidR="00D13361" w:rsidRPr="00AC1BAC">
        <w:rPr>
          <w:snapToGrid/>
          <w:szCs w:val="22"/>
          <w:lang w:val="lt-LT"/>
        </w:rPr>
        <w:t>:</w:t>
      </w:r>
      <w:r w:rsidRPr="00AC1BAC">
        <w:rPr>
          <w:snapToGrid/>
          <w:szCs w:val="22"/>
          <w:lang w:val="lt-LT"/>
        </w:rPr>
        <w:t> </w:t>
      </w:r>
      <w:r w:rsidRPr="00AC1BAC">
        <w:rPr>
          <w:snapToGrid/>
          <w:szCs w:val="22"/>
          <w:highlight w:val="lightGray"/>
          <w:lang w:val="lt-LT"/>
        </w:rPr>
        <w:t>{numeris}</w:t>
      </w:r>
    </w:p>
    <w:p w:rsidR="00617F6D" w:rsidRPr="00AC1BAC" w:rsidRDefault="00617F6D" w:rsidP="00617F6D">
      <w:pPr>
        <w:widowControl w:val="0"/>
        <w:tabs>
          <w:tab w:val="clear" w:pos="567"/>
        </w:tabs>
        <w:spacing w:line="240" w:lineRule="auto"/>
        <w:rPr>
          <w:b/>
          <w:snapToGrid/>
          <w:szCs w:val="22"/>
          <w:lang w:val="lt-LT"/>
        </w:rPr>
      </w:pPr>
      <w:r w:rsidRPr="00AC1BAC">
        <w:rPr>
          <w:snapToGrid/>
          <w:szCs w:val="22"/>
          <w:highlight w:val="lightGray"/>
          <w:lang w:val="lt-LT"/>
        </w:rPr>
        <w:t>NN</w:t>
      </w:r>
      <w:r w:rsidR="00D13361" w:rsidRPr="00AC1BAC">
        <w:rPr>
          <w:snapToGrid/>
          <w:szCs w:val="22"/>
          <w:highlight w:val="lightGray"/>
          <w:lang w:val="lt-LT"/>
        </w:rPr>
        <w:t>:</w:t>
      </w:r>
      <w:r w:rsidRPr="00AC1BAC">
        <w:rPr>
          <w:snapToGrid/>
          <w:szCs w:val="22"/>
          <w:highlight w:val="lightGray"/>
          <w:lang w:val="lt-LT"/>
        </w:rPr>
        <w:t> {numeris}</w:t>
      </w:r>
    </w:p>
    <w:p w:rsidR="00617F6D" w:rsidRPr="00AC1BAC" w:rsidRDefault="00617F6D" w:rsidP="00617F6D">
      <w:pPr>
        <w:widowControl w:val="0"/>
        <w:pBdr>
          <w:top w:val="single" w:sz="4" w:space="1" w:color="auto"/>
          <w:left w:val="single" w:sz="4" w:space="1" w:color="auto"/>
          <w:bottom w:val="single" w:sz="4" w:space="1" w:color="auto"/>
          <w:right w:val="single" w:sz="4" w:space="1" w:color="auto"/>
        </w:pBdr>
        <w:tabs>
          <w:tab w:val="clear" w:pos="567"/>
        </w:tabs>
        <w:spacing w:line="240" w:lineRule="auto"/>
        <w:outlineLvl w:val="0"/>
        <w:rPr>
          <w:b/>
          <w:snapToGrid/>
          <w:szCs w:val="22"/>
          <w:lang w:val="lt-LT"/>
        </w:rPr>
      </w:pPr>
      <w:r w:rsidRPr="00AC1BAC">
        <w:rPr>
          <w:snapToGrid/>
          <w:szCs w:val="22"/>
          <w:lang w:val="lt-LT"/>
        </w:rPr>
        <w:br w:type="page"/>
      </w:r>
      <w:r w:rsidRPr="00AC1BAC">
        <w:rPr>
          <w:b/>
          <w:snapToGrid/>
          <w:szCs w:val="22"/>
          <w:lang w:val="lt-LT"/>
        </w:rPr>
        <w:lastRenderedPageBreak/>
        <w:t>INFORMACIJA ANT VIDINĖS PAKUOTĖS</w:t>
      </w:r>
    </w:p>
    <w:p w:rsidR="00617F6D" w:rsidRPr="00AC1BAC" w:rsidRDefault="00617F6D" w:rsidP="00617F6D">
      <w:pPr>
        <w:widowControl w:val="0"/>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snapToGrid/>
          <w:szCs w:val="22"/>
          <w:lang w:val="lt-LT"/>
        </w:rPr>
      </w:pPr>
    </w:p>
    <w:p w:rsidR="00617F6D" w:rsidRPr="00AC1BAC" w:rsidRDefault="001635C6" w:rsidP="00617F6D">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rPr>
      </w:pPr>
      <w:r w:rsidRPr="00AC1BAC">
        <w:rPr>
          <w:b/>
          <w:snapToGrid/>
          <w:szCs w:val="22"/>
          <w:lang w:val="lt-LT"/>
        </w:rPr>
        <w:t>VIDINĖ BUTELIUKO ETIKETĖ</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AC1BAC">
        <w:rPr>
          <w:b/>
          <w:snapToGrid/>
          <w:szCs w:val="22"/>
          <w:lang w:val="lt-LT"/>
        </w:rPr>
        <w:t>1.</w:t>
      </w:r>
      <w:r w:rsidRPr="00AC1BAC">
        <w:rPr>
          <w:b/>
          <w:snapToGrid/>
          <w:szCs w:val="22"/>
          <w:lang w:val="lt-LT"/>
        </w:rPr>
        <w:tab/>
        <w:t>VAISTINIO PREPARATO PAVADINIMAS</w:t>
      </w:r>
    </w:p>
    <w:p w:rsidR="00617F6D" w:rsidRPr="00AC1BAC" w:rsidRDefault="00617F6D" w:rsidP="00617F6D">
      <w:pPr>
        <w:widowControl w:val="0"/>
        <w:tabs>
          <w:tab w:val="clear" w:pos="567"/>
        </w:tabs>
        <w:spacing w:line="240" w:lineRule="auto"/>
        <w:rPr>
          <w:snapToGrid/>
          <w:szCs w:val="22"/>
          <w:lang w:val="lt-LT"/>
        </w:rPr>
      </w:pPr>
    </w:p>
    <w:p w:rsidR="00DA523A" w:rsidRPr="00E61697" w:rsidRDefault="00DA523A" w:rsidP="00E61697">
      <w:pPr>
        <w:rPr>
          <w:snapToGrid/>
          <w:lang w:val="lt-LT"/>
        </w:rPr>
      </w:pPr>
      <w:r w:rsidRPr="0081062A">
        <w:rPr>
          <w:lang w:val="lt-LT"/>
        </w:rPr>
        <w:t>Combogesic</w:t>
      </w:r>
      <w:r w:rsidRPr="003A6E2A">
        <w:rPr>
          <w:lang w:val="lt-LT"/>
        </w:rPr>
        <w:t xml:space="preserve"> 32</w:t>
      </w:r>
      <w:r>
        <w:rPr>
          <w:lang w:val="lt-LT"/>
        </w:rPr>
        <w:t> </w:t>
      </w:r>
      <w:r w:rsidRPr="003A6E2A">
        <w:rPr>
          <w:lang w:val="lt-LT"/>
        </w:rPr>
        <w:t>mg/9,6</w:t>
      </w:r>
      <w:r>
        <w:rPr>
          <w:lang w:val="lt-LT"/>
        </w:rPr>
        <w:t> </w:t>
      </w:r>
      <w:r w:rsidRPr="003A6E2A">
        <w:rPr>
          <w:lang w:val="lt-LT"/>
        </w:rPr>
        <w:t>mg/ml geriamoji suspensija</w:t>
      </w:r>
      <w:r w:rsidRPr="00B8316C" w:rsidDel="00DA523A">
        <w:rPr>
          <w:lang w:val="lt-LT" w:eastAsia="en-GB"/>
        </w:rPr>
        <w:t xml:space="preserve"> </w:t>
      </w:r>
    </w:p>
    <w:p w:rsidR="00617F6D" w:rsidRPr="00AC1BAC" w:rsidRDefault="00071F4F" w:rsidP="00617F6D">
      <w:pPr>
        <w:widowControl w:val="0"/>
        <w:tabs>
          <w:tab w:val="clear" w:pos="567"/>
        </w:tabs>
        <w:spacing w:line="240" w:lineRule="auto"/>
        <w:ind w:left="567" w:hanging="567"/>
        <w:rPr>
          <w:snapToGrid/>
          <w:szCs w:val="22"/>
          <w:lang w:val="lt-LT"/>
        </w:rPr>
      </w:pPr>
      <w:r w:rsidRPr="00AC1BAC">
        <w:rPr>
          <w:snapToGrid/>
          <w:szCs w:val="22"/>
          <w:lang w:val="lt-LT"/>
        </w:rPr>
        <w:t>p</w:t>
      </w:r>
      <w:r w:rsidR="00617F6D" w:rsidRPr="00AC1BAC">
        <w:rPr>
          <w:snapToGrid/>
          <w:szCs w:val="22"/>
          <w:lang w:val="lt-LT"/>
        </w:rPr>
        <w:t>aracetamolis</w:t>
      </w:r>
      <w:r w:rsidRPr="00AC1BAC">
        <w:rPr>
          <w:snapToGrid/>
          <w:szCs w:val="22"/>
          <w:lang w:val="lt-LT"/>
        </w:rPr>
        <w:t xml:space="preserve"> </w:t>
      </w:r>
      <w:r w:rsidR="00617F6D" w:rsidRPr="00AC1BAC">
        <w:rPr>
          <w:snapToGrid/>
          <w:szCs w:val="22"/>
          <w:lang w:val="lt-LT"/>
        </w:rPr>
        <w:t>/</w:t>
      </w:r>
      <w:r w:rsidRPr="00AC1BAC">
        <w:rPr>
          <w:snapToGrid/>
          <w:szCs w:val="22"/>
          <w:lang w:val="lt-LT"/>
        </w:rPr>
        <w:t xml:space="preserve"> </w:t>
      </w:r>
      <w:r w:rsidR="00617F6D" w:rsidRPr="00AC1BAC">
        <w:rPr>
          <w:snapToGrid/>
          <w:szCs w:val="22"/>
          <w:lang w:val="lt-LT"/>
        </w:rPr>
        <w:t>ibuprofenas</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AC1BAC">
        <w:rPr>
          <w:b/>
          <w:snapToGrid/>
          <w:szCs w:val="22"/>
          <w:lang w:val="lt-LT"/>
        </w:rPr>
        <w:t>2.</w:t>
      </w:r>
      <w:r w:rsidRPr="00AC1BAC">
        <w:rPr>
          <w:b/>
          <w:snapToGrid/>
          <w:szCs w:val="22"/>
          <w:lang w:val="lt-LT"/>
        </w:rPr>
        <w:tab/>
        <w:t>VEIKLIOJI (</w:t>
      </w:r>
      <w:r w:rsidRPr="00AC1BAC">
        <w:rPr>
          <w:b/>
          <w:snapToGrid/>
          <w:szCs w:val="22"/>
          <w:lang w:val="lt-LT"/>
        </w:rPr>
        <w:noBreakHyphen/>
        <w:t>IOS) MEDŽIAGA (</w:t>
      </w:r>
      <w:r w:rsidRPr="00AC1BAC">
        <w:rPr>
          <w:b/>
          <w:snapToGrid/>
          <w:szCs w:val="22"/>
          <w:lang w:val="lt-LT"/>
        </w:rPr>
        <w:noBreakHyphen/>
        <w:t>OS) IR JOS (</w:t>
      </w:r>
      <w:r w:rsidRPr="00AC1BAC">
        <w:rPr>
          <w:b/>
          <w:snapToGrid/>
          <w:szCs w:val="22"/>
          <w:lang w:val="lt-LT"/>
        </w:rPr>
        <w:noBreakHyphen/>
        <w:t>Ų) KIEKIS (</w:t>
      </w:r>
      <w:r w:rsidRPr="00AC1BAC">
        <w:rPr>
          <w:b/>
          <w:snapToGrid/>
          <w:szCs w:val="22"/>
          <w:lang w:val="lt-LT"/>
        </w:rPr>
        <w:noBreakHyphen/>
        <w:t>IAI)</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Kiekviename ml yra 32 mg paracetamolio ir 9,6 mg ibuprofeno.</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AC1BAC">
        <w:rPr>
          <w:b/>
          <w:snapToGrid/>
          <w:szCs w:val="22"/>
          <w:lang w:val="lt-LT"/>
        </w:rPr>
        <w:t>3.</w:t>
      </w:r>
      <w:r w:rsidRPr="00AC1BAC">
        <w:rPr>
          <w:b/>
          <w:snapToGrid/>
          <w:szCs w:val="22"/>
          <w:lang w:val="lt-LT"/>
        </w:rPr>
        <w:tab/>
        <w:t>PAGALBINIŲ MEDŽIAGŲ SĄRAŠAS</w:t>
      </w:r>
    </w:p>
    <w:p w:rsidR="00617F6D" w:rsidRPr="00AC1BAC" w:rsidRDefault="00617F6D" w:rsidP="00617F6D">
      <w:pPr>
        <w:widowControl w:val="0"/>
        <w:tabs>
          <w:tab w:val="clear" w:pos="567"/>
        </w:tabs>
        <w:spacing w:line="240" w:lineRule="auto"/>
        <w:rPr>
          <w:snapToGrid/>
          <w:szCs w:val="22"/>
          <w:lang w:val="lt-LT"/>
        </w:rPr>
      </w:pPr>
    </w:p>
    <w:p w:rsidR="00AC1BAC" w:rsidRPr="00AC1BAC" w:rsidRDefault="00617F6D" w:rsidP="00617F6D">
      <w:pPr>
        <w:widowControl w:val="0"/>
        <w:tabs>
          <w:tab w:val="clear" w:pos="567"/>
        </w:tabs>
        <w:spacing w:line="240" w:lineRule="auto"/>
        <w:rPr>
          <w:snapToGrid/>
          <w:szCs w:val="22"/>
          <w:lang w:val="lt-LT"/>
        </w:rPr>
      </w:pPr>
      <w:r w:rsidRPr="00AC1BAC">
        <w:rPr>
          <w:snapToGrid/>
          <w:szCs w:val="22"/>
          <w:lang w:val="lt-LT"/>
        </w:rPr>
        <w:t>Sud</w:t>
      </w:r>
      <w:r w:rsidR="007A70EA" w:rsidRPr="00AC1BAC">
        <w:rPr>
          <w:snapToGrid/>
          <w:szCs w:val="22"/>
          <w:lang w:val="lt-LT"/>
        </w:rPr>
        <w:t>ė</w:t>
      </w:r>
      <w:r w:rsidRPr="00AC1BAC">
        <w:rPr>
          <w:snapToGrid/>
          <w:szCs w:val="22"/>
          <w:lang w:val="lt-LT"/>
        </w:rPr>
        <w:t>tyje yra skystojo maltitolio (E965), natrio benzoato (E211)</w:t>
      </w:r>
      <w:r w:rsidR="00A41491" w:rsidRPr="00AC1BAC">
        <w:rPr>
          <w:snapToGrid/>
          <w:szCs w:val="22"/>
          <w:lang w:val="lt-LT"/>
        </w:rPr>
        <w:t xml:space="preserve"> ir </w:t>
      </w:r>
      <w:r w:rsidRPr="00AC1BAC">
        <w:rPr>
          <w:snapToGrid/>
          <w:szCs w:val="22"/>
          <w:lang w:val="lt-LT"/>
        </w:rPr>
        <w:t xml:space="preserve">propilenglikolio (E1520). </w:t>
      </w: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Daugiau informacijos pateikiama pakuot</w:t>
      </w:r>
      <w:r w:rsidR="005A65BC" w:rsidRPr="00AC1BAC">
        <w:rPr>
          <w:snapToGrid/>
          <w:szCs w:val="22"/>
          <w:lang w:val="lt-LT"/>
        </w:rPr>
        <w:t>ė</w:t>
      </w:r>
      <w:r w:rsidRPr="00AC1BAC">
        <w:rPr>
          <w:snapToGrid/>
          <w:szCs w:val="22"/>
          <w:lang w:val="lt-LT"/>
        </w:rPr>
        <w:t>s lapelyje.</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AC1BAC">
        <w:rPr>
          <w:b/>
          <w:snapToGrid/>
          <w:szCs w:val="22"/>
          <w:lang w:val="lt-LT"/>
        </w:rPr>
        <w:t>4.</w:t>
      </w:r>
      <w:r w:rsidRPr="00AC1BAC">
        <w:rPr>
          <w:b/>
          <w:snapToGrid/>
          <w:szCs w:val="22"/>
          <w:lang w:val="lt-LT"/>
        </w:rPr>
        <w:tab/>
        <w:t>FARMACINĖ FORMA IR KIEKIS PAKUOTĖJE</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100 ml geriamosios suspensijos su matavimo švirkštu</w:t>
      </w:r>
    </w:p>
    <w:p w:rsidR="00617F6D" w:rsidRPr="00AC1BAC" w:rsidRDefault="00617F6D" w:rsidP="00617F6D">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200 ml geriamosios suspensijos su matavimo švirkštu</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AC1BAC">
        <w:rPr>
          <w:b/>
          <w:snapToGrid/>
          <w:szCs w:val="22"/>
          <w:lang w:val="lt-LT"/>
        </w:rPr>
        <w:t>5.</w:t>
      </w:r>
      <w:r w:rsidRPr="00AC1BAC">
        <w:rPr>
          <w:b/>
          <w:snapToGrid/>
          <w:szCs w:val="22"/>
          <w:lang w:val="lt-LT"/>
        </w:rPr>
        <w:tab/>
        <w:t>VARTOJIMO METODAS IR BŪDAS (</w:t>
      </w:r>
      <w:r w:rsidRPr="00AC1BAC">
        <w:rPr>
          <w:b/>
          <w:snapToGrid/>
          <w:szCs w:val="22"/>
          <w:lang w:val="lt-LT"/>
        </w:rPr>
        <w:noBreakHyphen/>
        <w:t>AI)</w:t>
      </w:r>
    </w:p>
    <w:p w:rsidR="00617F6D" w:rsidRPr="00AC1BAC" w:rsidRDefault="00617F6D" w:rsidP="00617F6D">
      <w:pPr>
        <w:widowControl w:val="0"/>
        <w:tabs>
          <w:tab w:val="clear" w:pos="567"/>
        </w:tabs>
        <w:spacing w:line="240" w:lineRule="auto"/>
        <w:rPr>
          <w:i/>
          <w:snapToGrid/>
          <w:szCs w:val="22"/>
          <w:lang w:val="lt-LT"/>
        </w:rPr>
      </w:pPr>
    </w:p>
    <w:p w:rsidR="00617F6D" w:rsidRPr="00AC1BAC" w:rsidRDefault="00617F6D" w:rsidP="00617F6D">
      <w:pPr>
        <w:widowControl w:val="0"/>
        <w:tabs>
          <w:tab w:val="clear" w:pos="567"/>
        </w:tabs>
        <w:spacing w:line="240" w:lineRule="auto"/>
        <w:rPr>
          <w:snapToGrid/>
          <w:szCs w:val="22"/>
          <w:lang w:val="lt-LT"/>
        </w:rPr>
      </w:pPr>
      <w:r w:rsidRPr="00AC1BAC">
        <w:rPr>
          <w:rFonts w:eastAsia="TimesNewRoman"/>
          <w:snapToGrid/>
          <w:szCs w:val="22"/>
          <w:lang w:val="lt-LT"/>
        </w:rPr>
        <w:t>Vartoti per burną.</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AC1BAC">
        <w:rPr>
          <w:b/>
          <w:snapToGrid/>
          <w:szCs w:val="22"/>
          <w:lang w:val="lt-LT"/>
        </w:rPr>
        <w:t>6.</w:t>
      </w:r>
      <w:r w:rsidRPr="00AC1BAC">
        <w:rPr>
          <w:b/>
          <w:snapToGrid/>
          <w:szCs w:val="22"/>
          <w:lang w:val="lt-LT"/>
        </w:rPr>
        <w:tab/>
      </w:r>
      <w:r w:rsidRPr="00AC1BAC">
        <w:rPr>
          <w:b/>
          <w:bCs/>
          <w:snapToGrid/>
          <w:szCs w:val="22"/>
          <w:lang w:val="lt-LT"/>
        </w:rPr>
        <w:t>SPECIALUS ĮSPĖJIMAS, KAD VAISTINĮ PREPARATĄ BŪTINA LAIKYTI VAIKAMS NEPASTEBIMOJE IR NEPASIEKIAMOJE VIETOJE</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iCs/>
          <w:snapToGrid/>
          <w:szCs w:val="22"/>
          <w:lang w:val="lt-LT"/>
        </w:rPr>
      </w:pPr>
      <w:r w:rsidRPr="00AC1BAC">
        <w:rPr>
          <w:iCs/>
          <w:snapToGrid/>
          <w:szCs w:val="22"/>
          <w:lang w:val="lt-LT"/>
        </w:rPr>
        <w:t>Laikyti vaikams nepastebimoje ir nepasiekiamoje vietoje.</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AC1BAC">
        <w:rPr>
          <w:b/>
          <w:snapToGrid/>
          <w:szCs w:val="22"/>
          <w:lang w:val="lt-LT"/>
        </w:rPr>
        <w:t>7.</w:t>
      </w:r>
      <w:r w:rsidRPr="00AC1BAC">
        <w:rPr>
          <w:b/>
          <w:snapToGrid/>
          <w:szCs w:val="22"/>
          <w:lang w:val="lt-LT"/>
        </w:rPr>
        <w:tab/>
      </w:r>
      <w:r w:rsidRPr="00AC1BAC">
        <w:rPr>
          <w:b/>
          <w:bCs/>
          <w:snapToGrid/>
          <w:szCs w:val="22"/>
          <w:lang w:val="lt-LT"/>
        </w:rPr>
        <w:t>KITAS (</w:t>
      </w:r>
      <w:r w:rsidRPr="00AC1BAC">
        <w:rPr>
          <w:b/>
          <w:bCs/>
          <w:snapToGrid/>
          <w:szCs w:val="22"/>
          <w:lang w:val="lt-LT"/>
        </w:rPr>
        <w:noBreakHyphen/>
        <w:t>I) SPECIALUS (</w:t>
      </w:r>
      <w:r w:rsidRPr="00AC1BAC">
        <w:rPr>
          <w:b/>
          <w:bCs/>
          <w:snapToGrid/>
          <w:szCs w:val="22"/>
          <w:lang w:val="lt-LT"/>
        </w:rPr>
        <w:noBreakHyphen/>
        <w:t>ŪS) ĮSPĖJIMAS (</w:t>
      </w:r>
      <w:r w:rsidRPr="00AC1BAC">
        <w:rPr>
          <w:b/>
          <w:bCs/>
          <w:snapToGrid/>
          <w:szCs w:val="22"/>
          <w:lang w:val="lt-LT"/>
        </w:rPr>
        <w:noBreakHyphen/>
        <w:t>AI) (JEI REIKIA)</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Sudėtyje yra paracetamolio</w:t>
      </w:r>
      <w:r w:rsidR="00D06EE0" w:rsidRPr="00AC1BAC">
        <w:rPr>
          <w:snapToGrid/>
          <w:szCs w:val="22"/>
          <w:lang w:val="lt-LT"/>
        </w:rPr>
        <w:t>.</w:t>
      </w: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Neviršykite nurodytos dozės</w:t>
      </w:r>
      <w:r w:rsidR="00D06EE0" w:rsidRPr="00AC1BAC">
        <w:rPr>
          <w:snapToGrid/>
          <w:szCs w:val="22"/>
          <w:lang w:val="lt-LT"/>
        </w:rPr>
        <w:t>.</w:t>
      </w: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Perdozavus būtina nedelsiant kreiptis į medikus, net jei vaikas jaučiasi gerai.</w:t>
      </w: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Atidžiai perskaitykite pridedamą pakuotės lapelį.</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3A6E2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highlight w:val="lightGray"/>
          <w:lang w:val="lt-LT"/>
        </w:rPr>
      </w:pPr>
      <w:r w:rsidRPr="00AC1BAC">
        <w:rPr>
          <w:b/>
          <w:snapToGrid/>
          <w:szCs w:val="22"/>
          <w:lang w:val="lt-LT"/>
        </w:rPr>
        <w:t>8.</w:t>
      </w:r>
      <w:r w:rsidRPr="00AC1BAC">
        <w:rPr>
          <w:b/>
          <w:snapToGrid/>
          <w:szCs w:val="22"/>
          <w:lang w:val="lt-LT"/>
        </w:rPr>
        <w:tab/>
      </w:r>
      <w:r w:rsidRPr="00AC1BAC">
        <w:rPr>
          <w:b/>
          <w:bCs/>
          <w:snapToGrid/>
          <w:szCs w:val="22"/>
          <w:lang w:val="lt-LT"/>
        </w:rPr>
        <w:t>TINKAMUMO LAIKAS</w:t>
      </w:r>
    </w:p>
    <w:p w:rsidR="00617F6D" w:rsidRPr="00AC1BAC" w:rsidRDefault="00617F6D" w:rsidP="00617F6D">
      <w:pPr>
        <w:widowControl w:val="0"/>
        <w:tabs>
          <w:tab w:val="clear" w:pos="567"/>
        </w:tabs>
        <w:spacing w:line="240" w:lineRule="auto"/>
        <w:rPr>
          <w:i/>
          <w:snapToGrid/>
          <w:szCs w:val="22"/>
          <w:lang w:val="lt-LT"/>
        </w:rPr>
      </w:pP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EXP</w:t>
      </w:r>
      <w:r w:rsidR="00D13361" w:rsidRPr="00AC1BAC">
        <w:rPr>
          <w:snapToGrid/>
          <w:szCs w:val="22"/>
          <w:lang w:val="lt-LT"/>
        </w:rPr>
        <w:t>:</w:t>
      </w:r>
      <w:r w:rsidR="00167100" w:rsidRPr="00AC1BAC">
        <w:rPr>
          <w:snapToGrid/>
          <w:szCs w:val="22"/>
          <w:lang w:val="lt-LT"/>
        </w:rPr>
        <w:t xml:space="preserve"> </w:t>
      </w:r>
      <w:r w:rsidR="00167100" w:rsidRPr="00877683">
        <w:rPr>
          <w:highlight w:val="lightGray"/>
          <w:lang w:val="lt-LT"/>
        </w:rPr>
        <w:t>{mm/MMMM}</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3A6E2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AC1BAC">
        <w:rPr>
          <w:b/>
          <w:snapToGrid/>
          <w:szCs w:val="22"/>
          <w:lang w:val="lt-LT"/>
        </w:rPr>
        <w:t>9.</w:t>
      </w:r>
      <w:r w:rsidRPr="00AC1BAC">
        <w:rPr>
          <w:b/>
          <w:snapToGrid/>
          <w:szCs w:val="22"/>
          <w:lang w:val="lt-LT"/>
        </w:rPr>
        <w:tab/>
        <w:t>SPECIALIOS LAIKYMO SĄLYGOS</w:t>
      </w:r>
    </w:p>
    <w:p w:rsidR="00617F6D" w:rsidRPr="00AC1BAC" w:rsidRDefault="00617F6D" w:rsidP="00617F6D">
      <w:pPr>
        <w:widowControl w:val="0"/>
        <w:tabs>
          <w:tab w:val="clear" w:pos="567"/>
        </w:tabs>
        <w:spacing w:line="240" w:lineRule="auto"/>
        <w:rPr>
          <w:i/>
          <w:snapToGrid/>
          <w:szCs w:val="22"/>
          <w:lang w:val="lt-LT"/>
        </w:rPr>
      </w:pPr>
    </w:p>
    <w:p w:rsidR="00617F6D" w:rsidRPr="00AC1BAC" w:rsidRDefault="00617F6D" w:rsidP="00617F6D">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 xml:space="preserve">Laikyti žemesnėje kaip </w:t>
      </w:r>
      <w:r w:rsidRPr="00AC1BAC">
        <w:rPr>
          <w:snapToGrid/>
          <w:szCs w:val="22"/>
          <w:lang w:val="lt-LT"/>
        </w:rPr>
        <w:t>25</w:t>
      </w:r>
      <w:r w:rsidR="00D13361" w:rsidRPr="00AC1BAC">
        <w:rPr>
          <w:snapToGrid/>
          <w:szCs w:val="22"/>
          <w:lang w:val="lt-LT"/>
        </w:rPr>
        <w:t> </w:t>
      </w:r>
      <w:r w:rsidRPr="00AC1BAC">
        <w:rPr>
          <w:snapToGrid/>
          <w:szCs w:val="22"/>
          <w:lang w:val="lt-LT"/>
        </w:rPr>
        <w:t>°C</w:t>
      </w:r>
      <w:r w:rsidRPr="00AC1BAC">
        <w:rPr>
          <w:rFonts w:eastAsia="TimesNewRoman"/>
          <w:snapToGrid/>
          <w:szCs w:val="22"/>
          <w:lang w:val="lt-LT"/>
        </w:rPr>
        <w:t xml:space="preserve"> temperatūroje.</w:t>
      </w: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lastRenderedPageBreak/>
        <w:t>Pradėto vartoti vaisto tinkamumo laikas yra 3 mėnesiai, jei laikoma 25</w:t>
      </w:r>
      <w:r w:rsidR="00D13361" w:rsidRPr="00AC1BAC">
        <w:rPr>
          <w:snapToGrid/>
          <w:szCs w:val="22"/>
          <w:lang w:val="lt-LT"/>
        </w:rPr>
        <w:t> </w:t>
      </w:r>
      <w:r w:rsidRPr="00AC1BAC">
        <w:rPr>
          <w:snapToGrid/>
          <w:szCs w:val="22"/>
          <w:lang w:val="lt-LT"/>
        </w:rPr>
        <w:t>°C arba žemesnėje</w:t>
      </w:r>
      <w:r w:rsidRPr="00AC1BAC">
        <w:rPr>
          <w:rFonts w:eastAsia="TimesNewRoman"/>
          <w:snapToGrid/>
          <w:szCs w:val="22"/>
          <w:lang w:val="lt-LT"/>
        </w:rPr>
        <w:t xml:space="preserve"> temperatūroje</w:t>
      </w:r>
      <w:r w:rsidRPr="00AC1BAC">
        <w:rPr>
          <w:snapToGrid/>
          <w:szCs w:val="22"/>
          <w:lang w:val="lt-LT"/>
        </w:rPr>
        <w:t>.</w:t>
      </w:r>
    </w:p>
    <w:p w:rsidR="00617F6D" w:rsidRPr="00AC1BAC" w:rsidRDefault="00617F6D" w:rsidP="00617F6D">
      <w:pPr>
        <w:widowControl w:val="0"/>
        <w:tabs>
          <w:tab w:val="clear" w:pos="567"/>
        </w:tabs>
        <w:spacing w:line="240" w:lineRule="auto"/>
        <w:ind w:left="567" w:hanging="567"/>
        <w:rPr>
          <w:i/>
          <w:iCs/>
          <w:snapToGrid/>
          <w:szCs w:val="22"/>
          <w:lang w:val="lt-LT"/>
        </w:rPr>
      </w:pPr>
    </w:p>
    <w:p w:rsidR="00617F6D" w:rsidRPr="00AC1BAC" w:rsidRDefault="00617F6D" w:rsidP="00617F6D">
      <w:pPr>
        <w:widowControl w:val="0"/>
        <w:tabs>
          <w:tab w:val="clear" w:pos="567"/>
        </w:tabs>
        <w:spacing w:line="240" w:lineRule="auto"/>
        <w:ind w:left="567" w:hanging="567"/>
        <w:rPr>
          <w:snapToGrid/>
          <w:szCs w:val="22"/>
          <w:lang w:val="lt-LT"/>
        </w:rPr>
      </w:pPr>
    </w:p>
    <w:p w:rsidR="00617F6D" w:rsidRPr="00AC1BAC" w:rsidRDefault="00617F6D" w:rsidP="003A6E2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sidRPr="00AC1BAC">
        <w:rPr>
          <w:b/>
          <w:snapToGrid/>
          <w:szCs w:val="22"/>
          <w:lang w:val="lt-LT"/>
        </w:rPr>
        <w:t>10.</w:t>
      </w:r>
      <w:r w:rsidRPr="00AC1BAC">
        <w:rPr>
          <w:b/>
          <w:snapToGrid/>
          <w:szCs w:val="22"/>
          <w:lang w:val="lt-LT"/>
        </w:rPr>
        <w:tab/>
        <w:t>SPECIALIOS ATSARGUMO PRIEMONĖS DĖL NESUVARTOTO</w:t>
      </w:r>
      <w:r w:rsidRPr="00AC1BAC">
        <w:rPr>
          <w:b/>
          <w:bCs/>
          <w:snapToGrid/>
          <w:szCs w:val="22"/>
          <w:lang w:val="lt-LT"/>
        </w:rPr>
        <w:t xml:space="preserve"> VAISTINIO PREPARATO AR JO ATLIEKŲ</w:t>
      </w:r>
      <w:r w:rsidRPr="00AC1BAC">
        <w:rPr>
          <w:snapToGrid/>
          <w:szCs w:val="22"/>
          <w:lang w:val="lt-LT"/>
        </w:rPr>
        <w:t xml:space="preserve"> </w:t>
      </w:r>
      <w:r w:rsidRPr="00AC1BAC">
        <w:rPr>
          <w:b/>
          <w:bCs/>
          <w:snapToGrid/>
          <w:szCs w:val="22"/>
          <w:lang w:val="lt-LT"/>
        </w:rPr>
        <w:t>TVARKYMO</w:t>
      </w:r>
      <w:r w:rsidRPr="00AC1BAC">
        <w:rPr>
          <w:b/>
          <w:snapToGrid/>
          <w:szCs w:val="22"/>
          <w:lang w:val="lt-LT"/>
        </w:rPr>
        <w:t xml:space="preserve"> (JEI REIKIA)</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sidRPr="00AC1BAC">
        <w:rPr>
          <w:b/>
          <w:snapToGrid/>
          <w:szCs w:val="22"/>
          <w:lang w:val="lt-LT"/>
        </w:rPr>
        <w:t>11.</w:t>
      </w:r>
      <w:r w:rsidRPr="00AC1BAC">
        <w:rPr>
          <w:b/>
          <w:snapToGrid/>
          <w:szCs w:val="22"/>
          <w:lang w:val="lt-LT"/>
        </w:rPr>
        <w:tab/>
      </w:r>
      <w:r w:rsidRPr="00AC1BAC">
        <w:rPr>
          <w:b/>
          <w:szCs w:val="22"/>
          <w:lang w:val="lt-LT"/>
        </w:rPr>
        <w:t xml:space="preserve">REGISTRUOTOJO </w:t>
      </w:r>
      <w:r w:rsidRPr="00AC1BAC">
        <w:rPr>
          <w:b/>
          <w:snapToGrid/>
          <w:szCs w:val="22"/>
          <w:lang w:val="lt-LT"/>
        </w:rPr>
        <w:t>PAVADINIMAS IR ADRESAS</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ind w:left="567" w:hanging="567"/>
        <w:rPr>
          <w:snapToGrid/>
          <w:szCs w:val="22"/>
          <w:lang w:val="lt-LT"/>
        </w:rPr>
      </w:pPr>
      <w:r w:rsidRPr="00AC1BAC">
        <w:rPr>
          <w:snapToGrid/>
          <w:szCs w:val="22"/>
          <w:lang w:val="lt-LT"/>
        </w:rPr>
        <w:t>Swixx Biopharma Kft</w:t>
      </w:r>
    </w:p>
    <w:p w:rsidR="00617F6D" w:rsidRPr="00AC1BAC" w:rsidRDefault="00617F6D" w:rsidP="00617F6D">
      <w:pPr>
        <w:widowControl w:val="0"/>
        <w:tabs>
          <w:tab w:val="clear" w:pos="567"/>
        </w:tabs>
        <w:spacing w:line="240" w:lineRule="auto"/>
        <w:ind w:left="567" w:hanging="567"/>
        <w:rPr>
          <w:snapToGrid/>
          <w:szCs w:val="22"/>
          <w:lang w:val="lt-LT"/>
        </w:rPr>
      </w:pPr>
      <w:r w:rsidRPr="00AC1BAC">
        <w:rPr>
          <w:snapToGrid/>
          <w:szCs w:val="22"/>
          <w:lang w:val="lt-LT"/>
        </w:rPr>
        <w:t>Árpád fejedelem útja 26-28</w:t>
      </w:r>
    </w:p>
    <w:p w:rsidR="00617F6D" w:rsidRPr="00AC1BAC" w:rsidRDefault="00617F6D" w:rsidP="00617F6D">
      <w:pPr>
        <w:widowControl w:val="0"/>
        <w:tabs>
          <w:tab w:val="clear" w:pos="567"/>
        </w:tabs>
        <w:spacing w:line="240" w:lineRule="auto"/>
        <w:ind w:left="567" w:hanging="567"/>
        <w:rPr>
          <w:snapToGrid/>
          <w:szCs w:val="22"/>
          <w:lang w:val="lt-LT"/>
        </w:rPr>
      </w:pPr>
      <w:r w:rsidRPr="00AC1BAC">
        <w:rPr>
          <w:snapToGrid/>
          <w:szCs w:val="22"/>
          <w:lang w:val="lt-LT"/>
        </w:rPr>
        <w:t>1023 Budapest</w:t>
      </w:r>
    </w:p>
    <w:p w:rsidR="00617F6D" w:rsidRPr="00AC1BAC" w:rsidRDefault="00617F6D" w:rsidP="00617F6D">
      <w:pPr>
        <w:widowControl w:val="0"/>
        <w:tabs>
          <w:tab w:val="clear" w:pos="567"/>
        </w:tabs>
        <w:spacing w:line="240" w:lineRule="auto"/>
        <w:ind w:left="567" w:hanging="567"/>
        <w:rPr>
          <w:snapToGrid/>
          <w:szCs w:val="22"/>
          <w:lang w:val="lt-LT"/>
        </w:rPr>
      </w:pPr>
      <w:r w:rsidRPr="00AC1BAC">
        <w:rPr>
          <w:snapToGrid/>
          <w:szCs w:val="22"/>
          <w:lang w:val="lt-LT"/>
        </w:rPr>
        <w:t>Vengrija</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AC1BAC">
        <w:rPr>
          <w:b/>
          <w:snapToGrid/>
          <w:szCs w:val="22"/>
          <w:lang w:val="lt-LT"/>
        </w:rPr>
        <w:t>12.</w:t>
      </w:r>
      <w:r w:rsidRPr="00AC1BAC">
        <w:rPr>
          <w:b/>
          <w:snapToGrid/>
          <w:szCs w:val="22"/>
          <w:lang w:val="lt-LT"/>
        </w:rPr>
        <w:tab/>
      </w:r>
      <w:r w:rsidRPr="00AC1BAC">
        <w:rPr>
          <w:b/>
          <w:szCs w:val="22"/>
          <w:lang w:val="lt-LT"/>
        </w:rPr>
        <w:t xml:space="preserve">REGISTRACIJOS PAŽYMĖJIMO </w:t>
      </w:r>
      <w:r w:rsidRPr="00AC1BAC">
        <w:rPr>
          <w:b/>
          <w:snapToGrid/>
          <w:szCs w:val="22"/>
          <w:lang w:val="lt-LT"/>
        </w:rPr>
        <w:t>NUMERIS (</w:t>
      </w:r>
      <w:r w:rsidRPr="00AC1BAC">
        <w:rPr>
          <w:b/>
          <w:snapToGrid/>
          <w:szCs w:val="22"/>
          <w:lang w:val="lt-LT"/>
        </w:rPr>
        <w:noBreakHyphen/>
        <w:t>IAI)</w:t>
      </w:r>
    </w:p>
    <w:p w:rsidR="00617F6D" w:rsidRPr="00AC1BAC" w:rsidRDefault="00617F6D" w:rsidP="00617F6D">
      <w:pPr>
        <w:widowControl w:val="0"/>
        <w:tabs>
          <w:tab w:val="clear" w:pos="567"/>
        </w:tabs>
        <w:spacing w:line="240" w:lineRule="auto"/>
        <w:rPr>
          <w:snapToGrid/>
          <w:szCs w:val="22"/>
          <w:lang w:val="lt-LT"/>
        </w:rPr>
      </w:pPr>
    </w:p>
    <w:p w:rsidR="00B8316C" w:rsidRPr="00B8316C" w:rsidRDefault="00B8316C" w:rsidP="00B8316C">
      <w:pPr>
        <w:widowControl w:val="0"/>
        <w:tabs>
          <w:tab w:val="clear" w:pos="567"/>
        </w:tabs>
        <w:spacing w:line="240" w:lineRule="auto"/>
        <w:ind w:left="567" w:hanging="567"/>
        <w:rPr>
          <w:snapToGrid/>
          <w:szCs w:val="22"/>
          <w:lang w:val="lt-LT"/>
        </w:rPr>
      </w:pPr>
      <w:r w:rsidRPr="00B8316C">
        <w:rPr>
          <w:snapToGrid/>
          <w:szCs w:val="22"/>
          <w:lang w:val="lt-LT"/>
        </w:rPr>
        <w:t>LT/1/23/5212/001 – 100 ml, N1</w:t>
      </w:r>
    </w:p>
    <w:p w:rsidR="00B8316C" w:rsidRPr="00B8316C" w:rsidRDefault="00B8316C" w:rsidP="00B8316C">
      <w:pPr>
        <w:widowControl w:val="0"/>
        <w:tabs>
          <w:tab w:val="clear" w:pos="567"/>
        </w:tabs>
        <w:spacing w:line="240" w:lineRule="auto"/>
        <w:ind w:left="567" w:hanging="567"/>
        <w:rPr>
          <w:snapToGrid/>
          <w:szCs w:val="22"/>
          <w:lang w:val="lt-LT"/>
        </w:rPr>
      </w:pPr>
      <w:r w:rsidRPr="00B8316C">
        <w:rPr>
          <w:snapToGrid/>
          <w:szCs w:val="22"/>
          <w:lang w:val="lt-LT"/>
        </w:rPr>
        <w:t>LT/1/23/5212/002 – 200 ml, N1</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AC1BAC">
        <w:rPr>
          <w:b/>
          <w:snapToGrid/>
          <w:szCs w:val="22"/>
          <w:lang w:val="lt-LT"/>
        </w:rPr>
        <w:t>13.</w:t>
      </w:r>
      <w:r w:rsidRPr="00AC1BAC">
        <w:rPr>
          <w:b/>
          <w:snapToGrid/>
          <w:szCs w:val="22"/>
          <w:lang w:val="lt-LT"/>
        </w:rPr>
        <w:tab/>
        <w:t>SERIJOS NUMERIS</w:t>
      </w:r>
    </w:p>
    <w:p w:rsidR="00617F6D" w:rsidRPr="00AC1BAC" w:rsidRDefault="00617F6D" w:rsidP="00617F6D">
      <w:pPr>
        <w:widowControl w:val="0"/>
        <w:tabs>
          <w:tab w:val="clear" w:pos="567"/>
        </w:tabs>
        <w:spacing w:line="240" w:lineRule="auto"/>
        <w:rPr>
          <w:i/>
          <w:snapToGrid/>
          <w:szCs w:val="22"/>
          <w:lang w:val="lt-LT"/>
        </w:rPr>
      </w:pP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Lot</w:t>
      </w:r>
      <w:r w:rsidR="00D13361" w:rsidRPr="00AC1BAC">
        <w:rPr>
          <w:snapToGrid/>
          <w:szCs w:val="22"/>
          <w:lang w:val="lt-LT"/>
        </w:rPr>
        <w:t>:</w:t>
      </w:r>
      <w:r w:rsidR="00167100" w:rsidRPr="00AC1BAC">
        <w:rPr>
          <w:snapToGrid/>
          <w:szCs w:val="22"/>
          <w:lang w:val="lt-LT"/>
        </w:rPr>
        <w:t xml:space="preserve"> </w:t>
      </w:r>
      <w:r w:rsidR="00167100" w:rsidRPr="00AC1BAC">
        <w:rPr>
          <w:highlight w:val="lightGray"/>
          <w:lang w:val="lt-LT"/>
        </w:rPr>
        <w:t>{numeris}</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AC1BAC">
        <w:rPr>
          <w:b/>
          <w:snapToGrid/>
          <w:szCs w:val="22"/>
          <w:lang w:val="lt-LT"/>
        </w:rPr>
        <w:t>14.</w:t>
      </w:r>
      <w:r w:rsidRPr="00AC1BAC">
        <w:rPr>
          <w:b/>
          <w:snapToGrid/>
          <w:szCs w:val="22"/>
          <w:lang w:val="lt-LT"/>
        </w:rPr>
        <w:tab/>
        <w:t>PARDAVIMO (IŠDAVIMO) TVARKA</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AC1BAC">
        <w:rPr>
          <w:b/>
          <w:snapToGrid/>
          <w:szCs w:val="22"/>
          <w:lang w:val="lt-LT"/>
        </w:rPr>
        <w:t>15.</w:t>
      </w:r>
      <w:r w:rsidRPr="00AC1BAC">
        <w:rPr>
          <w:b/>
          <w:snapToGrid/>
          <w:szCs w:val="22"/>
          <w:lang w:val="lt-LT"/>
        </w:rPr>
        <w:tab/>
        <w:t>VARTOJIMO INSTRUKCIJA</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r w:rsidRPr="00AC1BAC">
        <w:rPr>
          <w:snapToGrid/>
          <w:szCs w:val="22"/>
          <w:lang w:val="lt-LT"/>
        </w:rPr>
        <w:t>Vartoti tik trumpai.</w:t>
      </w: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tabs>
          <w:tab w:val="clear" w:pos="567"/>
        </w:tabs>
        <w:spacing w:line="240" w:lineRule="auto"/>
        <w:rPr>
          <w:snapToGrid/>
          <w:szCs w:val="22"/>
          <w:lang w:val="lt-LT"/>
        </w:rPr>
      </w:pPr>
    </w:p>
    <w:p w:rsidR="00617F6D" w:rsidRPr="00AC1BAC" w:rsidRDefault="00617F6D" w:rsidP="00617F6D">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AC1BAC">
        <w:rPr>
          <w:b/>
          <w:snapToGrid/>
          <w:szCs w:val="22"/>
          <w:lang w:val="lt-LT"/>
        </w:rPr>
        <w:t>16.</w:t>
      </w:r>
      <w:r w:rsidRPr="00AC1BAC">
        <w:rPr>
          <w:b/>
          <w:snapToGrid/>
          <w:szCs w:val="22"/>
          <w:lang w:val="lt-LT"/>
        </w:rPr>
        <w:tab/>
        <w:t>INFORMACIJA BRAILIO RAŠTU</w:t>
      </w:r>
    </w:p>
    <w:p w:rsidR="00617F6D" w:rsidRPr="00AC1BAC" w:rsidRDefault="00617F6D" w:rsidP="00617F6D">
      <w:pPr>
        <w:widowControl w:val="0"/>
        <w:tabs>
          <w:tab w:val="clear" w:pos="567"/>
        </w:tabs>
        <w:spacing w:line="240" w:lineRule="auto"/>
        <w:rPr>
          <w:snapToGrid/>
          <w:szCs w:val="22"/>
          <w:lang w:val="lt-LT"/>
        </w:rPr>
      </w:pPr>
    </w:p>
    <w:p w:rsidR="00776FBE" w:rsidRPr="00AC1BAC" w:rsidRDefault="00FC6A9C" w:rsidP="004B33D8">
      <w:pPr>
        <w:widowControl w:val="0"/>
        <w:tabs>
          <w:tab w:val="clear" w:pos="567"/>
        </w:tabs>
        <w:spacing w:line="240" w:lineRule="auto"/>
        <w:rPr>
          <w:b/>
          <w:caps/>
          <w:snapToGrid/>
          <w:szCs w:val="24"/>
          <w:lang w:val="lt-LT"/>
        </w:rPr>
      </w:pPr>
      <w:r w:rsidRPr="00AC1BAC">
        <w:rPr>
          <w:b/>
          <w:snapToGrid/>
          <w:szCs w:val="22"/>
          <w:lang w:val="lt-LT"/>
        </w:rPr>
        <w:br w:type="page"/>
      </w:r>
    </w:p>
    <w:p w:rsidR="00FC6A9C" w:rsidRPr="00AC1BAC" w:rsidRDefault="00FC6A9C"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776FBE" w:rsidP="00EB4CC6">
      <w:pPr>
        <w:widowControl w:val="0"/>
        <w:tabs>
          <w:tab w:val="clear" w:pos="567"/>
        </w:tabs>
        <w:spacing w:line="240" w:lineRule="auto"/>
        <w:ind w:left="567" w:hanging="567"/>
        <w:jc w:val="center"/>
        <w:rPr>
          <w:b/>
          <w:caps/>
          <w:snapToGrid/>
          <w:szCs w:val="24"/>
          <w:lang w:val="lt-LT"/>
        </w:rPr>
      </w:pPr>
    </w:p>
    <w:p w:rsidR="00776FBE" w:rsidRPr="00AC1BAC" w:rsidRDefault="004A3C80" w:rsidP="00EB4CC6">
      <w:pPr>
        <w:widowControl w:val="0"/>
        <w:spacing w:line="240" w:lineRule="auto"/>
        <w:ind w:left="567" w:hanging="567"/>
        <w:jc w:val="center"/>
        <w:outlineLvl w:val="0"/>
        <w:rPr>
          <w:b/>
          <w:caps/>
          <w:snapToGrid/>
          <w:szCs w:val="22"/>
          <w:lang w:val="lt-LT"/>
        </w:rPr>
      </w:pPr>
      <w:r w:rsidRPr="00AC1BAC">
        <w:rPr>
          <w:b/>
          <w:snapToGrid/>
          <w:szCs w:val="22"/>
          <w:lang w:val="lt-LT"/>
        </w:rPr>
        <w:t>B. PAKUOTĖS LAPELIS</w:t>
      </w:r>
    </w:p>
    <w:p w:rsidR="00776FBE" w:rsidRPr="00AC1BAC" w:rsidRDefault="00776FBE" w:rsidP="00EB4CC6">
      <w:pPr>
        <w:widowControl w:val="0"/>
        <w:tabs>
          <w:tab w:val="clear" w:pos="567"/>
        </w:tabs>
        <w:spacing w:line="240" w:lineRule="auto"/>
        <w:ind w:left="567" w:hanging="567"/>
        <w:jc w:val="center"/>
        <w:rPr>
          <w:b/>
          <w:bCs/>
          <w:snapToGrid/>
          <w:szCs w:val="22"/>
          <w:lang w:val="lt-LT"/>
        </w:rPr>
      </w:pPr>
      <w:r w:rsidRPr="00AC1BAC">
        <w:rPr>
          <w:b/>
          <w:snapToGrid/>
          <w:szCs w:val="22"/>
          <w:lang w:val="lt-LT"/>
        </w:rPr>
        <w:br w:type="page"/>
      </w:r>
      <w:r w:rsidRPr="00AC1BAC">
        <w:rPr>
          <w:b/>
          <w:bCs/>
          <w:snapToGrid/>
          <w:szCs w:val="22"/>
          <w:lang w:val="lt-LT"/>
        </w:rPr>
        <w:lastRenderedPageBreak/>
        <w:t xml:space="preserve">Pakuotės lapelis: informacija </w:t>
      </w:r>
      <w:r w:rsidR="00071F4F" w:rsidRPr="00AC1BAC">
        <w:rPr>
          <w:b/>
          <w:bCs/>
          <w:snapToGrid/>
          <w:szCs w:val="22"/>
          <w:lang w:val="lt-LT"/>
        </w:rPr>
        <w:t>vartotojui</w:t>
      </w:r>
    </w:p>
    <w:p w:rsidR="00177C0B" w:rsidRPr="00AC1BAC" w:rsidRDefault="00177C0B" w:rsidP="00EB4CC6">
      <w:pPr>
        <w:widowControl w:val="0"/>
        <w:tabs>
          <w:tab w:val="clear" w:pos="567"/>
        </w:tabs>
        <w:spacing w:line="240" w:lineRule="auto"/>
        <w:ind w:left="567" w:hanging="567"/>
        <w:jc w:val="center"/>
        <w:rPr>
          <w:b/>
          <w:snapToGrid/>
          <w:szCs w:val="22"/>
          <w:lang w:val="lt-LT"/>
        </w:rPr>
      </w:pPr>
    </w:p>
    <w:p w:rsidR="00DA523A" w:rsidRPr="00E61697" w:rsidRDefault="00DA523A" w:rsidP="00E61697">
      <w:pPr>
        <w:jc w:val="center"/>
        <w:rPr>
          <w:b/>
          <w:bCs/>
          <w:snapToGrid/>
          <w:lang w:val="lt-LT"/>
        </w:rPr>
      </w:pPr>
      <w:r w:rsidRPr="00E61697">
        <w:rPr>
          <w:b/>
          <w:bCs/>
          <w:lang w:val="lt-LT"/>
        </w:rPr>
        <w:t>Combogesic</w:t>
      </w:r>
      <w:r w:rsidRPr="003A6E2A">
        <w:rPr>
          <w:b/>
          <w:lang w:val="lt-LT"/>
        </w:rPr>
        <w:t xml:space="preserve"> 32</w:t>
      </w:r>
      <w:r w:rsidRPr="00E61697">
        <w:rPr>
          <w:b/>
          <w:bCs/>
          <w:lang w:val="lt-LT"/>
        </w:rPr>
        <w:t> </w:t>
      </w:r>
      <w:r w:rsidRPr="003A6E2A">
        <w:rPr>
          <w:b/>
          <w:lang w:val="lt-LT"/>
        </w:rPr>
        <w:t>mg/9,6</w:t>
      </w:r>
      <w:r w:rsidRPr="00E61697">
        <w:rPr>
          <w:b/>
          <w:bCs/>
          <w:lang w:val="lt-LT"/>
        </w:rPr>
        <w:t> </w:t>
      </w:r>
      <w:r w:rsidRPr="003A6E2A">
        <w:rPr>
          <w:b/>
          <w:lang w:val="lt-LT"/>
        </w:rPr>
        <w:t>mg/ml geriamoji suspensija</w:t>
      </w:r>
      <w:r w:rsidRPr="00B8316C" w:rsidDel="00DA523A">
        <w:rPr>
          <w:b/>
          <w:bCs/>
          <w:lang w:val="lt-LT" w:eastAsia="en-GB"/>
        </w:rPr>
        <w:t xml:space="preserve"> </w:t>
      </w:r>
    </w:p>
    <w:p w:rsidR="00776FBE" w:rsidRPr="00AC1BAC" w:rsidRDefault="009B0031" w:rsidP="00EB4CC6">
      <w:pPr>
        <w:widowControl w:val="0"/>
        <w:tabs>
          <w:tab w:val="clear" w:pos="567"/>
        </w:tabs>
        <w:spacing w:line="240" w:lineRule="auto"/>
        <w:ind w:left="567" w:hanging="567"/>
        <w:jc w:val="center"/>
        <w:rPr>
          <w:snapToGrid/>
          <w:szCs w:val="22"/>
          <w:lang w:val="lt-LT"/>
        </w:rPr>
      </w:pPr>
      <w:r>
        <w:rPr>
          <w:snapToGrid/>
          <w:szCs w:val="22"/>
          <w:lang w:val="lt-LT"/>
        </w:rPr>
        <w:t>p</w:t>
      </w:r>
      <w:r w:rsidR="004B33D8" w:rsidRPr="00AC1BAC">
        <w:rPr>
          <w:snapToGrid/>
          <w:szCs w:val="22"/>
          <w:lang w:val="lt-LT"/>
        </w:rPr>
        <w:t>aracetamolis</w:t>
      </w:r>
      <w:r w:rsidR="00071F4F" w:rsidRPr="00AC1BAC">
        <w:rPr>
          <w:snapToGrid/>
          <w:szCs w:val="22"/>
          <w:lang w:val="lt-LT"/>
        </w:rPr>
        <w:t xml:space="preserve"> </w:t>
      </w:r>
      <w:r w:rsidR="004B33D8" w:rsidRPr="00AC1BAC">
        <w:rPr>
          <w:snapToGrid/>
          <w:szCs w:val="22"/>
          <w:lang w:val="lt-LT"/>
        </w:rPr>
        <w:t>/</w:t>
      </w:r>
      <w:r w:rsidR="00071F4F" w:rsidRPr="00AC1BAC">
        <w:rPr>
          <w:snapToGrid/>
          <w:szCs w:val="22"/>
          <w:lang w:val="lt-LT"/>
        </w:rPr>
        <w:t xml:space="preserve"> </w:t>
      </w:r>
      <w:r w:rsidR="004B33D8" w:rsidRPr="00AC1BAC">
        <w:rPr>
          <w:snapToGrid/>
          <w:szCs w:val="22"/>
          <w:lang w:val="lt-LT"/>
        </w:rPr>
        <w:t>ibuprofenas</w:t>
      </w:r>
    </w:p>
    <w:p w:rsidR="00776FBE" w:rsidRPr="00AC1BAC" w:rsidRDefault="00776FBE" w:rsidP="00EB4CC6">
      <w:pPr>
        <w:widowControl w:val="0"/>
        <w:tabs>
          <w:tab w:val="clear" w:pos="567"/>
        </w:tabs>
        <w:spacing w:line="240" w:lineRule="auto"/>
        <w:rPr>
          <w:snapToGrid/>
          <w:szCs w:val="22"/>
          <w:lang w:val="lt-LT"/>
        </w:rPr>
      </w:pPr>
    </w:p>
    <w:p w:rsidR="00776FBE" w:rsidRPr="00AC1BAC" w:rsidRDefault="00776FBE" w:rsidP="00EB4CC6">
      <w:pPr>
        <w:widowControl w:val="0"/>
        <w:tabs>
          <w:tab w:val="clear" w:pos="567"/>
        </w:tabs>
        <w:autoSpaceDE w:val="0"/>
        <w:autoSpaceDN w:val="0"/>
        <w:adjustRightInd w:val="0"/>
        <w:spacing w:line="240" w:lineRule="auto"/>
        <w:rPr>
          <w:rFonts w:eastAsia="TimesNewRoman,Bold"/>
          <w:b/>
          <w:bCs/>
          <w:snapToGrid/>
          <w:szCs w:val="22"/>
          <w:lang w:val="lt-LT"/>
        </w:rPr>
      </w:pPr>
      <w:r w:rsidRPr="00AC1BAC">
        <w:rPr>
          <w:rFonts w:eastAsia="TimesNewRoman,Bold"/>
          <w:b/>
          <w:bCs/>
          <w:snapToGrid/>
          <w:szCs w:val="22"/>
          <w:lang w:val="lt-LT"/>
        </w:rPr>
        <w:t>Atidžiai perskaitykite visą šį lapelį, prieš pradėdami vartoti vaistą, nes jame pateikiama Jums svarbi informacija.</w:t>
      </w:r>
    </w:p>
    <w:p w:rsidR="00776FBE" w:rsidRPr="00AC1BAC" w:rsidRDefault="00776FBE" w:rsidP="00EB4CC6">
      <w:pPr>
        <w:widowControl w:val="0"/>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t>-</w:t>
      </w:r>
      <w:r w:rsidRPr="00AC1BAC">
        <w:rPr>
          <w:rFonts w:eastAsia="TimesNewRoman,Bold"/>
          <w:snapToGrid/>
          <w:szCs w:val="22"/>
          <w:lang w:val="lt-LT"/>
        </w:rPr>
        <w:tab/>
        <w:t>Neišmeskite šio lapelio, nes vėl gali prireikti jį perskaityti.</w:t>
      </w:r>
    </w:p>
    <w:p w:rsidR="00776FBE" w:rsidRPr="00AC1BAC" w:rsidRDefault="00776FBE" w:rsidP="00EB4CC6">
      <w:pPr>
        <w:widowControl w:val="0"/>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t>-</w:t>
      </w:r>
      <w:r w:rsidRPr="00AC1BAC">
        <w:rPr>
          <w:rFonts w:eastAsia="TimesNewRoman,Bold"/>
          <w:snapToGrid/>
          <w:szCs w:val="22"/>
          <w:lang w:val="lt-LT"/>
        </w:rPr>
        <w:tab/>
        <w:t>Jeigu kiltų daugiau klausimų, kreipkitės į gydytoją arba vaistininką.</w:t>
      </w:r>
    </w:p>
    <w:p w:rsidR="00776FBE" w:rsidRPr="00AC1BAC" w:rsidRDefault="00776FBE" w:rsidP="00EB4CC6">
      <w:pPr>
        <w:widowControl w:val="0"/>
        <w:autoSpaceDE w:val="0"/>
        <w:autoSpaceDN w:val="0"/>
        <w:adjustRightInd w:val="0"/>
        <w:spacing w:line="240" w:lineRule="auto"/>
        <w:ind w:left="567" w:hanging="567"/>
        <w:rPr>
          <w:rFonts w:eastAsia="TimesNewRoman,Bold"/>
          <w:snapToGrid/>
          <w:szCs w:val="22"/>
          <w:lang w:val="lt-LT"/>
        </w:rPr>
      </w:pPr>
      <w:r w:rsidRPr="00AC1BAC">
        <w:rPr>
          <w:rFonts w:eastAsia="TimesNewRoman,Bold"/>
          <w:snapToGrid/>
          <w:szCs w:val="22"/>
          <w:lang w:val="lt-LT"/>
        </w:rPr>
        <w:t>-</w:t>
      </w:r>
      <w:r w:rsidRPr="00AC1BAC">
        <w:rPr>
          <w:rFonts w:eastAsia="TimesNewRoman,Bold"/>
          <w:snapToGrid/>
          <w:szCs w:val="22"/>
          <w:lang w:val="lt-LT"/>
        </w:rPr>
        <w:tab/>
        <w:t>Šis vaistas skirtas tik Jums, todėl kitiems žmonėms jo duoti negalima. Vaistas gali jiems pakenkti (net tiems, kurių ligos požymiai yra tokie patys kaip Jūsų).</w:t>
      </w:r>
    </w:p>
    <w:p w:rsidR="00776FBE" w:rsidRPr="00AC1BAC" w:rsidRDefault="00776FBE" w:rsidP="00EB4CC6">
      <w:pPr>
        <w:widowControl w:val="0"/>
        <w:autoSpaceDE w:val="0"/>
        <w:autoSpaceDN w:val="0"/>
        <w:adjustRightInd w:val="0"/>
        <w:spacing w:line="240" w:lineRule="auto"/>
        <w:ind w:left="567" w:hanging="567"/>
        <w:rPr>
          <w:rFonts w:eastAsia="TimesNewRoman,Bold"/>
          <w:snapToGrid/>
          <w:szCs w:val="22"/>
          <w:lang w:val="lt-LT"/>
        </w:rPr>
      </w:pPr>
      <w:r w:rsidRPr="00AC1BAC">
        <w:rPr>
          <w:rFonts w:eastAsia="TimesNewRoman,Bold"/>
          <w:snapToGrid/>
          <w:szCs w:val="22"/>
          <w:lang w:val="lt-LT"/>
        </w:rPr>
        <w:t>-</w:t>
      </w:r>
      <w:r w:rsidRPr="00AC1BAC">
        <w:rPr>
          <w:rFonts w:eastAsia="TimesNewRoman,Bold"/>
          <w:snapToGrid/>
          <w:szCs w:val="22"/>
          <w:lang w:val="lt-LT"/>
        </w:rPr>
        <w:tab/>
        <w:t>Jeigu pasireiškė šalutinis poveikis (net jeigu jis šiame lapelyje nenurodytas), kreipkitės į gydytoją arba vaistininką. Žr. 4 skyrių.</w:t>
      </w:r>
    </w:p>
    <w:p w:rsidR="00776FBE" w:rsidRPr="00AC1BAC" w:rsidRDefault="00776FBE" w:rsidP="00EB4CC6">
      <w:pPr>
        <w:widowControl w:val="0"/>
        <w:autoSpaceDE w:val="0"/>
        <w:autoSpaceDN w:val="0"/>
        <w:adjustRightInd w:val="0"/>
        <w:spacing w:line="240" w:lineRule="auto"/>
        <w:ind w:left="567" w:hanging="567"/>
        <w:rPr>
          <w:bCs/>
          <w:snapToGrid/>
          <w:szCs w:val="22"/>
          <w:lang w:val="lt-LT"/>
        </w:rPr>
      </w:pPr>
    </w:p>
    <w:p w:rsidR="00776FBE" w:rsidRPr="00AC1BAC" w:rsidRDefault="00776FBE" w:rsidP="00EB4CC6">
      <w:pPr>
        <w:widowControl w:val="0"/>
        <w:tabs>
          <w:tab w:val="clear" w:pos="567"/>
        </w:tabs>
        <w:spacing w:line="240" w:lineRule="auto"/>
        <w:ind w:left="567" w:hanging="567"/>
        <w:rPr>
          <w:b/>
          <w:snapToGrid/>
          <w:szCs w:val="22"/>
          <w:lang w:val="lt-LT"/>
        </w:rPr>
      </w:pPr>
      <w:r w:rsidRPr="00AC1BAC">
        <w:rPr>
          <w:b/>
          <w:snapToGrid/>
          <w:szCs w:val="22"/>
          <w:lang w:val="lt-LT"/>
        </w:rPr>
        <w:t>Apie ką rašoma šiame lapelyje?</w:t>
      </w:r>
    </w:p>
    <w:p w:rsidR="00776FBE" w:rsidRPr="00AC1BAC" w:rsidRDefault="00776FBE" w:rsidP="00EB4CC6">
      <w:pPr>
        <w:widowControl w:val="0"/>
        <w:tabs>
          <w:tab w:val="clear" w:pos="567"/>
        </w:tabs>
        <w:spacing w:line="240" w:lineRule="auto"/>
        <w:rPr>
          <w:bCs/>
          <w:snapToGrid/>
          <w:szCs w:val="22"/>
          <w:lang w:val="lt-LT"/>
        </w:rPr>
      </w:pPr>
    </w:p>
    <w:p w:rsidR="00776FBE" w:rsidRPr="00AC1BAC" w:rsidRDefault="00776FBE" w:rsidP="00EB4CC6">
      <w:pPr>
        <w:widowControl w:val="0"/>
        <w:tabs>
          <w:tab w:val="clear" w:pos="567"/>
        </w:tabs>
        <w:spacing w:line="240" w:lineRule="auto"/>
        <w:ind w:left="567" w:hanging="567"/>
        <w:rPr>
          <w:snapToGrid/>
          <w:szCs w:val="22"/>
          <w:lang w:val="lt-LT"/>
        </w:rPr>
      </w:pPr>
      <w:r w:rsidRPr="00AC1BAC">
        <w:rPr>
          <w:snapToGrid/>
          <w:szCs w:val="22"/>
          <w:lang w:val="lt-LT"/>
        </w:rPr>
        <w:t>1.</w:t>
      </w:r>
      <w:r w:rsidRPr="00AC1BAC">
        <w:rPr>
          <w:snapToGrid/>
          <w:szCs w:val="22"/>
          <w:lang w:val="lt-LT"/>
        </w:rPr>
        <w:tab/>
        <w:t xml:space="preserve">Kas yra </w:t>
      </w:r>
      <w:r w:rsidR="00DA523A">
        <w:rPr>
          <w:snapToGrid/>
          <w:szCs w:val="22"/>
          <w:lang w:val="lt-LT"/>
        </w:rPr>
        <w:t xml:space="preserve">Combogesic </w:t>
      </w:r>
      <w:r w:rsidRPr="00AC1BAC">
        <w:rPr>
          <w:snapToGrid/>
          <w:szCs w:val="22"/>
          <w:lang w:val="lt-LT"/>
        </w:rPr>
        <w:t>ir kam jis vartojamas</w:t>
      </w:r>
    </w:p>
    <w:p w:rsidR="00776FBE" w:rsidRPr="00AC1BAC" w:rsidRDefault="00776FBE" w:rsidP="00EB4CC6">
      <w:pPr>
        <w:widowControl w:val="0"/>
        <w:tabs>
          <w:tab w:val="clear" w:pos="567"/>
        </w:tabs>
        <w:spacing w:line="240" w:lineRule="auto"/>
        <w:ind w:left="567" w:hanging="567"/>
        <w:rPr>
          <w:snapToGrid/>
          <w:szCs w:val="22"/>
          <w:lang w:val="lt-LT"/>
        </w:rPr>
      </w:pPr>
      <w:r w:rsidRPr="00AC1BAC">
        <w:rPr>
          <w:snapToGrid/>
          <w:szCs w:val="22"/>
          <w:lang w:val="lt-LT"/>
        </w:rPr>
        <w:t>2.</w:t>
      </w:r>
      <w:r w:rsidRPr="00AC1BAC">
        <w:rPr>
          <w:snapToGrid/>
          <w:szCs w:val="22"/>
          <w:lang w:val="lt-LT"/>
        </w:rPr>
        <w:tab/>
        <w:t xml:space="preserve">Kas žinotina prieš vartojant </w:t>
      </w:r>
      <w:r w:rsidR="00DA523A">
        <w:rPr>
          <w:snapToGrid/>
          <w:szCs w:val="22"/>
          <w:lang w:val="lt-LT"/>
        </w:rPr>
        <w:t>Combogesic</w:t>
      </w:r>
    </w:p>
    <w:p w:rsidR="00776FBE" w:rsidRPr="00AC1BAC" w:rsidRDefault="00776FBE" w:rsidP="00EB4CC6">
      <w:pPr>
        <w:widowControl w:val="0"/>
        <w:tabs>
          <w:tab w:val="clear" w:pos="567"/>
        </w:tabs>
        <w:spacing w:line="240" w:lineRule="auto"/>
        <w:ind w:left="567" w:hanging="567"/>
        <w:rPr>
          <w:snapToGrid/>
          <w:szCs w:val="22"/>
          <w:lang w:val="lt-LT"/>
        </w:rPr>
      </w:pPr>
      <w:r w:rsidRPr="00AC1BAC">
        <w:rPr>
          <w:snapToGrid/>
          <w:szCs w:val="22"/>
          <w:lang w:val="lt-LT"/>
        </w:rPr>
        <w:t>3.</w:t>
      </w:r>
      <w:r w:rsidRPr="00AC1BAC">
        <w:rPr>
          <w:snapToGrid/>
          <w:szCs w:val="22"/>
          <w:lang w:val="lt-LT"/>
        </w:rPr>
        <w:tab/>
        <w:t xml:space="preserve">Kaip vartoti </w:t>
      </w:r>
      <w:r w:rsidR="00DA523A">
        <w:rPr>
          <w:snapToGrid/>
          <w:szCs w:val="22"/>
          <w:lang w:val="lt-LT"/>
        </w:rPr>
        <w:t>Combogesic</w:t>
      </w:r>
    </w:p>
    <w:p w:rsidR="00776FBE" w:rsidRPr="00AC1BAC" w:rsidRDefault="00776FBE" w:rsidP="00EB4CC6">
      <w:pPr>
        <w:widowControl w:val="0"/>
        <w:tabs>
          <w:tab w:val="clear" w:pos="567"/>
        </w:tabs>
        <w:spacing w:line="240" w:lineRule="auto"/>
        <w:ind w:left="567" w:hanging="567"/>
        <w:rPr>
          <w:snapToGrid/>
          <w:szCs w:val="22"/>
          <w:lang w:val="lt-LT"/>
        </w:rPr>
      </w:pPr>
      <w:r w:rsidRPr="00AC1BAC">
        <w:rPr>
          <w:snapToGrid/>
          <w:szCs w:val="22"/>
          <w:lang w:val="lt-LT"/>
        </w:rPr>
        <w:t>4.</w:t>
      </w:r>
      <w:r w:rsidRPr="00AC1BAC">
        <w:rPr>
          <w:snapToGrid/>
          <w:szCs w:val="22"/>
          <w:lang w:val="lt-LT"/>
        </w:rPr>
        <w:tab/>
        <w:t>Galimas šalutinis poveikis</w:t>
      </w:r>
    </w:p>
    <w:p w:rsidR="00776FBE" w:rsidRPr="00AC1BAC" w:rsidRDefault="00776FBE" w:rsidP="00EB4CC6">
      <w:pPr>
        <w:widowControl w:val="0"/>
        <w:tabs>
          <w:tab w:val="clear" w:pos="567"/>
        </w:tabs>
        <w:spacing w:line="240" w:lineRule="auto"/>
        <w:ind w:left="567" w:hanging="567"/>
        <w:rPr>
          <w:snapToGrid/>
          <w:szCs w:val="22"/>
          <w:lang w:val="lt-LT"/>
        </w:rPr>
      </w:pPr>
      <w:r w:rsidRPr="00AC1BAC">
        <w:rPr>
          <w:snapToGrid/>
          <w:szCs w:val="22"/>
          <w:lang w:val="lt-LT"/>
        </w:rPr>
        <w:t>5.</w:t>
      </w:r>
      <w:r w:rsidRPr="00AC1BAC">
        <w:rPr>
          <w:snapToGrid/>
          <w:szCs w:val="22"/>
          <w:lang w:val="lt-LT"/>
        </w:rPr>
        <w:tab/>
        <w:t xml:space="preserve">Kaip laikyti </w:t>
      </w:r>
      <w:r w:rsidR="00DA523A">
        <w:rPr>
          <w:snapToGrid/>
          <w:szCs w:val="22"/>
          <w:lang w:val="lt-LT"/>
        </w:rPr>
        <w:t>Combogesic</w:t>
      </w:r>
    </w:p>
    <w:p w:rsidR="00776FBE" w:rsidRPr="00AC1BAC" w:rsidRDefault="00776FBE" w:rsidP="00EB4CC6">
      <w:pPr>
        <w:widowControl w:val="0"/>
        <w:tabs>
          <w:tab w:val="clear" w:pos="567"/>
        </w:tabs>
        <w:spacing w:line="240" w:lineRule="auto"/>
        <w:ind w:left="567" w:hanging="567"/>
        <w:rPr>
          <w:snapToGrid/>
          <w:szCs w:val="22"/>
          <w:lang w:val="lt-LT"/>
        </w:rPr>
      </w:pPr>
      <w:r w:rsidRPr="00AC1BAC">
        <w:rPr>
          <w:snapToGrid/>
          <w:szCs w:val="22"/>
          <w:lang w:val="lt-LT"/>
        </w:rPr>
        <w:t>6.</w:t>
      </w:r>
      <w:r w:rsidRPr="00AC1BAC">
        <w:rPr>
          <w:snapToGrid/>
          <w:szCs w:val="22"/>
          <w:lang w:val="lt-LT"/>
        </w:rPr>
        <w:tab/>
        <w:t>Pakuotės turinys ir kita informacija</w:t>
      </w:r>
    </w:p>
    <w:p w:rsidR="00776FBE" w:rsidRPr="00AC1BAC" w:rsidRDefault="00776FBE" w:rsidP="00EB4CC6">
      <w:pPr>
        <w:widowControl w:val="0"/>
        <w:numPr>
          <w:ilvl w:val="12"/>
          <w:numId w:val="0"/>
        </w:numPr>
        <w:tabs>
          <w:tab w:val="clear" w:pos="567"/>
        </w:tabs>
        <w:spacing w:line="240" w:lineRule="auto"/>
        <w:rPr>
          <w:snapToGrid/>
          <w:szCs w:val="22"/>
          <w:lang w:val="lt-LT"/>
        </w:rPr>
      </w:pPr>
    </w:p>
    <w:p w:rsidR="00776FBE" w:rsidRPr="00AC1BAC" w:rsidRDefault="00776FBE" w:rsidP="00EB4CC6">
      <w:pPr>
        <w:widowControl w:val="0"/>
        <w:numPr>
          <w:ilvl w:val="12"/>
          <w:numId w:val="0"/>
        </w:numPr>
        <w:tabs>
          <w:tab w:val="clear" w:pos="567"/>
        </w:tabs>
        <w:spacing w:line="240" w:lineRule="auto"/>
        <w:rPr>
          <w:snapToGrid/>
          <w:szCs w:val="22"/>
          <w:lang w:val="lt-LT"/>
        </w:rPr>
      </w:pPr>
    </w:p>
    <w:p w:rsidR="00776FBE" w:rsidRPr="00AC1BAC" w:rsidRDefault="00776FBE" w:rsidP="00EB4CC6">
      <w:pPr>
        <w:widowControl w:val="0"/>
        <w:numPr>
          <w:ilvl w:val="12"/>
          <w:numId w:val="0"/>
        </w:numPr>
        <w:tabs>
          <w:tab w:val="clear" w:pos="567"/>
        </w:tabs>
        <w:spacing w:line="240" w:lineRule="auto"/>
        <w:ind w:left="567" w:hanging="567"/>
        <w:outlineLvl w:val="0"/>
        <w:rPr>
          <w:b/>
          <w:caps/>
          <w:snapToGrid/>
          <w:szCs w:val="22"/>
          <w:lang w:val="lt-LT"/>
        </w:rPr>
      </w:pPr>
      <w:r w:rsidRPr="00AC1BAC">
        <w:rPr>
          <w:b/>
          <w:snapToGrid/>
          <w:szCs w:val="22"/>
          <w:lang w:val="lt-LT"/>
        </w:rPr>
        <w:t>1.</w:t>
      </w:r>
      <w:r w:rsidRPr="00AC1BAC">
        <w:rPr>
          <w:b/>
          <w:snapToGrid/>
          <w:szCs w:val="22"/>
          <w:lang w:val="lt-LT"/>
        </w:rPr>
        <w:tab/>
        <w:t xml:space="preserve">Kas yra </w:t>
      </w:r>
      <w:r w:rsidR="00D94402">
        <w:rPr>
          <w:b/>
          <w:bCs/>
          <w:snapToGrid/>
          <w:szCs w:val="22"/>
          <w:lang w:val="lt-LT"/>
        </w:rPr>
        <w:t xml:space="preserve">Combogesic </w:t>
      </w:r>
      <w:r w:rsidRPr="00AC1BAC">
        <w:rPr>
          <w:b/>
          <w:snapToGrid/>
          <w:szCs w:val="22"/>
          <w:lang w:val="lt-LT"/>
        </w:rPr>
        <w:t>ir kam jis vartojamas</w:t>
      </w:r>
    </w:p>
    <w:p w:rsidR="00776FBE" w:rsidRPr="00AC1BAC" w:rsidRDefault="00776FBE" w:rsidP="00EB4CC6">
      <w:pPr>
        <w:widowControl w:val="0"/>
        <w:tabs>
          <w:tab w:val="clear" w:pos="567"/>
        </w:tabs>
        <w:spacing w:line="240" w:lineRule="auto"/>
        <w:ind w:left="567" w:hanging="567"/>
        <w:rPr>
          <w:snapToGrid/>
          <w:szCs w:val="22"/>
          <w:lang w:val="lt-LT"/>
        </w:rPr>
      </w:pPr>
    </w:p>
    <w:p w:rsidR="00317D11" w:rsidRPr="00AC1BAC" w:rsidRDefault="00D94402" w:rsidP="00317D1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Combogesic </w:t>
      </w:r>
      <w:r w:rsidR="00317D11" w:rsidRPr="00AC1BAC">
        <w:rPr>
          <w:snapToGrid/>
          <w:szCs w:val="22"/>
          <w:lang w:val="lt-LT"/>
        </w:rPr>
        <w:t>sudėtyje yra paracetamolio ir ibuprofeno.</w:t>
      </w:r>
    </w:p>
    <w:p w:rsidR="009B4878" w:rsidRPr="00AC1BAC" w:rsidRDefault="00317D11" w:rsidP="00317D11">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 xml:space="preserve">Paracetamolis </w:t>
      </w:r>
      <w:r w:rsidR="009B4878" w:rsidRPr="00AC1BAC">
        <w:rPr>
          <w:snapToGrid/>
          <w:szCs w:val="22"/>
          <w:lang w:val="lt-LT"/>
        </w:rPr>
        <w:t>yra veiklioji medžiaga, kuri malšina skausmą.</w:t>
      </w:r>
    </w:p>
    <w:p w:rsidR="00317D11" w:rsidRPr="00AC1BAC" w:rsidRDefault="00317D11" w:rsidP="00317D11">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Ibuprofenas priklauso vaistų, vadinamų nesteroidiniais vaistais nuo uždegimo (arba NVNU), grupei. Jis malšina skausmą ir mažina uždegimą (patinimą, paraudimą ar skausmą)</w:t>
      </w:r>
      <w:r w:rsidR="00D06EE0" w:rsidRPr="00AC1BAC">
        <w:rPr>
          <w:snapToGrid/>
          <w:szCs w:val="22"/>
          <w:lang w:val="lt-LT"/>
        </w:rPr>
        <w:t>.</w:t>
      </w:r>
    </w:p>
    <w:p w:rsidR="00317D11" w:rsidRPr="00AC1BAC" w:rsidRDefault="00317D11" w:rsidP="00317D11">
      <w:pPr>
        <w:widowControl w:val="0"/>
        <w:tabs>
          <w:tab w:val="clear" w:pos="567"/>
        </w:tabs>
        <w:autoSpaceDE w:val="0"/>
        <w:autoSpaceDN w:val="0"/>
        <w:adjustRightInd w:val="0"/>
        <w:spacing w:line="240" w:lineRule="auto"/>
        <w:rPr>
          <w:snapToGrid/>
          <w:szCs w:val="22"/>
          <w:lang w:val="lt-LT"/>
        </w:rPr>
      </w:pPr>
    </w:p>
    <w:p w:rsidR="00317D11" w:rsidRPr="00AC1BAC" w:rsidRDefault="00D94402" w:rsidP="00317D11">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Combogesic </w:t>
      </w:r>
      <w:r w:rsidR="00317D11" w:rsidRPr="00AC1BAC">
        <w:rPr>
          <w:rFonts w:eastAsia="TimesNewRoman"/>
          <w:snapToGrid/>
          <w:szCs w:val="22"/>
          <w:lang w:val="lt-LT"/>
        </w:rPr>
        <w:t>yra vartojamas trumpalaikiam lengvo ar vidutinio</w:t>
      </w:r>
      <w:r w:rsidR="00CF0EAF" w:rsidRPr="00AC1BAC">
        <w:rPr>
          <w:rFonts w:eastAsia="TimesNewRoman"/>
          <w:snapToGrid/>
          <w:szCs w:val="22"/>
          <w:lang w:val="lt-LT"/>
        </w:rPr>
        <w:t xml:space="preserve"> stiprumo</w:t>
      </w:r>
      <w:r w:rsidR="00317D11" w:rsidRPr="00AC1BAC">
        <w:rPr>
          <w:rFonts w:eastAsia="TimesNewRoman"/>
          <w:snapToGrid/>
          <w:szCs w:val="22"/>
          <w:lang w:val="lt-LT"/>
        </w:rPr>
        <w:t xml:space="preserve"> skausmo malšinimui 2</w:t>
      </w:r>
      <w:r w:rsidR="00D13361" w:rsidRPr="00AC1BAC">
        <w:rPr>
          <w:rFonts w:eastAsia="TimesNewRoman"/>
          <w:snapToGrid/>
          <w:szCs w:val="22"/>
          <w:lang w:val="lt-LT"/>
        </w:rPr>
        <w:t>–</w:t>
      </w:r>
      <w:r w:rsidR="00317D11" w:rsidRPr="00AC1BAC">
        <w:rPr>
          <w:rFonts w:eastAsia="TimesNewRoman"/>
          <w:snapToGrid/>
          <w:szCs w:val="22"/>
          <w:lang w:val="lt-LT"/>
        </w:rPr>
        <w:t>12 metų vaikams,</w:t>
      </w:r>
      <w:r w:rsidR="00317D11" w:rsidRPr="00AC1BAC">
        <w:rPr>
          <w:lang w:val="lt-LT"/>
        </w:rPr>
        <w:t xml:space="preserve"> </w:t>
      </w:r>
      <w:r w:rsidR="009B4878" w:rsidRPr="00AC1BAC">
        <w:rPr>
          <w:rFonts w:eastAsia="TimesNewRoman"/>
          <w:snapToGrid/>
          <w:szCs w:val="22"/>
          <w:lang w:val="lt-LT"/>
        </w:rPr>
        <w:t xml:space="preserve">sveriantiems ne mažiau kaip 12 kg, </w:t>
      </w:r>
      <w:r w:rsidR="00317D11" w:rsidRPr="00AC1BAC">
        <w:rPr>
          <w:rFonts w:eastAsia="TimesNewRoman"/>
          <w:snapToGrid/>
          <w:szCs w:val="22"/>
          <w:lang w:val="lt-LT"/>
        </w:rPr>
        <w:t>kai manoma, kad toks skausmas nesumažės vartojant vien paracetamolio ar ibuprofeno.</w:t>
      </w:r>
    </w:p>
    <w:p w:rsidR="00317D11" w:rsidRPr="00AC1BAC" w:rsidRDefault="00317D11" w:rsidP="00317D11">
      <w:pPr>
        <w:widowControl w:val="0"/>
        <w:tabs>
          <w:tab w:val="clear" w:pos="567"/>
        </w:tabs>
        <w:autoSpaceDE w:val="0"/>
        <w:autoSpaceDN w:val="0"/>
        <w:adjustRightInd w:val="0"/>
        <w:spacing w:line="240" w:lineRule="auto"/>
        <w:rPr>
          <w:snapToGrid/>
          <w:szCs w:val="22"/>
          <w:lang w:val="lt-LT"/>
        </w:rPr>
      </w:pPr>
    </w:p>
    <w:p w:rsidR="005A65BC" w:rsidRPr="00AC1BAC" w:rsidRDefault="005A65BC" w:rsidP="005A65BC">
      <w:pPr>
        <w:widowControl w:val="0"/>
        <w:numPr>
          <w:ilvl w:val="12"/>
          <w:numId w:val="0"/>
        </w:numPr>
        <w:tabs>
          <w:tab w:val="clear" w:pos="567"/>
        </w:tabs>
        <w:spacing w:line="240" w:lineRule="auto"/>
        <w:ind w:right="-2"/>
        <w:rPr>
          <w:snapToGrid/>
          <w:szCs w:val="22"/>
          <w:lang w:val="lt-LT"/>
        </w:rPr>
      </w:pPr>
      <w:r w:rsidRPr="00AC1BAC">
        <w:rPr>
          <w:rFonts w:eastAsia="TimesNewRoman,Bold"/>
          <w:snapToGrid/>
          <w:szCs w:val="22"/>
          <w:lang w:val="lt-LT"/>
        </w:rPr>
        <w:t>Jeigu kiltų klausimų dėl šio vaisto, kreipkitės į gydytoją arba vaistininką.</w:t>
      </w:r>
    </w:p>
    <w:p w:rsidR="00317D11" w:rsidRPr="00AC1BAC" w:rsidRDefault="00317D11" w:rsidP="00317D11">
      <w:pPr>
        <w:widowControl w:val="0"/>
        <w:numPr>
          <w:ilvl w:val="12"/>
          <w:numId w:val="0"/>
        </w:numPr>
        <w:tabs>
          <w:tab w:val="clear" w:pos="567"/>
        </w:tabs>
        <w:spacing w:line="240" w:lineRule="auto"/>
        <w:ind w:right="-2"/>
        <w:rPr>
          <w:snapToGrid/>
          <w:szCs w:val="22"/>
          <w:lang w:val="lt-LT"/>
        </w:rPr>
      </w:pPr>
    </w:p>
    <w:p w:rsidR="00776FBE" w:rsidRPr="00AC1BAC" w:rsidRDefault="00776FBE" w:rsidP="00EB4CC6">
      <w:pPr>
        <w:widowControl w:val="0"/>
        <w:numPr>
          <w:ilvl w:val="12"/>
          <w:numId w:val="0"/>
        </w:numPr>
        <w:tabs>
          <w:tab w:val="clear" w:pos="567"/>
        </w:tabs>
        <w:spacing w:line="240" w:lineRule="auto"/>
        <w:rPr>
          <w:snapToGrid/>
          <w:szCs w:val="22"/>
          <w:lang w:val="lt-LT"/>
        </w:rPr>
      </w:pPr>
    </w:p>
    <w:p w:rsidR="00776FBE" w:rsidRPr="00AC1BAC" w:rsidRDefault="00776FBE" w:rsidP="00EB4CC6">
      <w:pPr>
        <w:widowControl w:val="0"/>
        <w:numPr>
          <w:ilvl w:val="12"/>
          <w:numId w:val="0"/>
        </w:numPr>
        <w:tabs>
          <w:tab w:val="clear" w:pos="567"/>
        </w:tabs>
        <w:spacing w:line="240" w:lineRule="auto"/>
        <w:ind w:left="567" w:hanging="567"/>
        <w:outlineLvl w:val="0"/>
        <w:rPr>
          <w:b/>
          <w:caps/>
          <w:snapToGrid/>
          <w:szCs w:val="22"/>
          <w:lang w:val="lt-LT"/>
        </w:rPr>
      </w:pPr>
      <w:r w:rsidRPr="00AC1BAC">
        <w:rPr>
          <w:b/>
          <w:snapToGrid/>
          <w:szCs w:val="22"/>
          <w:lang w:val="lt-LT"/>
        </w:rPr>
        <w:t>2.</w:t>
      </w:r>
      <w:r w:rsidRPr="00AC1BAC">
        <w:rPr>
          <w:b/>
          <w:snapToGrid/>
          <w:szCs w:val="22"/>
          <w:lang w:val="lt-LT"/>
        </w:rPr>
        <w:tab/>
        <w:t>Kas žinotina prieš vartojant</w:t>
      </w:r>
      <w:r w:rsidR="00D94402">
        <w:rPr>
          <w:b/>
          <w:snapToGrid/>
          <w:szCs w:val="22"/>
          <w:lang w:val="lt-LT"/>
        </w:rPr>
        <w:t xml:space="preserve"> Combogesic</w:t>
      </w: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D94402" w:rsidP="00EB4CC6">
      <w:pPr>
        <w:widowControl w:val="0"/>
        <w:tabs>
          <w:tab w:val="clear" w:pos="567"/>
        </w:tabs>
        <w:spacing w:line="240" w:lineRule="auto"/>
        <w:ind w:left="567" w:hanging="567"/>
        <w:rPr>
          <w:b/>
          <w:bCs/>
          <w:caps/>
          <w:snapToGrid/>
          <w:szCs w:val="22"/>
          <w:lang w:val="lt-LT"/>
        </w:rPr>
      </w:pPr>
      <w:r>
        <w:rPr>
          <w:b/>
          <w:bCs/>
          <w:snapToGrid/>
          <w:szCs w:val="22"/>
          <w:lang w:val="lt-LT"/>
        </w:rPr>
        <w:t xml:space="preserve">Combogesic </w:t>
      </w:r>
      <w:r w:rsidR="00776FBE" w:rsidRPr="00AC1BAC">
        <w:rPr>
          <w:b/>
          <w:bCs/>
          <w:snapToGrid/>
          <w:szCs w:val="22"/>
          <w:lang w:val="lt-LT"/>
        </w:rPr>
        <w:t xml:space="preserve">vartoti </w:t>
      </w:r>
      <w:r w:rsidR="002E7535" w:rsidRPr="00AC1BAC">
        <w:rPr>
          <w:b/>
          <w:bCs/>
          <w:snapToGrid/>
          <w:szCs w:val="22"/>
          <w:lang w:val="lt-LT"/>
        </w:rPr>
        <w:t>draudžiama</w:t>
      </w:r>
      <w:r w:rsidR="00776FBE" w:rsidRPr="00AC1BAC">
        <w:rPr>
          <w:b/>
          <w:bCs/>
          <w:snapToGrid/>
          <w:szCs w:val="22"/>
          <w:lang w:val="lt-LT"/>
        </w:rPr>
        <w:t>:</w:t>
      </w:r>
    </w:p>
    <w:p w:rsidR="00417B09" w:rsidRPr="00AC1BAC" w:rsidRDefault="00776FBE" w:rsidP="00417B09">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 xml:space="preserve">jeigu </w:t>
      </w:r>
      <w:r w:rsidR="00417B09" w:rsidRPr="00AC1BAC">
        <w:rPr>
          <w:snapToGrid/>
          <w:szCs w:val="22"/>
          <w:lang w:val="lt-LT"/>
        </w:rPr>
        <w:t xml:space="preserve">Jūsų vaikui </w:t>
      </w:r>
      <w:r w:rsidRPr="00AC1BAC">
        <w:rPr>
          <w:snapToGrid/>
          <w:szCs w:val="22"/>
          <w:lang w:val="lt-LT"/>
        </w:rPr>
        <w:t xml:space="preserve">yra alergija </w:t>
      </w:r>
      <w:r w:rsidR="00EF2D5F">
        <w:rPr>
          <w:snapToGrid/>
          <w:szCs w:val="22"/>
          <w:lang w:val="lt-LT"/>
        </w:rPr>
        <w:t>paracetamoliui, ibuprofenui</w:t>
      </w:r>
      <w:r w:rsidRPr="00AC1BAC">
        <w:rPr>
          <w:snapToGrid/>
          <w:szCs w:val="22"/>
          <w:lang w:val="lt-LT"/>
        </w:rPr>
        <w:t xml:space="preserve"> arba bet kuriai pagalbinei šio vaisto medžiagai (jos išvardytos 6 skyriuje</w:t>
      </w:r>
      <w:r w:rsidR="00417B09" w:rsidRPr="00AC1BAC">
        <w:rPr>
          <w:snapToGrid/>
          <w:szCs w:val="22"/>
          <w:lang w:val="lt-LT"/>
        </w:rPr>
        <w:t>);</w:t>
      </w:r>
    </w:p>
    <w:p w:rsidR="00417B09" w:rsidRDefault="00EA34F8" w:rsidP="00417B09">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 xml:space="preserve">jeigu Jūsų vaikui yra </w:t>
      </w:r>
      <w:r w:rsidR="00117C85" w:rsidRPr="00AC1BAC">
        <w:rPr>
          <w:snapToGrid/>
          <w:szCs w:val="22"/>
          <w:lang w:val="lt-LT"/>
        </w:rPr>
        <w:t xml:space="preserve">arba neseniai buvo </w:t>
      </w:r>
      <w:r w:rsidRPr="00AC1BAC">
        <w:rPr>
          <w:snapToGrid/>
          <w:szCs w:val="22"/>
          <w:lang w:val="lt-LT"/>
        </w:rPr>
        <w:t xml:space="preserve">pepsinė opa </w:t>
      </w:r>
      <w:r w:rsidR="00417B09" w:rsidRPr="00AC1BAC">
        <w:rPr>
          <w:snapToGrid/>
          <w:szCs w:val="22"/>
          <w:lang w:val="lt-LT"/>
        </w:rPr>
        <w:t>(</w:t>
      </w:r>
      <w:r w:rsidR="00117C85" w:rsidRPr="00AC1BAC">
        <w:rPr>
          <w:snapToGrid/>
          <w:szCs w:val="22"/>
          <w:lang w:val="lt-LT"/>
        </w:rPr>
        <w:t xml:space="preserve">pvz., skrandžio arba dvylikapirštės žarnos opa) </w:t>
      </w:r>
      <w:r w:rsidR="00BE06A2">
        <w:rPr>
          <w:snapToGrid/>
          <w:szCs w:val="22"/>
          <w:lang w:val="lt-LT"/>
        </w:rPr>
        <w:t>arba kraujavimas</w:t>
      </w:r>
      <w:r w:rsidR="00BE06A2" w:rsidRPr="00BE06A2">
        <w:rPr>
          <w:snapToGrid/>
          <w:szCs w:val="22"/>
          <w:lang w:val="lt-LT"/>
        </w:rPr>
        <w:t xml:space="preserve">, </w:t>
      </w:r>
      <w:r w:rsidR="00BE06A2">
        <w:rPr>
          <w:snapToGrid/>
          <w:szCs w:val="22"/>
          <w:lang w:val="lt-LT"/>
        </w:rPr>
        <w:t>arba praeityje yra buvę du ar daugiau skrandžio arba plonosios žarnos išopėjimo arba kraujavimo iš jų epizodų</w:t>
      </w:r>
      <w:r w:rsidR="00417B09" w:rsidRPr="00AC1BAC">
        <w:rPr>
          <w:snapToGrid/>
          <w:szCs w:val="22"/>
          <w:lang w:val="lt-LT"/>
        </w:rPr>
        <w:t>;</w:t>
      </w:r>
    </w:p>
    <w:p w:rsidR="008E5E3A" w:rsidRPr="008E5E3A" w:rsidRDefault="008E5E3A" w:rsidP="008E5E3A">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 xml:space="preserve">jeigu Jūsų vaikui </w:t>
      </w:r>
      <w:r>
        <w:rPr>
          <w:snapToGrid/>
          <w:szCs w:val="22"/>
          <w:lang w:val="lt-LT"/>
        </w:rPr>
        <w:t xml:space="preserve">yra buvęs kraujavimas iš skrandžio ar dvylikapirštės žarnos arba jų prakiurimas, susiję su ankstesniu gydymu </w:t>
      </w:r>
      <w:r w:rsidRPr="008E5E3A">
        <w:rPr>
          <w:snapToGrid/>
          <w:szCs w:val="22"/>
          <w:lang w:val="lt-LT"/>
        </w:rPr>
        <w:t>NVNU;</w:t>
      </w:r>
    </w:p>
    <w:p w:rsidR="00417B09" w:rsidRPr="00AC1BAC" w:rsidRDefault="00D410F6" w:rsidP="00417B09">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 xml:space="preserve">kartu su kitais vaistais, kurių sudėtyje yra </w:t>
      </w:r>
      <w:r w:rsidR="00417B09" w:rsidRPr="00AC1BAC">
        <w:rPr>
          <w:snapToGrid/>
          <w:szCs w:val="22"/>
          <w:lang w:val="lt-LT"/>
        </w:rPr>
        <w:t>paracetamol</w:t>
      </w:r>
      <w:r w:rsidRPr="00AC1BAC">
        <w:rPr>
          <w:snapToGrid/>
          <w:szCs w:val="22"/>
          <w:lang w:val="lt-LT"/>
        </w:rPr>
        <w:t>io arba</w:t>
      </w:r>
      <w:r w:rsidR="00417B09" w:rsidRPr="00AC1BAC">
        <w:rPr>
          <w:snapToGrid/>
          <w:szCs w:val="22"/>
          <w:lang w:val="lt-LT"/>
        </w:rPr>
        <w:t xml:space="preserve"> ibuprofen</w:t>
      </w:r>
      <w:r w:rsidRPr="00AC1BAC">
        <w:rPr>
          <w:snapToGrid/>
          <w:szCs w:val="22"/>
          <w:lang w:val="lt-LT"/>
        </w:rPr>
        <w:t>o;</w:t>
      </w:r>
    </w:p>
    <w:p w:rsidR="00417B09" w:rsidRPr="00AC1BAC" w:rsidRDefault="00D410F6" w:rsidP="00417B09">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jeigu Jūsų vaikui yra sunkus širdies nepakankamumas</w:t>
      </w:r>
      <w:r w:rsidR="00417B09" w:rsidRPr="00AC1BAC">
        <w:rPr>
          <w:snapToGrid/>
          <w:szCs w:val="22"/>
          <w:lang w:val="lt-LT"/>
        </w:rPr>
        <w:t xml:space="preserve">, </w:t>
      </w:r>
      <w:r w:rsidRPr="00AC1BAC">
        <w:rPr>
          <w:snapToGrid/>
          <w:szCs w:val="22"/>
          <w:lang w:val="lt-LT"/>
        </w:rPr>
        <w:t>kepenų nepakankamumas arba inkstų nepakankamumas;</w:t>
      </w:r>
    </w:p>
    <w:p w:rsidR="00D410F6" w:rsidRPr="00AC1BAC" w:rsidRDefault="00D410F6" w:rsidP="00417B09">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jeigu Jūsų vaikui yra kraujavimas iš smegenų kraujagyslių ar kitoks aktyvus kraujavimas;</w:t>
      </w:r>
    </w:p>
    <w:p w:rsidR="00417B09" w:rsidRPr="00AC1BAC" w:rsidRDefault="00D410F6" w:rsidP="00417B09">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jeigu Jūsų vaikui yra kraujodaros sutrikimų</w:t>
      </w:r>
      <w:r w:rsidR="00430016">
        <w:rPr>
          <w:snapToGrid/>
          <w:szCs w:val="22"/>
          <w:lang w:val="lt-LT"/>
        </w:rPr>
        <w:t>, kraujo krešėjimo sutrikimų ir būklių, susijusių su padidėjusiu polinkiu kraujuoti</w:t>
      </w:r>
      <w:r w:rsidRPr="00AC1BAC">
        <w:rPr>
          <w:snapToGrid/>
          <w:szCs w:val="22"/>
          <w:lang w:val="lt-LT"/>
        </w:rPr>
        <w:t>;</w:t>
      </w:r>
    </w:p>
    <w:p w:rsidR="00417B09" w:rsidRPr="00AC1BAC" w:rsidRDefault="00F668CE" w:rsidP="00417B09">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 xml:space="preserve">jeigu Jūsų vaikui po acetilsalicilo rūgšties ar kitokių NVNU pavartojimo </w:t>
      </w:r>
      <w:r w:rsidR="00C03677">
        <w:rPr>
          <w:snapToGrid/>
          <w:szCs w:val="22"/>
          <w:lang w:val="lt-LT"/>
        </w:rPr>
        <w:t xml:space="preserve">buvo </w:t>
      </w:r>
      <w:r w:rsidRPr="00AC1BAC">
        <w:rPr>
          <w:snapToGrid/>
          <w:szCs w:val="22"/>
          <w:lang w:val="lt-LT"/>
        </w:rPr>
        <w:t>pasireišk</w:t>
      </w:r>
      <w:r w:rsidR="00C03677">
        <w:rPr>
          <w:snapToGrid/>
          <w:szCs w:val="22"/>
          <w:lang w:val="lt-LT"/>
        </w:rPr>
        <w:t>usi</w:t>
      </w:r>
      <w:r w:rsidRPr="00AC1BAC">
        <w:rPr>
          <w:snapToGrid/>
          <w:szCs w:val="22"/>
          <w:lang w:val="lt-LT"/>
        </w:rPr>
        <w:t xml:space="preserve"> astma, dilgėlinė ar alerginio tipo reakcija;</w:t>
      </w:r>
    </w:p>
    <w:p w:rsidR="00417B09" w:rsidRPr="00AC1BAC" w:rsidRDefault="00D410F6" w:rsidP="00F05E24">
      <w:pPr>
        <w:keepNext/>
        <w:keepLines/>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lastRenderedPageBreak/>
        <w:t xml:space="preserve">jeigu Jūsų vaikui yra </w:t>
      </w:r>
      <w:r w:rsidR="00CF0EAF" w:rsidRPr="00AC1BAC">
        <w:rPr>
          <w:snapToGrid/>
          <w:szCs w:val="22"/>
          <w:lang w:val="lt-LT"/>
        </w:rPr>
        <w:t xml:space="preserve">sunki </w:t>
      </w:r>
      <w:r w:rsidRPr="00AC1BAC">
        <w:rPr>
          <w:snapToGrid/>
          <w:szCs w:val="22"/>
          <w:lang w:val="lt-LT"/>
        </w:rPr>
        <w:t>dehidratacija</w:t>
      </w:r>
      <w:r w:rsidR="00417B09" w:rsidRPr="00AC1BAC">
        <w:rPr>
          <w:snapToGrid/>
          <w:szCs w:val="22"/>
          <w:lang w:val="lt-LT"/>
        </w:rPr>
        <w:t xml:space="preserve"> (</w:t>
      </w:r>
      <w:r w:rsidRPr="00AC1BAC">
        <w:rPr>
          <w:snapToGrid/>
          <w:szCs w:val="22"/>
          <w:lang w:val="lt-LT"/>
        </w:rPr>
        <w:t>pvz., sukelta vėmimo, viduriavimo arba nepakankamo skysčių suvartojimo</w:t>
      </w:r>
      <w:r w:rsidR="00417B09" w:rsidRPr="00AC1BAC">
        <w:rPr>
          <w:snapToGrid/>
          <w:szCs w:val="22"/>
          <w:lang w:val="lt-LT"/>
        </w:rPr>
        <w:t>)</w:t>
      </w:r>
      <w:r w:rsidRPr="00AC1BAC">
        <w:rPr>
          <w:snapToGrid/>
          <w:szCs w:val="22"/>
          <w:lang w:val="lt-LT"/>
        </w:rPr>
        <w:t>;</w:t>
      </w:r>
    </w:p>
    <w:p w:rsidR="00776FBE" w:rsidRPr="00AC1BAC" w:rsidRDefault="00F668CE" w:rsidP="00877683">
      <w:pPr>
        <w:keepNext/>
        <w:keepLines/>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kartu su kitais NVNU</w:t>
      </w:r>
      <w:r w:rsidR="00417B09" w:rsidRPr="00AC1BAC">
        <w:rPr>
          <w:snapToGrid/>
          <w:szCs w:val="22"/>
          <w:lang w:val="lt-LT"/>
        </w:rPr>
        <w:t xml:space="preserve"> (</w:t>
      </w:r>
      <w:r w:rsidRPr="00AC1BAC">
        <w:rPr>
          <w:snapToGrid/>
          <w:szCs w:val="22"/>
          <w:lang w:val="lt-LT"/>
        </w:rPr>
        <w:t>įskaitant</w:t>
      </w:r>
      <w:r w:rsidR="00417B09" w:rsidRPr="00AC1BAC">
        <w:rPr>
          <w:snapToGrid/>
          <w:szCs w:val="22"/>
          <w:lang w:val="lt-LT"/>
        </w:rPr>
        <w:t xml:space="preserve"> COX-2 </w:t>
      </w:r>
      <w:r w:rsidRPr="00AC1BAC">
        <w:rPr>
          <w:snapToGrid/>
          <w:szCs w:val="22"/>
          <w:lang w:val="lt-LT"/>
        </w:rPr>
        <w:t>selektyvius</w:t>
      </w:r>
      <w:r w:rsidR="00417B09" w:rsidRPr="00AC1BAC">
        <w:rPr>
          <w:snapToGrid/>
          <w:szCs w:val="22"/>
          <w:lang w:val="lt-LT"/>
        </w:rPr>
        <w:t xml:space="preserve"> inhibitor</w:t>
      </w:r>
      <w:r w:rsidRPr="00AC1BAC">
        <w:rPr>
          <w:snapToGrid/>
          <w:szCs w:val="22"/>
          <w:lang w:val="lt-LT"/>
        </w:rPr>
        <w:t>iu</w:t>
      </w:r>
      <w:r w:rsidR="00417B09" w:rsidRPr="00AC1BAC">
        <w:rPr>
          <w:snapToGrid/>
          <w:szCs w:val="22"/>
          <w:lang w:val="lt-LT"/>
        </w:rPr>
        <w:t>s)</w:t>
      </w:r>
      <w:r w:rsidRPr="00AC1BAC">
        <w:rPr>
          <w:snapToGrid/>
          <w:szCs w:val="22"/>
          <w:lang w:val="lt-LT"/>
        </w:rPr>
        <w:t xml:space="preserve"> arba didesnėmis </w:t>
      </w:r>
      <w:r w:rsidR="00682057" w:rsidRPr="00AC1BAC">
        <w:rPr>
          <w:snapToGrid/>
          <w:szCs w:val="22"/>
          <w:lang w:val="lt-LT"/>
        </w:rPr>
        <w:t xml:space="preserve">nei </w:t>
      </w:r>
      <w:r w:rsidRPr="00AC1BAC">
        <w:rPr>
          <w:snapToGrid/>
          <w:szCs w:val="22"/>
          <w:lang w:val="lt-LT"/>
        </w:rPr>
        <w:t>75 mg acetilsalicilo rūgšties dozėmis.</w:t>
      </w:r>
    </w:p>
    <w:p w:rsidR="00776FBE" w:rsidRPr="00AC1BAC" w:rsidRDefault="00776FBE" w:rsidP="00EB4CC6">
      <w:pPr>
        <w:widowControl w:val="0"/>
        <w:tabs>
          <w:tab w:val="clear" w:pos="567"/>
        </w:tabs>
        <w:autoSpaceDE w:val="0"/>
        <w:autoSpaceDN w:val="0"/>
        <w:adjustRightInd w:val="0"/>
        <w:spacing w:line="240" w:lineRule="auto"/>
        <w:rPr>
          <w:snapToGrid/>
          <w:szCs w:val="22"/>
          <w:lang w:val="lt-LT"/>
        </w:rPr>
      </w:pPr>
    </w:p>
    <w:p w:rsidR="000C7CB8" w:rsidRPr="00AC1BAC" w:rsidRDefault="000C7CB8" w:rsidP="000C7CB8">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 xml:space="preserve">Jeigu esate suaugęs, be aukščiau paminėtų situacijų, </w:t>
      </w:r>
      <w:r w:rsidR="00D94402">
        <w:rPr>
          <w:snapToGrid/>
          <w:szCs w:val="22"/>
          <w:lang w:val="lt-LT"/>
        </w:rPr>
        <w:t xml:space="preserve">Combogesic </w:t>
      </w:r>
      <w:r w:rsidRPr="00AC1BAC">
        <w:rPr>
          <w:snapToGrid/>
          <w:szCs w:val="22"/>
          <w:lang w:val="lt-LT"/>
        </w:rPr>
        <w:t>Jums vartoti negalima, jei:</w:t>
      </w:r>
    </w:p>
    <w:p w:rsidR="000C7CB8" w:rsidRPr="00AC1BAC" w:rsidRDefault="000C7CB8" w:rsidP="000C7CB8">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yra paskutiniai trys nėštumo mėnesiai.</w:t>
      </w:r>
    </w:p>
    <w:p w:rsidR="000C7CB8" w:rsidRPr="00AC1BAC" w:rsidRDefault="000C7CB8" w:rsidP="00EB4CC6">
      <w:pPr>
        <w:widowControl w:val="0"/>
        <w:tabs>
          <w:tab w:val="clear" w:pos="567"/>
        </w:tabs>
        <w:autoSpaceDE w:val="0"/>
        <w:autoSpaceDN w:val="0"/>
        <w:adjustRightInd w:val="0"/>
        <w:spacing w:line="240" w:lineRule="auto"/>
        <w:rPr>
          <w:snapToGrid/>
          <w:szCs w:val="22"/>
          <w:lang w:val="lt-LT"/>
        </w:rPr>
      </w:pPr>
    </w:p>
    <w:p w:rsidR="00776FBE" w:rsidRPr="00AC1BAC" w:rsidRDefault="00776FBE" w:rsidP="00EB4CC6">
      <w:pPr>
        <w:widowControl w:val="0"/>
        <w:tabs>
          <w:tab w:val="clear" w:pos="567"/>
        </w:tabs>
        <w:spacing w:line="240" w:lineRule="auto"/>
        <w:ind w:left="567" w:hanging="567"/>
        <w:rPr>
          <w:b/>
          <w:snapToGrid/>
          <w:szCs w:val="22"/>
          <w:lang w:val="lt-LT"/>
        </w:rPr>
      </w:pPr>
      <w:r w:rsidRPr="00AC1BAC">
        <w:rPr>
          <w:b/>
          <w:snapToGrid/>
          <w:szCs w:val="22"/>
          <w:lang w:val="lt-LT"/>
        </w:rPr>
        <w:t>Įspėjimai ir atsargumo priemonės</w:t>
      </w:r>
    </w:p>
    <w:p w:rsidR="00615BC6" w:rsidRPr="00AC1BAC" w:rsidRDefault="00615BC6" w:rsidP="00CF0EAF">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Pasitarkite su gydytoju arba vaistininku</w:t>
      </w:r>
      <w:r w:rsidR="00B56F32" w:rsidRPr="00AC1BAC">
        <w:rPr>
          <w:snapToGrid/>
          <w:szCs w:val="22"/>
          <w:lang w:val="lt-LT"/>
        </w:rPr>
        <w:t>,</w:t>
      </w:r>
      <w:r w:rsidRPr="00AC1BAC">
        <w:rPr>
          <w:snapToGrid/>
          <w:szCs w:val="22"/>
          <w:lang w:val="lt-LT"/>
        </w:rPr>
        <w:t xml:space="preserve"> prieš duodami </w:t>
      </w:r>
      <w:r w:rsidR="00D94402">
        <w:rPr>
          <w:snapToGrid/>
          <w:szCs w:val="22"/>
          <w:lang w:val="lt-LT"/>
        </w:rPr>
        <w:t xml:space="preserve">Combogesic </w:t>
      </w:r>
      <w:r w:rsidR="00CF0EAF" w:rsidRPr="00AC1BAC">
        <w:rPr>
          <w:snapToGrid/>
          <w:szCs w:val="22"/>
          <w:lang w:val="lt-LT"/>
        </w:rPr>
        <w:t xml:space="preserve">savo </w:t>
      </w:r>
      <w:r w:rsidRPr="00AC1BAC">
        <w:rPr>
          <w:snapToGrid/>
          <w:szCs w:val="22"/>
          <w:lang w:val="lt-LT"/>
        </w:rPr>
        <w:t>vaikui:</w:t>
      </w:r>
    </w:p>
    <w:p w:rsidR="00615BC6" w:rsidRPr="00AC1BAC" w:rsidRDefault="00615BC6" w:rsidP="00690951">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 xml:space="preserve">jeigu </w:t>
      </w:r>
      <w:r w:rsidR="00327AE7" w:rsidRPr="00AC1BAC">
        <w:rPr>
          <w:snapToGrid/>
          <w:szCs w:val="22"/>
          <w:lang w:val="lt-LT"/>
        </w:rPr>
        <w:t>J</w:t>
      </w:r>
      <w:r w:rsidRPr="00AC1BAC">
        <w:rPr>
          <w:snapToGrid/>
          <w:szCs w:val="22"/>
          <w:lang w:val="lt-LT"/>
        </w:rPr>
        <w:t>ūsų vaikui yra infekcija (žr. poskyrį „Infekcijos“ žemiau</w:t>
      </w:r>
      <w:r w:rsidR="00327AE7" w:rsidRPr="00AC1BAC">
        <w:rPr>
          <w:snapToGrid/>
          <w:szCs w:val="22"/>
          <w:lang w:val="lt-LT"/>
        </w:rPr>
        <w:t>)</w:t>
      </w:r>
      <w:r w:rsidRPr="00AC1BAC">
        <w:rPr>
          <w:snapToGrid/>
          <w:szCs w:val="22"/>
          <w:lang w:val="lt-LT"/>
        </w:rPr>
        <w:t>.</w:t>
      </w:r>
    </w:p>
    <w:p w:rsidR="00776FBE" w:rsidRDefault="00776FBE" w:rsidP="00690951">
      <w:pPr>
        <w:widowControl w:val="0"/>
        <w:numPr>
          <w:ilvl w:val="12"/>
          <w:numId w:val="0"/>
        </w:numPr>
        <w:tabs>
          <w:tab w:val="clear" w:pos="567"/>
        </w:tabs>
        <w:spacing w:line="240" w:lineRule="auto"/>
        <w:rPr>
          <w:bCs/>
          <w:snapToGrid/>
          <w:szCs w:val="22"/>
          <w:lang w:val="lt-LT"/>
        </w:rPr>
      </w:pPr>
    </w:p>
    <w:p w:rsidR="002977B0" w:rsidRDefault="002977B0" w:rsidP="002977B0">
      <w:pPr>
        <w:widowControl w:val="0"/>
        <w:numPr>
          <w:ilvl w:val="12"/>
          <w:numId w:val="0"/>
        </w:numPr>
        <w:tabs>
          <w:tab w:val="clear" w:pos="567"/>
        </w:tabs>
        <w:spacing w:line="240" w:lineRule="auto"/>
        <w:rPr>
          <w:bCs/>
          <w:snapToGrid/>
          <w:szCs w:val="22"/>
          <w:lang w:val="lt-LT"/>
        </w:rPr>
      </w:pPr>
      <w:r w:rsidRPr="0086046F">
        <w:rPr>
          <w:bCs/>
          <w:snapToGrid/>
          <w:szCs w:val="22"/>
          <w:lang w:val="lt-LT"/>
        </w:rPr>
        <w:t xml:space="preserve">Gydymo </w:t>
      </w:r>
      <w:r w:rsidRPr="002977B0">
        <w:rPr>
          <w:bCs/>
          <w:snapToGrid/>
          <w:szCs w:val="22"/>
          <w:lang w:val="lt-LT"/>
        </w:rPr>
        <w:t>Combogesic</w:t>
      </w:r>
      <w:r w:rsidRPr="0086046F">
        <w:rPr>
          <w:bCs/>
          <w:snapToGrid/>
          <w:szCs w:val="22"/>
          <w:lang w:val="lt-LT"/>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2977B0" w:rsidRPr="00AC1BAC" w:rsidRDefault="002977B0" w:rsidP="00690951">
      <w:pPr>
        <w:widowControl w:val="0"/>
        <w:numPr>
          <w:ilvl w:val="12"/>
          <w:numId w:val="0"/>
        </w:numPr>
        <w:tabs>
          <w:tab w:val="clear" w:pos="567"/>
        </w:tabs>
        <w:spacing w:line="240" w:lineRule="auto"/>
        <w:rPr>
          <w:bCs/>
          <w:snapToGrid/>
          <w:szCs w:val="22"/>
          <w:lang w:val="lt-LT"/>
        </w:rPr>
      </w:pPr>
    </w:p>
    <w:p w:rsidR="0070582D" w:rsidRPr="00AC1BAC" w:rsidRDefault="00690951" w:rsidP="00690951">
      <w:pPr>
        <w:pStyle w:val="Sraassuenkleliais"/>
        <w:numPr>
          <w:ilvl w:val="0"/>
          <w:numId w:val="0"/>
        </w:numPr>
        <w:tabs>
          <w:tab w:val="left" w:pos="709"/>
        </w:tabs>
        <w:rPr>
          <w:szCs w:val="22"/>
          <w:lang w:val="lt-LT"/>
        </w:rPr>
      </w:pPr>
      <w:r w:rsidRPr="00AC1BAC">
        <w:rPr>
          <w:b/>
          <w:szCs w:val="22"/>
          <w:lang w:val="lt-LT"/>
        </w:rPr>
        <w:t>Dėmesio!</w:t>
      </w:r>
      <w:r w:rsidR="0070582D" w:rsidRPr="00AC1BAC">
        <w:rPr>
          <w:b/>
          <w:szCs w:val="22"/>
          <w:lang w:val="lt-LT"/>
        </w:rPr>
        <w:t xml:space="preserve"> </w:t>
      </w:r>
      <w:r w:rsidRPr="00AC1BAC">
        <w:rPr>
          <w:szCs w:val="22"/>
          <w:lang w:val="lt-LT"/>
        </w:rPr>
        <w:t xml:space="preserve">Išgėrus didesnę nei rekomenduojama dozę, kyla sunkaus kepenų pažeidimo pavojus. Dėl to </w:t>
      </w:r>
      <w:r w:rsidRPr="00AC1BAC">
        <w:rPr>
          <w:b/>
          <w:bCs/>
          <w:szCs w:val="22"/>
          <w:lang w:val="lt-LT"/>
        </w:rPr>
        <w:t>negalima</w:t>
      </w:r>
      <w:r w:rsidRPr="00AC1BAC">
        <w:rPr>
          <w:szCs w:val="22"/>
          <w:lang w:val="lt-LT"/>
        </w:rPr>
        <w:t xml:space="preserve"> viršyti didžiausios paracetamolio paros dozės. Patikrinkite, ar Jūsų vaikas nevartoja kitų vaistų, kurių sudėtyje yra paracetamolio, įskaitant įsigytus be recepto. Nevartokite jų kartu, kad neviršytumėte rekomenduojamos paros dozės (žr. 3</w:t>
      </w:r>
      <w:r w:rsidR="00D13361" w:rsidRPr="00AC1BAC">
        <w:rPr>
          <w:szCs w:val="22"/>
          <w:lang w:val="lt-LT"/>
        </w:rPr>
        <w:t> </w:t>
      </w:r>
      <w:r w:rsidRPr="00AC1BAC">
        <w:rPr>
          <w:szCs w:val="22"/>
          <w:lang w:val="lt-LT"/>
        </w:rPr>
        <w:t xml:space="preserve">skyrių „Kaip vartoti </w:t>
      </w:r>
      <w:r w:rsidR="00D94402">
        <w:rPr>
          <w:szCs w:val="22"/>
          <w:lang w:val="lt-LT"/>
        </w:rPr>
        <w:t>Combogesic</w:t>
      </w:r>
      <w:r w:rsidRPr="00AC1BAC">
        <w:rPr>
          <w:szCs w:val="22"/>
          <w:lang w:val="lt-LT"/>
        </w:rPr>
        <w:t xml:space="preserve">“ ir „Ką daryti pavartojus per didelę </w:t>
      </w:r>
      <w:r w:rsidR="00D94402">
        <w:rPr>
          <w:szCs w:val="22"/>
          <w:lang w:val="lt-LT"/>
        </w:rPr>
        <w:t xml:space="preserve">Combogesic </w:t>
      </w:r>
      <w:r w:rsidRPr="00AC1BAC">
        <w:rPr>
          <w:szCs w:val="22"/>
          <w:lang w:val="lt-LT"/>
        </w:rPr>
        <w:t>dozę“).</w:t>
      </w:r>
    </w:p>
    <w:p w:rsidR="0070582D" w:rsidRPr="00AC1BAC" w:rsidRDefault="0070582D" w:rsidP="00690951">
      <w:pPr>
        <w:pStyle w:val="Sraassuenkleliais"/>
        <w:numPr>
          <w:ilvl w:val="0"/>
          <w:numId w:val="0"/>
        </w:numPr>
        <w:tabs>
          <w:tab w:val="left" w:pos="709"/>
        </w:tabs>
        <w:rPr>
          <w:szCs w:val="22"/>
          <w:lang w:val="lt-LT"/>
        </w:rPr>
      </w:pPr>
    </w:p>
    <w:p w:rsidR="0070582D" w:rsidRPr="00AC1BAC" w:rsidRDefault="00690951" w:rsidP="00690951">
      <w:pPr>
        <w:pStyle w:val="Sraassuenkleliais"/>
        <w:numPr>
          <w:ilvl w:val="0"/>
          <w:numId w:val="0"/>
        </w:numPr>
        <w:tabs>
          <w:tab w:val="left" w:pos="709"/>
        </w:tabs>
        <w:rPr>
          <w:szCs w:val="22"/>
          <w:lang w:val="lt-LT"/>
        </w:rPr>
      </w:pPr>
      <w:r w:rsidRPr="00AC1BAC">
        <w:rPr>
          <w:szCs w:val="22"/>
          <w:lang w:val="lt-LT"/>
        </w:rPr>
        <w:t xml:space="preserve">Be to, turite patikrinti, ar Jūsų vaikas nevartoja kitų vaistų, kurių sudėtyje yra </w:t>
      </w:r>
      <w:r w:rsidR="0070582D" w:rsidRPr="00AC1BAC">
        <w:rPr>
          <w:szCs w:val="22"/>
          <w:lang w:val="lt-LT"/>
        </w:rPr>
        <w:t>ibuprofen</w:t>
      </w:r>
      <w:r w:rsidRPr="00AC1BAC">
        <w:rPr>
          <w:szCs w:val="22"/>
          <w:lang w:val="lt-LT"/>
        </w:rPr>
        <w:t>o</w:t>
      </w:r>
      <w:r w:rsidR="0070582D" w:rsidRPr="00AC1BAC">
        <w:rPr>
          <w:szCs w:val="22"/>
          <w:lang w:val="lt-LT"/>
        </w:rPr>
        <w:t>.</w:t>
      </w:r>
    </w:p>
    <w:p w:rsidR="0070582D" w:rsidRPr="00AC1BAC" w:rsidRDefault="0070582D" w:rsidP="00690951">
      <w:pPr>
        <w:tabs>
          <w:tab w:val="clear" w:pos="567"/>
        </w:tabs>
        <w:spacing w:line="240" w:lineRule="auto"/>
        <w:rPr>
          <w:lang w:val="lt-LT"/>
        </w:rPr>
      </w:pPr>
    </w:p>
    <w:p w:rsidR="0070582D" w:rsidRPr="00AC1BAC" w:rsidRDefault="001F0A37" w:rsidP="00690951">
      <w:pPr>
        <w:pStyle w:val="Sraassuenkleliais"/>
        <w:numPr>
          <w:ilvl w:val="0"/>
          <w:numId w:val="0"/>
        </w:numPr>
        <w:tabs>
          <w:tab w:val="clear" w:pos="567"/>
          <w:tab w:val="left" w:pos="0"/>
          <w:tab w:val="left" w:pos="709"/>
        </w:tabs>
        <w:rPr>
          <w:lang w:val="lt-LT"/>
        </w:rPr>
      </w:pPr>
      <w:r w:rsidRPr="00AC1BAC">
        <w:rPr>
          <w:lang w:val="lt-LT"/>
        </w:rPr>
        <w:t>Uždegimą mažinantys</w:t>
      </w:r>
      <w:r w:rsidR="00CF0EAF" w:rsidRPr="00AC1BAC">
        <w:rPr>
          <w:lang w:val="lt-LT"/>
        </w:rPr>
        <w:t xml:space="preserve"> </w:t>
      </w:r>
      <w:r w:rsidRPr="00AC1BAC">
        <w:rPr>
          <w:lang w:val="lt-LT"/>
        </w:rPr>
        <w:t>/</w:t>
      </w:r>
      <w:r w:rsidR="00CF0EAF" w:rsidRPr="00AC1BAC">
        <w:rPr>
          <w:lang w:val="lt-LT"/>
        </w:rPr>
        <w:t xml:space="preserve"> </w:t>
      </w:r>
      <w:r w:rsidRPr="00AC1BAC">
        <w:rPr>
          <w:lang w:val="lt-LT"/>
        </w:rPr>
        <w:t xml:space="preserve">skausmą malšinantys vaistai, </w:t>
      </w:r>
      <w:r w:rsidR="00327AE7" w:rsidRPr="00AC1BAC">
        <w:rPr>
          <w:lang w:val="lt-LT"/>
        </w:rPr>
        <w:t xml:space="preserve">tokie </w:t>
      </w:r>
      <w:r w:rsidRPr="00AC1BAC">
        <w:rPr>
          <w:lang w:val="lt-LT"/>
        </w:rPr>
        <w:t>kaip ibuprofenas, gali būti susiję su nedideliu širdies priepuolio ar insulto pavojaus padidėjimu, ypač vartojant dideles dozes. Neviršykite rekomenduotos dozės ar gydymo laiko</w:t>
      </w:r>
      <w:r w:rsidR="00E6021F" w:rsidRPr="00AC1BAC">
        <w:rPr>
          <w:lang w:val="lt-LT"/>
        </w:rPr>
        <w:t>.</w:t>
      </w:r>
    </w:p>
    <w:p w:rsidR="0070582D" w:rsidRPr="00AC1BAC" w:rsidRDefault="0070582D" w:rsidP="00690951">
      <w:pPr>
        <w:pStyle w:val="Sraassuenkleliais"/>
        <w:numPr>
          <w:ilvl w:val="0"/>
          <w:numId w:val="0"/>
        </w:numPr>
        <w:tabs>
          <w:tab w:val="left" w:pos="709"/>
        </w:tabs>
        <w:rPr>
          <w:lang w:val="lt-LT"/>
        </w:rPr>
      </w:pPr>
    </w:p>
    <w:p w:rsidR="00B215D7" w:rsidRPr="00AC1BAC" w:rsidRDefault="00B215D7" w:rsidP="00B215D7">
      <w:pPr>
        <w:pStyle w:val="Sraopastraipa"/>
        <w:tabs>
          <w:tab w:val="clear" w:pos="567"/>
        </w:tabs>
        <w:spacing w:line="240" w:lineRule="auto"/>
        <w:ind w:left="0" w:right="-2"/>
        <w:jc w:val="both"/>
        <w:rPr>
          <w:snapToGrid w:val="0"/>
          <w:lang w:val="lt-LT" w:eastAsia="en-US"/>
        </w:rPr>
      </w:pPr>
      <w:r w:rsidRPr="00AC1BAC">
        <w:rPr>
          <w:snapToGrid w:val="0"/>
          <w:lang w:val="lt-LT" w:eastAsia="en-US"/>
        </w:rPr>
        <w:t>Vaikams, kurių organizme yra per mažai vandens (dehidratacija), yra inkstų funkcijos sutrikimo rizika.</w:t>
      </w:r>
    </w:p>
    <w:p w:rsidR="00B215D7" w:rsidRPr="00AC1BAC" w:rsidRDefault="00B215D7" w:rsidP="00B215D7">
      <w:pPr>
        <w:pStyle w:val="Sraopastraipa"/>
        <w:tabs>
          <w:tab w:val="clear" w:pos="567"/>
        </w:tabs>
        <w:spacing w:line="240" w:lineRule="auto"/>
        <w:ind w:left="0" w:right="-2"/>
        <w:jc w:val="both"/>
        <w:rPr>
          <w:snapToGrid w:val="0"/>
          <w:lang w:val="lt-LT" w:eastAsia="en-US"/>
        </w:rPr>
      </w:pPr>
      <w:r w:rsidRPr="00AC1BAC">
        <w:rPr>
          <w:snapToGrid w:val="0"/>
          <w:lang w:val="lt-LT" w:eastAsia="en-US"/>
        </w:rPr>
        <w:t xml:space="preserve">Prieš duodami </w:t>
      </w:r>
      <w:r w:rsidR="00025E95" w:rsidRPr="00AC1BAC">
        <w:rPr>
          <w:snapToGrid w:val="0"/>
          <w:lang w:val="lt-LT" w:eastAsia="en-US"/>
        </w:rPr>
        <w:t xml:space="preserve">savo </w:t>
      </w:r>
      <w:r w:rsidRPr="00AC1BAC">
        <w:rPr>
          <w:snapToGrid w:val="0"/>
          <w:lang w:val="lt-LT" w:eastAsia="en-US"/>
        </w:rPr>
        <w:t xml:space="preserve">vaikui </w:t>
      </w:r>
      <w:r w:rsidR="00D94402">
        <w:rPr>
          <w:snapToGrid w:val="0"/>
          <w:lang w:val="lt-LT" w:eastAsia="en-US"/>
        </w:rPr>
        <w:t>Combogesic</w:t>
      </w:r>
      <w:r w:rsidRPr="00AC1BAC">
        <w:rPr>
          <w:snapToGrid w:val="0"/>
          <w:lang w:val="lt-LT" w:eastAsia="en-US"/>
        </w:rPr>
        <w:t>, pasitarkite su gydytoju arba vaistininku, jeigu:</w:t>
      </w:r>
    </w:p>
    <w:p w:rsidR="001F0A37" w:rsidRDefault="00B215D7" w:rsidP="006F2779">
      <w:pPr>
        <w:pStyle w:val="Sraopastraipa"/>
        <w:numPr>
          <w:ilvl w:val="0"/>
          <w:numId w:val="35"/>
        </w:numPr>
        <w:tabs>
          <w:tab w:val="clear" w:pos="360"/>
          <w:tab w:val="num" w:pos="567"/>
        </w:tabs>
        <w:spacing w:line="240" w:lineRule="auto"/>
        <w:ind w:left="567" w:right="-2" w:hanging="567"/>
        <w:jc w:val="both"/>
        <w:rPr>
          <w:snapToGrid w:val="0"/>
          <w:lang w:val="lt-LT" w:eastAsia="en-US"/>
        </w:rPr>
      </w:pPr>
      <w:r w:rsidRPr="00AC1BAC">
        <w:rPr>
          <w:snapToGrid w:val="0"/>
          <w:lang w:val="lt-LT" w:eastAsia="en-US"/>
        </w:rPr>
        <w:t>Jūsų vaik</w:t>
      </w:r>
      <w:r w:rsidR="006E4CEE" w:rsidRPr="00AC1BAC">
        <w:rPr>
          <w:snapToGrid w:val="0"/>
          <w:lang w:val="lt-LT" w:eastAsia="en-US"/>
        </w:rPr>
        <w:t>ui</w:t>
      </w:r>
      <w:r w:rsidRPr="00AC1BAC">
        <w:rPr>
          <w:snapToGrid w:val="0"/>
          <w:lang w:val="lt-LT" w:eastAsia="en-US"/>
        </w:rPr>
        <w:t xml:space="preserve"> nustatytas</w:t>
      </w:r>
      <w:r w:rsidR="001F0A37" w:rsidRPr="00AC1BAC">
        <w:rPr>
          <w:snapToGrid w:val="0"/>
          <w:lang w:val="lt-LT" w:eastAsia="en-US"/>
        </w:rPr>
        <w:t xml:space="preserve"> aukšt</w:t>
      </w:r>
      <w:r w:rsidR="006E4CEE" w:rsidRPr="00AC1BAC">
        <w:rPr>
          <w:snapToGrid w:val="0"/>
          <w:lang w:val="lt-LT" w:eastAsia="en-US"/>
        </w:rPr>
        <w:t>as</w:t>
      </w:r>
      <w:r w:rsidR="001F0A37" w:rsidRPr="00AC1BAC">
        <w:rPr>
          <w:snapToGrid w:val="0"/>
          <w:lang w:val="lt-LT" w:eastAsia="en-US"/>
        </w:rPr>
        <w:t xml:space="preserve"> kraujospūd</w:t>
      </w:r>
      <w:r w:rsidRPr="00AC1BAC">
        <w:rPr>
          <w:snapToGrid w:val="0"/>
          <w:lang w:val="lt-LT" w:eastAsia="en-US"/>
        </w:rPr>
        <w:t>is</w:t>
      </w:r>
      <w:r w:rsidR="001F0A37" w:rsidRPr="00AC1BAC">
        <w:rPr>
          <w:snapToGrid w:val="0"/>
          <w:lang w:val="lt-LT" w:eastAsia="en-US"/>
        </w:rPr>
        <w:t>;</w:t>
      </w:r>
    </w:p>
    <w:p w:rsidR="001C7B99" w:rsidRPr="008C2BBC" w:rsidRDefault="008C2BBC" w:rsidP="008C2BBC">
      <w:pPr>
        <w:numPr>
          <w:ilvl w:val="0"/>
          <w:numId w:val="35"/>
        </w:numPr>
        <w:tabs>
          <w:tab w:val="clear" w:pos="360"/>
          <w:tab w:val="num" w:pos="567"/>
        </w:tabs>
        <w:spacing w:line="240" w:lineRule="auto"/>
        <w:ind w:left="567" w:right="-2" w:hanging="567"/>
        <w:jc w:val="both"/>
        <w:rPr>
          <w:lang w:val="lt-LT"/>
        </w:rPr>
      </w:pPr>
      <w:r>
        <w:rPr>
          <w:lang w:val="lt-LT"/>
        </w:rPr>
        <w:t>Jūsų vaikui nustatytas didelis cholesterolio ki</w:t>
      </w:r>
      <w:r w:rsidR="000F1164">
        <w:rPr>
          <w:lang w:val="lt-LT"/>
        </w:rPr>
        <w:t>e</w:t>
      </w:r>
      <w:r>
        <w:rPr>
          <w:lang w:val="lt-LT"/>
        </w:rPr>
        <w:t>kis arba kraujo giminaičiams yra buvę širdies ligos ar insulto atvejų</w:t>
      </w:r>
      <w:r w:rsidR="001C7B99" w:rsidRPr="008C2BBC">
        <w:rPr>
          <w:lang w:val="lt-LT"/>
        </w:rPr>
        <w:t>;</w:t>
      </w:r>
    </w:p>
    <w:p w:rsidR="001F0A37" w:rsidRPr="00AC1BAC" w:rsidRDefault="00B215D7" w:rsidP="006F2779">
      <w:pPr>
        <w:pStyle w:val="Sraopastraipa"/>
        <w:numPr>
          <w:ilvl w:val="0"/>
          <w:numId w:val="35"/>
        </w:numPr>
        <w:tabs>
          <w:tab w:val="clear" w:pos="360"/>
          <w:tab w:val="num" w:pos="567"/>
        </w:tabs>
        <w:spacing w:line="240" w:lineRule="auto"/>
        <w:ind w:left="567" w:right="-2" w:hanging="567"/>
        <w:jc w:val="both"/>
        <w:rPr>
          <w:snapToGrid w:val="0"/>
          <w:lang w:val="lt-LT" w:eastAsia="en-US"/>
        </w:rPr>
      </w:pPr>
      <w:r w:rsidRPr="00AC1BAC">
        <w:rPr>
          <w:snapToGrid w:val="0"/>
          <w:lang w:val="lt-LT" w:eastAsia="en-US"/>
        </w:rPr>
        <w:t xml:space="preserve">Jūsų vaikas </w:t>
      </w:r>
      <w:r w:rsidR="001F0A37" w:rsidRPr="00AC1BAC">
        <w:rPr>
          <w:snapToGrid w:val="0"/>
          <w:lang w:val="lt-LT" w:eastAsia="en-US"/>
        </w:rPr>
        <w:t xml:space="preserve">serga arba sirgo astma arba </w:t>
      </w:r>
      <w:r w:rsidRPr="00AC1BAC">
        <w:rPr>
          <w:snapToGrid w:val="0"/>
          <w:lang w:val="lt-LT" w:eastAsia="en-US"/>
        </w:rPr>
        <w:t xml:space="preserve">cukriniu </w:t>
      </w:r>
      <w:r w:rsidR="001F0A37" w:rsidRPr="00AC1BAC">
        <w:rPr>
          <w:snapToGrid w:val="0"/>
          <w:lang w:val="lt-LT" w:eastAsia="en-US"/>
        </w:rPr>
        <w:t>diabetu;</w:t>
      </w:r>
    </w:p>
    <w:p w:rsidR="001F0A37" w:rsidRPr="00AC1BAC" w:rsidRDefault="00B215D7" w:rsidP="006F2779">
      <w:pPr>
        <w:pStyle w:val="Sraopastraipa"/>
        <w:numPr>
          <w:ilvl w:val="0"/>
          <w:numId w:val="35"/>
        </w:numPr>
        <w:tabs>
          <w:tab w:val="clear" w:pos="360"/>
          <w:tab w:val="num" w:pos="567"/>
        </w:tabs>
        <w:spacing w:line="240" w:lineRule="auto"/>
        <w:ind w:left="567" w:right="-2" w:hanging="567"/>
        <w:jc w:val="both"/>
        <w:rPr>
          <w:snapToGrid w:val="0"/>
          <w:lang w:val="lt-LT" w:eastAsia="en-US"/>
        </w:rPr>
      </w:pPr>
      <w:r w:rsidRPr="00AC1BAC">
        <w:rPr>
          <w:snapToGrid w:val="0"/>
          <w:lang w:val="lt-LT" w:eastAsia="en-US"/>
        </w:rPr>
        <w:t xml:space="preserve">Jūsų vaikas </w:t>
      </w:r>
      <w:r w:rsidR="001F0A37" w:rsidRPr="00AC1BAC">
        <w:rPr>
          <w:snapToGrid w:val="0"/>
          <w:lang w:val="lt-LT" w:eastAsia="en-US"/>
        </w:rPr>
        <w:t>serga arba sirgo vilklige arba mišria jungiamojo audinio liga;</w:t>
      </w:r>
    </w:p>
    <w:p w:rsidR="001F0A37" w:rsidRPr="00AC1BAC" w:rsidRDefault="00B215D7" w:rsidP="006F2779">
      <w:pPr>
        <w:pStyle w:val="Sraopastraipa"/>
        <w:numPr>
          <w:ilvl w:val="0"/>
          <w:numId w:val="35"/>
        </w:numPr>
        <w:tabs>
          <w:tab w:val="clear" w:pos="360"/>
          <w:tab w:val="num" w:pos="567"/>
        </w:tabs>
        <w:spacing w:line="240" w:lineRule="auto"/>
        <w:ind w:left="567" w:right="-2" w:hanging="567"/>
        <w:jc w:val="both"/>
        <w:rPr>
          <w:snapToGrid w:val="0"/>
          <w:lang w:val="lt-LT" w:eastAsia="en-US"/>
        </w:rPr>
      </w:pPr>
      <w:r w:rsidRPr="00AC1BAC">
        <w:rPr>
          <w:snapToGrid w:val="0"/>
          <w:lang w:val="lt-LT" w:eastAsia="en-US"/>
        </w:rPr>
        <w:t xml:space="preserve">Jūsų vaikas </w:t>
      </w:r>
      <w:r w:rsidR="001F0A37" w:rsidRPr="00AC1BAC">
        <w:rPr>
          <w:snapToGrid w:val="0"/>
          <w:lang w:val="lt-LT" w:eastAsia="en-US"/>
        </w:rPr>
        <w:t>serga arba sirgo lėtine uždegimine žarnyno liga, tokia kaip opinis kolitas</w:t>
      </w:r>
      <w:r w:rsidRPr="00AC1BAC">
        <w:rPr>
          <w:snapToGrid w:val="0"/>
          <w:lang w:val="lt-LT" w:eastAsia="en-US"/>
        </w:rPr>
        <w:t xml:space="preserve"> ar</w:t>
      </w:r>
      <w:r w:rsidR="001F0A37" w:rsidRPr="00AC1BAC">
        <w:rPr>
          <w:snapToGrid w:val="0"/>
          <w:lang w:val="lt-LT" w:eastAsia="en-US"/>
        </w:rPr>
        <w:t xml:space="preserve"> Krono liga</w:t>
      </w:r>
      <w:r w:rsidRPr="00AC1BAC">
        <w:rPr>
          <w:snapToGrid w:val="0"/>
          <w:lang w:val="lt-LT" w:eastAsia="en-US"/>
        </w:rPr>
        <w:t>, pasireiškiančia</w:t>
      </w:r>
      <w:r w:rsidR="001F0A37" w:rsidRPr="00AC1BAC">
        <w:rPr>
          <w:snapToGrid w:val="0"/>
          <w:lang w:val="lt-LT" w:eastAsia="en-US"/>
        </w:rPr>
        <w:t xml:space="preserve"> kraujavim</w:t>
      </w:r>
      <w:r w:rsidRPr="00AC1BAC">
        <w:rPr>
          <w:snapToGrid w:val="0"/>
          <w:lang w:val="lt-LT" w:eastAsia="en-US"/>
        </w:rPr>
        <w:t>u</w:t>
      </w:r>
      <w:r w:rsidR="001F0A37" w:rsidRPr="00AC1BAC">
        <w:rPr>
          <w:snapToGrid w:val="0"/>
          <w:lang w:val="lt-LT" w:eastAsia="en-US"/>
        </w:rPr>
        <w:t xml:space="preserve"> iš virškinimo trakto;</w:t>
      </w:r>
    </w:p>
    <w:p w:rsidR="001F0A37" w:rsidRPr="00AC1BAC" w:rsidRDefault="00B215D7" w:rsidP="006F2779">
      <w:pPr>
        <w:pStyle w:val="Sraopastraipa"/>
        <w:numPr>
          <w:ilvl w:val="0"/>
          <w:numId w:val="35"/>
        </w:numPr>
        <w:tabs>
          <w:tab w:val="clear" w:pos="360"/>
          <w:tab w:val="num" w:pos="567"/>
        </w:tabs>
        <w:spacing w:line="240" w:lineRule="auto"/>
        <w:ind w:left="567" w:right="-2" w:hanging="567"/>
        <w:jc w:val="both"/>
        <w:rPr>
          <w:snapToGrid w:val="0"/>
          <w:lang w:val="lt-LT" w:eastAsia="en-US"/>
        </w:rPr>
      </w:pPr>
      <w:r w:rsidRPr="00AC1BAC">
        <w:rPr>
          <w:snapToGrid w:val="0"/>
          <w:lang w:val="lt-LT" w:eastAsia="en-US"/>
        </w:rPr>
        <w:t xml:space="preserve">Jūsų vaikas </w:t>
      </w:r>
      <w:r w:rsidR="001F0A37" w:rsidRPr="00AC1BAC">
        <w:rPr>
          <w:snapToGrid w:val="0"/>
          <w:lang w:val="lt-LT" w:eastAsia="en-US"/>
        </w:rPr>
        <w:t>sirgo arba s</w:t>
      </w:r>
      <w:r w:rsidR="00682057" w:rsidRPr="00AC1BAC">
        <w:rPr>
          <w:snapToGrid w:val="0"/>
          <w:lang w:val="lt-LT" w:eastAsia="en-US"/>
        </w:rPr>
        <w:t>erga</w:t>
      </w:r>
      <w:r w:rsidR="001F0A37" w:rsidRPr="00AC1BAC">
        <w:rPr>
          <w:snapToGrid w:val="0"/>
          <w:lang w:val="lt-LT" w:eastAsia="en-US"/>
        </w:rPr>
        <w:t xml:space="preserve"> vėjaraupiais</w:t>
      </w:r>
      <w:r w:rsidRPr="00AC1BAC">
        <w:rPr>
          <w:snapToGrid w:val="0"/>
          <w:lang w:val="lt-LT" w:eastAsia="en-US"/>
        </w:rPr>
        <w:t>;</w:t>
      </w:r>
    </w:p>
    <w:p w:rsidR="001F0A37" w:rsidRPr="00AC1BAC" w:rsidRDefault="00B215D7" w:rsidP="006F2779">
      <w:pPr>
        <w:pStyle w:val="Sraopastraipa"/>
        <w:numPr>
          <w:ilvl w:val="0"/>
          <w:numId w:val="35"/>
        </w:numPr>
        <w:tabs>
          <w:tab w:val="clear" w:pos="360"/>
          <w:tab w:val="num" w:pos="567"/>
        </w:tabs>
        <w:spacing w:line="240" w:lineRule="auto"/>
        <w:ind w:left="567" w:right="-2" w:hanging="567"/>
        <w:jc w:val="both"/>
        <w:rPr>
          <w:snapToGrid w:val="0"/>
          <w:lang w:val="lt-LT" w:eastAsia="en-US"/>
        </w:rPr>
      </w:pPr>
      <w:r w:rsidRPr="00AC1BAC">
        <w:rPr>
          <w:snapToGrid w:val="0"/>
          <w:lang w:val="lt-LT" w:eastAsia="en-US"/>
        </w:rPr>
        <w:t xml:space="preserve">Jūsų vaikas </w:t>
      </w:r>
      <w:r w:rsidR="001F0A37" w:rsidRPr="00AC1BAC">
        <w:rPr>
          <w:snapToGrid w:val="0"/>
          <w:lang w:val="lt-LT" w:eastAsia="en-US"/>
        </w:rPr>
        <w:t>serga kepenų liga, hepatitu, inkstų liga arba</w:t>
      </w:r>
      <w:r w:rsidRPr="00AC1BAC">
        <w:rPr>
          <w:snapToGrid w:val="0"/>
          <w:lang w:val="lt-LT" w:eastAsia="en-US"/>
        </w:rPr>
        <w:t xml:space="preserve"> jam</w:t>
      </w:r>
      <w:r w:rsidR="001F0A37" w:rsidRPr="00AC1BAC">
        <w:rPr>
          <w:snapToGrid w:val="0"/>
          <w:lang w:val="lt-LT" w:eastAsia="en-US"/>
        </w:rPr>
        <w:t xml:space="preserve"> sunku šlapintis;</w:t>
      </w:r>
    </w:p>
    <w:p w:rsidR="001F0A37" w:rsidRPr="00AC1BAC" w:rsidRDefault="00B215D7" w:rsidP="006F2779">
      <w:pPr>
        <w:pStyle w:val="Sraopastraipa"/>
        <w:numPr>
          <w:ilvl w:val="0"/>
          <w:numId w:val="35"/>
        </w:numPr>
        <w:tabs>
          <w:tab w:val="clear" w:pos="360"/>
          <w:tab w:val="num" w:pos="567"/>
        </w:tabs>
        <w:spacing w:line="240" w:lineRule="auto"/>
        <w:ind w:left="567" w:right="-2" w:hanging="567"/>
        <w:jc w:val="both"/>
        <w:rPr>
          <w:snapToGrid w:val="0"/>
          <w:lang w:val="lt-LT" w:eastAsia="en-US"/>
        </w:rPr>
      </w:pPr>
      <w:r w:rsidRPr="00AC1BAC">
        <w:rPr>
          <w:snapToGrid w:val="0"/>
          <w:lang w:val="lt-LT" w:eastAsia="en-US"/>
        </w:rPr>
        <w:t xml:space="preserve">Jūsų vaikui </w:t>
      </w:r>
      <w:r w:rsidR="001F0A37" w:rsidRPr="00AC1BAC">
        <w:rPr>
          <w:snapToGrid w:val="0"/>
          <w:lang w:val="lt-LT" w:eastAsia="en-US"/>
        </w:rPr>
        <w:t>numatoma operacija;</w:t>
      </w:r>
    </w:p>
    <w:p w:rsidR="001F0A37" w:rsidRPr="00AC1BAC" w:rsidRDefault="00B215D7" w:rsidP="006F2779">
      <w:pPr>
        <w:pStyle w:val="Sraopastraipa"/>
        <w:numPr>
          <w:ilvl w:val="0"/>
          <w:numId w:val="35"/>
        </w:numPr>
        <w:tabs>
          <w:tab w:val="clear" w:pos="360"/>
          <w:tab w:val="num" w:pos="567"/>
        </w:tabs>
        <w:spacing w:line="240" w:lineRule="auto"/>
        <w:ind w:left="567" w:right="-2" w:hanging="567"/>
        <w:jc w:val="both"/>
        <w:rPr>
          <w:lang w:val="lt-LT"/>
        </w:rPr>
      </w:pPr>
      <w:r w:rsidRPr="00AC1BAC">
        <w:rPr>
          <w:snapToGrid w:val="0"/>
          <w:lang w:val="lt-LT" w:eastAsia="en-US"/>
        </w:rPr>
        <w:t>Jūsų vaikas</w:t>
      </w:r>
      <w:r w:rsidR="001F0A37" w:rsidRPr="00AC1BAC">
        <w:rPr>
          <w:snapToGrid w:val="0"/>
          <w:lang w:val="lt-LT" w:eastAsia="en-US"/>
        </w:rPr>
        <w:t xml:space="preserve"> turi arba turėjo kitų sveikatos sutrikimų, įskaitant:</w:t>
      </w:r>
    </w:p>
    <w:p w:rsidR="00B215D7" w:rsidRPr="00AC1BAC" w:rsidRDefault="00B215D7" w:rsidP="00B215D7">
      <w:pPr>
        <w:pStyle w:val="Sraassuenkleliais"/>
        <w:numPr>
          <w:ilvl w:val="0"/>
          <w:numId w:val="36"/>
        </w:numPr>
        <w:tabs>
          <w:tab w:val="clear" w:pos="567"/>
          <w:tab w:val="left" w:pos="1134"/>
        </w:tabs>
        <w:suppressAutoHyphens/>
        <w:spacing w:line="240" w:lineRule="auto"/>
        <w:ind w:left="1134" w:hanging="567"/>
        <w:contextualSpacing w:val="0"/>
        <w:rPr>
          <w:lang w:val="lt-LT"/>
        </w:rPr>
      </w:pPr>
      <w:r w:rsidRPr="00AC1BAC">
        <w:rPr>
          <w:lang w:val="lt-LT"/>
        </w:rPr>
        <w:t>rėmenį, virškinimo sutrikimus, skrandžio opą ar bet kokias kitas skrandžio problemas;</w:t>
      </w:r>
    </w:p>
    <w:p w:rsidR="00B215D7" w:rsidRPr="00AC1BAC" w:rsidRDefault="00B215D7" w:rsidP="00B215D7">
      <w:pPr>
        <w:pStyle w:val="Sraassuenkleliais"/>
        <w:numPr>
          <w:ilvl w:val="0"/>
          <w:numId w:val="36"/>
        </w:numPr>
        <w:tabs>
          <w:tab w:val="clear" w:pos="567"/>
          <w:tab w:val="left" w:pos="1134"/>
        </w:tabs>
        <w:suppressAutoHyphens/>
        <w:spacing w:line="240" w:lineRule="auto"/>
        <w:ind w:left="1134" w:hanging="567"/>
        <w:contextualSpacing w:val="0"/>
        <w:rPr>
          <w:lang w:val="lt-LT"/>
        </w:rPr>
      </w:pPr>
      <w:r w:rsidRPr="00AC1BAC">
        <w:rPr>
          <w:lang w:val="lt-LT"/>
        </w:rPr>
        <w:t>vėmimą krauju arba kraujavim</w:t>
      </w:r>
      <w:r w:rsidR="00025E95" w:rsidRPr="00AC1BAC">
        <w:rPr>
          <w:lang w:val="lt-LT"/>
        </w:rPr>
        <w:t>ą</w:t>
      </w:r>
      <w:r w:rsidRPr="00AC1BAC">
        <w:rPr>
          <w:lang w:val="lt-LT"/>
        </w:rPr>
        <w:t xml:space="preserve"> iš išangės;</w:t>
      </w:r>
    </w:p>
    <w:p w:rsidR="008C2BBC" w:rsidRPr="008C2BBC" w:rsidRDefault="008C2BBC" w:rsidP="008C2BBC">
      <w:pPr>
        <w:pStyle w:val="Sraassuenkleliais"/>
        <w:numPr>
          <w:ilvl w:val="0"/>
          <w:numId w:val="36"/>
        </w:numPr>
        <w:tabs>
          <w:tab w:val="clear" w:pos="567"/>
          <w:tab w:val="left" w:pos="1134"/>
        </w:tabs>
        <w:suppressAutoHyphens/>
        <w:spacing w:line="240" w:lineRule="auto"/>
        <w:ind w:left="1134" w:hanging="567"/>
        <w:contextualSpacing w:val="0"/>
        <w:rPr>
          <w:lang w:val="lt-LT"/>
        </w:rPr>
      </w:pPr>
      <w:r>
        <w:rPr>
          <w:lang w:val="lt-LT"/>
        </w:rPr>
        <w:t>fermento</w:t>
      </w:r>
      <w:r w:rsidRPr="008C2BBC">
        <w:rPr>
          <w:lang w:val="lt-LT"/>
        </w:rPr>
        <w:t xml:space="preserve"> gl</w:t>
      </w:r>
      <w:r>
        <w:rPr>
          <w:lang w:val="lt-LT"/>
        </w:rPr>
        <w:t>iukozės</w:t>
      </w:r>
      <w:r w:rsidRPr="008C2BBC">
        <w:rPr>
          <w:lang w:val="lt-LT"/>
        </w:rPr>
        <w:t>-6-</w:t>
      </w:r>
      <w:r>
        <w:rPr>
          <w:lang w:val="lt-LT"/>
        </w:rPr>
        <w:t>fosfato dehidrogenazės stoką;</w:t>
      </w:r>
    </w:p>
    <w:p w:rsidR="008C2BBC" w:rsidRPr="008C2BBC" w:rsidRDefault="008C2BBC" w:rsidP="008C2BBC">
      <w:pPr>
        <w:pStyle w:val="Sraassuenkleliais"/>
        <w:numPr>
          <w:ilvl w:val="0"/>
          <w:numId w:val="36"/>
        </w:numPr>
        <w:tabs>
          <w:tab w:val="clear" w:pos="567"/>
          <w:tab w:val="left" w:pos="1134"/>
        </w:tabs>
        <w:suppressAutoHyphens/>
        <w:spacing w:line="240" w:lineRule="auto"/>
        <w:ind w:left="1134" w:hanging="567"/>
        <w:contextualSpacing w:val="0"/>
        <w:rPr>
          <w:lang w:val="lt-LT"/>
        </w:rPr>
      </w:pPr>
      <w:r>
        <w:rPr>
          <w:lang w:val="lt-LT"/>
        </w:rPr>
        <w:t>hemolizinę mažakraujystę</w:t>
      </w:r>
      <w:r w:rsidRPr="008C2BBC">
        <w:rPr>
          <w:lang w:val="lt-LT"/>
        </w:rPr>
        <w:t xml:space="preserve"> (</w:t>
      </w:r>
      <w:r>
        <w:rPr>
          <w:lang w:val="lt-LT"/>
        </w:rPr>
        <w:t>kraujo sutrikimą</w:t>
      </w:r>
      <w:r w:rsidRPr="008C2BBC">
        <w:rPr>
          <w:lang w:val="lt-LT"/>
        </w:rPr>
        <w:t>)</w:t>
      </w:r>
      <w:r>
        <w:rPr>
          <w:lang w:val="lt-LT"/>
        </w:rPr>
        <w:t>;</w:t>
      </w:r>
    </w:p>
    <w:p w:rsidR="00B215D7" w:rsidRPr="00AC1BAC" w:rsidRDefault="00B215D7" w:rsidP="00B215D7">
      <w:pPr>
        <w:pStyle w:val="Sraassuenkleliais"/>
        <w:numPr>
          <w:ilvl w:val="0"/>
          <w:numId w:val="36"/>
        </w:numPr>
        <w:tabs>
          <w:tab w:val="clear" w:pos="567"/>
          <w:tab w:val="left" w:pos="1134"/>
        </w:tabs>
        <w:suppressAutoHyphens/>
        <w:spacing w:line="240" w:lineRule="auto"/>
        <w:ind w:left="1134" w:hanging="567"/>
        <w:contextualSpacing w:val="0"/>
        <w:rPr>
          <w:lang w:val="lt-LT"/>
        </w:rPr>
      </w:pPr>
      <w:r w:rsidRPr="00AC1BAC">
        <w:rPr>
          <w:lang w:val="lt-LT"/>
        </w:rPr>
        <w:t>sunkias odos reakcijas, pvz., Stivenso-Džonsono sindromą;</w:t>
      </w:r>
    </w:p>
    <w:p w:rsidR="00B215D7" w:rsidRPr="00AC1BAC" w:rsidRDefault="00B215D7" w:rsidP="00B215D7">
      <w:pPr>
        <w:pStyle w:val="Sraassuenkleliais"/>
        <w:numPr>
          <w:ilvl w:val="0"/>
          <w:numId w:val="36"/>
        </w:numPr>
        <w:tabs>
          <w:tab w:val="clear" w:pos="567"/>
          <w:tab w:val="left" w:pos="1134"/>
        </w:tabs>
        <w:suppressAutoHyphens/>
        <w:spacing w:line="240" w:lineRule="auto"/>
        <w:ind w:left="1134" w:hanging="567"/>
        <w:contextualSpacing w:val="0"/>
        <w:rPr>
          <w:lang w:val="lt-LT"/>
        </w:rPr>
      </w:pPr>
      <w:r w:rsidRPr="00AC1BAC">
        <w:rPr>
          <w:lang w:val="lt-LT"/>
        </w:rPr>
        <w:t>regėjimo problemas;</w:t>
      </w:r>
    </w:p>
    <w:p w:rsidR="00B215D7" w:rsidRPr="00AC1BAC" w:rsidRDefault="00B215D7" w:rsidP="00B215D7">
      <w:pPr>
        <w:pStyle w:val="Sraassuenkleliais"/>
        <w:numPr>
          <w:ilvl w:val="0"/>
          <w:numId w:val="36"/>
        </w:numPr>
        <w:tabs>
          <w:tab w:val="clear" w:pos="567"/>
          <w:tab w:val="left" w:pos="1134"/>
        </w:tabs>
        <w:suppressAutoHyphens/>
        <w:spacing w:line="240" w:lineRule="auto"/>
        <w:ind w:left="1134" w:hanging="567"/>
        <w:contextualSpacing w:val="0"/>
        <w:rPr>
          <w:lang w:val="lt-LT"/>
        </w:rPr>
      </w:pPr>
      <w:r w:rsidRPr="00AC1BAC">
        <w:rPr>
          <w:lang w:val="lt-LT"/>
        </w:rPr>
        <w:t>kulkšnių ar pėdų patinimą;</w:t>
      </w:r>
    </w:p>
    <w:p w:rsidR="00B215D7" w:rsidRPr="00AC1BAC" w:rsidRDefault="00B215D7" w:rsidP="00B215D7">
      <w:pPr>
        <w:pStyle w:val="Sraassuenkleliais"/>
        <w:numPr>
          <w:ilvl w:val="0"/>
          <w:numId w:val="36"/>
        </w:numPr>
        <w:tabs>
          <w:tab w:val="clear" w:pos="567"/>
          <w:tab w:val="left" w:pos="1134"/>
        </w:tabs>
        <w:suppressAutoHyphens/>
        <w:spacing w:line="240" w:lineRule="auto"/>
        <w:ind w:left="1134" w:hanging="567"/>
        <w:contextualSpacing w:val="0"/>
        <w:rPr>
          <w:lang w:val="lt-LT"/>
        </w:rPr>
      </w:pPr>
      <w:r w:rsidRPr="00AC1BAC">
        <w:rPr>
          <w:lang w:val="lt-LT"/>
        </w:rPr>
        <w:t>viduriavimą;</w:t>
      </w:r>
    </w:p>
    <w:p w:rsidR="0070582D" w:rsidRPr="00AC1BAC" w:rsidRDefault="00B215D7" w:rsidP="00FC5CED">
      <w:pPr>
        <w:pStyle w:val="Sraassuenkleliais"/>
        <w:numPr>
          <w:ilvl w:val="0"/>
          <w:numId w:val="36"/>
        </w:numPr>
        <w:tabs>
          <w:tab w:val="clear" w:pos="567"/>
          <w:tab w:val="left" w:pos="1134"/>
        </w:tabs>
        <w:suppressAutoHyphens/>
        <w:spacing w:line="240" w:lineRule="auto"/>
        <w:ind w:left="1134" w:hanging="567"/>
        <w:contextualSpacing w:val="0"/>
        <w:rPr>
          <w:lang w:val="lt-LT"/>
        </w:rPr>
      </w:pPr>
      <w:r w:rsidRPr="00AC1BAC">
        <w:rPr>
          <w:lang w:val="lt-LT"/>
        </w:rPr>
        <w:t>paveldimą genetinį arba įgytą tam tikrų fermentų sutrikimą, pasireiškiantį neurologinėmis komplikacijomis arba odos problemomis, pvz., porfiriją.</w:t>
      </w:r>
    </w:p>
    <w:p w:rsidR="00B215D7" w:rsidRPr="00AC1BAC" w:rsidRDefault="00B215D7" w:rsidP="0070582D">
      <w:pPr>
        <w:rPr>
          <w:lang w:val="lt-LT" w:eastAsia="en-IE"/>
        </w:rPr>
      </w:pPr>
    </w:p>
    <w:p w:rsidR="00D22D94" w:rsidRPr="00AC1BAC" w:rsidRDefault="00D22D94" w:rsidP="00D22D94">
      <w:pPr>
        <w:rPr>
          <w:lang w:val="lt-LT" w:eastAsia="en-IE"/>
        </w:rPr>
      </w:pPr>
      <w:r w:rsidRPr="00AC1BAC">
        <w:rPr>
          <w:lang w:val="lt-LT" w:eastAsia="en-IE"/>
        </w:rPr>
        <w:lastRenderedPageBreak/>
        <w:t>Šis vaistas yra skirtas 2</w:t>
      </w:r>
      <w:r w:rsidR="00466192" w:rsidRPr="00AC1BAC">
        <w:rPr>
          <w:lang w:val="lt-LT" w:eastAsia="en-IE"/>
        </w:rPr>
        <w:t>–</w:t>
      </w:r>
      <w:r w:rsidRPr="00AC1BAC">
        <w:rPr>
          <w:lang w:val="lt-LT" w:eastAsia="en-IE"/>
        </w:rPr>
        <w:t>12 metų vaikams.</w:t>
      </w:r>
      <w:r w:rsidRPr="00AC1BAC">
        <w:rPr>
          <w:lang w:val="lt-LT"/>
        </w:rPr>
        <w:t xml:space="preserve"> </w:t>
      </w:r>
      <w:r w:rsidRPr="00AC1BAC">
        <w:rPr>
          <w:lang w:val="lt-LT" w:eastAsia="en-IE"/>
        </w:rPr>
        <w:t>Jei esate suaugęs</w:t>
      </w:r>
      <w:r w:rsidR="00C004F5" w:rsidRPr="00AC1BAC">
        <w:rPr>
          <w:lang w:val="lt-LT" w:eastAsia="en-IE"/>
        </w:rPr>
        <w:t xml:space="preserve"> žmogus ir </w:t>
      </w:r>
      <w:r w:rsidRPr="00AC1BAC">
        <w:rPr>
          <w:lang w:val="lt-LT" w:eastAsia="en-IE"/>
        </w:rPr>
        <w:t>vartoja</w:t>
      </w:r>
      <w:r w:rsidR="00C004F5" w:rsidRPr="00AC1BAC">
        <w:rPr>
          <w:lang w:val="lt-LT" w:eastAsia="en-IE"/>
        </w:rPr>
        <w:t>te šį vaistą</w:t>
      </w:r>
      <w:r w:rsidRPr="00AC1BAC">
        <w:rPr>
          <w:lang w:val="lt-LT" w:eastAsia="en-IE"/>
        </w:rPr>
        <w:t xml:space="preserve">, </w:t>
      </w:r>
      <w:r w:rsidR="00C004F5" w:rsidRPr="00AC1BAC">
        <w:rPr>
          <w:lang w:val="lt-LT" w:eastAsia="en-IE"/>
        </w:rPr>
        <w:t>Jums yra taikomi</w:t>
      </w:r>
      <w:r w:rsidRPr="00AC1BAC">
        <w:rPr>
          <w:lang w:val="lt-LT" w:eastAsia="en-IE"/>
        </w:rPr>
        <w:t xml:space="preserve"> visi aukščiau pateikti teiginiai ir </w:t>
      </w:r>
      <w:r w:rsidR="00C004F5" w:rsidRPr="00AC1BAC">
        <w:rPr>
          <w:lang w:val="lt-LT" w:eastAsia="en-IE"/>
        </w:rPr>
        <w:t>toliau nurodyti</w:t>
      </w:r>
      <w:r w:rsidRPr="00AC1BAC">
        <w:rPr>
          <w:lang w:val="lt-LT" w:eastAsia="en-IE"/>
        </w:rPr>
        <w:t xml:space="preserve"> papildomi įspėjimai</w:t>
      </w:r>
      <w:r w:rsidR="00C004F5" w:rsidRPr="00AC1BAC">
        <w:rPr>
          <w:lang w:val="lt-LT" w:eastAsia="en-IE"/>
        </w:rPr>
        <w:t>.</w:t>
      </w:r>
    </w:p>
    <w:p w:rsidR="00D22D94" w:rsidRPr="00AC1BAC" w:rsidRDefault="00D22D94" w:rsidP="00D22D94">
      <w:pPr>
        <w:rPr>
          <w:lang w:val="lt-LT" w:eastAsia="en-IE"/>
        </w:rPr>
      </w:pPr>
      <w:r w:rsidRPr="00AC1BAC">
        <w:rPr>
          <w:lang w:val="lt-LT" w:eastAsia="en-IE"/>
        </w:rPr>
        <w:t>Pasakykite gydytojui arba vaistininkui, jei</w:t>
      </w:r>
      <w:r w:rsidR="009C4C26">
        <w:rPr>
          <w:lang w:val="lt-LT" w:eastAsia="en-IE"/>
        </w:rPr>
        <w:t>gu</w:t>
      </w:r>
      <w:r w:rsidRPr="00AC1BAC">
        <w:rPr>
          <w:lang w:val="lt-LT" w:eastAsia="en-IE"/>
        </w:rPr>
        <w:t>:</w:t>
      </w:r>
    </w:p>
    <w:p w:rsidR="00E736E4" w:rsidRPr="00E736E4" w:rsidRDefault="00E736E4" w:rsidP="00E736E4">
      <w:pPr>
        <w:pStyle w:val="Sraopastraipa"/>
        <w:numPr>
          <w:ilvl w:val="0"/>
          <w:numId w:val="35"/>
        </w:numPr>
        <w:tabs>
          <w:tab w:val="clear" w:pos="360"/>
          <w:tab w:val="num" w:pos="567"/>
        </w:tabs>
        <w:spacing w:line="240" w:lineRule="auto"/>
        <w:ind w:left="567" w:right="-2" w:hanging="567"/>
        <w:jc w:val="both"/>
        <w:rPr>
          <w:snapToGrid w:val="0"/>
          <w:lang w:val="lt-LT" w:eastAsia="en-US"/>
        </w:rPr>
      </w:pPr>
      <w:r>
        <w:rPr>
          <w:snapToGrid w:val="0"/>
          <w:lang w:val="lt-LT" w:eastAsia="en-US"/>
        </w:rPr>
        <w:t>reguliariai dideliais kiekiais geriate alkoholį ar vartojate kitokių svaiginamųjų medžiagų</w:t>
      </w:r>
      <w:r w:rsidRPr="00E736E4">
        <w:rPr>
          <w:snapToGrid w:val="0"/>
          <w:lang w:val="lt-LT" w:eastAsia="en-US"/>
        </w:rPr>
        <w:t>;</w:t>
      </w:r>
    </w:p>
    <w:p w:rsidR="00E736E4" w:rsidRPr="00E736E4" w:rsidRDefault="00E736E4" w:rsidP="00E736E4">
      <w:pPr>
        <w:pStyle w:val="Sraopastraipa"/>
        <w:numPr>
          <w:ilvl w:val="0"/>
          <w:numId w:val="35"/>
        </w:numPr>
        <w:tabs>
          <w:tab w:val="clear" w:pos="360"/>
          <w:tab w:val="num" w:pos="567"/>
        </w:tabs>
        <w:spacing w:line="240" w:lineRule="auto"/>
        <w:ind w:left="567" w:right="-2" w:hanging="567"/>
        <w:jc w:val="both"/>
        <w:rPr>
          <w:snapToGrid w:val="0"/>
          <w:lang w:val="lt-LT" w:eastAsia="en-US"/>
        </w:rPr>
      </w:pPr>
      <w:r>
        <w:rPr>
          <w:snapToGrid w:val="0"/>
          <w:lang w:val="lt-LT" w:eastAsia="en-US"/>
        </w:rPr>
        <w:t>yra</w:t>
      </w:r>
      <w:r w:rsidRPr="00E736E4">
        <w:rPr>
          <w:snapToGrid w:val="0"/>
          <w:lang w:val="lt-LT" w:eastAsia="en-US"/>
        </w:rPr>
        <w:t xml:space="preserve"> širdies </w:t>
      </w:r>
      <w:r>
        <w:rPr>
          <w:snapToGrid w:val="0"/>
          <w:lang w:val="lt-LT" w:eastAsia="en-US"/>
        </w:rPr>
        <w:t>sutrikimų</w:t>
      </w:r>
      <w:r w:rsidRPr="00E736E4">
        <w:rPr>
          <w:snapToGrid w:val="0"/>
          <w:lang w:val="lt-LT" w:eastAsia="en-US"/>
        </w:rPr>
        <w:t xml:space="preserve">, įskaitant širdies nepakankamumą, krūtinės anginą (jaučiate skausmą krūtinėje) arba jeigu </w:t>
      </w:r>
      <w:r>
        <w:rPr>
          <w:snapToGrid w:val="0"/>
          <w:lang w:val="lt-LT" w:eastAsia="en-US"/>
        </w:rPr>
        <w:t>Jus</w:t>
      </w:r>
      <w:r w:rsidRPr="00E736E4">
        <w:rPr>
          <w:snapToGrid w:val="0"/>
          <w:lang w:val="lt-LT" w:eastAsia="en-US"/>
        </w:rPr>
        <w:t xml:space="preserve"> buvo </w:t>
      </w:r>
      <w:r>
        <w:rPr>
          <w:snapToGrid w:val="0"/>
          <w:lang w:val="lt-LT" w:eastAsia="en-US"/>
        </w:rPr>
        <w:t xml:space="preserve">ištikęs </w:t>
      </w:r>
      <w:r w:rsidRPr="00E736E4">
        <w:rPr>
          <w:snapToGrid w:val="0"/>
          <w:lang w:val="lt-LT" w:eastAsia="en-US"/>
        </w:rPr>
        <w:t>širdies priepuolis, atlikta širdies kraujagyslių jungčių suformavimo operacija, diagnozuota periferinių arterijų liga (</w:t>
      </w:r>
      <w:r>
        <w:rPr>
          <w:snapToGrid w:val="0"/>
          <w:lang w:val="lt-LT" w:eastAsia="en-US"/>
        </w:rPr>
        <w:t>yra bloga</w:t>
      </w:r>
      <w:r w:rsidRPr="00E736E4">
        <w:rPr>
          <w:snapToGrid w:val="0"/>
          <w:lang w:val="lt-LT" w:eastAsia="en-US"/>
        </w:rPr>
        <w:t xml:space="preserve"> kraujotaka </w:t>
      </w:r>
      <w:r w:rsidR="000F1164">
        <w:rPr>
          <w:snapToGrid w:val="0"/>
          <w:lang w:val="lt-LT" w:eastAsia="en-US"/>
        </w:rPr>
        <w:t xml:space="preserve">kojose ar </w:t>
      </w:r>
      <w:r w:rsidRPr="00E736E4">
        <w:rPr>
          <w:snapToGrid w:val="0"/>
          <w:lang w:val="lt-LT" w:eastAsia="en-US"/>
        </w:rPr>
        <w:t>pėdose dėl susiaurėjusių ar užsikimšusių arterijų) arba buvo ištikęs bet kokios rūšies insultas (įskaitant miniinsultą arba praeinantį smegenų išemijos priepuolį (PSIP)</w:t>
      </w:r>
      <w:r w:rsidR="00196216">
        <w:rPr>
          <w:snapToGrid w:val="0"/>
          <w:lang w:val="lt-LT" w:eastAsia="en-US"/>
        </w:rPr>
        <w:t>)</w:t>
      </w:r>
      <w:r w:rsidRPr="00E736E4">
        <w:rPr>
          <w:snapToGrid w:val="0"/>
          <w:lang w:val="lt-LT" w:eastAsia="en-US"/>
        </w:rPr>
        <w:t>;</w:t>
      </w:r>
    </w:p>
    <w:p w:rsidR="00D22D94" w:rsidRPr="00AC1BAC" w:rsidRDefault="00E736E4" w:rsidP="00E736E4">
      <w:pPr>
        <w:pStyle w:val="Sraopastraipa"/>
        <w:numPr>
          <w:ilvl w:val="0"/>
          <w:numId w:val="35"/>
        </w:numPr>
        <w:tabs>
          <w:tab w:val="clear" w:pos="360"/>
          <w:tab w:val="num" w:pos="567"/>
        </w:tabs>
        <w:spacing w:line="240" w:lineRule="auto"/>
        <w:ind w:left="567" w:right="-2" w:hanging="567"/>
        <w:jc w:val="both"/>
        <w:rPr>
          <w:snapToGrid w:val="0"/>
          <w:lang w:val="lt-LT" w:eastAsia="en-US"/>
        </w:rPr>
      </w:pPr>
      <w:r>
        <w:rPr>
          <w:snapToGrid w:val="0"/>
          <w:lang w:val="lt-LT" w:eastAsia="en-US"/>
        </w:rPr>
        <w:t>rūkote</w:t>
      </w:r>
      <w:r w:rsidR="00D22D94" w:rsidRPr="00AC1BAC">
        <w:rPr>
          <w:snapToGrid w:val="0"/>
          <w:lang w:val="lt-LT" w:eastAsia="en-US"/>
        </w:rPr>
        <w:t>;</w:t>
      </w:r>
    </w:p>
    <w:p w:rsidR="00D22D94" w:rsidRPr="00AC1BAC" w:rsidRDefault="00D22D94" w:rsidP="006F2779">
      <w:pPr>
        <w:pStyle w:val="Sraopastraipa"/>
        <w:numPr>
          <w:ilvl w:val="0"/>
          <w:numId w:val="35"/>
        </w:numPr>
        <w:tabs>
          <w:tab w:val="clear" w:pos="360"/>
          <w:tab w:val="num" w:pos="567"/>
        </w:tabs>
        <w:spacing w:line="240" w:lineRule="auto"/>
        <w:ind w:left="567" w:right="-2" w:hanging="567"/>
        <w:jc w:val="both"/>
        <w:rPr>
          <w:snapToGrid w:val="0"/>
          <w:lang w:val="lt-LT" w:eastAsia="en-US"/>
        </w:rPr>
      </w:pPr>
      <w:r w:rsidRPr="00AC1BAC">
        <w:rPr>
          <w:snapToGrid w:val="0"/>
          <w:lang w:val="lt-LT" w:eastAsia="en-US"/>
        </w:rPr>
        <w:t>esate nėščia arba ketinate pastoti;</w:t>
      </w:r>
    </w:p>
    <w:p w:rsidR="00C004F5" w:rsidRPr="00AC1BAC" w:rsidRDefault="00D22D94" w:rsidP="006F2779">
      <w:pPr>
        <w:pStyle w:val="Sraopastraipa"/>
        <w:numPr>
          <w:ilvl w:val="0"/>
          <w:numId w:val="35"/>
        </w:numPr>
        <w:tabs>
          <w:tab w:val="clear" w:pos="360"/>
          <w:tab w:val="num" w:pos="567"/>
        </w:tabs>
        <w:spacing w:line="240" w:lineRule="auto"/>
        <w:ind w:left="567" w:right="-2" w:hanging="567"/>
        <w:jc w:val="both"/>
        <w:rPr>
          <w:lang w:val="lt-LT" w:eastAsia="en-IE"/>
        </w:rPr>
      </w:pPr>
      <w:r w:rsidRPr="00AC1BAC">
        <w:rPr>
          <w:snapToGrid w:val="0"/>
          <w:lang w:val="lt-LT" w:eastAsia="en-US"/>
        </w:rPr>
        <w:t>maitinate arba planuojate maitinti krūtimi.</w:t>
      </w:r>
    </w:p>
    <w:p w:rsidR="0070582D" w:rsidRPr="00AC1BAC" w:rsidRDefault="0070582D" w:rsidP="0070582D">
      <w:pPr>
        <w:tabs>
          <w:tab w:val="clear" w:pos="567"/>
        </w:tabs>
        <w:spacing w:line="240" w:lineRule="auto"/>
        <w:rPr>
          <w:lang w:val="lt-LT"/>
        </w:rPr>
      </w:pPr>
    </w:p>
    <w:p w:rsidR="00DD164C" w:rsidRPr="00AC1BAC" w:rsidRDefault="00DD164C" w:rsidP="00DD164C">
      <w:pPr>
        <w:tabs>
          <w:tab w:val="clear" w:pos="567"/>
        </w:tabs>
        <w:spacing w:line="240" w:lineRule="auto"/>
        <w:rPr>
          <w:lang w:val="lt-LT"/>
        </w:rPr>
      </w:pPr>
      <w:r w:rsidRPr="00AC1BAC">
        <w:rPr>
          <w:lang w:val="lt-LT"/>
        </w:rPr>
        <w:t>Šis vaistas priklauso nesteroidinių vaistų nuo uždegimo (NVNU), kurie gali sutrikdyti moterų vaisingumą, grupei. Baigus vartoti šį vaistą, toks poveikis išnyksta.</w:t>
      </w:r>
    </w:p>
    <w:p w:rsidR="00DD164C" w:rsidRPr="00AC1BAC" w:rsidRDefault="00DD164C" w:rsidP="0070582D">
      <w:pPr>
        <w:tabs>
          <w:tab w:val="clear" w:pos="567"/>
        </w:tabs>
        <w:spacing w:line="240" w:lineRule="auto"/>
        <w:rPr>
          <w:lang w:val="lt-LT"/>
        </w:rPr>
      </w:pPr>
    </w:p>
    <w:p w:rsidR="0070582D" w:rsidRPr="00AC1BAC" w:rsidRDefault="0070582D" w:rsidP="0070582D">
      <w:pPr>
        <w:tabs>
          <w:tab w:val="clear" w:pos="567"/>
          <w:tab w:val="left" w:pos="708"/>
        </w:tabs>
        <w:spacing w:line="240" w:lineRule="auto"/>
        <w:rPr>
          <w:bCs/>
          <w:i/>
          <w:iCs/>
          <w:lang w:val="lt-LT"/>
        </w:rPr>
      </w:pPr>
      <w:r w:rsidRPr="00AC1BAC">
        <w:rPr>
          <w:bCs/>
          <w:i/>
          <w:iCs/>
          <w:lang w:val="lt-LT"/>
        </w:rPr>
        <w:t>Odos reakcijos</w:t>
      </w:r>
    </w:p>
    <w:p w:rsidR="00F73991" w:rsidRPr="00AC1BAC" w:rsidRDefault="00F73991" w:rsidP="0070582D">
      <w:pPr>
        <w:tabs>
          <w:tab w:val="clear" w:pos="567"/>
        </w:tabs>
        <w:spacing w:line="240" w:lineRule="auto"/>
        <w:rPr>
          <w:bCs/>
          <w:lang w:val="lt-LT"/>
        </w:rPr>
      </w:pPr>
      <w:r w:rsidRPr="00AC1BAC">
        <w:rPr>
          <w:bCs/>
          <w:lang w:val="lt-LT"/>
        </w:rPr>
        <w:t xml:space="preserve">Gauta pranešimų apie sunkias odos reakcijas, susijusias su </w:t>
      </w:r>
      <w:r w:rsidR="00D94402">
        <w:rPr>
          <w:bCs/>
          <w:lang w:val="lt-LT"/>
        </w:rPr>
        <w:t xml:space="preserve">Combogesic </w:t>
      </w:r>
      <w:r w:rsidRPr="00AC1BAC">
        <w:rPr>
          <w:bCs/>
          <w:lang w:val="lt-LT"/>
        </w:rPr>
        <w:t xml:space="preserve">vartojimu. Nustokite duoti </w:t>
      </w:r>
      <w:r w:rsidR="00D94402">
        <w:rPr>
          <w:bCs/>
          <w:lang w:val="lt-LT"/>
        </w:rPr>
        <w:t xml:space="preserve">Combogesic </w:t>
      </w:r>
      <w:r w:rsidRPr="00AC1BAC">
        <w:rPr>
          <w:bCs/>
          <w:lang w:val="lt-LT"/>
        </w:rPr>
        <w:t xml:space="preserve">savo vaikui ir nedelsdami kreipkitės medicininės pagalbos, jei vaikui atsiranda bet koks odos išbėrimas, gleivinės pažeidimas, pūslės ar kiti alergijos požymiai, nes tai gali būti pirmieji labai </w:t>
      </w:r>
      <w:r w:rsidR="00147433" w:rsidRPr="00AC1BAC">
        <w:rPr>
          <w:bCs/>
          <w:lang w:val="lt-LT"/>
        </w:rPr>
        <w:t>sunkios</w:t>
      </w:r>
      <w:r w:rsidRPr="00AC1BAC">
        <w:rPr>
          <w:bCs/>
          <w:lang w:val="lt-LT"/>
        </w:rPr>
        <w:t xml:space="preserve"> odos reakcijos požymiai. Žr. 4 skyrių.</w:t>
      </w:r>
    </w:p>
    <w:p w:rsidR="0070582D" w:rsidRPr="00AC1BAC" w:rsidRDefault="0070582D" w:rsidP="0070582D">
      <w:pPr>
        <w:tabs>
          <w:tab w:val="clear" w:pos="567"/>
        </w:tabs>
        <w:spacing w:line="240" w:lineRule="auto"/>
        <w:rPr>
          <w:bCs/>
          <w:lang w:val="lt-LT"/>
        </w:rPr>
      </w:pPr>
    </w:p>
    <w:p w:rsidR="0070582D" w:rsidRPr="00AC1BAC" w:rsidRDefault="0070582D" w:rsidP="0070582D">
      <w:pPr>
        <w:tabs>
          <w:tab w:val="clear" w:pos="567"/>
        </w:tabs>
        <w:spacing w:line="240" w:lineRule="auto"/>
        <w:rPr>
          <w:bCs/>
          <w:i/>
          <w:iCs/>
          <w:lang w:val="lt-LT"/>
        </w:rPr>
      </w:pPr>
      <w:r w:rsidRPr="00AC1BAC">
        <w:rPr>
          <w:bCs/>
          <w:i/>
          <w:iCs/>
          <w:lang w:val="lt-LT"/>
        </w:rPr>
        <w:t>Infekcijos</w:t>
      </w:r>
    </w:p>
    <w:p w:rsidR="0070582D" w:rsidRPr="00AC1BAC" w:rsidRDefault="00D94402" w:rsidP="0070582D">
      <w:pPr>
        <w:tabs>
          <w:tab w:val="clear" w:pos="567"/>
        </w:tabs>
        <w:spacing w:line="240" w:lineRule="auto"/>
        <w:rPr>
          <w:bCs/>
          <w:lang w:val="lt-LT"/>
        </w:rPr>
      </w:pPr>
      <w:r>
        <w:rPr>
          <w:bCs/>
          <w:lang w:val="lt-LT"/>
        </w:rPr>
        <w:t xml:space="preserve">Combogesic </w:t>
      </w:r>
      <w:r w:rsidR="00F73991" w:rsidRPr="00AC1BAC">
        <w:rPr>
          <w:bCs/>
          <w:lang w:val="lt-LT"/>
        </w:rPr>
        <w:t xml:space="preserve">gali slopinti infekcijų požymius, tokius kaip karščiavimas ir skausmas. Todėl gali būti, kad </w:t>
      </w:r>
      <w:r w:rsidR="00C0498B" w:rsidRPr="00AC1BAC">
        <w:rPr>
          <w:bCs/>
          <w:lang w:val="lt-LT"/>
        </w:rPr>
        <w:t xml:space="preserve">vartojant </w:t>
      </w:r>
      <w:r w:rsidR="00D00BAC">
        <w:rPr>
          <w:bCs/>
          <w:lang w:val="lt-LT"/>
        </w:rPr>
        <w:t>Combogesic</w:t>
      </w:r>
      <w:r w:rsidR="00C0498B" w:rsidRPr="00AC1BAC">
        <w:rPr>
          <w:bCs/>
          <w:lang w:val="lt-LT"/>
        </w:rPr>
        <w:t xml:space="preserve"> </w:t>
      </w:r>
      <w:r w:rsidR="00F73991" w:rsidRPr="00AC1BAC">
        <w:rPr>
          <w:bCs/>
          <w:lang w:val="lt-LT"/>
        </w:rPr>
        <w:t>tinkam</w:t>
      </w:r>
      <w:r w:rsidR="00C0498B" w:rsidRPr="00AC1BAC">
        <w:rPr>
          <w:bCs/>
          <w:lang w:val="lt-LT"/>
        </w:rPr>
        <w:t>as</w:t>
      </w:r>
      <w:r w:rsidR="00F73991" w:rsidRPr="00AC1BAC">
        <w:rPr>
          <w:bCs/>
          <w:lang w:val="lt-LT"/>
        </w:rPr>
        <w:t xml:space="preserve"> infekcijos gydym</w:t>
      </w:r>
      <w:r w:rsidR="00C0498B" w:rsidRPr="00AC1BAC">
        <w:rPr>
          <w:bCs/>
          <w:lang w:val="lt-LT"/>
        </w:rPr>
        <w:t>as bus pradėtas vėliau</w:t>
      </w:r>
      <w:r w:rsidR="00F73991" w:rsidRPr="00AC1BAC">
        <w:rPr>
          <w:bCs/>
          <w:lang w:val="lt-LT"/>
        </w:rPr>
        <w:t xml:space="preserve">, o tai gali padidinti komplikacijų riziką. </w:t>
      </w:r>
      <w:r w:rsidR="00C0498B" w:rsidRPr="00AC1BAC">
        <w:rPr>
          <w:bCs/>
          <w:lang w:val="lt-LT"/>
        </w:rPr>
        <w:t>Toks poveikis pastebėtas</w:t>
      </w:r>
      <w:r w:rsidR="00F73991" w:rsidRPr="00AC1BAC">
        <w:rPr>
          <w:bCs/>
          <w:lang w:val="lt-LT"/>
        </w:rPr>
        <w:t xml:space="preserve"> sergant bakterijų sukelta pneumonija ir su vėjaraupiais susijusiomis bakterinėmis odos infekcijomis. Jei </w:t>
      </w:r>
      <w:r w:rsidR="00C0498B" w:rsidRPr="00AC1BAC">
        <w:rPr>
          <w:bCs/>
          <w:lang w:val="lt-LT"/>
        </w:rPr>
        <w:t>J</w:t>
      </w:r>
      <w:r w:rsidR="00F73991" w:rsidRPr="00AC1BAC">
        <w:rPr>
          <w:bCs/>
          <w:lang w:val="lt-LT"/>
        </w:rPr>
        <w:t>ūsų vaikas vartoja šį vaistą, k</w:t>
      </w:r>
      <w:r w:rsidR="00C4763F" w:rsidRPr="00AC1BAC">
        <w:rPr>
          <w:bCs/>
          <w:lang w:val="lt-LT"/>
        </w:rPr>
        <w:t>ai</w:t>
      </w:r>
      <w:r w:rsidR="00F73991" w:rsidRPr="00AC1BAC">
        <w:rPr>
          <w:bCs/>
          <w:lang w:val="lt-LT"/>
        </w:rPr>
        <w:t xml:space="preserve"> jam yra infekcija, o infekcijos simptomai išlieka arba pa</w:t>
      </w:r>
      <w:r w:rsidR="00C4763F" w:rsidRPr="00AC1BAC">
        <w:rPr>
          <w:bCs/>
          <w:lang w:val="lt-LT"/>
        </w:rPr>
        <w:t>sunkėja</w:t>
      </w:r>
      <w:r w:rsidR="00F73991" w:rsidRPr="00AC1BAC">
        <w:rPr>
          <w:bCs/>
          <w:lang w:val="lt-LT"/>
        </w:rPr>
        <w:t>, nedelsdami kreipkitės į gydytoją.</w:t>
      </w:r>
    </w:p>
    <w:p w:rsidR="00BF0A24" w:rsidRPr="00AC1BAC" w:rsidRDefault="00BF0A24" w:rsidP="00EB4CC6">
      <w:pPr>
        <w:widowControl w:val="0"/>
        <w:numPr>
          <w:ilvl w:val="12"/>
          <w:numId w:val="0"/>
        </w:numPr>
        <w:tabs>
          <w:tab w:val="clear" w:pos="567"/>
        </w:tabs>
        <w:spacing w:line="240" w:lineRule="auto"/>
        <w:ind w:right="-2"/>
        <w:rPr>
          <w:bCs/>
          <w:snapToGrid/>
          <w:szCs w:val="22"/>
          <w:lang w:val="lt-LT"/>
        </w:rPr>
      </w:pPr>
    </w:p>
    <w:p w:rsidR="00776FBE" w:rsidRPr="00AC1BAC" w:rsidRDefault="00776FBE" w:rsidP="00EB4CC6">
      <w:pPr>
        <w:widowControl w:val="0"/>
        <w:numPr>
          <w:ilvl w:val="12"/>
          <w:numId w:val="0"/>
        </w:numPr>
        <w:tabs>
          <w:tab w:val="clear" w:pos="567"/>
        </w:tabs>
        <w:spacing w:line="240" w:lineRule="auto"/>
        <w:rPr>
          <w:snapToGrid/>
          <w:szCs w:val="22"/>
          <w:lang w:val="lt-LT"/>
        </w:rPr>
      </w:pPr>
      <w:r w:rsidRPr="00AC1BAC">
        <w:rPr>
          <w:b/>
          <w:snapToGrid/>
          <w:szCs w:val="22"/>
          <w:lang w:val="lt-LT"/>
        </w:rPr>
        <w:t xml:space="preserve">Kiti vaistai ir </w:t>
      </w:r>
      <w:r w:rsidR="00D94402">
        <w:rPr>
          <w:b/>
          <w:snapToGrid/>
          <w:szCs w:val="22"/>
          <w:lang w:val="lt-LT"/>
        </w:rPr>
        <w:t>Combogesic</w:t>
      </w:r>
    </w:p>
    <w:p w:rsidR="00671ED4" w:rsidRPr="00671ED4" w:rsidRDefault="00671ED4" w:rsidP="00671ED4">
      <w:pPr>
        <w:widowControl w:val="0"/>
        <w:tabs>
          <w:tab w:val="clear" w:pos="567"/>
        </w:tabs>
        <w:autoSpaceDE w:val="0"/>
        <w:autoSpaceDN w:val="0"/>
        <w:adjustRightInd w:val="0"/>
        <w:spacing w:line="240" w:lineRule="auto"/>
        <w:rPr>
          <w:snapToGrid/>
          <w:szCs w:val="22"/>
          <w:lang w:val="lt-LT"/>
        </w:rPr>
      </w:pPr>
    </w:p>
    <w:p w:rsidR="00671ED4" w:rsidRPr="00671ED4" w:rsidRDefault="00671ED4" w:rsidP="00671ED4">
      <w:pPr>
        <w:widowControl w:val="0"/>
        <w:tabs>
          <w:tab w:val="clear" w:pos="567"/>
        </w:tabs>
        <w:autoSpaceDE w:val="0"/>
        <w:autoSpaceDN w:val="0"/>
        <w:adjustRightInd w:val="0"/>
        <w:spacing w:line="240" w:lineRule="auto"/>
        <w:rPr>
          <w:snapToGrid/>
          <w:szCs w:val="22"/>
          <w:lang w:val="lt-LT"/>
        </w:rPr>
      </w:pPr>
      <w:r>
        <w:rPr>
          <w:snapToGrid/>
          <w:szCs w:val="22"/>
          <w:lang w:val="lt-LT"/>
        </w:rPr>
        <w:t>Šio vaisto negalima vartoti:</w:t>
      </w:r>
    </w:p>
    <w:p w:rsidR="00671ED4" w:rsidRPr="00671ED4" w:rsidRDefault="004253A4" w:rsidP="00671ED4">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Pr>
          <w:snapToGrid/>
          <w:szCs w:val="22"/>
          <w:lang w:val="lt-LT"/>
        </w:rPr>
        <w:t xml:space="preserve">kartu </w:t>
      </w:r>
      <w:r w:rsidR="00671ED4">
        <w:rPr>
          <w:snapToGrid/>
          <w:szCs w:val="22"/>
          <w:lang w:val="lt-LT"/>
        </w:rPr>
        <w:t>su bet kokiais kitais vaistais, kurių sudėtyje yra</w:t>
      </w:r>
      <w:r w:rsidR="00671ED4" w:rsidRPr="00671ED4">
        <w:rPr>
          <w:snapToGrid/>
          <w:szCs w:val="22"/>
          <w:lang w:val="lt-LT"/>
        </w:rPr>
        <w:t xml:space="preserve"> paracetamol</w:t>
      </w:r>
      <w:r w:rsidR="00671ED4">
        <w:rPr>
          <w:snapToGrid/>
          <w:szCs w:val="22"/>
          <w:lang w:val="lt-LT"/>
        </w:rPr>
        <w:t>io ir</w:t>
      </w:r>
      <w:r w:rsidR="00671ED4" w:rsidRPr="00671ED4">
        <w:rPr>
          <w:snapToGrid/>
          <w:szCs w:val="22"/>
          <w:lang w:val="lt-LT"/>
        </w:rPr>
        <w:t xml:space="preserve"> ibuprofen</w:t>
      </w:r>
      <w:r w:rsidR="00671ED4">
        <w:rPr>
          <w:snapToGrid/>
          <w:szCs w:val="22"/>
          <w:lang w:val="lt-LT"/>
        </w:rPr>
        <w:t>o;</w:t>
      </w:r>
    </w:p>
    <w:p w:rsidR="00671ED4" w:rsidRDefault="004253A4" w:rsidP="00671ED4">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Pr>
          <w:snapToGrid/>
          <w:szCs w:val="22"/>
          <w:lang w:val="lt-LT"/>
        </w:rPr>
        <w:t xml:space="preserve">kartu </w:t>
      </w:r>
      <w:r w:rsidR="00671ED4">
        <w:rPr>
          <w:snapToGrid/>
          <w:szCs w:val="22"/>
          <w:lang w:val="lt-LT"/>
        </w:rPr>
        <w:t xml:space="preserve">su kitais NVNU </w:t>
      </w:r>
      <w:r w:rsidR="00671ED4" w:rsidRPr="00671ED4">
        <w:rPr>
          <w:snapToGrid/>
          <w:szCs w:val="22"/>
          <w:lang w:val="lt-LT"/>
        </w:rPr>
        <w:t>(</w:t>
      </w:r>
      <w:r w:rsidR="00671ED4">
        <w:rPr>
          <w:snapToGrid/>
          <w:szCs w:val="22"/>
          <w:lang w:val="lt-LT"/>
        </w:rPr>
        <w:t>įskaitant</w:t>
      </w:r>
      <w:r w:rsidR="00671ED4" w:rsidRPr="00671ED4">
        <w:rPr>
          <w:snapToGrid/>
          <w:szCs w:val="22"/>
          <w:lang w:val="lt-LT"/>
        </w:rPr>
        <w:t xml:space="preserve"> COX-2 </w:t>
      </w:r>
      <w:r w:rsidR="00671ED4">
        <w:rPr>
          <w:snapToGrid/>
          <w:szCs w:val="22"/>
          <w:lang w:val="lt-LT"/>
        </w:rPr>
        <w:t>selektyvius inhibitorius</w:t>
      </w:r>
      <w:r w:rsidR="00671ED4" w:rsidRPr="00671ED4">
        <w:rPr>
          <w:snapToGrid/>
          <w:szCs w:val="22"/>
          <w:lang w:val="lt-LT"/>
        </w:rPr>
        <w:t>)</w:t>
      </w:r>
      <w:r w:rsidR="00671ED4">
        <w:rPr>
          <w:snapToGrid/>
          <w:szCs w:val="22"/>
          <w:lang w:val="lt-LT"/>
        </w:rPr>
        <w:t xml:space="preserve"> arba didesnėmis nei 75 mg acetilsalicilo rūgšties dozėmis.</w:t>
      </w:r>
    </w:p>
    <w:p w:rsidR="00671ED4" w:rsidRDefault="00671ED4" w:rsidP="00671ED4">
      <w:pPr>
        <w:widowControl w:val="0"/>
        <w:tabs>
          <w:tab w:val="clear" w:pos="567"/>
        </w:tabs>
        <w:autoSpaceDE w:val="0"/>
        <w:autoSpaceDN w:val="0"/>
        <w:adjustRightInd w:val="0"/>
        <w:spacing w:line="240" w:lineRule="auto"/>
        <w:rPr>
          <w:snapToGrid/>
          <w:szCs w:val="22"/>
          <w:lang w:val="lt-LT"/>
        </w:rPr>
      </w:pPr>
    </w:p>
    <w:p w:rsidR="00776FBE" w:rsidRPr="00AC1BAC" w:rsidRDefault="00776FBE" w:rsidP="00671ED4">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 xml:space="preserve">Jeigu </w:t>
      </w:r>
      <w:r w:rsidR="00AE2475" w:rsidRPr="00AC1BAC">
        <w:rPr>
          <w:snapToGrid/>
          <w:szCs w:val="22"/>
          <w:lang w:val="lt-LT"/>
        </w:rPr>
        <w:t xml:space="preserve">Jūs ar Jūsų vaikas </w:t>
      </w:r>
      <w:r w:rsidRPr="00AC1BAC">
        <w:rPr>
          <w:snapToGrid/>
          <w:szCs w:val="22"/>
          <w:lang w:val="lt-LT"/>
        </w:rPr>
        <w:t>vartojate ar neseniai vartojote kitų vaistų arba nesate dėl to tikri, apie tai pasakykite gydytojui arba vaistininkui.</w:t>
      </w:r>
    </w:p>
    <w:p w:rsidR="00147433" w:rsidRPr="00AC1BAC" w:rsidRDefault="00147433" w:rsidP="005F645B">
      <w:pPr>
        <w:widowControl w:val="0"/>
        <w:tabs>
          <w:tab w:val="clear" w:pos="567"/>
        </w:tabs>
        <w:autoSpaceDE w:val="0"/>
        <w:autoSpaceDN w:val="0"/>
        <w:adjustRightInd w:val="0"/>
        <w:spacing w:line="240" w:lineRule="auto"/>
        <w:rPr>
          <w:snapToGrid/>
          <w:szCs w:val="22"/>
          <w:lang w:val="lt-LT"/>
        </w:rPr>
      </w:pPr>
    </w:p>
    <w:p w:rsidR="005F645B" w:rsidRPr="00AC1BAC" w:rsidRDefault="00D94402" w:rsidP="005F645B">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Combogesic </w:t>
      </w:r>
      <w:r w:rsidR="005F645B" w:rsidRPr="00AC1BAC">
        <w:rPr>
          <w:snapToGrid/>
          <w:szCs w:val="22"/>
          <w:lang w:val="lt-LT"/>
        </w:rPr>
        <w:t xml:space="preserve">gali daryti poveikį kai kuriems kitiems vaistams, o jie − </w:t>
      </w:r>
      <w:r>
        <w:rPr>
          <w:snapToGrid/>
          <w:szCs w:val="22"/>
          <w:lang w:val="lt-LT"/>
        </w:rPr>
        <w:t>Combogesic</w:t>
      </w:r>
      <w:r w:rsidR="005F645B" w:rsidRPr="00AC1BAC">
        <w:rPr>
          <w:snapToGrid/>
          <w:szCs w:val="22"/>
          <w:lang w:val="lt-LT"/>
        </w:rPr>
        <w:t>. Tokie vaistai yra, pavyzdžiui:</w:t>
      </w:r>
    </w:p>
    <w:p w:rsidR="00AE2475" w:rsidRPr="00AC1BAC" w:rsidRDefault="00AE2475" w:rsidP="005F645B">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vaistai, kurie yra antikoaguliantai (</w:t>
      </w:r>
      <w:r w:rsidR="005F645B" w:rsidRPr="00AC1BAC">
        <w:rPr>
          <w:snapToGrid/>
          <w:szCs w:val="22"/>
          <w:lang w:val="lt-LT"/>
        </w:rPr>
        <w:t>t. y.</w:t>
      </w:r>
      <w:r w:rsidRPr="00AC1BAC">
        <w:rPr>
          <w:snapToGrid/>
          <w:szCs w:val="22"/>
          <w:lang w:val="lt-LT"/>
        </w:rPr>
        <w:t xml:space="preserve"> skystina kraują </w:t>
      </w:r>
      <w:r w:rsidR="005F645B" w:rsidRPr="00AC1BAC">
        <w:rPr>
          <w:snapToGrid/>
          <w:szCs w:val="22"/>
          <w:lang w:val="lt-LT"/>
        </w:rPr>
        <w:t>ar</w:t>
      </w:r>
      <w:r w:rsidRPr="00AC1BAC">
        <w:rPr>
          <w:snapToGrid/>
          <w:szCs w:val="22"/>
          <w:lang w:val="lt-LT"/>
        </w:rPr>
        <w:t xml:space="preserve"> neleidžia </w:t>
      </w:r>
      <w:r w:rsidR="005F645B" w:rsidRPr="00AC1BAC">
        <w:rPr>
          <w:snapToGrid/>
          <w:szCs w:val="22"/>
          <w:lang w:val="lt-LT"/>
        </w:rPr>
        <w:t>susidaryti kraujo krešuliams</w:t>
      </w:r>
      <w:r w:rsidRPr="00AC1BAC">
        <w:rPr>
          <w:snapToGrid/>
          <w:szCs w:val="22"/>
          <w:lang w:val="lt-LT"/>
        </w:rPr>
        <w:t>, pvz., acetilsalicilo rūgštis, varfarinas, tiklopidinas)</w:t>
      </w:r>
      <w:r w:rsidR="005F645B" w:rsidRPr="00AC1BAC">
        <w:rPr>
          <w:snapToGrid/>
          <w:szCs w:val="22"/>
          <w:lang w:val="lt-LT"/>
        </w:rPr>
        <w:t>;</w:t>
      </w:r>
    </w:p>
    <w:p w:rsidR="00AE2475" w:rsidRPr="00AC1BAC" w:rsidRDefault="00AE2475" w:rsidP="005F645B">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vaist</w:t>
      </w:r>
      <w:r w:rsidR="005F645B" w:rsidRPr="00AC1BAC">
        <w:rPr>
          <w:snapToGrid/>
          <w:szCs w:val="22"/>
          <w:lang w:val="lt-LT"/>
        </w:rPr>
        <w:t>ai</w:t>
      </w:r>
      <w:r w:rsidRPr="00AC1BAC">
        <w:rPr>
          <w:snapToGrid/>
          <w:szCs w:val="22"/>
          <w:lang w:val="lt-LT"/>
        </w:rPr>
        <w:t xml:space="preserve"> nuo epilepsijos ar priepuolių</w:t>
      </w:r>
      <w:r w:rsidR="005F645B" w:rsidRPr="00AC1BAC">
        <w:rPr>
          <w:snapToGrid/>
          <w:szCs w:val="22"/>
          <w:lang w:val="lt-LT"/>
        </w:rPr>
        <w:t>;</w:t>
      </w:r>
    </w:p>
    <w:p w:rsidR="00D84796" w:rsidRPr="00AC1BAC" w:rsidRDefault="00D84796"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chloramfenikolis, t. y. antibiotikas, vartojamas ausų ir akių infekcijoms gydyti;</w:t>
      </w:r>
    </w:p>
    <w:p w:rsidR="00D84796" w:rsidRPr="00AC1BAC" w:rsidRDefault="00D84796"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probenecidas, t. y. vaistas, vartojamas podagrai gydyti;</w:t>
      </w:r>
    </w:p>
    <w:p w:rsidR="00D84796" w:rsidRPr="00AC1BAC" w:rsidRDefault="00D84796"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zidovudinas, t. y. vaistas, vartojamas ŽIV (virusui, sukeliančiam įgytą imunodeficito ligą) infekcijai gydyti;</w:t>
      </w:r>
    </w:p>
    <w:p w:rsidR="00D84796" w:rsidRPr="00AC1BAC" w:rsidRDefault="00D84796"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vaistai, vartojami tuberkuliozei gydyti, pvz., izoniazidas ar rifampicinas;</w:t>
      </w:r>
    </w:p>
    <w:p w:rsidR="00D84796" w:rsidRPr="00AC1BAC" w:rsidRDefault="00D84796"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acetilsalicilo rūgštis, salicilatai ar kiti NVNU;</w:t>
      </w:r>
    </w:p>
    <w:p w:rsidR="00D84796" w:rsidRPr="00AC1BAC" w:rsidRDefault="00D84796"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vaistai, mažinantys aukštą kraujospūdį (AKF inhibitoriai, tokie kaip kaptoprilis, beta adrenoblokatoriai, tokie kaip atenololis, angiotenzino II receptorių antagonistai, tokie kaip losartanas);</w:t>
      </w:r>
    </w:p>
    <w:p w:rsidR="00D84796" w:rsidRPr="00AC1BAC" w:rsidRDefault="00D84796"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diuretikai (šlapimo išsiskyrimą skatinantys vaistai);</w:t>
      </w:r>
    </w:p>
    <w:p w:rsidR="00D84796" w:rsidRPr="00AC1BAC" w:rsidRDefault="00D84796"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litis, t. y. vaistas, vartojamas kai kurioms depresijos rūšims gydyti;</w:t>
      </w:r>
    </w:p>
    <w:p w:rsidR="00D84796" w:rsidRPr="00AC1BAC" w:rsidRDefault="00D84796"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metotreksatas, t. y. vaistas, vartojam</w:t>
      </w:r>
      <w:r w:rsidR="00DA2CAB" w:rsidRPr="00AC1BAC">
        <w:rPr>
          <w:snapToGrid/>
          <w:szCs w:val="22"/>
          <w:lang w:val="lt-LT"/>
        </w:rPr>
        <w:t>as</w:t>
      </w:r>
      <w:r w:rsidRPr="00AC1BAC">
        <w:rPr>
          <w:snapToGrid/>
          <w:szCs w:val="22"/>
          <w:lang w:val="lt-LT"/>
        </w:rPr>
        <w:t xml:space="preserve"> artritui ir kai kurioms vėžio rūšims gydyti;</w:t>
      </w:r>
    </w:p>
    <w:p w:rsidR="00D84796" w:rsidRPr="00AC1BAC" w:rsidRDefault="00D84796"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kortikosteroidai, tokie kaip prednizonas, kortizonas;</w:t>
      </w:r>
    </w:p>
    <w:p w:rsidR="00AE2475" w:rsidRPr="00AC1BAC" w:rsidRDefault="00AE2475"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lastRenderedPageBreak/>
        <w:t>metoklopramidas, domperidonas, propantelinas</w:t>
      </w:r>
      <w:r w:rsidR="00D84796" w:rsidRPr="00AC1BAC">
        <w:rPr>
          <w:snapToGrid/>
          <w:szCs w:val="22"/>
          <w:lang w:val="lt-LT"/>
        </w:rPr>
        <w:t>;</w:t>
      </w:r>
    </w:p>
    <w:p w:rsidR="00AE2475" w:rsidRPr="00AC1BAC" w:rsidRDefault="00AE2475"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 xml:space="preserve">kolestiraminas, </w:t>
      </w:r>
      <w:r w:rsidR="00D84796" w:rsidRPr="00AC1BAC">
        <w:rPr>
          <w:snapToGrid/>
          <w:szCs w:val="22"/>
          <w:lang w:val="lt-LT"/>
        </w:rPr>
        <w:t xml:space="preserve">t. y. </w:t>
      </w:r>
      <w:r w:rsidRPr="00AC1BAC">
        <w:rPr>
          <w:snapToGrid/>
          <w:szCs w:val="22"/>
          <w:lang w:val="lt-LT"/>
        </w:rPr>
        <w:t xml:space="preserve">vaistas, vartojamas padidėjusiam </w:t>
      </w:r>
      <w:r w:rsidR="00D84796" w:rsidRPr="00AC1BAC">
        <w:rPr>
          <w:snapToGrid/>
          <w:szCs w:val="22"/>
          <w:lang w:val="lt-LT"/>
        </w:rPr>
        <w:t>riebalų</w:t>
      </w:r>
      <w:r w:rsidRPr="00AC1BAC">
        <w:rPr>
          <w:snapToGrid/>
          <w:szCs w:val="22"/>
          <w:lang w:val="lt-LT"/>
        </w:rPr>
        <w:t xml:space="preserve"> kiekiui </w:t>
      </w:r>
      <w:r w:rsidR="00D84796" w:rsidRPr="00AC1BAC">
        <w:rPr>
          <w:snapToGrid/>
          <w:szCs w:val="22"/>
          <w:lang w:val="lt-LT"/>
        </w:rPr>
        <w:t xml:space="preserve">kraujo </w:t>
      </w:r>
      <w:r w:rsidRPr="00AC1BAC">
        <w:rPr>
          <w:snapToGrid/>
          <w:szCs w:val="22"/>
          <w:lang w:val="lt-LT"/>
        </w:rPr>
        <w:t>serume mažinti</w:t>
      </w:r>
      <w:r w:rsidR="00D84796" w:rsidRPr="00AC1BAC">
        <w:rPr>
          <w:snapToGrid/>
          <w:szCs w:val="22"/>
          <w:lang w:val="lt-LT"/>
        </w:rPr>
        <w:t>;</w:t>
      </w:r>
    </w:p>
    <w:p w:rsidR="00AE2475" w:rsidRPr="00AC1BAC" w:rsidRDefault="00AE2475"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takrolimuz</w:t>
      </w:r>
      <w:r w:rsidR="00D84796" w:rsidRPr="00AC1BAC">
        <w:rPr>
          <w:snapToGrid/>
          <w:szCs w:val="22"/>
          <w:lang w:val="lt-LT"/>
        </w:rPr>
        <w:t>as</w:t>
      </w:r>
      <w:r w:rsidRPr="00AC1BAC">
        <w:rPr>
          <w:snapToGrid/>
          <w:szCs w:val="22"/>
          <w:lang w:val="lt-LT"/>
        </w:rPr>
        <w:t xml:space="preserve"> arba ciklosporin</w:t>
      </w:r>
      <w:r w:rsidR="00D84796" w:rsidRPr="00AC1BAC">
        <w:rPr>
          <w:snapToGrid/>
          <w:szCs w:val="22"/>
          <w:lang w:val="lt-LT"/>
        </w:rPr>
        <w:t>as</w:t>
      </w:r>
      <w:r w:rsidRPr="00AC1BAC">
        <w:rPr>
          <w:snapToGrid/>
          <w:szCs w:val="22"/>
          <w:lang w:val="lt-LT"/>
        </w:rPr>
        <w:t>,</w:t>
      </w:r>
      <w:r w:rsidR="00691686" w:rsidRPr="00AC1BAC">
        <w:rPr>
          <w:snapToGrid/>
          <w:szCs w:val="22"/>
          <w:lang w:val="lt-LT"/>
        </w:rPr>
        <w:t xml:space="preserve"> t. y.</w:t>
      </w:r>
      <w:r w:rsidRPr="00AC1BAC">
        <w:rPr>
          <w:snapToGrid/>
          <w:szCs w:val="22"/>
          <w:lang w:val="lt-LT"/>
        </w:rPr>
        <w:t xml:space="preserve"> imun</w:t>
      </w:r>
      <w:r w:rsidR="00D84796" w:rsidRPr="00AC1BAC">
        <w:rPr>
          <w:snapToGrid/>
          <w:szCs w:val="22"/>
          <w:lang w:val="lt-LT"/>
        </w:rPr>
        <w:t xml:space="preserve">inę sistemą slopinantys </w:t>
      </w:r>
      <w:r w:rsidRPr="00AC1BAC">
        <w:rPr>
          <w:snapToGrid/>
          <w:szCs w:val="22"/>
          <w:lang w:val="lt-LT"/>
        </w:rPr>
        <w:t>vaistai, vartojam</w:t>
      </w:r>
      <w:r w:rsidR="00D84796" w:rsidRPr="00AC1BAC">
        <w:rPr>
          <w:snapToGrid/>
          <w:szCs w:val="22"/>
          <w:lang w:val="lt-LT"/>
        </w:rPr>
        <w:t>i</w:t>
      </w:r>
      <w:r w:rsidRPr="00AC1BAC">
        <w:rPr>
          <w:snapToGrid/>
          <w:szCs w:val="22"/>
          <w:lang w:val="lt-LT"/>
        </w:rPr>
        <w:t xml:space="preserve"> po organų persodinimo</w:t>
      </w:r>
      <w:r w:rsidR="00D84796" w:rsidRPr="00AC1BAC">
        <w:rPr>
          <w:snapToGrid/>
          <w:szCs w:val="22"/>
          <w:lang w:val="lt-LT"/>
        </w:rPr>
        <w:t>;</w:t>
      </w:r>
    </w:p>
    <w:p w:rsidR="00AE2475" w:rsidRPr="00AC1BAC" w:rsidRDefault="00AE2475"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 xml:space="preserve">sulfonilkarbamidai, </w:t>
      </w:r>
      <w:r w:rsidR="00D84796" w:rsidRPr="00AC1BAC">
        <w:rPr>
          <w:snapToGrid/>
          <w:szCs w:val="22"/>
          <w:lang w:val="lt-LT"/>
        </w:rPr>
        <w:t xml:space="preserve">t. y. </w:t>
      </w:r>
      <w:r w:rsidRPr="00AC1BAC">
        <w:rPr>
          <w:snapToGrid/>
          <w:szCs w:val="22"/>
          <w:lang w:val="lt-LT"/>
        </w:rPr>
        <w:t xml:space="preserve">vaistai, vartojami </w:t>
      </w:r>
      <w:r w:rsidR="00D84796" w:rsidRPr="00AC1BAC">
        <w:rPr>
          <w:snapToGrid/>
          <w:szCs w:val="22"/>
          <w:lang w:val="lt-LT"/>
        </w:rPr>
        <w:t xml:space="preserve">cukriniam </w:t>
      </w:r>
      <w:r w:rsidRPr="00AC1BAC">
        <w:rPr>
          <w:snapToGrid/>
          <w:szCs w:val="22"/>
          <w:lang w:val="lt-LT"/>
        </w:rPr>
        <w:t>diabetui gydyti</w:t>
      </w:r>
      <w:r w:rsidR="00D84796" w:rsidRPr="00AC1BAC">
        <w:rPr>
          <w:snapToGrid/>
          <w:szCs w:val="22"/>
          <w:lang w:val="lt-LT"/>
        </w:rPr>
        <w:t>;</w:t>
      </w:r>
    </w:p>
    <w:p w:rsidR="00AE2475" w:rsidRPr="00AC1BAC" w:rsidRDefault="00AE2475"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kai kurie antibiotikai (pvz., chinolonų grupės antibiotikai);</w:t>
      </w:r>
    </w:p>
    <w:p w:rsidR="00776FBE" w:rsidRPr="00AC1BAC" w:rsidRDefault="00AE2475"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flukloksacilinas (antibiotikas)</w:t>
      </w:r>
      <w:r w:rsidR="00D84796" w:rsidRPr="00AC1BAC">
        <w:rPr>
          <w:snapToGrid/>
          <w:szCs w:val="22"/>
          <w:lang w:val="lt-LT"/>
        </w:rPr>
        <w:t>,</w:t>
      </w:r>
      <w:r w:rsidR="00384504">
        <w:rPr>
          <w:snapToGrid/>
          <w:szCs w:val="22"/>
          <w:lang w:val="lt-LT"/>
        </w:rPr>
        <w:t xml:space="preserve"> </w:t>
      </w:r>
      <w:r w:rsidR="00384504" w:rsidRPr="0086046F">
        <w:rPr>
          <w:snapToGrid/>
          <w:szCs w:val="22"/>
          <w:lang w:val="lt-LT"/>
        </w:rPr>
        <w:t>dėl didelės kraujo ir skysčių tyrimų nenormalių rodiklių (vadinamos metabolinės acidozės) rizikos (žr. 2 skyrių), kurią reikia skubiai gydyti</w:t>
      </w:r>
      <w:r w:rsidR="009B4878" w:rsidRPr="00AC1BAC">
        <w:rPr>
          <w:snapToGrid/>
          <w:szCs w:val="22"/>
          <w:lang w:val="lt-LT"/>
        </w:rPr>
        <w:t>;</w:t>
      </w:r>
    </w:p>
    <w:p w:rsidR="009B4878" w:rsidRPr="00AC1BAC" w:rsidRDefault="009B4878"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aminoglikozidai;</w:t>
      </w:r>
    </w:p>
    <w:p w:rsidR="009B4878" w:rsidRPr="00AC1BAC" w:rsidRDefault="009B4878"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fenitoinas;</w:t>
      </w:r>
    </w:p>
    <w:p w:rsidR="009B4878" w:rsidRPr="00AC1BAC" w:rsidRDefault="009B4878"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CYP2C9 inhibitoriai, tokie kaip</w:t>
      </w:r>
      <w:r w:rsidRPr="00877683">
        <w:rPr>
          <w:lang w:val="lt-LT"/>
        </w:rPr>
        <w:t xml:space="preserve"> </w:t>
      </w:r>
      <w:r w:rsidRPr="00AC1BAC">
        <w:rPr>
          <w:snapToGrid/>
          <w:szCs w:val="22"/>
          <w:lang w:val="lt-LT"/>
        </w:rPr>
        <w:t>vorikonazolas ir flukonazolas;</w:t>
      </w:r>
    </w:p>
    <w:p w:rsidR="009B4878" w:rsidRPr="00AC1BAC" w:rsidRDefault="009B4878"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mifepristonas;</w:t>
      </w:r>
    </w:p>
    <w:p w:rsidR="008D71A1" w:rsidRDefault="009B4878" w:rsidP="00D84796">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ritonaviras</w:t>
      </w:r>
      <w:r w:rsidR="008D71A1">
        <w:rPr>
          <w:snapToGrid/>
          <w:szCs w:val="22"/>
          <w:lang w:val="lt-LT"/>
        </w:rPr>
        <w:t>;</w:t>
      </w:r>
    </w:p>
    <w:p w:rsidR="009B4878" w:rsidRPr="00AE4B6C" w:rsidRDefault="008D71A1" w:rsidP="008D71A1">
      <w:pPr>
        <w:widowControl w:val="0"/>
        <w:numPr>
          <w:ilvl w:val="0"/>
          <w:numId w:val="38"/>
        </w:numPr>
        <w:tabs>
          <w:tab w:val="clear" w:pos="283"/>
          <w:tab w:val="num" w:pos="567"/>
        </w:tabs>
        <w:autoSpaceDE w:val="0"/>
        <w:autoSpaceDN w:val="0"/>
        <w:adjustRightInd w:val="0"/>
        <w:spacing w:line="240" w:lineRule="auto"/>
        <w:ind w:left="567" w:hanging="567"/>
        <w:rPr>
          <w:snapToGrid/>
          <w:szCs w:val="22"/>
          <w:lang w:val="lt-LT"/>
        </w:rPr>
      </w:pPr>
      <w:r w:rsidRPr="008D71A1">
        <w:rPr>
          <w:snapToGrid/>
          <w:szCs w:val="22"/>
          <w:lang w:val="lt-LT"/>
        </w:rPr>
        <w:t>selektyvi</w:t>
      </w:r>
      <w:r w:rsidR="004253A4">
        <w:rPr>
          <w:snapToGrid/>
          <w:szCs w:val="22"/>
          <w:lang w:val="lt-LT"/>
        </w:rPr>
        <w:t>eji</w:t>
      </w:r>
      <w:r w:rsidRPr="00877AFC">
        <w:rPr>
          <w:snapToGrid/>
          <w:szCs w:val="22"/>
          <w:lang w:val="lt-LT"/>
        </w:rPr>
        <w:t xml:space="preserve"> serotonino reabsorbcijos inhibitoriai (SSRI), širdį veikian</w:t>
      </w:r>
      <w:r w:rsidR="004253A4">
        <w:rPr>
          <w:snapToGrid/>
          <w:szCs w:val="22"/>
          <w:lang w:val="lt-LT"/>
        </w:rPr>
        <w:t>tys</w:t>
      </w:r>
      <w:r w:rsidRPr="00877AFC">
        <w:rPr>
          <w:snapToGrid/>
          <w:szCs w:val="22"/>
          <w:lang w:val="lt-LT"/>
        </w:rPr>
        <w:t xml:space="preserve"> glikozidai, dviskiaučio ginkmedžio (</w:t>
      </w:r>
      <w:r w:rsidRPr="00B45680">
        <w:rPr>
          <w:i/>
          <w:iCs/>
          <w:snapToGrid/>
          <w:szCs w:val="22"/>
          <w:lang w:val="lt-LT"/>
        </w:rPr>
        <w:t>Ginkgo biloba</w:t>
      </w:r>
      <w:r w:rsidRPr="00B45680">
        <w:rPr>
          <w:snapToGrid/>
          <w:szCs w:val="22"/>
          <w:lang w:val="lt-LT"/>
        </w:rPr>
        <w:t xml:space="preserve">) preparatai, </w:t>
      </w:r>
      <w:r w:rsidRPr="00AE4B6C">
        <w:rPr>
          <w:snapToGrid/>
          <w:szCs w:val="22"/>
          <w:lang w:val="lt-LT"/>
        </w:rPr>
        <w:t>bisfosfonatai ir okspentifilin</w:t>
      </w:r>
      <w:r w:rsidR="004253A4">
        <w:rPr>
          <w:snapToGrid/>
          <w:szCs w:val="22"/>
          <w:lang w:val="lt-LT"/>
        </w:rPr>
        <w:t>as</w:t>
      </w:r>
      <w:r w:rsidRPr="00AE4B6C">
        <w:rPr>
          <w:snapToGrid/>
          <w:szCs w:val="22"/>
          <w:lang w:val="lt-LT"/>
        </w:rPr>
        <w:t xml:space="preserve"> (pentoksifilin</w:t>
      </w:r>
      <w:r w:rsidR="004253A4">
        <w:rPr>
          <w:snapToGrid/>
          <w:szCs w:val="22"/>
          <w:lang w:val="lt-LT"/>
        </w:rPr>
        <w:t>as</w:t>
      </w:r>
      <w:r w:rsidRPr="00AE4B6C">
        <w:rPr>
          <w:snapToGrid/>
          <w:szCs w:val="22"/>
          <w:lang w:val="lt-LT"/>
        </w:rPr>
        <w:t>)</w:t>
      </w:r>
      <w:r w:rsidR="009B4878" w:rsidRPr="00AE4B6C">
        <w:rPr>
          <w:snapToGrid/>
          <w:szCs w:val="22"/>
          <w:lang w:val="lt-LT"/>
        </w:rPr>
        <w:t>.</w:t>
      </w:r>
    </w:p>
    <w:p w:rsidR="009207E4" w:rsidRDefault="009207E4" w:rsidP="009207E4">
      <w:pPr>
        <w:widowControl w:val="0"/>
        <w:numPr>
          <w:ilvl w:val="12"/>
          <w:numId w:val="0"/>
        </w:numPr>
        <w:tabs>
          <w:tab w:val="clear" w:pos="567"/>
        </w:tabs>
        <w:spacing w:line="240" w:lineRule="auto"/>
        <w:ind w:right="-2"/>
        <w:rPr>
          <w:bCs/>
          <w:snapToGrid/>
          <w:szCs w:val="22"/>
          <w:lang w:val="lt-LT"/>
        </w:rPr>
      </w:pPr>
    </w:p>
    <w:p w:rsidR="0057605F" w:rsidRPr="00AC1BAC" w:rsidRDefault="00176D48" w:rsidP="0057605F">
      <w:pPr>
        <w:widowControl w:val="0"/>
        <w:numPr>
          <w:ilvl w:val="12"/>
          <w:numId w:val="0"/>
        </w:numPr>
        <w:tabs>
          <w:tab w:val="clear" w:pos="567"/>
        </w:tabs>
        <w:spacing w:line="240" w:lineRule="auto"/>
        <w:ind w:right="-2"/>
        <w:rPr>
          <w:bCs/>
          <w:snapToGrid/>
          <w:szCs w:val="22"/>
          <w:lang w:val="lt-LT"/>
        </w:rPr>
      </w:pPr>
      <w:r>
        <w:rPr>
          <w:bCs/>
          <w:snapToGrid/>
          <w:szCs w:val="22"/>
          <w:lang w:val="lt-LT"/>
        </w:rPr>
        <w:t xml:space="preserve">Combogesic </w:t>
      </w:r>
      <w:r w:rsidR="0057605F" w:rsidRPr="00AC1BAC">
        <w:rPr>
          <w:bCs/>
          <w:snapToGrid/>
          <w:szCs w:val="22"/>
          <w:lang w:val="lt-LT"/>
        </w:rPr>
        <w:t xml:space="preserve">gali daryti poveikį šiems vaistams, o jie − </w:t>
      </w:r>
      <w:r>
        <w:rPr>
          <w:bCs/>
          <w:snapToGrid/>
          <w:szCs w:val="22"/>
          <w:lang w:val="lt-LT"/>
        </w:rPr>
        <w:t>Combogesic</w:t>
      </w:r>
      <w:r w:rsidR="0057605F" w:rsidRPr="00AC1BAC">
        <w:rPr>
          <w:bCs/>
          <w:snapToGrid/>
          <w:szCs w:val="22"/>
          <w:lang w:val="lt-LT"/>
        </w:rPr>
        <w:t>. Jums gali prireikti vartoti kitokias vaistų dozes arba kitokius vaistus.</w:t>
      </w:r>
    </w:p>
    <w:p w:rsidR="0057605F" w:rsidRPr="00AC1BAC" w:rsidRDefault="0057605F" w:rsidP="0057605F">
      <w:pPr>
        <w:widowControl w:val="0"/>
        <w:numPr>
          <w:ilvl w:val="12"/>
          <w:numId w:val="0"/>
        </w:numPr>
        <w:tabs>
          <w:tab w:val="clear" w:pos="567"/>
        </w:tabs>
        <w:spacing w:line="240" w:lineRule="auto"/>
        <w:ind w:right="-2"/>
        <w:rPr>
          <w:bCs/>
          <w:snapToGrid/>
          <w:szCs w:val="22"/>
          <w:lang w:val="lt-LT"/>
        </w:rPr>
      </w:pPr>
    </w:p>
    <w:p w:rsidR="0057605F" w:rsidRPr="00AC1BAC" w:rsidRDefault="0057605F" w:rsidP="0057605F">
      <w:pPr>
        <w:widowControl w:val="0"/>
        <w:numPr>
          <w:ilvl w:val="12"/>
          <w:numId w:val="0"/>
        </w:numPr>
        <w:tabs>
          <w:tab w:val="clear" w:pos="567"/>
        </w:tabs>
        <w:spacing w:line="240" w:lineRule="auto"/>
        <w:ind w:right="-2"/>
        <w:rPr>
          <w:bCs/>
          <w:snapToGrid/>
          <w:szCs w:val="22"/>
          <w:lang w:val="lt-LT"/>
        </w:rPr>
      </w:pPr>
      <w:r w:rsidRPr="00AC1BAC">
        <w:rPr>
          <w:bCs/>
          <w:snapToGrid/>
          <w:szCs w:val="22"/>
          <w:lang w:val="lt-LT"/>
        </w:rPr>
        <w:t xml:space="preserve">Kai kurie kiti vaistai taip pat gali daryti poveikį </w:t>
      </w:r>
      <w:r w:rsidR="00176D48">
        <w:rPr>
          <w:bCs/>
          <w:snapToGrid/>
          <w:szCs w:val="22"/>
          <w:lang w:val="lt-LT"/>
        </w:rPr>
        <w:t>Combogesic</w:t>
      </w:r>
      <w:r w:rsidRPr="00AC1BAC">
        <w:rPr>
          <w:bCs/>
          <w:snapToGrid/>
          <w:szCs w:val="22"/>
          <w:lang w:val="lt-LT"/>
        </w:rPr>
        <w:t xml:space="preserve">, o jis – jiems. Todėl prieš vartodami </w:t>
      </w:r>
      <w:r w:rsidR="00176D48">
        <w:rPr>
          <w:bCs/>
          <w:snapToGrid/>
          <w:szCs w:val="22"/>
          <w:lang w:val="lt-LT"/>
        </w:rPr>
        <w:t xml:space="preserve">Combogesic </w:t>
      </w:r>
      <w:r w:rsidRPr="00AC1BAC">
        <w:rPr>
          <w:bCs/>
          <w:snapToGrid/>
          <w:szCs w:val="22"/>
          <w:lang w:val="lt-LT"/>
        </w:rPr>
        <w:t>su kitais vaistais, visada pasitarkite su gydytoju arba vaistininku.</w:t>
      </w:r>
    </w:p>
    <w:p w:rsidR="0057605F" w:rsidRPr="00AC1BAC" w:rsidRDefault="0057605F" w:rsidP="0057605F">
      <w:pPr>
        <w:widowControl w:val="0"/>
        <w:numPr>
          <w:ilvl w:val="12"/>
          <w:numId w:val="0"/>
        </w:numPr>
        <w:tabs>
          <w:tab w:val="clear" w:pos="567"/>
        </w:tabs>
        <w:spacing w:line="240" w:lineRule="auto"/>
        <w:ind w:right="-2"/>
        <w:rPr>
          <w:bCs/>
          <w:snapToGrid/>
          <w:szCs w:val="22"/>
          <w:lang w:val="lt-LT"/>
        </w:rPr>
      </w:pPr>
    </w:p>
    <w:p w:rsidR="0057605F" w:rsidRDefault="0057605F" w:rsidP="009207E4">
      <w:pPr>
        <w:widowControl w:val="0"/>
        <w:numPr>
          <w:ilvl w:val="12"/>
          <w:numId w:val="0"/>
        </w:numPr>
        <w:tabs>
          <w:tab w:val="clear" w:pos="567"/>
        </w:tabs>
        <w:spacing w:line="240" w:lineRule="auto"/>
        <w:ind w:right="-2"/>
        <w:rPr>
          <w:bCs/>
          <w:snapToGrid/>
          <w:szCs w:val="22"/>
          <w:lang w:val="lt-LT"/>
        </w:rPr>
      </w:pPr>
      <w:r w:rsidRPr="00AC1BAC">
        <w:rPr>
          <w:bCs/>
          <w:snapToGrid/>
          <w:szCs w:val="22"/>
          <w:lang w:val="lt-LT"/>
        </w:rPr>
        <w:t>Jūsų gydytojas ir vaistininkas turės daugiau informacijos apie šiuos ir kitus vaistus, kuriuos su šiuo vaistu reikia vartoti atsargiai arba vengti vartoti kartu.</w:t>
      </w:r>
    </w:p>
    <w:p w:rsidR="0057605F" w:rsidRPr="00AC1BAC" w:rsidRDefault="0057605F" w:rsidP="009207E4">
      <w:pPr>
        <w:widowControl w:val="0"/>
        <w:numPr>
          <w:ilvl w:val="12"/>
          <w:numId w:val="0"/>
        </w:numPr>
        <w:tabs>
          <w:tab w:val="clear" w:pos="567"/>
        </w:tabs>
        <w:spacing w:line="240" w:lineRule="auto"/>
        <w:ind w:right="-2"/>
        <w:rPr>
          <w:bCs/>
          <w:snapToGrid/>
          <w:szCs w:val="22"/>
          <w:lang w:val="lt-LT"/>
        </w:rPr>
      </w:pPr>
    </w:p>
    <w:p w:rsidR="00877AFC" w:rsidRPr="00877AFC" w:rsidRDefault="00176D48" w:rsidP="00877AFC">
      <w:pPr>
        <w:tabs>
          <w:tab w:val="clear" w:pos="567"/>
        </w:tabs>
        <w:spacing w:line="240" w:lineRule="auto"/>
        <w:rPr>
          <w:b/>
          <w:lang w:val="lt-LT"/>
        </w:rPr>
      </w:pPr>
      <w:r>
        <w:rPr>
          <w:b/>
          <w:lang w:val="lt-LT"/>
        </w:rPr>
        <w:t xml:space="preserve">Combogesic </w:t>
      </w:r>
      <w:r w:rsidR="00877AFC" w:rsidRPr="00877AFC">
        <w:rPr>
          <w:b/>
          <w:lang w:val="lt-LT"/>
        </w:rPr>
        <w:t>vartojimas su alkoholiu</w:t>
      </w:r>
    </w:p>
    <w:p w:rsidR="00671ED4" w:rsidRDefault="00671ED4" w:rsidP="00075F8A">
      <w:pPr>
        <w:tabs>
          <w:tab w:val="clear" w:pos="567"/>
        </w:tabs>
        <w:spacing w:line="240" w:lineRule="auto"/>
        <w:rPr>
          <w:bCs/>
          <w:snapToGrid/>
          <w:szCs w:val="22"/>
          <w:highlight w:val="yellow"/>
          <w:lang w:val="lt-LT"/>
        </w:rPr>
      </w:pPr>
      <w:r w:rsidRPr="00AC1BAC">
        <w:rPr>
          <w:lang w:val="lt-LT"/>
        </w:rPr>
        <w:t xml:space="preserve">Vartojant šį vaistą negalima gerti alkoholinių gėrimų. Alkoholio vartojimas kartu su </w:t>
      </w:r>
      <w:r w:rsidR="00176D48">
        <w:rPr>
          <w:lang w:val="lt-LT"/>
        </w:rPr>
        <w:t xml:space="preserve">Combogesic </w:t>
      </w:r>
      <w:r w:rsidRPr="00AC1BAC">
        <w:rPr>
          <w:lang w:val="lt-LT"/>
        </w:rPr>
        <w:t>gali sukelti kepenų pažeidimą.</w:t>
      </w:r>
    </w:p>
    <w:p w:rsidR="009207E4" w:rsidRPr="00AC1BAC" w:rsidRDefault="009207E4" w:rsidP="00EB4CC6">
      <w:pPr>
        <w:widowControl w:val="0"/>
        <w:tabs>
          <w:tab w:val="clear" w:pos="567"/>
        </w:tabs>
        <w:autoSpaceDE w:val="0"/>
        <w:autoSpaceDN w:val="0"/>
        <w:adjustRightInd w:val="0"/>
        <w:spacing w:line="240" w:lineRule="auto"/>
        <w:rPr>
          <w:snapToGrid/>
          <w:szCs w:val="22"/>
          <w:lang w:val="lt-LT"/>
        </w:rPr>
      </w:pPr>
    </w:p>
    <w:p w:rsidR="00776FBE" w:rsidRPr="00AC1BAC" w:rsidRDefault="00776FBE" w:rsidP="00EB4CC6">
      <w:pPr>
        <w:widowControl w:val="0"/>
        <w:tabs>
          <w:tab w:val="clear" w:pos="567"/>
        </w:tabs>
        <w:autoSpaceDE w:val="0"/>
        <w:autoSpaceDN w:val="0"/>
        <w:adjustRightInd w:val="0"/>
        <w:spacing w:line="240" w:lineRule="auto"/>
        <w:rPr>
          <w:rFonts w:eastAsia="TimesNewRoman,Bold"/>
          <w:b/>
          <w:bCs/>
          <w:snapToGrid/>
          <w:szCs w:val="22"/>
          <w:lang w:val="lt-LT"/>
        </w:rPr>
      </w:pPr>
      <w:r w:rsidRPr="00AC1BAC">
        <w:rPr>
          <w:rFonts w:eastAsia="TimesNewRoman,Bold"/>
          <w:b/>
          <w:bCs/>
          <w:snapToGrid/>
          <w:szCs w:val="22"/>
          <w:lang w:val="lt-LT"/>
        </w:rPr>
        <w:t>Nėštumas</w:t>
      </w:r>
      <w:r w:rsidR="00691686" w:rsidRPr="00AC1BAC">
        <w:rPr>
          <w:rFonts w:eastAsia="TimesNewRoman,Bold"/>
          <w:b/>
          <w:bCs/>
          <w:snapToGrid/>
          <w:szCs w:val="22"/>
          <w:lang w:val="lt-LT"/>
        </w:rPr>
        <w:t>,</w:t>
      </w:r>
      <w:r w:rsidRPr="00AC1BAC">
        <w:rPr>
          <w:rFonts w:eastAsia="TimesNewRoman,Bold"/>
          <w:b/>
          <w:bCs/>
          <w:snapToGrid/>
          <w:szCs w:val="22"/>
          <w:lang w:val="lt-LT"/>
        </w:rPr>
        <w:t xml:space="preserve"> žindymo laikotarpis</w:t>
      </w:r>
      <w:r w:rsidR="00691686" w:rsidRPr="00AC1BAC">
        <w:rPr>
          <w:rFonts w:eastAsia="TimesNewRoman,Bold"/>
          <w:b/>
          <w:bCs/>
          <w:snapToGrid/>
          <w:szCs w:val="22"/>
          <w:lang w:val="lt-LT"/>
        </w:rPr>
        <w:t xml:space="preserve"> ir vaisingumas</w:t>
      </w:r>
    </w:p>
    <w:p w:rsidR="001E6E77" w:rsidRPr="00AC1BAC" w:rsidRDefault="001E6E77" w:rsidP="001E6E77">
      <w:pPr>
        <w:widowControl w:val="0"/>
        <w:tabs>
          <w:tab w:val="clear" w:pos="567"/>
        </w:tabs>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t>Jeigu esate nėščia, žindote kūdikį, manote, kad galbūt esate nėščia, arba planuojate pastoti, tai prieš vartodama šį vaistą pasitarkite su gydytoju arba vaistininku.</w:t>
      </w:r>
    </w:p>
    <w:p w:rsidR="001E6E77" w:rsidRPr="00AC1BAC" w:rsidRDefault="001E6E77" w:rsidP="001E6E77">
      <w:pPr>
        <w:widowControl w:val="0"/>
        <w:tabs>
          <w:tab w:val="clear" w:pos="567"/>
        </w:tabs>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t xml:space="preserve">Nevartokite </w:t>
      </w:r>
      <w:r w:rsidR="00176D48">
        <w:rPr>
          <w:rFonts w:eastAsia="TimesNewRoman,Bold"/>
          <w:snapToGrid/>
          <w:szCs w:val="22"/>
          <w:lang w:val="lt-LT"/>
        </w:rPr>
        <w:t>Combogesic</w:t>
      </w:r>
      <w:r w:rsidRPr="00AC1BAC">
        <w:rPr>
          <w:rFonts w:eastAsia="TimesNewRoman,Bold"/>
          <w:snapToGrid/>
          <w:szCs w:val="22"/>
          <w:lang w:val="lt-LT"/>
        </w:rPr>
        <w:t xml:space="preserve">, jei yra paskutinieji 3 nėštumo mėnesiai, nes tai gali pakenkti Jūsų dar negimusiam vaikui arba sukelti problemų gimdymo metu. Tai gali sukelti inkstų ir širdies problemų dar negimusiam vaikui. Tai gali turėti įtakos Jūsų ir vaiko polinkiui kraujuoti bei gimdymas gali prasidėti vėliau arba trukti ilgiau nei tikėtasi. Pirmuosius 6 nėštumo mėnesius </w:t>
      </w:r>
      <w:r w:rsidR="00176D48">
        <w:rPr>
          <w:rFonts w:eastAsia="TimesNewRoman,Bold"/>
          <w:snapToGrid/>
          <w:szCs w:val="22"/>
          <w:lang w:val="lt-LT"/>
        </w:rPr>
        <w:t xml:space="preserve">Combogesic </w:t>
      </w:r>
      <w:r w:rsidRPr="00AC1BAC">
        <w:rPr>
          <w:rFonts w:eastAsia="TimesNewRoman,Bold"/>
          <w:snapToGrid/>
          <w:szCs w:val="22"/>
          <w:lang w:val="lt-LT"/>
        </w:rPr>
        <w:t>vartoti negalima, nebent neabejotinai būtina ir tai</w:t>
      </w:r>
      <w:r w:rsidR="003A7619" w:rsidRPr="00AC1BAC">
        <w:rPr>
          <w:rFonts w:eastAsia="TimesNewRoman,Bold"/>
          <w:snapToGrid/>
          <w:szCs w:val="22"/>
          <w:lang w:val="lt-LT"/>
        </w:rPr>
        <w:t>p</w:t>
      </w:r>
      <w:r w:rsidRPr="00AC1BAC">
        <w:rPr>
          <w:rFonts w:eastAsia="TimesNewRoman,Bold"/>
          <w:snapToGrid/>
          <w:szCs w:val="22"/>
          <w:lang w:val="lt-LT"/>
        </w:rPr>
        <w:t xml:space="preserve"> nurodė gydytojas. Jei šiuo laikotarpiu arba bandant pastoti Jums reikia gydymo šiuo vaistu, būtina vartoti mažiausią dozę trumpiausią įmanomą laiką. Vartojamas ilgiau nei kelias dienas nuo 20</w:t>
      </w:r>
      <w:r w:rsidR="00061259" w:rsidRPr="00AC1BAC">
        <w:rPr>
          <w:rFonts w:eastAsia="TimesNewRoman,Bold"/>
          <w:snapToGrid/>
          <w:szCs w:val="22"/>
          <w:lang w:val="lt-LT"/>
        </w:rPr>
        <w:t> </w:t>
      </w:r>
      <w:r w:rsidRPr="00AC1BAC">
        <w:rPr>
          <w:rFonts w:eastAsia="TimesNewRoman,Bold"/>
          <w:snapToGrid/>
          <w:szCs w:val="22"/>
          <w:lang w:val="lt-LT"/>
        </w:rPr>
        <w:t xml:space="preserve">nėštumo savaitės, </w:t>
      </w:r>
      <w:r w:rsidR="00176D48">
        <w:rPr>
          <w:rFonts w:eastAsia="TimesNewRoman,Bold"/>
          <w:snapToGrid/>
          <w:szCs w:val="22"/>
          <w:lang w:val="lt-LT"/>
        </w:rPr>
        <w:t xml:space="preserve">Combogesic </w:t>
      </w:r>
      <w:r w:rsidRPr="00AC1BAC">
        <w:rPr>
          <w:rFonts w:eastAsia="TimesNewRoman,Bold"/>
          <w:snapToGrid/>
          <w:szCs w:val="22"/>
          <w:lang w:val="lt-LT"/>
        </w:rPr>
        <w:t>gali sukelti inkstų sutrikimų Jūsų dar negimusiam vaikui ir dėl to gali sumažėti aplink vaiką esančių vaisiaus vandenų kiekis (pasireikšti oligohidramnionas) arba susiaurėti kraujagyslė (arterinis latakas) vaiko širdyje. Jei Jums reikia ilgiau nei kelias dienas trunkančio gydymo, gydytojas gali rekomenduoti papildomą stebėjimą.</w:t>
      </w:r>
    </w:p>
    <w:p w:rsidR="001E6E77" w:rsidRPr="00AC1BAC" w:rsidRDefault="001E6E77" w:rsidP="001E6E77">
      <w:pPr>
        <w:widowControl w:val="0"/>
        <w:tabs>
          <w:tab w:val="clear" w:pos="567"/>
        </w:tabs>
        <w:autoSpaceDE w:val="0"/>
        <w:autoSpaceDN w:val="0"/>
        <w:adjustRightInd w:val="0"/>
        <w:spacing w:line="240" w:lineRule="auto"/>
        <w:rPr>
          <w:rFonts w:eastAsia="TimesNewRoman,Bold"/>
          <w:snapToGrid/>
          <w:szCs w:val="22"/>
          <w:lang w:val="lt-LT"/>
        </w:rPr>
      </w:pPr>
    </w:p>
    <w:p w:rsidR="001E6E77" w:rsidRPr="00AC1BAC" w:rsidRDefault="001E6E77" w:rsidP="001E6E77">
      <w:pPr>
        <w:widowControl w:val="0"/>
        <w:tabs>
          <w:tab w:val="clear" w:pos="567"/>
        </w:tabs>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t>Šis vaistas gali pakenkti moterų vaisingumui ir yra nerekomenduojamas pastoti norinčioms moterims.</w:t>
      </w:r>
    </w:p>
    <w:p w:rsidR="001E6E77" w:rsidRPr="00AC1BAC" w:rsidRDefault="001E6E77" w:rsidP="00EB4CC6">
      <w:pPr>
        <w:widowControl w:val="0"/>
        <w:numPr>
          <w:ilvl w:val="12"/>
          <w:numId w:val="0"/>
        </w:numPr>
        <w:tabs>
          <w:tab w:val="clear" w:pos="567"/>
        </w:tabs>
        <w:spacing w:line="240" w:lineRule="auto"/>
        <w:ind w:right="-2"/>
        <w:rPr>
          <w:bCs/>
          <w:snapToGrid/>
          <w:szCs w:val="22"/>
          <w:lang w:val="lt-LT"/>
        </w:rPr>
      </w:pPr>
    </w:p>
    <w:p w:rsidR="00776FBE" w:rsidRPr="00AC1BAC" w:rsidRDefault="00776FBE" w:rsidP="00EB4CC6">
      <w:pPr>
        <w:widowControl w:val="0"/>
        <w:tabs>
          <w:tab w:val="clear" w:pos="567"/>
        </w:tabs>
        <w:autoSpaceDE w:val="0"/>
        <w:autoSpaceDN w:val="0"/>
        <w:adjustRightInd w:val="0"/>
        <w:spacing w:line="240" w:lineRule="auto"/>
        <w:rPr>
          <w:rFonts w:eastAsia="TimesNewRoman,Bold"/>
          <w:b/>
          <w:bCs/>
          <w:snapToGrid/>
          <w:szCs w:val="22"/>
          <w:lang w:val="lt-LT"/>
        </w:rPr>
      </w:pPr>
      <w:r w:rsidRPr="00AC1BAC">
        <w:rPr>
          <w:rFonts w:eastAsia="TimesNewRoman,Bold"/>
          <w:b/>
          <w:bCs/>
          <w:snapToGrid/>
          <w:szCs w:val="22"/>
          <w:lang w:val="lt-LT"/>
        </w:rPr>
        <w:t>Vairavimas ir mechanizmų valdymas</w:t>
      </w:r>
    </w:p>
    <w:p w:rsidR="006426A1" w:rsidRPr="00AC1BAC" w:rsidRDefault="006426A1" w:rsidP="006426A1">
      <w:pPr>
        <w:widowControl w:val="0"/>
        <w:tabs>
          <w:tab w:val="clear" w:pos="567"/>
        </w:tabs>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t xml:space="preserve">Kol nesužinosite, kaip </w:t>
      </w:r>
      <w:r w:rsidR="00176D48">
        <w:rPr>
          <w:rFonts w:eastAsia="TimesNewRoman,Bold"/>
          <w:snapToGrid/>
          <w:szCs w:val="22"/>
          <w:lang w:val="lt-LT"/>
        </w:rPr>
        <w:t xml:space="preserve">Combogesic </w:t>
      </w:r>
      <w:r w:rsidR="00921015" w:rsidRPr="00AC1BAC">
        <w:rPr>
          <w:rFonts w:eastAsia="TimesNewRoman,Bold"/>
          <w:snapToGrid/>
          <w:szCs w:val="22"/>
          <w:lang w:val="lt-LT"/>
        </w:rPr>
        <w:t>J</w:t>
      </w:r>
      <w:r w:rsidRPr="00AC1BAC">
        <w:rPr>
          <w:rFonts w:eastAsia="TimesNewRoman,Bold"/>
          <w:snapToGrid/>
          <w:szCs w:val="22"/>
          <w:lang w:val="lt-LT"/>
        </w:rPr>
        <w:t>us veikia, v</w:t>
      </w:r>
      <w:r w:rsidR="00776FBE" w:rsidRPr="00AC1BAC">
        <w:rPr>
          <w:rFonts w:eastAsia="TimesNewRoman,Bold"/>
          <w:snapToGrid/>
          <w:szCs w:val="22"/>
          <w:lang w:val="lt-LT"/>
        </w:rPr>
        <w:t>airuo</w:t>
      </w:r>
      <w:r w:rsidRPr="00AC1BAC">
        <w:rPr>
          <w:rFonts w:eastAsia="TimesNewRoman,Bold"/>
          <w:snapToGrid/>
          <w:szCs w:val="22"/>
          <w:lang w:val="lt-LT"/>
        </w:rPr>
        <w:t xml:space="preserve">kite ir </w:t>
      </w:r>
      <w:r w:rsidR="00776FBE" w:rsidRPr="00AC1BAC">
        <w:rPr>
          <w:rFonts w:eastAsia="TimesNewRoman,Bold"/>
          <w:snapToGrid/>
          <w:szCs w:val="22"/>
          <w:lang w:val="lt-LT"/>
        </w:rPr>
        <w:t>valdy</w:t>
      </w:r>
      <w:r w:rsidRPr="00AC1BAC">
        <w:rPr>
          <w:rFonts w:eastAsia="TimesNewRoman,Bold"/>
          <w:snapToGrid/>
          <w:szCs w:val="22"/>
          <w:lang w:val="lt-LT"/>
        </w:rPr>
        <w:t>kite</w:t>
      </w:r>
      <w:r w:rsidR="00776FBE" w:rsidRPr="00AC1BAC">
        <w:rPr>
          <w:rFonts w:eastAsia="TimesNewRoman,Bold"/>
          <w:snapToGrid/>
          <w:szCs w:val="22"/>
          <w:lang w:val="lt-LT"/>
        </w:rPr>
        <w:t xml:space="preserve"> mechanizmus </w:t>
      </w:r>
      <w:r w:rsidRPr="00AC1BAC">
        <w:rPr>
          <w:rFonts w:eastAsia="TimesNewRoman,Bold"/>
          <w:snapToGrid/>
          <w:szCs w:val="22"/>
          <w:lang w:val="lt-LT"/>
        </w:rPr>
        <w:t>atsargiai.</w:t>
      </w:r>
      <w:r w:rsidR="00AE4B6C" w:rsidRPr="00F05E24">
        <w:rPr>
          <w:lang w:val="lt-LT"/>
        </w:rPr>
        <w:t xml:space="preserve"> </w:t>
      </w:r>
      <w:r w:rsidR="00AE4B6C">
        <w:rPr>
          <w:rFonts w:eastAsia="TimesNewRoman,Bold"/>
          <w:snapToGrid/>
          <w:szCs w:val="22"/>
          <w:lang w:val="lt-LT"/>
        </w:rPr>
        <w:t>Negalima vairuoti ar valdyti mechanizmų, jei</w:t>
      </w:r>
      <w:r w:rsidR="00AE4B6C" w:rsidRPr="00AE4B6C">
        <w:rPr>
          <w:rFonts w:eastAsia="TimesNewRoman,Bold"/>
          <w:snapToGrid/>
          <w:szCs w:val="22"/>
          <w:lang w:val="lt-LT"/>
        </w:rPr>
        <w:t xml:space="preserve"> </w:t>
      </w:r>
      <w:r w:rsidR="00AE4B6C">
        <w:rPr>
          <w:rFonts w:eastAsia="TimesNewRoman,Bold"/>
          <w:snapToGrid/>
          <w:szCs w:val="22"/>
          <w:lang w:val="lt-LT"/>
        </w:rPr>
        <w:t>po šio vaisto pavartojimo pasireiškia svaigulys</w:t>
      </w:r>
      <w:r w:rsidR="00AE4B6C" w:rsidRPr="00AE4B6C">
        <w:rPr>
          <w:rFonts w:eastAsia="TimesNewRoman,Bold"/>
          <w:snapToGrid/>
          <w:szCs w:val="22"/>
          <w:lang w:val="lt-LT"/>
        </w:rPr>
        <w:t xml:space="preserve">, </w:t>
      </w:r>
      <w:r w:rsidR="00AE4B6C">
        <w:rPr>
          <w:rFonts w:eastAsia="TimesNewRoman,Bold"/>
          <w:snapToGrid/>
          <w:szCs w:val="22"/>
          <w:lang w:val="lt-LT"/>
        </w:rPr>
        <w:t>apsnūdimas</w:t>
      </w:r>
      <w:r w:rsidR="00AE4B6C" w:rsidRPr="00AE4B6C">
        <w:rPr>
          <w:rFonts w:eastAsia="TimesNewRoman,Bold"/>
          <w:snapToGrid/>
          <w:szCs w:val="22"/>
          <w:lang w:val="lt-LT"/>
        </w:rPr>
        <w:t xml:space="preserve">, </w:t>
      </w:r>
      <w:r w:rsidR="00AE4B6C">
        <w:rPr>
          <w:rFonts w:eastAsia="TimesNewRoman,Bold"/>
          <w:snapToGrid/>
          <w:szCs w:val="22"/>
          <w:lang w:val="lt-LT"/>
        </w:rPr>
        <w:t>nuovargis ar regos sutrikimas.</w:t>
      </w:r>
    </w:p>
    <w:p w:rsidR="006426A1" w:rsidRPr="00AC1BAC" w:rsidRDefault="006426A1" w:rsidP="006426A1">
      <w:pPr>
        <w:widowControl w:val="0"/>
        <w:tabs>
          <w:tab w:val="clear" w:pos="567"/>
        </w:tabs>
        <w:autoSpaceDE w:val="0"/>
        <w:autoSpaceDN w:val="0"/>
        <w:adjustRightInd w:val="0"/>
        <w:spacing w:line="240" w:lineRule="auto"/>
        <w:rPr>
          <w:rFonts w:eastAsia="TimesNewRoman,Bold"/>
          <w:snapToGrid/>
          <w:szCs w:val="22"/>
          <w:lang w:val="lt-LT"/>
        </w:rPr>
      </w:pPr>
    </w:p>
    <w:p w:rsidR="006426A1" w:rsidRPr="00AC1BAC" w:rsidRDefault="00176D48" w:rsidP="006426A1">
      <w:pPr>
        <w:widowControl w:val="0"/>
        <w:tabs>
          <w:tab w:val="clear" w:pos="567"/>
        </w:tabs>
        <w:autoSpaceDE w:val="0"/>
        <w:autoSpaceDN w:val="0"/>
        <w:adjustRightInd w:val="0"/>
        <w:spacing w:line="240" w:lineRule="auto"/>
        <w:rPr>
          <w:b/>
          <w:snapToGrid/>
          <w:szCs w:val="22"/>
          <w:lang w:val="lt-LT"/>
        </w:rPr>
      </w:pPr>
      <w:r>
        <w:rPr>
          <w:b/>
          <w:snapToGrid/>
          <w:szCs w:val="22"/>
          <w:lang w:val="lt-LT"/>
        </w:rPr>
        <w:t xml:space="preserve">Combogesic </w:t>
      </w:r>
      <w:r w:rsidR="00776FBE" w:rsidRPr="00AC1BAC">
        <w:rPr>
          <w:b/>
          <w:snapToGrid/>
          <w:szCs w:val="22"/>
          <w:lang w:val="lt-LT"/>
        </w:rPr>
        <w:t xml:space="preserve">sudėtyje yra </w:t>
      </w:r>
      <w:r w:rsidR="006426A1" w:rsidRPr="00AC1BAC">
        <w:rPr>
          <w:b/>
          <w:snapToGrid/>
          <w:szCs w:val="22"/>
          <w:lang w:val="lt-LT"/>
        </w:rPr>
        <w:t>skystojo maltitolio, natrio benzoato, natrio ir propilenglikolio</w:t>
      </w:r>
    </w:p>
    <w:p w:rsidR="006426A1" w:rsidRPr="00AC1BAC" w:rsidRDefault="004D29AF" w:rsidP="004D29AF">
      <w:pPr>
        <w:widowControl w:val="0"/>
        <w:numPr>
          <w:ilvl w:val="0"/>
          <w:numId w:val="39"/>
        </w:numPr>
        <w:tabs>
          <w:tab w:val="clear" w:pos="567"/>
        </w:tabs>
        <w:autoSpaceDE w:val="0"/>
        <w:autoSpaceDN w:val="0"/>
        <w:adjustRightInd w:val="0"/>
        <w:spacing w:line="240" w:lineRule="auto"/>
        <w:ind w:left="567" w:hanging="567"/>
        <w:rPr>
          <w:bCs/>
          <w:snapToGrid/>
          <w:szCs w:val="22"/>
          <w:lang w:val="lt-LT"/>
        </w:rPr>
      </w:pPr>
      <w:r w:rsidRPr="00AC1BAC">
        <w:rPr>
          <w:bCs/>
          <w:snapToGrid/>
          <w:szCs w:val="22"/>
          <w:lang w:val="lt-LT"/>
        </w:rPr>
        <w:t>Skystasis maltitolis</w:t>
      </w:r>
      <w:r w:rsidR="006426A1" w:rsidRPr="00AC1BAC">
        <w:rPr>
          <w:bCs/>
          <w:snapToGrid/>
          <w:szCs w:val="22"/>
          <w:lang w:val="lt-LT"/>
        </w:rPr>
        <w:t xml:space="preserve">: </w:t>
      </w:r>
      <w:r w:rsidRPr="00AC1BAC">
        <w:rPr>
          <w:bCs/>
          <w:snapToGrid/>
          <w:szCs w:val="22"/>
          <w:lang w:val="lt-LT"/>
        </w:rPr>
        <w:t xml:space="preserve">1 ml </w:t>
      </w:r>
      <w:r w:rsidR="00176D48">
        <w:rPr>
          <w:bCs/>
          <w:snapToGrid/>
          <w:szCs w:val="22"/>
          <w:lang w:val="lt-LT"/>
        </w:rPr>
        <w:t xml:space="preserve">Combogesic </w:t>
      </w:r>
      <w:r w:rsidRPr="00AC1BAC">
        <w:rPr>
          <w:bCs/>
          <w:snapToGrid/>
          <w:szCs w:val="22"/>
          <w:lang w:val="lt-LT"/>
        </w:rPr>
        <w:t>yra</w:t>
      </w:r>
      <w:r w:rsidR="006426A1" w:rsidRPr="00AC1BAC">
        <w:rPr>
          <w:bCs/>
          <w:snapToGrid/>
          <w:szCs w:val="22"/>
          <w:lang w:val="lt-LT"/>
        </w:rPr>
        <w:t xml:space="preserve"> 250</w:t>
      </w:r>
      <w:r w:rsidRPr="00AC1BAC">
        <w:rPr>
          <w:bCs/>
          <w:snapToGrid/>
          <w:szCs w:val="22"/>
          <w:lang w:val="lt-LT"/>
        </w:rPr>
        <w:t> </w:t>
      </w:r>
      <w:r w:rsidR="006426A1" w:rsidRPr="00AC1BAC">
        <w:rPr>
          <w:bCs/>
          <w:snapToGrid/>
          <w:szCs w:val="22"/>
          <w:lang w:val="lt-LT"/>
        </w:rPr>
        <w:t xml:space="preserve">mg </w:t>
      </w:r>
      <w:r w:rsidRPr="00AC1BAC">
        <w:rPr>
          <w:bCs/>
          <w:snapToGrid/>
          <w:szCs w:val="22"/>
          <w:lang w:val="lt-LT"/>
        </w:rPr>
        <w:t>skystojo maltitolio</w:t>
      </w:r>
      <w:r w:rsidR="006426A1" w:rsidRPr="00AC1BAC">
        <w:rPr>
          <w:bCs/>
          <w:snapToGrid/>
          <w:szCs w:val="22"/>
          <w:lang w:val="lt-LT"/>
        </w:rPr>
        <w:t xml:space="preserve">. </w:t>
      </w:r>
      <w:r w:rsidRPr="00AC1BAC">
        <w:rPr>
          <w:bCs/>
          <w:snapToGrid/>
          <w:szCs w:val="22"/>
          <w:lang w:val="lt-LT"/>
        </w:rPr>
        <w:t xml:space="preserve">Jeigu gydytojas Jums yra sakęs, kad Jūsų vaikas netoleruoja kokių nors angliavandenių, kreipkitės į </w:t>
      </w:r>
      <w:r w:rsidR="00921015" w:rsidRPr="00AC1BAC">
        <w:rPr>
          <w:bCs/>
          <w:snapToGrid/>
          <w:szCs w:val="22"/>
          <w:lang w:val="lt-LT"/>
        </w:rPr>
        <w:t>gydytoją</w:t>
      </w:r>
      <w:r w:rsidRPr="00AC1BAC">
        <w:rPr>
          <w:bCs/>
          <w:snapToGrid/>
          <w:szCs w:val="22"/>
          <w:lang w:val="lt-LT"/>
        </w:rPr>
        <w:t xml:space="preserve"> prieš pradėdami duoti šį vaistą sav</w:t>
      </w:r>
      <w:r w:rsidR="00E12BBF" w:rsidRPr="00AC1BAC">
        <w:rPr>
          <w:bCs/>
          <w:snapToGrid/>
          <w:szCs w:val="22"/>
          <w:lang w:val="lt-LT"/>
        </w:rPr>
        <w:t>o</w:t>
      </w:r>
      <w:r w:rsidRPr="00AC1BAC">
        <w:rPr>
          <w:bCs/>
          <w:snapToGrid/>
          <w:szCs w:val="22"/>
          <w:lang w:val="lt-LT"/>
        </w:rPr>
        <w:t xml:space="preserve"> vaikui.</w:t>
      </w:r>
    </w:p>
    <w:p w:rsidR="00DF3404" w:rsidRPr="00AC1BAC" w:rsidRDefault="00DF3404" w:rsidP="004D29AF">
      <w:pPr>
        <w:widowControl w:val="0"/>
        <w:numPr>
          <w:ilvl w:val="0"/>
          <w:numId w:val="39"/>
        </w:numPr>
        <w:tabs>
          <w:tab w:val="clear" w:pos="567"/>
        </w:tabs>
        <w:autoSpaceDE w:val="0"/>
        <w:autoSpaceDN w:val="0"/>
        <w:adjustRightInd w:val="0"/>
        <w:spacing w:line="240" w:lineRule="auto"/>
        <w:ind w:left="567" w:hanging="567"/>
        <w:rPr>
          <w:bCs/>
          <w:snapToGrid/>
          <w:szCs w:val="22"/>
          <w:lang w:val="lt-LT"/>
        </w:rPr>
      </w:pPr>
      <w:r w:rsidRPr="00AC1BAC">
        <w:rPr>
          <w:bCs/>
          <w:snapToGrid/>
          <w:szCs w:val="22"/>
          <w:lang w:val="lt-LT"/>
        </w:rPr>
        <w:t>Natrio</w:t>
      </w:r>
      <w:r w:rsidR="006426A1" w:rsidRPr="00AC1BAC">
        <w:rPr>
          <w:bCs/>
          <w:snapToGrid/>
          <w:szCs w:val="22"/>
          <w:lang w:val="lt-LT"/>
        </w:rPr>
        <w:t xml:space="preserve"> benzoat</w:t>
      </w:r>
      <w:r w:rsidRPr="00AC1BAC">
        <w:rPr>
          <w:bCs/>
          <w:snapToGrid/>
          <w:szCs w:val="22"/>
          <w:lang w:val="lt-LT"/>
        </w:rPr>
        <w:t>as</w:t>
      </w:r>
      <w:r w:rsidR="006426A1" w:rsidRPr="00AC1BAC">
        <w:rPr>
          <w:bCs/>
          <w:snapToGrid/>
          <w:szCs w:val="22"/>
          <w:lang w:val="lt-LT"/>
        </w:rPr>
        <w:t xml:space="preserve">: </w:t>
      </w:r>
      <w:r w:rsidRPr="00AC1BAC">
        <w:rPr>
          <w:bCs/>
          <w:snapToGrid/>
          <w:szCs w:val="22"/>
          <w:lang w:val="lt-LT"/>
        </w:rPr>
        <w:t>1 ml šio vaisto yra</w:t>
      </w:r>
      <w:r w:rsidR="006426A1" w:rsidRPr="00AC1BAC">
        <w:rPr>
          <w:bCs/>
          <w:snapToGrid/>
          <w:szCs w:val="22"/>
          <w:lang w:val="lt-LT"/>
        </w:rPr>
        <w:t xml:space="preserve"> 1</w:t>
      </w:r>
      <w:r w:rsidRPr="00AC1BAC">
        <w:rPr>
          <w:bCs/>
          <w:snapToGrid/>
          <w:szCs w:val="22"/>
          <w:lang w:val="lt-LT"/>
        </w:rPr>
        <w:t> </w:t>
      </w:r>
      <w:r w:rsidR="006426A1" w:rsidRPr="00AC1BAC">
        <w:rPr>
          <w:bCs/>
          <w:snapToGrid/>
          <w:szCs w:val="22"/>
          <w:lang w:val="lt-LT"/>
        </w:rPr>
        <w:t>mg benzoat</w:t>
      </w:r>
      <w:r w:rsidRPr="00AC1BAC">
        <w:rPr>
          <w:bCs/>
          <w:snapToGrid/>
          <w:szCs w:val="22"/>
          <w:lang w:val="lt-LT"/>
        </w:rPr>
        <w:t>o druskos.</w:t>
      </w:r>
    </w:p>
    <w:p w:rsidR="00EC5EE8" w:rsidRPr="00AC1BAC" w:rsidRDefault="00DF3404" w:rsidP="00B7692E">
      <w:pPr>
        <w:widowControl w:val="0"/>
        <w:numPr>
          <w:ilvl w:val="0"/>
          <w:numId w:val="39"/>
        </w:numPr>
        <w:tabs>
          <w:tab w:val="clear" w:pos="567"/>
        </w:tabs>
        <w:autoSpaceDE w:val="0"/>
        <w:autoSpaceDN w:val="0"/>
        <w:adjustRightInd w:val="0"/>
        <w:spacing w:line="240" w:lineRule="auto"/>
        <w:ind w:left="567" w:hanging="567"/>
        <w:rPr>
          <w:bCs/>
          <w:snapToGrid/>
          <w:szCs w:val="22"/>
          <w:lang w:val="lt-LT"/>
        </w:rPr>
      </w:pPr>
      <w:r w:rsidRPr="00AC1BAC">
        <w:rPr>
          <w:bCs/>
          <w:snapToGrid/>
          <w:szCs w:val="22"/>
          <w:lang w:val="lt-LT"/>
        </w:rPr>
        <w:t>Natris</w:t>
      </w:r>
      <w:r w:rsidR="006426A1" w:rsidRPr="00AC1BAC">
        <w:rPr>
          <w:bCs/>
          <w:snapToGrid/>
          <w:szCs w:val="22"/>
          <w:lang w:val="lt-LT"/>
        </w:rPr>
        <w:t>:</w:t>
      </w:r>
      <w:r w:rsidR="00EC5EE8" w:rsidRPr="00AC1BAC">
        <w:rPr>
          <w:bCs/>
          <w:snapToGrid/>
          <w:szCs w:val="22"/>
          <w:lang w:val="lt-LT"/>
        </w:rPr>
        <w:t xml:space="preserve"> </w:t>
      </w:r>
      <w:r w:rsidR="00176D48">
        <w:rPr>
          <w:bCs/>
          <w:snapToGrid/>
          <w:szCs w:val="22"/>
          <w:lang w:val="lt-LT"/>
        </w:rPr>
        <w:t xml:space="preserve">Combogesic </w:t>
      </w:r>
      <w:r w:rsidR="000B17AA" w:rsidRPr="000B17AA">
        <w:rPr>
          <w:bCs/>
          <w:snapToGrid/>
          <w:szCs w:val="22"/>
          <w:lang w:val="lt-LT"/>
        </w:rPr>
        <w:t>dozėje yra mažiau kaip 1</w:t>
      </w:r>
      <w:r w:rsidR="000B17AA">
        <w:rPr>
          <w:bCs/>
          <w:snapToGrid/>
          <w:szCs w:val="22"/>
          <w:lang w:val="lt-LT"/>
        </w:rPr>
        <w:t> </w:t>
      </w:r>
      <w:r w:rsidR="000B17AA" w:rsidRPr="000B17AA">
        <w:rPr>
          <w:bCs/>
          <w:snapToGrid/>
          <w:szCs w:val="22"/>
          <w:lang w:val="lt-LT"/>
        </w:rPr>
        <w:t>mmol (23</w:t>
      </w:r>
      <w:r w:rsidR="000B17AA">
        <w:rPr>
          <w:bCs/>
          <w:snapToGrid/>
          <w:szCs w:val="22"/>
          <w:lang w:val="lt-LT"/>
        </w:rPr>
        <w:t> </w:t>
      </w:r>
      <w:r w:rsidR="000B17AA" w:rsidRPr="000B17AA">
        <w:rPr>
          <w:bCs/>
          <w:snapToGrid/>
          <w:szCs w:val="22"/>
          <w:lang w:val="lt-LT"/>
        </w:rPr>
        <w:t>mg) natrio, t. y. jis beveik neturi reikšmės.</w:t>
      </w:r>
    </w:p>
    <w:p w:rsidR="00776FBE" w:rsidRPr="00AC1BAC" w:rsidRDefault="00DF3404" w:rsidP="00DF3404">
      <w:pPr>
        <w:widowControl w:val="0"/>
        <w:numPr>
          <w:ilvl w:val="0"/>
          <w:numId w:val="39"/>
        </w:numPr>
        <w:tabs>
          <w:tab w:val="clear" w:pos="567"/>
        </w:tabs>
        <w:autoSpaceDE w:val="0"/>
        <w:autoSpaceDN w:val="0"/>
        <w:adjustRightInd w:val="0"/>
        <w:spacing w:line="240" w:lineRule="auto"/>
        <w:ind w:left="567" w:hanging="567"/>
        <w:rPr>
          <w:bCs/>
          <w:snapToGrid/>
          <w:szCs w:val="22"/>
          <w:lang w:val="lt-LT"/>
        </w:rPr>
      </w:pPr>
      <w:r w:rsidRPr="00AC1BAC">
        <w:rPr>
          <w:bCs/>
          <w:snapToGrid/>
          <w:szCs w:val="22"/>
          <w:lang w:val="lt-LT"/>
        </w:rPr>
        <w:lastRenderedPageBreak/>
        <w:t>Propilenglikolis</w:t>
      </w:r>
      <w:r w:rsidR="006426A1" w:rsidRPr="00AC1BAC">
        <w:rPr>
          <w:bCs/>
          <w:snapToGrid/>
          <w:szCs w:val="22"/>
          <w:lang w:val="lt-LT"/>
        </w:rPr>
        <w:t xml:space="preserve">: </w:t>
      </w:r>
      <w:r w:rsidRPr="00AC1BAC">
        <w:rPr>
          <w:bCs/>
          <w:snapToGrid/>
          <w:szCs w:val="22"/>
          <w:lang w:val="lt-LT"/>
        </w:rPr>
        <w:t>kiekvienam</w:t>
      </w:r>
      <w:r w:rsidR="007B2854" w:rsidRPr="00AC1BAC">
        <w:rPr>
          <w:bCs/>
          <w:snapToGrid/>
          <w:szCs w:val="22"/>
          <w:lang w:val="lt-LT"/>
        </w:rPr>
        <w:t>e</w:t>
      </w:r>
      <w:r w:rsidRPr="00AC1BAC">
        <w:rPr>
          <w:bCs/>
          <w:snapToGrid/>
          <w:szCs w:val="22"/>
          <w:lang w:val="lt-LT"/>
        </w:rPr>
        <w:t xml:space="preserve"> šio vaisto m</w:t>
      </w:r>
      <w:r w:rsidR="00921015" w:rsidRPr="00AC1BAC">
        <w:rPr>
          <w:bCs/>
          <w:snapToGrid/>
          <w:szCs w:val="22"/>
          <w:lang w:val="lt-LT"/>
        </w:rPr>
        <w:t>l</w:t>
      </w:r>
      <w:r w:rsidRPr="00AC1BAC">
        <w:rPr>
          <w:bCs/>
          <w:snapToGrid/>
          <w:szCs w:val="22"/>
          <w:lang w:val="lt-LT"/>
        </w:rPr>
        <w:t xml:space="preserve"> yra maždaug 9,6 mg propilenglikolio, tai atitinka iki 16 mg/kg per parą.</w:t>
      </w:r>
    </w:p>
    <w:p w:rsidR="00776FBE" w:rsidRPr="00AC1BAC" w:rsidRDefault="00776FBE" w:rsidP="00EB4CC6">
      <w:pPr>
        <w:widowControl w:val="0"/>
        <w:numPr>
          <w:ilvl w:val="12"/>
          <w:numId w:val="0"/>
        </w:numPr>
        <w:tabs>
          <w:tab w:val="clear" w:pos="567"/>
        </w:tabs>
        <w:spacing w:line="240" w:lineRule="auto"/>
        <w:ind w:right="-2"/>
        <w:rPr>
          <w:snapToGrid/>
          <w:szCs w:val="22"/>
          <w:lang w:val="lt-LT"/>
        </w:rPr>
      </w:pPr>
    </w:p>
    <w:p w:rsidR="00776FBE" w:rsidRPr="00AC1BAC" w:rsidRDefault="00776FBE" w:rsidP="00EB4CC6">
      <w:pPr>
        <w:widowControl w:val="0"/>
        <w:numPr>
          <w:ilvl w:val="12"/>
          <w:numId w:val="0"/>
        </w:numPr>
        <w:tabs>
          <w:tab w:val="clear" w:pos="567"/>
        </w:tabs>
        <w:spacing w:line="240" w:lineRule="auto"/>
        <w:ind w:right="-2"/>
        <w:rPr>
          <w:snapToGrid/>
          <w:szCs w:val="22"/>
          <w:lang w:val="lt-LT"/>
        </w:rPr>
      </w:pPr>
    </w:p>
    <w:p w:rsidR="00176D48" w:rsidRPr="003A6E2A" w:rsidRDefault="00776FBE" w:rsidP="00F05E24">
      <w:pPr>
        <w:keepNext/>
        <w:keepLines/>
        <w:widowControl w:val="0"/>
        <w:numPr>
          <w:ilvl w:val="12"/>
          <w:numId w:val="0"/>
        </w:numPr>
        <w:tabs>
          <w:tab w:val="clear" w:pos="567"/>
        </w:tabs>
        <w:spacing w:line="240" w:lineRule="auto"/>
        <w:ind w:left="567" w:hanging="567"/>
        <w:outlineLvl w:val="0"/>
        <w:rPr>
          <w:b/>
          <w:caps/>
          <w:lang w:val="lt-LT"/>
        </w:rPr>
      </w:pPr>
      <w:r w:rsidRPr="00AC1BAC">
        <w:rPr>
          <w:b/>
          <w:snapToGrid/>
          <w:szCs w:val="22"/>
          <w:lang w:val="lt-LT"/>
        </w:rPr>
        <w:t>3.</w:t>
      </w:r>
      <w:r w:rsidRPr="00AC1BAC">
        <w:rPr>
          <w:b/>
          <w:snapToGrid/>
          <w:szCs w:val="22"/>
          <w:lang w:val="lt-LT"/>
        </w:rPr>
        <w:tab/>
        <w:t>Kaip vartoti</w:t>
      </w:r>
      <w:r w:rsidR="00176D48">
        <w:rPr>
          <w:b/>
          <w:snapToGrid/>
          <w:szCs w:val="22"/>
          <w:lang w:val="lt-LT"/>
        </w:rPr>
        <w:t xml:space="preserve"> Combogesic</w:t>
      </w:r>
    </w:p>
    <w:p w:rsidR="00776FBE" w:rsidRPr="00AC1BAC" w:rsidRDefault="00776FBE" w:rsidP="00605A1F">
      <w:pPr>
        <w:keepNext/>
        <w:keepLines/>
        <w:widowControl w:val="0"/>
        <w:numPr>
          <w:ilvl w:val="12"/>
          <w:numId w:val="0"/>
        </w:numPr>
        <w:tabs>
          <w:tab w:val="clear" w:pos="567"/>
        </w:tabs>
        <w:spacing w:line="240" w:lineRule="auto"/>
        <w:ind w:left="567" w:hanging="567"/>
        <w:outlineLvl w:val="0"/>
        <w:rPr>
          <w:snapToGrid/>
          <w:szCs w:val="22"/>
          <w:lang w:val="lt-LT"/>
        </w:rPr>
      </w:pPr>
    </w:p>
    <w:p w:rsidR="00776FBE" w:rsidRPr="00AC1BAC" w:rsidRDefault="002168D8" w:rsidP="00F05E24">
      <w:pPr>
        <w:keepNext/>
        <w:keepLines/>
        <w:widowControl w:val="0"/>
        <w:tabs>
          <w:tab w:val="clear" w:pos="567"/>
        </w:tabs>
        <w:autoSpaceDE w:val="0"/>
        <w:autoSpaceDN w:val="0"/>
        <w:adjustRightInd w:val="0"/>
        <w:spacing w:line="240" w:lineRule="auto"/>
        <w:rPr>
          <w:snapToGrid/>
          <w:szCs w:val="22"/>
          <w:lang w:val="lt-LT"/>
        </w:rPr>
      </w:pPr>
      <w:r w:rsidRPr="00AC1BAC">
        <w:rPr>
          <w:snapToGrid/>
          <w:szCs w:val="22"/>
          <w:lang w:val="lt-LT"/>
        </w:rPr>
        <w:t xml:space="preserve">Visada vartokite šį vaistą tiksliai, kaip nurodė gydytojas arba vaistininkas. </w:t>
      </w:r>
      <w:r w:rsidR="00776FBE" w:rsidRPr="00AC1BAC">
        <w:rPr>
          <w:snapToGrid/>
          <w:szCs w:val="22"/>
          <w:lang w:val="lt-LT"/>
        </w:rPr>
        <w:t>Jeigu abejojate, kreipkitės į gydytoją arba vaistininką.</w:t>
      </w:r>
    </w:p>
    <w:p w:rsidR="00776FBE" w:rsidRPr="00AC1BAC" w:rsidRDefault="00776FBE" w:rsidP="00EB4CC6">
      <w:pPr>
        <w:widowControl w:val="0"/>
        <w:tabs>
          <w:tab w:val="clear" w:pos="567"/>
        </w:tabs>
        <w:autoSpaceDE w:val="0"/>
        <w:autoSpaceDN w:val="0"/>
        <w:adjustRightInd w:val="0"/>
        <w:spacing w:line="240" w:lineRule="auto"/>
        <w:rPr>
          <w:snapToGrid/>
          <w:szCs w:val="22"/>
          <w:lang w:val="lt-LT"/>
        </w:rPr>
      </w:pPr>
    </w:p>
    <w:p w:rsidR="007F771C" w:rsidRPr="00AC1BAC" w:rsidRDefault="007F771C" w:rsidP="007F771C">
      <w:pPr>
        <w:suppressAutoHyphens/>
        <w:spacing w:line="240" w:lineRule="auto"/>
        <w:rPr>
          <w:snapToGrid/>
          <w:lang w:val="lt-LT" w:eastAsia="zh-CN"/>
        </w:rPr>
      </w:pPr>
      <w:r w:rsidRPr="00AC1BAC">
        <w:rPr>
          <w:snapToGrid/>
          <w:lang w:val="lt-LT" w:eastAsia="zh-CN"/>
        </w:rPr>
        <w:t>Jaunesniems kaip 10 metų vaikams labai svarbu dozuoti pagal kūno svorį, o ne pagal amžių, kuris yra apytikslis ir pateikiamas tik informacijai.</w:t>
      </w:r>
    </w:p>
    <w:p w:rsidR="007F771C" w:rsidRPr="00AC1BAC" w:rsidRDefault="007F771C" w:rsidP="007F771C">
      <w:pPr>
        <w:suppressAutoHyphens/>
        <w:spacing w:line="240" w:lineRule="auto"/>
        <w:rPr>
          <w:snapToGrid/>
          <w:lang w:val="lt-LT" w:eastAsia="zh-CN"/>
        </w:rPr>
      </w:pPr>
    </w:p>
    <w:tbl>
      <w:tblPr>
        <w:tblW w:w="9208" w:type="dxa"/>
        <w:jc w:val="center"/>
        <w:tblCellMar>
          <w:left w:w="0" w:type="dxa"/>
          <w:right w:w="0" w:type="dxa"/>
        </w:tblCellMar>
        <w:tblLook w:val="04A0" w:firstRow="1" w:lastRow="0" w:firstColumn="1" w:lastColumn="0" w:noHBand="0" w:noVBand="1"/>
      </w:tblPr>
      <w:tblGrid>
        <w:gridCol w:w="2078"/>
        <w:gridCol w:w="2235"/>
        <w:gridCol w:w="2207"/>
        <w:gridCol w:w="2688"/>
      </w:tblGrid>
      <w:tr w:rsidR="007F771C" w:rsidRPr="00AC1BAC" w:rsidTr="006F2779">
        <w:trPr>
          <w:jc w:val="center"/>
        </w:trPr>
        <w:tc>
          <w:tcPr>
            <w:tcW w:w="2078" w:type="dxa"/>
            <w:tcBorders>
              <w:top w:val="single" w:sz="8" w:space="0" w:color="auto"/>
              <w:left w:val="single" w:sz="8" w:space="0" w:color="auto"/>
              <w:bottom w:val="single" w:sz="8" w:space="0" w:color="auto"/>
              <w:right w:val="single" w:sz="8" w:space="0" w:color="auto"/>
            </w:tcBorders>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b/>
                <w:bCs/>
                <w:snapToGrid/>
                <w:color w:val="000000"/>
                <w:szCs w:val="22"/>
                <w:lang w:val="lt-LT" w:eastAsia="en-NZ"/>
              </w:rPr>
              <w:t>Kūno svoris</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b/>
                <w:bCs/>
                <w:snapToGrid/>
                <w:color w:val="000000"/>
                <w:szCs w:val="22"/>
                <w:lang w:val="lt-LT" w:eastAsia="en-NZ"/>
              </w:rPr>
              <w:t>Amžius (apytikslis)</w:t>
            </w:r>
          </w:p>
        </w:tc>
        <w:tc>
          <w:tcPr>
            <w:tcW w:w="22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b/>
                <w:bCs/>
                <w:snapToGrid/>
                <w:color w:val="000000"/>
                <w:szCs w:val="22"/>
                <w:lang w:val="lt-LT" w:eastAsia="en-NZ"/>
              </w:rPr>
              <w:t>Dozė (ml)</w:t>
            </w:r>
          </w:p>
        </w:tc>
        <w:tc>
          <w:tcPr>
            <w:tcW w:w="2688" w:type="dxa"/>
            <w:tcBorders>
              <w:top w:val="single" w:sz="8" w:space="0" w:color="auto"/>
              <w:left w:val="nil"/>
              <w:bottom w:val="single" w:sz="8" w:space="0" w:color="auto"/>
              <w:right w:val="single" w:sz="8" w:space="0" w:color="auto"/>
            </w:tcBorders>
            <w:hideMark/>
          </w:tcPr>
          <w:p w:rsidR="007F771C" w:rsidRPr="00AC1BAC" w:rsidRDefault="007F771C" w:rsidP="00B7692E">
            <w:pPr>
              <w:tabs>
                <w:tab w:val="clear" w:pos="567"/>
              </w:tabs>
              <w:autoSpaceDE w:val="0"/>
              <w:autoSpaceDN w:val="0"/>
              <w:adjustRightInd w:val="0"/>
              <w:spacing w:line="240" w:lineRule="auto"/>
              <w:jc w:val="center"/>
              <w:rPr>
                <w:b/>
                <w:bCs/>
                <w:snapToGrid/>
                <w:color w:val="000000"/>
                <w:szCs w:val="22"/>
                <w:lang w:val="lt-LT" w:eastAsia="en-NZ"/>
              </w:rPr>
            </w:pPr>
            <w:r w:rsidRPr="00AC1BAC">
              <w:rPr>
                <w:b/>
                <w:bCs/>
                <w:snapToGrid/>
                <w:color w:val="000000"/>
                <w:szCs w:val="22"/>
                <w:lang w:val="lt-LT" w:eastAsia="en-NZ"/>
              </w:rPr>
              <w:t>Didžiausia paros dozė (ml)</w:t>
            </w:r>
          </w:p>
        </w:tc>
      </w:tr>
      <w:tr w:rsidR="007F771C" w:rsidRPr="00AC1BAC" w:rsidTr="006F2779">
        <w:trPr>
          <w:jc w:val="center"/>
        </w:trPr>
        <w:tc>
          <w:tcPr>
            <w:tcW w:w="2078" w:type="dxa"/>
            <w:tcBorders>
              <w:top w:val="nil"/>
              <w:left w:val="single" w:sz="8" w:space="0" w:color="auto"/>
              <w:bottom w:val="single" w:sz="8" w:space="0" w:color="auto"/>
              <w:right w:val="single" w:sz="8" w:space="0" w:color="auto"/>
            </w:tcBorders>
            <w:vAlign w:val="center"/>
            <w:hideMark/>
          </w:tcPr>
          <w:p w:rsidR="007F771C" w:rsidRPr="00AC1BAC" w:rsidRDefault="00071F4F"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7F771C" w:rsidRPr="00AC1BAC">
              <w:rPr>
                <w:snapToGrid/>
                <w:color w:val="000000"/>
                <w:szCs w:val="22"/>
                <w:lang w:val="lt-LT" w:eastAsia="en-NZ"/>
              </w:rPr>
              <w:t xml:space="preserve">12 </w:t>
            </w:r>
            <w:r w:rsidRPr="00AC1BAC">
              <w:rPr>
                <w:snapToGrid/>
                <w:color w:val="000000"/>
                <w:szCs w:val="22"/>
                <w:lang w:val="lt-LT" w:eastAsia="en-NZ"/>
              </w:rPr>
              <w:t>iki</w:t>
            </w:r>
            <w:r w:rsidR="007F771C" w:rsidRPr="00AC1BAC">
              <w:rPr>
                <w:snapToGrid/>
                <w:color w:val="000000"/>
                <w:szCs w:val="22"/>
                <w:lang w:val="lt-LT" w:eastAsia="en-NZ"/>
              </w:rPr>
              <w:t xml:space="preserve"> &lt;</w:t>
            </w:r>
            <w:r w:rsidR="00466192" w:rsidRPr="00AC1BAC">
              <w:rPr>
                <w:snapToGrid/>
                <w:color w:val="000000"/>
                <w:szCs w:val="22"/>
                <w:lang w:val="lt-LT" w:eastAsia="en-NZ"/>
              </w:rPr>
              <w:t> </w:t>
            </w:r>
            <w:r w:rsidR="007F771C" w:rsidRPr="00AC1BAC">
              <w:rPr>
                <w:snapToGrid/>
                <w:color w:val="000000"/>
                <w:szCs w:val="22"/>
                <w:lang w:val="lt-LT" w:eastAsia="en-NZ"/>
              </w:rPr>
              <w:t>14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2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4,5</w:t>
            </w:r>
          </w:p>
        </w:tc>
        <w:tc>
          <w:tcPr>
            <w:tcW w:w="2688" w:type="dxa"/>
            <w:tcBorders>
              <w:top w:val="nil"/>
              <w:left w:val="nil"/>
              <w:bottom w:val="single" w:sz="8" w:space="0" w:color="auto"/>
              <w:right w:val="single" w:sz="8" w:space="0" w:color="auto"/>
            </w:tcBorders>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18</w:t>
            </w:r>
          </w:p>
        </w:tc>
      </w:tr>
      <w:tr w:rsidR="007F771C" w:rsidRPr="00AC1BAC" w:rsidTr="006F2779">
        <w:trPr>
          <w:jc w:val="center"/>
        </w:trPr>
        <w:tc>
          <w:tcPr>
            <w:tcW w:w="2078" w:type="dxa"/>
            <w:tcBorders>
              <w:top w:val="nil"/>
              <w:left w:val="single" w:sz="8" w:space="0" w:color="auto"/>
              <w:bottom w:val="single" w:sz="8" w:space="0" w:color="auto"/>
              <w:right w:val="single" w:sz="8" w:space="0" w:color="auto"/>
            </w:tcBorders>
            <w:vAlign w:val="center"/>
            <w:hideMark/>
          </w:tcPr>
          <w:p w:rsidR="007F771C" w:rsidRPr="00AC1BAC" w:rsidRDefault="00071F4F"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7F771C" w:rsidRPr="00AC1BAC">
              <w:rPr>
                <w:snapToGrid/>
                <w:color w:val="000000"/>
                <w:szCs w:val="22"/>
                <w:lang w:val="lt-LT" w:eastAsia="en-NZ"/>
              </w:rPr>
              <w:t xml:space="preserve">14 </w:t>
            </w:r>
            <w:r w:rsidRPr="00AC1BAC">
              <w:rPr>
                <w:snapToGrid/>
                <w:color w:val="000000"/>
                <w:szCs w:val="22"/>
                <w:lang w:val="lt-LT" w:eastAsia="en-NZ"/>
              </w:rPr>
              <w:t>iki</w:t>
            </w:r>
            <w:r w:rsidR="007F771C" w:rsidRPr="00AC1BAC">
              <w:rPr>
                <w:snapToGrid/>
                <w:color w:val="000000"/>
                <w:szCs w:val="22"/>
                <w:lang w:val="lt-LT" w:eastAsia="en-NZ"/>
              </w:rPr>
              <w:t xml:space="preserve"> &lt;</w:t>
            </w:r>
            <w:r w:rsidR="00466192" w:rsidRPr="00AC1BAC">
              <w:rPr>
                <w:snapToGrid/>
                <w:color w:val="000000"/>
                <w:szCs w:val="22"/>
                <w:lang w:val="lt-LT" w:eastAsia="en-NZ"/>
              </w:rPr>
              <w:t> </w:t>
            </w:r>
            <w:r w:rsidR="007F771C" w:rsidRPr="00AC1BAC">
              <w:rPr>
                <w:snapToGrid/>
                <w:color w:val="000000"/>
                <w:szCs w:val="22"/>
                <w:lang w:val="lt-LT" w:eastAsia="en-NZ"/>
              </w:rPr>
              <w:t>16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3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5,5</w:t>
            </w:r>
          </w:p>
        </w:tc>
        <w:tc>
          <w:tcPr>
            <w:tcW w:w="2688" w:type="dxa"/>
            <w:tcBorders>
              <w:top w:val="nil"/>
              <w:left w:val="nil"/>
              <w:bottom w:val="single" w:sz="8" w:space="0" w:color="auto"/>
              <w:right w:val="single" w:sz="8" w:space="0" w:color="auto"/>
            </w:tcBorders>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22</w:t>
            </w:r>
          </w:p>
        </w:tc>
      </w:tr>
      <w:tr w:rsidR="007F771C" w:rsidRPr="00AC1BAC" w:rsidTr="006F2779">
        <w:trPr>
          <w:jc w:val="center"/>
        </w:trPr>
        <w:tc>
          <w:tcPr>
            <w:tcW w:w="2078" w:type="dxa"/>
            <w:tcBorders>
              <w:top w:val="nil"/>
              <w:left w:val="single" w:sz="8" w:space="0" w:color="auto"/>
              <w:bottom w:val="single" w:sz="8" w:space="0" w:color="auto"/>
              <w:right w:val="single" w:sz="8" w:space="0" w:color="auto"/>
            </w:tcBorders>
            <w:vAlign w:val="center"/>
            <w:hideMark/>
          </w:tcPr>
          <w:p w:rsidR="007F771C" w:rsidRPr="00AC1BAC" w:rsidRDefault="00071F4F"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7F771C" w:rsidRPr="00AC1BAC">
              <w:rPr>
                <w:snapToGrid/>
                <w:color w:val="000000"/>
                <w:szCs w:val="22"/>
                <w:lang w:val="lt-LT" w:eastAsia="en-NZ"/>
              </w:rPr>
              <w:t xml:space="preserve">16 </w:t>
            </w:r>
            <w:r w:rsidRPr="00AC1BAC">
              <w:rPr>
                <w:snapToGrid/>
                <w:color w:val="000000"/>
                <w:szCs w:val="22"/>
                <w:lang w:val="lt-LT" w:eastAsia="en-NZ"/>
              </w:rPr>
              <w:t>iki</w:t>
            </w:r>
            <w:r w:rsidR="007F771C" w:rsidRPr="00AC1BAC">
              <w:rPr>
                <w:snapToGrid/>
                <w:color w:val="000000"/>
                <w:szCs w:val="22"/>
                <w:lang w:val="lt-LT" w:eastAsia="en-NZ"/>
              </w:rPr>
              <w:t xml:space="preserve"> &lt;</w:t>
            </w:r>
            <w:r w:rsidR="00466192" w:rsidRPr="00AC1BAC">
              <w:rPr>
                <w:snapToGrid/>
                <w:color w:val="000000"/>
                <w:szCs w:val="22"/>
                <w:lang w:val="lt-LT" w:eastAsia="en-NZ"/>
              </w:rPr>
              <w:t> </w:t>
            </w:r>
            <w:r w:rsidR="007F771C" w:rsidRPr="00AC1BAC">
              <w:rPr>
                <w:snapToGrid/>
                <w:color w:val="000000"/>
                <w:szCs w:val="22"/>
                <w:lang w:val="lt-LT" w:eastAsia="en-NZ"/>
              </w:rPr>
              <w:t>18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4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6</w:t>
            </w:r>
          </w:p>
        </w:tc>
        <w:tc>
          <w:tcPr>
            <w:tcW w:w="2688" w:type="dxa"/>
            <w:tcBorders>
              <w:top w:val="nil"/>
              <w:left w:val="nil"/>
              <w:bottom w:val="single" w:sz="8" w:space="0" w:color="auto"/>
              <w:right w:val="single" w:sz="8" w:space="0" w:color="auto"/>
            </w:tcBorders>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24</w:t>
            </w:r>
          </w:p>
        </w:tc>
      </w:tr>
      <w:tr w:rsidR="007F771C" w:rsidRPr="00AC1BAC" w:rsidTr="006F2779">
        <w:trPr>
          <w:jc w:val="center"/>
        </w:trPr>
        <w:tc>
          <w:tcPr>
            <w:tcW w:w="2078" w:type="dxa"/>
            <w:tcBorders>
              <w:top w:val="nil"/>
              <w:left w:val="single" w:sz="8" w:space="0" w:color="auto"/>
              <w:bottom w:val="single" w:sz="8" w:space="0" w:color="auto"/>
              <w:right w:val="single" w:sz="8" w:space="0" w:color="auto"/>
            </w:tcBorders>
            <w:vAlign w:val="center"/>
            <w:hideMark/>
          </w:tcPr>
          <w:p w:rsidR="007F771C" w:rsidRPr="00AC1BAC" w:rsidRDefault="00071F4F"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7F771C" w:rsidRPr="00AC1BAC">
              <w:rPr>
                <w:snapToGrid/>
                <w:color w:val="000000"/>
                <w:szCs w:val="22"/>
                <w:lang w:val="lt-LT" w:eastAsia="en-NZ"/>
              </w:rPr>
              <w:t xml:space="preserve">18 </w:t>
            </w:r>
            <w:r w:rsidRPr="00AC1BAC">
              <w:rPr>
                <w:snapToGrid/>
                <w:color w:val="000000"/>
                <w:szCs w:val="22"/>
                <w:lang w:val="lt-LT" w:eastAsia="en-NZ"/>
              </w:rPr>
              <w:t>iki</w:t>
            </w:r>
            <w:r w:rsidR="007F771C" w:rsidRPr="00AC1BAC">
              <w:rPr>
                <w:snapToGrid/>
                <w:color w:val="000000"/>
                <w:szCs w:val="22"/>
                <w:lang w:val="lt-LT" w:eastAsia="en-NZ"/>
              </w:rPr>
              <w:t xml:space="preserve"> &lt;</w:t>
            </w:r>
            <w:r w:rsidR="00466192" w:rsidRPr="00AC1BAC">
              <w:rPr>
                <w:snapToGrid/>
                <w:color w:val="000000"/>
                <w:szCs w:val="22"/>
                <w:lang w:val="lt-LT" w:eastAsia="en-NZ"/>
              </w:rPr>
              <w:t> </w:t>
            </w:r>
            <w:r w:rsidR="007F771C" w:rsidRPr="00AC1BAC">
              <w:rPr>
                <w:snapToGrid/>
                <w:color w:val="000000"/>
                <w:szCs w:val="22"/>
                <w:lang w:val="lt-LT" w:eastAsia="en-NZ"/>
              </w:rPr>
              <w:t>20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5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7</w:t>
            </w:r>
          </w:p>
        </w:tc>
        <w:tc>
          <w:tcPr>
            <w:tcW w:w="2688" w:type="dxa"/>
            <w:tcBorders>
              <w:top w:val="nil"/>
              <w:left w:val="nil"/>
              <w:bottom w:val="single" w:sz="8" w:space="0" w:color="auto"/>
              <w:right w:val="single" w:sz="8" w:space="0" w:color="auto"/>
            </w:tcBorders>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28</w:t>
            </w:r>
          </w:p>
        </w:tc>
      </w:tr>
      <w:tr w:rsidR="007F771C" w:rsidRPr="00AC1BAC" w:rsidTr="006F2779">
        <w:trPr>
          <w:jc w:val="center"/>
        </w:trPr>
        <w:tc>
          <w:tcPr>
            <w:tcW w:w="2078" w:type="dxa"/>
            <w:tcBorders>
              <w:top w:val="nil"/>
              <w:left w:val="single" w:sz="8" w:space="0" w:color="auto"/>
              <w:bottom w:val="single" w:sz="8" w:space="0" w:color="auto"/>
              <w:right w:val="single" w:sz="8" w:space="0" w:color="auto"/>
            </w:tcBorders>
            <w:vAlign w:val="center"/>
            <w:hideMark/>
          </w:tcPr>
          <w:p w:rsidR="007F771C" w:rsidRPr="00AC1BAC" w:rsidRDefault="00071F4F"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7F771C" w:rsidRPr="00AC1BAC">
              <w:rPr>
                <w:snapToGrid/>
                <w:color w:val="000000"/>
                <w:szCs w:val="22"/>
                <w:lang w:val="lt-LT" w:eastAsia="en-NZ"/>
              </w:rPr>
              <w:t xml:space="preserve">20 </w:t>
            </w:r>
            <w:r w:rsidRPr="00AC1BAC">
              <w:rPr>
                <w:snapToGrid/>
                <w:color w:val="000000"/>
                <w:szCs w:val="22"/>
                <w:lang w:val="lt-LT" w:eastAsia="en-NZ"/>
              </w:rPr>
              <w:t>iki</w:t>
            </w:r>
            <w:r w:rsidR="007F771C" w:rsidRPr="00AC1BAC">
              <w:rPr>
                <w:snapToGrid/>
                <w:color w:val="000000"/>
                <w:szCs w:val="22"/>
                <w:lang w:val="lt-LT" w:eastAsia="en-NZ"/>
              </w:rPr>
              <w:t xml:space="preserve"> &lt;</w:t>
            </w:r>
            <w:r w:rsidR="00466192" w:rsidRPr="00AC1BAC">
              <w:rPr>
                <w:snapToGrid/>
                <w:color w:val="000000"/>
                <w:szCs w:val="22"/>
                <w:lang w:val="lt-LT" w:eastAsia="en-NZ"/>
              </w:rPr>
              <w:t> </w:t>
            </w:r>
            <w:r w:rsidR="007F771C" w:rsidRPr="00AC1BAC">
              <w:rPr>
                <w:snapToGrid/>
                <w:color w:val="000000"/>
                <w:szCs w:val="22"/>
                <w:lang w:val="lt-LT" w:eastAsia="en-NZ"/>
              </w:rPr>
              <w:t>22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6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7,5</w:t>
            </w:r>
          </w:p>
        </w:tc>
        <w:tc>
          <w:tcPr>
            <w:tcW w:w="2688" w:type="dxa"/>
            <w:tcBorders>
              <w:top w:val="nil"/>
              <w:left w:val="nil"/>
              <w:bottom w:val="single" w:sz="8" w:space="0" w:color="auto"/>
              <w:right w:val="single" w:sz="8" w:space="0" w:color="auto"/>
            </w:tcBorders>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30</w:t>
            </w:r>
          </w:p>
        </w:tc>
      </w:tr>
      <w:tr w:rsidR="007F771C" w:rsidRPr="00AC1BAC" w:rsidTr="006F2779">
        <w:trPr>
          <w:jc w:val="center"/>
        </w:trPr>
        <w:tc>
          <w:tcPr>
            <w:tcW w:w="2078" w:type="dxa"/>
            <w:tcBorders>
              <w:top w:val="nil"/>
              <w:left w:val="single" w:sz="8" w:space="0" w:color="auto"/>
              <w:bottom w:val="single" w:sz="8" w:space="0" w:color="auto"/>
              <w:right w:val="single" w:sz="8" w:space="0" w:color="auto"/>
            </w:tcBorders>
            <w:vAlign w:val="center"/>
            <w:hideMark/>
          </w:tcPr>
          <w:p w:rsidR="007F771C" w:rsidRPr="00AC1BAC" w:rsidRDefault="00071F4F"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7F771C" w:rsidRPr="00AC1BAC">
              <w:rPr>
                <w:snapToGrid/>
                <w:color w:val="000000"/>
                <w:szCs w:val="22"/>
                <w:lang w:val="lt-LT" w:eastAsia="en-NZ"/>
              </w:rPr>
              <w:t xml:space="preserve">22 </w:t>
            </w:r>
            <w:r w:rsidRPr="00AC1BAC">
              <w:rPr>
                <w:snapToGrid/>
                <w:color w:val="000000"/>
                <w:szCs w:val="22"/>
                <w:lang w:val="lt-LT" w:eastAsia="en-NZ"/>
              </w:rPr>
              <w:t>iki</w:t>
            </w:r>
            <w:r w:rsidR="007F771C" w:rsidRPr="00AC1BAC">
              <w:rPr>
                <w:snapToGrid/>
                <w:color w:val="000000"/>
                <w:szCs w:val="22"/>
                <w:lang w:val="lt-LT" w:eastAsia="en-NZ"/>
              </w:rPr>
              <w:t xml:space="preserve"> &lt;</w:t>
            </w:r>
            <w:r w:rsidR="00466192" w:rsidRPr="00AC1BAC">
              <w:rPr>
                <w:snapToGrid/>
                <w:color w:val="000000"/>
                <w:szCs w:val="22"/>
                <w:lang w:val="lt-LT" w:eastAsia="en-NZ"/>
              </w:rPr>
              <w:t> </w:t>
            </w:r>
            <w:r w:rsidR="007F771C" w:rsidRPr="00AC1BAC">
              <w:rPr>
                <w:snapToGrid/>
                <w:color w:val="000000"/>
                <w:szCs w:val="22"/>
                <w:lang w:val="lt-LT" w:eastAsia="en-NZ"/>
              </w:rPr>
              <w:t>25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7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8,5</w:t>
            </w:r>
          </w:p>
        </w:tc>
        <w:tc>
          <w:tcPr>
            <w:tcW w:w="2688" w:type="dxa"/>
            <w:tcBorders>
              <w:top w:val="nil"/>
              <w:left w:val="nil"/>
              <w:bottom w:val="single" w:sz="8" w:space="0" w:color="auto"/>
              <w:right w:val="single" w:sz="8" w:space="0" w:color="auto"/>
            </w:tcBorders>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34</w:t>
            </w:r>
          </w:p>
        </w:tc>
      </w:tr>
      <w:tr w:rsidR="007F771C" w:rsidRPr="00AC1BAC" w:rsidTr="006F2779">
        <w:trPr>
          <w:jc w:val="center"/>
        </w:trPr>
        <w:tc>
          <w:tcPr>
            <w:tcW w:w="2078" w:type="dxa"/>
            <w:tcBorders>
              <w:top w:val="nil"/>
              <w:left w:val="single" w:sz="8" w:space="0" w:color="auto"/>
              <w:bottom w:val="single" w:sz="8" w:space="0" w:color="auto"/>
              <w:right w:val="single" w:sz="8" w:space="0" w:color="auto"/>
            </w:tcBorders>
            <w:vAlign w:val="center"/>
            <w:hideMark/>
          </w:tcPr>
          <w:p w:rsidR="007F771C" w:rsidRPr="00AC1BAC" w:rsidRDefault="00071F4F"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7F771C" w:rsidRPr="00AC1BAC">
              <w:rPr>
                <w:snapToGrid/>
                <w:color w:val="000000"/>
                <w:szCs w:val="22"/>
                <w:lang w:val="lt-LT" w:eastAsia="en-NZ"/>
              </w:rPr>
              <w:t xml:space="preserve">25 </w:t>
            </w:r>
            <w:r w:rsidRPr="00AC1BAC">
              <w:rPr>
                <w:snapToGrid/>
                <w:color w:val="000000"/>
                <w:szCs w:val="22"/>
                <w:lang w:val="lt-LT" w:eastAsia="en-NZ"/>
              </w:rPr>
              <w:t>iki</w:t>
            </w:r>
            <w:r w:rsidR="007F771C" w:rsidRPr="00AC1BAC">
              <w:rPr>
                <w:snapToGrid/>
                <w:color w:val="000000"/>
                <w:szCs w:val="22"/>
                <w:lang w:val="lt-LT" w:eastAsia="en-NZ"/>
              </w:rPr>
              <w:t xml:space="preserve"> &lt;</w:t>
            </w:r>
            <w:r w:rsidR="00466192" w:rsidRPr="00AC1BAC">
              <w:rPr>
                <w:snapToGrid/>
                <w:color w:val="000000"/>
                <w:szCs w:val="22"/>
                <w:lang w:val="lt-LT" w:eastAsia="en-NZ"/>
              </w:rPr>
              <w:t> </w:t>
            </w:r>
            <w:r w:rsidR="007F771C" w:rsidRPr="00AC1BAC">
              <w:rPr>
                <w:snapToGrid/>
                <w:color w:val="000000"/>
                <w:szCs w:val="22"/>
                <w:lang w:val="lt-LT" w:eastAsia="en-NZ"/>
              </w:rPr>
              <w:t>28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8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9,5</w:t>
            </w:r>
          </w:p>
        </w:tc>
        <w:tc>
          <w:tcPr>
            <w:tcW w:w="2688" w:type="dxa"/>
            <w:tcBorders>
              <w:top w:val="nil"/>
              <w:left w:val="nil"/>
              <w:bottom w:val="single" w:sz="8" w:space="0" w:color="auto"/>
              <w:right w:val="single" w:sz="8" w:space="0" w:color="auto"/>
            </w:tcBorders>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38</w:t>
            </w:r>
          </w:p>
        </w:tc>
      </w:tr>
      <w:tr w:rsidR="007F771C" w:rsidRPr="00AC1BAC" w:rsidTr="006F2779">
        <w:trPr>
          <w:jc w:val="center"/>
        </w:trPr>
        <w:tc>
          <w:tcPr>
            <w:tcW w:w="2078" w:type="dxa"/>
            <w:tcBorders>
              <w:top w:val="nil"/>
              <w:left w:val="single" w:sz="8" w:space="0" w:color="auto"/>
              <w:bottom w:val="single" w:sz="8" w:space="0" w:color="auto"/>
              <w:right w:val="single" w:sz="8" w:space="0" w:color="auto"/>
            </w:tcBorders>
            <w:vAlign w:val="center"/>
            <w:hideMark/>
          </w:tcPr>
          <w:p w:rsidR="007F771C" w:rsidRPr="00AC1BAC" w:rsidRDefault="00071F4F"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7F771C" w:rsidRPr="00AC1BAC">
              <w:rPr>
                <w:snapToGrid/>
                <w:color w:val="000000"/>
                <w:szCs w:val="22"/>
                <w:lang w:val="lt-LT" w:eastAsia="en-NZ"/>
              </w:rPr>
              <w:t xml:space="preserve">28 </w:t>
            </w:r>
            <w:r w:rsidRPr="00AC1BAC">
              <w:rPr>
                <w:snapToGrid/>
                <w:color w:val="000000"/>
                <w:szCs w:val="22"/>
                <w:lang w:val="lt-LT" w:eastAsia="en-NZ"/>
              </w:rPr>
              <w:t>iki</w:t>
            </w:r>
            <w:r w:rsidR="007F771C" w:rsidRPr="00AC1BAC">
              <w:rPr>
                <w:snapToGrid/>
                <w:color w:val="000000"/>
                <w:szCs w:val="22"/>
                <w:lang w:val="lt-LT" w:eastAsia="en-NZ"/>
              </w:rPr>
              <w:t xml:space="preserve"> &lt;</w:t>
            </w:r>
            <w:r w:rsidR="00466192" w:rsidRPr="00AC1BAC">
              <w:rPr>
                <w:snapToGrid/>
                <w:color w:val="000000"/>
                <w:szCs w:val="22"/>
                <w:lang w:val="lt-LT" w:eastAsia="en-NZ"/>
              </w:rPr>
              <w:t> </w:t>
            </w:r>
            <w:r w:rsidR="007F771C" w:rsidRPr="00AC1BAC">
              <w:rPr>
                <w:snapToGrid/>
                <w:color w:val="000000"/>
                <w:szCs w:val="22"/>
                <w:lang w:val="lt-LT" w:eastAsia="en-NZ"/>
              </w:rPr>
              <w:t>31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9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10,5</w:t>
            </w:r>
          </w:p>
        </w:tc>
        <w:tc>
          <w:tcPr>
            <w:tcW w:w="2688" w:type="dxa"/>
            <w:tcBorders>
              <w:top w:val="nil"/>
              <w:left w:val="nil"/>
              <w:bottom w:val="single" w:sz="8" w:space="0" w:color="auto"/>
              <w:right w:val="single" w:sz="8" w:space="0" w:color="auto"/>
            </w:tcBorders>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42</w:t>
            </w:r>
          </w:p>
        </w:tc>
      </w:tr>
      <w:tr w:rsidR="007F771C" w:rsidRPr="00AC1BAC" w:rsidTr="006F2779">
        <w:trPr>
          <w:jc w:val="center"/>
        </w:trPr>
        <w:tc>
          <w:tcPr>
            <w:tcW w:w="2078" w:type="dxa"/>
            <w:tcBorders>
              <w:top w:val="nil"/>
              <w:left w:val="single" w:sz="8" w:space="0" w:color="auto"/>
              <w:bottom w:val="single" w:sz="8" w:space="0" w:color="auto"/>
              <w:right w:val="single" w:sz="8" w:space="0" w:color="auto"/>
            </w:tcBorders>
            <w:vAlign w:val="center"/>
            <w:hideMark/>
          </w:tcPr>
          <w:p w:rsidR="007F771C" w:rsidRPr="00AC1BAC" w:rsidRDefault="00071F4F"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7F771C" w:rsidRPr="00AC1BAC">
              <w:rPr>
                <w:snapToGrid/>
                <w:color w:val="000000"/>
                <w:szCs w:val="22"/>
                <w:lang w:val="lt-LT" w:eastAsia="en-NZ"/>
              </w:rPr>
              <w:t xml:space="preserve">31 </w:t>
            </w:r>
            <w:r w:rsidRPr="00AC1BAC">
              <w:rPr>
                <w:snapToGrid/>
                <w:color w:val="000000"/>
                <w:szCs w:val="22"/>
                <w:lang w:val="lt-LT" w:eastAsia="en-NZ"/>
              </w:rPr>
              <w:t>iki</w:t>
            </w:r>
            <w:r w:rsidR="007F771C" w:rsidRPr="00AC1BAC">
              <w:rPr>
                <w:snapToGrid/>
                <w:color w:val="000000"/>
                <w:szCs w:val="22"/>
                <w:lang w:val="lt-LT" w:eastAsia="en-NZ"/>
              </w:rPr>
              <w:t xml:space="preserve"> &lt;</w:t>
            </w:r>
            <w:r w:rsidR="00466192" w:rsidRPr="00AC1BAC">
              <w:rPr>
                <w:snapToGrid/>
                <w:color w:val="000000"/>
                <w:szCs w:val="22"/>
                <w:lang w:val="lt-LT" w:eastAsia="en-NZ"/>
              </w:rPr>
              <w:t> </w:t>
            </w:r>
            <w:r w:rsidR="007F771C" w:rsidRPr="00AC1BAC">
              <w:rPr>
                <w:snapToGrid/>
                <w:color w:val="000000"/>
                <w:szCs w:val="22"/>
                <w:lang w:val="lt-LT" w:eastAsia="en-NZ"/>
              </w:rPr>
              <w:t>33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10 metų</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11,5</w:t>
            </w:r>
          </w:p>
        </w:tc>
        <w:tc>
          <w:tcPr>
            <w:tcW w:w="2688" w:type="dxa"/>
            <w:tcBorders>
              <w:top w:val="nil"/>
              <w:left w:val="nil"/>
              <w:bottom w:val="single" w:sz="8" w:space="0" w:color="auto"/>
              <w:right w:val="single" w:sz="8" w:space="0" w:color="auto"/>
            </w:tcBorders>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46</w:t>
            </w:r>
          </w:p>
        </w:tc>
      </w:tr>
      <w:tr w:rsidR="007F771C" w:rsidRPr="00AC1BAC" w:rsidTr="006F2779">
        <w:trPr>
          <w:jc w:val="center"/>
        </w:trPr>
        <w:tc>
          <w:tcPr>
            <w:tcW w:w="2078" w:type="dxa"/>
            <w:tcBorders>
              <w:top w:val="nil"/>
              <w:left w:val="single" w:sz="8" w:space="0" w:color="auto"/>
              <w:bottom w:val="single" w:sz="8" w:space="0" w:color="auto"/>
              <w:right w:val="single" w:sz="8" w:space="0" w:color="auto"/>
            </w:tcBorders>
            <w:vAlign w:val="center"/>
            <w:hideMark/>
          </w:tcPr>
          <w:p w:rsidR="007F771C" w:rsidRPr="00AC1BAC" w:rsidRDefault="00071F4F"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 xml:space="preserve">Nuo </w:t>
            </w:r>
            <w:r w:rsidR="007F771C" w:rsidRPr="00AC1BAC">
              <w:rPr>
                <w:snapToGrid/>
                <w:color w:val="000000"/>
                <w:szCs w:val="22"/>
                <w:lang w:val="lt-LT" w:eastAsia="en-NZ"/>
              </w:rPr>
              <w:t>33</w:t>
            </w:r>
            <w:r w:rsidR="00466192" w:rsidRPr="00AC1BAC">
              <w:rPr>
                <w:snapToGrid/>
                <w:color w:val="000000"/>
                <w:szCs w:val="22"/>
                <w:lang w:val="lt-LT" w:eastAsia="en-NZ"/>
              </w:rPr>
              <w:t xml:space="preserve"> </w:t>
            </w:r>
            <w:r w:rsidRPr="00AC1BAC">
              <w:rPr>
                <w:snapToGrid/>
                <w:color w:val="000000"/>
                <w:szCs w:val="22"/>
                <w:lang w:val="lt-LT" w:eastAsia="en-NZ"/>
              </w:rPr>
              <w:t>iki</w:t>
            </w:r>
            <w:r w:rsidR="00466192" w:rsidRPr="00AC1BAC">
              <w:rPr>
                <w:snapToGrid/>
                <w:color w:val="000000"/>
                <w:szCs w:val="22"/>
                <w:lang w:val="lt-LT" w:eastAsia="en-NZ"/>
              </w:rPr>
              <w:t xml:space="preserve"> </w:t>
            </w:r>
            <w:r w:rsidR="007F771C" w:rsidRPr="00AC1BAC">
              <w:rPr>
                <w:snapToGrid/>
                <w:color w:val="000000"/>
                <w:szCs w:val="22"/>
                <w:lang w:val="lt-LT" w:eastAsia="en-NZ"/>
              </w:rPr>
              <w:t>&lt;</w:t>
            </w:r>
            <w:r w:rsidR="00466192" w:rsidRPr="00AC1BAC">
              <w:rPr>
                <w:snapToGrid/>
                <w:color w:val="000000"/>
                <w:szCs w:val="22"/>
                <w:lang w:val="lt-LT" w:eastAsia="en-NZ"/>
              </w:rPr>
              <w:t> </w:t>
            </w:r>
            <w:r w:rsidR="007F771C" w:rsidRPr="00AC1BAC">
              <w:rPr>
                <w:snapToGrid/>
                <w:color w:val="000000"/>
                <w:szCs w:val="22"/>
                <w:lang w:val="lt-LT" w:eastAsia="en-NZ"/>
              </w:rPr>
              <w:t>40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11</w:t>
            </w:r>
            <w:r w:rsidR="00466192" w:rsidRPr="00AC1BAC">
              <w:rPr>
                <w:snapToGrid/>
                <w:color w:val="000000"/>
                <w:szCs w:val="22"/>
                <w:lang w:val="lt-LT" w:eastAsia="en-NZ"/>
              </w:rPr>
              <w:t>–</w:t>
            </w:r>
            <w:r w:rsidRPr="00AC1BAC">
              <w:rPr>
                <w:snapToGrid/>
                <w:color w:val="000000"/>
                <w:szCs w:val="22"/>
                <w:lang w:val="lt-LT" w:eastAsia="en-NZ"/>
              </w:rPr>
              <w:t>12 metų</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12,5</w:t>
            </w:r>
          </w:p>
        </w:tc>
        <w:tc>
          <w:tcPr>
            <w:tcW w:w="2688" w:type="dxa"/>
            <w:tcBorders>
              <w:top w:val="nil"/>
              <w:left w:val="nil"/>
              <w:bottom w:val="single" w:sz="8" w:space="0" w:color="auto"/>
              <w:right w:val="single" w:sz="8" w:space="0" w:color="auto"/>
            </w:tcBorders>
            <w:hideMark/>
          </w:tcPr>
          <w:p w:rsidR="007F771C" w:rsidRPr="00AC1BAC" w:rsidRDefault="007F771C" w:rsidP="00B7692E">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50</w:t>
            </w:r>
          </w:p>
        </w:tc>
      </w:tr>
    </w:tbl>
    <w:p w:rsidR="007F771C" w:rsidRPr="00AC1BAC" w:rsidRDefault="007F771C" w:rsidP="007F771C">
      <w:pPr>
        <w:tabs>
          <w:tab w:val="left" w:pos="284"/>
        </w:tabs>
        <w:suppressAutoHyphens/>
        <w:spacing w:line="240" w:lineRule="auto"/>
        <w:ind w:left="284" w:hanging="284"/>
        <w:jc w:val="both"/>
        <w:rPr>
          <w:snapToGrid/>
          <w:sz w:val="18"/>
          <w:szCs w:val="18"/>
          <w:lang w:val="lt-LT" w:eastAsia="zh-CN"/>
        </w:rPr>
      </w:pPr>
    </w:p>
    <w:p w:rsidR="007F771C" w:rsidRPr="00AC1BAC" w:rsidRDefault="007F771C" w:rsidP="007F771C">
      <w:pPr>
        <w:tabs>
          <w:tab w:val="left" w:pos="284"/>
        </w:tabs>
        <w:suppressAutoHyphens/>
        <w:spacing w:line="240" w:lineRule="auto"/>
        <w:ind w:left="284" w:hanging="284"/>
        <w:jc w:val="both"/>
        <w:rPr>
          <w:snapToGrid/>
          <w:sz w:val="20"/>
          <w:lang w:val="lt-LT" w:eastAsia="zh-CN"/>
        </w:rPr>
      </w:pPr>
      <w:r w:rsidRPr="00AC1BAC">
        <w:rPr>
          <w:snapToGrid/>
          <w:sz w:val="20"/>
          <w:lang w:val="lt-LT" w:eastAsia="zh-CN"/>
        </w:rPr>
        <w:t>*</w:t>
      </w:r>
      <w:r w:rsidRPr="00AC1BAC">
        <w:rPr>
          <w:snapToGrid/>
          <w:sz w:val="20"/>
          <w:lang w:val="lt-LT" w:eastAsia="zh-CN"/>
        </w:rPr>
        <w:tab/>
        <w:t xml:space="preserve">Vyresniems nei 10 metų vaikams kūno svorio ir amžiaus santykis nebėra </w:t>
      </w:r>
      <w:r w:rsidR="00E12BBF" w:rsidRPr="00AC1BAC">
        <w:rPr>
          <w:snapToGrid/>
          <w:sz w:val="20"/>
          <w:lang w:val="lt-LT" w:eastAsia="zh-CN"/>
        </w:rPr>
        <w:t>homogeniškas</w:t>
      </w:r>
      <w:r w:rsidRPr="00AC1BAC">
        <w:rPr>
          <w:snapToGrid/>
          <w:sz w:val="20"/>
          <w:lang w:val="lt-LT" w:eastAsia="zh-CN"/>
        </w:rPr>
        <w:t xml:space="preserve"> dėl brendimo, kuris turi skirtingą poveikį kūno svoriui, priklausomai nuo lyties ir individualių savybių.</w:t>
      </w:r>
    </w:p>
    <w:p w:rsidR="00F63DBC" w:rsidRPr="00AC1BAC" w:rsidRDefault="00F63DBC" w:rsidP="00F63DBC">
      <w:pPr>
        <w:suppressAutoHyphens/>
        <w:rPr>
          <w:bCs/>
          <w:snapToGrid/>
          <w:szCs w:val="22"/>
          <w:lang w:val="lt-LT" w:eastAsia="zh-CN"/>
        </w:rPr>
      </w:pPr>
    </w:p>
    <w:p w:rsidR="00EB13EE" w:rsidRDefault="00EB13EE" w:rsidP="00EB13EE">
      <w:pPr>
        <w:tabs>
          <w:tab w:val="left" w:pos="480"/>
        </w:tabs>
        <w:suppressAutoHyphens/>
        <w:spacing w:line="240" w:lineRule="auto"/>
        <w:rPr>
          <w:snapToGrid/>
          <w:lang w:val="lt-LT" w:eastAsia="zh-CN"/>
        </w:rPr>
      </w:pPr>
      <w:r>
        <w:rPr>
          <w:snapToGrid/>
          <w:lang w:val="lt-LT" w:eastAsia="zh-CN"/>
        </w:rPr>
        <w:t>Šis vaistas nėra skirtas vartoti</w:t>
      </w:r>
      <w:r w:rsidRPr="00EB13EE">
        <w:rPr>
          <w:snapToGrid/>
          <w:lang w:val="lt-LT" w:eastAsia="zh-CN"/>
        </w:rPr>
        <w:t xml:space="preserve"> </w:t>
      </w:r>
      <w:r>
        <w:rPr>
          <w:snapToGrid/>
          <w:lang w:val="lt-LT" w:eastAsia="zh-CN"/>
        </w:rPr>
        <w:t>jaunesniems kaip</w:t>
      </w:r>
      <w:r w:rsidRPr="00EB13EE">
        <w:rPr>
          <w:snapToGrid/>
          <w:lang w:val="lt-LT" w:eastAsia="zh-CN"/>
        </w:rPr>
        <w:t xml:space="preserve"> 2</w:t>
      </w:r>
      <w:r>
        <w:rPr>
          <w:snapToGrid/>
          <w:lang w:val="lt-LT" w:eastAsia="zh-CN"/>
        </w:rPr>
        <w:t> metų arba sveriantiems mažiau kaip 12 kg vaikams</w:t>
      </w:r>
      <w:r w:rsidRPr="00EB13EE">
        <w:rPr>
          <w:snapToGrid/>
          <w:lang w:val="lt-LT" w:eastAsia="zh-CN"/>
        </w:rPr>
        <w:t>.</w:t>
      </w:r>
    </w:p>
    <w:p w:rsidR="00EB13EE" w:rsidRDefault="00EB13EE" w:rsidP="00EB13EE">
      <w:pPr>
        <w:tabs>
          <w:tab w:val="left" w:pos="480"/>
        </w:tabs>
        <w:suppressAutoHyphens/>
        <w:spacing w:line="240" w:lineRule="auto"/>
        <w:rPr>
          <w:snapToGrid/>
          <w:lang w:val="lt-LT" w:eastAsia="zh-CN"/>
        </w:rPr>
      </w:pPr>
    </w:p>
    <w:p w:rsidR="006F0F0C" w:rsidRPr="00AC1BAC" w:rsidRDefault="006F0F0C" w:rsidP="00EB13EE">
      <w:pPr>
        <w:tabs>
          <w:tab w:val="left" w:pos="480"/>
        </w:tabs>
        <w:suppressAutoHyphens/>
        <w:spacing w:line="240" w:lineRule="auto"/>
        <w:rPr>
          <w:snapToGrid/>
          <w:lang w:val="lt-LT" w:eastAsia="zh-CN"/>
        </w:rPr>
      </w:pPr>
      <w:r w:rsidRPr="00AC1BAC">
        <w:rPr>
          <w:snapToGrid/>
          <w:lang w:val="lt-LT" w:eastAsia="zh-CN"/>
        </w:rPr>
        <w:t>Dozes reikia vartoti pagal poreikį kas 6 valandas, per 24 valandas galima suvartoti ne daugiau kaip 4 dozes.</w:t>
      </w:r>
    </w:p>
    <w:p w:rsidR="00F63DBC" w:rsidRPr="00AC1BAC" w:rsidRDefault="00F63DBC" w:rsidP="00F63DBC">
      <w:pPr>
        <w:suppressAutoHyphens/>
        <w:rPr>
          <w:snapToGrid/>
          <w:lang w:val="lt-LT" w:eastAsia="zh-CN"/>
        </w:rPr>
      </w:pPr>
    </w:p>
    <w:p w:rsidR="006F0F0C" w:rsidRPr="00AC1BAC" w:rsidRDefault="006F0F0C" w:rsidP="00F63DBC">
      <w:pPr>
        <w:suppressAutoHyphens/>
        <w:rPr>
          <w:snapToGrid/>
          <w:lang w:val="lt-LT" w:eastAsia="zh-CN"/>
        </w:rPr>
      </w:pPr>
      <w:bookmarkStart w:id="13" w:name="_Hlk68878842"/>
      <w:r w:rsidRPr="00AC1BAC">
        <w:rPr>
          <w:snapToGrid/>
          <w:lang w:val="lt-LT" w:eastAsia="zh-CN"/>
        </w:rPr>
        <w:t>Šį vaistą vartojantiems suaugusiesiems būtina pasitarti su gydytoju, kuris pasakys, kokią dozę vartoti.</w:t>
      </w:r>
    </w:p>
    <w:bookmarkEnd w:id="13"/>
    <w:p w:rsidR="00F63DBC" w:rsidRPr="00AC1BAC" w:rsidRDefault="00F63DBC" w:rsidP="00F63DBC">
      <w:pPr>
        <w:suppressAutoHyphens/>
        <w:rPr>
          <w:snapToGrid/>
          <w:lang w:val="lt-LT" w:eastAsia="zh-CN"/>
        </w:rPr>
      </w:pPr>
    </w:p>
    <w:p w:rsidR="009B4878" w:rsidRPr="00877683" w:rsidRDefault="009B4878" w:rsidP="00847777">
      <w:pPr>
        <w:widowControl w:val="0"/>
        <w:numPr>
          <w:ilvl w:val="12"/>
          <w:numId w:val="0"/>
        </w:numPr>
        <w:tabs>
          <w:tab w:val="clear" w:pos="567"/>
        </w:tabs>
        <w:spacing w:line="240" w:lineRule="auto"/>
        <w:rPr>
          <w:b/>
          <w:bCs/>
          <w:snapToGrid/>
          <w:szCs w:val="22"/>
          <w:lang w:val="lt-LT" w:eastAsia="zh-CN"/>
        </w:rPr>
      </w:pPr>
      <w:bookmarkStart w:id="14" w:name="_Hlk68878878"/>
      <w:r w:rsidRPr="00877683">
        <w:rPr>
          <w:b/>
          <w:bCs/>
          <w:snapToGrid/>
          <w:szCs w:val="22"/>
          <w:lang w:val="lt-LT" w:eastAsia="zh-CN"/>
        </w:rPr>
        <w:t>Vaisto negalima vartoti ilgiau negu 3 dienas.</w:t>
      </w:r>
    </w:p>
    <w:p w:rsidR="00847777" w:rsidRPr="00AC1BAC" w:rsidRDefault="009B4878" w:rsidP="00847777">
      <w:pPr>
        <w:widowControl w:val="0"/>
        <w:numPr>
          <w:ilvl w:val="12"/>
          <w:numId w:val="0"/>
        </w:numPr>
        <w:tabs>
          <w:tab w:val="clear" w:pos="567"/>
        </w:tabs>
        <w:spacing w:line="240" w:lineRule="auto"/>
        <w:rPr>
          <w:snapToGrid/>
          <w:szCs w:val="22"/>
          <w:lang w:val="lt-LT"/>
        </w:rPr>
      </w:pPr>
      <w:r w:rsidRPr="00AC1BAC">
        <w:rPr>
          <w:snapToGrid/>
          <w:szCs w:val="22"/>
          <w:lang w:val="lt-LT" w:eastAsia="zh-CN"/>
        </w:rPr>
        <w:t>M</w:t>
      </w:r>
      <w:r w:rsidR="00947936" w:rsidRPr="00AC1BAC">
        <w:rPr>
          <w:snapToGrid/>
          <w:szCs w:val="22"/>
          <w:lang w:val="lt-LT" w:eastAsia="zh-CN"/>
        </w:rPr>
        <w:t xml:space="preserve">ažiausią veiksmingą dozę </w:t>
      </w:r>
      <w:r w:rsidRPr="00AC1BAC">
        <w:rPr>
          <w:snapToGrid/>
          <w:szCs w:val="22"/>
          <w:lang w:val="lt-LT" w:eastAsia="zh-CN"/>
        </w:rPr>
        <w:t xml:space="preserve">reikia vartoti </w:t>
      </w:r>
      <w:r w:rsidR="00947936" w:rsidRPr="00AC1BAC">
        <w:rPr>
          <w:snapToGrid/>
          <w:szCs w:val="22"/>
          <w:lang w:val="lt-LT" w:eastAsia="zh-CN"/>
        </w:rPr>
        <w:t>trumpiausią laikotarpį, būtiną simptomams palengvinti</w:t>
      </w:r>
      <w:r w:rsidRPr="00AC1BAC">
        <w:rPr>
          <w:snapToGrid/>
          <w:lang w:val="lt-LT" w:eastAsia="zh-CN"/>
        </w:rPr>
        <w:t xml:space="preserve"> </w:t>
      </w:r>
      <w:bookmarkEnd w:id="14"/>
      <w:r w:rsidR="00847777" w:rsidRPr="00AC1BAC">
        <w:rPr>
          <w:snapToGrid/>
          <w:lang w:val="lt-LT" w:eastAsia="zh-CN"/>
        </w:rPr>
        <w:t>Jei</w:t>
      </w:r>
      <w:r w:rsidRPr="00AC1BAC">
        <w:rPr>
          <w:snapToGrid/>
          <w:lang w:val="lt-LT" w:eastAsia="zh-CN"/>
        </w:rPr>
        <w:t>gu</w:t>
      </w:r>
      <w:r w:rsidR="00847777" w:rsidRPr="00AC1BAC">
        <w:rPr>
          <w:snapToGrid/>
          <w:lang w:val="lt-LT" w:eastAsia="zh-CN"/>
        </w:rPr>
        <w:t xml:space="preserve"> </w:t>
      </w:r>
      <w:r w:rsidRPr="00AC1BAC">
        <w:rPr>
          <w:snapToGrid/>
          <w:lang w:val="lt-LT" w:eastAsia="zh-CN"/>
        </w:rPr>
        <w:t>Jums</w:t>
      </w:r>
      <w:r w:rsidR="00847777" w:rsidRPr="00AC1BAC">
        <w:rPr>
          <w:snapToGrid/>
          <w:lang w:val="lt-LT" w:eastAsia="zh-CN"/>
        </w:rPr>
        <w:t xml:space="preserve"> yra infekcija ir </w:t>
      </w:r>
      <w:r w:rsidR="00847777" w:rsidRPr="00AC1BAC">
        <w:rPr>
          <w:szCs w:val="22"/>
          <w:lang w:val="lt-LT"/>
        </w:rPr>
        <w:t>simptomai</w:t>
      </w:r>
      <w:r w:rsidRPr="00AC1BAC">
        <w:rPr>
          <w:szCs w:val="22"/>
          <w:lang w:val="lt-LT"/>
        </w:rPr>
        <w:t xml:space="preserve">, </w:t>
      </w:r>
      <w:r w:rsidR="00847777" w:rsidRPr="00AC1BAC">
        <w:rPr>
          <w:szCs w:val="22"/>
          <w:lang w:val="lt-LT"/>
        </w:rPr>
        <w:t>tokie skausmas</w:t>
      </w:r>
      <w:r w:rsidRPr="00AC1BAC">
        <w:rPr>
          <w:szCs w:val="22"/>
          <w:lang w:val="lt-LT"/>
        </w:rPr>
        <w:t xml:space="preserve">, </w:t>
      </w:r>
      <w:r w:rsidR="00847777" w:rsidRPr="00AC1BAC">
        <w:rPr>
          <w:szCs w:val="22"/>
          <w:lang w:val="lt-LT"/>
        </w:rPr>
        <w:t>nepagerėj</w:t>
      </w:r>
      <w:r w:rsidRPr="00AC1BAC">
        <w:rPr>
          <w:szCs w:val="22"/>
          <w:lang w:val="lt-LT"/>
        </w:rPr>
        <w:t>a</w:t>
      </w:r>
      <w:r w:rsidR="00847777" w:rsidRPr="00AC1BAC">
        <w:rPr>
          <w:szCs w:val="22"/>
          <w:lang w:val="lt-LT"/>
        </w:rPr>
        <w:t xml:space="preserve"> arba pablogėj</w:t>
      </w:r>
      <w:r w:rsidRPr="00AC1BAC">
        <w:rPr>
          <w:szCs w:val="22"/>
          <w:lang w:val="lt-LT"/>
        </w:rPr>
        <w:t>a</w:t>
      </w:r>
      <w:r w:rsidR="00847777" w:rsidRPr="00AC1BAC">
        <w:rPr>
          <w:szCs w:val="22"/>
          <w:lang w:val="lt-LT"/>
        </w:rPr>
        <w:t xml:space="preserve">, </w:t>
      </w:r>
      <w:r w:rsidRPr="00AC1BAC">
        <w:rPr>
          <w:szCs w:val="22"/>
          <w:lang w:val="lt-LT"/>
        </w:rPr>
        <w:t xml:space="preserve">nedelsdami </w:t>
      </w:r>
      <w:r w:rsidR="00847777" w:rsidRPr="00AC1BAC">
        <w:rPr>
          <w:szCs w:val="22"/>
          <w:lang w:val="lt-LT"/>
        </w:rPr>
        <w:t>kreipkitės į gydytoją.</w:t>
      </w:r>
    </w:p>
    <w:p w:rsidR="00F63DBC" w:rsidRPr="00AC1BAC" w:rsidRDefault="00F63DBC" w:rsidP="00F63DBC">
      <w:pPr>
        <w:suppressAutoHyphens/>
        <w:rPr>
          <w:snapToGrid/>
          <w:lang w:val="lt-LT" w:eastAsia="zh-CN"/>
        </w:rPr>
      </w:pPr>
    </w:p>
    <w:p w:rsidR="00F63DBC" w:rsidRPr="00AC1BAC" w:rsidRDefault="00847777" w:rsidP="00F63DBC">
      <w:pPr>
        <w:suppressAutoHyphens/>
        <w:rPr>
          <w:snapToGrid/>
          <w:lang w:val="lt-LT" w:eastAsia="zh-CN"/>
        </w:rPr>
      </w:pPr>
      <w:r w:rsidRPr="00AC1BAC">
        <w:rPr>
          <w:snapToGrid/>
          <w:lang w:val="lt-LT" w:eastAsia="zh-CN"/>
        </w:rPr>
        <w:t>Jei gydytojas skyrė kitokią dozę, vadovaukitės gydytojo nurodymais</w:t>
      </w:r>
      <w:r w:rsidR="007B2854" w:rsidRPr="00AC1BAC">
        <w:rPr>
          <w:snapToGrid/>
          <w:lang w:val="lt-LT" w:eastAsia="zh-CN"/>
        </w:rPr>
        <w:t>.</w:t>
      </w:r>
    </w:p>
    <w:p w:rsidR="00F63DBC" w:rsidRPr="00AC1BAC" w:rsidRDefault="00F63DBC" w:rsidP="00F63DBC">
      <w:pPr>
        <w:suppressAutoHyphens/>
        <w:rPr>
          <w:snapToGrid/>
          <w:lang w:val="lt-LT" w:eastAsia="zh-CN"/>
        </w:rPr>
      </w:pPr>
    </w:p>
    <w:p w:rsidR="00B2069B" w:rsidRPr="00AC1BAC" w:rsidRDefault="00B2069B" w:rsidP="00B2069B">
      <w:pPr>
        <w:spacing w:line="240" w:lineRule="auto"/>
        <w:jc w:val="both"/>
        <w:rPr>
          <w:iCs/>
          <w:szCs w:val="22"/>
          <w:lang w:val="lt-LT"/>
        </w:rPr>
      </w:pPr>
      <w:bookmarkStart w:id="15" w:name="_Hlk509905282"/>
      <w:bookmarkStart w:id="16" w:name="_Hlk509846314"/>
      <w:r w:rsidRPr="00AC1BAC">
        <w:rPr>
          <w:iCs/>
          <w:szCs w:val="22"/>
          <w:lang w:val="lt-LT"/>
        </w:rPr>
        <w:t>Švirkšto naudojimo nurodymai</w:t>
      </w:r>
    </w:p>
    <w:p w:rsidR="00F63DBC" w:rsidRPr="00AC1BAC" w:rsidRDefault="00F63DBC" w:rsidP="00F63DBC">
      <w:pPr>
        <w:suppressAutoHyphens/>
        <w:rPr>
          <w:snapToGrid/>
          <w:lang w:val="lt-LT" w:eastAsia="zh-CN"/>
        </w:rPr>
      </w:pPr>
    </w:p>
    <w:p w:rsidR="00F63DBC" w:rsidRPr="00AC1BAC" w:rsidRDefault="00B2069B" w:rsidP="00F63DBC">
      <w:pPr>
        <w:numPr>
          <w:ilvl w:val="0"/>
          <w:numId w:val="40"/>
        </w:numPr>
        <w:tabs>
          <w:tab w:val="clear" w:pos="567"/>
        </w:tabs>
        <w:suppressAutoHyphens/>
        <w:spacing w:line="240" w:lineRule="auto"/>
        <w:ind w:right="-2"/>
        <w:jc w:val="both"/>
        <w:rPr>
          <w:snapToGrid/>
          <w:lang w:val="lt-LT" w:eastAsia="zh-CN"/>
        </w:rPr>
      </w:pPr>
      <w:r w:rsidRPr="00AC1BAC">
        <w:rPr>
          <w:rFonts w:eastAsia="TimesNewRoman"/>
          <w:snapToGrid/>
          <w:szCs w:val="22"/>
          <w:lang w:val="lt-LT"/>
        </w:rPr>
        <w:t>Prieš vartojimą buteliuką pakratykite ne trumpiau kaip 10 sekundžių</w:t>
      </w:r>
      <w:r w:rsidR="00F63DBC" w:rsidRPr="00AC1BAC">
        <w:rPr>
          <w:snapToGrid/>
          <w:lang w:val="lt-LT" w:eastAsia="zh-CN"/>
        </w:rPr>
        <w:t xml:space="preserve">. </w:t>
      </w:r>
    </w:p>
    <w:p w:rsidR="00F63DBC" w:rsidRPr="00AC1BAC" w:rsidRDefault="00F63DBC" w:rsidP="00F63DBC">
      <w:pPr>
        <w:tabs>
          <w:tab w:val="clear" w:pos="567"/>
        </w:tabs>
        <w:suppressAutoHyphens/>
        <w:spacing w:line="240" w:lineRule="auto"/>
        <w:ind w:right="-2"/>
        <w:jc w:val="both"/>
        <w:rPr>
          <w:snapToGrid/>
          <w:lang w:val="lt-LT" w:eastAsia="zh-CN"/>
        </w:rPr>
      </w:pPr>
    </w:p>
    <w:p w:rsidR="00F63DBC" w:rsidRPr="00AC1BAC" w:rsidRDefault="00B2069B" w:rsidP="00F63DBC">
      <w:pPr>
        <w:numPr>
          <w:ilvl w:val="0"/>
          <w:numId w:val="40"/>
        </w:numPr>
        <w:tabs>
          <w:tab w:val="clear" w:pos="567"/>
        </w:tabs>
        <w:suppressAutoHyphens/>
        <w:spacing w:line="240" w:lineRule="auto"/>
        <w:ind w:right="-2"/>
        <w:jc w:val="both"/>
        <w:rPr>
          <w:snapToGrid/>
          <w:lang w:val="lt-LT" w:eastAsia="zh-CN"/>
        </w:rPr>
      </w:pPr>
      <w:r w:rsidRPr="00AC1BAC">
        <w:rPr>
          <w:rFonts w:eastAsia="TimesNewRoman"/>
          <w:snapToGrid/>
          <w:szCs w:val="22"/>
          <w:lang w:val="lt-LT"/>
        </w:rPr>
        <w:t>Tvirtai įstumkite švirkštą į kamštį (angą) buteliuko kaklelyje</w:t>
      </w:r>
      <w:r w:rsidR="00F63DBC" w:rsidRPr="00AC1BAC">
        <w:rPr>
          <w:snapToGrid/>
          <w:lang w:val="lt-LT" w:eastAsia="zh-CN"/>
        </w:rPr>
        <w:t xml:space="preserve">. </w:t>
      </w:r>
    </w:p>
    <w:p w:rsidR="00F63DBC" w:rsidRPr="00AC1BAC" w:rsidRDefault="00F63DBC" w:rsidP="00F63DBC">
      <w:pPr>
        <w:suppressAutoHyphens/>
        <w:ind w:left="720"/>
        <w:rPr>
          <w:snapToGrid/>
          <w:lang w:val="lt-LT" w:eastAsia="zh-CN"/>
        </w:rPr>
      </w:pPr>
    </w:p>
    <w:p w:rsidR="00F63DBC" w:rsidRPr="00AC1BAC" w:rsidRDefault="00EE39A7" w:rsidP="00F63DBC">
      <w:pPr>
        <w:tabs>
          <w:tab w:val="clear" w:pos="567"/>
        </w:tabs>
        <w:suppressAutoHyphens/>
        <w:spacing w:line="240" w:lineRule="auto"/>
        <w:ind w:left="720" w:right="-2"/>
        <w:jc w:val="both"/>
        <w:rPr>
          <w:snapToGrid/>
          <w:lang w:val="lt-LT" w:eastAsia="zh-CN"/>
        </w:rPr>
      </w:pPr>
      <w:r w:rsidRPr="00AC1BAC">
        <w:rPr>
          <w:rFonts w:ascii="Agfa Rotis Sans Serif" w:hAnsi="Agfa Rotis Sans Serif"/>
          <w:noProof/>
          <w:snapToGrid/>
          <w:sz w:val="20"/>
          <w:lang w:val="lt-LT" w:eastAsia="lt-LT"/>
        </w:rPr>
        <w:drawing>
          <wp:inline distT="0" distB="0" distL="0" distR="0">
            <wp:extent cx="771525" cy="704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cstate="print">
                      <a:extLst>
                        <a:ext uri="{28A0092B-C50C-407E-A947-70E740481C1C}">
                          <a14:useLocalDpi xmlns:a14="http://schemas.microsoft.com/office/drawing/2010/main" val="0"/>
                        </a:ext>
                      </a:extLst>
                    </a:blip>
                    <a:srcRect l="33621" t="24579" r="17819" b="18394"/>
                    <a:stretch>
                      <a:fillRect/>
                    </a:stretch>
                  </pic:blipFill>
                  <pic:spPr bwMode="auto">
                    <a:xfrm>
                      <a:off x="0" y="0"/>
                      <a:ext cx="771525" cy="704850"/>
                    </a:xfrm>
                    <a:prstGeom prst="rect">
                      <a:avLst/>
                    </a:prstGeom>
                    <a:noFill/>
                    <a:ln>
                      <a:noFill/>
                    </a:ln>
                  </pic:spPr>
                </pic:pic>
              </a:graphicData>
            </a:graphic>
          </wp:inline>
        </w:drawing>
      </w:r>
    </w:p>
    <w:p w:rsidR="00F63DBC" w:rsidRPr="00AC1BAC" w:rsidRDefault="00B2069B" w:rsidP="00F63DBC">
      <w:pPr>
        <w:numPr>
          <w:ilvl w:val="0"/>
          <w:numId w:val="40"/>
        </w:numPr>
        <w:tabs>
          <w:tab w:val="clear" w:pos="567"/>
        </w:tabs>
        <w:suppressAutoHyphens/>
        <w:spacing w:line="240" w:lineRule="auto"/>
        <w:ind w:right="-2"/>
        <w:jc w:val="both"/>
        <w:rPr>
          <w:snapToGrid/>
          <w:lang w:val="lt-LT" w:eastAsia="zh-CN"/>
        </w:rPr>
      </w:pPr>
      <w:r w:rsidRPr="00AC1BAC">
        <w:rPr>
          <w:rFonts w:eastAsia="TimesNewRoman"/>
          <w:snapToGrid/>
          <w:szCs w:val="22"/>
          <w:lang w:val="lt-LT"/>
        </w:rPr>
        <w:t xml:space="preserve">Norėdami užpildyti švirkštą, buteliuką apverskite. Laikydami švirkštą vietoje, švelniai patraukite stūmoklį žemyn, </w:t>
      </w:r>
      <w:r w:rsidR="00633901" w:rsidRPr="00AC1BAC">
        <w:rPr>
          <w:rFonts w:eastAsia="TimesNewRoman"/>
          <w:snapToGrid/>
          <w:szCs w:val="22"/>
          <w:lang w:val="lt-LT"/>
        </w:rPr>
        <w:t>į</w:t>
      </w:r>
      <w:r w:rsidRPr="00AC1BAC">
        <w:rPr>
          <w:rFonts w:eastAsia="TimesNewRoman"/>
          <w:snapToGrid/>
          <w:szCs w:val="22"/>
          <w:lang w:val="lt-LT"/>
        </w:rPr>
        <w:t>traukdami vaist</w:t>
      </w:r>
      <w:r w:rsidR="00633901" w:rsidRPr="00AC1BAC">
        <w:rPr>
          <w:rFonts w:eastAsia="TimesNewRoman"/>
          <w:snapToGrid/>
          <w:szCs w:val="22"/>
          <w:lang w:val="lt-LT"/>
        </w:rPr>
        <w:t xml:space="preserve">ą </w:t>
      </w:r>
      <w:r w:rsidRPr="00AC1BAC">
        <w:rPr>
          <w:rFonts w:eastAsia="TimesNewRoman"/>
          <w:snapToGrid/>
          <w:szCs w:val="22"/>
          <w:lang w:val="lt-LT"/>
        </w:rPr>
        <w:t>iki reikiamos žymės ant švirkšto</w:t>
      </w:r>
      <w:r w:rsidR="00F63DBC" w:rsidRPr="00AC1BAC">
        <w:rPr>
          <w:snapToGrid/>
          <w:lang w:val="lt-LT" w:eastAsia="zh-CN"/>
        </w:rPr>
        <w:t xml:space="preserve">. </w:t>
      </w:r>
    </w:p>
    <w:p w:rsidR="00F63DBC" w:rsidRPr="00AC1BAC" w:rsidRDefault="00F63DBC" w:rsidP="00F63DBC">
      <w:pPr>
        <w:tabs>
          <w:tab w:val="clear" w:pos="567"/>
        </w:tabs>
        <w:suppressAutoHyphens/>
        <w:spacing w:line="240" w:lineRule="auto"/>
        <w:ind w:left="720" w:right="-2"/>
        <w:jc w:val="both"/>
        <w:rPr>
          <w:snapToGrid/>
          <w:lang w:val="lt-LT" w:eastAsia="zh-CN"/>
        </w:rPr>
      </w:pPr>
    </w:p>
    <w:p w:rsidR="00F63DBC" w:rsidRPr="00AC1BAC" w:rsidRDefault="00EE39A7" w:rsidP="00F63DBC">
      <w:pPr>
        <w:tabs>
          <w:tab w:val="clear" w:pos="567"/>
        </w:tabs>
        <w:suppressAutoHyphens/>
        <w:spacing w:line="240" w:lineRule="auto"/>
        <w:ind w:left="720" w:right="-2"/>
        <w:jc w:val="both"/>
        <w:rPr>
          <w:snapToGrid/>
          <w:lang w:val="lt-LT" w:eastAsia="zh-CN"/>
        </w:rPr>
      </w:pPr>
      <w:r w:rsidRPr="00AC1BAC">
        <w:rPr>
          <w:rFonts w:ascii="Agfa Rotis Sans Serif" w:hAnsi="Agfa Rotis Sans Serif"/>
          <w:noProof/>
          <w:snapToGrid/>
          <w:sz w:val="20"/>
          <w:lang w:val="lt-LT" w:eastAsia="lt-LT"/>
        </w:rPr>
        <w:lastRenderedPageBreak/>
        <w:drawing>
          <wp:inline distT="0" distB="0" distL="0" distR="0">
            <wp:extent cx="809625" cy="723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4" cstate="print">
                      <a:extLst>
                        <a:ext uri="{28A0092B-C50C-407E-A947-70E740481C1C}">
                          <a14:useLocalDpi xmlns:a14="http://schemas.microsoft.com/office/drawing/2010/main" val="0"/>
                        </a:ext>
                      </a:extLst>
                    </a:blip>
                    <a:srcRect l="26138" t="24992" r="25296" b="15236"/>
                    <a:stretch>
                      <a:fillRect/>
                    </a:stretch>
                  </pic:blipFill>
                  <pic:spPr bwMode="auto">
                    <a:xfrm>
                      <a:off x="0" y="0"/>
                      <a:ext cx="809625" cy="723900"/>
                    </a:xfrm>
                    <a:prstGeom prst="rect">
                      <a:avLst/>
                    </a:prstGeom>
                    <a:noFill/>
                    <a:ln>
                      <a:noFill/>
                    </a:ln>
                  </pic:spPr>
                </pic:pic>
              </a:graphicData>
            </a:graphic>
          </wp:inline>
        </w:drawing>
      </w:r>
    </w:p>
    <w:p w:rsidR="00F63DBC" w:rsidRPr="00AC1BAC" w:rsidRDefault="00B2069B" w:rsidP="00F63DBC">
      <w:pPr>
        <w:numPr>
          <w:ilvl w:val="0"/>
          <w:numId w:val="40"/>
        </w:numPr>
        <w:tabs>
          <w:tab w:val="clear" w:pos="567"/>
        </w:tabs>
        <w:suppressAutoHyphens/>
        <w:spacing w:line="240" w:lineRule="auto"/>
        <w:ind w:right="-2"/>
        <w:jc w:val="both"/>
        <w:rPr>
          <w:snapToGrid/>
          <w:lang w:val="lt-LT" w:eastAsia="zh-CN"/>
        </w:rPr>
      </w:pPr>
      <w:r w:rsidRPr="00AC1BAC">
        <w:rPr>
          <w:rFonts w:eastAsia="TimesNewRoman"/>
          <w:snapToGrid/>
          <w:szCs w:val="22"/>
          <w:lang w:val="lt-LT"/>
        </w:rPr>
        <w:t>Atsukite buteliuką atgal ir švelniai pasukite švirkštą, kad jį ištrauktumėte iš buteliuko kamščio</w:t>
      </w:r>
      <w:r w:rsidR="00F63DBC" w:rsidRPr="00AC1BAC">
        <w:rPr>
          <w:snapToGrid/>
          <w:lang w:val="lt-LT" w:eastAsia="zh-CN"/>
        </w:rPr>
        <w:t>.</w:t>
      </w:r>
    </w:p>
    <w:p w:rsidR="00F63DBC" w:rsidRPr="00AC1BAC" w:rsidRDefault="00EE39A7" w:rsidP="00F63DBC">
      <w:pPr>
        <w:tabs>
          <w:tab w:val="clear" w:pos="567"/>
        </w:tabs>
        <w:suppressAutoHyphens/>
        <w:spacing w:line="240" w:lineRule="auto"/>
        <w:ind w:left="720" w:right="-2"/>
        <w:jc w:val="both"/>
        <w:rPr>
          <w:rFonts w:ascii="Agfa Rotis Sans Serif" w:hAnsi="Agfa Rotis Sans Serif"/>
          <w:snapToGrid/>
          <w:sz w:val="20"/>
          <w:lang w:val="lt-LT" w:eastAsia="zh-CN"/>
        </w:rPr>
      </w:pPr>
      <w:r w:rsidRPr="00AC1BAC">
        <w:rPr>
          <w:noProof/>
          <w:lang w:val="lt-LT" w:eastAsia="lt-LT"/>
        </w:rPr>
        <w:drawing>
          <wp:anchor distT="0" distB="0" distL="114300" distR="114300" simplePos="0" relativeHeight="251657728" behindDoc="0" locked="0" layoutInCell="1" allowOverlap="1">
            <wp:simplePos x="0" y="0"/>
            <wp:positionH relativeFrom="column">
              <wp:posOffset>697230</wp:posOffset>
            </wp:positionH>
            <wp:positionV relativeFrom="paragraph">
              <wp:posOffset>278130</wp:posOffset>
            </wp:positionV>
            <wp:extent cx="838200" cy="830580"/>
            <wp:effectExtent l="0" t="0" r="0" b="0"/>
            <wp:wrapTopAndBottom/>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5">
                      <a:extLst>
                        <a:ext uri="{28A0092B-C50C-407E-A947-70E740481C1C}">
                          <a14:useLocalDpi xmlns:a14="http://schemas.microsoft.com/office/drawing/2010/main" val="0"/>
                        </a:ext>
                      </a:extLst>
                    </a:blip>
                    <a:srcRect l="35422" t="17935" r="27165" b="13995"/>
                    <a:stretch>
                      <a:fillRect/>
                    </a:stretch>
                  </pic:blipFill>
                  <pic:spPr bwMode="auto">
                    <a:xfrm>
                      <a:off x="0" y="0"/>
                      <a:ext cx="838200" cy="8305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63DBC" w:rsidRPr="00AC1BAC" w:rsidRDefault="00F63DBC" w:rsidP="00F63DBC">
      <w:pPr>
        <w:tabs>
          <w:tab w:val="clear" w:pos="567"/>
        </w:tabs>
        <w:suppressAutoHyphens/>
        <w:spacing w:line="240" w:lineRule="auto"/>
        <w:ind w:left="720" w:right="-2"/>
        <w:jc w:val="both"/>
        <w:rPr>
          <w:snapToGrid/>
          <w:lang w:val="lt-LT" w:eastAsia="zh-CN"/>
        </w:rPr>
      </w:pPr>
    </w:p>
    <w:p w:rsidR="00F63DBC" w:rsidRPr="00AC1BAC" w:rsidRDefault="00B2069B" w:rsidP="00F63DBC">
      <w:pPr>
        <w:numPr>
          <w:ilvl w:val="0"/>
          <w:numId w:val="40"/>
        </w:numPr>
        <w:tabs>
          <w:tab w:val="clear" w:pos="567"/>
        </w:tabs>
        <w:suppressAutoHyphens/>
        <w:spacing w:line="240" w:lineRule="auto"/>
        <w:ind w:right="-2"/>
        <w:jc w:val="both"/>
        <w:rPr>
          <w:snapToGrid/>
          <w:lang w:val="lt-LT" w:eastAsia="zh-CN"/>
        </w:rPr>
      </w:pPr>
      <w:r w:rsidRPr="00AC1BAC">
        <w:rPr>
          <w:rFonts w:eastAsia="TimesNewRoman"/>
          <w:snapToGrid/>
          <w:szCs w:val="22"/>
          <w:lang w:val="lt-LT"/>
        </w:rPr>
        <w:t xml:space="preserve">Įkiškite švirkšto galą į vaiko burną, paprastai į burnos </w:t>
      </w:r>
      <w:r w:rsidR="00203270" w:rsidRPr="00AC1BAC">
        <w:rPr>
          <w:rFonts w:eastAsia="TimesNewRoman"/>
          <w:snapToGrid/>
          <w:szCs w:val="22"/>
          <w:lang w:val="lt-LT"/>
        </w:rPr>
        <w:t>šoną</w:t>
      </w:r>
      <w:r w:rsidRPr="00AC1BAC">
        <w:rPr>
          <w:rFonts w:eastAsia="TimesNewRoman"/>
          <w:snapToGrid/>
          <w:szCs w:val="22"/>
          <w:lang w:val="lt-LT"/>
        </w:rPr>
        <w:t xml:space="preserve"> tarp dantenų ir skruosto. Paspauskite stūmoklį žemyn, kad lėtai ir švelniai </w:t>
      </w:r>
      <w:r w:rsidR="008239F9" w:rsidRPr="00AC1BAC">
        <w:rPr>
          <w:rFonts w:eastAsia="TimesNewRoman"/>
          <w:snapToGrid/>
          <w:szCs w:val="22"/>
          <w:lang w:val="lt-LT"/>
        </w:rPr>
        <w:t>su</w:t>
      </w:r>
      <w:r w:rsidRPr="00AC1BAC">
        <w:rPr>
          <w:rFonts w:eastAsia="TimesNewRoman"/>
          <w:snapToGrid/>
          <w:szCs w:val="22"/>
          <w:lang w:val="lt-LT"/>
        </w:rPr>
        <w:t xml:space="preserve">leistumėte </w:t>
      </w:r>
      <w:r w:rsidR="00633901" w:rsidRPr="00AC1BAC">
        <w:rPr>
          <w:rFonts w:eastAsia="TimesNewRoman"/>
          <w:snapToGrid/>
          <w:szCs w:val="22"/>
          <w:lang w:val="lt-LT"/>
        </w:rPr>
        <w:t>vaistą</w:t>
      </w:r>
      <w:r w:rsidR="00F63DBC" w:rsidRPr="00AC1BAC">
        <w:rPr>
          <w:snapToGrid/>
          <w:lang w:val="lt-LT" w:eastAsia="zh-CN"/>
        </w:rPr>
        <w:t>.</w:t>
      </w:r>
    </w:p>
    <w:p w:rsidR="00F63DBC" w:rsidRPr="00AC1BAC" w:rsidRDefault="00F63DBC" w:rsidP="00F63DBC">
      <w:pPr>
        <w:tabs>
          <w:tab w:val="clear" w:pos="567"/>
        </w:tabs>
        <w:suppressAutoHyphens/>
        <w:spacing w:line="240" w:lineRule="auto"/>
        <w:ind w:left="786" w:right="-2"/>
        <w:jc w:val="both"/>
        <w:rPr>
          <w:snapToGrid/>
          <w:lang w:val="lt-LT" w:eastAsia="zh-CN"/>
        </w:rPr>
      </w:pPr>
    </w:p>
    <w:p w:rsidR="00F63DBC" w:rsidRPr="00AC1BAC" w:rsidRDefault="00EE39A7" w:rsidP="00F63DBC">
      <w:pPr>
        <w:tabs>
          <w:tab w:val="clear" w:pos="567"/>
        </w:tabs>
        <w:suppressAutoHyphens/>
        <w:spacing w:line="240" w:lineRule="auto"/>
        <w:ind w:left="786" w:right="-2"/>
        <w:jc w:val="both"/>
        <w:rPr>
          <w:snapToGrid/>
          <w:lang w:val="lt-LT" w:eastAsia="zh-CN"/>
        </w:rPr>
      </w:pPr>
      <w:r w:rsidRPr="00AC1BAC">
        <w:rPr>
          <w:rFonts w:ascii="Verdana" w:hAnsi="Verdana"/>
          <w:noProof/>
          <w:snapToGrid/>
          <w:sz w:val="20"/>
          <w:lang w:val="lt-LT" w:eastAsia="lt-LT"/>
        </w:rPr>
        <w:drawing>
          <wp:inline distT="0" distB="0" distL="0" distR="0">
            <wp:extent cx="857250" cy="676275"/>
            <wp:effectExtent l="0" t="0" r="0" b="0"/>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6" cstate="print">
                      <a:extLst>
                        <a:ext uri="{28A0092B-C50C-407E-A947-70E740481C1C}">
                          <a14:useLocalDpi xmlns:a14="http://schemas.microsoft.com/office/drawing/2010/main" val="0"/>
                        </a:ext>
                      </a:extLst>
                    </a:blip>
                    <a:srcRect l="18651" t="24579" r="17819" b="20888"/>
                    <a:stretch>
                      <a:fillRect/>
                    </a:stretch>
                  </pic:blipFill>
                  <pic:spPr bwMode="auto">
                    <a:xfrm>
                      <a:off x="0" y="0"/>
                      <a:ext cx="857250" cy="676275"/>
                    </a:xfrm>
                    <a:prstGeom prst="rect">
                      <a:avLst/>
                    </a:prstGeom>
                    <a:noFill/>
                    <a:ln>
                      <a:noFill/>
                    </a:ln>
                  </pic:spPr>
                </pic:pic>
              </a:graphicData>
            </a:graphic>
          </wp:inline>
        </w:drawing>
      </w:r>
    </w:p>
    <w:p w:rsidR="00F63DBC" w:rsidRPr="00AC1BAC" w:rsidRDefault="00B2069B" w:rsidP="00F63DBC">
      <w:pPr>
        <w:numPr>
          <w:ilvl w:val="0"/>
          <w:numId w:val="40"/>
        </w:numPr>
        <w:tabs>
          <w:tab w:val="clear" w:pos="567"/>
        </w:tabs>
        <w:suppressAutoHyphens/>
        <w:spacing w:line="240" w:lineRule="auto"/>
        <w:ind w:right="-2"/>
        <w:jc w:val="both"/>
        <w:rPr>
          <w:snapToGrid/>
          <w:lang w:val="lt-LT" w:eastAsia="zh-CN"/>
        </w:rPr>
      </w:pPr>
      <w:r w:rsidRPr="00AC1BAC">
        <w:rPr>
          <w:rFonts w:eastAsia="TimesNewRoman"/>
          <w:snapToGrid/>
          <w:szCs w:val="22"/>
          <w:lang w:val="lt-LT"/>
        </w:rPr>
        <w:t xml:space="preserve">Jei aukščiau pateiktoje lentelėje patariama skirti daugiau nei 5 ml </w:t>
      </w:r>
      <w:r w:rsidR="00633901" w:rsidRPr="00AC1BAC">
        <w:rPr>
          <w:rFonts w:eastAsia="TimesNewRoman"/>
          <w:snapToGrid/>
          <w:szCs w:val="22"/>
          <w:lang w:val="lt-LT"/>
        </w:rPr>
        <w:t>vaisto</w:t>
      </w:r>
      <w:r w:rsidRPr="00AC1BAC">
        <w:rPr>
          <w:rFonts w:eastAsia="TimesNewRoman"/>
          <w:snapToGrid/>
          <w:szCs w:val="22"/>
          <w:lang w:val="lt-LT"/>
        </w:rPr>
        <w:t>, pakartokite 2</w:t>
      </w:r>
      <w:r w:rsidR="00466192" w:rsidRPr="00AC1BAC">
        <w:rPr>
          <w:rFonts w:eastAsia="TimesNewRoman"/>
          <w:snapToGrid/>
          <w:szCs w:val="22"/>
          <w:lang w:val="lt-LT"/>
        </w:rPr>
        <w:t>–</w:t>
      </w:r>
      <w:r w:rsidRPr="00AC1BAC">
        <w:rPr>
          <w:rFonts w:eastAsia="TimesNewRoman"/>
          <w:snapToGrid/>
          <w:szCs w:val="22"/>
          <w:lang w:val="lt-LT"/>
        </w:rPr>
        <w:t xml:space="preserve">5 veiksmus, kad suleistumėte </w:t>
      </w:r>
      <w:r w:rsidR="008239F9" w:rsidRPr="00AC1BAC">
        <w:rPr>
          <w:rFonts w:eastAsia="TimesNewRoman"/>
          <w:snapToGrid/>
          <w:szCs w:val="22"/>
          <w:lang w:val="lt-LT"/>
        </w:rPr>
        <w:t xml:space="preserve">savo vaikui </w:t>
      </w:r>
      <w:r w:rsidRPr="00AC1BAC">
        <w:rPr>
          <w:rFonts w:eastAsia="TimesNewRoman"/>
          <w:snapToGrid/>
          <w:szCs w:val="22"/>
          <w:lang w:val="lt-LT"/>
        </w:rPr>
        <w:t xml:space="preserve">tinkamą </w:t>
      </w:r>
      <w:r w:rsidR="00633901" w:rsidRPr="00AC1BAC">
        <w:rPr>
          <w:rFonts w:eastAsia="TimesNewRoman"/>
          <w:snapToGrid/>
          <w:szCs w:val="22"/>
          <w:lang w:val="lt-LT"/>
        </w:rPr>
        <w:t>vaisto</w:t>
      </w:r>
      <w:r w:rsidRPr="00AC1BAC">
        <w:rPr>
          <w:rFonts w:eastAsia="TimesNewRoman"/>
          <w:snapToGrid/>
          <w:szCs w:val="22"/>
          <w:lang w:val="lt-LT"/>
        </w:rPr>
        <w:t xml:space="preserve"> kiekį</w:t>
      </w:r>
      <w:r w:rsidR="00F63DBC" w:rsidRPr="00AC1BAC">
        <w:rPr>
          <w:snapToGrid/>
          <w:lang w:val="lt-LT" w:eastAsia="zh-CN"/>
        </w:rPr>
        <w:t xml:space="preserve">. </w:t>
      </w:r>
    </w:p>
    <w:p w:rsidR="00F63DBC" w:rsidRPr="00AC1BAC" w:rsidRDefault="00B2069B" w:rsidP="00F63DBC">
      <w:pPr>
        <w:numPr>
          <w:ilvl w:val="0"/>
          <w:numId w:val="40"/>
        </w:numPr>
        <w:tabs>
          <w:tab w:val="clear" w:pos="567"/>
        </w:tabs>
        <w:suppressAutoHyphens/>
        <w:spacing w:line="240" w:lineRule="auto"/>
        <w:ind w:right="-2"/>
        <w:jc w:val="both"/>
        <w:rPr>
          <w:snapToGrid/>
          <w:lang w:val="lt-LT" w:eastAsia="zh-CN"/>
        </w:rPr>
      </w:pPr>
      <w:r w:rsidRPr="00AC1BAC">
        <w:rPr>
          <w:rFonts w:eastAsia="TimesNewRoman"/>
          <w:snapToGrid/>
          <w:szCs w:val="22"/>
          <w:lang w:val="lt-LT"/>
        </w:rPr>
        <w:t xml:space="preserve">Po vartojimo dangtelį sandariai uždėkite ant buteliuko viršaus. Visus </w:t>
      </w:r>
      <w:r w:rsidR="00633901" w:rsidRPr="00AC1BAC">
        <w:rPr>
          <w:rFonts w:eastAsia="TimesNewRoman"/>
          <w:snapToGrid/>
          <w:szCs w:val="22"/>
          <w:lang w:val="lt-LT"/>
        </w:rPr>
        <w:t>vaistus</w:t>
      </w:r>
      <w:r w:rsidRPr="00AC1BAC">
        <w:rPr>
          <w:rFonts w:eastAsia="TimesNewRoman"/>
          <w:snapToGrid/>
          <w:szCs w:val="22"/>
          <w:lang w:val="lt-LT"/>
        </w:rPr>
        <w:t xml:space="preserve"> laikykite vaikams nepastebimoje ir nepasiekiamoje vietoje</w:t>
      </w:r>
      <w:r w:rsidR="00F63DBC" w:rsidRPr="00AC1BAC">
        <w:rPr>
          <w:snapToGrid/>
          <w:lang w:val="lt-LT" w:eastAsia="zh-CN"/>
        </w:rPr>
        <w:t xml:space="preserve">. </w:t>
      </w:r>
    </w:p>
    <w:p w:rsidR="00F63DBC" w:rsidRPr="00AC1BAC" w:rsidRDefault="00B2069B" w:rsidP="00F63DBC">
      <w:pPr>
        <w:numPr>
          <w:ilvl w:val="0"/>
          <w:numId w:val="40"/>
        </w:numPr>
        <w:tabs>
          <w:tab w:val="clear" w:pos="567"/>
        </w:tabs>
        <w:suppressAutoHyphens/>
        <w:spacing w:line="240" w:lineRule="auto"/>
        <w:ind w:right="-2"/>
        <w:jc w:val="both"/>
        <w:rPr>
          <w:snapToGrid/>
          <w:lang w:val="lt-LT" w:eastAsia="zh-CN"/>
        </w:rPr>
      </w:pPr>
      <w:r w:rsidRPr="00AC1BAC">
        <w:rPr>
          <w:rFonts w:eastAsia="TimesNewRoman"/>
          <w:snapToGrid/>
          <w:szCs w:val="22"/>
          <w:lang w:val="lt-LT"/>
        </w:rPr>
        <w:t>Nuplaukite švirkštą šiltu vandeniu ir leiskite nudžiūti</w:t>
      </w:r>
      <w:r w:rsidR="00F63DBC" w:rsidRPr="00AC1BAC">
        <w:rPr>
          <w:snapToGrid/>
          <w:lang w:val="lt-LT" w:eastAsia="zh-CN"/>
        </w:rPr>
        <w:t>.</w:t>
      </w:r>
      <w:bookmarkEnd w:id="15"/>
    </w:p>
    <w:bookmarkEnd w:id="16"/>
    <w:p w:rsidR="00F63DBC" w:rsidRPr="00AC1BAC" w:rsidRDefault="00F63DBC" w:rsidP="00F63DBC">
      <w:pPr>
        <w:suppressAutoHyphens/>
        <w:rPr>
          <w:snapToGrid/>
          <w:lang w:val="lt-LT" w:eastAsia="zh-CN"/>
        </w:rPr>
      </w:pPr>
    </w:p>
    <w:p w:rsidR="00B2069B" w:rsidRPr="00AC1BAC" w:rsidRDefault="00B2069B" w:rsidP="00F63DBC">
      <w:pPr>
        <w:suppressAutoHyphens/>
        <w:rPr>
          <w:snapToGrid/>
          <w:lang w:val="lt-LT" w:eastAsia="zh-CN"/>
        </w:rPr>
      </w:pPr>
      <w:r w:rsidRPr="00AC1BAC">
        <w:rPr>
          <w:snapToGrid/>
          <w:lang w:val="lt-LT" w:eastAsia="zh-CN"/>
        </w:rPr>
        <w:t>Šio vais</w:t>
      </w:r>
      <w:r w:rsidR="007D2E26" w:rsidRPr="00AC1BAC">
        <w:rPr>
          <w:snapToGrid/>
          <w:lang w:val="lt-LT" w:eastAsia="zh-CN"/>
        </w:rPr>
        <w:t>t</w:t>
      </w:r>
      <w:r w:rsidRPr="00AC1BAC">
        <w:rPr>
          <w:snapToGrid/>
          <w:lang w:val="lt-LT" w:eastAsia="zh-CN"/>
        </w:rPr>
        <w:t>o negalima maišyti su maistu ar gėrimais.</w:t>
      </w:r>
    </w:p>
    <w:p w:rsidR="00EF3BDF" w:rsidRPr="00AC1BAC" w:rsidRDefault="00EF3BDF" w:rsidP="00EB4CC6">
      <w:pPr>
        <w:widowControl w:val="0"/>
        <w:tabs>
          <w:tab w:val="clear" w:pos="567"/>
        </w:tabs>
        <w:autoSpaceDE w:val="0"/>
        <w:autoSpaceDN w:val="0"/>
        <w:adjustRightInd w:val="0"/>
        <w:spacing w:line="240" w:lineRule="auto"/>
        <w:rPr>
          <w:snapToGrid/>
          <w:szCs w:val="24"/>
          <w:lang w:val="lt-LT"/>
        </w:rPr>
      </w:pPr>
    </w:p>
    <w:p w:rsidR="00776FBE" w:rsidRPr="00AC1BAC" w:rsidRDefault="00776FBE" w:rsidP="00EB4CC6">
      <w:pPr>
        <w:widowControl w:val="0"/>
        <w:tabs>
          <w:tab w:val="clear" w:pos="567"/>
        </w:tabs>
        <w:autoSpaceDE w:val="0"/>
        <w:autoSpaceDN w:val="0"/>
        <w:adjustRightInd w:val="0"/>
        <w:spacing w:line="240" w:lineRule="auto"/>
        <w:rPr>
          <w:rFonts w:eastAsia="TimesNewRoman,Bold"/>
          <w:b/>
          <w:bCs/>
          <w:snapToGrid/>
          <w:szCs w:val="22"/>
          <w:lang w:val="lt-LT"/>
        </w:rPr>
      </w:pPr>
      <w:r w:rsidRPr="00AC1BAC">
        <w:rPr>
          <w:rFonts w:eastAsia="TimesNewRoman,Bold"/>
          <w:b/>
          <w:bCs/>
          <w:snapToGrid/>
          <w:szCs w:val="22"/>
          <w:lang w:val="lt-LT"/>
        </w:rPr>
        <w:t xml:space="preserve">Ką daryti pavartojus per didelę </w:t>
      </w:r>
      <w:r w:rsidR="00CD331C">
        <w:rPr>
          <w:rFonts w:eastAsia="TimesNewRoman,Bold"/>
          <w:b/>
          <w:bCs/>
          <w:snapToGrid/>
          <w:szCs w:val="22"/>
          <w:lang w:val="lt-LT"/>
        </w:rPr>
        <w:t xml:space="preserve">Combogesic </w:t>
      </w:r>
      <w:r w:rsidRPr="00AC1BAC">
        <w:rPr>
          <w:rFonts w:eastAsia="TimesNewRoman,Bold"/>
          <w:b/>
          <w:bCs/>
          <w:snapToGrid/>
          <w:szCs w:val="22"/>
          <w:lang w:val="lt-LT"/>
        </w:rPr>
        <w:t>dozę</w:t>
      </w:r>
    </w:p>
    <w:p w:rsidR="004125F5" w:rsidRPr="00AC1BAC" w:rsidRDefault="00D319AD" w:rsidP="004125F5">
      <w:pPr>
        <w:rPr>
          <w:lang w:val="lt-LT"/>
        </w:rPr>
      </w:pPr>
      <w:r w:rsidRPr="00D319AD">
        <w:rPr>
          <w:lang w:val="lt-LT"/>
        </w:rPr>
        <w:t xml:space="preserve">Jei </w:t>
      </w:r>
      <w:r>
        <w:rPr>
          <w:lang w:val="lt-LT"/>
        </w:rPr>
        <w:t xml:space="preserve">Jūs </w:t>
      </w:r>
      <w:r w:rsidR="0042087D">
        <w:rPr>
          <w:lang w:val="lt-LT"/>
        </w:rPr>
        <w:t xml:space="preserve">arba Jūsų vaikas </w:t>
      </w:r>
      <w:r w:rsidRPr="00D319AD">
        <w:rPr>
          <w:lang w:val="lt-LT"/>
        </w:rPr>
        <w:t>išgėrėte daugiau</w:t>
      </w:r>
      <w:r>
        <w:rPr>
          <w:lang w:val="lt-LT"/>
        </w:rPr>
        <w:t xml:space="preserve"> Combogesic </w:t>
      </w:r>
      <w:r w:rsidRPr="00D319AD">
        <w:rPr>
          <w:lang w:val="lt-LT"/>
        </w:rPr>
        <w:t xml:space="preserve">nei reikia </w:t>
      </w:r>
      <w:r>
        <w:rPr>
          <w:lang w:val="lt-LT"/>
        </w:rPr>
        <w:t xml:space="preserve">arba </w:t>
      </w:r>
      <w:r w:rsidR="0042087D">
        <w:rPr>
          <w:lang w:val="lt-LT"/>
        </w:rPr>
        <w:t xml:space="preserve">jeigu </w:t>
      </w:r>
      <w:r>
        <w:rPr>
          <w:lang w:val="lt-LT"/>
        </w:rPr>
        <w:t xml:space="preserve">Jūsų vaikas </w:t>
      </w:r>
      <w:r w:rsidR="0042087D">
        <w:rPr>
          <w:lang w:val="lt-LT"/>
        </w:rPr>
        <w:t xml:space="preserve">Combogesic išgėrė </w:t>
      </w:r>
      <w:r>
        <w:rPr>
          <w:lang w:val="lt-LT"/>
        </w:rPr>
        <w:t>netyčia</w:t>
      </w:r>
      <w:r w:rsidRPr="00D319AD">
        <w:rPr>
          <w:lang w:val="lt-LT"/>
        </w:rPr>
        <w:t xml:space="preserve">, </w:t>
      </w:r>
      <w:r w:rsidR="0042087D">
        <w:rPr>
          <w:lang w:val="lt-LT"/>
        </w:rPr>
        <w:t>nedelsdami</w:t>
      </w:r>
      <w:r w:rsidRPr="00D319AD">
        <w:rPr>
          <w:lang w:val="lt-LT"/>
        </w:rPr>
        <w:t xml:space="preserve"> kreipkitės į gydytoją arba </w:t>
      </w:r>
      <w:r w:rsidR="0042087D">
        <w:rPr>
          <w:lang w:val="lt-LT"/>
        </w:rPr>
        <w:t xml:space="preserve">į </w:t>
      </w:r>
      <w:r w:rsidRPr="00D319AD">
        <w:rPr>
          <w:lang w:val="lt-LT"/>
        </w:rPr>
        <w:t>artimiausi</w:t>
      </w:r>
      <w:r w:rsidR="0042087D">
        <w:rPr>
          <w:lang w:val="lt-LT"/>
        </w:rPr>
        <w:t>os</w:t>
      </w:r>
      <w:r w:rsidRPr="00D319AD">
        <w:rPr>
          <w:lang w:val="lt-LT"/>
        </w:rPr>
        <w:t xml:space="preserve"> ligonin</w:t>
      </w:r>
      <w:r w:rsidR="0042087D">
        <w:rPr>
          <w:lang w:val="lt-LT"/>
        </w:rPr>
        <w:t>ės nelaimingų atsitikim</w:t>
      </w:r>
      <w:r w:rsidR="00933185">
        <w:rPr>
          <w:lang w:val="lt-LT"/>
        </w:rPr>
        <w:t>ų</w:t>
      </w:r>
      <w:r w:rsidR="0042087D">
        <w:rPr>
          <w:lang w:val="lt-LT"/>
        </w:rPr>
        <w:t xml:space="preserve"> ir skubios pagalbos skyrių</w:t>
      </w:r>
      <w:r w:rsidRPr="00D319AD">
        <w:rPr>
          <w:lang w:val="lt-LT"/>
        </w:rPr>
        <w:t xml:space="preserve">, kad sužinotumėte apie riziką ir </w:t>
      </w:r>
      <w:r>
        <w:rPr>
          <w:lang w:val="lt-LT"/>
        </w:rPr>
        <w:t>gautumėt</w:t>
      </w:r>
      <w:r w:rsidR="00933185">
        <w:rPr>
          <w:lang w:val="lt-LT"/>
        </w:rPr>
        <w:t>e</w:t>
      </w:r>
      <w:r>
        <w:rPr>
          <w:lang w:val="lt-LT"/>
        </w:rPr>
        <w:t xml:space="preserve"> patarim</w:t>
      </w:r>
      <w:r w:rsidR="00AE0C52">
        <w:rPr>
          <w:lang w:val="lt-LT"/>
        </w:rPr>
        <w:t>ą</w:t>
      </w:r>
      <w:r>
        <w:rPr>
          <w:lang w:val="lt-LT"/>
        </w:rPr>
        <w:t xml:space="preserve">, </w:t>
      </w:r>
      <w:r w:rsidRPr="00D319AD">
        <w:rPr>
          <w:lang w:val="lt-LT"/>
        </w:rPr>
        <w:t>kokių veiksmų imtis.</w:t>
      </w:r>
      <w:r w:rsidR="004125F5" w:rsidRPr="00AC1BAC">
        <w:rPr>
          <w:lang w:val="lt-LT"/>
        </w:rPr>
        <w:t xml:space="preserve"> </w:t>
      </w:r>
      <w:r w:rsidR="004125F5" w:rsidRPr="00AC1BAC">
        <w:rPr>
          <w:bCs/>
          <w:szCs w:val="22"/>
          <w:lang w:val="lt-LT"/>
        </w:rPr>
        <w:t>Tai būtina dėl to, kad per didelis paracetamolio kiekis gali sukelti sunkų vėlyvą kepenų pažeidimą</w:t>
      </w:r>
      <w:r w:rsidR="004125F5" w:rsidRPr="00AC1BAC">
        <w:rPr>
          <w:lang w:val="lt-LT"/>
        </w:rPr>
        <w:t xml:space="preserve">. </w:t>
      </w:r>
      <w:r w:rsidR="00FC1AEB">
        <w:rPr>
          <w:lang w:val="lt-LT"/>
        </w:rPr>
        <w:t xml:space="preserve">Darykite tai, </w:t>
      </w:r>
      <w:r w:rsidR="00FC1AEB">
        <w:rPr>
          <w:bCs/>
          <w:szCs w:val="22"/>
          <w:lang w:val="lt-LT"/>
        </w:rPr>
        <w:t>n</w:t>
      </w:r>
      <w:r w:rsidR="00AE0C52">
        <w:rPr>
          <w:bCs/>
          <w:szCs w:val="22"/>
          <w:lang w:val="lt-LT"/>
        </w:rPr>
        <w:t xml:space="preserve">et jei nėra negalavimo ar </w:t>
      </w:r>
      <w:r w:rsidR="004125F5" w:rsidRPr="00AC1BAC">
        <w:rPr>
          <w:bCs/>
          <w:szCs w:val="22"/>
          <w:lang w:val="lt-LT"/>
        </w:rPr>
        <w:t>apsinuodijimo požymių</w:t>
      </w:r>
      <w:r w:rsidR="00AE0C52">
        <w:rPr>
          <w:lang w:val="lt-LT"/>
        </w:rPr>
        <w:t xml:space="preserve">, </w:t>
      </w:r>
      <w:r w:rsidR="004125F5" w:rsidRPr="00AC1BAC">
        <w:rPr>
          <w:lang w:val="lt-LT"/>
        </w:rPr>
        <w:t>Jūsų vaikui gali prireikti skubios medicininės pagalbos.</w:t>
      </w:r>
    </w:p>
    <w:p w:rsidR="004125F5" w:rsidRPr="00AC1BAC" w:rsidRDefault="004125F5" w:rsidP="004125F5">
      <w:pPr>
        <w:rPr>
          <w:lang w:val="lt-LT"/>
        </w:rPr>
      </w:pPr>
    </w:p>
    <w:p w:rsidR="008101B2" w:rsidRPr="00AC1BAC" w:rsidRDefault="008101B2" w:rsidP="0086046F">
      <w:pPr>
        <w:spacing w:line="240" w:lineRule="auto"/>
        <w:rPr>
          <w:lang w:val="lt-LT"/>
        </w:rPr>
      </w:pPr>
      <w:r w:rsidRPr="008101B2">
        <w:rPr>
          <w:lang w:val="lt-LT"/>
        </w:rPr>
        <w:t xml:space="preserve">Kiti perdozavimo simptomai gali būti pykinimas, skrandžio skausmas, vėmimas (gali būti </w:t>
      </w:r>
      <w:r w:rsidR="002431A6">
        <w:rPr>
          <w:lang w:val="lt-LT"/>
        </w:rPr>
        <w:t xml:space="preserve">su </w:t>
      </w:r>
      <w:r w:rsidRPr="008101B2">
        <w:rPr>
          <w:lang w:val="lt-LT"/>
        </w:rPr>
        <w:t>krauj</w:t>
      </w:r>
      <w:r w:rsidR="0086046F">
        <w:rPr>
          <w:lang w:val="lt-LT"/>
        </w:rPr>
        <w:t>o priemaišomis</w:t>
      </w:r>
      <w:r w:rsidRPr="008101B2">
        <w:rPr>
          <w:lang w:val="lt-LT"/>
        </w:rPr>
        <w:t xml:space="preserve">), kraujavimas iš virškinimo trakto (taip pat žr. 4 dalį žemiau), viduriavimas, galvos skausmas, spengimas ausyse, sumišimas ir </w:t>
      </w:r>
      <w:r w:rsidR="002431A6">
        <w:rPr>
          <w:lang w:val="lt-LT"/>
        </w:rPr>
        <w:t xml:space="preserve">drebantys </w:t>
      </w:r>
      <w:r w:rsidRPr="008101B2">
        <w:rPr>
          <w:lang w:val="lt-LT"/>
        </w:rPr>
        <w:t>akių judesiai. Taip pat gali pasireikšti susijaudinimas, mieguistumas</w:t>
      </w:r>
      <w:r w:rsidR="00EE2351">
        <w:rPr>
          <w:lang w:val="lt-LT"/>
        </w:rPr>
        <w:t xml:space="preserve"> </w:t>
      </w:r>
      <w:r w:rsidR="0086046F">
        <w:rPr>
          <w:lang w:val="lt-LT"/>
        </w:rPr>
        <w:t>(somnolencija)</w:t>
      </w:r>
      <w:r w:rsidRPr="008101B2">
        <w:rPr>
          <w:lang w:val="lt-LT"/>
        </w:rPr>
        <w:t>, dezorientacija arba koma. Kartais pacientams pasireiškia traukuliai. Vartojant dideles dozes pasireiškė mieguistumas</w:t>
      </w:r>
      <w:r w:rsidR="0086046F">
        <w:rPr>
          <w:lang w:val="lt-LT"/>
        </w:rPr>
        <w:t xml:space="preserve"> (somnolencija)</w:t>
      </w:r>
      <w:r w:rsidRPr="008101B2">
        <w:rPr>
          <w:lang w:val="lt-LT"/>
        </w:rPr>
        <w:t>, krūtinės skausmas, širdies plakimas,</w:t>
      </w:r>
      <w:r w:rsidR="0086046F" w:rsidRPr="0086046F">
        <w:rPr>
          <w:lang w:val="lt-LT"/>
        </w:rPr>
        <w:t xml:space="preserve"> </w:t>
      </w:r>
      <w:r w:rsidR="0086046F">
        <w:rPr>
          <w:lang w:val="lt-LT"/>
        </w:rPr>
        <w:t>perplakimai (palpitacijos)</w:t>
      </w:r>
      <w:r w:rsidR="0086046F" w:rsidRPr="008101B2">
        <w:rPr>
          <w:lang w:val="lt-LT"/>
        </w:rPr>
        <w:t>,</w:t>
      </w:r>
      <w:r w:rsidRPr="008101B2">
        <w:rPr>
          <w:lang w:val="lt-LT"/>
        </w:rPr>
        <w:t xml:space="preserve"> sąmonės </w:t>
      </w:r>
      <w:r w:rsidR="002431A6">
        <w:rPr>
          <w:lang w:val="lt-LT"/>
        </w:rPr>
        <w:t>praradimas</w:t>
      </w:r>
      <w:r w:rsidRPr="008101B2">
        <w:rPr>
          <w:lang w:val="lt-LT"/>
        </w:rPr>
        <w:t>, traukuliai (da</w:t>
      </w:r>
      <w:r w:rsidR="009B1290">
        <w:rPr>
          <w:lang w:val="lt-LT"/>
        </w:rPr>
        <w:t>žniausiai</w:t>
      </w:r>
      <w:r w:rsidRPr="008101B2">
        <w:rPr>
          <w:lang w:val="lt-LT"/>
        </w:rPr>
        <w:t xml:space="preserve"> vaikams), silpnumas ir</w:t>
      </w:r>
      <w:r w:rsidR="00A65093">
        <w:rPr>
          <w:lang w:val="lt-LT"/>
        </w:rPr>
        <w:t>svaigulys</w:t>
      </w:r>
      <w:r w:rsidRPr="008101B2">
        <w:rPr>
          <w:lang w:val="lt-LT"/>
        </w:rPr>
        <w:t>, kraujas šlapime, mažas kalio kiekis kraujyje, šal</w:t>
      </w:r>
      <w:r w:rsidR="001871D2">
        <w:rPr>
          <w:lang w:val="lt-LT"/>
        </w:rPr>
        <w:t>to kūno jausmas</w:t>
      </w:r>
      <w:r w:rsidRPr="008101B2">
        <w:rPr>
          <w:lang w:val="lt-LT"/>
        </w:rPr>
        <w:t xml:space="preserve"> ir kvėpavimo sutrikimai. Be to, </w:t>
      </w:r>
      <w:r w:rsidR="002431A6">
        <w:rPr>
          <w:lang w:val="lt-LT"/>
        </w:rPr>
        <w:t xml:space="preserve">gali prailgėti </w:t>
      </w:r>
      <w:r w:rsidRPr="008101B2">
        <w:rPr>
          <w:lang w:val="lt-LT"/>
        </w:rPr>
        <w:t xml:space="preserve">protrombino laikas/ </w:t>
      </w:r>
      <w:r w:rsidR="002431A6">
        <w:rPr>
          <w:lang w:val="lt-LT"/>
        </w:rPr>
        <w:t>TNS</w:t>
      </w:r>
      <w:r w:rsidRPr="008101B2">
        <w:rPr>
          <w:lang w:val="lt-LT"/>
        </w:rPr>
        <w:t xml:space="preserve">, </w:t>
      </w:r>
      <w:r w:rsidR="00A65093">
        <w:rPr>
          <w:lang w:val="lt-LT"/>
        </w:rPr>
        <w:t>galimai</w:t>
      </w:r>
      <w:r w:rsidRPr="008101B2">
        <w:rPr>
          <w:lang w:val="lt-LT"/>
        </w:rPr>
        <w:t xml:space="preserve"> dėl cirkuliuojančių krešėjimo faktorių veikim</w:t>
      </w:r>
      <w:r w:rsidR="002431A6">
        <w:rPr>
          <w:lang w:val="lt-LT"/>
        </w:rPr>
        <w:t>o sutrikimo</w:t>
      </w:r>
      <w:r w:rsidRPr="008101B2">
        <w:rPr>
          <w:lang w:val="lt-LT"/>
        </w:rPr>
        <w:t>. Gali pasireikšti ūminis inkstų nepakankamumas ir kepenų pažeidimas. Sergantiems astma galimas astmos paūmėjimas. Be to, gali sumažėti kraujospūdis ir su</w:t>
      </w:r>
      <w:r w:rsidR="002431A6">
        <w:rPr>
          <w:lang w:val="lt-LT"/>
        </w:rPr>
        <w:t>lėtėti</w:t>
      </w:r>
      <w:r w:rsidRPr="008101B2">
        <w:rPr>
          <w:lang w:val="lt-LT"/>
        </w:rPr>
        <w:t xml:space="preserve"> kvėpavimas</w:t>
      </w:r>
      <w:r>
        <w:rPr>
          <w:lang w:val="lt-LT"/>
        </w:rPr>
        <w:t>.</w:t>
      </w:r>
    </w:p>
    <w:p w:rsidR="00776FBE" w:rsidRPr="00AC1BAC" w:rsidRDefault="00776FBE" w:rsidP="00EB4CC6">
      <w:pPr>
        <w:widowControl w:val="0"/>
        <w:tabs>
          <w:tab w:val="clear" w:pos="567"/>
        </w:tabs>
        <w:autoSpaceDE w:val="0"/>
        <w:autoSpaceDN w:val="0"/>
        <w:adjustRightInd w:val="0"/>
        <w:spacing w:line="240" w:lineRule="auto"/>
        <w:rPr>
          <w:rFonts w:eastAsia="TimesNewRoman,Bold"/>
          <w:snapToGrid/>
          <w:szCs w:val="22"/>
          <w:lang w:val="lt-LT"/>
        </w:rPr>
      </w:pPr>
    </w:p>
    <w:p w:rsidR="00776FBE" w:rsidRPr="00AC1BAC" w:rsidRDefault="00776FBE" w:rsidP="00EB4CC6">
      <w:pPr>
        <w:widowControl w:val="0"/>
        <w:tabs>
          <w:tab w:val="clear" w:pos="567"/>
        </w:tabs>
        <w:autoSpaceDE w:val="0"/>
        <w:autoSpaceDN w:val="0"/>
        <w:adjustRightInd w:val="0"/>
        <w:spacing w:line="240" w:lineRule="auto"/>
        <w:rPr>
          <w:rFonts w:eastAsia="TimesNewRoman,Bold"/>
          <w:b/>
          <w:bCs/>
          <w:snapToGrid/>
          <w:szCs w:val="22"/>
          <w:lang w:val="lt-LT"/>
        </w:rPr>
      </w:pPr>
      <w:r w:rsidRPr="00AC1BAC">
        <w:rPr>
          <w:rFonts w:eastAsia="TimesNewRoman,Bold"/>
          <w:b/>
          <w:bCs/>
          <w:snapToGrid/>
          <w:szCs w:val="22"/>
          <w:lang w:val="lt-LT"/>
        </w:rPr>
        <w:t xml:space="preserve">Pamiršus </w:t>
      </w:r>
      <w:r w:rsidR="00E12BBF" w:rsidRPr="00AC1BAC">
        <w:rPr>
          <w:rFonts w:eastAsia="TimesNewRoman,Bold"/>
          <w:b/>
          <w:bCs/>
          <w:snapToGrid/>
          <w:szCs w:val="22"/>
          <w:lang w:val="lt-LT"/>
        </w:rPr>
        <w:t>vaikui duoti</w:t>
      </w:r>
      <w:r w:rsidRPr="00AC1BAC">
        <w:rPr>
          <w:rFonts w:eastAsia="TimesNewRoman,Bold"/>
          <w:b/>
          <w:bCs/>
          <w:snapToGrid/>
          <w:szCs w:val="22"/>
          <w:lang w:val="lt-LT"/>
        </w:rPr>
        <w:t xml:space="preserve"> </w:t>
      </w:r>
      <w:r w:rsidR="00CD331C">
        <w:rPr>
          <w:rFonts w:eastAsia="TimesNewRoman,Bold"/>
          <w:b/>
          <w:bCs/>
          <w:snapToGrid/>
          <w:szCs w:val="22"/>
          <w:lang w:val="lt-LT"/>
        </w:rPr>
        <w:t>Combogesic</w:t>
      </w:r>
    </w:p>
    <w:p w:rsidR="00CC6E69" w:rsidRPr="00AC1BAC" w:rsidRDefault="00CC6E69" w:rsidP="00CC6E69">
      <w:pPr>
        <w:widowControl w:val="0"/>
        <w:tabs>
          <w:tab w:val="clear" w:pos="567"/>
        </w:tabs>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t>Jei jau beveik laikas vartoti kitą dozę, praleiskite užmirštą dozę ir kitą dozę duokite išgerti įprastu laiku. Kitu atveju dozę duokite išgerti iškart, kai tik prisiminsite, o tada grįžkite prie įprasto suspensijos vartojimo grafiko.</w:t>
      </w:r>
    </w:p>
    <w:p w:rsidR="00CC6E69" w:rsidRPr="00AC1BAC" w:rsidRDefault="00CC6E69" w:rsidP="00CC6E69">
      <w:pPr>
        <w:widowControl w:val="0"/>
        <w:tabs>
          <w:tab w:val="clear" w:pos="567"/>
        </w:tabs>
        <w:autoSpaceDE w:val="0"/>
        <w:autoSpaceDN w:val="0"/>
        <w:adjustRightInd w:val="0"/>
        <w:spacing w:line="240" w:lineRule="auto"/>
        <w:rPr>
          <w:rFonts w:eastAsia="TimesNewRoman,Bold"/>
          <w:snapToGrid/>
          <w:szCs w:val="22"/>
          <w:lang w:val="lt-LT"/>
        </w:rPr>
      </w:pPr>
    </w:p>
    <w:p w:rsidR="00CC6E69" w:rsidRPr="00AC1BAC" w:rsidRDefault="00CC6E69" w:rsidP="00CC6E69">
      <w:pPr>
        <w:widowControl w:val="0"/>
        <w:tabs>
          <w:tab w:val="clear" w:pos="567"/>
        </w:tabs>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t>Negalima vartoti dvigubos dozės norint kompensuoti praleistą dozę.</w:t>
      </w:r>
    </w:p>
    <w:p w:rsidR="00CC6E69" w:rsidRPr="00AC1BAC" w:rsidRDefault="00CC6E69" w:rsidP="00CC6E69">
      <w:pPr>
        <w:widowControl w:val="0"/>
        <w:tabs>
          <w:tab w:val="clear" w:pos="567"/>
        </w:tabs>
        <w:autoSpaceDE w:val="0"/>
        <w:autoSpaceDN w:val="0"/>
        <w:adjustRightInd w:val="0"/>
        <w:spacing w:line="240" w:lineRule="auto"/>
        <w:rPr>
          <w:rFonts w:eastAsia="TimesNewRoman,Bold"/>
          <w:snapToGrid/>
          <w:szCs w:val="22"/>
          <w:lang w:val="lt-LT"/>
        </w:rPr>
      </w:pPr>
    </w:p>
    <w:p w:rsidR="00CC6E69" w:rsidRPr="00AC1BAC" w:rsidRDefault="00CC6E69" w:rsidP="00CC6E69">
      <w:pPr>
        <w:widowControl w:val="0"/>
        <w:tabs>
          <w:tab w:val="clear" w:pos="567"/>
        </w:tabs>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lastRenderedPageBreak/>
        <w:t>Jei nesate tikri, ar praleisti dozę, pasitarkite su gydytoju arba vaistininku.</w:t>
      </w:r>
    </w:p>
    <w:p w:rsidR="00776FBE" w:rsidRPr="00AC1BAC" w:rsidRDefault="00776FBE" w:rsidP="00EB4CC6">
      <w:pPr>
        <w:widowControl w:val="0"/>
        <w:numPr>
          <w:ilvl w:val="12"/>
          <w:numId w:val="0"/>
        </w:numPr>
        <w:tabs>
          <w:tab w:val="clear" w:pos="567"/>
        </w:tabs>
        <w:spacing w:line="240" w:lineRule="auto"/>
        <w:ind w:right="-2"/>
        <w:rPr>
          <w:snapToGrid/>
          <w:szCs w:val="22"/>
          <w:lang w:val="lt-LT"/>
        </w:rPr>
      </w:pPr>
    </w:p>
    <w:p w:rsidR="002943C2" w:rsidRPr="00AC1BAC" w:rsidRDefault="002943C2" w:rsidP="00EB4CC6">
      <w:pPr>
        <w:widowControl w:val="0"/>
        <w:numPr>
          <w:ilvl w:val="12"/>
          <w:numId w:val="0"/>
        </w:numPr>
        <w:tabs>
          <w:tab w:val="clear" w:pos="567"/>
        </w:tabs>
        <w:spacing w:line="240" w:lineRule="auto"/>
        <w:ind w:right="-2"/>
        <w:rPr>
          <w:snapToGrid/>
          <w:szCs w:val="22"/>
          <w:lang w:val="lt-LT"/>
        </w:rPr>
      </w:pPr>
    </w:p>
    <w:p w:rsidR="00776FBE" w:rsidRPr="00AC1BAC" w:rsidRDefault="00776FBE" w:rsidP="00EB4CC6">
      <w:pPr>
        <w:widowControl w:val="0"/>
        <w:numPr>
          <w:ilvl w:val="12"/>
          <w:numId w:val="0"/>
        </w:numPr>
        <w:tabs>
          <w:tab w:val="clear" w:pos="567"/>
        </w:tabs>
        <w:spacing w:line="240" w:lineRule="auto"/>
        <w:ind w:left="567" w:hanging="567"/>
        <w:outlineLvl w:val="0"/>
        <w:rPr>
          <w:b/>
          <w:caps/>
          <w:snapToGrid/>
          <w:szCs w:val="22"/>
          <w:lang w:val="lt-LT"/>
        </w:rPr>
      </w:pPr>
      <w:r w:rsidRPr="00AC1BAC">
        <w:rPr>
          <w:b/>
          <w:caps/>
          <w:snapToGrid/>
          <w:szCs w:val="22"/>
          <w:lang w:val="lt-LT"/>
        </w:rPr>
        <w:t>4.</w:t>
      </w:r>
      <w:r w:rsidRPr="00AC1BAC">
        <w:rPr>
          <w:b/>
          <w:caps/>
          <w:snapToGrid/>
          <w:szCs w:val="22"/>
          <w:lang w:val="lt-LT"/>
        </w:rPr>
        <w:tab/>
      </w:r>
      <w:r w:rsidRPr="00AC1BAC">
        <w:rPr>
          <w:b/>
          <w:snapToGrid/>
          <w:szCs w:val="22"/>
          <w:lang w:val="lt-LT"/>
        </w:rPr>
        <w:t>Galimas šalutinis poveikis</w:t>
      </w:r>
    </w:p>
    <w:p w:rsidR="00776FBE" w:rsidRPr="00AC1BAC" w:rsidRDefault="00776FBE" w:rsidP="00EB4CC6">
      <w:pPr>
        <w:widowControl w:val="0"/>
        <w:tabs>
          <w:tab w:val="clear" w:pos="567"/>
        </w:tabs>
        <w:spacing w:line="240" w:lineRule="auto"/>
        <w:ind w:left="567" w:hanging="567"/>
        <w:rPr>
          <w:snapToGrid/>
          <w:szCs w:val="22"/>
          <w:lang w:val="lt-LT"/>
        </w:rPr>
      </w:pPr>
    </w:p>
    <w:p w:rsidR="00776FBE" w:rsidRPr="00AC1BAC" w:rsidRDefault="00776FBE" w:rsidP="00EB4CC6">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Šis vaistas, kaip ir visi kiti, gali sukelti šalutinį poveikį, nors jis pasireiškia ne visiems žmonėms.</w:t>
      </w:r>
    </w:p>
    <w:p w:rsidR="000179D1" w:rsidRPr="00AC1BAC" w:rsidRDefault="000179D1" w:rsidP="000179D1">
      <w:pPr>
        <w:suppressAutoHyphens/>
        <w:rPr>
          <w:snapToGrid/>
          <w:lang w:val="lt-LT"/>
        </w:rPr>
      </w:pPr>
      <w:r w:rsidRPr="00AC1BAC">
        <w:rPr>
          <w:snapToGrid/>
          <w:lang w:val="lt-LT"/>
        </w:rPr>
        <w:t>Jei bet kuris šalutinis poveikis tampa sunkus arba pasireiškia šiame lapelyje nenurodytas šalutinis poveikis, apie tai pasakykite gydytojui arba vaistininkui.</w:t>
      </w:r>
    </w:p>
    <w:p w:rsidR="000179D1" w:rsidRPr="00AC1BAC" w:rsidRDefault="000179D1" w:rsidP="000179D1">
      <w:pPr>
        <w:suppressAutoHyphens/>
        <w:rPr>
          <w:snapToGrid/>
          <w:lang w:val="lt-LT" w:eastAsia="zh-CN"/>
        </w:rPr>
      </w:pPr>
    </w:p>
    <w:p w:rsidR="000179D1" w:rsidRPr="00AC1BAC" w:rsidRDefault="000179D1" w:rsidP="000179D1">
      <w:pPr>
        <w:suppressAutoHyphens/>
        <w:rPr>
          <w:b/>
          <w:snapToGrid/>
          <w:lang w:val="lt-LT" w:eastAsia="zh-CN"/>
        </w:rPr>
      </w:pPr>
      <w:r w:rsidRPr="00AC1BAC">
        <w:rPr>
          <w:b/>
          <w:snapToGrid/>
          <w:lang w:val="lt-LT" w:eastAsia="zh-CN"/>
        </w:rPr>
        <w:t xml:space="preserve">Jei pasireiškia bet kuris toliau paminėtas sunkus šalutinis poveikis, nutraukite </w:t>
      </w:r>
      <w:r w:rsidR="00CD331C">
        <w:rPr>
          <w:b/>
          <w:snapToGrid/>
          <w:lang w:val="lt-LT" w:eastAsia="zh-CN"/>
        </w:rPr>
        <w:t xml:space="preserve">Combogesic </w:t>
      </w:r>
      <w:r w:rsidRPr="00AC1BAC">
        <w:rPr>
          <w:b/>
          <w:snapToGrid/>
          <w:lang w:val="lt-LT" w:eastAsia="zh-CN"/>
        </w:rPr>
        <w:t>vartojimą ir nedelsdami kreipkitės į gydytoją arba vykite į artimiausios ligoninės skubios pagalbos skyrių.</w:t>
      </w:r>
    </w:p>
    <w:p w:rsidR="000179D1" w:rsidRPr="00AC1BAC" w:rsidRDefault="000179D1" w:rsidP="000179D1">
      <w:pPr>
        <w:suppressAutoHyphens/>
        <w:rPr>
          <w:snapToGrid/>
          <w:lang w:val="lt-LT" w:eastAsia="zh-CN"/>
        </w:rPr>
      </w:pPr>
    </w:p>
    <w:p w:rsidR="000179D1" w:rsidRPr="00AC1BAC" w:rsidRDefault="008A2A14" w:rsidP="000179D1">
      <w:pPr>
        <w:suppressAutoHyphens/>
        <w:rPr>
          <w:b/>
          <w:bCs/>
          <w:snapToGrid/>
          <w:lang w:val="lt-LT" w:eastAsia="zh-CN"/>
        </w:rPr>
      </w:pPr>
      <w:r>
        <w:rPr>
          <w:b/>
          <w:bCs/>
          <w:snapToGrid/>
          <w:lang w:val="lt-LT" w:eastAsia="zh-CN"/>
        </w:rPr>
        <w:t>Ned</w:t>
      </w:r>
      <w:r w:rsidR="000179D1" w:rsidRPr="00AC1BAC">
        <w:rPr>
          <w:b/>
          <w:bCs/>
          <w:snapToGrid/>
          <w:lang w:val="lt-LT" w:eastAsia="zh-CN"/>
        </w:rPr>
        <w:t>ažni šalutinio poveikio reiškiniai (gali pasireikšti rečiau kaip 1 iš 1</w:t>
      </w:r>
      <w:r>
        <w:rPr>
          <w:b/>
          <w:bCs/>
          <w:snapToGrid/>
          <w:lang w:val="lt-LT" w:eastAsia="zh-CN"/>
        </w:rPr>
        <w:t>0</w:t>
      </w:r>
      <w:r w:rsidR="000179D1" w:rsidRPr="00AC1BAC">
        <w:rPr>
          <w:b/>
          <w:bCs/>
          <w:snapToGrid/>
          <w:lang w:val="lt-LT" w:eastAsia="zh-CN"/>
        </w:rPr>
        <w:t>0</w:t>
      </w:r>
      <w:r w:rsidR="00D13361" w:rsidRPr="00AC1BAC">
        <w:rPr>
          <w:b/>
          <w:bCs/>
          <w:snapToGrid/>
          <w:lang w:val="lt-LT" w:eastAsia="zh-CN"/>
        </w:rPr>
        <w:t> </w:t>
      </w:r>
      <w:r w:rsidR="000179D1" w:rsidRPr="00AC1BAC">
        <w:rPr>
          <w:b/>
          <w:bCs/>
          <w:snapToGrid/>
          <w:lang w:val="lt-LT" w:eastAsia="zh-CN"/>
        </w:rPr>
        <w:t>asmenų):</w:t>
      </w:r>
    </w:p>
    <w:p w:rsidR="000F49BB" w:rsidRPr="00AC1BAC" w:rsidRDefault="000F49BB" w:rsidP="000F49BB">
      <w:pPr>
        <w:numPr>
          <w:ilvl w:val="0"/>
          <w:numId w:val="43"/>
        </w:numPr>
        <w:tabs>
          <w:tab w:val="clear" w:pos="567"/>
        </w:tabs>
        <w:suppressAutoHyphens/>
        <w:spacing w:line="240" w:lineRule="auto"/>
        <w:ind w:left="567" w:right="-2" w:hanging="567"/>
        <w:jc w:val="both"/>
        <w:rPr>
          <w:snapToGrid/>
          <w:lang w:val="lt-LT" w:eastAsia="zh-CN"/>
        </w:rPr>
      </w:pPr>
      <w:r w:rsidRPr="00AC1BAC">
        <w:rPr>
          <w:snapToGrid/>
          <w:lang w:val="lt-LT" w:eastAsia="zh-CN"/>
        </w:rPr>
        <w:t>vėmimas krauju arba turiniu, kuris atrodo kaip kavos tirščiai;</w:t>
      </w:r>
    </w:p>
    <w:p w:rsidR="000F49BB" w:rsidRPr="00AC1BAC" w:rsidRDefault="000F49BB" w:rsidP="000F49BB">
      <w:pPr>
        <w:numPr>
          <w:ilvl w:val="0"/>
          <w:numId w:val="43"/>
        </w:numPr>
        <w:tabs>
          <w:tab w:val="clear" w:pos="567"/>
        </w:tabs>
        <w:suppressAutoHyphens/>
        <w:spacing w:line="240" w:lineRule="auto"/>
        <w:ind w:left="567" w:right="-2" w:hanging="567"/>
        <w:jc w:val="both"/>
        <w:rPr>
          <w:snapToGrid/>
          <w:lang w:val="lt-LT" w:eastAsia="zh-CN"/>
        </w:rPr>
      </w:pPr>
      <w:r w:rsidRPr="00AC1BAC">
        <w:rPr>
          <w:snapToGrid/>
          <w:lang w:val="lt-LT" w:eastAsia="zh-CN"/>
        </w:rPr>
        <w:t>kraujavimas iš išangės, juodos lipnios išmatos arba viduriavimas kraujingu turiniu;</w:t>
      </w:r>
    </w:p>
    <w:p w:rsidR="000F49BB" w:rsidRPr="00AC1BAC" w:rsidRDefault="000F49BB" w:rsidP="000F49BB">
      <w:pPr>
        <w:numPr>
          <w:ilvl w:val="0"/>
          <w:numId w:val="43"/>
        </w:numPr>
        <w:tabs>
          <w:tab w:val="clear" w:pos="567"/>
        </w:tabs>
        <w:suppressAutoHyphens/>
        <w:spacing w:line="240" w:lineRule="auto"/>
        <w:ind w:left="567" w:right="-2" w:hanging="567"/>
        <w:jc w:val="both"/>
        <w:rPr>
          <w:snapToGrid/>
          <w:lang w:val="lt-LT" w:eastAsia="zh-CN"/>
        </w:rPr>
      </w:pPr>
      <w:r w:rsidRPr="00AC1BAC">
        <w:rPr>
          <w:snapToGrid/>
          <w:lang w:val="lt-LT" w:eastAsia="zh-CN"/>
        </w:rPr>
        <w:t>veido, lūpų ar liežuvio patinimas, dėl kurio gali pasunkėti rijimas arba kvėpavimas.</w:t>
      </w:r>
    </w:p>
    <w:p w:rsidR="000F49BB" w:rsidRPr="00AC1BAC" w:rsidRDefault="000F49BB" w:rsidP="000179D1">
      <w:pPr>
        <w:suppressAutoHyphens/>
        <w:rPr>
          <w:snapToGrid/>
          <w:lang w:val="lt-LT" w:eastAsia="zh-CN"/>
        </w:rPr>
      </w:pPr>
    </w:p>
    <w:p w:rsidR="000179D1" w:rsidRPr="00AC1BAC" w:rsidRDefault="00B7692E" w:rsidP="000179D1">
      <w:pPr>
        <w:suppressAutoHyphens/>
        <w:rPr>
          <w:b/>
          <w:bCs/>
          <w:snapToGrid/>
          <w:lang w:val="lt-LT" w:eastAsia="zh-CN"/>
        </w:rPr>
      </w:pPr>
      <w:r w:rsidRPr="00AC1BAC">
        <w:rPr>
          <w:b/>
          <w:bCs/>
          <w:snapToGrid/>
          <w:lang w:val="lt-LT" w:eastAsia="zh-CN"/>
        </w:rPr>
        <w:t>Reti šalutinio poveikio reiškiniai (gali pasireikšti rečiau kaip 1 iš 1</w:t>
      </w:r>
      <w:r w:rsidR="00D13361" w:rsidRPr="00AC1BAC">
        <w:rPr>
          <w:b/>
          <w:bCs/>
          <w:snapToGrid/>
          <w:lang w:val="lt-LT" w:eastAsia="zh-CN"/>
        </w:rPr>
        <w:t> </w:t>
      </w:r>
      <w:r w:rsidRPr="00AC1BAC">
        <w:rPr>
          <w:b/>
          <w:bCs/>
          <w:snapToGrid/>
          <w:lang w:val="lt-LT" w:eastAsia="zh-CN"/>
        </w:rPr>
        <w:t>000</w:t>
      </w:r>
      <w:r w:rsidR="00D13361" w:rsidRPr="00AC1BAC">
        <w:rPr>
          <w:b/>
          <w:bCs/>
          <w:snapToGrid/>
          <w:lang w:val="lt-LT" w:eastAsia="zh-CN"/>
        </w:rPr>
        <w:t> </w:t>
      </w:r>
      <w:r w:rsidRPr="00AC1BAC">
        <w:rPr>
          <w:b/>
          <w:bCs/>
          <w:snapToGrid/>
          <w:lang w:val="lt-LT" w:eastAsia="zh-CN"/>
        </w:rPr>
        <w:t>asmenų</w:t>
      </w:r>
      <w:r w:rsidR="000179D1" w:rsidRPr="00AC1BAC">
        <w:rPr>
          <w:b/>
          <w:bCs/>
          <w:snapToGrid/>
          <w:lang w:val="lt-LT" w:eastAsia="zh-CN"/>
        </w:rPr>
        <w:t>):</w:t>
      </w:r>
    </w:p>
    <w:p w:rsidR="000179D1" w:rsidRPr="00AC1BAC" w:rsidRDefault="000F49BB" w:rsidP="000F49BB">
      <w:pPr>
        <w:numPr>
          <w:ilvl w:val="0"/>
          <w:numId w:val="49"/>
        </w:numPr>
        <w:suppressAutoHyphens/>
        <w:ind w:left="567" w:hanging="567"/>
        <w:rPr>
          <w:snapToGrid/>
          <w:lang w:val="lt-LT" w:eastAsia="zh-CN"/>
        </w:rPr>
      </w:pPr>
      <w:r w:rsidRPr="00AC1BAC">
        <w:rPr>
          <w:snapToGrid/>
          <w:lang w:val="lt-LT" w:eastAsia="zh-CN"/>
        </w:rPr>
        <w:t>dilgėlinė</w:t>
      </w:r>
      <w:r w:rsidR="000179D1" w:rsidRPr="00AC1BAC">
        <w:rPr>
          <w:snapToGrid/>
          <w:lang w:val="lt-LT" w:eastAsia="zh-CN"/>
        </w:rPr>
        <w:t>.</w:t>
      </w:r>
    </w:p>
    <w:p w:rsidR="000F49BB" w:rsidRPr="00AC1BAC" w:rsidRDefault="000F49BB" w:rsidP="000179D1">
      <w:pPr>
        <w:suppressAutoHyphens/>
        <w:rPr>
          <w:snapToGrid/>
          <w:lang w:val="lt-LT" w:eastAsia="zh-CN"/>
        </w:rPr>
      </w:pPr>
    </w:p>
    <w:p w:rsidR="000179D1" w:rsidRPr="00AC1BAC" w:rsidRDefault="000F49BB" w:rsidP="000179D1">
      <w:pPr>
        <w:suppressAutoHyphens/>
        <w:rPr>
          <w:b/>
          <w:bCs/>
          <w:snapToGrid/>
          <w:lang w:val="lt-LT" w:eastAsia="zh-CN"/>
        </w:rPr>
      </w:pPr>
      <w:r w:rsidRPr="00AC1BAC">
        <w:rPr>
          <w:b/>
          <w:bCs/>
          <w:snapToGrid/>
          <w:lang w:val="lt-LT" w:eastAsia="zh-CN"/>
        </w:rPr>
        <w:t>Labai reti šalutinio poveikio reiškiniai (gali pasireikšti rečiau kaip 1 iš 10</w:t>
      </w:r>
      <w:r w:rsidR="00D13361" w:rsidRPr="00AC1BAC">
        <w:rPr>
          <w:b/>
          <w:bCs/>
          <w:snapToGrid/>
          <w:lang w:val="lt-LT" w:eastAsia="zh-CN"/>
        </w:rPr>
        <w:t> </w:t>
      </w:r>
      <w:r w:rsidRPr="00AC1BAC">
        <w:rPr>
          <w:b/>
          <w:bCs/>
          <w:snapToGrid/>
          <w:lang w:val="lt-LT" w:eastAsia="zh-CN"/>
        </w:rPr>
        <w:t>000</w:t>
      </w:r>
      <w:r w:rsidR="00D13361" w:rsidRPr="00AC1BAC">
        <w:rPr>
          <w:b/>
          <w:bCs/>
          <w:snapToGrid/>
          <w:lang w:val="lt-LT" w:eastAsia="zh-CN"/>
        </w:rPr>
        <w:t> </w:t>
      </w:r>
      <w:r w:rsidRPr="00AC1BAC">
        <w:rPr>
          <w:b/>
          <w:bCs/>
          <w:snapToGrid/>
          <w:lang w:val="lt-LT" w:eastAsia="zh-CN"/>
        </w:rPr>
        <w:t>asmenų</w:t>
      </w:r>
      <w:r w:rsidR="000179D1" w:rsidRPr="00AC1BAC">
        <w:rPr>
          <w:b/>
          <w:bCs/>
          <w:snapToGrid/>
          <w:lang w:val="lt-LT" w:eastAsia="zh-CN"/>
        </w:rPr>
        <w:t>):</w:t>
      </w:r>
    </w:p>
    <w:p w:rsidR="000179D1" w:rsidRPr="00AC1BAC" w:rsidRDefault="000F49BB" w:rsidP="000F49BB">
      <w:pPr>
        <w:numPr>
          <w:ilvl w:val="0"/>
          <w:numId w:val="43"/>
        </w:numPr>
        <w:tabs>
          <w:tab w:val="clear" w:pos="567"/>
        </w:tabs>
        <w:suppressAutoHyphens/>
        <w:spacing w:line="240" w:lineRule="auto"/>
        <w:ind w:left="567" w:right="-2" w:hanging="567"/>
        <w:jc w:val="both"/>
        <w:rPr>
          <w:snapToGrid/>
          <w:lang w:val="lt-LT" w:eastAsia="zh-CN"/>
        </w:rPr>
      </w:pPr>
      <w:r w:rsidRPr="00AC1BAC">
        <w:rPr>
          <w:snapToGrid/>
          <w:lang w:val="lt-LT" w:eastAsia="zh-CN"/>
        </w:rPr>
        <w:t>astma, švokštimas, dusulys</w:t>
      </w:r>
      <w:r w:rsidR="000179D1" w:rsidRPr="00AC1BAC">
        <w:rPr>
          <w:snapToGrid/>
          <w:lang w:val="lt-LT" w:eastAsia="zh-CN"/>
        </w:rPr>
        <w:t>;</w:t>
      </w:r>
    </w:p>
    <w:p w:rsidR="000F49BB" w:rsidRPr="00AC1BAC" w:rsidRDefault="000F49BB" w:rsidP="000F49BB">
      <w:pPr>
        <w:numPr>
          <w:ilvl w:val="0"/>
          <w:numId w:val="43"/>
        </w:numPr>
        <w:tabs>
          <w:tab w:val="clear" w:pos="567"/>
        </w:tabs>
        <w:suppressAutoHyphens/>
        <w:spacing w:line="240" w:lineRule="auto"/>
        <w:ind w:left="567" w:right="-2" w:hanging="567"/>
        <w:jc w:val="both"/>
        <w:rPr>
          <w:snapToGrid/>
          <w:lang w:val="lt-LT" w:eastAsia="zh-CN"/>
        </w:rPr>
      </w:pPr>
      <w:r w:rsidRPr="00AC1BAC">
        <w:rPr>
          <w:snapToGrid/>
          <w:lang w:val="lt-LT" w:eastAsia="zh-CN"/>
        </w:rPr>
        <w:t>staiga atsiradęs arba stiprus niežulys, odos išbėrimas;</w:t>
      </w:r>
    </w:p>
    <w:p w:rsidR="000179D1" w:rsidRPr="00AC1BAC" w:rsidRDefault="000F49BB" w:rsidP="000F49BB">
      <w:pPr>
        <w:numPr>
          <w:ilvl w:val="0"/>
          <w:numId w:val="43"/>
        </w:numPr>
        <w:tabs>
          <w:tab w:val="clear" w:pos="567"/>
        </w:tabs>
        <w:suppressAutoHyphens/>
        <w:spacing w:line="240" w:lineRule="auto"/>
        <w:ind w:left="567" w:right="-2" w:hanging="567"/>
        <w:jc w:val="both"/>
        <w:rPr>
          <w:snapToGrid/>
          <w:lang w:val="lt-LT" w:eastAsia="zh-CN"/>
        </w:rPr>
      </w:pPr>
      <w:r w:rsidRPr="00AC1BAC">
        <w:rPr>
          <w:snapToGrid/>
          <w:lang w:val="lt-LT" w:eastAsia="zh-CN"/>
        </w:rPr>
        <w:t>sunkus išbėrimas su pūslėmis ir kraujavimu lūpose, akyse, burnoje, nosyje ir lytiniuose organuose (Stiven</w:t>
      </w:r>
      <w:r w:rsidR="00466192" w:rsidRPr="00AC1BAC">
        <w:rPr>
          <w:snapToGrid/>
          <w:lang w:val="lt-LT" w:eastAsia="zh-CN"/>
        </w:rPr>
        <w:t>s</w:t>
      </w:r>
      <w:r w:rsidRPr="00AC1BAC">
        <w:rPr>
          <w:snapToGrid/>
          <w:lang w:val="lt-LT" w:eastAsia="zh-CN"/>
        </w:rPr>
        <w:t>o-Džonsono sindromas). Gauta pranešimų apie labai retus sunkių odos reakcijų atvejus</w:t>
      </w:r>
      <w:r w:rsidR="000179D1" w:rsidRPr="00AC1BAC">
        <w:rPr>
          <w:snapToGrid/>
          <w:lang w:val="lt-LT" w:eastAsia="zh-CN"/>
        </w:rPr>
        <w:t>;</w:t>
      </w:r>
    </w:p>
    <w:p w:rsidR="000F49BB" w:rsidRPr="00AC1BAC" w:rsidRDefault="000F49BB" w:rsidP="000F49BB">
      <w:pPr>
        <w:numPr>
          <w:ilvl w:val="0"/>
          <w:numId w:val="43"/>
        </w:numPr>
        <w:tabs>
          <w:tab w:val="clear" w:pos="567"/>
        </w:tabs>
        <w:suppressAutoHyphens/>
        <w:spacing w:line="240" w:lineRule="auto"/>
        <w:ind w:left="567" w:right="-2" w:hanging="567"/>
        <w:jc w:val="both"/>
        <w:rPr>
          <w:snapToGrid/>
          <w:lang w:val="lt-LT" w:eastAsia="zh-CN"/>
        </w:rPr>
      </w:pPr>
      <w:r w:rsidRPr="00AC1BAC">
        <w:rPr>
          <w:snapToGrid/>
          <w:lang w:val="lt-LT" w:eastAsia="zh-CN"/>
        </w:rPr>
        <w:t>esamų sunkių odos infekcijų pasunkėjimas (galite pastebėti išbėrimą, pūslių susidarymą ir odos spalvos pasikeitimą, karščiavimą, mieguistumą, viduriavimą ir pykinimą) arba kitų infekcijų, įskaitant vėjaraupius ar juostinę pūslelinę, pasunkėjim</w:t>
      </w:r>
      <w:r w:rsidR="00E12BBF" w:rsidRPr="00AC1BAC">
        <w:rPr>
          <w:snapToGrid/>
          <w:lang w:val="lt-LT" w:eastAsia="zh-CN"/>
        </w:rPr>
        <w:t>as,</w:t>
      </w:r>
      <w:r w:rsidRPr="00AC1BAC">
        <w:rPr>
          <w:snapToGrid/>
          <w:lang w:val="lt-LT" w:eastAsia="zh-CN"/>
        </w:rPr>
        <w:t xml:space="preserve"> sunki infekcij</w:t>
      </w:r>
      <w:r w:rsidR="00E12BBF" w:rsidRPr="00AC1BAC">
        <w:rPr>
          <w:snapToGrid/>
          <w:lang w:val="lt-LT" w:eastAsia="zh-CN"/>
        </w:rPr>
        <w:t>a</w:t>
      </w:r>
      <w:r w:rsidRPr="00AC1BAC">
        <w:rPr>
          <w:snapToGrid/>
          <w:lang w:val="lt-LT" w:eastAsia="zh-CN"/>
        </w:rPr>
        <w:t xml:space="preserve"> su poodinių audinių ir raumenų suirimu (nekroze), odos pūslių susidarymas ir lupimasis;</w:t>
      </w:r>
    </w:p>
    <w:p w:rsidR="008A2A14" w:rsidRDefault="000F49BB" w:rsidP="000F49BB">
      <w:pPr>
        <w:numPr>
          <w:ilvl w:val="0"/>
          <w:numId w:val="43"/>
        </w:numPr>
        <w:tabs>
          <w:tab w:val="clear" w:pos="567"/>
        </w:tabs>
        <w:suppressAutoHyphens/>
        <w:spacing w:line="240" w:lineRule="auto"/>
        <w:ind w:left="567" w:right="-2" w:hanging="567"/>
        <w:jc w:val="both"/>
        <w:rPr>
          <w:snapToGrid/>
          <w:lang w:val="lt-LT" w:eastAsia="zh-CN"/>
        </w:rPr>
      </w:pPr>
      <w:r w:rsidRPr="00AC1BAC">
        <w:rPr>
          <w:snapToGrid/>
          <w:lang w:val="lt-LT" w:eastAsia="zh-CN"/>
        </w:rPr>
        <w:t>karščiavimas</w:t>
      </w:r>
      <w:r w:rsidR="008A2A14">
        <w:rPr>
          <w:snapToGrid/>
          <w:lang w:val="lt-LT" w:eastAsia="zh-CN"/>
        </w:rPr>
        <w:t>;</w:t>
      </w:r>
    </w:p>
    <w:p w:rsidR="008A2A14" w:rsidRDefault="000F49BB" w:rsidP="000F49BB">
      <w:pPr>
        <w:numPr>
          <w:ilvl w:val="0"/>
          <w:numId w:val="43"/>
        </w:numPr>
        <w:tabs>
          <w:tab w:val="clear" w:pos="567"/>
        </w:tabs>
        <w:suppressAutoHyphens/>
        <w:spacing w:line="240" w:lineRule="auto"/>
        <w:ind w:left="567" w:right="-2" w:hanging="567"/>
        <w:jc w:val="both"/>
        <w:rPr>
          <w:snapToGrid/>
          <w:lang w:val="lt-LT" w:eastAsia="zh-CN"/>
        </w:rPr>
      </w:pPr>
      <w:r w:rsidRPr="00AC1BAC">
        <w:rPr>
          <w:snapToGrid/>
          <w:lang w:val="lt-LT" w:eastAsia="zh-CN"/>
        </w:rPr>
        <w:t>bloga bendroji savijauta</w:t>
      </w:r>
      <w:r w:rsidR="008A2A14">
        <w:rPr>
          <w:snapToGrid/>
          <w:lang w:val="lt-LT" w:eastAsia="zh-CN"/>
        </w:rPr>
        <w:t>;</w:t>
      </w:r>
    </w:p>
    <w:p w:rsidR="000179D1" w:rsidRPr="00AC1BAC" w:rsidRDefault="008A2A14" w:rsidP="000F49BB">
      <w:pPr>
        <w:numPr>
          <w:ilvl w:val="0"/>
          <w:numId w:val="43"/>
        </w:numPr>
        <w:tabs>
          <w:tab w:val="clear" w:pos="567"/>
        </w:tabs>
        <w:suppressAutoHyphens/>
        <w:spacing w:line="240" w:lineRule="auto"/>
        <w:ind w:left="567" w:right="-2" w:hanging="567"/>
        <w:jc w:val="both"/>
        <w:rPr>
          <w:snapToGrid/>
          <w:lang w:val="lt-LT" w:eastAsia="zh-CN"/>
        </w:rPr>
      </w:pPr>
      <w:r w:rsidRPr="00AC1BAC">
        <w:rPr>
          <w:snapToGrid/>
          <w:lang w:val="lt-LT" w:eastAsia="zh-CN"/>
        </w:rPr>
        <w:t>kaklo stingulys</w:t>
      </w:r>
      <w:r w:rsidR="000F49BB" w:rsidRPr="00AC1BAC">
        <w:rPr>
          <w:snapToGrid/>
          <w:lang w:val="lt-LT" w:eastAsia="zh-CN"/>
        </w:rPr>
        <w:t>.</w:t>
      </w:r>
    </w:p>
    <w:p w:rsidR="000F49BB" w:rsidRPr="00AC1BAC" w:rsidRDefault="000F49BB" w:rsidP="000F49BB">
      <w:pPr>
        <w:suppressAutoHyphens/>
        <w:rPr>
          <w:snapToGrid/>
          <w:lang w:val="lt-LT" w:eastAsia="zh-CN"/>
        </w:rPr>
      </w:pPr>
    </w:p>
    <w:p w:rsidR="000179D1" w:rsidRPr="00AC1BAC" w:rsidRDefault="000F49BB" w:rsidP="006F2779">
      <w:pPr>
        <w:keepNext/>
        <w:keepLines/>
        <w:suppressAutoHyphens/>
        <w:rPr>
          <w:b/>
          <w:snapToGrid/>
          <w:lang w:val="lt-LT" w:eastAsia="zh-CN"/>
        </w:rPr>
      </w:pPr>
      <w:r w:rsidRPr="00AC1BAC">
        <w:rPr>
          <w:b/>
          <w:snapToGrid/>
          <w:lang w:val="lt-LT" w:eastAsia="zh-CN"/>
        </w:rPr>
        <w:t>Kitoks galimas šalutinis poveikis</w:t>
      </w:r>
    </w:p>
    <w:p w:rsidR="000179D1" w:rsidRPr="00AC1BAC" w:rsidRDefault="000179D1" w:rsidP="006F2779">
      <w:pPr>
        <w:keepNext/>
        <w:keepLines/>
        <w:suppressAutoHyphens/>
        <w:rPr>
          <w:snapToGrid/>
          <w:lang w:val="lt-LT" w:eastAsia="zh-CN"/>
        </w:rPr>
      </w:pPr>
    </w:p>
    <w:p w:rsidR="000179D1" w:rsidRPr="00AC1BAC" w:rsidRDefault="00CA1D64" w:rsidP="006F2779">
      <w:pPr>
        <w:keepNext/>
        <w:keepLines/>
        <w:suppressAutoHyphens/>
        <w:rPr>
          <w:b/>
          <w:bCs/>
          <w:i/>
          <w:snapToGrid/>
          <w:lang w:val="lt-LT" w:eastAsia="zh-CN"/>
        </w:rPr>
      </w:pPr>
      <w:r w:rsidRPr="00AC1BAC">
        <w:rPr>
          <w:b/>
          <w:bCs/>
          <w:snapToGrid/>
          <w:lang w:val="lt-LT" w:eastAsia="zh-CN"/>
        </w:rPr>
        <w:t>Dažni šalutinio poveikio reiškiniai (gali pasireikšti rečiau kaip 1 iš 10</w:t>
      </w:r>
      <w:r w:rsidR="00D13361" w:rsidRPr="00AC1BAC">
        <w:rPr>
          <w:b/>
          <w:bCs/>
          <w:snapToGrid/>
          <w:lang w:val="lt-LT" w:eastAsia="zh-CN"/>
        </w:rPr>
        <w:t> </w:t>
      </w:r>
      <w:r w:rsidRPr="00AC1BAC">
        <w:rPr>
          <w:b/>
          <w:bCs/>
          <w:snapToGrid/>
          <w:lang w:val="lt-LT" w:eastAsia="zh-CN"/>
        </w:rPr>
        <w:t>asmenų</w:t>
      </w:r>
      <w:r w:rsidR="000179D1" w:rsidRPr="00AC1BAC">
        <w:rPr>
          <w:b/>
          <w:bCs/>
          <w:snapToGrid/>
          <w:lang w:val="lt-LT" w:eastAsia="zh-CN"/>
        </w:rPr>
        <w:t>):</w:t>
      </w:r>
    </w:p>
    <w:p w:rsidR="00A95A3D" w:rsidRPr="00AC1BAC" w:rsidRDefault="00A95A3D" w:rsidP="00A95A3D">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pykinimas arba vėmimas;</w:t>
      </w:r>
    </w:p>
    <w:p w:rsidR="00A95A3D" w:rsidRPr="00AC1BAC" w:rsidRDefault="00A95A3D" w:rsidP="00A95A3D">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apetito praradimas;</w:t>
      </w:r>
    </w:p>
    <w:p w:rsidR="00A95A3D" w:rsidRPr="00AC1BAC" w:rsidRDefault="00A95A3D" w:rsidP="00A95A3D">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rėmuo ar skausmas viršutinėje pilvo dalyje;</w:t>
      </w:r>
    </w:p>
    <w:p w:rsidR="00A95A3D" w:rsidRPr="00AC1BAC" w:rsidRDefault="00A95A3D" w:rsidP="00A95A3D">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mėšlungis, dujų kaupimasis žarnyne, vidurių užkietėjimas ar viduriavimas, nedidelis kraujo netekimas iš virškinimo trakto;</w:t>
      </w:r>
    </w:p>
    <w:p w:rsidR="00A95A3D" w:rsidRPr="00AC1BAC" w:rsidRDefault="00A95A3D" w:rsidP="00A95A3D">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odos išbėrimas, odos niežulys;</w:t>
      </w:r>
    </w:p>
    <w:p w:rsidR="00A95A3D" w:rsidRPr="00AC1BAC" w:rsidRDefault="00A95A3D" w:rsidP="00A95A3D">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galvos skausmas;</w:t>
      </w:r>
    </w:p>
    <w:p w:rsidR="00A95A3D" w:rsidRPr="00AC1BAC" w:rsidRDefault="00A95A3D" w:rsidP="00A95A3D">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svaigulys;</w:t>
      </w:r>
    </w:p>
    <w:p w:rsidR="00A95A3D" w:rsidRPr="00AC1BAC" w:rsidRDefault="00A95A3D" w:rsidP="00A95A3D">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nervingumo jausmas;</w:t>
      </w:r>
    </w:p>
    <w:p w:rsidR="00A95A3D" w:rsidRPr="00AC1BAC" w:rsidRDefault="00A95A3D" w:rsidP="00A95A3D">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spengimas ar zvimbimas ausyse;</w:t>
      </w:r>
    </w:p>
    <w:p w:rsidR="00BA7152" w:rsidRDefault="00A95A3D" w:rsidP="00A95A3D">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neįprastas kūno svorio padidėjimas, patinimas ir skysčių susilaikymas, kulkšnių ar kojų patinimas (edema)</w:t>
      </w:r>
      <w:r w:rsidR="00BA7152">
        <w:rPr>
          <w:snapToGrid/>
          <w:lang w:val="lt-LT" w:eastAsia="zh-CN"/>
        </w:rPr>
        <w:t>;</w:t>
      </w:r>
    </w:p>
    <w:p w:rsidR="000179D1" w:rsidRPr="00AC1BAC" w:rsidRDefault="00BA7152" w:rsidP="00A95A3D">
      <w:pPr>
        <w:numPr>
          <w:ilvl w:val="0"/>
          <w:numId w:val="44"/>
        </w:numPr>
        <w:tabs>
          <w:tab w:val="clear" w:pos="567"/>
        </w:tabs>
        <w:suppressAutoHyphens/>
        <w:spacing w:line="240" w:lineRule="auto"/>
        <w:ind w:left="567" w:right="-2" w:hanging="567"/>
        <w:jc w:val="both"/>
        <w:rPr>
          <w:snapToGrid/>
          <w:lang w:val="lt-LT" w:eastAsia="zh-CN"/>
        </w:rPr>
      </w:pPr>
      <w:r w:rsidRPr="00BA7152">
        <w:rPr>
          <w:snapToGrid/>
          <w:lang w:val="lt-LT" w:eastAsia="zh-CN"/>
        </w:rPr>
        <w:t>alanin</w:t>
      </w:r>
      <w:r>
        <w:rPr>
          <w:snapToGrid/>
          <w:lang w:val="lt-LT" w:eastAsia="zh-CN"/>
        </w:rPr>
        <w:t>o</w:t>
      </w:r>
      <w:r w:rsidRPr="00BA7152">
        <w:rPr>
          <w:snapToGrid/>
          <w:lang w:val="lt-LT" w:eastAsia="zh-CN"/>
        </w:rPr>
        <w:t xml:space="preserve"> </w:t>
      </w:r>
      <w:r>
        <w:rPr>
          <w:snapToGrid/>
          <w:lang w:val="lt-LT" w:eastAsia="zh-CN"/>
        </w:rPr>
        <w:t>aminotransferazės aktyvumo padidėjimas</w:t>
      </w:r>
      <w:r w:rsidRPr="00BA7152">
        <w:rPr>
          <w:snapToGrid/>
          <w:lang w:val="lt-LT" w:eastAsia="zh-CN"/>
        </w:rPr>
        <w:t>, gama</w:t>
      </w:r>
      <w:r>
        <w:rPr>
          <w:snapToGrid/>
          <w:lang w:val="lt-LT" w:eastAsia="zh-CN"/>
        </w:rPr>
        <w:t xml:space="preserve"> </w:t>
      </w:r>
      <w:r w:rsidRPr="00AC1BAC">
        <w:rPr>
          <w:color w:val="000000"/>
          <w:szCs w:val="22"/>
          <w:lang w:val="lt-LT"/>
        </w:rPr>
        <w:t xml:space="preserve">glutamiltransferazės </w:t>
      </w:r>
      <w:r>
        <w:rPr>
          <w:snapToGrid/>
          <w:lang w:val="lt-LT" w:eastAsia="zh-CN"/>
        </w:rPr>
        <w:t>aktyvumo padidėjimas ir nenormalūs kepenų funkcijos tyrimų rodmenys vartojant</w:t>
      </w:r>
      <w:r w:rsidRPr="00BA7152">
        <w:rPr>
          <w:snapToGrid/>
          <w:lang w:val="lt-LT" w:eastAsia="zh-CN"/>
        </w:rPr>
        <w:t xml:space="preserve"> paracetamol</w:t>
      </w:r>
      <w:r>
        <w:rPr>
          <w:snapToGrid/>
          <w:lang w:val="lt-LT" w:eastAsia="zh-CN"/>
        </w:rPr>
        <w:t>io</w:t>
      </w:r>
      <w:r w:rsidRPr="00BA7152">
        <w:rPr>
          <w:snapToGrid/>
          <w:lang w:val="lt-LT" w:eastAsia="zh-CN"/>
        </w:rPr>
        <w:t xml:space="preserve">, </w:t>
      </w:r>
      <w:r>
        <w:rPr>
          <w:snapToGrid/>
          <w:lang w:val="lt-LT" w:eastAsia="zh-CN"/>
        </w:rPr>
        <w:t>kr</w:t>
      </w:r>
      <w:r w:rsidR="004253A4">
        <w:rPr>
          <w:snapToGrid/>
          <w:lang w:val="lt-LT" w:eastAsia="zh-CN"/>
        </w:rPr>
        <w:t>e</w:t>
      </w:r>
      <w:r>
        <w:rPr>
          <w:snapToGrid/>
          <w:lang w:val="lt-LT" w:eastAsia="zh-CN"/>
        </w:rPr>
        <w:t>atinino kiekio padidėjimas kraujyje ir šlapalo kiekio padidėjimas kraujyje</w:t>
      </w:r>
      <w:r w:rsidR="00A95A3D" w:rsidRPr="00AC1BAC">
        <w:rPr>
          <w:snapToGrid/>
          <w:lang w:val="lt-LT" w:eastAsia="zh-CN"/>
        </w:rPr>
        <w:t>.</w:t>
      </w:r>
    </w:p>
    <w:p w:rsidR="00A95A3D" w:rsidRPr="00AC1BAC" w:rsidRDefault="00A95A3D" w:rsidP="00A95A3D">
      <w:pPr>
        <w:suppressAutoHyphens/>
        <w:rPr>
          <w:snapToGrid/>
          <w:lang w:val="lt-LT" w:eastAsia="zh-CN"/>
        </w:rPr>
      </w:pPr>
    </w:p>
    <w:p w:rsidR="000179D1" w:rsidRPr="00AC1BAC" w:rsidRDefault="0040007C" w:rsidP="000179D1">
      <w:pPr>
        <w:suppressAutoHyphens/>
        <w:rPr>
          <w:b/>
          <w:bCs/>
          <w:snapToGrid/>
          <w:lang w:val="lt-LT" w:eastAsia="zh-CN"/>
        </w:rPr>
      </w:pPr>
      <w:r w:rsidRPr="00AC1BAC">
        <w:rPr>
          <w:b/>
          <w:bCs/>
          <w:snapToGrid/>
          <w:lang w:val="lt-LT" w:eastAsia="zh-CN"/>
        </w:rPr>
        <w:t>Nedažni šalutinio poveikio reiškiniai (gali pasireikšti rečiau kaip 1 iš 100</w:t>
      </w:r>
      <w:r w:rsidR="00D13361" w:rsidRPr="00AC1BAC">
        <w:rPr>
          <w:b/>
          <w:bCs/>
          <w:snapToGrid/>
          <w:lang w:val="lt-LT" w:eastAsia="zh-CN"/>
        </w:rPr>
        <w:t> </w:t>
      </w:r>
      <w:r w:rsidRPr="00AC1BAC">
        <w:rPr>
          <w:b/>
          <w:bCs/>
          <w:snapToGrid/>
          <w:lang w:val="lt-LT" w:eastAsia="zh-CN"/>
        </w:rPr>
        <w:t>asmenų</w:t>
      </w:r>
      <w:r w:rsidR="000179D1" w:rsidRPr="00AC1BAC">
        <w:rPr>
          <w:b/>
          <w:bCs/>
          <w:snapToGrid/>
          <w:lang w:val="lt-LT" w:eastAsia="zh-CN"/>
        </w:rPr>
        <w:t>):</w:t>
      </w:r>
    </w:p>
    <w:p w:rsidR="00CF29B1" w:rsidRPr="00AC1BAC" w:rsidRDefault="00CF29B1" w:rsidP="00B00940">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lastRenderedPageBreak/>
        <w:t>raudonųjų kraujo ląstelių kiekio sumažėjimas, kraujavimas iš nosies ir sunkesnės mėnesinės (menstruacinis kraujavimas);</w:t>
      </w:r>
    </w:p>
    <w:p w:rsidR="00CF29B1" w:rsidRPr="00AC1BAC" w:rsidRDefault="00CF29B1" w:rsidP="00B00940">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 xml:space="preserve">alerginės reakcijos – odos išbėrimas, nuovargis, sąnarių skausmas (pvz., seruminė liga, raudonosios vilkligės sindromas, </w:t>
      </w:r>
      <w:r w:rsidRPr="00AC1BAC">
        <w:rPr>
          <w:i/>
          <w:iCs/>
          <w:snapToGrid/>
          <w:lang w:val="lt-LT" w:eastAsia="zh-CN"/>
        </w:rPr>
        <w:t>Henoch-Schönlein</w:t>
      </w:r>
      <w:r w:rsidRPr="00AC1BAC">
        <w:rPr>
          <w:snapToGrid/>
          <w:lang w:val="lt-LT" w:eastAsia="zh-CN"/>
        </w:rPr>
        <w:t xml:space="preserve"> vaskulitas, angioneurozinė edema);</w:t>
      </w:r>
    </w:p>
    <w:p w:rsidR="00CF29B1" w:rsidRPr="00AC1BAC" w:rsidRDefault="00CF29B1" w:rsidP="00B00940">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krūtų audinio padidėjimas vyrams; mažas cukraus kiekis kraujyje;</w:t>
      </w:r>
    </w:p>
    <w:p w:rsidR="00CF29B1" w:rsidRPr="00AC1BAC" w:rsidRDefault="00CF29B1" w:rsidP="00B00940">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nemiga;</w:t>
      </w:r>
    </w:p>
    <w:p w:rsidR="00CF29B1" w:rsidRPr="00AC1BAC" w:rsidRDefault="00CF29B1" w:rsidP="00B00940">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nuotaikos pokyčiai, pvz., depresija, minčių susipainiojimas;</w:t>
      </w:r>
    </w:p>
    <w:p w:rsidR="00CF29B1" w:rsidRPr="00AC1BAC" w:rsidRDefault="00CF29B1" w:rsidP="00B00940">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 xml:space="preserve">akių </w:t>
      </w:r>
      <w:r w:rsidR="00E12BBF" w:rsidRPr="00AC1BAC">
        <w:rPr>
          <w:snapToGrid/>
          <w:lang w:val="lt-LT" w:eastAsia="zh-CN"/>
        </w:rPr>
        <w:t>sutrikimai</w:t>
      </w:r>
      <w:r w:rsidRPr="00AC1BAC">
        <w:rPr>
          <w:snapToGrid/>
          <w:lang w:val="lt-LT" w:eastAsia="zh-CN"/>
        </w:rPr>
        <w:t>, pvz., matomo vaizdo neryškumas (grįžtamas), akių paraudimas, niežulys;</w:t>
      </w:r>
    </w:p>
    <w:p w:rsidR="00CF29B1" w:rsidRPr="00AC1BAC" w:rsidRDefault="00CF29B1" w:rsidP="00B00940">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sutirštėjusios gleivės;</w:t>
      </w:r>
    </w:p>
    <w:p w:rsidR="00CF29B1" w:rsidRPr="00AC1BAC" w:rsidRDefault="00CF29B1" w:rsidP="00B00940">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švokštimas dėl sutrikusio oro srauto vaikams tonzilektomijos operacijos metu;</w:t>
      </w:r>
    </w:p>
    <w:p w:rsidR="00CF29B1" w:rsidRPr="00AC1BAC" w:rsidRDefault="00CF29B1" w:rsidP="00B00940">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mažas deguonies kiekis kraujyje;</w:t>
      </w:r>
    </w:p>
    <w:p w:rsidR="0040007C" w:rsidRPr="00AC1BAC" w:rsidRDefault="0040007C" w:rsidP="00B00940">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 xml:space="preserve">stiprus </w:t>
      </w:r>
      <w:r w:rsidR="00CF29B1" w:rsidRPr="00AC1BAC">
        <w:rPr>
          <w:snapToGrid/>
          <w:lang w:val="lt-LT" w:eastAsia="zh-CN"/>
        </w:rPr>
        <w:t xml:space="preserve">pilvo </w:t>
      </w:r>
      <w:r w:rsidRPr="00AC1BAC">
        <w:rPr>
          <w:snapToGrid/>
          <w:lang w:val="lt-LT" w:eastAsia="zh-CN"/>
        </w:rPr>
        <w:t>skausmas arba jautrumas; pepsinė</w:t>
      </w:r>
      <w:r w:rsidR="00C917C0" w:rsidRPr="00AC1BAC">
        <w:rPr>
          <w:snapToGrid/>
          <w:lang w:val="lt-LT" w:eastAsia="zh-CN"/>
        </w:rPr>
        <w:t xml:space="preserve"> </w:t>
      </w:r>
      <w:r w:rsidRPr="00AC1BAC">
        <w:rPr>
          <w:snapToGrid/>
          <w:lang w:val="lt-LT" w:eastAsia="zh-CN"/>
        </w:rPr>
        <w:t>/</w:t>
      </w:r>
      <w:r w:rsidR="00C917C0" w:rsidRPr="00AC1BAC">
        <w:rPr>
          <w:snapToGrid/>
          <w:lang w:val="lt-LT" w:eastAsia="zh-CN"/>
        </w:rPr>
        <w:t xml:space="preserve"> </w:t>
      </w:r>
      <w:r w:rsidRPr="00AC1BAC">
        <w:rPr>
          <w:snapToGrid/>
          <w:lang w:val="lt-LT" w:eastAsia="zh-CN"/>
        </w:rPr>
        <w:t>virškinimo trakto opa;</w:t>
      </w:r>
    </w:p>
    <w:p w:rsidR="0040007C" w:rsidRPr="00AC1BAC" w:rsidRDefault="0040007C" w:rsidP="00B00940">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 xml:space="preserve">žarnyno uždegimas ir </w:t>
      </w:r>
      <w:r w:rsidR="00CF29B1" w:rsidRPr="00AC1BAC">
        <w:rPr>
          <w:snapToGrid/>
          <w:lang w:val="lt-LT" w:eastAsia="zh-CN"/>
        </w:rPr>
        <w:t xml:space="preserve">storosios </w:t>
      </w:r>
      <w:r w:rsidRPr="00AC1BAC">
        <w:rPr>
          <w:snapToGrid/>
          <w:lang w:val="lt-LT" w:eastAsia="zh-CN"/>
        </w:rPr>
        <w:t xml:space="preserve">žarnos uždegimo (kolito) </w:t>
      </w:r>
      <w:r w:rsidR="00E12BBF" w:rsidRPr="00AC1BAC">
        <w:rPr>
          <w:snapToGrid/>
          <w:lang w:val="lt-LT" w:eastAsia="zh-CN"/>
        </w:rPr>
        <w:t>bei</w:t>
      </w:r>
      <w:r w:rsidRPr="00AC1BAC">
        <w:rPr>
          <w:snapToGrid/>
          <w:lang w:val="lt-LT" w:eastAsia="zh-CN"/>
        </w:rPr>
        <w:t xml:space="preserve"> virškin</w:t>
      </w:r>
      <w:r w:rsidR="00CF29B1" w:rsidRPr="00AC1BAC">
        <w:rPr>
          <w:snapToGrid/>
          <w:lang w:val="lt-LT" w:eastAsia="zh-CN"/>
        </w:rPr>
        <w:t>imo</w:t>
      </w:r>
      <w:r w:rsidRPr="00AC1BAC">
        <w:rPr>
          <w:snapToGrid/>
          <w:lang w:val="lt-LT" w:eastAsia="zh-CN"/>
        </w:rPr>
        <w:t xml:space="preserve"> trakto </w:t>
      </w:r>
      <w:r w:rsidR="00CF29B1" w:rsidRPr="00AC1BAC">
        <w:rPr>
          <w:snapToGrid/>
          <w:lang w:val="lt-LT" w:eastAsia="zh-CN"/>
        </w:rPr>
        <w:t>uždegim</w:t>
      </w:r>
      <w:r w:rsidR="00E12BBF" w:rsidRPr="00AC1BAC">
        <w:rPr>
          <w:snapToGrid/>
          <w:lang w:val="lt-LT" w:eastAsia="zh-CN"/>
        </w:rPr>
        <w:t xml:space="preserve">o </w:t>
      </w:r>
      <w:r w:rsidRPr="00AC1BAC">
        <w:rPr>
          <w:snapToGrid/>
          <w:lang w:val="lt-LT" w:eastAsia="zh-CN"/>
        </w:rPr>
        <w:t>(Krono lig</w:t>
      </w:r>
      <w:r w:rsidR="00A83640" w:rsidRPr="00AC1BAC">
        <w:rPr>
          <w:snapToGrid/>
          <w:lang w:val="lt-LT" w:eastAsia="zh-CN"/>
        </w:rPr>
        <w:t>os</w:t>
      </w:r>
      <w:r w:rsidRPr="00AC1BAC">
        <w:rPr>
          <w:snapToGrid/>
          <w:lang w:val="lt-LT" w:eastAsia="zh-CN"/>
        </w:rPr>
        <w:t xml:space="preserve">) pasunkėjimas </w:t>
      </w:r>
      <w:r w:rsidR="00A83640" w:rsidRPr="00AC1BAC">
        <w:rPr>
          <w:snapToGrid/>
          <w:lang w:val="lt-LT" w:eastAsia="zh-CN"/>
        </w:rPr>
        <w:t>ir</w:t>
      </w:r>
      <w:r w:rsidRPr="00AC1BAC">
        <w:rPr>
          <w:snapToGrid/>
          <w:lang w:val="lt-LT" w:eastAsia="zh-CN"/>
        </w:rPr>
        <w:t xml:space="preserve"> storosios žarnos divertikulų komplikacijos (</w:t>
      </w:r>
      <w:r w:rsidR="00A83640" w:rsidRPr="00AC1BAC">
        <w:rPr>
          <w:snapToGrid/>
          <w:lang w:val="lt-LT" w:eastAsia="zh-CN"/>
        </w:rPr>
        <w:t>prakiurimas</w:t>
      </w:r>
      <w:r w:rsidRPr="00AC1BAC">
        <w:rPr>
          <w:snapToGrid/>
          <w:lang w:val="lt-LT" w:eastAsia="zh-CN"/>
        </w:rPr>
        <w:t xml:space="preserve"> arba fistulė);</w:t>
      </w:r>
    </w:p>
    <w:p w:rsidR="0040007C" w:rsidRPr="00AC1BAC" w:rsidRDefault="0040007C" w:rsidP="00B00940">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negebėjimas visiškai ištuštinti šlapimo pūslės (šlapimo susilaikymas);</w:t>
      </w:r>
    </w:p>
    <w:p w:rsidR="0040007C" w:rsidRPr="00AC1BAC" w:rsidRDefault="0040007C" w:rsidP="00B00940">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nenormalūs laboratorinių tyrimų rezultatai (kraujo, kepenų ir inkstų fermentų tyrimų rezultatai);</w:t>
      </w:r>
    </w:p>
    <w:p w:rsidR="00B95480" w:rsidRDefault="0040007C" w:rsidP="00B00940">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pooperacinis kraujavimas po tonzilektomijos operacijos</w:t>
      </w:r>
      <w:r w:rsidR="00B95480">
        <w:rPr>
          <w:snapToGrid/>
          <w:lang w:val="lt-LT" w:eastAsia="zh-CN"/>
        </w:rPr>
        <w:t>;</w:t>
      </w:r>
    </w:p>
    <w:p w:rsidR="000179D1" w:rsidRPr="00AC1BAC" w:rsidRDefault="00B95480" w:rsidP="00B00940">
      <w:pPr>
        <w:numPr>
          <w:ilvl w:val="0"/>
          <w:numId w:val="44"/>
        </w:numPr>
        <w:tabs>
          <w:tab w:val="clear" w:pos="567"/>
        </w:tabs>
        <w:suppressAutoHyphens/>
        <w:spacing w:line="240" w:lineRule="auto"/>
        <w:ind w:left="567" w:right="-2" w:hanging="567"/>
        <w:jc w:val="both"/>
        <w:rPr>
          <w:snapToGrid/>
          <w:lang w:val="lt-LT" w:eastAsia="zh-CN"/>
        </w:rPr>
      </w:pPr>
      <w:r>
        <w:rPr>
          <w:snapToGrid/>
          <w:lang w:val="lt-LT" w:eastAsia="zh-CN"/>
        </w:rPr>
        <w:t>opinis stomatitas</w:t>
      </w:r>
      <w:r w:rsidR="0040007C" w:rsidRPr="00AC1BAC">
        <w:rPr>
          <w:snapToGrid/>
          <w:lang w:val="lt-LT" w:eastAsia="zh-CN"/>
        </w:rPr>
        <w:t>.</w:t>
      </w:r>
    </w:p>
    <w:p w:rsidR="0040007C" w:rsidRPr="00AC1BAC" w:rsidRDefault="0040007C" w:rsidP="0040007C">
      <w:pPr>
        <w:suppressAutoHyphens/>
        <w:rPr>
          <w:snapToGrid/>
          <w:lang w:val="lt-LT" w:eastAsia="zh-CN"/>
        </w:rPr>
      </w:pPr>
    </w:p>
    <w:p w:rsidR="000179D1" w:rsidRPr="00AC1BAC" w:rsidRDefault="00B708DA" w:rsidP="000179D1">
      <w:pPr>
        <w:suppressAutoHyphens/>
        <w:rPr>
          <w:b/>
          <w:bCs/>
          <w:snapToGrid/>
          <w:lang w:val="lt-LT" w:eastAsia="zh-CN"/>
        </w:rPr>
      </w:pPr>
      <w:r w:rsidRPr="00AC1BAC">
        <w:rPr>
          <w:b/>
          <w:bCs/>
          <w:snapToGrid/>
          <w:lang w:val="lt-LT" w:eastAsia="zh-CN"/>
        </w:rPr>
        <w:t>Reti šalutinio poveikio reiškiniai (gali pasireikšti rečiau kaip 1 iš 1</w:t>
      </w:r>
      <w:r w:rsidR="00D13361" w:rsidRPr="00AC1BAC">
        <w:rPr>
          <w:b/>
          <w:bCs/>
          <w:snapToGrid/>
          <w:lang w:val="lt-LT" w:eastAsia="zh-CN"/>
        </w:rPr>
        <w:t> </w:t>
      </w:r>
      <w:r w:rsidRPr="00AC1BAC">
        <w:rPr>
          <w:b/>
          <w:bCs/>
          <w:snapToGrid/>
          <w:lang w:val="lt-LT" w:eastAsia="zh-CN"/>
        </w:rPr>
        <w:t>000</w:t>
      </w:r>
      <w:r w:rsidR="00D13361" w:rsidRPr="00AC1BAC">
        <w:rPr>
          <w:b/>
          <w:bCs/>
          <w:snapToGrid/>
          <w:lang w:val="lt-LT" w:eastAsia="zh-CN"/>
        </w:rPr>
        <w:t> </w:t>
      </w:r>
      <w:r w:rsidRPr="00AC1BAC">
        <w:rPr>
          <w:b/>
          <w:bCs/>
          <w:snapToGrid/>
          <w:lang w:val="lt-LT" w:eastAsia="zh-CN"/>
        </w:rPr>
        <w:t>asmenų</w:t>
      </w:r>
      <w:r w:rsidR="000179D1" w:rsidRPr="00AC1BAC">
        <w:rPr>
          <w:b/>
          <w:bCs/>
          <w:snapToGrid/>
          <w:lang w:val="lt-LT" w:eastAsia="zh-CN"/>
        </w:rPr>
        <w:t>):</w:t>
      </w:r>
    </w:p>
    <w:p w:rsidR="00B708DA" w:rsidRPr="00AC1BAC" w:rsidRDefault="00A83640" w:rsidP="00B708DA">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plaštakų ir pėdų</w:t>
      </w:r>
      <w:r w:rsidR="00B708DA" w:rsidRPr="00AC1BAC">
        <w:rPr>
          <w:snapToGrid/>
          <w:lang w:val="lt-LT" w:eastAsia="zh-CN"/>
        </w:rPr>
        <w:t xml:space="preserve"> dilgčiojimas;</w:t>
      </w:r>
    </w:p>
    <w:p w:rsidR="00B708DA" w:rsidRPr="00AC1BAC" w:rsidRDefault="00B708DA" w:rsidP="00B708DA">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nenormalūs sapnai, daiktų matymas (haliucinacijos);</w:t>
      </w:r>
    </w:p>
    <w:p w:rsidR="00B708DA" w:rsidRPr="00AC1BAC" w:rsidRDefault="00B708DA" w:rsidP="00B708DA">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inkstų audinio pažeidimas (ypač vartojant ilgai);</w:t>
      </w:r>
    </w:p>
    <w:p w:rsidR="000179D1" w:rsidRPr="00AC1BAC" w:rsidRDefault="00B708DA" w:rsidP="00B708DA">
      <w:pPr>
        <w:numPr>
          <w:ilvl w:val="0"/>
          <w:numId w:val="44"/>
        </w:numPr>
        <w:tabs>
          <w:tab w:val="clear" w:pos="567"/>
        </w:tabs>
        <w:suppressAutoHyphens/>
        <w:spacing w:line="240" w:lineRule="auto"/>
        <w:ind w:left="567" w:right="-2" w:hanging="567"/>
        <w:jc w:val="both"/>
        <w:rPr>
          <w:snapToGrid/>
          <w:lang w:val="lt-LT" w:eastAsia="zh-CN"/>
        </w:rPr>
      </w:pPr>
      <w:r w:rsidRPr="00AC1BAC">
        <w:rPr>
          <w:snapToGrid/>
          <w:lang w:val="lt-LT" w:eastAsia="zh-CN"/>
        </w:rPr>
        <w:t>didelis šlapimo rūgšties kiekis kraujyje (hiperurikemija).</w:t>
      </w:r>
    </w:p>
    <w:p w:rsidR="00B708DA" w:rsidRPr="00AC1BAC" w:rsidRDefault="00B708DA" w:rsidP="00B708DA">
      <w:pPr>
        <w:suppressAutoHyphens/>
        <w:rPr>
          <w:snapToGrid/>
          <w:lang w:val="lt-LT" w:eastAsia="zh-CN"/>
        </w:rPr>
      </w:pPr>
    </w:p>
    <w:p w:rsidR="000179D1" w:rsidRPr="00AC1BAC" w:rsidRDefault="00B708DA" w:rsidP="000179D1">
      <w:pPr>
        <w:suppressAutoHyphens/>
        <w:rPr>
          <w:b/>
          <w:bCs/>
          <w:snapToGrid/>
          <w:lang w:val="lt-LT" w:eastAsia="zh-CN"/>
        </w:rPr>
      </w:pPr>
      <w:r w:rsidRPr="00AC1BAC">
        <w:rPr>
          <w:b/>
          <w:bCs/>
          <w:snapToGrid/>
          <w:lang w:val="lt-LT" w:eastAsia="zh-CN"/>
        </w:rPr>
        <w:t>Labai reti šalutinio poveikio reiškiniai (gali pasireikšti rečiau kaip 1 iš 10</w:t>
      </w:r>
      <w:r w:rsidR="00D13361" w:rsidRPr="00AC1BAC">
        <w:rPr>
          <w:b/>
          <w:bCs/>
          <w:snapToGrid/>
          <w:lang w:val="lt-LT" w:eastAsia="zh-CN"/>
        </w:rPr>
        <w:t> </w:t>
      </w:r>
      <w:r w:rsidRPr="00AC1BAC">
        <w:rPr>
          <w:b/>
          <w:bCs/>
          <w:snapToGrid/>
          <w:lang w:val="lt-LT" w:eastAsia="zh-CN"/>
        </w:rPr>
        <w:t>000</w:t>
      </w:r>
      <w:r w:rsidR="00D13361" w:rsidRPr="00AC1BAC">
        <w:rPr>
          <w:b/>
          <w:bCs/>
          <w:snapToGrid/>
          <w:lang w:val="lt-LT" w:eastAsia="zh-CN"/>
        </w:rPr>
        <w:t> </w:t>
      </w:r>
      <w:r w:rsidRPr="00AC1BAC">
        <w:rPr>
          <w:b/>
          <w:bCs/>
          <w:snapToGrid/>
          <w:lang w:val="lt-LT" w:eastAsia="zh-CN"/>
        </w:rPr>
        <w:t>asmenų</w:t>
      </w:r>
      <w:r w:rsidR="000179D1" w:rsidRPr="00AC1BAC">
        <w:rPr>
          <w:b/>
          <w:bCs/>
          <w:snapToGrid/>
          <w:lang w:val="lt-LT" w:eastAsia="zh-CN"/>
        </w:rPr>
        <w:t>):</w:t>
      </w:r>
    </w:p>
    <w:p w:rsidR="000179D1" w:rsidRPr="00AC1BAC" w:rsidRDefault="00B708DA" w:rsidP="005C42F8">
      <w:pPr>
        <w:numPr>
          <w:ilvl w:val="0"/>
          <w:numId w:val="49"/>
        </w:numPr>
        <w:tabs>
          <w:tab w:val="clear" w:pos="567"/>
        </w:tabs>
        <w:suppressAutoHyphens/>
        <w:spacing w:line="240" w:lineRule="auto"/>
        <w:ind w:left="567" w:right="-2" w:hanging="567"/>
        <w:jc w:val="both"/>
        <w:rPr>
          <w:snapToGrid/>
          <w:lang w:val="lt-LT" w:eastAsia="zh-CN"/>
        </w:rPr>
      </w:pPr>
      <w:r w:rsidRPr="00AC1BAC">
        <w:rPr>
          <w:snapToGrid/>
          <w:lang w:val="lt-LT" w:eastAsia="zh-CN"/>
        </w:rPr>
        <w:t>mažas kalio kiekis – silpnumas, nuovargis, raumenų mėšlungis (hipokalemija</w:t>
      </w:r>
      <w:r w:rsidR="000179D1" w:rsidRPr="00AC1BAC">
        <w:rPr>
          <w:snapToGrid/>
          <w:lang w:val="lt-LT" w:eastAsia="zh-CN"/>
        </w:rPr>
        <w:t>);</w:t>
      </w:r>
    </w:p>
    <w:p w:rsidR="000179D1" w:rsidRPr="00AC1BAC" w:rsidRDefault="00B708DA" w:rsidP="005C42F8">
      <w:pPr>
        <w:numPr>
          <w:ilvl w:val="0"/>
          <w:numId w:val="49"/>
        </w:numPr>
        <w:tabs>
          <w:tab w:val="clear" w:pos="567"/>
        </w:tabs>
        <w:suppressAutoHyphens/>
        <w:spacing w:line="240" w:lineRule="auto"/>
        <w:ind w:left="567" w:right="-2" w:hanging="567"/>
        <w:jc w:val="both"/>
        <w:rPr>
          <w:snapToGrid/>
          <w:lang w:val="lt-LT" w:eastAsia="zh-CN"/>
        </w:rPr>
      </w:pPr>
      <w:r w:rsidRPr="00AC1BAC">
        <w:rPr>
          <w:snapToGrid/>
          <w:lang w:val="lt-LT" w:eastAsia="zh-CN"/>
        </w:rPr>
        <w:t>mažakraujystės požymiai, tokie kaip nuovargis, galvos skausmas, dusulys ir išblyškimas</w:t>
      </w:r>
      <w:r w:rsidR="000179D1" w:rsidRPr="00AC1BAC">
        <w:rPr>
          <w:snapToGrid/>
          <w:lang w:val="lt-LT" w:eastAsia="zh-CN"/>
        </w:rPr>
        <w:t>;</w:t>
      </w:r>
    </w:p>
    <w:p w:rsidR="00B708DA" w:rsidRPr="00AC1BAC" w:rsidRDefault="00B708DA" w:rsidP="005C42F8">
      <w:pPr>
        <w:numPr>
          <w:ilvl w:val="0"/>
          <w:numId w:val="49"/>
        </w:numPr>
        <w:tabs>
          <w:tab w:val="clear" w:pos="567"/>
        </w:tabs>
        <w:suppressAutoHyphens/>
        <w:spacing w:line="240" w:lineRule="auto"/>
        <w:ind w:left="567" w:right="-2" w:hanging="567"/>
        <w:jc w:val="both"/>
        <w:rPr>
          <w:snapToGrid/>
          <w:lang w:val="lt-LT" w:eastAsia="zh-CN"/>
        </w:rPr>
      </w:pPr>
      <w:r w:rsidRPr="00AC1BAC">
        <w:rPr>
          <w:snapToGrid/>
          <w:lang w:val="lt-LT" w:eastAsia="zh-CN"/>
        </w:rPr>
        <w:t>lengviau nei įprastai prasidedantis kraujavimas arba mėlynių susidarymas, rausvos arba purpurinės dėmės po oda;</w:t>
      </w:r>
    </w:p>
    <w:p w:rsidR="00B708DA" w:rsidRPr="00AC1BAC" w:rsidRDefault="00B708DA" w:rsidP="005C42F8">
      <w:pPr>
        <w:numPr>
          <w:ilvl w:val="0"/>
          <w:numId w:val="49"/>
        </w:numPr>
        <w:suppressAutoHyphens/>
        <w:ind w:left="567" w:hanging="567"/>
        <w:rPr>
          <w:snapToGrid/>
          <w:lang w:val="lt-LT" w:eastAsia="zh-CN"/>
        </w:rPr>
      </w:pPr>
      <w:r w:rsidRPr="00AC1BAC">
        <w:rPr>
          <w:snapToGrid/>
          <w:lang w:val="lt-LT" w:eastAsia="zh-CN"/>
        </w:rPr>
        <w:t xml:space="preserve">stiprus arba </w:t>
      </w:r>
      <w:r w:rsidR="005C42F8" w:rsidRPr="00AC1BAC">
        <w:rPr>
          <w:snapToGrid/>
          <w:lang w:val="lt-LT" w:eastAsia="zh-CN"/>
        </w:rPr>
        <w:t>išliekantis</w:t>
      </w:r>
      <w:r w:rsidRPr="00AC1BAC">
        <w:rPr>
          <w:snapToGrid/>
          <w:lang w:val="lt-LT" w:eastAsia="zh-CN"/>
        </w:rPr>
        <w:t xml:space="preserve"> galvos skausmas;</w:t>
      </w:r>
    </w:p>
    <w:p w:rsidR="00B708DA" w:rsidRPr="00AC1BAC" w:rsidRDefault="00B708DA" w:rsidP="005C42F8">
      <w:pPr>
        <w:numPr>
          <w:ilvl w:val="0"/>
          <w:numId w:val="49"/>
        </w:numPr>
        <w:suppressAutoHyphens/>
        <w:ind w:left="567" w:hanging="567"/>
        <w:rPr>
          <w:snapToGrid/>
          <w:lang w:val="lt-LT" w:eastAsia="zh-CN"/>
        </w:rPr>
      </w:pPr>
      <w:r w:rsidRPr="00AC1BAC">
        <w:rPr>
          <w:snapToGrid/>
          <w:lang w:val="lt-LT" w:eastAsia="zh-CN"/>
        </w:rPr>
        <w:t>sukimosi pojūtis (</w:t>
      </w:r>
      <w:r w:rsidRPr="00AC1BAC">
        <w:rPr>
          <w:i/>
          <w:iCs/>
          <w:snapToGrid/>
          <w:lang w:val="lt-LT" w:eastAsia="zh-CN"/>
        </w:rPr>
        <w:t>vertigo</w:t>
      </w:r>
      <w:r w:rsidRPr="00AC1BAC">
        <w:rPr>
          <w:snapToGrid/>
          <w:lang w:val="lt-LT" w:eastAsia="zh-CN"/>
        </w:rPr>
        <w:t>);</w:t>
      </w:r>
    </w:p>
    <w:p w:rsidR="00B708DA" w:rsidRPr="00AC1BAC" w:rsidRDefault="005C42F8" w:rsidP="005C42F8">
      <w:pPr>
        <w:numPr>
          <w:ilvl w:val="0"/>
          <w:numId w:val="49"/>
        </w:numPr>
        <w:suppressAutoHyphens/>
        <w:ind w:left="567" w:hanging="567"/>
        <w:rPr>
          <w:snapToGrid/>
          <w:lang w:val="lt-LT" w:eastAsia="zh-CN"/>
        </w:rPr>
      </w:pPr>
      <w:r w:rsidRPr="00AC1BAC">
        <w:rPr>
          <w:snapToGrid/>
          <w:lang w:val="lt-LT" w:eastAsia="zh-CN"/>
        </w:rPr>
        <w:t>dažnas</w:t>
      </w:r>
      <w:r w:rsidR="00B708DA" w:rsidRPr="00AC1BAC">
        <w:rPr>
          <w:snapToGrid/>
          <w:lang w:val="lt-LT" w:eastAsia="zh-CN"/>
        </w:rPr>
        <w:t xml:space="preserve"> arba </w:t>
      </w:r>
      <w:r w:rsidRPr="00AC1BAC">
        <w:rPr>
          <w:snapToGrid/>
          <w:lang w:val="lt-LT" w:eastAsia="zh-CN"/>
        </w:rPr>
        <w:t>neritmiškas</w:t>
      </w:r>
      <w:r w:rsidR="00B708DA" w:rsidRPr="00AC1BAC">
        <w:rPr>
          <w:snapToGrid/>
          <w:lang w:val="lt-LT" w:eastAsia="zh-CN"/>
        </w:rPr>
        <w:t xml:space="preserve"> širdies plakimas, dar vadinamas </w:t>
      </w:r>
      <w:r w:rsidRPr="00AC1BAC">
        <w:rPr>
          <w:snapToGrid/>
          <w:lang w:val="lt-LT" w:eastAsia="zh-CN"/>
        </w:rPr>
        <w:t>palpitacijomis</w:t>
      </w:r>
      <w:r w:rsidR="00B708DA" w:rsidRPr="00AC1BAC">
        <w:rPr>
          <w:snapToGrid/>
          <w:lang w:val="lt-LT" w:eastAsia="zh-CN"/>
        </w:rPr>
        <w:t>;</w:t>
      </w:r>
    </w:p>
    <w:p w:rsidR="00B708DA" w:rsidRPr="00AC1BAC" w:rsidRDefault="00B708DA" w:rsidP="005C42F8">
      <w:pPr>
        <w:numPr>
          <w:ilvl w:val="0"/>
          <w:numId w:val="49"/>
        </w:numPr>
        <w:suppressAutoHyphens/>
        <w:ind w:left="567" w:hanging="567"/>
        <w:rPr>
          <w:snapToGrid/>
          <w:lang w:val="lt-LT" w:eastAsia="zh-CN"/>
        </w:rPr>
      </w:pPr>
      <w:r w:rsidRPr="00AC1BAC">
        <w:rPr>
          <w:snapToGrid/>
          <w:lang w:val="lt-LT" w:eastAsia="zh-CN"/>
        </w:rPr>
        <w:t>kraujospūdžio padidėjimas ir galimi širdies sutrikimai;</w:t>
      </w:r>
    </w:p>
    <w:p w:rsidR="00B708DA" w:rsidRPr="00AC1BAC" w:rsidRDefault="00B708DA" w:rsidP="005C42F8">
      <w:pPr>
        <w:numPr>
          <w:ilvl w:val="0"/>
          <w:numId w:val="49"/>
        </w:numPr>
        <w:suppressAutoHyphens/>
        <w:ind w:left="567" w:hanging="567"/>
        <w:rPr>
          <w:snapToGrid/>
          <w:lang w:val="lt-LT" w:eastAsia="zh-CN"/>
        </w:rPr>
      </w:pPr>
      <w:r w:rsidRPr="00AC1BAC">
        <w:rPr>
          <w:snapToGrid/>
          <w:lang w:val="lt-LT" w:eastAsia="zh-CN"/>
        </w:rPr>
        <w:t>stemplės uždegimas;</w:t>
      </w:r>
    </w:p>
    <w:p w:rsidR="00B708DA" w:rsidRPr="00AC1BAC" w:rsidRDefault="00B708DA" w:rsidP="005C42F8">
      <w:pPr>
        <w:numPr>
          <w:ilvl w:val="0"/>
          <w:numId w:val="49"/>
        </w:numPr>
        <w:suppressAutoHyphens/>
        <w:ind w:left="567" w:hanging="567"/>
        <w:rPr>
          <w:snapToGrid/>
          <w:lang w:val="lt-LT" w:eastAsia="zh-CN"/>
        </w:rPr>
      </w:pPr>
      <w:r w:rsidRPr="00AC1BAC">
        <w:rPr>
          <w:snapToGrid/>
          <w:lang w:val="lt-LT" w:eastAsia="zh-CN"/>
        </w:rPr>
        <w:t>odos ir (arba) akių pageltimas, dar vadinamas gelta;</w:t>
      </w:r>
    </w:p>
    <w:p w:rsidR="00B708DA" w:rsidRPr="00AC1BAC" w:rsidRDefault="00B708DA" w:rsidP="005C42F8">
      <w:pPr>
        <w:numPr>
          <w:ilvl w:val="0"/>
          <w:numId w:val="49"/>
        </w:numPr>
        <w:suppressAutoHyphens/>
        <w:ind w:left="567" w:hanging="567"/>
        <w:rPr>
          <w:snapToGrid/>
          <w:lang w:val="lt-LT" w:eastAsia="zh-CN"/>
        </w:rPr>
      </w:pPr>
      <w:r w:rsidRPr="00AC1BAC">
        <w:rPr>
          <w:snapToGrid/>
          <w:lang w:val="lt-LT" w:eastAsia="zh-CN"/>
        </w:rPr>
        <w:t xml:space="preserve">kepenų pažeidimas (ypač </w:t>
      </w:r>
      <w:r w:rsidR="005C42F8" w:rsidRPr="00AC1BAC">
        <w:rPr>
          <w:snapToGrid/>
          <w:lang w:val="lt-LT" w:eastAsia="zh-CN"/>
        </w:rPr>
        <w:t xml:space="preserve">vartojant </w:t>
      </w:r>
      <w:r w:rsidRPr="00AC1BAC">
        <w:rPr>
          <w:snapToGrid/>
          <w:lang w:val="lt-LT" w:eastAsia="zh-CN"/>
        </w:rPr>
        <w:t>ilgai);</w:t>
      </w:r>
    </w:p>
    <w:p w:rsidR="00B708DA" w:rsidRPr="00AC1BAC" w:rsidRDefault="00B708DA" w:rsidP="005C42F8">
      <w:pPr>
        <w:numPr>
          <w:ilvl w:val="0"/>
          <w:numId w:val="49"/>
        </w:numPr>
        <w:suppressAutoHyphens/>
        <w:ind w:left="567" w:hanging="567"/>
        <w:rPr>
          <w:snapToGrid/>
          <w:lang w:val="lt-LT" w:eastAsia="zh-CN"/>
        </w:rPr>
      </w:pPr>
      <w:r w:rsidRPr="00AC1BAC">
        <w:rPr>
          <w:snapToGrid/>
          <w:lang w:val="lt-LT" w:eastAsia="zh-CN"/>
        </w:rPr>
        <w:t>plaukų slinkimas;</w:t>
      </w:r>
    </w:p>
    <w:p w:rsidR="00B708DA" w:rsidRPr="00AC1BAC" w:rsidRDefault="00B708DA" w:rsidP="005C42F8">
      <w:pPr>
        <w:numPr>
          <w:ilvl w:val="0"/>
          <w:numId w:val="49"/>
        </w:numPr>
        <w:suppressAutoHyphens/>
        <w:ind w:left="567" w:hanging="567"/>
        <w:rPr>
          <w:snapToGrid/>
          <w:lang w:val="lt-LT" w:eastAsia="zh-CN"/>
        </w:rPr>
      </w:pPr>
      <w:r w:rsidRPr="00AC1BAC">
        <w:rPr>
          <w:snapToGrid/>
          <w:lang w:val="lt-LT" w:eastAsia="zh-CN"/>
        </w:rPr>
        <w:t>padidėjęs prakaitavimas;</w:t>
      </w:r>
    </w:p>
    <w:p w:rsidR="00B708DA" w:rsidRPr="00AC1BAC" w:rsidRDefault="00B708DA" w:rsidP="005C42F8">
      <w:pPr>
        <w:numPr>
          <w:ilvl w:val="0"/>
          <w:numId w:val="49"/>
        </w:numPr>
        <w:suppressAutoHyphens/>
        <w:ind w:left="567" w:hanging="567"/>
        <w:rPr>
          <w:snapToGrid/>
          <w:lang w:val="lt-LT" w:eastAsia="zh-CN"/>
        </w:rPr>
      </w:pPr>
      <w:r w:rsidRPr="00AC1BAC">
        <w:rPr>
          <w:snapToGrid/>
          <w:lang w:val="lt-LT" w:eastAsia="zh-CN"/>
        </w:rPr>
        <w:t>dažnų ar nerimą keliančių infekcijų požymiai, pvz., karščiavimas, stiprus šaltkrėtis, gerklės skausmas ar burnos opos</w:t>
      </w:r>
      <w:r w:rsidR="007B2854" w:rsidRPr="00AC1BAC">
        <w:rPr>
          <w:snapToGrid/>
          <w:lang w:val="lt-LT" w:eastAsia="zh-CN"/>
        </w:rPr>
        <w:t>;</w:t>
      </w:r>
    </w:p>
    <w:p w:rsidR="00B95480" w:rsidRDefault="00B708DA" w:rsidP="005C42F8">
      <w:pPr>
        <w:numPr>
          <w:ilvl w:val="0"/>
          <w:numId w:val="49"/>
        </w:numPr>
        <w:suppressAutoHyphens/>
        <w:ind w:left="567" w:hanging="567"/>
        <w:rPr>
          <w:snapToGrid/>
          <w:lang w:val="lt-LT" w:eastAsia="zh-CN"/>
        </w:rPr>
      </w:pPr>
      <w:r w:rsidRPr="00AC1BAC">
        <w:rPr>
          <w:snapToGrid/>
          <w:lang w:val="lt-LT" w:eastAsia="zh-CN"/>
        </w:rPr>
        <w:t>drumstas šlapimas</w:t>
      </w:r>
      <w:r w:rsidR="00B95480">
        <w:rPr>
          <w:snapToGrid/>
          <w:lang w:val="lt-LT" w:eastAsia="zh-CN"/>
        </w:rPr>
        <w:t>;</w:t>
      </w:r>
    </w:p>
    <w:p w:rsidR="00B95480" w:rsidRDefault="00B95480" w:rsidP="00B95480">
      <w:pPr>
        <w:numPr>
          <w:ilvl w:val="0"/>
          <w:numId w:val="49"/>
        </w:numPr>
        <w:suppressAutoHyphens/>
        <w:ind w:left="567" w:hanging="567"/>
        <w:rPr>
          <w:snapToGrid/>
          <w:lang w:val="lt-LT" w:eastAsia="zh-CN"/>
        </w:rPr>
      </w:pPr>
      <w:r w:rsidRPr="00B95480">
        <w:rPr>
          <w:snapToGrid/>
          <w:lang w:val="lt-LT" w:eastAsia="zh-CN"/>
        </w:rPr>
        <w:t>odos jautrumas šviesai</w:t>
      </w:r>
      <w:r>
        <w:rPr>
          <w:snapToGrid/>
          <w:lang w:val="lt-LT" w:eastAsia="zh-CN"/>
        </w:rPr>
        <w:t>;</w:t>
      </w:r>
    </w:p>
    <w:p w:rsidR="00B95480" w:rsidRPr="0057470B" w:rsidRDefault="00B95480" w:rsidP="00B95480">
      <w:pPr>
        <w:numPr>
          <w:ilvl w:val="0"/>
          <w:numId w:val="49"/>
        </w:numPr>
        <w:suppressAutoHyphens/>
        <w:ind w:left="567" w:hanging="567"/>
        <w:rPr>
          <w:snapToGrid/>
          <w:lang w:val="lt-LT" w:eastAsia="zh-CN"/>
        </w:rPr>
      </w:pPr>
      <w:r>
        <w:rPr>
          <w:snapToGrid/>
          <w:lang w:val="lt-LT" w:eastAsia="zh-CN"/>
        </w:rPr>
        <w:t>priešingas nei tikėtinas vaisto poveikis</w:t>
      </w:r>
      <w:r w:rsidRPr="0057470B">
        <w:rPr>
          <w:snapToGrid/>
          <w:lang w:val="lt-LT" w:eastAsia="zh-CN"/>
        </w:rPr>
        <w:t xml:space="preserve">, </w:t>
      </w:r>
      <w:r>
        <w:rPr>
          <w:snapToGrid/>
          <w:lang w:val="lt-LT" w:eastAsia="zh-CN"/>
        </w:rPr>
        <w:t>skausmingi akių judesiai ar laikinas regos pablogėjimas</w:t>
      </w:r>
      <w:r w:rsidRPr="0057470B">
        <w:rPr>
          <w:snapToGrid/>
          <w:lang w:val="lt-LT" w:eastAsia="zh-CN"/>
        </w:rPr>
        <w:t xml:space="preserve">, </w:t>
      </w:r>
      <w:r>
        <w:rPr>
          <w:snapToGrid/>
          <w:lang w:val="lt-LT" w:eastAsia="zh-CN"/>
        </w:rPr>
        <w:t>sutrikę ar nevalingi judesiai</w:t>
      </w:r>
      <w:r w:rsidRPr="0057470B">
        <w:rPr>
          <w:snapToGrid/>
          <w:lang w:val="lt-LT" w:eastAsia="zh-CN"/>
        </w:rPr>
        <w:t xml:space="preserve">, </w:t>
      </w:r>
      <w:r>
        <w:rPr>
          <w:snapToGrid/>
          <w:lang w:val="lt-LT" w:eastAsia="zh-CN"/>
        </w:rPr>
        <w:t>drebulys ar traukuliai;</w:t>
      </w:r>
    </w:p>
    <w:p w:rsidR="00B95480" w:rsidRDefault="00B95480" w:rsidP="00B95480">
      <w:pPr>
        <w:numPr>
          <w:ilvl w:val="0"/>
          <w:numId w:val="49"/>
        </w:numPr>
        <w:suppressAutoHyphens/>
        <w:ind w:left="567" w:hanging="567"/>
        <w:rPr>
          <w:snapToGrid/>
          <w:lang w:val="lt-LT" w:eastAsia="zh-CN"/>
        </w:rPr>
      </w:pPr>
      <w:r>
        <w:rPr>
          <w:snapToGrid/>
          <w:lang w:val="lt-LT" w:eastAsia="zh-CN"/>
        </w:rPr>
        <w:t>pilvo skausmas</w:t>
      </w:r>
      <w:r w:rsidRPr="0057470B">
        <w:rPr>
          <w:snapToGrid/>
          <w:lang w:val="lt-LT" w:eastAsia="zh-CN"/>
        </w:rPr>
        <w:t xml:space="preserve">, </w:t>
      </w:r>
      <w:r>
        <w:rPr>
          <w:snapToGrid/>
          <w:lang w:val="lt-LT" w:eastAsia="zh-CN"/>
        </w:rPr>
        <w:t>vidurių pūtimas ar negebėjimas išleisti dujas ar pasituštinti;</w:t>
      </w:r>
    </w:p>
    <w:p w:rsidR="00B95480" w:rsidRPr="00AC1BAC" w:rsidRDefault="00B95480" w:rsidP="00B95480">
      <w:pPr>
        <w:numPr>
          <w:ilvl w:val="0"/>
          <w:numId w:val="49"/>
        </w:numPr>
        <w:suppressAutoHyphens/>
        <w:ind w:left="567" w:hanging="567"/>
        <w:rPr>
          <w:snapToGrid/>
          <w:lang w:val="lt-LT" w:eastAsia="zh-CN"/>
        </w:rPr>
      </w:pPr>
      <w:r>
        <w:rPr>
          <w:snapToGrid/>
          <w:lang w:val="lt-LT" w:eastAsia="zh-CN"/>
        </w:rPr>
        <w:t>išbėrimas raudonomis ar violetinėmis dėmėmis</w:t>
      </w:r>
      <w:r w:rsidRPr="00AC1BAC">
        <w:rPr>
          <w:snapToGrid/>
          <w:lang w:val="lt-LT" w:eastAsia="zh-CN"/>
        </w:rPr>
        <w:t>.</w:t>
      </w:r>
    </w:p>
    <w:p w:rsidR="005C42F8" w:rsidRPr="00AC1BAC" w:rsidRDefault="005C42F8" w:rsidP="000179D1">
      <w:pPr>
        <w:suppressAutoHyphens/>
        <w:rPr>
          <w:bCs/>
          <w:snapToGrid/>
          <w:lang w:val="lt-LT" w:eastAsia="zh-CN"/>
        </w:rPr>
      </w:pPr>
    </w:p>
    <w:p w:rsidR="000179D1" w:rsidRPr="00AC1BAC" w:rsidRDefault="00B708DA" w:rsidP="000179D1">
      <w:pPr>
        <w:suppressAutoHyphens/>
        <w:rPr>
          <w:b/>
          <w:snapToGrid/>
          <w:lang w:val="lt-LT" w:eastAsia="zh-CN"/>
        </w:rPr>
      </w:pPr>
      <w:r w:rsidRPr="00AC1BAC">
        <w:rPr>
          <w:b/>
          <w:snapToGrid/>
          <w:lang w:val="lt-LT" w:eastAsia="zh-CN"/>
        </w:rPr>
        <w:t>Šalutinio poveikio reiškiniai, kurių dažnis nežinomas (negali būti apskaičiuotas pagal turimus duomenis</w:t>
      </w:r>
      <w:r w:rsidR="000179D1" w:rsidRPr="00AC1BAC">
        <w:rPr>
          <w:b/>
          <w:snapToGrid/>
          <w:lang w:val="lt-LT" w:eastAsia="zh-CN"/>
        </w:rPr>
        <w:t>):</w:t>
      </w:r>
    </w:p>
    <w:p w:rsidR="000179D1" w:rsidRPr="00AC1BAC" w:rsidRDefault="00F10995" w:rsidP="00F10995">
      <w:pPr>
        <w:numPr>
          <w:ilvl w:val="0"/>
          <w:numId w:val="49"/>
        </w:numPr>
        <w:suppressAutoHyphens/>
        <w:ind w:left="567" w:hanging="567"/>
        <w:rPr>
          <w:snapToGrid/>
          <w:lang w:val="lt-LT" w:eastAsia="zh-CN"/>
        </w:rPr>
      </w:pPr>
      <w:r w:rsidRPr="00AC1BAC">
        <w:rPr>
          <w:snapToGrid/>
          <w:lang w:val="lt-LT" w:eastAsia="zh-CN"/>
        </w:rPr>
        <w:t>sunki odos reakcija, vadinama DRESS sindromu. DRESS simptomai yra: odos išbėrimas, karščiavimas, limfmazgių patinimas ir eozinofilų (tam tikros rūšies baltųjų kraujo ląstelių) kiekio padidėjimas</w:t>
      </w:r>
      <w:r w:rsidR="000179D1" w:rsidRPr="00AC1BAC">
        <w:rPr>
          <w:snapToGrid/>
          <w:lang w:val="lt-LT" w:eastAsia="zh-CN"/>
        </w:rPr>
        <w:t>;</w:t>
      </w:r>
    </w:p>
    <w:p w:rsidR="000179D1" w:rsidRDefault="00F10995" w:rsidP="00B95480">
      <w:pPr>
        <w:numPr>
          <w:ilvl w:val="0"/>
          <w:numId w:val="49"/>
        </w:numPr>
        <w:suppressAutoHyphens/>
        <w:ind w:left="567" w:hanging="567"/>
        <w:rPr>
          <w:snapToGrid/>
          <w:lang w:val="lt-LT" w:eastAsia="zh-CN"/>
        </w:rPr>
      </w:pPr>
      <w:r w:rsidRPr="00AC1BAC">
        <w:rPr>
          <w:snapToGrid/>
          <w:lang w:val="lt-LT" w:eastAsia="zh-CN"/>
        </w:rPr>
        <w:lastRenderedPageBreak/>
        <w:t xml:space="preserve">raudonas, žvynuotas išplitęs bėrimas su gumbeliais po oda ir pūslelėmis, daugiausia </w:t>
      </w:r>
      <w:r w:rsidR="00045134" w:rsidRPr="00AC1BAC">
        <w:rPr>
          <w:snapToGrid/>
          <w:lang w:val="lt-LT" w:eastAsia="zh-CN"/>
        </w:rPr>
        <w:t>pasireiškiantis</w:t>
      </w:r>
      <w:r w:rsidRPr="00AC1BAC">
        <w:rPr>
          <w:snapToGrid/>
          <w:lang w:val="lt-LT" w:eastAsia="zh-CN"/>
        </w:rPr>
        <w:t xml:space="preserve"> odos raukšlėse, liemens srityje ir rankose, kartu su karščiavimu gydymo pradžioje (ūminė generalizuota egzanteminė pustuliozė). Jei pasireiškė šie simptomai, nutraukite </w:t>
      </w:r>
      <w:r w:rsidR="00CD331C">
        <w:rPr>
          <w:snapToGrid/>
          <w:lang w:val="lt-LT" w:eastAsia="zh-CN"/>
        </w:rPr>
        <w:t xml:space="preserve">Combogesic </w:t>
      </w:r>
      <w:r w:rsidRPr="00AC1BAC">
        <w:rPr>
          <w:snapToGrid/>
          <w:lang w:val="lt-LT" w:eastAsia="zh-CN"/>
        </w:rPr>
        <w:t>vartojimą ir nedelsdami kreipkitės medicininės pagalbos. Taip pat žr. 2</w:t>
      </w:r>
      <w:r w:rsidR="00045134" w:rsidRPr="00AC1BAC">
        <w:rPr>
          <w:snapToGrid/>
          <w:lang w:val="lt-LT" w:eastAsia="zh-CN"/>
        </w:rPr>
        <w:t> </w:t>
      </w:r>
      <w:r w:rsidRPr="00AC1BAC">
        <w:rPr>
          <w:snapToGrid/>
          <w:lang w:val="lt-LT" w:eastAsia="zh-CN"/>
        </w:rPr>
        <w:t>skyrių</w:t>
      </w:r>
      <w:r w:rsidR="00384504">
        <w:rPr>
          <w:snapToGrid/>
          <w:lang w:val="lt-LT" w:eastAsia="zh-CN"/>
        </w:rPr>
        <w:t>;</w:t>
      </w:r>
    </w:p>
    <w:p w:rsidR="00384504" w:rsidRPr="00B95480" w:rsidRDefault="00384504" w:rsidP="00B95480">
      <w:pPr>
        <w:numPr>
          <w:ilvl w:val="0"/>
          <w:numId w:val="49"/>
        </w:numPr>
        <w:suppressAutoHyphens/>
        <w:ind w:left="567" w:hanging="567"/>
        <w:rPr>
          <w:snapToGrid/>
          <w:lang w:val="lt-LT" w:eastAsia="zh-CN"/>
        </w:rPr>
      </w:pPr>
      <w:r w:rsidRPr="0086046F">
        <w:rPr>
          <w:snapToGrid/>
          <w:lang w:val="lt-LT" w:eastAsia="zh-CN"/>
        </w:rPr>
        <w:t>sunkus sutrikimas, dėl kurio gali padidėti kraujo rūgštingumas (vadinamas metaboline acidoze) sunkia liga sergantiems pacientams, vartojantiems paracetamolį (žr. 2 skyrių).</w:t>
      </w:r>
    </w:p>
    <w:p w:rsidR="00F10995" w:rsidRPr="00AC1BAC" w:rsidRDefault="00F10995" w:rsidP="00F10995">
      <w:pPr>
        <w:suppressAutoHyphens/>
        <w:rPr>
          <w:snapToGrid/>
          <w:lang w:val="lt-LT" w:eastAsia="zh-CN"/>
        </w:rPr>
      </w:pPr>
    </w:p>
    <w:p w:rsidR="008B2076" w:rsidRPr="00AC1BAC" w:rsidRDefault="008B2076" w:rsidP="000179D1">
      <w:pPr>
        <w:suppressAutoHyphens/>
        <w:rPr>
          <w:b/>
          <w:snapToGrid/>
          <w:lang w:val="lt-LT" w:eastAsia="zh-CN"/>
        </w:rPr>
      </w:pPr>
      <w:r w:rsidRPr="00AC1BAC">
        <w:rPr>
          <w:snapToGrid/>
          <w:lang w:val="lt-LT" w:eastAsia="zh-CN"/>
        </w:rPr>
        <w:t>Aukščiau pateiktame sąraše yra paminėtas sunkus šalutinis poveikis, dėl kurio gali prireikti medicininės pagalbos. Sunkus šalutinis poveikis retai pasireiškia vartojant mažas šio vaisto dozes ir vartojant trumpą laiką.</w:t>
      </w:r>
    </w:p>
    <w:p w:rsidR="00776FBE" w:rsidRPr="00AC1BAC" w:rsidRDefault="00776FBE" w:rsidP="00EB4CC6">
      <w:pPr>
        <w:widowControl w:val="0"/>
        <w:tabs>
          <w:tab w:val="clear" w:pos="567"/>
        </w:tabs>
        <w:autoSpaceDE w:val="0"/>
        <w:autoSpaceDN w:val="0"/>
        <w:adjustRightInd w:val="0"/>
        <w:spacing w:line="240" w:lineRule="auto"/>
        <w:rPr>
          <w:snapToGrid/>
          <w:szCs w:val="22"/>
          <w:lang w:val="lt-LT"/>
        </w:rPr>
      </w:pPr>
    </w:p>
    <w:p w:rsidR="00776FBE" w:rsidRPr="00AC1BAC" w:rsidRDefault="00776FBE" w:rsidP="00F05E24">
      <w:pPr>
        <w:keepNext/>
        <w:keepLines/>
        <w:widowControl w:val="0"/>
        <w:tabs>
          <w:tab w:val="clear" w:pos="567"/>
          <w:tab w:val="left" w:pos="540"/>
        </w:tabs>
        <w:spacing w:line="240" w:lineRule="auto"/>
        <w:rPr>
          <w:rFonts w:eastAsia="Calibri"/>
          <w:b/>
          <w:snapToGrid/>
          <w:szCs w:val="22"/>
          <w:lang w:val="lt-LT"/>
        </w:rPr>
      </w:pPr>
      <w:r w:rsidRPr="00AC1BAC">
        <w:rPr>
          <w:rFonts w:eastAsia="Calibri"/>
          <w:b/>
          <w:snapToGrid/>
          <w:szCs w:val="22"/>
          <w:lang w:val="lt-LT"/>
        </w:rPr>
        <w:t>Pranešimas apie šalutinį poveikį</w:t>
      </w:r>
    </w:p>
    <w:p w:rsidR="002431A6" w:rsidRPr="0086046F" w:rsidRDefault="002431A6" w:rsidP="002431A6">
      <w:pPr>
        <w:ind w:right="-1"/>
        <w:rPr>
          <w:lang w:val="lt-LT"/>
        </w:rPr>
      </w:pPr>
      <w:r w:rsidRPr="0086046F">
        <w:rPr>
          <w:szCs w:val="22"/>
          <w:lang w:val="lt-LT" w:eastAsia="lt-LT"/>
        </w:rPr>
        <w:t>Jeigu pasireiškė šalutinis poveikis, įskaitant šiame lapelyje nenurodytą, pasakykite gydytojui</w:t>
      </w:r>
      <w:r w:rsidR="000A7B53" w:rsidRPr="0086046F">
        <w:rPr>
          <w:szCs w:val="22"/>
          <w:lang w:val="lt-LT" w:eastAsia="lt-LT"/>
        </w:rPr>
        <w:t xml:space="preserve"> arba</w:t>
      </w:r>
      <w:r w:rsidRPr="0086046F">
        <w:rPr>
          <w:szCs w:val="22"/>
          <w:lang w:val="lt-LT" w:eastAsia="lt-LT"/>
        </w:rPr>
        <w:t xml:space="preserve"> vaistininkui. Pranešimą apie šalutinį poveikį galite užpildyti ir pateikti Valstybinės vaistų kontrolės tarnybos prie Lietuvos Respublikos sveikatos apsaugos ministerijos tinklalapyje </w:t>
      </w:r>
      <w:r w:rsidRPr="0086046F">
        <w:rPr>
          <w:color w:val="0000EE"/>
          <w:szCs w:val="22"/>
          <w:u w:val="single"/>
          <w:lang w:val="lt-LT" w:eastAsia="lt-LT"/>
        </w:rPr>
        <w:t>https://vvkt.lrv.lt/lt/</w:t>
      </w:r>
      <w:r w:rsidRPr="0086046F">
        <w:rPr>
          <w:szCs w:val="22"/>
          <w:lang w:val="lt-LT" w:eastAsia="lt-LT"/>
        </w:rPr>
        <w:t xml:space="preserve"> nurodytais būdais arba paskambinti nemokamu telefonu </w:t>
      </w:r>
      <w:r w:rsidR="00EC4F05">
        <w:rPr>
          <w:szCs w:val="22"/>
          <w:lang w:val="lt-LT" w:eastAsia="lt-LT"/>
        </w:rPr>
        <w:t>+370</w:t>
      </w:r>
      <w:r w:rsidRPr="0086046F">
        <w:rPr>
          <w:szCs w:val="22"/>
          <w:lang w:val="lt-LT" w:eastAsia="lt-LT"/>
        </w:rPr>
        <w:t xml:space="preserve"> 800 73 568. Pranešdami apie šalutinį poveikį galite mums padėti gauti daugiau informacijos apie šio vaisto saugumą</w:t>
      </w:r>
      <w:r w:rsidRPr="0086046F">
        <w:rPr>
          <w:lang w:val="lt-LT"/>
        </w:rPr>
        <w:t>.</w:t>
      </w:r>
    </w:p>
    <w:p w:rsidR="00776FBE" w:rsidRPr="00AC1BAC" w:rsidRDefault="00776FBE" w:rsidP="00EB4CC6">
      <w:pPr>
        <w:widowControl w:val="0"/>
        <w:numPr>
          <w:ilvl w:val="12"/>
          <w:numId w:val="0"/>
        </w:numPr>
        <w:tabs>
          <w:tab w:val="clear" w:pos="567"/>
        </w:tabs>
        <w:spacing w:line="240" w:lineRule="auto"/>
        <w:ind w:right="-2"/>
        <w:rPr>
          <w:snapToGrid/>
          <w:szCs w:val="24"/>
          <w:lang w:val="lt-LT"/>
        </w:rPr>
      </w:pPr>
    </w:p>
    <w:p w:rsidR="00776FBE" w:rsidRPr="00AC1BAC" w:rsidRDefault="00776FBE" w:rsidP="00EB4CC6">
      <w:pPr>
        <w:widowControl w:val="0"/>
        <w:numPr>
          <w:ilvl w:val="12"/>
          <w:numId w:val="0"/>
        </w:numPr>
        <w:tabs>
          <w:tab w:val="clear" w:pos="567"/>
        </w:tabs>
        <w:spacing w:line="240" w:lineRule="auto"/>
        <w:ind w:right="-2"/>
        <w:rPr>
          <w:snapToGrid/>
          <w:szCs w:val="22"/>
          <w:lang w:val="lt-LT"/>
        </w:rPr>
      </w:pPr>
    </w:p>
    <w:p w:rsidR="00776FBE" w:rsidRPr="00AC1BAC" w:rsidRDefault="00C10C0A" w:rsidP="00EB4CC6">
      <w:pPr>
        <w:widowControl w:val="0"/>
        <w:numPr>
          <w:ilvl w:val="12"/>
          <w:numId w:val="0"/>
        </w:numPr>
        <w:tabs>
          <w:tab w:val="clear" w:pos="567"/>
        </w:tabs>
        <w:spacing w:line="240" w:lineRule="auto"/>
        <w:ind w:left="567" w:hanging="567"/>
        <w:outlineLvl w:val="0"/>
        <w:rPr>
          <w:b/>
          <w:caps/>
          <w:snapToGrid/>
          <w:szCs w:val="22"/>
          <w:lang w:val="lt-LT"/>
        </w:rPr>
      </w:pPr>
      <w:r w:rsidRPr="00AC1BAC">
        <w:rPr>
          <w:b/>
          <w:snapToGrid/>
          <w:szCs w:val="22"/>
          <w:lang w:val="lt-LT"/>
        </w:rPr>
        <w:t>5.</w:t>
      </w:r>
      <w:r w:rsidRPr="00AC1BAC">
        <w:rPr>
          <w:b/>
          <w:snapToGrid/>
          <w:szCs w:val="22"/>
          <w:lang w:val="lt-LT"/>
        </w:rPr>
        <w:tab/>
        <w:t xml:space="preserve">Kaip laikyti </w:t>
      </w:r>
      <w:r w:rsidR="00CD331C">
        <w:rPr>
          <w:b/>
          <w:snapToGrid/>
          <w:szCs w:val="22"/>
          <w:lang w:val="lt-LT"/>
        </w:rPr>
        <w:t>Combogesic</w:t>
      </w:r>
    </w:p>
    <w:p w:rsidR="00776FBE" w:rsidRPr="00AC1BAC" w:rsidRDefault="00776FBE" w:rsidP="00EB4CC6">
      <w:pPr>
        <w:widowControl w:val="0"/>
        <w:tabs>
          <w:tab w:val="clear" w:pos="567"/>
        </w:tabs>
        <w:spacing w:line="240" w:lineRule="auto"/>
        <w:rPr>
          <w:i/>
          <w:snapToGrid/>
          <w:szCs w:val="22"/>
          <w:lang w:val="lt-LT"/>
        </w:rPr>
      </w:pPr>
    </w:p>
    <w:p w:rsidR="00776FBE" w:rsidRPr="00AC1BAC" w:rsidRDefault="00776FBE" w:rsidP="00EB4CC6">
      <w:pPr>
        <w:widowControl w:val="0"/>
        <w:numPr>
          <w:ilvl w:val="12"/>
          <w:numId w:val="0"/>
        </w:numPr>
        <w:tabs>
          <w:tab w:val="clear" w:pos="567"/>
        </w:tabs>
        <w:spacing w:line="240" w:lineRule="auto"/>
        <w:ind w:right="-2"/>
        <w:rPr>
          <w:snapToGrid/>
          <w:szCs w:val="22"/>
          <w:lang w:val="lt-LT"/>
        </w:rPr>
      </w:pPr>
      <w:r w:rsidRPr="00AC1BAC">
        <w:rPr>
          <w:snapToGrid/>
          <w:szCs w:val="22"/>
          <w:lang w:val="lt-LT"/>
        </w:rPr>
        <w:t>Šį vaistą laikykite vaikams nepastebimoje ir nepasiekiamoje vietoje.</w:t>
      </w:r>
    </w:p>
    <w:p w:rsidR="00776FBE" w:rsidRPr="00AC1BAC" w:rsidRDefault="00776FBE" w:rsidP="00EB4CC6">
      <w:pPr>
        <w:widowControl w:val="0"/>
        <w:numPr>
          <w:ilvl w:val="12"/>
          <w:numId w:val="0"/>
        </w:numPr>
        <w:tabs>
          <w:tab w:val="clear" w:pos="567"/>
        </w:tabs>
        <w:spacing w:line="240" w:lineRule="auto"/>
        <w:ind w:right="-2"/>
        <w:rPr>
          <w:snapToGrid/>
          <w:szCs w:val="22"/>
          <w:lang w:val="lt-LT"/>
        </w:rPr>
      </w:pPr>
    </w:p>
    <w:p w:rsidR="006F30FE" w:rsidRPr="00AC1BAC" w:rsidRDefault="006F30FE" w:rsidP="006F30FE">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 xml:space="preserve">Laikyti žemesnėje kaip </w:t>
      </w:r>
      <w:r w:rsidRPr="00AC1BAC">
        <w:rPr>
          <w:snapToGrid/>
          <w:szCs w:val="22"/>
          <w:lang w:val="lt-LT"/>
        </w:rPr>
        <w:t>25</w:t>
      </w:r>
      <w:r w:rsidR="007A37A8" w:rsidRPr="00AC1BAC">
        <w:rPr>
          <w:snapToGrid/>
          <w:szCs w:val="22"/>
          <w:lang w:val="lt-LT"/>
        </w:rPr>
        <w:t> </w:t>
      </w:r>
      <w:r w:rsidRPr="00AC1BAC">
        <w:rPr>
          <w:snapToGrid/>
          <w:szCs w:val="22"/>
          <w:lang w:val="lt-LT"/>
        </w:rPr>
        <w:t>°C</w:t>
      </w:r>
      <w:r w:rsidRPr="00AC1BAC">
        <w:rPr>
          <w:rFonts w:eastAsia="TimesNewRoman"/>
          <w:snapToGrid/>
          <w:szCs w:val="22"/>
          <w:lang w:val="lt-LT"/>
        </w:rPr>
        <w:t xml:space="preserve"> temperatūroje.</w:t>
      </w:r>
    </w:p>
    <w:p w:rsidR="006F30FE" w:rsidRPr="00AC1BAC" w:rsidRDefault="006F30FE" w:rsidP="006F30FE">
      <w:pPr>
        <w:widowControl w:val="0"/>
        <w:tabs>
          <w:tab w:val="clear" w:pos="567"/>
        </w:tabs>
        <w:spacing w:line="240" w:lineRule="auto"/>
        <w:rPr>
          <w:snapToGrid/>
          <w:szCs w:val="22"/>
          <w:lang w:val="lt-LT"/>
        </w:rPr>
      </w:pPr>
      <w:r w:rsidRPr="00AC1BAC">
        <w:rPr>
          <w:snapToGrid/>
          <w:szCs w:val="22"/>
          <w:lang w:val="lt-LT"/>
        </w:rPr>
        <w:t>Pradėto vartoti vaisto tinkamumo laikas yra 3 mėnesiai, jei laikoma 25</w:t>
      </w:r>
      <w:r w:rsidR="007A37A8" w:rsidRPr="00AC1BAC">
        <w:rPr>
          <w:snapToGrid/>
          <w:szCs w:val="22"/>
          <w:lang w:val="lt-LT"/>
        </w:rPr>
        <w:t> </w:t>
      </w:r>
      <w:r w:rsidRPr="00AC1BAC">
        <w:rPr>
          <w:snapToGrid/>
          <w:szCs w:val="22"/>
          <w:lang w:val="lt-LT"/>
        </w:rPr>
        <w:t>°C arba žemesnėje</w:t>
      </w:r>
      <w:r w:rsidRPr="00AC1BAC">
        <w:rPr>
          <w:rFonts w:eastAsia="TimesNewRoman"/>
          <w:snapToGrid/>
          <w:szCs w:val="22"/>
          <w:lang w:val="lt-LT"/>
        </w:rPr>
        <w:t xml:space="preserve"> temperatūroje</w:t>
      </w:r>
      <w:r w:rsidRPr="00AC1BAC">
        <w:rPr>
          <w:snapToGrid/>
          <w:szCs w:val="22"/>
          <w:lang w:val="lt-LT"/>
        </w:rPr>
        <w:t>.</w:t>
      </w:r>
    </w:p>
    <w:p w:rsidR="006F30FE" w:rsidRPr="00AC1BAC" w:rsidRDefault="006F30FE" w:rsidP="00EB4CC6">
      <w:pPr>
        <w:widowControl w:val="0"/>
        <w:tabs>
          <w:tab w:val="clear" w:pos="567"/>
        </w:tabs>
        <w:spacing w:line="240" w:lineRule="auto"/>
        <w:rPr>
          <w:iCs/>
          <w:snapToGrid/>
          <w:szCs w:val="22"/>
          <w:lang w:val="lt-LT"/>
        </w:rPr>
      </w:pPr>
    </w:p>
    <w:p w:rsidR="00776FBE" w:rsidRPr="00AC1BAC" w:rsidRDefault="00776FBE" w:rsidP="00EB4CC6">
      <w:pPr>
        <w:widowControl w:val="0"/>
        <w:tabs>
          <w:tab w:val="clear" w:pos="567"/>
        </w:tabs>
        <w:spacing w:line="240" w:lineRule="auto"/>
        <w:rPr>
          <w:iCs/>
          <w:snapToGrid/>
          <w:szCs w:val="22"/>
          <w:lang w:val="lt-LT"/>
        </w:rPr>
      </w:pPr>
      <w:r w:rsidRPr="00AC1BAC">
        <w:rPr>
          <w:iCs/>
          <w:snapToGrid/>
          <w:szCs w:val="22"/>
          <w:lang w:val="lt-LT"/>
        </w:rPr>
        <w:t xml:space="preserve">Ant dėžutės ir </w:t>
      </w:r>
      <w:r w:rsidR="006F30FE" w:rsidRPr="00AC1BAC">
        <w:rPr>
          <w:iCs/>
          <w:snapToGrid/>
          <w:szCs w:val="22"/>
          <w:lang w:val="lt-LT"/>
        </w:rPr>
        <w:t>buteliuko</w:t>
      </w:r>
      <w:r w:rsidRPr="00AC1BAC">
        <w:rPr>
          <w:iCs/>
          <w:snapToGrid/>
          <w:szCs w:val="22"/>
          <w:lang w:val="lt-LT"/>
        </w:rPr>
        <w:t xml:space="preserve"> po „EXP“ nurodytam tinkamumo laikui pasibaigus, šio vaisto vartoti negalima. Vaistas tinkamas vartoti iki paskutinės nurodyto mėnesio dienos.</w:t>
      </w:r>
    </w:p>
    <w:p w:rsidR="00776FBE" w:rsidRPr="00AC1BAC" w:rsidRDefault="00776FBE" w:rsidP="00EB4CC6">
      <w:pPr>
        <w:widowControl w:val="0"/>
        <w:numPr>
          <w:ilvl w:val="12"/>
          <w:numId w:val="0"/>
        </w:numPr>
        <w:tabs>
          <w:tab w:val="clear" w:pos="567"/>
        </w:tabs>
        <w:spacing w:line="240" w:lineRule="auto"/>
        <w:ind w:right="-2"/>
        <w:rPr>
          <w:snapToGrid/>
          <w:szCs w:val="22"/>
          <w:lang w:val="lt-LT"/>
        </w:rPr>
      </w:pPr>
    </w:p>
    <w:p w:rsidR="006F30FE" w:rsidRPr="00AC1BAC" w:rsidRDefault="006F30FE" w:rsidP="006F30FE">
      <w:pPr>
        <w:numPr>
          <w:ilvl w:val="12"/>
          <w:numId w:val="0"/>
        </w:numPr>
        <w:tabs>
          <w:tab w:val="clear" w:pos="567"/>
        </w:tabs>
        <w:spacing w:line="240" w:lineRule="auto"/>
        <w:ind w:right="-2"/>
        <w:rPr>
          <w:szCs w:val="22"/>
          <w:lang w:val="lt-LT"/>
        </w:rPr>
      </w:pPr>
      <w:r w:rsidRPr="00AC1BAC">
        <w:rPr>
          <w:szCs w:val="22"/>
          <w:lang w:val="lt-LT"/>
        </w:rPr>
        <w:t>Pastebėjus pakuotė</w:t>
      </w:r>
      <w:r w:rsidR="00045134" w:rsidRPr="00AC1BAC">
        <w:rPr>
          <w:szCs w:val="22"/>
          <w:lang w:val="lt-LT"/>
        </w:rPr>
        <w:t>s</w:t>
      </w:r>
      <w:r w:rsidRPr="00AC1BAC">
        <w:rPr>
          <w:szCs w:val="22"/>
          <w:lang w:val="lt-LT"/>
        </w:rPr>
        <w:t xml:space="preserve"> pažeidim</w:t>
      </w:r>
      <w:r w:rsidR="007B2854" w:rsidRPr="00AC1BAC">
        <w:rPr>
          <w:szCs w:val="22"/>
          <w:lang w:val="lt-LT"/>
        </w:rPr>
        <w:t>ą</w:t>
      </w:r>
      <w:r w:rsidRPr="00AC1BAC">
        <w:rPr>
          <w:szCs w:val="22"/>
          <w:lang w:val="lt-LT"/>
        </w:rPr>
        <w:t xml:space="preserve"> ar atidarymo požymių, šio vaisto vartoti negalima.</w:t>
      </w:r>
    </w:p>
    <w:p w:rsidR="00D73032" w:rsidRPr="00AC1BAC" w:rsidRDefault="00D73032" w:rsidP="00EB4CC6">
      <w:pPr>
        <w:widowControl w:val="0"/>
        <w:tabs>
          <w:tab w:val="clear" w:pos="567"/>
        </w:tabs>
        <w:spacing w:line="240" w:lineRule="auto"/>
        <w:rPr>
          <w:rFonts w:eastAsia="TimesNewRoman"/>
          <w:snapToGrid/>
          <w:szCs w:val="22"/>
          <w:lang w:val="lt-LT"/>
        </w:rPr>
      </w:pPr>
    </w:p>
    <w:p w:rsidR="00776FBE" w:rsidRPr="00AC1BAC" w:rsidRDefault="00776FBE" w:rsidP="00EB4CC6">
      <w:pPr>
        <w:widowControl w:val="0"/>
        <w:numPr>
          <w:ilvl w:val="12"/>
          <w:numId w:val="0"/>
        </w:numPr>
        <w:tabs>
          <w:tab w:val="clear" w:pos="567"/>
        </w:tabs>
        <w:spacing w:line="240" w:lineRule="auto"/>
        <w:ind w:right="-2"/>
        <w:rPr>
          <w:snapToGrid/>
          <w:szCs w:val="22"/>
          <w:lang w:val="lt-LT"/>
        </w:rPr>
      </w:pPr>
      <w:r w:rsidRPr="00AC1BAC">
        <w:rPr>
          <w:snapToGrid/>
          <w:szCs w:val="22"/>
          <w:lang w:val="lt-LT"/>
        </w:rPr>
        <w:t>Vaistų negalima išmesti į kanalizaciją arba su buitinėmis</w:t>
      </w:r>
      <w:r w:rsidRPr="00AC1BAC">
        <w:rPr>
          <w:snapToGrid/>
          <w:color w:val="993366"/>
          <w:szCs w:val="22"/>
          <w:lang w:val="lt-LT"/>
        </w:rPr>
        <w:t xml:space="preserve"> </w:t>
      </w:r>
      <w:r w:rsidRPr="00AC1BAC">
        <w:rPr>
          <w:snapToGrid/>
          <w:szCs w:val="22"/>
          <w:lang w:val="lt-LT"/>
        </w:rPr>
        <w:t>atliekomis. Kaip išmesti nereikalingus vaistus, klauskite vaistininko. Šios priemonės padės apsaugoti aplinką.</w:t>
      </w:r>
    </w:p>
    <w:p w:rsidR="00776FBE" w:rsidRPr="00AC1BAC" w:rsidRDefault="00776FBE" w:rsidP="00EB4CC6">
      <w:pPr>
        <w:widowControl w:val="0"/>
        <w:numPr>
          <w:ilvl w:val="12"/>
          <w:numId w:val="0"/>
        </w:numPr>
        <w:tabs>
          <w:tab w:val="clear" w:pos="567"/>
        </w:tabs>
        <w:spacing w:line="240" w:lineRule="auto"/>
        <w:ind w:right="-2"/>
        <w:rPr>
          <w:snapToGrid/>
          <w:szCs w:val="22"/>
          <w:lang w:val="lt-LT"/>
        </w:rPr>
      </w:pPr>
    </w:p>
    <w:p w:rsidR="00776FBE" w:rsidRPr="00AC1BAC" w:rsidRDefault="00776FBE" w:rsidP="00EB4CC6">
      <w:pPr>
        <w:widowControl w:val="0"/>
        <w:numPr>
          <w:ilvl w:val="12"/>
          <w:numId w:val="0"/>
        </w:numPr>
        <w:tabs>
          <w:tab w:val="clear" w:pos="567"/>
        </w:tabs>
        <w:spacing w:line="240" w:lineRule="auto"/>
        <w:ind w:right="-2"/>
        <w:rPr>
          <w:snapToGrid/>
          <w:szCs w:val="22"/>
          <w:lang w:val="lt-LT"/>
        </w:rPr>
      </w:pPr>
    </w:p>
    <w:p w:rsidR="00776FBE" w:rsidRPr="00AC1BAC" w:rsidRDefault="00C10C0A" w:rsidP="00877683">
      <w:pPr>
        <w:keepNext/>
        <w:keepLines/>
        <w:widowControl w:val="0"/>
        <w:numPr>
          <w:ilvl w:val="12"/>
          <w:numId w:val="0"/>
        </w:numPr>
        <w:tabs>
          <w:tab w:val="clear" w:pos="567"/>
        </w:tabs>
        <w:spacing w:line="240" w:lineRule="auto"/>
        <w:ind w:left="567" w:hanging="567"/>
        <w:outlineLvl w:val="0"/>
        <w:rPr>
          <w:b/>
          <w:caps/>
          <w:snapToGrid/>
          <w:szCs w:val="22"/>
          <w:lang w:val="lt-LT"/>
        </w:rPr>
      </w:pPr>
      <w:r w:rsidRPr="00AC1BAC">
        <w:rPr>
          <w:b/>
          <w:snapToGrid/>
          <w:szCs w:val="22"/>
          <w:lang w:val="lt-LT"/>
        </w:rPr>
        <w:t>6.</w:t>
      </w:r>
      <w:r w:rsidRPr="00AC1BAC">
        <w:rPr>
          <w:b/>
          <w:snapToGrid/>
          <w:szCs w:val="22"/>
          <w:lang w:val="lt-LT"/>
        </w:rPr>
        <w:tab/>
        <w:t>Pakuotės turinys ir kita informacija</w:t>
      </w:r>
    </w:p>
    <w:p w:rsidR="00776FBE" w:rsidRPr="00AC1BAC" w:rsidRDefault="00776FBE" w:rsidP="00877683">
      <w:pPr>
        <w:keepNext/>
        <w:keepLines/>
        <w:widowControl w:val="0"/>
        <w:numPr>
          <w:ilvl w:val="12"/>
          <w:numId w:val="0"/>
        </w:numPr>
        <w:tabs>
          <w:tab w:val="clear" w:pos="567"/>
        </w:tabs>
        <w:spacing w:line="240" w:lineRule="auto"/>
        <w:rPr>
          <w:snapToGrid/>
          <w:szCs w:val="22"/>
          <w:lang w:val="lt-LT"/>
        </w:rPr>
      </w:pPr>
    </w:p>
    <w:p w:rsidR="00776FBE" w:rsidRPr="00AC1BAC" w:rsidRDefault="00CD331C" w:rsidP="00877683">
      <w:pPr>
        <w:keepNext/>
        <w:keepLines/>
        <w:widowControl w:val="0"/>
        <w:numPr>
          <w:ilvl w:val="12"/>
          <w:numId w:val="0"/>
        </w:numPr>
        <w:tabs>
          <w:tab w:val="clear" w:pos="567"/>
        </w:tabs>
        <w:spacing w:line="240" w:lineRule="auto"/>
        <w:rPr>
          <w:snapToGrid/>
          <w:szCs w:val="22"/>
          <w:u w:val="single"/>
          <w:lang w:val="lt-LT"/>
        </w:rPr>
      </w:pPr>
      <w:r>
        <w:rPr>
          <w:b/>
          <w:bCs/>
          <w:snapToGrid/>
          <w:szCs w:val="22"/>
          <w:lang w:val="lt-LT"/>
        </w:rPr>
        <w:t xml:space="preserve">Combogesic </w:t>
      </w:r>
      <w:r w:rsidR="00776FBE" w:rsidRPr="00AC1BAC">
        <w:rPr>
          <w:b/>
          <w:bCs/>
          <w:snapToGrid/>
          <w:szCs w:val="22"/>
          <w:lang w:val="lt-LT"/>
        </w:rPr>
        <w:t>sudėtis</w:t>
      </w:r>
    </w:p>
    <w:p w:rsidR="00B96890" w:rsidRPr="00AC1BAC" w:rsidRDefault="00776FBE" w:rsidP="00877683">
      <w:pPr>
        <w:keepNext/>
        <w:keepLines/>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AC1BAC">
        <w:rPr>
          <w:snapToGrid/>
          <w:szCs w:val="22"/>
          <w:lang w:val="lt-LT"/>
        </w:rPr>
        <w:t>Veiklio</w:t>
      </w:r>
      <w:r w:rsidR="00B23F2B" w:rsidRPr="00AC1BAC">
        <w:rPr>
          <w:snapToGrid/>
          <w:szCs w:val="22"/>
          <w:lang w:val="lt-LT"/>
        </w:rPr>
        <w:t>sios</w:t>
      </w:r>
      <w:r w:rsidRPr="00AC1BAC">
        <w:rPr>
          <w:snapToGrid/>
          <w:szCs w:val="22"/>
          <w:lang w:val="lt-LT"/>
        </w:rPr>
        <w:t xml:space="preserve"> medžiag</w:t>
      </w:r>
      <w:r w:rsidR="00B23F2B" w:rsidRPr="00AC1BAC">
        <w:rPr>
          <w:snapToGrid/>
          <w:szCs w:val="22"/>
          <w:lang w:val="lt-LT"/>
        </w:rPr>
        <w:t xml:space="preserve">os yra </w:t>
      </w:r>
      <w:r w:rsidR="00B23F2B" w:rsidRPr="00877683">
        <w:rPr>
          <w:snapToGrid/>
          <w:szCs w:val="22"/>
          <w:lang w:val="lt-LT"/>
        </w:rPr>
        <w:t xml:space="preserve">paracetamolis </w:t>
      </w:r>
      <w:r w:rsidR="00B23F2B" w:rsidRPr="00AC1BAC">
        <w:rPr>
          <w:snapToGrid/>
          <w:szCs w:val="22"/>
          <w:lang w:val="lt-LT"/>
        </w:rPr>
        <w:t>ir ibuprofenas</w:t>
      </w:r>
      <w:r w:rsidR="003A04F3">
        <w:rPr>
          <w:snapToGrid/>
          <w:szCs w:val="22"/>
          <w:lang w:val="lt-LT"/>
        </w:rPr>
        <w:t>.</w:t>
      </w:r>
      <w:r w:rsidR="00AE4C19">
        <w:rPr>
          <w:snapToGrid/>
          <w:szCs w:val="22"/>
          <w:lang w:val="lt-LT"/>
        </w:rPr>
        <w:t xml:space="preserve"> 1 ml geriamosios suspensijos yra</w:t>
      </w:r>
      <w:r w:rsidR="00B23F2B" w:rsidRPr="00877683">
        <w:rPr>
          <w:snapToGrid/>
          <w:szCs w:val="22"/>
          <w:lang w:val="lt-LT"/>
        </w:rPr>
        <w:t xml:space="preserve"> 32 mg </w:t>
      </w:r>
      <w:r w:rsidR="00AE4C19">
        <w:rPr>
          <w:snapToGrid/>
          <w:szCs w:val="22"/>
          <w:lang w:val="lt-LT"/>
        </w:rPr>
        <w:t>paracetamolio</w:t>
      </w:r>
      <w:r w:rsidR="00B23F2B" w:rsidRPr="00AC1BAC">
        <w:rPr>
          <w:snapToGrid/>
          <w:szCs w:val="22"/>
          <w:lang w:val="lt-LT"/>
        </w:rPr>
        <w:t xml:space="preserve"> 9,6 mg </w:t>
      </w:r>
      <w:r w:rsidR="00AE4C19">
        <w:rPr>
          <w:snapToGrid/>
          <w:szCs w:val="22"/>
          <w:lang w:val="lt-LT"/>
        </w:rPr>
        <w:t>ibuprofeno</w:t>
      </w:r>
      <w:r w:rsidR="00B23F2B" w:rsidRPr="00AC1BAC">
        <w:rPr>
          <w:snapToGrid/>
          <w:szCs w:val="22"/>
          <w:lang w:val="lt-LT"/>
        </w:rPr>
        <w:t>.</w:t>
      </w:r>
    </w:p>
    <w:p w:rsidR="00DB2AF9" w:rsidRPr="00AC1BAC" w:rsidRDefault="00776FBE" w:rsidP="006F2779">
      <w:pPr>
        <w:keepNext/>
        <w:keepLines/>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AC1BAC">
        <w:rPr>
          <w:snapToGrid/>
          <w:szCs w:val="22"/>
          <w:lang w:val="lt-LT"/>
        </w:rPr>
        <w:t>Pagalbinės medžiagos yra</w:t>
      </w:r>
      <w:r w:rsidRPr="00AC1BAC">
        <w:rPr>
          <w:rFonts w:eastAsia="TimesNewRoman"/>
          <w:snapToGrid/>
          <w:szCs w:val="22"/>
          <w:lang w:val="lt-LT"/>
        </w:rPr>
        <w:t xml:space="preserve"> </w:t>
      </w:r>
      <w:r w:rsidR="00DB2AF9" w:rsidRPr="00AC1BAC">
        <w:rPr>
          <w:rFonts w:eastAsia="TimesNewRoman"/>
          <w:snapToGrid/>
          <w:szCs w:val="22"/>
          <w:lang w:val="lt-LT"/>
        </w:rPr>
        <w:t>citrinų rūgštis monohidratas (E330), glicerolis (E422), skystasis maltitolis (E965), polisorbatas 80 (E433), natrio benzoatas (E211), natrio citratas dihidratas (E331), sukralozė (E955), Vivapur MCG 591P (mikrokristalinė celiuliozė [E460] ir karmeliozės natrio druska [E466]), ksantano lipai (E415), maskuojamoji kvapioji medžiaga*, žemuogių kvapioji medžiaga*, saldainių kvapioji medžiaga*, vanilės kvapioji medžiaga*ir karminas (E120).</w:t>
      </w:r>
    </w:p>
    <w:p w:rsidR="00DB2AF9" w:rsidRPr="00AC1BAC" w:rsidRDefault="00DB2AF9" w:rsidP="00DB2AF9">
      <w:pPr>
        <w:widowControl w:val="0"/>
        <w:tabs>
          <w:tab w:val="clear" w:pos="567"/>
        </w:tabs>
        <w:autoSpaceDE w:val="0"/>
        <w:autoSpaceDN w:val="0"/>
        <w:adjustRightInd w:val="0"/>
        <w:spacing w:line="240" w:lineRule="auto"/>
        <w:rPr>
          <w:rFonts w:eastAsia="TimesNewRoman"/>
          <w:snapToGrid/>
          <w:szCs w:val="22"/>
          <w:lang w:val="lt-LT"/>
        </w:rPr>
      </w:pPr>
    </w:p>
    <w:p w:rsidR="00776FBE" w:rsidRPr="00AC1BAC" w:rsidRDefault="00DB2AF9" w:rsidP="00DB2AF9">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*Sudėtyje yra propilenglikolio (E1520)</w:t>
      </w:r>
    </w:p>
    <w:p w:rsidR="00776FBE" w:rsidRPr="00AC1BAC" w:rsidRDefault="00776FBE" w:rsidP="00EB4CC6">
      <w:pPr>
        <w:widowControl w:val="0"/>
        <w:tabs>
          <w:tab w:val="clear" w:pos="567"/>
        </w:tabs>
        <w:spacing w:line="240" w:lineRule="auto"/>
        <w:ind w:right="-2"/>
        <w:rPr>
          <w:snapToGrid/>
          <w:szCs w:val="22"/>
          <w:lang w:val="lt-LT"/>
        </w:rPr>
      </w:pPr>
    </w:p>
    <w:p w:rsidR="00776FBE" w:rsidRPr="00AC1BAC" w:rsidRDefault="00CD331C" w:rsidP="00EB4CC6">
      <w:pPr>
        <w:widowControl w:val="0"/>
        <w:numPr>
          <w:ilvl w:val="12"/>
          <w:numId w:val="0"/>
        </w:numPr>
        <w:tabs>
          <w:tab w:val="clear" w:pos="567"/>
        </w:tabs>
        <w:spacing w:line="240" w:lineRule="auto"/>
        <w:rPr>
          <w:b/>
          <w:bCs/>
          <w:snapToGrid/>
          <w:szCs w:val="22"/>
          <w:lang w:val="lt-LT"/>
        </w:rPr>
      </w:pPr>
      <w:r>
        <w:rPr>
          <w:b/>
          <w:bCs/>
          <w:snapToGrid/>
          <w:szCs w:val="22"/>
          <w:lang w:val="lt-LT"/>
        </w:rPr>
        <w:t xml:space="preserve">Combogesic </w:t>
      </w:r>
      <w:r w:rsidR="00776FBE" w:rsidRPr="00AC1BAC">
        <w:rPr>
          <w:b/>
          <w:bCs/>
          <w:snapToGrid/>
          <w:szCs w:val="22"/>
          <w:lang w:val="lt-LT"/>
        </w:rPr>
        <w:t>išvaizda ir kiekis pakuotėje</w:t>
      </w:r>
    </w:p>
    <w:p w:rsidR="00045134" w:rsidRPr="00AC1BAC" w:rsidRDefault="00045134" w:rsidP="00F904AF">
      <w:pPr>
        <w:widowControl w:val="0"/>
        <w:tabs>
          <w:tab w:val="clear" w:pos="567"/>
        </w:tabs>
        <w:autoSpaceDE w:val="0"/>
        <w:autoSpaceDN w:val="0"/>
        <w:adjustRightInd w:val="0"/>
        <w:spacing w:line="240" w:lineRule="auto"/>
        <w:rPr>
          <w:snapToGrid/>
          <w:color w:val="000000"/>
          <w:szCs w:val="22"/>
          <w:lang w:val="lt-LT"/>
        </w:rPr>
      </w:pPr>
    </w:p>
    <w:p w:rsidR="00F904AF" w:rsidRPr="00AC1BAC" w:rsidRDefault="00CD331C" w:rsidP="00F904AF">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 xml:space="preserve">Combogesic </w:t>
      </w:r>
      <w:r w:rsidR="00F904AF" w:rsidRPr="00AC1BAC">
        <w:rPr>
          <w:snapToGrid/>
          <w:color w:val="000000"/>
          <w:szCs w:val="22"/>
          <w:lang w:val="lt-LT"/>
        </w:rPr>
        <w:t>yra klampi rožinė</w:t>
      </w:r>
      <w:r w:rsidR="007503F0" w:rsidRPr="00AC1BAC">
        <w:rPr>
          <w:snapToGrid/>
          <w:color w:val="000000"/>
          <w:szCs w:val="22"/>
          <w:lang w:val="lt-LT"/>
        </w:rPr>
        <w:t>s spalvos</w:t>
      </w:r>
      <w:r w:rsidR="00F904AF" w:rsidRPr="00AC1BAC">
        <w:rPr>
          <w:snapToGrid/>
          <w:color w:val="000000"/>
          <w:szCs w:val="22"/>
          <w:lang w:val="lt-LT"/>
        </w:rPr>
        <w:t xml:space="preserve"> suspensija.</w:t>
      </w:r>
    </w:p>
    <w:p w:rsidR="00F904AF" w:rsidRPr="00AC1BAC" w:rsidRDefault="00F904AF" w:rsidP="00F904AF">
      <w:pPr>
        <w:widowControl w:val="0"/>
        <w:tabs>
          <w:tab w:val="clear" w:pos="567"/>
        </w:tabs>
        <w:autoSpaceDE w:val="0"/>
        <w:autoSpaceDN w:val="0"/>
        <w:adjustRightInd w:val="0"/>
        <w:spacing w:line="240" w:lineRule="auto"/>
        <w:rPr>
          <w:snapToGrid/>
          <w:color w:val="000000"/>
          <w:szCs w:val="22"/>
          <w:lang w:val="lt-LT"/>
        </w:rPr>
      </w:pPr>
    </w:p>
    <w:p w:rsidR="00F904AF" w:rsidRPr="00AC1BAC" w:rsidRDefault="00F904AF" w:rsidP="00F904AF">
      <w:pPr>
        <w:spacing w:line="240" w:lineRule="auto"/>
        <w:jc w:val="both"/>
        <w:rPr>
          <w:snapToGrid/>
          <w:lang w:val="lt-LT" w:eastAsia="zh-CN"/>
        </w:rPr>
      </w:pPr>
      <w:r w:rsidRPr="00AC1BAC">
        <w:rPr>
          <w:szCs w:val="22"/>
          <w:lang w:val="lt-LT"/>
        </w:rPr>
        <w:lastRenderedPageBreak/>
        <w:t>Kiekvienoje pakuotėje yra 100 ml arba 200 </w:t>
      </w:r>
      <w:r w:rsidRPr="00AC1BAC">
        <w:rPr>
          <w:lang w:val="lt-LT"/>
        </w:rPr>
        <w:t xml:space="preserve">ml </w:t>
      </w:r>
      <w:r w:rsidRPr="00AC1BAC">
        <w:rPr>
          <w:szCs w:val="22"/>
          <w:lang w:val="lt-LT"/>
        </w:rPr>
        <w:t xml:space="preserve">buteliukas </w:t>
      </w:r>
      <w:r w:rsidRPr="00AC1BAC">
        <w:rPr>
          <w:lang w:val="lt-LT"/>
        </w:rPr>
        <w:t xml:space="preserve">su vaikų sunkiai atidaromu uždoriu </w:t>
      </w:r>
      <w:r w:rsidRPr="00AC1BAC">
        <w:rPr>
          <w:szCs w:val="22"/>
          <w:lang w:val="lt-LT"/>
        </w:rPr>
        <w:t>ir</w:t>
      </w:r>
      <w:r w:rsidRPr="00AC1BAC">
        <w:rPr>
          <w:lang w:val="lt-LT"/>
        </w:rPr>
        <w:t xml:space="preserve"> </w:t>
      </w:r>
      <w:r w:rsidRPr="00AC1BAC">
        <w:rPr>
          <w:szCs w:val="22"/>
          <w:lang w:val="lt-LT"/>
        </w:rPr>
        <w:t>5 ml matavimo švirkštu (0,5 ml žingsniais su žymėmis kas 0,1 ml), kuris naudojamas kaip dozavimo priemonė.</w:t>
      </w:r>
    </w:p>
    <w:p w:rsidR="00776FBE" w:rsidRPr="00AC1BAC" w:rsidRDefault="00776FBE" w:rsidP="00EB4CC6">
      <w:pPr>
        <w:widowControl w:val="0"/>
        <w:numPr>
          <w:ilvl w:val="12"/>
          <w:numId w:val="0"/>
        </w:numPr>
        <w:tabs>
          <w:tab w:val="clear" w:pos="567"/>
        </w:tabs>
        <w:spacing w:line="240" w:lineRule="auto"/>
        <w:ind w:right="-2"/>
        <w:rPr>
          <w:snapToGrid/>
          <w:szCs w:val="22"/>
          <w:lang w:val="lt-LT"/>
        </w:rPr>
      </w:pPr>
    </w:p>
    <w:p w:rsidR="00776FBE" w:rsidRPr="00AC1BAC" w:rsidRDefault="00776FBE" w:rsidP="00EB4CC6">
      <w:pPr>
        <w:widowControl w:val="0"/>
        <w:numPr>
          <w:ilvl w:val="12"/>
          <w:numId w:val="0"/>
        </w:numPr>
        <w:tabs>
          <w:tab w:val="clear" w:pos="567"/>
        </w:tabs>
        <w:spacing w:line="240" w:lineRule="auto"/>
        <w:rPr>
          <w:b/>
          <w:bCs/>
          <w:snapToGrid/>
          <w:szCs w:val="22"/>
          <w:lang w:val="lt-LT"/>
        </w:rPr>
      </w:pPr>
      <w:r w:rsidRPr="00AC1BAC">
        <w:rPr>
          <w:b/>
          <w:bCs/>
          <w:snapToGrid/>
          <w:szCs w:val="22"/>
          <w:lang w:val="lt-LT"/>
        </w:rPr>
        <w:t>Registruotojas ir gamintojas</w:t>
      </w:r>
    </w:p>
    <w:p w:rsidR="00776FBE" w:rsidRPr="00AC1BAC" w:rsidRDefault="00776FBE" w:rsidP="00EB4CC6">
      <w:pPr>
        <w:widowControl w:val="0"/>
        <w:numPr>
          <w:ilvl w:val="12"/>
          <w:numId w:val="0"/>
        </w:numPr>
        <w:tabs>
          <w:tab w:val="clear" w:pos="567"/>
        </w:tabs>
        <w:spacing w:line="240" w:lineRule="auto"/>
        <w:rPr>
          <w:b/>
          <w:bCs/>
          <w:snapToGrid/>
          <w:szCs w:val="22"/>
          <w:lang w:val="lt-LT"/>
        </w:rPr>
      </w:pPr>
    </w:p>
    <w:p w:rsidR="00776FBE" w:rsidRPr="00AC1BAC" w:rsidRDefault="00776FBE" w:rsidP="00EB4CC6">
      <w:pPr>
        <w:widowControl w:val="0"/>
        <w:numPr>
          <w:ilvl w:val="12"/>
          <w:numId w:val="0"/>
        </w:numPr>
        <w:tabs>
          <w:tab w:val="clear" w:pos="567"/>
        </w:tabs>
        <w:spacing w:line="240" w:lineRule="auto"/>
        <w:rPr>
          <w:bCs/>
          <w:i/>
          <w:snapToGrid/>
          <w:szCs w:val="22"/>
          <w:lang w:val="lt-LT"/>
        </w:rPr>
      </w:pPr>
      <w:r w:rsidRPr="00AC1BAC">
        <w:rPr>
          <w:bCs/>
          <w:i/>
          <w:snapToGrid/>
          <w:szCs w:val="22"/>
          <w:lang w:val="lt-LT"/>
        </w:rPr>
        <w:t>Registruotojas</w:t>
      </w:r>
    </w:p>
    <w:p w:rsidR="00A07D55" w:rsidRPr="00AC1BAC" w:rsidRDefault="00A07D55" w:rsidP="00A07D55">
      <w:pPr>
        <w:widowControl w:val="0"/>
        <w:tabs>
          <w:tab w:val="clear" w:pos="567"/>
        </w:tabs>
        <w:spacing w:line="240" w:lineRule="auto"/>
        <w:ind w:left="567" w:hanging="567"/>
        <w:rPr>
          <w:snapToGrid/>
          <w:szCs w:val="22"/>
          <w:lang w:val="lt-LT"/>
        </w:rPr>
      </w:pPr>
      <w:r w:rsidRPr="00AC1BAC">
        <w:rPr>
          <w:snapToGrid/>
          <w:szCs w:val="22"/>
          <w:lang w:val="lt-LT"/>
        </w:rPr>
        <w:t>Swixx Biopharma Kft</w:t>
      </w:r>
    </w:p>
    <w:p w:rsidR="00A07D55" w:rsidRPr="00AC1BAC" w:rsidRDefault="00A07D55" w:rsidP="00A07D55">
      <w:pPr>
        <w:widowControl w:val="0"/>
        <w:tabs>
          <w:tab w:val="clear" w:pos="567"/>
        </w:tabs>
        <w:spacing w:line="240" w:lineRule="auto"/>
        <w:ind w:left="567" w:hanging="567"/>
        <w:rPr>
          <w:snapToGrid/>
          <w:szCs w:val="22"/>
          <w:lang w:val="lt-LT"/>
        </w:rPr>
      </w:pPr>
      <w:r w:rsidRPr="00AC1BAC">
        <w:rPr>
          <w:snapToGrid/>
          <w:szCs w:val="22"/>
          <w:lang w:val="lt-LT"/>
        </w:rPr>
        <w:t>Árpád fejedelem útja 26-28</w:t>
      </w:r>
    </w:p>
    <w:p w:rsidR="00A07D55" w:rsidRPr="00AC1BAC" w:rsidRDefault="00A07D55" w:rsidP="00A07D55">
      <w:pPr>
        <w:widowControl w:val="0"/>
        <w:tabs>
          <w:tab w:val="clear" w:pos="567"/>
        </w:tabs>
        <w:spacing w:line="240" w:lineRule="auto"/>
        <w:ind w:left="567" w:hanging="567"/>
        <w:rPr>
          <w:snapToGrid/>
          <w:szCs w:val="22"/>
          <w:lang w:val="lt-LT"/>
        </w:rPr>
      </w:pPr>
      <w:r w:rsidRPr="00AC1BAC">
        <w:rPr>
          <w:snapToGrid/>
          <w:szCs w:val="22"/>
          <w:lang w:val="lt-LT"/>
        </w:rPr>
        <w:t>1023 Budapest</w:t>
      </w:r>
    </w:p>
    <w:p w:rsidR="00A07D55" w:rsidRPr="00AC1BAC" w:rsidRDefault="00A07D55" w:rsidP="00A07D55">
      <w:pPr>
        <w:widowControl w:val="0"/>
        <w:tabs>
          <w:tab w:val="clear" w:pos="567"/>
        </w:tabs>
        <w:spacing w:line="240" w:lineRule="auto"/>
        <w:ind w:left="567" w:hanging="567"/>
        <w:rPr>
          <w:snapToGrid/>
          <w:szCs w:val="22"/>
          <w:lang w:val="lt-LT"/>
        </w:rPr>
      </w:pPr>
      <w:r w:rsidRPr="00AC1BAC">
        <w:rPr>
          <w:snapToGrid/>
          <w:szCs w:val="22"/>
          <w:lang w:val="lt-LT"/>
        </w:rPr>
        <w:t>Vengrija</w:t>
      </w:r>
    </w:p>
    <w:p w:rsidR="00776FBE" w:rsidRPr="00AC1BAC" w:rsidRDefault="00776FBE" w:rsidP="00EB4CC6">
      <w:pPr>
        <w:widowControl w:val="0"/>
        <w:numPr>
          <w:ilvl w:val="12"/>
          <w:numId w:val="0"/>
        </w:numPr>
        <w:tabs>
          <w:tab w:val="clear" w:pos="567"/>
        </w:tabs>
        <w:spacing w:line="240" w:lineRule="auto"/>
        <w:ind w:right="-2"/>
        <w:rPr>
          <w:snapToGrid/>
          <w:szCs w:val="22"/>
          <w:lang w:val="lt-LT"/>
        </w:rPr>
      </w:pPr>
    </w:p>
    <w:p w:rsidR="00776FBE" w:rsidRPr="00AC1BAC" w:rsidRDefault="00776FBE" w:rsidP="00F05E24">
      <w:pPr>
        <w:keepNext/>
        <w:keepLines/>
        <w:widowControl w:val="0"/>
        <w:tabs>
          <w:tab w:val="clear" w:pos="567"/>
        </w:tabs>
        <w:spacing w:line="240" w:lineRule="auto"/>
        <w:ind w:left="142" w:hanging="142"/>
        <w:rPr>
          <w:i/>
          <w:snapToGrid/>
          <w:szCs w:val="24"/>
          <w:lang w:val="lt-LT"/>
        </w:rPr>
      </w:pPr>
      <w:r w:rsidRPr="00AC1BAC">
        <w:rPr>
          <w:bCs/>
          <w:i/>
          <w:snapToGrid/>
          <w:szCs w:val="22"/>
          <w:lang w:val="lt-LT"/>
        </w:rPr>
        <w:t>Gamintoja</w:t>
      </w:r>
      <w:r w:rsidR="00DD6DD2" w:rsidRPr="00AC1BAC">
        <w:rPr>
          <w:bCs/>
          <w:i/>
          <w:snapToGrid/>
          <w:szCs w:val="22"/>
          <w:lang w:val="lt-LT"/>
        </w:rPr>
        <w:t>s</w:t>
      </w:r>
    </w:p>
    <w:p w:rsidR="00F904AF" w:rsidRPr="00AC1BAC" w:rsidRDefault="00F904AF" w:rsidP="00F05E24">
      <w:pPr>
        <w:keepNext/>
        <w:keepLines/>
        <w:spacing w:line="240" w:lineRule="auto"/>
        <w:rPr>
          <w:szCs w:val="22"/>
          <w:lang w:val="lt-LT"/>
        </w:rPr>
      </w:pPr>
      <w:r w:rsidRPr="00AC1BAC">
        <w:rPr>
          <w:iCs/>
          <w:szCs w:val="22"/>
          <w:lang w:val="lt-LT"/>
        </w:rPr>
        <w:t>SAG Manufacturing S.L.U.</w:t>
      </w:r>
    </w:p>
    <w:p w:rsidR="00E42AC5" w:rsidRDefault="00F904AF" w:rsidP="00F05E24">
      <w:pPr>
        <w:keepNext/>
        <w:keepLines/>
        <w:spacing w:line="240" w:lineRule="auto"/>
        <w:rPr>
          <w:iCs/>
          <w:szCs w:val="22"/>
          <w:lang w:val="lt-LT"/>
        </w:rPr>
      </w:pPr>
      <w:r w:rsidRPr="00AC1BAC">
        <w:rPr>
          <w:iCs/>
          <w:szCs w:val="22"/>
          <w:lang w:val="lt-LT"/>
        </w:rPr>
        <w:t>Carretera N-I, Km 36</w:t>
      </w:r>
    </w:p>
    <w:p w:rsidR="00E42AC5" w:rsidRDefault="00F904AF" w:rsidP="00F05E24">
      <w:pPr>
        <w:keepNext/>
        <w:keepLines/>
        <w:spacing w:line="240" w:lineRule="auto"/>
        <w:rPr>
          <w:iCs/>
          <w:szCs w:val="22"/>
          <w:lang w:val="lt-LT"/>
        </w:rPr>
      </w:pPr>
      <w:r w:rsidRPr="00AC1BAC">
        <w:rPr>
          <w:iCs/>
          <w:szCs w:val="22"/>
          <w:lang w:val="lt-LT"/>
        </w:rPr>
        <w:t>San Agustin de Guadalix</w:t>
      </w:r>
    </w:p>
    <w:p w:rsidR="00E42AC5" w:rsidRDefault="00F904AF" w:rsidP="00F05E24">
      <w:pPr>
        <w:keepNext/>
        <w:keepLines/>
        <w:spacing w:line="240" w:lineRule="auto"/>
        <w:rPr>
          <w:iCs/>
          <w:szCs w:val="22"/>
          <w:lang w:val="lt-LT"/>
        </w:rPr>
      </w:pPr>
      <w:r w:rsidRPr="00AC1BAC">
        <w:rPr>
          <w:iCs/>
          <w:szCs w:val="22"/>
          <w:lang w:val="lt-LT"/>
        </w:rPr>
        <w:t>28750 Madrid</w:t>
      </w:r>
    </w:p>
    <w:p w:rsidR="00F904AF" w:rsidRPr="00AC1BAC" w:rsidRDefault="00F904AF" w:rsidP="00F05E24">
      <w:pPr>
        <w:keepNext/>
        <w:keepLines/>
        <w:spacing w:line="240" w:lineRule="auto"/>
        <w:rPr>
          <w:szCs w:val="22"/>
          <w:lang w:val="lt-LT"/>
        </w:rPr>
      </w:pPr>
      <w:r w:rsidRPr="00AC1BAC">
        <w:rPr>
          <w:iCs/>
          <w:szCs w:val="22"/>
          <w:lang w:val="lt-LT"/>
        </w:rPr>
        <w:t>Ispanija</w:t>
      </w:r>
    </w:p>
    <w:p w:rsidR="00776FBE" w:rsidRPr="00AC1BAC" w:rsidRDefault="00776FBE" w:rsidP="00EB4CC6">
      <w:pPr>
        <w:widowControl w:val="0"/>
        <w:tabs>
          <w:tab w:val="clear" w:pos="567"/>
        </w:tabs>
        <w:spacing w:line="240" w:lineRule="auto"/>
        <w:rPr>
          <w:snapToGrid/>
          <w:szCs w:val="24"/>
          <w:lang w:val="lt-LT"/>
        </w:rPr>
      </w:pPr>
    </w:p>
    <w:p w:rsidR="00095374" w:rsidRPr="00AC1BAC" w:rsidRDefault="00095374" w:rsidP="00095374">
      <w:pPr>
        <w:keepNext/>
        <w:numPr>
          <w:ilvl w:val="12"/>
          <w:numId w:val="0"/>
        </w:numPr>
        <w:spacing w:line="240" w:lineRule="auto"/>
        <w:ind w:right="-2"/>
        <w:rPr>
          <w:szCs w:val="22"/>
          <w:lang w:val="lt-LT"/>
        </w:rPr>
      </w:pPr>
      <w:r w:rsidRPr="00AC1BAC">
        <w:rPr>
          <w:szCs w:val="22"/>
          <w:lang w:val="lt-LT"/>
        </w:rPr>
        <w:t>Jeigu apie šį vaistą norite sužinoti daugiau, kreipkitės į vietinį registruotojo atstovą:</w:t>
      </w:r>
    </w:p>
    <w:p w:rsidR="009B2B71" w:rsidRPr="00AC1BAC" w:rsidRDefault="009B2B71" w:rsidP="00095374">
      <w:pPr>
        <w:keepNext/>
        <w:spacing w:line="240" w:lineRule="auto"/>
        <w:rPr>
          <w:lang w:val="lt-LT"/>
        </w:rPr>
      </w:pPr>
    </w:p>
    <w:p w:rsidR="00095374" w:rsidRPr="00AC1BAC" w:rsidRDefault="00095374" w:rsidP="00095374">
      <w:pPr>
        <w:keepNext/>
        <w:spacing w:line="240" w:lineRule="auto"/>
        <w:rPr>
          <w:lang w:val="lt-LT"/>
        </w:rPr>
      </w:pPr>
      <w:r w:rsidRPr="00AC1BAC">
        <w:rPr>
          <w:lang w:val="lt-LT"/>
        </w:rPr>
        <w:t xml:space="preserve">UAB </w:t>
      </w:r>
      <w:r w:rsidR="00466192" w:rsidRPr="00AC1BAC">
        <w:rPr>
          <w:lang w:val="lt-LT"/>
        </w:rPr>
        <w:t>„</w:t>
      </w:r>
      <w:r w:rsidRPr="00AC1BAC">
        <w:rPr>
          <w:lang w:val="lt-LT"/>
        </w:rPr>
        <w:t>Swixx Biopharma</w:t>
      </w:r>
      <w:r w:rsidR="00466192" w:rsidRPr="00AC1BAC">
        <w:rPr>
          <w:lang w:val="lt-LT"/>
        </w:rPr>
        <w:t>“</w:t>
      </w:r>
    </w:p>
    <w:p w:rsidR="00E42AC5" w:rsidRDefault="00095374" w:rsidP="00095374">
      <w:pPr>
        <w:keepNext/>
        <w:spacing w:line="240" w:lineRule="auto"/>
        <w:rPr>
          <w:lang w:val="lt-LT"/>
        </w:rPr>
      </w:pPr>
      <w:r w:rsidRPr="00AC1BAC">
        <w:rPr>
          <w:lang w:val="lt-LT"/>
        </w:rPr>
        <w:t xml:space="preserve">Bokšto </w:t>
      </w:r>
      <w:r w:rsidR="00E42AC5">
        <w:rPr>
          <w:lang w:val="lt-LT"/>
        </w:rPr>
        <w:t xml:space="preserve">g. </w:t>
      </w:r>
      <w:r w:rsidRPr="00AC1BAC">
        <w:rPr>
          <w:lang w:val="lt-LT"/>
        </w:rPr>
        <w:t>1-3</w:t>
      </w:r>
    </w:p>
    <w:p w:rsidR="00E42AC5" w:rsidRDefault="00095374" w:rsidP="00095374">
      <w:pPr>
        <w:keepNext/>
        <w:spacing w:line="240" w:lineRule="auto"/>
        <w:rPr>
          <w:lang w:val="lt-LT"/>
        </w:rPr>
      </w:pPr>
      <w:r w:rsidRPr="00AC1BAC">
        <w:rPr>
          <w:lang w:val="lt-LT"/>
        </w:rPr>
        <w:t>Vilnius LT-01126</w:t>
      </w:r>
    </w:p>
    <w:p w:rsidR="00095374" w:rsidRPr="00AC1BAC" w:rsidRDefault="00095374" w:rsidP="00095374">
      <w:pPr>
        <w:keepNext/>
        <w:spacing w:line="240" w:lineRule="auto"/>
        <w:rPr>
          <w:lang w:val="lt-LT"/>
        </w:rPr>
      </w:pPr>
      <w:r w:rsidRPr="00AC1BAC">
        <w:rPr>
          <w:lang w:val="lt-LT"/>
        </w:rPr>
        <w:t>Lietuva</w:t>
      </w:r>
    </w:p>
    <w:p w:rsidR="00095374" w:rsidRPr="00AC1BAC" w:rsidRDefault="00095374" w:rsidP="00095374">
      <w:pPr>
        <w:keepNext/>
        <w:spacing w:line="240" w:lineRule="auto"/>
        <w:rPr>
          <w:lang w:val="lt-LT"/>
        </w:rPr>
      </w:pPr>
      <w:r w:rsidRPr="00AC1BAC">
        <w:rPr>
          <w:lang w:val="lt-LT"/>
        </w:rPr>
        <w:t>Tel. +370 52 369140</w:t>
      </w:r>
    </w:p>
    <w:p w:rsidR="00DD6DD2" w:rsidRPr="00AC1BAC" w:rsidRDefault="00DD6DD2" w:rsidP="00EB4CC6">
      <w:pPr>
        <w:widowControl w:val="0"/>
        <w:numPr>
          <w:ilvl w:val="12"/>
          <w:numId w:val="0"/>
        </w:numPr>
        <w:spacing w:line="240" w:lineRule="auto"/>
        <w:ind w:right="-2"/>
        <w:rPr>
          <w:szCs w:val="24"/>
          <w:lang w:val="lt-LT"/>
        </w:rPr>
      </w:pPr>
    </w:p>
    <w:p w:rsidR="00776FBE" w:rsidRPr="00AC1BAC" w:rsidRDefault="00776FBE" w:rsidP="00EB4CC6">
      <w:pPr>
        <w:widowControl w:val="0"/>
        <w:numPr>
          <w:ilvl w:val="12"/>
          <w:numId w:val="0"/>
        </w:numPr>
        <w:spacing w:line="240" w:lineRule="auto"/>
        <w:rPr>
          <w:lang w:val="lt-LT"/>
        </w:rPr>
      </w:pPr>
      <w:r w:rsidRPr="00E61697">
        <w:rPr>
          <w:b/>
          <w:lang w:val="lt-LT"/>
        </w:rPr>
        <w:t xml:space="preserve">Šis vaistas </w:t>
      </w:r>
      <w:r w:rsidR="00E330A9" w:rsidRPr="00E61697">
        <w:rPr>
          <w:b/>
          <w:lang w:val="lt-LT"/>
        </w:rPr>
        <w:t xml:space="preserve">Europos ekonominės erdvės </w:t>
      </w:r>
      <w:r w:rsidRPr="00E61697">
        <w:rPr>
          <w:b/>
          <w:lang w:val="lt-LT"/>
        </w:rPr>
        <w:t>valstybėse narėse registruotas tokiais pavadinimais:</w:t>
      </w:r>
    </w:p>
    <w:p w:rsidR="00776FBE" w:rsidRPr="00AF05FD" w:rsidRDefault="00776FBE" w:rsidP="00EB4CC6">
      <w:pPr>
        <w:widowControl w:val="0"/>
        <w:tabs>
          <w:tab w:val="clear" w:pos="567"/>
        </w:tabs>
        <w:spacing w:line="240" w:lineRule="auto"/>
        <w:rPr>
          <w:snapToGrid/>
          <w:szCs w:val="22"/>
          <w:lang w:val="lt-LT" w:eastAsia="x-none"/>
        </w:rPr>
      </w:pPr>
    </w:p>
    <w:p w:rsidR="00605A1F" w:rsidRPr="00AF05FD" w:rsidRDefault="00AF05FD" w:rsidP="00EB4CC6">
      <w:pPr>
        <w:widowControl w:val="0"/>
        <w:tabs>
          <w:tab w:val="clear" w:pos="567"/>
        </w:tabs>
        <w:spacing w:line="240" w:lineRule="auto"/>
        <w:rPr>
          <w:snapToGrid/>
          <w:szCs w:val="22"/>
          <w:lang w:val="lt-LT" w:eastAsia="x-none"/>
        </w:rPr>
      </w:pPr>
      <w:r w:rsidRPr="00AF05FD">
        <w:rPr>
          <w:snapToGrid/>
          <w:szCs w:val="22"/>
          <w:lang w:val="lt-LT" w:eastAsia="x-none"/>
        </w:rPr>
        <w:t>Estija – Combogesic</w:t>
      </w:r>
    </w:p>
    <w:p w:rsidR="00AF05FD" w:rsidRPr="00E61697" w:rsidRDefault="00AF05FD" w:rsidP="00AF05FD">
      <w:pPr>
        <w:widowControl w:val="0"/>
        <w:tabs>
          <w:tab w:val="clear" w:pos="567"/>
        </w:tabs>
        <w:spacing w:line="240" w:lineRule="auto"/>
        <w:rPr>
          <w:color w:val="000000"/>
          <w:szCs w:val="22"/>
          <w:lang w:val="lt-LT"/>
        </w:rPr>
      </w:pPr>
      <w:r w:rsidRPr="00AF05FD">
        <w:rPr>
          <w:szCs w:val="22"/>
          <w:lang w:val="lt-LT"/>
        </w:rPr>
        <w:t xml:space="preserve">Kroatija - </w:t>
      </w:r>
      <w:r w:rsidRPr="00E61697">
        <w:rPr>
          <w:color w:val="000000"/>
          <w:szCs w:val="22"/>
          <w:lang w:val="lt-LT"/>
        </w:rPr>
        <w:t>Combofen za djecu 32</w:t>
      </w:r>
      <w:r w:rsidR="00CD331C">
        <w:rPr>
          <w:color w:val="000000"/>
          <w:szCs w:val="22"/>
          <w:lang w:val="lt-LT"/>
        </w:rPr>
        <w:t> </w:t>
      </w:r>
      <w:r w:rsidRPr="00E61697">
        <w:rPr>
          <w:color w:val="000000"/>
          <w:szCs w:val="22"/>
          <w:lang w:val="lt-LT"/>
        </w:rPr>
        <w:t>mg/ml + 9,6</w:t>
      </w:r>
      <w:r w:rsidR="00CD331C">
        <w:rPr>
          <w:color w:val="000000"/>
          <w:szCs w:val="22"/>
          <w:lang w:val="lt-LT"/>
        </w:rPr>
        <w:t> </w:t>
      </w:r>
      <w:r w:rsidRPr="00E61697">
        <w:rPr>
          <w:color w:val="000000"/>
          <w:szCs w:val="22"/>
          <w:lang w:val="lt-LT"/>
        </w:rPr>
        <w:t>mg/ml oralna suspenzija</w:t>
      </w:r>
    </w:p>
    <w:p w:rsidR="00AF05FD" w:rsidRPr="00AF05FD" w:rsidRDefault="00AF05FD" w:rsidP="00EB4CC6">
      <w:pPr>
        <w:widowControl w:val="0"/>
        <w:tabs>
          <w:tab w:val="clear" w:pos="567"/>
        </w:tabs>
        <w:spacing w:line="240" w:lineRule="auto"/>
        <w:rPr>
          <w:szCs w:val="22"/>
          <w:lang w:val="lt-LT"/>
        </w:rPr>
      </w:pPr>
      <w:r w:rsidRPr="00AF05FD">
        <w:rPr>
          <w:snapToGrid/>
          <w:szCs w:val="22"/>
          <w:lang w:val="lt-LT" w:eastAsia="x-none"/>
        </w:rPr>
        <w:t xml:space="preserve">Latvia – Adobil </w:t>
      </w:r>
      <w:r w:rsidRPr="00E61697">
        <w:rPr>
          <w:szCs w:val="22"/>
          <w:lang w:val="lt-LT"/>
        </w:rPr>
        <w:t>160</w:t>
      </w:r>
      <w:r w:rsidR="00CD331C">
        <w:rPr>
          <w:szCs w:val="22"/>
          <w:lang w:val="lt-LT"/>
        </w:rPr>
        <w:t> </w:t>
      </w:r>
      <w:r w:rsidRPr="00E61697">
        <w:rPr>
          <w:szCs w:val="22"/>
          <w:lang w:val="lt-LT"/>
        </w:rPr>
        <w:t>mg/48</w:t>
      </w:r>
      <w:r w:rsidR="00CD331C">
        <w:rPr>
          <w:szCs w:val="22"/>
          <w:lang w:val="lt-LT"/>
        </w:rPr>
        <w:t> </w:t>
      </w:r>
      <w:r w:rsidRPr="00E61697">
        <w:rPr>
          <w:szCs w:val="22"/>
          <w:lang w:val="lt-LT"/>
        </w:rPr>
        <w:t>mg/5</w:t>
      </w:r>
      <w:r w:rsidR="00CD331C">
        <w:rPr>
          <w:szCs w:val="22"/>
          <w:lang w:val="lt-LT"/>
        </w:rPr>
        <w:t> </w:t>
      </w:r>
      <w:r w:rsidRPr="00E61697">
        <w:rPr>
          <w:szCs w:val="22"/>
          <w:lang w:val="lt-LT"/>
        </w:rPr>
        <w:t>ml suspensija iekšķīgai lietošanai</w:t>
      </w:r>
    </w:p>
    <w:p w:rsidR="00AF05FD" w:rsidRPr="00E61697" w:rsidRDefault="00AF05FD" w:rsidP="00E61697">
      <w:pPr>
        <w:rPr>
          <w:snapToGrid/>
          <w:szCs w:val="22"/>
          <w:lang w:val="lt-LT"/>
        </w:rPr>
      </w:pPr>
      <w:r w:rsidRPr="00AF05FD">
        <w:rPr>
          <w:szCs w:val="22"/>
          <w:lang w:val="lt-LT"/>
        </w:rPr>
        <w:t xml:space="preserve">Lietuva – </w:t>
      </w:r>
      <w:r w:rsidR="00CD331C" w:rsidRPr="0081062A">
        <w:rPr>
          <w:lang w:val="lt-LT"/>
        </w:rPr>
        <w:t>Combogesic</w:t>
      </w:r>
      <w:r w:rsidR="00CD331C" w:rsidRPr="003A6E2A">
        <w:rPr>
          <w:lang w:val="lt-LT"/>
        </w:rPr>
        <w:t xml:space="preserve"> 32</w:t>
      </w:r>
      <w:r w:rsidR="00CD331C">
        <w:rPr>
          <w:lang w:val="lt-LT"/>
        </w:rPr>
        <w:t> </w:t>
      </w:r>
      <w:r w:rsidR="00CD331C" w:rsidRPr="003A6E2A">
        <w:rPr>
          <w:lang w:val="lt-LT"/>
        </w:rPr>
        <w:t>mg/9,6</w:t>
      </w:r>
      <w:r w:rsidR="00CD331C">
        <w:rPr>
          <w:lang w:val="lt-LT"/>
        </w:rPr>
        <w:t> </w:t>
      </w:r>
      <w:r w:rsidR="00CD331C" w:rsidRPr="003A6E2A">
        <w:rPr>
          <w:lang w:val="lt-LT"/>
        </w:rPr>
        <w:t>mg/ml geriamoji suspensija</w:t>
      </w:r>
    </w:p>
    <w:p w:rsidR="00AF05FD" w:rsidRDefault="00AF05FD" w:rsidP="00AF05FD">
      <w:pPr>
        <w:pStyle w:val="Default"/>
        <w:rPr>
          <w:sz w:val="22"/>
          <w:szCs w:val="22"/>
          <w:lang w:val="lt-LT" w:eastAsia="x-none"/>
        </w:rPr>
      </w:pPr>
      <w:r w:rsidRPr="00E61697">
        <w:rPr>
          <w:sz w:val="22"/>
          <w:szCs w:val="22"/>
          <w:lang w:val="lt-LT" w:eastAsia="x-none"/>
        </w:rPr>
        <w:t xml:space="preserve">Slovėnija </w:t>
      </w:r>
      <w:r w:rsidR="00EC4F05">
        <w:rPr>
          <w:sz w:val="22"/>
          <w:szCs w:val="22"/>
          <w:lang w:val="lt-LT" w:eastAsia="x-none"/>
        </w:rPr>
        <w:t>–</w:t>
      </w:r>
      <w:r w:rsidRPr="00E61697">
        <w:rPr>
          <w:sz w:val="22"/>
          <w:szCs w:val="22"/>
          <w:lang w:val="lt-LT" w:eastAsia="x-none"/>
        </w:rPr>
        <w:t xml:space="preserve"> </w:t>
      </w:r>
      <w:r w:rsidRPr="00E61697">
        <w:rPr>
          <w:sz w:val="22"/>
          <w:szCs w:val="22"/>
          <w:lang w:val="lt-LT"/>
        </w:rPr>
        <w:t>Adobil 160</w:t>
      </w:r>
      <w:r w:rsidR="00CD331C">
        <w:rPr>
          <w:sz w:val="22"/>
          <w:szCs w:val="22"/>
          <w:lang w:val="lt-LT"/>
        </w:rPr>
        <w:t> </w:t>
      </w:r>
      <w:r w:rsidRPr="00E61697">
        <w:rPr>
          <w:sz w:val="22"/>
          <w:szCs w:val="22"/>
          <w:lang w:val="lt-LT"/>
        </w:rPr>
        <w:t>mg/48</w:t>
      </w:r>
      <w:r w:rsidR="00CD331C">
        <w:rPr>
          <w:sz w:val="22"/>
          <w:szCs w:val="22"/>
          <w:lang w:val="lt-LT"/>
        </w:rPr>
        <w:t> </w:t>
      </w:r>
      <w:r w:rsidRPr="00E61697">
        <w:rPr>
          <w:sz w:val="22"/>
          <w:szCs w:val="22"/>
          <w:lang w:val="lt-LT"/>
        </w:rPr>
        <w:t>mg v 5</w:t>
      </w:r>
      <w:r w:rsidR="00CD331C">
        <w:rPr>
          <w:sz w:val="22"/>
          <w:szCs w:val="22"/>
          <w:lang w:val="lt-LT"/>
        </w:rPr>
        <w:t> </w:t>
      </w:r>
      <w:r w:rsidRPr="00E61697">
        <w:rPr>
          <w:sz w:val="22"/>
          <w:szCs w:val="22"/>
          <w:lang w:val="lt-LT"/>
        </w:rPr>
        <w:t xml:space="preserve">ml peroralna suspenzija </w:t>
      </w:r>
    </w:p>
    <w:p w:rsidR="00AF05FD" w:rsidRPr="00AF05FD" w:rsidRDefault="00AF05FD" w:rsidP="00EB4CC6">
      <w:pPr>
        <w:widowControl w:val="0"/>
        <w:tabs>
          <w:tab w:val="clear" w:pos="567"/>
        </w:tabs>
        <w:spacing w:line="240" w:lineRule="auto"/>
        <w:rPr>
          <w:snapToGrid/>
          <w:szCs w:val="24"/>
          <w:lang w:val="lt-LT" w:eastAsia="x-none"/>
        </w:rPr>
      </w:pPr>
    </w:p>
    <w:p w:rsidR="00776FBE" w:rsidRPr="00AC1BAC" w:rsidRDefault="00776FBE" w:rsidP="00EB4CC6">
      <w:pPr>
        <w:widowControl w:val="0"/>
        <w:tabs>
          <w:tab w:val="clear" w:pos="567"/>
        </w:tabs>
        <w:spacing w:line="240" w:lineRule="auto"/>
        <w:rPr>
          <w:snapToGrid/>
          <w:szCs w:val="24"/>
          <w:lang w:val="lt-LT"/>
        </w:rPr>
      </w:pPr>
      <w:r w:rsidRPr="00AC1BAC">
        <w:rPr>
          <w:b/>
          <w:bCs/>
          <w:snapToGrid/>
          <w:szCs w:val="24"/>
          <w:lang w:val="lt-LT" w:eastAsia="x-none"/>
        </w:rPr>
        <w:t>Šis pakuotės lapelis</w:t>
      </w:r>
      <w:r w:rsidRPr="00AC1BAC">
        <w:rPr>
          <w:b/>
          <w:snapToGrid/>
          <w:szCs w:val="24"/>
          <w:lang w:val="lt-LT" w:eastAsia="x-none"/>
        </w:rPr>
        <w:t xml:space="preserve"> paskutinį kartą peržiūrėtas</w:t>
      </w:r>
      <w:r w:rsidR="009B2B71" w:rsidRPr="00AC1BAC">
        <w:rPr>
          <w:b/>
          <w:snapToGrid/>
          <w:szCs w:val="24"/>
          <w:lang w:val="lt-LT" w:eastAsia="x-none"/>
        </w:rPr>
        <w:t xml:space="preserve"> </w:t>
      </w:r>
      <w:r w:rsidR="0018783B">
        <w:rPr>
          <w:b/>
          <w:lang w:val="lt-LT"/>
        </w:rPr>
        <w:t>2025-02-14.</w:t>
      </w:r>
    </w:p>
    <w:p w:rsidR="009B2B71" w:rsidRPr="00877683" w:rsidRDefault="009B2B71" w:rsidP="00EB4CC6">
      <w:pPr>
        <w:widowControl w:val="0"/>
        <w:tabs>
          <w:tab w:val="clear" w:pos="567"/>
        </w:tabs>
        <w:spacing w:line="240" w:lineRule="auto"/>
        <w:rPr>
          <w:b/>
          <w:lang w:val="lt-LT"/>
        </w:rPr>
      </w:pPr>
    </w:p>
    <w:p w:rsidR="009B2B71" w:rsidRPr="00AC1BAC" w:rsidRDefault="009B2B71" w:rsidP="00EB4CC6">
      <w:pPr>
        <w:widowControl w:val="0"/>
        <w:tabs>
          <w:tab w:val="clear" w:pos="567"/>
        </w:tabs>
        <w:spacing w:line="240" w:lineRule="auto"/>
        <w:rPr>
          <w:snapToGrid/>
          <w:szCs w:val="24"/>
          <w:lang w:val="lt-LT"/>
        </w:rPr>
      </w:pPr>
    </w:p>
    <w:p w:rsidR="00E60EA1" w:rsidRPr="0086046F" w:rsidRDefault="00776FBE" w:rsidP="0086046F">
      <w:pPr>
        <w:spacing w:line="240" w:lineRule="auto"/>
        <w:rPr>
          <w:szCs w:val="22"/>
          <w:lang w:val="lt-LT" w:eastAsia="lt-LT"/>
        </w:rPr>
      </w:pPr>
      <w:r w:rsidRPr="00AC1BAC">
        <w:rPr>
          <w:snapToGrid/>
          <w:szCs w:val="24"/>
          <w:lang w:val="lt-LT"/>
        </w:rPr>
        <w:t xml:space="preserve">Išsami informacija apie šį vaistą pateikiama Valstybinės vaistų kontrolės tarnybos prie Lietuvos Respublikos sveikatos apsaugos ministerijos tinklalapyje </w:t>
      </w:r>
      <w:r w:rsidR="00E60EA1" w:rsidRPr="0086046F">
        <w:rPr>
          <w:color w:val="0000EE"/>
          <w:szCs w:val="22"/>
          <w:u w:val="single"/>
          <w:lang w:val="lt-LT" w:eastAsia="lt-LT"/>
        </w:rPr>
        <w:t>https://vvkt.lrv.lt/lt/</w:t>
      </w:r>
      <w:r w:rsidR="00E60EA1" w:rsidRPr="0086046F">
        <w:rPr>
          <w:szCs w:val="22"/>
          <w:lang w:val="lt-LT" w:eastAsia="lt-LT"/>
        </w:rPr>
        <w:t>.</w:t>
      </w:r>
    </w:p>
    <w:p w:rsidR="00EC46F9" w:rsidRPr="00AC1BAC" w:rsidRDefault="00EC46F9" w:rsidP="00E60EA1">
      <w:pPr>
        <w:widowControl w:val="0"/>
        <w:tabs>
          <w:tab w:val="clear" w:pos="567"/>
        </w:tabs>
        <w:spacing w:line="240" w:lineRule="auto"/>
        <w:rPr>
          <w:lang w:val="lt-LT"/>
        </w:rPr>
      </w:pPr>
    </w:p>
    <w:sectPr w:rsidR="00EC46F9" w:rsidRPr="00AC1BAC" w:rsidSect="00146468">
      <w:headerReference w:type="default" r:id="rId17"/>
      <w:footerReference w:type="even" r:id="rId18"/>
      <w:footerReference w:type="defaul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83B" w:rsidRDefault="00CC283B">
      <w:pPr>
        <w:spacing w:line="240" w:lineRule="auto"/>
      </w:pPr>
      <w:r>
        <w:separator/>
      </w:r>
    </w:p>
  </w:endnote>
  <w:endnote w:type="continuationSeparator" w:id="0">
    <w:p w:rsidR="00CC283B" w:rsidRDefault="00CC283B">
      <w:pPr>
        <w:spacing w:line="240" w:lineRule="auto"/>
      </w:pPr>
      <w:r>
        <w:continuationSeparator/>
      </w:r>
    </w:p>
  </w:endnote>
  <w:endnote w:type="continuationNotice" w:id="1">
    <w:p w:rsidR="00CC283B" w:rsidRDefault="00CC28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TimesNewRoman">
    <w:altName w:val="Yu Gothic UI"/>
    <w:panose1 w:val="00000000000000000000"/>
    <w:charset w:val="80"/>
    <w:family w:val="auto"/>
    <w:notTrueType/>
    <w:pitch w:val="default"/>
    <w:sig w:usb0="00000005" w:usb1="08070000" w:usb2="00000010" w:usb3="00000000" w:csb0="0002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gfa Rotis Sans Serif">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2E" w:rsidRDefault="00B7692E">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sidR="00D13361">
      <w:rPr>
        <w:rStyle w:val="Puslapionumeris"/>
      </w:rPr>
      <w:fldChar w:fldCharType="separate"/>
    </w:r>
    <w:r w:rsidR="00D13361">
      <w:rPr>
        <w:rStyle w:val="Puslapionumeris"/>
        <w:noProof/>
      </w:rPr>
      <w:t>21</w:t>
    </w:r>
    <w:r>
      <w:rPr>
        <w:rStyle w:val="Puslapionumeris"/>
      </w:rPr>
      <w:fldChar w:fldCharType="end"/>
    </w:r>
  </w:p>
  <w:p w:rsidR="00B7692E" w:rsidRDefault="00B7692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2E" w:rsidRPr="006F2779" w:rsidRDefault="00B7692E">
    <w:pPr>
      <w:pStyle w:val="Porat"/>
      <w:ind w:right="360"/>
      <w:jc w:val="center"/>
      <w:rPr>
        <w:rStyle w:val="Puslapionumeris"/>
        <w:lang w:val="lt-LT"/>
      </w:rPr>
    </w:pPr>
    <w:r w:rsidRPr="006F2779">
      <w:rPr>
        <w:rStyle w:val="Puslapionumeris"/>
        <w:lang w:val="lt-LT"/>
      </w:rPr>
      <w:fldChar w:fldCharType="begin"/>
    </w:r>
    <w:r w:rsidRPr="006F2779">
      <w:rPr>
        <w:rStyle w:val="Puslapionumeris"/>
        <w:lang w:val="lt-LT"/>
      </w:rPr>
      <w:instrText xml:space="preserve"> PAGE </w:instrText>
    </w:r>
    <w:r w:rsidRPr="006F2779">
      <w:rPr>
        <w:rStyle w:val="Puslapionumeris"/>
        <w:lang w:val="lt-LT"/>
      </w:rPr>
      <w:fldChar w:fldCharType="separate"/>
    </w:r>
    <w:r w:rsidR="00EE39A7">
      <w:rPr>
        <w:rStyle w:val="Puslapionumeris"/>
        <w:noProof/>
        <w:lang w:val="lt-LT"/>
      </w:rPr>
      <w:t>2</w:t>
    </w:r>
    <w:r w:rsidRPr="006F2779">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83B" w:rsidRDefault="00CC283B">
      <w:pPr>
        <w:spacing w:line="240" w:lineRule="auto"/>
      </w:pPr>
      <w:r>
        <w:separator/>
      </w:r>
    </w:p>
  </w:footnote>
  <w:footnote w:type="continuationSeparator" w:id="0">
    <w:p w:rsidR="00CC283B" w:rsidRDefault="00CC283B">
      <w:pPr>
        <w:spacing w:line="240" w:lineRule="auto"/>
      </w:pPr>
      <w:r>
        <w:continuationSeparator/>
      </w:r>
    </w:p>
  </w:footnote>
  <w:footnote w:type="continuationNotice" w:id="1">
    <w:p w:rsidR="00CC283B" w:rsidRDefault="00CC28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778" w:rsidRDefault="001C17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09A472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ymbol"/>
      </w:rPr>
    </w:lvl>
    <w:lvl w:ilvl="1">
      <w:start w:val="1"/>
      <w:numFmt w:val="bullet"/>
      <w:lvlText w:val=""/>
      <w:lvlJc w:val="left"/>
      <w:pPr>
        <w:tabs>
          <w:tab w:val="num" w:pos="283"/>
        </w:tabs>
        <w:ind w:left="283" w:hanging="283"/>
      </w:pPr>
      <w:rPr>
        <w:rFonts w:ascii="Symbol" w:hAnsi="Symbol" w:cs="Symbol"/>
      </w:rPr>
    </w:lvl>
    <w:lvl w:ilvl="2">
      <w:start w:val="1"/>
      <w:numFmt w:val="bullet"/>
      <w:lvlText w:val=""/>
      <w:lvlJc w:val="left"/>
      <w:pPr>
        <w:tabs>
          <w:tab w:val="num" w:pos="283"/>
        </w:tabs>
        <w:ind w:left="283" w:hanging="283"/>
      </w:pPr>
      <w:rPr>
        <w:rFonts w:ascii="Symbol" w:hAnsi="Symbol" w:cs="Symbol"/>
      </w:rPr>
    </w:lvl>
    <w:lvl w:ilvl="3">
      <w:start w:val="1"/>
      <w:numFmt w:val="bullet"/>
      <w:lvlText w:val=""/>
      <w:lvlJc w:val="left"/>
      <w:pPr>
        <w:tabs>
          <w:tab w:val="num" w:pos="283"/>
        </w:tabs>
        <w:ind w:left="283" w:hanging="283"/>
      </w:pPr>
      <w:rPr>
        <w:rFonts w:ascii="Symbol" w:hAnsi="Symbol" w:cs="Symbol"/>
      </w:rPr>
    </w:lvl>
    <w:lvl w:ilvl="4">
      <w:start w:val="1"/>
      <w:numFmt w:val="bullet"/>
      <w:lvlText w:val=""/>
      <w:lvlJc w:val="left"/>
      <w:pPr>
        <w:tabs>
          <w:tab w:val="num" w:pos="283"/>
        </w:tabs>
        <w:ind w:left="283" w:hanging="283"/>
      </w:pPr>
      <w:rPr>
        <w:rFonts w:ascii="Symbol" w:hAnsi="Symbol" w:cs="Symbol"/>
      </w:rPr>
    </w:lvl>
    <w:lvl w:ilvl="5">
      <w:start w:val="1"/>
      <w:numFmt w:val="bullet"/>
      <w:lvlText w:val=""/>
      <w:lvlJc w:val="left"/>
      <w:pPr>
        <w:tabs>
          <w:tab w:val="num" w:pos="283"/>
        </w:tabs>
        <w:ind w:left="283" w:hanging="283"/>
      </w:pPr>
      <w:rPr>
        <w:rFonts w:ascii="Symbol" w:hAnsi="Symbol" w:cs="Symbol"/>
      </w:rPr>
    </w:lvl>
    <w:lvl w:ilvl="6">
      <w:start w:val="1"/>
      <w:numFmt w:val="bullet"/>
      <w:lvlText w:val=""/>
      <w:lvlJc w:val="left"/>
      <w:pPr>
        <w:tabs>
          <w:tab w:val="num" w:pos="283"/>
        </w:tabs>
        <w:ind w:left="283" w:hanging="283"/>
      </w:pPr>
      <w:rPr>
        <w:rFonts w:ascii="Symbol" w:hAnsi="Symbol" w:cs="Symbol"/>
      </w:rPr>
    </w:lvl>
    <w:lvl w:ilvl="7">
      <w:start w:val="1"/>
      <w:numFmt w:val="bullet"/>
      <w:lvlText w:val=""/>
      <w:lvlJc w:val="left"/>
      <w:pPr>
        <w:tabs>
          <w:tab w:val="num" w:pos="283"/>
        </w:tabs>
        <w:ind w:left="283" w:hanging="283"/>
      </w:pPr>
      <w:rPr>
        <w:rFonts w:ascii="Symbol" w:hAnsi="Symbol" w:cs="Symbol"/>
      </w:rPr>
    </w:lvl>
    <w:lvl w:ilvl="8">
      <w:start w:val="1"/>
      <w:numFmt w:val="bullet"/>
      <w:lvlText w:val=""/>
      <w:lvlJc w:val="left"/>
      <w:pPr>
        <w:tabs>
          <w:tab w:val="num" w:pos="283"/>
        </w:tabs>
        <w:ind w:left="283" w:hanging="283"/>
      </w:pPr>
      <w:rPr>
        <w:rFonts w:ascii="Symbol" w:hAnsi="Symbol" w:cs="Symbol"/>
      </w:rPr>
    </w:lvl>
  </w:abstractNum>
  <w:abstractNum w:abstractNumId="3" w15:restartNumberingAfterBreak="0">
    <w:nsid w:val="0000000C"/>
    <w:multiLevelType w:val="singleLevel"/>
    <w:tmpl w:val="0000000C"/>
    <w:lvl w:ilvl="0">
      <w:numFmt w:val="bullet"/>
      <w:lvlText w:val="-"/>
      <w:lvlJc w:val="left"/>
      <w:pPr>
        <w:tabs>
          <w:tab w:val="num" w:pos="360"/>
        </w:tabs>
        <w:ind w:left="360" w:hanging="360"/>
      </w:pPr>
      <w:rPr>
        <w:rFonts w:ascii="OpenSymbol" w:hAnsi="OpenSymbol"/>
      </w:rPr>
    </w:lvl>
  </w:abstractNum>
  <w:abstractNum w:abstractNumId="4" w15:restartNumberingAfterBreak="0">
    <w:nsid w:val="00031E62"/>
    <w:multiLevelType w:val="hybridMultilevel"/>
    <w:tmpl w:val="DA06A208"/>
    <w:lvl w:ilvl="0" w:tplc="537048A2">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4850230"/>
    <w:multiLevelType w:val="hybridMultilevel"/>
    <w:tmpl w:val="D2BADFBC"/>
    <w:lvl w:ilvl="0" w:tplc="10000001">
      <w:start w:val="1"/>
      <w:numFmt w:val="bullet"/>
      <w:lvlText w:val=""/>
      <w:lvlJc w:val="left"/>
      <w:pPr>
        <w:ind w:left="720" w:hanging="360"/>
      </w:pPr>
      <w:rPr>
        <w:rFonts w:ascii="Symbol" w:hAnsi="Symbol" w:hint="default"/>
      </w:rPr>
    </w:lvl>
    <w:lvl w:ilvl="1" w:tplc="C108F748">
      <w:numFmt w:val="bullet"/>
      <w:lvlText w:val="•"/>
      <w:lvlJc w:val="left"/>
      <w:pPr>
        <w:ind w:left="1440" w:hanging="360"/>
      </w:pPr>
      <w:rPr>
        <w:rFonts w:ascii="Times New Roman" w:eastAsia="Times New Roman" w:hAnsi="Times New Roman" w:cs="Times New Roman"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7BD1E2C"/>
    <w:multiLevelType w:val="hybridMultilevel"/>
    <w:tmpl w:val="52E8E736"/>
    <w:lvl w:ilvl="0" w:tplc="0000000C">
      <w:numFmt w:val="bullet"/>
      <w:lvlText w:val="-"/>
      <w:lvlJc w:val="left"/>
      <w:pPr>
        <w:ind w:left="720" w:hanging="360"/>
      </w:pPr>
      <w:rPr>
        <w:rFonts w:ascii="OpenSymbol" w:hAnsi="Open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9831D50"/>
    <w:multiLevelType w:val="multilevel"/>
    <w:tmpl w:val="53DEDC72"/>
    <w:lvl w:ilvl="0">
      <w:start w:val="4"/>
      <w:numFmt w:val="bullet"/>
      <w:lvlText w:val="-"/>
      <w:lvlJc w:val="left"/>
      <w:pPr>
        <w:tabs>
          <w:tab w:val="num" w:pos="283"/>
        </w:tabs>
        <w:ind w:left="283" w:hanging="283"/>
      </w:pPr>
      <w:rPr>
        <w:rFonts w:ascii="Times New Roman" w:eastAsia="TimesNewRoman" w:hAnsi="Times New Roman" w:cs="Times New Roman" w:hint="default"/>
      </w:rPr>
    </w:lvl>
    <w:lvl w:ilvl="1">
      <w:start w:val="1"/>
      <w:numFmt w:val="bullet"/>
      <w:lvlText w:val=""/>
      <w:lvlJc w:val="left"/>
      <w:pPr>
        <w:tabs>
          <w:tab w:val="num" w:pos="283"/>
        </w:tabs>
        <w:ind w:left="283" w:hanging="283"/>
      </w:pPr>
      <w:rPr>
        <w:rFonts w:ascii="Symbol" w:hAnsi="Symbol" w:cs="Symbol"/>
      </w:rPr>
    </w:lvl>
    <w:lvl w:ilvl="2">
      <w:start w:val="1"/>
      <w:numFmt w:val="bullet"/>
      <w:lvlText w:val=""/>
      <w:lvlJc w:val="left"/>
      <w:pPr>
        <w:tabs>
          <w:tab w:val="num" w:pos="283"/>
        </w:tabs>
        <w:ind w:left="283" w:hanging="283"/>
      </w:pPr>
      <w:rPr>
        <w:rFonts w:ascii="Symbol" w:hAnsi="Symbol" w:cs="Symbol"/>
      </w:rPr>
    </w:lvl>
    <w:lvl w:ilvl="3">
      <w:start w:val="1"/>
      <w:numFmt w:val="bullet"/>
      <w:lvlText w:val=""/>
      <w:lvlJc w:val="left"/>
      <w:pPr>
        <w:tabs>
          <w:tab w:val="num" w:pos="283"/>
        </w:tabs>
        <w:ind w:left="283" w:hanging="283"/>
      </w:pPr>
      <w:rPr>
        <w:rFonts w:ascii="Symbol" w:hAnsi="Symbol" w:cs="Symbol"/>
      </w:rPr>
    </w:lvl>
    <w:lvl w:ilvl="4">
      <w:start w:val="1"/>
      <w:numFmt w:val="bullet"/>
      <w:lvlText w:val=""/>
      <w:lvlJc w:val="left"/>
      <w:pPr>
        <w:tabs>
          <w:tab w:val="num" w:pos="283"/>
        </w:tabs>
        <w:ind w:left="283" w:hanging="283"/>
      </w:pPr>
      <w:rPr>
        <w:rFonts w:ascii="Symbol" w:hAnsi="Symbol" w:cs="Symbol"/>
      </w:rPr>
    </w:lvl>
    <w:lvl w:ilvl="5">
      <w:start w:val="1"/>
      <w:numFmt w:val="bullet"/>
      <w:lvlText w:val=""/>
      <w:lvlJc w:val="left"/>
      <w:pPr>
        <w:tabs>
          <w:tab w:val="num" w:pos="283"/>
        </w:tabs>
        <w:ind w:left="283" w:hanging="283"/>
      </w:pPr>
      <w:rPr>
        <w:rFonts w:ascii="Symbol" w:hAnsi="Symbol" w:cs="Symbol"/>
      </w:rPr>
    </w:lvl>
    <w:lvl w:ilvl="6">
      <w:start w:val="1"/>
      <w:numFmt w:val="bullet"/>
      <w:lvlText w:val=""/>
      <w:lvlJc w:val="left"/>
      <w:pPr>
        <w:tabs>
          <w:tab w:val="num" w:pos="283"/>
        </w:tabs>
        <w:ind w:left="283" w:hanging="283"/>
      </w:pPr>
      <w:rPr>
        <w:rFonts w:ascii="Symbol" w:hAnsi="Symbol" w:cs="Symbol"/>
      </w:rPr>
    </w:lvl>
    <w:lvl w:ilvl="7">
      <w:start w:val="1"/>
      <w:numFmt w:val="bullet"/>
      <w:lvlText w:val=""/>
      <w:lvlJc w:val="left"/>
      <w:pPr>
        <w:tabs>
          <w:tab w:val="num" w:pos="283"/>
        </w:tabs>
        <w:ind w:left="283" w:hanging="283"/>
      </w:pPr>
      <w:rPr>
        <w:rFonts w:ascii="Symbol" w:hAnsi="Symbol" w:cs="Symbol"/>
      </w:rPr>
    </w:lvl>
    <w:lvl w:ilvl="8">
      <w:start w:val="1"/>
      <w:numFmt w:val="bullet"/>
      <w:lvlText w:val=""/>
      <w:lvlJc w:val="left"/>
      <w:pPr>
        <w:tabs>
          <w:tab w:val="num" w:pos="283"/>
        </w:tabs>
        <w:ind w:left="283" w:hanging="283"/>
      </w:pPr>
      <w:rPr>
        <w:rFonts w:ascii="Symbol" w:hAnsi="Symbol" w:cs="Symbol"/>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D1118F"/>
    <w:multiLevelType w:val="hybridMultilevel"/>
    <w:tmpl w:val="416E74CC"/>
    <w:lvl w:ilvl="0" w:tplc="0410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1314275E"/>
    <w:multiLevelType w:val="hybridMultilevel"/>
    <w:tmpl w:val="E660763C"/>
    <w:lvl w:ilvl="0" w:tplc="29ECAFFC">
      <w:start w:val="1"/>
      <w:numFmt w:val="bullet"/>
      <w:lvlText w:val="-"/>
      <w:lvlJc w:val="left"/>
      <w:pPr>
        <w:ind w:left="781"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12" w15:restartNumberingAfterBreak="0">
    <w:nsid w:val="141928FC"/>
    <w:multiLevelType w:val="hybridMultilevel"/>
    <w:tmpl w:val="19FE7D88"/>
    <w:lvl w:ilvl="0" w:tplc="0410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247B0C"/>
    <w:multiLevelType w:val="hybridMultilevel"/>
    <w:tmpl w:val="F8D8112A"/>
    <w:lvl w:ilvl="0" w:tplc="31168BA6">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7244F1"/>
    <w:multiLevelType w:val="hybridMultilevel"/>
    <w:tmpl w:val="E7CC3EFC"/>
    <w:lvl w:ilvl="0" w:tplc="C4C432E6">
      <w:start w:val="2"/>
      <w:numFmt w:val="upperLetter"/>
      <w:lvlText w:val="%1."/>
      <w:lvlJc w:val="left"/>
      <w:pPr>
        <w:ind w:left="927" w:hanging="56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2B3A5E"/>
    <w:multiLevelType w:val="multilevel"/>
    <w:tmpl w:val="76263460"/>
    <w:lvl w:ilvl="0">
      <w:start w:val="1"/>
      <w:numFmt w:val="upperRoman"/>
      <w:pStyle w:val="Antrat5Diagrama"/>
      <w:lvlText w:val="%1"/>
      <w:lvlJc w:val="left"/>
      <w:pPr>
        <w:tabs>
          <w:tab w:val="num" w:pos="720"/>
        </w:tabs>
        <w:ind w:left="284" w:hanging="284"/>
      </w:pPr>
      <w:rPr>
        <w:rFonts w:ascii="Arial" w:hAnsi="Arial" w:cs="Times New Roman" w:hint="default"/>
        <w:b/>
        <w:i w:val="0"/>
        <w:sz w:val="24"/>
      </w:rPr>
    </w:lvl>
    <w:lvl w:ilvl="1">
      <w:start w:val="1"/>
      <w:numFmt w:val="decimal"/>
      <w:pStyle w:val="Antrat6Diagrama"/>
      <w:lvlText w:val="%1.%2"/>
      <w:lvlJc w:val="left"/>
      <w:pPr>
        <w:tabs>
          <w:tab w:val="num" w:pos="709"/>
        </w:tabs>
        <w:ind w:left="709" w:hanging="425"/>
      </w:pPr>
      <w:rPr>
        <w:rFonts w:ascii="Arial" w:hAnsi="Arial" w:cs="Times New Roman" w:hint="default"/>
        <w:b/>
        <w:i w:val="0"/>
        <w:sz w:val="22"/>
      </w:rPr>
    </w:lvl>
    <w:lvl w:ilvl="2">
      <w:start w:val="1"/>
      <w:numFmt w:val="decimal"/>
      <w:pStyle w:val="Antrat7Diagrama"/>
      <w:lvlText w:val="%1.%2.%3"/>
      <w:lvlJc w:val="left"/>
      <w:pPr>
        <w:tabs>
          <w:tab w:val="num" w:pos="1276"/>
        </w:tabs>
        <w:ind w:left="1276" w:hanging="567"/>
      </w:pPr>
      <w:rPr>
        <w:rFonts w:ascii="Arial" w:hAnsi="Arial" w:cs="Times New Roman" w:hint="default"/>
        <w:b/>
        <w:i w:val="0"/>
        <w:sz w:val="22"/>
      </w:rPr>
    </w:lvl>
    <w:lvl w:ilvl="3">
      <w:start w:val="1"/>
      <w:numFmt w:val="lowerLetter"/>
      <w:pStyle w:val="Antrat8Diagram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ntrat9Diagram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8" w15:restartNumberingAfterBreak="0">
    <w:nsid w:val="235E0A4C"/>
    <w:multiLevelType w:val="hybridMultilevel"/>
    <w:tmpl w:val="34040C54"/>
    <w:lvl w:ilvl="0" w:tplc="E370C15A">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2661BA"/>
    <w:multiLevelType w:val="hybridMultilevel"/>
    <w:tmpl w:val="3F0E8A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C8816D4"/>
    <w:multiLevelType w:val="hybridMultilevel"/>
    <w:tmpl w:val="E6BEBCE8"/>
    <w:lvl w:ilvl="0" w:tplc="0410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2FD836AC"/>
    <w:multiLevelType w:val="hybridMultilevel"/>
    <w:tmpl w:val="AC56D772"/>
    <w:lvl w:ilvl="0" w:tplc="9A02E9A2">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05B4C2E"/>
    <w:multiLevelType w:val="hybridMultilevel"/>
    <w:tmpl w:val="ABC88A06"/>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14A22B8"/>
    <w:multiLevelType w:val="hybridMultilevel"/>
    <w:tmpl w:val="4C2A767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15:restartNumberingAfterBreak="0">
    <w:nsid w:val="348346D2"/>
    <w:multiLevelType w:val="hybridMultilevel"/>
    <w:tmpl w:val="699C1F0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5" w15:restartNumberingAfterBreak="0">
    <w:nsid w:val="34B54DBE"/>
    <w:multiLevelType w:val="hybridMultilevel"/>
    <w:tmpl w:val="8998FF62"/>
    <w:lvl w:ilvl="0" w:tplc="0000000C">
      <w:numFmt w:val="bullet"/>
      <w:lvlText w:val="-"/>
      <w:lvlJc w:val="left"/>
      <w:pPr>
        <w:ind w:left="720" w:hanging="360"/>
      </w:pPr>
      <w:rPr>
        <w:rFonts w:ascii="OpenSymbol" w:hAnsi="Open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7E45E73"/>
    <w:multiLevelType w:val="hybridMultilevel"/>
    <w:tmpl w:val="64E658F0"/>
    <w:lvl w:ilvl="0" w:tplc="92F2D99A">
      <w:start w:val="2"/>
      <w:numFmt w:val="upperLetter"/>
      <w:lvlText w:val="%1."/>
      <w:lvlJc w:val="left"/>
      <w:pPr>
        <w:ind w:left="92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585312"/>
    <w:multiLevelType w:val="hybridMultilevel"/>
    <w:tmpl w:val="1EE831C4"/>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53D7E34"/>
    <w:multiLevelType w:val="hybridMultilevel"/>
    <w:tmpl w:val="C2EEBAE4"/>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426BF1"/>
    <w:multiLevelType w:val="hybridMultilevel"/>
    <w:tmpl w:val="8DC0797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81E63D3"/>
    <w:multiLevelType w:val="hybridMultilevel"/>
    <w:tmpl w:val="AD66D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D4044FD"/>
    <w:multiLevelType w:val="hybridMultilevel"/>
    <w:tmpl w:val="A6DCE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2B81F53"/>
    <w:multiLevelType w:val="hybridMultilevel"/>
    <w:tmpl w:val="D53AC5D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5418560B"/>
    <w:multiLevelType w:val="hybridMultilevel"/>
    <w:tmpl w:val="CD4C6336"/>
    <w:lvl w:ilvl="0" w:tplc="7E04D266">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6" w15:restartNumberingAfterBreak="0">
    <w:nsid w:val="54A93201"/>
    <w:multiLevelType w:val="hybridMultilevel"/>
    <w:tmpl w:val="FB06DB68"/>
    <w:lvl w:ilvl="0" w:tplc="04270001">
      <w:start w:val="1"/>
      <w:numFmt w:val="bullet"/>
      <w:lvlText w:val=""/>
      <w:lvlJc w:val="left"/>
      <w:pPr>
        <w:ind w:left="924" w:hanging="564"/>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ABC2161"/>
    <w:multiLevelType w:val="hybridMultilevel"/>
    <w:tmpl w:val="6DCE151A"/>
    <w:lvl w:ilvl="0" w:tplc="2C785190">
      <w:start w:val="1"/>
      <w:numFmt w:val="decimal"/>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38" w15:restartNumberingAfterBreak="0">
    <w:nsid w:val="5B5F0B95"/>
    <w:multiLevelType w:val="hybridMultilevel"/>
    <w:tmpl w:val="06C29EF6"/>
    <w:lvl w:ilvl="0" w:tplc="537048A2">
      <w:numFmt w:val="bullet"/>
      <w:lvlText w:val="•"/>
      <w:lvlJc w:val="left"/>
      <w:pPr>
        <w:ind w:left="1080" w:hanging="360"/>
      </w:pPr>
      <w:rPr>
        <w:rFonts w:ascii="Times New Roman" w:eastAsia="TimesNew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5C3A63E2"/>
    <w:multiLevelType w:val="hybridMultilevel"/>
    <w:tmpl w:val="5C8832E6"/>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7723D7E"/>
    <w:multiLevelType w:val="hybridMultilevel"/>
    <w:tmpl w:val="6DCE151A"/>
    <w:lvl w:ilvl="0" w:tplc="2C785190">
      <w:start w:val="1"/>
      <w:numFmt w:val="decimal"/>
      <w:lvlText w:val="%1."/>
      <w:lvlJc w:val="left"/>
      <w:pPr>
        <w:ind w:left="786"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41" w15:restartNumberingAfterBreak="0">
    <w:nsid w:val="6A36794E"/>
    <w:multiLevelType w:val="hybridMultilevel"/>
    <w:tmpl w:val="F19C897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2" w15:restartNumberingAfterBreak="0">
    <w:nsid w:val="6C5F4FEB"/>
    <w:multiLevelType w:val="hybridMultilevel"/>
    <w:tmpl w:val="3F449CAC"/>
    <w:lvl w:ilvl="0" w:tplc="0410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0C4D6E"/>
    <w:multiLevelType w:val="hybridMultilevel"/>
    <w:tmpl w:val="1958CA1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B83577"/>
    <w:multiLevelType w:val="hybridMultilevel"/>
    <w:tmpl w:val="AC96A20C"/>
    <w:lvl w:ilvl="0" w:tplc="0000000C">
      <w:numFmt w:val="bullet"/>
      <w:lvlText w:val="-"/>
      <w:lvlJc w:val="left"/>
      <w:pPr>
        <w:ind w:left="720" w:hanging="360"/>
      </w:pPr>
      <w:rPr>
        <w:rFonts w:ascii="OpenSymbol" w:hAnsi="Open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74435E9"/>
    <w:multiLevelType w:val="hybridMultilevel"/>
    <w:tmpl w:val="BF581390"/>
    <w:lvl w:ilvl="0" w:tplc="C0724942">
      <w:numFmt w:val="bullet"/>
      <w:lvlText w:val="•"/>
      <w:lvlJc w:val="left"/>
      <w:pPr>
        <w:ind w:left="924" w:hanging="564"/>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AA3236"/>
    <w:multiLevelType w:val="hybridMultilevel"/>
    <w:tmpl w:val="8E92E65C"/>
    <w:lvl w:ilvl="0" w:tplc="A17EF20E">
      <w:start w:val="2"/>
      <w:numFmt w:val="upperLetter"/>
      <w:lvlText w:val="%1."/>
      <w:lvlJc w:val="left"/>
      <w:pPr>
        <w:ind w:left="927" w:hanging="56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9" w15:restartNumberingAfterBreak="0">
    <w:nsid w:val="7B6D4F40"/>
    <w:multiLevelType w:val="hybridMultilevel"/>
    <w:tmpl w:val="6660DB32"/>
    <w:lvl w:ilvl="0" w:tplc="961066F0">
      <w:numFmt w:val="bullet"/>
      <w:lvlText w:val="•"/>
      <w:lvlJc w:val="left"/>
      <w:pPr>
        <w:ind w:left="924" w:hanging="564"/>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D8662EA"/>
    <w:multiLevelType w:val="hybridMultilevel"/>
    <w:tmpl w:val="E15E51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43"/>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1"/>
    <w:lvlOverride w:ilvl="0">
      <w:lvl w:ilvl="0">
        <w:start w:val="1"/>
        <w:numFmt w:val="bullet"/>
        <w:lvlText w:val="-"/>
        <w:legacy w:legacy="1" w:legacySpace="0" w:legacyIndent="360"/>
        <w:lvlJc w:val="left"/>
        <w:pPr>
          <w:ind w:left="360" w:hanging="360"/>
        </w:pPr>
      </w:lvl>
    </w:lvlOverride>
  </w:num>
  <w:num w:numId="7">
    <w:abstractNumId w:val="17"/>
  </w:num>
  <w:num w:numId="8">
    <w:abstractNumId w:val="48"/>
  </w:num>
  <w:num w:numId="9">
    <w:abstractNumId w:val="14"/>
  </w:num>
  <w:num w:numId="10">
    <w:abstractNumId w:val="13"/>
  </w:num>
  <w:num w:numId="11">
    <w:abstractNumId w:val="28"/>
  </w:num>
  <w:num w:numId="12">
    <w:abstractNumId w:val="30"/>
  </w:num>
  <w:num w:numId="13">
    <w:abstractNumId w:val="5"/>
  </w:num>
  <w:num w:numId="14">
    <w:abstractNumId w:val="32"/>
  </w:num>
  <w:num w:numId="15">
    <w:abstractNumId w:val="4"/>
  </w:num>
  <w:num w:numId="16">
    <w:abstractNumId w:val="38"/>
  </w:num>
  <w:num w:numId="17">
    <w:abstractNumId w:val="34"/>
  </w:num>
  <w:num w:numId="18">
    <w:abstractNumId w:val="29"/>
  </w:num>
  <w:num w:numId="19">
    <w:abstractNumId w:val="21"/>
  </w:num>
  <w:num w:numId="20">
    <w:abstractNumId w:val="27"/>
  </w:num>
  <w:num w:numId="21">
    <w:abstractNumId w:val="46"/>
  </w:num>
  <w:num w:numId="22">
    <w:abstractNumId w:val="36"/>
  </w:num>
  <w:num w:numId="23">
    <w:abstractNumId w:val="0"/>
  </w:num>
  <w:num w:numId="24">
    <w:abstractNumId w:val="2"/>
    <w:lvlOverride w:ilvl="0"/>
    <w:lvlOverride w:ilvl="1"/>
    <w:lvlOverride w:ilvl="2"/>
    <w:lvlOverride w:ilvl="3"/>
    <w:lvlOverride w:ilvl="4"/>
    <w:lvlOverride w:ilvl="5"/>
    <w:lvlOverride w:ilvl="6"/>
    <w:lvlOverride w:ilvl="7"/>
    <w:lvlOverride w:ilvl="8"/>
  </w:num>
  <w:num w:numId="25">
    <w:abstractNumId w:val="22"/>
  </w:num>
  <w:num w:numId="26">
    <w:abstractNumId w:val="49"/>
  </w:num>
  <w:num w:numId="27">
    <w:abstractNumId w:val="31"/>
  </w:num>
  <w:num w:numId="28">
    <w:abstractNumId w:val="39"/>
  </w:num>
  <w:num w:numId="29">
    <w:abstractNumId w:val="41"/>
  </w:num>
  <w:num w:numId="30">
    <w:abstractNumId w:val="19"/>
  </w:num>
  <w:num w:numId="31">
    <w:abstractNumId w:val="24"/>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35"/>
  </w:num>
  <w:num w:numId="35">
    <w:abstractNumId w:val="3"/>
  </w:num>
  <w:num w:numId="36">
    <w:abstractNumId w:val="23"/>
  </w:num>
  <w:num w:numId="37">
    <w:abstractNumId w:val="0"/>
  </w:num>
  <w:num w:numId="38">
    <w:abstractNumId w:val="8"/>
  </w:num>
  <w:num w:numId="39">
    <w:abstractNumId w:val="2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7"/>
  </w:num>
  <w:num w:numId="43">
    <w:abstractNumId w:val="50"/>
  </w:num>
  <w:num w:numId="44">
    <w:abstractNumId w:val="12"/>
  </w:num>
  <w:num w:numId="45">
    <w:abstractNumId w:val="20"/>
  </w:num>
  <w:num w:numId="46">
    <w:abstractNumId w:val="10"/>
  </w:num>
  <w:num w:numId="47">
    <w:abstractNumId w:val="42"/>
  </w:num>
  <w:num w:numId="48">
    <w:abstractNumId w:val="33"/>
  </w:num>
  <w:num w:numId="49">
    <w:abstractNumId w:val="6"/>
  </w:num>
  <w:num w:numId="50">
    <w:abstractNumId w:val="11"/>
  </w:num>
  <w:num w:numId="51">
    <w:abstractNumId w:val="0"/>
  </w:num>
  <w:num w:numId="52">
    <w:abstractNumId w:val="15"/>
  </w:num>
  <w:num w:numId="53">
    <w:abstractNumId w:val="18"/>
  </w:num>
  <w:num w:numId="54">
    <w:abstractNumId w:val="44"/>
  </w:num>
  <w:num w:numId="55">
    <w:abstractNumId w:val="47"/>
  </w:num>
  <w:num w:numId="56">
    <w:abstractNumId w:val="16"/>
  </w:num>
  <w:num w:numId="57">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23BE"/>
    <w:rsid w:val="00003F89"/>
    <w:rsid w:val="00006527"/>
    <w:rsid w:val="00010C0E"/>
    <w:rsid w:val="0001141B"/>
    <w:rsid w:val="00012B7B"/>
    <w:rsid w:val="00012FD2"/>
    <w:rsid w:val="00015D7D"/>
    <w:rsid w:val="000165E1"/>
    <w:rsid w:val="0001681C"/>
    <w:rsid w:val="000179D1"/>
    <w:rsid w:val="00025E95"/>
    <w:rsid w:val="00026615"/>
    <w:rsid w:val="000272A4"/>
    <w:rsid w:val="0003104E"/>
    <w:rsid w:val="0003167B"/>
    <w:rsid w:val="00031AC0"/>
    <w:rsid w:val="00033ED2"/>
    <w:rsid w:val="00034956"/>
    <w:rsid w:val="00045134"/>
    <w:rsid w:val="00045215"/>
    <w:rsid w:val="00061259"/>
    <w:rsid w:val="00062AFC"/>
    <w:rsid w:val="000630A1"/>
    <w:rsid w:val="00064025"/>
    <w:rsid w:val="000671E0"/>
    <w:rsid w:val="00067DFC"/>
    <w:rsid w:val="00071B1B"/>
    <w:rsid w:val="00071F4F"/>
    <w:rsid w:val="00075F8A"/>
    <w:rsid w:val="00082583"/>
    <w:rsid w:val="00090643"/>
    <w:rsid w:val="000913B0"/>
    <w:rsid w:val="00095374"/>
    <w:rsid w:val="000968C2"/>
    <w:rsid w:val="000A3971"/>
    <w:rsid w:val="000A58F3"/>
    <w:rsid w:val="000A79DC"/>
    <w:rsid w:val="000A7B53"/>
    <w:rsid w:val="000B17AA"/>
    <w:rsid w:val="000B5E1A"/>
    <w:rsid w:val="000C1437"/>
    <w:rsid w:val="000C43BE"/>
    <w:rsid w:val="000C4BF2"/>
    <w:rsid w:val="000C78C3"/>
    <w:rsid w:val="000C7CB8"/>
    <w:rsid w:val="000D6233"/>
    <w:rsid w:val="000E2134"/>
    <w:rsid w:val="000E36E7"/>
    <w:rsid w:val="000E3BD7"/>
    <w:rsid w:val="000E7620"/>
    <w:rsid w:val="000F1164"/>
    <w:rsid w:val="000F2B7E"/>
    <w:rsid w:val="000F49BB"/>
    <w:rsid w:val="000F54BB"/>
    <w:rsid w:val="000F7A60"/>
    <w:rsid w:val="001007D1"/>
    <w:rsid w:val="001044B7"/>
    <w:rsid w:val="00107781"/>
    <w:rsid w:val="0011038B"/>
    <w:rsid w:val="00110575"/>
    <w:rsid w:val="001137C8"/>
    <w:rsid w:val="00113B4B"/>
    <w:rsid w:val="00116494"/>
    <w:rsid w:val="00117C85"/>
    <w:rsid w:val="00117F7E"/>
    <w:rsid w:val="00125DEF"/>
    <w:rsid w:val="00126F6D"/>
    <w:rsid w:val="001271F5"/>
    <w:rsid w:val="00131375"/>
    <w:rsid w:val="00133D3E"/>
    <w:rsid w:val="00137CC2"/>
    <w:rsid w:val="00146468"/>
    <w:rsid w:val="00147433"/>
    <w:rsid w:val="00152EBE"/>
    <w:rsid w:val="00154AA9"/>
    <w:rsid w:val="00155400"/>
    <w:rsid w:val="001635C6"/>
    <w:rsid w:val="00163F0B"/>
    <w:rsid w:val="00167100"/>
    <w:rsid w:val="00167ECA"/>
    <w:rsid w:val="00170315"/>
    <w:rsid w:val="00170821"/>
    <w:rsid w:val="0017162A"/>
    <w:rsid w:val="00174EFE"/>
    <w:rsid w:val="00176D48"/>
    <w:rsid w:val="00177C0B"/>
    <w:rsid w:val="001871D2"/>
    <w:rsid w:val="0018748E"/>
    <w:rsid w:val="00187820"/>
    <w:rsid w:val="0018783B"/>
    <w:rsid w:val="00191DB9"/>
    <w:rsid w:val="00196216"/>
    <w:rsid w:val="00197AD7"/>
    <w:rsid w:val="001A33AE"/>
    <w:rsid w:val="001A3DF1"/>
    <w:rsid w:val="001A4330"/>
    <w:rsid w:val="001A4353"/>
    <w:rsid w:val="001A4C00"/>
    <w:rsid w:val="001B424D"/>
    <w:rsid w:val="001B5C6C"/>
    <w:rsid w:val="001C1778"/>
    <w:rsid w:val="001C1EC0"/>
    <w:rsid w:val="001C4E18"/>
    <w:rsid w:val="001C6537"/>
    <w:rsid w:val="001C7B99"/>
    <w:rsid w:val="001D4CED"/>
    <w:rsid w:val="001E31E9"/>
    <w:rsid w:val="001E5300"/>
    <w:rsid w:val="001E5E5C"/>
    <w:rsid w:val="001E6E77"/>
    <w:rsid w:val="001F0A37"/>
    <w:rsid w:val="001F10B8"/>
    <w:rsid w:val="001F3BE1"/>
    <w:rsid w:val="0020014B"/>
    <w:rsid w:val="00201B76"/>
    <w:rsid w:val="002021D2"/>
    <w:rsid w:val="00203270"/>
    <w:rsid w:val="00204D41"/>
    <w:rsid w:val="002061EA"/>
    <w:rsid w:val="00207509"/>
    <w:rsid w:val="002168D8"/>
    <w:rsid w:val="0021772C"/>
    <w:rsid w:val="00217858"/>
    <w:rsid w:val="00221975"/>
    <w:rsid w:val="00231943"/>
    <w:rsid w:val="0023511D"/>
    <w:rsid w:val="00235B9D"/>
    <w:rsid w:val="00235EC5"/>
    <w:rsid w:val="0024105D"/>
    <w:rsid w:val="002431A6"/>
    <w:rsid w:val="00245F97"/>
    <w:rsid w:val="00252446"/>
    <w:rsid w:val="00252B6E"/>
    <w:rsid w:val="0025493B"/>
    <w:rsid w:val="00255DC5"/>
    <w:rsid w:val="00261A00"/>
    <w:rsid w:val="0026259D"/>
    <w:rsid w:val="00264378"/>
    <w:rsid w:val="002671C6"/>
    <w:rsid w:val="00287669"/>
    <w:rsid w:val="00291160"/>
    <w:rsid w:val="002943C2"/>
    <w:rsid w:val="00294C4D"/>
    <w:rsid w:val="002977B0"/>
    <w:rsid w:val="002A75A4"/>
    <w:rsid w:val="002B2298"/>
    <w:rsid w:val="002B44E4"/>
    <w:rsid w:val="002C54BC"/>
    <w:rsid w:val="002C70C2"/>
    <w:rsid w:val="002C762D"/>
    <w:rsid w:val="002D2987"/>
    <w:rsid w:val="002D39E7"/>
    <w:rsid w:val="002D679A"/>
    <w:rsid w:val="002D6FF8"/>
    <w:rsid w:val="002E29DE"/>
    <w:rsid w:val="002E7535"/>
    <w:rsid w:val="002F6D2F"/>
    <w:rsid w:val="002F798B"/>
    <w:rsid w:val="0030173A"/>
    <w:rsid w:val="003041FD"/>
    <w:rsid w:val="00307BE6"/>
    <w:rsid w:val="00314E34"/>
    <w:rsid w:val="00317D11"/>
    <w:rsid w:val="00317E10"/>
    <w:rsid w:val="00321177"/>
    <w:rsid w:val="003274EC"/>
    <w:rsid w:val="00327AE7"/>
    <w:rsid w:val="00327CAD"/>
    <w:rsid w:val="00331196"/>
    <w:rsid w:val="003323FC"/>
    <w:rsid w:val="003402D8"/>
    <w:rsid w:val="00350AE2"/>
    <w:rsid w:val="00355525"/>
    <w:rsid w:val="0035697B"/>
    <w:rsid w:val="00360D4F"/>
    <w:rsid w:val="003615F3"/>
    <w:rsid w:val="0036377A"/>
    <w:rsid w:val="003662A9"/>
    <w:rsid w:val="00370233"/>
    <w:rsid w:val="003732AB"/>
    <w:rsid w:val="00374C93"/>
    <w:rsid w:val="003754B6"/>
    <w:rsid w:val="00376D6F"/>
    <w:rsid w:val="00384504"/>
    <w:rsid w:val="003859D4"/>
    <w:rsid w:val="003944A1"/>
    <w:rsid w:val="003A04F3"/>
    <w:rsid w:val="003A0D86"/>
    <w:rsid w:val="003A33BF"/>
    <w:rsid w:val="003A40C0"/>
    <w:rsid w:val="003A6E2A"/>
    <w:rsid w:val="003A7619"/>
    <w:rsid w:val="003B3264"/>
    <w:rsid w:val="003C23BC"/>
    <w:rsid w:val="003C42FD"/>
    <w:rsid w:val="003C4F1E"/>
    <w:rsid w:val="003D0ACC"/>
    <w:rsid w:val="003D1890"/>
    <w:rsid w:val="003D217B"/>
    <w:rsid w:val="003D2487"/>
    <w:rsid w:val="003D2D63"/>
    <w:rsid w:val="003D30FF"/>
    <w:rsid w:val="003D6EFC"/>
    <w:rsid w:val="003D7E64"/>
    <w:rsid w:val="003E25B8"/>
    <w:rsid w:val="003E6D93"/>
    <w:rsid w:val="003F01CF"/>
    <w:rsid w:val="003F330A"/>
    <w:rsid w:val="003F4E62"/>
    <w:rsid w:val="003F4F95"/>
    <w:rsid w:val="003F6EBC"/>
    <w:rsid w:val="003F7A5E"/>
    <w:rsid w:val="003F7E94"/>
    <w:rsid w:val="0040007C"/>
    <w:rsid w:val="004027E3"/>
    <w:rsid w:val="00406E42"/>
    <w:rsid w:val="0041046A"/>
    <w:rsid w:val="00410DAB"/>
    <w:rsid w:val="004125F5"/>
    <w:rsid w:val="004135CE"/>
    <w:rsid w:val="00417B09"/>
    <w:rsid w:val="0042087D"/>
    <w:rsid w:val="0042382A"/>
    <w:rsid w:val="004253A4"/>
    <w:rsid w:val="00430016"/>
    <w:rsid w:val="0043063E"/>
    <w:rsid w:val="004401B0"/>
    <w:rsid w:val="00441F9D"/>
    <w:rsid w:val="00444711"/>
    <w:rsid w:val="004454FB"/>
    <w:rsid w:val="00447048"/>
    <w:rsid w:val="00447DE7"/>
    <w:rsid w:val="00450DC1"/>
    <w:rsid w:val="00453CAD"/>
    <w:rsid w:val="004544C5"/>
    <w:rsid w:val="00455C51"/>
    <w:rsid w:val="00460430"/>
    <w:rsid w:val="00461F31"/>
    <w:rsid w:val="0046343B"/>
    <w:rsid w:val="00466192"/>
    <w:rsid w:val="004763F6"/>
    <w:rsid w:val="0048712C"/>
    <w:rsid w:val="004971F6"/>
    <w:rsid w:val="004A3C80"/>
    <w:rsid w:val="004A49EB"/>
    <w:rsid w:val="004A643E"/>
    <w:rsid w:val="004B187A"/>
    <w:rsid w:val="004B18C8"/>
    <w:rsid w:val="004B198E"/>
    <w:rsid w:val="004B234E"/>
    <w:rsid w:val="004B33D8"/>
    <w:rsid w:val="004B341B"/>
    <w:rsid w:val="004C0316"/>
    <w:rsid w:val="004C527D"/>
    <w:rsid w:val="004C6C45"/>
    <w:rsid w:val="004D29AF"/>
    <w:rsid w:val="004E158F"/>
    <w:rsid w:val="004E20FB"/>
    <w:rsid w:val="004E2590"/>
    <w:rsid w:val="004E2952"/>
    <w:rsid w:val="004E367E"/>
    <w:rsid w:val="004F68B3"/>
    <w:rsid w:val="00502199"/>
    <w:rsid w:val="00502827"/>
    <w:rsid w:val="00503D27"/>
    <w:rsid w:val="00506537"/>
    <w:rsid w:val="00506A53"/>
    <w:rsid w:val="00520D7F"/>
    <w:rsid w:val="00523B0B"/>
    <w:rsid w:val="005315EC"/>
    <w:rsid w:val="00533513"/>
    <w:rsid w:val="00533ED1"/>
    <w:rsid w:val="00546202"/>
    <w:rsid w:val="005462DB"/>
    <w:rsid w:val="005466F3"/>
    <w:rsid w:val="00546CA4"/>
    <w:rsid w:val="00547CE0"/>
    <w:rsid w:val="00555853"/>
    <w:rsid w:val="00555C14"/>
    <w:rsid w:val="00557E7B"/>
    <w:rsid w:val="005668F6"/>
    <w:rsid w:val="00567593"/>
    <w:rsid w:val="0057024E"/>
    <w:rsid w:val="0057105D"/>
    <w:rsid w:val="005713E0"/>
    <w:rsid w:val="0057605F"/>
    <w:rsid w:val="00581FD6"/>
    <w:rsid w:val="005829CF"/>
    <w:rsid w:val="00582CB9"/>
    <w:rsid w:val="00585EF2"/>
    <w:rsid w:val="00587909"/>
    <w:rsid w:val="00587C5F"/>
    <w:rsid w:val="00590D13"/>
    <w:rsid w:val="00595C48"/>
    <w:rsid w:val="00597B83"/>
    <w:rsid w:val="005A3C1A"/>
    <w:rsid w:val="005A3F9A"/>
    <w:rsid w:val="005A4357"/>
    <w:rsid w:val="005A50B8"/>
    <w:rsid w:val="005A65BC"/>
    <w:rsid w:val="005A7759"/>
    <w:rsid w:val="005B3342"/>
    <w:rsid w:val="005C123F"/>
    <w:rsid w:val="005C42F8"/>
    <w:rsid w:val="005C58D6"/>
    <w:rsid w:val="005C652C"/>
    <w:rsid w:val="005C77FC"/>
    <w:rsid w:val="005D00C0"/>
    <w:rsid w:val="005D0870"/>
    <w:rsid w:val="005E2541"/>
    <w:rsid w:val="005E2C02"/>
    <w:rsid w:val="005F04B8"/>
    <w:rsid w:val="005F1DEC"/>
    <w:rsid w:val="005F63A1"/>
    <w:rsid w:val="005F645B"/>
    <w:rsid w:val="005F77BB"/>
    <w:rsid w:val="00605A1F"/>
    <w:rsid w:val="0061012B"/>
    <w:rsid w:val="006135A0"/>
    <w:rsid w:val="00615BC6"/>
    <w:rsid w:val="00617F6D"/>
    <w:rsid w:val="00633901"/>
    <w:rsid w:val="00635121"/>
    <w:rsid w:val="006426A1"/>
    <w:rsid w:val="00644555"/>
    <w:rsid w:val="00650766"/>
    <w:rsid w:val="00651BC5"/>
    <w:rsid w:val="00654F50"/>
    <w:rsid w:val="00660846"/>
    <w:rsid w:val="006635AA"/>
    <w:rsid w:val="00665343"/>
    <w:rsid w:val="006659FF"/>
    <w:rsid w:val="006665CF"/>
    <w:rsid w:val="006719C8"/>
    <w:rsid w:val="00671ED4"/>
    <w:rsid w:val="006812D9"/>
    <w:rsid w:val="00681404"/>
    <w:rsid w:val="00682057"/>
    <w:rsid w:val="00690951"/>
    <w:rsid w:val="00691686"/>
    <w:rsid w:val="006953C0"/>
    <w:rsid w:val="00697114"/>
    <w:rsid w:val="006A3B14"/>
    <w:rsid w:val="006A4703"/>
    <w:rsid w:val="006B0289"/>
    <w:rsid w:val="006B1984"/>
    <w:rsid w:val="006B38CE"/>
    <w:rsid w:val="006B3C57"/>
    <w:rsid w:val="006B4E14"/>
    <w:rsid w:val="006B75C9"/>
    <w:rsid w:val="006C1936"/>
    <w:rsid w:val="006C2EAB"/>
    <w:rsid w:val="006C699E"/>
    <w:rsid w:val="006D4CD3"/>
    <w:rsid w:val="006D6552"/>
    <w:rsid w:val="006D7824"/>
    <w:rsid w:val="006E4CEE"/>
    <w:rsid w:val="006F0F0C"/>
    <w:rsid w:val="006F2779"/>
    <w:rsid w:val="006F30FE"/>
    <w:rsid w:val="00701335"/>
    <w:rsid w:val="007046D8"/>
    <w:rsid w:val="0070582D"/>
    <w:rsid w:val="00705D45"/>
    <w:rsid w:val="007060F3"/>
    <w:rsid w:val="00706F8C"/>
    <w:rsid w:val="00707742"/>
    <w:rsid w:val="007149FC"/>
    <w:rsid w:val="0072144C"/>
    <w:rsid w:val="007271F7"/>
    <w:rsid w:val="00727A5A"/>
    <w:rsid w:val="00730D44"/>
    <w:rsid w:val="00737109"/>
    <w:rsid w:val="007429DA"/>
    <w:rsid w:val="00742E10"/>
    <w:rsid w:val="007503F0"/>
    <w:rsid w:val="007577A3"/>
    <w:rsid w:val="00757D3D"/>
    <w:rsid w:val="0076507F"/>
    <w:rsid w:val="00771217"/>
    <w:rsid w:val="0077429B"/>
    <w:rsid w:val="00775EF6"/>
    <w:rsid w:val="00776FBE"/>
    <w:rsid w:val="0077736B"/>
    <w:rsid w:val="00780E41"/>
    <w:rsid w:val="00782B39"/>
    <w:rsid w:val="00784F42"/>
    <w:rsid w:val="00792E83"/>
    <w:rsid w:val="00793616"/>
    <w:rsid w:val="00796B0D"/>
    <w:rsid w:val="007A14A4"/>
    <w:rsid w:val="007A2466"/>
    <w:rsid w:val="007A37A8"/>
    <w:rsid w:val="007A70EA"/>
    <w:rsid w:val="007B2854"/>
    <w:rsid w:val="007B2BF1"/>
    <w:rsid w:val="007B6024"/>
    <w:rsid w:val="007C2642"/>
    <w:rsid w:val="007C5BD3"/>
    <w:rsid w:val="007D0B50"/>
    <w:rsid w:val="007D2D93"/>
    <w:rsid w:val="007D2E26"/>
    <w:rsid w:val="007D4023"/>
    <w:rsid w:val="007D4E54"/>
    <w:rsid w:val="007D5C67"/>
    <w:rsid w:val="007D5CE8"/>
    <w:rsid w:val="007D6637"/>
    <w:rsid w:val="007D78C8"/>
    <w:rsid w:val="007F771C"/>
    <w:rsid w:val="00805872"/>
    <w:rsid w:val="0080684F"/>
    <w:rsid w:val="0080716B"/>
    <w:rsid w:val="008101B2"/>
    <w:rsid w:val="008134C4"/>
    <w:rsid w:val="00821129"/>
    <w:rsid w:val="008237B6"/>
    <w:rsid w:val="008239F9"/>
    <w:rsid w:val="0082415E"/>
    <w:rsid w:val="008248FB"/>
    <w:rsid w:val="00826CB6"/>
    <w:rsid w:val="0083269B"/>
    <w:rsid w:val="008327FC"/>
    <w:rsid w:val="0083596F"/>
    <w:rsid w:val="00836105"/>
    <w:rsid w:val="00841A90"/>
    <w:rsid w:val="00847777"/>
    <w:rsid w:val="0085123E"/>
    <w:rsid w:val="0085641E"/>
    <w:rsid w:val="0085727B"/>
    <w:rsid w:val="0086046F"/>
    <w:rsid w:val="00861765"/>
    <w:rsid w:val="00862A74"/>
    <w:rsid w:val="00864883"/>
    <w:rsid w:val="008678C0"/>
    <w:rsid w:val="00870774"/>
    <w:rsid w:val="008735EE"/>
    <w:rsid w:val="0087521D"/>
    <w:rsid w:val="00877683"/>
    <w:rsid w:val="00877AFC"/>
    <w:rsid w:val="00881923"/>
    <w:rsid w:val="008847D7"/>
    <w:rsid w:val="0089201F"/>
    <w:rsid w:val="008951D1"/>
    <w:rsid w:val="008A233A"/>
    <w:rsid w:val="008A2A14"/>
    <w:rsid w:val="008A303F"/>
    <w:rsid w:val="008A407B"/>
    <w:rsid w:val="008B0020"/>
    <w:rsid w:val="008B05B1"/>
    <w:rsid w:val="008B2076"/>
    <w:rsid w:val="008B268A"/>
    <w:rsid w:val="008B295B"/>
    <w:rsid w:val="008C2BBC"/>
    <w:rsid w:val="008C79E1"/>
    <w:rsid w:val="008D1C52"/>
    <w:rsid w:val="008D71A1"/>
    <w:rsid w:val="008D7ECE"/>
    <w:rsid w:val="008E4C29"/>
    <w:rsid w:val="008E5E3A"/>
    <w:rsid w:val="00902CCD"/>
    <w:rsid w:val="009048A4"/>
    <w:rsid w:val="009207E4"/>
    <w:rsid w:val="00921015"/>
    <w:rsid w:val="009237EA"/>
    <w:rsid w:val="0092620E"/>
    <w:rsid w:val="0093202A"/>
    <w:rsid w:val="00933185"/>
    <w:rsid w:val="009405FB"/>
    <w:rsid w:val="00943A29"/>
    <w:rsid w:val="00947936"/>
    <w:rsid w:val="009519A8"/>
    <w:rsid w:val="0096366E"/>
    <w:rsid w:val="00965C91"/>
    <w:rsid w:val="00971841"/>
    <w:rsid w:val="00972FD3"/>
    <w:rsid w:val="0097429E"/>
    <w:rsid w:val="00982FD2"/>
    <w:rsid w:val="0099486D"/>
    <w:rsid w:val="009A22CD"/>
    <w:rsid w:val="009A25B4"/>
    <w:rsid w:val="009A57F5"/>
    <w:rsid w:val="009A5C5B"/>
    <w:rsid w:val="009A7016"/>
    <w:rsid w:val="009B0031"/>
    <w:rsid w:val="009B1290"/>
    <w:rsid w:val="009B1331"/>
    <w:rsid w:val="009B2B71"/>
    <w:rsid w:val="009B484F"/>
    <w:rsid w:val="009B4878"/>
    <w:rsid w:val="009B5A58"/>
    <w:rsid w:val="009C4817"/>
    <w:rsid w:val="009C4C26"/>
    <w:rsid w:val="009C4C60"/>
    <w:rsid w:val="009C6DA2"/>
    <w:rsid w:val="009C75D6"/>
    <w:rsid w:val="009C78B5"/>
    <w:rsid w:val="009D1BDE"/>
    <w:rsid w:val="009D1C10"/>
    <w:rsid w:val="009D73C7"/>
    <w:rsid w:val="009D7BBF"/>
    <w:rsid w:val="009E1324"/>
    <w:rsid w:val="009E5710"/>
    <w:rsid w:val="009F2D2C"/>
    <w:rsid w:val="009F5823"/>
    <w:rsid w:val="009F5F1F"/>
    <w:rsid w:val="00A008CF"/>
    <w:rsid w:val="00A00C28"/>
    <w:rsid w:val="00A00C6C"/>
    <w:rsid w:val="00A07D55"/>
    <w:rsid w:val="00A10F1A"/>
    <w:rsid w:val="00A22C07"/>
    <w:rsid w:val="00A3087B"/>
    <w:rsid w:val="00A308A4"/>
    <w:rsid w:val="00A32DEB"/>
    <w:rsid w:val="00A348CD"/>
    <w:rsid w:val="00A40461"/>
    <w:rsid w:val="00A41491"/>
    <w:rsid w:val="00A424D8"/>
    <w:rsid w:val="00A52232"/>
    <w:rsid w:val="00A54ACA"/>
    <w:rsid w:val="00A579D2"/>
    <w:rsid w:val="00A61E66"/>
    <w:rsid w:val="00A62C6A"/>
    <w:rsid w:val="00A64840"/>
    <w:rsid w:val="00A65093"/>
    <w:rsid w:val="00A65349"/>
    <w:rsid w:val="00A66C22"/>
    <w:rsid w:val="00A675AC"/>
    <w:rsid w:val="00A70880"/>
    <w:rsid w:val="00A73C69"/>
    <w:rsid w:val="00A742F5"/>
    <w:rsid w:val="00A76206"/>
    <w:rsid w:val="00A77DDC"/>
    <w:rsid w:val="00A803E8"/>
    <w:rsid w:val="00A83640"/>
    <w:rsid w:val="00A878B3"/>
    <w:rsid w:val="00A93050"/>
    <w:rsid w:val="00A94FB8"/>
    <w:rsid w:val="00A95A3D"/>
    <w:rsid w:val="00A96909"/>
    <w:rsid w:val="00AA0795"/>
    <w:rsid w:val="00AA148B"/>
    <w:rsid w:val="00AA194A"/>
    <w:rsid w:val="00AA1EFA"/>
    <w:rsid w:val="00AB2245"/>
    <w:rsid w:val="00AB3C1A"/>
    <w:rsid w:val="00AC0AA3"/>
    <w:rsid w:val="00AC1BAC"/>
    <w:rsid w:val="00AC1DA2"/>
    <w:rsid w:val="00AC3009"/>
    <w:rsid w:val="00AC74F0"/>
    <w:rsid w:val="00AC7F59"/>
    <w:rsid w:val="00AD7AD7"/>
    <w:rsid w:val="00AD7C8A"/>
    <w:rsid w:val="00AE0C52"/>
    <w:rsid w:val="00AE2475"/>
    <w:rsid w:val="00AE4B6C"/>
    <w:rsid w:val="00AE4BF6"/>
    <w:rsid w:val="00AE4C19"/>
    <w:rsid w:val="00AF05FD"/>
    <w:rsid w:val="00AF5C79"/>
    <w:rsid w:val="00B00940"/>
    <w:rsid w:val="00B0268E"/>
    <w:rsid w:val="00B05629"/>
    <w:rsid w:val="00B075A9"/>
    <w:rsid w:val="00B17009"/>
    <w:rsid w:val="00B205D2"/>
    <w:rsid w:val="00B2069B"/>
    <w:rsid w:val="00B214DC"/>
    <w:rsid w:val="00B21571"/>
    <w:rsid w:val="00B215D7"/>
    <w:rsid w:val="00B23F2B"/>
    <w:rsid w:val="00B26A56"/>
    <w:rsid w:val="00B36237"/>
    <w:rsid w:val="00B402C9"/>
    <w:rsid w:val="00B42085"/>
    <w:rsid w:val="00B42F2D"/>
    <w:rsid w:val="00B45234"/>
    <w:rsid w:val="00B45680"/>
    <w:rsid w:val="00B51C06"/>
    <w:rsid w:val="00B548EE"/>
    <w:rsid w:val="00B56F32"/>
    <w:rsid w:val="00B62701"/>
    <w:rsid w:val="00B65CD3"/>
    <w:rsid w:val="00B66EB0"/>
    <w:rsid w:val="00B708DA"/>
    <w:rsid w:val="00B71804"/>
    <w:rsid w:val="00B7692E"/>
    <w:rsid w:val="00B82B34"/>
    <w:rsid w:val="00B8316C"/>
    <w:rsid w:val="00B84BB6"/>
    <w:rsid w:val="00B9044E"/>
    <w:rsid w:val="00B95480"/>
    <w:rsid w:val="00B95CEF"/>
    <w:rsid w:val="00B96890"/>
    <w:rsid w:val="00BA3548"/>
    <w:rsid w:val="00BA4623"/>
    <w:rsid w:val="00BA7152"/>
    <w:rsid w:val="00BB1BA5"/>
    <w:rsid w:val="00BB217D"/>
    <w:rsid w:val="00BB3EA6"/>
    <w:rsid w:val="00BD11ED"/>
    <w:rsid w:val="00BD40E2"/>
    <w:rsid w:val="00BD4314"/>
    <w:rsid w:val="00BD75AD"/>
    <w:rsid w:val="00BE06A2"/>
    <w:rsid w:val="00BE739C"/>
    <w:rsid w:val="00BE7BB2"/>
    <w:rsid w:val="00BF0A24"/>
    <w:rsid w:val="00BF5E38"/>
    <w:rsid w:val="00C004F5"/>
    <w:rsid w:val="00C03281"/>
    <w:rsid w:val="00C03677"/>
    <w:rsid w:val="00C03FE4"/>
    <w:rsid w:val="00C0498B"/>
    <w:rsid w:val="00C0791B"/>
    <w:rsid w:val="00C1081B"/>
    <w:rsid w:val="00C10C0A"/>
    <w:rsid w:val="00C1279D"/>
    <w:rsid w:val="00C200D7"/>
    <w:rsid w:val="00C272C7"/>
    <w:rsid w:val="00C27CDB"/>
    <w:rsid w:val="00C30644"/>
    <w:rsid w:val="00C31BA2"/>
    <w:rsid w:val="00C3414F"/>
    <w:rsid w:val="00C34EE0"/>
    <w:rsid w:val="00C4763F"/>
    <w:rsid w:val="00C56FF6"/>
    <w:rsid w:val="00C62B69"/>
    <w:rsid w:val="00C6480E"/>
    <w:rsid w:val="00C659BE"/>
    <w:rsid w:val="00C65F6F"/>
    <w:rsid w:val="00C718A5"/>
    <w:rsid w:val="00C71FEF"/>
    <w:rsid w:val="00C74E19"/>
    <w:rsid w:val="00C75BA3"/>
    <w:rsid w:val="00C8357E"/>
    <w:rsid w:val="00C84260"/>
    <w:rsid w:val="00C8680A"/>
    <w:rsid w:val="00C8797E"/>
    <w:rsid w:val="00C917C0"/>
    <w:rsid w:val="00C91B0D"/>
    <w:rsid w:val="00C93162"/>
    <w:rsid w:val="00CA0D4D"/>
    <w:rsid w:val="00CA1D64"/>
    <w:rsid w:val="00CA2E49"/>
    <w:rsid w:val="00CA7FC3"/>
    <w:rsid w:val="00CB68EE"/>
    <w:rsid w:val="00CB68F0"/>
    <w:rsid w:val="00CC283B"/>
    <w:rsid w:val="00CC6E69"/>
    <w:rsid w:val="00CD331C"/>
    <w:rsid w:val="00CD503D"/>
    <w:rsid w:val="00CD51F8"/>
    <w:rsid w:val="00CD61DB"/>
    <w:rsid w:val="00CD7D83"/>
    <w:rsid w:val="00CE01F7"/>
    <w:rsid w:val="00CE1BA4"/>
    <w:rsid w:val="00CE6EC2"/>
    <w:rsid w:val="00CF0EAF"/>
    <w:rsid w:val="00CF29B1"/>
    <w:rsid w:val="00CF5114"/>
    <w:rsid w:val="00D00BAC"/>
    <w:rsid w:val="00D06EE0"/>
    <w:rsid w:val="00D13361"/>
    <w:rsid w:val="00D141CC"/>
    <w:rsid w:val="00D15ECA"/>
    <w:rsid w:val="00D227DA"/>
    <w:rsid w:val="00D229A7"/>
    <w:rsid w:val="00D22D94"/>
    <w:rsid w:val="00D23B13"/>
    <w:rsid w:val="00D25697"/>
    <w:rsid w:val="00D26A30"/>
    <w:rsid w:val="00D26AD0"/>
    <w:rsid w:val="00D319AD"/>
    <w:rsid w:val="00D31D1F"/>
    <w:rsid w:val="00D410F6"/>
    <w:rsid w:val="00D43FEB"/>
    <w:rsid w:val="00D44270"/>
    <w:rsid w:val="00D44DEE"/>
    <w:rsid w:val="00D454E9"/>
    <w:rsid w:val="00D458D1"/>
    <w:rsid w:val="00D4635E"/>
    <w:rsid w:val="00D56081"/>
    <w:rsid w:val="00D57C20"/>
    <w:rsid w:val="00D65772"/>
    <w:rsid w:val="00D7015C"/>
    <w:rsid w:val="00D708B5"/>
    <w:rsid w:val="00D717E4"/>
    <w:rsid w:val="00D73032"/>
    <w:rsid w:val="00D731CA"/>
    <w:rsid w:val="00D73DDE"/>
    <w:rsid w:val="00D81338"/>
    <w:rsid w:val="00D8214A"/>
    <w:rsid w:val="00D823D8"/>
    <w:rsid w:val="00D82937"/>
    <w:rsid w:val="00D84796"/>
    <w:rsid w:val="00D94402"/>
    <w:rsid w:val="00D96732"/>
    <w:rsid w:val="00DA2CAB"/>
    <w:rsid w:val="00DA455E"/>
    <w:rsid w:val="00DA523A"/>
    <w:rsid w:val="00DB2AF9"/>
    <w:rsid w:val="00DB55CD"/>
    <w:rsid w:val="00DC0113"/>
    <w:rsid w:val="00DC6097"/>
    <w:rsid w:val="00DD07EC"/>
    <w:rsid w:val="00DD164C"/>
    <w:rsid w:val="00DD6DD2"/>
    <w:rsid w:val="00DE1DEB"/>
    <w:rsid w:val="00DE274C"/>
    <w:rsid w:val="00DE332F"/>
    <w:rsid w:val="00DE44E9"/>
    <w:rsid w:val="00DF3404"/>
    <w:rsid w:val="00DF666E"/>
    <w:rsid w:val="00E0712D"/>
    <w:rsid w:val="00E12BBF"/>
    <w:rsid w:val="00E14E55"/>
    <w:rsid w:val="00E2116A"/>
    <w:rsid w:val="00E21CBA"/>
    <w:rsid w:val="00E21FC2"/>
    <w:rsid w:val="00E22FD3"/>
    <w:rsid w:val="00E32D05"/>
    <w:rsid w:val="00E330A9"/>
    <w:rsid w:val="00E41721"/>
    <w:rsid w:val="00E42AC5"/>
    <w:rsid w:val="00E453BF"/>
    <w:rsid w:val="00E516F5"/>
    <w:rsid w:val="00E54C8B"/>
    <w:rsid w:val="00E56AAB"/>
    <w:rsid w:val="00E6021F"/>
    <w:rsid w:val="00E60EA1"/>
    <w:rsid w:val="00E61697"/>
    <w:rsid w:val="00E65959"/>
    <w:rsid w:val="00E67B0D"/>
    <w:rsid w:val="00E7064A"/>
    <w:rsid w:val="00E71C06"/>
    <w:rsid w:val="00E7294B"/>
    <w:rsid w:val="00E736E4"/>
    <w:rsid w:val="00E81024"/>
    <w:rsid w:val="00E82F9E"/>
    <w:rsid w:val="00E87165"/>
    <w:rsid w:val="00E920DB"/>
    <w:rsid w:val="00E946A2"/>
    <w:rsid w:val="00E9730A"/>
    <w:rsid w:val="00EA34F8"/>
    <w:rsid w:val="00EA73B2"/>
    <w:rsid w:val="00EB0C6C"/>
    <w:rsid w:val="00EB13EE"/>
    <w:rsid w:val="00EB15D4"/>
    <w:rsid w:val="00EB4CC6"/>
    <w:rsid w:val="00EB5A7E"/>
    <w:rsid w:val="00EC46F9"/>
    <w:rsid w:val="00EC4F05"/>
    <w:rsid w:val="00EC5EE8"/>
    <w:rsid w:val="00ED47F2"/>
    <w:rsid w:val="00EE0C8A"/>
    <w:rsid w:val="00EE1985"/>
    <w:rsid w:val="00EE2351"/>
    <w:rsid w:val="00EE39A7"/>
    <w:rsid w:val="00EE5F8C"/>
    <w:rsid w:val="00EF04A6"/>
    <w:rsid w:val="00EF215D"/>
    <w:rsid w:val="00EF2D5F"/>
    <w:rsid w:val="00EF3621"/>
    <w:rsid w:val="00EF3BDF"/>
    <w:rsid w:val="00EF473A"/>
    <w:rsid w:val="00EF6E80"/>
    <w:rsid w:val="00F02E72"/>
    <w:rsid w:val="00F04FE0"/>
    <w:rsid w:val="00F0553D"/>
    <w:rsid w:val="00F05E24"/>
    <w:rsid w:val="00F10051"/>
    <w:rsid w:val="00F10995"/>
    <w:rsid w:val="00F10EE3"/>
    <w:rsid w:val="00F12584"/>
    <w:rsid w:val="00F12FE2"/>
    <w:rsid w:val="00F20316"/>
    <w:rsid w:val="00F23CB5"/>
    <w:rsid w:val="00F2737F"/>
    <w:rsid w:val="00F31704"/>
    <w:rsid w:val="00F3179C"/>
    <w:rsid w:val="00F31EAC"/>
    <w:rsid w:val="00F335DF"/>
    <w:rsid w:val="00F3386B"/>
    <w:rsid w:val="00F33917"/>
    <w:rsid w:val="00F34163"/>
    <w:rsid w:val="00F3787C"/>
    <w:rsid w:val="00F37FD5"/>
    <w:rsid w:val="00F4201D"/>
    <w:rsid w:val="00F51322"/>
    <w:rsid w:val="00F51DB0"/>
    <w:rsid w:val="00F53CC7"/>
    <w:rsid w:val="00F57744"/>
    <w:rsid w:val="00F63DBC"/>
    <w:rsid w:val="00F65C3C"/>
    <w:rsid w:val="00F666F1"/>
    <w:rsid w:val="00F668CE"/>
    <w:rsid w:val="00F73991"/>
    <w:rsid w:val="00F75C7F"/>
    <w:rsid w:val="00F7794E"/>
    <w:rsid w:val="00F77A47"/>
    <w:rsid w:val="00F83B82"/>
    <w:rsid w:val="00F876C0"/>
    <w:rsid w:val="00F904AF"/>
    <w:rsid w:val="00F90760"/>
    <w:rsid w:val="00F92BFD"/>
    <w:rsid w:val="00F941DF"/>
    <w:rsid w:val="00F94BCD"/>
    <w:rsid w:val="00F9612F"/>
    <w:rsid w:val="00F9729F"/>
    <w:rsid w:val="00FA2AAF"/>
    <w:rsid w:val="00FA421C"/>
    <w:rsid w:val="00FA5F4E"/>
    <w:rsid w:val="00FB017A"/>
    <w:rsid w:val="00FB57BF"/>
    <w:rsid w:val="00FC1AEB"/>
    <w:rsid w:val="00FC4677"/>
    <w:rsid w:val="00FC5CED"/>
    <w:rsid w:val="00FC6A9C"/>
    <w:rsid w:val="00FC78B5"/>
    <w:rsid w:val="00FD2AA3"/>
    <w:rsid w:val="00FE3300"/>
    <w:rsid w:val="00FE3870"/>
    <w:rsid w:val="00FE3FD1"/>
    <w:rsid w:val="00FE7957"/>
    <w:rsid w:val="00FF7B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337BF78-A3C6-47D9-BF10-CA14E236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99"/>
    <w:unhideWhenUsed/>
    <w:rsid w:val="00235B9D"/>
    <w:pPr>
      <w:numPr>
        <w:numId w:val="23"/>
      </w:numPr>
      <w:contextualSpacing/>
    </w:pPr>
  </w:style>
  <w:style w:type="character" w:customStyle="1" w:styleId="il">
    <w:name w:val="il"/>
    <w:rsid w:val="00862A74"/>
  </w:style>
  <w:style w:type="paragraph" w:styleId="Sraopastraipa">
    <w:name w:val="List Paragraph"/>
    <w:basedOn w:val="prastasis"/>
    <w:uiPriority w:val="34"/>
    <w:qFormat/>
    <w:rsid w:val="0070582D"/>
    <w:pPr>
      <w:suppressAutoHyphens/>
      <w:ind w:left="720"/>
    </w:pPr>
    <w:rPr>
      <w:snapToGrid/>
      <w:lang w:eastAsia="zh-CN"/>
    </w:rPr>
  </w:style>
  <w:style w:type="character" w:customStyle="1" w:styleId="fontstyle01">
    <w:name w:val="fontstyle01"/>
    <w:rsid w:val="00EC5EE8"/>
    <w:rPr>
      <w:rFonts w:ascii="Verdana" w:hAnsi="Verdana" w:hint="default"/>
      <w:b w:val="0"/>
      <w:bCs w:val="0"/>
      <w:i w:val="0"/>
      <w:iCs w:val="0"/>
      <w:color w:val="000000"/>
      <w:sz w:val="16"/>
      <w:szCs w:val="16"/>
    </w:rPr>
  </w:style>
  <w:style w:type="character" w:customStyle="1" w:styleId="UnresolvedMention1">
    <w:name w:val="Unresolved Mention1"/>
    <w:uiPriority w:val="99"/>
    <w:semiHidden/>
    <w:unhideWhenUsed/>
    <w:rsid w:val="007A3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2003">
      <w:bodyDiv w:val="1"/>
      <w:marLeft w:val="0"/>
      <w:marRight w:val="0"/>
      <w:marTop w:val="0"/>
      <w:marBottom w:val="0"/>
      <w:divBdr>
        <w:top w:val="none" w:sz="0" w:space="0" w:color="auto"/>
        <w:left w:val="none" w:sz="0" w:space="0" w:color="auto"/>
        <w:bottom w:val="none" w:sz="0" w:space="0" w:color="auto"/>
        <w:right w:val="none" w:sz="0" w:space="0" w:color="auto"/>
      </w:divBdr>
    </w:div>
    <w:div w:id="115607701">
      <w:bodyDiv w:val="1"/>
      <w:marLeft w:val="0"/>
      <w:marRight w:val="0"/>
      <w:marTop w:val="0"/>
      <w:marBottom w:val="0"/>
      <w:divBdr>
        <w:top w:val="none" w:sz="0" w:space="0" w:color="auto"/>
        <w:left w:val="none" w:sz="0" w:space="0" w:color="auto"/>
        <w:bottom w:val="none" w:sz="0" w:space="0" w:color="auto"/>
        <w:right w:val="none" w:sz="0" w:space="0" w:color="auto"/>
      </w:divBdr>
    </w:div>
    <w:div w:id="179201840">
      <w:bodyDiv w:val="1"/>
      <w:marLeft w:val="0"/>
      <w:marRight w:val="0"/>
      <w:marTop w:val="0"/>
      <w:marBottom w:val="0"/>
      <w:divBdr>
        <w:top w:val="none" w:sz="0" w:space="0" w:color="auto"/>
        <w:left w:val="none" w:sz="0" w:space="0" w:color="auto"/>
        <w:bottom w:val="none" w:sz="0" w:space="0" w:color="auto"/>
        <w:right w:val="none" w:sz="0" w:space="0" w:color="auto"/>
      </w:divBdr>
    </w:div>
    <w:div w:id="215553878">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51417925">
      <w:bodyDiv w:val="1"/>
      <w:marLeft w:val="0"/>
      <w:marRight w:val="0"/>
      <w:marTop w:val="0"/>
      <w:marBottom w:val="0"/>
      <w:divBdr>
        <w:top w:val="none" w:sz="0" w:space="0" w:color="auto"/>
        <w:left w:val="none" w:sz="0" w:space="0" w:color="auto"/>
        <w:bottom w:val="none" w:sz="0" w:space="0" w:color="auto"/>
        <w:right w:val="none" w:sz="0" w:space="0" w:color="auto"/>
      </w:divBdr>
    </w:div>
    <w:div w:id="366687157">
      <w:bodyDiv w:val="1"/>
      <w:marLeft w:val="0"/>
      <w:marRight w:val="0"/>
      <w:marTop w:val="0"/>
      <w:marBottom w:val="0"/>
      <w:divBdr>
        <w:top w:val="none" w:sz="0" w:space="0" w:color="auto"/>
        <w:left w:val="none" w:sz="0" w:space="0" w:color="auto"/>
        <w:bottom w:val="none" w:sz="0" w:space="0" w:color="auto"/>
        <w:right w:val="none" w:sz="0" w:space="0" w:color="auto"/>
      </w:divBdr>
    </w:div>
    <w:div w:id="451292686">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16345234">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08782799">
      <w:bodyDiv w:val="1"/>
      <w:marLeft w:val="0"/>
      <w:marRight w:val="0"/>
      <w:marTop w:val="0"/>
      <w:marBottom w:val="0"/>
      <w:divBdr>
        <w:top w:val="none" w:sz="0" w:space="0" w:color="auto"/>
        <w:left w:val="none" w:sz="0" w:space="0" w:color="auto"/>
        <w:bottom w:val="none" w:sz="0" w:space="0" w:color="auto"/>
        <w:right w:val="none" w:sz="0" w:space="0" w:color="auto"/>
      </w:divBdr>
    </w:div>
    <w:div w:id="144854539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57084182">
      <w:bodyDiv w:val="1"/>
      <w:marLeft w:val="0"/>
      <w:marRight w:val="0"/>
      <w:marTop w:val="0"/>
      <w:marBottom w:val="0"/>
      <w:divBdr>
        <w:top w:val="none" w:sz="0" w:space="0" w:color="auto"/>
        <w:left w:val="none" w:sz="0" w:space="0" w:color="auto"/>
        <w:bottom w:val="none" w:sz="0" w:space="0" w:color="auto"/>
        <w:right w:val="none" w:sz="0" w:space="0" w:color="auto"/>
      </w:divBdr>
    </w:div>
    <w:div w:id="1873111621">
      <w:bodyDiv w:val="1"/>
      <w:marLeft w:val="0"/>
      <w:marRight w:val="0"/>
      <w:marTop w:val="0"/>
      <w:marBottom w:val="0"/>
      <w:divBdr>
        <w:top w:val="none" w:sz="0" w:space="0" w:color="auto"/>
        <w:left w:val="none" w:sz="0" w:space="0" w:color="auto"/>
        <w:bottom w:val="none" w:sz="0" w:space="0" w:color="auto"/>
        <w:right w:val="none" w:sz="0" w:space="0" w:color="auto"/>
      </w:divBdr>
    </w:div>
    <w:div w:id="1892156193">
      <w:bodyDiv w:val="1"/>
      <w:marLeft w:val="0"/>
      <w:marRight w:val="0"/>
      <w:marTop w:val="0"/>
      <w:marBottom w:val="0"/>
      <w:divBdr>
        <w:top w:val="none" w:sz="0" w:space="0" w:color="auto"/>
        <w:left w:val="none" w:sz="0" w:space="0" w:color="auto"/>
        <w:bottom w:val="none" w:sz="0" w:space="0" w:color="auto"/>
        <w:right w:val="none" w:sz="0" w:space="0" w:color="auto"/>
      </w:divBdr>
    </w:div>
    <w:div w:id="19264565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7" ma:contentTypeDescription="Create a new document." ma:contentTypeScope="" ma:versionID="e0c3e477d547273f349fbe5a81a82cba">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0965e9af091a01bc01384cd624c0dcb"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5FF6A-E219-4B22-83E5-5808378DC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6BC53-7E65-46C6-8164-19099D4D3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551A3-4CAC-4578-A38D-C556FF6F4A9D}">
  <ds:schemaRefs>
    <ds:schemaRef ds:uri="http://schemas.microsoft.com/sharepoint/v3/contenttype/forms"/>
  </ds:schemaRefs>
</ds:datastoreItem>
</file>

<file path=customXml/itemProps4.xml><?xml version="1.0" encoding="utf-8"?>
<ds:datastoreItem xmlns:ds="http://schemas.openxmlformats.org/officeDocument/2006/customXml" ds:itemID="{7C2479C9-162F-4CE0-839D-22E1A8EE7142}">
  <ds:schemaRefs>
    <ds:schemaRef ds:uri="http://schemas.microsoft.com/sharepoint/v3/contenttype/forms"/>
  </ds:schemaRefs>
</ds:datastoreItem>
</file>

<file path=customXml/itemProps5.xml><?xml version="1.0" encoding="utf-8"?>
<ds:datastoreItem xmlns:ds="http://schemas.openxmlformats.org/officeDocument/2006/customXml" ds:itemID="{F42C1808-D62F-454C-9AD9-E242B49B0A41}">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www.w3.org/XML/1998/namespace"/>
    <ds:schemaRef ds:uri="d773f5e4-4fda-4e10-ae40-9e97953da94b"/>
    <ds:schemaRef ds:uri="http://schemas.microsoft.com/office/infopath/2007/PartnerControls"/>
    <ds:schemaRef ds:uri="f1ce74ce-6288-40aa-b392-4d3bb9648aad"/>
    <ds:schemaRef ds:uri="http://schemas.microsoft.com/office/2006/metadata/properties"/>
  </ds:schemaRefs>
</ds:datastoreItem>
</file>

<file path=customXml/itemProps6.xml><?xml version="1.0" encoding="utf-8"?>
<ds:datastoreItem xmlns:ds="http://schemas.openxmlformats.org/officeDocument/2006/customXml" ds:itemID="{2C158382-0633-40C0-9820-291E241F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54973</Words>
  <Characters>31335</Characters>
  <Application>Microsoft Office Word</Application>
  <DocSecurity>4</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86136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2025-04-04T10:36:00Z</dcterms:created>
  <dcterms:modified xsi:type="dcterms:W3CDTF">2025-04-04T10:36:00Z</dcterms:modified>
</cp:coreProperties>
</file>