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A6DF2" w14:textId="77777777" w:rsidR="00395F14" w:rsidRPr="000B0E4C" w:rsidRDefault="00395F14" w:rsidP="00395F14">
      <w:pPr>
        <w:tabs>
          <w:tab w:val="clear" w:pos="567"/>
        </w:tabs>
        <w:spacing w:line="240" w:lineRule="auto"/>
        <w:jc w:val="center"/>
        <w:outlineLvl w:val="0"/>
        <w:rPr>
          <w:noProof/>
          <w:szCs w:val="22"/>
        </w:rPr>
      </w:pPr>
      <w:bookmarkStart w:id="0" w:name="_GoBack"/>
      <w:bookmarkEnd w:id="0"/>
      <w:r w:rsidRPr="000B0E4C">
        <w:rPr>
          <w:b/>
        </w:rPr>
        <w:t>Pakuotės lapelis: informacija pacientui</w:t>
      </w:r>
    </w:p>
    <w:p w14:paraId="7BC8CB48" w14:textId="77777777" w:rsidR="00395F14" w:rsidRPr="000B0E4C" w:rsidRDefault="00395F14" w:rsidP="00395F14">
      <w:pPr>
        <w:spacing w:line="240" w:lineRule="auto"/>
        <w:rPr>
          <w:iCs/>
          <w:szCs w:val="22"/>
        </w:rPr>
      </w:pPr>
    </w:p>
    <w:p w14:paraId="612B7859" w14:textId="3EE126CA" w:rsidR="00395F14" w:rsidRPr="000B0E4C" w:rsidRDefault="00395F14" w:rsidP="00395F14">
      <w:pPr>
        <w:pStyle w:val="Default"/>
        <w:jc w:val="center"/>
        <w:rPr>
          <w:b/>
          <w:bCs/>
          <w:sz w:val="22"/>
          <w:szCs w:val="22"/>
        </w:rPr>
      </w:pPr>
      <w:r w:rsidRPr="000B0E4C">
        <w:rPr>
          <w:b/>
          <w:sz w:val="22"/>
        </w:rPr>
        <w:t xml:space="preserve">Colecalciferol Olidetrim </w:t>
      </w:r>
      <w:r w:rsidR="00C94FBA">
        <w:rPr>
          <w:b/>
          <w:sz w:val="22"/>
        </w:rPr>
        <w:t>50</w:t>
      </w:r>
      <w:r w:rsidRPr="000B0E4C">
        <w:rPr>
          <w:b/>
          <w:sz w:val="22"/>
        </w:rPr>
        <w:t> 000 TV minkštosios kapsulės</w:t>
      </w:r>
    </w:p>
    <w:p w14:paraId="5BB4DD73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color w:val="000000"/>
          <w:szCs w:val="22"/>
        </w:rPr>
      </w:pPr>
      <w:r>
        <w:rPr>
          <w:color w:val="000000"/>
        </w:rPr>
        <w:t>k</w:t>
      </w:r>
      <w:r w:rsidRPr="000B0E4C">
        <w:rPr>
          <w:color w:val="000000"/>
        </w:rPr>
        <w:t>olekalciferolis</w:t>
      </w:r>
    </w:p>
    <w:p w14:paraId="44A06CED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14:paraId="597FAC5E" w14:textId="77777777" w:rsidR="00395F14" w:rsidRPr="000B0E4C" w:rsidRDefault="00395F14" w:rsidP="00395F14">
      <w:pPr>
        <w:tabs>
          <w:tab w:val="clear" w:pos="567"/>
        </w:tabs>
        <w:spacing w:line="240" w:lineRule="auto"/>
        <w:jc w:val="center"/>
        <w:rPr>
          <w:noProof/>
          <w:szCs w:val="22"/>
        </w:rPr>
      </w:pPr>
    </w:p>
    <w:p w14:paraId="12047E0C" w14:textId="77777777" w:rsidR="00395F14" w:rsidRPr="000B0E4C" w:rsidRDefault="00395F14" w:rsidP="00395F14">
      <w:pPr>
        <w:rPr>
          <w:b/>
          <w:szCs w:val="22"/>
        </w:rPr>
      </w:pPr>
      <w:r w:rsidRPr="000B0E4C">
        <w:rPr>
          <w:b/>
        </w:rPr>
        <w:t>Atidžiai perskaitykite visą šį lapelį, prieš pradėdami vartoti vaistą, nes jame pateikiama Jums svarbi informacija.</w:t>
      </w:r>
    </w:p>
    <w:p w14:paraId="51645B6A" w14:textId="77777777" w:rsidR="00395F14" w:rsidRPr="000B0E4C" w:rsidRDefault="00395F14" w:rsidP="00395F14">
      <w:pPr>
        <w:numPr>
          <w:ilvl w:val="0"/>
          <w:numId w:val="11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</w:rPr>
      </w:pPr>
      <w:r w:rsidRPr="000B0E4C">
        <w:t>Neišmeskite šio lapelio, nes vėl gali prireikti jį perskaityti.</w:t>
      </w:r>
    </w:p>
    <w:p w14:paraId="1213CF2C" w14:textId="77777777" w:rsidR="00395F14" w:rsidRPr="000B0E4C" w:rsidRDefault="00395F14" w:rsidP="00395F14">
      <w:pPr>
        <w:numPr>
          <w:ilvl w:val="0"/>
          <w:numId w:val="11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</w:rPr>
      </w:pPr>
      <w:r w:rsidRPr="000B0E4C">
        <w:t>Jeigu kiltų daugiau klausimų, kreipkitės į gydytoją arba vaistininką.</w:t>
      </w:r>
    </w:p>
    <w:p w14:paraId="1CFF8069" w14:textId="77777777" w:rsidR="00395F14" w:rsidRPr="000B0E4C" w:rsidRDefault="00395F14" w:rsidP="00395F14">
      <w:pPr>
        <w:numPr>
          <w:ilvl w:val="0"/>
          <w:numId w:val="11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</w:rPr>
      </w:pPr>
      <w:r w:rsidRPr="000B0E4C">
        <w:t>Šis vaistas skirtas tik Jums, todėl kitiems žmonėms jo duoti negalima. Vaistas gali jiems pakenkti (net tiems, kurių ligos požymiai yra tokie patys kaip Jūsų).</w:t>
      </w:r>
    </w:p>
    <w:p w14:paraId="10EE032E" w14:textId="77777777" w:rsidR="00395F14" w:rsidRPr="000B0E4C" w:rsidRDefault="00395F14" w:rsidP="00395F14">
      <w:pPr>
        <w:numPr>
          <w:ilvl w:val="0"/>
          <w:numId w:val="11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</w:rPr>
      </w:pPr>
      <w:r w:rsidRPr="000B0E4C">
        <w:t>Jeigu pasireiškė šalutinis poveikis (net jeigu jis šiame lapelyje nenurodytas), kreipkitės į gydytoją arba vaistininką. Žr. 4 skyrių.</w:t>
      </w:r>
    </w:p>
    <w:p w14:paraId="15FCB6AF" w14:textId="77777777" w:rsidR="00395F14" w:rsidRPr="000B0E4C" w:rsidRDefault="00395F14" w:rsidP="00395F14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1AF9092E" w14:textId="77777777" w:rsidR="00395F14" w:rsidRPr="000B0E4C" w:rsidRDefault="00395F14" w:rsidP="00395F14">
      <w:p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5EE1E6A0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</w:rPr>
      </w:pPr>
      <w:r w:rsidRPr="000B0E4C">
        <w:rPr>
          <w:b/>
        </w:rPr>
        <w:t>Apie ką rašoma šiame lapelyje?</w:t>
      </w:r>
    </w:p>
    <w:p w14:paraId="1B597BD1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</w:p>
    <w:p w14:paraId="52EFC5C9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</w:rPr>
      </w:pPr>
      <w:r w:rsidRPr="000B0E4C">
        <w:t>1.</w:t>
      </w:r>
      <w:r w:rsidRPr="000B0E4C">
        <w:tab/>
        <w:t>Kas yra Colecalciferol Olidetrim ir kam jis vartojamas</w:t>
      </w:r>
    </w:p>
    <w:p w14:paraId="53838716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</w:rPr>
      </w:pPr>
      <w:r w:rsidRPr="000B0E4C">
        <w:t>2.</w:t>
      </w:r>
      <w:r w:rsidRPr="000B0E4C">
        <w:tab/>
        <w:t>Kas žinotina prieš vartojant Colecalciferol Olidetrim</w:t>
      </w:r>
    </w:p>
    <w:p w14:paraId="77E23360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</w:rPr>
      </w:pPr>
      <w:r w:rsidRPr="000B0E4C">
        <w:t>3.</w:t>
      </w:r>
      <w:r w:rsidRPr="000B0E4C">
        <w:tab/>
        <w:t>Kaip vartoti Colecalciferol Olidetrim</w:t>
      </w:r>
    </w:p>
    <w:p w14:paraId="3BD9E8A7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</w:rPr>
      </w:pPr>
      <w:r w:rsidRPr="000B0E4C">
        <w:t>4.</w:t>
      </w:r>
      <w:r w:rsidRPr="000B0E4C">
        <w:tab/>
        <w:t>Galimas šalutinis poveikis</w:t>
      </w:r>
    </w:p>
    <w:p w14:paraId="31BF3565" w14:textId="53B11053" w:rsidR="00395F14" w:rsidRPr="000B0E4C" w:rsidRDefault="00395F14" w:rsidP="00756885">
      <w:pPr>
        <w:numPr>
          <w:ilvl w:val="0"/>
          <w:numId w:val="8"/>
        </w:numPr>
        <w:tabs>
          <w:tab w:val="clear" w:pos="570"/>
          <w:tab w:val="num" w:pos="709"/>
        </w:tabs>
        <w:spacing w:line="240" w:lineRule="auto"/>
        <w:ind w:left="709" w:right="-29" w:hanging="709"/>
        <w:rPr>
          <w:noProof/>
          <w:szCs w:val="22"/>
        </w:rPr>
      </w:pPr>
      <w:r w:rsidRPr="000B0E4C">
        <w:t>Kaip laikyti Colecalciferol Olidetrim</w:t>
      </w:r>
    </w:p>
    <w:p w14:paraId="0F703EA8" w14:textId="77777777" w:rsidR="00395F14" w:rsidRPr="000B0E4C" w:rsidRDefault="00395F14" w:rsidP="00395F14">
      <w:pPr>
        <w:tabs>
          <w:tab w:val="clear" w:pos="567"/>
        </w:tabs>
        <w:spacing w:line="240" w:lineRule="auto"/>
        <w:ind w:right="-29"/>
        <w:rPr>
          <w:noProof/>
          <w:szCs w:val="22"/>
        </w:rPr>
      </w:pPr>
      <w:r w:rsidRPr="000B0E4C">
        <w:t>6.</w:t>
      </w:r>
      <w:r w:rsidRPr="000B0E4C">
        <w:tab/>
        <w:t>Pakuotės turinys ir kita informacija</w:t>
      </w:r>
    </w:p>
    <w:p w14:paraId="60207A23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58FA7904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1C01624D" w14:textId="77777777" w:rsidR="00395F14" w:rsidRPr="000B0E4C" w:rsidRDefault="00395F14" w:rsidP="00395F14">
      <w:pPr>
        <w:numPr>
          <w:ilvl w:val="0"/>
          <w:numId w:val="10"/>
        </w:numPr>
        <w:tabs>
          <w:tab w:val="clear" w:pos="570"/>
        </w:tabs>
        <w:spacing w:line="240" w:lineRule="auto"/>
        <w:ind w:right="-2"/>
        <w:rPr>
          <w:b/>
          <w:noProof/>
          <w:szCs w:val="22"/>
        </w:rPr>
      </w:pPr>
      <w:r w:rsidRPr="000B0E4C">
        <w:rPr>
          <w:b/>
        </w:rPr>
        <w:t>Kas yra Colecalciferol Olidetrim ir kam jis vartojamas</w:t>
      </w:r>
    </w:p>
    <w:p w14:paraId="7C24E143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2DE2B782" w14:textId="77777777" w:rsidR="00395F14" w:rsidRPr="000B0E4C" w:rsidRDefault="00395F14" w:rsidP="00395F14">
      <w:pPr>
        <w:tabs>
          <w:tab w:val="left" w:pos="708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0B0E4C">
        <w:t xml:space="preserve">Colecalciferol Olidetrim </w:t>
      </w:r>
      <w:r w:rsidRPr="000B0E4C">
        <w:rPr>
          <w:color w:val="000000"/>
        </w:rPr>
        <w:t xml:space="preserve">sudėtyje yra veikliosios medžiagos </w:t>
      </w:r>
      <w:r>
        <w:rPr>
          <w:color w:val="000000"/>
        </w:rPr>
        <w:t>kole</w:t>
      </w:r>
      <w:r w:rsidRPr="000B0E4C">
        <w:rPr>
          <w:color w:val="000000"/>
        </w:rPr>
        <w:t>kalciferolio, dar vadinamo vitaminu D</w:t>
      </w:r>
      <w:r w:rsidRPr="000B0E4C">
        <w:rPr>
          <w:vertAlign w:val="subscript"/>
        </w:rPr>
        <w:t>3</w:t>
      </w:r>
      <w:r w:rsidRPr="000B0E4C">
        <w:rPr>
          <w:color w:val="000000"/>
        </w:rPr>
        <w:t>.</w:t>
      </w:r>
    </w:p>
    <w:p w14:paraId="6DA6CCEB" w14:textId="77777777" w:rsidR="00395F14" w:rsidRPr="000B0E4C" w:rsidRDefault="00395F14" w:rsidP="00395F14">
      <w:pPr>
        <w:tabs>
          <w:tab w:val="left" w:pos="708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</w:p>
    <w:p w14:paraId="33103348" w14:textId="77777777" w:rsidR="00395F14" w:rsidRPr="00660AB6" w:rsidRDefault="00395F14" w:rsidP="00395F14">
      <w:pPr>
        <w:widowControl w:val="0"/>
        <w:spacing w:line="240" w:lineRule="auto"/>
        <w:outlineLvl w:val="0"/>
        <w:rPr>
          <w:szCs w:val="22"/>
        </w:rPr>
      </w:pPr>
      <w:r w:rsidRPr="000B0E4C">
        <w:t xml:space="preserve">Šis </w:t>
      </w:r>
      <w:r>
        <w:t>vaistas</w:t>
      </w:r>
      <w:r w:rsidRPr="000B0E4C">
        <w:t xml:space="preserve"> skirtas </w:t>
      </w:r>
      <w:r>
        <w:t>s</w:t>
      </w:r>
      <w:r w:rsidRPr="00AE08BF">
        <w:t xml:space="preserve">uaugusiųjų, kuriems pasireiškia klinikiniu požiūriu reikšmingas vitamino D </w:t>
      </w:r>
      <w:r>
        <w:t>trūkumas</w:t>
      </w:r>
      <w:r w:rsidRPr="00AE08BF">
        <w:t>, pradini</w:t>
      </w:r>
      <w:r>
        <w:t>am gydymui.</w:t>
      </w:r>
    </w:p>
    <w:p w14:paraId="0F8C17D1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0C7A6B6B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4F77AE14" w14:textId="77777777" w:rsidR="00395F14" w:rsidRPr="000B0E4C" w:rsidRDefault="00395F14" w:rsidP="00395F14">
      <w:pPr>
        <w:numPr>
          <w:ilvl w:val="0"/>
          <w:numId w:val="9"/>
        </w:numPr>
        <w:tabs>
          <w:tab w:val="clear" w:pos="570"/>
        </w:tabs>
        <w:spacing w:line="240" w:lineRule="auto"/>
        <w:ind w:right="-2"/>
        <w:rPr>
          <w:b/>
          <w:noProof/>
          <w:szCs w:val="22"/>
        </w:rPr>
      </w:pPr>
      <w:r w:rsidRPr="000B0E4C">
        <w:rPr>
          <w:b/>
        </w:rPr>
        <w:t>Kas žinotina prieš vartojant Colecalciferol Olidetrim</w:t>
      </w:r>
    </w:p>
    <w:p w14:paraId="3D5E16AC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5D98A36B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  <w:szCs w:val="22"/>
        </w:rPr>
      </w:pPr>
      <w:r w:rsidRPr="000B0E4C">
        <w:rPr>
          <w:b/>
        </w:rPr>
        <w:t xml:space="preserve">Colecalciferol Olidetrim vartoti </w:t>
      </w:r>
      <w:r>
        <w:rPr>
          <w:b/>
        </w:rPr>
        <w:t>draudžiama:</w:t>
      </w:r>
    </w:p>
    <w:p w14:paraId="43C21F08" w14:textId="77777777" w:rsidR="00395F14" w:rsidRPr="000B0E4C" w:rsidRDefault="00395F14" w:rsidP="00395F14">
      <w:pPr>
        <w:numPr>
          <w:ilvl w:val="0"/>
          <w:numId w:val="12"/>
        </w:numPr>
        <w:ind w:left="567" w:hanging="567"/>
        <w:rPr>
          <w:szCs w:val="22"/>
        </w:rPr>
      </w:pPr>
      <w:r w:rsidRPr="000B0E4C">
        <w:t xml:space="preserve">jeigu yra alergija </w:t>
      </w:r>
      <w:r>
        <w:t>k</w:t>
      </w:r>
      <w:r w:rsidRPr="000B0E4C">
        <w:t>olekalciferoliui arba bet kuriai pagalbinei šio vaisto medžiagai (jos išvardytos 6 skyriuje);</w:t>
      </w:r>
    </w:p>
    <w:p w14:paraId="092D439C" w14:textId="77777777" w:rsidR="00395F14" w:rsidRPr="000B0E4C" w:rsidRDefault="00395F14" w:rsidP="00395F14">
      <w:pPr>
        <w:numPr>
          <w:ilvl w:val="0"/>
          <w:numId w:val="12"/>
        </w:numPr>
        <w:ind w:left="567" w:hanging="567"/>
        <w:rPr>
          <w:szCs w:val="22"/>
        </w:rPr>
      </w:pPr>
      <w:r w:rsidRPr="000B0E4C">
        <w:t xml:space="preserve">jeigu </w:t>
      </w:r>
      <w:r>
        <w:t xml:space="preserve">Jūsų </w:t>
      </w:r>
      <w:r w:rsidRPr="000B0E4C">
        <w:t xml:space="preserve">kraujyje (hiperkalcemija) ar šlapime (hiperkalciurija) </w:t>
      </w:r>
      <w:r>
        <w:t>yra</w:t>
      </w:r>
      <w:r w:rsidRPr="000B0E4C">
        <w:t xml:space="preserve"> didelis kalcio kiekis;</w:t>
      </w:r>
    </w:p>
    <w:p w14:paraId="28877903" w14:textId="77777777" w:rsidR="00395F14" w:rsidRPr="000B0E4C" w:rsidRDefault="00395F14" w:rsidP="00395F14">
      <w:pPr>
        <w:numPr>
          <w:ilvl w:val="0"/>
          <w:numId w:val="12"/>
        </w:numPr>
        <w:ind w:left="567" w:hanging="567"/>
        <w:rPr>
          <w:szCs w:val="22"/>
        </w:rPr>
      </w:pPr>
      <w:r w:rsidRPr="000B0E4C">
        <w:t xml:space="preserve">jeigu </w:t>
      </w:r>
      <w:r>
        <w:t>Jums nustatytas</w:t>
      </w:r>
      <w:r w:rsidRPr="000B0E4C">
        <w:t xml:space="preserve"> sunkus inkstų nepakankamumas, inkstų akmenys ar nefrokalcinozė (kalcio sankaupos inkstuose);</w:t>
      </w:r>
    </w:p>
    <w:p w14:paraId="703A2A8C" w14:textId="77777777" w:rsidR="00395F14" w:rsidRPr="000B0E4C" w:rsidRDefault="00395F14" w:rsidP="00395F14">
      <w:pPr>
        <w:numPr>
          <w:ilvl w:val="0"/>
          <w:numId w:val="12"/>
        </w:numPr>
        <w:ind w:left="567" w:hanging="567"/>
        <w:rPr>
          <w:szCs w:val="22"/>
        </w:rPr>
      </w:pPr>
      <w:r w:rsidRPr="000B0E4C">
        <w:t xml:space="preserve">jeigu </w:t>
      </w:r>
      <w:r>
        <w:t xml:space="preserve">Jūsų </w:t>
      </w:r>
      <w:r w:rsidRPr="000B0E4C">
        <w:t>kraujyje yra didelis vitamino D kiekis (vitamino D hipervitaminozė).</w:t>
      </w:r>
    </w:p>
    <w:p w14:paraId="027F417D" w14:textId="77777777" w:rsidR="00395F14" w:rsidRPr="000B0E4C" w:rsidRDefault="00395F14" w:rsidP="00395F14">
      <w:pPr>
        <w:rPr>
          <w:szCs w:val="22"/>
        </w:rPr>
      </w:pPr>
    </w:p>
    <w:p w14:paraId="66FFF900" w14:textId="77777777" w:rsidR="00395F14" w:rsidRPr="000B0E4C" w:rsidRDefault="00395F14" w:rsidP="00395F1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</w:rPr>
      </w:pPr>
      <w:r w:rsidRPr="000B0E4C">
        <w:rPr>
          <w:b/>
        </w:rPr>
        <w:t>Įspėjimai ir atsargumo priemonės</w:t>
      </w:r>
    </w:p>
    <w:p w14:paraId="050075BC" w14:textId="77777777" w:rsidR="00395F14" w:rsidRPr="000B0E4C" w:rsidRDefault="00395F14" w:rsidP="00395F1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0B0E4C">
        <w:t>Pasitarkite su gydytoju ar vaistininku prieš pradėdami vartoti Colecalciferol Olidetrim, jeigu:</w:t>
      </w:r>
    </w:p>
    <w:p w14:paraId="7DB153A8" w14:textId="77777777" w:rsidR="00395F14" w:rsidRPr="000B0E4C" w:rsidRDefault="00395F14" w:rsidP="00395F14">
      <w:pPr>
        <w:keepNext/>
        <w:numPr>
          <w:ilvl w:val="0"/>
          <w:numId w:val="13"/>
        </w:numPr>
        <w:ind w:left="567" w:hanging="567"/>
        <w:rPr>
          <w:szCs w:val="22"/>
        </w:rPr>
      </w:pPr>
      <w:r w:rsidRPr="000B0E4C">
        <w:t>vartojate tam tikrus vaistus nuo širdies sutrikimų (pvz., širdį veikiančius glikozidus – digoksiną arba diuretikus);</w:t>
      </w:r>
    </w:p>
    <w:p w14:paraId="16E3543D" w14:textId="77777777" w:rsidR="00395F14" w:rsidRPr="000B0E4C" w:rsidRDefault="00395F14" w:rsidP="00395F14">
      <w:pPr>
        <w:numPr>
          <w:ilvl w:val="0"/>
          <w:numId w:val="13"/>
        </w:numPr>
        <w:ind w:left="567" w:hanging="567"/>
        <w:rPr>
          <w:szCs w:val="22"/>
        </w:rPr>
      </w:pPr>
      <w:r w:rsidRPr="000B0E4C">
        <w:t>nejudate (pavyzdžiui, nesikeliate iš lovos);</w:t>
      </w:r>
    </w:p>
    <w:p w14:paraId="2A23538C" w14:textId="77777777" w:rsidR="00395F14" w:rsidRPr="000B0E4C" w:rsidRDefault="00395F14" w:rsidP="00395F14">
      <w:pPr>
        <w:numPr>
          <w:ilvl w:val="0"/>
          <w:numId w:val="13"/>
        </w:numPr>
        <w:ind w:left="567" w:hanging="567"/>
        <w:rPr>
          <w:szCs w:val="22"/>
        </w:rPr>
      </w:pPr>
      <w:r w:rsidRPr="000B0E4C">
        <w:t>esate vyresnio amžiaus (pvz., vyresni nei 65 metų);</w:t>
      </w:r>
    </w:p>
    <w:p w14:paraId="2848DBDB" w14:textId="77777777" w:rsidR="00395F14" w:rsidRPr="000B0E4C" w:rsidRDefault="00395F14" w:rsidP="00395F14">
      <w:pPr>
        <w:numPr>
          <w:ilvl w:val="0"/>
          <w:numId w:val="13"/>
        </w:numPr>
        <w:ind w:left="567" w:hanging="567"/>
        <w:rPr>
          <w:szCs w:val="22"/>
        </w:rPr>
      </w:pPr>
      <w:r w:rsidRPr="000B0E4C">
        <w:t>Jums diagnozuota pseudohipoparatirozė (genetinis sutrikimas, kai organizmas nereaguoja į paratiroidinį hormoną);</w:t>
      </w:r>
    </w:p>
    <w:p w14:paraId="0E272AAB" w14:textId="77777777" w:rsidR="00395F14" w:rsidRPr="000B0E4C" w:rsidRDefault="00395F14" w:rsidP="00395F14">
      <w:pPr>
        <w:numPr>
          <w:ilvl w:val="0"/>
          <w:numId w:val="13"/>
        </w:numPr>
        <w:ind w:left="567" w:hanging="567"/>
        <w:rPr>
          <w:szCs w:val="22"/>
        </w:rPr>
      </w:pPr>
      <w:r w:rsidRPr="000B0E4C">
        <w:t>sergate sarkoidoze (imuninės sistemos sutrikimu, dėl kurio organizme gali padidėti vitamino D kiekis);</w:t>
      </w:r>
    </w:p>
    <w:p w14:paraId="0F9C87E3" w14:textId="77777777" w:rsidR="00395F14" w:rsidRPr="000B0E4C" w:rsidRDefault="00395F14" w:rsidP="00395F14">
      <w:pPr>
        <w:numPr>
          <w:ilvl w:val="0"/>
          <w:numId w:val="13"/>
        </w:numPr>
        <w:ind w:left="567" w:hanging="567"/>
        <w:rPr>
          <w:szCs w:val="22"/>
        </w:rPr>
      </w:pPr>
      <w:r w:rsidRPr="000B0E4C">
        <w:t>turite polinkį į inkstų akmenis;</w:t>
      </w:r>
    </w:p>
    <w:p w14:paraId="0315D7ED" w14:textId="77777777" w:rsidR="00395F14" w:rsidRPr="000B0E4C" w:rsidRDefault="00395F14" w:rsidP="00395F14">
      <w:pPr>
        <w:numPr>
          <w:ilvl w:val="0"/>
          <w:numId w:val="13"/>
        </w:numPr>
        <w:ind w:left="567" w:hanging="567"/>
        <w:rPr>
          <w:bCs/>
          <w:szCs w:val="22"/>
        </w:rPr>
      </w:pPr>
      <w:r w:rsidRPr="000B0E4C">
        <w:t>vartojate vaistus ir (arba) maisto papildus, kuriuose yra vitamino D ir kalcio, arba valgote maistą, kuriame yra daug vitamino D;</w:t>
      </w:r>
    </w:p>
    <w:p w14:paraId="78094502" w14:textId="77777777" w:rsidR="00395F14" w:rsidRPr="000B0E4C" w:rsidRDefault="00395F14" w:rsidP="00395F14">
      <w:pPr>
        <w:numPr>
          <w:ilvl w:val="0"/>
          <w:numId w:val="13"/>
        </w:numPr>
        <w:ind w:left="567" w:hanging="567"/>
        <w:rPr>
          <w:szCs w:val="22"/>
        </w:rPr>
      </w:pPr>
      <w:r w:rsidRPr="000B0E4C">
        <w:t>tikėtina, kad vartodami Colecalciferol Olidetrim ilgai būsite saulėje;</w:t>
      </w:r>
    </w:p>
    <w:p w14:paraId="16A95A7D" w14:textId="77777777" w:rsidR="00395F14" w:rsidRPr="000B0E4C" w:rsidRDefault="00395F14" w:rsidP="00395F14">
      <w:pPr>
        <w:numPr>
          <w:ilvl w:val="0"/>
          <w:numId w:val="13"/>
        </w:numPr>
        <w:ind w:left="567" w:hanging="567"/>
        <w:rPr>
          <w:szCs w:val="22"/>
        </w:rPr>
      </w:pPr>
      <w:r w:rsidRPr="000B0E4C">
        <w:t>papildomai vartojate kalcio papildų. Kol vartosite Colecalciferol Olidetrim, gydytojas stebės kalcio kiekį Jūsų kraujyje, kad įsitikintų, jog jis nėra per didelis;</w:t>
      </w:r>
    </w:p>
    <w:p w14:paraId="7A012215" w14:textId="77777777" w:rsidR="00395F14" w:rsidRPr="000B0E4C" w:rsidRDefault="00395F14" w:rsidP="00395F14">
      <w:pPr>
        <w:numPr>
          <w:ilvl w:val="0"/>
          <w:numId w:val="13"/>
        </w:numPr>
        <w:ind w:left="567" w:hanging="567"/>
        <w:rPr>
          <w:szCs w:val="22"/>
        </w:rPr>
      </w:pPr>
      <w:r w:rsidRPr="000B0E4C">
        <w:t>sergate nesunkiu ar vidutinio sunkumo inkstų nepakankamumu. Gydytojas gali pageidauti nustatyti kalcio kiekį Jūsų kraujyje ar šlapime.</w:t>
      </w:r>
    </w:p>
    <w:p w14:paraId="18857412" w14:textId="77777777" w:rsidR="00395F14" w:rsidRPr="000B0E4C" w:rsidRDefault="00395F14" w:rsidP="00395F14">
      <w:pPr>
        <w:rPr>
          <w:szCs w:val="22"/>
        </w:rPr>
      </w:pPr>
    </w:p>
    <w:p w14:paraId="52C29481" w14:textId="77777777" w:rsidR="00395F14" w:rsidRPr="000B0E4C" w:rsidRDefault="00395F14" w:rsidP="00395F14">
      <w:pPr>
        <w:rPr>
          <w:szCs w:val="22"/>
        </w:rPr>
      </w:pPr>
      <w:r w:rsidRPr="000B0E4C">
        <w:t>Per gydymo laikotarpį gydytojas turėtų atlikti laboratorinius tyrimus ir stebėti kalcio kiekį Jūsų kraujyje ir šlapime.</w:t>
      </w:r>
    </w:p>
    <w:p w14:paraId="0DC7FB06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4BF5C6B5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</w:rPr>
      </w:pPr>
      <w:r w:rsidRPr="000B0E4C">
        <w:rPr>
          <w:b/>
          <w:bCs/>
        </w:rPr>
        <w:t>Vaikams ir paaugliams</w:t>
      </w:r>
    </w:p>
    <w:p w14:paraId="2ED4EA11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szCs w:val="22"/>
        </w:rPr>
      </w:pPr>
      <w:r w:rsidRPr="000B0E4C">
        <w:t>Colecalciferol Olidetrim nerekomenduojama</w:t>
      </w:r>
      <w:r>
        <w:t>s</w:t>
      </w:r>
      <w:r w:rsidRPr="000B0E4C">
        <w:t xml:space="preserve"> vartoti vaikams ir jaunesniems nei 18 metų amžiaus paaugliams.</w:t>
      </w:r>
    </w:p>
    <w:p w14:paraId="39245FA0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4375419C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0B0E4C">
        <w:rPr>
          <w:b/>
        </w:rPr>
        <w:t>Kiti vaistai ir Colecalciferol Olidetrim</w:t>
      </w:r>
    </w:p>
    <w:p w14:paraId="0462D844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0B0E4C">
        <w:t>Jeigu vartojate, neseniai vartojote ar planuojate vartoti kitų vaistų, pasakykite gydytojui arba vaistininkui.</w:t>
      </w:r>
    </w:p>
    <w:p w14:paraId="5F0F4CF8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69089CA2" w14:textId="77777777" w:rsidR="00395F14" w:rsidRPr="000B0E4C" w:rsidRDefault="00395F14" w:rsidP="00395F14">
      <w:pPr>
        <w:tabs>
          <w:tab w:val="clear" w:pos="567"/>
        </w:tabs>
        <w:autoSpaceDE w:val="0"/>
        <w:autoSpaceDN w:val="0"/>
        <w:adjustRightInd w:val="0"/>
        <w:spacing w:line="240" w:lineRule="auto"/>
        <w:ind w:right="-2"/>
        <w:jc w:val="both"/>
        <w:rPr>
          <w:color w:val="000000"/>
          <w:szCs w:val="22"/>
        </w:rPr>
      </w:pPr>
      <w:r w:rsidRPr="000B0E4C">
        <w:rPr>
          <w:color w:val="000000"/>
        </w:rPr>
        <w:t xml:space="preserve">Tai ypač svarbu, jei vartojate: </w:t>
      </w:r>
    </w:p>
    <w:p w14:paraId="0A6DEB31" w14:textId="77777777" w:rsidR="00395F14" w:rsidRPr="000B0E4C" w:rsidRDefault="00395F14" w:rsidP="00395F14">
      <w:pPr>
        <w:numPr>
          <w:ilvl w:val="0"/>
          <w:numId w:val="13"/>
        </w:numPr>
        <w:ind w:left="567" w:hanging="567"/>
        <w:rPr>
          <w:szCs w:val="22"/>
        </w:rPr>
      </w:pPr>
      <w:r w:rsidRPr="000B0E4C">
        <w:t>širdį ar inkstus veikiančius vaistus, pavyzdžiui, širdį veikiančius glikozidus (digoksiną) ar diuretikus (bendroflumetazidą). Vartojami kartu su vitaminu D, šie vaistai gali sukelti didelį kalcio kiekio padidėjimą kraujyje ir šlapime;</w:t>
      </w:r>
    </w:p>
    <w:p w14:paraId="35E45F57" w14:textId="77777777" w:rsidR="00395F14" w:rsidRPr="000B0E4C" w:rsidRDefault="00395F14" w:rsidP="00395F14">
      <w:pPr>
        <w:numPr>
          <w:ilvl w:val="0"/>
          <w:numId w:val="13"/>
        </w:numPr>
        <w:ind w:left="567" w:hanging="567"/>
        <w:rPr>
          <w:szCs w:val="22"/>
        </w:rPr>
      </w:pPr>
      <w:r w:rsidRPr="000B0E4C">
        <w:t xml:space="preserve">vaistus, kurių sudėtyje yra vitamino D, kalcitriolio ar kitų metabolitų ir vitamino D analogų, arba maistą, kuriame yra daug vitamino D; </w:t>
      </w:r>
    </w:p>
    <w:p w14:paraId="152A4A59" w14:textId="77777777" w:rsidR="00395F14" w:rsidRPr="000B0E4C" w:rsidRDefault="00395F14" w:rsidP="00395F14">
      <w:pPr>
        <w:numPr>
          <w:ilvl w:val="0"/>
          <w:numId w:val="13"/>
        </w:numPr>
        <w:ind w:left="567" w:hanging="567"/>
        <w:rPr>
          <w:szCs w:val="22"/>
        </w:rPr>
      </w:pPr>
      <w:r w:rsidRPr="000B0E4C">
        <w:t>aktinomiciną (vaistą, skiriamą nuo tam tikrų formų vėžio) ir imidazolo grupės vaistus nuo grybelio (pvz., klotrimazolą ir ketokonazolą, kuriais gydomos grybelių sukeltos ligos). Šie vaistai gali trikdyti vitamino D apdorojimą organizme;</w:t>
      </w:r>
    </w:p>
    <w:p w14:paraId="12730596" w14:textId="77777777" w:rsidR="00395F14" w:rsidRPr="000B0E4C" w:rsidRDefault="00395F14" w:rsidP="00395F14">
      <w:pPr>
        <w:numPr>
          <w:ilvl w:val="0"/>
          <w:numId w:val="13"/>
        </w:numPr>
        <w:ind w:left="567" w:hanging="567"/>
        <w:rPr>
          <w:szCs w:val="22"/>
        </w:rPr>
      </w:pPr>
      <w:r w:rsidRPr="000B0E4C">
        <w:t>preparatus, kuriuose yra kalcio ar fosfatų (nes jie gali didinti didelio kalcio ar fosfatų kiekio kraujyje susidarymo riziką);</w:t>
      </w:r>
    </w:p>
    <w:p w14:paraId="61AA0962" w14:textId="77777777" w:rsidR="00395F14" w:rsidRPr="000B0E4C" w:rsidRDefault="00395F14" w:rsidP="00395F14">
      <w:pPr>
        <w:numPr>
          <w:ilvl w:val="0"/>
          <w:numId w:val="13"/>
        </w:numPr>
        <w:ind w:left="567" w:hanging="567"/>
        <w:rPr>
          <w:szCs w:val="22"/>
        </w:rPr>
      </w:pPr>
      <w:r w:rsidRPr="000B0E4C">
        <w:t xml:space="preserve">toliau išvardytus vaistus, nes jie gali slopinti vitamino D poveikį arba jo absorbciją: </w:t>
      </w:r>
    </w:p>
    <w:p w14:paraId="5336CFCA" w14:textId="77777777" w:rsidR="00395F14" w:rsidRPr="000B0E4C" w:rsidRDefault="00395F14" w:rsidP="00395F14">
      <w:pPr>
        <w:numPr>
          <w:ilvl w:val="0"/>
          <w:numId w:val="14"/>
        </w:numPr>
        <w:ind w:left="1080"/>
        <w:rPr>
          <w:szCs w:val="22"/>
        </w:rPr>
      </w:pPr>
      <w:r w:rsidRPr="000B0E4C">
        <w:t xml:space="preserve">vaistus nuo epilepsijos (traukulių), barbitūratus; </w:t>
      </w:r>
    </w:p>
    <w:p w14:paraId="78CE5464" w14:textId="77777777" w:rsidR="00395F14" w:rsidRPr="000B0E4C" w:rsidRDefault="00395F14" w:rsidP="00395F14">
      <w:pPr>
        <w:numPr>
          <w:ilvl w:val="0"/>
          <w:numId w:val="14"/>
        </w:numPr>
        <w:ind w:left="1080"/>
        <w:rPr>
          <w:szCs w:val="22"/>
        </w:rPr>
      </w:pPr>
      <w:r w:rsidRPr="000B0E4C">
        <w:t xml:space="preserve">gliukokortikoidus (steroidinius hormonus, pavyzdžiui, hidrokortizoną ar prednizoloną). Jie gali susilpninti vitamino D poveikį; </w:t>
      </w:r>
    </w:p>
    <w:p w14:paraId="1E8882A1" w14:textId="77777777" w:rsidR="00395F14" w:rsidRPr="000B0E4C" w:rsidRDefault="00395F14" w:rsidP="00395F14">
      <w:pPr>
        <w:numPr>
          <w:ilvl w:val="0"/>
          <w:numId w:val="14"/>
        </w:numPr>
        <w:ind w:left="1080"/>
        <w:rPr>
          <w:szCs w:val="22"/>
        </w:rPr>
      </w:pPr>
      <w:r w:rsidRPr="000B0E4C">
        <w:t xml:space="preserve">cholesterolio kiekį kraujyje mažinančius vaistus (pavyzdžiui, cholestiraminą ar kolestipolį); </w:t>
      </w:r>
    </w:p>
    <w:p w14:paraId="76082F87" w14:textId="77777777" w:rsidR="00395F14" w:rsidRPr="000B0E4C" w:rsidRDefault="00395F14" w:rsidP="00395F14">
      <w:pPr>
        <w:numPr>
          <w:ilvl w:val="0"/>
          <w:numId w:val="14"/>
        </w:numPr>
        <w:ind w:left="1080"/>
        <w:rPr>
          <w:szCs w:val="22"/>
        </w:rPr>
      </w:pPr>
      <w:r w:rsidRPr="000B0E4C">
        <w:t xml:space="preserve">tam tikrus vaistus, skirtus svoriui mažinti, mažinančius riebalų absorbciją organizme (pvz., orlistatą); </w:t>
      </w:r>
    </w:p>
    <w:p w14:paraId="33145477" w14:textId="77777777" w:rsidR="00395F14" w:rsidRPr="000B0E4C" w:rsidRDefault="00395F14" w:rsidP="00395F14">
      <w:pPr>
        <w:numPr>
          <w:ilvl w:val="0"/>
          <w:numId w:val="14"/>
        </w:numPr>
        <w:ind w:left="1080"/>
        <w:rPr>
          <w:szCs w:val="22"/>
        </w:rPr>
      </w:pPr>
      <w:r w:rsidRPr="000B0E4C">
        <w:t>tam tikrus vidurius laisvinančius vaistus (pavyzdžiui, skystą parafiną);</w:t>
      </w:r>
    </w:p>
    <w:p w14:paraId="2DF92DFA" w14:textId="77777777" w:rsidR="00395F14" w:rsidRPr="000B0E4C" w:rsidRDefault="00395F14" w:rsidP="00395F14">
      <w:pPr>
        <w:numPr>
          <w:ilvl w:val="0"/>
          <w:numId w:val="14"/>
        </w:numPr>
        <w:ind w:left="1080"/>
        <w:rPr>
          <w:szCs w:val="22"/>
        </w:rPr>
      </w:pPr>
      <w:r w:rsidRPr="000B0E4C">
        <w:t>vaistus nuo tuberkuliozės (pvz., rifampiciną, izoniazidą).</w:t>
      </w:r>
    </w:p>
    <w:p w14:paraId="4B659401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12EBCF72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0B0E4C">
        <w:rPr>
          <w:b/>
        </w:rPr>
        <w:t>Colecalciferol Olidetrim vartojimas su maistu ir gėrimais</w:t>
      </w:r>
    </w:p>
    <w:p w14:paraId="7B81FD29" w14:textId="77777777" w:rsidR="00395F14" w:rsidRPr="000B0E4C" w:rsidRDefault="00395F14" w:rsidP="00395F14">
      <w:pPr>
        <w:rPr>
          <w:szCs w:val="22"/>
        </w:rPr>
      </w:pPr>
      <w:r w:rsidRPr="000B0E4C">
        <w:t xml:space="preserve">Šį vaistą geriau vartokite su pagrindiniu maistu, kad padėtumėte organizmui absorbuoti vitaminą D. </w:t>
      </w:r>
    </w:p>
    <w:p w14:paraId="44DA094D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noProof/>
          <w:szCs w:val="22"/>
        </w:rPr>
      </w:pPr>
    </w:p>
    <w:p w14:paraId="7BA3AF1A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</w:rPr>
      </w:pPr>
      <w:r w:rsidRPr="000B0E4C">
        <w:rPr>
          <w:b/>
        </w:rPr>
        <w:t>Nėštumas ir žindymo laikotarpis</w:t>
      </w:r>
    </w:p>
    <w:p w14:paraId="51817A5F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0B0E4C">
        <w:t>Jeigu esate nėščia, žindote kūdikį, manote, kad galbūt esate nėščia arba planuojate pastoti, tai prieš vartodama šį vaistą pasitarkite su gydytoju arba vaistininku.</w:t>
      </w:r>
    </w:p>
    <w:p w14:paraId="6F406726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Cs/>
          <w:noProof/>
          <w:szCs w:val="22"/>
        </w:rPr>
      </w:pPr>
    </w:p>
    <w:p w14:paraId="14C21870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</w:rPr>
      </w:pPr>
      <w:r w:rsidRPr="000B0E4C">
        <w:t>Nėštumo ir žindymo laikotarpiu vaisto, kuriame yra didelė vitamino D dozė, vartoti nerekomenduojama, reikia vartoti mažesnę vitamino D dozę.</w:t>
      </w:r>
    </w:p>
    <w:p w14:paraId="75304F6F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Cs/>
          <w:noProof/>
          <w:szCs w:val="22"/>
        </w:rPr>
      </w:pPr>
    </w:p>
    <w:p w14:paraId="596451DB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  <w:r w:rsidRPr="000B0E4C">
        <w:rPr>
          <w:b/>
        </w:rPr>
        <w:t>Vairavimas ir mechanizmų valdymas</w:t>
      </w:r>
    </w:p>
    <w:p w14:paraId="78A51433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0B0E4C">
        <w:t>Colecalciferol Olidetrim gebėjimui vairuoti ir valdyti mechanizmus</w:t>
      </w:r>
      <w:r>
        <w:t xml:space="preserve"> įtakos neturi</w:t>
      </w:r>
      <w:r w:rsidRPr="000B0E4C">
        <w:t>.</w:t>
      </w:r>
    </w:p>
    <w:p w14:paraId="7004D9F7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052AD93D" w14:textId="77777777" w:rsidR="00395F14" w:rsidRPr="000B0E4C" w:rsidRDefault="00395F14" w:rsidP="00395F1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57DC9A0D" w14:textId="77777777" w:rsidR="00395F14" w:rsidRPr="000B0E4C" w:rsidRDefault="00395F14" w:rsidP="001218B1">
      <w:pPr>
        <w:keepNext/>
        <w:numPr>
          <w:ilvl w:val="0"/>
          <w:numId w:val="9"/>
        </w:numPr>
        <w:tabs>
          <w:tab w:val="clear" w:pos="570"/>
        </w:tabs>
        <w:spacing w:line="240" w:lineRule="auto"/>
        <w:rPr>
          <w:b/>
          <w:noProof/>
          <w:szCs w:val="22"/>
        </w:rPr>
      </w:pPr>
      <w:r w:rsidRPr="000B0E4C">
        <w:rPr>
          <w:b/>
        </w:rPr>
        <w:t>Kaip vartoti Colecalciferol Olidetrim</w:t>
      </w:r>
    </w:p>
    <w:p w14:paraId="450EDAF6" w14:textId="77777777" w:rsidR="00395F14" w:rsidRPr="000B0E4C" w:rsidRDefault="00395F14" w:rsidP="001218B1">
      <w:pPr>
        <w:keepNext/>
        <w:tabs>
          <w:tab w:val="clear" w:pos="567"/>
        </w:tabs>
        <w:spacing w:line="240" w:lineRule="auto"/>
        <w:rPr>
          <w:noProof/>
          <w:szCs w:val="22"/>
        </w:rPr>
      </w:pPr>
    </w:p>
    <w:p w14:paraId="65F2DAF8" w14:textId="77777777" w:rsidR="00395F14" w:rsidRPr="000B0E4C" w:rsidRDefault="00395F14" w:rsidP="001218B1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0B0E4C">
        <w:t>Visada vartokite šį vaistą tiksliai kaip nurodė gydytojas arba vaistininkas. Jeigu abejojate, kreipkitės į gydytoją arba vaistininką.</w:t>
      </w:r>
    </w:p>
    <w:p w14:paraId="30C74080" w14:textId="77777777" w:rsidR="00395F14" w:rsidRPr="000B0E4C" w:rsidRDefault="00395F14" w:rsidP="00395F14">
      <w:pPr>
        <w:rPr>
          <w:b/>
          <w:szCs w:val="22"/>
        </w:rPr>
      </w:pPr>
    </w:p>
    <w:p w14:paraId="67023142" w14:textId="77777777" w:rsidR="00395F14" w:rsidRPr="000B0E4C" w:rsidRDefault="00395F14" w:rsidP="00395F14">
      <w:pPr>
        <w:spacing w:line="240" w:lineRule="auto"/>
        <w:rPr>
          <w:szCs w:val="22"/>
        </w:rPr>
      </w:pPr>
      <w:r w:rsidRPr="000B0E4C">
        <w:t xml:space="preserve">Gydytojas reguliariai stebės Jūsų gydymą ir patikrins, ar jis Jums tinka. </w:t>
      </w:r>
    </w:p>
    <w:p w14:paraId="5A28AB1C" w14:textId="77777777" w:rsidR="00395F14" w:rsidRPr="000B0E4C" w:rsidRDefault="00395F14" w:rsidP="00395F14">
      <w:pPr>
        <w:spacing w:line="240" w:lineRule="auto"/>
        <w:rPr>
          <w:szCs w:val="22"/>
        </w:rPr>
      </w:pPr>
    </w:p>
    <w:p w14:paraId="65392DDB" w14:textId="77777777" w:rsidR="00395F14" w:rsidRPr="000B0E4C" w:rsidRDefault="00395F14" w:rsidP="00395F14">
      <w:pPr>
        <w:spacing w:line="240" w:lineRule="auto"/>
        <w:rPr>
          <w:b/>
          <w:bCs/>
          <w:szCs w:val="22"/>
        </w:rPr>
      </w:pPr>
      <w:r w:rsidRPr="000B0E4C">
        <w:rPr>
          <w:b/>
        </w:rPr>
        <w:t>Įprasta dozė:</w:t>
      </w:r>
    </w:p>
    <w:p w14:paraId="5DA11ED9" w14:textId="77777777" w:rsidR="00395F14" w:rsidRPr="000B0E4C" w:rsidRDefault="00395F14" w:rsidP="00395F14">
      <w:pPr>
        <w:spacing w:line="240" w:lineRule="auto"/>
        <w:rPr>
          <w:szCs w:val="22"/>
        </w:rPr>
      </w:pPr>
      <w:r w:rsidRPr="00E62139">
        <w:rPr>
          <w:b/>
          <w:bCs/>
        </w:rPr>
        <w:t>Klinikiniu požiūriu reikšmingo vitamino D trūkumo pradinis gydymas</w:t>
      </w:r>
      <w:r w:rsidRPr="000B0E4C">
        <w:rPr>
          <w:b/>
        </w:rPr>
        <w:t xml:space="preserve"> </w:t>
      </w:r>
    </w:p>
    <w:p w14:paraId="09294114" w14:textId="77777777" w:rsidR="00395F14" w:rsidRPr="000B0E4C" w:rsidRDefault="00395F14" w:rsidP="00395F14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i/>
          <w:szCs w:val="22"/>
        </w:rPr>
      </w:pPr>
      <w:r w:rsidRPr="000B0E4C">
        <w:rPr>
          <w:i/>
        </w:rPr>
        <w:t xml:space="preserve">Suaugusiesiems </w:t>
      </w:r>
    </w:p>
    <w:p w14:paraId="0EB2525E" w14:textId="7B5859BB" w:rsidR="00395F14" w:rsidRPr="000B0E4C" w:rsidRDefault="00395F14" w:rsidP="00395F14">
      <w:pPr>
        <w:rPr>
          <w:szCs w:val="22"/>
        </w:rPr>
      </w:pPr>
      <w:r w:rsidRPr="000B0E4C">
        <w:t>Viena kapsulė (</w:t>
      </w:r>
      <w:r w:rsidR="00C94FBA">
        <w:t>50</w:t>
      </w:r>
      <w:r w:rsidRPr="000B0E4C">
        <w:t> 000 TV) per savaitę.</w:t>
      </w:r>
    </w:p>
    <w:p w14:paraId="6A0E992B" w14:textId="77777777" w:rsidR="00395F14" w:rsidRPr="000B0E4C" w:rsidRDefault="00395F14" w:rsidP="00395F14">
      <w:pPr>
        <w:rPr>
          <w:bCs/>
          <w:szCs w:val="22"/>
        </w:rPr>
      </w:pPr>
      <w:r w:rsidRPr="000B0E4C">
        <w:t xml:space="preserve">Po pirmojo mėnesio gydytojas gali svarstyti galimybę </w:t>
      </w:r>
      <w:r>
        <w:t>skirti</w:t>
      </w:r>
      <w:r w:rsidRPr="000B0E4C">
        <w:t xml:space="preserve"> mažesnes dozes, kol bus pasiekta tinkama vitamino D koncentracija.</w:t>
      </w:r>
    </w:p>
    <w:p w14:paraId="4D16E93A" w14:textId="77777777" w:rsidR="00395F14" w:rsidRPr="000B0E4C" w:rsidRDefault="00395F14" w:rsidP="00395F14">
      <w:pPr>
        <w:shd w:val="clear" w:color="auto" w:fill="FFFFFF"/>
        <w:spacing w:line="240" w:lineRule="auto"/>
        <w:rPr>
          <w:szCs w:val="22"/>
        </w:rPr>
      </w:pPr>
      <w:r w:rsidRPr="000B0E4C">
        <w:t xml:space="preserve">Gydytojas, atsižvelgdamas į Jūsų aplinkybes, gali nuspręsti dozę koreguoti. </w:t>
      </w:r>
    </w:p>
    <w:p w14:paraId="02FE3169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</w:p>
    <w:p w14:paraId="6CBA4CBA" w14:textId="77777777" w:rsidR="00395F14" w:rsidRPr="000B0E4C" w:rsidRDefault="00395F14" w:rsidP="00395F14">
      <w:pPr>
        <w:tabs>
          <w:tab w:val="clear" w:pos="567"/>
          <w:tab w:val="left" w:pos="708"/>
        </w:tabs>
        <w:spacing w:line="240" w:lineRule="auto"/>
        <w:rPr>
          <w:b/>
          <w:szCs w:val="22"/>
          <w:u w:val="single"/>
        </w:rPr>
      </w:pPr>
      <w:r w:rsidRPr="000B0E4C">
        <w:rPr>
          <w:b/>
          <w:u w:val="single"/>
        </w:rPr>
        <w:t xml:space="preserve">Vartojimo metodas </w:t>
      </w:r>
    </w:p>
    <w:p w14:paraId="421E75A2" w14:textId="74012700" w:rsidR="00395F14" w:rsidRPr="000B0E4C" w:rsidRDefault="00395F14" w:rsidP="00395F14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0B0E4C">
        <w:t>Kapsulę nurykite visą</w:t>
      </w:r>
      <w:r w:rsidR="00075A6F">
        <w:t>,</w:t>
      </w:r>
      <w:r w:rsidRPr="000B0E4C">
        <w:t xml:space="preserve"> užgerdami vandeniu, pageidautina – kartu su pagrindiniu dienos maistu.</w:t>
      </w:r>
    </w:p>
    <w:p w14:paraId="25938E36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</w:p>
    <w:p w14:paraId="28C37699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  <w:r w:rsidRPr="000B0E4C">
        <w:rPr>
          <w:b/>
        </w:rPr>
        <w:t>Ką daryti pavartojus per didelę Colecalciferol Olidetrim dozę</w:t>
      </w:r>
    </w:p>
    <w:p w14:paraId="6DA9A246" w14:textId="77777777" w:rsidR="00395F14" w:rsidRPr="000B0E4C" w:rsidRDefault="00395F14" w:rsidP="00395F14">
      <w:pPr>
        <w:pStyle w:val="prastasiniatinklio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0B0E4C">
        <w:rPr>
          <w:rFonts w:ascii="Times New Roman" w:hAnsi="Times New Roman"/>
          <w:color w:val="000000"/>
          <w:sz w:val="22"/>
        </w:rPr>
        <w:t>Jeigu netyčia suvartojote daugiau kapsulių, nei buvo paskirta, šio vaisto vartojimą nutraukite ir nedelsdami kreipkitės į gydytoją. Jei įmanoma, pasiimkite kapsules, dėžutę ir šį lapelį, kad galėtumėte parodyti gydytojui.</w:t>
      </w:r>
    </w:p>
    <w:p w14:paraId="1FC33757" w14:textId="77777777" w:rsidR="00395F14" w:rsidRPr="000B0E4C" w:rsidRDefault="00395F14" w:rsidP="00395F1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0B0E4C">
        <w:t xml:space="preserve">Jei suvartojote per daug kapsulių, gali pasireikšti pykinimas ir vėmimas. Ankstyvosiose stadijose gali pasireikšti viduriavimas, o vėliau – vidurių užkietėjimas, apetito </w:t>
      </w:r>
      <w:r>
        <w:t>netekimas</w:t>
      </w:r>
      <w:r w:rsidRPr="000B0E4C">
        <w:t>, nuovargis, galvos, raumenų skausmas, sąnarių skausmas, raumenų silpnumas, mieguistumas, stiprus troškulys, dehidratacija, per 24 val. susidaryti didelis šlapimo kiekis, atlikus laboratorinius tyrimus kraujyje galima rasti didelį kalcio kiekį.</w:t>
      </w:r>
    </w:p>
    <w:p w14:paraId="1F2ECB44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0B0E4C">
        <w:t>Kai kraujyje susidaro didelis kalcio kiekis, gali pasireikšti širdies sutrikim</w:t>
      </w:r>
      <w:r>
        <w:t>ai</w:t>
      </w:r>
      <w:r w:rsidRPr="000B0E4C">
        <w:t>, inkstų nepakankamumas, pankreatitas ar net ištikti mirtis.</w:t>
      </w:r>
    </w:p>
    <w:p w14:paraId="6138AE31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567F7A5F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  <w:r w:rsidRPr="000B0E4C">
        <w:rPr>
          <w:b/>
        </w:rPr>
        <w:t>Pamiršus pavartoti Colecalciferol Olidetrim</w:t>
      </w:r>
    </w:p>
    <w:p w14:paraId="73866FEA" w14:textId="77777777" w:rsidR="00395F14" w:rsidRPr="000B0E4C" w:rsidRDefault="00395F14" w:rsidP="00395F14">
      <w:pPr>
        <w:pStyle w:val="prastasiniatinklio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0B0E4C">
        <w:rPr>
          <w:rFonts w:ascii="Times New Roman" w:hAnsi="Times New Roman"/>
          <w:color w:val="000000"/>
          <w:sz w:val="22"/>
        </w:rPr>
        <w:t>Jei pamiršote suvartoti kapsules, suvartokite jas kiek įmanoma greičiau. Kitą dozę vartokite tinkamu laiku laikydamiesi gydytojo pateiktų nurodymų. Tačiau jei beveik atėjo laikas vartoti kitą dozę, praleistos dozės nevartokite, o kitą dozę suvartokite įprastu laiku.</w:t>
      </w:r>
    </w:p>
    <w:p w14:paraId="0780694F" w14:textId="77777777" w:rsidR="00395F14" w:rsidRPr="000B0E4C" w:rsidRDefault="00395F14" w:rsidP="00395F14">
      <w:pPr>
        <w:pStyle w:val="prastasiniatinklio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0B0E4C">
        <w:rPr>
          <w:rFonts w:ascii="Times New Roman" w:hAnsi="Times New Roman"/>
          <w:b/>
          <w:color w:val="000000"/>
          <w:sz w:val="22"/>
        </w:rPr>
        <w:t>Negalima vartoti dvigubos dozės norint kompensuoti praleistą dozę.</w:t>
      </w:r>
    </w:p>
    <w:p w14:paraId="6454B491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20A019B6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0B0E4C">
        <w:t>Jeigu kiltų daugiau klausimų dėl šio vaisto vartojimo, kreipkitės į gydytoją arba vaistininką.</w:t>
      </w:r>
    </w:p>
    <w:p w14:paraId="39071856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603D5E14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2D4F0001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</w:rPr>
      </w:pPr>
      <w:r w:rsidRPr="000B0E4C">
        <w:rPr>
          <w:b/>
        </w:rPr>
        <w:t>4.</w:t>
      </w:r>
      <w:r w:rsidRPr="000B0E4C">
        <w:rPr>
          <w:b/>
        </w:rPr>
        <w:tab/>
        <w:t>Galimas šalutinis poveikis</w:t>
      </w:r>
    </w:p>
    <w:p w14:paraId="4ABFFEEE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42A3BEC3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</w:rPr>
      </w:pPr>
      <w:r w:rsidRPr="000B0E4C">
        <w:t>Šis vaistas, kaip ir visi kiti, gali sukelti šalutinį poveikį, nors jis pasireiškia ne visiems žmonėms.</w:t>
      </w:r>
    </w:p>
    <w:p w14:paraId="1EDA1190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2EE0892C" w14:textId="77777777" w:rsidR="00395F14" w:rsidRPr="000B0E4C" w:rsidRDefault="00395F14" w:rsidP="00395F14">
      <w:pPr>
        <w:autoSpaceDE w:val="0"/>
        <w:autoSpaceDN w:val="0"/>
        <w:adjustRightInd w:val="0"/>
        <w:rPr>
          <w:b/>
          <w:bCs/>
          <w:szCs w:val="22"/>
        </w:rPr>
      </w:pPr>
      <w:r w:rsidRPr="000B0E4C">
        <w:rPr>
          <w:b/>
        </w:rPr>
        <w:t>Kai kuris šalutinis poveikis gali būti sunkus ir gali prireikti skubios medicininės pagalbos.</w:t>
      </w:r>
    </w:p>
    <w:p w14:paraId="76FB17E0" w14:textId="77777777" w:rsidR="00395F14" w:rsidRPr="000B0E4C" w:rsidRDefault="00395F14" w:rsidP="00395F14">
      <w:pPr>
        <w:autoSpaceDE w:val="0"/>
        <w:autoSpaceDN w:val="0"/>
        <w:adjustRightInd w:val="0"/>
        <w:rPr>
          <w:szCs w:val="22"/>
        </w:rPr>
      </w:pPr>
      <w:r w:rsidRPr="000B0E4C">
        <w:t>Nedelsdami kreipkitės į gydytoją, jei pasireiškia angio</w:t>
      </w:r>
      <w:r>
        <w:t xml:space="preserve">neurozinė </w:t>
      </w:r>
      <w:r w:rsidRPr="000B0E4C">
        <w:t>edem</w:t>
      </w:r>
      <w:r>
        <w:t>os</w:t>
      </w:r>
      <w:r w:rsidRPr="000B0E4C">
        <w:t xml:space="preserve"> ar gerklų edemos simptomų, pavyzdžiui:</w:t>
      </w:r>
    </w:p>
    <w:p w14:paraId="19CFE3BD" w14:textId="77777777" w:rsidR="00395F14" w:rsidRPr="000B0E4C" w:rsidRDefault="00395F14" w:rsidP="00395F14">
      <w:pPr>
        <w:pStyle w:val="Sraopastraipa"/>
        <w:numPr>
          <w:ilvl w:val="0"/>
          <w:numId w:val="16"/>
        </w:numPr>
        <w:tabs>
          <w:tab w:val="clear" w:pos="1068"/>
          <w:tab w:val="num" w:pos="567"/>
        </w:tabs>
        <w:autoSpaceDE w:val="0"/>
        <w:autoSpaceDN w:val="0"/>
        <w:adjustRightInd w:val="0"/>
        <w:ind w:left="567" w:hanging="567"/>
        <w:rPr>
          <w:szCs w:val="22"/>
        </w:rPr>
      </w:pPr>
      <w:r w:rsidRPr="000B0E4C">
        <w:t>veido, liežuvio ar gerklės (ryklės) patinimas,</w:t>
      </w:r>
    </w:p>
    <w:p w14:paraId="57608AC6" w14:textId="77777777" w:rsidR="00395F14" w:rsidRPr="000B0E4C" w:rsidRDefault="00395F14" w:rsidP="00395F14">
      <w:pPr>
        <w:pStyle w:val="Sraopastraipa"/>
        <w:numPr>
          <w:ilvl w:val="0"/>
          <w:numId w:val="16"/>
        </w:numPr>
        <w:tabs>
          <w:tab w:val="clear" w:pos="1068"/>
          <w:tab w:val="num" w:pos="567"/>
        </w:tabs>
        <w:autoSpaceDE w:val="0"/>
        <w:autoSpaceDN w:val="0"/>
        <w:adjustRightInd w:val="0"/>
        <w:ind w:left="567" w:hanging="567"/>
        <w:rPr>
          <w:szCs w:val="22"/>
        </w:rPr>
      </w:pPr>
      <w:r w:rsidRPr="000B0E4C">
        <w:t>pasunkėjęs rijimas,</w:t>
      </w:r>
    </w:p>
    <w:p w14:paraId="2DB8A1DA" w14:textId="77777777" w:rsidR="00395F14" w:rsidRPr="000B0E4C" w:rsidRDefault="00395F14" w:rsidP="00395F14">
      <w:pPr>
        <w:pStyle w:val="Sraopastraipa"/>
        <w:numPr>
          <w:ilvl w:val="0"/>
          <w:numId w:val="16"/>
        </w:numPr>
        <w:tabs>
          <w:tab w:val="clear" w:pos="1068"/>
          <w:tab w:val="num" w:pos="567"/>
        </w:tabs>
        <w:autoSpaceDE w:val="0"/>
        <w:autoSpaceDN w:val="0"/>
        <w:adjustRightInd w:val="0"/>
        <w:ind w:left="567" w:hanging="567"/>
        <w:rPr>
          <w:szCs w:val="22"/>
        </w:rPr>
      </w:pPr>
      <w:r w:rsidRPr="000B0E4C">
        <w:t>dilgėlinė arba tapo sunku kvėpuoti,</w:t>
      </w:r>
    </w:p>
    <w:p w14:paraId="1F25EC75" w14:textId="77777777" w:rsidR="00395F14" w:rsidRPr="000B0E4C" w:rsidRDefault="00395F14" w:rsidP="00395F14">
      <w:pPr>
        <w:pStyle w:val="Sraopastraipa"/>
        <w:numPr>
          <w:ilvl w:val="0"/>
          <w:numId w:val="16"/>
        </w:numPr>
        <w:tabs>
          <w:tab w:val="clear" w:pos="1068"/>
          <w:tab w:val="num" w:pos="567"/>
        </w:tabs>
        <w:autoSpaceDE w:val="0"/>
        <w:autoSpaceDN w:val="0"/>
        <w:adjustRightInd w:val="0"/>
        <w:ind w:left="567" w:hanging="567"/>
        <w:rPr>
          <w:szCs w:val="22"/>
        </w:rPr>
      </w:pPr>
      <w:r w:rsidRPr="000B0E4C">
        <w:t>pakito, pašiurkštėjo balsas, užkimote, netekote balso.</w:t>
      </w:r>
    </w:p>
    <w:p w14:paraId="0CED0A31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7CACAA6D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0B0E4C">
        <w:t xml:space="preserve">Kitas galimas šalutinis poveikis, </w:t>
      </w:r>
      <w:r>
        <w:t>paminėtas</w:t>
      </w:r>
      <w:r w:rsidRPr="000B0E4C">
        <w:t xml:space="preserve"> vartojant Colecalciferol Olidetrim:</w:t>
      </w:r>
    </w:p>
    <w:p w14:paraId="07131362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01DB4CC7" w14:textId="77777777" w:rsidR="00395F14" w:rsidRPr="005D554B" w:rsidRDefault="00395F14" w:rsidP="00395F14">
      <w:pPr>
        <w:tabs>
          <w:tab w:val="clear" w:pos="567"/>
          <w:tab w:val="left" w:pos="0"/>
        </w:tabs>
        <w:ind w:right="-29"/>
        <w:rPr>
          <w:b/>
          <w:bCs/>
          <w:noProof/>
          <w:snapToGrid w:val="0"/>
          <w:szCs w:val="22"/>
        </w:rPr>
      </w:pPr>
      <w:r w:rsidRPr="005D554B">
        <w:rPr>
          <w:b/>
          <w:bCs/>
          <w:noProof/>
          <w:snapToGrid w:val="0"/>
          <w:szCs w:val="22"/>
        </w:rPr>
        <w:t xml:space="preserve">Nedažni šalutinio poveikio reiškiniai (gali pasireikšti rečiau kaip 1 iš 100 asmenų): </w:t>
      </w:r>
    </w:p>
    <w:p w14:paraId="551D2E48" w14:textId="77777777" w:rsidR="00395F14" w:rsidRPr="000B0E4C" w:rsidRDefault="00395F14" w:rsidP="00395F14">
      <w:pPr>
        <w:numPr>
          <w:ilvl w:val="0"/>
          <w:numId w:val="17"/>
        </w:numPr>
        <w:rPr>
          <w:szCs w:val="22"/>
        </w:rPr>
      </w:pPr>
      <w:r w:rsidRPr="000B0E4C">
        <w:t xml:space="preserve">per didelis kalcio kiekis kraujyje (hiperkalcemija) </w:t>
      </w:r>
    </w:p>
    <w:p w14:paraId="5B855EA4" w14:textId="77777777" w:rsidR="00395F14" w:rsidRPr="000B0E4C" w:rsidRDefault="00395F14" w:rsidP="00395F14">
      <w:pPr>
        <w:numPr>
          <w:ilvl w:val="0"/>
          <w:numId w:val="17"/>
        </w:numPr>
        <w:rPr>
          <w:szCs w:val="22"/>
        </w:rPr>
      </w:pPr>
      <w:r w:rsidRPr="000B0E4C">
        <w:t xml:space="preserve">per didelis kalcio kiekis šlapime (hiperkalciurija) </w:t>
      </w:r>
    </w:p>
    <w:p w14:paraId="268CAC4C" w14:textId="77777777" w:rsidR="00395F14" w:rsidRPr="000B0E4C" w:rsidRDefault="00395F14" w:rsidP="00395F1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pl-PL"/>
        </w:rPr>
      </w:pPr>
    </w:p>
    <w:p w14:paraId="7DBA969A" w14:textId="77777777" w:rsidR="00395F14" w:rsidRPr="00A3148B" w:rsidRDefault="00395F14" w:rsidP="00395F14">
      <w:pPr>
        <w:tabs>
          <w:tab w:val="clear" w:pos="567"/>
          <w:tab w:val="left" w:pos="0"/>
        </w:tabs>
        <w:ind w:left="426" w:hanging="426"/>
        <w:rPr>
          <w:b/>
        </w:rPr>
      </w:pPr>
      <w:r w:rsidRPr="005D554B">
        <w:rPr>
          <w:b/>
          <w:bCs/>
          <w:noProof/>
          <w:snapToGrid w:val="0"/>
          <w:szCs w:val="22"/>
        </w:rPr>
        <w:t>Reti šalutinio poveikio reiškiniai (gali pasireikšti rečiau kaip 1 iš 1 000 asmenų):</w:t>
      </w:r>
    </w:p>
    <w:p w14:paraId="7A309E95" w14:textId="77777777" w:rsidR="00395F14" w:rsidRPr="000B0E4C" w:rsidRDefault="00395F14" w:rsidP="00395F14">
      <w:pPr>
        <w:pStyle w:val="Sraopastraipa"/>
        <w:numPr>
          <w:ilvl w:val="0"/>
          <w:numId w:val="18"/>
        </w:numPr>
        <w:tabs>
          <w:tab w:val="clear" w:pos="567"/>
          <w:tab w:val="left" w:pos="426"/>
        </w:tabs>
        <w:ind w:hanging="720"/>
        <w:rPr>
          <w:szCs w:val="22"/>
        </w:rPr>
      </w:pPr>
      <w:r w:rsidRPr="000B0E4C">
        <w:t xml:space="preserve">odos bėrimas </w:t>
      </w:r>
    </w:p>
    <w:p w14:paraId="3640B816" w14:textId="77777777" w:rsidR="00395F14" w:rsidRPr="000B0E4C" w:rsidRDefault="00395F14" w:rsidP="00395F14">
      <w:pPr>
        <w:pStyle w:val="Sraopastraipa"/>
        <w:numPr>
          <w:ilvl w:val="0"/>
          <w:numId w:val="18"/>
        </w:numPr>
        <w:tabs>
          <w:tab w:val="clear" w:pos="567"/>
          <w:tab w:val="left" w:pos="426"/>
        </w:tabs>
        <w:ind w:hanging="720"/>
        <w:rPr>
          <w:szCs w:val="22"/>
        </w:rPr>
      </w:pPr>
      <w:r w:rsidRPr="000B0E4C">
        <w:t>niež</w:t>
      </w:r>
      <w:r>
        <w:t>ėjimas</w:t>
      </w:r>
      <w:r w:rsidRPr="000B0E4C">
        <w:t xml:space="preserve"> </w:t>
      </w:r>
    </w:p>
    <w:p w14:paraId="6BE2E481" w14:textId="77777777" w:rsidR="00395F14" w:rsidRPr="000B0E4C" w:rsidRDefault="00395F14" w:rsidP="00395F14">
      <w:pPr>
        <w:pStyle w:val="Sraopastraipa"/>
        <w:numPr>
          <w:ilvl w:val="0"/>
          <w:numId w:val="18"/>
        </w:numPr>
        <w:tabs>
          <w:tab w:val="clear" w:pos="567"/>
          <w:tab w:val="left" w:pos="426"/>
        </w:tabs>
        <w:ind w:hanging="720"/>
        <w:rPr>
          <w:szCs w:val="22"/>
        </w:rPr>
      </w:pPr>
      <w:r w:rsidRPr="000B0E4C">
        <w:t>dilgėlinė</w:t>
      </w:r>
    </w:p>
    <w:p w14:paraId="7A6511C2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12674B12" w14:textId="77777777" w:rsidR="00395F14" w:rsidRPr="00A3148B" w:rsidRDefault="00395F14" w:rsidP="00395F14">
      <w:pPr>
        <w:tabs>
          <w:tab w:val="clear" w:pos="567"/>
          <w:tab w:val="left" w:pos="0"/>
        </w:tabs>
        <w:rPr>
          <w:b/>
        </w:rPr>
      </w:pPr>
      <w:bookmarkStart w:id="1" w:name="_Hlk22570724"/>
      <w:r w:rsidRPr="005D554B">
        <w:rPr>
          <w:b/>
          <w:bCs/>
          <w:noProof/>
          <w:snapToGrid w:val="0"/>
          <w:szCs w:val="22"/>
        </w:rPr>
        <w:t>Šalutinio poveikio reiškiniai, kurių</w:t>
      </w:r>
      <w:r>
        <w:rPr>
          <w:b/>
          <w:bCs/>
          <w:noProof/>
          <w:snapToGrid w:val="0"/>
          <w:szCs w:val="22"/>
        </w:rPr>
        <w:t xml:space="preserve"> </w:t>
      </w:r>
      <w:r w:rsidRPr="005D554B">
        <w:rPr>
          <w:b/>
          <w:bCs/>
          <w:noProof/>
          <w:snapToGrid w:val="0"/>
          <w:szCs w:val="22"/>
        </w:rPr>
        <w:t>dažnis nežinomas (negali būti apskaičiuotas pagal turimus duomenis):</w:t>
      </w:r>
      <w:bookmarkEnd w:id="1"/>
    </w:p>
    <w:p w14:paraId="1FB7B44D" w14:textId="77777777" w:rsidR="00395F14" w:rsidRPr="000B0E4C" w:rsidRDefault="00395F14" w:rsidP="00395F14">
      <w:pPr>
        <w:keepNext/>
        <w:numPr>
          <w:ilvl w:val="0"/>
          <w:numId w:val="19"/>
        </w:numPr>
        <w:rPr>
          <w:szCs w:val="22"/>
        </w:rPr>
      </w:pPr>
      <w:r w:rsidRPr="000B0E4C">
        <w:t xml:space="preserve">vidurių užkietėjimas </w:t>
      </w:r>
    </w:p>
    <w:p w14:paraId="658CC1BE" w14:textId="77777777" w:rsidR="00395F14" w:rsidRPr="000B0E4C" w:rsidRDefault="00395F14" w:rsidP="00395F14">
      <w:pPr>
        <w:numPr>
          <w:ilvl w:val="0"/>
          <w:numId w:val="19"/>
        </w:numPr>
        <w:rPr>
          <w:szCs w:val="22"/>
        </w:rPr>
      </w:pPr>
      <w:r w:rsidRPr="000B0E4C">
        <w:t xml:space="preserve">dujų kaupimasis žarnyne </w:t>
      </w:r>
    </w:p>
    <w:p w14:paraId="63F172B5" w14:textId="77777777" w:rsidR="00395F14" w:rsidRPr="000B0E4C" w:rsidRDefault="00395F14" w:rsidP="00395F14">
      <w:pPr>
        <w:numPr>
          <w:ilvl w:val="0"/>
          <w:numId w:val="19"/>
        </w:numPr>
        <w:rPr>
          <w:szCs w:val="22"/>
        </w:rPr>
      </w:pPr>
      <w:r w:rsidRPr="000B0E4C">
        <w:t xml:space="preserve">pykinimas </w:t>
      </w:r>
    </w:p>
    <w:p w14:paraId="40CA7E0B" w14:textId="77777777" w:rsidR="00395F14" w:rsidRPr="000B0E4C" w:rsidRDefault="00395F14" w:rsidP="00395F14">
      <w:pPr>
        <w:numPr>
          <w:ilvl w:val="0"/>
          <w:numId w:val="19"/>
        </w:numPr>
        <w:rPr>
          <w:szCs w:val="22"/>
        </w:rPr>
      </w:pPr>
      <w:r w:rsidRPr="000B0E4C">
        <w:t>pilvo skausmas</w:t>
      </w:r>
    </w:p>
    <w:p w14:paraId="3352423D" w14:textId="77777777" w:rsidR="00395F14" w:rsidRPr="000B0E4C" w:rsidRDefault="00395F14" w:rsidP="00395F14">
      <w:pPr>
        <w:numPr>
          <w:ilvl w:val="0"/>
          <w:numId w:val="19"/>
        </w:numPr>
        <w:rPr>
          <w:szCs w:val="22"/>
        </w:rPr>
      </w:pPr>
      <w:r w:rsidRPr="000B0E4C">
        <w:t>viduriavimas</w:t>
      </w:r>
    </w:p>
    <w:p w14:paraId="75C3FA9E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7A728524" w14:textId="77777777" w:rsidR="00395F14" w:rsidRPr="000B0E4C" w:rsidRDefault="00395F14" w:rsidP="00395F14">
      <w:pPr>
        <w:numPr>
          <w:ilvl w:val="12"/>
          <w:numId w:val="0"/>
        </w:numPr>
        <w:spacing w:line="240" w:lineRule="auto"/>
        <w:outlineLvl w:val="0"/>
        <w:rPr>
          <w:b/>
          <w:noProof/>
          <w:szCs w:val="22"/>
        </w:rPr>
      </w:pPr>
      <w:r w:rsidRPr="000B0E4C">
        <w:rPr>
          <w:b/>
        </w:rPr>
        <w:t>Pranešimas apie šalutinį poveikį</w:t>
      </w:r>
    </w:p>
    <w:p w14:paraId="166ABF20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5F0B3E">
        <w:rPr>
          <w:snapToGrid w:val="0"/>
        </w:rPr>
        <w:t xml:space="preserve">Jeigu pasireiškė šalutinis poveikis, įskaitant šiame lapelyje nenurodytą, pasakykite gydytojui arba vaistininkui.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11" w:history="1">
        <w:r w:rsidRPr="005F0B3E">
          <w:rPr>
            <w:snapToGrid w:val="0"/>
            <w:color w:val="0000FF"/>
            <w:u w:val="single"/>
          </w:rPr>
          <w:t>https://vapris.vvkt.lt/vvkt-web/public/nrv</w:t>
        </w:r>
      </w:hyperlink>
      <w:r w:rsidRPr="005F0B3E">
        <w:rPr>
          <w:snapToGrid w:val="0"/>
        </w:rPr>
        <w:t xml:space="preserve"> arba užpildant Paciento pranešimo apie įtariamą nepageidaujamą reakciją (ĮNR) formą, kuri skelbiama </w:t>
      </w:r>
      <w:hyperlink r:id="rId12" w:history="1">
        <w:r w:rsidRPr="005F0B3E">
          <w:rPr>
            <w:snapToGrid w:val="0"/>
            <w:color w:val="0000FF"/>
            <w:u w:val="single"/>
          </w:rPr>
          <w:t>https://www.vvkt.lt/index.php?4004286486</w:t>
        </w:r>
      </w:hyperlink>
      <w:r w:rsidRPr="005F0B3E">
        <w:rPr>
          <w:snapToGrid w:val="0"/>
        </w:rPr>
        <w:t xml:space="preserve">, ir atsiunčiant elektroniniu paštu (adresu </w:t>
      </w:r>
      <w:hyperlink r:id="rId13" w:history="1">
        <w:r w:rsidRPr="005F0B3E">
          <w:rPr>
            <w:snapToGrid w:val="0"/>
            <w:color w:val="0000FF"/>
            <w:u w:val="single"/>
          </w:rPr>
          <w:t>NepageidaujamaR@vvkt.lt</w:t>
        </w:r>
      </w:hyperlink>
      <w:r w:rsidRPr="005F0B3E">
        <w:rPr>
          <w:snapToGrid w:val="0"/>
        </w:rPr>
        <w:t>) arba nemokamu telefonu 8 800 73 568. Pranešdami apie šalutinį poveikį galite mums padėti gauti daugiau informacijos apie šio vaisto saugumą.</w:t>
      </w:r>
    </w:p>
    <w:p w14:paraId="1832EAA5" w14:textId="77777777" w:rsidR="00395F14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7460825F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35766CD3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</w:rPr>
      </w:pPr>
      <w:r w:rsidRPr="000B0E4C">
        <w:rPr>
          <w:b/>
        </w:rPr>
        <w:t>5.</w:t>
      </w:r>
      <w:r w:rsidRPr="000B0E4C">
        <w:rPr>
          <w:b/>
        </w:rPr>
        <w:tab/>
        <w:t>Kaip laikyti Colecalciferol Olidetrim</w:t>
      </w:r>
    </w:p>
    <w:p w14:paraId="1B39AD4D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0EBA23DD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0B0E4C">
        <w:t>Šį vaistą laikykite vaikams nepastebimoje ir nepasiekiamoje vietoje.</w:t>
      </w:r>
    </w:p>
    <w:p w14:paraId="15FE944E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628C1E98" w14:textId="07775A3E" w:rsidR="00395F14" w:rsidRPr="000B0E4C" w:rsidRDefault="00395F14" w:rsidP="00395F14">
      <w:pPr>
        <w:spacing w:line="240" w:lineRule="auto"/>
        <w:rPr>
          <w:szCs w:val="22"/>
        </w:rPr>
      </w:pPr>
      <w:r w:rsidRPr="000B0E4C">
        <w:t xml:space="preserve">Laikykite ne aukštesnėje kaip 25 °C temperatūroje. Laikykite gamintojo pakuotėje, kad </w:t>
      </w:r>
      <w:r>
        <w:t xml:space="preserve">vaistas </w:t>
      </w:r>
      <w:r w:rsidRPr="000B0E4C">
        <w:t>būtų apsaugotas nuo šviesos</w:t>
      </w:r>
      <w:r w:rsidR="00C94FBA">
        <w:t>.</w:t>
      </w:r>
    </w:p>
    <w:p w14:paraId="347E9824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779F7EA2" w14:textId="63D2783B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0B0E4C">
        <w:t>Ant dėžutės ir lizdinės p</w:t>
      </w:r>
      <w:r w:rsidR="00993213">
        <w:t>lokštelės</w:t>
      </w:r>
      <w:r w:rsidRPr="000B0E4C">
        <w:t xml:space="preserve"> </w:t>
      </w:r>
      <w:r>
        <w:t xml:space="preserve">po „EXP“ </w:t>
      </w:r>
      <w:r w:rsidRPr="000B0E4C">
        <w:t>nurodytam tinkamumo laikui pasibaigus, šio vaisto vartoti negalima. Vaistas tinkamas vartoti iki paskutinės nurodyto mėnesio dienos.</w:t>
      </w:r>
    </w:p>
    <w:p w14:paraId="3CC9F9B9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2B7E0533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0B0E4C">
        <w:t>Vaistų negalima išmesti į kanalizaciją arba su buitinėmis atliekomis. Kaip išmesti nereikalingus vaistus, klauskite vaistininko. Šios priemonės padės apsaugoti aplinką.</w:t>
      </w:r>
    </w:p>
    <w:p w14:paraId="1C9A4AF3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663A0273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5A7CDC21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</w:rPr>
      </w:pPr>
      <w:r w:rsidRPr="000B0E4C">
        <w:rPr>
          <w:b/>
        </w:rPr>
        <w:t>6.</w:t>
      </w:r>
      <w:r w:rsidRPr="000B0E4C">
        <w:rPr>
          <w:b/>
        </w:rPr>
        <w:tab/>
        <w:t>Pakuotės turinys ir kita informacija</w:t>
      </w:r>
    </w:p>
    <w:p w14:paraId="0315BC7A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73EC49AB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szCs w:val="22"/>
        </w:rPr>
      </w:pPr>
      <w:r w:rsidRPr="000B0E4C">
        <w:rPr>
          <w:b/>
        </w:rPr>
        <w:t>Colecalciferol Olidetrim sudėtis</w:t>
      </w:r>
    </w:p>
    <w:p w14:paraId="4AD30B8D" w14:textId="77777777" w:rsidR="00395F14" w:rsidRPr="000B0E4C" w:rsidRDefault="00395F14" w:rsidP="00395F14">
      <w:pPr>
        <w:numPr>
          <w:ilvl w:val="0"/>
          <w:numId w:val="15"/>
        </w:numPr>
        <w:spacing w:line="240" w:lineRule="auto"/>
        <w:ind w:left="567" w:hanging="567"/>
        <w:rPr>
          <w:szCs w:val="22"/>
        </w:rPr>
      </w:pPr>
      <w:r w:rsidRPr="000B0E4C">
        <w:t xml:space="preserve">Veiklioji medžiaga yra </w:t>
      </w:r>
      <w:r>
        <w:t>ko</w:t>
      </w:r>
      <w:r w:rsidRPr="000B0E4C">
        <w:t xml:space="preserve">lekalciferolis. </w:t>
      </w:r>
    </w:p>
    <w:p w14:paraId="1D6EF651" w14:textId="32420523" w:rsidR="00395F14" w:rsidRPr="000B0E4C" w:rsidRDefault="00395F14" w:rsidP="00395F14">
      <w:pPr>
        <w:pStyle w:val="Default"/>
        <w:ind w:left="567"/>
        <w:rPr>
          <w:sz w:val="22"/>
          <w:szCs w:val="22"/>
          <w:u w:val="single"/>
        </w:rPr>
      </w:pPr>
      <w:r w:rsidRPr="000B0E4C">
        <w:rPr>
          <w:sz w:val="22"/>
        </w:rPr>
        <w:t xml:space="preserve">Kiekvienoje minkštojoje kapsulėje yra </w:t>
      </w:r>
      <w:r w:rsidR="00C94FBA">
        <w:rPr>
          <w:sz w:val="22"/>
        </w:rPr>
        <w:t>1,25</w:t>
      </w:r>
      <w:r w:rsidRPr="000B0E4C">
        <w:rPr>
          <w:sz w:val="22"/>
        </w:rPr>
        <w:t xml:space="preserve"> mg </w:t>
      </w:r>
      <w:r>
        <w:rPr>
          <w:sz w:val="22"/>
        </w:rPr>
        <w:t>kole</w:t>
      </w:r>
      <w:r w:rsidRPr="000B0E4C">
        <w:rPr>
          <w:sz w:val="22"/>
        </w:rPr>
        <w:t>kalciferolio (vitamino D</w:t>
      </w:r>
      <w:r w:rsidRPr="000B0E4C">
        <w:rPr>
          <w:sz w:val="22"/>
          <w:vertAlign w:val="subscript"/>
        </w:rPr>
        <w:t>3</w:t>
      </w:r>
      <w:r w:rsidRPr="000B0E4C">
        <w:rPr>
          <w:sz w:val="22"/>
        </w:rPr>
        <w:t>;</w:t>
      </w:r>
      <w:r w:rsidR="00075A6F">
        <w:rPr>
          <w:sz w:val="22"/>
        </w:rPr>
        <w:t xml:space="preserve"> tai</w:t>
      </w:r>
      <w:r w:rsidRPr="000B0E4C">
        <w:rPr>
          <w:sz w:val="22"/>
        </w:rPr>
        <w:t xml:space="preserve"> atitinka </w:t>
      </w:r>
      <w:r w:rsidR="00C94FBA">
        <w:rPr>
          <w:sz w:val="22"/>
        </w:rPr>
        <w:t>50</w:t>
      </w:r>
      <w:r w:rsidRPr="000B0E4C">
        <w:rPr>
          <w:sz w:val="22"/>
        </w:rPr>
        <w:t> 000 TV).</w:t>
      </w:r>
    </w:p>
    <w:p w14:paraId="44EC4FF3" w14:textId="77777777" w:rsidR="00395F14" w:rsidRPr="000B0E4C" w:rsidRDefault="00395F14" w:rsidP="00395F14">
      <w:pPr>
        <w:numPr>
          <w:ilvl w:val="0"/>
          <w:numId w:val="7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</w:rPr>
      </w:pPr>
      <w:r w:rsidRPr="000B0E4C">
        <w:t>Pagalbinės medžiagos:</w:t>
      </w:r>
    </w:p>
    <w:p w14:paraId="38C404E7" w14:textId="77777777" w:rsidR="00395F14" w:rsidRPr="000B0E4C" w:rsidRDefault="00395F14" w:rsidP="00395F14">
      <w:pPr>
        <w:rPr>
          <w:szCs w:val="22"/>
        </w:rPr>
      </w:pPr>
      <w:r w:rsidRPr="000B0E4C">
        <w:rPr>
          <w:i/>
        </w:rPr>
        <w:tab/>
        <w:t>Kapsulės turinys</w:t>
      </w:r>
      <w:r w:rsidRPr="000B0E4C">
        <w:t xml:space="preserve">: </w:t>
      </w:r>
      <w:r>
        <w:t>visų racematų alfa-tokoferilio acetatas, vidutinės grandinės trigliceridai.</w:t>
      </w:r>
    </w:p>
    <w:p w14:paraId="52FCF3C6" w14:textId="77777777" w:rsidR="00395F14" w:rsidRPr="000B0E4C" w:rsidRDefault="00395F14" w:rsidP="00395F14">
      <w:pPr>
        <w:spacing w:line="240" w:lineRule="auto"/>
        <w:ind w:left="567"/>
        <w:rPr>
          <w:szCs w:val="22"/>
          <w:u w:val="single"/>
        </w:rPr>
      </w:pPr>
      <w:r w:rsidRPr="000B0E4C">
        <w:rPr>
          <w:i/>
        </w:rPr>
        <w:t>Kapsulės apvalkalas</w:t>
      </w:r>
      <w:r w:rsidRPr="000B0E4C">
        <w:t>: želatina, glicerolis, išgrynintas vanduo.</w:t>
      </w:r>
    </w:p>
    <w:p w14:paraId="4D20D54F" w14:textId="77777777" w:rsidR="00395F14" w:rsidRPr="000B0E4C" w:rsidRDefault="00395F14" w:rsidP="00395F14">
      <w:pPr>
        <w:widowControl w:val="0"/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7FA4247E" w14:textId="77777777" w:rsidR="00395F14" w:rsidRPr="000B0E4C" w:rsidRDefault="00395F14" w:rsidP="00395F14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</w:rPr>
      </w:pPr>
      <w:r w:rsidRPr="000B0E4C">
        <w:rPr>
          <w:b/>
        </w:rPr>
        <w:t>Colecalciferol Olidetrim išvaizda ir kiekis pakuotėje</w:t>
      </w:r>
    </w:p>
    <w:p w14:paraId="5718EC16" w14:textId="0BA25C81" w:rsidR="00395F14" w:rsidRPr="000B0E4C" w:rsidRDefault="00395F14" w:rsidP="00395F1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0B0E4C">
        <w:t xml:space="preserve">Colecalciferol Olidetrim </w:t>
      </w:r>
      <w:r w:rsidR="00C94FBA">
        <w:t>50</w:t>
      </w:r>
      <w:r w:rsidRPr="000B0E4C">
        <w:t xml:space="preserve"> 000 TV yra skaidrios, gelsvos, </w:t>
      </w:r>
      <w:r w:rsidR="00C94FBA">
        <w:t>ovalios</w:t>
      </w:r>
      <w:r w:rsidRPr="000B0E4C">
        <w:t xml:space="preserve"> minkštosios kapsulės (ilgesnysis </w:t>
      </w:r>
      <w:r>
        <w:t>skersmuo</w:t>
      </w:r>
      <w:r w:rsidRPr="000B0E4C">
        <w:t xml:space="preserve"> – apytiksliai </w:t>
      </w:r>
      <w:r w:rsidR="00C94FBA">
        <w:t>13</w:t>
      </w:r>
      <w:r w:rsidRPr="000B0E4C">
        <w:t xml:space="preserve"> mm) su </w:t>
      </w:r>
      <w:r>
        <w:t>siūle</w:t>
      </w:r>
      <w:r w:rsidRPr="000B0E4C">
        <w:t xml:space="preserve"> viduryje, pripildytos aliejinio </w:t>
      </w:r>
      <w:r w:rsidR="003512B5">
        <w:t>tirpalo</w:t>
      </w:r>
      <w:r w:rsidRPr="000B0E4C">
        <w:t>.</w:t>
      </w:r>
    </w:p>
    <w:p w14:paraId="7225DAA3" w14:textId="77777777" w:rsidR="00395F14" w:rsidRPr="000B0E4C" w:rsidRDefault="00395F14" w:rsidP="00395F14">
      <w:pPr>
        <w:tabs>
          <w:tab w:val="clear" w:pos="567"/>
        </w:tabs>
        <w:spacing w:line="240" w:lineRule="auto"/>
        <w:ind w:left="567" w:hanging="567"/>
        <w:rPr>
          <w:szCs w:val="22"/>
          <w:lang w:eastAsia="pl-PL"/>
        </w:rPr>
      </w:pPr>
    </w:p>
    <w:p w14:paraId="31418678" w14:textId="67E084C8" w:rsidR="00395F14" w:rsidRPr="000B0E4C" w:rsidRDefault="00395F14" w:rsidP="00395F14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0B0E4C">
        <w:t>Pakuotėje yra 10 kapsulių lizdinė</w:t>
      </w:r>
      <w:r w:rsidR="003B1D5E">
        <w:t>je</w:t>
      </w:r>
      <w:r w:rsidRPr="000B0E4C">
        <w:t xml:space="preserve"> plokštelė</w:t>
      </w:r>
      <w:r w:rsidR="003B1D5E">
        <w:t>je</w:t>
      </w:r>
      <w:r w:rsidRPr="000B0E4C">
        <w:t>.</w:t>
      </w:r>
    </w:p>
    <w:p w14:paraId="0B4FB90A" w14:textId="77777777" w:rsidR="00395F14" w:rsidRPr="000B0E4C" w:rsidRDefault="00395F14" w:rsidP="00395F14">
      <w:pPr>
        <w:tabs>
          <w:tab w:val="clear" w:pos="567"/>
        </w:tabs>
        <w:spacing w:line="240" w:lineRule="auto"/>
        <w:ind w:left="567" w:hanging="567"/>
        <w:rPr>
          <w:szCs w:val="22"/>
        </w:rPr>
      </w:pPr>
    </w:p>
    <w:p w14:paraId="0C7A70F4" w14:textId="77777777" w:rsidR="00395F14" w:rsidRPr="000B0E4C" w:rsidRDefault="00395F14" w:rsidP="001218B1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szCs w:val="22"/>
        </w:rPr>
      </w:pPr>
      <w:r w:rsidRPr="000B0E4C">
        <w:rPr>
          <w:b/>
        </w:rPr>
        <w:t>Registruotojas ir gamintojas</w:t>
      </w:r>
    </w:p>
    <w:p w14:paraId="504BFC95" w14:textId="77777777" w:rsidR="00395F14" w:rsidRPr="00C52A90" w:rsidRDefault="00395F14" w:rsidP="001218B1">
      <w:pPr>
        <w:keepNext/>
        <w:tabs>
          <w:tab w:val="clear" w:pos="567"/>
        </w:tabs>
        <w:spacing w:line="240" w:lineRule="auto"/>
        <w:rPr>
          <w:szCs w:val="22"/>
          <w:lang w:val="pt-PT"/>
        </w:rPr>
      </w:pPr>
      <w:r w:rsidRPr="00E62139">
        <w:rPr>
          <w:noProof/>
          <w:szCs w:val="22"/>
        </w:rPr>
        <w:t>Registruotojas</w:t>
      </w:r>
    </w:p>
    <w:p w14:paraId="0E25C5F6" w14:textId="77777777" w:rsidR="00395F14" w:rsidRPr="001218B1" w:rsidRDefault="00395F14" w:rsidP="001218B1">
      <w:pPr>
        <w:keepNext/>
        <w:tabs>
          <w:tab w:val="clear" w:pos="567"/>
        </w:tabs>
        <w:spacing w:line="240" w:lineRule="auto"/>
        <w:rPr>
          <w:szCs w:val="22"/>
          <w:lang w:val="pt-PT"/>
        </w:rPr>
      </w:pPr>
      <w:r w:rsidRPr="001218B1">
        <w:rPr>
          <w:szCs w:val="22"/>
          <w:lang w:val="pt-PT"/>
        </w:rPr>
        <w:t>Zakłady Farmaceutyczne POLPHARMA S.A.</w:t>
      </w:r>
    </w:p>
    <w:p w14:paraId="5A281C12" w14:textId="77777777" w:rsidR="00395F14" w:rsidRDefault="00395F14" w:rsidP="001218B1">
      <w:pPr>
        <w:keepNext/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>ul. Pelplińska 19</w:t>
      </w:r>
    </w:p>
    <w:p w14:paraId="4FC9D719" w14:textId="77777777" w:rsidR="00395F14" w:rsidRDefault="00395F14" w:rsidP="00395F14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pl-PL"/>
        </w:rPr>
        <w:t>83-200 Starogard Gdański, Lenkija</w:t>
      </w:r>
    </w:p>
    <w:p w14:paraId="0D4DBDE4" w14:textId="77777777" w:rsidR="00395F14" w:rsidRDefault="00395F14" w:rsidP="00395F1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7A7A8534" w14:textId="77777777" w:rsidR="00395F14" w:rsidRPr="0054426F" w:rsidRDefault="00395F14" w:rsidP="00395F14">
      <w:pPr>
        <w:rPr>
          <w:lang w:val="pl-PL"/>
        </w:rPr>
      </w:pPr>
      <w:r w:rsidRPr="00E62139">
        <w:rPr>
          <w:noProof/>
          <w:szCs w:val="22"/>
          <w:lang w:val="pl-PL"/>
        </w:rPr>
        <w:t>Gamintojas</w:t>
      </w:r>
      <w:r w:rsidRPr="0054426F">
        <w:rPr>
          <w:lang w:val="pl-PL"/>
        </w:rPr>
        <w:t xml:space="preserve"> </w:t>
      </w:r>
    </w:p>
    <w:p w14:paraId="495510A1" w14:textId="77777777" w:rsidR="00395F14" w:rsidRPr="00494A4F" w:rsidRDefault="00395F14" w:rsidP="00395F14">
      <w:pPr>
        <w:spacing w:line="252" w:lineRule="auto"/>
        <w:rPr>
          <w:lang w:val="pl-PL"/>
        </w:rPr>
      </w:pPr>
      <w:r w:rsidRPr="00494A4F">
        <w:rPr>
          <w:lang w:val="pl-PL"/>
        </w:rPr>
        <w:t>Zakłady Farmaceutyczne POLPHARMA S.A.</w:t>
      </w:r>
    </w:p>
    <w:p w14:paraId="5F6BCA53" w14:textId="77777777" w:rsidR="00395F14" w:rsidRPr="00494A4F" w:rsidRDefault="00395F14" w:rsidP="00395F14">
      <w:pPr>
        <w:spacing w:line="252" w:lineRule="auto"/>
        <w:rPr>
          <w:lang w:val="pl-PL"/>
        </w:rPr>
      </w:pPr>
      <w:r w:rsidRPr="00494A4F">
        <w:rPr>
          <w:lang w:val="pl-PL"/>
        </w:rPr>
        <w:t>Oddział Medana w Sieradzu</w:t>
      </w:r>
    </w:p>
    <w:p w14:paraId="453DCA30" w14:textId="77777777" w:rsidR="00395F14" w:rsidRDefault="00395F14" w:rsidP="00395F14">
      <w:pPr>
        <w:spacing w:line="252" w:lineRule="auto"/>
        <w:rPr>
          <w:lang w:val="pl-PL"/>
        </w:rPr>
      </w:pPr>
      <w:r w:rsidRPr="00494A4F">
        <w:rPr>
          <w:lang w:val="pl-PL"/>
        </w:rPr>
        <w:t>ul. Władysława Łokietka 10</w:t>
      </w:r>
    </w:p>
    <w:p w14:paraId="6E826CD3" w14:textId="77777777" w:rsidR="00395F14" w:rsidRPr="00AC794D" w:rsidRDefault="00395F14" w:rsidP="00395F14">
      <w:pPr>
        <w:spacing w:line="252" w:lineRule="auto"/>
        <w:rPr>
          <w:lang w:val="pl-PL"/>
        </w:rPr>
      </w:pPr>
      <w:r w:rsidRPr="00AC794D">
        <w:rPr>
          <w:lang w:val="pl-PL"/>
        </w:rPr>
        <w:t>98-200 Sieradz, Lenkija</w:t>
      </w:r>
    </w:p>
    <w:p w14:paraId="3A0E7C01" w14:textId="77777777" w:rsidR="00395F14" w:rsidRDefault="00395F14" w:rsidP="00395F14">
      <w:pPr>
        <w:ind w:right="-2"/>
        <w:rPr>
          <w:noProof/>
          <w:snapToGrid w:val="0"/>
        </w:rPr>
      </w:pPr>
    </w:p>
    <w:p w14:paraId="1C95CF3E" w14:textId="36501A52" w:rsidR="00395F14" w:rsidRPr="005D554B" w:rsidRDefault="00395F14" w:rsidP="00395F14">
      <w:pPr>
        <w:ind w:right="-2"/>
        <w:rPr>
          <w:noProof/>
          <w:snapToGrid w:val="0"/>
        </w:rPr>
      </w:pPr>
      <w:r w:rsidRPr="005D554B">
        <w:rPr>
          <w:noProof/>
          <w:snapToGrid w:val="0"/>
        </w:rPr>
        <w:t>Jeigu apie šį vaistą norite sužinoti daugiau, kreipkitės į vietinį registruotojo atstovą:</w:t>
      </w:r>
    </w:p>
    <w:p w14:paraId="3A3C4947" w14:textId="77777777" w:rsidR="00395F14" w:rsidRPr="005D554B" w:rsidRDefault="00395F14" w:rsidP="00395F14">
      <w:pPr>
        <w:rPr>
          <w:noProof/>
          <w:snapToGrid w:val="0"/>
          <w:szCs w:val="24"/>
        </w:rPr>
      </w:pPr>
    </w:p>
    <w:p w14:paraId="35D3F4C5" w14:textId="77777777" w:rsidR="00395F14" w:rsidRDefault="00395F14" w:rsidP="00395F14">
      <w:pPr>
        <w:spacing w:line="240" w:lineRule="auto"/>
      </w:pPr>
      <w:r>
        <w:t>POLPHARMA S.A. atstovybė Lietuvoje</w:t>
      </w:r>
    </w:p>
    <w:p w14:paraId="1F620A73" w14:textId="77777777" w:rsidR="00395F14" w:rsidRDefault="00395F14" w:rsidP="00395F14">
      <w:pPr>
        <w:spacing w:line="240" w:lineRule="auto"/>
      </w:pPr>
      <w:r>
        <w:t>E.Ožeškienės g. 18A</w:t>
      </w:r>
    </w:p>
    <w:p w14:paraId="0F37B24D" w14:textId="77777777" w:rsidR="00395F14" w:rsidRDefault="00395F14" w:rsidP="00395F14">
      <w:pPr>
        <w:spacing w:line="240" w:lineRule="auto"/>
      </w:pPr>
      <w:r>
        <w:t>LT-44254 Kaunas</w:t>
      </w:r>
    </w:p>
    <w:p w14:paraId="66BFE340" w14:textId="77777777" w:rsidR="00395F14" w:rsidRDefault="00395F14" w:rsidP="00395F14">
      <w:pPr>
        <w:spacing w:line="240" w:lineRule="auto"/>
      </w:pPr>
      <w:r>
        <w:t>Tel. +370 37 325131</w:t>
      </w:r>
    </w:p>
    <w:p w14:paraId="6A7DFFB0" w14:textId="77777777" w:rsidR="00395F14" w:rsidRPr="005D554B" w:rsidRDefault="00395F14" w:rsidP="00395F14">
      <w:pPr>
        <w:numPr>
          <w:ilvl w:val="12"/>
          <w:numId w:val="0"/>
        </w:numPr>
        <w:ind w:right="-2"/>
        <w:rPr>
          <w:snapToGrid w:val="0"/>
        </w:rPr>
      </w:pPr>
    </w:p>
    <w:p w14:paraId="7EC70349" w14:textId="77777777" w:rsidR="00395F14" w:rsidRPr="005D554B" w:rsidRDefault="00395F14" w:rsidP="00395F14">
      <w:pPr>
        <w:numPr>
          <w:ilvl w:val="12"/>
          <w:numId w:val="0"/>
        </w:numPr>
        <w:ind w:right="-2"/>
        <w:rPr>
          <w:snapToGrid w:val="0"/>
        </w:rPr>
      </w:pPr>
      <w:r w:rsidRPr="005D554B">
        <w:rPr>
          <w:b/>
          <w:snapToGrid w:val="0"/>
        </w:rPr>
        <w:t>Šis vaistas Europos ekonominės erdvės valstybėse narėse registruotas tokiais pavadinimais:</w:t>
      </w:r>
    </w:p>
    <w:p w14:paraId="77B6C95B" w14:textId="77777777" w:rsidR="001218B1" w:rsidRPr="005D554B" w:rsidRDefault="001218B1" w:rsidP="001218B1">
      <w:pPr>
        <w:ind w:left="567" w:hanging="567"/>
        <w:rPr>
          <w:snapToGrid w:val="0"/>
        </w:rPr>
      </w:pPr>
      <w:r w:rsidRPr="006B6259">
        <w:rPr>
          <w:snapToGrid w:val="0"/>
        </w:rPr>
        <w:t>Latvija</w:t>
      </w:r>
      <w:r>
        <w:rPr>
          <w:snapToGrid w:val="0"/>
        </w:rPr>
        <w:t xml:space="preserve"> </w:t>
      </w:r>
      <w:r w:rsidRPr="005D554B">
        <w:rPr>
          <w:snapToGrid w:val="0"/>
        </w:rPr>
        <w:t xml:space="preserve">– </w:t>
      </w:r>
      <w:r w:rsidRPr="006B6259">
        <w:rPr>
          <w:snapToGrid w:val="0"/>
        </w:rPr>
        <w:t>Colecalciferol Olidetrim</w:t>
      </w:r>
      <w:r w:rsidRPr="006B6259" w:rsidDel="006B6259">
        <w:rPr>
          <w:snapToGrid w:val="0"/>
        </w:rPr>
        <w:t xml:space="preserve"> </w:t>
      </w:r>
    </w:p>
    <w:p w14:paraId="35D06BEC" w14:textId="77777777" w:rsidR="00395F14" w:rsidRDefault="00395F14" w:rsidP="00395F14">
      <w:pPr>
        <w:ind w:left="567" w:hanging="567"/>
        <w:rPr>
          <w:snapToGrid w:val="0"/>
        </w:rPr>
      </w:pPr>
    </w:p>
    <w:p w14:paraId="17C90BB6" w14:textId="77777777" w:rsidR="00395F14" w:rsidRPr="005D554B" w:rsidRDefault="00395F14" w:rsidP="00395F14">
      <w:pPr>
        <w:ind w:left="567" w:hanging="567"/>
        <w:rPr>
          <w:snapToGrid w:val="0"/>
        </w:rPr>
      </w:pPr>
    </w:p>
    <w:p w14:paraId="16D309D4" w14:textId="4F073BC7" w:rsidR="00395F14" w:rsidRPr="005D554B" w:rsidRDefault="00395F14" w:rsidP="00395F14">
      <w:pPr>
        <w:numPr>
          <w:ilvl w:val="12"/>
          <w:numId w:val="0"/>
        </w:numPr>
        <w:ind w:right="-2"/>
        <w:rPr>
          <w:b/>
          <w:snapToGrid w:val="0"/>
        </w:rPr>
      </w:pPr>
      <w:r w:rsidRPr="005D554B">
        <w:rPr>
          <w:b/>
          <w:snapToGrid w:val="0"/>
        </w:rPr>
        <w:t xml:space="preserve">Šis pakuotės lapelis paskutinį kartą peržiūrėtas </w:t>
      </w:r>
      <w:r w:rsidR="005F1A50">
        <w:rPr>
          <w:b/>
          <w:snapToGrid w:val="0"/>
        </w:rPr>
        <w:t>2023-04-20</w:t>
      </w:r>
      <w:r w:rsidRPr="005D554B">
        <w:rPr>
          <w:snapToGrid w:val="0"/>
        </w:rPr>
        <w:t>.</w:t>
      </w:r>
    </w:p>
    <w:p w14:paraId="392CD325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07AD1713" w14:textId="77777777" w:rsidR="00395F14" w:rsidRDefault="00395F14" w:rsidP="00395F14">
      <w:pPr>
        <w:numPr>
          <w:ilvl w:val="12"/>
          <w:numId w:val="0"/>
        </w:numPr>
        <w:ind w:right="-2"/>
        <w:rPr>
          <w:snapToGrid w:val="0"/>
        </w:rPr>
      </w:pPr>
    </w:p>
    <w:p w14:paraId="165AE535" w14:textId="77777777" w:rsidR="00395F14" w:rsidRPr="005D554B" w:rsidRDefault="00395F14" w:rsidP="00395F14">
      <w:pPr>
        <w:numPr>
          <w:ilvl w:val="12"/>
          <w:numId w:val="0"/>
        </w:numPr>
        <w:ind w:right="-2"/>
        <w:rPr>
          <w:snapToGrid w:val="0"/>
          <w:szCs w:val="24"/>
        </w:rPr>
      </w:pPr>
      <w:r w:rsidRPr="005D554B">
        <w:rPr>
          <w:snapToGrid w:val="0"/>
        </w:rPr>
        <w:t xml:space="preserve">Išsami informacija apie šį </w:t>
      </w:r>
      <w:r w:rsidRPr="005D554B">
        <w:rPr>
          <w:snapToGrid w:val="0"/>
          <w:szCs w:val="24"/>
        </w:rPr>
        <w:t>vaistą</w:t>
      </w:r>
      <w:r w:rsidRPr="005D554B">
        <w:rPr>
          <w:snapToGrid w:val="0"/>
        </w:rPr>
        <w:t xml:space="preserve"> pateikiama Valstybinės vaistų kontrolės tarnybos prie Lietuvos Respublikos sveikatos apsaugos ministerijos tinklalapyje</w:t>
      </w:r>
      <w:r w:rsidRPr="005D554B">
        <w:rPr>
          <w:i/>
          <w:snapToGrid w:val="0"/>
          <w:szCs w:val="24"/>
        </w:rPr>
        <w:t xml:space="preserve"> </w:t>
      </w:r>
      <w:hyperlink r:id="rId14" w:history="1">
        <w:r w:rsidRPr="005D554B">
          <w:rPr>
            <w:rFonts w:eastAsia="SimSun"/>
            <w:snapToGrid w:val="0"/>
            <w:color w:val="0000FF"/>
            <w:u w:val="single"/>
          </w:rPr>
          <w:t>http://www.vvkt.lt/</w:t>
        </w:r>
      </w:hyperlink>
      <w:r w:rsidRPr="005D554B">
        <w:rPr>
          <w:snapToGrid w:val="0"/>
        </w:rPr>
        <w:t>.</w:t>
      </w:r>
    </w:p>
    <w:p w14:paraId="3817E9A9" w14:textId="77777777" w:rsidR="00395F14" w:rsidRPr="000B0E4C" w:rsidRDefault="00395F14" w:rsidP="00395F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</w:rPr>
      </w:pPr>
    </w:p>
    <w:p w14:paraId="7483A673" w14:textId="15B96ADD" w:rsidR="00395F14" w:rsidRDefault="00395F14">
      <w:pPr>
        <w:rPr>
          <w:szCs w:val="22"/>
        </w:rPr>
      </w:pPr>
    </w:p>
    <w:p w14:paraId="05454CA6" w14:textId="3BA4E06C" w:rsidR="00395F14" w:rsidRDefault="00395F14">
      <w:pPr>
        <w:rPr>
          <w:szCs w:val="22"/>
        </w:rPr>
      </w:pPr>
    </w:p>
    <w:p w14:paraId="3F4257B1" w14:textId="5CE17BFD" w:rsidR="00395F14" w:rsidRDefault="00395F14">
      <w:pPr>
        <w:rPr>
          <w:szCs w:val="22"/>
        </w:rPr>
      </w:pPr>
    </w:p>
    <w:p w14:paraId="515E8E19" w14:textId="62B0A02A" w:rsidR="00395F14" w:rsidRDefault="00395F14">
      <w:pPr>
        <w:rPr>
          <w:szCs w:val="22"/>
        </w:rPr>
      </w:pPr>
    </w:p>
    <w:p w14:paraId="2CFD54AF" w14:textId="20A2F45D" w:rsidR="00395F14" w:rsidRDefault="00395F14">
      <w:pPr>
        <w:rPr>
          <w:szCs w:val="22"/>
        </w:rPr>
      </w:pPr>
    </w:p>
    <w:p w14:paraId="268548D6" w14:textId="77777777" w:rsidR="00395F14" w:rsidRPr="00660AB6" w:rsidRDefault="00395F14">
      <w:pPr>
        <w:rPr>
          <w:szCs w:val="22"/>
        </w:rPr>
      </w:pPr>
    </w:p>
    <w:sectPr w:rsidR="00395F14" w:rsidRPr="00660AB6" w:rsidSect="00A414FC">
      <w:headerReference w:type="default" r:id="rId15"/>
      <w:footerReference w:type="default" r:id="rId16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99F956" w14:textId="77777777" w:rsidR="00756885" w:rsidRDefault="00756885" w:rsidP="00EC35A7">
      <w:pPr>
        <w:spacing w:line="240" w:lineRule="auto"/>
      </w:pPr>
      <w:r>
        <w:separator/>
      </w:r>
    </w:p>
  </w:endnote>
  <w:endnote w:type="continuationSeparator" w:id="0">
    <w:p w14:paraId="60B1F8F3" w14:textId="77777777" w:rsidR="00756885" w:rsidRDefault="00756885" w:rsidP="00EC35A7">
      <w:pPr>
        <w:spacing w:line="240" w:lineRule="auto"/>
      </w:pPr>
      <w:r>
        <w:continuationSeparator/>
      </w:r>
    </w:p>
  </w:endnote>
  <w:endnote w:type="continuationNotice" w:id="1">
    <w:p w14:paraId="269A5D46" w14:textId="77777777" w:rsidR="00756885" w:rsidRDefault="0075688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CB7A28" w14:textId="1BCF83BA" w:rsidR="00EE400D" w:rsidRDefault="00540627" w:rsidP="00EC35A7">
    <w:pPr>
      <w:pStyle w:val="Porat"/>
      <w:jc w:val="center"/>
    </w:pPr>
    <w:sdt>
      <w:sdtPr>
        <w:id w:val="1000624192"/>
        <w:docPartObj>
          <w:docPartGallery w:val="Page Numbers (Bottom of Page)"/>
          <w:docPartUnique/>
        </w:docPartObj>
      </w:sdtPr>
      <w:sdtEndPr/>
      <w:sdtContent>
        <w:r w:rsidR="00EE400D">
          <w:fldChar w:fldCharType="begin"/>
        </w:r>
        <w:r w:rsidR="00EE400D">
          <w:instrText>PAGE   \* MERGEFORMAT</w:instrText>
        </w:r>
        <w:r w:rsidR="00EE400D">
          <w:fldChar w:fldCharType="separate"/>
        </w:r>
        <w:r>
          <w:rPr>
            <w:noProof/>
          </w:rPr>
          <w:t>1</w:t>
        </w:r>
        <w:r w:rsidR="00EE400D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D30AC2" w14:textId="77777777" w:rsidR="00756885" w:rsidRDefault="00756885" w:rsidP="00EC35A7">
      <w:pPr>
        <w:spacing w:line="240" w:lineRule="auto"/>
      </w:pPr>
      <w:r>
        <w:separator/>
      </w:r>
    </w:p>
  </w:footnote>
  <w:footnote w:type="continuationSeparator" w:id="0">
    <w:p w14:paraId="394951F8" w14:textId="77777777" w:rsidR="00756885" w:rsidRDefault="00756885" w:rsidP="00EC35A7">
      <w:pPr>
        <w:spacing w:line="240" w:lineRule="auto"/>
      </w:pPr>
      <w:r>
        <w:continuationSeparator/>
      </w:r>
    </w:p>
  </w:footnote>
  <w:footnote w:type="continuationNotice" w:id="1">
    <w:p w14:paraId="72569C10" w14:textId="77777777" w:rsidR="00756885" w:rsidRDefault="0075688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64BC2" w14:textId="77777777" w:rsidR="00756885" w:rsidRDefault="0075688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F6AEC"/>
    <w:multiLevelType w:val="hybridMultilevel"/>
    <w:tmpl w:val="5FF849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A06D11"/>
    <w:multiLevelType w:val="hybridMultilevel"/>
    <w:tmpl w:val="FA4A73AA"/>
    <w:lvl w:ilvl="0" w:tplc="EEA49B6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72389"/>
    <w:multiLevelType w:val="hybridMultilevel"/>
    <w:tmpl w:val="B426A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71F4F07"/>
    <w:multiLevelType w:val="hybridMultilevel"/>
    <w:tmpl w:val="662E4F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043D8A"/>
    <w:multiLevelType w:val="hybridMultilevel"/>
    <w:tmpl w:val="218C59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E0045"/>
    <w:multiLevelType w:val="hybridMultilevel"/>
    <w:tmpl w:val="2EFABA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90392F"/>
    <w:multiLevelType w:val="hybridMultilevel"/>
    <w:tmpl w:val="DC5430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CB2C6F"/>
    <w:multiLevelType w:val="hybridMultilevel"/>
    <w:tmpl w:val="AAB2E0AA"/>
    <w:lvl w:ilvl="0" w:tplc="EEA49B66">
      <w:start w:val="1"/>
      <w:numFmt w:val="bullet"/>
      <w:lvlText w:val="-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4DD10866"/>
    <w:multiLevelType w:val="hybridMultilevel"/>
    <w:tmpl w:val="CF186D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B67417D"/>
    <w:multiLevelType w:val="hybridMultilevel"/>
    <w:tmpl w:val="39E0D1EC"/>
    <w:lvl w:ilvl="0" w:tplc="D07A587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4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5" w15:restartNumberingAfterBreak="0">
    <w:nsid w:val="6C787C61"/>
    <w:multiLevelType w:val="hybridMultilevel"/>
    <w:tmpl w:val="BD04CF20"/>
    <w:lvl w:ilvl="0" w:tplc="EEA49B6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BA7B50"/>
    <w:multiLevelType w:val="hybridMultilevel"/>
    <w:tmpl w:val="ADD66B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1"/>
  </w:num>
  <w:num w:numId="5">
    <w:abstractNumId w:val="16"/>
  </w:num>
  <w:num w:numId="6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7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8">
    <w:abstractNumId w:val="14"/>
  </w:num>
  <w:num w:numId="9">
    <w:abstractNumId w:val="12"/>
  </w:num>
  <w:num w:numId="10">
    <w:abstractNumId w:val="5"/>
  </w:num>
  <w:num w:numId="11">
    <w:abstractNumId w:val="10"/>
  </w:num>
  <w:num w:numId="12">
    <w:abstractNumId w:val="4"/>
  </w:num>
  <w:num w:numId="13">
    <w:abstractNumId w:val="2"/>
  </w:num>
  <w:num w:numId="14">
    <w:abstractNumId w:val="3"/>
  </w:num>
  <w:num w:numId="15">
    <w:abstractNumId w:val="15"/>
  </w:num>
  <w:num w:numId="16">
    <w:abstractNumId w:val="13"/>
  </w:num>
  <w:num w:numId="17">
    <w:abstractNumId w:val="17"/>
  </w:num>
  <w:num w:numId="18">
    <w:abstractNumId w:val="7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E30"/>
    <w:rsid w:val="00001FA8"/>
    <w:rsid w:val="00006525"/>
    <w:rsid w:val="000153AF"/>
    <w:rsid w:val="00023FB4"/>
    <w:rsid w:val="00031325"/>
    <w:rsid w:val="00044C1A"/>
    <w:rsid w:val="0005079E"/>
    <w:rsid w:val="000520E6"/>
    <w:rsid w:val="00066228"/>
    <w:rsid w:val="000726A9"/>
    <w:rsid w:val="00075A6F"/>
    <w:rsid w:val="0007779A"/>
    <w:rsid w:val="0008302B"/>
    <w:rsid w:val="00095C80"/>
    <w:rsid w:val="00097996"/>
    <w:rsid w:val="000B0834"/>
    <w:rsid w:val="000B0D0D"/>
    <w:rsid w:val="000B152C"/>
    <w:rsid w:val="000C0CFB"/>
    <w:rsid w:val="000D3291"/>
    <w:rsid w:val="000D41C6"/>
    <w:rsid w:val="000D72A3"/>
    <w:rsid w:val="000E3B31"/>
    <w:rsid w:val="00100489"/>
    <w:rsid w:val="00102877"/>
    <w:rsid w:val="00105FBA"/>
    <w:rsid w:val="00110555"/>
    <w:rsid w:val="00120DA5"/>
    <w:rsid w:val="001218B1"/>
    <w:rsid w:val="001257A3"/>
    <w:rsid w:val="0013099B"/>
    <w:rsid w:val="00133F42"/>
    <w:rsid w:val="0017486C"/>
    <w:rsid w:val="001A4194"/>
    <w:rsid w:val="001A5CFF"/>
    <w:rsid w:val="001C6D4D"/>
    <w:rsid w:val="001D13D8"/>
    <w:rsid w:val="001E5CCC"/>
    <w:rsid w:val="001F53DB"/>
    <w:rsid w:val="001F5A0C"/>
    <w:rsid w:val="001F6E48"/>
    <w:rsid w:val="002011E4"/>
    <w:rsid w:val="002114D4"/>
    <w:rsid w:val="00221978"/>
    <w:rsid w:val="00221BD5"/>
    <w:rsid w:val="002260FE"/>
    <w:rsid w:val="0022776C"/>
    <w:rsid w:val="00227A21"/>
    <w:rsid w:val="00234A7B"/>
    <w:rsid w:val="002475A0"/>
    <w:rsid w:val="002553D2"/>
    <w:rsid w:val="002564A4"/>
    <w:rsid w:val="00263428"/>
    <w:rsid w:val="00273B82"/>
    <w:rsid w:val="00282B99"/>
    <w:rsid w:val="002836DD"/>
    <w:rsid w:val="002B3E03"/>
    <w:rsid w:val="002C7614"/>
    <w:rsid w:val="002D042F"/>
    <w:rsid w:val="002E641C"/>
    <w:rsid w:val="002E6D92"/>
    <w:rsid w:val="002F3DEB"/>
    <w:rsid w:val="00304753"/>
    <w:rsid w:val="00324C91"/>
    <w:rsid w:val="0032510B"/>
    <w:rsid w:val="00326E9F"/>
    <w:rsid w:val="00345319"/>
    <w:rsid w:val="003512B5"/>
    <w:rsid w:val="003775C0"/>
    <w:rsid w:val="0038375C"/>
    <w:rsid w:val="003919DA"/>
    <w:rsid w:val="00395F14"/>
    <w:rsid w:val="003A163A"/>
    <w:rsid w:val="003B176C"/>
    <w:rsid w:val="003B1D5E"/>
    <w:rsid w:val="003F1B01"/>
    <w:rsid w:val="0041428B"/>
    <w:rsid w:val="00420C9A"/>
    <w:rsid w:val="0043453F"/>
    <w:rsid w:val="00437B64"/>
    <w:rsid w:val="00442A3D"/>
    <w:rsid w:val="00444E91"/>
    <w:rsid w:val="004523CD"/>
    <w:rsid w:val="00456F7E"/>
    <w:rsid w:val="0046682F"/>
    <w:rsid w:val="00470308"/>
    <w:rsid w:val="00472B35"/>
    <w:rsid w:val="00477BD9"/>
    <w:rsid w:val="00487DF9"/>
    <w:rsid w:val="004A2801"/>
    <w:rsid w:val="004A3DE9"/>
    <w:rsid w:val="004C38B9"/>
    <w:rsid w:val="004F4BFD"/>
    <w:rsid w:val="004F4D32"/>
    <w:rsid w:val="004F5F36"/>
    <w:rsid w:val="00506C5F"/>
    <w:rsid w:val="00512282"/>
    <w:rsid w:val="00526421"/>
    <w:rsid w:val="00526952"/>
    <w:rsid w:val="00540627"/>
    <w:rsid w:val="00540A70"/>
    <w:rsid w:val="005471D3"/>
    <w:rsid w:val="005535D0"/>
    <w:rsid w:val="00555A83"/>
    <w:rsid w:val="00563783"/>
    <w:rsid w:val="00566C3B"/>
    <w:rsid w:val="00567649"/>
    <w:rsid w:val="005900BC"/>
    <w:rsid w:val="005C6015"/>
    <w:rsid w:val="005F1A50"/>
    <w:rsid w:val="005F393D"/>
    <w:rsid w:val="005F3D6B"/>
    <w:rsid w:val="00606671"/>
    <w:rsid w:val="00637D3B"/>
    <w:rsid w:val="00652FFA"/>
    <w:rsid w:val="00653FE2"/>
    <w:rsid w:val="00654BD8"/>
    <w:rsid w:val="006562F2"/>
    <w:rsid w:val="00660AB6"/>
    <w:rsid w:val="00663AEF"/>
    <w:rsid w:val="006669D7"/>
    <w:rsid w:val="006713DC"/>
    <w:rsid w:val="00686BD4"/>
    <w:rsid w:val="00686FA6"/>
    <w:rsid w:val="00693C8B"/>
    <w:rsid w:val="006A2B03"/>
    <w:rsid w:val="006A2D61"/>
    <w:rsid w:val="006A619A"/>
    <w:rsid w:val="006B7590"/>
    <w:rsid w:val="006C2876"/>
    <w:rsid w:val="006C3772"/>
    <w:rsid w:val="006D02EE"/>
    <w:rsid w:val="006D32B7"/>
    <w:rsid w:val="006D6509"/>
    <w:rsid w:val="006E337D"/>
    <w:rsid w:val="006E3BE5"/>
    <w:rsid w:val="007058D3"/>
    <w:rsid w:val="00706032"/>
    <w:rsid w:val="00706867"/>
    <w:rsid w:val="0072794A"/>
    <w:rsid w:val="007360A9"/>
    <w:rsid w:val="00740C8E"/>
    <w:rsid w:val="00743606"/>
    <w:rsid w:val="007454BE"/>
    <w:rsid w:val="007538F4"/>
    <w:rsid w:val="00756885"/>
    <w:rsid w:val="0076149E"/>
    <w:rsid w:val="00782AB3"/>
    <w:rsid w:val="0079109D"/>
    <w:rsid w:val="007B6E37"/>
    <w:rsid w:val="007B70FE"/>
    <w:rsid w:val="007C3DC6"/>
    <w:rsid w:val="007D6ECB"/>
    <w:rsid w:val="007E2744"/>
    <w:rsid w:val="007E5D73"/>
    <w:rsid w:val="007F7041"/>
    <w:rsid w:val="00801C8D"/>
    <w:rsid w:val="00802FD2"/>
    <w:rsid w:val="00805839"/>
    <w:rsid w:val="0080794D"/>
    <w:rsid w:val="00807E64"/>
    <w:rsid w:val="00821092"/>
    <w:rsid w:val="00827E56"/>
    <w:rsid w:val="00834766"/>
    <w:rsid w:val="0085290B"/>
    <w:rsid w:val="008573B1"/>
    <w:rsid w:val="0086734A"/>
    <w:rsid w:val="00870AC9"/>
    <w:rsid w:val="00875377"/>
    <w:rsid w:val="00891398"/>
    <w:rsid w:val="00894507"/>
    <w:rsid w:val="008970FA"/>
    <w:rsid w:val="008B0DDD"/>
    <w:rsid w:val="008C23F5"/>
    <w:rsid w:val="00906DE6"/>
    <w:rsid w:val="00932011"/>
    <w:rsid w:val="009477AD"/>
    <w:rsid w:val="00957396"/>
    <w:rsid w:val="00961844"/>
    <w:rsid w:val="0097378D"/>
    <w:rsid w:val="0097563F"/>
    <w:rsid w:val="0097717C"/>
    <w:rsid w:val="0098098E"/>
    <w:rsid w:val="00981F8D"/>
    <w:rsid w:val="00993213"/>
    <w:rsid w:val="00994977"/>
    <w:rsid w:val="009A1497"/>
    <w:rsid w:val="009A55E2"/>
    <w:rsid w:val="009B2289"/>
    <w:rsid w:val="009D72D6"/>
    <w:rsid w:val="009E1B93"/>
    <w:rsid w:val="009F4DDD"/>
    <w:rsid w:val="00A26FD0"/>
    <w:rsid w:val="00A270FC"/>
    <w:rsid w:val="00A315DE"/>
    <w:rsid w:val="00A31DD0"/>
    <w:rsid w:val="00A414FC"/>
    <w:rsid w:val="00A540DC"/>
    <w:rsid w:val="00A65CD0"/>
    <w:rsid w:val="00A709D6"/>
    <w:rsid w:val="00A7435D"/>
    <w:rsid w:val="00A8215B"/>
    <w:rsid w:val="00A85B7D"/>
    <w:rsid w:val="00A90C2A"/>
    <w:rsid w:val="00A93BBC"/>
    <w:rsid w:val="00A9578A"/>
    <w:rsid w:val="00AA0A4D"/>
    <w:rsid w:val="00AA5E30"/>
    <w:rsid w:val="00AA78F7"/>
    <w:rsid w:val="00AB1CDC"/>
    <w:rsid w:val="00AB20FD"/>
    <w:rsid w:val="00AB418F"/>
    <w:rsid w:val="00AC098A"/>
    <w:rsid w:val="00AD13EC"/>
    <w:rsid w:val="00AE66C6"/>
    <w:rsid w:val="00AE69DB"/>
    <w:rsid w:val="00AF0B7F"/>
    <w:rsid w:val="00B1115B"/>
    <w:rsid w:val="00B15D93"/>
    <w:rsid w:val="00B1736D"/>
    <w:rsid w:val="00B21012"/>
    <w:rsid w:val="00B300A0"/>
    <w:rsid w:val="00B5567D"/>
    <w:rsid w:val="00B57653"/>
    <w:rsid w:val="00B60865"/>
    <w:rsid w:val="00B67C1A"/>
    <w:rsid w:val="00B8022B"/>
    <w:rsid w:val="00B807BD"/>
    <w:rsid w:val="00B85972"/>
    <w:rsid w:val="00B91BB8"/>
    <w:rsid w:val="00B926FA"/>
    <w:rsid w:val="00BA16A1"/>
    <w:rsid w:val="00BA7FAC"/>
    <w:rsid w:val="00BD4497"/>
    <w:rsid w:val="00BE134E"/>
    <w:rsid w:val="00C1006D"/>
    <w:rsid w:val="00C113D3"/>
    <w:rsid w:val="00C1608F"/>
    <w:rsid w:val="00C23562"/>
    <w:rsid w:val="00C418DF"/>
    <w:rsid w:val="00C464D0"/>
    <w:rsid w:val="00C52A90"/>
    <w:rsid w:val="00C62855"/>
    <w:rsid w:val="00C63E8A"/>
    <w:rsid w:val="00C7085D"/>
    <w:rsid w:val="00C70D5C"/>
    <w:rsid w:val="00C72D26"/>
    <w:rsid w:val="00C8133B"/>
    <w:rsid w:val="00C8404A"/>
    <w:rsid w:val="00C94FBA"/>
    <w:rsid w:val="00CA7347"/>
    <w:rsid w:val="00CB07F3"/>
    <w:rsid w:val="00CC7445"/>
    <w:rsid w:val="00CE349D"/>
    <w:rsid w:val="00CF29A8"/>
    <w:rsid w:val="00CF3F72"/>
    <w:rsid w:val="00D358AC"/>
    <w:rsid w:val="00D40B9F"/>
    <w:rsid w:val="00D545BE"/>
    <w:rsid w:val="00D64DAE"/>
    <w:rsid w:val="00D74117"/>
    <w:rsid w:val="00D860F3"/>
    <w:rsid w:val="00DA09FA"/>
    <w:rsid w:val="00DA27D4"/>
    <w:rsid w:val="00DA3A22"/>
    <w:rsid w:val="00DC6F0B"/>
    <w:rsid w:val="00DD0008"/>
    <w:rsid w:val="00DF3F5E"/>
    <w:rsid w:val="00DF5B2E"/>
    <w:rsid w:val="00DF5D0D"/>
    <w:rsid w:val="00DF6D22"/>
    <w:rsid w:val="00E12A58"/>
    <w:rsid w:val="00E12CE4"/>
    <w:rsid w:val="00E21BCE"/>
    <w:rsid w:val="00E302DA"/>
    <w:rsid w:val="00E33E9F"/>
    <w:rsid w:val="00E41CE7"/>
    <w:rsid w:val="00E442FB"/>
    <w:rsid w:val="00E702C4"/>
    <w:rsid w:val="00E73E12"/>
    <w:rsid w:val="00E75211"/>
    <w:rsid w:val="00E75718"/>
    <w:rsid w:val="00E80279"/>
    <w:rsid w:val="00E8592D"/>
    <w:rsid w:val="00E93F7B"/>
    <w:rsid w:val="00EA1749"/>
    <w:rsid w:val="00EA5F79"/>
    <w:rsid w:val="00EC01F5"/>
    <w:rsid w:val="00EC1A3F"/>
    <w:rsid w:val="00EC35A7"/>
    <w:rsid w:val="00EC5AF4"/>
    <w:rsid w:val="00ED43F4"/>
    <w:rsid w:val="00EE0E91"/>
    <w:rsid w:val="00EE400D"/>
    <w:rsid w:val="00EF6A38"/>
    <w:rsid w:val="00F34BB9"/>
    <w:rsid w:val="00F3735B"/>
    <w:rsid w:val="00F402E7"/>
    <w:rsid w:val="00F515E3"/>
    <w:rsid w:val="00F54489"/>
    <w:rsid w:val="00F61119"/>
    <w:rsid w:val="00F70F83"/>
    <w:rsid w:val="00F725B7"/>
    <w:rsid w:val="00F7451F"/>
    <w:rsid w:val="00F97353"/>
    <w:rsid w:val="00FD2189"/>
    <w:rsid w:val="00FE3A55"/>
    <w:rsid w:val="00FE7883"/>
    <w:rsid w:val="00FF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809833"/>
  <w15:chartTrackingRefBased/>
  <w15:docId w15:val="{79992099-B259-4E97-8190-F9B358898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A5E30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</w:rPr>
  </w:style>
  <w:style w:type="paragraph" w:styleId="Antrat1">
    <w:name w:val="heading 1"/>
    <w:basedOn w:val="prastasis"/>
    <w:link w:val="Antrat1Diagrama"/>
    <w:uiPriority w:val="9"/>
    <w:qFormat/>
    <w:rsid w:val="009A1497"/>
    <w:pPr>
      <w:tabs>
        <w:tab w:val="clear" w:pos="567"/>
      </w:tabs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AA5E30"/>
    <w:rPr>
      <w:color w:val="0000FF"/>
      <w:u w:val="single"/>
    </w:rPr>
  </w:style>
  <w:style w:type="paragraph" w:customStyle="1" w:styleId="EMEAEnBodyText">
    <w:name w:val="EMEA En Body Text"/>
    <w:basedOn w:val="prastasis"/>
    <w:rsid w:val="00AA5E30"/>
    <w:pPr>
      <w:tabs>
        <w:tab w:val="clear" w:pos="567"/>
      </w:tabs>
      <w:spacing w:before="120" w:after="120" w:line="240" w:lineRule="auto"/>
      <w:jc w:val="both"/>
    </w:pPr>
  </w:style>
  <w:style w:type="paragraph" w:customStyle="1" w:styleId="Default">
    <w:name w:val="Default"/>
    <w:rsid w:val="00E702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EC35A7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C35A7"/>
    <w:rPr>
      <w:rFonts w:ascii="Times New Roman" w:eastAsia="Times New Roman" w:hAnsi="Times New Roman" w:cs="Times New Roman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EC35A7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C35A7"/>
    <w:rPr>
      <w:rFonts w:ascii="Times New Roman" w:eastAsia="Times New Roman" w:hAnsi="Times New Roman" w:cs="Times New Roman"/>
      <w:szCs w:val="20"/>
      <w:lang w:val="lt-LT"/>
    </w:rPr>
  </w:style>
  <w:style w:type="character" w:styleId="Komentaronuoroda">
    <w:name w:val="annotation reference"/>
    <w:basedOn w:val="Numatytasispastraiposriftas"/>
    <w:semiHidden/>
    <w:unhideWhenUsed/>
    <w:rsid w:val="00EC35A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EC35A7"/>
    <w:pPr>
      <w:spacing w:line="240" w:lineRule="auto"/>
    </w:pPr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EC35A7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35A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35A7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C35A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C35A7"/>
    <w:rPr>
      <w:rFonts w:ascii="Segoe UI" w:eastAsia="Times New Roman" w:hAnsi="Segoe UI" w:cs="Segoe UI"/>
      <w:sz w:val="18"/>
      <w:szCs w:val="18"/>
      <w:lang w:val="lt-LT"/>
    </w:rPr>
  </w:style>
  <w:style w:type="character" w:customStyle="1" w:styleId="alt-edited">
    <w:name w:val="alt-edited"/>
    <w:rsid w:val="00A90C2A"/>
  </w:style>
  <w:style w:type="paragraph" w:styleId="Sraopastraipa">
    <w:name w:val="List Paragraph"/>
    <w:basedOn w:val="prastasis"/>
    <w:uiPriority w:val="34"/>
    <w:qFormat/>
    <w:rsid w:val="00686BD4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326E9F"/>
    <w:rPr>
      <w:i/>
      <w:iCs/>
    </w:rPr>
  </w:style>
  <w:style w:type="paragraph" w:styleId="Pataisymai">
    <w:name w:val="Revision"/>
    <w:hidden/>
    <w:uiPriority w:val="99"/>
    <w:semiHidden/>
    <w:rsid w:val="00FF7708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q4iawc">
    <w:name w:val="q4iawc"/>
    <w:basedOn w:val="Numatytasispastraiposriftas"/>
    <w:rsid w:val="006A2D61"/>
  </w:style>
  <w:style w:type="character" w:customStyle="1" w:styleId="hgkelc">
    <w:name w:val="hgkelc"/>
    <w:basedOn w:val="Numatytasispastraiposriftas"/>
    <w:rsid w:val="006A2D61"/>
  </w:style>
  <w:style w:type="character" w:customStyle="1" w:styleId="Antrat1Diagrama">
    <w:name w:val="Antraštė 1 Diagrama"/>
    <w:basedOn w:val="Numatytasispastraiposriftas"/>
    <w:link w:val="Antrat1"/>
    <w:uiPriority w:val="9"/>
    <w:rsid w:val="009A1497"/>
    <w:rPr>
      <w:rFonts w:ascii="Times New Roman" w:eastAsia="Times New Roman" w:hAnsi="Times New Roman" w:cs="Times New Roman"/>
      <w:b/>
      <w:bCs/>
      <w:kern w:val="36"/>
      <w:sz w:val="48"/>
      <w:szCs w:val="48"/>
      <w:lang w:val="lt-LT" w:eastAsia="en-GB"/>
    </w:rPr>
  </w:style>
  <w:style w:type="character" w:customStyle="1" w:styleId="Nierozpoznanawzmianka1">
    <w:name w:val="Nierozpoznana wzmianka1"/>
    <w:basedOn w:val="Numatytasispastraiposriftas"/>
    <w:uiPriority w:val="99"/>
    <w:semiHidden/>
    <w:unhideWhenUsed/>
    <w:rsid w:val="00663AEF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395F14"/>
    <w:pPr>
      <w:tabs>
        <w:tab w:val="clear" w:pos="567"/>
      </w:tabs>
      <w:spacing w:line="240" w:lineRule="auto"/>
    </w:pPr>
    <w:rPr>
      <w:rFonts w:ascii="Arial" w:hAnsi="Arial" w:cs="Arial"/>
      <w:sz w:val="24"/>
      <w:szCs w:val="24"/>
      <w:lang w:eastAsia="pl-PL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7568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24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epageidaujamaR@vvkt.l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vvkt.lt/index.php?4004286486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apris.vvkt.lt/vvkt-web/public/nrv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ema.europa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dure_number xmlns="ab4c40fc-b9da-498a-a643-ed8060d12465" xsi:nil="true"/>
    <Trade_x0020_name xmlns="ab4c40fc-b9da-498a-a643-ed8060d12465" xsi:nil="true"/>
    <TaxCatchAll xmlns="ab4c40fc-b9da-498a-a643-ed8060d12465" xsi:nil="true"/>
    <_Flow_SignoffStatus xmlns="5a086511-33fc-4d32-b298-ffdb5eac5094" xsi:nil="true"/>
    <lcf76f155ced4ddcb4097134ff3c332f xmlns="5a086511-33fc-4d32-b298-ffdb5eac5094">
      <Terms xmlns="http://schemas.microsoft.com/office/infopath/2007/PartnerControls"/>
    </lcf76f155ced4ddcb4097134ff3c332f>
    <Old_ID xmlns="5a086511-33fc-4d32-b298-ffdb5eac509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3577D309241A44B691DF85F8A56B6E" ma:contentTypeVersion="46" ma:contentTypeDescription="Create a new document." ma:contentTypeScope="" ma:versionID="381fd0d261088e2f40ea10751bb39e3e">
  <xsd:schema xmlns:xsd="http://www.w3.org/2001/XMLSchema" xmlns:xs="http://www.w3.org/2001/XMLSchema" xmlns:p="http://schemas.microsoft.com/office/2006/metadata/properties" xmlns:ns2="ab4c40fc-b9da-498a-a643-ed8060d12465" xmlns:ns3="5a086511-33fc-4d32-b298-ffdb5eac5094" targetNamespace="http://schemas.microsoft.com/office/2006/metadata/properties" ma:root="true" ma:fieldsID="7860b7c531ff62abc54850787e270d85" ns2:_="" ns3:_="">
    <xsd:import namespace="ab4c40fc-b9da-498a-a643-ed8060d12465"/>
    <xsd:import namespace="5a086511-33fc-4d32-b298-ffdb5eac5094"/>
    <xsd:element name="properties">
      <xsd:complexType>
        <xsd:sequence>
          <xsd:element name="documentManagement">
            <xsd:complexType>
              <xsd:all>
                <xsd:element ref="ns2:Procedure_number" minOccurs="0"/>
                <xsd:element ref="ns2:Trade_x0020_name" minOccurs="0"/>
                <xsd:element ref="ns3:Old_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c40fc-b9da-498a-a643-ed8060d12465" elementFormDefault="qualified">
    <xsd:import namespace="http://schemas.microsoft.com/office/2006/documentManagement/types"/>
    <xsd:import namespace="http://schemas.microsoft.com/office/infopath/2007/PartnerControls"/>
    <xsd:element name="Procedure_number" ma:index="8" nillable="true" ma:displayName="Procedure number" ma:internalName="Procedure_number" ma:readOnly="false">
      <xsd:simpleType>
        <xsd:restriction base="dms:Text">
          <xsd:maxLength value="255"/>
        </xsd:restriction>
      </xsd:simpleType>
    </xsd:element>
    <xsd:element name="Trade_x0020_name" ma:index="9" nillable="true" ma:displayName="Trade name" ma:internalName="Trade_x0020_name" ma:readOnly="false">
      <xsd:simpleType>
        <xsd:restriction base="dms:Text">
          <xsd:maxLength value="255"/>
        </xsd:restriction>
      </xsd:simpleType>
    </xsd:element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55e15eef-bed3-4811-9ae3-46a183e5a408}" ma:internalName="TaxCatchAll" ma:showField="CatchAllData" ma:web="ab4c40fc-b9da-498a-a643-ed8060d124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86511-33fc-4d32-b298-ffdb5eac5094" elementFormDefault="qualified">
    <xsd:import namespace="http://schemas.microsoft.com/office/2006/documentManagement/types"/>
    <xsd:import namespace="http://schemas.microsoft.com/office/infopath/2007/PartnerControls"/>
    <xsd:element name="Old_ID" ma:index="10" nillable="true" ma:displayName="Old_ID" ma:decimals="0" ma:internalName="Old_ID" ma:percentage="FALSE">
      <xsd:simpleType>
        <xsd:restriction base="dms:Number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Tagi obrazów" ma:readOnly="false" ma:fieldId="{5cf76f15-5ced-4ddc-b409-7134ff3c332f}" ma:taxonomyMulti="true" ma:sspId="828fc68d-9c09-46fb-a745-e1d53b1c73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7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A3314-A457-4C59-AC02-174F6AE03B61}">
  <ds:schemaRefs>
    <ds:schemaRef ds:uri="5a086511-33fc-4d32-b298-ffdb5eac5094"/>
    <ds:schemaRef ds:uri="ab4c40fc-b9da-498a-a643-ed8060d12465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FCE0107-6944-4B78-8EFA-9448B2212D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B3EA8D-AE4B-4C71-93D4-479EB087D5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c40fc-b9da-498a-a643-ed8060d12465"/>
    <ds:schemaRef ds:uri="5a086511-33fc-4d32-b298-ffdb5eac50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0695AC-810B-40BD-A39C-794E448E2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7282</Words>
  <Characters>4152</Characters>
  <Application>Microsoft Office Word</Application>
  <DocSecurity>0</DocSecurity>
  <Lines>34</Lines>
  <Paragraphs>22</Paragraphs>
  <ScaleCrop>false</ScaleCrop>
  <HeadingPairs>
    <vt:vector size="8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100</vt:i4>
      </vt:variant>
      <vt:variant>
        <vt:lpstr>Tytuł</vt:lpstr>
      </vt:variant>
      <vt:variant>
        <vt:i4>1</vt:i4>
      </vt:variant>
    </vt:vector>
  </HeadingPairs>
  <TitlesOfParts>
    <vt:vector size="103" baseType="lpstr">
      <vt:lpstr/>
      <vt:lpstr/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I PRIEDAS</vt:lpstr>
      <vt:lpstr/>
      <vt:lpstr>Visos pagalbinės medžiagos išvardytos 6.1 skyriuje.</vt:lpstr>
      <vt:lpstr>4.1	Terapinės indikacijos</vt:lpstr>
      <vt:lpstr>Suaugusiųjų, kuriems pasireiškia klinikiniu požiūriu reikšmingas vitamino D trūk</vt:lpstr>
      <vt:lpstr/>
      <vt:lpstr>4.2	Dozavimas ir vartojimo metodas</vt:lpstr>
      <vt:lpstr>4.5	Sąveika su kitais vaistiniais preparatais ir kitokia sąveika</vt:lpstr>
      <vt:lpstr>4.6	Vaisingumas, nėštumo ir žindymo laikotarpis</vt:lpstr>
      <vt:lpstr>4.7	Poveikis gebėjimui vairuoti ir valdyti mechanizmus</vt:lpstr>
      <vt:lpstr>4.8	Nepageidaujamas poveikis</vt:lpstr>
      <vt:lpstr>4.9	Perdozavimas</vt:lpstr>
      <vt:lpstr>5.1	Farmakodinaminės savybės</vt:lpstr>
      <vt:lpstr/>
      <vt:lpstr>Vitamino D stygius sukelia kaulų mineralizacijos sutrikimus suaugusiesiems ir va</vt:lpstr>
      <vt:lpstr>5.2	Farmakokinetinės savybės</vt:lpstr>
      <vt:lpstr/>
      <vt:lpstr>5.3	Ikiklinikinių saugumo tyrimų duomenys</vt:lpstr>
      <vt:lpstr>6.1	Pagalbinių medžiagų sąrašas</vt:lpstr>
      <vt:lpstr>6.2	Nesuderinamumas</vt:lpstr>
      <vt:lpstr>6.3	Tinkamumo laikas</vt:lpstr>
      <vt:lpstr>6.4	Specialios laikymo sąlygos</vt:lpstr>
      <vt:lpstr/>
      <vt:lpstr>6.5	Talpyklės pobūdis ir jos turinys</vt:lpstr>
      <vt:lpstr/>
      <vt:lpstr>6.6	Specialūs reikalavimai atliekoms tvarkyti </vt:lpstr>
      <vt:lpstr/>
      <vt:lpstr/>
      <vt:lpstr/>
      <vt:lpstr/>
      <vt:lpstr/>
      <vt:lpstr/>
      <vt:lpstr>    III PRIEDAS</vt:lpstr>
      <vt:lpstr>    ŽENKLINIMAS IR PAKUOTĖS LAPELIS</vt:lpstr>
      <vt:lpstr>    A. ŽENKLINIMAS</vt:lpstr>
      <vt:lpstr>1.	VAISTINIO PREPARATO PAVADINIMAS</vt:lpstr>
      <vt:lpstr>2.	VEIKLIOJI (-IOS) MEDŽIAGA (-OS) IR JOS (-Ų) KIEKIS (-IAI)</vt:lpstr>
      <vt:lpstr>3.	PAGALBINIŲ MEDŽIAGŲ SĄRAŠAS</vt:lpstr>
      <vt:lpstr>4.	FARMACINĖ FORMA IR KIEKIS PAKUOTĖJE</vt:lpstr>
      <vt:lpstr>5.	VARTOJIMO METODAS IR BŪDAS (-AI)</vt:lpstr>
      <vt:lpstr>6.	SPECIALUS ĮSPĖJIMAS, KAD VAISTINĮ PREPARATĄ BŪTINA LAIKYTI VAIKAMS NEPASTEBIM</vt:lpstr>
      <vt:lpstr>7.	KITAS (-I) SPECIALUS (-ŪS) ĮSPĖJIMAS (-AI) (JEI REIKIA)</vt:lpstr>
      <vt:lpstr>8.	TINKAMUMO LAIKAS</vt:lpstr>
      <vt:lpstr>9.	SPECIALIOS LAIKYMO SĄLYGOS</vt:lpstr>
      <vt:lpstr>10.	SPECIALIOS ATSARGUMO PRIEMONĖS DĖL NESUVARTOTO VAISTINIO PREPARATO AR JO ATL</vt:lpstr>
      <vt:lpstr>11.	 REGISTRUOTOJO PAVADINIMAS IR ADRESAS</vt:lpstr>
      <vt:lpstr>12.	REGISTRACIJOS PAŽYMĖJIMO NUMERIS (-IAI) </vt:lpstr>
      <vt:lpstr>13.	SERIJOS NUMERIS </vt:lpstr>
      <vt:lpstr>14.	PARDAVIMO (IŠDAVIMO) TVARKA</vt:lpstr>
      <vt:lpstr>15.	VARTOJIMO INSTRUKCIJA</vt:lpstr>
      <vt:lpstr>17.	UNIKALUS IDENTIFIKATORIUS – 2D BRŪKŠNINIS KODAS</vt:lpstr>
      <vt:lpstr>18.	UNIKALUS IDENTIFIKATORIUS – ŽMONĖMS SUPRANTAMI DUOMENYS</vt:lpstr>
      <vt:lpstr>1.	VAISTINIO PREPARATO PAVADINIMAS</vt:lpstr>
      <vt:lpstr>2.	REGISTRUOTOJO pavadinimas</vt:lpstr>
      <vt:lpstr>3.	TINKAMUMO LAIKAS</vt:lpstr>
      <vt:lpstr>4.	SERIJOS NUMERIS</vt:lpstr>
      <vt:lpstr>Lot</vt:lpstr>
      <vt:lpstr>5.	KITA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</vt:vector>
  </TitlesOfParts>
  <Company/>
  <LinksUpToDate>false</LinksUpToDate>
  <CharactersWithSpaces>11412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Szulc Filip</dc:creator>
  <cp:keywords/>
  <dc:description/>
  <cp:lastModifiedBy>Birutė Valkauskaitė</cp:lastModifiedBy>
  <cp:revision>2</cp:revision>
  <dcterms:created xsi:type="dcterms:W3CDTF">2023-04-20T11:36:00Z</dcterms:created>
  <dcterms:modified xsi:type="dcterms:W3CDTF">2023-04-20T11:36:00Z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2c6716a-2832-4ee8-8ee5-b4471006f0c1_Enabled">
    <vt:lpwstr>true</vt:lpwstr>
  </property>
  <property fmtid="{D5CDD505-2E9C-101B-9397-08002B2CF9AE}" pid="3" name="MSIP_Label_52c6716a-2832-4ee8-8ee5-b4471006f0c1_SetDate">
    <vt:lpwstr>2021-09-16T12:15:06Z</vt:lpwstr>
  </property>
  <property fmtid="{D5CDD505-2E9C-101B-9397-08002B2CF9AE}" pid="4" name="MSIP_Label_52c6716a-2832-4ee8-8ee5-b4471006f0c1_Method">
    <vt:lpwstr>Privileged</vt:lpwstr>
  </property>
  <property fmtid="{D5CDD505-2E9C-101B-9397-08002B2CF9AE}" pid="5" name="MSIP_Label_52c6716a-2832-4ee8-8ee5-b4471006f0c1_Name">
    <vt:lpwstr>Poufne – Bez Oznaczeń</vt:lpwstr>
  </property>
  <property fmtid="{D5CDD505-2E9C-101B-9397-08002B2CF9AE}" pid="6" name="MSIP_Label_52c6716a-2832-4ee8-8ee5-b4471006f0c1_SiteId">
    <vt:lpwstr>edf3cfc4-ee60-4b92-a2cb-da2c123fc895</vt:lpwstr>
  </property>
  <property fmtid="{D5CDD505-2E9C-101B-9397-08002B2CF9AE}" pid="7" name="MSIP_Label_52c6716a-2832-4ee8-8ee5-b4471006f0c1_ActionId">
    <vt:lpwstr>25ec6a16-f1bc-48c4-b102-06446a1121b7</vt:lpwstr>
  </property>
  <property fmtid="{D5CDD505-2E9C-101B-9397-08002B2CF9AE}" pid="8" name="MSIP_Label_52c6716a-2832-4ee8-8ee5-b4471006f0c1_ContentBits">
    <vt:lpwstr>0</vt:lpwstr>
  </property>
  <property fmtid="{D5CDD505-2E9C-101B-9397-08002B2CF9AE}" pid="9" name="ContentTypeId">
    <vt:lpwstr>0x0101002D3577D309241A44B691DF85F8A56B6E</vt:lpwstr>
  </property>
  <property fmtid="{D5CDD505-2E9C-101B-9397-08002B2CF9AE}" pid="10" name="MediaServiceImageTags">
    <vt:lpwstr/>
  </property>
</Properties>
</file>