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71B8E"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6F8BBD4"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7F4A720D"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66066C35"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F722777"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7960BD85"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F53877D"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28176BE"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BB51092"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C4977B2"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6981CC84"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38FD086"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2F3F8616"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307D8ED"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4F19DB42"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2DFD40AE"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67A7148C"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FCC27B0" w14:textId="77777777" w:rsidR="002D636C" w:rsidRPr="00671339" w:rsidRDefault="002D636C" w:rsidP="002D636C">
      <w:pPr>
        <w:tabs>
          <w:tab w:val="left" w:pos="567"/>
        </w:tabs>
        <w:outlineLvl w:val="0"/>
        <w:rPr>
          <w:rFonts w:eastAsia="Times New Roman" w:cs="Times New Roman"/>
          <w:b/>
          <w:sz w:val="22"/>
          <w:szCs w:val="22"/>
          <w:lang w:val="lt-LT" w:eastAsia="lt-LT" w:bidi="lt-LT"/>
        </w:rPr>
      </w:pPr>
    </w:p>
    <w:p w14:paraId="261B42D6" w14:textId="77777777" w:rsidR="002D636C" w:rsidRPr="00671339" w:rsidRDefault="002D636C" w:rsidP="002D636C">
      <w:pPr>
        <w:tabs>
          <w:tab w:val="left" w:pos="567"/>
        </w:tabs>
        <w:outlineLvl w:val="0"/>
        <w:rPr>
          <w:rFonts w:eastAsia="Times New Roman" w:cs="Times New Roman"/>
          <w:b/>
          <w:sz w:val="22"/>
          <w:szCs w:val="22"/>
          <w:lang w:val="lt-LT" w:eastAsia="lt-LT" w:bidi="lt-LT"/>
        </w:rPr>
      </w:pPr>
    </w:p>
    <w:p w14:paraId="7EDFD28C" w14:textId="77777777" w:rsidR="002D636C" w:rsidRPr="00671339" w:rsidRDefault="002D636C" w:rsidP="002D636C">
      <w:pPr>
        <w:tabs>
          <w:tab w:val="left" w:pos="567"/>
        </w:tabs>
        <w:outlineLvl w:val="0"/>
        <w:rPr>
          <w:rFonts w:eastAsia="Times New Roman" w:cs="Times New Roman"/>
          <w:b/>
          <w:sz w:val="22"/>
          <w:szCs w:val="22"/>
          <w:lang w:val="lt-LT" w:eastAsia="lt-LT" w:bidi="lt-LT"/>
        </w:rPr>
      </w:pPr>
    </w:p>
    <w:p w14:paraId="6B9D37A6" w14:textId="77777777" w:rsidR="002D636C" w:rsidRPr="00671339" w:rsidRDefault="002D636C" w:rsidP="002D636C">
      <w:pPr>
        <w:tabs>
          <w:tab w:val="left" w:pos="567"/>
        </w:tabs>
        <w:outlineLvl w:val="0"/>
        <w:rPr>
          <w:rFonts w:eastAsia="Times New Roman" w:cs="Times New Roman"/>
          <w:b/>
          <w:sz w:val="22"/>
          <w:szCs w:val="22"/>
          <w:lang w:val="lt-LT" w:eastAsia="lt-LT" w:bidi="lt-LT"/>
        </w:rPr>
      </w:pPr>
    </w:p>
    <w:p w14:paraId="096CBFA3" w14:textId="77777777" w:rsidR="002D636C" w:rsidRPr="00671339" w:rsidRDefault="002D636C" w:rsidP="002D636C">
      <w:pPr>
        <w:tabs>
          <w:tab w:val="left" w:pos="567"/>
        </w:tabs>
        <w:outlineLvl w:val="0"/>
        <w:rPr>
          <w:rFonts w:eastAsia="Times New Roman" w:cs="Times New Roman"/>
          <w:b/>
          <w:sz w:val="22"/>
          <w:szCs w:val="22"/>
          <w:lang w:val="lt-LT" w:eastAsia="lt-LT" w:bidi="lt-LT"/>
        </w:rPr>
      </w:pPr>
    </w:p>
    <w:p w14:paraId="2C008C16" w14:textId="77777777" w:rsidR="002D636C" w:rsidRPr="00671339" w:rsidRDefault="002D636C" w:rsidP="002D636C">
      <w:pPr>
        <w:tabs>
          <w:tab w:val="left" w:pos="567"/>
        </w:tabs>
        <w:jc w:val="center"/>
        <w:outlineLvl w:val="0"/>
        <w:rPr>
          <w:rFonts w:eastAsia="Times New Roman" w:cs="Times New Roman"/>
          <w:b/>
          <w:sz w:val="22"/>
          <w:szCs w:val="22"/>
          <w:lang w:val="lt-LT" w:eastAsia="lt-LT" w:bidi="lt-LT"/>
        </w:rPr>
      </w:pPr>
    </w:p>
    <w:p w14:paraId="2C0AE07D" w14:textId="77777777" w:rsidR="002D636C" w:rsidRPr="00671339" w:rsidRDefault="002D636C" w:rsidP="002D636C">
      <w:pPr>
        <w:tabs>
          <w:tab w:val="left" w:pos="567"/>
        </w:tabs>
        <w:jc w:val="center"/>
        <w:outlineLvl w:val="0"/>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t>I PRIEDAS</w:t>
      </w:r>
    </w:p>
    <w:p w14:paraId="3852F39A" w14:textId="77777777" w:rsidR="002D636C" w:rsidRPr="00671339" w:rsidRDefault="002D636C" w:rsidP="002D636C">
      <w:pPr>
        <w:tabs>
          <w:tab w:val="left" w:pos="567"/>
        </w:tabs>
        <w:jc w:val="center"/>
        <w:outlineLvl w:val="0"/>
        <w:rPr>
          <w:rFonts w:eastAsia="Times New Roman" w:cs="Times New Roman"/>
          <w:sz w:val="22"/>
          <w:szCs w:val="22"/>
          <w:lang w:val="lt-LT" w:eastAsia="lt-LT" w:bidi="lt-LT"/>
        </w:rPr>
      </w:pPr>
    </w:p>
    <w:p w14:paraId="61582CC4" w14:textId="77777777" w:rsidR="002D636C" w:rsidRPr="00671339" w:rsidRDefault="002D636C" w:rsidP="002D636C">
      <w:pPr>
        <w:tabs>
          <w:tab w:val="left" w:pos="567"/>
        </w:tabs>
        <w:jc w:val="center"/>
        <w:outlineLvl w:val="0"/>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t>PREPARATO CHARAKTERISTIKŲ SANTRAUKA</w:t>
      </w:r>
    </w:p>
    <w:p w14:paraId="0EBA4288" w14:textId="77777777" w:rsidR="002D636C" w:rsidRPr="00671339" w:rsidRDefault="002D636C" w:rsidP="002D636C">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br w:type="page"/>
      </w:r>
    </w:p>
    <w:p w14:paraId="1A972164" w14:textId="77777777" w:rsidR="002D636C" w:rsidRPr="00671339" w:rsidRDefault="002D636C" w:rsidP="002D636C">
      <w:pPr>
        <w:keepNext/>
        <w:numPr>
          <w:ilvl w:val="0"/>
          <w:numId w:val="2"/>
        </w:numPr>
        <w:tabs>
          <w:tab w:val="left" w:pos="567"/>
        </w:tabs>
        <w:suppressAutoHyphens/>
        <w:spacing w:line="260" w:lineRule="exact"/>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lastRenderedPageBreak/>
        <w:t>VAISTINIO PREPARATO PAVADINIMAS</w:t>
      </w:r>
    </w:p>
    <w:p w14:paraId="32E8C5D5" w14:textId="77777777" w:rsidR="002D636C" w:rsidRPr="00566B26" w:rsidRDefault="002D636C" w:rsidP="002D636C">
      <w:pPr>
        <w:keepNext/>
        <w:tabs>
          <w:tab w:val="left" w:pos="567"/>
        </w:tabs>
        <w:rPr>
          <w:rFonts w:eastAsia="Times New Roman" w:cs="Times New Roman"/>
          <w:iCs/>
          <w:noProof/>
          <w:sz w:val="22"/>
          <w:szCs w:val="22"/>
          <w:lang w:val="en-US" w:eastAsia="lt-LT" w:bidi="lt-LT"/>
        </w:rPr>
      </w:pPr>
    </w:p>
    <w:p w14:paraId="26FA4151" w14:textId="72AD3020" w:rsidR="002D636C" w:rsidRPr="00671339" w:rsidRDefault="00A0585D" w:rsidP="002D636C">
      <w:pPr>
        <w:widowControl w:val="0"/>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Jivolar</w:t>
      </w:r>
      <w:r w:rsidR="002D636C" w:rsidRPr="00671339">
        <w:rPr>
          <w:rFonts w:eastAsia="Times New Roman" w:cs="Times New Roman"/>
          <w:sz w:val="22"/>
          <w:szCs w:val="22"/>
          <w:lang w:val="lt-LT" w:eastAsia="lt-LT" w:bidi="lt-LT"/>
        </w:rPr>
        <w:t xml:space="preserve"> 50 mg/850 mg plėvele dengtos tabletės</w:t>
      </w:r>
    </w:p>
    <w:p w14:paraId="69A87818" w14:textId="7DA762E3" w:rsidR="002D636C" w:rsidRPr="00671339" w:rsidRDefault="00A0585D" w:rsidP="002D636C">
      <w:pPr>
        <w:widowControl w:val="0"/>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Jivolar</w:t>
      </w:r>
      <w:r w:rsidR="002D636C" w:rsidRPr="00671339">
        <w:rPr>
          <w:rFonts w:eastAsia="Times New Roman" w:cs="Times New Roman"/>
          <w:sz w:val="22"/>
          <w:szCs w:val="22"/>
          <w:lang w:val="lt-LT" w:eastAsia="lt-LT" w:bidi="lt-LT"/>
        </w:rPr>
        <w:t xml:space="preserve"> 50 mg/1000 mg plėvele dengtos tabletės</w:t>
      </w:r>
    </w:p>
    <w:p w14:paraId="7F142F58" w14:textId="77777777" w:rsidR="002D636C" w:rsidRPr="00671339" w:rsidRDefault="002D636C" w:rsidP="002D636C">
      <w:pPr>
        <w:tabs>
          <w:tab w:val="left" w:pos="567"/>
        </w:tabs>
        <w:rPr>
          <w:rFonts w:eastAsia="Times New Roman" w:cs="Times New Roman"/>
          <w:iCs/>
          <w:noProof/>
          <w:sz w:val="22"/>
          <w:szCs w:val="22"/>
          <w:lang w:val="lt-LT" w:eastAsia="lt-LT" w:bidi="lt-LT"/>
        </w:rPr>
      </w:pPr>
    </w:p>
    <w:p w14:paraId="4469421F" w14:textId="77777777" w:rsidR="002D636C" w:rsidRPr="00671339" w:rsidRDefault="002D636C" w:rsidP="002D636C">
      <w:pPr>
        <w:tabs>
          <w:tab w:val="left" w:pos="567"/>
        </w:tabs>
        <w:rPr>
          <w:rFonts w:eastAsia="Times New Roman" w:cs="Times New Roman"/>
          <w:iCs/>
          <w:noProof/>
          <w:sz w:val="22"/>
          <w:szCs w:val="22"/>
          <w:lang w:val="lt-LT" w:eastAsia="lt-LT" w:bidi="lt-LT"/>
        </w:rPr>
      </w:pPr>
    </w:p>
    <w:p w14:paraId="151A828B" w14:textId="77777777" w:rsidR="002D636C" w:rsidRPr="00671339" w:rsidRDefault="002D636C" w:rsidP="002D636C">
      <w:pPr>
        <w:keepNext/>
        <w:numPr>
          <w:ilvl w:val="0"/>
          <w:numId w:val="2"/>
        </w:numPr>
        <w:tabs>
          <w:tab w:val="left" w:pos="567"/>
        </w:tabs>
        <w:suppressAutoHyphens/>
        <w:spacing w:line="260" w:lineRule="exact"/>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KOKYBINĖ IR KIEKYBINĖ SUDĖTIS</w:t>
      </w:r>
    </w:p>
    <w:p w14:paraId="350EDBD3" w14:textId="77777777" w:rsidR="002D636C" w:rsidRPr="00671339" w:rsidRDefault="002D636C" w:rsidP="002D636C">
      <w:pPr>
        <w:keepNext/>
        <w:tabs>
          <w:tab w:val="left" w:pos="567"/>
        </w:tabs>
        <w:rPr>
          <w:rFonts w:eastAsia="Times New Roman" w:cs="Times New Roman"/>
          <w:iCs/>
          <w:noProof/>
          <w:sz w:val="22"/>
          <w:szCs w:val="22"/>
          <w:lang w:val="lt-LT" w:eastAsia="lt-LT" w:bidi="lt-LT"/>
        </w:rPr>
      </w:pPr>
    </w:p>
    <w:p w14:paraId="516D62DD" w14:textId="2D9BA77B" w:rsidR="00A0585D" w:rsidRPr="00671339" w:rsidRDefault="00A0585D" w:rsidP="002D636C">
      <w:pPr>
        <w:keepNext/>
        <w:tabs>
          <w:tab w:val="left" w:pos="567"/>
        </w:tabs>
        <w:rPr>
          <w:rFonts w:cs="Times New Roman"/>
          <w:sz w:val="22"/>
          <w:szCs w:val="22"/>
          <w:lang w:val="lt-LT" w:eastAsia="en-US"/>
        </w:rPr>
      </w:pPr>
      <w:r w:rsidRPr="00671339">
        <w:rPr>
          <w:rFonts w:cs="Times New Roman"/>
          <w:sz w:val="22"/>
          <w:szCs w:val="22"/>
          <w:lang w:val="lt-LT" w:eastAsia="en-US"/>
        </w:rPr>
        <w:t>Jivolar 50 mg/850 mg plėvele dengtos tabletės</w:t>
      </w:r>
    </w:p>
    <w:p w14:paraId="1613F284" w14:textId="331A8B4E" w:rsidR="002D636C" w:rsidRPr="00671339" w:rsidRDefault="002D636C" w:rsidP="002D636C">
      <w:pPr>
        <w:keepNext/>
        <w:tabs>
          <w:tab w:val="left" w:pos="567"/>
        </w:tabs>
        <w:rPr>
          <w:rFonts w:cs="Times New Roman"/>
          <w:sz w:val="22"/>
          <w:szCs w:val="22"/>
          <w:lang w:val="lt-LT" w:eastAsia="en-US"/>
        </w:rPr>
      </w:pPr>
      <w:r w:rsidRPr="00671339">
        <w:rPr>
          <w:rFonts w:cs="Times New Roman"/>
          <w:sz w:val="22"/>
          <w:szCs w:val="22"/>
          <w:lang w:val="lt-LT" w:eastAsia="en-US"/>
        </w:rPr>
        <w:t xml:space="preserve">Kiekvienoje plėvele dengtoje tabletėje yra sitagliptino </w:t>
      </w:r>
      <w:r w:rsidR="00A0585D" w:rsidRPr="00671339">
        <w:rPr>
          <w:rFonts w:cs="Times New Roman"/>
          <w:sz w:val="22"/>
          <w:szCs w:val="22"/>
          <w:lang w:val="lt-LT" w:eastAsia="en-US"/>
        </w:rPr>
        <w:t>fosfato</w:t>
      </w:r>
      <w:r w:rsidRPr="00671339">
        <w:rPr>
          <w:rFonts w:cs="Times New Roman"/>
          <w:sz w:val="22"/>
          <w:szCs w:val="22"/>
          <w:lang w:val="lt-LT" w:eastAsia="en-US"/>
        </w:rPr>
        <w:t xml:space="preserve"> monohidrato, atitinkančio 50</w:t>
      </w:r>
      <w:r w:rsidRPr="00671339">
        <w:rPr>
          <w:sz w:val="22"/>
          <w:szCs w:val="22"/>
          <w:lang w:val="lt-LT"/>
        </w:rPr>
        <w:t> </w:t>
      </w:r>
      <w:r w:rsidRPr="00671339">
        <w:rPr>
          <w:rFonts w:cs="Times New Roman"/>
          <w:sz w:val="22"/>
          <w:szCs w:val="22"/>
          <w:lang w:val="lt-LT" w:eastAsia="en-US"/>
        </w:rPr>
        <w:t>mg sitagliptino ir 850 mg metformino hidrochlorido.</w:t>
      </w:r>
    </w:p>
    <w:p w14:paraId="164B62A9" w14:textId="1C5EED01" w:rsidR="002D636C" w:rsidRPr="00671339" w:rsidRDefault="002D636C" w:rsidP="002D636C">
      <w:pPr>
        <w:keepNext/>
        <w:tabs>
          <w:tab w:val="left" w:pos="567"/>
        </w:tabs>
        <w:rPr>
          <w:rFonts w:cs="Times New Roman"/>
          <w:sz w:val="22"/>
          <w:szCs w:val="22"/>
          <w:lang w:val="lt-LT" w:eastAsia="en-US"/>
        </w:rPr>
      </w:pPr>
    </w:p>
    <w:p w14:paraId="00B705A6" w14:textId="33AA820A" w:rsidR="00A0585D" w:rsidRPr="00671339" w:rsidRDefault="00A0585D" w:rsidP="002D636C">
      <w:pPr>
        <w:keepNext/>
        <w:tabs>
          <w:tab w:val="left" w:pos="567"/>
        </w:tabs>
        <w:rPr>
          <w:rFonts w:cs="Times New Roman"/>
          <w:sz w:val="22"/>
          <w:szCs w:val="22"/>
          <w:lang w:val="lt-LT" w:eastAsia="en-US"/>
        </w:rPr>
      </w:pPr>
      <w:r w:rsidRPr="00671339">
        <w:rPr>
          <w:rFonts w:cs="Times New Roman"/>
          <w:sz w:val="22"/>
          <w:szCs w:val="22"/>
          <w:lang w:val="lt-LT" w:eastAsia="en-US"/>
        </w:rPr>
        <w:t>Jivolar 50 mg/1000 mg plėvele dengtos tabletės</w:t>
      </w:r>
    </w:p>
    <w:p w14:paraId="6514A36A" w14:textId="77777777" w:rsidR="002D636C" w:rsidRPr="00671339" w:rsidRDefault="002D636C" w:rsidP="002D636C">
      <w:pPr>
        <w:keepNext/>
        <w:tabs>
          <w:tab w:val="left" w:pos="567"/>
        </w:tabs>
        <w:rPr>
          <w:rFonts w:cs="Times New Roman"/>
          <w:sz w:val="22"/>
          <w:szCs w:val="22"/>
          <w:lang w:val="lt-LT" w:eastAsia="en-US"/>
        </w:rPr>
      </w:pPr>
      <w:r w:rsidRPr="00671339">
        <w:rPr>
          <w:rFonts w:cs="Times New Roman"/>
          <w:sz w:val="22"/>
          <w:szCs w:val="22"/>
          <w:lang w:val="lt-LT" w:eastAsia="en-US"/>
        </w:rPr>
        <w:t>Kiekvienoje plėvele dengtoje tabletėje yra sitagliptino hidrochlorido monohidrato, atitinkančio 50</w:t>
      </w:r>
      <w:r w:rsidRPr="00671339">
        <w:rPr>
          <w:sz w:val="22"/>
          <w:szCs w:val="22"/>
          <w:lang w:val="lt-LT"/>
        </w:rPr>
        <w:t> </w:t>
      </w:r>
      <w:r w:rsidRPr="00671339">
        <w:rPr>
          <w:rFonts w:cs="Times New Roman"/>
          <w:sz w:val="22"/>
          <w:szCs w:val="22"/>
          <w:lang w:val="lt-LT" w:eastAsia="en-US"/>
        </w:rPr>
        <w:t>mg sitagliptino ir 1000 mg metformino hidrochlorido.</w:t>
      </w:r>
    </w:p>
    <w:p w14:paraId="63CE1849" w14:textId="77777777" w:rsidR="002D636C" w:rsidRPr="00671339" w:rsidRDefault="002D636C" w:rsidP="002D636C">
      <w:pPr>
        <w:tabs>
          <w:tab w:val="left" w:pos="567"/>
        </w:tabs>
        <w:outlineLvl w:val="0"/>
        <w:rPr>
          <w:rFonts w:eastAsia="Times New Roman" w:cs="Times New Roman"/>
          <w:sz w:val="22"/>
          <w:szCs w:val="22"/>
          <w:lang w:val="lt-LT" w:eastAsia="lt-LT" w:bidi="lt-LT"/>
        </w:rPr>
      </w:pPr>
    </w:p>
    <w:p w14:paraId="2BC54A04" w14:textId="77777777" w:rsidR="002D636C" w:rsidRPr="00671339" w:rsidRDefault="002D636C" w:rsidP="002D636C">
      <w:pPr>
        <w:tabs>
          <w:tab w:val="left" w:pos="567"/>
        </w:tabs>
        <w:outlineLvl w:val="0"/>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Visos pagalbinės medžiagos išvardytos 6.1 skyriuje.</w:t>
      </w:r>
    </w:p>
    <w:p w14:paraId="4AB5470E"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2773C87E"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1FDF4C89" w14:textId="77777777" w:rsidR="002D636C" w:rsidRPr="00671339" w:rsidRDefault="002D636C" w:rsidP="002D636C">
      <w:pPr>
        <w:keepNext/>
        <w:numPr>
          <w:ilvl w:val="0"/>
          <w:numId w:val="2"/>
        </w:numPr>
        <w:tabs>
          <w:tab w:val="left" w:pos="567"/>
        </w:tabs>
        <w:suppressAutoHyphens/>
        <w:spacing w:line="260" w:lineRule="exact"/>
        <w:rPr>
          <w:rFonts w:eastAsia="Times New Roman" w:cs="Times New Roman"/>
          <w:caps/>
          <w:noProof/>
          <w:sz w:val="22"/>
          <w:szCs w:val="22"/>
          <w:lang w:val="lt-LT" w:eastAsia="lt-LT" w:bidi="lt-LT"/>
        </w:rPr>
      </w:pPr>
      <w:r w:rsidRPr="00671339">
        <w:rPr>
          <w:rFonts w:eastAsia="Times New Roman" w:cs="Times New Roman"/>
          <w:b/>
          <w:noProof/>
          <w:sz w:val="22"/>
          <w:szCs w:val="22"/>
          <w:lang w:val="lt-LT" w:eastAsia="lt-LT" w:bidi="lt-LT"/>
        </w:rPr>
        <w:t>FARMACINĖ FORMA</w:t>
      </w:r>
    </w:p>
    <w:p w14:paraId="5487F78A"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7F3045D1" w14:textId="382A7E1A"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Plėvele dengta tabletė</w:t>
      </w:r>
      <w:r w:rsidR="00A0585D" w:rsidRPr="00671339">
        <w:rPr>
          <w:rFonts w:cs="Times New Roman"/>
          <w:sz w:val="22"/>
          <w:szCs w:val="22"/>
          <w:lang w:val="lt-LT" w:eastAsia="en-US"/>
        </w:rPr>
        <w:t xml:space="preserve"> (tabletė)</w:t>
      </w:r>
    </w:p>
    <w:p w14:paraId="79F35736" w14:textId="7054138F" w:rsidR="002D636C" w:rsidRPr="00671339" w:rsidRDefault="002D636C" w:rsidP="002D636C">
      <w:pPr>
        <w:tabs>
          <w:tab w:val="left" w:pos="567"/>
        </w:tabs>
        <w:rPr>
          <w:rFonts w:cs="Times New Roman"/>
          <w:sz w:val="22"/>
          <w:szCs w:val="22"/>
          <w:lang w:val="lt-LT" w:eastAsia="en-US"/>
        </w:rPr>
      </w:pPr>
      <w:bookmarkStart w:id="0" w:name="_Hlk58243059"/>
    </w:p>
    <w:p w14:paraId="021DFFED" w14:textId="717CBE89" w:rsidR="00A0585D" w:rsidRPr="00671339" w:rsidRDefault="00A0585D" w:rsidP="00A0585D">
      <w:pPr>
        <w:keepNext/>
        <w:tabs>
          <w:tab w:val="left" w:pos="567"/>
        </w:tabs>
        <w:rPr>
          <w:rFonts w:cs="Times New Roman"/>
          <w:sz w:val="22"/>
          <w:szCs w:val="22"/>
          <w:lang w:val="lt-LT" w:eastAsia="en-US"/>
        </w:rPr>
      </w:pPr>
      <w:r w:rsidRPr="00671339">
        <w:rPr>
          <w:rFonts w:cs="Times New Roman"/>
          <w:sz w:val="22"/>
          <w:szCs w:val="22"/>
          <w:lang w:val="lt-LT" w:eastAsia="en-US"/>
        </w:rPr>
        <w:t>Jivolar 50 mg/850 mg plėvele dengtos tabletės</w:t>
      </w:r>
    </w:p>
    <w:p w14:paraId="59A693D1" w14:textId="57EE35E3" w:rsidR="00790F89" w:rsidRPr="00671339" w:rsidRDefault="00790F89" w:rsidP="00A0585D">
      <w:pPr>
        <w:keepNext/>
        <w:tabs>
          <w:tab w:val="left" w:pos="567"/>
        </w:tabs>
        <w:rPr>
          <w:rFonts w:cs="Times New Roman"/>
          <w:sz w:val="22"/>
          <w:szCs w:val="22"/>
          <w:lang w:val="lt-LT" w:eastAsia="en-US"/>
        </w:rPr>
      </w:pPr>
      <w:r w:rsidRPr="00671339">
        <w:rPr>
          <w:rFonts w:cs="Times New Roman"/>
          <w:sz w:val="22"/>
          <w:szCs w:val="22"/>
          <w:lang w:val="lt-LT" w:eastAsia="en-US"/>
        </w:rPr>
        <w:t>Rausvos, ovalios</w:t>
      </w:r>
      <w:r w:rsidR="00974045" w:rsidRPr="00671339">
        <w:rPr>
          <w:rFonts w:cs="Times New Roman"/>
          <w:sz w:val="22"/>
          <w:szCs w:val="22"/>
          <w:lang w:val="lt-LT" w:eastAsia="en-US"/>
        </w:rPr>
        <w:t xml:space="preserve"> formos</w:t>
      </w:r>
      <w:r w:rsidRPr="00671339">
        <w:rPr>
          <w:rFonts w:cs="Times New Roman"/>
          <w:sz w:val="22"/>
          <w:szCs w:val="22"/>
          <w:lang w:val="lt-LT" w:eastAsia="en-US"/>
        </w:rPr>
        <w:t>, abipus išgaubtos, plėvele dengtos tabletės, vienoje pusėje lygios, kitoje pusėje įspausta "MC", šerdies matmenys 9,8 mm x 20,1 mm.</w:t>
      </w:r>
    </w:p>
    <w:p w14:paraId="62FFFA3E" w14:textId="30BE4C51" w:rsidR="002D636C" w:rsidRPr="00671339" w:rsidRDefault="002D636C" w:rsidP="002D636C">
      <w:pPr>
        <w:tabs>
          <w:tab w:val="left" w:pos="567"/>
        </w:tabs>
        <w:rPr>
          <w:rFonts w:cs="Times New Roman"/>
          <w:sz w:val="22"/>
          <w:szCs w:val="22"/>
          <w:highlight w:val="lightGray"/>
          <w:lang w:val="lt-LT" w:eastAsia="en-US"/>
        </w:rPr>
      </w:pPr>
    </w:p>
    <w:p w14:paraId="1B9E4CA9" w14:textId="13EA0D70" w:rsidR="00A0585D" w:rsidRPr="00671339" w:rsidRDefault="00A0585D" w:rsidP="00A0585D">
      <w:pPr>
        <w:keepNext/>
        <w:tabs>
          <w:tab w:val="left" w:pos="567"/>
        </w:tabs>
        <w:rPr>
          <w:rFonts w:cs="Times New Roman"/>
          <w:sz w:val="22"/>
          <w:szCs w:val="22"/>
          <w:lang w:val="lt-LT" w:eastAsia="en-US"/>
        </w:rPr>
      </w:pPr>
      <w:r w:rsidRPr="00671339">
        <w:rPr>
          <w:rFonts w:cs="Times New Roman"/>
          <w:sz w:val="22"/>
          <w:szCs w:val="22"/>
          <w:lang w:val="lt-LT" w:eastAsia="en-US"/>
        </w:rPr>
        <w:t>Jivolar 50 mg/1000 mg plėvele dengtos tabletės</w:t>
      </w:r>
    </w:p>
    <w:p w14:paraId="15123098" w14:textId="5CAC03D8" w:rsidR="00790F89" w:rsidRPr="00671339" w:rsidRDefault="00790F89" w:rsidP="00A0585D">
      <w:pPr>
        <w:keepNext/>
        <w:tabs>
          <w:tab w:val="left" w:pos="567"/>
        </w:tabs>
        <w:rPr>
          <w:rFonts w:cs="Times New Roman"/>
          <w:sz w:val="22"/>
          <w:szCs w:val="22"/>
          <w:lang w:val="lt-LT" w:eastAsia="en-US"/>
        </w:rPr>
      </w:pPr>
      <w:r w:rsidRPr="00671339">
        <w:rPr>
          <w:rFonts w:cs="Times New Roman"/>
          <w:sz w:val="22"/>
          <w:szCs w:val="22"/>
          <w:lang w:val="lt-LT" w:eastAsia="en-US"/>
        </w:rPr>
        <w:t>Tamsiai raudonos, oval</w:t>
      </w:r>
      <w:r w:rsidR="00974045" w:rsidRPr="00671339">
        <w:rPr>
          <w:rFonts w:cs="Times New Roman"/>
          <w:sz w:val="22"/>
          <w:szCs w:val="22"/>
          <w:lang w:val="lt-LT" w:eastAsia="en-US"/>
        </w:rPr>
        <w:t>i</w:t>
      </w:r>
      <w:r w:rsidRPr="00671339">
        <w:rPr>
          <w:rFonts w:cs="Times New Roman"/>
          <w:sz w:val="22"/>
          <w:szCs w:val="22"/>
          <w:lang w:val="lt-LT" w:eastAsia="en-US"/>
        </w:rPr>
        <w:t>o</w:t>
      </w:r>
      <w:r w:rsidR="00974045" w:rsidRPr="00671339">
        <w:rPr>
          <w:rFonts w:cs="Times New Roman"/>
          <w:sz w:val="22"/>
          <w:szCs w:val="22"/>
          <w:lang w:val="lt-LT" w:eastAsia="en-US"/>
        </w:rPr>
        <w:t>s</w:t>
      </w:r>
      <w:r w:rsidRPr="00671339">
        <w:rPr>
          <w:rFonts w:cs="Times New Roman"/>
          <w:sz w:val="22"/>
          <w:szCs w:val="22"/>
          <w:lang w:val="lt-LT" w:eastAsia="en-US"/>
        </w:rPr>
        <w:t xml:space="preserve"> formos, abipus išgaubtos, plėvele dengtos tabletės, vienoje pusėje lygios, kitoje pusėje įspaustas Medochemie logotipas, </w:t>
      </w:r>
      <w:r w:rsidR="00974045" w:rsidRPr="00671339">
        <w:rPr>
          <w:rFonts w:cs="Times New Roman"/>
          <w:sz w:val="22"/>
          <w:szCs w:val="22"/>
          <w:lang w:val="lt-LT" w:eastAsia="en-US"/>
        </w:rPr>
        <w:t xml:space="preserve">šerdies matmenys </w:t>
      </w:r>
      <w:r w:rsidRPr="00671339">
        <w:rPr>
          <w:rFonts w:cs="Times New Roman"/>
          <w:sz w:val="22"/>
          <w:szCs w:val="22"/>
          <w:lang w:val="lt-LT" w:eastAsia="en-US"/>
        </w:rPr>
        <w:t>10,2 mm x 21,2 mm.</w:t>
      </w:r>
    </w:p>
    <w:bookmarkEnd w:id="0"/>
    <w:p w14:paraId="79EB29DB"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4DB1B8A2"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36050548" w14:textId="77777777" w:rsidR="002D636C" w:rsidRPr="00671339" w:rsidRDefault="002D636C" w:rsidP="002D636C">
      <w:pPr>
        <w:keepNext/>
        <w:numPr>
          <w:ilvl w:val="0"/>
          <w:numId w:val="2"/>
        </w:numPr>
        <w:tabs>
          <w:tab w:val="left" w:pos="567"/>
        </w:tabs>
        <w:suppressAutoHyphens/>
        <w:spacing w:line="260" w:lineRule="exact"/>
        <w:rPr>
          <w:rFonts w:eastAsia="Times New Roman" w:cs="Times New Roman"/>
          <w:caps/>
          <w:noProof/>
          <w:sz w:val="22"/>
          <w:szCs w:val="22"/>
          <w:lang w:val="lt-LT" w:eastAsia="lt-LT" w:bidi="lt-LT"/>
        </w:rPr>
      </w:pPr>
      <w:r w:rsidRPr="00671339">
        <w:rPr>
          <w:rFonts w:eastAsia="Times New Roman" w:cs="Times New Roman"/>
          <w:b/>
          <w:noProof/>
          <w:sz w:val="22"/>
          <w:szCs w:val="22"/>
          <w:lang w:val="lt-LT" w:eastAsia="lt-LT" w:bidi="lt-LT"/>
        </w:rPr>
        <w:t>KLINIKINĖ INFORMACIJA</w:t>
      </w:r>
    </w:p>
    <w:p w14:paraId="79A85A3E"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4A9AFA7A"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Terapinės indikacijos</w:t>
      </w:r>
    </w:p>
    <w:p w14:paraId="36880133" w14:textId="77777777" w:rsidR="002D636C" w:rsidRPr="00671339" w:rsidRDefault="002D636C" w:rsidP="002D636C">
      <w:pPr>
        <w:autoSpaceDE w:val="0"/>
        <w:autoSpaceDN w:val="0"/>
        <w:adjustRightInd w:val="0"/>
        <w:rPr>
          <w:rFonts w:cs="Times New Roman"/>
          <w:i/>
          <w:sz w:val="22"/>
          <w:szCs w:val="22"/>
          <w:lang w:val="lt-LT" w:eastAsia="en-US"/>
        </w:rPr>
      </w:pPr>
    </w:p>
    <w:p w14:paraId="1AA2C411" w14:textId="706D8275" w:rsidR="002D636C" w:rsidRPr="00671339" w:rsidRDefault="00A72955" w:rsidP="002D636C">
      <w:pPr>
        <w:autoSpaceDE w:val="0"/>
        <w:autoSpaceDN w:val="0"/>
        <w:adjustRightInd w:val="0"/>
        <w:rPr>
          <w:rFonts w:eastAsia="Times New Roman" w:cs="Times New Roman"/>
          <w:iCs/>
          <w:sz w:val="22"/>
          <w:szCs w:val="22"/>
          <w:lang w:val="lt-LT" w:eastAsia="lt-LT" w:bidi="lt-LT"/>
        </w:rPr>
      </w:pPr>
      <w:r w:rsidRPr="00671339">
        <w:rPr>
          <w:rFonts w:eastAsia="Times New Roman" w:cs="Times New Roman"/>
          <w:sz w:val="22"/>
          <w:szCs w:val="22"/>
          <w:lang w:val="lt-LT" w:eastAsia="lt-LT" w:bidi="lt-LT"/>
        </w:rPr>
        <w:t>2 tipo cukriniu diabetu sergantiems suaugusiems pacientams:</w:t>
      </w:r>
    </w:p>
    <w:p w14:paraId="5718ED5B" w14:textId="77777777" w:rsidR="00D74E87" w:rsidRPr="00671339" w:rsidRDefault="00A72955" w:rsidP="00D74E87">
      <w:pPr>
        <w:pStyle w:val="BT-EMEASMCA"/>
        <w:ind w:left="567" w:hanging="567"/>
        <w:rPr>
          <w:rFonts w:eastAsia="Times New Roman" w:cs="Times New Roman"/>
          <w:iCs/>
          <w:sz w:val="22"/>
          <w:szCs w:val="22"/>
          <w:lang w:val="lt-LT" w:eastAsia="lt-LT" w:bidi="lt-LT"/>
        </w:rPr>
      </w:pPr>
      <w:r w:rsidRPr="00671339">
        <w:rPr>
          <w:sz w:val="22"/>
          <w:szCs w:val="22"/>
          <w:lang w:val="lt-LT" w:eastAsia="lt-LT" w:bidi="lt-LT"/>
        </w:rPr>
        <w:t>Jivolar</w:t>
      </w:r>
      <w:r w:rsidR="002D636C" w:rsidRPr="00671339">
        <w:rPr>
          <w:sz w:val="22"/>
          <w:szCs w:val="22"/>
          <w:lang w:val="lt-LT" w:eastAsia="lt-LT" w:bidi="lt-LT"/>
        </w:rPr>
        <w:t xml:space="preserve"> skirtas </w:t>
      </w:r>
      <w:r w:rsidR="002D636C" w:rsidRPr="00671339">
        <w:rPr>
          <w:rFonts w:eastAsia="Times New Roman" w:cs="Times New Roman"/>
          <w:iCs/>
          <w:sz w:val="22"/>
          <w:szCs w:val="22"/>
          <w:lang w:val="lt-LT" w:eastAsia="lt-LT" w:bidi="lt-LT"/>
        </w:rPr>
        <w:t xml:space="preserve">papildomam gydymui, taikant dietą ir fizinį krūvį, siekiant pagerinti glikemijos sureguliavimą pacientams, kuriems vien didžiausia toleruojama </w:t>
      </w:r>
      <w:proofErr w:type="spellStart"/>
      <w:r w:rsidR="002D636C" w:rsidRPr="00671339">
        <w:rPr>
          <w:rFonts w:eastAsia="Times New Roman" w:cs="Times New Roman"/>
          <w:iCs/>
          <w:sz w:val="22"/>
          <w:szCs w:val="22"/>
          <w:lang w:val="lt-LT" w:eastAsia="lt-LT" w:bidi="lt-LT"/>
        </w:rPr>
        <w:t>metformino</w:t>
      </w:r>
      <w:proofErr w:type="spellEnd"/>
      <w:r w:rsidR="002D636C" w:rsidRPr="00671339">
        <w:rPr>
          <w:rFonts w:eastAsia="Times New Roman" w:cs="Times New Roman"/>
          <w:iCs/>
          <w:sz w:val="22"/>
          <w:szCs w:val="22"/>
          <w:lang w:val="lt-LT" w:eastAsia="lt-LT" w:bidi="lt-LT"/>
        </w:rPr>
        <w:t xml:space="preserve"> dozė </w:t>
      </w:r>
      <w:proofErr w:type="spellStart"/>
      <w:r w:rsidR="002D636C" w:rsidRPr="00671339">
        <w:rPr>
          <w:rFonts w:eastAsia="Times New Roman" w:cs="Times New Roman"/>
          <w:iCs/>
          <w:sz w:val="22"/>
          <w:szCs w:val="22"/>
          <w:lang w:val="lt-LT" w:eastAsia="lt-LT" w:bidi="lt-LT"/>
        </w:rPr>
        <w:t>glikemiją</w:t>
      </w:r>
      <w:proofErr w:type="spellEnd"/>
      <w:r w:rsidR="002D636C" w:rsidRPr="00671339">
        <w:rPr>
          <w:rFonts w:eastAsia="Times New Roman" w:cs="Times New Roman"/>
          <w:iCs/>
          <w:sz w:val="22"/>
          <w:szCs w:val="22"/>
          <w:lang w:val="lt-LT" w:eastAsia="lt-LT" w:bidi="lt-LT"/>
        </w:rPr>
        <w:t xml:space="preserve"> sureguliuoja nepakankamai arba kurie jau vartoja sitagliptino ir metformino derinį.</w:t>
      </w:r>
    </w:p>
    <w:p w14:paraId="0BF8B298" w14:textId="2E6F324D" w:rsidR="00D74E87" w:rsidRPr="00671339" w:rsidRDefault="00EE5159" w:rsidP="002D636C">
      <w:pPr>
        <w:pStyle w:val="BT-EMEASMCA"/>
        <w:autoSpaceDE w:val="0"/>
        <w:autoSpaceDN w:val="0"/>
        <w:adjustRightInd w:val="0"/>
        <w:ind w:left="567" w:hanging="567"/>
        <w:rPr>
          <w:rFonts w:eastAsia="Times New Roman" w:cs="Times New Roman"/>
          <w:iCs/>
          <w:sz w:val="22"/>
          <w:szCs w:val="22"/>
          <w:lang w:val="lt-LT" w:eastAsia="lt-LT" w:bidi="lt-LT"/>
        </w:rPr>
      </w:pPr>
      <w:r w:rsidRPr="00671339">
        <w:rPr>
          <w:sz w:val="22"/>
          <w:szCs w:val="22"/>
          <w:lang w:val="lt-LT" w:eastAsia="lt-LT" w:bidi="lt-LT"/>
        </w:rPr>
        <w:t xml:space="preserve">Jivolar </w:t>
      </w:r>
      <w:r w:rsidR="002D636C" w:rsidRPr="00671339">
        <w:rPr>
          <w:rFonts w:eastAsia="Times New Roman" w:cs="Times New Roman"/>
          <w:iCs/>
          <w:sz w:val="22"/>
          <w:szCs w:val="22"/>
          <w:lang w:val="lt-LT" w:eastAsia="lt-LT" w:bidi="lt-LT"/>
        </w:rPr>
        <w:t xml:space="preserve">skirtas papildomam gydymui deriniu su sulfonilurėjos dariniu (t. y. gydymui trijų vaistinių preparatų deriniu), taikant dietą ir fizinį krūvį pacientams, kuriems didžiausia toleruojama </w:t>
      </w:r>
      <w:proofErr w:type="spellStart"/>
      <w:r w:rsidR="002D636C" w:rsidRPr="00671339">
        <w:rPr>
          <w:rFonts w:eastAsia="Times New Roman" w:cs="Times New Roman"/>
          <w:iCs/>
          <w:sz w:val="22"/>
          <w:szCs w:val="22"/>
          <w:lang w:val="lt-LT" w:eastAsia="lt-LT" w:bidi="lt-LT"/>
        </w:rPr>
        <w:t>metformino</w:t>
      </w:r>
      <w:proofErr w:type="spellEnd"/>
      <w:r w:rsidR="002D636C" w:rsidRPr="00671339">
        <w:rPr>
          <w:rFonts w:eastAsia="Times New Roman" w:cs="Times New Roman"/>
          <w:iCs/>
          <w:sz w:val="22"/>
          <w:szCs w:val="22"/>
          <w:lang w:val="lt-LT" w:eastAsia="lt-LT" w:bidi="lt-LT"/>
        </w:rPr>
        <w:t xml:space="preserve"> ir </w:t>
      </w:r>
      <w:proofErr w:type="spellStart"/>
      <w:r w:rsidR="002D636C" w:rsidRPr="00671339">
        <w:rPr>
          <w:rFonts w:eastAsia="Times New Roman" w:cs="Times New Roman"/>
          <w:iCs/>
          <w:sz w:val="22"/>
          <w:szCs w:val="22"/>
          <w:lang w:val="lt-LT" w:eastAsia="lt-LT" w:bidi="lt-LT"/>
        </w:rPr>
        <w:t>sulfonilurėjos</w:t>
      </w:r>
      <w:proofErr w:type="spellEnd"/>
      <w:r w:rsidR="002D636C" w:rsidRPr="00671339">
        <w:rPr>
          <w:rFonts w:eastAsia="Times New Roman" w:cs="Times New Roman"/>
          <w:iCs/>
          <w:sz w:val="22"/>
          <w:szCs w:val="22"/>
          <w:lang w:val="lt-LT" w:eastAsia="lt-LT" w:bidi="lt-LT"/>
        </w:rPr>
        <w:t xml:space="preserve"> darinio dozė </w:t>
      </w:r>
      <w:proofErr w:type="spellStart"/>
      <w:r w:rsidR="002D636C" w:rsidRPr="00671339">
        <w:rPr>
          <w:rFonts w:eastAsia="Times New Roman" w:cs="Times New Roman"/>
          <w:iCs/>
          <w:sz w:val="22"/>
          <w:szCs w:val="22"/>
          <w:lang w:val="lt-LT" w:eastAsia="lt-LT" w:bidi="lt-LT"/>
        </w:rPr>
        <w:t>glikemiją</w:t>
      </w:r>
      <w:proofErr w:type="spellEnd"/>
      <w:r w:rsidR="002D636C" w:rsidRPr="00671339">
        <w:rPr>
          <w:rFonts w:eastAsia="Times New Roman" w:cs="Times New Roman"/>
          <w:iCs/>
          <w:sz w:val="22"/>
          <w:szCs w:val="22"/>
          <w:lang w:val="lt-LT" w:eastAsia="lt-LT" w:bidi="lt-LT"/>
        </w:rPr>
        <w:t xml:space="preserve"> sureguliuoja nepakankamai.</w:t>
      </w:r>
    </w:p>
    <w:p w14:paraId="7969EFB2" w14:textId="6DB5AD70" w:rsidR="00EE5159" w:rsidRPr="00671339" w:rsidRDefault="00EE5159" w:rsidP="002D636C">
      <w:pPr>
        <w:pStyle w:val="BT-EMEASMCA"/>
        <w:autoSpaceDE w:val="0"/>
        <w:autoSpaceDN w:val="0"/>
        <w:adjustRightInd w:val="0"/>
        <w:ind w:left="567" w:hanging="567"/>
        <w:rPr>
          <w:rFonts w:cs="Times New Roman"/>
          <w:iCs/>
          <w:sz w:val="22"/>
          <w:szCs w:val="22"/>
          <w:lang w:val="lt-LT" w:eastAsia="en-US"/>
        </w:rPr>
      </w:pPr>
      <w:r w:rsidRPr="00671339">
        <w:rPr>
          <w:sz w:val="22"/>
          <w:szCs w:val="22"/>
          <w:lang w:val="lt-LT" w:eastAsia="lt-LT" w:bidi="lt-LT"/>
        </w:rPr>
        <w:t xml:space="preserve">Jivolar </w:t>
      </w:r>
      <w:r w:rsidR="002D636C" w:rsidRPr="00671339">
        <w:rPr>
          <w:rFonts w:eastAsia="Times New Roman" w:cs="Times New Roman"/>
          <w:iCs/>
          <w:sz w:val="22"/>
          <w:szCs w:val="22"/>
          <w:lang w:val="lt-LT" w:eastAsia="lt-LT" w:bidi="lt-LT"/>
        </w:rPr>
        <w:t xml:space="preserve">skirtas gydymui trijų vaistinių preparatų deriniu su </w:t>
      </w:r>
      <w:proofErr w:type="spellStart"/>
      <w:r w:rsidR="002D636C" w:rsidRPr="00671339">
        <w:rPr>
          <w:rFonts w:eastAsia="Times New Roman" w:cs="Times New Roman"/>
          <w:iCs/>
          <w:sz w:val="22"/>
          <w:szCs w:val="22"/>
          <w:lang w:val="lt-LT" w:eastAsia="lt-LT" w:bidi="lt-LT"/>
        </w:rPr>
        <w:t>peroksisomos</w:t>
      </w:r>
      <w:proofErr w:type="spellEnd"/>
      <w:r w:rsidR="002D636C" w:rsidRPr="00671339">
        <w:rPr>
          <w:rFonts w:eastAsia="Times New Roman" w:cs="Times New Roman"/>
          <w:iCs/>
          <w:sz w:val="22"/>
          <w:szCs w:val="22"/>
          <w:lang w:val="lt-LT" w:eastAsia="lt-LT" w:bidi="lt-LT"/>
        </w:rPr>
        <w:t xml:space="preserve"> </w:t>
      </w:r>
      <w:proofErr w:type="spellStart"/>
      <w:r w:rsidR="002D636C" w:rsidRPr="00671339">
        <w:rPr>
          <w:rFonts w:eastAsia="Times New Roman" w:cs="Times New Roman"/>
          <w:iCs/>
          <w:sz w:val="22"/>
          <w:szCs w:val="22"/>
          <w:lang w:val="lt-LT" w:eastAsia="lt-LT" w:bidi="lt-LT"/>
        </w:rPr>
        <w:t>proliferatoriaus</w:t>
      </w:r>
      <w:proofErr w:type="spellEnd"/>
      <w:r w:rsidR="002D636C" w:rsidRPr="00671339">
        <w:rPr>
          <w:rFonts w:eastAsia="Times New Roman" w:cs="Times New Roman"/>
          <w:iCs/>
          <w:sz w:val="22"/>
          <w:szCs w:val="22"/>
          <w:lang w:val="lt-LT" w:eastAsia="lt-LT" w:bidi="lt-LT"/>
        </w:rPr>
        <w:t xml:space="preserve"> aktyvuojamų gama receptorių (</w:t>
      </w:r>
      <w:proofErr w:type="spellStart"/>
      <w:r w:rsidR="002D636C" w:rsidRPr="00671339">
        <w:rPr>
          <w:rFonts w:eastAsia="Times New Roman" w:cs="Times New Roman"/>
          <w:iCs/>
          <w:sz w:val="22"/>
          <w:szCs w:val="22"/>
          <w:lang w:val="lt-LT" w:eastAsia="lt-LT" w:bidi="lt-LT"/>
        </w:rPr>
        <w:t>PPARγ</w:t>
      </w:r>
      <w:proofErr w:type="spellEnd"/>
      <w:r w:rsidR="002D636C" w:rsidRPr="00671339">
        <w:rPr>
          <w:rFonts w:eastAsia="Times New Roman" w:cs="Times New Roman"/>
          <w:iCs/>
          <w:sz w:val="22"/>
          <w:szCs w:val="22"/>
          <w:lang w:val="lt-LT" w:eastAsia="lt-LT" w:bidi="lt-LT"/>
        </w:rPr>
        <w:t xml:space="preserve">) </w:t>
      </w:r>
      <w:proofErr w:type="spellStart"/>
      <w:r w:rsidR="002D636C" w:rsidRPr="00671339">
        <w:rPr>
          <w:rFonts w:eastAsia="Times New Roman" w:cs="Times New Roman"/>
          <w:iCs/>
          <w:sz w:val="22"/>
          <w:szCs w:val="22"/>
          <w:lang w:val="lt-LT" w:eastAsia="lt-LT" w:bidi="lt-LT"/>
        </w:rPr>
        <w:t>agonistu</w:t>
      </w:r>
      <w:proofErr w:type="spellEnd"/>
      <w:r w:rsidR="002D636C" w:rsidRPr="00671339">
        <w:rPr>
          <w:rFonts w:eastAsia="Times New Roman" w:cs="Times New Roman"/>
          <w:iCs/>
          <w:sz w:val="22"/>
          <w:szCs w:val="22"/>
          <w:lang w:val="lt-LT" w:eastAsia="lt-LT" w:bidi="lt-LT"/>
        </w:rPr>
        <w:t xml:space="preserve"> (t. y. </w:t>
      </w:r>
      <w:proofErr w:type="spellStart"/>
      <w:r w:rsidR="002D636C" w:rsidRPr="00671339">
        <w:rPr>
          <w:rFonts w:eastAsia="Times New Roman" w:cs="Times New Roman"/>
          <w:iCs/>
          <w:sz w:val="22"/>
          <w:szCs w:val="22"/>
          <w:lang w:val="lt-LT" w:eastAsia="lt-LT" w:bidi="lt-LT"/>
        </w:rPr>
        <w:t>tiazolidinedionu</w:t>
      </w:r>
      <w:proofErr w:type="spellEnd"/>
      <w:r w:rsidR="002D636C" w:rsidRPr="00671339">
        <w:rPr>
          <w:rFonts w:eastAsia="Times New Roman" w:cs="Times New Roman"/>
          <w:iCs/>
          <w:sz w:val="22"/>
          <w:szCs w:val="22"/>
          <w:lang w:val="lt-LT" w:eastAsia="lt-LT" w:bidi="lt-LT"/>
        </w:rPr>
        <w:t xml:space="preserve">), gydymui dieta ir fiziniu krūviu papildyti pacientams, kuriems didžiausia toleruojama </w:t>
      </w:r>
      <w:proofErr w:type="spellStart"/>
      <w:r w:rsidR="002D636C" w:rsidRPr="00671339">
        <w:rPr>
          <w:rFonts w:eastAsia="Times New Roman" w:cs="Times New Roman"/>
          <w:iCs/>
          <w:sz w:val="22"/>
          <w:szCs w:val="22"/>
          <w:lang w:val="lt-LT" w:eastAsia="lt-LT" w:bidi="lt-LT"/>
        </w:rPr>
        <w:t>metformino</w:t>
      </w:r>
      <w:proofErr w:type="spellEnd"/>
      <w:r w:rsidR="002D636C" w:rsidRPr="00671339">
        <w:rPr>
          <w:rFonts w:eastAsia="Times New Roman" w:cs="Times New Roman"/>
          <w:iCs/>
          <w:sz w:val="22"/>
          <w:szCs w:val="22"/>
          <w:lang w:val="lt-LT" w:eastAsia="lt-LT" w:bidi="lt-LT"/>
        </w:rPr>
        <w:t xml:space="preserve"> ir </w:t>
      </w:r>
      <w:proofErr w:type="spellStart"/>
      <w:r w:rsidR="002D636C" w:rsidRPr="00671339">
        <w:rPr>
          <w:rFonts w:eastAsia="Times New Roman" w:cs="Times New Roman"/>
          <w:iCs/>
          <w:sz w:val="22"/>
          <w:szCs w:val="22"/>
          <w:lang w:val="lt-LT" w:eastAsia="lt-LT" w:bidi="lt-LT"/>
        </w:rPr>
        <w:t>PPARγ</w:t>
      </w:r>
      <w:proofErr w:type="spellEnd"/>
      <w:r w:rsidR="002D636C" w:rsidRPr="00671339">
        <w:rPr>
          <w:rFonts w:eastAsia="Times New Roman" w:cs="Times New Roman"/>
          <w:iCs/>
          <w:sz w:val="22"/>
          <w:szCs w:val="22"/>
          <w:lang w:val="lt-LT" w:eastAsia="lt-LT" w:bidi="lt-LT"/>
        </w:rPr>
        <w:t xml:space="preserve"> </w:t>
      </w:r>
      <w:proofErr w:type="spellStart"/>
      <w:r w:rsidR="002D636C" w:rsidRPr="00671339">
        <w:rPr>
          <w:rFonts w:eastAsia="Times New Roman" w:cs="Times New Roman"/>
          <w:iCs/>
          <w:sz w:val="22"/>
          <w:szCs w:val="22"/>
          <w:lang w:val="lt-LT" w:eastAsia="lt-LT" w:bidi="lt-LT"/>
        </w:rPr>
        <w:t>agonisto</w:t>
      </w:r>
      <w:proofErr w:type="spellEnd"/>
      <w:r w:rsidR="002D636C" w:rsidRPr="00671339">
        <w:rPr>
          <w:rFonts w:eastAsia="Times New Roman" w:cs="Times New Roman"/>
          <w:iCs/>
          <w:sz w:val="22"/>
          <w:szCs w:val="22"/>
          <w:lang w:val="lt-LT" w:eastAsia="lt-LT" w:bidi="lt-LT"/>
        </w:rPr>
        <w:t xml:space="preserve"> dozė </w:t>
      </w:r>
      <w:proofErr w:type="spellStart"/>
      <w:r w:rsidR="002D636C" w:rsidRPr="00671339">
        <w:rPr>
          <w:rFonts w:eastAsia="Times New Roman" w:cs="Times New Roman"/>
          <w:iCs/>
          <w:sz w:val="22"/>
          <w:szCs w:val="22"/>
          <w:lang w:val="lt-LT" w:eastAsia="lt-LT" w:bidi="lt-LT"/>
        </w:rPr>
        <w:t>glikemiją</w:t>
      </w:r>
      <w:proofErr w:type="spellEnd"/>
      <w:r w:rsidR="002D636C" w:rsidRPr="00671339">
        <w:rPr>
          <w:rFonts w:eastAsia="Times New Roman" w:cs="Times New Roman"/>
          <w:iCs/>
          <w:sz w:val="22"/>
          <w:szCs w:val="22"/>
          <w:lang w:val="lt-LT" w:eastAsia="lt-LT" w:bidi="lt-LT"/>
        </w:rPr>
        <w:t xml:space="preserve"> sureguliuoja nepakankamai</w:t>
      </w:r>
      <w:r w:rsidRPr="00671339">
        <w:rPr>
          <w:rFonts w:eastAsia="Times New Roman" w:cs="Times New Roman"/>
          <w:iCs/>
          <w:sz w:val="22"/>
          <w:szCs w:val="22"/>
          <w:lang w:val="lt-LT" w:eastAsia="lt-LT" w:bidi="lt-LT"/>
        </w:rPr>
        <w:t>.</w:t>
      </w:r>
    </w:p>
    <w:p w14:paraId="352D654E" w14:textId="36428E45" w:rsidR="002D636C" w:rsidRPr="00671339" w:rsidRDefault="002D636C" w:rsidP="002D636C">
      <w:pPr>
        <w:pStyle w:val="BT-EMEASMCA"/>
        <w:autoSpaceDE w:val="0"/>
        <w:autoSpaceDN w:val="0"/>
        <w:adjustRightInd w:val="0"/>
        <w:ind w:left="567" w:hanging="567"/>
        <w:rPr>
          <w:rFonts w:cs="Times New Roman"/>
          <w:iCs/>
          <w:sz w:val="22"/>
          <w:szCs w:val="22"/>
          <w:lang w:val="lt-LT" w:eastAsia="en-US"/>
        </w:rPr>
      </w:pPr>
      <w:r w:rsidRPr="00671339">
        <w:rPr>
          <w:rFonts w:eastAsia="Times New Roman" w:cs="Times New Roman"/>
          <w:iCs/>
          <w:sz w:val="22"/>
          <w:szCs w:val="22"/>
          <w:lang w:val="lt-LT" w:eastAsia="lt-LT" w:bidi="lt-LT"/>
        </w:rPr>
        <w:t xml:space="preserve">Be to, </w:t>
      </w:r>
      <w:r w:rsidR="00EE5159" w:rsidRPr="00671339">
        <w:rPr>
          <w:sz w:val="22"/>
          <w:szCs w:val="22"/>
          <w:lang w:val="lt-LT" w:eastAsia="lt-LT" w:bidi="lt-LT"/>
        </w:rPr>
        <w:t xml:space="preserve">Jivolar </w:t>
      </w:r>
      <w:r w:rsidRPr="00671339">
        <w:rPr>
          <w:rFonts w:eastAsia="Times New Roman" w:cs="Times New Roman"/>
          <w:iCs/>
          <w:sz w:val="22"/>
          <w:szCs w:val="22"/>
          <w:lang w:val="lt-LT" w:eastAsia="lt-LT" w:bidi="lt-LT"/>
        </w:rPr>
        <w:t>skirtas pridėtiniam gydymui kartu su insulinu (t. y. gydymui trijų vaistinių preparatų deriniu), gydymui dieta ir fiziniu krūviu papildyti, siekiant pagerinti glikemijos sureguliavimą pacientams, kuriems stabiliomis insulino ir metformino dozėmis glikemija sureguliuojama nepakankamai.</w:t>
      </w:r>
    </w:p>
    <w:p w14:paraId="299439E7" w14:textId="77777777" w:rsidR="002D636C" w:rsidRPr="00671339" w:rsidRDefault="002D636C" w:rsidP="00EE5159">
      <w:pPr>
        <w:pStyle w:val="BT-EMEASMCA"/>
        <w:numPr>
          <w:ilvl w:val="0"/>
          <w:numId w:val="0"/>
        </w:numPr>
        <w:rPr>
          <w:rFonts w:eastAsia="Times New Roman" w:cs="Times New Roman"/>
          <w:noProof/>
          <w:sz w:val="22"/>
          <w:szCs w:val="22"/>
          <w:lang w:val="lt-LT" w:eastAsia="lt-LT" w:bidi="lt-LT"/>
        </w:rPr>
      </w:pPr>
    </w:p>
    <w:p w14:paraId="367E2138"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lastRenderedPageBreak/>
        <w:t>Dozavimas ir vartojimo metodas</w:t>
      </w:r>
    </w:p>
    <w:p w14:paraId="1FCD3411" w14:textId="77777777" w:rsidR="002D636C" w:rsidRPr="00671339" w:rsidRDefault="002D636C" w:rsidP="002D636C">
      <w:pPr>
        <w:keepNext/>
        <w:tabs>
          <w:tab w:val="left" w:pos="567"/>
        </w:tabs>
        <w:rPr>
          <w:rFonts w:eastAsia="Times New Roman" w:cs="Times New Roman"/>
          <w:sz w:val="22"/>
          <w:szCs w:val="22"/>
          <w:lang w:val="lt-LT" w:eastAsia="lt-LT" w:bidi="lt-LT"/>
        </w:rPr>
      </w:pPr>
    </w:p>
    <w:p w14:paraId="1E533809" w14:textId="77777777" w:rsidR="002D636C" w:rsidRPr="00671339" w:rsidRDefault="002D636C" w:rsidP="002D636C">
      <w:pPr>
        <w:keepNext/>
        <w:tabs>
          <w:tab w:val="left" w:pos="567"/>
        </w:tabs>
        <w:rPr>
          <w:rFonts w:eastAsia="Times New Roman" w:cs="Times New Roman"/>
          <w:sz w:val="22"/>
          <w:szCs w:val="22"/>
          <w:lang w:val="lt-LT" w:eastAsia="lt-LT" w:bidi="lt-LT"/>
        </w:rPr>
      </w:pPr>
      <w:r w:rsidRPr="00671339">
        <w:rPr>
          <w:rFonts w:eastAsia="Times New Roman" w:cs="Times New Roman"/>
          <w:sz w:val="22"/>
          <w:szCs w:val="22"/>
          <w:u w:val="single"/>
          <w:lang w:val="lt-LT" w:eastAsia="lt-LT" w:bidi="lt-LT"/>
        </w:rPr>
        <w:t>Dozavimas</w:t>
      </w:r>
    </w:p>
    <w:p w14:paraId="79996C29" w14:textId="2B4E8282"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Padidėjusį gliukozės kiekį kraujyje mažinančio vaistinio preparato </w:t>
      </w:r>
      <w:r w:rsidR="00462648" w:rsidRPr="00671339">
        <w:rPr>
          <w:rFonts w:cs="Times New Roman"/>
          <w:sz w:val="22"/>
          <w:szCs w:val="22"/>
          <w:lang w:val="lt-LT" w:eastAsia="en-US"/>
        </w:rPr>
        <w:t>Jivolar</w:t>
      </w:r>
      <w:r w:rsidRPr="00671339">
        <w:rPr>
          <w:rFonts w:cs="Times New Roman"/>
          <w:sz w:val="22"/>
          <w:szCs w:val="22"/>
          <w:lang w:val="lt-LT" w:eastAsia="en-US"/>
        </w:rPr>
        <w:t xml:space="preserve"> dozė pacientui turi būti parinkta individualiai atsižvelgiant į taikomo gydymo režimą, veiksmingumą, toleravimą ir neviršijant didžiausios rekomenduojamos 100 mg per parą sitagliptino dozės.</w:t>
      </w:r>
    </w:p>
    <w:p w14:paraId="0DD75842" w14:textId="77777777" w:rsidR="002D636C" w:rsidRPr="00671339" w:rsidRDefault="002D636C" w:rsidP="002D636C">
      <w:pPr>
        <w:autoSpaceDE w:val="0"/>
        <w:autoSpaceDN w:val="0"/>
        <w:adjustRightInd w:val="0"/>
        <w:rPr>
          <w:rFonts w:cs="Times New Roman"/>
          <w:sz w:val="22"/>
          <w:szCs w:val="22"/>
          <w:lang w:val="lt-LT" w:eastAsia="en-US"/>
        </w:rPr>
      </w:pPr>
    </w:p>
    <w:p w14:paraId="19619D18" w14:textId="69B5CBDB" w:rsidR="002D636C" w:rsidRPr="00671339" w:rsidRDefault="002D636C" w:rsidP="002D636C">
      <w:pPr>
        <w:autoSpaceDE w:val="0"/>
        <w:autoSpaceDN w:val="0"/>
        <w:adjustRightInd w:val="0"/>
        <w:rPr>
          <w:rFonts w:cs="Times New Roman"/>
          <w:i/>
          <w:iCs/>
          <w:sz w:val="22"/>
          <w:szCs w:val="22"/>
          <w:u w:val="single"/>
          <w:lang w:val="lt-LT" w:eastAsia="en-US"/>
        </w:rPr>
      </w:pPr>
      <w:r w:rsidRPr="00671339">
        <w:rPr>
          <w:rFonts w:cs="Times New Roman"/>
          <w:i/>
          <w:iCs/>
          <w:sz w:val="22"/>
          <w:szCs w:val="22"/>
          <w:u w:val="single"/>
          <w:lang w:val="lt-LT" w:eastAsia="en-US"/>
        </w:rPr>
        <w:t>Suaugusie</w:t>
      </w:r>
      <w:r w:rsidR="00D214AA">
        <w:rPr>
          <w:rFonts w:cs="Times New Roman"/>
          <w:i/>
          <w:iCs/>
          <w:sz w:val="22"/>
          <w:szCs w:val="22"/>
          <w:u w:val="single"/>
          <w:lang w:val="lt-LT" w:eastAsia="en-US"/>
        </w:rPr>
        <w:t>siems</w:t>
      </w:r>
      <w:r w:rsidRPr="00671339">
        <w:rPr>
          <w:rFonts w:cs="Times New Roman"/>
          <w:i/>
          <w:iCs/>
          <w:sz w:val="22"/>
          <w:szCs w:val="22"/>
          <w:u w:val="single"/>
          <w:lang w:val="lt-LT" w:eastAsia="en-US"/>
        </w:rPr>
        <w:t>, kurių inkstų funkcija normali (GFG ≥ 90 ml/min.)</w:t>
      </w:r>
    </w:p>
    <w:p w14:paraId="7BF21B0D" w14:textId="06DFC8D8"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 xml:space="preserve">Pacientams, kuriems glikemija vien didžiausia toleruojama metformino doze </w:t>
      </w:r>
      <w:r w:rsidR="00462648" w:rsidRPr="00671339">
        <w:rPr>
          <w:rFonts w:cs="Times New Roman"/>
          <w:i/>
          <w:iCs/>
          <w:sz w:val="22"/>
          <w:szCs w:val="22"/>
          <w:lang w:val="lt-LT" w:eastAsia="en-US"/>
        </w:rPr>
        <w:t>sureguliuojama</w:t>
      </w:r>
      <w:r w:rsidRPr="00671339">
        <w:rPr>
          <w:rFonts w:cs="Times New Roman"/>
          <w:i/>
          <w:iCs/>
          <w:sz w:val="22"/>
          <w:szCs w:val="22"/>
          <w:lang w:val="lt-LT" w:eastAsia="en-US"/>
        </w:rPr>
        <w:t xml:space="preserve"> nepakankamai</w:t>
      </w:r>
    </w:p>
    <w:p w14:paraId="1204ADC6"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Pacientams, kuriems vien metforminu glikemija sureguliuojama nepakankamai, įprastinė pradinė dozė yra 50 mg sitagliptino, vartojamo du kartus per parą (paros dozė 100 mg) kartu su jau vartojama metformino doze.</w:t>
      </w:r>
    </w:p>
    <w:p w14:paraId="588B35B5" w14:textId="77777777" w:rsidR="002D636C" w:rsidRPr="00671339" w:rsidRDefault="002D636C" w:rsidP="002D636C">
      <w:pPr>
        <w:autoSpaceDE w:val="0"/>
        <w:autoSpaceDN w:val="0"/>
        <w:adjustRightInd w:val="0"/>
        <w:rPr>
          <w:rFonts w:cs="Times New Roman"/>
          <w:sz w:val="22"/>
          <w:szCs w:val="22"/>
          <w:lang w:val="lt-LT" w:eastAsia="en-US"/>
        </w:rPr>
      </w:pPr>
    </w:p>
    <w:p w14:paraId="6F98441B"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Pacientams, kuriems gydymas atskirais kartu vartojamais sitagliptinu ir metforminu yra keičiamas</w:t>
      </w:r>
    </w:p>
    <w:p w14:paraId="3F79BA77" w14:textId="49093DAA"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Pacientams, kuriems gydymas atskirais kartu vartojamais sitagliptinu ir metforminu yra keičiamas, </w:t>
      </w:r>
      <w:r w:rsidR="00462648" w:rsidRPr="00671339">
        <w:rPr>
          <w:rFonts w:cs="Times New Roman"/>
          <w:sz w:val="22"/>
          <w:szCs w:val="22"/>
          <w:lang w:val="lt-LT" w:eastAsia="en-US"/>
        </w:rPr>
        <w:t>Jivolar</w:t>
      </w:r>
      <w:r w:rsidRPr="00671339">
        <w:rPr>
          <w:rFonts w:cs="Times New Roman"/>
          <w:sz w:val="22"/>
          <w:szCs w:val="22"/>
          <w:lang w:val="lt-LT" w:eastAsia="en-US"/>
        </w:rPr>
        <w:t xml:space="preserve"> reikia pradėti vartoti doze, atitinkančia prieš tai vartotų sitagliptino ir metformino dozes.</w:t>
      </w:r>
    </w:p>
    <w:p w14:paraId="3BF34E68" w14:textId="77777777" w:rsidR="002D636C" w:rsidRPr="00671339" w:rsidRDefault="002D636C" w:rsidP="002D636C">
      <w:pPr>
        <w:autoSpaceDE w:val="0"/>
        <w:autoSpaceDN w:val="0"/>
        <w:adjustRightInd w:val="0"/>
        <w:rPr>
          <w:rFonts w:cs="Times New Roman"/>
          <w:sz w:val="22"/>
          <w:szCs w:val="22"/>
          <w:lang w:val="lt-LT" w:eastAsia="en-US"/>
        </w:rPr>
      </w:pPr>
    </w:p>
    <w:p w14:paraId="0013CA32"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Pacientams, kuriems glikemija nėra pakankamai sureguliuojama metformino deriniu su sulfonilurėjos dariniu, vartojant jų didžiausias toleruojamas dozes</w:t>
      </w:r>
    </w:p>
    <w:p w14:paraId="12408E8C" w14:textId="2A0D4B0A"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Vartojant fiksuotų dozių derinį reikia užtikrinti 50 mg sitagliptino dozę, vartojamą du kartus per parą (paros dozė 100 mg) ir metformino dozę, panašią į jau vartojamą. </w:t>
      </w:r>
      <w:r w:rsidR="00462648" w:rsidRPr="00671339">
        <w:rPr>
          <w:rFonts w:cs="Times New Roman"/>
          <w:sz w:val="22"/>
          <w:szCs w:val="22"/>
          <w:lang w:val="lt-LT" w:eastAsia="en-US"/>
        </w:rPr>
        <w:t>Jivolar</w:t>
      </w:r>
      <w:r w:rsidRPr="00671339">
        <w:rPr>
          <w:rFonts w:cs="Times New Roman"/>
          <w:sz w:val="22"/>
          <w:szCs w:val="22"/>
          <w:lang w:val="lt-LT" w:eastAsia="en-US"/>
        </w:rPr>
        <w:t xml:space="preserve"> vartojant kartu su sulfonilurėjos dariniu, gali reikėti sumažinti sulfonilurėjos darinio dozę, kad sumažėtų hipoglikemijos rizika (žr. 4.4 skyrių).</w:t>
      </w:r>
    </w:p>
    <w:p w14:paraId="51A9550B" w14:textId="77777777" w:rsidR="002D636C" w:rsidRPr="00671339" w:rsidRDefault="002D636C" w:rsidP="002D636C">
      <w:pPr>
        <w:autoSpaceDE w:val="0"/>
        <w:autoSpaceDN w:val="0"/>
        <w:adjustRightInd w:val="0"/>
        <w:rPr>
          <w:rFonts w:cs="Times New Roman"/>
          <w:sz w:val="22"/>
          <w:szCs w:val="22"/>
          <w:lang w:val="lt-LT" w:eastAsia="en-US"/>
        </w:rPr>
      </w:pPr>
    </w:p>
    <w:p w14:paraId="683079BA"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 xml:space="preserve">Pacientams, kuriems glikemija nėra pakankamai sureguliuojama </w:t>
      </w:r>
      <w:proofErr w:type="spellStart"/>
      <w:r w:rsidRPr="00671339">
        <w:rPr>
          <w:rFonts w:cs="Times New Roman"/>
          <w:i/>
          <w:iCs/>
          <w:sz w:val="22"/>
          <w:szCs w:val="22"/>
          <w:lang w:val="lt-LT" w:eastAsia="en-US"/>
        </w:rPr>
        <w:t>metformino</w:t>
      </w:r>
      <w:proofErr w:type="spellEnd"/>
      <w:r w:rsidRPr="00671339">
        <w:rPr>
          <w:rFonts w:cs="Times New Roman"/>
          <w:i/>
          <w:iCs/>
          <w:sz w:val="22"/>
          <w:szCs w:val="22"/>
          <w:lang w:val="lt-LT" w:eastAsia="en-US"/>
        </w:rPr>
        <w:t xml:space="preserve"> deriniu su </w:t>
      </w:r>
      <w:proofErr w:type="spellStart"/>
      <w:r w:rsidRPr="00671339">
        <w:rPr>
          <w:rFonts w:cs="Times New Roman"/>
          <w:i/>
          <w:iCs/>
          <w:sz w:val="22"/>
          <w:szCs w:val="22"/>
          <w:lang w:val="lt-LT" w:eastAsia="en-US"/>
        </w:rPr>
        <w:t>PPARγ</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agonistu</w:t>
      </w:r>
      <w:proofErr w:type="spellEnd"/>
      <w:r w:rsidRPr="00671339">
        <w:rPr>
          <w:rFonts w:cs="Times New Roman"/>
          <w:i/>
          <w:iCs/>
          <w:sz w:val="22"/>
          <w:szCs w:val="22"/>
          <w:lang w:val="lt-LT" w:eastAsia="en-US"/>
        </w:rPr>
        <w:t>, vartojant jų didžiausias toleruojamas dozes</w:t>
      </w:r>
    </w:p>
    <w:p w14:paraId="26BAD06E"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Vartojant fiksuotų dozių derinį reikia užtikrinti 50 mg sitagliptino dozę, vartojamą du kartus per parą (paros dozė 100 mg) ir metformino dozę, panašią į jau vartojamą.</w:t>
      </w:r>
    </w:p>
    <w:p w14:paraId="67DAC91A" w14:textId="77777777" w:rsidR="002D636C" w:rsidRPr="00671339" w:rsidRDefault="002D636C" w:rsidP="002D636C">
      <w:pPr>
        <w:autoSpaceDE w:val="0"/>
        <w:autoSpaceDN w:val="0"/>
        <w:adjustRightInd w:val="0"/>
        <w:rPr>
          <w:rFonts w:cs="Times New Roman"/>
          <w:sz w:val="22"/>
          <w:szCs w:val="22"/>
          <w:lang w:val="lt-LT" w:eastAsia="en-US"/>
        </w:rPr>
      </w:pPr>
    </w:p>
    <w:p w14:paraId="4F61CCAD"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Pacientams, kuriuos gydant insulino deriniu su didžiausia toleruojama metformino doze glikemija nėra pakankamai sureguliuojama</w:t>
      </w:r>
    </w:p>
    <w:p w14:paraId="75F5E7B4" w14:textId="08CB9860"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Vartojant fiksuotų dozių derinį reikia užtikrinti 50 mg sitagliptino dozę, vartojamą du kartus per parą (paros dozė 100 mg) ir metformino dozę, panašią į jau vartojamą. </w:t>
      </w:r>
      <w:r w:rsidR="00462648" w:rsidRPr="00671339">
        <w:rPr>
          <w:rFonts w:cs="Times New Roman"/>
          <w:sz w:val="22"/>
          <w:szCs w:val="22"/>
          <w:lang w:val="lt-LT" w:eastAsia="en-US"/>
        </w:rPr>
        <w:t>Jivolar</w:t>
      </w:r>
      <w:r w:rsidRPr="00671339">
        <w:rPr>
          <w:rFonts w:cs="Times New Roman"/>
          <w:sz w:val="22"/>
          <w:szCs w:val="22"/>
          <w:lang w:val="lt-LT" w:eastAsia="en-US"/>
        </w:rPr>
        <w:t xml:space="preserve"> vartojant deriniu su insulinu, gali reikėti mažinti insulino dozę, kad sumažėtų hipoglikemijos rizika (žr. 4.4 skyrių).</w:t>
      </w:r>
    </w:p>
    <w:p w14:paraId="75C6E2F1" w14:textId="77777777" w:rsidR="002D636C" w:rsidRPr="00671339" w:rsidRDefault="002D636C" w:rsidP="002D636C">
      <w:pPr>
        <w:autoSpaceDE w:val="0"/>
        <w:autoSpaceDN w:val="0"/>
        <w:adjustRightInd w:val="0"/>
        <w:rPr>
          <w:rFonts w:cs="Times New Roman"/>
          <w:sz w:val="22"/>
          <w:szCs w:val="22"/>
          <w:lang w:val="lt-LT" w:eastAsia="en-US"/>
        </w:rPr>
      </w:pPr>
    </w:p>
    <w:p w14:paraId="69FD2FCF" w14:textId="64104AA2"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Kad būtų patogu metforminą dozuoti, </w:t>
      </w:r>
      <w:r w:rsidR="00462648" w:rsidRPr="00671339">
        <w:rPr>
          <w:rFonts w:cs="Times New Roman"/>
          <w:sz w:val="22"/>
          <w:szCs w:val="22"/>
          <w:lang w:val="lt-LT" w:eastAsia="en-US"/>
        </w:rPr>
        <w:t>Jivolar</w:t>
      </w:r>
      <w:r w:rsidRPr="00671339">
        <w:rPr>
          <w:rFonts w:cs="Times New Roman"/>
          <w:sz w:val="22"/>
          <w:szCs w:val="22"/>
          <w:lang w:val="lt-LT" w:eastAsia="en-US"/>
        </w:rPr>
        <w:t xml:space="preserve"> tiekiamas skirtingos sudėties: 50 mg sitagliptino ir 850 mg metformino hidrochlorido arba 1000 mg metformino hidrochlorido.</w:t>
      </w:r>
    </w:p>
    <w:p w14:paraId="31200692" w14:textId="77777777" w:rsidR="002D636C" w:rsidRPr="00671339" w:rsidRDefault="002D636C" w:rsidP="002D636C">
      <w:pPr>
        <w:autoSpaceDE w:val="0"/>
        <w:autoSpaceDN w:val="0"/>
        <w:adjustRightInd w:val="0"/>
        <w:rPr>
          <w:rFonts w:cs="Times New Roman"/>
          <w:sz w:val="22"/>
          <w:szCs w:val="22"/>
          <w:lang w:val="lt-LT" w:eastAsia="en-US"/>
        </w:rPr>
      </w:pPr>
    </w:p>
    <w:p w14:paraId="34A8D7DF"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Visi pacientai turi toliau laikytis jiems rekomenduotos dietos, tinkamai paskirstant per parą suvartojamų angliavandenių kiekį.</w:t>
      </w:r>
    </w:p>
    <w:p w14:paraId="4C6E4EC4" w14:textId="77777777" w:rsidR="002D636C" w:rsidRPr="00671339" w:rsidRDefault="002D636C" w:rsidP="002D636C">
      <w:pPr>
        <w:autoSpaceDE w:val="0"/>
        <w:autoSpaceDN w:val="0"/>
        <w:adjustRightInd w:val="0"/>
        <w:rPr>
          <w:rFonts w:cs="Times New Roman"/>
          <w:sz w:val="22"/>
          <w:szCs w:val="22"/>
          <w:lang w:val="lt-LT" w:eastAsia="en-US"/>
        </w:rPr>
      </w:pPr>
    </w:p>
    <w:p w14:paraId="3ED09D5B" w14:textId="77777777" w:rsidR="002D636C" w:rsidRPr="00671339" w:rsidRDefault="002D636C" w:rsidP="002D636C">
      <w:pPr>
        <w:autoSpaceDE w:val="0"/>
        <w:autoSpaceDN w:val="0"/>
        <w:adjustRightInd w:val="0"/>
        <w:rPr>
          <w:rFonts w:cs="Times New Roman"/>
          <w:i/>
          <w:iCs/>
          <w:sz w:val="22"/>
          <w:szCs w:val="22"/>
          <w:u w:val="single"/>
          <w:lang w:val="lt-LT" w:eastAsia="en-US"/>
        </w:rPr>
      </w:pPr>
      <w:r w:rsidRPr="00671339">
        <w:rPr>
          <w:rFonts w:cs="Times New Roman"/>
          <w:i/>
          <w:iCs/>
          <w:sz w:val="22"/>
          <w:szCs w:val="22"/>
          <w:u w:val="single"/>
          <w:lang w:val="lt-LT" w:eastAsia="en-US"/>
        </w:rPr>
        <w:t>Ypatingos populiacijos</w:t>
      </w:r>
    </w:p>
    <w:p w14:paraId="57EDFCA0" w14:textId="77777777" w:rsidR="002D636C" w:rsidRPr="00671339" w:rsidRDefault="002D636C" w:rsidP="002D636C">
      <w:pPr>
        <w:autoSpaceDE w:val="0"/>
        <w:autoSpaceDN w:val="0"/>
        <w:adjustRightInd w:val="0"/>
        <w:rPr>
          <w:rFonts w:eastAsia="TimesNewRoman,Italic" w:cs="Times New Roman"/>
          <w:i/>
          <w:iCs/>
          <w:sz w:val="22"/>
          <w:szCs w:val="22"/>
          <w:lang w:val="lt-LT" w:eastAsia="en-US"/>
        </w:rPr>
      </w:pPr>
      <w:bookmarkStart w:id="1" w:name="_Hlk57885544"/>
      <w:r w:rsidRPr="00671339">
        <w:rPr>
          <w:rFonts w:eastAsia="TimesNewRoman,Italic" w:cs="Times New Roman"/>
          <w:i/>
          <w:iCs/>
          <w:sz w:val="22"/>
          <w:szCs w:val="22"/>
          <w:lang w:val="lt-LT" w:eastAsia="en-US"/>
        </w:rPr>
        <w:t>Pacientams, kurių inkstų funkcija sutrikusi</w:t>
      </w:r>
    </w:p>
    <w:bookmarkEnd w:id="1"/>
    <w:p w14:paraId="6001758B"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Pacientams, kuriems yra lengvas inkstų funkcijos sutrikimas (glomerulų filtracijos greitis [GFG] ≥ 60 ml/min), dozės koreguoti nereikia. Prieš pradedant gydymą vaistiniais preparatais, kurių sudėtyje yra metformino, ir po to ne rečiau kaip kasmet turi būti įvertintas GFG. Pacientams, kuriems yra didesnė inkstų funkcijos sutrikimo tolesnio progresavimo rizika, ir senyviems žmonėms inkstų funkcija turi būti įvertinama dažniau, pvz., kas 3-6 mėnesius.</w:t>
      </w:r>
    </w:p>
    <w:p w14:paraId="33073328" w14:textId="77777777" w:rsidR="002D636C" w:rsidRPr="00671339" w:rsidRDefault="002D636C" w:rsidP="002D636C">
      <w:pPr>
        <w:autoSpaceDE w:val="0"/>
        <w:autoSpaceDN w:val="0"/>
        <w:adjustRightInd w:val="0"/>
        <w:rPr>
          <w:rFonts w:cs="Times New Roman"/>
          <w:sz w:val="22"/>
          <w:szCs w:val="22"/>
          <w:lang w:val="lt-LT" w:eastAsia="en-US"/>
        </w:rPr>
      </w:pPr>
    </w:p>
    <w:p w14:paraId="36426152" w14:textId="600C1D5D"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Rekomenduojama didžiausią metformino paros dozę dalyti į 2-3 paros dozes. Prieš svarstant galimybę pradėti gydymą metforminu pacientams, kurių GFG &lt;</w:t>
      </w:r>
      <w:r w:rsidRPr="00671339">
        <w:rPr>
          <w:sz w:val="22"/>
          <w:szCs w:val="22"/>
          <w:lang w:val="lt-LT" w:eastAsia="en-US"/>
        </w:rPr>
        <w:t> </w:t>
      </w:r>
      <w:r w:rsidRPr="00671339">
        <w:rPr>
          <w:rFonts w:cs="Times New Roman"/>
          <w:sz w:val="22"/>
          <w:szCs w:val="22"/>
          <w:lang w:val="lt-LT" w:eastAsia="en-US"/>
        </w:rPr>
        <w:t>60 ml/min., turi būti peržiūrėti veiksniai, kurie gali didinti pieno rūgšties acidozės riziką (žr. 4.4 skyrių).</w:t>
      </w:r>
    </w:p>
    <w:p w14:paraId="4BCF63EF" w14:textId="77777777" w:rsidR="00462648" w:rsidRPr="00671339" w:rsidRDefault="00462648" w:rsidP="002D636C">
      <w:pPr>
        <w:autoSpaceDE w:val="0"/>
        <w:autoSpaceDN w:val="0"/>
        <w:adjustRightInd w:val="0"/>
        <w:rPr>
          <w:rFonts w:cs="Times New Roman"/>
          <w:sz w:val="22"/>
          <w:szCs w:val="22"/>
          <w:lang w:val="lt-LT" w:eastAsia="en-US"/>
        </w:rPr>
      </w:pPr>
    </w:p>
    <w:p w14:paraId="2B9C4DD3" w14:textId="1BA4D175"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Jeigu nėra tinkamo </w:t>
      </w:r>
      <w:r w:rsidR="00462648" w:rsidRPr="00671339">
        <w:rPr>
          <w:rFonts w:cs="Times New Roman"/>
          <w:sz w:val="22"/>
          <w:szCs w:val="22"/>
          <w:lang w:val="lt-LT" w:eastAsia="en-US"/>
        </w:rPr>
        <w:t>Jivolar</w:t>
      </w:r>
      <w:r w:rsidRPr="00671339">
        <w:rPr>
          <w:rFonts w:cs="Times New Roman"/>
          <w:sz w:val="22"/>
          <w:szCs w:val="22"/>
          <w:lang w:val="lt-LT" w:eastAsia="en-US"/>
        </w:rPr>
        <w:t xml:space="preserve"> stiprumo, vietoj fiksuotų dozių derinio reikia vartoti atskirus vienos veikliosios medžiagos vaistinius preparatus.</w:t>
      </w:r>
    </w:p>
    <w:p w14:paraId="2662529F" w14:textId="77777777" w:rsidR="002D636C" w:rsidRPr="00671339" w:rsidRDefault="002D636C" w:rsidP="002D636C">
      <w:pPr>
        <w:autoSpaceDE w:val="0"/>
        <w:autoSpaceDN w:val="0"/>
        <w:adjustRightInd w:val="0"/>
        <w:rPr>
          <w:rFonts w:cs="Times New Roman"/>
          <w:sz w:val="22"/>
          <w:szCs w:val="22"/>
          <w:lang w:val="lt-LT" w:eastAsia="en-US"/>
        </w:rPr>
      </w:pPr>
    </w:p>
    <w:tbl>
      <w:tblPr>
        <w:tblW w:w="9394" w:type="dxa"/>
        <w:tblInd w:w="5" w:type="dxa"/>
        <w:tblLayout w:type="fixed"/>
        <w:tblCellMar>
          <w:left w:w="0" w:type="dxa"/>
          <w:right w:w="0" w:type="dxa"/>
        </w:tblCellMar>
        <w:tblLook w:val="0000" w:firstRow="0" w:lastRow="0" w:firstColumn="0" w:lastColumn="0" w:noHBand="0" w:noVBand="0"/>
      </w:tblPr>
      <w:tblGrid>
        <w:gridCol w:w="1691"/>
        <w:gridCol w:w="4194"/>
        <w:gridCol w:w="3509"/>
      </w:tblGrid>
      <w:tr w:rsidR="002D636C" w:rsidRPr="00671339" w14:paraId="26420C8A" w14:textId="77777777" w:rsidTr="00566B26">
        <w:trPr>
          <w:trHeight w:hRule="exact" w:val="389"/>
          <w:tblHeader/>
        </w:trPr>
        <w:tc>
          <w:tcPr>
            <w:tcW w:w="1691" w:type="dxa"/>
            <w:tcBorders>
              <w:top w:val="single" w:sz="4" w:space="0" w:color="000000"/>
              <w:left w:val="single" w:sz="4" w:space="0" w:color="000000"/>
              <w:bottom w:val="single" w:sz="4" w:space="0" w:color="000000"/>
              <w:right w:val="single" w:sz="4" w:space="0" w:color="000000"/>
            </w:tcBorders>
          </w:tcPr>
          <w:p w14:paraId="250875BB" w14:textId="77777777" w:rsidR="002D636C" w:rsidRPr="00671339" w:rsidRDefault="002D636C" w:rsidP="00566B26">
            <w:pPr>
              <w:widowControl w:val="0"/>
              <w:kinsoku w:val="0"/>
              <w:overflowPunct w:val="0"/>
              <w:autoSpaceDE w:val="0"/>
              <w:autoSpaceDN w:val="0"/>
              <w:adjustRightInd w:val="0"/>
              <w:spacing w:before="6"/>
              <w:ind w:left="103"/>
              <w:rPr>
                <w:rFonts w:eastAsia="Times New Roman" w:cs="Times New Roman"/>
                <w:i/>
                <w:iCs/>
                <w:sz w:val="22"/>
                <w:szCs w:val="22"/>
                <w:lang w:val="lt-LT" w:eastAsia="en-US"/>
              </w:rPr>
            </w:pPr>
            <w:r w:rsidRPr="00671339">
              <w:rPr>
                <w:rFonts w:eastAsia="Times New Roman" w:cs="Times New Roman"/>
                <w:i/>
                <w:iCs/>
                <w:sz w:val="22"/>
                <w:szCs w:val="22"/>
                <w:lang w:val="lt-LT" w:eastAsia="en-US"/>
              </w:rPr>
              <w:lastRenderedPageBreak/>
              <w:t>GFG ml/min</w:t>
            </w:r>
          </w:p>
        </w:tc>
        <w:tc>
          <w:tcPr>
            <w:tcW w:w="4194" w:type="dxa"/>
            <w:tcBorders>
              <w:top w:val="single" w:sz="4" w:space="0" w:color="000000"/>
              <w:left w:val="single" w:sz="4" w:space="0" w:color="000000"/>
              <w:bottom w:val="single" w:sz="4" w:space="0" w:color="000000"/>
              <w:right w:val="single" w:sz="4" w:space="0" w:color="000000"/>
            </w:tcBorders>
          </w:tcPr>
          <w:p w14:paraId="509943DA" w14:textId="77777777" w:rsidR="002D636C" w:rsidRPr="00671339" w:rsidRDefault="002D636C" w:rsidP="00566B26">
            <w:pPr>
              <w:widowControl w:val="0"/>
              <w:kinsoku w:val="0"/>
              <w:overflowPunct w:val="0"/>
              <w:autoSpaceDE w:val="0"/>
              <w:autoSpaceDN w:val="0"/>
              <w:adjustRightInd w:val="0"/>
              <w:spacing w:before="6"/>
              <w:ind w:left="103"/>
              <w:rPr>
                <w:rFonts w:eastAsia="Times New Roman" w:cs="Times New Roman"/>
                <w:i/>
                <w:iCs/>
                <w:sz w:val="22"/>
                <w:szCs w:val="22"/>
                <w:lang w:val="lt-LT" w:eastAsia="en-US"/>
              </w:rPr>
            </w:pPr>
            <w:r w:rsidRPr="00671339">
              <w:rPr>
                <w:rFonts w:eastAsia="Times New Roman" w:cs="Times New Roman"/>
                <w:i/>
                <w:iCs/>
                <w:sz w:val="22"/>
                <w:szCs w:val="22"/>
                <w:lang w:val="lt-LT" w:eastAsia="en-US"/>
              </w:rPr>
              <w:t>Metforminas</w:t>
            </w:r>
          </w:p>
        </w:tc>
        <w:tc>
          <w:tcPr>
            <w:tcW w:w="3509" w:type="dxa"/>
            <w:tcBorders>
              <w:top w:val="single" w:sz="4" w:space="0" w:color="000000"/>
              <w:left w:val="single" w:sz="4" w:space="0" w:color="000000"/>
              <w:bottom w:val="single" w:sz="4" w:space="0" w:color="000000"/>
              <w:right w:val="single" w:sz="4" w:space="0" w:color="000000"/>
            </w:tcBorders>
          </w:tcPr>
          <w:p w14:paraId="22CCCF86" w14:textId="77777777" w:rsidR="002D636C" w:rsidRPr="00671339" w:rsidRDefault="002D636C" w:rsidP="00566B26">
            <w:pPr>
              <w:widowControl w:val="0"/>
              <w:kinsoku w:val="0"/>
              <w:overflowPunct w:val="0"/>
              <w:autoSpaceDE w:val="0"/>
              <w:autoSpaceDN w:val="0"/>
              <w:adjustRightInd w:val="0"/>
              <w:spacing w:before="6"/>
              <w:ind w:left="103"/>
              <w:rPr>
                <w:rFonts w:eastAsia="Times New Roman" w:cs="Times New Roman"/>
                <w:i/>
                <w:iCs/>
                <w:sz w:val="22"/>
                <w:szCs w:val="22"/>
                <w:lang w:val="lt-LT" w:eastAsia="en-US"/>
              </w:rPr>
            </w:pPr>
            <w:r w:rsidRPr="00671339">
              <w:rPr>
                <w:rFonts w:eastAsia="Times New Roman" w:cs="Times New Roman"/>
                <w:i/>
                <w:iCs/>
                <w:sz w:val="22"/>
                <w:szCs w:val="22"/>
                <w:lang w:val="lt-LT" w:eastAsia="en-US"/>
              </w:rPr>
              <w:t>Sitagliptinas</w:t>
            </w:r>
          </w:p>
        </w:tc>
      </w:tr>
      <w:tr w:rsidR="002D636C" w:rsidRPr="00671339" w14:paraId="36BF7B55" w14:textId="77777777" w:rsidTr="00566B26">
        <w:trPr>
          <w:trHeight w:hRule="exact" w:val="890"/>
        </w:trPr>
        <w:tc>
          <w:tcPr>
            <w:tcW w:w="1691" w:type="dxa"/>
            <w:tcBorders>
              <w:top w:val="single" w:sz="4" w:space="0" w:color="000000"/>
              <w:left w:val="single" w:sz="4" w:space="0" w:color="000000"/>
              <w:bottom w:val="single" w:sz="4" w:space="0" w:color="000000"/>
              <w:right w:val="single" w:sz="4" w:space="0" w:color="000000"/>
            </w:tcBorders>
          </w:tcPr>
          <w:p w14:paraId="4EE7E133"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60-89</w:t>
            </w:r>
          </w:p>
        </w:tc>
        <w:tc>
          <w:tcPr>
            <w:tcW w:w="4194" w:type="dxa"/>
            <w:tcBorders>
              <w:top w:val="single" w:sz="4" w:space="0" w:color="000000"/>
              <w:left w:val="single" w:sz="4" w:space="0" w:color="000000"/>
              <w:bottom w:val="single" w:sz="4" w:space="0" w:color="000000"/>
              <w:right w:val="single" w:sz="4" w:space="0" w:color="000000"/>
            </w:tcBorders>
          </w:tcPr>
          <w:p w14:paraId="30B73DEA" w14:textId="77777777" w:rsidR="002D636C" w:rsidRPr="00671339" w:rsidRDefault="002D636C" w:rsidP="00566B26">
            <w:pPr>
              <w:widowControl w:val="0"/>
              <w:kinsoku w:val="0"/>
              <w:overflowPunct w:val="0"/>
              <w:autoSpaceDE w:val="0"/>
              <w:autoSpaceDN w:val="0"/>
              <w:adjustRightInd w:val="0"/>
              <w:spacing w:before="1" w:line="244" w:lineRule="auto"/>
              <w:ind w:left="103" w:right="417"/>
              <w:rPr>
                <w:rFonts w:eastAsia="Times New Roman" w:cs="Times New Roman"/>
                <w:sz w:val="22"/>
                <w:szCs w:val="22"/>
                <w:lang w:val="lt-LT" w:eastAsia="en-US"/>
              </w:rPr>
            </w:pPr>
            <w:r w:rsidRPr="00671339">
              <w:rPr>
                <w:rFonts w:eastAsia="Times New Roman" w:cs="Times New Roman"/>
                <w:sz w:val="22"/>
                <w:szCs w:val="22"/>
                <w:lang w:val="lt-LT" w:eastAsia="en-US"/>
              </w:rPr>
              <w:t>Didžiausia paros dozė yra 3000 mg.</w:t>
            </w:r>
          </w:p>
          <w:p w14:paraId="00CF126D" w14:textId="77777777" w:rsidR="002D636C" w:rsidRPr="00671339" w:rsidRDefault="002D636C" w:rsidP="00566B26">
            <w:pPr>
              <w:widowControl w:val="0"/>
              <w:kinsoku w:val="0"/>
              <w:overflowPunct w:val="0"/>
              <w:autoSpaceDE w:val="0"/>
              <w:autoSpaceDN w:val="0"/>
              <w:adjustRightInd w:val="0"/>
              <w:spacing w:before="1" w:line="244" w:lineRule="auto"/>
              <w:ind w:left="103" w:right="417"/>
              <w:rPr>
                <w:rFonts w:eastAsia="Times New Roman" w:cs="Times New Roman"/>
                <w:sz w:val="22"/>
                <w:szCs w:val="22"/>
                <w:lang w:val="lt-LT" w:eastAsia="en-US"/>
              </w:rPr>
            </w:pPr>
            <w:r w:rsidRPr="00671339">
              <w:rPr>
                <w:rFonts w:eastAsia="Times New Roman" w:cs="Times New Roman"/>
                <w:sz w:val="22"/>
                <w:szCs w:val="22"/>
                <w:lang w:val="lt-LT" w:eastAsia="en-US"/>
              </w:rPr>
              <w:t>Dėl blogėjančios inkstų funkcijos galima svarstyti mažinti dozę.</w:t>
            </w:r>
          </w:p>
        </w:tc>
        <w:tc>
          <w:tcPr>
            <w:tcW w:w="3509" w:type="dxa"/>
            <w:tcBorders>
              <w:top w:val="single" w:sz="4" w:space="0" w:color="000000"/>
              <w:left w:val="single" w:sz="4" w:space="0" w:color="000000"/>
              <w:bottom w:val="single" w:sz="4" w:space="0" w:color="000000"/>
              <w:right w:val="single" w:sz="4" w:space="0" w:color="000000"/>
            </w:tcBorders>
          </w:tcPr>
          <w:p w14:paraId="23029FF7"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Didžiausia paros dozė yra 100 mg.</w:t>
            </w:r>
          </w:p>
        </w:tc>
      </w:tr>
      <w:tr w:rsidR="002D636C" w:rsidRPr="00671339" w14:paraId="287A3AE9" w14:textId="77777777" w:rsidTr="00566B26">
        <w:trPr>
          <w:trHeight w:hRule="exact" w:val="890"/>
        </w:trPr>
        <w:tc>
          <w:tcPr>
            <w:tcW w:w="1691" w:type="dxa"/>
            <w:tcBorders>
              <w:top w:val="single" w:sz="4" w:space="0" w:color="000000"/>
              <w:left w:val="single" w:sz="4" w:space="0" w:color="000000"/>
              <w:bottom w:val="single" w:sz="4" w:space="0" w:color="000000"/>
              <w:right w:val="single" w:sz="4" w:space="0" w:color="000000"/>
            </w:tcBorders>
          </w:tcPr>
          <w:p w14:paraId="6AEB3E7C"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45-59</w:t>
            </w:r>
          </w:p>
        </w:tc>
        <w:tc>
          <w:tcPr>
            <w:tcW w:w="4194" w:type="dxa"/>
            <w:tcBorders>
              <w:top w:val="single" w:sz="4" w:space="0" w:color="000000"/>
              <w:left w:val="single" w:sz="4" w:space="0" w:color="000000"/>
              <w:bottom w:val="single" w:sz="4" w:space="0" w:color="000000"/>
              <w:right w:val="single" w:sz="4" w:space="0" w:color="000000"/>
            </w:tcBorders>
          </w:tcPr>
          <w:p w14:paraId="5DC91208"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Didžiausia paros dozė yra 2000 mg.</w:t>
            </w:r>
          </w:p>
          <w:p w14:paraId="05C5A7D5"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Pradinė dozė yra ne daugiau kaip pusė didžiausios dozės.</w:t>
            </w:r>
          </w:p>
        </w:tc>
        <w:tc>
          <w:tcPr>
            <w:tcW w:w="3509" w:type="dxa"/>
            <w:tcBorders>
              <w:top w:val="single" w:sz="4" w:space="0" w:color="000000"/>
              <w:left w:val="single" w:sz="4" w:space="0" w:color="000000"/>
              <w:bottom w:val="single" w:sz="4" w:space="0" w:color="000000"/>
              <w:right w:val="single" w:sz="4" w:space="0" w:color="000000"/>
            </w:tcBorders>
          </w:tcPr>
          <w:p w14:paraId="0AC45193"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Didžiausia paros dozė yra 100 mg.</w:t>
            </w:r>
          </w:p>
        </w:tc>
      </w:tr>
      <w:tr w:rsidR="002D636C" w:rsidRPr="00671339" w14:paraId="0B66E870" w14:textId="77777777" w:rsidTr="00566B26">
        <w:trPr>
          <w:trHeight w:hRule="exact" w:val="890"/>
        </w:trPr>
        <w:tc>
          <w:tcPr>
            <w:tcW w:w="1691" w:type="dxa"/>
            <w:tcBorders>
              <w:top w:val="single" w:sz="4" w:space="0" w:color="000000"/>
              <w:left w:val="single" w:sz="4" w:space="0" w:color="000000"/>
              <w:bottom w:val="single" w:sz="4" w:space="0" w:color="000000"/>
              <w:right w:val="single" w:sz="4" w:space="0" w:color="000000"/>
            </w:tcBorders>
          </w:tcPr>
          <w:p w14:paraId="7432D38F"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30-44</w:t>
            </w:r>
          </w:p>
        </w:tc>
        <w:tc>
          <w:tcPr>
            <w:tcW w:w="4194" w:type="dxa"/>
            <w:tcBorders>
              <w:top w:val="single" w:sz="4" w:space="0" w:color="000000"/>
              <w:left w:val="single" w:sz="4" w:space="0" w:color="000000"/>
              <w:bottom w:val="single" w:sz="4" w:space="0" w:color="000000"/>
              <w:right w:val="single" w:sz="4" w:space="0" w:color="000000"/>
            </w:tcBorders>
          </w:tcPr>
          <w:p w14:paraId="5CEB09C3"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Didžiausia paros dozė yra 1000 mg.</w:t>
            </w:r>
          </w:p>
          <w:p w14:paraId="3FE25E93" w14:textId="77777777" w:rsidR="002D636C" w:rsidRPr="00671339" w:rsidRDefault="002D636C" w:rsidP="00566B26">
            <w:pPr>
              <w:widowControl w:val="0"/>
              <w:kinsoku w:val="0"/>
              <w:overflowPunct w:val="0"/>
              <w:autoSpaceDE w:val="0"/>
              <w:autoSpaceDN w:val="0"/>
              <w:adjustRightInd w:val="0"/>
              <w:spacing w:before="6" w:line="244" w:lineRule="auto"/>
              <w:ind w:left="103"/>
              <w:rPr>
                <w:rFonts w:eastAsia="Times New Roman" w:cs="Times New Roman"/>
                <w:sz w:val="22"/>
                <w:szCs w:val="22"/>
                <w:lang w:val="lt-LT" w:eastAsia="en-US"/>
              </w:rPr>
            </w:pPr>
            <w:r w:rsidRPr="00671339">
              <w:rPr>
                <w:rFonts w:eastAsia="Times New Roman" w:cs="Times New Roman"/>
                <w:sz w:val="22"/>
                <w:szCs w:val="22"/>
                <w:lang w:val="lt-LT" w:eastAsia="en-US"/>
              </w:rPr>
              <w:t>Pradinė dozė yra ne daugiau kaip pusė didžiausios dozės.</w:t>
            </w:r>
          </w:p>
        </w:tc>
        <w:tc>
          <w:tcPr>
            <w:tcW w:w="3509" w:type="dxa"/>
            <w:tcBorders>
              <w:top w:val="single" w:sz="4" w:space="0" w:color="000000"/>
              <w:left w:val="single" w:sz="4" w:space="0" w:color="000000"/>
              <w:bottom w:val="single" w:sz="4" w:space="0" w:color="000000"/>
              <w:right w:val="single" w:sz="4" w:space="0" w:color="000000"/>
            </w:tcBorders>
          </w:tcPr>
          <w:p w14:paraId="6A52F3FC"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Didžiausia paros dozė yra 50 mg</w:t>
            </w:r>
          </w:p>
        </w:tc>
      </w:tr>
      <w:tr w:rsidR="002D636C" w:rsidRPr="00671339" w14:paraId="41060673" w14:textId="77777777" w:rsidTr="00566B26">
        <w:trPr>
          <w:trHeight w:hRule="exact" w:val="458"/>
        </w:trPr>
        <w:tc>
          <w:tcPr>
            <w:tcW w:w="1691" w:type="dxa"/>
            <w:tcBorders>
              <w:top w:val="single" w:sz="4" w:space="0" w:color="000000"/>
              <w:left w:val="single" w:sz="4" w:space="0" w:color="000000"/>
              <w:bottom w:val="single" w:sz="4" w:space="0" w:color="000000"/>
              <w:right w:val="single" w:sz="4" w:space="0" w:color="000000"/>
            </w:tcBorders>
          </w:tcPr>
          <w:p w14:paraId="05EFB4A8"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&lt; 30</w:t>
            </w:r>
          </w:p>
        </w:tc>
        <w:tc>
          <w:tcPr>
            <w:tcW w:w="4194" w:type="dxa"/>
            <w:tcBorders>
              <w:top w:val="single" w:sz="4" w:space="0" w:color="000000"/>
              <w:left w:val="single" w:sz="4" w:space="0" w:color="000000"/>
              <w:bottom w:val="single" w:sz="4" w:space="0" w:color="000000"/>
              <w:right w:val="single" w:sz="4" w:space="0" w:color="000000"/>
            </w:tcBorders>
          </w:tcPr>
          <w:p w14:paraId="57F24BB3"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Metformino vartoti draudžiama.</w:t>
            </w:r>
          </w:p>
        </w:tc>
        <w:tc>
          <w:tcPr>
            <w:tcW w:w="3509" w:type="dxa"/>
            <w:tcBorders>
              <w:top w:val="single" w:sz="4" w:space="0" w:color="000000"/>
              <w:left w:val="single" w:sz="4" w:space="0" w:color="000000"/>
              <w:bottom w:val="single" w:sz="4" w:space="0" w:color="000000"/>
              <w:right w:val="single" w:sz="4" w:space="0" w:color="000000"/>
            </w:tcBorders>
          </w:tcPr>
          <w:p w14:paraId="054EF47D" w14:textId="77777777" w:rsidR="002D636C" w:rsidRPr="00671339" w:rsidRDefault="002D636C" w:rsidP="00566B26">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671339">
              <w:rPr>
                <w:rFonts w:eastAsia="Times New Roman" w:cs="Times New Roman"/>
                <w:sz w:val="22"/>
                <w:szCs w:val="22"/>
                <w:lang w:val="lt-LT" w:eastAsia="en-US"/>
              </w:rPr>
              <w:t xml:space="preserve">Didžiausia paros dozė yra 25 mg. </w:t>
            </w:r>
          </w:p>
        </w:tc>
      </w:tr>
    </w:tbl>
    <w:p w14:paraId="1F32359B" w14:textId="77777777" w:rsidR="002D636C" w:rsidRPr="00671339" w:rsidRDefault="002D636C" w:rsidP="002D636C">
      <w:pPr>
        <w:autoSpaceDE w:val="0"/>
        <w:autoSpaceDN w:val="0"/>
        <w:adjustRightInd w:val="0"/>
        <w:rPr>
          <w:rFonts w:cs="Times New Roman"/>
          <w:sz w:val="22"/>
          <w:szCs w:val="22"/>
          <w:lang w:val="lt-LT" w:eastAsia="en-US"/>
        </w:rPr>
      </w:pPr>
    </w:p>
    <w:p w14:paraId="643F4E41" w14:textId="77777777" w:rsidR="002D636C" w:rsidRPr="00671339" w:rsidRDefault="002D636C" w:rsidP="002D636C">
      <w:pPr>
        <w:autoSpaceDE w:val="0"/>
        <w:autoSpaceDN w:val="0"/>
        <w:adjustRightInd w:val="0"/>
        <w:rPr>
          <w:rFonts w:eastAsia="TimesNewRoman,Italic" w:cs="Times New Roman"/>
          <w:i/>
          <w:iCs/>
          <w:sz w:val="22"/>
          <w:szCs w:val="22"/>
          <w:lang w:val="lt-LT" w:eastAsia="en-US"/>
        </w:rPr>
      </w:pPr>
      <w:r w:rsidRPr="00671339">
        <w:rPr>
          <w:rFonts w:eastAsia="TimesNewRoman,Italic" w:cs="Times New Roman"/>
          <w:i/>
          <w:iCs/>
          <w:sz w:val="22"/>
          <w:szCs w:val="22"/>
          <w:lang w:val="lt-LT" w:eastAsia="en-US"/>
        </w:rPr>
        <w:t>Pacientams, kurių kepenų funkcija sutrikusi</w:t>
      </w:r>
    </w:p>
    <w:p w14:paraId="6BA9F05F" w14:textId="466600F7" w:rsidR="002D636C" w:rsidRPr="00671339" w:rsidRDefault="00462648"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Jivolar </w:t>
      </w:r>
      <w:r w:rsidR="002D636C" w:rsidRPr="00671339">
        <w:rPr>
          <w:rFonts w:cs="Times New Roman"/>
          <w:sz w:val="22"/>
          <w:szCs w:val="22"/>
          <w:lang w:val="lt-LT" w:eastAsia="en-US"/>
        </w:rPr>
        <w:t>vartoti negalima pacientams, kurių kepenų funkcija sutrikusi (žr. 5.2 skyrių).</w:t>
      </w:r>
    </w:p>
    <w:p w14:paraId="717767C4" w14:textId="77777777" w:rsidR="002D636C" w:rsidRPr="00671339" w:rsidRDefault="002D636C" w:rsidP="002D636C">
      <w:pPr>
        <w:autoSpaceDE w:val="0"/>
        <w:autoSpaceDN w:val="0"/>
        <w:adjustRightInd w:val="0"/>
        <w:rPr>
          <w:rFonts w:cs="Times New Roman"/>
          <w:i/>
          <w:iCs/>
          <w:sz w:val="22"/>
          <w:szCs w:val="22"/>
          <w:lang w:val="lt-LT" w:eastAsia="en-US"/>
        </w:rPr>
      </w:pPr>
    </w:p>
    <w:p w14:paraId="0CD4C2C4"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Senyviems pacientams</w:t>
      </w:r>
    </w:p>
    <w:p w14:paraId="594096B8" w14:textId="7560B003"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Kadangi metforminas ir sitagliptinas išskiriami per inkstus, senyviems pacientams </w:t>
      </w:r>
      <w:r w:rsidR="00462648" w:rsidRPr="00671339">
        <w:rPr>
          <w:rFonts w:cs="Times New Roman"/>
          <w:sz w:val="22"/>
          <w:szCs w:val="22"/>
          <w:lang w:val="lt-LT" w:eastAsia="en-US"/>
        </w:rPr>
        <w:t xml:space="preserve">Jivolar </w:t>
      </w:r>
      <w:r w:rsidRPr="00671339">
        <w:rPr>
          <w:rFonts w:cs="Times New Roman"/>
          <w:sz w:val="22"/>
          <w:szCs w:val="22"/>
          <w:lang w:val="lt-LT" w:eastAsia="en-US"/>
        </w:rPr>
        <w:t>turi būti vartojamas atsargiai. Būtina inkstų funkcijos stebėsena, kuri padėtų užkirsti kelią su metformino vartojimu susijusiai pieno rūgšties acidozei, ypač senyviems pacientams (žr. 4.3 ir 4.4 skyrius).</w:t>
      </w:r>
    </w:p>
    <w:p w14:paraId="1DE2EF8E" w14:textId="77777777" w:rsidR="002D636C" w:rsidRPr="00671339" w:rsidRDefault="002D636C" w:rsidP="002D636C">
      <w:pPr>
        <w:autoSpaceDE w:val="0"/>
        <w:autoSpaceDN w:val="0"/>
        <w:adjustRightInd w:val="0"/>
        <w:rPr>
          <w:rFonts w:cs="Times New Roman"/>
          <w:i/>
          <w:iCs/>
          <w:sz w:val="22"/>
          <w:szCs w:val="22"/>
          <w:lang w:val="lt-LT" w:eastAsia="en-US"/>
        </w:rPr>
      </w:pPr>
    </w:p>
    <w:p w14:paraId="260CE4D7"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Vaikų populiacija</w:t>
      </w:r>
    </w:p>
    <w:p w14:paraId="57B3E62B" w14:textId="480F6F9E" w:rsidR="002D636C" w:rsidRPr="00671339" w:rsidRDefault="00462648"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Jivolar </w:t>
      </w:r>
      <w:r w:rsidR="002D636C" w:rsidRPr="00671339">
        <w:rPr>
          <w:rFonts w:cs="Times New Roman"/>
          <w:sz w:val="22"/>
          <w:szCs w:val="22"/>
          <w:lang w:val="lt-LT" w:eastAsia="en-US"/>
        </w:rPr>
        <w:t>negalima vartoti vaikams ir paaugliams nuo 10 iki 17 metų, kadangi jiems veiksmingumas</w:t>
      </w:r>
    </w:p>
    <w:p w14:paraId="2B91E633" w14:textId="2DB844DC"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nepakankamas. Turimi duomenys pateikiami 4.8, 5.1 ir 5.2 skyriuose. </w:t>
      </w:r>
      <w:r w:rsidR="00462648" w:rsidRPr="00671339">
        <w:rPr>
          <w:rFonts w:cs="Times New Roman"/>
          <w:sz w:val="22"/>
          <w:szCs w:val="22"/>
          <w:lang w:val="lt-LT" w:eastAsia="en-US"/>
        </w:rPr>
        <w:t xml:space="preserve">Jivolar </w:t>
      </w:r>
      <w:r w:rsidRPr="00671339">
        <w:rPr>
          <w:rFonts w:cs="Times New Roman"/>
          <w:sz w:val="22"/>
          <w:szCs w:val="22"/>
          <w:lang w:val="lt-LT" w:eastAsia="en-US"/>
        </w:rPr>
        <w:t>poveikis jaunesniems</w:t>
      </w:r>
    </w:p>
    <w:p w14:paraId="1738FF8E"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kaip 10 metų vaikams neištirtas. </w:t>
      </w:r>
    </w:p>
    <w:p w14:paraId="00B0B9F0" w14:textId="77777777" w:rsidR="002D636C" w:rsidRPr="00671339" w:rsidRDefault="002D636C" w:rsidP="002D636C">
      <w:pPr>
        <w:autoSpaceDE w:val="0"/>
        <w:autoSpaceDN w:val="0"/>
        <w:adjustRightInd w:val="0"/>
        <w:rPr>
          <w:rFonts w:cs="Times New Roman"/>
          <w:sz w:val="22"/>
          <w:szCs w:val="22"/>
          <w:lang w:val="lt-LT" w:eastAsia="en-US"/>
        </w:rPr>
      </w:pPr>
    </w:p>
    <w:p w14:paraId="16D9ED61"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Vartojimo metodas</w:t>
      </w:r>
    </w:p>
    <w:p w14:paraId="417456C4" w14:textId="70F05B74" w:rsidR="002D636C" w:rsidRPr="00671339" w:rsidRDefault="00462648"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Jivolar </w:t>
      </w:r>
      <w:r w:rsidR="002D636C" w:rsidRPr="00671339">
        <w:rPr>
          <w:rFonts w:cs="Times New Roman"/>
          <w:sz w:val="22"/>
          <w:szCs w:val="22"/>
          <w:lang w:val="lt-LT" w:eastAsia="en-US"/>
        </w:rPr>
        <w:t>turi būti vartojamas du kartus per parą valgio metu, kad sumažėtų su metformino vartojimu susijusios nepageidaujamos virškinimo trakto reakcijos.</w:t>
      </w:r>
    </w:p>
    <w:p w14:paraId="273168D8" w14:textId="77777777" w:rsidR="002D636C" w:rsidRPr="00671339" w:rsidRDefault="002D636C" w:rsidP="002D636C">
      <w:pPr>
        <w:keepNext/>
        <w:tabs>
          <w:tab w:val="left" w:pos="567"/>
        </w:tabs>
        <w:rPr>
          <w:rFonts w:eastAsia="Times New Roman" w:cs="Times New Roman"/>
          <w:sz w:val="22"/>
          <w:szCs w:val="22"/>
          <w:u w:val="single"/>
          <w:lang w:val="lt-LT" w:eastAsia="lt-LT" w:bidi="lt-LT"/>
        </w:rPr>
      </w:pPr>
    </w:p>
    <w:p w14:paraId="2D8FFB24"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Kontraindikacijos</w:t>
      </w:r>
    </w:p>
    <w:p w14:paraId="07A2514C"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4BC65727" w14:textId="2FD938CE" w:rsidR="002D636C" w:rsidRPr="00671339" w:rsidRDefault="00BB30DE" w:rsidP="00BB30DE">
      <w:pPr>
        <w:tabs>
          <w:tab w:val="left" w:pos="567"/>
        </w:tabs>
        <w:rPr>
          <w:sz w:val="22"/>
          <w:szCs w:val="22"/>
          <w:lang w:val="lt-LT" w:eastAsia="lt-LT" w:bidi="lt-LT"/>
        </w:rPr>
      </w:pPr>
      <w:r w:rsidRPr="00671339">
        <w:rPr>
          <w:sz w:val="22"/>
          <w:szCs w:val="22"/>
          <w:lang w:val="lt-LT" w:eastAsia="lt-LT" w:bidi="lt-LT"/>
        </w:rPr>
        <w:t>P</w:t>
      </w:r>
      <w:r w:rsidR="002D636C" w:rsidRPr="00671339">
        <w:rPr>
          <w:sz w:val="22"/>
          <w:szCs w:val="22"/>
          <w:lang w:val="lt-LT" w:eastAsia="lt-LT" w:bidi="lt-LT"/>
        </w:rPr>
        <w:t>adidėjęs jautrumas veikliajai arba bet kuriai 6.1 skyriuje nurodytai pagalbinei medžiagai</w:t>
      </w:r>
      <w:r w:rsidRPr="00671339">
        <w:rPr>
          <w:sz w:val="22"/>
          <w:szCs w:val="22"/>
          <w:lang w:val="lt-LT" w:eastAsia="lt-LT" w:bidi="lt-LT"/>
        </w:rPr>
        <w:t>.</w:t>
      </w:r>
    </w:p>
    <w:p w14:paraId="130A4BD0" w14:textId="382D22F4" w:rsidR="002D636C" w:rsidRPr="00671339" w:rsidRDefault="00BB30DE" w:rsidP="00BB30DE">
      <w:pPr>
        <w:tabs>
          <w:tab w:val="left" w:pos="567"/>
        </w:tabs>
        <w:rPr>
          <w:sz w:val="22"/>
          <w:szCs w:val="22"/>
          <w:lang w:val="lt-LT" w:eastAsia="lt-LT" w:bidi="lt-LT"/>
        </w:rPr>
      </w:pPr>
      <w:r w:rsidRPr="00671339">
        <w:rPr>
          <w:sz w:val="22"/>
          <w:szCs w:val="22"/>
          <w:lang w:val="lt-LT" w:eastAsia="lt-LT" w:bidi="lt-LT"/>
        </w:rPr>
        <w:t>B</w:t>
      </w:r>
      <w:r w:rsidR="002D636C" w:rsidRPr="00671339">
        <w:rPr>
          <w:sz w:val="22"/>
          <w:szCs w:val="22"/>
          <w:lang w:val="lt-LT" w:eastAsia="lt-LT" w:bidi="lt-LT"/>
        </w:rPr>
        <w:t>et kokio tipo ūminė metabolinė acidozė (pvz., pieno rūgšties acidozė, diabetinė ketoacidozė)</w:t>
      </w:r>
      <w:r w:rsidRPr="00671339">
        <w:rPr>
          <w:sz w:val="22"/>
          <w:szCs w:val="22"/>
          <w:lang w:val="lt-LT" w:eastAsia="lt-LT" w:bidi="lt-LT"/>
        </w:rPr>
        <w:t>.</w:t>
      </w:r>
    </w:p>
    <w:p w14:paraId="0D0B1979" w14:textId="424BEA19" w:rsidR="002D636C" w:rsidRPr="00671339" w:rsidRDefault="00BB30DE" w:rsidP="00BB30DE">
      <w:pPr>
        <w:tabs>
          <w:tab w:val="left" w:pos="567"/>
        </w:tabs>
        <w:rPr>
          <w:sz w:val="22"/>
          <w:szCs w:val="22"/>
          <w:lang w:val="lt-LT" w:eastAsia="lt-LT" w:bidi="lt-LT"/>
        </w:rPr>
      </w:pPr>
      <w:r w:rsidRPr="00671339">
        <w:rPr>
          <w:sz w:val="22"/>
          <w:szCs w:val="22"/>
          <w:lang w:val="lt-LT" w:eastAsia="lt-LT" w:bidi="lt-LT"/>
        </w:rPr>
        <w:t>D</w:t>
      </w:r>
      <w:r w:rsidR="002D636C" w:rsidRPr="00671339">
        <w:rPr>
          <w:sz w:val="22"/>
          <w:szCs w:val="22"/>
          <w:lang w:val="lt-LT" w:eastAsia="lt-LT" w:bidi="lt-LT"/>
        </w:rPr>
        <w:t xml:space="preserve">iabetinė </w:t>
      </w:r>
      <w:proofErr w:type="spellStart"/>
      <w:r w:rsidR="002D636C" w:rsidRPr="00671339">
        <w:rPr>
          <w:sz w:val="22"/>
          <w:szCs w:val="22"/>
          <w:lang w:val="lt-LT" w:eastAsia="lt-LT" w:bidi="lt-LT"/>
        </w:rPr>
        <w:t>prieškominė</w:t>
      </w:r>
      <w:proofErr w:type="spellEnd"/>
      <w:r w:rsidR="002D636C" w:rsidRPr="00671339">
        <w:rPr>
          <w:sz w:val="22"/>
          <w:szCs w:val="22"/>
          <w:lang w:val="lt-LT" w:eastAsia="lt-LT" w:bidi="lt-LT"/>
        </w:rPr>
        <w:t xml:space="preserve"> būklė</w:t>
      </w:r>
      <w:r w:rsidRPr="00671339">
        <w:rPr>
          <w:sz w:val="22"/>
          <w:szCs w:val="22"/>
          <w:lang w:val="lt-LT" w:eastAsia="lt-LT" w:bidi="lt-LT"/>
        </w:rPr>
        <w:t>.</w:t>
      </w:r>
    </w:p>
    <w:p w14:paraId="7DDCDF31" w14:textId="0BF087BF" w:rsidR="002D636C" w:rsidRPr="00671339" w:rsidRDefault="00BB30DE" w:rsidP="00BB30DE">
      <w:pPr>
        <w:tabs>
          <w:tab w:val="left" w:pos="567"/>
        </w:tabs>
        <w:rPr>
          <w:sz w:val="22"/>
          <w:szCs w:val="22"/>
          <w:lang w:val="lt-LT" w:eastAsia="lt-LT" w:bidi="lt-LT"/>
        </w:rPr>
      </w:pPr>
      <w:r w:rsidRPr="00671339">
        <w:rPr>
          <w:sz w:val="22"/>
          <w:szCs w:val="22"/>
          <w:lang w:val="lt-LT" w:eastAsia="lt-LT" w:bidi="lt-LT"/>
        </w:rPr>
        <w:t>S</w:t>
      </w:r>
      <w:r w:rsidR="002D636C" w:rsidRPr="00671339">
        <w:rPr>
          <w:sz w:val="22"/>
          <w:szCs w:val="22"/>
          <w:lang w:val="lt-LT" w:eastAsia="lt-LT" w:bidi="lt-LT"/>
        </w:rPr>
        <w:t>unkus inkstų funkcijos nepakankamumas (GFG &lt; 30 ml/min.) (žr. 4.4 skyrių)</w:t>
      </w:r>
      <w:r w:rsidRPr="00671339">
        <w:rPr>
          <w:sz w:val="22"/>
          <w:szCs w:val="22"/>
          <w:lang w:val="lt-LT" w:eastAsia="lt-LT" w:bidi="lt-LT"/>
        </w:rPr>
        <w:t>.</w:t>
      </w:r>
    </w:p>
    <w:p w14:paraId="1D6B4966" w14:textId="1D1DEC39" w:rsidR="002D636C" w:rsidRPr="00671339" w:rsidRDefault="00BB30DE" w:rsidP="00BB30DE">
      <w:pPr>
        <w:tabs>
          <w:tab w:val="left" w:pos="567"/>
        </w:tabs>
        <w:rPr>
          <w:sz w:val="22"/>
          <w:szCs w:val="22"/>
          <w:lang w:val="lt-LT" w:eastAsia="lt-LT" w:bidi="lt-LT"/>
        </w:rPr>
      </w:pPr>
      <w:r w:rsidRPr="00671339">
        <w:rPr>
          <w:sz w:val="22"/>
          <w:szCs w:val="22"/>
          <w:lang w:val="lt-LT" w:eastAsia="lt-LT" w:bidi="lt-LT"/>
        </w:rPr>
        <w:t>Ū</w:t>
      </w:r>
      <w:r w:rsidR="002D636C" w:rsidRPr="00671339">
        <w:rPr>
          <w:sz w:val="22"/>
          <w:szCs w:val="22"/>
          <w:lang w:val="lt-LT" w:eastAsia="lt-LT" w:bidi="lt-LT"/>
        </w:rPr>
        <w:t>minės būklės, dėl kurių gali sutrikti inkstų funkcija, pavyzdžiui:</w:t>
      </w:r>
    </w:p>
    <w:p w14:paraId="37EB856D" w14:textId="77777777" w:rsidR="002D636C" w:rsidRPr="00671339" w:rsidRDefault="002D636C" w:rsidP="00D60920">
      <w:pPr>
        <w:pStyle w:val="Sraopastraipa"/>
        <w:numPr>
          <w:ilvl w:val="0"/>
          <w:numId w:val="8"/>
        </w:numPr>
        <w:tabs>
          <w:tab w:val="left" w:pos="851"/>
        </w:tabs>
        <w:ind w:left="567" w:hanging="567"/>
        <w:rPr>
          <w:sz w:val="22"/>
          <w:szCs w:val="22"/>
          <w:lang w:val="lt-LT" w:eastAsia="lt-LT" w:bidi="lt-LT"/>
        </w:rPr>
      </w:pPr>
      <w:r w:rsidRPr="00671339">
        <w:rPr>
          <w:sz w:val="22"/>
          <w:szCs w:val="22"/>
          <w:lang w:val="lt-LT" w:eastAsia="lt-LT" w:bidi="lt-LT"/>
        </w:rPr>
        <w:t>dehidratacija,</w:t>
      </w:r>
    </w:p>
    <w:p w14:paraId="616A895A" w14:textId="77777777" w:rsidR="002D636C" w:rsidRPr="00671339" w:rsidRDefault="002D636C" w:rsidP="00D60920">
      <w:pPr>
        <w:pStyle w:val="Sraopastraipa"/>
        <w:numPr>
          <w:ilvl w:val="0"/>
          <w:numId w:val="8"/>
        </w:numPr>
        <w:tabs>
          <w:tab w:val="left" w:pos="851"/>
        </w:tabs>
        <w:ind w:left="567" w:hanging="567"/>
        <w:rPr>
          <w:sz w:val="22"/>
          <w:szCs w:val="22"/>
          <w:lang w:val="lt-LT" w:eastAsia="lt-LT" w:bidi="lt-LT"/>
        </w:rPr>
      </w:pPr>
      <w:r w:rsidRPr="00671339">
        <w:rPr>
          <w:sz w:val="22"/>
          <w:szCs w:val="22"/>
          <w:lang w:val="lt-LT" w:eastAsia="lt-LT" w:bidi="lt-LT"/>
        </w:rPr>
        <w:t>sunki infekcinė liga,</w:t>
      </w:r>
    </w:p>
    <w:p w14:paraId="4F242AF8" w14:textId="77777777" w:rsidR="002D636C" w:rsidRPr="00671339" w:rsidRDefault="002D636C" w:rsidP="00D60920">
      <w:pPr>
        <w:pStyle w:val="Sraopastraipa"/>
        <w:numPr>
          <w:ilvl w:val="0"/>
          <w:numId w:val="8"/>
        </w:numPr>
        <w:tabs>
          <w:tab w:val="left" w:pos="851"/>
        </w:tabs>
        <w:ind w:left="567" w:hanging="567"/>
        <w:rPr>
          <w:sz w:val="22"/>
          <w:szCs w:val="22"/>
          <w:lang w:val="lt-LT" w:eastAsia="lt-LT" w:bidi="lt-LT"/>
        </w:rPr>
      </w:pPr>
      <w:r w:rsidRPr="00671339">
        <w:rPr>
          <w:sz w:val="22"/>
          <w:szCs w:val="22"/>
          <w:lang w:val="lt-LT" w:eastAsia="lt-LT" w:bidi="lt-LT"/>
        </w:rPr>
        <w:t>šokas,</w:t>
      </w:r>
    </w:p>
    <w:p w14:paraId="39914DCD" w14:textId="38CEB9C5" w:rsidR="002D636C" w:rsidRPr="00671339" w:rsidRDefault="002D636C" w:rsidP="00D60920">
      <w:pPr>
        <w:pStyle w:val="Sraopastraipa"/>
        <w:numPr>
          <w:ilvl w:val="1"/>
          <w:numId w:val="8"/>
        </w:numPr>
        <w:tabs>
          <w:tab w:val="left" w:pos="567"/>
        </w:tabs>
        <w:ind w:left="567" w:hanging="567"/>
        <w:rPr>
          <w:sz w:val="22"/>
          <w:szCs w:val="22"/>
          <w:lang w:val="lt-LT" w:eastAsia="lt-LT" w:bidi="lt-LT"/>
        </w:rPr>
      </w:pPr>
      <w:r w:rsidRPr="00671339">
        <w:rPr>
          <w:sz w:val="22"/>
          <w:szCs w:val="22"/>
          <w:lang w:val="lt-LT" w:eastAsia="lt-LT" w:bidi="lt-LT"/>
        </w:rPr>
        <w:t>kontrastinių preparatų, kurių sudėtyje yra jodo, suleidimas į kraujagyslę (žr. 4.4 skyrių)</w:t>
      </w:r>
      <w:r w:rsidR="00BB30DE" w:rsidRPr="00671339">
        <w:rPr>
          <w:sz w:val="22"/>
          <w:szCs w:val="22"/>
          <w:lang w:val="lt-LT" w:eastAsia="lt-LT" w:bidi="lt-LT"/>
        </w:rPr>
        <w:t>.</w:t>
      </w:r>
    </w:p>
    <w:p w14:paraId="166285EB" w14:textId="48D86370" w:rsidR="002D636C" w:rsidRPr="00671339" w:rsidRDefault="00BB30DE" w:rsidP="00BB30DE">
      <w:pPr>
        <w:tabs>
          <w:tab w:val="left" w:pos="0"/>
        </w:tabs>
        <w:rPr>
          <w:sz w:val="22"/>
          <w:szCs w:val="22"/>
          <w:lang w:val="lt-LT" w:eastAsia="lt-LT" w:bidi="lt-LT"/>
        </w:rPr>
      </w:pPr>
      <w:r w:rsidRPr="00671339">
        <w:rPr>
          <w:sz w:val="22"/>
          <w:szCs w:val="22"/>
          <w:lang w:val="lt-LT" w:eastAsia="lt-LT" w:bidi="lt-LT"/>
        </w:rPr>
        <w:t>Ū</w:t>
      </w:r>
      <w:r w:rsidR="002D636C" w:rsidRPr="00671339">
        <w:rPr>
          <w:sz w:val="22"/>
          <w:szCs w:val="22"/>
          <w:lang w:val="lt-LT" w:eastAsia="lt-LT" w:bidi="lt-LT"/>
        </w:rPr>
        <w:t>minė arba lėtinė liga, kuri gali sukelti audinių hipoksiją, pavyzdžiui:</w:t>
      </w:r>
    </w:p>
    <w:p w14:paraId="5CB8570B" w14:textId="77777777" w:rsidR="002D636C" w:rsidRPr="00671339" w:rsidRDefault="002D636C" w:rsidP="00D60920">
      <w:pPr>
        <w:pStyle w:val="Sraopastraipa"/>
        <w:numPr>
          <w:ilvl w:val="0"/>
          <w:numId w:val="8"/>
        </w:numPr>
        <w:tabs>
          <w:tab w:val="left" w:pos="851"/>
        </w:tabs>
        <w:ind w:left="567" w:hanging="567"/>
        <w:rPr>
          <w:sz w:val="22"/>
          <w:szCs w:val="22"/>
          <w:lang w:val="lt-LT" w:eastAsia="lt-LT" w:bidi="lt-LT"/>
        </w:rPr>
      </w:pPr>
      <w:r w:rsidRPr="00671339">
        <w:rPr>
          <w:sz w:val="22"/>
          <w:szCs w:val="22"/>
          <w:lang w:val="lt-LT" w:eastAsia="lt-LT" w:bidi="lt-LT"/>
        </w:rPr>
        <w:t>širdies veiklos arba kvėpavimo nepakankamumas,</w:t>
      </w:r>
    </w:p>
    <w:p w14:paraId="26F0368F" w14:textId="77777777" w:rsidR="002D636C" w:rsidRPr="00671339" w:rsidRDefault="002D636C" w:rsidP="00D60920">
      <w:pPr>
        <w:pStyle w:val="Sraopastraipa"/>
        <w:numPr>
          <w:ilvl w:val="0"/>
          <w:numId w:val="8"/>
        </w:numPr>
        <w:tabs>
          <w:tab w:val="left" w:pos="851"/>
        </w:tabs>
        <w:ind w:left="567" w:hanging="567"/>
        <w:rPr>
          <w:sz w:val="22"/>
          <w:szCs w:val="22"/>
          <w:lang w:val="lt-LT" w:eastAsia="lt-LT" w:bidi="lt-LT"/>
        </w:rPr>
      </w:pPr>
      <w:r w:rsidRPr="00671339">
        <w:rPr>
          <w:sz w:val="22"/>
          <w:szCs w:val="22"/>
          <w:lang w:val="lt-LT" w:eastAsia="lt-LT" w:bidi="lt-LT"/>
        </w:rPr>
        <w:t>neseniai įvykęs miokardo infarktas,</w:t>
      </w:r>
    </w:p>
    <w:p w14:paraId="6869E590" w14:textId="79AC7E42" w:rsidR="002D636C" w:rsidRPr="00671339" w:rsidRDefault="002D636C" w:rsidP="00D60920">
      <w:pPr>
        <w:pStyle w:val="Sraopastraipa"/>
        <w:numPr>
          <w:ilvl w:val="0"/>
          <w:numId w:val="8"/>
        </w:numPr>
        <w:tabs>
          <w:tab w:val="left" w:pos="851"/>
        </w:tabs>
        <w:ind w:left="567" w:hanging="567"/>
        <w:rPr>
          <w:sz w:val="22"/>
          <w:szCs w:val="22"/>
          <w:lang w:val="lt-LT" w:eastAsia="lt-LT" w:bidi="lt-LT"/>
        </w:rPr>
      </w:pPr>
      <w:r w:rsidRPr="00671339">
        <w:rPr>
          <w:sz w:val="22"/>
          <w:szCs w:val="22"/>
          <w:lang w:val="lt-LT" w:eastAsia="lt-LT" w:bidi="lt-LT"/>
        </w:rPr>
        <w:t>šokas</w:t>
      </w:r>
      <w:r w:rsidR="00BB30DE" w:rsidRPr="00671339">
        <w:rPr>
          <w:sz w:val="22"/>
          <w:szCs w:val="22"/>
          <w:lang w:val="lt-LT" w:eastAsia="lt-LT" w:bidi="lt-LT"/>
        </w:rPr>
        <w:t>.</w:t>
      </w:r>
    </w:p>
    <w:p w14:paraId="4198A871" w14:textId="7EA81CD0" w:rsidR="002D636C" w:rsidRPr="00671339" w:rsidRDefault="00BB30DE" w:rsidP="00BB30DE">
      <w:pPr>
        <w:tabs>
          <w:tab w:val="left" w:pos="0"/>
        </w:tabs>
        <w:rPr>
          <w:sz w:val="22"/>
          <w:szCs w:val="22"/>
          <w:lang w:val="lt-LT" w:eastAsia="lt-LT" w:bidi="lt-LT"/>
        </w:rPr>
      </w:pPr>
      <w:r w:rsidRPr="00671339">
        <w:rPr>
          <w:sz w:val="22"/>
          <w:szCs w:val="22"/>
          <w:lang w:val="lt-LT" w:eastAsia="lt-LT" w:bidi="lt-LT"/>
        </w:rPr>
        <w:t>K</w:t>
      </w:r>
      <w:r w:rsidR="002D636C" w:rsidRPr="00671339">
        <w:rPr>
          <w:sz w:val="22"/>
          <w:szCs w:val="22"/>
          <w:lang w:val="lt-LT" w:eastAsia="lt-LT" w:bidi="lt-LT"/>
        </w:rPr>
        <w:t>epenų funkcijos sutrikimas</w:t>
      </w:r>
      <w:r w:rsidRPr="00671339">
        <w:rPr>
          <w:sz w:val="22"/>
          <w:szCs w:val="22"/>
          <w:lang w:val="lt-LT" w:eastAsia="lt-LT" w:bidi="lt-LT"/>
        </w:rPr>
        <w:t>.</w:t>
      </w:r>
    </w:p>
    <w:p w14:paraId="1882DCCE" w14:textId="23790684" w:rsidR="002D636C" w:rsidRPr="00671339" w:rsidRDefault="00BB30DE" w:rsidP="00BB30DE">
      <w:pPr>
        <w:tabs>
          <w:tab w:val="left" w:pos="567"/>
        </w:tabs>
        <w:rPr>
          <w:sz w:val="22"/>
          <w:szCs w:val="22"/>
          <w:lang w:val="lt-LT" w:eastAsia="lt-LT" w:bidi="lt-LT"/>
        </w:rPr>
      </w:pPr>
      <w:r w:rsidRPr="00671339">
        <w:rPr>
          <w:sz w:val="22"/>
          <w:szCs w:val="22"/>
          <w:lang w:val="lt-LT" w:eastAsia="lt-LT" w:bidi="lt-LT"/>
        </w:rPr>
        <w:t>Ū</w:t>
      </w:r>
      <w:r w:rsidR="002D636C" w:rsidRPr="00671339">
        <w:rPr>
          <w:sz w:val="22"/>
          <w:szCs w:val="22"/>
          <w:lang w:val="lt-LT" w:eastAsia="lt-LT" w:bidi="lt-LT"/>
        </w:rPr>
        <w:t>minis apsinuodijimas alkoholiu, alkoholizmas</w:t>
      </w:r>
      <w:r w:rsidRPr="00671339">
        <w:rPr>
          <w:sz w:val="22"/>
          <w:szCs w:val="22"/>
          <w:lang w:val="lt-LT" w:eastAsia="lt-LT" w:bidi="lt-LT"/>
        </w:rPr>
        <w:t>.</w:t>
      </w:r>
    </w:p>
    <w:p w14:paraId="6F5D97EF" w14:textId="6B348EBE" w:rsidR="002D636C" w:rsidRPr="00671339" w:rsidRDefault="00BB30DE" w:rsidP="00BB30DE">
      <w:pPr>
        <w:tabs>
          <w:tab w:val="left" w:pos="567"/>
        </w:tabs>
        <w:rPr>
          <w:noProof/>
          <w:sz w:val="22"/>
          <w:szCs w:val="22"/>
          <w:lang w:val="lt-LT" w:eastAsia="lt-LT" w:bidi="lt-LT"/>
        </w:rPr>
      </w:pPr>
      <w:r w:rsidRPr="00671339">
        <w:rPr>
          <w:sz w:val="22"/>
          <w:szCs w:val="22"/>
          <w:lang w:val="lt-LT" w:eastAsia="lt-LT" w:bidi="lt-LT"/>
        </w:rPr>
        <w:t>Ž</w:t>
      </w:r>
      <w:r w:rsidR="002D636C" w:rsidRPr="00671339">
        <w:rPr>
          <w:sz w:val="22"/>
          <w:szCs w:val="22"/>
          <w:lang w:val="lt-LT" w:eastAsia="lt-LT" w:bidi="lt-LT"/>
        </w:rPr>
        <w:t>indymo laikotarpis.</w:t>
      </w:r>
    </w:p>
    <w:p w14:paraId="749AA881" w14:textId="77777777" w:rsidR="002D636C" w:rsidRPr="00671339" w:rsidRDefault="002D636C" w:rsidP="002D636C">
      <w:pPr>
        <w:tabs>
          <w:tab w:val="left" w:pos="567"/>
        </w:tabs>
        <w:rPr>
          <w:noProof/>
          <w:sz w:val="22"/>
          <w:szCs w:val="22"/>
          <w:lang w:val="lt-LT" w:eastAsia="lt-LT" w:bidi="lt-LT"/>
        </w:rPr>
      </w:pPr>
    </w:p>
    <w:p w14:paraId="6C3F404A"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Specialūs įspėjimai ir atsargumo priemonės</w:t>
      </w:r>
    </w:p>
    <w:p w14:paraId="51925895" w14:textId="77777777" w:rsidR="002D636C" w:rsidRPr="00671339" w:rsidRDefault="002D636C" w:rsidP="002D636C">
      <w:pPr>
        <w:keepNext/>
        <w:tabs>
          <w:tab w:val="left" w:pos="567"/>
        </w:tabs>
        <w:ind w:left="567" w:hanging="567"/>
        <w:rPr>
          <w:rFonts w:eastAsia="Times New Roman" w:cs="Times New Roman"/>
          <w:b/>
          <w:noProof/>
          <w:sz w:val="22"/>
          <w:szCs w:val="22"/>
          <w:lang w:val="lt-LT" w:eastAsia="lt-LT" w:bidi="lt-LT"/>
        </w:rPr>
      </w:pPr>
    </w:p>
    <w:p w14:paraId="765D3626"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Bendrieji įspėjimai</w:t>
      </w:r>
    </w:p>
    <w:p w14:paraId="70F350D4" w14:textId="741E95DA" w:rsidR="002D636C" w:rsidRPr="00671339" w:rsidRDefault="00965889" w:rsidP="002D636C">
      <w:pPr>
        <w:autoSpaceDE w:val="0"/>
        <w:autoSpaceDN w:val="0"/>
        <w:adjustRightInd w:val="0"/>
        <w:rPr>
          <w:rFonts w:cs="Times New Roman"/>
          <w:sz w:val="22"/>
          <w:szCs w:val="22"/>
          <w:lang w:val="lt-LT" w:eastAsia="en-US"/>
        </w:rPr>
      </w:pPr>
      <w:r w:rsidRPr="00671339">
        <w:rPr>
          <w:rFonts w:eastAsia="Times New Roman" w:cs="Times New Roman"/>
          <w:sz w:val="22"/>
          <w:szCs w:val="22"/>
          <w:lang w:val="lt-LT" w:eastAsia="lt-LT" w:bidi="lt-LT"/>
        </w:rPr>
        <w:t>Sitagliptino</w:t>
      </w:r>
      <w:r w:rsidR="005D38B1" w:rsidRPr="00671339">
        <w:rPr>
          <w:rFonts w:eastAsia="Times New Roman" w:cs="Times New Roman"/>
          <w:sz w:val="22"/>
          <w:szCs w:val="22"/>
          <w:lang w:val="lt-LT" w:eastAsia="lt-LT" w:bidi="lt-LT"/>
        </w:rPr>
        <w:t xml:space="preserve"> ir </w:t>
      </w:r>
      <w:r w:rsidRPr="00671339">
        <w:rPr>
          <w:rFonts w:eastAsia="Times New Roman" w:cs="Times New Roman"/>
          <w:sz w:val="22"/>
          <w:szCs w:val="22"/>
          <w:lang w:val="lt-LT" w:eastAsia="lt-LT" w:bidi="lt-LT"/>
        </w:rPr>
        <w:t>metformino</w:t>
      </w:r>
      <w:r w:rsidR="005D38B1" w:rsidRPr="00671339">
        <w:rPr>
          <w:rFonts w:eastAsia="Times New Roman" w:cs="Times New Roman"/>
          <w:sz w:val="22"/>
          <w:szCs w:val="22"/>
          <w:lang w:val="lt-LT" w:eastAsia="lt-LT" w:bidi="lt-LT"/>
        </w:rPr>
        <w:t xml:space="preserve"> d</w:t>
      </w:r>
      <w:r w:rsidR="00136A7C" w:rsidRPr="00671339">
        <w:rPr>
          <w:rFonts w:eastAsia="Times New Roman" w:cs="Times New Roman"/>
          <w:sz w:val="22"/>
          <w:szCs w:val="22"/>
          <w:lang w:val="lt-LT" w:eastAsia="lt-LT" w:bidi="lt-LT"/>
        </w:rPr>
        <w:t>e</w:t>
      </w:r>
      <w:r w:rsidR="005D38B1" w:rsidRPr="00671339">
        <w:rPr>
          <w:rFonts w:eastAsia="Times New Roman" w:cs="Times New Roman"/>
          <w:sz w:val="22"/>
          <w:szCs w:val="22"/>
          <w:lang w:val="lt-LT" w:eastAsia="lt-LT" w:bidi="lt-LT"/>
        </w:rPr>
        <w:t>rinio</w:t>
      </w:r>
      <w:r w:rsidR="002D636C" w:rsidRPr="00671339">
        <w:rPr>
          <w:rFonts w:eastAsia="Times New Roman" w:cs="Times New Roman"/>
          <w:sz w:val="22"/>
          <w:szCs w:val="22"/>
          <w:lang w:val="lt-LT" w:eastAsia="lt-LT" w:bidi="lt-LT"/>
        </w:rPr>
        <w:t xml:space="preserve"> </w:t>
      </w:r>
      <w:r w:rsidR="002D636C" w:rsidRPr="00671339">
        <w:rPr>
          <w:rFonts w:cs="Times New Roman"/>
          <w:sz w:val="22"/>
          <w:szCs w:val="22"/>
          <w:lang w:val="lt-LT" w:eastAsia="en-US"/>
        </w:rPr>
        <w:t>negalima vartoti 1 tipo cukrini</w:t>
      </w:r>
      <w:r w:rsidR="00943BAC">
        <w:rPr>
          <w:rFonts w:cs="Times New Roman"/>
          <w:sz w:val="22"/>
          <w:szCs w:val="22"/>
          <w:lang w:val="lt-LT" w:eastAsia="en-US"/>
        </w:rPr>
        <w:t>u</w:t>
      </w:r>
      <w:r w:rsidR="002D636C" w:rsidRPr="00671339">
        <w:rPr>
          <w:rFonts w:cs="Times New Roman"/>
          <w:sz w:val="22"/>
          <w:szCs w:val="22"/>
          <w:lang w:val="lt-LT" w:eastAsia="en-US"/>
        </w:rPr>
        <w:t xml:space="preserve"> diabetu sergantiems pacientams ir draudžiama vartoti diabetinės ketoacidozės gydymui.</w:t>
      </w:r>
    </w:p>
    <w:p w14:paraId="4170CD20" w14:textId="77777777" w:rsidR="002D636C" w:rsidRPr="00671339" w:rsidRDefault="002D636C" w:rsidP="002D636C">
      <w:pPr>
        <w:autoSpaceDE w:val="0"/>
        <w:autoSpaceDN w:val="0"/>
        <w:adjustRightInd w:val="0"/>
        <w:rPr>
          <w:rFonts w:cs="Times New Roman"/>
          <w:sz w:val="22"/>
          <w:szCs w:val="22"/>
          <w:lang w:val="lt-LT" w:eastAsia="en-US"/>
        </w:rPr>
      </w:pPr>
    </w:p>
    <w:p w14:paraId="1F7A250F"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lastRenderedPageBreak/>
        <w:t>Ūminis pankreatitas</w:t>
      </w:r>
    </w:p>
    <w:p w14:paraId="2B31B9B0" w14:textId="3D0EB7ED"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Dipeptidilpeptidazės-4 (DPP-4) inhibitorių vartojimas yra susijęs su ūminio pankreatito išsivystymo rizika. Pacientams reikia pasakyti, kad nuolatinis ir stiprus pilvo skausmas yra būdingas ūminio pankreatito simptomas.</w:t>
      </w:r>
      <w:r w:rsidR="00965889" w:rsidRPr="00671339">
        <w:rPr>
          <w:rFonts w:cs="Times New Roman"/>
          <w:sz w:val="22"/>
          <w:szCs w:val="22"/>
          <w:lang w:val="lt-LT" w:eastAsia="en-US"/>
        </w:rPr>
        <w:t xml:space="preserve"> </w:t>
      </w:r>
      <w:r w:rsidRPr="00671339">
        <w:rPr>
          <w:rFonts w:cs="Times New Roman"/>
          <w:sz w:val="22"/>
          <w:szCs w:val="22"/>
          <w:lang w:val="lt-LT" w:eastAsia="en-US"/>
        </w:rPr>
        <w:t xml:space="preserve">Nutraukus sitagliptino vartojimą buvo stebimas pasveikimas nuo pankreatito (taikant palaikomąjį gydymą arba jo netaikant), tačiau gauta pranešimų ir apie labai retus </w:t>
      </w:r>
      <w:proofErr w:type="spellStart"/>
      <w:r w:rsidRPr="00671339">
        <w:rPr>
          <w:rFonts w:cs="Times New Roman"/>
          <w:sz w:val="22"/>
          <w:szCs w:val="22"/>
          <w:lang w:val="lt-LT" w:eastAsia="en-US"/>
        </w:rPr>
        <w:t>nekrozinio</w:t>
      </w:r>
      <w:proofErr w:type="spellEnd"/>
      <w:r w:rsidRPr="00671339">
        <w:rPr>
          <w:rFonts w:cs="Times New Roman"/>
          <w:sz w:val="22"/>
          <w:szCs w:val="22"/>
          <w:lang w:val="lt-LT" w:eastAsia="en-US"/>
        </w:rPr>
        <w:t xml:space="preserve"> ar hemoraginio pankreatito ir (arba) mirties atvejus. Jeigu yra įtariamas pankreatitas, </w:t>
      </w:r>
      <w:r w:rsidR="00965889" w:rsidRPr="00671339">
        <w:rPr>
          <w:rFonts w:eastAsia="Times New Roman" w:cs="Times New Roman"/>
          <w:sz w:val="22"/>
          <w:szCs w:val="22"/>
          <w:lang w:val="lt-LT" w:eastAsia="lt-LT" w:bidi="lt-LT"/>
        </w:rPr>
        <w:t>sitagliptino</w:t>
      </w:r>
      <w:r w:rsidR="005D38B1" w:rsidRPr="00671339">
        <w:rPr>
          <w:rFonts w:eastAsia="Times New Roman" w:cs="Times New Roman"/>
          <w:sz w:val="22"/>
          <w:szCs w:val="22"/>
          <w:lang w:val="lt-LT" w:eastAsia="lt-LT" w:bidi="lt-LT"/>
        </w:rPr>
        <w:t xml:space="preserve"> ir </w:t>
      </w:r>
      <w:r w:rsidR="00965889" w:rsidRPr="00671339">
        <w:rPr>
          <w:rFonts w:eastAsia="Times New Roman" w:cs="Times New Roman"/>
          <w:sz w:val="22"/>
          <w:szCs w:val="22"/>
          <w:lang w:val="lt-LT" w:eastAsia="lt-LT" w:bidi="lt-LT"/>
        </w:rPr>
        <w:t>metformino</w:t>
      </w:r>
      <w:r w:rsidR="005D38B1" w:rsidRPr="00671339">
        <w:rPr>
          <w:rFonts w:eastAsia="Times New Roman" w:cs="Times New Roman"/>
          <w:sz w:val="22"/>
          <w:szCs w:val="22"/>
          <w:lang w:val="lt-LT" w:eastAsia="lt-LT" w:bidi="lt-LT"/>
        </w:rPr>
        <w:t xml:space="preserve"> derinio</w:t>
      </w:r>
      <w:r w:rsidRPr="00671339">
        <w:rPr>
          <w:rFonts w:eastAsia="Times New Roman" w:cs="Times New Roman"/>
          <w:sz w:val="22"/>
          <w:szCs w:val="22"/>
          <w:lang w:val="lt-LT" w:eastAsia="lt-LT" w:bidi="lt-LT"/>
        </w:rPr>
        <w:t xml:space="preserve"> </w:t>
      </w:r>
      <w:r w:rsidRPr="00671339">
        <w:rPr>
          <w:rFonts w:cs="Times New Roman"/>
          <w:sz w:val="22"/>
          <w:szCs w:val="22"/>
          <w:lang w:val="lt-LT" w:eastAsia="en-US"/>
        </w:rPr>
        <w:t xml:space="preserve">ir kitų pankreatitą galinčių sukelti vaistinių preparatų vartojimą reikia nutraukti; jeigu pankreatitas yra patvirtinamas, gydymo </w:t>
      </w:r>
      <w:r w:rsidR="00965889" w:rsidRPr="00671339">
        <w:rPr>
          <w:rFonts w:eastAsia="Times New Roman" w:cs="Times New Roman"/>
          <w:sz w:val="22"/>
          <w:szCs w:val="22"/>
          <w:lang w:val="lt-LT" w:eastAsia="lt-LT" w:bidi="lt-LT"/>
        </w:rPr>
        <w:t>sitagliptinu/metforminu</w:t>
      </w:r>
      <w:r w:rsidRPr="00671339">
        <w:rPr>
          <w:rFonts w:eastAsia="Times New Roman" w:cs="Times New Roman"/>
          <w:sz w:val="22"/>
          <w:szCs w:val="22"/>
          <w:lang w:val="lt-LT" w:eastAsia="lt-LT" w:bidi="lt-LT"/>
        </w:rPr>
        <w:t xml:space="preserve"> </w:t>
      </w:r>
      <w:r w:rsidRPr="00671339">
        <w:rPr>
          <w:rFonts w:cs="Times New Roman"/>
          <w:sz w:val="22"/>
          <w:szCs w:val="22"/>
          <w:lang w:val="lt-LT" w:eastAsia="en-US"/>
        </w:rPr>
        <w:t>atnaujinti negalima. Pankreatitu sirgusius pacientus gydyti reikia atsargiai.</w:t>
      </w:r>
    </w:p>
    <w:p w14:paraId="2DAD5DC5" w14:textId="77777777" w:rsidR="002D636C" w:rsidRPr="00671339" w:rsidRDefault="002D636C" w:rsidP="002D636C">
      <w:pPr>
        <w:autoSpaceDE w:val="0"/>
        <w:autoSpaceDN w:val="0"/>
        <w:adjustRightInd w:val="0"/>
        <w:rPr>
          <w:rFonts w:cs="Times New Roman"/>
          <w:sz w:val="22"/>
          <w:szCs w:val="22"/>
          <w:lang w:val="lt-LT" w:eastAsia="en-US"/>
        </w:rPr>
      </w:pPr>
    </w:p>
    <w:p w14:paraId="6EF31752"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Pieno rūgšties acidozė</w:t>
      </w:r>
    </w:p>
    <w:p w14:paraId="7ED28CF0"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Pieno rūgšties acidozė, labai reta, bet sunki metabolinė komplikacija, dažniausiai pasireiškianti esant ūminiam inkstų funkcijos pablogėjimui, širdies ir plaučių ligai arba sepsiui. </w:t>
      </w:r>
    </w:p>
    <w:p w14:paraId="6E75BF9B"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Esant ūminiam inkstų funkcijos pablogėjimui, metforminas kaupiasi ir didina pieno rūgšties acidozės riziką.</w:t>
      </w:r>
    </w:p>
    <w:p w14:paraId="36449738" w14:textId="77777777" w:rsidR="002D636C" w:rsidRPr="00671339" w:rsidRDefault="002D636C" w:rsidP="002D636C">
      <w:pPr>
        <w:autoSpaceDE w:val="0"/>
        <w:autoSpaceDN w:val="0"/>
        <w:adjustRightInd w:val="0"/>
        <w:rPr>
          <w:rFonts w:cs="Times New Roman"/>
          <w:sz w:val="22"/>
          <w:szCs w:val="22"/>
          <w:lang w:val="lt-LT" w:eastAsia="en-US"/>
        </w:rPr>
      </w:pPr>
    </w:p>
    <w:p w14:paraId="006A0734"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Esant dehidratacijai (sunkiam vėmimui, viduriavimui, karščiavimui ar sumažėjusiam skysčių vartojimui), reikia laikinai nutraukti metformino vartojimą ir rekomenduojama kreiptis į sveikatos priežiūros specialistą.</w:t>
      </w:r>
    </w:p>
    <w:p w14:paraId="7EA310C8" w14:textId="77777777" w:rsidR="002D636C" w:rsidRPr="00671339" w:rsidRDefault="002D636C" w:rsidP="002D636C">
      <w:pPr>
        <w:autoSpaceDE w:val="0"/>
        <w:autoSpaceDN w:val="0"/>
        <w:adjustRightInd w:val="0"/>
        <w:rPr>
          <w:rFonts w:cs="Times New Roman"/>
          <w:sz w:val="22"/>
          <w:szCs w:val="22"/>
          <w:lang w:val="lt-LT" w:eastAsia="en-US"/>
        </w:rPr>
      </w:pPr>
    </w:p>
    <w:p w14:paraId="1A1E4F51" w14:textId="7158BD24"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Vaistinių preparatų, kurie gali sukelti ūminį inkstų funkcijos sutrikimą (pvz., antihipertenzinių vaistinių preparatų, diuretikų ir nesteroidinių vaistinių preparatų nuo uždegimo, NVPNU), metforminu gydomiems pacientams reikia skirti atsargiai.</w:t>
      </w:r>
      <w:r w:rsidR="00965889" w:rsidRPr="00671339">
        <w:rPr>
          <w:rFonts w:cs="Times New Roman"/>
          <w:sz w:val="22"/>
          <w:szCs w:val="22"/>
          <w:lang w:val="lt-LT" w:eastAsia="en-US"/>
        </w:rPr>
        <w:t xml:space="preserve"> </w:t>
      </w:r>
      <w:r w:rsidRPr="00671339">
        <w:rPr>
          <w:rFonts w:cs="Times New Roman"/>
          <w:sz w:val="22"/>
          <w:szCs w:val="22"/>
          <w:lang w:val="lt-LT" w:eastAsia="en-US"/>
        </w:rPr>
        <w:t xml:space="preserve">Kiti pieno rūgšties acidozės rizikos veiksniai yra piktnaudžiavimas alkoholiu, kepenų nepakankamumas, nepakankamai sureguliuotas </w:t>
      </w:r>
      <w:r w:rsidR="00D17006">
        <w:rPr>
          <w:rFonts w:cs="Times New Roman"/>
          <w:sz w:val="22"/>
          <w:szCs w:val="22"/>
          <w:lang w:val="lt-LT" w:eastAsia="en-US"/>
        </w:rPr>
        <w:t xml:space="preserve">cukrinis </w:t>
      </w:r>
      <w:r w:rsidRPr="00671339">
        <w:rPr>
          <w:rFonts w:cs="Times New Roman"/>
          <w:sz w:val="22"/>
          <w:szCs w:val="22"/>
          <w:lang w:val="lt-LT" w:eastAsia="en-US"/>
        </w:rPr>
        <w:t>diabetas, ketozė, ilgalaikis badavimas ir su hipoksija susijusios būklės, taip pat vaistinių preparatų, kurie gali sukelti pieno rūgšties acidozę, vartojimas kartu (žr. 4.3 ir 4.5 skyrius).</w:t>
      </w:r>
    </w:p>
    <w:p w14:paraId="17D5A58E" w14:textId="77777777" w:rsidR="002D636C" w:rsidRPr="00671339" w:rsidRDefault="002D636C" w:rsidP="002D636C">
      <w:pPr>
        <w:autoSpaceDE w:val="0"/>
        <w:autoSpaceDN w:val="0"/>
        <w:adjustRightInd w:val="0"/>
        <w:rPr>
          <w:rFonts w:cs="Times New Roman"/>
          <w:sz w:val="22"/>
          <w:szCs w:val="22"/>
          <w:lang w:val="lt-LT" w:eastAsia="en-US"/>
        </w:rPr>
      </w:pPr>
    </w:p>
    <w:p w14:paraId="7A3CE4DE"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Pacientus ir (arba) globėjus reikia informuoti apie pieno rūgšties acidozės riziką. Pieno rūgšties acidozei būdingas acidozinis dusulys, pilvo skausmas, raumenų mėšlungis, astenija ir hipotermija, po kurių ištinka koma. Įtarus simptomus, pacientas turi nutraukti metformino vartojimą ir nedelsdamas kreiptis medicininės pagalbos. Diagnostiniai laboratorinių tyrimų duomenys yra sumažėjęs kraujo pH (&lt; 7,35), padidėjusi laktatų koncentracija plazmoje (&gt; 5 mmol/l) ir padidėjęs anijoninis tarpas bei laktatų/piruvatų santykis.</w:t>
      </w:r>
    </w:p>
    <w:p w14:paraId="44BBD163" w14:textId="77777777" w:rsidR="007867FA" w:rsidRDefault="007867FA" w:rsidP="007867FA">
      <w:pPr>
        <w:autoSpaceDE w:val="0"/>
        <w:autoSpaceDN w:val="0"/>
        <w:adjustRightInd w:val="0"/>
        <w:rPr>
          <w:rFonts w:cs="Times New Roman"/>
          <w:sz w:val="22"/>
          <w:szCs w:val="22"/>
          <w:lang w:val="lt-LT" w:eastAsia="en-US"/>
        </w:rPr>
      </w:pPr>
    </w:p>
    <w:p w14:paraId="1415E5C3" w14:textId="77777777" w:rsidR="007708ED" w:rsidRPr="007867FA" w:rsidRDefault="007708ED" w:rsidP="007708ED">
      <w:pPr>
        <w:autoSpaceDE w:val="0"/>
        <w:autoSpaceDN w:val="0"/>
        <w:adjustRightInd w:val="0"/>
        <w:rPr>
          <w:rFonts w:cs="Times New Roman"/>
          <w:i/>
          <w:iCs/>
          <w:sz w:val="22"/>
          <w:szCs w:val="22"/>
          <w:u w:val="single"/>
          <w:lang w:val="lt-LT" w:eastAsia="en-US"/>
        </w:rPr>
      </w:pPr>
      <w:r w:rsidRPr="007867FA">
        <w:rPr>
          <w:rFonts w:cs="Times New Roman"/>
          <w:i/>
          <w:iCs/>
          <w:sz w:val="22"/>
          <w:szCs w:val="22"/>
          <w:u w:val="single"/>
          <w:lang w:val="lt-LT" w:eastAsia="en-US"/>
        </w:rPr>
        <w:t>Pacientai, kuriems diagnozuotos arba įtariamos mitochondrinės ligos</w:t>
      </w:r>
    </w:p>
    <w:p w14:paraId="271C3119" w14:textId="77777777" w:rsidR="007708ED" w:rsidRDefault="007708ED" w:rsidP="007708ED">
      <w:pPr>
        <w:autoSpaceDE w:val="0"/>
        <w:autoSpaceDN w:val="0"/>
        <w:adjustRightInd w:val="0"/>
        <w:rPr>
          <w:rFonts w:cs="Times New Roman"/>
          <w:sz w:val="22"/>
          <w:szCs w:val="22"/>
          <w:lang w:val="lt-LT" w:eastAsia="en-US"/>
        </w:rPr>
      </w:pPr>
      <w:r w:rsidRPr="007867FA">
        <w:rPr>
          <w:rFonts w:cs="Times New Roman"/>
          <w:sz w:val="22"/>
          <w:szCs w:val="22"/>
          <w:lang w:val="lt-LT" w:eastAsia="en-US"/>
        </w:rPr>
        <w:t xml:space="preserve">Pacientams, kuriems diagnozuotos mitochondrinės ligos, pvz., mitochondrinės encefalopatijos su pieno rūgšties acidoze ir į insultą panašiais epizodais (angl. </w:t>
      </w:r>
      <w:proofErr w:type="spellStart"/>
      <w:r w:rsidRPr="007708ED">
        <w:rPr>
          <w:rFonts w:cs="Times New Roman"/>
          <w:i/>
          <w:iCs/>
          <w:sz w:val="22"/>
          <w:szCs w:val="22"/>
          <w:lang w:val="lt-LT" w:eastAsia="en-US"/>
        </w:rPr>
        <w:t>Mitochondrial</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encephalomyopathy</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with</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lactic</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acidosis</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and</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stroke-like</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episodes</w:t>
      </w:r>
      <w:proofErr w:type="spellEnd"/>
      <w:r w:rsidRPr="007708ED">
        <w:rPr>
          <w:rFonts w:cs="Times New Roman"/>
          <w:i/>
          <w:iCs/>
          <w:sz w:val="22"/>
          <w:szCs w:val="22"/>
          <w:lang w:val="lt-LT" w:eastAsia="en-US"/>
        </w:rPr>
        <w:t>, MELAS</w:t>
      </w:r>
      <w:r w:rsidRPr="007867FA">
        <w:rPr>
          <w:rFonts w:cs="Times New Roman"/>
          <w:sz w:val="22"/>
          <w:szCs w:val="22"/>
          <w:lang w:val="lt-LT" w:eastAsia="en-US"/>
        </w:rPr>
        <w:t xml:space="preserve">) sindromas ir iš motinos paveldėtas diabetas bei kurtumas (angl. </w:t>
      </w:r>
      <w:proofErr w:type="spellStart"/>
      <w:r w:rsidRPr="007708ED">
        <w:rPr>
          <w:rFonts w:cs="Times New Roman"/>
          <w:i/>
          <w:iCs/>
          <w:sz w:val="22"/>
          <w:szCs w:val="22"/>
          <w:lang w:val="lt-LT" w:eastAsia="en-US"/>
        </w:rPr>
        <w:t>Maternal</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inherited</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diabetes</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and</w:t>
      </w:r>
      <w:proofErr w:type="spellEnd"/>
      <w:r w:rsidRPr="007708ED">
        <w:rPr>
          <w:rFonts w:cs="Times New Roman"/>
          <w:i/>
          <w:iCs/>
          <w:sz w:val="22"/>
          <w:szCs w:val="22"/>
          <w:lang w:val="lt-LT" w:eastAsia="en-US"/>
        </w:rPr>
        <w:t xml:space="preserve"> </w:t>
      </w:r>
      <w:proofErr w:type="spellStart"/>
      <w:r w:rsidRPr="007708ED">
        <w:rPr>
          <w:rFonts w:cs="Times New Roman"/>
          <w:i/>
          <w:iCs/>
          <w:sz w:val="22"/>
          <w:szCs w:val="22"/>
          <w:lang w:val="lt-LT" w:eastAsia="en-US"/>
        </w:rPr>
        <w:t>deafness</w:t>
      </w:r>
      <w:proofErr w:type="spellEnd"/>
      <w:r w:rsidRPr="007708ED">
        <w:rPr>
          <w:rFonts w:cs="Times New Roman"/>
          <w:i/>
          <w:iCs/>
          <w:sz w:val="22"/>
          <w:szCs w:val="22"/>
          <w:lang w:val="lt-LT" w:eastAsia="en-US"/>
        </w:rPr>
        <w:t>, MIDD</w:t>
      </w:r>
      <w:r w:rsidRPr="007867FA">
        <w:rPr>
          <w:rFonts w:cs="Times New Roman"/>
          <w:sz w:val="22"/>
          <w:szCs w:val="22"/>
          <w:lang w:val="lt-LT" w:eastAsia="en-US"/>
        </w:rPr>
        <w:t xml:space="preserve">), </w:t>
      </w:r>
      <w:proofErr w:type="spellStart"/>
      <w:r w:rsidRPr="007867FA">
        <w:rPr>
          <w:rFonts w:cs="Times New Roman"/>
          <w:sz w:val="22"/>
          <w:szCs w:val="22"/>
          <w:lang w:val="lt-LT" w:eastAsia="en-US"/>
        </w:rPr>
        <w:t>metformino</w:t>
      </w:r>
      <w:proofErr w:type="spellEnd"/>
      <w:r w:rsidRPr="007867FA">
        <w:rPr>
          <w:rFonts w:cs="Times New Roman"/>
          <w:sz w:val="22"/>
          <w:szCs w:val="22"/>
          <w:lang w:val="lt-LT" w:eastAsia="en-US"/>
        </w:rPr>
        <w:t xml:space="preserve"> vartoti nerekomenduojama dėl pieno rūgšties acidozės paūmėjimo ir neurologinių komplikacijų, dėl kurių gali pasunkėti liga, rizikos.</w:t>
      </w:r>
    </w:p>
    <w:p w14:paraId="7F945BF4" w14:textId="77777777" w:rsidR="007708ED" w:rsidRPr="007867FA" w:rsidRDefault="007708ED" w:rsidP="007708ED">
      <w:pPr>
        <w:autoSpaceDE w:val="0"/>
        <w:autoSpaceDN w:val="0"/>
        <w:adjustRightInd w:val="0"/>
        <w:rPr>
          <w:rFonts w:cs="Times New Roman"/>
          <w:sz w:val="22"/>
          <w:szCs w:val="22"/>
          <w:lang w:val="lt-LT" w:eastAsia="en-US"/>
        </w:rPr>
      </w:pPr>
    </w:p>
    <w:p w14:paraId="7998919A" w14:textId="77777777" w:rsidR="007708ED" w:rsidRDefault="007708ED" w:rsidP="007708ED">
      <w:pPr>
        <w:autoSpaceDE w:val="0"/>
        <w:autoSpaceDN w:val="0"/>
        <w:adjustRightInd w:val="0"/>
        <w:rPr>
          <w:rFonts w:cs="Times New Roman"/>
          <w:sz w:val="22"/>
          <w:szCs w:val="22"/>
          <w:lang w:val="lt-LT" w:eastAsia="en-US"/>
        </w:rPr>
      </w:pPr>
      <w:r w:rsidRPr="007867FA">
        <w:rPr>
          <w:rFonts w:cs="Times New Roman"/>
          <w:sz w:val="22"/>
          <w:szCs w:val="22"/>
          <w:lang w:val="lt-LT" w:eastAsia="en-US"/>
        </w:rPr>
        <w:t xml:space="preserve">Jei pavartojus metformino atsiranda požymių ir simptomų, būdingų </w:t>
      </w:r>
      <w:r w:rsidRPr="00CD389D">
        <w:rPr>
          <w:rFonts w:cs="Times New Roman"/>
          <w:i/>
          <w:iCs/>
          <w:sz w:val="22"/>
          <w:szCs w:val="22"/>
          <w:lang w:val="lt-LT" w:eastAsia="en-US"/>
        </w:rPr>
        <w:t>MELAS</w:t>
      </w:r>
      <w:r w:rsidRPr="007867FA">
        <w:rPr>
          <w:rFonts w:cs="Times New Roman"/>
          <w:sz w:val="22"/>
          <w:szCs w:val="22"/>
          <w:lang w:val="lt-LT" w:eastAsia="en-US"/>
        </w:rPr>
        <w:t xml:space="preserve"> sindromui arba </w:t>
      </w:r>
      <w:r w:rsidRPr="00CD389D">
        <w:rPr>
          <w:rFonts w:cs="Times New Roman"/>
          <w:i/>
          <w:iCs/>
          <w:sz w:val="22"/>
          <w:szCs w:val="22"/>
          <w:lang w:val="lt-LT" w:eastAsia="en-US"/>
        </w:rPr>
        <w:t>MIDD</w:t>
      </w:r>
      <w:r w:rsidRPr="007867FA">
        <w:rPr>
          <w:rFonts w:cs="Times New Roman"/>
          <w:sz w:val="22"/>
          <w:szCs w:val="22"/>
          <w:lang w:val="lt-LT" w:eastAsia="en-US"/>
        </w:rPr>
        <w:t>, reikia nedelsiant nutraukti gydymą metforminu ir greitai atlikti diagnostinį įvertinimą.</w:t>
      </w:r>
    </w:p>
    <w:p w14:paraId="2FE84CC3" w14:textId="77777777" w:rsidR="007708ED" w:rsidRPr="00671339" w:rsidRDefault="007708ED" w:rsidP="007867FA">
      <w:pPr>
        <w:autoSpaceDE w:val="0"/>
        <w:autoSpaceDN w:val="0"/>
        <w:adjustRightInd w:val="0"/>
        <w:rPr>
          <w:rFonts w:cs="Times New Roman"/>
          <w:sz w:val="22"/>
          <w:szCs w:val="22"/>
          <w:lang w:val="lt-LT" w:eastAsia="en-US"/>
        </w:rPr>
      </w:pPr>
    </w:p>
    <w:p w14:paraId="5F7A0015"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Inkstų funkcija</w:t>
      </w:r>
    </w:p>
    <w:p w14:paraId="66620430" w14:textId="6B8A1336"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Prieš pradedant gydymą ir po to reguliariai turi būti vertinamas GFG (žr. 4.2 skyrių). </w:t>
      </w:r>
      <w:r w:rsidR="00965889" w:rsidRPr="00671339">
        <w:rPr>
          <w:rFonts w:cs="Times New Roman"/>
          <w:sz w:val="22"/>
          <w:szCs w:val="22"/>
          <w:lang w:val="lt-LT" w:eastAsia="en-US"/>
        </w:rPr>
        <w:t>Sitagliptino</w:t>
      </w:r>
      <w:r w:rsidR="005D38B1" w:rsidRPr="00671339">
        <w:rPr>
          <w:rFonts w:cs="Times New Roman"/>
          <w:sz w:val="22"/>
          <w:szCs w:val="22"/>
          <w:lang w:val="lt-LT" w:eastAsia="en-US"/>
        </w:rPr>
        <w:t xml:space="preserve"> ir </w:t>
      </w:r>
      <w:r w:rsidR="00965889" w:rsidRPr="00671339">
        <w:rPr>
          <w:rFonts w:cs="Times New Roman"/>
          <w:sz w:val="22"/>
          <w:szCs w:val="22"/>
          <w:lang w:val="lt-LT" w:eastAsia="en-US"/>
        </w:rPr>
        <w:t>metformino</w:t>
      </w:r>
      <w:r w:rsidR="005D38B1" w:rsidRPr="00671339">
        <w:rPr>
          <w:rFonts w:cs="Times New Roman"/>
          <w:sz w:val="22"/>
          <w:szCs w:val="22"/>
          <w:lang w:val="lt-LT" w:eastAsia="en-US"/>
        </w:rPr>
        <w:t xml:space="preserve"> derinio</w:t>
      </w:r>
      <w:r w:rsidRPr="00671339">
        <w:rPr>
          <w:rFonts w:cs="Times New Roman"/>
          <w:sz w:val="22"/>
          <w:szCs w:val="22"/>
          <w:lang w:val="lt-LT" w:eastAsia="en-US"/>
        </w:rPr>
        <w:t xml:space="preserve"> draudžiama vartoti pacientams, kurių GFG &lt; 30 ml/min., jo vartojimą reikia laikinai nutraukti, esant būklėms, kurios gali sutrikdyti inkstų funkciją (žr. 4.3 skyrių).</w:t>
      </w:r>
    </w:p>
    <w:p w14:paraId="5947881E" w14:textId="77777777" w:rsidR="002D636C" w:rsidRPr="00671339" w:rsidRDefault="002D636C" w:rsidP="002D636C">
      <w:pPr>
        <w:autoSpaceDE w:val="0"/>
        <w:autoSpaceDN w:val="0"/>
        <w:adjustRightInd w:val="0"/>
        <w:rPr>
          <w:rFonts w:cs="Times New Roman"/>
          <w:sz w:val="22"/>
          <w:szCs w:val="22"/>
          <w:lang w:val="lt-LT" w:eastAsia="en-US"/>
        </w:rPr>
      </w:pPr>
    </w:p>
    <w:p w14:paraId="283DC935"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Hipoglikemija</w:t>
      </w:r>
    </w:p>
    <w:p w14:paraId="655CB5B7" w14:textId="76CAA6FB"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Pacientams, kurie vartoja </w:t>
      </w:r>
      <w:r w:rsidR="00965889" w:rsidRPr="00671339">
        <w:rPr>
          <w:rFonts w:eastAsia="Times New Roman" w:cs="Times New Roman"/>
          <w:sz w:val="22"/>
          <w:szCs w:val="22"/>
          <w:lang w:val="lt-LT" w:eastAsia="lt-LT" w:bidi="lt-LT"/>
        </w:rPr>
        <w:t>sitagliptino</w:t>
      </w:r>
      <w:r w:rsidR="005D38B1" w:rsidRPr="00671339">
        <w:rPr>
          <w:rFonts w:eastAsia="Times New Roman" w:cs="Times New Roman"/>
          <w:sz w:val="22"/>
          <w:szCs w:val="22"/>
          <w:lang w:val="lt-LT" w:eastAsia="lt-LT" w:bidi="lt-LT"/>
        </w:rPr>
        <w:t xml:space="preserve"> ir </w:t>
      </w:r>
      <w:r w:rsidR="00965889" w:rsidRPr="00671339">
        <w:rPr>
          <w:rFonts w:eastAsia="Times New Roman" w:cs="Times New Roman"/>
          <w:sz w:val="22"/>
          <w:szCs w:val="22"/>
          <w:lang w:val="lt-LT" w:eastAsia="lt-LT" w:bidi="lt-LT"/>
        </w:rPr>
        <w:t>metformino</w:t>
      </w:r>
      <w:r w:rsidRPr="00671339">
        <w:rPr>
          <w:rFonts w:eastAsia="Times New Roman" w:cs="Times New Roman"/>
          <w:sz w:val="22"/>
          <w:szCs w:val="22"/>
          <w:lang w:val="lt-LT" w:eastAsia="lt-LT" w:bidi="lt-LT"/>
        </w:rPr>
        <w:t xml:space="preserve"> </w:t>
      </w:r>
      <w:r w:rsidRPr="00671339">
        <w:rPr>
          <w:rFonts w:cs="Times New Roman"/>
          <w:sz w:val="22"/>
          <w:szCs w:val="22"/>
          <w:lang w:val="lt-LT" w:eastAsia="en-US"/>
        </w:rPr>
        <w:t>derin</w:t>
      </w:r>
      <w:r w:rsidR="00965889" w:rsidRPr="00671339">
        <w:rPr>
          <w:rFonts w:cs="Times New Roman"/>
          <w:sz w:val="22"/>
          <w:szCs w:val="22"/>
          <w:lang w:val="lt-LT" w:eastAsia="en-US"/>
        </w:rPr>
        <w:t>į</w:t>
      </w:r>
      <w:r w:rsidRPr="00671339">
        <w:rPr>
          <w:rFonts w:cs="Times New Roman"/>
          <w:sz w:val="22"/>
          <w:szCs w:val="22"/>
          <w:lang w:val="lt-LT" w:eastAsia="en-US"/>
        </w:rPr>
        <w:t xml:space="preserve"> su sulfonilurėjos dariniu arba su insulinu, galima hipoglikemijos rizika. Todėl gali reikėti sumažinti sulfonilurėjos darinio arba insulino dozę.</w:t>
      </w:r>
    </w:p>
    <w:p w14:paraId="30B427EA" w14:textId="77777777" w:rsidR="002D636C" w:rsidRPr="00671339" w:rsidRDefault="002D636C" w:rsidP="002D636C">
      <w:pPr>
        <w:autoSpaceDE w:val="0"/>
        <w:autoSpaceDN w:val="0"/>
        <w:adjustRightInd w:val="0"/>
        <w:rPr>
          <w:rFonts w:cs="Times New Roman"/>
          <w:sz w:val="22"/>
          <w:szCs w:val="22"/>
          <w:lang w:val="lt-LT" w:eastAsia="en-US"/>
        </w:rPr>
      </w:pPr>
    </w:p>
    <w:p w14:paraId="0A6C0E35"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Padidėjusio jautrumo reakcijos</w:t>
      </w:r>
    </w:p>
    <w:p w14:paraId="6E69C4B1" w14:textId="7E5A88F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Po vaistinio preparato patekimo į rinką buvo pranešta apie sunkias padidėjusio jautrumo reakcijas sitagliptino vartojusiems pacientams. Šios reakcijos apima </w:t>
      </w:r>
      <w:proofErr w:type="spellStart"/>
      <w:r w:rsidRPr="00671339">
        <w:rPr>
          <w:rFonts w:cs="Times New Roman"/>
          <w:sz w:val="22"/>
          <w:szCs w:val="22"/>
          <w:lang w:val="lt-LT" w:eastAsia="en-US"/>
        </w:rPr>
        <w:t>anafilaksiją</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angioneurozinę</w:t>
      </w:r>
      <w:proofErr w:type="spellEnd"/>
      <w:r w:rsidRPr="00671339">
        <w:rPr>
          <w:rFonts w:cs="Times New Roman"/>
          <w:sz w:val="22"/>
          <w:szCs w:val="22"/>
          <w:lang w:val="lt-LT" w:eastAsia="en-US"/>
        </w:rPr>
        <w:t xml:space="preserve"> edemą ir </w:t>
      </w:r>
      <w:proofErr w:type="spellStart"/>
      <w:r w:rsidRPr="00671339">
        <w:rPr>
          <w:rFonts w:cs="Times New Roman"/>
          <w:sz w:val="22"/>
          <w:szCs w:val="22"/>
          <w:lang w:val="lt-LT" w:eastAsia="en-US"/>
        </w:rPr>
        <w:lastRenderedPageBreak/>
        <w:t>eksfoliacinius</w:t>
      </w:r>
      <w:proofErr w:type="spellEnd"/>
      <w:r w:rsidRPr="00671339">
        <w:rPr>
          <w:rFonts w:cs="Times New Roman"/>
          <w:sz w:val="22"/>
          <w:szCs w:val="22"/>
          <w:lang w:val="lt-LT" w:eastAsia="en-US"/>
        </w:rPr>
        <w:t xml:space="preserve"> odos sutrikimus, įskaitant Stivenso-Džonsono (</w:t>
      </w:r>
      <w:r w:rsidRPr="00671339">
        <w:rPr>
          <w:rFonts w:cs="Times New Roman"/>
          <w:i/>
          <w:sz w:val="22"/>
          <w:szCs w:val="22"/>
          <w:lang w:val="lt-LT" w:eastAsia="en-US"/>
        </w:rPr>
        <w:t>Stevens-Johnson</w:t>
      </w:r>
      <w:r w:rsidRPr="00671339">
        <w:rPr>
          <w:rFonts w:cs="Times New Roman"/>
          <w:sz w:val="22"/>
          <w:szCs w:val="22"/>
          <w:lang w:val="lt-LT" w:eastAsia="en-US"/>
        </w:rPr>
        <w:t xml:space="preserve">) sindromą. Minėtos reakcijos prasidėjo per pirmuosius 3 mėnesius nuo gydymo sitagliptinu pradžios, o keli atvejai – po pirmosios dozės. Įtariant padidėjusio jautrumo reakciją, reikia nutraukti </w:t>
      </w:r>
      <w:r w:rsidR="00965889" w:rsidRPr="00671339">
        <w:rPr>
          <w:rFonts w:eastAsia="Times New Roman" w:cs="Times New Roman"/>
          <w:sz w:val="22"/>
          <w:szCs w:val="22"/>
          <w:lang w:val="lt-LT" w:eastAsia="lt-LT" w:bidi="lt-LT"/>
        </w:rPr>
        <w:t>sitagliptino</w:t>
      </w:r>
      <w:r w:rsidR="005D38B1" w:rsidRPr="00671339">
        <w:rPr>
          <w:rFonts w:eastAsia="Times New Roman" w:cs="Times New Roman"/>
          <w:sz w:val="22"/>
          <w:szCs w:val="22"/>
          <w:lang w:val="lt-LT" w:eastAsia="lt-LT" w:bidi="lt-LT"/>
        </w:rPr>
        <w:t xml:space="preserve"> ir </w:t>
      </w:r>
      <w:r w:rsidR="00965889" w:rsidRPr="00671339">
        <w:rPr>
          <w:rFonts w:eastAsia="Times New Roman" w:cs="Times New Roman"/>
          <w:sz w:val="22"/>
          <w:szCs w:val="22"/>
          <w:lang w:val="lt-LT" w:eastAsia="lt-LT" w:bidi="lt-LT"/>
        </w:rPr>
        <w:t>metformino</w:t>
      </w:r>
      <w:r w:rsidRPr="00671339">
        <w:rPr>
          <w:rFonts w:eastAsia="Times New Roman" w:cs="Times New Roman"/>
          <w:sz w:val="22"/>
          <w:szCs w:val="22"/>
          <w:lang w:val="lt-LT" w:eastAsia="lt-LT" w:bidi="lt-LT"/>
        </w:rPr>
        <w:t xml:space="preserve"> </w:t>
      </w:r>
      <w:r w:rsidR="005D38B1" w:rsidRPr="00671339">
        <w:rPr>
          <w:rFonts w:eastAsia="Times New Roman" w:cs="Times New Roman"/>
          <w:sz w:val="22"/>
          <w:szCs w:val="22"/>
          <w:lang w:val="lt-LT" w:eastAsia="lt-LT" w:bidi="lt-LT"/>
        </w:rPr>
        <w:t xml:space="preserve">derinio </w:t>
      </w:r>
      <w:r w:rsidRPr="00671339">
        <w:rPr>
          <w:rFonts w:cs="Times New Roman"/>
          <w:sz w:val="22"/>
          <w:szCs w:val="22"/>
          <w:lang w:val="lt-LT" w:eastAsia="en-US"/>
        </w:rPr>
        <w:t>vartojimą, įvertinti kitas galimas reiškinio priežastis bei pradėti cukrinio diabeto gydymą kitais vaistiniais preparatais (žr. 4.8 skyrių).</w:t>
      </w:r>
    </w:p>
    <w:p w14:paraId="6AABB867" w14:textId="77777777" w:rsidR="002D636C" w:rsidRPr="00671339" w:rsidRDefault="002D636C" w:rsidP="002D636C">
      <w:pPr>
        <w:autoSpaceDE w:val="0"/>
        <w:autoSpaceDN w:val="0"/>
        <w:adjustRightInd w:val="0"/>
        <w:rPr>
          <w:rFonts w:cs="Times New Roman"/>
          <w:sz w:val="22"/>
          <w:szCs w:val="22"/>
          <w:lang w:val="lt-LT" w:eastAsia="en-US"/>
        </w:rPr>
      </w:pPr>
    </w:p>
    <w:p w14:paraId="58CE3C3B" w14:textId="77777777" w:rsidR="002D636C" w:rsidRPr="00671339" w:rsidRDefault="002D636C" w:rsidP="002D636C">
      <w:pPr>
        <w:autoSpaceDE w:val="0"/>
        <w:autoSpaceDN w:val="0"/>
        <w:adjustRightInd w:val="0"/>
        <w:rPr>
          <w:rFonts w:cs="Times New Roman"/>
          <w:sz w:val="22"/>
          <w:szCs w:val="22"/>
          <w:u w:val="single"/>
          <w:lang w:val="lt-LT" w:eastAsia="en-US"/>
        </w:rPr>
      </w:pPr>
      <w:proofErr w:type="spellStart"/>
      <w:r w:rsidRPr="00671339">
        <w:rPr>
          <w:rFonts w:cs="Times New Roman"/>
          <w:sz w:val="22"/>
          <w:szCs w:val="22"/>
          <w:u w:val="single"/>
          <w:lang w:val="lt-LT" w:eastAsia="en-US"/>
        </w:rPr>
        <w:t>Buliozinis</w:t>
      </w:r>
      <w:proofErr w:type="spellEnd"/>
      <w:r w:rsidRPr="00671339">
        <w:rPr>
          <w:rFonts w:cs="Times New Roman"/>
          <w:sz w:val="22"/>
          <w:szCs w:val="22"/>
          <w:u w:val="single"/>
          <w:lang w:val="lt-LT" w:eastAsia="en-US"/>
        </w:rPr>
        <w:t xml:space="preserve"> (</w:t>
      </w:r>
      <w:proofErr w:type="spellStart"/>
      <w:r w:rsidRPr="00671339">
        <w:rPr>
          <w:rFonts w:cs="Times New Roman"/>
          <w:sz w:val="22"/>
          <w:szCs w:val="22"/>
          <w:u w:val="single"/>
          <w:lang w:val="lt-LT" w:eastAsia="en-US"/>
        </w:rPr>
        <w:t>pūslinis</w:t>
      </w:r>
      <w:proofErr w:type="spellEnd"/>
      <w:r w:rsidRPr="00671339">
        <w:rPr>
          <w:rFonts w:cs="Times New Roman"/>
          <w:sz w:val="22"/>
          <w:szCs w:val="22"/>
          <w:u w:val="single"/>
          <w:lang w:val="lt-LT" w:eastAsia="en-US"/>
        </w:rPr>
        <w:t xml:space="preserve">) </w:t>
      </w:r>
      <w:proofErr w:type="spellStart"/>
      <w:r w:rsidRPr="00671339">
        <w:rPr>
          <w:rFonts w:cs="Times New Roman"/>
          <w:sz w:val="22"/>
          <w:szCs w:val="22"/>
          <w:u w:val="single"/>
          <w:lang w:val="lt-LT" w:eastAsia="en-US"/>
        </w:rPr>
        <w:t>pemfigoidas</w:t>
      </w:r>
      <w:proofErr w:type="spellEnd"/>
    </w:p>
    <w:p w14:paraId="7AE98416" w14:textId="63155039"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Po vaistinio preparato patekimo į rinką gauta pranešimų apie </w:t>
      </w:r>
      <w:proofErr w:type="spellStart"/>
      <w:r w:rsidRPr="00671339">
        <w:rPr>
          <w:rFonts w:cs="Times New Roman"/>
          <w:sz w:val="22"/>
          <w:szCs w:val="22"/>
          <w:lang w:val="lt-LT" w:eastAsia="en-US"/>
        </w:rPr>
        <w:t>pūslinio</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pemfigoido</w:t>
      </w:r>
      <w:proofErr w:type="spellEnd"/>
      <w:r w:rsidRPr="00671339">
        <w:rPr>
          <w:rFonts w:cs="Times New Roman"/>
          <w:sz w:val="22"/>
          <w:szCs w:val="22"/>
          <w:lang w:val="lt-LT" w:eastAsia="en-US"/>
        </w:rPr>
        <w:t xml:space="preserve"> atvejus pacientams, kurie vartojo DPP-4 inhibitorių, įskaitant sitagliptino. Jeigu įtariama, kad pasireiškė pūslinis pemfigoidas, </w:t>
      </w:r>
      <w:r w:rsidR="00965889" w:rsidRPr="00671339">
        <w:rPr>
          <w:rFonts w:eastAsia="Times New Roman" w:cs="Times New Roman"/>
          <w:sz w:val="22"/>
          <w:szCs w:val="22"/>
          <w:lang w:val="lt-LT" w:eastAsia="lt-LT" w:bidi="lt-LT"/>
        </w:rPr>
        <w:t>sitagliptino</w:t>
      </w:r>
      <w:r w:rsidR="005D38B1" w:rsidRPr="00671339">
        <w:rPr>
          <w:rFonts w:eastAsia="Times New Roman" w:cs="Times New Roman"/>
          <w:sz w:val="22"/>
          <w:szCs w:val="22"/>
          <w:lang w:val="lt-LT" w:eastAsia="lt-LT" w:bidi="lt-LT"/>
        </w:rPr>
        <w:t xml:space="preserve"> ir </w:t>
      </w:r>
      <w:r w:rsidR="00965889" w:rsidRPr="00671339">
        <w:rPr>
          <w:rFonts w:eastAsia="Times New Roman" w:cs="Times New Roman"/>
          <w:sz w:val="22"/>
          <w:szCs w:val="22"/>
          <w:lang w:val="lt-LT" w:eastAsia="lt-LT" w:bidi="lt-LT"/>
        </w:rPr>
        <w:t>metformino</w:t>
      </w:r>
      <w:r w:rsidRPr="00671339">
        <w:rPr>
          <w:rFonts w:eastAsia="Times New Roman" w:cs="Times New Roman"/>
          <w:sz w:val="22"/>
          <w:szCs w:val="22"/>
          <w:lang w:val="lt-LT" w:eastAsia="lt-LT" w:bidi="lt-LT"/>
        </w:rPr>
        <w:t xml:space="preserve"> </w:t>
      </w:r>
      <w:r w:rsidR="005D38B1" w:rsidRPr="00671339">
        <w:rPr>
          <w:rFonts w:eastAsia="Times New Roman" w:cs="Times New Roman"/>
          <w:sz w:val="22"/>
          <w:szCs w:val="22"/>
          <w:lang w:val="lt-LT" w:eastAsia="lt-LT" w:bidi="lt-LT"/>
        </w:rPr>
        <w:t xml:space="preserve">derinio </w:t>
      </w:r>
      <w:r w:rsidRPr="00671339">
        <w:rPr>
          <w:rFonts w:cs="Times New Roman"/>
          <w:sz w:val="22"/>
          <w:szCs w:val="22"/>
          <w:lang w:val="lt-LT" w:eastAsia="en-US"/>
        </w:rPr>
        <w:t>vartojimas turi būti nutrauktas.</w:t>
      </w:r>
    </w:p>
    <w:p w14:paraId="6B7D4C55" w14:textId="77777777" w:rsidR="002D636C" w:rsidRPr="00671339" w:rsidRDefault="002D636C" w:rsidP="002D636C">
      <w:pPr>
        <w:autoSpaceDE w:val="0"/>
        <w:autoSpaceDN w:val="0"/>
        <w:adjustRightInd w:val="0"/>
        <w:rPr>
          <w:rFonts w:cs="Times New Roman"/>
          <w:sz w:val="22"/>
          <w:szCs w:val="22"/>
          <w:lang w:val="lt-LT" w:eastAsia="en-US"/>
        </w:rPr>
      </w:pPr>
    </w:p>
    <w:p w14:paraId="40E63AF6"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Operacija</w:t>
      </w:r>
    </w:p>
    <w:p w14:paraId="5B70C05D" w14:textId="40E0E624"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Operacijos metu, taikant bendrąją, spinalinę arba epidurinę nejautrą, </w:t>
      </w:r>
      <w:r w:rsidR="005D38B1" w:rsidRPr="00671339">
        <w:rPr>
          <w:rFonts w:eastAsia="Times New Roman" w:cs="Times New Roman"/>
          <w:sz w:val="22"/>
          <w:szCs w:val="22"/>
          <w:lang w:val="lt-LT" w:eastAsia="lt-LT" w:bidi="lt-LT"/>
        </w:rPr>
        <w:t xml:space="preserve">sitagliptino ir metformino derinio </w:t>
      </w:r>
      <w:r w:rsidRPr="00671339">
        <w:rPr>
          <w:rFonts w:cs="Times New Roman"/>
          <w:sz w:val="22"/>
          <w:szCs w:val="22"/>
          <w:lang w:val="lt-LT" w:eastAsia="en-US"/>
        </w:rPr>
        <w:t>vartojimas turi būti nutrauktas. Gydymą galima atnaujinti praėjus ne mažiau kaip 48 valandoms po operacijos arba po maitinimo per burną atnaujinimo ir tik jei buvo kartotinai atlikti tyrimai, kurie parodė stabilią inkstų funkciją.</w:t>
      </w:r>
    </w:p>
    <w:p w14:paraId="0F909731" w14:textId="77777777" w:rsidR="002D636C" w:rsidRPr="00671339" w:rsidRDefault="002D636C" w:rsidP="002D636C">
      <w:pPr>
        <w:autoSpaceDE w:val="0"/>
        <w:autoSpaceDN w:val="0"/>
        <w:adjustRightInd w:val="0"/>
        <w:rPr>
          <w:rFonts w:cs="Times New Roman"/>
          <w:sz w:val="22"/>
          <w:szCs w:val="22"/>
          <w:lang w:val="lt-LT" w:eastAsia="en-US"/>
        </w:rPr>
      </w:pPr>
    </w:p>
    <w:p w14:paraId="3904D964"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Kontrastinių medžiagų, kurių sudėtyje yra jodo, skyrimas</w:t>
      </w:r>
    </w:p>
    <w:p w14:paraId="0A1499B6" w14:textId="38FFD536"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Kontrastinių medžiagų, kurių sudėtyje yra jodo, suleidus į kraujagyslę, gali pasireikšti kontrastinių medžiagų sukelta nefropatija, dėl to gali kauptis metforminas ir padidėti pieno rūgšties acidozės rizika. Prieš vaizdinio tyrimo procedūrą arba jos metu </w:t>
      </w:r>
      <w:r w:rsidR="005D38B1" w:rsidRPr="00671339">
        <w:rPr>
          <w:rFonts w:eastAsia="Times New Roman" w:cs="Times New Roman"/>
          <w:sz w:val="22"/>
          <w:szCs w:val="22"/>
          <w:lang w:val="lt-LT" w:eastAsia="lt-LT" w:bidi="lt-LT"/>
        </w:rPr>
        <w:t xml:space="preserve">sitagliptino ir metformino derinio </w:t>
      </w:r>
      <w:r w:rsidRPr="00671339">
        <w:rPr>
          <w:rFonts w:cs="Times New Roman"/>
          <w:sz w:val="22"/>
          <w:szCs w:val="22"/>
          <w:lang w:val="lt-LT" w:eastAsia="en-US"/>
        </w:rPr>
        <w:t>vartojimas turi būti nutrauktas. Vėl vartoti galima tik praėjus ne mažiau kaip 48 valandoms po procedūros ir tik jei buvo kartotinai atlikti tyrimai, kurie parodė stabilią inkstų funkciją (žr. 4.3 ir 4.5 skyrius).</w:t>
      </w:r>
    </w:p>
    <w:p w14:paraId="5359A06D" w14:textId="77777777" w:rsidR="002D636C" w:rsidRPr="00671339" w:rsidRDefault="002D636C" w:rsidP="002D636C">
      <w:pPr>
        <w:autoSpaceDE w:val="0"/>
        <w:autoSpaceDN w:val="0"/>
        <w:adjustRightInd w:val="0"/>
        <w:rPr>
          <w:rFonts w:cs="Times New Roman"/>
          <w:sz w:val="22"/>
          <w:szCs w:val="22"/>
          <w:lang w:val="lt-LT" w:eastAsia="en-US"/>
        </w:rPr>
      </w:pPr>
    </w:p>
    <w:p w14:paraId="306C501D"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Klinikinės būklės pokytis pacientams, kuriems 2 tipo cukrinis diabetas anksčiau buvo sureguliuotas</w:t>
      </w:r>
    </w:p>
    <w:p w14:paraId="464A2C32" w14:textId="77169341"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Jeigu pacientui, kuriam 2 tipo cukrinis diabetas vartojant </w:t>
      </w:r>
      <w:r w:rsidR="005D38B1" w:rsidRPr="00671339">
        <w:rPr>
          <w:rFonts w:eastAsia="Times New Roman" w:cs="Times New Roman"/>
          <w:sz w:val="22"/>
          <w:szCs w:val="22"/>
          <w:lang w:val="lt-LT" w:eastAsia="lt-LT" w:bidi="lt-LT"/>
        </w:rPr>
        <w:t xml:space="preserve">sitagliptino ir metformino derinį </w:t>
      </w:r>
      <w:r w:rsidRPr="00671339">
        <w:rPr>
          <w:rFonts w:cs="Times New Roman"/>
          <w:sz w:val="22"/>
          <w:szCs w:val="22"/>
          <w:lang w:val="lt-LT" w:eastAsia="en-US"/>
        </w:rPr>
        <w:t xml:space="preserve">anksčiau buvo sureguliuotas gerai, atsirado laboratorinių tyrimų pokyčių ar klinikinių simptomų (ypač, kai liga neaiški ar prastai apibūdinta), jis turi būti skubiai ištirtas dėl ketoacidozės arba pieno rūgšties acidozės. Tyrimo metu būtina nustatyti elektrolitų ir ketonų kiekį kraujo serume, gliukozės kiekį kraujyje ir, jei reikalinga, kraujo pH, pieno rūgšties, </w:t>
      </w:r>
      <w:proofErr w:type="spellStart"/>
      <w:r w:rsidRPr="00671339">
        <w:rPr>
          <w:rFonts w:cs="Times New Roman"/>
          <w:sz w:val="22"/>
          <w:szCs w:val="22"/>
          <w:lang w:val="lt-LT" w:eastAsia="en-US"/>
        </w:rPr>
        <w:t>piruvato</w:t>
      </w:r>
      <w:proofErr w:type="spellEnd"/>
      <w:r w:rsidRPr="00671339">
        <w:rPr>
          <w:rFonts w:cs="Times New Roman"/>
          <w:sz w:val="22"/>
          <w:szCs w:val="22"/>
          <w:lang w:val="lt-LT" w:eastAsia="en-US"/>
        </w:rPr>
        <w:t xml:space="preserve"> ir </w:t>
      </w:r>
      <w:proofErr w:type="spellStart"/>
      <w:r w:rsidRPr="00671339">
        <w:rPr>
          <w:rFonts w:cs="Times New Roman"/>
          <w:sz w:val="22"/>
          <w:szCs w:val="22"/>
          <w:lang w:val="lt-LT" w:eastAsia="en-US"/>
        </w:rPr>
        <w:t>metformino</w:t>
      </w:r>
      <w:proofErr w:type="spellEnd"/>
      <w:r w:rsidRPr="00671339">
        <w:rPr>
          <w:rFonts w:cs="Times New Roman"/>
          <w:sz w:val="22"/>
          <w:szCs w:val="22"/>
          <w:lang w:val="lt-LT" w:eastAsia="en-US"/>
        </w:rPr>
        <w:t xml:space="preserve"> koncentracijas. Jei pasireiškia bet kurios formos acidozė, gydymą reikia nedelsiant nutraukti ir pradėti kitų tinkamų koreguojamųjų priemonių taikymą.</w:t>
      </w:r>
    </w:p>
    <w:p w14:paraId="268E54D4" w14:textId="77777777" w:rsidR="002D636C" w:rsidRDefault="002D636C" w:rsidP="002D636C">
      <w:pPr>
        <w:autoSpaceDE w:val="0"/>
        <w:autoSpaceDN w:val="0"/>
        <w:adjustRightInd w:val="0"/>
        <w:rPr>
          <w:rFonts w:cs="Times New Roman"/>
          <w:sz w:val="22"/>
          <w:szCs w:val="22"/>
          <w:lang w:val="lt-LT" w:eastAsia="en-US"/>
        </w:rPr>
      </w:pPr>
    </w:p>
    <w:p w14:paraId="210F45A4" w14:textId="77777777" w:rsidR="00F614C2" w:rsidRPr="007903BB" w:rsidRDefault="00F614C2" w:rsidP="00F614C2">
      <w:pPr>
        <w:autoSpaceDE w:val="0"/>
        <w:autoSpaceDN w:val="0"/>
        <w:adjustRightInd w:val="0"/>
        <w:rPr>
          <w:rFonts w:cs="Times New Roman"/>
          <w:sz w:val="22"/>
          <w:szCs w:val="22"/>
          <w:u w:val="single"/>
          <w:lang w:val="lt-LT" w:eastAsia="en-US"/>
        </w:rPr>
      </w:pPr>
      <w:r w:rsidRPr="007903BB">
        <w:rPr>
          <w:rFonts w:cs="Times New Roman"/>
          <w:sz w:val="22"/>
          <w:szCs w:val="22"/>
          <w:u w:val="single"/>
          <w:lang w:val="lt-LT" w:eastAsia="en-US"/>
        </w:rPr>
        <w:t>Vitamino B</w:t>
      </w:r>
      <w:r w:rsidRPr="007903BB">
        <w:rPr>
          <w:rFonts w:cs="Times New Roman"/>
          <w:sz w:val="22"/>
          <w:szCs w:val="22"/>
          <w:u w:val="single"/>
          <w:vertAlign w:val="subscript"/>
          <w:lang w:val="lt-LT" w:eastAsia="en-US"/>
        </w:rPr>
        <w:t>12</w:t>
      </w:r>
      <w:r w:rsidRPr="007903BB">
        <w:rPr>
          <w:rFonts w:cs="Times New Roman"/>
          <w:sz w:val="22"/>
          <w:szCs w:val="22"/>
          <w:u w:val="single"/>
          <w:lang w:val="lt-LT" w:eastAsia="en-US"/>
        </w:rPr>
        <w:t xml:space="preserve"> stoka</w:t>
      </w:r>
    </w:p>
    <w:p w14:paraId="59E7ECF8" w14:textId="79EFFE4E" w:rsidR="00F614C2" w:rsidRDefault="00F614C2" w:rsidP="00F614C2">
      <w:pPr>
        <w:autoSpaceDE w:val="0"/>
        <w:autoSpaceDN w:val="0"/>
        <w:adjustRightInd w:val="0"/>
        <w:rPr>
          <w:rFonts w:cs="Times New Roman"/>
          <w:sz w:val="22"/>
          <w:szCs w:val="22"/>
          <w:lang w:val="lt-LT" w:eastAsia="en-US"/>
        </w:rPr>
      </w:pPr>
      <w:r w:rsidRPr="00F614C2">
        <w:rPr>
          <w:rFonts w:cs="Times New Roman"/>
          <w:sz w:val="22"/>
          <w:szCs w:val="22"/>
          <w:lang w:val="lt-LT" w:eastAsia="en-US"/>
        </w:rPr>
        <w:t>Vartojant metformino gali sumažėti vitamino B</w:t>
      </w:r>
      <w:r w:rsidRPr="00F614C2">
        <w:rPr>
          <w:rFonts w:cs="Times New Roman"/>
          <w:sz w:val="22"/>
          <w:szCs w:val="22"/>
          <w:vertAlign w:val="subscript"/>
          <w:lang w:val="lt-LT" w:eastAsia="en-US"/>
        </w:rPr>
        <w:t>12</w:t>
      </w:r>
      <w:r w:rsidRPr="00F614C2">
        <w:rPr>
          <w:rFonts w:cs="Times New Roman"/>
          <w:sz w:val="22"/>
          <w:szCs w:val="22"/>
          <w:lang w:val="lt-LT" w:eastAsia="en-US"/>
        </w:rPr>
        <w:t xml:space="preserve"> koncentracija serume. Sumažėjusios vitamino B</w:t>
      </w:r>
      <w:r w:rsidRPr="00F614C2">
        <w:rPr>
          <w:rFonts w:cs="Times New Roman"/>
          <w:sz w:val="22"/>
          <w:szCs w:val="22"/>
          <w:vertAlign w:val="subscript"/>
          <w:lang w:val="lt-LT" w:eastAsia="en-US"/>
        </w:rPr>
        <w:t>12</w:t>
      </w:r>
      <w:r w:rsidR="00894FD7">
        <w:rPr>
          <w:rFonts w:cs="Times New Roman"/>
          <w:sz w:val="22"/>
          <w:szCs w:val="22"/>
          <w:lang w:val="lt-LT" w:eastAsia="en-US"/>
        </w:rPr>
        <w:t xml:space="preserve"> </w:t>
      </w:r>
      <w:r w:rsidRPr="00F614C2">
        <w:rPr>
          <w:rFonts w:cs="Times New Roman"/>
          <w:sz w:val="22"/>
          <w:szCs w:val="22"/>
          <w:lang w:val="lt-LT" w:eastAsia="en-US"/>
        </w:rPr>
        <w:t>koncentracijos serume pasireiškimo rizika didėja vartojant didesnes metformino dozes, ilgėjant</w:t>
      </w:r>
      <w:r w:rsidR="00894FD7">
        <w:rPr>
          <w:rFonts w:cs="Times New Roman"/>
          <w:sz w:val="22"/>
          <w:szCs w:val="22"/>
          <w:lang w:val="lt-LT" w:eastAsia="en-US"/>
        </w:rPr>
        <w:t xml:space="preserve"> </w:t>
      </w:r>
      <w:r w:rsidRPr="00F614C2">
        <w:rPr>
          <w:rFonts w:cs="Times New Roman"/>
          <w:sz w:val="22"/>
          <w:szCs w:val="22"/>
          <w:lang w:val="lt-LT" w:eastAsia="en-US"/>
        </w:rPr>
        <w:t>gydymo trukmei ir (arba) tiems pacientams, kuriems jau yra vitamino B</w:t>
      </w:r>
      <w:r w:rsidRPr="00F614C2">
        <w:rPr>
          <w:rFonts w:cs="Times New Roman"/>
          <w:sz w:val="22"/>
          <w:szCs w:val="22"/>
          <w:vertAlign w:val="subscript"/>
          <w:lang w:val="lt-LT" w:eastAsia="en-US"/>
        </w:rPr>
        <w:t>12</w:t>
      </w:r>
      <w:r w:rsidRPr="00F614C2">
        <w:rPr>
          <w:rFonts w:cs="Times New Roman"/>
          <w:sz w:val="22"/>
          <w:szCs w:val="22"/>
          <w:lang w:val="lt-LT" w:eastAsia="en-US"/>
        </w:rPr>
        <w:t xml:space="preserve"> stoką galinčių lemti rizikos</w:t>
      </w:r>
      <w:r w:rsidR="00894FD7">
        <w:rPr>
          <w:rFonts w:cs="Times New Roman"/>
          <w:sz w:val="22"/>
          <w:szCs w:val="22"/>
          <w:lang w:val="lt-LT" w:eastAsia="en-US"/>
        </w:rPr>
        <w:t xml:space="preserve"> </w:t>
      </w:r>
      <w:r w:rsidRPr="00F614C2">
        <w:rPr>
          <w:rFonts w:cs="Times New Roman"/>
          <w:sz w:val="22"/>
          <w:szCs w:val="22"/>
          <w:lang w:val="lt-LT" w:eastAsia="en-US"/>
        </w:rPr>
        <w:t>veiksnių. Įtarus vitamino B</w:t>
      </w:r>
      <w:r w:rsidRPr="00F614C2">
        <w:rPr>
          <w:rFonts w:cs="Times New Roman"/>
          <w:sz w:val="22"/>
          <w:szCs w:val="22"/>
          <w:vertAlign w:val="subscript"/>
          <w:lang w:val="lt-LT" w:eastAsia="en-US"/>
        </w:rPr>
        <w:t>12</w:t>
      </w:r>
      <w:r w:rsidRPr="00F614C2">
        <w:rPr>
          <w:rFonts w:cs="Times New Roman"/>
          <w:sz w:val="22"/>
          <w:szCs w:val="22"/>
          <w:lang w:val="lt-LT" w:eastAsia="en-US"/>
        </w:rPr>
        <w:t xml:space="preserve"> stoką (pavyzdžiui, pasireiškus anemijai ar neuropatijai), reikia ištirti</w:t>
      </w:r>
      <w:r w:rsidR="00894FD7">
        <w:rPr>
          <w:rFonts w:cs="Times New Roman"/>
          <w:sz w:val="22"/>
          <w:szCs w:val="22"/>
          <w:lang w:val="lt-LT" w:eastAsia="en-US"/>
        </w:rPr>
        <w:t xml:space="preserve"> </w:t>
      </w:r>
      <w:r w:rsidRPr="00F614C2">
        <w:rPr>
          <w:rFonts w:cs="Times New Roman"/>
          <w:sz w:val="22"/>
          <w:szCs w:val="22"/>
          <w:lang w:val="lt-LT" w:eastAsia="en-US"/>
        </w:rPr>
        <w:t>vitamino B</w:t>
      </w:r>
      <w:r w:rsidRPr="00F614C2">
        <w:rPr>
          <w:rFonts w:cs="Times New Roman"/>
          <w:sz w:val="22"/>
          <w:szCs w:val="22"/>
          <w:vertAlign w:val="subscript"/>
          <w:lang w:val="lt-LT" w:eastAsia="en-US"/>
        </w:rPr>
        <w:t>12</w:t>
      </w:r>
      <w:r w:rsidRPr="00F614C2">
        <w:rPr>
          <w:rFonts w:cs="Times New Roman"/>
          <w:sz w:val="22"/>
          <w:szCs w:val="22"/>
          <w:lang w:val="lt-LT" w:eastAsia="en-US"/>
        </w:rPr>
        <w:t xml:space="preserve"> koncentraciją serume. Pacientams, kuriems yra vitamino B</w:t>
      </w:r>
      <w:r w:rsidRPr="00F614C2">
        <w:rPr>
          <w:rFonts w:cs="Times New Roman"/>
          <w:sz w:val="22"/>
          <w:szCs w:val="22"/>
          <w:vertAlign w:val="subscript"/>
          <w:lang w:val="lt-LT" w:eastAsia="en-US"/>
        </w:rPr>
        <w:t>12</w:t>
      </w:r>
      <w:r w:rsidRPr="00F614C2">
        <w:rPr>
          <w:rFonts w:cs="Times New Roman"/>
          <w:sz w:val="22"/>
          <w:szCs w:val="22"/>
          <w:lang w:val="lt-LT" w:eastAsia="en-US"/>
        </w:rPr>
        <w:t xml:space="preserve"> stoką galinčių lemti</w:t>
      </w:r>
      <w:r w:rsidR="00894FD7">
        <w:rPr>
          <w:rFonts w:cs="Times New Roman"/>
          <w:sz w:val="22"/>
          <w:szCs w:val="22"/>
          <w:lang w:val="lt-LT" w:eastAsia="en-US"/>
        </w:rPr>
        <w:t xml:space="preserve"> </w:t>
      </w:r>
      <w:r w:rsidRPr="00F614C2">
        <w:rPr>
          <w:rFonts w:cs="Times New Roman"/>
          <w:sz w:val="22"/>
          <w:szCs w:val="22"/>
          <w:lang w:val="lt-LT" w:eastAsia="en-US"/>
        </w:rPr>
        <w:t>rizikos veiksnių, vitamino B</w:t>
      </w:r>
      <w:r w:rsidRPr="00F614C2">
        <w:rPr>
          <w:rFonts w:cs="Times New Roman"/>
          <w:sz w:val="22"/>
          <w:szCs w:val="22"/>
          <w:vertAlign w:val="subscript"/>
          <w:lang w:val="lt-LT" w:eastAsia="en-US"/>
        </w:rPr>
        <w:t>12</w:t>
      </w:r>
      <w:r w:rsidRPr="00F614C2">
        <w:rPr>
          <w:rFonts w:cs="Times New Roman"/>
          <w:sz w:val="22"/>
          <w:szCs w:val="22"/>
          <w:lang w:val="lt-LT" w:eastAsia="en-US"/>
        </w:rPr>
        <w:t xml:space="preserve"> koncentraciją serume gali reikėti tirti periodiškai. Gydymą metforminu</w:t>
      </w:r>
      <w:r w:rsidR="00894FD7">
        <w:rPr>
          <w:rFonts w:cs="Times New Roman"/>
          <w:sz w:val="22"/>
          <w:szCs w:val="22"/>
          <w:lang w:val="lt-LT" w:eastAsia="en-US"/>
        </w:rPr>
        <w:t xml:space="preserve"> </w:t>
      </w:r>
      <w:r w:rsidRPr="00F614C2">
        <w:rPr>
          <w:rFonts w:cs="Times New Roman"/>
          <w:sz w:val="22"/>
          <w:szCs w:val="22"/>
          <w:lang w:val="lt-LT" w:eastAsia="en-US"/>
        </w:rPr>
        <w:t>reikia tęsti tol, kol jis toleruojamas ir neatsiranda kontraindikacijų, o pasireiškus vitamino B</w:t>
      </w:r>
      <w:r w:rsidRPr="00F614C2">
        <w:rPr>
          <w:rFonts w:cs="Times New Roman"/>
          <w:sz w:val="22"/>
          <w:szCs w:val="22"/>
          <w:vertAlign w:val="subscript"/>
          <w:lang w:val="lt-LT" w:eastAsia="en-US"/>
        </w:rPr>
        <w:t>12</w:t>
      </w:r>
      <w:r w:rsidRPr="00F614C2">
        <w:rPr>
          <w:rFonts w:cs="Times New Roman"/>
          <w:sz w:val="22"/>
          <w:szCs w:val="22"/>
          <w:lang w:val="lt-LT" w:eastAsia="en-US"/>
        </w:rPr>
        <w:t xml:space="preserve"> stokai</w:t>
      </w:r>
      <w:r w:rsidR="00894FD7">
        <w:rPr>
          <w:rFonts w:cs="Times New Roman"/>
          <w:sz w:val="22"/>
          <w:szCs w:val="22"/>
          <w:lang w:val="lt-LT" w:eastAsia="en-US"/>
        </w:rPr>
        <w:t xml:space="preserve"> </w:t>
      </w:r>
      <w:r w:rsidRPr="00F614C2">
        <w:rPr>
          <w:rFonts w:cs="Times New Roman"/>
          <w:sz w:val="22"/>
          <w:szCs w:val="22"/>
          <w:lang w:val="lt-LT" w:eastAsia="en-US"/>
        </w:rPr>
        <w:t>reikia skirti atitinkamas jo kiekį koreguojančias gydymo priemones, laikantis šiuolaikinių klinikinės</w:t>
      </w:r>
      <w:r w:rsidR="00894FD7">
        <w:rPr>
          <w:rFonts w:cs="Times New Roman"/>
          <w:sz w:val="22"/>
          <w:szCs w:val="22"/>
          <w:lang w:val="lt-LT" w:eastAsia="en-US"/>
        </w:rPr>
        <w:t xml:space="preserve"> </w:t>
      </w:r>
      <w:r w:rsidRPr="00F614C2">
        <w:rPr>
          <w:rFonts w:cs="Times New Roman"/>
          <w:sz w:val="22"/>
          <w:szCs w:val="22"/>
          <w:lang w:val="lt-LT" w:eastAsia="en-US"/>
        </w:rPr>
        <w:t>praktikos rekomendacijų.</w:t>
      </w:r>
    </w:p>
    <w:p w14:paraId="54566791" w14:textId="77777777" w:rsidR="00F614C2" w:rsidRPr="00671339" w:rsidRDefault="00F614C2" w:rsidP="00F614C2">
      <w:pPr>
        <w:autoSpaceDE w:val="0"/>
        <w:autoSpaceDN w:val="0"/>
        <w:adjustRightInd w:val="0"/>
        <w:rPr>
          <w:rFonts w:cs="Times New Roman"/>
          <w:sz w:val="22"/>
          <w:szCs w:val="22"/>
          <w:lang w:val="lt-LT" w:eastAsia="en-US"/>
        </w:rPr>
      </w:pPr>
    </w:p>
    <w:p w14:paraId="1E5ECB75" w14:textId="77777777" w:rsidR="002D636C" w:rsidRPr="00671339" w:rsidRDefault="002D636C" w:rsidP="002D636C">
      <w:pPr>
        <w:widowControl w:val="0"/>
        <w:rPr>
          <w:sz w:val="22"/>
          <w:szCs w:val="22"/>
          <w:lang w:val="lt-LT"/>
        </w:rPr>
      </w:pPr>
      <w:r w:rsidRPr="00671339">
        <w:rPr>
          <w:rFonts w:eastAsia="Times New Roman" w:cs="Times New Roman"/>
          <w:sz w:val="22"/>
          <w:szCs w:val="22"/>
          <w:lang w:val="lt-LT" w:eastAsia="en-US"/>
        </w:rPr>
        <w:t>Šio vaistinio preparato vienoje plėvele dengtoje tabletėje yra mažiau kaip 1 mmol (23 mg) natrio, t. y. jis beveik neturi reikšmės.</w:t>
      </w:r>
    </w:p>
    <w:p w14:paraId="3FDC8B93" w14:textId="77777777" w:rsidR="002D636C" w:rsidRPr="00671339" w:rsidRDefault="002D636C" w:rsidP="002D636C">
      <w:pPr>
        <w:autoSpaceDE w:val="0"/>
        <w:autoSpaceDN w:val="0"/>
        <w:adjustRightInd w:val="0"/>
        <w:rPr>
          <w:rFonts w:cs="Times New Roman"/>
          <w:sz w:val="22"/>
          <w:szCs w:val="22"/>
          <w:lang w:val="lt-LT" w:eastAsia="en-US"/>
        </w:rPr>
      </w:pPr>
    </w:p>
    <w:p w14:paraId="0AE355E8"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Sąveika su kitais vaistiniais preparatais ir kitokia sąveika</w:t>
      </w:r>
    </w:p>
    <w:p w14:paraId="4E634E0B"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52B5CEA4"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2 tipo cukriniu diabetu sergančių pacientų, kartu vartojančių kelias dozes sitagliptino (50 mg du kartus per parą) ir metformino (1000 mg du kartus per parą), organizme nei sitagliptino, nei metformino farmakokinetika reikšmingai nekito.</w:t>
      </w:r>
    </w:p>
    <w:p w14:paraId="23C550D5" w14:textId="77777777" w:rsidR="002D636C" w:rsidRPr="00671339" w:rsidRDefault="002D636C" w:rsidP="002D636C">
      <w:pPr>
        <w:autoSpaceDE w:val="0"/>
        <w:autoSpaceDN w:val="0"/>
        <w:adjustRightInd w:val="0"/>
        <w:rPr>
          <w:rFonts w:cs="Times New Roman"/>
          <w:sz w:val="22"/>
          <w:szCs w:val="22"/>
          <w:lang w:val="lt-LT" w:eastAsia="en-US"/>
        </w:rPr>
      </w:pPr>
    </w:p>
    <w:p w14:paraId="63BABA64" w14:textId="46281375"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Farmakokinetinės vaistinių preparatų sąveikos tyrimų su </w:t>
      </w:r>
      <w:r w:rsidR="00A67A28" w:rsidRPr="00671339">
        <w:rPr>
          <w:rFonts w:cs="Times New Roman"/>
          <w:sz w:val="22"/>
          <w:szCs w:val="22"/>
          <w:lang w:val="lt-LT" w:eastAsia="en-US"/>
        </w:rPr>
        <w:t>sitagliptinu/metforminu</w:t>
      </w:r>
      <w:r w:rsidRPr="00671339">
        <w:rPr>
          <w:rFonts w:cs="Times New Roman"/>
          <w:sz w:val="22"/>
          <w:szCs w:val="22"/>
          <w:lang w:val="lt-LT" w:eastAsia="en-US"/>
        </w:rPr>
        <w:t xml:space="preserve"> neatlikta, tačiau tokie tyrimai atlikti su atskiromis veikliosiomis medžiagomis sitagliptinu ir metforminu.</w:t>
      </w:r>
    </w:p>
    <w:p w14:paraId="0D8D8551" w14:textId="77777777" w:rsidR="002D636C" w:rsidRPr="00671339" w:rsidRDefault="002D636C" w:rsidP="002D636C">
      <w:pPr>
        <w:autoSpaceDE w:val="0"/>
        <w:autoSpaceDN w:val="0"/>
        <w:adjustRightInd w:val="0"/>
        <w:rPr>
          <w:rFonts w:cs="Times New Roman"/>
          <w:sz w:val="22"/>
          <w:szCs w:val="22"/>
          <w:lang w:val="lt-LT" w:eastAsia="en-US"/>
        </w:rPr>
      </w:pPr>
    </w:p>
    <w:p w14:paraId="094038FD"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Kartu vartoti nerekomenduojama</w:t>
      </w:r>
    </w:p>
    <w:p w14:paraId="75B8BB50"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lastRenderedPageBreak/>
        <w:t>Alkoholis</w:t>
      </w:r>
    </w:p>
    <w:p w14:paraId="4AF6E96B"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Intoksikacija alkoholiu yra susijusi su padidėjusia pieno rūgšties acidozės rizika, ypač badavimo, prastos mitybos ar kepenų funkcijos sutrikimo atvejais.</w:t>
      </w:r>
    </w:p>
    <w:p w14:paraId="7D65835C" w14:textId="77777777" w:rsidR="002D636C" w:rsidRPr="00671339" w:rsidRDefault="002D636C" w:rsidP="002D636C">
      <w:pPr>
        <w:autoSpaceDE w:val="0"/>
        <w:autoSpaceDN w:val="0"/>
        <w:adjustRightInd w:val="0"/>
        <w:rPr>
          <w:rFonts w:cs="Times New Roman"/>
          <w:sz w:val="22"/>
          <w:szCs w:val="22"/>
          <w:lang w:val="lt-LT" w:eastAsia="en-US"/>
        </w:rPr>
      </w:pPr>
    </w:p>
    <w:p w14:paraId="3A6D6A4A"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Kontrastinės medžiagos, kurių sudėtyje yra jodo</w:t>
      </w:r>
    </w:p>
    <w:p w14:paraId="12937B1E" w14:textId="2B33124C"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Prieš vaizdinio tyrimo procedūrą arba jos metu </w:t>
      </w:r>
      <w:r w:rsidR="005D38B1" w:rsidRPr="00671339">
        <w:rPr>
          <w:rFonts w:eastAsia="Times New Roman" w:cs="Times New Roman"/>
          <w:sz w:val="22"/>
          <w:szCs w:val="22"/>
          <w:lang w:val="lt-LT" w:eastAsia="lt-LT" w:bidi="lt-LT"/>
        </w:rPr>
        <w:t xml:space="preserve">sitagliptino ir metformino derinio </w:t>
      </w:r>
      <w:r w:rsidRPr="00671339">
        <w:rPr>
          <w:rFonts w:cs="Times New Roman"/>
          <w:sz w:val="22"/>
          <w:szCs w:val="22"/>
          <w:lang w:val="lt-LT" w:eastAsia="en-US"/>
        </w:rPr>
        <w:t>vartojimą reikia nutraukti. Vėl vartoti galima tik praėjus ne mažiau kaip 48 valandoms po procedūros ir tik jei buvo kartotinai atlikti tyrimai, kurie įvertino inkstų funkciją ir patvirtino, kad ji stabili (žr. 4.3 ir 4.4 skyrius).</w:t>
      </w:r>
    </w:p>
    <w:p w14:paraId="3EE6E665" w14:textId="77777777" w:rsidR="002D636C" w:rsidRPr="00671339" w:rsidRDefault="002D636C" w:rsidP="002D636C">
      <w:pPr>
        <w:autoSpaceDE w:val="0"/>
        <w:autoSpaceDN w:val="0"/>
        <w:adjustRightInd w:val="0"/>
        <w:rPr>
          <w:rFonts w:cs="Times New Roman"/>
          <w:sz w:val="22"/>
          <w:szCs w:val="22"/>
          <w:lang w:val="lt-LT" w:eastAsia="en-US"/>
        </w:rPr>
      </w:pPr>
    </w:p>
    <w:p w14:paraId="3B2188E2"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Deriniai, kuriuos vartojant, reikia imtis atsargumo priemonių</w:t>
      </w:r>
    </w:p>
    <w:p w14:paraId="108D17ED"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Kai kurie vaistiniai preparatai, pvz., NVPNU, įskaitant selektyviuosius ciklooksigenazės (COX) II inhibitorius, AKF inhibitoriai, angiotenzino II receptorių blokatoriai ir diuretikai, ypač kilpiniai diuretikai, gali neigiamai veikti inkstų funkciją ir didinti pieno rūgšties acidozės riziką. Pradedant vartoti arba vartojant tokių vaistinių preparatų kartu su metforminu, reikia atidžiai stebėti inkstų funkciją.</w:t>
      </w:r>
    </w:p>
    <w:p w14:paraId="0FDBA010" w14:textId="77777777" w:rsidR="002D636C" w:rsidRPr="00671339" w:rsidRDefault="002D636C" w:rsidP="002D636C">
      <w:pPr>
        <w:autoSpaceDE w:val="0"/>
        <w:autoSpaceDN w:val="0"/>
        <w:adjustRightInd w:val="0"/>
        <w:rPr>
          <w:rFonts w:cs="Times New Roman"/>
          <w:sz w:val="22"/>
          <w:szCs w:val="22"/>
          <w:lang w:val="lt-LT" w:eastAsia="en-US"/>
        </w:rPr>
      </w:pPr>
    </w:p>
    <w:p w14:paraId="77984BCB"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Kartu vartojami vaistiniai preparatai, kurie konkuruoja dėl tų pačių pernašos sistemų inkstų kanalėliuose, dalyvaujančių metformino šalinimo inkstuose procesuose (pvz., organinių katijonų nešiklio-2 (angl. </w:t>
      </w:r>
      <w:proofErr w:type="spellStart"/>
      <w:r w:rsidRPr="00671339">
        <w:rPr>
          <w:rFonts w:cs="Times New Roman"/>
          <w:i/>
          <w:iCs/>
          <w:sz w:val="22"/>
          <w:szCs w:val="22"/>
          <w:lang w:val="lt-LT" w:eastAsia="en-US"/>
        </w:rPr>
        <w:t>organic</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cationic</w:t>
      </w:r>
      <w:proofErr w:type="spellEnd"/>
      <w:r w:rsidRPr="00671339">
        <w:rPr>
          <w:rFonts w:cs="Times New Roman"/>
          <w:i/>
          <w:iCs/>
          <w:sz w:val="22"/>
          <w:szCs w:val="22"/>
          <w:lang w:val="lt-LT" w:eastAsia="en-US"/>
        </w:rPr>
        <w:t xml:space="preserve"> transporter-2, OCT2</w:t>
      </w:r>
      <w:r w:rsidRPr="00671339">
        <w:rPr>
          <w:rFonts w:cs="Times New Roman"/>
          <w:sz w:val="22"/>
          <w:szCs w:val="22"/>
          <w:lang w:val="lt-LT" w:eastAsia="en-US"/>
        </w:rPr>
        <w:t xml:space="preserve">) ar daugelio vaistinių preparatų ir toksinų išstūmimo (angl. </w:t>
      </w:r>
      <w:proofErr w:type="spellStart"/>
      <w:r w:rsidRPr="00671339">
        <w:rPr>
          <w:rFonts w:cs="Times New Roman"/>
          <w:i/>
          <w:iCs/>
          <w:sz w:val="22"/>
          <w:szCs w:val="22"/>
          <w:lang w:val="lt-LT" w:eastAsia="en-US"/>
        </w:rPr>
        <w:t>multidrug</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and</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toxin</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extrusion</w:t>
      </w:r>
      <w:proofErr w:type="spellEnd"/>
      <w:r w:rsidRPr="00671339">
        <w:rPr>
          <w:rFonts w:cs="Times New Roman"/>
          <w:i/>
          <w:iCs/>
          <w:sz w:val="22"/>
          <w:szCs w:val="22"/>
          <w:lang w:val="lt-LT" w:eastAsia="en-US"/>
        </w:rPr>
        <w:t>, MATE</w:t>
      </w:r>
      <w:r w:rsidRPr="00671339">
        <w:rPr>
          <w:rFonts w:cs="Times New Roman"/>
          <w:sz w:val="22"/>
          <w:szCs w:val="22"/>
          <w:lang w:val="lt-LT" w:eastAsia="en-US"/>
        </w:rPr>
        <w:t xml:space="preserve">) inhibitoriai, tokie kaip </w:t>
      </w:r>
      <w:proofErr w:type="spellStart"/>
      <w:r w:rsidRPr="00671339">
        <w:rPr>
          <w:rFonts w:cs="Times New Roman"/>
          <w:sz w:val="22"/>
          <w:szCs w:val="22"/>
          <w:lang w:val="lt-LT" w:eastAsia="en-US"/>
        </w:rPr>
        <w:t>ranolazinas</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vandetanibas</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dolutegraviras</w:t>
      </w:r>
      <w:proofErr w:type="spellEnd"/>
      <w:r w:rsidRPr="00671339">
        <w:rPr>
          <w:rFonts w:cs="Times New Roman"/>
          <w:sz w:val="22"/>
          <w:szCs w:val="22"/>
          <w:lang w:val="lt-LT" w:eastAsia="en-US"/>
        </w:rPr>
        <w:t xml:space="preserve"> ir cimetidinas), gali didinti sisteminę metformino ekspoziciją bei didinti pieno rūgšties acidozės riziką. Reikia apsvarstyti šių vaistinių preparatų vartojimo kartu naudą ir riziką. Vartojant šių vaistinių preparatų derinio, reikia apgalvoti atidaus glikemijos sureguliavimo stebėjimo, dozės parinkimo pagal rekomenduojamą dozavimą ir cukrinio diabeto gydymo keitimo būtinybę.</w:t>
      </w:r>
    </w:p>
    <w:p w14:paraId="28A09D9D" w14:textId="77777777" w:rsidR="002D636C" w:rsidRPr="00671339" w:rsidRDefault="002D636C" w:rsidP="002D636C">
      <w:pPr>
        <w:autoSpaceDE w:val="0"/>
        <w:autoSpaceDN w:val="0"/>
        <w:adjustRightInd w:val="0"/>
        <w:rPr>
          <w:rFonts w:cs="Times New Roman"/>
          <w:sz w:val="22"/>
          <w:szCs w:val="22"/>
          <w:lang w:val="lt-LT" w:eastAsia="en-US"/>
        </w:rPr>
      </w:pPr>
    </w:p>
    <w:p w14:paraId="34CB550C" w14:textId="77777777" w:rsidR="002D636C" w:rsidRPr="00671339" w:rsidRDefault="002D636C" w:rsidP="002D636C">
      <w:pPr>
        <w:autoSpaceDE w:val="0"/>
        <w:autoSpaceDN w:val="0"/>
        <w:adjustRightInd w:val="0"/>
        <w:rPr>
          <w:rFonts w:cs="Times New Roman"/>
          <w:sz w:val="22"/>
          <w:szCs w:val="22"/>
          <w:lang w:val="lt-LT" w:eastAsia="en-US"/>
        </w:rPr>
      </w:pPr>
      <w:proofErr w:type="spellStart"/>
      <w:r w:rsidRPr="00671339">
        <w:rPr>
          <w:rFonts w:cs="Times New Roman"/>
          <w:sz w:val="22"/>
          <w:szCs w:val="22"/>
          <w:lang w:val="lt-LT" w:eastAsia="en-US"/>
        </w:rPr>
        <w:t>Gliukortikoidai</w:t>
      </w:r>
      <w:proofErr w:type="spellEnd"/>
      <w:r w:rsidRPr="00671339">
        <w:rPr>
          <w:rFonts w:cs="Times New Roman"/>
          <w:sz w:val="22"/>
          <w:szCs w:val="22"/>
          <w:lang w:val="lt-LT" w:eastAsia="en-US"/>
        </w:rPr>
        <w:t xml:space="preserve"> (sisteminio ir lokalaus vartojimo), beta-2 adrenoreceptorių agonistai ir diuretikai didina gliukozės kiekį kraujyje. Apie tai reikia informuoti pacientą bei dažniau, ypač pradedant vartoti tokių vaistinių preparatų, atlikti gliukozės kiekio kraujyje tyrimus. Jei būtina, gydymo kartu su kitu vaistiniu preparatu metu bei jį nutraukus, reikia koreguoti </w:t>
      </w:r>
      <w:proofErr w:type="spellStart"/>
      <w:r w:rsidRPr="00671339">
        <w:rPr>
          <w:rFonts w:cs="Times New Roman"/>
          <w:sz w:val="22"/>
          <w:szCs w:val="22"/>
          <w:lang w:val="lt-LT" w:eastAsia="en-US"/>
        </w:rPr>
        <w:t>glikemiją</w:t>
      </w:r>
      <w:proofErr w:type="spellEnd"/>
      <w:r w:rsidRPr="00671339">
        <w:rPr>
          <w:rFonts w:cs="Times New Roman"/>
          <w:sz w:val="22"/>
          <w:szCs w:val="22"/>
          <w:lang w:val="lt-LT" w:eastAsia="en-US"/>
        </w:rPr>
        <w:t xml:space="preserve"> mažinančio vaistinio preparato dozę.</w:t>
      </w:r>
    </w:p>
    <w:p w14:paraId="778A6BFF" w14:textId="77777777" w:rsidR="002D636C" w:rsidRPr="00671339" w:rsidRDefault="002D636C" w:rsidP="002D636C">
      <w:pPr>
        <w:autoSpaceDE w:val="0"/>
        <w:autoSpaceDN w:val="0"/>
        <w:adjustRightInd w:val="0"/>
        <w:rPr>
          <w:rFonts w:cs="Times New Roman"/>
          <w:sz w:val="22"/>
          <w:szCs w:val="22"/>
          <w:lang w:val="lt-LT" w:eastAsia="en-US"/>
        </w:rPr>
      </w:pPr>
    </w:p>
    <w:p w14:paraId="145E1026"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AKF inhibitoriai gali sumažinti gliukozės kiekį kraujyje. Jei būtina, gydymo deriniu su kitu vaistiniu preparatu metu bei jį nutraukus, reikia koreguoti </w:t>
      </w:r>
      <w:proofErr w:type="spellStart"/>
      <w:r w:rsidRPr="00671339">
        <w:rPr>
          <w:rFonts w:cs="Times New Roman"/>
          <w:sz w:val="22"/>
          <w:szCs w:val="22"/>
          <w:lang w:val="lt-LT" w:eastAsia="en-US"/>
        </w:rPr>
        <w:t>glikemiją</w:t>
      </w:r>
      <w:proofErr w:type="spellEnd"/>
      <w:r w:rsidRPr="00671339">
        <w:rPr>
          <w:rFonts w:cs="Times New Roman"/>
          <w:sz w:val="22"/>
          <w:szCs w:val="22"/>
          <w:lang w:val="lt-LT" w:eastAsia="en-US"/>
        </w:rPr>
        <w:t xml:space="preserve"> mažinančio vaistinio preparato dozę.</w:t>
      </w:r>
    </w:p>
    <w:p w14:paraId="779E34AE" w14:textId="77777777" w:rsidR="002D636C" w:rsidRPr="00671339" w:rsidRDefault="002D636C" w:rsidP="002D636C">
      <w:pPr>
        <w:autoSpaceDE w:val="0"/>
        <w:autoSpaceDN w:val="0"/>
        <w:adjustRightInd w:val="0"/>
        <w:rPr>
          <w:rFonts w:cs="Times New Roman"/>
          <w:sz w:val="22"/>
          <w:szCs w:val="22"/>
          <w:lang w:val="lt-LT" w:eastAsia="en-US"/>
        </w:rPr>
      </w:pPr>
    </w:p>
    <w:p w14:paraId="0B57DDDE"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 xml:space="preserve">Kitų vaistinių preparatų poveikis </w:t>
      </w:r>
      <w:proofErr w:type="spellStart"/>
      <w:r w:rsidRPr="00671339">
        <w:rPr>
          <w:rFonts w:cs="Times New Roman"/>
          <w:sz w:val="22"/>
          <w:szCs w:val="22"/>
          <w:u w:val="single"/>
          <w:lang w:val="lt-LT" w:eastAsia="en-US"/>
        </w:rPr>
        <w:t>sitagliptinui</w:t>
      </w:r>
      <w:proofErr w:type="spellEnd"/>
    </w:p>
    <w:p w14:paraId="44E73B6E"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Toliau pateikti </w:t>
      </w:r>
      <w:r w:rsidRPr="00671339">
        <w:rPr>
          <w:rFonts w:cs="Times New Roman"/>
          <w:i/>
          <w:iCs/>
          <w:sz w:val="22"/>
          <w:szCs w:val="22"/>
          <w:lang w:val="lt-LT" w:eastAsia="en-US"/>
        </w:rPr>
        <w:t>in vitro</w:t>
      </w:r>
      <w:r w:rsidRPr="00671339">
        <w:rPr>
          <w:rFonts w:cs="Times New Roman"/>
          <w:sz w:val="22"/>
          <w:szCs w:val="22"/>
          <w:lang w:val="lt-LT" w:eastAsia="en-US"/>
        </w:rPr>
        <w:t xml:space="preserve"> ir klinikiniai duomenys rodo, kad kliniškai reikšmingos sitagliptino sąveikos su kitais kartu vartojamais vaistiniais preparatais rizika yra maža.</w:t>
      </w:r>
    </w:p>
    <w:p w14:paraId="75DFC41F" w14:textId="77777777" w:rsidR="002D636C" w:rsidRPr="00671339" w:rsidRDefault="002D636C" w:rsidP="002D636C">
      <w:pPr>
        <w:autoSpaceDE w:val="0"/>
        <w:autoSpaceDN w:val="0"/>
        <w:adjustRightInd w:val="0"/>
        <w:rPr>
          <w:rFonts w:cs="Times New Roman"/>
          <w:sz w:val="22"/>
          <w:szCs w:val="22"/>
          <w:lang w:val="lt-LT" w:eastAsia="en-US"/>
        </w:rPr>
      </w:pPr>
    </w:p>
    <w:p w14:paraId="2473DF4F"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Tyrimai </w:t>
      </w:r>
      <w:r w:rsidRPr="00671339">
        <w:rPr>
          <w:rFonts w:cs="Times New Roman"/>
          <w:i/>
          <w:iCs/>
          <w:sz w:val="22"/>
          <w:szCs w:val="22"/>
          <w:lang w:val="lt-LT" w:eastAsia="en-US"/>
        </w:rPr>
        <w:t>in vitro</w:t>
      </w:r>
      <w:r w:rsidRPr="00671339">
        <w:rPr>
          <w:rFonts w:cs="Times New Roman"/>
          <w:sz w:val="22"/>
          <w:szCs w:val="22"/>
          <w:lang w:val="lt-LT" w:eastAsia="en-US"/>
        </w:rPr>
        <w:t xml:space="preserve"> parodė, kad svarbiausias fermentas, vykdantis ribotą sitagliptino metabolizmą, yra CYP3A4, bet dalyvauja ir CYP2C8. Pacientų, kurių inkstų funkcija normali, organizme metabolizmas, įskaitant vykdomą CYP3A4, sitagliptino klirensui turi mažą įtaką. Metabolizmas sitagliptino eliminacijai gali būti reikšmingesnis esant sunkiam inkstų sutrikimui arba galutinės stadijos inkstų ligai (GSIL). Dėl to įmanoma, kad stiprūs CYP3A4 inhibitoriai (pvz., ketokonazolas, itrakonazolas, ritonaviras, klaritromicinas) gali keisti sitagliptino farmakokinetiką pacientų, kuriems yra sunkus inkstų funkcijos sutrikimas arba sergančių GSIL, organizme. Stiprių CYP3A4 inhibitorių poveikis esant sunkiam inkstų sutrikimui klinikinių tyrimų metu nebuvo vertintas.</w:t>
      </w:r>
    </w:p>
    <w:p w14:paraId="0C4AB1E5" w14:textId="77777777" w:rsidR="002D636C" w:rsidRPr="00671339" w:rsidRDefault="002D636C" w:rsidP="002D636C">
      <w:pPr>
        <w:autoSpaceDE w:val="0"/>
        <w:autoSpaceDN w:val="0"/>
        <w:adjustRightInd w:val="0"/>
        <w:rPr>
          <w:rFonts w:cs="Times New Roman"/>
          <w:sz w:val="22"/>
          <w:szCs w:val="22"/>
          <w:lang w:val="lt-LT" w:eastAsia="en-US"/>
        </w:rPr>
      </w:pPr>
    </w:p>
    <w:p w14:paraId="289749A7"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Pernašos tyrimai </w:t>
      </w:r>
      <w:r w:rsidRPr="00671339">
        <w:rPr>
          <w:rFonts w:cs="Times New Roman"/>
          <w:i/>
          <w:iCs/>
          <w:sz w:val="22"/>
          <w:szCs w:val="22"/>
          <w:lang w:val="lt-LT" w:eastAsia="en-US"/>
        </w:rPr>
        <w:t>in vitro</w:t>
      </w:r>
      <w:r w:rsidRPr="00671339">
        <w:rPr>
          <w:rFonts w:cs="Times New Roman"/>
          <w:sz w:val="22"/>
          <w:szCs w:val="22"/>
          <w:lang w:val="lt-LT" w:eastAsia="en-US"/>
        </w:rPr>
        <w:t xml:space="preserve"> parodė, kad sitagliptinas yra p-glikoproteino ir organinių anijonų nešiklio-3 </w:t>
      </w:r>
      <w:r w:rsidRPr="00671339">
        <w:rPr>
          <w:bCs/>
          <w:sz w:val="22"/>
          <w:szCs w:val="22"/>
          <w:lang w:val="lt-LT"/>
        </w:rPr>
        <w:t xml:space="preserve">(angl. </w:t>
      </w:r>
      <w:proofErr w:type="spellStart"/>
      <w:r w:rsidRPr="00671339">
        <w:rPr>
          <w:bCs/>
          <w:i/>
          <w:iCs/>
          <w:sz w:val="22"/>
          <w:szCs w:val="22"/>
          <w:lang w:val="lt-LT"/>
        </w:rPr>
        <w:t>organic</w:t>
      </w:r>
      <w:proofErr w:type="spellEnd"/>
      <w:r w:rsidRPr="00671339">
        <w:rPr>
          <w:bCs/>
          <w:i/>
          <w:iCs/>
          <w:sz w:val="22"/>
          <w:szCs w:val="22"/>
          <w:lang w:val="lt-LT"/>
        </w:rPr>
        <w:t xml:space="preserve"> </w:t>
      </w:r>
      <w:proofErr w:type="spellStart"/>
      <w:r w:rsidRPr="00671339">
        <w:rPr>
          <w:bCs/>
          <w:i/>
          <w:iCs/>
          <w:sz w:val="22"/>
          <w:szCs w:val="22"/>
          <w:lang w:val="lt-LT"/>
        </w:rPr>
        <w:t>anion</w:t>
      </w:r>
      <w:proofErr w:type="spellEnd"/>
      <w:r w:rsidRPr="00671339">
        <w:rPr>
          <w:bCs/>
          <w:i/>
          <w:iCs/>
          <w:sz w:val="22"/>
          <w:szCs w:val="22"/>
          <w:lang w:val="lt-LT"/>
        </w:rPr>
        <w:t xml:space="preserve"> transporter-3</w:t>
      </w:r>
      <w:r w:rsidRPr="00671339">
        <w:rPr>
          <w:bCs/>
          <w:sz w:val="22"/>
          <w:szCs w:val="22"/>
          <w:lang w:val="lt-LT"/>
        </w:rPr>
        <w:t xml:space="preserve">, </w:t>
      </w:r>
      <w:r w:rsidRPr="00671339">
        <w:rPr>
          <w:rFonts w:cs="Times New Roman"/>
          <w:i/>
          <w:iCs/>
          <w:sz w:val="22"/>
          <w:szCs w:val="22"/>
          <w:lang w:val="lt-LT" w:eastAsia="en-US"/>
        </w:rPr>
        <w:t>OAT3</w:t>
      </w:r>
      <w:r w:rsidRPr="00671339">
        <w:rPr>
          <w:rFonts w:cs="Times New Roman"/>
          <w:sz w:val="22"/>
          <w:szCs w:val="22"/>
          <w:lang w:val="lt-LT" w:eastAsia="en-US"/>
        </w:rPr>
        <w:t xml:space="preserve">) substratas. </w:t>
      </w:r>
      <w:r w:rsidRPr="00671339">
        <w:rPr>
          <w:rFonts w:cs="Times New Roman"/>
          <w:i/>
          <w:iCs/>
          <w:sz w:val="22"/>
          <w:szCs w:val="22"/>
          <w:lang w:val="lt-LT" w:eastAsia="en-US"/>
        </w:rPr>
        <w:t>In vitro</w:t>
      </w:r>
      <w:r w:rsidRPr="00671339">
        <w:rPr>
          <w:rFonts w:cs="Times New Roman"/>
          <w:sz w:val="22"/>
          <w:szCs w:val="22"/>
          <w:lang w:val="lt-LT" w:eastAsia="en-US"/>
        </w:rPr>
        <w:t xml:space="preserve"> sitagliptino pernašą, dalyvaujant </w:t>
      </w:r>
      <w:r w:rsidRPr="00671339">
        <w:rPr>
          <w:rFonts w:cs="Times New Roman"/>
          <w:i/>
          <w:iCs/>
          <w:sz w:val="22"/>
          <w:szCs w:val="22"/>
          <w:lang w:val="lt-LT" w:eastAsia="en-US"/>
        </w:rPr>
        <w:t>OAT3</w:t>
      </w:r>
      <w:r w:rsidRPr="00671339">
        <w:rPr>
          <w:rFonts w:cs="Times New Roman"/>
          <w:sz w:val="22"/>
          <w:szCs w:val="22"/>
          <w:lang w:val="lt-LT" w:eastAsia="en-US"/>
        </w:rPr>
        <w:t xml:space="preserve">, slopino probenecidas, tačiau manoma, kad kliniškai reikšmingos sąveikos rizika yra maža. Vartojimas kartu su OAT3 inhibitoriais </w:t>
      </w:r>
      <w:r w:rsidRPr="00671339">
        <w:rPr>
          <w:rFonts w:cs="Times New Roman"/>
          <w:i/>
          <w:iCs/>
          <w:sz w:val="22"/>
          <w:szCs w:val="22"/>
          <w:lang w:val="lt-LT" w:eastAsia="en-US"/>
        </w:rPr>
        <w:t>in vivo</w:t>
      </w:r>
      <w:r w:rsidRPr="00671339">
        <w:rPr>
          <w:rFonts w:cs="Times New Roman"/>
          <w:sz w:val="22"/>
          <w:szCs w:val="22"/>
          <w:lang w:val="lt-LT" w:eastAsia="en-US"/>
        </w:rPr>
        <w:t xml:space="preserve"> netirtas.</w:t>
      </w:r>
    </w:p>
    <w:p w14:paraId="4EF14CA1" w14:textId="77777777" w:rsidR="002D636C" w:rsidRPr="00671339" w:rsidRDefault="002D636C" w:rsidP="002D636C">
      <w:pPr>
        <w:autoSpaceDE w:val="0"/>
        <w:autoSpaceDN w:val="0"/>
        <w:adjustRightInd w:val="0"/>
        <w:rPr>
          <w:rFonts w:cs="Times New Roman"/>
          <w:sz w:val="22"/>
          <w:szCs w:val="22"/>
          <w:lang w:val="lt-LT" w:eastAsia="en-US"/>
        </w:rPr>
      </w:pPr>
    </w:p>
    <w:p w14:paraId="5E440B1E" w14:textId="77777777" w:rsidR="00D1097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Ciklosporinas</w:t>
      </w:r>
    </w:p>
    <w:p w14:paraId="1A15A8D6" w14:textId="2A0D60B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Buvo atliktas tyrimas, kurio metu vertintas stipraus p-glikoproteino inhibitoriaus ciklosporino poveikis sitagliptino farmakokinetikai. Išgėrus kartu vieną 100 mg sitagliptino dozę ir vieną 600 mg </w:t>
      </w:r>
      <w:r w:rsidRPr="00671339">
        <w:rPr>
          <w:rFonts w:cs="Times New Roman"/>
          <w:sz w:val="22"/>
          <w:szCs w:val="22"/>
          <w:lang w:val="lt-LT" w:eastAsia="en-US"/>
        </w:rPr>
        <w:lastRenderedPageBreak/>
        <w:t>ciklosporino dozę, sitagliptino AUC ir C</w:t>
      </w:r>
      <w:r w:rsidRPr="00671339">
        <w:rPr>
          <w:rFonts w:cs="Times New Roman"/>
          <w:sz w:val="22"/>
          <w:szCs w:val="22"/>
          <w:vertAlign w:val="subscript"/>
          <w:lang w:val="lt-LT" w:eastAsia="en-US"/>
        </w:rPr>
        <w:t>max</w:t>
      </w:r>
      <w:r w:rsidRPr="00671339">
        <w:rPr>
          <w:rFonts w:cs="Times New Roman"/>
          <w:sz w:val="22"/>
          <w:szCs w:val="22"/>
          <w:lang w:val="lt-LT" w:eastAsia="en-US"/>
        </w:rPr>
        <w:t xml:space="preserve"> padidėjo atitinkamai apie 29  % ir 68 %. Tokie sitagliptino farmakokinetikos pokyčiai nebuvo laikomi kliniškai reikšmingais. Sitagliptino klirensas inkstuose reikšmingai nekito, todėl reikšminga sąveika su kitais p-glikoproteino inhibitoriais nėra tikėtina.</w:t>
      </w:r>
    </w:p>
    <w:p w14:paraId="4BFAE63E" w14:textId="77777777" w:rsidR="002D636C" w:rsidRPr="00671339" w:rsidRDefault="002D636C" w:rsidP="002D636C">
      <w:pPr>
        <w:autoSpaceDE w:val="0"/>
        <w:autoSpaceDN w:val="0"/>
        <w:adjustRightInd w:val="0"/>
        <w:rPr>
          <w:rFonts w:cs="Times New Roman"/>
          <w:sz w:val="22"/>
          <w:szCs w:val="22"/>
          <w:lang w:val="lt-LT" w:eastAsia="en-US"/>
        </w:rPr>
      </w:pPr>
    </w:p>
    <w:p w14:paraId="735FC3D1"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Sitagliptino poveikis kitiems vaistiniams preparatams</w:t>
      </w:r>
    </w:p>
    <w:p w14:paraId="3E96F284" w14:textId="77777777" w:rsidR="00D1097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Digoksinas</w:t>
      </w:r>
    </w:p>
    <w:p w14:paraId="3BE82D53" w14:textId="2BD251C0"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Sitagliptinas šiek tiek paveikė digoksino koncentraciją plazmoje. 10 dienų kasdien vartojus po 0,25 mg digoksino kartu su 100 mg sitagliptino, digoksino AUC padidėjo vidutiniškai 11 %, C</w:t>
      </w:r>
      <w:r w:rsidRPr="00671339">
        <w:rPr>
          <w:rFonts w:cs="Times New Roman"/>
          <w:sz w:val="22"/>
          <w:szCs w:val="22"/>
          <w:vertAlign w:val="subscript"/>
          <w:lang w:val="lt-LT" w:eastAsia="en-US"/>
        </w:rPr>
        <w:t>max</w:t>
      </w:r>
      <w:r w:rsidRPr="00671339">
        <w:rPr>
          <w:rFonts w:cs="Times New Roman"/>
          <w:sz w:val="22"/>
          <w:szCs w:val="22"/>
          <w:lang w:val="lt-LT" w:eastAsia="en-US"/>
        </w:rPr>
        <w:t xml:space="preserve"> – vidutiniškai 18 %. Digoksino dozės keisti nerekomenduojama. Vis dėlto sitagliptino ir digoksino deriniu gydomus pacientus, kuriems yra digoksino toksinio poveikio rizika, dėl šios sąveikos reikia stebėti.</w:t>
      </w:r>
    </w:p>
    <w:p w14:paraId="551FA17E" w14:textId="77777777" w:rsidR="002D636C" w:rsidRPr="00671339" w:rsidRDefault="002D636C" w:rsidP="002D636C">
      <w:pPr>
        <w:autoSpaceDE w:val="0"/>
        <w:autoSpaceDN w:val="0"/>
        <w:adjustRightInd w:val="0"/>
        <w:rPr>
          <w:rFonts w:cs="Times New Roman"/>
          <w:sz w:val="22"/>
          <w:szCs w:val="22"/>
          <w:lang w:val="lt-LT" w:eastAsia="en-US"/>
        </w:rPr>
      </w:pPr>
    </w:p>
    <w:p w14:paraId="39833E88"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Tyrimų </w:t>
      </w:r>
      <w:r w:rsidRPr="00671339">
        <w:rPr>
          <w:rFonts w:cs="Times New Roman"/>
          <w:i/>
          <w:iCs/>
          <w:sz w:val="22"/>
          <w:szCs w:val="22"/>
          <w:lang w:val="lt-LT" w:eastAsia="en-US"/>
        </w:rPr>
        <w:t>in vitro</w:t>
      </w:r>
      <w:r w:rsidRPr="00671339">
        <w:rPr>
          <w:rFonts w:cs="Times New Roman"/>
          <w:sz w:val="22"/>
          <w:szCs w:val="22"/>
          <w:lang w:val="lt-LT" w:eastAsia="en-US"/>
        </w:rPr>
        <w:t xml:space="preserve"> duomenys rodo, kad sitagliptinas CYP450 izofermentų neslopina ir neindukuoja. Klinikinių tyrimų metu sitagliptinas reikšmingai nekeitė metformino, gliburido, simvastatino, roziglitazono, varfarino ar geriamųjų kontraceptikų farmakokinetikos ir tai rodo, kad </w:t>
      </w:r>
      <w:r w:rsidRPr="00671339">
        <w:rPr>
          <w:rFonts w:cs="Times New Roman"/>
          <w:i/>
          <w:iCs/>
          <w:sz w:val="22"/>
          <w:szCs w:val="22"/>
          <w:lang w:val="lt-LT" w:eastAsia="en-US"/>
        </w:rPr>
        <w:t>in vivo</w:t>
      </w:r>
      <w:r w:rsidRPr="00671339">
        <w:rPr>
          <w:rFonts w:cs="Times New Roman"/>
          <w:sz w:val="22"/>
          <w:szCs w:val="22"/>
          <w:lang w:val="lt-LT" w:eastAsia="en-US"/>
        </w:rPr>
        <w:t xml:space="preserve"> jo polinkis sąveikai su CYP3A4, CYP2C8 ar CYP2C9 substratais bei organinių katijonų nešikliu yra mažas. </w:t>
      </w:r>
      <w:r w:rsidRPr="00671339">
        <w:rPr>
          <w:rFonts w:cs="Times New Roman"/>
          <w:i/>
          <w:iCs/>
          <w:sz w:val="22"/>
          <w:szCs w:val="22"/>
          <w:lang w:val="lt-LT" w:eastAsia="en-US"/>
        </w:rPr>
        <w:t>In vivo</w:t>
      </w:r>
      <w:r w:rsidRPr="00671339">
        <w:rPr>
          <w:rFonts w:cs="Times New Roman"/>
          <w:sz w:val="22"/>
          <w:szCs w:val="22"/>
          <w:lang w:val="lt-LT" w:eastAsia="en-US"/>
        </w:rPr>
        <w:t xml:space="preserve"> sitagliptinas gali silpnai slopinti p-glikoproteiną.</w:t>
      </w:r>
    </w:p>
    <w:p w14:paraId="7B02C67D" w14:textId="77777777" w:rsidR="002D636C" w:rsidRPr="00671339" w:rsidRDefault="002D636C" w:rsidP="002D636C">
      <w:pPr>
        <w:tabs>
          <w:tab w:val="left" w:pos="567"/>
        </w:tabs>
        <w:rPr>
          <w:rFonts w:eastAsia="Times New Roman" w:cs="Times New Roman"/>
          <w:sz w:val="22"/>
          <w:szCs w:val="22"/>
          <w:lang w:val="lt-LT" w:eastAsia="lt-LT" w:bidi="lt-LT"/>
        </w:rPr>
      </w:pPr>
    </w:p>
    <w:p w14:paraId="34859682"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sz w:val="22"/>
          <w:szCs w:val="22"/>
          <w:lang w:val="lt-LT" w:eastAsia="lt-LT" w:bidi="lt-LT"/>
        </w:rPr>
        <w:t>Vaisingumas, nėštumo ir žindymo laikotarpis</w:t>
      </w:r>
    </w:p>
    <w:p w14:paraId="03EBBEB0"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05FF2807" w14:textId="77777777" w:rsidR="002D636C" w:rsidRPr="00671339" w:rsidRDefault="002D636C" w:rsidP="002D636C">
      <w:pPr>
        <w:tabs>
          <w:tab w:val="left" w:pos="567"/>
        </w:tabs>
        <w:rPr>
          <w:rFonts w:eastAsia="Times New Roman" w:cs="Times New Roman"/>
          <w:noProof/>
          <w:sz w:val="22"/>
          <w:szCs w:val="22"/>
          <w:lang w:val="lt-LT" w:eastAsia="lt-LT" w:bidi="lt-LT"/>
        </w:rPr>
      </w:pPr>
      <w:r w:rsidRPr="00671339">
        <w:rPr>
          <w:rFonts w:eastAsia="Times New Roman" w:cs="Times New Roman"/>
          <w:sz w:val="22"/>
          <w:szCs w:val="22"/>
          <w:u w:val="single"/>
          <w:lang w:val="lt-LT" w:eastAsia="lt-LT" w:bidi="lt-LT"/>
        </w:rPr>
        <w:t>Nėštumas</w:t>
      </w:r>
    </w:p>
    <w:p w14:paraId="28AF4FF6"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Duomenų apie sitagliptino vartojimą nėštumo metu nepakanka. Su gyvūnais atlikti tyrimai parodė didelių dozių toksinį poveikį reprodukcijai (žr. 5.3 skyrių). </w:t>
      </w:r>
    </w:p>
    <w:p w14:paraId="689B6BC7" w14:textId="77777777" w:rsidR="002D636C" w:rsidRPr="00671339" w:rsidRDefault="002D636C" w:rsidP="002D636C">
      <w:pPr>
        <w:autoSpaceDE w:val="0"/>
        <w:autoSpaceDN w:val="0"/>
        <w:adjustRightInd w:val="0"/>
        <w:rPr>
          <w:rFonts w:cs="Times New Roman"/>
          <w:sz w:val="22"/>
          <w:szCs w:val="22"/>
          <w:lang w:val="lt-LT" w:eastAsia="en-US"/>
        </w:rPr>
      </w:pPr>
    </w:p>
    <w:p w14:paraId="2D82A236" w14:textId="40710352" w:rsidR="002D636C" w:rsidRPr="00671339" w:rsidRDefault="002D636C" w:rsidP="002D636C">
      <w:pPr>
        <w:autoSpaceDE w:val="0"/>
        <w:autoSpaceDN w:val="0"/>
        <w:adjustRightInd w:val="0"/>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Ribotas duomenų kiekis rodo, kad metformino vartojimas nėščioms moterims nėra susijęs su padidėjusia įgimtų </w:t>
      </w:r>
      <w:r w:rsidR="00CB2BFC">
        <w:rPr>
          <w:rFonts w:eastAsia="Times New Roman" w:cs="Times New Roman"/>
          <w:sz w:val="22"/>
          <w:szCs w:val="22"/>
          <w:lang w:val="lt-LT" w:eastAsia="lt-LT" w:bidi="lt-LT"/>
        </w:rPr>
        <w:t>formavimosi ydų</w:t>
      </w:r>
      <w:r w:rsidR="00CB2BFC" w:rsidRPr="00671339">
        <w:rPr>
          <w:rFonts w:eastAsia="Times New Roman" w:cs="Times New Roman"/>
          <w:sz w:val="22"/>
          <w:szCs w:val="22"/>
          <w:lang w:val="lt-LT" w:eastAsia="lt-LT" w:bidi="lt-LT"/>
        </w:rPr>
        <w:t xml:space="preserve"> </w:t>
      </w:r>
      <w:r w:rsidRPr="00671339">
        <w:rPr>
          <w:rFonts w:eastAsia="Times New Roman" w:cs="Times New Roman"/>
          <w:sz w:val="22"/>
          <w:szCs w:val="22"/>
          <w:lang w:val="lt-LT" w:eastAsia="lt-LT" w:bidi="lt-LT"/>
        </w:rPr>
        <w:t>rizika. Metformino tyrimai su gyvūnais kenksmingo poveikio vaikingumo eigai, embriono ar vaisiaus vystymuisi, atsivedimui ar postnataliniam vystymuisi neparodė (žr. 5.3 skyrių).</w:t>
      </w:r>
    </w:p>
    <w:p w14:paraId="0795C132" w14:textId="77777777" w:rsidR="002D636C" w:rsidRPr="00671339" w:rsidRDefault="002D636C" w:rsidP="002D636C">
      <w:pPr>
        <w:autoSpaceDE w:val="0"/>
        <w:autoSpaceDN w:val="0"/>
        <w:adjustRightInd w:val="0"/>
        <w:rPr>
          <w:rFonts w:eastAsia="Times New Roman" w:cs="Times New Roman"/>
          <w:sz w:val="22"/>
          <w:szCs w:val="22"/>
          <w:lang w:val="lt-LT" w:eastAsia="lt-LT" w:bidi="lt-LT"/>
        </w:rPr>
      </w:pPr>
    </w:p>
    <w:p w14:paraId="17214AE5" w14:textId="63A90080" w:rsidR="002D636C" w:rsidRPr="00671339" w:rsidRDefault="001870EF" w:rsidP="002D636C">
      <w:pPr>
        <w:autoSpaceDE w:val="0"/>
        <w:autoSpaceDN w:val="0"/>
        <w:adjustRightInd w:val="0"/>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Sitagliptino ir metformino derinio </w:t>
      </w:r>
      <w:r w:rsidR="002D636C" w:rsidRPr="00671339">
        <w:rPr>
          <w:rFonts w:eastAsia="Times New Roman" w:cs="Times New Roman"/>
          <w:sz w:val="22"/>
          <w:szCs w:val="22"/>
          <w:lang w:val="lt-LT" w:eastAsia="lt-LT" w:bidi="lt-LT"/>
        </w:rPr>
        <w:t>nėštumo metu vartoti negalima. Jei pacientė nori pastoti arba tampa nėščia, gydymas turi būti nutrauktas ir kiek galima greičiau pereita prie pacientės gydymo insulinu.</w:t>
      </w:r>
    </w:p>
    <w:p w14:paraId="734301B7" w14:textId="77777777" w:rsidR="002D636C" w:rsidRPr="00671339" w:rsidRDefault="002D636C" w:rsidP="002D636C">
      <w:pPr>
        <w:autoSpaceDE w:val="0"/>
        <w:autoSpaceDN w:val="0"/>
        <w:adjustRightInd w:val="0"/>
        <w:rPr>
          <w:rFonts w:eastAsia="Times New Roman" w:cs="Times New Roman"/>
          <w:sz w:val="22"/>
          <w:szCs w:val="22"/>
          <w:u w:val="single"/>
          <w:lang w:val="lt-LT" w:eastAsia="lt-LT" w:bidi="lt-LT"/>
        </w:rPr>
      </w:pPr>
    </w:p>
    <w:p w14:paraId="6CA5B11B" w14:textId="77777777" w:rsidR="002D636C" w:rsidRPr="00671339" w:rsidRDefault="002D636C" w:rsidP="002D636C">
      <w:pPr>
        <w:autoSpaceDE w:val="0"/>
        <w:autoSpaceDN w:val="0"/>
        <w:adjustRightInd w:val="0"/>
        <w:rPr>
          <w:rFonts w:eastAsia="Times New Roman" w:cs="Times New Roman"/>
          <w:sz w:val="22"/>
          <w:szCs w:val="22"/>
          <w:lang w:val="lt-LT" w:eastAsia="lt-LT" w:bidi="lt-LT"/>
        </w:rPr>
      </w:pPr>
      <w:r w:rsidRPr="00671339">
        <w:rPr>
          <w:rFonts w:eastAsia="Times New Roman" w:cs="Times New Roman"/>
          <w:sz w:val="22"/>
          <w:szCs w:val="22"/>
          <w:u w:val="single"/>
          <w:lang w:val="lt-LT" w:eastAsia="lt-LT" w:bidi="lt-LT"/>
        </w:rPr>
        <w:t>Žindymas</w:t>
      </w:r>
    </w:p>
    <w:p w14:paraId="2B883ABE" w14:textId="2CC89224"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Šio vaistinio preparato veikliųjų medžiagų vartojimo derinyje tyrimų su žindančiais gyvūnais neatlikta. Tyrimų metu, kai veikliosios medžiagos skirtos atskirai, tiek sitagliptinas, tiek metforminas buvo išskiriamas su žindančių žiurkių pienu. Nedidelis kiekis metformino išskiriamas su motinos pienu. Nežinoma, ar sitagliptin</w:t>
      </w:r>
      <w:r w:rsidR="00F66EA6">
        <w:rPr>
          <w:rFonts w:cs="Times New Roman"/>
          <w:sz w:val="22"/>
          <w:szCs w:val="22"/>
          <w:lang w:val="lt-LT" w:eastAsia="en-US"/>
        </w:rPr>
        <w:t>as</w:t>
      </w:r>
      <w:r w:rsidRPr="00671339">
        <w:rPr>
          <w:rFonts w:cs="Times New Roman"/>
          <w:sz w:val="22"/>
          <w:szCs w:val="22"/>
          <w:lang w:val="lt-LT" w:eastAsia="en-US"/>
        </w:rPr>
        <w:t xml:space="preserve"> išskiriamas su motinos pienu. Dėl to žindyvėms </w:t>
      </w:r>
      <w:r w:rsidR="00964E89" w:rsidRPr="00671339">
        <w:rPr>
          <w:rFonts w:eastAsia="Times New Roman" w:cs="Times New Roman"/>
          <w:sz w:val="22"/>
          <w:szCs w:val="22"/>
          <w:lang w:val="lt-LT" w:eastAsia="lt-LT" w:bidi="lt-LT"/>
        </w:rPr>
        <w:t xml:space="preserve">sitagliptino ir metformino derinio </w:t>
      </w:r>
      <w:r w:rsidRPr="00671339">
        <w:rPr>
          <w:rFonts w:cs="Times New Roman"/>
          <w:sz w:val="22"/>
          <w:szCs w:val="22"/>
          <w:lang w:val="lt-LT" w:eastAsia="en-US"/>
        </w:rPr>
        <w:t xml:space="preserve">vartoti draudžiama (žr. 4.3 skyrių). </w:t>
      </w:r>
    </w:p>
    <w:p w14:paraId="24424E16" w14:textId="77777777" w:rsidR="002D636C" w:rsidRPr="00671339" w:rsidRDefault="002D636C" w:rsidP="002D636C">
      <w:pPr>
        <w:tabs>
          <w:tab w:val="left" w:pos="567"/>
        </w:tabs>
        <w:rPr>
          <w:rFonts w:eastAsia="Times New Roman" w:cs="Times New Roman"/>
          <w:sz w:val="22"/>
          <w:szCs w:val="22"/>
          <w:u w:val="single"/>
          <w:lang w:val="lt-LT" w:eastAsia="lt-LT" w:bidi="lt-LT"/>
        </w:rPr>
      </w:pPr>
    </w:p>
    <w:p w14:paraId="1EBA6B46" w14:textId="77777777" w:rsidR="002D636C" w:rsidRPr="00671339" w:rsidRDefault="002D636C" w:rsidP="002D636C">
      <w:pPr>
        <w:tabs>
          <w:tab w:val="left" w:pos="567"/>
        </w:tabs>
        <w:rPr>
          <w:rFonts w:eastAsia="Times New Roman" w:cs="Times New Roman"/>
          <w:noProof/>
          <w:sz w:val="22"/>
          <w:szCs w:val="22"/>
          <w:lang w:val="lt-LT" w:eastAsia="lt-LT" w:bidi="lt-LT"/>
        </w:rPr>
      </w:pPr>
      <w:r w:rsidRPr="00671339">
        <w:rPr>
          <w:rFonts w:eastAsia="Times New Roman" w:cs="Times New Roman"/>
          <w:sz w:val="22"/>
          <w:szCs w:val="22"/>
          <w:u w:val="single"/>
          <w:lang w:val="lt-LT" w:eastAsia="lt-LT" w:bidi="lt-LT"/>
        </w:rPr>
        <w:t>Vaisingumas</w:t>
      </w:r>
    </w:p>
    <w:p w14:paraId="70B228A1"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Tyrimų su gyvūnais duomenys sitagliptino nepageidaujamo poveikio patinų ir patelių vaisingumui neparodė. Duomenų apie žmones nėra.</w:t>
      </w:r>
    </w:p>
    <w:p w14:paraId="7DCD9E46" w14:textId="77777777" w:rsidR="002D636C" w:rsidRPr="00671339" w:rsidRDefault="002D636C" w:rsidP="002D636C">
      <w:pPr>
        <w:tabs>
          <w:tab w:val="left" w:pos="567"/>
        </w:tabs>
        <w:rPr>
          <w:rFonts w:eastAsia="Times New Roman" w:cs="Times New Roman"/>
          <w:i/>
          <w:noProof/>
          <w:sz w:val="22"/>
          <w:szCs w:val="22"/>
          <w:lang w:val="lt-LT" w:eastAsia="lt-LT" w:bidi="lt-LT"/>
        </w:rPr>
      </w:pPr>
    </w:p>
    <w:p w14:paraId="543DD1F3"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Poveikis gebėjimui vairuoti ir valdyti mechanizmus</w:t>
      </w:r>
    </w:p>
    <w:p w14:paraId="62AC2E1E"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027222BF" w14:textId="259B2840" w:rsidR="002D636C" w:rsidRPr="00671339" w:rsidRDefault="00964E89" w:rsidP="002D636C">
      <w:pPr>
        <w:autoSpaceDE w:val="0"/>
        <w:autoSpaceDN w:val="0"/>
        <w:adjustRightInd w:val="0"/>
        <w:rPr>
          <w:rFonts w:cs="Times New Roman"/>
          <w:sz w:val="22"/>
          <w:szCs w:val="22"/>
          <w:lang w:val="lt-LT" w:eastAsia="en-US"/>
        </w:rPr>
      </w:pPr>
      <w:bookmarkStart w:id="2" w:name="_Hlk58070214"/>
      <w:r w:rsidRPr="00671339">
        <w:rPr>
          <w:rFonts w:cs="Times New Roman"/>
          <w:sz w:val="22"/>
          <w:szCs w:val="22"/>
          <w:lang w:val="lt-LT" w:eastAsia="en-US"/>
        </w:rPr>
        <w:t>Jivolar</w:t>
      </w:r>
      <w:r w:rsidR="002D636C" w:rsidRPr="00671339">
        <w:rPr>
          <w:rFonts w:cs="Times New Roman"/>
          <w:sz w:val="22"/>
          <w:szCs w:val="22"/>
          <w:lang w:val="lt-LT" w:eastAsia="en-US"/>
        </w:rPr>
        <w:t xml:space="preserve"> </w:t>
      </w:r>
      <w:bookmarkEnd w:id="2"/>
      <w:r w:rsidR="002D636C" w:rsidRPr="00671339">
        <w:rPr>
          <w:rFonts w:cs="Times New Roman"/>
          <w:sz w:val="22"/>
          <w:szCs w:val="22"/>
          <w:lang w:val="lt-LT" w:eastAsia="en-US"/>
        </w:rPr>
        <w:t xml:space="preserve">gebėjimo vairuoti ir valdyti mechanizmus neveikia arba veikia nereikšmingai. Vis dėlto vairuojant ar valdant mechanizmus reikia atsižvelgti į tai, kad vartojant sitagliptino buvo svaigulio ir </w:t>
      </w:r>
      <w:r w:rsidR="00C60949">
        <w:rPr>
          <w:rFonts w:cs="Times New Roman"/>
          <w:sz w:val="22"/>
          <w:szCs w:val="22"/>
          <w:lang w:val="lt-LT" w:eastAsia="en-US"/>
        </w:rPr>
        <w:t>mieguistumo</w:t>
      </w:r>
      <w:r w:rsidR="00C60949" w:rsidRPr="00671339">
        <w:rPr>
          <w:rFonts w:cs="Times New Roman"/>
          <w:sz w:val="22"/>
          <w:szCs w:val="22"/>
          <w:lang w:val="lt-LT" w:eastAsia="en-US"/>
        </w:rPr>
        <w:t xml:space="preserve"> </w:t>
      </w:r>
      <w:r w:rsidR="002D636C" w:rsidRPr="00671339">
        <w:rPr>
          <w:rFonts w:cs="Times New Roman"/>
          <w:sz w:val="22"/>
          <w:szCs w:val="22"/>
          <w:lang w:val="lt-LT" w:eastAsia="en-US"/>
        </w:rPr>
        <w:t>atvejų.</w:t>
      </w:r>
    </w:p>
    <w:p w14:paraId="6FABB7CD" w14:textId="77777777" w:rsidR="002D636C" w:rsidRPr="00671339" w:rsidRDefault="002D636C" w:rsidP="002D636C">
      <w:pPr>
        <w:autoSpaceDE w:val="0"/>
        <w:autoSpaceDN w:val="0"/>
        <w:adjustRightInd w:val="0"/>
        <w:rPr>
          <w:rFonts w:eastAsia="Times New Roman" w:cs="Times New Roman"/>
          <w:noProof/>
          <w:sz w:val="22"/>
          <w:szCs w:val="22"/>
          <w:lang w:val="lt-LT" w:eastAsia="lt-LT" w:bidi="lt-LT"/>
        </w:rPr>
      </w:pPr>
    </w:p>
    <w:p w14:paraId="29B71914" w14:textId="5D02FCA7" w:rsidR="002D636C" w:rsidRPr="00671339" w:rsidRDefault="002D636C" w:rsidP="002D636C">
      <w:pPr>
        <w:tabs>
          <w:tab w:val="left" w:pos="567"/>
        </w:tabs>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Taip pat, pacientus reikia įspėti apie hipoglikemijos riziką vartojant </w:t>
      </w:r>
      <w:r w:rsidR="00964E89" w:rsidRPr="00671339">
        <w:rPr>
          <w:rFonts w:eastAsia="Times New Roman" w:cs="Times New Roman"/>
          <w:sz w:val="22"/>
          <w:szCs w:val="22"/>
          <w:lang w:val="lt-LT" w:eastAsia="lt-LT" w:bidi="lt-LT"/>
        </w:rPr>
        <w:t xml:space="preserve">sitagliptino ir metformino derinį </w:t>
      </w:r>
      <w:r w:rsidR="00964E89" w:rsidRPr="00671339">
        <w:rPr>
          <w:rFonts w:eastAsia="Times New Roman" w:cs="Times New Roman"/>
          <w:noProof/>
          <w:sz w:val="22"/>
          <w:szCs w:val="22"/>
          <w:lang w:val="lt-LT" w:eastAsia="lt-LT" w:bidi="lt-LT"/>
        </w:rPr>
        <w:t>kartu</w:t>
      </w:r>
      <w:r w:rsidRPr="00671339">
        <w:rPr>
          <w:rFonts w:eastAsia="Times New Roman" w:cs="Times New Roman"/>
          <w:noProof/>
          <w:sz w:val="22"/>
          <w:szCs w:val="22"/>
          <w:lang w:val="lt-LT" w:eastAsia="lt-LT" w:bidi="lt-LT"/>
        </w:rPr>
        <w:t xml:space="preserve"> su sulfonilurėjos dariniu ar insulinu.</w:t>
      </w:r>
    </w:p>
    <w:p w14:paraId="7049EA81"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EB659B0"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Nepageidaujamas poveikis</w:t>
      </w:r>
    </w:p>
    <w:p w14:paraId="149B9479" w14:textId="77777777" w:rsidR="002D636C" w:rsidRPr="00671339" w:rsidRDefault="002D636C" w:rsidP="002D636C">
      <w:pPr>
        <w:keepNext/>
        <w:tabs>
          <w:tab w:val="left" w:pos="567"/>
        </w:tabs>
        <w:autoSpaceDE w:val="0"/>
        <w:autoSpaceDN w:val="0"/>
        <w:adjustRightInd w:val="0"/>
        <w:jc w:val="both"/>
        <w:rPr>
          <w:rFonts w:eastAsia="Times New Roman" w:cs="Times New Roman"/>
          <w:noProof/>
          <w:sz w:val="22"/>
          <w:szCs w:val="22"/>
          <w:lang w:val="lt-LT" w:eastAsia="lt-LT" w:bidi="lt-LT"/>
        </w:rPr>
      </w:pPr>
    </w:p>
    <w:p w14:paraId="2F9BB023"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Saugumo duomenų santrauka</w:t>
      </w:r>
    </w:p>
    <w:p w14:paraId="02C101D0" w14:textId="0F8B1C2D"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Klinikinių gydymo </w:t>
      </w:r>
      <w:r w:rsidR="00B84BF9" w:rsidRPr="00671339">
        <w:rPr>
          <w:rFonts w:eastAsia="Times New Roman" w:cs="Times New Roman"/>
          <w:sz w:val="22"/>
          <w:szCs w:val="22"/>
          <w:lang w:val="lt-LT" w:eastAsia="lt-LT" w:bidi="lt-LT"/>
        </w:rPr>
        <w:t xml:space="preserve">sitagliptino ir metformino derinio </w:t>
      </w:r>
      <w:r w:rsidRPr="00671339">
        <w:rPr>
          <w:rFonts w:cs="Times New Roman"/>
          <w:sz w:val="22"/>
          <w:szCs w:val="22"/>
          <w:lang w:val="lt-LT" w:eastAsia="en-US"/>
        </w:rPr>
        <w:t xml:space="preserve">tabletėmis tyrimų neatlikta. Tačiau </w:t>
      </w:r>
      <w:r w:rsidR="00B84BF9" w:rsidRPr="00671339">
        <w:rPr>
          <w:rFonts w:eastAsia="Times New Roman" w:cs="Times New Roman"/>
          <w:sz w:val="22"/>
          <w:szCs w:val="22"/>
          <w:lang w:val="lt-LT" w:eastAsia="lt-LT" w:bidi="lt-LT"/>
        </w:rPr>
        <w:t xml:space="preserve">sitagliptino ir metformino derinio </w:t>
      </w:r>
      <w:r w:rsidRPr="00671339">
        <w:rPr>
          <w:rFonts w:cs="Times New Roman"/>
          <w:sz w:val="22"/>
          <w:szCs w:val="22"/>
          <w:lang w:val="lt-LT" w:eastAsia="en-US"/>
        </w:rPr>
        <w:t xml:space="preserve">tablečių biologinis ekvivalentiškumas įrodytas ištyrus </w:t>
      </w:r>
      <w:r w:rsidR="00B84BF9" w:rsidRPr="00671339">
        <w:rPr>
          <w:rFonts w:cs="Times New Roman"/>
          <w:sz w:val="22"/>
          <w:szCs w:val="22"/>
          <w:lang w:val="lt-LT" w:eastAsia="en-US"/>
        </w:rPr>
        <w:t>kartu</w:t>
      </w:r>
      <w:r w:rsidRPr="00671339">
        <w:rPr>
          <w:rFonts w:cs="Times New Roman"/>
          <w:sz w:val="22"/>
          <w:szCs w:val="22"/>
          <w:lang w:val="lt-LT" w:eastAsia="en-US"/>
        </w:rPr>
        <w:t xml:space="preserve"> vartojamus </w:t>
      </w:r>
      <w:r w:rsidRPr="00671339">
        <w:rPr>
          <w:rFonts w:cs="Times New Roman"/>
          <w:sz w:val="22"/>
          <w:szCs w:val="22"/>
          <w:lang w:val="lt-LT" w:eastAsia="en-US"/>
        </w:rPr>
        <w:lastRenderedPageBreak/>
        <w:t>sitagliptin</w:t>
      </w:r>
      <w:r w:rsidR="00B84BF9" w:rsidRPr="00671339">
        <w:rPr>
          <w:rFonts w:cs="Times New Roman"/>
          <w:sz w:val="22"/>
          <w:szCs w:val="22"/>
          <w:lang w:val="lt-LT" w:eastAsia="en-US"/>
        </w:rPr>
        <w:t>ą</w:t>
      </w:r>
      <w:r w:rsidRPr="00671339">
        <w:rPr>
          <w:rFonts w:cs="Times New Roman"/>
          <w:sz w:val="22"/>
          <w:szCs w:val="22"/>
          <w:lang w:val="lt-LT" w:eastAsia="en-US"/>
        </w:rPr>
        <w:t xml:space="preserve"> ir metformin</w:t>
      </w:r>
      <w:r w:rsidR="00B84BF9" w:rsidRPr="00671339">
        <w:rPr>
          <w:rFonts w:cs="Times New Roman"/>
          <w:sz w:val="22"/>
          <w:szCs w:val="22"/>
          <w:lang w:val="lt-LT" w:eastAsia="en-US"/>
        </w:rPr>
        <w:t>ą</w:t>
      </w:r>
      <w:r w:rsidRPr="00671339">
        <w:rPr>
          <w:rFonts w:cs="Times New Roman"/>
          <w:sz w:val="22"/>
          <w:szCs w:val="22"/>
          <w:lang w:val="lt-LT" w:eastAsia="en-US"/>
        </w:rPr>
        <w:t xml:space="preserve"> (žr. 5.2 skyrių). Gauta pranešimų apie pastebėtas sunkias nepageidaujamas reakcijas, įskaitant pankreatitą ir padidėjusio jautrumo reakcijas. Vartojant derinyje su sulfonilurėjos dariniu, hipoglikemija buvo pastebėta 13,8 %, o kartu su insulinu – 10,9 %.</w:t>
      </w:r>
    </w:p>
    <w:p w14:paraId="416F4CE6" w14:textId="77777777" w:rsidR="002D636C" w:rsidRPr="00671339" w:rsidRDefault="002D636C" w:rsidP="002D636C">
      <w:pPr>
        <w:autoSpaceDE w:val="0"/>
        <w:autoSpaceDN w:val="0"/>
        <w:adjustRightInd w:val="0"/>
        <w:rPr>
          <w:rFonts w:cs="Times New Roman"/>
          <w:sz w:val="22"/>
          <w:szCs w:val="22"/>
          <w:lang w:val="lt-LT" w:eastAsia="en-US"/>
        </w:rPr>
      </w:pPr>
    </w:p>
    <w:p w14:paraId="62042DB7" w14:textId="77777777" w:rsidR="002D636C" w:rsidRDefault="002D636C" w:rsidP="002D636C">
      <w:pPr>
        <w:autoSpaceDE w:val="0"/>
        <w:autoSpaceDN w:val="0"/>
        <w:adjustRightInd w:val="0"/>
        <w:rPr>
          <w:rFonts w:cs="Times New Roman"/>
          <w:iCs/>
          <w:sz w:val="22"/>
          <w:szCs w:val="22"/>
          <w:u w:val="single"/>
          <w:lang w:val="lt-LT" w:eastAsia="en-US"/>
        </w:rPr>
      </w:pPr>
      <w:r w:rsidRPr="00671339">
        <w:rPr>
          <w:rFonts w:cs="Times New Roman"/>
          <w:iCs/>
          <w:sz w:val="22"/>
          <w:szCs w:val="22"/>
          <w:u w:val="single"/>
          <w:lang w:val="lt-LT" w:eastAsia="en-US"/>
        </w:rPr>
        <w:t>Nepageidaujamų reakcijų santrauka lentelėje</w:t>
      </w:r>
    </w:p>
    <w:p w14:paraId="685E336F" w14:textId="1DAC37AD" w:rsidR="0051649C" w:rsidRPr="00144C5B" w:rsidRDefault="0051649C" w:rsidP="002D636C">
      <w:pPr>
        <w:autoSpaceDE w:val="0"/>
        <w:autoSpaceDN w:val="0"/>
        <w:adjustRightInd w:val="0"/>
        <w:rPr>
          <w:rFonts w:cs="Times New Roman"/>
          <w:i/>
          <w:sz w:val="22"/>
          <w:szCs w:val="22"/>
          <w:lang w:val="lt-LT" w:eastAsia="en-US"/>
        </w:rPr>
      </w:pPr>
      <w:r w:rsidRPr="00144C5B">
        <w:rPr>
          <w:rFonts w:cs="Times New Roman"/>
          <w:i/>
          <w:sz w:val="22"/>
          <w:szCs w:val="22"/>
          <w:lang w:val="lt-LT" w:eastAsia="en-US"/>
        </w:rPr>
        <w:t>Sitagliptinas ir metforminas</w:t>
      </w:r>
    </w:p>
    <w:p w14:paraId="555A9F52"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Nepageidaujamos reakcijos yra išvardintos žemiau (1 lentelė) pagal organų sistemų klases ir dažnį. Nepageidaujamo poveikio dažnis apibūdinamas taip: labai dažnas (≥ 1/10), dažnas (nuo ≥ 1/100 iki &lt; 1/10), nedažnas (nuo ≥ 1/1 000 iki &lt;</w:t>
      </w:r>
      <w:r w:rsidRPr="00671339">
        <w:rPr>
          <w:sz w:val="22"/>
          <w:szCs w:val="22"/>
          <w:lang w:val="lt-LT"/>
        </w:rPr>
        <w:t xml:space="preserve"> </w:t>
      </w:r>
      <w:r w:rsidRPr="00671339">
        <w:rPr>
          <w:rFonts w:cs="Times New Roman"/>
          <w:sz w:val="22"/>
          <w:szCs w:val="22"/>
          <w:lang w:val="lt-LT" w:eastAsia="en-US"/>
        </w:rPr>
        <w:t>1/100), retas (nuo ≥ 1/10 000 iki &lt; 1/1 000), labai retas (&lt; 1/10 000) ir nežinomas (negali būti apskaičiuotas pagal turimus duomenis).</w:t>
      </w:r>
    </w:p>
    <w:p w14:paraId="109EDE77" w14:textId="77777777" w:rsidR="002D636C" w:rsidRPr="00671339" w:rsidRDefault="002D636C" w:rsidP="002D636C">
      <w:pPr>
        <w:autoSpaceDE w:val="0"/>
        <w:autoSpaceDN w:val="0"/>
        <w:adjustRightInd w:val="0"/>
        <w:rPr>
          <w:rFonts w:eastAsia="TimesNewRoman,Bold" w:cs="Times New Roman"/>
          <w:b/>
          <w:bCs/>
          <w:sz w:val="22"/>
          <w:szCs w:val="22"/>
          <w:lang w:val="lt-LT" w:eastAsia="en-US"/>
        </w:rPr>
      </w:pPr>
    </w:p>
    <w:p w14:paraId="39C92E42" w14:textId="77777777" w:rsidR="002D636C" w:rsidRPr="00671339" w:rsidRDefault="002D636C" w:rsidP="002D636C">
      <w:pPr>
        <w:keepNext/>
        <w:autoSpaceDE w:val="0"/>
        <w:autoSpaceDN w:val="0"/>
        <w:adjustRightInd w:val="0"/>
        <w:rPr>
          <w:rFonts w:eastAsia="TimesNewRoman,Bold" w:cs="Times New Roman"/>
          <w:i/>
          <w:iCs/>
          <w:sz w:val="22"/>
          <w:szCs w:val="22"/>
          <w:lang w:val="lt-LT" w:eastAsia="en-US"/>
        </w:rPr>
      </w:pPr>
      <w:r w:rsidRPr="00671339">
        <w:rPr>
          <w:rFonts w:eastAsia="TimesNewRoman,Bold" w:cs="Times New Roman"/>
          <w:i/>
          <w:iCs/>
          <w:sz w:val="22"/>
          <w:szCs w:val="22"/>
          <w:lang w:val="lt-LT" w:eastAsia="en-US"/>
        </w:rPr>
        <w:t>1 lentelė. Nepageidaujamų reakcijų, nustatytų placebu kontroliuotų sitagliptino ir metformino monoterapijos klinikinių tyrimų metu ir po vaistinio preparato pateikimo į rinką, dažnis</w:t>
      </w:r>
    </w:p>
    <w:tbl>
      <w:tblPr>
        <w:tblStyle w:val="Lentelstinklelis"/>
        <w:tblW w:w="0" w:type="auto"/>
        <w:tblLook w:val="04A0" w:firstRow="1" w:lastRow="0" w:firstColumn="1" w:lastColumn="0" w:noHBand="0" w:noVBand="1"/>
      </w:tblPr>
      <w:tblGrid>
        <w:gridCol w:w="5483"/>
        <w:gridCol w:w="3578"/>
      </w:tblGrid>
      <w:tr w:rsidR="002D636C" w:rsidRPr="00671339" w14:paraId="40BC1720" w14:textId="77777777" w:rsidTr="00566B26">
        <w:tc>
          <w:tcPr>
            <w:tcW w:w="5483" w:type="dxa"/>
          </w:tcPr>
          <w:p w14:paraId="08AA5EA6" w14:textId="77777777" w:rsidR="002D636C" w:rsidRPr="00671339" w:rsidRDefault="002D636C" w:rsidP="00566B26">
            <w:pPr>
              <w:tabs>
                <w:tab w:val="left" w:pos="567"/>
              </w:tabs>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Nepageidaujama reakcija</w:t>
            </w:r>
          </w:p>
        </w:tc>
        <w:tc>
          <w:tcPr>
            <w:tcW w:w="3578" w:type="dxa"/>
          </w:tcPr>
          <w:p w14:paraId="0AFDABFF" w14:textId="77777777" w:rsidR="002D636C" w:rsidRPr="00671339" w:rsidRDefault="002D636C" w:rsidP="00566B26">
            <w:pPr>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Nepageidaujamos reakcijos dažnis</w:t>
            </w:r>
          </w:p>
        </w:tc>
      </w:tr>
      <w:tr w:rsidR="002D636C" w:rsidRPr="00671339" w14:paraId="489DA715" w14:textId="77777777" w:rsidTr="00566B26">
        <w:tc>
          <w:tcPr>
            <w:tcW w:w="9061" w:type="dxa"/>
            <w:gridSpan w:val="2"/>
          </w:tcPr>
          <w:p w14:paraId="0ACFF707"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p>
          <w:p w14:paraId="67447732"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r w:rsidRPr="00671339">
              <w:rPr>
                <w:rFonts w:eastAsia="TimesNewRoman,Bold" w:cs="Times New Roman"/>
                <w:i/>
                <w:iCs/>
                <w:sz w:val="22"/>
                <w:szCs w:val="22"/>
                <w:lang w:val="lt-LT" w:eastAsia="en-US"/>
              </w:rPr>
              <w:t>Kraujo ir limfinės sistemos sutrikimai</w:t>
            </w:r>
          </w:p>
        </w:tc>
      </w:tr>
      <w:tr w:rsidR="002D636C" w:rsidRPr="00671339" w14:paraId="05D0D8F7" w14:textId="77777777" w:rsidTr="00566B26">
        <w:tc>
          <w:tcPr>
            <w:tcW w:w="5483" w:type="dxa"/>
          </w:tcPr>
          <w:p w14:paraId="631FBC60" w14:textId="2D5CC8BF" w:rsidR="002D636C" w:rsidRPr="00671339" w:rsidRDefault="00B84BF9" w:rsidP="00566B26">
            <w:pPr>
              <w:tabs>
                <w:tab w:val="left" w:pos="567"/>
              </w:tabs>
              <w:autoSpaceDE w:val="0"/>
              <w:autoSpaceDN w:val="0"/>
              <w:adjustRightInd w:val="0"/>
              <w:rPr>
                <w:rFonts w:eastAsia="TimesNewRoman,Bold" w:cs="Times New Roman"/>
                <w:bCs/>
                <w:sz w:val="22"/>
                <w:szCs w:val="22"/>
                <w:lang w:val="lt-LT" w:eastAsia="en-US"/>
              </w:rPr>
            </w:pPr>
            <w:r w:rsidRPr="00671339">
              <w:rPr>
                <w:rFonts w:eastAsia="TimesNewRoman,Bold" w:cs="Times New Roman"/>
                <w:bCs/>
                <w:sz w:val="22"/>
                <w:szCs w:val="22"/>
                <w:lang w:val="lt-LT" w:eastAsia="en-US"/>
              </w:rPr>
              <w:t>t</w:t>
            </w:r>
            <w:r w:rsidR="002D636C" w:rsidRPr="00671339">
              <w:rPr>
                <w:rFonts w:eastAsia="TimesNewRoman,Bold" w:cs="Times New Roman"/>
                <w:bCs/>
                <w:sz w:val="22"/>
                <w:szCs w:val="22"/>
                <w:lang w:val="lt-LT" w:eastAsia="en-US"/>
              </w:rPr>
              <w:t>rombocitopenija</w:t>
            </w:r>
          </w:p>
        </w:tc>
        <w:tc>
          <w:tcPr>
            <w:tcW w:w="3578" w:type="dxa"/>
          </w:tcPr>
          <w:p w14:paraId="538A905B" w14:textId="77777777" w:rsidR="002D636C" w:rsidRPr="00671339" w:rsidRDefault="002D636C" w:rsidP="00566B26">
            <w:pPr>
              <w:autoSpaceDE w:val="0"/>
              <w:autoSpaceDN w:val="0"/>
              <w:adjustRightInd w:val="0"/>
              <w:rPr>
                <w:rFonts w:eastAsia="TimesNewRoman,Bold" w:cs="Times New Roman"/>
                <w:bCs/>
                <w:sz w:val="22"/>
                <w:szCs w:val="22"/>
                <w:lang w:val="lt-LT" w:eastAsia="en-US"/>
              </w:rPr>
            </w:pPr>
            <w:r w:rsidRPr="00671339">
              <w:rPr>
                <w:rFonts w:eastAsia="TimesNewRoman,Bold" w:cs="Times New Roman"/>
                <w:bCs/>
                <w:sz w:val="22"/>
                <w:szCs w:val="22"/>
                <w:lang w:val="lt-LT" w:eastAsia="en-US"/>
              </w:rPr>
              <w:t>Retas</w:t>
            </w:r>
          </w:p>
        </w:tc>
      </w:tr>
      <w:tr w:rsidR="002D636C" w:rsidRPr="00671339" w14:paraId="45EDD3DB" w14:textId="77777777" w:rsidTr="00566B26">
        <w:tc>
          <w:tcPr>
            <w:tcW w:w="9061" w:type="dxa"/>
            <w:gridSpan w:val="2"/>
          </w:tcPr>
          <w:p w14:paraId="38203068" w14:textId="77777777" w:rsidR="002D636C" w:rsidRPr="00671339" w:rsidRDefault="002D636C" w:rsidP="00566B26">
            <w:pPr>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Imuninės sistemos sutrikimai</w:t>
            </w:r>
          </w:p>
        </w:tc>
      </w:tr>
      <w:tr w:rsidR="002D636C" w:rsidRPr="00671339" w14:paraId="48C6A1DF" w14:textId="77777777" w:rsidTr="00566B26">
        <w:tc>
          <w:tcPr>
            <w:tcW w:w="5483" w:type="dxa"/>
          </w:tcPr>
          <w:p w14:paraId="4FE55CBD" w14:textId="748C9789"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p</w:t>
            </w:r>
            <w:r w:rsidR="002D636C" w:rsidRPr="00671339">
              <w:rPr>
                <w:rFonts w:eastAsia="TimesNewRoman,Bold" w:cs="Times New Roman"/>
                <w:sz w:val="22"/>
                <w:szCs w:val="22"/>
                <w:lang w:val="lt-LT" w:eastAsia="en-US"/>
              </w:rPr>
              <w:t>adidėjusio jautrumo reakcijos, įskaitant anafilaksiją</w:t>
            </w:r>
            <w:r w:rsidR="002D636C" w:rsidRPr="00671339">
              <w:rPr>
                <w:rFonts w:eastAsia="TimesNewRoman,Bold" w:cs="Times New Roman"/>
                <w:sz w:val="22"/>
                <w:szCs w:val="22"/>
                <w:vertAlign w:val="superscript"/>
                <w:lang w:val="lt-LT" w:eastAsia="en-US"/>
              </w:rPr>
              <w:t xml:space="preserve"> *,</w:t>
            </w:r>
            <w:r w:rsidR="002D636C" w:rsidRPr="00671339">
              <w:rPr>
                <w:rFonts w:eastAsia="TimesNewRoman,Bold" w:cs="Times New Roman"/>
                <w:b/>
                <w:bCs/>
                <w:sz w:val="22"/>
                <w:szCs w:val="22"/>
                <w:vertAlign w:val="superscript"/>
                <w:lang w:val="lt-LT" w:eastAsia="en-US"/>
              </w:rPr>
              <w:t>†</w:t>
            </w:r>
          </w:p>
        </w:tc>
        <w:tc>
          <w:tcPr>
            <w:tcW w:w="3578" w:type="dxa"/>
          </w:tcPr>
          <w:p w14:paraId="2D2392E2" w14:textId="77777777" w:rsidR="002D636C" w:rsidRPr="00671339" w:rsidRDefault="002D636C"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Nežinomas</w:t>
            </w:r>
          </w:p>
        </w:tc>
      </w:tr>
      <w:tr w:rsidR="002D636C" w:rsidRPr="00671339" w14:paraId="4127B6E5" w14:textId="77777777" w:rsidTr="00566B26">
        <w:tc>
          <w:tcPr>
            <w:tcW w:w="9061" w:type="dxa"/>
            <w:gridSpan w:val="2"/>
          </w:tcPr>
          <w:p w14:paraId="073CC394" w14:textId="77777777" w:rsidR="002D636C" w:rsidRPr="00671339" w:rsidRDefault="002D636C" w:rsidP="00566B26">
            <w:pPr>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Metabolizmo ir mitybos sutrikimai</w:t>
            </w:r>
          </w:p>
        </w:tc>
      </w:tr>
      <w:tr w:rsidR="002D636C" w:rsidRPr="00671339" w14:paraId="2BA0A12A" w14:textId="77777777" w:rsidTr="00566B26">
        <w:tc>
          <w:tcPr>
            <w:tcW w:w="5483" w:type="dxa"/>
          </w:tcPr>
          <w:p w14:paraId="2BA03686" w14:textId="65DD8C7F"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h</w:t>
            </w:r>
            <w:r w:rsidR="002D636C" w:rsidRPr="00671339">
              <w:rPr>
                <w:rFonts w:eastAsia="TimesNewRoman,Bold" w:cs="Times New Roman"/>
                <w:sz w:val="22"/>
                <w:szCs w:val="22"/>
                <w:lang w:val="lt-LT" w:eastAsia="en-US"/>
              </w:rPr>
              <w:t>ipoglikemija</w:t>
            </w:r>
            <w:r w:rsidR="002D636C" w:rsidRPr="00671339">
              <w:rPr>
                <w:rFonts w:eastAsia="TimesNewRoman,Bold" w:cs="Times New Roman"/>
                <w:b/>
                <w:bCs/>
                <w:sz w:val="22"/>
                <w:szCs w:val="22"/>
                <w:vertAlign w:val="superscript"/>
                <w:lang w:val="lt-LT" w:eastAsia="en-US"/>
              </w:rPr>
              <w:t xml:space="preserve">† </w:t>
            </w:r>
          </w:p>
        </w:tc>
        <w:tc>
          <w:tcPr>
            <w:tcW w:w="3578" w:type="dxa"/>
          </w:tcPr>
          <w:p w14:paraId="3C588986" w14:textId="77777777" w:rsidR="002D636C" w:rsidRPr="00671339" w:rsidRDefault="002D636C"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Dažnas</w:t>
            </w:r>
          </w:p>
        </w:tc>
      </w:tr>
      <w:tr w:rsidR="00871D20" w:rsidRPr="00671339" w14:paraId="4F78259F" w14:textId="77777777" w:rsidTr="00566B26">
        <w:tc>
          <w:tcPr>
            <w:tcW w:w="5483" w:type="dxa"/>
          </w:tcPr>
          <w:p w14:paraId="364F3419" w14:textId="68346289" w:rsidR="00871D20" w:rsidRPr="00671339" w:rsidRDefault="00871D20" w:rsidP="00566B26">
            <w:pPr>
              <w:autoSpaceDE w:val="0"/>
              <w:autoSpaceDN w:val="0"/>
              <w:adjustRightInd w:val="0"/>
              <w:rPr>
                <w:rFonts w:eastAsia="TimesNewRoman,Bold" w:cs="Times New Roman"/>
                <w:sz w:val="22"/>
                <w:szCs w:val="22"/>
                <w:lang w:val="lt-LT" w:eastAsia="en-US"/>
              </w:rPr>
            </w:pPr>
            <w:r>
              <w:rPr>
                <w:rFonts w:eastAsia="TimesNewRoman,Bold" w:cs="Times New Roman"/>
                <w:sz w:val="22"/>
                <w:szCs w:val="22"/>
                <w:lang w:val="lt-LT" w:eastAsia="en-US"/>
              </w:rPr>
              <w:t>vitamino B</w:t>
            </w:r>
            <w:r w:rsidRPr="00144C5B">
              <w:rPr>
                <w:rFonts w:eastAsia="TimesNewRoman,Bold" w:cs="Times New Roman"/>
                <w:sz w:val="22"/>
                <w:szCs w:val="22"/>
                <w:vertAlign w:val="subscript"/>
                <w:lang w:val="lt-LT" w:eastAsia="en-US"/>
              </w:rPr>
              <w:t>12</w:t>
            </w:r>
            <w:r>
              <w:rPr>
                <w:rFonts w:eastAsia="TimesNewRoman,Bold" w:cs="Times New Roman"/>
                <w:sz w:val="22"/>
                <w:szCs w:val="22"/>
                <w:lang w:val="lt-LT" w:eastAsia="en-US"/>
              </w:rPr>
              <w:t xml:space="preserve"> koncentracijos sumažėjimas ar stoka</w:t>
            </w:r>
            <w:r w:rsidRPr="00671339">
              <w:rPr>
                <w:rFonts w:eastAsia="TimesNewRoman,Bold" w:cs="Times New Roman"/>
                <w:b/>
                <w:bCs/>
                <w:sz w:val="22"/>
                <w:szCs w:val="22"/>
                <w:vertAlign w:val="superscript"/>
                <w:lang w:val="lt-LT" w:eastAsia="en-US"/>
              </w:rPr>
              <w:t>†</w:t>
            </w:r>
          </w:p>
        </w:tc>
        <w:tc>
          <w:tcPr>
            <w:tcW w:w="3578" w:type="dxa"/>
          </w:tcPr>
          <w:p w14:paraId="178E7701" w14:textId="57F430DC" w:rsidR="00871D20" w:rsidRPr="00671339" w:rsidRDefault="00871D20" w:rsidP="00566B26">
            <w:pPr>
              <w:tabs>
                <w:tab w:val="left" w:pos="567"/>
              </w:tabs>
              <w:autoSpaceDE w:val="0"/>
              <w:autoSpaceDN w:val="0"/>
              <w:adjustRightInd w:val="0"/>
              <w:rPr>
                <w:rFonts w:eastAsia="TimesNewRoman,Bold" w:cs="Times New Roman"/>
                <w:sz w:val="22"/>
                <w:szCs w:val="22"/>
                <w:lang w:val="lt-LT" w:eastAsia="en-US"/>
              </w:rPr>
            </w:pPr>
            <w:r>
              <w:rPr>
                <w:rFonts w:eastAsia="TimesNewRoman,Bold" w:cs="Times New Roman"/>
                <w:sz w:val="22"/>
                <w:szCs w:val="22"/>
                <w:lang w:val="lt-LT" w:eastAsia="en-US"/>
              </w:rPr>
              <w:t>Dažnas</w:t>
            </w:r>
          </w:p>
        </w:tc>
      </w:tr>
      <w:tr w:rsidR="002D636C" w:rsidRPr="00671339" w14:paraId="3B625A16" w14:textId="77777777" w:rsidTr="00566B26">
        <w:tc>
          <w:tcPr>
            <w:tcW w:w="9061" w:type="dxa"/>
            <w:gridSpan w:val="2"/>
          </w:tcPr>
          <w:p w14:paraId="4C5386AC" w14:textId="77777777" w:rsidR="002D636C" w:rsidRPr="00671339" w:rsidRDefault="002D636C" w:rsidP="00566B26">
            <w:pPr>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Nervų sistemos sutrikimai</w:t>
            </w:r>
          </w:p>
        </w:tc>
      </w:tr>
      <w:tr w:rsidR="002D636C" w:rsidRPr="00671339" w14:paraId="447FCB0E" w14:textId="77777777" w:rsidTr="00566B26">
        <w:tc>
          <w:tcPr>
            <w:tcW w:w="5483" w:type="dxa"/>
          </w:tcPr>
          <w:p w14:paraId="4726E385" w14:textId="3489A2CE"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m</w:t>
            </w:r>
            <w:r w:rsidR="002D636C" w:rsidRPr="00671339">
              <w:rPr>
                <w:rFonts w:eastAsia="TimesNewRoman,Bold" w:cs="Times New Roman"/>
                <w:sz w:val="22"/>
                <w:szCs w:val="22"/>
                <w:lang w:val="lt-LT" w:eastAsia="en-US"/>
              </w:rPr>
              <w:t>ieguistumas</w:t>
            </w:r>
          </w:p>
        </w:tc>
        <w:tc>
          <w:tcPr>
            <w:tcW w:w="3578" w:type="dxa"/>
          </w:tcPr>
          <w:p w14:paraId="39F343E0" w14:textId="77777777" w:rsidR="002D636C" w:rsidRPr="00671339" w:rsidRDefault="002D636C"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 xml:space="preserve">Nedažnas </w:t>
            </w:r>
          </w:p>
        </w:tc>
      </w:tr>
      <w:tr w:rsidR="002D636C" w:rsidRPr="00671339" w14:paraId="3F047428" w14:textId="77777777" w:rsidTr="00566B26">
        <w:tc>
          <w:tcPr>
            <w:tcW w:w="9061" w:type="dxa"/>
            <w:gridSpan w:val="2"/>
          </w:tcPr>
          <w:p w14:paraId="759DBA64" w14:textId="77777777" w:rsidR="002D636C" w:rsidRPr="00671339" w:rsidRDefault="002D636C" w:rsidP="00566B26">
            <w:pPr>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Kvėpavimo sistemos, krūtinės ląstos ir tarpuplaučio sutrikimai</w:t>
            </w:r>
          </w:p>
        </w:tc>
      </w:tr>
      <w:tr w:rsidR="002D636C" w:rsidRPr="00671339" w14:paraId="600E66C6" w14:textId="77777777" w:rsidTr="00566B26">
        <w:tc>
          <w:tcPr>
            <w:tcW w:w="5483" w:type="dxa"/>
          </w:tcPr>
          <w:p w14:paraId="28E8F6AD" w14:textId="33393A8E"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i</w:t>
            </w:r>
            <w:r w:rsidR="002D636C" w:rsidRPr="00671339">
              <w:rPr>
                <w:rFonts w:eastAsia="TimesNewRoman,Bold" w:cs="Times New Roman"/>
                <w:sz w:val="22"/>
                <w:szCs w:val="22"/>
                <w:lang w:val="lt-LT" w:eastAsia="en-US"/>
              </w:rPr>
              <w:t>ntersticinė plaučių liga</w:t>
            </w:r>
            <w:r w:rsidR="002D636C" w:rsidRPr="00671339">
              <w:rPr>
                <w:rFonts w:eastAsia="TimesNewRoman,Bold" w:cs="Times New Roman"/>
                <w:sz w:val="22"/>
                <w:szCs w:val="22"/>
                <w:vertAlign w:val="superscript"/>
                <w:lang w:val="lt-LT" w:eastAsia="en-US"/>
              </w:rPr>
              <w:t>*</w:t>
            </w:r>
          </w:p>
        </w:tc>
        <w:tc>
          <w:tcPr>
            <w:tcW w:w="3578" w:type="dxa"/>
          </w:tcPr>
          <w:p w14:paraId="0C4C2404" w14:textId="134F14A3"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w:t>
            </w:r>
            <w:r w:rsidR="002D636C" w:rsidRPr="00671339">
              <w:rPr>
                <w:rFonts w:eastAsia="TimesNewRoman,Bold" w:cs="Times New Roman"/>
                <w:sz w:val="22"/>
                <w:szCs w:val="22"/>
                <w:lang w:val="lt-LT" w:eastAsia="en-US"/>
              </w:rPr>
              <w:t>ežinomas</w:t>
            </w:r>
          </w:p>
        </w:tc>
      </w:tr>
      <w:tr w:rsidR="002D636C" w:rsidRPr="00671339" w14:paraId="6FB4A136" w14:textId="77777777" w:rsidTr="00566B26">
        <w:tc>
          <w:tcPr>
            <w:tcW w:w="9061" w:type="dxa"/>
            <w:gridSpan w:val="2"/>
          </w:tcPr>
          <w:p w14:paraId="2389920C" w14:textId="77777777" w:rsidR="002D636C" w:rsidRPr="00671339" w:rsidRDefault="002D636C" w:rsidP="00566B26">
            <w:pPr>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Virškinimo trakto sutrikimai</w:t>
            </w:r>
          </w:p>
        </w:tc>
      </w:tr>
      <w:tr w:rsidR="002D636C" w:rsidRPr="00671339" w14:paraId="7A788D46" w14:textId="77777777" w:rsidTr="00566B26">
        <w:tc>
          <w:tcPr>
            <w:tcW w:w="5483" w:type="dxa"/>
          </w:tcPr>
          <w:p w14:paraId="1C841F31" w14:textId="41A316E1" w:rsidR="002D636C" w:rsidRPr="00671339" w:rsidRDefault="00B84BF9" w:rsidP="00566B26">
            <w:pPr>
              <w:tabs>
                <w:tab w:val="left" w:pos="567"/>
              </w:tabs>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p</w:t>
            </w:r>
            <w:r w:rsidR="002D636C" w:rsidRPr="00671339">
              <w:rPr>
                <w:rFonts w:eastAsia="TimesNewRoman,Bold" w:cs="Times New Roman"/>
                <w:sz w:val="22"/>
                <w:szCs w:val="22"/>
                <w:lang w:val="lt-LT" w:eastAsia="en-US"/>
              </w:rPr>
              <w:t>ykinimas</w:t>
            </w:r>
          </w:p>
        </w:tc>
        <w:tc>
          <w:tcPr>
            <w:tcW w:w="3578" w:type="dxa"/>
          </w:tcPr>
          <w:p w14:paraId="13AD4D3B" w14:textId="77777777" w:rsidR="002D636C" w:rsidRPr="00671339" w:rsidRDefault="002D636C"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Dažnas</w:t>
            </w:r>
          </w:p>
        </w:tc>
      </w:tr>
      <w:tr w:rsidR="002D636C" w:rsidRPr="00671339" w14:paraId="22E6E072" w14:textId="77777777" w:rsidTr="00566B26">
        <w:tc>
          <w:tcPr>
            <w:tcW w:w="5483" w:type="dxa"/>
          </w:tcPr>
          <w:p w14:paraId="7DD0A326" w14:textId="3D400510" w:rsidR="002D636C" w:rsidRPr="00671339" w:rsidRDefault="00B84BF9" w:rsidP="00566B26">
            <w:pPr>
              <w:tabs>
                <w:tab w:val="left" w:pos="567"/>
              </w:tabs>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p</w:t>
            </w:r>
            <w:r w:rsidR="002D636C" w:rsidRPr="00671339">
              <w:rPr>
                <w:rFonts w:eastAsia="TimesNewRoman,Bold" w:cs="Times New Roman"/>
                <w:sz w:val="22"/>
                <w:szCs w:val="22"/>
                <w:lang w:val="lt-LT" w:eastAsia="en-US"/>
              </w:rPr>
              <w:t>ilvo pūtimas</w:t>
            </w:r>
          </w:p>
        </w:tc>
        <w:tc>
          <w:tcPr>
            <w:tcW w:w="3578" w:type="dxa"/>
          </w:tcPr>
          <w:p w14:paraId="480FD839" w14:textId="77777777" w:rsidR="002D636C" w:rsidRPr="00671339" w:rsidRDefault="002D636C"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Dažnas</w:t>
            </w:r>
          </w:p>
        </w:tc>
      </w:tr>
      <w:tr w:rsidR="00B84BF9" w:rsidRPr="00671339" w14:paraId="44E3C811" w14:textId="77777777" w:rsidTr="00566B26">
        <w:tc>
          <w:tcPr>
            <w:tcW w:w="5483" w:type="dxa"/>
          </w:tcPr>
          <w:p w14:paraId="25926C0C" w14:textId="45DF8C4B" w:rsidR="00B84BF9" w:rsidRPr="00671339" w:rsidRDefault="00B84BF9" w:rsidP="00566B26">
            <w:pPr>
              <w:tabs>
                <w:tab w:val="left" w:pos="567"/>
              </w:tabs>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vėmimas</w:t>
            </w:r>
          </w:p>
        </w:tc>
        <w:tc>
          <w:tcPr>
            <w:tcW w:w="3578" w:type="dxa"/>
          </w:tcPr>
          <w:p w14:paraId="7D47C1D3" w14:textId="20F4DA03" w:rsidR="00B84BF9" w:rsidRPr="00671339" w:rsidRDefault="00B84BF9"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Dažnas</w:t>
            </w:r>
          </w:p>
        </w:tc>
      </w:tr>
      <w:tr w:rsidR="00B84BF9" w:rsidRPr="00671339" w14:paraId="17BE99CF" w14:textId="77777777" w:rsidTr="00566B26">
        <w:tc>
          <w:tcPr>
            <w:tcW w:w="5483" w:type="dxa"/>
          </w:tcPr>
          <w:p w14:paraId="790DAD9D" w14:textId="3C9A24A0" w:rsidR="00B84BF9" w:rsidRPr="00671339" w:rsidRDefault="00B84BF9" w:rsidP="00566B26">
            <w:pPr>
              <w:tabs>
                <w:tab w:val="left" w:pos="567"/>
              </w:tabs>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viduriavimas</w:t>
            </w:r>
          </w:p>
        </w:tc>
        <w:tc>
          <w:tcPr>
            <w:tcW w:w="3578" w:type="dxa"/>
          </w:tcPr>
          <w:p w14:paraId="1CCA4B7C" w14:textId="2D20532C" w:rsidR="00B84BF9" w:rsidRPr="00671339" w:rsidRDefault="00B84BF9"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Nedažnas</w:t>
            </w:r>
          </w:p>
        </w:tc>
      </w:tr>
      <w:tr w:rsidR="002D636C" w:rsidRPr="00671339" w14:paraId="63E134E0" w14:textId="77777777" w:rsidTr="00566B26">
        <w:tc>
          <w:tcPr>
            <w:tcW w:w="5483" w:type="dxa"/>
          </w:tcPr>
          <w:p w14:paraId="0E3D31CF" w14:textId="6040EE7E"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v</w:t>
            </w:r>
            <w:r w:rsidR="002D636C" w:rsidRPr="00671339">
              <w:rPr>
                <w:rFonts w:eastAsia="TimesNewRoman,Bold" w:cs="Times New Roman"/>
                <w:sz w:val="22"/>
                <w:szCs w:val="22"/>
                <w:lang w:val="lt-LT" w:eastAsia="en-US"/>
              </w:rPr>
              <w:t>idurių užkietėjimas</w:t>
            </w:r>
          </w:p>
        </w:tc>
        <w:tc>
          <w:tcPr>
            <w:tcW w:w="3578" w:type="dxa"/>
          </w:tcPr>
          <w:p w14:paraId="5CAC951C" w14:textId="77777777" w:rsidR="002D636C" w:rsidRPr="00671339" w:rsidRDefault="002D636C"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Nedažnas</w:t>
            </w:r>
          </w:p>
        </w:tc>
      </w:tr>
      <w:tr w:rsidR="002D636C" w:rsidRPr="00671339" w14:paraId="4C8359F3" w14:textId="77777777" w:rsidTr="00566B26">
        <w:tc>
          <w:tcPr>
            <w:tcW w:w="5483" w:type="dxa"/>
          </w:tcPr>
          <w:p w14:paraId="51B6702F" w14:textId="0A940062" w:rsidR="002D636C" w:rsidRPr="00671339" w:rsidRDefault="00B84BF9" w:rsidP="00566B26">
            <w:pPr>
              <w:tabs>
                <w:tab w:val="left" w:pos="567"/>
              </w:tabs>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s</w:t>
            </w:r>
            <w:r w:rsidR="002D636C" w:rsidRPr="00671339">
              <w:rPr>
                <w:rFonts w:eastAsia="TimesNewRoman,Bold" w:cs="Times New Roman"/>
                <w:sz w:val="22"/>
                <w:szCs w:val="22"/>
                <w:lang w:val="lt-LT" w:eastAsia="en-US"/>
              </w:rPr>
              <w:t>kausmas viršutinėje pilvo dalyje</w:t>
            </w:r>
          </w:p>
        </w:tc>
        <w:tc>
          <w:tcPr>
            <w:tcW w:w="3578" w:type="dxa"/>
          </w:tcPr>
          <w:p w14:paraId="5EFA89BF" w14:textId="77777777" w:rsidR="002D636C" w:rsidRPr="00671339" w:rsidRDefault="002D636C"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Nedažnas</w:t>
            </w:r>
          </w:p>
        </w:tc>
      </w:tr>
      <w:tr w:rsidR="002D636C" w:rsidRPr="00671339" w14:paraId="3752F50F" w14:textId="77777777" w:rsidTr="00566B26">
        <w:tc>
          <w:tcPr>
            <w:tcW w:w="5483" w:type="dxa"/>
          </w:tcPr>
          <w:p w14:paraId="4E3AB894" w14:textId="548D276B"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ū</w:t>
            </w:r>
            <w:r w:rsidR="002D636C" w:rsidRPr="00671339">
              <w:rPr>
                <w:rFonts w:eastAsia="TimesNewRoman,Bold" w:cs="Times New Roman"/>
                <w:sz w:val="22"/>
                <w:szCs w:val="22"/>
                <w:lang w:val="lt-LT" w:eastAsia="en-US"/>
              </w:rPr>
              <w:t>minis pankreatitas</w:t>
            </w:r>
            <w:r w:rsidR="002D636C" w:rsidRPr="00671339">
              <w:rPr>
                <w:rFonts w:eastAsia="TimesNewRoman,Bold" w:cs="Times New Roman"/>
                <w:sz w:val="22"/>
                <w:szCs w:val="22"/>
                <w:vertAlign w:val="superscript"/>
                <w:lang w:val="lt-LT" w:eastAsia="en-US"/>
              </w:rPr>
              <w:t>*,</w:t>
            </w:r>
            <w:r w:rsidR="002D636C" w:rsidRPr="00671339">
              <w:rPr>
                <w:rFonts w:eastAsia="TimesNewRoman,Bold" w:cs="Times New Roman"/>
                <w:b/>
                <w:bCs/>
                <w:sz w:val="22"/>
                <w:szCs w:val="22"/>
                <w:vertAlign w:val="superscript"/>
                <w:lang w:val="lt-LT" w:eastAsia="en-US"/>
              </w:rPr>
              <w:t>†</w:t>
            </w:r>
            <w:r w:rsidR="002D636C" w:rsidRPr="00671339">
              <w:rPr>
                <w:rFonts w:eastAsia="TimesNewRoman,Bold" w:cs="Times New Roman"/>
                <w:sz w:val="22"/>
                <w:szCs w:val="22"/>
                <w:vertAlign w:val="superscript"/>
                <w:lang w:val="lt-LT" w:eastAsia="en-US"/>
              </w:rPr>
              <w:t>,‡</w:t>
            </w:r>
          </w:p>
        </w:tc>
        <w:tc>
          <w:tcPr>
            <w:tcW w:w="3578" w:type="dxa"/>
          </w:tcPr>
          <w:p w14:paraId="3DC7DC15" w14:textId="19896830"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0CD1AEE7" w14:textId="77777777" w:rsidTr="00566B26">
        <w:tc>
          <w:tcPr>
            <w:tcW w:w="5483" w:type="dxa"/>
          </w:tcPr>
          <w:p w14:paraId="04901BB7" w14:textId="70ED63FC"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m</w:t>
            </w:r>
            <w:r w:rsidR="002D636C" w:rsidRPr="00671339">
              <w:rPr>
                <w:rFonts w:eastAsia="TimesNewRoman,Bold" w:cs="Times New Roman"/>
                <w:sz w:val="22"/>
                <w:szCs w:val="22"/>
                <w:lang w:val="lt-LT" w:eastAsia="en-US"/>
              </w:rPr>
              <w:t xml:space="preserve">irtinas ar nemirtinas hemoraginis ar </w:t>
            </w:r>
            <w:proofErr w:type="spellStart"/>
            <w:r w:rsidR="002D636C" w:rsidRPr="00671339">
              <w:rPr>
                <w:rFonts w:eastAsia="TimesNewRoman,Bold" w:cs="Times New Roman"/>
                <w:sz w:val="22"/>
                <w:szCs w:val="22"/>
                <w:lang w:val="lt-LT" w:eastAsia="en-US"/>
              </w:rPr>
              <w:t>nekrozinis</w:t>
            </w:r>
            <w:proofErr w:type="spellEnd"/>
            <w:r w:rsidR="002D636C" w:rsidRPr="00671339">
              <w:rPr>
                <w:rFonts w:eastAsia="TimesNewRoman,Bold" w:cs="Times New Roman"/>
                <w:sz w:val="22"/>
                <w:szCs w:val="22"/>
                <w:lang w:val="lt-LT" w:eastAsia="en-US"/>
              </w:rPr>
              <w:t xml:space="preserve"> pankreatitas</w:t>
            </w:r>
            <w:r w:rsidR="002D636C" w:rsidRPr="00671339">
              <w:rPr>
                <w:rFonts w:eastAsia="TimesNewRoman,Bold" w:cs="Times New Roman"/>
                <w:sz w:val="22"/>
                <w:szCs w:val="22"/>
                <w:vertAlign w:val="superscript"/>
                <w:lang w:val="lt-LT" w:eastAsia="en-US"/>
              </w:rPr>
              <w:t>*,</w:t>
            </w:r>
            <w:r w:rsidR="002D636C" w:rsidRPr="00671339">
              <w:rPr>
                <w:rFonts w:eastAsia="TimesNewRoman,Bold" w:cs="Times New Roman"/>
                <w:b/>
                <w:bCs/>
                <w:sz w:val="22"/>
                <w:szCs w:val="22"/>
                <w:vertAlign w:val="superscript"/>
                <w:lang w:val="lt-LT" w:eastAsia="en-US"/>
              </w:rPr>
              <w:t>†</w:t>
            </w:r>
          </w:p>
        </w:tc>
        <w:tc>
          <w:tcPr>
            <w:tcW w:w="3578" w:type="dxa"/>
          </w:tcPr>
          <w:p w14:paraId="2783F819" w14:textId="008129EB"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30BD8720" w14:textId="77777777" w:rsidTr="00566B26">
        <w:tc>
          <w:tcPr>
            <w:tcW w:w="9061" w:type="dxa"/>
            <w:gridSpan w:val="2"/>
          </w:tcPr>
          <w:p w14:paraId="632F82E5" w14:textId="77777777" w:rsidR="002D636C" w:rsidRPr="00671339" w:rsidRDefault="002D636C" w:rsidP="00566B26">
            <w:pPr>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Odos ir poodinio audinio sutrikimai</w:t>
            </w:r>
          </w:p>
        </w:tc>
      </w:tr>
      <w:tr w:rsidR="002D636C" w:rsidRPr="00671339" w14:paraId="43090104" w14:textId="77777777" w:rsidTr="00566B26">
        <w:tc>
          <w:tcPr>
            <w:tcW w:w="5483" w:type="dxa"/>
          </w:tcPr>
          <w:p w14:paraId="71F59ABB" w14:textId="4B4EB43A"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n</w:t>
            </w:r>
            <w:r w:rsidR="002D636C" w:rsidRPr="00671339">
              <w:rPr>
                <w:rFonts w:eastAsia="TimesNewRoman,Bold" w:cs="Times New Roman"/>
                <w:sz w:val="22"/>
                <w:szCs w:val="22"/>
                <w:lang w:val="lt-LT" w:eastAsia="en-US"/>
              </w:rPr>
              <w:t>iežėjimas</w:t>
            </w:r>
            <w:r w:rsidR="002D636C" w:rsidRPr="00671339">
              <w:rPr>
                <w:rFonts w:eastAsia="TimesNewRoman,Bold" w:cs="Times New Roman"/>
                <w:sz w:val="22"/>
                <w:szCs w:val="22"/>
                <w:vertAlign w:val="superscript"/>
                <w:lang w:val="lt-LT" w:eastAsia="en-US"/>
              </w:rPr>
              <w:t>*</w:t>
            </w:r>
          </w:p>
        </w:tc>
        <w:tc>
          <w:tcPr>
            <w:tcW w:w="3578" w:type="dxa"/>
          </w:tcPr>
          <w:p w14:paraId="763DFC67" w14:textId="77777777" w:rsidR="002D636C" w:rsidRPr="00671339" w:rsidRDefault="002D636C"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Nedažnas</w:t>
            </w:r>
          </w:p>
        </w:tc>
      </w:tr>
      <w:tr w:rsidR="002D636C" w:rsidRPr="00671339" w14:paraId="5DB85632" w14:textId="77777777" w:rsidTr="00566B26">
        <w:tc>
          <w:tcPr>
            <w:tcW w:w="5483" w:type="dxa"/>
          </w:tcPr>
          <w:p w14:paraId="4B78CB32" w14:textId="2F502E3C"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a</w:t>
            </w:r>
            <w:r w:rsidR="002D636C" w:rsidRPr="00671339">
              <w:rPr>
                <w:rFonts w:eastAsia="TimesNewRoman,Bold" w:cs="Times New Roman"/>
                <w:sz w:val="22"/>
                <w:szCs w:val="22"/>
                <w:lang w:val="lt-LT" w:eastAsia="en-US"/>
              </w:rPr>
              <w:t>ngioneurozinė edema</w:t>
            </w:r>
            <w:r w:rsidR="002D636C" w:rsidRPr="00671339">
              <w:rPr>
                <w:rFonts w:eastAsia="TimesNewRoman,Bold" w:cs="Times New Roman"/>
                <w:sz w:val="22"/>
                <w:szCs w:val="22"/>
                <w:vertAlign w:val="superscript"/>
                <w:lang w:val="lt-LT" w:eastAsia="en-US"/>
              </w:rPr>
              <w:t>*,</w:t>
            </w:r>
            <w:r w:rsidR="002D636C" w:rsidRPr="00671339">
              <w:rPr>
                <w:rFonts w:eastAsia="TimesNewRoman,Bold" w:cs="Times New Roman"/>
                <w:b/>
                <w:bCs/>
                <w:sz w:val="22"/>
                <w:szCs w:val="22"/>
                <w:vertAlign w:val="superscript"/>
                <w:lang w:val="lt-LT" w:eastAsia="en-US"/>
              </w:rPr>
              <w:t>†</w:t>
            </w:r>
          </w:p>
        </w:tc>
        <w:tc>
          <w:tcPr>
            <w:tcW w:w="3578" w:type="dxa"/>
          </w:tcPr>
          <w:p w14:paraId="741827B6" w14:textId="70EB3EE6"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464282B1" w14:textId="77777777" w:rsidTr="00566B26">
        <w:tc>
          <w:tcPr>
            <w:tcW w:w="5483" w:type="dxa"/>
          </w:tcPr>
          <w:p w14:paraId="03CF975B" w14:textId="5A0256B9"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i</w:t>
            </w:r>
            <w:r w:rsidR="002D636C" w:rsidRPr="00671339">
              <w:rPr>
                <w:rFonts w:eastAsia="TimesNewRoman,Bold" w:cs="Times New Roman"/>
                <w:sz w:val="22"/>
                <w:szCs w:val="22"/>
                <w:lang w:val="lt-LT" w:eastAsia="en-US"/>
              </w:rPr>
              <w:t>šbėrimas</w:t>
            </w:r>
            <w:r w:rsidR="002D636C" w:rsidRPr="00671339">
              <w:rPr>
                <w:rFonts w:eastAsia="TimesNewRoman,Bold" w:cs="Times New Roman"/>
                <w:sz w:val="22"/>
                <w:szCs w:val="22"/>
                <w:vertAlign w:val="superscript"/>
                <w:lang w:val="lt-LT" w:eastAsia="en-US"/>
              </w:rPr>
              <w:t>*,</w:t>
            </w:r>
            <w:r w:rsidR="002D636C" w:rsidRPr="00671339">
              <w:rPr>
                <w:rFonts w:eastAsia="TimesNewRoman,Bold" w:cs="Times New Roman"/>
                <w:b/>
                <w:bCs/>
                <w:sz w:val="22"/>
                <w:szCs w:val="22"/>
                <w:vertAlign w:val="superscript"/>
                <w:lang w:val="lt-LT" w:eastAsia="en-US"/>
              </w:rPr>
              <w:t xml:space="preserve">† </w:t>
            </w:r>
          </w:p>
        </w:tc>
        <w:tc>
          <w:tcPr>
            <w:tcW w:w="3578" w:type="dxa"/>
          </w:tcPr>
          <w:p w14:paraId="4DEE33B5" w14:textId="1B8F2FA0"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23914440" w14:textId="77777777" w:rsidTr="00566B26">
        <w:tc>
          <w:tcPr>
            <w:tcW w:w="5483" w:type="dxa"/>
          </w:tcPr>
          <w:p w14:paraId="009C9546" w14:textId="0E11299D"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w:t>
            </w:r>
            <w:r w:rsidR="002D636C" w:rsidRPr="00671339">
              <w:rPr>
                <w:rFonts w:eastAsia="TimesNewRoman,Bold" w:cs="Times New Roman"/>
                <w:sz w:val="22"/>
                <w:szCs w:val="22"/>
                <w:lang w:val="lt-LT" w:eastAsia="en-US"/>
              </w:rPr>
              <w:t>ilgėlinė</w:t>
            </w:r>
            <w:r w:rsidR="002D636C" w:rsidRPr="00671339">
              <w:rPr>
                <w:rFonts w:eastAsia="TimesNewRoman,Bold" w:cs="Times New Roman"/>
                <w:sz w:val="22"/>
                <w:szCs w:val="22"/>
                <w:vertAlign w:val="superscript"/>
                <w:lang w:val="lt-LT" w:eastAsia="en-US"/>
              </w:rPr>
              <w:t>*,</w:t>
            </w:r>
            <w:r w:rsidR="002D636C" w:rsidRPr="00671339">
              <w:rPr>
                <w:rFonts w:eastAsia="TimesNewRoman,Bold" w:cs="Times New Roman"/>
                <w:b/>
                <w:bCs/>
                <w:sz w:val="22"/>
                <w:szCs w:val="22"/>
                <w:vertAlign w:val="superscript"/>
                <w:lang w:val="lt-LT" w:eastAsia="en-US"/>
              </w:rPr>
              <w:t>†</w:t>
            </w:r>
          </w:p>
        </w:tc>
        <w:tc>
          <w:tcPr>
            <w:tcW w:w="3578" w:type="dxa"/>
          </w:tcPr>
          <w:p w14:paraId="12175129" w14:textId="578AD458"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154299A2" w14:textId="77777777" w:rsidTr="00566B26">
        <w:tc>
          <w:tcPr>
            <w:tcW w:w="5483" w:type="dxa"/>
          </w:tcPr>
          <w:p w14:paraId="16F40CA1" w14:textId="24872311"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o</w:t>
            </w:r>
            <w:r w:rsidR="002D636C" w:rsidRPr="00671339">
              <w:rPr>
                <w:rFonts w:eastAsia="TimesNewRoman,Bold" w:cs="Times New Roman"/>
                <w:sz w:val="22"/>
                <w:szCs w:val="22"/>
                <w:lang w:val="lt-LT" w:eastAsia="en-US"/>
              </w:rPr>
              <w:t>dos vaskulitas</w:t>
            </w:r>
            <w:r w:rsidR="002D636C" w:rsidRPr="00671339">
              <w:rPr>
                <w:rFonts w:eastAsia="TimesNewRoman,Bold" w:cs="Times New Roman"/>
                <w:sz w:val="22"/>
                <w:szCs w:val="22"/>
                <w:vertAlign w:val="superscript"/>
                <w:lang w:val="lt-LT" w:eastAsia="en-US"/>
              </w:rPr>
              <w:t>*,</w:t>
            </w:r>
            <w:r w:rsidR="002D636C" w:rsidRPr="00671339">
              <w:rPr>
                <w:rFonts w:eastAsia="TimesNewRoman,Bold" w:cs="Times New Roman"/>
                <w:b/>
                <w:bCs/>
                <w:sz w:val="22"/>
                <w:szCs w:val="22"/>
                <w:vertAlign w:val="superscript"/>
                <w:lang w:val="lt-LT" w:eastAsia="en-US"/>
              </w:rPr>
              <w:t xml:space="preserve">† </w:t>
            </w:r>
          </w:p>
        </w:tc>
        <w:tc>
          <w:tcPr>
            <w:tcW w:w="3578" w:type="dxa"/>
          </w:tcPr>
          <w:p w14:paraId="2B952F41" w14:textId="37D4ABDD"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1ED4DA62" w14:textId="77777777" w:rsidTr="00566B26">
        <w:tc>
          <w:tcPr>
            <w:tcW w:w="5483" w:type="dxa"/>
          </w:tcPr>
          <w:p w14:paraId="370CA2D9" w14:textId="46902D16"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proofErr w:type="spellStart"/>
            <w:r w:rsidRPr="00671339">
              <w:rPr>
                <w:rFonts w:eastAsia="TimesNewRoman,Bold" w:cs="Times New Roman"/>
                <w:sz w:val="22"/>
                <w:szCs w:val="22"/>
                <w:lang w:val="lt-LT" w:eastAsia="en-US"/>
              </w:rPr>
              <w:t>e</w:t>
            </w:r>
            <w:r w:rsidR="002D636C" w:rsidRPr="00671339">
              <w:rPr>
                <w:rFonts w:eastAsia="TimesNewRoman,Bold" w:cs="Times New Roman"/>
                <w:sz w:val="22"/>
                <w:szCs w:val="22"/>
                <w:lang w:val="lt-LT" w:eastAsia="en-US"/>
              </w:rPr>
              <w:t>ksfoliacinės</w:t>
            </w:r>
            <w:proofErr w:type="spellEnd"/>
            <w:r w:rsidR="002D636C" w:rsidRPr="00671339">
              <w:rPr>
                <w:rFonts w:eastAsia="TimesNewRoman,Bold" w:cs="Times New Roman"/>
                <w:sz w:val="22"/>
                <w:szCs w:val="22"/>
                <w:lang w:val="lt-LT" w:eastAsia="en-US"/>
              </w:rPr>
              <w:t xml:space="preserve"> odos būklės, įskaitant Stivenso – Džonsono </w:t>
            </w:r>
            <w:r w:rsidR="002D636C" w:rsidRPr="00671339">
              <w:rPr>
                <w:rFonts w:eastAsia="TimesNewRoman,Bold" w:cs="Times New Roman"/>
                <w:i/>
                <w:sz w:val="22"/>
                <w:szCs w:val="22"/>
                <w:lang w:val="lt-LT" w:eastAsia="en-US"/>
              </w:rPr>
              <w:t>(</w:t>
            </w:r>
            <w:r w:rsidR="002D636C" w:rsidRPr="00671339">
              <w:rPr>
                <w:rFonts w:eastAsia="TimesNewRoman,Italic" w:cs="Times New Roman"/>
                <w:i/>
                <w:sz w:val="22"/>
                <w:szCs w:val="22"/>
                <w:lang w:val="lt-LT" w:eastAsia="en-US"/>
              </w:rPr>
              <w:t>Stevens-Johnson)</w:t>
            </w:r>
            <w:r w:rsidR="002D636C" w:rsidRPr="00671339">
              <w:rPr>
                <w:rFonts w:eastAsia="TimesNewRoman,Italic" w:cs="Times New Roman"/>
                <w:i/>
                <w:iCs/>
                <w:sz w:val="22"/>
                <w:szCs w:val="22"/>
                <w:lang w:val="lt-LT" w:eastAsia="en-US"/>
              </w:rPr>
              <w:t xml:space="preserve"> </w:t>
            </w:r>
            <w:r w:rsidR="002D636C" w:rsidRPr="00671339">
              <w:rPr>
                <w:rFonts w:eastAsia="TimesNewRoman,Bold" w:cs="Times New Roman"/>
                <w:sz w:val="22"/>
                <w:szCs w:val="22"/>
                <w:lang w:val="lt-LT" w:eastAsia="en-US"/>
              </w:rPr>
              <w:t>sindromą</w:t>
            </w:r>
            <w:r w:rsidR="002D636C" w:rsidRPr="00671339">
              <w:rPr>
                <w:rFonts w:eastAsia="TimesNewRoman,Bold" w:cs="Times New Roman"/>
                <w:sz w:val="22"/>
                <w:szCs w:val="22"/>
                <w:vertAlign w:val="superscript"/>
                <w:lang w:val="lt-LT" w:eastAsia="en-US"/>
              </w:rPr>
              <w:t>*,</w:t>
            </w:r>
            <w:r w:rsidR="002D636C" w:rsidRPr="00671339">
              <w:rPr>
                <w:rFonts w:eastAsia="TimesNewRoman,Bold" w:cs="Times New Roman"/>
                <w:b/>
                <w:bCs/>
                <w:sz w:val="22"/>
                <w:szCs w:val="22"/>
                <w:vertAlign w:val="superscript"/>
                <w:lang w:val="lt-LT" w:eastAsia="en-US"/>
              </w:rPr>
              <w:t xml:space="preserve">† </w:t>
            </w:r>
          </w:p>
        </w:tc>
        <w:tc>
          <w:tcPr>
            <w:tcW w:w="3578" w:type="dxa"/>
          </w:tcPr>
          <w:p w14:paraId="7AD0297F" w14:textId="38D6EEEE"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169866C9" w14:textId="77777777" w:rsidTr="00566B26">
        <w:tc>
          <w:tcPr>
            <w:tcW w:w="5483" w:type="dxa"/>
          </w:tcPr>
          <w:p w14:paraId="66CAB525" w14:textId="3AB65C5E" w:rsidR="002D636C" w:rsidRPr="00671339" w:rsidRDefault="005C50E1" w:rsidP="00566B26">
            <w:pPr>
              <w:tabs>
                <w:tab w:val="left" w:pos="567"/>
              </w:tabs>
              <w:autoSpaceDE w:val="0"/>
              <w:autoSpaceDN w:val="0"/>
              <w:adjustRightInd w:val="0"/>
              <w:rPr>
                <w:rFonts w:eastAsia="Times New Roman" w:cs="Times New Roman"/>
                <w:sz w:val="22"/>
                <w:szCs w:val="22"/>
                <w:u w:val="single"/>
                <w:lang w:val="lt-LT" w:eastAsia="lt-LT" w:bidi="lt-LT"/>
              </w:rPr>
            </w:pPr>
            <w:proofErr w:type="spellStart"/>
            <w:r>
              <w:rPr>
                <w:rFonts w:eastAsia="TimesNewRoman,Bold" w:cs="Times New Roman"/>
                <w:sz w:val="22"/>
                <w:szCs w:val="22"/>
                <w:lang w:val="lt-LT" w:eastAsia="en-US"/>
              </w:rPr>
              <w:t>buliozinis</w:t>
            </w:r>
            <w:proofErr w:type="spellEnd"/>
            <w:r>
              <w:rPr>
                <w:rFonts w:eastAsia="TimesNewRoman,Bold" w:cs="Times New Roman"/>
                <w:sz w:val="22"/>
                <w:szCs w:val="22"/>
                <w:lang w:val="lt-LT" w:eastAsia="en-US"/>
              </w:rPr>
              <w:t xml:space="preserve"> (</w:t>
            </w:r>
            <w:proofErr w:type="spellStart"/>
            <w:r w:rsidR="00B84BF9" w:rsidRPr="00671339">
              <w:rPr>
                <w:rFonts w:eastAsia="TimesNewRoman,Bold" w:cs="Times New Roman"/>
                <w:sz w:val="22"/>
                <w:szCs w:val="22"/>
                <w:lang w:val="lt-LT" w:eastAsia="en-US"/>
              </w:rPr>
              <w:t>p</w:t>
            </w:r>
            <w:r w:rsidR="002D636C" w:rsidRPr="00671339">
              <w:rPr>
                <w:rFonts w:eastAsia="TimesNewRoman,Bold" w:cs="Times New Roman"/>
                <w:sz w:val="22"/>
                <w:szCs w:val="22"/>
                <w:lang w:val="lt-LT" w:eastAsia="en-US"/>
              </w:rPr>
              <w:t>ūslinis</w:t>
            </w:r>
            <w:proofErr w:type="spellEnd"/>
            <w:r>
              <w:rPr>
                <w:rFonts w:eastAsia="TimesNewRoman,Bold" w:cs="Times New Roman"/>
                <w:sz w:val="22"/>
                <w:szCs w:val="22"/>
                <w:lang w:val="lt-LT" w:eastAsia="en-US"/>
              </w:rPr>
              <w:t>)</w:t>
            </w:r>
            <w:r w:rsidR="002D636C" w:rsidRPr="00671339">
              <w:rPr>
                <w:rFonts w:eastAsia="TimesNewRoman,Bold" w:cs="Times New Roman"/>
                <w:sz w:val="22"/>
                <w:szCs w:val="22"/>
                <w:lang w:val="lt-LT" w:eastAsia="en-US"/>
              </w:rPr>
              <w:t xml:space="preserve"> </w:t>
            </w:r>
            <w:proofErr w:type="spellStart"/>
            <w:r w:rsidR="002D636C" w:rsidRPr="00671339">
              <w:rPr>
                <w:rFonts w:eastAsia="TimesNewRoman,Bold" w:cs="Times New Roman"/>
                <w:sz w:val="22"/>
                <w:szCs w:val="22"/>
                <w:lang w:val="lt-LT" w:eastAsia="en-US"/>
              </w:rPr>
              <w:t>pemfigoidas</w:t>
            </w:r>
            <w:proofErr w:type="spellEnd"/>
            <w:r w:rsidR="002D636C" w:rsidRPr="00671339">
              <w:rPr>
                <w:rFonts w:eastAsia="TimesNewRoman,Bold" w:cs="Times New Roman"/>
                <w:sz w:val="22"/>
                <w:szCs w:val="22"/>
                <w:vertAlign w:val="superscript"/>
                <w:lang w:val="lt-LT" w:eastAsia="en-US"/>
              </w:rPr>
              <w:t xml:space="preserve">* </w:t>
            </w:r>
          </w:p>
        </w:tc>
        <w:tc>
          <w:tcPr>
            <w:tcW w:w="3578" w:type="dxa"/>
          </w:tcPr>
          <w:p w14:paraId="09943A97" w14:textId="0E90BB9D"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2F1B21F5" w14:textId="77777777" w:rsidTr="00566B26">
        <w:tc>
          <w:tcPr>
            <w:tcW w:w="9061" w:type="dxa"/>
            <w:gridSpan w:val="2"/>
          </w:tcPr>
          <w:p w14:paraId="6FABDBC6" w14:textId="77777777" w:rsidR="002D636C" w:rsidRPr="00671339" w:rsidRDefault="002D636C" w:rsidP="00566B26">
            <w:pPr>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Skeleto, raumenų ir jungiamojo audinio sutrikimai</w:t>
            </w:r>
          </w:p>
        </w:tc>
      </w:tr>
      <w:tr w:rsidR="002D636C" w:rsidRPr="00671339" w14:paraId="770B1906" w14:textId="77777777" w:rsidTr="00566B26">
        <w:tc>
          <w:tcPr>
            <w:tcW w:w="5483" w:type="dxa"/>
          </w:tcPr>
          <w:p w14:paraId="3EF2848D" w14:textId="0F16A0F9"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proofErr w:type="spellStart"/>
            <w:r w:rsidRPr="00671339">
              <w:rPr>
                <w:rFonts w:eastAsia="TimesNewRoman,Bold" w:cs="Times New Roman"/>
                <w:sz w:val="22"/>
                <w:szCs w:val="22"/>
                <w:lang w:val="lt-LT" w:eastAsia="en-US"/>
              </w:rPr>
              <w:t>a</w:t>
            </w:r>
            <w:r w:rsidR="002D636C" w:rsidRPr="00671339">
              <w:rPr>
                <w:rFonts w:eastAsia="TimesNewRoman,Bold" w:cs="Times New Roman"/>
                <w:sz w:val="22"/>
                <w:szCs w:val="22"/>
                <w:lang w:val="lt-LT" w:eastAsia="en-US"/>
              </w:rPr>
              <w:t>rtralgija</w:t>
            </w:r>
            <w:proofErr w:type="spellEnd"/>
            <w:r w:rsidR="002D636C" w:rsidRPr="00671339">
              <w:rPr>
                <w:rFonts w:eastAsia="TimesNewRoman,Bold" w:cs="Times New Roman"/>
                <w:sz w:val="22"/>
                <w:szCs w:val="22"/>
                <w:vertAlign w:val="superscript"/>
                <w:lang w:val="lt-LT" w:eastAsia="en-US"/>
              </w:rPr>
              <w:t xml:space="preserve">* </w:t>
            </w:r>
          </w:p>
        </w:tc>
        <w:tc>
          <w:tcPr>
            <w:tcW w:w="3578" w:type="dxa"/>
          </w:tcPr>
          <w:p w14:paraId="78D3F92D" w14:textId="29FB7135"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61A4C769" w14:textId="77777777" w:rsidTr="00566B26">
        <w:tc>
          <w:tcPr>
            <w:tcW w:w="5483" w:type="dxa"/>
          </w:tcPr>
          <w:p w14:paraId="7FCBE7BF" w14:textId="53C8AF7B"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m</w:t>
            </w:r>
            <w:r w:rsidR="002D636C" w:rsidRPr="00671339">
              <w:rPr>
                <w:rFonts w:eastAsia="TimesNewRoman,Bold" w:cs="Times New Roman"/>
                <w:sz w:val="22"/>
                <w:szCs w:val="22"/>
                <w:lang w:val="lt-LT" w:eastAsia="en-US"/>
              </w:rPr>
              <w:t>ialgija</w:t>
            </w:r>
            <w:r w:rsidR="002D636C" w:rsidRPr="00671339">
              <w:rPr>
                <w:rFonts w:eastAsia="TimesNewRoman,Bold" w:cs="Times New Roman"/>
                <w:sz w:val="22"/>
                <w:szCs w:val="22"/>
                <w:vertAlign w:val="superscript"/>
                <w:lang w:val="lt-LT" w:eastAsia="en-US"/>
              </w:rPr>
              <w:t xml:space="preserve">* </w:t>
            </w:r>
          </w:p>
        </w:tc>
        <w:tc>
          <w:tcPr>
            <w:tcW w:w="3578" w:type="dxa"/>
          </w:tcPr>
          <w:p w14:paraId="4C86923B" w14:textId="6CFE0064"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29B054D1" w14:textId="77777777" w:rsidTr="00566B26">
        <w:tc>
          <w:tcPr>
            <w:tcW w:w="5483" w:type="dxa"/>
          </w:tcPr>
          <w:p w14:paraId="0982E928" w14:textId="1E6264CD"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g</w:t>
            </w:r>
            <w:r w:rsidR="002D636C" w:rsidRPr="00671339">
              <w:rPr>
                <w:rFonts w:eastAsia="TimesNewRoman,Bold" w:cs="Times New Roman"/>
                <w:sz w:val="22"/>
                <w:szCs w:val="22"/>
                <w:lang w:val="lt-LT" w:eastAsia="en-US"/>
              </w:rPr>
              <w:t>alūnių skausmas</w:t>
            </w:r>
            <w:r w:rsidR="002D636C" w:rsidRPr="00671339">
              <w:rPr>
                <w:rFonts w:eastAsia="TimesNewRoman,Bold" w:cs="Times New Roman"/>
                <w:sz w:val="22"/>
                <w:szCs w:val="22"/>
                <w:vertAlign w:val="superscript"/>
                <w:lang w:val="lt-LT" w:eastAsia="en-US"/>
              </w:rPr>
              <w:t xml:space="preserve">* </w:t>
            </w:r>
          </w:p>
        </w:tc>
        <w:tc>
          <w:tcPr>
            <w:tcW w:w="3578" w:type="dxa"/>
          </w:tcPr>
          <w:p w14:paraId="7E37471E" w14:textId="349D851A"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601E9F08" w14:textId="77777777" w:rsidTr="00566B26">
        <w:tc>
          <w:tcPr>
            <w:tcW w:w="5483" w:type="dxa"/>
          </w:tcPr>
          <w:p w14:paraId="6CB2A6C5" w14:textId="084C4F2D" w:rsidR="002D636C" w:rsidRPr="00671339" w:rsidRDefault="00B84BF9"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n</w:t>
            </w:r>
            <w:r w:rsidR="002D636C" w:rsidRPr="00671339">
              <w:rPr>
                <w:rFonts w:eastAsia="TimesNewRoman,Bold" w:cs="Times New Roman"/>
                <w:sz w:val="22"/>
                <w:szCs w:val="22"/>
                <w:lang w:val="lt-LT" w:eastAsia="en-US"/>
              </w:rPr>
              <w:t>ugaros skausmas</w:t>
            </w:r>
            <w:r w:rsidR="002D636C" w:rsidRPr="00671339">
              <w:rPr>
                <w:rFonts w:eastAsia="TimesNewRoman,Bold" w:cs="Times New Roman"/>
                <w:sz w:val="22"/>
                <w:szCs w:val="22"/>
                <w:vertAlign w:val="superscript"/>
                <w:lang w:val="lt-LT" w:eastAsia="en-US"/>
              </w:rPr>
              <w:t>*</w:t>
            </w:r>
          </w:p>
        </w:tc>
        <w:tc>
          <w:tcPr>
            <w:tcW w:w="3578" w:type="dxa"/>
          </w:tcPr>
          <w:p w14:paraId="1CB4D366" w14:textId="43096AD2" w:rsidR="002D636C" w:rsidRPr="00671339" w:rsidRDefault="00B84BF9" w:rsidP="00566B26">
            <w:pPr>
              <w:tabs>
                <w:tab w:val="left" w:pos="567"/>
              </w:tabs>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Dažnis nežinomas</w:t>
            </w:r>
          </w:p>
        </w:tc>
      </w:tr>
      <w:tr w:rsidR="002D636C" w:rsidRPr="00671339" w14:paraId="09BDE118" w14:textId="77777777" w:rsidTr="00566B26">
        <w:tc>
          <w:tcPr>
            <w:tcW w:w="5483" w:type="dxa"/>
          </w:tcPr>
          <w:p w14:paraId="11C7F1D7" w14:textId="1E930C16"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proofErr w:type="spellStart"/>
            <w:r w:rsidRPr="00671339">
              <w:rPr>
                <w:rFonts w:eastAsia="TimesNewRoman,Bold" w:cs="Times New Roman"/>
                <w:sz w:val="22"/>
                <w:szCs w:val="22"/>
                <w:lang w:val="lt-LT" w:eastAsia="en-US"/>
              </w:rPr>
              <w:t>a</w:t>
            </w:r>
            <w:r w:rsidR="002D636C" w:rsidRPr="00671339">
              <w:rPr>
                <w:rFonts w:eastAsia="TimesNewRoman,Bold" w:cs="Times New Roman"/>
                <w:sz w:val="22"/>
                <w:szCs w:val="22"/>
                <w:lang w:val="lt-LT" w:eastAsia="en-US"/>
              </w:rPr>
              <w:t>rtropatija</w:t>
            </w:r>
            <w:proofErr w:type="spellEnd"/>
            <w:r w:rsidR="002D636C" w:rsidRPr="00671339">
              <w:rPr>
                <w:rFonts w:eastAsia="TimesNewRoman,Bold" w:cs="Times New Roman"/>
                <w:sz w:val="22"/>
                <w:szCs w:val="22"/>
                <w:vertAlign w:val="superscript"/>
                <w:lang w:val="lt-LT" w:eastAsia="en-US"/>
              </w:rPr>
              <w:t xml:space="preserve">* </w:t>
            </w:r>
          </w:p>
        </w:tc>
        <w:tc>
          <w:tcPr>
            <w:tcW w:w="3578" w:type="dxa"/>
          </w:tcPr>
          <w:p w14:paraId="3E958937" w14:textId="39377096"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10498B87" w14:textId="77777777" w:rsidTr="00566B26">
        <w:tc>
          <w:tcPr>
            <w:tcW w:w="9061" w:type="dxa"/>
            <w:gridSpan w:val="2"/>
          </w:tcPr>
          <w:p w14:paraId="54710E97" w14:textId="77777777" w:rsidR="002D636C" w:rsidRPr="00671339" w:rsidRDefault="002D636C" w:rsidP="00566B26">
            <w:pPr>
              <w:autoSpaceDE w:val="0"/>
              <w:autoSpaceDN w:val="0"/>
              <w:adjustRightInd w:val="0"/>
              <w:rPr>
                <w:rFonts w:eastAsia="Times New Roman" w:cs="Times New Roman"/>
                <w:i/>
                <w:iCs/>
                <w:sz w:val="22"/>
                <w:szCs w:val="22"/>
                <w:u w:val="single"/>
                <w:lang w:val="lt-LT" w:eastAsia="lt-LT" w:bidi="lt-LT"/>
              </w:rPr>
            </w:pPr>
            <w:r w:rsidRPr="00671339">
              <w:rPr>
                <w:rFonts w:eastAsia="TimesNewRoman,Bold" w:cs="Times New Roman"/>
                <w:i/>
                <w:iCs/>
                <w:sz w:val="22"/>
                <w:szCs w:val="22"/>
                <w:lang w:val="lt-LT" w:eastAsia="en-US"/>
              </w:rPr>
              <w:t>Inkstų ir šlapimo takų sutrikimai</w:t>
            </w:r>
          </w:p>
        </w:tc>
      </w:tr>
      <w:tr w:rsidR="002D636C" w:rsidRPr="00671339" w14:paraId="57CC8116" w14:textId="77777777" w:rsidTr="00566B26">
        <w:tc>
          <w:tcPr>
            <w:tcW w:w="5483" w:type="dxa"/>
          </w:tcPr>
          <w:p w14:paraId="707A7742" w14:textId="579CBF4C"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i</w:t>
            </w:r>
            <w:r w:rsidR="002D636C" w:rsidRPr="00671339">
              <w:rPr>
                <w:rFonts w:eastAsia="TimesNewRoman,Bold" w:cs="Times New Roman"/>
                <w:sz w:val="22"/>
                <w:szCs w:val="22"/>
                <w:lang w:val="lt-LT" w:eastAsia="en-US"/>
              </w:rPr>
              <w:t>nkstų funkcijos sutrikimas</w:t>
            </w:r>
            <w:r w:rsidR="002D636C" w:rsidRPr="00671339">
              <w:rPr>
                <w:rFonts w:eastAsia="TimesNewRoman,Bold" w:cs="Times New Roman"/>
                <w:sz w:val="22"/>
                <w:szCs w:val="22"/>
                <w:vertAlign w:val="superscript"/>
                <w:lang w:val="lt-LT" w:eastAsia="en-US"/>
              </w:rPr>
              <w:t>*</w:t>
            </w:r>
            <w:r w:rsidR="002D636C" w:rsidRPr="00671339">
              <w:rPr>
                <w:rFonts w:eastAsia="TimesNewRoman,Bold" w:cs="Times New Roman"/>
                <w:sz w:val="22"/>
                <w:szCs w:val="22"/>
                <w:lang w:val="lt-LT" w:eastAsia="en-US"/>
              </w:rPr>
              <w:t xml:space="preserve"> </w:t>
            </w:r>
          </w:p>
        </w:tc>
        <w:tc>
          <w:tcPr>
            <w:tcW w:w="3578" w:type="dxa"/>
          </w:tcPr>
          <w:p w14:paraId="253E082E" w14:textId="1C2B8A42"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r w:rsidR="002D636C" w:rsidRPr="00671339" w14:paraId="6074FEF8" w14:textId="77777777" w:rsidTr="00566B26">
        <w:tc>
          <w:tcPr>
            <w:tcW w:w="5483" w:type="dxa"/>
          </w:tcPr>
          <w:p w14:paraId="5B81018E" w14:textId="0FA1F25E" w:rsidR="002D636C" w:rsidRPr="00671339" w:rsidRDefault="00B84BF9" w:rsidP="00566B26">
            <w:pPr>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ū</w:t>
            </w:r>
            <w:r w:rsidR="002D636C" w:rsidRPr="00671339">
              <w:rPr>
                <w:rFonts w:eastAsia="TimesNewRoman,Bold" w:cs="Times New Roman"/>
                <w:sz w:val="22"/>
                <w:szCs w:val="22"/>
                <w:lang w:val="lt-LT" w:eastAsia="en-US"/>
              </w:rPr>
              <w:t>minis inkstų nepakankamumas</w:t>
            </w:r>
            <w:r w:rsidR="002D636C" w:rsidRPr="00671339">
              <w:rPr>
                <w:rFonts w:eastAsia="TimesNewRoman,Bold" w:cs="Times New Roman"/>
                <w:sz w:val="22"/>
                <w:szCs w:val="22"/>
                <w:vertAlign w:val="superscript"/>
                <w:lang w:val="lt-LT" w:eastAsia="en-US"/>
              </w:rPr>
              <w:t xml:space="preserve">* </w:t>
            </w:r>
          </w:p>
        </w:tc>
        <w:tc>
          <w:tcPr>
            <w:tcW w:w="3578" w:type="dxa"/>
          </w:tcPr>
          <w:p w14:paraId="7F25993F" w14:textId="059D8B04" w:rsidR="002D636C" w:rsidRPr="00671339" w:rsidRDefault="00B84BF9" w:rsidP="00566B26">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NewRoman,Bold" w:cs="Times New Roman"/>
                <w:sz w:val="22"/>
                <w:szCs w:val="22"/>
                <w:lang w:val="lt-LT" w:eastAsia="en-US"/>
              </w:rPr>
              <w:t>Dažnis nežinomas</w:t>
            </w:r>
          </w:p>
        </w:tc>
      </w:tr>
    </w:tbl>
    <w:p w14:paraId="03665E51" w14:textId="77777777"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vertAlign w:val="superscript"/>
          <w:lang w:val="lt-LT" w:eastAsia="en-US"/>
        </w:rPr>
        <w:t>*</w:t>
      </w:r>
      <w:r w:rsidRPr="00671339">
        <w:rPr>
          <w:rFonts w:eastAsia="TimesNewRoman,Bold" w:cs="Times New Roman"/>
          <w:sz w:val="22"/>
          <w:szCs w:val="22"/>
          <w:lang w:val="lt-LT" w:eastAsia="en-US"/>
        </w:rPr>
        <w:t xml:space="preserve"> Nepageidaujamos reakcijos buvo pastebėtos po vaistinio preparato patekimo į rinką.</w:t>
      </w:r>
    </w:p>
    <w:p w14:paraId="093D0453" w14:textId="77777777"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vertAlign w:val="superscript"/>
          <w:lang w:val="lt-LT" w:eastAsia="en-US"/>
        </w:rPr>
        <w:t>†</w:t>
      </w:r>
      <w:r w:rsidRPr="00671339">
        <w:rPr>
          <w:rFonts w:eastAsia="TimesNewRoman,Bold" w:cs="Times New Roman"/>
          <w:sz w:val="22"/>
          <w:szCs w:val="22"/>
          <w:lang w:val="lt-LT" w:eastAsia="en-US"/>
        </w:rPr>
        <w:t xml:space="preserve"> žr. 4.4 skyrių.</w:t>
      </w:r>
    </w:p>
    <w:p w14:paraId="04DB8ECA" w14:textId="77777777" w:rsidR="002D636C" w:rsidRPr="00671339" w:rsidRDefault="002D636C" w:rsidP="002D636C">
      <w:pPr>
        <w:autoSpaceDE w:val="0"/>
        <w:autoSpaceDN w:val="0"/>
        <w:adjustRightInd w:val="0"/>
        <w:rPr>
          <w:rFonts w:eastAsia="TimesNewRoman,Italic" w:cs="Times New Roman"/>
          <w:i/>
          <w:iCs/>
          <w:sz w:val="22"/>
          <w:szCs w:val="22"/>
          <w:lang w:val="lt-LT" w:eastAsia="en-US"/>
        </w:rPr>
      </w:pPr>
      <w:r w:rsidRPr="00671339">
        <w:rPr>
          <w:rFonts w:eastAsia="TimesNewRoman,Bold" w:cs="Times New Roman"/>
          <w:sz w:val="22"/>
          <w:szCs w:val="22"/>
          <w:vertAlign w:val="superscript"/>
          <w:lang w:val="lt-LT" w:eastAsia="en-US"/>
        </w:rPr>
        <w:lastRenderedPageBreak/>
        <w:t xml:space="preserve">‡ </w:t>
      </w:r>
      <w:r w:rsidRPr="00671339">
        <w:rPr>
          <w:rFonts w:eastAsia="TimesNewRoman,Bold" w:cs="Times New Roman"/>
          <w:sz w:val="22"/>
          <w:szCs w:val="22"/>
          <w:lang w:val="lt-LT" w:eastAsia="en-US"/>
        </w:rPr>
        <w:t xml:space="preserve">žiūrėkite toliau sk. </w:t>
      </w:r>
      <w:r w:rsidRPr="00671339">
        <w:rPr>
          <w:rFonts w:eastAsia="TimesNewRoman,Italic" w:cs="Times New Roman"/>
          <w:i/>
          <w:iCs/>
          <w:sz w:val="22"/>
          <w:szCs w:val="22"/>
          <w:lang w:val="lt-LT" w:eastAsia="en-US"/>
        </w:rPr>
        <w:t>TECOS Širdies ir kraujagyslių saugumo tyrimas.</w:t>
      </w:r>
    </w:p>
    <w:p w14:paraId="76019C6B" w14:textId="77777777" w:rsidR="002D636C" w:rsidRPr="00671339" w:rsidRDefault="002D636C" w:rsidP="002D636C">
      <w:pPr>
        <w:autoSpaceDE w:val="0"/>
        <w:autoSpaceDN w:val="0"/>
        <w:adjustRightInd w:val="0"/>
        <w:rPr>
          <w:rFonts w:eastAsia="TimesNewRoman,Bold" w:cs="Times New Roman"/>
          <w:sz w:val="22"/>
          <w:szCs w:val="22"/>
          <w:u w:val="single"/>
          <w:lang w:val="lt-LT" w:eastAsia="en-US"/>
        </w:rPr>
      </w:pPr>
    </w:p>
    <w:p w14:paraId="36DAA830" w14:textId="77777777" w:rsidR="002D636C" w:rsidRPr="00671339" w:rsidRDefault="002D636C" w:rsidP="002D636C">
      <w:pPr>
        <w:autoSpaceDE w:val="0"/>
        <w:autoSpaceDN w:val="0"/>
        <w:adjustRightInd w:val="0"/>
        <w:rPr>
          <w:rFonts w:eastAsia="TimesNewRoman,Bold" w:cs="Times New Roman"/>
          <w:sz w:val="22"/>
          <w:szCs w:val="22"/>
          <w:u w:val="single"/>
          <w:lang w:val="lt-LT" w:eastAsia="en-US"/>
        </w:rPr>
      </w:pPr>
      <w:r w:rsidRPr="00671339">
        <w:rPr>
          <w:rFonts w:eastAsia="TimesNewRoman,Bold" w:cs="Times New Roman"/>
          <w:sz w:val="22"/>
          <w:szCs w:val="22"/>
          <w:u w:val="single"/>
          <w:lang w:val="lt-LT" w:eastAsia="en-US"/>
        </w:rPr>
        <w:t>Atrinktų nepageidaujamų reakcijų apibūdinimas</w:t>
      </w:r>
    </w:p>
    <w:p w14:paraId="7D7301E4" w14:textId="77777777"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Kai kurios nepageidaujamos reakcijos gydymo sitagliptino ir metformino deriniu su kitais vaistiniais preparatais nuo cukrinio diabeto klinikinių tyrimų metu buvo stebėtos dažniau, nei atskirai vartojamų sitagliptino ir metformino tyrimų metu. Tai buvo hipoglikemija (labai dažna vartojant su sulfonilurėjos dariniu arba insulinu), vidurių užkietėjimas (dažnas vartojant derinyje su sulfonilurėjos dariniu), periferinė edema (dažna vartojant derinyje su pioglitazonu), galvos skausmas ir burnos džiūvimas (nedažni vartojant derinyje su insulinu).</w:t>
      </w:r>
    </w:p>
    <w:p w14:paraId="401C7A78" w14:textId="77777777" w:rsidR="002D636C" w:rsidRPr="00671339" w:rsidRDefault="002D636C" w:rsidP="002D636C">
      <w:pPr>
        <w:autoSpaceDE w:val="0"/>
        <w:autoSpaceDN w:val="0"/>
        <w:adjustRightInd w:val="0"/>
        <w:rPr>
          <w:rFonts w:eastAsia="TimesNewRoman,Bold" w:cs="Times New Roman"/>
          <w:sz w:val="22"/>
          <w:szCs w:val="22"/>
          <w:lang w:val="lt-LT" w:eastAsia="en-US"/>
        </w:rPr>
      </w:pPr>
    </w:p>
    <w:p w14:paraId="1F932423" w14:textId="77777777" w:rsidR="002D636C" w:rsidRPr="00671339" w:rsidRDefault="002D636C" w:rsidP="002D636C">
      <w:pPr>
        <w:keepNext/>
        <w:autoSpaceDE w:val="0"/>
        <w:autoSpaceDN w:val="0"/>
        <w:adjustRightInd w:val="0"/>
        <w:rPr>
          <w:rFonts w:eastAsia="TimesNewRoman,Bold" w:cs="Times New Roman"/>
          <w:i/>
          <w:iCs/>
          <w:sz w:val="22"/>
          <w:szCs w:val="22"/>
          <w:lang w:val="lt-LT" w:eastAsia="en-US"/>
        </w:rPr>
      </w:pPr>
      <w:r w:rsidRPr="00671339">
        <w:rPr>
          <w:rFonts w:eastAsia="TimesNewRoman,Bold" w:cs="Times New Roman"/>
          <w:i/>
          <w:iCs/>
          <w:sz w:val="22"/>
          <w:szCs w:val="22"/>
          <w:lang w:val="lt-LT" w:eastAsia="en-US"/>
        </w:rPr>
        <w:t>Sitagliptinas</w:t>
      </w:r>
    </w:p>
    <w:p w14:paraId="6ADE24AF" w14:textId="52DBB652"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Monoterapijos tyrimų metu lyginant kartą per parą vartojamos 100 mg sitagliptino dozės ir placebo vartojimą, praneštos nepageidaujamos reakcijos buvo galvos skausmas, hipoglikemija, vidurių užkietėjimas ir svaigulys.</w:t>
      </w:r>
    </w:p>
    <w:p w14:paraId="51EE4E24" w14:textId="77777777" w:rsidR="00B84BF9" w:rsidRPr="00671339" w:rsidRDefault="00B84BF9" w:rsidP="002D636C">
      <w:pPr>
        <w:autoSpaceDE w:val="0"/>
        <w:autoSpaceDN w:val="0"/>
        <w:adjustRightInd w:val="0"/>
        <w:rPr>
          <w:rFonts w:eastAsia="TimesNewRoman,Bold" w:cs="Times New Roman"/>
          <w:sz w:val="22"/>
          <w:szCs w:val="22"/>
          <w:lang w:val="lt-LT" w:eastAsia="en-US"/>
        </w:rPr>
      </w:pPr>
    </w:p>
    <w:p w14:paraId="673242D6" w14:textId="77777777"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Šiems pacientams nepageidaujami reiškiniai, nepaisant priežastinio ryšio su vaistinio preparato vartojimu, ir pasireiškę mažiausiai 5 % tiriamųjų, buvo viršutinių kvėpavimo takų infekcija ir nazofaringitas. Papildomi nepageidaujami reiškiniai, (pasireiškė daugiau kaip 0,5 % didesniu dažniu sitagliptino grupėje, nei kontrolinėje grupėje), buvo osteoartritas ir galūnių skausmas.</w:t>
      </w:r>
    </w:p>
    <w:p w14:paraId="0E3AEFED" w14:textId="77777777" w:rsidR="002D636C" w:rsidRPr="00671339" w:rsidRDefault="002D636C" w:rsidP="002D636C">
      <w:pPr>
        <w:autoSpaceDE w:val="0"/>
        <w:autoSpaceDN w:val="0"/>
        <w:adjustRightInd w:val="0"/>
        <w:rPr>
          <w:rFonts w:cs="Times New Roman"/>
          <w:sz w:val="22"/>
          <w:szCs w:val="22"/>
          <w:lang w:val="lt-LT" w:eastAsia="en-US"/>
        </w:rPr>
      </w:pPr>
    </w:p>
    <w:p w14:paraId="061304F5"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Metforminas</w:t>
      </w:r>
    </w:p>
    <w:p w14:paraId="789CC943" w14:textId="5181E80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Metformino klinikinių tyrimų metu ir po vaistinio preparato pateikimo į rinką apie virškinimo trakto simptomus buvo pranešta labai dažnai. Virškinimo trakto simptomai, tokie kaip pykinimas, vėmimas, viduriavimas, pilvo skausmas ir apetito praradimas, dažniausiai pasireiškia gydymo pradžioje ir daugeliu atvejų išnyksta savaime.</w:t>
      </w:r>
      <w:r w:rsidR="00012E18">
        <w:rPr>
          <w:rFonts w:cs="Times New Roman"/>
          <w:sz w:val="22"/>
          <w:szCs w:val="22"/>
          <w:lang w:val="lt-LT" w:eastAsia="en-US"/>
        </w:rPr>
        <w:t xml:space="preserve"> </w:t>
      </w:r>
      <w:r w:rsidRPr="00671339">
        <w:rPr>
          <w:rFonts w:cs="Times New Roman"/>
          <w:sz w:val="22"/>
          <w:szCs w:val="22"/>
          <w:lang w:val="lt-LT" w:eastAsia="en-US"/>
        </w:rPr>
        <w:t>Su metforminu susijusios papildomos nepageidaujamos reakcijos yra metalo skonis (dažnas), pieno rūgšties acidozė, kepenų funkcijos sutrikimai, hepatitas, dilgėlinė, eritema ir niežėjimas (labai retas).</w:t>
      </w:r>
      <w:r w:rsidR="00012E18">
        <w:rPr>
          <w:rFonts w:cs="Times New Roman"/>
          <w:sz w:val="22"/>
          <w:szCs w:val="22"/>
          <w:lang w:val="lt-LT" w:eastAsia="en-US"/>
        </w:rPr>
        <w:t xml:space="preserve"> </w:t>
      </w:r>
      <w:r w:rsidRPr="00671339">
        <w:rPr>
          <w:rFonts w:cs="Times New Roman"/>
          <w:sz w:val="22"/>
          <w:szCs w:val="22"/>
          <w:lang w:val="lt-LT" w:eastAsia="en-US"/>
        </w:rPr>
        <w:t>Dažnio kategorijos pagrįstos informacija, esančia metformino preparato charakteristikų santraukoje, paskelbtoje ES.</w:t>
      </w:r>
    </w:p>
    <w:p w14:paraId="31E1FD09" w14:textId="77777777" w:rsidR="002D636C" w:rsidRPr="00671339" w:rsidRDefault="002D636C" w:rsidP="002D636C">
      <w:pPr>
        <w:autoSpaceDE w:val="0"/>
        <w:autoSpaceDN w:val="0"/>
        <w:adjustRightInd w:val="0"/>
        <w:rPr>
          <w:rFonts w:cs="Times New Roman"/>
          <w:sz w:val="22"/>
          <w:szCs w:val="22"/>
          <w:lang w:val="lt-LT" w:eastAsia="en-US"/>
        </w:rPr>
      </w:pPr>
    </w:p>
    <w:p w14:paraId="45B5191D"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Vaikų populiacija</w:t>
      </w:r>
    </w:p>
    <w:p w14:paraId="4F913504"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Sitagliptino ir metformino derinio klinikinių tyrimų, kuriuose dalyvavo 2 tipo cukriniu diabetu sergantys 10-17 metų vaikų populiacijos pacientai, duomenimis, nepageidaujamų reakcijų pobūdis iš esmės buvo panašus į nustatytą suaugusiesiems. Vaikų populiacijos pacientams, kuriems buvo taikomas arba netaikomas bazinis gydymas insulinu, sitagliptinas buvo susijęs su padidėjusia hipoglikemijos rizika.</w:t>
      </w:r>
    </w:p>
    <w:p w14:paraId="10ABBF3C" w14:textId="77777777" w:rsidR="002D636C" w:rsidRPr="00671339" w:rsidRDefault="002D636C" w:rsidP="002D636C">
      <w:pPr>
        <w:autoSpaceDE w:val="0"/>
        <w:autoSpaceDN w:val="0"/>
        <w:adjustRightInd w:val="0"/>
        <w:rPr>
          <w:rFonts w:cs="Times New Roman"/>
          <w:sz w:val="22"/>
          <w:szCs w:val="22"/>
          <w:lang w:val="lt-LT" w:eastAsia="en-US"/>
        </w:rPr>
      </w:pPr>
    </w:p>
    <w:p w14:paraId="27D4200A"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TECOS Širdies ir kraujagyslių saugumo tyrimas</w:t>
      </w:r>
    </w:p>
    <w:p w14:paraId="0FDDDECD"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Į širdies ir kraujagyslių baigčių vartojant sitagliptino vertinimo tyrimą  (</w:t>
      </w:r>
      <w:r w:rsidRPr="00671339">
        <w:rPr>
          <w:rFonts w:cs="Times New Roman"/>
          <w:iCs/>
          <w:sz w:val="22"/>
          <w:szCs w:val="22"/>
          <w:lang w:val="lt-LT" w:eastAsia="en-US"/>
        </w:rPr>
        <w:t>angl</w:t>
      </w:r>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Trial</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Evaluating</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Cardiovascular</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Outcomes</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with</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Sitagliptin</w:t>
      </w:r>
      <w:proofErr w:type="spellEnd"/>
      <w:r w:rsidRPr="00671339">
        <w:rPr>
          <w:rFonts w:cs="Times New Roman"/>
          <w:i/>
          <w:iCs/>
          <w:sz w:val="22"/>
          <w:szCs w:val="22"/>
          <w:lang w:val="lt-LT" w:eastAsia="en-US"/>
        </w:rPr>
        <w:t xml:space="preserve">, </w:t>
      </w:r>
      <w:r w:rsidRPr="00671339">
        <w:rPr>
          <w:rFonts w:cs="Times New Roman"/>
          <w:i/>
          <w:sz w:val="22"/>
          <w:szCs w:val="22"/>
          <w:lang w:val="lt-LT" w:eastAsia="en-US"/>
        </w:rPr>
        <w:t>TECOS</w:t>
      </w:r>
      <w:r w:rsidRPr="00671339">
        <w:rPr>
          <w:rFonts w:cs="Times New Roman"/>
          <w:sz w:val="22"/>
          <w:szCs w:val="22"/>
          <w:lang w:val="lt-LT" w:eastAsia="en-US"/>
        </w:rPr>
        <w:t>) įtraukti 7 332 pacientai buvo gydomi sitagliptino 100 mg paros doze (arba 50 mg paros doze, jeigu pradinis GFG buvo ≥ 30 ir &lt; 50</w:t>
      </w:r>
      <w:r w:rsidRPr="00671339">
        <w:rPr>
          <w:sz w:val="22"/>
          <w:szCs w:val="22"/>
          <w:lang w:val="lt-LT" w:eastAsia="en-US"/>
        </w:rPr>
        <w:t> </w:t>
      </w:r>
      <w:r w:rsidRPr="00671339">
        <w:rPr>
          <w:rFonts w:cs="Times New Roman"/>
          <w:sz w:val="22"/>
          <w:szCs w:val="22"/>
          <w:lang w:val="lt-LT" w:eastAsia="en-US"/>
        </w:rPr>
        <w:t>ml/min/1,73</w:t>
      </w:r>
      <w:r w:rsidRPr="00671339">
        <w:rPr>
          <w:sz w:val="22"/>
          <w:szCs w:val="22"/>
          <w:lang w:val="lt-LT" w:eastAsia="en-US"/>
        </w:rPr>
        <w:t> </w:t>
      </w:r>
      <w:r w:rsidRPr="00671339">
        <w:rPr>
          <w:rFonts w:cs="Times New Roman"/>
          <w:sz w:val="22"/>
          <w:szCs w:val="22"/>
          <w:lang w:val="lt-LT" w:eastAsia="en-US"/>
        </w:rPr>
        <w:t>m</w:t>
      </w:r>
      <w:r w:rsidRPr="00671339">
        <w:rPr>
          <w:rFonts w:cs="Times New Roman"/>
          <w:sz w:val="22"/>
          <w:szCs w:val="22"/>
          <w:vertAlign w:val="superscript"/>
          <w:lang w:val="lt-LT" w:eastAsia="en-US"/>
        </w:rPr>
        <w:t>2</w:t>
      </w:r>
      <w:r w:rsidRPr="00671339">
        <w:rPr>
          <w:rFonts w:cs="Times New Roman"/>
          <w:sz w:val="22"/>
          <w:szCs w:val="22"/>
          <w:lang w:val="lt-LT" w:eastAsia="en-US"/>
        </w:rPr>
        <w:t xml:space="preserve">), o 7 339 pacientai, ketinimo gydyti </w:t>
      </w:r>
      <w:r w:rsidRPr="00671339">
        <w:rPr>
          <w:rFonts w:eastAsia="TimesNewRoman,Italic"/>
          <w:sz w:val="22"/>
          <w:szCs w:val="22"/>
          <w:lang w:val="lt-LT"/>
        </w:rPr>
        <w:t xml:space="preserve">(angl. </w:t>
      </w:r>
      <w:proofErr w:type="spellStart"/>
      <w:r w:rsidRPr="00671339">
        <w:rPr>
          <w:rFonts w:eastAsia="TimesNewRoman,Italic"/>
          <w:i/>
          <w:iCs/>
          <w:sz w:val="22"/>
          <w:szCs w:val="22"/>
          <w:lang w:val="lt-LT"/>
        </w:rPr>
        <w:t>intention</w:t>
      </w:r>
      <w:proofErr w:type="spellEnd"/>
      <w:r w:rsidRPr="00671339">
        <w:rPr>
          <w:rFonts w:eastAsia="TimesNewRoman,Italic"/>
          <w:i/>
          <w:iCs/>
          <w:sz w:val="22"/>
          <w:szCs w:val="22"/>
          <w:lang w:val="lt-LT"/>
        </w:rPr>
        <w:t xml:space="preserve"> to </w:t>
      </w:r>
      <w:proofErr w:type="spellStart"/>
      <w:r w:rsidRPr="00671339">
        <w:rPr>
          <w:rFonts w:eastAsia="TimesNewRoman,Italic"/>
          <w:i/>
          <w:iCs/>
          <w:sz w:val="22"/>
          <w:szCs w:val="22"/>
          <w:lang w:val="lt-LT"/>
        </w:rPr>
        <w:t>treat</w:t>
      </w:r>
      <w:proofErr w:type="spellEnd"/>
      <w:r w:rsidRPr="00671339">
        <w:rPr>
          <w:rFonts w:eastAsia="TimesNewRoman,Italic"/>
          <w:sz w:val="22"/>
          <w:szCs w:val="22"/>
          <w:lang w:val="lt-LT"/>
        </w:rPr>
        <w:t xml:space="preserve">) </w:t>
      </w:r>
      <w:r w:rsidRPr="00671339">
        <w:rPr>
          <w:rFonts w:cs="Times New Roman"/>
          <w:sz w:val="22"/>
          <w:szCs w:val="22"/>
          <w:lang w:val="lt-LT" w:eastAsia="en-US"/>
        </w:rPr>
        <w:t xml:space="preserve"> populiacijoje, vartojo placebo. Abu vaistiniai preparatai buvo paskirti papildomai prie įprastos priežiūros, vykdytos pagal regioninius HbA</w:t>
      </w:r>
      <w:r w:rsidRPr="00671339">
        <w:rPr>
          <w:rFonts w:cs="Times New Roman"/>
          <w:sz w:val="22"/>
          <w:szCs w:val="22"/>
          <w:vertAlign w:val="subscript"/>
          <w:lang w:val="lt-LT" w:eastAsia="en-US"/>
        </w:rPr>
        <w:t>1c</w:t>
      </w:r>
      <w:r w:rsidRPr="00671339">
        <w:rPr>
          <w:rFonts w:cs="Times New Roman"/>
          <w:sz w:val="22"/>
          <w:szCs w:val="22"/>
          <w:lang w:val="lt-LT" w:eastAsia="en-US"/>
        </w:rPr>
        <w:t xml:space="preserve"> ir širdies ir kraujagyslių (ŠK) ligų rizikos veiksnių kontrolės standartus. Bendrasis sunkių nepageidaujamų reiškinių dažnis sitagliptino ir placebo vartojusiems pacientams buvo panašus. </w:t>
      </w:r>
    </w:p>
    <w:p w14:paraId="4DB916AB" w14:textId="77777777" w:rsidR="002D636C" w:rsidRPr="00671339" w:rsidRDefault="002D636C" w:rsidP="002D636C">
      <w:pPr>
        <w:autoSpaceDE w:val="0"/>
        <w:autoSpaceDN w:val="0"/>
        <w:adjustRightInd w:val="0"/>
        <w:rPr>
          <w:rFonts w:cs="Times New Roman"/>
          <w:sz w:val="22"/>
          <w:szCs w:val="22"/>
          <w:lang w:val="lt-LT" w:eastAsia="en-US"/>
        </w:rPr>
      </w:pPr>
    </w:p>
    <w:p w14:paraId="50A780CD"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Ketinimo gydyti populiacijoje tarp pacientų, kurie prieš pradedant tyrimą jau vartojo insulino ir (arba) sulfonilurėjos vaistinių preparatų, sunkios hipoglikemijos dažnis sitagliptinu gydytų pacientų grupėje buvo 2,7 %, o placebo vartojusių – 2,5 %; tarp pacientų, kurie prieš pradedant tyrimą nevartojo insulino ir (arba) sulfonilurėjos vaistinio preparato, sunkios hipoglikemijos dažnis sitagliptinu gydytų pacientų grupėje buvo 1,0 %, o placebo vartojusių – 0,7 %. Patvirtinto pankreatito reiškinių dažnis sitagliptinu gydytų pacientų grupėje buvo 0,3 %, o placebo vartojusių – 0,2 %.</w:t>
      </w:r>
    </w:p>
    <w:p w14:paraId="45051AC7" w14:textId="77777777" w:rsidR="002D636C" w:rsidRPr="00671339" w:rsidRDefault="002D636C" w:rsidP="002D636C">
      <w:pPr>
        <w:tabs>
          <w:tab w:val="left" w:pos="567"/>
        </w:tabs>
        <w:autoSpaceDE w:val="0"/>
        <w:autoSpaceDN w:val="0"/>
        <w:adjustRightInd w:val="0"/>
        <w:rPr>
          <w:rFonts w:eastAsia="Times New Roman" w:cs="Times New Roman"/>
          <w:sz w:val="22"/>
          <w:szCs w:val="22"/>
          <w:u w:val="single"/>
          <w:lang w:val="lt-LT" w:eastAsia="lt-LT" w:bidi="lt-LT"/>
        </w:rPr>
      </w:pPr>
    </w:p>
    <w:p w14:paraId="6FE12A1E" w14:textId="77777777" w:rsidR="002D636C" w:rsidRPr="00671339" w:rsidRDefault="002D636C" w:rsidP="002D636C">
      <w:pPr>
        <w:tabs>
          <w:tab w:val="left" w:pos="567"/>
        </w:tabs>
        <w:autoSpaceDE w:val="0"/>
        <w:autoSpaceDN w:val="0"/>
        <w:adjustRightInd w:val="0"/>
        <w:rPr>
          <w:rFonts w:eastAsia="Times New Roman" w:cs="Times New Roman"/>
          <w:sz w:val="22"/>
          <w:szCs w:val="22"/>
          <w:u w:val="single"/>
          <w:lang w:val="lt-LT" w:eastAsia="lt-LT" w:bidi="lt-LT"/>
        </w:rPr>
      </w:pPr>
      <w:r w:rsidRPr="00671339">
        <w:rPr>
          <w:rFonts w:eastAsia="Times New Roman" w:cs="Times New Roman"/>
          <w:sz w:val="22"/>
          <w:szCs w:val="22"/>
          <w:u w:val="single"/>
          <w:lang w:val="lt-LT" w:eastAsia="lt-LT" w:bidi="lt-LT"/>
        </w:rPr>
        <w:t>Pranešimas apie įtariamas nepageidaujamas reakcijas</w:t>
      </w:r>
    </w:p>
    <w:p w14:paraId="4ED717C2" w14:textId="63EC731A" w:rsidR="00367439" w:rsidRDefault="001E0193" w:rsidP="001B30CD">
      <w:pPr>
        <w:tabs>
          <w:tab w:val="left" w:pos="567"/>
        </w:tabs>
        <w:rPr>
          <w:rFonts w:eastAsia="Times New Roman" w:cs="Times New Roman"/>
          <w:noProof/>
          <w:sz w:val="22"/>
          <w:szCs w:val="22"/>
          <w:lang w:val="lt-LT" w:eastAsia="lt-LT" w:bidi="lt-LT"/>
        </w:rPr>
      </w:pPr>
      <w:r w:rsidRPr="001E0193">
        <w:rPr>
          <w:snapToGrid w:val="0"/>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1E0193">
        <w:rPr>
          <w:snapToGrid w:val="0"/>
          <w:sz w:val="22"/>
          <w:szCs w:val="22"/>
          <w:lang w:val="lt-LT"/>
        </w:rPr>
        <w:lastRenderedPageBreak/>
        <w:t xml:space="preserve">užpildę ir pateikę pranešimo formą Valstybinės vaistų kontrolės tarnybos prie Lietuvos Respublikos sveikatos apsaugos ministerijos tinklalapyje </w:t>
      </w:r>
      <w:hyperlink r:id="rId7" w:history="1">
        <w:r w:rsidRPr="001E0193">
          <w:rPr>
            <w:rStyle w:val="Hipersaitas"/>
            <w:rFonts w:eastAsia="SimSun"/>
            <w:snapToGrid w:val="0"/>
            <w:sz w:val="22"/>
            <w:szCs w:val="22"/>
            <w:lang w:val="lt-LT"/>
          </w:rPr>
          <w:t>https://vvkt.lrv.lt/lt/</w:t>
        </w:r>
      </w:hyperlink>
      <w:r w:rsidRPr="001E0193">
        <w:rPr>
          <w:snapToGrid w:val="0"/>
          <w:sz w:val="22"/>
          <w:szCs w:val="22"/>
          <w:lang w:val="lt-LT"/>
        </w:rPr>
        <w:t xml:space="preserve"> nurodytais būdais.</w:t>
      </w:r>
    </w:p>
    <w:p w14:paraId="4E5A3D20" w14:textId="77777777" w:rsidR="00367439" w:rsidRPr="00671339" w:rsidRDefault="00367439" w:rsidP="002D636C">
      <w:pPr>
        <w:tabs>
          <w:tab w:val="left" w:pos="567"/>
        </w:tabs>
        <w:rPr>
          <w:rFonts w:eastAsia="Times New Roman" w:cs="Times New Roman"/>
          <w:noProof/>
          <w:sz w:val="22"/>
          <w:szCs w:val="22"/>
          <w:lang w:val="lt-LT" w:eastAsia="lt-LT" w:bidi="lt-LT"/>
        </w:rPr>
      </w:pPr>
    </w:p>
    <w:p w14:paraId="62DB4272"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Perdozavimas</w:t>
      </w:r>
    </w:p>
    <w:p w14:paraId="1091056E" w14:textId="77777777" w:rsidR="002D636C" w:rsidRPr="00671339" w:rsidRDefault="002D636C" w:rsidP="002D636C">
      <w:pPr>
        <w:keepNext/>
        <w:autoSpaceDE w:val="0"/>
        <w:autoSpaceDN w:val="0"/>
        <w:adjustRightInd w:val="0"/>
        <w:rPr>
          <w:rFonts w:cs="Times New Roman"/>
          <w:sz w:val="22"/>
          <w:szCs w:val="22"/>
          <w:lang w:val="lt-LT" w:eastAsia="en-US"/>
        </w:rPr>
      </w:pPr>
    </w:p>
    <w:p w14:paraId="268A03A9"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Kontroliuojamų klinikinių tyrimų su sveikais asmenimis metu buvo skiriamos ne didesnės kaip 800 mg vienkartinės sitagliptino dozės. Vieno tyrimo metu 800 mg sitagliptino dozė minimaliai pailgino </w:t>
      </w:r>
      <w:proofErr w:type="spellStart"/>
      <w:r w:rsidRPr="00671339">
        <w:rPr>
          <w:rFonts w:cs="Times New Roman"/>
          <w:sz w:val="22"/>
          <w:szCs w:val="22"/>
          <w:lang w:val="lt-LT" w:eastAsia="en-US"/>
        </w:rPr>
        <w:t>QTc</w:t>
      </w:r>
      <w:proofErr w:type="spellEnd"/>
      <w:r w:rsidRPr="00671339">
        <w:rPr>
          <w:rFonts w:cs="Times New Roman"/>
          <w:sz w:val="22"/>
          <w:szCs w:val="22"/>
          <w:lang w:val="lt-LT" w:eastAsia="en-US"/>
        </w:rPr>
        <w:t xml:space="preserve"> intervalą, tačiau pailgėjimas nelaikytas kliniškai reikšmingu. Didesnės kaip 800 mg dozės vartojimo patirties klinikinių tyrimų metu nėra. I fazės kartotinų dozių tyrimų metu, vartojant ne didesnes kaip 600 mg sitagliptino paros dozes iki 10 dienų ir 400 mg paros dozes iki 28 dienų, su doze susijusių klinikinių nepageidaujamų reakcijų nenustatyta.</w:t>
      </w:r>
    </w:p>
    <w:p w14:paraId="17BB34CD" w14:textId="77777777" w:rsidR="002D636C" w:rsidRPr="00671339" w:rsidRDefault="002D636C" w:rsidP="002D636C">
      <w:pPr>
        <w:autoSpaceDE w:val="0"/>
        <w:autoSpaceDN w:val="0"/>
        <w:adjustRightInd w:val="0"/>
        <w:rPr>
          <w:rFonts w:cs="Times New Roman"/>
          <w:sz w:val="22"/>
          <w:szCs w:val="22"/>
          <w:lang w:val="lt-LT" w:eastAsia="en-US"/>
        </w:rPr>
      </w:pPr>
    </w:p>
    <w:p w14:paraId="03E55E1D"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Sunkus metformino perdozavimas (ar kartu esant pieno rūgšties acidozės rizikai) gali sukelti pieno rūgšties acidozę, kuriai pasireiškus būtina skubi medicininė pagalba ir gydymas ligoninėje. Pieno rūgštis ir metforminas veiksmingiausiai pašalinami hemodializės būdu.</w:t>
      </w:r>
    </w:p>
    <w:p w14:paraId="11583683" w14:textId="77777777" w:rsidR="002D636C" w:rsidRPr="00671339" w:rsidRDefault="002D636C" w:rsidP="002D636C">
      <w:pPr>
        <w:autoSpaceDE w:val="0"/>
        <w:autoSpaceDN w:val="0"/>
        <w:adjustRightInd w:val="0"/>
        <w:rPr>
          <w:rFonts w:cs="Times New Roman"/>
          <w:sz w:val="22"/>
          <w:szCs w:val="22"/>
          <w:lang w:val="lt-LT" w:eastAsia="en-US"/>
        </w:rPr>
      </w:pPr>
    </w:p>
    <w:p w14:paraId="002FE702"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Klinikinių tyrimų metu vienos 3-4 valandų trukmės hemodializės metu buvo pašalinta maždaug 13,5 % dozės. Jei kliniškai tinka, galima svarstyti ilgesnės trukmės hemodializės taikymą. Ar </w:t>
      </w:r>
      <w:proofErr w:type="spellStart"/>
      <w:r w:rsidRPr="00671339">
        <w:rPr>
          <w:rFonts w:cs="Times New Roman"/>
          <w:sz w:val="22"/>
          <w:szCs w:val="22"/>
          <w:lang w:val="lt-LT" w:eastAsia="en-US"/>
        </w:rPr>
        <w:t>sitagliptino</w:t>
      </w:r>
      <w:proofErr w:type="spellEnd"/>
      <w:r w:rsidRPr="00671339">
        <w:rPr>
          <w:rFonts w:cs="Times New Roman"/>
          <w:sz w:val="22"/>
          <w:szCs w:val="22"/>
          <w:lang w:val="lt-LT" w:eastAsia="en-US"/>
        </w:rPr>
        <w:t xml:space="preserve"> galima pašalinti </w:t>
      </w:r>
      <w:proofErr w:type="spellStart"/>
      <w:r w:rsidRPr="00671339">
        <w:rPr>
          <w:rFonts w:cs="Times New Roman"/>
          <w:sz w:val="22"/>
          <w:szCs w:val="22"/>
          <w:lang w:val="lt-LT" w:eastAsia="en-US"/>
        </w:rPr>
        <w:t>peritonine</w:t>
      </w:r>
      <w:proofErr w:type="spellEnd"/>
      <w:r w:rsidRPr="00671339">
        <w:rPr>
          <w:rFonts w:cs="Times New Roman"/>
          <w:sz w:val="22"/>
          <w:szCs w:val="22"/>
          <w:lang w:val="lt-LT" w:eastAsia="en-US"/>
        </w:rPr>
        <w:t xml:space="preserve"> dialize, nežinoma.</w:t>
      </w:r>
    </w:p>
    <w:p w14:paraId="48BDD9AB" w14:textId="77777777" w:rsidR="002D636C" w:rsidRPr="00671339" w:rsidRDefault="002D636C" w:rsidP="002D636C">
      <w:pPr>
        <w:autoSpaceDE w:val="0"/>
        <w:autoSpaceDN w:val="0"/>
        <w:adjustRightInd w:val="0"/>
        <w:rPr>
          <w:rFonts w:cs="Times New Roman"/>
          <w:sz w:val="22"/>
          <w:szCs w:val="22"/>
          <w:lang w:val="lt-LT" w:eastAsia="en-US"/>
        </w:rPr>
      </w:pPr>
    </w:p>
    <w:p w14:paraId="365459D4"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Perdozavimo atveju reikia taikyti įprastines palaikomąsias priemones, pvz., neabsorbuoto vaistinio preparato šalinimą iš virškinimo trakto, klinikinės būklės stebėjimą (įskaitant elektrokardiogramos užrašymą) ir, jei reikia, skirti palaikomąjį gydymą.</w:t>
      </w:r>
    </w:p>
    <w:p w14:paraId="5D06E0AC" w14:textId="77777777" w:rsidR="002D636C" w:rsidRPr="00671339" w:rsidRDefault="002D636C" w:rsidP="002D636C">
      <w:pPr>
        <w:autoSpaceDE w:val="0"/>
        <w:autoSpaceDN w:val="0"/>
        <w:adjustRightInd w:val="0"/>
        <w:rPr>
          <w:rFonts w:cs="Times New Roman"/>
          <w:sz w:val="22"/>
          <w:szCs w:val="22"/>
          <w:lang w:val="lt-LT" w:eastAsia="en-US"/>
        </w:rPr>
      </w:pPr>
    </w:p>
    <w:p w14:paraId="6BE60B56" w14:textId="77777777" w:rsidR="002D636C" w:rsidRPr="00671339" w:rsidRDefault="002D636C" w:rsidP="002D636C">
      <w:pPr>
        <w:tabs>
          <w:tab w:val="left" w:pos="567"/>
        </w:tabs>
        <w:rPr>
          <w:rFonts w:eastAsia="Times New Roman" w:cs="Times New Roman"/>
          <w:sz w:val="22"/>
          <w:szCs w:val="22"/>
          <w:lang w:val="lt-LT" w:eastAsia="lt-LT" w:bidi="lt-LT"/>
        </w:rPr>
      </w:pPr>
    </w:p>
    <w:p w14:paraId="734DCECF" w14:textId="77777777" w:rsidR="002D636C" w:rsidRPr="00671339" w:rsidRDefault="002D636C" w:rsidP="002D636C">
      <w:pPr>
        <w:keepNext/>
        <w:numPr>
          <w:ilvl w:val="0"/>
          <w:numId w:val="2"/>
        </w:numPr>
        <w:tabs>
          <w:tab w:val="left" w:pos="567"/>
        </w:tabs>
        <w:suppressAutoHyphens/>
        <w:spacing w:line="260" w:lineRule="exact"/>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t>FARMAKOLOGINĖS SAVYBĖS</w:t>
      </w:r>
    </w:p>
    <w:p w14:paraId="0B03E30C" w14:textId="77777777" w:rsidR="002D636C" w:rsidRPr="00671339" w:rsidRDefault="002D636C" w:rsidP="002D636C">
      <w:pPr>
        <w:keepNext/>
        <w:tabs>
          <w:tab w:val="left" w:pos="567"/>
        </w:tabs>
        <w:rPr>
          <w:rFonts w:eastAsia="Times New Roman" w:cs="Times New Roman"/>
          <w:sz w:val="22"/>
          <w:szCs w:val="22"/>
          <w:lang w:val="lt-LT" w:eastAsia="lt-LT" w:bidi="lt-LT"/>
        </w:rPr>
      </w:pPr>
    </w:p>
    <w:p w14:paraId="2F2A02FA"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t>Farmakodinaminės savybės</w:t>
      </w:r>
    </w:p>
    <w:p w14:paraId="79C0EC76" w14:textId="77777777" w:rsidR="002D636C" w:rsidRPr="00671339" w:rsidRDefault="002D636C" w:rsidP="002D636C">
      <w:pPr>
        <w:keepNext/>
        <w:tabs>
          <w:tab w:val="left" w:pos="567"/>
        </w:tabs>
        <w:rPr>
          <w:rFonts w:eastAsia="Times New Roman" w:cs="Times New Roman"/>
          <w:sz w:val="22"/>
          <w:szCs w:val="22"/>
          <w:lang w:val="lt-LT" w:eastAsia="lt-LT" w:bidi="lt-LT"/>
        </w:rPr>
      </w:pPr>
    </w:p>
    <w:p w14:paraId="793C5B2E"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Farmakoterapinė grupė – vaistiniai preparatai cukriniam diabetui gydyti, geriamųjų gliukozės kiekį kraujyje mažinančių vaistinių preparatų deriniai, ATC kodas – A10BD07.</w:t>
      </w:r>
    </w:p>
    <w:p w14:paraId="1B82FEB5" w14:textId="77777777" w:rsidR="002D636C" w:rsidRPr="00671339" w:rsidRDefault="002D636C" w:rsidP="002D636C">
      <w:pPr>
        <w:autoSpaceDE w:val="0"/>
        <w:autoSpaceDN w:val="0"/>
        <w:adjustRightInd w:val="0"/>
        <w:rPr>
          <w:rFonts w:cs="Times New Roman"/>
          <w:sz w:val="22"/>
          <w:szCs w:val="22"/>
          <w:lang w:val="lt-LT" w:eastAsia="en-US"/>
        </w:rPr>
      </w:pPr>
    </w:p>
    <w:p w14:paraId="0B721723" w14:textId="624DC886" w:rsidR="002D636C" w:rsidRPr="00671339" w:rsidRDefault="00437097"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Tai</w:t>
      </w:r>
      <w:r w:rsidR="002D636C" w:rsidRPr="00671339">
        <w:rPr>
          <w:rFonts w:cs="Times New Roman"/>
          <w:sz w:val="22"/>
          <w:szCs w:val="22"/>
          <w:lang w:val="lt-LT" w:eastAsia="en-US"/>
        </w:rPr>
        <w:t xml:space="preserve"> yra dviejų gliukozės kiekį kraujyje mažinančių vaistinių preparatų, papildančių vienas kito veikimo mechanizmą gerinant 2 tipo cukriniu diabetu sergančių pacientų glikemijos sureguliavimą, derinys: sitagliptinas (dipeptidilpeptidazės-4 (DPP-4) inhibitorius) ir </w:t>
      </w:r>
      <w:proofErr w:type="spellStart"/>
      <w:r w:rsidR="002D636C" w:rsidRPr="00671339">
        <w:rPr>
          <w:rFonts w:cs="Times New Roman"/>
          <w:sz w:val="22"/>
          <w:szCs w:val="22"/>
          <w:lang w:val="lt-LT" w:eastAsia="en-US"/>
        </w:rPr>
        <w:t>metformino</w:t>
      </w:r>
      <w:proofErr w:type="spellEnd"/>
      <w:r w:rsidR="002D636C" w:rsidRPr="00671339">
        <w:rPr>
          <w:rFonts w:cs="Times New Roman"/>
          <w:sz w:val="22"/>
          <w:szCs w:val="22"/>
          <w:lang w:val="lt-LT" w:eastAsia="en-US"/>
        </w:rPr>
        <w:t xml:space="preserve"> hidrochloridas (</w:t>
      </w:r>
      <w:proofErr w:type="spellStart"/>
      <w:r w:rsidR="002D636C" w:rsidRPr="00671339">
        <w:rPr>
          <w:rFonts w:cs="Times New Roman"/>
          <w:sz w:val="22"/>
          <w:szCs w:val="22"/>
          <w:lang w:val="lt-LT" w:eastAsia="en-US"/>
        </w:rPr>
        <w:t>biguanidų</w:t>
      </w:r>
      <w:proofErr w:type="spellEnd"/>
      <w:r w:rsidR="002D636C" w:rsidRPr="00671339">
        <w:rPr>
          <w:rFonts w:cs="Times New Roman"/>
          <w:sz w:val="22"/>
          <w:szCs w:val="22"/>
          <w:lang w:val="lt-LT" w:eastAsia="en-US"/>
        </w:rPr>
        <w:t xml:space="preserve"> klasės atstovas).</w:t>
      </w:r>
    </w:p>
    <w:p w14:paraId="32EE41BA" w14:textId="77777777" w:rsidR="002D636C" w:rsidRPr="00671339" w:rsidRDefault="002D636C" w:rsidP="002D636C">
      <w:pPr>
        <w:autoSpaceDE w:val="0"/>
        <w:autoSpaceDN w:val="0"/>
        <w:adjustRightInd w:val="0"/>
        <w:rPr>
          <w:rFonts w:cs="Times New Roman"/>
          <w:sz w:val="22"/>
          <w:szCs w:val="22"/>
          <w:u w:val="single"/>
          <w:lang w:val="lt-LT" w:eastAsia="en-US"/>
        </w:rPr>
      </w:pPr>
    </w:p>
    <w:p w14:paraId="795C5642" w14:textId="77777777" w:rsidR="002D636C" w:rsidRPr="00671339" w:rsidRDefault="002D636C" w:rsidP="002D636C">
      <w:pPr>
        <w:autoSpaceDE w:val="0"/>
        <w:autoSpaceDN w:val="0"/>
        <w:adjustRightInd w:val="0"/>
        <w:rPr>
          <w:rFonts w:cs="Times New Roman"/>
          <w:iCs/>
          <w:sz w:val="22"/>
          <w:szCs w:val="22"/>
          <w:u w:val="single"/>
          <w:lang w:val="lt-LT" w:eastAsia="en-US"/>
        </w:rPr>
      </w:pPr>
      <w:r w:rsidRPr="00671339">
        <w:rPr>
          <w:rFonts w:cs="Times New Roman"/>
          <w:bCs/>
          <w:iCs/>
          <w:sz w:val="22"/>
          <w:szCs w:val="22"/>
          <w:u w:val="single"/>
          <w:lang w:val="lt-LT" w:eastAsia="en-US"/>
        </w:rPr>
        <w:t>Sitagliptinas</w:t>
      </w:r>
    </w:p>
    <w:p w14:paraId="73EA1688" w14:textId="77777777" w:rsidR="002D636C" w:rsidRPr="0065395D" w:rsidRDefault="002D636C" w:rsidP="002D636C">
      <w:pPr>
        <w:autoSpaceDE w:val="0"/>
        <w:autoSpaceDN w:val="0"/>
        <w:adjustRightInd w:val="0"/>
        <w:rPr>
          <w:rFonts w:cs="Times New Roman"/>
          <w:iCs/>
          <w:sz w:val="22"/>
          <w:szCs w:val="22"/>
          <w:u w:val="single"/>
          <w:lang w:val="lt-LT" w:eastAsia="en-US"/>
        </w:rPr>
      </w:pPr>
      <w:r w:rsidRPr="0065395D">
        <w:rPr>
          <w:rFonts w:cs="Times New Roman"/>
          <w:iCs/>
          <w:sz w:val="22"/>
          <w:szCs w:val="22"/>
          <w:u w:val="single"/>
          <w:lang w:val="lt-LT" w:eastAsia="en-US"/>
        </w:rPr>
        <w:t>Veikimo mechanizmas</w:t>
      </w:r>
    </w:p>
    <w:p w14:paraId="766F533E" w14:textId="3462898A"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Sitagliptin</w:t>
      </w:r>
      <w:r w:rsidR="00D052CA" w:rsidRPr="00671339">
        <w:rPr>
          <w:rFonts w:cs="Times New Roman"/>
          <w:sz w:val="22"/>
          <w:szCs w:val="22"/>
          <w:lang w:val="lt-LT" w:eastAsia="en-US"/>
        </w:rPr>
        <w:t>o fosfatas</w:t>
      </w:r>
      <w:r w:rsidRPr="00671339">
        <w:rPr>
          <w:rFonts w:cs="Times New Roman"/>
          <w:sz w:val="22"/>
          <w:szCs w:val="22"/>
          <w:lang w:val="lt-LT" w:eastAsia="en-US"/>
        </w:rPr>
        <w:t xml:space="preserve"> yra geriamasis, stiprus ir labai selektyvus fermento dipeptidilpeptidazės-4 (DPP-4) inhibitorius, skirtas 2 tipo cukriniam diabetui gydyti. DPP-4 inhibitoriai yra klasė medžiagų, kurioms būdingas </w:t>
      </w:r>
      <w:proofErr w:type="spellStart"/>
      <w:r w:rsidRPr="00671339">
        <w:rPr>
          <w:rFonts w:cs="Times New Roman"/>
          <w:sz w:val="22"/>
          <w:szCs w:val="22"/>
          <w:lang w:val="lt-LT" w:eastAsia="en-US"/>
        </w:rPr>
        <w:t>inkretino</w:t>
      </w:r>
      <w:proofErr w:type="spellEnd"/>
      <w:r w:rsidRPr="00671339">
        <w:rPr>
          <w:rFonts w:cs="Times New Roman"/>
          <w:sz w:val="22"/>
          <w:szCs w:val="22"/>
          <w:lang w:val="lt-LT" w:eastAsia="en-US"/>
        </w:rPr>
        <w:t xml:space="preserve"> kiekį didinantis poveikis. Sitagliptinas, slopindamas fermentą DPP-4, didina dviejų žinomų aktyvių </w:t>
      </w:r>
      <w:proofErr w:type="spellStart"/>
      <w:r w:rsidRPr="00671339">
        <w:rPr>
          <w:rFonts w:cs="Times New Roman"/>
          <w:sz w:val="22"/>
          <w:szCs w:val="22"/>
          <w:lang w:val="lt-LT" w:eastAsia="en-US"/>
        </w:rPr>
        <w:t>inkretino</w:t>
      </w:r>
      <w:proofErr w:type="spellEnd"/>
      <w:r w:rsidRPr="00671339">
        <w:rPr>
          <w:rFonts w:cs="Times New Roman"/>
          <w:sz w:val="22"/>
          <w:szCs w:val="22"/>
          <w:lang w:val="lt-LT" w:eastAsia="en-US"/>
        </w:rPr>
        <w:t xml:space="preserve"> hormonų – į </w:t>
      </w:r>
      <w:proofErr w:type="spellStart"/>
      <w:r w:rsidRPr="00671339">
        <w:rPr>
          <w:rFonts w:cs="Times New Roman"/>
          <w:sz w:val="22"/>
          <w:szCs w:val="22"/>
          <w:lang w:val="lt-LT" w:eastAsia="en-US"/>
        </w:rPr>
        <w:t>glukagoną</w:t>
      </w:r>
      <w:proofErr w:type="spellEnd"/>
      <w:r w:rsidRPr="00671339">
        <w:rPr>
          <w:rFonts w:cs="Times New Roman"/>
          <w:sz w:val="22"/>
          <w:szCs w:val="22"/>
          <w:lang w:val="lt-LT" w:eastAsia="en-US"/>
        </w:rPr>
        <w:t xml:space="preserve"> panašaus peptido-1 (</w:t>
      </w:r>
      <w:r w:rsidRPr="00671339">
        <w:rPr>
          <w:sz w:val="22"/>
          <w:szCs w:val="22"/>
          <w:lang w:val="lt-LT"/>
        </w:rPr>
        <w:t xml:space="preserve">angl. </w:t>
      </w:r>
      <w:proofErr w:type="spellStart"/>
      <w:r w:rsidRPr="00671339">
        <w:rPr>
          <w:i/>
          <w:iCs/>
          <w:sz w:val="22"/>
          <w:szCs w:val="22"/>
          <w:lang w:val="lt-LT"/>
        </w:rPr>
        <w:t>glucagon-like</w:t>
      </w:r>
      <w:proofErr w:type="spellEnd"/>
      <w:r w:rsidRPr="00671339">
        <w:rPr>
          <w:i/>
          <w:iCs/>
          <w:sz w:val="22"/>
          <w:szCs w:val="22"/>
          <w:lang w:val="lt-LT"/>
        </w:rPr>
        <w:t xml:space="preserve"> peptide</w:t>
      </w:r>
      <w:r w:rsidRPr="00671339">
        <w:rPr>
          <w:i/>
          <w:iCs/>
          <w:sz w:val="22"/>
          <w:szCs w:val="22"/>
          <w:lang w:val="lt-LT"/>
        </w:rPr>
        <w:noBreakHyphen/>
        <w:t>1</w:t>
      </w:r>
      <w:r w:rsidRPr="00671339">
        <w:rPr>
          <w:sz w:val="22"/>
          <w:szCs w:val="22"/>
          <w:lang w:val="lt-LT"/>
        </w:rPr>
        <w:t xml:space="preserve">, </w:t>
      </w:r>
      <w:r w:rsidRPr="00671339">
        <w:rPr>
          <w:rFonts w:cs="Times New Roman"/>
          <w:i/>
          <w:iCs/>
          <w:sz w:val="22"/>
          <w:szCs w:val="22"/>
          <w:lang w:val="lt-LT" w:eastAsia="en-US"/>
        </w:rPr>
        <w:t>GLP-1</w:t>
      </w:r>
      <w:r w:rsidRPr="00671339">
        <w:rPr>
          <w:rFonts w:cs="Times New Roman"/>
          <w:sz w:val="22"/>
          <w:szCs w:val="22"/>
          <w:lang w:val="lt-LT" w:eastAsia="en-US"/>
        </w:rPr>
        <w:t xml:space="preserve">) ir nuo gliukozės priklausančio </w:t>
      </w:r>
      <w:proofErr w:type="spellStart"/>
      <w:r w:rsidRPr="00671339">
        <w:rPr>
          <w:rFonts w:cs="Times New Roman"/>
          <w:sz w:val="22"/>
          <w:szCs w:val="22"/>
          <w:lang w:val="lt-LT" w:eastAsia="en-US"/>
        </w:rPr>
        <w:t>insulinotropinio</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polipeptido</w:t>
      </w:r>
      <w:proofErr w:type="spellEnd"/>
      <w:r w:rsidRPr="00671339">
        <w:rPr>
          <w:rFonts w:cs="Times New Roman"/>
          <w:sz w:val="22"/>
          <w:szCs w:val="22"/>
          <w:lang w:val="lt-LT" w:eastAsia="en-US"/>
        </w:rPr>
        <w:t xml:space="preserve"> (GIP), kiekį. </w:t>
      </w:r>
      <w:proofErr w:type="spellStart"/>
      <w:r w:rsidRPr="00671339">
        <w:rPr>
          <w:rFonts w:cs="Times New Roman"/>
          <w:sz w:val="22"/>
          <w:szCs w:val="22"/>
          <w:lang w:val="lt-LT" w:eastAsia="en-US"/>
        </w:rPr>
        <w:t>Inkretinai</w:t>
      </w:r>
      <w:proofErr w:type="spellEnd"/>
      <w:r w:rsidRPr="00671339">
        <w:rPr>
          <w:rFonts w:cs="Times New Roman"/>
          <w:sz w:val="22"/>
          <w:szCs w:val="22"/>
          <w:lang w:val="lt-LT" w:eastAsia="en-US"/>
        </w:rPr>
        <w:t xml:space="preserve"> yra endogeninės sistemos, kuri dalyvauja fiziologiniame gliukozės homeostazės reguliavime, dalis. Kai gliukozės koncentracija kraujyje yra normali arba padidėjusi, </w:t>
      </w:r>
      <w:r w:rsidRPr="00671339">
        <w:rPr>
          <w:rFonts w:cs="Times New Roman"/>
          <w:i/>
          <w:iCs/>
          <w:sz w:val="22"/>
          <w:szCs w:val="22"/>
          <w:lang w:val="lt-LT" w:eastAsia="en-US"/>
        </w:rPr>
        <w:t>GLP-1</w:t>
      </w:r>
      <w:r w:rsidRPr="00671339">
        <w:rPr>
          <w:rFonts w:cs="Times New Roman"/>
          <w:sz w:val="22"/>
          <w:szCs w:val="22"/>
          <w:lang w:val="lt-LT" w:eastAsia="en-US"/>
        </w:rPr>
        <w:t xml:space="preserve"> ir GIP didina insulino gamybą ir išskyrimą iš kasos beta ląstelių. Be to, </w:t>
      </w:r>
      <w:r w:rsidRPr="00671339">
        <w:rPr>
          <w:rFonts w:cs="Times New Roman"/>
          <w:i/>
          <w:iCs/>
          <w:sz w:val="22"/>
          <w:szCs w:val="22"/>
          <w:lang w:val="lt-LT" w:eastAsia="en-US"/>
        </w:rPr>
        <w:t>GLP-1</w:t>
      </w:r>
      <w:r w:rsidRPr="00671339">
        <w:rPr>
          <w:rFonts w:cs="Times New Roman"/>
          <w:sz w:val="22"/>
          <w:szCs w:val="22"/>
          <w:lang w:val="lt-LT" w:eastAsia="en-US"/>
        </w:rPr>
        <w:t xml:space="preserve"> sumažina </w:t>
      </w:r>
      <w:proofErr w:type="spellStart"/>
      <w:r w:rsidRPr="00671339">
        <w:rPr>
          <w:rFonts w:cs="Times New Roman"/>
          <w:sz w:val="22"/>
          <w:szCs w:val="22"/>
          <w:lang w:val="lt-LT" w:eastAsia="en-US"/>
        </w:rPr>
        <w:t>gliukagono</w:t>
      </w:r>
      <w:proofErr w:type="spellEnd"/>
      <w:r w:rsidRPr="00671339">
        <w:rPr>
          <w:rFonts w:cs="Times New Roman"/>
          <w:sz w:val="22"/>
          <w:szCs w:val="22"/>
          <w:lang w:val="lt-LT" w:eastAsia="en-US"/>
        </w:rPr>
        <w:t xml:space="preserve"> išsiskyrimą iš kasos alfa ląstelių, dėl to sumažėja gliukozės gamyba kepenyse. </w:t>
      </w:r>
    </w:p>
    <w:p w14:paraId="27D96AD6"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Kai gliukozės koncentracija kraujyje maža, insulino išskyrimas nestimuliuojamas ir neslopinama </w:t>
      </w:r>
      <w:proofErr w:type="spellStart"/>
      <w:r w:rsidRPr="00671339">
        <w:rPr>
          <w:rFonts w:cs="Times New Roman"/>
          <w:sz w:val="22"/>
          <w:szCs w:val="22"/>
          <w:lang w:val="lt-LT" w:eastAsia="en-US"/>
        </w:rPr>
        <w:t>gliukagono</w:t>
      </w:r>
      <w:proofErr w:type="spellEnd"/>
      <w:r w:rsidRPr="00671339">
        <w:rPr>
          <w:rFonts w:cs="Times New Roman"/>
          <w:sz w:val="22"/>
          <w:szCs w:val="22"/>
          <w:lang w:val="lt-LT" w:eastAsia="en-US"/>
        </w:rPr>
        <w:t xml:space="preserve"> sekrecija. Sitagliptinas yra stiprus ir labai selektyvus fermento DPP-4 inhibitorius, kuris  terapinėmis koncentracijomis labai į šį fermentą panašių DPP-8 bei DPP-9 fermentų neslopina. Sitagliptinas chemine sandara ir farmakologiniu poveikiu skiriasi nuo </w:t>
      </w:r>
      <w:r w:rsidRPr="00671339">
        <w:rPr>
          <w:rFonts w:cs="Times New Roman"/>
          <w:i/>
          <w:iCs/>
          <w:sz w:val="22"/>
          <w:szCs w:val="22"/>
          <w:lang w:val="lt-LT" w:eastAsia="en-US"/>
        </w:rPr>
        <w:t>GLP-1</w:t>
      </w:r>
      <w:r w:rsidRPr="00671339">
        <w:rPr>
          <w:rFonts w:cs="Times New Roman"/>
          <w:sz w:val="22"/>
          <w:szCs w:val="22"/>
          <w:lang w:val="lt-LT" w:eastAsia="en-US"/>
        </w:rPr>
        <w:t xml:space="preserve"> analogų, insulino, </w:t>
      </w:r>
      <w:proofErr w:type="spellStart"/>
      <w:r w:rsidRPr="00671339">
        <w:rPr>
          <w:rFonts w:cs="Times New Roman"/>
          <w:sz w:val="22"/>
          <w:szCs w:val="22"/>
          <w:lang w:val="lt-LT" w:eastAsia="en-US"/>
        </w:rPr>
        <w:t>sulfonilurėjos</w:t>
      </w:r>
      <w:proofErr w:type="spellEnd"/>
      <w:r w:rsidRPr="00671339">
        <w:rPr>
          <w:rFonts w:cs="Times New Roman"/>
          <w:sz w:val="22"/>
          <w:szCs w:val="22"/>
          <w:lang w:val="lt-LT" w:eastAsia="en-US"/>
        </w:rPr>
        <w:t xml:space="preserve"> darinių, </w:t>
      </w:r>
      <w:proofErr w:type="spellStart"/>
      <w:r w:rsidRPr="00671339">
        <w:rPr>
          <w:rFonts w:cs="Times New Roman"/>
          <w:sz w:val="22"/>
          <w:szCs w:val="22"/>
          <w:lang w:val="lt-LT" w:eastAsia="en-US"/>
        </w:rPr>
        <w:t>meglitinidų</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biguanidų</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peroksisomų</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proliferatoriaus</w:t>
      </w:r>
      <w:proofErr w:type="spellEnd"/>
      <w:r w:rsidRPr="00671339">
        <w:rPr>
          <w:rFonts w:cs="Times New Roman"/>
          <w:sz w:val="22"/>
          <w:szCs w:val="22"/>
          <w:lang w:val="lt-LT" w:eastAsia="en-US"/>
        </w:rPr>
        <w:t xml:space="preserve"> aktyvuojamų gama receptorių (</w:t>
      </w:r>
      <w:proofErr w:type="spellStart"/>
      <w:r w:rsidRPr="00671339">
        <w:rPr>
          <w:rFonts w:cs="Times New Roman"/>
          <w:sz w:val="22"/>
          <w:szCs w:val="22"/>
          <w:lang w:val="lt-LT" w:eastAsia="en-US"/>
        </w:rPr>
        <w:t>PPARγ</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agonistų</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gliukozidazės</w:t>
      </w:r>
      <w:proofErr w:type="spellEnd"/>
      <w:r w:rsidRPr="00671339">
        <w:rPr>
          <w:rFonts w:cs="Times New Roman"/>
          <w:sz w:val="22"/>
          <w:szCs w:val="22"/>
          <w:lang w:val="lt-LT" w:eastAsia="en-US"/>
        </w:rPr>
        <w:t xml:space="preserve">-alfa inhibitorių ir </w:t>
      </w:r>
      <w:proofErr w:type="spellStart"/>
      <w:r w:rsidRPr="00671339">
        <w:rPr>
          <w:rFonts w:cs="Times New Roman"/>
          <w:sz w:val="22"/>
          <w:szCs w:val="22"/>
          <w:lang w:val="lt-LT" w:eastAsia="en-US"/>
        </w:rPr>
        <w:t>amilino</w:t>
      </w:r>
      <w:proofErr w:type="spellEnd"/>
      <w:r w:rsidRPr="00671339">
        <w:rPr>
          <w:rFonts w:cs="Times New Roman"/>
          <w:sz w:val="22"/>
          <w:szCs w:val="22"/>
          <w:lang w:val="lt-LT" w:eastAsia="en-US"/>
        </w:rPr>
        <w:t xml:space="preserve"> analogų.</w:t>
      </w:r>
    </w:p>
    <w:p w14:paraId="5AE44A37" w14:textId="77777777" w:rsidR="002D636C" w:rsidRPr="00671339" w:rsidRDefault="002D636C" w:rsidP="002D636C">
      <w:pPr>
        <w:autoSpaceDE w:val="0"/>
        <w:autoSpaceDN w:val="0"/>
        <w:adjustRightInd w:val="0"/>
        <w:rPr>
          <w:rFonts w:cs="Times New Roman"/>
          <w:sz w:val="22"/>
          <w:szCs w:val="22"/>
          <w:lang w:val="lt-LT" w:eastAsia="en-US"/>
        </w:rPr>
      </w:pPr>
    </w:p>
    <w:p w14:paraId="02FFFBD9"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Dviejų parų trukmės tyrimo, kuriame dalyvavo sveiki tiriamieji, metu, vartojant vien sitagliptino padidėjo aktyvaus </w:t>
      </w:r>
      <w:r w:rsidRPr="00671339">
        <w:rPr>
          <w:rFonts w:cs="Times New Roman"/>
          <w:i/>
          <w:iCs/>
          <w:sz w:val="22"/>
          <w:szCs w:val="22"/>
          <w:lang w:val="lt-LT" w:eastAsia="en-US"/>
        </w:rPr>
        <w:t>GLP-1</w:t>
      </w:r>
      <w:r w:rsidRPr="00671339">
        <w:rPr>
          <w:rFonts w:cs="Times New Roman"/>
          <w:sz w:val="22"/>
          <w:szCs w:val="22"/>
          <w:lang w:val="lt-LT" w:eastAsia="en-US"/>
        </w:rPr>
        <w:t xml:space="preserve"> koncentracija, tuo tarpu, vartojant vien metformino, panašiu laipsniu </w:t>
      </w:r>
      <w:r w:rsidRPr="00671339">
        <w:rPr>
          <w:rFonts w:cs="Times New Roman"/>
          <w:sz w:val="22"/>
          <w:szCs w:val="22"/>
          <w:lang w:val="lt-LT" w:eastAsia="en-US"/>
        </w:rPr>
        <w:lastRenderedPageBreak/>
        <w:t xml:space="preserve">padidėjo aktyvaus ir bendrojo </w:t>
      </w:r>
      <w:r w:rsidRPr="00671339">
        <w:rPr>
          <w:rFonts w:cs="Times New Roman"/>
          <w:i/>
          <w:iCs/>
          <w:sz w:val="22"/>
          <w:szCs w:val="22"/>
          <w:lang w:val="lt-LT" w:eastAsia="en-US"/>
        </w:rPr>
        <w:t>GLP-1</w:t>
      </w:r>
      <w:r w:rsidRPr="00671339">
        <w:rPr>
          <w:rFonts w:cs="Times New Roman"/>
          <w:sz w:val="22"/>
          <w:szCs w:val="22"/>
          <w:lang w:val="lt-LT" w:eastAsia="en-US"/>
        </w:rPr>
        <w:t xml:space="preserve"> koncentracijos. Sitagliptino vartojant kartu su metforminu, nustatytas papildomas poveikis aktyvaus </w:t>
      </w:r>
      <w:r w:rsidRPr="00671339">
        <w:rPr>
          <w:rFonts w:cs="Times New Roman"/>
          <w:i/>
          <w:iCs/>
          <w:sz w:val="22"/>
          <w:szCs w:val="22"/>
          <w:lang w:val="lt-LT" w:eastAsia="en-US"/>
        </w:rPr>
        <w:t>GLP-1</w:t>
      </w:r>
      <w:r w:rsidRPr="00671339">
        <w:rPr>
          <w:rFonts w:cs="Times New Roman"/>
          <w:sz w:val="22"/>
          <w:szCs w:val="22"/>
          <w:lang w:val="lt-LT" w:eastAsia="en-US"/>
        </w:rPr>
        <w:t xml:space="preserve"> koncentracijai. Sitagliptinas, bet ne metforminas, padidino aktyvaus GIP koncentraciją.</w:t>
      </w:r>
    </w:p>
    <w:p w14:paraId="316D5B78" w14:textId="77777777" w:rsidR="002D636C" w:rsidRPr="00671339" w:rsidRDefault="002D636C" w:rsidP="002D636C">
      <w:pPr>
        <w:autoSpaceDE w:val="0"/>
        <w:autoSpaceDN w:val="0"/>
        <w:adjustRightInd w:val="0"/>
        <w:rPr>
          <w:rFonts w:cs="Times New Roman"/>
          <w:sz w:val="22"/>
          <w:szCs w:val="22"/>
          <w:lang w:val="lt-LT" w:eastAsia="en-US"/>
        </w:rPr>
      </w:pPr>
    </w:p>
    <w:p w14:paraId="4B5AE7CE" w14:textId="77777777" w:rsidR="002D636C" w:rsidRPr="0065395D" w:rsidRDefault="002D636C" w:rsidP="002D636C">
      <w:pPr>
        <w:autoSpaceDE w:val="0"/>
        <w:autoSpaceDN w:val="0"/>
        <w:adjustRightInd w:val="0"/>
        <w:rPr>
          <w:rFonts w:cs="Times New Roman"/>
          <w:iCs/>
          <w:sz w:val="22"/>
          <w:szCs w:val="22"/>
          <w:u w:val="single"/>
          <w:lang w:val="lt-LT" w:eastAsia="en-US"/>
        </w:rPr>
      </w:pPr>
      <w:r w:rsidRPr="0065395D">
        <w:rPr>
          <w:rFonts w:cs="Times New Roman"/>
          <w:iCs/>
          <w:sz w:val="22"/>
          <w:szCs w:val="22"/>
          <w:u w:val="single"/>
          <w:lang w:val="lt-LT" w:eastAsia="en-US"/>
        </w:rPr>
        <w:t>Klinikinis veiksmingumas ir saugumas</w:t>
      </w:r>
    </w:p>
    <w:p w14:paraId="797BB92D"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Apskritai sitagliptinas 2 tipo diabetu sergantiems suaugusiems pacientams pagerino glikemijos sureguliavimą ir taikant monoterapiją, ir kombinuotąjį gydymą. </w:t>
      </w:r>
    </w:p>
    <w:p w14:paraId="1A7BF068" w14:textId="77777777" w:rsidR="002D636C" w:rsidRPr="00671339" w:rsidRDefault="002D636C" w:rsidP="002D636C">
      <w:pPr>
        <w:autoSpaceDE w:val="0"/>
        <w:autoSpaceDN w:val="0"/>
        <w:adjustRightInd w:val="0"/>
        <w:rPr>
          <w:rFonts w:cs="Times New Roman"/>
          <w:sz w:val="22"/>
          <w:szCs w:val="22"/>
          <w:lang w:val="lt-LT" w:eastAsia="en-US"/>
        </w:rPr>
      </w:pPr>
    </w:p>
    <w:p w14:paraId="1FC27F67"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Klinikinių tyrimų metus skiriant sitagliptino monoterapiją, pagerėjo glikemijos sureguliavimas: reikšmingai sumažėjo Hemoglobino A</w:t>
      </w:r>
      <w:r w:rsidRPr="00671339">
        <w:rPr>
          <w:rFonts w:cs="Times New Roman"/>
          <w:sz w:val="22"/>
          <w:szCs w:val="22"/>
          <w:vertAlign w:val="subscript"/>
          <w:lang w:val="lt-LT" w:eastAsia="en-US"/>
        </w:rPr>
        <w:t>1c</w:t>
      </w:r>
      <w:r w:rsidRPr="00671339">
        <w:rPr>
          <w:rFonts w:cs="Times New Roman"/>
          <w:sz w:val="22"/>
          <w:szCs w:val="22"/>
          <w:lang w:val="lt-LT" w:eastAsia="en-US"/>
        </w:rPr>
        <w:t xml:space="preserve"> (HbA</w:t>
      </w:r>
      <w:r w:rsidRPr="00671339">
        <w:rPr>
          <w:rFonts w:cs="Times New Roman"/>
          <w:sz w:val="22"/>
          <w:szCs w:val="22"/>
          <w:vertAlign w:val="subscript"/>
          <w:lang w:val="lt-LT" w:eastAsia="en-US"/>
        </w:rPr>
        <w:t>1c</w:t>
      </w:r>
      <w:r w:rsidRPr="00671339">
        <w:rPr>
          <w:rFonts w:cs="Times New Roman"/>
          <w:sz w:val="22"/>
          <w:szCs w:val="22"/>
          <w:lang w:val="lt-LT" w:eastAsia="en-US"/>
        </w:rPr>
        <w:t xml:space="preserve">) kiekis, gliukozės kiekis nevalgius ir po valgio. Gliukozės kiekio kraujo plazmoje nevalgius (angl. </w:t>
      </w:r>
      <w:proofErr w:type="spellStart"/>
      <w:r w:rsidRPr="00671339">
        <w:rPr>
          <w:rFonts w:cs="Times New Roman"/>
          <w:i/>
          <w:iCs/>
          <w:sz w:val="22"/>
          <w:szCs w:val="22"/>
          <w:lang w:val="lt-LT" w:eastAsia="en-US"/>
        </w:rPr>
        <w:t>fasting</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plasma</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glucose</w:t>
      </w:r>
      <w:proofErr w:type="spellEnd"/>
      <w:r w:rsidRPr="00671339">
        <w:rPr>
          <w:rFonts w:cs="Times New Roman"/>
          <w:sz w:val="22"/>
          <w:szCs w:val="22"/>
          <w:lang w:val="lt-LT" w:eastAsia="en-US"/>
        </w:rPr>
        <w:t xml:space="preserve">, </w:t>
      </w:r>
      <w:r w:rsidRPr="00671339">
        <w:rPr>
          <w:rFonts w:cs="Times New Roman"/>
          <w:i/>
          <w:iCs/>
          <w:sz w:val="22"/>
          <w:szCs w:val="22"/>
          <w:lang w:val="lt-LT" w:eastAsia="en-US"/>
        </w:rPr>
        <w:t>FPG</w:t>
      </w:r>
      <w:r w:rsidRPr="00671339">
        <w:rPr>
          <w:rFonts w:cs="Times New Roman"/>
          <w:sz w:val="22"/>
          <w:szCs w:val="22"/>
          <w:lang w:val="lt-LT" w:eastAsia="en-US"/>
        </w:rPr>
        <w:t xml:space="preserve">) sumažėjimas nustatytas 3-iąją savaitę (pirmasis laiko taškas, kada tirtas </w:t>
      </w:r>
      <w:r w:rsidRPr="00671339">
        <w:rPr>
          <w:rFonts w:cs="Times New Roman"/>
          <w:i/>
          <w:iCs/>
          <w:sz w:val="22"/>
          <w:szCs w:val="22"/>
          <w:lang w:val="lt-LT" w:eastAsia="en-US"/>
        </w:rPr>
        <w:t>FPG</w:t>
      </w:r>
      <w:r w:rsidRPr="00671339">
        <w:rPr>
          <w:rFonts w:cs="Times New Roman"/>
          <w:sz w:val="22"/>
          <w:szCs w:val="22"/>
          <w:lang w:val="lt-LT" w:eastAsia="en-US"/>
        </w:rPr>
        <w:t xml:space="preserve">). Pacientams, gydytiems sitagliptinu, hipoglikemijos dažnis buvo panašus į placebo sukeliamą. Sitagliptino vartojusių pacientų kūno svoris nuo pradinio rodmens nepadidėjo. Buvo stebėtas reikšmingas pakaitinių beta ląstelių funkcijos žymenų, tarp jų ir HOMA-β (angl. </w:t>
      </w:r>
      <w:proofErr w:type="spellStart"/>
      <w:r w:rsidRPr="00671339">
        <w:rPr>
          <w:rFonts w:cs="Times New Roman"/>
          <w:i/>
          <w:iCs/>
          <w:sz w:val="22"/>
          <w:szCs w:val="22"/>
          <w:lang w:val="lt-LT" w:eastAsia="en-US"/>
        </w:rPr>
        <w:t>Homeostasis</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Model</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Assessment</w:t>
      </w:r>
      <w:proofErr w:type="spellEnd"/>
      <w:r w:rsidRPr="00671339">
        <w:rPr>
          <w:rFonts w:cs="Times New Roman"/>
          <w:i/>
          <w:iCs/>
          <w:sz w:val="22"/>
          <w:szCs w:val="22"/>
          <w:lang w:val="lt-LT" w:eastAsia="en-US"/>
        </w:rPr>
        <w:t>-β</w:t>
      </w:r>
      <w:r w:rsidRPr="00671339">
        <w:rPr>
          <w:rFonts w:cs="Times New Roman"/>
          <w:sz w:val="22"/>
          <w:szCs w:val="22"/>
          <w:lang w:val="lt-LT" w:eastAsia="en-US"/>
        </w:rPr>
        <w:t xml:space="preserve">), </w:t>
      </w:r>
      <w:proofErr w:type="spellStart"/>
      <w:r w:rsidRPr="00671339">
        <w:rPr>
          <w:rFonts w:cs="Times New Roman"/>
          <w:sz w:val="22"/>
          <w:szCs w:val="22"/>
          <w:lang w:val="lt-LT" w:eastAsia="en-US"/>
        </w:rPr>
        <w:t>proinsulino</w:t>
      </w:r>
      <w:proofErr w:type="spellEnd"/>
      <w:r w:rsidRPr="00671339">
        <w:rPr>
          <w:rFonts w:cs="Times New Roman"/>
          <w:sz w:val="22"/>
          <w:szCs w:val="22"/>
          <w:lang w:val="lt-LT" w:eastAsia="en-US"/>
        </w:rPr>
        <w:t xml:space="preserve"> ir insulino santykio bei beta ląstelių reaktyvumo, nustatyto pagal dažnai imamų maisto mėginių toleravimo testą, rodmenų pagerėjimas.</w:t>
      </w:r>
    </w:p>
    <w:p w14:paraId="039E600C" w14:textId="77777777" w:rsidR="002D636C" w:rsidRPr="00671339" w:rsidRDefault="002D636C" w:rsidP="002D636C">
      <w:pPr>
        <w:autoSpaceDE w:val="0"/>
        <w:autoSpaceDN w:val="0"/>
        <w:adjustRightInd w:val="0"/>
        <w:rPr>
          <w:rFonts w:cs="Times New Roman"/>
          <w:sz w:val="22"/>
          <w:szCs w:val="22"/>
          <w:lang w:val="lt-LT" w:eastAsia="en-US"/>
        </w:rPr>
      </w:pPr>
    </w:p>
    <w:p w14:paraId="6DD766BA"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Sitagliptino ir metformino derinio tyrimai</w:t>
      </w:r>
    </w:p>
    <w:p w14:paraId="7B8CDA83"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24 savaičių trukmės placebu kontroliuojamo klinikinio tyrimo metu buvo vertintas sitagliptino (100 mg kartą per parą) veiksmingumas ir saugumas, kai juo buvo papildytas gydymas metforminu. Sitagliptinas, palyginti su placebu, reikšmingai pagerino glikemijos rodmenis. Sitagliptinu ar placebu gydytų pacientų kūno svorio, palyginti su pradiniu, pokyčiai buvo panašūs. Šio tyrimo metu sitagliptinu ar placebu gydytiems pacientams hipoglikemijos dažnis buvo panašus.</w:t>
      </w:r>
    </w:p>
    <w:p w14:paraId="65A7D7FC" w14:textId="77777777" w:rsidR="002D636C" w:rsidRPr="00671339" w:rsidRDefault="002D636C" w:rsidP="002D636C">
      <w:pPr>
        <w:autoSpaceDE w:val="0"/>
        <w:autoSpaceDN w:val="0"/>
        <w:adjustRightInd w:val="0"/>
        <w:rPr>
          <w:rFonts w:cs="Times New Roman"/>
          <w:sz w:val="22"/>
          <w:szCs w:val="22"/>
          <w:lang w:val="lt-LT" w:eastAsia="en-US"/>
        </w:rPr>
      </w:pPr>
    </w:p>
    <w:p w14:paraId="7315DD3F"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24 savaičių trukmės placebu kontroliuoto veiksnių analizės pradinio gydymo tyrimo metu pacientams, du kartus per parą vartojusiems 50 mg sitagliptino dozę kartu su metforminu (po 500 mg arba 1000 mg du kartus per parą), reikšmingai pagerėjo glikemijos rodmenys, palyginti su tiriamaisiais, kuriems buvo taikyta monoterapija bet kuriuo iš minėtų vaistinių preparatų. Sitagliptino ir metformino deriniu gydytų pacientų kūno svorio sumažėjimas buvo panašus, kaip vartojusių vien metformino arba placebo; tiriamųjų, vartojusių tik sitagliptino kūno svoris nuo pradinio rodmens nepakito. Visų gydymo grupių tiriamiesiems hipoglikemijos dažnis buvo panašus.</w:t>
      </w:r>
    </w:p>
    <w:p w14:paraId="28D5C003" w14:textId="77777777" w:rsidR="002D636C" w:rsidRPr="00671339" w:rsidRDefault="002D636C" w:rsidP="002D636C">
      <w:pPr>
        <w:autoSpaceDE w:val="0"/>
        <w:autoSpaceDN w:val="0"/>
        <w:adjustRightInd w:val="0"/>
        <w:rPr>
          <w:rFonts w:cs="Times New Roman"/>
          <w:sz w:val="22"/>
          <w:szCs w:val="22"/>
          <w:lang w:val="lt-LT" w:eastAsia="en-US"/>
        </w:rPr>
      </w:pPr>
    </w:p>
    <w:p w14:paraId="2B33EBF6"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Sitagliptino, metformino ir sulfonilurėjos darinio derinio tyrimas</w:t>
      </w:r>
    </w:p>
    <w:p w14:paraId="01F0110A"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24 savaičių trukmės placebu kontroliuoto tyrimo metu buvo vertintas sitagliptino (100 mg kartą per parą) veiksmingumas ir saugumas juo papildant gydymą vien glimepiridu arba glimepirido ir metformino deriniu. Gydymą glimepirido ir metformino deriniu papildžius sitagliptinu, reikšmingai pagerėjo glikemijos rodmenys. Sitagliptinu, palyginti su placebu, gydytiems pacientams šiek tiek padidėjo kūno svoris (+1,1 kg).</w:t>
      </w:r>
    </w:p>
    <w:p w14:paraId="71CA69D9" w14:textId="77777777" w:rsidR="002D636C" w:rsidRPr="00671339" w:rsidRDefault="002D636C" w:rsidP="002D636C">
      <w:pPr>
        <w:autoSpaceDE w:val="0"/>
        <w:autoSpaceDN w:val="0"/>
        <w:adjustRightInd w:val="0"/>
        <w:rPr>
          <w:rFonts w:cs="Times New Roman"/>
          <w:sz w:val="22"/>
          <w:szCs w:val="22"/>
          <w:lang w:val="lt-LT" w:eastAsia="en-US"/>
        </w:rPr>
      </w:pPr>
    </w:p>
    <w:p w14:paraId="7D4B9308" w14:textId="77777777" w:rsidR="002D636C" w:rsidRPr="00671339" w:rsidRDefault="002D636C" w:rsidP="002D636C">
      <w:pPr>
        <w:autoSpaceDE w:val="0"/>
        <w:autoSpaceDN w:val="0"/>
        <w:adjustRightInd w:val="0"/>
        <w:rPr>
          <w:rFonts w:cs="Times New Roman"/>
          <w:i/>
          <w:iCs/>
          <w:sz w:val="22"/>
          <w:szCs w:val="22"/>
          <w:lang w:val="lt-LT" w:eastAsia="en-US"/>
        </w:rPr>
      </w:pPr>
      <w:proofErr w:type="spellStart"/>
      <w:r w:rsidRPr="00671339">
        <w:rPr>
          <w:rFonts w:cs="Times New Roman"/>
          <w:i/>
          <w:iCs/>
          <w:sz w:val="22"/>
          <w:szCs w:val="22"/>
          <w:lang w:val="lt-LT" w:eastAsia="en-US"/>
        </w:rPr>
        <w:t>Sitagliptino</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metformino</w:t>
      </w:r>
      <w:proofErr w:type="spellEnd"/>
      <w:r w:rsidRPr="00671339">
        <w:rPr>
          <w:rFonts w:cs="Times New Roman"/>
          <w:i/>
          <w:iCs/>
          <w:sz w:val="22"/>
          <w:szCs w:val="22"/>
          <w:lang w:val="lt-LT" w:eastAsia="en-US"/>
        </w:rPr>
        <w:t xml:space="preserve"> ir </w:t>
      </w:r>
      <w:proofErr w:type="spellStart"/>
      <w:r w:rsidRPr="00671339">
        <w:rPr>
          <w:rFonts w:cs="Times New Roman"/>
          <w:i/>
          <w:iCs/>
          <w:sz w:val="22"/>
          <w:szCs w:val="22"/>
          <w:lang w:val="lt-LT" w:eastAsia="en-US"/>
        </w:rPr>
        <w:t>PPARγ</w:t>
      </w:r>
      <w:proofErr w:type="spellEnd"/>
      <w:r w:rsidRPr="00671339">
        <w:rPr>
          <w:rFonts w:cs="Times New Roman"/>
          <w:i/>
          <w:iCs/>
          <w:sz w:val="22"/>
          <w:szCs w:val="22"/>
          <w:lang w:val="lt-LT" w:eastAsia="en-US"/>
        </w:rPr>
        <w:t xml:space="preserve"> </w:t>
      </w:r>
      <w:proofErr w:type="spellStart"/>
      <w:r w:rsidRPr="00671339">
        <w:rPr>
          <w:rFonts w:cs="Times New Roman"/>
          <w:i/>
          <w:iCs/>
          <w:sz w:val="22"/>
          <w:szCs w:val="22"/>
          <w:lang w:val="lt-LT" w:eastAsia="en-US"/>
        </w:rPr>
        <w:t>agonisto</w:t>
      </w:r>
      <w:proofErr w:type="spellEnd"/>
      <w:r w:rsidRPr="00671339">
        <w:rPr>
          <w:rFonts w:cs="Times New Roman"/>
          <w:i/>
          <w:iCs/>
          <w:sz w:val="22"/>
          <w:szCs w:val="22"/>
          <w:lang w:val="lt-LT" w:eastAsia="en-US"/>
        </w:rPr>
        <w:t xml:space="preserve"> derinio tyrimas</w:t>
      </w:r>
    </w:p>
    <w:p w14:paraId="57548BB9"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26 savaičių trukmės placebu kontroliuotas klinikinis tyrimas buvo skirtas įvertinti vieną kartą per parą vartotos 100 mg sitagliptino dozės saugumą ir veiksmingumą, juo papildant gydymą </w:t>
      </w:r>
      <w:proofErr w:type="spellStart"/>
      <w:r w:rsidRPr="00671339">
        <w:rPr>
          <w:rFonts w:cs="Times New Roman"/>
          <w:sz w:val="22"/>
          <w:szCs w:val="22"/>
          <w:lang w:val="lt-LT" w:eastAsia="en-US"/>
        </w:rPr>
        <w:t>pioglitazono</w:t>
      </w:r>
      <w:proofErr w:type="spellEnd"/>
      <w:r w:rsidRPr="00671339">
        <w:rPr>
          <w:rFonts w:cs="Times New Roman"/>
          <w:sz w:val="22"/>
          <w:szCs w:val="22"/>
          <w:lang w:val="lt-LT" w:eastAsia="en-US"/>
        </w:rPr>
        <w:t xml:space="preserve"> ir </w:t>
      </w:r>
      <w:proofErr w:type="spellStart"/>
      <w:r w:rsidRPr="00671339">
        <w:rPr>
          <w:rFonts w:cs="Times New Roman"/>
          <w:sz w:val="22"/>
          <w:szCs w:val="22"/>
          <w:lang w:val="lt-LT" w:eastAsia="en-US"/>
        </w:rPr>
        <w:t>metformino</w:t>
      </w:r>
      <w:proofErr w:type="spellEnd"/>
      <w:r w:rsidRPr="00671339">
        <w:rPr>
          <w:rFonts w:cs="Times New Roman"/>
          <w:sz w:val="22"/>
          <w:szCs w:val="22"/>
          <w:lang w:val="lt-LT" w:eastAsia="en-US"/>
        </w:rPr>
        <w:t xml:space="preserve"> deriniu. Gydymo </w:t>
      </w:r>
      <w:proofErr w:type="spellStart"/>
      <w:r w:rsidRPr="00671339">
        <w:rPr>
          <w:rFonts w:cs="Times New Roman"/>
          <w:sz w:val="22"/>
          <w:szCs w:val="22"/>
          <w:lang w:val="lt-LT" w:eastAsia="en-US"/>
        </w:rPr>
        <w:t>pioglitazono</w:t>
      </w:r>
      <w:proofErr w:type="spellEnd"/>
      <w:r w:rsidRPr="00671339">
        <w:rPr>
          <w:rFonts w:cs="Times New Roman"/>
          <w:sz w:val="22"/>
          <w:szCs w:val="22"/>
          <w:lang w:val="lt-LT" w:eastAsia="en-US"/>
        </w:rPr>
        <w:t xml:space="preserve"> ir </w:t>
      </w:r>
      <w:proofErr w:type="spellStart"/>
      <w:r w:rsidRPr="00671339">
        <w:rPr>
          <w:rFonts w:cs="Times New Roman"/>
          <w:sz w:val="22"/>
          <w:szCs w:val="22"/>
          <w:lang w:val="lt-LT" w:eastAsia="en-US"/>
        </w:rPr>
        <w:t>metformino</w:t>
      </w:r>
      <w:proofErr w:type="spellEnd"/>
      <w:r w:rsidRPr="00671339">
        <w:rPr>
          <w:rFonts w:cs="Times New Roman"/>
          <w:sz w:val="22"/>
          <w:szCs w:val="22"/>
          <w:lang w:val="lt-LT" w:eastAsia="en-US"/>
        </w:rPr>
        <w:t xml:space="preserve"> deriniu papildymas sitagliptinu reikšmingai pagerino glikemijos rodmenis. Sitagliptino ar placebo vartojusių pacientų kūno svorio pokyčiai nuo pradinio rodmens buvo panašūs. Hipoglikemijos dažnis sitagliptino ir placebo vartojusiems pacientams taip pat buvo panašus.</w:t>
      </w:r>
    </w:p>
    <w:p w14:paraId="61810EBF" w14:textId="77777777" w:rsidR="002D636C" w:rsidRPr="00671339" w:rsidRDefault="002D636C" w:rsidP="002D636C">
      <w:pPr>
        <w:autoSpaceDE w:val="0"/>
        <w:autoSpaceDN w:val="0"/>
        <w:adjustRightInd w:val="0"/>
        <w:rPr>
          <w:rFonts w:cs="Times New Roman"/>
          <w:sz w:val="22"/>
          <w:szCs w:val="22"/>
          <w:lang w:val="lt-LT" w:eastAsia="en-US"/>
        </w:rPr>
      </w:pPr>
    </w:p>
    <w:p w14:paraId="2F1FADB9" w14:textId="77777777" w:rsidR="002D636C" w:rsidRPr="00671339" w:rsidRDefault="002D636C" w:rsidP="002D636C">
      <w:pPr>
        <w:autoSpaceDE w:val="0"/>
        <w:autoSpaceDN w:val="0"/>
        <w:adjustRightInd w:val="0"/>
        <w:rPr>
          <w:rFonts w:cs="Times New Roman"/>
          <w:i/>
          <w:iCs/>
          <w:sz w:val="22"/>
          <w:szCs w:val="22"/>
          <w:lang w:val="lt-LT" w:eastAsia="en-US"/>
        </w:rPr>
      </w:pPr>
      <w:r w:rsidRPr="00671339">
        <w:rPr>
          <w:rFonts w:cs="Times New Roman"/>
          <w:i/>
          <w:iCs/>
          <w:sz w:val="22"/>
          <w:szCs w:val="22"/>
          <w:lang w:val="lt-LT" w:eastAsia="en-US"/>
        </w:rPr>
        <w:t>Sitagliptino, metformino ir insulino derinio tyrimas</w:t>
      </w:r>
    </w:p>
    <w:p w14:paraId="6D58611B"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24 savaičių trukmės placebu kontroliuotas klinikinis tyrimas buvo skirtas įvertinti vieną kartą per parą vartotos 100 mg sitagliptino dozės saugumą ir veiksmingumą, juo papildant gydymą insulinu (vartojamu pastovia doze ne mažiau kaip 10 savaičių) su metforminu arba be jo (ne mažiau kaip 1 500 mg). Pacientų, vartojusių mišraus veikimo insulino, vidutinė paros dozė buvo 70,9 veikimo vieneto per parą. Pacientų, vartojusių ne mišraus insulino (vidutinės veikimo trukmės arba ilgo veikimo), vidutinė paros dozė buvo 44,3 veikimo vieneto per parą. Duomenys apie 73 % pacientų, kurie taip pat vartojo metformino, pateikti 2 lentelėje. Gydymo insulinu papildymas sitagliptinu lėmė </w:t>
      </w:r>
      <w:r w:rsidRPr="00671339">
        <w:rPr>
          <w:rFonts w:cs="Times New Roman"/>
          <w:sz w:val="22"/>
          <w:szCs w:val="22"/>
          <w:lang w:val="lt-LT" w:eastAsia="en-US"/>
        </w:rPr>
        <w:lastRenderedPageBreak/>
        <w:t>reikšmingą glikemijos rodmenų pagerėjimą. Nė vienoje grupėje reikšmingų kūno svorio pokyčių, palyginti su pradiniu rodmeniu, nebuvo.</w:t>
      </w:r>
    </w:p>
    <w:p w14:paraId="72922CE9" w14:textId="77777777" w:rsidR="002D636C" w:rsidRPr="00671339" w:rsidRDefault="002D636C" w:rsidP="002D636C">
      <w:pPr>
        <w:tabs>
          <w:tab w:val="left" w:pos="567"/>
        </w:tabs>
        <w:rPr>
          <w:rFonts w:cs="Times New Roman"/>
          <w:sz w:val="22"/>
          <w:szCs w:val="22"/>
          <w:lang w:val="lt-LT" w:eastAsia="en-US"/>
        </w:rPr>
      </w:pPr>
    </w:p>
    <w:p w14:paraId="6CD1DA42" w14:textId="77777777" w:rsidR="002D636C" w:rsidRPr="00671339" w:rsidRDefault="002D636C" w:rsidP="002D636C">
      <w:pPr>
        <w:autoSpaceDE w:val="0"/>
        <w:autoSpaceDN w:val="0"/>
        <w:adjustRightInd w:val="0"/>
        <w:rPr>
          <w:rFonts w:eastAsia="TimesNewRoman,Bold" w:cs="Times New Roman"/>
          <w:i/>
          <w:iCs/>
          <w:sz w:val="22"/>
          <w:szCs w:val="22"/>
          <w:lang w:val="lt-LT" w:eastAsia="en-US"/>
        </w:rPr>
      </w:pPr>
      <w:r w:rsidRPr="00671339">
        <w:rPr>
          <w:rFonts w:eastAsia="TimesNewRoman,Bold" w:cs="Times New Roman"/>
          <w:i/>
          <w:iCs/>
          <w:sz w:val="22"/>
          <w:szCs w:val="22"/>
          <w:lang w:val="lt-LT" w:eastAsia="en-US"/>
        </w:rPr>
        <w:t>2 lentelė. HbA</w:t>
      </w:r>
      <w:r w:rsidRPr="00671339">
        <w:rPr>
          <w:rFonts w:eastAsia="TimesNewRoman,Bold" w:cs="Times New Roman"/>
          <w:i/>
          <w:iCs/>
          <w:sz w:val="22"/>
          <w:szCs w:val="22"/>
          <w:vertAlign w:val="subscript"/>
          <w:lang w:val="lt-LT" w:eastAsia="en-US"/>
        </w:rPr>
        <w:t>1c</w:t>
      </w:r>
      <w:r w:rsidRPr="00671339">
        <w:rPr>
          <w:rFonts w:eastAsia="TimesNewRoman,Bold" w:cs="Times New Roman"/>
          <w:i/>
          <w:iCs/>
          <w:sz w:val="22"/>
          <w:szCs w:val="22"/>
          <w:lang w:val="lt-LT" w:eastAsia="en-US"/>
        </w:rPr>
        <w:t xml:space="preserve"> rezultatai placebu kontroliuotų gydymo sitagliptino ir metformino deriniu tyrimų metu*</w:t>
      </w:r>
    </w:p>
    <w:tbl>
      <w:tblPr>
        <w:tblStyle w:val="Lentelstinklelis"/>
        <w:tblW w:w="9351" w:type="dxa"/>
        <w:tblLook w:val="04A0" w:firstRow="1" w:lastRow="0" w:firstColumn="1" w:lastColumn="0" w:noHBand="0" w:noVBand="1"/>
      </w:tblPr>
      <w:tblGrid>
        <w:gridCol w:w="2972"/>
        <w:gridCol w:w="1701"/>
        <w:gridCol w:w="2268"/>
        <w:gridCol w:w="2410"/>
      </w:tblGrid>
      <w:tr w:rsidR="002D636C" w:rsidRPr="00671339" w14:paraId="3C08E3C4" w14:textId="77777777" w:rsidTr="00566B26">
        <w:tc>
          <w:tcPr>
            <w:tcW w:w="2972" w:type="dxa"/>
          </w:tcPr>
          <w:p w14:paraId="49AEFA4E" w14:textId="77777777" w:rsidR="002D636C" w:rsidRPr="00671339" w:rsidRDefault="002D636C" w:rsidP="00566B26">
            <w:pPr>
              <w:autoSpaceDE w:val="0"/>
              <w:autoSpaceDN w:val="0"/>
              <w:adjustRightInd w:val="0"/>
              <w:jc w:val="center"/>
              <w:rPr>
                <w:rFonts w:cs="Times New Roman"/>
                <w:i/>
                <w:iCs/>
                <w:sz w:val="22"/>
                <w:szCs w:val="22"/>
                <w:lang w:val="lt-LT" w:eastAsia="en-US"/>
              </w:rPr>
            </w:pPr>
            <w:r w:rsidRPr="00671339">
              <w:rPr>
                <w:rFonts w:eastAsia="TimesNewRoman,Bold" w:cs="Times New Roman"/>
                <w:i/>
                <w:iCs/>
                <w:sz w:val="22"/>
                <w:szCs w:val="22"/>
                <w:lang w:val="lt-LT" w:eastAsia="en-US"/>
              </w:rPr>
              <w:t>Tyrimas</w:t>
            </w:r>
          </w:p>
        </w:tc>
        <w:tc>
          <w:tcPr>
            <w:tcW w:w="1701" w:type="dxa"/>
          </w:tcPr>
          <w:p w14:paraId="58C56491" w14:textId="77777777" w:rsidR="002D636C" w:rsidRPr="00671339" w:rsidRDefault="002D636C" w:rsidP="00566B26">
            <w:pPr>
              <w:autoSpaceDE w:val="0"/>
              <w:autoSpaceDN w:val="0"/>
              <w:adjustRightInd w:val="0"/>
              <w:rPr>
                <w:rFonts w:cs="Times New Roman"/>
                <w:i/>
                <w:iCs/>
                <w:sz w:val="22"/>
                <w:szCs w:val="22"/>
                <w:lang w:val="lt-LT" w:eastAsia="en-US"/>
              </w:rPr>
            </w:pPr>
            <w:r w:rsidRPr="00671339">
              <w:rPr>
                <w:rFonts w:eastAsia="TimesNewRoman,Bold" w:cs="Times New Roman"/>
                <w:i/>
                <w:iCs/>
                <w:sz w:val="22"/>
                <w:szCs w:val="22"/>
                <w:lang w:val="lt-LT" w:eastAsia="en-US"/>
              </w:rPr>
              <w:t>Vidutinis pradinis HbA</w:t>
            </w:r>
            <w:r w:rsidRPr="00671339">
              <w:rPr>
                <w:rFonts w:eastAsia="TimesNewRoman,Bold" w:cs="Times New Roman"/>
                <w:i/>
                <w:iCs/>
                <w:sz w:val="22"/>
                <w:szCs w:val="22"/>
                <w:vertAlign w:val="subscript"/>
                <w:lang w:val="lt-LT" w:eastAsia="en-US"/>
              </w:rPr>
              <w:t xml:space="preserve">1c </w:t>
            </w:r>
            <w:r w:rsidRPr="00671339">
              <w:rPr>
                <w:rFonts w:eastAsia="TimesNewRoman,Bold" w:cs="Times New Roman"/>
                <w:i/>
                <w:iCs/>
                <w:sz w:val="22"/>
                <w:szCs w:val="22"/>
                <w:lang w:val="lt-LT" w:eastAsia="en-US"/>
              </w:rPr>
              <w:t>rodmuo (%)</w:t>
            </w:r>
          </w:p>
        </w:tc>
        <w:tc>
          <w:tcPr>
            <w:tcW w:w="2268" w:type="dxa"/>
          </w:tcPr>
          <w:p w14:paraId="27AFED89"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r w:rsidRPr="00671339">
              <w:rPr>
                <w:rFonts w:eastAsia="TimesNewRoman,Bold" w:cs="Times New Roman"/>
                <w:i/>
                <w:iCs/>
                <w:sz w:val="22"/>
                <w:szCs w:val="22"/>
                <w:lang w:val="lt-LT" w:eastAsia="en-US"/>
              </w:rPr>
              <w:t>Vidutinis HbA</w:t>
            </w:r>
            <w:r w:rsidRPr="00671339">
              <w:rPr>
                <w:rFonts w:eastAsia="TimesNewRoman,Bold" w:cs="Times New Roman"/>
                <w:i/>
                <w:iCs/>
                <w:sz w:val="22"/>
                <w:szCs w:val="22"/>
                <w:vertAlign w:val="subscript"/>
                <w:lang w:val="lt-LT" w:eastAsia="en-US"/>
              </w:rPr>
              <w:t>1c</w:t>
            </w:r>
          </w:p>
          <w:p w14:paraId="233878F6" w14:textId="77777777" w:rsidR="002D636C" w:rsidRPr="00671339" w:rsidRDefault="002D636C" w:rsidP="00566B26">
            <w:pPr>
              <w:autoSpaceDE w:val="0"/>
              <w:autoSpaceDN w:val="0"/>
              <w:adjustRightInd w:val="0"/>
              <w:rPr>
                <w:rFonts w:cs="Times New Roman"/>
                <w:i/>
                <w:iCs/>
                <w:sz w:val="22"/>
                <w:szCs w:val="22"/>
                <w:lang w:val="lt-LT" w:eastAsia="en-US"/>
              </w:rPr>
            </w:pPr>
            <w:r w:rsidRPr="00671339">
              <w:rPr>
                <w:rFonts w:eastAsia="TimesNewRoman,Bold" w:cs="Times New Roman"/>
                <w:i/>
                <w:iCs/>
                <w:sz w:val="22"/>
                <w:szCs w:val="22"/>
                <w:lang w:val="lt-LT" w:eastAsia="en-US"/>
              </w:rPr>
              <w:t xml:space="preserve"> Pokytis nuo pradinio rodmens (%)</w:t>
            </w:r>
          </w:p>
        </w:tc>
        <w:tc>
          <w:tcPr>
            <w:tcW w:w="2410" w:type="dxa"/>
          </w:tcPr>
          <w:p w14:paraId="48854730" w14:textId="77777777" w:rsidR="002D636C" w:rsidRPr="00671339" w:rsidRDefault="002D636C" w:rsidP="00566B26">
            <w:pPr>
              <w:autoSpaceDE w:val="0"/>
              <w:autoSpaceDN w:val="0"/>
              <w:adjustRightInd w:val="0"/>
              <w:rPr>
                <w:rFonts w:cs="Times New Roman"/>
                <w:i/>
                <w:iCs/>
                <w:sz w:val="22"/>
                <w:szCs w:val="22"/>
                <w:lang w:val="lt-LT" w:eastAsia="en-US"/>
              </w:rPr>
            </w:pPr>
            <w:r w:rsidRPr="00671339">
              <w:rPr>
                <w:rFonts w:eastAsia="TimesNewRoman,Bold" w:cs="Times New Roman"/>
                <w:i/>
                <w:iCs/>
                <w:sz w:val="22"/>
                <w:szCs w:val="22"/>
                <w:lang w:val="lt-LT" w:eastAsia="en-US"/>
              </w:rPr>
              <w:t>Placebu koreguotas vidutinis HbA</w:t>
            </w:r>
            <w:r w:rsidRPr="00671339">
              <w:rPr>
                <w:rFonts w:eastAsia="TimesNewRoman,Bold" w:cs="Times New Roman"/>
                <w:i/>
                <w:iCs/>
                <w:sz w:val="22"/>
                <w:szCs w:val="22"/>
                <w:vertAlign w:val="subscript"/>
                <w:lang w:val="lt-LT" w:eastAsia="en-US"/>
              </w:rPr>
              <w:t>1c</w:t>
            </w:r>
            <w:r w:rsidRPr="00671339">
              <w:rPr>
                <w:rFonts w:eastAsia="TimesNewRoman,Bold" w:cs="Times New Roman"/>
                <w:i/>
                <w:iCs/>
                <w:sz w:val="22"/>
                <w:szCs w:val="22"/>
                <w:lang w:val="lt-LT" w:eastAsia="en-US"/>
              </w:rPr>
              <w:t xml:space="preserve"> rodmens pokytis</w:t>
            </w:r>
            <w:r w:rsidRPr="00671339">
              <w:rPr>
                <w:rFonts w:eastAsia="TimesNewRoman,Bold" w:cs="Times New Roman"/>
                <w:i/>
                <w:iCs/>
                <w:sz w:val="22"/>
                <w:szCs w:val="22"/>
                <w:vertAlign w:val="superscript"/>
                <w:lang w:val="lt-LT" w:eastAsia="en-US"/>
              </w:rPr>
              <w:t xml:space="preserve"> </w:t>
            </w:r>
            <w:r w:rsidRPr="00671339">
              <w:rPr>
                <w:rFonts w:eastAsia="TimesNewRoman,Bold" w:cs="Times New Roman"/>
                <w:i/>
                <w:iCs/>
                <w:sz w:val="22"/>
                <w:szCs w:val="22"/>
                <w:lang w:val="lt-LT" w:eastAsia="en-US"/>
              </w:rPr>
              <w:t>(%) (95 % PI)</w:t>
            </w:r>
          </w:p>
        </w:tc>
      </w:tr>
      <w:tr w:rsidR="002D636C" w:rsidRPr="00671339" w14:paraId="4A550022" w14:textId="77777777" w:rsidTr="00566B26">
        <w:tc>
          <w:tcPr>
            <w:tcW w:w="2972" w:type="dxa"/>
          </w:tcPr>
          <w:p w14:paraId="3C169C30" w14:textId="1C5476ED" w:rsidR="002D636C" w:rsidRPr="00671339" w:rsidRDefault="002D636C" w:rsidP="00566B26">
            <w:pPr>
              <w:autoSpaceDE w:val="0"/>
              <w:autoSpaceDN w:val="0"/>
              <w:adjustRightInd w:val="0"/>
              <w:rPr>
                <w:rFonts w:eastAsia="TimesNewRoman,Bold" w:cs="Times New Roman"/>
                <w:sz w:val="22"/>
                <w:szCs w:val="22"/>
                <w:vertAlign w:val="superscript"/>
                <w:lang w:val="lt-LT" w:eastAsia="en-US"/>
              </w:rPr>
            </w:pPr>
            <w:r w:rsidRPr="00671339">
              <w:rPr>
                <w:rFonts w:eastAsia="TimesNewRoman,Bold" w:cs="Times New Roman"/>
                <w:sz w:val="22"/>
                <w:szCs w:val="22"/>
                <w:lang w:val="lt-LT" w:eastAsia="en-US"/>
              </w:rPr>
              <w:t>Sitagliptinas 100 mg kartą per parą, papildant gydymą metforminu</w:t>
            </w:r>
            <w:r w:rsidR="007865FF" w:rsidRPr="007865FF">
              <w:rPr>
                <w:vertAlign w:val="superscript"/>
              </w:rPr>
              <w:t>%</w:t>
            </w:r>
          </w:p>
          <w:p w14:paraId="4A72A9F0" w14:textId="77777777" w:rsidR="002D636C" w:rsidRPr="00671339" w:rsidRDefault="002D636C" w:rsidP="00566B26">
            <w:pPr>
              <w:autoSpaceDE w:val="0"/>
              <w:autoSpaceDN w:val="0"/>
              <w:adjustRightInd w:val="0"/>
              <w:rPr>
                <w:rFonts w:cs="Times New Roman"/>
                <w:sz w:val="22"/>
                <w:szCs w:val="22"/>
                <w:lang w:val="lt-LT" w:eastAsia="en-US"/>
              </w:rPr>
            </w:pPr>
            <w:r w:rsidRPr="00671339">
              <w:rPr>
                <w:rFonts w:eastAsia="TimesNewRoman,Bold" w:cs="Times New Roman"/>
                <w:sz w:val="22"/>
                <w:szCs w:val="22"/>
                <w:lang w:val="lt-LT" w:eastAsia="en-US"/>
              </w:rPr>
              <w:t>(N = 453)</w:t>
            </w:r>
          </w:p>
        </w:tc>
        <w:tc>
          <w:tcPr>
            <w:tcW w:w="1701" w:type="dxa"/>
            <w:vAlign w:val="center"/>
          </w:tcPr>
          <w:p w14:paraId="2BEE477D" w14:textId="77777777" w:rsidR="002D636C" w:rsidRPr="00671339" w:rsidRDefault="002D636C" w:rsidP="00566B26">
            <w:pPr>
              <w:tabs>
                <w:tab w:val="left" w:pos="567"/>
              </w:tabs>
              <w:jc w:val="center"/>
              <w:rPr>
                <w:rFonts w:cs="Times New Roman"/>
                <w:sz w:val="22"/>
                <w:szCs w:val="22"/>
                <w:lang w:val="lt-LT" w:eastAsia="en-US"/>
              </w:rPr>
            </w:pPr>
            <w:r w:rsidRPr="00671339">
              <w:rPr>
                <w:rFonts w:eastAsia="TimesNewRoman,Bold" w:cs="Times New Roman"/>
                <w:sz w:val="22"/>
                <w:szCs w:val="22"/>
                <w:lang w:val="lt-LT" w:eastAsia="en-US"/>
              </w:rPr>
              <w:t>8,0</w:t>
            </w:r>
          </w:p>
        </w:tc>
        <w:tc>
          <w:tcPr>
            <w:tcW w:w="2268" w:type="dxa"/>
            <w:vAlign w:val="center"/>
          </w:tcPr>
          <w:p w14:paraId="6F393E14"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-0,7</w:t>
            </w:r>
            <w:r w:rsidRPr="00671339">
              <w:rPr>
                <w:rFonts w:eastAsia="TimesNewRoman,Bold" w:cs="Times New Roman"/>
                <w:sz w:val="22"/>
                <w:szCs w:val="22"/>
                <w:vertAlign w:val="superscript"/>
                <w:lang w:val="lt-LT" w:eastAsia="en-US"/>
              </w:rPr>
              <w:t>†</w:t>
            </w:r>
          </w:p>
        </w:tc>
        <w:tc>
          <w:tcPr>
            <w:tcW w:w="2410" w:type="dxa"/>
            <w:vAlign w:val="center"/>
          </w:tcPr>
          <w:p w14:paraId="020F83E6"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-0,7</w:t>
            </w:r>
            <w:r w:rsidRPr="00671339">
              <w:rPr>
                <w:rFonts w:eastAsia="TimesNewRoman,Bold" w:cs="Times New Roman"/>
                <w:sz w:val="22"/>
                <w:szCs w:val="22"/>
                <w:vertAlign w:val="superscript"/>
                <w:lang w:val="lt-LT" w:eastAsia="en-US"/>
              </w:rPr>
              <w:t>†,‡</w:t>
            </w:r>
          </w:p>
          <w:p w14:paraId="2843C122"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(-0,8; -0,5)</w:t>
            </w:r>
          </w:p>
        </w:tc>
      </w:tr>
      <w:tr w:rsidR="002D636C" w:rsidRPr="00671339" w14:paraId="4EAE354D" w14:textId="77777777" w:rsidTr="00566B26">
        <w:tc>
          <w:tcPr>
            <w:tcW w:w="2972" w:type="dxa"/>
          </w:tcPr>
          <w:p w14:paraId="39F2ED79" w14:textId="043BFE52" w:rsidR="002D636C" w:rsidRPr="00671339" w:rsidRDefault="002D636C"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Sitagliptinas 100 mg kartą per parą, papildant gydymą glimepirido ir metformino deriniu</w:t>
            </w:r>
            <w:r w:rsidR="007865FF" w:rsidRPr="007865FF">
              <w:rPr>
                <w:vertAlign w:val="superscript"/>
              </w:rPr>
              <w:t>%</w:t>
            </w:r>
          </w:p>
          <w:p w14:paraId="378CFB9F" w14:textId="77777777" w:rsidR="002D636C" w:rsidRPr="00671339" w:rsidRDefault="002D636C" w:rsidP="00566B26">
            <w:pPr>
              <w:autoSpaceDE w:val="0"/>
              <w:autoSpaceDN w:val="0"/>
              <w:adjustRightInd w:val="0"/>
              <w:rPr>
                <w:rFonts w:cs="Times New Roman"/>
                <w:sz w:val="22"/>
                <w:szCs w:val="22"/>
                <w:lang w:val="lt-LT" w:eastAsia="en-US"/>
              </w:rPr>
            </w:pPr>
            <w:r w:rsidRPr="00671339">
              <w:rPr>
                <w:rFonts w:eastAsia="TimesNewRoman,Bold" w:cs="Times New Roman"/>
                <w:sz w:val="22"/>
                <w:szCs w:val="22"/>
                <w:lang w:val="lt-LT" w:eastAsia="en-US"/>
              </w:rPr>
              <w:t>(N = 115)</w:t>
            </w:r>
          </w:p>
        </w:tc>
        <w:tc>
          <w:tcPr>
            <w:tcW w:w="1701" w:type="dxa"/>
            <w:vAlign w:val="center"/>
          </w:tcPr>
          <w:p w14:paraId="369DD33C"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 xml:space="preserve">8,3 </w:t>
            </w:r>
          </w:p>
        </w:tc>
        <w:tc>
          <w:tcPr>
            <w:tcW w:w="2268" w:type="dxa"/>
            <w:vAlign w:val="center"/>
          </w:tcPr>
          <w:p w14:paraId="5FBD81C8"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-0,6</w:t>
            </w:r>
            <w:r w:rsidRPr="00671339">
              <w:rPr>
                <w:rFonts w:eastAsia="TimesNewRoman,Bold" w:cs="Times New Roman"/>
                <w:sz w:val="22"/>
                <w:szCs w:val="22"/>
                <w:vertAlign w:val="superscript"/>
                <w:lang w:val="lt-LT" w:eastAsia="en-US"/>
              </w:rPr>
              <w:t>†</w:t>
            </w:r>
          </w:p>
        </w:tc>
        <w:tc>
          <w:tcPr>
            <w:tcW w:w="2410" w:type="dxa"/>
            <w:vAlign w:val="center"/>
          </w:tcPr>
          <w:p w14:paraId="0428BF75"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-0,9</w:t>
            </w:r>
            <w:r w:rsidRPr="00671339">
              <w:rPr>
                <w:rFonts w:eastAsia="TimesNewRoman,Bold" w:cs="Times New Roman"/>
                <w:sz w:val="22"/>
                <w:szCs w:val="22"/>
                <w:vertAlign w:val="superscript"/>
                <w:lang w:val="lt-LT" w:eastAsia="en-US"/>
              </w:rPr>
              <w:t>†,‡</w:t>
            </w:r>
          </w:p>
          <w:p w14:paraId="2A45B144" w14:textId="77777777" w:rsidR="002D636C" w:rsidRPr="00671339" w:rsidRDefault="002D636C" w:rsidP="00566B26">
            <w:pPr>
              <w:tabs>
                <w:tab w:val="left" w:pos="567"/>
              </w:tabs>
              <w:jc w:val="center"/>
              <w:rPr>
                <w:rFonts w:cs="Times New Roman"/>
                <w:sz w:val="22"/>
                <w:szCs w:val="22"/>
                <w:lang w:val="lt-LT" w:eastAsia="en-US"/>
              </w:rPr>
            </w:pPr>
            <w:r w:rsidRPr="00671339">
              <w:rPr>
                <w:rFonts w:eastAsia="TimesNewRoman,Bold" w:cs="Times New Roman"/>
                <w:sz w:val="22"/>
                <w:szCs w:val="22"/>
                <w:lang w:val="lt-LT" w:eastAsia="en-US"/>
              </w:rPr>
              <w:t>(-1,1; -0,7)</w:t>
            </w:r>
          </w:p>
        </w:tc>
      </w:tr>
      <w:tr w:rsidR="002D636C" w:rsidRPr="00671339" w14:paraId="28179EE5" w14:textId="77777777" w:rsidTr="00566B26">
        <w:tc>
          <w:tcPr>
            <w:tcW w:w="2972" w:type="dxa"/>
          </w:tcPr>
          <w:p w14:paraId="0C3F9C46" w14:textId="77777777" w:rsidR="002D636C" w:rsidRPr="00671339" w:rsidRDefault="002D636C" w:rsidP="00566B26">
            <w:pPr>
              <w:widowControl w:val="0"/>
              <w:kinsoku w:val="0"/>
              <w:overflowPunct w:val="0"/>
              <w:autoSpaceDE w:val="0"/>
              <w:autoSpaceDN w:val="0"/>
              <w:adjustRightInd w:val="0"/>
              <w:spacing w:before="3" w:line="237" w:lineRule="auto"/>
              <w:ind w:left="29" w:right="238"/>
              <w:rPr>
                <w:rFonts w:eastAsia="Times New Roman" w:cs="Times New Roman"/>
                <w:position w:val="10"/>
                <w:sz w:val="22"/>
                <w:szCs w:val="22"/>
                <w:lang w:val="lt-LT" w:eastAsia="en-US"/>
              </w:rPr>
            </w:pPr>
            <w:r w:rsidRPr="00671339">
              <w:rPr>
                <w:rFonts w:eastAsia="TimesNewRoman,Bold" w:cs="Times New Roman"/>
                <w:sz w:val="22"/>
                <w:szCs w:val="22"/>
                <w:lang w:val="lt-LT" w:eastAsia="en-US"/>
              </w:rPr>
              <w:t xml:space="preserve">Sitagliptinas 100 mg kartą per parą, papildant gydymą </w:t>
            </w:r>
            <w:proofErr w:type="spellStart"/>
            <w:r w:rsidRPr="00671339">
              <w:rPr>
                <w:rFonts w:eastAsia="TimesNewRoman,Bold" w:cs="Times New Roman"/>
                <w:sz w:val="22"/>
                <w:szCs w:val="22"/>
                <w:lang w:val="lt-LT" w:eastAsia="en-US"/>
              </w:rPr>
              <w:t>pioglitazono</w:t>
            </w:r>
            <w:proofErr w:type="spellEnd"/>
            <w:r w:rsidRPr="00671339">
              <w:rPr>
                <w:rFonts w:eastAsia="TimesNewRoman,Bold" w:cs="Times New Roman"/>
                <w:sz w:val="22"/>
                <w:szCs w:val="22"/>
                <w:lang w:val="lt-LT" w:eastAsia="en-US"/>
              </w:rPr>
              <w:t xml:space="preserve"> ir </w:t>
            </w:r>
            <w:proofErr w:type="spellStart"/>
            <w:r w:rsidRPr="00671339">
              <w:rPr>
                <w:rFonts w:eastAsia="TimesNewRoman,Bold" w:cs="Times New Roman"/>
                <w:sz w:val="22"/>
                <w:szCs w:val="22"/>
                <w:lang w:val="lt-LT" w:eastAsia="en-US"/>
              </w:rPr>
              <w:t>metformino</w:t>
            </w:r>
            <w:proofErr w:type="spellEnd"/>
            <w:r w:rsidRPr="00671339">
              <w:rPr>
                <w:rFonts w:eastAsia="TimesNewRoman,Bold" w:cs="Times New Roman"/>
                <w:sz w:val="22"/>
                <w:szCs w:val="22"/>
                <w:lang w:val="lt-LT" w:eastAsia="en-US"/>
              </w:rPr>
              <w:t xml:space="preserve"> deriniu</w:t>
            </w:r>
            <w:r w:rsidRPr="00671339">
              <w:rPr>
                <w:rFonts w:eastAsia="Times New Roman" w:cs="Times New Roman"/>
                <w:position w:val="10"/>
                <w:sz w:val="22"/>
                <w:szCs w:val="22"/>
                <w:lang w:val="lt-LT" w:eastAsia="en-US"/>
              </w:rPr>
              <w:t>¶</w:t>
            </w:r>
          </w:p>
          <w:p w14:paraId="7F5ADFF9" w14:textId="77777777" w:rsidR="002D636C" w:rsidRPr="00671339" w:rsidRDefault="002D636C" w:rsidP="00566B26">
            <w:pPr>
              <w:autoSpaceDE w:val="0"/>
              <w:autoSpaceDN w:val="0"/>
              <w:adjustRightInd w:val="0"/>
              <w:rPr>
                <w:rFonts w:cs="Times New Roman"/>
                <w:sz w:val="22"/>
                <w:szCs w:val="22"/>
                <w:lang w:val="lt-LT" w:eastAsia="en-US"/>
              </w:rPr>
            </w:pPr>
            <w:r w:rsidRPr="00671339">
              <w:rPr>
                <w:rFonts w:eastAsia="TimesNewRoman,Bold" w:cs="Times New Roman"/>
                <w:sz w:val="22"/>
                <w:szCs w:val="22"/>
                <w:lang w:val="lt-LT" w:eastAsia="en-US"/>
              </w:rPr>
              <w:t>(N  = 152)</w:t>
            </w:r>
          </w:p>
        </w:tc>
        <w:tc>
          <w:tcPr>
            <w:tcW w:w="1701" w:type="dxa"/>
            <w:vAlign w:val="center"/>
          </w:tcPr>
          <w:p w14:paraId="5C4F5CA6"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8,8</w:t>
            </w:r>
          </w:p>
        </w:tc>
        <w:tc>
          <w:tcPr>
            <w:tcW w:w="2268" w:type="dxa"/>
            <w:vAlign w:val="center"/>
          </w:tcPr>
          <w:p w14:paraId="6BA23C9F"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-1,2</w:t>
            </w:r>
            <w:r w:rsidRPr="00671339">
              <w:rPr>
                <w:rFonts w:eastAsia="TimesNewRoman,Bold" w:cs="Times New Roman"/>
                <w:sz w:val="22"/>
                <w:szCs w:val="22"/>
                <w:vertAlign w:val="superscript"/>
                <w:lang w:val="lt-LT" w:eastAsia="en-US"/>
              </w:rPr>
              <w:t>†</w:t>
            </w:r>
          </w:p>
        </w:tc>
        <w:tc>
          <w:tcPr>
            <w:tcW w:w="2410" w:type="dxa"/>
            <w:vAlign w:val="center"/>
          </w:tcPr>
          <w:p w14:paraId="49FC8451"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-0,7</w:t>
            </w:r>
            <w:r w:rsidRPr="00671339">
              <w:rPr>
                <w:rFonts w:eastAsia="TimesNewRoman,Bold" w:cs="Times New Roman"/>
                <w:sz w:val="22"/>
                <w:szCs w:val="22"/>
                <w:vertAlign w:val="superscript"/>
                <w:lang w:val="lt-LT" w:eastAsia="en-US"/>
              </w:rPr>
              <w:t>†,‡</w:t>
            </w:r>
          </w:p>
          <w:p w14:paraId="776CE845"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(-1,0; -0,5)</w:t>
            </w:r>
          </w:p>
        </w:tc>
      </w:tr>
      <w:tr w:rsidR="002D636C" w:rsidRPr="00671339" w14:paraId="1C61A8C3" w14:textId="77777777" w:rsidTr="00566B26">
        <w:tc>
          <w:tcPr>
            <w:tcW w:w="2972" w:type="dxa"/>
          </w:tcPr>
          <w:p w14:paraId="2D378C89" w14:textId="614EBC22" w:rsidR="002D636C" w:rsidRPr="00671339" w:rsidRDefault="002D636C" w:rsidP="00566B26">
            <w:pPr>
              <w:widowControl w:val="0"/>
              <w:kinsoku w:val="0"/>
              <w:overflowPunct w:val="0"/>
              <w:autoSpaceDE w:val="0"/>
              <w:autoSpaceDN w:val="0"/>
              <w:adjustRightInd w:val="0"/>
              <w:spacing w:before="3" w:line="237" w:lineRule="auto"/>
              <w:ind w:left="29" w:right="238"/>
              <w:rPr>
                <w:rFonts w:eastAsia="Times New Roman" w:cs="Times New Roman"/>
                <w:position w:val="10"/>
                <w:sz w:val="22"/>
                <w:szCs w:val="22"/>
                <w:lang w:val="lt-LT" w:eastAsia="en-US"/>
              </w:rPr>
            </w:pPr>
            <w:r w:rsidRPr="00671339">
              <w:rPr>
                <w:rFonts w:eastAsia="TimesNewRoman,Bold" w:cs="Times New Roman"/>
                <w:sz w:val="22"/>
                <w:szCs w:val="22"/>
                <w:lang w:val="lt-LT" w:eastAsia="en-US"/>
              </w:rPr>
              <w:t>Sitagliptinas 100 mg kartą per parą, papildant gydymą insulino ir metformino deriniu</w:t>
            </w:r>
            <w:r w:rsidR="00185203" w:rsidRPr="007865FF">
              <w:rPr>
                <w:vertAlign w:val="superscript"/>
              </w:rPr>
              <w:t>%</w:t>
            </w:r>
          </w:p>
          <w:p w14:paraId="47173956" w14:textId="77777777" w:rsidR="002D636C" w:rsidRPr="00671339" w:rsidRDefault="002D636C" w:rsidP="00566B26">
            <w:pPr>
              <w:autoSpaceDE w:val="0"/>
              <w:autoSpaceDN w:val="0"/>
              <w:adjustRightInd w:val="0"/>
              <w:rPr>
                <w:rFonts w:cs="Times New Roman"/>
                <w:sz w:val="22"/>
                <w:szCs w:val="22"/>
                <w:lang w:val="lt-LT" w:eastAsia="en-US"/>
              </w:rPr>
            </w:pPr>
            <w:r w:rsidRPr="00671339">
              <w:rPr>
                <w:rFonts w:eastAsia="TimesNewRoman,Bold" w:cs="Times New Roman"/>
                <w:sz w:val="22"/>
                <w:szCs w:val="22"/>
                <w:lang w:val="lt-LT" w:eastAsia="en-US"/>
              </w:rPr>
              <w:t>(N  = 223)</w:t>
            </w:r>
          </w:p>
        </w:tc>
        <w:tc>
          <w:tcPr>
            <w:tcW w:w="1701" w:type="dxa"/>
            <w:vAlign w:val="center"/>
          </w:tcPr>
          <w:p w14:paraId="60FF82B7"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8,7</w:t>
            </w:r>
          </w:p>
        </w:tc>
        <w:tc>
          <w:tcPr>
            <w:tcW w:w="2268" w:type="dxa"/>
            <w:vAlign w:val="center"/>
          </w:tcPr>
          <w:p w14:paraId="45468497"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-0,7</w:t>
            </w:r>
            <w:r w:rsidRPr="00671339">
              <w:rPr>
                <w:rFonts w:eastAsia="TimesNewRoman,Bold" w:cs="Times New Roman"/>
                <w:sz w:val="22"/>
                <w:szCs w:val="22"/>
                <w:vertAlign w:val="superscript"/>
                <w:lang w:val="lt-LT" w:eastAsia="en-US"/>
              </w:rPr>
              <w:t>§</w:t>
            </w:r>
          </w:p>
        </w:tc>
        <w:tc>
          <w:tcPr>
            <w:tcW w:w="2410" w:type="dxa"/>
            <w:vAlign w:val="center"/>
          </w:tcPr>
          <w:p w14:paraId="3D597417"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-0,5</w:t>
            </w:r>
            <w:r w:rsidRPr="00671339">
              <w:rPr>
                <w:rFonts w:eastAsia="TimesNewRoman,Bold" w:cs="Times New Roman"/>
                <w:sz w:val="22"/>
                <w:szCs w:val="22"/>
                <w:vertAlign w:val="superscript"/>
                <w:lang w:val="lt-LT" w:eastAsia="en-US"/>
              </w:rPr>
              <w:t>§,‡</w:t>
            </w:r>
          </w:p>
          <w:p w14:paraId="2BC76B07"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(-0,7; -0,4)</w:t>
            </w:r>
          </w:p>
        </w:tc>
      </w:tr>
      <w:tr w:rsidR="002D636C" w:rsidRPr="00671339" w14:paraId="75CA3EE4" w14:textId="77777777" w:rsidTr="00566B26">
        <w:tc>
          <w:tcPr>
            <w:tcW w:w="2972" w:type="dxa"/>
          </w:tcPr>
          <w:p w14:paraId="699403AC" w14:textId="5E0F092C" w:rsidR="002D636C" w:rsidRPr="00671339" w:rsidRDefault="002D636C"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Pradinis gydymas (du kartus per parą)</w:t>
            </w:r>
            <w:r w:rsidRPr="00671339">
              <w:rPr>
                <w:rFonts w:eastAsia="Times New Roman" w:cs="Times New Roman"/>
                <w:iCs/>
                <w:noProof/>
                <w:sz w:val="22"/>
                <w:szCs w:val="22"/>
                <w:vertAlign w:val="superscript"/>
                <w:lang w:val="lt-LT" w:eastAsia="en-US"/>
              </w:rPr>
              <w:t xml:space="preserve"> </w:t>
            </w:r>
            <w:r w:rsidR="00185203" w:rsidRPr="007865FF">
              <w:rPr>
                <w:vertAlign w:val="superscript"/>
              </w:rPr>
              <w:t>%</w:t>
            </w:r>
            <w:r w:rsidRPr="00671339">
              <w:rPr>
                <w:rFonts w:eastAsia="TimesNewRoman,Bold" w:cs="Times New Roman"/>
                <w:sz w:val="22"/>
                <w:szCs w:val="22"/>
                <w:lang w:val="lt-LT" w:eastAsia="en-US"/>
              </w:rPr>
              <w:t xml:space="preserve">: </w:t>
            </w:r>
          </w:p>
          <w:p w14:paraId="6E5DDE95" w14:textId="77777777" w:rsidR="002D636C" w:rsidRPr="00671339" w:rsidRDefault="002D636C"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 xml:space="preserve">sitagliptinas 50 mg ir metforminas 500 mg </w:t>
            </w:r>
          </w:p>
          <w:p w14:paraId="2230F90F" w14:textId="77777777" w:rsidR="002D636C" w:rsidRPr="00671339" w:rsidRDefault="002D636C" w:rsidP="00566B26">
            <w:pPr>
              <w:autoSpaceDE w:val="0"/>
              <w:autoSpaceDN w:val="0"/>
              <w:adjustRightInd w:val="0"/>
              <w:rPr>
                <w:rFonts w:cs="Times New Roman"/>
                <w:sz w:val="22"/>
                <w:szCs w:val="22"/>
                <w:lang w:val="lt-LT" w:eastAsia="en-US"/>
              </w:rPr>
            </w:pPr>
            <w:r w:rsidRPr="00671339">
              <w:rPr>
                <w:rFonts w:eastAsia="TimesNewRoman,Bold" w:cs="Times New Roman"/>
                <w:sz w:val="22"/>
                <w:szCs w:val="22"/>
                <w:lang w:val="lt-LT" w:eastAsia="en-US"/>
              </w:rPr>
              <w:t>(N = 183)</w:t>
            </w:r>
          </w:p>
        </w:tc>
        <w:tc>
          <w:tcPr>
            <w:tcW w:w="1701" w:type="dxa"/>
            <w:vAlign w:val="center"/>
          </w:tcPr>
          <w:p w14:paraId="4BCF82E6"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8,8</w:t>
            </w:r>
          </w:p>
        </w:tc>
        <w:tc>
          <w:tcPr>
            <w:tcW w:w="2268" w:type="dxa"/>
            <w:vAlign w:val="center"/>
          </w:tcPr>
          <w:p w14:paraId="72DD9236"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-1,4</w:t>
            </w:r>
            <w:r w:rsidRPr="00671339">
              <w:rPr>
                <w:rFonts w:eastAsia="TimesNewRoman,Bold" w:cs="Times New Roman"/>
                <w:sz w:val="22"/>
                <w:szCs w:val="22"/>
                <w:vertAlign w:val="superscript"/>
                <w:lang w:val="lt-LT" w:eastAsia="en-US"/>
              </w:rPr>
              <w:t>†</w:t>
            </w:r>
          </w:p>
        </w:tc>
        <w:tc>
          <w:tcPr>
            <w:tcW w:w="2410" w:type="dxa"/>
            <w:vAlign w:val="center"/>
          </w:tcPr>
          <w:p w14:paraId="393F0798"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-1,6</w:t>
            </w:r>
            <w:r w:rsidRPr="00671339">
              <w:rPr>
                <w:rFonts w:eastAsia="TimesNewRoman,Bold" w:cs="Times New Roman"/>
                <w:sz w:val="22"/>
                <w:szCs w:val="22"/>
                <w:vertAlign w:val="superscript"/>
                <w:lang w:val="lt-LT" w:eastAsia="en-US"/>
              </w:rPr>
              <w:t>†,‡</w:t>
            </w:r>
          </w:p>
          <w:p w14:paraId="4213344D"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(-1,8; -1,3)</w:t>
            </w:r>
          </w:p>
        </w:tc>
      </w:tr>
      <w:tr w:rsidR="002D636C" w:rsidRPr="00671339" w14:paraId="46759F5B" w14:textId="77777777" w:rsidTr="00566B26">
        <w:tc>
          <w:tcPr>
            <w:tcW w:w="2972" w:type="dxa"/>
          </w:tcPr>
          <w:p w14:paraId="6ADBB79F" w14:textId="67D4BBF1" w:rsidR="002D636C" w:rsidRPr="00671339" w:rsidRDefault="002D636C"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Pradinis gydymas (du kartus per parą)</w:t>
            </w:r>
            <w:r w:rsidRPr="00671339">
              <w:rPr>
                <w:rFonts w:eastAsia="Times New Roman" w:cs="Times New Roman"/>
                <w:iCs/>
                <w:noProof/>
                <w:sz w:val="22"/>
                <w:szCs w:val="22"/>
                <w:vertAlign w:val="superscript"/>
                <w:lang w:val="lt-LT" w:eastAsia="en-US"/>
              </w:rPr>
              <w:t xml:space="preserve"> </w:t>
            </w:r>
            <w:r w:rsidR="00185203" w:rsidRPr="007865FF">
              <w:rPr>
                <w:vertAlign w:val="superscript"/>
              </w:rPr>
              <w:t>%</w:t>
            </w:r>
            <w:r w:rsidRPr="00671339">
              <w:rPr>
                <w:rFonts w:eastAsia="TimesNewRoman,Bold" w:cs="Times New Roman"/>
                <w:sz w:val="22"/>
                <w:szCs w:val="22"/>
                <w:lang w:val="lt-LT" w:eastAsia="en-US"/>
              </w:rPr>
              <w:t xml:space="preserve">: </w:t>
            </w:r>
          </w:p>
          <w:p w14:paraId="0A204647" w14:textId="77777777" w:rsidR="002D636C" w:rsidRPr="00671339" w:rsidRDefault="002D636C" w:rsidP="00566B26">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sitagliptinas 50 mg ir metforminas 1 000 mg</w:t>
            </w:r>
          </w:p>
          <w:p w14:paraId="1334BA7B" w14:textId="77777777" w:rsidR="002D636C" w:rsidRPr="00671339" w:rsidRDefault="002D636C" w:rsidP="00566B26">
            <w:pPr>
              <w:autoSpaceDE w:val="0"/>
              <w:autoSpaceDN w:val="0"/>
              <w:adjustRightInd w:val="0"/>
              <w:rPr>
                <w:rFonts w:cs="Times New Roman"/>
                <w:sz w:val="22"/>
                <w:szCs w:val="22"/>
                <w:lang w:val="lt-LT" w:eastAsia="en-US"/>
              </w:rPr>
            </w:pPr>
            <w:r w:rsidRPr="00671339">
              <w:rPr>
                <w:rFonts w:eastAsia="TimesNewRoman,Bold" w:cs="Times New Roman"/>
                <w:sz w:val="22"/>
                <w:szCs w:val="22"/>
                <w:lang w:val="lt-LT" w:eastAsia="en-US"/>
              </w:rPr>
              <w:t>(N=178)</w:t>
            </w:r>
          </w:p>
        </w:tc>
        <w:tc>
          <w:tcPr>
            <w:tcW w:w="1701" w:type="dxa"/>
            <w:vAlign w:val="center"/>
          </w:tcPr>
          <w:p w14:paraId="68E2CC5C" w14:textId="77777777" w:rsidR="002D636C" w:rsidRPr="00671339" w:rsidRDefault="002D636C" w:rsidP="00566B26">
            <w:pPr>
              <w:autoSpaceDE w:val="0"/>
              <w:autoSpaceDN w:val="0"/>
              <w:adjustRightInd w:val="0"/>
              <w:jc w:val="center"/>
              <w:rPr>
                <w:rFonts w:cs="Times New Roman"/>
                <w:sz w:val="22"/>
                <w:szCs w:val="22"/>
                <w:lang w:val="lt-LT" w:eastAsia="en-US"/>
              </w:rPr>
            </w:pPr>
            <w:r w:rsidRPr="00671339">
              <w:rPr>
                <w:rFonts w:eastAsia="TimesNewRoman,Bold" w:cs="Times New Roman"/>
                <w:sz w:val="22"/>
                <w:szCs w:val="22"/>
                <w:lang w:val="lt-LT" w:eastAsia="en-US"/>
              </w:rPr>
              <w:t>8,8</w:t>
            </w:r>
          </w:p>
        </w:tc>
        <w:tc>
          <w:tcPr>
            <w:tcW w:w="2268" w:type="dxa"/>
            <w:vAlign w:val="center"/>
          </w:tcPr>
          <w:p w14:paraId="5FC6D0CB" w14:textId="77777777" w:rsidR="002D636C" w:rsidRPr="00671339" w:rsidRDefault="002D636C" w:rsidP="00566B26">
            <w:pPr>
              <w:tabs>
                <w:tab w:val="left" w:pos="567"/>
              </w:tabs>
              <w:jc w:val="center"/>
              <w:rPr>
                <w:rFonts w:cs="Times New Roman"/>
                <w:sz w:val="22"/>
                <w:szCs w:val="22"/>
                <w:lang w:val="lt-LT" w:eastAsia="en-US"/>
              </w:rPr>
            </w:pPr>
            <w:r w:rsidRPr="00671339">
              <w:rPr>
                <w:rFonts w:eastAsia="TimesNewRoman,Bold" w:cs="Times New Roman"/>
                <w:sz w:val="22"/>
                <w:szCs w:val="22"/>
                <w:lang w:val="lt-LT" w:eastAsia="en-US"/>
              </w:rPr>
              <w:t>-1,9</w:t>
            </w:r>
            <w:r w:rsidRPr="00671339">
              <w:rPr>
                <w:rFonts w:eastAsia="TimesNewRoman,Bold" w:cs="Times New Roman"/>
                <w:sz w:val="22"/>
                <w:szCs w:val="22"/>
                <w:vertAlign w:val="superscript"/>
                <w:lang w:val="lt-LT" w:eastAsia="en-US"/>
              </w:rPr>
              <w:t>†</w:t>
            </w:r>
          </w:p>
        </w:tc>
        <w:tc>
          <w:tcPr>
            <w:tcW w:w="2410" w:type="dxa"/>
            <w:vAlign w:val="center"/>
          </w:tcPr>
          <w:p w14:paraId="6944E0BF" w14:textId="77777777" w:rsidR="002D636C" w:rsidRPr="00671339" w:rsidRDefault="002D636C" w:rsidP="00566B26">
            <w:pPr>
              <w:tabs>
                <w:tab w:val="left" w:pos="567"/>
              </w:tabs>
              <w:jc w:val="center"/>
              <w:rPr>
                <w:rFonts w:eastAsia="TimesNewRoman,Bold" w:cs="Times New Roman"/>
                <w:sz w:val="22"/>
                <w:szCs w:val="22"/>
                <w:lang w:val="lt-LT" w:eastAsia="en-US"/>
              </w:rPr>
            </w:pPr>
            <w:r w:rsidRPr="00671339">
              <w:rPr>
                <w:rFonts w:eastAsia="TimesNewRoman,Bold" w:cs="Times New Roman"/>
                <w:sz w:val="22"/>
                <w:szCs w:val="22"/>
                <w:lang w:val="lt-LT" w:eastAsia="en-US"/>
              </w:rPr>
              <w:t>-2,1</w:t>
            </w:r>
            <w:r w:rsidRPr="00671339">
              <w:rPr>
                <w:rFonts w:eastAsia="TimesNewRoman,Bold" w:cs="Times New Roman"/>
                <w:sz w:val="22"/>
                <w:szCs w:val="22"/>
                <w:vertAlign w:val="superscript"/>
                <w:lang w:val="lt-LT" w:eastAsia="en-US"/>
              </w:rPr>
              <w:t>†,‡</w:t>
            </w:r>
          </w:p>
          <w:p w14:paraId="126EF9E6" w14:textId="77777777" w:rsidR="002D636C" w:rsidRPr="00671339" w:rsidRDefault="002D636C" w:rsidP="00566B26">
            <w:pPr>
              <w:tabs>
                <w:tab w:val="left" w:pos="567"/>
              </w:tabs>
              <w:jc w:val="center"/>
              <w:rPr>
                <w:rFonts w:cs="Times New Roman"/>
                <w:sz w:val="22"/>
                <w:szCs w:val="22"/>
                <w:lang w:val="lt-LT" w:eastAsia="en-US"/>
              </w:rPr>
            </w:pPr>
            <w:r w:rsidRPr="00671339">
              <w:rPr>
                <w:rFonts w:eastAsia="TimesNewRoman,Bold" w:cs="Times New Roman"/>
                <w:sz w:val="22"/>
                <w:szCs w:val="22"/>
                <w:lang w:val="lt-LT" w:eastAsia="en-US"/>
              </w:rPr>
              <w:t>(-2,3; -1,8)</w:t>
            </w:r>
          </w:p>
        </w:tc>
      </w:tr>
    </w:tbl>
    <w:p w14:paraId="296F45BE" w14:textId="77777777"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 Visi gydyti pacientai (</w:t>
      </w:r>
      <w:r w:rsidRPr="00671339">
        <w:rPr>
          <w:rFonts w:eastAsia="TimesNewRoman,Italic" w:cs="Times New Roman"/>
          <w:sz w:val="22"/>
          <w:szCs w:val="22"/>
          <w:lang w:val="lt-LT" w:eastAsia="en-US"/>
        </w:rPr>
        <w:t xml:space="preserve">ketinimo gydyti </w:t>
      </w:r>
      <w:r w:rsidRPr="00671339">
        <w:rPr>
          <w:rFonts w:eastAsia="TimesNewRoman"/>
          <w:sz w:val="22"/>
          <w:szCs w:val="22"/>
          <w:lang w:val="lt-LT"/>
        </w:rPr>
        <w:t xml:space="preserve">(angl. </w:t>
      </w:r>
      <w:proofErr w:type="spellStart"/>
      <w:r w:rsidRPr="00671339">
        <w:rPr>
          <w:rFonts w:eastAsia="TimesNewRoman,Italic"/>
          <w:i/>
          <w:iCs/>
          <w:sz w:val="22"/>
          <w:szCs w:val="22"/>
          <w:lang w:val="lt-LT"/>
        </w:rPr>
        <w:t>intention</w:t>
      </w:r>
      <w:proofErr w:type="spellEnd"/>
      <w:r w:rsidRPr="00671339">
        <w:rPr>
          <w:rFonts w:eastAsia="TimesNewRoman,Italic"/>
          <w:i/>
          <w:iCs/>
          <w:sz w:val="22"/>
          <w:szCs w:val="22"/>
          <w:lang w:val="lt-LT"/>
        </w:rPr>
        <w:noBreakHyphen/>
        <w:t>to</w:t>
      </w:r>
      <w:r w:rsidRPr="00671339">
        <w:rPr>
          <w:rFonts w:eastAsia="TimesNewRoman,Italic"/>
          <w:i/>
          <w:iCs/>
          <w:sz w:val="22"/>
          <w:szCs w:val="22"/>
          <w:lang w:val="lt-LT"/>
        </w:rPr>
        <w:noBreakHyphen/>
      </w:r>
      <w:proofErr w:type="spellStart"/>
      <w:r w:rsidRPr="00671339">
        <w:rPr>
          <w:rFonts w:eastAsia="TimesNewRoman,Italic"/>
          <w:i/>
          <w:iCs/>
          <w:sz w:val="22"/>
          <w:szCs w:val="22"/>
          <w:lang w:val="lt-LT"/>
        </w:rPr>
        <w:t>treat</w:t>
      </w:r>
      <w:proofErr w:type="spellEnd"/>
      <w:r w:rsidRPr="00671339">
        <w:rPr>
          <w:rFonts w:eastAsia="TimesNewRoman,Italic"/>
          <w:iCs/>
          <w:sz w:val="22"/>
          <w:szCs w:val="22"/>
          <w:lang w:val="lt-LT"/>
        </w:rPr>
        <w:t>)</w:t>
      </w:r>
      <w:r w:rsidRPr="00671339">
        <w:rPr>
          <w:rFonts w:eastAsia="TimesNewRoman,Italic" w:cs="Times New Roman"/>
          <w:i/>
          <w:iCs/>
          <w:sz w:val="22"/>
          <w:szCs w:val="22"/>
          <w:lang w:val="lt-LT" w:eastAsia="en-US"/>
        </w:rPr>
        <w:t xml:space="preserve"> </w:t>
      </w:r>
      <w:r w:rsidRPr="00671339">
        <w:rPr>
          <w:rFonts w:eastAsia="TimesNewRoman,Bold" w:cs="Times New Roman"/>
          <w:sz w:val="22"/>
          <w:szCs w:val="22"/>
          <w:lang w:val="lt-LT" w:eastAsia="en-US"/>
        </w:rPr>
        <w:t>analizė)</w:t>
      </w:r>
      <w:r w:rsidRPr="00671339">
        <w:rPr>
          <w:rFonts w:cs="Times New Roman"/>
          <w:sz w:val="22"/>
          <w:szCs w:val="22"/>
          <w:lang w:val="lt-LT" w:eastAsia="en-US"/>
        </w:rPr>
        <w:t>.</w:t>
      </w:r>
    </w:p>
    <w:p w14:paraId="2CD36224" w14:textId="77777777"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 xml:space="preserve">† Mažiausiųjų kvadratų vidurkiai, koreguoti pagal ankstesnį </w:t>
      </w:r>
      <w:proofErr w:type="spellStart"/>
      <w:r w:rsidRPr="00671339">
        <w:rPr>
          <w:rFonts w:eastAsia="TimesNewRoman,Bold" w:cs="Times New Roman"/>
          <w:sz w:val="22"/>
          <w:szCs w:val="22"/>
          <w:lang w:val="lt-LT" w:eastAsia="en-US"/>
        </w:rPr>
        <w:t>glikemiją</w:t>
      </w:r>
      <w:proofErr w:type="spellEnd"/>
      <w:r w:rsidRPr="00671339">
        <w:rPr>
          <w:rFonts w:eastAsia="TimesNewRoman,Bold" w:cs="Times New Roman"/>
          <w:sz w:val="22"/>
          <w:szCs w:val="22"/>
          <w:lang w:val="lt-LT" w:eastAsia="en-US"/>
        </w:rPr>
        <w:t xml:space="preserve"> mažinantį gydymą ir pradinį rodmenį.</w:t>
      </w:r>
    </w:p>
    <w:p w14:paraId="4468C9EE" w14:textId="77777777"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 p&lt;0,001 palyginti su placebu arba placebu ir sudėtiniu gydymu.</w:t>
      </w:r>
    </w:p>
    <w:p w14:paraId="03179AEA" w14:textId="7B61AB35" w:rsidR="002D636C" w:rsidRPr="00671339" w:rsidRDefault="007865FF" w:rsidP="002D636C">
      <w:pPr>
        <w:autoSpaceDE w:val="0"/>
        <w:autoSpaceDN w:val="0"/>
        <w:adjustRightInd w:val="0"/>
        <w:rPr>
          <w:rFonts w:eastAsia="TimesNewRoman,Bold" w:cs="Times New Roman"/>
          <w:sz w:val="22"/>
          <w:szCs w:val="22"/>
          <w:lang w:val="lt-LT" w:eastAsia="en-US"/>
        </w:rPr>
      </w:pPr>
      <w:r w:rsidRPr="007865FF">
        <w:rPr>
          <w:rFonts w:eastAsia="Times New Roman" w:cs="Times New Roman"/>
          <w:iCs/>
          <w:noProof/>
          <w:sz w:val="22"/>
          <w:szCs w:val="22"/>
          <w:vertAlign w:val="superscript"/>
          <w:lang w:val="lt-LT" w:eastAsia="en-US"/>
        </w:rPr>
        <w:t>%</w:t>
      </w:r>
      <w:r w:rsidR="002D636C" w:rsidRPr="00671339">
        <w:rPr>
          <w:rFonts w:eastAsia="TimesNewRoman,Bold" w:cs="Times New Roman"/>
          <w:sz w:val="22"/>
          <w:szCs w:val="22"/>
          <w:lang w:val="lt-LT" w:eastAsia="en-US"/>
        </w:rPr>
        <w:t>HbA</w:t>
      </w:r>
      <w:r w:rsidR="002D636C" w:rsidRPr="00671339">
        <w:rPr>
          <w:rFonts w:eastAsia="TimesNewRoman,Bold" w:cs="Times New Roman"/>
          <w:sz w:val="22"/>
          <w:szCs w:val="22"/>
          <w:vertAlign w:val="subscript"/>
          <w:lang w:val="lt-LT" w:eastAsia="en-US"/>
        </w:rPr>
        <w:t>1c</w:t>
      </w:r>
      <w:r w:rsidR="002D636C" w:rsidRPr="00671339">
        <w:rPr>
          <w:rFonts w:eastAsia="TimesNewRoman,Bold" w:cs="Times New Roman"/>
          <w:sz w:val="22"/>
          <w:szCs w:val="22"/>
          <w:lang w:val="lt-LT" w:eastAsia="en-US"/>
        </w:rPr>
        <w:t xml:space="preserve"> (%) 24-ąją savaitę.</w:t>
      </w:r>
    </w:p>
    <w:p w14:paraId="3B9EA241" w14:textId="77777777" w:rsidR="002D636C" w:rsidRPr="00671339" w:rsidRDefault="002D636C" w:rsidP="002D636C">
      <w:pPr>
        <w:tabs>
          <w:tab w:val="left" w:pos="567"/>
        </w:tabs>
        <w:rPr>
          <w:rFonts w:cs="Times New Roman"/>
          <w:sz w:val="22"/>
          <w:szCs w:val="22"/>
          <w:lang w:val="lt-LT" w:eastAsia="en-US"/>
        </w:rPr>
      </w:pPr>
      <w:r w:rsidRPr="00671339">
        <w:rPr>
          <w:iCs/>
          <w:noProof/>
          <w:sz w:val="22"/>
          <w:szCs w:val="22"/>
          <w:vertAlign w:val="superscript"/>
          <w:lang w:val="lt-LT"/>
        </w:rPr>
        <w:t xml:space="preserve">¶ </w:t>
      </w:r>
      <w:r w:rsidRPr="00671339">
        <w:rPr>
          <w:rFonts w:eastAsia="TimesNewRoman,Bold" w:cs="Times New Roman"/>
          <w:sz w:val="22"/>
          <w:szCs w:val="22"/>
          <w:lang w:val="lt-LT" w:eastAsia="en-US"/>
        </w:rPr>
        <w:t>HbA</w:t>
      </w:r>
      <w:r w:rsidRPr="00671339">
        <w:rPr>
          <w:rFonts w:eastAsia="TimesNewRoman,Bold" w:cs="Times New Roman"/>
          <w:sz w:val="22"/>
          <w:szCs w:val="22"/>
          <w:vertAlign w:val="subscript"/>
          <w:lang w:val="lt-LT" w:eastAsia="en-US"/>
        </w:rPr>
        <w:t>1c</w:t>
      </w:r>
      <w:r w:rsidRPr="00671339">
        <w:rPr>
          <w:rFonts w:eastAsia="TimesNewRoman,Bold" w:cs="Times New Roman"/>
          <w:sz w:val="22"/>
          <w:szCs w:val="22"/>
          <w:lang w:val="lt-LT" w:eastAsia="en-US"/>
        </w:rPr>
        <w:t xml:space="preserve"> (%) 26-ąją savaitę.</w:t>
      </w:r>
    </w:p>
    <w:p w14:paraId="4FC367A3"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TimesNewRoman,Bold" w:cs="Times New Roman"/>
          <w:sz w:val="22"/>
          <w:szCs w:val="22"/>
          <w:lang w:val="lt-LT" w:eastAsia="en-US"/>
        </w:rPr>
        <w:t xml:space="preserve">§ </w:t>
      </w:r>
      <w:r w:rsidRPr="00671339">
        <w:rPr>
          <w:rFonts w:eastAsia="MathExt" w:cs="Times New Roman"/>
          <w:sz w:val="22"/>
          <w:szCs w:val="22"/>
          <w:lang w:val="lt-LT" w:eastAsia="en-US"/>
        </w:rPr>
        <w:t xml:space="preserve">Mažiausiųjų kvadratų vidurkiai, koreguoti pagal insulino vartojimą pirmojo vizito metu (mišrus, lyginant su nemišriu [vidutinės veikimo trukmės arba ilgo veikimo insulinas]) ir pradinį rodmenį. </w:t>
      </w:r>
    </w:p>
    <w:p w14:paraId="166BC8C3"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40018D93"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 xml:space="preserve">52 savaičių trukmės tyrimu, kurio metu buvo lygintas kartą per parą vartotos 100 mg sitagliptino dozės arba glipizido (sulfonilurėjos) veiksmingumas ir saugumas pacientams, kuriems gydymo vien metforminu metu gliukozės kiekis kraujyje nebuvo sureguliuotas, nustatyta, kad </w:t>
      </w:r>
      <w:proofErr w:type="spellStart"/>
      <w:r w:rsidRPr="00671339">
        <w:rPr>
          <w:rFonts w:eastAsia="MathExt" w:cs="Times New Roman"/>
          <w:sz w:val="22"/>
          <w:szCs w:val="22"/>
          <w:lang w:val="lt-LT" w:eastAsia="en-US"/>
        </w:rPr>
        <w:t>sitagliptinas</w:t>
      </w:r>
      <w:proofErr w:type="spellEnd"/>
      <w:r w:rsidRPr="00671339">
        <w:rPr>
          <w:rFonts w:eastAsia="MathExt" w:cs="Times New Roman"/>
          <w:sz w:val="22"/>
          <w:szCs w:val="22"/>
          <w:lang w:val="lt-LT" w:eastAsia="en-US"/>
        </w:rPr>
        <w:t xml:space="preserve"> panašiai kaip </w:t>
      </w:r>
      <w:proofErr w:type="spellStart"/>
      <w:r w:rsidRPr="00671339">
        <w:rPr>
          <w:rFonts w:eastAsia="MathExt" w:cs="Times New Roman"/>
          <w:sz w:val="22"/>
          <w:szCs w:val="22"/>
          <w:lang w:val="lt-LT" w:eastAsia="en-US"/>
        </w:rPr>
        <w:t>glipizidas</w:t>
      </w:r>
      <w:proofErr w:type="spellEnd"/>
      <w:r w:rsidRPr="00671339">
        <w:rPr>
          <w:rFonts w:eastAsia="MathExt" w:cs="Times New Roman"/>
          <w:sz w:val="22"/>
          <w:szCs w:val="22"/>
          <w:lang w:val="lt-LT" w:eastAsia="en-US"/>
        </w:rPr>
        <w:t xml:space="preserve"> sumažino HbA</w:t>
      </w:r>
      <w:r w:rsidRPr="00671339">
        <w:rPr>
          <w:rFonts w:eastAsia="MathExt" w:cs="Times New Roman"/>
          <w:sz w:val="22"/>
          <w:szCs w:val="22"/>
          <w:vertAlign w:val="subscript"/>
          <w:lang w:val="lt-LT" w:eastAsia="en-US"/>
        </w:rPr>
        <w:t>1c</w:t>
      </w:r>
      <w:r w:rsidRPr="00671339">
        <w:rPr>
          <w:rFonts w:eastAsia="MathExt" w:cs="Times New Roman"/>
          <w:sz w:val="22"/>
          <w:szCs w:val="22"/>
          <w:lang w:val="lt-LT" w:eastAsia="en-US"/>
        </w:rPr>
        <w:t xml:space="preserve"> kiekį (-0,7 % vidutinis pokytis nuo pradinio 52-ąją savaitę, kai pradinis HbA</w:t>
      </w:r>
      <w:r w:rsidRPr="00671339">
        <w:rPr>
          <w:rFonts w:eastAsia="MathExt" w:cs="Times New Roman"/>
          <w:sz w:val="22"/>
          <w:szCs w:val="22"/>
          <w:vertAlign w:val="subscript"/>
          <w:lang w:val="lt-LT" w:eastAsia="en-US"/>
        </w:rPr>
        <w:t>1c</w:t>
      </w:r>
      <w:r w:rsidRPr="00671339">
        <w:rPr>
          <w:rFonts w:eastAsia="MathExt" w:cs="Times New Roman"/>
          <w:sz w:val="22"/>
          <w:szCs w:val="22"/>
          <w:lang w:val="lt-LT" w:eastAsia="en-US"/>
        </w:rPr>
        <w:t xml:space="preserve"> buvo maždaug 7,5 % abiejose grupėse). Vidutinė glipizido paros dozė, kurią vartojo lyginamosios grupės tiriamieji, buvo 10 mg ir apytikriai 40 % pacientų visu tyrimo laikotarpiu reikėjo ≤ 5 mg paros dozės. Tačiau dėl nepakankamo veiksmingumo gydymą sitagliptino grupėje nutraukė daugiau pacientų, negu gydymą glipizido grupėje. Sitagliptino vartojusių pacientų kūno svoris, palyginti su pradiniu, tyrimo metu reikšmingai sumažėjo (</w:t>
      </w:r>
      <w:r w:rsidRPr="00671339">
        <w:rPr>
          <w:rFonts w:eastAsia="MathExt" w:cs="Times New Roman"/>
          <w:sz w:val="22"/>
          <w:szCs w:val="22"/>
          <w:lang w:val="lt-LT" w:eastAsia="en-US"/>
        </w:rPr>
        <w:noBreakHyphen/>
        <w:t xml:space="preserve">1,5 kg), o glipizido vartojusių pacientų – reikšmingai padidėjo (+1,1 kg). Šio tyrimo metu insulino gamybos ir išskyrimo veiksmingumo žymuo, </w:t>
      </w:r>
      <w:r w:rsidRPr="00671339">
        <w:rPr>
          <w:rFonts w:eastAsia="MathExt" w:cs="Times New Roman"/>
          <w:sz w:val="22"/>
          <w:szCs w:val="22"/>
          <w:lang w:val="lt-LT" w:eastAsia="en-US"/>
        </w:rPr>
        <w:lastRenderedPageBreak/>
        <w:t xml:space="preserve">t. y. </w:t>
      </w:r>
      <w:proofErr w:type="spellStart"/>
      <w:r w:rsidRPr="00671339">
        <w:rPr>
          <w:rFonts w:eastAsia="MathExt" w:cs="Times New Roman"/>
          <w:sz w:val="22"/>
          <w:szCs w:val="22"/>
          <w:lang w:val="lt-LT" w:eastAsia="en-US"/>
        </w:rPr>
        <w:t>proinsulino</w:t>
      </w:r>
      <w:proofErr w:type="spellEnd"/>
      <w:r w:rsidRPr="00671339">
        <w:rPr>
          <w:rFonts w:eastAsia="MathExt" w:cs="Times New Roman"/>
          <w:sz w:val="22"/>
          <w:szCs w:val="22"/>
          <w:lang w:val="lt-LT" w:eastAsia="en-US"/>
        </w:rPr>
        <w:t xml:space="preserve"> ir insulino santykis, gydant sitagliptinu pagerėjo, o gydant glipizidu pablogėjo. Sitagliptino grupėje hipoglikemijos dažnis (4,9 %) buvo reikšmingai mažesnis negu glipizido grupėje (32 %).</w:t>
      </w:r>
    </w:p>
    <w:p w14:paraId="16A104BD"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3A3F9350"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 xml:space="preserve">24 savaičių trukmės placebu kontroliuotas klinikinis tyrimas, kuriame dalyvavo 660 pacientų, buvo skirtas įvertinti insulino poreikį mažinantį sitagliptino (100 mg vieną kartą per parą) veiksmingumą ir saugumą, </w:t>
      </w:r>
      <w:r w:rsidRPr="00671339">
        <w:rPr>
          <w:rFonts w:eastAsia="TimesNewRoman" w:cs="Times New Roman"/>
          <w:sz w:val="22"/>
          <w:szCs w:val="22"/>
          <w:lang w:val="lt-LT" w:eastAsia="en-US"/>
        </w:rPr>
        <w:t xml:space="preserve">juo papildant gydymą insulinu </w:t>
      </w:r>
      <w:proofErr w:type="spellStart"/>
      <w:r w:rsidRPr="00671339">
        <w:rPr>
          <w:rFonts w:eastAsia="TimesNewRoman" w:cs="Times New Roman"/>
          <w:sz w:val="22"/>
          <w:szCs w:val="22"/>
          <w:lang w:val="lt-LT" w:eastAsia="en-US"/>
        </w:rPr>
        <w:t>glarginu</w:t>
      </w:r>
      <w:proofErr w:type="spellEnd"/>
      <w:r w:rsidRPr="00671339">
        <w:rPr>
          <w:rFonts w:eastAsia="TimesNewRoman" w:cs="Times New Roman"/>
          <w:sz w:val="22"/>
          <w:szCs w:val="22"/>
          <w:lang w:val="lt-LT" w:eastAsia="en-US"/>
        </w:rPr>
        <w:t xml:space="preserve"> kartu su </w:t>
      </w:r>
      <w:proofErr w:type="spellStart"/>
      <w:r w:rsidRPr="00671339">
        <w:rPr>
          <w:rFonts w:eastAsia="TimesNewRoman" w:cs="Times New Roman"/>
          <w:sz w:val="22"/>
          <w:szCs w:val="22"/>
          <w:lang w:val="lt-LT" w:eastAsia="en-US"/>
        </w:rPr>
        <w:t>metforminu</w:t>
      </w:r>
      <w:proofErr w:type="spellEnd"/>
      <w:r w:rsidRPr="00671339">
        <w:rPr>
          <w:rFonts w:eastAsia="TimesNewRoman" w:cs="Times New Roman"/>
          <w:sz w:val="22"/>
          <w:szCs w:val="22"/>
          <w:lang w:val="lt-LT" w:eastAsia="en-US"/>
        </w:rPr>
        <w:t xml:space="preserve"> (dozė ne mažesnė kaip 1 500 mg) arba be jo insulino terapijos intensyvinimo laikotarpiu.</w:t>
      </w:r>
      <w:r w:rsidRPr="00671339">
        <w:rPr>
          <w:rFonts w:eastAsia="MathExt" w:cs="Times New Roman"/>
          <w:sz w:val="22"/>
          <w:szCs w:val="22"/>
          <w:lang w:val="lt-LT" w:eastAsia="en-US"/>
        </w:rPr>
        <w:t xml:space="preserve"> </w:t>
      </w:r>
      <w:r w:rsidRPr="00671339">
        <w:rPr>
          <w:rFonts w:eastAsia="TimesNewRoman" w:cs="Times New Roman"/>
          <w:sz w:val="22"/>
          <w:szCs w:val="22"/>
          <w:lang w:val="lt-LT" w:eastAsia="en-US"/>
        </w:rPr>
        <w:t>Metformino vartojusių pacientų pradinis HbA</w:t>
      </w:r>
      <w:r w:rsidRPr="00671339">
        <w:rPr>
          <w:rFonts w:eastAsia="TimesNewRoman" w:cs="Times New Roman"/>
          <w:sz w:val="22"/>
          <w:szCs w:val="22"/>
          <w:vertAlign w:val="subscript"/>
          <w:lang w:val="lt-LT" w:eastAsia="en-US"/>
        </w:rPr>
        <w:t>1c</w:t>
      </w:r>
      <w:r w:rsidRPr="00671339">
        <w:rPr>
          <w:rFonts w:eastAsia="TimesNewRoman" w:cs="Times New Roman"/>
          <w:sz w:val="22"/>
          <w:szCs w:val="22"/>
          <w:lang w:val="lt-LT" w:eastAsia="en-US"/>
        </w:rPr>
        <w:t xml:space="preserve"> buvo 8,74 %, insulino paros dozė – 37 TV.</w:t>
      </w:r>
      <w:r w:rsidRPr="00671339">
        <w:rPr>
          <w:rFonts w:eastAsia="MathExt" w:cs="Times New Roman"/>
          <w:sz w:val="22"/>
          <w:szCs w:val="22"/>
          <w:lang w:val="lt-LT" w:eastAsia="en-US"/>
        </w:rPr>
        <w:t xml:space="preserve"> Pacientai buvo apmokyti nusistatyti sau insulino </w:t>
      </w:r>
      <w:proofErr w:type="spellStart"/>
      <w:r w:rsidRPr="00671339">
        <w:rPr>
          <w:rFonts w:eastAsia="MathExt" w:cs="Times New Roman"/>
          <w:sz w:val="22"/>
          <w:szCs w:val="22"/>
          <w:lang w:val="lt-LT" w:eastAsia="en-US"/>
        </w:rPr>
        <w:t>glargino</w:t>
      </w:r>
      <w:proofErr w:type="spellEnd"/>
      <w:r w:rsidRPr="00671339">
        <w:rPr>
          <w:rFonts w:eastAsia="MathExt" w:cs="Times New Roman"/>
          <w:sz w:val="22"/>
          <w:szCs w:val="22"/>
          <w:lang w:val="lt-LT" w:eastAsia="en-US"/>
        </w:rPr>
        <w:t xml:space="preserve"> dozę remiantis gliukozės kiekiu nevalgius kraujyje iš įdurto piršto. 24-ąją savaitę metforminu gydytų pacientų grupėje kasdieninės insulino dozės padidėjimas buvo 19 TV per parą gydytiems sitagliptinu, o placebu gydytiems pacientams – 24</w:t>
      </w:r>
      <w:r w:rsidRPr="00671339">
        <w:rPr>
          <w:sz w:val="22"/>
          <w:szCs w:val="22"/>
          <w:lang w:val="lt-LT" w:eastAsia="en-US"/>
        </w:rPr>
        <w:t> </w:t>
      </w:r>
      <w:r w:rsidRPr="00671339">
        <w:rPr>
          <w:rFonts w:eastAsia="MathExt" w:cs="Times New Roman"/>
          <w:sz w:val="22"/>
          <w:szCs w:val="22"/>
          <w:lang w:val="lt-LT" w:eastAsia="en-US"/>
        </w:rPr>
        <w:t>TV per parą. HbA</w:t>
      </w:r>
      <w:r w:rsidRPr="00671339">
        <w:rPr>
          <w:rFonts w:eastAsia="MathExt" w:cs="Times New Roman"/>
          <w:sz w:val="22"/>
          <w:szCs w:val="22"/>
          <w:vertAlign w:val="subscript"/>
          <w:lang w:val="lt-LT" w:eastAsia="en-US"/>
        </w:rPr>
        <w:t>1c</w:t>
      </w:r>
      <w:r w:rsidRPr="00671339">
        <w:rPr>
          <w:rFonts w:eastAsia="MathExt" w:cs="Times New Roman"/>
          <w:sz w:val="22"/>
          <w:szCs w:val="22"/>
          <w:lang w:val="lt-LT" w:eastAsia="en-US"/>
        </w:rPr>
        <w:t xml:space="preserve"> sumažėjimas sitagliptino, metformino ir insulino deriniu gydytiems pacientams buvo </w:t>
      </w:r>
      <w:r w:rsidRPr="00671339">
        <w:rPr>
          <w:rFonts w:eastAsia="MathExt" w:cs="Times New Roman"/>
          <w:sz w:val="22"/>
          <w:szCs w:val="22"/>
          <w:lang w:val="lt-LT" w:eastAsia="en-US"/>
        </w:rPr>
        <w:noBreakHyphen/>
        <w:t xml:space="preserve">1,35 %, palyginti su </w:t>
      </w:r>
      <w:r w:rsidRPr="00671339">
        <w:rPr>
          <w:rFonts w:eastAsia="MathExt" w:cs="Times New Roman"/>
          <w:sz w:val="22"/>
          <w:szCs w:val="22"/>
          <w:lang w:val="lt-LT" w:eastAsia="en-US"/>
        </w:rPr>
        <w:noBreakHyphen/>
        <w:t xml:space="preserve">0,90 % placebo, metformino ir insulino deriniu gydytų pacientų, o skirtumas tarp jų buvo -0,45 % (95 % PI: </w:t>
      </w:r>
      <w:r w:rsidRPr="00671339">
        <w:rPr>
          <w:rFonts w:eastAsia="MathExt" w:cs="Times New Roman"/>
          <w:sz w:val="22"/>
          <w:szCs w:val="22"/>
          <w:lang w:val="lt-LT" w:eastAsia="en-US"/>
        </w:rPr>
        <w:noBreakHyphen/>
        <w:t xml:space="preserve">0,62; </w:t>
      </w:r>
      <w:r w:rsidRPr="00671339">
        <w:rPr>
          <w:rFonts w:eastAsia="MathExt" w:cs="Times New Roman"/>
          <w:sz w:val="22"/>
          <w:szCs w:val="22"/>
          <w:lang w:val="lt-LT" w:eastAsia="en-US"/>
        </w:rPr>
        <w:noBreakHyphen/>
        <w:t>0,29). Hipoglikemijos dažnis sitagliptino, metformino ir insulino deriniu gydytiems pacientams buvo 24,9 %, o placebo, metformino ir insulino deriniu gydytiems pacientams – 37,8 %. Šį skirtumą iš esmės lėmė placebo grupės pacientų, patyrusių tris ar daugiau hipoglikemijos epizodų, didesnė procentinė dalis (9,1 %, palyginus su 19,8 %). Sunkios hipoglikemijos dažnis nesiskyrė.</w:t>
      </w:r>
    </w:p>
    <w:p w14:paraId="340336EF"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7A5F449D" w14:textId="77777777" w:rsidR="002D636C" w:rsidRPr="00671339" w:rsidRDefault="002D636C" w:rsidP="002D636C">
      <w:pPr>
        <w:autoSpaceDE w:val="0"/>
        <w:autoSpaceDN w:val="0"/>
        <w:adjustRightInd w:val="0"/>
        <w:rPr>
          <w:rFonts w:eastAsia="MathExt" w:cs="Times New Roman"/>
          <w:iCs/>
          <w:sz w:val="22"/>
          <w:szCs w:val="22"/>
          <w:u w:val="single"/>
          <w:lang w:val="lt-LT" w:eastAsia="en-US"/>
        </w:rPr>
      </w:pPr>
      <w:r w:rsidRPr="00671339">
        <w:rPr>
          <w:rFonts w:eastAsia="MathExt" w:cs="Times New Roman"/>
          <w:bCs/>
          <w:iCs/>
          <w:sz w:val="22"/>
          <w:szCs w:val="22"/>
          <w:u w:val="single"/>
          <w:lang w:val="lt-LT" w:eastAsia="en-US"/>
        </w:rPr>
        <w:t>Metforminas</w:t>
      </w:r>
    </w:p>
    <w:p w14:paraId="33D83A6A" w14:textId="77777777" w:rsidR="002D636C" w:rsidRPr="0065395D" w:rsidRDefault="002D636C" w:rsidP="002D636C">
      <w:pPr>
        <w:autoSpaceDE w:val="0"/>
        <w:autoSpaceDN w:val="0"/>
        <w:adjustRightInd w:val="0"/>
        <w:rPr>
          <w:rFonts w:eastAsia="MathExt" w:cs="Times New Roman"/>
          <w:iCs/>
          <w:sz w:val="22"/>
          <w:szCs w:val="22"/>
          <w:u w:val="single"/>
          <w:lang w:val="lt-LT" w:eastAsia="en-US"/>
        </w:rPr>
      </w:pPr>
      <w:r w:rsidRPr="0065395D">
        <w:rPr>
          <w:rFonts w:eastAsia="MathExt" w:cs="Times New Roman"/>
          <w:iCs/>
          <w:sz w:val="22"/>
          <w:szCs w:val="22"/>
          <w:u w:val="single"/>
          <w:lang w:val="lt-LT" w:eastAsia="en-US"/>
        </w:rPr>
        <w:t>Veikimo mechanizmas</w:t>
      </w:r>
    </w:p>
    <w:p w14:paraId="0945C642"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 xml:space="preserve">Metforminas yra gliukozės kiekį kraujyje mažinančiu poveikiu pasižymintis </w:t>
      </w:r>
      <w:proofErr w:type="spellStart"/>
      <w:r w:rsidRPr="00671339">
        <w:rPr>
          <w:rFonts w:eastAsia="MathExt" w:cs="Times New Roman"/>
          <w:sz w:val="22"/>
          <w:szCs w:val="22"/>
          <w:lang w:val="lt-LT" w:eastAsia="en-US"/>
        </w:rPr>
        <w:t>biguanidų</w:t>
      </w:r>
      <w:proofErr w:type="spellEnd"/>
      <w:r w:rsidRPr="00671339">
        <w:rPr>
          <w:rFonts w:eastAsia="MathExt" w:cs="Times New Roman"/>
          <w:sz w:val="22"/>
          <w:szCs w:val="22"/>
          <w:lang w:val="lt-LT" w:eastAsia="en-US"/>
        </w:rPr>
        <w:t xml:space="preserve"> grupės vaistinis preparatas, kuris mažina tiek pradinį, tiek po valgio padidėjusį gliukozės kiekį. Jis nestimuliuoja insulino sekrecijos, todėl nesukelia hipoglikemijos.</w:t>
      </w:r>
    </w:p>
    <w:p w14:paraId="54D38BF8"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52AD998F"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Metforminas gali veikti trimis būdais:</w:t>
      </w:r>
    </w:p>
    <w:p w14:paraId="68E8F570" w14:textId="77777777" w:rsidR="002D636C" w:rsidRPr="00671339" w:rsidRDefault="002D636C" w:rsidP="002D636C">
      <w:pPr>
        <w:pStyle w:val="Sraopastraipa"/>
        <w:numPr>
          <w:ilvl w:val="0"/>
          <w:numId w:val="9"/>
        </w:numPr>
        <w:autoSpaceDE w:val="0"/>
        <w:autoSpaceDN w:val="0"/>
        <w:adjustRightInd w:val="0"/>
        <w:ind w:left="567" w:hanging="567"/>
        <w:rPr>
          <w:rFonts w:eastAsia="MathExt"/>
          <w:sz w:val="22"/>
          <w:szCs w:val="22"/>
          <w:lang w:val="lt-LT" w:eastAsia="en-US"/>
        </w:rPr>
      </w:pPr>
      <w:r w:rsidRPr="00671339">
        <w:rPr>
          <w:rFonts w:eastAsia="MathExt"/>
          <w:sz w:val="22"/>
          <w:szCs w:val="22"/>
          <w:lang w:val="lt-LT" w:eastAsia="en-US"/>
        </w:rPr>
        <w:t xml:space="preserve">mažinti gliukozės gamybą kepenyse, slopindamas </w:t>
      </w:r>
      <w:proofErr w:type="spellStart"/>
      <w:r w:rsidRPr="00671339">
        <w:rPr>
          <w:rFonts w:eastAsia="MathExt"/>
          <w:sz w:val="22"/>
          <w:szCs w:val="22"/>
          <w:lang w:val="lt-LT" w:eastAsia="en-US"/>
        </w:rPr>
        <w:t>gliukoneogenezę</w:t>
      </w:r>
      <w:proofErr w:type="spellEnd"/>
      <w:r w:rsidRPr="00671339">
        <w:rPr>
          <w:rFonts w:eastAsia="MathExt"/>
          <w:sz w:val="22"/>
          <w:szCs w:val="22"/>
          <w:lang w:val="lt-LT" w:eastAsia="en-US"/>
        </w:rPr>
        <w:t xml:space="preserve"> ir </w:t>
      </w:r>
      <w:proofErr w:type="spellStart"/>
      <w:r w:rsidRPr="00671339">
        <w:rPr>
          <w:rFonts w:eastAsia="MathExt"/>
          <w:sz w:val="22"/>
          <w:szCs w:val="22"/>
          <w:lang w:val="lt-LT" w:eastAsia="en-US"/>
        </w:rPr>
        <w:t>glikogenolizę</w:t>
      </w:r>
      <w:proofErr w:type="spellEnd"/>
      <w:r w:rsidRPr="00671339">
        <w:rPr>
          <w:rFonts w:eastAsia="MathExt"/>
          <w:sz w:val="22"/>
          <w:szCs w:val="22"/>
          <w:lang w:val="lt-LT" w:eastAsia="en-US"/>
        </w:rPr>
        <w:t>;</w:t>
      </w:r>
    </w:p>
    <w:p w14:paraId="4C1CB882" w14:textId="77777777" w:rsidR="002D636C" w:rsidRPr="00671339" w:rsidRDefault="002D636C" w:rsidP="002D636C">
      <w:pPr>
        <w:pStyle w:val="Sraopastraipa"/>
        <w:numPr>
          <w:ilvl w:val="0"/>
          <w:numId w:val="9"/>
        </w:numPr>
        <w:autoSpaceDE w:val="0"/>
        <w:autoSpaceDN w:val="0"/>
        <w:adjustRightInd w:val="0"/>
        <w:ind w:left="567" w:hanging="567"/>
        <w:rPr>
          <w:rFonts w:eastAsia="MathExt"/>
          <w:sz w:val="22"/>
          <w:szCs w:val="22"/>
          <w:lang w:val="lt-LT" w:eastAsia="en-US"/>
        </w:rPr>
      </w:pPr>
      <w:r w:rsidRPr="00671339">
        <w:rPr>
          <w:rFonts w:eastAsia="MathExt"/>
          <w:sz w:val="22"/>
          <w:szCs w:val="22"/>
          <w:lang w:val="lt-LT" w:eastAsia="en-US"/>
        </w:rPr>
        <w:t>šiek tiek didindamas raumenų jautrumą insulinui, gerinti periferinį gliukozės pasisavinimą ir suvartojimą;</w:t>
      </w:r>
    </w:p>
    <w:p w14:paraId="04DF1F82" w14:textId="77777777" w:rsidR="002D636C" w:rsidRPr="00671339" w:rsidRDefault="002D636C" w:rsidP="002D636C">
      <w:pPr>
        <w:pStyle w:val="Sraopastraipa"/>
        <w:numPr>
          <w:ilvl w:val="0"/>
          <w:numId w:val="9"/>
        </w:numPr>
        <w:autoSpaceDE w:val="0"/>
        <w:autoSpaceDN w:val="0"/>
        <w:adjustRightInd w:val="0"/>
        <w:ind w:left="567" w:hanging="567"/>
        <w:rPr>
          <w:rFonts w:eastAsia="MathExt"/>
          <w:sz w:val="22"/>
          <w:szCs w:val="22"/>
          <w:lang w:val="lt-LT" w:eastAsia="en-US"/>
        </w:rPr>
      </w:pPr>
      <w:r w:rsidRPr="00671339">
        <w:rPr>
          <w:rFonts w:eastAsia="MathExt"/>
          <w:sz w:val="22"/>
          <w:szCs w:val="22"/>
          <w:lang w:val="lt-LT" w:eastAsia="en-US"/>
        </w:rPr>
        <w:t>lėtinti gliukozės absorbciją iš žarnyno.</w:t>
      </w:r>
    </w:p>
    <w:p w14:paraId="7EC86E41"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6A3A9E02"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TimesNewRoman" w:cs="Times New Roman"/>
          <w:sz w:val="22"/>
          <w:szCs w:val="22"/>
          <w:lang w:val="lt-LT" w:eastAsia="en-US"/>
        </w:rPr>
        <w:t>Metforminas, veikdamas glikogeno sintezę, skatina glikogeno sintezę ląstelėse</w:t>
      </w:r>
      <w:r w:rsidRPr="00671339">
        <w:rPr>
          <w:rFonts w:eastAsia="MathExt" w:cs="Times New Roman"/>
          <w:sz w:val="22"/>
          <w:szCs w:val="22"/>
          <w:lang w:val="lt-LT" w:eastAsia="en-US"/>
        </w:rPr>
        <w:t>. Metforminas didina specifinių tipų gliukozės pernešėjų (GLUT-1 ir GLUT-4) ląstelės membranoje pajėgumą.</w:t>
      </w:r>
    </w:p>
    <w:p w14:paraId="65CCB03B"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7891AAC9" w14:textId="77777777" w:rsidR="002D636C" w:rsidRPr="0065395D" w:rsidRDefault="002D636C" w:rsidP="002D636C">
      <w:pPr>
        <w:autoSpaceDE w:val="0"/>
        <w:autoSpaceDN w:val="0"/>
        <w:adjustRightInd w:val="0"/>
        <w:rPr>
          <w:rFonts w:eastAsia="MathExt" w:cs="Times New Roman"/>
          <w:iCs/>
          <w:sz w:val="22"/>
          <w:szCs w:val="22"/>
          <w:u w:val="single"/>
          <w:lang w:val="lt-LT" w:eastAsia="en-US"/>
        </w:rPr>
      </w:pPr>
      <w:r w:rsidRPr="0065395D">
        <w:rPr>
          <w:rFonts w:eastAsia="MathExt" w:cs="Times New Roman"/>
          <w:iCs/>
          <w:sz w:val="22"/>
          <w:szCs w:val="22"/>
          <w:u w:val="single"/>
          <w:lang w:val="lt-LT" w:eastAsia="en-US"/>
        </w:rPr>
        <w:t>Klinikinis veiksmingumas ir saugumas</w:t>
      </w:r>
    </w:p>
    <w:p w14:paraId="0751DBAE"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 xml:space="preserve">Nepriklausomai nuo poveikio </w:t>
      </w:r>
      <w:proofErr w:type="spellStart"/>
      <w:r w:rsidRPr="00671339">
        <w:rPr>
          <w:rFonts w:eastAsia="MathExt" w:cs="Times New Roman"/>
          <w:sz w:val="22"/>
          <w:szCs w:val="22"/>
          <w:lang w:val="lt-LT" w:eastAsia="en-US"/>
        </w:rPr>
        <w:t>glikemijai</w:t>
      </w:r>
      <w:proofErr w:type="spellEnd"/>
      <w:r w:rsidRPr="00671339">
        <w:rPr>
          <w:rFonts w:eastAsia="MathExt" w:cs="Times New Roman"/>
          <w:sz w:val="22"/>
          <w:szCs w:val="22"/>
          <w:lang w:val="lt-LT" w:eastAsia="en-US"/>
        </w:rPr>
        <w:t xml:space="preserve">, </w:t>
      </w:r>
      <w:proofErr w:type="spellStart"/>
      <w:r w:rsidRPr="00671339">
        <w:rPr>
          <w:rFonts w:eastAsia="MathExt" w:cs="Times New Roman"/>
          <w:sz w:val="22"/>
          <w:szCs w:val="22"/>
          <w:lang w:val="lt-LT" w:eastAsia="en-US"/>
        </w:rPr>
        <w:t>metforminas</w:t>
      </w:r>
      <w:proofErr w:type="spellEnd"/>
      <w:r w:rsidRPr="00671339">
        <w:rPr>
          <w:rFonts w:eastAsia="MathExt" w:cs="Times New Roman"/>
          <w:sz w:val="22"/>
          <w:szCs w:val="22"/>
          <w:lang w:val="lt-LT" w:eastAsia="en-US"/>
        </w:rPr>
        <w:t xml:space="preserve"> pasižymi palankiu poveikiu žmogaus organizmo lipidų apykaitai. Tai įrodyta kontroliuotų vidutinės trukmės ir ilgalaikių klinikinių tyrimų metu, vartojant gydomąsias metformino dozes: metforminas mažina bendrojo cholesterolio, mažo tankio lipoproteinų cholesterolio (</w:t>
      </w:r>
      <w:proofErr w:type="spellStart"/>
      <w:r w:rsidRPr="00671339">
        <w:rPr>
          <w:rFonts w:eastAsia="MathExt" w:cs="Times New Roman"/>
          <w:sz w:val="22"/>
          <w:szCs w:val="22"/>
          <w:lang w:val="lt-LT" w:eastAsia="en-US"/>
        </w:rPr>
        <w:t>MTLc</w:t>
      </w:r>
      <w:proofErr w:type="spellEnd"/>
      <w:r w:rsidRPr="00671339">
        <w:rPr>
          <w:rFonts w:eastAsia="MathExt" w:cs="Times New Roman"/>
          <w:sz w:val="22"/>
          <w:szCs w:val="22"/>
          <w:lang w:val="lt-LT" w:eastAsia="en-US"/>
        </w:rPr>
        <w:t>) ir trigliceridų kiekį kraujyje.</w:t>
      </w:r>
    </w:p>
    <w:p w14:paraId="6A656306"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4E94BB97" w14:textId="01F9DADF"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Perspektyvinio atsitiktinių imčių (Jungtinės Karalystės perspektyvinio</w:t>
      </w:r>
      <w:r w:rsidR="00847C8A">
        <w:rPr>
          <w:rFonts w:eastAsia="MathExt" w:cs="Times New Roman"/>
          <w:sz w:val="22"/>
          <w:szCs w:val="22"/>
          <w:lang w:val="lt-LT" w:eastAsia="en-US"/>
        </w:rPr>
        <w:t xml:space="preserve"> cukrinio</w:t>
      </w:r>
      <w:r w:rsidRPr="00671339">
        <w:rPr>
          <w:rFonts w:eastAsia="MathExt" w:cs="Times New Roman"/>
          <w:sz w:val="22"/>
          <w:szCs w:val="22"/>
          <w:lang w:val="lt-LT" w:eastAsia="en-US"/>
        </w:rPr>
        <w:t xml:space="preserve"> diabeto tyrimo (angl. </w:t>
      </w:r>
      <w:r w:rsidRPr="00671339">
        <w:rPr>
          <w:rFonts w:eastAsia="MathExt" w:cs="Times New Roman"/>
          <w:i/>
          <w:iCs/>
          <w:sz w:val="22"/>
          <w:szCs w:val="22"/>
          <w:lang w:val="lt-LT" w:eastAsia="en-US"/>
        </w:rPr>
        <w:t xml:space="preserve">UK </w:t>
      </w:r>
      <w:proofErr w:type="spellStart"/>
      <w:r w:rsidRPr="00671339">
        <w:rPr>
          <w:rFonts w:eastAsia="MathExt" w:cs="Times New Roman"/>
          <w:i/>
          <w:iCs/>
          <w:sz w:val="22"/>
          <w:szCs w:val="22"/>
          <w:lang w:val="lt-LT" w:eastAsia="en-US"/>
        </w:rPr>
        <w:t>Prospective</w:t>
      </w:r>
      <w:proofErr w:type="spellEnd"/>
      <w:r w:rsidRPr="00671339">
        <w:rPr>
          <w:rFonts w:eastAsia="MathExt" w:cs="Times New Roman"/>
          <w:i/>
          <w:iCs/>
          <w:sz w:val="22"/>
          <w:szCs w:val="22"/>
          <w:lang w:val="lt-LT" w:eastAsia="en-US"/>
        </w:rPr>
        <w:t xml:space="preserve"> </w:t>
      </w:r>
      <w:proofErr w:type="spellStart"/>
      <w:r w:rsidRPr="00671339">
        <w:rPr>
          <w:rFonts w:eastAsia="MathExt" w:cs="Times New Roman"/>
          <w:i/>
          <w:iCs/>
          <w:sz w:val="22"/>
          <w:szCs w:val="22"/>
          <w:lang w:val="lt-LT" w:eastAsia="en-US"/>
        </w:rPr>
        <w:t>Diabetes</w:t>
      </w:r>
      <w:proofErr w:type="spellEnd"/>
      <w:r w:rsidRPr="00671339">
        <w:rPr>
          <w:rFonts w:eastAsia="MathExt" w:cs="Times New Roman"/>
          <w:i/>
          <w:iCs/>
          <w:sz w:val="22"/>
          <w:szCs w:val="22"/>
          <w:lang w:val="lt-LT" w:eastAsia="en-US"/>
        </w:rPr>
        <w:t xml:space="preserve"> </w:t>
      </w:r>
      <w:proofErr w:type="spellStart"/>
      <w:r w:rsidRPr="00671339">
        <w:rPr>
          <w:rFonts w:eastAsia="MathExt" w:cs="Times New Roman"/>
          <w:i/>
          <w:iCs/>
          <w:sz w:val="22"/>
          <w:szCs w:val="22"/>
          <w:lang w:val="lt-LT" w:eastAsia="en-US"/>
        </w:rPr>
        <w:t>Study</w:t>
      </w:r>
      <w:proofErr w:type="spellEnd"/>
      <w:r w:rsidRPr="00671339">
        <w:rPr>
          <w:rFonts w:eastAsia="MathExt" w:cs="Times New Roman"/>
          <w:i/>
          <w:iCs/>
          <w:sz w:val="22"/>
          <w:szCs w:val="22"/>
          <w:lang w:val="lt-LT" w:eastAsia="en-US"/>
        </w:rPr>
        <w:t>, UKPDS</w:t>
      </w:r>
      <w:r w:rsidRPr="00671339">
        <w:rPr>
          <w:rFonts w:eastAsia="MathExt" w:cs="Times New Roman"/>
          <w:sz w:val="22"/>
          <w:szCs w:val="22"/>
          <w:lang w:val="lt-LT" w:eastAsia="en-US"/>
        </w:rPr>
        <w:t xml:space="preserve">) tyrimo metu nustatyta ilgalaikė intensyvaus gliukozės kiekio sureguliavimo kraujyje nauda sergantiesiems 2 tipo cukriniu diabetu. Antsvorį turinčių pacientų, kuriems gydymas vien dieta nebuvo veiksmingas, gydymo metforminu rezultatų analizė įrodė, kad: </w:t>
      </w:r>
    </w:p>
    <w:p w14:paraId="3AED649A" w14:textId="77777777" w:rsidR="002D636C" w:rsidRPr="00671339" w:rsidRDefault="002D636C" w:rsidP="002D636C">
      <w:pPr>
        <w:pStyle w:val="Sraopastraipa"/>
        <w:numPr>
          <w:ilvl w:val="0"/>
          <w:numId w:val="10"/>
        </w:numPr>
        <w:autoSpaceDE w:val="0"/>
        <w:autoSpaceDN w:val="0"/>
        <w:adjustRightInd w:val="0"/>
        <w:ind w:left="567" w:hanging="567"/>
        <w:rPr>
          <w:rFonts w:eastAsia="MathExt"/>
          <w:sz w:val="22"/>
          <w:szCs w:val="22"/>
          <w:lang w:val="lt-LT" w:eastAsia="en-US"/>
        </w:rPr>
      </w:pPr>
      <w:r w:rsidRPr="00671339">
        <w:rPr>
          <w:rFonts w:eastAsia="MathExt"/>
          <w:sz w:val="22"/>
          <w:szCs w:val="22"/>
          <w:lang w:val="lt-LT" w:eastAsia="en-US"/>
        </w:rPr>
        <w:t>metformino vartojusių pacientų grupėje reikšmingai sumažėjo absoliuti bet kokių su cukriniu diabetu susijusių komplikacijų pasireiškimo rizika (29,8 atvejo/1 000 pacientų metų), palyginti su vien dieta gydytų pacientų grupe (43,3 atvejo/1 000 pacientų metų, p = 0,0023) ir deriniu su sulfonilurėjos dariniais ir insulino monoterapija gydytų pacientų grupėmis (40,1 atvejo/1 000 pacientų metų, p = 0,0034);</w:t>
      </w:r>
    </w:p>
    <w:p w14:paraId="40392C21" w14:textId="39528AE3" w:rsidR="002D636C" w:rsidRPr="00671339" w:rsidRDefault="002D636C" w:rsidP="002D636C">
      <w:pPr>
        <w:pStyle w:val="Sraopastraipa"/>
        <w:numPr>
          <w:ilvl w:val="0"/>
          <w:numId w:val="10"/>
        </w:numPr>
        <w:autoSpaceDE w:val="0"/>
        <w:autoSpaceDN w:val="0"/>
        <w:adjustRightInd w:val="0"/>
        <w:ind w:left="567" w:hanging="567"/>
        <w:rPr>
          <w:rFonts w:eastAsia="MathExt"/>
          <w:sz w:val="22"/>
          <w:szCs w:val="22"/>
          <w:lang w:val="lt-LT" w:eastAsia="en-US"/>
        </w:rPr>
      </w:pPr>
      <w:r w:rsidRPr="00671339">
        <w:rPr>
          <w:rFonts w:eastAsia="MathExt"/>
          <w:sz w:val="22"/>
          <w:szCs w:val="22"/>
          <w:lang w:val="lt-LT" w:eastAsia="en-US"/>
        </w:rPr>
        <w:t xml:space="preserve">reikšmingai sumažėjo su </w:t>
      </w:r>
      <w:r w:rsidR="00847C8A">
        <w:rPr>
          <w:rFonts w:eastAsia="MathExt"/>
          <w:sz w:val="22"/>
          <w:szCs w:val="22"/>
          <w:lang w:val="lt-LT" w:eastAsia="en-US"/>
        </w:rPr>
        <w:t xml:space="preserve">cukriniu </w:t>
      </w:r>
      <w:r w:rsidRPr="00671339">
        <w:rPr>
          <w:rFonts w:eastAsia="MathExt"/>
          <w:sz w:val="22"/>
          <w:szCs w:val="22"/>
          <w:lang w:val="lt-LT" w:eastAsia="en-US"/>
        </w:rPr>
        <w:t>diabetu susijusio mirtingumo absoliuti rizika: 7,5 atvejo/1 000 pacientų metų metformino vartojusių pacientų grupėje, palyginti su 12,7 atvejo/1 000 pacientų metų vien dieta gydytų pacientų grupėje (p = 0,017);</w:t>
      </w:r>
    </w:p>
    <w:p w14:paraId="6C5ED310" w14:textId="77777777" w:rsidR="002D636C" w:rsidRPr="00671339" w:rsidRDefault="002D636C" w:rsidP="002D636C">
      <w:pPr>
        <w:pStyle w:val="Sraopastraipa"/>
        <w:numPr>
          <w:ilvl w:val="0"/>
          <w:numId w:val="10"/>
        </w:numPr>
        <w:autoSpaceDE w:val="0"/>
        <w:autoSpaceDN w:val="0"/>
        <w:adjustRightInd w:val="0"/>
        <w:ind w:left="567" w:hanging="567"/>
        <w:rPr>
          <w:rFonts w:eastAsia="MathExt"/>
          <w:sz w:val="22"/>
          <w:szCs w:val="22"/>
          <w:lang w:val="lt-LT" w:eastAsia="en-US"/>
        </w:rPr>
      </w:pPr>
      <w:r w:rsidRPr="00671339">
        <w:rPr>
          <w:rFonts w:eastAsia="MathExt"/>
          <w:sz w:val="22"/>
          <w:szCs w:val="22"/>
          <w:lang w:val="lt-LT" w:eastAsia="en-US"/>
        </w:rPr>
        <w:t>reikšmingai sumažėjo bendrojo mirtingumo absoliuti rizika: 13,5 atvejo/1 000 pacientų metų metformino vartojusių pacientų grupėje, palyginti su 20,6 atvejo/1 000 pacientų metų vien dieta gydytų pacientų grupėje (p = 0,011) ir 18,9 atvejo/1 000 pacientų metų derinyje su sulfonilurėjos dariniais ir insulino monoterapija gydytų pacientų grupėmis (p = 0,021);</w:t>
      </w:r>
    </w:p>
    <w:p w14:paraId="0CD40E4B" w14:textId="77777777" w:rsidR="002D636C" w:rsidRPr="00671339" w:rsidRDefault="002D636C" w:rsidP="002D636C">
      <w:pPr>
        <w:pStyle w:val="Sraopastraipa"/>
        <w:numPr>
          <w:ilvl w:val="0"/>
          <w:numId w:val="10"/>
        </w:numPr>
        <w:autoSpaceDE w:val="0"/>
        <w:autoSpaceDN w:val="0"/>
        <w:adjustRightInd w:val="0"/>
        <w:ind w:left="567" w:hanging="567"/>
        <w:rPr>
          <w:rFonts w:eastAsia="MathExt"/>
          <w:sz w:val="22"/>
          <w:szCs w:val="22"/>
          <w:lang w:val="lt-LT" w:eastAsia="en-US"/>
        </w:rPr>
      </w:pPr>
      <w:r w:rsidRPr="00671339">
        <w:rPr>
          <w:rFonts w:eastAsia="MathExt"/>
          <w:sz w:val="22"/>
          <w:szCs w:val="22"/>
          <w:lang w:val="lt-LT" w:eastAsia="en-US"/>
        </w:rPr>
        <w:lastRenderedPageBreak/>
        <w:t>reikšmingai sumažėjo miokardo infarkto absoliuti rizika: 11 atvejų/1 000 pacientų metų metforminą vartojusių pacientų grupėje, palyginti su 18 atvejų/1 000 pacientų metų vien dieta gydytų pacientų grupėje (p = 0,01).</w:t>
      </w:r>
    </w:p>
    <w:p w14:paraId="3E3501ED"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1297C129" w14:textId="480040C3"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 xml:space="preserve">Atsitiktinių imčių klinikinio tyrimo </w:t>
      </w:r>
      <w:r w:rsidRPr="00671339">
        <w:rPr>
          <w:rFonts w:eastAsia="MathExt" w:cs="Times New Roman"/>
          <w:i/>
          <w:iCs/>
          <w:sz w:val="22"/>
          <w:szCs w:val="22"/>
          <w:lang w:val="lt-LT" w:eastAsia="en-US"/>
        </w:rPr>
        <w:t>TECOS</w:t>
      </w:r>
      <w:r w:rsidRPr="00671339">
        <w:rPr>
          <w:rFonts w:eastAsia="MathExt" w:cs="Times New Roman"/>
          <w:sz w:val="22"/>
          <w:szCs w:val="22"/>
          <w:lang w:val="lt-LT" w:eastAsia="en-US"/>
        </w:rPr>
        <w:t xml:space="preserve"> ketinimo gydyti populiacijos dydis buvo 14 671 pacientas, kurių HbA</w:t>
      </w:r>
      <w:r w:rsidRPr="00671339">
        <w:rPr>
          <w:rFonts w:eastAsia="MathExt" w:cs="Times New Roman"/>
          <w:sz w:val="22"/>
          <w:szCs w:val="22"/>
          <w:vertAlign w:val="subscript"/>
          <w:lang w:val="lt-LT" w:eastAsia="en-US"/>
        </w:rPr>
        <w:t>1c</w:t>
      </w:r>
      <w:r w:rsidRPr="00671339">
        <w:rPr>
          <w:rFonts w:eastAsia="MathExt" w:cs="Times New Roman"/>
          <w:sz w:val="22"/>
          <w:szCs w:val="22"/>
          <w:lang w:val="lt-LT" w:eastAsia="en-US"/>
        </w:rPr>
        <w:t xml:space="preserve"> buvo nuo ≥ 6,5 iki 8,0 %, jie sirgo patvirtinta kardiovaskuline (KV) liga ir buvo gydomi sitagliptino (n=7 332) 100 mg per parą (arba 50 mg per parą, jeigu pradinis </w:t>
      </w:r>
      <w:proofErr w:type="spellStart"/>
      <w:r w:rsidRPr="00671339">
        <w:rPr>
          <w:rFonts w:eastAsia="MathExt" w:cs="Times New Roman"/>
          <w:sz w:val="22"/>
          <w:szCs w:val="22"/>
          <w:lang w:val="lt-LT" w:eastAsia="en-US"/>
        </w:rPr>
        <w:t>aGFG</w:t>
      </w:r>
      <w:proofErr w:type="spellEnd"/>
      <w:r w:rsidRPr="00671339">
        <w:rPr>
          <w:rFonts w:eastAsia="MathExt" w:cs="Times New Roman"/>
          <w:sz w:val="22"/>
          <w:szCs w:val="22"/>
          <w:lang w:val="lt-LT" w:eastAsia="en-US"/>
        </w:rPr>
        <w:t xml:space="preserve"> buvo ≥ 30 ir &lt; 50 ml/min/1,73 m</w:t>
      </w:r>
      <w:r w:rsidRPr="00671339">
        <w:rPr>
          <w:rFonts w:eastAsia="MathExt" w:cs="Times New Roman"/>
          <w:sz w:val="22"/>
          <w:szCs w:val="22"/>
          <w:vertAlign w:val="superscript"/>
          <w:lang w:val="lt-LT" w:eastAsia="en-US"/>
        </w:rPr>
        <w:t>2</w:t>
      </w:r>
      <w:r w:rsidRPr="00671339">
        <w:rPr>
          <w:rFonts w:eastAsia="MathExt" w:cs="Times New Roman"/>
          <w:sz w:val="22"/>
          <w:szCs w:val="22"/>
          <w:lang w:val="lt-LT" w:eastAsia="en-US"/>
        </w:rPr>
        <w:t>) doze arba placebu (n=7 339), kai abu preparatai buvo paskirti papildomai prie įprastos priežiūros, vykdytos pagal regioninius HbA</w:t>
      </w:r>
      <w:r w:rsidRPr="00671339">
        <w:rPr>
          <w:rFonts w:eastAsia="MathExt" w:cs="Times New Roman"/>
          <w:sz w:val="22"/>
          <w:szCs w:val="22"/>
          <w:vertAlign w:val="subscript"/>
          <w:lang w:val="lt-LT" w:eastAsia="en-US"/>
        </w:rPr>
        <w:t>1c</w:t>
      </w:r>
      <w:r w:rsidRPr="00671339">
        <w:rPr>
          <w:rFonts w:eastAsia="MathExt" w:cs="Times New Roman"/>
          <w:sz w:val="22"/>
          <w:szCs w:val="22"/>
          <w:lang w:val="lt-LT" w:eastAsia="en-US"/>
        </w:rPr>
        <w:t xml:space="preserve"> ir kardiovaskulinių ligų rizikos veiksnių kontrolės standartus. Pacientai, kurių </w:t>
      </w:r>
      <w:proofErr w:type="spellStart"/>
      <w:r w:rsidRPr="00671339">
        <w:rPr>
          <w:rFonts w:eastAsia="MathExt" w:cs="Times New Roman"/>
          <w:sz w:val="22"/>
          <w:szCs w:val="22"/>
          <w:lang w:val="lt-LT" w:eastAsia="en-US"/>
        </w:rPr>
        <w:t>aGFG</w:t>
      </w:r>
      <w:proofErr w:type="spellEnd"/>
      <w:r w:rsidRPr="00671339">
        <w:rPr>
          <w:rFonts w:eastAsia="MathExt" w:cs="Times New Roman"/>
          <w:sz w:val="22"/>
          <w:szCs w:val="22"/>
          <w:lang w:val="lt-LT" w:eastAsia="en-US"/>
        </w:rPr>
        <w:t xml:space="preserve"> buvo &lt; 30 ml/min/1,73 m</w:t>
      </w:r>
      <w:r w:rsidRPr="00671339">
        <w:rPr>
          <w:rFonts w:eastAsia="MathExt" w:cs="Times New Roman"/>
          <w:sz w:val="22"/>
          <w:szCs w:val="22"/>
          <w:vertAlign w:val="superscript"/>
          <w:lang w:val="lt-LT" w:eastAsia="en-US"/>
        </w:rPr>
        <w:t>2</w:t>
      </w:r>
      <w:r w:rsidRPr="00671339">
        <w:rPr>
          <w:rFonts w:eastAsia="MathExt" w:cs="Times New Roman"/>
          <w:sz w:val="22"/>
          <w:szCs w:val="22"/>
          <w:lang w:val="lt-LT" w:eastAsia="en-US"/>
        </w:rPr>
        <w:t>, į šį tyrimą nebuvo įtraukti. Tyrimo populiaciją sudarė 2 004 75 metų ir vyresni pacientai bei 3 324 pacientai, kurių inkstų funkcija sutrikusi (</w:t>
      </w:r>
      <w:proofErr w:type="spellStart"/>
      <w:r w:rsidRPr="00671339">
        <w:rPr>
          <w:rFonts w:eastAsia="MathExt" w:cs="Times New Roman"/>
          <w:sz w:val="22"/>
          <w:szCs w:val="22"/>
          <w:lang w:val="lt-LT" w:eastAsia="en-US"/>
        </w:rPr>
        <w:t>aGFG</w:t>
      </w:r>
      <w:proofErr w:type="spellEnd"/>
      <w:r w:rsidRPr="00671339">
        <w:rPr>
          <w:rFonts w:eastAsia="MathExt" w:cs="Times New Roman"/>
          <w:sz w:val="22"/>
          <w:szCs w:val="22"/>
          <w:lang w:val="lt-LT" w:eastAsia="en-US"/>
        </w:rPr>
        <w:t xml:space="preserve"> &lt; 60 ml/min/1,73</w:t>
      </w:r>
      <w:r w:rsidRPr="00671339">
        <w:rPr>
          <w:sz w:val="22"/>
          <w:szCs w:val="22"/>
          <w:lang w:val="lt-LT" w:eastAsia="en-US"/>
        </w:rPr>
        <w:t> </w:t>
      </w:r>
      <w:r w:rsidRPr="00671339">
        <w:rPr>
          <w:rFonts w:eastAsia="MathExt" w:cs="Times New Roman"/>
          <w:sz w:val="22"/>
          <w:szCs w:val="22"/>
          <w:lang w:val="lt-LT" w:eastAsia="en-US"/>
        </w:rPr>
        <w:t>m</w:t>
      </w:r>
      <w:r w:rsidRPr="00671339">
        <w:rPr>
          <w:rFonts w:eastAsia="MathExt" w:cs="Times New Roman"/>
          <w:sz w:val="22"/>
          <w:szCs w:val="22"/>
          <w:vertAlign w:val="superscript"/>
          <w:lang w:val="lt-LT" w:eastAsia="en-US"/>
        </w:rPr>
        <w:t>2</w:t>
      </w:r>
      <w:r w:rsidRPr="00671339">
        <w:rPr>
          <w:rFonts w:eastAsia="MathExt" w:cs="Times New Roman"/>
          <w:sz w:val="22"/>
          <w:szCs w:val="22"/>
          <w:lang w:val="lt-LT" w:eastAsia="en-US"/>
        </w:rPr>
        <w:t>).</w:t>
      </w:r>
    </w:p>
    <w:p w14:paraId="62D9F020"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5DDDD83C"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Šio tyrimo metu bendrasis apskaičiuotasis vidutinis (standartinis nuokrypis, SN) HbA</w:t>
      </w:r>
      <w:r w:rsidRPr="00671339">
        <w:rPr>
          <w:rFonts w:eastAsia="MathExt" w:cs="Times New Roman"/>
          <w:sz w:val="22"/>
          <w:szCs w:val="22"/>
          <w:vertAlign w:val="subscript"/>
          <w:lang w:val="lt-LT" w:eastAsia="en-US"/>
        </w:rPr>
        <w:t>1c</w:t>
      </w:r>
      <w:r w:rsidRPr="00671339">
        <w:rPr>
          <w:rFonts w:eastAsia="MathExt" w:cs="Times New Roman"/>
          <w:sz w:val="22"/>
          <w:szCs w:val="22"/>
          <w:lang w:val="lt-LT" w:eastAsia="en-US"/>
        </w:rPr>
        <w:t xml:space="preserve"> skirtumas tarp sitagliptino ir placebo grupių buvo 0,29 % (0,01), 95 % PI (-0,32; -0,27); p &lt; 0,001.</w:t>
      </w:r>
    </w:p>
    <w:p w14:paraId="22BD631F"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56905043"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 xml:space="preserve">Pagrindinė kardiovaskulinė vertinamoji baigtis buvo sudėtinė, sudaryta iš kardiovaskulinės mirties, nemirtino miokardo infarkto, nemirtino insulto ar hospitalizacijos dėl nestabilios krūtinės anginos pirmojo pasireiškimo. Antrinės kardiovaskulinės vertinamosios baigtys buvo kardiovaskulinės mirties, nemirtino miokardo infarkto ar nemirtino insulto pirmasis pasireiškimas; pagrindinės vertinamosios baigties atskirų komponentų pirmasis pasireiškimas; mirtis dėl bet kokios priežasties; hospitalizacija dėl </w:t>
      </w:r>
      <w:proofErr w:type="spellStart"/>
      <w:r w:rsidRPr="00671339">
        <w:rPr>
          <w:rFonts w:eastAsia="MathExt" w:cs="Times New Roman"/>
          <w:sz w:val="22"/>
          <w:szCs w:val="22"/>
          <w:lang w:val="lt-LT" w:eastAsia="en-US"/>
        </w:rPr>
        <w:t>stazinio</w:t>
      </w:r>
      <w:proofErr w:type="spellEnd"/>
      <w:r w:rsidRPr="00671339">
        <w:rPr>
          <w:rFonts w:eastAsia="MathExt" w:cs="Times New Roman"/>
          <w:sz w:val="22"/>
          <w:szCs w:val="22"/>
          <w:lang w:val="lt-LT" w:eastAsia="en-US"/>
        </w:rPr>
        <w:t xml:space="preserve"> širdies nepakankamumo.</w:t>
      </w:r>
    </w:p>
    <w:p w14:paraId="7963F66C"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0AF19682" w14:textId="77777777" w:rsidR="002D636C" w:rsidRPr="00671339" w:rsidRDefault="002D636C" w:rsidP="002D636C">
      <w:pPr>
        <w:autoSpaceDE w:val="0"/>
        <w:autoSpaceDN w:val="0"/>
        <w:adjustRightInd w:val="0"/>
        <w:rPr>
          <w:rFonts w:eastAsia="MathExt" w:cs="Times New Roman"/>
          <w:sz w:val="22"/>
          <w:szCs w:val="22"/>
          <w:lang w:val="lt-LT" w:eastAsia="en-US"/>
        </w:rPr>
      </w:pPr>
      <w:r w:rsidRPr="00671339">
        <w:rPr>
          <w:rFonts w:eastAsia="MathExt" w:cs="Times New Roman"/>
          <w:sz w:val="22"/>
          <w:szCs w:val="22"/>
          <w:lang w:val="lt-LT" w:eastAsia="en-US"/>
        </w:rPr>
        <w:t>2 tipo cukriniu diabetu sirgusiems pacientams po stebėsenos laikotarpio, kurio trukmės mediana buvo 3 metai, sitagliptinas kartu su įprasta priežiūra, sunkių nepageidaujamų kardiovaskulinių reiškinių arba hospitalizacijos dėl širdies nepakankamumo rizikos nepadidino, palyginti su įprasta priežiūra be sitagliptino (3 lentelė).</w:t>
      </w:r>
    </w:p>
    <w:p w14:paraId="7127A3B5" w14:textId="77777777" w:rsidR="002D636C" w:rsidRPr="00671339" w:rsidRDefault="002D636C" w:rsidP="002D636C">
      <w:pPr>
        <w:autoSpaceDE w:val="0"/>
        <w:autoSpaceDN w:val="0"/>
        <w:adjustRightInd w:val="0"/>
        <w:rPr>
          <w:rFonts w:eastAsia="MathExt" w:cs="Times New Roman"/>
          <w:sz w:val="22"/>
          <w:szCs w:val="22"/>
          <w:lang w:val="lt-LT" w:eastAsia="en-US"/>
        </w:rPr>
      </w:pPr>
    </w:p>
    <w:p w14:paraId="18C05696" w14:textId="77777777" w:rsidR="002D636C" w:rsidRPr="00671339" w:rsidRDefault="002D636C" w:rsidP="002D636C">
      <w:pPr>
        <w:autoSpaceDE w:val="0"/>
        <w:autoSpaceDN w:val="0"/>
        <w:adjustRightInd w:val="0"/>
        <w:rPr>
          <w:rFonts w:eastAsia="MathExt" w:cs="Times New Roman"/>
          <w:i/>
          <w:iCs/>
          <w:sz w:val="22"/>
          <w:szCs w:val="22"/>
          <w:lang w:val="lt-LT" w:eastAsia="en-US"/>
        </w:rPr>
      </w:pPr>
      <w:r w:rsidRPr="00671339">
        <w:rPr>
          <w:rFonts w:eastAsia="MathExt" w:cs="Times New Roman"/>
          <w:i/>
          <w:iCs/>
          <w:sz w:val="22"/>
          <w:szCs w:val="22"/>
          <w:lang w:val="lt-LT" w:eastAsia="en-US"/>
        </w:rPr>
        <w:t>3 lentelė. Sudėtinių kardiovaskulinių vertinamųjų baigčių ir svarbiausių antrinių vertinamųjų baigčių dažniai</w:t>
      </w:r>
    </w:p>
    <w:tbl>
      <w:tblPr>
        <w:tblStyle w:val="Lentelstinklelis"/>
        <w:tblW w:w="9209" w:type="dxa"/>
        <w:tblLayout w:type="fixed"/>
        <w:tblLook w:val="04A0" w:firstRow="1" w:lastRow="0" w:firstColumn="1" w:lastColumn="0" w:noHBand="0" w:noVBand="1"/>
      </w:tblPr>
      <w:tblGrid>
        <w:gridCol w:w="2830"/>
        <w:gridCol w:w="964"/>
        <w:gridCol w:w="1021"/>
        <w:gridCol w:w="850"/>
        <w:gridCol w:w="1134"/>
        <w:gridCol w:w="1418"/>
        <w:gridCol w:w="992"/>
      </w:tblGrid>
      <w:tr w:rsidR="002D636C" w:rsidRPr="00671339" w14:paraId="73583F1A" w14:textId="77777777" w:rsidTr="00566B26">
        <w:tc>
          <w:tcPr>
            <w:tcW w:w="2830" w:type="dxa"/>
            <w:vMerge w:val="restart"/>
          </w:tcPr>
          <w:p w14:paraId="477C6286"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p>
        </w:tc>
        <w:tc>
          <w:tcPr>
            <w:tcW w:w="1985" w:type="dxa"/>
            <w:gridSpan w:val="2"/>
          </w:tcPr>
          <w:p w14:paraId="09DC9928"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Sitagliptinas 100 mg</w:t>
            </w:r>
          </w:p>
        </w:tc>
        <w:tc>
          <w:tcPr>
            <w:tcW w:w="1984" w:type="dxa"/>
            <w:gridSpan w:val="2"/>
          </w:tcPr>
          <w:p w14:paraId="6EEC4B46"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Placebas</w:t>
            </w:r>
          </w:p>
        </w:tc>
        <w:tc>
          <w:tcPr>
            <w:tcW w:w="1418" w:type="dxa"/>
            <w:vMerge w:val="restart"/>
          </w:tcPr>
          <w:p w14:paraId="7A10C206"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6FF05B49"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72EAEA24"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Rizikos santykis (95 % PI)</w:t>
            </w:r>
          </w:p>
        </w:tc>
        <w:tc>
          <w:tcPr>
            <w:tcW w:w="992" w:type="dxa"/>
            <w:vMerge w:val="restart"/>
          </w:tcPr>
          <w:p w14:paraId="39255333"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67F5A98F"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5676D194"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2752F38F"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345671CB"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p-vertė</w:t>
            </w:r>
            <w:r w:rsidRPr="00671339">
              <w:rPr>
                <w:rFonts w:eastAsia="TimesNewRoman,Bold" w:cs="Times New Roman"/>
                <w:i/>
                <w:iCs/>
                <w:sz w:val="22"/>
                <w:szCs w:val="22"/>
                <w:vertAlign w:val="superscript"/>
                <w:lang w:val="lt-LT" w:eastAsia="en-US"/>
              </w:rPr>
              <w:t>†</w:t>
            </w:r>
          </w:p>
        </w:tc>
      </w:tr>
      <w:tr w:rsidR="002D636C" w:rsidRPr="00671339" w14:paraId="34178680" w14:textId="77777777" w:rsidTr="00566B26">
        <w:tc>
          <w:tcPr>
            <w:tcW w:w="2830" w:type="dxa"/>
            <w:vMerge/>
          </w:tcPr>
          <w:p w14:paraId="1B79B7CB"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p>
        </w:tc>
        <w:tc>
          <w:tcPr>
            <w:tcW w:w="964" w:type="dxa"/>
          </w:tcPr>
          <w:p w14:paraId="278C973A"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5792538D"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239C2D01"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39773E9A"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N (%)</w:t>
            </w:r>
          </w:p>
        </w:tc>
        <w:tc>
          <w:tcPr>
            <w:tcW w:w="1021" w:type="dxa"/>
          </w:tcPr>
          <w:p w14:paraId="2EA97F79"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Dažnis per 100 paciento metų</w:t>
            </w:r>
            <w:r w:rsidRPr="00671339">
              <w:rPr>
                <w:rFonts w:eastAsia="TimesNewRoman,Bold" w:cs="Times New Roman"/>
                <w:i/>
                <w:iCs/>
                <w:sz w:val="22"/>
                <w:szCs w:val="22"/>
                <w:vertAlign w:val="superscript"/>
                <w:lang w:val="lt-LT" w:eastAsia="en-US"/>
              </w:rPr>
              <w:t>*</w:t>
            </w:r>
          </w:p>
        </w:tc>
        <w:tc>
          <w:tcPr>
            <w:tcW w:w="850" w:type="dxa"/>
          </w:tcPr>
          <w:p w14:paraId="378C2384"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163B61A3"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7F1D6627"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p>
          <w:p w14:paraId="25E4F25C"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N (%)</w:t>
            </w:r>
          </w:p>
        </w:tc>
        <w:tc>
          <w:tcPr>
            <w:tcW w:w="1134" w:type="dxa"/>
          </w:tcPr>
          <w:p w14:paraId="5B328791"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Dažnis per 100 paciento metų</w:t>
            </w:r>
            <w:r w:rsidRPr="00671339">
              <w:rPr>
                <w:rFonts w:eastAsia="TimesNewRoman,Bold" w:cs="Times New Roman"/>
                <w:i/>
                <w:iCs/>
                <w:sz w:val="22"/>
                <w:szCs w:val="22"/>
                <w:vertAlign w:val="superscript"/>
                <w:lang w:val="lt-LT" w:eastAsia="en-US"/>
              </w:rPr>
              <w:t>*</w:t>
            </w:r>
          </w:p>
        </w:tc>
        <w:tc>
          <w:tcPr>
            <w:tcW w:w="1418" w:type="dxa"/>
            <w:vMerge/>
          </w:tcPr>
          <w:p w14:paraId="3C879ED7"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p>
        </w:tc>
        <w:tc>
          <w:tcPr>
            <w:tcW w:w="992" w:type="dxa"/>
            <w:vMerge/>
          </w:tcPr>
          <w:p w14:paraId="39E57DCA"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p>
        </w:tc>
      </w:tr>
      <w:tr w:rsidR="002D636C" w:rsidRPr="00671339" w14:paraId="73141324" w14:textId="77777777" w:rsidTr="00566B26">
        <w:tc>
          <w:tcPr>
            <w:tcW w:w="9209" w:type="dxa"/>
            <w:gridSpan w:val="7"/>
          </w:tcPr>
          <w:p w14:paraId="058FA75B"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r w:rsidRPr="00671339">
              <w:rPr>
                <w:rFonts w:eastAsia="TimesNewRoman,Bold" w:cs="Times New Roman"/>
                <w:i/>
                <w:iCs/>
                <w:sz w:val="22"/>
                <w:szCs w:val="22"/>
                <w:lang w:val="lt-LT" w:eastAsia="en-US"/>
              </w:rPr>
              <w:t>Ketinamos gydyti populiacijos analizė</w:t>
            </w:r>
          </w:p>
        </w:tc>
      </w:tr>
      <w:tr w:rsidR="002D636C" w:rsidRPr="00671339" w14:paraId="3E32AA48" w14:textId="77777777" w:rsidTr="00566B26">
        <w:tc>
          <w:tcPr>
            <w:tcW w:w="2830" w:type="dxa"/>
          </w:tcPr>
          <w:p w14:paraId="642F380C"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r w:rsidRPr="00671339">
              <w:rPr>
                <w:rFonts w:eastAsia="TimesNewRoman,Bold" w:cs="Times New Roman"/>
                <w:i/>
                <w:iCs/>
                <w:sz w:val="22"/>
                <w:szCs w:val="22"/>
                <w:lang w:val="lt-LT" w:eastAsia="en-US"/>
              </w:rPr>
              <w:t>Pacientų skaičius</w:t>
            </w:r>
          </w:p>
        </w:tc>
        <w:tc>
          <w:tcPr>
            <w:tcW w:w="1985" w:type="dxa"/>
            <w:gridSpan w:val="2"/>
          </w:tcPr>
          <w:p w14:paraId="02861AD3"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7 332</w:t>
            </w:r>
          </w:p>
        </w:tc>
        <w:tc>
          <w:tcPr>
            <w:tcW w:w="1984" w:type="dxa"/>
            <w:gridSpan w:val="2"/>
          </w:tcPr>
          <w:p w14:paraId="6DBFCACB" w14:textId="77777777" w:rsidR="002D636C" w:rsidRPr="00671339" w:rsidRDefault="002D636C" w:rsidP="00566B26">
            <w:pPr>
              <w:autoSpaceDE w:val="0"/>
              <w:autoSpaceDN w:val="0"/>
              <w:adjustRightInd w:val="0"/>
              <w:jc w:val="center"/>
              <w:rPr>
                <w:rFonts w:eastAsia="TimesNewRoman,Bold" w:cs="Times New Roman"/>
                <w:i/>
                <w:iCs/>
                <w:sz w:val="22"/>
                <w:szCs w:val="22"/>
                <w:lang w:val="lt-LT" w:eastAsia="en-US"/>
              </w:rPr>
            </w:pPr>
            <w:r w:rsidRPr="00671339">
              <w:rPr>
                <w:rFonts w:eastAsia="TimesNewRoman,Bold" w:cs="Times New Roman"/>
                <w:i/>
                <w:iCs/>
                <w:sz w:val="22"/>
                <w:szCs w:val="22"/>
                <w:lang w:val="lt-LT" w:eastAsia="en-US"/>
              </w:rPr>
              <w:t>7 339</w:t>
            </w:r>
          </w:p>
        </w:tc>
        <w:tc>
          <w:tcPr>
            <w:tcW w:w="1418" w:type="dxa"/>
            <w:vMerge w:val="restart"/>
          </w:tcPr>
          <w:p w14:paraId="71D3CC26"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4A2E8B82"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 xml:space="preserve">0,98 </w:t>
            </w:r>
          </w:p>
          <w:p w14:paraId="76AAE6A5"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(0,89 – 1,08)</w:t>
            </w:r>
          </w:p>
        </w:tc>
        <w:tc>
          <w:tcPr>
            <w:tcW w:w="992" w:type="dxa"/>
            <w:vMerge w:val="restart"/>
          </w:tcPr>
          <w:p w14:paraId="155F41C7" w14:textId="77777777" w:rsidR="002D636C" w:rsidRPr="00671339" w:rsidRDefault="002D636C" w:rsidP="00566B26">
            <w:pPr>
              <w:tabs>
                <w:tab w:val="left" w:pos="567"/>
              </w:tabs>
              <w:autoSpaceDE w:val="0"/>
              <w:autoSpaceDN w:val="0"/>
              <w:adjustRightInd w:val="0"/>
              <w:rPr>
                <w:rFonts w:eastAsia="TimesNewRoman,Bold" w:cs="Times New Roman"/>
                <w:sz w:val="22"/>
                <w:szCs w:val="22"/>
                <w:lang w:val="lt-LT" w:eastAsia="en-US"/>
              </w:rPr>
            </w:pPr>
          </w:p>
          <w:p w14:paraId="45DCAF02" w14:textId="77777777" w:rsidR="002D636C" w:rsidRPr="00671339" w:rsidRDefault="002D636C" w:rsidP="00566B26">
            <w:pPr>
              <w:tabs>
                <w:tab w:val="left" w:pos="567"/>
              </w:tabs>
              <w:autoSpaceDE w:val="0"/>
              <w:autoSpaceDN w:val="0"/>
              <w:adjustRightInd w:val="0"/>
              <w:rPr>
                <w:rFonts w:eastAsia="TimesNewRoman,Bold" w:cs="Times New Roman"/>
                <w:b/>
                <w:bCs/>
                <w:sz w:val="22"/>
                <w:szCs w:val="22"/>
                <w:lang w:val="lt-LT" w:eastAsia="en-US"/>
              </w:rPr>
            </w:pPr>
            <w:r w:rsidRPr="00671339">
              <w:rPr>
                <w:rFonts w:eastAsia="TimesNewRoman,Bold" w:cs="Times New Roman"/>
                <w:sz w:val="22"/>
                <w:szCs w:val="22"/>
                <w:lang w:val="lt-LT" w:eastAsia="en-US"/>
              </w:rPr>
              <w:t>&lt; 0,001</w:t>
            </w:r>
          </w:p>
        </w:tc>
      </w:tr>
      <w:tr w:rsidR="002D636C" w:rsidRPr="00671339" w14:paraId="17ADF7E3" w14:textId="77777777" w:rsidTr="00566B26">
        <w:tc>
          <w:tcPr>
            <w:tcW w:w="2830" w:type="dxa"/>
          </w:tcPr>
          <w:p w14:paraId="38BB5BBB" w14:textId="77777777" w:rsidR="002D636C" w:rsidRPr="00671339" w:rsidRDefault="002D636C" w:rsidP="00566B26">
            <w:pPr>
              <w:autoSpaceDE w:val="0"/>
              <w:autoSpaceDN w:val="0"/>
              <w:adjustRightInd w:val="0"/>
              <w:rPr>
                <w:rFonts w:eastAsia="TimesNewRoman,Bold" w:cs="Times New Roman"/>
                <w:b/>
                <w:bCs/>
                <w:sz w:val="22"/>
                <w:szCs w:val="22"/>
                <w:lang w:val="lt-LT" w:eastAsia="en-US"/>
              </w:rPr>
            </w:pPr>
            <w:r w:rsidRPr="00671339">
              <w:rPr>
                <w:rFonts w:eastAsia="TimesNewRoman,Bold" w:cs="Times New Roman"/>
                <w:i/>
                <w:iCs/>
                <w:sz w:val="22"/>
                <w:szCs w:val="22"/>
                <w:lang w:val="lt-LT" w:eastAsia="en-US"/>
              </w:rPr>
              <w:t>Pagrindinė sudėtinė vertinamoji baigtis</w:t>
            </w:r>
            <w:r w:rsidRPr="00671339">
              <w:rPr>
                <w:rFonts w:eastAsia="TimesNewRoman,Bold" w:cs="Times New Roman"/>
                <w:b/>
                <w:bCs/>
                <w:sz w:val="22"/>
                <w:szCs w:val="22"/>
                <w:lang w:val="lt-LT" w:eastAsia="en-US"/>
              </w:rPr>
              <w:t xml:space="preserve"> </w:t>
            </w:r>
            <w:r w:rsidRPr="00671339">
              <w:rPr>
                <w:rFonts w:eastAsia="TimesNewRoman,Bold" w:cs="Times New Roman"/>
                <w:sz w:val="22"/>
                <w:szCs w:val="22"/>
                <w:lang w:val="lt-LT" w:eastAsia="en-US"/>
              </w:rPr>
              <w:t>(kardiovaskulinė mirtis, nemirtinas miokardo infarktas, nemirtinas insultas arba hospitalizacija dėl nestabilios krūtinės anginos)</w:t>
            </w:r>
          </w:p>
        </w:tc>
        <w:tc>
          <w:tcPr>
            <w:tcW w:w="964" w:type="dxa"/>
          </w:tcPr>
          <w:p w14:paraId="00E891BC"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839 (11,4)</w:t>
            </w:r>
          </w:p>
        </w:tc>
        <w:tc>
          <w:tcPr>
            <w:tcW w:w="1021" w:type="dxa"/>
          </w:tcPr>
          <w:p w14:paraId="7DE13323"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4,1</w:t>
            </w:r>
          </w:p>
        </w:tc>
        <w:tc>
          <w:tcPr>
            <w:tcW w:w="850" w:type="dxa"/>
          </w:tcPr>
          <w:p w14:paraId="3B342010"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851 (11,6)</w:t>
            </w:r>
          </w:p>
        </w:tc>
        <w:tc>
          <w:tcPr>
            <w:tcW w:w="1134" w:type="dxa"/>
          </w:tcPr>
          <w:p w14:paraId="68E31EB0"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4,2</w:t>
            </w:r>
          </w:p>
        </w:tc>
        <w:tc>
          <w:tcPr>
            <w:tcW w:w="1418" w:type="dxa"/>
            <w:vMerge/>
          </w:tcPr>
          <w:p w14:paraId="6C1D4191"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p>
        </w:tc>
        <w:tc>
          <w:tcPr>
            <w:tcW w:w="992" w:type="dxa"/>
            <w:vMerge/>
          </w:tcPr>
          <w:p w14:paraId="39694CA4" w14:textId="77777777" w:rsidR="002D636C" w:rsidRPr="00671339" w:rsidRDefault="002D636C" w:rsidP="00566B26">
            <w:pPr>
              <w:autoSpaceDE w:val="0"/>
              <w:autoSpaceDN w:val="0"/>
              <w:adjustRightInd w:val="0"/>
              <w:rPr>
                <w:rFonts w:eastAsia="TimesNewRoman,Bold" w:cs="Times New Roman"/>
                <w:b/>
                <w:bCs/>
                <w:sz w:val="22"/>
                <w:szCs w:val="22"/>
                <w:lang w:val="lt-LT" w:eastAsia="en-US"/>
              </w:rPr>
            </w:pPr>
          </w:p>
        </w:tc>
      </w:tr>
      <w:tr w:rsidR="002D636C" w:rsidRPr="00671339" w14:paraId="572B78E2" w14:textId="77777777" w:rsidTr="00566B26">
        <w:tc>
          <w:tcPr>
            <w:tcW w:w="2830" w:type="dxa"/>
          </w:tcPr>
          <w:p w14:paraId="080B7DCF" w14:textId="77777777" w:rsidR="002D636C" w:rsidRPr="00671339" w:rsidRDefault="002D636C" w:rsidP="00566B26">
            <w:pPr>
              <w:autoSpaceDE w:val="0"/>
              <w:autoSpaceDN w:val="0"/>
              <w:adjustRightInd w:val="0"/>
              <w:rPr>
                <w:rFonts w:eastAsia="TimesNewRoman,Bold" w:cs="Times New Roman"/>
                <w:b/>
                <w:bCs/>
                <w:sz w:val="22"/>
                <w:szCs w:val="22"/>
                <w:lang w:val="lt-LT" w:eastAsia="en-US"/>
              </w:rPr>
            </w:pPr>
            <w:r w:rsidRPr="00671339">
              <w:rPr>
                <w:rFonts w:eastAsia="TimesNewRoman,Bold" w:cs="Times New Roman"/>
                <w:i/>
                <w:iCs/>
                <w:sz w:val="22"/>
                <w:szCs w:val="22"/>
                <w:lang w:val="lt-LT" w:eastAsia="en-US"/>
              </w:rPr>
              <w:t>Antrinė sudėtinė vertinamoji baigtis</w:t>
            </w:r>
            <w:r w:rsidRPr="00671339">
              <w:rPr>
                <w:rFonts w:eastAsia="TimesNewRoman,Bold" w:cs="Times New Roman"/>
                <w:b/>
                <w:bCs/>
                <w:sz w:val="22"/>
                <w:szCs w:val="22"/>
                <w:lang w:val="lt-LT" w:eastAsia="en-US"/>
              </w:rPr>
              <w:t xml:space="preserve"> </w:t>
            </w:r>
            <w:r w:rsidRPr="00671339">
              <w:rPr>
                <w:rFonts w:eastAsia="TimesNewRoman,Bold" w:cs="Times New Roman"/>
                <w:sz w:val="22"/>
                <w:szCs w:val="22"/>
                <w:lang w:val="lt-LT" w:eastAsia="en-US"/>
              </w:rPr>
              <w:t>(kardiovaskulinė mirtis, nemirtinas miokardo infarktas arba nemirtinas insultas)</w:t>
            </w:r>
          </w:p>
        </w:tc>
        <w:tc>
          <w:tcPr>
            <w:tcW w:w="964" w:type="dxa"/>
          </w:tcPr>
          <w:p w14:paraId="0B183F8E"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745 (10,2)</w:t>
            </w:r>
          </w:p>
        </w:tc>
        <w:tc>
          <w:tcPr>
            <w:tcW w:w="1021" w:type="dxa"/>
          </w:tcPr>
          <w:p w14:paraId="1EF2D518"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3,6</w:t>
            </w:r>
          </w:p>
        </w:tc>
        <w:tc>
          <w:tcPr>
            <w:tcW w:w="850" w:type="dxa"/>
          </w:tcPr>
          <w:p w14:paraId="44E8D83C"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746 (10,2)</w:t>
            </w:r>
          </w:p>
        </w:tc>
        <w:tc>
          <w:tcPr>
            <w:tcW w:w="1134" w:type="dxa"/>
          </w:tcPr>
          <w:p w14:paraId="749282EF"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3,6</w:t>
            </w:r>
          </w:p>
        </w:tc>
        <w:tc>
          <w:tcPr>
            <w:tcW w:w="1418" w:type="dxa"/>
          </w:tcPr>
          <w:p w14:paraId="79A37B07"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0,99</w:t>
            </w:r>
          </w:p>
          <w:p w14:paraId="0FB3AF29" w14:textId="77777777" w:rsidR="002D636C" w:rsidRPr="00671339" w:rsidRDefault="002D636C" w:rsidP="00566B26">
            <w:pPr>
              <w:autoSpaceDE w:val="0"/>
              <w:autoSpaceDN w:val="0"/>
              <w:adjustRightInd w:val="0"/>
              <w:ind w:firstLine="34"/>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(0,89 –1,10)</w:t>
            </w:r>
          </w:p>
        </w:tc>
        <w:tc>
          <w:tcPr>
            <w:tcW w:w="992" w:type="dxa"/>
          </w:tcPr>
          <w:p w14:paraId="04875744"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&lt; 0,001</w:t>
            </w:r>
          </w:p>
        </w:tc>
      </w:tr>
      <w:tr w:rsidR="002D636C" w:rsidRPr="00671339" w14:paraId="7E179F2C" w14:textId="77777777" w:rsidTr="00566B26">
        <w:tc>
          <w:tcPr>
            <w:tcW w:w="9209" w:type="dxa"/>
            <w:gridSpan w:val="7"/>
          </w:tcPr>
          <w:p w14:paraId="39C9643F" w14:textId="77777777" w:rsidR="002D636C" w:rsidRPr="00671339" w:rsidRDefault="002D636C" w:rsidP="00566B26">
            <w:pPr>
              <w:autoSpaceDE w:val="0"/>
              <w:autoSpaceDN w:val="0"/>
              <w:adjustRightInd w:val="0"/>
              <w:rPr>
                <w:rFonts w:eastAsia="TimesNewRoman,Bold" w:cs="Times New Roman"/>
                <w:i/>
                <w:iCs/>
                <w:sz w:val="22"/>
                <w:szCs w:val="22"/>
                <w:lang w:val="lt-LT" w:eastAsia="en-US"/>
              </w:rPr>
            </w:pPr>
            <w:r w:rsidRPr="00671339">
              <w:rPr>
                <w:rFonts w:eastAsia="TimesNewRoman,Bold" w:cs="Times New Roman"/>
                <w:i/>
                <w:iCs/>
                <w:sz w:val="22"/>
                <w:szCs w:val="22"/>
                <w:lang w:val="lt-LT" w:eastAsia="en-US"/>
              </w:rPr>
              <w:t>Antrinės vertinamosios baigtys</w:t>
            </w:r>
          </w:p>
        </w:tc>
      </w:tr>
      <w:tr w:rsidR="002D636C" w:rsidRPr="00671339" w14:paraId="2805137C" w14:textId="77777777" w:rsidTr="00566B26">
        <w:tc>
          <w:tcPr>
            <w:tcW w:w="2830" w:type="dxa"/>
          </w:tcPr>
          <w:p w14:paraId="6B425677" w14:textId="77777777" w:rsidR="002D636C" w:rsidRPr="00671339" w:rsidRDefault="002D636C" w:rsidP="00566B26">
            <w:pPr>
              <w:autoSpaceDE w:val="0"/>
              <w:autoSpaceDN w:val="0"/>
              <w:adjustRightInd w:val="0"/>
              <w:rPr>
                <w:rFonts w:eastAsia="TimesNewRoman,Bold" w:cs="Times New Roman"/>
                <w:b/>
                <w:bCs/>
                <w:sz w:val="22"/>
                <w:szCs w:val="22"/>
                <w:lang w:val="lt-LT" w:eastAsia="en-US"/>
              </w:rPr>
            </w:pPr>
            <w:r w:rsidRPr="00671339">
              <w:rPr>
                <w:rFonts w:eastAsia="TimesNewRoman,Bold" w:cs="Times New Roman"/>
                <w:sz w:val="22"/>
                <w:szCs w:val="22"/>
                <w:lang w:val="lt-LT" w:eastAsia="en-US"/>
              </w:rPr>
              <w:t>Kardiovaskulinė mirtis</w:t>
            </w:r>
          </w:p>
        </w:tc>
        <w:tc>
          <w:tcPr>
            <w:tcW w:w="964" w:type="dxa"/>
          </w:tcPr>
          <w:p w14:paraId="6AFBFA41"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380 (5,2)</w:t>
            </w:r>
          </w:p>
        </w:tc>
        <w:tc>
          <w:tcPr>
            <w:tcW w:w="1021" w:type="dxa"/>
          </w:tcPr>
          <w:p w14:paraId="5FBC8686"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1,7</w:t>
            </w:r>
          </w:p>
        </w:tc>
        <w:tc>
          <w:tcPr>
            <w:tcW w:w="850" w:type="dxa"/>
          </w:tcPr>
          <w:p w14:paraId="5E81A6B5"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366 (5,0)</w:t>
            </w:r>
          </w:p>
        </w:tc>
        <w:tc>
          <w:tcPr>
            <w:tcW w:w="1134" w:type="dxa"/>
          </w:tcPr>
          <w:p w14:paraId="2EE55A67"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1,7</w:t>
            </w:r>
          </w:p>
        </w:tc>
        <w:tc>
          <w:tcPr>
            <w:tcW w:w="1418" w:type="dxa"/>
          </w:tcPr>
          <w:p w14:paraId="2FC9E36E"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 xml:space="preserve">1,03 </w:t>
            </w:r>
          </w:p>
          <w:p w14:paraId="6F26CDC5"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(0,89 – 1,19)</w:t>
            </w:r>
          </w:p>
        </w:tc>
        <w:tc>
          <w:tcPr>
            <w:tcW w:w="992" w:type="dxa"/>
          </w:tcPr>
          <w:p w14:paraId="3EB10477"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0,711</w:t>
            </w:r>
          </w:p>
        </w:tc>
      </w:tr>
      <w:tr w:rsidR="002D636C" w:rsidRPr="00671339" w14:paraId="5577127B" w14:textId="77777777" w:rsidTr="00566B26">
        <w:tc>
          <w:tcPr>
            <w:tcW w:w="2830" w:type="dxa"/>
          </w:tcPr>
          <w:p w14:paraId="65C9561C" w14:textId="77777777" w:rsidR="002D636C" w:rsidRPr="00671339" w:rsidRDefault="002D636C" w:rsidP="00566B26">
            <w:pPr>
              <w:autoSpaceDE w:val="0"/>
              <w:autoSpaceDN w:val="0"/>
              <w:adjustRightInd w:val="0"/>
              <w:rPr>
                <w:rFonts w:eastAsia="TimesNewRoman,Bold" w:cs="Times New Roman"/>
                <w:b/>
                <w:bCs/>
                <w:sz w:val="22"/>
                <w:szCs w:val="22"/>
                <w:lang w:val="lt-LT" w:eastAsia="en-US"/>
              </w:rPr>
            </w:pPr>
            <w:r w:rsidRPr="00671339">
              <w:rPr>
                <w:rFonts w:eastAsia="TimesNewRoman,Bold" w:cs="Times New Roman"/>
                <w:sz w:val="22"/>
                <w:szCs w:val="22"/>
                <w:lang w:val="lt-LT" w:eastAsia="en-US"/>
              </w:rPr>
              <w:t>Visi miokardo infarktai (mirtini ir nemirtini)</w:t>
            </w:r>
          </w:p>
        </w:tc>
        <w:tc>
          <w:tcPr>
            <w:tcW w:w="964" w:type="dxa"/>
          </w:tcPr>
          <w:p w14:paraId="77F956BF"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300 (4,1)</w:t>
            </w:r>
          </w:p>
        </w:tc>
        <w:tc>
          <w:tcPr>
            <w:tcW w:w="1021" w:type="dxa"/>
          </w:tcPr>
          <w:p w14:paraId="3381D0C7"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163331A5"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1,4</w:t>
            </w:r>
          </w:p>
        </w:tc>
        <w:tc>
          <w:tcPr>
            <w:tcW w:w="850" w:type="dxa"/>
          </w:tcPr>
          <w:p w14:paraId="45044821"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316 (4,3)</w:t>
            </w:r>
          </w:p>
        </w:tc>
        <w:tc>
          <w:tcPr>
            <w:tcW w:w="1134" w:type="dxa"/>
          </w:tcPr>
          <w:p w14:paraId="504FF4E0"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26721BE1"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1,5</w:t>
            </w:r>
          </w:p>
        </w:tc>
        <w:tc>
          <w:tcPr>
            <w:tcW w:w="1418" w:type="dxa"/>
          </w:tcPr>
          <w:p w14:paraId="02A44CCD"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0,95</w:t>
            </w:r>
          </w:p>
          <w:p w14:paraId="74230194"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(0,81 – 1,11)</w:t>
            </w:r>
          </w:p>
        </w:tc>
        <w:tc>
          <w:tcPr>
            <w:tcW w:w="992" w:type="dxa"/>
          </w:tcPr>
          <w:p w14:paraId="7E0071F1"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72201FF6"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0,487</w:t>
            </w:r>
          </w:p>
        </w:tc>
      </w:tr>
      <w:tr w:rsidR="002D636C" w:rsidRPr="00671339" w14:paraId="137BDA4E" w14:textId="77777777" w:rsidTr="00566B26">
        <w:tc>
          <w:tcPr>
            <w:tcW w:w="2830" w:type="dxa"/>
          </w:tcPr>
          <w:p w14:paraId="540CEB19" w14:textId="77777777" w:rsidR="002D636C" w:rsidRPr="00671339" w:rsidRDefault="002D636C" w:rsidP="00566B26">
            <w:pPr>
              <w:autoSpaceDE w:val="0"/>
              <w:autoSpaceDN w:val="0"/>
              <w:adjustRightInd w:val="0"/>
              <w:rPr>
                <w:rFonts w:eastAsia="TimesNewRoman,Bold" w:cs="Times New Roman"/>
                <w:b/>
                <w:bCs/>
                <w:sz w:val="22"/>
                <w:szCs w:val="22"/>
                <w:lang w:val="lt-LT" w:eastAsia="en-US"/>
              </w:rPr>
            </w:pPr>
            <w:r w:rsidRPr="00671339">
              <w:rPr>
                <w:rFonts w:eastAsia="TimesNewRoman,Bold" w:cs="Times New Roman"/>
                <w:sz w:val="22"/>
                <w:szCs w:val="22"/>
                <w:lang w:val="lt-LT" w:eastAsia="en-US"/>
              </w:rPr>
              <w:t>Visi insultai (mirtini ir nemirtini)</w:t>
            </w:r>
          </w:p>
        </w:tc>
        <w:tc>
          <w:tcPr>
            <w:tcW w:w="964" w:type="dxa"/>
          </w:tcPr>
          <w:p w14:paraId="0EA405F0"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178 (2,4)</w:t>
            </w:r>
          </w:p>
        </w:tc>
        <w:tc>
          <w:tcPr>
            <w:tcW w:w="1021" w:type="dxa"/>
          </w:tcPr>
          <w:p w14:paraId="45847239"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051ECABB"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0,8</w:t>
            </w:r>
          </w:p>
        </w:tc>
        <w:tc>
          <w:tcPr>
            <w:tcW w:w="850" w:type="dxa"/>
          </w:tcPr>
          <w:p w14:paraId="09540921"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183 (2,5)</w:t>
            </w:r>
          </w:p>
        </w:tc>
        <w:tc>
          <w:tcPr>
            <w:tcW w:w="1134" w:type="dxa"/>
          </w:tcPr>
          <w:p w14:paraId="77EEFC5E"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2654A9FF"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0,9</w:t>
            </w:r>
          </w:p>
        </w:tc>
        <w:tc>
          <w:tcPr>
            <w:tcW w:w="1418" w:type="dxa"/>
          </w:tcPr>
          <w:p w14:paraId="190A5B41"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0,97</w:t>
            </w:r>
          </w:p>
          <w:p w14:paraId="3D5B8842"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(0,79 – 1,19)</w:t>
            </w:r>
          </w:p>
        </w:tc>
        <w:tc>
          <w:tcPr>
            <w:tcW w:w="992" w:type="dxa"/>
          </w:tcPr>
          <w:p w14:paraId="7B8715ED"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08613005"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0,760</w:t>
            </w:r>
          </w:p>
        </w:tc>
      </w:tr>
      <w:tr w:rsidR="002D636C" w:rsidRPr="00671339" w14:paraId="77EED702" w14:textId="77777777" w:rsidTr="00566B26">
        <w:tc>
          <w:tcPr>
            <w:tcW w:w="2830" w:type="dxa"/>
          </w:tcPr>
          <w:p w14:paraId="11729571" w14:textId="77777777" w:rsidR="002D636C" w:rsidRPr="00671339" w:rsidRDefault="002D636C" w:rsidP="00566B26">
            <w:pPr>
              <w:autoSpaceDE w:val="0"/>
              <w:autoSpaceDN w:val="0"/>
              <w:adjustRightInd w:val="0"/>
              <w:rPr>
                <w:rFonts w:eastAsia="TimesNewRoman,Bold" w:cs="Times New Roman"/>
                <w:b/>
                <w:bCs/>
                <w:sz w:val="22"/>
                <w:szCs w:val="22"/>
                <w:lang w:val="lt-LT" w:eastAsia="en-US"/>
              </w:rPr>
            </w:pPr>
            <w:r w:rsidRPr="00671339">
              <w:rPr>
                <w:rFonts w:eastAsia="TimesNewRoman,Bold" w:cs="Times New Roman"/>
                <w:sz w:val="22"/>
                <w:szCs w:val="22"/>
                <w:lang w:val="lt-LT" w:eastAsia="en-US"/>
              </w:rPr>
              <w:lastRenderedPageBreak/>
              <w:t>Hospitalizacija dėl nestabilios krūtinės anginos</w:t>
            </w:r>
          </w:p>
        </w:tc>
        <w:tc>
          <w:tcPr>
            <w:tcW w:w="964" w:type="dxa"/>
          </w:tcPr>
          <w:p w14:paraId="73DBBEE1"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5036ABBB"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116 (1,6)</w:t>
            </w:r>
          </w:p>
        </w:tc>
        <w:tc>
          <w:tcPr>
            <w:tcW w:w="1021" w:type="dxa"/>
          </w:tcPr>
          <w:p w14:paraId="5C6717A6"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7A0318AA"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0,5</w:t>
            </w:r>
          </w:p>
        </w:tc>
        <w:tc>
          <w:tcPr>
            <w:tcW w:w="850" w:type="dxa"/>
          </w:tcPr>
          <w:p w14:paraId="63D61808"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2764E8DD"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129 (1,8)</w:t>
            </w:r>
          </w:p>
        </w:tc>
        <w:tc>
          <w:tcPr>
            <w:tcW w:w="1134" w:type="dxa"/>
          </w:tcPr>
          <w:p w14:paraId="654626B9"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4F486923"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0,6</w:t>
            </w:r>
          </w:p>
        </w:tc>
        <w:tc>
          <w:tcPr>
            <w:tcW w:w="1418" w:type="dxa"/>
          </w:tcPr>
          <w:p w14:paraId="27F64D11"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0,90</w:t>
            </w:r>
          </w:p>
          <w:p w14:paraId="2EF7477D"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(0,70 – 1,16)</w:t>
            </w:r>
          </w:p>
        </w:tc>
        <w:tc>
          <w:tcPr>
            <w:tcW w:w="992" w:type="dxa"/>
          </w:tcPr>
          <w:p w14:paraId="5F7E56BB"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0CD2395A"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0,419</w:t>
            </w:r>
          </w:p>
        </w:tc>
      </w:tr>
      <w:tr w:rsidR="002D636C" w:rsidRPr="00671339" w14:paraId="354782C0" w14:textId="77777777" w:rsidTr="00566B26">
        <w:tc>
          <w:tcPr>
            <w:tcW w:w="2830" w:type="dxa"/>
          </w:tcPr>
          <w:p w14:paraId="20BB531A" w14:textId="77777777" w:rsidR="002D636C" w:rsidRPr="00671339" w:rsidRDefault="002D636C" w:rsidP="00566B26">
            <w:pPr>
              <w:autoSpaceDE w:val="0"/>
              <w:autoSpaceDN w:val="0"/>
              <w:adjustRightInd w:val="0"/>
              <w:rPr>
                <w:rFonts w:eastAsia="TimesNewRoman,Bold" w:cs="Times New Roman"/>
                <w:b/>
                <w:bCs/>
                <w:sz w:val="22"/>
                <w:szCs w:val="22"/>
                <w:lang w:val="lt-LT" w:eastAsia="en-US"/>
              </w:rPr>
            </w:pPr>
            <w:r w:rsidRPr="00671339">
              <w:rPr>
                <w:rFonts w:eastAsia="TimesNewRoman,Bold" w:cs="Times New Roman"/>
                <w:sz w:val="22"/>
                <w:szCs w:val="22"/>
                <w:lang w:val="lt-LT" w:eastAsia="en-US"/>
              </w:rPr>
              <w:t>Mirtis dėl bet kokios priežasties</w:t>
            </w:r>
          </w:p>
        </w:tc>
        <w:tc>
          <w:tcPr>
            <w:tcW w:w="964" w:type="dxa"/>
          </w:tcPr>
          <w:p w14:paraId="4D6FCB29"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54D1BF02"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547 (7,5)</w:t>
            </w:r>
          </w:p>
        </w:tc>
        <w:tc>
          <w:tcPr>
            <w:tcW w:w="1021" w:type="dxa"/>
          </w:tcPr>
          <w:p w14:paraId="0D9984C6"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558759A0"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2,5</w:t>
            </w:r>
          </w:p>
        </w:tc>
        <w:tc>
          <w:tcPr>
            <w:tcW w:w="850" w:type="dxa"/>
          </w:tcPr>
          <w:p w14:paraId="448623B8"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69152674"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537 (7,3)</w:t>
            </w:r>
          </w:p>
        </w:tc>
        <w:tc>
          <w:tcPr>
            <w:tcW w:w="1134" w:type="dxa"/>
          </w:tcPr>
          <w:p w14:paraId="6B711D75"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6D84123A"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 xml:space="preserve">2,5 </w:t>
            </w:r>
          </w:p>
        </w:tc>
        <w:tc>
          <w:tcPr>
            <w:tcW w:w="1418" w:type="dxa"/>
          </w:tcPr>
          <w:p w14:paraId="7EBC3DAB"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1,01</w:t>
            </w:r>
          </w:p>
          <w:p w14:paraId="1696BA0A"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(0,90 – 1,14)</w:t>
            </w:r>
          </w:p>
        </w:tc>
        <w:tc>
          <w:tcPr>
            <w:tcW w:w="992" w:type="dxa"/>
          </w:tcPr>
          <w:p w14:paraId="2F6BE148"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58AE6437"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0,875</w:t>
            </w:r>
          </w:p>
        </w:tc>
      </w:tr>
      <w:tr w:rsidR="002D636C" w:rsidRPr="00671339" w14:paraId="27F47481" w14:textId="77777777" w:rsidTr="00566B26">
        <w:tc>
          <w:tcPr>
            <w:tcW w:w="2830" w:type="dxa"/>
          </w:tcPr>
          <w:p w14:paraId="136FC164" w14:textId="77777777" w:rsidR="002D636C" w:rsidRPr="00671339" w:rsidRDefault="002D636C" w:rsidP="00566B26">
            <w:pPr>
              <w:autoSpaceDE w:val="0"/>
              <w:autoSpaceDN w:val="0"/>
              <w:adjustRightInd w:val="0"/>
              <w:rPr>
                <w:rFonts w:eastAsia="TimesNewRoman,Bold" w:cs="Times New Roman"/>
                <w:b/>
                <w:bCs/>
                <w:sz w:val="22"/>
                <w:szCs w:val="22"/>
                <w:lang w:val="lt-LT" w:eastAsia="en-US"/>
              </w:rPr>
            </w:pPr>
            <w:r w:rsidRPr="00671339">
              <w:rPr>
                <w:rFonts w:eastAsia="TimesNewRoman,Bold" w:cs="Times New Roman"/>
                <w:sz w:val="22"/>
                <w:szCs w:val="22"/>
                <w:lang w:val="lt-LT" w:eastAsia="en-US"/>
              </w:rPr>
              <w:t>Hospitalizacija dėl širdies nepakankamumo</w:t>
            </w:r>
            <w:r w:rsidRPr="00671339">
              <w:rPr>
                <w:rFonts w:eastAsia="TimesNewRoman,Bold" w:cs="Times New Roman"/>
                <w:sz w:val="22"/>
                <w:szCs w:val="22"/>
                <w:vertAlign w:val="superscript"/>
                <w:lang w:val="lt-LT" w:eastAsia="en-US"/>
              </w:rPr>
              <w:t>‡</w:t>
            </w:r>
          </w:p>
        </w:tc>
        <w:tc>
          <w:tcPr>
            <w:tcW w:w="964" w:type="dxa"/>
          </w:tcPr>
          <w:p w14:paraId="415AD14D"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541C44BF"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228 (3,1)</w:t>
            </w:r>
          </w:p>
        </w:tc>
        <w:tc>
          <w:tcPr>
            <w:tcW w:w="1021" w:type="dxa"/>
          </w:tcPr>
          <w:p w14:paraId="5B86420E"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48A0F7CA"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1,1</w:t>
            </w:r>
          </w:p>
        </w:tc>
        <w:tc>
          <w:tcPr>
            <w:tcW w:w="850" w:type="dxa"/>
          </w:tcPr>
          <w:p w14:paraId="624EDF04"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06CE861B"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229 (3,1)</w:t>
            </w:r>
          </w:p>
        </w:tc>
        <w:tc>
          <w:tcPr>
            <w:tcW w:w="1134" w:type="dxa"/>
          </w:tcPr>
          <w:p w14:paraId="3BFB71A1"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384313B1"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1,1</w:t>
            </w:r>
          </w:p>
        </w:tc>
        <w:tc>
          <w:tcPr>
            <w:tcW w:w="1418" w:type="dxa"/>
          </w:tcPr>
          <w:p w14:paraId="00573DDA"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r w:rsidRPr="00671339">
              <w:rPr>
                <w:rFonts w:eastAsia="TimesNewRoman,Bold" w:cs="Times New Roman"/>
                <w:sz w:val="22"/>
                <w:szCs w:val="22"/>
                <w:lang w:val="lt-LT" w:eastAsia="en-US"/>
              </w:rPr>
              <w:t>1,00</w:t>
            </w:r>
          </w:p>
          <w:p w14:paraId="2DEC91CA"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(0,83 – 1,20)</w:t>
            </w:r>
          </w:p>
        </w:tc>
        <w:tc>
          <w:tcPr>
            <w:tcW w:w="992" w:type="dxa"/>
          </w:tcPr>
          <w:p w14:paraId="67A1B1B2" w14:textId="77777777" w:rsidR="002D636C" w:rsidRPr="00671339" w:rsidRDefault="002D636C" w:rsidP="00566B26">
            <w:pPr>
              <w:autoSpaceDE w:val="0"/>
              <w:autoSpaceDN w:val="0"/>
              <w:adjustRightInd w:val="0"/>
              <w:jc w:val="center"/>
              <w:rPr>
                <w:rFonts w:eastAsia="TimesNewRoman,Bold" w:cs="Times New Roman"/>
                <w:sz w:val="22"/>
                <w:szCs w:val="22"/>
                <w:lang w:val="lt-LT" w:eastAsia="en-US"/>
              </w:rPr>
            </w:pPr>
          </w:p>
          <w:p w14:paraId="412AF48C" w14:textId="77777777" w:rsidR="002D636C" w:rsidRPr="00671339" w:rsidRDefault="002D636C" w:rsidP="00566B26">
            <w:pPr>
              <w:autoSpaceDE w:val="0"/>
              <w:autoSpaceDN w:val="0"/>
              <w:adjustRightInd w:val="0"/>
              <w:jc w:val="center"/>
              <w:rPr>
                <w:rFonts w:eastAsia="TimesNewRoman,Bold" w:cs="Times New Roman"/>
                <w:b/>
                <w:bCs/>
                <w:sz w:val="22"/>
                <w:szCs w:val="22"/>
                <w:lang w:val="lt-LT" w:eastAsia="en-US"/>
              </w:rPr>
            </w:pPr>
            <w:r w:rsidRPr="00671339">
              <w:rPr>
                <w:rFonts w:eastAsia="TimesNewRoman,Bold" w:cs="Times New Roman"/>
                <w:sz w:val="22"/>
                <w:szCs w:val="22"/>
                <w:lang w:val="lt-LT" w:eastAsia="en-US"/>
              </w:rPr>
              <w:t>0,983</w:t>
            </w:r>
          </w:p>
        </w:tc>
      </w:tr>
    </w:tbl>
    <w:p w14:paraId="682643F0" w14:textId="77777777" w:rsidR="002D636C" w:rsidRPr="00671339" w:rsidRDefault="002D636C" w:rsidP="002D636C">
      <w:pPr>
        <w:autoSpaceDE w:val="0"/>
        <w:autoSpaceDN w:val="0"/>
        <w:adjustRightInd w:val="0"/>
        <w:ind w:left="142" w:hanging="142"/>
        <w:rPr>
          <w:rFonts w:eastAsia="TimesNewRoman,Bold" w:cs="Times New Roman"/>
          <w:sz w:val="22"/>
          <w:szCs w:val="22"/>
          <w:lang w:val="lt-LT" w:eastAsia="en-US"/>
        </w:rPr>
      </w:pPr>
      <w:r w:rsidRPr="00671339">
        <w:rPr>
          <w:rFonts w:eastAsia="TimesNewRoman,Bold" w:cs="Times New Roman"/>
          <w:sz w:val="22"/>
          <w:szCs w:val="22"/>
          <w:vertAlign w:val="superscript"/>
          <w:lang w:val="lt-LT" w:eastAsia="en-US"/>
        </w:rPr>
        <w:t xml:space="preserve">* </w:t>
      </w:r>
      <w:r w:rsidRPr="00671339">
        <w:rPr>
          <w:rFonts w:eastAsia="TimesNewRoman,Bold" w:cs="Times New Roman"/>
          <w:sz w:val="22"/>
          <w:szCs w:val="22"/>
          <w:lang w:val="lt-LT" w:eastAsia="en-US"/>
        </w:rPr>
        <w:t>Dažnis per 100 paciento metų apskaičiuotas taip: 100 × (iš viso pacientų, patyrusių 1 ar daugiau reiškinių tinkamų stebėsenos laikotarpiui per visą paciento stebėsenos laikotarpį metais).</w:t>
      </w:r>
    </w:p>
    <w:p w14:paraId="1F094E8B" w14:textId="77777777" w:rsidR="002D636C" w:rsidRPr="00671339" w:rsidRDefault="002D636C" w:rsidP="002D636C">
      <w:pPr>
        <w:autoSpaceDE w:val="0"/>
        <w:autoSpaceDN w:val="0"/>
        <w:adjustRightInd w:val="0"/>
        <w:ind w:left="142" w:hanging="142"/>
        <w:rPr>
          <w:rFonts w:eastAsia="TimesNewRoman,Bold" w:cs="Times New Roman"/>
          <w:sz w:val="22"/>
          <w:szCs w:val="22"/>
          <w:lang w:val="lt-LT" w:eastAsia="en-US"/>
        </w:rPr>
      </w:pPr>
      <w:r w:rsidRPr="00671339">
        <w:rPr>
          <w:rFonts w:eastAsia="TimesNewRoman,Bold" w:cs="Times New Roman"/>
          <w:sz w:val="22"/>
          <w:szCs w:val="22"/>
          <w:vertAlign w:val="superscript"/>
          <w:lang w:val="lt-LT" w:eastAsia="en-US"/>
        </w:rPr>
        <w:t xml:space="preserve">† </w:t>
      </w:r>
      <w:r w:rsidRPr="00671339">
        <w:rPr>
          <w:rFonts w:eastAsia="TimesNewRoman,Bold" w:cs="Times New Roman"/>
          <w:sz w:val="22"/>
          <w:szCs w:val="22"/>
          <w:lang w:val="lt-LT" w:eastAsia="en-US"/>
        </w:rPr>
        <w:t xml:space="preserve">Remiantis </w:t>
      </w:r>
      <w:proofErr w:type="spellStart"/>
      <w:r w:rsidRPr="00671339">
        <w:rPr>
          <w:rFonts w:eastAsia="TimesNewRoman,Italic" w:cs="Times New Roman"/>
          <w:i/>
          <w:iCs/>
          <w:sz w:val="22"/>
          <w:szCs w:val="22"/>
          <w:lang w:val="lt-LT" w:eastAsia="en-US"/>
        </w:rPr>
        <w:t>Cox</w:t>
      </w:r>
      <w:proofErr w:type="spellEnd"/>
      <w:r w:rsidRPr="00671339">
        <w:rPr>
          <w:rFonts w:eastAsia="TimesNewRoman,Italic" w:cs="Times New Roman"/>
          <w:i/>
          <w:iCs/>
          <w:sz w:val="22"/>
          <w:szCs w:val="22"/>
          <w:lang w:val="lt-LT" w:eastAsia="en-US"/>
        </w:rPr>
        <w:t xml:space="preserve"> </w:t>
      </w:r>
      <w:r w:rsidRPr="00671339">
        <w:rPr>
          <w:rFonts w:eastAsia="TimesNewRoman,Bold" w:cs="Times New Roman"/>
          <w:sz w:val="22"/>
          <w:szCs w:val="22"/>
          <w:lang w:val="lt-LT" w:eastAsia="en-US"/>
        </w:rPr>
        <w:t xml:space="preserve">modeliu, suskirstant pagal regioną. Sudėtinių vertinamųjų baigčių p-vertės atitinka neprastesnio poveikio </w:t>
      </w:r>
      <w:r w:rsidRPr="00671339">
        <w:rPr>
          <w:rFonts w:eastAsia="TimesNewRoman"/>
          <w:sz w:val="22"/>
          <w:szCs w:val="22"/>
          <w:lang w:val="lt-LT"/>
        </w:rPr>
        <w:t xml:space="preserve">(angl. </w:t>
      </w:r>
      <w:proofErr w:type="spellStart"/>
      <w:r w:rsidRPr="00671339">
        <w:rPr>
          <w:rFonts w:eastAsia="TimesNewRoman"/>
          <w:i/>
          <w:iCs/>
          <w:sz w:val="22"/>
          <w:szCs w:val="22"/>
          <w:lang w:val="lt-LT"/>
        </w:rPr>
        <w:t>non-inferiority</w:t>
      </w:r>
      <w:proofErr w:type="spellEnd"/>
      <w:r w:rsidRPr="00671339">
        <w:rPr>
          <w:rFonts w:eastAsia="TimesNewRoman"/>
          <w:sz w:val="22"/>
          <w:szCs w:val="22"/>
          <w:lang w:val="lt-LT"/>
        </w:rPr>
        <w:t>) testą</w:t>
      </w:r>
      <w:r w:rsidRPr="00671339">
        <w:rPr>
          <w:rFonts w:eastAsia="TimesNewRoman,Bold" w:cs="Times New Roman"/>
          <w:sz w:val="22"/>
          <w:szCs w:val="22"/>
          <w:lang w:val="lt-LT" w:eastAsia="en-US"/>
        </w:rPr>
        <w:t>, kuriuo siekta įrodyti, kad rizikos santykis yra mažesnis nei 1,3, rezultatus. Visų kitų vertinamųjų baigčių p-vertės atitinka rizikos santykio skirtumų testą.</w:t>
      </w:r>
    </w:p>
    <w:p w14:paraId="4316E3BE" w14:textId="77777777" w:rsidR="002D636C" w:rsidRPr="00671339" w:rsidRDefault="002D636C" w:rsidP="002D636C">
      <w:pPr>
        <w:autoSpaceDE w:val="0"/>
        <w:autoSpaceDN w:val="0"/>
        <w:adjustRightInd w:val="0"/>
        <w:ind w:left="142" w:hanging="142"/>
        <w:rPr>
          <w:rFonts w:eastAsia="TimesNewRoman,Bold" w:cs="Times New Roman"/>
          <w:sz w:val="22"/>
          <w:szCs w:val="22"/>
          <w:lang w:val="lt-LT" w:eastAsia="en-US"/>
        </w:rPr>
      </w:pPr>
      <w:r w:rsidRPr="00671339">
        <w:rPr>
          <w:rFonts w:eastAsia="TimesNewRoman,Bold" w:cs="Times New Roman"/>
          <w:sz w:val="22"/>
          <w:szCs w:val="22"/>
          <w:vertAlign w:val="superscript"/>
          <w:lang w:val="lt-LT" w:eastAsia="en-US"/>
        </w:rPr>
        <w:t xml:space="preserve">‡ </w:t>
      </w:r>
      <w:r w:rsidRPr="00671339">
        <w:rPr>
          <w:rFonts w:eastAsia="TimesNewRoman,Bold" w:cs="Times New Roman"/>
          <w:sz w:val="22"/>
          <w:szCs w:val="22"/>
          <w:lang w:val="lt-LT" w:eastAsia="en-US"/>
        </w:rPr>
        <w:t>Hospitalizavimo dėl širdies nepakankamumo analizė buvo pakoreguota pagal prieš pradedant tyrimą buvusį širdies nepakankamumą.</w:t>
      </w:r>
    </w:p>
    <w:p w14:paraId="602BC12B" w14:textId="77777777" w:rsidR="002D636C" w:rsidRPr="00671339" w:rsidRDefault="002D636C" w:rsidP="002D636C">
      <w:pPr>
        <w:autoSpaceDE w:val="0"/>
        <w:autoSpaceDN w:val="0"/>
        <w:adjustRightInd w:val="0"/>
        <w:rPr>
          <w:rFonts w:eastAsia="TimesNewRoman,Bold" w:cs="Times New Roman"/>
          <w:sz w:val="22"/>
          <w:szCs w:val="22"/>
          <w:lang w:val="lt-LT" w:eastAsia="en-US"/>
        </w:rPr>
      </w:pPr>
    </w:p>
    <w:p w14:paraId="099E83F6" w14:textId="77777777" w:rsidR="002D636C" w:rsidRPr="00671339" w:rsidRDefault="002D636C" w:rsidP="002D636C">
      <w:pPr>
        <w:autoSpaceDE w:val="0"/>
        <w:autoSpaceDN w:val="0"/>
        <w:adjustRightInd w:val="0"/>
        <w:rPr>
          <w:rFonts w:eastAsia="TimesNewRoman,Bold" w:cs="Times New Roman"/>
          <w:sz w:val="22"/>
          <w:szCs w:val="22"/>
          <w:u w:val="single"/>
          <w:lang w:val="lt-LT" w:eastAsia="en-US"/>
        </w:rPr>
      </w:pPr>
      <w:r w:rsidRPr="00671339">
        <w:rPr>
          <w:rFonts w:eastAsia="TimesNewRoman,Bold" w:cs="Times New Roman"/>
          <w:sz w:val="22"/>
          <w:szCs w:val="22"/>
          <w:u w:val="single"/>
          <w:lang w:val="lt-LT" w:eastAsia="en-US"/>
        </w:rPr>
        <w:t>Vaikų populiacija</w:t>
      </w:r>
    </w:p>
    <w:p w14:paraId="21393914" w14:textId="77777777" w:rsidR="002D636C" w:rsidRPr="00671339" w:rsidRDefault="002D636C" w:rsidP="002D636C">
      <w:pPr>
        <w:autoSpaceDE w:val="0"/>
        <w:autoSpaceDN w:val="0"/>
        <w:adjustRightInd w:val="0"/>
        <w:rPr>
          <w:rFonts w:eastAsia="TimesNewRoman" w:cs="Times New Roman"/>
          <w:sz w:val="22"/>
          <w:szCs w:val="22"/>
          <w:lang w:val="lt-LT" w:eastAsia="en-US"/>
        </w:rPr>
      </w:pPr>
      <w:r w:rsidRPr="00671339">
        <w:rPr>
          <w:rFonts w:eastAsia="TimesNewRoman" w:cs="Times New Roman"/>
          <w:sz w:val="22"/>
          <w:szCs w:val="22"/>
          <w:lang w:val="lt-LT" w:eastAsia="en-US"/>
        </w:rPr>
        <w:t xml:space="preserve">Europos vaistų agentūra atidėjo įpareigojimą pateikti </w:t>
      </w:r>
      <w:r w:rsidRPr="00671339">
        <w:rPr>
          <w:rFonts w:eastAsia="Times New Roman" w:cs="Times New Roman"/>
          <w:sz w:val="22"/>
          <w:szCs w:val="22"/>
          <w:lang w:val="lt-LT" w:eastAsia="en-US"/>
        </w:rPr>
        <w:t>sitagliptino ir metformino hidrochlorido</w:t>
      </w:r>
      <w:r w:rsidRPr="00671339">
        <w:rPr>
          <w:rFonts w:eastAsia="TimesNewRoman" w:cs="Times New Roman"/>
          <w:sz w:val="22"/>
          <w:szCs w:val="22"/>
          <w:lang w:val="lt-LT" w:eastAsia="en-US"/>
        </w:rPr>
        <w:t xml:space="preserve"> tyrimų su vienu ar daugiau vaikų populiacijos pogrupių duomenis 2 tipo cukrinio diabeto indikacijai (vartojimo vaikams informacija pateikiama 4.2 skyriuje).</w:t>
      </w:r>
    </w:p>
    <w:p w14:paraId="2B4F7D66" w14:textId="77777777" w:rsidR="002D636C" w:rsidRPr="00671339" w:rsidRDefault="002D636C" w:rsidP="002D636C">
      <w:pPr>
        <w:autoSpaceDE w:val="0"/>
        <w:autoSpaceDN w:val="0"/>
        <w:adjustRightInd w:val="0"/>
        <w:rPr>
          <w:rFonts w:eastAsia="TimesNewRoman,Bold" w:cs="Times New Roman"/>
          <w:sz w:val="22"/>
          <w:szCs w:val="22"/>
          <w:lang w:val="lt-LT" w:eastAsia="en-US"/>
        </w:rPr>
      </w:pPr>
    </w:p>
    <w:p w14:paraId="238A7052" w14:textId="6448C913"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 xml:space="preserve">Papildomas gydymo sitagliptinu saugumas ir veiksmingumas 2 tipo </w:t>
      </w:r>
      <w:r w:rsidR="00915992">
        <w:rPr>
          <w:rFonts w:eastAsia="TimesNewRoman,Bold" w:cs="Times New Roman"/>
          <w:sz w:val="22"/>
          <w:szCs w:val="22"/>
          <w:lang w:val="lt-LT" w:eastAsia="en-US"/>
        </w:rPr>
        <w:t xml:space="preserve">cukriniu </w:t>
      </w:r>
      <w:r w:rsidRPr="00671339">
        <w:rPr>
          <w:rFonts w:eastAsia="TimesNewRoman,Bold" w:cs="Times New Roman"/>
          <w:sz w:val="22"/>
          <w:szCs w:val="22"/>
          <w:lang w:val="lt-LT" w:eastAsia="en-US"/>
        </w:rPr>
        <w:t>diabetu sergantiems 10-17 metų vaikų populiacijos pacientams, kuriems nebuvo sureguliuota glikemija gydant metformino deriniu su insulinu ar be jo, buvo įvertinti atlikus du 54 savaičių trukmės tyrimus. Papildomas gydymo sitagliptinu (skiriant sitagliptino ir metformino derinį arba sitagliptino ir pailginto atpalaidavimo metformino (XR) derinį) poveikis buvo palygintas su placebo, pridėto prie metformino arba metformino XR, poveikiu.</w:t>
      </w:r>
    </w:p>
    <w:p w14:paraId="1103D175" w14:textId="77777777" w:rsidR="002D636C" w:rsidRPr="00671339" w:rsidRDefault="002D636C" w:rsidP="002D636C">
      <w:pPr>
        <w:autoSpaceDE w:val="0"/>
        <w:autoSpaceDN w:val="0"/>
        <w:adjustRightInd w:val="0"/>
        <w:rPr>
          <w:rFonts w:eastAsia="TimesNewRoman,Bold" w:cs="Times New Roman"/>
          <w:sz w:val="22"/>
          <w:szCs w:val="22"/>
          <w:lang w:val="lt-LT" w:eastAsia="en-US"/>
        </w:rPr>
      </w:pPr>
    </w:p>
    <w:p w14:paraId="5A873CE9" w14:textId="77777777" w:rsidR="002D636C" w:rsidRPr="00671339" w:rsidRDefault="002D636C" w:rsidP="002D636C">
      <w:pPr>
        <w:autoSpaceDE w:val="0"/>
        <w:autoSpaceDN w:val="0"/>
        <w:adjustRightInd w:val="0"/>
        <w:rPr>
          <w:rFonts w:eastAsia="TimesNewRoman,Bold" w:cs="Times New Roman"/>
          <w:sz w:val="22"/>
          <w:szCs w:val="22"/>
          <w:lang w:val="lt-LT" w:eastAsia="en-US"/>
        </w:rPr>
      </w:pPr>
      <w:r w:rsidRPr="00671339">
        <w:rPr>
          <w:rFonts w:eastAsia="TimesNewRoman,Bold" w:cs="Times New Roman"/>
          <w:sz w:val="22"/>
          <w:szCs w:val="22"/>
          <w:lang w:val="lt-LT" w:eastAsia="en-US"/>
        </w:rPr>
        <w:t>Nors jungtinė šių dviejų tyrimų duomenų analizė parodė, kad skiriant sitagliptino ir metformino derinio arba sitagliptino ir metformino XR derinio 20-ąją savaitę poveikis HbA</w:t>
      </w:r>
      <w:r w:rsidRPr="00671339">
        <w:rPr>
          <w:rFonts w:eastAsia="TimesNewRoman,Bold" w:cs="Times New Roman"/>
          <w:sz w:val="22"/>
          <w:szCs w:val="22"/>
          <w:vertAlign w:val="subscript"/>
          <w:lang w:val="lt-LT" w:eastAsia="en-US"/>
        </w:rPr>
        <w:t>1c</w:t>
      </w:r>
      <w:r w:rsidRPr="00671339">
        <w:rPr>
          <w:rFonts w:eastAsia="TimesNewRoman,Bold" w:cs="Times New Roman"/>
          <w:sz w:val="22"/>
          <w:szCs w:val="22"/>
          <w:lang w:val="lt-LT" w:eastAsia="en-US"/>
        </w:rPr>
        <w:t xml:space="preserve"> rodmens sumažėjimui buvo veiksmingesnis nei skiriant vien metformino, tačiau kiekvieno atskiro tyrimo rezultatai buvo prieštaringi. Be to, 54-ąją savaitę nenustatytas didesnis sitagliptino ir metformino derinio arba sitagliptino ir metformino XR derinio veiksmingumas palyginus su metforminu. Taigi, dėl nepakankamo veiksmingumo sitagliptino ir metformino derinys neturi būti vartojamas vaikų populiacijos pacientams nuo 10 iki 17 metų (žr. 4.2 skyriaus informaciją apie vartojimą vaikams).</w:t>
      </w:r>
    </w:p>
    <w:p w14:paraId="11389475" w14:textId="77777777" w:rsidR="002D636C" w:rsidRPr="00671339" w:rsidRDefault="002D636C" w:rsidP="002D636C">
      <w:pPr>
        <w:autoSpaceDE w:val="0"/>
        <w:autoSpaceDN w:val="0"/>
        <w:adjustRightInd w:val="0"/>
        <w:rPr>
          <w:rFonts w:eastAsia="TimesNewRoman,Bold" w:cs="Times New Roman"/>
          <w:sz w:val="22"/>
          <w:szCs w:val="22"/>
          <w:lang w:val="lt-LT" w:eastAsia="en-US"/>
        </w:rPr>
      </w:pPr>
    </w:p>
    <w:p w14:paraId="42A40FDD"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Farmakokinetinės savybės</w:t>
      </w:r>
    </w:p>
    <w:p w14:paraId="2B017671" w14:textId="77777777" w:rsidR="002D636C" w:rsidRPr="00671339" w:rsidRDefault="002D636C" w:rsidP="002D636C">
      <w:pPr>
        <w:keepNext/>
        <w:tabs>
          <w:tab w:val="left" w:pos="567"/>
        </w:tabs>
        <w:spacing w:line="260" w:lineRule="exact"/>
        <w:outlineLvl w:val="0"/>
        <w:rPr>
          <w:rFonts w:eastAsia="Times New Roman" w:cs="Times New Roman"/>
          <w:b/>
          <w:noProof/>
          <w:sz w:val="22"/>
          <w:szCs w:val="22"/>
          <w:lang w:val="lt-LT" w:eastAsia="lt-LT" w:bidi="lt-LT"/>
        </w:rPr>
      </w:pPr>
    </w:p>
    <w:p w14:paraId="722988C4" w14:textId="77777777"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Sitagliptinas/metforminas</w:t>
      </w:r>
    </w:p>
    <w:p w14:paraId="3E70BE7D"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Biologinio ekvivalentiškumo tyrimas su sveikais savanoriais parodė, kad sitagliptino ir metformino hidrochlorido derinio tabletės yra biologiškai ekvivalentiškos kartu vartojamoms atskiroms sitagliptino ir metformino hidrochlorido tabletėms.</w:t>
      </w:r>
    </w:p>
    <w:p w14:paraId="0648A1D9" w14:textId="77777777" w:rsidR="002D636C" w:rsidRPr="00671339" w:rsidRDefault="002D636C" w:rsidP="002D636C">
      <w:pPr>
        <w:autoSpaceDE w:val="0"/>
        <w:autoSpaceDN w:val="0"/>
        <w:adjustRightInd w:val="0"/>
        <w:rPr>
          <w:rFonts w:cs="Times New Roman"/>
          <w:sz w:val="22"/>
          <w:szCs w:val="22"/>
          <w:lang w:val="lt-LT" w:eastAsia="en-US"/>
        </w:rPr>
      </w:pPr>
    </w:p>
    <w:p w14:paraId="2B75AC8B" w14:textId="796DC3FC"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Toliau </w:t>
      </w:r>
      <w:r w:rsidRPr="00671339">
        <w:rPr>
          <w:rFonts w:eastAsia="TimesNewRoman" w:cs="Times New Roman"/>
          <w:sz w:val="22"/>
          <w:szCs w:val="22"/>
          <w:lang w:val="lt-LT" w:eastAsia="en-US"/>
        </w:rPr>
        <w:t xml:space="preserve">pateikiama informacija apie kiekvienos </w:t>
      </w:r>
      <w:r w:rsidR="006C1CEE" w:rsidRPr="00671339">
        <w:rPr>
          <w:rFonts w:eastAsia="TimesNewRoman" w:cs="Times New Roman"/>
          <w:sz w:val="22"/>
          <w:szCs w:val="22"/>
          <w:lang w:val="lt-LT" w:eastAsia="en-US"/>
        </w:rPr>
        <w:t xml:space="preserve">derinio </w:t>
      </w:r>
      <w:r w:rsidRPr="00671339">
        <w:rPr>
          <w:rFonts w:cs="Times New Roman"/>
          <w:sz w:val="22"/>
          <w:szCs w:val="22"/>
          <w:lang w:val="lt-LT" w:eastAsia="en-US"/>
        </w:rPr>
        <w:t>veikliosios medžiagos farmakokinetines savybes.</w:t>
      </w:r>
    </w:p>
    <w:p w14:paraId="5C691880" w14:textId="77777777" w:rsidR="002D636C" w:rsidRPr="00671339" w:rsidRDefault="002D636C" w:rsidP="002D636C">
      <w:pPr>
        <w:autoSpaceDE w:val="0"/>
        <w:autoSpaceDN w:val="0"/>
        <w:adjustRightInd w:val="0"/>
        <w:rPr>
          <w:rFonts w:cs="Times New Roman"/>
          <w:sz w:val="22"/>
          <w:szCs w:val="22"/>
          <w:lang w:val="lt-LT" w:eastAsia="en-US"/>
        </w:rPr>
      </w:pPr>
    </w:p>
    <w:p w14:paraId="46DDD5B2" w14:textId="77777777" w:rsidR="002D636C" w:rsidRPr="00BE76B0" w:rsidRDefault="002D636C" w:rsidP="002D636C">
      <w:pPr>
        <w:autoSpaceDE w:val="0"/>
        <w:autoSpaceDN w:val="0"/>
        <w:adjustRightInd w:val="0"/>
        <w:rPr>
          <w:rFonts w:cs="Times New Roman"/>
          <w:bCs/>
          <w:iCs/>
          <w:sz w:val="22"/>
          <w:szCs w:val="22"/>
          <w:u w:val="single"/>
          <w:lang w:val="lt-LT" w:eastAsia="en-US"/>
        </w:rPr>
      </w:pPr>
      <w:r w:rsidRPr="00BE76B0">
        <w:rPr>
          <w:rFonts w:cs="Times New Roman"/>
          <w:bCs/>
          <w:iCs/>
          <w:sz w:val="22"/>
          <w:szCs w:val="22"/>
          <w:u w:val="single"/>
          <w:lang w:val="lt-LT" w:eastAsia="en-US"/>
        </w:rPr>
        <w:t>Sitagliptinas</w:t>
      </w:r>
    </w:p>
    <w:p w14:paraId="475BD66B" w14:textId="77777777" w:rsidR="002D636C" w:rsidRPr="00FA1E1E" w:rsidRDefault="002D636C" w:rsidP="002D636C">
      <w:pPr>
        <w:autoSpaceDE w:val="0"/>
        <w:autoSpaceDN w:val="0"/>
        <w:adjustRightInd w:val="0"/>
        <w:rPr>
          <w:rFonts w:cs="Times New Roman"/>
          <w:sz w:val="22"/>
          <w:szCs w:val="22"/>
          <w:u w:val="single"/>
          <w:lang w:val="lt-LT" w:eastAsia="en-US"/>
        </w:rPr>
      </w:pPr>
      <w:r w:rsidRPr="00FA1E1E">
        <w:rPr>
          <w:rFonts w:cs="Times New Roman"/>
          <w:sz w:val="22"/>
          <w:szCs w:val="22"/>
          <w:u w:val="single"/>
          <w:lang w:val="lt-LT" w:eastAsia="en-US"/>
        </w:rPr>
        <w:t>Absorbcija</w:t>
      </w:r>
    </w:p>
    <w:p w14:paraId="293DAF06" w14:textId="4C63E96E"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Sveikų tiriamųjų, išgėrusių vieną 100 mg dozę, organizme sitagliptinas buvo greitai absorbuotas, didžiausia koncentracija kraujo plazmoje (T</w:t>
      </w:r>
      <w:r w:rsidRPr="00671339">
        <w:rPr>
          <w:rFonts w:cs="Times New Roman"/>
          <w:sz w:val="22"/>
          <w:szCs w:val="22"/>
          <w:vertAlign w:val="subscript"/>
          <w:lang w:val="lt-LT" w:eastAsia="en-US"/>
        </w:rPr>
        <w:t>max</w:t>
      </w:r>
      <w:r w:rsidRPr="00671339">
        <w:rPr>
          <w:rFonts w:cs="Times New Roman"/>
          <w:sz w:val="22"/>
          <w:szCs w:val="22"/>
          <w:lang w:val="lt-LT" w:eastAsia="en-US"/>
        </w:rPr>
        <w:t xml:space="preserve"> mediana) susidarė po 1</w:t>
      </w:r>
      <w:r w:rsidRPr="00671339">
        <w:rPr>
          <w:rFonts w:cs="Times New Roman"/>
          <w:sz w:val="22"/>
          <w:szCs w:val="22"/>
          <w:lang w:val="lt-LT" w:eastAsia="en-US"/>
        </w:rPr>
        <w:noBreakHyphen/>
        <w:t>4 valandų, vidutinė sitagliptino AUC buvo 8,52 µ</w:t>
      </w:r>
      <w:proofErr w:type="spellStart"/>
      <w:r w:rsidRPr="00671339">
        <w:rPr>
          <w:rFonts w:cs="Times New Roman"/>
          <w:sz w:val="22"/>
          <w:szCs w:val="22"/>
          <w:lang w:val="lt-LT" w:eastAsia="en-US"/>
        </w:rPr>
        <w:t>M•val</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C</w:t>
      </w:r>
      <w:r w:rsidRPr="00671339">
        <w:rPr>
          <w:rFonts w:cs="Times New Roman"/>
          <w:sz w:val="22"/>
          <w:szCs w:val="22"/>
          <w:vertAlign w:val="subscript"/>
          <w:lang w:val="lt-LT" w:eastAsia="en-US"/>
        </w:rPr>
        <w:t>max</w:t>
      </w:r>
      <w:proofErr w:type="spellEnd"/>
      <w:r w:rsidRPr="00671339">
        <w:rPr>
          <w:rFonts w:cs="Times New Roman"/>
          <w:sz w:val="22"/>
          <w:szCs w:val="22"/>
          <w:lang w:val="lt-LT" w:eastAsia="en-US"/>
        </w:rPr>
        <w:t xml:space="preserve"> – 950 </w:t>
      </w:r>
      <w:proofErr w:type="spellStart"/>
      <w:r w:rsidRPr="00671339">
        <w:rPr>
          <w:rFonts w:cs="Times New Roman"/>
          <w:sz w:val="22"/>
          <w:szCs w:val="22"/>
          <w:lang w:val="lt-LT" w:eastAsia="en-US"/>
        </w:rPr>
        <w:t>nM</w:t>
      </w:r>
      <w:proofErr w:type="spellEnd"/>
      <w:r w:rsidRPr="00671339">
        <w:rPr>
          <w:rFonts w:cs="Times New Roman"/>
          <w:sz w:val="22"/>
          <w:szCs w:val="22"/>
          <w:lang w:val="lt-LT" w:eastAsia="en-US"/>
        </w:rPr>
        <w:t>. Absoliutus sitagliptino biologinis prieinamumas yra maždaug 87 %. Kadangi labai riebus maistas kartu vartoto sitagliptino farmakokinetikai įtakos netur</w:t>
      </w:r>
      <w:r w:rsidR="00915992">
        <w:rPr>
          <w:rFonts w:cs="Times New Roman"/>
          <w:sz w:val="22"/>
          <w:szCs w:val="22"/>
          <w:lang w:val="lt-LT" w:eastAsia="en-US"/>
        </w:rPr>
        <w:t>ėjo</w:t>
      </w:r>
      <w:r w:rsidRPr="00671339">
        <w:rPr>
          <w:rFonts w:cs="Times New Roman"/>
          <w:sz w:val="22"/>
          <w:szCs w:val="22"/>
          <w:lang w:val="lt-LT" w:eastAsia="en-US"/>
        </w:rPr>
        <w:t>, sitagliptino galima vartoti valgio metu arba nevalgius.</w:t>
      </w:r>
    </w:p>
    <w:p w14:paraId="3E703F17" w14:textId="77777777" w:rsidR="002D636C" w:rsidRPr="00671339" w:rsidRDefault="002D636C" w:rsidP="002D636C">
      <w:pPr>
        <w:autoSpaceDE w:val="0"/>
        <w:autoSpaceDN w:val="0"/>
        <w:adjustRightInd w:val="0"/>
        <w:rPr>
          <w:rFonts w:cs="Times New Roman"/>
          <w:sz w:val="22"/>
          <w:szCs w:val="22"/>
          <w:lang w:val="lt-LT" w:eastAsia="en-US"/>
        </w:rPr>
      </w:pPr>
    </w:p>
    <w:p w14:paraId="73311AE3"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lastRenderedPageBreak/>
        <w:t xml:space="preserve">Sitagliptino AUC kraujo plazmoje didėjo proporcingai dozei. </w:t>
      </w:r>
      <w:proofErr w:type="spellStart"/>
      <w:r w:rsidRPr="00671339">
        <w:rPr>
          <w:rFonts w:cs="Times New Roman"/>
          <w:sz w:val="22"/>
          <w:szCs w:val="22"/>
          <w:lang w:val="lt-LT" w:eastAsia="en-US"/>
        </w:rPr>
        <w:t>C</w:t>
      </w:r>
      <w:r w:rsidRPr="00671339">
        <w:rPr>
          <w:rFonts w:cs="Times New Roman"/>
          <w:sz w:val="22"/>
          <w:szCs w:val="22"/>
          <w:vertAlign w:val="subscript"/>
          <w:lang w:val="lt-LT" w:eastAsia="en-US"/>
        </w:rPr>
        <w:t>max</w:t>
      </w:r>
      <w:proofErr w:type="spellEnd"/>
      <w:r w:rsidRPr="00671339">
        <w:rPr>
          <w:rFonts w:cs="Times New Roman"/>
          <w:sz w:val="22"/>
          <w:szCs w:val="22"/>
          <w:lang w:val="lt-LT" w:eastAsia="en-US"/>
        </w:rPr>
        <w:t xml:space="preserve"> ir C</w:t>
      </w:r>
      <w:r w:rsidRPr="00671339">
        <w:rPr>
          <w:rFonts w:cs="Times New Roman"/>
          <w:sz w:val="22"/>
          <w:szCs w:val="22"/>
          <w:vertAlign w:val="subscript"/>
          <w:lang w:val="lt-LT" w:eastAsia="en-US"/>
        </w:rPr>
        <w:t>24 </w:t>
      </w:r>
      <w:proofErr w:type="spellStart"/>
      <w:r w:rsidRPr="00671339">
        <w:rPr>
          <w:rFonts w:cs="Times New Roman"/>
          <w:sz w:val="22"/>
          <w:szCs w:val="22"/>
          <w:vertAlign w:val="subscript"/>
          <w:lang w:val="lt-LT" w:eastAsia="en-US"/>
        </w:rPr>
        <w:t>val</w:t>
      </w:r>
      <w:proofErr w:type="spellEnd"/>
      <w:r w:rsidRPr="00671339">
        <w:rPr>
          <w:rFonts w:cs="Times New Roman"/>
          <w:sz w:val="22"/>
          <w:szCs w:val="22"/>
          <w:lang w:val="lt-LT" w:eastAsia="en-US"/>
        </w:rPr>
        <w:t xml:space="preserve"> proporcingumas dozei nebuvo nustatytas (C</w:t>
      </w:r>
      <w:r w:rsidRPr="00671339">
        <w:rPr>
          <w:rFonts w:cs="Times New Roman"/>
          <w:sz w:val="22"/>
          <w:szCs w:val="22"/>
          <w:vertAlign w:val="subscript"/>
          <w:lang w:val="lt-LT" w:eastAsia="en-US"/>
        </w:rPr>
        <w:t>max</w:t>
      </w:r>
      <w:r w:rsidRPr="00671339">
        <w:rPr>
          <w:rFonts w:cs="Times New Roman"/>
          <w:sz w:val="22"/>
          <w:szCs w:val="22"/>
          <w:lang w:val="lt-LT" w:eastAsia="en-US"/>
        </w:rPr>
        <w:t xml:space="preserve"> didėjo daugiau negu proporcingai dozei, C</w:t>
      </w:r>
      <w:r w:rsidRPr="00671339">
        <w:rPr>
          <w:rFonts w:cs="Times New Roman"/>
          <w:sz w:val="22"/>
          <w:szCs w:val="22"/>
          <w:vertAlign w:val="subscript"/>
          <w:lang w:val="lt-LT" w:eastAsia="en-US"/>
        </w:rPr>
        <w:t>24 </w:t>
      </w:r>
      <w:proofErr w:type="spellStart"/>
      <w:r w:rsidRPr="00671339">
        <w:rPr>
          <w:rFonts w:cs="Times New Roman"/>
          <w:sz w:val="22"/>
          <w:szCs w:val="22"/>
          <w:vertAlign w:val="subscript"/>
          <w:lang w:val="lt-LT" w:eastAsia="en-US"/>
        </w:rPr>
        <w:t>val</w:t>
      </w:r>
      <w:proofErr w:type="spellEnd"/>
      <w:r w:rsidRPr="00671339">
        <w:rPr>
          <w:rFonts w:cs="Times New Roman"/>
          <w:sz w:val="22"/>
          <w:szCs w:val="22"/>
          <w:lang w:val="lt-LT" w:eastAsia="en-US"/>
        </w:rPr>
        <w:t xml:space="preserve"> – mažiau negu proporcingai dozei).</w:t>
      </w:r>
    </w:p>
    <w:p w14:paraId="3DE165E2" w14:textId="77777777" w:rsidR="002D636C" w:rsidRPr="00671339" w:rsidRDefault="002D636C" w:rsidP="002D636C">
      <w:pPr>
        <w:autoSpaceDE w:val="0"/>
        <w:autoSpaceDN w:val="0"/>
        <w:adjustRightInd w:val="0"/>
        <w:rPr>
          <w:rFonts w:cs="Times New Roman"/>
          <w:sz w:val="22"/>
          <w:szCs w:val="22"/>
          <w:lang w:val="lt-LT" w:eastAsia="en-US"/>
        </w:rPr>
      </w:pPr>
    </w:p>
    <w:p w14:paraId="0B0E6CD7" w14:textId="77777777" w:rsidR="002D636C" w:rsidRPr="00FA1E1E" w:rsidRDefault="002D636C" w:rsidP="002D636C">
      <w:pPr>
        <w:autoSpaceDE w:val="0"/>
        <w:autoSpaceDN w:val="0"/>
        <w:adjustRightInd w:val="0"/>
        <w:rPr>
          <w:rFonts w:cs="Times New Roman"/>
          <w:iCs/>
          <w:sz w:val="22"/>
          <w:szCs w:val="22"/>
          <w:u w:val="single"/>
          <w:lang w:val="lt-LT" w:eastAsia="en-US"/>
        </w:rPr>
      </w:pPr>
      <w:r w:rsidRPr="00FA1E1E">
        <w:rPr>
          <w:rFonts w:cs="Times New Roman"/>
          <w:iCs/>
          <w:sz w:val="22"/>
          <w:szCs w:val="22"/>
          <w:u w:val="single"/>
          <w:lang w:val="lt-LT" w:eastAsia="en-US"/>
        </w:rPr>
        <w:t>Pasiskirstymas</w:t>
      </w:r>
    </w:p>
    <w:p w14:paraId="4372307F"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Į veną suleidus vieną 100 mg sitagliptino dozę, sveikų asmenų organizme vidutinis pasiskirstymo tūris nusistovėjus pusiausvyrinei koncentracijai, buvo maždaug 198 litrai. Sitagliptino dalis, kuri laikinai prisijungia prie plazmos baltymų, yra maža (38 %).</w:t>
      </w:r>
    </w:p>
    <w:p w14:paraId="0EBB616A" w14:textId="77777777" w:rsidR="002D636C" w:rsidRPr="00671339" w:rsidRDefault="002D636C" w:rsidP="002D636C">
      <w:pPr>
        <w:autoSpaceDE w:val="0"/>
        <w:autoSpaceDN w:val="0"/>
        <w:adjustRightInd w:val="0"/>
        <w:rPr>
          <w:rFonts w:cs="Times New Roman"/>
          <w:sz w:val="22"/>
          <w:szCs w:val="22"/>
          <w:lang w:val="lt-LT" w:eastAsia="en-US"/>
        </w:rPr>
      </w:pPr>
    </w:p>
    <w:p w14:paraId="4594DADA" w14:textId="77777777" w:rsidR="002D636C" w:rsidRPr="00FA1E1E" w:rsidRDefault="002D636C" w:rsidP="002D636C">
      <w:pPr>
        <w:autoSpaceDE w:val="0"/>
        <w:autoSpaceDN w:val="0"/>
        <w:adjustRightInd w:val="0"/>
        <w:rPr>
          <w:rFonts w:cs="Times New Roman"/>
          <w:iCs/>
          <w:sz w:val="22"/>
          <w:szCs w:val="22"/>
          <w:u w:val="single"/>
          <w:lang w:val="lt-LT" w:eastAsia="en-US"/>
        </w:rPr>
      </w:pPr>
      <w:r w:rsidRPr="00FA1E1E">
        <w:rPr>
          <w:rFonts w:cs="Times New Roman"/>
          <w:iCs/>
          <w:sz w:val="22"/>
          <w:szCs w:val="22"/>
          <w:u w:val="single"/>
          <w:lang w:val="lt-LT" w:eastAsia="en-US"/>
        </w:rPr>
        <w:t>Biotransformacija</w:t>
      </w:r>
    </w:p>
    <w:p w14:paraId="7A9CB1A3"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Sitagliptino metabolizuojama mažai, daugiausia jis pašalinamas su šlapimu nepakitęs. Maždaug 79 % sitagliptino šalinama su šlapimu nepakitusia forma.</w:t>
      </w:r>
    </w:p>
    <w:p w14:paraId="6857AF40" w14:textId="77777777" w:rsidR="002D636C" w:rsidRPr="00671339" w:rsidRDefault="002D636C" w:rsidP="002D636C">
      <w:pPr>
        <w:autoSpaceDE w:val="0"/>
        <w:autoSpaceDN w:val="0"/>
        <w:adjustRightInd w:val="0"/>
        <w:rPr>
          <w:rFonts w:cs="Times New Roman"/>
          <w:sz w:val="22"/>
          <w:szCs w:val="22"/>
          <w:lang w:val="lt-LT" w:eastAsia="en-US"/>
        </w:rPr>
      </w:pPr>
    </w:p>
    <w:p w14:paraId="06EB1FF7"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Išgėrus žymėto [</w:t>
      </w:r>
      <w:r w:rsidRPr="00671339">
        <w:rPr>
          <w:rFonts w:cs="Times New Roman"/>
          <w:sz w:val="22"/>
          <w:szCs w:val="22"/>
          <w:vertAlign w:val="superscript"/>
          <w:lang w:val="lt-LT" w:eastAsia="en-US"/>
        </w:rPr>
        <w:t>14</w:t>
      </w:r>
      <w:r w:rsidRPr="00671339">
        <w:rPr>
          <w:rFonts w:cs="Times New Roman"/>
          <w:sz w:val="22"/>
          <w:szCs w:val="22"/>
          <w:lang w:val="lt-LT" w:eastAsia="en-US"/>
        </w:rPr>
        <w:t xml:space="preserve">C] sitagliptino dozę, maždaug 16 % radioaktyviosios medžiagos buvo pašalinta sitagliptino metabolitų pavidalu. Buvo aptikti šešių metabolitų pėdsakai ir nesitikima, kad jie prisideda prie sitagliptino DPP-4 slopinamojo aktyvumo kraujo plazmoje. Tyrimai </w:t>
      </w:r>
      <w:r w:rsidRPr="00671339">
        <w:rPr>
          <w:rFonts w:cs="Times New Roman"/>
          <w:i/>
          <w:iCs/>
          <w:sz w:val="22"/>
          <w:szCs w:val="22"/>
          <w:lang w:val="lt-LT" w:eastAsia="en-US"/>
        </w:rPr>
        <w:t>in vitro</w:t>
      </w:r>
      <w:r w:rsidRPr="00671339">
        <w:rPr>
          <w:rFonts w:cs="Times New Roman"/>
          <w:sz w:val="22"/>
          <w:szCs w:val="22"/>
          <w:lang w:val="lt-LT" w:eastAsia="en-US"/>
        </w:rPr>
        <w:t xml:space="preserve"> parodė, kad svarbiausias fermentas, atsakingas už ribotą sitagliptino metabolizmą yra CYP3A4, dalyvaujant ir CYP2C8.</w:t>
      </w:r>
    </w:p>
    <w:p w14:paraId="053607EC" w14:textId="77777777" w:rsidR="002D636C" w:rsidRPr="00671339" w:rsidRDefault="002D636C" w:rsidP="002D636C">
      <w:pPr>
        <w:autoSpaceDE w:val="0"/>
        <w:autoSpaceDN w:val="0"/>
        <w:adjustRightInd w:val="0"/>
        <w:rPr>
          <w:rFonts w:cs="Times New Roman"/>
          <w:sz w:val="22"/>
          <w:szCs w:val="22"/>
          <w:lang w:val="lt-LT" w:eastAsia="en-US"/>
        </w:rPr>
      </w:pPr>
    </w:p>
    <w:p w14:paraId="04DA9D43"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Tyrimų </w:t>
      </w:r>
      <w:r w:rsidRPr="00671339">
        <w:rPr>
          <w:rFonts w:cs="Times New Roman"/>
          <w:i/>
          <w:iCs/>
          <w:sz w:val="22"/>
          <w:szCs w:val="22"/>
          <w:lang w:val="lt-LT" w:eastAsia="en-US"/>
        </w:rPr>
        <w:t>in vitro</w:t>
      </w:r>
      <w:r w:rsidRPr="00671339">
        <w:rPr>
          <w:rFonts w:cs="Times New Roman"/>
          <w:sz w:val="22"/>
          <w:szCs w:val="22"/>
          <w:lang w:val="lt-LT" w:eastAsia="en-US"/>
        </w:rPr>
        <w:t xml:space="preserve"> duomenys rodo, kad sitagliptinas CYP izofermentų CYP3A4, 2C8, 2C9, 2D6, 1A2,</w:t>
      </w:r>
    </w:p>
    <w:p w14:paraId="51CFD37A"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2C19 bei 2B6 neslopina, o CYP3A4 ir CYP1A2 neindukuoja.</w:t>
      </w:r>
    </w:p>
    <w:p w14:paraId="2CF0DBBE" w14:textId="77777777" w:rsidR="002D636C" w:rsidRPr="00671339" w:rsidRDefault="002D636C" w:rsidP="002D636C">
      <w:pPr>
        <w:autoSpaceDE w:val="0"/>
        <w:autoSpaceDN w:val="0"/>
        <w:adjustRightInd w:val="0"/>
        <w:rPr>
          <w:rFonts w:cs="Times New Roman"/>
          <w:sz w:val="22"/>
          <w:szCs w:val="22"/>
          <w:lang w:val="lt-LT" w:eastAsia="en-US"/>
        </w:rPr>
      </w:pPr>
    </w:p>
    <w:p w14:paraId="2F2ADB7F" w14:textId="77777777" w:rsidR="002D636C" w:rsidRPr="00FA1E1E" w:rsidRDefault="002D636C" w:rsidP="002D636C">
      <w:pPr>
        <w:autoSpaceDE w:val="0"/>
        <w:autoSpaceDN w:val="0"/>
        <w:adjustRightInd w:val="0"/>
        <w:rPr>
          <w:rFonts w:cs="Times New Roman"/>
          <w:iCs/>
          <w:sz w:val="22"/>
          <w:szCs w:val="22"/>
          <w:u w:val="single"/>
          <w:lang w:val="lt-LT" w:eastAsia="en-US"/>
        </w:rPr>
      </w:pPr>
      <w:r w:rsidRPr="00FA1E1E">
        <w:rPr>
          <w:rFonts w:cs="Times New Roman"/>
          <w:iCs/>
          <w:sz w:val="22"/>
          <w:szCs w:val="22"/>
          <w:u w:val="single"/>
          <w:lang w:val="lt-LT" w:eastAsia="en-US"/>
        </w:rPr>
        <w:t>Eliminacija</w:t>
      </w:r>
    </w:p>
    <w:p w14:paraId="1A3357F4"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Iš sveikų asmenų, išgėrusių 100 mg žymėto [</w:t>
      </w:r>
      <w:r w:rsidRPr="00671339">
        <w:rPr>
          <w:rFonts w:cs="Times New Roman"/>
          <w:sz w:val="22"/>
          <w:szCs w:val="22"/>
          <w:vertAlign w:val="superscript"/>
          <w:lang w:val="lt-LT" w:eastAsia="en-US"/>
        </w:rPr>
        <w:t>14</w:t>
      </w:r>
      <w:r w:rsidRPr="00671339">
        <w:rPr>
          <w:rFonts w:cs="Times New Roman"/>
          <w:sz w:val="22"/>
          <w:szCs w:val="22"/>
          <w:lang w:val="lt-LT" w:eastAsia="en-US"/>
        </w:rPr>
        <w:t>C] sitagliptino dozę, organizmo maždaug 100 % radioaktyviosios medžiagos buvo pašalinta per savaitę: su išmatomis (13 %) bei šlapimu (87</w:t>
      </w:r>
      <w:r w:rsidRPr="00671339">
        <w:rPr>
          <w:sz w:val="22"/>
          <w:szCs w:val="22"/>
          <w:lang w:val="lt-LT" w:eastAsia="en-US"/>
        </w:rPr>
        <w:t> </w:t>
      </w:r>
      <w:r w:rsidRPr="00671339">
        <w:rPr>
          <w:rFonts w:cs="Times New Roman"/>
          <w:sz w:val="22"/>
          <w:szCs w:val="22"/>
          <w:lang w:val="lt-LT" w:eastAsia="en-US"/>
        </w:rPr>
        <w:t>%) . Išgėrus 100 mg sitagliptino dozę, jo tariamasis galutinis pusinės eliminacijos laikas (t</w:t>
      </w:r>
      <w:r w:rsidRPr="00671339">
        <w:rPr>
          <w:rFonts w:cs="Times New Roman"/>
          <w:sz w:val="22"/>
          <w:szCs w:val="22"/>
          <w:vertAlign w:val="subscript"/>
          <w:lang w:val="lt-LT" w:eastAsia="en-US"/>
        </w:rPr>
        <w:t>1/2</w:t>
      </w:r>
      <w:r w:rsidRPr="00671339">
        <w:rPr>
          <w:rFonts w:cs="Times New Roman"/>
          <w:sz w:val="22"/>
          <w:szCs w:val="22"/>
          <w:lang w:val="lt-LT" w:eastAsia="en-US"/>
        </w:rPr>
        <w:t>) buvo maždaug 12,4 valandos. Vartojant kartotines dozes, sitagliptino organizme kaupiasi labai nedaug. Jo klirensas inkstuose buvo maždaug 350 ml/min.</w:t>
      </w:r>
    </w:p>
    <w:p w14:paraId="3EC1E3B0" w14:textId="77777777" w:rsidR="002D636C" w:rsidRPr="00671339" w:rsidRDefault="002D636C" w:rsidP="002D636C">
      <w:pPr>
        <w:autoSpaceDE w:val="0"/>
        <w:autoSpaceDN w:val="0"/>
        <w:adjustRightInd w:val="0"/>
        <w:rPr>
          <w:rFonts w:cs="Times New Roman"/>
          <w:sz w:val="22"/>
          <w:szCs w:val="22"/>
          <w:lang w:val="lt-LT" w:eastAsia="en-US"/>
        </w:rPr>
      </w:pPr>
    </w:p>
    <w:p w14:paraId="2F48ABAF"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Sitagliptinas šalinamas daugiausiai per inkstus aktyviosios kanalėlių sekrecijos būdu. Sitagliptinas yra žmogaus organinių anijonų nešiklio-3 (angl. </w:t>
      </w:r>
      <w:proofErr w:type="spellStart"/>
      <w:r w:rsidRPr="00671339">
        <w:rPr>
          <w:rFonts w:cs="Times New Roman"/>
          <w:i/>
          <w:sz w:val="22"/>
          <w:szCs w:val="22"/>
          <w:lang w:val="lt-LT" w:eastAsia="en-US"/>
        </w:rPr>
        <w:t>human</w:t>
      </w:r>
      <w:proofErr w:type="spellEnd"/>
      <w:r w:rsidRPr="00671339">
        <w:rPr>
          <w:rFonts w:cs="Times New Roman"/>
          <w:i/>
          <w:sz w:val="22"/>
          <w:szCs w:val="22"/>
          <w:lang w:val="lt-LT" w:eastAsia="en-US"/>
        </w:rPr>
        <w:t xml:space="preserve"> </w:t>
      </w:r>
      <w:proofErr w:type="spellStart"/>
      <w:r w:rsidRPr="00671339">
        <w:rPr>
          <w:rFonts w:cs="Times New Roman"/>
          <w:i/>
          <w:sz w:val="22"/>
          <w:szCs w:val="22"/>
          <w:lang w:val="lt-LT" w:eastAsia="en-US"/>
        </w:rPr>
        <w:t>organic</w:t>
      </w:r>
      <w:proofErr w:type="spellEnd"/>
      <w:r w:rsidRPr="00671339">
        <w:rPr>
          <w:rFonts w:cs="Times New Roman"/>
          <w:i/>
          <w:sz w:val="22"/>
          <w:szCs w:val="22"/>
          <w:lang w:val="lt-LT" w:eastAsia="en-US"/>
        </w:rPr>
        <w:t xml:space="preserve"> </w:t>
      </w:r>
      <w:proofErr w:type="spellStart"/>
      <w:r w:rsidRPr="00671339">
        <w:rPr>
          <w:rFonts w:cs="Times New Roman"/>
          <w:i/>
          <w:sz w:val="22"/>
          <w:szCs w:val="22"/>
          <w:lang w:val="lt-LT" w:eastAsia="en-US"/>
        </w:rPr>
        <w:t>anion</w:t>
      </w:r>
      <w:proofErr w:type="spellEnd"/>
      <w:r w:rsidRPr="00671339">
        <w:rPr>
          <w:rFonts w:cs="Times New Roman"/>
          <w:i/>
          <w:sz w:val="22"/>
          <w:szCs w:val="22"/>
          <w:lang w:val="lt-LT" w:eastAsia="en-US"/>
        </w:rPr>
        <w:t xml:space="preserve"> transporter-3,</w:t>
      </w:r>
      <w:r w:rsidRPr="00671339">
        <w:rPr>
          <w:rFonts w:cs="Times New Roman"/>
          <w:sz w:val="22"/>
          <w:szCs w:val="22"/>
          <w:lang w:val="lt-LT" w:eastAsia="en-US"/>
        </w:rPr>
        <w:t xml:space="preserve"> </w:t>
      </w:r>
      <w:r w:rsidRPr="00671339">
        <w:rPr>
          <w:rFonts w:cs="Times New Roman"/>
          <w:i/>
          <w:sz w:val="22"/>
          <w:szCs w:val="22"/>
          <w:lang w:val="lt-LT" w:eastAsia="en-US"/>
        </w:rPr>
        <w:t>hOAT-3</w:t>
      </w:r>
      <w:r w:rsidRPr="00671339">
        <w:rPr>
          <w:rFonts w:cs="Times New Roman"/>
          <w:sz w:val="22"/>
          <w:szCs w:val="22"/>
          <w:lang w:val="lt-LT" w:eastAsia="en-US"/>
        </w:rPr>
        <w:t xml:space="preserve">), kuris galbūt dalyvauja ir sitagliptino šalinime per inkstus, substratas. Klinikinė </w:t>
      </w:r>
      <w:r w:rsidRPr="00671339">
        <w:rPr>
          <w:rFonts w:cs="Times New Roman"/>
          <w:i/>
          <w:iCs/>
          <w:sz w:val="22"/>
          <w:szCs w:val="22"/>
          <w:lang w:val="lt-LT" w:eastAsia="en-US"/>
        </w:rPr>
        <w:t>hOAT-3</w:t>
      </w:r>
      <w:r w:rsidRPr="00671339">
        <w:rPr>
          <w:rFonts w:cs="Times New Roman"/>
          <w:sz w:val="22"/>
          <w:szCs w:val="22"/>
          <w:lang w:val="lt-LT" w:eastAsia="en-US"/>
        </w:rPr>
        <w:t xml:space="preserve"> dalyvavimo sitagliptino pernašoje reikšmė nenustatyta. Be to, sitagliptinas yra ir p-glikoproteino, taip pat galinčio dalyvauti sitagliptino šalinime per inkstus, substratas. Vis dėlto p-glikoproteino inhibitorius ciklosporinas sitagliptino inkstų klirenso nemažina. Sitagliptinas nėra nešiklių </w:t>
      </w:r>
      <w:r w:rsidRPr="00671339">
        <w:rPr>
          <w:rFonts w:cs="Times New Roman"/>
          <w:i/>
          <w:iCs/>
          <w:sz w:val="22"/>
          <w:szCs w:val="22"/>
          <w:lang w:val="lt-LT" w:eastAsia="en-US"/>
        </w:rPr>
        <w:t>OCT2</w:t>
      </w:r>
      <w:r w:rsidRPr="00671339">
        <w:rPr>
          <w:rFonts w:cs="Times New Roman"/>
          <w:sz w:val="22"/>
          <w:szCs w:val="22"/>
          <w:lang w:val="lt-LT" w:eastAsia="en-US"/>
        </w:rPr>
        <w:t xml:space="preserve">, </w:t>
      </w:r>
      <w:r w:rsidRPr="00671339">
        <w:rPr>
          <w:rFonts w:cs="Times New Roman"/>
          <w:i/>
          <w:iCs/>
          <w:sz w:val="22"/>
          <w:szCs w:val="22"/>
          <w:lang w:val="lt-LT" w:eastAsia="en-US"/>
        </w:rPr>
        <w:t>OAT1</w:t>
      </w:r>
      <w:r w:rsidRPr="00671339">
        <w:rPr>
          <w:rFonts w:cs="Times New Roman"/>
          <w:sz w:val="22"/>
          <w:szCs w:val="22"/>
          <w:lang w:val="lt-LT" w:eastAsia="en-US"/>
        </w:rPr>
        <w:t xml:space="preserve"> ar </w:t>
      </w:r>
      <w:r w:rsidRPr="00671339">
        <w:rPr>
          <w:rFonts w:cs="Times New Roman"/>
          <w:i/>
          <w:iCs/>
          <w:sz w:val="22"/>
          <w:szCs w:val="22"/>
          <w:lang w:val="lt-LT" w:eastAsia="en-US"/>
        </w:rPr>
        <w:t>PEPT1/2</w:t>
      </w:r>
      <w:r w:rsidRPr="00671339">
        <w:rPr>
          <w:rFonts w:cs="Times New Roman"/>
          <w:sz w:val="22"/>
          <w:szCs w:val="22"/>
          <w:lang w:val="lt-LT" w:eastAsia="en-US"/>
        </w:rPr>
        <w:t xml:space="preserve"> substratas. </w:t>
      </w:r>
      <w:r w:rsidRPr="00671339">
        <w:rPr>
          <w:rFonts w:cs="Times New Roman"/>
          <w:i/>
          <w:iCs/>
          <w:sz w:val="22"/>
          <w:szCs w:val="22"/>
          <w:lang w:val="lt-LT" w:eastAsia="en-US"/>
        </w:rPr>
        <w:t>In vitro</w:t>
      </w:r>
      <w:r w:rsidRPr="00671339">
        <w:rPr>
          <w:rFonts w:cs="Times New Roman"/>
          <w:sz w:val="22"/>
          <w:szCs w:val="22"/>
          <w:lang w:val="lt-LT" w:eastAsia="en-US"/>
        </w:rPr>
        <w:t xml:space="preserve"> gydymui reikšminga sitagliptino koncentracija </w:t>
      </w:r>
      <w:r w:rsidRPr="00671339">
        <w:rPr>
          <w:rFonts w:cs="Times New Roman"/>
          <w:i/>
          <w:iCs/>
          <w:sz w:val="22"/>
          <w:szCs w:val="22"/>
          <w:lang w:val="lt-LT" w:eastAsia="en-US"/>
        </w:rPr>
        <w:t>OAT3</w:t>
      </w:r>
      <w:r w:rsidRPr="00671339">
        <w:rPr>
          <w:rFonts w:cs="Times New Roman"/>
          <w:sz w:val="22"/>
          <w:szCs w:val="22"/>
          <w:lang w:val="lt-LT" w:eastAsia="en-US"/>
        </w:rPr>
        <w:t xml:space="preserve"> (IC</w:t>
      </w:r>
      <w:r w:rsidRPr="00671339">
        <w:rPr>
          <w:rFonts w:cs="Times New Roman"/>
          <w:sz w:val="22"/>
          <w:szCs w:val="22"/>
          <w:vertAlign w:val="subscript"/>
          <w:lang w:val="lt-LT" w:eastAsia="en-US"/>
        </w:rPr>
        <w:t>50</w:t>
      </w:r>
      <w:r w:rsidRPr="00671339">
        <w:rPr>
          <w:rFonts w:cs="Times New Roman"/>
          <w:sz w:val="22"/>
          <w:szCs w:val="22"/>
          <w:lang w:val="lt-LT" w:eastAsia="en-US"/>
        </w:rPr>
        <w:t xml:space="preserve"> = 160 µM) ar p-glikoproteino (iki 250 µM) vykdomos pernašos neslopino. Klinikinių tyrimų metu sitagliptinas šiek tiek veikė digoksino koncentraciją kraujo plazmoje, tai rodo, </w:t>
      </w:r>
      <w:r w:rsidRPr="00671339">
        <w:rPr>
          <w:rFonts w:eastAsia="TimesNewRoman" w:cs="Times New Roman"/>
          <w:sz w:val="22"/>
          <w:szCs w:val="22"/>
          <w:lang w:val="lt-LT" w:eastAsia="en-US"/>
        </w:rPr>
        <w:t>kad sitagliptinas gali būti silpnas p</w:t>
      </w:r>
      <w:r w:rsidRPr="00671339">
        <w:rPr>
          <w:rFonts w:eastAsia="TimesNewRoman" w:cs="Times New Roman"/>
          <w:sz w:val="22"/>
          <w:szCs w:val="22"/>
          <w:lang w:val="lt-LT" w:eastAsia="en-US"/>
        </w:rPr>
        <w:noBreakHyphen/>
        <w:t>glikoproteino inhibitorius.</w:t>
      </w:r>
    </w:p>
    <w:p w14:paraId="11EF1CC3" w14:textId="77777777" w:rsidR="002D636C" w:rsidRPr="00671339" w:rsidRDefault="002D636C" w:rsidP="002D636C">
      <w:pPr>
        <w:autoSpaceDE w:val="0"/>
        <w:autoSpaceDN w:val="0"/>
        <w:adjustRightInd w:val="0"/>
        <w:rPr>
          <w:rFonts w:cs="Times New Roman"/>
          <w:sz w:val="22"/>
          <w:szCs w:val="22"/>
          <w:lang w:val="lt-LT" w:eastAsia="en-US"/>
        </w:rPr>
      </w:pPr>
    </w:p>
    <w:p w14:paraId="1D2F238F" w14:textId="77777777" w:rsidR="002D636C" w:rsidRPr="00FA1E1E" w:rsidRDefault="002D636C" w:rsidP="002D636C">
      <w:pPr>
        <w:autoSpaceDE w:val="0"/>
        <w:autoSpaceDN w:val="0"/>
        <w:adjustRightInd w:val="0"/>
        <w:rPr>
          <w:rFonts w:cs="Times New Roman"/>
          <w:sz w:val="22"/>
          <w:szCs w:val="22"/>
          <w:u w:val="single"/>
          <w:lang w:val="lt-LT" w:eastAsia="en-US"/>
        </w:rPr>
      </w:pPr>
      <w:r w:rsidRPr="00FA1E1E">
        <w:rPr>
          <w:rFonts w:cs="Times New Roman"/>
          <w:sz w:val="22"/>
          <w:szCs w:val="22"/>
          <w:u w:val="single"/>
          <w:lang w:val="lt-LT" w:eastAsia="en-US"/>
        </w:rPr>
        <w:t>Ypatingos populiacijos</w:t>
      </w:r>
    </w:p>
    <w:p w14:paraId="3473D9B3"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Sveikų asmenų ar pacientų, sergančių 2 tipo cukriniu diabetu, organizme sitagliptino farmakokinetika apskritai buvo panaši.</w:t>
      </w:r>
    </w:p>
    <w:p w14:paraId="5B737D12" w14:textId="77777777" w:rsidR="002D636C" w:rsidRPr="00671339" w:rsidRDefault="002D636C" w:rsidP="002D636C">
      <w:pPr>
        <w:autoSpaceDE w:val="0"/>
        <w:autoSpaceDN w:val="0"/>
        <w:adjustRightInd w:val="0"/>
        <w:rPr>
          <w:rFonts w:cs="Times New Roman"/>
          <w:sz w:val="22"/>
          <w:szCs w:val="22"/>
          <w:lang w:val="lt-LT" w:eastAsia="en-US"/>
        </w:rPr>
      </w:pPr>
    </w:p>
    <w:p w14:paraId="7891FB98" w14:textId="77777777" w:rsidR="002D636C" w:rsidRPr="00FA1E1E" w:rsidRDefault="002D636C" w:rsidP="002D636C">
      <w:pPr>
        <w:autoSpaceDE w:val="0"/>
        <w:autoSpaceDN w:val="0"/>
        <w:adjustRightInd w:val="0"/>
        <w:rPr>
          <w:rFonts w:cs="Times New Roman"/>
          <w:sz w:val="22"/>
          <w:szCs w:val="22"/>
          <w:lang w:val="lt-LT" w:eastAsia="en-US"/>
        </w:rPr>
      </w:pPr>
      <w:r w:rsidRPr="00FA1E1E">
        <w:rPr>
          <w:rFonts w:cs="Times New Roman"/>
          <w:sz w:val="22"/>
          <w:szCs w:val="22"/>
          <w:lang w:val="lt-LT" w:eastAsia="en-US"/>
        </w:rPr>
        <w:t>Sutrikusi inkstų funkcija</w:t>
      </w:r>
    </w:p>
    <w:p w14:paraId="136DF12E"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Buvo atliktas vienos dozės atviras klinikinis tyrimas, kurio metu vertinta sumažintos sitagliptino dozės (50 mg) farmakokinetika pacientų, sergančių įvairaus sunkumo lėtiniu inkstų funkcijos sutrikimu, organizme, palyginti su farmakokinetika sveikų kontrolinės grupės tiriamųjų organizme. Tyrime dalyvavo pacientai, kuriems buvo nustatytas lengvas, vidutinio sunkumo ar sunkus inkstų funkcijos sutrikimas, o taip pat pacientai, kuriems buvo GSIL ir buvo taikoma hemodializė. Be to, inkstų funkcijos sutrikimo įtaka sitagliptino farmakokinetikai 2 tipo cukriniu diabetu sergantiems pacientams, kuriems buvo lengvas, vidutinio sunkumo ar sunkus inkstų funkcijos sutrikimas (įskaitant GSIL), buvo įvertinta populiacijų farmakokinetikos analizės metodu.</w:t>
      </w:r>
    </w:p>
    <w:p w14:paraId="7BCA2808" w14:textId="77777777" w:rsidR="002D636C" w:rsidRPr="00671339" w:rsidRDefault="002D636C" w:rsidP="002D636C">
      <w:pPr>
        <w:autoSpaceDE w:val="0"/>
        <w:autoSpaceDN w:val="0"/>
        <w:adjustRightInd w:val="0"/>
        <w:rPr>
          <w:rFonts w:cs="Times New Roman"/>
          <w:sz w:val="22"/>
          <w:szCs w:val="22"/>
          <w:lang w:val="lt-LT" w:eastAsia="en-US"/>
        </w:rPr>
      </w:pPr>
    </w:p>
    <w:p w14:paraId="156EAF33"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Palyginti su sveikais kontrolinės grupės tiriamaisiais, pacientams, kuriems buvo lengvas inkstų funkcijos sutrikimas (GFG nuo ≥ 60 ml/min. iki &lt; 90 ml/min.) arba vidutinio sunkumo inkstų funkcijos sutrikimas (GFG nuo ≥ 45 ml/min. iki &lt; 60 ml/min.), sitagliptino AUC kraujo plazmoje </w:t>
      </w:r>
      <w:r w:rsidRPr="00671339">
        <w:rPr>
          <w:rFonts w:cs="Times New Roman"/>
          <w:sz w:val="22"/>
          <w:szCs w:val="22"/>
          <w:lang w:val="lt-LT" w:eastAsia="en-US"/>
        </w:rPr>
        <w:lastRenderedPageBreak/>
        <w:t>buvo padidėjęs atitinkamai maždaug 1,2 karto ir 1,6 karto. Kadangi toks padidėjimas nėra kliniškai reikšmingas, tokiems pacientams dozės keisti nereikia.</w:t>
      </w:r>
    </w:p>
    <w:p w14:paraId="5243E768" w14:textId="77777777" w:rsidR="002D636C" w:rsidRPr="00671339" w:rsidRDefault="002D636C" w:rsidP="002D636C">
      <w:pPr>
        <w:autoSpaceDE w:val="0"/>
        <w:autoSpaceDN w:val="0"/>
        <w:adjustRightInd w:val="0"/>
        <w:rPr>
          <w:rFonts w:cs="Times New Roman"/>
          <w:sz w:val="22"/>
          <w:szCs w:val="22"/>
          <w:lang w:val="lt-LT" w:eastAsia="en-US"/>
        </w:rPr>
      </w:pPr>
    </w:p>
    <w:p w14:paraId="12115D3F"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Pacientų, kuriems buvo vidutinio sunkumo inkstų funkcijos sutrikimas (GFG nuo ≥ 30 ml/min. iki &lt; 45 ml/min.), organizme sitagliptino AUC kraujo plazmoje buvo padidėjęs maždaug 2 kartus, o pacientų, kuriems buvo sunkus inkstų funkcijos sutrikimas (GFG &lt; 30 ml/min.) ar kurie dėl GSIL buvo gydomi hemodialize, – maždaug 4 kartus. Hemodialize sitagliptino buvo pašalinta nedaug (13,5 % per 3-4 valandų hemodializę, kuri buvo pradėta praėjus 4 valandoms po dozės pavartojimo).</w:t>
      </w:r>
    </w:p>
    <w:p w14:paraId="3F32F2E8" w14:textId="77777777" w:rsidR="002D636C" w:rsidRPr="00A0143D" w:rsidRDefault="002D636C" w:rsidP="002D636C">
      <w:pPr>
        <w:autoSpaceDE w:val="0"/>
        <w:autoSpaceDN w:val="0"/>
        <w:adjustRightInd w:val="0"/>
        <w:rPr>
          <w:rFonts w:cs="Times New Roman"/>
          <w:iCs/>
          <w:sz w:val="22"/>
          <w:szCs w:val="22"/>
          <w:lang w:val="lt-LT" w:eastAsia="en-US"/>
        </w:rPr>
      </w:pPr>
    </w:p>
    <w:p w14:paraId="209D90E4" w14:textId="77777777" w:rsidR="002D636C" w:rsidRPr="00FA1E1E" w:rsidRDefault="002D636C" w:rsidP="002D636C">
      <w:pPr>
        <w:autoSpaceDE w:val="0"/>
        <w:autoSpaceDN w:val="0"/>
        <w:adjustRightInd w:val="0"/>
        <w:rPr>
          <w:rFonts w:cs="Times New Roman"/>
          <w:iCs/>
          <w:sz w:val="22"/>
          <w:szCs w:val="22"/>
          <w:lang w:val="lt-LT" w:eastAsia="en-US"/>
        </w:rPr>
      </w:pPr>
      <w:r w:rsidRPr="00FA1E1E">
        <w:rPr>
          <w:rFonts w:cs="Times New Roman"/>
          <w:iCs/>
          <w:sz w:val="22"/>
          <w:szCs w:val="22"/>
          <w:lang w:val="lt-LT" w:eastAsia="en-US"/>
        </w:rPr>
        <w:t>Sutrikusi kepenų funkcija</w:t>
      </w:r>
    </w:p>
    <w:p w14:paraId="57CC2FCD" w14:textId="3C40D06F"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Pacientams, kuriems yra lengvas arba vidutinio sunkumo kepenų funkcijos sutrikimas </w:t>
      </w:r>
      <w:r w:rsidRPr="00671339">
        <w:rPr>
          <w:rFonts w:eastAsia="TimesNewRoman" w:cs="Times New Roman"/>
          <w:sz w:val="22"/>
          <w:szCs w:val="22"/>
          <w:lang w:val="lt-LT" w:eastAsia="en-US"/>
        </w:rPr>
        <w:t xml:space="preserve">(≤ 9 </w:t>
      </w:r>
      <w:r w:rsidR="00A05586">
        <w:rPr>
          <w:rFonts w:eastAsia="TimesNewRoman" w:cs="Times New Roman"/>
          <w:sz w:val="22"/>
          <w:szCs w:val="22"/>
          <w:lang w:val="lt-LT" w:eastAsia="en-US"/>
        </w:rPr>
        <w:t xml:space="preserve">balai </w:t>
      </w:r>
      <w:r w:rsidRPr="00671339">
        <w:rPr>
          <w:rFonts w:eastAsia="TimesNewRoman" w:cs="Times New Roman"/>
          <w:sz w:val="22"/>
          <w:szCs w:val="22"/>
          <w:lang w:val="lt-LT" w:eastAsia="en-US"/>
        </w:rPr>
        <w:t xml:space="preserve">pagal </w:t>
      </w:r>
      <w:proofErr w:type="spellStart"/>
      <w:r w:rsidRPr="00671339">
        <w:rPr>
          <w:rFonts w:eastAsia="TimesNewRoman" w:cs="Times New Roman"/>
          <w:i/>
          <w:sz w:val="22"/>
          <w:szCs w:val="22"/>
          <w:lang w:val="lt-LT" w:eastAsia="en-US"/>
        </w:rPr>
        <w:t>Child</w:t>
      </w:r>
      <w:r w:rsidRPr="00671339">
        <w:rPr>
          <w:rFonts w:eastAsia="TimesNewRoman" w:cs="Times New Roman"/>
          <w:i/>
          <w:sz w:val="22"/>
          <w:szCs w:val="22"/>
          <w:lang w:val="lt-LT" w:eastAsia="en-US"/>
        </w:rPr>
        <w:noBreakHyphen/>
        <w:t>Pugh</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sitagliptino</w:t>
      </w:r>
      <w:proofErr w:type="spellEnd"/>
      <w:r w:rsidRPr="00671339">
        <w:rPr>
          <w:rFonts w:cs="Times New Roman"/>
          <w:sz w:val="22"/>
          <w:szCs w:val="22"/>
          <w:lang w:val="lt-LT" w:eastAsia="en-US"/>
        </w:rPr>
        <w:t xml:space="preserve"> dozės keisti nereikia. Pacientų, kuriems yra sunkus kepenų funkcijos sutrikimas </w:t>
      </w:r>
      <w:r w:rsidRPr="00671339">
        <w:rPr>
          <w:rFonts w:eastAsia="TimesNewRoman" w:cs="Times New Roman"/>
          <w:sz w:val="22"/>
          <w:szCs w:val="22"/>
          <w:lang w:val="lt-LT" w:eastAsia="en-US"/>
        </w:rPr>
        <w:t>(&gt; 9</w:t>
      </w:r>
      <w:r w:rsidR="00A05586">
        <w:rPr>
          <w:rFonts w:eastAsia="TimesNewRoman" w:cs="Times New Roman"/>
          <w:sz w:val="22"/>
          <w:szCs w:val="22"/>
          <w:lang w:val="lt-LT" w:eastAsia="en-US"/>
        </w:rPr>
        <w:t xml:space="preserve"> balų</w:t>
      </w:r>
      <w:r w:rsidRPr="00671339">
        <w:rPr>
          <w:rFonts w:eastAsia="TimesNewRoman" w:cs="Times New Roman"/>
          <w:sz w:val="22"/>
          <w:szCs w:val="22"/>
          <w:lang w:val="lt-LT" w:eastAsia="en-US"/>
        </w:rPr>
        <w:t xml:space="preserve"> pagal </w:t>
      </w:r>
      <w:proofErr w:type="spellStart"/>
      <w:r w:rsidRPr="00671339">
        <w:rPr>
          <w:rFonts w:eastAsia="TimesNewRoman" w:cs="Times New Roman"/>
          <w:i/>
          <w:sz w:val="22"/>
          <w:szCs w:val="22"/>
          <w:lang w:val="lt-LT" w:eastAsia="en-US"/>
        </w:rPr>
        <w:t>Child</w:t>
      </w:r>
      <w:r w:rsidRPr="00671339">
        <w:rPr>
          <w:rFonts w:eastAsia="TimesNewRoman" w:cs="Times New Roman"/>
          <w:i/>
          <w:sz w:val="22"/>
          <w:szCs w:val="22"/>
          <w:lang w:val="lt-LT" w:eastAsia="en-US"/>
        </w:rPr>
        <w:noBreakHyphen/>
        <w:t>Pugh</w:t>
      </w:r>
      <w:proofErr w:type="spellEnd"/>
      <w:r w:rsidRPr="00671339">
        <w:rPr>
          <w:rFonts w:eastAsia="TimesNewRoman" w:cs="Times New Roman"/>
          <w:sz w:val="22"/>
          <w:szCs w:val="22"/>
          <w:lang w:val="lt-LT" w:eastAsia="en-US"/>
        </w:rPr>
        <w:t>),</w:t>
      </w:r>
      <w:r w:rsidRPr="00671339">
        <w:rPr>
          <w:rFonts w:cs="Times New Roman"/>
          <w:sz w:val="22"/>
          <w:szCs w:val="22"/>
          <w:lang w:val="lt-LT" w:eastAsia="en-US"/>
        </w:rPr>
        <w:t xml:space="preserve"> klinikinės gydymo patirties nėra. Vis dėlto nėra tikėtina, kad sunkus kepenų funkcijos sutrikimas galėtų paveikti sitagliptino farmakokinetiką, nes daugiausia sitagliptino pašalinama per inkstus.</w:t>
      </w:r>
    </w:p>
    <w:p w14:paraId="4F52B56C"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 </w:t>
      </w:r>
    </w:p>
    <w:p w14:paraId="3306C3EE" w14:textId="77777777" w:rsidR="002D636C" w:rsidRPr="00BE76B0" w:rsidRDefault="002D636C" w:rsidP="002D636C">
      <w:pPr>
        <w:autoSpaceDE w:val="0"/>
        <w:autoSpaceDN w:val="0"/>
        <w:adjustRightInd w:val="0"/>
        <w:rPr>
          <w:rFonts w:cs="Times New Roman"/>
          <w:i/>
          <w:sz w:val="22"/>
          <w:szCs w:val="22"/>
          <w:lang w:val="lt-LT" w:eastAsia="en-US"/>
        </w:rPr>
      </w:pPr>
      <w:r w:rsidRPr="00BE76B0">
        <w:rPr>
          <w:rFonts w:cs="Times New Roman"/>
          <w:i/>
          <w:sz w:val="22"/>
          <w:szCs w:val="22"/>
          <w:lang w:val="lt-LT" w:eastAsia="en-US"/>
        </w:rPr>
        <w:t>Senyvi pacientai</w:t>
      </w:r>
    </w:p>
    <w:p w14:paraId="2597572E" w14:textId="2FFEF40F"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Dėl amžiaus dozės keisti nereikia. Remiantis populiacijų farmakokinetikos duomenų, gautų I ir II fazės tyrimų metu, analize, amžius sitagliptino farmakokinetikai klinikai reikšmingo poveikio nedarė. </w:t>
      </w:r>
      <w:r w:rsidR="0047731D">
        <w:rPr>
          <w:rFonts w:cs="Times New Roman"/>
          <w:sz w:val="22"/>
          <w:szCs w:val="22"/>
          <w:lang w:val="lt-LT" w:eastAsia="en-US"/>
        </w:rPr>
        <w:t>Senyvų</w:t>
      </w:r>
      <w:r w:rsidR="0047731D" w:rsidRPr="00671339">
        <w:rPr>
          <w:rFonts w:cs="Times New Roman"/>
          <w:sz w:val="22"/>
          <w:szCs w:val="22"/>
          <w:lang w:val="lt-LT" w:eastAsia="en-US"/>
        </w:rPr>
        <w:t xml:space="preserve"> </w:t>
      </w:r>
      <w:r w:rsidRPr="00671339">
        <w:rPr>
          <w:rFonts w:cs="Times New Roman"/>
          <w:sz w:val="22"/>
          <w:szCs w:val="22"/>
          <w:lang w:val="lt-LT" w:eastAsia="en-US"/>
        </w:rPr>
        <w:t>(65-80 metų) asmenų kraujo plazmoje sitagliptino koncentracija buvo maždaug 19 % didesnė nei jaunesnių asmenų.</w:t>
      </w:r>
    </w:p>
    <w:p w14:paraId="39F851C2" w14:textId="77777777" w:rsidR="002D636C" w:rsidRPr="00671339" w:rsidRDefault="002D636C" w:rsidP="002D636C">
      <w:pPr>
        <w:autoSpaceDE w:val="0"/>
        <w:autoSpaceDN w:val="0"/>
        <w:adjustRightInd w:val="0"/>
        <w:rPr>
          <w:rFonts w:cs="Times New Roman"/>
          <w:sz w:val="22"/>
          <w:szCs w:val="22"/>
          <w:lang w:val="lt-LT" w:eastAsia="en-US"/>
        </w:rPr>
      </w:pPr>
    </w:p>
    <w:p w14:paraId="06655559" w14:textId="77777777" w:rsidR="002D636C" w:rsidRPr="00BE76B0" w:rsidRDefault="002D636C" w:rsidP="002D636C">
      <w:pPr>
        <w:autoSpaceDE w:val="0"/>
        <w:autoSpaceDN w:val="0"/>
        <w:adjustRightInd w:val="0"/>
        <w:rPr>
          <w:rFonts w:cs="Times New Roman"/>
          <w:i/>
          <w:iCs/>
          <w:sz w:val="22"/>
          <w:szCs w:val="22"/>
          <w:lang w:val="lt-LT" w:eastAsia="en-US"/>
        </w:rPr>
      </w:pPr>
      <w:r w:rsidRPr="00BE76B0">
        <w:rPr>
          <w:rFonts w:cs="Times New Roman"/>
          <w:i/>
          <w:iCs/>
          <w:sz w:val="22"/>
          <w:szCs w:val="22"/>
          <w:lang w:val="lt-LT" w:eastAsia="en-US"/>
        </w:rPr>
        <w:t>Vaikų populiacija</w:t>
      </w:r>
    </w:p>
    <w:p w14:paraId="7887F0F3" w14:textId="7CED066F"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Sitagliptino farmakokinetika (skiriant vienkartines 50 mg, 100</w:t>
      </w:r>
      <w:r w:rsidRPr="00671339">
        <w:rPr>
          <w:sz w:val="22"/>
          <w:szCs w:val="22"/>
          <w:lang w:val="lt-LT"/>
        </w:rPr>
        <w:t> </w:t>
      </w:r>
      <w:r w:rsidRPr="00671339">
        <w:rPr>
          <w:rFonts w:cs="Times New Roman"/>
          <w:sz w:val="22"/>
          <w:szCs w:val="22"/>
          <w:lang w:val="lt-LT" w:eastAsia="en-US"/>
        </w:rPr>
        <w:t xml:space="preserve">mg arba 200 mg dozes) buvo ištirta 2 tipo </w:t>
      </w:r>
      <w:r w:rsidR="00C01C50">
        <w:rPr>
          <w:rFonts w:cs="Times New Roman"/>
          <w:sz w:val="22"/>
          <w:szCs w:val="22"/>
          <w:lang w:val="lt-LT" w:eastAsia="en-US"/>
        </w:rPr>
        <w:t xml:space="preserve">cukriniu </w:t>
      </w:r>
      <w:r w:rsidRPr="00671339">
        <w:rPr>
          <w:rFonts w:cs="Times New Roman"/>
          <w:sz w:val="22"/>
          <w:szCs w:val="22"/>
          <w:lang w:val="lt-LT" w:eastAsia="en-US"/>
        </w:rPr>
        <w:t>diabetu sergantiems 10</w:t>
      </w:r>
      <w:r w:rsidRPr="00671339">
        <w:rPr>
          <w:rFonts w:cs="Times New Roman"/>
          <w:sz w:val="22"/>
          <w:szCs w:val="22"/>
          <w:lang w:val="lt-LT" w:eastAsia="en-US"/>
        </w:rPr>
        <w:noBreakHyphen/>
        <w:t xml:space="preserve">17 metų vaikų populiacijos pacientams. Šioje populiacijoje sitagliptino pagal dozę koreguotas </w:t>
      </w:r>
      <w:r w:rsidRPr="00671339">
        <w:rPr>
          <w:rFonts w:cs="Times New Roman"/>
          <w:iCs/>
          <w:sz w:val="22"/>
          <w:szCs w:val="22"/>
          <w:lang w:val="lt-LT" w:eastAsia="en-US"/>
        </w:rPr>
        <w:t>AUC</w:t>
      </w:r>
      <w:r w:rsidRPr="00671339">
        <w:rPr>
          <w:rFonts w:cs="Times New Roman"/>
          <w:sz w:val="22"/>
          <w:szCs w:val="22"/>
          <w:lang w:val="lt-LT" w:eastAsia="en-US"/>
        </w:rPr>
        <w:t xml:space="preserve"> kraujo plazmoje buvo maždaug 18 % mažesnis nei 2 tipo </w:t>
      </w:r>
      <w:r w:rsidR="00C01C50">
        <w:rPr>
          <w:rFonts w:cs="Times New Roman"/>
          <w:sz w:val="22"/>
          <w:szCs w:val="22"/>
          <w:lang w:val="lt-LT" w:eastAsia="en-US"/>
        </w:rPr>
        <w:t xml:space="preserve">cukriniu </w:t>
      </w:r>
      <w:r w:rsidRPr="00671339">
        <w:rPr>
          <w:rFonts w:cs="Times New Roman"/>
          <w:sz w:val="22"/>
          <w:szCs w:val="22"/>
          <w:lang w:val="lt-LT" w:eastAsia="en-US"/>
        </w:rPr>
        <w:t>diabetu sergantiems suaugusiems pacientams nustatytas rodmuo, skiriant 100 mg dozę. Jaunesniems kaip 10 metų vaikams klinikinių sitagliptino tyrimų neatlikta.</w:t>
      </w:r>
    </w:p>
    <w:p w14:paraId="12338E45" w14:textId="77777777" w:rsidR="002D636C" w:rsidRPr="00671339" w:rsidRDefault="002D636C" w:rsidP="002D636C">
      <w:pPr>
        <w:autoSpaceDE w:val="0"/>
        <w:autoSpaceDN w:val="0"/>
        <w:adjustRightInd w:val="0"/>
        <w:rPr>
          <w:rFonts w:cs="Times New Roman"/>
          <w:sz w:val="22"/>
          <w:szCs w:val="22"/>
          <w:lang w:val="lt-LT" w:eastAsia="en-US"/>
        </w:rPr>
      </w:pPr>
    </w:p>
    <w:p w14:paraId="5EE5A76F" w14:textId="77777777" w:rsidR="002D636C" w:rsidRPr="00BE76B0" w:rsidRDefault="002D636C" w:rsidP="002D636C">
      <w:pPr>
        <w:autoSpaceDE w:val="0"/>
        <w:autoSpaceDN w:val="0"/>
        <w:adjustRightInd w:val="0"/>
        <w:rPr>
          <w:rFonts w:cs="Times New Roman"/>
          <w:i/>
          <w:iCs/>
          <w:sz w:val="22"/>
          <w:szCs w:val="22"/>
          <w:u w:val="single"/>
          <w:lang w:val="lt-LT" w:eastAsia="en-US"/>
        </w:rPr>
      </w:pPr>
      <w:r w:rsidRPr="00BE76B0">
        <w:rPr>
          <w:rFonts w:cs="Times New Roman"/>
          <w:i/>
          <w:iCs/>
          <w:sz w:val="22"/>
          <w:szCs w:val="22"/>
          <w:u w:val="single"/>
          <w:lang w:val="lt-LT" w:eastAsia="en-US"/>
        </w:rPr>
        <w:t>Kitų grupių pacientai</w:t>
      </w:r>
    </w:p>
    <w:p w14:paraId="2B553A46"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Dėl lyties, rasės ar kūno masės indekso (KMI) dozės keisti nereikia. Remiantis bendra I fazės farmakokinetikos tyrimų duomenų ir populiacijos farmakokinetikos duomenų, gautų I ir II fazės tyrimų metu, analize, minėti veiksniai kliniškai reikšmingo poveikio sitagliptino farmakokinetikai neturėjo.</w:t>
      </w:r>
    </w:p>
    <w:p w14:paraId="7FA946F3" w14:textId="77777777" w:rsidR="002D636C" w:rsidRPr="00671339" w:rsidRDefault="002D636C" w:rsidP="002D636C">
      <w:pPr>
        <w:autoSpaceDE w:val="0"/>
        <w:autoSpaceDN w:val="0"/>
        <w:adjustRightInd w:val="0"/>
        <w:rPr>
          <w:rFonts w:cs="Times New Roman"/>
          <w:sz w:val="22"/>
          <w:szCs w:val="22"/>
          <w:lang w:val="lt-LT" w:eastAsia="en-US"/>
        </w:rPr>
      </w:pPr>
    </w:p>
    <w:p w14:paraId="1C13C8F9" w14:textId="77777777" w:rsidR="002D636C" w:rsidRPr="00671339" w:rsidRDefault="002D636C" w:rsidP="002D636C">
      <w:pPr>
        <w:autoSpaceDE w:val="0"/>
        <w:autoSpaceDN w:val="0"/>
        <w:adjustRightInd w:val="0"/>
        <w:rPr>
          <w:rFonts w:cs="Times New Roman"/>
          <w:bCs/>
          <w:iCs/>
          <w:sz w:val="22"/>
          <w:szCs w:val="22"/>
          <w:u w:val="single"/>
          <w:lang w:val="lt-LT" w:eastAsia="en-US"/>
        </w:rPr>
      </w:pPr>
      <w:r w:rsidRPr="00671339">
        <w:rPr>
          <w:rFonts w:cs="Times New Roman"/>
          <w:bCs/>
          <w:iCs/>
          <w:sz w:val="22"/>
          <w:szCs w:val="22"/>
          <w:u w:val="single"/>
          <w:lang w:val="lt-LT" w:eastAsia="en-US"/>
        </w:rPr>
        <w:t>Metforminas</w:t>
      </w:r>
    </w:p>
    <w:p w14:paraId="3E11B320" w14:textId="77777777" w:rsidR="002D636C" w:rsidRPr="00FA1E1E" w:rsidRDefault="002D636C" w:rsidP="002D636C">
      <w:pPr>
        <w:autoSpaceDE w:val="0"/>
        <w:autoSpaceDN w:val="0"/>
        <w:adjustRightInd w:val="0"/>
        <w:rPr>
          <w:rFonts w:cs="Times New Roman"/>
          <w:iCs/>
          <w:sz w:val="22"/>
          <w:szCs w:val="22"/>
          <w:u w:val="single"/>
          <w:lang w:val="lt-LT" w:eastAsia="en-US"/>
        </w:rPr>
      </w:pPr>
      <w:r w:rsidRPr="00FA1E1E">
        <w:rPr>
          <w:rFonts w:cs="Times New Roman"/>
          <w:iCs/>
          <w:sz w:val="22"/>
          <w:szCs w:val="22"/>
          <w:u w:val="single"/>
          <w:lang w:val="lt-LT" w:eastAsia="en-US"/>
        </w:rPr>
        <w:t>Absorbcija</w:t>
      </w:r>
    </w:p>
    <w:p w14:paraId="4811B515"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Išgėrus metformino dozę, T</w:t>
      </w:r>
      <w:r w:rsidRPr="00671339">
        <w:rPr>
          <w:rFonts w:cs="Times New Roman"/>
          <w:sz w:val="22"/>
          <w:szCs w:val="22"/>
          <w:vertAlign w:val="subscript"/>
          <w:lang w:val="lt-LT" w:eastAsia="en-US"/>
        </w:rPr>
        <w:t>max</w:t>
      </w:r>
      <w:r w:rsidRPr="00671339">
        <w:rPr>
          <w:rFonts w:cs="Times New Roman"/>
          <w:sz w:val="22"/>
          <w:szCs w:val="22"/>
          <w:lang w:val="lt-LT" w:eastAsia="en-US"/>
        </w:rPr>
        <w:t xml:space="preserve"> pasiekiamas po 2,5 valandos. Sveikų tiriamųjų organizme absoliutus 500 mg metformino tabletės biologinis prieinamumas yra maždaug 50</w:t>
      </w:r>
      <w:r w:rsidRPr="00671339">
        <w:rPr>
          <w:rFonts w:cs="Times New Roman"/>
          <w:sz w:val="22"/>
          <w:szCs w:val="22"/>
          <w:lang w:val="lt-LT" w:eastAsia="en-US"/>
        </w:rPr>
        <w:noBreakHyphen/>
        <w:t>60 %. Su išmatomis pašalinama 20</w:t>
      </w:r>
      <w:r w:rsidRPr="00671339">
        <w:rPr>
          <w:rFonts w:cs="Times New Roman"/>
          <w:sz w:val="22"/>
          <w:szCs w:val="22"/>
          <w:lang w:val="lt-LT" w:eastAsia="en-US"/>
        </w:rPr>
        <w:noBreakHyphen/>
        <w:t>30 % neabsorbuoto išgerto metformino.</w:t>
      </w:r>
    </w:p>
    <w:p w14:paraId="6A5CB407" w14:textId="77777777" w:rsidR="002D636C" w:rsidRPr="00671339" w:rsidRDefault="002D636C" w:rsidP="002D636C">
      <w:pPr>
        <w:autoSpaceDE w:val="0"/>
        <w:autoSpaceDN w:val="0"/>
        <w:adjustRightInd w:val="0"/>
        <w:rPr>
          <w:rFonts w:cs="Times New Roman"/>
          <w:sz w:val="22"/>
          <w:szCs w:val="22"/>
          <w:lang w:val="lt-LT" w:eastAsia="en-US"/>
        </w:rPr>
      </w:pPr>
    </w:p>
    <w:p w14:paraId="017362BD"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Išgerto metformino absorbcija yra įsotinamojo pobūdžio ir nevisiška. Manoma, kad metformino absorbcijos farmakokinetika yra netiesinio pobūdžio. Jei vartojama dozė ir dozavimo intervalas yra įprastiniai, pusiausvyrinė metformino koncentracija kraujo plazmoje nusistovi per 24</w:t>
      </w:r>
      <w:r w:rsidRPr="00671339">
        <w:rPr>
          <w:rFonts w:cs="Times New Roman"/>
          <w:sz w:val="22"/>
          <w:szCs w:val="22"/>
          <w:lang w:val="lt-LT" w:eastAsia="en-US"/>
        </w:rPr>
        <w:noBreakHyphen/>
        <w:t>48 valandas ir paprastai būna mažesnė nei 1 μg/ml. Kontroliuojamųjų klinikinių tyrimų metu, net vartojant didžiausią dozę, didžiausia metformino koncentracija kraujo plazmoje (C</w:t>
      </w:r>
      <w:r w:rsidRPr="00671339">
        <w:rPr>
          <w:rFonts w:cs="Times New Roman"/>
          <w:sz w:val="22"/>
          <w:szCs w:val="22"/>
          <w:vertAlign w:val="subscript"/>
          <w:lang w:val="lt-LT" w:eastAsia="en-US"/>
        </w:rPr>
        <w:t>max</w:t>
      </w:r>
      <w:r w:rsidRPr="00671339">
        <w:rPr>
          <w:rFonts w:cs="Times New Roman"/>
          <w:sz w:val="22"/>
          <w:szCs w:val="22"/>
          <w:lang w:val="lt-LT" w:eastAsia="en-US"/>
        </w:rPr>
        <w:t>) neviršijo 5 μg/ml.</w:t>
      </w:r>
    </w:p>
    <w:p w14:paraId="429F993E" w14:textId="77777777" w:rsidR="002D636C" w:rsidRPr="00671339" w:rsidRDefault="002D636C" w:rsidP="002D636C">
      <w:pPr>
        <w:autoSpaceDE w:val="0"/>
        <w:autoSpaceDN w:val="0"/>
        <w:adjustRightInd w:val="0"/>
        <w:rPr>
          <w:rFonts w:cs="Times New Roman"/>
          <w:sz w:val="22"/>
          <w:szCs w:val="22"/>
          <w:lang w:val="lt-LT" w:eastAsia="en-US"/>
        </w:rPr>
      </w:pPr>
    </w:p>
    <w:p w14:paraId="7FC6BC48" w14:textId="77777777" w:rsidR="002D636C" w:rsidRPr="00671339" w:rsidRDefault="002D636C" w:rsidP="002D636C">
      <w:pPr>
        <w:autoSpaceDE w:val="0"/>
        <w:autoSpaceDN w:val="0"/>
        <w:adjustRightInd w:val="0"/>
        <w:rPr>
          <w:rFonts w:eastAsia="TimesNewRoman" w:cs="Times New Roman"/>
          <w:sz w:val="22"/>
          <w:szCs w:val="22"/>
          <w:lang w:val="lt-LT" w:eastAsia="en-US"/>
        </w:rPr>
      </w:pPr>
      <w:r w:rsidRPr="00671339">
        <w:rPr>
          <w:rFonts w:cs="Times New Roman"/>
          <w:sz w:val="22"/>
          <w:szCs w:val="22"/>
          <w:lang w:val="lt-LT" w:eastAsia="en-US"/>
        </w:rPr>
        <w:t xml:space="preserve">Maistas mažina ir šiek tiek lėtina metformino absorbciją. Nustatyta, kad išgėrus 850 mg metformino dozę, didžiausia jo koncentracija kraujo plazmoje būna 40 % mažesnė, 25 % sumažėja AUC ir 35 min vėliau susidaro didžiausia koncentracija kraujo plazmoje. </w:t>
      </w:r>
      <w:r w:rsidRPr="00671339">
        <w:rPr>
          <w:rFonts w:eastAsia="TimesNewRoman" w:cs="Times New Roman"/>
          <w:sz w:val="22"/>
          <w:szCs w:val="22"/>
          <w:lang w:val="lt-LT" w:eastAsia="en-US"/>
        </w:rPr>
        <w:t>Klinikinė tokio pokyčio reikšmė nežinoma.</w:t>
      </w:r>
    </w:p>
    <w:p w14:paraId="06321CE2" w14:textId="77777777" w:rsidR="002D636C" w:rsidRPr="00671339" w:rsidRDefault="002D636C" w:rsidP="002D636C">
      <w:pPr>
        <w:autoSpaceDE w:val="0"/>
        <w:autoSpaceDN w:val="0"/>
        <w:adjustRightInd w:val="0"/>
        <w:rPr>
          <w:rFonts w:cs="Times New Roman"/>
          <w:sz w:val="22"/>
          <w:szCs w:val="22"/>
          <w:lang w:val="lt-LT" w:eastAsia="en-US"/>
        </w:rPr>
      </w:pPr>
    </w:p>
    <w:p w14:paraId="4B8AADFE" w14:textId="77777777" w:rsidR="002D636C" w:rsidRPr="00FA1E1E" w:rsidRDefault="002D636C" w:rsidP="002D636C">
      <w:pPr>
        <w:autoSpaceDE w:val="0"/>
        <w:autoSpaceDN w:val="0"/>
        <w:adjustRightInd w:val="0"/>
        <w:rPr>
          <w:rFonts w:cs="Times New Roman"/>
          <w:iCs/>
          <w:sz w:val="22"/>
          <w:szCs w:val="22"/>
          <w:u w:val="single"/>
          <w:lang w:val="lt-LT" w:eastAsia="en-US"/>
        </w:rPr>
      </w:pPr>
      <w:r w:rsidRPr="00FA1E1E">
        <w:rPr>
          <w:rFonts w:cs="Times New Roman"/>
          <w:iCs/>
          <w:sz w:val="22"/>
          <w:szCs w:val="22"/>
          <w:u w:val="single"/>
          <w:lang w:val="lt-LT" w:eastAsia="en-US"/>
        </w:rPr>
        <w:t>Pasiskirstymas</w:t>
      </w:r>
    </w:p>
    <w:p w14:paraId="2241C357"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Metforminas prie kraujo plazmos baltymų beveik nesijungia. Jis prasiskverbia į eritrocitus. Didžiausia koncentracija kraujyje būna mažesnė už didžiausią koncentraciją kraujo plazmoje, jos susidaro beveik tuo pačiu laiku. </w:t>
      </w:r>
      <w:r w:rsidRPr="00671339">
        <w:rPr>
          <w:rFonts w:eastAsia="TimesNewRoman"/>
          <w:sz w:val="22"/>
          <w:szCs w:val="22"/>
          <w:lang w:val="lt-LT"/>
        </w:rPr>
        <w:t xml:space="preserve">Eritrocitai tikriausiai yra antrinė pasiskirstymo terpė. </w:t>
      </w:r>
      <w:r w:rsidRPr="00671339">
        <w:rPr>
          <w:rFonts w:cs="Times New Roman"/>
          <w:sz w:val="22"/>
          <w:szCs w:val="22"/>
          <w:lang w:val="lt-LT" w:eastAsia="en-US"/>
        </w:rPr>
        <w:t>Vidutinis pasiskirstymo tūris (</w:t>
      </w:r>
      <w:proofErr w:type="spellStart"/>
      <w:r w:rsidRPr="00671339">
        <w:rPr>
          <w:rFonts w:cs="Times New Roman"/>
          <w:sz w:val="22"/>
          <w:szCs w:val="22"/>
          <w:lang w:val="lt-LT" w:eastAsia="en-US"/>
        </w:rPr>
        <w:t>V</w:t>
      </w:r>
      <w:r w:rsidRPr="00671339">
        <w:rPr>
          <w:rFonts w:cs="Times New Roman"/>
          <w:sz w:val="22"/>
          <w:szCs w:val="22"/>
          <w:vertAlign w:val="subscript"/>
          <w:lang w:val="lt-LT" w:eastAsia="en-US"/>
        </w:rPr>
        <w:t>d</w:t>
      </w:r>
      <w:proofErr w:type="spellEnd"/>
      <w:r w:rsidRPr="00671339">
        <w:rPr>
          <w:rFonts w:cs="Times New Roman"/>
          <w:sz w:val="22"/>
          <w:szCs w:val="22"/>
          <w:lang w:val="lt-LT" w:eastAsia="en-US"/>
        </w:rPr>
        <w:t>) yra 63</w:t>
      </w:r>
      <w:r w:rsidRPr="00671339">
        <w:rPr>
          <w:rFonts w:cs="Times New Roman"/>
          <w:sz w:val="22"/>
          <w:szCs w:val="22"/>
          <w:lang w:val="lt-LT" w:eastAsia="en-US"/>
        </w:rPr>
        <w:noBreakHyphen/>
        <w:t>276 litrai.</w:t>
      </w:r>
    </w:p>
    <w:p w14:paraId="4FEFA0D2" w14:textId="77777777" w:rsidR="002D636C" w:rsidRPr="00671339" w:rsidRDefault="002D636C" w:rsidP="002D636C">
      <w:pPr>
        <w:autoSpaceDE w:val="0"/>
        <w:autoSpaceDN w:val="0"/>
        <w:adjustRightInd w:val="0"/>
        <w:rPr>
          <w:rFonts w:cs="Times New Roman"/>
          <w:sz w:val="22"/>
          <w:szCs w:val="22"/>
          <w:lang w:val="lt-LT" w:eastAsia="en-US"/>
        </w:rPr>
      </w:pPr>
    </w:p>
    <w:p w14:paraId="36F96551" w14:textId="77777777" w:rsidR="002D636C" w:rsidRPr="00FA1E1E" w:rsidRDefault="002D636C" w:rsidP="002D636C">
      <w:pPr>
        <w:autoSpaceDE w:val="0"/>
        <w:autoSpaceDN w:val="0"/>
        <w:adjustRightInd w:val="0"/>
        <w:rPr>
          <w:rFonts w:cs="Times New Roman"/>
          <w:iCs/>
          <w:sz w:val="22"/>
          <w:szCs w:val="22"/>
          <w:u w:val="single"/>
          <w:lang w:val="lt-LT" w:eastAsia="en-US"/>
        </w:rPr>
      </w:pPr>
      <w:r w:rsidRPr="00FA1E1E">
        <w:rPr>
          <w:rFonts w:cs="Times New Roman"/>
          <w:iCs/>
          <w:sz w:val="22"/>
          <w:szCs w:val="22"/>
          <w:u w:val="single"/>
          <w:lang w:val="lt-LT" w:eastAsia="en-US"/>
        </w:rPr>
        <w:lastRenderedPageBreak/>
        <w:t>Biotransformacija</w:t>
      </w:r>
    </w:p>
    <w:p w14:paraId="18B0A3C7"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Metforminas šalinamas su šlapimu nepakitęs. Žmogaus organizme metformino metabolitų nenustatyta.</w:t>
      </w:r>
    </w:p>
    <w:p w14:paraId="4B87CA7B" w14:textId="77777777" w:rsidR="002D636C" w:rsidRPr="00671339" w:rsidRDefault="002D636C" w:rsidP="002D636C">
      <w:pPr>
        <w:autoSpaceDE w:val="0"/>
        <w:autoSpaceDN w:val="0"/>
        <w:adjustRightInd w:val="0"/>
        <w:rPr>
          <w:rFonts w:cs="Times New Roman"/>
          <w:sz w:val="22"/>
          <w:szCs w:val="22"/>
          <w:lang w:val="lt-LT" w:eastAsia="en-US"/>
        </w:rPr>
      </w:pPr>
    </w:p>
    <w:p w14:paraId="336FAB93" w14:textId="77777777" w:rsidR="002D636C" w:rsidRPr="00FA1E1E" w:rsidRDefault="002D636C" w:rsidP="002D636C">
      <w:pPr>
        <w:autoSpaceDE w:val="0"/>
        <w:autoSpaceDN w:val="0"/>
        <w:adjustRightInd w:val="0"/>
        <w:rPr>
          <w:rFonts w:cs="Times New Roman"/>
          <w:iCs/>
          <w:sz w:val="22"/>
          <w:szCs w:val="22"/>
          <w:u w:val="single"/>
          <w:lang w:val="lt-LT" w:eastAsia="en-US"/>
        </w:rPr>
      </w:pPr>
      <w:r w:rsidRPr="00FA1E1E">
        <w:rPr>
          <w:rFonts w:cs="Times New Roman"/>
          <w:iCs/>
          <w:sz w:val="22"/>
          <w:szCs w:val="22"/>
          <w:u w:val="single"/>
          <w:lang w:val="lt-LT" w:eastAsia="en-US"/>
        </w:rPr>
        <w:t>Eliminacija</w:t>
      </w:r>
    </w:p>
    <w:p w14:paraId="5E15E68A"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Metformino inkstų klirensas &gt; 400 ml/min, tai rodo, kad metforminas išskiriamas glomerulų filtracijos ir kanalėlių sekrecijos būdu. Išgėrus dozę, tariamasis galutinės pusinės eliminacijos laikas yra apie 6,5 val. Sutrikus inkstų funkcijai, inkstų klirensas mažėja proporcingai kreatinino klirensui, todėl pailgėja pusinės eliminacijos laikas ir didėja metformino kiekis kraujo plazmoje.</w:t>
      </w:r>
    </w:p>
    <w:p w14:paraId="093A288F" w14:textId="77777777" w:rsidR="002D636C" w:rsidRPr="00671339" w:rsidRDefault="002D636C" w:rsidP="002D636C">
      <w:pPr>
        <w:autoSpaceDE w:val="0"/>
        <w:autoSpaceDN w:val="0"/>
        <w:adjustRightInd w:val="0"/>
        <w:rPr>
          <w:rFonts w:eastAsia="TimesNewRoman,Italic" w:cs="Times New Roman"/>
          <w:sz w:val="22"/>
          <w:szCs w:val="22"/>
          <w:lang w:val="lt-LT" w:eastAsia="en-US"/>
        </w:rPr>
      </w:pPr>
    </w:p>
    <w:p w14:paraId="1732A30F"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Ikiklinikinių saugumo tyrimų duomenys</w:t>
      </w:r>
    </w:p>
    <w:p w14:paraId="0CA63744" w14:textId="77777777" w:rsidR="002D636C" w:rsidRPr="00671339" w:rsidRDefault="002D636C" w:rsidP="002D636C">
      <w:pPr>
        <w:autoSpaceDE w:val="0"/>
        <w:autoSpaceDN w:val="0"/>
        <w:adjustRightInd w:val="0"/>
        <w:rPr>
          <w:rFonts w:eastAsia="TimesNewRoman,Italic" w:cs="Times New Roman"/>
          <w:sz w:val="22"/>
          <w:szCs w:val="22"/>
          <w:lang w:val="lt-LT" w:eastAsia="en-US"/>
        </w:rPr>
      </w:pPr>
    </w:p>
    <w:p w14:paraId="5FA2E3BF" w14:textId="149D7663" w:rsidR="002D636C" w:rsidRPr="00671339" w:rsidRDefault="00CC4B86" w:rsidP="002D636C">
      <w:pPr>
        <w:autoSpaceDE w:val="0"/>
        <w:autoSpaceDN w:val="0"/>
        <w:adjustRightInd w:val="0"/>
        <w:rPr>
          <w:rFonts w:eastAsia="TimesNewRoman,Italic" w:cs="Times New Roman"/>
          <w:sz w:val="22"/>
          <w:szCs w:val="22"/>
          <w:lang w:val="lt-LT" w:eastAsia="en-US"/>
        </w:rPr>
      </w:pPr>
      <w:r w:rsidRPr="00671339">
        <w:rPr>
          <w:rFonts w:eastAsia="TimesNewRoman,Italic" w:cs="Times New Roman"/>
          <w:sz w:val="22"/>
          <w:szCs w:val="22"/>
          <w:lang w:val="lt-LT" w:eastAsia="en-US"/>
        </w:rPr>
        <w:t>Sitagliptino ir metformino deriniu</w:t>
      </w:r>
      <w:r w:rsidR="002D636C" w:rsidRPr="00671339">
        <w:rPr>
          <w:rFonts w:eastAsia="TimesNewRoman,Italic" w:cs="Times New Roman"/>
          <w:sz w:val="22"/>
          <w:szCs w:val="22"/>
          <w:lang w:val="lt-LT" w:eastAsia="en-US"/>
        </w:rPr>
        <w:t xml:space="preserve"> tyrimų su gyvūnais neatlikta.</w:t>
      </w:r>
    </w:p>
    <w:p w14:paraId="0708117F" w14:textId="77777777" w:rsidR="002D636C" w:rsidRPr="00671339" w:rsidRDefault="002D636C" w:rsidP="002D636C">
      <w:pPr>
        <w:autoSpaceDE w:val="0"/>
        <w:autoSpaceDN w:val="0"/>
        <w:adjustRightInd w:val="0"/>
        <w:rPr>
          <w:rFonts w:eastAsia="TimesNewRoman,Italic" w:cs="Times New Roman"/>
          <w:sz w:val="22"/>
          <w:szCs w:val="22"/>
          <w:lang w:val="lt-LT" w:eastAsia="en-US"/>
        </w:rPr>
      </w:pPr>
    </w:p>
    <w:p w14:paraId="5B93F952" w14:textId="77777777" w:rsidR="002D636C" w:rsidRPr="00671339" w:rsidRDefault="002D636C" w:rsidP="002D636C">
      <w:pPr>
        <w:autoSpaceDE w:val="0"/>
        <w:autoSpaceDN w:val="0"/>
        <w:adjustRightInd w:val="0"/>
        <w:rPr>
          <w:rFonts w:eastAsia="TimesNewRoman,Italic" w:cs="Times New Roman"/>
          <w:i/>
          <w:iCs/>
          <w:sz w:val="22"/>
          <w:szCs w:val="22"/>
          <w:lang w:val="lt-LT" w:eastAsia="en-US"/>
        </w:rPr>
      </w:pPr>
      <w:r w:rsidRPr="00671339">
        <w:rPr>
          <w:rFonts w:eastAsia="TimesNewRoman,Italic" w:cs="Times New Roman"/>
          <w:sz w:val="22"/>
          <w:szCs w:val="22"/>
          <w:lang w:val="lt-LT" w:eastAsia="en-US"/>
        </w:rPr>
        <w:t xml:space="preserve">16 savaičių trukmės tyrimų metu, kai šunys buvo gydomi vien metforminu arba metformino ir sitagliptino deriniu, jo vartojusiems gyvūnams papildomo toksinio poveikio nenustatyta. Šių tyrimų metu nustatyta, kad poveikio nesukelianti sitagliptino koncentracija (angl. </w:t>
      </w:r>
      <w:proofErr w:type="spellStart"/>
      <w:r w:rsidRPr="00671339">
        <w:rPr>
          <w:rFonts w:eastAsia="TimesNewRoman,Italic" w:cs="Times New Roman"/>
          <w:i/>
          <w:iCs/>
          <w:sz w:val="22"/>
          <w:szCs w:val="22"/>
          <w:lang w:val="lt-LT" w:eastAsia="en-US"/>
        </w:rPr>
        <w:t>no</w:t>
      </w:r>
      <w:proofErr w:type="spellEnd"/>
      <w:r w:rsidRPr="00671339">
        <w:rPr>
          <w:rFonts w:eastAsia="TimesNewRoman,Italic" w:cs="Times New Roman"/>
          <w:i/>
          <w:iCs/>
          <w:sz w:val="22"/>
          <w:szCs w:val="22"/>
          <w:lang w:val="lt-LT" w:eastAsia="en-US"/>
        </w:rPr>
        <w:t xml:space="preserve"> </w:t>
      </w:r>
      <w:proofErr w:type="spellStart"/>
      <w:r w:rsidRPr="00671339">
        <w:rPr>
          <w:rFonts w:eastAsia="TimesNewRoman,Italic" w:cs="Times New Roman"/>
          <w:i/>
          <w:iCs/>
          <w:sz w:val="22"/>
          <w:szCs w:val="22"/>
          <w:lang w:val="lt-LT" w:eastAsia="en-US"/>
        </w:rPr>
        <w:t>observed</w:t>
      </w:r>
      <w:proofErr w:type="spellEnd"/>
      <w:r w:rsidRPr="00671339">
        <w:rPr>
          <w:rFonts w:eastAsia="TimesNewRoman,Italic" w:cs="Times New Roman"/>
          <w:i/>
          <w:iCs/>
          <w:sz w:val="22"/>
          <w:szCs w:val="22"/>
          <w:lang w:val="lt-LT" w:eastAsia="en-US"/>
        </w:rPr>
        <w:t xml:space="preserve"> </w:t>
      </w:r>
      <w:proofErr w:type="spellStart"/>
      <w:r w:rsidRPr="00671339">
        <w:rPr>
          <w:rFonts w:eastAsia="TimesNewRoman,Italic" w:cs="Times New Roman"/>
          <w:i/>
          <w:iCs/>
          <w:sz w:val="22"/>
          <w:szCs w:val="22"/>
          <w:lang w:val="lt-LT" w:eastAsia="en-US"/>
        </w:rPr>
        <w:t>effect</w:t>
      </w:r>
      <w:proofErr w:type="spellEnd"/>
      <w:r w:rsidRPr="00671339">
        <w:rPr>
          <w:rFonts w:eastAsia="TimesNewRoman,Italic" w:cs="Times New Roman"/>
          <w:i/>
          <w:iCs/>
          <w:sz w:val="22"/>
          <w:szCs w:val="22"/>
          <w:lang w:val="lt-LT" w:eastAsia="en-US"/>
        </w:rPr>
        <w:t xml:space="preserve"> </w:t>
      </w:r>
      <w:proofErr w:type="spellStart"/>
      <w:r w:rsidRPr="00671339">
        <w:rPr>
          <w:rFonts w:eastAsia="TimesNewRoman,Italic" w:cs="Times New Roman"/>
          <w:i/>
          <w:iCs/>
          <w:sz w:val="22"/>
          <w:szCs w:val="22"/>
          <w:lang w:val="lt-LT" w:eastAsia="en-US"/>
        </w:rPr>
        <w:t>level</w:t>
      </w:r>
      <w:proofErr w:type="spellEnd"/>
      <w:r w:rsidRPr="00671339">
        <w:rPr>
          <w:rFonts w:eastAsia="TimesNewRoman,Italic" w:cs="Times New Roman"/>
          <w:i/>
          <w:iCs/>
          <w:sz w:val="22"/>
          <w:szCs w:val="22"/>
          <w:lang w:val="lt-LT" w:eastAsia="en-US"/>
        </w:rPr>
        <w:t>,</w:t>
      </w:r>
    </w:p>
    <w:p w14:paraId="56D0A3DE" w14:textId="77777777" w:rsidR="002D636C" w:rsidRPr="00671339" w:rsidRDefault="002D636C" w:rsidP="002D636C">
      <w:pPr>
        <w:autoSpaceDE w:val="0"/>
        <w:autoSpaceDN w:val="0"/>
        <w:adjustRightInd w:val="0"/>
        <w:rPr>
          <w:rFonts w:eastAsia="TimesNewRoman,Italic" w:cs="Times New Roman"/>
          <w:sz w:val="22"/>
          <w:szCs w:val="22"/>
          <w:lang w:val="lt-LT" w:eastAsia="en-US"/>
        </w:rPr>
      </w:pPr>
      <w:r w:rsidRPr="00671339">
        <w:rPr>
          <w:rFonts w:eastAsia="TimesNewRoman,Italic" w:cs="Times New Roman"/>
          <w:i/>
          <w:sz w:val="22"/>
          <w:szCs w:val="22"/>
          <w:lang w:val="lt-LT" w:eastAsia="en-US"/>
        </w:rPr>
        <w:t>NOEL</w:t>
      </w:r>
      <w:r w:rsidRPr="00671339">
        <w:rPr>
          <w:rFonts w:eastAsia="TimesNewRoman,Italic" w:cs="Times New Roman"/>
          <w:sz w:val="22"/>
          <w:szCs w:val="22"/>
          <w:lang w:val="lt-LT" w:eastAsia="en-US"/>
        </w:rPr>
        <w:t>), šunų organizme buvo maždaug 6 kartus didesnė už susidarančią žmogaus organizme, o metformino – maždaug 2,5 karto didesnė už susidarančią žmogaus organizme.</w:t>
      </w:r>
    </w:p>
    <w:p w14:paraId="1D2B56C4" w14:textId="77777777" w:rsidR="002D636C" w:rsidRPr="00671339" w:rsidRDefault="002D636C" w:rsidP="002D636C">
      <w:pPr>
        <w:autoSpaceDE w:val="0"/>
        <w:autoSpaceDN w:val="0"/>
        <w:adjustRightInd w:val="0"/>
        <w:rPr>
          <w:rFonts w:eastAsia="TimesNewRoman,Italic" w:cs="Times New Roman"/>
          <w:sz w:val="22"/>
          <w:szCs w:val="22"/>
          <w:lang w:val="lt-LT" w:eastAsia="en-US"/>
        </w:rPr>
      </w:pPr>
    </w:p>
    <w:p w14:paraId="22AC4BE3" w14:textId="77777777" w:rsidR="002D636C" w:rsidRPr="00671339" w:rsidRDefault="002D636C" w:rsidP="002D636C">
      <w:pPr>
        <w:autoSpaceDE w:val="0"/>
        <w:autoSpaceDN w:val="0"/>
        <w:adjustRightInd w:val="0"/>
        <w:rPr>
          <w:rFonts w:eastAsia="TimesNewRoman,Italic" w:cs="Times New Roman"/>
          <w:sz w:val="22"/>
          <w:szCs w:val="22"/>
          <w:lang w:val="lt-LT" w:eastAsia="en-US"/>
        </w:rPr>
      </w:pPr>
      <w:r w:rsidRPr="00671339">
        <w:rPr>
          <w:rFonts w:eastAsia="TimesNewRoman,Italic" w:cs="Times New Roman"/>
          <w:sz w:val="22"/>
          <w:szCs w:val="22"/>
          <w:lang w:val="lt-LT" w:eastAsia="en-US"/>
        </w:rPr>
        <w:t>Toliau nurodyti duomenys nustatyti atliekant tyrimus su sitagliptinu ir metforminu atskirai.</w:t>
      </w:r>
    </w:p>
    <w:p w14:paraId="46E7FD29" w14:textId="77777777" w:rsidR="002D636C" w:rsidRPr="00671339" w:rsidRDefault="002D636C" w:rsidP="002D636C">
      <w:pPr>
        <w:autoSpaceDE w:val="0"/>
        <w:autoSpaceDN w:val="0"/>
        <w:adjustRightInd w:val="0"/>
        <w:rPr>
          <w:rFonts w:eastAsia="TimesNewRoman,Italic" w:cs="Times New Roman"/>
          <w:sz w:val="22"/>
          <w:szCs w:val="22"/>
          <w:lang w:val="lt-LT" w:eastAsia="en-US"/>
        </w:rPr>
      </w:pPr>
    </w:p>
    <w:p w14:paraId="4CE7E27D" w14:textId="77777777" w:rsidR="002D636C" w:rsidRPr="00671339" w:rsidRDefault="002D636C" w:rsidP="002D636C">
      <w:pPr>
        <w:autoSpaceDE w:val="0"/>
        <w:autoSpaceDN w:val="0"/>
        <w:adjustRightInd w:val="0"/>
        <w:rPr>
          <w:rFonts w:eastAsia="TimesNewRoman,Italic" w:cs="Times New Roman"/>
          <w:bCs/>
          <w:iCs/>
          <w:sz w:val="22"/>
          <w:szCs w:val="22"/>
          <w:u w:val="single"/>
          <w:lang w:val="lt-LT" w:eastAsia="en-US"/>
        </w:rPr>
      </w:pPr>
      <w:r w:rsidRPr="00671339">
        <w:rPr>
          <w:rFonts w:eastAsia="TimesNewRoman,Italic" w:cs="Times New Roman"/>
          <w:bCs/>
          <w:iCs/>
          <w:sz w:val="22"/>
          <w:szCs w:val="22"/>
          <w:u w:val="single"/>
          <w:lang w:val="lt-LT" w:eastAsia="en-US"/>
        </w:rPr>
        <w:t>Sitagliptinas</w:t>
      </w:r>
    </w:p>
    <w:p w14:paraId="76E8B205" w14:textId="77777777" w:rsidR="002D636C" w:rsidRPr="00671339" w:rsidRDefault="002D636C" w:rsidP="002D636C">
      <w:pPr>
        <w:autoSpaceDE w:val="0"/>
        <w:autoSpaceDN w:val="0"/>
        <w:adjustRightInd w:val="0"/>
        <w:rPr>
          <w:rFonts w:eastAsia="TimesNewRoman,Italic" w:cs="Times New Roman"/>
          <w:sz w:val="22"/>
          <w:szCs w:val="22"/>
          <w:lang w:val="lt-LT" w:eastAsia="en-US"/>
        </w:rPr>
      </w:pPr>
      <w:r w:rsidRPr="00671339">
        <w:rPr>
          <w:rFonts w:eastAsia="TimesNewRoman,Italic" w:cs="Times New Roman"/>
          <w:sz w:val="22"/>
          <w:szCs w:val="22"/>
          <w:lang w:val="lt-LT" w:eastAsia="en-US"/>
        </w:rPr>
        <w:t>Toksinis poveikis graužikų inkstams ir kepenims pasireiškė tada, kai sisteminė ekspozicija jų organizme buvo 58 kartus didesnė už susidarančią žmogaus organizme. Poveikio nesukelianti ekspozicija graužikų organizme buvo 19 kartų didesnė už susidarančią žmogaus organizme.</w:t>
      </w:r>
    </w:p>
    <w:p w14:paraId="58025723" w14:textId="77777777" w:rsidR="002D636C" w:rsidRPr="00671339" w:rsidRDefault="002D636C" w:rsidP="002D636C">
      <w:pPr>
        <w:autoSpaceDE w:val="0"/>
        <w:autoSpaceDN w:val="0"/>
        <w:adjustRightInd w:val="0"/>
        <w:rPr>
          <w:rFonts w:eastAsia="TimesNewRoman,Italic" w:cs="Times New Roman"/>
          <w:sz w:val="22"/>
          <w:szCs w:val="22"/>
          <w:lang w:val="lt-LT" w:eastAsia="en-US"/>
        </w:rPr>
      </w:pPr>
      <w:r w:rsidRPr="00671339">
        <w:rPr>
          <w:rFonts w:eastAsia="TimesNewRoman,Italic" w:cs="Times New Roman"/>
          <w:sz w:val="22"/>
          <w:szCs w:val="22"/>
          <w:lang w:val="lt-LT" w:eastAsia="en-US"/>
        </w:rPr>
        <w:t xml:space="preserve">Žiurkėms, kurių organizme vaistinio preparato ekspozicija buvo 67 kartus didesnė už atsirandančią žmogaus organizme, buvo priešakinių dantų pokyčių; remiantis 14 savaičių trukmės tyrimais su žiurkėmis, šio poveikio nesukelianti ekspozicija buvo 58 kartus didesnė už susidarančią gydomąją dozę vartojančio žmogaus organizme. Šių duomenų reikšmė žmogui nežinoma. Šunims, kurių organizme ekspozicija buvo 23 kartus didesnė už susidarančią gydomąją dozę vartojančio žmogaus organizme, pasireiškė laikinų su gydymu susijusių fizinių simptomų, kai kurie iš jų rodo toksinį poveikį nervų sistemai, pvz., kvėpavimas prasižiojus, seilėtekis, vėmimas baltomis putomis, ataksija, drebulys, aktyvumo sumažėjimas ir (arba) kuprota laikysena. Be to, histologiniu tyrimu nustatyta labai lengva ar lengva skeleto raumenų degeneracija vartojant dozes, kai ekspozicija buvo maždaug 23 kartus didesnė už susidarančią žmogaus organizme. Šio pokyčio nesukelianti ekspozicija buvo 6 kartus didesnė už susidarančią gydomąją dozę vartojančio žmogaus organizme. </w:t>
      </w:r>
    </w:p>
    <w:p w14:paraId="6CD5B427" w14:textId="77777777" w:rsidR="002D636C" w:rsidRPr="00671339" w:rsidRDefault="002D636C" w:rsidP="002D636C">
      <w:pPr>
        <w:autoSpaceDE w:val="0"/>
        <w:autoSpaceDN w:val="0"/>
        <w:adjustRightInd w:val="0"/>
        <w:rPr>
          <w:rFonts w:eastAsia="TimesNewRoman,Italic" w:cs="Times New Roman"/>
          <w:sz w:val="22"/>
          <w:szCs w:val="22"/>
          <w:lang w:val="lt-LT" w:eastAsia="en-US"/>
        </w:rPr>
      </w:pPr>
    </w:p>
    <w:p w14:paraId="5D6D1F39" w14:textId="77777777" w:rsidR="002D636C" w:rsidRPr="00671339" w:rsidRDefault="002D636C" w:rsidP="002D636C">
      <w:pPr>
        <w:autoSpaceDE w:val="0"/>
        <w:autoSpaceDN w:val="0"/>
        <w:adjustRightInd w:val="0"/>
        <w:rPr>
          <w:rFonts w:eastAsia="TimesNewRoman,Italic" w:cs="Times New Roman"/>
          <w:sz w:val="22"/>
          <w:szCs w:val="22"/>
          <w:lang w:val="lt-LT" w:eastAsia="en-US"/>
        </w:rPr>
      </w:pPr>
      <w:r w:rsidRPr="00671339">
        <w:rPr>
          <w:rFonts w:eastAsia="TimesNewRoman,Italic" w:cs="Times New Roman"/>
          <w:sz w:val="22"/>
          <w:szCs w:val="22"/>
          <w:lang w:val="lt-LT" w:eastAsia="en-US"/>
        </w:rPr>
        <w:t>Ikiklinikinių tyrimų metu sitagliptino genotoksinio poveikio nepastebėta. Pelėms sitagliptinas kancerogeninio poveikio nesukėlė. Žiurkėms, kurių organizme ekspozicija buvo 58 kartus didesnė už susidarančią gydomąją dozę vartojančio žmogaus organizme, dažniau stebėta kepenų adenoma ar karcinoma. Kadangi įrodyta, jog žiurkėms toksinis poveikis kepenims koreliuoja su kepenų naviko atsiradimu, todėl tikėtina, kad šis kepenų naviko padažnėjimas žiurkėms buvo antrinis dėl šios didelės dozės sukelto lėtinio toksinio poveikio kepenims. Nemanoma, kad pastebėti navikiniai pokyčiai gali būti svarbūs gydant žmogų, nes saugumo ribos yra didelės (šių pokyčių nesukelianti ekspozicija yra 19 kartų didesnė už susidarančią gydomąją dozę vartojančio žmogaus organizme).</w:t>
      </w:r>
    </w:p>
    <w:p w14:paraId="3E53ACA4" w14:textId="77777777" w:rsidR="002D636C" w:rsidRPr="00671339" w:rsidRDefault="002D636C" w:rsidP="002D636C">
      <w:pPr>
        <w:autoSpaceDE w:val="0"/>
        <w:autoSpaceDN w:val="0"/>
        <w:adjustRightInd w:val="0"/>
        <w:rPr>
          <w:rFonts w:eastAsia="TimesNewRoman,Italic" w:cs="Times New Roman"/>
          <w:sz w:val="22"/>
          <w:szCs w:val="22"/>
          <w:lang w:val="lt-LT" w:eastAsia="en-US"/>
        </w:rPr>
      </w:pPr>
    </w:p>
    <w:p w14:paraId="2B12EEBD" w14:textId="3B1C2CFB" w:rsidR="002D636C" w:rsidRPr="00671339" w:rsidRDefault="002D636C" w:rsidP="002D636C">
      <w:pPr>
        <w:autoSpaceDE w:val="0"/>
        <w:autoSpaceDN w:val="0"/>
        <w:adjustRightInd w:val="0"/>
        <w:rPr>
          <w:rFonts w:eastAsia="TimesNewRoman,Italic" w:cs="Times New Roman"/>
          <w:sz w:val="22"/>
          <w:szCs w:val="22"/>
          <w:lang w:val="lt-LT" w:eastAsia="en-US"/>
        </w:rPr>
      </w:pPr>
      <w:r w:rsidRPr="00671339">
        <w:rPr>
          <w:rFonts w:eastAsia="TimesNewRoman,Italic" w:cs="Times New Roman"/>
          <w:sz w:val="22"/>
          <w:szCs w:val="22"/>
          <w:lang w:val="lt-LT" w:eastAsia="en-US"/>
        </w:rPr>
        <w:t>Nepageidaujamo poveikio žiurkių patelių ir patinų, sitagliptino vartojusių prieš poravimąsi ir poravimosi metu, vaisingumui nepastebėta.</w:t>
      </w:r>
    </w:p>
    <w:p w14:paraId="105D965D" w14:textId="77777777" w:rsidR="002D636C" w:rsidRPr="00671339" w:rsidRDefault="002D636C" w:rsidP="002D636C">
      <w:pPr>
        <w:autoSpaceDE w:val="0"/>
        <w:autoSpaceDN w:val="0"/>
        <w:adjustRightInd w:val="0"/>
        <w:rPr>
          <w:rFonts w:eastAsia="TimesNewRoman,Italic" w:cs="Times New Roman"/>
          <w:sz w:val="22"/>
          <w:szCs w:val="22"/>
          <w:lang w:val="lt-LT" w:eastAsia="en-US"/>
        </w:rPr>
      </w:pPr>
    </w:p>
    <w:p w14:paraId="715E2F1F" w14:textId="351514EA" w:rsidR="002D636C" w:rsidRPr="00671339" w:rsidRDefault="002D636C" w:rsidP="002D636C">
      <w:pPr>
        <w:autoSpaceDE w:val="0"/>
        <w:autoSpaceDN w:val="0"/>
        <w:adjustRightInd w:val="0"/>
        <w:rPr>
          <w:rFonts w:eastAsia="TimesNewRoman,Italic" w:cs="Times New Roman"/>
          <w:sz w:val="22"/>
          <w:szCs w:val="22"/>
          <w:lang w:val="lt-LT" w:eastAsia="en-US"/>
        </w:rPr>
      </w:pPr>
      <w:r w:rsidRPr="00671339">
        <w:rPr>
          <w:rFonts w:eastAsia="TimesNewRoman,Italic" w:cs="Times New Roman"/>
          <w:sz w:val="22"/>
          <w:szCs w:val="22"/>
          <w:lang w:val="lt-LT" w:eastAsia="en-US"/>
        </w:rPr>
        <w:t xml:space="preserve">Tyrimų su žiurkėmis metu nepageidaujamo </w:t>
      </w:r>
      <w:proofErr w:type="spellStart"/>
      <w:r w:rsidR="00CC4B86" w:rsidRPr="00671339">
        <w:rPr>
          <w:rFonts w:eastAsia="TimesNewRoman,Italic" w:cs="Times New Roman"/>
          <w:sz w:val="22"/>
          <w:szCs w:val="22"/>
          <w:lang w:val="lt-LT" w:eastAsia="en-US"/>
        </w:rPr>
        <w:t>sitagliptino</w:t>
      </w:r>
      <w:proofErr w:type="spellEnd"/>
      <w:r w:rsidR="00CC4B86" w:rsidRPr="00671339">
        <w:rPr>
          <w:rFonts w:eastAsia="TimesNewRoman,Italic" w:cs="Times New Roman"/>
          <w:sz w:val="22"/>
          <w:szCs w:val="22"/>
          <w:lang w:val="lt-LT" w:eastAsia="en-US"/>
        </w:rPr>
        <w:t xml:space="preserve"> </w:t>
      </w:r>
      <w:r w:rsidRPr="00671339">
        <w:rPr>
          <w:rFonts w:eastAsia="TimesNewRoman,Italic" w:cs="Times New Roman"/>
          <w:sz w:val="22"/>
          <w:szCs w:val="22"/>
          <w:lang w:val="lt-LT" w:eastAsia="en-US"/>
        </w:rPr>
        <w:t xml:space="preserve">poveikio vystymuisi </w:t>
      </w:r>
      <w:proofErr w:type="spellStart"/>
      <w:r w:rsidRPr="00671339">
        <w:rPr>
          <w:rFonts w:eastAsia="TimesNewRoman,Italic" w:cs="Times New Roman"/>
          <w:sz w:val="22"/>
          <w:szCs w:val="22"/>
          <w:lang w:val="lt-LT" w:eastAsia="en-US"/>
        </w:rPr>
        <w:t>prenataliniu</w:t>
      </w:r>
      <w:proofErr w:type="spellEnd"/>
      <w:r w:rsidRPr="00671339">
        <w:rPr>
          <w:rFonts w:eastAsia="TimesNewRoman,Italic" w:cs="Times New Roman"/>
          <w:sz w:val="22"/>
          <w:szCs w:val="22"/>
          <w:lang w:val="lt-LT" w:eastAsia="en-US"/>
        </w:rPr>
        <w:t xml:space="preserve"> ir </w:t>
      </w:r>
      <w:proofErr w:type="spellStart"/>
      <w:r w:rsidRPr="00671339">
        <w:rPr>
          <w:rFonts w:eastAsia="TimesNewRoman,Italic" w:cs="Times New Roman"/>
          <w:sz w:val="22"/>
          <w:szCs w:val="22"/>
          <w:lang w:val="lt-LT" w:eastAsia="en-US"/>
        </w:rPr>
        <w:t>postnataliniu</w:t>
      </w:r>
      <w:proofErr w:type="spellEnd"/>
      <w:r w:rsidRPr="00671339">
        <w:rPr>
          <w:rFonts w:eastAsia="TimesNewRoman,Italic" w:cs="Times New Roman"/>
          <w:sz w:val="22"/>
          <w:szCs w:val="22"/>
          <w:lang w:val="lt-LT" w:eastAsia="en-US"/>
        </w:rPr>
        <w:t xml:space="preserve"> laikotarpiu nepastebėta.</w:t>
      </w:r>
    </w:p>
    <w:p w14:paraId="4542A116" w14:textId="77777777" w:rsidR="002D636C" w:rsidRPr="00671339" w:rsidRDefault="002D636C" w:rsidP="002D636C">
      <w:pPr>
        <w:autoSpaceDE w:val="0"/>
        <w:autoSpaceDN w:val="0"/>
        <w:adjustRightInd w:val="0"/>
        <w:rPr>
          <w:rFonts w:eastAsia="TimesNewRoman,Italic" w:cs="Times New Roman"/>
          <w:sz w:val="22"/>
          <w:szCs w:val="22"/>
          <w:lang w:val="lt-LT" w:eastAsia="en-US"/>
        </w:rPr>
      </w:pPr>
    </w:p>
    <w:p w14:paraId="282AA754"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eastAsia="TimesNewRoman,Italic" w:cs="Times New Roman"/>
          <w:sz w:val="22"/>
          <w:szCs w:val="22"/>
          <w:lang w:val="lt-LT" w:eastAsia="en-US"/>
        </w:rPr>
        <w:t>Toksinio poveikio reprodukcijai tyrimų metu vaikingų žiurkių, kurių organizme ekspozicija buvo daugiau kaip 29 kartus didesnė už susidarančią žmogaus organizme, vaisiui</w:t>
      </w:r>
      <w:r w:rsidRPr="00671339">
        <w:rPr>
          <w:rFonts w:cs="Times New Roman"/>
          <w:sz w:val="22"/>
          <w:szCs w:val="22"/>
          <w:lang w:val="lt-LT" w:eastAsia="en-US"/>
        </w:rPr>
        <w:t xml:space="preserve"> šiek tiek dažniau pasireiškė nuo vaistinio preparato priklausomų šonkaulių sklaidos trūkumų (išsivystė ne visi šonkauliai, </w:t>
      </w:r>
      <w:proofErr w:type="spellStart"/>
      <w:r w:rsidRPr="00671339">
        <w:rPr>
          <w:rFonts w:cs="Times New Roman"/>
          <w:sz w:val="22"/>
          <w:szCs w:val="22"/>
          <w:lang w:val="lt-LT" w:eastAsia="en-US"/>
        </w:rPr>
        <w:t>hipoplastiški</w:t>
      </w:r>
      <w:proofErr w:type="spellEnd"/>
      <w:r w:rsidRPr="00671339">
        <w:rPr>
          <w:rFonts w:cs="Times New Roman"/>
          <w:sz w:val="22"/>
          <w:szCs w:val="22"/>
          <w:lang w:val="lt-LT" w:eastAsia="en-US"/>
        </w:rPr>
        <w:t xml:space="preserve"> ar banguoti šonkauliai). Toksinis poveikis vaikingoms triušių patelėms pasireiškė, kai jų organizme ekspozicija buvo daugiau kaip 29 kartus didesnė už susidarančią žmogaus </w:t>
      </w:r>
      <w:r w:rsidRPr="00671339">
        <w:rPr>
          <w:rFonts w:cs="Times New Roman"/>
          <w:sz w:val="22"/>
          <w:szCs w:val="22"/>
          <w:lang w:val="lt-LT" w:eastAsia="en-US"/>
        </w:rPr>
        <w:lastRenderedPageBreak/>
        <w:t>organizme. Kadangi saugumo ribos yra plačios, todėl šie duomenys reikšmingos rizikos žmogaus reprodukcinei funkcijai nerodo. Žindymo laikotarpiu į žiurkių pieną sitagliptino išsiskiria reikšmingais kiekiais (kiekio piene ir plazmoje santykis yra 4:1).</w:t>
      </w:r>
    </w:p>
    <w:p w14:paraId="07620F4C" w14:textId="77777777" w:rsidR="002D636C" w:rsidRPr="00671339" w:rsidRDefault="002D636C" w:rsidP="002D636C">
      <w:pPr>
        <w:autoSpaceDE w:val="0"/>
        <w:autoSpaceDN w:val="0"/>
        <w:adjustRightInd w:val="0"/>
        <w:rPr>
          <w:rFonts w:cs="Times New Roman"/>
          <w:sz w:val="22"/>
          <w:szCs w:val="22"/>
          <w:lang w:val="lt-LT" w:eastAsia="en-US"/>
        </w:rPr>
      </w:pPr>
    </w:p>
    <w:p w14:paraId="57F1788D" w14:textId="77777777" w:rsidR="002D636C" w:rsidRPr="00671339" w:rsidRDefault="002D636C" w:rsidP="002D636C">
      <w:pPr>
        <w:autoSpaceDE w:val="0"/>
        <w:autoSpaceDN w:val="0"/>
        <w:adjustRightInd w:val="0"/>
        <w:rPr>
          <w:rFonts w:cs="Times New Roman"/>
          <w:bCs/>
          <w:iCs/>
          <w:sz w:val="22"/>
          <w:szCs w:val="22"/>
          <w:u w:val="single"/>
          <w:lang w:val="lt-LT" w:eastAsia="en-US"/>
        </w:rPr>
      </w:pPr>
      <w:r w:rsidRPr="00671339">
        <w:rPr>
          <w:rFonts w:cs="Times New Roman"/>
          <w:bCs/>
          <w:iCs/>
          <w:sz w:val="22"/>
          <w:szCs w:val="22"/>
          <w:u w:val="single"/>
          <w:lang w:val="lt-LT" w:eastAsia="en-US"/>
        </w:rPr>
        <w:t>Metforminas</w:t>
      </w:r>
    </w:p>
    <w:p w14:paraId="65AA9DED"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Įprastų farmakologinio saugumo, kartotinių dozių toksiškumo, genotoksiškumo, galimo kancerogeniškumo ir toksinio poveikio reprodukcijai ikiklinikinių metformino tyrimų duomenys specifinio pavojaus žmogui nerodo.</w:t>
      </w:r>
    </w:p>
    <w:p w14:paraId="5D796BBB" w14:textId="77777777" w:rsidR="002D636C" w:rsidRPr="00671339" w:rsidRDefault="002D636C" w:rsidP="002D636C">
      <w:pPr>
        <w:autoSpaceDE w:val="0"/>
        <w:autoSpaceDN w:val="0"/>
        <w:adjustRightInd w:val="0"/>
        <w:rPr>
          <w:rFonts w:cs="Times New Roman"/>
          <w:sz w:val="22"/>
          <w:szCs w:val="22"/>
          <w:lang w:val="lt-LT" w:eastAsia="en-US"/>
        </w:rPr>
      </w:pPr>
    </w:p>
    <w:p w14:paraId="1626CE96"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69D00850" w14:textId="77777777" w:rsidR="002D636C" w:rsidRPr="00671339" w:rsidRDefault="002D636C" w:rsidP="002D636C">
      <w:pPr>
        <w:keepNext/>
        <w:numPr>
          <w:ilvl w:val="0"/>
          <w:numId w:val="2"/>
        </w:numPr>
        <w:tabs>
          <w:tab w:val="left" w:pos="567"/>
        </w:tabs>
        <w:suppressAutoHyphens/>
        <w:spacing w:line="260" w:lineRule="exact"/>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FARMACINĖ INFORMACIJA</w:t>
      </w:r>
    </w:p>
    <w:p w14:paraId="6CDBCB43"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4711C040"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Pagalbinių medžiagų sąrašas</w:t>
      </w:r>
    </w:p>
    <w:p w14:paraId="0F093B48" w14:textId="77777777" w:rsidR="002D636C" w:rsidRPr="00671339" w:rsidRDefault="002D636C" w:rsidP="002D636C">
      <w:pPr>
        <w:keepNext/>
        <w:tabs>
          <w:tab w:val="left" w:pos="567"/>
        </w:tabs>
        <w:rPr>
          <w:rFonts w:eastAsia="Times New Roman" w:cs="Times New Roman"/>
          <w:i/>
          <w:noProof/>
          <w:sz w:val="22"/>
          <w:szCs w:val="22"/>
          <w:lang w:val="lt-LT" w:eastAsia="lt-LT" w:bidi="lt-LT"/>
        </w:rPr>
      </w:pPr>
    </w:p>
    <w:p w14:paraId="7033FF70" w14:textId="315AF515"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Tabletės šerdis</w:t>
      </w:r>
      <w:r w:rsidR="00CC4B86" w:rsidRPr="00671339">
        <w:rPr>
          <w:rFonts w:cs="Times New Roman"/>
          <w:sz w:val="22"/>
          <w:szCs w:val="22"/>
          <w:u w:val="single"/>
          <w:lang w:val="lt-LT" w:eastAsia="en-US"/>
        </w:rPr>
        <w:t>:</w:t>
      </w:r>
    </w:p>
    <w:p w14:paraId="15DB5411" w14:textId="3E4DD2BC"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Mikrokristalinė celiuliozė </w:t>
      </w:r>
      <w:r w:rsidR="00FF7166">
        <w:rPr>
          <w:rFonts w:cs="Times New Roman"/>
          <w:sz w:val="22"/>
          <w:szCs w:val="22"/>
          <w:lang w:val="lt-LT" w:eastAsia="en-US"/>
        </w:rPr>
        <w:t>(</w:t>
      </w:r>
      <w:r w:rsidR="00CC4B86" w:rsidRPr="00671339">
        <w:rPr>
          <w:rFonts w:cs="Times New Roman"/>
          <w:sz w:val="22"/>
          <w:szCs w:val="22"/>
          <w:lang w:val="lt-LT" w:eastAsia="en-US"/>
        </w:rPr>
        <w:t>E460</w:t>
      </w:r>
      <w:r w:rsidR="00FF7166">
        <w:rPr>
          <w:rFonts w:cs="Times New Roman"/>
          <w:sz w:val="22"/>
          <w:szCs w:val="22"/>
          <w:lang w:val="lt-LT" w:eastAsia="en-US"/>
        </w:rPr>
        <w:t>)</w:t>
      </w:r>
    </w:p>
    <w:p w14:paraId="1A34C4B4" w14:textId="0FF8A953"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Povidonas</w:t>
      </w:r>
      <w:r w:rsidR="00CC4B86" w:rsidRPr="00671339">
        <w:rPr>
          <w:rFonts w:cs="Times New Roman"/>
          <w:sz w:val="22"/>
          <w:szCs w:val="22"/>
          <w:lang w:val="lt-LT" w:eastAsia="en-US"/>
        </w:rPr>
        <w:t xml:space="preserve"> </w:t>
      </w:r>
      <w:r w:rsidR="00FF7166">
        <w:rPr>
          <w:rFonts w:cs="Times New Roman"/>
          <w:sz w:val="22"/>
          <w:szCs w:val="22"/>
          <w:lang w:val="lt-LT" w:eastAsia="en-US"/>
        </w:rPr>
        <w:t>(</w:t>
      </w:r>
      <w:r w:rsidR="00CC4B86" w:rsidRPr="00671339">
        <w:rPr>
          <w:rFonts w:cs="Times New Roman"/>
          <w:sz w:val="22"/>
          <w:szCs w:val="22"/>
          <w:lang w:val="lt-LT" w:eastAsia="en-US"/>
        </w:rPr>
        <w:t>E1201</w:t>
      </w:r>
      <w:r w:rsidR="00FF7166">
        <w:rPr>
          <w:rFonts w:cs="Times New Roman"/>
          <w:sz w:val="22"/>
          <w:szCs w:val="22"/>
          <w:lang w:val="lt-LT" w:eastAsia="en-US"/>
        </w:rPr>
        <w:t>)</w:t>
      </w:r>
    </w:p>
    <w:p w14:paraId="756AED87" w14:textId="01111595"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Natrio laurilsulfatas</w:t>
      </w:r>
      <w:r w:rsidR="00CC4B86" w:rsidRPr="00671339">
        <w:rPr>
          <w:rFonts w:cs="Times New Roman"/>
          <w:sz w:val="22"/>
          <w:szCs w:val="22"/>
          <w:lang w:val="lt-LT" w:eastAsia="en-US"/>
        </w:rPr>
        <w:t xml:space="preserve"> </w:t>
      </w:r>
      <w:r w:rsidR="00FF7166">
        <w:rPr>
          <w:rFonts w:cs="Times New Roman"/>
          <w:sz w:val="22"/>
          <w:szCs w:val="22"/>
          <w:lang w:val="lt-LT" w:eastAsia="en-US"/>
        </w:rPr>
        <w:t>(</w:t>
      </w:r>
      <w:r w:rsidR="00CC4B86" w:rsidRPr="00671339">
        <w:rPr>
          <w:rFonts w:cs="Times New Roman"/>
          <w:sz w:val="22"/>
          <w:szCs w:val="22"/>
          <w:lang w:val="lt-LT" w:eastAsia="en-US"/>
        </w:rPr>
        <w:t>E487</w:t>
      </w:r>
      <w:r w:rsidR="00FF7166">
        <w:rPr>
          <w:rFonts w:cs="Times New Roman"/>
          <w:sz w:val="22"/>
          <w:szCs w:val="22"/>
          <w:lang w:val="lt-LT" w:eastAsia="en-US"/>
        </w:rPr>
        <w:t>)</w:t>
      </w:r>
    </w:p>
    <w:p w14:paraId="22274077"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Natrio </w:t>
      </w:r>
      <w:proofErr w:type="spellStart"/>
      <w:r w:rsidRPr="00671339">
        <w:rPr>
          <w:rFonts w:cs="Times New Roman"/>
          <w:sz w:val="22"/>
          <w:szCs w:val="22"/>
          <w:lang w:val="lt-LT" w:eastAsia="en-US"/>
        </w:rPr>
        <w:t>stearilfumaratas</w:t>
      </w:r>
      <w:proofErr w:type="spellEnd"/>
    </w:p>
    <w:p w14:paraId="56E0E8C6" w14:textId="77777777" w:rsidR="002D636C" w:rsidRPr="00671339" w:rsidRDefault="002D636C" w:rsidP="002D636C">
      <w:pPr>
        <w:autoSpaceDE w:val="0"/>
        <w:autoSpaceDN w:val="0"/>
        <w:adjustRightInd w:val="0"/>
        <w:rPr>
          <w:rFonts w:cs="Times New Roman"/>
          <w:sz w:val="22"/>
          <w:szCs w:val="22"/>
          <w:lang w:val="lt-LT" w:eastAsia="en-US"/>
        </w:rPr>
      </w:pPr>
    </w:p>
    <w:p w14:paraId="0D4EE214" w14:textId="0978FB60" w:rsidR="002D636C" w:rsidRPr="00671339" w:rsidRDefault="002D636C" w:rsidP="002D636C">
      <w:pPr>
        <w:autoSpaceDE w:val="0"/>
        <w:autoSpaceDN w:val="0"/>
        <w:adjustRightInd w:val="0"/>
        <w:rPr>
          <w:rFonts w:cs="Times New Roman"/>
          <w:sz w:val="22"/>
          <w:szCs w:val="22"/>
          <w:u w:val="single"/>
          <w:lang w:val="lt-LT" w:eastAsia="en-US"/>
        </w:rPr>
      </w:pPr>
      <w:r w:rsidRPr="00671339">
        <w:rPr>
          <w:rFonts w:cs="Times New Roman"/>
          <w:sz w:val="22"/>
          <w:szCs w:val="22"/>
          <w:u w:val="single"/>
          <w:lang w:val="lt-LT" w:eastAsia="en-US"/>
        </w:rPr>
        <w:t>Plėvelė</w:t>
      </w:r>
      <w:r w:rsidR="00CC4B86" w:rsidRPr="00671339">
        <w:rPr>
          <w:rFonts w:cs="Times New Roman"/>
          <w:sz w:val="22"/>
          <w:szCs w:val="22"/>
          <w:u w:val="single"/>
          <w:lang w:val="lt-LT" w:eastAsia="en-US"/>
        </w:rPr>
        <w:t>:</w:t>
      </w:r>
      <w:r w:rsidRPr="00671339">
        <w:rPr>
          <w:rFonts w:cs="Times New Roman"/>
          <w:sz w:val="22"/>
          <w:szCs w:val="22"/>
          <w:u w:val="single"/>
          <w:lang w:val="lt-LT" w:eastAsia="en-US"/>
        </w:rPr>
        <w:t xml:space="preserve"> </w:t>
      </w:r>
    </w:p>
    <w:p w14:paraId="02026288" w14:textId="2A22167F" w:rsidR="00CC4B86" w:rsidRPr="00671339" w:rsidRDefault="008879FA" w:rsidP="002D636C">
      <w:pPr>
        <w:autoSpaceDE w:val="0"/>
        <w:autoSpaceDN w:val="0"/>
        <w:adjustRightInd w:val="0"/>
        <w:rPr>
          <w:rFonts w:cs="Times New Roman"/>
          <w:sz w:val="22"/>
          <w:szCs w:val="22"/>
          <w:lang w:val="lt-LT" w:eastAsia="en-US"/>
        </w:rPr>
      </w:pPr>
      <w:r w:rsidRPr="00671339">
        <w:rPr>
          <w:rStyle w:val="markedcontent"/>
          <w:sz w:val="22"/>
          <w:szCs w:val="22"/>
          <w:lang w:val="lt-LT"/>
        </w:rPr>
        <w:t>Iš dalies hidrolizuotas polivinilo alkoholis</w:t>
      </w:r>
      <w:r w:rsidR="00CC4B86" w:rsidRPr="00671339">
        <w:rPr>
          <w:rFonts w:cs="Times New Roman"/>
          <w:sz w:val="22"/>
          <w:szCs w:val="22"/>
          <w:lang w:val="lt-LT" w:eastAsia="en-US"/>
        </w:rPr>
        <w:t xml:space="preserve"> </w:t>
      </w:r>
      <w:r w:rsidR="00FF7166">
        <w:rPr>
          <w:rFonts w:cs="Times New Roman"/>
          <w:sz w:val="22"/>
          <w:szCs w:val="22"/>
          <w:lang w:val="lt-LT" w:eastAsia="en-US"/>
        </w:rPr>
        <w:t>(</w:t>
      </w:r>
      <w:r w:rsidR="00CC4B86" w:rsidRPr="00671339">
        <w:rPr>
          <w:rFonts w:cs="Times New Roman"/>
          <w:sz w:val="22"/>
          <w:szCs w:val="22"/>
          <w:lang w:val="lt-LT" w:eastAsia="en-US"/>
        </w:rPr>
        <w:t>E1203</w:t>
      </w:r>
      <w:r w:rsidR="00FF7166">
        <w:rPr>
          <w:rFonts w:cs="Times New Roman"/>
          <w:sz w:val="22"/>
          <w:szCs w:val="22"/>
          <w:lang w:val="lt-LT" w:eastAsia="en-US"/>
        </w:rPr>
        <w:t>)</w:t>
      </w:r>
    </w:p>
    <w:p w14:paraId="451A461F" w14:textId="6FD32604" w:rsidR="008879FA" w:rsidRPr="00671339" w:rsidRDefault="008879FA" w:rsidP="008879FA">
      <w:pPr>
        <w:tabs>
          <w:tab w:val="left" w:pos="567"/>
        </w:tabs>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Titano dioksidas </w:t>
      </w:r>
      <w:r w:rsidR="00FF7166">
        <w:rPr>
          <w:rFonts w:eastAsia="Times New Roman" w:cs="Times New Roman"/>
          <w:noProof/>
          <w:sz w:val="22"/>
          <w:szCs w:val="22"/>
          <w:lang w:val="lt-LT" w:eastAsia="lt-LT" w:bidi="lt-LT"/>
        </w:rPr>
        <w:t>(</w:t>
      </w:r>
      <w:r w:rsidRPr="00671339">
        <w:rPr>
          <w:rFonts w:eastAsia="Times New Roman" w:cs="Times New Roman"/>
          <w:noProof/>
          <w:sz w:val="22"/>
          <w:szCs w:val="22"/>
          <w:lang w:val="lt-LT" w:eastAsia="lt-LT" w:bidi="lt-LT"/>
        </w:rPr>
        <w:t>E171</w:t>
      </w:r>
      <w:r w:rsidR="00FF7166">
        <w:rPr>
          <w:rFonts w:eastAsia="Times New Roman" w:cs="Times New Roman"/>
          <w:noProof/>
          <w:sz w:val="22"/>
          <w:szCs w:val="22"/>
          <w:lang w:val="lt-LT" w:eastAsia="lt-LT" w:bidi="lt-LT"/>
        </w:rPr>
        <w:t>)</w:t>
      </w:r>
    </w:p>
    <w:p w14:paraId="69A70897" w14:textId="255E6386" w:rsidR="008879FA" w:rsidRPr="00671339" w:rsidRDefault="008879FA" w:rsidP="008879FA">
      <w:pPr>
        <w:tabs>
          <w:tab w:val="left" w:pos="567"/>
        </w:tabs>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Makrogolis </w:t>
      </w:r>
      <w:r w:rsidR="00FF7166">
        <w:rPr>
          <w:rFonts w:eastAsia="Times New Roman" w:cs="Times New Roman"/>
          <w:noProof/>
          <w:sz w:val="22"/>
          <w:szCs w:val="22"/>
          <w:lang w:val="lt-LT" w:eastAsia="lt-LT" w:bidi="lt-LT"/>
        </w:rPr>
        <w:t>(</w:t>
      </w:r>
      <w:r w:rsidRPr="00671339">
        <w:rPr>
          <w:rFonts w:eastAsia="Times New Roman" w:cs="Times New Roman"/>
          <w:noProof/>
          <w:sz w:val="22"/>
          <w:szCs w:val="22"/>
          <w:lang w:val="lt-LT" w:eastAsia="lt-LT" w:bidi="lt-LT"/>
        </w:rPr>
        <w:t>E1521</w:t>
      </w:r>
      <w:r w:rsidR="00FF7166">
        <w:rPr>
          <w:rFonts w:eastAsia="Times New Roman" w:cs="Times New Roman"/>
          <w:noProof/>
          <w:sz w:val="22"/>
          <w:szCs w:val="22"/>
          <w:lang w:val="lt-LT" w:eastAsia="lt-LT" w:bidi="lt-LT"/>
        </w:rPr>
        <w:t>)</w:t>
      </w:r>
    </w:p>
    <w:p w14:paraId="5F900FAC" w14:textId="241745FA" w:rsidR="008879FA" w:rsidRPr="00671339" w:rsidRDefault="008879FA" w:rsidP="008879FA">
      <w:pPr>
        <w:tabs>
          <w:tab w:val="left" w:pos="567"/>
        </w:tabs>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Talkas E553b</w:t>
      </w:r>
    </w:p>
    <w:p w14:paraId="6087AE97" w14:textId="30B0B8F4" w:rsidR="008879FA" w:rsidRPr="00671339" w:rsidRDefault="008879FA" w:rsidP="008879FA">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Raudonasis geležies oksidas </w:t>
      </w:r>
      <w:r w:rsidR="00FF7166">
        <w:rPr>
          <w:rFonts w:cs="Times New Roman"/>
          <w:sz w:val="22"/>
          <w:szCs w:val="22"/>
          <w:lang w:val="lt-LT" w:eastAsia="en-US"/>
        </w:rPr>
        <w:t>(</w:t>
      </w:r>
      <w:r w:rsidRPr="00671339">
        <w:rPr>
          <w:rFonts w:cs="Times New Roman"/>
          <w:sz w:val="22"/>
          <w:szCs w:val="22"/>
          <w:lang w:val="lt-LT" w:eastAsia="en-US"/>
        </w:rPr>
        <w:t>E172</w:t>
      </w:r>
      <w:r w:rsidR="00FF7166">
        <w:rPr>
          <w:rFonts w:cs="Times New Roman"/>
          <w:sz w:val="22"/>
          <w:szCs w:val="22"/>
          <w:lang w:val="lt-LT" w:eastAsia="en-US"/>
        </w:rPr>
        <w:t>)</w:t>
      </w:r>
    </w:p>
    <w:p w14:paraId="5041C347" w14:textId="29167949" w:rsidR="008879FA" w:rsidRPr="00671339" w:rsidRDefault="008879FA" w:rsidP="008879FA">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Juodasis geležies oksidas </w:t>
      </w:r>
      <w:r w:rsidR="00FF7166">
        <w:rPr>
          <w:rFonts w:cs="Times New Roman"/>
          <w:sz w:val="22"/>
          <w:szCs w:val="22"/>
          <w:lang w:val="lt-LT" w:eastAsia="en-US"/>
        </w:rPr>
        <w:t>(</w:t>
      </w:r>
      <w:r w:rsidRPr="00671339">
        <w:rPr>
          <w:rFonts w:cs="Times New Roman"/>
          <w:sz w:val="22"/>
          <w:szCs w:val="22"/>
          <w:lang w:val="lt-LT" w:eastAsia="en-US"/>
        </w:rPr>
        <w:t>E172</w:t>
      </w:r>
      <w:r w:rsidR="00FF7166">
        <w:rPr>
          <w:rFonts w:cs="Times New Roman"/>
          <w:sz w:val="22"/>
          <w:szCs w:val="22"/>
          <w:lang w:val="lt-LT" w:eastAsia="en-US"/>
        </w:rPr>
        <w:t>)</w:t>
      </w:r>
    </w:p>
    <w:p w14:paraId="5FE55AF5"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CDF4A68"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Nesuderinamumas</w:t>
      </w:r>
    </w:p>
    <w:p w14:paraId="1D367D15"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4E694780" w14:textId="77777777" w:rsidR="002D636C" w:rsidRPr="00671339" w:rsidRDefault="002D636C" w:rsidP="002D636C">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Duomenys nebūtini.</w:t>
      </w:r>
    </w:p>
    <w:p w14:paraId="37E8CE2B"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93A2B33"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Tinkamumo laikas</w:t>
      </w:r>
    </w:p>
    <w:p w14:paraId="47982CBA"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33F8B64F" w14:textId="36FD713B" w:rsidR="002D636C" w:rsidRPr="00671339" w:rsidRDefault="002D636C" w:rsidP="002D636C">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2 metai.</w:t>
      </w:r>
    </w:p>
    <w:p w14:paraId="6776CD43"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3AD7801"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Specialios laikymo sąlygos</w:t>
      </w:r>
    </w:p>
    <w:p w14:paraId="40E19116" w14:textId="77777777" w:rsidR="002D636C" w:rsidRPr="00671339" w:rsidRDefault="002D636C" w:rsidP="002D636C">
      <w:pPr>
        <w:keepNext/>
        <w:tabs>
          <w:tab w:val="left" w:pos="567"/>
        </w:tabs>
        <w:ind w:left="567" w:hanging="567"/>
        <w:outlineLvl w:val="0"/>
        <w:rPr>
          <w:rFonts w:eastAsia="Times New Roman" w:cs="Times New Roman"/>
          <w:noProof/>
          <w:sz w:val="22"/>
          <w:szCs w:val="22"/>
          <w:lang w:val="lt-LT" w:eastAsia="lt-LT" w:bidi="lt-LT"/>
        </w:rPr>
      </w:pPr>
    </w:p>
    <w:p w14:paraId="2887C0DA" w14:textId="77777777" w:rsidR="002D636C" w:rsidRPr="00671339" w:rsidRDefault="002D636C" w:rsidP="002D636C">
      <w:pPr>
        <w:rPr>
          <w:rFonts w:eastAsia="Times New Roman" w:cs="Times New Roman"/>
          <w:sz w:val="22"/>
          <w:szCs w:val="22"/>
          <w:lang w:val="lt-LT" w:eastAsia="en-US"/>
        </w:rPr>
      </w:pPr>
      <w:r w:rsidRPr="00671339">
        <w:rPr>
          <w:rFonts w:eastAsia="Times New Roman" w:cs="Times New Roman"/>
          <w:sz w:val="22"/>
          <w:szCs w:val="22"/>
          <w:lang w:val="lt-LT" w:eastAsia="en-US"/>
        </w:rPr>
        <w:t>Laikyti ne aukštesnėje kaip 30 °C temperatūroje.</w:t>
      </w:r>
    </w:p>
    <w:p w14:paraId="543FD2D3" w14:textId="77777777" w:rsidR="00556899" w:rsidRPr="00671339" w:rsidRDefault="00556899" w:rsidP="00556899">
      <w:pPr>
        <w:tabs>
          <w:tab w:val="left" w:pos="567"/>
        </w:tabs>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Lizdines plokšteles laikykite išorinėje dėžutėje, kad vaistinis preparatas būtų apsaugotas nuo šviesos.</w:t>
      </w:r>
    </w:p>
    <w:p w14:paraId="7AFE2616" w14:textId="77777777" w:rsidR="002D636C" w:rsidRPr="00671339" w:rsidRDefault="002D636C" w:rsidP="002D636C">
      <w:pPr>
        <w:rPr>
          <w:noProof/>
          <w:sz w:val="22"/>
          <w:szCs w:val="22"/>
          <w:lang w:val="lt-LT" w:eastAsia="lt-LT" w:bidi="lt-LT"/>
        </w:rPr>
      </w:pPr>
    </w:p>
    <w:p w14:paraId="0308115B"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Talpyklės pobūdis ir jos turinys </w:t>
      </w:r>
    </w:p>
    <w:p w14:paraId="678E912B" w14:textId="77777777" w:rsidR="002D636C" w:rsidRPr="00671339" w:rsidRDefault="002D636C" w:rsidP="002D636C">
      <w:pPr>
        <w:rPr>
          <w:noProof/>
          <w:sz w:val="22"/>
          <w:szCs w:val="22"/>
          <w:lang w:val="lt-LT" w:eastAsia="lt-LT" w:bidi="lt-LT"/>
        </w:rPr>
      </w:pPr>
    </w:p>
    <w:p w14:paraId="2D1C79B9" w14:textId="53966B39" w:rsidR="00556899" w:rsidRPr="00671339" w:rsidRDefault="00556899" w:rsidP="002D636C">
      <w:pPr>
        <w:rPr>
          <w:noProof/>
          <w:sz w:val="22"/>
          <w:szCs w:val="22"/>
          <w:lang w:val="lt-LT" w:eastAsia="lt-LT" w:bidi="lt-LT"/>
        </w:rPr>
      </w:pPr>
      <w:r w:rsidRPr="00671339">
        <w:rPr>
          <w:noProof/>
          <w:sz w:val="22"/>
          <w:szCs w:val="22"/>
          <w:lang w:val="lt-LT" w:eastAsia="lt-LT" w:bidi="lt-LT"/>
        </w:rPr>
        <w:t>Nepermatomos PVC/PE/PVDC</w:t>
      </w:r>
      <w:r w:rsidR="00632A8A" w:rsidRPr="00671339">
        <w:rPr>
          <w:noProof/>
          <w:sz w:val="22"/>
          <w:szCs w:val="22"/>
          <w:lang w:val="lt-LT" w:eastAsia="lt-LT" w:bidi="lt-LT"/>
        </w:rPr>
        <w:t xml:space="preserve"> ir </w:t>
      </w:r>
      <w:r w:rsidRPr="00671339">
        <w:rPr>
          <w:noProof/>
          <w:sz w:val="22"/>
          <w:szCs w:val="22"/>
          <w:lang w:val="lt-LT" w:eastAsia="lt-LT" w:bidi="lt-LT"/>
        </w:rPr>
        <w:t>aliuminio lizdinės plokštelės.</w:t>
      </w:r>
    </w:p>
    <w:p w14:paraId="32D8ADDD" w14:textId="5781F73F" w:rsidR="00556899" w:rsidRPr="00671339" w:rsidRDefault="00556899" w:rsidP="002D636C">
      <w:pPr>
        <w:rPr>
          <w:noProof/>
          <w:sz w:val="22"/>
          <w:szCs w:val="22"/>
          <w:lang w:val="lt-LT" w:eastAsia="lt-LT" w:bidi="lt-LT"/>
        </w:rPr>
      </w:pPr>
      <w:r w:rsidRPr="00671339">
        <w:rPr>
          <w:noProof/>
          <w:sz w:val="22"/>
          <w:szCs w:val="22"/>
          <w:lang w:val="lt-LT" w:eastAsia="lt-LT" w:bidi="lt-LT"/>
        </w:rPr>
        <w:t>Pakuotėje yra 14, 28, 30, 56, 60, 112, 168, 180 arba 196</w:t>
      </w:r>
      <w:r w:rsidRPr="00671339">
        <w:rPr>
          <w:rFonts w:cs="Times New Roman"/>
          <w:sz w:val="22"/>
          <w:szCs w:val="22"/>
          <w:lang w:val="lt-LT" w:eastAsia="en-US"/>
        </w:rPr>
        <w:t xml:space="preserve"> plėvele dengtos tabletės.</w:t>
      </w:r>
    </w:p>
    <w:p w14:paraId="023A1610" w14:textId="77777777" w:rsidR="002D636C" w:rsidRPr="00671339" w:rsidRDefault="002D636C" w:rsidP="002D636C">
      <w:pPr>
        <w:tabs>
          <w:tab w:val="left" w:pos="567"/>
        </w:tabs>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Gali būti tiekiamos ne visų dydžių pakuotės.</w:t>
      </w:r>
    </w:p>
    <w:p w14:paraId="096D1305"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387F6AEE" w14:textId="77777777" w:rsidR="002D636C" w:rsidRPr="00671339" w:rsidRDefault="002D636C" w:rsidP="002D636C">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bookmarkStart w:id="3" w:name="OLE_LINK1"/>
      <w:r w:rsidRPr="00671339">
        <w:rPr>
          <w:rFonts w:eastAsia="Times New Roman" w:cs="Times New Roman"/>
          <w:b/>
          <w:noProof/>
          <w:sz w:val="22"/>
          <w:szCs w:val="22"/>
          <w:lang w:val="lt-LT" w:eastAsia="lt-LT" w:bidi="lt-LT"/>
        </w:rPr>
        <w:t xml:space="preserve">Specialūs reikalavimai atliekoms tvarkyti </w:t>
      </w:r>
    </w:p>
    <w:p w14:paraId="0B35FB34"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30F2C0C6" w14:textId="77777777" w:rsidR="002D636C" w:rsidRPr="00671339" w:rsidRDefault="002D636C" w:rsidP="002D636C">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Nesuvartotą vaistinį preparatą ar atliekas reikia tvarkyti laikantis vietinių reikalavimų.</w:t>
      </w:r>
    </w:p>
    <w:bookmarkEnd w:id="3"/>
    <w:p w14:paraId="6BDA3F53" w14:textId="77777777" w:rsidR="002D636C" w:rsidRPr="00671339" w:rsidRDefault="002D636C" w:rsidP="002D636C">
      <w:pPr>
        <w:tabs>
          <w:tab w:val="left" w:pos="567"/>
        </w:tabs>
        <w:rPr>
          <w:rFonts w:eastAsia="Times New Roman" w:cs="Times New Roman"/>
          <w:sz w:val="22"/>
          <w:szCs w:val="22"/>
          <w:lang w:val="lt-LT" w:eastAsia="lt-LT" w:bidi="lt-LT"/>
        </w:rPr>
      </w:pPr>
    </w:p>
    <w:p w14:paraId="2EBC335D"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050B32F5" w14:textId="77777777" w:rsidR="002D636C" w:rsidRPr="00671339" w:rsidRDefault="002D636C" w:rsidP="002D636C">
      <w:pPr>
        <w:keepNext/>
        <w:numPr>
          <w:ilvl w:val="0"/>
          <w:numId w:val="2"/>
        </w:numPr>
        <w:tabs>
          <w:tab w:val="left" w:pos="567"/>
        </w:tabs>
        <w:spacing w:line="260" w:lineRule="exact"/>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REGISTRUOTOJAS</w:t>
      </w:r>
    </w:p>
    <w:p w14:paraId="19AE8F03" w14:textId="77777777" w:rsidR="002D636C" w:rsidRPr="00671339" w:rsidRDefault="002D636C" w:rsidP="002D636C">
      <w:pPr>
        <w:rPr>
          <w:noProof/>
          <w:sz w:val="22"/>
          <w:szCs w:val="22"/>
          <w:lang w:val="lt-LT" w:eastAsia="lt-LT" w:bidi="lt-LT"/>
        </w:rPr>
      </w:pPr>
    </w:p>
    <w:p w14:paraId="279705CC" w14:textId="77777777" w:rsidR="00632A8A" w:rsidRPr="00671339" w:rsidRDefault="00632A8A" w:rsidP="00632A8A">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Medochemie Ltd.</w:t>
      </w:r>
    </w:p>
    <w:p w14:paraId="67C627D1" w14:textId="77777777" w:rsidR="00632A8A" w:rsidRPr="00671339" w:rsidRDefault="00632A8A" w:rsidP="00632A8A">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1-10 Constantinoupoleos Street</w:t>
      </w:r>
    </w:p>
    <w:p w14:paraId="37F26C6B" w14:textId="77777777" w:rsidR="00632A8A" w:rsidRPr="00671339" w:rsidRDefault="00632A8A" w:rsidP="00632A8A">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3011 Limassol</w:t>
      </w:r>
    </w:p>
    <w:p w14:paraId="15856CBA" w14:textId="1917C06C" w:rsidR="002D636C" w:rsidRPr="00671339" w:rsidRDefault="00632A8A" w:rsidP="00632A8A">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lastRenderedPageBreak/>
        <w:t>Kipras</w:t>
      </w:r>
    </w:p>
    <w:p w14:paraId="3F3DAE06" w14:textId="77777777" w:rsidR="00632A8A" w:rsidRPr="00671339" w:rsidRDefault="00632A8A" w:rsidP="00632A8A">
      <w:pPr>
        <w:tabs>
          <w:tab w:val="left" w:pos="567"/>
        </w:tabs>
        <w:rPr>
          <w:rFonts w:eastAsia="Times New Roman" w:cs="Times New Roman"/>
          <w:noProof/>
          <w:sz w:val="22"/>
          <w:szCs w:val="22"/>
          <w:lang w:val="lt-LT" w:eastAsia="lt-LT" w:bidi="lt-LT"/>
        </w:rPr>
      </w:pPr>
    </w:p>
    <w:p w14:paraId="3AA8D4E4"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9FC06F1" w14:textId="77777777" w:rsidR="002D636C" w:rsidRPr="00671339" w:rsidRDefault="002D636C" w:rsidP="002D636C">
      <w:pPr>
        <w:keepNext/>
        <w:numPr>
          <w:ilvl w:val="0"/>
          <w:numId w:val="2"/>
        </w:numPr>
        <w:tabs>
          <w:tab w:val="left" w:pos="567"/>
        </w:tabs>
        <w:spacing w:line="260" w:lineRule="exact"/>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REGISTRACIJOS PAŽYMĖJIMO NUMERIS (-IAI) </w:t>
      </w:r>
    </w:p>
    <w:p w14:paraId="54A33CC4" w14:textId="05AEFBF2" w:rsidR="002D636C" w:rsidRDefault="002D636C" w:rsidP="002D636C">
      <w:pPr>
        <w:rPr>
          <w:noProof/>
          <w:sz w:val="22"/>
          <w:szCs w:val="22"/>
          <w:lang w:val="lt-LT" w:eastAsia="lt-LT"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D1694" w:rsidRPr="00AD2CA7" w14:paraId="673FFA97" w14:textId="77777777" w:rsidTr="00AD2CA7">
        <w:tc>
          <w:tcPr>
            <w:tcW w:w="4530" w:type="dxa"/>
          </w:tcPr>
          <w:p w14:paraId="1454CD82" w14:textId="2ECED97A" w:rsidR="00FD1694" w:rsidRPr="00AD2CA7" w:rsidRDefault="00FD4188" w:rsidP="00FD4188">
            <w:pPr>
              <w:autoSpaceDE w:val="0"/>
              <w:autoSpaceDN w:val="0"/>
              <w:adjustRightInd w:val="0"/>
              <w:rPr>
                <w:rFonts w:cs="Times New Roman"/>
                <w:noProof/>
                <w:sz w:val="22"/>
                <w:szCs w:val="22"/>
                <w:u w:val="single"/>
                <w:lang w:val="lt-LT" w:eastAsia="lt-LT" w:bidi="lt-LT"/>
              </w:rPr>
            </w:pPr>
            <w:r w:rsidRPr="00AD2CA7">
              <w:rPr>
                <w:rFonts w:cs="Times New Roman"/>
                <w:sz w:val="22"/>
                <w:szCs w:val="22"/>
                <w:u w:val="single"/>
                <w:lang w:val="lt-LT" w:eastAsia="en-US"/>
              </w:rPr>
              <w:t>50 mg/850 mg</w:t>
            </w:r>
          </w:p>
          <w:p w14:paraId="59CE723B" w14:textId="77777777" w:rsidR="00FD4188" w:rsidRPr="00AD2CA7" w:rsidRDefault="00FD4188" w:rsidP="00FD4188">
            <w:pPr>
              <w:rPr>
                <w:rFonts w:cs="Times New Roman"/>
                <w:noProof/>
                <w:sz w:val="22"/>
                <w:szCs w:val="22"/>
                <w:lang w:val="lt-LT" w:eastAsia="lt-LT" w:bidi="lt-LT"/>
              </w:rPr>
            </w:pPr>
            <w:r w:rsidRPr="00AD2CA7">
              <w:rPr>
                <w:rFonts w:cs="Times New Roman"/>
                <w:noProof/>
                <w:sz w:val="22"/>
                <w:szCs w:val="22"/>
                <w:lang w:val="lt-LT" w:eastAsia="lt-LT" w:bidi="lt-LT"/>
              </w:rPr>
              <w:t>LT/1/23/5155/001 – N14</w:t>
            </w:r>
          </w:p>
          <w:p w14:paraId="600132E0" w14:textId="77777777" w:rsidR="00FD4188" w:rsidRPr="00AD2CA7" w:rsidRDefault="00FD4188" w:rsidP="00FD4188">
            <w:pPr>
              <w:rPr>
                <w:rFonts w:cs="Times New Roman"/>
                <w:noProof/>
                <w:sz w:val="22"/>
                <w:szCs w:val="22"/>
                <w:lang w:val="lt-LT" w:eastAsia="lt-LT" w:bidi="lt-LT"/>
              </w:rPr>
            </w:pPr>
            <w:r w:rsidRPr="00AD2CA7">
              <w:rPr>
                <w:rFonts w:cs="Times New Roman"/>
                <w:noProof/>
                <w:sz w:val="22"/>
                <w:szCs w:val="22"/>
                <w:lang w:val="lt-LT" w:eastAsia="lt-LT" w:bidi="lt-LT"/>
              </w:rPr>
              <w:t>LT/1/23/5155/002 – N28</w:t>
            </w:r>
          </w:p>
          <w:p w14:paraId="2909955E" w14:textId="77777777" w:rsidR="00FD4188" w:rsidRPr="00AD2CA7" w:rsidRDefault="00FD4188" w:rsidP="00FD4188">
            <w:pPr>
              <w:rPr>
                <w:rFonts w:cs="Times New Roman"/>
                <w:noProof/>
                <w:sz w:val="22"/>
                <w:szCs w:val="22"/>
                <w:lang w:val="lt-LT" w:eastAsia="lt-LT" w:bidi="lt-LT"/>
              </w:rPr>
            </w:pPr>
            <w:r w:rsidRPr="00AD2CA7">
              <w:rPr>
                <w:rFonts w:cs="Times New Roman"/>
                <w:noProof/>
                <w:sz w:val="22"/>
                <w:szCs w:val="22"/>
                <w:lang w:val="lt-LT" w:eastAsia="lt-LT" w:bidi="lt-LT"/>
              </w:rPr>
              <w:t>LT/1/23/5155/003 – N30</w:t>
            </w:r>
          </w:p>
          <w:p w14:paraId="6FB3F064" w14:textId="77777777" w:rsidR="00FD4188" w:rsidRPr="00AD2CA7" w:rsidRDefault="00FD4188" w:rsidP="00FD4188">
            <w:pPr>
              <w:rPr>
                <w:rFonts w:cs="Times New Roman"/>
                <w:noProof/>
                <w:sz w:val="22"/>
                <w:szCs w:val="22"/>
                <w:lang w:val="lt-LT" w:eastAsia="lt-LT" w:bidi="lt-LT"/>
              </w:rPr>
            </w:pPr>
            <w:r w:rsidRPr="00AD2CA7">
              <w:rPr>
                <w:rFonts w:cs="Times New Roman"/>
                <w:noProof/>
                <w:sz w:val="22"/>
                <w:szCs w:val="22"/>
                <w:lang w:val="lt-LT" w:eastAsia="lt-LT" w:bidi="lt-LT"/>
              </w:rPr>
              <w:t>LT/1/23/5155/004 – N56</w:t>
            </w:r>
          </w:p>
          <w:p w14:paraId="651A23D6" w14:textId="77777777" w:rsidR="00FD4188" w:rsidRPr="00AD2CA7" w:rsidRDefault="00FD4188" w:rsidP="00FD4188">
            <w:pPr>
              <w:rPr>
                <w:rFonts w:cs="Times New Roman"/>
                <w:noProof/>
                <w:sz w:val="22"/>
                <w:szCs w:val="22"/>
                <w:lang w:val="lt-LT" w:eastAsia="lt-LT" w:bidi="lt-LT"/>
              </w:rPr>
            </w:pPr>
            <w:r w:rsidRPr="00AD2CA7">
              <w:rPr>
                <w:rFonts w:cs="Times New Roman"/>
                <w:noProof/>
                <w:sz w:val="22"/>
                <w:szCs w:val="22"/>
                <w:lang w:val="lt-LT" w:eastAsia="lt-LT" w:bidi="lt-LT"/>
              </w:rPr>
              <w:t>LT/1/23/5155/005 – N60</w:t>
            </w:r>
          </w:p>
          <w:p w14:paraId="36DDBE28" w14:textId="77777777" w:rsidR="00FD4188" w:rsidRPr="00AD2CA7" w:rsidRDefault="00FD4188" w:rsidP="00FD4188">
            <w:pPr>
              <w:rPr>
                <w:rFonts w:cs="Times New Roman"/>
                <w:noProof/>
                <w:sz w:val="22"/>
                <w:szCs w:val="22"/>
                <w:lang w:val="lt-LT" w:eastAsia="lt-LT" w:bidi="lt-LT"/>
              </w:rPr>
            </w:pPr>
            <w:r w:rsidRPr="00AD2CA7">
              <w:rPr>
                <w:rFonts w:cs="Times New Roman"/>
                <w:noProof/>
                <w:sz w:val="22"/>
                <w:szCs w:val="22"/>
                <w:lang w:val="lt-LT" w:eastAsia="lt-LT" w:bidi="lt-LT"/>
              </w:rPr>
              <w:t>LT/1/23/5155/006 – N112</w:t>
            </w:r>
          </w:p>
          <w:p w14:paraId="73D4D035" w14:textId="77777777" w:rsidR="00FD4188" w:rsidRPr="00AD2CA7" w:rsidRDefault="00FD4188" w:rsidP="00FD4188">
            <w:pPr>
              <w:rPr>
                <w:rFonts w:cs="Times New Roman"/>
                <w:noProof/>
                <w:sz w:val="22"/>
                <w:szCs w:val="22"/>
                <w:lang w:val="lt-LT" w:eastAsia="lt-LT" w:bidi="lt-LT"/>
              </w:rPr>
            </w:pPr>
            <w:r w:rsidRPr="00AD2CA7">
              <w:rPr>
                <w:rFonts w:cs="Times New Roman"/>
                <w:noProof/>
                <w:sz w:val="22"/>
                <w:szCs w:val="22"/>
                <w:lang w:val="lt-LT" w:eastAsia="lt-LT" w:bidi="lt-LT"/>
              </w:rPr>
              <w:t>LT/1/23/5155/007 – N168</w:t>
            </w:r>
          </w:p>
          <w:p w14:paraId="46446CA0" w14:textId="77777777" w:rsidR="00FD4188" w:rsidRPr="00AD2CA7" w:rsidRDefault="00FD4188" w:rsidP="00FD4188">
            <w:pPr>
              <w:rPr>
                <w:rFonts w:cs="Times New Roman"/>
                <w:noProof/>
                <w:sz w:val="22"/>
                <w:szCs w:val="22"/>
                <w:lang w:val="lt-LT" w:eastAsia="lt-LT" w:bidi="lt-LT"/>
              </w:rPr>
            </w:pPr>
            <w:r w:rsidRPr="00AD2CA7">
              <w:rPr>
                <w:rFonts w:cs="Times New Roman"/>
                <w:noProof/>
                <w:sz w:val="22"/>
                <w:szCs w:val="22"/>
                <w:lang w:val="lt-LT" w:eastAsia="lt-LT" w:bidi="lt-LT"/>
              </w:rPr>
              <w:t>LT/1/23/5155/008 – N180</w:t>
            </w:r>
          </w:p>
          <w:p w14:paraId="2EAAAAF9" w14:textId="4A081B34" w:rsidR="00FD1694" w:rsidRPr="00AD2CA7" w:rsidRDefault="00FD4188" w:rsidP="00FD4188">
            <w:pPr>
              <w:rPr>
                <w:rFonts w:cs="Times New Roman"/>
                <w:noProof/>
                <w:sz w:val="22"/>
                <w:szCs w:val="22"/>
                <w:lang w:val="lt-LT" w:eastAsia="lt-LT" w:bidi="lt-LT"/>
              </w:rPr>
            </w:pPr>
            <w:r w:rsidRPr="00AD2CA7">
              <w:rPr>
                <w:rFonts w:cs="Times New Roman"/>
                <w:noProof/>
                <w:sz w:val="22"/>
                <w:szCs w:val="22"/>
                <w:lang w:val="lt-LT" w:eastAsia="lt-LT" w:bidi="lt-LT"/>
              </w:rPr>
              <w:t>LT/1/23/5155/009 – N196</w:t>
            </w:r>
          </w:p>
        </w:tc>
        <w:tc>
          <w:tcPr>
            <w:tcW w:w="4531" w:type="dxa"/>
          </w:tcPr>
          <w:p w14:paraId="2FC706DD" w14:textId="77777777" w:rsidR="00FD1694" w:rsidRPr="00AD2CA7" w:rsidRDefault="00FD4188" w:rsidP="00FD4188">
            <w:pPr>
              <w:autoSpaceDE w:val="0"/>
              <w:autoSpaceDN w:val="0"/>
              <w:adjustRightInd w:val="0"/>
              <w:rPr>
                <w:rFonts w:cs="Times New Roman"/>
                <w:sz w:val="22"/>
                <w:szCs w:val="22"/>
                <w:u w:val="single"/>
                <w:lang w:val="lt-LT" w:eastAsia="en-US"/>
              </w:rPr>
            </w:pPr>
            <w:r w:rsidRPr="00AD2CA7">
              <w:rPr>
                <w:rFonts w:cs="Times New Roman"/>
                <w:sz w:val="22"/>
                <w:szCs w:val="22"/>
                <w:u w:val="single"/>
                <w:lang w:val="lt-LT" w:eastAsia="en-US"/>
              </w:rPr>
              <w:t>50 mg/1000 mg</w:t>
            </w:r>
          </w:p>
          <w:p w14:paraId="35189D93" w14:textId="77777777" w:rsidR="00FD4188" w:rsidRPr="00AD2CA7" w:rsidRDefault="00FD4188" w:rsidP="00FD4188">
            <w:pPr>
              <w:autoSpaceDE w:val="0"/>
              <w:autoSpaceDN w:val="0"/>
              <w:adjustRightInd w:val="0"/>
              <w:rPr>
                <w:rFonts w:cs="Times New Roman"/>
                <w:noProof/>
                <w:sz w:val="22"/>
                <w:szCs w:val="22"/>
                <w:lang w:val="lt-LT" w:eastAsia="lt-LT" w:bidi="lt-LT"/>
              </w:rPr>
            </w:pPr>
            <w:r w:rsidRPr="00AD2CA7">
              <w:rPr>
                <w:rFonts w:cs="Times New Roman"/>
                <w:noProof/>
                <w:sz w:val="22"/>
                <w:szCs w:val="22"/>
                <w:lang w:val="lt-LT" w:eastAsia="lt-LT" w:bidi="lt-LT"/>
              </w:rPr>
              <w:t>LT/1/23/5156/001 – N14</w:t>
            </w:r>
          </w:p>
          <w:p w14:paraId="0C61E1C7" w14:textId="77777777" w:rsidR="00FD4188" w:rsidRPr="00AD2CA7" w:rsidRDefault="00FD4188" w:rsidP="00FD4188">
            <w:pPr>
              <w:autoSpaceDE w:val="0"/>
              <w:autoSpaceDN w:val="0"/>
              <w:adjustRightInd w:val="0"/>
              <w:rPr>
                <w:rFonts w:cs="Times New Roman"/>
                <w:noProof/>
                <w:sz w:val="22"/>
                <w:szCs w:val="22"/>
                <w:lang w:val="lt-LT" w:eastAsia="lt-LT" w:bidi="lt-LT"/>
              </w:rPr>
            </w:pPr>
            <w:r w:rsidRPr="00AD2CA7">
              <w:rPr>
                <w:rFonts w:cs="Times New Roman"/>
                <w:noProof/>
                <w:sz w:val="22"/>
                <w:szCs w:val="22"/>
                <w:lang w:val="lt-LT" w:eastAsia="lt-LT" w:bidi="lt-LT"/>
              </w:rPr>
              <w:t>LT/1/23/5156/002 – N28</w:t>
            </w:r>
          </w:p>
          <w:p w14:paraId="221F4CD0" w14:textId="77777777" w:rsidR="00FD4188" w:rsidRPr="00AD2CA7" w:rsidRDefault="00FD4188" w:rsidP="00FD4188">
            <w:pPr>
              <w:autoSpaceDE w:val="0"/>
              <w:autoSpaceDN w:val="0"/>
              <w:adjustRightInd w:val="0"/>
              <w:rPr>
                <w:rFonts w:cs="Times New Roman"/>
                <w:noProof/>
                <w:sz w:val="22"/>
                <w:szCs w:val="22"/>
                <w:lang w:val="lt-LT" w:eastAsia="lt-LT" w:bidi="lt-LT"/>
              </w:rPr>
            </w:pPr>
            <w:r w:rsidRPr="00AD2CA7">
              <w:rPr>
                <w:rFonts w:cs="Times New Roman"/>
                <w:noProof/>
                <w:sz w:val="22"/>
                <w:szCs w:val="22"/>
                <w:lang w:val="lt-LT" w:eastAsia="lt-LT" w:bidi="lt-LT"/>
              </w:rPr>
              <w:t>LT/1/23/5156/003 – N30</w:t>
            </w:r>
          </w:p>
          <w:p w14:paraId="25D27FE9" w14:textId="77777777" w:rsidR="00FD4188" w:rsidRPr="00AD2CA7" w:rsidRDefault="00FD4188" w:rsidP="00FD4188">
            <w:pPr>
              <w:autoSpaceDE w:val="0"/>
              <w:autoSpaceDN w:val="0"/>
              <w:adjustRightInd w:val="0"/>
              <w:rPr>
                <w:rFonts w:cs="Times New Roman"/>
                <w:noProof/>
                <w:sz w:val="22"/>
                <w:szCs w:val="22"/>
                <w:lang w:val="lt-LT" w:eastAsia="lt-LT" w:bidi="lt-LT"/>
              </w:rPr>
            </w:pPr>
            <w:r w:rsidRPr="00AD2CA7">
              <w:rPr>
                <w:rFonts w:cs="Times New Roman"/>
                <w:noProof/>
                <w:sz w:val="22"/>
                <w:szCs w:val="22"/>
                <w:lang w:val="lt-LT" w:eastAsia="lt-LT" w:bidi="lt-LT"/>
              </w:rPr>
              <w:t>LT/1/23/5156/004 – N56</w:t>
            </w:r>
          </w:p>
          <w:p w14:paraId="1781D7E7" w14:textId="77777777" w:rsidR="00FD4188" w:rsidRPr="00AD2CA7" w:rsidRDefault="00FD4188" w:rsidP="00FD4188">
            <w:pPr>
              <w:autoSpaceDE w:val="0"/>
              <w:autoSpaceDN w:val="0"/>
              <w:adjustRightInd w:val="0"/>
              <w:rPr>
                <w:rFonts w:cs="Times New Roman"/>
                <w:noProof/>
                <w:sz w:val="22"/>
                <w:szCs w:val="22"/>
                <w:lang w:val="lt-LT" w:eastAsia="lt-LT" w:bidi="lt-LT"/>
              </w:rPr>
            </w:pPr>
            <w:r w:rsidRPr="00AD2CA7">
              <w:rPr>
                <w:rFonts w:cs="Times New Roman"/>
                <w:noProof/>
                <w:sz w:val="22"/>
                <w:szCs w:val="22"/>
                <w:lang w:val="lt-LT" w:eastAsia="lt-LT" w:bidi="lt-LT"/>
              </w:rPr>
              <w:t>LT/1/23/5156/005 – N60</w:t>
            </w:r>
          </w:p>
          <w:p w14:paraId="6B446C9E" w14:textId="77777777" w:rsidR="00FD4188" w:rsidRPr="00AD2CA7" w:rsidRDefault="00FD4188" w:rsidP="00FD4188">
            <w:pPr>
              <w:autoSpaceDE w:val="0"/>
              <w:autoSpaceDN w:val="0"/>
              <w:adjustRightInd w:val="0"/>
              <w:rPr>
                <w:rFonts w:cs="Times New Roman"/>
                <w:noProof/>
                <w:sz w:val="22"/>
                <w:szCs w:val="22"/>
                <w:lang w:val="lt-LT" w:eastAsia="lt-LT" w:bidi="lt-LT"/>
              </w:rPr>
            </w:pPr>
            <w:r w:rsidRPr="00AD2CA7">
              <w:rPr>
                <w:rFonts w:cs="Times New Roman"/>
                <w:noProof/>
                <w:sz w:val="22"/>
                <w:szCs w:val="22"/>
                <w:lang w:val="lt-LT" w:eastAsia="lt-LT" w:bidi="lt-LT"/>
              </w:rPr>
              <w:t>LT/1/23/5156/006 – N112</w:t>
            </w:r>
          </w:p>
          <w:p w14:paraId="3B07CFFA" w14:textId="77777777" w:rsidR="00FD4188" w:rsidRPr="00AD2CA7" w:rsidRDefault="00FD4188" w:rsidP="00FD4188">
            <w:pPr>
              <w:autoSpaceDE w:val="0"/>
              <w:autoSpaceDN w:val="0"/>
              <w:adjustRightInd w:val="0"/>
              <w:rPr>
                <w:rFonts w:cs="Times New Roman"/>
                <w:noProof/>
                <w:sz w:val="22"/>
                <w:szCs w:val="22"/>
                <w:lang w:val="lt-LT" w:eastAsia="lt-LT" w:bidi="lt-LT"/>
              </w:rPr>
            </w:pPr>
            <w:r w:rsidRPr="00AD2CA7">
              <w:rPr>
                <w:rFonts w:cs="Times New Roman"/>
                <w:noProof/>
                <w:sz w:val="22"/>
                <w:szCs w:val="22"/>
                <w:lang w:val="lt-LT" w:eastAsia="lt-LT" w:bidi="lt-LT"/>
              </w:rPr>
              <w:t>LT/1/23/5156/007 – N168</w:t>
            </w:r>
          </w:p>
          <w:p w14:paraId="35C276EC" w14:textId="77777777" w:rsidR="00FD4188" w:rsidRPr="00AD2CA7" w:rsidRDefault="00FD4188" w:rsidP="00FD4188">
            <w:pPr>
              <w:autoSpaceDE w:val="0"/>
              <w:autoSpaceDN w:val="0"/>
              <w:adjustRightInd w:val="0"/>
              <w:rPr>
                <w:rFonts w:cs="Times New Roman"/>
                <w:noProof/>
                <w:sz w:val="22"/>
                <w:szCs w:val="22"/>
                <w:lang w:val="lt-LT" w:eastAsia="lt-LT" w:bidi="lt-LT"/>
              </w:rPr>
            </w:pPr>
            <w:r w:rsidRPr="00AD2CA7">
              <w:rPr>
                <w:rFonts w:cs="Times New Roman"/>
                <w:noProof/>
                <w:sz w:val="22"/>
                <w:szCs w:val="22"/>
                <w:lang w:val="lt-LT" w:eastAsia="lt-LT" w:bidi="lt-LT"/>
              </w:rPr>
              <w:t>LT/1/23/5156/008 – N180</w:t>
            </w:r>
          </w:p>
          <w:p w14:paraId="646DE6E6" w14:textId="0059120E" w:rsidR="00FD4188" w:rsidRPr="00AD2CA7" w:rsidRDefault="00FD4188" w:rsidP="00FD4188">
            <w:pPr>
              <w:autoSpaceDE w:val="0"/>
              <w:autoSpaceDN w:val="0"/>
              <w:adjustRightInd w:val="0"/>
              <w:rPr>
                <w:rFonts w:cs="Times New Roman"/>
                <w:noProof/>
                <w:sz w:val="22"/>
                <w:szCs w:val="22"/>
                <w:lang w:val="lt-LT" w:eastAsia="lt-LT" w:bidi="lt-LT"/>
              </w:rPr>
            </w:pPr>
            <w:r w:rsidRPr="00AD2CA7">
              <w:rPr>
                <w:rFonts w:cs="Times New Roman"/>
                <w:noProof/>
                <w:sz w:val="22"/>
                <w:szCs w:val="22"/>
                <w:lang w:val="lt-LT" w:eastAsia="lt-LT" w:bidi="lt-LT"/>
              </w:rPr>
              <w:t>LT/1/23/5156/009 – N196</w:t>
            </w:r>
          </w:p>
        </w:tc>
      </w:tr>
    </w:tbl>
    <w:p w14:paraId="25043168" w14:textId="77777777" w:rsidR="00FD1694" w:rsidRPr="00671339" w:rsidRDefault="00FD1694" w:rsidP="002D636C">
      <w:pPr>
        <w:rPr>
          <w:noProof/>
          <w:sz w:val="22"/>
          <w:szCs w:val="22"/>
          <w:lang w:val="lt-LT" w:eastAsia="lt-LT" w:bidi="lt-LT"/>
        </w:rPr>
      </w:pPr>
    </w:p>
    <w:p w14:paraId="43EA9FF4" w14:textId="77777777" w:rsidR="002D636C" w:rsidRPr="00671339" w:rsidRDefault="002D636C" w:rsidP="002D636C">
      <w:pPr>
        <w:rPr>
          <w:noProof/>
          <w:sz w:val="22"/>
          <w:szCs w:val="22"/>
          <w:lang w:val="lt-LT" w:eastAsia="lt-LT" w:bidi="lt-LT"/>
        </w:rPr>
      </w:pPr>
    </w:p>
    <w:p w14:paraId="1B0735B9" w14:textId="77777777" w:rsidR="002D636C" w:rsidRPr="00671339" w:rsidRDefault="002D636C" w:rsidP="002D636C">
      <w:pPr>
        <w:keepNext/>
        <w:numPr>
          <w:ilvl w:val="0"/>
          <w:numId w:val="2"/>
        </w:numPr>
        <w:tabs>
          <w:tab w:val="left" w:pos="567"/>
        </w:tabs>
        <w:spacing w:line="260" w:lineRule="exact"/>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REGISTRAVIMO / PERREGISTRAVIMO DATA</w:t>
      </w:r>
    </w:p>
    <w:p w14:paraId="7EA4CB20" w14:textId="77777777" w:rsidR="002D636C" w:rsidRPr="00671339" w:rsidRDefault="002D636C" w:rsidP="002D636C">
      <w:pPr>
        <w:keepNext/>
        <w:tabs>
          <w:tab w:val="left" w:pos="567"/>
        </w:tabs>
        <w:rPr>
          <w:rFonts w:eastAsia="Times New Roman" w:cs="Times New Roman"/>
          <w:i/>
          <w:noProof/>
          <w:sz w:val="22"/>
          <w:szCs w:val="22"/>
          <w:lang w:val="lt-LT" w:eastAsia="lt-LT" w:bidi="lt-LT"/>
        </w:rPr>
      </w:pPr>
    </w:p>
    <w:p w14:paraId="1311916D" w14:textId="39AD76AA" w:rsidR="002D636C" w:rsidRPr="00671339" w:rsidRDefault="002D636C" w:rsidP="002D636C">
      <w:pPr>
        <w:tabs>
          <w:tab w:val="left" w:pos="567"/>
        </w:tabs>
        <w:rPr>
          <w:rFonts w:eastAsia="Times New Roman" w:cs="Times New Roman"/>
          <w:noProof/>
          <w:sz w:val="22"/>
          <w:szCs w:val="22"/>
          <w:lang w:val="lt-LT" w:eastAsia="lt-LT" w:bidi="lt-LT"/>
        </w:rPr>
      </w:pPr>
      <w:r w:rsidRPr="00671339">
        <w:rPr>
          <w:rFonts w:eastAsia="Times New Roman" w:cs="Times New Roman"/>
          <w:sz w:val="22"/>
          <w:szCs w:val="22"/>
          <w:lang w:val="lt-LT"/>
        </w:rPr>
        <w:t xml:space="preserve">Registravimo data </w:t>
      </w:r>
      <w:r w:rsidR="00AD2CA7">
        <w:rPr>
          <w:rFonts w:eastAsia="Times New Roman" w:cs="Times New Roman"/>
          <w:sz w:val="22"/>
          <w:szCs w:val="22"/>
          <w:lang w:val="lt-LT"/>
        </w:rPr>
        <w:t>2023 m. kovo 24 d.</w:t>
      </w:r>
    </w:p>
    <w:p w14:paraId="2404AD62"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627C5793"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7388D79" w14:textId="77777777" w:rsidR="002D636C" w:rsidRPr="00671339" w:rsidRDefault="002D636C" w:rsidP="002D636C">
      <w:pPr>
        <w:keepNext/>
        <w:numPr>
          <w:ilvl w:val="0"/>
          <w:numId w:val="2"/>
        </w:numPr>
        <w:tabs>
          <w:tab w:val="left" w:pos="567"/>
        </w:tabs>
        <w:spacing w:line="260" w:lineRule="exact"/>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TEKSTO PERŽIŪROS DATA</w:t>
      </w:r>
    </w:p>
    <w:p w14:paraId="2F984A74" w14:textId="77777777" w:rsidR="002D636C" w:rsidRPr="00671339" w:rsidRDefault="002D636C" w:rsidP="002D636C">
      <w:pPr>
        <w:widowControl w:val="0"/>
        <w:tabs>
          <w:tab w:val="left" w:pos="567"/>
          <w:tab w:val="left" w:pos="2160"/>
        </w:tabs>
        <w:snapToGrid w:val="0"/>
        <w:rPr>
          <w:rFonts w:eastAsia="Times New Roman" w:cs="Times New Roman"/>
          <w:sz w:val="22"/>
          <w:szCs w:val="22"/>
          <w:lang w:val="lt-LT"/>
        </w:rPr>
      </w:pPr>
    </w:p>
    <w:p w14:paraId="71022772" w14:textId="37003F33" w:rsidR="002D636C" w:rsidRPr="00671339" w:rsidRDefault="00C3647D" w:rsidP="002D636C">
      <w:pPr>
        <w:numPr>
          <w:ilvl w:val="12"/>
          <w:numId w:val="0"/>
        </w:numPr>
        <w:tabs>
          <w:tab w:val="left" w:pos="567"/>
        </w:tabs>
        <w:ind w:right="-2"/>
        <w:rPr>
          <w:rFonts w:eastAsia="Times New Roman" w:cs="Times New Roman"/>
          <w:iCs/>
          <w:noProof/>
          <w:sz w:val="22"/>
          <w:szCs w:val="22"/>
          <w:lang w:val="lt-LT" w:eastAsia="lt-LT" w:bidi="lt-LT"/>
        </w:rPr>
      </w:pPr>
      <w:r>
        <w:rPr>
          <w:rFonts w:eastAsia="Times New Roman" w:cs="Times New Roman"/>
          <w:iCs/>
          <w:noProof/>
          <w:sz w:val="22"/>
          <w:szCs w:val="22"/>
          <w:lang w:val="lt-LT" w:eastAsia="lt-LT" w:bidi="lt-LT"/>
        </w:rPr>
        <w:t>2025 m. rugsėjo 8 d.</w:t>
      </w:r>
    </w:p>
    <w:p w14:paraId="1655793D" w14:textId="77777777" w:rsidR="00632A8A" w:rsidRPr="00671339" w:rsidRDefault="00632A8A" w:rsidP="002D636C">
      <w:pPr>
        <w:numPr>
          <w:ilvl w:val="12"/>
          <w:numId w:val="0"/>
        </w:numPr>
        <w:tabs>
          <w:tab w:val="left" w:pos="567"/>
        </w:tabs>
        <w:ind w:right="-2"/>
        <w:rPr>
          <w:rFonts w:eastAsia="Times New Roman" w:cs="Times New Roman"/>
          <w:iCs/>
          <w:noProof/>
          <w:sz w:val="22"/>
          <w:szCs w:val="22"/>
          <w:lang w:val="lt-LT" w:eastAsia="lt-LT" w:bidi="lt-LT"/>
        </w:rPr>
      </w:pPr>
    </w:p>
    <w:p w14:paraId="7AB02E2F" w14:textId="0AB4C994" w:rsidR="002D636C" w:rsidRPr="00671339" w:rsidRDefault="002D636C" w:rsidP="002D636C">
      <w:pPr>
        <w:tabs>
          <w:tab w:val="left" w:pos="5954"/>
          <w:tab w:val="left" w:pos="6237"/>
          <w:tab w:val="left" w:pos="6663"/>
          <w:tab w:val="left" w:pos="6946"/>
        </w:tabs>
        <w:rPr>
          <w:rFonts w:eastAsia="SimSun" w:cs="Times New Roman"/>
          <w:sz w:val="22"/>
          <w:szCs w:val="22"/>
          <w:lang w:val="lt-LT" w:eastAsia="en-US"/>
        </w:rPr>
      </w:pPr>
      <w:r w:rsidRPr="00671339">
        <w:rPr>
          <w:rFonts w:eastAsia="SimSun" w:cs="Times New Roman"/>
          <w:noProof/>
          <w:sz w:val="22"/>
          <w:szCs w:val="22"/>
          <w:lang w:val="lt-LT" w:eastAsia="en-US"/>
        </w:rPr>
        <w:t>Išsami informacija apie šį vaistinį preparatą pateikiama Valstybinės vaistų kontrolės tarnybos prie Lietuvos Respublikos sveikatos apsaugos ministerijos tinklalapyje</w:t>
      </w:r>
      <w:r w:rsidRPr="00671339">
        <w:rPr>
          <w:rFonts w:eastAsia="SimSun" w:cs="Times New Roman"/>
          <w:i/>
          <w:noProof/>
          <w:sz w:val="22"/>
          <w:szCs w:val="22"/>
          <w:lang w:val="lt-LT" w:eastAsia="en-US"/>
        </w:rPr>
        <w:t xml:space="preserve"> </w:t>
      </w:r>
      <w:hyperlink r:id="rId8" w:history="1">
        <w:r w:rsidR="00C335CB" w:rsidRPr="00954CFB">
          <w:rPr>
            <w:rStyle w:val="Hipersaitas"/>
            <w:sz w:val="22"/>
            <w:szCs w:val="22"/>
            <w:lang w:val="lt-LT"/>
          </w:rPr>
          <w:t>https://vvkt.lrv.lt/lt/</w:t>
        </w:r>
      </w:hyperlink>
    </w:p>
    <w:p w14:paraId="53E8AA7F" w14:textId="06CD91A1" w:rsidR="00566B26" w:rsidRDefault="00566B26">
      <w:pPr>
        <w:spacing w:after="160" w:line="259" w:lineRule="auto"/>
        <w:rPr>
          <w:rFonts w:eastAsia="SimSun" w:cs="Times New Roman"/>
          <w:sz w:val="22"/>
          <w:szCs w:val="22"/>
          <w:lang w:val="lt-LT" w:eastAsia="en-US"/>
        </w:rPr>
      </w:pPr>
      <w:r>
        <w:rPr>
          <w:rFonts w:eastAsia="SimSun" w:cs="Times New Roman"/>
          <w:sz w:val="22"/>
          <w:szCs w:val="22"/>
          <w:lang w:val="lt-LT" w:eastAsia="en-US"/>
        </w:rPr>
        <w:br w:type="page"/>
      </w:r>
    </w:p>
    <w:p w14:paraId="17587487" w14:textId="77777777" w:rsidR="002D636C" w:rsidRPr="00671339" w:rsidRDefault="002D636C" w:rsidP="002D636C">
      <w:pPr>
        <w:tabs>
          <w:tab w:val="left" w:pos="5954"/>
          <w:tab w:val="left" w:pos="6237"/>
          <w:tab w:val="left" w:pos="6663"/>
          <w:tab w:val="left" w:pos="6946"/>
        </w:tabs>
        <w:jc w:val="center"/>
        <w:rPr>
          <w:rFonts w:eastAsia="SimSun" w:cs="Times New Roman"/>
          <w:sz w:val="22"/>
          <w:szCs w:val="22"/>
          <w:lang w:val="lt-LT" w:eastAsia="en-US"/>
        </w:rPr>
      </w:pPr>
    </w:p>
    <w:p w14:paraId="1FE1B9DB" w14:textId="77777777" w:rsidR="002D636C" w:rsidRPr="00671339" w:rsidRDefault="002D636C" w:rsidP="002D636C">
      <w:pPr>
        <w:numPr>
          <w:ilvl w:val="12"/>
          <w:numId w:val="0"/>
        </w:numPr>
        <w:tabs>
          <w:tab w:val="left" w:pos="567"/>
        </w:tabs>
        <w:ind w:right="-2"/>
        <w:rPr>
          <w:rFonts w:eastAsia="Times New Roman" w:cs="Times New Roman"/>
          <w:noProof/>
          <w:sz w:val="22"/>
          <w:szCs w:val="22"/>
          <w:lang w:val="lt-LT" w:eastAsia="lt-LT" w:bidi="lt-LT"/>
        </w:rPr>
      </w:pPr>
    </w:p>
    <w:p w14:paraId="55DFBC2E" w14:textId="77777777" w:rsidR="00386877" w:rsidRPr="00671339" w:rsidRDefault="00386877" w:rsidP="00386877">
      <w:pPr>
        <w:rPr>
          <w:sz w:val="22"/>
          <w:szCs w:val="22"/>
          <w:lang w:val="lt-LT"/>
        </w:rPr>
      </w:pPr>
    </w:p>
    <w:p w14:paraId="0343199D" w14:textId="77777777" w:rsidR="00386877" w:rsidRPr="00671339" w:rsidRDefault="00386877" w:rsidP="00386877">
      <w:pPr>
        <w:rPr>
          <w:sz w:val="22"/>
          <w:szCs w:val="22"/>
          <w:lang w:val="lt-LT"/>
        </w:rPr>
      </w:pPr>
    </w:p>
    <w:p w14:paraId="403A5AE6" w14:textId="77777777" w:rsidR="00386877" w:rsidRPr="00671339" w:rsidRDefault="00386877" w:rsidP="00386877">
      <w:pPr>
        <w:rPr>
          <w:sz w:val="22"/>
          <w:szCs w:val="22"/>
          <w:lang w:val="lt-LT"/>
        </w:rPr>
      </w:pPr>
    </w:p>
    <w:p w14:paraId="19BE129C" w14:textId="77777777" w:rsidR="00386877" w:rsidRPr="00671339" w:rsidRDefault="00386877" w:rsidP="00386877">
      <w:pPr>
        <w:rPr>
          <w:sz w:val="22"/>
          <w:szCs w:val="22"/>
          <w:lang w:val="lt-LT"/>
        </w:rPr>
      </w:pPr>
    </w:p>
    <w:p w14:paraId="2BDCA81D" w14:textId="77777777" w:rsidR="00386877" w:rsidRPr="00671339" w:rsidRDefault="00386877" w:rsidP="00386877">
      <w:pPr>
        <w:rPr>
          <w:sz w:val="22"/>
          <w:szCs w:val="22"/>
          <w:lang w:val="lt-LT"/>
        </w:rPr>
      </w:pPr>
    </w:p>
    <w:p w14:paraId="4B2A3847" w14:textId="77777777" w:rsidR="00386877" w:rsidRPr="00671339" w:rsidRDefault="00386877" w:rsidP="00386877">
      <w:pPr>
        <w:rPr>
          <w:sz w:val="22"/>
          <w:szCs w:val="22"/>
          <w:lang w:val="lt-LT"/>
        </w:rPr>
      </w:pPr>
    </w:p>
    <w:p w14:paraId="2DBDCA2B" w14:textId="77777777" w:rsidR="00386877" w:rsidRPr="00671339" w:rsidRDefault="00386877" w:rsidP="00386877">
      <w:pPr>
        <w:rPr>
          <w:sz w:val="22"/>
          <w:szCs w:val="22"/>
          <w:lang w:val="lt-LT"/>
        </w:rPr>
      </w:pPr>
    </w:p>
    <w:p w14:paraId="6501AD4F" w14:textId="77777777" w:rsidR="00386877" w:rsidRPr="00671339" w:rsidRDefault="00386877" w:rsidP="00386877">
      <w:pPr>
        <w:rPr>
          <w:sz w:val="22"/>
          <w:szCs w:val="22"/>
          <w:lang w:val="lt-LT"/>
        </w:rPr>
      </w:pPr>
    </w:p>
    <w:p w14:paraId="0C6299CD" w14:textId="77777777" w:rsidR="00386877" w:rsidRPr="00671339" w:rsidRDefault="00386877" w:rsidP="00386877">
      <w:pPr>
        <w:rPr>
          <w:sz w:val="22"/>
          <w:szCs w:val="22"/>
          <w:lang w:val="lt-LT"/>
        </w:rPr>
      </w:pPr>
    </w:p>
    <w:p w14:paraId="3DB308BE" w14:textId="77777777" w:rsidR="00386877" w:rsidRPr="00671339" w:rsidRDefault="00386877" w:rsidP="00386877">
      <w:pPr>
        <w:rPr>
          <w:sz w:val="22"/>
          <w:szCs w:val="22"/>
          <w:lang w:val="lt-LT"/>
        </w:rPr>
      </w:pPr>
    </w:p>
    <w:p w14:paraId="18632E81" w14:textId="77777777" w:rsidR="00386877" w:rsidRPr="00671339" w:rsidRDefault="00386877" w:rsidP="00386877">
      <w:pPr>
        <w:rPr>
          <w:sz w:val="22"/>
          <w:szCs w:val="22"/>
          <w:lang w:val="lt-LT"/>
        </w:rPr>
      </w:pPr>
    </w:p>
    <w:p w14:paraId="2FFBB74C" w14:textId="77777777" w:rsidR="00386877" w:rsidRPr="00671339" w:rsidRDefault="00386877" w:rsidP="00386877">
      <w:pPr>
        <w:rPr>
          <w:sz w:val="22"/>
          <w:szCs w:val="22"/>
          <w:lang w:val="lt-LT"/>
        </w:rPr>
      </w:pPr>
    </w:p>
    <w:p w14:paraId="66B3AD6F" w14:textId="77777777" w:rsidR="00386877" w:rsidRPr="00671339" w:rsidRDefault="00386877" w:rsidP="00386877">
      <w:pPr>
        <w:rPr>
          <w:sz w:val="22"/>
          <w:szCs w:val="22"/>
          <w:lang w:val="lt-LT"/>
        </w:rPr>
      </w:pPr>
    </w:p>
    <w:p w14:paraId="16115877" w14:textId="77777777" w:rsidR="00386877" w:rsidRPr="00671339" w:rsidRDefault="00386877" w:rsidP="00386877">
      <w:pPr>
        <w:rPr>
          <w:sz w:val="22"/>
          <w:szCs w:val="22"/>
          <w:lang w:val="lt-LT"/>
        </w:rPr>
      </w:pPr>
    </w:p>
    <w:p w14:paraId="327B783E" w14:textId="77777777" w:rsidR="00386877" w:rsidRPr="00671339" w:rsidRDefault="00386877" w:rsidP="00386877">
      <w:pPr>
        <w:rPr>
          <w:sz w:val="22"/>
          <w:szCs w:val="22"/>
          <w:lang w:val="lt-LT"/>
        </w:rPr>
      </w:pPr>
    </w:p>
    <w:p w14:paraId="45C0A00A" w14:textId="77777777" w:rsidR="00386877" w:rsidRPr="00671339" w:rsidRDefault="00386877" w:rsidP="00386877">
      <w:pPr>
        <w:rPr>
          <w:sz w:val="22"/>
          <w:szCs w:val="22"/>
          <w:lang w:val="lt-LT"/>
        </w:rPr>
      </w:pPr>
    </w:p>
    <w:p w14:paraId="09C87E59" w14:textId="77777777" w:rsidR="00386877" w:rsidRPr="00671339" w:rsidRDefault="00386877" w:rsidP="00386877">
      <w:pPr>
        <w:rPr>
          <w:sz w:val="22"/>
          <w:szCs w:val="22"/>
          <w:lang w:val="lt-LT"/>
        </w:rPr>
      </w:pPr>
    </w:p>
    <w:p w14:paraId="6BA3C038" w14:textId="77777777" w:rsidR="00386877" w:rsidRPr="00671339" w:rsidRDefault="00386877" w:rsidP="00386877">
      <w:pPr>
        <w:rPr>
          <w:sz w:val="22"/>
          <w:szCs w:val="22"/>
          <w:lang w:val="lt-LT"/>
        </w:rPr>
      </w:pPr>
    </w:p>
    <w:p w14:paraId="041224C6" w14:textId="77777777" w:rsidR="00386877" w:rsidRPr="00671339" w:rsidRDefault="00386877" w:rsidP="00386877">
      <w:pPr>
        <w:rPr>
          <w:sz w:val="22"/>
          <w:szCs w:val="22"/>
          <w:lang w:val="lt-LT"/>
        </w:rPr>
      </w:pPr>
    </w:p>
    <w:p w14:paraId="4719804B" w14:textId="77777777" w:rsidR="00386877" w:rsidRPr="00671339" w:rsidRDefault="00386877" w:rsidP="00386877">
      <w:pPr>
        <w:rPr>
          <w:sz w:val="22"/>
          <w:szCs w:val="22"/>
          <w:lang w:val="lt-LT"/>
        </w:rPr>
      </w:pPr>
    </w:p>
    <w:p w14:paraId="385B9836" w14:textId="77777777" w:rsidR="00386877" w:rsidRPr="00671339" w:rsidRDefault="00386877" w:rsidP="00386877">
      <w:pPr>
        <w:rPr>
          <w:sz w:val="22"/>
          <w:szCs w:val="22"/>
          <w:lang w:val="lt-LT"/>
        </w:rPr>
      </w:pPr>
    </w:p>
    <w:p w14:paraId="2CEB16BA" w14:textId="77777777" w:rsidR="00386877" w:rsidRPr="00671339" w:rsidRDefault="00386877" w:rsidP="00386877">
      <w:pPr>
        <w:rPr>
          <w:sz w:val="22"/>
          <w:szCs w:val="22"/>
          <w:lang w:val="lt-LT"/>
        </w:rPr>
      </w:pPr>
    </w:p>
    <w:p w14:paraId="4BACF655" w14:textId="77777777" w:rsidR="00386877" w:rsidRPr="00671339" w:rsidRDefault="00386877" w:rsidP="00386877">
      <w:pPr>
        <w:tabs>
          <w:tab w:val="left" w:pos="567"/>
        </w:tabs>
        <w:jc w:val="center"/>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II PRIEDAS</w:t>
      </w:r>
    </w:p>
    <w:p w14:paraId="4572FD7C" w14:textId="77777777" w:rsidR="00386877" w:rsidRPr="00671339" w:rsidRDefault="00386877" w:rsidP="00386877">
      <w:pPr>
        <w:tabs>
          <w:tab w:val="left" w:pos="567"/>
        </w:tabs>
        <w:jc w:val="center"/>
        <w:rPr>
          <w:rFonts w:eastAsia="Times New Roman" w:cs="Times New Roman"/>
          <w:noProof/>
          <w:sz w:val="22"/>
          <w:szCs w:val="22"/>
          <w:lang w:val="lt-LT" w:eastAsia="lt-LT" w:bidi="lt-LT"/>
        </w:rPr>
      </w:pPr>
    </w:p>
    <w:p w14:paraId="67735962" w14:textId="77777777" w:rsidR="00386877" w:rsidRPr="00671339" w:rsidRDefault="00386877" w:rsidP="00386877">
      <w:pPr>
        <w:tabs>
          <w:tab w:val="left" w:pos="567"/>
        </w:tabs>
        <w:spacing w:line="260" w:lineRule="exact"/>
        <w:jc w:val="center"/>
        <w:rPr>
          <w:rFonts w:eastAsia="Times New Roman" w:cs="Times New Roman"/>
          <w:i/>
          <w:snapToGrid w:val="0"/>
          <w:sz w:val="22"/>
          <w:szCs w:val="22"/>
          <w:lang w:val="lt-LT" w:eastAsia="en-US"/>
        </w:rPr>
      </w:pPr>
      <w:r w:rsidRPr="00671339">
        <w:rPr>
          <w:rFonts w:eastAsia="Times New Roman" w:cs="Times New Roman"/>
          <w:b/>
          <w:snapToGrid w:val="0"/>
          <w:sz w:val="22"/>
          <w:szCs w:val="22"/>
          <w:lang w:val="lt-LT" w:eastAsia="en-US"/>
        </w:rPr>
        <w:t>REGISTRACIJOS SĄLYGOS</w:t>
      </w:r>
    </w:p>
    <w:p w14:paraId="4F38EE8D" w14:textId="77777777" w:rsidR="00386877" w:rsidRPr="00671339" w:rsidRDefault="00386877" w:rsidP="00386877">
      <w:pPr>
        <w:tabs>
          <w:tab w:val="left" w:pos="567"/>
        </w:tabs>
        <w:ind w:right="1416"/>
        <w:rPr>
          <w:rFonts w:eastAsia="Times New Roman" w:cs="Times New Roman"/>
          <w:noProof/>
          <w:sz w:val="22"/>
          <w:szCs w:val="22"/>
          <w:lang w:val="lt-LT" w:eastAsia="lt-LT" w:bidi="lt-LT"/>
        </w:rPr>
      </w:pPr>
    </w:p>
    <w:p w14:paraId="56246AEB" w14:textId="77777777" w:rsidR="00386877" w:rsidRPr="00671339" w:rsidRDefault="00386877" w:rsidP="00386877">
      <w:pPr>
        <w:numPr>
          <w:ilvl w:val="0"/>
          <w:numId w:val="3"/>
        </w:numPr>
        <w:tabs>
          <w:tab w:val="left" w:pos="567"/>
          <w:tab w:val="left" w:pos="1701"/>
          <w:tab w:val="left" w:pos="7797"/>
        </w:tabs>
        <w:spacing w:line="260" w:lineRule="exact"/>
        <w:ind w:right="1274"/>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GAMINTOJAS (-AI), ATSAKINGAS (-I) UŽ SERIJŲ IŠLEIDIMĄ</w:t>
      </w:r>
    </w:p>
    <w:p w14:paraId="4E268F17" w14:textId="77777777" w:rsidR="00386877" w:rsidRPr="00671339" w:rsidRDefault="00386877" w:rsidP="00386877">
      <w:pPr>
        <w:tabs>
          <w:tab w:val="left" w:pos="567"/>
        </w:tabs>
        <w:ind w:left="567" w:hanging="1701"/>
        <w:rPr>
          <w:rFonts w:eastAsia="Times New Roman" w:cs="Times New Roman"/>
          <w:noProof/>
          <w:sz w:val="22"/>
          <w:szCs w:val="22"/>
          <w:lang w:val="lt-LT" w:eastAsia="lt-LT" w:bidi="lt-LT"/>
        </w:rPr>
      </w:pPr>
    </w:p>
    <w:p w14:paraId="384C3767" w14:textId="77777777" w:rsidR="00386877" w:rsidRPr="00671339" w:rsidRDefault="00386877" w:rsidP="00386877">
      <w:pPr>
        <w:numPr>
          <w:ilvl w:val="0"/>
          <w:numId w:val="3"/>
        </w:numPr>
        <w:tabs>
          <w:tab w:val="left" w:pos="567"/>
          <w:tab w:val="left" w:pos="1701"/>
        </w:tabs>
        <w:spacing w:line="260" w:lineRule="exact"/>
        <w:ind w:right="1418"/>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TIEKIMO IR VARTOJIMO SĄLYGOS AR APRIBOJIMAI</w:t>
      </w:r>
    </w:p>
    <w:p w14:paraId="5EF64049" w14:textId="77777777" w:rsidR="00386877" w:rsidRPr="00671339" w:rsidRDefault="00386877" w:rsidP="00386877">
      <w:pPr>
        <w:tabs>
          <w:tab w:val="left" w:pos="567"/>
        </w:tabs>
        <w:ind w:left="567" w:hanging="567"/>
        <w:rPr>
          <w:rFonts w:eastAsia="Times New Roman" w:cs="Times New Roman"/>
          <w:noProof/>
          <w:sz w:val="22"/>
          <w:szCs w:val="22"/>
          <w:lang w:val="lt-LT" w:eastAsia="lt-LT" w:bidi="lt-LT"/>
        </w:rPr>
      </w:pPr>
    </w:p>
    <w:p w14:paraId="280D1081" w14:textId="77777777" w:rsidR="00386877" w:rsidRPr="00671339" w:rsidRDefault="00386877" w:rsidP="00386877">
      <w:pPr>
        <w:tabs>
          <w:tab w:val="left" w:pos="567"/>
        </w:tabs>
        <w:ind w:right="1416"/>
        <w:rPr>
          <w:rFonts w:eastAsia="Times New Roman" w:cs="Times New Roman"/>
          <w:b/>
          <w:sz w:val="22"/>
          <w:szCs w:val="22"/>
          <w:lang w:val="lt-LT" w:eastAsia="lt-LT" w:bidi="lt-LT"/>
        </w:rPr>
      </w:pPr>
    </w:p>
    <w:p w14:paraId="7006F0FA" w14:textId="77777777" w:rsidR="002D636C" w:rsidRPr="00671339" w:rsidRDefault="002D636C" w:rsidP="002D636C">
      <w:pPr>
        <w:tabs>
          <w:tab w:val="left" w:pos="567"/>
        </w:tabs>
        <w:ind w:right="1416"/>
        <w:rPr>
          <w:rFonts w:eastAsia="Times New Roman" w:cs="Times New Roman"/>
          <w:b/>
          <w:sz w:val="22"/>
          <w:szCs w:val="22"/>
          <w:lang w:val="lt-LT" w:eastAsia="lt-LT" w:bidi="lt-LT"/>
        </w:rPr>
      </w:pPr>
    </w:p>
    <w:p w14:paraId="55578A79" w14:textId="77777777" w:rsidR="002D636C" w:rsidRPr="00671339" w:rsidRDefault="002D636C" w:rsidP="002D636C">
      <w:pPr>
        <w:ind w:left="567" w:hanging="567"/>
        <w:rPr>
          <w:rFonts w:eastAsia="Times New Roman" w:cs="Times New Roman"/>
          <w:b/>
          <w:snapToGrid w:val="0"/>
          <w:sz w:val="22"/>
          <w:szCs w:val="22"/>
          <w:lang w:val="lt-LT" w:eastAsia="en-US"/>
        </w:rPr>
      </w:pPr>
      <w:r w:rsidRPr="00671339">
        <w:rPr>
          <w:rFonts w:eastAsia="Times New Roman" w:cs="Times New Roman"/>
          <w:sz w:val="22"/>
          <w:szCs w:val="22"/>
          <w:lang w:val="lt-LT" w:eastAsia="lt-LT" w:bidi="lt-LT"/>
        </w:rPr>
        <w:br w:type="page"/>
      </w:r>
      <w:r w:rsidRPr="00671339">
        <w:rPr>
          <w:rFonts w:eastAsia="Times New Roman" w:cs="Times New Roman"/>
          <w:b/>
          <w:snapToGrid w:val="0"/>
          <w:sz w:val="22"/>
          <w:szCs w:val="22"/>
          <w:lang w:val="lt-LT" w:eastAsia="en-US"/>
        </w:rPr>
        <w:lastRenderedPageBreak/>
        <w:t>A.</w:t>
      </w:r>
      <w:r w:rsidRPr="00671339">
        <w:rPr>
          <w:rFonts w:eastAsia="Times New Roman" w:cs="Times New Roman"/>
          <w:b/>
          <w:snapToGrid w:val="0"/>
          <w:sz w:val="22"/>
          <w:szCs w:val="22"/>
          <w:lang w:val="lt-LT" w:eastAsia="en-US"/>
        </w:rPr>
        <w:tab/>
        <w:t>GAMINTOJAS (-AI), ATSAKINGAS (-I) UŽ SERIJŲ IŠLEIDIMĄ</w:t>
      </w:r>
    </w:p>
    <w:p w14:paraId="1A683447" w14:textId="77777777" w:rsidR="002D636C" w:rsidRPr="00671339" w:rsidRDefault="002D636C" w:rsidP="002D636C">
      <w:pPr>
        <w:tabs>
          <w:tab w:val="left" w:pos="567"/>
        </w:tabs>
        <w:spacing w:line="260" w:lineRule="exact"/>
        <w:rPr>
          <w:rFonts w:eastAsia="Times New Roman" w:cs="Times New Roman"/>
          <w:snapToGrid w:val="0"/>
          <w:sz w:val="22"/>
          <w:szCs w:val="22"/>
          <w:lang w:val="lt-LT" w:eastAsia="en-US"/>
        </w:rPr>
      </w:pPr>
    </w:p>
    <w:p w14:paraId="2AAA45FC" w14:textId="77777777" w:rsidR="002D636C" w:rsidRPr="00671339" w:rsidRDefault="002D636C" w:rsidP="002D636C">
      <w:pPr>
        <w:tabs>
          <w:tab w:val="left" w:pos="567"/>
        </w:tabs>
        <w:jc w:val="both"/>
        <w:rPr>
          <w:rFonts w:eastAsia="Times New Roman" w:cs="Times New Roman"/>
          <w:snapToGrid w:val="0"/>
          <w:sz w:val="22"/>
          <w:szCs w:val="22"/>
          <w:lang w:val="lt-LT" w:eastAsia="en-US"/>
        </w:rPr>
      </w:pPr>
      <w:r w:rsidRPr="00671339">
        <w:rPr>
          <w:rFonts w:eastAsia="Times New Roman" w:cs="Times New Roman"/>
          <w:noProof/>
          <w:snapToGrid w:val="0"/>
          <w:sz w:val="22"/>
          <w:szCs w:val="22"/>
          <w:u w:val="single"/>
          <w:lang w:val="lt-LT" w:eastAsia="en-US"/>
        </w:rPr>
        <w:t>Gamintojo (-ų), atsakingo (-ų) už serijų išleidimą, pavadinimas (-ai) ir adresas (-ai)</w:t>
      </w:r>
    </w:p>
    <w:p w14:paraId="614BA53E" w14:textId="77777777" w:rsidR="002D636C" w:rsidRPr="00671339" w:rsidRDefault="002D636C" w:rsidP="002D636C">
      <w:pPr>
        <w:tabs>
          <w:tab w:val="left" w:pos="567"/>
        </w:tabs>
        <w:spacing w:line="260" w:lineRule="exact"/>
        <w:rPr>
          <w:rFonts w:eastAsia="Times New Roman" w:cs="Times New Roman"/>
          <w:b/>
          <w:bCs/>
          <w:color w:val="1F497D"/>
          <w:sz w:val="22"/>
          <w:szCs w:val="22"/>
          <w:lang w:val="lt-LT" w:eastAsia="en-GB"/>
        </w:rPr>
      </w:pPr>
    </w:p>
    <w:p w14:paraId="7A3C19CF" w14:textId="760D9065" w:rsidR="00F67130" w:rsidRPr="00671339" w:rsidRDefault="00F67130" w:rsidP="00F67130">
      <w:pPr>
        <w:pStyle w:val="DStandard"/>
        <w:rPr>
          <w:bCs/>
          <w:sz w:val="22"/>
          <w:szCs w:val="22"/>
          <w:lang w:val="lt-LT"/>
        </w:rPr>
      </w:pPr>
      <w:r w:rsidRPr="00671339">
        <w:rPr>
          <w:bCs/>
          <w:sz w:val="22"/>
          <w:szCs w:val="22"/>
          <w:lang w:val="lt-LT"/>
        </w:rPr>
        <w:t>Medochemie Ltd, Factory AZ</w:t>
      </w:r>
    </w:p>
    <w:p w14:paraId="22C8B080" w14:textId="77777777" w:rsidR="00F67130" w:rsidRPr="00671339" w:rsidRDefault="00F67130" w:rsidP="00F67130">
      <w:pPr>
        <w:rPr>
          <w:rFonts w:eastAsia="SimSun"/>
          <w:sz w:val="22"/>
          <w:szCs w:val="22"/>
          <w:lang w:val="lt-LT"/>
        </w:rPr>
      </w:pPr>
      <w:r w:rsidRPr="00671339">
        <w:rPr>
          <w:rFonts w:eastAsia="SimSun"/>
          <w:sz w:val="22"/>
          <w:szCs w:val="22"/>
          <w:lang w:val="lt-LT"/>
        </w:rPr>
        <w:t xml:space="preserve">2 </w:t>
      </w:r>
      <w:proofErr w:type="spellStart"/>
      <w:r w:rsidRPr="00671339">
        <w:rPr>
          <w:rFonts w:eastAsia="SimSun"/>
          <w:sz w:val="22"/>
          <w:szCs w:val="22"/>
          <w:lang w:val="lt-LT"/>
        </w:rPr>
        <w:t>Michael</w:t>
      </w:r>
      <w:proofErr w:type="spellEnd"/>
      <w:r w:rsidRPr="00671339">
        <w:rPr>
          <w:rFonts w:eastAsia="SimSun"/>
          <w:sz w:val="22"/>
          <w:szCs w:val="22"/>
          <w:lang w:val="lt-LT"/>
        </w:rPr>
        <w:t xml:space="preserve"> </w:t>
      </w:r>
      <w:proofErr w:type="spellStart"/>
      <w:r w:rsidRPr="00671339">
        <w:rPr>
          <w:rFonts w:eastAsia="SimSun"/>
          <w:sz w:val="22"/>
          <w:szCs w:val="22"/>
          <w:lang w:val="lt-LT"/>
        </w:rPr>
        <w:t>Erakleous</w:t>
      </w:r>
      <w:proofErr w:type="spellEnd"/>
      <w:r w:rsidRPr="00671339">
        <w:rPr>
          <w:rFonts w:eastAsia="SimSun"/>
          <w:sz w:val="22"/>
          <w:szCs w:val="22"/>
          <w:lang w:val="lt-LT"/>
        </w:rPr>
        <w:t xml:space="preserve"> </w:t>
      </w:r>
      <w:proofErr w:type="spellStart"/>
      <w:r w:rsidRPr="00671339">
        <w:rPr>
          <w:rFonts w:eastAsia="SimSun"/>
          <w:sz w:val="22"/>
          <w:szCs w:val="22"/>
          <w:lang w:val="lt-LT"/>
        </w:rPr>
        <w:t>street</w:t>
      </w:r>
      <w:proofErr w:type="spellEnd"/>
    </w:p>
    <w:p w14:paraId="6EB722DE" w14:textId="62E5A7C8" w:rsidR="00F67130" w:rsidRPr="00671339" w:rsidRDefault="00F67130" w:rsidP="00F67130">
      <w:pPr>
        <w:rPr>
          <w:rFonts w:eastAsia="SimSun"/>
          <w:sz w:val="22"/>
          <w:szCs w:val="22"/>
          <w:lang w:val="lt-LT"/>
        </w:rPr>
      </w:pPr>
      <w:proofErr w:type="spellStart"/>
      <w:r w:rsidRPr="00671339">
        <w:rPr>
          <w:rFonts w:eastAsia="SimSun"/>
          <w:sz w:val="22"/>
          <w:szCs w:val="22"/>
          <w:lang w:val="lt-LT"/>
        </w:rPr>
        <w:t>Industrial</w:t>
      </w:r>
      <w:proofErr w:type="spellEnd"/>
      <w:r w:rsidRPr="00671339">
        <w:rPr>
          <w:rFonts w:eastAsia="SimSun"/>
          <w:sz w:val="22"/>
          <w:szCs w:val="22"/>
          <w:lang w:val="lt-LT"/>
        </w:rPr>
        <w:t xml:space="preserve"> </w:t>
      </w:r>
      <w:proofErr w:type="spellStart"/>
      <w:r w:rsidRPr="00671339">
        <w:rPr>
          <w:rFonts w:eastAsia="SimSun"/>
          <w:sz w:val="22"/>
          <w:szCs w:val="22"/>
          <w:lang w:val="lt-LT"/>
        </w:rPr>
        <w:t>Area</w:t>
      </w:r>
      <w:proofErr w:type="spellEnd"/>
      <w:r w:rsidRPr="00671339">
        <w:rPr>
          <w:rFonts w:eastAsia="SimSun"/>
          <w:sz w:val="22"/>
          <w:szCs w:val="22"/>
          <w:lang w:val="lt-LT"/>
        </w:rPr>
        <w:t xml:space="preserve"> </w:t>
      </w:r>
      <w:proofErr w:type="spellStart"/>
      <w:r w:rsidRPr="00671339">
        <w:rPr>
          <w:rFonts w:eastAsia="SimSun"/>
          <w:sz w:val="22"/>
          <w:szCs w:val="22"/>
          <w:lang w:val="lt-LT"/>
        </w:rPr>
        <w:t>Agios</w:t>
      </w:r>
      <w:proofErr w:type="spellEnd"/>
      <w:r w:rsidRPr="00671339">
        <w:rPr>
          <w:rFonts w:eastAsia="SimSun"/>
          <w:sz w:val="22"/>
          <w:szCs w:val="22"/>
          <w:lang w:val="lt-LT"/>
        </w:rPr>
        <w:t xml:space="preserve"> </w:t>
      </w:r>
      <w:proofErr w:type="spellStart"/>
      <w:r w:rsidRPr="00671339">
        <w:rPr>
          <w:rFonts w:eastAsia="SimSun"/>
          <w:sz w:val="22"/>
          <w:szCs w:val="22"/>
          <w:lang w:val="lt-LT"/>
        </w:rPr>
        <w:t>Athanassios</w:t>
      </w:r>
      <w:proofErr w:type="spellEnd"/>
    </w:p>
    <w:p w14:paraId="55041077" w14:textId="1F6296AC" w:rsidR="00F67130" w:rsidRPr="00671339" w:rsidRDefault="00F67130" w:rsidP="00F67130">
      <w:pPr>
        <w:rPr>
          <w:rFonts w:eastAsia="SimSun"/>
          <w:sz w:val="22"/>
          <w:szCs w:val="22"/>
          <w:lang w:val="lt-LT"/>
        </w:rPr>
      </w:pPr>
      <w:r w:rsidRPr="00671339">
        <w:rPr>
          <w:rFonts w:eastAsia="SimSun"/>
          <w:sz w:val="22"/>
          <w:szCs w:val="22"/>
          <w:lang w:val="lt-LT"/>
        </w:rPr>
        <w:t>4101 Limassol</w:t>
      </w:r>
    </w:p>
    <w:p w14:paraId="17F87E66" w14:textId="77777777" w:rsidR="00F67130" w:rsidRPr="00671339" w:rsidRDefault="00F67130" w:rsidP="00F67130">
      <w:pPr>
        <w:rPr>
          <w:rFonts w:eastAsia="SimSun"/>
          <w:sz w:val="22"/>
          <w:szCs w:val="22"/>
          <w:lang w:val="lt-LT"/>
        </w:rPr>
      </w:pPr>
      <w:r w:rsidRPr="00671339">
        <w:rPr>
          <w:rFonts w:eastAsia="SimSun"/>
          <w:sz w:val="22"/>
          <w:szCs w:val="22"/>
          <w:lang w:val="lt-LT"/>
        </w:rPr>
        <w:t>Kipras</w:t>
      </w:r>
    </w:p>
    <w:p w14:paraId="7F72ED11" w14:textId="77777777" w:rsidR="002D636C" w:rsidRPr="00671339" w:rsidRDefault="002D636C" w:rsidP="002D636C">
      <w:pPr>
        <w:tabs>
          <w:tab w:val="left" w:pos="567"/>
        </w:tabs>
        <w:spacing w:line="260" w:lineRule="exact"/>
        <w:rPr>
          <w:rFonts w:eastAsia="Times New Roman" w:cs="Times New Roman"/>
          <w:snapToGrid w:val="0"/>
          <w:sz w:val="22"/>
          <w:szCs w:val="22"/>
          <w:lang w:val="lt-LT" w:eastAsia="en-US"/>
        </w:rPr>
      </w:pPr>
    </w:p>
    <w:p w14:paraId="76FD9FE8" w14:textId="77777777" w:rsidR="002D636C" w:rsidRPr="00671339" w:rsidRDefault="002D636C" w:rsidP="002D636C">
      <w:pPr>
        <w:tabs>
          <w:tab w:val="left" w:pos="567"/>
        </w:tabs>
        <w:spacing w:line="260" w:lineRule="exact"/>
        <w:rPr>
          <w:rFonts w:eastAsia="Times New Roman" w:cs="Times New Roman"/>
          <w:snapToGrid w:val="0"/>
          <w:sz w:val="22"/>
          <w:szCs w:val="22"/>
          <w:lang w:val="lt-LT" w:eastAsia="en-US"/>
        </w:rPr>
      </w:pPr>
    </w:p>
    <w:p w14:paraId="7AEC757F" w14:textId="77777777" w:rsidR="002D636C" w:rsidRPr="00671339" w:rsidRDefault="002D636C" w:rsidP="002D636C">
      <w:pPr>
        <w:tabs>
          <w:tab w:val="left" w:pos="567"/>
        </w:tabs>
        <w:ind w:left="567" w:hanging="567"/>
        <w:rPr>
          <w:rFonts w:eastAsia="Times New Roman" w:cs="Times New Roman"/>
          <w:snapToGrid w:val="0"/>
          <w:sz w:val="22"/>
          <w:szCs w:val="22"/>
          <w:lang w:val="lt-LT" w:eastAsia="en-US"/>
        </w:rPr>
      </w:pPr>
      <w:r w:rsidRPr="00671339">
        <w:rPr>
          <w:rFonts w:eastAsia="Times New Roman" w:cs="Times New Roman"/>
          <w:b/>
          <w:noProof/>
          <w:snapToGrid w:val="0"/>
          <w:sz w:val="22"/>
          <w:szCs w:val="22"/>
          <w:lang w:val="lt-LT" w:eastAsia="en-US"/>
        </w:rPr>
        <w:t>B.</w:t>
      </w:r>
      <w:r w:rsidRPr="00671339">
        <w:rPr>
          <w:rFonts w:eastAsia="Times New Roman" w:cs="Times New Roman"/>
          <w:b/>
          <w:snapToGrid w:val="0"/>
          <w:sz w:val="22"/>
          <w:szCs w:val="22"/>
          <w:lang w:val="lt-LT" w:eastAsia="en-US"/>
        </w:rPr>
        <w:tab/>
      </w:r>
      <w:r w:rsidRPr="00671339">
        <w:rPr>
          <w:rFonts w:eastAsia="Times New Roman" w:cs="Times New Roman"/>
          <w:b/>
          <w:noProof/>
          <w:snapToGrid w:val="0"/>
          <w:sz w:val="22"/>
          <w:szCs w:val="22"/>
          <w:lang w:val="lt-LT" w:eastAsia="en-US"/>
        </w:rPr>
        <w:t>TIEKIMO IR VARTOJIMO SĄLYGOS AR APRIBOJIMAI</w:t>
      </w:r>
    </w:p>
    <w:p w14:paraId="5C6490D5" w14:textId="77777777" w:rsidR="002D636C" w:rsidRPr="00671339" w:rsidRDefault="002D636C" w:rsidP="002D636C">
      <w:pPr>
        <w:tabs>
          <w:tab w:val="left" w:pos="567"/>
        </w:tabs>
        <w:spacing w:line="260" w:lineRule="exact"/>
        <w:rPr>
          <w:rFonts w:eastAsia="Times New Roman" w:cs="Times New Roman"/>
          <w:snapToGrid w:val="0"/>
          <w:sz w:val="22"/>
          <w:szCs w:val="22"/>
          <w:lang w:val="lt-LT" w:eastAsia="en-US"/>
        </w:rPr>
      </w:pPr>
    </w:p>
    <w:p w14:paraId="1915136C" w14:textId="77777777" w:rsidR="002D636C" w:rsidRPr="00671339" w:rsidRDefault="002D636C" w:rsidP="002D636C">
      <w:pPr>
        <w:tabs>
          <w:tab w:val="left" w:pos="567"/>
        </w:tabs>
        <w:spacing w:line="260" w:lineRule="exact"/>
        <w:rPr>
          <w:rFonts w:eastAsia="Times New Roman" w:cs="Times New Roman"/>
          <w:snapToGrid w:val="0"/>
          <w:sz w:val="22"/>
          <w:szCs w:val="22"/>
          <w:lang w:val="lt-LT" w:eastAsia="en-US"/>
        </w:rPr>
      </w:pPr>
      <w:r w:rsidRPr="00671339">
        <w:rPr>
          <w:rFonts w:eastAsia="Times New Roman" w:cs="Times New Roman"/>
          <w:snapToGrid w:val="0"/>
          <w:sz w:val="22"/>
          <w:szCs w:val="22"/>
          <w:lang w:val="lt-LT" w:eastAsia="en-US"/>
        </w:rPr>
        <w:t>Receptinis vaistinis preparatas.</w:t>
      </w:r>
    </w:p>
    <w:p w14:paraId="5896DA1E" w14:textId="77777777" w:rsidR="002D636C" w:rsidRPr="00671339" w:rsidRDefault="002D636C" w:rsidP="002D636C">
      <w:pPr>
        <w:tabs>
          <w:tab w:val="left" w:pos="567"/>
        </w:tabs>
        <w:ind w:right="566"/>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br w:type="page"/>
      </w:r>
    </w:p>
    <w:p w14:paraId="2E3AA078"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1A2AE0D5"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9FFF88F"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6BEF7417"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C459728" w14:textId="77777777" w:rsidR="002D636C" w:rsidRPr="00671339" w:rsidRDefault="002D636C" w:rsidP="002D636C">
      <w:pPr>
        <w:tabs>
          <w:tab w:val="left" w:pos="567"/>
        </w:tabs>
        <w:rPr>
          <w:rFonts w:eastAsia="Times New Roman" w:cs="Times New Roman"/>
          <w:sz w:val="22"/>
          <w:szCs w:val="22"/>
          <w:lang w:val="lt-LT" w:eastAsia="lt-LT" w:bidi="lt-LT"/>
        </w:rPr>
      </w:pPr>
    </w:p>
    <w:p w14:paraId="74C4BCA9" w14:textId="77777777" w:rsidR="002D636C" w:rsidRPr="00671339" w:rsidRDefault="002D636C" w:rsidP="002D636C">
      <w:pPr>
        <w:tabs>
          <w:tab w:val="left" w:pos="567"/>
        </w:tabs>
        <w:rPr>
          <w:rFonts w:eastAsia="Times New Roman" w:cs="Times New Roman"/>
          <w:sz w:val="22"/>
          <w:szCs w:val="22"/>
          <w:lang w:val="lt-LT" w:eastAsia="lt-LT" w:bidi="lt-LT"/>
        </w:rPr>
      </w:pPr>
    </w:p>
    <w:p w14:paraId="3A868526" w14:textId="77777777" w:rsidR="002D636C" w:rsidRPr="00671339" w:rsidRDefault="002D636C" w:rsidP="002D636C">
      <w:pPr>
        <w:tabs>
          <w:tab w:val="left" w:pos="567"/>
        </w:tabs>
        <w:rPr>
          <w:rFonts w:eastAsia="Times New Roman" w:cs="Times New Roman"/>
          <w:sz w:val="22"/>
          <w:szCs w:val="22"/>
          <w:lang w:val="lt-LT" w:eastAsia="lt-LT" w:bidi="lt-LT"/>
        </w:rPr>
      </w:pPr>
    </w:p>
    <w:p w14:paraId="55AED00E" w14:textId="77777777" w:rsidR="002D636C" w:rsidRPr="00671339" w:rsidRDefault="002D636C" w:rsidP="002D636C">
      <w:pPr>
        <w:tabs>
          <w:tab w:val="left" w:pos="567"/>
        </w:tabs>
        <w:rPr>
          <w:rFonts w:eastAsia="Times New Roman" w:cs="Times New Roman"/>
          <w:sz w:val="22"/>
          <w:szCs w:val="22"/>
          <w:lang w:val="lt-LT" w:eastAsia="lt-LT" w:bidi="lt-LT"/>
        </w:rPr>
      </w:pPr>
    </w:p>
    <w:p w14:paraId="2E708D57" w14:textId="77777777" w:rsidR="002D636C" w:rsidRPr="00671339" w:rsidRDefault="002D636C" w:rsidP="002D636C">
      <w:pPr>
        <w:tabs>
          <w:tab w:val="left" w:pos="567"/>
        </w:tabs>
        <w:rPr>
          <w:rFonts w:eastAsia="Times New Roman" w:cs="Times New Roman"/>
          <w:sz w:val="22"/>
          <w:szCs w:val="22"/>
          <w:lang w:val="lt-LT" w:eastAsia="lt-LT" w:bidi="lt-LT"/>
        </w:rPr>
      </w:pPr>
    </w:p>
    <w:p w14:paraId="2EEB1DCB"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0CE2D0C3"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46F7E69"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4517D79"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5478A8F"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49B76AD"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6B24A5E2"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7FCC389"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6E66976"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4068B619"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C1EBBF2"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21CE4BF"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79801ED8"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432C2BCC"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098F72C" w14:textId="77777777" w:rsidR="002D636C" w:rsidRPr="00671339" w:rsidRDefault="002D636C" w:rsidP="002D636C">
      <w:pPr>
        <w:tabs>
          <w:tab w:val="left" w:pos="567"/>
        </w:tabs>
        <w:jc w:val="center"/>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III PRIEDAS</w:t>
      </w:r>
    </w:p>
    <w:p w14:paraId="574F0017" w14:textId="77777777" w:rsidR="002D636C" w:rsidRPr="00671339" w:rsidRDefault="002D636C" w:rsidP="002D636C">
      <w:pPr>
        <w:tabs>
          <w:tab w:val="left" w:pos="567"/>
        </w:tabs>
        <w:jc w:val="center"/>
        <w:rPr>
          <w:rFonts w:eastAsia="Times New Roman" w:cs="Times New Roman"/>
          <w:b/>
          <w:noProof/>
          <w:sz w:val="22"/>
          <w:szCs w:val="22"/>
          <w:lang w:val="lt-LT" w:eastAsia="lt-LT" w:bidi="lt-LT"/>
        </w:rPr>
      </w:pPr>
    </w:p>
    <w:p w14:paraId="0CC35989" w14:textId="77777777" w:rsidR="002D636C" w:rsidRPr="00671339" w:rsidRDefault="002D636C" w:rsidP="002D636C">
      <w:pPr>
        <w:tabs>
          <w:tab w:val="left" w:pos="567"/>
        </w:tabs>
        <w:jc w:val="center"/>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ŽENKLINIMAS IR PAKUOTĖS LAPELIS</w:t>
      </w:r>
    </w:p>
    <w:p w14:paraId="3D4E94D1" w14:textId="77777777" w:rsidR="002D636C" w:rsidRPr="00671339" w:rsidRDefault="002D636C" w:rsidP="002D636C">
      <w:pPr>
        <w:tabs>
          <w:tab w:val="left" w:pos="567"/>
        </w:tabs>
        <w:rPr>
          <w:rFonts w:eastAsia="Times New Roman" w:cs="Times New Roman"/>
          <w:b/>
          <w:noProof/>
          <w:sz w:val="22"/>
          <w:szCs w:val="22"/>
          <w:lang w:val="lt-LT" w:eastAsia="lt-LT" w:bidi="lt-LT"/>
        </w:rPr>
      </w:pPr>
      <w:r w:rsidRPr="00671339">
        <w:rPr>
          <w:rFonts w:eastAsia="Times New Roman" w:cs="Times New Roman"/>
          <w:sz w:val="22"/>
          <w:szCs w:val="22"/>
          <w:lang w:val="lt-LT" w:eastAsia="lt-LT" w:bidi="lt-LT"/>
        </w:rPr>
        <w:br w:type="page"/>
      </w:r>
    </w:p>
    <w:p w14:paraId="0AAFEAAC"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9CA8CAC"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A836134"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6D34BCA3"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B35B4A0"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765F17E4"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92487C1"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4978CFC1"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AC6F462"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7D9A2233"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D1EED20"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467B9BFF"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F1C6865"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4FDDAD9A"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659CEA8"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E59B11D"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1EC7437"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7330AD1"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C32CD8A"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4040A44"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2A0A9218"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72936FD1"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D35A19C"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2D859ABD" w14:textId="77777777" w:rsidR="002D636C" w:rsidRPr="00671339" w:rsidRDefault="002D636C" w:rsidP="002D636C">
      <w:pPr>
        <w:tabs>
          <w:tab w:val="left" w:pos="567"/>
        </w:tabs>
        <w:jc w:val="center"/>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A. ŽENKLINIMAS</w:t>
      </w:r>
    </w:p>
    <w:p w14:paraId="798E1FEB" w14:textId="77777777" w:rsidR="002D636C" w:rsidRPr="00671339" w:rsidRDefault="002D636C" w:rsidP="002D636C">
      <w:pPr>
        <w:shd w:val="clear" w:color="auto" w:fill="FFFFFF"/>
        <w:tabs>
          <w:tab w:val="left" w:pos="567"/>
        </w:tabs>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br w:type="page"/>
      </w:r>
    </w:p>
    <w:p w14:paraId="5C6B83B7" w14:textId="77777777" w:rsidR="002D636C" w:rsidRPr="00671339" w:rsidRDefault="002D636C" w:rsidP="002D636C">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lastRenderedPageBreak/>
        <w:t>INFORMACIJA ANT IŠORINĖS PAKUOTĖS</w:t>
      </w:r>
    </w:p>
    <w:p w14:paraId="23A8DB60" w14:textId="77777777" w:rsidR="002D636C" w:rsidRPr="00671339" w:rsidRDefault="002D636C" w:rsidP="002D636C">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1FF4A7D3" w14:textId="77777777" w:rsidR="002D636C" w:rsidRPr="00671339" w:rsidRDefault="002D636C" w:rsidP="002D636C">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sidRPr="00671339">
        <w:rPr>
          <w:rFonts w:eastAsia="Times New Roman" w:cs="Times New Roman"/>
          <w:b/>
          <w:noProof/>
          <w:sz w:val="22"/>
          <w:szCs w:val="22"/>
          <w:lang w:val="lt-LT" w:eastAsia="lt-LT" w:bidi="lt-LT"/>
        </w:rPr>
        <w:t>KARTONO DĖŽUTĖ</w:t>
      </w:r>
    </w:p>
    <w:p w14:paraId="07D71B1A" w14:textId="77777777" w:rsidR="002D636C" w:rsidRPr="00671339" w:rsidRDefault="002D636C" w:rsidP="002D636C">
      <w:pPr>
        <w:tabs>
          <w:tab w:val="left" w:pos="567"/>
        </w:tabs>
        <w:rPr>
          <w:rFonts w:eastAsia="Times New Roman" w:cs="Times New Roman"/>
          <w:sz w:val="22"/>
          <w:szCs w:val="22"/>
          <w:lang w:val="lt-LT" w:eastAsia="lt-LT" w:bidi="lt-LT"/>
        </w:rPr>
      </w:pPr>
    </w:p>
    <w:p w14:paraId="623778EE"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05271D0E"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t>VAISTINIO PREPARATO PAVADINIMAS</w:t>
      </w:r>
    </w:p>
    <w:p w14:paraId="4892465A"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2EA1C13D" w14:textId="57BEB673" w:rsidR="002D636C" w:rsidRPr="00671339" w:rsidRDefault="006D3120" w:rsidP="002D636C">
      <w:pPr>
        <w:widowControl w:val="0"/>
        <w:tabs>
          <w:tab w:val="left" w:pos="567"/>
        </w:tabs>
        <w:rPr>
          <w:rFonts w:eastAsia="Times New Roman" w:cs="Times New Roman"/>
          <w:sz w:val="22"/>
          <w:szCs w:val="22"/>
          <w:highlight w:val="lightGray"/>
          <w:lang w:val="lt-LT" w:eastAsia="lt-LT" w:bidi="lt-LT"/>
        </w:rPr>
      </w:pPr>
      <w:r w:rsidRPr="00671339">
        <w:rPr>
          <w:rFonts w:eastAsia="Times New Roman" w:cs="Times New Roman"/>
          <w:sz w:val="22"/>
          <w:szCs w:val="22"/>
          <w:lang w:val="lt-LT" w:eastAsia="lt-LT" w:bidi="lt-LT"/>
        </w:rPr>
        <w:t>Jivolar</w:t>
      </w:r>
      <w:r w:rsidR="002D636C" w:rsidRPr="00671339">
        <w:rPr>
          <w:rFonts w:eastAsia="Times New Roman" w:cs="Times New Roman"/>
          <w:sz w:val="22"/>
          <w:szCs w:val="22"/>
          <w:lang w:val="lt-LT" w:eastAsia="lt-LT" w:bidi="lt-LT"/>
        </w:rPr>
        <w:t xml:space="preserve"> 50 mg/850 mg plėvele dengtos tabletės</w:t>
      </w:r>
    </w:p>
    <w:p w14:paraId="0E7F1323" w14:textId="61D2F870" w:rsidR="002D636C" w:rsidRPr="00671339" w:rsidRDefault="006D3120" w:rsidP="002D636C">
      <w:pPr>
        <w:widowControl w:val="0"/>
        <w:tabs>
          <w:tab w:val="left" w:pos="567"/>
        </w:tabs>
        <w:rPr>
          <w:rFonts w:eastAsia="Times New Roman" w:cs="Times New Roman"/>
          <w:sz w:val="22"/>
          <w:szCs w:val="22"/>
          <w:lang w:val="lt-LT" w:eastAsia="lt-LT" w:bidi="lt-LT"/>
        </w:rPr>
      </w:pPr>
      <w:r w:rsidRPr="00671339">
        <w:rPr>
          <w:rFonts w:eastAsia="Times New Roman" w:cs="Times New Roman"/>
          <w:sz w:val="22"/>
          <w:szCs w:val="22"/>
          <w:highlight w:val="lightGray"/>
          <w:lang w:val="lt-LT" w:eastAsia="lt-LT" w:bidi="lt-LT"/>
        </w:rPr>
        <w:t>Jivolar</w:t>
      </w:r>
      <w:r w:rsidR="002D636C" w:rsidRPr="00671339">
        <w:rPr>
          <w:rFonts w:eastAsia="Times New Roman" w:cs="Times New Roman"/>
          <w:sz w:val="22"/>
          <w:szCs w:val="22"/>
          <w:highlight w:val="lightGray"/>
          <w:lang w:val="lt-LT" w:eastAsia="lt-LT" w:bidi="lt-LT"/>
        </w:rPr>
        <w:t xml:space="preserve"> 50 mg/1000 mg plėvele dengtos tabletės</w:t>
      </w:r>
    </w:p>
    <w:p w14:paraId="3C0DCE40" w14:textId="77777777" w:rsidR="002D636C" w:rsidRPr="00671339" w:rsidRDefault="002D636C" w:rsidP="002D636C">
      <w:pPr>
        <w:tabs>
          <w:tab w:val="left" w:pos="567"/>
        </w:tabs>
        <w:rPr>
          <w:rFonts w:eastAsia="Times New Roman" w:cs="Times New Roman"/>
          <w:noProof/>
          <w:sz w:val="22"/>
          <w:szCs w:val="22"/>
          <w:lang w:val="lt-LT" w:eastAsia="lt-LT" w:bidi="lt-LT"/>
        </w:rPr>
      </w:pPr>
      <w:proofErr w:type="spellStart"/>
      <w:r w:rsidRPr="00671339">
        <w:rPr>
          <w:rFonts w:cs="Times New Roman"/>
          <w:sz w:val="22"/>
          <w:szCs w:val="22"/>
          <w:lang w:val="lt-LT" w:eastAsia="en-US"/>
        </w:rPr>
        <w:t>sitagliptinum</w:t>
      </w:r>
      <w:proofErr w:type="spellEnd"/>
      <w:r w:rsidRPr="00671339">
        <w:rPr>
          <w:rFonts w:cs="Times New Roman"/>
          <w:sz w:val="22"/>
          <w:szCs w:val="22"/>
          <w:lang w:val="lt-LT" w:eastAsia="en-US"/>
        </w:rPr>
        <w:t>/</w:t>
      </w:r>
      <w:proofErr w:type="spellStart"/>
      <w:r w:rsidRPr="00671339">
        <w:rPr>
          <w:rFonts w:cs="Times New Roman"/>
          <w:sz w:val="22"/>
          <w:szCs w:val="22"/>
          <w:lang w:val="lt-LT" w:eastAsia="en-US"/>
        </w:rPr>
        <w:t>metformini</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hydrochloridum</w:t>
      </w:r>
      <w:proofErr w:type="spellEnd"/>
    </w:p>
    <w:p w14:paraId="78AE515A"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273DD4F"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41FE0407"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VEIKLIOJI (-IOS) MEDŽIAGA (-OS) IR JOS (-Ų) KIEKIS (-IAI)</w:t>
      </w:r>
    </w:p>
    <w:p w14:paraId="48ED62B3"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55F044EB" w14:textId="79C3EB0F" w:rsidR="002D636C" w:rsidRPr="00671339" w:rsidRDefault="002D636C" w:rsidP="002D636C">
      <w:pPr>
        <w:keepNext/>
        <w:tabs>
          <w:tab w:val="left" w:pos="567"/>
        </w:tabs>
        <w:rPr>
          <w:rFonts w:cs="Times New Roman"/>
          <w:sz w:val="22"/>
          <w:szCs w:val="22"/>
          <w:lang w:val="lt-LT" w:eastAsia="en-US"/>
        </w:rPr>
      </w:pPr>
      <w:r w:rsidRPr="00671339">
        <w:rPr>
          <w:rFonts w:cs="Times New Roman"/>
          <w:sz w:val="22"/>
          <w:szCs w:val="22"/>
          <w:lang w:val="lt-LT" w:eastAsia="en-US"/>
        </w:rPr>
        <w:t>Kiekvienoje</w:t>
      </w:r>
      <w:r w:rsidR="00134730" w:rsidRPr="00671339">
        <w:rPr>
          <w:rFonts w:cs="Times New Roman"/>
          <w:sz w:val="22"/>
          <w:szCs w:val="22"/>
          <w:lang w:val="lt-LT" w:eastAsia="en-US"/>
        </w:rPr>
        <w:t xml:space="preserve"> plėvele dengtoje</w:t>
      </w:r>
      <w:r w:rsidRPr="00671339">
        <w:rPr>
          <w:rFonts w:cs="Times New Roman"/>
          <w:sz w:val="22"/>
          <w:szCs w:val="22"/>
          <w:lang w:val="lt-LT" w:eastAsia="en-US"/>
        </w:rPr>
        <w:t xml:space="preserve"> tabletėje yra sitagliptino </w:t>
      </w:r>
      <w:r w:rsidR="00134730" w:rsidRPr="00671339">
        <w:rPr>
          <w:rFonts w:cs="Times New Roman"/>
          <w:sz w:val="22"/>
          <w:szCs w:val="22"/>
          <w:lang w:val="lt-LT" w:eastAsia="en-US"/>
        </w:rPr>
        <w:t>fosfato monohidrato</w:t>
      </w:r>
      <w:r w:rsidRPr="00671339">
        <w:rPr>
          <w:rFonts w:cs="Times New Roman"/>
          <w:sz w:val="22"/>
          <w:szCs w:val="22"/>
          <w:lang w:val="lt-LT" w:eastAsia="en-US"/>
        </w:rPr>
        <w:t>, atitinkančio 50</w:t>
      </w:r>
      <w:r w:rsidRPr="00671339">
        <w:rPr>
          <w:sz w:val="22"/>
          <w:szCs w:val="22"/>
          <w:lang w:val="lt-LT"/>
        </w:rPr>
        <w:t> </w:t>
      </w:r>
      <w:r w:rsidRPr="00671339">
        <w:rPr>
          <w:rFonts w:cs="Times New Roman"/>
          <w:sz w:val="22"/>
          <w:szCs w:val="22"/>
          <w:lang w:val="lt-LT" w:eastAsia="en-US"/>
        </w:rPr>
        <w:t>mg sitagliptino ir 850 mg metformino hidrochlorido.</w:t>
      </w:r>
    </w:p>
    <w:p w14:paraId="7D90C7AE" w14:textId="32D26CBC" w:rsidR="002D636C" w:rsidRPr="00671339" w:rsidRDefault="002D636C" w:rsidP="002D636C">
      <w:pPr>
        <w:keepNext/>
        <w:tabs>
          <w:tab w:val="left" w:pos="567"/>
        </w:tabs>
        <w:rPr>
          <w:rFonts w:cs="Times New Roman"/>
          <w:sz w:val="22"/>
          <w:szCs w:val="22"/>
          <w:lang w:val="lt-LT" w:eastAsia="en-US"/>
        </w:rPr>
      </w:pPr>
      <w:r w:rsidRPr="00671339">
        <w:rPr>
          <w:rFonts w:cs="Times New Roman"/>
          <w:sz w:val="22"/>
          <w:szCs w:val="22"/>
          <w:highlight w:val="lightGray"/>
          <w:lang w:val="lt-LT" w:eastAsia="en-US"/>
        </w:rPr>
        <w:t xml:space="preserve">Kiekvienoje </w:t>
      </w:r>
      <w:r w:rsidR="00134730" w:rsidRPr="00671339">
        <w:rPr>
          <w:rFonts w:cs="Times New Roman"/>
          <w:sz w:val="22"/>
          <w:szCs w:val="22"/>
          <w:highlight w:val="lightGray"/>
          <w:lang w:val="lt-LT" w:eastAsia="en-US"/>
        </w:rPr>
        <w:t xml:space="preserve">plėvele dengtoje </w:t>
      </w:r>
      <w:r w:rsidRPr="00671339">
        <w:rPr>
          <w:rFonts w:cs="Times New Roman"/>
          <w:sz w:val="22"/>
          <w:szCs w:val="22"/>
          <w:highlight w:val="lightGray"/>
          <w:lang w:val="lt-LT" w:eastAsia="en-US"/>
        </w:rPr>
        <w:t xml:space="preserve">tabletėje yra </w:t>
      </w:r>
      <w:r w:rsidR="00134730" w:rsidRPr="00671339">
        <w:rPr>
          <w:rFonts w:cs="Times New Roman"/>
          <w:sz w:val="22"/>
          <w:szCs w:val="22"/>
          <w:highlight w:val="lightGray"/>
          <w:lang w:val="lt-LT" w:eastAsia="en-US"/>
        </w:rPr>
        <w:t>sitagliptino fosfato monohidrato</w:t>
      </w:r>
      <w:r w:rsidRPr="00671339">
        <w:rPr>
          <w:rFonts w:cs="Times New Roman"/>
          <w:sz w:val="22"/>
          <w:szCs w:val="22"/>
          <w:highlight w:val="lightGray"/>
          <w:lang w:val="lt-LT" w:eastAsia="en-US"/>
        </w:rPr>
        <w:t>, atitinkančio 50</w:t>
      </w:r>
      <w:r w:rsidRPr="00671339">
        <w:rPr>
          <w:sz w:val="22"/>
          <w:szCs w:val="22"/>
          <w:highlight w:val="lightGray"/>
          <w:lang w:val="lt-LT"/>
        </w:rPr>
        <w:t> </w:t>
      </w:r>
      <w:r w:rsidRPr="00671339">
        <w:rPr>
          <w:rFonts w:cs="Times New Roman"/>
          <w:sz w:val="22"/>
          <w:szCs w:val="22"/>
          <w:highlight w:val="lightGray"/>
          <w:lang w:val="lt-LT" w:eastAsia="en-US"/>
        </w:rPr>
        <w:t>mg sitagliptino ir 1000 mg metformino hidrochlorido.</w:t>
      </w:r>
    </w:p>
    <w:p w14:paraId="36495606"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3675E8BD"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646E7C37"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PAGALBINIŲ MEDŽIAGŲ SĄRAŠAS</w:t>
      </w:r>
    </w:p>
    <w:p w14:paraId="7DA036D9"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4550BB05"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CCEA2C3"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FARMACINĖ FORMA IR KIEKIS PAKUOTĖJE</w:t>
      </w:r>
    </w:p>
    <w:p w14:paraId="1E471E82" w14:textId="77777777" w:rsidR="002D636C" w:rsidRPr="00671339" w:rsidRDefault="002D636C" w:rsidP="002D636C">
      <w:pPr>
        <w:autoSpaceDE w:val="0"/>
        <w:autoSpaceDN w:val="0"/>
        <w:adjustRightInd w:val="0"/>
        <w:rPr>
          <w:rFonts w:cs="Times New Roman"/>
          <w:sz w:val="22"/>
          <w:szCs w:val="22"/>
          <w:lang w:val="lt-LT" w:eastAsia="en-US"/>
        </w:rPr>
      </w:pPr>
    </w:p>
    <w:p w14:paraId="296A2AE2"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highlight w:val="lightGray"/>
          <w:lang w:val="lt-LT" w:eastAsia="en-US"/>
        </w:rPr>
        <w:t>Plėvele dengta tabletė</w:t>
      </w:r>
    </w:p>
    <w:p w14:paraId="68FBE8C8" w14:textId="77777777" w:rsidR="002D636C" w:rsidRPr="00671339" w:rsidRDefault="002D636C" w:rsidP="002D636C">
      <w:pPr>
        <w:autoSpaceDE w:val="0"/>
        <w:autoSpaceDN w:val="0"/>
        <w:adjustRightInd w:val="0"/>
        <w:rPr>
          <w:rFonts w:cs="Times New Roman"/>
          <w:sz w:val="22"/>
          <w:szCs w:val="22"/>
          <w:lang w:val="lt-LT" w:eastAsia="en-US"/>
        </w:rPr>
      </w:pPr>
    </w:p>
    <w:p w14:paraId="5A1472D9" w14:textId="77777777" w:rsidR="004F3934" w:rsidRPr="00671339" w:rsidRDefault="004F3934" w:rsidP="004F3934">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14 </w:t>
      </w:r>
      <w:r w:rsidRPr="00671339">
        <w:rPr>
          <w:rFonts w:cs="Times New Roman"/>
          <w:sz w:val="22"/>
          <w:szCs w:val="22"/>
          <w:highlight w:val="lightGray"/>
          <w:lang w:val="lt-LT" w:eastAsia="en-US"/>
        </w:rPr>
        <w:t>plėvele dengtų</w:t>
      </w:r>
      <w:r w:rsidRPr="00671339">
        <w:rPr>
          <w:rFonts w:cs="Times New Roman"/>
          <w:sz w:val="22"/>
          <w:szCs w:val="22"/>
          <w:lang w:val="lt-LT" w:eastAsia="en-US"/>
        </w:rPr>
        <w:t xml:space="preserve"> tablečių</w:t>
      </w:r>
    </w:p>
    <w:p w14:paraId="5D86D2EF" w14:textId="77777777" w:rsidR="004F3934" w:rsidRDefault="004F3934" w:rsidP="004F3934">
      <w:pPr>
        <w:autoSpaceDE w:val="0"/>
        <w:autoSpaceDN w:val="0"/>
        <w:adjustRightInd w:val="0"/>
        <w:rPr>
          <w:rFonts w:cs="Times New Roman"/>
          <w:sz w:val="22"/>
          <w:szCs w:val="22"/>
          <w:highlight w:val="lightGray"/>
          <w:lang w:val="lt-LT" w:eastAsia="en-US"/>
        </w:rPr>
      </w:pPr>
      <w:r w:rsidRPr="00671339">
        <w:rPr>
          <w:rFonts w:cs="Times New Roman"/>
          <w:sz w:val="22"/>
          <w:szCs w:val="22"/>
          <w:highlight w:val="lightGray"/>
          <w:lang w:val="lt-LT" w:eastAsia="en-US"/>
        </w:rPr>
        <w:t>28 plėvele dengtos tabletės</w:t>
      </w:r>
    </w:p>
    <w:p w14:paraId="18570E71" w14:textId="77777777" w:rsidR="004F3934" w:rsidRPr="00671339" w:rsidRDefault="004F3934" w:rsidP="004F3934">
      <w:pPr>
        <w:autoSpaceDE w:val="0"/>
        <w:autoSpaceDN w:val="0"/>
        <w:adjustRightInd w:val="0"/>
        <w:rPr>
          <w:rFonts w:cs="Times New Roman"/>
          <w:sz w:val="22"/>
          <w:szCs w:val="22"/>
          <w:highlight w:val="lightGray"/>
          <w:lang w:val="lt-LT" w:eastAsia="en-US"/>
        </w:rPr>
      </w:pPr>
      <w:r>
        <w:rPr>
          <w:rFonts w:cs="Times New Roman"/>
          <w:sz w:val="22"/>
          <w:szCs w:val="22"/>
          <w:highlight w:val="lightGray"/>
          <w:lang w:val="en-US" w:eastAsia="en-US"/>
        </w:rPr>
        <w:t xml:space="preserve">30 </w:t>
      </w:r>
      <w:r w:rsidRPr="00671339">
        <w:rPr>
          <w:rFonts w:cs="Times New Roman"/>
          <w:sz w:val="22"/>
          <w:szCs w:val="22"/>
          <w:highlight w:val="lightGray"/>
          <w:lang w:val="lt-LT" w:eastAsia="en-US"/>
        </w:rPr>
        <w:t>plėvele dengtų tablečių</w:t>
      </w:r>
    </w:p>
    <w:p w14:paraId="5ED1C2F1" w14:textId="77777777" w:rsidR="004F3934" w:rsidRPr="00671339" w:rsidRDefault="004F3934" w:rsidP="004F3934">
      <w:pPr>
        <w:autoSpaceDE w:val="0"/>
        <w:autoSpaceDN w:val="0"/>
        <w:adjustRightInd w:val="0"/>
        <w:rPr>
          <w:rFonts w:cs="Times New Roman"/>
          <w:sz w:val="22"/>
          <w:szCs w:val="22"/>
          <w:highlight w:val="lightGray"/>
          <w:lang w:val="lt-LT" w:eastAsia="en-US"/>
        </w:rPr>
      </w:pPr>
      <w:r w:rsidRPr="00671339">
        <w:rPr>
          <w:rFonts w:cs="Times New Roman"/>
          <w:sz w:val="22"/>
          <w:szCs w:val="22"/>
          <w:highlight w:val="lightGray"/>
          <w:lang w:val="lt-LT" w:eastAsia="en-US"/>
        </w:rPr>
        <w:t>56 plėvele dengtos tabletės</w:t>
      </w:r>
    </w:p>
    <w:p w14:paraId="303072BD" w14:textId="77777777" w:rsidR="004F3934" w:rsidRDefault="004F3934" w:rsidP="004F3934">
      <w:pPr>
        <w:autoSpaceDE w:val="0"/>
        <w:autoSpaceDN w:val="0"/>
        <w:adjustRightInd w:val="0"/>
        <w:rPr>
          <w:rFonts w:cs="Times New Roman"/>
          <w:sz w:val="22"/>
          <w:szCs w:val="22"/>
          <w:highlight w:val="lightGray"/>
          <w:lang w:val="lt-LT" w:eastAsia="en-US"/>
        </w:rPr>
      </w:pPr>
      <w:r w:rsidRPr="00671339">
        <w:rPr>
          <w:rFonts w:cs="Times New Roman"/>
          <w:sz w:val="22"/>
          <w:szCs w:val="22"/>
          <w:highlight w:val="lightGray"/>
          <w:lang w:val="lt-LT" w:eastAsia="en-US"/>
        </w:rPr>
        <w:t>60 plėvele dengtų tablečių</w:t>
      </w:r>
    </w:p>
    <w:p w14:paraId="4DAE98AC" w14:textId="77777777" w:rsidR="004F3934" w:rsidRDefault="004F3934" w:rsidP="004F3934">
      <w:pPr>
        <w:autoSpaceDE w:val="0"/>
        <w:autoSpaceDN w:val="0"/>
        <w:adjustRightInd w:val="0"/>
        <w:rPr>
          <w:rFonts w:cs="Times New Roman"/>
          <w:sz w:val="22"/>
          <w:szCs w:val="22"/>
          <w:highlight w:val="lightGray"/>
          <w:lang w:val="lt-LT" w:eastAsia="en-US"/>
        </w:rPr>
      </w:pPr>
      <w:r>
        <w:rPr>
          <w:rFonts w:cs="Times New Roman"/>
          <w:sz w:val="22"/>
          <w:szCs w:val="22"/>
          <w:highlight w:val="lightGray"/>
          <w:lang w:val="lt-LT" w:eastAsia="en-US"/>
        </w:rPr>
        <w:t xml:space="preserve">112 </w:t>
      </w:r>
      <w:r w:rsidRPr="00671339">
        <w:rPr>
          <w:rFonts w:cs="Times New Roman"/>
          <w:sz w:val="22"/>
          <w:szCs w:val="22"/>
          <w:highlight w:val="lightGray"/>
          <w:lang w:val="lt-LT" w:eastAsia="en-US"/>
        </w:rPr>
        <w:t>plėvele dengtų tablečių</w:t>
      </w:r>
    </w:p>
    <w:p w14:paraId="3E23DA6C" w14:textId="77777777" w:rsidR="004F3934" w:rsidRDefault="004F3934" w:rsidP="004F3934">
      <w:pPr>
        <w:autoSpaceDE w:val="0"/>
        <w:autoSpaceDN w:val="0"/>
        <w:adjustRightInd w:val="0"/>
        <w:rPr>
          <w:rFonts w:cs="Times New Roman"/>
          <w:sz w:val="22"/>
          <w:szCs w:val="22"/>
          <w:highlight w:val="lightGray"/>
          <w:lang w:val="lt-LT" w:eastAsia="en-US"/>
        </w:rPr>
      </w:pPr>
      <w:r>
        <w:rPr>
          <w:rFonts w:cs="Times New Roman"/>
          <w:sz w:val="22"/>
          <w:szCs w:val="22"/>
          <w:highlight w:val="lightGray"/>
          <w:lang w:val="lt-LT" w:eastAsia="en-US"/>
        </w:rPr>
        <w:t xml:space="preserve">168 </w:t>
      </w:r>
      <w:r w:rsidRPr="00671339">
        <w:rPr>
          <w:rFonts w:cs="Times New Roman"/>
          <w:sz w:val="22"/>
          <w:szCs w:val="22"/>
          <w:highlight w:val="lightGray"/>
          <w:lang w:val="lt-LT" w:eastAsia="en-US"/>
        </w:rPr>
        <w:t>plėvele dengtų tablečių</w:t>
      </w:r>
    </w:p>
    <w:p w14:paraId="007F3635" w14:textId="77777777" w:rsidR="004F3934" w:rsidRPr="00671339" w:rsidRDefault="004F3934" w:rsidP="004F3934">
      <w:pPr>
        <w:autoSpaceDE w:val="0"/>
        <w:autoSpaceDN w:val="0"/>
        <w:adjustRightInd w:val="0"/>
        <w:rPr>
          <w:rFonts w:cs="Times New Roman"/>
          <w:sz w:val="22"/>
          <w:szCs w:val="22"/>
          <w:highlight w:val="lightGray"/>
          <w:lang w:val="lt-LT" w:eastAsia="en-US"/>
        </w:rPr>
      </w:pPr>
      <w:r>
        <w:rPr>
          <w:rFonts w:cs="Times New Roman"/>
          <w:sz w:val="22"/>
          <w:szCs w:val="22"/>
          <w:highlight w:val="lightGray"/>
          <w:lang w:val="lt-LT" w:eastAsia="en-US"/>
        </w:rPr>
        <w:t xml:space="preserve">180 </w:t>
      </w:r>
      <w:r w:rsidRPr="00671339">
        <w:rPr>
          <w:rFonts w:cs="Times New Roman"/>
          <w:sz w:val="22"/>
          <w:szCs w:val="22"/>
          <w:highlight w:val="lightGray"/>
          <w:lang w:val="lt-LT" w:eastAsia="en-US"/>
        </w:rPr>
        <w:t>plėvele dengtų tablečių</w:t>
      </w:r>
    </w:p>
    <w:p w14:paraId="2B4F41FB" w14:textId="77777777" w:rsidR="004F3934" w:rsidRPr="00671339" w:rsidRDefault="004F3934" w:rsidP="004F3934">
      <w:pPr>
        <w:tabs>
          <w:tab w:val="left" w:pos="567"/>
        </w:tabs>
        <w:rPr>
          <w:rFonts w:cs="Times New Roman"/>
          <w:sz w:val="22"/>
          <w:szCs w:val="22"/>
          <w:highlight w:val="lightGray"/>
          <w:lang w:val="lt-LT" w:eastAsia="en-US"/>
        </w:rPr>
      </w:pPr>
      <w:r w:rsidRPr="00671339">
        <w:rPr>
          <w:rFonts w:cs="Times New Roman"/>
          <w:sz w:val="22"/>
          <w:szCs w:val="22"/>
          <w:highlight w:val="lightGray"/>
          <w:lang w:val="lt-LT" w:eastAsia="en-US"/>
        </w:rPr>
        <w:t>196 plėvele dengtos tabletės</w:t>
      </w:r>
    </w:p>
    <w:p w14:paraId="74275D68"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25375DC9"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815BD5D"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VARTOJIMO METODAS IR BŪDAS (-AI)</w:t>
      </w:r>
    </w:p>
    <w:p w14:paraId="550E6E5A"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25AC5D2C" w14:textId="77777777" w:rsidR="002D636C" w:rsidRPr="00671339" w:rsidRDefault="002D636C" w:rsidP="002D636C">
      <w:pPr>
        <w:tabs>
          <w:tab w:val="left" w:pos="567"/>
        </w:tabs>
        <w:rPr>
          <w:rFonts w:eastAsia="Times New Roman" w:cs="Times New Roman"/>
          <w:noProof/>
          <w:sz w:val="22"/>
          <w:szCs w:val="22"/>
          <w:lang w:val="lt-LT" w:eastAsia="lt-LT" w:bidi="lt-LT"/>
        </w:rPr>
      </w:pPr>
      <w:r w:rsidRPr="00671339">
        <w:rPr>
          <w:rFonts w:cs="Times New Roman"/>
          <w:sz w:val="22"/>
          <w:szCs w:val="22"/>
          <w:lang w:val="lt-LT" w:eastAsia="en-US"/>
        </w:rPr>
        <w:t>Vartoti per burną.</w:t>
      </w:r>
    </w:p>
    <w:p w14:paraId="607F18BB" w14:textId="038FAAB2" w:rsidR="002D636C" w:rsidRDefault="002D636C" w:rsidP="002D636C">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Prieš vartojimą perskaitykite pakuotės lapelį.</w:t>
      </w:r>
    </w:p>
    <w:p w14:paraId="39941075" w14:textId="77777777" w:rsidR="00FF7166" w:rsidRPr="00671339" w:rsidRDefault="00FF7166" w:rsidP="002D636C">
      <w:pPr>
        <w:tabs>
          <w:tab w:val="left" w:pos="567"/>
        </w:tabs>
        <w:rPr>
          <w:rFonts w:eastAsia="Times New Roman" w:cs="Times New Roman"/>
          <w:noProof/>
          <w:sz w:val="22"/>
          <w:szCs w:val="22"/>
          <w:lang w:val="lt-LT" w:eastAsia="lt-LT" w:bidi="lt-LT"/>
        </w:rPr>
      </w:pPr>
    </w:p>
    <w:p w14:paraId="06E49D2C"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0B6E4F4B"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SPECIALUS ĮSPĖJIMAS, KAD VAISTINĮ PREPARATĄ BŪTINA LAIKYTI VAIKAMS NEPASTEBIMOJE IR NEPASIEKIAMOJE VIETOJE</w:t>
      </w:r>
    </w:p>
    <w:p w14:paraId="21E4AD77"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5CDF7111" w14:textId="77777777" w:rsidR="002D636C" w:rsidRPr="00671339" w:rsidRDefault="002D636C" w:rsidP="002D636C">
      <w:pPr>
        <w:tabs>
          <w:tab w:val="left" w:pos="567"/>
        </w:tabs>
        <w:outlineLvl w:val="0"/>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Laikyti vaikams nepastebimoje ir nepasiekiamoje vietoje.</w:t>
      </w:r>
    </w:p>
    <w:p w14:paraId="030173EB"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69C8B092"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32AC5B4"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KITAS (-I) SPECIALUS (-ŪS) ĮSPĖJIMAS (-AI) (JEI REIKIA)</w:t>
      </w:r>
    </w:p>
    <w:p w14:paraId="2AEF741E"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3F4661B0" w14:textId="77777777" w:rsidR="002D636C" w:rsidRPr="00671339" w:rsidRDefault="002D636C" w:rsidP="002D636C">
      <w:pPr>
        <w:tabs>
          <w:tab w:val="left" w:pos="567"/>
          <w:tab w:val="left" w:pos="749"/>
        </w:tabs>
        <w:rPr>
          <w:rFonts w:eastAsia="Times New Roman" w:cs="Times New Roman"/>
          <w:sz w:val="22"/>
          <w:szCs w:val="22"/>
          <w:lang w:val="lt-LT" w:eastAsia="lt-LT" w:bidi="lt-LT"/>
        </w:rPr>
      </w:pPr>
    </w:p>
    <w:p w14:paraId="0A1E7F06"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lastRenderedPageBreak/>
        <w:t>TINKAMUMO LAIKAS</w:t>
      </w:r>
    </w:p>
    <w:p w14:paraId="4EFBB3BD" w14:textId="77777777" w:rsidR="002D636C" w:rsidRPr="00671339" w:rsidRDefault="002D636C" w:rsidP="002D636C">
      <w:pPr>
        <w:keepNext/>
        <w:tabs>
          <w:tab w:val="left" w:pos="567"/>
        </w:tabs>
        <w:rPr>
          <w:rFonts w:eastAsia="Times New Roman" w:cs="Times New Roman"/>
          <w:sz w:val="22"/>
          <w:szCs w:val="22"/>
          <w:lang w:val="lt-LT" w:eastAsia="lt-LT" w:bidi="lt-LT"/>
        </w:rPr>
      </w:pPr>
    </w:p>
    <w:p w14:paraId="292B3A18" w14:textId="5A391FC0" w:rsidR="002D636C" w:rsidRPr="00671339" w:rsidRDefault="002D636C" w:rsidP="002D636C">
      <w:pPr>
        <w:tabs>
          <w:tab w:val="left" w:pos="567"/>
        </w:tabs>
        <w:rPr>
          <w:rFonts w:cs="Times New Roman"/>
          <w:sz w:val="22"/>
          <w:szCs w:val="22"/>
          <w:lang w:val="lt-LT" w:eastAsia="en-US"/>
        </w:rPr>
      </w:pPr>
      <w:r w:rsidRPr="00671339">
        <w:rPr>
          <w:rFonts w:cs="Times New Roman"/>
          <w:sz w:val="22"/>
          <w:szCs w:val="22"/>
          <w:lang w:val="lt-LT" w:eastAsia="en-US"/>
        </w:rPr>
        <w:t>EXP</w:t>
      </w:r>
      <w:r w:rsidR="00386877" w:rsidRPr="00144C5B">
        <w:rPr>
          <w:rFonts w:cs="Times New Roman"/>
          <w:sz w:val="22"/>
          <w:szCs w:val="22"/>
          <w:highlight w:val="lightGray"/>
          <w:lang w:val="lt-LT" w:eastAsia="en-US"/>
        </w:rPr>
        <w:t>:</w:t>
      </w:r>
      <w:r w:rsidRPr="00671339">
        <w:rPr>
          <w:rFonts w:cs="Times New Roman"/>
          <w:sz w:val="22"/>
          <w:szCs w:val="22"/>
          <w:lang w:val="lt-LT" w:eastAsia="en-US"/>
        </w:rPr>
        <w:t xml:space="preserve"> {mm</w:t>
      </w:r>
      <w:r w:rsidR="00386877" w:rsidRPr="00671339">
        <w:rPr>
          <w:rFonts w:cs="Times New Roman"/>
          <w:sz w:val="22"/>
          <w:szCs w:val="22"/>
          <w:lang w:val="lt-LT" w:eastAsia="en-US"/>
        </w:rPr>
        <w:t>-</w:t>
      </w:r>
      <w:r w:rsidRPr="00671339">
        <w:rPr>
          <w:rFonts w:cs="Times New Roman"/>
          <w:sz w:val="22"/>
          <w:szCs w:val="22"/>
          <w:lang w:val="lt-LT" w:eastAsia="en-US"/>
        </w:rPr>
        <w:t>MMMM}</w:t>
      </w:r>
    </w:p>
    <w:p w14:paraId="7A607BCA" w14:textId="77777777" w:rsidR="002D636C" w:rsidRPr="00671339" w:rsidRDefault="002D636C" w:rsidP="002D636C">
      <w:pPr>
        <w:tabs>
          <w:tab w:val="left" w:pos="567"/>
        </w:tabs>
        <w:rPr>
          <w:rFonts w:cs="Times New Roman"/>
          <w:sz w:val="22"/>
          <w:szCs w:val="22"/>
          <w:lang w:val="lt-LT" w:eastAsia="en-US"/>
        </w:rPr>
      </w:pPr>
    </w:p>
    <w:p w14:paraId="6279E2C0"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8FCCF04"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SPECIALIOS LAIKYMO SĄLYGOS</w:t>
      </w:r>
    </w:p>
    <w:p w14:paraId="159EC28B" w14:textId="77777777" w:rsidR="002D636C" w:rsidRPr="00671339" w:rsidRDefault="002D636C" w:rsidP="002D636C">
      <w:pPr>
        <w:keepNext/>
        <w:tabs>
          <w:tab w:val="left" w:pos="567"/>
        </w:tabs>
        <w:rPr>
          <w:rFonts w:eastAsia="Times New Roman" w:cs="Times New Roman"/>
          <w:noProof/>
          <w:sz w:val="22"/>
          <w:szCs w:val="22"/>
          <w:lang w:val="lt-LT" w:eastAsia="lt-LT" w:bidi="lt-LT"/>
        </w:rPr>
      </w:pPr>
    </w:p>
    <w:p w14:paraId="069A0C2A" w14:textId="77777777" w:rsidR="002D636C" w:rsidRPr="00671339" w:rsidRDefault="002D636C" w:rsidP="002D636C">
      <w:pPr>
        <w:rPr>
          <w:rFonts w:eastAsia="Times New Roman" w:cs="Times New Roman"/>
          <w:sz w:val="22"/>
          <w:szCs w:val="22"/>
          <w:lang w:val="lt-LT" w:eastAsia="en-US"/>
        </w:rPr>
      </w:pPr>
      <w:r w:rsidRPr="00671339">
        <w:rPr>
          <w:rFonts w:eastAsia="Times New Roman" w:cs="Times New Roman"/>
          <w:sz w:val="22"/>
          <w:szCs w:val="22"/>
          <w:lang w:val="lt-LT" w:eastAsia="en-US"/>
        </w:rPr>
        <w:t>Laikyti ne aukštesnėje kaip 30 °C temperatūroje.</w:t>
      </w:r>
    </w:p>
    <w:p w14:paraId="5ED16D8A" w14:textId="62F1A8C3" w:rsidR="002D636C" w:rsidRPr="00671339" w:rsidRDefault="00386877" w:rsidP="002D636C">
      <w:pPr>
        <w:tabs>
          <w:tab w:val="left" w:pos="567"/>
        </w:tabs>
        <w:ind w:left="567" w:hanging="567"/>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Lizdines plokšteles laikykite išorinėje dėžutėje, kad vaistas būtų apsaugotas nuo šviesos.</w:t>
      </w:r>
    </w:p>
    <w:p w14:paraId="79902D40" w14:textId="77777777" w:rsidR="00386877" w:rsidRPr="00671339" w:rsidRDefault="00386877" w:rsidP="002D636C">
      <w:pPr>
        <w:tabs>
          <w:tab w:val="left" w:pos="567"/>
        </w:tabs>
        <w:ind w:left="567" w:hanging="567"/>
        <w:rPr>
          <w:rFonts w:eastAsia="Times New Roman" w:cs="Times New Roman"/>
          <w:noProof/>
          <w:sz w:val="22"/>
          <w:szCs w:val="22"/>
          <w:lang w:val="lt-LT" w:eastAsia="lt-LT" w:bidi="lt-LT"/>
        </w:rPr>
      </w:pPr>
    </w:p>
    <w:p w14:paraId="23642F83" w14:textId="77777777" w:rsidR="002D636C" w:rsidRPr="00671339" w:rsidRDefault="002D636C" w:rsidP="002D636C">
      <w:pPr>
        <w:tabs>
          <w:tab w:val="left" w:pos="567"/>
        </w:tabs>
        <w:ind w:left="567" w:hanging="567"/>
        <w:rPr>
          <w:rFonts w:eastAsia="Times New Roman" w:cs="Times New Roman"/>
          <w:noProof/>
          <w:sz w:val="22"/>
          <w:szCs w:val="22"/>
          <w:lang w:val="lt-LT" w:eastAsia="lt-LT" w:bidi="lt-LT"/>
        </w:rPr>
      </w:pPr>
    </w:p>
    <w:p w14:paraId="557F690A"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SPECIALIOS ATSARGUMO PRIEMONĖS DĖL NESUVARTOTO VAISTINIO PREPARATO AR JO ATLIEKŲ TVARKYMO (JEI REIKIA)</w:t>
      </w:r>
    </w:p>
    <w:p w14:paraId="13ED842B"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19F42FCE"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47DA9E91"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REGISTRUOTOJO PAVADINIMAS IR ADRESAS</w:t>
      </w:r>
    </w:p>
    <w:p w14:paraId="29020B60"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4C60A1E3" w14:textId="0E030974" w:rsidR="002D636C" w:rsidRPr="00671339" w:rsidRDefault="00386877" w:rsidP="00386877">
      <w:pPr>
        <w:tabs>
          <w:tab w:val="left" w:pos="567"/>
        </w:tabs>
        <w:rPr>
          <w:rFonts w:eastAsia="Times New Roman" w:cs="Times New Roman"/>
          <w:color w:val="000000"/>
          <w:sz w:val="22"/>
          <w:szCs w:val="22"/>
          <w:lang w:val="lt-LT" w:eastAsia="ar-SA"/>
        </w:rPr>
      </w:pPr>
      <w:r w:rsidRPr="00671339">
        <w:rPr>
          <w:rFonts w:eastAsia="Times New Roman" w:cs="Times New Roman"/>
          <w:color w:val="000000"/>
          <w:sz w:val="22"/>
          <w:szCs w:val="22"/>
          <w:lang w:val="lt-LT" w:eastAsia="ar-SA"/>
        </w:rPr>
        <w:t>Medochemie Ltd., 1-10 Constantinoupoleos Street, 3011 Limassol, Kipras</w:t>
      </w:r>
    </w:p>
    <w:p w14:paraId="258E707F" w14:textId="647E8B4E" w:rsidR="00386877" w:rsidRPr="00671339" w:rsidRDefault="00386877" w:rsidP="00386877">
      <w:pPr>
        <w:tabs>
          <w:tab w:val="left" w:pos="567"/>
        </w:tabs>
        <w:rPr>
          <w:rFonts w:eastAsia="Times New Roman" w:cs="Times New Roman"/>
          <w:color w:val="000000"/>
          <w:sz w:val="22"/>
          <w:szCs w:val="22"/>
          <w:lang w:val="lt-LT" w:eastAsia="ar-SA"/>
        </w:rPr>
      </w:pPr>
    </w:p>
    <w:p w14:paraId="65B32100" w14:textId="77777777" w:rsidR="00386877" w:rsidRPr="00671339" w:rsidRDefault="00386877" w:rsidP="00386877">
      <w:pPr>
        <w:tabs>
          <w:tab w:val="left" w:pos="567"/>
        </w:tabs>
        <w:rPr>
          <w:rFonts w:eastAsia="Times New Roman" w:cs="Times New Roman"/>
          <w:noProof/>
          <w:sz w:val="22"/>
          <w:szCs w:val="22"/>
          <w:lang w:val="lt-LT" w:eastAsia="lt-LT" w:bidi="lt-LT"/>
        </w:rPr>
      </w:pPr>
    </w:p>
    <w:p w14:paraId="322F71EF"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 xml:space="preserve">REGISTRACIJOS PAŽYMĖJIMO NUMERIS (-IAI) </w:t>
      </w:r>
    </w:p>
    <w:p w14:paraId="6132A9F3" w14:textId="443303D8" w:rsidR="002D636C" w:rsidRDefault="002D636C" w:rsidP="002D636C">
      <w:pPr>
        <w:tabs>
          <w:tab w:val="left" w:pos="567"/>
        </w:tabs>
        <w:rPr>
          <w:rFonts w:eastAsia="Times New Roman" w:cs="Times New Roman"/>
          <w:noProof/>
          <w:sz w:val="22"/>
          <w:szCs w:val="22"/>
          <w:lang w:val="lt-LT" w:eastAsia="lt-LT" w:bidi="lt-LT"/>
        </w:rPr>
      </w:pPr>
    </w:p>
    <w:p w14:paraId="4B788AD6"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50 mg/850 mg</w:t>
      </w:r>
    </w:p>
    <w:p w14:paraId="6A731EE3"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D2CA7">
        <w:rPr>
          <w:rFonts w:eastAsia="Times New Roman" w:cs="Times New Roman"/>
          <w:noProof/>
          <w:sz w:val="22"/>
          <w:szCs w:val="22"/>
          <w:lang w:val="lt-LT" w:eastAsia="lt-LT" w:bidi="lt-LT"/>
        </w:rPr>
        <w:t xml:space="preserve">LT/1/23/5155/001 </w:t>
      </w:r>
      <w:r w:rsidRPr="00A40182">
        <w:rPr>
          <w:rFonts w:eastAsia="Times New Roman" w:cs="Times New Roman"/>
          <w:noProof/>
          <w:sz w:val="22"/>
          <w:szCs w:val="22"/>
          <w:shd w:val="clear" w:color="auto" w:fill="D9D9D9" w:themeFill="background1" w:themeFillShade="D9"/>
          <w:lang w:val="lt-LT" w:eastAsia="lt-LT" w:bidi="lt-LT"/>
        </w:rPr>
        <w:t>– N14</w:t>
      </w:r>
    </w:p>
    <w:p w14:paraId="5D74E0ED"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LT/1/23/5155/002 – N28</w:t>
      </w:r>
    </w:p>
    <w:p w14:paraId="67E5C49A"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LT/1/23/5155/003 – N30</w:t>
      </w:r>
    </w:p>
    <w:p w14:paraId="74B44659"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LT/1/23/5155/004 – N56</w:t>
      </w:r>
    </w:p>
    <w:p w14:paraId="42FBAE95"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LT/1/23/5155/005 – N60</w:t>
      </w:r>
    </w:p>
    <w:p w14:paraId="4C65537C"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LT/1/23/5155/006 – N112</w:t>
      </w:r>
    </w:p>
    <w:p w14:paraId="66408F37"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LT/1/23/5155/007 – N168</w:t>
      </w:r>
    </w:p>
    <w:p w14:paraId="55C322A5"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LT/1/23/5155/008 – N180</w:t>
      </w:r>
    </w:p>
    <w:p w14:paraId="1793651A"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LT/1/23/5155/009 – N196</w:t>
      </w:r>
    </w:p>
    <w:p w14:paraId="1028E2F7"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p>
    <w:p w14:paraId="3A1502D6" w14:textId="3CA7E5D5"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50 mg/1000 mg</w:t>
      </w:r>
    </w:p>
    <w:p w14:paraId="531A9EFD"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LT/1/23/5156/001 – N14</w:t>
      </w:r>
    </w:p>
    <w:p w14:paraId="3F52222F"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LT/1/23/5156/002 – N28</w:t>
      </w:r>
    </w:p>
    <w:p w14:paraId="4CF6297C"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LT/1/23/5156/003 – N30</w:t>
      </w:r>
    </w:p>
    <w:p w14:paraId="1AA24DAB"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LT/1/23/5156/004 – N56</w:t>
      </w:r>
    </w:p>
    <w:p w14:paraId="5F8A67DE"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LT/1/23/5156/005 – N60</w:t>
      </w:r>
    </w:p>
    <w:p w14:paraId="5BBFAC2E"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LT/1/23/5156/006 – N112</w:t>
      </w:r>
    </w:p>
    <w:p w14:paraId="633D3634"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LT/1/23/5156/007 – N168</w:t>
      </w:r>
    </w:p>
    <w:p w14:paraId="3E554C65" w14:textId="77777777"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LT/1/23/5156/008 – N180</w:t>
      </w:r>
    </w:p>
    <w:p w14:paraId="74275DB1" w14:textId="4B8DB0DB" w:rsidR="00AD2CA7" w:rsidRPr="00A40182" w:rsidRDefault="00AD2CA7" w:rsidP="00AD2CA7">
      <w:pPr>
        <w:tabs>
          <w:tab w:val="left" w:pos="567"/>
        </w:tabs>
        <w:rPr>
          <w:rFonts w:eastAsia="Times New Roman" w:cs="Times New Roman"/>
          <w:noProof/>
          <w:sz w:val="22"/>
          <w:szCs w:val="22"/>
          <w:shd w:val="clear" w:color="auto" w:fill="D9D9D9" w:themeFill="background1" w:themeFillShade="D9"/>
          <w:lang w:val="lt-LT" w:eastAsia="lt-LT" w:bidi="lt-LT"/>
        </w:rPr>
      </w:pPr>
      <w:r w:rsidRPr="00A40182">
        <w:rPr>
          <w:rFonts w:eastAsia="Times New Roman" w:cs="Times New Roman"/>
          <w:noProof/>
          <w:sz w:val="22"/>
          <w:szCs w:val="22"/>
          <w:shd w:val="clear" w:color="auto" w:fill="D9D9D9" w:themeFill="background1" w:themeFillShade="D9"/>
          <w:lang w:val="lt-LT" w:eastAsia="lt-LT" w:bidi="lt-LT"/>
        </w:rPr>
        <w:t>LT/1/23/5156/009 – N196</w:t>
      </w:r>
    </w:p>
    <w:p w14:paraId="15C68EF6" w14:textId="77777777" w:rsidR="00AD2CA7" w:rsidRPr="00671339" w:rsidRDefault="00AD2CA7" w:rsidP="00AD2CA7">
      <w:pPr>
        <w:tabs>
          <w:tab w:val="left" w:pos="567"/>
        </w:tabs>
        <w:rPr>
          <w:rFonts w:eastAsia="Times New Roman" w:cs="Times New Roman"/>
          <w:noProof/>
          <w:sz w:val="22"/>
          <w:szCs w:val="22"/>
          <w:lang w:val="lt-LT" w:eastAsia="lt-LT" w:bidi="lt-LT"/>
        </w:rPr>
      </w:pPr>
    </w:p>
    <w:p w14:paraId="3EDE40CA"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6F6854CE"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671339">
        <w:rPr>
          <w:rFonts w:eastAsia="Times New Roman" w:cs="Times New Roman"/>
          <w:b/>
          <w:noProof/>
          <w:sz w:val="22"/>
          <w:szCs w:val="22"/>
          <w:lang w:val="lt-LT" w:eastAsia="lt-LT" w:bidi="lt-LT"/>
        </w:rPr>
        <w:t xml:space="preserve">SERIJOS NUMERIS </w:t>
      </w:r>
    </w:p>
    <w:p w14:paraId="108A515C"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255FE6E7" w14:textId="2405EBE5" w:rsidR="002D636C" w:rsidRPr="00671339" w:rsidRDefault="002D636C" w:rsidP="002D636C">
      <w:pPr>
        <w:tabs>
          <w:tab w:val="left" w:pos="567"/>
        </w:tabs>
        <w:rPr>
          <w:rFonts w:cs="Times New Roman"/>
          <w:sz w:val="22"/>
          <w:szCs w:val="22"/>
          <w:lang w:val="lt-LT" w:eastAsia="en-US"/>
        </w:rPr>
      </w:pPr>
      <w:r w:rsidRPr="00671339">
        <w:rPr>
          <w:rFonts w:cs="Times New Roman"/>
          <w:sz w:val="22"/>
          <w:szCs w:val="22"/>
          <w:lang w:val="lt-LT" w:eastAsia="en-US"/>
        </w:rPr>
        <w:t>Lot</w:t>
      </w:r>
      <w:r w:rsidR="00386877" w:rsidRPr="00144C5B">
        <w:rPr>
          <w:rFonts w:cs="Times New Roman"/>
          <w:sz w:val="22"/>
          <w:szCs w:val="22"/>
          <w:highlight w:val="lightGray"/>
          <w:lang w:val="lt-LT" w:eastAsia="en-US"/>
        </w:rPr>
        <w:t>:</w:t>
      </w:r>
    </w:p>
    <w:p w14:paraId="6B29F366" w14:textId="77777777" w:rsidR="002D636C" w:rsidRPr="00671339" w:rsidRDefault="002D636C" w:rsidP="002D636C">
      <w:pPr>
        <w:tabs>
          <w:tab w:val="left" w:pos="567"/>
        </w:tabs>
        <w:rPr>
          <w:rFonts w:cs="Times New Roman"/>
          <w:sz w:val="22"/>
          <w:szCs w:val="22"/>
          <w:lang w:val="lt-LT" w:eastAsia="en-US"/>
        </w:rPr>
      </w:pPr>
    </w:p>
    <w:p w14:paraId="436B74D5"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0C6DF50F"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PARDAVIMO (IŠDAVIMO) TVARKA</w:t>
      </w:r>
    </w:p>
    <w:p w14:paraId="715F0694" w14:textId="77777777" w:rsidR="002D636C" w:rsidRPr="00671339" w:rsidRDefault="002D636C" w:rsidP="002D636C">
      <w:pPr>
        <w:tabs>
          <w:tab w:val="left" w:pos="567"/>
        </w:tabs>
        <w:rPr>
          <w:rFonts w:eastAsia="Times New Roman" w:cs="Times New Roman"/>
          <w:i/>
          <w:noProof/>
          <w:sz w:val="22"/>
          <w:szCs w:val="22"/>
          <w:lang w:val="lt-LT" w:eastAsia="lt-LT" w:bidi="lt-LT"/>
        </w:rPr>
      </w:pPr>
    </w:p>
    <w:p w14:paraId="658C5C91" w14:textId="77777777" w:rsidR="002D636C" w:rsidRPr="00671339" w:rsidRDefault="002D636C" w:rsidP="002D636C">
      <w:pPr>
        <w:rPr>
          <w:rFonts w:eastAsia="Times New Roman" w:cs="Times New Roman"/>
          <w:sz w:val="22"/>
          <w:szCs w:val="22"/>
          <w:lang w:val="lt-LT" w:eastAsia="en-US"/>
        </w:rPr>
      </w:pPr>
      <w:r w:rsidRPr="00671339">
        <w:rPr>
          <w:rFonts w:eastAsia="Times New Roman" w:cs="Times New Roman"/>
          <w:sz w:val="22"/>
          <w:szCs w:val="22"/>
          <w:lang w:val="lt-LT" w:eastAsia="en-US"/>
        </w:rPr>
        <w:t>Receptinis vaistas.</w:t>
      </w:r>
    </w:p>
    <w:p w14:paraId="54C809CE"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192D0997"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6FD5B2F4"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lastRenderedPageBreak/>
        <w:t>VARTOJIMO INSTRUKCIJA</w:t>
      </w:r>
    </w:p>
    <w:p w14:paraId="743F3752"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383A2838"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2A25C7AF"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066A482A"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INFORMACIJA BRAILIO RAŠTU</w:t>
      </w:r>
    </w:p>
    <w:p w14:paraId="365F2097"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A721692" w14:textId="473B7BA8" w:rsidR="002D636C" w:rsidRPr="00671339" w:rsidRDefault="00386877" w:rsidP="002D636C">
      <w:pPr>
        <w:tabs>
          <w:tab w:val="left" w:pos="567"/>
        </w:tabs>
        <w:rPr>
          <w:rFonts w:eastAsia="Times New Roman" w:cs="Times New Roman"/>
          <w:sz w:val="22"/>
          <w:szCs w:val="22"/>
          <w:lang w:val="lt-LT" w:eastAsia="lt-LT" w:bidi="lt-LT"/>
        </w:rPr>
      </w:pPr>
      <w:proofErr w:type="spellStart"/>
      <w:r w:rsidRPr="00671339">
        <w:rPr>
          <w:rFonts w:eastAsia="Times New Roman" w:cs="Times New Roman"/>
          <w:sz w:val="22"/>
          <w:szCs w:val="22"/>
          <w:lang w:val="lt-LT" w:eastAsia="lt-LT" w:bidi="lt-LT"/>
        </w:rPr>
        <w:t>jivolar</w:t>
      </w:r>
      <w:proofErr w:type="spellEnd"/>
      <w:r w:rsidR="002D636C" w:rsidRPr="00671339">
        <w:rPr>
          <w:rFonts w:eastAsia="Times New Roman" w:cs="Times New Roman"/>
          <w:sz w:val="22"/>
          <w:szCs w:val="22"/>
          <w:lang w:val="lt-LT" w:eastAsia="lt-LT" w:bidi="lt-LT"/>
        </w:rPr>
        <w:t xml:space="preserve"> 50 mg/850 mg </w:t>
      </w:r>
    </w:p>
    <w:p w14:paraId="05D8D774" w14:textId="5003C4DB" w:rsidR="002D636C" w:rsidRPr="00671339" w:rsidRDefault="00386877" w:rsidP="002D636C">
      <w:pPr>
        <w:tabs>
          <w:tab w:val="left" w:pos="567"/>
        </w:tabs>
        <w:rPr>
          <w:rFonts w:eastAsia="Times New Roman" w:cs="Times New Roman"/>
          <w:sz w:val="22"/>
          <w:szCs w:val="22"/>
          <w:lang w:val="lt-LT" w:eastAsia="lt-LT" w:bidi="lt-LT"/>
        </w:rPr>
      </w:pPr>
      <w:proofErr w:type="spellStart"/>
      <w:r w:rsidRPr="00671339">
        <w:rPr>
          <w:rFonts w:eastAsia="Times New Roman" w:cs="Times New Roman"/>
          <w:sz w:val="22"/>
          <w:szCs w:val="22"/>
          <w:highlight w:val="lightGray"/>
          <w:lang w:val="lt-LT" w:eastAsia="lt-LT" w:bidi="lt-LT"/>
        </w:rPr>
        <w:t>jivolar</w:t>
      </w:r>
      <w:proofErr w:type="spellEnd"/>
      <w:r w:rsidR="002D636C" w:rsidRPr="00671339">
        <w:rPr>
          <w:rFonts w:eastAsia="Times New Roman" w:cs="Times New Roman"/>
          <w:sz w:val="22"/>
          <w:szCs w:val="22"/>
          <w:highlight w:val="lightGray"/>
          <w:lang w:val="lt-LT" w:eastAsia="lt-LT" w:bidi="lt-LT"/>
        </w:rPr>
        <w:t xml:space="preserve"> 50 mg/1000 mg</w:t>
      </w:r>
    </w:p>
    <w:p w14:paraId="6ACE2CB8" w14:textId="77777777" w:rsidR="002D636C" w:rsidRPr="00671339" w:rsidRDefault="002D636C" w:rsidP="002D636C">
      <w:pPr>
        <w:tabs>
          <w:tab w:val="left" w:pos="567"/>
        </w:tabs>
        <w:rPr>
          <w:rFonts w:eastAsia="Times New Roman" w:cs="Times New Roman"/>
          <w:noProof/>
          <w:sz w:val="22"/>
          <w:szCs w:val="22"/>
          <w:shd w:val="clear" w:color="auto" w:fill="CCCCCC"/>
          <w:lang w:val="lt-LT" w:eastAsia="lt-LT" w:bidi="lt-LT"/>
        </w:rPr>
      </w:pPr>
    </w:p>
    <w:p w14:paraId="029675CD" w14:textId="77777777" w:rsidR="002D636C" w:rsidRPr="00671339" w:rsidRDefault="002D636C" w:rsidP="002D636C">
      <w:pPr>
        <w:tabs>
          <w:tab w:val="left" w:pos="567"/>
        </w:tabs>
        <w:rPr>
          <w:rFonts w:eastAsia="Times New Roman" w:cs="Times New Roman"/>
          <w:noProof/>
          <w:sz w:val="22"/>
          <w:szCs w:val="22"/>
          <w:shd w:val="clear" w:color="auto" w:fill="CCCCCC"/>
          <w:lang w:val="lt-LT" w:eastAsia="lt-LT" w:bidi="lt-LT"/>
        </w:rPr>
      </w:pPr>
    </w:p>
    <w:p w14:paraId="6131DCC3"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671339">
        <w:rPr>
          <w:rFonts w:eastAsia="Times New Roman" w:cs="Times New Roman"/>
          <w:b/>
          <w:noProof/>
          <w:sz w:val="22"/>
          <w:szCs w:val="22"/>
          <w:lang w:val="lt-LT" w:eastAsia="lt-LT" w:bidi="lt-LT"/>
        </w:rPr>
        <w:t>UNIKALUS IDENTIFIKATORIUS – 2D BRŪKŠNINIS KODAS</w:t>
      </w:r>
    </w:p>
    <w:p w14:paraId="50EF13E3" w14:textId="77777777" w:rsidR="002D636C" w:rsidRPr="00671339" w:rsidRDefault="002D636C" w:rsidP="002D636C">
      <w:pPr>
        <w:rPr>
          <w:rFonts w:eastAsia="Times New Roman" w:cs="Times New Roman"/>
          <w:noProof/>
          <w:sz w:val="22"/>
          <w:szCs w:val="22"/>
          <w:lang w:val="lt-LT" w:eastAsia="lt-LT" w:bidi="lt-LT"/>
        </w:rPr>
      </w:pPr>
    </w:p>
    <w:p w14:paraId="7EDABD48" w14:textId="3BA3E3D2" w:rsidR="002D636C" w:rsidRPr="00671339" w:rsidRDefault="002D636C" w:rsidP="002D636C">
      <w:pPr>
        <w:tabs>
          <w:tab w:val="left" w:pos="567"/>
        </w:tabs>
        <w:rPr>
          <w:rFonts w:eastAsia="Times New Roman" w:cs="Times New Roman"/>
          <w:noProof/>
          <w:sz w:val="22"/>
          <w:szCs w:val="22"/>
          <w:lang w:val="lt-LT" w:eastAsia="lt-LT" w:bidi="lt-LT"/>
        </w:rPr>
      </w:pPr>
      <w:r w:rsidRPr="00671339">
        <w:rPr>
          <w:rFonts w:eastAsia="Times New Roman" w:cs="Times New Roman"/>
          <w:noProof/>
          <w:sz w:val="22"/>
          <w:szCs w:val="22"/>
          <w:highlight w:val="lightGray"/>
          <w:lang w:val="lt-LT" w:eastAsia="lt-LT" w:bidi="lt-LT"/>
        </w:rPr>
        <w:t>2D brūkšninis kodas su nurodytu unikaliu identifikatoriumi.</w:t>
      </w:r>
    </w:p>
    <w:p w14:paraId="1967B619" w14:textId="77777777" w:rsidR="00386877" w:rsidRPr="00671339" w:rsidRDefault="00386877" w:rsidP="002D636C">
      <w:pPr>
        <w:tabs>
          <w:tab w:val="left" w:pos="567"/>
        </w:tabs>
        <w:rPr>
          <w:rFonts w:eastAsia="Times New Roman" w:cs="Times New Roman"/>
          <w:noProof/>
          <w:sz w:val="22"/>
          <w:szCs w:val="22"/>
          <w:lang w:val="lt-LT" w:eastAsia="lt-LT" w:bidi="lt-LT"/>
        </w:rPr>
      </w:pPr>
    </w:p>
    <w:p w14:paraId="289C80D9"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1707CAE5" w14:textId="77777777" w:rsidR="002D636C" w:rsidRPr="00671339" w:rsidRDefault="002D636C" w:rsidP="002D636C">
      <w:pPr>
        <w:rPr>
          <w:rFonts w:eastAsia="Times New Roman" w:cs="Times New Roman"/>
          <w:noProof/>
          <w:vanish/>
          <w:sz w:val="22"/>
          <w:szCs w:val="22"/>
          <w:lang w:val="lt-LT" w:eastAsia="lt-LT" w:bidi="lt-LT"/>
        </w:rPr>
      </w:pPr>
    </w:p>
    <w:p w14:paraId="20FF604D" w14:textId="77777777" w:rsidR="002D636C" w:rsidRPr="00671339" w:rsidRDefault="002D636C" w:rsidP="002D636C">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671339">
        <w:rPr>
          <w:rFonts w:eastAsia="Times New Roman" w:cs="Times New Roman"/>
          <w:b/>
          <w:noProof/>
          <w:sz w:val="22"/>
          <w:szCs w:val="22"/>
          <w:lang w:val="lt-LT" w:eastAsia="lt-LT" w:bidi="lt-LT"/>
        </w:rPr>
        <w:t>UNIKALUS IDENTIFIKATORIUS – ŽMONĖMS SUPRANTAMI DUOMENYS</w:t>
      </w:r>
    </w:p>
    <w:p w14:paraId="001E2ACA" w14:textId="77777777" w:rsidR="002D636C" w:rsidRPr="00671339" w:rsidRDefault="002D636C" w:rsidP="002D636C">
      <w:pPr>
        <w:rPr>
          <w:rFonts w:eastAsia="Times New Roman" w:cs="Times New Roman"/>
          <w:noProof/>
          <w:sz w:val="22"/>
          <w:szCs w:val="22"/>
          <w:lang w:val="lt-LT" w:eastAsia="lt-LT" w:bidi="lt-LT"/>
        </w:rPr>
      </w:pPr>
    </w:p>
    <w:p w14:paraId="205C3F6E" w14:textId="07EE4907" w:rsidR="002D636C" w:rsidRPr="00671339" w:rsidRDefault="002D636C" w:rsidP="002D636C">
      <w:pPr>
        <w:tabs>
          <w:tab w:val="left" w:pos="567"/>
        </w:tabs>
        <w:spacing w:line="260" w:lineRule="exact"/>
        <w:rPr>
          <w:rFonts w:eastAsia="Times New Roman" w:cs="Times New Roman"/>
          <w:sz w:val="22"/>
          <w:szCs w:val="22"/>
          <w:lang w:val="lt-LT" w:eastAsia="lt-LT" w:bidi="lt-LT"/>
        </w:rPr>
      </w:pPr>
      <w:r w:rsidRPr="00671339">
        <w:rPr>
          <w:rFonts w:eastAsia="Times New Roman" w:cs="Times New Roman"/>
          <w:sz w:val="22"/>
          <w:szCs w:val="22"/>
          <w:lang w:val="lt-LT" w:eastAsia="lt-LT" w:bidi="lt-LT"/>
        </w:rPr>
        <w:t>PC</w:t>
      </w:r>
      <w:r w:rsidR="00386877" w:rsidRPr="00144C5B">
        <w:rPr>
          <w:rFonts w:eastAsia="Times New Roman" w:cs="Times New Roman"/>
          <w:sz w:val="22"/>
          <w:szCs w:val="22"/>
          <w:highlight w:val="lightGray"/>
          <w:lang w:val="lt-LT" w:eastAsia="lt-LT" w:bidi="lt-LT"/>
        </w:rPr>
        <w:t>:</w:t>
      </w:r>
      <w:r w:rsidR="00386877" w:rsidRPr="00671339">
        <w:rPr>
          <w:rFonts w:eastAsia="Times New Roman" w:cs="Times New Roman"/>
          <w:sz w:val="22"/>
          <w:szCs w:val="22"/>
          <w:lang w:val="lt-LT" w:eastAsia="lt-LT" w:bidi="lt-LT"/>
        </w:rPr>
        <w:t xml:space="preserve"> {numeris}</w:t>
      </w:r>
    </w:p>
    <w:p w14:paraId="0DFA33B6" w14:textId="0D777B9C" w:rsidR="002D636C" w:rsidRPr="00671339" w:rsidRDefault="002D636C" w:rsidP="002D636C">
      <w:pPr>
        <w:tabs>
          <w:tab w:val="left" w:pos="567"/>
        </w:tabs>
        <w:spacing w:line="260" w:lineRule="exact"/>
        <w:rPr>
          <w:rFonts w:eastAsia="Times New Roman" w:cs="Times New Roman"/>
          <w:sz w:val="22"/>
          <w:szCs w:val="22"/>
          <w:lang w:val="lt-LT" w:eastAsia="lt-LT" w:bidi="lt-LT"/>
        </w:rPr>
      </w:pPr>
      <w:r w:rsidRPr="00671339">
        <w:rPr>
          <w:rFonts w:eastAsia="Times New Roman" w:cs="Times New Roman"/>
          <w:sz w:val="22"/>
          <w:szCs w:val="22"/>
          <w:lang w:val="lt-LT" w:eastAsia="lt-LT" w:bidi="lt-LT"/>
        </w:rPr>
        <w:t>SN</w:t>
      </w:r>
      <w:r w:rsidR="00386877" w:rsidRPr="00144C5B">
        <w:rPr>
          <w:rFonts w:eastAsia="Times New Roman" w:cs="Times New Roman"/>
          <w:sz w:val="22"/>
          <w:szCs w:val="22"/>
          <w:highlight w:val="lightGray"/>
          <w:lang w:val="lt-LT" w:eastAsia="lt-LT" w:bidi="lt-LT"/>
        </w:rPr>
        <w:t>:</w:t>
      </w:r>
      <w:r w:rsidR="00386877" w:rsidRPr="00671339">
        <w:rPr>
          <w:rFonts w:eastAsia="Times New Roman" w:cs="Times New Roman"/>
          <w:sz w:val="22"/>
          <w:szCs w:val="22"/>
          <w:lang w:val="lt-LT" w:eastAsia="lt-LT" w:bidi="lt-LT"/>
        </w:rPr>
        <w:t xml:space="preserve"> {numeris}</w:t>
      </w:r>
    </w:p>
    <w:p w14:paraId="529E7953" w14:textId="29A422DF" w:rsidR="002D636C" w:rsidRPr="00671339" w:rsidRDefault="002D636C" w:rsidP="002D636C">
      <w:pPr>
        <w:tabs>
          <w:tab w:val="left" w:pos="567"/>
        </w:tabs>
        <w:spacing w:line="260" w:lineRule="exact"/>
        <w:rPr>
          <w:rFonts w:eastAsia="Times New Roman" w:cs="Times New Roman"/>
          <w:sz w:val="22"/>
          <w:szCs w:val="22"/>
          <w:lang w:val="lt-LT" w:eastAsia="lt-LT" w:bidi="lt-LT"/>
        </w:rPr>
      </w:pPr>
      <w:r w:rsidRPr="00671339">
        <w:rPr>
          <w:rFonts w:eastAsia="Times New Roman" w:cs="Times New Roman"/>
          <w:sz w:val="22"/>
          <w:szCs w:val="22"/>
          <w:highlight w:val="lightGray"/>
          <w:lang w:val="lt-LT" w:eastAsia="lt-LT" w:bidi="lt-LT"/>
        </w:rPr>
        <w:t>NN</w:t>
      </w:r>
      <w:r w:rsidR="00386877" w:rsidRPr="00671339">
        <w:rPr>
          <w:rFonts w:eastAsia="Times New Roman" w:cs="Times New Roman"/>
          <w:sz w:val="22"/>
          <w:szCs w:val="22"/>
          <w:highlight w:val="lightGray"/>
          <w:lang w:val="lt-LT" w:eastAsia="lt-LT" w:bidi="lt-LT"/>
        </w:rPr>
        <w:t>: {numeris}</w:t>
      </w:r>
    </w:p>
    <w:p w14:paraId="24A14570" w14:textId="77777777" w:rsidR="002D636C" w:rsidRPr="00671339" w:rsidRDefault="002D636C" w:rsidP="002D636C">
      <w:pPr>
        <w:spacing w:after="200" w:line="276" w:lineRule="auto"/>
        <w:rPr>
          <w:rFonts w:eastAsia="Times New Roman" w:cs="Times New Roman"/>
          <w:sz w:val="22"/>
          <w:szCs w:val="22"/>
          <w:lang w:val="lt-LT" w:eastAsia="lt-LT" w:bidi="lt-LT"/>
        </w:rPr>
      </w:pPr>
      <w:r w:rsidRPr="00671339">
        <w:rPr>
          <w:rFonts w:eastAsia="Times New Roman" w:cs="Times New Roman"/>
          <w:sz w:val="22"/>
          <w:szCs w:val="22"/>
          <w:lang w:val="lt-LT" w:eastAsia="lt-LT" w:bidi="lt-LT"/>
        </w:rPr>
        <w:br w:type="page"/>
      </w:r>
    </w:p>
    <w:p w14:paraId="59F19CD2" w14:textId="77777777" w:rsidR="002D636C" w:rsidRPr="00671339" w:rsidRDefault="002D636C" w:rsidP="002D636C">
      <w:pPr>
        <w:pBdr>
          <w:top w:val="single" w:sz="4" w:space="1" w:color="auto"/>
          <w:left w:val="single" w:sz="4" w:space="4" w:color="auto"/>
          <w:bottom w:val="single" w:sz="4" w:space="1" w:color="auto"/>
          <w:right w:val="single" w:sz="4" w:space="4" w:color="auto"/>
        </w:pBdr>
        <w:tabs>
          <w:tab w:val="left" w:pos="0"/>
        </w:tabs>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lastRenderedPageBreak/>
        <w:t>MINIMALI INFORMACIJA ANT LIZDINIŲ PLOKŠTELIŲ ARBA DVISLUOKSNIŲ JUOSTELIŲ</w:t>
      </w:r>
    </w:p>
    <w:p w14:paraId="251A1AE7" w14:textId="77777777" w:rsidR="002D636C" w:rsidRPr="00671339" w:rsidRDefault="002D636C" w:rsidP="002D636C">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p>
    <w:p w14:paraId="7586D7FF" w14:textId="77777777" w:rsidR="002D636C" w:rsidRPr="00671339" w:rsidRDefault="002D636C" w:rsidP="002D636C">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LIZDINĖ PLOKŠTELĖ</w:t>
      </w:r>
    </w:p>
    <w:p w14:paraId="511947CC"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1E4482E"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3DB1FC34" w14:textId="77777777" w:rsidR="002D636C" w:rsidRPr="00671339" w:rsidRDefault="002D636C" w:rsidP="002D636C">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VAISTINIO PREPARATO PAVADINIMAS</w:t>
      </w:r>
    </w:p>
    <w:p w14:paraId="70253B84" w14:textId="77777777" w:rsidR="002D636C" w:rsidRPr="00671339" w:rsidRDefault="002D636C" w:rsidP="002D636C">
      <w:pPr>
        <w:tabs>
          <w:tab w:val="left" w:pos="567"/>
        </w:tabs>
        <w:rPr>
          <w:rFonts w:eastAsia="Times New Roman" w:cs="Times New Roman"/>
          <w:i/>
          <w:noProof/>
          <w:sz w:val="22"/>
          <w:szCs w:val="22"/>
          <w:lang w:val="lt-LT" w:eastAsia="lt-LT" w:bidi="lt-LT"/>
        </w:rPr>
      </w:pPr>
    </w:p>
    <w:p w14:paraId="6D0CAFB3" w14:textId="77777777" w:rsidR="00BD0B48" w:rsidRPr="00671339" w:rsidRDefault="00BD0B48" w:rsidP="00BD0B48">
      <w:pPr>
        <w:widowControl w:val="0"/>
        <w:tabs>
          <w:tab w:val="left" w:pos="567"/>
        </w:tabs>
        <w:rPr>
          <w:rFonts w:eastAsia="Times New Roman" w:cs="Times New Roman"/>
          <w:sz w:val="22"/>
          <w:szCs w:val="22"/>
          <w:highlight w:val="lightGray"/>
          <w:lang w:val="lt-LT" w:eastAsia="lt-LT" w:bidi="lt-LT"/>
        </w:rPr>
      </w:pPr>
      <w:r w:rsidRPr="00671339">
        <w:rPr>
          <w:rFonts w:eastAsia="Times New Roman" w:cs="Times New Roman"/>
          <w:sz w:val="22"/>
          <w:szCs w:val="22"/>
          <w:lang w:val="lt-LT" w:eastAsia="lt-LT" w:bidi="lt-LT"/>
        </w:rPr>
        <w:t>Jivolar 50 mg/850 mg plėvele dengtos tabletės</w:t>
      </w:r>
    </w:p>
    <w:p w14:paraId="1ABD634F" w14:textId="77777777" w:rsidR="00BD0B48" w:rsidRPr="00671339" w:rsidRDefault="00BD0B48" w:rsidP="00BD0B48">
      <w:pPr>
        <w:widowControl w:val="0"/>
        <w:tabs>
          <w:tab w:val="left" w:pos="567"/>
        </w:tabs>
        <w:rPr>
          <w:rFonts w:eastAsia="Times New Roman" w:cs="Times New Roman"/>
          <w:sz w:val="22"/>
          <w:szCs w:val="22"/>
          <w:lang w:val="lt-LT" w:eastAsia="lt-LT" w:bidi="lt-LT"/>
        </w:rPr>
      </w:pPr>
      <w:r w:rsidRPr="00671339">
        <w:rPr>
          <w:rFonts w:eastAsia="Times New Roman" w:cs="Times New Roman"/>
          <w:sz w:val="22"/>
          <w:szCs w:val="22"/>
          <w:highlight w:val="lightGray"/>
          <w:lang w:val="lt-LT" w:eastAsia="lt-LT" w:bidi="lt-LT"/>
        </w:rPr>
        <w:t>Jivolar 50 mg/1000 mg plėvele dengtos tabletės</w:t>
      </w:r>
    </w:p>
    <w:p w14:paraId="6E979C26" w14:textId="77777777" w:rsidR="00BD0B48" w:rsidRPr="00671339" w:rsidRDefault="00BD0B48" w:rsidP="00BD0B48">
      <w:pPr>
        <w:tabs>
          <w:tab w:val="left" w:pos="567"/>
        </w:tabs>
        <w:rPr>
          <w:rFonts w:eastAsia="Times New Roman" w:cs="Times New Roman"/>
          <w:noProof/>
          <w:sz w:val="22"/>
          <w:szCs w:val="22"/>
          <w:lang w:val="lt-LT" w:eastAsia="lt-LT" w:bidi="lt-LT"/>
        </w:rPr>
      </w:pPr>
      <w:proofErr w:type="spellStart"/>
      <w:r w:rsidRPr="00671339">
        <w:rPr>
          <w:rFonts w:cs="Times New Roman"/>
          <w:sz w:val="22"/>
          <w:szCs w:val="22"/>
          <w:lang w:val="lt-LT" w:eastAsia="en-US"/>
        </w:rPr>
        <w:t>sitagliptinum</w:t>
      </w:r>
      <w:proofErr w:type="spellEnd"/>
      <w:r w:rsidRPr="00671339">
        <w:rPr>
          <w:rFonts w:cs="Times New Roman"/>
          <w:sz w:val="22"/>
          <w:szCs w:val="22"/>
          <w:lang w:val="lt-LT" w:eastAsia="en-US"/>
        </w:rPr>
        <w:t>/</w:t>
      </w:r>
      <w:proofErr w:type="spellStart"/>
      <w:r w:rsidRPr="00671339">
        <w:rPr>
          <w:rFonts w:cs="Times New Roman"/>
          <w:sz w:val="22"/>
          <w:szCs w:val="22"/>
          <w:lang w:val="lt-LT" w:eastAsia="en-US"/>
        </w:rPr>
        <w:t>metformini</w:t>
      </w:r>
      <w:proofErr w:type="spellEnd"/>
      <w:r w:rsidRPr="00671339">
        <w:rPr>
          <w:rFonts w:cs="Times New Roman"/>
          <w:sz w:val="22"/>
          <w:szCs w:val="22"/>
          <w:lang w:val="lt-LT" w:eastAsia="en-US"/>
        </w:rPr>
        <w:t xml:space="preserve"> </w:t>
      </w:r>
      <w:proofErr w:type="spellStart"/>
      <w:r w:rsidRPr="00671339">
        <w:rPr>
          <w:rFonts w:cs="Times New Roman"/>
          <w:sz w:val="22"/>
          <w:szCs w:val="22"/>
          <w:lang w:val="lt-LT" w:eastAsia="en-US"/>
        </w:rPr>
        <w:t>hydrochloridum</w:t>
      </w:r>
      <w:proofErr w:type="spellEnd"/>
    </w:p>
    <w:p w14:paraId="39324D49" w14:textId="77777777" w:rsidR="002D636C" w:rsidRPr="00671339" w:rsidRDefault="002D636C" w:rsidP="002D636C">
      <w:pPr>
        <w:tabs>
          <w:tab w:val="left" w:pos="567"/>
        </w:tabs>
        <w:rPr>
          <w:rFonts w:eastAsia="Times New Roman" w:cs="Times New Roman"/>
          <w:sz w:val="22"/>
          <w:szCs w:val="22"/>
          <w:lang w:val="lt-LT" w:eastAsia="lt-LT" w:bidi="lt-LT"/>
        </w:rPr>
      </w:pPr>
    </w:p>
    <w:p w14:paraId="59CBA90F" w14:textId="77777777" w:rsidR="002D636C" w:rsidRPr="00671339" w:rsidRDefault="002D636C" w:rsidP="002D636C">
      <w:pPr>
        <w:tabs>
          <w:tab w:val="left" w:pos="567"/>
        </w:tabs>
        <w:rPr>
          <w:rFonts w:eastAsia="Times New Roman" w:cs="Times New Roman"/>
          <w:sz w:val="22"/>
          <w:szCs w:val="22"/>
          <w:lang w:val="lt-LT" w:eastAsia="lt-LT" w:bidi="lt-LT"/>
        </w:rPr>
      </w:pPr>
    </w:p>
    <w:p w14:paraId="75217F7C" w14:textId="77777777" w:rsidR="002D636C" w:rsidRPr="00671339" w:rsidRDefault="002D636C" w:rsidP="002D636C">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sz w:val="22"/>
          <w:szCs w:val="22"/>
          <w:lang w:val="lt-LT" w:eastAsia="lt-LT" w:bidi="lt-LT"/>
        </w:rPr>
      </w:pPr>
      <w:r w:rsidRPr="00671339">
        <w:rPr>
          <w:rFonts w:eastAsia="Times New Roman" w:cs="Times New Roman"/>
          <w:b/>
          <w:sz w:val="22"/>
          <w:szCs w:val="22"/>
          <w:lang w:val="lt-LT" w:eastAsia="lt-LT" w:bidi="lt-LT"/>
        </w:rPr>
        <w:t>REGISTRUOTOJO PAVADINIMAS</w:t>
      </w:r>
    </w:p>
    <w:p w14:paraId="1600D6ED" w14:textId="77777777" w:rsidR="00BD0B48" w:rsidRPr="00671339" w:rsidRDefault="00BD0B48" w:rsidP="002D636C">
      <w:pPr>
        <w:tabs>
          <w:tab w:val="left" w:pos="567"/>
        </w:tabs>
        <w:rPr>
          <w:rFonts w:eastAsia="Times New Roman" w:cs="Times New Roman"/>
          <w:noProof/>
          <w:sz w:val="22"/>
          <w:szCs w:val="22"/>
          <w:lang w:val="lt-LT" w:eastAsia="lt-LT" w:bidi="lt-LT"/>
        </w:rPr>
      </w:pPr>
    </w:p>
    <w:p w14:paraId="16F9F561" w14:textId="53C32B03" w:rsidR="002D636C" w:rsidRPr="00671339" w:rsidRDefault="00BD0B48" w:rsidP="002D636C">
      <w:pPr>
        <w:tabs>
          <w:tab w:val="left" w:pos="567"/>
        </w:tabs>
        <w:rPr>
          <w:rFonts w:eastAsia="Times New Roman" w:cs="Times New Roman"/>
          <w:sz w:val="22"/>
          <w:szCs w:val="22"/>
          <w:lang w:val="lt-LT" w:eastAsia="lt-LT" w:bidi="lt-LT"/>
        </w:rPr>
      </w:pPr>
      <w:r w:rsidRPr="00671339">
        <w:rPr>
          <w:rFonts w:eastAsia="Times New Roman" w:cs="Times New Roman"/>
          <w:noProof/>
          <w:sz w:val="22"/>
          <w:szCs w:val="22"/>
          <w:lang w:val="lt-LT" w:eastAsia="lt-LT" w:bidi="lt-LT"/>
        </w:rPr>
        <w:t xml:space="preserve">Medochemie Ltd </w:t>
      </w:r>
      <w:r w:rsidRPr="00671339">
        <w:rPr>
          <w:rFonts w:eastAsia="Times New Roman" w:cs="Times New Roman"/>
          <w:noProof/>
          <w:sz w:val="22"/>
          <w:szCs w:val="22"/>
          <w:highlight w:val="lightGray"/>
          <w:lang w:val="lt-LT" w:eastAsia="lt-LT" w:bidi="lt-LT"/>
        </w:rPr>
        <w:t>{logotipas}</w:t>
      </w:r>
    </w:p>
    <w:p w14:paraId="0E474609" w14:textId="77777777" w:rsidR="002D636C" w:rsidRPr="00671339" w:rsidRDefault="002D636C" w:rsidP="002D636C">
      <w:pPr>
        <w:tabs>
          <w:tab w:val="left" w:pos="567"/>
        </w:tabs>
        <w:rPr>
          <w:rFonts w:eastAsia="Times New Roman" w:cs="Times New Roman"/>
          <w:sz w:val="22"/>
          <w:szCs w:val="22"/>
          <w:lang w:val="lt-LT" w:eastAsia="lt-LT" w:bidi="lt-LT"/>
        </w:rPr>
      </w:pPr>
    </w:p>
    <w:p w14:paraId="5F5678CC" w14:textId="77777777" w:rsidR="002D636C" w:rsidRPr="00671339" w:rsidRDefault="002D636C" w:rsidP="002D636C">
      <w:pPr>
        <w:tabs>
          <w:tab w:val="left" w:pos="567"/>
        </w:tabs>
        <w:rPr>
          <w:rFonts w:eastAsia="Times New Roman" w:cs="Times New Roman"/>
          <w:sz w:val="22"/>
          <w:szCs w:val="22"/>
          <w:lang w:val="lt-LT" w:eastAsia="lt-LT" w:bidi="lt-LT"/>
        </w:rPr>
      </w:pPr>
    </w:p>
    <w:p w14:paraId="1365066D" w14:textId="77777777" w:rsidR="002D636C" w:rsidRPr="00671339" w:rsidRDefault="002D636C" w:rsidP="002D636C">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TINKAMUMO LAIKAS</w:t>
      </w:r>
    </w:p>
    <w:p w14:paraId="25B42EAF"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0C6FB410" w14:textId="7EEB900E" w:rsidR="002D636C" w:rsidRPr="00671339" w:rsidRDefault="002D636C" w:rsidP="002D636C">
      <w:pPr>
        <w:pStyle w:val="Betarp"/>
        <w:rPr>
          <w:szCs w:val="22"/>
          <w:lang w:val="lt-LT"/>
        </w:rPr>
      </w:pPr>
      <w:r w:rsidRPr="00671339">
        <w:rPr>
          <w:noProof/>
          <w:szCs w:val="22"/>
          <w:highlight w:val="lightGray"/>
          <w:lang w:val="lt-LT" w:eastAsia="lt-LT" w:bidi="lt-LT"/>
        </w:rPr>
        <w:t>EXP</w:t>
      </w:r>
      <w:r w:rsidR="00501058" w:rsidRPr="00671339">
        <w:rPr>
          <w:noProof/>
          <w:szCs w:val="22"/>
          <w:highlight w:val="lightGray"/>
          <w:lang w:val="lt-LT" w:eastAsia="lt-LT" w:bidi="lt-LT"/>
        </w:rPr>
        <w:t>:</w:t>
      </w:r>
      <w:r w:rsidRPr="00671339">
        <w:rPr>
          <w:noProof/>
          <w:szCs w:val="22"/>
          <w:lang w:val="lt-LT" w:eastAsia="lt-LT" w:bidi="lt-LT"/>
        </w:rPr>
        <w:t xml:space="preserve"> {mm</w:t>
      </w:r>
      <w:r w:rsidR="00501058" w:rsidRPr="00671339">
        <w:rPr>
          <w:noProof/>
          <w:szCs w:val="22"/>
          <w:lang w:val="lt-LT" w:eastAsia="lt-LT" w:bidi="lt-LT"/>
        </w:rPr>
        <w:t>-</w:t>
      </w:r>
      <w:r w:rsidRPr="00671339">
        <w:rPr>
          <w:noProof/>
          <w:szCs w:val="22"/>
          <w:lang w:val="lt-LT" w:eastAsia="lt-LT" w:bidi="lt-LT"/>
        </w:rPr>
        <w:t xml:space="preserve">MMMM}  </w:t>
      </w:r>
    </w:p>
    <w:p w14:paraId="345B7E0A"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34FF1043"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381FB0E2" w14:textId="77777777" w:rsidR="002D636C" w:rsidRPr="00671339" w:rsidRDefault="002D636C" w:rsidP="002D636C">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 xml:space="preserve">SERIJOS NUMERIS </w:t>
      </w:r>
    </w:p>
    <w:p w14:paraId="32D1A013"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2EF6C7CE" w14:textId="2E0273A1" w:rsidR="002D636C" w:rsidRPr="00671339" w:rsidRDefault="002D636C" w:rsidP="002D636C">
      <w:pPr>
        <w:tabs>
          <w:tab w:val="left" w:pos="567"/>
        </w:tabs>
        <w:rPr>
          <w:rFonts w:eastAsia="Times New Roman" w:cs="Times New Roman"/>
          <w:noProof/>
          <w:sz w:val="22"/>
          <w:szCs w:val="22"/>
          <w:lang w:val="lt-LT" w:eastAsia="lt-LT" w:bidi="lt-LT"/>
        </w:rPr>
      </w:pPr>
      <w:r w:rsidRPr="00671339">
        <w:rPr>
          <w:rFonts w:eastAsia="Times New Roman" w:cs="Times New Roman"/>
          <w:noProof/>
          <w:sz w:val="22"/>
          <w:szCs w:val="22"/>
          <w:highlight w:val="lightGray"/>
          <w:lang w:val="lt-LT" w:eastAsia="lt-LT" w:bidi="lt-LT"/>
        </w:rPr>
        <w:t>Lot</w:t>
      </w:r>
      <w:r w:rsidR="00501058" w:rsidRPr="00671339">
        <w:rPr>
          <w:rFonts w:eastAsia="Times New Roman" w:cs="Times New Roman"/>
          <w:noProof/>
          <w:sz w:val="22"/>
          <w:szCs w:val="22"/>
          <w:highlight w:val="lightGray"/>
          <w:lang w:val="lt-LT" w:eastAsia="lt-LT" w:bidi="lt-LT"/>
        </w:rPr>
        <w:t>:</w:t>
      </w:r>
    </w:p>
    <w:p w14:paraId="4C5BE794"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7CCFE603"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4EB80BB5" w14:textId="77777777" w:rsidR="002D636C" w:rsidRPr="00671339" w:rsidRDefault="002D636C" w:rsidP="002D636C">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KITA</w:t>
      </w:r>
    </w:p>
    <w:p w14:paraId="05A5FA18"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4B782E4E" w14:textId="77777777" w:rsidR="002D636C" w:rsidRPr="00671339" w:rsidRDefault="002D636C" w:rsidP="002D636C">
      <w:pPr>
        <w:tabs>
          <w:tab w:val="left" w:pos="567"/>
        </w:tabs>
        <w:rPr>
          <w:rFonts w:eastAsia="Times New Roman" w:cs="Times New Roman"/>
          <w:noProof/>
          <w:sz w:val="22"/>
          <w:szCs w:val="22"/>
          <w:lang w:val="lt-LT" w:eastAsia="lt-LT" w:bidi="lt-LT"/>
        </w:rPr>
      </w:pPr>
    </w:p>
    <w:p w14:paraId="5C953A08" w14:textId="77777777" w:rsidR="002D636C" w:rsidRPr="00671339" w:rsidRDefault="002D636C" w:rsidP="002D636C">
      <w:pPr>
        <w:tabs>
          <w:tab w:val="left" w:pos="567"/>
        </w:tabs>
        <w:outlineLvl w:val="0"/>
        <w:rPr>
          <w:rFonts w:eastAsia="Times New Roman" w:cs="Times New Roman"/>
          <w:b/>
          <w:sz w:val="22"/>
          <w:szCs w:val="22"/>
          <w:lang w:val="lt-LT" w:eastAsia="lt-LT" w:bidi="lt-LT"/>
        </w:rPr>
      </w:pPr>
      <w:r w:rsidRPr="00671339">
        <w:rPr>
          <w:rFonts w:eastAsia="Times New Roman" w:cs="Times New Roman"/>
          <w:b/>
          <w:sz w:val="22"/>
          <w:szCs w:val="22"/>
          <w:lang w:val="lt-LT" w:eastAsia="lt-LT" w:bidi="lt-LT"/>
        </w:rPr>
        <w:br w:type="page"/>
      </w:r>
    </w:p>
    <w:p w14:paraId="63E01A9F"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276A3E2C"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1DFF3DA"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779AD22D"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97DFC57"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41464FFA"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4176F067"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AF17D4F"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6D60E3AA"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90AD1CA"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6F1F14E9"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16722961"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4AA3618"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00EA17FB"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2FA6A2D2"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26C11354"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580F55F8"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5F61E21F"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492CAB4F"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51B4CCB1"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201D77B9"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2586AA62" w14:textId="77777777" w:rsidR="002D636C" w:rsidRPr="00671339" w:rsidRDefault="002D636C" w:rsidP="002D636C">
      <w:pPr>
        <w:tabs>
          <w:tab w:val="left" w:pos="567"/>
        </w:tabs>
        <w:outlineLvl w:val="0"/>
        <w:rPr>
          <w:rFonts w:eastAsia="Times New Roman" w:cs="Times New Roman"/>
          <w:b/>
          <w:noProof/>
          <w:sz w:val="22"/>
          <w:szCs w:val="22"/>
          <w:lang w:val="lt-LT" w:eastAsia="lt-LT" w:bidi="lt-LT"/>
        </w:rPr>
      </w:pPr>
    </w:p>
    <w:p w14:paraId="3A433197" w14:textId="77777777" w:rsidR="002D636C" w:rsidRPr="00671339" w:rsidRDefault="002D636C" w:rsidP="002D636C">
      <w:pPr>
        <w:tabs>
          <w:tab w:val="left" w:pos="567"/>
        </w:tabs>
        <w:jc w:val="center"/>
        <w:outlineLvl w:val="0"/>
        <w:rPr>
          <w:rFonts w:eastAsia="Times New Roman" w:cs="Times New Roman"/>
          <w:b/>
          <w:noProof/>
          <w:sz w:val="22"/>
          <w:szCs w:val="22"/>
          <w:lang w:val="lt-LT" w:eastAsia="lt-LT" w:bidi="lt-LT"/>
        </w:rPr>
      </w:pPr>
    </w:p>
    <w:p w14:paraId="3ED24C57" w14:textId="77777777" w:rsidR="002D636C" w:rsidRPr="00671339" w:rsidRDefault="002D636C" w:rsidP="002D636C">
      <w:pPr>
        <w:tabs>
          <w:tab w:val="left" w:pos="567"/>
        </w:tabs>
        <w:jc w:val="center"/>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B. PAKUOTĖS LAPELIS</w:t>
      </w:r>
    </w:p>
    <w:p w14:paraId="24C78152" w14:textId="77777777" w:rsidR="002D636C" w:rsidRPr="00671339" w:rsidRDefault="002D636C" w:rsidP="002D636C">
      <w:pPr>
        <w:jc w:val="center"/>
        <w:outlineLvl w:val="0"/>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br w:type="page"/>
      </w:r>
      <w:r w:rsidRPr="00671339">
        <w:rPr>
          <w:rFonts w:eastAsia="Times New Roman" w:cs="Times New Roman"/>
          <w:b/>
          <w:noProof/>
          <w:sz w:val="22"/>
          <w:szCs w:val="22"/>
          <w:lang w:val="lt-LT" w:eastAsia="lt-LT" w:bidi="lt-LT"/>
        </w:rPr>
        <w:lastRenderedPageBreak/>
        <w:t>Pakuotės lapelis: informacija pacientui</w:t>
      </w:r>
    </w:p>
    <w:p w14:paraId="14B8E6DB" w14:textId="77777777" w:rsidR="002D636C" w:rsidRPr="00671339" w:rsidRDefault="002D636C" w:rsidP="002D636C">
      <w:pPr>
        <w:numPr>
          <w:ilvl w:val="12"/>
          <w:numId w:val="0"/>
        </w:numPr>
        <w:shd w:val="clear" w:color="auto" w:fill="FFFFFF"/>
        <w:jc w:val="center"/>
        <w:rPr>
          <w:rFonts w:eastAsia="Times New Roman" w:cs="Times New Roman"/>
          <w:noProof/>
          <w:sz w:val="22"/>
          <w:szCs w:val="22"/>
          <w:lang w:val="lt-LT" w:eastAsia="lt-LT" w:bidi="lt-LT"/>
        </w:rPr>
      </w:pPr>
    </w:p>
    <w:p w14:paraId="147D1EA7" w14:textId="5EB05222" w:rsidR="002D636C" w:rsidRPr="00671339" w:rsidRDefault="00C635A2" w:rsidP="002D636C">
      <w:pPr>
        <w:widowControl w:val="0"/>
        <w:tabs>
          <w:tab w:val="left" w:pos="567"/>
        </w:tabs>
        <w:jc w:val="center"/>
        <w:rPr>
          <w:rFonts w:eastAsia="Times New Roman" w:cs="Times New Roman"/>
          <w:b/>
          <w:sz w:val="22"/>
          <w:szCs w:val="22"/>
          <w:lang w:val="lt-LT" w:eastAsia="lt-LT" w:bidi="lt-LT"/>
        </w:rPr>
      </w:pPr>
      <w:r w:rsidRPr="00671339">
        <w:rPr>
          <w:rFonts w:eastAsia="Times New Roman" w:cs="Times New Roman"/>
          <w:b/>
          <w:sz w:val="22"/>
          <w:szCs w:val="22"/>
          <w:lang w:val="lt-LT" w:eastAsia="lt-LT" w:bidi="lt-LT"/>
        </w:rPr>
        <w:t>Jivolar</w:t>
      </w:r>
      <w:r w:rsidR="002D636C" w:rsidRPr="00671339">
        <w:rPr>
          <w:rFonts w:eastAsia="Times New Roman" w:cs="Times New Roman"/>
          <w:b/>
          <w:sz w:val="22"/>
          <w:szCs w:val="22"/>
          <w:lang w:val="lt-LT" w:eastAsia="lt-LT" w:bidi="lt-LT"/>
        </w:rPr>
        <w:t xml:space="preserve"> 50 mg/850 mg plėvele dengtos tabletės</w:t>
      </w:r>
    </w:p>
    <w:p w14:paraId="1F0D9DE6" w14:textId="254D51B0" w:rsidR="002D636C" w:rsidRPr="00671339" w:rsidRDefault="00C635A2" w:rsidP="002D636C">
      <w:pPr>
        <w:widowControl w:val="0"/>
        <w:tabs>
          <w:tab w:val="left" w:pos="567"/>
        </w:tabs>
        <w:jc w:val="center"/>
        <w:rPr>
          <w:rFonts w:eastAsia="Times New Roman" w:cs="Times New Roman"/>
          <w:b/>
          <w:sz w:val="22"/>
          <w:szCs w:val="22"/>
          <w:lang w:val="lt-LT" w:eastAsia="lt-LT" w:bidi="lt-LT"/>
        </w:rPr>
      </w:pPr>
      <w:r w:rsidRPr="00671339">
        <w:rPr>
          <w:rFonts w:eastAsia="Times New Roman" w:cs="Times New Roman"/>
          <w:b/>
          <w:sz w:val="22"/>
          <w:szCs w:val="22"/>
          <w:highlight w:val="lightGray"/>
          <w:lang w:val="lt-LT" w:eastAsia="lt-LT" w:bidi="lt-LT"/>
        </w:rPr>
        <w:t>Jivolar</w:t>
      </w:r>
      <w:r w:rsidR="002D636C" w:rsidRPr="00671339">
        <w:rPr>
          <w:rFonts w:eastAsia="Times New Roman" w:cs="Times New Roman"/>
          <w:b/>
          <w:sz w:val="22"/>
          <w:szCs w:val="22"/>
          <w:highlight w:val="lightGray"/>
          <w:lang w:val="lt-LT" w:eastAsia="lt-LT" w:bidi="lt-LT"/>
        </w:rPr>
        <w:t xml:space="preserve"> 50 mg/1000 mg plėvele dengtos tabletės</w:t>
      </w:r>
    </w:p>
    <w:p w14:paraId="686F40FE" w14:textId="33AB7C7A" w:rsidR="002D636C" w:rsidRPr="00671339" w:rsidRDefault="00405BE7" w:rsidP="002D636C">
      <w:pPr>
        <w:numPr>
          <w:ilvl w:val="12"/>
          <w:numId w:val="0"/>
        </w:numPr>
        <w:jc w:val="center"/>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s</w:t>
      </w:r>
      <w:r w:rsidR="002D636C" w:rsidRPr="00671339">
        <w:rPr>
          <w:rFonts w:eastAsia="Times New Roman" w:cs="Times New Roman"/>
          <w:sz w:val="22"/>
          <w:szCs w:val="22"/>
          <w:lang w:val="lt-LT" w:eastAsia="lt-LT" w:bidi="lt-LT"/>
        </w:rPr>
        <w:t>itagliptinas</w:t>
      </w:r>
      <w:r w:rsidRPr="00671339">
        <w:rPr>
          <w:rFonts w:eastAsia="Times New Roman" w:cs="Times New Roman"/>
          <w:sz w:val="22"/>
          <w:szCs w:val="22"/>
          <w:lang w:val="lt-LT" w:eastAsia="lt-LT" w:bidi="lt-LT"/>
        </w:rPr>
        <w:t xml:space="preserve"> ir </w:t>
      </w:r>
      <w:r w:rsidR="002D636C" w:rsidRPr="00671339">
        <w:rPr>
          <w:rFonts w:eastAsia="Times New Roman" w:cs="Times New Roman"/>
          <w:sz w:val="22"/>
          <w:szCs w:val="22"/>
          <w:lang w:val="lt-LT" w:eastAsia="lt-LT" w:bidi="lt-LT"/>
        </w:rPr>
        <w:t>metformino hidrochloridas</w:t>
      </w:r>
    </w:p>
    <w:p w14:paraId="0F1D3235" w14:textId="77777777" w:rsidR="002D636C" w:rsidRPr="00671339" w:rsidRDefault="002D636C" w:rsidP="002D636C">
      <w:pPr>
        <w:rPr>
          <w:rFonts w:eastAsia="Times New Roman" w:cs="Times New Roman"/>
          <w:noProof/>
          <w:sz w:val="22"/>
          <w:szCs w:val="22"/>
          <w:lang w:val="lt-LT" w:eastAsia="lt-LT" w:bidi="lt-LT"/>
        </w:rPr>
      </w:pPr>
    </w:p>
    <w:p w14:paraId="6E1BDE3D" w14:textId="77777777" w:rsidR="002D636C" w:rsidRPr="00671339" w:rsidRDefault="002D636C" w:rsidP="002D636C">
      <w:pPr>
        <w:rPr>
          <w:rFonts w:eastAsia="Times New Roman" w:cs="Times New Roman"/>
          <w:noProof/>
          <w:sz w:val="22"/>
          <w:szCs w:val="22"/>
          <w:lang w:val="lt-LT" w:eastAsia="lt-LT" w:bidi="lt-LT"/>
        </w:rPr>
      </w:pPr>
    </w:p>
    <w:p w14:paraId="3E29B2D6" w14:textId="77777777" w:rsidR="002D636C" w:rsidRPr="00671339" w:rsidRDefault="002D636C" w:rsidP="002D636C">
      <w:pPr>
        <w:suppressAutoHyphens/>
        <w:rPr>
          <w:rFonts w:eastAsia="Times New Roman" w:cs="Times New Roman"/>
          <w:noProof/>
          <w:sz w:val="22"/>
          <w:szCs w:val="22"/>
          <w:lang w:val="lt-LT" w:eastAsia="lt-LT" w:bidi="lt-LT"/>
        </w:rPr>
      </w:pPr>
      <w:r w:rsidRPr="00671339">
        <w:rPr>
          <w:rFonts w:eastAsia="Times New Roman" w:cs="Times New Roman"/>
          <w:b/>
          <w:sz w:val="22"/>
          <w:szCs w:val="22"/>
          <w:lang w:val="lt-LT" w:eastAsia="lt-LT" w:bidi="lt-LT"/>
        </w:rPr>
        <w:t>Atidžiai perskaitykite visą šį lapelį, prieš pradėdami vartoti vaistą, nes jame pateikiama Jums svarbi informacija</w:t>
      </w:r>
      <w:r w:rsidRPr="00671339">
        <w:rPr>
          <w:rFonts w:eastAsia="Times New Roman" w:cs="Times New Roman"/>
          <w:b/>
          <w:noProof/>
          <w:sz w:val="22"/>
          <w:szCs w:val="22"/>
          <w:lang w:val="lt-LT" w:eastAsia="lt-LT" w:bidi="lt-LT"/>
        </w:rPr>
        <w:t>.</w:t>
      </w:r>
    </w:p>
    <w:p w14:paraId="60BE8C23" w14:textId="77777777" w:rsidR="002D636C" w:rsidRPr="00671339" w:rsidRDefault="002D636C" w:rsidP="002D636C">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Neišmeskite šio lapelio, nes vėl gali prireikti jį perskaityti. </w:t>
      </w:r>
    </w:p>
    <w:p w14:paraId="09131719" w14:textId="77777777" w:rsidR="002D636C" w:rsidRPr="00671339" w:rsidRDefault="002D636C" w:rsidP="002D636C">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Jeigu kiltų daugiau klausimų, kreipkitės į gydytoją arba vaistininką.</w:t>
      </w:r>
    </w:p>
    <w:p w14:paraId="3C69E1A4" w14:textId="77777777" w:rsidR="002D636C" w:rsidRPr="00671339" w:rsidRDefault="002D636C" w:rsidP="002D636C">
      <w:pPr>
        <w:tabs>
          <w:tab w:val="left" w:pos="567"/>
        </w:tabs>
        <w:ind w:left="567" w:right="-2" w:hanging="567"/>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w:t>
      </w:r>
      <w:r w:rsidRPr="00671339">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671339">
        <w:rPr>
          <w:rFonts w:eastAsia="Times New Roman" w:cs="Times New Roman"/>
          <w:noProof/>
          <w:color w:val="008000"/>
          <w:sz w:val="22"/>
          <w:szCs w:val="22"/>
          <w:lang w:val="lt-LT" w:eastAsia="lt-LT" w:bidi="lt-LT"/>
        </w:rPr>
        <w:t xml:space="preserve"> </w:t>
      </w:r>
    </w:p>
    <w:p w14:paraId="450215F6" w14:textId="77777777" w:rsidR="002D636C" w:rsidRPr="00671339" w:rsidRDefault="002D636C" w:rsidP="002D636C">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671339">
        <w:rPr>
          <w:rFonts w:eastAsia="Times New Roman" w:cs="Times New Roman"/>
          <w:sz w:val="22"/>
          <w:szCs w:val="22"/>
          <w:lang w:val="lt-LT" w:eastAsia="lt-LT" w:bidi="lt-LT"/>
        </w:rPr>
        <w:t>Jeigu pasireiškė šalutinis poveikis (net jeigu jis šiame lapelyje nenurodytas),</w:t>
      </w:r>
      <w:r w:rsidRPr="00671339">
        <w:rPr>
          <w:rFonts w:eastAsia="Times New Roman" w:cs="Times New Roman"/>
          <w:color w:val="FF0000"/>
          <w:sz w:val="22"/>
          <w:szCs w:val="22"/>
          <w:lang w:val="lt-LT" w:eastAsia="lt-LT" w:bidi="lt-LT"/>
        </w:rPr>
        <w:t xml:space="preserve"> </w:t>
      </w:r>
      <w:r w:rsidRPr="00671339">
        <w:rPr>
          <w:rFonts w:eastAsia="Times New Roman" w:cs="Times New Roman"/>
          <w:sz w:val="22"/>
          <w:szCs w:val="22"/>
          <w:lang w:val="lt-LT" w:eastAsia="lt-LT" w:bidi="lt-LT"/>
        </w:rPr>
        <w:t>kreipkitės į gydytoją arba vaistininką. Žr. 4 skyrių.</w:t>
      </w:r>
    </w:p>
    <w:p w14:paraId="7C115FD8" w14:textId="77777777" w:rsidR="002D636C" w:rsidRPr="00671339" w:rsidRDefault="002D636C" w:rsidP="002D636C">
      <w:pPr>
        <w:ind w:right="-2"/>
        <w:rPr>
          <w:rFonts w:eastAsia="Times New Roman" w:cs="Times New Roman"/>
          <w:noProof/>
          <w:sz w:val="22"/>
          <w:szCs w:val="22"/>
          <w:lang w:val="lt-LT" w:eastAsia="lt-LT" w:bidi="lt-LT"/>
        </w:rPr>
      </w:pPr>
    </w:p>
    <w:p w14:paraId="4196EDBC" w14:textId="77777777" w:rsidR="002D636C" w:rsidRPr="00671339" w:rsidRDefault="002D636C" w:rsidP="002D636C">
      <w:pPr>
        <w:keepNext/>
        <w:numPr>
          <w:ilvl w:val="12"/>
          <w:numId w:val="0"/>
        </w:numPr>
        <w:ind w:right="-2"/>
        <w:outlineLvl w:val="0"/>
        <w:rPr>
          <w:rFonts w:eastAsia="Times New Roman" w:cs="Times New Roman"/>
          <w:noProof/>
          <w:sz w:val="22"/>
          <w:szCs w:val="22"/>
          <w:lang w:val="lt-LT" w:eastAsia="lt-LT" w:bidi="lt-LT"/>
        </w:rPr>
      </w:pPr>
      <w:r w:rsidRPr="00671339">
        <w:rPr>
          <w:rFonts w:eastAsia="Times New Roman" w:cs="Times New Roman"/>
          <w:b/>
          <w:sz w:val="22"/>
          <w:szCs w:val="22"/>
          <w:lang w:val="lt-LT" w:eastAsia="lt-LT" w:bidi="lt-LT"/>
        </w:rPr>
        <w:t>Apie ką rašoma šiame lapelyje?</w:t>
      </w:r>
    </w:p>
    <w:p w14:paraId="562B2055" w14:textId="77777777" w:rsidR="002D636C" w:rsidRPr="00671339" w:rsidRDefault="002D636C" w:rsidP="002D636C">
      <w:pPr>
        <w:keepNext/>
        <w:numPr>
          <w:ilvl w:val="12"/>
          <w:numId w:val="0"/>
        </w:numPr>
        <w:ind w:right="-2"/>
        <w:outlineLvl w:val="0"/>
        <w:rPr>
          <w:rFonts w:eastAsia="Times New Roman" w:cs="Times New Roman"/>
          <w:noProof/>
          <w:sz w:val="22"/>
          <w:szCs w:val="22"/>
          <w:lang w:val="lt-LT" w:eastAsia="lt-LT" w:bidi="lt-LT"/>
        </w:rPr>
      </w:pPr>
    </w:p>
    <w:p w14:paraId="4F845151" w14:textId="45DA0927" w:rsidR="002D636C" w:rsidRPr="00671339" w:rsidRDefault="002D636C" w:rsidP="002D636C">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Kas yra </w:t>
      </w:r>
      <w:r w:rsidR="00405BE7" w:rsidRPr="00671339">
        <w:rPr>
          <w:rFonts w:eastAsia="Times New Roman" w:cs="Times New Roman"/>
          <w:sz w:val="22"/>
          <w:szCs w:val="22"/>
          <w:lang w:val="lt-LT" w:eastAsia="lt-LT" w:bidi="lt-LT"/>
        </w:rPr>
        <w:t>Jivolar</w:t>
      </w:r>
      <w:r w:rsidRPr="00671339">
        <w:rPr>
          <w:rFonts w:eastAsia="Times New Roman" w:cs="Times New Roman"/>
          <w:sz w:val="22"/>
          <w:szCs w:val="22"/>
          <w:lang w:val="lt-LT" w:eastAsia="lt-LT" w:bidi="lt-LT"/>
        </w:rPr>
        <w:t xml:space="preserve"> ir kam jis vartojamas </w:t>
      </w:r>
    </w:p>
    <w:p w14:paraId="2230749B" w14:textId="71B3C8EF" w:rsidR="002D636C" w:rsidRPr="00671339" w:rsidRDefault="002D636C" w:rsidP="002D636C">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Kas žinotina prieš vartojant </w:t>
      </w:r>
      <w:r w:rsidR="00405BE7" w:rsidRPr="00671339">
        <w:rPr>
          <w:rFonts w:eastAsia="Times New Roman" w:cs="Times New Roman"/>
          <w:sz w:val="22"/>
          <w:szCs w:val="22"/>
          <w:lang w:val="lt-LT" w:eastAsia="lt-LT" w:bidi="lt-LT"/>
        </w:rPr>
        <w:t>Jivolar</w:t>
      </w:r>
    </w:p>
    <w:p w14:paraId="37F63287" w14:textId="74662A4A" w:rsidR="002D636C" w:rsidRPr="00671339" w:rsidRDefault="002D636C" w:rsidP="002D636C">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Kaip vartoti </w:t>
      </w:r>
      <w:r w:rsidR="00405BE7" w:rsidRPr="00671339">
        <w:rPr>
          <w:rFonts w:eastAsia="Times New Roman" w:cs="Times New Roman"/>
          <w:sz w:val="22"/>
          <w:szCs w:val="22"/>
          <w:lang w:val="lt-LT" w:eastAsia="lt-LT" w:bidi="lt-LT"/>
        </w:rPr>
        <w:t>Jivolar</w:t>
      </w:r>
    </w:p>
    <w:p w14:paraId="7AFD452C" w14:textId="77777777" w:rsidR="002D636C" w:rsidRPr="00671339" w:rsidRDefault="002D636C" w:rsidP="002D636C">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Galimas šalutinis poveikis </w:t>
      </w:r>
    </w:p>
    <w:p w14:paraId="6153AAE9" w14:textId="2B03AEE1" w:rsidR="002D636C" w:rsidRPr="00671339" w:rsidRDefault="002D636C" w:rsidP="002D636C">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Kaip laikyti </w:t>
      </w:r>
      <w:r w:rsidR="00405BE7" w:rsidRPr="00671339">
        <w:rPr>
          <w:rFonts w:eastAsia="Times New Roman" w:cs="Times New Roman"/>
          <w:sz w:val="22"/>
          <w:szCs w:val="22"/>
          <w:lang w:val="lt-LT" w:eastAsia="lt-LT" w:bidi="lt-LT"/>
        </w:rPr>
        <w:t>Jivolar</w:t>
      </w:r>
    </w:p>
    <w:p w14:paraId="61D08548" w14:textId="77777777" w:rsidR="002D636C" w:rsidRPr="00671339" w:rsidRDefault="002D636C" w:rsidP="002D636C">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Pakuotės turinys ir kita informacija</w:t>
      </w:r>
    </w:p>
    <w:p w14:paraId="179616CA"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73F511FB"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1BBFB8C8" w14:textId="50007B24" w:rsidR="002D636C" w:rsidRPr="00671339" w:rsidRDefault="002D636C" w:rsidP="002D636C">
      <w:pPr>
        <w:keepNext/>
        <w:numPr>
          <w:ilvl w:val="0"/>
          <w:numId w:val="5"/>
        </w:numPr>
        <w:tabs>
          <w:tab w:val="left" w:pos="567"/>
        </w:tabs>
        <w:spacing w:line="260" w:lineRule="exact"/>
        <w:ind w:left="567" w:right="-2"/>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Kas yra </w:t>
      </w:r>
      <w:r w:rsidR="00426352" w:rsidRPr="00671339">
        <w:rPr>
          <w:rFonts w:eastAsia="Times New Roman" w:cs="Times New Roman"/>
          <w:b/>
          <w:sz w:val="22"/>
          <w:szCs w:val="22"/>
          <w:lang w:val="lt-LT" w:eastAsia="lt-LT" w:bidi="lt-LT"/>
        </w:rPr>
        <w:t>Jivolar</w:t>
      </w:r>
      <w:r w:rsidRPr="00671339">
        <w:rPr>
          <w:rFonts w:eastAsia="Times New Roman" w:cs="Times New Roman"/>
          <w:b/>
          <w:sz w:val="22"/>
          <w:szCs w:val="22"/>
          <w:lang w:val="lt-LT" w:eastAsia="lt-LT" w:bidi="lt-LT"/>
        </w:rPr>
        <w:t xml:space="preserve"> </w:t>
      </w:r>
      <w:r w:rsidRPr="00671339">
        <w:rPr>
          <w:rFonts w:eastAsia="Times New Roman" w:cs="Times New Roman"/>
          <w:b/>
          <w:noProof/>
          <w:sz w:val="22"/>
          <w:szCs w:val="22"/>
          <w:lang w:val="lt-LT" w:eastAsia="lt-LT" w:bidi="lt-LT"/>
        </w:rPr>
        <w:t>ir kam jis vartojamas</w:t>
      </w:r>
    </w:p>
    <w:p w14:paraId="25208808"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6C0F574C" w14:textId="0968F4AD" w:rsidR="002D636C" w:rsidRPr="00671339" w:rsidRDefault="00426352" w:rsidP="002D636C">
      <w:pPr>
        <w:numPr>
          <w:ilvl w:val="12"/>
          <w:numId w:val="0"/>
        </w:numPr>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 xml:space="preserve">Jivolar sudėtyje </w:t>
      </w:r>
      <w:r w:rsidR="002D636C" w:rsidRPr="00671339">
        <w:rPr>
          <w:rFonts w:eastAsia="Times New Roman" w:cs="Times New Roman"/>
          <w:noProof/>
          <w:sz w:val="22"/>
          <w:szCs w:val="22"/>
          <w:lang w:val="lt-LT" w:eastAsia="lt-LT" w:bidi="lt-LT"/>
        </w:rPr>
        <w:t>yra du skirtingi vaistai, vadinami sitagliptinu ir metforminu.</w:t>
      </w:r>
    </w:p>
    <w:p w14:paraId="2394E7E3" w14:textId="77777777" w:rsidR="002D636C" w:rsidRPr="00671339" w:rsidRDefault="002D636C" w:rsidP="00D60920">
      <w:pPr>
        <w:pStyle w:val="BT-EMEASMCA"/>
        <w:ind w:left="567" w:hanging="567"/>
        <w:rPr>
          <w:noProof/>
          <w:sz w:val="22"/>
          <w:szCs w:val="22"/>
          <w:lang w:val="lt-LT" w:eastAsia="lt-LT" w:bidi="lt-LT"/>
        </w:rPr>
      </w:pPr>
      <w:r w:rsidRPr="00671339">
        <w:rPr>
          <w:noProof/>
          <w:sz w:val="22"/>
          <w:szCs w:val="22"/>
          <w:lang w:val="lt-LT" w:eastAsia="lt-LT" w:bidi="lt-LT"/>
        </w:rPr>
        <w:t>Sitagliptinas priklauso vaistų, vadinamų DPP-4 inhibitoriais (dipeptidilpeptidazės-4 inhibitoriais), klasei.</w:t>
      </w:r>
    </w:p>
    <w:p w14:paraId="2290AAE3" w14:textId="77777777" w:rsidR="002D636C" w:rsidRPr="00671339" w:rsidRDefault="002D636C" w:rsidP="00D60920">
      <w:pPr>
        <w:pStyle w:val="BT-EMEASMCA"/>
        <w:ind w:left="567" w:hanging="567"/>
        <w:rPr>
          <w:noProof/>
          <w:sz w:val="22"/>
          <w:szCs w:val="22"/>
          <w:lang w:val="lt-LT" w:eastAsia="lt-LT" w:bidi="lt-LT"/>
        </w:rPr>
      </w:pPr>
      <w:r w:rsidRPr="00671339">
        <w:rPr>
          <w:noProof/>
          <w:sz w:val="22"/>
          <w:szCs w:val="22"/>
          <w:lang w:val="lt-LT" w:eastAsia="lt-LT" w:bidi="lt-LT"/>
        </w:rPr>
        <w:t>Metforminas priklauso vaistų, vadinamų biguanidais, klasei.</w:t>
      </w:r>
    </w:p>
    <w:p w14:paraId="22F87B84"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31A74182" w14:textId="7EF3353A"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Veikdami kartu, jie reguliuoja cukraus kiekį kraujyje suaugusiems pacientams, sergantiems </w:t>
      </w:r>
      <w:r w:rsidR="00813296">
        <w:rPr>
          <w:rFonts w:eastAsia="Times New Roman" w:cs="Times New Roman"/>
          <w:noProof/>
          <w:sz w:val="22"/>
          <w:szCs w:val="22"/>
          <w:lang w:val="lt-LT" w:eastAsia="lt-LT" w:bidi="lt-LT"/>
        </w:rPr>
        <w:t xml:space="preserve">cukrinio </w:t>
      </w:r>
      <w:r w:rsidRPr="00671339">
        <w:rPr>
          <w:rFonts w:eastAsia="Times New Roman" w:cs="Times New Roman"/>
          <w:noProof/>
          <w:sz w:val="22"/>
          <w:szCs w:val="22"/>
          <w:lang w:val="lt-LT" w:eastAsia="lt-LT" w:bidi="lt-LT"/>
        </w:rPr>
        <w:t>diabeto forma, vadinama 2 tipo cukriniu diabetu. Šis vaistas padeda padidinti insulino kiekį gaminamą po valgio ir sumažina Jūsų organizmo gaminamo cukraus kiekį.</w:t>
      </w:r>
    </w:p>
    <w:p w14:paraId="7888E7CC"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37317991" w14:textId="77777777"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Kartu su dieta ir fiziniais pratimais šis vaistas padeda sumažinti cukraus kiekį Jūsų kraujyje. Šis vaistas gali būti vartojamas vienas arba kartu su tam tikrais kitais vaistais nuo cukrinio diabeto (insulinu, sulfonilurėjos dariniais ar glitazonais).</w:t>
      </w:r>
    </w:p>
    <w:p w14:paraId="00117E48"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3A263206" w14:textId="77777777"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Kas yra 2 tipo cukrinis diabetas?</w:t>
      </w:r>
    </w:p>
    <w:p w14:paraId="6659EDEA" w14:textId="09FBD3DB"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2 tipo cukrinis diabetas yra būklė, kai Jūsų organizmas gamina nepakankamai insulino ir Jūsų organizmo pagamitas insulinas neveikia taip gerai, kaip turėtų veikti. Be to, Jūsų organizmas gamina per daug cukraus. Kai taip atsitinka, kraujyje cukraus (gliukozės) kiekis padidėja. Tai gali sukelti sunki</w:t>
      </w:r>
      <w:r w:rsidR="00813296">
        <w:rPr>
          <w:rFonts w:eastAsia="Times New Roman" w:cs="Times New Roman"/>
          <w:noProof/>
          <w:sz w:val="22"/>
          <w:szCs w:val="22"/>
          <w:lang w:val="lt-LT" w:eastAsia="lt-LT" w:bidi="lt-LT"/>
        </w:rPr>
        <w:t>us</w:t>
      </w:r>
      <w:r w:rsidRPr="00671339">
        <w:rPr>
          <w:rFonts w:eastAsia="Times New Roman" w:cs="Times New Roman"/>
          <w:noProof/>
          <w:sz w:val="22"/>
          <w:szCs w:val="22"/>
          <w:lang w:val="lt-LT" w:eastAsia="lt-LT" w:bidi="lt-LT"/>
        </w:rPr>
        <w:t xml:space="preserve"> sveikatos sutrikim</w:t>
      </w:r>
      <w:r w:rsidR="00813296">
        <w:rPr>
          <w:rFonts w:eastAsia="Times New Roman" w:cs="Times New Roman"/>
          <w:noProof/>
          <w:sz w:val="22"/>
          <w:szCs w:val="22"/>
          <w:lang w:val="lt-LT" w:eastAsia="lt-LT" w:bidi="lt-LT"/>
        </w:rPr>
        <w:t>us</w:t>
      </w:r>
      <w:r w:rsidRPr="00671339">
        <w:rPr>
          <w:rFonts w:eastAsia="Times New Roman" w:cs="Times New Roman"/>
          <w:noProof/>
          <w:sz w:val="22"/>
          <w:szCs w:val="22"/>
          <w:lang w:val="lt-LT" w:eastAsia="lt-LT" w:bidi="lt-LT"/>
        </w:rPr>
        <w:t>, tokius, kaip širdies ligas, inkstų ligas, aklumą ir amputaciją.</w:t>
      </w:r>
    </w:p>
    <w:p w14:paraId="23091A67"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2F46A694"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44714858" w14:textId="1FB1D25C" w:rsidR="002D636C" w:rsidRPr="00671339" w:rsidRDefault="002D636C" w:rsidP="002D636C">
      <w:pPr>
        <w:pStyle w:val="Sraopastraipa"/>
        <w:numPr>
          <w:ilvl w:val="0"/>
          <w:numId w:val="5"/>
        </w:numPr>
        <w:ind w:left="567" w:hanging="567"/>
        <w:rPr>
          <w:b/>
          <w:bCs/>
          <w:noProof/>
          <w:sz w:val="22"/>
          <w:szCs w:val="22"/>
          <w:lang w:val="lt-LT" w:eastAsia="lt-LT" w:bidi="lt-LT"/>
        </w:rPr>
      </w:pPr>
      <w:r w:rsidRPr="00671339">
        <w:rPr>
          <w:b/>
          <w:bCs/>
          <w:noProof/>
          <w:sz w:val="22"/>
          <w:szCs w:val="22"/>
          <w:lang w:val="lt-LT" w:eastAsia="lt-LT" w:bidi="lt-LT"/>
        </w:rPr>
        <w:t xml:space="preserve">Kas žinotina prieš vartojant </w:t>
      </w:r>
      <w:r w:rsidR="00281FED" w:rsidRPr="00671339">
        <w:rPr>
          <w:b/>
          <w:sz w:val="22"/>
          <w:szCs w:val="22"/>
          <w:lang w:val="lt-LT" w:eastAsia="lt-LT" w:bidi="lt-LT"/>
        </w:rPr>
        <w:t>Jivolar</w:t>
      </w:r>
    </w:p>
    <w:p w14:paraId="48F123DF"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65F9FBEC" w14:textId="019CC23B" w:rsidR="002D636C" w:rsidRPr="00671339" w:rsidRDefault="00281FED" w:rsidP="002D636C">
      <w:pPr>
        <w:numPr>
          <w:ilvl w:val="12"/>
          <w:numId w:val="0"/>
        </w:numPr>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Jivolar</w:t>
      </w:r>
      <w:r w:rsidR="002D636C" w:rsidRPr="00671339">
        <w:rPr>
          <w:rFonts w:eastAsia="Times New Roman" w:cs="Times New Roman"/>
          <w:b/>
          <w:noProof/>
          <w:sz w:val="22"/>
          <w:szCs w:val="22"/>
          <w:lang w:val="lt-LT" w:eastAsia="lt-LT" w:bidi="lt-LT"/>
        </w:rPr>
        <w:t xml:space="preserve"> vartoti draudžiama</w:t>
      </w:r>
      <w:r w:rsidR="00A0143D">
        <w:rPr>
          <w:rFonts w:eastAsia="Times New Roman" w:cs="Times New Roman"/>
          <w:b/>
          <w:noProof/>
          <w:sz w:val="22"/>
          <w:szCs w:val="22"/>
          <w:lang w:val="lt-LT" w:eastAsia="lt-LT" w:bidi="lt-LT"/>
        </w:rPr>
        <w:t>:</w:t>
      </w:r>
    </w:p>
    <w:p w14:paraId="42428BBD" w14:textId="77777777" w:rsidR="002D636C" w:rsidRPr="00671339" w:rsidRDefault="002D636C" w:rsidP="002D636C">
      <w:pPr>
        <w:pStyle w:val="Sraopastraipa"/>
        <w:numPr>
          <w:ilvl w:val="0"/>
          <w:numId w:val="12"/>
        </w:numPr>
        <w:ind w:left="567" w:hanging="567"/>
        <w:rPr>
          <w:noProof/>
          <w:sz w:val="22"/>
          <w:szCs w:val="22"/>
          <w:lang w:val="lt-LT" w:eastAsia="lt-LT" w:bidi="lt-LT"/>
        </w:rPr>
      </w:pPr>
      <w:r w:rsidRPr="00671339">
        <w:rPr>
          <w:noProof/>
          <w:sz w:val="22"/>
          <w:szCs w:val="22"/>
          <w:lang w:val="lt-LT" w:eastAsia="lt-LT" w:bidi="lt-LT"/>
        </w:rPr>
        <w:t>jeigu yra alergija sitagliptinui arba metforminui, arba bet kuriai pagalbinei šio vaisto medžiagai (jos išvardytos 6 skyriuje);</w:t>
      </w:r>
    </w:p>
    <w:p w14:paraId="0DF7A6EF" w14:textId="77777777" w:rsidR="002D636C" w:rsidRPr="00671339" w:rsidRDefault="002D636C" w:rsidP="002D636C">
      <w:pPr>
        <w:pStyle w:val="Sraopastraipa"/>
        <w:numPr>
          <w:ilvl w:val="0"/>
          <w:numId w:val="12"/>
        </w:numPr>
        <w:ind w:left="567" w:hanging="567"/>
        <w:rPr>
          <w:noProof/>
          <w:sz w:val="22"/>
          <w:szCs w:val="22"/>
          <w:lang w:val="lt-LT" w:eastAsia="lt-LT" w:bidi="lt-LT"/>
        </w:rPr>
      </w:pPr>
      <w:r w:rsidRPr="00671339">
        <w:rPr>
          <w:noProof/>
          <w:sz w:val="22"/>
          <w:szCs w:val="22"/>
          <w:lang w:val="lt-LT" w:eastAsia="lt-LT" w:bidi="lt-LT"/>
        </w:rPr>
        <w:t>jeigu yra labai sutrikusi inkstų funkcija;</w:t>
      </w:r>
    </w:p>
    <w:p w14:paraId="70CBC70F" w14:textId="0BB49625" w:rsidR="002D636C" w:rsidRPr="00671339" w:rsidRDefault="002D636C" w:rsidP="002D636C">
      <w:pPr>
        <w:pStyle w:val="Sraopastraipa"/>
        <w:numPr>
          <w:ilvl w:val="0"/>
          <w:numId w:val="14"/>
        </w:numPr>
        <w:ind w:left="567" w:hanging="567"/>
        <w:rPr>
          <w:noProof/>
          <w:sz w:val="22"/>
          <w:szCs w:val="22"/>
          <w:lang w:val="lt-LT" w:eastAsia="lt-LT" w:bidi="lt-LT"/>
        </w:rPr>
      </w:pPr>
      <w:r w:rsidRPr="00671339">
        <w:rPr>
          <w:noProof/>
          <w:sz w:val="22"/>
          <w:szCs w:val="22"/>
          <w:lang w:val="lt-LT" w:eastAsia="lt-LT" w:bidi="lt-LT"/>
        </w:rPr>
        <w:t xml:space="preserve">jeigu sergate nesureguliuotu </w:t>
      </w:r>
      <w:r w:rsidR="00B3699A">
        <w:rPr>
          <w:noProof/>
          <w:sz w:val="22"/>
          <w:szCs w:val="22"/>
          <w:lang w:val="lt-LT" w:eastAsia="lt-LT" w:bidi="lt-LT"/>
        </w:rPr>
        <w:t xml:space="preserve">cukriniu </w:t>
      </w:r>
      <w:r w:rsidRPr="00671339">
        <w:rPr>
          <w:noProof/>
          <w:sz w:val="22"/>
          <w:szCs w:val="22"/>
          <w:lang w:val="lt-LT" w:eastAsia="lt-LT" w:bidi="lt-LT"/>
        </w:rPr>
        <w:t xml:space="preserve">diabetu ir yra, pvz., sunki hiperglikemija (didelis gliukozės kiekis kraujyje), pasireiškia pykinimas, vėmimas, viduriavimas, greitas svorio kritimas, pieno rūgšties acidozė (žr. toliau „Pieno rūgšties acidozės rizika“) arba ketoacidozė. </w:t>
      </w:r>
      <w:r w:rsidRPr="00671339">
        <w:rPr>
          <w:noProof/>
          <w:sz w:val="22"/>
          <w:szCs w:val="22"/>
          <w:lang w:val="lt-LT" w:eastAsia="lt-LT" w:bidi="lt-LT"/>
        </w:rPr>
        <w:lastRenderedPageBreak/>
        <w:t>Ketoacidozė yra būklė, kai kraujyje kaupiasi medžiagos, vadinamos ketoniniais kūnais, ji gali sukelti diabetinę prieškominę būklę. Simptomai gali būti pilvo skausmas, greitas ir gilus kvėpavimas, mieguistumas arba neįprastas vaisių kvapas iš burnos;</w:t>
      </w:r>
    </w:p>
    <w:p w14:paraId="54A0790B" w14:textId="77777777" w:rsidR="002D636C" w:rsidRPr="00671339" w:rsidRDefault="002D636C" w:rsidP="002D636C">
      <w:pPr>
        <w:pStyle w:val="Sraopastraipa"/>
        <w:numPr>
          <w:ilvl w:val="0"/>
          <w:numId w:val="13"/>
        </w:numPr>
        <w:ind w:left="567" w:hanging="567"/>
        <w:rPr>
          <w:noProof/>
          <w:sz w:val="22"/>
          <w:szCs w:val="22"/>
          <w:lang w:val="lt-LT" w:eastAsia="lt-LT" w:bidi="lt-LT"/>
        </w:rPr>
      </w:pPr>
      <w:r w:rsidRPr="00671339">
        <w:rPr>
          <w:noProof/>
          <w:sz w:val="22"/>
          <w:szCs w:val="22"/>
          <w:lang w:val="lt-LT" w:eastAsia="lt-LT" w:bidi="lt-LT"/>
        </w:rPr>
        <w:t>jeigu yra sunki infekcija arba skysčių trūkumas organizme;</w:t>
      </w:r>
    </w:p>
    <w:p w14:paraId="2B5078BC" w14:textId="6BA8A223" w:rsidR="002D636C" w:rsidRPr="00671339" w:rsidRDefault="002D636C" w:rsidP="002D636C">
      <w:pPr>
        <w:pStyle w:val="Sraopastraipa"/>
        <w:numPr>
          <w:ilvl w:val="0"/>
          <w:numId w:val="13"/>
        </w:numPr>
        <w:ind w:left="567" w:hanging="567"/>
        <w:rPr>
          <w:noProof/>
          <w:sz w:val="22"/>
          <w:szCs w:val="22"/>
          <w:lang w:val="lt-LT" w:eastAsia="lt-LT" w:bidi="lt-LT"/>
        </w:rPr>
      </w:pPr>
      <w:r w:rsidRPr="00671339">
        <w:rPr>
          <w:noProof/>
          <w:sz w:val="22"/>
          <w:szCs w:val="22"/>
          <w:lang w:val="lt-LT" w:eastAsia="lt-LT" w:bidi="lt-LT"/>
        </w:rPr>
        <w:t xml:space="preserve">jeigu Jums numatoma atlikti rentgenologinį tyrimą, kurio metu Jums bus sušvirkšta dažo (kontrasto). Jums reikės nutraukti </w:t>
      </w:r>
      <w:r w:rsidR="00C3163E">
        <w:rPr>
          <w:noProof/>
          <w:sz w:val="22"/>
          <w:szCs w:val="22"/>
          <w:lang w:val="lt-LT" w:eastAsia="lt-LT" w:bidi="lt-LT"/>
        </w:rPr>
        <w:t>Jivolar</w:t>
      </w:r>
      <w:r w:rsidRPr="00671339">
        <w:rPr>
          <w:noProof/>
          <w:sz w:val="22"/>
          <w:szCs w:val="22"/>
          <w:lang w:val="lt-LT" w:eastAsia="lt-LT" w:bidi="lt-LT"/>
        </w:rPr>
        <w:t xml:space="preserve"> vartojimą rentgenologinio tyrimo metu ir 2 ar daugiau parų po jo, kiek nurodys gydytojas, atsižvelgiant į tai, kaip veikia Jūsų inkstai;</w:t>
      </w:r>
    </w:p>
    <w:p w14:paraId="493480B0" w14:textId="77777777" w:rsidR="002D636C" w:rsidRPr="00671339" w:rsidRDefault="002D636C" w:rsidP="002D636C">
      <w:pPr>
        <w:pStyle w:val="Sraopastraipa"/>
        <w:numPr>
          <w:ilvl w:val="0"/>
          <w:numId w:val="13"/>
        </w:numPr>
        <w:ind w:left="567" w:hanging="567"/>
        <w:rPr>
          <w:noProof/>
          <w:sz w:val="22"/>
          <w:szCs w:val="22"/>
          <w:lang w:val="lt-LT" w:eastAsia="lt-LT" w:bidi="lt-LT"/>
        </w:rPr>
      </w:pPr>
      <w:r w:rsidRPr="00671339">
        <w:rPr>
          <w:noProof/>
          <w:sz w:val="22"/>
          <w:szCs w:val="22"/>
          <w:lang w:val="lt-LT" w:eastAsia="lt-LT" w:bidi="lt-LT"/>
        </w:rPr>
        <w:t>jeigu neseniai patyrėte širdies priepuolį arba Jums yra sunkių kraujotakos sutrikimų, tokių kaip šokas arba pasunkėjęs kvėpavimas;</w:t>
      </w:r>
    </w:p>
    <w:p w14:paraId="7E39C935" w14:textId="77777777" w:rsidR="002D636C" w:rsidRPr="00671339" w:rsidRDefault="002D636C" w:rsidP="002D636C">
      <w:pPr>
        <w:pStyle w:val="Sraopastraipa"/>
        <w:numPr>
          <w:ilvl w:val="0"/>
          <w:numId w:val="13"/>
        </w:numPr>
        <w:ind w:left="567" w:hanging="567"/>
        <w:rPr>
          <w:noProof/>
          <w:sz w:val="22"/>
          <w:szCs w:val="22"/>
          <w:lang w:val="lt-LT" w:eastAsia="lt-LT" w:bidi="lt-LT"/>
        </w:rPr>
      </w:pPr>
      <w:r w:rsidRPr="00671339">
        <w:rPr>
          <w:noProof/>
          <w:sz w:val="22"/>
          <w:szCs w:val="22"/>
          <w:lang w:val="lt-LT" w:eastAsia="lt-LT" w:bidi="lt-LT"/>
        </w:rPr>
        <w:t>jeigu yra sutrikusi kepenų funkcija;</w:t>
      </w:r>
    </w:p>
    <w:p w14:paraId="09E8FE54" w14:textId="77777777" w:rsidR="002D636C" w:rsidRPr="00671339" w:rsidRDefault="002D636C" w:rsidP="002D636C">
      <w:pPr>
        <w:pStyle w:val="Sraopastraipa"/>
        <w:numPr>
          <w:ilvl w:val="0"/>
          <w:numId w:val="13"/>
        </w:numPr>
        <w:ind w:left="567" w:hanging="567"/>
        <w:rPr>
          <w:noProof/>
          <w:sz w:val="22"/>
          <w:szCs w:val="22"/>
          <w:lang w:val="lt-LT" w:eastAsia="lt-LT" w:bidi="lt-LT"/>
        </w:rPr>
      </w:pPr>
      <w:r w:rsidRPr="00671339">
        <w:rPr>
          <w:noProof/>
          <w:sz w:val="22"/>
          <w:szCs w:val="22"/>
          <w:lang w:val="lt-LT" w:eastAsia="lt-LT" w:bidi="lt-LT"/>
        </w:rPr>
        <w:t>jeigu nesaikingai vartojate alkoholio (arba kiekvieną dieną, arba tik retkarčiais);</w:t>
      </w:r>
    </w:p>
    <w:p w14:paraId="4A718A99" w14:textId="77777777" w:rsidR="002D636C" w:rsidRPr="00671339" w:rsidRDefault="002D636C" w:rsidP="002D636C">
      <w:pPr>
        <w:pStyle w:val="Sraopastraipa"/>
        <w:numPr>
          <w:ilvl w:val="0"/>
          <w:numId w:val="13"/>
        </w:numPr>
        <w:ind w:left="567" w:hanging="567"/>
        <w:rPr>
          <w:noProof/>
          <w:sz w:val="22"/>
          <w:szCs w:val="22"/>
          <w:lang w:val="lt-LT" w:eastAsia="lt-LT" w:bidi="lt-LT"/>
        </w:rPr>
      </w:pPr>
      <w:r w:rsidRPr="00671339">
        <w:rPr>
          <w:noProof/>
          <w:sz w:val="22"/>
          <w:szCs w:val="22"/>
          <w:lang w:val="lt-LT" w:eastAsia="lt-LT" w:bidi="lt-LT"/>
        </w:rPr>
        <w:t>jeigu žindote.</w:t>
      </w:r>
    </w:p>
    <w:p w14:paraId="0101592E" w14:textId="5BD3D05D"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Jeigu bet kuris iš išvardytų atvejų Jums tinka, </w:t>
      </w:r>
      <w:r w:rsidR="00281FED" w:rsidRPr="00671339">
        <w:rPr>
          <w:rFonts w:eastAsia="Times New Roman" w:cs="Times New Roman"/>
          <w:sz w:val="22"/>
          <w:szCs w:val="22"/>
          <w:lang w:val="lt-LT" w:eastAsia="lt-LT" w:bidi="lt-LT"/>
        </w:rPr>
        <w:t xml:space="preserve">Jivolar </w:t>
      </w:r>
      <w:r w:rsidRPr="00671339">
        <w:rPr>
          <w:rFonts w:eastAsia="Times New Roman" w:cs="Times New Roman"/>
          <w:noProof/>
          <w:sz w:val="22"/>
          <w:szCs w:val="22"/>
          <w:lang w:val="lt-LT" w:eastAsia="lt-LT" w:bidi="lt-LT"/>
        </w:rPr>
        <w:t>nevartokite ir pasitarkite su savo gydytoju apie kitus Jūsų cukrinio diabeto gydymo būdus. Jeigu abejojate, kreipkitės į gydytoją, vaistininką arba slaugytoją, prieš pradėdami vartoti</w:t>
      </w:r>
      <w:r w:rsidRPr="00671339">
        <w:rPr>
          <w:rFonts w:eastAsia="Times New Roman" w:cs="Times New Roman"/>
          <w:b/>
          <w:sz w:val="22"/>
          <w:szCs w:val="22"/>
          <w:lang w:val="lt-LT" w:eastAsia="lt-LT" w:bidi="lt-LT"/>
        </w:rPr>
        <w:t xml:space="preserve"> </w:t>
      </w:r>
      <w:r w:rsidR="00281FED" w:rsidRPr="00671339">
        <w:rPr>
          <w:rFonts w:eastAsia="Times New Roman" w:cs="Times New Roman"/>
          <w:sz w:val="22"/>
          <w:szCs w:val="22"/>
          <w:lang w:val="lt-LT" w:eastAsia="lt-LT" w:bidi="lt-LT"/>
        </w:rPr>
        <w:t>Jivolar</w:t>
      </w:r>
      <w:r w:rsidRPr="00671339">
        <w:rPr>
          <w:rFonts w:eastAsia="Times New Roman" w:cs="Times New Roman"/>
          <w:noProof/>
          <w:sz w:val="22"/>
          <w:szCs w:val="22"/>
          <w:lang w:val="lt-LT" w:eastAsia="lt-LT" w:bidi="lt-LT"/>
        </w:rPr>
        <w:t>.</w:t>
      </w:r>
    </w:p>
    <w:p w14:paraId="2BC6ECF7"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097D8800" w14:textId="77777777" w:rsidR="002D636C" w:rsidRPr="00671339" w:rsidRDefault="002D636C" w:rsidP="002D636C">
      <w:pPr>
        <w:numPr>
          <w:ilvl w:val="12"/>
          <w:numId w:val="0"/>
        </w:numPr>
        <w:rPr>
          <w:rFonts w:eastAsia="Times New Roman" w:cs="Times New Roman"/>
          <w:b/>
          <w:bCs/>
          <w:noProof/>
          <w:sz w:val="22"/>
          <w:szCs w:val="22"/>
          <w:lang w:val="lt-LT" w:eastAsia="lt-LT" w:bidi="lt-LT"/>
        </w:rPr>
      </w:pPr>
      <w:r w:rsidRPr="00671339">
        <w:rPr>
          <w:rFonts w:eastAsia="Times New Roman" w:cs="Times New Roman"/>
          <w:b/>
          <w:bCs/>
          <w:noProof/>
          <w:sz w:val="22"/>
          <w:szCs w:val="22"/>
          <w:lang w:val="lt-LT" w:eastAsia="lt-LT" w:bidi="lt-LT"/>
        </w:rPr>
        <w:t>Įspėjimai ir atsargumo priemonės</w:t>
      </w:r>
    </w:p>
    <w:p w14:paraId="2FD71F09" w14:textId="53C4440F"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Pranešta apie kasos uždegimo (pankreatito) atvejus </w:t>
      </w:r>
      <w:r w:rsidR="00281FED" w:rsidRPr="00671339">
        <w:rPr>
          <w:rFonts w:eastAsia="Times New Roman" w:cs="Times New Roman"/>
          <w:noProof/>
          <w:sz w:val="22"/>
          <w:szCs w:val="22"/>
          <w:lang w:val="lt-LT" w:eastAsia="lt-LT" w:bidi="lt-LT"/>
        </w:rPr>
        <w:t>Jivolar</w:t>
      </w:r>
      <w:r w:rsidRPr="00671339">
        <w:rPr>
          <w:rFonts w:eastAsia="Times New Roman" w:cs="Times New Roman"/>
          <w:noProof/>
          <w:sz w:val="22"/>
          <w:szCs w:val="22"/>
          <w:lang w:val="lt-LT" w:eastAsia="lt-LT" w:bidi="lt-LT"/>
        </w:rPr>
        <w:t xml:space="preserve"> vartojusiems pacientams (žr. 4 skyrių).</w:t>
      </w:r>
    </w:p>
    <w:p w14:paraId="6ACE72D9"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0D18D779" w14:textId="785584C0"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Jeigu ant odos atsiranda pūslių, tai gali būti pūsliniu pemfigoidu vadinamos būklės požymis. Jūsų gydytojas gali nurodyti nutraukti </w:t>
      </w:r>
      <w:r w:rsidR="00C3163E">
        <w:rPr>
          <w:rFonts w:eastAsia="Times New Roman" w:cs="Times New Roman"/>
          <w:noProof/>
          <w:sz w:val="22"/>
          <w:szCs w:val="22"/>
          <w:lang w:val="lt-LT" w:eastAsia="lt-LT" w:bidi="lt-LT"/>
        </w:rPr>
        <w:t>Jivolar</w:t>
      </w:r>
      <w:r w:rsidRPr="00671339">
        <w:rPr>
          <w:rFonts w:eastAsia="Times New Roman" w:cs="Times New Roman"/>
          <w:noProof/>
          <w:sz w:val="22"/>
          <w:szCs w:val="22"/>
          <w:lang w:val="lt-LT" w:eastAsia="lt-LT" w:bidi="lt-LT"/>
        </w:rPr>
        <w:t xml:space="preserve"> vartojimą.</w:t>
      </w:r>
    </w:p>
    <w:p w14:paraId="0D0EF6BB"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121C1923" w14:textId="77777777" w:rsidR="002D636C" w:rsidRPr="00671339" w:rsidRDefault="002D636C" w:rsidP="002D636C">
      <w:pPr>
        <w:numPr>
          <w:ilvl w:val="12"/>
          <w:numId w:val="0"/>
        </w:numPr>
        <w:rPr>
          <w:rFonts w:eastAsia="Times New Roman" w:cs="Times New Roman"/>
          <w:b/>
          <w:bCs/>
          <w:noProof/>
          <w:sz w:val="22"/>
          <w:szCs w:val="22"/>
          <w:lang w:val="lt-LT" w:eastAsia="lt-LT" w:bidi="lt-LT"/>
        </w:rPr>
      </w:pPr>
      <w:r w:rsidRPr="00671339">
        <w:rPr>
          <w:rFonts w:eastAsia="Times New Roman" w:cs="Times New Roman"/>
          <w:b/>
          <w:bCs/>
          <w:noProof/>
          <w:sz w:val="22"/>
          <w:szCs w:val="22"/>
          <w:lang w:val="lt-LT" w:eastAsia="lt-LT" w:bidi="lt-LT"/>
        </w:rPr>
        <w:t>Pieno rūgšties acidozės rizika</w:t>
      </w:r>
    </w:p>
    <w:p w14:paraId="5AFD05D7" w14:textId="5D0DAE81" w:rsidR="002D636C" w:rsidRPr="00671339" w:rsidRDefault="000B5282"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Jivolar</w:t>
      </w:r>
      <w:r w:rsidR="002D636C" w:rsidRPr="00671339">
        <w:rPr>
          <w:rFonts w:eastAsia="Times New Roman" w:cs="Times New Roman"/>
          <w:noProof/>
          <w:sz w:val="22"/>
          <w:szCs w:val="22"/>
          <w:lang w:val="lt-LT" w:eastAsia="lt-LT" w:bidi="lt-LT"/>
        </w:rPr>
        <w:t xml:space="preserve"> gali sukelti labai retą, bet labai sunkų šalutinį poveikį, vadinamą pieno rūgšties acidoze, ypač jei Jūsų inkstai neveikia tinkamai. Pieno rūgšties acidozės pasireiškimo rizika taip pat padidėja esant nekontroliuojamam cukriniam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14:paraId="2669ED51" w14:textId="77777777" w:rsidR="002D636C"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Jeigu Jums tinka bent vienas iš minėtų atvejų, kreipkitės į savo gydytoją dėl tolesnių nurodymų.</w:t>
      </w:r>
    </w:p>
    <w:p w14:paraId="072AB661" w14:textId="77777777" w:rsidR="00721CB1" w:rsidRDefault="00721CB1" w:rsidP="002D636C">
      <w:pPr>
        <w:numPr>
          <w:ilvl w:val="12"/>
          <w:numId w:val="0"/>
        </w:numPr>
        <w:rPr>
          <w:rFonts w:eastAsia="Times New Roman" w:cs="Times New Roman"/>
          <w:noProof/>
          <w:sz w:val="22"/>
          <w:szCs w:val="22"/>
          <w:lang w:val="lt-LT" w:eastAsia="lt-LT" w:bidi="lt-LT"/>
        </w:rPr>
      </w:pPr>
    </w:p>
    <w:p w14:paraId="3576E443" w14:textId="77777777" w:rsidR="00721CB1" w:rsidRPr="00721CB1" w:rsidRDefault="00721CB1" w:rsidP="00721CB1">
      <w:pPr>
        <w:numPr>
          <w:ilvl w:val="12"/>
          <w:numId w:val="0"/>
        </w:numPr>
        <w:rPr>
          <w:rFonts w:eastAsia="Times New Roman" w:cs="Times New Roman"/>
          <w:noProof/>
          <w:sz w:val="22"/>
          <w:szCs w:val="22"/>
          <w:lang w:val="lt-LT" w:eastAsia="lt-LT" w:bidi="lt-LT"/>
        </w:rPr>
      </w:pPr>
      <w:r w:rsidRPr="00FA1E1E">
        <w:rPr>
          <w:rFonts w:eastAsia="Times New Roman" w:cs="Times New Roman"/>
          <w:i/>
          <w:iCs/>
          <w:noProof/>
          <w:sz w:val="22"/>
          <w:szCs w:val="22"/>
          <w:lang w:val="lt-LT" w:eastAsia="lt-LT" w:bidi="lt-LT"/>
        </w:rPr>
        <w:t>Nedelsdami kreipkitės į gydytoją dėl tolesnių nurodymų, jeigu</w:t>
      </w:r>
      <w:r w:rsidRPr="00721CB1">
        <w:rPr>
          <w:rFonts w:eastAsia="Times New Roman" w:cs="Times New Roman"/>
          <w:noProof/>
          <w:sz w:val="22"/>
          <w:szCs w:val="22"/>
          <w:lang w:val="lt-LT" w:eastAsia="lt-LT" w:bidi="lt-LT"/>
        </w:rPr>
        <w:t>:</w:t>
      </w:r>
    </w:p>
    <w:p w14:paraId="2D1FB03D" w14:textId="388F0F8B" w:rsidR="00721CB1" w:rsidRPr="00721CB1" w:rsidRDefault="00721CB1" w:rsidP="00721CB1">
      <w:pPr>
        <w:pStyle w:val="Sraopastraipa"/>
        <w:numPr>
          <w:ilvl w:val="1"/>
          <w:numId w:val="14"/>
        </w:numPr>
        <w:ind w:left="567" w:hanging="567"/>
        <w:rPr>
          <w:noProof/>
          <w:sz w:val="22"/>
          <w:szCs w:val="22"/>
          <w:lang w:val="lt-LT" w:eastAsia="lt-LT" w:bidi="lt-LT"/>
        </w:rPr>
      </w:pPr>
      <w:r w:rsidRPr="00721CB1">
        <w:rPr>
          <w:noProof/>
          <w:sz w:val="22"/>
          <w:szCs w:val="22"/>
          <w:lang w:val="lt-LT" w:eastAsia="lt-LT" w:bidi="lt-LT"/>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r w:rsidR="003E0DAF">
        <w:rPr>
          <w:noProof/>
          <w:sz w:val="22"/>
          <w:szCs w:val="22"/>
          <w:lang w:val="lt-LT" w:eastAsia="lt-LT" w:bidi="lt-LT"/>
        </w:rPr>
        <w:t>;</w:t>
      </w:r>
    </w:p>
    <w:p w14:paraId="602429BB" w14:textId="2EBC922A" w:rsidR="00721CB1" w:rsidRPr="00721CB1" w:rsidRDefault="003E0DAF" w:rsidP="00721CB1">
      <w:pPr>
        <w:pStyle w:val="Sraopastraipa"/>
        <w:numPr>
          <w:ilvl w:val="1"/>
          <w:numId w:val="14"/>
        </w:numPr>
        <w:ind w:left="567" w:hanging="567"/>
        <w:rPr>
          <w:noProof/>
          <w:sz w:val="22"/>
          <w:szCs w:val="22"/>
          <w:lang w:val="lt-LT" w:eastAsia="lt-LT" w:bidi="lt-LT"/>
        </w:rPr>
      </w:pPr>
      <w:r>
        <w:rPr>
          <w:noProof/>
          <w:sz w:val="22"/>
          <w:szCs w:val="22"/>
          <w:lang w:val="lt-LT" w:eastAsia="lt-LT" w:bidi="lt-LT"/>
        </w:rPr>
        <w:t>p</w:t>
      </w:r>
      <w:r w:rsidR="00721CB1" w:rsidRPr="00721CB1">
        <w:rPr>
          <w:noProof/>
          <w:sz w:val="22"/>
          <w:szCs w:val="22"/>
          <w:lang w:val="lt-LT" w:eastAsia="lt-LT" w:bidi="lt-LT"/>
        </w:rPr>
        <w:t>radėjus vartoti metformin</w:t>
      </w:r>
      <w:r>
        <w:rPr>
          <w:noProof/>
          <w:sz w:val="22"/>
          <w:szCs w:val="22"/>
          <w:lang w:val="lt-LT" w:eastAsia="lt-LT" w:bidi="lt-LT"/>
        </w:rPr>
        <w:t>o</w:t>
      </w:r>
      <w:r w:rsidR="00721CB1" w:rsidRPr="00721CB1">
        <w:rPr>
          <w:noProof/>
          <w:sz w:val="22"/>
          <w:szCs w:val="22"/>
          <w:lang w:val="lt-LT" w:eastAsia="lt-LT" w:bidi="lt-LT"/>
        </w:rPr>
        <w:t>, Jums pasireiškė bet kuris iš šių simptomų: traukulių priepuolis, pablogėjo pažintiniai gebėjimai, sutriko kūno judesiai, atsirado simptomų, rodančių nervų pažeidimą (pvz., skausmas arba tirpimas), migrena ir kurtumas.</w:t>
      </w:r>
    </w:p>
    <w:p w14:paraId="48C203E8"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561CC00F" w14:textId="0DDC4316"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b/>
          <w:bCs/>
          <w:noProof/>
          <w:sz w:val="22"/>
          <w:szCs w:val="22"/>
          <w:lang w:val="lt-LT" w:eastAsia="lt-LT" w:bidi="lt-LT"/>
        </w:rPr>
        <w:t>Trumpam nustokite vartoti</w:t>
      </w:r>
      <w:r w:rsidRPr="00671339">
        <w:rPr>
          <w:rFonts w:eastAsia="Times New Roman" w:cs="Times New Roman"/>
          <w:sz w:val="22"/>
          <w:szCs w:val="22"/>
          <w:lang w:val="lt-LT" w:eastAsia="lt-LT" w:bidi="lt-LT"/>
        </w:rPr>
        <w:t xml:space="preserve"> </w:t>
      </w:r>
      <w:r w:rsidR="00494BB5" w:rsidRPr="00671339">
        <w:rPr>
          <w:rFonts w:eastAsia="Times New Roman" w:cs="Times New Roman"/>
          <w:b/>
          <w:sz w:val="22"/>
          <w:szCs w:val="22"/>
          <w:lang w:val="lt-LT" w:eastAsia="lt-LT" w:bidi="lt-LT"/>
        </w:rPr>
        <w:t>Jivolar</w:t>
      </w:r>
      <w:r w:rsidRPr="00671339">
        <w:rPr>
          <w:rFonts w:eastAsia="Times New Roman" w:cs="Times New Roman"/>
          <w:b/>
          <w:bCs/>
          <w:noProof/>
          <w:sz w:val="22"/>
          <w:szCs w:val="22"/>
          <w:lang w:val="lt-LT" w:eastAsia="lt-LT" w:bidi="lt-LT"/>
        </w:rPr>
        <w:t>, jeigu Jums yra būklė, kuri gali būti susijusi su dehidratacija</w:t>
      </w:r>
      <w:r w:rsidRPr="00671339">
        <w:rPr>
          <w:rFonts w:eastAsia="Times New Roman" w:cs="Times New Roman"/>
          <w:noProof/>
          <w:sz w:val="22"/>
          <w:szCs w:val="22"/>
          <w:lang w:val="lt-LT" w:eastAsia="lt-LT" w:bidi="lt-LT"/>
        </w:rPr>
        <w:t xml:space="preserve"> (reikšmingu organizmo skysčių netekimu), pvz., sunkus vėmimas, viduriavimas, karščiavimas, buvimas karštoje aplinkoje arba jeigu geriate mažiau nei įprastai skysčių. Kreipkitės į savo gydytoją dėl tolesnių nurodymų.</w:t>
      </w:r>
    </w:p>
    <w:p w14:paraId="2800E50E"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45600940" w14:textId="3E393693"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b/>
          <w:bCs/>
          <w:noProof/>
          <w:sz w:val="22"/>
          <w:szCs w:val="22"/>
          <w:lang w:val="lt-LT" w:eastAsia="lt-LT" w:bidi="lt-LT"/>
        </w:rPr>
        <w:t xml:space="preserve">Nustokite vartoti </w:t>
      </w:r>
      <w:r w:rsidR="00494BB5" w:rsidRPr="00671339">
        <w:rPr>
          <w:rFonts w:eastAsia="Times New Roman" w:cs="Times New Roman"/>
          <w:b/>
          <w:bCs/>
          <w:noProof/>
          <w:sz w:val="22"/>
          <w:szCs w:val="22"/>
          <w:lang w:val="lt-LT" w:eastAsia="lt-LT" w:bidi="lt-LT"/>
        </w:rPr>
        <w:t>Jivolar</w:t>
      </w:r>
      <w:r w:rsidRPr="00671339">
        <w:rPr>
          <w:rFonts w:eastAsia="Times New Roman" w:cs="Times New Roman"/>
          <w:b/>
          <w:bCs/>
          <w:noProof/>
          <w:sz w:val="22"/>
          <w:szCs w:val="22"/>
          <w:lang w:val="lt-LT" w:eastAsia="lt-LT" w:bidi="lt-LT"/>
        </w:rPr>
        <w:t xml:space="preserve"> ir nedelsdami kreipkitės į savo gydytoją arba artimiausią ligoninę, jeigu Jums pasireiškė pieno rūgšties acidozės simptomų</w:t>
      </w:r>
      <w:r w:rsidRPr="00671339">
        <w:rPr>
          <w:rFonts w:eastAsia="Times New Roman" w:cs="Times New Roman"/>
          <w:noProof/>
          <w:sz w:val="22"/>
          <w:szCs w:val="22"/>
          <w:lang w:val="lt-LT" w:eastAsia="lt-LT" w:bidi="lt-LT"/>
        </w:rPr>
        <w:t>, nes ši būklė gali sukelti komą.</w:t>
      </w:r>
    </w:p>
    <w:p w14:paraId="104FBAD0" w14:textId="77777777"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Galimi pieno rūgšties acidozės simptomai:</w:t>
      </w:r>
    </w:p>
    <w:p w14:paraId="5DBE79E1" w14:textId="77777777" w:rsidR="002D636C" w:rsidRPr="00671339" w:rsidRDefault="002D636C" w:rsidP="002D636C">
      <w:pPr>
        <w:pStyle w:val="Sraopastraipa"/>
        <w:numPr>
          <w:ilvl w:val="0"/>
          <w:numId w:val="15"/>
        </w:numPr>
        <w:ind w:left="567" w:hanging="567"/>
        <w:rPr>
          <w:noProof/>
          <w:sz w:val="22"/>
          <w:szCs w:val="22"/>
          <w:lang w:val="lt-LT" w:eastAsia="lt-LT" w:bidi="lt-LT"/>
        </w:rPr>
      </w:pPr>
      <w:r w:rsidRPr="00671339">
        <w:rPr>
          <w:noProof/>
          <w:sz w:val="22"/>
          <w:szCs w:val="22"/>
          <w:lang w:val="lt-LT" w:eastAsia="lt-LT" w:bidi="lt-LT"/>
        </w:rPr>
        <w:t>vėmimas,</w:t>
      </w:r>
    </w:p>
    <w:p w14:paraId="6F568F0B" w14:textId="77777777" w:rsidR="002D636C" w:rsidRPr="00671339" w:rsidRDefault="002D636C" w:rsidP="002D636C">
      <w:pPr>
        <w:pStyle w:val="Sraopastraipa"/>
        <w:numPr>
          <w:ilvl w:val="0"/>
          <w:numId w:val="15"/>
        </w:numPr>
        <w:ind w:left="567" w:hanging="567"/>
        <w:rPr>
          <w:noProof/>
          <w:sz w:val="22"/>
          <w:szCs w:val="22"/>
          <w:lang w:val="lt-LT" w:eastAsia="lt-LT" w:bidi="lt-LT"/>
        </w:rPr>
      </w:pPr>
      <w:r w:rsidRPr="00671339">
        <w:rPr>
          <w:noProof/>
          <w:sz w:val="22"/>
          <w:szCs w:val="22"/>
          <w:lang w:val="lt-LT" w:eastAsia="lt-LT" w:bidi="lt-LT"/>
        </w:rPr>
        <w:t>skrandžio skausmas (pilvo skausmas),</w:t>
      </w:r>
    </w:p>
    <w:p w14:paraId="66BA7ED2" w14:textId="77777777" w:rsidR="002D636C" w:rsidRPr="00671339" w:rsidRDefault="002D636C" w:rsidP="002D636C">
      <w:pPr>
        <w:pStyle w:val="Sraopastraipa"/>
        <w:numPr>
          <w:ilvl w:val="0"/>
          <w:numId w:val="15"/>
        </w:numPr>
        <w:ind w:left="567" w:hanging="567"/>
        <w:rPr>
          <w:noProof/>
          <w:sz w:val="22"/>
          <w:szCs w:val="22"/>
          <w:lang w:val="lt-LT" w:eastAsia="lt-LT" w:bidi="lt-LT"/>
        </w:rPr>
      </w:pPr>
      <w:r w:rsidRPr="00671339">
        <w:rPr>
          <w:noProof/>
          <w:sz w:val="22"/>
          <w:szCs w:val="22"/>
          <w:lang w:val="lt-LT" w:eastAsia="lt-LT" w:bidi="lt-LT"/>
        </w:rPr>
        <w:t>raumenų mėšlungis,</w:t>
      </w:r>
    </w:p>
    <w:p w14:paraId="1BA038CD" w14:textId="77777777" w:rsidR="002D636C" w:rsidRPr="00671339" w:rsidRDefault="002D636C" w:rsidP="002D636C">
      <w:pPr>
        <w:pStyle w:val="Sraopastraipa"/>
        <w:numPr>
          <w:ilvl w:val="0"/>
          <w:numId w:val="15"/>
        </w:numPr>
        <w:ind w:left="567" w:hanging="567"/>
        <w:rPr>
          <w:noProof/>
          <w:sz w:val="22"/>
          <w:szCs w:val="22"/>
          <w:lang w:val="lt-LT" w:eastAsia="lt-LT" w:bidi="lt-LT"/>
        </w:rPr>
      </w:pPr>
      <w:r w:rsidRPr="00671339">
        <w:rPr>
          <w:noProof/>
          <w:sz w:val="22"/>
          <w:szCs w:val="22"/>
          <w:lang w:val="lt-LT" w:eastAsia="lt-LT" w:bidi="lt-LT"/>
        </w:rPr>
        <w:t>bendas prastos savijautos pojūtis su dideliu nuovargiu,</w:t>
      </w:r>
    </w:p>
    <w:p w14:paraId="6CAFC346" w14:textId="77777777" w:rsidR="002D636C" w:rsidRPr="00671339" w:rsidRDefault="002D636C" w:rsidP="002D636C">
      <w:pPr>
        <w:pStyle w:val="Sraopastraipa"/>
        <w:numPr>
          <w:ilvl w:val="0"/>
          <w:numId w:val="16"/>
        </w:numPr>
        <w:ind w:left="567" w:hanging="567"/>
        <w:rPr>
          <w:noProof/>
          <w:sz w:val="22"/>
          <w:szCs w:val="22"/>
          <w:lang w:val="lt-LT" w:eastAsia="lt-LT" w:bidi="lt-LT"/>
        </w:rPr>
      </w:pPr>
      <w:r w:rsidRPr="00671339">
        <w:rPr>
          <w:noProof/>
          <w:sz w:val="22"/>
          <w:szCs w:val="22"/>
          <w:lang w:val="lt-LT" w:eastAsia="lt-LT" w:bidi="lt-LT"/>
        </w:rPr>
        <w:t>pasunkėjęs kvėpavimas,</w:t>
      </w:r>
    </w:p>
    <w:p w14:paraId="2DE3341D" w14:textId="77777777" w:rsidR="002D636C" w:rsidRPr="00671339" w:rsidRDefault="002D636C" w:rsidP="002D636C">
      <w:pPr>
        <w:pStyle w:val="Sraopastraipa"/>
        <w:numPr>
          <w:ilvl w:val="0"/>
          <w:numId w:val="15"/>
        </w:numPr>
        <w:ind w:left="567" w:hanging="567"/>
        <w:rPr>
          <w:noProof/>
          <w:sz w:val="22"/>
          <w:szCs w:val="22"/>
          <w:lang w:val="lt-LT" w:eastAsia="lt-LT" w:bidi="lt-LT"/>
        </w:rPr>
      </w:pPr>
      <w:r w:rsidRPr="00671339">
        <w:rPr>
          <w:noProof/>
          <w:sz w:val="22"/>
          <w:szCs w:val="22"/>
          <w:lang w:val="lt-LT" w:eastAsia="lt-LT" w:bidi="lt-LT"/>
        </w:rPr>
        <w:t>sumažėjusi kūno temperatūra ir retas širdies plakimas.</w:t>
      </w:r>
    </w:p>
    <w:p w14:paraId="005314BB" w14:textId="77777777" w:rsidR="002D636C" w:rsidRPr="00671339" w:rsidRDefault="002D636C" w:rsidP="002D636C">
      <w:pPr>
        <w:numPr>
          <w:ilvl w:val="12"/>
          <w:numId w:val="0"/>
        </w:numPr>
        <w:rPr>
          <w:rFonts w:eastAsia="Times New Roman" w:cs="Times New Roman"/>
          <w:noProof/>
          <w:sz w:val="22"/>
          <w:szCs w:val="22"/>
          <w:lang w:val="lt-LT" w:eastAsia="lt-LT" w:bidi="lt-LT"/>
        </w:rPr>
      </w:pPr>
    </w:p>
    <w:p w14:paraId="0E4EF565" w14:textId="33EE38B8" w:rsidR="002D636C" w:rsidRPr="00671339" w:rsidRDefault="002D636C" w:rsidP="002D636C">
      <w:pPr>
        <w:numPr>
          <w:ilvl w:val="12"/>
          <w:numId w:val="0"/>
        </w:numPr>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Pieno rūgšties acidozė yra medicininė būklė, kuri turi būti gydoma ligoninėje. Prieš pradedant vartoti </w:t>
      </w:r>
      <w:r w:rsidR="00494BB5" w:rsidRPr="00671339">
        <w:rPr>
          <w:rFonts w:eastAsia="Times New Roman" w:cs="Times New Roman"/>
          <w:noProof/>
          <w:sz w:val="22"/>
          <w:szCs w:val="22"/>
          <w:lang w:val="lt-LT" w:eastAsia="lt-LT" w:bidi="lt-LT"/>
        </w:rPr>
        <w:t>Jivolar</w:t>
      </w:r>
      <w:r w:rsidRPr="00671339">
        <w:rPr>
          <w:rFonts w:eastAsia="Times New Roman" w:cs="Times New Roman"/>
          <w:noProof/>
          <w:sz w:val="22"/>
          <w:szCs w:val="22"/>
          <w:lang w:val="lt-LT" w:eastAsia="lt-LT" w:bidi="lt-LT"/>
        </w:rPr>
        <w:t xml:space="preserve"> pasitarkite su gydytoju arba vaistininku:</w:t>
      </w:r>
    </w:p>
    <w:p w14:paraId="0628E4A9" w14:textId="77777777" w:rsidR="002D636C" w:rsidRPr="00671339" w:rsidRDefault="002D636C" w:rsidP="002D636C">
      <w:pPr>
        <w:pStyle w:val="Sraopastraipa"/>
        <w:numPr>
          <w:ilvl w:val="0"/>
          <w:numId w:val="17"/>
        </w:numPr>
        <w:ind w:left="567" w:hanging="567"/>
        <w:rPr>
          <w:noProof/>
          <w:sz w:val="22"/>
          <w:szCs w:val="22"/>
          <w:lang w:val="lt-LT" w:eastAsia="lt-LT" w:bidi="lt-LT"/>
        </w:rPr>
      </w:pPr>
      <w:r w:rsidRPr="00671339">
        <w:rPr>
          <w:noProof/>
          <w:sz w:val="22"/>
          <w:szCs w:val="22"/>
          <w:lang w:val="lt-LT" w:eastAsia="lt-LT" w:bidi="lt-LT"/>
        </w:rPr>
        <w:lastRenderedPageBreak/>
        <w:t>jeigu sergate ar sirgote kasos liga (pavyzdžiui, pankreatitu);</w:t>
      </w:r>
    </w:p>
    <w:p w14:paraId="69D8D561" w14:textId="77777777" w:rsidR="002D636C" w:rsidRPr="00671339" w:rsidRDefault="002D636C" w:rsidP="002D636C">
      <w:pPr>
        <w:pStyle w:val="Sraopastraipa"/>
        <w:numPr>
          <w:ilvl w:val="0"/>
          <w:numId w:val="17"/>
        </w:numPr>
        <w:ind w:left="567" w:hanging="567"/>
        <w:rPr>
          <w:noProof/>
          <w:sz w:val="22"/>
          <w:szCs w:val="22"/>
          <w:lang w:val="lt-LT" w:eastAsia="lt-LT" w:bidi="lt-LT"/>
        </w:rPr>
      </w:pPr>
      <w:r w:rsidRPr="00671339">
        <w:rPr>
          <w:noProof/>
          <w:sz w:val="22"/>
          <w:szCs w:val="22"/>
          <w:lang w:val="lt-LT" w:eastAsia="lt-LT" w:bidi="lt-LT"/>
        </w:rPr>
        <w:t>jeigu Jums yra arba buvo tulžies akmenų, priklausomybė nuo alkoholio ar labai didelis trigliceridų (tam tikros rūšies riebalų) kiekis kraujyje. Šios medicininės būklės gali padidinti Jūsų riziką susirgti pankreatitu (žr. 4 skyrių);</w:t>
      </w:r>
    </w:p>
    <w:p w14:paraId="3E7EE028" w14:textId="77777777" w:rsidR="002D636C" w:rsidRPr="00671339" w:rsidRDefault="002D636C" w:rsidP="002D636C">
      <w:pPr>
        <w:pStyle w:val="Sraopastraipa"/>
        <w:numPr>
          <w:ilvl w:val="0"/>
          <w:numId w:val="17"/>
        </w:numPr>
        <w:ind w:left="567" w:hanging="567"/>
        <w:rPr>
          <w:noProof/>
          <w:sz w:val="22"/>
          <w:szCs w:val="22"/>
          <w:lang w:val="lt-LT" w:eastAsia="lt-LT" w:bidi="lt-LT"/>
        </w:rPr>
      </w:pPr>
      <w:r w:rsidRPr="00671339">
        <w:rPr>
          <w:noProof/>
          <w:sz w:val="22"/>
          <w:szCs w:val="22"/>
          <w:lang w:val="lt-LT" w:eastAsia="lt-LT" w:bidi="lt-LT"/>
        </w:rPr>
        <w:t>jeigu sergate 1 tipo cukriniu diabetu. Kartais jis vadinamas nuo insulino priklausomu cukriniu diabetu;</w:t>
      </w:r>
    </w:p>
    <w:p w14:paraId="246A3C7E" w14:textId="0F178E9F" w:rsidR="002D636C" w:rsidRPr="00671339" w:rsidRDefault="002D636C" w:rsidP="002D636C">
      <w:pPr>
        <w:pStyle w:val="Sraopastraipa"/>
        <w:numPr>
          <w:ilvl w:val="0"/>
          <w:numId w:val="17"/>
        </w:numPr>
        <w:ind w:left="567" w:hanging="567"/>
        <w:rPr>
          <w:noProof/>
          <w:sz w:val="22"/>
          <w:szCs w:val="22"/>
          <w:lang w:val="lt-LT" w:eastAsia="lt-LT" w:bidi="lt-LT"/>
        </w:rPr>
      </w:pPr>
      <w:r w:rsidRPr="00671339">
        <w:rPr>
          <w:noProof/>
          <w:sz w:val="22"/>
          <w:szCs w:val="22"/>
          <w:lang w:val="lt-LT" w:eastAsia="lt-LT" w:bidi="lt-LT"/>
        </w:rPr>
        <w:t xml:space="preserve">jeigu yra arba buvo alerginė reakcija sitagliptinui, metforminui arba </w:t>
      </w:r>
      <w:r w:rsidR="0001289F" w:rsidRPr="00671339">
        <w:rPr>
          <w:noProof/>
          <w:sz w:val="22"/>
          <w:szCs w:val="22"/>
          <w:lang w:val="lt-LT" w:eastAsia="lt-LT" w:bidi="lt-LT"/>
        </w:rPr>
        <w:t>sitagliptino ir metformino deriniu</w:t>
      </w:r>
      <w:r w:rsidR="00F04348">
        <w:rPr>
          <w:noProof/>
          <w:sz w:val="22"/>
          <w:szCs w:val="22"/>
          <w:lang w:val="lt-LT" w:eastAsia="lt-LT" w:bidi="lt-LT"/>
        </w:rPr>
        <w:t>i</w:t>
      </w:r>
      <w:r w:rsidRPr="00671339">
        <w:rPr>
          <w:noProof/>
          <w:sz w:val="22"/>
          <w:szCs w:val="22"/>
          <w:lang w:val="lt-LT" w:eastAsia="lt-LT" w:bidi="lt-LT"/>
        </w:rPr>
        <w:t xml:space="preserve"> (žr. 4 skyrių);</w:t>
      </w:r>
    </w:p>
    <w:p w14:paraId="1A9F7F13" w14:textId="471483A7" w:rsidR="002D636C" w:rsidRPr="00671339" w:rsidRDefault="002D636C" w:rsidP="002D636C">
      <w:pPr>
        <w:pStyle w:val="Sraopastraipa"/>
        <w:numPr>
          <w:ilvl w:val="0"/>
          <w:numId w:val="17"/>
        </w:numPr>
        <w:ind w:left="567" w:hanging="567"/>
        <w:rPr>
          <w:noProof/>
          <w:sz w:val="22"/>
          <w:szCs w:val="22"/>
          <w:lang w:val="lt-LT" w:eastAsia="lt-LT" w:bidi="lt-LT"/>
        </w:rPr>
      </w:pPr>
      <w:r w:rsidRPr="00671339">
        <w:rPr>
          <w:noProof/>
          <w:sz w:val="22"/>
          <w:szCs w:val="22"/>
          <w:lang w:val="lt-LT" w:eastAsia="lt-LT" w:bidi="lt-LT"/>
        </w:rPr>
        <w:t>jeigu vartojate sulfonilurėjos darinio arba insulino, t. y. vaistų nuo cukrinio diabeto, kartu su</w:t>
      </w:r>
      <w:r w:rsidRPr="00671339">
        <w:rPr>
          <w:sz w:val="22"/>
          <w:szCs w:val="22"/>
          <w:lang w:val="lt-LT" w:eastAsia="lt-LT" w:bidi="lt-LT"/>
        </w:rPr>
        <w:t xml:space="preserve"> </w:t>
      </w:r>
      <w:r w:rsidR="0001289F" w:rsidRPr="00671339">
        <w:rPr>
          <w:sz w:val="22"/>
          <w:szCs w:val="22"/>
          <w:lang w:val="lt-LT" w:eastAsia="lt-LT" w:bidi="lt-LT"/>
        </w:rPr>
        <w:t>Jivolar</w:t>
      </w:r>
      <w:r w:rsidRPr="00671339">
        <w:rPr>
          <w:noProof/>
          <w:sz w:val="22"/>
          <w:szCs w:val="22"/>
          <w:lang w:val="lt-LT" w:eastAsia="lt-LT" w:bidi="lt-LT"/>
        </w:rPr>
        <w:t>, dėl ko gali per daug sumažėti cukraus kiekis kraujyje (pasireikšti hipoglikemija). Jūsų gydytojas gali sumažinti vartojamo sulfonilurėjos darinio arba insulino dozę.</w:t>
      </w:r>
    </w:p>
    <w:p w14:paraId="73DAB273" w14:textId="77777777" w:rsidR="002D636C" w:rsidRPr="00671339" w:rsidRDefault="002D636C" w:rsidP="002D636C">
      <w:pPr>
        <w:rPr>
          <w:noProof/>
          <w:sz w:val="22"/>
          <w:szCs w:val="22"/>
          <w:lang w:val="lt-LT" w:eastAsia="lt-LT" w:bidi="lt-LT"/>
        </w:rPr>
      </w:pPr>
    </w:p>
    <w:p w14:paraId="27FCC89C" w14:textId="7EB0481C" w:rsidR="002D636C" w:rsidRPr="00671339" w:rsidRDefault="002D636C" w:rsidP="002D636C">
      <w:pPr>
        <w:rPr>
          <w:noProof/>
          <w:sz w:val="22"/>
          <w:szCs w:val="22"/>
          <w:lang w:val="lt-LT" w:eastAsia="lt-LT" w:bidi="lt-LT"/>
        </w:rPr>
      </w:pPr>
      <w:r w:rsidRPr="00671339">
        <w:rPr>
          <w:noProof/>
          <w:sz w:val="22"/>
          <w:szCs w:val="22"/>
          <w:lang w:val="lt-LT" w:eastAsia="lt-LT" w:bidi="lt-LT"/>
        </w:rPr>
        <w:t xml:space="preserve">Jeigu Jums reikia atlikti didelę operaciją, </w:t>
      </w:r>
      <w:r w:rsidR="00C3163E">
        <w:rPr>
          <w:noProof/>
          <w:sz w:val="22"/>
          <w:szCs w:val="22"/>
          <w:lang w:val="lt-LT" w:eastAsia="lt-LT" w:bidi="lt-LT"/>
        </w:rPr>
        <w:t>Jivolar</w:t>
      </w:r>
      <w:r w:rsidRPr="00671339">
        <w:rPr>
          <w:noProof/>
          <w:sz w:val="22"/>
          <w:szCs w:val="22"/>
          <w:lang w:val="lt-LT" w:eastAsia="lt-LT" w:bidi="lt-LT"/>
        </w:rPr>
        <w:t xml:space="preserve"> </w:t>
      </w:r>
      <w:r w:rsidRPr="00671339">
        <w:rPr>
          <w:sz w:val="22"/>
          <w:szCs w:val="22"/>
          <w:lang w:val="lt-LT"/>
        </w:rPr>
        <w:t>vartojimą turite nutraukti procedūros metu ir tam tikrą laikotarpį po procedūros.</w:t>
      </w:r>
      <w:r w:rsidRPr="00671339">
        <w:rPr>
          <w:noProof/>
          <w:sz w:val="22"/>
          <w:szCs w:val="22"/>
          <w:lang w:val="lt-LT" w:eastAsia="lt-LT" w:bidi="lt-LT"/>
        </w:rPr>
        <w:t xml:space="preserve"> Jūsų gydytojas nuspręs, kada turite nutraukti ir atnaujinti gydymą</w:t>
      </w:r>
      <w:r w:rsidRPr="00671339">
        <w:rPr>
          <w:sz w:val="22"/>
          <w:szCs w:val="22"/>
          <w:lang w:val="lt-LT" w:eastAsia="lt-LT" w:bidi="lt-LT"/>
        </w:rPr>
        <w:t xml:space="preserve"> </w:t>
      </w:r>
      <w:r w:rsidR="0001289F" w:rsidRPr="00671339">
        <w:rPr>
          <w:sz w:val="22"/>
          <w:szCs w:val="22"/>
          <w:lang w:val="lt-LT" w:eastAsia="lt-LT" w:bidi="lt-LT"/>
        </w:rPr>
        <w:t>Jivolar</w:t>
      </w:r>
      <w:r w:rsidRPr="00671339">
        <w:rPr>
          <w:noProof/>
          <w:sz w:val="22"/>
          <w:szCs w:val="22"/>
          <w:lang w:val="lt-LT" w:eastAsia="lt-LT" w:bidi="lt-LT"/>
        </w:rPr>
        <w:t>.</w:t>
      </w:r>
    </w:p>
    <w:p w14:paraId="27A8D2A1" w14:textId="77777777" w:rsidR="002D636C" w:rsidRPr="00671339" w:rsidRDefault="002D636C" w:rsidP="002D636C">
      <w:pPr>
        <w:rPr>
          <w:noProof/>
          <w:sz w:val="22"/>
          <w:szCs w:val="22"/>
          <w:lang w:val="lt-LT" w:eastAsia="lt-LT" w:bidi="lt-LT"/>
        </w:rPr>
      </w:pPr>
    </w:p>
    <w:p w14:paraId="12A528AF" w14:textId="39B5EEEC" w:rsidR="002D636C" w:rsidRPr="00671339" w:rsidRDefault="002D636C" w:rsidP="002D636C">
      <w:pPr>
        <w:rPr>
          <w:rFonts w:eastAsia="Times New Roman" w:cs="Times New Roman"/>
          <w:noProof/>
          <w:sz w:val="22"/>
          <w:szCs w:val="22"/>
          <w:lang w:val="lt-LT" w:eastAsia="lt-LT" w:bidi="lt-LT"/>
        </w:rPr>
      </w:pPr>
      <w:r w:rsidRPr="00671339">
        <w:rPr>
          <w:noProof/>
          <w:sz w:val="22"/>
          <w:szCs w:val="22"/>
          <w:lang w:val="lt-LT" w:eastAsia="lt-LT" w:bidi="lt-LT"/>
        </w:rPr>
        <w:t xml:space="preserve">Jeigu nesate tikri, ar jums tinka kuris nors iš išvardytų atvejų, pasitarkite su savo gydytoju ar vaistininku prieš </w:t>
      </w:r>
      <w:r w:rsidRPr="00671339">
        <w:rPr>
          <w:rFonts w:eastAsia="Times New Roman" w:cs="Times New Roman"/>
          <w:noProof/>
          <w:sz w:val="22"/>
          <w:szCs w:val="22"/>
          <w:lang w:val="lt-LT" w:eastAsia="lt-LT" w:bidi="lt-LT"/>
        </w:rPr>
        <w:t>pradėdami vartoti</w:t>
      </w:r>
      <w:r w:rsidRPr="00671339">
        <w:rPr>
          <w:rFonts w:eastAsia="Times New Roman" w:cs="Times New Roman"/>
          <w:sz w:val="22"/>
          <w:szCs w:val="22"/>
          <w:lang w:val="lt-LT" w:eastAsia="lt-LT" w:bidi="lt-LT"/>
        </w:rPr>
        <w:t xml:space="preserve"> </w:t>
      </w:r>
      <w:r w:rsidR="0001289F" w:rsidRPr="00671339">
        <w:rPr>
          <w:sz w:val="22"/>
          <w:szCs w:val="22"/>
          <w:lang w:val="lt-LT" w:eastAsia="lt-LT" w:bidi="lt-LT"/>
        </w:rPr>
        <w:t>Jivolar</w:t>
      </w:r>
      <w:r w:rsidRPr="00671339">
        <w:rPr>
          <w:rFonts w:eastAsia="Times New Roman" w:cs="Times New Roman"/>
          <w:noProof/>
          <w:sz w:val="22"/>
          <w:szCs w:val="22"/>
          <w:lang w:val="lt-LT" w:eastAsia="lt-LT" w:bidi="lt-LT"/>
        </w:rPr>
        <w:t>.</w:t>
      </w:r>
    </w:p>
    <w:p w14:paraId="65166BE8" w14:textId="77777777" w:rsidR="002D636C" w:rsidRPr="00671339" w:rsidRDefault="002D636C" w:rsidP="002D636C">
      <w:pPr>
        <w:numPr>
          <w:ilvl w:val="12"/>
          <w:numId w:val="0"/>
        </w:numPr>
        <w:ind w:left="567" w:hanging="567"/>
        <w:rPr>
          <w:rFonts w:eastAsia="Times New Roman" w:cs="Times New Roman"/>
          <w:noProof/>
          <w:sz w:val="22"/>
          <w:szCs w:val="22"/>
          <w:lang w:val="lt-LT" w:eastAsia="lt-LT" w:bidi="lt-LT"/>
        </w:rPr>
      </w:pPr>
    </w:p>
    <w:p w14:paraId="2836952D" w14:textId="65969281" w:rsidR="002D636C" w:rsidRPr="00671339" w:rsidRDefault="002D636C" w:rsidP="002D636C">
      <w:pPr>
        <w:rPr>
          <w:rFonts w:eastAsia="Times New Roman" w:cs="Times New Roman"/>
          <w:noProof/>
          <w:sz w:val="22"/>
          <w:szCs w:val="22"/>
          <w:lang w:val="lt-LT" w:eastAsia="lt-LT" w:bidi="lt-LT"/>
        </w:rPr>
      </w:pPr>
      <w:r w:rsidRPr="00671339">
        <w:rPr>
          <w:noProof/>
          <w:sz w:val="22"/>
          <w:szCs w:val="22"/>
          <w:lang w:val="lt-LT" w:eastAsia="lt-LT" w:bidi="lt-LT"/>
        </w:rPr>
        <w:t xml:space="preserve">Jeigu esate senyvi ir (arba) Jūsų inkstų funkcija yra sutrikusi, gydymo </w:t>
      </w:r>
      <w:r w:rsidR="00C3163E">
        <w:rPr>
          <w:noProof/>
          <w:sz w:val="22"/>
          <w:szCs w:val="22"/>
          <w:lang w:val="lt-LT" w:eastAsia="lt-LT" w:bidi="lt-LT"/>
        </w:rPr>
        <w:t>Jivolar</w:t>
      </w:r>
      <w:r w:rsidRPr="00671339">
        <w:rPr>
          <w:noProof/>
          <w:sz w:val="22"/>
          <w:szCs w:val="22"/>
          <w:lang w:val="lt-LT" w:eastAsia="lt-LT" w:bidi="lt-LT"/>
        </w:rPr>
        <w:t xml:space="preserve"> metu </w:t>
      </w:r>
      <w:r w:rsidRPr="00671339">
        <w:rPr>
          <w:rFonts w:eastAsia="Times New Roman" w:cs="Times New Roman"/>
          <w:noProof/>
          <w:sz w:val="22"/>
          <w:szCs w:val="22"/>
          <w:lang w:val="lt-LT" w:eastAsia="lt-LT" w:bidi="lt-LT"/>
        </w:rPr>
        <w:t>gydytojas tikrins Jūsų inkstų funkciją ne rečiau kaip kartą per metus arba dažniau.</w:t>
      </w:r>
    </w:p>
    <w:p w14:paraId="5105966B" w14:textId="77777777" w:rsidR="002D636C" w:rsidRPr="00671339" w:rsidRDefault="002D636C" w:rsidP="002D636C">
      <w:pPr>
        <w:rPr>
          <w:noProof/>
          <w:sz w:val="22"/>
          <w:szCs w:val="22"/>
          <w:lang w:val="lt-LT" w:eastAsia="lt-LT" w:bidi="lt-LT"/>
        </w:rPr>
      </w:pPr>
    </w:p>
    <w:p w14:paraId="5E68741D" w14:textId="77777777" w:rsidR="002D636C" w:rsidRPr="00671339" w:rsidRDefault="002D636C" w:rsidP="002D636C">
      <w:pPr>
        <w:rPr>
          <w:b/>
          <w:bCs/>
          <w:noProof/>
          <w:sz w:val="22"/>
          <w:szCs w:val="22"/>
          <w:lang w:val="lt-LT" w:eastAsia="lt-LT" w:bidi="lt-LT"/>
        </w:rPr>
      </w:pPr>
      <w:r w:rsidRPr="00671339">
        <w:rPr>
          <w:b/>
          <w:bCs/>
          <w:noProof/>
          <w:sz w:val="22"/>
          <w:szCs w:val="22"/>
          <w:lang w:val="lt-LT" w:eastAsia="lt-LT" w:bidi="lt-LT"/>
        </w:rPr>
        <w:t>Vaikams ir paaugliams</w:t>
      </w:r>
    </w:p>
    <w:p w14:paraId="683B764B" w14:textId="77777777" w:rsidR="002D636C" w:rsidRPr="00671339" w:rsidRDefault="002D636C" w:rsidP="002D636C">
      <w:pPr>
        <w:rPr>
          <w:noProof/>
          <w:sz w:val="22"/>
          <w:szCs w:val="22"/>
          <w:lang w:val="lt-LT" w:eastAsia="lt-LT" w:bidi="lt-LT"/>
        </w:rPr>
      </w:pPr>
      <w:r w:rsidRPr="00671339">
        <w:rPr>
          <w:noProof/>
          <w:sz w:val="22"/>
          <w:szCs w:val="22"/>
          <w:lang w:val="lt-LT" w:eastAsia="lt-LT" w:bidi="lt-LT"/>
        </w:rPr>
        <w:t>Vaikams ir jaunesniems kaip 18 metų paaugliams šio vaisto vartoti negalima. Jis nėra veiksmingas vaikams ir nuo 10 iki 17 metų paaugliams. Ar jaunesniems kaip 10 metų vaikams šį vaistą vartoti saugu ir veiksminga, nežinoma.</w:t>
      </w:r>
    </w:p>
    <w:p w14:paraId="4C35FB74" w14:textId="77777777" w:rsidR="002D636C" w:rsidRPr="00671339" w:rsidRDefault="002D636C" w:rsidP="002D636C">
      <w:pPr>
        <w:keepNext/>
        <w:numPr>
          <w:ilvl w:val="12"/>
          <w:numId w:val="0"/>
        </w:numPr>
        <w:ind w:right="-2"/>
        <w:rPr>
          <w:rFonts w:eastAsia="Times New Roman" w:cs="Times New Roman"/>
          <w:b/>
          <w:sz w:val="22"/>
          <w:szCs w:val="22"/>
          <w:lang w:val="lt-LT" w:eastAsia="lt-LT" w:bidi="lt-LT"/>
        </w:rPr>
      </w:pPr>
    </w:p>
    <w:p w14:paraId="4DFC73AC" w14:textId="1C0914FF" w:rsidR="002D636C" w:rsidRPr="00671339" w:rsidRDefault="002D636C" w:rsidP="002D636C">
      <w:pPr>
        <w:keepNext/>
        <w:numPr>
          <w:ilvl w:val="12"/>
          <w:numId w:val="0"/>
        </w:numPr>
        <w:ind w:right="-2"/>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t xml:space="preserve">Kiti vaistai ir </w:t>
      </w:r>
      <w:r w:rsidR="0001289F" w:rsidRPr="00671339">
        <w:rPr>
          <w:rFonts w:eastAsia="Times New Roman" w:cs="Times New Roman"/>
          <w:b/>
          <w:sz w:val="22"/>
          <w:szCs w:val="22"/>
          <w:lang w:val="lt-LT" w:eastAsia="lt-LT" w:bidi="lt-LT"/>
        </w:rPr>
        <w:t>Jivolar</w:t>
      </w:r>
    </w:p>
    <w:p w14:paraId="68EE61DA" w14:textId="6D2E57B8" w:rsidR="002D636C" w:rsidRPr="00671339" w:rsidRDefault="002D636C" w:rsidP="002D636C">
      <w:pPr>
        <w:numPr>
          <w:ilvl w:val="12"/>
          <w:numId w:val="0"/>
        </w:numPr>
        <w:ind w:right="-2"/>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Jeigu Jums reikia į kraują suleisti kontrastinės medžiagos, kurios sudėtyje yra jodo, pvz., atliekant rentgeno arba skenavimo tyrimą, prieš leidžiant arba leidimo metu turite nutraukti </w:t>
      </w:r>
      <w:r w:rsidR="0001289F" w:rsidRPr="00671339">
        <w:rPr>
          <w:sz w:val="22"/>
          <w:szCs w:val="22"/>
          <w:lang w:val="lt-LT" w:eastAsia="lt-LT" w:bidi="lt-LT"/>
        </w:rPr>
        <w:t>Jivolar</w:t>
      </w:r>
      <w:r w:rsidR="0001289F" w:rsidRPr="00671339">
        <w:rPr>
          <w:rFonts w:eastAsia="Times New Roman" w:cs="Times New Roman"/>
          <w:sz w:val="22"/>
          <w:szCs w:val="22"/>
          <w:lang w:val="lt-LT" w:eastAsia="lt-LT" w:bidi="lt-LT"/>
        </w:rPr>
        <w:t xml:space="preserve"> </w:t>
      </w:r>
      <w:r w:rsidRPr="00671339">
        <w:rPr>
          <w:rFonts w:eastAsia="Times New Roman" w:cs="Times New Roman"/>
          <w:sz w:val="22"/>
          <w:szCs w:val="22"/>
          <w:lang w:val="lt-LT" w:eastAsia="lt-LT" w:bidi="lt-LT"/>
        </w:rPr>
        <w:t xml:space="preserve">vartojimą. Jūsų gydytojas nuspręs, kada turite nutraukti ir atnaujinti gydymą </w:t>
      </w:r>
      <w:r w:rsidR="0001289F" w:rsidRPr="00671339">
        <w:rPr>
          <w:sz w:val="22"/>
          <w:szCs w:val="22"/>
          <w:lang w:val="lt-LT" w:eastAsia="lt-LT" w:bidi="lt-LT"/>
        </w:rPr>
        <w:t>Jivolar</w:t>
      </w:r>
      <w:r w:rsidRPr="00671339">
        <w:rPr>
          <w:rFonts w:eastAsia="Times New Roman" w:cs="Times New Roman"/>
          <w:sz w:val="22"/>
          <w:szCs w:val="22"/>
          <w:lang w:val="lt-LT" w:eastAsia="lt-LT" w:bidi="lt-LT"/>
        </w:rPr>
        <w:t>.</w:t>
      </w:r>
    </w:p>
    <w:p w14:paraId="1C2CD644" w14:textId="77777777" w:rsidR="002D636C" w:rsidRPr="00671339" w:rsidRDefault="002D636C" w:rsidP="002D636C">
      <w:pPr>
        <w:numPr>
          <w:ilvl w:val="12"/>
          <w:numId w:val="0"/>
        </w:numPr>
        <w:ind w:right="-2"/>
        <w:rPr>
          <w:rFonts w:eastAsia="Times New Roman" w:cs="Times New Roman"/>
          <w:sz w:val="22"/>
          <w:szCs w:val="22"/>
          <w:lang w:val="lt-LT" w:eastAsia="lt-LT" w:bidi="lt-LT"/>
        </w:rPr>
      </w:pPr>
    </w:p>
    <w:p w14:paraId="7F24C205" w14:textId="0B014CA3" w:rsidR="002D636C" w:rsidRPr="00671339" w:rsidRDefault="002D636C" w:rsidP="002D636C">
      <w:pPr>
        <w:numPr>
          <w:ilvl w:val="12"/>
          <w:numId w:val="0"/>
        </w:numPr>
        <w:ind w:right="-2"/>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Jeigu vartojate ar neseniai vartojote kitų vaistų arba dėl to nesate tikri, apie tai pasakykite savo gydytojui arba vaistininkui. Jums gali reikėti dažniau tirti gliukozės kiekį kraujyje ir inkstų funkciją arba jūsų gydytojui gali reikėti koreguoti </w:t>
      </w:r>
      <w:r w:rsidR="0001289F" w:rsidRPr="00671339">
        <w:rPr>
          <w:sz w:val="22"/>
          <w:szCs w:val="22"/>
          <w:lang w:val="lt-LT" w:eastAsia="lt-LT" w:bidi="lt-LT"/>
        </w:rPr>
        <w:t>Jivolar</w:t>
      </w:r>
      <w:r w:rsidR="0001289F" w:rsidRPr="00671339">
        <w:rPr>
          <w:rFonts w:eastAsia="Times New Roman" w:cs="Times New Roman"/>
          <w:sz w:val="22"/>
          <w:szCs w:val="22"/>
          <w:lang w:val="lt-LT" w:eastAsia="lt-LT" w:bidi="lt-LT"/>
        </w:rPr>
        <w:t xml:space="preserve"> </w:t>
      </w:r>
      <w:r w:rsidRPr="00671339">
        <w:rPr>
          <w:rFonts w:eastAsia="Times New Roman" w:cs="Times New Roman"/>
          <w:sz w:val="22"/>
          <w:szCs w:val="22"/>
          <w:lang w:val="lt-LT" w:eastAsia="lt-LT" w:bidi="lt-LT"/>
        </w:rPr>
        <w:t>dozę. Ypač svarbu paminėti:</w:t>
      </w:r>
    </w:p>
    <w:p w14:paraId="4034396B" w14:textId="77777777" w:rsidR="002D636C" w:rsidRPr="00671339" w:rsidRDefault="002D636C" w:rsidP="002D636C">
      <w:pPr>
        <w:pStyle w:val="Sraopastraipa"/>
        <w:numPr>
          <w:ilvl w:val="0"/>
          <w:numId w:val="18"/>
        </w:numPr>
        <w:ind w:left="567" w:right="-2" w:hanging="567"/>
        <w:rPr>
          <w:sz w:val="22"/>
          <w:szCs w:val="22"/>
          <w:lang w:val="lt-LT" w:eastAsia="lt-LT" w:bidi="lt-LT"/>
        </w:rPr>
      </w:pPr>
      <w:r w:rsidRPr="00671339">
        <w:rPr>
          <w:sz w:val="22"/>
          <w:szCs w:val="22"/>
          <w:lang w:val="lt-LT" w:eastAsia="lt-LT" w:bidi="lt-LT"/>
        </w:rPr>
        <w:t>vaistus (geriamuosius, įkvepiamuosius ar leidžiamuosius), vartojamus gydyti uždegiminėms ligoms, tokioms kaip astma ar artritas (kortikosteroidus);</w:t>
      </w:r>
    </w:p>
    <w:p w14:paraId="2E8BA499" w14:textId="77777777" w:rsidR="002D636C" w:rsidRPr="00671339" w:rsidRDefault="002D636C" w:rsidP="002D636C">
      <w:pPr>
        <w:pStyle w:val="Sraopastraipa"/>
        <w:numPr>
          <w:ilvl w:val="0"/>
          <w:numId w:val="18"/>
        </w:numPr>
        <w:ind w:left="567" w:right="-2" w:hanging="567"/>
        <w:rPr>
          <w:sz w:val="22"/>
          <w:szCs w:val="22"/>
          <w:lang w:val="lt-LT" w:eastAsia="lt-LT" w:bidi="lt-LT"/>
        </w:rPr>
      </w:pPr>
      <w:r w:rsidRPr="00671339">
        <w:rPr>
          <w:sz w:val="22"/>
          <w:szCs w:val="22"/>
          <w:lang w:val="lt-LT" w:eastAsia="lt-LT" w:bidi="lt-LT"/>
        </w:rPr>
        <w:t>vaistus, kurie skatina šlapimo išsiskyrimą (diuretikus);</w:t>
      </w:r>
    </w:p>
    <w:p w14:paraId="3E365C8C" w14:textId="77777777" w:rsidR="002D636C" w:rsidRPr="00671339" w:rsidRDefault="002D636C" w:rsidP="002D636C">
      <w:pPr>
        <w:pStyle w:val="Sraopastraipa"/>
        <w:numPr>
          <w:ilvl w:val="0"/>
          <w:numId w:val="18"/>
        </w:numPr>
        <w:ind w:left="567" w:right="-2" w:hanging="567"/>
        <w:rPr>
          <w:sz w:val="22"/>
          <w:szCs w:val="22"/>
          <w:lang w:val="lt-LT" w:eastAsia="lt-LT" w:bidi="lt-LT"/>
        </w:rPr>
      </w:pPr>
      <w:r w:rsidRPr="00671339">
        <w:rPr>
          <w:sz w:val="22"/>
          <w:szCs w:val="22"/>
          <w:lang w:val="lt-LT" w:eastAsia="lt-LT" w:bidi="lt-LT"/>
        </w:rPr>
        <w:t xml:space="preserve">vaistus, vartojamus skausmui ir uždegimui mažinti (nesteroidinius vaistus nuo uždegimo, NVNU ir COX-2 inhibitorius, pvz., </w:t>
      </w:r>
      <w:proofErr w:type="spellStart"/>
      <w:r w:rsidRPr="00671339">
        <w:rPr>
          <w:sz w:val="22"/>
          <w:szCs w:val="22"/>
          <w:lang w:val="lt-LT" w:eastAsia="lt-LT" w:bidi="lt-LT"/>
        </w:rPr>
        <w:t>ibuprofeną</w:t>
      </w:r>
      <w:proofErr w:type="spellEnd"/>
      <w:r w:rsidRPr="00671339">
        <w:rPr>
          <w:sz w:val="22"/>
          <w:szCs w:val="22"/>
          <w:lang w:val="lt-LT" w:eastAsia="lt-LT" w:bidi="lt-LT"/>
        </w:rPr>
        <w:t xml:space="preserve"> ir </w:t>
      </w:r>
      <w:proofErr w:type="spellStart"/>
      <w:r w:rsidRPr="00671339">
        <w:rPr>
          <w:sz w:val="22"/>
          <w:szCs w:val="22"/>
          <w:lang w:val="lt-LT" w:eastAsia="lt-LT" w:bidi="lt-LT"/>
        </w:rPr>
        <w:t>celekoksibą</w:t>
      </w:r>
      <w:proofErr w:type="spellEnd"/>
      <w:r w:rsidRPr="00671339">
        <w:rPr>
          <w:sz w:val="22"/>
          <w:szCs w:val="22"/>
          <w:lang w:val="lt-LT" w:eastAsia="lt-LT" w:bidi="lt-LT"/>
        </w:rPr>
        <w:t>);</w:t>
      </w:r>
    </w:p>
    <w:p w14:paraId="46892DF7" w14:textId="77777777" w:rsidR="002D636C" w:rsidRPr="00671339" w:rsidRDefault="002D636C" w:rsidP="002D636C">
      <w:pPr>
        <w:pStyle w:val="Sraopastraipa"/>
        <w:numPr>
          <w:ilvl w:val="0"/>
          <w:numId w:val="18"/>
        </w:numPr>
        <w:ind w:left="567" w:right="-2" w:hanging="567"/>
        <w:rPr>
          <w:sz w:val="22"/>
          <w:szCs w:val="22"/>
          <w:lang w:val="lt-LT" w:eastAsia="lt-LT" w:bidi="lt-LT"/>
        </w:rPr>
      </w:pPr>
      <w:r w:rsidRPr="00671339">
        <w:rPr>
          <w:sz w:val="22"/>
          <w:szCs w:val="22"/>
          <w:lang w:val="lt-LT" w:eastAsia="lt-LT" w:bidi="lt-LT"/>
        </w:rPr>
        <w:t>tam tikrus vaistus padidėjusiam kraujospūdžiui gydyti (angiotenziną konvertuojančio fermento (AKF) inhibitorius ir angiotenzino II receptorių blokatorius);</w:t>
      </w:r>
    </w:p>
    <w:p w14:paraId="17B54509" w14:textId="77777777" w:rsidR="002D636C" w:rsidRPr="00671339" w:rsidRDefault="002D636C" w:rsidP="002D636C">
      <w:pPr>
        <w:pStyle w:val="Sraopastraipa"/>
        <w:numPr>
          <w:ilvl w:val="0"/>
          <w:numId w:val="18"/>
        </w:numPr>
        <w:ind w:left="567" w:right="-2" w:hanging="567"/>
        <w:rPr>
          <w:sz w:val="22"/>
          <w:szCs w:val="22"/>
          <w:lang w:val="lt-LT" w:eastAsia="lt-LT" w:bidi="lt-LT"/>
        </w:rPr>
      </w:pPr>
      <w:r w:rsidRPr="00671339">
        <w:rPr>
          <w:sz w:val="22"/>
          <w:szCs w:val="22"/>
          <w:lang w:val="lt-LT" w:eastAsia="lt-LT" w:bidi="lt-LT"/>
        </w:rPr>
        <w:t xml:space="preserve">specifinius vaistus bronchų astmai gydyti (beta </w:t>
      </w:r>
      <w:proofErr w:type="spellStart"/>
      <w:r w:rsidRPr="00671339">
        <w:rPr>
          <w:sz w:val="22"/>
          <w:szCs w:val="22"/>
          <w:lang w:val="lt-LT" w:eastAsia="lt-LT" w:bidi="lt-LT"/>
        </w:rPr>
        <w:t>simpatomimetikus</w:t>
      </w:r>
      <w:proofErr w:type="spellEnd"/>
      <w:r w:rsidRPr="00671339">
        <w:rPr>
          <w:sz w:val="22"/>
          <w:szCs w:val="22"/>
          <w:lang w:val="lt-LT" w:eastAsia="lt-LT" w:bidi="lt-LT"/>
        </w:rPr>
        <w:t>);</w:t>
      </w:r>
    </w:p>
    <w:p w14:paraId="202617C1" w14:textId="77777777" w:rsidR="002D636C" w:rsidRPr="00671339" w:rsidRDefault="002D636C" w:rsidP="002D636C">
      <w:pPr>
        <w:pStyle w:val="Sraopastraipa"/>
        <w:numPr>
          <w:ilvl w:val="0"/>
          <w:numId w:val="18"/>
        </w:numPr>
        <w:ind w:left="567" w:right="-2" w:hanging="567"/>
        <w:rPr>
          <w:sz w:val="22"/>
          <w:szCs w:val="22"/>
          <w:lang w:val="lt-LT" w:eastAsia="lt-LT" w:bidi="lt-LT"/>
        </w:rPr>
      </w:pPr>
      <w:r w:rsidRPr="00671339">
        <w:rPr>
          <w:sz w:val="22"/>
          <w:szCs w:val="22"/>
          <w:lang w:val="lt-LT" w:eastAsia="lt-LT" w:bidi="lt-LT"/>
        </w:rPr>
        <w:t>kontrastines medžiagas, kurių sudėtyje yra jodo, ir vaistus, kurių sudėtyje yra alkoholio;</w:t>
      </w:r>
    </w:p>
    <w:p w14:paraId="706A0467" w14:textId="77777777" w:rsidR="002D636C" w:rsidRPr="00671339" w:rsidRDefault="002D636C" w:rsidP="002D636C">
      <w:pPr>
        <w:pStyle w:val="Sraopastraipa"/>
        <w:numPr>
          <w:ilvl w:val="0"/>
          <w:numId w:val="18"/>
        </w:numPr>
        <w:ind w:left="567" w:right="-2" w:hanging="567"/>
        <w:rPr>
          <w:sz w:val="22"/>
          <w:szCs w:val="22"/>
          <w:lang w:val="lt-LT" w:eastAsia="lt-LT" w:bidi="lt-LT"/>
        </w:rPr>
      </w:pPr>
      <w:r w:rsidRPr="00671339">
        <w:rPr>
          <w:sz w:val="22"/>
          <w:szCs w:val="22"/>
          <w:lang w:val="lt-LT" w:eastAsia="lt-LT" w:bidi="lt-LT"/>
        </w:rPr>
        <w:t>kai kuriuos vaistus skrandžio sutrikimų gydymui, tokius kaip cimetidinas;</w:t>
      </w:r>
    </w:p>
    <w:p w14:paraId="2E37D396" w14:textId="77777777" w:rsidR="002D636C" w:rsidRPr="00671339" w:rsidRDefault="002D636C" w:rsidP="002D636C">
      <w:pPr>
        <w:pStyle w:val="Sraopastraipa"/>
        <w:numPr>
          <w:ilvl w:val="0"/>
          <w:numId w:val="18"/>
        </w:numPr>
        <w:ind w:left="567" w:right="-2" w:hanging="567"/>
        <w:rPr>
          <w:sz w:val="22"/>
          <w:szCs w:val="22"/>
          <w:lang w:val="lt-LT" w:eastAsia="lt-LT" w:bidi="lt-LT"/>
        </w:rPr>
      </w:pPr>
      <w:proofErr w:type="spellStart"/>
      <w:r w:rsidRPr="00671339">
        <w:rPr>
          <w:sz w:val="22"/>
          <w:szCs w:val="22"/>
          <w:lang w:val="lt-LT" w:eastAsia="lt-LT" w:bidi="lt-LT"/>
        </w:rPr>
        <w:t>ranolaziną</w:t>
      </w:r>
      <w:proofErr w:type="spellEnd"/>
      <w:r w:rsidRPr="00671339">
        <w:rPr>
          <w:sz w:val="22"/>
          <w:szCs w:val="22"/>
          <w:lang w:val="lt-LT" w:eastAsia="lt-LT" w:bidi="lt-LT"/>
        </w:rPr>
        <w:t>, krūtinės anginai gydyti vartojamą vaistą;</w:t>
      </w:r>
    </w:p>
    <w:p w14:paraId="2EBCF830" w14:textId="77777777" w:rsidR="002D636C" w:rsidRPr="00671339" w:rsidRDefault="002D636C" w:rsidP="002D636C">
      <w:pPr>
        <w:pStyle w:val="Sraopastraipa"/>
        <w:numPr>
          <w:ilvl w:val="0"/>
          <w:numId w:val="18"/>
        </w:numPr>
        <w:ind w:left="567" w:right="-2" w:hanging="567"/>
        <w:rPr>
          <w:sz w:val="22"/>
          <w:szCs w:val="22"/>
          <w:lang w:val="lt-LT" w:eastAsia="lt-LT" w:bidi="lt-LT"/>
        </w:rPr>
      </w:pPr>
      <w:proofErr w:type="spellStart"/>
      <w:r w:rsidRPr="00671339">
        <w:rPr>
          <w:sz w:val="22"/>
          <w:szCs w:val="22"/>
          <w:lang w:val="lt-LT" w:eastAsia="lt-LT" w:bidi="lt-LT"/>
        </w:rPr>
        <w:t>dolutegravirą</w:t>
      </w:r>
      <w:proofErr w:type="spellEnd"/>
      <w:r w:rsidRPr="00671339">
        <w:rPr>
          <w:sz w:val="22"/>
          <w:szCs w:val="22"/>
          <w:lang w:val="lt-LT" w:eastAsia="lt-LT" w:bidi="lt-LT"/>
        </w:rPr>
        <w:t>, žmogaus imunodeficito viruso (ŽIV) infekcijai gydyti vartojamą vaistą;</w:t>
      </w:r>
    </w:p>
    <w:p w14:paraId="228A02FC" w14:textId="77777777" w:rsidR="002D636C" w:rsidRPr="00671339" w:rsidRDefault="002D636C" w:rsidP="002D636C">
      <w:pPr>
        <w:pStyle w:val="Sraopastraipa"/>
        <w:numPr>
          <w:ilvl w:val="0"/>
          <w:numId w:val="18"/>
        </w:numPr>
        <w:ind w:left="567" w:right="-2" w:hanging="567"/>
        <w:rPr>
          <w:sz w:val="22"/>
          <w:szCs w:val="22"/>
          <w:lang w:val="lt-LT" w:eastAsia="lt-LT" w:bidi="lt-LT"/>
        </w:rPr>
      </w:pPr>
      <w:proofErr w:type="spellStart"/>
      <w:r w:rsidRPr="00671339">
        <w:rPr>
          <w:sz w:val="22"/>
          <w:szCs w:val="22"/>
          <w:lang w:val="lt-LT" w:eastAsia="lt-LT" w:bidi="lt-LT"/>
        </w:rPr>
        <w:t>vandetanibą</w:t>
      </w:r>
      <w:proofErr w:type="spellEnd"/>
      <w:r w:rsidRPr="00671339">
        <w:rPr>
          <w:sz w:val="22"/>
          <w:szCs w:val="22"/>
          <w:lang w:val="lt-LT" w:eastAsia="lt-LT" w:bidi="lt-LT"/>
        </w:rPr>
        <w:t>, tam tikram skydliaukės vėžiui (</w:t>
      </w:r>
      <w:proofErr w:type="spellStart"/>
      <w:r w:rsidRPr="00671339">
        <w:rPr>
          <w:sz w:val="22"/>
          <w:szCs w:val="22"/>
          <w:lang w:val="lt-LT" w:eastAsia="lt-LT" w:bidi="lt-LT"/>
        </w:rPr>
        <w:t>meduliniam</w:t>
      </w:r>
      <w:proofErr w:type="spellEnd"/>
      <w:r w:rsidRPr="00671339">
        <w:rPr>
          <w:sz w:val="22"/>
          <w:szCs w:val="22"/>
          <w:lang w:val="lt-LT" w:eastAsia="lt-LT" w:bidi="lt-LT"/>
        </w:rPr>
        <w:t xml:space="preserve"> skydliaukės vėžiui) gydyti vartojamą vaistą;</w:t>
      </w:r>
    </w:p>
    <w:p w14:paraId="23A14435" w14:textId="47B861A5" w:rsidR="002D636C" w:rsidRPr="00671339" w:rsidRDefault="002D636C" w:rsidP="002D636C">
      <w:pPr>
        <w:pStyle w:val="Sraopastraipa"/>
        <w:numPr>
          <w:ilvl w:val="0"/>
          <w:numId w:val="18"/>
        </w:numPr>
        <w:ind w:left="567" w:right="-2" w:hanging="567"/>
        <w:rPr>
          <w:sz w:val="22"/>
          <w:szCs w:val="22"/>
          <w:lang w:val="lt-LT" w:eastAsia="lt-LT" w:bidi="lt-LT"/>
        </w:rPr>
      </w:pPr>
      <w:r w:rsidRPr="00671339">
        <w:rPr>
          <w:sz w:val="22"/>
          <w:szCs w:val="22"/>
          <w:lang w:val="lt-LT" w:eastAsia="lt-LT" w:bidi="lt-LT"/>
        </w:rPr>
        <w:t xml:space="preserve">digoksiną (nereguliaraus širdies plakimui ir kitiems širdies veiklos sutrikimams gydyti). Kol vartosite </w:t>
      </w:r>
      <w:r w:rsidR="0001289F" w:rsidRPr="00671339">
        <w:rPr>
          <w:sz w:val="22"/>
          <w:szCs w:val="22"/>
          <w:lang w:val="lt-LT" w:eastAsia="lt-LT" w:bidi="lt-LT"/>
        </w:rPr>
        <w:t>Jivolar</w:t>
      </w:r>
      <w:r w:rsidRPr="00671339">
        <w:rPr>
          <w:sz w:val="22"/>
          <w:szCs w:val="22"/>
          <w:lang w:val="lt-LT" w:eastAsia="lt-LT" w:bidi="lt-LT"/>
        </w:rPr>
        <w:t>, gali reikėti tikrinti digoksino kiekį kraujyje.</w:t>
      </w:r>
    </w:p>
    <w:p w14:paraId="7CC263BE" w14:textId="77777777" w:rsidR="002D636C" w:rsidRPr="00671339" w:rsidRDefault="002D636C" w:rsidP="002D636C">
      <w:pPr>
        <w:numPr>
          <w:ilvl w:val="12"/>
          <w:numId w:val="0"/>
        </w:numPr>
        <w:ind w:right="-2"/>
        <w:rPr>
          <w:rFonts w:eastAsia="Times New Roman" w:cs="Times New Roman"/>
          <w:sz w:val="22"/>
          <w:szCs w:val="22"/>
          <w:lang w:val="lt-LT" w:eastAsia="lt-LT" w:bidi="lt-LT"/>
        </w:rPr>
      </w:pPr>
    </w:p>
    <w:p w14:paraId="48795C98" w14:textId="14E9C1F3" w:rsidR="002D636C" w:rsidRPr="00671339" w:rsidRDefault="0001289F" w:rsidP="002D636C">
      <w:pPr>
        <w:numPr>
          <w:ilvl w:val="12"/>
          <w:numId w:val="0"/>
        </w:numPr>
        <w:ind w:right="-2"/>
        <w:rPr>
          <w:rFonts w:eastAsia="Times New Roman" w:cs="Times New Roman"/>
          <w:b/>
          <w:bCs/>
          <w:sz w:val="22"/>
          <w:szCs w:val="22"/>
          <w:lang w:val="lt-LT" w:eastAsia="lt-LT" w:bidi="lt-LT"/>
        </w:rPr>
      </w:pPr>
      <w:r w:rsidRPr="00671339">
        <w:rPr>
          <w:rFonts w:eastAsia="Times New Roman" w:cs="Times New Roman"/>
          <w:b/>
          <w:bCs/>
          <w:sz w:val="22"/>
          <w:szCs w:val="22"/>
          <w:lang w:val="lt-LT" w:eastAsia="lt-LT" w:bidi="lt-LT"/>
        </w:rPr>
        <w:t>Jivolar</w:t>
      </w:r>
      <w:r w:rsidR="002D636C" w:rsidRPr="00671339">
        <w:rPr>
          <w:rFonts w:eastAsia="Times New Roman" w:cs="Times New Roman"/>
          <w:b/>
          <w:bCs/>
          <w:sz w:val="22"/>
          <w:szCs w:val="22"/>
          <w:lang w:val="lt-LT" w:eastAsia="lt-LT" w:bidi="lt-LT"/>
        </w:rPr>
        <w:t xml:space="preserve"> vartojimas su </w:t>
      </w:r>
      <w:r w:rsidR="00143C67">
        <w:rPr>
          <w:rFonts w:eastAsia="Times New Roman" w:cs="Times New Roman"/>
          <w:b/>
          <w:bCs/>
          <w:sz w:val="22"/>
          <w:szCs w:val="22"/>
          <w:lang w:val="lt-LT" w:eastAsia="lt-LT" w:bidi="lt-LT"/>
        </w:rPr>
        <w:t xml:space="preserve">maistu, gėrimais ir </w:t>
      </w:r>
      <w:r w:rsidR="002D636C" w:rsidRPr="00671339">
        <w:rPr>
          <w:rFonts w:eastAsia="Times New Roman" w:cs="Times New Roman"/>
          <w:b/>
          <w:bCs/>
          <w:sz w:val="22"/>
          <w:szCs w:val="22"/>
          <w:lang w:val="lt-LT" w:eastAsia="lt-LT" w:bidi="lt-LT"/>
        </w:rPr>
        <w:t>alkoholiu</w:t>
      </w:r>
    </w:p>
    <w:p w14:paraId="72E214B3" w14:textId="34087FFB" w:rsidR="002D636C" w:rsidRPr="00671339" w:rsidRDefault="002D636C" w:rsidP="002D636C">
      <w:pPr>
        <w:numPr>
          <w:ilvl w:val="12"/>
          <w:numId w:val="0"/>
        </w:numPr>
        <w:ind w:right="-2"/>
        <w:rPr>
          <w:rFonts w:eastAsia="Times New Roman" w:cs="Times New Roman"/>
          <w:sz w:val="22"/>
          <w:szCs w:val="22"/>
          <w:lang w:val="lt-LT" w:eastAsia="lt-LT" w:bidi="lt-LT"/>
        </w:rPr>
      </w:pPr>
      <w:r w:rsidRPr="00671339">
        <w:rPr>
          <w:rFonts w:eastAsia="Times New Roman" w:cs="Times New Roman"/>
          <w:sz w:val="22"/>
          <w:szCs w:val="22"/>
          <w:lang w:val="lt-LT" w:eastAsia="lt-LT" w:bidi="lt-LT"/>
        </w:rPr>
        <w:t xml:space="preserve">Vartodami </w:t>
      </w:r>
      <w:r w:rsidR="0001289F" w:rsidRPr="00671339">
        <w:rPr>
          <w:sz w:val="22"/>
          <w:szCs w:val="22"/>
          <w:lang w:val="lt-LT" w:eastAsia="lt-LT" w:bidi="lt-LT"/>
        </w:rPr>
        <w:t>Jivolar</w:t>
      </w:r>
      <w:r w:rsidR="0001289F" w:rsidRPr="00671339">
        <w:rPr>
          <w:rFonts w:eastAsia="Times New Roman" w:cs="Times New Roman"/>
          <w:sz w:val="22"/>
          <w:szCs w:val="22"/>
          <w:lang w:val="lt-LT" w:eastAsia="lt-LT" w:bidi="lt-LT"/>
        </w:rPr>
        <w:t xml:space="preserve"> </w:t>
      </w:r>
      <w:r w:rsidRPr="00671339">
        <w:rPr>
          <w:rFonts w:eastAsia="Times New Roman" w:cs="Times New Roman"/>
          <w:sz w:val="22"/>
          <w:szCs w:val="22"/>
          <w:lang w:val="lt-LT" w:eastAsia="lt-LT" w:bidi="lt-LT"/>
        </w:rPr>
        <w:t>venkite piktnaudžiauti alkoholiu, nes tai gali padidinti pieno rūgšties acidozės riziką (žr. skyrių „Įspėjimai ir atsargumo priemonės“).</w:t>
      </w:r>
    </w:p>
    <w:p w14:paraId="6640FCEE"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6634117F" w14:textId="77777777" w:rsidR="002D636C" w:rsidRPr="00671339" w:rsidRDefault="002D636C" w:rsidP="002D636C">
      <w:pPr>
        <w:numPr>
          <w:ilvl w:val="12"/>
          <w:numId w:val="0"/>
        </w:numPr>
        <w:ind w:right="-2"/>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Nėštumas ir žindymo laikotarpis</w:t>
      </w:r>
    </w:p>
    <w:p w14:paraId="6B499125" w14:textId="77777777" w:rsidR="0001289F" w:rsidRPr="00671339" w:rsidRDefault="002D636C" w:rsidP="002D636C">
      <w:pPr>
        <w:numPr>
          <w:ilvl w:val="12"/>
          <w:numId w:val="0"/>
        </w:numPr>
        <w:rPr>
          <w:rFonts w:eastAsia="Times New Roman" w:cs="Times New Roman"/>
          <w:sz w:val="22"/>
          <w:szCs w:val="22"/>
          <w:lang w:val="lt-LT" w:eastAsia="lt-LT" w:bidi="lt-LT"/>
        </w:rPr>
      </w:pPr>
      <w:r w:rsidRPr="00671339">
        <w:rPr>
          <w:rFonts w:eastAsia="Times New Roman" w:cs="Times New Roman"/>
          <w:sz w:val="22"/>
          <w:szCs w:val="22"/>
          <w:lang w:val="lt-LT" w:eastAsia="lt-LT" w:bidi="lt-LT"/>
        </w:rPr>
        <w:lastRenderedPageBreak/>
        <w:t>Jeigu esate nėščia, žindote kūdikį, manote, kad galbūt esate nėščia, arba planuojate pastoti, tai prieš vartodama šį vaistą pasitarkite su gydytoju arba vaistininku.</w:t>
      </w:r>
    </w:p>
    <w:p w14:paraId="6BCFD512" w14:textId="77777777" w:rsidR="0001289F" w:rsidRPr="00671339" w:rsidRDefault="0001289F" w:rsidP="002D636C">
      <w:pPr>
        <w:numPr>
          <w:ilvl w:val="12"/>
          <w:numId w:val="0"/>
        </w:numPr>
        <w:rPr>
          <w:rFonts w:eastAsia="Times New Roman" w:cs="Times New Roman"/>
          <w:sz w:val="22"/>
          <w:szCs w:val="22"/>
          <w:lang w:val="lt-LT" w:eastAsia="lt-LT" w:bidi="lt-LT"/>
        </w:rPr>
      </w:pPr>
    </w:p>
    <w:p w14:paraId="76902993" w14:textId="7B452CC7" w:rsidR="002D636C" w:rsidRPr="00671339" w:rsidRDefault="000176F7" w:rsidP="000176F7">
      <w:pPr>
        <w:numPr>
          <w:ilvl w:val="12"/>
          <w:numId w:val="0"/>
        </w:numPr>
        <w:rPr>
          <w:rFonts w:eastAsia="Times New Roman" w:cs="Times New Roman"/>
          <w:sz w:val="22"/>
          <w:szCs w:val="22"/>
          <w:lang w:val="lt-LT" w:eastAsia="lt-LT" w:bidi="lt-LT"/>
        </w:rPr>
      </w:pPr>
      <w:r w:rsidRPr="000176F7">
        <w:rPr>
          <w:rFonts w:eastAsia="Times New Roman" w:cs="Times New Roman"/>
          <w:sz w:val="22"/>
          <w:szCs w:val="22"/>
          <w:lang w:val="lt-LT" w:eastAsia="lt-LT" w:bidi="lt-LT"/>
        </w:rPr>
        <w:t>Nėštumo metu šio vaisto vartoti negalima.</w:t>
      </w:r>
      <w:r>
        <w:rPr>
          <w:rFonts w:eastAsia="Times New Roman" w:cs="Times New Roman"/>
          <w:sz w:val="22"/>
          <w:szCs w:val="22"/>
          <w:lang w:val="lt-LT" w:eastAsia="lt-LT" w:bidi="lt-LT"/>
        </w:rPr>
        <w:t xml:space="preserve"> </w:t>
      </w:r>
      <w:r w:rsidRPr="000176F7">
        <w:rPr>
          <w:rFonts w:eastAsia="Times New Roman" w:cs="Times New Roman"/>
          <w:sz w:val="22"/>
          <w:szCs w:val="22"/>
          <w:lang w:val="lt-LT" w:eastAsia="lt-LT" w:bidi="lt-LT"/>
        </w:rPr>
        <w:t>Nevartokite šio vaisto žindymo laikotarpiu</w:t>
      </w:r>
      <w:r w:rsidR="002D636C" w:rsidRPr="00671339">
        <w:rPr>
          <w:rFonts w:eastAsia="Times New Roman" w:cs="Times New Roman"/>
          <w:sz w:val="22"/>
          <w:szCs w:val="22"/>
          <w:lang w:val="lt-LT" w:eastAsia="lt-LT" w:bidi="lt-LT"/>
        </w:rPr>
        <w:t>. Žr. 2 skyrių „</w:t>
      </w:r>
      <w:r w:rsidR="0001289F" w:rsidRPr="00671339">
        <w:rPr>
          <w:rFonts w:eastAsia="Times New Roman" w:cs="Times New Roman"/>
          <w:sz w:val="22"/>
          <w:szCs w:val="22"/>
          <w:lang w:val="lt-LT" w:eastAsia="lt-LT" w:bidi="lt-LT"/>
        </w:rPr>
        <w:t>Jivolar</w:t>
      </w:r>
      <w:r w:rsidR="002D636C" w:rsidRPr="00671339">
        <w:rPr>
          <w:rFonts w:eastAsia="Times New Roman" w:cs="Times New Roman"/>
          <w:sz w:val="22"/>
          <w:szCs w:val="22"/>
          <w:lang w:val="lt-LT" w:eastAsia="lt-LT" w:bidi="lt-LT"/>
        </w:rPr>
        <w:t xml:space="preserve"> vartoti draudžiama“.</w:t>
      </w:r>
    </w:p>
    <w:p w14:paraId="1397D096" w14:textId="77777777" w:rsidR="002D636C" w:rsidRPr="00671339" w:rsidRDefault="002D636C" w:rsidP="002D636C">
      <w:pPr>
        <w:numPr>
          <w:ilvl w:val="12"/>
          <w:numId w:val="0"/>
        </w:numPr>
        <w:ind w:right="-2"/>
        <w:outlineLvl w:val="0"/>
        <w:rPr>
          <w:rFonts w:eastAsia="Times New Roman" w:cs="Times New Roman"/>
          <w:b/>
          <w:noProof/>
          <w:sz w:val="22"/>
          <w:szCs w:val="22"/>
          <w:lang w:val="lt-LT" w:eastAsia="lt-LT" w:bidi="lt-LT"/>
        </w:rPr>
      </w:pPr>
    </w:p>
    <w:p w14:paraId="4229B86C" w14:textId="77777777" w:rsidR="002D636C" w:rsidRPr="00671339" w:rsidRDefault="002D636C" w:rsidP="002D636C">
      <w:pPr>
        <w:numPr>
          <w:ilvl w:val="12"/>
          <w:numId w:val="0"/>
        </w:numPr>
        <w:ind w:right="-2"/>
        <w:outlineLvl w:val="0"/>
        <w:rPr>
          <w:rFonts w:eastAsia="Times New Roman" w:cs="Times New Roman"/>
          <w:noProof/>
          <w:sz w:val="22"/>
          <w:szCs w:val="22"/>
          <w:lang w:val="lt-LT" w:eastAsia="lt-LT" w:bidi="lt-LT"/>
        </w:rPr>
      </w:pPr>
      <w:r w:rsidRPr="00671339">
        <w:rPr>
          <w:rFonts w:eastAsia="Times New Roman" w:cs="Times New Roman"/>
          <w:b/>
          <w:noProof/>
          <w:sz w:val="22"/>
          <w:szCs w:val="22"/>
          <w:lang w:val="lt-LT" w:eastAsia="lt-LT" w:bidi="lt-LT"/>
        </w:rPr>
        <w:t>Vairavimas ir mechanizmų valdymas</w:t>
      </w:r>
    </w:p>
    <w:p w14:paraId="5594EE56"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Šis vaistas gebėjimo vairuoti ir valdyti mechanizmus neveikia arba veikia nereikšmingai. Tačiau vartojant sitagliptino buvo pranešta apie svaigulio ir mieguistumo atvejus, kurie gali paveikti Jūsų gebėjimą vairuoti ar valdyti mechanizmus.</w:t>
      </w:r>
    </w:p>
    <w:p w14:paraId="4D8830AF" w14:textId="77777777" w:rsidR="002D636C" w:rsidRPr="00671339" w:rsidRDefault="002D636C" w:rsidP="002D636C">
      <w:pPr>
        <w:autoSpaceDE w:val="0"/>
        <w:autoSpaceDN w:val="0"/>
        <w:adjustRightInd w:val="0"/>
        <w:rPr>
          <w:rFonts w:cs="Times New Roman"/>
          <w:sz w:val="22"/>
          <w:szCs w:val="22"/>
          <w:lang w:val="lt-LT" w:eastAsia="en-US"/>
        </w:rPr>
      </w:pPr>
    </w:p>
    <w:p w14:paraId="7CC08270" w14:textId="77777777" w:rsidR="002D636C" w:rsidRPr="00671339" w:rsidRDefault="002D636C" w:rsidP="002D636C">
      <w:pPr>
        <w:autoSpaceDE w:val="0"/>
        <w:autoSpaceDN w:val="0"/>
        <w:adjustRightInd w:val="0"/>
        <w:rPr>
          <w:rFonts w:eastAsia="Times New Roman" w:cs="Times New Roman"/>
          <w:noProof/>
          <w:sz w:val="22"/>
          <w:szCs w:val="22"/>
          <w:lang w:val="lt-LT" w:eastAsia="lt-LT" w:bidi="lt-LT"/>
        </w:rPr>
      </w:pPr>
      <w:r w:rsidRPr="00671339">
        <w:rPr>
          <w:rFonts w:cs="Times New Roman"/>
          <w:sz w:val="22"/>
          <w:szCs w:val="22"/>
          <w:lang w:val="lt-LT" w:eastAsia="en-US"/>
        </w:rPr>
        <w:t>Šio vaisto vartojant derinyje su vaistais, vadinamais sulfonilurėjos dariniais, arba su insulinu gali pasireikšti hipoglikemija, kuri gali pakenkti gebėjimui vairuoti, valdyti mechanizmus arba dirbti, kai nėra saugios atramos kojoms.</w:t>
      </w:r>
    </w:p>
    <w:p w14:paraId="0058ECDD" w14:textId="77777777" w:rsidR="002D636C" w:rsidRPr="00671339" w:rsidRDefault="002D636C" w:rsidP="002D636C">
      <w:pPr>
        <w:rPr>
          <w:rFonts w:eastAsia="Times New Roman" w:cs="Times New Roman"/>
          <w:b/>
          <w:sz w:val="22"/>
          <w:szCs w:val="22"/>
          <w:lang w:val="lt-LT" w:eastAsia="lt-LT" w:bidi="lt-LT"/>
        </w:rPr>
      </w:pPr>
    </w:p>
    <w:p w14:paraId="6E839C98" w14:textId="14CE3026" w:rsidR="002D636C" w:rsidRPr="00671339" w:rsidRDefault="0001289F" w:rsidP="002D636C">
      <w:pPr>
        <w:rPr>
          <w:rFonts w:eastAsia="Arial Unicode MS" w:cs="Times New Roman"/>
          <w:b/>
          <w:noProof/>
          <w:sz w:val="22"/>
          <w:szCs w:val="22"/>
          <w:lang w:val="lt-LT" w:eastAsia="lt-LT"/>
        </w:rPr>
      </w:pPr>
      <w:r w:rsidRPr="00671339">
        <w:rPr>
          <w:rFonts w:eastAsia="Times New Roman" w:cs="Times New Roman"/>
          <w:b/>
          <w:sz w:val="22"/>
          <w:szCs w:val="22"/>
          <w:lang w:val="lt-LT" w:eastAsia="lt-LT" w:bidi="lt-LT"/>
        </w:rPr>
        <w:t>Jivolar</w:t>
      </w:r>
      <w:r w:rsidR="002D636C" w:rsidRPr="00671339">
        <w:rPr>
          <w:rFonts w:eastAsia="Times New Roman" w:cs="Times New Roman"/>
          <w:b/>
          <w:sz w:val="22"/>
          <w:szCs w:val="22"/>
          <w:lang w:val="lt-LT" w:eastAsia="lt-LT" w:bidi="lt-LT"/>
        </w:rPr>
        <w:t xml:space="preserve"> </w:t>
      </w:r>
      <w:r w:rsidR="002D636C" w:rsidRPr="00671339">
        <w:rPr>
          <w:rFonts w:eastAsia="Arial Unicode MS" w:cs="Times New Roman"/>
          <w:b/>
          <w:noProof/>
          <w:sz w:val="22"/>
          <w:szCs w:val="22"/>
          <w:lang w:val="lt-LT" w:eastAsia="lt-LT"/>
        </w:rPr>
        <w:t>sudėtyje yra natrio</w:t>
      </w:r>
    </w:p>
    <w:p w14:paraId="4A1B69E8" w14:textId="2F506C48" w:rsidR="002D636C" w:rsidRPr="00671339" w:rsidRDefault="002D636C" w:rsidP="002D636C">
      <w:pPr>
        <w:autoSpaceDE w:val="0"/>
        <w:autoSpaceDN w:val="0"/>
        <w:adjustRightInd w:val="0"/>
        <w:rPr>
          <w:rFonts w:eastAsia="Times New Roman" w:cs="Times New Roman"/>
          <w:sz w:val="22"/>
          <w:szCs w:val="22"/>
          <w:lang w:val="lt-LT" w:eastAsia="en-US"/>
        </w:rPr>
      </w:pPr>
      <w:r w:rsidRPr="00671339">
        <w:rPr>
          <w:rFonts w:eastAsia="Times New Roman" w:cs="Times New Roman"/>
          <w:sz w:val="22"/>
          <w:szCs w:val="22"/>
          <w:lang w:val="lt-LT" w:eastAsia="en-US"/>
        </w:rPr>
        <w:t xml:space="preserve">Šio vaisto </w:t>
      </w:r>
      <w:r w:rsidR="00DC401A">
        <w:rPr>
          <w:rFonts w:eastAsia="Times New Roman" w:cs="Times New Roman"/>
          <w:sz w:val="22"/>
          <w:szCs w:val="22"/>
          <w:lang w:val="lt-LT" w:eastAsia="en-US"/>
        </w:rPr>
        <w:t>kiek</w:t>
      </w:r>
      <w:r w:rsidRPr="00671339">
        <w:rPr>
          <w:rFonts w:eastAsia="Times New Roman" w:cs="Times New Roman"/>
          <w:sz w:val="22"/>
          <w:szCs w:val="22"/>
          <w:lang w:val="lt-LT" w:eastAsia="en-US"/>
        </w:rPr>
        <w:t>vienoje plėvele dengtoje tabletėje yra mažiau kaip 1 mmol (23 mg) natrio, t.y. jis beveik neturi reikšmės.</w:t>
      </w:r>
    </w:p>
    <w:p w14:paraId="1F1F4CF1" w14:textId="4519E936"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0E149A6E" w14:textId="77777777" w:rsidR="0001289F" w:rsidRPr="00671339" w:rsidRDefault="0001289F" w:rsidP="002D636C">
      <w:pPr>
        <w:numPr>
          <w:ilvl w:val="12"/>
          <w:numId w:val="0"/>
        </w:numPr>
        <w:ind w:right="-2"/>
        <w:rPr>
          <w:rFonts w:eastAsia="Times New Roman" w:cs="Times New Roman"/>
          <w:noProof/>
          <w:sz w:val="22"/>
          <w:szCs w:val="22"/>
          <w:lang w:val="lt-LT" w:eastAsia="lt-LT" w:bidi="lt-LT"/>
        </w:rPr>
      </w:pPr>
    </w:p>
    <w:p w14:paraId="0ED775B9" w14:textId="337C6688" w:rsidR="002D636C" w:rsidRPr="00671339" w:rsidRDefault="002D636C" w:rsidP="002D636C">
      <w:pPr>
        <w:keepNext/>
        <w:numPr>
          <w:ilvl w:val="0"/>
          <w:numId w:val="5"/>
        </w:numPr>
        <w:tabs>
          <w:tab w:val="left" w:pos="567"/>
        </w:tabs>
        <w:spacing w:line="260" w:lineRule="exact"/>
        <w:ind w:left="567" w:right="-2"/>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Kaip vartoti </w:t>
      </w:r>
      <w:r w:rsidR="0001289F" w:rsidRPr="00671339">
        <w:rPr>
          <w:rFonts w:eastAsia="Times New Roman" w:cs="Times New Roman"/>
          <w:b/>
          <w:sz w:val="22"/>
          <w:szCs w:val="22"/>
          <w:lang w:val="lt-LT" w:eastAsia="lt-LT" w:bidi="lt-LT"/>
        </w:rPr>
        <w:t>Jivolar</w:t>
      </w:r>
    </w:p>
    <w:p w14:paraId="7ACBE836" w14:textId="77777777" w:rsidR="002D636C" w:rsidRPr="00671339" w:rsidRDefault="002D636C" w:rsidP="002D636C">
      <w:pPr>
        <w:keepNext/>
        <w:numPr>
          <w:ilvl w:val="12"/>
          <w:numId w:val="0"/>
        </w:numPr>
        <w:ind w:right="-2"/>
        <w:rPr>
          <w:rFonts w:eastAsia="Times New Roman" w:cs="Times New Roman"/>
          <w:noProof/>
          <w:sz w:val="22"/>
          <w:szCs w:val="22"/>
          <w:lang w:val="lt-LT" w:eastAsia="lt-LT" w:bidi="lt-LT"/>
        </w:rPr>
      </w:pPr>
    </w:p>
    <w:p w14:paraId="7B984DAF"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Visada vartokite šį vaistą tiksliai, kaip nurodė gydytojas. Jeigu abejojate, kreipkitės į gydytoją arba vaistininką.</w:t>
      </w:r>
    </w:p>
    <w:p w14:paraId="1CE92C56"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3856992A" w14:textId="77777777" w:rsidR="002D636C" w:rsidRPr="00671339" w:rsidRDefault="002D636C" w:rsidP="0001289F">
      <w:pPr>
        <w:pStyle w:val="BT-EMEASMCA"/>
        <w:ind w:left="567" w:hanging="567"/>
        <w:rPr>
          <w:noProof/>
          <w:sz w:val="22"/>
          <w:szCs w:val="22"/>
          <w:lang w:val="lt-LT" w:eastAsia="lt-LT" w:bidi="lt-LT"/>
        </w:rPr>
      </w:pPr>
      <w:r w:rsidRPr="00671339">
        <w:rPr>
          <w:noProof/>
          <w:sz w:val="22"/>
          <w:szCs w:val="22"/>
          <w:lang w:val="lt-LT" w:eastAsia="lt-LT" w:bidi="lt-LT"/>
        </w:rPr>
        <w:t>Gerkite vieną tabletę:</w:t>
      </w:r>
    </w:p>
    <w:p w14:paraId="6D3EA364" w14:textId="77777777" w:rsidR="002D636C" w:rsidRPr="00671339" w:rsidRDefault="002D636C" w:rsidP="0001289F">
      <w:pPr>
        <w:pStyle w:val="BT-EMEASMCA"/>
        <w:rPr>
          <w:noProof/>
          <w:sz w:val="22"/>
          <w:szCs w:val="22"/>
          <w:lang w:val="lt-LT" w:eastAsia="lt-LT" w:bidi="lt-LT"/>
        </w:rPr>
      </w:pPr>
      <w:r w:rsidRPr="00671339">
        <w:rPr>
          <w:noProof/>
          <w:sz w:val="22"/>
          <w:szCs w:val="22"/>
          <w:lang w:val="lt-LT" w:eastAsia="lt-LT" w:bidi="lt-LT"/>
        </w:rPr>
        <w:t>du kartus per parą;</w:t>
      </w:r>
    </w:p>
    <w:p w14:paraId="170F29F1" w14:textId="77777777" w:rsidR="002D636C" w:rsidRPr="00671339" w:rsidRDefault="002D636C" w:rsidP="0001289F">
      <w:pPr>
        <w:pStyle w:val="BT-EMEASMCA"/>
        <w:rPr>
          <w:noProof/>
          <w:sz w:val="22"/>
          <w:szCs w:val="22"/>
          <w:lang w:val="lt-LT" w:eastAsia="lt-LT" w:bidi="lt-LT"/>
        </w:rPr>
      </w:pPr>
      <w:r w:rsidRPr="00671339">
        <w:rPr>
          <w:noProof/>
          <w:sz w:val="22"/>
          <w:szCs w:val="22"/>
          <w:lang w:val="lt-LT" w:eastAsia="lt-LT" w:bidi="lt-LT"/>
        </w:rPr>
        <w:t>valgio metu, kad sumažėtų skrandžio sutrikimo tikimybė.</w:t>
      </w:r>
    </w:p>
    <w:p w14:paraId="21155886" w14:textId="77777777" w:rsidR="002D636C" w:rsidRPr="00671339" w:rsidRDefault="002D636C" w:rsidP="0001289F">
      <w:pPr>
        <w:pStyle w:val="BT-EMEASMCA"/>
        <w:ind w:left="567" w:hanging="567"/>
        <w:rPr>
          <w:noProof/>
          <w:sz w:val="22"/>
          <w:szCs w:val="22"/>
          <w:lang w:val="lt-LT" w:eastAsia="lt-LT" w:bidi="lt-LT"/>
        </w:rPr>
      </w:pPr>
      <w:r w:rsidRPr="00671339">
        <w:rPr>
          <w:noProof/>
          <w:sz w:val="22"/>
          <w:szCs w:val="22"/>
          <w:lang w:val="lt-LT" w:eastAsia="lt-LT" w:bidi="lt-LT"/>
        </w:rPr>
        <w:t>Gydytojui gali tekti padidinti Jūsų dozę, kad būtų galima sureguliuoti cukraus kiekį kraujyje.</w:t>
      </w:r>
    </w:p>
    <w:p w14:paraId="3959B9B3" w14:textId="77777777" w:rsidR="002D636C" w:rsidRPr="00671339" w:rsidRDefault="002D636C" w:rsidP="0001289F">
      <w:pPr>
        <w:pStyle w:val="BT-EMEASMCA"/>
        <w:ind w:left="567" w:hanging="567"/>
        <w:rPr>
          <w:noProof/>
          <w:sz w:val="22"/>
          <w:szCs w:val="22"/>
          <w:lang w:val="lt-LT" w:eastAsia="lt-LT" w:bidi="lt-LT"/>
        </w:rPr>
      </w:pPr>
      <w:r w:rsidRPr="00671339">
        <w:rPr>
          <w:noProof/>
          <w:sz w:val="22"/>
          <w:szCs w:val="22"/>
          <w:lang w:val="lt-LT" w:eastAsia="lt-LT" w:bidi="lt-LT"/>
        </w:rPr>
        <w:t>Jeigu Jūsų inkstų funkcija yra sutrikusi, Jūsų gydytojas gali skirti mažesnę dozę.</w:t>
      </w:r>
    </w:p>
    <w:p w14:paraId="4235ED41"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29DBBFAA"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Gydymo šiuo vaistu metu turite ir toliau laikytis dietos, kurią rekomendavo Jūsų gydytojas, ir pasirūpinti, kad suvartojamų angliavandenių kiekis per parą būtų tolygiai paskirstytas.</w:t>
      </w:r>
    </w:p>
    <w:p w14:paraId="6E54A98F"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40F9B3C2" w14:textId="6971A9A3" w:rsidR="002D636C" w:rsidRPr="00671339" w:rsidRDefault="002D636C" w:rsidP="002D636C">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 xml:space="preserve">Nėra tikėtina, kad vien šis vaistas pernelyg sumažintų cukraus kiekį kraujyje (sukeltų hipoglikemiją). Šio vaisto vartojant derinyje su sulfonilurėjos dariniu arba su insulinu, cukraus kiekis kraujyje </w:t>
      </w:r>
      <w:r w:rsidR="004C39E3">
        <w:rPr>
          <w:rFonts w:eastAsia="Times New Roman" w:cs="Times New Roman"/>
          <w:noProof/>
          <w:sz w:val="22"/>
          <w:szCs w:val="22"/>
          <w:lang w:val="lt-LT" w:eastAsia="lt-LT" w:bidi="lt-LT"/>
        </w:rPr>
        <w:t xml:space="preserve">gali </w:t>
      </w:r>
      <w:r w:rsidRPr="00671339">
        <w:rPr>
          <w:rFonts w:eastAsia="Times New Roman" w:cs="Times New Roman"/>
          <w:noProof/>
          <w:sz w:val="22"/>
          <w:szCs w:val="22"/>
          <w:lang w:val="lt-LT" w:eastAsia="lt-LT" w:bidi="lt-LT"/>
        </w:rPr>
        <w:t>tapti mažas, todėl Jūsų gydytojas gali sumažinti vartojamo sulfonilurėjos darinio arba insulino dozę.</w:t>
      </w:r>
    </w:p>
    <w:p w14:paraId="4671E707"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1AB8D14F" w14:textId="072FEC79" w:rsidR="002D636C" w:rsidRPr="00671339" w:rsidRDefault="002D636C" w:rsidP="002D636C">
      <w:pPr>
        <w:numPr>
          <w:ilvl w:val="12"/>
          <w:numId w:val="0"/>
        </w:numPr>
        <w:ind w:right="-2"/>
        <w:rPr>
          <w:rFonts w:eastAsia="Times New Roman" w:cs="Times New Roman"/>
          <w:b/>
          <w:bCs/>
          <w:noProof/>
          <w:sz w:val="22"/>
          <w:szCs w:val="22"/>
          <w:lang w:val="lt-LT" w:eastAsia="lt-LT" w:bidi="lt-LT"/>
        </w:rPr>
      </w:pPr>
      <w:r w:rsidRPr="00671339">
        <w:rPr>
          <w:rFonts w:eastAsia="Times New Roman" w:cs="Times New Roman"/>
          <w:b/>
          <w:bCs/>
          <w:noProof/>
          <w:sz w:val="22"/>
          <w:szCs w:val="22"/>
          <w:lang w:val="lt-LT" w:eastAsia="lt-LT" w:bidi="lt-LT"/>
        </w:rPr>
        <w:t xml:space="preserve">Ką daryti pavartojus per didelę </w:t>
      </w:r>
      <w:r w:rsidR="0051152A" w:rsidRPr="00671339">
        <w:rPr>
          <w:rFonts w:eastAsia="Times New Roman" w:cs="Times New Roman"/>
          <w:b/>
          <w:sz w:val="22"/>
          <w:szCs w:val="22"/>
          <w:lang w:val="lt-LT" w:eastAsia="lt-LT" w:bidi="lt-LT"/>
        </w:rPr>
        <w:t>Jivolar</w:t>
      </w:r>
      <w:r w:rsidRPr="00671339">
        <w:rPr>
          <w:rFonts w:eastAsia="Times New Roman" w:cs="Times New Roman"/>
          <w:b/>
          <w:sz w:val="22"/>
          <w:szCs w:val="22"/>
          <w:lang w:val="lt-LT" w:eastAsia="lt-LT" w:bidi="lt-LT"/>
        </w:rPr>
        <w:t xml:space="preserve"> </w:t>
      </w:r>
      <w:r w:rsidRPr="00671339">
        <w:rPr>
          <w:rFonts w:eastAsia="Times New Roman" w:cs="Times New Roman"/>
          <w:b/>
          <w:bCs/>
          <w:noProof/>
          <w:sz w:val="22"/>
          <w:szCs w:val="22"/>
          <w:lang w:val="lt-LT" w:eastAsia="lt-LT" w:bidi="lt-LT"/>
        </w:rPr>
        <w:t>dozę</w:t>
      </w:r>
    </w:p>
    <w:p w14:paraId="3F428E67"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Jei išgėrėte didesnę negu paskirta šio vaisto dozę, nedelsdami susisiekite su savo gydytoju. Pasireiškus pieno rūgšties acidozės simptomams, tokiems kaip šaltkrėtis ar bloga savijauta, sunkus pykinimas ar vėmimas, skrandžio skausmas, nepaaiškinamas kūno svorio mažėjimas, mėšlungis ar greitas kvėpavimas, nedelsdami vykite į ligoninę (žr. skyrių „Įspėjimai ir atsargumo priemonės“).</w:t>
      </w:r>
    </w:p>
    <w:p w14:paraId="775DE2ED"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67D7924F" w14:textId="405EF8DE" w:rsidR="002D636C" w:rsidRPr="00671339" w:rsidRDefault="002D636C" w:rsidP="002D636C">
      <w:pPr>
        <w:numPr>
          <w:ilvl w:val="12"/>
          <w:numId w:val="0"/>
        </w:numPr>
        <w:ind w:right="-2"/>
        <w:rPr>
          <w:rFonts w:eastAsia="Times New Roman" w:cs="Times New Roman"/>
          <w:b/>
          <w:bCs/>
          <w:noProof/>
          <w:sz w:val="22"/>
          <w:szCs w:val="22"/>
          <w:lang w:val="lt-LT" w:eastAsia="lt-LT" w:bidi="lt-LT"/>
        </w:rPr>
      </w:pPr>
      <w:r w:rsidRPr="00671339">
        <w:rPr>
          <w:rFonts w:eastAsia="Times New Roman" w:cs="Times New Roman"/>
          <w:b/>
          <w:bCs/>
          <w:noProof/>
          <w:sz w:val="22"/>
          <w:szCs w:val="22"/>
          <w:lang w:val="lt-LT" w:eastAsia="lt-LT" w:bidi="lt-LT"/>
        </w:rPr>
        <w:t xml:space="preserve">Pamiršus pavartoti </w:t>
      </w:r>
      <w:r w:rsidR="0051152A" w:rsidRPr="00671339">
        <w:rPr>
          <w:rFonts w:eastAsia="Times New Roman" w:cs="Times New Roman"/>
          <w:b/>
          <w:sz w:val="22"/>
          <w:szCs w:val="22"/>
          <w:lang w:val="lt-LT" w:eastAsia="lt-LT" w:bidi="lt-LT"/>
        </w:rPr>
        <w:t>Jivolar</w:t>
      </w:r>
    </w:p>
    <w:p w14:paraId="5414D669"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Jei pamiršote išgerti dozę, gerkite ją tuoj pat, kai tik prisiminsite. Jei neprisiminėte iki tol, kol bus atėjęs kitos dozės vartojimo laikas, pamirštą dozę praleiskite, o kitas dozes gerkite įprastu laiku.</w:t>
      </w:r>
    </w:p>
    <w:p w14:paraId="3E7261B2"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r w:rsidRPr="00671339">
        <w:rPr>
          <w:rFonts w:eastAsia="Times New Roman" w:cs="Times New Roman"/>
          <w:noProof/>
          <w:sz w:val="22"/>
          <w:szCs w:val="22"/>
          <w:lang w:val="lt-LT" w:eastAsia="lt-LT" w:bidi="lt-LT"/>
        </w:rPr>
        <w:t>Negalima vartoti dvigubos dozės, norint kompensuoti praleistą dozę.</w:t>
      </w:r>
    </w:p>
    <w:p w14:paraId="451AC48D"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2EF33BBA" w14:textId="5D5635D5" w:rsidR="002D636C" w:rsidRPr="00671339" w:rsidRDefault="002D636C" w:rsidP="002D636C">
      <w:pPr>
        <w:numPr>
          <w:ilvl w:val="12"/>
          <w:numId w:val="0"/>
        </w:numPr>
        <w:ind w:right="-2"/>
        <w:outlineLvl w:val="0"/>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Nustojus vartoti </w:t>
      </w:r>
      <w:r w:rsidR="0051152A" w:rsidRPr="00671339">
        <w:rPr>
          <w:rFonts w:eastAsia="Times New Roman" w:cs="Times New Roman"/>
          <w:b/>
          <w:sz w:val="22"/>
          <w:szCs w:val="22"/>
          <w:lang w:val="lt-LT" w:eastAsia="lt-LT" w:bidi="lt-LT"/>
        </w:rPr>
        <w:t>Jivolar</w:t>
      </w:r>
      <w:r w:rsidRPr="00671339">
        <w:rPr>
          <w:rFonts w:eastAsia="Times New Roman" w:cs="Times New Roman"/>
          <w:b/>
          <w:sz w:val="22"/>
          <w:szCs w:val="22"/>
          <w:lang w:val="lt-LT" w:eastAsia="lt-LT" w:bidi="lt-LT"/>
        </w:rPr>
        <w:t xml:space="preserve"> </w:t>
      </w:r>
    </w:p>
    <w:p w14:paraId="444714A1" w14:textId="5E3E6E28"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Tęskite šio vaisto vartojimą tiek laiko, kiek skyrė Jūsų gydytojas, nes tai padės toliau reguliuoti cukraus kiekį Jūsų kraujyje. Nenustokite vartoję šio vaisto, prieš tai nepasitarę su savo gydytoju. Nustojus vartoti</w:t>
      </w:r>
      <w:r w:rsidRPr="00671339">
        <w:rPr>
          <w:rFonts w:eastAsia="Times New Roman" w:cs="Times New Roman"/>
          <w:sz w:val="22"/>
          <w:szCs w:val="22"/>
          <w:lang w:val="lt-LT" w:eastAsia="lt-LT" w:bidi="lt-LT"/>
        </w:rPr>
        <w:t xml:space="preserve"> </w:t>
      </w:r>
      <w:r w:rsidR="0051152A" w:rsidRPr="00671339">
        <w:rPr>
          <w:rFonts w:eastAsia="Times New Roman" w:cs="Times New Roman"/>
          <w:sz w:val="22"/>
          <w:szCs w:val="22"/>
          <w:lang w:val="lt-LT" w:eastAsia="lt-LT" w:bidi="lt-LT"/>
        </w:rPr>
        <w:t>Jivolar</w:t>
      </w:r>
      <w:r w:rsidRPr="00671339">
        <w:rPr>
          <w:rFonts w:cs="Times New Roman"/>
          <w:sz w:val="22"/>
          <w:szCs w:val="22"/>
          <w:lang w:val="lt-LT" w:eastAsia="en-US"/>
        </w:rPr>
        <w:t>, Jūsų kraujyje cukraus kiekis gali vėl padidėti.</w:t>
      </w:r>
    </w:p>
    <w:p w14:paraId="75EF37F5" w14:textId="77777777" w:rsidR="002D636C" w:rsidRPr="00671339" w:rsidRDefault="002D636C" w:rsidP="002D636C">
      <w:pPr>
        <w:numPr>
          <w:ilvl w:val="12"/>
          <w:numId w:val="0"/>
        </w:numPr>
        <w:ind w:right="-29"/>
        <w:rPr>
          <w:rFonts w:cs="Times New Roman"/>
          <w:sz w:val="22"/>
          <w:szCs w:val="22"/>
          <w:lang w:val="lt-LT" w:eastAsia="en-US"/>
        </w:rPr>
      </w:pPr>
    </w:p>
    <w:p w14:paraId="7542992D" w14:textId="77777777" w:rsidR="002D636C" w:rsidRPr="00671339" w:rsidRDefault="002D636C" w:rsidP="002D636C">
      <w:pPr>
        <w:numPr>
          <w:ilvl w:val="12"/>
          <w:numId w:val="0"/>
        </w:numPr>
        <w:ind w:right="-29"/>
        <w:rPr>
          <w:rFonts w:eastAsia="Times New Roman" w:cs="Times New Roman"/>
          <w:sz w:val="22"/>
          <w:szCs w:val="22"/>
          <w:lang w:val="lt-LT" w:eastAsia="lt-LT" w:bidi="lt-LT"/>
        </w:rPr>
      </w:pPr>
      <w:r w:rsidRPr="00671339">
        <w:rPr>
          <w:rFonts w:cs="Times New Roman"/>
          <w:sz w:val="22"/>
          <w:szCs w:val="22"/>
          <w:lang w:val="lt-LT" w:eastAsia="en-US"/>
        </w:rPr>
        <w:t>Jeigu kiltų daugiau klausimų dėl šio vaisto vartojimo, kreipkitės į gydytoją arba vaistininką.</w:t>
      </w:r>
      <w:r w:rsidRPr="00671339">
        <w:rPr>
          <w:rFonts w:eastAsia="Times New Roman" w:cs="Times New Roman"/>
          <w:sz w:val="22"/>
          <w:szCs w:val="22"/>
          <w:lang w:val="lt-LT" w:eastAsia="lt-LT" w:bidi="lt-LT"/>
        </w:rPr>
        <w:t xml:space="preserve"> </w:t>
      </w:r>
    </w:p>
    <w:p w14:paraId="16FB5833" w14:textId="77777777" w:rsidR="002D636C" w:rsidRPr="00671339" w:rsidRDefault="002D636C" w:rsidP="002D636C">
      <w:pPr>
        <w:numPr>
          <w:ilvl w:val="12"/>
          <w:numId w:val="0"/>
        </w:numPr>
        <w:rPr>
          <w:rFonts w:eastAsia="Times New Roman" w:cs="Times New Roman"/>
          <w:sz w:val="22"/>
          <w:szCs w:val="22"/>
          <w:lang w:val="lt-LT" w:eastAsia="lt-LT" w:bidi="lt-LT"/>
        </w:rPr>
      </w:pPr>
    </w:p>
    <w:p w14:paraId="437351F4" w14:textId="77777777" w:rsidR="002D636C" w:rsidRPr="00671339" w:rsidRDefault="002D636C" w:rsidP="002D636C">
      <w:pPr>
        <w:numPr>
          <w:ilvl w:val="12"/>
          <w:numId w:val="0"/>
        </w:numPr>
        <w:rPr>
          <w:rFonts w:eastAsia="Times New Roman" w:cs="Times New Roman"/>
          <w:sz w:val="22"/>
          <w:szCs w:val="22"/>
          <w:lang w:val="lt-LT" w:eastAsia="lt-LT" w:bidi="lt-LT"/>
        </w:rPr>
      </w:pPr>
    </w:p>
    <w:p w14:paraId="3A1BC4AC" w14:textId="77777777" w:rsidR="002D636C" w:rsidRPr="00671339" w:rsidRDefault="002D636C" w:rsidP="002D636C">
      <w:pPr>
        <w:keepNext/>
        <w:numPr>
          <w:ilvl w:val="0"/>
          <w:numId w:val="5"/>
        </w:numPr>
        <w:tabs>
          <w:tab w:val="left" w:pos="567"/>
        </w:tabs>
        <w:spacing w:line="260" w:lineRule="exact"/>
        <w:ind w:left="567" w:right="-2"/>
        <w:rPr>
          <w:rFonts w:eastAsia="Times New Roman" w:cs="Times New Roman"/>
          <w:sz w:val="22"/>
          <w:szCs w:val="22"/>
          <w:lang w:val="lt-LT" w:eastAsia="lt-LT" w:bidi="lt-LT"/>
        </w:rPr>
      </w:pPr>
      <w:r w:rsidRPr="00671339">
        <w:rPr>
          <w:rFonts w:eastAsia="Times New Roman" w:cs="Times New Roman"/>
          <w:b/>
          <w:sz w:val="22"/>
          <w:szCs w:val="22"/>
          <w:lang w:val="lt-LT" w:eastAsia="lt-LT" w:bidi="lt-LT"/>
        </w:rPr>
        <w:lastRenderedPageBreak/>
        <w:t>Galimas šalutinis poveikis</w:t>
      </w:r>
    </w:p>
    <w:p w14:paraId="5654DBD1" w14:textId="77777777" w:rsidR="002D636C" w:rsidRPr="00671339" w:rsidRDefault="002D636C" w:rsidP="002D636C">
      <w:pPr>
        <w:keepNext/>
        <w:numPr>
          <w:ilvl w:val="12"/>
          <w:numId w:val="0"/>
        </w:numPr>
        <w:rPr>
          <w:rFonts w:eastAsia="Times New Roman" w:cs="Times New Roman"/>
          <w:sz w:val="22"/>
          <w:szCs w:val="22"/>
          <w:lang w:val="lt-LT" w:eastAsia="lt-LT" w:bidi="lt-LT"/>
        </w:rPr>
      </w:pPr>
    </w:p>
    <w:p w14:paraId="1081B8E5" w14:textId="77777777" w:rsidR="002D636C" w:rsidRPr="00671339" w:rsidRDefault="002D636C" w:rsidP="002D636C">
      <w:pPr>
        <w:numPr>
          <w:ilvl w:val="12"/>
          <w:numId w:val="0"/>
        </w:numPr>
        <w:ind w:right="-29"/>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Šis vaistas, kaip ir visi kiti, gali sukelti šalutinį poveikį, nors jis pasireiškia ne visiems žmonėms.</w:t>
      </w:r>
    </w:p>
    <w:p w14:paraId="5B9EE61B" w14:textId="77777777" w:rsidR="002D636C" w:rsidRPr="00671339" w:rsidRDefault="002D636C" w:rsidP="002D636C">
      <w:pPr>
        <w:autoSpaceDE w:val="0"/>
        <w:autoSpaceDN w:val="0"/>
        <w:adjustRightInd w:val="0"/>
        <w:rPr>
          <w:rFonts w:cs="Times New Roman"/>
          <w:sz w:val="22"/>
          <w:szCs w:val="22"/>
          <w:lang w:val="lt-LT" w:eastAsia="en-US"/>
        </w:rPr>
      </w:pPr>
    </w:p>
    <w:p w14:paraId="79EE8D7F" w14:textId="163D0EAA" w:rsidR="002D636C" w:rsidRPr="00671339" w:rsidRDefault="002D636C" w:rsidP="002D636C">
      <w:pPr>
        <w:autoSpaceDE w:val="0"/>
        <w:autoSpaceDN w:val="0"/>
        <w:adjustRightInd w:val="0"/>
        <w:rPr>
          <w:rFonts w:cs="Times New Roman"/>
          <w:b/>
          <w:bCs/>
          <w:sz w:val="22"/>
          <w:szCs w:val="22"/>
          <w:lang w:val="lt-LT" w:eastAsia="en-US"/>
        </w:rPr>
      </w:pPr>
      <w:r w:rsidRPr="00671339">
        <w:rPr>
          <w:rFonts w:cs="Times New Roman"/>
          <w:b/>
          <w:bCs/>
          <w:sz w:val="22"/>
          <w:szCs w:val="22"/>
          <w:lang w:val="lt-LT" w:eastAsia="en-US"/>
        </w:rPr>
        <w:t xml:space="preserve">Pastebėję bet kurį iš toliau išvardintų sunkaus šalutinio poveikio atvejų, NUSTOKITE vartoti </w:t>
      </w:r>
      <w:r w:rsidR="0051152A" w:rsidRPr="00671339">
        <w:rPr>
          <w:rFonts w:eastAsia="Times New Roman" w:cs="Times New Roman"/>
          <w:b/>
          <w:bCs/>
          <w:sz w:val="22"/>
          <w:szCs w:val="22"/>
          <w:lang w:val="lt-LT" w:eastAsia="lt-LT" w:bidi="lt-LT"/>
        </w:rPr>
        <w:t>Jivolar</w:t>
      </w:r>
      <w:r w:rsidRPr="00671339">
        <w:rPr>
          <w:rFonts w:eastAsia="Times New Roman" w:cs="Times New Roman"/>
          <w:b/>
          <w:bCs/>
          <w:sz w:val="22"/>
          <w:szCs w:val="22"/>
          <w:lang w:val="lt-LT" w:eastAsia="lt-LT" w:bidi="lt-LT"/>
        </w:rPr>
        <w:t xml:space="preserve"> </w:t>
      </w:r>
      <w:r w:rsidRPr="00671339">
        <w:rPr>
          <w:rFonts w:cs="Times New Roman"/>
          <w:b/>
          <w:bCs/>
          <w:sz w:val="22"/>
          <w:szCs w:val="22"/>
          <w:lang w:val="lt-LT" w:eastAsia="en-US"/>
        </w:rPr>
        <w:t>ir nedelsdami kreipkitės į savo gydytoją:</w:t>
      </w:r>
    </w:p>
    <w:p w14:paraId="4FB72C5C" w14:textId="77777777" w:rsidR="002D636C" w:rsidRPr="00671339" w:rsidRDefault="002D636C" w:rsidP="0051152A">
      <w:pPr>
        <w:pStyle w:val="BT-EMEASMCA"/>
        <w:numPr>
          <w:ilvl w:val="0"/>
          <w:numId w:val="28"/>
        </w:numPr>
        <w:ind w:left="567" w:hanging="567"/>
        <w:rPr>
          <w:rFonts w:cs="Times New Roman"/>
          <w:sz w:val="22"/>
          <w:szCs w:val="22"/>
          <w:lang w:val="lt-LT" w:eastAsia="en-US"/>
        </w:rPr>
      </w:pPr>
      <w:r w:rsidRPr="00671339">
        <w:rPr>
          <w:rFonts w:cs="Times New Roman"/>
          <w:sz w:val="22"/>
          <w:szCs w:val="22"/>
          <w:lang w:val="lt-LT" w:eastAsia="en-US"/>
        </w:rPr>
        <w:t>stiprus nepraeinantis pilvo skausmas (skrandžio srityje), kuris gali plisti į nugarą, su pykinimu arba vėmimu, arba be šių simptomų, nes tai galo būti kasos uždegimo (pankreatito) požymiai.</w:t>
      </w:r>
    </w:p>
    <w:p w14:paraId="412D9C90" w14:textId="77777777" w:rsidR="002D636C" w:rsidRPr="00671339" w:rsidRDefault="002D636C" w:rsidP="0051152A">
      <w:pPr>
        <w:pStyle w:val="BT-EMEASMCA"/>
        <w:numPr>
          <w:ilvl w:val="0"/>
          <w:numId w:val="0"/>
        </w:numPr>
        <w:rPr>
          <w:rFonts w:cs="Times New Roman"/>
          <w:sz w:val="22"/>
          <w:szCs w:val="22"/>
          <w:lang w:val="lt-LT" w:eastAsia="en-US"/>
        </w:rPr>
      </w:pPr>
    </w:p>
    <w:p w14:paraId="0DDC23AC" w14:textId="2696B8D7" w:rsidR="002D636C" w:rsidRPr="00671339" w:rsidRDefault="00546D7C" w:rsidP="002D636C">
      <w:pPr>
        <w:autoSpaceDE w:val="0"/>
        <w:autoSpaceDN w:val="0"/>
        <w:adjustRightInd w:val="0"/>
        <w:rPr>
          <w:rFonts w:cs="Times New Roman"/>
          <w:sz w:val="22"/>
          <w:szCs w:val="22"/>
          <w:lang w:val="lt-LT" w:eastAsia="en-US"/>
        </w:rPr>
      </w:pPr>
      <w:r w:rsidRPr="00671339">
        <w:rPr>
          <w:sz w:val="22"/>
          <w:szCs w:val="22"/>
          <w:lang w:val="lt-LT" w:eastAsia="lt-LT" w:bidi="lt-LT"/>
        </w:rPr>
        <w:t>Jivolar</w:t>
      </w:r>
      <w:r w:rsidRPr="00671339">
        <w:rPr>
          <w:rFonts w:cs="Times New Roman"/>
          <w:sz w:val="22"/>
          <w:szCs w:val="22"/>
          <w:lang w:val="lt-LT" w:eastAsia="en-US"/>
        </w:rPr>
        <w:t xml:space="preserve"> </w:t>
      </w:r>
      <w:r w:rsidR="002D636C" w:rsidRPr="00671339">
        <w:rPr>
          <w:rFonts w:cs="Times New Roman"/>
          <w:sz w:val="22"/>
          <w:szCs w:val="22"/>
          <w:lang w:val="lt-LT" w:eastAsia="en-US"/>
        </w:rPr>
        <w:t xml:space="preserve">gali sukelti labai retą (gali pasireikšti rečiau kaip 1 iš 10 000 asmenų), tačiau labai sunkų šalutinį poveikį, vadinamą pieno rūgšties acidoze (žr. skyrių „Įspėjimai ir atsargumo priemonės“). Jeigu tai atsitinka, </w:t>
      </w:r>
      <w:r w:rsidR="002D636C" w:rsidRPr="00671339">
        <w:rPr>
          <w:rFonts w:cs="Times New Roman"/>
          <w:b/>
          <w:bCs/>
          <w:sz w:val="22"/>
          <w:szCs w:val="22"/>
          <w:lang w:val="lt-LT" w:eastAsia="en-US"/>
        </w:rPr>
        <w:t xml:space="preserve">turite nustoti vartoti </w:t>
      </w:r>
      <w:r w:rsidRPr="00671339">
        <w:rPr>
          <w:rFonts w:cs="Times New Roman"/>
          <w:b/>
          <w:bCs/>
          <w:sz w:val="22"/>
          <w:szCs w:val="22"/>
          <w:lang w:val="lt-LT" w:eastAsia="en-US"/>
        </w:rPr>
        <w:t>Jivolar</w:t>
      </w:r>
      <w:r w:rsidR="002D636C" w:rsidRPr="00671339">
        <w:rPr>
          <w:rFonts w:cs="Times New Roman"/>
          <w:b/>
          <w:bCs/>
          <w:sz w:val="22"/>
          <w:szCs w:val="22"/>
          <w:lang w:val="lt-LT" w:eastAsia="en-US"/>
        </w:rPr>
        <w:t xml:space="preserve"> ir nedelsdami kreiptis į gydytoją arba artimiausią ligoninę</w:t>
      </w:r>
      <w:r w:rsidR="002D636C" w:rsidRPr="00671339">
        <w:rPr>
          <w:rFonts w:cs="Times New Roman"/>
          <w:sz w:val="22"/>
          <w:szCs w:val="22"/>
          <w:lang w:val="lt-LT" w:eastAsia="en-US"/>
        </w:rPr>
        <w:t>, nes pieno rūgšties acidozė gali sukelti komą.</w:t>
      </w:r>
    </w:p>
    <w:p w14:paraId="51512B6A" w14:textId="77777777" w:rsidR="002D636C" w:rsidRPr="00671339" w:rsidRDefault="002D636C" w:rsidP="002D636C">
      <w:pPr>
        <w:autoSpaceDE w:val="0"/>
        <w:autoSpaceDN w:val="0"/>
        <w:adjustRightInd w:val="0"/>
        <w:rPr>
          <w:rFonts w:cs="Times New Roman"/>
          <w:sz w:val="22"/>
          <w:szCs w:val="22"/>
          <w:lang w:val="lt-LT" w:eastAsia="en-US"/>
        </w:rPr>
      </w:pPr>
    </w:p>
    <w:p w14:paraId="31FB689C"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Jeigu Jums pasireiškė sunki alerginė reakcija (dažnis nežinomas), įskaitant išbėrimą, dilgėlinę, pūsleles ant odos arba odos lupimąsi bei veido, lūpų, liežuvio ar gerklės patinimą, galintį pasunkinti kvėpavimą ar rijimą, nutraukite šio vaisto vartojimą ir nedelsdami kreipkitės į savo gydytoją. Gydytojas gali Jums paskirti vaistų alerginei reakcijai gydyti ir kitų vaistų nuo cukrinio diabeto.</w:t>
      </w:r>
    </w:p>
    <w:p w14:paraId="14E9001E" w14:textId="77777777" w:rsidR="002D636C" w:rsidRPr="00671339" w:rsidRDefault="002D636C" w:rsidP="002D636C">
      <w:pPr>
        <w:autoSpaceDE w:val="0"/>
        <w:autoSpaceDN w:val="0"/>
        <w:adjustRightInd w:val="0"/>
        <w:rPr>
          <w:rFonts w:cs="Times New Roman"/>
          <w:sz w:val="22"/>
          <w:szCs w:val="22"/>
          <w:lang w:val="lt-LT" w:eastAsia="en-US"/>
        </w:rPr>
      </w:pPr>
    </w:p>
    <w:p w14:paraId="49B63166" w14:textId="77777777" w:rsidR="002D636C" w:rsidRPr="00FA1E1E" w:rsidRDefault="002D636C" w:rsidP="002D636C">
      <w:pPr>
        <w:autoSpaceDE w:val="0"/>
        <w:autoSpaceDN w:val="0"/>
        <w:adjustRightInd w:val="0"/>
        <w:rPr>
          <w:rFonts w:cs="Times New Roman"/>
          <w:b/>
          <w:bCs/>
          <w:sz w:val="22"/>
          <w:szCs w:val="22"/>
          <w:lang w:val="lt-LT" w:eastAsia="en-US"/>
        </w:rPr>
      </w:pPr>
      <w:r w:rsidRPr="00671339">
        <w:rPr>
          <w:rFonts w:cs="Times New Roman"/>
          <w:sz w:val="22"/>
          <w:szCs w:val="22"/>
          <w:lang w:val="lt-LT" w:eastAsia="en-US"/>
        </w:rPr>
        <w:t>Šalutinis poveikis, pasireiškęs kai kuriems metformino vartojantiems pacientams pradėjus vartoti sitagliptino:</w:t>
      </w:r>
    </w:p>
    <w:p w14:paraId="6D92003A" w14:textId="77777777" w:rsidR="002D636C" w:rsidRPr="00671339" w:rsidRDefault="002D636C" w:rsidP="002D636C">
      <w:pPr>
        <w:autoSpaceDE w:val="0"/>
        <w:autoSpaceDN w:val="0"/>
        <w:adjustRightInd w:val="0"/>
        <w:rPr>
          <w:rFonts w:cs="Times New Roman"/>
          <w:sz w:val="22"/>
          <w:szCs w:val="22"/>
          <w:lang w:val="lt-LT" w:eastAsia="en-US"/>
        </w:rPr>
      </w:pPr>
      <w:r w:rsidRPr="00EF5EB5">
        <w:rPr>
          <w:rFonts w:cs="Times New Roman"/>
          <w:b/>
          <w:bCs/>
          <w:sz w:val="22"/>
          <w:szCs w:val="22"/>
          <w:lang w:val="lt-LT" w:eastAsia="en-US"/>
        </w:rPr>
        <w:t>Dažni</w:t>
      </w:r>
      <w:r w:rsidRPr="00FA1E1E">
        <w:rPr>
          <w:rFonts w:cs="Times New Roman"/>
          <w:b/>
          <w:bCs/>
          <w:sz w:val="22"/>
          <w:szCs w:val="22"/>
          <w:lang w:val="lt-LT" w:eastAsia="en-US"/>
        </w:rPr>
        <w:t xml:space="preserve"> </w:t>
      </w:r>
      <w:r w:rsidRPr="00EF5EB5">
        <w:rPr>
          <w:rFonts w:cs="Times New Roman"/>
          <w:b/>
          <w:bCs/>
          <w:sz w:val="22"/>
          <w:szCs w:val="22"/>
          <w:lang w:val="lt-LT" w:eastAsia="en-US"/>
        </w:rPr>
        <w:t>šalutinio poveikio reiškiniai</w:t>
      </w:r>
      <w:r w:rsidRPr="00FA1E1E">
        <w:rPr>
          <w:rFonts w:cs="Times New Roman"/>
          <w:b/>
          <w:bCs/>
          <w:i/>
          <w:iCs/>
          <w:sz w:val="22"/>
          <w:szCs w:val="22"/>
          <w:lang w:val="lt-LT" w:eastAsia="en-US"/>
        </w:rPr>
        <w:t xml:space="preserve"> </w:t>
      </w:r>
      <w:r w:rsidRPr="00FA1E1E">
        <w:rPr>
          <w:rFonts w:cs="Times New Roman"/>
          <w:b/>
          <w:bCs/>
          <w:sz w:val="22"/>
          <w:szCs w:val="22"/>
          <w:lang w:val="lt-LT" w:eastAsia="en-US"/>
        </w:rPr>
        <w:t>(gali pasireikšti rečiau kaip 1 iš 10 asmenų):</w:t>
      </w:r>
      <w:r w:rsidRPr="00671339">
        <w:rPr>
          <w:rFonts w:cs="Times New Roman"/>
          <w:sz w:val="22"/>
          <w:szCs w:val="22"/>
          <w:lang w:val="lt-LT" w:eastAsia="en-US"/>
        </w:rPr>
        <w:t xml:space="preserve"> mažas cukraus kiekis kraujyje, pykinimas, vidurių pūtimas, vėmimas.</w:t>
      </w:r>
    </w:p>
    <w:p w14:paraId="151F99AC"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Nedažni</w:t>
      </w:r>
      <w:r w:rsidRPr="00671339">
        <w:rPr>
          <w:rFonts w:cs="Times New Roman"/>
          <w:sz w:val="22"/>
          <w:szCs w:val="22"/>
          <w:lang w:val="lt-LT" w:eastAsia="en-US"/>
        </w:rPr>
        <w:t xml:space="preserve"> </w:t>
      </w:r>
      <w:r w:rsidRPr="00671339">
        <w:rPr>
          <w:rFonts w:cs="Times New Roman"/>
          <w:b/>
          <w:bCs/>
          <w:sz w:val="22"/>
          <w:szCs w:val="22"/>
          <w:lang w:val="lt-LT" w:eastAsia="en-US"/>
        </w:rPr>
        <w:t>šalutinio poveikio reiškin</w:t>
      </w:r>
      <w:r w:rsidRPr="00EF5EB5">
        <w:rPr>
          <w:rFonts w:cs="Times New Roman"/>
          <w:b/>
          <w:bCs/>
          <w:sz w:val="22"/>
          <w:szCs w:val="22"/>
          <w:lang w:val="lt-LT" w:eastAsia="en-US"/>
        </w:rPr>
        <w:t>iai</w:t>
      </w:r>
      <w:r w:rsidRPr="00FA1E1E">
        <w:rPr>
          <w:rFonts w:cs="Times New Roman"/>
          <w:b/>
          <w:bCs/>
          <w:sz w:val="22"/>
          <w:szCs w:val="22"/>
          <w:lang w:val="lt-LT" w:eastAsia="en-US"/>
        </w:rPr>
        <w:t xml:space="preserve"> (gali pasireikšti rečiau kaip 1 iš 100 asmenų): </w:t>
      </w:r>
      <w:r w:rsidRPr="00671339">
        <w:rPr>
          <w:rFonts w:cs="Times New Roman"/>
          <w:sz w:val="22"/>
          <w:szCs w:val="22"/>
          <w:lang w:val="lt-LT" w:eastAsia="en-US"/>
        </w:rPr>
        <w:t>skrandžio skausmas, viduriavimas, vidurių užkietėjimas, mieguistumas.</w:t>
      </w:r>
    </w:p>
    <w:p w14:paraId="785724D6" w14:textId="77777777" w:rsidR="002D636C" w:rsidRPr="00671339" w:rsidRDefault="002D636C" w:rsidP="002D636C">
      <w:pPr>
        <w:autoSpaceDE w:val="0"/>
        <w:autoSpaceDN w:val="0"/>
        <w:adjustRightInd w:val="0"/>
        <w:rPr>
          <w:rFonts w:cs="Times New Roman"/>
          <w:sz w:val="22"/>
          <w:szCs w:val="22"/>
          <w:lang w:val="lt-LT" w:eastAsia="en-US"/>
        </w:rPr>
      </w:pPr>
    </w:p>
    <w:p w14:paraId="422D1F47" w14:textId="1CFB2B36"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Kai kuriems pacientams, pradėjusiems vartoti sitagliptino derinyje su metforminu, pasireiškė viduriavimas, pykinimas, vidurių pūtimas, vidurių užkietėjimas, skrandžio skausmas ar vėmimas (dažni </w:t>
      </w:r>
      <w:r w:rsidR="005620E8">
        <w:rPr>
          <w:rFonts w:cs="Times New Roman"/>
          <w:sz w:val="22"/>
          <w:szCs w:val="22"/>
          <w:lang w:val="lt-LT" w:eastAsia="en-US"/>
        </w:rPr>
        <w:t>šalutinio poveikio reiškiniai</w:t>
      </w:r>
      <w:r w:rsidRPr="00671339">
        <w:rPr>
          <w:rFonts w:cs="Times New Roman"/>
          <w:sz w:val="22"/>
          <w:szCs w:val="22"/>
          <w:lang w:val="lt-LT" w:eastAsia="en-US"/>
        </w:rPr>
        <w:t>).</w:t>
      </w:r>
    </w:p>
    <w:p w14:paraId="5815B23F" w14:textId="77777777" w:rsidR="002D636C" w:rsidRPr="00671339" w:rsidRDefault="002D636C" w:rsidP="002D636C">
      <w:pPr>
        <w:autoSpaceDE w:val="0"/>
        <w:autoSpaceDN w:val="0"/>
        <w:adjustRightInd w:val="0"/>
        <w:rPr>
          <w:rFonts w:cs="Times New Roman"/>
          <w:sz w:val="22"/>
          <w:szCs w:val="22"/>
          <w:lang w:val="lt-LT" w:eastAsia="en-US"/>
        </w:rPr>
      </w:pPr>
    </w:p>
    <w:p w14:paraId="5363F15A"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Šalutinis poveikis, pasireiškęs kai kuriems pacientams, šio vaisto vartojusiems derinyje su sulfonilurėjos dariniu, tokiu kaip glimepiridas:</w:t>
      </w:r>
    </w:p>
    <w:p w14:paraId="3C2EFB10"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Labai dažni šalutinio poveikio reiškini</w:t>
      </w:r>
      <w:r w:rsidRPr="00EF5EB5">
        <w:rPr>
          <w:rFonts w:cs="Times New Roman"/>
          <w:b/>
          <w:bCs/>
          <w:sz w:val="22"/>
          <w:szCs w:val="22"/>
          <w:lang w:val="lt-LT" w:eastAsia="en-US"/>
        </w:rPr>
        <w:t>ai</w:t>
      </w:r>
      <w:r w:rsidRPr="00FA1E1E">
        <w:rPr>
          <w:rFonts w:cs="Times New Roman"/>
          <w:b/>
          <w:bCs/>
          <w:sz w:val="22"/>
          <w:szCs w:val="22"/>
          <w:lang w:val="lt-LT" w:eastAsia="en-US"/>
        </w:rPr>
        <w:t xml:space="preserve"> (gali pasireikšti ne rečiau kaip 1 iš 10 asmenų): </w:t>
      </w:r>
      <w:r w:rsidRPr="00671339">
        <w:rPr>
          <w:rFonts w:cs="Times New Roman"/>
          <w:sz w:val="22"/>
          <w:szCs w:val="22"/>
          <w:lang w:val="lt-LT" w:eastAsia="en-US"/>
        </w:rPr>
        <w:t>mažas cukraus kiekis kraujyje.</w:t>
      </w:r>
    </w:p>
    <w:p w14:paraId="716267D5" w14:textId="6DD63303"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Dažni šalutinio poveikio </w:t>
      </w:r>
      <w:r w:rsidRPr="00EF5EB5">
        <w:rPr>
          <w:rFonts w:cs="Times New Roman"/>
          <w:b/>
          <w:bCs/>
          <w:sz w:val="22"/>
          <w:szCs w:val="22"/>
          <w:lang w:val="lt-LT" w:eastAsia="en-US"/>
        </w:rPr>
        <w:t>reiškiniai</w:t>
      </w:r>
      <w:r w:rsidR="005620E8" w:rsidRPr="00EF5EB5">
        <w:rPr>
          <w:rFonts w:cs="Times New Roman"/>
          <w:b/>
          <w:bCs/>
          <w:sz w:val="22"/>
          <w:szCs w:val="22"/>
          <w:lang w:val="lt-LT" w:eastAsia="en-US"/>
        </w:rPr>
        <w:t xml:space="preserve"> </w:t>
      </w:r>
      <w:r w:rsidR="005620E8" w:rsidRPr="00FA1E1E">
        <w:rPr>
          <w:rFonts w:cs="Times New Roman"/>
          <w:b/>
          <w:bCs/>
          <w:sz w:val="22"/>
          <w:szCs w:val="22"/>
          <w:lang w:val="lt-LT" w:eastAsia="en-US"/>
        </w:rPr>
        <w:t>(gali pasireikšti rečiau kaip 1 iš 10 asmenų)</w:t>
      </w:r>
      <w:r w:rsidRPr="00FA1E1E">
        <w:rPr>
          <w:rFonts w:cs="Times New Roman"/>
          <w:b/>
          <w:bCs/>
          <w:sz w:val="22"/>
          <w:szCs w:val="22"/>
          <w:lang w:val="lt-LT" w:eastAsia="en-US"/>
        </w:rPr>
        <w:t>:</w:t>
      </w:r>
      <w:r w:rsidRPr="00671339">
        <w:rPr>
          <w:rFonts w:cs="Times New Roman"/>
          <w:sz w:val="22"/>
          <w:szCs w:val="22"/>
          <w:lang w:val="lt-LT" w:eastAsia="en-US"/>
        </w:rPr>
        <w:t xml:space="preserve"> vidurių užkietėjimas.</w:t>
      </w:r>
    </w:p>
    <w:p w14:paraId="67363A1B" w14:textId="77777777" w:rsidR="002D636C" w:rsidRPr="00671339" w:rsidRDefault="002D636C" w:rsidP="002D636C">
      <w:pPr>
        <w:autoSpaceDE w:val="0"/>
        <w:autoSpaceDN w:val="0"/>
        <w:adjustRightInd w:val="0"/>
        <w:rPr>
          <w:rFonts w:cs="Times New Roman"/>
          <w:sz w:val="22"/>
          <w:szCs w:val="22"/>
          <w:lang w:val="lt-LT" w:eastAsia="en-US"/>
        </w:rPr>
      </w:pPr>
    </w:p>
    <w:p w14:paraId="26601505"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Šalutinis poveikis, pasireiškęs kai kuriems pacientams, šio vaisto vartojusiems derinyje su pioglitazonu:</w:t>
      </w:r>
    </w:p>
    <w:p w14:paraId="4F133A48" w14:textId="746EA22A"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Dažni šalutinio poveikio </w:t>
      </w:r>
      <w:r w:rsidRPr="00EF5EB5">
        <w:rPr>
          <w:rFonts w:cs="Times New Roman"/>
          <w:b/>
          <w:bCs/>
          <w:sz w:val="22"/>
          <w:szCs w:val="22"/>
          <w:lang w:val="lt-LT" w:eastAsia="en-US"/>
        </w:rPr>
        <w:t>reiškiniai</w:t>
      </w:r>
      <w:r w:rsidR="00750EB5" w:rsidRPr="00EF5EB5">
        <w:rPr>
          <w:rFonts w:cs="Times New Roman"/>
          <w:b/>
          <w:bCs/>
          <w:sz w:val="22"/>
          <w:szCs w:val="22"/>
          <w:lang w:val="lt-LT" w:eastAsia="en-US"/>
        </w:rPr>
        <w:t xml:space="preserve"> </w:t>
      </w:r>
      <w:r w:rsidR="00750EB5" w:rsidRPr="00FA1E1E">
        <w:rPr>
          <w:rFonts w:cs="Times New Roman"/>
          <w:b/>
          <w:bCs/>
          <w:sz w:val="22"/>
          <w:szCs w:val="22"/>
          <w:lang w:val="lt-LT" w:eastAsia="en-US"/>
        </w:rPr>
        <w:t>(gali pasireikšti rečiau kaip 1 iš 10 asmenų)</w:t>
      </w:r>
      <w:r w:rsidRPr="00FA1E1E">
        <w:rPr>
          <w:rFonts w:cs="Times New Roman"/>
          <w:b/>
          <w:bCs/>
          <w:sz w:val="22"/>
          <w:szCs w:val="22"/>
          <w:lang w:val="lt-LT" w:eastAsia="en-US"/>
        </w:rPr>
        <w:t>:</w:t>
      </w:r>
      <w:r w:rsidRPr="00671339">
        <w:rPr>
          <w:rFonts w:cs="Times New Roman"/>
          <w:sz w:val="22"/>
          <w:szCs w:val="22"/>
          <w:lang w:val="lt-LT" w:eastAsia="en-US"/>
        </w:rPr>
        <w:t xml:space="preserve"> rankų arba kojų patinimas.</w:t>
      </w:r>
    </w:p>
    <w:p w14:paraId="2FAFB15A" w14:textId="77777777" w:rsidR="002D636C" w:rsidRPr="00671339" w:rsidRDefault="002D636C" w:rsidP="002D636C">
      <w:pPr>
        <w:autoSpaceDE w:val="0"/>
        <w:autoSpaceDN w:val="0"/>
        <w:adjustRightInd w:val="0"/>
        <w:rPr>
          <w:rFonts w:cs="Times New Roman"/>
          <w:sz w:val="22"/>
          <w:szCs w:val="22"/>
          <w:lang w:val="lt-LT" w:eastAsia="en-US"/>
        </w:rPr>
      </w:pPr>
    </w:p>
    <w:p w14:paraId="02339155"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Šalutinis poveikis, pasireiškęs kai kuriems pacientams, šio vaisto vartojusiems derinyje su insulinu:</w:t>
      </w:r>
    </w:p>
    <w:p w14:paraId="0F5B0FDF" w14:textId="693DE3A6"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Labai dažni šalutinio poveikio </w:t>
      </w:r>
      <w:r w:rsidRPr="00EF5EB5">
        <w:rPr>
          <w:rFonts w:cs="Times New Roman"/>
          <w:b/>
          <w:bCs/>
          <w:sz w:val="22"/>
          <w:szCs w:val="22"/>
          <w:lang w:val="lt-LT" w:eastAsia="en-US"/>
        </w:rPr>
        <w:t>reiškiniai</w:t>
      </w:r>
      <w:r w:rsidR="00E718BC" w:rsidRPr="00EF5EB5">
        <w:rPr>
          <w:rFonts w:cs="Times New Roman"/>
          <w:b/>
          <w:bCs/>
          <w:sz w:val="22"/>
          <w:szCs w:val="22"/>
          <w:lang w:val="lt-LT" w:eastAsia="en-US"/>
        </w:rPr>
        <w:t xml:space="preserve"> </w:t>
      </w:r>
      <w:r w:rsidR="00E718BC" w:rsidRPr="00FA1E1E">
        <w:rPr>
          <w:rFonts w:cs="Times New Roman"/>
          <w:b/>
          <w:bCs/>
          <w:sz w:val="22"/>
          <w:szCs w:val="22"/>
          <w:lang w:val="lt-LT" w:eastAsia="en-US"/>
        </w:rPr>
        <w:t>(gali pasireikšti ne rečiau kaip 1 iš 10 asmenų)</w:t>
      </w:r>
      <w:r w:rsidRPr="00FA1E1E">
        <w:rPr>
          <w:rFonts w:cs="Times New Roman"/>
          <w:b/>
          <w:bCs/>
          <w:sz w:val="22"/>
          <w:szCs w:val="22"/>
          <w:lang w:val="lt-LT" w:eastAsia="en-US"/>
        </w:rPr>
        <w:t>:</w:t>
      </w:r>
      <w:r w:rsidRPr="00671339">
        <w:rPr>
          <w:rFonts w:cs="Times New Roman"/>
          <w:sz w:val="22"/>
          <w:szCs w:val="22"/>
          <w:lang w:val="lt-LT" w:eastAsia="en-US"/>
        </w:rPr>
        <w:t xml:space="preserve"> mažas cukraus kiekis kraujyje.</w:t>
      </w:r>
    </w:p>
    <w:p w14:paraId="337C9503" w14:textId="0F79EF4A"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Nedažn</w:t>
      </w:r>
      <w:bookmarkStart w:id="4" w:name="_Hlk58240783"/>
      <w:r w:rsidRPr="00671339">
        <w:rPr>
          <w:rFonts w:cs="Times New Roman"/>
          <w:b/>
          <w:bCs/>
          <w:sz w:val="22"/>
          <w:szCs w:val="22"/>
          <w:lang w:val="lt-LT" w:eastAsia="en-US"/>
        </w:rPr>
        <w:t xml:space="preserve">i šalutinio poveikio </w:t>
      </w:r>
      <w:r w:rsidRPr="00EF5EB5">
        <w:rPr>
          <w:rFonts w:cs="Times New Roman"/>
          <w:b/>
          <w:bCs/>
          <w:sz w:val="22"/>
          <w:szCs w:val="22"/>
          <w:lang w:val="lt-LT" w:eastAsia="en-US"/>
        </w:rPr>
        <w:t>reiškiniai</w:t>
      </w:r>
      <w:r w:rsidR="00434647" w:rsidRPr="00EF5EB5">
        <w:rPr>
          <w:rFonts w:cs="Times New Roman"/>
          <w:b/>
          <w:bCs/>
          <w:sz w:val="22"/>
          <w:szCs w:val="22"/>
          <w:lang w:val="lt-LT" w:eastAsia="en-US"/>
        </w:rPr>
        <w:t xml:space="preserve"> </w:t>
      </w:r>
      <w:r w:rsidR="00434647" w:rsidRPr="00FA1E1E">
        <w:rPr>
          <w:rFonts w:cs="Times New Roman"/>
          <w:b/>
          <w:bCs/>
          <w:sz w:val="22"/>
          <w:szCs w:val="22"/>
          <w:lang w:val="lt-LT" w:eastAsia="en-US"/>
        </w:rPr>
        <w:t>(gali pasireikšti rečiau kaip 1 iš 100 asmenų)</w:t>
      </w:r>
      <w:r w:rsidRPr="00FA1E1E">
        <w:rPr>
          <w:rFonts w:cs="Times New Roman"/>
          <w:b/>
          <w:bCs/>
          <w:sz w:val="22"/>
          <w:szCs w:val="22"/>
          <w:lang w:val="lt-LT" w:eastAsia="en-US"/>
        </w:rPr>
        <w:t>:</w:t>
      </w:r>
      <w:r w:rsidRPr="00671339">
        <w:rPr>
          <w:rFonts w:cs="Times New Roman"/>
          <w:sz w:val="22"/>
          <w:szCs w:val="22"/>
          <w:lang w:val="lt-LT" w:eastAsia="en-US"/>
        </w:rPr>
        <w:t xml:space="preserve"> </w:t>
      </w:r>
      <w:bookmarkEnd w:id="4"/>
      <w:r w:rsidRPr="00671339">
        <w:rPr>
          <w:rFonts w:cs="Times New Roman"/>
          <w:sz w:val="22"/>
          <w:szCs w:val="22"/>
          <w:lang w:val="lt-LT" w:eastAsia="en-US"/>
        </w:rPr>
        <w:t>burnos džiūvimas, galvos skausmas.</w:t>
      </w:r>
    </w:p>
    <w:p w14:paraId="4D6D6B02" w14:textId="77777777" w:rsidR="002D636C" w:rsidRPr="00671339" w:rsidRDefault="002D636C" w:rsidP="002D636C">
      <w:pPr>
        <w:autoSpaceDE w:val="0"/>
        <w:autoSpaceDN w:val="0"/>
        <w:adjustRightInd w:val="0"/>
        <w:rPr>
          <w:rFonts w:cs="Times New Roman"/>
          <w:sz w:val="22"/>
          <w:szCs w:val="22"/>
          <w:lang w:val="lt-LT" w:eastAsia="en-US"/>
        </w:rPr>
      </w:pPr>
    </w:p>
    <w:p w14:paraId="79AEFA2C" w14:textId="7274D794"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Šalutinis poveikis, pasireiškęs kai kuriems pacientams, klinikinių tyrimų metu vartojusiems tik sitagliptino (vienos iš </w:t>
      </w:r>
      <w:r w:rsidR="00833AAB" w:rsidRPr="00671339">
        <w:rPr>
          <w:rFonts w:cs="Times New Roman"/>
          <w:sz w:val="22"/>
          <w:szCs w:val="22"/>
          <w:lang w:val="lt-LT" w:eastAsia="en-US"/>
        </w:rPr>
        <w:t>Jivolar</w:t>
      </w:r>
      <w:r w:rsidRPr="00671339">
        <w:rPr>
          <w:rFonts w:cs="Times New Roman"/>
          <w:sz w:val="22"/>
          <w:szCs w:val="22"/>
          <w:lang w:val="lt-LT" w:eastAsia="en-US"/>
        </w:rPr>
        <w:t xml:space="preserve"> vaistinių medžiagų), arba po vaisto registracijos vartojusiems </w:t>
      </w:r>
      <w:r w:rsidR="00833AAB" w:rsidRPr="00671339">
        <w:rPr>
          <w:sz w:val="22"/>
          <w:szCs w:val="22"/>
          <w:lang w:val="lt-LT" w:eastAsia="lt-LT" w:bidi="lt-LT"/>
        </w:rPr>
        <w:t>Jivolar</w:t>
      </w:r>
      <w:r w:rsidR="00833AAB" w:rsidRPr="00671339">
        <w:rPr>
          <w:rFonts w:cs="Times New Roman"/>
          <w:sz w:val="22"/>
          <w:szCs w:val="22"/>
          <w:lang w:val="lt-LT" w:eastAsia="en-US"/>
        </w:rPr>
        <w:t xml:space="preserve"> </w:t>
      </w:r>
      <w:r w:rsidRPr="00671339">
        <w:rPr>
          <w:rFonts w:cs="Times New Roman"/>
          <w:sz w:val="22"/>
          <w:szCs w:val="22"/>
          <w:lang w:val="lt-LT" w:eastAsia="en-US"/>
        </w:rPr>
        <w:t>arba sitagliptino vieno ar kartu su kitais vaistais cukriniam diabetui gydyti:</w:t>
      </w:r>
    </w:p>
    <w:p w14:paraId="48C07101" w14:textId="67A91823"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Dažni šalutinio poveikio reiškiniai</w:t>
      </w:r>
      <w:r w:rsidR="00EF5EB5">
        <w:rPr>
          <w:rFonts w:cs="Times New Roman"/>
          <w:b/>
          <w:bCs/>
          <w:sz w:val="22"/>
          <w:szCs w:val="22"/>
          <w:lang w:val="lt-LT" w:eastAsia="en-US"/>
        </w:rPr>
        <w:t xml:space="preserve"> </w:t>
      </w:r>
      <w:r w:rsidR="00434647" w:rsidRPr="00FA1E1E">
        <w:rPr>
          <w:rFonts w:cs="Times New Roman"/>
          <w:b/>
          <w:sz w:val="22"/>
          <w:szCs w:val="22"/>
          <w:lang w:val="lt-LT" w:eastAsia="en-US"/>
        </w:rPr>
        <w:t>(gali pasireikšti rečiau kaip 1 iš 10 asmenų)</w:t>
      </w:r>
      <w:r w:rsidRPr="00FA1E1E">
        <w:rPr>
          <w:rFonts w:cs="Times New Roman"/>
          <w:b/>
          <w:sz w:val="22"/>
          <w:szCs w:val="22"/>
          <w:lang w:val="lt-LT" w:eastAsia="en-US"/>
        </w:rPr>
        <w:t>:</w:t>
      </w:r>
      <w:r w:rsidRPr="00671339">
        <w:rPr>
          <w:rFonts w:cs="Times New Roman"/>
          <w:sz w:val="22"/>
          <w:szCs w:val="22"/>
          <w:lang w:val="lt-LT" w:eastAsia="en-US"/>
        </w:rPr>
        <w:t xml:space="preserve"> mažas cukraus kiekis kraujyje, galvos skausmas, viršutinių kvėpavimo takų infekcinė liga, užsikimšusi arba varvanti nosis ir gerklės skausmas, osteoartritas, rankos ar kojos skausmas.</w:t>
      </w:r>
    </w:p>
    <w:p w14:paraId="19BC197E" w14:textId="0F6F709C" w:rsidR="002D636C" w:rsidRPr="00671339" w:rsidRDefault="002D636C" w:rsidP="00D60920">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Nedažni šalutinio poveikio reiškiniai</w:t>
      </w:r>
      <w:r w:rsidR="00434647">
        <w:rPr>
          <w:rFonts w:cs="Times New Roman"/>
          <w:b/>
          <w:bCs/>
          <w:sz w:val="22"/>
          <w:szCs w:val="22"/>
          <w:lang w:val="lt-LT" w:eastAsia="en-US"/>
        </w:rPr>
        <w:t xml:space="preserve"> </w:t>
      </w:r>
      <w:r w:rsidR="00434647" w:rsidRPr="00FA1E1E">
        <w:rPr>
          <w:rFonts w:cs="Times New Roman"/>
          <w:b/>
          <w:sz w:val="22"/>
          <w:szCs w:val="22"/>
          <w:lang w:val="lt-LT" w:eastAsia="en-US"/>
        </w:rPr>
        <w:t>(gali pasireikšti rečiau kaip 1 iš 100 asmenų)</w:t>
      </w:r>
      <w:r w:rsidRPr="00FA1E1E">
        <w:rPr>
          <w:rFonts w:cs="Times New Roman"/>
          <w:b/>
          <w:sz w:val="22"/>
          <w:szCs w:val="22"/>
          <w:lang w:val="lt-LT" w:eastAsia="en-US"/>
        </w:rPr>
        <w:t xml:space="preserve">: </w:t>
      </w:r>
      <w:r w:rsidRPr="00671339">
        <w:rPr>
          <w:rFonts w:cs="Times New Roman"/>
          <w:sz w:val="22"/>
          <w:szCs w:val="22"/>
          <w:lang w:val="lt-LT" w:eastAsia="en-US"/>
        </w:rPr>
        <w:t>svaigulys,</w:t>
      </w:r>
      <w:r w:rsidR="0065395D">
        <w:rPr>
          <w:rFonts w:cs="Times New Roman"/>
          <w:sz w:val="22"/>
          <w:szCs w:val="22"/>
          <w:lang w:val="lt-LT" w:eastAsia="en-US"/>
        </w:rPr>
        <w:t xml:space="preserve"> </w:t>
      </w:r>
      <w:r w:rsidRPr="00671339">
        <w:rPr>
          <w:rFonts w:cs="Times New Roman"/>
          <w:sz w:val="22"/>
          <w:szCs w:val="22"/>
          <w:lang w:val="lt-LT" w:eastAsia="en-US"/>
        </w:rPr>
        <w:t>vidurių užkietėjimas, niežulys.</w:t>
      </w:r>
    </w:p>
    <w:p w14:paraId="602AC05A" w14:textId="22A8DE54" w:rsidR="002D636C" w:rsidRPr="00671339" w:rsidRDefault="002D636C" w:rsidP="00D60920">
      <w:pPr>
        <w:autoSpaceDE w:val="0"/>
        <w:autoSpaceDN w:val="0"/>
        <w:adjustRightInd w:val="0"/>
        <w:rPr>
          <w:rFonts w:cs="Times New Roman"/>
          <w:sz w:val="22"/>
          <w:szCs w:val="22"/>
          <w:lang w:val="lt-LT" w:eastAsia="en-US"/>
        </w:rPr>
      </w:pPr>
      <w:r w:rsidRPr="0065395D">
        <w:rPr>
          <w:rFonts w:cs="Times New Roman"/>
          <w:b/>
          <w:sz w:val="22"/>
          <w:szCs w:val="22"/>
          <w:lang w:val="lt-LT" w:eastAsia="en-US"/>
        </w:rPr>
        <w:lastRenderedPageBreak/>
        <w:t xml:space="preserve">Reti šalutinio poveikio </w:t>
      </w:r>
      <w:r w:rsidRPr="00EF5EB5">
        <w:rPr>
          <w:rFonts w:cs="Times New Roman"/>
          <w:b/>
          <w:sz w:val="22"/>
          <w:szCs w:val="22"/>
          <w:lang w:val="lt-LT" w:eastAsia="en-US"/>
        </w:rPr>
        <w:t>reiškiniai</w:t>
      </w:r>
      <w:r w:rsidR="00364A3C" w:rsidRPr="00EF5EB5">
        <w:rPr>
          <w:rFonts w:cs="Times New Roman"/>
          <w:b/>
          <w:sz w:val="22"/>
          <w:szCs w:val="22"/>
          <w:lang w:val="lt-LT" w:eastAsia="en-US"/>
        </w:rPr>
        <w:t xml:space="preserve"> </w:t>
      </w:r>
      <w:r w:rsidR="00364A3C" w:rsidRPr="00FA1E1E">
        <w:rPr>
          <w:rFonts w:cs="Times New Roman"/>
          <w:b/>
          <w:sz w:val="22"/>
          <w:szCs w:val="22"/>
          <w:lang w:val="lt-LT" w:eastAsia="en-US"/>
        </w:rPr>
        <w:t>(gali pasireikšti rečiau kaip 1 iš 1</w:t>
      </w:r>
      <w:r w:rsidR="00EF5EB5" w:rsidRPr="00FA1E1E">
        <w:rPr>
          <w:rFonts w:cs="Times New Roman"/>
          <w:b/>
          <w:sz w:val="22"/>
          <w:szCs w:val="22"/>
          <w:lang w:val="lt-LT" w:eastAsia="en-US"/>
        </w:rPr>
        <w:t> </w:t>
      </w:r>
      <w:r w:rsidR="00364A3C" w:rsidRPr="00FA1E1E">
        <w:rPr>
          <w:rFonts w:cs="Times New Roman"/>
          <w:b/>
          <w:sz w:val="22"/>
          <w:szCs w:val="22"/>
          <w:lang w:val="lt-LT" w:eastAsia="en-US"/>
        </w:rPr>
        <w:t>000 asmenų)</w:t>
      </w:r>
      <w:r w:rsidRPr="00FA1E1E">
        <w:rPr>
          <w:rFonts w:cs="Times New Roman"/>
          <w:b/>
          <w:sz w:val="22"/>
          <w:szCs w:val="22"/>
          <w:lang w:val="lt-LT" w:eastAsia="en-US"/>
        </w:rPr>
        <w:t>:</w:t>
      </w:r>
      <w:r w:rsidRPr="00671339">
        <w:rPr>
          <w:rFonts w:cs="Times New Roman"/>
          <w:sz w:val="22"/>
          <w:szCs w:val="22"/>
          <w:lang w:val="lt-LT" w:eastAsia="en-US"/>
        </w:rPr>
        <w:t xml:space="preserve"> sumažėjęs trombocitų skaičius.</w:t>
      </w:r>
    </w:p>
    <w:p w14:paraId="632224C5" w14:textId="264E28B1"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Šalutinio poveikio reiškiniai, kurių dažnis nežinomas</w:t>
      </w:r>
      <w:r w:rsidR="00434647">
        <w:rPr>
          <w:rFonts w:cs="Times New Roman"/>
          <w:b/>
          <w:bCs/>
          <w:sz w:val="22"/>
          <w:szCs w:val="22"/>
          <w:lang w:val="lt-LT" w:eastAsia="en-US"/>
        </w:rPr>
        <w:t xml:space="preserve"> </w:t>
      </w:r>
      <w:r w:rsidR="00434647" w:rsidRPr="00FA1E1E">
        <w:rPr>
          <w:rFonts w:cs="Times New Roman"/>
          <w:b/>
          <w:sz w:val="22"/>
          <w:szCs w:val="22"/>
          <w:lang w:val="lt-LT" w:eastAsia="en-US"/>
        </w:rPr>
        <w:t>(negali būti apskaičiuot</w:t>
      </w:r>
      <w:r w:rsidR="00DD19C2" w:rsidRPr="00FA1E1E">
        <w:rPr>
          <w:rFonts w:cs="Times New Roman"/>
          <w:b/>
          <w:sz w:val="22"/>
          <w:szCs w:val="22"/>
          <w:lang w:val="lt-LT" w:eastAsia="en-US"/>
        </w:rPr>
        <w:t>i</w:t>
      </w:r>
      <w:r w:rsidR="00434647" w:rsidRPr="00FA1E1E">
        <w:rPr>
          <w:rFonts w:cs="Times New Roman"/>
          <w:b/>
          <w:sz w:val="22"/>
          <w:szCs w:val="22"/>
          <w:lang w:val="lt-LT" w:eastAsia="en-US"/>
        </w:rPr>
        <w:t xml:space="preserve"> pagal turimus duomenis)</w:t>
      </w:r>
      <w:r w:rsidRPr="00FA1E1E">
        <w:rPr>
          <w:rFonts w:cs="Times New Roman"/>
          <w:b/>
          <w:sz w:val="22"/>
          <w:szCs w:val="22"/>
          <w:lang w:val="lt-LT" w:eastAsia="en-US"/>
        </w:rPr>
        <w:t>:</w:t>
      </w:r>
      <w:r w:rsidRPr="00671339">
        <w:rPr>
          <w:rFonts w:cs="Times New Roman"/>
          <w:sz w:val="22"/>
          <w:szCs w:val="22"/>
          <w:lang w:val="lt-LT" w:eastAsia="en-US"/>
        </w:rPr>
        <w:t xml:space="preserve"> inkstų funkcijos sutrikimai (kartais prireikė dializės), vėmimas, sąnarių skausmas, raumenų skausmas, nugaros skausmas, intersticinė plaučių liga, pūslinis pemfigoidas (tam tikro tipo odos pūslės).</w:t>
      </w:r>
    </w:p>
    <w:p w14:paraId="2FE97EDF" w14:textId="77777777" w:rsidR="002D636C" w:rsidRPr="00671339" w:rsidRDefault="002D636C" w:rsidP="002D636C">
      <w:pPr>
        <w:autoSpaceDE w:val="0"/>
        <w:autoSpaceDN w:val="0"/>
        <w:adjustRightInd w:val="0"/>
        <w:rPr>
          <w:rFonts w:cs="Times New Roman"/>
          <w:sz w:val="22"/>
          <w:szCs w:val="22"/>
          <w:lang w:val="lt-LT" w:eastAsia="en-US"/>
        </w:rPr>
      </w:pPr>
    </w:p>
    <w:p w14:paraId="2BB4FAAB" w14:textId="77777777"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Šalutinis poveikis, pasireiškęs kai kuriems pacientams, vartojusiems vien metformino:</w:t>
      </w:r>
    </w:p>
    <w:p w14:paraId="59013ACD" w14:textId="2A67BC8D"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Labai dažni šalutinio poveikio </w:t>
      </w:r>
      <w:r w:rsidRPr="00DD19C2">
        <w:rPr>
          <w:rFonts w:cs="Times New Roman"/>
          <w:b/>
          <w:bCs/>
          <w:sz w:val="22"/>
          <w:szCs w:val="22"/>
          <w:lang w:val="lt-LT" w:eastAsia="en-US"/>
        </w:rPr>
        <w:t>reiškiniai</w:t>
      </w:r>
      <w:r w:rsidR="00E718BC" w:rsidRPr="00DD19C2">
        <w:rPr>
          <w:rFonts w:cs="Times New Roman"/>
          <w:b/>
          <w:bCs/>
          <w:sz w:val="22"/>
          <w:szCs w:val="22"/>
          <w:lang w:val="lt-LT" w:eastAsia="en-US"/>
        </w:rPr>
        <w:t xml:space="preserve"> </w:t>
      </w:r>
      <w:r w:rsidR="00E718BC" w:rsidRPr="00FA1E1E">
        <w:rPr>
          <w:rFonts w:cs="Times New Roman"/>
          <w:b/>
          <w:bCs/>
          <w:sz w:val="22"/>
          <w:szCs w:val="22"/>
          <w:lang w:val="lt-LT" w:eastAsia="en-US"/>
        </w:rPr>
        <w:t>(gali pasireikšti ne rečiau kaip 1 iš 10 asmenų)</w:t>
      </w:r>
      <w:r w:rsidRPr="00FA1E1E">
        <w:rPr>
          <w:rFonts w:cs="Times New Roman"/>
          <w:b/>
          <w:bCs/>
          <w:sz w:val="22"/>
          <w:szCs w:val="22"/>
          <w:lang w:val="lt-LT" w:eastAsia="en-US"/>
        </w:rPr>
        <w:t>:</w:t>
      </w:r>
      <w:r w:rsidRPr="00671339">
        <w:rPr>
          <w:rFonts w:cs="Times New Roman"/>
          <w:sz w:val="22"/>
          <w:szCs w:val="22"/>
          <w:lang w:val="lt-LT" w:eastAsia="en-US"/>
        </w:rPr>
        <w:t xml:space="preserve"> pykinimas, vėmimas, viduriavimas, skrandžio skausmas ir apetito sumažėjimas. Šie simptomai gali atsirasti pradėjus vartoti metformino ir vėliau paprastai išnyksta.</w:t>
      </w:r>
    </w:p>
    <w:p w14:paraId="1F39ABA8" w14:textId="27D3D3BE" w:rsidR="002D636C" w:rsidRDefault="002D636C" w:rsidP="00676270">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 xml:space="preserve">Dažni šalutinio poveikio </w:t>
      </w:r>
      <w:r w:rsidRPr="00DD19C2">
        <w:rPr>
          <w:rFonts w:cs="Times New Roman"/>
          <w:b/>
          <w:bCs/>
          <w:sz w:val="22"/>
          <w:szCs w:val="22"/>
          <w:lang w:val="lt-LT" w:eastAsia="en-US"/>
        </w:rPr>
        <w:t>reiškiniai</w:t>
      </w:r>
      <w:r w:rsidR="00633213" w:rsidRPr="00DD19C2">
        <w:rPr>
          <w:rFonts w:cs="Times New Roman"/>
          <w:b/>
          <w:bCs/>
          <w:sz w:val="22"/>
          <w:szCs w:val="22"/>
          <w:lang w:val="lt-LT" w:eastAsia="en-US"/>
        </w:rPr>
        <w:t xml:space="preserve"> </w:t>
      </w:r>
      <w:r w:rsidR="00633213" w:rsidRPr="00FA1E1E">
        <w:rPr>
          <w:rFonts w:cs="Times New Roman"/>
          <w:b/>
          <w:bCs/>
          <w:sz w:val="22"/>
          <w:szCs w:val="22"/>
          <w:lang w:val="lt-LT" w:eastAsia="en-US"/>
        </w:rPr>
        <w:t>(gali pasireikšti rečiau kaip 1 iš 10 asmenų)</w:t>
      </w:r>
      <w:r w:rsidRPr="00FA1E1E">
        <w:rPr>
          <w:rFonts w:cs="Times New Roman"/>
          <w:b/>
          <w:bCs/>
          <w:sz w:val="22"/>
          <w:szCs w:val="22"/>
          <w:lang w:val="lt-LT" w:eastAsia="en-US"/>
        </w:rPr>
        <w:t>:</w:t>
      </w:r>
      <w:r w:rsidRPr="00671339">
        <w:rPr>
          <w:rFonts w:cs="Times New Roman"/>
          <w:sz w:val="22"/>
          <w:szCs w:val="22"/>
          <w:lang w:val="lt-LT" w:eastAsia="en-US"/>
        </w:rPr>
        <w:t xml:space="preserve"> metalo skonis burnoje</w:t>
      </w:r>
      <w:r w:rsidR="00676270">
        <w:rPr>
          <w:rFonts w:cs="Times New Roman"/>
          <w:sz w:val="22"/>
          <w:szCs w:val="22"/>
          <w:lang w:val="lt-LT" w:eastAsia="en-US"/>
        </w:rPr>
        <w:t xml:space="preserve">, </w:t>
      </w:r>
      <w:r w:rsidR="00676270" w:rsidRPr="00676270">
        <w:rPr>
          <w:rFonts w:cs="Times New Roman"/>
          <w:sz w:val="22"/>
          <w:szCs w:val="22"/>
          <w:lang w:val="lt-LT" w:eastAsia="en-US"/>
        </w:rPr>
        <w:t>sumažėjusi arba žema vitamino B</w:t>
      </w:r>
      <w:r w:rsidR="00676270" w:rsidRPr="00144C5B">
        <w:rPr>
          <w:rFonts w:cs="Times New Roman"/>
          <w:sz w:val="22"/>
          <w:szCs w:val="22"/>
          <w:vertAlign w:val="subscript"/>
          <w:lang w:val="lt-LT" w:eastAsia="en-US"/>
        </w:rPr>
        <w:t>12</w:t>
      </w:r>
      <w:r w:rsidR="00676270" w:rsidRPr="00676270">
        <w:rPr>
          <w:rFonts w:cs="Times New Roman"/>
          <w:sz w:val="22"/>
          <w:szCs w:val="22"/>
          <w:lang w:val="lt-LT" w:eastAsia="en-US"/>
        </w:rPr>
        <w:t xml:space="preserve"> koncentracija kraujyje (kurios</w:t>
      </w:r>
      <w:r w:rsidR="00676270">
        <w:rPr>
          <w:rFonts w:cs="Times New Roman"/>
          <w:sz w:val="22"/>
          <w:szCs w:val="22"/>
          <w:lang w:val="lt-LT" w:eastAsia="en-US"/>
        </w:rPr>
        <w:t xml:space="preserve"> </w:t>
      </w:r>
      <w:r w:rsidR="00676270" w:rsidRPr="00676270">
        <w:rPr>
          <w:rFonts w:cs="Times New Roman"/>
          <w:sz w:val="22"/>
          <w:szCs w:val="22"/>
          <w:lang w:val="lt-LT" w:eastAsia="en-US"/>
        </w:rPr>
        <w:t>simptomai gali būti ypatingai ryškus nuovargis, skaudantis ir paraudęs liežuvis (glositas), dilgčiojimo</w:t>
      </w:r>
      <w:r w:rsidR="00676270">
        <w:rPr>
          <w:rFonts w:cs="Times New Roman"/>
          <w:sz w:val="22"/>
          <w:szCs w:val="22"/>
          <w:lang w:val="lt-LT" w:eastAsia="en-US"/>
        </w:rPr>
        <w:t xml:space="preserve"> </w:t>
      </w:r>
      <w:r w:rsidR="00676270" w:rsidRPr="00676270">
        <w:rPr>
          <w:rFonts w:cs="Times New Roman"/>
          <w:sz w:val="22"/>
          <w:szCs w:val="22"/>
          <w:lang w:val="lt-LT" w:eastAsia="en-US"/>
        </w:rPr>
        <w:t>pojūtis galūnėse (</w:t>
      </w:r>
      <w:proofErr w:type="spellStart"/>
      <w:r w:rsidR="00676270" w:rsidRPr="00676270">
        <w:rPr>
          <w:rFonts w:cs="Times New Roman"/>
          <w:sz w:val="22"/>
          <w:szCs w:val="22"/>
          <w:lang w:val="lt-LT" w:eastAsia="en-US"/>
        </w:rPr>
        <w:t>parestezijos</w:t>
      </w:r>
      <w:proofErr w:type="spellEnd"/>
      <w:r w:rsidR="00676270" w:rsidRPr="00676270">
        <w:rPr>
          <w:rFonts w:cs="Times New Roman"/>
          <w:sz w:val="22"/>
          <w:szCs w:val="22"/>
          <w:lang w:val="lt-LT" w:eastAsia="en-US"/>
        </w:rPr>
        <w:t>) arba blyški ar pageltusi oda). Gydytojas gali nurodyti atlikti tam tikrus</w:t>
      </w:r>
      <w:r w:rsidR="00676270">
        <w:rPr>
          <w:rFonts w:cs="Times New Roman"/>
          <w:sz w:val="22"/>
          <w:szCs w:val="22"/>
          <w:lang w:val="lt-LT" w:eastAsia="en-US"/>
        </w:rPr>
        <w:t xml:space="preserve"> </w:t>
      </w:r>
      <w:r w:rsidR="00676270" w:rsidRPr="00676270">
        <w:rPr>
          <w:rFonts w:cs="Times New Roman"/>
          <w:sz w:val="22"/>
          <w:szCs w:val="22"/>
          <w:lang w:val="lt-LT" w:eastAsia="en-US"/>
        </w:rPr>
        <w:t>tyrimus, kad</w:t>
      </w:r>
      <w:r w:rsidR="00676270">
        <w:rPr>
          <w:rFonts w:cs="Times New Roman"/>
          <w:sz w:val="22"/>
          <w:szCs w:val="22"/>
          <w:lang w:val="lt-LT" w:eastAsia="en-US"/>
        </w:rPr>
        <w:t xml:space="preserve"> </w:t>
      </w:r>
      <w:r w:rsidR="00676270" w:rsidRPr="00676270">
        <w:rPr>
          <w:rFonts w:cs="Times New Roman"/>
          <w:sz w:val="22"/>
          <w:szCs w:val="22"/>
          <w:lang w:val="lt-LT" w:eastAsia="en-US"/>
        </w:rPr>
        <w:t>galėtų išsiaiškinti šių Jūsų patiriamų simptomų priežastis, kadangi kai kurie iš šių</w:t>
      </w:r>
      <w:r w:rsidR="00676270">
        <w:rPr>
          <w:rFonts w:cs="Times New Roman"/>
          <w:sz w:val="22"/>
          <w:szCs w:val="22"/>
          <w:lang w:val="lt-LT" w:eastAsia="en-US"/>
        </w:rPr>
        <w:t xml:space="preserve"> </w:t>
      </w:r>
      <w:r w:rsidR="00676270" w:rsidRPr="00676270">
        <w:rPr>
          <w:rFonts w:cs="Times New Roman"/>
          <w:sz w:val="22"/>
          <w:szCs w:val="22"/>
          <w:lang w:val="lt-LT" w:eastAsia="en-US"/>
        </w:rPr>
        <w:t>simptomų taip pat</w:t>
      </w:r>
      <w:r w:rsidR="00676270">
        <w:rPr>
          <w:rFonts w:cs="Times New Roman"/>
          <w:sz w:val="22"/>
          <w:szCs w:val="22"/>
          <w:lang w:val="lt-LT" w:eastAsia="en-US"/>
        </w:rPr>
        <w:t xml:space="preserve"> </w:t>
      </w:r>
      <w:r w:rsidR="00676270" w:rsidRPr="00676270">
        <w:rPr>
          <w:rFonts w:cs="Times New Roman"/>
          <w:sz w:val="22"/>
          <w:szCs w:val="22"/>
          <w:lang w:val="lt-LT" w:eastAsia="en-US"/>
        </w:rPr>
        <w:t>gali būti nulemti diabeto ar kitų nesusijusių sveikatos sutrikimų.</w:t>
      </w:r>
    </w:p>
    <w:p w14:paraId="7E06A6D0" w14:textId="77777777" w:rsidR="00676270" w:rsidRPr="00671339" w:rsidRDefault="00676270" w:rsidP="00676270">
      <w:pPr>
        <w:autoSpaceDE w:val="0"/>
        <w:autoSpaceDN w:val="0"/>
        <w:adjustRightInd w:val="0"/>
        <w:rPr>
          <w:rFonts w:cs="Times New Roman"/>
          <w:sz w:val="22"/>
          <w:szCs w:val="22"/>
          <w:lang w:val="lt-LT" w:eastAsia="en-US"/>
        </w:rPr>
      </w:pPr>
    </w:p>
    <w:p w14:paraId="027B1611" w14:textId="1274D42B"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b/>
          <w:bCs/>
          <w:sz w:val="22"/>
          <w:szCs w:val="22"/>
          <w:lang w:val="lt-LT" w:eastAsia="en-US"/>
        </w:rPr>
        <w:t>Labai reti šalutinio poveikio reiškiniai</w:t>
      </w:r>
      <w:r w:rsidR="00633213">
        <w:rPr>
          <w:rFonts w:cs="Times New Roman"/>
          <w:b/>
          <w:bCs/>
          <w:sz w:val="22"/>
          <w:szCs w:val="22"/>
          <w:lang w:val="lt-LT" w:eastAsia="en-US"/>
        </w:rPr>
        <w:t xml:space="preserve"> </w:t>
      </w:r>
      <w:r w:rsidR="00633213" w:rsidRPr="00FA1E1E">
        <w:rPr>
          <w:rFonts w:cs="Times New Roman"/>
          <w:b/>
          <w:sz w:val="22"/>
          <w:szCs w:val="22"/>
          <w:lang w:val="lt-LT" w:eastAsia="en-US"/>
        </w:rPr>
        <w:t>(gali pasireikšti rečiau kaip 1 iš 10 000 asmenų)</w:t>
      </w:r>
      <w:r w:rsidRPr="00FA1E1E">
        <w:rPr>
          <w:rFonts w:cs="Times New Roman"/>
          <w:b/>
          <w:sz w:val="22"/>
          <w:szCs w:val="22"/>
          <w:lang w:val="lt-LT" w:eastAsia="en-US"/>
        </w:rPr>
        <w:t>:</w:t>
      </w:r>
      <w:r w:rsidRPr="00671339">
        <w:rPr>
          <w:rFonts w:cs="Times New Roman"/>
          <w:sz w:val="22"/>
          <w:szCs w:val="22"/>
          <w:lang w:val="lt-LT" w:eastAsia="en-US"/>
        </w:rPr>
        <w:t xml:space="preserve"> hepatitas (kepenų sutrikimas), dilgėlinė, odos paraudimas (išbėrimas) arba niežulys.</w:t>
      </w:r>
    </w:p>
    <w:p w14:paraId="470A28F9" w14:textId="77777777" w:rsidR="002D636C" w:rsidRPr="00671339" w:rsidRDefault="002D636C" w:rsidP="002D636C">
      <w:pPr>
        <w:autoSpaceDE w:val="0"/>
        <w:autoSpaceDN w:val="0"/>
        <w:adjustRightInd w:val="0"/>
        <w:rPr>
          <w:rFonts w:cs="Times New Roman"/>
          <w:sz w:val="22"/>
          <w:szCs w:val="22"/>
          <w:lang w:val="lt-LT" w:eastAsia="en-US"/>
        </w:rPr>
      </w:pPr>
    </w:p>
    <w:p w14:paraId="6BD2A509" w14:textId="77777777" w:rsidR="002D636C" w:rsidRPr="00671339" w:rsidRDefault="002D636C" w:rsidP="002D636C">
      <w:pPr>
        <w:tabs>
          <w:tab w:val="left" w:pos="567"/>
        </w:tabs>
        <w:rPr>
          <w:rFonts w:eastAsia="Times New Roman" w:cs="Times New Roman"/>
          <w:b/>
          <w:snapToGrid w:val="0"/>
          <w:sz w:val="22"/>
          <w:szCs w:val="22"/>
          <w:lang w:val="lt-LT" w:eastAsia="en-US"/>
        </w:rPr>
      </w:pPr>
      <w:r w:rsidRPr="00671339">
        <w:rPr>
          <w:rFonts w:eastAsia="Times New Roman" w:cs="Times New Roman"/>
          <w:b/>
          <w:noProof/>
          <w:snapToGrid w:val="0"/>
          <w:sz w:val="22"/>
          <w:szCs w:val="22"/>
          <w:lang w:val="lt-LT" w:eastAsia="en-US"/>
        </w:rPr>
        <w:t>Pranešimas apie šalutinį poveikį</w:t>
      </w:r>
    </w:p>
    <w:p w14:paraId="535BE832" w14:textId="5093B2A8" w:rsidR="002D636C" w:rsidRPr="00671339" w:rsidRDefault="00F718BB" w:rsidP="002D636C">
      <w:pPr>
        <w:tabs>
          <w:tab w:val="left" w:pos="567"/>
        </w:tabs>
        <w:spacing w:line="260" w:lineRule="exact"/>
        <w:ind w:right="-449"/>
        <w:rPr>
          <w:rFonts w:eastAsia="Times New Roman" w:cs="Times New Roman"/>
          <w:sz w:val="22"/>
          <w:szCs w:val="22"/>
          <w:lang w:val="lt-LT" w:eastAsia="lt-LT" w:bidi="lt-LT"/>
        </w:rPr>
      </w:pPr>
      <w:r w:rsidRPr="00F718BB">
        <w:rPr>
          <w:rFonts w:eastAsia="Times New Roman" w:cs="Times New Roman"/>
          <w:noProof/>
          <w:snapToGrid w:val="0"/>
          <w:sz w:val="22"/>
          <w:szCs w:val="22"/>
          <w:lang w:val="lt-LT"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4641B0">
          <w:rPr>
            <w:rStyle w:val="Hipersaitas"/>
            <w:rFonts w:eastAsia="Times New Roman" w:cs="Times New Roman"/>
            <w:noProof/>
            <w:snapToGrid w:val="0"/>
            <w:sz w:val="22"/>
            <w:szCs w:val="22"/>
            <w:lang w:val="lt-LT" w:eastAsia="en-US"/>
          </w:rPr>
          <w:t>https://vvkt.lrv.lt/lt/</w:t>
        </w:r>
      </w:hyperlink>
      <w:r>
        <w:rPr>
          <w:rFonts w:eastAsia="Times New Roman" w:cs="Times New Roman"/>
          <w:noProof/>
          <w:snapToGrid w:val="0"/>
          <w:sz w:val="22"/>
          <w:szCs w:val="22"/>
          <w:lang w:val="lt-LT" w:eastAsia="en-US"/>
        </w:rPr>
        <w:t xml:space="preserve"> </w:t>
      </w:r>
      <w:r w:rsidRPr="00F718BB">
        <w:rPr>
          <w:rFonts w:eastAsia="Times New Roman" w:cs="Times New Roman"/>
          <w:noProof/>
          <w:snapToGrid w:val="0"/>
          <w:sz w:val="22"/>
          <w:szCs w:val="22"/>
          <w:lang w:val="lt-LT" w:eastAsia="en-US"/>
        </w:rPr>
        <w:t xml:space="preserve">nurodytais būdais arba paskambinti nemokamu telefonu </w:t>
      </w:r>
      <w:r w:rsidR="008963D3">
        <w:rPr>
          <w:rFonts w:eastAsia="Times New Roman" w:cs="Times New Roman"/>
          <w:noProof/>
          <w:snapToGrid w:val="0"/>
          <w:sz w:val="22"/>
          <w:szCs w:val="22"/>
          <w:lang w:val="lt-LT" w:eastAsia="en-US"/>
        </w:rPr>
        <w:t>+370</w:t>
      </w:r>
      <w:r w:rsidR="008963D3" w:rsidRPr="00F718BB">
        <w:rPr>
          <w:rFonts w:eastAsia="Times New Roman" w:cs="Times New Roman"/>
          <w:noProof/>
          <w:snapToGrid w:val="0"/>
          <w:sz w:val="22"/>
          <w:szCs w:val="22"/>
          <w:lang w:val="lt-LT" w:eastAsia="en-US"/>
        </w:rPr>
        <w:t xml:space="preserve"> </w:t>
      </w:r>
      <w:r w:rsidRPr="00F718BB">
        <w:rPr>
          <w:rFonts w:eastAsia="Times New Roman" w:cs="Times New Roman"/>
          <w:noProof/>
          <w:snapToGrid w:val="0"/>
          <w:sz w:val="22"/>
          <w:szCs w:val="22"/>
          <w:lang w:val="lt-LT" w:eastAsia="en-US"/>
        </w:rPr>
        <w:t>800 73 568. Pranešdami apie šalutinį poveikį galite mums padėti gauti daugiau informacijos apie šio vaisto saugumą.</w:t>
      </w:r>
    </w:p>
    <w:p w14:paraId="07E79FA2" w14:textId="52D34D36" w:rsidR="002D636C" w:rsidRDefault="002D636C" w:rsidP="002D636C">
      <w:pPr>
        <w:tabs>
          <w:tab w:val="left" w:pos="567"/>
        </w:tabs>
        <w:autoSpaceDE w:val="0"/>
        <w:autoSpaceDN w:val="0"/>
        <w:adjustRightInd w:val="0"/>
        <w:rPr>
          <w:rFonts w:eastAsia="Times New Roman" w:cs="Times New Roman"/>
          <w:sz w:val="22"/>
          <w:szCs w:val="22"/>
          <w:lang w:val="lt-LT" w:eastAsia="lt-LT" w:bidi="lt-LT"/>
        </w:rPr>
      </w:pPr>
    </w:p>
    <w:p w14:paraId="7E194BB7" w14:textId="77777777" w:rsidR="00DD19C2" w:rsidRPr="00671339" w:rsidRDefault="00DD19C2" w:rsidP="002D636C">
      <w:pPr>
        <w:tabs>
          <w:tab w:val="left" w:pos="567"/>
        </w:tabs>
        <w:autoSpaceDE w:val="0"/>
        <w:autoSpaceDN w:val="0"/>
        <w:adjustRightInd w:val="0"/>
        <w:rPr>
          <w:rFonts w:eastAsia="Times New Roman" w:cs="Times New Roman"/>
          <w:sz w:val="22"/>
          <w:szCs w:val="22"/>
          <w:lang w:val="lt-LT" w:eastAsia="lt-LT" w:bidi="lt-LT"/>
        </w:rPr>
      </w:pPr>
    </w:p>
    <w:p w14:paraId="5BE3B8AE" w14:textId="0BDF2586" w:rsidR="002D636C" w:rsidRPr="00671339" w:rsidRDefault="002D636C" w:rsidP="002D636C">
      <w:pPr>
        <w:keepNext/>
        <w:numPr>
          <w:ilvl w:val="0"/>
          <w:numId w:val="5"/>
        </w:numPr>
        <w:tabs>
          <w:tab w:val="left" w:pos="567"/>
        </w:tabs>
        <w:spacing w:line="260" w:lineRule="exact"/>
        <w:ind w:left="567" w:right="-2"/>
        <w:rPr>
          <w:rFonts w:eastAsia="Times New Roman" w:cs="Times New Roman"/>
          <w:b/>
          <w:noProof/>
          <w:sz w:val="22"/>
          <w:szCs w:val="22"/>
          <w:lang w:val="lt-LT" w:eastAsia="lt-LT" w:bidi="lt-LT"/>
        </w:rPr>
      </w:pPr>
      <w:r w:rsidRPr="00671339">
        <w:rPr>
          <w:rFonts w:eastAsia="Times New Roman" w:cs="Times New Roman"/>
          <w:b/>
          <w:noProof/>
          <w:sz w:val="22"/>
          <w:szCs w:val="22"/>
          <w:lang w:val="lt-LT" w:eastAsia="lt-LT" w:bidi="lt-LT"/>
        </w:rPr>
        <w:t xml:space="preserve">Kaip laikyti </w:t>
      </w:r>
      <w:r w:rsidR="00833AAB" w:rsidRPr="00671339">
        <w:rPr>
          <w:rFonts w:eastAsia="Times New Roman" w:cs="Times New Roman"/>
          <w:b/>
          <w:sz w:val="22"/>
          <w:szCs w:val="22"/>
          <w:lang w:val="lt-LT" w:eastAsia="lt-LT" w:bidi="lt-LT"/>
        </w:rPr>
        <w:t>Jivolar</w:t>
      </w:r>
    </w:p>
    <w:p w14:paraId="4A30D935" w14:textId="77777777" w:rsidR="002D636C" w:rsidRPr="00671339" w:rsidRDefault="002D636C" w:rsidP="002D636C">
      <w:pPr>
        <w:keepNext/>
        <w:numPr>
          <w:ilvl w:val="12"/>
          <w:numId w:val="0"/>
        </w:numPr>
        <w:ind w:right="-2"/>
        <w:rPr>
          <w:rFonts w:eastAsia="Times New Roman" w:cs="Times New Roman"/>
          <w:noProof/>
          <w:sz w:val="22"/>
          <w:szCs w:val="22"/>
          <w:lang w:val="lt-LT" w:eastAsia="lt-LT" w:bidi="lt-LT"/>
        </w:rPr>
      </w:pPr>
    </w:p>
    <w:p w14:paraId="4F09929B" w14:textId="77777777" w:rsidR="002D636C" w:rsidRPr="00671339" w:rsidRDefault="002D636C" w:rsidP="002D636C">
      <w:pPr>
        <w:numPr>
          <w:ilvl w:val="12"/>
          <w:numId w:val="0"/>
        </w:numPr>
        <w:ind w:right="-2"/>
        <w:rPr>
          <w:rFonts w:eastAsia="Times New Roman" w:cs="Times New Roman"/>
          <w:bCs/>
          <w:noProof/>
          <w:sz w:val="22"/>
          <w:szCs w:val="22"/>
          <w:lang w:val="lt-LT" w:eastAsia="lt-LT" w:bidi="lt-LT"/>
        </w:rPr>
      </w:pPr>
      <w:r w:rsidRPr="00671339">
        <w:rPr>
          <w:rFonts w:eastAsia="Times New Roman" w:cs="Times New Roman"/>
          <w:bCs/>
          <w:sz w:val="22"/>
          <w:szCs w:val="22"/>
          <w:lang w:val="lt-LT" w:eastAsia="lt-LT" w:bidi="lt-LT"/>
        </w:rPr>
        <w:t>Šį vaistą laikykite vaikams nepastebimoje ir nepasiekiamoje vietoje.</w:t>
      </w:r>
    </w:p>
    <w:p w14:paraId="3D4A21AB"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5FFA8366" w14:textId="41BCABEE" w:rsidR="002D636C" w:rsidRPr="00671339" w:rsidRDefault="002D636C" w:rsidP="002D636C">
      <w:pPr>
        <w:autoSpaceDE w:val="0"/>
        <w:autoSpaceDN w:val="0"/>
        <w:adjustRightInd w:val="0"/>
        <w:rPr>
          <w:rFonts w:cs="Times New Roman"/>
          <w:sz w:val="22"/>
          <w:szCs w:val="22"/>
          <w:lang w:val="lt-LT" w:eastAsia="en-US"/>
        </w:rPr>
      </w:pPr>
      <w:r w:rsidRPr="00671339">
        <w:rPr>
          <w:rFonts w:cs="Times New Roman"/>
          <w:sz w:val="22"/>
          <w:szCs w:val="22"/>
          <w:lang w:val="lt-LT" w:eastAsia="en-US"/>
        </w:rPr>
        <w:t xml:space="preserve">Ant dėžutės po „EXP“ </w:t>
      </w:r>
      <w:r w:rsidR="00FF7166">
        <w:rPr>
          <w:rFonts w:cs="Times New Roman"/>
          <w:sz w:val="22"/>
          <w:szCs w:val="22"/>
          <w:lang w:val="lt-LT" w:eastAsia="en-US"/>
        </w:rPr>
        <w:t xml:space="preserve">ir lizdinės plokštelės </w:t>
      </w:r>
      <w:r w:rsidRPr="00671339">
        <w:rPr>
          <w:rFonts w:cs="Times New Roman"/>
          <w:sz w:val="22"/>
          <w:szCs w:val="22"/>
          <w:lang w:val="lt-LT" w:eastAsia="en-US"/>
        </w:rPr>
        <w:t>nurodytam tinkamumo laikui pasibaigus, šio vaisto vartoti negalima. Vaistas tinkamas vartoti iki paskutinės nurodyto mėnesio dienos.</w:t>
      </w:r>
    </w:p>
    <w:p w14:paraId="288FB793" w14:textId="77777777" w:rsidR="002D636C" w:rsidRPr="00671339" w:rsidRDefault="002D636C" w:rsidP="002D636C">
      <w:pPr>
        <w:autoSpaceDE w:val="0"/>
        <w:autoSpaceDN w:val="0"/>
        <w:adjustRightInd w:val="0"/>
        <w:rPr>
          <w:rFonts w:cs="Times New Roman"/>
          <w:sz w:val="22"/>
          <w:szCs w:val="22"/>
          <w:lang w:val="lt-LT" w:eastAsia="en-US"/>
        </w:rPr>
      </w:pPr>
    </w:p>
    <w:p w14:paraId="2C823BE0" w14:textId="77777777" w:rsidR="002D636C" w:rsidRPr="00671339" w:rsidRDefault="002D636C" w:rsidP="002D636C">
      <w:pPr>
        <w:rPr>
          <w:rFonts w:eastAsia="Times New Roman" w:cs="Times New Roman"/>
          <w:sz w:val="22"/>
          <w:szCs w:val="22"/>
          <w:lang w:val="lt-LT" w:eastAsia="en-US"/>
        </w:rPr>
      </w:pPr>
      <w:r w:rsidRPr="00671339">
        <w:rPr>
          <w:rFonts w:eastAsia="Times New Roman" w:cs="Times New Roman"/>
          <w:sz w:val="22"/>
          <w:szCs w:val="22"/>
          <w:lang w:val="lt-LT" w:eastAsia="en-US"/>
        </w:rPr>
        <w:t>Laikyti ne aukštesnėje kaip 30 °C temperatūroje.</w:t>
      </w:r>
    </w:p>
    <w:p w14:paraId="1B3FC011" w14:textId="1D9D4582" w:rsidR="002D636C" w:rsidRPr="00671339" w:rsidRDefault="00072C9C" w:rsidP="002D636C">
      <w:pPr>
        <w:numPr>
          <w:ilvl w:val="12"/>
          <w:numId w:val="0"/>
        </w:numPr>
        <w:ind w:right="-2"/>
        <w:rPr>
          <w:rFonts w:eastAsia="Times New Roman" w:cs="Times New Roman"/>
          <w:sz w:val="22"/>
          <w:szCs w:val="22"/>
          <w:lang w:val="lt-LT" w:eastAsia="lt-LT" w:bidi="lt-LT"/>
        </w:rPr>
      </w:pPr>
      <w:r w:rsidRPr="00671339">
        <w:rPr>
          <w:rFonts w:eastAsia="Times New Roman" w:cs="Times New Roman"/>
          <w:sz w:val="22"/>
          <w:szCs w:val="22"/>
          <w:lang w:val="lt-LT" w:eastAsia="lt-LT" w:bidi="lt-LT"/>
        </w:rPr>
        <w:t>Lizdines plokšteles laikykite išorinėje dėžutėje, kad vaistas būtų apsaugotas nuo šviesos.</w:t>
      </w:r>
    </w:p>
    <w:p w14:paraId="00345177" w14:textId="77777777" w:rsidR="00072C9C" w:rsidRPr="00671339" w:rsidRDefault="00072C9C" w:rsidP="002D636C">
      <w:pPr>
        <w:numPr>
          <w:ilvl w:val="12"/>
          <w:numId w:val="0"/>
        </w:numPr>
        <w:ind w:right="-2"/>
        <w:rPr>
          <w:rFonts w:eastAsia="Times New Roman" w:cs="Times New Roman"/>
          <w:sz w:val="22"/>
          <w:szCs w:val="22"/>
          <w:lang w:val="lt-LT" w:eastAsia="lt-LT" w:bidi="lt-LT"/>
        </w:rPr>
      </w:pPr>
    </w:p>
    <w:p w14:paraId="77B80EC9" w14:textId="77777777" w:rsidR="002D636C" w:rsidRPr="00671339" w:rsidRDefault="002D636C" w:rsidP="002D636C">
      <w:pPr>
        <w:numPr>
          <w:ilvl w:val="12"/>
          <w:numId w:val="0"/>
        </w:numPr>
        <w:ind w:right="-2"/>
        <w:rPr>
          <w:rFonts w:eastAsia="Times New Roman" w:cs="Times New Roman"/>
          <w:i/>
          <w:iCs/>
          <w:noProof/>
          <w:sz w:val="22"/>
          <w:szCs w:val="22"/>
          <w:lang w:val="lt-LT" w:eastAsia="lt-LT" w:bidi="lt-LT"/>
        </w:rPr>
      </w:pPr>
      <w:r w:rsidRPr="00671339">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14:paraId="6B1C2137"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31331FE9" w14:textId="77777777" w:rsidR="002D636C" w:rsidRPr="00671339" w:rsidRDefault="002D636C" w:rsidP="002D636C">
      <w:pPr>
        <w:numPr>
          <w:ilvl w:val="12"/>
          <w:numId w:val="0"/>
        </w:numPr>
        <w:ind w:right="-2"/>
        <w:rPr>
          <w:rFonts w:eastAsia="Times New Roman" w:cs="Times New Roman"/>
          <w:noProof/>
          <w:sz w:val="22"/>
          <w:szCs w:val="22"/>
          <w:lang w:val="lt-LT" w:eastAsia="lt-LT" w:bidi="lt-LT"/>
        </w:rPr>
      </w:pPr>
    </w:p>
    <w:p w14:paraId="115BFAE6" w14:textId="77777777" w:rsidR="002D636C" w:rsidRPr="00671339" w:rsidRDefault="002D636C" w:rsidP="002D636C">
      <w:pPr>
        <w:keepNext/>
        <w:numPr>
          <w:ilvl w:val="0"/>
          <w:numId w:val="5"/>
        </w:numPr>
        <w:tabs>
          <w:tab w:val="left" w:pos="567"/>
        </w:tabs>
        <w:spacing w:line="260" w:lineRule="exact"/>
        <w:ind w:left="567" w:right="-2"/>
        <w:rPr>
          <w:rFonts w:eastAsia="Times New Roman" w:cs="Times New Roman"/>
          <w:b/>
          <w:sz w:val="22"/>
          <w:szCs w:val="22"/>
          <w:lang w:val="lt-LT" w:eastAsia="lt-LT" w:bidi="lt-LT"/>
        </w:rPr>
      </w:pPr>
      <w:r w:rsidRPr="00671339">
        <w:rPr>
          <w:rFonts w:eastAsia="Times New Roman" w:cs="Times New Roman"/>
          <w:b/>
          <w:sz w:val="22"/>
          <w:szCs w:val="22"/>
          <w:lang w:val="lt-LT" w:eastAsia="lt-LT" w:bidi="lt-LT"/>
        </w:rPr>
        <w:t>Pakuotės turinys ir kita informacija</w:t>
      </w:r>
    </w:p>
    <w:p w14:paraId="10B50773" w14:textId="77777777" w:rsidR="002D636C" w:rsidRPr="00671339" w:rsidRDefault="002D636C" w:rsidP="002D636C">
      <w:pPr>
        <w:keepNext/>
        <w:numPr>
          <w:ilvl w:val="12"/>
          <w:numId w:val="0"/>
        </w:numPr>
        <w:rPr>
          <w:rFonts w:eastAsia="Times New Roman" w:cs="Times New Roman"/>
          <w:sz w:val="22"/>
          <w:szCs w:val="22"/>
          <w:lang w:val="lt-LT" w:eastAsia="lt-LT" w:bidi="lt-LT"/>
        </w:rPr>
      </w:pPr>
    </w:p>
    <w:p w14:paraId="0BEB7B9B" w14:textId="1528BAA3" w:rsidR="002D636C" w:rsidRPr="00671339" w:rsidRDefault="00072C9C" w:rsidP="002D636C">
      <w:pPr>
        <w:numPr>
          <w:ilvl w:val="12"/>
          <w:numId w:val="0"/>
        </w:numPr>
        <w:ind w:right="-2"/>
        <w:rPr>
          <w:rFonts w:eastAsia="Times New Roman" w:cs="Times New Roman"/>
          <w:b/>
          <w:sz w:val="22"/>
          <w:szCs w:val="22"/>
          <w:lang w:val="lt-LT" w:eastAsia="lt-LT" w:bidi="lt-LT"/>
        </w:rPr>
      </w:pPr>
      <w:r w:rsidRPr="00671339">
        <w:rPr>
          <w:rFonts w:eastAsia="Times New Roman" w:cs="Times New Roman"/>
          <w:b/>
          <w:sz w:val="22"/>
          <w:szCs w:val="22"/>
          <w:lang w:val="lt-LT" w:eastAsia="lt-LT" w:bidi="lt-LT"/>
        </w:rPr>
        <w:t>Jivolar</w:t>
      </w:r>
      <w:r w:rsidR="002D636C" w:rsidRPr="00671339">
        <w:rPr>
          <w:rFonts w:eastAsia="Times New Roman" w:cs="Times New Roman"/>
          <w:b/>
          <w:sz w:val="22"/>
          <w:szCs w:val="22"/>
          <w:lang w:val="lt-LT" w:eastAsia="lt-LT" w:bidi="lt-LT"/>
        </w:rPr>
        <w:t xml:space="preserve"> sudėtis </w:t>
      </w:r>
    </w:p>
    <w:p w14:paraId="52C08217" w14:textId="23C8C69A" w:rsidR="003C24CB" w:rsidRPr="00671339" w:rsidRDefault="00F718BB" w:rsidP="003C24CB">
      <w:pPr>
        <w:pStyle w:val="BT-EMEASMCA"/>
        <w:ind w:left="567" w:hanging="567"/>
        <w:rPr>
          <w:sz w:val="22"/>
          <w:szCs w:val="22"/>
          <w:lang w:val="lt-LT" w:eastAsia="en-US"/>
        </w:rPr>
      </w:pPr>
      <w:r w:rsidRPr="00F718BB">
        <w:rPr>
          <w:sz w:val="22"/>
          <w:szCs w:val="22"/>
          <w:lang w:val="lt-LT" w:eastAsia="lt-LT" w:bidi="lt-LT"/>
        </w:rPr>
        <w:t xml:space="preserve">Veiklioji (-sios) medžiaga (-os) yra </w:t>
      </w:r>
      <w:r w:rsidR="002D636C" w:rsidRPr="00671339">
        <w:rPr>
          <w:sz w:val="22"/>
          <w:szCs w:val="22"/>
          <w:lang w:val="lt-LT" w:eastAsia="lt-LT" w:bidi="lt-LT"/>
        </w:rPr>
        <w:t>sitagliptinas ir metforminas.</w:t>
      </w:r>
    </w:p>
    <w:p w14:paraId="31D3A058" w14:textId="0C9DFC52" w:rsidR="003C24CB" w:rsidRPr="00671339" w:rsidRDefault="003C24CB" w:rsidP="003C24CB">
      <w:pPr>
        <w:pStyle w:val="Sraopastraipa"/>
        <w:ind w:left="567"/>
        <w:rPr>
          <w:sz w:val="22"/>
          <w:szCs w:val="22"/>
          <w:lang w:val="lt-LT" w:eastAsia="en-US"/>
        </w:rPr>
      </w:pPr>
      <w:r w:rsidRPr="00671339">
        <w:rPr>
          <w:sz w:val="22"/>
          <w:szCs w:val="22"/>
          <w:lang w:val="lt-LT" w:eastAsia="en-US"/>
        </w:rPr>
        <w:t>Jivolar 50 mg/850 mg plėvele dengtos tabletės: kiekvienoje plėvele dengtoje tabletėje yra sitagliptino fosfato monohidrato, atitinkančio 50 mg sitagliptino, ir 850 mg metformino hidrochlorido.</w:t>
      </w:r>
    </w:p>
    <w:p w14:paraId="476BF8F1" w14:textId="022BFDFC" w:rsidR="002D636C" w:rsidRPr="00671339" w:rsidRDefault="003C24CB" w:rsidP="003C24CB">
      <w:pPr>
        <w:pStyle w:val="Sraopastraipa"/>
        <w:ind w:left="567"/>
        <w:rPr>
          <w:sz w:val="22"/>
          <w:szCs w:val="22"/>
          <w:lang w:val="lt-LT" w:eastAsia="en-US"/>
        </w:rPr>
      </w:pPr>
      <w:r w:rsidRPr="00671339">
        <w:rPr>
          <w:sz w:val="22"/>
          <w:szCs w:val="22"/>
          <w:lang w:val="lt-LT" w:eastAsia="en-US"/>
        </w:rPr>
        <w:t>Jivolar 50 mg/1000 mg plėvele dengtos tabletės: k</w:t>
      </w:r>
      <w:r w:rsidR="002D636C" w:rsidRPr="00671339">
        <w:rPr>
          <w:sz w:val="22"/>
          <w:szCs w:val="22"/>
          <w:lang w:val="lt-LT" w:eastAsia="en-US"/>
        </w:rPr>
        <w:t xml:space="preserve">iekvienoje plėvele dengtoje tabletėje yra sitagliptino </w:t>
      </w:r>
      <w:r w:rsidRPr="00671339">
        <w:rPr>
          <w:sz w:val="22"/>
          <w:szCs w:val="22"/>
          <w:lang w:val="lt-LT" w:eastAsia="en-US"/>
        </w:rPr>
        <w:t xml:space="preserve">fosfato </w:t>
      </w:r>
      <w:r w:rsidR="002D636C" w:rsidRPr="00671339">
        <w:rPr>
          <w:sz w:val="22"/>
          <w:szCs w:val="22"/>
          <w:lang w:val="lt-LT" w:eastAsia="en-US"/>
        </w:rPr>
        <w:t>monohidrato, atitinkančio 50 mg sitagliptino, ir 1000 mg metformino hidrochlorido.</w:t>
      </w:r>
    </w:p>
    <w:p w14:paraId="326AA7AA" w14:textId="6877C288" w:rsidR="002D636C" w:rsidRPr="00671339" w:rsidRDefault="00F718BB" w:rsidP="007C1801">
      <w:pPr>
        <w:pStyle w:val="BT-EMEASMCA"/>
        <w:ind w:left="567" w:hanging="567"/>
        <w:rPr>
          <w:noProof/>
          <w:sz w:val="22"/>
          <w:szCs w:val="22"/>
          <w:lang w:val="lt-LT" w:eastAsia="lt-LT" w:bidi="lt-LT"/>
        </w:rPr>
      </w:pPr>
      <w:r w:rsidRPr="00F718BB">
        <w:rPr>
          <w:sz w:val="22"/>
          <w:szCs w:val="22"/>
          <w:lang w:val="lt-LT" w:eastAsia="lt-LT" w:bidi="lt-LT"/>
        </w:rPr>
        <w:t>Pagalbinė (-ės) medžiaga (-os) yra</w:t>
      </w:r>
      <w:r w:rsidR="002D636C" w:rsidRPr="00671339">
        <w:rPr>
          <w:sz w:val="22"/>
          <w:szCs w:val="22"/>
          <w:lang w:val="lt-LT" w:eastAsia="lt-LT" w:bidi="lt-LT"/>
        </w:rPr>
        <w:t>:</w:t>
      </w:r>
      <w:r w:rsidR="00627CE5" w:rsidRPr="00671339">
        <w:rPr>
          <w:sz w:val="22"/>
          <w:szCs w:val="22"/>
          <w:lang w:val="lt-LT" w:eastAsia="lt-LT" w:bidi="lt-LT"/>
        </w:rPr>
        <w:t xml:space="preserve"> </w:t>
      </w:r>
      <w:r w:rsidR="00627CE5" w:rsidRPr="00671339">
        <w:rPr>
          <w:i/>
          <w:iCs/>
          <w:sz w:val="22"/>
          <w:szCs w:val="22"/>
          <w:lang w:val="lt-LT" w:eastAsia="lt-LT" w:bidi="lt-LT"/>
        </w:rPr>
        <w:t>t</w:t>
      </w:r>
      <w:r w:rsidR="002D636C" w:rsidRPr="00671339">
        <w:rPr>
          <w:i/>
          <w:iCs/>
          <w:sz w:val="22"/>
          <w:szCs w:val="22"/>
          <w:lang w:val="lt-LT" w:eastAsia="lt-LT" w:bidi="lt-LT"/>
        </w:rPr>
        <w:t>abletės šerdis</w:t>
      </w:r>
      <w:r w:rsidR="002D636C" w:rsidRPr="00671339">
        <w:rPr>
          <w:sz w:val="22"/>
          <w:szCs w:val="22"/>
          <w:lang w:val="lt-LT" w:eastAsia="lt-LT" w:bidi="lt-LT"/>
        </w:rPr>
        <w:t xml:space="preserve"> –</w:t>
      </w:r>
      <w:r w:rsidR="00627CE5" w:rsidRPr="00671339">
        <w:rPr>
          <w:sz w:val="22"/>
          <w:szCs w:val="22"/>
          <w:lang w:val="lt-LT"/>
        </w:rPr>
        <w:t xml:space="preserve"> </w:t>
      </w:r>
      <w:proofErr w:type="spellStart"/>
      <w:r w:rsidR="00627CE5" w:rsidRPr="00671339">
        <w:rPr>
          <w:sz w:val="22"/>
          <w:szCs w:val="22"/>
          <w:lang w:val="lt-LT" w:eastAsia="lt-LT" w:bidi="lt-LT"/>
        </w:rPr>
        <w:t>mikrokristalinė</w:t>
      </w:r>
      <w:proofErr w:type="spellEnd"/>
      <w:r w:rsidR="00627CE5" w:rsidRPr="00671339">
        <w:rPr>
          <w:sz w:val="22"/>
          <w:szCs w:val="22"/>
          <w:lang w:val="lt-LT" w:eastAsia="lt-LT" w:bidi="lt-LT"/>
        </w:rPr>
        <w:t xml:space="preserve"> celiuliozė </w:t>
      </w:r>
      <w:r w:rsidR="00FF7166">
        <w:rPr>
          <w:sz w:val="22"/>
          <w:szCs w:val="22"/>
          <w:lang w:val="lt-LT" w:eastAsia="lt-LT" w:bidi="lt-LT"/>
        </w:rPr>
        <w:t>(</w:t>
      </w:r>
      <w:r w:rsidR="00627CE5" w:rsidRPr="00671339">
        <w:rPr>
          <w:sz w:val="22"/>
          <w:szCs w:val="22"/>
          <w:lang w:val="lt-LT" w:eastAsia="lt-LT" w:bidi="lt-LT"/>
        </w:rPr>
        <w:t>E460</w:t>
      </w:r>
      <w:r w:rsidR="00FF7166">
        <w:rPr>
          <w:sz w:val="22"/>
          <w:szCs w:val="22"/>
          <w:lang w:val="lt-LT" w:eastAsia="lt-LT" w:bidi="lt-LT"/>
        </w:rPr>
        <w:t>)</w:t>
      </w:r>
      <w:r w:rsidR="00627CE5" w:rsidRPr="00671339">
        <w:rPr>
          <w:sz w:val="22"/>
          <w:szCs w:val="22"/>
          <w:lang w:val="lt-LT" w:eastAsia="lt-LT" w:bidi="lt-LT"/>
        </w:rPr>
        <w:t xml:space="preserve">, </w:t>
      </w:r>
      <w:proofErr w:type="spellStart"/>
      <w:r w:rsidR="00627CE5" w:rsidRPr="00671339">
        <w:rPr>
          <w:sz w:val="22"/>
          <w:szCs w:val="22"/>
          <w:lang w:val="lt-LT" w:eastAsia="lt-LT" w:bidi="lt-LT"/>
        </w:rPr>
        <w:t>povidonas</w:t>
      </w:r>
      <w:proofErr w:type="spellEnd"/>
      <w:r w:rsidR="00627CE5" w:rsidRPr="00671339">
        <w:rPr>
          <w:sz w:val="22"/>
          <w:szCs w:val="22"/>
          <w:lang w:val="lt-LT" w:eastAsia="lt-LT" w:bidi="lt-LT"/>
        </w:rPr>
        <w:t xml:space="preserve"> </w:t>
      </w:r>
      <w:r w:rsidR="00FF7166">
        <w:rPr>
          <w:sz w:val="22"/>
          <w:szCs w:val="22"/>
          <w:lang w:val="lt-LT" w:eastAsia="lt-LT" w:bidi="lt-LT"/>
        </w:rPr>
        <w:t>(</w:t>
      </w:r>
      <w:r w:rsidR="00627CE5" w:rsidRPr="00671339">
        <w:rPr>
          <w:sz w:val="22"/>
          <w:szCs w:val="22"/>
          <w:lang w:val="lt-LT" w:eastAsia="lt-LT" w:bidi="lt-LT"/>
        </w:rPr>
        <w:t>E1201</w:t>
      </w:r>
      <w:r w:rsidR="00FF7166">
        <w:rPr>
          <w:sz w:val="22"/>
          <w:szCs w:val="22"/>
          <w:lang w:val="lt-LT" w:eastAsia="lt-LT" w:bidi="lt-LT"/>
        </w:rPr>
        <w:t>)</w:t>
      </w:r>
      <w:r w:rsidR="00627CE5" w:rsidRPr="00671339">
        <w:rPr>
          <w:sz w:val="22"/>
          <w:szCs w:val="22"/>
          <w:lang w:val="lt-LT" w:eastAsia="lt-LT" w:bidi="lt-LT"/>
        </w:rPr>
        <w:t xml:space="preserve">, natrio </w:t>
      </w:r>
      <w:proofErr w:type="spellStart"/>
      <w:r w:rsidR="00627CE5" w:rsidRPr="00671339">
        <w:rPr>
          <w:sz w:val="22"/>
          <w:szCs w:val="22"/>
          <w:lang w:val="lt-LT" w:eastAsia="lt-LT" w:bidi="lt-LT"/>
        </w:rPr>
        <w:t>laurilsulfatas</w:t>
      </w:r>
      <w:proofErr w:type="spellEnd"/>
      <w:r w:rsidR="00627CE5" w:rsidRPr="00671339">
        <w:rPr>
          <w:sz w:val="22"/>
          <w:szCs w:val="22"/>
          <w:lang w:val="lt-LT" w:eastAsia="lt-LT" w:bidi="lt-LT"/>
        </w:rPr>
        <w:t xml:space="preserve"> </w:t>
      </w:r>
      <w:r w:rsidR="00FF7166">
        <w:rPr>
          <w:sz w:val="22"/>
          <w:szCs w:val="22"/>
          <w:lang w:val="lt-LT" w:eastAsia="lt-LT" w:bidi="lt-LT"/>
        </w:rPr>
        <w:t>(</w:t>
      </w:r>
      <w:r w:rsidR="00627CE5" w:rsidRPr="00671339">
        <w:rPr>
          <w:sz w:val="22"/>
          <w:szCs w:val="22"/>
          <w:lang w:val="lt-LT" w:eastAsia="lt-LT" w:bidi="lt-LT"/>
        </w:rPr>
        <w:t>E487</w:t>
      </w:r>
      <w:r w:rsidR="00FF7166">
        <w:rPr>
          <w:sz w:val="22"/>
          <w:szCs w:val="22"/>
          <w:lang w:val="lt-LT" w:eastAsia="lt-LT" w:bidi="lt-LT"/>
        </w:rPr>
        <w:t>)</w:t>
      </w:r>
      <w:r w:rsidR="00627CE5" w:rsidRPr="00671339">
        <w:rPr>
          <w:sz w:val="22"/>
          <w:szCs w:val="22"/>
          <w:lang w:val="lt-LT" w:eastAsia="lt-LT" w:bidi="lt-LT"/>
        </w:rPr>
        <w:t xml:space="preserve">, natrio </w:t>
      </w:r>
      <w:proofErr w:type="spellStart"/>
      <w:r w:rsidR="00627CE5" w:rsidRPr="00671339">
        <w:rPr>
          <w:sz w:val="22"/>
          <w:szCs w:val="22"/>
          <w:lang w:val="lt-LT" w:eastAsia="lt-LT" w:bidi="lt-LT"/>
        </w:rPr>
        <w:t>stearilfumaratas</w:t>
      </w:r>
      <w:proofErr w:type="spellEnd"/>
      <w:r w:rsidR="00627CE5" w:rsidRPr="00671339">
        <w:rPr>
          <w:sz w:val="22"/>
          <w:szCs w:val="22"/>
          <w:lang w:val="lt-LT" w:eastAsia="lt-LT" w:bidi="lt-LT"/>
        </w:rPr>
        <w:t xml:space="preserve">. </w:t>
      </w:r>
      <w:r w:rsidR="00627CE5" w:rsidRPr="00671339">
        <w:rPr>
          <w:i/>
          <w:iCs/>
          <w:sz w:val="22"/>
          <w:szCs w:val="22"/>
          <w:lang w:val="lt-LT" w:eastAsia="lt-LT" w:bidi="lt-LT"/>
        </w:rPr>
        <w:t>Plėvelė</w:t>
      </w:r>
      <w:r w:rsidR="00627CE5" w:rsidRPr="00671339">
        <w:rPr>
          <w:sz w:val="22"/>
          <w:szCs w:val="22"/>
          <w:lang w:val="lt-LT" w:eastAsia="lt-LT" w:bidi="lt-LT"/>
        </w:rPr>
        <w:t xml:space="preserve">: </w:t>
      </w:r>
      <w:r w:rsidR="007C1801" w:rsidRPr="00671339">
        <w:rPr>
          <w:sz w:val="22"/>
          <w:szCs w:val="22"/>
          <w:lang w:val="lt-LT" w:eastAsia="lt-LT" w:bidi="lt-LT"/>
        </w:rPr>
        <w:t xml:space="preserve">iš dalies hidrolizuotas polivinilo alkoholis </w:t>
      </w:r>
      <w:r w:rsidR="00FF7166">
        <w:rPr>
          <w:sz w:val="22"/>
          <w:szCs w:val="22"/>
          <w:lang w:val="lt-LT" w:eastAsia="lt-LT" w:bidi="lt-LT"/>
        </w:rPr>
        <w:t>(</w:t>
      </w:r>
      <w:r w:rsidR="007C1801" w:rsidRPr="00671339">
        <w:rPr>
          <w:sz w:val="22"/>
          <w:szCs w:val="22"/>
          <w:lang w:val="lt-LT" w:eastAsia="lt-LT" w:bidi="lt-LT"/>
        </w:rPr>
        <w:t>E1203</w:t>
      </w:r>
      <w:r w:rsidR="00FF7166">
        <w:rPr>
          <w:sz w:val="22"/>
          <w:szCs w:val="22"/>
          <w:lang w:val="lt-LT" w:eastAsia="lt-LT" w:bidi="lt-LT"/>
        </w:rPr>
        <w:t>)</w:t>
      </w:r>
      <w:r w:rsidR="007C1801" w:rsidRPr="00671339">
        <w:rPr>
          <w:sz w:val="22"/>
          <w:szCs w:val="22"/>
          <w:lang w:val="lt-LT" w:eastAsia="lt-LT" w:bidi="lt-LT"/>
        </w:rPr>
        <w:t xml:space="preserve">; titano dioksidas </w:t>
      </w:r>
      <w:r w:rsidR="00FF7166">
        <w:rPr>
          <w:sz w:val="22"/>
          <w:szCs w:val="22"/>
          <w:lang w:val="lt-LT" w:eastAsia="lt-LT" w:bidi="lt-LT"/>
        </w:rPr>
        <w:t>(</w:t>
      </w:r>
      <w:r w:rsidR="007C1801" w:rsidRPr="00671339">
        <w:rPr>
          <w:sz w:val="22"/>
          <w:szCs w:val="22"/>
          <w:lang w:val="lt-LT" w:eastAsia="lt-LT" w:bidi="lt-LT"/>
        </w:rPr>
        <w:t>E171</w:t>
      </w:r>
      <w:r w:rsidR="00FF7166">
        <w:rPr>
          <w:sz w:val="22"/>
          <w:szCs w:val="22"/>
          <w:lang w:val="lt-LT" w:eastAsia="lt-LT" w:bidi="lt-LT"/>
        </w:rPr>
        <w:t>)</w:t>
      </w:r>
      <w:r w:rsidR="007C1801" w:rsidRPr="00671339">
        <w:rPr>
          <w:sz w:val="22"/>
          <w:szCs w:val="22"/>
          <w:lang w:val="lt-LT" w:eastAsia="lt-LT" w:bidi="lt-LT"/>
        </w:rPr>
        <w:t xml:space="preserve">, makrogolis </w:t>
      </w:r>
      <w:r w:rsidR="00FF7166">
        <w:rPr>
          <w:sz w:val="22"/>
          <w:szCs w:val="22"/>
          <w:lang w:val="lt-LT" w:eastAsia="lt-LT" w:bidi="lt-LT"/>
        </w:rPr>
        <w:t>(</w:t>
      </w:r>
      <w:r w:rsidR="007C1801" w:rsidRPr="00671339">
        <w:rPr>
          <w:sz w:val="22"/>
          <w:szCs w:val="22"/>
          <w:lang w:val="lt-LT" w:eastAsia="lt-LT" w:bidi="lt-LT"/>
        </w:rPr>
        <w:t>E1521</w:t>
      </w:r>
      <w:r w:rsidR="00FF7166">
        <w:rPr>
          <w:sz w:val="22"/>
          <w:szCs w:val="22"/>
          <w:lang w:val="lt-LT" w:eastAsia="lt-LT" w:bidi="lt-LT"/>
        </w:rPr>
        <w:t>)</w:t>
      </w:r>
      <w:r w:rsidR="007C1801" w:rsidRPr="00671339">
        <w:rPr>
          <w:sz w:val="22"/>
          <w:szCs w:val="22"/>
          <w:lang w:val="lt-LT" w:eastAsia="lt-LT" w:bidi="lt-LT"/>
        </w:rPr>
        <w:t xml:space="preserve">, talkas </w:t>
      </w:r>
      <w:r w:rsidR="00FF7166">
        <w:rPr>
          <w:sz w:val="22"/>
          <w:szCs w:val="22"/>
          <w:lang w:val="lt-LT" w:eastAsia="lt-LT" w:bidi="lt-LT"/>
        </w:rPr>
        <w:t>(</w:t>
      </w:r>
      <w:r w:rsidR="007C1801" w:rsidRPr="00671339">
        <w:rPr>
          <w:sz w:val="22"/>
          <w:szCs w:val="22"/>
          <w:lang w:val="lt-LT" w:eastAsia="lt-LT" w:bidi="lt-LT"/>
        </w:rPr>
        <w:t>E553b</w:t>
      </w:r>
      <w:r w:rsidR="00FF7166">
        <w:rPr>
          <w:sz w:val="22"/>
          <w:szCs w:val="22"/>
          <w:lang w:val="lt-LT" w:eastAsia="lt-LT" w:bidi="lt-LT"/>
        </w:rPr>
        <w:t>)</w:t>
      </w:r>
      <w:r w:rsidR="007C1801" w:rsidRPr="00671339">
        <w:rPr>
          <w:sz w:val="22"/>
          <w:szCs w:val="22"/>
          <w:lang w:val="lt-LT" w:eastAsia="lt-LT" w:bidi="lt-LT"/>
        </w:rPr>
        <w:t xml:space="preserve">, raudonasis geležies oksidas </w:t>
      </w:r>
      <w:r w:rsidR="00FF7166">
        <w:rPr>
          <w:sz w:val="22"/>
          <w:szCs w:val="22"/>
          <w:lang w:val="lt-LT" w:eastAsia="lt-LT" w:bidi="lt-LT"/>
        </w:rPr>
        <w:t>(</w:t>
      </w:r>
      <w:r w:rsidR="007C1801" w:rsidRPr="00671339">
        <w:rPr>
          <w:sz w:val="22"/>
          <w:szCs w:val="22"/>
          <w:lang w:val="lt-LT" w:eastAsia="lt-LT" w:bidi="lt-LT"/>
        </w:rPr>
        <w:t>E172</w:t>
      </w:r>
      <w:r w:rsidR="00FF7166">
        <w:rPr>
          <w:sz w:val="22"/>
          <w:szCs w:val="22"/>
          <w:lang w:val="lt-LT" w:eastAsia="lt-LT" w:bidi="lt-LT"/>
        </w:rPr>
        <w:t>)</w:t>
      </w:r>
      <w:r w:rsidR="007C1801" w:rsidRPr="00671339">
        <w:rPr>
          <w:sz w:val="22"/>
          <w:szCs w:val="22"/>
          <w:lang w:val="lt-LT" w:eastAsia="lt-LT" w:bidi="lt-LT"/>
        </w:rPr>
        <w:t xml:space="preserve">, juodasis geležies oksidas </w:t>
      </w:r>
      <w:r w:rsidR="00FF7166">
        <w:rPr>
          <w:sz w:val="22"/>
          <w:szCs w:val="22"/>
          <w:lang w:val="lt-LT" w:eastAsia="lt-LT" w:bidi="lt-LT"/>
        </w:rPr>
        <w:t>(</w:t>
      </w:r>
      <w:r w:rsidR="007C1801" w:rsidRPr="00671339">
        <w:rPr>
          <w:sz w:val="22"/>
          <w:szCs w:val="22"/>
          <w:lang w:val="lt-LT" w:eastAsia="lt-LT" w:bidi="lt-LT"/>
        </w:rPr>
        <w:t>E172</w:t>
      </w:r>
      <w:r w:rsidR="00FF7166">
        <w:rPr>
          <w:sz w:val="22"/>
          <w:szCs w:val="22"/>
          <w:lang w:val="lt-LT" w:eastAsia="lt-LT" w:bidi="lt-LT"/>
        </w:rPr>
        <w:t>)</w:t>
      </w:r>
      <w:r w:rsidR="007C1801" w:rsidRPr="00671339">
        <w:rPr>
          <w:sz w:val="22"/>
          <w:szCs w:val="22"/>
          <w:lang w:val="lt-LT" w:eastAsia="lt-LT" w:bidi="lt-LT"/>
        </w:rPr>
        <w:t>.</w:t>
      </w:r>
    </w:p>
    <w:p w14:paraId="009E12D2" w14:textId="4B44A49B" w:rsidR="00627CE5" w:rsidRPr="00671339" w:rsidRDefault="00627CE5" w:rsidP="00627CE5">
      <w:pPr>
        <w:pStyle w:val="BT-EMEASMCA"/>
        <w:numPr>
          <w:ilvl w:val="0"/>
          <w:numId w:val="0"/>
        </w:numPr>
        <w:ind w:left="720" w:hanging="360"/>
        <w:rPr>
          <w:sz w:val="22"/>
          <w:szCs w:val="22"/>
          <w:lang w:val="lt-LT" w:eastAsia="lt-LT" w:bidi="lt-LT"/>
        </w:rPr>
      </w:pPr>
    </w:p>
    <w:p w14:paraId="40AEFEF9" w14:textId="083FB8AD" w:rsidR="002D636C" w:rsidRPr="00671339" w:rsidRDefault="00DC2D1F" w:rsidP="002D636C">
      <w:pPr>
        <w:numPr>
          <w:ilvl w:val="12"/>
          <w:numId w:val="0"/>
        </w:numPr>
        <w:ind w:right="-2"/>
        <w:rPr>
          <w:rFonts w:eastAsia="Times New Roman" w:cs="Times New Roman"/>
          <w:b/>
          <w:sz w:val="22"/>
          <w:szCs w:val="22"/>
          <w:lang w:val="lt-LT" w:eastAsia="lt-LT" w:bidi="lt-LT"/>
        </w:rPr>
      </w:pPr>
      <w:r w:rsidRPr="00671339">
        <w:rPr>
          <w:rFonts w:eastAsia="Times New Roman" w:cs="Times New Roman"/>
          <w:b/>
          <w:sz w:val="22"/>
          <w:szCs w:val="22"/>
          <w:lang w:val="lt-LT" w:eastAsia="lt-LT" w:bidi="lt-LT"/>
        </w:rPr>
        <w:t>Jivolar</w:t>
      </w:r>
      <w:r w:rsidR="002D636C" w:rsidRPr="00671339">
        <w:rPr>
          <w:rFonts w:eastAsia="Times New Roman" w:cs="Times New Roman"/>
          <w:b/>
          <w:sz w:val="22"/>
          <w:szCs w:val="22"/>
          <w:lang w:val="lt-LT" w:eastAsia="lt-LT" w:bidi="lt-LT"/>
        </w:rPr>
        <w:t xml:space="preserve"> išvaizda ir kiekis pakuotėje</w:t>
      </w:r>
    </w:p>
    <w:p w14:paraId="3FF9E015" w14:textId="77777777" w:rsidR="00DC2D1F" w:rsidRPr="00671339" w:rsidRDefault="00DC2D1F" w:rsidP="00DC2D1F">
      <w:pPr>
        <w:keepNext/>
        <w:tabs>
          <w:tab w:val="left" w:pos="567"/>
        </w:tabs>
        <w:rPr>
          <w:rFonts w:cs="Times New Roman"/>
          <w:sz w:val="22"/>
          <w:szCs w:val="22"/>
          <w:lang w:val="lt-LT" w:eastAsia="en-US"/>
        </w:rPr>
      </w:pPr>
      <w:r w:rsidRPr="00671339">
        <w:rPr>
          <w:rFonts w:cs="Times New Roman"/>
          <w:sz w:val="22"/>
          <w:szCs w:val="22"/>
          <w:lang w:val="lt-LT" w:eastAsia="en-US"/>
        </w:rPr>
        <w:t>Jivolar 50 mg/850 mg plėvele dengtos tabletės</w:t>
      </w:r>
    </w:p>
    <w:p w14:paraId="70166708" w14:textId="77777777" w:rsidR="00DC2D1F" w:rsidRPr="00671339" w:rsidRDefault="00DC2D1F" w:rsidP="00DC2D1F">
      <w:pPr>
        <w:keepNext/>
        <w:tabs>
          <w:tab w:val="left" w:pos="567"/>
        </w:tabs>
        <w:rPr>
          <w:rFonts w:cs="Times New Roman"/>
          <w:sz w:val="22"/>
          <w:szCs w:val="22"/>
          <w:lang w:val="lt-LT" w:eastAsia="en-US"/>
        </w:rPr>
      </w:pPr>
      <w:r w:rsidRPr="00671339">
        <w:rPr>
          <w:rFonts w:cs="Times New Roman"/>
          <w:sz w:val="22"/>
          <w:szCs w:val="22"/>
          <w:lang w:val="lt-LT" w:eastAsia="en-US"/>
        </w:rPr>
        <w:t>Rausvos, ovalios formos, abipus išgaubtos, plėvele dengtos tabletės, vienoje pusėje lygios, kitoje pusėje įspausta "MC", šerdies matmenys 9,8 mm x 20,1 mm.</w:t>
      </w:r>
    </w:p>
    <w:p w14:paraId="267BA335" w14:textId="77777777" w:rsidR="00DC2D1F" w:rsidRPr="00671339" w:rsidRDefault="00DC2D1F" w:rsidP="00DC2D1F">
      <w:pPr>
        <w:tabs>
          <w:tab w:val="left" w:pos="567"/>
        </w:tabs>
        <w:rPr>
          <w:rFonts w:cs="Times New Roman"/>
          <w:sz w:val="22"/>
          <w:szCs w:val="22"/>
          <w:highlight w:val="lightGray"/>
          <w:lang w:val="lt-LT" w:eastAsia="en-US"/>
        </w:rPr>
      </w:pPr>
    </w:p>
    <w:p w14:paraId="7030E11F" w14:textId="77777777" w:rsidR="00DC2D1F" w:rsidRPr="00671339" w:rsidRDefault="00DC2D1F" w:rsidP="00DC2D1F">
      <w:pPr>
        <w:keepNext/>
        <w:tabs>
          <w:tab w:val="left" w:pos="567"/>
        </w:tabs>
        <w:rPr>
          <w:rFonts w:cs="Times New Roman"/>
          <w:sz w:val="22"/>
          <w:szCs w:val="22"/>
          <w:lang w:val="lt-LT" w:eastAsia="en-US"/>
        </w:rPr>
      </w:pPr>
      <w:r w:rsidRPr="00671339">
        <w:rPr>
          <w:rFonts w:cs="Times New Roman"/>
          <w:sz w:val="22"/>
          <w:szCs w:val="22"/>
          <w:lang w:val="lt-LT" w:eastAsia="en-US"/>
        </w:rPr>
        <w:t>Jivolar 50 mg/1000 mg plėvele dengtos tabletės</w:t>
      </w:r>
    </w:p>
    <w:p w14:paraId="1E395D4C" w14:textId="77777777" w:rsidR="00DC2D1F" w:rsidRPr="00671339" w:rsidRDefault="00DC2D1F" w:rsidP="00DC2D1F">
      <w:pPr>
        <w:keepNext/>
        <w:tabs>
          <w:tab w:val="left" w:pos="567"/>
        </w:tabs>
        <w:rPr>
          <w:rFonts w:cs="Times New Roman"/>
          <w:sz w:val="22"/>
          <w:szCs w:val="22"/>
          <w:lang w:val="lt-LT" w:eastAsia="en-US"/>
        </w:rPr>
      </w:pPr>
      <w:r w:rsidRPr="00671339">
        <w:rPr>
          <w:rFonts w:cs="Times New Roman"/>
          <w:sz w:val="22"/>
          <w:szCs w:val="22"/>
          <w:lang w:val="lt-LT" w:eastAsia="en-US"/>
        </w:rPr>
        <w:t>Tamsiai raudonos, ovalios formos, abipus išgaubtos, plėvele dengtos tabletės, vienoje pusėje lygios, kitoje pusėje įspaustas Medochemie logotipas, šerdies matmenys 10,2 mm x 21,2 mm.</w:t>
      </w:r>
    </w:p>
    <w:p w14:paraId="1153532F" w14:textId="77777777" w:rsidR="002D636C" w:rsidRPr="00671339" w:rsidRDefault="002D636C" w:rsidP="002D636C">
      <w:pPr>
        <w:widowControl w:val="0"/>
        <w:tabs>
          <w:tab w:val="left" w:pos="567"/>
        </w:tabs>
        <w:rPr>
          <w:rFonts w:eastAsia="Times New Roman" w:cs="Times New Roman"/>
          <w:sz w:val="22"/>
          <w:szCs w:val="22"/>
          <w:lang w:val="lt-LT" w:eastAsia="lt-LT" w:bidi="lt-LT"/>
        </w:rPr>
      </w:pPr>
    </w:p>
    <w:p w14:paraId="536A26DE" w14:textId="77777777" w:rsidR="00DC2D1F" w:rsidRPr="00671339" w:rsidRDefault="00DC2D1F" w:rsidP="00DC2D1F">
      <w:pPr>
        <w:rPr>
          <w:noProof/>
          <w:sz w:val="22"/>
          <w:szCs w:val="22"/>
          <w:lang w:val="lt-LT" w:eastAsia="lt-LT" w:bidi="lt-LT"/>
        </w:rPr>
      </w:pPr>
      <w:r w:rsidRPr="00671339">
        <w:rPr>
          <w:noProof/>
          <w:sz w:val="22"/>
          <w:szCs w:val="22"/>
          <w:lang w:val="lt-LT" w:eastAsia="lt-LT" w:bidi="lt-LT"/>
        </w:rPr>
        <w:t>Nepermatomos PVC/PE/PVDC ir aliuminio lizdinės plokštelės.</w:t>
      </w:r>
    </w:p>
    <w:p w14:paraId="2A620750" w14:textId="77777777" w:rsidR="00DC2D1F" w:rsidRPr="00671339" w:rsidRDefault="00DC2D1F" w:rsidP="00DC2D1F">
      <w:pPr>
        <w:rPr>
          <w:noProof/>
          <w:sz w:val="22"/>
          <w:szCs w:val="22"/>
          <w:lang w:val="lt-LT" w:eastAsia="lt-LT" w:bidi="lt-LT"/>
        </w:rPr>
      </w:pPr>
      <w:r w:rsidRPr="00671339">
        <w:rPr>
          <w:noProof/>
          <w:sz w:val="22"/>
          <w:szCs w:val="22"/>
          <w:lang w:val="lt-LT" w:eastAsia="lt-LT" w:bidi="lt-LT"/>
        </w:rPr>
        <w:t>Pakuotėje yra 14, 28, 30, 56, 60, 112, 168, 180 arba 196</w:t>
      </w:r>
      <w:r w:rsidRPr="00671339">
        <w:rPr>
          <w:rFonts w:cs="Times New Roman"/>
          <w:sz w:val="22"/>
          <w:szCs w:val="22"/>
          <w:lang w:val="lt-LT" w:eastAsia="en-US"/>
        </w:rPr>
        <w:t xml:space="preserve"> plėvele dengtos tabletės.</w:t>
      </w:r>
    </w:p>
    <w:p w14:paraId="0DBF5AC9" w14:textId="77777777" w:rsidR="00DC2D1F" w:rsidRPr="00671339" w:rsidRDefault="00DC2D1F" w:rsidP="00DC2D1F">
      <w:pPr>
        <w:tabs>
          <w:tab w:val="left" w:pos="567"/>
        </w:tabs>
        <w:rPr>
          <w:rFonts w:eastAsia="Times New Roman" w:cs="Times New Roman"/>
          <w:noProof/>
          <w:sz w:val="22"/>
          <w:szCs w:val="22"/>
          <w:lang w:val="lt-LT" w:eastAsia="lt-LT" w:bidi="lt-LT"/>
        </w:rPr>
      </w:pPr>
      <w:r w:rsidRPr="00671339">
        <w:rPr>
          <w:rFonts w:eastAsia="Times New Roman" w:cs="Times New Roman"/>
          <w:sz w:val="22"/>
          <w:szCs w:val="22"/>
          <w:lang w:val="lt-LT" w:eastAsia="lt-LT" w:bidi="lt-LT"/>
        </w:rPr>
        <w:t>Gali būti tiekiamos ne visų dydžių pakuotės.</w:t>
      </w:r>
    </w:p>
    <w:p w14:paraId="6923EDD8" w14:textId="77777777" w:rsidR="002D636C" w:rsidRPr="00671339" w:rsidRDefault="002D636C" w:rsidP="002D636C">
      <w:pPr>
        <w:tabs>
          <w:tab w:val="left" w:pos="567"/>
        </w:tabs>
        <w:rPr>
          <w:rFonts w:cs="Times New Roman"/>
          <w:sz w:val="22"/>
          <w:szCs w:val="22"/>
          <w:lang w:val="lt-LT" w:eastAsia="en-US"/>
        </w:rPr>
      </w:pPr>
    </w:p>
    <w:p w14:paraId="22687533" w14:textId="4689278A" w:rsidR="002D636C" w:rsidRPr="00671339" w:rsidRDefault="002D636C" w:rsidP="002D636C">
      <w:pPr>
        <w:keepNext/>
        <w:numPr>
          <w:ilvl w:val="12"/>
          <w:numId w:val="0"/>
        </w:numPr>
        <w:ind w:right="-2"/>
        <w:rPr>
          <w:rFonts w:eastAsia="Times New Roman" w:cs="Times New Roman"/>
          <w:b/>
          <w:sz w:val="22"/>
          <w:szCs w:val="22"/>
          <w:lang w:val="lt-LT" w:eastAsia="lt-LT" w:bidi="lt-LT"/>
        </w:rPr>
      </w:pPr>
      <w:r w:rsidRPr="00671339">
        <w:rPr>
          <w:rFonts w:eastAsia="Times New Roman" w:cs="Times New Roman"/>
          <w:b/>
          <w:sz w:val="22"/>
          <w:szCs w:val="22"/>
          <w:lang w:val="lt-LT" w:eastAsia="lt-LT" w:bidi="lt-LT"/>
        </w:rPr>
        <w:t>Registruotojas ir gamintojas</w:t>
      </w:r>
    </w:p>
    <w:p w14:paraId="16BEBD47" w14:textId="77777777" w:rsidR="003E7885" w:rsidRPr="00671339" w:rsidRDefault="003E7885" w:rsidP="002D636C">
      <w:pPr>
        <w:keepNext/>
        <w:numPr>
          <w:ilvl w:val="12"/>
          <w:numId w:val="0"/>
        </w:numPr>
        <w:ind w:right="-2"/>
        <w:rPr>
          <w:rFonts w:eastAsia="Times New Roman" w:cs="Times New Roman"/>
          <w:b/>
          <w:sz w:val="22"/>
          <w:szCs w:val="22"/>
          <w:lang w:val="lt-LT" w:eastAsia="lt-LT" w:bidi="lt-LT"/>
        </w:rPr>
      </w:pPr>
    </w:p>
    <w:p w14:paraId="6874D887" w14:textId="77777777" w:rsidR="002D636C" w:rsidRPr="00671339" w:rsidRDefault="002D636C" w:rsidP="002D636C">
      <w:pPr>
        <w:rPr>
          <w:rFonts w:eastAsia="Calibri" w:cs="Times New Roman"/>
          <w:i/>
          <w:sz w:val="22"/>
          <w:szCs w:val="22"/>
          <w:lang w:val="lt-LT" w:eastAsia="en-US"/>
        </w:rPr>
      </w:pPr>
      <w:r w:rsidRPr="00671339">
        <w:rPr>
          <w:rFonts w:eastAsia="Calibri" w:cs="Times New Roman"/>
          <w:i/>
          <w:sz w:val="22"/>
          <w:szCs w:val="22"/>
          <w:lang w:val="lt-LT" w:eastAsia="en-US"/>
        </w:rPr>
        <w:t>Registruotojas</w:t>
      </w:r>
    </w:p>
    <w:p w14:paraId="7937A3EE" w14:textId="77777777" w:rsidR="00DC2D1F" w:rsidRPr="00671339" w:rsidRDefault="00DC2D1F" w:rsidP="00DC2D1F">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Medochemie Ltd.</w:t>
      </w:r>
    </w:p>
    <w:p w14:paraId="6698E748" w14:textId="77777777" w:rsidR="00DC2D1F" w:rsidRPr="00671339" w:rsidRDefault="00DC2D1F" w:rsidP="00DC2D1F">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1-10 Constantinoupoleos Street</w:t>
      </w:r>
    </w:p>
    <w:p w14:paraId="12ED9EE2" w14:textId="77777777" w:rsidR="00DC2D1F" w:rsidRPr="00671339" w:rsidRDefault="00DC2D1F" w:rsidP="00DC2D1F">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3011 Limassol</w:t>
      </w:r>
    </w:p>
    <w:p w14:paraId="40F502E4" w14:textId="77777777" w:rsidR="00DC2D1F" w:rsidRPr="00671339" w:rsidRDefault="00DC2D1F" w:rsidP="00DC2D1F">
      <w:pPr>
        <w:tabs>
          <w:tab w:val="left" w:pos="567"/>
        </w:tabs>
        <w:rPr>
          <w:rFonts w:eastAsia="Times New Roman" w:cs="Times New Roman"/>
          <w:sz w:val="22"/>
          <w:szCs w:val="22"/>
          <w:lang w:val="lt-LT" w:eastAsia="lt-LT" w:bidi="lt-LT"/>
        </w:rPr>
      </w:pPr>
      <w:r w:rsidRPr="00671339">
        <w:rPr>
          <w:rFonts w:eastAsia="Times New Roman" w:cs="Times New Roman"/>
          <w:sz w:val="22"/>
          <w:szCs w:val="22"/>
          <w:lang w:val="lt-LT" w:eastAsia="lt-LT" w:bidi="lt-LT"/>
        </w:rPr>
        <w:t>Kipras</w:t>
      </w:r>
    </w:p>
    <w:p w14:paraId="01898846" w14:textId="77777777" w:rsidR="002D636C" w:rsidRPr="00671339" w:rsidRDefault="002D636C" w:rsidP="002D636C">
      <w:pPr>
        <w:rPr>
          <w:rFonts w:eastAsia="Calibri" w:cs="Times New Roman"/>
          <w:i/>
          <w:sz w:val="22"/>
          <w:szCs w:val="22"/>
          <w:lang w:val="lt-LT" w:eastAsia="en-US"/>
        </w:rPr>
      </w:pPr>
    </w:p>
    <w:p w14:paraId="143D87FA" w14:textId="77777777" w:rsidR="002D636C" w:rsidRPr="00671339" w:rsidRDefault="002D636C" w:rsidP="002D636C">
      <w:pPr>
        <w:rPr>
          <w:rFonts w:eastAsia="Times New Roman" w:cs="Times New Roman"/>
          <w:sz w:val="22"/>
          <w:szCs w:val="22"/>
          <w:lang w:val="lt-LT" w:eastAsia="en-US"/>
        </w:rPr>
      </w:pPr>
      <w:r w:rsidRPr="00671339">
        <w:rPr>
          <w:rFonts w:eastAsia="Calibri" w:cs="Times New Roman"/>
          <w:i/>
          <w:sz w:val="22"/>
          <w:szCs w:val="22"/>
          <w:lang w:val="lt-LT" w:eastAsia="en-US"/>
        </w:rPr>
        <w:t>Gamintojas</w:t>
      </w:r>
    </w:p>
    <w:p w14:paraId="360E8CC4" w14:textId="77777777" w:rsidR="00DC2D1F" w:rsidRPr="00671339" w:rsidRDefault="00DC2D1F" w:rsidP="00DC2D1F">
      <w:pPr>
        <w:pStyle w:val="DStandard"/>
        <w:rPr>
          <w:bCs/>
          <w:sz w:val="22"/>
          <w:szCs w:val="22"/>
          <w:lang w:val="lt-LT"/>
        </w:rPr>
      </w:pPr>
      <w:r w:rsidRPr="00671339">
        <w:rPr>
          <w:bCs/>
          <w:sz w:val="22"/>
          <w:szCs w:val="22"/>
          <w:lang w:val="lt-LT"/>
        </w:rPr>
        <w:t>Medochemie Ltd, Factory AZ</w:t>
      </w:r>
    </w:p>
    <w:p w14:paraId="673AFBDD" w14:textId="77777777" w:rsidR="00DC2D1F" w:rsidRPr="00671339" w:rsidRDefault="00DC2D1F" w:rsidP="00DC2D1F">
      <w:pPr>
        <w:rPr>
          <w:rFonts w:eastAsia="SimSun"/>
          <w:sz w:val="22"/>
          <w:szCs w:val="22"/>
          <w:lang w:val="lt-LT"/>
        </w:rPr>
      </w:pPr>
      <w:r w:rsidRPr="00671339">
        <w:rPr>
          <w:rFonts w:eastAsia="SimSun"/>
          <w:sz w:val="22"/>
          <w:szCs w:val="22"/>
          <w:lang w:val="lt-LT"/>
        </w:rPr>
        <w:t xml:space="preserve">2 </w:t>
      </w:r>
      <w:proofErr w:type="spellStart"/>
      <w:r w:rsidRPr="00671339">
        <w:rPr>
          <w:rFonts w:eastAsia="SimSun"/>
          <w:sz w:val="22"/>
          <w:szCs w:val="22"/>
          <w:lang w:val="lt-LT"/>
        </w:rPr>
        <w:t>Michael</w:t>
      </w:r>
      <w:proofErr w:type="spellEnd"/>
      <w:r w:rsidRPr="00671339">
        <w:rPr>
          <w:rFonts w:eastAsia="SimSun"/>
          <w:sz w:val="22"/>
          <w:szCs w:val="22"/>
          <w:lang w:val="lt-LT"/>
        </w:rPr>
        <w:t xml:space="preserve"> </w:t>
      </w:r>
      <w:proofErr w:type="spellStart"/>
      <w:r w:rsidRPr="00671339">
        <w:rPr>
          <w:rFonts w:eastAsia="SimSun"/>
          <w:sz w:val="22"/>
          <w:szCs w:val="22"/>
          <w:lang w:val="lt-LT"/>
        </w:rPr>
        <w:t>Erakleous</w:t>
      </w:r>
      <w:proofErr w:type="spellEnd"/>
      <w:r w:rsidRPr="00671339">
        <w:rPr>
          <w:rFonts w:eastAsia="SimSun"/>
          <w:sz w:val="22"/>
          <w:szCs w:val="22"/>
          <w:lang w:val="lt-LT"/>
        </w:rPr>
        <w:t xml:space="preserve"> </w:t>
      </w:r>
      <w:proofErr w:type="spellStart"/>
      <w:r w:rsidRPr="00671339">
        <w:rPr>
          <w:rFonts w:eastAsia="SimSun"/>
          <w:sz w:val="22"/>
          <w:szCs w:val="22"/>
          <w:lang w:val="lt-LT"/>
        </w:rPr>
        <w:t>street</w:t>
      </w:r>
      <w:proofErr w:type="spellEnd"/>
    </w:p>
    <w:p w14:paraId="5CDD441F" w14:textId="5D929833" w:rsidR="00DC2D1F" w:rsidRPr="00671339" w:rsidRDefault="00DC2D1F" w:rsidP="00DC2D1F">
      <w:pPr>
        <w:rPr>
          <w:rFonts w:eastAsia="SimSun"/>
          <w:sz w:val="22"/>
          <w:szCs w:val="22"/>
          <w:lang w:val="lt-LT"/>
        </w:rPr>
      </w:pPr>
      <w:proofErr w:type="spellStart"/>
      <w:r w:rsidRPr="00671339">
        <w:rPr>
          <w:rFonts w:eastAsia="SimSun"/>
          <w:sz w:val="22"/>
          <w:szCs w:val="22"/>
          <w:lang w:val="lt-LT"/>
        </w:rPr>
        <w:t>Industrial</w:t>
      </w:r>
      <w:proofErr w:type="spellEnd"/>
      <w:r w:rsidRPr="00671339">
        <w:rPr>
          <w:rFonts w:eastAsia="SimSun"/>
          <w:sz w:val="22"/>
          <w:szCs w:val="22"/>
          <w:lang w:val="lt-LT"/>
        </w:rPr>
        <w:t xml:space="preserve"> </w:t>
      </w:r>
      <w:proofErr w:type="spellStart"/>
      <w:r w:rsidRPr="00671339">
        <w:rPr>
          <w:rFonts w:eastAsia="SimSun"/>
          <w:sz w:val="22"/>
          <w:szCs w:val="22"/>
          <w:lang w:val="lt-LT"/>
        </w:rPr>
        <w:t>Area</w:t>
      </w:r>
      <w:proofErr w:type="spellEnd"/>
      <w:r w:rsidRPr="00671339">
        <w:rPr>
          <w:rFonts w:eastAsia="SimSun"/>
          <w:sz w:val="22"/>
          <w:szCs w:val="22"/>
          <w:lang w:val="lt-LT"/>
        </w:rPr>
        <w:t xml:space="preserve"> </w:t>
      </w:r>
      <w:proofErr w:type="spellStart"/>
      <w:r w:rsidRPr="00671339">
        <w:rPr>
          <w:rFonts w:eastAsia="SimSun"/>
          <w:sz w:val="22"/>
          <w:szCs w:val="22"/>
          <w:lang w:val="lt-LT"/>
        </w:rPr>
        <w:t>Agios</w:t>
      </w:r>
      <w:proofErr w:type="spellEnd"/>
      <w:r w:rsidRPr="00671339">
        <w:rPr>
          <w:rFonts w:eastAsia="SimSun"/>
          <w:sz w:val="22"/>
          <w:szCs w:val="22"/>
          <w:lang w:val="lt-LT"/>
        </w:rPr>
        <w:t xml:space="preserve"> </w:t>
      </w:r>
      <w:proofErr w:type="spellStart"/>
      <w:r w:rsidRPr="00671339">
        <w:rPr>
          <w:rFonts w:eastAsia="SimSun"/>
          <w:sz w:val="22"/>
          <w:szCs w:val="22"/>
          <w:lang w:val="lt-LT"/>
        </w:rPr>
        <w:t>Athanassios</w:t>
      </w:r>
      <w:proofErr w:type="spellEnd"/>
    </w:p>
    <w:p w14:paraId="2F8B3640" w14:textId="5BE5B41E" w:rsidR="00DC2D1F" w:rsidRPr="00671339" w:rsidRDefault="00DC2D1F" w:rsidP="00DC2D1F">
      <w:pPr>
        <w:rPr>
          <w:rFonts w:eastAsia="SimSun"/>
          <w:sz w:val="22"/>
          <w:szCs w:val="22"/>
          <w:lang w:val="lt-LT"/>
        </w:rPr>
      </w:pPr>
      <w:r w:rsidRPr="00671339">
        <w:rPr>
          <w:rFonts w:eastAsia="SimSun"/>
          <w:sz w:val="22"/>
          <w:szCs w:val="22"/>
          <w:lang w:val="lt-LT"/>
        </w:rPr>
        <w:t>4101 Limassol</w:t>
      </w:r>
    </w:p>
    <w:p w14:paraId="0AACF8B0" w14:textId="77777777" w:rsidR="00DC2D1F" w:rsidRPr="00671339" w:rsidRDefault="00DC2D1F" w:rsidP="00DC2D1F">
      <w:pPr>
        <w:rPr>
          <w:rFonts w:eastAsia="SimSun"/>
          <w:sz w:val="22"/>
          <w:szCs w:val="22"/>
          <w:lang w:val="lt-LT"/>
        </w:rPr>
      </w:pPr>
      <w:r w:rsidRPr="00671339">
        <w:rPr>
          <w:rFonts w:eastAsia="SimSun"/>
          <w:sz w:val="22"/>
          <w:szCs w:val="22"/>
          <w:lang w:val="lt-LT"/>
        </w:rPr>
        <w:t>Kipras</w:t>
      </w:r>
    </w:p>
    <w:p w14:paraId="0ADE2C16" w14:textId="77777777" w:rsidR="002D636C" w:rsidRPr="00671339" w:rsidRDefault="002D636C" w:rsidP="002D636C">
      <w:pPr>
        <w:tabs>
          <w:tab w:val="left" w:pos="567"/>
        </w:tabs>
        <w:suppressAutoHyphens/>
        <w:spacing w:line="260" w:lineRule="exact"/>
        <w:rPr>
          <w:rFonts w:eastAsia="Times New Roman" w:cs="Times New Roman"/>
          <w:color w:val="000000"/>
          <w:sz w:val="22"/>
          <w:szCs w:val="22"/>
          <w:u w:val="single"/>
          <w:lang w:val="lt-LT" w:eastAsia="ar-SA"/>
        </w:rPr>
      </w:pPr>
    </w:p>
    <w:p w14:paraId="050120DB" w14:textId="3249D36F" w:rsidR="002D636C" w:rsidRPr="00671339" w:rsidRDefault="002D636C" w:rsidP="002D636C">
      <w:pPr>
        <w:rPr>
          <w:b/>
          <w:bCs/>
          <w:noProof/>
          <w:sz w:val="22"/>
          <w:szCs w:val="22"/>
          <w:lang w:val="lt-LT" w:eastAsia="lt-LT" w:bidi="lt-LT"/>
        </w:rPr>
      </w:pPr>
      <w:r w:rsidRPr="00671339">
        <w:rPr>
          <w:b/>
          <w:bCs/>
          <w:noProof/>
          <w:sz w:val="22"/>
          <w:szCs w:val="22"/>
          <w:lang w:val="lt-LT" w:eastAsia="lt-LT" w:bidi="lt-LT"/>
        </w:rPr>
        <w:t xml:space="preserve">Šis pakuotės lapelis paskutinį kartą peržiūrėtas </w:t>
      </w:r>
      <w:r w:rsidR="00C3647D">
        <w:rPr>
          <w:b/>
          <w:bCs/>
          <w:noProof/>
          <w:sz w:val="22"/>
          <w:szCs w:val="22"/>
          <w:lang w:val="lt-LT" w:eastAsia="lt-LT" w:bidi="lt-LT"/>
        </w:rPr>
        <w:t>2025-09-08.</w:t>
      </w:r>
    </w:p>
    <w:p w14:paraId="175623FD" w14:textId="77777777" w:rsidR="002D636C" w:rsidRPr="00671339" w:rsidRDefault="002D636C" w:rsidP="002D636C">
      <w:pPr>
        <w:rPr>
          <w:noProof/>
          <w:sz w:val="22"/>
          <w:szCs w:val="22"/>
          <w:lang w:val="lt-LT" w:eastAsia="lt-LT" w:bidi="lt-LT"/>
        </w:rPr>
      </w:pPr>
    </w:p>
    <w:p w14:paraId="5EAF5DC0" w14:textId="16791D8A" w:rsidR="002D636C" w:rsidRPr="00671339" w:rsidRDefault="002D636C" w:rsidP="002D636C">
      <w:pPr>
        <w:numPr>
          <w:ilvl w:val="12"/>
          <w:numId w:val="0"/>
        </w:numPr>
        <w:tabs>
          <w:tab w:val="left" w:pos="567"/>
        </w:tabs>
        <w:ind w:right="-2"/>
        <w:rPr>
          <w:rFonts w:eastAsia="Times New Roman" w:cs="Times New Roman"/>
          <w:snapToGrid w:val="0"/>
          <w:sz w:val="22"/>
          <w:szCs w:val="22"/>
          <w:lang w:val="lt-LT" w:eastAsia="en-US"/>
        </w:rPr>
      </w:pPr>
      <w:r w:rsidRPr="00671339">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671339">
        <w:rPr>
          <w:rFonts w:eastAsia="Times New Roman" w:cs="Times New Roman"/>
          <w:i/>
          <w:snapToGrid w:val="0"/>
          <w:sz w:val="22"/>
          <w:szCs w:val="22"/>
          <w:lang w:val="lt-LT" w:eastAsia="en-US"/>
        </w:rPr>
        <w:t xml:space="preserve"> </w:t>
      </w:r>
      <w:hyperlink r:id="rId10" w:history="1">
        <w:r w:rsidR="00C23263" w:rsidRPr="004641B0">
          <w:rPr>
            <w:rStyle w:val="Hipersaitas"/>
          </w:rPr>
          <w:t>https://vvkt.lrv.lt/lt/</w:t>
        </w:r>
      </w:hyperlink>
      <w:r w:rsidRPr="00671339">
        <w:rPr>
          <w:rFonts w:eastAsia="Times New Roman" w:cs="Times New Roman"/>
          <w:snapToGrid w:val="0"/>
          <w:sz w:val="22"/>
          <w:szCs w:val="22"/>
          <w:lang w:val="lt-LT" w:eastAsia="en-US"/>
        </w:rPr>
        <w:t>.</w:t>
      </w:r>
    </w:p>
    <w:p w14:paraId="08AC7B7A" w14:textId="77777777" w:rsidR="002D636C" w:rsidRPr="00671339" w:rsidRDefault="002D636C" w:rsidP="002D636C">
      <w:pPr>
        <w:numPr>
          <w:ilvl w:val="12"/>
          <w:numId w:val="0"/>
        </w:numPr>
        <w:tabs>
          <w:tab w:val="left" w:pos="567"/>
        </w:tabs>
        <w:ind w:right="-2"/>
        <w:rPr>
          <w:rFonts w:cs="Times New Roman"/>
          <w:sz w:val="22"/>
          <w:szCs w:val="22"/>
          <w:lang w:val="lt-LT"/>
        </w:rPr>
      </w:pPr>
    </w:p>
    <w:p w14:paraId="5C0999F0" w14:textId="77777777" w:rsidR="002D636C" w:rsidRPr="00671339" w:rsidRDefault="002D636C" w:rsidP="002D636C">
      <w:pPr>
        <w:rPr>
          <w:sz w:val="22"/>
          <w:szCs w:val="22"/>
          <w:lang w:val="lt-LT"/>
        </w:rPr>
      </w:pPr>
    </w:p>
    <w:p w14:paraId="20B80424" w14:textId="77777777" w:rsidR="00627DA1" w:rsidRPr="00671339" w:rsidRDefault="00627DA1">
      <w:pPr>
        <w:rPr>
          <w:sz w:val="22"/>
          <w:szCs w:val="22"/>
          <w:lang w:val="lt-LT"/>
        </w:rPr>
      </w:pPr>
    </w:p>
    <w:sectPr w:rsidR="00627DA1" w:rsidRPr="00671339" w:rsidSect="00566B26">
      <w:headerReference w:type="default" r:id="rId11"/>
      <w:footerReference w:type="default" r:id="rId12"/>
      <w:headerReference w:type="firs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7F799" w14:textId="77777777" w:rsidR="00466498" w:rsidRDefault="00466498">
      <w:r>
        <w:separator/>
      </w:r>
    </w:p>
  </w:endnote>
  <w:endnote w:type="continuationSeparator" w:id="0">
    <w:p w14:paraId="3F1E36C5" w14:textId="77777777" w:rsidR="00466498" w:rsidRDefault="00466498">
      <w:r>
        <w:continuationSeparator/>
      </w:r>
    </w:p>
  </w:endnote>
  <w:endnote w:type="continuationNotice" w:id="1">
    <w:p w14:paraId="679C2E32" w14:textId="77777777" w:rsidR="00466498" w:rsidRDefault="00466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imesNewRoman,Italic">
    <w:altName w:val="MS Mincho"/>
    <w:panose1 w:val="00000000000000000000"/>
    <w:charset w:val="EE"/>
    <w:family w:val="auto"/>
    <w:notTrueType/>
    <w:pitch w:val="default"/>
    <w:sig w:usb0="00000005" w:usb1="00000000" w:usb2="00000000" w:usb3="00000000" w:csb0="00000002" w:csb1="00000000"/>
  </w:font>
  <w:font w:name="TimesNewRoman,Bold">
    <w:altName w:val="Yu Gothic"/>
    <w:panose1 w:val="00000000000000000000"/>
    <w:charset w:val="80"/>
    <w:family w:val="auto"/>
    <w:notTrueType/>
    <w:pitch w:val="default"/>
    <w:sig w:usb0="00000003" w:usb1="08070000" w:usb2="00000010" w:usb3="00000000" w:csb0="0002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athExt">
    <w:altName w:val="Malgun Gothic Semilight"/>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73F7" w14:textId="411C1F5C" w:rsidR="00FD1694" w:rsidRPr="003D7CAB" w:rsidRDefault="00FD1694">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A525B2">
      <w:rPr>
        <w:rStyle w:val="Puslapionumeris"/>
        <w:rFonts w:ascii="Times New Roman" w:hAnsi="Times New Roman"/>
        <w:sz w:val="22"/>
        <w:szCs w:val="22"/>
      </w:rPr>
      <w:t>2</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2870" w14:textId="1876C35B" w:rsidR="00FD1694" w:rsidRPr="003D7CAB" w:rsidRDefault="00FD1694">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A525B2">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EA466" w14:textId="77777777" w:rsidR="00466498" w:rsidRDefault="00466498">
      <w:r>
        <w:separator/>
      </w:r>
    </w:p>
  </w:footnote>
  <w:footnote w:type="continuationSeparator" w:id="0">
    <w:p w14:paraId="0A738047" w14:textId="77777777" w:rsidR="00466498" w:rsidRDefault="00466498">
      <w:r>
        <w:continuationSeparator/>
      </w:r>
    </w:p>
  </w:footnote>
  <w:footnote w:type="continuationNotice" w:id="1">
    <w:p w14:paraId="664EC558" w14:textId="77777777" w:rsidR="00466498" w:rsidRDefault="004664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62E0" w14:textId="77777777" w:rsidR="00FD1694" w:rsidRDefault="00FD169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15EA" w14:textId="77777777" w:rsidR="00FD1694" w:rsidRPr="00B61A33" w:rsidRDefault="00FD1694" w:rsidP="00566B26">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2A51"/>
    <w:multiLevelType w:val="hybridMultilevel"/>
    <w:tmpl w:val="48DC89A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2F4FD3"/>
    <w:multiLevelType w:val="hybridMultilevel"/>
    <w:tmpl w:val="BB80C7A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B4454"/>
    <w:multiLevelType w:val="hybridMultilevel"/>
    <w:tmpl w:val="38068E8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91E74"/>
    <w:multiLevelType w:val="hybridMultilevel"/>
    <w:tmpl w:val="8DC2E7F6"/>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6FC3141"/>
    <w:multiLevelType w:val="hybridMultilevel"/>
    <w:tmpl w:val="B4FA83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04D7F34"/>
    <w:multiLevelType w:val="hybridMultilevel"/>
    <w:tmpl w:val="59DCBC3C"/>
    <w:lvl w:ilvl="0" w:tplc="FFFFFFFF">
      <w:start w:val="1"/>
      <w:numFmt w:val="bullet"/>
      <w:lvlText w:val="-"/>
      <w:lvlJc w:val="left"/>
      <w:pPr>
        <w:ind w:left="720" w:hanging="360"/>
      </w:pPr>
    </w:lvl>
    <w:lvl w:ilvl="1" w:tplc="FA4E404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B2F2337"/>
    <w:multiLevelType w:val="hybridMultilevel"/>
    <w:tmpl w:val="2E82AC90"/>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263188"/>
    <w:multiLevelType w:val="hybridMultilevel"/>
    <w:tmpl w:val="61080A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3F1957"/>
    <w:multiLevelType w:val="hybridMultilevel"/>
    <w:tmpl w:val="CEB2F9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C54432A"/>
    <w:multiLevelType w:val="hybridMultilevel"/>
    <w:tmpl w:val="B5D655C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2FD3769B"/>
    <w:multiLevelType w:val="hybridMultilevel"/>
    <w:tmpl w:val="F1CCE7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316D4E35"/>
    <w:multiLevelType w:val="hybridMultilevel"/>
    <w:tmpl w:val="8AEE5AB2"/>
    <w:lvl w:ilvl="0" w:tplc="09F6854E">
      <w:start w:val="1"/>
      <w:numFmt w:val="bullet"/>
      <w:pStyle w:val="BT-EMEASMCA"/>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1EF5035"/>
    <w:multiLevelType w:val="hybridMultilevel"/>
    <w:tmpl w:val="8162F1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B7824D2"/>
    <w:multiLevelType w:val="hybridMultilevel"/>
    <w:tmpl w:val="A1A25640"/>
    <w:lvl w:ilvl="0" w:tplc="511648DE">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CA42510"/>
    <w:multiLevelType w:val="hybridMultilevel"/>
    <w:tmpl w:val="651A0A3E"/>
    <w:lvl w:ilvl="0" w:tplc="09F6854E">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7BA7027"/>
    <w:multiLevelType w:val="hybridMultilevel"/>
    <w:tmpl w:val="C4C66D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51D1188"/>
    <w:multiLevelType w:val="hybridMultilevel"/>
    <w:tmpl w:val="96E2F0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57E7E69"/>
    <w:multiLevelType w:val="hybridMultilevel"/>
    <w:tmpl w:val="CA3ACF5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2" w15:restartNumberingAfterBreak="0">
    <w:nsid w:val="59B23C1A"/>
    <w:multiLevelType w:val="hybridMultilevel"/>
    <w:tmpl w:val="E83254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4" w15:restartNumberingAfterBreak="0">
    <w:nsid w:val="698C65FE"/>
    <w:multiLevelType w:val="hybridMultilevel"/>
    <w:tmpl w:val="7A64C0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C012844"/>
    <w:multiLevelType w:val="hybridMultilevel"/>
    <w:tmpl w:val="0634471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C640ED9"/>
    <w:multiLevelType w:val="hybridMultilevel"/>
    <w:tmpl w:val="812877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EF61FF8"/>
    <w:multiLevelType w:val="hybridMultilevel"/>
    <w:tmpl w:val="B4E07362"/>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5F62BC3"/>
    <w:multiLevelType w:val="hybridMultilevel"/>
    <w:tmpl w:val="3C04F56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00D28"/>
    <w:multiLevelType w:val="hybridMultilevel"/>
    <w:tmpl w:val="AF780A82"/>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311637733">
    <w:abstractNumId w:val="0"/>
    <w:lvlOverride w:ilvl="0">
      <w:lvl w:ilvl="0">
        <w:start w:val="1"/>
        <w:numFmt w:val="bullet"/>
        <w:lvlText w:val="-"/>
        <w:legacy w:legacy="1" w:legacySpace="0" w:legacyIndent="360"/>
        <w:lvlJc w:val="left"/>
        <w:pPr>
          <w:ind w:left="360" w:hanging="360"/>
        </w:pPr>
      </w:lvl>
    </w:lvlOverride>
  </w:num>
  <w:num w:numId="2" w16cid:durableId="1618948602">
    <w:abstractNumId w:val="23"/>
  </w:num>
  <w:num w:numId="3" w16cid:durableId="840512662">
    <w:abstractNumId w:val="21"/>
  </w:num>
  <w:num w:numId="4" w16cid:durableId="994606916">
    <w:abstractNumId w:val="29"/>
  </w:num>
  <w:num w:numId="5" w16cid:durableId="452482277">
    <w:abstractNumId w:val="13"/>
  </w:num>
  <w:num w:numId="6" w16cid:durableId="255329263">
    <w:abstractNumId w:val="11"/>
  </w:num>
  <w:num w:numId="7" w16cid:durableId="570697789">
    <w:abstractNumId w:val="17"/>
  </w:num>
  <w:num w:numId="8" w16cid:durableId="356542090">
    <w:abstractNumId w:val="4"/>
  </w:num>
  <w:num w:numId="9" w16cid:durableId="1290084462">
    <w:abstractNumId w:val="1"/>
  </w:num>
  <w:num w:numId="10" w16cid:durableId="2115854697">
    <w:abstractNumId w:val="9"/>
  </w:num>
  <w:num w:numId="11" w16cid:durableId="1101485658">
    <w:abstractNumId w:val="25"/>
  </w:num>
  <w:num w:numId="12" w16cid:durableId="1593851471">
    <w:abstractNumId w:val="28"/>
  </w:num>
  <w:num w:numId="13" w16cid:durableId="1789547167">
    <w:abstractNumId w:val="5"/>
  </w:num>
  <w:num w:numId="14" w16cid:durableId="2006124987">
    <w:abstractNumId w:val="6"/>
  </w:num>
  <w:num w:numId="15" w16cid:durableId="2091191580">
    <w:abstractNumId w:val="22"/>
  </w:num>
  <w:num w:numId="16" w16cid:durableId="82916576">
    <w:abstractNumId w:val="12"/>
  </w:num>
  <w:num w:numId="17" w16cid:durableId="1244680171">
    <w:abstractNumId w:val="26"/>
  </w:num>
  <w:num w:numId="18" w16cid:durableId="688333542">
    <w:abstractNumId w:val="24"/>
  </w:num>
  <w:num w:numId="19" w16cid:durableId="754668489">
    <w:abstractNumId w:val="15"/>
  </w:num>
  <w:num w:numId="20" w16cid:durableId="326980383">
    <w:abstractNumId w:val="19"/>
  </w:num>
  <w:num w:numId="21" w16cid:durableId="2008751728">
    <w:abstractNumId w:val="8"/>
  </w:num>
  <w:num w:numId="22" w16cid:durableId="8218227">
    <w:abstractNumId w:val="20"/>
  </w:num>
  <w:num w:numId="23" w16cid:durableId="979924855">
    <w:abstractNumId w:val="16"/>
  </w:num>
  <w:num w:numId="24" w16cid:durableId="2105345896">
    <w:abstractNumId w:val="10"/>
  </w:num>
  <w:num w:numId="25" w16cid:durableId="1022585309">
    <w:abstractNumId w:val="2"/>
  </w:num>
  <w:num w:numId="26" w16cid:durableId="2032103865">
    <w:abstractNumId w:val="7"/>
  </w:num>
  <w:num w:numId="27" w16cid:durableId="502668477">
    <w:abstractNumId w:val="3"/>
  </w:num>
  <w:num w:numId="28" w16cid:durableId="147748307">
    <w:abstractNumId w:val="17"/>
    <w:lvlOverride w:ilvl="0">
      <w:startOverride w:val="1"/>
    </w:lvlOverride>
  </w:num>
  <w:num w:numId="29" w16cid:durableId="913977868">
    <w:abstractNumId w:val="27"/>
  </w:num>
  <w:num w:numId="30" w16cid:durableId="1948077961">
    <w:abstractNumId w:val="14"/>
  </w:num>
  <w:num w:numId="31" w16cid:durableId="18285504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36C"/>
    <w:rsid w:val="0001289F"/>
    <w:rsid w:val="00012E18"/>
    <w:rsid w:val="000176F7"/>
    <w:rsid w:val="00044570"/>
    <w:rsid w:val="00046CB6"/>
    <w:rsid w:val="0005319E"/>
    <w:rsid w:val="00072C9C"/>
    <w:rsid w:val="000B5282"/>
    <w:rsid w:val="000E10CA"/>
    <w:rsid w:val="000E1C33"/>
    <w:rsid w:val="000E2A0D"/>
    <w:rsid w:val="001139EC"/>
    <w:rsid w:val="00130C47"/>
    <w:rsid w:val="00134730"/>
    <w:rsid w:val="00136A7C"/>
    <w:rsid w:val="00143C67"/>
    <w:rsid w:val="00144C5B"/>
    <w:rsid w:val="001602FE"/>
    <w:rsid w:val="00185203"/>
    <w:rsid w:val="001870EF"/>
    <w:rsid w:val="00187F55"/>
    <w:rsid w:val="001B30CD"/>
    <w:rsid w:val="001D1EB1"/>
    <w:rsid w:val="001D5054"/>
    <w:rsid w:val="001E0193"/>
    <w:rsid w:val="00201A68"/>
    <w:rsid w:val="00281FED"/>
    <w:rsid w:val="002A42FB"/>
    <w:rsid w:val="002B154D"/>
    <w:rsid w:val="002D636C"/>
    <w:rsid w:val="002E1A68"/>
    <w:rsid w:val="00314040"/>
    <w:rsid w:val="00326BD1"/>
    <w:rsid w:val="00335385"/>
    <w:rsid w:val="00340B3A"/>
    <w:rsid w:val="00364A3C"/>
    <w:rsid w:val="00367439"/>
    <w:rsid w:val="00386877"/>
    <w:rsid w:val="003C24CB"/>
    <w:rsid w:val="003E008C"/>
    <w:rsid w:val="003E0DAF"/>
    <w:rsid w:val="003E7885"/>
    <w:rsid w:val="00405BE7"/>
    <w:rsid w:val="004170FA"/>
    <w:rsid w:val="00426352"/>
    <w:rsid w:val="00434647"/>
    <w:rsid w:val="00437097"/>
    <w:rsid w:val="00462648"/>
    <w:rsid w:val="0046385C"/>
    <w:rsid w:val="00466498"/>
    <w:rsid w:val="00466FDC"/>
    <w:rsid w:val="00474AD6"/>
    <w:rsid w:val="0047731D"/>
    <w:rsid w:val="00494BB5"/>
    <w:rsid w:val="004C39E3"/>
    <w:rsid w:val="004E2A37"/>
    <w:rsid w:val="004E49F7"/>
    <w:rsid w:val="004F3934"/>
    <w:rsid w:val="004F44D0"/>
    <w:rsid w:val="00501058"/>
    <w:rsid w:val="005041D0"/>
    <w:rsid w:val="0051152A"/>
    <w:rsid w:val="005157F1"/>
    <w:rsid w:val="005159DC"/>
    <w:rsid w:val="0051649C"/>
    <w:rsid w:val="00517005"/>
    <w:rsid w:val="0052580D"/>
    <w:rsid w:val="00546D7C"/>
    <w:rsid w:val="00553A4E"/>
    <w:rsid w:val="00554FFC"/>
    <w:rsid w:val="00556899"/>
    <w:rsid w:val="005620E8"/>
    <w:rsid w:val="00566B26"/>
    <w:rsid w:val="00594410"/>
    <w:rsid w:val="005B0F43"/>
    <w:rsid w:val="005C50E1"/>
    <w:rsid w:val="005D38B1"/>
    <w:rsid w:val="005D6899"/>
    <w:rsid w:val="00605DA1"/>
    <w:rsid w:val="00627CE5"/>
    <w:rsid w:val="00627DA1"/>
    <w:rsid w:val="00632A8A"/>
    <w:rsid w:val="00633213"/>
    <w:rsid w:val="0065212B"/>
    <w:rsid w:val="0065395D"/>
    <w:rsid w:val="00671339"/>
    <w:rsid w:val="00676270"/>
    <w:rsid w:val="006A728A"/>
    <w:rsid w:val="006C1CEE"/>
    <w:rsid w:val="006D3120"/>
    <w:rsid w:val="006E3660"/>
    <w:rsid w:val="00715D37"/>
    <w:rsid w:val="00721CB1"/>
    <w:rsid w:val="00750EB5"/>
    <w:rsid w:val="007708ED"/>
    <w:rsid w:val="007759DD"/>
    <w:rsid w:val="007865FF"/>
    <w:rsid w:val="007867FA"/>
    <w:rsid w:val="007903BB"/>
    <w:rsid w:val="00790F89"/>
    <w:rsid w:val="007A6432"/>
    <w:rsid w:val="007C1801"/>
    <w:rsid w:val="007D4FAD"/>
    <w:rsid w:val="00813296"/>
    <w:rsid w:val="00833AAB"/>
    <w:rsid w:val="00846325"/>
    <w:rsid w:val="00847C8A"/>
    <w:rsid w:val="00871D20"/>
    <w:rsid w:val="008738B4"/>
    <w:rsid w:val="008879FA"/>
    <w:rsid w:val="00894FD7"/>
    <w:rsid w:val="00895C19"/>
    <w:rsid w:val="008963D3"/>
    <w:rsid w:val="008A026B"/>
    <w:rsid w:val="008A095B"/>
    <w:rsid w:val="008C0767"/>
    <w:rsid w:val="00915992"/>
    <w:rsid w:val="00943BAC"/>
    <w:rsid w:val="00964E89"/>
    <w:rsid w:val="00965889"/>
    <w:rsid w:val="00974045"/>
    <w:rsid w:val="00991E68"/>
    <w:rsid w:val="009B2E93"/>
    <w:rsid w:val="009B56D2"/>
    <w:rsid w:val="009E4947"/>
    <w:rsid w:val="009E617A"/>
    <w:rsid w:val="00A001ED"/>
    <w:rsid w:val="00A0143D"/>
    <w:rsid w:val="00A05586"/>
    <w:rsid w:val="00A0585D"/>
    <w:rsid w:val="00A07AC6"/>
    <w:rsid w:val="00A12153"/>
    <w:rsid w:val="00A14057"/>
    <w:rsid w:val="00A40182"/>
    <w:rsid w:val="00A411E0"/>
    <w:rsid w:val="00A525B2"/>
    <w:rsid w:val="00A53EA6"/>
    <w:rsid w:val="00A67A28"/>
    <w:rsid w:val="00A72955"/>
    <w:rsid w:val="00AD2CA7"/>
    <w:rsid w:val="00AD6455"/>
    <w:rsid w:val="00AF3AEF"/>
    <w:rsid w:val="00B3699A"/>
    <w:rsid w:val="00B43E45"/>
    <w:rsid w:val="00B84BF9"/>
    <w:rsid w:val="00B8709B"/>
    <w:rsid w:val="00B95402"/>
    <w:rsid w:val="00BB30DE"/>
    <w:rsid w:val="00BB4C2D"/>
    <w:rsid w:val="00BD0B48"/>
    <w:rsid w:val="00BE76B0"/>
    <w:rsid w:val="00C01C50"/>
    <w:rsid w:val="00C21E0B"/>
    <w:rsid w:val="00C23263"/>
    <w:rsid w:val="00C3163E"/>
    <w:rsid w:val="00C335CB"/>
    <w:rsid w:val="00C3647D"/>
    <w:rsid w:val="00C60949"/>
    <w:rsid w:val="00C635A2"/>
    <w:rsid w:val="00C6578D"/>
    <w:rsid w:val="00C7287B"/>
    <w:rsid w:val="00C84117"/>
    <w:rsid w:val="00CB2BFC"/>
    <w:rsid w:val="00CC4B86"/>
    <w:rsid w:val="00CD389D"/>
    <w:rsid w:val="00D052CA"/>
    <w:rsid w:val="00D1097C"/>
    <w:rsid w:val="00D17006"/>
    <w:rsid w:val="00D214AA"/>
    <w:rsid w:val="00D60920"/>
    <w:rsid w:val="00D62828"/>
    <w:rsid w:val="00D74E87"/>
    <w:rsid w:val="00D77539"/>
    <w:rsid w:val="00DA25A9"/>
    <w:rsid w:val="00DC2D1F"/>
    <w:rsid w:val="00DC401A"/>
    <w:rsid w:val="00DD19C2"/>
    <w:rsid w:val="00DD796E"/>
    <w:rsid w:val="00E04E0D"/>
    <w:rsid w:val="00E40111"/>
    <w:rsid w:val="00E718BC"/>
    <w:rsid w:val="00EA1C36"/>
    <w:rsid w:val="00EE5159"/>
    <w:rsid w:val="00EF5EB5"/>
    <w:rsid w:val="00F04348"/>
    <w:rsid w:val="00F5264B"/>
    <w:rsid w:val="00F614C2"/>
    <w:rsid w:val="00F66EA6"/>
    <w:rsid w:val="00F67130"/>
    <w:rsid w:val="00F718BB"/>
    <w:rsid w:val="00F76B04"/>
    <w:rsid w:val="00F87857"/>
    <w:rsid w:val="00FA1008"/>
    <w:rsid w:val="00FA1E1E"/>
    <w:rsid w:val="00FB7914"/>
    <w:rsid w:val="00FC1135"/>
    <w:rsid w:val="00FD00BD"/>
    <w:rsid w:val="00FD1694"/>
    <w:rsid w:val="00FD4188"/>
    <w:rsid w:val="00FF7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704E4"/>
  <w15:chartTrackingRefBased/>
  <w15:docId w15:val="{D3F5F02B-737B-42CC-8FED-1F1B02BB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D636C"/>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9"/>
    <w:qFormat/>
    <w:rsid w:val="002D636C"/>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2D636C"/>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2D636C"/>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9"/>
    <w:qFormat/>
    <w:rsid w:val="002D636C"/>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2D636C"/>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2D636C"/>
    <w:pPr>
      <w:keepNext/>
      <w:jc w:val="both"/>
      <w:outlineLvl w:val="5"/>
    </w:pPr>
    <w:rPr>
      <w:bCs/>
      <w:lang w:eastAsia="en-US"/>
    </w:rPr>
  </w:style>
  <w:style w:type="paragraph" w:styleId="Antrat7">
    <w:name w:val="heading 7"/>
    <w:basedOn w:val="prastasis"/>
    <w:next w:val="prastasis"/>
    <w:link w:val="Antrat7Diagrama"/>
    <w:uiPriority w:val="99"/>
    <w:qFormat/>
    <w:rsid w:val="002D636C"/>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2D636C"/>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2D636C"/>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D636C"/>
    <w:rPr>
      <w:rFonts w:ascii="Arial"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2D636C"/>
    <w:rPr>
      <w:rFonts w:ascii="Arial" w:hAnsi="Arial" w:cs="Arial"/>
      <w:b/>
      <w:bCs/>
      <w:i/>
      <w:iCs/>
      <w:sz w:val="28"/>
      <w:szCs w:val="28"/>
      <w:lang w:val="sl-SI" w:eastAsia="sl-SI"/>
    </w:rPr>
  </w:style>
  <w:style w:type="character" w:customStyle="1" w:styleId="Antrat3Diagrama">
    <w:name w:val="Antraštė 3 Diagrama"/>
    <w:basedOn w:val="Numatytasispastraiposriftas"/>
    <w:link w:val="Antrat3"/>
    <w:uiPriority w:val="99"/>
    <w:rsid w:val="002D636C"/>
    <w:rPr>
      <w:rFonts w:ascii="Times New Roman" w:eastAsia="Times New Roman" w:hAnsi="Times New Roman" w:cs="Times New Roman"/>
      <w:b/>
      <w:sz w:val="24"/>
      <w:szCs w:val="20"/>
      <w:lang w:eastAsia="sl-SI"/>
    </w:rPr>
  </w:style>
  <w:style w:type="character" w:customStyle="1" w:styleId="Antrat4Diagrama">
    <w:name w:val="Antraštė 4 Diagrama"/>
    <w:basedOn w:val="Numatytasispastraiposriftas"/>
    <w:link w:val="Antrat4"/>
    <w:uiPriority w:val="99"/>
    <w:rsid w:val="002D636C"/>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2D636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2D636C"/>
    <w:rPr>
      <w:rFonts w:ascii="Times New Roman" w:hAnsi="Times New Roman"/>
      <w:bCs/>
      <w:sz w:val="24"/>
      <w:szCs w:val="20"/>
      <w:lang w:val="sl-SI"/>
    </w:rPr>
  </w:style>
  <w:style w:type="character" w:customStyle="1" w:styleId="Antrat7Diagrama">
    <w:name w:val="Antraštė 7 Diagrama"/>
    <w:basedOn w:val="Numatytasispastraiposriftas"/>
    <w:link w:val="Antrat7"/>
    <w:uiPriority w:val="99"/>
    <w:rsid w:val="002D636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2D636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2D636C"/>
    <w:rPr>
      <w:rFonts w:ascii="Times New Roman" w:eastAsia="SimSun" w:hAnsi="Times New Roman" w:cs="Times New Roman"/>
      <w:b/>
      <w:i/>
      <w:szCs w:val="20"/>
      <w:lang w:val="en-GB"/>
    </w:rPr>
  </w:style>
  <w:style w:type="paragraph" w:styleId="Antrat">
    <w:name w:val="caption"/>
    <w:basedOn w:val="prastasis"/>
    <w:next w:val="prastasis"/>
    <w:qFormat/>
    <w:rsid w:val="002D636C"/>
    <w:pPr>
      <w:jc w:val="both"/>
    </w:pPr>
    <w:rPr>
      <w:rFonts w:eastAsia="Times New Roman" w:cs="Times New Roman"/>
      <w:lang w:val="en-GB"/>
    </w:rPr>
  </w:style>
  <w:style w:type="paragraph" w:styleId="Pavadinimas">
    <w:name w:val="Title"/>
    <w:basedOn w:val="prastasis"/>
    <w:link w:val="PavadinimasDiagrama"/>
    <w:uiPriority w:val="99"/>
    <w:qFormat/>
    <w:rsid w:val="002D636C"/>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2D636C"/>
    <w:rPr>
      <w:rFonts w:ascii="Times New Roman" w:eastAsia="SimSun" w:hAnsi="Times New Roman" w:cs="Times New Roman"/>
      <w:b/>
      <w:szCs w:val="20"/>
      <w:lang w:val="en-GB"/>
    </w:rPr>
  </w:style>
  <w:style w:type="character" w:styleId="Grietas">
    <w:name w:val="Strong"/>
    <w:uiPriority w:val="99"/>
    <w:qFormat/>
    <w:rsid w:val="002D636C"/>
    <w:rPr>
      <w:rFonts w:cs="Times New Roman"/>
      <w:b/>
      <w:bCs/>
    </w:rPr>
  </w:style>
  <w:style w:type="paragraph" w:styleId="Betarp">
    <w:name w:val="No Spacing"/>
    <w:uiPriority w:val="1"/>
    <w:qFormat/>
    <w:rsid w:val="002D636C"/>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2D636C"/>
    <w:pPr>
      <w:ind w:left="720"/>
      <w:contextualSpacing/>
    </w:pPr>
    <w:rPr>
      <w:rFonts w:eastAsia="Times New Roman" w:cs="Times New Roman"/>
    </w:rPr>
  </w:style>
  <w:style w:type="numbering" w:customStyle="1" w:styleId="NoList1">
    <w:name w:val="No List1"/>
    <w:next w:val="Sraonra"/>
    <w:uiPriority w:val="99"/>
    <w:semiHidden/>
    <w:unhideWhenUsed/>
    <w:rsid w:val="002D636C"/>
  </w:style>
  <w:style w:type="paragraph" w:styleId="Porat">
    <w:name w:val="footer"/>
    <w:basedOn w:val="prastasis"/>
    <w:link w:val="PoratDiagrama"/>
    <w:rsid w:val="002D636C"/>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2D636C"/>
    <w:rPr>
      <w:rFonts w:ascii="Arial" w:eastAsia="Times New Roman" w:hAnsi="Arial" w:cs="Times New Roman"/>
      <w:noProof/>
      <w:sz w:val="16"/>
      <w:szCs w:val="20"/>
      <w:lang w:val="lt-LT" w:eastAsia="lt-LT" w:bidi="lt-LT"/>
    </w:rPr>
  </w:style>
  <w:style w:type="paragraph" w:styleId="Antrats">
    <w:name w:val="header"/>
    <w:basedOn w:val="prastasis"/>
    <w:link w:val="AntratsDiagrama"/>
    <w:rsid w:val="002D636C"/>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2D636C"/>
    <w:rPr>
      <w:rFonts w:ascii="Arial" w:eastAsia="Times New Roman" w:hAnsi="Arial" w:cs="Times New Roman"/>
      <w:sz w:val="20"/>
      <w:szCs w:val="20"/>
      <w:lang w:val="lt-LT" w:eastAsia="lt-LT" w:bidi="lt-LT"/>
    </w:rPr>
  </w:style>
  <w:style w:type="paragraph" w:customStyle="1" w:styleId="MemoHeaderStyle">
    <w:name w:val="MemoHeaderStyle"/>
    <w:basedOn w:val="prastasis"/>
    <w:next w:val="prastasis"/>
    <w:rsid w:val="002D636C"/>
    <w:pPr>
      <w:tabs>
        <w:tab w:val="left" w:pos="567"/>
      </w:tabs>
      <w:spacing w:line="120" w:lineRule="atLeast"/>
      <w:ind w:left="1418"/>
      <w:jc w:val="both"/>
    </w:pPr>
    <w:rPr>
      <w:rFonts w:ascii="Arial" w:eastAsia="Times New Roman" w:hAnsi="Arial" w:cs="Times New Roman"/>
      <w:b/>
      <w:smallCaps/>
      <w:sz w:val="22"/>
      <w:lang w:val="lt-LT" w:eastAsia="lt-LT" w:bidi="lt-LT"/>
    </w:rPr>
  </w:style>
  <w:style w:type="character" w:styleId="Puslapionumeris">
    <w:name w:val="page number"/>
    <w:basedOn w:val="Numatytasispastraiposriftas"/>
    <w:rsid w:val="002D636C"/>
  </w:style>
  <w:style w:type="paragraph" w:styleId="Pagrindinistekstas">
    <w:name w:val="Body Text"/>
    <w:basedOn w:val="prastasis"/>
    <w:link w:val="PagrindinistekstasDiagrama"/>
    <w:rsid w:val="002D636C"/>
    <w:rPr>
      <w:rFonts w:eastAsia="Times New Roman" w:cs="Times New Roman"/>
      <w:i/>
      <w:color w:val="008000"/>
      <w:sz w:val="22"/>
      <w:lang w:val="lt-LT" w:eastAsia="lt-LT" w:bidi="lt-LT"/>
    </w:rPr>
  </w:style>
  <w:style w:type="character" w:customStyle="1" w:styleId="PagrindinistekstasDiagrama">
    <w:name w:val="Pagrindinis tekstas Diagrama"/>
    <w:basedOn w:val="Numatytasispastraiposriftas"/>
    <w:link w:val="Pagrindinistekstas"/>
    <w:rsid w:val="002D636C"/>
    <w:rPr>
      <w:rFonts w:ascii="Times New Roman" w:eastAsia="Times New Roman" w:hAnsi="Times New Roman" w:cs="Times New Roman"/>
      <w:i/>
      <w:color w:val="008000"/>
      <w:szCs w:val="20"/>
      <w:lang w:val="lt-LT" w:eastAsia="lt-LT" w:bidi="lt-LT"/>
    </w:rPr>
  </w:style>
  <w:style w:type="paragraph" w:styleId="Komentarotekstas">
    <w:name w:val="annotation text"/>
    <w:basedOn w:val="prastasis"/>
    <w:link w:val="KomentarotekstasDiagrama"/>
    <w:uiPriority w:val="99"/>
    <w:unhideWhenUsed/>
    <w:rsid w:val="002D636C"/>
    <w:pPr>
      <w:tabs>
        <w:tab w:val="left" w:pos="567"/>
      </w:tabs>
    </w:pPr>
    <w:rPr>
      <w:rFonts w:eastAsia="Times New Roman" w:cs="Times New Roman"/>
      <w:sz w:val="20"/>
      <w:lang w:val="lt-LT" w:eastAsia="lt-LT" w:bidi="lt-LT"/>
    </w:rPr>
  </w:style>
  <w:style w:type="character" w:customStyle="1" w:styleId="KomentarotekstasDiagrama">
    <w:name w:val="Komentaro tekstas Diagrama"/>
    <w:basedOn w:val="Numatytasispastraiposriftas"/>
    <w:link w:val="Komentarotekstas"/>
    <w:uiPriority w:val="99"/>
    <w:rsid w:val="002D636C"/>
    <w:rPr>
      <w:rFonts w:ascii="Times New Roman" w:eastAsia="Times New Roman" w:hAnsi="Times New Roman" w:cs="Times New Roman"/>
      <w:sz w:val="20"/>
      <w:szCs w:val="20"/>
      <w:lang w:val="lt-LT" w:eastAsia="lt-LT" w:bidi="lt-LT"/>
    </w:rPr>
  </w:style>
  <w:style w:type="character" w:styleId="Hipersaitas">
    <w:name w:val="Hyperlink"/>
    <w:uiPriority w:val="99"/>
    <w:rsid w:val="002D636C"/>
    <w:rPr>
      <w:color w:val="0000FF"/>
      <w:u w:val="single"/>
    </w:rPr>
  </w:style>
  <w:style w:type="paragraph" w:customStyle="1" w:styleId="EMEAEnBodyText">
    <w:name w:val="EMEA En Body Text"/>
    <w:basedOn w:val="prastasis"/>
    <w:rsid w:val="002D636C"/>
    <w:pPr>
      <w:spacing w:before="120" w:after="120"/>
      <w:jc w:val="both"/>
    </w:pPr>
    <w:rPr>
      <w:rFonts w:eastAsia="Times New Roman" w:cs="Times New Roman"/>
      <w:sz w:val="22"/>
      <w:lang w:val="lt-LT" w:eastAsia="lt-LT" w:bidi="lt-LT"/>
    </w:rPr>
  </w:style>
  <w:style w:type="paragraph" w:styleId="Debesliotekstas">
    <w:name w:val="Balloon Text"/>
    <w:basedOn w:val="prastasis"/>
    <w:link w:val="DebesliotekstasDiagrama"/>
    <w:semiHidden/>
    <w:rsid w:val="002D636C"/>
    <w:pPr>
      <w:tabs>
        <w:tab w:val="left" w:pos="567"/>
      </w:tabs>
      <w:spacing w:line="260" w:lineRule="exact"/>
    </w:pPr>
    <w:rPr>
      <w:rFonts w:ascii="Tahoma" w:eastAsia="Times New Roman" w:hAnsi="Tahoma" w:cs="Tahoma"/>
      <w:sz w:val="16"/>
      <w:szCs w:val="16"/>
      <w:lang w:val="lt-LT" w:eastAsia="lt-LT" w:bidi="lt-LT"/>
    </w:rPr>
  </w:style>
  <w:style w:type="character" w:customStyle="1" w:styleId="DebesliotekstasDiagrama">
    <w:name w:val="Debesėlio tekstas Diagrama"/>
    <w:basedOn w:val="Numatytasispastraiposriftas"/>
    <w:link w:val="Debesliotekstas"/>
    <w:semiHidden/>
    <w:rsid w:val="002D636C"/>
    <w:rPr>
      <w:rFonts w:ascii="Tahoma" w:eastAsia="Times New Roman" w:hAnsi="Tahoma" w:cs="Tahoma"/>
      <w:sz w:val="16"/>
      <w:szCs w:val="16"/>
      <w:lang w:val="lt-LT" w:eastAsia="lt-LT" w:bidi="lt-LT"/>
    </w:rPr>
  </w:style>
  <w:style w:type="paragraph" w:customStyle="1" w:styleId="BodytextAgency">
    <w:name w:val="Body text (Agency)"/>
    <w:basedOn w:val="prastasis"/>
    <w:link w:val="BodytextAgencyChar"/>
    <w:rsid w:val="002D636C"/>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2D636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2D636C"/>
    <w:pPr>
      <w:spacing w:after="140" w:line="280" w:lineRule="atLeast"/>
    </w:pPr>
    <w:rPr>
      <w:rFonts w:ascii="Courier New" w:eastAsia="Verdana" w:hAnsi="Courier New" w:cs="Times New Roman"/>
      <w:i/>
      <w:color w:val="339966"/>
      <w:sz w:val="22"/>
      <w:szCs w:val="18"/>
      <w:lang w:val="lt-LT" w:eastAsia="lt-LT" w:bidi="lt-LT"/>
    </w:rPr>
  </w:style>
  <w:style w:type="character" w:customStyle="1" w:styleId="DraftingNotesAgencyChar">
    <w:name w:val="Drafting Notes (Agency) Char"/>
    <w:link w:val="DraftingNotesAgency"/>
    <w:rsid w:val="002D636C"/>
    <w:rPr>
      <w:rFonts w:ascii="Courier New" w:eastAsia="Verdana" w:hAnsi="Courier New" w:cs="Times New Roman"/>
      <w:i/>
      <w:color w:val="339966"/>
      <w:szCs w:val="18"/>
      <w:lang w:val="lt-LT" w:eastAsia="lt-LT" w:bidi="lt-LT"/>
    </w:rPr>
  </w:style>
  <w:style w:type="paragraph" w:customStyle="1" w:styleId="NormalAgency">
    <w:name w:val="Normal (Agency)"/>
    <w:link w:val="NormalAgencyChar"/>
    <w:rsid w:val="002D636C"/>
    <w:pPr>
      <w:spacing w:after="0" w:line="240" w:lineRule="auto"/>
    </w:pPr>
    <w:rPr>
      <w:rFonts w:ascii="Verdana" w:eastAsia="Verdana" w:hAnsi="Verdana" w:cs="Verdana"/>
      <w:sz w:val="18"/>
      <w:szCs w:val="18"/>
      <w:lang w:val="lt-LT" w:eastAsia="lt-LT" w:bidi="lt-LT"/>
    </w:rPr>
  </w:style>
  <w:style w:type="table" w:customStyle="1" w:styleId="TablegridAgencyblack">
    <w:name w:val="Table grid (Agency) black"/>
    <w:basedOn w:val="prastojilentel"/>
    <w:semiHidden/>
    <w:rsid w:val="002D636C"/>
    <w:pPr>
      <w:spacing w:after="0" w:line="240" w:lineRule="auto"/>
    </w:pPr>
    <w:rPr>
      <w:rFonts w:ascii="Verdana" w:eastAsia="SimSun" w:hAnsi="Verdana" w:cs="Times New Roman"/>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2D636C"/>
    <w:pPr>
      <w:keepNext/>
    </w:pPr>
    <w:rPr>
      <w:rFonts w:eastAsia="Times New Roman"/>
      <w:b/>
    </w:rPr>
  </w:style>
  <w:style w:type="paragraph" w:customStyle="1" w:styleId="TabletextrowsAgency">
    <w:name w:val="Table text rows (Agency)"/>
    <w:basedOn w:val="prastasis"/>
    <w:rsid w:val="002D636C"/>
    <w:pPr>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2D636C"/>
    <w:rPr>
      <w:rFonts w:ascii="Verdana" w:eastAsia="Verdana" w:hAnsi="Verdana" w:cs="Verdana"/>
      <w:sz w:val="18"/>
      <w:szCs w:val="18"/>
      <w:lang w:val="lt-LT" w:eastAsia="lt-LT" w:bidi="lt-LT"/>
    </w:rPr>
  </w:style>
  <w:style w:type="character" w:styleId="Komentaronuoroda">
    <w:name w:val="annotation reference"/>
    <w:basedOn w:val="Numatytasispastraiposriftas"/>
    <w:uiPriority w:val="99"/>
    <w:semiHidden/>
    <w:unhideWhenUsed/>
    <w:rsid w:val="002D636C"/>
    <w:rPr>
      <w:sz w:val="16"/>
      <w:szCs w:val="16"/>
    </w:rPr>
  </w:style>
  <w:style w:type="paragraph" w:styleId="Komentarotema">
    <w:name w:val="annotation subject"/>
    <w:basedOn w:val="Komentarotekstas"/>
    <w:next w:val="Komentarotekstas"/>
    <w:link w:val="KomentarotemaDiagrama"/>
    <w:rsid w:val="002D636C"/>
    <w:rPr>
      <w:b/>
      <w:bCs/>
    </w:rPr>
  </w:style>
  <w:style w:type="character" w:customStyle="1" w:styleId="KomentarotemaDiagrama">
    <w:name w:val="Komentaro tema Diagrama"/>
    <w:basedOn w:val="KomentarotekstasDiagrama"/>
    <w:link w:val="Komentarotema"/>
    <w:rsid w:val="002D636C"/>
    <w:rPr>
      <w:rFonts w:ascii="Times New Roman" w:eastAsia="Times New Roman" w:hAnsi="Times New Roman" w:cs="Times New Roman"/>
      <w:b/>
      <w:bCs/>
      <w:sz w:val="20"/>
      <w:szCs w:val="20"/>
      <w:lang w:val="lt-LT" w:eastAsia="lt-LT" w:bidi="lt-LT"/>
    </w:rPr>
  </w:style>
  <w:style w:type="character" w:customStyle="1" w:styleId="DoNotTranslateExternal1">
    <w:name w:val="DoNotTranslateExternal1"/>
    <w:qFormat/>
    <w:rsid w:val="002D636C"/>
    <w:rPr>
      <w:b/>
      <w:noProof/>
      <w:szCs w:val="22"/>
    </w:rPr>
  </w:style>
  <w:style w:type="paragraph" w:customStyle="1" w:styleId="BT-EMEASMCA">
    <w:name w:val="BT- EMEA_SMCA"/>
    <w:basedOn w:val="prastasis"/>
    <w:rsid w:val="002D636C"/>
    <w:pPr>
      <w:numPr>
        <w:numId w:val="30"/>
      </w:numPr>
    </w:pPr>
  </w:style>
  <w:style w:type="table" w:styleId="Lentelstinklelis">
    <w:name w:val="Table Grid"/>
    <w:basedOn w:val="prastojilentel"/>
    <w:uiPriority w:val="59"/>
    <w:rsid w:val="002D636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2D636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636C"/>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2D636C"/>
    <w:pPr>
      <w:spacing w:after="0" w:line="240" w:lineRule="auto"/>
    </w:pPr>
    <w:rPr>
      <w:rFonts w:ascii="Times New Roman" w:hAnsi="Times New Roman"/>
      <w:sz w:val="24"/>
      <w:szCs w:val="20"/>
      <w:lang w:val="sl-SI" w:eastAsia="sl-SI"/>
    </w:rPr>
  </w:style>
  <w:style w:type="character" w:customStyle="1" w:styleId="UnresolvedMention1">
    <w:name w:val="Unresolved Mention1"/>
    <w:basedOn w:val="Numatytasispastraiposriftas"/>
    <w:uiPriority w:val="99"/>
    <w:semiHidden/>
    <w:unhideWhenUsed/>
    <w:rsid w:val="002D636C"/>
    <w:rPr>
      <w:color w:val="605E5C"/>
      <w:shd w:val="clear" w:color="auto" w:fill="E1DFDD"/>
    </w:rPr>
  </w:style>
  <w:style w:type="character" w:customStyle="1" w:styleId="markedcontent">
    <w:name w:val="markedcontent"/>
    <w:basedOn w:val="Numatytasispastraiposriftas"/>
    <w:rsid w:val="008879FA"/>
  </w:style>
  <w:style w:type="paragraph" w:customStyle="1" w:styleId="DStandard">
    <w:name w:val="!DStandard"/>
    <w:rsid w:val="00F67130"/>
    <w:pPr>
      <w:spacing w:after="0" w:line="240" w:lineRule="auto"/>
    </w:pPr>
    <w:rPr>
      <w:rFonts w:ascii="Times New Roman" w:eastAsia="Times New Roman" w:hAnsi="Times New Roman" w:cs="Times New Roman"/>
      <w:sz w:val="24"/>
      <w:szCs w:val="20"/>
      <w:lang w:val="de-DE" w:eastAsia="de-DE"/>
    </w:rPr>
  </w:style>
  <w:style w:type="character" w:customStyle="1" w:styleId="Neapdorotaspaminjimas1">
    <w:name w:val="Neapdorotas paminėjimas1"/>
    <w:basedOn w:val="Numatytasispastraiposriftas"/>
    <w:uiPriority w:val="99"/>
    <w:semiHidden/>
    <w:unhideWhenUsed/>
    <w:rsid w:val="00C33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56695</Words>
  <Characters>32317</Characters>
  <Application>Microsoft Office Word</Application>
  <DocSecurity>4</DocSecurity>
  <Lines>269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2026-01-20T13:04:00Z</dcterms:created>
  <dcterms:modified xsi:type="dcterms:W3CDTF">2026-01-20T13:04:00Z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fe055be9db79b56d7f263fcf0d0012f97e3edca4c63a37f42f67504680894aa8</vt:lpwstr>
  </property>
</Properties>
</file>