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87FE6" w14:textId="77777777" w:rsidR="00EE0CFE" w:rsidRPr="00EE0CFE" w:rsidRDefault="00EE0CFE" w:rsidP="00EE0CFE">
      <w:pPr>
        <w:pStyle w:val="TTEMEASMCA"/>
        <w:contextualSpacing/>
        <w:outlineLvl w:val="2"/>
      </w:pPr>
      <w:proofErr w:type="spellStart"/>
      <w:r w:rsidRPr="00EE0CFE">
        <w:t>Pakuotės</w:t>
      </w:r>
      <w:proofErr w:type="spellEnd"/>
      <w:r w:rsidRPr="00EE0CFE">
        <w:t xml:space="preserve"> </w:t>
      </w:r>
      <w:proofErr w:type="spellStart"/>
      <w:r w:rsidRPr="00EE0CFE">
        <w:t>lapelis</w:t>
      </w:r>
      <w:proofErr w:type="spellEnd"/>
      <w:r w:rsidRPr="00EE0CFE">
        <w:t xml:space="preserve">: </w:t>
      </w:r>
      <w:proofErr w:type="spellStart"/>
      <w:r w:rsidRPr="00EE0CFE">
        <w:t>informacija</w:t>
      </w:r>
      <w:proofErr w:type="spellEnd"/>
      <w:r w:rsidRPr="00EE0CFE">
        <w:t xml:space="preserve"> </w:t>
      </w:r>
      <w:proofErr w:type="spellStart"/>
      <w:r w:rsidRPr="00EE0CFE">
        <w:t>pacientui</w:t>
      </w:r>
      <w:proofErr w:type="spellEnd"/>
    </w:p>
    <w:p w14:paraId="273F6A94" w14:textId="77777777" w:rsidR="00EE0CFE" w:rsidRPr="00EE0CFE" w:rsidRDefault="00EE0CFE" w:rsidP="00EE0CFE">
      <w:pPr>
        <w:spacing w:after="0" w:line="240" w:lineRule="auto"/>
        <w:contextualSpacing/>
        <w:outlineLvl w:val="2"/>
        <w:rPr>
          <w:rFonts w:ascii="Times New Roman" w:hAnsi="Times New Roman" w:cs="Times New Roman"/>
          <w:b/>
          <w:lang w:val="lt-LT"/>
        </w:rPr>
      </w:pPr>
    </w:p>
    <w:p w14:paraId="46E8894E" w14:textId="77777777" w:rsidR="00EE0CFE" w:rsidRPr="00EE0CFE" w:rsidRDefault="00EE0CFE" w:rsidP="00EE0CFE">
      <w:pPr>
        <w:pStyle w:val="BTEMEASMCA"/>
        <w:jc w:val="center"/>
        <w:rPr>
          <w:b/>
        </w:rPr>
      </w:pPr>
      <w:r w:rsidRPr="00EE0CFE">
        <w:rPr>
          <w:b/>
        </w:rPr>
        <w:t>Bilastine STADA 20 mg tabletės</w:t>
      </w:r>
    </w:p>
    <w:p w14:paraId="61E8517F" w14:textId="77777777" w:rsidR="00EE0CFE" w:rsidRPr="00EE0CFE" w:rsidRDefault="00EE0CFE" w:rsidP="00EE0CFE">
      <w:pPr>
        <w:pStyle w:val="BTEMEASMCA"/>
        <w:jc w:val="center"/>
      </w:pPr>
      <w:r w:rsidRPr="00EE0CFE">
        <w:t>bilastinas</w:t>
      </w:r>
    </w:p>
    <w:p w14:paraId="288B5F03" w14:textId="77777777" w:rsidR="00EE0CFE" w:rsidRPr="00EE0CFE" w:rsidRDefault="00EE0CFE" w:rsidP="00EE0CFE">
      <w:pPr>
        <w:spacing w:after="0" w:line="240" w:lineRule="auto"/>
        <w:contextualSpacing/>
        <w:outlineLvl w:val="2"/>
        <w:rPr>
          <w:rFonts w:ascii="Times New Roman" w:hAnsi="Times New Roman" w:cs="Times New Roman"/>
          <w:b/>
          <w:bCs/>
          <w:lang w:val="lt-LT"/>
        </w:rPr>
      </w:pPr>
    </w:p>
    <w:p w14:paraId="05C8C2D2" w14:textId="77777777" w:rsidR="00EE0CFE" w:rsidRPr="00EE0CFE" w:rsidRDefault="00EE0CFE" w:rsidP="00EE0CFE">
      <w:pPr>
        <w:pStyle w:val="BTEMEASMCA"/>
      </w:pPr>
      <w:r w:rsidRPr="00EE0CFE">
        <w:rPr>
          <w:b/>
          <w:bCs/>
        </w:rPr>
        <w:t>Atidžiai perskaitykite visą šį lapelį, prieš pradėdami vartoti šį vaistą, nes jame pateikiama Jums svarbi informacija.</w:t>
      </w:r>
      <w:r w:rsidRPr="00EE0CFE">
        <w:t>Visada vartokite šį vaistą tiksliai kaip aprašyta šiame lapelyje arba kaip nurodė gydytojas arba vaistininkas.</w:t>
      </w:r>
    </w:p>
    <w:p w14:paraId="01E6A5C5" w14:textId="77777777" w:rsidR="00EE0CFE" w:rsidRPr="00EE0CFE" w:rsidRDefault="00EE0CFE" w:rsidP="00EE0CFE">
      <w:pPr>
        <w:pStyle w:val="BTEMEASMCA"/>
        <w:numPr>
          <w:ilvl w:val="0"/>
          <w:numId w:val="9"/>
        </w:numPr>
        <w:ind w:left="540" w:hanging="540"/>
      </w:pPr>
      <w:r w:rsidRPr="00EE0CFE">
        <w:t xml:space="preserve">Neišmeskite šio lapelio, nes vėl gali prireikti jį perskaityti. </w:t>
      </w:r>
    </w:p>
    <w:p w14:paraId="087221E1" w14:textId="77777777" w:rsidR="00EE0CFE" w:rsidRPr="00EE0CFE" w:rsidRDefault="00EE0CFE" w:rsidP="00EE0CFE">
      <w:pPr>
        <w:pStyle w:val="BTEMEASMCA"/>
        <w:numPr>
          <w:ilvl w:val="0"/>
          <w:numId w:val="9"/>
        </w:numPr>
        <w:ind w:left="540" w:hanging="540"/>
      </w:pPr>
      <w:r w:rsidRPr="00EE0CFE">
        <w:t>Jeigu norite sužinoti daugiau arba pasitarti, kreipkitės į vaistininką.</w:t>
      </w:r>
    </w:p>
    <w:p w14:paraId="1D8A67C5" w14:textId="77777777" w:rsidR="00EE0CFE" w:rsidRPr="00EE0CFE" w:rsidRDefault="00EE0CFE" w:rsidP="00EE0CFE">
      <w:pPr>
        <w:pStyle w:val="BTEMEASMCA"/>
        <w:numPr>
          <w:ilvl w:val="0"/>
          <w:numId w:val="9"/>
        </w:numPr>
        <w:ind w:left="540" w:hanging="540"/>
      </w:pPr>
      <w:r w:rsidRPr="00EE0CFE">
        <w:t>Jeigu pasireiškė šalutinis poveikis (net jeigu jis šiame lapelyje nenurodytas), kreipkitės į gydytoją arba vaistininką. Žr. 4 skyrių.</w:t>
      </w:r>
    </w:p>
    <w:p w14:paraId="61BBAF6C" w14:textId="77777777" w:rsidR="00EE0CFE" w:rsidRPr="00EE0CFE" w:rsidRDefault="00EE0CFE" w:rsidP="00EE0CFE">
      <w:pPr>
        <w:pStyle w:val="BTEMEASMCA"/>
        <w:numPr>
          <w:ilvl w:val="0"/>
          <w:numId w:val="9"/>
        </w:numPr>
        <w:ind w:left="540" w:hanging="540"/>
      </w:pPr>
      <w:r w:rsidRPr="00EE0CFE">
        <w:t>Jeigu per 3 dienas Jūsų savijauta nepagerėjo arba net pablogėjo, kreipkitės į gydytoją.</w:t>
      </w:r>
    </w:p>
    <w:p w14:paraId="78459C08" w14:textId="77777777" w:rsidR="00EE0CFE" w:rsidRPr="00EE0CFE" w:rsidRDefault="00EE0CFE" w:rsidP="00EE0CFE">
      <w:pPr>
        <w:spacing w:after="0" w:line="240" w:lineRule="auto"/>
        <w:ind w:left="540" w:hanging="540"/>
        <w:contextualSpacing/>
        <w:outlineLvl w:val="2"/>
        <w:rPr>
          <w:rFonts w:ascii="Times New Roman" w:hAnsi="Times New Roman" w:cs="Times New Roman"/>
          <w:b/>
          <w:bCs/>
          <w:lang w:val="lt-LT"/>
        </w:rPr>
      </w:pPr>
    </w:p>
    <w:p w14:paraId="217FE6AE" w14:textId="77777777" w:rsidR="00EE0CFE" w:rsidRPr="00EE0CFE" w:rsidRDefault="00EE0CFE" w:rsidP="00EE0CFE">
      <w:pPr>
        <w:pStyle w:val="BTEMEASMCA"/>
        <w:rPr>
          <w:b/>
          <w:bCs/>
        </w:rPr>
      </w:pPr>
      <w:r w:rsidRPr="00EE0CFE">
        <w:rPr>
          <w:b/>
          <w:bCs/>
        </w:rPr>
        <w:t>Apie ką rašoma šiame lapelyje?</w:t>
      </w:r>
    </w:p>
    <w:p w14:paraId="42C159C8" w14:textId="77777777" w:rsidR="00EE0CFE" w:rsidRPr="00EE0CFE" w:rsidRDefault="00EE0CFE" w:rsidP="00EE0CFE">
      <w:pPr>
        <w:pStyle w:val="BTEMEASMCA"/>
        <w:rPr>
          <w:b/>
          <w:bCs/>
        </w:rPr>
      </w:pPr>
    </w:p>
    <w:p w14:paraId="0E9E2CD2" w14:textId="77777777" w:rsidR="00EE0CFE" w:rsidRPr="00EE0CFE" w:rsidRDefault="00EE0CFE" w:rsidP="00EE0CFE">
      <w:pPr>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1.</w:t>
      </w:r>
      <w:r w:rsidRPr="00EE0CFE">
        <w:rPr>
          <w:rFonts w:ascii="Times New Roman" w:hAnsi="Times New Roman" w:cs="Times New Roman"/>
          <w:lang w:val="lt-LT"/>
        </w:rPr>
        <w:tab/>
        <w:t xml:space="preserve">Kas yra </w:t>
      </w: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STADA ir kam jis vartojamas</w:t>
      </w:r>
    </w:p>
    <w:p w14:paraId="652A1BA0" w14:textId="77777777" w:rsidR="00EE0CFE" w:rsidRPr="00EE0CFE" w:rsidRDefault="00EE0CFE" w:rsidP="00EE0CFE">
      <w:pPr>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2.</w:t>
      </w:r>
      <w:r w:rsidRPr="00EE0CFE">
        <w:rPr>
          <w:rFonts w:ascii="Times New Roman" w:hAnsi="Times New Roman" w:cs="Times New Roman"/>
          <w:lang w:val="lt-LT"/>
        </w:rPr>
        <w:tab/>
        <w:t xml:space="preserve">Kas žinotina prieš vartojant </w:t>
      </w: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STADA</w:t>
      </w:r>
    </w:p>
    <w:p w14:paraId="1B72B0D4" w14:textId="77777777" w:rsidR="00EE0CFE" w:rsidRPr="00EE0CFE" w:rsidRDefault="00EE0CFE" w:rsidP="00EE0CFE">
      <w:pPr>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3.</w:t>
      </w:r>
      <w:r w:rsidRPr="00EE0CFE">
        <w:rPr>
          <w:rFonts w:ascii="Times New Roman" w:hAnsi="Times New Roman" w:cs="Times New Roman"/>
          <w:lang w:val="lt-LT"/>
        </w:rPr>
        <w:tab/>
        <w:t xml:space="preserve">Kaip vartoti </w:t>
      </w: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STADA </w:t>
      </w:r>
    </w:p>
    <w:p w14:paraId="19F6777B" w14:textId="77777777" w:rsidR="00EE0CFE" w:rsidRPr="00EE0CFE" w:rsidRDefault="00EE0CFE" w:rsidP="00EE0CFE">
      <w:pPr>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4.</w:t>
      </w:r>
      <w:r w:rsidRPr="00EE0CFE">
        <w:rPr>
          <w:rFonts w:ascii="Times New Roman" w:hAnsi="Times New Roman" w:cs="Times New Roman"/>
          <w:lang w:val="lt-LT"/>
        </w:rPr>
        <w:tab/>
        <w:t>Galimas šalutinis poveikis</w:t>
      </w:r>
    </w:p>
    <w:p w14:paraId="1F526195" w14:textId="77777777" w:rsidR="00EE0CFE" w:rsidRPr="00EE0CFE" w:rsidRDefault="00EE0CFE" w:rsidP="00EE0CFE">
      <w:pPr>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5.</w:t>
      </w:r>
      <w:r w:rsidRPr="00EE0CFE">
        <w:rPr>
          <w:rFonts w:ascii="Times New Roman" w:hAnsi="Times New Roman" w:cs="Times New Roman"/>
          <w:lang w:val="lt-LT"/>
        </w:rPr>
        <w:tab/>
        <w:t xml:space="preserve">Kaip laikyti </w:t>
      </w: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STADA</w:t>
      </w:r>
    </w:p>
    <w:p w14:paraId="367657F0" w14:textId="77777777" w:rsidR="00EE0CFE" w:rsidRPr="00EE0CFE" w:rsidRDefault="00EE0CFE" w:rsidP="00EE0CFE">
      <w:pPr>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6.</w:t>
      </w:r>
      <w:r w:rsidRPr="00EE0CFE">
        <w:rPr>
          <w:rFonts w:ascii="Times New Roman" w:hAnsi="Times New Roman" w:cs="Times New Roman"/>
          <w:lang w:val="lt-LT"/>
        </w:rPr>
        <w:tab/>
        <w:t>Pakuotės turinys ir kita informacija</w:t>
      </w:r>
    </w:p>
    <w:p w14:paraId="75185E9D"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42F2915D"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6EBF7F03" w14:textId="77777777" w:rsidR="00EE0CFE" w:rsidRPr="00EE0CFE" w:rsidRDefault="00EE0CFE" w:rsidP="00EE0CFE">
      <w:pPr>
        <w:pStyle w:val="PI-1EMEASMCA"/>
        <w:spacing w:before="0" w:beforeAutospacing="0"/>
      </w:pPr>
      <w:bookmarkStart w:id="0" w:name="_Toc129243264"/>
      <w:bookmarkStart w:id="1" w:name="_Toc129243139"/>
      <w:r w:rsidRPr="00EE0CFE">
        <w:t>1.</w:t>
      </w:r>
      <w:r w:rsidRPr="00EE0CFE">
        <w:tab/>
      </w:r>
      <w:bookmarkEnd w:id="0"/>
      <w:bookmarkEnd w:id="1"/>
      <w:r w:rsidRPr="00EE0CFE">
        <w:t xml:space="preserve">Kas </w:t>
      </w:r>
      <w:proofErr w:type="spellStart"/>
      <w:r w:rsidRPr="00EE0CFE">
        <w:t>yra</w:t>
      </w:r>
      <w:proofErr w:type="spellEnd"/>
      <w:r w:rsidRPr="00EE0CFE">
        <w:t xml:space="preserve"> </w:t>
      </w:r>
      <w:proofErr w:type="spellStart"/>
      <w:r w:rsidRPr="00EE0CFE">
        <w:t>Bilastine</w:t>
      </w:r>
      <w:proofErr w:type="spellEnd"/>
      <w:r w:rsidRPr="00EE0CFE">
        <w:t xml:space="preserve"> STADA </w:t>
      </w:r>
      <w:proofErr w:type="spellStart"/>
      <w:r w:rsidRPr="00EE0CFE">
        <w:t>ir</w:t>
      </w:r>
      <w:proofErr w:type="spellEnd"/>
      <w:r w:rsidRPr="00EE0CFE">
        <w:t xml:space="preserve"> </w:t>
      </w:r>
      <w:proofErr w:type="spellStart"/>
      <w:r w:rsidRPr="00EE0CFE">
        <w:t>kam</w:t>
      </w:r>
      <w:proofErr w:type="spellEnd"/>
      <w:r w:rsidRPr="00EE0CFE">
        <w:t xml:space="preserve"> </w:t>
      </w:r>
      <w:proofErr w:type="spellStart"/>
      <w:r w:rsidRPr="00EE0CFE">
        <w:t>jis</w:t>
      </w:r>
      <w:proofErr w:type="spellEnd"/>
      <w:r w:rsidRPr="00EE0CFE">
        <w:t xml:space="preserve"> </w:t>
      </w:r>
      <w:proofErr w:type="spellStart"/>
      <w:r w:rsidRPr="00EE0CFE">
        <w:t>vartojamas</w:t>
      </w:r>
      <w:proofErr w:type="spellEnd"/>
    </w:p>
    <w:p w14:paraId="43789B50"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04EB2468" w14:textId="77777777" w:rsidR="00EE0CFE" w:rsidRPr="00EE0CFE" w:rsidRDefault="00EE0CFE" w:rsidP="00EE0CFE">
      <w:pPr>
        <w:spacing w:after="0" w:line="240" w:lineRule="auto"/>
        <w:contextualSpacing/>
        <w:outlineLvl w:val="2"/>
        <w:rPr>
          <w:rFonts w:ascii="Times New Roman" w:hAnsi="Times New Roman" w:cs="Times New Roman"/>
          <w:lang w:val="lt-LT"/>
        </w:rPr>
      </w:pP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STADA veiklioji medžiaga </w:t>
      </w:r>
      <w:proofErr w:type="spellStart"/>
      <w:r w:rsidRPr="00EE0CFE">
        <w:rPr>
          <w:rFonts w:ascii="Times New Roman" w:hAnsi="Times New Roman" w:cs="Times New Roman"/>
          <w:lang w:val="lt-LT"/>
        </w:rPr>
        <w:t>bilastinas</w:t>
      </w:r>
      <w:proofErr w:type="spellEnd"/>
      <w:r w:rsidRPr="00EE0CFE">
        <w:rPr>
          <w:rFonts w:ascii="Times New Roman" w:hAnsi="Times New Roman" w:cs="Times New Roman"/>
          <w:lang w:val="lt-LT"/>
        </w:rPr>
        <w:t xml:space="preserve"> yra </w:t>
      </w:r>
      <w:proofErr w:type="spellStart"/>
      <w:r w:rsidRPr="00EE0CFE">
        <w:rPr>
          <w:rFonts w:ascii="Times New Roman" w:hAnsi="Times New Roman" w:cs="Times New Roman"/>
          <w:lang w:val="lt-LT"/>
        </w:rPr>
        <w:t>antihistamininis</w:t>
      </w:r>
      <w:proofErr w:type="spellEnd"/>
      <w:r w:rsidRPr="00EE0CFE">
        <w:rPr>
          <w:rFonts w:ascii="Times New Roman" w:hAnsi="Times New Roman" w:cs="Times New Roman"/>
          <w:lang w:val="lt-LT"/>
        </w:rPr>
        <w:t xml:space="preserve"> vaistas. </w:t>
      </w:r>
    </w:p>
    <w:p w14:paraId="4BE0632D"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7A49946E" w14:textId="77777777" w:rsidR="00EE0CFE" w:rsidRPr="00EE0CFE" w:rsidRDefault="00EE0CFE" w:rsidP="00EE0CFE">
      <w:pPr>
        <w:spacing w:after="0" w:line="240" w:lineRule="auto"/>
        <w:contextualSpacing/>
        <w:outlineLvl w:val="2"/>
        <w:rPr>
          <w:rFonts w:ascii="Times New Roman" w:hAnsi="Times New Roman" w:cs="Times New Roman"/>
          <w:lang w:val="lt-LT"/>
        </w:rPr>
      </w:pP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STADA tabletės vartojamos šienligės (kuriai būdingi simptomai yra čiaudulys, niežulys, sloga, užgulta nosis, paraudusios ir ašarojančios akys) ir kitų alerginės slogos formų simptomams palengvinti. Jis taip pat gali būti vartojamas niežtinčių odos išbėrimų (pūkšlių arba dilgėlinės) gydymui.</w:t>
      </w:r>
    </w:p>
    <w:p w14:paraId="73D02D0E"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145D5DE9" w14:textId="77777777" w:rsidR="00EE0CFE" w:rsidRPr="00EE0CFE" w:rsidRDefault="00EE0CFE" w:rsidP="00EE0CFE">
      <w:pPr>
        <w:spacing w:after="0" w:line="240" w:lineRule="auto"/>
        <w:contextualSpacing/>
        <w:outlineLvl w:val="2"/>
        <w:rPr>
          <w:rFonts w:ascii="Times New Roman" w:hAnsi="Times New Roman" w:cs="Times New Roman"/>
          <w:lang w:val="lt-LT"/>
        </w:rPr>
      </w:pP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STADA skirtas suaugusiesiems ir 12 metų ir vyresniems paaugliams.</w:t>
      </w:r>
    </w:p>
    <w:p w14:paraId="5CE875CE"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5CFC4896"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557979C8" w14:textId="77777777" w:rsidR="00EE0CFE" w:rsidRPr="00EE0CFE" w:rsidRDefault="00EE0CFE" w:rsidP="00EE0CFE">
      <w:pPr>
        <w:pStyle w:val="PI-1EMEASMCA"/>
        <w:spacing w:before="0" w:beforeAutospacing="0"/>
      </w:pPr>
      <w:bookmarkStart w:id="2" w:name="_Toc129243265"/>
      <w:bookmarkStart w:id="3" w:name="_Toc129243140"/>
      <w:r w:rsidRPr="00EE0CFE">
        <w:t>2.</w:t>
      </w:r>
      <w:r w:rsidRPr="00EE0CFE">
        <w:tab/>
      </w:r>
      <w:bookmarkEnd w:id="2"/>
      <w:bookmarkEnd w:id="3"/>
      <w:r w:rsidRPr="00EE0CFE">
        <w:t xml:space="preserve">Kas </w:t>
      </w:r>
      <w:proofErr w:type="spellStart"/>
      <w:r w:rsidRPr="00EE0CFE">
        <w:t>žinotina</w:t>
      </w:r>
      <w:proofErr w:type="spellEnd"/>
      <w:r w:rsidRPr="00EE0CFE">
        <w:t xml:space="preserve"> </w:t>
      </w:r>
      <w:proofErr w:type="spellStart"/>
      <w:r w:rsidRPr="00EE0CFE">
        <w:t>prieš</w:t>
      </w:r>
      <w:proofErr w:type="spellEnd"/>
      <w:r w:rsidRPr="00EE0CFE">
        <w:t xml:space="preserve"> </w:t>
      </w:r>
      <w:proofErr w:type="spellStart"/>
      <w:r w:rsidRPr="00EE0CFE">
        <w:t>vartojant</w:t>
      </w:r>
      <w:proofErr w:type="spellEnd"/>
      <w:r w:rsidRPr="00EE0CFE">
        <w:t xml:space="preserve"> </w:t>
      </w:r>
      <w:proofErr w:type="spellStart"/>
      <w:r w:rsidRPr="00EE0CFE">
        <w:t>Bilastine</w:t>
      </w:r>
      <w:proofErr w:type="spellEnd"/>
      <w:r w:rsidRPr="00EE0CFE">
        <w:t xml:space="preserve"> STADA</w:t>
      </w:r>
    </w:p>
    <w:p w14:paraId="3041DEF3" w14:textId="77777777" w:rsidR="00EE0CFE" w:rsidRPr="00EE0CFE" w:rsidRDefault="00EE0CFE" w:rsidP="00EE0CFE">
      <w:pPr>
        <w:pStyle w:val="PI-1EMEASMCA"/>
        <w:spacing w:before="0" w:beforeAutospacing="0"/>
      </w:pPr>
    </w:p>
    <w:p w14:paraId="6A12DC54" w14:textId="77777777" w:rsidR="00EE0CFE" w:rsidRPr="00EE0CFE" w:rsidRDefault="00EE0CFE" w:rsidP="00EE0CFE">
      <w:pPr>
        <w:spacing w:after="0" w:line="240" w:lineRule="auto"/>
        <w:ind w:left="562" w:hanging="562"/>
        <w:contextualSpacing/>
        <w:outlineLvl w:val="2"/>
        <w:rPr>
          <w:rFonts w:ascii="Times New Roman" w:hAnsi="Times New Roman" w:cs="Times New Roman"/>
          <w:b/>
          <w:caps/>
          <w:lang w:val="lt-LT"/>
        </w:rPr>
      </w:pPr>
      <w:proofErr w:type="spellStart"/>
      <w:r w:rsidRPr="00EE0CFE">
        <w:rPr>
          <w:rFonts w:ascii="Times New Roman" w:hAnsi="Times New Roman" w:cs="Times New Roman"/>
          <w:b/>
          <w:lang w:val="lt-LT"/>
        </w:rPr>
        <w:t>Bilastine</w:t>
      </w:r>
      <w:proofErr w:type="spellEnd"/>
      <w:r w:rsidRPr="00EE0CFE">
        <w:rPr>
          <w:rFonts w:ascii="Times New Roman" w:hAnsi="Times New Roman" w:cs="Times New Roman"/>
          <w:b/>
          <w:lang w:val="lt-LT"/>
        </w:rPr>
        <w:t xml:space="preserve"> STADA</w:t>
      </w:r>
      <w:r w:rsidRPr="00EE0CFE">
        <w:rPr>
          <w:rFonts w:ascii="Times New Roman" w:hAnsi="Times New Roman" w:cs="Times New Roman"/>
          <w:b/>
          <w:bCs/>
          <w:lang w:val="lt-LT"/>
        </w:rPr>
        <w:t xml:space="preserve"> vartoti draudžiama:</w:t>
      </w:r>
    </w:p>
    <w:p w14:paraId="709B6A5D" w14:textId="77777777" w:rsidR="00EE0CFE" w:rsidRPr="00EE0CFE" w:rsidRDefault="00EE0CFE" w:rsidP="00EE0CFE">
      <w:pPr>
        <w:pStyle w:val="Sraopastraipa"/>
        <w:numPr>
          <w:ilvl w:val="0"/>
          <w:numId w:val="10"/>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 xml:space="preserve">jeigu yra alergija </w:t>
      </w:r>
      <w:proofErr w:type="spellStart"/>
      <w:r w:rsidRPr="00EE0CFE">
        <w:rPr>
          <w:rFonts w:ascii="Times New Roman" w:hAnsi="Times New Roman" w:cs="Times New Roman"/>
          <w:lang w:val="lt-LT"/>
        </w:rPr>
        <w:t>bilastinui</w:t>
      </w:r>
      <w:proofErr w:type="spellEnd"/>
      <w:r w:rsidRPr="00EE0CFE">
        <w:rPr>
          <w:rFonts w:ascii="Times New Roman" w:hAnsi="Times New Roman" w:cs="Times New Roman"/>
          <w:lang w:val="lt-LT"/>
        </w:rPr>
        <w:t xml:space="preserve"> arba bet kuriai pagalbinei šio vaisto medžiagai (jos išvardytos 6 skyriuje).</w:t>
      </w:r>
    </w:p>
    <w:p w14:paraId="154C688D" w14:textId="77777777" w:rsidR="00EE0CFE" w:rsidRPr="00EE0CFE" w:rsidRDefault="00EE0CFE" w:rsidP="00EE0CFE">
      <w:pPr>
        <w:spacing w:after="0" w:line="240" w:lineRule="auto"/>
        <w:contextualSpacing/>
        <w:outlineLvl w:val="2"/>
        <w:rPr>
          <w:rFonts w:ascii="Times New Roman" w:hAnsi="Times New Roman" w:cs="Times New Roman"/>
          <w:b/>
          <w:bCs/>
          <w:lang w:val="lt-LT"/>
        </w:rPr>
      </w:pPr>
    </w:p>
    <w:p w14:paraId="2F5398F4" w14:textId="77777777" w:rsidR="00EE0CFE" w:rsidRPr="00EE0CFE" w:rsidRDefault="00EE0CFE" w:rsidP="00EE0CFE">
      <w:pPr>
        <w:pStyle w:val="PI-3EMEASMCA"/>
      </w:pPr>
      <w:r w:rsidRPr="00EE0CFE">
        <w:t>Įspėjimai ir atsargumo priemonės</w:t>
      </w:r>
    </w:p>
    <w:p w14:paraId="351F972B" w14:textId="77777777" w:rsidR="00EE0CFE" w:rsidRPr="00EE0CFE" w:rsidRDefault="00EE0CFE" w:rsidP="00EE0CFE">
      <w:pPr>
        <w:pStyle w:val="PI-3EMEASMCA"/>
        <w:rPr>
          <w:b w:val="0"/>
          <w:bCs w:val="0"/>
        </w:rPr>
      </w:pPr>
      <w:r w:rsidRPr="00EE0CFE">
        <w:rPr>
          <w:b w:val="0"/>
          <w:bCs w:val="0"/>
        </w:rPr>
        <w:t xml:space="preserve">Pasitarkite su gydytoju arba vaistininku, prieš pradėdami vartoti </w:t>
      </w:r>
      <w:proofErr w:type="spellStart"/>
      <w:r w:rsidRPr="00EE0CFE">
        <w:rPr>
          <w:b w:val="0"/>
          <w:bCs w:val="0"/>
        </w:rPr>
        <w:t>Bilastine</w:t>
      </w:r>
      <w:proofErr w:type="spellEnd"/>
      <w:r w:rsidRPr="00EE0CFE">
        <w:rPr>
          <w:b w:val="0"/>
          <w:bCs w:val="0"/>
        </w:rPr>
        <w:t xml:space="preserve"> STADA, jeigu Jums yra vidutinio sunkumo arba sunkus inkstų funkcijos sutrikimas, yra 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w:t>
      </w:r>
      <w:proofErr w:type="spellStart"/>
      <w:r w:rsidRPr="00EE0CFE">
        <w:rPr>
          <w:b w:val="0"/>
          <w:bCs w:val="0"/>
        </w:rPr>
        <w:t>QTc</w:t>
      </w:r>
      <w:proofErr w:type="spellEnd"/>
      <w:r w:rsidRPr="00EE0CFE">
        <w:rPr>
          <w:b w:val="0"/>
          <w:bCs w:val="0"/>
        </w:rPr>
        <w:t xml:space="preserve"> intervalo pailgėjimas elektrokardiogramoje), kurie gali pasireikšti sergant kai kuriomis širdies ligų formomis, ir papildomai vartojate kitų vaistų (žr. poskyrį „Kiti vaistai ir </w:t>
      </w:r>
      <w:proofErr w:type="spellStart"/>
      <w:r w:rsidRPr="00EE0CFE">
        <w:rPr>
          <w:b w:val="0"/>
          <w:bCs w:val="0"/>
        </w:rPr>
        <w:t>Bilastine</w:t>
      </w:r>
      <w:proofErr w:type="spellEnd"/>
      <w:r w:rsidRPr="00EE0CFE">
        <w:rPr>
          <w:b w:val="0"/>
          <w:bCs w:val="0"/>
        </w:rPr>
        <w:t xml:space="preserve"> STADA“).</w:t>
      </w:r>
    </w:p>
    <w:p w14:paraId="17F70DE3" w14:textId="77777777" w:rsidR="00EE0CFE" w:rsidRPr="00EE0CFE" w:rsidRDefault="00EE0CFE" w:rsidP="00EE0CFE">
      <w:pPr>
        <w:pStyle w:val="PI-3EMEASMCA"/>
        <w:rPr>
          <w:b w:val="0"/>
          <w:bCs w:val="0"/>
        </w:rPr>
      </w:pPr>
    </w:p>
    <w:p w14:paraId="7BDC78F4" w14:textId="77777777" w:rsidR="00EE0CFE" w:rsidRPr="00EE0CFE" w:rsidRDefault="00EE0CFE" w:rsidP="00EE0CFE">
      <w:pPr>
        <w:pStyle w:val="PI-3EMEASMCA"/>
      </w:pPr>
      <w:r w:rsidRPr="00EE0CFE">
        <w:t>Vaikams</w:t>
      </w:r>
    </w:p>
    <w:p w14:paraId="54193162" w14:textId="77777777" w:rsidR="00EE0CFE" w:rsidRPr="00EE0CFE" w:rsidRDefault="00EE0CFE" w:rsidP="00EE0CFE">
      <w:pPr>
        <w:pStyle w:val="PI-3EMEASMCA"/>
      </w:pPr>
      <w:r w:rsidRPr="00EE0CFE">
        <w:t>Neduokite šio vaisto jaunesniems kaip 12 metų vaikams.</w:t>
      </w:r>
    </w:p>
    <w:p w14:paraId="65886978"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b/>
          <w:lang w:val="lt-LT"/>
        </w:rPr>
        <w:t>Neviršykite</w:t>
      </w:r>
      <w:r w:rsidRPr="00EE0CFE">
        <w:rPr>
          <w:rFonts w:ascii="Times New Roman" w:hAnsi="Times New Roman" w:cs="Times New Roman"/>
          <w:lang w:val="lt-LT"/>
        </w:rPr>
        <w:t xml:space="preserve"> rekomenduojamos dozės. Jei ligos simptomai išlieka, pasitarkite su gydytoju.</w:t>
      </w:r>
    </w:p>
    <w:p w14:paraId="3D431DE0" w14:textId="77777777" w:rsidR="00EE0CFE" w:rsidRPr="00EE0CFE" w:rsidRDefault="00EE0CFE" w:rsidP="00EE0CFE">
      <w:pPr>
        <w:spacing w:after="0" w:line="240" w:lineRule="auto"/>
        <w:contextualSpacing/>
        <w:outlineLvl w:val="2"/>
        <w:rPr>
          <w:rFonts w:ascii="Times New Roman" w:hAnsi="Times New Roman" w:cs="Times New Roman"/>
          <w:b/>
          <w:bCs/>
          <w:lang w:val="lt-LT"/>
        </w:rPr>
      </w:pPr>
    </w:p>
    <w:p w14:paraId="52DDE8D3" w14:textId="77777777" w:rsidR="00EE0CFE" w:rsidRPr="00EE0CFE" w:rsidRDefault="00EE0CFE" w:rsidP="00EE0CFE">
      <w:pPr>
        <w:pStyle w:val="PI-3EMEASMCA"/>
        <w:keepNext/>
      </w:pPr>
      <w:r w:rsidRPr="00EE0CFE">
        <w:lastRenderedPageBreak/>
        <w:t xml:space="preserve">Kiti vaistai ir </w:t>
      </w:r>
      <w:proofErr w:type="spellStart"/>
      <w:r w:rsidRPr="00EE0CFE">
        <w:t>Bilastine</w:t>
      </w:r>
      <w:proofErr w:type="spellEnd"/>
      <w:r w:rsidRPr="00EE0CFE">
        <w:t xml:space="preserve"> STADA</w:t>
      </w:r>
    </w:p>
    <w:p w14:paraId="2639C750" w14:textId="77777777" w:rsidR="00EE0CFE" w:rsidRPr="00EE0CFE" w:rsidRDefault="00EE0CFE" w:rsidP="00EE0CFE">
      <w:pPr>
        <w:keepNext/>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Jeigu vartojate ar neseniai vartojote kitų vaistų arba dėl to nesate tikri, apie tai pasakykite gydytojui arba vaistininkui.</w:t>
      </w:r>
    </w:p>
    <w:p w14:paraId="11A007AE"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Ypač pasitarkite su gydytoju, jeigu vartojate kurio nors žemiau išvardyto vaisto:</w:t>
      </w:r>
    </w:p>
    <w:p w14:paraId="435359DB" w14:textId="77777777" w:rsidR="00EE0CFE" w:rsidRPr="00EE0CFE" w:rsidRDefault="00EE0CFE" w:rsidP="00EE0CFE">
      <w:pPr>
        <w:pStyle w:val="Sraopastraipa"/>
        <w:numPr>
          <w:ilvl w:val="0"/>
          <w:numId w:val="3"/>
        </w:numPr>
        <w:spacing w:after="0" w:line="240" w:lineRule="auto"/>
        <w:ind w:left="540" w:hanging="540"/>
        <w:outlineLvl w:val="2"/>
        <w:rPr>
          <w:rFonts w:ascii="Times New Roman" w:hAnsi="Times New Roman" w:cs="Times New Roman"/>
          <w:lang w:val="lt-LT"/>
        </w:rPr>
      </w:pPr>
      <w:proofErr w:type="spellStart"/>
      <w:r w:rsidRPr="00EE0CFE">
        <w:rPr>
          <w:rFonts w:ascii="Times New Roman" w:hAnsi="Times New Roman" w:cs="Times New Roman"/>
          <w:lang w:val="lt-LT"/>
        </w:rPr>
        <w:t>ketokonazolo</w:t>
      </w:r>
      <w:proofErr w:type="spellEnd"/>
      <w:r w:rsidRPr="00EE0CFE">
        <w:rPr>
          <w:rFonts w:ascii="Times New Roman" w:hAnsi="Times New Roman" w:cs="Times New Roman"/>
          <w:lang w:val="lt-LT"/>
        </w:rPr>
        <w:t xml:space="preserve"> (vaisto grybelių sukeltoms ligoms gydyti),</w:t>
      </w:r>
    </w:p>
    <w:p w14:paraId="6FAAF083" w14:textId="77777777" w:rsidR="00EE0CFE" w:rsidRPr="00EE0CFE" w:rsidRDefault="00EE0CFE" w:rsidP="00EE0CFE">
      <w:pPr>
        <w:pStyle w:val="Sraopastraipa"/>
        <w:numPr>
          <w:ilvl w:val="0"/>
          <w:numId w:val="3"/>
        </w:numPr>
        <w:spacing w:after="0" w:line="240" w:lineRule="auto"/>
        <w:ind w:left="540" w:hanging="540"/>
        <w:outlineLvl w:val="2"/>
        <w:rPr>
          <w:rFonts w:ascii="Times New Roman" w:hAnsi="Times New Roman" w:cs="Times New Roman"/>
          <w:lang w:val="lt-LT"/>
        </w:rPr>
      </w:pPr>
      <w:proofErr w:type="spellStart"/>
      <w:r w:rsidRPr="00EE0CFE">
        <w:rPr>
          <w:rFonts w:ascii="Times New Roman" w:hAnsi="Times New Roman" w:cs="Times New Roman"/>
          <w:lang w:val="lt-LT"/>
        </w:rPr>
        <w:t>eritromicino</w:t>
      </w:r>
      <w:proofErr w:type="spellEnd"/>
      <w:r w:rsidRPr="00EE0CFE">
        <w:rPr>
          <w:rFonts w:ascii="Times New Roman" w:hAnsi="Times New Roman" w:cs="Times New Roman"/>
          <w:lang w:val="lt-LT"/>
        </w:rPr>
        <w:t xml:space="preserve"> (antibiotiko),</w:t>
      </w:r>
    </w:p>
    <w:p w14:paraId="0BD9B626" w14:textId="77777777" w:rsidR="00EE0CFE" w:rsidRPr="00EE0CFE" w:rsidRDefault="00EE0CFE" w:rsidP="00EE0CFE">
      <w:pPr>
        <w:pStyle w:val="Sraopastraipa"/>
        <w:numPr>
          <w:ilvl w:val="0"/>
          <w:numId w:val="3"/>
        </w:numPr>
        <w:spacing w:after="0" w:line="240" w:lineRule="auto"/>
        <w:ind w:left="540" w:hanging="540"/>
        <w:outlineLvl w:val="2"/>
        <w:rPr>
          <w:rFonts w:ascii="Times New Roman" w:hAnsi="Times New Roman" w:cs="Times New Roman"/>
          <w:lang w:val="lt-LT"/>
        </w:rPr>
      </w:pPr>
      <w:proofErr w:type="spellStart"/>
      <w:r w:rsidRPr="00EE0CFE">
        <w:rPr>
          <w:rFonts w:ascii="Times New Roman" w:hAnsi="Times New Roman" w:cs="Times New Roman"/>
          <w:lang w:val="lt-LT"/>
        </w:rPr>
        <w:t>diltiazemo</w:t>
      </w:r>
      <w:proofErr w:type="spellEnd"/>
      <w:r w:rsidRPr="00EE0CFE">
        <w:rPr>
          <w:rFonts w:ascii="Times New Roman" w:hAnsi="Times New Roman" w:cs="Times New Roman"/>
          <w:lang w:val="lt-LT"/>
        </w:rPr>
        <w:t xml:space="preserve"> (vaisto gydyti nuo skausmo ar ankštumo pojūčio krūtinės srityje - krūtinės anginos),</w:t>
      </w:r>
    </w:p>
    <w:p w14:paraId="3A2D7A4A" w14:textId="77777777" w:rsidR="00EE0CFE" w:rsidRPr="00EE0CFE" w:rsidRDefault="00EE0CFE" w:rsidP="00EE0CFE">
      <w:pPr>
        <w:pStyle w:val="Sraopastraipa"/>
        <w:numPr>
          <w:ilvl w:val="0"/>
          <w:numId w:val="3"/>
        </w:numPr>
        <w:spacing w:after="0" w:line="240" w:lineRule="auto"/>
        <w:ind w:left="540" w:hanging="540"/>
        <w:outlineLvl w:val="2"/>
        <w:rPr>
          <w:rFonts w:ascii="Times New Roman" w:hAnsi="Times New Roman" w:cs="Times New Roman"/>
          <w:lang w:val="lt-LT"/>
        </w:rPr>
      </w:pPr>
      <w:proofErr w:type="spellStart"/>
      <w:r w:rsidRPr="00EE0CFE">
        <w:rPr>
          <w:rFonts w:ascii="Times New Roman" w:hAnsi="Times New Roman" w:cs="Times New Roman"/>
          <w:lang w:val="lt-LT"/>
        </w:rPr>
        <w:t>ciklosporino</w:t>
      </w:r>
      <w:proofErr w:type="spellEnd"/>
      <w:r w:rsidRPr="00EE0CFE">
        <w:rPr>
          <w:rFonts w:ascii="Times New Roman" w:hAnsi="Times New Roman" w:cs="Times New Roman"/>
          <w:lang w:val="lt-LT"/>
        </w:rPr>
        <w:t xml:space="preserve"> (vaisto, mažinančio Jūsų imuninės sistemos aktyvumą ir tokiu būdu padedančio išvengti persodinto organo atmetimo arba mažinančio ligos aktyvumą sergant tokiomis ligomis, kaip žvynelinė, atopinis dermatitas ar reumatoidinis artritas),</w:t>
      </w:r>
    </w:p>
    <w:p w14:paraId="7DB94258" w14:textId="77777777" w:rsidR="00EE0CFE" w:rsidRPr="00EE0CFE" w:rsidRDefault="00EE0CFE" w:rsidP="00EE0CFE">
      <w:pPr>
        <w:pStyle w:val="Sraopastraipa"/>
        <w:numPr>
          <w:ilvl w:val="0"/>
          <w:numId w:val="3"/>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ritonaviro (vaisto ŽIV infekcijai gydyti),</w:t>
      </w:r>
    </w:p>
    <w:p w14:paraId="47332587" w14:textId="77777777" w:rsidR="00EE0CFE" w:rsidRPr="00EE0CFE" w:rsidRDefault="00EE0CFE" w:rsidP="00EE0CFE">
      <w:pPr>
        <w:pStyle w:val="Sraopastraipa"/>
        <w:numPr>
          <w:ilvl w:val="0"/>
          <w:numId w:val="3"/>
        </w:numPr>
        <w:spacing w:after="0" w:line="240" w:lineRule="auto"/>
        <w:ind w:left="540" w:hanging="540"/>
        <w:outlineLvl w:val="2"/>
        <w:rPr>
          <w:rFonts w:ascii="Times New Roman" w:hAnsi="Times New Roman" w:cs="Times New Roman"/>
          <w:lang w:val="lt-LT"/>
        </w:rPr>
      </w:pPr>
      <w:proofErr w:type="spellStart"/>
      <w:r w:rsidRPr="00EE0CFE">
        <w:rPr>
          <w:rFonts w:ascii="Times New Roman" w:hAnsi="Times New Roman" w:cs="Times New Roman"/>
          <w:lang w:val="lt-LT"/>
        </w:rPr>
        <w:t>rifampicino</w:t>
      </w:r>
      <w:proofErr w:type="spellEnd"/>
      <w:r w:rsidRPr="00EE0CFE">
        <w:rPr>
          <w:rFonts w:ascii="Times New Roman" w:hAnsi="Times New Roman" w:cs="Times New Roman"/>
          <w:lang w:val="lt-LT"/>
        </w:rPr>
        <w:t xml:space="preserve"> (antibiotiko).</w:t>
      </w:r>
    </w:p>
    <w:p w14:paraId="103373C1" w14:textId="77777777" w:rsidR="00EE0CFE" w:rsidRPr="00EE0CFE" w:rsidRDefault="00EE0CFE" w:rsidP="00EE0CFE">
      <w:pPr>
        <w:spacing w:after="0" w:line="240" w:lineRule="auto"/>
        <w:contextualSpacing/>
        <w:outlineLvl w:val="2"/>
        <w:rPr>
          <w:rFonts w:ascii="Times New Roman" w:hAnsi="Times New Roman" w:cs="Times New Roman"/>
          <w:b/>
          <w:bCs/>
          <w:lang w:val="lt-LT"/>
        </w:rPr>
      </w:pPr>
    </w:p>
    <w:p w14:paraId="20EC6013" w14:textId="77777777" w:rsidR="00EE0CFE" w:rsidRPr="00EE0CFE" w:rsidRDefault="00EE0CFE" w:rsidP="00EE0CFE">
      <w:pPr>
        <w:pStyle w:val="PI-3EMEASMCA"/>
      </w:pPr>
      <w:proofErr w:type="spellStart"/>
      <w:r w:rsidRPr="00EE0CFE">
        <w:t>Bilastine</w:t>
      </w:r>
      <w:proofErr w:type="spellEnd"/>
      <w:r w:rsidRPr="00EE0CFE">
        <w:t xml:space="preserve"> STADA vartojimas su maistu, gėrimais ir alkoholiu</w:t>
      </w:r>
    </w:p>
    <w:p w14:paraId="272E6BC8"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Šių tablečių negalima vartoti kartu su maistu, greipfrutų ar kitų vaisių sultimis, nes tai sumažins </w:t>
      </w:r>
      <w:proofErr w:type="spellStart"/>
      <w:r w:rsidRPr="00EE0CFE">
        <w:rPr>
          <w:rFonts w:ascii="Times New Roman" w:hAnsi="Times New Roman" w:cs="Times New Roman"/>
          <w:lang w:val="lt-LT"/>
        </w:rPr>
        <w:t>bilastino</w:t>
      </w:r>
      <w:proofErr w:type="spellEnd"/>
      <w:r w:rsidRPr="00EE0CFE">
        <w:rPr>
          <w:rFonts w:ascii="Times New Roman" w:hAnsi="Times New Roman" w:cs="Times New Roman"/>
          <w:lang w:val="lt-LT"/>
        </w:rPr>
        <w:t xml:space="preserve"> veiksmingumą. Siekiant to išvengti, Jūs galite:</w:t>
      </w:r>
    </w:p>
    <w:p w14:paraId="3AE997F2" w14:textId="77777777" w:rsidR="00EE0CFE" w:rsidRPr="00EE0CFE" w:rsidRDefault="00EE0CFE" w:rsidP="00EE0CFE">
      <w:pPr>
        <w:pStyle w:val="Sraopastraipa"/>
        <w:numPr>
          <w:ilvl w:val="0"/>
          <w:numId w:val="4"/>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išgerti tabletę ir, praėjus vienai valandai, pavalgyti arba išgerti sulčių arba</w:t>
      </w:r>
    </w:p>
    <w:p w14:paraId="2E76F2E9" w14:textId="77777777" w:rsidR="00EE0CFE" w:rsidRPr="00EE0CFE" w:rsidRDefault="00EE0CFE" w:rsidP="00EE0CFE">
      <w:pPr>
        <w:pStyle w:val="Sraopastraipa"/>
        <w:numPr>
          <w:ilvl w:val="0"/>
          <w:numId w:val="4"/>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 xml:space="preserve">jeigu Jūs pavalgėte arba išgėrėte sulčių, palaukti dvi valandas ir tada išgerti tabletę. </w:t>
      </w:r>
    </w:p>
    <w:p w14:paraId="24519FE0"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6A6F15EF"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Rekomenduojama (20 mg) </w:t>
      </w:r>
      <w:proofErr w:type="spellStart"/>
      <w:r w:rsidRPr="00EE0CFE">
        <w:rPr>
          <w:rFonts w:ascii="Times New Roman" w:hAnsi="Times New Roman" w:cs="Times New Roman"/>
          <w:lang w:val="lt-LT"/>
        </w:rPr>
        <w:t>bilastino</w:t>
      </w:r>
      <w:proofErr w:type="spellEnd"/>
      <w:r w:rsidRPr="00EE0CFE">
        <w:rPr>
          <w:rFonts w:ascii="Times New Roman" w:hAnsi="Times New Roman" w:cs="Times New Roman"/>
          <w:lang w:val="lt-LT"/>
        </w:rPr>
        <w:t xml:space="preserve"> dozė nesustiprina alkoholio sukelto mieguistumo.</w:t>
      </w:r>
    </w:p>
    <w:p w14:paraId="42A96F8E" w14:textId="77777777" w:rsidR="00EE0CFE" w:rsidRPr="00EE0CFE" w:rsidRDefault="00EE0CFE" w:rsidP="00EE0CFE">
      <w:pPr>
        <w:spacing w:after="0" w:line="240" w:lineRule="auto"/>
        <w:contextualSpacing/>
        <w:outlineLvl w:val="2"/>
        <w:rPr>
          <w:rFonts w:ascii="Times New Roman" w:hAnsi="Times New Roman" w:cs="Times New Roman"/>
          <w:b/>
          <w:bCs/>
          <w:lang w:val="lt-LT"/>
        </w:rPr>
      </w:pPr>
    </w:p>
    <w:p w14:paraId="79296C7B" w14:textId="77777777" w:rsidR="00EE0CFE" w:rsidRPr="00EE0CFE" w:rsidRDefault="00EE0CFE" w:rsidP="00EE0CFE">
      <w:pPr>
        <w:pStyle w:val="PI-3EMEASMCA"/>
      </w:pPr>
      <w:r w:rsidRPr="00EE0CFE">
        <w:t>Nėštumas, žindymo laikotarpis ir vaisingumas</w:t>
      </w:r>
    </w:p>
    <w:p w14:paraId="453398FA"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Duomenų apie </w:t>
      </w:r>
      <w:proofErr w:type="spellStart"/>
      <w:r w:rsidRPr="00EE0CFE">
        <w:rPr>
          <w:rFonts w:ascii="Times New Roman" w:hAnsi="Times New Roman" w:cs="Times New Roman"/>
          <w:lang w:val="lt-LT"/>
        </w:rPr>
        <w:t>bilastino</w:t>
      </w:r>
      <w:proofErr w:type="spellEnd"/>
      <w:r w:rsidRPr="00EE0CFE">
        <w:rPr>
          <w:rFonts w:ascii="Times New Roman" w:hAnsi="Times New Roman" w:cs="Times New Roman"/>
          <w:lang w:val="lt-LT"/>
        </w:rPr>
        <w:t xml:space="preserve"> vartojimą nėštumo ir žindymo metu, o taip pat apie jo poveikį vaisingumui nėra arba jie yra riboti.</w:t>
      </w:r>
    </w:p>
    <w:p w14:paraId="6780970B"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4B2F743C"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Jei esate nėščia, žindote kūdikį, manote, kad galbūt esate nėščia, arba planuojate pastoti, tai prieš vartodama šį vaistą, pasitarkite su gydytoju arba vaistininku.</w:t>
      </w:r>
    </w:p>
    <w:p w14:paraId="768B0992" w14:textId="77777777" w:rsidR="00EE0CFE" w:rsidRPr="00EE0CFE" w:rsidRDefault="00EE0CFE" w:rsidP="00EE0CFE">
      <w:pPr>
        <w:spacing w:after="0" w:line="240" w:lineRule="auto"/>
        <w:contextualSpacing/>
        <w:outlineLvl w:val="2"/>
        <w:rPr>
          <w:rFonts w:ascii="Times New Roman" w:hAnsi="Times New Roman" w:cs="Times New Roman"/>
          <w:b/>
          <w:bCs/>
          <w:lang w:val="lt-LT"/>
        </w:rPr>
      </w:pPr>
    </w:p>
    <w:p w14:paraId="4EFB15D5" w14:textId="77777777" w:rsidR="00EE0CFE" w:rsidRPr="00EE0CFE" w:rsidRDefault="00EE0CFE" w:rsidP="00EE0CFE">
      <w:pPr>
        <w:pStyle w:val="PI-3EMEASMCA"/>
      </w:pPr>
      <w:r w:rsidRPr="00EE0CFE">
        <w:t>Vairavimas ir mechanizmų valdymas</w:t>
      </w:r>
    </w:p>
    <w:p w14:paraId="11816685" w14:textId="77777777" w:rsidR="00EE0CFE" w:rsidRPr="00EE0CFE" w:rsidRDefault="00EE0CFE" w:rsidP="00EE0CFE">
      <w:pPr>
        <w:tabs>
          <w:tab w:val="left" w:pos="1560"/>
        </w:tabs>
        <w:spacing w:after="0" w:line="240" w:lineRule="auto"/>
        <w:contextualSpacing/>
        <w:outlineLvl w:val="2"/>
        <w:rPr>
          <w:rFonts w:ascii="Times New Roman" w:hAnsi="Times New Roman" w:cs="Times New Roman"/>
          <w:lang w:val="lt-LT"/>
        </w:rPr>
      </w:pPr>
      <w:r w:rsidRPr="00EE0CFE">
        <w:rPr>
          <w:rFonts w:ascii="Times New Roman" w:eastAsia="Calibri" w:hAnsi="Times New Roman" w:cs="Times New Roman"/>
          <w:noProof/>
          <w:lang w:val="lt-LT"/>
        </w:rPr>
        <w:t xml:space="preserve">Įrodyta, kad 20 mg bilastino neveikia suaugusiųjų gebėjimo vairuoti. </w:t>
      </w:r>
      <w:r w:rsidRPr="00EE0CFE">
        <w:rPr>
          <w:rFonts w:ascii="Times New Roman" w:hAnsi="Times New Roman" w:cs="Times New Roman"/>
          <w:lang w:val="lt-LT"/>
        </w:rPr>
        <w:t xml:space="preserve">Tačiau </w:t>
      </w:r>
      <w:r w:rsidRPr="00EE0CFE">
        <w:rPr>
          <w:rFonts w:ascii="Times New Roman" w:eastAsia="Calibri" w:hAnsi="Times New Roman" w:cs="Times New Roman"/>
          <w:noProof/>
          <w:lang w:val="lt-LT"/>
        </w:rPr>
        <w:t>dėl to, kad kiekvieno paciento atsakas į vaistą</w:t>
      </w:r>
      <w:r w:rsidRPr="00EE0CFE">
        <w:rPr>
          <w:rFonts w:ascii="Times New Roman" w:hAnsi="Times New Roman" w:cs="Times New Roman"/>
          <w:lang w:val="lt-LT"/>
        </w:rPr>
        <w:t xml:space="preserve"> gali </w:t>
      </w:r>
      <w:r w:rsidRPr="00EE0CFE">
        <w:rPr>
          <w:rFonts w:ascii="Times New Roman" w:eastAsia="Calibri" w:hAnsi="Times New Roman" w:cs="Times New Roman"/>
          <w:noProof/>
          <w:lang w:val="lt-LT"/>
        </w:rPr>
        <w:t>būti skirtingas, prieš pradėdami vairuoti arba valdyti mechanizmus, turite patikrinti, kaip šis vaistas Jus veikia</w:t>
      </w:r>
      <w:r w:rsidRPr="00EE0CFE">
        <w:rPr>
          <w:rFonts w:ascii="Times New Roman" w:hAnsi="Times New Roman" w:cs="Times New Roman"/>
          <w:lang w:val="lt-LT"/>
        </w:rPr>
        <w:t>.</w:t>
      </w:r>
    </w:p>
    <w:p w14:paraId="2C46C380"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31C6CE68"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32E93B82" w14:textId="77777777" w:rsidR="00EE0CFE" w:rsidRPr="00EE0CFE" w:rsidRDefault="00EE0CFE" w:rsidP="00EE0CFE">
      <w:pPr>
        <w:pStyle w:val="PI-1EMEASMCA"/>
        <w:spacing w:before="0" w:beforeAutospacing="0"/>
      </w:pPr>
      <w:bookmarkStart w:id="4" w:name="_Toc129243266"/>
      <w:bookmarkStart w:id="5" w:name="_Toc129243141"/>
      <w:r w:rsidRPr="00EE0CFE">
        <w:t>3.</w:t>
      </w:r>
      <w:r w:rsidRPr="00EE0CFE">
        <w:tab/>
      </w:r>
      <w:bookmarkEnd w:id="4"/>
      <w:bookmarkEnd w:id="5"/>
      <w:r w:rsidRPr="00EE0CFE">
        <w:t xml:space="preserve">Kaip </w:t>
      </w:r>
      <w:proofErr w:type="spellStart"/>
      <w:r w:rsidRPr="00EE0CFE">
        <w:t>vartoti</w:t>
      </w:r>
      <w:proofErr w:type="spellEnd"/>
      <w:r w:rsidRPr="00EE0CFE">
        <w:t xml:space="preserve"> </w:t>
      </w:r>
      <w:proofErr w:type="spellStart"/>
      <w:r w:rsidRPr="00EE0CFE">
        <w:t>Bilastine</w:t>
      </w:r>
      <w:proofErr w:type="spellEnd"/>
      <w:r w:rsidRPr="00EE0CFE">
        <w:t xml:space="preserve"> STADA</w:t>
      </w:r>
    </w:p>
    <w:p w14:paraId="389CA7E5"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6CE1C279"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Visada vartokite šį vaistą tiksliai, kaip aprašyta šiame lapelyje arba kaip nurodė gydytojas arba vaistininkas. Jeigu abejojate, kreipkitės į gydytoją arba vaistininką. </w:t>
      </w:r>
    </w:p>
    <w:p w14:paraId="2BEE8455"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78578BC4"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Rekomenduojama dozė suaugusiesiems, įskaitant senyvus žmones ir 12 metų bei vyresnius paauglius yra 1 tabletė (20 mg) per parą. </w:t>
      </w:r>
    </w:p>
    <w:p w14:paraId="5199C4B4" w14:textId="77777777" w:rsidR="00EE0CFE" w:rsidRPr="00EE0CFE" w:rsidRDefault="00EE0CFE" w:rsidP="00EE0CFE">
      <w:pPr>
        <w:spacing w:after="0" w:line="240" w:lineRule="auto"/>
        <w:contextualSpacing/>
        <w:outlineLvl w:val="2"/>
        <w:rPr>
          <w:rFonts w:ascii="Times New Roman" w:eastAsia="Calibri" w:hAnsi="Times New Roman" w:cs="Times New Roman"/>
          <w:noProof/>
          <w:lang w:val="lt-LT"/>
        </w:rPr>
      </w:pPr>
      <w:r w:rsidRPr="00EE0CFE">
        <w:rPr>
          <w:rFonts w:ascii="Times New Roman" w:eastAsia="Calibri" w:hAnsi="Times New Roman" w:cs="Times New Roman"/>
          <w:b/>
          <w:noProof/>
          <w:lang w:val="lt-LT"/>
        </w:rPr>
        <w:t>Neviršykite</w:t>
      </w:r>
      <w:r w:rsidRPr="00EE0CFE">
        <w:rPr>
          <w:rFonts w:ascii="Times New Roman" w:eastAsia="Calibri" w:hAnsi="Times New Roman" w:cs="Times New Roman"/>
          <w:noProof/>
          <w:lang w:val="lt-LT"/>
        </w:rPr>
        <w:t xml:space="preserve"> rekomenduojamos dozės.</w:t>
      </w:r>
    </w:p>
    <w:p w14:paraId="131C19D1"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38171409" w14:textId="77777777" w:rsidR="00EE0CFE" w:rsidRPr="00EE0CFE" w:rsidRDefault="00EE0CFE" w:rsidP="00EE0CFE">
      <w:pPr>
        <w:pStyle w:val="Sraopastraipa"/>
        <w:numPr>
          <w:ilvl w:val="0"/>
          <w:numId w:val="5"/>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 xml:space="preserve">Tabletė vartojama per burną. </w:t>
      </w:r>
    </w:p>
    <w:p w14:paraId="68685E15" w14:textId="77777777" w:rsidR="00EE0CFE" w:rsidRPr="00EE0CFE" w:rsidRDefault="00EE0CFE" w:rsidP="00EE0CFE">
      <w:pPr>
        <w:pStyle w:val="Sraopastraipa"/>
        <w:numPr>
          <w:ilvl w:val="0"/>
          <w:numId w:val="5"/>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Tabletę reikia nuryti nevalgius, vieną valandą prieš valgį arba sulčių gėrimą arba praėjus dviem valandoms po valgymo arba sulčių gėrimo (žr. 2 skyriaus poskyrį „</w:t>
      </w: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STADA vartojimas su maistu, gėrimais ir alkoholiu“).</w:t>
      </w:r>
      <w:r w:rsidRPr="00EE0CFE" w:rsidDel="007B44D3">
        <w:rPr>
          <w:rFonts w:ascii="Times New Roman" w:hAnsi="Times New Roman" w:cs="Times New Roman"/>
          <w:lang w:val="lt-LT"/>
        </w:rPr>
        <w:t xml:space="preserve"> </w:t>
      </w:r>
    </w:p>
    <w:p w14:paraId="06EE2A0B" w14:textId="77777777" w:rsidR="00EE0CFE" w:rsidRPr="00EE0CFE" w:rsidRDefault="00EE0CFE" w:rsidP="00EE0CFE">
      <w:pPr>
        <w:pStyle w:val="Sraopastraipa"/>
        <w:numPr>
          <w:ilvl w:val="0"/>
          <w:numId w:val="5"/>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Nurykite tabletę užsigerdami stikline vandens.</w:t>
      </w:r>
    </w:p>
    <w:p w14:paraId="79CF9660"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2BC8CB6D"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Nevartokite </w:t>
      </w:r>
      <w:proofErr w:type="spellStart"/>
      <w:r w:rsidRPr="00EE0CFE">
        <w:rPr>
          <w:rFonts w:ascii="Times New Roman" w:hAnsi="Times New Roman" w:cs="Times New Roman"/>
          <w:lang w:val="lt-LT"/>
        </w:rPr>
        <w:t>Bilastin</w:t>
      </w:r>
      <w:proofErr w:type="spellEnd"/>
      <w:r w:rsidRPr="00EE0CFE">
        <w:rPr>
          <w:rFonts w:ascii="Times New Roman" w:hAnsi="Times New Roman" w:cs="Times New Roman"/>
          <w:lang w:val="lt-LT"/>
        </w:rPr>
        <w:t xml:space="preserve"> STADA ilgiau nei 10 dienų nepasikonsultavę su savo gydytoju. Jeigu per 3 dienas Jūsų savijauta nepagerėjo arba net pablogėjo, kreipkitės į gydytoją.</w:t>
      </w:r>
    </w:p>
    <w:p w14:paraId="5130D376"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592D3EEA" w14:textId="77777777" w:rsidR="00EE0CFE" w:rsidRPr="00EE0CFE" w:rsidRDefault="00EE0CFE" w:rsidP="00EE0CFE">
      <w:pPr>
        <w:spacing w:after="0" w:line="240" w:lineRule="auto"/>
        <w:contextualSpacing/>
        <w:outlineLvl w:val="2"/>
        <w:rPr>
          <w:rFonts w:ascii="Times New Roman" w:hAnsi="Times New Roman" w:cs="Times New Roman"/>
          <w:b/>
          <w:bCs/>
          <w:lang w:val="lt-LT"/>
        </w:rPr>
      </w:pPr>
      <w:r w:rsidRPr="00EE0CFE">
        <w:rPr>
          <w:rFonts w:ascii="Times New Roman" w:hAnsi="Times New Roman" w:cs="Times New Roman"/>
          <w:b/>
          <w:bCs/>
          <w:lang w:val="lt-LT"/>
        </w:rPr>
        <w:t>Vartojimas vaikams</w:t>
      </w:r>
    </w:p>
    <w:p w14:paraId="37D38A2C"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eastAsia="Times New Roman" w:hAnsi="Times New Roman" w:cs="Times New Roman"/>
          <w:b/>
          <w:bCs/>
          <w:lang w:val="lt-LT"/>
        </w:rPr>
        <w:t xml:space="preserve">Neduokite </w:t>
      </w:r>
      <w:proofErr w:type="spellStart"/>
      <w:r w:rsidRPr="00EE0CFE">
        <w:rPr>
          <w:rFonts w:ascii="Times New Roman" w:eastAsia="Times New Roman" w:hAnsi="Times New Roman" w:cs="Times New Roman"/>
          <w:b/>
          <w:bCs/>
          <w:lang w:val="lt-LT"/>
        </w:rPr>
        <w:t>bilastino</w:t>
      </w:r>
      <w:proofErr w:type="spellEnd"/>
      <w:r w:rsidRPr="00EE0CFE">
        <w:rPr>
          <w:rFonts w:ascii="Times New Roman" w:eastAsia="Times New Roman" w:hAnsi="Times New Roman" w:cs="Times New Roman"/>
          <w:b/>
          <w:bCs/>
          <w:lang w:val="lt-LT"/>
        </w:rPr>
        <w:t xml:space="preserve"> jaunesniems kaip 12 metų vaikams.</w:t>
      </w:r>
    </w:p>
    <w:p w14:paraId="49689ACB" w14:textId="77777777" w:rsidR="00EE0CFE" w:rsidRPr="00EE0CFE" w:rsidRDefault="00EE0CFE" w:rsidP="00EE0CFE">
      <w:pPr>
        <w:spacing w:after="0" w:line="240" w:lineRule="auto"/>
        <w:contextualSpacing/>
        <w:outlineLvl w:val="2"/>
        <w:rPr>
          <w:rFonts w:ascii="Times New Roman" w:eastAsia="Calibri" w:hAnsi="Times New Roman" w:cs="Times New Roman"/>
          <w:b/>
          <w:bCs/>
          <w:noProof/>
          <w:lang w:val="lt-LT"/>
        </w:rPr>
      </w:pPr>
      <w:r w:rsidRPr="00EE0CFE">
        <w:rPr>
          <w:rFonts w:ascii="Times New Roman" w:hAnsi="Times New Roman" w:cs="Times New Roman"/>
          <w:b/>
          <w:bCs/>
          <w:lang w:val="lt-LT"/>
        </w:rPr>
        <w:t xml:space="preserve"> </w:t>
      </w:r>
    </w:p>
    <w:p w14:paraId="4D072B4C" w14:textId="77777777" w:rsidR="00EE0CFE" w:rsidRPr="00EE0CFE" w:rsidRDefault="00EE0CFE" w:rsidP="00EE0CFE">
      <w:pPr>
        <w:pStyle w:val="PI-3EMEASMCA"/>
        <w:keepNext/>
      </w:pPr>
      <w:r w:rsidRPr="00EE0CFE">
        <w:lastRenderedPageBreak/>
        <w:t xml:space="preserve">Ką daryti pavartojus per didelę </w:t>
      </w:r>
      <w:proofErr w:type="spellStart"/>
      <w:r w:rsidRPr="00EE0CFE">
        <w:t>Bilastine</w:t>
      </w:r>
      <w:proofErr w:type="spellEnd"/>
      <w:r w:rsidRPr="00EE0CFE">
        <w:t xml:space="preserve"> STADA dozę</w:t>
      </w:r>
    </w:p>
    <w:p w14:paraId="2714DC60" w14:textId="77777777" w:rsidR="00EE0CFE" w:rsidRPr="00EE0CFE" w:rsidRDefault="00EE0CFE" w:rsidP="00EE0CFE">
      <w:pPr>
        <w:keepNext/>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Jeigu Jūs arba kas nors kitas išgėrėte per daug </w:t>
      </w: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STADA tablečių, </w:t>
      </w:r>
      <w:r w:rsidRPr="00EE0CFE">
        <w:rPr>
          <w:rFonts w:ascii="Times New Roman" w:hAnsi="Times New Roman" w:cs="Times New Roman"/>
          <w:b/>
          <w:lang w:val="lt-LT"/>
        </w:rPr>
        <w:t xml:space="preserve">nedelsiant </w:t>
      </w:r>
      <w:r w:rsidRPr="00EE0CFE">
        <w:rPr>
          <w:rFonts w:ascii="Times New Roman" w:hAnsi="Times New Roman" w:cs="Times New Roman"/>
          <w:lang w:val="lt-LT"/>
        </w:rPr>
        <w:t>kreipkitės į gydytoją arba vaistininką arba artimiausios ligoninės skubios pagalbos skyrių. Pasiimkite su savimi vaisto pakuotę arba šį informacinį lapelį.</w:t>
      </w:r>
    </w:p>
    <w:p w14:paraId="66571994" w14:textId="77777777" w:rsidR="00EE0CFE" w:rsidRPr="00EE0CFE" w:rsidRDefault="00EE0CFE" w:rsidP="00EE0CFE">
      <w:pPr>
        <w:spacing w:after="0" w:line="240" w:lineRule="auto"/>
        <w:contextualSpacing/>
        <w:outlineLvl w:val="2"/>
        <w:rPr>
          <w:rFonts w:ascii="Times New Roman" w:hAnsi="Times New Roman" w:cs="Times New Roman"/>
          <w:b/>
          <w:bCs/>
          <w:lang w:val="lt-LT"/>
        </w:rPr>
      </w:pPr>
    </w:p>
    <w:p w14:paraId="367D2047" w14:textId="77777777" w:rsidR="00EE0CFE" w:rsidRPr="00EE0CFE" w:rsidRDefault="00EE0CFE" w:rsidP="00EE0CFE">
      <w:pPr>
        <w:pStyle w:val="PI-3EMEASMCA"/>
      </w:pPr>
      <w:r w:rsidRPr="00EE0CFE">
        <w:t xml:space="preserve">Pamiršus pavartoti </w:t>
      </w:r>
      <w:proofErr w:type="spellStart"/>
      <w:r w:rsidRPr="00EE0CFE">
        <w:t>Bilastine</w:t>
      </w:r>
      <w:proofErr w:type="spellEnd"/>
      <w:r w:rsidRPr="00EE0CFE">
        <w:t xml:space="preserve"> STADA </w:t>
      </w:r>
    </w:p>
    <w:p w14:paraId="794C11A4"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b/>
          <w:lang w:val="lt-LT"/>
        </w:rPr>
        <w:t>Negalima</w:t>
      </w:r>
      <w:r w:rsidRPr="00EE0CFE">
        <w:rPr>
          <w:rFonts w:ascii="Times New Roman" w:hAnsi="Times New Roman" w:cs="Times New Roman"/>
          <w:lang w:val="lt-LT"/>
        </w:rPr>
        <w:t xml:space="preserve"> vartoti dvigubos dozės norint kompensuoti praleistą dozę.</w:t>
      </w:r>
    </w:p>
    <w:p w14:paraId="764DB636"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1E543CB7"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Jei užmiršote išgerti vaisto dozę laiku, ją išgerkite, kai tik apie tai prisiminsite ir vėliau vartokite įprasta tvarka.</w:t>
      </w:r>
    </w:p>
    <w:p w14:paraId="20A9FF24" w14:textId="77777777" w:rsidR="00EE0CFE" w:rsidRPr="00EE0CFE" w:rsidRDefault="00EE0CFE" w:rsidP="00EE0CFE">
      <w:pPr>
        <w:spacing w:after="0" w:line="240" w:lineRule="auto"/>
        <w:contextualSpacing/>
        <w:outlineLvl w:val="2"/>
        <w:rPr>
          <w:rFonts w:ascii="Times New Roman" w:hAnsi="Times New Roman" w:cs="Times New Roman"/>
          <w:b/>
          <w:lang w:val="lt-LT"/>
        </w:rPr>
      </w:pPr>
    </w:p>
    <w:p w14:paraId="34ADC692" w14:textId="77777777" w:rsidR="00EE0CFE" w:rsidRPr="00EE0CFE" w:rsidRDefault="00EE0CFE" w:rsidP="00EE0CFE">
      <w:pPr>
        <w:spacing w:after="0" w:line="240" w:lineRule="auto"/>
        <w:contextualSpacing/>
        <w:outlineLvl w:val="2"/>
        <w:rPr>
          <w:rFonts w:ascii="Times New Roman" w:hAnsi="Times New Roman" w:cs="Times New Roman"/>
          <w:b/>
          <w:lang w:val="lt-LT"/>
        </w:rPr>
      </w:pPr>
      <w:r w:rsidRPr="00EE0CFE">
        <w:rPr>
          <w:rFonts w:ascii="Times New Roman" w:hAnsi="Times New Roman" w:cs="Times New Roman"/>
          <w:b/>
          <w:lang w:val="lt-LT"/>
        </w:rPr>
        <w:t xml:space="preserve">Nustojus vartoti </w:t>
      </w:r>
      <w:proofErr w:type="spellStart"/>
      <w:r w:rsidRPr="00EE0CFE">
        <w:rPr>
          <w:rFonts w:ascii="Times New Roman" w:hAnsi="Times New Roman" w:cs="Times New Roman"/>
          <w:b/>
          <w:lang w:val="lt-LT"/>
        </w:rPr>
        <w:t>Bilastine</w:t>
      </w:r>
      <w:proofErr w:type="spellEnd"/>
      <w:r w:rsidRPr="00EE0CFE">
        <w:rPr>
          <w:rFonts w:ascii="Times New Roman" w:hAnsi="Times New Roman" w:cs="Times New Roman"/>
          <w:b/>
          <w:lang w:val="lt-LT"/>
        </w:rPr>
        <w:t xml:space="preserve"> STADA</w:t>
      </w:r>
    </w:p>
    <w:p w14:paraId="09A79540"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Paprastai nutraukus gydymą </w:t>
      </w: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STADA nepageidaujamo poveikio nebūna.</w:t>
      </w:r>
    </w:p>
    <w:p w14:paraId="7D15734A"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Jeigu kiltų daugiau klausimų dėl šio vaisto vartojimo, kreipkitės į gydytoją arba vaistininką.</w:t>
      </w:r>
    </w:p>
    <w:p w14:paraId="3AF4E32E"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5FBC3AF1"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532E2A95" w14:textId="77777777" w:rsidR="00EE0CFE" w:rsidRPr="00EE0CFE" w:rsidRDefault="00EE0CFE" w:rsidP="00EE0CFE">
      <w:pPr>
        <w:pStyle w:val="PI-1EMEASMCA"/>
        <w:spacing w:before="0" w:beforeAutospacing="0"/>
      </w:pPr>
      <w:bookmarkStart w:id="6" w:name="_Toc129243267"/>
      <w:bookmarkStart w:id="7" w:name="_Toc129243142"/>
      <w:r w:rsidRPr="00EE0CFE">
        <w:t>4.</w:t>
      </w:r>
      <w:r w:rsidRPr="00EE0CFE">
        <w:tab/>
      </w:r>
      <w:bookmarkEnd w:id="6"/>
      <w:bookmarkEnd w:id="7"/>
      <w:proofErr w:type="spellStart"/>
      <w:r w:rsidRPr="00EE0CFE">
        <w:t>Galimas</w:t>
      </w:r>
      <w:proofErr w:type="spellEnd"/>
      <w:r w:rsidRPr="00EE0CFE">
        <w:t xml:space="preserve"> </w:t>
      </w:r>
      <w:proofErr w:type="spellStart"/>
      <w:r w:rsidRPr="00EE0CFE">
        <w:t>šalutinis</w:t>
      </w:r>
      <w:proofErr w:type="spellEnd"/>
      <w:r w:rsidRPr="00EE0CFE">
        <w:t xml:space="preserve"> </w:t>
      </w:r>
      <w:proofErr w:type="spellStart"/>
      <w:r w:rsidRPr="00EE0CFE">
        <w:t>poveikis</w:t>
      </w:r>
      <w:proofErr w:type="spellEnd"/>
    </w:p>
    <w:p w14:paraId="2D2479B6"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6B5DFDF3"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Šis vaistas, kaip ir visi kiti, gali sukelti šalutinį poveikį, nors jis pasireiškia ne visiems žmonėms.</w:t>
      </w:r>
    </w:p>
    <w:p w14:paraId="0FE45462"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4585E5E1"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Nustokite vartoti vaistą ir nedelsdami kreipkitės į gydytoją, jei pasireikštų alerginės reakcijos simptomų: pasunkėjęs kvėpavimas, svaigulys, </w:t>
      </w:r>
      <w:proofErr w:type="spellStart"/>
      <w:r w:rsidRPr="00EE0CFE">
        <w:rPr>
          <w:rFonts w:ascii="Times New Roman" w:hAnsi="Times New Roman" w:cs="Times New Roman"/>
          <w:lang w:val="lt-LT"/>
        </w:rPr>
        <w:t>kolapsas</w:t>
      </w:r>
      <w:proofErr w:type="spellEnd"/>
      <w:r w:rsidRPr="00EE0CFE">
        <w:rPr>
          <w:rFonts w:ascii="Times New Roman" w:hAnsi="Times New Roman" w:cs="Times New Roman"/>
          <w:lang w:val="lt-LT"/>
        </w:rPr>
        <w:t xml:space="preserve"> arba sąmonės praradimas, veido, lūpų, liežuvio ar gerklės patinimas ir (arba) odos patinimas ir paraudimas. Jeigu pastebėjote bet kurį iš šių sunkių šalutinio poveikio atvejų, nutraukite vaisto vartojimą ir nedelsdami kreipkitės medicininės pagalbos.</w:t>
      </w:r>
    </w:p>
    <w:p w14:paraId="3CD0BE02"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2F162154"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Nepageidaujamas poveikis, kuris gali pasireikšti suaugusiesiems ir paaugliams:</w:t>
      </w:r>
    </w:p>
    <w:p w14:paraId="7F095BBE"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25118C20" w14:textId="77777777" w:rsidR="00EE0CFE" w:rsidRPr="00EE0CFE" w:rsidRDefault="00EE0CFE" w:rsidP="00EE0CFE">
      <w:pPr>
        <w:spacing w:after="0" w:line="240" w:lineRule="auto"/>
        <w:contextualSpacing/>
        <w:outlineLvl w:val="2"/>
        <w:rPr>
          <w:rFonts w:ascii="Times New Roman" w:hAnsi="Times New Roman" w:cs="Times New Roman"/>
          <w:b/>
          <w:lang w:val="lt-LT"/>
        </w:rPr>
      </w:pPr>
      <w:r w:rsidRPr="00EE0CFE">
        <w:rPr>
          <w:rFonts w:ascii="Times New Roman" w:hAnsi="Times New Roman" w:cs="Times New Roman"/>
          <w:b/>
          <w:lang w:val="lt-LT"/>
        </w:rPr>
        <w:t>Dažni šalutinio poveikio reiškiniai (gali pasireikšti rečiau kaip 1 iš 10 asmenų):</w:t>
      </w:r>
    </w:p>
    <w:p w14:paraId="2D396418" w14:textId="77777777" w:rsidR="00EE0CFE" w:rsidRPr="00EE0CFE" w:rsidRDefault="00EE0CFE" w:rsidP="00EE0CFE">
      <w:pPr>
        <w:pStyle w:val="Sraopastraipa"/>
        <w:numPr>
          <w:ilvl w:val="0"/>
          <w:numId w:val="6"/>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galvos skausmas,</w:t>
      </w:r>
    </w:p>
    <w:p w14:paraId="0DC1B69A" w14:textId="77777777" w:rsidR="00EE0CFE" w:rsidRPr="00EE0CFE" w:rsidRDefault="00EE0CFE" w:rsidP="00EE0CFE">
      <w:pPr>
        <w:pStyle w:val="Sraopastraipa"/>
        <w:numPr>
          <w:ilvl w:val="0"/>
          <w:numId w:val="6"/>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mieguistumas.</w:t>
      </w:r>
    </w:p>
    <w:p w14:paraId="5B86E92B"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61ABEB70" w14:textId="77777777" w:rsidR="00EE0CFE" w:rsidRPr="00EE0CFE" w:rsidRDefault="00EE0CFE" w:rsidP="00EE0CFE">
      <w:pPr>
        <w:spacing w:after="0" w:line="240" w:lineRule="auto"/>
        <w:contextualSpacing/>
        <w:outlineLvl w:val="2"/>
        <w:rPr>
          <w:rFonts w:ascii="Times New Roman" w:hAnsi="Times New Roman" w:cs="Times New Roman"/>
          <w:b/>
          <w:lang w:val="lt-LT"/>
        </w:rPr>
      </w:pPr>
      <w:r w:rsidRPr="00EE0CFE">
        <w:rPr>
          <w:rFonts w:ascii="Times New Roman" w:hAnsi="Times New Roman" w:cs="Times New Roman"/>
          <w:b/>
          <w:lang w:val="lt-LT"/>
        </w:rPr>
        <w:t xml:space="preserve">Nedažni šalutinio poveikio reiškiniai (gali pasireikšti rečiau kaip 1 iš 100 asmenų): </w:t>
      </w:r>
    </w:p>
    <w:p w14:paraId="1B741935"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pakitimai elektrokardiogramoje (EKG),</w:t>
      </w:r>
    </w:p>
    <w:p w14:paraId="4FF7C0D9"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kraujo tyrimai, rodantys kepenų funkcijos pokyčius,</w:t>
      </w:r>
    </w:p>
    <w:p w14:paraId="6EAE2051"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svaigulys,</w:t>
      </w:r>
    </w:p>
    <w:p w14:paraId="291ABB50"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skrandžio skausmas,</w:t>
      </w:r>
    </w:p>
    <w:p w14:paraId="0190B785"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nuovargis,</w:t>
      </w:r>
    </w:p>
    <w:p w14:paraId="27DD196C"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padidėjęs apetitas,</w:t>
      </w:r>
    </w:p>
    <w:p w14:paraId="68250F3D"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nereguliarus širdies plakimas,</w:t>
      </w:r>
    </w:p>
    <w:p w14:paraId="70C675AE"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 xml:space="preserve">padidėjęs svoris, </w:t>
      </w:r>
    </w:p>
    <w:p w14:paraId="089D868E"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pykinimas,</w:t>
      </w:r>
    </w:p>
    <w:p w14:paraId="1E3FB042"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nerimas,</w:t>
      </w:r>
    </w:p>
    <w:p w14:paraId="0C599013"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nosies džiūvimas arba kitas nemalonus pojūtis,</w:t>
      </w:r>
    </w:p>
    <w:p w14:paraId="62F8CFF0"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pilvo skausmas,</w:t>
      </w:r>
    </w:p>
    <w:p w14:paraId="7E4E1C60"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 xml:space="preserve">viduriavimas, </w:t>
      </w:r>
    </w:p>
    <w:p w14:paraId="15A38830"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gastritas (skrandžio gleivinės uždegimas),</w:t>
      </w:r>
    </w:p>
    <w:p w14:paraId="3DAC4FE9"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proofErr w:type="spellStart"/>
      <w:r w:rsidRPr="00EE0CFE">
        <w:rPr>
          <w:rFonts w:ascii="Times New Roman" w:hAnsi="Times New Roman" w:cs="Times New Roman"/>
          <w:i/>
          <w:lang w:val="lt-LT"/>
        </w:rPr>
        <w:t>vertigo</w:t>
      </w:r>
      <w:proofErr w:type="spellEnd"/>
      <w:r w:rsidRPr="00EE0CFE">
        <w:rPr>
          <w:rFonts w:ascii="Times New Roman" w:hAnsi="Times New Roman" w:cs="Times New Roman"/>
          <w:i/>
          <w:lang w:val="lt-LT"/>
        </w:rPr>
        <w:t xml:space="preserve"> </w:t>
      </w:r>
      <w:r w:rsidRPr="00EE0CFE">
        <w:rPr>
          <w:rFonts w:ascii="Times New Roman" w:hAnsi="Times New Roman" w:cs="Times New Roman"/>
          <w:lang w:val="lt-LT"/>
        </w:rPr>
        <w:t>(svaigimo ar sukimosi pojūtis),</w:t>
      </w:r>
    </w:p>
    <w:p w14:paraId="16827982"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silpnumo pojūtis,</w:t>
      </w:r>
    </w:p>
    <w:p w14:paraId="267C3E3B"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troškulys,</w:t>
      </w:r>
    </w:p>
    <w:p w14:paraId="076C1449"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dusulys (pasunkėjęs kvėpavimas),</w:t>
      </w:r>
    </w:p>
    <w:p w14:paraId="5852E67F"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burnos džiūvimas,</w:t>
      </w:r>
    </w:p>
    <w:p w14:paraId="7F6175E4"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sutrikęs virškinimas,</w:t>
      </w:r>
    </w:p>
    <w:p w14:paraId="58F4B146"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niežėjimas,</w:t>
      </w:r>
    </w:p>
    <w:p w14:paraId="3E41B79A"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pūslelinė (</w:t>
      </w:r>
      <w:proofErr w:type="spellStart"/>
      <w:r w:rsidRPr="00EE0CFE">
        <w:rPr>
          <w:rFonts w:ascii="Times New Roman" w:hAnsi="Times New Roman" w:cs="Times New Roman"/>
          <w:i/>
          <w:lang w:val="lt-LT"/>
        </w:rPr>
        <w:t>herpes</w:t>
      </w:r>
      <w:proofErr w:type="spellEnd"/>
      <w:r w:rsidRPr="00EE0CFE">
        <w:rPr>
          <w:rFonts w:ascii="Times New Roman" w:hAnsi="Times New Roman" w:cs="Times New Roman"/>
          <w:i/>
          <w:lang w:val="lt-LT"/>
        </w:rPr>
        <w:t>)</w:t>
      </w:r>
      <w:r w:rsidRPr="00EE0CFE">
        <w:rPr>
          <w:rFonts w:ascii="Times New Roman" w:hAnsi="Times New Roman" w:cs="Times New Roman"/>
          <w:lang w:val="lt-LT"/>
        </w:rPr>
        <w:t>,</w:t>
      </w:r>
    </w:p>
    <w:p w14:paraId="7A2D5B5E"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karščiavimas,</w:t>
      </w:r>
    </w:p>
    <w:p w14:paraId="39172FD7"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ūžesys ausyse (</w:t>
      </w:r>
      <w:proofErr w:type="spellStart"/>
      <w:r w:rsidRPr="00EE0CFE">
        <w:rPr>
          <w:rFonts w:ascii="Times New Roman" w:hAnsi="Times New Roman" w:cs="Times New Roman"/>
          <w:i/>
          <w:lang w:val="lt-LT"/>
        </w:rPr>
        <w:t>tinnitus</w:t>
      </w:r>
      <w:proofErr w:type="spellEnd"/>
      <w:r w:rsidRPr="00EE0CFE">
        <w:rPr>
          <w:rFonts w:ascii="Times New Roman" w:hAnsi="Times New Roman" w:cs="Times New Roman"/>
          <w:lang w:val="lt-LT"/>
        </w:rPr>
        <w:t>),</w:t>
      </w:r>
    </w:p>
    <w:p w14:paraId="49932D56"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lastRenderedPageBreak/>
        <w:t>miego sutrikimas,</w:t>
      </w:r>
    </w:p>
    <w:p w14:paraId="2E3F1B1A"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kraujo tyrimai, rodantys inkstų funkcijos pokyčius,</w:t>
      </w:r>
    </w:p>
    <w:p w14:paraId="45FF8CA3" w14:textId="77777777" w:rsidR="00EE0CFE" w:rsidRPr="00EE0CFE" w:rsidRDefault="00EE0CFE" w:rsidP="00EE0CFE">
      <w:pPr>
        <w:pStyle w:val="Sraopastraipa"/>
        <w:numPr>
          <w:ilvl w:val="0"/>
          <w:numId w:val="7"/>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padidėjęs riebalų kiekis kraujyje.</w:t>
      </w:r>
    </w:p>
    <w:p w14:paraId="77C31B09"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12F10F99" w14:textId="77777777" w:rsidR="00EE0CFE" w:rsidRPr="00EE0CFE" w:rsidRDefault="00EE0CFE" w:rsidP="00EE0CFE">
      <w:pPr>
        <w:spacing w:after="0" w:line="240" w:lineRule="auto"/>
        <w:contextualSpacing/>
        <w:outlineLvl w:val="2"/>
        <w:rPr>
          <w:rFonts w:ascii="Times New Roman" w:hAnsi="Times New Roman" w:cs="Times New Roman"/>
          <w:b/>
          <w:lang w:val="lt-LT"/>
        </w:rPr>
      </w:pPr>
      <w:r w:rsidRPr="00EE0CFE">
        <w:rPr>
          <w:rFonts w:ascii="Times New Roman" w:hAnsi="Times New Roman" w:cs="Times New Roman"/>
          <w:b/>
          <w:lang w:val="lt-LT"/>
        </w:rPr>
        <w:t>Dažnis nežinomas (negali būti apskaičiuotas pagal turimus duomenis):</w:t>
      </w:r>
    </w:p>
    <w:p w14:paraId="44F026A4" w14:textId="77777777" w:rsidR="00EE0CFE" w:rsidRPr="00EE0CFE" w:rsidRDefault="00EE0CFE" w:rsidP="00EE0CFE">
      <w:pPr>
        <w:pStyle w:val="Sraopastraipa"/>
        <w:numPr>
          <w:ilvl w:val="0"/>
          <w:numId w:val="8"/>
        </w:numPr>
        <w:spacing w:after="0" w:line="240" w:lineRule="auto"/>
        <w:ind w:left="540" w:hanging="540"/>
        <w:outlineLvl w:val="2"/>
        <w:rPr>
          <w:rFonts w:ascii="Times New Roman" w:hAnsi="Times New Roman" w:cs="Times New Roman"/>
          <w:lang w:val="lt-LT"/>
        </w:rPr>
      </w:pPr>
      <w:proofErr w:type="spellStart"/>
      <w:r w:rsidRPr="00EE0CFE">
        <w:rPr>
          <w:rFonts w:ascii="Times New Roman" w:hAnsi="Times New Roman" w:cs="Times New Roman"/>
          <w:lang w:val="lt-LT"/>
        </w:rPr>
        <w:t>palpitacijos</w:t>
      </w:r>
      <w:proofErr w:type="spellEnd"/>
      <w:r w:rsidRPr="00EE0CFE">
        <w:rPr>
          <w:rFonts w:ascii="Times New Roman" w:hAnsi="Times New Roman" w:cs="Times New Roman"/>
          <w:lang w:val="lt-LT"/>
        </w:rPr>
        <w:t xml:space="preserve"> (širdies plakimo pojūtis),</w:t>
      </w:r>
    </w:p>
    <w:p w14:paraId="4C07350C" w14:textId="77777777" w:rsidR="00EE0CFE" w:rsidRPr="00EE0CFE" w:rsidRDefault="00EE0CFE" w:rsidP="00EE0CFE">
      <w:pPr>
        <w:pStyle w:val="Sraopastraipa"/>
        <w:numPr>
          <w:ilvl w:val="0"/>
          <w:numId w:val="8"/>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tachikardija (dažnas širdies plakimas),</w:t>
      </w:r>
    </w:p>
    <w:p w14:paraId="4B8AF489" w14:textId="77777777" w:rsidR="00EE0CFE" w:rsidRPr="00EE0CFE" w:rsidRDefault="00EE0CFE" w:rsidP="00EE0CFE">
      <w:pPr>
        <w:pStyle w:val="Sraopastraipa"/>
        <w:numPr>
          <w:ilvl w:val="0"/>
          <w:numId w:val="8"/>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vėmimas.</w:t>
      </w:r>
    </w:p>
    <w:p w14:paraId="2CD40A2E"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5D975B74" w14:textId="77777777" w:rsidR="00EE0CFE" w:rsidRPr="00EE0CFE" w:rsidRDefault="00EE0CFE" w:rsidP="00EE0CFE">
      <w:pPr>
        <w:spacing w:after="0" w:line="240" w:lineRule="auto"/>
        <w:contextualSpacing/>
        <w:outlineLvl w:val="2"/>
        <w:rPr>
          <w:rFonts w:ascii="Times New Roman" w:hAnsi="Times New Roman" w:cs="Times New Roman"/>
          <w:b/>
          <w:lang w:val="lt-LT"/>
        </w:rPr>
      </w:pPr>
      <w:r w:rsidRPr="00EE0CFE">
        <w:rPr>
          <w:rFonts w:ascii="Times New Roman" w:hAnsi="Times New Roman" w:cs="Times New Roman"/>
          <w:b/>
          <w:lang w:val="lt-LT"/>
        </w:rPr>
        <w:t>Šalutinis poveikis, kuris gali pasireikšti vaikams:</w:t>
      </w:r>
    </w:p>
    <w:p w14:paraId="129C5BB1"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13765405" w14:textId="77777777" w:rsidR="00EE0CFE" w:rsidRPr="00EE0CFE" w:rsidRDefault="00EE0CFE" w:rsidP="00EE0CFE">
      <w:pPr>
        <w:tabs>
          <w:tab w:val="left" w:pos="709"/>
        </w:tabs>
        <w:spacing w:after="0" w:line="240" w:lineRule="auto"/>
        <w:contextualSpacing/>
        <w:outlineLvl w:val="2"/>
        <w:rPr>
          <w:rFonts w:ascii="Times New Roman" w:eastAsia="Calibri" w:hAnsi="Times New Roman" w:cs="Times New Roman"/>
          <w:noProof/>
          <w:lang w:val="lt-LT"/>
        </w:rPr>
      </w:pPr>
      <w:r w:rsidRPr="00EE0CFE">
        <w:rPr>
          <w:rFonts w:ascii="Times New Roman" w:eastAsia="Calibri" w:hAnsi="Times New Roman" w:cs="Times New Roman"/>
          <w:b/>
          <w:bCs/>
          <w:noProof/>
          <w:lang w:val="lt-LT"/>
        </w:rPr>
        <w:t>Dažni šalutinio poveikio reiškiniai (gali pasireikšti rečiau kaip 1 iš 10 asmenų):</w:t>
      </w:r>
    </w:p>
    <w:p w14:paraId="3D81F891" w14:textId="77777777" w:rsidR="00EE0CFE" w:rsidRPr="00EE0CFE" w:rsidRDefault="00EE0CFE" w:rsidP="00EE0CFE">
      <w:pPr>
        <w:numPr>
          <w:ilvl w:val="0"/>
          <w:numId w:val="1"/>
        </w:numPr>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sloga (nosies gleivinės dirginimas),</w:t>
      </w:r>
    </w:p>
    <w:p w14:paraId="3E29A7B8" w14:textId="77777777" w:rsidR="00EE0CFE" w:rsidRPr="00EE0CFE" w:rsidRDefault="00EE0CFE" w:rsidP="00EE0CFE">
      <w:pPr>
        <w:numPr>
          <w:ilvl w:val="0"/>
          <w:numId w:val="1"/>
        </w:numPr>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alerginis konjunktyvitas (akių uždegimas, sukeltas alerginės reakcijos),</w:t>
      </w:r>
    </w:p>
    <w:p w14:paraId="5F141DE6" w14:textId="77777777" w:rsidR="00EE0CFE" w:rsidRPr="00EE0CFE" w:rsidRDefault="00EE0CFE" w:rsidP="00EE0CFE">
      <w:pPr>
        <w:numPr>
          <w:ilvl w:val="0"/>
          <w:numId w:val="1"/>
        </w:numPr>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galvos skausmas,</w:t>
      </w:r>
    </w:p>
    <w:p w14:paraId="21CBFB84" w14:textId="77777777" w:rsidR="00EE0CFE" w:rsidRPr="00EE0CFE" w:rsidRDefault="00EE0CFE" w:rsidP="00EE0CFE">
      <w:pPr>
        <w:numPr>
          <w:ilvl w:val="0"/>
          <w:numId w:val="1"/>
        </w:numPr>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skrandžio skausmas (pilvo arba viršutinės pilvo dalies skausmas).</w:t>
      </w:r>
    </w:p>
    <w:p w14:paraId="297CAD34"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2F0D6AD9" w14:textId="77777777" w:rsidR="00EE0CFE" w:rsidRPr="00EE0CFE" w:rsidRDefault="00EE0CFE" w:rsidP="00EE0CFE">
      <w:pPr>
        <w:tabs>
          <w:tab w:val="left" w:pos="1560"/>
        </w:tabs>
        <w:spacing w:after="0" w:line="240" w:lineRule="auto"/>
        <w:contextualSpacing/>
        <w:outlineLvl w:val="2"/>
        <w:rPr>
          <w:rFonts w:ascii="Times New Roman" w:eastAsia="Calibri" w:hAnsi="Times New Roman" w:cs="Times New Roman"/>
          <w:b/>
          <w:noProof/>
          <w:lang w:val="lt-LT"/>
        </w:rPr>
      </w:pPr>
      <w:r w:rsidRPr="00EE0CFE">
        <w:rPr>
          <w:rFonts w:ascii="Times New Roman" w:eastAsia="Calibri" w:hAnsi="Times New Roman" w:cs="Times New Roman"/>
          <w:b/>
          <w:noProof/>
          <w:lang w:val="lt-LT"/>
        </w:rPr>
        <w:t>Nedažni šalutinio poveikio reiškiniai (gali pasireikšti rečiau kaip 1 iš 100 asmenų):</w:t>
      </w:r>
    </w:p>
    <w:p w14:paraId="30C8E132" w14:textId="77777777" w:rsidR="00EE0CFE" w:rsidRPr="00EE0CFE" w:rsidRDefault="00EE0CFE" w:rsidP="00EE0CFE">
      <w:pPr>
        <w:tabs>
          <w:tab w:val="left" w:pos="540"/>
        </w:tabs>
        <w:spacing w:after="0" w:line="240" w:lineRule="auto"/>
        <w:ind w:left="540" w:hanging="540"/>
        <w:contextualSpacing/>
        <w:outlineLvl w:val="2"/>
        <w:rPr>
          <w:rFonts w:ascii="Times New Roman" w:hAnsi="Times New Roman" w:cs="Times New Roman"/>
          <w:lang w:val="lt-LT"/>
        </w:rPr>
      </w:pPr>
      <w:r w:rsidRPr="00EE0CFE">
        <w:rPr>
          <w:rFonts w:ascii="Times New Roman" w:eastAsia="Calibri" w:hAnsi="Times New Roman" w:cs="Times New Roman"/>
          <w:noProof/>
          <w:lang w:val="lt-LT"/>
        </w:rPr>
        <w:t>-</w:t>
      </w:r>
      <w:r w:rsidRPr="00EE0CFE">
        <w:rPr>
          <w:rFonts w:ascii="Times New Roman" w:eastAsia="Calibri" w:hAnsi="Times New Roman" w:cs="Times New Roman"/>
          <w:noProof/>
          <w:lang w:val="lt-LT"/>
        </w:rPr>
        <w:tab/>
      </w:r>
      <w:r w:rsidRPr="00EE0CFE">
        <w:rPr>
          <w:rFonts w:ascii="Times New Roman" w:hAnsi="Times New Roman" w:cs="Times New Roman"/>
          <w:lang w:val="lt-LT"/>
        </w:rPr>
        <w:t>akių dirginimas,</w:t>
      </w:r>
    </w:p>
    <w:p w14:paraId="25741741" w14:textId="77777777" w:rsidR="00EE0CFE" w:rsidRPr="00EE0CFE" w:rsidRDefault="00EE0CFE" w:rsidP="00EE0CFE">
      <w:pPr>
        <w:tabs>
          <w:tab w:val="left" w:pos="540"/>
        </w:tabs>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w:t>
      </w:r>
      <w:r w:rsidRPr="00EE0CFE">
        <w:rPr>
          <w:rFonts w:ascii="Times New Roman" w:hAnsi="Times New Roman" w:cs="Times New Roman"/>
          <w:lang w:val="lt-LT"/>
        </w:rPr>
        <w:tab/>
        <w:t>svaigulys,</w:t>
      </w:r>
    </w:p>
    <w:p w14:paraId="71ACD527" w14:textId="77777777" w:rsidR="00EE0CFE" w:rsidRPr="00EE0CFE" w:rsidRDefault="00EE0CFE" w:rsidP="00EE0CFE">
      <w:pPr>
        <w:tabs>
          <w:tab w:val="left" w:pos="540"/>
        </w:tabs>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w:t>
      </w:r>
      <w:r w:rsidRPr="00EE0CFE">
        <w:rPr>
          <w:rFonts w:ascii="Times New Roman" w:hAnsi="Times New Roman" w:cs="Times New Roman"/>
          <w:lang w:val="lt-LT"/>
        </w:rPr>
        <w:tab/>
        <w:t>sąmonės netekimas,</w:t>
      </w:r>
    </w:p>
    <w:p w14:paraId="0E7A3062" w14:textId="77777777" w:rsidR="00EE0CFE" w:rsidRPr="00EE0CFE" w:rsidRDefault="00EE0CFE" w:rsidP="00EE0CFE">
      <w:pPr>
        <w:tabs>
          <w:tab w:val="left" w:pos="540"/>
        </w:tabs>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w:t>
      </w:r>
      <w:r w:rsidRPr="00EE0CFE">
        <w:rPr>
          <w:rFonts w:ascii="Times New Roman" w:hAnsi="Times New Roman" w:cs="Times New Roman"/>
          <w:lang w:val="lt-LT"/>
        </w:rPr>
        <w:tab/>
        <w:t>viduriavimas,</w:t>
      </w:r>
    </w:p>
    <w:p w14:paraId="009ED2C8" w14:textId="77777777" w:rsidR="00EE0CFE" w:rsidRPr="00EE0CFE" w:rsidRDefault="00EE0CFE" w:rsidP="00EE0CFE">
      <w:pPr>
        <w:tabs>
          <w:tab w:val="left" w:pos="540"/>
        </w:tabs>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w:t>
      </w:r>
      <w:r w:rsidRPr="00EE0CFE">
        <w:rPr>
          <w:rFonts w:ascii="Times New Roman" w:hAnsi="Times New Roman" w:cs="Times New Roman"/>
          <w:lang w:val="lt-LT"/>
        </w:rPr>
        <w:tab/>
        <w:t>pykinimas (šleikštulio pojūtis),</w:t>
      </w:r>
    </w:p>
    <w:p w14:paraId="6808F874" w14:textId="77777777" w:rsidR="00EE0CFE" w:rsidRPr="00EE0CFE" w:rsidRDefault="00EE0CFE" w:rsidP="00EE0CFE">
      <w:pPr>
        <w:tabs>
          <w:tab w:val="left" w:pos="540"/>
        </w:tabs>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w:t>
      </w:r>
      <w:r w:rsidRPr="00EE0CFE">
        <w:rPr>
          <w:rFonts w:ascii="Times New Roman" w:hAnsi="Times New Roman" w:cs="Times New Roman"/>
          <w:lang w:val="lt-LT"/>
        </w:rPr>
        <w:tab/>
        <w:t>lūpų patinimas,</w:t>
      </w:r>
    </w:p>
    <w:p w14:paraId="3B306404" w14:textId="77777777" w:rsidR="00EE0CFE" w:rsidRPr="00EE0CFE" w:rsidRDefault="00EE0CFE" w:rsidP="00EE0CFE">
      <w:pPr>
        <w:tabs>
          <w:tab w:val="left" w:pos="540"/>
        </w:tabs>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w:t>
      </w:r>
      <w:r w:rsidRPr="00EE0CFE">
        <w:rPr>
          <w:rFonts w:ascii="Times New Roman" w:hAnsi="Times New Roman" w:cs="Times New Roman"/>
          <w:lang w:val="lt-LT"/>
        </w:rPr>
        <w:tab/>
        <w:t>egzema (ale</w:t>
      </w:r>
      <w:r w:rsidRPr="00EE0CFE">
        <w:rPr>
          <w:rFonts w:ascii="Times New Roman" w:hAnsi="Times New Roman" w:cs="Times New Roman"/>
          <w:color w:val="4D5156"/>
          <w:shd w:val="clear" w:color="auto" w:fill="FFFFFF"/>
          <w:lang w:val="lt-LT"/>
        </w:rPr>
        <w:t>rginis odos uždegimas, pasireiškiantis įvairaus pobūdžio niežtinčiu išbėrimu)</w:t>
      </w:r>
      <w:r w:rsidRPr="00EE0CFE">
        <w:rPr>
          <w:rFonts w:ascii="Times New Roman" w:hAnsi="Times New Roman" w:cs="Times New Roman"/>
          <w:lang w:val="lt-LT"/>
        </w:rPr>
        <w:t>,</w:t>
      </w:r>
    </w:p>
    <w:p w14:paraId="4A79C5A5" w14:textId="77777777" w:rsidR="00EE0CFE" w:rsidRPr="00EE0CFE" w:rsidRDefault="00EE0CFE" w:rsidP="00EE0CFE">
      <w:pPr>
        <w:tabs>
          <w:tab w:val="left" w:pos="540"/>
        </w:tabs>
        <w:spacing w:after="0" w:line="240" w:lineRule="auto"/>
        <w:ind w:left="540" w:hanging="540"/>
        <w:contextualSpacing/>
        <w:outlineLvl w:val="2"/>
        <w:rPr>
          <w:rFonts w:ascii="Times New Roman" w:hAnsi="Times New Roman" w:cs="Times New Roman"/>
          <w:lang w:val="lt-LT"/>
        </w:rPr>
      </w:pPr>
      <w:r w:rsidRPr="00EE0CFE">
        <w:rPr>
          <w:rFonts w:ascii="Times New Roman" w:hAnsi="Times New Roman" w:cs="Times New Roman"/>
          <w:lang w:val="lt-LT"/>
        </w:rPr>
        <w:t>-</w:t>
      </w:r>
      <w:r w:rsidRPr="00EE0CFE">
        <w:rPr>
          <w:rFonts w:ascii="Times New Roman" w:hAnsi="Times New Roman" w:cs="Times New Roman"/>
          <w:lang w:val="lt-LT"/>
        </w:rPr>
        <w:tab/>
        <w:t>dilgėlinė,</w:t>
      </w:r>
    </w:p>
    <w:p w14:paraId="3CA01CC3" w14:textId="77777777" w:rsidR="00EE0CFE" w:rsidRPr="00EE0CFE" w:rsidRDefault="00EE0CFE" w:rsidP="00EE0CFE">
      <w:pPr>
        <w:tabs>
          <w:tab w:val="left" w:pos="540"/>
        </w:tabs>
        <w:spacing w:after="0" w:line="240" w:lineRule="auto"/>
        <w:ind w:left="540" w:hanging="540"/>
        <w:contextualSpacing/>
        <w:outlineLvl w:val="2"/>
        <w:rPr>
          <w:rFonts w:ascii="Times New Roman" w:eastAsia="Calibri" w:hAnsi="Times New Roman" w:cs="Times New Roman"/>
          <w:noProof/>
          <w:lang w:val="lt-LT"/>
        </w:rPr>
      </w:pPr>
      <w:r w:rsidRPr="00EE0CFE">
        <w:rPr>
          <w:rFonts w:ascii="Times New Roman" w:hAnsi="Times New Roman" w:cs="Times New Roman"/>
          <w:lang w:val="lt-LT"/>
        </w:rPr>
        <w:t>-</w:t>
      </w:r>
      <w:r w:rsidRPr="00EE0CFE">
        <w:rPr>
          <w:rFonts w:ascii="Times New Roman" w:hAnsi="Times New Roman" w:cs="Times New Roman"/>
          <w:lang w:val="lt-LT"/>
        </w:rPr>
        <w:tab/>
        <w:t>nuovargis.</w:t>
      </w:r>
    </w:p>
    <w:p w14:paraId="657C4C2A" w14:textId="77777777" w:rsidR="00EE0CFE" w:rsidRPr="00EE0CFE" w:rsidRDefault="00EE0CFE" w:rsidP="00EE0CFE">
      <w:pPr>
        <w:tabs>
          <w:tab w:val="left" w:pos="1560"/>
        </w:tabs>
        <w:spacing w:after="0" w:line="240" w:lineRule="auto"/>
        <w:contextualSpacing/>
        <w:outlineLvl w:val="2"/>
        <w:rPr>
          <w:rFonts w:ascii="Times New Roman" w:eastAsia="Calibri" w:hAnsi="Times New Roman" w:cs="Times New Roman"/>
          <w:noProof/>
          <w:lang w:val="lt-LT"/>
        </w:rPr>
      </w:pPr>
    </w:p>
    <w:p w14:paraId="6C82D39A" w14:textId="77777777" w:rsidR="00EE0CFE" w:rsidRPr="00EE0CFE" w:rsidRDefault="00EE0CFE" w:rsidP="00EE0CFE">
      <w:pPr>
        <w:tabs>
          <w:tab w:val="left" w:pos="567"/>
        </w:tabs>
        <w:spacing w:after="0" w:line="240" w:lineRule="auto"/>
        <w:contextualSpacing/>
        <w:outlineLvl w:val="2"/>
        <w:rPr>
          <w:rFonts w:ascii="Times New Roman" w:hAnsi="Times New Roman" w:cs="Times New Roman"/>
          <w:b/>
          <w:noProof/>
          <w:snapToGrid w:val="0"/>
          <w:lang w:val="lt-LT"/>
        </w:rPr>
      </w:pPr>
      <w:r w:rsidRPr="00EE0CFE">
        <w:rPr>
          <w:rFonts w:ascii="Times New Roman" w:hAnsi="Times New Roman" w:cs="Times New Roman"/>
          <w:b/>
          <w:noProof/>
          <w:snapToGrid w:val="0"/>
          <w:lang w:val="lt-LT"/>
        </w:rPr>
        <w:t>Pranešimas apie šalutinį poveikį</w:t>
      </w:r>
    </w:p>
    <w:p w14:paraId="71FCADCF" w14:textId="77777777" w:rsidR="00EE0CFE" w:rsidRPr="00EE0CFE" w:rsidRDefault="00EE0CFE" w:rsidP="00EE0CFE">
      <w:pPr>
        <w:tabs>
          <w:tab w:val="left" w:pos="567"/>
        </w:tabs>
        <w:spacing w:after="0" w:line="240" w:lineRule="auto"/>
        <w:contextualSpacing/>
        <w:outlineLvl w:val="2"/>
        <w:rPr>
          <w:rFonts w:ascii="Times New Roman" w:hAnsi="Times New Roman" w:cs="Times New Roman"/>
          <w:snapToGrid w:val="0"/>
          <w:lang w:val="lt-LT"/>
        </w:rPr>
      </w:pPr>
      <w:r w:rsidRPr="00EE0CFE">
        <w:rPr>
          <w:rFonts w:ascii="Times New Roman" w:hAnsi="Times New Roman" w:cs="Times New Roman"/>
          <w:snapToGrid w:val="0"/>
          <w:lang w:val="lt-LT"/>
        </w:rPr>
        <w:t>Jeigu pasireiškė šalutinis poveikis, įskaitant šiame lapelyje nenurodytą, pasakykite gydytojui arba vaistininkui. Pranešimą apie šalutinį poveikį galite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p>
    <w:p w14:paraId="05A4C993"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1DD5CB1F"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2DDE1903" w14:textId="77777777" w:rsidR="00EE0CFE" w:rsidRPr="00EE0CFE" w:rsidRDefault="00EE0CFE" w:rsidP="00EE0CFE">
      <w:pPr>
        <w:pStyle w:val="PI-1EMEASMCA"/>
        <w:spacing w:before="0" w:beforeAutospacing="0"/>
      </w:pPr>
      <w:bookmarkStart w:id="8" w:name="_Toc129243268"/>
      <w:bookmarkStart w:id="9" w:name="_Toc129243143"/>
      <w:r w:rsidRPr="00EE0CFE">
        <w:t>5</w:t>
      </w:r>
      <w:proofErr w:type="gramStart"/>
      <w:r w:rsidRPr="00EE0CFE">
        <w:t>.</w:t>
      </w:r>
      <w:r w:rsidRPr="00EE0CFE">
        <w:tab/>
      </w:r>
      <w:bookmarkEnd w:id="8"/>
      <w:bookmarkEnd w:id="9"/>
      <w:r w:rsidRPr="00EE0CFE">
        <w:t xml:space="preserve"> Kaip</w:t>
      </w:r>
      <w:proofErr w:type="gramEnd"/>
      <w:r w:rsidRPr="00EE0CFE">
        <w:t xml:space="preserve"> </w:t>
      </w:r>
      <w:proofErr w:type="spellStart"/>
      <w:r w:rsidRPr="00EE0CFE">
        <w:t>laikyti</w:t>
      </w:r>
      <w:proofErr w:type="spellEnd"/>
      <w:r w:rsidRPr="00EE0CFE">
        <w:t xml:space="preserve"> </w:t>
      </w:r>
      <w:proofErr w:type="spellStart"/>
      <w:r w:rsidRPr="00EE0CFE">
        <w:t>Bilastine</w:t>
      </w:r>
      <w:proofErr w:type="spellEnd"/>
      <w:r w:rsidRPr="00EE0CFE">
        <w:t xml:space="preserve"> STADA</w:t>
      </w:r>
    </w:p>
    <w:p w14:paraId="3C725D22"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0A6BC16A"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Šį vaistą laikykite vaikams nepastebimoje ir nepasiekiamoje vietoje.</w:t>
      </w:r>
    </w:p>
    <w:p w14:paraId="62E7ADBD"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6D010845"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Ant dėžutės ir lizdinės plokštelės po „EXP“ nurodytam tinkamumo laikui pasibaigus, šio vaisto vartoti negalima. Vaistas tinkamas vartoti iki paskutinės nurodyto mėnesio dienos.</w:t>
      </w:r>
    </w:p>
    <w:p w14:paraId="5BA72C63"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375EAC67"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Šiam vaistui specialių laikymo sąlygų nereikia.</w:t>
      </w:r>
    </w:p>
    <w:p w14:paraId="4608CE79"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5AE5D6BD"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Vaistų negalima išmesti į kanalizaciją arba su buitinėmis atliekomis. Kaip išmesti nereikalingus vaistus, klauskite vaistininko. Šios priemonės padės apsaugoti aplinką.</w:t>
      </w:r>
    </w:p>
    <w:p w14:paraId="3E6C083F"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51852ED4"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7D6261F7" w14:textId="77777777" w:rsidR="00EE0CFE" w:rsidRPr="00EE0CFE" w:rsidRDefault="00EE0CFE" w:rsidP="00EE0CFE">
      <w:pPr>
        <w:pStyle w:val="PI-1EMEASMCA"/>
        <w:spacing w:before="0" w:beforeAutospacing="0"/>
      </w:pPr>
      <w:bookmarkStart w:id="10" w:name="_Toc129243269"/>
      <w:bookmarkStart w:id="11" w:name="_Toc129243144"/>
      <w:r w:rsidRPr="00EE0CFE">
        <w:t>6.</w:t>
      </w:r>
      <w:r w:rsidRPr="00EE0CFE">
        <w:tab/>
      </w:r>
      <w:bookmarkEnd w:id="10"/>
      <w:bookmarkEnd w:id="11"/>
      <w:proofErr w:type="spellStart"/>
      <w:r w:rsidRPr="00EE0CFE">
        <w:t>Pakuotės</w:t>
      </w:r>
      <w:proofErr w:type="spellEnd"/>
      <w:r w:rsidRPr="00EE0CFE">
        <w:t xml:space="preserve"> </w:t>
      </w:r>
      <w:proofErr w:type="spellStart"/>
      <w:r w:rsidRPr="00EE0CFE">
        <w:t>turinys</w:t>
      </w:r>
      <w:proofErr w:type="spellEnd"/>
      <w:r w:rsidRPr="00EE0CFE">
        <w:t xml:space="preserve"> </w:t>
      </w:r>
      <w:proofErr w:type="spellStart"/>
      <w:r w:rsidRPr="00EE0CFE">
        <w:t>ir</w:t>
      </w:r>
      <w:proofErr w:type="spellEnd"/>
      <w:r w:rsidRPr="00EE0CFE">
        <w:t xml:space="preserve"> </w:t>
      </w:r>
      <w:proofErr w:type="spellStart"/>
      <w:r w:rsidRPr="00EE0CFE">
        <w:t>kita</w:t>
      </w:r>
      <w:proofErr w:type="spellEnd"/>
      <w:r w:rsidRPr="00EE0CFE">
        <w:t xml:space="preserve"> </w:t>
      </w:r>
      <w:proofErr w:type="spellStart"/>
      <w:r w:rsidRPr="00EE0CFE">
        <w:t>informacija</w:t>
      </w:r>
      <w:proofErr w:type="spellEnd"/>
    </w:p>
    <w:p w14:paraId="42553099" w14:textId="77777777" w:rsidR="00EE0CFE" w:rsidRPr="00EE0CFE" w:rsidRDefault="00EE0CFE" w:rsidP="00EE0CFE">
      <w:pPr>
        <w:keepNext/>
        <w:spacing w:after="0" w:line="240" w:lineRule="auto"/>
        <w:contextualSpacing/>
        <w:outlineLvl w:val="2"/>
        <w:rPr>
          <w:rFonts w:ascii="Times New Roman" w:hAnsi="Times New Roman" w:cs="Times New Roman"/>
          <w:lang w:val="lt-LT"/>
        </w:rPr>
      </w:pPr>
    </w:p>
    <w:p w14:paraId="59363EC3" w14:textId="77777777" w:rsidR="00EE0CFE" w:rsidRPr="00EE0CFE" w:rsidRDefault="00EE0CFE" w:rsidP="00EE0CFE">
      <w:pPr>
        <w:pStyle w:val="PI-3EMEASMCA"/>
        <w:keepNext/>
      </w:pPr>
      <w:proofErr w:type="spellStart"/>
      <w:r w:rsidRPr="00EE0CFE">
        <w:t>Bilastine</w:t>
      </w:r>
      <w:proofErr w:type="spellEnd"/>
      <w:r w:rsidRPr="00EE0CFE">
        <w:t xml:space="preserve"> STADA sudėtis</w:t>
      </w:r>
    </w:p>
    <w:p w14:paraId="1112AF3C" w14:textId="77777777" w:rsidR="00EE0CFE" w:rsidRPr="00EE0CFE" w:rsidRDefault="00EE0CFE" w:rsidP="00EE0CFE">
      <w:pPr>
        <w:pStyle w:val="Sraopastraipa"/>
        <w:keepNext/>
        <w:numPr>
          <w:ilvl w:val="0"/>
          <w:numId w:val="2"/>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 xml:space="preserve">Veiklioji medžiaga yra </w:t>
      </w:r>
      <w:proofErr w:type="spellStart"/>
      <w:r w:rsidRPr="00EE0CFE">
        <w:rPr>
          <w:rFonts w:ascii="Times New Roman" w:hAnsi="Times New Roman" w:cs="Times New Roman"/>
          <w:lang w:val="lt-LT"/>
        </w:rPr>
        <w:t>bilastinas</w:t>
      </w:r>
      <w:proofErr w:type="spellEnd"/>
      <w:r w:rsidRPr="00EE0CFE">
        <w:rPr>
          <w:rFonts w:ascii="Times New Roman" w:hAnsi="Times New Roman" w:cs="Times New Roman"/>
          <w:lang w:val="lt-LT"/>
        </w:rPr>
        <w:t xml:space="preserve">. Kiekvienoje tabletėje yra 20 mg </w:t>
      </w:r>
      <w:proofErr w:type="spellStart"/>
      <w:r w:rsidRPr="00EE0CFE">
        <w:rPr>
          <w:rFonts w:ascii="Times New Roman" w:hAnsi="Times New Roman" w:cs="Times New Roman"/>
          <w:lang w:val="lt-LT"/>
        </w:rPr>
        <w:t>bilastino</w:t>
      </w:r>
      <w:proofErr w:type="spellEnd"/>
      <w:r w:rsidRPr="00EE0CFE">
        <w:rPr>
          <w:rFonts w:ascii="Times New Roman" w:hAnsi="Times New Roman" w:cs="Times New Roman"/>
          <w:lang w:val="lt-LT"/>
        </w:rPr>
        <w:t xml:space="preserve"> (</w:t>
      </w:r>
      <w:proofErr w:type="spellStart"/>
      <w:r w:rsidRPr="00EE0CFE">
        <w:rPr>
          <w:rFonts w:ascii="Times New Roman" w:hAnsi="Times New Roman" w:cs="Times New Roman"/>
          <w:lang w:val="lt-LT"/>
        </w:rPr>
        <w:t>monohidrato</w:t>
      </w:r>
      <w:proofErr w:type="spellEnd"/>
      <w:r w:rsidRPr="00EE0CFE">
        <w:rPr>
          <w:rFonts w:ascii="Times New Roman" w:hAnsi="Times New Roman" w:cs="Times New Roman"/>
          <w:lang w:val="lt-LT"/>
        </w:rPr>
        <w:t xml:space="preserve"> pavidalu). </w:t>
      </w:r>
    </w:p>
    <w:p w14:paraId="14D955F5" w14:textId="77777777" w:rsidR="00EE0CFE" w:rsidRPr="00EE0CFE" w:rsidRDefault="00EE0CFE" w:rsidP="00EE0CFE">
      <w:pPr>
        <w:pStyle w:val="Sraopastraipa"/>
        <w:numPr>
          <w:ilvl w:val="0"/>
          <w:numId w:val="2"/>
        </w:numPr>
        <w:spacing w:after="0" w:line="240" w:lineRule="auto"/>
        <w:ind w:left="540" w:hanging="540"/>
        <w:outlineLvl w:val="2"/>
        <w:rPr>
          <w:rFonts w:ascii="Times New Roman" w:hAnsi="Times New Roman" w:cs="Times New Roman"/>
          <w:lang w:val="lt-LT"/>
        </w:rPr>
      </w:pPr>
      <w:r w:rsidRPr="00EE0CFE">
        <w:rPr>
          <w:rFonts w:ascii="Times New Roman" w:hAnsi="Times New Roman" w:cs="Times New Roman"/>
          <w:lang w:val="lt-LT"/>
        </w:rPr>
        <w:t xml:space="preserve">Pagalbinės medžiagos yra </w:t>
      </w:r>
      <w:proofErr w:type="spellStart"/>
      <w:r w:rsidRPr="00EE0CFE">
        <w:rPr>
          <w:rFonts w:ascii="Times New Roman" w:hAnsi="Times New Roman" w:cs="Times New Roman"/>
          <w:lang w:val="lt-LT"/>
        </w:rPr>
        <w:t>mikrokristalinė</w:t>
      </w:r>
      <w:proofErr w:type="spellEnd"/>
      <w:r w:rsidRPr="00EE0CFE">
        <w:rPr>
          <w:rFonts w:ascii="Times New Roman" w:hAnsi="Times New Roman" w:cs="Times New Roman"/>
          <w:lang w:val="lt-LT"/>
        </w:rPr>
        <w:t xml:space="preserve"> celiuliozė, </w:t>
      </w:r>
      <w:proofErr w:type="spellStart"/>
      <w:r w:rsidRPr="00EE0CFE">
        <w:rPr>
          <w:rFonts w:ascii="Times New Roman" w:hAnsi="Times New Roman" w:cs="Times New Roman"/>
          <w:lang w:val="lt-LT"/>
        </w:rPr>
        <w:t>krospovidonas</w:t>
      </w:r>
      <w:proofErr w:type="spellEnd"/>
      <w:r w:rsidRPr="00EE0CFE">
        <w:rPr>
          <w:rFonts w:ascii="Times New Roman" w:hAnsi="Times New Roman" w:cs="Times New Roman"/>
          <w:lang w:val="lt-LT"/>
        </w:rPr>
        <w:t xml:space="preserve"> (A tipo), magnio </w:t>
      </w:r>
      <w:proofErr w:type="spellStart"/>
      <w:r w:rsidRPr="00EE0CFE">
        <w:rPr>
          <w:rFonts w:ascii="Times New Roman" w:hAnsi="Times New Roman" w:cs="Times New Roman"/>
          <w:lang w:val="lt-LT"/>
        </w:rPr>
        <w:t>stearatas</w:t>
      </w:r>
      <w:proofErr w:type="spellEnd"/>
      <w:r w:rsidRPr="00EE0CFE">
        <w:rPr>
          <w:rFonts w:ascii="Times New Roman" w:hAnsi="Times New Roman" w:cs="Times New Roman"/>
          <w:lang w:val="lt-LT"/>
        </w:rPr>
        <w:t>, bevandenis koloidinis silicio dioksidas.</w:t>
      </w:r>
    </w:p>
    <w:p w14:paraId="70C36494"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12F67409" w14:textId="77777777" w:rsidR="00EE0CFE" w:rsidRPr="00EE0CFE" w:rsidRDefault="00EE0CFE" w:rsidP="00EE0CFE">
      <w:pPr>
        <w:pStyle w:val="PI-3EMEASMCA"/>
      </w:pPr>
      <w:proofErr w:type="spellStart"/>
      <w:r w:rsidRPr="00EE0CFE">
        <w:lastRenderedPageBreak/>
        <w:t>Bilastine</w:t>
      </w:r>
      <w:proofErr w:type="spellEnd"/>
      <w:r w:rsidRPr="00EE0CFE">
        <w:t xml:space="preserve"> STADA išvaizda ir kiekis pakuotėje</w:t>
      </w:r>
    </w:p>
    <w:p w14:paraId="13CE30E6" w14:textId="77777777" w:rsidR="00EE0CFE" w:rsidRPr="00EE0CFE" w:rsidRDefault="00EE0CFE" w:rsidP="00EE0CFE">
      <w:pPr>
        <w:spacing w:after="0" w:line="240" w:lineRule="auto"/>
        <w:contextualSpacing/>
        <w:outlineLvl w:val="2"/>
        <w:rPr>
          <w:rFonts w:ascii="Times New Roman" w:hAnsi="Times New Roman" w:cs="Times New Roman"/>
          <w:lang w:val="lt-LT"/>
        </w:rPr>
      </w:pP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STADA 20 mg tabletės yra baltos, apvalios tabletės.</w:t>
      </w:r>
    </w:p>
    <w:p w14:paraId="6836A0CC"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Kiekvienoje pakuotėje yra 10 tablečių. </w:t>
      </w:r>
    </w:p>
    <w:p w14:paraId="12C3A9A0"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774F07BC" w14:textId="77777777" w:rsidR="00EE0CFE" w:rsidRPr="00EE0CFE" w:rsidRDefault="00EE0CFE" w:rsidP="00EE0CFE">
      <w:pPr>
        <w:pStyle w:val="PI-3EMEASMCA"/>
      </w:pPr>
      <w:r w:rsidRPr="00EE0CFE">
        <w:t>Registruotojas ir gamintojas</w:t>
      </w:r>
    </w:p>
    <w:p w14:paraId="2DE8A25F" w14:textId="77777777" w:rsidR="00EE0CFE" w:rsidRPr="00EE0CFE" w:rsidRDefault="00EE0CFE" w:rsidP="00EE0CFE">
      <w:pPr>
        <w:pStyle w:val="PI-3EMEASMCA"/>
        <w:rPr>
          <w:b w:val="0"/>
          <w:bCs w:val="0"/>
          <w:i/>
          <w:iCs/>
        </w:rPr>
      </w:pPr>
    </w:p>
    <w:p w14:paraId="50A9DFB7" w14:textId="77777777" w:rsidR="00EE0CFE" w:rsidRPr="00EE0CFE" w:rsidRDefault="00EE0CFE" w:rsidP="00EE0CFE">
      <w:pPr>
        <w:pStyle w:val="PI-3EMEASMCA"/>
        <w:rPr>
          <w:b w:val="0"/>
          <w:bCs w:val="0"/>
          <w:i/>
          <w:iCs/>
        </w:rPr>
      </w:pPr>
      <w:r w:rsidRPr="00EE0CFE">
        <w:rPr>
          <w:b w:val="0"/>
          <w:bCs w:val="0"/>
          <w:i/>
          <w:iCs/>
        </w:rPr>
        <w:t xml:space="preserve">Registruotojas </w:t>
      </w:r>
    </w:p>
    <w:p w14:paraId="1FF85B14" w14:textId="77777777" w:rsidR="00EE0CFE" w:rsidRPr="00EE0CFE" w:rsidRDefault="00EE0CFE" w:rsidP="00EE0CFE">
      <w:pPr>
        <w:spacing w:after="0" w:line="240" w:lineRule="auto"/>
        <w:ind w:left="567" w:hanging="567"/>
        <w:contextualSpacing/>
        <w:outlineLvl w:val="2"/>
        <w:rPr>
          <w:rFonts w:ascii="Times New Roman" w:hAnsi="Times New Roman" w:cs="Times New Roman"/>
          <w:lang w:val="lt-LT"/>
        </w:rPr>
      </w:pPr>
      <w:r w:rsidRPr="00EE0CFE">
        <w:rPr>
          <w:rFonts w:ascii="Times New Roman" w:hAnsi="Times New Roman" w:cs="Times New Roman"/>
          <w:lang w:val="lt-LT"/>
        </w:rPr>
        <w:t xml:space="preserve">STADA </w:t>
      </w:r>
      <w:proofErr w:type="spellStart"/>
      <w:r w:rsidRPr="00EE0CFE">
        <w:rPr>
          <w:rFonts w:ascii="Times New Roman" w:hAnsi="Times New Roman" w:cs="Times New Roman"/>
          <w:lang w:val="lt-LT"/>
        </w:rPr>
        <w:t>Arzneimittel</w:t>
      </w:r>
      <w:proofErr w:type="spellEnd"/>
      <w:r w:rsidRPr="00EE0CFE">
        <w:rPr>
          <w:rFonts w:ascii="Times New Roman" w:hAnsi="Times New Roman" w:cs="Times New Roman"/>
          <w:lang w:val="lt-LT"/>
        </w:rPr>
        <w:t xml:space="preserve"> AG, </w:t>
      </w:r>
      <w:proofErr w:type="spellStart"/>
      <w:r w:rsidRPr="00EE0CFE">
        <w:rPr>
          <w:rFonts w:ascii="Times New Roman" w:hAnsi="Times New Roman" w:cs="Times New Roman"/>
          <w:lang w:val="lt-LT"/>
        </w:rPr>
        <w:t>Stadastrasse</w:t>
      </w:r>
      <w:proofErr w:type="spellEnd"/>
      <w:r w:rsidRPr="00EE0CFE">
        <w:rPr>
          <w:rFonts w:ascii="Times New Roman" w:hAnsi="Times New Roman" w:cs="Times New Roman"/>
          <w:lang w:val="lt-LT"/>
        </w:rPr>
        <w:t xml:space="preserve"> 2-18, 61118 </w:t>
      </w:r>
      <w:proofErr w:type="spellStart"/>
      <w:r w:rsidRPr="00EE0CFE">
        <w:rPr>
          <w:rFonts w:ascii="Times New Roman" w:hAnsi="Times New Roman" w:cs="Times New Roman"/>
          <w:lang w:val="lt-LT"/>
        </w:rPr>
        <w:t>Bad</w:t>
      </w:r>
      <w:proofErr w:type="spellEnd"/>
      <w:r w:rsidRPr="00EE0CFE">
        <w:rPr>
          <w:rFonts w:ascii="Times New Roman" w:hAnsi="Times New Roman" w:cs="Times New Roman"/>
          <w:lang w:val="lt-LT"/>
        </w:rPr>
        <w:t xml:space="preserve"> </w:t>
      </w:r>
      <w:proofErr w:type="spellStart"/>
      <w:r w:rsidRPr="00EE0CFE">
        <w:rPr>
          <w:rFonts w:ascii="Times New Roman" w:hAnsi="Times New Roman" w:cs="Times New Roman"/>
          <w:lang w:val="lt-LT"/>
        </w:rPr>
        <w:t>Vilbel</w:t>
      </w:r>
      <w:proofErr w:type="spellEnd"/>
      <w:r w:rsidRPr="00EE0CFE">
        <w:rPr>
          <w:rFonts w:ascii="Times New Roman" w:hAnsi="Times New Roman" w:cs="Times New Roman"/>
          <w:lang w:val="lt-LT"/>
        </w:rPr>
        <w:t>, Vokietija</w:t>
      </w:r>
    </w:p>
    <w:p w14:paraId="15CAE1D0" w14:textId="77777777" w:rsidR="00EE0CFE" w:rsidRPr="00EE0CFE" w:rsidRDefault="00EE0CFE" w:rsidP="00EE0CFE">
      <w:pPr>
        <w:spacing w:after="0" w:line="240" w:lineRule="auto"/>
        <w:ind w:left="567" w:hanging="567"/>
        <w:contextualSpacing/>
        <w:outlineLvl w:val="2"/>
        <w:rPr>
          <w:rFonts w:ascii="Times New Roman" w:hAnsi="Times New Roman" w:cs="Times New Roman"/>
          <w:lang w:val="lt-LT"/>
        </w:rPr>
      </w:pPr>
    </w:p>
    <w:p w14:paraId="2345B059" w14:textId="77777777" w:rsidR="00EE0CFE" w:rsidRPr="00EE0CFE" w:rsidRDefault="00EE0CFE" w:rsidP="00EE0CFE">
      <w:pPr>
        <w:spacing w:after="0" w:line="240" w:lineRule="auto"/>
        <w:ind w:left="567" w:hanging="567"/>
        <w:contextualSpacing/>
        <w:outlineLvl w:val="2"/>
        <w:rPr>
          <w:rFonts w:ascii="Times New Roman" w:hAnsi="Times New Roman" w:cs="Times New Roman"/>
          <w:i/>
          <w:lang w:val="lt-LT"/>
        </w:rPr>
      </w:pPr>
      <w:r w:rsidRPr="00EE0CFE">
        <w:rPr>
          <w:rFonts w:ascii="Times New Roman" w:hAnsi="Times New Roman" w:cs="Times New Roman"/>
          <w:i/>
          <w:lang w:val="lt-LT"/>
        </w:rPr>
        <w:t>Gamintojas</w:t>
      </w:r>
    </w:p>
    <w:p w14:paraId="438AFA42"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NOUCOR HEALTH, S.A.</w:t>
      </w:r>
    </w:p>
    <w:p w14:paraId="45AF8B18" w14:textId="77777777" w:rsidR="00EE0CFE" w:rsidRPr="00EE0CFE" w:rsidRDefault="00EE0CFE" w:rsidP="00EE0CFE">
      <w:pPr>
        <w:spacing w:after="0" w:line="240" w:lineRule="auto"/>
        <w:contextualSpacing/>
        <w:outlineLvl w:val="2"/>
        <w:rPr>
          <w:rFonts w:ascii="Times New Roman" w:hAnsi="Times New Roman" w:cs="Times New Roman"/>
          <w:lang w:val="lt-LT"/>
        </w:rPr>
      </w:pPr>
      <w:proofErr w:type="spellStart"/>
      <w:r w:rsidRPr="00EE0CFE">
        <w:rPr>
          <w:rFonts w:ascii="Times New Roman" w:hAnsi="Times New Roman" w:cs="Times New Roman"/>
          <w:lang w:val="lt-LT"/>
        </w:rPr>
        <w:t>Av</w:t>
      </w:r>
      <w:proofErr w:type="spellEnd"/>
      <w:r w:rsidRPr="00EE0CFE">
        <w:rPr>
          <w:rFonts w:ascii="Times New Roman" w:hAnsi="Times New Roman" w:cs="Times New Roman"/>
          <w:lang w:val="lt-LT"/>
        </w:rPr>
        <w:t xml:space="preserve">. </w:t>
      </w:r>
      <w:proofErr w:type="spellStart"/>
      <w:r w:rsidRPr="00EE0CFE">
        <w:rPr>
          <w:rFonts w:ascii="Times New Roman" w:hAnsi="Times New Roman" w:cs="Times New Roman"/>
          <w:lang w:val="lt-LT"/>
        </w:rPr>
        <w:t>Camí</w:t>
      </w:r>
      <w:proofErr w:type="spellEnd"/>
      <w:r w:rsidRPr="00EE0CFE">
        <w:rPr>
          <w:rFonts w:ascii="Times New Roman" w:hAnsi="Times New Roman" w:cs="Times New Roman"/>
          <w:lang w:val="lt-LT"/>
        </w:rPr>
        <w:t xml:space="preserve"> </w:t>
      </w:r>
      <w:proofErr w:type="spellStart"/>
      <w:r w:rsidRPr="00EE0CFE">
        <w:rPr>
          <w:rFonts w:ascii="Times New Roman" w:hAnsi="Times New Roman" w:cs="Times New Roman"/>
          <w:lang w:val="lt-LT"/>
        </w:rPr>
        <w:t>Reial</w:t>
      </w:r>
      <w:proofErr w:type="spellEnd"/>
      <w:r w:rsidRPr="00EE0CFE">
        <w:rPr>
          <w:rFonts w:ascii="Times New Roman" w:hAnsi="Times New Roman" w:cs="Times New Roman"/>
          <w:lang w:val="lt-LT"/>
        </w:rPr>
        <w:t xml:space="preserve"> 51-57</w:t>
      </w:r>
    </w:p>
    <w:p w14:paraId="7A77FEBE"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08184 Palau-</w:t>
      </w:r>
      <w:proofErr w:type="spellStart"/>
      <w:r w:rsidRPr="00EE0CFE">
        <w:rPr>
          <w:rFonts w:ascii="Times New Roman" w:hAnsi="Times New Roman" w:cs="Times New Roman"/>
          <w:lang w:val="lt-LT"/>
        </w:rPr>
        <w:t>solità</w:t>
      </w:r>
      <w:proofErr w:type="spellEnd"/>
      <w:r w:rsidRPr="00EE0CFE">
        <w:rPr>
          <w:rFonts w:ascii="Times New Roman" w:hAnsi="Times New Roman" w:cs="Times New Roman"/>
          <w:lang w:val="lt-LT"/>
        </w:rPr>
        <w:t xml:space="preserve"> i </w:t>
      </w:r>
      <w:proofErr w:type="spellStart"/>
      <w:r w:rsidRPr="00EE0CFE">
        <w:rPr>
          <w:rFonts w:ascii="Times New Roman" w:hAnsi="Times New Roman" w:cs="Times New Roman"/>
          <w:lang w:val="lt-LT"/>
        </w:rPr>
        <w:t>Plegamans</w:t>
      </w:r>
      <w:proofErr w:type="spellEnd"/>
    </w:p>
    <w:p w14:paraId="6874B5DC"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Barselona - Ispanija</w:t>
      </w:r>
    </w:p>
    <w:p w14:paraId="6071960E"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00968ED3"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Jeigu apie šį vaistą norite sužinoti daugiau, kreipkitės į vietinį registruotojo atstovą:</w:t>
      </w:r>
    </w:p>
    <w:p w14:paraId="2AF1F22C"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1EE43A55"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UAB “STADA </w:t>
      </w:r>
      <w:proofErr w:type="spellStart"/>
      <w:r w:rsidRPr="00EE0CFE">
        <w:rPr>
          <w:rFonts w:ascii="Times New Roman" w:hAnsi="Times New Roman" w:cs="Times New Roman"/>
          <w:lang w:val="lt-LT"/>
        </w:rPr>
        <w:t>Baltics</w:t>
      </w:r>
      <w:proofErr w:type="spellEnd"/>
      <w:r w:rsidRPr="00EE0CFE">
        <w:rPr>
          <w:rFonts w:ascii="Times New Roman" w:hAnsi="Times New Roman" w:cs="Times New Roman"/>
          <w:lang w:val="lt-LT"/>
        </w:rPr>
        <w:t>“</w:t>
      </w:r>
    </w:p>
    <w:p w14:paraId="349EA4A3"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A. Goštauto g. 40A </w:t>
      </w:r>
    </w:p>
    <w:p w14:paraId="451EC390"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LT-03163 Vilnius</w:t>
      </w:r>
    </w:p>
    <w:p w14:paraId="4841524D"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Lietuva</w:t>
      </w:r>
    </w:p>
    <w:p w14:paraId="0CFF342F"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Tel.: +370 5 260 3926</w:t>
      </w:r>
    </w:p>
    <w:p w14:paraId="3581AB3E" w14:textId="77777777" w:rsidR="00EE0CFE" w:rsidRPr="00EE0CFE" w:rsidRDefault="00EE0CFE" w:rsidP="00EE0CFE">
      <w:pPr>
        <w:spacing w:after="0" w:line="240" w:lineRule="auto"/>
        <w:contextualSpacing/>
        <w:outlineLvl w:val="2"/>
        <w:rPr>
          <w:rFonts w:ascii="Times New Roman" w:hAnsi="Times New Roman" w:cs="Times New Roman"/>
          <w:b/>
          <w:lang w:val="lt-LT"/>
        </w:rPr>
      </w:pPr>
      <w:r w:rsidRPr="00EE0CFE">
        <w:rPr>
          <w:rFonts w:ascii="Times New Roman" w:hAnsi="Times New Roman" w:cs="Times New Roman"/>
          <w:lang w:val="lt-LT"/>
        </w:rPr>
        <w:t>El. paštas: stada.baltics@stada.com</w:t>
      </w:r>
      <w:r w:rsidRPr="00EE0CFE">
        <w:rPr>
          <w:rFonts w:ascii="Times New Roman" w:hAnsi="Times New Roman" w:cs="Times New Roman"/>
          <w:lang w:val="lt-LT"/>
        </w:rPr>
        <w:cr/>
      </w:r>
    </w:p>
    <w:p w14:paraId="4A933DE4" w14:textId="77777777" w:rsidR="00EE0CFE" w:rsidRPr="00EE0CFE" w:rsidRDefault="00EE0CFE" w:rsidP="00EE0CFE">
      <w:pPr>
        <w:spacing w:after="0" w:line="240" w:lineRule="auto"/>
        <w:contextualSpacing/>
        <w:outlineLvl w:val="2"/>
        <w:rPr>
          <w:rFonts w:ascii="Times New Roman" w:hAnsi="Times New Roman" w:cs="Times New Roman"/>
          <w:b/>
          <w:lang w:val="lt-LT"/>
        </w:rPr>
      </w:pPr>
      <w:r w:rsidRPr="00EE0CFE">
        <w:rPr>
          <w:rFonts w:ascii="Times New Roman" w:hAnsi="Times New Roman" w:cs="Times New Roman"/>
          <w:b/>
          <w:lang w:val="lt-LT"/>
        </w:rPr>
        <w:t>Šis vaistas Europos ekonominės erdvės valstybėse narėse yra registruotas tokiais pavadinimais:</w:t>
      </w:r>
    </w:p>
    <w:p w14:paraId="0DBA41E7"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3D7EE7E0"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Vokietija, Slovakija: </w:t>
      </w:r>
      <w:proofErr w:type="spellStart"/>
      <w:r w:rsidRPr="00EE0CFE">
        <w:rPr>
          <w:rFonts w:ascii="Times New Roman" w:hAnsi="Times New Roman" w:cs="Times New Roman"/>
          <w:lang w:val="lt-LT"/>
        </w:rPr>
        <w:t>Bilastin</w:t>
      </w:r>
      <w:proofErr w:type="spellEnd"/>
      <w:r w:rsidRPr="00EE0CFE">
        <w:rPr>
          <w:rFonts w:ascii="Times New Roman" w:hAnsi="Times New Roman" w:cs="Times New Roman"/>
          <w:lang w:val="lt-LT"/>
        </w:rPr>
        <w:t xml:space="preserve"> STADA</w:t>
      </w:r>
    </w:p>
    <w:p w14:paraId="4892559D"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Belgija, Liuksemburgas: </w:t>
      </w: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EG</w:t>
      </w:r>
    </w:p>
    <w:p w14:paraId="30EB4EB0"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Bulgarija: </w:t>
      </w:r>
      <w:proofErr w:type="spellStart"/>
      <w:r w:rsidRPr="00EE0CFE">
        <w:rPr>
          <w:rFonts w:ascii="Times New Roman" w:hAnsi="Times New Roman" w:cs="Times New Roman"/>
          <w:lang w:val="lt-LT"/>
        </w:rPr>
        <w:t>Bilergia</w:t>
      </w:r>
      <w:proofErr w:type="spellEnd"/>
      <w:r w:rsidRPr="00EE0CFE">
        <w:rPr>
          <w:rFonts w:ascii="Times New Roman" w:hAnsi="Times New Roman" w:cs="Times New Roman"/>
          <w:lang w:val="lt-LT"/>
        </w:rPr>
        <w:t xml:space="preserve"> </w:t>
      </w:r>
    </w:p>
    <w:p w14:paraId="4E3689EE"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Estija, Latvija, Lietuva: </w:t>
      </w: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STADA </w:t>
      </w:r>
    </w:p>
    <w:p w14:paraId="1D56610E"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Graikija: </w:t>
      </w: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w:t>
      </w:r>
      <w:proofErr w:type="spellStart"/>
      <w:r w:rsidRPr="00EE0CFE">
        <w:rPr>
          <w:rFonts w:ascii="Times New Roman" w:hAnsi="Times New Roman" w:cs="Times New Roman"/>
          <w:lang w:val="lt-LT"/>
        </w:rPr>
        <w:t>Stada</w:t>
      </w:r>
      <w:proofErr w:type="spellEnd"/>
    </w:p>
    <w:p w14:paraId="15D617A7"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Ispanija: </w:t>
      </w:r>
      <w:proofErr w:type="spellStart"/>
      <w:r w:rsidRPr="00EE0CFE">
        <w:rPr>
          <w:rFonts w:ascii="Times New Roman" w:hAnsi="Times New Roman" w:cs="Times New Roman"/>
          <w:lang w:val="lt-LT"/>
        </w:rPr>
        <w:t>Bilastina</w:t>
      </w:r>
      <w:proofErr w:type="spellEnd"/>
      <w:r w:rsidRPr="00EE0CFE">
        <w:rPr>
          <w:rFonts w:ascii="Times New Roman" w:hAnsi="Times New Roman" w:cs="Times New Roman"/>
          <w:lang w:val="lt-LT"/>
        </w:rPr>
        <w:t xml:space="preserve"> STADA </w:t>
      </w:r>
    </w:p>
    <w:p w14:paraId="515612AC"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Italija: BILASTINA EG</w:t>
      </w:r>
    </w:p>
    <w:p w14:paraId="6E172261"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Kroatija: </w:t>
      </w:r>
      <w:proofErr w:type="spellStart"/>
      <w:r w:rsidRPr="00EE0CFE">
        <w:rPr>
          <w:rFonts w:ascii="Times New Roman" w:hAnsi="Times New Roman" w:cs="Times New Roman"/>
          <w:lang w:val="lt-LT"/>
        </w:rPr>
        <w:t>Selbixo</w:t>
      </w:r>
      <w:proofErr w:type="spellEnd"/>
      <w:r w:rsidRPr="00EE0CFE">
        <w:rPr>
          <w:rFonts w:ascii="Times New Roman" w:hAnsi="Times New Roman" w:cs="Times New Roman"/>
          <w:lang w:val="lt-LT"/>
        </w:rPr>
        <w:t xml:space="preserve"> </w:t>
      </w:r>
    </w:p>
    <w:p w14:paraId="088ED189"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Lenkija: VERPYLLO</w:t>
      </w:r>
    </w:p>
    <w:p w14:paraId="6A0936A1"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Portugalija: </w:t>
      </w:r>
      <w:proofErr w:type="spellStart"/>
      <w:r w:rsidRPr="00EE0CFE">
        <w:rPr>
          <w:rFonts w:ascii="Times New Roman" w:hAnsi="Times New Roman" w:cs="Times New Roman"/>
          <w:lang w:val="lt-LT"/>
        </w:rPr>
        <w:t>Bilastina</w:t>
      </w:r>
      <w:proofErr w:type="spellEnd"/>
      <w:r w:rsidRPr="00EE0CFE">
        <w:rPr>
          <w:rFonts w:ascii="Times New Roman" w:hAnsi="Times New Roman" w:cs="Times New Roman"/>
          <w:lang w:val="lt-LT"/>
        </w:rPr>
        <w:t xml:space="preserve"> </w:t>
      </w:r>
      <w:proofErr w:type="spellStart"/>
      <w:r w:rsidRPr="00EE0CFE">
        <w:rPr>
          <w:rFonts w:ascii="Times New Roman" w:hAnsi="Times New Roman" w:cs="Times New Roman"/>
          <w:lang w:val="lt-LT"/>
        </w:rPr>
        <w:t>Ciclum</w:t>
      </w:r>
      <w:proofErr w:type="spellEnd"/>
    </w:p>
    <w:p w14:paraId="7E81B1B9"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Prancūzija: BILASTINE EG </w:t>
      </w:r>
    </w:p>
    <w:p w14:paraId="508C1458" w14:textId="77777777" w:rsidR="00EE0CFE" w:rsidRPr="00EE0CFE" w:rsidRDefault="00EE0CFE" w:rsidP="00EE0CFE">
      <w:pPr>
        <w:spacing w:after="0" w:line="240" w:lineRule="auto"/>
        <w:contextualSpacing/>
        <w:outlineLvl w:val="2"/>
        <w:rPr>
          <w:rFonts w:ascii="Times New Roman" w:hAnsi="Times New Roman" w:cs="Times New Roman"/>
          <w:lang w:val="lt-LT"/>
        </w:rPr>
      </w:pPr>
      <w:r w:rsidRPr="00EE0CFE">
        <w:rPr>
          <w:rFonts w:ascii="Times New Roman" w:hAnsi="Times New Roman" w:cs="Times New Roman"/>
          <w:lang w:val="lt-LT"/>
        </w:rPr>
        <w:t xml:space="preserve">Vengrija: </w:t>
      </w:r>
      <w:proofErr w:type="spellStart"/>
      <w:r w:rsidRPr="00EE0CFE">
        <w:rPr>
          <w:rFonts w:ascii="Times New Roman" w:hAnsi="Times New Roman" w:cs="Times New Roman"/>
          <w:lang w:val="lt-LT"/>
        </w:rPr>
        <w:t>Bilastine</w:t>
      </w:r>
      <w:proofErr w:type="spellEnd"/>
      <w:r w:rsidRPr="00EE0CFE">
        <w:rPr>
          <w:rFonts w:ascii="Times New Roman" w:hAnsi="Times New Roman" w:cs="Times New Roman"/>
          <w:lang w:val="lt-LT"/>
        </w:rPr>
        <w:t xml:space="preserve"> </w:t>
      </w:r>
      <w:proofErr w:type="spellStart"/>
      <w:r w:rsidRPr="00EE0CFE">
        <w:rPr>
          <w:rFonts w:ascii="Times New Roman" w:hAnsi="Times New Roman" w:cs="Times New Roman"/>
          <w:lang w:val="lt-LT"/>
        </w:rPr>
        <w:t>Stada</w:t>
      </w:r>
      <w:proofErr w:type="spellEnd"/>
      <w:r w:rsidRPr="00EE0CFE">
        <w:rPr>
          <w:rFonts w:ascii="Times New Roman" w:hAnsi="Times New Roman" w:cs="Times New Roman"/>
          <w:lang w:val="lt-LT"/>
        </w:rPr>
        <w:t xml:space="preserve"> </w:t>
      </w:r>
    </w:p>
    <w:p w14:paraId="28F563D7" w14:textId="77777777" w:rsidR="00EE0CFE" w:rsidRPr="00EE0CFE" w:rsidRDefault="00EE0CFE" w:rsidP="00EE0CFE">
      <w:pPr>
        <w:spacing w:after="0" w:line="240" w:lineRule="auto"/>
        <w:contextualSpacing/>
        <w:outlineLvl w:val="2"/>
        <w:rPr>
          <w:rFonts w:ascii="Times New Roman" w:hAnsi="Times New Roman" w:cs="Times New Roman"/>
          <w:lang w:val="lt-LT"/>
        </w:rPr>
      </w:pPr>
    </w:p>
    <w:p w14:paraId="6903E9D9" w14:textId="77777777" w:rsidR="00EE0CFE" w:rsidRPr="00EE0CFE" w:rsidRDefault="00EE0CFE" w:rsidP="00EE0CFE">
      <w:pPr>
        <w:pStyle w:val="PI-3EMEASMCA"/>
      </w:pPr>
      <w:r w:rsidRPr="00EE0CFE">
        <w:t>Šis pakuotės lapelis paskutinį kartą peržiūrėtas 2025-10-31.</w:t>
      </w:r>
    </w:p>
    <w:p w14:paraId="562F1341" w14:textId="77777777" w:rsidR="00EE0CFE" w:rsidRPr="00EE0CFE" w:rsidRDefault="00EE0CFE" w:rsidP="00EE0CFE">
      <w:pPr>
        <w:spacing w:after="0" w:line="240" w:lineRule="auto"/>
        <w:contextualSpacing/>
        <w:outlineLvl w:val="2"/>
        <w:rPr>
          <w:rFonts w:ascii="Times New Roman" w:hAnsi="Times New Roman" w:cs="Times New Roman"/>
          <w:b/>
          <w:bCs/>
          <w:lang w:val="lt-LT"/>
        </w:rPr>
      </w:pPr>
    </w:p>
    <w:p w14:paraId="67029441" w14:textId="77777777" w:rsidR="00EE0CFE" w:rsidRPr="00EE0CFE" w:rsidRDefault="00EE0CFE" w:rsidP="00EE0CFE">
      <w:pPr>
        <w:spacing w:after="0" w:line="240" w:lineRule="auto"/>
        <w:contextualSpacing/>
        <w:outlineLvl w:val="2"/>
        <w:rPr>
          <w:rFonts w:ascii="Times New Roman" w:hAnsi="Times New Roman" w:cs="Times New Roman"/>
          <w:b/>
          <w:bCs/>
          <w:lang w:val="lt-LT"/>
        </w:rPr>
      </w:pPr>
    </w:p>
    <w:p w14:paraId="7D57C0F9" w14:textId="68FE742D" w:rsidR="00222FED" w:rsidRDefault="00EE0CFE" w:rsidP="00EE0CFE">
      <w:pPr>
        <w:rPr>
          <w:rFonts w:ascii="Times New Roman" w:hAnsi="Times New Roman" w:cs="Times New Roman"/>
        </w:rPr>
      </w:pPr>
      <w:proofErr w:type="spellStart"/>
      <w:r w:rsidRPr="00EE0CFE">
        <w:rPr>
          <w:rFonts w:ascii="Times New Roman" w:hAnsi="Times New Roman" w:cs="Times New Roman"/>
        </w:rPr>
        <w:t>Išsami</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informacija</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apie</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šį</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vaistą</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pateikiama</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Valstybinės</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vaistų</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kontrolės</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tarnybos</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prie</w:t>
      </w:r>
      <w:proofErr w:type="spellEnd"/>
      <w:r w:rsidRPr="00EE0CFE">
        <w:rPr>
          <w:rFonts w:ascii="Times New Roman" w:hAnsi="Times New Roman" w:cs="Times New Roman"/>
        </w:rPr>
        <w:t xml:space="preserve"> Lietuvos </w:t>
      </w:r>
      <w:proofErr w:type="spellStart"/>
      <w:r w:rsidRPr="00EE0CFE">
        <w:rPr>
          <w:rFonts w:ascii="Times New Roman" w:hAnsi="Times New Roman" w:cs="Times New Roman"/>
        </w:rPr>
        <w:t>Respublikos</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sveikatos</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apsaugos</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ministerijos</w:t>
      </w:r>
      <w:proofErr w:type="spellEnd"/>
      <w:r w:rsidRPr="00EE0CFE">
        <w:rPr>
          <w:rFonts w:ascii="Times New Roman" w:hAnsi="Times New Roman" w:cs="Times New Roman"/>
        </w:rPr>
        <w:t xml:space="preserve"> </w:t>
      </w:r>
      <w:proofErr w:type="spellStart"/>
      <w:r w:rsidRPr="00EE0CFE">
        <w:rPr>
          <w:rFonts w:ascii="Times New Roman" w:hAnsi="Times New Roman" w:cs="Times New Roman"/>
        </w:rPr>
        <w:t>tinklalapyje</w:t>
      </w:r>
      <w:proofErr w:type="spellEnd"/>
      <w:r w:rsidRPr="00EE0CFE">
        <w:rPr>
          <w:rFonts w:ascii="Times New Roman" w:hAnsi="Times New Roman" w:cs="Times New Roman"/>
        </w:rPr>
        <w:t xml:space="preserve"> </w:t>
      </w:r>
      <w:hyperlink r:id="rId5" w:history="1">
        <w:r w:rsidRPr="00EE0CFE">
          <w:rPr>
            <w:rStyle w:val="Hipersaitas"/>
            <w:rFonts w:ascii="Times New Roman" w:hAnsi="Times New Roman" w:cs="Times New Roman"/>
          </w:rPr>
          <w:t>https://vvkt.lrv.lt/lt/</w:t>
        </w:r>
      </w:hyperlink>
    </w:p>
    <w:p w14:paraId="0B3B299B" w14:textId="77777777" w:rsidR="00EE0CFE" w:rsidRPr="00EE0CFE" w:rsidRDefault="00EE0CFE" w:rsidP="00EE0CFE">
      <w:pPr>
        <w:rPr>
          <w:rFonts w:ascii="Times New Roman" w:hAnsi="Times New Roman" w:cs="Times New Roman"/>
        </w:rPr>
      </w:pPr>
    </w:p>
    <w:sectPr w:rsidR="00EE0CFE" w:rsidRPr="00EE0CFE"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668F5"/>
    <w:multiLevelType w:val="hybridMultilevel"/>
    <w:tmpl w:val="B9EE91BC"/>
    <w:lvl w:ilvl="0" w:tplc="498C12CC">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57663DE"/>
    <w:multiLevelType w:val="hybridMultilevel"/>
    <w:tmpl w:val="F314D760"/>
    <w:lvl w:ilvl="0" w:tplc="98047E9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D246A3"/>
    <w:multiLevelType w:val="hybridMultilevel"/>
    <w:tmpl w:val="3CC00B1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B331F23"/>
    <w:multiLevelType w:val="hybridMultilevel"/>
    <w:tmpl w:val="87B6EB9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3C32AEE"/>
    <w:multiLevelType w:val="hybridMultilevel"/>
    <w:tmpl w:val="470AB576"/>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55B43A2"/>
    <w:multiLevelType w:val="hybridMultilevel"/>
    <w:tmpl w:val="A308F26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55C7D0E"/>
    <w:multiLevelType w:val="hybridMultilevel"/>
    <w:tmpl w:val="8ACE7934"/>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C78285C"/>
    <w:multiLevelType w:val="hybridMultilevel"/>
    <w:tmpl w:val="20E687E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CFF3DFB"/>
    <w:multiLevelType w:val="hybridMultilevel"/>
    <w:tmpl w:val="F5C8BDF0"/>
    <w:lvl w:ilvl="0" w:tplc="98047E94">
      <w:start w:val="6"/>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EBD1885"/>
    <w:multiLevelType w:val="hybridMultilevel"/>
    <w:tmpl w:val="B802A27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898783432">
    <w:abstractNumId w:val="0"/>
  </w:num>
  <w:num w:numId="2" w16cid:durableId="144015259">
    <w:abstractNumId w:val="9"/>
  </w:num>
  <w:num w:numId="3" w16cid:durableId="631252212">
    <w:abstractNumId w:val="6"/>
  </w:num>
  <w:num w:numId="4" w16cid:durableId="1027563068">
    <w:abstractNumId w:val="7"/>
  </w:num>
  <w:num w:numId="5" w16cid:durableId="407775150">
    <w:abstractNumId w:val="2"/>
  </w:num>
  <w:num w:numId="6" w16cid:durableId="853345669">
    <w:abstractNumId w:val="4"/>
  </w:num>
  <w:num w:numId="7" w16cid:durableId="668486124">
    <w:abstractNumId w:val="5"/>
  </w:num>
  <w:num w:numId="8" w16cid:durableId="2013870198">
    <w:abstractNumId w:val="3"/>
  </w:num>
  <w:num w:numId="9" w16cid:durableId="227812249">
    <w:abstractNumId w:val="1"/>
  </w:num>
  <w:num w:numId="10" w16cid:durableId="155033670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CFE"/>
    <w:rsid w:val="00222FED"/>
    <w:rsid w:val="005F173E"/>
    <w:rsid w:val="008B3AD4"/>
    <w:rsid w:val="00984A0A"/>
    <w:rsid w:val="00D047C4"/>
    <w:rsid w:val="00EC0D97"/>
    <w:rsid w:val="00EE0CFE"/>
    <w:rsid w:val="00FC0DF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C6506"/>
  <w15:chartTrackingRefBased/>
  <w15:docId w15:val="{E1AD4F74-5564-411C-A8A8-321C8246C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E0CFE"/>
    <w:pPr>
      <w:spacing w:after="200" w:line="276" w:lineRule="auto"/>
    </w:pPr>
    <w:rPr>
      <w:rFonts w:asciiTheme="minorHAnsi" w:hAnsiTheme="minorHAnsi" w:cstheme="minorBidi"/>
      <w:kern w:val="0"/>
      <w:lang w:val="en-US"/>
      <w14:ligatures w14:val="none"/>
    </w:rPr>
  </w:style>
  <w:style w:type="paragraph" w:styleId="Antrat1">
    <w:name w:val="heading 1"/>
    <w:basedOn w:val="prastasis"/>
    <w:next w:val="prastasis"/>
    <w:link w:val="Antrat1Diagrama"/>
    <w:uiPriority w:val="9"/>
    <w:qFormat/>
    <w:rsid w:val="00EE0C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EE0C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EE0CF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E0CF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E0CF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EE0CFE"/>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E0CFE"/>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EE0CFE"/>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E0CFE"/>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E0CF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EE0CF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E0CFE"/>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E0CFE"/>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E0CFE"/>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EE0CFE"/>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E0CFE"/>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EE0CFE"/>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E0CFE"/>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EE0C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E0CF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E0CF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E0CFE"/>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E0CF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E0CFE"/>
    <w:rPr>
      <w:i/>
      <w:iCs/>
      <w:color w:val="404040" w:themeColor="text1" w:themeTint="BF"/>
    </w:rPr>
  </w:style>
  <w:style w:type="paragraph" w:styleId="Sraopastraipa">
    <w:name w:val="List Paragraph"/>
    <w:basedOn w:val="prastasis"/>
    <w:uiPriority w:val="34"/>
    <w:qFormat/>
    <w:rsid w:val="00EE0CFE"/>
    <w:pPr>
      <w:ind w:left="720"/>
      <w:contextualSpacing/>
    </w:pPr>
  </w:style>
  <w:style w:type="character" w:styleId="Rykuspabraukimas">
    <w:name w:val="Intense Emphasis"/>
    <w:basedOn w:val="Numatytasispastraiposriftas"/>
    <w:uiPriority w:val="21"/>
    <w:qFormat/>
    <w:rsid w:val="00EE0CFE"/>
    <w:rPr>
      <w:i/>
      <w:iCs/>
      <w:color w:val="0F4761" w:themeColor="accent1" w:themeShade="BF"/>
    </w:rPr>
  </w:style>
  <w:style w:type="paragraph" w:styleId="Iskirtacitata">
    <w:name w:val="Intense Quote"/>
    <w:basedOn w:val="prastasis"/>
    <w:next w:val="prastasis"/>
    <w:link w:val="IskirtacitataDiagrama"/>
    <w:uiPriority w:val="30"/>
    <w:qFormat/>
    <w:rsid w:val="00EE0C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E0CFE"/>
    <w:rPr>
      <w:i/>
      <w:iCs/>
      <w:color w:val="0F4761" w:themeColor="accent1" w:themeShade="BF"/>
    </w:rPr>
  </w:style>
  <w:style w:type="character" w:styleId="Rykinuoroda">
    <w:name w:val="Intense Reference"/>
    <w:basedOn w:val="Numatytasispastraiposriftas"/>
    <w:uiPriority w:val="32"/>
    <w:qFormat/>
    <w:rsid w:val="00EE0CFE"/>
    <w:rPr>
      <w:b/>
      <w:bCs/>
      <w:smallCaps/>
      <w:color w:val="0F4761" w:themeColor="accent1" w:themeShade="BF"/>
      <w:spacing w:val="5"/>
    </w:rPr>
  </w:style>
  <w:style w:type="character" w:styleId="Hipersaitas">
    <w:name w:val="Hyperlink"/>
    <w:basedOn w:val="Numatytasispastraiposriftas"/>
    <w:unhideWhenUsed/>
    <w:rsid w:val="00EE0CFE"/>
    <w:rPr>
      <w:color w:val="0000FF"/>
      <w:u w:val="single"/>
    </w:rPr>
  </w:style>
  <w:style w:type="paragraph" w:customStyle="1" w:styleId="PI-1EMEASMCA">
    <w:name w:val="PI-1 EMEA_SMCA"/>
    <w:basedOn w:val="Antrat2"/>
    <w:autoRedefine/>
    <w:rsid w:val="00EE0CFE"/>
    <w:pPr>
      <w:keepLines w:val="0"/>
      <w:tabs>
        <w:tab w:val="left" w:pos="567"/>
      </w:tabs>
      <w:spacing w:before="100" w:beforeAutospacing="1" w:after="0" w:line="240" w:lineRule="auto"/>
      <w:ind w:left="567" w:hanging="567"/>
      <w:contextualSpacing/>
      <w:outlineLvl w:val="2"/>
    </w:pPr>
    <w:rPr>
      <w:rFonts w:ascii="Times New Roman" w:eastAsia="Times New Roman" w:hAnsi="Times New Roman" w:cs="Times New Roman"/>
      <w:b/>
      <w:color w:val="auto"/>
      <w:sz w:val="22"/>
      <w:szCs w:val="22"/>
    </w:rPr>
  </w:style>
  <w:style w:type="character" w:customStyle="1" w:styleId="BTEMEASMCAChar">
    <w:name w:val="BT EMEA_SMCA Char"/>
    <w:basedOn w:val="Numatytasispastraiposriftas"/>
    <w:link w:val="BTEMEASMCA"/>
    <w:locked/>
    <w:rsid w:val="00EE0CFE"/>
    <w:rPr>
      <w:rFonts w:eastAsia="Calibri"/>
      <w:noProof/>
    </w:rPr>
  </w:style>
  <w:style w:type="paragraph" w:customStyle="1" w:styleId="BTEMEASMCA">
    <w:name w:val="BT EMEA_SMCA"/>
    <w:basedOn w:val="prastasis"/>
    <w:link w:val="BTEMEASMCAChar"/>
    <w:autoRedefine/>
    <w:rsid w:val="00EE0CFE"/>
    <w:pPr>
      <w:tabs>
        <w:tab w:val="left" w:pos="540"/>
      </w:tabs>
      <w:spacing w:after="0" w:line="240" w:lineRule="auto"/>
      <w:contextualSpacing/>
      <w:outlineLvl w:val="2"/>
    </w:pPr>
    <w:rPr>
      <w:rFonts w:ascii="Times New Roman" w:eastAsia="Calibri" w:hAnsi="Times New Roman" w:cs="Times New Roman"/>
      <w:noProof/>
      <w:kern w:val="2"/>
      <w:lang w:val="lt-LT"/>
      <w14:ligatures w14:val="standardContextual"/>
    </w:rPr>
  </w:style>
  <w:style w:type="character" w:customStyle="1" w:styleId="TTEMEASMCAChar">
    <w:name w:val="TT EMEA_SMCA Char"/>
    <w:basedOn w:val="Numatytasispastraiposriftas"/>
    <w:link w:val="TTEMEASMCA"/>
    <w:locked/>
    <w:rsid w:val="00EE0CFE"/>
    <w:rPr>
      <w:b/>
    </w:rPr>
  </w:style>
  <w:style w:type="paragraph" w:customStyle="1" w:styleId="TTEMEASMCA">
    <w:name w:val="TT EMEA_SMCA"/>
    <w:basedOn w:val="Antrat1"/>
    <w:link w:val="TTEMEASMCAChar"/>
    <w:autoRedefine/>
    <w:rsid w:val="00EE0CFE"/>
    <w:pPr>
      <w:keepNext w:val="0"/>
      <w:keepLines w:val="0"/>
      <w:tabs>
        <w:tab w:val="left" w:pos="567"/>
      </w:tabs>
      <w:spacing w:before="0" w:after="0" w:line="240" w:lineRule="auto"/>
      <w:ind w:left="567" w:hanging="567"/>
      <w:jc w:val="center"/>
    </w:pPr>
    <w:rPr>
      <w:rFonts w:ascii="Times New Roman" w:eastAsiaTheme="minorHAnsi" w:hAnsi="Times New Roman" w:cs="Times New Roman"/>
      <w:b/>
      <w:color w:val="auto"/>
      <w:sz w:val="22"/>
      <w:szCs w:val="22"/>
    </w:rPr>
  </w:style>
  <w:style w:type="paragraph" w:customStyle="1" w:styleId="PI-3EMEASMCA">
    <w:name w:val="PI-3 EMEA_SMCA"/>
    <w:basedOn w:val="prastasis"/>
    <w:autoRedefine/>
    <w:rsid w:val="00EE0CFE"/>
    <w:pPr>
      <w:spacing w:after="0" w:line="240" w:lineRule="auto"/>
      <w:contextualSpacing/>
      <w:outlineLvl w:val="2"/>
    </w:pPr>
    <w:rPr>
      <w:rFonts w:ascii="Times New Roman" w:eastAsia="Times New Roman" w:hAnsi="Times New Roman" w:cs="Times New Roman"/>
      <w:b/>
      <w:bCs/>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6916</Words>
  <Characters>3943</Characters>
  <Application>Microsoft Office Word</Application>
  <DocSecurity>0</DocSecurity>
  <Lines>32</Lines>
  <Paragraphs>21</Paragraphs>
  <ScaleCrop>false</ScaleCrop>
  <Company/>
  <LinksUpToDate>false</LinksUpToDate>
  <CharactersWithSpaces>10838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2025-12-03T07:36:00Z</dcterms:created>
  <dcterms:modified xsi:type="dcterms:W3CDTF">2025-12-03T07:37:00Z</dcterms:modified>
</cp:coreProperties>
</file>