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0C3BB" w14:textId="77777777" w:rsidR="00AD4F8B" w:rsidRPr="000A144F" w:rsidRDefault="00AD4F8B" w:rsidP="00E1501D">
      <w:pPr>
        <w:spacing w:after="0" w:line="240" w:lineRule="auto"/>
        <w:contextualSpacing/>
        <w:outlineLvl w:val="2"/>
        <w:rPr>
          <w:rFonts w:ascii="Times New Roman" w:hAnsi="Times New Roman"/>
          <w:lang w:val="lt-LT"/>
        </w:rPr>
      </w:pPr>
    </w:p>
    <w:p w14:paraId="68019DE5" w14:textId="77777777" w:rsidR="00AD4F8B" w:rsidRPr="000A144F" w:rsidRDefault="00AD4F8B" w:rsidP="00E1501D">
      <w:pPr>
        <w:spacing w:after="0" w:line="240" w:lineRule="auto"/>
        <w:contextualSpacing/>
        <w:outlineLvl w:val="2"/>
        <w:rPr>
          <w:rFonts w:ascii="Times New Roman" w:hAnsi="Times New Roman"/>
          <w:lang w:val="lt-LT"/>
        </w:rPr>
      </w:pPr>
    </w:p>
    <w:p w14:paraId="2113468A" w14:textId="77777777" w:rsidR="00AD4F8B" w:rsidRPr="000A144F" w:rsidRDefault="00AD4F8B" w:rsidP="00E1501D">
      <w:pPr>
        <w:spacing w:after="0" w:line="240" w:lineRule="auto"/>
        <w:contextualSpacing/>
        <w:outlineLvl w:val="2"/>
        <w:rPr>
          <w:rFonts w:ascii="Times New Roman" w:hAnsi="Times New Roman"/>
          <w:lang w:val="lt-LT"/>
        </w:rPr>
      </w:pPr>
    </w:p>
    <w:p w14:paraId="7B85E8A2" w14:textId="77777777" w:rsidR="00AD4F8B" w:rsidRPr="000A144F" w:rsidRDefault="00AD4F8B" w:rsidP="00E1501D">
      <w:pPr>
        <w:spacing w:after="0" w:line="240" w:lineRule="auto"/>
        <w:contextualSpacing/>
        <w:outlineLvl w:val="2"/>
        <w:rPr>
          <w:rFonts w:ascii="Times New Roman" w:hAnsi="Times New Roman"/>
          <w:lang w:val="lt-LT"/>
        </w:rPr>
      </w:pPr>
    </w:p>
    <w:p w14:paraId="5B3A7A26" w14:textId="77777777" w:rsidR="00AD4F8B" w:rsidRPr="000A144F" w:rsidRDefault="00AD4F8B" w:rsidP="00E1501D">
      <w:pPr>
        <w:spacing w:after="0" w:line="240" w:lineRule="auto"/>
        <w:contextualSpacing/>
        <w:outlineLvl w:val="2"/>
        <w:rPr>
          <w:rFonts w:ascii="Times New Roman" w:hAnsi="Times New Roman"/>
          <w:lang w:val="lt-LT"/>
        </w:rPr>
      </w:pPr>
    </w:p>
    <w:p w14:paraId="6D6CE1D6" w14:textId="77777777" w:rsidR="00AD4F8B" w:rsidRPr="000A144F" w:rsidRDefault="00AD4F8B" w:rsidP="00E1501D">
      <w:pPr>
        <w:spacing w:after="0" w:line="240" w:lineRule="auto"/>
        <w:contextualSpacing/>
        <w:outlineLvl w:val="2"/>
        <w:rPr>
          <w:rFonts w:ascii="Times New Roman" w:hAnsi="Times New Roman"/>
          <w:lang w:val="lt-LT"/>
        </w:rPr>
      </w:pPr>
    </w:p>
    <w:p w14:paraId="0520CD60" w14:textId="77777777" w:rsidR="00AD4F8B" w:rsidRPr="000A144F" w:rsidRDefault="00AD4F8B" w:rsidP="00E1501D">
      <w:pPr>
        <w:spacing w:after="0" w:line="240" w:lineRule="auto"/>
        <w:contextualSpacing/>
        <w:outlineLvl w:val="2"/>
        <w:rPr>
          <w:rFonts w:ascii="Times New Roman" w:hAnsi="Times New Roman"/>
          <w:lang w:val="lt-LT"/>
        </w:rPr>
      </w:pPr>
    </w:p>
    <w:p w14:paraId="56738E73" w14:textId="77777777" w:rsidR="00AD4F8B" w:rsidRPr="000A144F" w:rsidRDefault="00AD4F8B" w:rsidP="00E1501D">
      <w:pPr>
        <w:spacing w:after="0" w:line="240" w:lineRule="auto"/>
        <w:contextualSpacing/>
        <w:outlineLvl w:val="2"/>
        <w:rPr>
          <w:rFonts w:ascii="Times New Roman" w:hAnsi="Times New Roman"/>
          <w:lang w:val="lt-LT"/>
        </w:rPr>
      </w:pPr>
    </w:p>
    <w:p w14:paraId="2A2CC2EC" w14:textId="77777777" w:rsidR="00AD4F8B" w:rsidRPr="000A144F" w:rsidRDefault="00AD4F8B" w:rsidP="00E1501D">
      <w:pPr>
        <w:spacing w:after="0" w:line="240" w:lineRule="auto"/>
        <w:contextualSpacing/>
        <w:outlineLvl w:val="2"/>
        <w:rPr>
          <w:rFonts w:ascii="Times New Roman" w:hAnsi="Times New Roman"/>
          <w:lang w:val="lt-LT"/>
        </w:rPr>
      </w:pPr>
    </w:p>
    <w:p w14:paraId="123E95DA" w14:textId="77777777" w:rsidR="00AD4F8B" w:rsidRPr="000A144F" w:rsidRDefault="00AD4F8B" w:rsidP="00E1501D">
      <w:pPr>
        <w:spacing w:after="0" w:line="240" w:lineRule="auto"/>
        <w:contextualSpacing/>
        <w:outlineLvl w:val="2"/>
        <w:rPr>
          <w:rFonts w:ascii="Times New Roman" w:hAnsi="Times New Roman"/>
          <w:lang w:val="lt-LT"/>
        </w:rPr>
      </w:pPr>
    </w:p>
    <w:p w14:paraId="3A6533E8" w14:textId="77777777" w:rsidR="00AD4F8B" w:rsidRPr="000A144F" w:rsidRDefault="00AD4F8B" w:rsidP="00E1501D">
      <w:pPr>
        <w:spacing w:after="0" w:line="240" w:lineRule="auto"/>
        <w:contextualSpacing/>
        <w:outlineLvl w:val="2"/>
        <w:rPr>
          <w:rFonts w:ascii="Times New Roman" w:hAnsi="Times New Roman"/>
          <w:lang w:val="lt-LT"/>
        </w:rPr>
      </w:pPr>
    </w:p>
    <w:p w14:paraId="57850EDE" w14:textId="77777777" w:rsidR="00AD4F8B" w:rsidRPr="000A144F" w:rsidRDefault="00AD4F8B" w:rsidP="00E1501D">
      <w:pPr>
        <w:spacing w:after="0" w:line="240" w:lineRule="auto"/>
        <w:contextualSpacing/>
        <w:outlineLvl w:val="2"/>
        <w:rPr>
          <w:rFonts w:ascii="Times New Roman" w:hAnsi="Times New Roman"/>
          <w:lang w:val="lt-LT"/>
        </w:rPr>
      </w:pPr>
    </w:p>
    <w:p w14:paraId="26982E58" w14:textId="37290F55" w:rsidR="00AD4F8B" w:rsidRPr="000A144F" w:rsidRDefault="00AD4F8B" w:rsidP="00E1501D">
      <w:pPr>
        <w:spacing w:after="0" w:line="240" w:lineRule="auto"/>
        <w:contextualSpacing/>
        <w:outlineLvl w:val="2"/>
        <w:rPr>
          <w:rFonts w:ascii="Times New Roman" w:hAnsi="Times New Roman"/>
          <w:lang w:val="lt-LT"/>
        </w:rPr>
      </w:pPr>
    </w:p>
    <w:p w14:paraId="3D3DEF92" w14:textId="2DCAC2F6" w:rsidR="00966BBC" w:rsidRPr="000A144F" w:rsidRDefault="00966BBC" w:rsidP="00E1501D">
      <w:pPr>
        <w:spacing w:after="0" w:line="240" w:lineRule="auto"/>
        <w:contextualSpacing/>
        <w:outlineLvl w:val="2"/>
        <w:rPr>
          <w:rFonts w:ascii="Times New Roman" w:hAnsi="Times New Roman"/>
          <w:lang w:val="lt-LT"/>
        </w:rPr>
      </w:pPr>
    </w:p>
    <w:p w14:paraId="56A62105" w14:textId="187B8178" w:rsidR="00966BBC" w:rsidRPr="000A144F" w:rsidRDefault="00966BBC" w:rsidP="00E1501D">
      <w:pPr>
        <w:spacing w:after="0" w:line="240" w:lineRule="auto"/>
        <w:contextualSpacing/>
        <w:outlineLvl w:val="2"/>
        <w:rPr>
          <w:rFonts w:ascii="Times New Roman" w:hAnsi="Times New Roman"/>
          <w:lang w:val="lt-LT"/>
        </w:rPr>
      </w:pPr>
    </w:p>
    <w:p w14:paraId="55229549" w14:textId="36D59E91" w:rsidR="00966BBC" w:rsidRPr="000A144F" w:rsidRDefault="00966BBC" w:rsidP="00E1501D">
      <w:pPr>
        <w:spacing w:after="0" w:line="240" w:lineRule="auto"/>
        <w:contextualSpacing/>
        <w:outlineLvl w:val="2"/>
        <w:rPr>
          <w:rFonts w:ascii="Times New Roman" w:hAnsi="Times New Roman"/>
          <w:lang w:val="lt-LT"/>
        </w:rPr>
      </w:pPr>
    </w:p>
    <w:p w14:paraId="3C30F964" w14:textId="1A2110A4" w:rsidR="00966BBC" w:rsidRPr="000A144F" w:rsidRDefault="00966BBC" w:rsidP="00E1501D">
      <w:pPr>
        <w:spacing w:after="0" w:line="240" w:lineRule="auto"/>
        <w:contextualSpacing/>
        <w:outlineLvl w:val="2"/>
        <w:rPr>
          <w:rFonts w:ascii="Times New Roman" w:hAnsi="Times New Roman"/>
          <w:lang w:val="lt-LT"/>
        </w:rPr>
      </w:pPr>
    </w:p>
    <w:p w14:paraId="0188114A" w14:textId="147CEDDD" w:rsidR="00966BBC" w:rsidRPr="000A144F" w:rsidRDefault="00966BBC" w:rsidP="00E1501D">
      <w:pPr>
        <w:spacing w:after="0" w:line="240" w:lineRule="auto"/>
        <w:contextualSpacing/>
        <w:outlineLvl w:val="2"/>
        <w:rPr>
          <w:rFonts w:ascii="Times New Roman" w:hAnsi="Times New Roman"/>
          <w:lang w:val="lt-LT"/>
        </w:rPr>
      </w:pPr>
    </w:p>
    <w:p w14:paraId="17BDFF12" w14:textId="49A2411E" w:rsidR="00966BBC" w:rsidRPr="000A144F" w:rsidRDefault="00966BBC" w:rsidP="00E1501D">
      <w:pPr>
        <w:spacing w:after="0" w:line="240" w:lineRule="auto"/>
        <w:contextualSpacing/>
        <w:outlineLvl w:val="2"/>
        <w:rPr>
          <w:rFonts w:ascii="Times New Roman" w:hAnsi="Times New Roman"/>
          <w:lang w:val="lt-LT"/>
        </w:rPr>
      </w:pPr>
    </w:p>
    <w:p w14:paraId="70A8EA59" w14:textId="28FE0CBF" w:rsidR="00966BBC" w:rsidRPr="000A144F" w:rsidRDefault="00966BBC" w:rsidP="00E1501D">
      <w:pPr>
        <w:spacing w:after="0" w:line="240" w:lineRule="auto"/>
        <w:contextualSpacing/>
        <w:outlineLvl w:val="2"/>
        <w:rPr>
          <w:rFonts w:ascii="Times New Roman" w:hAnsi="Times New Roman"/>
          <w:lang w:val="lt-LT"/>
        </w:rPr>
      </w:pPr>
    </w:p>
    <w:p w14:paraId="353BBD06" w14:textId="3116694B" w:rsidR="00966BBC" w:rsidRPr="000A144F" w:rsidRDefault="00966BBC" w:rsidP="00E1501D">
      <w:pPr>
        <w:spacing w:after="0" w:line="240" w:lineRule="auto"/>
        <w:contextualSpacing/>
        <w:outlineLvl w:val="2"/>
        <w:rPr>
          <w:rFonts w:ascii="Times New Roman" w:hAnsi="Times New Roman"/>
          <w:lang w:val="lt-LT"/>
        </w:rPr>
      </w:pPr>
    </w:p>
    <w:p w14:paraId="43D21F2A" w14:textId="77777777" w:rsidR="00966BBC" w:rsidRPr="000A144F" w:rsidRDefault="00966BBC" w:rsidP="00E1501D">
      <w:pPr>
        <w:spacing w:after="0" w:line="240" w:lineRule="auto"/>
        <w:contextualSpacing/>
        <w:outlineLvl w:val="2"/>
        <w:rPr>
          <w:rFonts w:ascii="Times New Roman" w:hAnsi="Times New Roman"/>
          <w:lang w:val="lt-LT"/>
        </w:rPr>
      </w:pPr>
    </w:p>
    <w:p w14:paraId="3736BBB0" w14:textId="77777777" w:rsidR="00AD4F8B" w:rsidRPr="00173C6A" w:rsidRDefault="00AD4F8B" w:rsidP="00E1501D">
      <w:pPr>
        <w:pStyle w:val="TTEMEASMCA"/>
        <w:contextualSpacing/>
        <w:outlineLvl w:val="2"/>
      </w:pPr>
      <w:bookmarkStart w:id="0" w:name="_Toc129243221"/>
      <w:bookmarkStart w:id="1" w:name="_Toc129243096"/>
    </w:p>
    <w:p w14:paraId="49CB20FC" w14:textId="77777777" w:rsidR="00AD4F8B" w:rsidRPr="00173C6A" w:rsidRDefault="00AD4F8B" w:rsidP="00E1501D">
      <w:pPr>
        <w:pStyle w:val="TTEMEASMCA"/>
        <w:contextualSpacing/>
        <w:outlineLvl w:val="2"/>
      </w:pPr>
      <w:r w:rsidRPr="00173C6A">
        <w:t>I PRIEDAS</w:t>
      </w:r>
      <w:bookmarkEnd w:id="0"/>
      <w:bookmarkEnd w:id="1"/>
    </w:p>
    <w:p w14:paraId="10BD396B" w14:textId="77777777" w:rsidR="00AD4F8B" w:rsidRPr="000A144F" w:rsidRDefault="00AD4F8B" w:rsidP="00E1501D">
      <w:pPr>
        <w:spacing w:after="0" w:line="240" w:lineRule="auto"/>
        <w:contextualSpacing/>
        <w:outlineLvl w:val="2"/>
        <w:rPr>
          <w:rFonts w:ascii="Times New Roman" w:hAnsi="Times New Roman"/>
          <w:lang w:val="lt-LT"/>
        </w:rPr>
      </w:pPr>
    </w:p>
    <w:p w14:paraId="4650777E" w14:textId="77777777" w:rsidR="00AD4F8B" w:rsidRPr="00173C6A" w:rsidRDefault="00AD4F8B" w:rsidP="00E1501D">
      <w:pPr>
        <w:pStyle w:val="TTEMEASMCA"/>
        <w:contextualSpacing/>
        <w:outlineLvl w:val="2"/>
      </w:pPr>
      <w:bookmarkStart w:id="2" w:name="_Toc129243222"/>
      <w:bookmarkStart w:id="3" w:name="_Toc129243097"/>
      <w:r w:rsidRPr="00173C6A">
        <w:t>PREPARATO CHARAKTERISTIKŲ SANTRAUKA</w:t>
      </w:r>
      <w:bookmarkEnd w:id="2"/>
      <w:bookmarkEnd w:id="3"/>
    </w:p>
    <w:p w14:paraId="1804EA67" w14:textId="77777777" w:rsidR="00AD4F8B" w:rsidRPr="00173C6A" w:rsidRDefault="00AD4F8B" w:rsidP="00966BBC">
      <w:pPr>
        <w:pStyle w:val="PI-1EMEASMCA"/>
        <w:spacing w:before="0" w:beforeAutospacing="0"/>
      </w:pPr>
    </w:p>
    <w:p w14:paraId="0FA12BCA" w14:textId="77777777" w:rsidR="00AD4F8B" w:rsidRPr="00173C6A" w:rsidRDefault="00AD4F8B" w:rsidP="00966BBC">
      <w:pPr>
        <w:pStyle w:val="PI-1EMEASMCA"/>
        <w:spacing w:before="0" w:beforeAutospacing="0"/>
      </w:pPr>
    </w:p>
    <w:p w14:paraId="3519AAF7" w14:textId="77777777" w:rsidR="00AD4F8B" w:rsidRPr="00173C6A" w:rsidRDefault="00AD4F8B" w:rsidP="00966BBC">
      <w:pPr>
        <w:pStyle w:val="PI-1EMEASMCA"/>
        <w:spacing w:before="0" w:beforeAutospacing="0"/>
      </w:pPr>
      <w:r w:rsidRPr="00173C6A">
        <w:rPr>
          <w:bCs/>
          <w:iCs/>
        </w:rPr>
        <w:br w:type="page"/>
      </w:r>
      <w:bookmarkStart w:id="4" w:name="_Toc129243098"/>
      <w:bookmarkStart w:id="5" w:name="_Toc129243223"/>
      <w:r w:rsidRPr="00173C6A">
        <w:lastRenderedPageBreak/>
        <w:t>1.</w:t>
      </w:r>
      <w:r w:rsidRPr="00173C6A">
        <w:tab/>
        <w:t>VAISTINIO PREPARATO PAVADINIMAS</w:t>
      </w:r>
      <w:bookmarkEnd w:id="4"/>
      <w:bookmarkEnd w:id="5"/>
    </w:p>
    <w:p w14:paraId="34C0A39E" w14:textId="77777777" w:rsidR="00AD4F8B" w:rsidRPr="000A144F" w:rsidRDefault="00AD4F8B" w:rsidP="00E1501D">
      <w:pPr>
        <w:spacing w:after="0" w:line="240" w:lineRule="auto"/>
        <w:contextualSpacing/>
        <w:outlineLvl w:val="2"/>
        <w:rPr>
          <w:rFonts w:ascii="Times New Roman" w:hAnsi="Times New Roman"/>
          <w:lang w:val="lt-LT"/>
        </w:rPr>
      </w:pPr>
    </w:p>
    <w:p w14:paraId="5D51AEBA"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Bilastine STADA 20 mg tabletės</w:t>
      </w:r>
    </w:p>
    <w:p w14:paraId="21A8F69B" w14:textId="77777777" w:rsidR="00AD4F8B" w:rsidRPr="000A144F" w:rsidRDefault="00AD4F8B" w:rsidP="00E1501D">
      <w:pPr>
        <w:spacing w:after="0" w:line="240" w:lineRule="auto"/>
        <w:contextualSpacing/>
        <w:outlineLvl w:val="2"/>
        <w:rPr>
          <w:rFonts w:ascii="Times New Roman" w:hAnsi="Times New Roman"/>
          <w:lang w:val="lt-LT"/>
        </w:rPr>
      </w:pPr>
    </w:p>
    <w:p w14:paraId="6A095466" w14:textId="77777777" w:rsidR="00AD4F8B" w:rsidRPr="000A144F" w:rsidRDefault="00AD4F8B" w:rsidP="00E1501D">
      <w:pPr>
        <w:spacing w:after="0" w:line="240" w:lineRule="auto"/>
        <w:contextualSpacing/>
        <w:outlineLvl w:val="2"/>
        <w:rPr>
          <w:rFonts w:ascii="Times New Roman" w:hAnsi="Times New Roman"/>
          <w:lang w:val="lt-LT"/>
        </w:rPr>
      </w:pPr>
    </w:p>
    <w:p w14:paraId="02F7C0D3" w14:textId="77777777" w:rsidR="00AD4F8B" w:rsidRPr="00173C6A" w:rsidRDefault="00AD4F8B" w:rsidP="00966BBC">
      <w:pPr>
        <w:pStyle w:val="PI-1EMEASMCA"/>
        <w:spacing w:before="0" w:beforeAutospacing="0"/>
      </w:pPr>
      <w:bookmarkStart w:id="6" w:name="_Toc129243099"/>
      <w:bookmarkStart w:id="7" w:name="_Toc129243224"/>
      <w:r w:rsidRPr="00173C6A">
        <w:t>2.</w:t>
      </w:r>
      <w:r w:rsidRPr="00173C6A">
        <w:tab/>
        <w:t>KOKYBINĖ IR KIEKYBINĖ SUDĖTIS</w:t>
      </w:r>
      <w:bookmarkEnd w:id="6"/>
      <w:bookmarkEnd w:id="7"/>
    </w:p>
    <w:p w14:paraId="75AD041D" w14:textId="77777777" w:rsidR="00AD4F8B" w:rsidRPr="000A144F" w:rsidRDefault="00AD4F8B" w:rsidP="00E1501D">
      <w:pPr>
        <w:spacing w:after="0" w:line="240" w:lineRule="auto"/>
        <w:contextualSpacing/>
        <w:outlineLvl w:val="2"/>
        <w:rPr>
          <w:rFonts w:ascii="Times New Roman" w:hAnsi="Times New Roman"/>
          <w:lang w:val="lt-LT"/>
        </w:rPr>
      </w:pPr>
    </w:p>
    <w:p w14:paraId="1F49E33C" w14:textId="67E5FFDF"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Kiekvienoje tabletėje yra 20 mg bilastino (monohidrato pavidalu).</w:t>
      </w:r>
    </w:p>
    <w:p w14:paraId="7D95F650" w14:textId="77777777" w:rsidR="00966BBC" w:rsidRPr="000A144F" w:rsidRDefault="00966BBC" w:rsidP="00E1501D">
      <w:pPr>
        <w:spacing w:after="0" w:line="240" w:lineRule="auto"/>
        <w:contextualSpacing/>
        <w:outlineLvl w:val="2"/>
        <w:rPr>
          <w:rFonts w:ascii="Times New Roman" w:hAnsi="Times New Roman"/>
          <w:lang w:val="lt-LT"/>
        </w:rPr>
      </w:pPr>
    </w:p>
    <w:p w14:paraId="709F409F"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Visos pagalbinės medžiagos išvardytos 6.1 skyriuje.</w:t>
      </w:r>
    </w:p>
    <w:p w14:paraId="2D254860" w14:textId="3CFC9E38" w:rsidR="00AD4F8B" w:rsidRPr="000A144F" w:rsidRDefault="00AD4F8B" w:rsidP="00E1501D">
      <w:pPr>
        <w:spacing w:after="0" w:line="240" w:lineRule="auto"/>
        <w:contextualSpacing/>
        <w:outlineLvl w:val="2"/>
        <w:rPr>
          <w:rFonts w:ascii="Times New Roman" w:hAnsi="Times New Roman"/>
          <w:lang w:val="lt-LT"/>
        </w:rPr>
      </w:pPr>
    </w:p>
    <w:p w14:paraId="424EAFCC" w14:textId="77777777" w:rsidR="0069467F" w:rsidRPr="000A144F" w:rsidRDefault="0069467F" w:rsidP="00E1501D">
      <w:pPr>
        <w:spacing w:after="0" w:line="240" w:lineRule="auto"/>
        <w:contextualSpacing/>
        <w:outlineLvl w:val="2"/>
        <w:rPr>
          <w:rFonts w:ascii="Times New Roman" w:hAnsi="Times New Roman"/>
          <w:lang w:val="lt-LT"/>
        </w:rPr>
      </w:pPr>
    </w:p>
    <w:p w14:paraId="0A5666BE" w14:textId="77777777" w:rsidR="00AD4F8B" w:rsidRPr="00173C6A" w:rsidRDefault="00AD4F8B" w:rsidP="00966BBC">
      <w:pPr>
        <w:pStyle w:val="PI-1EMEASMCA"/>
        <w:spacing w:before="0" w:beforeAutospacing="0"/>
      </w:pPr>
      <w:bookmarkStart w:id="8" w:name="_Toc129243100"/>
      <w:bookmarkStart w:id="9" w:name="_Toc129243225"/>
      <w:r w:rsidRPr="00173C6A">
        <w:t>3.</w:t>
      </w:r>
      <w:r w:rsidRPr="00173C6A">
        <w:tab/>
        <w:t>FARMACINĖ FORMA</w:t>
      </w:r>
      <w:bookmarkEnd w:id="8"/>
      <w:bookmarkEnd w:id="9"/>
    </w:p>
    <w:p w14:paraId="2FB02EA9" w14:textId="77777777" w:rsidR="00AD4F8B" w:rsidRPr="000A144F" w:rsidRDefault="00AD4F8B" w:rsidP="00E1501D">
      <w:pPr>
        <w:spacing w:after="0" w:line="240" w:lineRule="auto"/>
        <w:contextualSpacing/>
        <w:outlineLvl w:val="2"/>
        <w:rPr>
          <w:rFonts w:ascii="Times New Roman" w:hAnsi="Times New Roman"/>
          <w:lang w:val="lt-LT"/>
        </w:rPr>
      </w:pPr>
    </w:p>
    <w:p w14:paraId="14FAE69C"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Tabletė.</w:t>
      </w:r>
    </w:p>
    <w:p w14:paraId="786DA0A5"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Apvalios, baltos, 7 mm skersmens tabletės.</w:t>
      </w:r>
    </w:p>
    <w:p w14:paraId="20B8E011" w14:textId="77777777" w:rsidR="00AD4F8B" w:rsidRPr="000A144F" w:rsidRDefault="00AD4F8B" w:rsidP="00E1501D">
      <w:pPr>
        <w:spacing w:after="0" w:line="240" w:lineRule="auto"/>
        <w:contextualSpacing/>
        <w:outlineLvl w:val="2"/>
        <w:rPr>
          <w:rFonts w:ascii="Times New Roman" w:hAnsi="Times New Roman"/>
          <w:lang w:val="lt-LT"/>
        </w:rPr>
      </w:pPr>
    </w:p>
    <w:p w14:paraId="6F78A50B" w14:textId="77777777" w:rsidR="00AD4F8B" w:rsidRPr="000A144F" w:rsidRDefault="00AD4F8B" w:rsidP="00E1501D">
      <w:pPr>
        <w:spacing w:after="0" w:line="240" w:lineRule="auto"/>
        <w:contextualSpacing/>
        <w:outlineLvl w:val="2"/>
        <w:rPr>
          <w:rFonts w:ascii="Times New Roman" w:hAnsi="Times New Roman"/>
          <w:lang w:val="lt-LT"/>
        </w:rPr>
      </w:pPr>
    </w:p>
    <w:p w14:paraId="02609208" w14:textId="77777777" w:rsidR="00AD4F8B" w:rsidRPr="00173C6A" w:rsidRDefault="00AD4F8B" w:rsidP="00966BBC">
      <w:pPr>
        <w:pStyle w:val="PI-1EMEASMCA"/>
        <w:spacing w:before="0" w:beforeAutospacing="0"/>
      </w:pPr>
      <w:bookmarkStart w:id="10" w:name="_Toc129243101"/>
      <w:bookmarkStart w:id="11" w:name="_Toc129243226"/>
      <w:r w:rsidRPr="00173C6A">
        <w:t>4.</w:t>
      </w:r>
      <w:r w:rsidRPr="00173C6A">
        <w:tab/>
        <w:t>KLINIKINĖ INFORMACIJA</w:t>
      </w:r>
      <w:bookmarkEnd w:id="10"/>
      <w:bookmarkEnd w:id="11"/>
    </w:p>
    <w:p w14:paraId="4DCEFA46" w14:textId="77777777" w:rsidR="00AD4F8B" w:rsidRPr="000A144F" w:rsidRDefault="00AD4F8B" w:rsidP="00E1501D">
      <w:pPr>
        <w:spacing w:after="0" w:line="240" w:lineRule="auto"/>
        <w:contextualSpacing/>
        <w:outlineLvl w:val="2"/>
        <w:rPr>
          <w:rFonts w:ascii="Times New Roman" w:hAnsi="Times New Roman"/>
          <w:lang w:val="lt-LT"/>
        </w:rPr>
      </w:pPr>
    </w:p>
    <w:p w14:paraId="18642035" w14:textId="77777777" w:rsidR="00AD4F8B" w:rsidRPr="00173C6A" w:rsidRDefault="00AD4F8B" w:rsidP="00966BBC">
      <w:pPr>
        <w:pStyle w:val="PI-2EMEASMCA"/>
        <w:spacing w:before="0" w:beforeAutospacing="0"/>
      </w:pPr>
      <w:bookmarkStart w:id="12" w:name="_Toc129243102"/>
      <w:bookmarkStart w:id="13" w:name="_Toc129243227"/>
      <w:r w:rsidRPr="00173C6A">
        <w:t>4.1</w:t>
      </w:r>
      <w:r w:rsidRPr="00173C6A">
        <w:tab/>
        <w:t>Terapinės indikacijos</w:t>
      </w:r>
      <w:bookmarkEnd w:id="12"/>
      <w:bookmarkEnd w:id="13"/>
    </w:p>
    <w:p w14:paraId="54345464" w14:textId="77777777" w:rsidR="00AD4F8B" w:rsidRPr="000A144F" w:rsidRDefault="00AD4F8B" w:rsidP="00E1501D">
      <w:pPr>
        <w:spacing w:after="0" w:line="240" w:lineRule="auto"/>
        <w:contextualSpacing/>
        <w:outlineLvl w:val="2"/>
        <w:rPr>
          <w:rFonts w:ascii="Times New Roman" w:hAnsi="Times New Roman"/>
          <w:lang w:val="lt-LT"/>
        </w:rPr>
      </w:pPr>
    </w:p>
    <w:p w14:paraId="76965093"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Alerginio rinokonjunktyvito (sezoninio ir nuolatinio) ir dilgėlinės simptominis gydymas.</w:t>
      </w:r>
    </w:p>
    <w:p w14:paraId="7F9E05D8" w14:textId="40B9E6DD"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Bilastine STADA skirta</w:t>
      </w:r>
      <w:r w:rsidR="0010648C">
        <w:rPr>
          <w:rFonts w:ascii="Times New Roman" w:hAnsi="Times New Roman"/>
          <w:lang w:val="lt-LT"/>
        </w:rPr>
        <w:t>s</w:t>
      </w:r>
      <w:r w:rsidRPr="000A144F">
        <w:rPr>
          <w:rFonts w:ascii="Times New Roman" w:hAnsi="Times New Roman"/>
          <w:lang w:val="lt-LT"/>
        </w:rPr>
        <w:t xml:space="preserve"> suaugusiesiems ir paaugliams (12 metų ir vyresniems).</w:t>
      </w:r>
    </w:p>
    <w:p w14:paraId="6C5325C7" w14:textId="77777777" w:rsidR="00AD4F8B" w:rsidRPr="000A144F" w:rsidRDefault="00AD4F8B" w:rsidP="00E1501D">
      <w:pPr>
        <w:spacing w:after="0" w:line="240" w:lineRule="auto"/>
        <w:contextualSpacing/>
        <w:outlineLvl w:val="2"/>
        <w:rPr>
          <w:rFonts w:ascii="Times New Roman" w:hAnsi="Times New Roman"/>
          <w:lang w:val="lt-LT"/>
        </w:rPr>
      </w:pPr>
    </w:p>
    <w:p w14:paraId="4CDD3C4D" w14:textId="77777777" w:rsidR="00AD4F8B" w:rsidRPr="00173C6A" w:rsidRDefault="00AD4F8B" w:rsidP="00966BBC">
      <w:pPr>
        <w:pStyle w:val="PI-2EMEASMCA"/>
        <w:spacing w:before="0" w:beforeAutospacing="0"/>
      </w:pPr>
      <w:bookmarkStart w:id="14" w:name="_Toc129243103"/>
      <w:bookmarkStart w:id="15" w:name="_Toc129243228"/>
      <w:r w:rsidRPr="00173C6A">
        <w:t>4.2</w:t>
      </w:r>
      <w:r w:rsidRPr="00173C6A">
        <w:tab/>
        <w:t>Dozavimas ir vartojimo metodas</w:t>
      </w:r>
      <w:bookmarkEnd w:id="14"/>
      <w:bookmarkEnd w:id="15"/>
    </w:p>
    <w:p w14:paraId="5E5F3D4C" w14:textId="77777777" w:rsidR="00AD4F8B" w:rsidRPr="000A144F" w:rsidRDefault="00AD4F8B" w:rsidP="00E1501D">
      <w:pPr>
        <w:spacing w:after="0" w:line="240" w:lineRule="auto"/>
        <w:contextualSpacing/>
        <w:outlineLvl w:val="2"/>
        <w:rPr>
          <w:rFonts w:ascii="Times New Roman" w:hAnsi="Times New Roman"/>
          <w:lang w:val="lt-LT"/>
        </w:rPr>
      </w:pPr>
    </w:p>
    <w:p w14:paraId="06BF78F6" w14:textId="77777777" w:rsidR="00AD4F8B" w:rsidRPr="000A144F" w:rsidRDefault="00AD4F8B" w:rsidP="00E1501D">
      <w:pPr>
        <w:spacing w:after="0" w:line="240" w:lineRule="auto"/>
        <w:contextualSpacing/>
        <w:outlineLvl w:val="2"/>
        <w:rPr>
          <w:rFonts w:ascii="Times New Roman" w:hAnsi="Times New Roman"/>
          <w:u w:val="single"/>
          <w:lang w:val="lt-LT"/>
        </w:rPr>
      </w:pPr>
      <w:r w:rsidRPr="000A144F">
        <w:rPr>
          <w:rFonts w:ascii="Times New Roman" w:hAnsi="Times New Roman"/>
          <w:u w:val="single"/>
          <w:lang w:val="lt-LT"/>
        </w:rPr>
        <w:t xml:space="preserve">Dozavimas </w:t>
      </w:r>
    </w:p>
    <w:p w14:paraId="7A901B81" w14:textId="77777777" w:rsidR="00AD4F8B" w:rsidRPr="000A144F" w:rsidRDefault="00AD4F8B" w:rsidP="00E1501D">
      <w:pPr>
        <w:spacing w:after="0" w:line="240" w:lineRule="auto"/>
        <w:contextualSpacing/>
        <w:outlineLvl w:val="2"/>
        <w:rPr>
          <w:rFonts w:ascii="Times New Roman" w:hAnsi="Times New Roman"/>
          <w:lang w:val="lt-LT"/>
        </w:rPr>
      </w:pPr>
    </w:p>
    <w:p w14:paraId="20367E5E" w14:textId="77777777" w:rsidR="008307F9"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Suaugusieji ir paaugliai (12 metų ir vyresni)</w:t>
      </w:r>
    </w:p>
    <w:p w14:paraId="057C0F2A" w14:textId="65704C93"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20 mg bilastino vieną kartą per parą alerginio rinokonjunktyvito (sezoninio ir nuolatinio) ir dilgėlinės simptomų slopinimui.</w:t>
      </w:r>
    </w:p>
    <w:p w14:paraId="035E75EF"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Tabletę reikia išgerti vieną valandą prieš valgymą arba praėjus dviems valandoms po valgymo arba sulčių gėrimo (žr. 4.5 skyrių).</w:t>
      </w:r>
    </w:p>
    <w:p w14:paraId="59DF03BA" w14:textId="77777777" w:rsidR="00AD4F8B" w:rsidRPr="000A144F" w:rsidRDefault="00AD4F8B" w:rsidP="00E1501D">
      <w:pPr>
        <w:spacing w:after="0" w:line="240" w:lineRule="auto"/>
        <w:contextualSpacing/>
        <w:outlineLvl w:val="2"/>
        <w:rPr>
          <w:rFonts w:ascii="Times New Roman" w:hAnsi="Times New Roman"/>
          <w:lang w:val="lt-LT"/>
        </w:rPr>
      </w:pPr>
    </w:p>
    <w:p w14:paraId="5B9ECF5C"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Vartojimo trukmė</w:t>
      </w:r>
    </w:p>
    <w:p w14:paraId="08E0E9DA" w14:textId="57AE7C1A" w:rsidR="00AD4F8B"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Alerginio rinokonjunktyvito gydymas turi tęstis ekspozicijos alergenams laikotarpiu. Sergant sezononiu alerginiu rinitu gydymą reikia užbaigti išnykus simptomams ir vėl pradėti atsiradus simptomams iš naujo. Sergant nuolatiniu alerginiu rinitu pacientams galima rekomenduoti tęstinį gydymą ekspozicijos alergenams laikotarpiu. Dilgėlinės gydymo trukmė priklauso nuo jos tipo, trukmės ir nusiskundimų pobūdžio.</w:t>
      </w:r>
    </w:p>
    <w:p w14:paraId="372529C5" w14:textId="77777777" w:rsidR="005B19B2" w:rsidRPr="000A144F" w:rsidRDefault="005B19B2" w:rsidP="00E1501D">
      <w:pPr>
        <w:spacing w:after="0" w:line="240" w:lineRule="auto"/>
        <w:contextualSpacing/>
        <w:outlineLvl w:val="2"/>
        <w:rPr>
          <w:rFonts w:ascii="Times New Roman" w:hAnsi="Times New Roman"/>
          <w:lang w:val="lt-LT"/>
        </w:rPr>
      </w:pPr>
    </w:p>
    <w:p w14:paraId="3777F2E3" w14:textId="77777777" w:rsidR="00AD4F8B" w:rsidRPr="000A144F" w:rsidRDefault="00AD4F8B" w:rsidP="00E1501D">
      <w:pPr>
        <w:spacing w:after="0" w:line="240" w:lineRule="auto"/>
        <w:contextualSpacing/>
        <w:outlineLvl w:val="2"/>
        <w:rPr>
          <w:rFonts w:ascii="Times New Roman" w:hAnsi="Times New Roman"/>
          <w:u w:val="single"/>
          <w:lang w:val="lt-LT"/>
        </w:rPr>
      </w:pPr>
      <w:r w:rsidRPr="000A144F">
        <w:rPr>
          <w:rFonts w:ascii="Times New Roman" w:hAnsi="Times New Roman"/>
          <w:u w:val="single"/>
          <w:lang w:val="lt-LT"/>
        </w:rPr>
        <w:t>Ypatingos pacientų grupės</w:t>
      </w:r>
    </w:p>
    <w:p w14:paraId="0FADCC21" w14:textId="77777777" w:rsidR="00AD4F8B" w:rsidRPr="000A144F" w:rsidRDefault="00AD4F8B" w:rsidP="00E1501D">
      <w:pPr>
        <w:spacing w:after="0" w:line="240" w:lineRule="auto"/>
        <w:contextualSpacing/>
        <w:outlineLvl w:val="2"/>
        <w:rPr>
          <w:rFonts w:ascii="Times New Roman" w:hAnsi="Times New Roman"/>
          <w:lang w:val="lt-LT"/>
        </w:rPr>
      </w:pPr>
    </w:p>
    <w:p w14:paraId="197CC36A"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Senyviems pacientams</w:t>
      </w:r>
    </w:p>
    <w:p w14:paraId="6261808A"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 xml:space="preserve">Senyviems pacientams dozės koreguoti nereikia (žr. 5.1 ir 5.2 skyrius). </w:t>
      </w:r>
    </w:p>
    <w:p w14:paraId="518D0F77" w14:textId="77777777" w:rsidR="00AD4F8B" w:rsidRPr="000A144F" w:rsidRDefault="00AD4F8B" w:rsidP="00E1501D">
      <w:pPr>
        <w:spacing w:after="0" w:line="240" w:lineRule="auto"/>
        <w:contextualSpacing/>
        <w:outlineLvl w:val="2"/>
        <w:rPr>
          <w:rFonts w:ascii="Times New Roman" w:hAnsi="Times New Roman"/>
          <w:lang w:val="lt-LT"/>
        </w:rPr>
      </w:pPr>
    </w:p>
    <w:p w14:paraId="2B972033"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Pacientams, kurų inkstų funkcija sutrikusi</w:t>
      </w:r>
    </w:p>
    <w:p w14:paraId="5FBB0171"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Tyrimai, atlikti su suaugusių pacientų specialiomis rizikos grupėmis (pacientai, kurių inkstų funkcija sutrikusi) parodė, kad suaugusiems pacientams bilastino dozės koreguoti nereikia (žr. 5.2 skyrių).</w:t>
      </w:r>
    </w:p>
    <w:p w14:paraId="24333FBE" w14:textId="77777777" w:rsidR="00AD4F8B" w:rsidRPr="000A144F" w:rsidRDefault="00AD4F8B" w:rsidP="00E1501D">
      <w:pPr>
        <w:spacing w:after="0" w:line="240" w:lineRule="auto"/>
        <w:contextualSpacing/>
        <w:outlineLvl w:val="2"/>
        <w:rPr>
          <w:rFonts w:ascii="Times New Roman" w:hAnsi="Times New Roman"/>
          <w:lang w:val="lt-LT"/>
        </w:rPr>
      </w:pPr>
    </w:p>
    <w:p w14:paraId="5D2120E2"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Pacientams, kurių kepenų funkcija sutrikusi</w:t>
      </w:r>
    </w:p>
    <w:p w14:paraId="5AF7552B"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Klinikinio patyrimo, susijusio su suaugusių pacientų kepenų funkcijos sutrikimu, nėra. Tačiau, kadangi bilastinas nemetabolizuojamas ir išsiskiria iš organizmo nepakitęs su šlapimu, kepenų funkcijos sutrikimas neturėtų padidinti sisteminės ekspozicijos suaugusiesiems virš saugumo ribos. Todėl, esant kepenų funkcijos sutrikimui, suaugusiems pacientams dozės koreguoti nereikia (žr. 5.2 skyrių).</w:t>
      </w:r>
    </w:p>
    <w:p w14:paraId="5D8B2F02" w14:textId="77777777" w:rsidR="00AD4F8B" w:rsidRPr="000A144F" w:rsidRDefault="00AD4F8B" w:rsidP="00E1501D">
      <w:pPr>
        <w:spacing w:after="0" w:line="240" w:lineRule="auto"/>
        <w:contextualSpacing/>
        <w:outlineLvl w:val="2"/>
        <w:rPr>
          <w:rFonts w:ascii="Times New Roman" w:hAnsi="Times New Roman"/>
          <w:lang w:val="lt-LT"/>
        </w:rPr>
      </w:pPr>
    </w:p>
    <w:p w14:paraId="3F973824" w14:textId="77777777" w:rsidR="00AD4F8B" w:rsidRPr="000A144F" w:rsidRDefault="00AD4F8B" w:rsidP="00E1501D">
      <w:pPr>
        <w:spacing w:after="0" w:line="240" w:lineRule="auto"/>
        <w:contextualSpacing/>
        <w:outlineLvl w:val="2"/>
        <w:rPr>
          <w:rFonts w:ascii="Times New Roman" w:hAnsi="Times New Roman"/>
          <w:i/>
          <w:lang w:val="lt-LT"/>
        </w:rPr>
      </w:pPr>
      <w:r w:rsidRPr="000A144F">
        <w:rPr>
          <w:rFonts w:ascii="Times New Roman" w:hAnsi="Times New Roman"/>
          <w:i/>
          <w:lang w:val="lt-LT"/>
        </w:rPr>
        <w:t>Vaikų populiacija</w:t>
      </w:r>
    </w:p>
    <w:p w14:paraId="2751A3CF" w14:textId="77777777" w:rsidR="00AD4F8B" w:rsidRPr="000A144F" w:rsidRDefault="00AD4F8B" w:rsidP="00E1501D">
      <w:pPr>
        <w:numPr>
          <w:ilvl w:val="0"/>
          <w:numId w:val="6"/>
        </w:numPr>
        <w:spacing w:after="0" w:line="240" w:lineRule="auto"/>
        <w:contextualSpacing/>
        <w:outlineLvl w:val="2"/>
        <w:rPr>
          <w:rFonts w:ascii="Times New Roman" w:hAnsi="Times New Roman"/>
          <w:lang w:val="lt-LT"/>
        </w:rPr>
      </w:pPr>
      <w:r w:rsidRPr="000A144F">
        <w:rPr>
          <w:rFonts w:ascii="Times New Roman" w:hAnsi="Times New Roman"/>
          <w:lang w:val="lt-LT"/>
        </w:rPr>
        <w:t>6-11 metų vaikai, kurie sveria mažiausiai 20 kg</w:t>
      </w:r>
    </w:p>
    <w:p w14:paraId="0205F0CE" w14:textId="77777777" w:rsidR="00AD4F8B" w:rsidRPr="000A144F"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Bilastine STADA netinka vartoti jaunesniems nei 12 metų vaikams. Tačiau vaikams nuo 6 iki 11 metų amžiaus yra kitų tinkamų farmacinių formų.</w:t>
      </w:r>
    </w:p>
    <w:p w14:paraId="38F3AF95" w14:textId="77777777" w:rsidR="00AD4F8B" w:rsidRPr="000A144F" w:rsidRDefault="00AD4F8B" w:rsidP="00E1501D">
      <w:pPr>
        <w:spacing w:after="0" w:line="240" w:lineRule="auto"/>
        <w:contextualSpacing/>
        <w:outlineLvl w:val="2"/>
        <w:rPr>
          <w:rFonts w:ascii="Times New Roman" w:hAnsi="Times New Roman"/>
          <w:lang w:val="lt-LT"/>
        </w:rPr>
      </w:pPr>
    </w:p>
    <w:p w14:paraId="77A3A911" w14:textId="77777777" w:rsidR="00AD4F8B" w:rsidRPr="00173C6A" w:rsidRDefault="00AD4F8B" w:rsidP="00E1501D">
      <w:pPr>
        <w:pStyle w:val="Sraopastraipa"/>
        <w:numPr>
          <w:ilvl w:val="0"/>
          <w:numId w:val="6"/>
        </w:numPr>
        <w:spacing w:after="0" w:line="240" w:lineRule="auto"/>
        <w:outlineLvl w:val="2"/>
        <w:rPr>
          <w:rFonts w:ascii="Times New Roman" w:eastAsia="Calibri" w:hAnsi="Times New Roman" w:cs="Times New Roman"/>
          <w:iCs/>
          <w:noProof/>
          <w:lang w:val="lt-LT"/>
        </w:rPr>
      </w:pPr>
      <w:r w:rsidRPr="00173C6A">
        <w:rPr>
          <w:rFonts w:ascii="Times New Roman" w:eastAsia="Calibri" w:hAnsi="Times New Roman" w:cs="Times New Roman"/>
          <w:iCs/>
          <w:noProof/>
          <w:lang w:val="lt-LT"/>
        </w:rPr>
        <w:t>Jaunesni negu 6 metų vaikai, kurie sveria mažiau negu 20 kg</w:t>
      </w:r>
    </w:p>
    <w:p w14:paraId="5C99DC0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Šiuo metu turimi duomenys aprašyti 4.4, 4.8, 5.1 ir 5.2 skyriuose, bet vartojimo rekomendacijų pateikti negalima. Todėl šios amžiaus grupės vaikams bilastinas neturi būti vartojamas.</w:t>
      </w:r>
    </w:p>
    <w:p w14:paraId="159AACEC" w14:textId="77777777" w:rsidR="00AD4F8B" w:rsidRPr="000A144F" w:rsidRDefault="00AD4F8B" w:rsidP="00E1501D">
      <w:pPr>
        <w:spacing w:after="0" w:line="240" w:lineRule="auto"/>
        <w:contextualSpacing/>
        <w:outlineLvl w:val="2"/>
        <w:rPr>
          <w:lang w:val="lt-LT"/>
        </w:rPr>
      </w:pPr>
    </w:p>
    <w:p w14:paraId="69E88BE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Vaikams, kurių inkstų ir kepenų funkcija sutrikusi bilastino vartojimo saugumas ir veiksmingumas nenustatyti.</w:t>
      </w:r>
    </w:p>
    <w:p w14:paraId="194D447E" w14:textId="77777777" w:rsidR="00AD4F8B" w:rsidRPr="000A144F" w:rsidRDefault="00AD4F8B" w:rsidP="00E1501D">
      <w:pPr>
        <w:spacing w:after="0" w:line="240" w:lineRule="auto"/>
        <w:contextualSpacing/>
        <w:outlineLvl w:val="2"/>
        <w:rPr>
          <w:lang w:val="lt-LT"/>
        </w:rPr>
      </w:pPr>
    </w:p>
    <w:p w14:paraId="44494222"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Vartojimo metodas</w:t>
      </w:r>
    </w:p>
    <w:p w14:paraId="497ADA35" w14:textId="77777777" w:rsidR="00AD4F8B" w:rsidRPr="000A144F" w:rsidRDefault="00AD4F8B" w:rsidP="00E1501D">
      <w:pPr>
        <w:spacing w:after="0" w:line="240" w:lineRule="auto"/>
        <w:contextualSpacing/>
        <w:outlineLvl w:val="2"/>
        <w:rPr>
          <w:lang w:val="lt-LT"/>
        </w:rPr>
      </w:pPr>
    </w:p>
    <w:p w14:paraId="09120484"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Vartoti per burną.</w:t>
      </w:r>
    </w:p>
    <w:p w14:paraId="1343E69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Tabletę reikia nuryti užsigeriant vandeniu. Rekomenduojama visą paros dozę išgerti iš karto.</w:t>
      </w:r>
    </w:p>
    <w:p w14:paraId="2EF1EFE5" w14:textId="77777777" w:rsidR="00AD4F8B" w:rsidRPr="000A144F" w:rsidRDefault="00AD4F8B" w:rsidP="00E1501D">
      <w:pPr>
        <w:spacing w:after="0" w:line="240" w:lineRule="auto"/>
        <w:contextualSpacing/>
        <w:outlineLvl w:val="2"/>
        <w:rPr>
          <w:lang w:val="lt-LT"/>
        </w:rPr>
      </w:pPr>
    </w:p>
    <w:p w14:paraId="128CF125" w14:textId="77777777" w:rsidR="00AD4F8B" w:rsidRPr="00173C6A" w:rsidRDefault="00AD4F8B" w:rsidP="00966BBC">
      <w:pPr>
        <w:pStyle w:val="PI-2EMEASMCA"/>
        <w:spacing w:before="0" w:beforeAutospacing="0"/>
      </w:pPr>
      <w:bookmarkStart w:id="16" w:name="_Toc129243104"/>
      <w:bookmarkStart w:id="17" w:name="_Toc129243229"/>
      <w:r w:rsidRPr="00173C6A">
        <w:t>4.3</w:t>
      </w:r>
      <w:r w:rsidRPr="00173C6A">
        <w:tab/>
        <w:t>Kontraindikacijos</w:t>
      </w:r>
      <w:bookmarkEnd w:id="16"/>
      <w:bookmarkEnd w:id="17"/>
    </w:p>
    <w:p w14:paraId="440BE0D2" w14:textId="77777777" w:rsidR="00AD4F8B" w:rsidRPr="000A144F" w:rsidRDefault="00AD4F8B" w:rsidP="00E1501D">
      <w:pPr>
        <w:spacing w:after="0" w:line="240" w:lineRule="auto"/>
        <w:contextualSpacing/>
        <w:outlineLvl w:val="2"/>
        <w:rPr>
          <w:lang w:val="lt-LT"/>
        </w:rPr>
      </w:pPr>
    </w:p>
    <w:p w14:paraId="16BCC3F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Padidėjęs jautrumas veikliajai arba bet kuriai 6.1 skyriuje nurodytai pagalbinei medžiagai.</w:t>
      </w:r>
    </w:p>
    <w:p w14:paraId="62B68EE1" w14:textId="77777777" w:rsidR="00AD4F8B" w:rsidRPr="000A144F" w:rsidRDefault="00AD4F8B" w:rsidP="00E1501D">
      <w:pPr>
        <w:spacing w:after="0" w:line="240" w:lineRule="auto"/>
        <w:contextualSpacing/>
        <w:outlineLvl w:val="2"/>
        <w:rPr>
          <w:lang w:val="lt-LT"/>
        </w:rPr>
      </w:pPr>
    </w:p>
    <w:p w14:paraId="109437C4" w14:textId="77777777" w:rsidR="00AD4F8B" w:rsidRPr="00173C6A" w:rsidRDefault="00AD4F8B" w:rsidP="00966BBC">
      <w:pPr>
        <w:pStyle w:val="PI-2EMEASMCA"/>
        <w:spacing w:before="0" w:beforeAutospacing="0"/>
      </w:pPr>
      <w:bookmarkStart w:id="18" w:name="_Toc129243105"/>
      <w:bookmarkStart w:id="19" w:name="_Toc129243230"/>
      <w:r w:rsidRPr="00173C6A">
        <w:t>4.4</w:t>
      </w:r>
      <w:r w:rsidRPr="00173C6A">
        <w:tab/>
        <w:t>Specialūs įspėjimai ir atsargumo priemonės</w:t>
      </w:r>
      <w:bookmarkEnd w:id="18"/>
      <w:bookmarkEnd w:id="19"/>
    </w:p>
    <w:p w14:paraId="212C0E81" w14:textId="77777777" w:rsidR="00AD4F8B" w:rsidRPr="000A144F" w:rsidRDefault="00AD4F8B" w:rsidP="00E1501D">
      <w:pPr>
        <w:spacing w:after="0" w:line="240" w:lineRule="auto"/>
        <w:contextualSpacing/>
        <w:outlineLvl w:val="2"/>
        <w:rPr>
          <w:lang w:val="lt-LT"/>
        </w:rPr>
      </w:pPr>
    </w:p>
    <w:p w14:paraId="2DE134F9" w14:textId="77777777" w:rsidR="00290136" w:rsidRPr="00290136" w:rsidRDefault="00290136" w:rsidP="00290136">
      <w:pPr>
        <w:spacing w:after="0" w:line="240" w:lineRule="auto"/>
        <w:contextualSpacing/>
        <w:outlineLvl w:val="2"/>
        <w:rPr>
          <w:rFonts w:ascii="Times New Roman" w:hAnsi="Times New Roman"/>
          <w:lang w:val="lt-LT"/>
        </w:rPr>
      </w:pPr>
      <w:r w:rsidRPr="00290136">
        <w:rPr>
          <w:rFonts w:ascii="Times New Roman" w:hAnsi="Times New Roman"/>
          <w:lang w:val="lt-LT"/>
        </w:rPr>
        <w:t>Buvo pranešta apie elektrokardiogramoje matomo QT intervalo pailgėjimo atvejus, kai pacientai vartojo bilastiną (žr. 4.8, 4.9 ir 5.1 skyrius). Įtariama, kad vaistiniai preparatai, sukeliantys QT/QTc intervalo pailgėjimą, didina polimorfinės skilvelių tachikardijos (</w:t>
      </w:r>
      <w:r w:rsidRPr="00D75195">
        <w:rPr>
          <w:rFonts w:ascii="Times New Roman" w:hAnsi="Times New Roman"/>
          <w:i/>
          <w:iCs/>
          <w:lang w:val="lt-LT"/>
        </w:rPr>
        <w:t>torsade de pointes</w:t>
      </w:r>
      <w:r w:rsidRPr="00290136">
        <w:rPr>
          <w:rFonts w:ascii="Times New Roman" w:hAnsi="Times New Roman"/>
          <w:lang w:val="lt-LT"/>
        </w:rPr>
        <w:t>) riziką.</w:t>
      </w:r>
    </w:p>
    <w:p w14:paraId="33B9F605" w14:textId="77777777" w:rsidR="00290136" w:rsidRPr="00290136" w:rsidRDefault="00290136" w:rsidP="00290136">
      <w:pPr>
        <w:spacing w:after="0" w:line="240" w:lineRule="auto"/>
        <w:contextualSpacing/>
        <w:outlineLvl w:val="2"/>
        <w:rPr>
          <w:rFonts w:ascii="Times New Roman" w:hAnsi="Times New Roman"/>
          <w:lang w:val="lt-LT"/>
        </w:rPr>
      </w:pPr>
    </w:p>
    <w:p w14:paraId="5C482E8F" w14:textId="77777777" w:rsidR="00290136" w:rsidRDefault="00290136" w:rsidP="00290136">
      <w:pPr>
        <w:spacing w:after="0" w:line="240" w:lineRule="auto"/>
        <w:contextualSpacing/>
        <w:outlineLvl w:val="2"/>
        <w:rPr>
          <w:rFonts w:ascii="Times New Roman" w:hAnsi="Times New Roman"/>
          <w:lang w:val="lt-LT"/>
        </w:rPr>
      </w:pPr>
      <w:r w:rsidRPr="00290136">
        <w:rPr>
          <w:rFonts w:ascii="Times New Roman" w:hAnsi="Times New Roman"/>
          <w:lang w:val="lt-LT"/>
        </w:rPr>
        <w:t>Todėl reikia būti atsargiems skiriant bilastiną pacientams, kuriems yra padidėjusi QT/QTc intervalo pailgėjimo rizika. Šis reikalavimas taikomas, kai pacientams anksčiau pasireiškė širdies ritmo sutrikimas; pacientams, kuriems yra hipokalemija, hipomagnezemija, hipokalcemija; pacientams, kuriems jau yra nustatytas QT intervalo pailgėjimas arba reikšminga bradikardija; pacientams, kurie kartu vartoja kitus vaistinius preparatus, susijusius su QT/QTc intervalo pailgėjimu.</w:t>
      </w:r>
    </w:p>
    <w:p w14:paraId="0047FA8E" w14:textId="77777777" w:rsidR="00290136" w:rsidRDefault="00290136" w:rsidP="00290136">
      <w:pPr>
        <w:spacing w:after="0" w:line="240" w:lineRule="auto"/>
        <w:contextualSpacing/>
        <w:outlineLvl w:val="2"/>
        <w:rPr>
          <w:rFonts w:ascii="Times New Roman" w:hAnsi="Times New Roman"/>
          <w:lang w:val="lt-LT"/>
        </w:rPr>
      </w:pPr>
    </w:p>
    <w:p w14:paraId="32353C76" w14:textId="454B9961" w:rsidR="00AD4F8B" w:rsidRPr="000A144F" w:rsidRDefault="00AD4F8B" w:rsidP="00290136">
      <w:pPr>
        <w:spacing w:after="0" w:line="240" w:lineRule="auto"/>
        <w:contextualSpacing/>
        <w:outlineLvl w:val="2"/>
        <w:rPr>
          <w:lang w:val="lt-LT"/>
        </w:rPr>
      </w:pPr>
      <w:r w:rsidRPr="000A144F">
        <w:rPr>
          <w:rFonts w:ascii="Times New Roman" w:hAnsi="Times New Roman"/>
          <w:lang w:val="lt-LT"/>
        </w:rPr>
        <w:t>Pacientams, kuriems yra vidutinio sunkumo ar sunkus inkstų funkcijos sutrikimas, bilastino vartojimas kartu su P-glikoproteino inhibitoriais, tokiais, kaip pvz., ketokonazolas, eritromicinas, ciklosporinas, ritonaviras ar diltiazemas, gali padidinti bilastino koncentraciją kraujo plazmoje, ir tokiu būdu padidinti bilastino nepageidaujamo poveikio riziką. Todėl esant vidutinio sunkumo arba sunkiam inkstų funkcijos sutrikimui reikia vengti vartoti bilastino kartu su P-glikoproteino inhibitoriais.</w:t>
      </w:r>
    </w:p>
    <w:p w14:paraId="3F5D4D4A" w14:textId="77777777" w:rsidR="00AD4F8B" w:rsidRPr="000A144F" w:rsidRDefault="00AD4F8B" w:rsidP="00E1501D">
      <w:pPr>
        <w:spacing w:after="0" w:line="240" w:lineRule="auto"/>
        <w:contextualSpacing/>
        <w:outlineLvl w:val="2"/>
        <w:rPr>
          <w:lang w:val="lt-LT"/>
        </w:rPr>
      </w:pPr>
    </w:p>
    <w:p w14:paraId="796AE23A" w14:textId="77777777" w:rsidR="00AD4F8B" w:rsidRPr="000A144F" w:rsidRDefault="00AD4F8B" w:rsidP="00E1501D">
      <w:pPr>
        <w:spacing w:after="0" w:line="240" w:lineRule="auto"/>
        <w:contextualSpacing/>
        <w:outlineLvl w:val="2"/>
        <w:rPr>
          <w:i/>
          <w:lang w:val="lt-LT"/>
        </w:rPr>
      </w:pPr>
      <w:r w:rsidRPr="000A144F">
        <w:rPr>
          <w:rFonts w:ascii="Times New Roman" w:hAnsi="Times New Roman"/>
          <w:i/>
          <w:lang w:val="lt-LT"/>
        </w:rPr>
        <w:t>Vaikų populiacija</w:t>
      </w:r>
    </w:p>
    <w:p w14:paraId="1475BCD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Bilastino veiksmingumas ir saugumas jaunesniems kaip 2 metų vaikams nenustatytas, apie vartojimą 2-5 metų vaikams klinikinės patirties yra mažai, todėl bilastino neturi būti vartojama šio amžiaus vaikams gydyti.</w:t>
      </w:r>
    </w:p>
    <w:p w14:paraId="03D94737" w14:textId="77777777" w:rsidR="00AD4F8B" w:rsidRPr="000A144F" w:rsidRDefault="00AD4F8B" w:rsidP="00E1501D">
      <w:pPr>
        <w:spacing w:after="0" w:line="240" w:lineRule="auto"/>
        <w:contextualSpacing/>
        <w:outlineLvl w:val="2"/>
        <w:rPr>
          <w:lang w:val="lt-LT"/>
        </w:rPr>
      </w:pPr>
    </w:p>
    <w:p w14:paraId="75FF409D" w14:textId="69EAB9BA" w:rsidR="00AD4F8B" w:rsidRPr="00173C6A" w:rsidRDefault="00AD4F8B" w:rsidP="00E1501D">
      <w:pPr>
        <w:pStyle w:val="PI-2EMEASMCA"/>
        <w:spacing w:before="0" w:beforeAutospacing="0"/>
      </w:pPr>
      <w:bookmarkStart w:id="20" w:name="_Toc129243106"/>
      <w:bookmarkStart w:id="21" w:name="_Toc129243231"/>
      <w:r w:rsidRPr="00173C6A">
        <w:t>4.5</w:t>
      </w:r>
      <w:r w:rsidRPr="00173C6A">
        <w:tab/>
        <w:t>Sąveika su kitais vaistiniais preparatais ir kitokia sąveika</w:t>
      </w:r>
      <w:bookmarkEnd w:id="20"/>
      <w:bookmarkEnd w:id="21"/>
    </w:p>
    <w:p w14:paraId="5C5EAF0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Sąveikos tyrimai atlikti tik suaugusiesiems ir apibendrinami žemiau.</w:t>
      </w:r>
    </w:p>
    <w:p w14:paraId="376DCA9B" w14:textId="77777777" w:rsidR="00AD4F8B" w:rsidRPr="000A144F" w:rsidRDefault="00AD4F8B" w:rsidP="00E1501D">
      <w:pPr>
        <w:spacing w:after="0" w:line="240" w:lineRule="auto"/>
        <w:contextualSpacing/>
        <w:outlineLvl w:val="2"/>
        <w:rPr>
          <w:lang w:val="lt-LT"/>
        </w:rPr>
      </w:pPr>
    </w:p>
    <w:p w14:paraId="0A026A16" w14:textId="4D9BD876"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maistu</w:t>
      </w:r>
      <w:r w:rsidRPr="000A144F">
        <w:rPr>
          <w:rFonts w:ascii="Times New Roman" w:hAnsi="Times New Roman"/>
          <w:lang w:val="lt-LT"/>
        </w:rPr>
        <w:t>: maistas reikšmingai sumažina (30</w:t>
      </w:r>
      <w:r w:rsidR="007B5701">
        <w:rPr>
          <w:rFonts w:ascii="Times New Roman" w:hAnsi="Times New Roman"/>
          <w:lang w:val="lt-LT"/>
        </w:rPr>
        <w:t> </w:t>
      </w:r>
      <w:r w:rsidRPr="000A144F">
        <w:rPr>
          <w:rFonts w:ascii="Times New Roman" w:hAnsi="Times New Roman"/>
          <w:lang w:val="lt-LT"/>
        </w:rPr>
        <w:t>%) išgerto bilastino biologinį prieinamumą.</w:t>
      </w:r>
    </w:p>
    <w:p w14:paraId="19AC964D" w14:textId="77777777" w:rsidR="00AD4F8B" w:rsidRPr="000A144F" w:rsidRDefault="00AD4F8B" w:rsidP="00E1501D">
      <w:pPr>
        <w:spacing w:after="0" w:line="240" w:lineRule="auto"/>
        <w:contextualSpacing/>
        <w:outlineLvl w:val="2"/>
        <w:rPr>
          <w:lang w:val="lt-LT"/>
        </w:rPr>
      </w:pPr>
    </w:p>
    <w:p w14:paraId="0D0EC651" w14:textId="14326182"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greipfrutų sultimis</w:t>
      </w:r>
      <w:r w:rsidRPr="000A144F">
        <w:rPr>
          <w:rFonts w:ascii="Times New Roman" w:hAnsi="Times New Roman"/>
          <w:lang w:val="lt-LT"/>
        </w:rPr>
        <w:t>: vienu metu išgėrus 20 mg bilastino ir greipfrutų sulčių, bilastino biologinis prieinamumas sumažėja 30</w:t>
      </w:r>
      <w:r w:rsidR="00134854">
        <w:rPr>
          <w:rFonts w:ascii="Times New Roman" w:hAnsi="Times New Roman"/>
          <w:lang w:val="lt-LT"/>
        </w:rPr>
        <w:t> </w:t>
      </w:r>
      <w:r w:rsidRPr="000A144F">
        <w:rPr>
          <w:rFonts w:ascii="Times New Roman" w:hAnsi="Times New Roman"/>
          <w:lang w:val="lt-LT"/>
        </w:rPr>
        <w:t>%. Šis poveikis būdingas ir kitoms vaisių sultims. Biologinio prieinamumo sumažėjimas kinta atsižvelgiant į vaisių pobūdį ir gamintoją. Šios sąveikos mechanizmas yra įsisavinamo nešiklio OATP1A2, kurios substratas yra bilastinas, slopinimas (žr. 5.2 skyrių). Vaistiniai preparatai, kurie yra OATP1A2 substratas arba inhibitorius, pvz., ritonaviras arba rifampicinas, taip pat gali mažinti bilastino koncentracijas kraujo plazmoje.</w:t>
      </w:r>
    </w:p>
    <w:p w14:paraId="0ADAC9B3" w14:textId="77777777" w:rsidR="00AD4F8B" w:rsidRPr="000A144F" w:rsidRDefault="00AD4F8B" w:rsidP="00E1501D">
      <w:pPr>
        <w:spacing w:after="0" w:line="240" w:lineRule="auto"/>
        <w:contextualSpacing/>
        <w:outlineLvl w:val="2"/>
        <w:rPr>
          <w:lang w:val="lt-LT"/>
        </w:rPr>
      </w:pPr>
    </w:p>
    <w:p w14:paraId="06789B51" w14:textId="77777777"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ketokonazolu arba eritromicinu</w:t>
      </w:r>
      <w:r w:rsidRPr="000A144F">
        <w:rPr>
          <w:rFonts w:ascii="Times New Roman" w:hAnsi="Times New Roman"/>
          <w:lang w:val="lt-LT"/>
        </w:rPr>
        <w:t>: bilastino 20 mg vartojimas kartą per parą kartu su ketokonazolu 400 mg kartą per parą arba eritromicinu 500 mg du kartus per parą padidina bilastino AUC (plotas po koncentracijos kraujyje ir laiko sankirtos kreive) 2 kartus ir C</w:t>
      </w:r>
      <w:r w:rsidRPr="000A144F">
        <w:rPr>
          <w:rFonts w:ascii="Times New Roman" w:hAnsi="Times New Roman"/>
          <w:vertAlign w:val="subscript"/>
          <w:lang w:val="lt-LT"/>
        </w:rPr>
        <w:t xml:space="preserve">max </w:t>
      </w:r>
      <w:r w:rsidRPr="000A144F">
        <w:rPr>
          <w:rFonts w:ascii="Times New Roman" w:hAnsi="Times New Roman"/>
          <w:lang w:val="lt-LT"/>
        </w:rPr>
        <w:t xml:space="preserve">(didžiausią koncentraciją) 2 </w:t>
      </w:r>
      <w:r w:rsidRPr="000A144F">
        <w:rPr>
          <w:rFonts w:ascii="Times New Roman" w:hAnsi="Times New Roman"/>
          <w:lang w:val="lt-LT"/>
        </w:rPr>
        <w:sym w:font="Symbol" w:char="F02D"/>
      </w:r>
      <w:r w:rsidRPr="000A144F">
        <w:rPr>
          <w:rFonts w:ascii="Times New Roman" w:hAnsi="Times New Roman"/>
          <w:lang w:val="lt-LT"/>
        </w:rPr>
        <w:t xml:space="preserve"> 3 kartus. Šiuos pokyčius galima paaiškinti sąveika su šalinimo per žarnas nešikliais, nes bilastinas yra P-glikoproteino substratas ir nėra metabolizuojamas (žr. 5.2 skyrių). Manoma, kad šie pokyčiai bilastino bei ketokonazolo arba eritromicino vartojimo saugumui įtakos neturi. Kiti vaistiniai preparatai, kurie yra P-glikoproteino substratas arba jo inhibitoriai, pavyzdžiui, ciklosporinas, taip pat gali didinti bilastino koncentraciją kraujo plazmoje.</w:t>
      </w:r>
    </w:p>
    <w:p w14:paraId="5BEB2A3F" w14:textId="77777777" w:rsidR="00AD4F8B" w:rsidRPr="000A144F" w:rsidRDefault="00AD4F8B" w:rsidP="00E1501D">
      <w:pPr>
        <w:spacing w:after="0" w:line="240" w:lineRule="auto"/>
        <w:contextualSpacing/>
        <w:outlineLvl w:val="2"/>
        <w:rPr>
          <w:lang w:val="lt-LT"/>
        </w:rPr>
      </w:pPr>
    </w:p>
    <w:p w14:paraId="67C09916" w14:textId="77777777"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diltiazemu</w:t>
      </w:r>
      <w:r w:rsidRPr="000A144F">
        <w:rPr>
          <w:rFonts w:ascii="Times New Roman" w:hAnsi="Times New Roman"/>
          <w:lang w:val="lt-LT"/>
        </w:rPr>
        <w:t>: vartojant bilastino po 20 mg kartą per parą kartu su 60 mg kartą per parą diltiazemo, bilastino C</w:t>
      </w:r>
      <w:r w:rsidRPr="000A144F">
        <w:rPr>
          <w:rFonts w:ascii="Times New Roman" w:hAnsi="Times New Roman"/>
          <w:vertAlign w:val="subscript"/>
          <w:lang w:val="lt-LT"/>
        </w:rPr>
        <w:t xml:space="preserve">max </w:t>
      </w:r>
      <w:r w:rsidRPr="000A144F">
        <w:rPr>
          <w:rFonts w:ascii="Times New Roman" w:hAnsi="Times New Roman"/>
          <w:lang w:val="lt-LT"/>
        </w:rPr>
        <w:t>padidėja apie 50 %. Šiuos pokyčius galima paaiškinti sąveika su žarnyno ląstelių membranų šalinimo nešikliais (žr. 5.2 skyrių); manoma, kad šie pokyčiai bilastino vartojimo saugumui įtakos neturi.</w:t>
      </w:r>
    </w:p>
    <w:p w14:paraId="62BDD7E7" w14:textId="77777777" w:rsidR="00AD4F8B" w:rsidRPr="000A144F" w:rsidRDefault="00AD4F8B" w:rsidP="00E1501D">
      <w:pPr>
        <w:spacing w:after="0" w:line="240" w:lineRule="auto"/>
        <w:contextualSpacing/>
        <w:outlineLvl w:val="2"/>
        <w:rPr>
          <w:lang w:val="lt-LT"/>
        </w:rPr>
      </w:pPr>
    </w:p>
    <w:p w14:paraId="28109CE0" w14:textId="77777777"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alkoholiu</w:t>
      </w:r>
      <w:r w:rsidRPr="000A144F">
        <w:rPr>
          <w:rFonts w:ascii="Times New Roman" w:hAnsi="Times New Roman"/>
          <w:lang w:val="lt-LT"/>
        </w:rPr>
        <w:t>: psichomotorinis aktyvumas pavartojus alkoholio kartu su 20 mg kartą per parą bilastino buvo panašus į aktyvumą, pavartojus kartu alkoholio ir placebo.</w:t>
      </w:r>
    </w:p>
    <w:p w14:paraId="205EFCB1" w14:textId="77777777" w:rsidR="00AD4F8B" w:rsidRPr="000A144F" w:rsidRDefault="00AD4F8B" w:rsidP="00E1501D">
      <w:pPr>
        <w:spacing w:after="0" w:line="240" w:lineRule="auto"/>
        <w:contextualSpacing/>
        <w:outlineLvl w:val="2"/>
        <w:rPr>
          <w:lang w:val="lt-LT"/>
        </w:rPr>
      </w:pPr>
    </w:p>
    <w:p w14:paraId="7710D86E" w14:textId="77777777" w:rsidR="00AD4F8B" w:rsidRPr="000A144F" w:rsidRDefault="00AD4F8B" w:rsidP="00E1501D">
      <w:pPr>
        <w:spacing w:after="0" w:line="240" w:lineRule="auto"/>
        <w:contextualSpacing/>
        <w:outlineLvl w:val="2"/>
        <w:rPr>
          <w:lang w:val="lt-LT"/>
        </w:rPr>
      </w:pPr>
      <w:r w:rsidRPr="000A144F">
        <w:rPr>
          <w:rFonts w:ascii="Times New Roman" w:hAnsi="Times New Roman"/>
          <w:u w:val="single"/>
          <w:lang w:val="lt-LT"/>
        </w:rPr>
        <w:t>Sąveika su lorazepamu</w:t>
      </w:r>
      <w:r w:rsidRPr="000A144F">
        <w:rPr>
          <w:rFonts w:ascii="Times New Roman" w:hAnsi="Times New Roman"/>
          <w:lang w:val="lt-LT"/>
        </w:rPr>
        <w:t>: 20 mg kartą per parą bilastino vartojimas kartu su 3 mg lorazepamo kartą per parą 8 paras, nesustiprino slopinančio lorazepamo poveikio centrinei nervų sistemai (CNS).</w:t>
      </w:r>
    </w:p>
    <w:p w14:paraId="5C4BF4C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 </w:t>
      </w:r>
    </w:p>
    <w:p w14:paraId="68F9BFF8" w14:textId="77777777" w:rsidR="00AD4F8B" w:rsidRPr="000A144F" w:rsidRDefault="00AD4F8B" w:rsidP="00E1501D">
      <w:pPr>
        <w:spacing w:after="0" w:line="240" w:lineRule="auto"/>
        <w:contextualSpacing/>
        <w:outlineLvl w:val="2"/>
        <w:rPr>
          <w:i/>
          <w:lang w:val="lt-LT"/>
        </w:rPr>
      </w:pPr>
      <w:r w:rsidRPr="000A144F">
        <w:rPr>
          <w:rFonts w:ascii="Times New Roman" w:hAnsi="Times New Roman"/>
          <w:i/>
          <w:lang w:val="lt-LT"/>
        </w:rPr>
        <w:t>Vaikų populiacija</w:t>
      </w:r>
    </w:p>
    <w:p w14:paraId="504672D8"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Sąveikos tyrimai atlikti tik suaugusiesiems. Kadangi nėra jokios klinikinės patirties apie bilastino sąveiką vartojant vaikams su kitais vaistiniais preparatais, maistu arba vaisiais, reikia atsižvelgti į sąveikos duomenis sukauptus su suaugusiaisiais. Vaikų klinikinių duomenų, kurie parodytų, kad dėl sąveikos pakinta AUC arba C</w:t>
      </w:r>
      <w:r w:rsidRPr="000A144F">
        <w:rPr>
          <w:rFonts w:ascii="Times New Roman" w:hAnsi="Times New Roman"/>
          <w:vertAlign w:val="subscript"/>
          <w:lang w:val="lt-LT"/>
        </w:rPr>
        <w:t>max</w:t>
      </w:r>
      <w:r w:rsidRPr="000A144F">
        <w:rPr>
          <w:rFonts w:ascii="Times New Roman" w:hAnsi="Times New Roman"/>
          <w:lang w:val="lt-LT"/>
        </w:rPr>
        <w:t xml:space="preserve"> ir daro įtaką bilastino saugumo duomenis, nėra.</w:t>
      </w:r>
    </w:p>
    <w:p w14:paraId="39B0BBEF" w14:textId="77777777" w:rsidR="00AD4F8B" w:rsidRPr="000A144F" w:rsidRDefault="00AD4F8B" w:rsidP="00E1501D">
      <w:pPr>
        <w:spacing w:after="0" w:line="240" w:lineRule="auto"/>
        <w:contextualSpacing/>
        <w:outlineLvl w:val="2"/>
        <w:rPr>
          <w:lang w:val="lt-LT"/>
        </w:rPr>
      </w:pPr>
    </w:p>
    <w:p w14:paraId="4C269624" w14:textId="77777777" w:rsidR="00AD4F8B" w:rsidRPr="00173C6A" w:rsidRDefault="00AD4F8B" w:rsidP="00966BBC">
      <w:pPr>
        <w:pStyle w:val="PI-2EMEASMCA"/>
        <w:spacing w:before="0" w:beforeAutospacing="0"/>
      </w:pPr>
      <w:bookmarkStart w:id="22" w:name="_Toc129243107"/>
      <w:bookmarkStart w:id="23" w:name="_Toc129243232"/>
      <w:r w:rsidRPr="00173C6A">
        <w:t>4.6</w:t>
      </w:r>
      <w:r w:rsidRPr="00173C6A">
        <w:tab/>
        <w:t>Vaisingumas, nėštumo ir žindymo laikotarpis</w:t>
      </w:r>
      <w:bookmarkEnd w:id="22"/>
      <w:bookmarkEnd w:id="23"/>
    </w:p>
    <w:p w14:paraId="7F5AC681" w14:textId="77777777" w:rsidR="00AD4F8B" w:rsidRPr="000A144F" w:rsidRDefault="00AD4F8B" w:rsidP="00E1501D">
      <w:pPr>
        <w:spacing w:after="0" w:line="240" w:lineRule="auto"/>
        <w:contextualSpacing/>
        <w:outlineLvl w:val="2"/>
        <w:rPr>
          <w:lang w:val="lt-LT"/>
        </w:rPr>
      </w:pPr>
    </w:p>
    <w:p w14:paraId="587E447D"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Nėštumas</w:t>
      </w:r>
    </w:p>
    <w:p w14:paraId="7F16528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Duomenų apie bilastino vartojimą nėščioms moterims nėra arba jų kiekis yra ribotas. Su gyvūnais atlikti tyrimai tiesioginio ar netiesioginio toksinio poveikio reprodukcijai, jauniklių atsivedimui arba postnataliniam vystymuisi neparodė (žr. 5.3 skyrių). Laikantis atsargumo, nėštumo metu bilastino vartojimo geriau vengti.</w:t>
      </w:r>
    </w:p>
    <w:p w14:paraId="16695DE3" w14:textId="77777777" w:rsidR="00AD4F8B" w:rsidRPr="000A144F" w:rsidRDefault="00AD4F8B" w:rsidP="00E1501D">
      <w:pPr>
        <w:spacing w:after="0" w:line="240" w:lineRule="auto"/>
        <w:contextualSpacing/>
        <w:outlineLvl w:val="2"/>
        <w:rPr>
          <w:lang w:val="lt-LT"/>
        </w:rPr>
      </w:pPr>
    </w:p>
    <w:p w14:paraId="63439AB7"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Žindymas</w:t>
      </w:r>
    </w:p>
    <w:p w14:paraId="339342B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Bilastino išskyrimas į žmonių pieną netirtas. Esami farmakokinetikos tyrimų su gyvūnais duomenys rodo, kad bilastino išskiria į gyvūnų pieną (žr. 5.3 skyrių). Atsižvelgiant į žindymo naudą kūdikiui ir gydymo naudą motinai, reikia nuspręsti, ar tęsti/nutraukti žindymą ar nutraukti/susilaikyti nuo gydymo bilastinu.</w:t>
      </w:r>
    </w:p>
    <w:p w14:paraId="3374017C" w14:textId="77777777" w:rsidR="00AD4F8B" w:rsidRPr="000A144F" w:rsidRDefault="00AD4F8B" w:rsidP="00E1501D">
      <w:pPr>
        <w:spacing w:after="0" w:line="240" w:lineRule="auto"/>
        <w:contextualSpacing/>
        <w:outlineLvl w:val="2"/>
        <w:rPr>
          <w:lang w:val="lt-LT"/>
        </w:rPr>
      </w:pPr>
    </w:p>
    <w:p w14:paraId="0469CE10"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Vaisingumas</w:t>
      </w:r>
    </w:p>
    <w:p w14:paraId="6A12F16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Klinikinių duomenų nėra arba jų nepakanka. Tyrimai su žiurkėmis neigiamo poveikio vaisingumui neparodė (žr. 5.3 skyrių).</w:t>
      </w:r>
    </w:p>
    <w:p w14:paraId="73C337EE" w14:textId="77777777" w:rsidR="00AD4F8B" w:rsidRPr="000A144F" w:rsidRDefault="00AD4F8B" w:rsidP="00E1501D">
      <w:pPr>
        <w:spacing w:after="0" w:line="240" w:lineRule="auto"/>
        <w:contextualSpacing/>
        <w:outlineLvl w:val="2"/>
        <w:rPr>
          <w:lang w:val="lt-LT"/>
        </w:rPr>
      </w:pPr>
    </w:p>
    <w:p w14:paraId="2345A4EB" w14:textId="77777777" w:rsidR="00AD4F8B" w:rsidRPr="00173C6A" w:rsidRDefault="00AD4F8B" w:rsidP="00966BBC">
      <w:pPr>
        <w:pStyle w:val="PI-2EMEASMCA"/>
        <w:spacing w:before="0" w:beforeAutospacing="0"/>
      </w:pPr>
      <w:bookmarkStart w:id="24" w:name="_Toc129243108"/>
      <w:bookmarkStart w:id="25" w:name="_Toc129243233"/>
      <w:r w:rsidRPr="00173C6A">
        <w:t>4.7</w:t>
      </w:r>
      <w:r w:rsidRPr="00173C6A">
        <w:tab/>
        <w:t>Poveikis gebėjimui vairuoti ir valdyti mechanizmus</w:t>
      </w:r>
      <w:bookmarkEnd w:id="24"/>
      <w:bookmarkEnd w:id="25"/>
    </w:p>
    <w:p w14:paraId="41D47DCC" w14:textId="77777777" w:rsidR="00AD4F8B" w:rsidRPr="000A144F" w:rsidRDefault="00AD4F8B" w:rsidP="00E1501D">
      <w:pPr>
        <w:spacing w:after="0" w:line="240" w:lineRule="auto"/>
        <w:contextualSpacing/>
        <w:outlineLvl w:val="2"/>
        <w:rPr>
          <w:lang w:val="lt-LT"/>
        </w:rPr>
      </w:pPr>
    </w:p>
    <w:p w14:paraId="0FEADE5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Poveikio gebėjimui vairuoti suaugusiųjų tyrimas parodė, kad bilastino 20 mg tabletės nedaro įtakos gebėjimui vairuoti. Vis dėlto, individualus atsakas į vaistinį preparatą gali būti įvairus, pacientus reikia įspėti nevairuoti ir nevaldyti mechanizmų, kol jie įvertins savo atsaką į bilastiną.</w:t>
      </w:r>
    </w:p>
    <w:p w14:paraId="405F8FC9" w14:textId="77777777" w:rsidR="00AD4F8B" w:rsidRPr="000A144F" w:rsidRDefault="00AD4F8B" w:rsidP="00E1501D">
      <w:pPr>
        <w:spacing w:after="0" w:line="240" w:lineRule="auto"/>
        <w:contextualSpacing/>
        <w:outlineLvl w:val="2"/>
        <w:rPr>
          <w:lang w:val="lt-LT"/>
        </w:rPr>
      </w:pPr>
    </w:p>
    <w:p w14:paraId="2D1BDB00" w14:textId="77777777" w:rsidR="00AD4F8B" w:rsidRPr="00173C6A" w:rsidRDefault="00AD4F8B" w:rsidP="00966BBC">
      <w:pPr>
        <w:pStyle w:val="PI-2EMEASMCA"/>
        <w:spacing w:before="0" w:beforeAutospacing="0"/>
      </w:pPr>
      <w:bookmarkStart w:id="26" w:name="_Toc129243109"/>
      <w:bookmarkStart w:id="27" w:name="_Toc129243234"/>
      <w:r w:rsidRPr="00173C6A">
        <w:lastRenderedPageBreak/>
        <w:t>4.8</w:t>
      </w:r>
      <w:r w:rsidRPr="00173C6A">
        <w:tab/>
        <w:t>Nepageidaujamas poveikis</w:t>
      </w:r>
      <w:bookmarkEnd w:id="26"/>
      <w:bookmarkEnd w:id="27"/>
    </w:p>
    <w:p w14:paraId="20AD65B2" w14:textId="77777777" w:rsidR="00AD4F8B" w:rsidRPr="00173C6A" w:rsidRDefault="00AD4F8B" w:rsidP="00D75195">
      <w:pPr>
        <w:keepNext/>
        <w:tabs>
          <w:tab w:val="left" w:pos="567"/>
        </w:tabs>
        <w:spacing w:after="0" w:line="240" w:lineRule="auto"/>
        <w:contextualSpacing/>
        <w:outlineLvl w:val="2"/>
        <w:rPr>
          <w:rFonts w:ascii="Times New Roman" w:hAnsi="Times New Roman" w:cs="Times New Roman"/>
          <w:lang w:val="lt-LT"/>
        </w:rPr>
      </w:pPr>
    </w:p>
    <w:p w14:paraId="37231736" w14:textId="77777777" w:rsidR="00AD4F8B" w:rsidRPr="00173C6A" w:rsidRDefault="00AD4F8B" w:rsidP="00D75195">
      <w:pPr>
        <w:keepNext/>
        <w:tabs>
          <w:tab w:val="left" w:pos="567"/>
        </w:tabs>
        <w:spacing w:after="0" w:line="240" w:lineRule="auto"/>
        <w:contextualSpacing/>
        <w:outlineLvl w:val="2"/>
        <w:rPr>
          <w:rFonts w:ascii="Times New Roman" w:eastAsia="Times New Roman" w:hAnsi="Times New Roman" w:cs="Times New Roman"/>
          <w:iCs/>
          <w:snapToGrid w:val="0"/>
          <w:u w:val="single"/>
          <w:lang w:val="lt-LT" w:eastAsia="lt-LT"/>
        </w:rPr>
      </w:pPr>
      <w:r w:rsidRPr="00173C6A">
        <w:rPr>
          <w:rFonts w:ascii="Times New Roman" w:eastAsia="Times New Roman" w:hAnsi="Times New Roman" w:cs="Times New Roman"/>
          <w:iCs/>
          <w:snapToGrid w:val="0"/>
          <w:u w:val="single"/>
          <w:lang w:val="lt-LT" w:eastAsia="lt-LT"/>
        </w:rPr>
        <w:t>Saugumo duomenų santrauka suaugusiesiems ir paaugliams</w:t>
      </w:r>
    </w:p>
    <w:p w14:paraId="583E3946" w14:textId="5932677F" w:rsidR="00AD4F8B" w:rsidRPr="000A144F" w:rsidRDefault="00AD4F8B" w:rsidP="00D75195">
      <w:pPr>
        <w:keepNext/>
        <w:spacing w:after="0" w:line="240" w:lineRule="auto"/>
        <w:contextualSpacing/>
        <w:outlineLvl w:val="2"/>
        <w:rPr>
          <w:lang w:val="lt-LT"/>
        </w:rPr>
      </w:pPr>
      <w:r w:rsidRPr="000A144F">
        <w:rPr>
          <w:rFonts w:ascii="Times New Roman" w:hAnsi="Times New Roman"/>
          <w:lang w:val="lt-LT"/>
        </w:rPr>
        <w:t>Klinikinių tyrimų metu, vartojant 20 mg bilastino suaugusiųjų ir paauglių alerginio rinokonjunktyvito arba lėtinės idiopatinės dilgėlinės gydymui, nepageidaujamo poveikio požymių dažnumas buvo panašus į dažnumą vartojant placebo (12,7</w:t>
      </w:r>
      <w:r w:rsidR="008E3886">
        <w:rPr>
          <w:rFonts w:ascii="Times New Roman" w:hAnsi="Times New Roman"/>
          <w:lang w:val="lt-LT"/>
        </w:rPr>
        <w:t> </w:t>
      </w:r>
      <w:r w:rsidRPr="000A144F">
        <w:rPr>
          <w:rFonts w:ascii="Times New Roman" w:hAnsi="Times New Roman"/>
          <w:lang w:val="lt-LT"/>
        </w:rPr>
        <w:t>% palyginti su 12,8</w:t>
      </w:r>
      <w:r w:rsidR="008E3886">
        <w:rPr>
          <w:rFonts w:ascii="Times New Roman" w:hAnsi="Times New Roman"/>
          <w:lang w:val="lt-LT"/>
        </w:rPr>
        <w:t> </w:t>
      </w:r>
      <w:r w:rsidRPr="000A144F">
        <w:rPr>
          <w:rFonts w:ascii="Times New Roman" w:hAnsi="Times New Roman"/>
          <w:lang w:val="lt-LT"/>
        </w:rPr>
        <w:t>%).</w:t>
      </w:r>
    </w:p>
    <w:p w14:paraId="66281748" w14:textId="77777777" w:rsidR="00AD4F8B" w:rsidRPr="000A144F" w:rsidRDefault="00AD4F8B" w:rsidP="00E1501D">
      <w:pPr>
        <w:spacing w:after="0" w:line="240" w:lineRule="auto"/>
        <w:contextualSpacing/>
        <w:outlineLvl w:val="2"/>
        <w:rPr>
          <w:lang w:val="lt-LT"/>
        </w:rPr>
      </w:pPr>
    </w:p>
    <w:p w14:paraId="2B1211BB" w14:textId="55803296"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II ir III fazės klinikiniuose tyrimuose dalyvavo 2525 suaugę pacientai arba pacientai paaugliai, kurie buvo gydyti įvairiomis bilastino dozėmis (1697 buvo gydyti </w:t>
      </w:r>
      <w:r w:rsidR="008E3886" w:rsidRPr="000A144F">
        <w:rPr>
          <w:rFonts w:ascii="Times New Roman" w:hAnsi="Times New Roman"/>
          <w:lang w:val="lt-LT"/>
        </w:rPr>
        <w:t>20</w:t>
      </w:r>
      <w:r w:rsidR="008E3886">
        <w:rPr>
          <w:rFonts w:ascii="Times New Roman" w:hAnsi="Times New Roman"/>
          <w:lang w:val="lt-LT"/>
        </w:rPr>
        <w:t> </w:t>
      </w:r>
      <w:r w:rsidRPr="000A144F">
        <w:rPr>
          <w:rFonts w:ascii="Times New Roman" w:hAnsi="Times New Roman"/>
          <w:lang w:val="lt-LT"/>
        </w:rPr>
        <w:t xml:space="preserve">mg bilastino doze). 1362 šiuose tyrimuose dalyvavę pacientai vartojo placebo. Vartojant </w:t>
      </w:r>
      <w:r w:rsidR="008E3886" w:rsidRPr="000A144F">
        <w:rPr>
          <w:rFonts w:ascii="Times New Roman" w:hAnsi="Times New Roman"/>
          <w:lang w:val="lt-LT"/>
        </w:rPr>
        <w:t>20</w:t>
      </w:r>
      <w:r w:rsidR="008E3886">
        <w:rPr>
          <w:rFonts w:ascii="Times New Roman" w:hAnsi="Times New Roman"/>
          <w:lang w:val="lt-LT"/>
        </w:rPr>
        <w:t> </w:t>
      </w:r>
      <w:r w:rsidRPr="000A144F">
        <w:rPr>
          <w:rFonts w:ascii="Times New Roman" w:hAnsi="Times New Roman"/>
          <w:lang w:val="lt-LT"/>
        </w:rPr>
        <w:t>mg bilastino sergantiesiems alerginiu rinokonjunktivitu ar lėtine idiopatine dilgėline, dažniausi nepageidaujamo poveikio reiškiniai buvo galvos skausmas, mieguistumas, svaigulys ir nuovargis. Jų dažnis buvo beveik toks pat, kaip placebo vartojantiems pacientams.</w:t>
      </w:r>
    </w:p>
    <w:p w14:paraId="6F3EEDF9" w14:textId="77777777" w:rsidR="00AD4F8B" w:rsidRPr="000A144F" w:rsidRDefault="00AD4F8B" w:rsidP="00E1501D">
      <w:pPr>
        <w:spacing w:after="0" w:line="240" w:lineRule="auto"/>
        <w:contextualSpacing/>
        <w:outlineLvl w:val="2"/>
        <w:rPr>
          <w:lang w:val="lt-LT"/>
        </w:rPr>
      </w:pPr>
    </w:p>
    <w:p w14:paraId="5C3C6EC1"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Nepageidaujamų reakcijų suaugusiesiems ir paaugliams santrauka lentelėse</w:t>
      </w:r>
    </w:p>
    <w:p w14:paraId="1571C15A" w14:textId="32218BD2"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Nepageidaujamos reakcijos į vaistinį preparatą (NRVP), kurios buvo galimai susijusios su bilastino vartojimu jo klinikinio tyrimo (N=1697) metu, ir kurių dažnumas vartojant </w:t>
      </w:r>
      <w:r w:rsidR="008E3886" w:rsidRPr="000A144F">
        <w:rPr>
          <w:rFonts w:ascii="Times New Roman" w:hAnsi="Times New Roman"/>
          <w:lang w:val="lt-LT"/>
        </w:rPr>
        <w:t>20</w:t>
      </w:r>
      <w:r w:rsidR="008E3886">
        <w:rPr>
          <w:rFonts w:ascii="Times New Roman" w:hAnsi="Times New Roman"/>
          <w:lang w:val="lt-LT"/>
        </w:rPr>
        <w:t> </w:t>
      </w:r>
      <w:r w:rsidRPr="000A144F">
        <w:rPr>
          <w:rFonts w:ascii="Times New Roman" w:hAnsi="Times New Roman"/>
          <w:lang w:val="lt-LT"/>
        </w:rPr>
        <w:t>mg bilastino buvo didesnis kaip 0,1</w:t>
      </w:r>
      <w:r w:rsidR="008E3886">
        <w:rPr>
          <w:rFonts w:ascii="Times New Roman" w:hAnsi="Times New Roman"/>
          <w:lang w:val="lt-LT"/>
        </w:rPr>
        <w:t> </w:t>
      </w:r>
      <w:r w:rsidRPr="000A144F">
        <w:rPr>
          <w:rFonts w:ascii="Times New Roman" w:hAnsi="Times New Roman"/>
          <w:lang w:val="lt-LT"/>
        </w:rPr>
        <w:t>%, išvardytos toliau lentelėje.</w:t>
      </w:r>
    </w:p>
    <w:p w14:paraId="48134800" w14:textId="77777777" w:rsidR="00AD4F8B" w:rsidRPr="000A144F" w:rsidRDefault="00AD4F8B" w:rsidP="00E1501D">
      <w:pPr>
        <w:spacing w:after="0" w:line="240" w:lineRule="auto"/>
        <w:contextualSpacing/>
        <w:outlineLvl w:val="2"/>
        <w:rPr>
          <w:lang w:val="lt-LT"/>
        </w:rPr>
      </w:pPr>
    </w:p>
    <w:p w14:paraId="26BE0B9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Nepageidaujamo poveikio dažnis apibūdinamas taip:</w:t>
      </w:r>
    </w:p>
    <w:p w14:paraId="63CF15F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labai dažnas: ≥1/10</w:t>
      </w:r>
    </w:p>
    <w:p w14:paraId="1A8A7F7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dažnas: nuo ≥1/100 iki &lt;1/10</w:t>
      </w:r>
    </w:p>
    <w:p w14:paraId="4E48F72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nedažnas: nuo ≥1/1000 iki &lt;1/100</w:t>
      </w:r>
    </w:p>
    <w:p w14:paraId="603EAE3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retas: nuo ≥1/10 000 iki &lt;1/1000</w:t>
      </w:r>
    </w:p>
    <w:p w14:paraId="5FAD86E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labai retas: </w:t>
      </w:r>
      <w:r w:rsidRPr="000A144F">
        <w:rPr>
          <w:rFonts w:ascii="Times New Roman" w:hAnsi="Times New Roman"/>
          <w:lang w:val="lt-LT"/>
        </w:rPr>
        <w:sym w:font="Symbol" w:char="F03C"/>
      </w:r>
      <w:r w:rsidRPr="000A144F">
        <w:rPr>
          <w:rFonts w:ascii="Times New Roman" w:hAnsi="Times New Roman"/>
          <w:lang w:val="lt-LT"/>
        </w:rPr>
        <w:t> 1/10 000</w:t>
      </w:r>
    </w:p>
    <w:p w14:paraId="1F1C7A5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dažnis nežinomas (negali būti apskaičiuotas pagal turimus duomenis).</w:t>
      </w:r>
    </w:p>
    <w:p w14:paraId="228D7D0C" w14:textId="77777777" w:rsidR="00AD4F8B" w:rsidRPr="000A144F" w:rsidRDefault="00AD4F8B" w:rsidP="00E1501D">
      <w:pPr>
        <w:spacing w:after="0" w:line="240" w:lineRule="auto"/>
        <w:contextualSpacing/>
        <w:outlineLvl w:val="2"/>
        <w:rPr>
          <w:lang w:val="lt-LT"/>
        </w:rPr>
      </w:pPr>
    </w:p>
    <w:p w14:paraId="2903065C" w14:textId="5FBAFCB3" w:rsidR="00AD4F8B" w:rsidRPr="00173C6A" w:rsidRDefault="00AD4F8B" w:rsidP="00E1501D">
      <w:pPr>
        <w:spacing w:after="0" w:line="240" w:lineRule="auto"/>
        <w:contextualSpacing/>
        <w:outlineLvl w:val="2"/>
        <w:rPr>
          <w:rFonts w:ascii="Times New Roman" w:eastAsia="Calibri" w:hAnsi="Times New Roman" w:cs="Times New Roman"/>
          <w:noProof/>
          <w:lang w:val="lt-LT"/>
        </w:rPr>
      </w:pPr>
      <w:r w:rsidRPr="00173C6A">
        <w:rPr>
          <w:rFonts w:ascii="Times New Roman" w:eastAsia="Calibri" w:hAnsi="Times New Roman" w:cs="Times New Roman"/>
          <w:noProof/>
          <w:lang w:val="lt-LT"/>
        </w:rPr>
        <w:t>Retų, labai retų ir reakcijų, kurių dažnis nežinomas, atvejai į lentelę neįtraukti.</w:t>
      </w:r>
    </w:p>
    <w:p w14:paraId="237D45D5" w14:textId="77777777" w:rsidR="0069467F" w:rsidRPr="00173C6A" w:rsidRDefault="0069467F" w:rsidP="00E1501D">
      <w:pPr>
        <w:spacing w:after="0" w:line="240" w:lineRule="auto"/>
        <w:contextualSpacing/>
        <w:outlineLvl w:val="2"/>
        <w:rPr>
          <w:rFonts w:ascii="Times New Roman" w:hAnsi="Times New Roman" w:cs="Times New Roman"/>
          <w:lang w:val="lt-LT"/>
        </w:rPr>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3021"/>
        <w:gridCol w:w="1558"/>
        <w:gridCol w:w="1643"/>
        <w:gridCol w:w="1468"/>
      </w:tblGrid>
      <w:tr w:rsidR="00AD4F8B" w:rsidRPr="00173C6A" w14:paraId="37551FF7" w14:textId="77777777" w:rsidTr="00AD4F8B">
        <w:trPr>
          <w:cantSplit/>
          <w:trHeight w:val="916"/>
          <w:tblHeader/>
        </w:trPr>
        <w:tc>
          <w:tcPr>
            <w:tcW w:w="2423" w:type="pct"/>
            <w:gridSpan w:val="3"/>
            <w:tcBorders>
              <w:top w:val="single" w:sz="4" w:space="0" w:color="000000"/>
              <w:left w:val="single" w:sz="4" w:space="0" w:color="000000"/>
              <w:bottom w:val="single" w:sz="4" w:space="0" w:color="000000"/>
              <w:right w:val="single" w:sz="6" w:space="0" w:color="000000"/>
            </w:tcBorders>
            <w:shd w:val="clear" w:color="auto" w:fill="BFBFBF"/>
            <w:vAlign w:val="center"/>
          </w:tcPr>
          <w:p w14:paraId="7417B875" w14:textId="77777777" w:rsidR="00AD4F8B" w:rsidRPr="00173C6A" w:rsidRDefault="00AD4F8B" w:rsidP="00E1501D">
            <w:pPr>
              <w:spacing w:after="0" w:line="240" w:lineRule="auto"/>
              <w:contextualSpacing/>
              <w:jc w:val="center"/>
              <w:outlineLvl w:val="2"/>
              <w:rPr>
                <w:rFonts w:ascii="Times New Roman" w:hAnsi="Times New Roman" w:cs="Times New Roman"/>
                <w:b/>
                <w:bCs/>
                <w:iCs/>
                <w:lang w:val="lt-LT"/>
              </w:rPr>
            </w:pPr>
            <w:r w:rsidRPr="00173C6A">
              <w:rPr>
                <w:rFonts w:ascii="Times New Roman" w:hAnsi="Times New Roman" w:cs="Times New Roman"/>
                <w:b/>
                <w:bCs/>
                <w:iCs/>
                <w:lang w:val="lt-LT"/>
              </w:rPr>
              <w:t>Organų sistemų klasė</w:t>
            </w:r>
          </w:p>
          <w:p w14:paraId="4D0C53D1" w14:textId="77777777" w:rsidR="00AD4F8B" w:rsidRPr="00173C6A" w:rsidRDefault="00AD4F8B" w:rsidP="00E1501D">
            <w:pPr>
              <w:spacing w:after="0" w:line="240" w:lineRule="auto"/>
              <w:contextualSpacing/>
              <w:jc w:val="center"/>
              <w:outlineLvl w:val="2"/>
              <w:rPr>
                <w:rFonts w:ascii="Times New Roman" w:hAnsi="Times New Roman" w:cs="Times New Roman"/>
                <w:b/>
                <w:bCs/>
                <w:iCs/>
                <w:lang w:val="lt-LT"/>
              </w:rPr>
            </w:pPr>
            <w:r w:rsidRPr="00173C6A">
              <w:rPr>
                <w:rFonts w:ascii="Times New Roman" w:hAnsi="Times New Roman" w:cs="Times New Roman"/>
                <w:b/>
                <w:bCs/>
                <w:iCs/>
                <w:lang w:val="lt-LT"/>
              </w:rPr>
              <w:t>Dažnis</w:t>
            </w:r>
            <w:r w:rsidRPr="00173C6A">
              <w:rPr>
                <w:rFonts w:ascii="Times New Roman" w:hAnsi="Times New Roman" w:cs="Times New Roman"/>
                <w:b/>
                <w:bCs/>
                <w:iCs/>
                <w:lang w:val="lt-LT"/>
              </w:rPr>
              <w:tab/>
              <w:t xml:space="preserve">       Nepageidaujama reakcija</w:t>
            </w:r>
          </w:p>
        </w:tc>
        <w:tc>
          <w:tcPr>
            <w:tcW w:w="860"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6CF867B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
                <w:lang w:val="lt-LT"/>
              </w:rPr>
            </w:pPr>
            <w:r w:rsidRPr="00173C6A">
              <w:rPr>
                <w:rFonts w:ascii="Times New Roman" w:hAnsi="Times New Roman" w:cs="Times New Roman"/>
                <w:b/>
                <w:bCs/>
                <w:iCs/>
                <w:lang w:val="lt-LT"/>
              </w:rPr>
              <w:t>20 mg bilastino</w:t>
            </w:r>
            <w:r w:rsidRPr="00173C6A">
              <w:rPr>
                <w:rFonts w:ascii="Times New Roman" w:hAnsi="Times New Roman" w:cs="Times New Roman"/>
                <w:b/>
                <w:lang w:val="lt-LT"/>
              </w:rPr>
              <w:br/>
              <w:t>N=1697</w:t>
            </w:r>
          </w:p>
        </w:tc>
        <w:tc>
          <w:tcPr>
            <w:tcW w:w="907" w:type="pct"/>
            <w:tcBorders>
              <w:top w:val="single" w:sz="4" w:space="0" w:color="000000"/>
              <w:left w:val="single" w:sz="6" w:space="0" w:color="000000"/>
              <w:bottom w:val="single" w:sz="4" w:space="0" w:color="000000"/>
              <w:right w:val="single" w:sz="6" w:space="0" w:color="000000"/>
            </w:tcBorders>
            <w:shd w:val="clear" w:color="auto" w:fill="BBBBBB"/>
            <w:vAlign w:val="center"/>
          </w:tcPr>
          <w:p w14:paraId="10B0D6A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
                <w:bCs/>
                <w:iCs/>
                <w:lang w:val="lt-LT"/>
              </w:rPr>
            </w:pPr>
            <w:r w:rsidRPr="00173C6A">
              <w:rPr>
                <w:rFonts w:ascii="Times New Roman" w:hAnsi="Times New Roman" w:cs="Times New Roman"/>
                <w:b/>
                <w:lang w:val="lt-LT"/>
              </w:rPr>
              <w:t>Visos</w:t>
            </w:r>
            <w:r w:rsidRPr="00173C6A">
              <w:rPr>
                <w:rFonts w:ascii="Times New Roman" w:hAnsi="Times New Roman" w:cs="Times New Roman"/>
                <w:b/>
                <w:bCs/>
                <w:iCs/>
                <w:lang w:val="lt-LT"/>
              </w:rPr>
              <w:t xml:space="preserve"> bilastino </w:t>
            </w:r>
            <w:r w:rsidRPr="00173C6A">
              <w:rPr>
                <w:rFonts w:ascii="Times New Roman" w:hAnsi="Times New Roman" w:cs="Times New Roman"/>
                <w:b/>
                <w:lang w:val="lt-LT"/>
              </w:rPr>
              <w:t>dozės</w:t>
            </w:r>
          </w:p>
          <w:p w14:paraId="6B280E4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
                <w:lang w:val="lt-LT"/>
              </w:rPr>
            </w:pPr>
            <w:r w:rsidRPr="00173C6A">
              <w:rPr>
                <w:rFonts w:ascii="Times New Roman" w:hAnsi="Times New Roman" w:cs="Times New Roman"/>
                <w:b/>
                <w:lang w:val="lt-LT"/>
              </w:rPr>
              <w:t>N=2525</w:t>
            </w:r>
          </w:p>
        </w:tc>
        <w:tc>
          <w:tcPr>
            <w:tcW w:w="810" w:type="pct"/>
            <w:tcBorders>
              <w:top w:val="single" w:sz="4" w:space="0" w:color="000000"/>
              <w:left w:val="single" w:sz="6" w:space="0" w:color="000000"/>
              <w:bottom w:val="single" w:sz="4" w:space="0" w:color="000000"/>
              <w:right w:val="single" w:sz="4" w:space="0" w:color="000000"/>
            </w:tcBorders>
            <w:shd w:val="clear" w:color="auto" w:fill="BBBBBB"/>
            <w:vAlign w:val="center"/>
          </w:tcPr>
          <w:p w14:paraId="7AB971F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
                <w:bCs/>
                <w:iCs/>
                <w:lang w:val="lt-LT"/>
              </w:rPr>
            </w:pPr>
            <w:r w:rsidRPr="00173C6A">
              <w:rPr>
                <w:rFonts w:ascii="Times New Roman" w:hAnsi="Times New Roman" w:cs="Times New Roman"/>
                <w:b/>
                <w:bCs/>
                <w:iCs/>
                <w:lang w:val="lt-LT"/>
              </w:rPr>
              <w:t>Placebas</w:t>
            </w:r>
            <w:r w:rsidRPr="00173C6A">
              <w:rPr>
                <w:rFonts w:ascii="Times New Roman" w:hAnsi="Times New Roman" w:cs="Times New Roman"/>
                <w:b/>
                <w:bCs/>
                <w:iCs/>
                <w:lang w:val="lt-LT"/>
              </w:rPr>
              <w:br/>
              <w:t>N=1362</w:t>
            </w:r>
          </w:p>
        </w:tc>
      </w:tr>
      <w:tr w:rsidR="00AD4F8B" w:rsidRPr="00173C6A" w14:paraId="4BA9EB06"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7B8127B"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Infekcijos ir infestacijos</w:t>
            </w:r>
          </w:p>
        </w:tc>
      </w:tr>
      <w:tr w:rsidR="00AD4F8B" w:rsidRPr="00173C6A" w14:paraId="699AA994" w14:textId="77777777" w:rsidTr="00AD4F8B">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AA2610"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830855"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Burnos pūslelinė</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37A85"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E031C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E1B99E" w14:textId="31C11E05"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w:t>
            </w:r>
            <w:r w:rsidR="006E439A">
              <w:rPr>
                <w:rFonts w:ascii="Times New Roman" w:hAnsi="Times New Roman" w:cs="Times New Roman"/>
                <w:bCs/>
                <w:iCs/>
                <w:lang w:val="lt-LT"/>
              </w:rPr>
              <w:t> </w:t>
            </w:r>
            <w:r w:rsidRPr="00173C6A">
              <w:rPr>
                <w:rFonts w:ascii="Times New Roman" w:hAnsi="Times New Roman" w:cs="Times New Roman"/>
                <w:bCs/>
                <w:iCs/>
                <w:lang w:val="lt-LT"/>
              </w:rPr>
              <w:t>%)</w:t>
            </w:r>
          </w:p>
        </w:tc>
      </w:tr>
      <w:tr w:rsidR="00AD4F8B" w:rsidRPr="00173C6A" w14:paraId="5D5162FE"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D688208"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color w:val="000000"/>
                <w:lang w:val="lt-LT"/>
              </w:rPr>
              <w:t>Metabolizmo ir mitybos sutrikimai</w:t>
            </w:r>
          </w:p>
        </w:tc>
      </w:tr>
      <w:tr w:rsidR="00AD4F8B" w:rsidRPr="00173C6A" w14:paraId="09081B22"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164F8E4E"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05130C9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apetitas</w:t>
            </w:r>
          </w:p>
        </w:tc>
        <w:tc>
          <w:tcPr>
            <w:tcW w:w="860" w:type="pct"/>
            <w:shd w:val="clear" w:color="auto" w:fill="FFFFFF"/>
            <w:vAlign w:val="center"/>
          </w:tcPr>
          <w:p w14:paraId="46D7F1C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10 (0,59 %)</w:t>
            </w:r>
          </w:p>
        </w:tc>
        <w:tc>
          <w:tcPr>
            <w:tcW w:w="907" w:type="pct"/>
            <w:shd w:val="clear" w:color="auto" w:fill="FFFFFF"/>
            <w:vAlign w:val="center"/>
          </w:tcPr>
          <w:p w14:paraId="656313B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11 (0,44 %)</w:t>
            </w:r>
          </w:p>
        </w:tc>
        <w:tc>
          <w:tcPr>
            <w:tcW w:w="810" w:type="pct"/>
            <w:shd w:val="clear" w:color="auto" w:fill="FFFFFF"/>
            <w:vAlign w:val="center"/>
          </w:tcPr>
          <w:p w14:paraId="24F93F8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7 (0,51 %)</w:t>
            </w:r>
          </w:p>
        </w:tc>
      </w:tr>
      <w:tr w:rsidR="00AD4F8B" w:rsidRPr="00173C6A" w14:paraId="4C0ED454"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17059416"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color w:val="000000"/>
                <w:lang w:val="lt-LT"/>
              </w:rPr>
              <w:t>Psichikos sutrikimai</w:t>
            </w:r>
          </w:p>
        </w:tc>
      </w:tr>
      <w:tr w:rsidR="00AD4F8B" w:rsidRPr="00173C6A" w14:paraId="7948E1DC"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6FF4672A"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0E26AF7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lang w:val="lt-LT"/>
              </w:rPr>
              <w:t>Nerimas</w:t>
            </w:r>
          </w:p>
        </w:tc>
        <w:tc>
          <w:tcPr>
            <w:tcW w:w="860" w:type="pct"/>
            <w:shd w:val="clear" w:color="auto" w:fill="FFFFFF"/>
            <w:vAlign w:val="center"/>
          </w:tcPr>
          <w:p w14:paraId="7D274AB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(0,35 %)</w:t>
            </w:r>
          </w:p>
        </w:tc>
        <w:tc>
          <w:tcPr>
            <w:tcW w:w="907" w:type="pct"/>
            <w:shd w:val="clear" w:color="auto" w:fill="FFFFFF"/>
            <w:vAlign w:val="center"/>
          </w:tcPr>
          <w:p w14:paraId="676A356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 (0,32 %)</w:t>
            </w:r>
          </w:p>
        </w:tc>
        <w:tc>
          <w:tcPr>
            <w:tcW w:w="810" w:type="pct"/>
            <w:shd w:val="clear" w:color="auto" w:fill="FFFFFF"/>
            <w:vAlign w:val="center"/>
          </w:tcPr>
          <w:p w14:paraId="7090ACF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54AF6DEB"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C0DBC9D"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3609D171"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lang w:val="lt-LT"/>
              </w:rPr>
              <w:t>Nemiga</w:t>
            </w:r>
          </w:p>
        </w:tc>
        <w:tc>
          <w:tcPr>
            <w:tcW w:w="860" w:type="pct"/>
            <w:shd w:val="clear" w:color="auto" w:fill="FFFFFF"/>
            <w:vAlign w:val="center"/>
          </w:tcPr>
          <w:p w14:paraId="31B4A003" w14:textId="4ACE7DF8"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w:t>
            </w:r>
            <w:r w:rsidR="006E439A" w:rsidRPr="00173C6A">
              <w:rPr>
                <w:rFonts w:ascii="Times New Roman" w:hAnsi="Times New Roman" w:cs="Times New Roman"/>
                <w:bCs/>
                <w:iCs/>
                <w:lang w:val="lt-LT"/>
              </w:rPr>
              <w:t>12</w:t>
            </w:r>
            <w:r w:rsidR="006E439A">
              <w:rPr>
                <w:rFonts w:ascii="Times New Roman" w:hAnsi="Times New Roman" w:cs="Times New Roman"/>
                <w:bCs/>
                <w:iCs/>
                <w:lang w:val="lt-LT"/>
              </w:rPr>
              <w:t> </w:t>
            </w:r>
            <w:r w:rsidRPr="00173C6A">
              <w:rPr>
                <w:rFonts w:ascii="Times New Roman" w:hAnsi="Times New Roman" w:cs="Times New Roman"/>
                <w:bCs/>
                <w:iCs/>
                <w:lang w:val="lt-LT"/>
              </w:rPr>
              <w:t>%)</w:t>
            </w:r>
          </w:p>
        </w:tc>
        <w:tc>
          <w:tcPr>
            <w:tcW w:w="907" w:type="pct"/>
            <w:shd w:val="clear" w:color="auto" w:fill="FFFFFF"/>
            <w:vAlign w:val="center"/>
          </w:tcPr>
          <w:p w14:paraId="796B634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shd w:val="clear" w:color="auto" w:fill="FFFFFF"/>
            <w:vAlign w:val="center"/>
          </w:tcPr>
          <w:p w14:paraId="27CBE8D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75D5E24A"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918C1F6" w14:textId="77777777" w:rsidR="00AD4F8B" w:rsidRPr="00173C6A" w:rsidRDefault="00AD4F8B" w:rsidP="00E1501D">
            <w:pPr>
              <w:spacing w:after="0" w:line="240" w:lineRule="auto"/>
              <w:contextualSpacing/>
              <w:outlineLvl w:val="2"/>
              <w:rPr>
                <w:rFonts w:ascii="Times New Roman" w:hAnsi="Times New Roman" w:cs="Times New Roman"/>
                <w:b/>
                <w:i/>
                <w:lang w:val="lt-LT"/>
              </w:rPr>
            </w:pPr>
            <w:r w:rsidRPr="00173C6A">
              <w:rPr>
                <w:rFonts w:ascii="Times New Roman" w:hAnsi="Times New Roman" w:cs="Times New Roman"/>
                <w:b/>
                <w:lang w:val="lt-LT"/>
              </w:rPr>
              <w:t>Nervų sistemos sutrikimai</w:t>
            </w:r>
          </w:p>
        </w:tc>
      </w:tr>
      <w:tr w:rsidR="00AD4F8B" w:rsidRPr="00173C6A" w14:paraId="5627A8B3" w14:textId="77777777" w:rsidTr="00AD4F8B">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29572E9D"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Dažnas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0A40F1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Mieguistumas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00E36E80"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52 (3,06 %)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3012DE1F"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82 (3,25 %)</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5EE018E3"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39 (2,86 %)</w:t>
            </w:r>
          </w:p>
        </w:tc>
      </w:tr>
      <w:tr w:rsidR="00AD4F8B" w:rsidRPr="00173C6A" w14:paraId="2AEF7D3D" w14:textId="77777777" w:rsidTr="00AD4F8B">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4A7FB04C"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1F9B223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Galvos skausmas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1D7C39DA"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68 (4,01 %)</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41C41791" w14:textId="77777777"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90 (3,56 %)</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AC8F86F" w14:textId="7AEBE726"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46 (3,38</w:t>
            </w:r>
            <w:r w:rsidR="006E439A">
              <w:rPr>
                <w:rFonts w:ascii="Times New Roman" w:hAnsi="Times New Roman" w:cs="Times New Roman"/>
                <w:bCs/>
                <w:iCs/>
                <w:lang w:val="lt-LT"/>
              </w:rPr>
              <w:t> </w:t>
            </w:r>
            <w:r w:rsidRPr="00173C6A">
              <w:rPr>
                <w:rFonts w:ascii="Times New Roman" w:hAnsi="Times New Roman" w:cs="Times New Roman"/>
                <w:bCs/>
                <w:iCs/>
                <w:lang w:val="lt-LT"/>
              </w:rPr>
              <w:t>%)</w:t>
            </w:r>
          </w:p>
        </w:tc>
      </w:tr>
      <w:tr w:rsidR="00AD4F8B" w:rsidRPr="00173C6A" w14:paraId="352EA4BC" w14:textId="77777777" w:rsidTr="00AD4F8B">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40A44881"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797E514E"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Svaigulys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7E02125F" w14:textId="674DBA0F"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14 (0,83</w:t>
            </w:r>
            <w:r w:rsidR="006E439A">
              <w:rPr>
                <w:rFonts w:ascii="Times New Roman" w:hAnsi="Times New Roman" w:cs="Times New Roman"/>
                <w:bCs/>
                <w:iCs/>
                <w:lang w:val="lt-LT"/>
              </w:rPr>
              <w:t> </w:t>
            </w:r>
            <w:r w:rsidRPr="00173C6A">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3087BC3A" w14:textId="5AD2305E"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23 (0,91</w:t>
            </w:r>
            <w:r w:rsidR="006E439A">
              <w:rPr>
                <w:rFonts w:ascii="Times New Roman" w:hAnsi="Times New Roman" w:cs="Times New Roman"/>
                <w:bCs/>
                <w:iCs/>
                <w:lang w:val="lt-LT"/>
              </w:rPr>
              <w:t> </w:t>
            </w:r>
            <w:r w:rsidRPr="00173C6A">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624CBE55" w14:textId="2FE6F559" w:rsidR="00AD4F8B" w:rsidRPr="00173C6A" w:rsidRDefault="00AD4F8B" w:rsidP="00E1501D">
            <w:pPr>
              <w:spacing w:after="0" w:line="240" w:lineRule="auto"/>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 (0,59</w:t>
            </w:r>
            <w:r w:rsidR="006E439A">
              <w:rPr>
                <w:rFonts w:ascii="Times New Roman" w:hAnsi="Times New Roman" w:cs="Times New Roman"/>
                <w:bCs/>
                <w:iCs/>
                <w:lang w:val="lt-LT"/>
              </w:rPr>
              <w:t> </w:t>
            </w:r>
            <w:r w:rsidRPr="00173C6A">
              <w:rPr>
                <w:rFonts w:ascii="Times New Roman" w:hAnsi="Times New Roman" w:cs="Times New Roman"/>
                <w:bCs/>
                <w:iCs/>
                <w:lang w:val="lt-LT"/>
              </w:rPr>
              <w:t>%)</w:t>
            </w:r>
          </w:p>
        </w:tc>
      </w:tr>
      <w:tr w:rsidR="00AD4F8B" w:rsidRPr="00173C6A" w14:paraId="1DD7B3A5"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972A2AD"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Ausų ir labirintų sutrikimai</w:t>
            </w:r>
          </w:p>
        </w:tc>
      </w:tr>
      <w:tr w:rsidR="00AD4F8B" w:rsidRPr="00173C6A" w14:paraId="2DFB40EB" w14:textId="77777777" w:rsidTr="00AD4F8B">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771390E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AA4D6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Ūžesys (</w:t>
            </w:r>
            <w:r w:rsidRPr="00173C6A">
              <w:rPr>
                <w:rFonts w:ascii="Times New Roman" w:hAnsi="Times New Roman" w:cs="Times New Roman"/>
                <w:bCs/>
                <w:i/>
                <w:iCs/>
                <w:lang w:val="lt-LT"/>
              </w:rPr>
              <w:t>tinnitus</w:t>
            </w:r>
            <w:r w:rsidRPr="00173C6A">
              <w:rPr>
                <w:rFonts w:ascii="Times New Roman" w:hAnsi="Times New Roman" w:cs="Times New Roman"/>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68227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FFE67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39EB0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12EF9F39" w14:textId="77777777" w:rsidTr="00AD4F8B">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1AF64021" w14:textId="77777777" w:rsidR="00AD4F8B" w:rsidRPr="00173C6A" w:rsidRDefault="00AD4F8B" w:rsidP="00E1501D">
            <w:pPr>
              <w:spacing w:after="0" w:line="240" w:lineRule="auto"/>
              <w:contextualSpacing/>
              <w:jc w:val="right"/>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06F3C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Svaigimas (</w:t>
            </w:r>
            <w:r w:rsidRPr="00173C6A">
              <w:rPr>
                <w:rFonts w:ascii="Times New Roman" w:hAnsi="Times New Roman" w:cs="Times New Roman"/>
                <w:bCs/>
                <w:i/>
                <w:lang w:val="lt-LT"/>
              </w:rPr>
              <w:t>vertigo</w:t>
            </w:r>
            <w:r w:rsidRPr="00173C6A">
              <w:rPr>
                <w:rFonts w:ascii="Times New Roman" w:hAnsi="Times New Roman" w:cs="Times New Roman"/>
                <w:bCs/>
                <w:iCs/>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C2DF33" w14:textId="34F3F8CB"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w:t>
            </w:r>
            <w:r w:rsidR="00764283">
              <w:rPr>
                <w:rFonts w:ascii="Times New Roman" w:hAnsi="Times New Roman" w:cs="Times New Roman"/>
                <w:bCs/>
                <w:iCs/>
                <w:lang w:val="lt-LT"/>
              </w:rPr>
              <w:t> </w:t>
            </w:r>
            <w:r w:rsidRPr="00173C6A">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F9938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(0,12 %)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9C6586" w14:textId="4D51DC1E"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w:t>
            </w:r>
            <w:r w:rsidR="00764283">
              <w:rPr>
                <w:rFonts w:ascii="Times New Roman" w:hAnsi="Times New Roman" w:cs="Times New Roman"/>
                <w:bCs/>
                <w:iCs/>
                <w:lang w:val="lt-LT"/>
              </w:rPr>
              <w:t> </w:t>
            </w:r>
            <w:r w:rsidRPr="00173C6A">
              <w:rPr>
                <w:rFonts w:ascii="Times New Roman" w:hAnsi="Times New Roman" w:cs="Times New Roman"/>
                <w:bCs/>
                <w:iCs/>
                <w:lang w:val="lt-LT"/>
              </w:rPr>
              <w:t>%)</w:t>
            </w:r>
          </w:p>
        </w:tc>
      </w:tr>
      <w:tr w:rsidR="00AD4F8B" w:rsidRPr="00173C6A" w14:paraId="00DF55BE"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DBC0382"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Širdies sutrikimai</w:t>
            </w:r>
          </w:p>
        </w:tc>
      </w:tr>
      <w:tr w:rsidR="00AD4F8B" w:rsidRPr="00173C6A" w14:paraId="6E661ECE" w14:textId="77777777" w:rsidTr="00AD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12E90064"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C0AFC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Dešiniosios Hiso pluošto kojytės blokada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254F0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(0,24 %)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54E7C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(0,20 %)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4C18F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555F660F" w14:textId="77777777" w:rsidTr="00AD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5EB8C0B1"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C529E1"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Sinusinė aritmija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E485F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(0,30 %)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F322E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(0,20 %)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8FB6A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 (0,07</w:t>
            </w:r>
            <w:r w:rsidRPr="000A144F">
              <w:rPr>
                <w:rFonts w:ascii="Times New Roman" w:hAnsi="Times New Roman"/>
                <w:lang w:val="lt-LT"/>
              </w:rPr>
              <w:t> </w:t>
            </w:r>
            <w:r w:rsidRPr="00173C6A">
              <w:rPr>
                <w:rFonts w:ascii="Times New Roman" w:hAnsi="Times New Roman" w:cs="Times New Roman"/>
                <w:bCs/>
                <w:iCs/>
                <w:lang w:val="lt-LT"/>
              </w:rPr>
              <w:t>%)</w:t>
            </w:r>
          </w:p>
        </w:tc>
      </w:tr>
      <w:tr w:rsidR="00AD4F8B" w:rsidRPr="00173C6A" w14:paraId="7472D866" w14:textId="77777777" w:rsidTr="00AD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47DB202B" w14:textId="77777777" w:rsidR="00AD4F8B" w:rsidRPr="00173C6A" w:rsidRDefault="00AD4F8B" w:rsidP="00E1501D">
            <w:pPr>
              <w:spacing w:after="0" w:line="240" w:lineRule="auto"/>
              <w:contextualSpacing/>
              <w:outlineLvl w:val="2"/>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6DFFD7" w14:textId="6A6ECAC6"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color w:val="000000"/>
                <w:lang w:val="lt-LT"/>
              </w:rPr>
              <w:t>QT intervalo pailgėjimas EKG</w:t>
            </w:r>
            <w:r w:rsidR="00BA1154" w:rsidRPr="00BA1154">
              <w:rPr>
                <w:rFonts w:ascii="Times New Roman" w:hAnsi="Times New Roman" w:cs="Times New Roman"/>
                <w:color w:val="000000"/>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FCBC5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lang w:val="lt-LT"/>
              </w:rPr>
            </w:pPr>
            <w:r w:rsidRPr="00173C6A">
              <w:rPr>
                <w:rFonts w:ascii="Times New Roman" w:hAnsi="Times New Roman" w:cs="Times New Roman"/>
                <w:lang w:val="lt-LT"/>
              </w:rPr>
              <w:t>9 (0,53 %)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D30CC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lang w:val="lt-LT"/>
              </w:rPr>
            </w:pPr>
            <w:r w:rsidRPr="00173C6A">
              <w:rPr>
                <w:rFonts w:ascii="Times New Roman" w:hAnsi="Times New Roman" w:cs="Times New Roman"/>
                <w:lang w:val="lt-LT"/>
              </w:rPr>
              <w:t>10 (0,</w:t>
            </w:r>
            <w:r w:rsidRPr="00173C6A">
              <w:rPr>
                <w:rFonts w:ascii="Times New Roman" w:hAnsi="Times New Roman" w:cs="Times New Roman"/>
                <w:bCs/>
                <w:iCs/>
                <w:lang w:val="lt-LT"/>
              </w:rPr>
              <w:t>40 </w:t>
            </w:r>
            <w:r w:rsidRPr="00173C6A">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9E3C0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(0,37 %)</w:t>
            </w:r>
          </w:p>
        </w:tc>
      </w:tr>
      <w:tr w:rsidR="00AD4F8B" w:rsidRPr="00173C6A" w14:paraId="1D2BDC63" w14:textId="77777777" w:rsidTr="00AD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4E4AFDF" w14:textId="77777777" w:rsidR="00AD4F8B" w:rsidRPr="00173C6A" w:rsidRDefault="00AD4F8B" w:rsidP="00E1501D">
            <w:pPr>
              <w:spacing w:after="0" w:line="240" w:lineRule="auto"/>
              <w:contextualSpacing/>
              <w:outlineLvl w:val="2"/>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3BF0BB"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color w:val="000000"/>
                <w:lang w:val="lt-LT"/>
              </w:rPr>
              <w:t xml:space="preserve">Kiti EKG pakitimai  </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8EED0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lang w:val="lt-LT"/>
              </w:rPr>
            </w:pPr>
            <w:r w:rsidRPr="00173C6A">
              <w:rPr>
                <w:rFonts w:ascii="Times New Roman" w:hAnsi="Times New Roman" w:cs="Times New Roman"/>
                <w:lang w:val="lt-LT"/>
              </w:rPr>
              <w:t>7 (0,41 %)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272C9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lang w:val="lt-LT"/>
              </w:rPr>
            </w:pPr>
            <w:r w:rsidRPr="00173C6A">
              <w:rPr>
                <w:rFonts w:ascii="Times New Roman" w:hAnsi="Times New Roman" w:cs="Times New Roman"/>
                <w:lang w:val="lt-LT"/>
              </w:rPr>
              <w:t>11 (0,44 %)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E7301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(0,15 %)</w:t>
            </w:r>
          </w:p>
        </w:tc>
      </w:tr>
      <w:tr w:rsidR="00AD4F8B" w:rsidRPr="001765F9" w14:paraId="789DC9B8"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36B27E23" w14:textId="77777777" w:rsidR="00AD4F8B" w:rsidRPr="00173C6A" w:rsidRDefault="00AD4F8B" w:rsidP="00E1501D">
            <w:pPr>
              <w:spacing w:after="0" w:line="240" w:lineRule="auto"/>
              <w:contextualSpacing/>
              <w:outlineLvl w:val="2"/>
              <w:rPr>
                <w:rFonts w:ascii="Times New Roman" w:hAnsi="Times New Roman" w:cs="Times New Roman"/>
                <w:b/>
                <w:color w:val="000000"/>
                <w:lang w:val="lt-LT"/>
              </w:rPr>
            </w:pPr>
            <w:r w:rsidRPr="00173C6A">
              <w:rPr>
                <w:rFonts w:ascii="Times New Roman" w:hAnsi="Times New Roman" w:cs="Times New Roman"/>
                <w:b/>
                <w:lang w:val="lt-LT"/>
              </w:rPr>
              <w:t>Kvėpavimo sistemos, krūtinės ląstos ir tarpuplaučio sutrikimai</w:t>
            </w:r>
          </w:p>
        </w:tc>
      </w:tr>
      <w:tr w:rsidR="00AD4F8B" w:rsidRPr="00173C6A" w14:paraId="574E792C"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5850A33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289222C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Dusulys</w:t>
            </w:r>
          </w:p>
        </w:tc>
        <w:tc>
          <w:tcPr>
            <w:tcW w:w="860" w:type="pct"/>
            <w:shd w:val="clear" w:color="auto" w:fill="FFFFFF"/>
            <w:vAlign w:val="center"/>
          </w:tcPr>
          <w:p w14:paraId="094C6C0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53D8420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shd w:val="clear" w:color="auto" w:fill="FFFFFF"/>
            <w:vAlign w:val="center"/>
          </w:tcPr>
          <w:p w14:paraId="2A6A9E7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4582D590"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88B786E"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1997FFE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Nemalonus jutimas nosyje</w:t>
            </w:r>
          </w:p>
        </w:tc>
        <w:tc>
          <w:tcPr>
            <w:tcW w:w="860" w:type="pct"/>
            <w:shd w:val="clear" w:color="auto" w:fill="FFFFFF"/>
            <w:vAlign w:val="center"/>
          </w:tcPr>
          <w:p w14:paraId="774243E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4434953E"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shd w:val="clear" w:color="auto" w:fill="FFFFFF"/>
            <w:vAlign w:val="center"/>
          </w:tcPr>
          <w:p w14:paraId="304E439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01CB6663"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747BE84"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2664B98D"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Nosies džiūvimas</w:t>
            </w:r>
          </w:p>
        </w:tc>
        <w:tc>
          <w:tcPr>
            <w:tcW w:w="860" w:type="pct"/>
            <w:shd w:val="clear" w:color="auto" w:fill="FFFFFF"/>
            <w:vAlign w:val="center"/>
          </w:tcPr>
          <w:p w14:paraId="012F29C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shd w:val="clear" w:color="auto" w:fill="FFFFFF"/>
            <w:vAlign w:val="center"/>
          </w:tcPr>
          <w:p w14:paraId="0962325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(0,24 %)</w:t>
            </w:r>
          </w:p>
        </w:tc>
        <w:tc>
          <w:tcPr>
            <w:tcW w:w="810" w:type="pct"/>
            <w:shd w:val="clear" w:color="auto" w:fill="FFFFFF"/>
            <w:vAlign w:val="center"/>
          </w:tcPr>
          <w:p w14:paraId="17325AA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(0,29 %)</w:t>
            </w:r>
          </w:p>
        </w:tc>
      </w:tr>
      <w:tr w:rsidR="00AD4F8B" w:rsidRPr="00173C6A" w14:paraId="35E1BDE5"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73238CE9"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Virškinimo trakto sutrikimai</w:t>
            </w:r>
          </w:p>
        </w:tc>
      </w:tr>
      <w:tr w:rsidR="00AD4F8B" w:rsidRPr="00173C6A" w14:paraId="5481FB60"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303EDB1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76673C6B"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Skausmas viršutinėje pilvo dalyje</w:t>
            </w:r>
          </w:p>
        </w:tc>
        <w:tc>
          <w:tcPr>
            <w:tcW w:w="860" w:type="pct"/>
            <w:shd w:val="clear" w:color="auto" w:fill="FFFFFF"/>
            <w:vAlign w:val="center"/>
          </w:tcPr>
          <w:p w14:paraId="7185D0E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11 (0,65 %)</w:t>
            </w:r>
          </w:p>
        </w:tc>
        <w:tc>
          <w:tcPr>
            <w:tcW w:w="907" w:type="pct"/>
            <w:shd w:val="clear" w:color="auto" w:fill="FFFFFF"/>
            <w:vAlign w:val="center"/>
          </w:tcPr>
          <w:p w14:paraId="35AB12E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14 (0,55 %)</w:t>
            </w:r>
          </w:p>
        </w:tc>
        <w:tc>
          <w:tcPr>
            <w:tcW w:w="810" w:type="pct"/>
            <w:shd w:val="clear" w:color="auto" w:fill="FFFFFF"/>
            <w:vAlign w:val="center"/>
          </w:tcPr>
          <w:p w14:paraId="7F0095D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(0,44%)</w:t>
            </w:r>
          </w:p>
        </w:tc>
      </w:tr>
      <w:tr w:rsidR="00AD4F8B" w:rsidRPr="00173C6A" w14:paraId="603004DD"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99585CB"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183A702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Pilvo skausmas</w:t>
            </w:r>
          </w:p>
        </w:tc>
        <w:tc>
          <w:tcPr>
            <w:tcW w:w="860" w:type="pct"/>
            <w:shd w:val="clear" w:color="auto" w:fill="FFFFFF"/>
            <w:vAlign w:val="center"/>
          </w:tcPr>
          <w:p w14:paraId="14ED2C8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(0,30 %)</w:t>
            </w:r>
          </w:p>
        </w:tc>
        <w:tc>
          <w:tcPr>
            <w:tcW w:w="907" w:type="pct"/>
            <w:shd w:val="clear" w:color="auto" w:fill="FFFFFF"/>
            <w:vAlign w:val="center"/>
          </w:tcPr>
          <w:p w14:paraId="69D154B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(0,20 %)</w:t>
            </w:r>
          </w:p>
        </w:tc>
        <w:tc>
          <w:tcPr>
            <w:tcW w:w="810" w:type="pct"/>
            <w:shd w:val="clear" w:color="auto" w:fill="FFFFFF"/>
            <w:vAlign w:val="center"/>
          </w:tcPr>
          <w:p w14:paraId="1EACA48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(0,29 %)</w:t>
            </w:r>
          </w:p>
        </w:tc>
      </w:tr>
      <w:tr w:rsidR="00AD4F8B" w:rsidRPr="00173C6A" w14:paraId="7EC61435"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2D3772DF"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433E8DA8"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Pykinimas</w:t>
            </w:r>
          </w:p>
        </w:tc>
        <w:tc>
          <w:tcPr>
            <w:tcW w:w="860" w:type="pct"/>
            <w:shd w:val="clear" w:color="auto" w:fill="FFFFFF"/>
            <w:vAlign w:val="center"/>
          </w:tcPr>
          <w:p w14:paraId="51CD4C28"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7 (0,41 %)</w:t>
            </w:r>
          </w:p>
        </w:tc>
        <w:tc>
          <w:tcPr>
            <w:tcW w:w="907" w:type="pct"/>
            <w:shd w:val="clear" w:color="auto" w:fill="FFFFFF"/>
            <w:vAlign w:val="center"/>
          </w:tcPr>
          <w:p w14:paraId="4BEF8A7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10 (0,40 %)</w:t>
            </w:r>
          </w:p>
        </w:tc>
        <w:tc>
          <w:tcPr>
            <w:tcW w:w="810" w:type="pct"/>
            <w:shd w:val="clear" w:color="auto" w:fill="FFFFFF"/>
            <w:vAlign w:val="center"/>
          </w:tcPr>
          <w:p w14:paraId="3FA02C08"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14 (1,03 %)</w:t>
            </w:r>
          </w:p>
        </w:tc>
      </w:tr>
      <w:tr w:rsidR="00AD4F8B" w:rsidRPr="00173C6A" w14:paraId="4987C1E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0022546"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3D5CB730"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Nemalonus pojūtis pilve</w:t>
            </w:r>
          </w:p>
        </w:tc>
        <w:tc>
          <w:tcPr>
            <w:tcW w:w="860" w:type="pct"/>
            <w:shd w:val="clear" w:color="auto" w:fill="FFFFFF"/>
            <w:vAlign w:val="center"/>
          </w:tcPr>
          <w:p w14:paraId="28EC6E3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shd w:val="clear" w:color="auto" w:fill="FFFFFF"/>
            <w:vAlign w:val="center"/>
          </w:tcPr>
          <w:p w14:paraId="114D6CF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shd w:val="clear" w:color="auto" w:fill="FFFFFF"/>
            <w:vAlign w:val="center"/>
          </w:tcPr>
          <w:p w14:paraId="625A9EB7"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5D9A62D4"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8267236"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75F883C4"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Viduriavimas</w:t>
            </w:r>
          </w:p>
        </w:tc>
        <w:tc>
          <w:tcPr>
            <w:tcW w:w="860" w:type="pct"/>
            <w:shd w:val="clear" w:color="auto" w:fill="FFFFFF"/>
            <w:vAlign w:val="center"/>
          </w:tcPr>
          <w:p w14:paraId="59E3E3A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(0,24 %)</w:t>
            </w:r>
          </w:p>
        </w:tc>
        <w:tc>
          <w:tcPr>
            <w:tcW w:w="907" w:type="pct"/>
            <w:shd w:val="clear" w:color="auto" w:fill="FFFFFF"/>
            <w:vAlign w:val="center"/>
          </w:tcPr>
          <w:p w14:paraId="16A225D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(0,24 %)</w:t>
            </w:r>
          </w:p>
        </w:tc>
        <w:tc>
          <w:tcPr>
            <w:tcW w:w="810" w:type="pct"/>
            <w:shd w:val="clear" w:color="auto" w:fill="FFFFFF"/>
            <w:vAlign w:val="center"/>
          </w:tcPr>
          <w:p w14:paraId="659343B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0CEA9C68"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6CE4F90"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33CEF40C"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Burnos džiūvimas</w:t>
            </w:r>
          </w:p>
        </w:tc>
        <w:tc>
          <w:tcPr>
            <w:tcW w:w="860" w:type="pct"/>
            <w:shd w:val="clear" w:color="auto" w:fill="FFFFFF"/>
            <w:vAlign w:val="center"/>
          </w:tcPr>
          <w:p w14:paraId="257534B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1C735D5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6 (0,24 %)</w:t>
            </w:r>
          </w:p>
        </w:tc>
        <w:tc>
          <w:tcPr>
            <w:tcW w:w="810" w:type="pct"/>
            <w:shd w:val="clear" w:color="auto" w:fill="FFFFFF"/>
            <w:vAlign w:val="center"/>
          </w:tcPr>
          <w:p w14:paraId="10CFBF4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(0,37 %)</w:t>
            </w:r>
          </w:p>
        </w:tc>
      </w:tr>
      <w:tr w:rsidR="00AD4F8B" w:rsidRPr="00173C6A" w14:paraId="1A789B23"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F7EF46F"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64741812"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Dispepsija</w:t>
            </w:r>
          </w:p>
        </w:tc>
        <w:tc>
          <w:tcPr>
            <w:tcW w:w="860" w:type="pct"/>
            <w:shd w:val="clear" w:color="auto" w:fill="FFFFFF"/>
            <w:vAlign w:val="center"/>
          </w:tcPr>
          <w:p w14:paraId="54CC4AE5"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3C6223A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shd w:val="clear" w:color="auto" w:fill="FFFFFF"/>
            <w:vAlign w:val="center"/>
          </w:tcPr>
          <w:p w14:paraId="1BFED68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(0,29 %)</w:t>
            </w:r>
          </w:p>
        </w:tc>
      </w:tr>
      <w:tr w:rsidR="00AD4F8B" w:rsidRPr="00173C6A" w14:paraId="6012CD6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FE459FE"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165D3BAB"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Gastritas</w:t>
            </w:r>
          </w:p>
        </w:tc>
        <w:tc>
          <w:tcPr>
            <w:tcW w:w="860" w:type="pct"/>
            <w:shd w:val="clear" w:color="auto" w:fill="FFFFFF"/>
            <w:vAlign w:val="center"/>
          </w:tcPr>
          <w:p w14:paraId="11C6D32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(0,24 %)</w:t>
            </w:r>
          </w:p>
        </w:tc>
        <w:tc>
          <w:tcPr>
            <w:tcW w:w="907" w:type="pct"/>
            <w:shd w:val="clear" w:color="auto" w:fill="FFFFFF"/>
            <w:vAlign w:val="center"/>
          </w:tcPr>
          <w:p w14:paraId="139F7CA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shd w:val="clear" w:color="auto" w:fill="FFFFFF"/>
            <w:vAlign w:val="center"/>
          </w:tcPr>
          <w:p w14:paraId="687EB5D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65F9" w14:paraId="668C3AF8"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C5EA928"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Odos ir poodinio audinio sutrikimai</w:t>
            </w:r>
          </w:p>
        </w:tc>
      </w:tr>
      <w:tr w:rsidR="00AD4F8B" w:rsidRPr="00173C6A" w14:paraId="55253194" w14:textId="77777777" w:rsidTr="00AD4F8B">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BF3B5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3A2F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Niežėjimas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9F9FF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C8B67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0C2CF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(0,15 %)</w:t>
            </w:r>
          </w:p>
        </w:tc>
      </w:tr>
      <w:tr w:rsidR="00AD4F8B" w:rsidRPr="001765F9" w14:paraId="0B6FCBA5" w14:textId="77777777" w:rsidTr="00AD4F8B">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EEBE9AA"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Bendrieji sutrikimai ir vartojimo vietos pažeidimai</w:t>
            </w:r>
          </w:p>
        </w:tc>
      </w:tr>
      <w:tr w:rsidR="00AD4F8B" w:rsidRPr="00173C6A" w14:paraId="5E994283" w14:textId="77777777" w:rsidTr="00AD4F8B">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5AE424D9"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66839A"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Nuovargis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D3A4E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14 (0,83 %)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6B0D3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19 (0,75 %)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E6A6C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18 (1,32 %)</w:t>
            </w:r>
          </w:p>
        </w:tc>
      </w:tr>
      <w:tr w:rsidR="00AD4F8B" w:rsidRPr="00173C6A" w14:paraId="0C82FEB5" w14:textId="77777777" w:rsidTr="00AD4F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8997F18"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AD9DF2"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Troškulys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91522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08E10D"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AEB5D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 (0,07 %)</w:t>
            </w:r>
          </w:p>
        </w:tc>
      </w:tr>
      <w:tr w:rsidR="00AD4F8B" w:rsidRPr="00173C6A" w14:paraId="670E9C14" w14:textId="77777777" w:rsidTr="00AD4F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8721410"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786707"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Buvusios iki ligos būklės pagerėjimas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1560B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2D33C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27986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 (0,07 %)</w:t>
            </w:r>
          </w:p>
        </w:tc>
      </w:tr>
      <w:tr w:rsidR="00AD4F8B" w:rsidRPr="00173C6A" w14:paraId="59B8762F" w14:textId="77777777" w:rsidTr="00AD4F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686A45A"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5BE403"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Karščiavimas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4746B1"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6FDAF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(0,12 %)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2F96C9"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 (0,07 %)</w:t>
            </w:r>
          </w:p>
        </w:tc>
      </w:tr>
      <w:tr w:rsidR="00AD4F8B" w:rsidRPr="00173C6A" w14:paraId="0BFAA258" w14:textId="77777777" w:rsidTr="00AD4F8B">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49AC8C3"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149298"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Astenija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489C1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9849F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4 (0,16 %)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5B3484"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(0,37 %)</w:t>
            </w:r>
          </w:p>
        </w:tc>
      </w:tr>
      <w:tr w:rsidR="00AD4F8B" w:rsidRPr="00173C6A" w14:paraId="1A8F109B"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2932BD26" w14:textId="77777777" w:rsidR="00AD4F8B" w:rsidRPr="00173C6A" w:rsidRDefault="00AD4F8B" w:rsidP="00E1501D">
            <w:pPr>
              <w:spacing w:after="0" w:line="240" w:lineRule="auto"/>
              <w:contextualSpacing/>
              <w:outlineLvl w:val="2"/>
              <w:rPr>
                <w:rFonts w:ascii="Times New Roman" w:hAnsi="Times New Roman" w:cs="Times New Roman"/>
                <w:b/>
                <w:lang w:val="lt-LT"/>
              </w:rPr>
            </w:pPr>
            <w:r w:rsidRPr="00173C6A">
              <w:rPr>
                <w:rFonts w:ascii="Times New Roman" w:hAnsi="Times New Roman" w:cs="Times New Roman"/>
                <w:b/>
                <w:lang w:val="lt-LT"/>
              </w:rPr>
              <w:t>Laboratoriniai tyrimai</w:t>
            </w:r>
          </w:p>
        </w:tc>
      </w:tr>
      <w:tr w:rsidR="00AD4F8B" w:rsidRPr="00173C6A" w14:paraId="32513211"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7D7CCDD1"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bCs/>
                <w:iCs/>
                <w:lang w:val="lt-LT"/>
              </w:rPr>
              <w:t>Nedažnas</w:t>
            </w:r>
          </w:p>
        </w:tc>
        <w:tc>
          <w:tcPr>
            <w:tcW w:w="1667" w:type="pct"/>
            <w:shd w:val="clear" w:color="auto" w:fill="FFFFFF"/>
            <w:vAlign w:val="center"/>
          </w:tcPr>
          <w:p w14:paraId="37F0BE04"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gama-glutamiltransferazės aktyvumas</w:t>
            </w:r>
          </w:p>
        </w:tc>
        <w:tc>
          <w:tcPr>
            <w:tcW w:w="860" w:type="pct"/>
            <w:shd w:val="clear" w:color="auto" w:fill="FFFFFF"/>
            <w:vAlign w:val="center"/>
          </w:tcPr>
          <w:p w14:paraId="29B6794B" w14:textId="0AC3804D"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7 (0,41</w:t>
            </w:r>
            <w:r w:rsidR="004F2B8D">
              <w:rPr>
                <w:rFonts w:ascii="Times New Roman" w:hAnsi="Times New Roman" w:cs="Times New Roman"/>
                <w:bCs/>
                <w:iCs/>
                <w:lang w:val="lt-LT"/>
              </w:rPr>
              <w:t> </w:t>
            </w:r>
            <w:r w:rsidRPr="00173C6A">
              <w:rPr>
                <w:rFonts w:ascii="Times New Roman" w:hAnsi="Times New Roman" w:cs="Times New Roman"/>
                <w:bCs/>
                <w:iCs/>
                <w:lang w:val="lt-LT"/>
              </w:rPr>
              <w:t>%)</w:t>
            </w:r>
          </w:p>
        </w:tc>
        <w:tc>
          <w:tcPr>
            <w:tcW w:w="907" w:type="pct"/>
            <w:shd w:val="clear" w:color="auto" w:fill="FFFFFF"/>
            <w:vAlign w:val="center"/>
          </w:tcPr>
          <w:p w14:paraId="585803E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 (0,32 %)</w:t>
            </w:r>
          </w:p>
        </w:tc>
        <w:tc>
          <w:tcPr>
            <w:tcW w:w="810" w:type="pct"/>
            <w:shd w:val="clear" w:color="auto" w:fill="FFFFFF"/>
            <w:vAlign w:val="center"/>
          </w:tcPr>
          <w:p w14:paraId="439B27C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(0,15 %)</w:t>
            </w:r>
          </w:p>
        </w:tc>
      </w:tr>
      <w:tr w:rsidR="00AD4F8B" w:rsidRPr="00173C6A" w14:paraId="3A942098"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FFA81ED"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7857536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alanininės aminotransferazės aktyvumas</w:t>
            </w:r>
          </w:p>
        </w:tc>
        <w:tc>
          <w:tcPr>
            <w:tcW w:w="860" w:type="pct"/>
            <w:shd w:val="clear" w:color="auto" w:fill="FFFFFF"/>
            <w:vAlign w:val="center"/>
          </w:tcPr>
          <w:p w14:paraId="4928D0B8"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(0,30 %)</w:t>
            </w:r>
          </w:p>
        </w:tc>
        <w:tc>
          <w:tcPr>
            <w:tcW w:w="907" w:type="pct"/>
            <w:shd w:val="clear" w:color="auto" w:fill="FFFFFF"/>
            <w:vAlign w:val="center"/>
          </w:tcPr>
          <w:p w14:paraId="3DDC056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5 (0,20 %)</w:t>
            </w:r>
          </w:p>
        </w:tc>
        <w:tc>
          <w:tcPr>
            <w:tcW w:w="810" w:type="pct"/>
            <w:shd w:val="clear" w:color="auto" w:fill="FFFFFF"/>
            <w:vAlign w:val="center"/>
          </w:tcPr>
          <w:p w14:paraId="3CC7083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63144AF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FB33A8A"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79D9995F"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aspartato aminotransferazės aktyvumas</w:t>
            </w:r>
          </w:p>
        </w:tc>
        <w:tc>
          <w:tcPr>
            <w:tcW w:w="860" w:type="pct"/>
            <w:shd w:val="clear" w:color="auto" w:fill="FFFFFF"/>
            <w:vAlign w:val="center"/>
          </w:tcPr>
          <w:p w14:paraId="2BDDB82A"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(0,18 %)</w:t>
            </w:r>
          </w:p>
        </w:tc>
        <w:tc>
          <w:tcPr>
            <w:tcW w:w="907" w:type="pct"/>
            <w:shd w:val="clear" w:color="auto" w:fill="FFFFFF"/>
            <w:vAlign w:val="center"/>
          </w:tcPr>
          <w:p w14:paraId="73EEF766"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(0,12 %)</w:t>
            </w:r>
          </w:p>
        </w:tc>
        <w:tc>
          <w:tcPr>
            <w:tcW w:w="810" w:type="pct"/>
            <w:shd w:val="clear" w:color="auto" w:fill="FFFFFF"/>
            <w:vAlign w:val="center"/>
          </w:tcPr>
          <w:p w14:paraId="31960395"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3C2B50D2"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C8CA56C"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5AB2E2D8"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kreatinino kiekis kraujyje</w:t>
            </w:r>
          </w:p>
        </w:tc>
        <w:tc>
          <w:tcPr>
            <w:tcW w:w="860" w:type="pct"/>
            <w:shd w:val="clear" w:color="auto" w:fill="FFFFFF"/>
            <w:vAlign w:val="center"/>
          </w:tcPr>
          <w:p w14:paraId="1BB564AB"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18E3B2B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shd w:val="clear" w:color="auto" w:fill="FFFFFF"/>
            <w:vAlign w:val="center"/>
          </w:tcPr>
          <w:p w14:paraId="724AD71C"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0 (0,0 %)</w:t>
            </w:r>
          </w:p>
        </w:tc>
      </w:tr>
      <w:tr w:rsidR="00AD4F8B" w:rsidRPr="00173C6A" w14:paraId="4232CA8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4C867AC"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773E1416"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trigliceridų kiekis kraujyje</w:t>
            </w:r>
          </w:p>
        </w:tc>
        <w:tc>
          <w:tcPr>
            <w:tcW w:w="860" w:type="pct"/>
            <w:shd w:val="clear" w:color="auto" w:fill="FFFFFF"/>
            <w:vAlign w:val="center"/>
          </w:tcPr>
          <w:p w14:paraId="239591B2"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(0,12 %)</w:t>
            </w:r>
          </w:p>
        </w:tc>
        <w:tc>
          <w:tcPr>
            <w:tcW w:w="907" w:type="pct"/>
            <w:shd w:val="clear" w:color="auto" w:fill="FFFFFF"/>
            <w:vAlign w:val="center"/>
          </w:tcPr>
          <w:p w14:paraId="3C031D53"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(0,08 %)</w:t>
            </w:r>
          </w:p>
        </w:tc>
        <w:tc>
          <w:tcPr>
            <w:tcW w:w="810" w:type="pct"/>
            <w:shd w:val="clear" w:color="auto" w:fill="FFFFFF"/>
            <w:vAlign w:val="center"/>
          </w:tcPr>
          <w:p w14:paraId="5E88D3D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3 (0,22 %)</w:t>
            </w:r>
          </w:p>
        </w:tc>
      </w:tr>
      <w:tr w:rsidR="00AD4F8B" w:rsidRPr="00173C6A" w14:paraId="3AF24C66" w14:textId="77777777" w:rsidTr="00AD4F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190491A" w14:textId="77777777" w:rsidR="00AD4F8B" w:rsidRPr="00173C6A" w:rsidRDefault="00AD4F8B" w:rsidP="00E1501D">
            <w:pPr>
              <w:spacing w:after="0" w:line="240" w:lineRule="auto"/>
              <w:contextualSpacing/>
              <w:outlineLvl w:val="2"/>
              <w:rPr>
                <w:rFonts w:ascii="Times New Roman" w:hAnsi="Times New Roman" w:cs="Times New Roman"/>
                <w:lang w:val="lt-LT"/>
              </w:rPr>
            </w:pPr>
          </w:p>
        </w:tc>
        <w:tc>
          <w:tcPr>
            <w:tcW w:w="1667" w:type="pct"/>
            <w:shd w:val="clear" w:color="auto" w:fill="FFFFFF"/>
            <w:vAlign w:val="center"/>
          </w:tcPr>
          <w:p w14:paraId="07513CCC"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t>Padidėjęs svoris</w:t>
            </w:r>
          </w:p>
        </w:tc>
        <w:tc>
          <w:tcPr>
            <w:tcW w:w="860" w:type="pct"/>
            <w:shd w:val="clear" w:color="auto" w:fill="FFFFFF"/>
            <w:vAlign w:val="center"/>
          </w:tcPr>
          <w:p w14:paraId="52960320"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8 (0,47 %)</w:t>
            </w:r>
          </w:p>
        </w:tc>
        <w:tc>
          <w:tcPr>
            <w:tcW w:w="907" w:type="pct"/>
            <w:shd w:val="clear" w:color="auto" w:fill="FFFFFF"/>
            <w:vAlign w:val="center"/>
          </w:tcPr>
          <w:p w14:paraId="6002B21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12 (0,48 %)</w:t>
            </w:r>
          </w:p>
        </w:tc>
        <w:tc>
          <w:tcPr>
            <w:tcW w:w="810" w:type="pct"/>
            <w:shd w:val="clear" w:color="auto" w:fill="FFFFFF"/>
            <w:vAlign w:val="center"/>
          </w:tcPr>
          <w:p w14:paraId="627844BF" w14:textId="77777777" w:rsidR="00AD4F8B" w:rsidRPr="00173C6A" w:rsidRDefault="00AD4F8B" w:rsidP="00E1501D">
            <w:pPr>
              <w:spacing w:after="0" w:line="240" w:lineRule="auto"/>
              <w:ind w:left="81" w:right="115"/>
              <w:contextualSpacing/>
              <w:jc w:val="center"/>
              <w:outlineLvl w:val="2"/>
              <w:rPr>
                <w:rFonts w:ascii="Times New Roman" w:hAnsi="Times New Roman" w:cs="Times New Roman"/>
                <w:bCs/>
                <w:iCs/>
                <w:lang w:val="lt-LT"/>
              </w:rPr>
            </w:pPr>
            <w:r w:rsidRPr="00173C6A">
              <w:rPr>
                <w:rFonts w:ascii="Times New Roman" w:hAnsi="Times New Roman" w:cs="Times New Roman"/>
                <w:bCs/>
                <w:iCs/>
                <w:lang w:val="lt-LT"/>
              </w:rPr>
              <w:t>2 (0,15 %)</w:t>
            </w:r>
          </w:p>
        </w:tc>
      </w:tr>
    </w:tbl>
    <w:p w14:paraId="5BFABCE3" w14:textId="7BC1812E" w:rsidR="00D225EF" w:rsidRPr="00F64D61" w:rsidRDefault="00D225EF" w:rsidP="00D225EF">
      <w:pPr>
        <w:spacing w:after="0" w:line="240" w:lineRule="auto"/>
        <w:contextualSpacing/>
        <w:outlineLvl w:val="2"/>
        <w:rPr>
          <w:rFonts w:ascii="Times New Roman" w:hAnsi="Times New Roman" w:cs="Times New Roman"/>
          <w:lang w:val="lt-LT"/>
        </w:rPr>
      </w:pPr>
      <w:r w:rsidRPr="003E4AC9">
        <w:rPr>
          <w:lang w:val="lt-LT"/>
        </w:rPr>
        <w:t>*</w:t>
      </w:r>
      <w:r w:rsidRPr="00F64D61">
        <w:rPr>
          <w:rFonts w:ascii="Times New Roman" w:hAnsi="Times New Roman" w:cs="Times New Roman"/>
          <w:lang w:val="lt-LT"/>
        </w:rPr>
        <w:t>Vaistiniam preparatui atsiradus rinkoje, taip pat buvo pranešta apie elektrokardiogramoje matomo QT intervalo pailgėjimo atvejus.</w:t>
      </w:r>
    </w:p>
    <w:p w14:paraId="7C69A5F0" w14:textId="77777777" w:rsidR="00AD4F8B" w:rsidRPr="000A144F" w:rsidRDefault="00AD4F8B" w:rsidP="00E1501D">
      <w:pPr>
        <w:spacing w:after="0" w:line="240" w:lineRule="auto"/>
        <w:contextualSpacing/>
        <w:outlineLvl w:val="2"/>
        <w:rPr>
          <w:lang w:val="lt-LT"/>
        </w:rPr>
      </w:pPr>
    </w:p>
    <w:p w14:paraId="7C0FF3ED" w14:textId="36F050BA" w:rsidR="00AD4F8B" w:rsidRPr="000A144F" w:rsidRDefault="00AD4F8B" w:rsidP="00D75195">
      <w:pPr>
        <w:keepNext/>
        <w:spacing w:after="0" w:line="240" w:lineRule="auto"/>
        <w:contextualSpacing/>
        <w:outlineLvl w:val="2"/>
        <w:rPr>
          <w:u w:val="single"/>
          <w:lang w:val="lt-LT"/>
        </w:rPr>
      </w:pPr>
      <w:r w:rsidRPr="000A144F">
        <w:rPr>
          <w:rFonts w:ascii="Times New Roman" w:hAnsi="Times New Roman"/>
          <w:u w:val="single"/>
          <w:lang w:val="lt-LT"/>
        </w:rPr>
        <w:lastRenderedPageBreak/>
        <w:t>Dažnis nežinomas (negali būti apskaičiuotas pagal turimus duomenis)</w:t>
      </w:r>
    </w:p>
    <w:p w14:paraId="0B0DC22A" w14:textId="3C55BC86" w:rsidR="00AD4F8B" w:rsidRPr="000A144F" w:rsidRDefault="0069467F" w:rsidP="00D75195">
      <w:pPr>
        <w:keepNext/>
        <w:spacing w:after="0" w:line="240" w:lineRule="auto"/>
        <w:contextualSpacing/>
        <w:outlineLvl w:val="2"/>
        <w:rPr>
          <w:lang w:val="lt-LT"/>
        </w:rPr>
      </w:pPr>
      <w:r w:rsidRPr="000A144F">
        <w:rPr>
          <w:rFonts w:ascii="Times New Roman" w:hAnsi="Times New Roman"/>
          <w:lang w:val="lt-LT"/>
        </w:rPr>
        <w:t>P</w:t>
      </w:r>
      <w:r w:rsidR="00AD4F8B" w:rsidRPr="000A144F">
        <w:rPr>
          <w:rFonts w:ascii="Times New Roman" w:hAnsi="Times New Roman"/>
          <w:lang w:val="lt-LT"/>
        </w:rPr>
        <w:t>o vaistinio preparato patekimo į rinką buvo stebėta palpitacija, tachikardija, padidėjusio jautrumo reakcijų (pvz., anafilaksija, angioneurozinė edema, dusulys, išbėrimas, lokalizuota edema / lokalizuotas patinimas ir raudonė) ir vėmimas.</w:t>
      </w:r>
    </w:p>
    <w:p w14:paraId="29DE6A80" w14:textId="77777777" w:rsidR="00AD4F8B" w:rsidRPr="000A144F" w:rsidRDefault="00AD4F8B" w:rsidP="00E1501D">
      <w:pPr>
        <w:spacing w:after="0" w:line="240" w:lineRule="auto"/>
        <w:contextualSpacing/>
        <w:outlineLvl w:val="2"/>
        <w:rPr>
          <w:lang w:val="lt-LT"/>
        </w:rPr>
      </w:pPr>
    </w:p>
    <w:p w14:paraId="54A86E8A"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Atrinktų nepageidaujamų reakcijų apibūdinimas</w:t>
      </w:r>
    </w:p>
    <w:p w14:paraId="5CA58D41" w14:textId="3896C0D9"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Mieguistumas, galvos skausmas, svaigulys ir silpnumas buvo nustatyti  pacientams, vartojusiems tiek bilastino 20 mg, tiek ir placebo. Šių nepageidaujamų reakcijų dažnis buvo: mieguistumas – 3,06</w:t>
      </w:r>
      <w:r w:rsidR="008225CA">
        <w:rPr>
          <w:rFonts w:ascii="Times New Roman" w:hAnsi="Times New Roman"/>
          <w:lang w:val="lt-LT"/>
        </w:rPr>
        <w:t> </w:t>
      </w:r>
      <w:r w:rsidRPr="000A144F">
        <w:rPr>
          <w:rFonts w:ascii="Times New Roman" w:hAnsi="Times New Roman"/>
          <w:lang w:val="lt-LT"/>
        </w:rPr>
        <w:t xml:space="preserve">% </w:t>
      </w:r>
      <w:r w:rsidR="00482153" w:rsidRPr="000A144F">
        <w:rPr>
          <w:rFonts w:ascii="Times New Roman" w:hAnsi="Times New Roman"/>
          <w:lang w:val="lt-LT"/>
        </w:rPr>
        <w:t xml:space="preserve">vartojusiems bilastino </w:t>
      </w:r>
      <w:r w:rsidRPr="000A144F">
        <w:rPr>
          <w:rFonts w:ascii="Times New Roman" w:hAnsi="Times New Roman"/>
          <w:lang w:val="lt-LT"/>
        </w:rPr>
        <w:t>palyginti su 2,86</w:t>
      </w:r>
      <w:r w:rsidR="008225CA">
        <w:rPr>
          <w:rFonts w:ascii="Times New Roman" w:hAnsi="Times New Roman"/>
          <w:lang w:val="lt-LT"/>
        </w:rPr>
        <w:t> </w:t>
      </w:r>
      <w:r w:rsidRPr="000A144F">
        <w:rPr>
          <w:rFonts w:ascii="Times New Roman" w:hAnsi="Times New Roman"/>
          <w:lang w:val="lt-LT"/>
        </w:rPr>
        <w:t>%</w:t>
      </w:r>
      <w:r w:rsidR="00482153" w:rsidRPr="000A144F">
        <w:rPr>
          <w:rFonts w:ascii="Times New Roman" w:hAnsi="Times New Roman"/>
          <w:lang w:val="lt-LT"/>
        </w:rPr>
        <w:t xml:space="preserve"> vartojusiems placebo</w:t>
      </w:r>
      <w:r w:rsidRPr="000A144F">
        <w:rPr>
          <w:rFonts w:ascii="Times New Roman" w:hAnsi="Times New Roman"/>
          <w:lang w:val="lt-LT"/>
        </w:rPr>
        <w:t>, galvos skausmas – 4,01</w:t>
      </w:r>
      <w:r w:rsidR="008225CA">
        <w:rPr>
          <w:rFonts w:ascii="Times New Roman" w:hAnsi="Times New Roman"/>
          <w:lang w:val="lt-LT"/>
        </w:rPr>
        <w:t> </w:t>
      </w:r>
      <w:r w:rsidRPr="000A144F">
        <w:rPr>
          <w:rFonts w:ascii="Times New Roman" w:hAnsi="Times New Roman"/>
          <w:lang w:val="lt-LT"/>
        </w:rPr>
        <w:t>% palyginti su 3,38</w:t>
      </w:r>
      <w:r w:rsidR="008225CA">
        <w:rPr>
          <w:rFonts w:ascii="Times New Roman" w:hAnsi="Times New Roman"/>
          <w:lang w:val="lt-LT"/>
        </w:rPr>
        <w:t> </w:t>
      </w:r>
      <w:r w:rsidRPr="000A144F">
        <w:rPr>
          <w:rFonts w:ascii="Times New Roman" w:hAnsi="Times New Roman"/>
          <w:lang w:val="lt-LT"/>
        </w:rPr>
        <w:t>%, svaigulys – 0,83</w:t>
      </w:r>
      <w:r w:rsidR="008225CA">
        <w:rPr>
          <w:rFonts w:ascii="Times New Roman" w:hAnsi="Times New Roman"/>
          <w:lang w:val="lt-LT"/>
        </w:rPr>
        <w:t> </w:t>
      </w:r>
      <w:r w:rsidRPr="000A144F">
        <w:rPr>
          <w:rFonts w:ascii="Times New Roman" w:hAnsi="Times New Roman"/>
          <w:lang w:val="lt-LT"/>
        </w:rPr>
        <w:t>% palyginti su 0,59</w:t>
      </w:r>
      <w:r w:rsidR="008225CA">
        <w:rPr>
          <w:rFonts w:ascii="Times New Roman" w:hAnsi="Times New Roman"/>
          <w:lang w:val="lt-LT"/>
        </w:rPr>
        <w:t> </w:t>
      </w:r>
      <w:r w:rsidRPr="000A144F">
        <w:rPr>
          <w:rFonts w:ascii="Times New Roman" w:hAnsi="Times New Roman"/>
          <w:lang w:val="lt-LT"/>
        </w:rPr>
        <w:t>%, silpnumas – 0,83</w:t>
      </w:r>
      <w:r w:rsidR="008225CA">
        <w:rPr>
          <w:rFonts w:ascii="Times New Roman" w:hAnsi="Times New Roman"/>
          <w:lang w:val="lt-LT"/>
        </w:rPr>
        <w:t> </w:t>
      </w:r>
      <w:r w:rsidRPr="000A144F">
        <w:rPr>
          <w:rFonts w:ascii="Times New Roman" w:hAnsi="Times New Roman"/>
          <w:lang w:val="lt-LT"/>
        </w:rPr>
        <w:t>% palyginti su 1,32</w:t>
      </w:r>
      <w:r w:rsidR="008225CA">
        <w:rPr>
          <w:rFonts w:ascii="Times New Roman" w:hAnsi="Times New Roman"/>
          <w:lang w:val="lt-LT"/>
        </w:rPr>
        <w:t> </w:t>
      </w:r>
      <w:r w:rsidRPr="000A144F">
        <w:rPr>
          <w:rFonts w:ascii="Times New Roman" w:hAnsi="Times New Roman"/>
          <w:lang w:val="lt-LT"/>
        </w:rPr>
        <w:t>%.</w:t>
      </w:r>
    </w:p>
    <w:p w14:paraId="5628F0BF" w14:textId="77777777" w:rsidR="00AD4F8B" w:rsidRPr="000A144F" w:rsidRDefault="00AD4F8B" w:rsidP="00E1501D">
      <w:pPr>
        <w:spacing w:after="0" w:line="240" w:lineRule="auto"/>
        <w:contextualSpacing/>
        <w:outlineLvl w:val="2"/>
        <w:rPr>
          <w:lang w:val="lt-LT"/>
        </w:rPr>
      </w:pPr>
    </w:p>
    <w:p w14:paraId="7BA8AC1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Informacija, sukaupta po vaistinio preparato pateikimo į rinką, patvirtino vaistinio preparato saugumo savybes, nustatytas klinikinių tyrimų metu.</w:t>
      </w:r>
    </w:p>
    <w:p w14:paraId="10DE22D5" w14:textId="77777777" w:rsidR="00AD4F8B" w:rsidRPr="000A144F" w:rsidRDefault="00AD4F8B" w:rsidP="00E1501D">
      <w:pPr>
        <w:spacing w:after="0" w:line="240" w:lineRule="auto"/>
        <w:contextualSpacing/>
        <w:outlineLvl w:val="2"/>
        <w:rPr>
          <w:lang w:val="lt-LT"/>
        </w:rPr>
      </w:pPr>
    </w:p>
    <w:p w14:paraId="34EAF542"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 xml:space="preserve">Saugumo duomenų santrauka vaikų populiacijoje </w:t>
      </w:r>
    </w:p>
    <w:p w14:paraId="34CFC170" w14:textId="7A33E52F"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Nepageidaujamų reakcijų paaugliams (nuo 12 iki 17 metų) dažnumas, pobūdis ir sunkumas buvo toks pats, </w:t>
      </w:r>
      <w:r w:rsidR="006E0268">
        <w:rPr>
          <w:rFonts w:ascii="Times New Roman" w:hAnsi="Times New Roman"/>
          <w:lang w:val="lt-LT"/>
        </w:rPr>
        <w:t xml:space="preserve">kaip </w:t>
      </w:r>
      <w:r w:rsidRPr="000A144F">
        <w:rPr>
          <w:rFonts w:ascii="Times New Roman" w:hAnsi="Times New Roman"/>
          <w:lang w:val="lt-LT"/>
        </w:rPr>
        <w:t>suaugusiesiems. Šios populiacijos (paauglių) duomenys, kurie buvo gauti po vaistinio preparato patekimo į rinką, patvirtino klinikinių tyrimų metu nustatytus duomenis.</w:t>
      </w:r>
    </w:p>
    <w:p w14:paraId="213CC513" w14:textId="77777777" w:rsidR="00AD4F8B" w:rsidRPr="00173C6A" w:rsidRDefault="00AD4F8B" w:rsidP="00E1501D">
      <w:pPr>
        <w:pStyle w:val="HTMLiankstoformatuotas"/>
        <w:shd w:val="clear" w:color="auto" w:fill="FFFFFF"/>
        <w:contextualSpacing/>
        <w:outlineLvl w:val="2"/>
        <w:rPr>
          <w:rFonts w:ascii="Times New Roman" w:hAnsi="Times New Roman" w:cs="Times New Roman"/>
          <w:lang w:val="lt-LT"/>
        </w:rPr>
      </w:pPr>
    </w:p>
    <w:p w14:paraId="33612625" w14:textId="66CEBC5F" w:rsidR="00AD4F8B" w:rsidRPr="00173C6A" w:rsidRDefault="00AD4F8B" w:rsidP="00E1501D">
      <w:pPr>
        <w:pStyle w:val="HTMLiankstoformatuotas"/>
        <w:shd w:val="clear" w:color="auto" w:fill="FFFFFF"/>
        <w:contextualSpacing/>
        <w:outlineLvl w:val="2"/>
        <w:rPr>
          <w:rFonts w:ascii="Times New Roman" w:hAnsi="Times New Roman" w:cs="Times New Roman"/>
          <w:sz w:val="22"/>
          <w:szCs w:val="22"/>
          <w:lang w:val="lt-LT"/>
        </w:rPr>
      </w:pPr>
      <w:r w:rsidRPr="00173C6A">
        <w:rPr>
          <w:rFonts w:ascii="Times New Roman" w:hAnsi="Times New Roman" w:cs="Times New Roman"/>
          <w:sz w:val="22"/>
          <w:lang w:val="lt-LT"/>
        </w:rPr>
        <w:t>Alerginiu rinokonjunktyvitu arba lėtine idiopatine dilgėline sergančių ir 10 mg bilastino doze gydytų vaikų (2-11 metų), kurie dalyvavo 12 savaičių trukmės placebu kontroliuojamame klinikiniame tyrime, nepageidaujamų reiškinių dažnis buvo panašus panašus į nustatytą pacientams, kurie vartojo placebą (68,</w:t>
      </w:r>
      <w:r w:rsidR="00F36984" w:rsidRPr="00173C6A">
        <w:rPr>
          <w:rFonts w:ascii="Times New Roman" w:hAnsi="Times New Roman" w:cs="Times New Roman"/>
          <w:sz w:val="22"/>
          <w:lang w:val="lt-LT"/>
        </w:rPr>
        <w:t>5</w:t>
      </w:r>
      <w:r w:rsidR="00F36984">
        <w:rPr>
          <w:rFonts w:ascii="Times New Roman" w:hAnsi="Times New Roman" w:cs="Times New Roman"/>
          <w:sz w:val="22"/>
          <w:lang w:val="lt-LT"/>
        </w:rPr>
        <w:t> </w:t>
      </w:r>
      <w:r w:rsidRPr="00173C6A">
        <w:rPr>
          <w:rFonts w:ascii="Times New Roman" w:hAnsi="Times New Roman" w:cs="Times New Roman"/>
          <w:sz w:val="22"/>
          <w:lang w:val="lt-LT"/>
        </w:rPr>
        <w:t>%, palyginti su 67,5</w:t>
      </w:r>
      <w:r w:rsidR="00F36984">
        <w:rPr>
          <w:rFonts w:ascii="Times New Roman" w:hAnsi="Times New Roman" w:cs="Times New Roman"/>
          <w:sz w:val="22"/>
          <w:lang w:val="lt-LT"/>
        </w:rPr>
        <w:t> </w:t>
      </w:r>
      <w:r w:rsidRPr="00173C6A">
        <w:rPr>
          <w:rFonts w:ascii="Times New Roman" w:hAnsi="Times New Roman" w:cs="Times New Roman"/>
          <w:sz w:val="22"/>
          <w:lang w:val="lt-LT"/>
        </w:rPr>
        <w:t xml:space="preserve">%). </w:t>
      </w:r>
      <w:r w:rsidRPr="00173C6A">
        <w:rPr>
          <w:rFonts w:ascii="Times New Roman" w:hAnsi="Times New Roman" w:cs="Times New Roman"/>
          <w:sz w:val="22"/>
          <w:szCs w:val="22"/>
          <w:lang w:val="lt-LT"/>
        </w:rPr>
        <w:t xml:space="preserve"> </w:t>
      </w:r>
    </w:p>
    <w:p w14:paraId="310134C8" w14:textId="77777777" w:rsidR="00AD4F8B" w:rsidRPr="00173C6A" w:rsidRDefault="00AD4F8B" w:rsidP="00E1501D">
      <w:pPr>
        <w:pStyle w:val="HTMLiankstoformatuotas"/>
        <w:shd w:val="clear" w:color="auto" w:fill="FFFFFF"/>
        <w:contextualSpacing/>
        <w:outlineLvl w:val="2"/>
        <w:rPr>
          <w:rFonts w:ascii="Times New Roman" w:hAnsi="Times New Roman" w:cs="Times New Roman"/>
          <w:sz w:val="22"/>
          <w:szCs w:val="22"/>
          <w:lang w:val="lt-LT"/>
        </w:rPr>
      </w:pPr>
    </w:p>
    <w:p w14:paraId="1652A03F" w14:textId="77777777" w:rsidR="00AD4F8B" w:rsidRPr="00173C6A" w:rsidRDefault="00AD4F8B" w:rsidP="00E1501D">
      <w:pPr>
        <w:pStyle w:val="HTMLiankstoformatuotas"/>
        <w:shd w:val="clear" w:color="auto" w:fill="FFFFFF"/>
        <w:contextualSpacing/>
        <w:outlineLvl w:val="2"/>
        <w:rPr>
          <w:rFonts w:ascii="Times New Roman" w:hAnsi="Times New Roman" w:cs="Times New Roman"/>
          <w:color w:val="212121"/>
          <w:sz w:val="22"/>
          <w:lang w:val="lt-LT"/>
        </w:rPr>
      </w:pPr>
      <w:r w:rsidRPr="00173C6A">
        <w:rPr>
          <w:rFonts w:ascii="Times New Roman" w:hAnsi="Times New Roman" w:cs="Times New Roman"/>
          <w:sz w:val="22"/>
          <w:szCs w:val="22"/>
          <w:lang w:val="lt-LT"/>
        </w:rPr>
        <w:t>Dažniausiai praneštos NRVP 291 vaikui (2</w:t>
      </w:r>
      <w:r w:rsidRPr="00173C6A">
        <w:rPr>
          <w:rFonts w:ascii="Times New Roman" w:hAnsi="Times New Roman" w:cs="Times New Roman"/>
          <w:sz w:val="22"/>
          <w:szCs w:val="22"/>
          <w:lang w:val="lt-LT"/>
        </w:rPr>
        <w:noBreakHyphen/>
        <w:t xml:space="preserve">11 metų), kurie vartojo bilastino (burnoje disperguojamąsias tabletes) klinikinių tyrimų metu (260 vaikų dalyvavo klinikiniame saugumo tyrime, 31 vaikas – farmakokinetikos tyrime), buvo galvos skausmas, alerginis konjunktyvitas, rinitas ir pilvo skausmas. </w:t>
      </w:r>
      <w:r w:rsidRPr="00173C6A">
        <w:rPr>
          <w:rFonts w:ascii="Times New Roman" w:eastAsia="Times New Roman" w:hAnsi="Times New Roman" w:cs="Times New Roman"/>
          <w:color w:val="212121"/>
          <w:sz w:val="22"/>
          <w:szCs w:val="22"/>
          <w:lang w:val="lt-LT"/>
        </w:rPr>
        <w:t>Šie nepageidaujami reiškiniai panašiu dažnumu pasireiškė 249 pacientams, vartojusiems placebo.</w:t>
      </w:r>
    </w:p>
    <w:p w14:paraId="7ADA3E37" w14:textId="77777777" w:rsidR="00AD4F8B" w:rsidRPr="000A144F" w:rsidRDefault="00AD4F8B" w:rsidP="00E1501D">
      <w:pPr>
        <w:spacing w:after="0" w:line="240" w:lineRule="auto"/>
        <w:contextualSpacing/>
        <w:outlineLvl w:val="2"/>
        <w:rPr>
          <w:lang w:val="lt-LT"/>
        </w:rPr>
      </w:pPr>
    </w:p>
    <w:p w14:paraId="2191C010"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Nepageidaujamų reakcijų vaikų populiacijoje santrauka lentelėje</w:t>
      </w:r>
    </w:p>
    <w:p w14:paraId="6F81F7DB" w14:textId="357EE256"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NRPV, kurios buvo galimai susijusios su bilastino vartojimu jo klinikinio tyrimo metu ir kurių dažnis vaikams (2-11 metų) buvo didesnis kaip 0,1</w:t>
      </w:r>
      <w:r w:rsidR="00F36984">
        <w:rPr>
          <w:rFonts w:ascii="Times New Roman" w:hAnsi="Times New Roman"/>
          <w:lang w:val="lt-LT"/>
        </w:rPr>
        <w:t> </w:t>
      </w:r>
      <w:r w:rsidRPr="000A144F">
        <w:rPr>
          <w:rFonts w:ascii="Times New Roman" w:hAnsi="Times New Roman"/>
          <w:lang w:val="lt-LT"/>
        </w:rPr>
        <w:t>%, pateiktos toliau esančioje lentelėje.</w:t>
      </w:r>
    </w:p>
    <w:p w14:paraId="680E88CA" w14:textId="77777777" w:rsidR="00AD4F8B" w:rsidRPr="000A144F" w:rsidRDefault="00AD4F8B" w:rsidP="00E1501D">
      <w:pPr>
        <w:spacing w:after="0" w:line="240" w:lineRule="auto"/>
        <w:contextualSpacing/>
        <w:outlineLvl w:val="2"/>
        <w:rPr>
          <w:lang w:val="lt-LT"/>
        </w:rPr>
      </w:pPr>
    </w:p>
    <w:p w14:paraId="10A28D8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Nepageidaujamo poveikio dažnis apibūdinamas taip:</w:t>
      </w:r>
    </w:p>
    <w:p w14:paraId="471BDC84"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labai dažnas: ≥1/10</w:t>
      </w:r>
    </w:p>
    <w:p w14:paraId="12E78C7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dažnas: nuo ≥1/100 iki &lt;1/10</w:t>
      </w:r>
    </w:p>
    <w:p w14:paraId="5803B8B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nedažnas: nuo ≥1/1000 iki &lt;1/100</w:t>
      </w:r>
    </w:p>
    <w:p w14:paraId="21D34E3B"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retas: nuo ≥1/10 000 iki &lt;1/1000</w:t>
      </w:r>
    </w:p>
    <w:p w14:paraId="426CF4E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labai retas: </w:t>
      </w:r>
      <w:r w:rsidRPr="000A144F">
        <w:rPr>
          <w:rFonts w:ascii="Times New Roman" w:hAnsi="Times New Roman"/>
          <w:lang w:val="lt-LT"/>
        </w:rPr>
        <w:sym w:font="Symbol" w:char="F03C"/>
      </w:r>
      <w:r w:rsidRPr="000A144F">
        <w:rPr>
          <w:rFonts w:ascii="Times New Roman" w:hAnsi="Times New Roman"/>
          <w:lang w:val="lt-LT"/>
        </w:rPr>
        <w:t xml:space="preserve"> 1/10 000 </w:t>
      </w:r>
    </w:p>
    <w:p w14:paraId="68FC99C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dažnis nežinomas (negali būti apskaičiuotas pagal turimus duomenis).</w:t>
      </w:r>
    </w:p>
    <w:p w14:paraId="3DA4999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Retų, labai retų ir reakcijų, kurių dažnis nežinomas, atvejai lentelėje nenurodomi.</w:t>
      </w:r>
    </w:p>
    <w:p w14:paraId="6EA64E49" w14:textId="77777777" w:rsidR="00AD4F8B" w:rsidRPr="000A144F" w:rsidRDefault="00AD4F8B" w:rsidP="00E1501D">
      <w:pPr>
        <w:spacing w:after="0" w:line="240" w:lineRule="auto"/>
        <w:contextualSpacing/>
        <w:outlineLvl w:val="2"/>
        <w:rPr>
          <w:lang w:val="lt-LT"/>
        </w:rPr>
      </w:pPr>
    </w:p>
    <w:tbl>
      <w:tblPr>
        <w:tblW w:w="8783" w:type="dxa"/>
        <w:tblInd w:w="-5"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AD4F8B" w:rsidRPr="00173C6A" w14:paraId="7361D752" w14:textId="77777777" w:rsidTr="00AD4F8B">
        <w:trPr>
          <w:trHeight w:val="224"/>
        </w:trPr>
        <w:tc>
          <w:tcPr>
            <w:tcW w:w="56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D164B70" w14:textId="77777777" w:rsidR="00AD4F8B" w:rsidRPr="00173C6A" w:rsidRDefault="00AD4F8B" w:rsidP="00E1501D">
            <w:pPr>
              <w:spacing w:after="0" w:line="240" w:lineRule="auto"/>
              <w:contextualSpacing/>
              <w:jc w:val="center"/>
              <w:outlineLvl w:val="2"/>
              <w:rPr>
                <w:rFonts w:ascii="Times New Roman" w:hAnsi="Times New Roman" w:cs="Times New Roman"/>
                <w:b/>
                <w:bCs/>
                <w:iCs/>
                <w:lang w:val="lt-LT"/>
              </w:rPr>
            </w:pPr>
            <w:r w:rsidRPr="00173C6A">
              <w:rPr>
                <w:rFonts w:ascii="Times New Roman" w:hAnsi="Times New Roman" w:cs="Times New Roman"/>
                <w:b/>
                <w:bCs/>
                <w:iCs/>
                <w:lang w:val="lt-LT"/>
              </w:rPr>
              <w:t>Organų sistemų klasė</w:t>
            </w:r>
          </w:p>
          <w:p w14:paraId="5B5910E1" w14:textId="77777777" w:rsidR="00AD4F8B" w:rsidRPr="00173C6A" w:rsidRDefault="00AD4F8B" w:rsidP="00E1501D">
            <w:pPr>
              <w:widowControl w:val="0"/>
              <w:spacing w:after="0" w:line="240" w:lineRule="auto"/>
              <w:ind w:left="67"/>
              <w:contextualSpacing/>
              <w:jc w:val="center"/>
              <w:outlineLvl w:val="2"/>
              <w:rPr>
                <w:rFonts w:ascii="Times New Roman" w:eastAsia="Calibri" w:hAnsi="Times New Roman" w:cs="Times New Roman"/>
                <w:b/>
                <w:lang w:val="lt-LT"/>
              </w:rPr>
            </w:pPr>
            <w:r w:rsidRPr="00173C6A">
              <w:rPr>
                <w:rFonts w:ascii="Times New Roman" w:hAnsi="Times New Roman" w:cs="Times New Roman"/>
                <w:b/>
                <w:bCs/>
                <w:iCs/>
                <w:lang w:val="lt-LT"/>
              </w:rPr>
              <w:t>Dažnis</w:t>
            </w:r>
            <w:r w:rsidRPr="00173C6A">
              <w:rPr>
                <w:rFonts w:ascii="Times New Roman" w:hAnsi="Times New Roman" w:cs="Times New Roman"/>
                <w:b/>
                <w:bCs/>
                <w:iCs/>
                <w:lang w:val="lt-LT"/>
              </w:rPr>
              <w:tab/>
              <w:t xml:space="preserve">                      Nepageidaujama reakcija</w:t>
            </w:r>
            <w:r w:rsidRPr="00173C6A">
              <w:rPr>
                <w:rFonts w:ascii="Times New Roman" w:eastAsia="Calibri" w:hAnsi="Times New Roman" w:cs="Times New Roman"/>
                <w:b/>
                <w:lang w:val="lt-LT"/>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02E9780F" w14:textId="77777777" w:rsidR="00AD4F8B" w:rsidRPr="00173C6A" w:rsidRDefault="00AD4F8B" w:rsidP="00E1501D">
            <w:pPr>
              <w:widowControl w:val="0"/>
              <w:spacing w:after="0" w:line="240" w:lineRule="auto"/>
              <w:ind w:left="123" w:right="142"/>
              <w:contextualSpacing/>
              <w:jc w:val="center"/>
              <w:outlineLvl w:val="2"/>
              <w:rPr>
                <w:rFonts w:ascii="Times New Roman" w:hAnsi="Times New Roman" w:cs="Times New Roman"/>
                <w:lang w:val="lt-LT"/>
              </w:rPr>
            </w:pPr>
            <w:r w:rsidRPr="00173C6A">
              <w:rPr>
                <w:rFonts w:ascii="Times New Roman" w:eastAsia="Calibri" w:hAnsi="Times New Roman" w:cs="Times New Roman"/>
                <w:b/>
                <w:lang w:val="lt-LT"/>
              </w:rPr>
              <w:t>10 mg bilastino (n=291)</w:t>
            </w:r>
            <w:r w:rsidRPr="00173C6A">
              <w:rPr>
                <w:rFonts w:ascii="Times New Roman" w:eastAsia="Calibri" w:hAnsi="Times New Roman" w:cs="Times New Roman"/>
                <w:b/>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shd w:val="clear" w:color="auto" w:fill="BFBFBF"/>
          </w:tcPr>
          <w:p w14:paraId="51AF95A4" w14:textId="77777777" w:rsidR="00AD4F8B" w:rsidRPr="00173C6A" w:rsidRDefault="00AD4F8B" w:rsidP="00E1501D">
            <w:pPr>
              <w:widowControl w:val="0"/>
              <w:spacing w:after="0" w:line="240" w:lineRule="auto"/>
              <w:ind w:left="136"/>
              <w:contextualSpacing/>
              <w:jc w:val="center"/>
              <w:outlineLvl w:val="2"/>
              <w:rPr>
                <w:rFonts w:ascii="Times New Roman" w:eastAsia="Calibri" w:hAnsi="Times New Roman" w:cs="Times New Roman"/>
                <w:b/>
                <w:w w:val="101"/>
                <w:lang w:val="lt-LT"/>
              </w:rPr>
            </w:pPr>
            <w:r w:rsidRPr="00173C6A">
              <w:rPr>
                <w:rFonts w:ascii="Times New Roman" w:eastAsia="Calibri" w:hAnsi="Times New Roman" w:cs="Times New Roman"/>
                <w:b/>
                <w:lang w:val="lt-LT"/>
              </w:rPr>
              <w:t>Placebas</w:t>
            </w:r>
            <w:r w:rsidRPr="00173C6A">
              <w:rPr>
                <w:rFonts w:ascii="Times New Roman" w:eastAsia="Calibri" w:hAnsi="Times New Roman" w:cs="Times New Roman"/>
                <w:b/>
                <w:w w:val="101"/>
                <w:lang w:val="lt-LT"/>
              </w:rPr>
              <w:t xml:space="preserve"> </w:t>
            </w:r>
          </w:p>
          <w:p w14:paraId="580C8547" w14:textId="77777777" w:rsidR="00AD4F8B" w:rsidRPr="00173C6A" w:rsidRDefault="00AD4F8B" w:rsidP="00E1501D">
            <w:pPr>
              <w:widowControl w:val="0"/>
              <w:spacing w:after="0" w:line="240" w:lineRule="auto"/>
              <w:ind w:left="335"/>
              <w:contextualSpacing/>
              <w:outlineLvl w:val="2"/>
              <w:rPr>
                <w:rFonts w:ascii="Times New Roman" w:hAnsi="Times New Roman" w:cs="Times New Roman"/>
                <w:lang w:val="lt-LT"/>
              </w:rPr>
            </w:pPr>
            <w:r w:rsidRPr="00173C6A">
              <w:rPr>
                <w:rFonts w:ascii="Times New Roman" w:eastAsia="Calibri" w:hAnsi="Times New Roman" w:cs="Times New Roman"/>
                <w:b/>
                <w:lang w:val="lt-LT"/>
              </w:rPr>
              <w:t>(n=249)</w:t>
            </w:r>
          </w:p>
        </w:tc>
      </w:tr>
      <w:tr w:rsidR="00AD4F8B" w:rsidRPr="00173C6A" w14:paraId="6FF35F89"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B8E5F86" w14:textId="77777777" w:rsidR="00AD4F8B" w:rsidRPr="00173C6A" w:rsidRDefault="00AD4F8B" w:rsidP="00E1501D">
            <w:pPr>
              <w:widowControl w:val="0"/>
              <w:spacing w:after="0" w:line="240" w:lineRule="auto"/>
              <w:ind w:left="335"/>
              <w:contextualSpacing/>
              <w:outlineLvl w:val="2"/>
              <w:rPr>
                <w:rFonts w:ascii="Times New Roman" w:hAnsi="Times New Roman" w:cs="Times New Roman"/>
                <w:lang w:val="lt-LT"/>
              </w:rPr>
            </w:pPr>
            <w:r w:rsidRPr="00173C6A">
              <w:rPr>
                <w:rFonts w:ascii="Times New Roman" w:eastAsia="Calibri" w:hAnsi="Times New Roman" w:cs="Times New Roman"/>
                <w:b/>
                <w:lang w:val="lt-LT"/>
              </w:rPr>
              <w:t>Infekcijos</w:t>
            </w:r>
            <w:r w:rsidRPr="00173C6A">
              <w:rPr>
                <w:rFonts w:ascii="Times New Roman" w:eastAsia="Calibri" w:hAnsi="Times New Roman" w:cs="Times New Roman"/>
                <w:b/>
                <w:spacing w:val="-14"/>
                <w:lang w:val="lt-LT"/>
              </w:rPr>
              <w:t xml:space="preserve"> </w:t>
            </w:r>
            <w:r w:rsidRPr="00173C6A">
              <w:rPr>
                <w:rFonts w:ascii="Times New Roman" w:eastAsia="Calibri" w:hAnsi="Times New Roman" w:cs="Times New Roman"/>
                <w:b/>
                <w:lang w:val="lt-LT"/>
              </w:rPr>
              <w:t>ir</w:t>
            </w:r>
            <w:r w:rsidRPr="00173C6A">
              <w:rPr>
                <w:rFonts w:ascii="Times New Roman" w:eastAsia="Calibri" w:hAnsi="Times New Roman" w:cs="Times New Roman"/>
                <w:b/>
                <w:spacing w:val="-27"/>
                <w:lang w:val="lt-LT"/>
              </w:rPr>
              <w:t xml:space="preserve"> </w:t>
            </w:r>
            <w:r w:rsidRPr="00173C6A">
              <w:rPr>
                <w:rFonts w:ascii="Times New Roman" w:eastAsia="Calibri" w:hAnsi="Times New Roman" w:cs="Times New Roman"/>
                <w:b/>
                <w:spacing w:val="-1"/>
                <w:lang w:val="lt-LT"/>
              </w:rPr>
              <w:t>inf</w:t>
            </w:r>
            <w:r w:rsidRPr="00173C6A">
              <w:rPr>
                <w:rFonts w:ascii="Times New Roman" w:eastAsia="Calibri" w:hAnsi="Times New Roman" w:cs="Times New Roman"/>
                <w:b/>
                <w:spacing w:val="-2"/>
                <w:lang w:val="lt-LT"/>
              </w:rPr>
              <w:t>estacijos</w:t>
            </w:r>
          </w:p>
        </w:tc>
      </w:tr>
      <w:tr w:rsidR="00AD4F8B" w:rsidRPr="00173C6A" w14:paraId="5D39A011"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66A4EC06"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5FFF99B0"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6BB7EA46" w14:textId="77777777" w:rsidR="00AD4F8B" w:rsidRPr="00173C6A" w:rsidRDefault="00AD4F8B" w:rsidP="00E1501D">
            <w:pPr>
              <w:widowControl w:val="0"/>
              <w:spacing w:after="0" w:line="240" w:lineRule="auto"/>
              <w:ind w:left="431"/>
              <w:contextualSpacing/>
              <w:outlineLvl w:val="2"/>
              <w:rPr>
                <w:rFonts w:ascii="Times New Roman" w:hAnsi="Times New Roman" w:cs="Times New Roman"/>
                <w:lang w:val="lt-LT"/>
              </w:rPr>
            </w:pPr>
            <w:r w:rsidRPr="00173C6A">
              <w:rPr>
                <w:rFonts w:ascii="Times New Roman" w:eastAsia="Calibri" w:hAnsi="Times New Roman" w:cs="Times New Roman"/>
                <w:lang w:val="lt-LT"/>
              </w:rPr>
              <w:t>3 (1,0 %)</w:t>
            </w:r>
          </w:p>
        </w:tc>
        <w:tc>
          <w:tcPr>
            <w:tcW w:w="1412" w:type="dxa"/>
            <w:tcBorders>
              <w:top w:val="single" w:sz="4" w:space="0" w:color="auto"/>
              <w:left w:val="single" w:sz="4" w:space="0" w:color="auto"/>
              <w:bottom w:val="single" w:sz="4" w:space="0" w:color="auto"/>
              <w:right w:val="single" w:sz="4" w:space="0" w:color="auto"/>
            </w:tcBorders>
          </w:tcPr>
          <w:p w14:paraId="09A36A82" w14:textId="77777777" w:rsidR="00AD4F8B" w:rsidRPr="00173C6A" w:rsidRDefault="00AD4F8B" w:rsidP="00E1501D">
            <w:pPr>
              <w:widowControl w:val="0"/>
              <w:spacing w:after="0" w:line="240" w:lineRule="auto"/>
              <w:ind w:left="335"/>
              <w:contextualSpacing/>
              <w:outlineLvl w:val="2"/>
              <w:rPr>
                <w:rFonts w:ascii="Times New Roman" w:hAnsi="Times New Roman" w:cs="Times New Roman"/>
                <w:lang w:val="lt-LT"/>
              </w:rPr>
            </w:pPr>
            <w:r w:rsidRPr="00173C6A">
              <w:rPr>
                <w:rFonts w:ascii="Times New Roman" w:eastAsia="Calibri" w:hAnsi="Times New Roman" w:cs="Times New Roman"/>
                <w:lang w:val="lt-LT"/>
              </w:rPr>
              <w:t>3 (1,2 %)</w:t>
            </w:r>
          </w:p>
        </w:tc>
      </w:tr>
      <w:tr w:rsidR="00AD4F8B" w:rsidRPr="00173C6A" w14:paraId="58D15A79"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6BE97C7"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lang w:val="lt-LT"/>
              </w:rPr>
            </w:pPr>
            <w:r w:rsidRPr="00173C6A">
              <w:rPr>
                <w:rFonts w:ascii="Times New Roman" w:eastAsia="Calibri" w:hAnsi="Times New Roman" w:cs="Times New Roman"/>
                <w:b/>
                <w:lang w:val="lt-LT"/>
              </w:rPr>
              <w:t xml:space="preserve">Nervų sistemos sutrikimai </w:t>
            </w:r>
          </w:p>
        </w:tc>
      </w:tr>
      <w:tr w:rsidR="00AD4F8B" w:rsidRPr="00173C6A" w14:paraId="51E1AD22"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288C219"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038B39BD"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0F32B67E"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6 (2,1 %)</w:t>
            </w:r>
          </w:p>
        </w:tc>
        <w:tc>
          <w:tcPr>
            <w:tcW w:w="1412" w:type="dxa"/>
            <w:tcBorders>
              <w:top w:val="single" w:sz="4" w:space="0" w:color="auto"/>
              <w:left w:val="single" w:sz="4" w:space="0" w:color="auto"/>
              <w:bottom w:val="single" w:sz="4" w:space="0" w:color="auto"/>
              <w:right w:val="single" w:sz="4" w:space="0" w:color="auto"/>
            </w:tcBorders>
          </w:tcPr>
          <w:p w14:paraId="278FC768"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3 (1,2 %)</w:t>
            </w:r>
          </w:p>
        </w:tc>
      </w:tr>
      <w:tr w:rsidR="00AD4F8B" w:rsidRPr="00173C6A" w14:paraId="3F8D730B" w14:textId="77777777" w:rsidTr="00AD4F8B">
        <w:trPr>
          <w:trHeight w:val="224"/>
        </w:trPr>
        <w:tc>
          <w:tcPr>
            <w:tcW w:w="1559" w:type="dxa"/>
            <w:vMerge w:val="restart"/>
            <w:tcBorders>
              <w:top w:val="single" w:sz="4" w:space="0" w:color="auto"/>
              <w:left w:val="single" w:sz="4" w:space="0" w:color="auto"/>
              <w:right w:val="single" w:sz="4" w:space="0" w:color="auto"/>
            </w:tcBorders>
            <w:vAlign w:val="center"/>
          </w:tcPr>
          <w:p w14:paraId="59BBCEB6"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14F60266"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Svaigulys</w:t>
            </w:r>
          </w:p>
        </w:tc>
        <w:tc>
          <w:tcPr>
            <w:tcW w:w="1701" w:type="dxa"/>
            <w:tcBorders>
              <w:top w:val="single" w:sz="4" w:space="0" w:color="auto"/>
              <w:left w:val="single" w:sz="4" w:space="0" w:color="auto"/>
              <w:bottom w:val="single" w:sz="4" w:space="0" w:color="auto"/>
              <w:right w:val="single" w:sz="4" w:space="0" w:color="auto"/>
            </w:tcBorders>
          </w:tcPr>
          <w:p w14:paraId="3CC6B435"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2DFC3517"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w:t>
            </w:r>
            <w:r w:rsidRPr="000A144F">
              <w:rPr>
                <w:rFonts w:ascii="Times New Roman" w:hAnsi="Times New Roman"/>
                <w:lang w:val="lt-LT"/>
              </w:rPr>
              <w:t> </w:t>
            </w:r>
            <w:r w:rsidRPr="00173C6A">
              <w:rPr>
                <w:rFonts w:ascii="Times New Roman" w:eastAsia="Calibri" w:hAnsi="Times New Roman" w:cs="Times New Roman"/>
                <w:lang w:val="lt-LT"/>
              </w:rPr>
              <w:t>%)</w:t>
            </w:r>
          </w:p>
        </w:tc>
      </w:tr>
      <w:tr w:rsidR="00AD4F8B" w:rsidRPr="00173C6A" w14:paraId="1DAB2DF3" w14:textId="77777777" w:rsidTr="00AD4F8B">
        <w:trPr>
          <w:trHeight w:val="224"/>
        </w:trPr>
        <w:tc>
          <w:tcPr>
            <w:tcW w:w="1559" w:type="dxa"/>
            <w:vMerge/>
            <w:tcBorders>
              <w:left w:val="single" w:sz="4" w:space="0" w:color="auto"/>
              <w:bottom w:val="single" w:sz="4" w:space="0" w:color="auto"/>
              <w:right w:val="single" w:sz="4" w:space="0" w:color="auto"/>
            </w:tcBorders>
            <w:vAlign w:val="center"/>
          </w:tcPr>
          <w:p w14:paraId="308355F9"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3985F74A"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636CB6CF"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5CAE16BD"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(0,0 %)</w:t>
            </w:r>
          </w:p>
        </w:tc>
      </w:tr>
      <w:tr w:rsidR="00AD4F8B" w:rsidRPr="00173C6A" w14:paraId="05C07259"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B0E7C39"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b/>
                <w:lang w:val="lt-LT"/>
              </w:rPr>
              <w:t>Akių sutrikimai</w:t>
            </w:r>
          </w:p>
        </w:tc>
      </w:tr>
      <w:tr w:rsidR="00AD4F8B" w:rsidRPr="00173C6A" w14:paraId="57E93C71"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2EF796D"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Dažnas</w:t>
            </w:r>
          </w:p>
        </w:tc>
        <w:tc>
          <w:tcPr>
            <w:tcW w:w="4111" w:type="dxa"/>
            <w:tcBorders>
              <w:top w:val="single" w:sz="4" w:space="0" w:color="auto"/>
              <w:left w:val="single" w:sz="4" w:space="0" w:color="auto"/>
              <w:bottom w:val="single" w:sz="4" w:space="0" w:color="auto"/>
              <w:right w:val="single" w:sz="4" w:space="0" w:color="auto"/>
            </w:tcBorders>
          </w:tcPr>
          <w:p w14:paraId="7812342B"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w w:val="105"/>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6D685333" w14:textId="77777777" w:rsidR="00AD4F8B" w:rsidRPr="00173C6A" w:rsidRDefault="00AD4F8B" w:rsidP="00E1501D">
            <w:pPr>
              <w:widowControl w:val="0"/>
              <w:spacing w:after="0" w:line="240" w:lineRule="auto"/>
              <w:ind w:left="431"/>
              <w:contextualSpacing/>
              <w:outlineLvl w:val="2"/>
              <w:rPr>
                <w:rFonts w:ascii="Times New Roman" w:hAnsi="Times New Roman" w:cs="Times New Roman"/>
                <w:lang w:val="lt-LT"/>
              </w:rPr>
            </w:pPr>
            <w:r w:rsidRPr="00173C6A">
              <w:rPr>
                <w:rFonts w:ascii="Times New Roman" w:eastAsia="Calibri" w:hAnsi="Times New Roman" w:cs="Times New Roman"/>
                <w:lang w:val="lt-LT"/>
              </w:rPr>
              <w:t>4</w:t>
            </w:r>
            <w:r w:rsidRPr="00173C6A">
              <w:rPr>
                <w:rFonts w:ascii="Times New Roman" w:eastAsia="Calibri" w:hAnsi="Times New Roman" w:cs="Times New Roman"/>
                <w:spacing w:val="17"/>
                <w:lang w:val="lt-LT"/>
              </w:rPr>
              <w:t xml:space="preserve"> </w:t>
            </w:r>
            <w:r w:rsidRPr="00173C6A">
              <w:rPr>
                <w:rFonts w:ascii="Times New Roman" w:eastAsia="Calibri" w:hAnsi="Times New Roman" w:cs="Times New Roman"/>
                <w:lang w:val="lt-LT"/>
              </w:rPr>
              <w:t>(1,4 %)</w:t>
            </w:r>
          </w:p>
        </w:tc>
        <w:tc>
          <w:tcPr>
            <w:tcW w:w="1412" w:type="dxa"/>
            <w:tcBorders>
              <w:top w:val="single" w:sz="4" w:space="0" w:color="auto"/>
              <w:left w:val="single" w:sz="4" w:space="0" w:color="auto"/>
              <w:bottom w:val="single" w:sz="4" w:space="0" w:color="auto"/>
              <w:right w:val="single" w:sz="4" w:space="0" w:color="auto"/>
            </w:tcBorders>
          </w:tcPr>
          <w:p w14:paraId="564CB5D9" w14:textId="77777777" w:rsidR="00AD4F8B" w:rsidRPr="00173C6A" w:rsidRDefault="00AD4F8B" w:rsidP="00E1501D">
            <w:pPr>
              <w:widowControl w:val="0"/>
              <w:spacing w:after="0" w:line="240" w:lineRule="auto"/>
              <w:ind w:left="406"/>
              <w:contextualSpacing/>
              <w:outlineLvl w:val="2"/>
              <w:rPr>
                <w:rFonts w:ascii="Times New Roman" w:hAnsi="Times New Roman" w:cs="Times New Roman"/>
                <w:lang w:val="lt-LT"/>
              </w:rPr>
            </w:pPr>
            <w:r w:rsidRPr="00173C6A">
              <w:rPr>
                <w:rFonts w:ascii="Times New Roman" w:eastAsia="Calibri" w:hAnsi="Times New Roman" w:cs="Times New Roman"/>
                <w:lang w:val="lt-LT"/>
              </w:rPr>
              <w:t>5</w:t>
            </w:r>
            <w:r w:rsidRPr="00173C6A">
              <w:rPr>
                <w:rFonts w:ascii="Times New Roman" w:eastAsia="Calibri" w:hAnsi="Times New Roman" w:cs="Times New Roman"/>
                <w:spacing w:val="-12"/>
                <w:lang w:val="lt-LT"/>
              </w:rPr>
              <w:t xml:space="preserve"> </w:t>
            </w:r>
            <w:r w:rsidRPr="00173C6A">
              <w:rPr>
                <w:rFonts w:ascii="Times New Roman" w:eastAsia="Calibri" w:hAnsi="Times New Roman" w:cs="Times New Roman"/>
                <w:lang w:val="lt-LT"/>
              </w:rPr>
              <w:t>(2,0 %)</w:t>
            </w:r>
          </w:p>
        </w:tc>
      </w:tr>
      <w:tr w:rsidR="00AD4F8B" w:rsidRPr="00173C6A" w14:paraId="3FBCF350"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29C0A97F"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5F333CEF"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w w:val="105"/>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4BB587D2" w14:textId="63ECFA13"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w:t>
            </w:r>
            <w:r w:rsidR="00316153" w:rsidRPr="00173C6A">
              <w:rPr>
                <w:rFonts w:ascii="Times New Roman" w:eastAsia="Calibri" w:hAnsi="Times New Roman" w:cs="Times New Roman"/>
                <w:lang w:val="lt-LT"/>
              </w:rPr>
              <w:t>3</w:t>
            </w:r>
            <w:r w:rsidR="00316153">
              <w:rPr>
                <w:rFonts w:ascii="Times New Roman" w:hAnsi="Times New Roman"/>
                <w:lang w:val="lt-LT"/>
              </w:rPr>
              <w:t> </w:t>
            </w:r>
            <w:r w:rsidRPr="00173C6A">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0E286BD1" w14:textId="15428E7C"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w:t>
            </w:r>
            <w:r w:rsidR="00316153" w:rsidRPr="00173C6A">
              <w:rPr>
                <w:rFonts w:ascii="Times New Roman" w:eastAsia="Calibri" w:hAnsi="Times New Roman" w:cs="Times New Roman"/>
                <w:lang w:val="lt-LT"/>
              </w:rPr>
              <w:t>0</w:t>
            </w:r>
            <w:r w:rsidR="00316153">
              <w:rPr>
                <w:rFonts w:ascii="Times New Roman" w:hAnsi="Times New Roman"/>
                <w:lang w:val="lt-LT"/>
              </w:rPr>
              <w:t> </w:t>
            </w:r>
            <w:r w:rsidRPr="00173C6A">
              <w:rPr>
                <w:rFonts w:ascii="Times New Roman" w:eastAsia="Calibri" w:hAnsi="Times New Roman" w:cs="Times New Roman"/>
                <w:lang w:val="lt-LT"/>
              </w:rPr>
              <w:t>%)</w:t>
            </w:r>
          </w:p>
        </w:tc>
      </w:tr>
      <w:tr w:rsidR="00AD4F8B" w:rsidRPr="00173C6A" w14:paraId="7A593CFC"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ECF1B5A"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lang w:val="lt-LT"/>
              </w:rPr>
            </w:pPr>
            <w:r w:rsidRPr="00173C6A">
              <w:rPr>
                <w:rFonts w:ascii="Times New Roman" w:hAnsi="Times New Roman" w:cs="Times New Roman"/>
                <w:b/>
                <w:lang w:val="lt-LT"/>
              </w:rPr>
              <w:t>Virškinimo trakto sutrikimai</w:t>
            </w:r>
          </w:p>
        </w:tc>
      </w:tr>
      <w:tr w:rsidR="00AD4F8B" w:rsidRPr="00173C6A" w14:paraId="6DE66EC1"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C8581F6"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lastRenderedPageBreak/>
              <w:t>Dažnas</w:t>
            </w:r>
          </w:p>
        </w:tc>
        <w:tc>
          <w:tcPr>
            <w:tcW w:w="4111" w:type="dxa"/>
            <w:tcBorders>
              <w:top w:val="single" w:sz="4" w:space="0" w:color="auto"/>
              <w:left w:val="single" w:sz="4" w:space="0" w:color="auto"/>
              <w:bottom w:val="single" w:sz="4" w:space="0" w:color="auto"/>
              <w:right w:val="single" w:sz="4" w:space="0" w:color="auto"/>
            </w:tcBorders>
          </w:tcPr>
          <w:p w14:paraId="38D7A24B"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lang w:val="lt-LT"/>
              </w:rPr>
              <w:t>Pilvo skausmas arba viršutinės pilvo dalies skausmas</w:t>
            </w:r>
          </w:p>
        </w:tc>
        <w:tc>
          <w:tcPr>
            <w:tcW w:w="1701" w:type="dxa"/>
            <w:tcBorders>
              <w:top w:val="single" w:sz="4" w:space="0" w:color="auto"/>
              <w:left w:val="single" w:sz="4" w:space="0" w:color="auto"/>
              <w:bottom w:val="single" w:sz="4" w:space="0" w:color="auto"/>
              <w:right w:val="single" w:sz="4" w:space="0" w:color="auto"/>
            </w:tcBorders>
          </w:tcPr>
          <w:p w14:paraId="4379EE9D"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3 (1,0 %)</w:t>
            </w:r>
          </w:p>
        </w:tc>
        <w:tc>
          <w:tcPr>
            <w:tcW w:w="1412" w:type="dxa"/>
            <w:tcBorders>
              <w:top w:val="single" w:sz="4" w:space="0" w:color="auto"/>
              <w:left w:val="single" w:sz="4" w:space="0" w:color="auto"/>
              <w:bottom w:val="single" w:sz="4" w:space="0" w:color="auto"/>
              <w:right w:val="single" w:sz="4" w:space="0" w:color="auto"/>
            </w:tcBorders>
          </w:tcPr>
          <w:p w14:paraId="37C3CEEF"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3 (1,2 %)</w:t>
            </w:r>
          </w:p>
        </w:tc>
      </w:tr>
      <w:tr w:rsidR="00AD4F8B" w:rsidRPr="00173C6A" w14:paraId="6B9DC3F3" w14:textId="77777777" w:rsidTr="00AD4F8B">
        <w:trPr>
          <w:trHeight w:val="224"/>
        </w:trPr>
        <w:tc>
          <w:tcPr>
            <w:tcW w:w="1559" w:type="dxa"/>
            <w:vMerge w:val="restart"/>
            <w:tcBorders>
              <w:left w:val="single" w:sz="4" w:space="0" w:color="auto"/>
              <w:right w:val="single" w:sz="4" w:space="0" w:color="auto"/>
            </w:tcBorders>
            <w:vAlign w:val="center"/>
          </w:tcPr>
          <w:p w14:paraId="3C33CA57"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29E6388F"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00148E56"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2FA51830"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(0,0 %)</w:t>
            </w:r>
          </w:p>
        </w:tc>
      </w:tr>
      <w:tr w:rsidR="00AD4F8B" w:rsidRPr="00173C6A" w14:paraId="6051A954" w14:textId="77777777" w:rsidTr="00AD4F8B">
        <w:trPr>
          <w:trHeight w:val="224"/>
        </w:trPr>
        <w:tc>
          <w:tcPr>
            <w:tcW w:w="1559" w:type="dxa"/>
            <w:vMerge/>
            <w:tcBorders>
              <w:left w:val="single" w:sz="4" w:space="0" w:color="auto"/>
              <w:right w:val="single" w:sz="4" w:space="0" w:color="auto"/>
            </w:tcBorders>
            <w:vAlign w:val="center"/>
          </w:tcPr>
          <w:p w14:paraId="1E7338F1"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455C2C2C"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w w:val="105"/>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7C177DC8"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w:t>
            </w:r>
            <w:r w:rsidRPr="000A144F">
              <w:rPr>
                <w:rFonts w:ascii="Times New Roman" w:hAnsi="Times New Roman"/>
                <w:lang w:val="lt-LT"/>
              </w:rPr>
              <w:t> </w:t>
            </w:r>
            <w:r w:rsidRPr="00173C6A">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C414DC8"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w:t>
            </w:r>
            <w:r w:rsidRPr="000A144F">
              <w:rPr>
                <w:rFonts w:ascii="Times New Roman" w:hAnsi="Times New Roman"/>
                <w:lang w:val="lt-LT"/>
              </w:rPr>
              <w:t> </w:t>
            </w:r>
            <w:r w:rsidRPr="00173C6A">
              <w:rPr>
                <w:rFonts w:ascii="Times New Roman" w:eastAsia="Calibri" w:hAnsi="Times New Roman" w:cs="Times New Roman"/>
                <w:lang w:val="lt-LT"/>
              </w:rPr>
              <w:t>%)</w:t>
            </w:r>
          </w:p>
        </w:tc>
      </w:tr>
      <w:tr w:rsidR="00AD4F8B" w:rsidRPr="00173C6A" w14:paraId="33B17051" w14:textId="77777777" w:rsidTr="00AD4F8B">
        <w:trPr>
          <w:trHeight w:val="224"/>
        </w:trPr>
        <w:tc>
          <w:tcPr>
            <w:tcW w:w="1559" w:type="dxa"/>
            <w:vMerge/>
            <w:tcBorders>
              <w:left w:val="single" w:sz="4" w:space="0" w:color="auto"/>
              <w:bottom w:val="single" w:sz="4" w:space="0" w:color="auto"/>
              <w:right w:val="single" w:sz="4" w:space="0" w:color="auto"/>
            </w:tcBorders>
            <w:vAlign w:val="center"/>
          </w:tcPr>
          <w:p w14:paraId="37D9D3C8"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3A9E7872"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6C7F909E"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w:t>
            </w:r>
            <w:r w:rsidRPr="000A144F">
              <w:rPr>
                <w:rFonts w:ascii="Times New Roman" w:hAnsi="Times New Roman"/>
                <w:lang w:val="lt-LT"/>
              </w:rPr>
              <w:t> </w:t>
            </w:r>
            <w:r w:rsidRPr="00173C6A">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4DBEA1E"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(0,0 %)</w:t>
            </w:r>
          </w:p>
        </w:tc>
      </w:tr>
      <w:tr w:rsidR="00AD4F8B" w:rsidRPr="001765F9" w14:paraId="4F4F54A6"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392EB129"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lang w:val="lt-LT"/>
              </w:rPr>
            </w:pPr>
            <w:r w:rsidRPr="00173C6A">
              <w:rPr>
                <w:rFonts w:ascii="Times New Roman" w:hAnsi="Times New Roman" w:cs="Times New Roman"/>
                <w:b/>
                <w:lang w:val="lt-LT"/>
              </w:rPr>
              <w:t>Odos ir poodinio audinio sutrikimai</w:t>
            </w:r>
          </w:p>
        </w:tc>
      </w:tr>
      <w:tr w:rsidR="00AD4F8B" w:rsidRPr="00173C6A" w14:paraId="62B43BEB" w14:textId="77777777" w:rsidTr="00AD4F8B">
        <w:trPr>
          <w:trHeight w:val="224"/>
        </w:trPr>
        <w:tc>
          <w:tcPr>
            <w:tcW w:w="1559" w:type="dxa"/>
            <w:vMerge w:val="restart"/>
            <w:tcBorders>
              <w:left w:val="single" w:sz="4" w:space="0" w:color="auto"/>
              <w:right w:val="single" w:sz="4" w:space="0" w:color="auto"/>
            </w:tcBorders>
            <w:vAlign w:val="center"/>
          </w:tcPr>
          <w:p w14:paraId="316F4D95"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Nedažnas</w:t>
            </w:r>
          </w:p>
        </w:tc>
        <w:tc>
          <w:tcPr>
            <w:tcW w:w="4111" w:type="dxa"/>
            <w:tcBorders>
              <w:top w:val="single" w:sz="4" w:space="0" w:color="auto"/>
              <w:left w:val="single" w:sz="4" w:space="0" w:color="auto"/>
              <w:bottom w:val="single" w:sz="4" w:space="0" w:color="auto"/>
              <w:right w:val="single" w:sz="4" w:space="0" w:color="auto"/>
            </w:tcBorders>
          </w:tcPr>
          <w:p w14:paraId="1600087A" w14:textId="77777777" w:rsidR="00AD4F8B" w:rsidRPr="00173C6A" w:rsidRDefault="00AD4F8B" w:rsidP="00E1501D">
            <w:pPr>
              <w:widowControl w:val="0"/>
              <w:spacing w:after="0" w:line="240" w:lineRule="auto"/>
              <w:ind w:left="138"/>
              <w:contextualSpacing/>
              <w:outlineLvl w:val="2"/>
              <w:rPr>
                <w:rFonts w:ascii="Times New Roman" w:hAnsi="Times New Roman" w:cs="Times New Roman"/>
                <w:lang w:val="lt-LT"/>
              </w:rPr>
            </w:pPr>
            <w:r w:rsidRPr="00173C6A">
              <w:rPr>
                <w:rFonts w:ascii="Times New Roman" w:eastAsia="Calibri" w:hAnsi="Times New Roman" w:cs="Times New Roman"/>
                <w:w w:val="105"/>
                <w:lang w:val="lt-LT"/>
              </w:rPr>
              <w:t>Egzema</w:t>
            </w:r>
          </w:p>
        </w:tc>
        <w:tc>
          <w:tcPr>
            <w:tcW w:w="1701" w:type="dxa"/>
            <w:tcBorders>
              <w:top w:val="single" w:sz="4" w:space="0" w:color="auto"/>
              <w:left w:val="single" w:sz="4" w:space="0" w:color="auto"/>
              <w:bottom w:val="single" w:sz="4" w:space="0" w:color="auto"/>
              <w:right w:val="single" w:sz="4" w:space="0" w:color="auto"/>
            </w:tcBorders>
          </w:tcPr>
          <w:p w14:paraId="1A51DE67"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1 (0,3 %)</w:t>
            </w:r>
          </w:p>
        </w:tc>
        <w:tc>
          <w:tcPr>
            <w:tcW w:w="1412" w:type="dxa"/>
            <w:tcBorders>
              <w:top w:val="single" w:sz="4" w:space="0" w:color="auto"/>
              <w:left w:val="single" w:sz="4" w:space="0" w:color="auto"/>
              <w:bottom w:val="single" w:sz="4" w:space="0" w:color="auto"/>
              <w:right w:val="single" w:sz="4" w:space="0" w:color="auto"/>
            </w:tcBorders>
          </w:tcPr>
          <w:p w14:paraId="51CDE418" w14:textId="3560EDE2"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w:t>
            </w:r>
            <w:r w:rsidR="00316153" w:rsidRPr="00173C6A">
              <w:rPr>
                <w:rFonts w:ascii="Times New Roman" w:eastAsia="Calibri" w:hAnsi="Times New Roman" w:cs="Times New Roman"/>
                <w:lang w:val="lt-LT"/>
              </w:rPr>
              <w:t>0</w:t>
            </w:r>
            <w:r w:rsidR="00316153">
              <w:rPr>
                <w:rFonts w:ascii="Times New Roman" w:hAnsi="Times New Roman"/>
                <w:lang w:val="lt-LT"/>
              </w:rPr>
              <w:t> </w:t>
            </w:r>
            <w:r w:rsidRPr="00173C6A">
              <w:rPr>
                <w:rFonts w:ascii="Times New Roman" w:eastAsia="Calibri" w:hAnsi="Times New Roman" w:cs="Times New Roman"/>
                <w:lang w:val="lt-LT"/>
              </w:rPr>
              <w:t>%)</w:t>
            </w:r>
          </w:p>
        </w:tc>
      </w:tr>
      <w:tr w:rsidR="00AD4F8B" w:rsidRPr="00173C6A" w14:paraId="3D8B2EAD" w14:textId="77777777" w:rsidTr="00AD4F8B">
        <w:trPr>
          <w:trHeight w:val="224"/>
        </w:trPr>
        <w:tc>
          <w:tcPr>
            <w:tcW w:w="1559" w:type="dxa"/>
            <w:vMerge/>
            <w:tcBorders>
              <w:left w:val="single" w:sz="4" w:space="0" w:color="auto"/>
              <w:bottom w:val="single" w:sz="4" w:space="0" w:color="auto"/>
              <w:right w:val="single" w:sz="4" w:space="0" w:color="auto"/>
            </w:tcBorders>
            <w:vAlign w:val="center"/>
          </w:tcPr>
          <w:p w14:paraId="376B7FFC"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3219C9AE"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225AD79A"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2 (0,7 %)</w:t>
            </w:r>
          </w:p>
        </w:tc>
        <w:tc>
          <w:tcPr>
            <w:tcW w:w="1412" w:type="dxa"/>
            <w:tcBorders>
              <w:top w:val="single" w:sz="4" w:space="0" w:color="auto"/>
              <w:left w:val="single" w:sz="4" w:space="0" w:color="auto"/>
              <w:bottom w:val="single" w:sz="4" w:space="0" w:color="auto"/>
              <w:right w:val="single" w:sz="4" w:space="0" w:color="auto"/>
            </w:tcBorders>
          </w:tcPr>
          <w:p w14:paraId="120DFC0D" w14:textId="7777777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2 (0,8 %)</w:t>
            </w:r>
          </w:p>
        </w:tc>
      </w:tr>
      <w:tr w:rsidR="00AD4F8B" w:rsidRPr="001765F9" w14:paraId="204E2D0F" w14:textId="77777777" w:rsidTr="00AD4F8B">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1F8A8648"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lang w:val="lt-LT"/>
              </w:rPr>
            </w:pPr>
            <w:r w:rsidRPr="00173C6A">
              <w:rPr>
                <w:rFonts w:ascii="Times New Roman" w:hAnsi="Times New Roman" w:cs="Times New Roman"/>
                <w:b/>
                <w:lang w:val="lt-LT"/>
              </w:rPr>
              <w:t>Bendrieji sutrikimai ir vartojimo vietos pažeidimai</w:t>
            </w:r>
          </w:p>
        </w:tc>
      </w:tr>
      <w:tr w:rsidR="00AD4F8B" w:rsidRPr="00173C6A" w14:paraId="57784934" w14:textId="77777777" w:rsidTr="00AD4F8B">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2235510" w14:textId="77777777" w:rsidR="00AD4F8B" w:rsidRPr="00173C6A" w:rsidRDefault="00AD4F8B" w:rsidP="00E1501D">
            <w:pPr>
              <w:widowControl w:val="0"/>
              <w:tabs>
                <w:tab w:val="left" w:pos="142"/>
              </w:tabs>
              <w:spacing w:after="0" w:line="240" w:lineRule="auto"/>
              <w:ind w:left="142"/>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508344FE" w14:textId="77777777" w:rsidR="00AD4F8B" w:rsidRPr="00173C6A" w:rsidRDefault="00AD4F8B" w:rsidP="00E1501D">
            <w:pPr>
              <w:widowControl w:val="0"/>
              <w:spacing w:after="0" w:line="240" w:lineRule="auto"/>
              <w:ind w:left="138"/>
              <w:contextualSpacing/>
              <w:outlineLvl w:val="2"/>
              <w:rPr>
                <w:rFonts w:ascii="Times New Roman" w:eastAsia="Calibri" w:hAnsi="Times New Roman" w:cs="Times New Roman"/>
                <w:w w:val="105"/>
                <w:lang w:val="lt-LT"/>
              </w:rPr>
            </w:pPr>
            <w:r w:rsidRPr="00173C6A">
              <w:rPr>
                <w:rFonts w:ascii="Times New Roman" w:eastAsia="Calibri" w:hAnsi="Times New Roman" w:cs="Times New Roman"/>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56FA999E" w14:textId="6292D1D7"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2 (0,</w:t>
            </w:r>
            <w:r w:rsidR="00316153" w:rsidRPr="00173C6A">
              <w:rPr>
                <w:rFonts w:ascii="Times New Roman" w:eastAsia="Calibri" w:hAnsi="Times New Roman" w:cs="Times New Roman"/>
                <w:lang w:val="lt-LT"/>
              </w:rPr>
              <w:t>7</w:t>
            </w:r>
            <w:r w:rsidR="00316153">
              <w:rPr>
                <w:rFonts w:ascii="Times New Roman" w:hAnsi="Times New Roman"/>
                <w:lang w:val="lt-LT"/>
              </w:rPr>
              <w:t> </w:t>
            </w:r>
            <w:r w:rsidRPr="00173C6A">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6E417F7" w14:textId="3588FDAC" w:rsidR="00AD4F8B" w:rsidRPr="00173C6A" w:rsidRDefault="00AD4F8B" w:rsidP="00E1501D">
            <w:pPr>
              <w:widowControl w:val="0"/>
              <w:spacing w:after="0" w:line="240" w:lineRule="auto"/>
              <w:ind w:left="431"/>
              <w:contextualSpacing/>
              <w:outlineLvl w:val="2"/>
              <w:rPr>
                <w:rFonts w:ascii="Times New Roman" w:eastAsia="Calibri" w:hAnsi="Times New Roman" w:cs="Times New Roman"/>
                <w:lang w:val="lt-LT"/>
              </w:rPr>
            </w:pPr>
            <w:r w:rsidRPr="00173C6A">
              <w:rPr>
                <w:rFonts w:ascii="Times New Roman" w:eastAsia="Calibri" w:hAnsi="Times New Roman" w:cs="Times New Roman"/>
                <w:lang w:val="lt-LT"/>
              </w:rPr>
              <w:t>0 (0,</w:t>
            </w:r>
            <w:r w:rsidR="00316153" w:rsidRPr="00173C6A">
              <w:rPr>
                <w:rFonts w:ascii="Times New Roman" w:eastAsia="Calibri" w:hAnsi="Times New Roman" w:cs="Times New Roman"/>
                <w:lang w:val="lt-LT"/>
              </w:rPr>
              <w:t>0</w:t>
            </w:r>
            <w:r w:rsidR="00316153">
              <w:rPr>
                <w:rFonts w:ascii="Times New Roman" w:hAnsi="Times New Roman"/>
                <w:lang w:val="lt-LT"/>
              </w:rPr>
              <w:t> </w:t>
            </w:r>
            <w:r w:rsidRPr="00173C6A">
              <w:rPr>
                <w:rFonts w:ascii="Times New Roman" w:eastAsia="Calibri" w:hAnsi="Times New Roman" w:cs="Times New Roman"/>
                <w:lang w:val="lt-LT"/>
              </w:rPr>
              <w:t>%)</w:t>
            </w:r>
          </w:p>
        </w:tc>
      </w:tr>
    </w:tbl>
    <w:p w14:paraId="3C9D2E00" w14:textId="77777777" w:rsidR="00AD4F8B" w:rsidRPr="000A144F" w:rsidRDefault="00AD4F8B" w:rsidP="00E1501D">
      <w:pPr>
        <w:spacing w:after="0" w:line="240" w:lineRule="auto"/>
        <w:contextualSpacing/>
        <w:outlineLvl w:val="2"/>
        <w:rPr>
          <w:lang w:val="lt-LT"/>
        </w:rPr>
      </w:pPr>
    </w:p>
    <w:p w14:paraId="74FA953B" w14:textId="520EBECA" w:rsidR="00AD4F8B" w:rsidRPr="00173C6A" w:rsidRDefault="00AD4F8B" w:rsidP="00966BBC">
      <w:pPr>
        <w:spacing w:after="0" w:line="240" w:lineRule="auto"/>
        <w:contextualSpacing/>
        <w:outlineLvl w:val="2"/>
        <w:rPr>
          <w:rFonts w:ascii="Times New Roman" w:hAnsi="Times New Roman" w:cs="Times New Roman"/>
          <w:sz w:val="20"/>
          <w:szCs w:val="20"/>
          <w:lang w:val="lt-LT"/>
        </w:rPr>
      </w:pPr>
      <w:r w:rsidRPr="000A144F">
        <w:rPr>
          <w:rFonts w:ascii="Times New Roman" w:hAnsi="Times New Roman"/>
          <w:b/>
          <w:sz w:val="20"/>
          <w:vertAlign w:val="superscript"/>
          <w:lang w:val="lt-LT"/>
        </w:rPr>
        <w:t>#</w:t>
      </w:r>
      <w:r w:rsidRPr="00173C6A">
        <w:rPr>
          <w:rFonts w:ascii="Times New Roman" w:hAnsi="Times New Roman" w:cs="Times New Roman"/>
          <w:sz w:val="20"/>
          <w:szCs w:val="20"/>
          <w:lang w:val="lt-LT"/>
        </w:rPr>
        <w:t>260 vaikų, dalyvavusių klinikiniame saugumo tyrime, 31 vaikui, dalyvavusiam farmakokinetikos tyrime.</w:t>
      </w:r>
    </w:p>
    <w:p w14:paraId="1ABA3A34" w14:textId="77777777" w:rsidR="00966BBC" w:rsidRPr="00173C6A" w:rsidRDefault="00966BBC" w:rsidP="00E1501D">
      <w:pPr>
        <w:spacing w:after="0" w:line="240" w:lineRule="auto"/>
        <w:contextualSpacing/>
        <w:outlineLvl w:val="2"/>
        <w:rPr>
          <w:rFonts w:ascii="Times New Roman" w:hAnsi="Times New Roman" w:cs="Times New Roman"/>
          <w:sz w:val="20"/>
          <w:szCs w:val="20"/>
          <w:lang w:val="lt-LT"/>
        </w:rPr>
      </w:pPr>
    </w:p>
    <w:p w14:paraId="4C3BF377" w14:textId="77777777" w:rsidR="00AD4F8B" w:rsidRPr="00173C6A" w:rsidRDefault="00AD4F8B" w:rsidP="00E1501D">
      <w:pPr>
        <w:tabs>
          <w:tab w:val="left" w:pos="1560"/>
        </w:tabs>
        <w:spacing w:after="0" w:line="240" w:lineRule="auto"/>
        <w:contextualSpacing/>
        <w:outlineLvl w:val="2"/>
        <w:rPr>
          <w:rFonts w:ascii="Times New Roman" w:eastAsia="Calibri" w:hAnsi="Times New Roman" w:cs="Times New Roman"/>
          <w:noProof/>
          <w:u w:val="single"/>
          <w:lang w:val="lt-LT"/>
        </w:rPr>
      </w:pPr>
      <w:r w:rsidRPr="00173C6A">
        <w:rPr>
          <w:rFonts w:ascii="Times New Roman" w:eastAsia="Calibri" w:hAnsi="Times New Roman" w:cs="Times New Roman"/>
          <w:noProof/>
          <w:u w:val="single"/>
          <w:lang w:val="lt-LT"/>
        </w:rPr>
        <w:t>Atrinktų nepageidaujamų reakcijų vaikų populiacijoje apibūdinimas</w:t>
      </w:r>
    </w:p>
    <w:p w14:paraId="32F7FFF6" w14:textId="31C93467" w:rsidR="00AD4F8B" w:rsidRPr="00173C6A" w:rsidRDefault="00AD4F8B" w:rsidP="00E1501D">
      <w:pPr>
        <w:tabs>
          <w:tab w:val="left" w:pos="1560"/>
        </w:tabs>
        <w:spacing w:after="0" w:line="240" w:lineRule="auto"/>
        <w:contextualSpacing/>
        <w:outlineLvl w:val="2"/>
        <w:rPr>
          <w:rFonts w:ascii="Times New Roman" w:eastAsia="Calibri" w:hAnsi="Times New Roman" w:cs="Times New Roman"/>
          <w:noProof/>
          <w:lang w:val="lt-LT"/>
        </w:rPr>
      </w:pPr>
      <w:r w:rsidRPr="00173C6A">
        <w:rPr>
          <w:rFonts w:ascii="Times New Roman" w:eastAsia="Calibri" w:hAnsi="Times New Roman" w:cs="Times New Roman"/>
          <w:noProof/>
          <w:lang w:val="lt-LT"/>
        </w:rPr>
        <w:t>Galvos skausmas, pilvo skausmas, alergininis konjunktyvitas ir rinitas buvo nustatyti vaikams, vartojusiems tiek 10 mg bilastino, tiek placebo. Šių nepageidaujamų reakcijų dažnumas, lyginant su placebu, buvo: galvos skausmas – 2,1</w:t>
      </w:r>
      <w:r w:rsidR="00316153">
        <w:rPr>
          <w:rFonts w:ascii="Times New Roman" w:eastAsia="Calibri" w:hAnsi="Times New Roman" w:cs="Times New Roman"/>
          <w:noProof/>
          <w:lang w:val="lt-LT"/>
        </w:rPr>
        <w:t> </w:t>
      </w:r>
      <w:r w:rsidRPr="00173C6A">
        <w:rPr>
          <w:rFonts w:ascii="Times New Roman" w:eastAsia="Calibri" w:hAnsi="Times New Roman" w:cs="Times New Roman"/>
          <w:noProof/>
          <w:lang w:val="lt-LT"/>
        </w:rPr>
        <w:t>% palyginti su 1,2</w:t>
      </w:r>
      <w:r w:rsidR="00316153">
        <w:rPr>
          <w:rFonts w:ascii="Times New Roman" w:eastAsia="Calibri" w:hAnsi="Times New Roman" w:cs="Times New Roman"/>
          <w:noProof/>
          <w:lang w:val="lt-LT"/>
        </w:rPr>
        <w:t> </w:t>
      </w:r>
      <w:r w:rsidRPr="00173C6A">
        <w:rPr>
          <w:rFonts w:ascii="Times New Roman" w:eastAsia="Calibri" w:hAnsi="Times New Roman" w:cs="Times New Roman"/>
          <w:noProof/>
          <w:lang w:val="lt-LT"/>
        </w:rPr>
        <w:t>%, pilvo skausmas – 1,0</w:t>
      </w:r>
      <w:r w:rsidR="00316153">
        <w:rPr>
          <w:rFonts w:ascii="Times New Roman" w:eastAsia="Calibri" w:hAnsi="Times New Roman" w:cs="Times New Roman"/>
          <w:noProof/>
          <w:lang w:val="lt-LT"/>
        </w:rPr>
        <w:t> </w:t>
      </w:r>
      <w:r w:rsidRPr="00173C6A">
        <w:rPr>
          <w:rFonts w:ascii="Times New Roman" w:eastAsia="Calibri" w:hAnsi="Times New Roman" w:cs="Times New Roman"/>
          <w:noProof/>
          <w:lang w:val="lt-LT"/>
        </w:rPr>
        <w:t>% palyginti su 1,2</w:t>
      </w:r>
      <w:r w:rsidR="00316153">
        <w:rPr>
          <w:rFonts w:ascii="Times New Roman" w:eastAsia="Calibri" w:hAnsi="Times New Roman" w:cs="Times New Roman"/>
          <w:noProof/>
          <w:lang w:val="lt-LT"/>
        </w:rPr>
        <w:t> </w:t>
      </w:r>
      <w:r w:rsidRPr="00173C6A">
        <w:rPr>
          <w:rFonts w:ascii="Times New Roman" w:eastAsia="Calibri" w:hAnsi="Times New Roman" w:cs="Times New Roman"/>
          <w:noProof/>
          <w:lang w:val="lt-LT"/>
        </w:rPr>
        <w:t>%, alerginis konjunktyvitas – 1,4</w:t>
      </w:r>
      <w:r w:rsidR="00950E5A">
        <w:rPr>
          <w:rFonts w:ascii="Times New Roman" w:eastAsia="Calibri" w:hAnsi="Times New Roman" w:cs="Times New Roman"/>
          <w:noProof/>
          <w:lang w:val="lt-LT"/>
        </w:rPr>
        <w:t> </w:t>
      </w:r>
      <w:r w:rsidRPr="00173C6A">
        <w:rPr>
          <w:rFonts w:ascii="Times New Roman" w:eastAsia="Calibri" w:hAnsi="Times New Roman" w:cs="Times New Roman"/>
          <w:noProof/>
          <w:lang w:val="lt-LT"/>
        </w:rPr>
        <w:t>% palyginti su 2,0</w:t>
      </w:r>
      <w:r w:rsidR="00950E5A">
        <w:rPr>
          <w:rFonts w:ascii="Times New Roman" w:eastAsia="Calibri" w:hAnsi="Times New Roman" w:cs="Times New Roman"/>
          <w:noProof/>
          <w:lang w:val="lt-LT"/>
        </w:rPr>
        <w:t> </w:t>
      </w:r>
      <w:r w:rsidRPr="00173C6A">
        <w:rPr>
          <w:rFonts w:ascii="Times New Roman" w:eastAsia="Calibri" w:hAnsi="Times New Roman" w:cs="Times New Roman"/>
          <w:noProof/>
          <w:lang w:val="lt-LT"/>
        </w:rPr>
        <w:t xml:space="preserve">%, rinitas </w:t>
      </w:r>
      <w:r w:rsidR="00482153" w:rsidRPr="00173C6A">
        <w:rPr>
          <w:rFonts w:ascii="Times New Roman" w:eastAsia="Calibri" w:hAnsi="Times New Roman" w:cs="Times New Roman"/>
          <w:noProof/>
          <w:lang w:val="lt-LT"/>
        </w:rPr>
        <w:t>–</w:t>
      </w:r>
      <w:r w:rsidRPr="00173C6A">
        <w:rPr>
          <w:rFonts w:ascii="Times New Roman" w:eastAsia="Calibri" w:hAnsi="Times New Roman" w:cs="Times New Roman"/>
          <w:noProof/>
          <w:lang w:val="lt-LT"/>
        </w:rPr>
        <w:t xml:space="preserve"> 1,0</w:t>
      </w:r>
      <w:r w:rsidR="00950E5A">
        <w:rPr>
          <w:rFonts w:ascii="Times New Roman" w:eastAsia="Calibri" w:hAnsi="Times New Roman" w:cs="Times New Roman"/>
          <w:noProof/>
          <w:lang w:val="lt-LT"/>
        </w:rPr>
        <w:t> </w:t>
      </w:r>
      <w:r w:rsidRPr="00173C6A">
        <w:rPr>
          <w:rFonts w:ascii="Times New Roman" w:eastAsia="Calibri" w:hAnsi="Times New Roman" w:cs="Times New Roman"/>
          <w:noProof/>
          <w:lang w:val="lt-LT"/>
        </w:rPr>
        <w:t>% palyginti su 1,2</w:t>
      </w:r>
      <w:r w:rsidR="00950E5A">
        <w:rPr>
          <w:rFonts w:ascii="Times New Roman" w:eastAsia="Calibri" w:hAnsi="Times New Roman" w:cs="Times New Roman"/>
          <w:noProof/>
          <w:lang w:val="lt-LT"/>
        </w:rPr>
        <w:t> </w:t>
      </w:r>
      <w:r w:rsidRPr="00173C6A">
        <w:rPr>
          <w:rFonts w:ascii="Times New Roman" w:eastAsia="Calibri" w:hAnsi="Times New Roman" w:cs="Times New Roman"/>
          <w:noProof/>
          <w:lang w:val="lt-LT"/>
        </w:rPr>
        <w:t>%.</w:t>
      </w:r>
    </w:p>
    <w:p w14:paraId="6F235123" w14:textId="77777777" w:rsidR="00AD4F8B" w:rsidRPr="000A144F" w:rsidRDefault="00AD4F8B" w:rsidP="00E1501D">
      <w:pPr>
        <w:spacing w:after="0" w:line="240" w:lineRule="auto"/>
        <w:contextualSpacing/>
        <w:outlineLvl w:val="2"/>
        <w:rPr>
          <w:lang w:val="lt-LT"/>
        </w:rPr>
      </w:pPr>
    </w:p>
    <w:p w14:paraId="38ECA493"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Pranešimas apie įtariamas nepageidaujamas reakcijas</w:t>
      </w:r>
    </w:p>
    <w:p w14:paraId="697274CA" w14:textId="43CF4991" w:rsidR="00AD4F8B" w:rsidRPr="00173C6A" w:rsidRDefault="00AD4F8B" w:rsidP="00E1501D">
      <w:pPr>
        <w:tabs>
          <w:tab w:val="left" w:pos="567"/>
        </w:tabs>
        <w:autoSpaceDE w:val="0"/>
        <w:autoSpaceDN w:val="0"/>
        <w:adjustRightInd w:val="0"/>
        <w:spacing w:after="0" w:line="240" w:lineRule="auto"/>
        <w:contextualSpacing/>
        <w:outlineLvl w:val="2"/>
        <w:rPr>
          <w:rFonts w:ascii="Times New Roman" w:hAnsi="Times New Roman" w:cs="Times New Roman"/>
          <w:noProof/>
          <w:snapToGrid w:val="0"/>
          <w:lang w:val="lt-LT"/>
        </w:rPr>
      </w:pPr>
      <w:r w:rsidRPr="00173C6A">
        <w:rPr>
          <w:rFonts w:ascii="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173C6A">
        <w:rPr>
          <w:rFonts w:ascii="Times New Roman" w:hAnsi="Times New Roman" w:cs="Times New Roman"/>
          <w:snapToGrid w:val="0"/>
          <w:lang w:val="lt-LT"/>
        </w:rPr>
        <w:t xml:space="preserve"> </w:t>
      </w:r>
      <w:r w:rsidRPr="00173C6A">
        <w:rPr>
          <w:rFonts w:ascii="Times New Roman" w:hAnsi="Times New Roman" w:cs="Times New Roman"/>
          <w:noProof/>
          <w:snapToGrid w:val="0"/>
          <w:lang w:val="lt-LT"/>
        </w:rPr>
        <w:t xml:space="preserve">Sveikatos priežiūros ar farmacijos specialistai turi pranešti apie bet kokias įtariamas nepageidaujamas reakcijas, </w:t>
      </w:r>
      <w:r w:rsidR="001B387D" w:rsidRPr="001B387D">
        <w:rPr>
          <w:rFonts w:ascii="Times New Roman" w:hAnsi="Times New Roman" w:cs="Times New Roman"/>
          <w:noProof/>
          <w:snapToGrid w:val="0"/>
          <w:lang w:val="lt-LT"/>
        </w:rPr>
        <w:t>užpildę ir pateikę pranešimo formą Valstybinės vaistų kontrolės tarnybos prie Lietuvos Respublikos sveikatos apsaugos ministerijos tinklalapyje https://vvkt.lrv.lt/lt/ nurodytais būdais.</w:t>
      </w:r>
    </w:p>
    <w:p w14:paraId="2862D5BC" w14:textId="77777777" w:rsidR="00E1501D" w:rsidRPr="00173C6A" w:rsidRDefault="00E1501D" w:rsidP="00E1501D">
      <w:pPr>
        <w:tabs>
          <w:tab w:val="left" w:pos="567"/>
        </w:tabs>
        <w:autoSpaceDE w:val="0"/>
        <w:autoSpaceDN w:val="0"/>
        <w:adjustRightInd w:val="0"/>
        <w:spacing w:after="0" w:line="240" w:lineRule="auto"/>
        <w:contextualSpacing/>
        <w:outlineLvl w:val="2"/>
        <w:rPr>
          <w:rFonts w:ascii="Times New Roman" w:hAnsi="Times New Roman" w:cs="Times New Roman"/>
          <w:noProof/>
          <w:snapToGrid w:val="0"/>
          <w:lang w:val="lt-LT"/>
        </w:rPr>
      </w:pPr>
    </w:p>
    <w:p w14:paraId="66F75DF8" w14:textId="77777777" w:rsidR="00AD4F8B" w:rsidRPr="00173C6A" w:rsidRDefault="00AD4F8B" w:rsidP="00966BBC">
      <w:pPr>
        <w:pStyle w:val="PI-2EMEASMCA"/>
        <w:spacing w:before="0" w:beforeAutospacing="0"/>
      </w:pPr>
      <w:bookmarkStart w:id="28" w:name="_Toc129243110"/>
      <w:bookmarkStart w:id="29" w:name="_Toc129243235"/>
      <w:r w:rsidRPr="00173C6A">
        <w:t>4.9</w:t>
      </w:r>
      <w:r w:rsidRPr="00173C6A">
        <w:tab/>
        <w:t>Perdozavimas</w:t>
      </w:r>
      <w:bookmarkEnd w:id="28"/>
      <w:bookmarkEnd w:id="29"/>
    </w:p>
    <w:p w14:paraId="3ADCE536" w14:textId="77777777" w:rsidR="00AD4F8B" w:rsidRPr="000A144F" w:rsidRDefault="00AD4F8B" w:rsidP="00E1501D">
      <w:pPr>
        <w:spacing w:after="0" w:line="240" w:lineRule="auto"/>
        <w:contextualSpacing/>
        <w:outlineLvl w:val="2"/>
        <w:rPr>
          <w:lang w:val="lt-LT"/>
        </w:rPr>
      </w:pPr>
    </w:p>
    <w:p w14:paraId="47521498" w14:textId="33EC4891"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Duomenys apie ūminį perdozavimą gauti iš bilastino klinikinių tyrimų, atliktų jo kūrimo metu, ir stebėjimo po vaistinio preparato pateikimo į rinką patirties. 26 suaugusiems sveikiems savanoriams davus išgerti bilastino dozes, kurios 10-11 kartų viršijo terapinę </w:t>
      </w:r>
      <w:r w:rsidR="00760B7F" w:rsidRPr="000A144F">
        <w:rPr>
          <w:rFonts w:ascii="Times New Roman" w:hAnsi="Times New Roman"/>
          <w:lang w:val="lt-LT"/>
        </w:rPr>
        <w:t>dozę</w:t>
      </w:r>
      <w:r w:rsidRPr="000A144F">
        <w:rPr>
          <w:rFonts w:ascii="Times New Roman" w:hAnsi="Times New Roman"/>
          <w:lang w:val="lt-LT"/>
        </w:rPr>
        <w:t xml:space="preserve"> (220 mg vienkartinę </w:t>
      </w:r>
      <w:r w:rsidR="00760B7F" w:rsidRPr="000A144F">
        <w:rPr>
          <w:rFonts w:ascii="Times New Roman" w:hAnsi="Times New Roman"/>
          <w:lang w:val="lt-LT"/>
        </w:rPr>
        <w:t>dozę</w:t>
      </w:r>
      <w:r w:rsidRPr="000A144F">
        <w:rPr>
          <w:rFonts w:ascii="Times New Roman" w:hAnsi="Times New Roman"/>
          <w:lang w:val="lt-LT"/>
        </w:rPr>
        <w:t xml:space="preserve"> arba 200 mg/parą 7 dienas), nepageidaujamo poveikio reiškinių, kuriuos reikėjo skubiai gydyti, dažnis buvo 2 kartus didesnis palyginti su placebo. Dažniausios reakcijos buvo svaigulys, galvos skausmas ir pykinimas. Pranešimų apie sunkias nepageidaujamas reakcijas ir reikšmingą QTc </w:t>
      </w:r>
      <w:r w:rsidR="00760B7F" w:rsidRPr="000A144F">
        <w:rPr>
          <w:rFonts w:ascii="Times New Roman" w:hAnsi="Times New Roman"/>
          <w:lang w:val="lt-LT"/>
        </w:rPr>
        <w:t>intervalo</w:t>
      </w:r>
      <w:r w:rsidRPr="000A144F">
        <w:rPr>
          <w:rFonts w:ascii="Times New Roman" w:hAnsi="Times New Roman"/>
          <w:lang w:val="lt-LT"/>
        </w:rPr>
        <w:t xml:space="preserve"> pailgėjimą negauta. Informacija, kuri buvo gauta po vaistinio preparato patekimo į rinką, a</w:t>
      </w:r>
      <w:r w:rsidR="006E0268">
        <w:rPr>
          <w:rFonts w:ascii="Times New Roman" w:hAnsi="Times New Roman"/>
          <w:lang w:val="lt-LT"/>
        </w:rPr>
        <w:t>t</w:t>
      </w:r>
      <w:r w:rsidRPr="000A144F">
        <w:rPr>
          <w:rFonts w:ascii="Times New Roman" w:hAnsi="Times New Roman"/>
          <w:lang w:val="lt-LT"/>
        </w:rPr>
        <w:t>itinka klinikinių tyrimų duomenis.</w:t>
      </w:r>
    </w:p>
    <w:p w14:paraId="32ECEC1A" w14:textId="02460810"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Bilastino daugkartinės </w:t>
      </w:r>
      <w:r w:rsidR="00760B7F" w:rsidRPr="000A144F">
        <w:rPr>
          <w:rFonts w:ascii="Times New Roman" w:hAnsi="Times New Roman"/>
          <w:lang w:val="lt-LT"/>
        </w:rPr>
        <w:t>dozės</w:t>
      </w:r>
      <w:r w:rsidRPr="000A144F">
        <w:rPr>
          <w:rFonts w:ascii="Times New Roman" w:hAnsi="Times New Roman"/>
          <w:lang w:val="lt-LT"/>
        </w:rPr>
        <w:t xml:space="preserve"> (</w:t>
      </w:r>
      <w:r w:rsidR="00AB160D" w:rsidRPr="000A144F">
        <w:rPr>
          <w:rFonts w:ascii="Times New Roman" w:hAnsi="Times New Roman"/>
          <w:lang w:val="lt-LT"/>
        </w:rPr>
        <w:t>100</w:t>
      </w:r>
      <w:r w:rsidR="00AB160D">
        <w:rPr>
          <w:rFonts w:ascii="Times New Roman" w:hAnsi="Times New Roman"/>
          <w:lang w:val="lt-LT"/>
        </w:rPr>
        <w:t> </w:t>
      </w:r>
      <w:r w:rsidRPr="000A144F">
        <w:rPr>
          <w:rFonts w:ascii="Times New Roman" w:hAnsi="Times New Roman"/>
          <w:lang w:val="lt-LT"/>
        </w:rPr>
        <w:t>mg 4 kartus per parą) poveikio skilvelių repoliarizacijai kritinio įvertinimo „išsamiu QT/QTC kryžminiu tyrimu“, kuriame dalyvavo 30 sveikų savanorių, duomenys reikšmingo QTc pailgėjimo neparodė.</w:t>
      </w:r>
    </w:p>
    <w:p w14:paraId="462A75F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Duomenų apie perdozavimą vaikams nėra.</w:t>
      </w:r>
    </w:p>
    <w:p w14:paraId="65FC5A5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Esant aiškiems perdozavimo požymiams, rekomenduojama taikyti simptominį ir palaikomąjį gydymą.</w:t>
      </w:r>
    </w:p>
    <w:p w14:paraId="1D23DFF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Bilastino specifinis priešnuodis nežinomas. </w:t>
      </w:r>
    </w:p>
    <w:p w14:paraId="04536DA2" w14:textId="77777777" w:rsidR="00AD4F8B" w:rsidRPr="000A144F" w:rsidRDefault="00AD4F8B" w:rsidP="00E1501D">
      <w:pPr>
        <w:spacing w:after="0" w:line="240" w:lineRule="auto"/>
        <w:contextualSpacing/>
        <w:outlineLvl w:val="2"/>
        <w:rPr>
          <w:lang w:val="lt-LT"/>
        </w:rPr>
      </w:pPr>
    </w:p>
    <w:p w14:paraId="0FA1991A" w14:textId="77777777" w:rsidR="00AD4F8B" w:rsidRPr="000A144F" w:rsidRDefault="00AD4F8B" w:rsidP="00E1501D">
      <w:pPr>
        <w:spacing w:after="0" w:line="240" w:lineRule="auto"/>
        <w:contextualSpacing/>
        <w:outlineLvl w:val="2"/>
        <w:rPr>
          <w:lang w:val="lt-LT"/>
        </w:rPr>
      </w:pPr>
    </w:p>
    <w:p w14:paraId="457B253B" w14:textId="77777777" w:rsidR="00AD4F8B" w:rsidRPr="00173C6A" w:rsidRDefault="00AD4F8B" w:rsidP="00966BBC">
      <w:pPr>
        <w:pStyle w:val="PI-1EMEASMCA"/>
        <w:spacing w:before="0" w:beforeAutospacing="0"/>
      </w:pPr>
      <w:bookmarkStart w:id="30" w:name="_Toc129243111"/>
      <w:bookmarkStart w:id="31" w:name="_Toc129243236"/>
      <w:r w:rsidRPr="00173C6A">
        <w:t>5.</w:t>
      </w:r>
      <w:r w:rsidRPr="00173C6A">
        <w:tab/>
        <w:t>FARMAKOLOGINĖS SAVYBĖS</w:t>
      </w:r>
      <w:bookmarkEnd w:id="30"/>
      <w:bookmarkEnd w:id="31"/>
    </w:p>
    <w:p w14:paraId="20501769" w14:textId="77777777" w:rsidR="00AD4F8B" w:rsidRPr="000A144F" w:rsidRDefault="00AD4F8B" w:rsidP="00E1501D">
      <w:pPr>
        <w:spacing w:after="0" w:line="240" w:lineRule="auto"/>
        <w:contextualSpacing/>
        <w:outlineLvl w:val="2"/>
        <w:rPr>
          <w:lang w:val="lt-LT"/>
        </w:rPr>
      </w:pPr>
    </w:p>
    <w:p w14:paraId="3B9EDBDB" w14:textId="77777777" w:rsidR="00AD4F8B" w:rsidRPr="00173C6A" w:rsidRDefault="00AD4F8B" w:rsidP="00966BBC">
      <w:pPr>
        <w:pStyle w:val="PI-2EMEASMCA"/>
        <w:spacing w:before="0" w:beforeAutospacing="0"/>
      </w:pPr>
      <w:bookmarkStart w:id="32" w:name="_Toc129243112"/>
      <w:bookmarkStart w:id="33" w:name="_Toc129243237"/>
      <w:r w:rsidRPr="00173C6A">
        <w:t>5.1</w:t>
      </w:r>
      <w:r w:rsidRPr="00173C6A">
        <w:tab/>
        <w:t>Farmakodinaminės savybės</w:t>
      </w:r>
      <w:bookmarkEnd w:id="32"/>
      <w:bookmarkEnd w:id="33"/>
    </w:p>
    <w:p w14:paraId="586529B0" w14:textId="77777777" w:rsidR="00AD4F8B" w:rsidRPr="000A144F" w:rsidRDefault="00AD4F8B" w:rsidP="00E1501D">
      <w:pPr>
        <w:spacing w:after="0" w:line="240" w:lineRule="auto"/>
        <w:contextualSpacing/>
        <w:outlineLvl w:val="2"/>
        <w:rPr>
          <w:lang w:val="lt-LT"/>
        </w:rPr>
      </w:pPr>
    </w:p>
    <w:p w14:paraId="3BFD299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Farmakoterapinė grupė – sisteminio poveikio antihistamininiai vaistiniai preparatai, kiti sisteminio poveikio antihistamininiai vaistiniai preparatai, ATC kodas – R06AX29.</w:t>
      </w:r>
    </w:p>
    <w:p w14:paraId="7A307757" w14:textId="77777777" w:rsidR="00AD4F8B" w:rsidRPr="000A144F" w:rsidRDefault="00AD4F8B" w:rsidP="00E1501D">
      <w:pPr>
        <w:spacing w:after="0" w:line="240" w:lineRule="auto"/>
        <w:contextualSpacing/>
        <w:outlineLvl w:val="2"/>
        <w:rPr>
          <w:lang w:val="lt-LT"/>
        </w:rPr>
      </w:pPr>
    </w:p>
    <w:p w14:paraId="305F3260" w14:textId="77777777" w:rsidR="00AD4F8B" w:rsidRPr="000A144F" w:rsidRDefault="00AD4F8B" w:rsidP="00E173F4">
      <w:pPr>
        <w:spacing w:after="0" w:line="240" w:lineRule="auto"/>
        <w:contextualSpacing/>
        <w:outlineLvl w:val="2"/>
        <w:rPr>
          <w:u w:val="single"/>
          <w:lang w:val="lt-LT"/>
        </w:rPr>
      </w:pPr>
      <w:r w:rsidRPr="000A144F">
        <w:rPr>
          <w:rFonts w:ascii="Times New Roman" w:hAnsi="Times New Roman"/>
          <w:u w:val="single"/>
          <w:lang w:val="lt-LT"/>
        </w:rPr>
        <w:t>Veikimo mechanizmas</w:t>
      </w:r>
    </w:p>
    <w:p w14:paraId="4F1C6AC2" w14:textId="77777777" w:rsidR="00AD4F8B" w:rsidRPr="000A144F" w:rsidRDefault="00AD4F8B" w:rsidP="00E173F4">
      <w:pPr>
        <w:spacing w:after="0" w:line="240" w:lineRule="auto"/>
        <w:contextualSpacing/>
        <w:outlineLvl w:val="2"/>
        <w:rPr>
          <w:lang w:val="lt-LT"/>
        </w:rPr>
      </w:pPr>
      <w:r w:rsidRPr="000A144F">
        <w:rPr>
          <w:rFonts w:ascii="Times New Roman" w:hAnsi="Times New Roman"/>
          <w:lang w:val="lt-LT"/>
        </w:rPr>
        <w:t xml:space="preserve">Bilastinas yra ilgai veikianti antihistamininė medžiaga, nesukelianti raminamojo poveikio, kuriai yra būdingas selektyvus antagonistinis afinitetas periferiniams H1 receptoriams ir afiniteto nebuvimas muskarino receptoriams. </w:t>
      </w:r>
    </w:p>
    <w:p w14:paraId="1038852C" w14:textId="6E53B3CA"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lastRenderedPageBreak/>
        <w:t xml:space="preserve">Vienkartinė bilastino </w:t>
      </w:r>
      <w:r w:rsidR="00536073">
        <w:rPr>
          <w:rFonts w:ascii="Times New Roman" w:hAnsi="Times New Roman"/>
          <w:lang w:val="lt-LT"/>
        </w:rPr>
        <w:t>dozė</w:t>
      </w:r>
      <w:r w:rsidRPr="000A144F">
        <w:rPr>
          <w:rFonts w:ascii="Times New Roman" w:hAnsi="Times New Roman"/>
          <w:lang w:val="lt-LT"/>
        </w:rPr>
        <w:t xml:space="preserve"> 24 valandas slopina </w:t>
      </w:r>
      <w:r w:rsidR="00536073">
        <w:rPr>
          <w:rFonts w:ascii="Times New Roman" w:hAnsi="Times New Roman"/>
          <w:lang w:val="lt-LT"/>
        </w:rPr>
        <w:t>histamino</w:t>
      </w:r>
      <w:r w:rsidRPr="000A144F">
        <w:rPr>
          <w:rFonts w:ascii="Times New Roman" w:hAnsi="Times New Roman"/>
          <w:lang w:val="lt-LT"/>
        </w:rPr>
        <w:t xml:space="preserve"> sukeltas odos reakcijas – pūkšles ir uždegimines odos reakcijas.</w:t>
      </w:r>
    </w:p>
    <w:p w14:paraId="6359A3A7" w14:textId="77777777" w:rsidR="00AD4F8B" w:rsidRPr="000A144F" w:rsidRDefault="00AD4F8B" w:rsidP="00E1501D">
      <w:pPr>
        <w:spacing w:after="0" w:line="240" w:lineRule="auto"/>
        <w:contextualSpacing/>
        <w:outlineLvl w:val="2"/>
        <w:rPr>
          <w:lang w:val="lt-LT"/>
        </w:rPr>
      </w:pPr>
    </w:p>
    <w:p w14:paraId="00E82021"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Klinikinis veiksmingumas ir saugumas</w:t>
      </w:r>
    </w:p>
    <w:p w14:paraId="64253906" w14:textId="7CCD38F9"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Suaugusųjų ir paauglių, sergančių alerginiu rinokonjunktyvitu (sezoniniu ir pastoviu), klinikinių tyrimų metu pacientams, vartojant bilastino </w:t>
      </w:r>
      <w:r w:rsidR="00DD11AD" w:rsidRPr="000A144F">
        <w:rPr>
          <w:rFonts w:ascii="Times New Roman" w:hAnsi="Times New Roman"/>
          <w:lang w:val="lt-LT"/>
        </w:rPr>
        <w:t>20</w:t>
      </w:r>
      <w:r w:rsidR="00DD11AD">
        <w:rPr>
          <w:rFonts w:ascii="Times New Roman" w:hAnsi="Times New Roman"/>
          <w:lang w:val="lt-LT"/>
        </w:rPr>
        <w:t> </w:t>
      </w:r>
      <w:r w:rsidRPr="000A144F">
        <w:rPr>
          <w:rFonts w:ascii="Times New Roman" w:hAnsi="Times New Roman"/>
          <w:lang w:val="lt-LT"/>
        </w:rPr>
        <w:t>mg vieną kartą per parą 14-28 paras, veiksmingai sumažėjo tokie simptomai kaip čiaudulys, išskyros iš nosies, nosies niežėjimas, nosies užgulimas, akių niežėjimas, ašarojimas ir akių paraudimas. Bilastinas veiksmingai veikė simptomus 24 valandas.</w:t>
      </w:r>
    </w:p>
    <w:p w14:paraId="03098D60" w14:textId="77777777" w:rsidR="00AD4F8B" w:rsidRPr="000A144F" w:rsidRDefault="00AD4F8B" w:rsidP="00E1501D">
      <w:pPr>
        <w:spacing w:after="0" w:line="240" w:lineRule="auto"/>
        <w:contextualSpacing/>
        <w:outlineLvl w:val="2"/>
        <w:rPr>
          <w:lang w:val="lt-LT"/>
        </w:rPr>
      </w:pPr>
    </w:p>
    <w:p w14:paraId="208153E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Dviejų klinikinių tyrimų metu pacientams, sergantiems idiopatine dilgėline, 20 mg bilastino buvo duodama gerti vieną kartą per parą 28 dienas; vaistinis preparatas reikšmingai slopino niežėjimo intensyvumą ir sumažino pūkšlių kiekį ir dydį, taip pat dilgėlinės sukeltą diskomfortą. Pagerėjo pacientų miegas ir gyvenimo kokybė.</w:t>
      </w:r>
    </w:p>
    <w:p w14:paraId="1C7D597C" w14:textId="77777777" w:rsidR="00AD4F8B" w:rsidRPr="000A144F" w:rsidRDefault="00AD4F8B" w:rsidP="00E1501D">
      <w:pPr>
        <w:spacing w:after="0" w:line="240" w:lineRule="auto"/>
        <w:contextualSpacing/>
        <w:outlineLvl w:val="2"/>
        <w:rPr>
          <w:lang w:val="lt-LT"/>
        </w:rPr>
      </w:pPr>
    </w:p>
    <w:p w14:paraId="0FDE9EE0" w14:textId="2C4D7034"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Kliniškai reikšmingo QTc </w:t>
      </w:r>
      <w:r w:rsidR="006E0268">
        <w:rPr>
          <w:rFonts w:ascii="Times New Roman" w:hAnsi="Times New Roman"/>
          <w:lang w:val="lt-LT"/>
        </w:rPr>
        <w:t>intervalo</w:t>
      </w:r>
      <w:r w:rsidRPr="000A144F">
        <w:rPr>
          <w:rFonts w:ascii="Times New Roman" w:hAnsi="Times New Roman"/>
          <w:lang w:val="lt-LT"/>
        </w:rPr>
        <w:t xml:space="preserve"> pailgėjimo ar bet kokio kito poveikio širdies ir kraujagyslių sistemai bilastino klinikinių tyrimų metu nenustatyta, netgi tuomet, kai 9 tiriamieji vartojo 200 mg per parą </w:t>
      </w:r>
      <w:r w:rsidR="006E0268">
        <w:rPr>
          <w:rFonts w:ascii="Times New Roman" w:hAnsi="Times New Roman"/>
          <w:lang w:val="lt-LT"/>
        </w:rPr>
        <w:t>dozę</w:t>
      </w:r>
      <w:r w:rsidRPr="000A144F">
        <w:rPr>
          <w:rFonts w:ascii="Times New Roman" w:hAnsi="Times New Roman"/>
          <w:lang w:val="lt-LT"/>
        </w:rPr>
        <w:t xml:space="preserve"> (10 kartų didesnę nei gydomoji </w:t>
      </w:r>
      <w:r w:rsidR="006E0268">
        <w:rPr>
          <w:rFonts w:ascii="Times New Roman" w:hAnsi="Times New Roman"/>
          <w:lang w:val="lt-LT"/>
        </w:rPr>
        <w:t>dozė</w:t>
      </w:r>
      <w:r w:rsidRPr="000A144F">
        <w:rPr>
          <w:rFonts w:ascii="Times New Roman" w:hAnsi="Times New Roman"/>
          <w:lang w:val="lt-LT"/>
        </w:rPr>
        <w:t>) 7 dienas, arba kai buvo vartojama kartu su P</w:t>
      </w:r>
      <w:r w:rsidRPr="000A144F">
        <w:rPr>
          <w:rFonts w:ascii="Times New Roman" w:hAnsi="Times New Roman"/>
          <w:lang w:val="lt-LT"/>
        </w:rPr>
        <w:noBreakHyphen/>
        <w:t>glikoproteino inhibitoriais, pvz., ketokonazolu (24 tiriamieji asmenys) ir eritromicinu (24 tiriamieji asmenys). Papildomai atliktas išsamus 30 savanorių QT tyrimas.</w:t>
      </w:r>
    </w:p>
    <w:p w14:paraId="6A81AD05" w14:textId="77777777" w:rsidR="00AD4F8B" w:rsidRPr="000A144F" w:rsidRDefault="00AD4F8B" w:rsidP="00E1501D">
      <w:pPr>
        <w:spacing w:after="0" w:line="240" w:lineRule="auto"/>
        <w:contextualSpacing/>
        <w:outlineLvl w:val="2"/>
        <w:rPr>
          <w:lang w:val="lt-LT"/>
        </w:rPr>
      </w:pPr>
    </w:p>
    <w:p w14:paraId="0BD79B1F" w14:textId="680FA9A2"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Kontroliuojamų klinikinių tyrimų metu, vartojant rekomenduojamą 20 mg </w:t>
      </w:r>
      <w:r w:rsidR="006E0268">
        <w:rPr>
          <w:rFonts w:ascii="Times New Roman" w:hAnsi="Times New Roman"/>
          <w:lang w:val="lt-LT"/>
        </w:rPr>
        <w:t>dozę</w:t>
      </w:r>
      <w:r w:rsidRPr="000A144F">
        <w:rPr>
          <w:rFonts w:ascii="Times New Roman" w:hAnsi="Times New Roman"/>
          <w:lang w:val="lt-LT"/>
        </w:rPr>
        <w:t xml:space="preserve"> vieną kartą per parą, bilastino CNS saugumo duomenys buvo panašūs į placebo duomenis, ir mieguistumo dažnis statistiškai nesiskyrė nuo dažnio vartojant placebo. Klinikinių tyrimų metu vartojant kartą per parą ne didesnę kaip </w:t>
      </w:r>
      <w:r w:rsidR="00DD11AD" w:rsidRPr="000A144F">
        <w:rPr>
          <w:rFonts w:ascii="Times New Roman" w:hAnsi="Times New Roman"/>
          <w:lang w:val="lt-LT"/>
        </w:rPr>
        <w:t>40</w:t>
      </w:r>
      <w:r w:rsidR="00DD11AD">
        <w:rPr>
          <w:rFonts w:ascii="Times New Roman" w:hAnsi="Times New Roman"/>
          <w:lang w:val="lt-LT"/>
        </w:rPr>
        <w:t> </w:t>
      </w:r>
      <w:r w:rsidRPr="000A144F">
        <w:rPr>
          <w:rFonts w:ascii="Times New Roman" w:hAnsi="Times New Roman"/>
          <w:lang w:val="lt-LT"/>
        </w:rPr>
        <w:t>mg bilastino</w:t>
      </w:r>
      <w:r w:rsidR="006E0268">
        <w:rPr>
          <w:rFonts w:ascii="Times New Roman" w:hAnsi="Times New Roman"/>
          <w:lang w:val="lt-LT"/>
        </w:rPr>
        <w:t xml:space="preserve"> dozę</w:t>
      </w:r>
      <w:r w:rsidRPr="000A144F">
        <w:rPr>
          <w:rFonts w:ascii="Times New Roman" w:hAnsi="Times New Roman"/>
          <w:lang w:val="lt-LT"/>
        </w:rPr>
        <w:t>, jis neveikė psichomotorinio aktyvumo ir standartinio vairavimo testo metu neveikė gebėjimo vairuoti.</w:t>
      </w:r>
    </w:p>
    <w:p w14:paraId="6966A2DD" w14:textId="77777777" w:rsidR="00AD4F8B" w:rsidRPr="000A144F" w:rsidRDefault="00AD4F8B" w:rsidP="00E1501D">
      <w:pPr>
        <w:spacing w:after="0" w:line="240" w:lineRule="auto"/>
        <w:contextualSpacing/>
        <w:outlineLvl w:val="2"/>
        <w:rPr>
          <w:lang w:val="lt-LT"/>
        </w:rPr>
      </w:pPr>
    </w:p>
    <w:p w14:paraId="2182F7BE" w14:textId="03221474"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Senyviems pacientams (≥65 metų), įtrauktiems į II ir III </w:t>
      </w:r>
      <w:r w:rsidR="006E0268">
        <w:rPr>
          <w:rFonts w:ascii="Times New Roman" w:hAnsi="Times New Roman"/>
          <w:lang w:val="lt-LT"/>
        </w:rPr>
        <w:t>fazės</w:t>
      </w:r>
      <w:r w:rsidRPr="000A144F">
        <w:rPr>
          <w:rFonts w:ascii="Times New Roman" w:hAnsi="Times New Roman"/>
          <w:lang w:val="lt-LT"/>
        </w:rPr>
        <w:t xml:space="preserve"> klinkinius tyrimus, veiksmingumo arba saugumo skirtumų, palyginti su jaunesniais pacientais, nenustatyta. Poregistracinis tyrimas, kuriame dalyvavo 146 senyvi pacientai, neparodė saugumo savybių skirtumo suaugusiųjų populiacijos atžvi</w:t>
      </w:r>
      <w:r w:rsidR="006E0268">
        <w:rPr>
          <w:rFonts w:ascii="Times New Roman" w:hAnsi="Times New Roman"/>
          <w:lang w:val="lt-LT"/>
        </w:rPr>
        <w:t>l</w:t>
      </w:r>
      <w:r w:rsidRPr="000A144F">
        <w:rPr>
          <w:rFonts w:ascii="Times New Roman" w:hAnsi="Times New Roman"/>
          <w:lang w:val="lt-LT"/>
        </w:rPr>
        <w:t>giu.</w:t>
      </w:r>
    </w:p>
    <w:p w14:paraId="3866E660" w14:textId="77777777" w:rsidR="00AD4F8B" w:rsidRPr="000A144F" w:rsidRDefault="00AD4F8B" w:rsidP="00E1501D">
      <w:pPr>
        <w:spacing w:after="0" w:line="240" w:lineRule="auto"/>
        <w:contextualSpacing/>
        <w:outlineLvl w:val="2"/>
        <w:rPr>
          <w:lang w:val="lt-LT"/>
        </w:rPr>
      </w:pPr>
    </w:p>
    <w:p w14:paraId="5EA0CD1C"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Vaikų populiacija</w:t>
      </w:r>
    </w:p>
    <w:p w14:paraId="59E99C03" w14:textId="44EB6D7F"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Klinikiniuose tyrimuose taip pat dalyvavo paaugliai (nuo 12 iki 17 metų). 128 paaugliai buvo gydyti bilastinu klinikiniuose tyrimuose (iš jų 81 alerginio rinokonjunktivito dvigubai akluose tyrimuose). Likusieji 116 buvo randomizuoti: gydyti arba kitu vaistiniu preparatu, arba </w:t>
      </w:r>
      <w:r w:rsidR="006E0268">
        <w:rPr>
          <w:rFonts w:ascii="Times New Roman" w:hAnsi="Times New Roman"/>
          <w:lang w:val="lt-LT"/>
        </w:rPr>
        <w:t>placebu</w:t>
      </w:r>
      <w:r w:rsidRPr="000A144F">
        <w:rPr>
          <w:rFonts w:ascii="Times New Roman" w:hAnsi="Times New Roman"/>
          <w:lang w:val="lt-LT"/>
        </w:rPr>
        <w:t>. Kokių nors skirtumų, lyginant su suaugusiaisiais pacientais, nenustatyta.</w:t>
      </w:r>
    </w:p>
    <w:p w14:paraId="72130E0E" w14:textId="77777777" w:rsidR="00AD4F8B" w:rsidRPr="00173C6A" w:rsidRDefault="00AD4F8B" w:rsidP="00E1501D">
      <w:pPr>
        <w:pStyle w:val="HTMLiankstoformatuotas"/>
        <w:shd w:val="clear" w:color="auto" w:fill="FFFFFF"/>
        <w:contextualSpacing/>
        <w:outlineLvl w:val="2"/>
        <w:rPr>
          <w:rFonts w:ascii="Times New Roman" w:hAnsi="Times New Roman" w:cs="Times New Roman"/>
          <w:sz w:val="22"/>
          <w:szCs w:val="22"/>
          <w:lang w:val="lt-LT"/>
        </w:rPr>
      </w:pPr>
    </w:p>
    <w:p w14:paraId="600F2FA9" w14:textId="77777777" w:rsidR="00AD4F8B" w:rsidRPr="00173C6A" w:rsidRDefault="00AD4F8B" w:rsidP="00E1501D">
      <w:pPr>
        <w:pStyle w:val="HTMLiankstoformatuotas"/>
        <w:shd w:val="clear" w:color="auto" w:fill="FFFFFF"/>
        <w:contextualSpacing/>
        <w:outlineLvl w:val="2"/>
        <w:rPr>
          <w:rFonts w:ascii="Times New Roman" w:eastAsia="Times New Roman" w:hAnsi="Times New Roman" w:cs="Times New Roman"/>
          <w:color w:val="212121"/>
          <w:sz w:val="22"/>
          <w:szCs w:val="22"/>
          <w:lang w:val="lt-LT"/>
        </w:rPr>
      </w:pPr>
      <w:r w:rsidRPr="00173C6A">
        <w:rPr>
          <w:rFonts w:ascii="Times New Roman" w:hAnsi="Times New Roman" w:cs="Times New Roman"/>
          <w:sz w:val="22"/>
          <w:szCs w:val="22"/>
          <w:lang w:val="lt-LT"/>
        </w:rPr>
        <w:t xml:space="preserve">Laikantis rekomendacijų, suaugusiesiems ir paaugliams įrodytas veiksmingumas gali būti pritaikytas vaikams, nustačius, kad </w:t>
      </w:r>
      <w:r w:rsidRPr="00173C6A">
        <w:rPr>
          <w:rFonts w:ascii="Times New Roman" w:hAnsi="Times New Roman" w:cs="Times New Roman"/>
          <w:sz w:val="22"/>
          <w:szCs w:val="22"/>
          <w:shd w:val="clear" w:color="auto" w:fill="FFFFFF"/>
          <w:lang w:val="lt-LT"/>
        </w:rPr>
        <w:t xml:space="preserve">sisteminė 10 mg bilastino ekspozicija vaikams nuo 6 iki 11 metų, kurių kūno svoris ne mažesnis kaip 20 kg, atitinka suaugusių žmonių, vartojančių 20 mg bilastino ekspozicijai (žr. 5.2 skyrių). </w:t>
      </w:r>
      <w:r w:rsidRPr="00173C6A">
        <w:rPr>
          <w:rFonts w:ascii="Times New Roman" w:eastAsia="Times New Roman" w:hAnsi="Times New Roman" w:cs="Times New Roman"/>
          <w:color w:val="212121"/>
          <w:sz w:val="22"/>
          <w:szCs w:val="22"/>
          <w:lang w:val="lt-LT"/>
        </w:rPr>
        <w:t>Suaugusiųjų ir paauglių duomenų ekstrapoliacija tinka šiam produktui, nes alerginio rinokonjunktyvito ir dilgėlinės patofiziologija visoms amžiaus grupėms yra vienoda.</w:t>
      </w:r>
    </w:p>
    <w:p w14:paraId="41A45AE9" w14:textId="77777777" w:rsidR="00AD4F8B" w:rsidRPr="00173C6A" w:rsidRDefault="00AD4F8B" w:rsidP="00E1501D">
      <w:pPr>
        <w:pStyle w:val="HTMLiankstoformatuotas"/>
        <w:shd w:val="clear" w:color="auto" w:fill="FFFFFF"/>
        <w:contextualSpacing/>
        <w:outlineLvl w:val="2"/>
        <w:rPr>
          <w:rFonts w:ascii="Times New Roman" w:eastAsia="Times New Roman" w:hAnsi="Times New Roman" w:cs="Times New Roman"/>
          <w:color w:val="212121"/>
          <w:sz w:val="22"/>
          <w:szCs w:val="22"/>
          <w:lang w:val="lt-LT"/>
        </w:rPr>
      </w:pPr>
    </w:p>
    <w:p w14:paraId="5940616D" w14:textId="78CE9CFB" w:rsidR="00AD4F8B" w:rsidRPr="00173C6A" w:rsidRDefault="00AD4F8B" w:rsidP="00E1501D">
      <w:pPr>
        <w:pStyle w:val="HTMLiankstoformatuotas"/>
        <w:shd w:val="clear" w:color="auto" w:fill="FFFFFF"/>
        <w:contextualSpacing/>
        <w:outlineLvl w:val="2"/>
        <w:rPr>
          <w:rFonts w:ascii="Times New Roman" w:eastAsia="Times New Roman" w:hAnsi="Times New Roman" w:cs="Times New Roman"/>
          <w:color w:val="212121"/>
          <w:sz w:val="22"/>
          <w:szCs w:val="22"/>
          <w:lang w:val="lt-LT"/>
        </w:rPr>
      </w:pPr>
      <w:r w:rsidRPr="00173C6A">
        <w:rPr>
          <w:rFonts w:ascii="Times New Roman" w:eastAsia="Times New Roman" w:hAnsi="Times New Roman" w:cs="Times New Roman"/>
          <w:color w:val="212121"/>
          <w:sz w:val="22"/>
          <w:szCs w:val="22"/>
          <w:lang w:val="lt-LT"/>
        </w:rPr>
        <w:t>12 savaičių trukmės kontroliuojamo klinikinio tyrimo, kuriame dalyvavo 2-11 metų vaikai (iš viso 509 vaikai, 260 jų buvo gydyti 10 mg bilastino doze: 58 vaikai buvo nuo 2 iki 6 metų, 105 nuo 6 iki 9 metų, 97 nuo 9 iki 12 metų; placebo vartojo 249 vaikai: 58 buvo nuo 2 iki 6 metų, 95 nuo 6 iki 9 metų, 96 nuo 9 iki 12 metų) ir vartojo vaikams rekomenduojamą 10 mg per parą vienkartinę bilastino dozę, jo saugumo duomenys (n=260) buvo panašūs į placebo duomenis (n=249), nepageidaujamų reakcijų reiškinių dažnis vartojusiems bilastino 10 mg dozę buvo 5,8</w:t>
      </w:r>
      <w:r w:rsidR="00DC5062">
        <w:rPr>
          <w:rFonts w:ascii="Times New Roman" w:eastAsia="Times New Roman" w:hAnsi="Times New Roman" w:cs="Times New Roman"/>
          <w:color w:val="212121"/>
          <w:sz w:val="22"/>
          <w:szCs w:val="22"/>
          <w:lang w:val="lt-LT"/>
        </w:rPr>
        <w:t> </w:t>
      </w:r>
      <w:r w:rsidRPr="00173C6A">
        <w:rPr>
          <w:rFonts w:ascii="Times New Roman" w:eastAsia="Calibri" w:hAnsi="Times New Roman" w:cs="Times New Roman"/>
          <w:noProof/>
          <w:sz w:val="22"/>
          <w:szCs w:val="22"/>
          <w:lang w:val="lt-LT"/>
        </w:rPr>
        <w:t>%, vartojusiems placebo – 8,0</w:t>
      </w:r>
      <w:r w:rsidR="00DC5062">
        <w:rPr>
          <w:rFonts w:ascii="Times New Roman" w:eastAsia="Calibri" w:hAnsi="Times New Roman" w:cs="Times New Roman"/>
          <w:noProof/>
          <w:sz w:val="22"/>
          <w:szCs w:val="22"/>
          <w:lang w:val="lt-LT"/>
        </w:rPr>
        <w:t> </w:t>
      </w:r>
      <w:r w:rsidRPr="00173C6A">
        <w:rPr>
          <w:rFonts w:ascii="Times New Roman" w:eastAsia="Calibri" w:hAnsi="Times New Roman" w:cs="Times New Roman"/>
          <w:noProof/>
          <w:sz w:val="22"/>
          <w:szCs w:val="22"/>
          <w:lang w:val="lt-LT"/>
        </w:rPr>
        <w:t xml:space="preserve">% . Šio tyrimo metu tiek bilastino 10 mg dozė, tiek ir placebas parodė nežymiai mažesnius mieguistumo ir slopinimo balus vetinant pagal Vaikų miego klausimyną (angl.: </w:t>
      </w:r>
      <w:r w:rsidRPr="00173C6A">
        <w:rPr>
          <w:rFonts w:ascii="Times New Roman" w:eastAsia="Calibri" w:hAnsi="Times New Roman" w:cs="Times New Roman"/>
          <w:i/>
          <w:noProof/>
          <w:sz w:val="22"/>
          <w:szCs w:val="22"/>
          <w:lang w:val="lt-LT"/>
        </w:rPr>
        <w:t>Paediatric Sleep Questionnaire</w:t>
      </w:r>
      <w:r w:rsidRPr="00173C6A">
        <w:rPr>
          <w:rFonts w:ascii="Times New Roman" w:eastAsia="Calibri" w:hAnsi="Times New Roman" w:cs="Times New Roman"/>
          <w:noProof/>
          <w:sz w:val="22"/>
          <w:szCs w:val="22"/>
          <w:lang w:val="lt-LT"/>
        </w:rPr>
        <w:t xml:space="preserve">), tarp vartoto gydymo grupių statistiškai patikimo skirtumo nebuvo. Šioje 2-11 metų vaikų grupėje, vartojant 10 mg bilastino dozę, reikšmingo QTc skirtumo, palyginti su placebu, nenustatyta. Vaikams, sergantiems alerginiu rinokonjunktyvitu arba lėtine dilgeline, specifiniai gyvenimo kokybės klausimynai (angl.: </w:t>
      </w:r>
      <w:r w:rsidRPr="00173C6A">
        <w:rPr>
          <w:rFonts w:ascii="Times New Roman" w:eastAsia="Calibri" w:hAnsi="Times New Roman" w:cs="Times New Roman"/>
          <w:i/>
          <w:noProof/>
          <w:sz w:val="22"/>
          <w:szCs w:val="22"/>
          <w:lang w:val="lt-LT"/>
        </w:rPr>
        <w:t>Quality of Life questionnaires</w:t>
      </w:r>
      <w:r w:rsidRPr="00173C6A">
        <w:rPr>
          <w:rFonts w:ascii="Times New Roman" w:eastAsia="Calibri" w:hAnsi="Times New Roman" w:cs="Times New Roman"/>
          <w:noProof/>
          <w:sz w:val="22"/>
          <w:szCs w:val="22"/>
          <w:lang w:val="lt-LT"/>
        </w:rPr>
        <w:t xml:space="preserve">) parodė bendrą balų padidėjimą virš 12 savaičių nesant statistiškai patikimo skirtumo tarp bilastino ir placebo grupių. </w:t>
      </w:r>
      <w:r w:rsidRPr="00173C6A">
        <w:rPr>
          <w:rFonts w:ascii="Times New Roman" w:eastAsia="Times New Roman" w:hAnsi="Times New Roman" w:cs="Times New Roman"/>
          <w:color w:val="212121"/>
          <w:sz w:val="22"/>
          <w:szCs w:val="22"/>
          <w:lang w:val="lt-LT"/>
        </w:rPr>
        <w:t xml:space="preserve">Visą 509 vaikų grupę sudarė: 479 </w:t>
      </w:r>
      <w:r w:rsidRPr="00173C6A">
        <w:rPr>
          <w:rFonts w:ascii="Times New Roman" w:eastAsia="Times New Roman" w:hAnsi="Times New Roman" w:cs="Times New Roman"/>
          <w:color w:val="212121"/>
          <w:sz w:val="22"/>
          <w:szCs w:val="22"/>
          <w:lang w:val="lt-LT"/>
        </w:rPr>
        <w:lastRenderedPageBreak/>
        <w:t>alerginių rinokonjunktyvitu sergantys, 30 pacientų, kuriems diagnozuota lėtinė dilgėlinė. 260 vaikų vartojo bilastino: 252 (96,9</w:t>
      </w:r>
      <w:r w:rsidR="00DC5062">
        <w:rPr>
          <w:rFonts w:ascii="Times New Roman" w:eastAsia="Times New Roman" w:hAnsi="Times New Roman" w:cs="Times New Roman"/>
          <w:color w:val="212121"/>
          <w:sz w:val="22"/>
          <w:szCs w:val="22"/>
          <w:lang w:val="lt-LT"/>
        </w:rPr>
        <w:t> </w:t>
      </w:r>
      <w:r w:rsidRPr="00173C6A">
        <w:rPr>
          <w:rFonts w:ascii="Times New Roman" w:eastAsia="Times New Roman" w:hAnsi="Times New Roman" w:cs="Times New Roman"/>
          <w:color w:val="212121"/>
          <w:sz w:val="22"/>
          <w:szCs w:val="22"/>
          <w:lang w:val="lt-LT"/>
        </w:rPr>
        <w:t>%) dėl alerginio rinokonjunktyvito ir 8 (3,1</w:t>
      </w:r>
      <w:r w:rsidR="00DC5062">
        <w:rPr>
          <w:rFonts w:ascii="Times New Roman" w:eastAsia="Times New Roman" w:hAnsi="Times New Roman" w:cs="Times New Roman"/>
          <w:color w:val="212121"/>
          <w:sz w:val="22"/>
          <w:szCs w:val="22"/>
          <w:lang w:val="lt-LT"/>
        </w:rPr>
        <w:t> </w:t>
      </w:r>
      <w:r w:rsidRPr="00173C6A">
        <w:rPr>
          <w:rFonts w:ascii="Times New Roman" w:eastAsia="Times New Roman" w:hAnsi="Times New Roman" w:cs="Times New Roman"/>
          <w:color w:val="212121"/>
          <w:sz w:val="22"/>
          <w:szCs w:val="22"/>
          <w:lang w:val="lt-LT"/>
        </w:rPr>
        <w:t>%) dėl lėtinės dilgėlinės. Atitinkamai, 249 vaikai vartojo placebo: 227 (91,2</w:t>
      </w:r>
      <w:r w:rsidR="00DC5062">
        <w:rPr>
          <w:rFonts w:ascii="Times New Roman" w:eastAsia="Times New Roman" w:hAnsi="Times New Roman" w:cs="Times New Roman"/>
          <w:color w:val="212121"/>
          <w:sz w:val="22"/>
          <w:szCs w:val="22"/>
          <w:lang w:val="lt-LT"/>
        </w:rPr>
        <w:t> </w:t>
      </w:r>
      <w:r w:rsidRPr="00173C6A">
        <w:rPr>
          <w:rFonts w:ascii="Times New Roman" w:eastAsia="Times New Roman" w:hAnsi="Times New Roman" w:cs="Times New Roman"/>
          <w:color w:val="212121"/>
          <w:sz w:val="22"/>
          <w:szCs w:val="22"/>
          <w:lang w:val="lt-LT"/>
        </w:rPr>
        <w:t>%) dėl alerginio rinokonjunktyvito ir 22 (8,8</w:t>
      </w:r>
      <w:r w:rsidR="00DC5062">
        <w:rPr>
          <w:rFonts w:ascii="Times New Roman" w:eastAsia="Times New Roman" w:hAnsi="Times New Roman" w:cs="Times New Roman"/>
          <w:color w:val="212121"/>
          <w:sz w:val="22"/>
          <w:szCs w:val="22"/>
          <w:lang w:val="lt-LT"/>
        </w:rPr>
        <w:t> </w:t>
      </w:r>
      <w:r w:rsidRPr="00173C6A">
        <w:rPr>
          <w:rFonts w:ascii="Times New Roman" w:eastAsia="Times New Roman" w:hAnsi="Times New Roman" w:cs="Times New Roman"/>
          <w:color w:val="212121"/>
          <w:sz w:val="22"/>
          <w:szCs w:val="22"/>
          <w:lang w:val="lt-LT"/>
        </w:rPr>
        <w:t>%) dėl lėtinės dilgėlinės.</w:t>
      </w:r>
    </w:p>
    <w:p w14:paraId="15E68910" w14:textId="409909B4" w:rsidR="00AD4F8B" w:rsidRPr="00173C6A" w:rsidRDefault="00AD4F8B" w:rsidP="00E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outlineLvl w:val="2"/>
        <w:rPr>
          <w:rFonts w:ascii="Times New Roman" w:hAnsi="Times New Roman" w:cs="Times New Roman"/>
          <w:color w:val="212121"/>
          <w:lang w:val="lt-LT"/>
        </w:rPr>
      </w:pPr>
      <w:r w:rsidRPr="00173C6A">
        <w:rPr>
          <w:rFonts w:ascii="Times New Roman" w:eastAsia="Times New Roman" w:hAnsi="Times New Roman" w:cs="Times New Roman"/>
          <w:color w:val="212121"/>
          <w:lang w:val="lt-LT"/>
        </w:rPr>
        <w:t xml:space="preserve">Europos </w:t>
      </w:r>
      <w:r w:rsidR="006E0268">
        <w:rPr>
          <w:rFonts w:ascii="Times New Roman" w:eastAsia="Times New Roman" w:hAnsi="Times New Roman" w:cs="Times New Roman"/>
          <w:color w:val="212121"/>
          <w:lang w:val="lt-LT"/>
        </w:rPr>
        <w:t>V</w:t>
      </w:r>
      <w:r w:rsidRPr="00173C6A">
        <w:rPr>
          <w:rFonts w:ascii="Times New Roman" w:eastAsia="Times New Roman" w:hAnsi="Times New Roman" w:cs="Times New Roman"/>
          <w:color w:val="212121"/>
          <w:lang w:val="lt-LT"/>
        </w:rPr>
        <w:t xml:space="preserve">aistų </w:t>
      </w:r>
      <w:r w:rsidR="006E0268">
        <w:rPr>
          <w:rFonts w:ascii="Times New Roman" w:eastAsia="Times New Roman" w:hAnsi="Times New Roman" w:cs="Times New Roman"/>
          <w:color w:val="212121"/>
          <w:lang w:val="lt-LT"/>
        </w:rPr>
        <w:t>A</w:t>
      </w:r>
      <w:r w:rsidRPr="00173C6A">
        <w:rPr>
          <w:rFonts w:ascii="Times New Roman" w:eastAsia="Times New Roman" w:hAnsi="Times New Roman" w:cs="Times New Roman"/>
          <w:color w:val="212121"/>
          <w:lang w:val="lt-LT"/>
        </w:rPr>
        <w:t>gentūra atidėjo įpareigojimą pateikti informaciją apie bilastino tyrimų rezultatus visuose jaunesnių kaip 2 metų vaikų grupės pogrupiuose (vartojimo vaikams informacija pateikiama  4.2 skyriuje).</w:t>
      </w:r>
    </w:p>
    <w:p w14:paraId="4824E4F5" w14:textId="77777777" w:rsidR="00AD4F8B" w:rsidRPr="000A144F" w:rsidRDefault="00AD4F8B" w:rsidP="00E1501D">
      <w:pPr>
        <w:spacing w:after="0" w:line="240" w:lineRule="auto"/>
        <w:contextualSpacing/>
        <w:outlineLvl w:val="2"/>
        <w:rPr>
          <w:lang w:val="lt-LT"/>
        </w:rPr>
      </w:pPr>
    </w:p>
    <w:p w14:paraId="4A70630B" w14:textId="77777777" w:rsidR="00AD4F8B" w:rsidRPr="00173C6A" w:rsidRDefault="00AD4F8B" w:rsidP="00966BBC">
      <w:pPr>
        <w:pStyle w:val="PI-2EMEASMCA"/>
        <w:spacing w:before="0" w:beforeAutospacing="0"/>
      </w:pPr>
      <w:bookmarkStart w:id="34" w:name="_Toc129243113"/>
      <w:bookmarkStart w:id="35" w:name="_Toc129243238"/>
      <w:r w:rsidRPr="00173C6A">
        <w:t>5.2</w:t>
      </w:r>
      <w:r w:rsidRPr="00173C6A">
        <w:tab/>
        <w:t>Farmakokinetinės savybės</w:t>
      </w:r>
      <w:bookmarkEnd w:id="34"/>
      <w:bookmarkEnd w:id="35"/>
    </w:p>
    <w:p w14:paraId="5494873E" w14:textId="77777777" w:rsidR="00AD4F8B" w:rsidRPr="000A144F" w:rsidRDefault="00AD4F8B" w:rsidP="00E1501D">
      <w:pPr>
        <w:spacing w:after="0" w:line="240" w:lineRule="auto"/>
        <w:contextualSpacing/>
        <w:outlineLvl w:val="2"/>
        <w:rPr>
          <w:lang w:val="lt-LT"/>
        </w:rPr>
      </w:pPr>
    </w:p>
    <w:p w14:paraId="61154517" w14:textId="77777777" w:rsidR="00AD4F8B" w:rsidRPr="00173C6A" w:rsidRDefault="00AD4F8B" w:rsidP="00E1501D">
      <w:pPr>
        <w:spacing w:after="0" w:line="240" w:lineRule="auto"/>
        <w:contextualSpacing/>
        <w:outlineLvl w:val="2"/>
        <w:rPr>
          <w:rFonts w:ascii="Times New Roman" w:hAnsi="Times New Roman" w:cs="Times New Roman"/>
          <w:u w:val="single"/>
          <w:lang w:val="lt-LT"/>
        </w:rPr>
      </w:pPr>
      <w:r w:rsidRPr="00173C6A">
        <w:rPr>
          <w:rFonts w:ascii="Times New Roman" w:hAnsi="Times New Roman" w:cs="Times New Roman"/>
          <w:u w:val="single"/>
          <w:lang w:val="lt-LT"/>
        </w:rPr>
        <w:t>Absorbcija</w:t>
      </w:r>
    </w:p>
    <w:p w14:paraId="08086EF5" w14:textId="4ED35305" w:rsidR="00AD4F8B" w:rsidRPr="00173C6A" w:rsidRDefault="00AD4F8B" w:rsidP="00E1501D">
      <w:pPr>
        <w:spacing w:after="0" w:line="240" w:lineRule="auto"/>
        <w:contextualSpacing/>
        <w:outlineLvl w:val="2"/>
        <w:rPr>
          <w:rFonts w:ascii="Times New Roman" w:hAnsi="Times New Roman" w:cs="Times New Roman"/>
          <w:u w:val="single"/>
          <w:lang w:val="lt-LT"/>
        </w:rPr>
      </w:pPr>
      <w:r w:rsidRPr="00173C6A">
        <w:rPr>
          <w:rFonts w:ascii="Times New Roman" w:hAnsi="Times New Roman" w:cs="Times New Roman"/>
          <w:lang w:val="lt-LT"/>
        </w:rPr>
        <w:t>Išgertas bilastinas greitai absorbuojamas, didžiausia koncentracija kraujo plazmoje susidaro apytikriai po 1,3 valandos. Vaistinio preparato kaupimosi nestebėta. Vidutinis išgerto bilastino biologinis prieinamumas 61</w:t>
      </w:r>
      <w:r w:rsidR="00734C2E">
        <w:rPr>
          <w:rFonts w:ascii="Times New Roman" w:hAnsi="Times New Roman" w:cs="Times New Roman"/>
          <w:lang w:val="lt-LT"/>
        </w:rPr>
        <w:t> </w:t>
      </w:r>
      <w:r w:rsidRPr="00173C6A">
        <w:rPr>
          <w:rFonts w:ascii="Times New Roman" w:hAnsi="Times New Roman" w:cs="Times New Roman"/>
          <w:lang w:val="lt-LT"/>
        </w:rPr>
        <w:t>%.</w:t>
      </w:r>
    </w:p>
    <w:p w14:paraId="46955A30" w14:textId="77777777" w:rsidR="00AD4F8B" w:rsidRPr="000A144F" w:rsidRDefault="00AD4F8B" w:rsidP="00E1501D">
      <w:pPr>
        <w:spacing w:after="0" w:line="240" w:lineRule="auto"/>
        <w:contextualSpacing/>
        <w:outlineLvl w:val="2"/>
        <w:rPr>
          <w:lang w:val="lt-LT"/>
        </w:rPr>
      </w:pPr>
    </w:p>
    <w:p w14:paraId="6AB1AB37"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Pasiskirstymas</w:t>
      </w:r>
    </w:p>
    <w:p w14:paraId="3D025DA2" w14:textId="4A16032D"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Tyrimais </w:t>
      </w:r>
      <w:r w:rsidRPr="000A144F">
        <w:rPr>
          <w:rFonts w:ascii="Times New Roman" w:hAnsi="Times New Roman"/>
          <w:i/>
          <w:lang w:val="lt-LT"/>
        </w:rPr>
        <w:t>in vitro</w:t>
      </w:r>
      <w:r w:rsidRPr="000A144F">
        <w:rPr>
          <w:rFonts w:ascii="Times New Roman" w:hAnsi="Times New Roman"/>
          <w:lang w:val="lt-LT"/>
        </w:rPr>
        <w:t xml:space="preserve"> ir </w:t>
      </w:r>
      <w:r w:rsidRPr="000A144F">
        <w:rPr>
          <w:rFonts w:ascii="Times New Roman" w:hAnsi="Times New Roman"/>
          <w:i/>
          <w:lang w:val="lt-LT"/>
        </w:rPr>
        <w:t>in vivo</w:t>
      </w:r>
      <w:r w:rsidRPr="000A144F">
        <w:rPr>
          <w:rFonts w:ascii="Times New Roman" w:hAnsi="Times New Roman"/>
          <w:lang w:val="lt-LT"/>
        </w:rPr>
        <w:t xml:space="preserve"> nustatyta, kad bilastinas yra P-glikoproteino (žr. 4.5 skyriuje „Sąveika su ketokonazolu, eritromicinu ir diltiazemu“) ir OATP substratas (žr. 4.5 skyriuje „Sąveika su greipfrutų sultimis“). Bilastinas nėra BCRP nešiklio ar inkstų OTC2, OAT1 ir OAT3 nešiklių substratas. Tyrimų </w:t>
      </w:r>
      <w:r w:rsidRPr="000A144F">
        <w:rPr>
          <w:rFonts w:ascii="Times New Roman" w:hAnsi="Times New Roman"/>
          <w:i/>
          <w:lang w:val="lt-LT"/>
        </w:rPr>
        <w:t>in vitro</w:t>
      </w:r>
      <w:r w:rsidRPr="000A144F">
        <w:rPr>
          <w:rFonts w:ascii="Times New Roman" w:hAnsi="Times New Roman"/>
          <w:lang w:val="lt-LT"/>
        </w:rPr>
        <w:t xml:space="preserve"> duomenimis, nesitikima, kad bilastinas slopintų tokius siteminės kraujotakos nešiklius: P-glikoproteiną, MRP2, BCRP, BSEP, OATP1B1, OATP1B3, OAT21B1, OAT1, OAT3, OCT1, OCT2 ir NTCP, nes buvo nustatytas tik silpnas P-glikoproteino, OATP2B1 ir OCT1 slopinimas esant IC</w:t>
      </w:r>
      <w:r w:rsidRPr="000A144F">
        <w:rPr>
          <w:rFonts w:ascii="Times New Roman" w:hAnsi="Times New Roman"/>
          <w:vertAlign w:val="subscript"/>
          <w:lang w:val="lt-LT"/>
        </w:rPr>
        <w:t>50</w:t>
      </w:r>
      <w:r w:rsidRPr="000A144F">
        <w:rPr>
          <w:rFonts w:ascii="Times New Roman" w:hAnsi="Times New Roman"/>
          <w:lang w:val="lt-LT"/>
        </w:rPr>
        <w:t>≥ 300µM, tai yra žymiai didesnei koncentracijai, negu apskaičiuota klinikinė maksimali koncentracija (C</w:t>
      </w:r>
      <w:r w:rsidRPr="000A144F">
        <w:rPr>
          <w:rFonts w:ascii="Times New Roman" w:hAnsi="Times New Roman"/>
          <w:vertAlign w:val="subscript"/>
          <w:lang w:val="lt-LT"/>
        </w:rPr>
        <w:t>max</w:t>
      </w:r>
      <w:r w:rsidRPr="000A144F">
        <w:rPr>
          <w:rFonts w:ascii="Times New Roman" w:hAnsi="Times New Roman"/>
          <w:lang w:val="lt-LT"/>
        </w:rPr>
        <w:t xml:space="preserve"> ) plazmoje, ir todėl ši sąveika klinikiniu požiūriu nereikšminga. Vis dėlto, remiantis šiais rezultatais, žarnyno gleivinės nešiklių, pvz. P-glikoproteino, slopinimo bilastinu paneigti negalima.</w:t>
      </w:r>
    </w:p>
    <w:p w14:paraId="1ECEE4F9" w14:textId="77777777" w:rsidR="00AD4F8B" w:rsidRPr="000A144F" w:rsidRDefault="00AD4F8B" w:rsidP="00E1501D">
      <w:pPr>
        <w:spacing w:after="0" w:line="240" w:lineRule="auto"/>
        <w:contextualSpacing/>
        <w:outlineLvl w:val="2"/>
        <w:rPr>
          <w:lang w:val="lt-LT"/>
        </w:rPr>
      </w:pPr>
    </w:p>
    <w:p w14:paraId="0232E520" w14:textId="3BEB8B63"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84-</w:t>
      </w:r>
      <w:r w:rsidR="00975EB0" w:rsidRPr="000A144F">
        <w:rPr>
          <w:rFonts w:ascii="Times New Roman" w:hAnsi="Times New Roman"/>
          <w:lang w:val="lt-LT"/>
        </w:rPr>
        <w:t>90</w:t>
      </w:r>
      <w:r w:rsidR="00975EB0">
        <w:rPr>
          <w:rFonts w:ascii="Times New Roman" w:hAnsi="Times New Roman"/>
          <w:lang w:val="lt-LT"/>
        </w:rPr>
        <w:t> </w:t>
      </w:r>
      <w:r w:rsidRPr="000A144F">
        <w:rPr>
          <w:rFonts w:ascii="Times New Roman" w:hAnsi="Times New Roman"/>
          <w:lang w:val="lt-LT"/>
        </w:rPr>
        <w:t>% bilastino, vartojamo gydomosiomis dozėmis, prisijungia prie kraujo plazmos baltymų.</w:t>
      </w:r>
    </w:p>
    <w:p w14:paraId="758CA6BB" w14:textId="77777777" w:rsidR="00AD4F8B" w:rsidRPr="000A144F" w:rsidRDefault="00AD4F8B" w:rsidP="00E1501D">
      <w:pPr>
        <w:spacing w:after="0" w:line="240" w:lineRule="auto"/>
        <w:contextualSpacing/>
        <w:outlineLvl w:val="2"/>
        <w:rPr>
          <w:lang w:val="lt-LT"/>
        </w:rPr>
      </w:pPr>
    </w:p>
    <w:p w14:paraId="2FE55749"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Biotransformacija</w:t>
      </w:r>
    </w:p>
    <w:p w14:paraId="0C5265F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Tyrimais </w:t>
      </w:r>
      <w:r w:rsidRPr="000A144F">
        <w:rPr>
          <w:rFonts w:ascii="Times New Roman" w:hAnsi="Times New Roman"/>
          <w:i/>
          <w:lang w:val="lt-LT"/>
        </w:rPr>
        <w:t>in vitro</w:t>
      </w:r>
      <w:r w:rsidRPr="000A144F">
        <w:rPr>
          <w:rFonts w:ascii="Times New Roman" w:hAnsi="Times New Roman"/>
          <w:lang w:val="lt-LT"/>
        </w:rPr>
        <w:t xml:space="preserve"> nustatyta, kad CYP450 izofermentų bilastinas nei indukuoja, nei slopina.</w:t>
      </w:r>
    </w:p>
    <w:p w14:paraId="501E4B0F" w14:textId="77777777" w:rsidR="00AD4F8B" w:rsidRPr="000A144F" w:rsidRDefault="00AD4F8B" w:rsidP="00E1501D">
      <w:pPr>
        <w:spacing w:after="0" w:line="240" w:lineRule="auto"/>
        <w:contextualSpacing/>
        <w:outlineLvl w:val="2"/>
        <w:rPr>
          <w:lang w:val="lt-LT"/>
        </w:rPr>
      </w:pPr>
    </w:p>
    <w:p w14:paraId="35325D3C"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Eliminacija</w:t>
      </w:r>
    </w:p>
    <w:p w14:paraId="682F9804" w14:textId="564F1F25"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Su sveikais suaugusiais savanoriais atliekant masės balanso tyrimus nustatyta, kad išgėrus vienkartinę </w:t>
      </w:r>
      <w:r w:rsidR="00975EB0" w:rsidRPr="000A144F">
        <w:rPr>
          <w:rFonts w:ascii="Times New Roman" w:hAnsi="Times New Roman"/>
          <w:lang w:val="lt-LT"/>
        </w:rPr>
        <w:t>20</w:t>
      </w:r>
      <w:r w:rsidR="00975EB0">
        <w:rPr>
          <w:rFonts w:ascii="Times New Roman" w:hAnsi="Times New Roman"/>
          <w:lang w:val="lt-LT"/>
        </w:rPr>
        <w:t> </w:t>
      </w:r>
      <w:r w:rsidRPr="000A144F">
        <w:rPr>
          <w:rFonts w:ascii="Times New Roman" w:hAnsi="Times New Roman"/>
          <w:lang w:val="lt-LT"/>
        </w:rPr>
        <w:t xml:space="preserve">mg </w:t>
      </w:r>
      <w:r w:rsidRPr="000A144F">
        <w:rPr>
          <w:rFonts w:ascii="Times New Roman" w:hAnsi="Times New Roman"/>
          <w:vertAlign w:val="superscript"/>
          <w:lang w:val="lt-LT"/>
        </w:rPr>
        <w:t>14</w:t>
      </w:r>
      <w:r w:rsidRPr="000A144F">
        <w:rPr>
          <w:rFonts w:ascii="Times New Roman" w:hAnsi="Times New Roman"/>
          <w:lang w:val="lt-LT"/>
        </w:rPr>
        <w:t>C-bilastino</w:t>
      </w:r>
      <w:r w:rsidR="006E0268">
        <w:rPr>
          <w:rFonts w:ascii="Times New Roman" w:hAnsi="Times New Roman"/>
          <w:lang w:val="lt-LT"/>
        </w:rPr>
        <w:t xml:space="preserve"> dozę</w:t>
      </w:r>
      <w:r w:rsidRPr="000A144F">
        <w:rPr>
          <w:rFonts w:ascii="Times New Roman" w:hAnsi="Times New Roman"/>
          <w:lang w:val="lt-LT"/>
        </w:rPr>
        <w:t>, beveik 95</w:t>
      </w:r>
      <w:r w:rsidR="00975EB0">
        <w:rPr>
          <w:rFonts w:ascii="Times New Roman" w:hAnsi="Times New Roman"/>
          <w:lang w:val="lt-LT"/>
        </w:rPr>
        <w:t> </w:t>
      </w:r>
      <w:r w:rsidRPr="000A144F">
        <w:rPr>
          <w:rFonts w:ascii="Times New Roman" w:hAnsi="Times New Roman"/>
          <w:lang w:val="lt-LT"/>
        </w:rPr>
        <w:t>% jo aptinkama nepakitusio bilastino pavidalu šlapime (28,3</w:t>
      </w:r>
      <w:r w:rsidR="00975EB0">
        <w:rPr>
          <w:rFonts w:ascii="Times New Roman" w:hAnsi="Times New Roman"/>
          <w:lang w:val="lt-LT"/>
        </w:rPr>
        <w:t> </w:t>
      </w:r>
      <w:r w:rsidRPr="000A144F">
        <w:rPr>
          <w:rFonts w:ascii="Times New Roman" w:hAnsi="Times New Roman"/>
          <w:lang w:val="lt-LT"/>
        </w:rPr>
        <w:t>%) ir išmatose (66,5</w:t>
      </w:r>
      <w:r w:rsidR="00975EB0">
        <w:rPr>
          <w:rFonts w:ascii="Times New Roman" w:hAnsi="Times New Roman"/>
          <w:lang w:val="lt-LT"/>
        </w:rPr>
        <w:t> </w:t>
      </w:r>
      <w:r w:rsidRPr="000A144F">
        <w:rPr>
          <w:rFonts w:ascii="Times New Roman" w:hAnsi="Times New Roman"/>
          <w:lang w:val="lt-LT"/>
        </w:rPr>
        <w:t>%); tuo patvirtinama, kad žmogaus organizme bilastinas reikšmingai nemetabolizuojamas. Vidutinis pusinės eliminacijos laikas, nustatytas sveikiems savanoriams biologinio ekvivalentiškumo tyrimo metu, buvo apytiksliai 10 val.</w:t>
      </w:r>
    </w:p>
    <w:p w14:paraId="04E7CDC3" w14:textId="77777777" w:rsidR="00AD4F8B" w:rsidRPr="000A144F" w:rsidRDefault="00AD4F8B" w:rsidP="00E1501D">
      <w:pPr>
        <w:spacing w:after="0" w:line="240" w:lineRule="auto"/>
        <w:contextualSpacing/>
        <w:outlineLvl w:val="2"/>
        <w:rPr>
          <w:lang w:val="lt-LT"/>
        </w:rPr>
      </w:pPr>
    </w:p>
    <w:p w14:paraId="4BCD726D"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Tiesinis/ netiesinis pobūdis</w:t>
      </w:r>
    </w:p>
    <w:p w14:paraId="23ABAF78"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Tirtų dozių (nuo 5 iki 220 mg) ribose bilastino farmakokinetikos pobūdis yra tiesinis. Bilastino farmakokinetikos kintamumas įvairių žmonių organizme yra labai mažas.</w:t>
      </w:r>
    </w:p>
    <w:p w14:paraId="0C774957" w14:textId="77777777" w:rsidR="00AD4F8B" w:rsidRPr="000A144F" w:rsidRDefault="00AD4F8B" w:rsidP="00E1501D">
      <w:pPr>
        <w:spacing w:after="0" w:line="240" w:lineRule="auto"/>
        <w:contextualSpacing/>
        <w:outlineLvl w:val="2"/>
        <w:rPr>
          <w:lang w:val="lt-LT"/>
        </w:rPr>
      </w:pPr>
    </w:p>
    <w:p w14:paraId="574551AA"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Sutrikusi inkstų funkcija</w:t>
      </w:r>
    </w:p>
    <w:p w14:paraId="195AD66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Atliekant asmenų, kurių inkstų funkcija sutrikusi, tyrimus nustatyta, kad vidutinė (standartinis nuokrypis, SN) AUC</w:t>
      </w:r>
      <w:r w:rsidRPr="000A144F">
        <w:rPr>
          <w:rFonts w:ascii="Times New Roman" w:hAnsi="Times New Roman"/>
          <w:vertAlign w:val="subscript"/>
          <w:lang w:val="lt-LT"/>
        </w:rPr>
        <w:t>0-</w:t>
      </w:r>
      <w:r w:rsidRPr="000A144F">
        <w:rPr>
          <w:rFonts w:ascii="Times New Roman" w:hAnsi="Times New Roman"/>
          <w:vertAlign w:val="subscript"/>
          <w:lang w:val="lt-LT"/>
        </w:rPr>
        <w:sym w:font="Symbol" w:char="F0A5"/>
      </w:r>
      <w:r w:rsidRPr="000A144F">
        <w:rPr>
          <w:rFonts w:ascii="Times New Roman" w:hAnsi="Times New Roman"/>
          <w:lang w:val="lt-LT"/>
        </w:rPr>
        <w:t xml:space="preserve"> padidėjo nuo 737,4 (±260,8) ng * val. / ml asmenims, kurių inkstų funkcija normali (glomerulų filtracijos greitis (GFG)&gt; 80 ml/min/1,73 m</w:t>
      </w:r>
      <w:r w:rsidRPr="000A144F">
        <w:rPr>
          <w:rFonts w:ascii="Times New Roman" w:hAnsi="Times New Roman"/>
          <w:vertAlign w:val="superscript"/>
          <w:lang w:val="lt-LT"/>
        </w:rPr>
        <w:t>2</w:t>
      </w:r>
      <w:r w:rsidRPr="000A144F">
        <w:rPr>
          <w:rFonts w:ascii="Times New Roman" w:hAnsi="Times New Roman"/>
          <w:lang w:val="lt-LT"/>
        </w:rPr>
        <w:t>) iki 967,4 (±140,2) ng * val. / ml asmenims, kuriems yra lengvas inkstų funkcijos sutrikimas (GFG: 50</w:t>
      </w:r>
      <w:r w:rsidRPr="000A144F">
        <w:rPr>
          <w:rFonts w:ascii="Times New Roman" w:hAnsi="Times New Roman"/>
          <w:lang w:val="lt-LT"/>
        </w:rPr>
        <w:noBreakHyphen/>
        <w:t>80 ml/min/1,73 m</w:t>
      </w:r>
      <w:r w:rsidRPr="000A144F">
        <w:rPr>
          <w:rFonts w:ascii="Times New Roman" w:hAnsi="Times New Roman"/>
          <w:vertAlign w:val="superscript"/>
          <w:lang w:val="lt-LT"/>
        </w:rPr>
        <w:t>2</w:t>
      </w:r>
      <w:r w:rsidRPr="000A144F">
        <w:rPr>
          <w:rFonts w:ascii="Times New Roman" w:hAnsi="Times New Roman"/>
          <w:lang w:val="lt-LT"/>
        </w:rPr>
        <w:t>); iki 1384,2 (±263,23) ng * val./ml asmenims, kuriems yra vidutinio sunkumo inkstų funkcijos sutrikimas (GFG 30</w:t>
      </w:r>
      <w:r w:rsidRPr="000A144F">
        <w:rPr>
          <w:rFonts w:ascii="Times New Roman" w:hAnsi="Times New Roman"/>
          <w:lang w:val="lt-LT"/>
        </w:rPr>
        <w:noBreakHyphen/>
        <w:t>50 ml/min/1,73 m</w:t>
      </w:r>
      <w:r w:rsidRPr="000A144F">
        <w:rPr>
          <w:rFonts w:ascii="Times New Roman" w:hAnsi="Times New Roman"/>
          <w:vertAlign w:val="superscript"/>
          <w:lang w:val="lt-LT"/>
        </w:rPr>
        <w:t>2</w:t>
      </w:r>
      <w:r w:rsidRPr="000A144F">
        <w:rPr>
          <w:rFonts w:ascii="Times New Roman" w:hAnsi="Times New Roman"/>
          <w:lang w:val="lt-LT"/>
        </w:rPr>
        <w:t>); iki 1708,5 (±699,0) ng * val./ml asmenims, kuriems yra sunkus inkstų funkcijos sutrikimas (GFG: &lt;30 ml/min/1,73 m</w:t>
      </w:r>
      <w:r w:rsidRPr="000A144F">
        <w:rPr>
          <w:rFonts w:ascii="Times New Roman" w:hAnsi="Times New Roman"/>
          <w:vertAlign w:val="superscript"/>
          <w:lang w:val="lt-LT"/>
        </w:rPr>
        <w:t>2</w:t>
      </w:r>
      <w:r w:rsidRPr="000A144F">
        <w:rPr>
          <w:rFonts w:ascii="Times New Roman" w:hAnsi="Times New Roman"/>
          <w:lang w:val="lt-LT"/>
        </w:rPr>
        <w:t xml:space="preserve">). Asmenims, kurių inkstų funkcija nesutrikusi, bilastino pusinės eliminacijos laiko vidurkis (±SN) buvo 9,3 val. (±2,8), asmenims, kuriems yra lengvas inkstų funkcijos sutrikimas – 15,1 val. (±7,7), asmenims, kuriems yra vidutinio sunkumo inkstų funkcijos sutrikimas – 10,5 val. (±2,3), asmenims, kuriems yra sunkus inkstų funkcijos sutrikimas – 18,4 val. (±11,4). Nustatyta, kad su šlapimu bilastinas iš visų asmenų organizmo visiškai išsiskyrė po 48-72 val. Šių farmakokinetikos pokyčių klinikinė reikšmė bilastino vartojimo saugumui </w:t>
      </w:r>
      <w:r w:rsidRPr="000A144F">
        <w:rPr>
          <w:rFonts w:ascii="Times New Roman" w:hAnsi="Times New Roman"/>
          <w:lang w:val="lt-LT"/>
        </w:rPr>
        <w:lastRenderedPageBreak/>
        <w:t xml:space="preserve">mažai tikėtina, nes pacientų, kurių inkstų funkcija sutrikusi, kraujo plazmoje bilastino lygiai išlieka saugiose ribose. </w:t>
      </w:r>
    </w:p>
    <w:p w14:paraId="4CDFF99F" w14:textId="77777777" w:rsidR="00AD4F8B" w:rsidRPr="000A144F" w:rsidRDefault="00AD4F8B" w:rsidP="00E1501D">
      <w:pPr>
        <w:spacing w:after="0" w:line="240" w:lineRule="auto"/>
        <w:contextualSpacing/>
        <w:outlineLvl w:val="2"/>
        <w:rPr>
          <w:lang w:val="lt-LT"/>
        </w:rPr>
      </w:pPr>
    </w:p>
    <w:p w14:paraId="47781830"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Sutrikusi kepenų funkcija</w:t>
      </w:r>
    </w:p>
    <w:p w14:paraId="6544B19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Duomenų apie pacientų, kurių kepenų funkcija sutrikusi, farmakokinetiką nėra. Bilastinas žmogaus organizme nemetabolizuojamas. Inkstų funkcijos sutrikimų tyrimais nustatyta, kad eliminacija su šlapimu yra svarbiausia bilastino išsiskyrimo iš organizmo forma; todėl tikėtina, kad išsiskyrimas su tulžimi visoje bilastino eliminacijoje yra tik labai nedidelis. Tikėtina, kad kepenų funkcijos pokyčiai bilastino farmakokinetikai klinikinės reikšmės neturi.</w:t>
      </w:r>
    </w:p>
    <w:p w14:paraId="175DEAFD" w14:textId="77777777" w:rsidR="00AD4F8B" w:rsidRPr="000A144F" w:rsidRDefault="00AD4F8B" w:rsidP="00E1501D">
      <w:pPr>
        <w:spacing w:after="0" w:line="240" w:lineRule="auto"/>
        <w:contextualSpacing/>
        <w:outlineLvl w:val="2"/>
        <w:rPr>
          <w:lang w:val="lt-LT"/>
        </w:rPr>
      </w:pPr>
    </w:p>
    <w:p w14:paraId="090CAC6D"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Senyvi pacientai</w:t>
      </w:r>
    </w:p>
    <w:p w14:paraId="463F942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Farmakokinetikos duomenų vyresniems kaip 65 metų pacientams yra nedaug. Statistiškai reikšmingų bilastino farmakokinetikos skirtumų senyviems asmenims, palyginti su 18-35 metų asmenimis, nenustatyta.</w:t>
      </w:r>
    </w:p>
    <w:p w14:paraId="1022C195" w14:textId="77777777" w:rsidR="00AD4F8B" w:rsidRPr="000A144F" w:rsidRDefault="00AD4F8B" w:rsidP="00E1501D">
      <w:pPr>
        <w:spacing w:after="0" w:line="240" w:lineRule="auto"/>
        <w:contextualSpacing/>
        <w:outlineLvl w:val="2"/>
        <w:rPr>
          <w:lang w:val="lt-LT"/>
        </w:rPr>
      </w:pPr>
    </w:p>
    <w:p w14:paraId="206933D1" w14:textId="77777777" w:rsidR="00AD4F8B" w:rsidRPr="000A144F" w:rsidRDefault="00AD4F8B" w:rsidP="00E1501D">
      <w:pPr>
        <w:spacing w:after="0" w:line="240" w:lineRule="auto"/>
        <w:contextualSpacing/>
        <w:outlineLvl w:val="2"/>
        <w:rPr>
          <w:u w:val="single"/>
          <w:lang w:val="lt-LT"/>
        </w:rPr>
      </w:pPr>
      <w:r w:rsidRPr="000A144F">
        <w:rPr>
          <w:rFonts w:ascii="Times New Roman" w:hAnsi="Times New Roman"/>
          <w:u w:val="single"/>
          <w:lang w:val="lt-LT"/>
        </w:rPr>
        <w:t>Vaikų populiacija</w:t>
      </w:r>
    </w:p>
    <w:p w14:paraId="7EF5A5B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Farmakokinetika paauglių (nuo 12 iki 17 metų) organizme netirta, nes buvo manoma, kad šiam vaistiniam preparatui tinka suaugusiųjų tyrimų duomenų ekstrapoliacija.</w:t>
      </w:r>
    </w:p>
    <w:p w14:paraId="30E3B161" w14:textId="77777777" w:rsidR="00AD4F8B" w:rsidRPr="000A144F" w:rsidRDefault="00AD4F8B" w:rsidP="00E1501D">
      <w:pPr>
        <w:spacing w:after="0" w:line="240" w:lineRule="auto"/>
        <w:contextualSpacing/>
        <w:outlineLvl w:val="2"/>
        <w:rPr>
          <w:lang w:val="lt-LT"/>
        </w:rPr>
      </w:pPr>
    </w:p>
    <w:p w14:paraId="2A18A3CA" w14:textId="3FE58F5E"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Vaikų farmakokinetikos duomenys buvo gauti II </w:t>
      </w:r>
      <w:r w:rsidR="006E0268">
        <w:rPr>
          <w:rFonts w:ascii="Times New Roman" w:hAnsi="Times New Roman"/>
          <w:lang w:val="lt-LT"/>
        </w:rPr>
        <w:t>fazės</w:t>
      </w:r>
      <w:r w:rsidRPr="000A144F">
        <w:rPr>
          <w:rFonts w:ascii="Times New Roman" w:hAnsi="Times New Roman"/>
          <w:lang w:val="lt-LT"/>
        </w:rPr>
        <w:t xml:space="preserve"> farmakokinetikos tyrimo, kuriame dalyvavo alerginiu rinokonjunktyvitu arba lėtine dilgėline sergantis 31 vaikas nuo 4 iki 11 metų, gydytas vieną kartą per parą 10 mg bilastino burnoje disperguojamomis tabletėmis, metu. Farmakokinetinė koncentracijos plazmoje duomenų analizė parodė, kad, skiriant vaikams 10 mg kartą per parą bilastin</w:t>
      </w:r>
      <w:r w:rsidR="006E0268">
        <w:rPr>
          <w:rFonts w:ascii="Times New Roman" w:hAnsi="Times New Roman"/>
          <w:lang w:val="lt-LT"/>
        </w:rPr>
        <w:t>o dozę</w:t>
      </w:r>
      <w:r w:rsidRPr="000A144F">
        <w:rPr>
          <w:rFonts w:ascii="Times New Roman" w:hAnsi="Times New Roman"/>
          <w:lang w:val="lt-LT"/>
        </w:rPr>
        <w:t>, sisteminė ekspozicija atitinka 20 mg</w:t>
      </w:r>
      <w:r w:rsidR="006E0268">
        <w:rPr>
          <w:rFonts w:ascii="Times New Roman" w:hAnsi="Times New Roman"/>
          <w:lang w:val="lt-LT"/>
        </w:rPr>
        <w:t xml:space="preserve"> dozės</w:t>
      </w:r>
      <w:r w:rsidRPr="000A144F">
        <w:rPr>
          <w:rFonts w:ascii="Times New Roman" w:hAnsi="Times New Roman"/>
          <w:lang w:val="lt-LT"/>
        </w:rPr>
        <w:t xml:space="preserve">, skirtos suaugusiesiems ir paaugliams, duomenis: tai yra vidutinė AUC vertė buvo 1014 ng * val./ml vaikams nuo 6 iki 11 metų. Remiantis vaistinio preparato saugumo savybėmis, šie rezultatai buvo gerokai mažesni už saugumo ribą, nustatytą duomenimis apie 80 mg vieną kartą per parą </w:t>
      </w:r>
      <w:r w:rsidR="00484F3E">
        <w:rPr>
          <w:rFonts w:ascii="Times New Roman" w:hAnsi="Times New Roman"/>
          <w:lang w:val="lt-LT"/>
        </w:rPr>
        <w:t>dozės</w:t>
      </w:r>
      <w:r w:rsidRPr="000A144F">
        <w:rPr>
          <w:rFonts w:ascii="Times New Roman" w:hAnsi="Times New Roman"/>
          <w:lang w:val="lt-LT"/>
        </w:rPr>
        <w:t xml:space="preserve"> vartojimą suaugusiems žmonėms. Šie rezultatai patvirtino, kad pasirenkama vartojama per burną 10 mg kartą per parą bilastino </w:t>
      </w:r>
      <w:r w:rsidR="00484F3E">
        <w:rPr>
          <w:rFonts w:ascii="Times New Roman" w:hAnsi="Times New Roman"/>
          <w:lang w:val="lt-LT"/>
        </w:rPr>
        <w:t>dozė</w:t>
      </w:r>
      <w:r w:rsidRPr="000A144F">
        <w:rPr>
          <w:rFonts w:ascii="Times New Roman" w:hAnsi="Times New Roman"/>
          <w:lang w:val="lt-LT"/>
        </w:rPr>
        <w:t xml:space="preserve"> yra tinkama gydomoji </w:t>
      </w:r>
      <w:r w:rsidR="00484F3E">
        <w:rPr>
          <w:rFonts w:ascii="Times New Roman" w:hAnsi="Times New Roman"/>
          <w:lang w:val="lt-LT"/>
        </w:rPr>
        <w:t>dozė</w:t>
      </w:r>
      <w:r w:rsidRPr="000A144F">
        <w:rPr>
          <w:rFonts w:ascii="Times New Roman" w:hAnsi="Times New Roman"/>
          <w:lang w:val="lt-LT"/>
        </w:rPr>
        <w:t xml:space="preserve"> vaikams nuo 6 iki 11 metų, kurių kūno svoris yra ne mažesnis kaip 20 kg.</w:t>
      </w:r>
    </w:p>
    <w:p w14:paraId="0E505626" w14:textId="77777777" w:rsidR="00AD4F8B" w:rsidRPr="000A144F" w:rsidRDefault="00AD4F8B" w:rsidP="00E1501D">
      <w:pPr>
        <w:spacing w:after="0" w:line="240" w:lineRule="auto"/>
        <w:contextualSpacing/>
        <w:outlineLvl w:val="2"/>
        <w:rPr>
          <w:lang w:val="lt-LT"/>
        </w:rPr>
      </w:pPr>
    </w:p>
    <w:p w14:paraId="3B05BA82" w14:textId="77777777" w:rsidR="00AD4F8B" w:rsidRPr="00173C6A" w:rsidRDefault="00AD4F8B" w:rsidP="00966BBC">
      <w:pPr>
        <w:pStyle w:val="PI-2EMEASMCA"/>
        <w:spacing w:before="0" w:beforeAutospacing="0"/>
      </w:pPr>
      <w:bookmarkStart w:id="36" w:name="_Toc129243114"/>
      <w:bookmarkStart w:id="37" w:name="_Toc129243239"/>
      <w:r w:rsidRPr="00173C6A">
        <w:t>5.3</w:t>
      </w:r>
      <w:r w:rsidRPr="00173C6A">
        <w:tab/>
        <w:t>Ikiklinikinių saugumo tyrimų duomenys</w:t>
      </w:r>
      <w:bookmarkEnd w:id="36"/>
      <w:bookmarkEnd w:id="37"/>
    </w:p>
    <w:p w14:paraId="65D0EABC" w14:textId="77777777" w:rsidR="00AD4F8B" w:rsidRPr="000A144F" w:rsidRDefault="00AD4F8B" w:rsidP="00E1501D">
      <w:pPr>
        <w:spacing w:after="0" w:line="240" w:lineRule="auto"/>
        <w:contextualSpacing/>
        <w:outlineLvl w:val="2"/>
        <w:rPr>
          <w:lang w:val="lt-LT"/>
        </w:rPr>
      </w:pPr>
    </w:p>
    <w:p w14:paraId="1ACA228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Įprastinių ikiklinikinių farmakologinių saugumo, toksinio kartotinių dozių poveikio, genotoksinio bei kancerogeninio poveikio tyrimų duomenimis, specifinio pavojaus žmogui bilastinas nerodo.</w:t>
      </w:r>
    </w:p>
    <w:p w14:paraId="579ACAD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b/>
      </w:r>
    </w:p>
    <w:p w14:paraId="686560DE"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Bilastino toksinio poveikio reprodukcijai tyrimų duomenimis, jo poveikis vaisiui (pre- ir postimplantacijos sutrikimai žiurkėms, kaukolės, krūtinkaulio ir galūnių kaulų ne visiškas sukaulėjimas triušiams) nustatytas tik duodant motinai toksines dozes. Ekspozicija esant nepageidaujamų reiškinių nesukeliančios ekspozicijos lygiui (</w:t>
      </w:r>
      <w:r w:rsidRPr="000A144F">
        <w:rPr>
          <w:rFonts w:ascii="Times New Roman" w:hAnsi="Times New Roman"/>
          <w:i/>
          <w:lang w:val="lt-LT"/>
        </w:rPr>
        <w:t xml:space="preserve">angl. No-observed-adverse-effect level, </w:t>
      </w:r>
      <w:r w:rsidRPr="000A144F">
        <w:rPr>
          <w:rFonts w:ascii="Times New Roman" w:hAnsi="Times New Roman"/>
          <w:lang w:val="lt-LT"/>
        </w:rPr>
        <w:t xml:space="preserve">NOAEL) yra žymiai didesnė (&gt;30 kartų), palyginti su ekspozicija žmonėms, vaistinio preparato vartojant rekomenduojamomis gydomosiomis dozėmis. </w:t>
      </w:r>
    </w:p>
    <w:p w14:paraId="144203A9" w14:textId="77777777" w:rsidR="00AD4F8B" w:rsidRPr="000A144F" w:rsidRDefault="00AD4F8B" w:rsidP="00E1501D">
      <w:pPr>
        <w:spacing w:after="0" w:line="240" w:lineRule="auto"/>
        <w:contextualSpacing/>
        <w:outlineLvl w:val="2"/>
        <w:rPr>
          <w:lang w:val="lt-LT"/>
        </w:rPr>
      </w:pPr>
    </w:p>
    <w:p w14:paraId="43932A29" w14:textId="493451D0"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Atliekant pieno susidarymo ir išskyrimo tyrimą, bilastino rasta žindančių žiurkių, kurioms sugirdyta vienkartinė </w:t>
      </w:r>
      <w:r w:rsidR="00975EB0" w:rsidRPr="000A144F">
        <w:rPr>
          <w:rFonts w:ascii="Times New Roman" w:hAnsi="Times New Roman"/>
          <w:lang w:val="lt-LT"/>
        </w:rPr>
        <w:t>20</w:t>
      </w:r>
      <w:r w:rsidR="00975EB0">
        <w:rPr>
          <w:rFonts w:ascii="Times New Roman" w:hAnsi="Times New Roman"/>
          <w:lang w:val="lt-LT"/>
        </w:rPr>
        <w:t> </w:t>
      </w:r>
      <w:r w:rsidRPr="000A144F">
        <w:rPr>
          <w:rFonts w:ascii="Times New Roman" w:hAnsi="Times New Roman"/>
          <w:lang w:val="lt-LT"/>
        </w:rPr>
        <w:t xml:space="preserve">mg/kg </w:t>
      </w:r>
      <w:r w:rsidR="00482153" w:rsidRPr="000A144F">
        <w:rPr>
          <w:rFonts w:ascii="Times New Roman" w:hAnsi="Times New Roman"/>
          <w:lang w:val="lt-LT"/>
        </w:rPr>
        <w:pgNum/>
      </w:r>
      <w:r w:rsidR="00482153" w:rsidRPr="000A144F">
        <w:rPr>
          <w:rFonts w:ascii="Times New Roman" w:hAnsi="Times New Roman"/>
          <w:lang w:val="lt-LT"/>
        </w:rPr>
        <w:t>ati</w:t>
      </w:r>
      <w:r w:rsidRPr="000A144F">
        <w:rPr>
          <w:rFonts w:ascii="Times New Roman" w:hAnsi="Times New Roman"/>
          <w:lang w:val="lt-LT"/>
        </w:rPr>
        <w:t>, piene. Bilastino koncentracija piene siekė beveik pusę bilastino koncentracijos patelės plazmoje. Šių rezultatų aktualumas žmonėms nežinomas.</w:t>
      </w:r>
    </w:p>
    <w:p w14:paraId="7FC53078" w14:textId="77777777" w:rsidR="00AD4F8B" w:rsidRPr="000A144F" w:rsidRDefault="00AD4F8B" w:rsidP="00E1501D">
      <w:pPr>
        <w:spacing w:after="0" w:line="240" w:lineRule="auto"/>
        <w:contextualSpacing/>
        <w:outlineLvl w:val="2"/>
        <w:rPr>
          <w:lang w:val="lt-LT"/>
        </w:rPr>
      </w:pPr>
    </w:p>
    <w:p w14:paraId="4AE17A08" w14:textId="0A59F97A"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Vaisingumo tyrimų metu žiurkėms bilastino buvo sušeriama iki 1000 mg/kg/parą; nei patelių, nei </w:t>
      </w:r>
      <w:r w:rsidR="00482153" w:rsidRPr="000A144F">
        <w:rPr>
          <w:rFonts w:ascii="Times New Roman" w:hAnsi="Times New Roman"/>
          <w:lang w:val="lt-LT"/>
        </w:rPr>
        <w:pgNum/>
      </w:r>
      <w:r w:rsidR="00482153" w:rsidRPr="000A144F">
        <w:rPr>
          <w:rFonts w:ascii="Times New Roman" w:hAnsi="Times New Roman"/>
          <w:lang w:val="lt-LT"/>
        </w:rPr>
        <w:t>atina</w:t>
      </w:r>
      <w:r w:rsidRPr="000A144F">
        <w:rPr>
          <w:rFonts w:ascii="Times New Roman" w:hAnsi="Times New Roman"/>
          <w:lang w:val="lt-LT"/>
        </w:rPr>
        <w:t xml:space="preserve"> reprodukcijos organams poveikio tai nesukėlė. Poravimasis, vaisingumas ir vaikingumo rodikliai nepakito.</w:t>
      </w:r>
    </w:p>
    <w:p w14:paraId="47136A49" w14:textId="77777777" w:rsidR="00AD4F8B" w:rsidRPr="000A144F" w:rsidRDefault="00AD4F8B" w:rsidP="00E1501D">
      <w:pPr>
        <w:spacing w:after="0" w:line="240" w:lineRule="auto"/>
        <w:contextualSpacing/>
        <w:outlineLvl w:val="2"/>
        <w:rPr>
          <w:lang w:val="lt-LT"/>
        </w:rPr>
      </w:pPr>
    </w:p>
    <w:p w14:paraId="4EE14324"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Kaip nustatyta atliekant pasiskirstymo tyrimus su žiurkėmis nustatant koncentraciją autoradiografiniu metodu, CNS bilastinas nesikaupia.</w:t>
      </w:r>
    </w:p>
    <w:p w14:paraId="32D9A700" w14:textId="77777777" w:rsidR="00AD4F8B" w:rsidRPr="000A144F" w:rsidRDefault="00AD4F8B" w:rsidP="00E1501D">
      <w:pPr>
        <w:spacing w:after="0" w:line="240" w:lineRule="auto"/>
        <w:contextualSpacing/>
        <w:outlineLvl w:val="2"/>
        <w:rPr>
          <w:lang w:val="lt-LT"/>
        </w:rPr>
      </w:pPr>
    </w:p>
    <w:p w14:paraId="62E88C8E" w14:textId="77777777" w:rsidR="00AD4F8B" w:rsidRPr="000A144F" w:rsidRDefault="00AD4F8B" w:rsidP="00E1501D">
      <w:pPr>
        <w:spacing w:after="0" w:line="240" w:lineRule="auto"/>
        <w:contextualSpacing/>
        <w:outlineLvl w:val="2"/>
        <w:rPr>
          <w:lang w:val="lt-LT"/>
        </w:rPr>
      </w:pPr>
    </w:p>
    <w:p w14:paraId="0E651076" w14:textId="77777777" w:rsidR="00AD4F8B" w:rsidRPr="00173C6A" w:rsidRDefault="00AD4F8B" w:rsidP="00966BBC">
      <w:pPr>
        <w:pStyle w:val="PI-1EMEASMCA"/>
        <w:spacing w:before="0" w:beforeAutospacing="0"/>
      </w:pPr>
      <w:bookmarkStart w:id="38" w:name="_Toc129243115"/>
      <w:bookmarkStart w:id="39" w:name="_Toc129243240"/>
      <w:r w:rsidRPr="00173C6A">
        <w:t>6.</w:t>
      </w:r>
      <w:r w:rsidRPr="00173C6A">
        <w:tab/>
        <w:t>FARMACINĖ INFORMACIJA</w:t>
      </w:r>
      <w:bookmarkEnd w:id="38"/>
      <w:bookmarkEnd w:id="39"/>
    </w:p>
    <w:p w14:paraId="56352F6B" w14:textId="77777777" w:rsidR="00AD4F8B" w:rsidRPr="000A144F" w:rsidRDefault="00AD4F8B" w:rsidP="00E1501D">
      <w:pPr>
        <w:spacing w:after="0" w:line="240" w:lineRule="auto"/>
        <w:contextualSpacing/>
        <w:outlineLvl w:val="2"/>
        <w:rPr>
          <w:lang w:val="lt-LT"/>
        </w:rPr>
      </w:pPr>
    </w:p>
    <w:p w14:paraId="516910AF" w14:textId="77777777" w:rsidR="00AD4F8B" w:rsidRPr="00173C6A" w:rsidRDefault="00AD4F8B" w:rsidP="00966BBC">
      <w:pPr>
        <w:pStyle w:val="PI-2EMEASMCA"/>
        <w:spacing w:before="0" w:beforeAutospacing="0"/>
      </w:pPr>
      <w:bookmarkStart w:id="40" w:name="_Toc129243116"/>
      <w:bookmarkStart w:id="41" w:name="_Toc129243241"/>
      <w:r w:rsidRPr="00173C6A">
        <w:lastRenderedPageBreak/>
        <w:t>6.1</w:t>
      </w:r>
      <w:r w:rsidRPr="00173C6A">
        <w:tab/>
        <w:t>Pagalbinių medžiagų sąrašas</w:t>
      </w:r>
      <w:bookmarkEnd w:id="40"/>
      <w:bookmarkEnd w:id="41"/>
    </w:p>
    <w:p w14:paraId="46B1EA3B" w14:textId="77777777" w:rsidR="00AD4F8B" w:rsidRPr="000A144F" w:rsidRDefault="00AD4F8B" w:rsidP="00E1501D">
      <w:pPr>
        <w:spacing w:after="0" w:line="240" w:lineRule="auto"/>
        <w:contextualSpacing/>
        <w:outlineLvl w:val="2"/>
        <w:rPr>
          <w:lang w:val="lt-LT"/>
        </w:rPr>
      </w:pPr>
    </w:p>
    <w:p w14:paraId="3273BF6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Mikrokristalinė celiuliozė</w:t>
      </w:r>
    </w:p>
    <w:p w14:paraId="1D830127" w14:textId="77777777" w:rsidR="00AD4F8B" w:rsidRPr="000A144F" w:rsidRDefault="00AD4F8B" w:rsidP="00E1501D">
      <w:pPr>
        <w:spacing w:after="0" w:line="240" w:lineRule="auto"/>
        <w:contextualSpacing/>
        <w:outlineLvl w:val="2"/>
        <w:rPr>
          <w:lang w:val="lt-LT"/>
        </w:rPr>
      </w:pPr>
      <w:bookmarkStart w:id="42" w:name="_Toc129243117"/>
      <w:bookmarkStart w:id="43" w:name="_Toc129243242"/>
      <w:r w:rsidRPr="000A144F">
        <w:rPr>
          <w:rFonts w:ascii="Times New Roman" w:hAnsi="Times New Roman"/>
          <w:lang w:val="lt-LT"/>
        </w:rPr>
        <w:t>Krospovidonas (A tipo)</w:t>
      </w:r>
    </w:p>
    <w:p w14:paraId="45CFFF1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Magnio stearatas</w:t>
      </w:r>
    </w:p>
    <w:p w14:paraId="577B2CD0"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Bevandenis koloidinis silicio dioksidas</w:t>
      </w:r>
    </w:p>
    <w:p w14:paraId="2B731EA0" w14:textId="77777777" w:rsidR="00AD4F8B" w:rsidRPr="000A144F" w:rsidRDefault="00AD4F8B" w:rsidP="00E1501D">
      <w:pPr>
        <w:spacing w:after="0" w:line="240" w:lineRule="auto"/>
        <w:contextualSpacing/>
        <w:outlineLvl w:val="2"/>
        <w:rPr>
          <w:lang w:val="lt-LT"/>
        </w:rPr>
      </w:pPr>
    </w:p>
    <w:p w14:paraId="7A6AABA6" w14:textId="77777777" w:rsidR="00AD4F8B" w:rsidRPr="00173C6A" w:rsidRDefault="00AD4F8B" w:rsidP="00966BBC">
      <w:pPr>
        <w:pStyle w:val="PI-2EMEASMCA"/>
        <w:spacing w:before="0" w:beforeAutospacing="0"/>
      </w:pPr>
      <w:r w:rsidRPr="00173C6A">
        <w:t>6.2</w:t>
      </w:r>
      <w:r w:rsidRPr="00173C6A">
        <w:tab/>
        <w:t>Nesuderinamumas</w:t>
      </w:r>
      <w:bookmarkEnd w:id="42"/>
      <w:bookmarkEnd w:id="43"/>
    </w:p>
    <w:p w14:paraId="6948031A" w14:textId="77777777" w:rsidR="00AD4F8B" w:rsidRPr="000A144F" w:rsidRDefault="00AD4F8B" w:rsidP="00E1501D">
      <w:pPr>
        <w:spacing w:after="0" w:line="240" w:lineRule="auto"/>
        <w:contextualSpacing/>
        <w:outlineLvl w:val="2"/>
        <w:rPr>
          <w:lang w:val="lt-LT"/>
        </w:rPr>
      </w:pPr>
    </w:p>
    <w:p w14:paraId="0AABE9C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Duomenys nebūtini.</w:t>
      </w:r>
    </w:p>
    <w:p w14:paraId="0033DE92" w14:textId="77777777" w:rsidR="00AD4F8B" w:rsidRPr="000A144F" w:rsidRDefault="00AD4F8B" w:rsidP="00E1501D">
      <w:pPr>
        <w:spacing w:after="0" w:line="240" w:lineRule="auto"/>
        <w:contextualSpacing/>
        <w:outlineLvl w:val="2"/>
        <w:rPr>
          <w:lang w:val="lt-LT"/>
        </w:rPr>
      </w:pPr>
    </w:p>
    <w:p w14:paraId="60EE3CC3" w14:textId="77777777" w:rsidR="00AD4F8B" w:rsidRPr="00173C6A" w:rsidRDefault="00AD4F8B" w:rsidP="00966BBC">
      <w:pPr>
        <w:pStyle w:val="PI-2EMEASMCA"/>
        <w:spacing w:before="0" w:beforeAutospacing="0"/>
      </w:pPr>
      <w:bookmarkStart w:id="44" w:name="_Toc129243118"/>
      <w:bookmarkStart w:id="45" w:name="_Toc129243243"/>
      <w:r w:rsidRPr="00173C6A">
        <w:t>6.3</w:t>
      </w:r>
      <w:r w:rsidRPr="00173C6A">
        <w:tab/>
        <w:t>Tinkamumo laikas</w:t>
      </w:r>
      <w:bookmarkEnd w:id="44"/>
      <w:bookmarkEnd w:id="45"/>
    </w:p>
    <w:p w14:paraId="2E9DE7BF" w14:textId="77777777" w:rsidR="00AD4F8B" w:rsidRPr="000A144F" w:rsidRDefault="00AD4F8B" w:rsidP="00E1501D">
      <w:pPr>
        <w:spacing w:after="0" w:line="240" w:lineRule="auto"/>
        <w:contextualSpacing/>
        <w:outlineLvl w:val="2"/>
        <w:rPr>
          <w:lang w:val="lt-LT"/>
        </w:rPr>
      </w:pPr>
    </w:p>
    <w:p w14:paraId="7AD0699E" w14:textId="081AAEB1" w:rsidR="00AD4F8B" w:rsidRPr="000A144F" w:rsidRDefault="00616CA1" w:rsidP="00E1501D">
      <w:pPr>
        <w:spacing w:after="0" w:line="240" w:lineRule="auto"/>
        <w:contextualSpacing/>
        <w:outlineLvl w:val="2"/>
        <w:rPr>
          <w:lang w:val="lt-LT"/>
        </w:rPr>
      </w:pPr>
      <w:r>
        <w:rPr>
          <w:rFonts w:ascii="Times New Roman" w:hAnsi="Times New Roman"/>
          <w:lang w:val="lt-LT"/>
        </w:rPr>
        <w:t>3</w:t>
      </w:r>
      <w:r w:rsidR="00AD4F8B" w:rsidRPr="000A144F">
        <w:rPr>
          <w:rFonts w:ascii="Times New Roman" w:hAnsi="Times New Roman"/>
          <w:lang w:val="lt-LT"/>
        </w:rPr>
        <w:t xml:space="preserve"> metai.</w:t>
      </w:r>
    </w:p>
    <w:p w14:paraId="2870CD6F" w14:textId="77777777" w:rsidR="00AD4F8B" w:rsidRPr="000A144F" w:rsidRDefault="00AD4F8B" w:rsidP="00E1501D">
      <w:pPr>
        <w:spacing w:after="0" w:line="240" w:lineRule="auto"/>
        <w:contextualSpacing/>
        <w:outlineLvl w:val="2"/>
        <w:rPr>
          <w:lang w:val="lt-LT"/>
        </w:rPr>
      </w:pPr>
    </w:p>
    <w:p w14:paraId="0A85D8B2" w14:textId="77777777" w:rsidR="00AD4F8B" w:rsidRPr="00173C6A" w:rsidRDefault="00AD4F8B" w:rsidP="00966BBC">
      <w:pPr>
        <w:pStyle w:val="PI-2EMEASMCA"/>
        <w:spacing w:before="0" w:beforeAutospacing="0"/>
      </w:pPr>
      <w:bookmarkStart w:id="46" w:name="_Toc129243119"/>
      <w:bookmarkStart w:id="47" w:name="_Toc129243244"/>
      <w:r w:rsidRPr="00173C6A">
        <w:t>6.4</w:t>
      </w:r>
      <w:r w:rsidRPr="00173C6A">
        <w:tab/>
        <w:t>Specialios laikymo sąlygos</w:t>
      </w:r>
      <w:bookmarkEnd w:id="46"/>
      <w:bookmarkEnd w:id="47"/>
    </w:p>
    <w:p w14:paraId="4BD6CF13" w14:textId="77777777" w:rsidR="00AD4F8B" w:rsidRPr="000A144F" w:rsidRDefault="00AD4F8B" w:rsidP="00E1501D">
      <w:pPr>
        <w:spacing w:after="0" w:line="240" w:lineRule="auto"/>
        <w:contextualSpacing/>
        <w:outlineLvl w:val="2"/>
        <w:rPr>
          <w:lang w:val="lt-LT"/>
        </w:rPr>
      </w:pPr>
    </w:p>
    <w:p w14:paraId="0AD2DE6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Šiam vaistiniam preparatui specialių laikymo sąlygų nereikia.</w:t>
      </w:r>
    </w:p>
    <w:p w14:paraId="56AAC85E" w14:textId="77777777" w:rsidR="00AD4F8B" w:rsidRPr="000A144F" w:rsidRDefault="00AD4F8B" w:rsidP="00E1501D">
      <w:pPr>
        <w:spacing w:after="0" w:line="240" w:lineRule="auto"/>
        <w:contextualSpacing/>
        <w:outlineLvl w:val="2"/>
        <w:rPr>
          <w:lang w:val="lt-LT"/>
        </w:rPr>
      </w:pPr>
    </w:p>
    <w:p w14:paraId="70D5ABC4" w14:textId="77777777" w:rsidR="00AD4F8B" w:rsidRPr="00173C6A" w:rsidRDefault="00AD4F8B" w:rsidP="00966BBC">
      <w:pPr>
        <w:pStyle w:val="PI-2EMEASMCA"/>
        <w:spacing w:before="0" w:beforeAutospacing="0"/>
      </w:pPr>
      <w:bookmarkStart w:id="48" w:name="_Toc129243120"/>
      <w:bookmarkStart w:id="49" w:name="_Toc129243245"/>
      <w:r w:rsidRPr="00173C6A">
        <w:t>6.5</w:t>
      </w:r>
      <w:r w:rsidRPr="00173C6A">
        <w:tab/>
        <w:t>Talpyklės pobūdis ir jos turinys</w:t>
      </w:r>
      <w:bookmarkEnd w:id="48"/>
      <w:bookmarkEnd w:id="49"/>
    </w:p>
    <w:p w14:paraId="502B7470" w14:textId="77777777" w:rsidR="00AD4F8B" w:rsidRPr="00173C6A" w:rsidRDefault="00AD4F8B" w:rsidP="00966BBC">
      <w:pPr>
        <w:pStyle w:val="PI-2EMEASMCA"/>
        <w:spacing w:before="0" w:beforeAutospacing="0"/>
      </w:pPr>
    </w:p>
    <w:p w14:paraId="2E1EDECE" w14:textId="4AAD50ED"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Vaistinis preparatas supakuotas į Al-Al lizdines plokšteles, sudėtas į kartono dėžutes, kurių kiekvienoje yra 20, 30, 40, 50 arba 100 tablečių.</w:t>
      </w:r>
    </w:p>
    <w:p w14:paraId="715650CF" w14:textId="42C7A6D7" w:rsidR="00AD4F8B" w:rsidRPr="000A144F" w:rsidRDefault="00AD4F8B" w:rsidP="00E1501D">
      <w:pPr>
        <w:spacing w:after="0" w:line="240" w:lineRule="auto"/>
        <w:contextualSpacing/>
        <w:outlineLvl w:val="2"/>
        <w:rPr>
          <w:lang w:val="lt-LT"/>
        </w:rPr>
      </w:pPr>
    </w:p>
    <w:p w14:paraId="17671C73" w14:textId="0E9D5D58"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Gali būti tiekiamos ne visų dydžių pakuotės.</w:t>
      </w:r>
    </w:p>
    <w:p w14:paraId="69BB1602" w14:textId="77777777" w:rsidR="00AD4F8B" w:rsidRPr="000A144F" w:rsidRDefault="00AD4F8B" w:rsidP="00E1501D">
      <w:pPr>
        <w:spacing w:after="0" w:line="240" w:lineRule="auto"/>
        <w:contextualSpacing/>
        <w:outlineLvl w:val="2"/>
        <w:rPr>
          <w:lang w:val="lt-LT"/>
        </w:rPr>
      </w:pPr>
    </w:p>
    <w:p w14:paraId="49482756" w14:textId="77777777" w:rsidR="00AD4F8B" w:rsidRPr="00173C6A" w:rsidRDefault="00AD4F8B" w:rsidP="00966BBC">
      <w:pPr>
        <w:pStyle w:val="PI-2EMEASMCA"/>
        <w:spacing w:before="0" w:beforeAutospacing="0"/>
      </w:pPr>
      <w:bookmarkStart w:id="50" w:name="_Toc129243121"/>
      <w:bookmarkStart w:id="51" w:name="_Toc129243246"/>
      <w:r w:rsidRPr="00173C6A">
        <w:t>6.6</w:t>
      </w:r>
      <w:r w:rsidRPr="00173C6A">
        <w:tab/>
        <w:t xml:space="preserve">Specialūs reikalavimai atliekoms tvarkyti </w:t>
      </w:r>
      <w:bookmarkEnd w:id="50"/>
      <w:bookmarkEnd w:id="51"/>
    </w:p>
    <w:p w14:paraId="7019FB8F" w14:textId="77777777" w:rsidR="00AD4F8B" w:rsidRPr="000A144F" w:rsidRDefault="00AD4F8B" w:rsidP="00E1501D">
      <w:pPr>
        <w:spacing w:after="0" w:line="240" w:lineRule="auto"/>
        <w:contextualSpacing/>
        <w:outlineLvl w:val="2"/>
        <w:rPr>
          <w:lang w:val="lt-LT"/>
        </w:rPr>
      </w:pPr>
    </w:p>
    <w:p w14:paraId="2FD49DA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Nesuvartotą vaistinį preparatą ar atliekas reikia tvarkyti laikantis vietinių reikalavimų.</w:t>
      </w:r>
    </w:p>
    <w:p w14:paraId="0AB1D217" w14:textId="77777777" w:rsidR="00AD4F8B" w:rsidRPr="000A144F" w:rsidRDefault="00AD4F8B" w:rsidP="00E1501D">
      <w:pPr>
        <w:spacing w:after="0" w:line="240" w:lineRule="auto"/>
        <w:contextualSpacing/>
        <w:outlineLvl w:val="2"/>
        <w:rPr>
          <w:lang w:val="lt-LT"/>
        </w:rPr>
      </w:pPr>
    </w:p>
    <w:p w14:paraId="62D56078" w14:textId="77777777" w:rsidR="00AD4F8B" w:rsidRPr="000A144F" w:rsidRDefault="00AD4F8B" w:rsidP="00E1501D">
      <w:pPr>
        <w:spacing w:after="0" w:line="240" w:lineRule="auto"/>
        <w:contextualSpacing/>
        <w:outlineLvl w:val="2"/>
        <w:rPr>
          <w:lang w:val="lt-LT"/>
        </w:rPr>
      </w:pPr>
    </w:p>
    <w:p w14:paraId="2EE2CA90" w14:textId="77777777" w:rsidR="00AD4F8B" w:rsidRPr="00173C6A" w:rsidRDefault="00AD4F8B" w:rsidP="00966BBC">
      <w:pPr>
        <w:pStyle w:val="PI-1EMEASMCA"/>
        <w:spacing w:before="0" w:beforeAutospacing="0"/>
      </w:pPr>
      <w:bookmarkStart w:id="52" w:name="_Toc129243122"/>
      <w:bookmarkStart w:id="53" w:name="_Toc129243247"/>
      <w:r w:rsidRPr="00173C6A">
        <w:t>7.</w:t>
      </w:r>
      <w:r w:rsidRPr="00173C6A">
        <w:tab/>
      </w:r>
      <w:bookmarkEnd w:id="52"/>
      <w:bookmarkEnd w:id="53"/>
      <w:r w:rsidRPr="00173C6A">
        <w:t>REGISTRUOTOJAS</w:t>
      </w:r>
    </w:p>
    <w:p w14:paraId="4D81D087" w14:textId="77777777" w:rsidR="00AD4F8B" w:rsidRPr="000A144F" w:rsidRDefault="00AD4F8B" w:rsidP="00E1501D">
      <w:pPr>
        <w:spacing w:after="0" w:line="240" w:lineRule="auto"/>
        <w:contextualSpacing/>
        <w:outlineLvl w:val="2"/>
        <w:rPr>
          <w:lang w:val="lt-LT"/>
        </w:rPr>
      </w:pPr>
    </w:p>
    <w:p w14:paraId="08299932"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STADA Arzneimittel AG</w:t>
      </w:r>
    </w:p>
    <w:p w14:paraId="3EE6D7F3"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Stadastrasse 2-18</w:t>
      </w:r>
    </w:p>
    <w:p w14:paraId="38F75560"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61118 Bad Vilbel</w:t>
      </w:r>
    </w:p>
    <w:p w14:paraId="03932463"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 xml:space="preserve">Vokietija </w:t>
      </w:r>
    </w:p>
    <w:p w14:paraId="3EE79BA5" w14:textId="77777777" w:rsidR="00AD4F8B" w:rsidRPr="000A144F" w:rsidRDefault="00AD4F8B" w:rsidP="00E1501D">
      <w:pPr>
        <w:spacing w:after="0" w:line="240" w:lineRule="auto"/>
        <w:contextualSpacing/>
        <w:outlineLvl w:val="2"/>
        <w:rPr>
          <w:lang w:val="lt-LT"/>
        </w:rPr>
      </w:pPr>
    </w:p>
    <w:p w14:paraId="564ACCD3" w14:textId="77777777" w:rsidR="00AD4F8B" w:rsidRPr="000A144F" w:rsidRDefault="00AD4F8B" w:rsidP="00E1501D">
      <w:pPr>
        <w:spacing w:after="0" w:line="240" w:lineRule="auto"/>
        <w:contextualSpacing/>
        <w:outlineLvl w:val="2"/>
        <w:rPr>
          <w:lang w:val="lt-LT"/>
        </w:rPr>
      </w:pPr>
    </w:p>
    <w:p w14:paraId="0EA0AA39" w14:textId="77777777" w:rsidR="00AD4F8B" w:rsidRPr="00173C6A" w:rsidRDefault="00AD4F8B" w:rsidP="00966BBC">
      <w:pPr>
        <w:pStyle w:val="PI-1EMEASMCA"/>
        <w:spacing w:before="0" w:beforeAutospacing="0"/>
      </w:pPr>
      <w:bookmarkStart w:id="54" w:name="_Toc129243123"/>
      <w:bookmarkStart w:id="55" w:name="_Toc129243248"/>
      <w:r w:rsidRPr="00173C6A">
        <w:t>8.</w:t>
      </w:r>
      <w:r w:rsidRPr="00173C6A">
        <w:tab/>
        <w:t>REGISTRACIJOS PAŽYMĖJIMO NUMERIS</w:t>
      </w:r>
      <w:bookmarkEnd w:id="54"/>
      <w:bookmarkEnd w:id="55"/>
      <w:r w:rsidRPr="00173C6A">
        <w:t xml:space="preserve"> (-IAI)</w:t>
      </w:r>
    </w:p>
    <w:p w14:paraId="44AF11F1" w14:textId="77777777" w:rsidR="00AD4F8B" w:rsidRPr="000A144F" w:rsidRDefault="00AD4F8B" w:rsidP="00E1501D">
      <w:pPr>
        <w:spacing w:after="0" w:line="240" w:lineRule="auto"/>
        <w:contextualSpacing/>
        <w:outlineLvl w:val="2"/>
        <w:rPr>
          <w:lang w:val="lt-LT"/>
        </w:rPr>
      </w:pPr>
    </w:p>
    <w:p w14:paraId="1B9F6CDE" w14:textId="0905904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LT/1/22/4958/002 – N20</w:t>
      </w:r>
    </w:p>
    <w:p w14:paraId="4E203493" w14:textId="0A7D2FFE"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LT/1/22/4958/003 – N30</w:t>
      </w:r>
    </w:p>
    <w:p w14:paraId="448DC085" w14:textId="3DCE7DD4"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LT/1/22/4958/004 – N40</w:t>
      </w:r>
    </w:p>
    <w:p w14:paraId="0D1F9559" w14:textId="5617F00A"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LT/1/22/4958/005 – N50</w:t>
      </w:r>
    </w:p>
    <w:p w14:paraId="0FB12172" w14:textId="685B1809"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LT/1/22/4958/006 – N100</w:t>
      </w:r>
    </w:p>
    <w:p w14:paraId="195CC90A" w14:textId="77777777" w:rsidR="00AD4F8B" w:rsidRPr="000A144F" w:rsidRDefault="00AD4F8B" w:rsidP="00E1501D">
      <w:pPr>
        <w:spacing w:after="0" w:line="240" w:lineRule="auto"/>
        <w:contextualSpacing/>
        <w:outlineLvl w:val="2"/>
        <w:rPr>
          <w:lang w:val="lt-LT"/>
        </w:rPr>
      </w:pPr>
    </w:p>
    <w:p w14:paraId="17994812" w14:textId="77777777" w:rsidR="00AD4F8B" w:rsidRPr="000A144F" w:rsidRDefault="00AD4F8B" w:rsidP="00E1501D">
      <w:pPr>
        <w:spacing w:after="0" w:line="240" w:lineRule="auto"/>
        <w:contextualSpacing/>
        <w:outlineLvl w:val="2"/>
        <w:rPr>
          <w:lang w:val="lt-LT"/>
        </w:rPr>
      </w:pPr>
    </w:p>
    <w:p w14:paraId="6E6EA04B" w14:textId="77777777" w:rsidR="00AD4F8B" w:rsidRPr="00173C6A" w:rsidRDefault="00AD4F8B" w:rsidP="00966BBC">
      <w:pPr>
        <w:pStyle w:val="PI-1EMEASMCA"/>
        <w:spacing w:before="0" w:beforeAutospacing="0"/>
      </w:pPr>
      <w:bookmarkStart w:id="56" w:name="_Toc129243124"/>
      <w:bookmarkStart w:id="57" w:name="_Toc129243249"/>
      <w:r w:rsidRPr="00173C6A">
        <w:t>9.</w:t>
      </w:r>
      <w:r w:rsidRPr="00173C6A">
        <w:tab/>
        <w:t>REGISTRAVIMO/ PERREGISTRAVIMO DATA</w:t>
      </w:r>
      <w:bookmarkEnd w:id="56"/>
      <w:bookmarkEnd w:id="57"/>
    </w:p>
    <w:p w14:paraId="25086192" w14:textId="77777777" w:rsidR="00AD4F8B" w:rsidRPr="000A144F" w:rsidRDefault="00AD4F8B" w:rsidP="00E1501D">
      <w:pPr>
        <w:spacing w:after="0" w:line="240" w:lineRule="auto"/>
        <w:contextualSpacing/>
        <w:outlineLvl w:val="2"/>
        <w:rPr>
          <w:lang w:val="lt-LT"/>
        </w:rPr>
      </w:pPr>
    </w:p>
    <w:p w14:paraId="4D93EF7C" w14:textId="77777777" w:rsidR="00AD4F8B" w:rsidRPr="001765F9"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Registravimo data 2022 m. birželio 9 d.</w:t>
      </w:r>
    </w:p>
    <w:p w14:paraId="6FA901C3" w14:textId="4A4D75BC" w:rsidR="00F3120F" w:rsidRPr="00F3120F" w:rsidRDefault="00F3120F" w:rsidP="00F3120F">
      <w:pPr>
        <w:spacing w:after="0" w:line="240" w:lineRule="auto"/>
        <w:contextualSpacing/>
        <w:rPr>
          <w:rFonts w:ascii="Times New Roman" w:hAnsi="Times New Roman" w:cs="Times New Roman"/>
          <w:lang w:val="lt-LT"/>
        </w:rPr>
      </w:pPr>
      <w:r w:rsidRPr="00F3120F">
        <w:rPr>
          <w:rFonts w:ascii="Times New Roman" w:hAnsi="Times New Roman" w:cs="Times New Roman"/>
          <w:lang w:val="lt-LT"/>
        </w:rPr>
        <w:t xml:space="preserve">Paskutinio perregistravimo data </w:t>
      </w:r>
      <w:r w:rsidR="008535CB">
        <w:rPr>
          <w:rFonts w:ascii="Times New Roman" w:hAnsi="Times New Roman" w:cs="Times New Roman"/>
          <w:lang w:val="lt-LT"/>
        </w:rPr>
        <w:t>2025 m</w:t>
      </w:r>
      <w:r w:rsidR="004A37B2">
        <w:rPr>
          <w:rFonts w:ascii="Times New Roman" w:hAnsi="Times New Roman" w:cs="Times New Roman"/>
          <w:lang w:val="lt-LT"/>
        </w:rPr>
        <w:t>. spalio 31 d.</w:t>
      </w:r>
    </w:p>
    <w:p w14:paraId="13EA15F5" w14:textId="77777777" w:rsidR="00F3120F" w:rsidRPr="000A144F" w:rsidRDefault="00F3120F" w:rsidP="00E1501D">
      <w:pPr>
        <w:spacing w:after="0" w:line="240" w:lineRule="auto"/>
        <w:contextualSpacing/>
        <w:outlineLvl w:val="2"/>
        <w:rPr>
          <w:lang w:val="lt-LT"/>
        </w:rPr>
      </w:pPr>
    </w:p>
    <w:p w14:paraId="3F5752E5" w14:textId="77777777" w:rsidR="00AD4F8B" w:rsidRPr="000A144F" w:rsidRDefault="00AD4F8B" w:rsidP="00E1501D">
      <w:pPr>
        <w:spacing w:after="0" w:line="240" w:lineRule="auto"/>
        <w:contextualSpacing/>
        <w:outlineLvl w:val="2"/>
        <w:rPr>
          <w:lang w:val="lt-LT"/>
        </w:rPr>
      </w:pPr>
    </w:p>
    <w:p w14:paraId="1413F5C8" w14:textId="77777777" w:rsidR="00AD4F8B" w:rsidRPr="000A144F" w:rsidRDefault="00AD4F8B" w:rsidP="00E1501D">
      <w:pPr>
        <w:spacing w:after="0" w:line="240" w:lineRule="auto"/>
        <w:contextualSpacing/>
        <w:outlineLvl w:val="2"/>
        <w:rPr>
          <w:lang w:val="lt-LT"/>
        </w:rPr>
      </w:pPr>
    </w:p>
    <w:p w14:paraId="5CC8C449" w14:textId="77777777" w:rsidR="00AD4F8B" w:rsidRPr="00173C6A" w:rsidRDefault="00AD4F8B" w:rsidP="00966BBC">
      <w:pPr>
        <w:pStyle w:val="PI-1EMEASMCA"/>
        <w:spacing w:before="0" w:beforeAutospacing="0"/>
      </w:pPr>
      <w:bookmarkStart w:id="58" w:name="_Toc129243125"/>
      <w:bookmarkStart w:id="59" w:name="_Toc129243250"/>
      <w:r w:rsidRPr="00173C6A">
        <w:lastRenderedPageBreak/>
        <w:t>10.</w:t>
      </w:r>
      <w:r w:rsidRPr="00173C6A">
        <w:tab/>
        <w:t>TEKSTO PERŽIŪROS DATA</w:t>
      </w:r>
      <w:bookmarkEnd w:id="58"/>
      <w:bookmarkEnd w:id="59"/>
    </w:p>
    <w:p w14:paraId="5DDBC063" w14:textId="24BF9896" w:rsidR="007A4872" w:rsidRDefault="007A4872" w:rsidP="00E1501D">
      <w:pPr>
        <w:spacing w:after="0" w:line="240" w:lineRule="auto"/>
        <w:contextualSpacing/>
        <w:outlineLvl w:val="2"/>
        <w:rPr>
          <w:rFonts w:ascii="Times New Roman" w:hAnsi="Times New Roman"/>
          <w:lang w:val="lt-LT"/>
        </w:rPr>
      </w:pPr>
    </w:p>
    <w:p w14:paraId="45BFD9EF" w14:textId="50FC0111" w:rsidR="00482153" w:rsidRPr="004A37B2" w:rsidRDefault="004A37B2" w:rsidP="00E1501D">
      <w:pPr>
        <w:spacing w:after="0" w:line="240" w:lineRule="auto"/>
        <w:contextualSpacing/>
        <w:outlineLvl w:val="2"/>
        <w:rPr>
          <w:rFonts w:ascii="Times New Roman" w:hAnsi="Times New Roman"/>
          <w:lang w:val="lt-LT"/>
        </w:rPr>
      </w:pPr>
      <w:r w:rsidRPr="004A37B2">
        <w:rPr>
          <w:rFonts w:ascii="Times New Roman" w:hAnsi="Times New Roman"/>
          <w:lang w:val="lt-LT"/>
        </w:rPr>
        <w:t>2025 m. spalio 31 d.</w:t>
      </w:r>
    </w:p>
    <w:p w14:paraId="2BDE25E3" w14:textId="77777777" w:rsidR="00A108A3" w:rsidRPr="000A144F" w:rsidRDefault="00A108A3" w:rsidP="00E1501D">
      <w:pPr>
        <w:spacing w:after="0" w:line="240" w:lineRule="auto"/>
        <w:contextualSpacing/>
        <w:outlineLvl w:val="2"/>
        <w:rPr>
          <w:lang w:val="lt-LT"/>
        </w:rPr>
      </w:pPr>
    </w:p>
    <w:p w14:paraId="03364A7B" w14:textId="74019310"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sidR="00464BC0" w:rsidRPr="00D75195">
        <w:rPr>
          <w:rFonts w:ascii="Times New Roman" w:hAnsi="Times New Roman" w:cs="Times New Roman"/>
          <w:lang w:val="lt-LT"/>
        </w:rPr>
        <w:t>https://vvkt.lrv.lt/lt/</w:t>
      </w:r>
      <w:r w:rsidR="00464BC0" w:rsidRPr="00D75195">
        <w:rPr>
          <w:lang w:val="lt-LT"/>
        </w:rPr>
        <w:t>.</w:t>
      </w:r>
    </w:p>
    <w:p w14:paraId="54D3F792" w14:textId="77777777" w:rsidR="00AD4F8B" w:rsidRPr="00173C6A" w:rsidRDefault="00AD4F8B" w:rsidP="00E1501D">
      <w:pPr>
        <w:spacing w:after="0" w:line="240" w:lineRule="auto"/>
        <w:contextualSpacing/>
        <w:outlineLvl w:val="2"/>
        <w:rPr>
          <w:rFonts w:ascii="Times New Roman" w:hAnsi="Times New Roman" w:cs="Times New Roman"/>
          <w:lang w:val="lt-LT"/>
        </w:rPr>
      </w:pPr>
      <w:r w:rsidRPr="00173C6A">
        <w:rPr>
          <w:rFonts w:ascii="Times New Roman" w:hAnsi="Times New Roman" w:cs="Times New Roman"/>
          <w:lang w:val="lt-LT"/>
        </w:rPr>
        <w:br w:type="page"/>
      </w:r>
    </w:p>
    <w:p w14:paraId="62CD804B" w14:textId="77777777" w:rsidR="00AD4F8B" w:rsidRPr="00173C6A" w:rsidRDefault="00AD4F8B" w:rsidP="00E1501D">
      <w:pPr>
        <w:pStyle w:val="TTEMEASMCA"/>
        <w:contextualSpacing/>
        <w:outlineLvl w:val="2"/>
      </w:pPr>
      <w:bookmarkStart w:id="60" w:name="_Toc129243253"/>
      <w:bookmarkStart w:id="61" w:name="_Toc129243128"/>
    </w:p>
    <w:p w14:paraId="00BFAF71" w14:textId="77777777" w:rsidR="00AD4F8B" w:rsidRPr="00173C6A" w:rsidRDefault="00AD4F8B" w:rsidP="00E1501D">
      <w:pPr>
        <w:pStyle w:val="TTEMEASMCA"/>
        <w:contextualSpacing/>
        <w:outlineLvl w:val="2"/>
      </w:pPr>
    </w:p>
    <w:p w14:paraId="54BA2EA2" w14:textId="77777777" w:rsidR="00AD4F8B" w:rsidRPr="00173C6A" w:rsidRDefault="00AD4F8B" w:rsidP="00E1501D">
      <w:pPr>
        <w:pStyle w:val="TTEMEASMCA"/>
        <w:contextualSpacing/>
        <w:outlineLvl w:val="2"/>
      </w:pPr>
    </w:p>
    <w:p w14:paraId="059BD99E" w14:textId="77777777" w:rsidR="00AD4F8B" w:rsidRPr="00173C6A" w:rsidRDefault="00AD4F8B" w:rsidP="00E1501D">
      <w:pPr>
        <w:pStyle w:val="TTEMEASMCA"/>
        <w:contextualSpacing/>
        <w:outlineLvl w:val="2"/>
      </w:pPr>
    </w:p>
    <w:p w14:paraId="46F83C65" w14:textId="77777777" w:rsidR="00AD4F8B" w:rsidRPr="00173C6A" w:rsidRDefault="00AD4F8B" w:rsidP="00E1501D">
      <w:pPr>
        <w:pStyle w:val="TTEMEASMCA"/>
        <w:contextualSpacing/>
        <w:outlineLvl w:val="2"/>
      </w:pPr>
    </w:p>
    <w:p w14:paraId="3C31B8CC" w14:textId="77777777" w:rsidR="00AD4F8B" w:rsidRPr="00173C6A" w:rsidRDefault="00AD4F8B" w:rsidP="00E1501D">
      <w:pPr>
        <w:pStyle w:val="TTEMEASMCA"/>
        <w:contextualSpacing/>
        <w:outlineLvl w:val="2"/>
      </w:pPr>
    </w:p>
    <w:p w14:paraId="5A8B363C" w14:textId="77777777" w:rsidR="00AD4F8B" w:rsidRPr="00173C6A" w:rsidRDefault="00AD4F8B" w:rsidP="00E1501D">
      <w:pPr>
        <w:pStyle w:val="TTEMEASMCA"/>
        <w:contextualSpacing/>
        <w:outlineLvl w:val="2"/>
      </w:pPr>
    </w:p>
    <w:p w14:paraId="29AC8A9E" w14:textId="77777777" w:rsidR="00AD4F8B" w:rsidRPr="00173C6A" w:rsidRDefault="00AD4F8B" w:rsidP="00E1501D">
      <w:pPr>
        <w:pStyle w:val="TTEMEASMCA"/>
        <w:contextualSpacing/>
        <w:outlineLvl w:val="2"/>
      </w:pPr>
    </w:p>
    <w:p w14:paraId="5B4E9BAD" w14:textId="77777777" w:rsidR="00AD4F8B" w:rsidRPr="00173C6A" w:rsidRDefault="00AD4F8B" w:rsidP="00E1501D">
      <w:pPr>
        <w:pStyle w:val="TTEMEASMCA"/>
        <w:contextualSpacing/>
        <w:outlineLvl w:val="2"/>
      </w:pPr>
    </w:p>
    <w:p w14:paraId="71B7123D" w14:textId="77777777" w:rsidR="00AD4F8B" w:rsidRPr="00173C6A" w:rsidRDefault="00AD4F8B" w:rsidP="00E1501D">
      <w:pPr>
        <w:pStyle w:val="TTEMEASMCA"/>
        <w:contextualSpacing/>
        <w:outlineLvl w:val="2"/>
      </w:pPr>
    </w:p>
    <w:p w14:paraId="17439890" w14:textId="77777777" w:rsidR="00AD4F8B" w:rsidRPr="00173C6A" w:rsidRDefault="00AD4F8B" w:rsidP="00E1501D">
      <w:pPr>
        <w:pStyle w:val="TTEMEASMCA"/>
        <w:contextualSpacing/>
        <w:outlineLvl w:val="2"/>
      </w:pPr>
    </w:p>
    <w:p w14:paraId="17407D18" w14:textId="77777777" w:rsidR="00AD4F8B" w:rsidRPr="00173C6A" w:rsidRDefault="00AD4F8B" w:rsidP="00E1501D">
      <w:pPr>
        <w:pStyle w:val="TTEMEASMCA"/>
        <w:contextualSpacing/>
        <w:outlineLvl w:val="2"/>
      </w:pPr>
    </w:p>
    <w:p w14:paraId="200BBEB6" w14:textId="77777777" w:rsidR="00AD4F8B" w:rsidRPr="00173C6A" w:rsidRDefault="00AD4F8B" w:rsidP="00E1501D">
      <w:pPr>
        <w:pStyle w:val="TTEMEASMCA"/>
        <w:contextualSpacing/>
        <w:outlineLvl w:val="2"/>
      </w:pPr>
    </w:p>
    <w:p w14:paraId="7DA02068" w14:textId="77777777" w:rsidR="00AD4F8B" w:rsidRPr="00173C6A" w:rsidRDefault="00AD4F8B" w:rsidP="00E1501D">
      <w:pPr>
        <w:pStyle w:val="TTEMEASMCA"/>
        <w:contextualSpacing/>
        <w:outlineLvl w:val="2"/>
      </w:pPr>
    </w:p>
    <w:p w14:paraId="03084340" w14:textId="77777777" w:rsidR="00AD4F8B" w:rsidRPr="00173C6A" w:rsidRDefault="00AD4F8B" w:rsidP="00E1501D">
      <w:pPr>
        <w:pStyle w:val="TTEMEASMCA"/>
        <w:contextualSpacing/>
        <w:outlineLvl w:val="2"/>
      </w:pPr>
    </w:p>
    <w:p w14:paraId="6F089F53" w14:textId="77777777" w:rsidR="00AD4F8B" w:rsidRPr="00173C6A" w:rsidRDefault="00AD4F8B" w:rsidP="00E1501D">
      <w:pPr>
        <w:pStyle w:val="TTEMEASMCA"/>
        <w:contextualSpacing/>
        <w:outlineLvl w:val="2"/>
      </w:pPr>
    </w:p>
    <w:p w14:paraId="38D53262" w14:textId="77777777" w:rsidR="00AD4F8B" w:rsidRPr="00173C6A" w:rsidRDefault="00AD4F8B" w:rsidP="00E1501D">
      <w:pPr>
        <w:pStyle w:val="TTEMEASMCA"/>
        <w:contextualSpacing/>
        <w:outlineLvl w:val="2"/>
      </w:pPr>
    </w:p>
    <w:p w14:paraId="65FAB47D" w14:textId="77777777" w:rsidR="00AD4F8B" w:rsidRPr="00173C6A" w:rsidRDefault="00AD4F8B" w:rsidP="00E1501D">
      <w:pPr>
        <w:pStyle w:val="TTEMEASMCA"/>
        <w:contextualSpacing/>
        <w:outlineLvl w:val="2"/>
      </w:pPr>
    </w:p>
    <w:p w14:paraId="5DEB05E9" w14:textId="77777777" w:rsidR="00AD4F8B" w:rsidRPr="00173C6A" w:rsidRDefault="00AD4F8B" w:rsidP="00E1501D">
      <w:pPr>
        <w:pStyle w:val="TTEMEASMCA"/>
        <w:contextualSpacing/>
        <w:outlineLvl w:val="2"/>
      </w:pPr>
    </w:p>
    <w:p w14:paraId="1C4EA811" w14:textId="77777777" w:rsidR="00AD4F8B" w:rsidRPr="00173C6A" w:rsidRDefault="00AD4F8B" w:rsidP="00E1501D">
      <w:pPr>
        <w:pStyle w:val="TTEMEASMCA"/>
        <w:contextualSpacing/>
        <w:outlineLvl w:val="2"/>
      </w:pPr>
    </w:p>
    <w:p w14:paraId="109267A6" w14:textId="77777777" w:rsidR="00AD4F8B" w:rsidRPr="00173C6A" w:rsidRDefault="00AD4F8B" w:rsidP="00E1501D">
      <w:pPr>
        <w:pStyle w:val="TTEMEASMCA"/>
        <w:contextualSpacing/>
        <w:outlineLvl w:val="2"/>
      </w:pPr>
    </w:p>
    <w:p w14:paraId="5B9F0C1E" w14:textId="77777777" w:rsidR="00AD4F8B" w:rsidRPr="00173C6A" w:rsidRDefault="00AD4F8B" w:rsidP="00E1501D">
      <w:pPr>
        <w:pStyle w:val="TTEMEASMCA"/>
        <w:contextualSpacing/>
        <w:outlineLvl w:val="2"/>
      </w:pPr>
    </w:p>
    <w:p w14:paraId="7FA0B94E" w14:textId="77777777" w:rsidR="00AD4F8B" w:rsidRPr="00173C6A" w:rsidRDefault="00AD4F8B" w:rsidP="00E1501D">
      <w:pPr>
        <w:pStyle w:val="TTEMEASMCA"/>
        <w:contextualSpacing/>
        <w:outlineLvl w:val="2"/>
      </w:pPr>
    </w:p>
    <w:p w14:paraId="53F1E071" w14:textId="77777777" w:rsidR="00AD4F8B" w:rsidRPr="00173C6A" w:rsidRDefault="00AD4F8B" w:rsidP="00E1501D">
      <w:pPr>
        <w:pStyle w:val="TTEMEASMCA"/>
        <w:contextualSpacing/>
        <w:outlineLvl w:val="2"/>
      </w:pPr>
      <w:r w:rsidRPr="00173C6A">
        <w:t>II PRIEDAS</w:t>
      </w:r>
      <w:bookmarkEnd w:id="60"/>
      <w:bookmarkEnd w:id="61"/>
    </w:p>
    <w:p w14:paraId="013C39AE" w14:textId="77777777" w:rsidR="00AD4F8B" w:rsidRPr="00173C6A" w:rsidRDefault="00AD4F8B" w:rsidP="00E1501D">
      <w:pPr>
        <w:pStyle w:val="TTEMEASMCA"/>
        <w:contextualSpacing/>
        <w:outlineLvl w:val="2"/>
      </w:pPr>
    </w:p>
    <w:p w14:paraId="7E7D6787" w14:textId="77777777" w:rsidR="00AD4F8B" w:rsidRPr="00173C6A" w:rsidRDefault="00AD4F8B" w:rsidP="00E1501D">
      <w:pPr>
        <w:pStyle w:val="TTEMEASMCA"/>
        <w:contextualSpacing/>
        <w:outlineLvl w:val="2"/>
      </w:pPr>
      <w:r w:rsidRPr="00173C6A">
        <w:t>REGISTRACIJOS SĄLYGOS</w:t>
      </w:r>
    </w:p>
    <w:p w14:paraId="2BF9A367" w14:textId="77777777" w:rsidR="00AD4F8B" w:rsidRPr="000A144F" w:rsidRDefault="00AD4F8B" w:rsidP="00E1501D">
      <w:pPr>
        <w:spacing w:after="0" w:line="240" w:lineRule="auto"/>
        <w:contextualSpacing/>
        <w:outlineLvl w:val="2"/>
        <w:rPr>
          <w:lang w:val="lt-LT"/>
        </w:rPr>
      </w:pPr>
    </w:p>
    <w:p w14:paraId="22FE6117" w14:textId="77777777" w:rsidR="00AD4F8B" w:rsidRPr="00173C6A" w:rsidRDefault="00AD4F8B" w:rsidP="00E1501D">
      <w:pPr>
        <w:pStyle w:val="BTAnIIEMEASMCA"/>
        <w:contextualSpacing/>
        <w:outlineLvl w:val="2"/>
        <w:rPr>
          <w:rFonts w:cs="Times New Roman"/>
          <w:lang w:val="lt-LT"/>
        </w:rPr>
      </w:pPr>
      <w:r w:rsidRPr="00173C6A">
        <w:rPr>
          <w:rFonts w:cs="Times New Roman"/>
          <w:lang w:val="lt-LT"/>
        </w:rPr>
        <w:t>A.</w:t>
      </w:r>
      <w:r w:rsidRPr="00173C6A">
        <w:rPr>
          <w:rFonts w:cs="Times New Roman"/>
          <w:lang w:val="lt-LT"/>
        </w:rPr>
        <w:tab/>
        <w:t>GAMINTOJAS (-AI), ATSAKINGAS (-I) UŽ SERIJŲ IŠLEIDIMĄ</w:t>
      </w:r>
    </w:p>
    <w:p w14:paraId="13DF6B73" w14:textId="77777777" w:rsidR="00AD4F8B" w:rsidRPr="000A144F" w:rsidRDefault="00AD4F8B" w:rsidP="00E1501D">
      <w:pPr>
        <w:spacing w:after="0" w:line="240" w:lineRule="auto"/>
        <w:contextualSpacing/>
        <w:outlineLvl w:val="2"/>
        <w:rPr>
          <w:lang w:val="lt-LT"/>
        </w:rPr>
      </w:pPr>
    </w:p>
    <w:p w14:paraId="7D29E82D" w14:textId="77777777" w:rsidR="00AD4F8B" w:rsidRPr="00173C6A" w:rsidRDefault="00AD4F8B" w:rsidP="00E1501D">
      <w:pPr>
        <w:pStyle w:val="BTAnIIEMEASMCA"/>
        <w:contextualSpacing/>
        <w:outlineLvl w:val="2"/>
        <w:rPr>
          <w:rFonts w:cs="Times New Roman"/>
          <w:lang w:val="lt-LT"/>
        </w:rPr>
      </w:pPr>
      <w:r w:rsidRPr="00173C6A">
        <w:rPr>
          <w:rFonts w:cs="Times New Roman"/>
          <w:lang w:val="lt-LT"/>
        </w:rPr>
        <w:t>B.</w:t>
      </w:r>
      <w:r w:rsidRPr="00173C6A">
        <w:rPr>
          <w:rFonts w:cs="Times New Roman"/>
          <w:lang w:val="lt-LT"/>
        </w:rPr>
        <w:tab/>
        <w:t>TIEKIMO IR VARTOJIMO SĄLYGOS AR APRIBOJIMAI</w:t>
      </w:r>
    </w:p>
    <w:p w14:paraId="4BBCF88A" w14:textId="77777777" w:rsidR="00AD4F8B" w:rsidRPr="000A144F" w:rsidRDefault="00AD4F8B" w:rsidP="00E1501D">
      <w:pPr>
        <w:spacing w:after="0" w:line="240" w:lineRule="auto"/>
        <w:contextualSpacing/>
        <w:outlineLvl w:val="2"/>
        <w:rPr>
          <w:lang w:val="lt-LT"/>
        </w:rPr>
      </w:pPr>
    </w:p>
    <w:p w14:paraId="2B979914" w14:textId="77777777" w:rsidR="00AD4F8B" w:rsidRPr="00173C6A" w:rsidRDefault="00AD4F8B" w:rsidP="00966BBC">
      <w:pPr>
        <w:pStyle w:val="PI-1EMEASMCA"/>
        <w:spacing w:before="0" w:beforeAutospacing="0"/>
      </w:pPr>
      <w:r w:rsidRPr="00173C6A">
        <w:br w:type="page"/>
      </w:r>
      <w:r w:rsidRPr="00173C6A">
        <w:lastRenderedPageBreak/>
        <w:t>A.</w:t>
      </w:r>
      <w:r w:rsidRPr="00173C6A">
        <w:tab/>
        <w:t>GAMINTOJAS (-AI), ATSAKINGAS (-I) UŽ SERIJŲ IŠLEIDIMĄ</w:t>
      </w:r>
    </w:p>
    <w:p w14:paraId="71D87106" w14:textId="77777777" w:rsidR="00AD4F8B" w:rsidRPr="000A144F" w:rsidRDefault="00AD4F8B" w:rsidP="00E1501D">
      <w:pPr>
        <w:spacing w:after="0" w:line="240" w:lineRule="auto"/>
        <w:contextualSpacing/>
        <w:outlineLvl w:val="2"/>
        <w:rPr>
          <w:lang w:val="lt-LT"/>
        </w:rPr>
      </w:pPr>
    </w:p>
    <w:p w14:paraId="1774EE71" w14:textId="77777777" w:rsidR="00AD4F8B" w:rsidRPr="00173C6A" w:rsidRDefault="00AD4F8B" w:rsidP="00E1501D">
      <w:pPr>
        <w:tabs>
          <w:tab w:val="left" w:pos="567"/>
        </w:tabs>
        <w:spacing w:after="0" w:line="240" w:lineRule="auto"/>
        <w:contextualSpacing/>
        <w:jc w:val="both"/>
        <w:outlineLvl w:val="2"/>
        <w:rPr>
          <w:rFonts w:ascii="Times New Roman" w:eastAsia="Times New Roman" w:hAnsi="Times New Roman" w:cs="Times New Roman"/>
          <w:snapToGrid w:val="0"/>
          <w:szCs w:val="24"/>
          <w:lang w:val="lt-LT"/>
        </w:rPr>
      </w:pPr>
      <w:r w:rsidRPr="00173C6A">
        <w:rPr>
          <w:rFonts w:ascii="Times New Roman" w:eastAsia="Times New Roman" w:hAnsi="Times New Roman" w:cs="Times New Roman"/>
          <w:snapToGrid w:val="0"/>
          <w:szCs w:val="24"/>
          <w:u w:val="single"/>
          <w:lang w:val="lt-LT"/>
        </w:rPr>
        <w:t>Gamintojo (-ų), atsakingo (-ų) už serijų išleidimą, pavadinimas (-ai) ir adresas (-ai)</w:t>
      </w:r>
    </w:p>
    <w:p w14:paraId="7BEC10E1" w14:textId="77777777" w:rsidR="00AD4F8B" w:rsidRPr="000A144F" w:rsidRDefault="00AD4F8B" w:rsidP="00E1501D">
      <w:pPr>
        <w:spacing w:after="0" w:line="240" w:lineRule="auto"/>
        <w:contextualSpacing/>
        <w:outlineLvl w:val="2"/>
        <w:rPr>
          <w:lang w:val="lt-LT"/>
        </w:rPr>
      </w:pPr>
    </w:p>
    <w:p w14:paraId="2A5091E8" w14:textId="1C651B43" w:rsidR="00AD4F8B" w:rsidRPr="000A144F" w:rsidRDefault="00B27753" w:rsidP="00E1501D">
      <w:pPr>
        <w:spacing w:after="0" w:line="240" w:lineRule="auto"/>
        <w:contextualSpacing/>
        <w:outlineLvl w:val="2"/>
        <w:rPr>
          <w:lang w:val="lt-LT"/>
        </w:rPr>
      </w:pPr>
      <w:r w:rsidRPr="00B27753">
        <w:rPr>
          <w:rFonts w:ascii="Times New Roman" w:hAnsi="Times New Roman" w:cs="Times New Roman"/>
          <w:lang w:val="lt-LT"/>
        </w:rPr>
        <w:t>NOUCOR HEALTH,</w:t>
      </w:r>
      <w:r w:rsidRPr="000A144F">
        <w:rPr>
          <w:rFonts w:ascii="Times New Roman" w:hAnsi="Times New Roman"/>
          <w:lang w:val="lt-LT"/>
        </w:rPr>
        <w:t xml:space="preserve"> </w:t>
      </w:r>
      <w:r w:rsidR="00AD4F8B" w:rsidRPr="000A144F">
        <w:rPr>
          <w:rFonts w:ascii="Times New Roman" w:hAnsi="Times New Roman"/>
          <w:lang w:val="lt-LT"/>
        </w:rPr>
        <w:t>S.A.</w:t>
      </w:r>
    </w:p>
    <w:p w14:paraId="6FFA490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Av. Camí Reial 51-57</w:t>
      </w:r>
    </w:p>
    <w:p w14:paraId="6FD0398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08184 Palau-solità i Plegamans</w:t>
      </w:r>
    </w:p>
    <w:p w14:paraId="223CD66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Barselona - Ispanija</w:t>
      </w:r>
    </w:p>
    <w:p w14:paraId="12FAE559" w14:textId="658A0D7A" w:rsidR="00AD4F8B" w:rsidRPr="000A144F" w:rsidRDefault="00AD4F8B" w:rsidP="00E1501D">
      <w:pPr>
        <w:spacing w:after="0" w:line="240" w:lineRule="auto"/>
        <w:contextualSpacing/>
        <w:outlineLvl w:val="2"/>
        <w:rPr>
          <w:lang w:val="lt-LT"/>
        </w:rPr>
      </w:pPr>
    </w:p>
    <w:p w14:paraId="7C33F262" w14:textId="77777777" w:rsidR="00482153" w:rsidRPr="000A144F" w:rsidRDefault="00482153" w:rsidP="00E1501D">
      <w:pPr>
        <w:spacing w:after="0" w:line="240" w:lineRule="auto"/>
        <w:contextualSpacing/>
        <w:outlineLvl w:val="2"/>
        <w:rPr>
          <w:lang w:val="lt-LT"/>
        </w:rPr>
      </w:pPr>
    </w:p>
    <w:p w14:paraId="3E3D4154" w14:textId="77777777" w:rsidR="00AD4F8B" w:rsidRPr="00173C6A" w:rsidRDefault="00AD4F8B" w:rsidP="00966BBC">
      <w:pPr>
        <w:pStyle w:val="PI-1EMEASMCA"/>
        <w:spacing w:before="0" w:beforeAutospacing="0"/>
      </w:pPr>
      <w:bookmarkStart w:id="62" w:name="_Toc129243254"/>
      <w:bookmarkStart w:id="63" w:name="_Toc129243129"/>
      <w:r w:rsidRPr="00173C6A">
        <w:t>B.</w:t>
      </w:r>
      <w:r w:rsidRPr="00173C6A">
        <w:tab/>
      </w:r>
      <w:bookmarkEnd w:id="62"/>
      <w:bookmarkEnd w:id="63"/>
      <w:r w:rsidRPr="00173C6A">
        <w:t>TIEKIMO IR VARTOJIMO SĄLYGOS AR APRIBOJIMAI</w:t>
      </w:r>
    </w:p>
    <w:p w14:paraId="4EFFFD9E" w14:textId="77777777" w:rsidR="00AD4F8B" w:rsidRPr="000A144F" w:rsidRDefault="00AD4F8B" w:rsidP="00E1501D">
      <w:pPr>
        <w:spacing w:after="0" w:line="240" w:lineRule="auto"/>
        <w:contextualSpacing/>
        <w:outlineLvl w:val="2"/>
        <w:rPr>
          <w:lang w:val="lt-LT"/>
        </w:rPr>
      </w:pPr>
    </w:p>
    <w:p w14:paraId="4DB188E3" w14:textId="64E6A470"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Receptinis vaistinis preparatas.</w:t>
      </w:r>
    </w:p>
    <w:p w14:paraId="2EDD5B49" w14:textId="77777777" w:rsidR="00AD4F8B" w:rsidRPr="000A144F" w:rsidRDefault="00AD4F8B" w:rsidP="00E1501D">
      <w:pPr>
        <w:spacing w:after="0" w:line="240" w:lineRule="auto"/>
        <w:contextualSpacing/>
        <w:outlineLvl w:val="2"/>
        <w:rPr>
          <w:lang w:val="lt-LT"/>
        </w:rPr>
      </w:pPr>
    </w:p>
    <w:p w14:paraId="7D03CBCB" w14:textId="77777777" w:rsidR="00AD4F8B" w:rsidRPr="000A144F" w:rsidRDefault="00AD4F8B" w:rsidP="00E1501D">
      <w:pPr>
        <w:spacing w:after="0" w:line="240" w:lineRule="auto"/>
        <w:contextualSpacing/>
        <w:outlineLvl w:val="2"/>
        <w:rPr>
          <w:lang w:val="lt-LT"/>
        </w:rPr>
      </w:pPr>
    </w:p>
    <w:p w14:paraId="15AE2781" w14:textId="77777777" w:rsidR="00AD4F8B" w:rsidRPr="000A144F" w:rsidRDefault="00AD4F8B" w:rsidP="00E1501D">
      <w:pPr>
        <w:spacing w:after="0" w:line="240" w:lineRule="auto"/>
        <w:contextualSpacing/>
        <w:outlineLvl w:val="2"/>
        <w:rPr>
          <w:lang w:val="lt-LT"/>
        </w:rPr>
      </w:pPr>
    </w:p>
    <w:p w14:paraId="552E43F9" w14:textId="77777777" w:rsidR="00AD4F8B" w:rsidRPr="000A144F" w:rsidRDefault="00AD4F8B" w:rsidP="00E1501D">
      <w:pPr>
        <w:spacing w:after="0" w:line="240" w:lineRule="auto"/>
        <w:contextualSpacing/>
        <w:outlineLvl w:val="2"/>
        <w:rPr>
          <w:lang w:val="lt-LT"/>
        </w:rPr>
      </w:pPr>
    </w:p>
    <w:p w14:paraId="6AF28591" w14:textId="77777777" w:rsidR="00AD4F8B" w:rsidRPr="000A144F" w:rsidRDefault="00AD4F8B" w:rsidP="00E1501D">
      <w:pPr>
        <w:spacing w:after="0" w:line="240" w:lineRule="auto"/>
        <w:contextualSpacing/>
        <w:outlineLvl w:val="2"/>
        <w:rPr>
          <w:lang w:val="lt-LT"/>
        </w:rPr>
      </w:pPr>
    </w:p>
    <w:p w14:paraId="74FAEAE8" w14:textId="77777777" w:rsidR="00AD4F8B" w:rsidRPr="000A144F" w:rsidRDefault="00AD4F8B" w:rsidP="00E1501D">
      <w:pPr>
        <w:spacing w:after="0" w:line="240" w:lineRule="auto"/>
        <w:contextualSpacing/>
        <w:outlineLvl w:val="2"/>
        <w:rPr>
          <w:lang w:val="lt-LT"/>
        </w:rPr>
      </w:pPr>
    </w:p>
    <w:p w14:paraId="5912C163" w14:textId="77777777" w:rsidR="00AD4F8B" w:rsidRPr="000A144F" w:rsidRDefault="00AD4F8B" w:rsidP="00E1501D">
      <w:pPr>
        <w:spacing w:after="0" w:line="240" w:lineRule="auto"/>
        <w:contextualSpacing/>
        <w:outlineLvl w:val="2"/>
        <w:rPr>
          <w:lang w:val="lt-LT"/>
        </w:rPr>
      </w:pPr>
    </w:p>
    <w:p w14:paraId="3F91DD97" w14:textId="77777777" w:rsidR="00AD4F8B" w:rsidRPr="000A144F" w:rsidRDefault="00AD4F8B" w:rsidP="00E1501D">
      <w:pPr>
        <w:spacing w:after="0" w:line="240" w:lineRule="auto"/>
        <w:contextualSpacing/>
        <w:outlineLvl w:val="2"/>
        <w:rPr>
          <w:lang w:val="lt-LT"/>
        </w:rPr>
      </w:pPr>
    </w:p>
    <w:p w14:paraId="59EEAF8A" w14:textId="77777777" w:rsidR="00AD4F8B" w:rsidRPr="000A144F" w:rsidRDefault="00AD4F8B" w:rsidP="00E1501D">
      <w:pPr>
        <w:spacing w:after="0" w:line="240" w:lineRule="auto"/>
        <w:contextualSpacing/>
        <w:outlineLvl w:val="2"/>
        <w:rPr>
          <w:lang w:val="lt-LT"/>
        </w:rPr>
      </w:pPr>
    </w:p>
    <w:p w14:paraId="34D11820"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br w:type="page"/>
      </w:r>
    </w:p>
    <w:p w14:paraId="5497590B" w14:textId="77777777" w:rsidR="00AD4F8B" w:rsidRPr="000A144F" w:rsidRDefault="00AD4F8B" w:rsidP="00E1501D">
      <w:pPr>
        <w:spacing w:after="0" w:line="240" w:lineRule="auto"/>
        <w:contextualSpacing/>
        <w:outlineLvl w:val="2"/>
        <w:rPr>
          <w:lang w:val="lt-LT"/>
        </w:rPr>
      </w:pPr>
    </w:p>
    <w:p w14:paraId="4D3FD788" w14:textId="77777777" w:rsidR="00AD4F8B" w:rsidRPr="000A144F" w:rsidRDefault="00AD4F8B" w:rsidP="00E1501D">
      <w:pPr>
        <w:spacing w:after="0" w:line="240" w:lineRule="auto"/>
        <w:contextualSpacing/>
        <w:outlineLvl w:val="2"/>
        <w:rPr>
          <w:lang w:val="lt-LT"/>
        </w:rPr>
      </w:pPr>
    </w:p>
    <w:p w14:paraId="253C62C3" w14:textId="77777777" w:rsidR="00AD4F8B" w:rsidRPr="000A144F" w:rsidRDefault="00AD4F8B" w:rsidP="00E1501D">
      <w:pPr>
        <w:spacing w:after="0" w:line="240" w:lineRule="auto"/>
        <w:contextualSpacing/>
        <w:outlineLvl w:val="2"/>
        <w:rPr>
          <w:lang w:val="lt-LT"/>
        </w:rPr>
      </w:pPr>
    </w:p>
    <w:p w14:paraId="18A58AF7" w14:textId="77777777" w:rsidR="00AD4F8B" w:rsidRPr="000A144F" w:rsidRDefault="00AD4F8B" w:rsidP="00E1501D">
      <w:pPr>
        <w:spacing w:after="0" w:line="240" w:lineRule="auto"/>
        <w:contextualSpacing/>
        <w:outlineLvl w:val="2"/>
        <w:rPr>
          <w:lang w:val="lt-LT"/>
        </w:rPr>
      </w:pPr>
    </w:p>
    <w:p w14:paraId="21D0DB15" w14:textId="77777777" w:rsidR="00AD4F8B" w:rsidRPr="000A144F" w:rsidRDefault="00AD4F8B" w:rsidP="00E1501D">
      <w:pPr>
        <w:spacing w:after="0" w:line="240" w:lineRule="auto"/>
        <w:contextualSpacing/>
        <w:outlineLvl w:val="2"/>
        <w:rPr>
          <w:lang w:val="lt-LT"/>
        </w:rPr>
      </w:pPr>
    </w:p>
    <w:p w14:paraId="647174B1" w14:textId="77777777" w:rsidR="00AD4F8B" w:rsidRPr="000A144F" w:rsidRDefault="00AD4F8B" w:rsidP="00E1501D">
      <w:pPr>
        <w:spacing w:after="0" w:line="240" w:lineRule="auto"/>
        <w:contextualSpacing/>
        <w:outlineLvl w:val="2"/>
        <w:rPr>
          <w:lang w:val="lt-LT"/>
        </w:rPr>
      </w:pPr>
    </w:p>
    <w:p w14:paraId="6F968FC0" w14:textId="77777777" w:rsidR="00AD4F8B" w:rsidRPr="000A144F" w:rsidRDefault="00AD4F8B" w:rsidP="00E1501D">
      <w:pPr>
        <w:spacing w:after="0" w:line="240" w:lineRule="auto"/>
        <w:contextualSpacing/>
        <w:outlineLvl w:val="2"/>
        <w:rPr>
          <w:lang w:val="lt-LT"/>
        </w:rPr>
      </w:pPr>
    </w:p>
    <w:p w14:paraId="7E15B6B3" w14:textId="77777777" w:rsidR="00AD4F8B" w:rsidRPr="000A144F" w:rsidRDefault="00AD4F8B" w:rsidP="00E1501D">
      <w:pPr>
        <w:spacing w:after="0" w:line="240" w:lineRule="auto"/>
        <w:contextualSpacing/>
        <w:outlineLvl w:val="2"/>
        <w:rPr>
          <w:lang w:val="lt-LT"/>
        </w:rPr>
      </w:pPr>
    </w:p>
    <w:p w14:paraId="220EFE45" w14:textId="77777777" w:rsidR="00AD4F8B" w:rsidRPr="000A144F" w:rsidRDefault="00AD4F8B" w:rsidP="00E1501D">
      <w:pPr>
        <w:spacing w:after="0" w:line="240" w:lineRule="auto"/>
        <w:contextualSpacing/>
        <w:outlineLvl w:val="2"/>
        <w:rPr>
          <w:lang w:val="lt-LT"/>
        </w:rPr>
      </w:pPr>
    </w:p>
    <w:p w14:paraId="343D5FAE" w14:textId="77777777" w:rsidR="00AD4F8B" w:rsidRPr="000A144F" w:rsidRDefault="00AD4F8B" w:rsidP="00E1501D">
      <w:pPr>
        <w:spacing w:after="0" w:line="240" w:lineRule="auto"/>
        <w:contextualSpacing/>
        <w:outlineLvl w:val="2"/>
        <w:rPr>
          <w:lang w:val="lt-LT"/>
        </w:rPr>
      </w:pPr>
    </w:p>
    <w:p w14:paraId="318C5C0C" w14:textId="77777777" w:rsidR="00AD4F8B" w:rsidRPr="000A144F" w:rsidRDefault="00AD4F8B" w:rsidP="00E1501D">
      <w:pPr>
        <w:spacing w:after="0" w:line="240" w:lineRule="auto"/>
        <w:contextualSpacing/>
        <w:outlineLvl w:val="2"/>
        <w:rPr>
          <w:lang w:val="lt-LT"/>
        </w:rPr>
      </w:pPr>
    </w:p>
    <w:p w14:paraId="70B3F6EC" w14:textId="77777777" w:rsidR="00AD4F8B" w:rsidRPr="000A144F" w:rsidRDefault="00AD4F8B" w:rsidP="00E1501D">
      <w:pPr>
        <w:spacing w:after="0" w:line="240" w:lineRule="auto"/>
        <w:contextualSpacing/>
        <w:outlineLvl w:val="2"/>
        <w:rPr>
          <w:lang w:val="lt-LT"/>
        </w:rPr>
      </w:pPr>
    </w:p>
    <w:p w14:paraId="4314AF46" w14:textId="77777777" w:rsidR="00AD4F8B" w:rsidRPr="000A144F" w:rsidRDefault="00AD4F8B" w:rsidP="00E1501D">
      <w:pPr>
        <w:spacing w:after="0" w:line="240" w:lineRule="auto"/>
        <w:contextualSpacing/>
        <w:outlineLvl w:val="2"/>
        <w:rPr>
          <w:lang w:val="lt-LT"/>
        </w:rPr>
      </w:pPr>
    </w:p>
    <w:p w14:paraId="0B94EDDE" w14:textId="77777777" w:rsidR="00AD4F8B" w:rsidRPr="000A144F" w:rsidRDefault="00AD4F8B" w:rsidP="00E1501D">
      <w:pPr>
        <w:spacing w:after="0" w:line="240" w:lineRule="auto"/>
        <w:contextualSpacing/>
        <w:outlineLvl w:val="2"/>
        <w:rPr>
          <w:lang w:val="lt-LT"/>
        </w:rPr>
      </w:pPr>
    </w:p>
    <w:p w14:paraId="6B762487" w14:textId="77777777" w:rsidR="00AD4F8B" w:rsidRPr="000A144F" w:rsidRDefault="00AD4F8B" w:rsidP="00E1501D">
      <w:pPr>
        <w:spacing w:after="0" w:line="240" w:lineRule="auto"/>
        <w:contextualSpacing/>
        <w:outlineLvl w:val="2"/>
        <w:rPr>
          <w:lang w:val="lt-LT"/>
        </w:rPr>
      </w:pPr>
    </w:p>
    <w:p w14:paraId="2E6448CE" w14:textId="77777777" w:rsidR="00AD4F8B" w:rsidRPr="000A144F" w:rsidRDefault="00AD4F8B" w:rsidP="00E1501D">
      <w:pPr>
        <w:spacing w:after="0" w:line="240" w:lineRule="auto"/>
        <w:contextualSpacing/>
        <w:outlineLvl w:val="2"/>
        <w:rPr>
          <w:lang w:val="lt-LT"/>
        </w:rPr>
      </w:pPr>
    </w:p>
    <w:p w14:paraId="5849C0C1" w14:textId="77777777" w:rsidR="00AD4F8B" w:rsidRPr="000A144F" w:rsidRDefault="00AD4F8B" w:rsidP="00E1501D">
      <w:pPr>
        <w:spacing w:after="0" w:line="240" w:lineRule="auto"/>
        <w:contextualSpacing/>
        <w:outlineLvl w:val="2"/>
        <w:rPr>
          <w:lang w:val="lt-LT"/>
        </w:rPr>
      </w:pPr>
    </w:p>
    <w:p w14:paraId="2074959D" w14:textId="77777777" w:rsidR="00AD4F8B" w:rsidRPr="000A144F" w:rsidRDefault="00AD4F8B" w:rsidP="00E1501D">
      <w:pPr>
        <w:spacing w:after="0" w:line="240" w:lineRule="auto"/>
        <w:contextualSpacing/>
        <w:outlineLvl w:val="2"/>
        <w:rPr>
          <w:lang w:val="lt-LT"/>
        </w:rPr>
      </w:pPr>
    </w:p>
    <w:p w14:paraId="339C7849" w14:textId="77777777" w:rsidR="00AD4F8B" w:rsidRPr="000A144F" w:rsidRDefault="00AD4F8B" w:rsidP="00E1501D">
      <w:pPr>
        <w:spacing w:after="0" w:line="240" w:lineRule="auto"/>
        <w:contextualSpacing/>
        <w:outlineLvl w:val="2"/>
        <w:rPr>
          <w:lang w:val="lt-LT"/>
        </w:rPr>
      </w:pPr>
    </w:p>
    <w:p w14:paraId="14BF509B" w14:textId="77777777" w:rsidR="00AD4F8B" w:rsidRPr="000A144F" w:rsidRDefault="00AD4F8B" w:rsidP="00E1501D">
      <w:pPr>
        <w:spacing w:after="0" w:line="240" w:lineRule="auto"/>
        <w:contextualSpacing/>
        <w:outlineLvl w:val="2"/>
        <w:rPr>
          <w:lang w:val="lt-LT"/>
        </w:rPr>
      </w:pPr>
    </w:p>
    <w:p w14:paraId="0A83F3BF" w14:textId="77777777" w:rsidR="00AD4F8B" w:rsidRPr="000A144F" w:rsidRDefault="00AD4F8B" w:rsidP="00E1501D">
      <w:pPr>
        <w:spacing w:after="0" w:line="240" w:lineRule="auto"/>
        <w:contextualSpacing/>
        <w:outlineLvl w:val="2"/>
        <w:rPr>
          <w:lang w:val="lt-LT"/>
        </w:rPr>
      </w:pPr>
    </w:p>
    <w:p w14:paraId="032AAB06" w14:textId="77777777" w:rsidR="00AD4F8B" w:rsidRPr="000A144F" w:rsidRDefault="00AD4F8B" w:rsidP="00E1501D">
      <w:pPr>
        <w:spacing w:after="0" w:line="240" w:lineRule="auto"/>
        <w:contextualSpacing/>
        <w:outlineLvl w:val="2"/>
        <w:rPr>
          <w:lang w:val="lt-LT"/>
        </w:rPr>
      </w:pPr>
    </w:p>
    <w:p w14:paraId="16EFC758" w14:textId="77777777" w:rsidR="00AD4F8B" w:rsidRPr="00173C6A" w:rsidRDefault="00AD4F8B" w:rsidP="00E1501D">
      <w:pPr>
        <w:pStyle w:val="TTEMEASMCA"/>
        <w:contextualSpacing/>
        <w:outlineLvl w:val="2"/>
      </w:pPr>
      <w:bookmarkStart w:id="64" w:name="_Toc129243259"/>
      <w:bookmarkStart w:id="65" w:name="_Toc129243134"/>
    </w:p>
    <w:p w14:paraId="07BF3D5C" w14:textId="77777777" w:rsidR="00AD4F8B" w:rsidRPr="00173C6A" w:rsidRDefault="00AD4F8B" w:rsidP="00E1501D">
      <w:pPr>
        <w:pStyle w:val="TTEMEASMCA"/>
        <w:contextualSpacing/>
        <w:outlineLvl w:val="2"/>
      </w:pPr>
      <w:r w:rsidRPr="00173C6A">
        <w:t>III PRIEDAS</w:t>
      </w:r>
      <w:bookmarkEnd w:id="64"/>
      <w:bookmarkEnd w:id="65"/>
    </w:p>
    <w:p w14:paraId="4EA1BA5A" w14:textId="77777777" w:rsidR="00AD4F8B" w:rsidRPr="000A144F" w:rsidRDefault="00AD4F8B" w:rsidP="00E1501D">
      <w:pPr>
        <w:spacing w:after="0" w:line="240" w:lineRule="auto"/>
        <w:contextualSpacing/>
        <w:outlineLvl w:val="2"/>
        <w:rPr>
          <w:lang w:val="lt-LT"/>
        </w:rPr>
      </w:pPr>
    </w:p>
    <w:p w14:paraId="2D76F6EC" w14:textId="77777777" w:rsidR="00AD4F8B" w:rsidRPr="00173C6A" w:rsidRDefault="00AD4F8B" w:rsidP="00E1501D">
      <w:pPr>
        <w:pStyle w:val="TTEMEASMCA"/>
        <w:contextualSpacing/>
        <w:outlineLvl w:val="2"/>
      </w:pPr>
      <w:bookmarkStart w:id="66" w:name="_Toc129243260"/>
      <w:bookmarkStart w:id="67" w:name="_Toc129243135"/>
      <w:r w:rsidRPr="00173C6A">
        <w:t>ŽENKLINIMAS IR PAKUOTĖS LAPELIS</w:t>
      </w:r>
      <w:bookmarkEnd w:id="66"/>
      <w:bookmarkEnd w:id="67"/>
    </w:p>
    <w:p w14:paraId="47EB889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br w:type="page"/>
      </w:r>
    </w:p>
    <w:p w14:paraId="31E4B073" w14:textId="77777777" w:rsidR="00AD4F8B" w:rsidRPr="000A144F" w:rsidRDefault="00AD4F8B" w:rsidP="00E1501D">
      <w:pPr>
        <w:spacing w:after="0" w:line="240" w:lineRule="auto"/>
        <w:contextualSpacing/>
        <w:outlineLvl w:val="2"/>
        <w:rPr>
          <w:lang w:val="lt-LT"/>
        </w:rPr>
      </w:pPr>
    </w:p>
    <w:p w14:paraId="2D51F535" w14:textId="77777777" w:rsidR="00AD4F8B" w:rsidRPr="000A144F" w:rsidRDefault="00AD4F8B" w:rsidP="00E1501D">
      <w:pPr>
        <w:spacing w:after="0" w:line="240" w:lineRule="auto"/>
        <w:contextualSpacing/>
        <w:outlineLvl w:val="2"/>
        <w:rPr>
          <w:lang w:val="lt-LT"/>
        </w:rPr>
      </w:pPr>
    </w:p>
    <w:p w14:paraId="3C38CC65" w14:textId="77777777" w:rsidR="00AD4F8B" w:rsidRPr="000A144F" w:rsidRDefault="00AD4F8B" w:rsidP="00E1501D">
      <w:pPr>
        <w:spacing w:after="0" w:line="240" w:lineRule="auto"/>
        <w:contextualSpacing/>
        <w:outlineLvl w:val="2"/>
        <w:rPr>
          <w:lang w:val="lt-LT"/>
        </w:rPr>
      </w:pPr>
    </w:p>
    <w:p w14:paraId="6A0605DF" w14:textId="77777777" w:rsidR="00AD4F8B" w:rsidRPr="000A144F" w:rsidRDefault="00AD4F8B" w:rsidP="00E1501D">
      <w:pPr>
        <w:spacing w:after="0" w:line="240" w:lineRule="auto"/>
        <w:contextualSpacing/>
        <w:outlineLvl w:val="2"/>
        <w:rPr>
          <w:lang w:val="lt-LT"/>
        </w:rPr>
      </w:pPr>
    </w:p>
    <w:p w14:paraId="041C2B49" w14:textId="77777777" w:rsidR="00AD4F8B" w:rsidRPr="000A144F" w:rsidRDefault="00AD4F8B" w:rsidP="00E1501D">
      <w:pPr>
        <w:spacing w:after="0" w:line="240" w:lineRule="auto"/>
        <w:contextualSpacing/>
        <w:outlineLvl w:val="2"/>
        <w:rPr>
          <w:lang w:val="lt-LT"/>
        </w:rPr>
      </w:pPr>
    </w:p>
    <w:p w14:paraId="47B538E1" w14:textId="77777777" w:rsidR="00AD4F8B" w:rsidRPr="000A144F" w:rsidRDefault="00AD4F8B" w:rsidP="00E1501D">
      <w:pPr>
        <w:spacing w:after="0" w:line="240" w:lineRule="auto"/>
        <w:contextualSpacing/>
        <w:outlineLvl w:val="2"/>
        <w:rPr>
          <w:lang w:val="lt-LT"/>
        </w:rPr>
      </w:pPr>
    </w:p>
    <w:p w14:paraId="0E53F3C5" w14:textId="77777777" w:rsidR="00AD4F8B" w:rsidRPr="000A144F" w:rsidRDefault="00AD4F8B" w:rsidP="00E1501D">
      <w:pPr>
        <w:spacing w:after="0" w:line="240" w:lineRule="auto"/>
        <w:contextualSpacing/>
        <w:outlineLvl w:val="2"/>
        <w:rPr>
          <w:lang w:val="lt-LT"/>
        </w:rPr>
      </w:pPr>
    </w:p>
    <w:p w14:paraId="45BB92D9" w14:textId="77777777" w:rsidR="00AD4F8B" w:rsidRPr="000A144F" w:rsidRDefault="00AD4F8B" w:rsidP="00E1501D">
      <w:pPr>
        <w:spacing w:after="0" w:line="240" w:lineRule="auto"/>
        <w:contextualSpacing/>
        <w:outlineLvl w:val="2"/>
        <w:rPr>
          <w:lang w:val="lt-LT"/>
        </w:rPr>
      </w:pPr>
    </w:p>
    <w:p w14:paraId="47FD7735" w14:textId="77777777" w:rsidR="00AD4F8B" w:rsidRPr="000A144F" w:rsidRDefault="00AD4F8B" w:rsidP="00E1501D">
      <w:pPr>
        <w:spacing w:after="0" w:line="240" w:lineRule="auto"/>
        <w:contextualSpacing/>
        <w:outlineLvl w:val="2"/>
        <w:rPr>
          <w:lang w:val="lt-LT"/>
        </w:rPr>
      </w:pPr>
    </w:p>
    <w:p w14:paraId="61D30711" w14:textId="77777777" w:rsidR="00AD4F8B" w:rsidRPr="000A144F" w:rsidRDefault="00AD4F8B" w:rsidP="00E1501D">
      <w:pPr>
        <w:spacing w:after="0" w:line="240" w:lineRule="auto"/>
        <w:contextualSpacing/>
        <w:outlineLvl w:val="2"/>
        <w:rPr>
          <w:lang w:val="lt-LT"/>
        </w:rPr>
      </w:pPr>
    </w:p>
    <w:p w14:paraId="77C2F6B5" w14:textId="77777777" w:rsidR="00AD4F8B" w:rsidRPr="000A144F" w:rsidRDefault="00AD4F8B" w:rsidP="00E1501D">
      <w:pPr>
        <w:spacing w:after="0" w:line="240" w:lineRule="auto"/>
        <w:contextualSpacing/>
        <w:outlineLvl w:val="2"/>
        <w:rPr>
          <w:lang w:val="lt-LT"/>
        </w:rPr>
      </w:pPr>
    </w:p>
    <w:p w14:paraId="0D7F6E4D" w14:textId="77777777" w:rsidR="00AD4F8B" w:rsidRPr="000A144F" w:rsidRDefault="00AD4F8B" w:rsidP="00E1501D">
      <w:pPr>
        <w:spacing w:after="0" w:line="240" w:lineRule="auto"/>
        <w:contextualSpacing/>
        <w:outlineLvl w:val="2"/>
        <w:rPr>
          <w:lang w:val="lt-LT"/>
        </w:rPr>
      </w:pPr>
    </w:p>
    <w:p w14:paraId="6CB72CDA" w14:textId="77777777" w:rsidR="00AD4F8B" w:rsidRPr="000A144F" w:rsidRDefault="00AD4F8B" w:rsidP="00E1501D">
      <w:pPr>
        <w:spacing w:after="0" w:line="240" w:lineRule="auto"/>
        <w:contextualSpacing/>
        <w:outlineLvl w:val="2"/>
        <w:rPr>
          <w:lang w:val="lt-LT"/>
        </w:rPr>
      </w:pPr>
    </w:p>
    <w:p w14:paraId="4A409FD4" w14:textId="77777777" w:rsidR="00AD4F8B" w:rsidRPr="000A144F" w:rsidRDefault="00AD4F8B" w:rsidP="00E1501D">
      <w:pPr>
        <w:spacing w:after="0" w:line="240" w:lineRule="auto"/>
        <w:contextualSpacing/>
        <w:outlineLvl w:val="2"/>
        <w:rPr>
          <w:lang w:val="lt-LT"/>
        </w:rPr>
      </w:pPr>
    </w:p>
    <w:p w14:paraId="2C4072F1" w14:textId="77777777" w:rsidR="00AD4F8B" w:rsidRPr="000A144F" w:rsidRDefault="00AD4F8B" w:rsidP="00E1501D">
      <w:pPr>
        <w:spacing w:after="0" w:line="240" w:lineRule="auto"/>
        <w:contextualSpacing/>
        <w:outlineLvl w:val="2"/>
        <w:rPr>
          <w:lang w:val="lt-LT"/>
        </w:rPr>
      </w:pPr>
    </w:p>
    <w:p w14:paraId="3F8642BF" w14:textId="77777777" w:rsidR="00AD4F8B" w:rsidRPr="000A144F" w:rsidRDefault="00AD4F8B" w:rsidP="00E1501D">
      <w:pPr>
        <w:spacing w:after="0" w:line="240" w:lineRule="auto"/>
        <w:contextualSpacing/>
        <w:outlineLvl w:val="2"/>
        <w:rPr>
          <w:lang w:val="lt-LT"/>
        </w:rPr>
      </w:pPr>
    </w:p>
    <w:p w14:paraId="1CBB5FE6" w14:textId="77777777" w:rsidR="00AD4F8B" w:rsidRPr="000A144F" w:rsidRDefault="00AD4F8B" w:rsidP="00E1501D">
      <w:pPr>
        <w:spacing w:after="0" w:line="240" w:lineRule="auto"/>
        <w:contextualSpacing/>
        <w:outlineLvl w:val="2"/>
        <w:rPr>
          <w:lang w:val="lt-LT"/>
        </w:rPr>
      </w:pPr>
    </w:p>
    <w:p w14:paraId="5B5AAB1B" w14:textId="77777777" w:rsidR="00AD4F8B" w:rsidRPr="000A144F" w:rsidRDefault="00AD4F8B" w:rsidP="00E1501D">
      <w:pPr>
        <w:spacing w:after="0" w:line="240" w:lineRule="auto"/>
        <w:contextualSpacing/>
        <w:outlineLvl w:val="2"/>
        <w:rPr>
          <w:lang w:val="lt-LT"/>
        </w:rPr>
      </w:pPr>
    </w:p>
    <w:p w14:paraId="40631F9F" w14:textId="77777777" w:rsidR="00AD4F8B" w:rsidRPr="000A144F" w:rsidRDefault="00AD4F8B" w:rsidP="00E1501D">
      <w:pPr>
        <w:spacing w:after="0" w:line="240" w:lineRule="auto"/>
        <w:contextualSpacing/>
        <w:outlineLvl w:val="2"/>
        <w:rPr>
          <w:lang w:val="lt-LT"/>
        </w:rPr>
      </w:pPr>
    </w:p>
    <w:p w14:paraId="35C0F76C" w14:textId="77777777" w:rsidR="00AD4F8B" w:rsidRPr="000A144F" w:rsidRDefault="00AD4F8B" w:rsidP="00E1501D">
      <w:pPr>
        <w:spacing w:after="0" w:line="240" w:lineRule="auto"/>
        <w:contextualSpacing/>
        <w:outlineLvl w:val="2"/>
        <w:rPr>
          <w:lang w:val="lt-LT"/>
        </w:rPr>
      </w:pPr>
    </w:p>
    <w:p w14:paraId="46E0A9D9" w14:textId="77777777" w:rsidR="00AD4F8B" w:rsidRPr="000A144F" w:rsidRDefault="00AD4F8B" w:rsidP="00E1501D">
      <w:pPr>
        <w:spacing w:after="0" w:line="240" w:lineRule="auto"/>
        <w:contextualSpacing/>
        <w:outlineLvl w:val="2"/>
        <w:rPr>
          <w:lang w:val="lt-LT"/>
        </w:rPr>
      </w:pPr>
    </w:p>
    <w:p w14:paraId="33E0CBD7" w14:textId="77777777" w:rsidR="00AD4F8B" w:rsidRPr="000A144F" w:rsidRDefault="00AD4F8B" w:rsidP="00E1501D">
      <w:pPr>
        <w:spacing w:after="0" w:line="240" w:lineRule="auto"/>
        <w:contextualSpacing/>
        <w:outlineLvl w:val="2"/>
        <w:rPr>
          <w:lang w:val="lt-LT"/>
        </w:rPr>
      </w:pPr>
    </w:p>
    <w:p w14:paraId="51F8C10F" w14:textId="77777777" w:rsidR="00AD4F8B" w:rsidRPr="00173C6A" w:rsidRDefault="00AD4F8B" w:rsidP="00E1501D">
      <w:pPr>
        <w:pStyle w:val="TTEMEASMCA"/>
        <w:contextualSpacing/>
        <w:outlineLvl w:val="2"/>
      </w:pPr>
      <w:bookmarkStart w:id="68" w:name="_Toc129243261"/>
      <w:bookmarkStart w:id="69" w:name="_Toc129243136"/>
    </w:p>
    <w:p w14:paraId="4F134101" w14:textId="77777777" w:rsidR="00AD4F8B" w:rsidRPr="00173C6A" w:rsidRDefault="00AD4F8B" w:rsidP="00E1501D">
      <w:pPr>
        <w:pStyle w:val="TTEMEASMCA"/>
        <w:contextualSpacing/>
        <w:outlineLvl w:val="2"/>
      </w:pPr>
      <w:r w:rsidRPr="00173C6A">
        <w:t>A. ŽENKLINIMAS</w:t>
      </w:r>
      <w:bookmarkEnd w:id="68"/>
      <w:bookmarkEnd w:id="69"/>
    </w:p>
    <w:p w14:paraId="30B19410"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br w:type="page"/>
      </w:r>
    </w:p>
    <w:p w14:paraId="2789F558"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lastRenderedPageBreak/>
        <w:t>INFORMACIJA ANT IŠORINĖS PAKUOTĖS</w:t>
      </w:r>
    </w:p>
    <w:p w14:paraId="7295E80A" w14:textId="77777777" w:rsidR="00AD4F8B" w:rsidRPr="00173C6A" w:rsidRDefault="00AD4F8B" w:rsidP="00E1501D">
      <w:pPr>
        <w:pStyle w:val="PI-1labEMEASMCA"/>
        <w:contextualSpacing/>
        <w:outlineLvl w:val="2"/>
        <w:rPr>
          <w:rFonts w:ascii="Times New Roman" w:hAnsi="Times New Roman" w:cs="Times New Roman"/>
          <w:noProof w:val="0"/>
        </w:rPr>
      </w:pPr>
    </w:p>
    <w:p w14:paraId="7BF3B4E0" w14:textId="77777777" w:rsidR="00AD4F8B" w:rsidRPr="00173C6A" w:rsidRDefault="00AD4F8B" w:rsidP="00E1501D">
      <w:pPr>
        <w:pStyle w:val="PI-1labEMEASMCA"/>
        <w:contextualSpacing/>
        <w:outlineLvl w:val="2"/>
        <w:rPr>
          <w:rFonts w:ascii="Times New Roman" w:hAnsi="Times New Roman" w:cs="Times New Roman"/>
          <w:bCs/>
          <w:noProof w:val="0"/>
        </w:rPr>
      </w:pPr>
      <w:r w:rsidRPr="00173C6A">
        <w:rPr>
          <w:rFonts w:ascii="Times New Roman" w:hAnsi="Times New Roman" w:cs="Times New Roman"/>
          <w:noProof w:val="0"/>
        </w:rPr>
        <w:t>KARTONO DĖŽUTĖ</w:t>
      </w:r>
    </w:p>
    <w:p w14:paraId="4F6EEF48" w14:textId="77777777" w:rsidR="00AD4F8B" w:rsidRPr="000A144F" w:rsidRDefault="00AD4F8B" w:rsidP="00E1501D">
      <w:pPr>
        <w:spacing w:after="0" w:line="240" w:lineRule="auto"/>
        <w:contextualSpacing/>
        <w:outlineLvl w:val="2"/>
        <w:rPr>
          <w:lang w:val="lt-LT"/>
        </w:rPr>
      </w:pPr>
    </w:p>
    <w:p w14:paraId="6DDE8B60" w14:textId="77777777" w:rsidR="00AD4F8B" w:rsidRPr="000A144F" w:rsidRDefault="00AD4F8B" w:rsidP="00E1501D">
      <w:pPr>
        <w:spacing w:after="0" w:line="240" w:lineRule="auto"/>
        <w:contextualSpacing/>
        <w:outlineLvl w:val="2"/>
        <w:rPr>
          <w:lang w:val="lt-LT"/>
        </w:rPr>
      </w:pPr>
    </w:p>
    <w:p w14:paraId="0D95C323"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w:t>
      </w:r>
      <w:r w:rsidRPr="00173C6A">
        <w:rPr>
          <w:rFonts w:ascii="Times New Roman" w:hAnsi="Times New Roman" w:cs="Times New Roman"/>
          <w:noProof w:val="0"/>
        </w:rPr>
        <w:tab/>
        <w:t>VAISTINIO PREPARATO PAVADINIMAS</w:t>
      </w:r>
    </w:p>
    <w:p w14:paraId="456BC080" w14:textId="77777777" w:rsidR="00AD4F8B" w:rsidRPr="000A144F" w:rsidRDefault="00AD4F8B" w:rsidP="00E1501D">
      <w:pPr>
        <w:spacing w:after="0" w:line="240" w:lineRule="auto"/>
        <w:contextualSpacing/>
        <w:outlineLvl w:val="2"/>
        <w:rPr>
          <w:lang w:val="lt-LT"/>
        </w:rPr>
      </w:pPr>
    </w:p>
    <w:p w14:paraId="51C4BD7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Bilastine STADA 20 mg tabletės</w:t>
      </w:r>
    </w:p>
    <w:p w14:paraId="03A5B60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bilastinum</w:t>
      </w:r>
    </w:p>
    <w:p w14:paraId="07451A0A" w14:textId="77777777" w:rsidR="00AD4F8B" w:rsidRPr="000A144F" w:rsidRDefault="00AD4F8B" w:rsidP="00E1501D">
      <w:pPr>
        <w:spacing w:after="0" w:line="240" w:lineRule="auto"/>
        <w:contextualSpacing/>
        <w:outlineLvl w:val="2"/>
        <w:rPr>
          <w:lang w:val="lt-LT"/>
        </w:rPr>
      </w:pPr>
    </w:p>
    <w:p w14:paraId="0104AFE7" w14:textId="77777777" w:rsidR="00AD4F8B" w:rsidRPr="000A144F" w:rsidRDefault="00AD4F8B" w:rsidP="00E1501D">
      <w:pPr>
        <w:spacing w:after="0" w:line="240" w:lineRule="auto"/>
        <w:contextualSpacing/>
        <w:outlineLvl w:val="2"/>
        <w:rPr>
          <w:lang w:val="lt-LT"/>
        </w:rPr>
      </w:pPr>
    </w:p>
    <w:p w14:paraId="2BDCE239"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2.</w:t>
      </w:r>
      <w:r w:rsidRPr="00173C6A">
        <w:rPr>
          <w:rFonts w:ascii="Times New Roman" w:hAnsi="Times New Roman" w:cs="Times New Roman"/>
          <w:noProof w:val="0"/>
        </w:rPr>
        <w:tab/>
        <w:t>VEIKLIOJI (-IOS) MEDŽIAGA (-OS) IR JOS (-Ų) KIEKIS (-IAI)</w:t>
      </w:r>
    </w:p>
    <w:p w14:paraId="53DF6C1D" w14:textId="77777777" w:rsidR="00AD4F8B" w:rsidRPr="000A144F" w:rsidRDefault="00AD4F8B" w:rsidP="00E1501D">
      <w:pPr>
        <w:spacing w:after="0" w:line="240" w:lineRule="auto"/>
        <w:contextualSpacing/>
        <w:outlineLvl w:val="2"/>
        <w:rPr>
          <w:lang w:val="lt-LT"/>
        </w:rPr>
      </w:pPr>
    </w:p>
    <w:p w14:paraId="3D437DD9"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Kiekvienoje tabletėje yra 20</w:t>
      </w:r>
      <w:r w:rsidRPr="000A144F">
        <w:rPr>
          <w:rFonts w:ascii="Times New Roman" w:hAnsi="Times New Roman"/>
          <w:b/>
          <w:lang w:val="lt-LT"/>
        </w:rPr>
        <w:t> </w:t>
      </w:r>
      <w:r w:rsidRPr="000A144F">
        <w:rPr>
          <w:rFonts w:ascii="Times New Roman" w:hAnsi="Times New Roman"/>
          <w:lang w:val="lt-LT"/>
        </w:rPr>
        <w:t>mg bilastino (monohidrato pavidalu).</w:t>
      </w:r>
    </w:p>
    <w:p w14:paraId="613FBFCD" w14:textId="77777777" w:rsidR="00AD4F8B" w:rsidRPr="000A144F" w:rsidRDefault="00AD4F8B" w:rsidP="00E1501D">
      <w:pPr>
        <w:spacing w:after="0" w:line="240" w:lineRule="auto"/>
        <w:contextualSpacing/>
        <w:outlineLvl w:val="2"/>
        <w:rPr>
          <w:lang w:val="lt-LT"/>
        </w:rPr>
      </w:pPr>
    </w:p>
    <w:p w14:paraId="65AE10BC" w14:textId="77777777" w:rsidR="00AD4F8B" w:rsidRPr="000A144F" w:rsidRDefault="00AD4F8B" w:rsidP="00E1501D">
      <w:pPr>
        <w:spacing w:after="0" w:line="240" w:lineRule="auto"/>
        <w:contextualSpacing/>
        <w:outlineLvl w:val="2"/>
        <w:rPr>
          <w:lang w:val="lt-LT"/>
        </w:rPr>
      </w:pPr>
    </w:p>
    <w:p w14:paraId="61C4E066" w14:textId="77777777" w:rsidR="00AD4F8B" w:rsidRPr="00173C6A" w:rsidRDefault="00AD4F8B" w:rsidP="00E1501D">
      <w:pPr>
        <w:pStyle w:val="PI-1labEMEASMCA"/>
        <w:contextualSpacing/>
        <w:outlineLvl w:val="2"/>
        <w:rPr>
          <w:rFonts w:ascii="Times New Roman" w:hAnsi="Times New Roman" w:cs="Times New Roman"/>
        </w:rPr>
      </w:pPr>
      <w:r w:rsidRPr="00173C6A">
        <w:rPr>
          <w:rFonts w:ascii="Times New Roman" w:hAnsi="Times New Roman" w:cs="Times New Roman"/>
          <w:noProof w:val="0"/>
        </w:rPr>
        <w:t>3.</w:t>
      </w:r>
      <w:r w:rsidRPr="00173C6A">
        <w:rPr>
          <w:rFonts w:ascii="Times New Roman" w:hAnsi="Times New Roman" w:cs="Times New Roman"/>
          <w:noProof w:val="0"/>
        </w:rPr>
        <w:tab/>
        <w:t>PAGALBINIŲ MEDŽIAGŲ SĄRAŠAS</w:t>
      </w:r>
    </w:p>
    <w:p w14:paraId="58E19CAB" w14:textId="77777777" w:rsidR="00AD4F8B" w:rsidRPr="000A144F" w:rsidRDefault="00AD4F8B" w:rsidP="00E1501D">
      <w:pPr>
        <w:spacing w:after="0" w:line="240" w:lineRule="auto"/>
        <w:contextualSpacing/>
        <w:outlineLvl w:val="2"/>
        <w:rPr>
          <w:lang w:val="lt-LT"/>
        </w:rPr>
      </w:pPr>
    </w:p>
    <w:p w14:paraId="62443060" w14:textId="77777777" w:rsidR="00AD4F8B" w:rsidRPr="000A144F" w:rsidRDefault="00AD4F8B" w:rsidP="00E1501D">
      <w:pPr>
        <w:spacing w:after="0" w:line="240" w:lineRule="auto"/>
        <w:contextualSpacing/>
        <w:outlineLvl w:val="2"/>
        <w:rPr>
          <w:lang w:val="lt-LT"/>
        </w:rPr>
      </w:pPr>
    </w:p>
    <w:p w14:paraId="6D00AE0F"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4.</w:t>
      </w:r>
      <w:r w:rsidRPr="00173C6A">
        <w:rPr>
          <w:rFonts w:ascii="Times New Roman" w:hAnsi="Times New Roman" w:cs="Times New Roman"/>
          <w:noProof w:val="0"/>
        </w:rPr>
        <w:tab/>
        <w:t>FARMACINĖ FORMA IR KIEKIS PAKUOTĖJE</w:t>
      </w:r>
    </w:p>
    <w:p w14:paraId="4E2277D3" w14:textId="77777777" w:rsidR="00AD4F8B" w:rsidRPr="000A144F" w:rsidRDefault="00AD4F8B" w:rsidP="00E1501D">
      <w:pPr>
        <w:spacing w:after="0" w:line="240" w:lineRule="auto"/>
        <w:contextualSpacing/>
        <w:outlineLvl w:val="2"/>
        <w:rPr>
          <w:lang w:val="lt-LT"/>
        </w:rPr>
      </w:pPr>
    </w:p>
    <w:p w14:paraId="1B5BB598" w14:textId="77777777" w:rsidR="00AD4F8B" w:rsidRPr="000A144F" w:rsidRDefault="00AD4F8B" w:rsidP="00E1501D">
      <w:pPr>
        <w:spacing w:after="0" w:line="240" w:lineRule="auto"/>
        <w:contextualSpacing/>
        <w:outlineLvl w:val="2"/>
        <w:rPr>
          <w:lang w:val="lt-LT"/>
        </w:rPr>
      </w:pPr>
      <w:r w:rsidRPr="000A144F">
        <w:rPr>
          <w:rFonts w:ascii="Times New Roman" w:hAnsi="Times New Roman"/>
          <w:highlight w:val="lightGray"/>
          <w:lang w:val="lt-LT"/>
        </w:rPr>
        <w:t>Tabletė</w:t>
      </w:r>
    </w:p>
    <w:p w14:paraId="285236D3" w14:textId="77777777" w:rsidR="00AD4F8B" w:rsidRPr="000A144F" w:rsidRDefault="00AD4F8B" w:rsidP="00E1501D">
      <w:pPr>
        <w:spacing w:after="0" w:line="240" w:lineRule="auto"/>
        <w:contextualSpacing/>
        <w:outlineLvl w:val="2"/>
        <w:rPr>
          <w:lang w:val="lt-LT"/>
        </w:rPr>
      </w:pPr>
    </w:p>
    <w:p w14:paraId="3864F2BD" w14:textId="591CA578" w:rsidR="00AD4F8B" w:rsidRPr="00484F3E" w:rsidRDefault="00AD4F8B" w:rsidP="00E1501D">
      <w:pPr>
        <w:spacing w:after="0" w:line="240" w:lineRule="auto"/>
        <w:contextualSpacing/>
        <w:outlineLvl w:val="2"/>
        <w:rPr>
          <w:lang w:val="lt-LT"/>
        </w:rPr>
      </w:pPr>
      <w:r w:rsidRPr="00484F3E">
        <w:rPr>
          <w:rFonts w:ascii="Times New Roman" w:hAnsi="Times New Roman"/>
          <w:lang w:val="lt-LT"/>
        </w:rPr>
        <w:t>20 tablečių</w:t>
      </w:r>
    </w:p>
    <w:p w14:paraId="13C118E6" w14:textId="424B95D7" w:rsidR="00AD4F8B" w:rsidRPr="000A144F" w:rsidRDefault="00AD4F8B" w:rsidP="00E1501D">
      <w:pPr>
        <w:spacing w:after="0" w:line="240" w:lineRule="auto"/>
        <w:contextualSpacing/>
        <w:outlineLvl w:val="2"/>
        <w:rPr>
          <w:highlight w:val="lightGray"/>
          <w:lang w:val="lt-LT"/>
        </w:rPr>
      </w:pPr>
      <w:r w:rsidRPr="000A144F">
        <w:rPr>
          <w:rFonts w:ascii="Times New Roman" w:hAnsi="Times New Roman"/>
          <w:highlight w:val="lightGray"/>
          <w:lang w:val="lt-LT"/>
        </w:rPr>
        <w:t>30 tablečių</w:t>
      </w:r>
    </w:p>
    <w:p w14:paraId="71E4FA08" w14:textId="17800D02" w:rsidR="00AD4F8B" w:rsidRPr="000A144F" w:rsidRDefault="00AD4F8B" w:rsidP="00E1501D">
      <w:pPr>
        <w:spacing w:after="0" w:line="240" w:lineRule="auto"/>
        <w:contextualSpacing/>
        <w:outlineLvl w:val="2"/>
        <w:rPr>
          <w:highlight w:val="lightGray"/>
          <w:lang w:val="lt-LT"/>
        </w:rPr>
      </w:pPr>
      <w:r w:rsidRPr="000A144F">
        <w:rPr>
          <w:rFonts w:ascii="Times New Roman" w:hAnsi="Times New Roman"/>
          <w:highlight w:val="lightGray"/>
          <w:lang w:val="lt-LT"/>
        </w:rPr>
        <w:t>40 tablečių</w:t>
      </w:r>
    </w:p>
    <w:p w14:paraId="7858F3DF" w14:textId="0DCE279C" w:rsidR="00AD4F8B" w:rsidRPr="000A144F" w:rsidRDefault="00AD4F8B" w:rsidP="00E1501D">
      <w:pPr>
        <w:spacing w:after="0" w:line="240" w:lineRule="auto"/>
        <w:contextualSpacing/>
        <w:outlineLvl w:val="2"/>
        <w:rPr>
          <w:lang w:val="lt-LT"/>
        </w:rPr>
      </w:pPr>
      <w:r w:rsidRPr="000A144F">
        <w:rPr>
          <w:rFonts w:ascii="Times New Roman" w:hAnsi="Times New Roman"/>
          <w:highlight w:val="lightGray"/>
          <w:lang w:val="lt-LT"/>
        </w:rPr>
        <w:t>50 tablečių</w:t>
      </w:r>
    </w:p>
    <w:p w14:paraId="0790B2AB" w14:textId="732C993A" w:rsidR="00AD4F8B" w:rsidRPr="000A144F" w:rsidRDefault="00AD4F8B" w:rsidP="00E1501D">
      <w:pPr>
        <w:spacing w:after="0" w:line="240" w:lineRule="auto"/>
        <w:contextualSpacing/>
        <w:outlineLvl w:val="2"/>
        <w:rPr>
          <w:lang w:val="lt-LT"/>
        </w:rPr>
      </w:pPr>
      <w:r w:rsidRPr="000A144F">
        <w:rPr>
          <w:rFonts w:ascii="Times New Roman" w:hAnsi="Times New Roman"/>
          <w:highlight w:val="lightGray"/>
          <w:lang w:val="lt-LT"/>
        </w:rPr>
        <w:t>100 tablečių</w:t>
      </w:r>
    </w:p>
    <w:p w14:paraId="5522F8F3" w14:textId="77777777" w:rsidR="00AD4F8B" w:rsidRPr="000A144F" w:rsidRDefault="00AD4F8B" w:rsidP="00E1501D">
      <w:pPr>
        <w:spacing w:after="0" w:line="240" w:lineRule="auto"/>
        <w:contextualSpacing/>
        <w:outlineLvl w:val="2"/>
        <w:rPr>
          <w:lang w:val="lt-LT"/>
        </w:rPr>
      </w:pPr>
    </w:p>
    <w:p w14:paraId="39B57046" w14:textId="77777777" w:rsidR="00AD4F8B" w:rsidRPr="000A144F" w:rsidRDefault="00AD4F8B" w:rsidP="00E1501D">
      <w:pPr>
        <w:spacing w:after="0" w:line="240" w:lineRule="auto"/>
        <w:contextualSpacing/>
        <w:outlineLvl w:val="2"/>
        <w:rPr>
          <w:lang w:val="lt-LT"/>
        </w:rPr>
      </w:pPr>
    </w:p>
    <w:p w14:paraId="00A0F9C9" w14:textId="77777777" w:rsidR="00AD4F8B" w:rsidRPr="00173C6A" w:rsidRDefault="00AD4F8B" w:rsidP="00E1501D">
      <w:pPr>
        <w:pStyle w:val="PI-1labEMEASMCA"/>
        <w:contextualSpacing/>
        <w:outlineLvl w:val="2"/>
        <w:rPr>
          <w:rFonts w:ascii="Times New Roman" w:hAnsi="Times New Roman" w:cs="Times New Roman"/>
        </w:rPr>
      </w:pPr>
      <w:r w:rsidRPr="00173C6A">
        <w:rPr>
          <w:rFonts w:ascii="Times New Roman" w:hAnsi="Times New Roman" w:cs="Times New Roman"/>
          <w:noProof w:val="0"/>
        </w:rPr>
        <w:t>5.</w:t>
      </w:r>
      <w:r w:rsidRPr="00173C6A">
        <w:rPr>
          <w:rFonts w:ascii="Times New Roman" w:hAnsi="Times New Roman" w:cs="Times New Roman"/>
          <w:noProof w:val="0"/>
        </w:rPr>
        <w:tab/>
        <w:t>VARTOJIMO METODAS IR BŪDAS (-AI)</w:t>
      </w:r>
    </w:p>
    <w:p w14:paraId="3A9B4B04" w14:textId="77777777" w:rsidR="00AD4F8B" w:rsidRPr="000A144F" w:rsidRDefault="00AD4F8B" w:rsidP="00E1501D">
      <w:pPr>
        <w:spacing w:after="0" w:line="240" w:lineRule="auto"/>
        <w:contextualSpacing/>
        <w:outlineLvl w:val="2"/>
        <w:rPr>
          <w:lang w:val="lt-LT"/>
        </w:rPr>
      </w:pPr>
    </w:p>
    <w:p w14:paraId="7299BEBB"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Prieš vartojimą perskaitykite pakuotės lapelį.</w:t>
      </w:r>
    </w:p>
    <w:p w14:paraId="0F36EEEB"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Vartoti per burną.</w:t>
      </w:r>
    </w:p>
    <w:p w14:paraId="49785EE6" w14:textId="77777777" w:rsidR="00AD4F8B" w:rsidRPr="000A144F" w:rsidRDefault="00AD4F8B" w:rsidP="00E1501D">
      <w:pPr>
        <w:spacing w:after="0" w:line="240" w:lineRule="auto"/>
        <w:contextualSpacing/>
        <w:outlineLvl w:val="2"/>
        <w:rPr>
          <w:lang w:val="lt-LT"/>
        </w:rPr>
      </w:pPr>
    </w:p>
    <w:p w14:paraId="29DD79DE" w14:textId="77777777" w:rsidR="00AD4F8B" w:rsidRPr="000A144F" w:rsidRDefault="00AD4F8B" w:rsidP="00E1501D">
      <w:pPr>
        <w:spacing w:after="0" w:line="240" w:lineRule="auto"/>
        <w:contextualSpacing/>
        <w:outlineLvl w:val="2"/>
        <w:rPr>
          <w:lang w:val="lt-LT"/>
        </w:rPr>
      </w:pPr>
    </w:p>
    <w:p w14:paraId="30990B19"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6.</w:t>
      </w:r>
      <w:r w:rsidRPr="00173C6A">
        <w:rPr>
          <w:rFonts w:ascii="Times New Roman" w:hAnsi="Times New Roman" w:cs="Times New Roman"/>
          <w:noProof w:val="0"/>
        </w:rPr>
        <w:tab/>
        <w:t>SPECIALUS ĮSPĖJIMAS, KAD VAISTINĮ PREPARATĄ BŪTINA LAIKYTI VAIKAMS NEPASTEBIMOJE IR NEPASIEKIAMOJE VIETOJE</w:t>
      </w:r>
    </w:p>
    <w:p w14:paraId="7A4B8290" w14:textId="77777777" w:rsidR="00AD4F8B" w:rsidRPr="000A144F" w:rsidRDefault="00AD4F8B" w:rsidP="00E1501D">
      <w:pPr>
        <w:spacing w:after="0" w:line="240" w:lineRule="auto"/>
        <w:contextualSpacing/>
        <w:outlineLvl w:val="2"/>
        <w:rPr>
          <w:lang w:val="lt-LT"/>
        </w:rPr>
      </w:pPr>
    </w:p>
    <w:p w14:paraId="3DDCCF44"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Laikyti vaikams nepastebimoje ir nepasiekiamoje vietoje.</w:t>
      </w:r>
    </w:p>
    <w:p w14:paraId="5B082E68" w14:textId="77777777" w:rsidR="00AD4F8B" w:rsidRPr="000A144F" w:rsidRDefault="00AD4F8B" w:rsidP="00E1501D">
      <w:pPr>
        <w:spacing w:after="0" w:line="240" w:lineRule="auto"/>
        <w:contextualSpacing/>
        <w:outlineLvl w:val="2"/>
        <w:rPr>
          <w:lang w:val="lt-LT"/>
        </w:rPr>
      </w:pPr>
    </w:p>
    <w:p w14:paraId="63E9294A" w14:textId="77777777" w:rsidR="00AD4F8B" w:rsidRPr="000A144F" w:rsidRDefault="00AD4F8B" w:rsidP="00E1501D">
      <w:pPr>
        <w:spacing w:after="0" w:line="240" w:lineRule="auto"/>
        <w:contextualSpacing/>
        <w:outlineLvl w:val="2"/>
        <w:rPr>
          <w:lang w:val="lt-LT"/>
        </w:rPr>
      </w:pPr>
    </w:p>
    <w:p w14:paraId="02E1F01A" w14:textId="77777777" w:rsidR="00AD4F8B" w:rsidRPr="00173C6A" w:rsidRDefault="00AD4F8B" w:rsidP="00E1501D">
      <w:pPr>
        <w:pStyle w:val="PI-1labEMEASMCA"/>
        <w:contextualSpacing/>
        <w:outlineLvl w:val="2"/>
        <w:rPr>
          <w:rFonts w:ascii="Times New Roman" w:hAnsi="Times New Roman" w:cs="Times New Roman"/>
        </w:rPr>
      </w:pPr>
      <w:r w:rsidRPr="00173C6A">
        <w:rPr>
          <w:rFonts w:ascii="Times New Roman" w:hAnsi="Times New Roman" w:cs="Times New Roman"/>
          <w:noProof w:val="0"/>
        </w:rPr>
        <w:t>7.</w:t>
      </w:r>
      <w:r w:rsidRPr="00173C6A">
        <w:rPr>
          <w:rFonts w:ascii="Times New Roman" w:hAnsi="Times New Roman" w:cs="Times New Roman"/>
          <w:noProof w:val="0"/>
        </w:rPr>
        <w:tab/>
        <w:t>KITAS (-I) SPECIALUS (-ŪS) ĮSPĖJIMAS (-AI) (JEI REIKIA)</w:t>
      </w:r>
    </w:p>
    <w:p w14:paraId="30C4BE5B" w14:textId="77777777" w:rsidR="00AD4F8B" w:rsidRPr="000A144F" w:rsidRDefault="00AD4F8B" w:rsidP="00E1501D">
      <w:pPr>
        <w:spacing w:after="0" w:line="240" w:lineRule="auto"/>
        <w:contextualSpacing/>
        <w:outlineLvl w:val="2"/>
        <w:rPr>
          <w:lang w:val="lt-LT"/>
        </w:rPr>
      </w:pPr>
    </w:p>
    <w:p w14:paraId="06C789A6" w14:textId="77777777" w:rsidR="00AD4F8B" w:rsidRPr="000A144F" w:rsidRDefault="00AD4F8B" w:rsidP="00E1501D">
      <w:pPr>
        <w:spacing w:after="0" w:line="240" w:lineRule="auto"/>
        <w:contextualSpacing/>
        <w:outlineLvl w:val="2"/>
        <w:rPr>
          <w:lang w:val="lt-LT"/>
        </w:rPr>
      </w:pPr>
    </w:p>
    <w:p w14:paraId="2FF84E97" w14:textId="77777777" w:rsidR="00AD4F8B" w:rsidRPr="00173C6A" w:rsidRDefault="00AD4F8B" w:rsidP="00E1501D">
      <w:pPr>
        <w:pStyle w:val="PI-1labEMEASMCA"/>
        <w:contextualSpacing/>
        <w:outlineLvl w:val="2"/>
        <w:rPr>
          <w:rFonts w:ascii="Times New Roman" w:hAnsi="Times New Roman" w:cs="Times New Roman"/>
        </w:rPr>
      </w:pPr>
      <w:r w:rsidRPr="00173C6A">
        <w:rPr>
          <w:rFonts w:ascii="Times New Roman" w:hAnsi="Times New Roman" w:cs="Times New Roman"/>
          <w:noProof w:val="0"/>
        </w:rPr>
        <w:t>8.</w:t>
      </w:r>
      <w:r w:rsidRPr="00173C6A">
        <w:rPr>
          <w:rFonts w:ascii="Times New Roman" w:hAnsi="Times New Roman" w:cs="Times New Roman"/>
          <w:noProof w:val="0"/>
        </w:rPr>
        <w:tab/>
        <w:t>TINKAMUMO LAIKAS</w:t>
      </w:r>
    </w:p>
    <w:p w14:paraId="63EBD3EA" w14:textId="77777777" w:rsidR="00AD4F8B" w:rsidRPr="000A144F" w:rsidRDefault="00AD4F8B" w:rsidP="00E1501D">
      <w:pPr>
        <w:spacing w:after="0" w:line="240" w:lineRule="auto"/>
        <w:contextualSpacing/>
        <w:outlineLvl w:val="2"/>
        <w:rPr>
          <w:lang w:val="lt-LT"/>
        </w:rPr>
      </w:pPr>
    </w:p>
    <w:p w14:paraId="692DA8C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EXP </w:t>
      </w:r>
    </w:p>
    <w:p w14:paraId="17B09BEF" w14:textId="77777777" w:rsidR="00AD4F8B" w:rsidRPr="000A144F" w:rsidRDefault="00AD4F8B" w:rsidP="00E1501D">
      <w:pPr>
        <w:spacing w:after="0" w:line="240" w:lineRule="auto"/>
        <w:contextualSpacing/>
        <w:outlineLvl w:val="2"/>
        <w:rPr>
          <w:lang w:val="lt-LT"/>
        </w:rPr>
      </w:pPr>
    </w:p>
    <w:p w14:paraId="6D5AD7CB" w14:textId="77777777" w:rsidR="00AD4F8B" w:rsidRPr="000A144F" w:rsidRDefault="00AD4F8B" w:rsidP="00E1501D">
      <w:pPr>
        <w:spacing w:after="0" w:line="240" w:lineRule="auto"/>
        <w:contextualSpacing/>
        <w:outlineLvl w:val="2"/>
        <w:rPr>
          <w:lang w:val="lt-LT"/>
        </w:rPr>
      </w:pPr>
    </w:p>
    <w:p w14:paraId="51157AE2"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9.</w:t>
      </w:r>
      <w:r w:rsidRPr="00173C6A">
        <w:rPr>
          <w:rFonts w:ascii="Times New Roman" w:hAnsi="Times New Roman" w:cs="Times New Roman"/>
          <w:noProof w:val="0"/>
        </w:rPr>
        <w:tab/>
        <w:t>SPECIALIOS LAIKYMO SĄLYGOS</w:t>
      </w:r>
    </w:p>
    <w:p w14:paraId="40181EEC" w14:textId="77777777" w:rsidR="00AD4F8B" w:rsidRPr="000A144F" w:rsidRDefault="00AD4F8B" w:rsidP="00E1501D">
      <w:pPr>
        <w:spacing w:after="0" w:line="240" w:lineRule="auto"/>
        <w:contextualSpacing/>
        <w:outlineLvl w:val="2"/>
        <w:rPr>
          <w:lang w:val="lt-LT"/>
        </w:rPr>
      </w:pPr>
    </w:p>
    <w:p w14:paraId="78671002" w14:textId="77777777" w:rsidR="00AD4F8B" w:rsidRPr="000A144F" w:rsidRDefault="00AD4F8B" w:rsidP="00E1501D">
      <w:pPr>
        <w:spacing w:after="0" w:line="240" w:lineRule="auto"/>
        <w:contextualSpacing/>
        <w:outlineLvl w:val="2"/>
        <w:rPr>
          <w:lang w:val="lt-LT"/>
        </w:rPr>
      </w:pPr>
    </w:p>
    <w:p w14:paraId="24DE197C"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lastRenderedPageBreak/>
        <w:t>10.</w:t>
      </w:r>
      <w:r w:rsidRPr="00173C6A">
        <w:rPr>
          <w:rFonts w:ascii="Times New Roman" w:hAnsi="Times New Roman" w:cs="Times New Roman"/>
          <w:noProof w:val="0"/>
        </w:rPr>
        <w:tab/>
        <w:t xml:space="preserve">SPECIALIOS ATSARGUMO PRIEMONĖS DĖL NESUVARTOTO </w:t>
      </w:r>
      <w:r w:rsidRPr="00173C6A">
        <w:rPr>
          <w:rFonts w:ascii="Times New Roman" w:hAnsi="Times New Roman" w:cs="Times New Roman"/>
          <w:bCs/>
          <w:noProof w:val="0"/>
        </w:rPr>
        <w:t xml:space="preserve">VAISTINIO PREPARATO AR JO ATLIEKŲ </w:t>
      </w:r>
      <w:r w:rsidRPr="00173C6A">
        <w:rPr>
          <w:rFonts w:ascii="Times New Roman" w:hAnsi="Times New Roman" w:cs="Times New Roman"/>
          <w:noProof w:val="0"/>
        </w:rPr>
        <w:t>TVARKYMO (JEI REIKIA)</w:t>
      </w:r>
    </w:p>
    <w:p w14:paraId="77846E27" w14:textId="77777777" w:rsidR="00AD4F8B" w:rsidRPr="000A144F" w:rsidRDefault="00AD4F8B" w:rsidP="00E1501D">
      <w:pPr>
        <w:spacing w:after="0" w:line="240" w:lineRule="auto"/>
        <w:contextualSpacing/>
        <w:outlineLvl w:val="2"/>
        <w:rPr>
          <w:lang w:val="lt-LT"/>
        </w:rPr>
      </w:pPr>
    </w:p>
    <w:p w14:paraId="2E82D2A4" w14:textId="77777777" w:rsidR="00AD4F8B" w:rsidRPr="000A144F" w:rsidRDefault="00AD4F8B" w:rsidP="00E1501D">
      <w:pPr>
        <w:spacing w:after="0" w:line="240" w:lineRule="auto"/>
        <w:contextualSpacing/>
        <w:outlineLvl w:val="2"/>
        <w:rPr>
          <w:lang w:val="lt-LT"/>
        </w:rPr>
      </w:pPr>
    </w:p>
    <w:p w14:paraId="6BD7BCCF"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11.</w:t>
      </w:r>
      <w:r w:rsidRPr="00173C6A">
        <w:rPr>
          <w:rFonts w:ascii="Times New Roman" w:hAnsi="Times New Roman" w:cs="Times New Roman"/>
          <w:noProof w:val="0"/>
        </w:rPr>
        <w:tab/>
        <w:t>REGISTRUOTOJO PAVADINIMAS IR ADRESAS</w:t>
      </w:r>
    </w:p>
    <w:p w14:paraId="4E734C3B" w14:textId="77777777" w:rsidR="00AD4F8B" w:rsidRPr="000A144F" w:rsidRDefault="00AD4F8B" w:rsidP="00E1501D">
      <w:pPr>
        <w:spacing w:after="0" w:line="240" w:lineRule="auto"/>
        <w:contextualSpacing/>
        <w:outlineLvl w:val="2"/>
        <w:rPr>
          <w:lang w:val="lt-LT"/>
        </w:rPr>
      </w:pPr>
    </w:p>
    <w:p w14:paraId="3840572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STADA Arzneimittel AG, Stadastrasse 2-18, 61118 Bad Vilbel, Vokietija</w:t>
      </w:r>
    </w:p>
    <w:p w14:paraId="175CB709" w14:textId="77777777" w:rsidR="00AD4F8B" w:rsidRPr="000A144F" w:rsidRDefault="00AD4F8B" w:rsidP="00E1501D">
      <w:pPr>
        <w:spacing w:after="0" w:line="240" w:lineRule="auto"/>
        <w:contextualSpacing/>
        <w:outlineLvl w:val="2"/>
        <w:rPr>
          <w:lang w:val="lt-LT"/>
        </w:rPr>
      </w:pPr>
    </w:p>
    <w:p w14:paraId="5AE68067" w14:textId="77777777" w:rsidR="00AD4F8B" w:rsidRPr="000A144F" w:rsidRDefault="00AD4F8B" w:rsidP="00E1501D">
      <w:pPr>
        <w:spacing w:after="0" w:line="240" w:lineRule="auto"/>
        <w:contextualSpacing/>
        <w:outlineLvl w:val="2"/>
        <w:rPr>
          <w:lang w:val="lt-LT"/>
        </w:rPr>
      </w:pPr>
    </w:p>
    <w:p w14:paraId="57D8C8BB"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12.</w:t>
      </w:r>
      <w:r w:rsidRPr="00173C6A">
        <w:rPr>
          <w:rFonts w:ascii="Times New Roman" w:hAnsi="Times New Roman" w:cs="Times New Roman"/>
          <w:noProof w:val="0"/>
        </w:rPr>
        <w:tab/>
        <w:t xml:space="preserve">REGISTRACIJOS PAŽYMĖJIMO NUMERIS (-IAI) </w:t>
      </w:r>
    </w:p>
    <w:p w14:paraId="32999B8E" w14:textId="77777777" w:rsidR="00AD4F8B" w:rsidRPr="000A144F" w:rsidRDefault="00AD4F8B" w:rsidP="00E1501D">
      <w:pPr>
        <w:spacing w:after="0" w:line="240" w:lineRule="auto"/>
        <w:contextualSpacing/>
        <w:outlineLvl w:val="2"/>
        <w:rPr>
          <w:lang w:val="lt-LT"/>
        </w:rPr>
      </w:pPr>
    </w:p>
    <w:p w14:paraId="4CF48878" w14:textId="77777777" w:rsidR="00AD4F8B" w:rsidRPr="000A144F" w:rsidRDefault="00AD4F8B" w:rsidP="00E1501D">
      <w:pPr>
        <w:spacing w:after="0" w:line="240" w:lineRule="auto"/>
        <w:contextualSpacing/>
        <w:outlineLvl w:val="2"/>
        <w:rPr>
          <w:highlight w:val="lightGray"/>
          <w:lang w:val="lt-LT"/>
        </w:rPr>
      </w:pPr>
      <w:r w:rsidRPr="00484F3E">
        <w:rPr>
          <w:rFonts w:ascii="Times New Roman" w:hAnsi="Times New Roman"/>
          <w:lang w:val="lt-LT"/>
        </w:rPr>
        <w:t>LT/1/22/4958/002</w:t>
      </w:r>
      <w:r w:rsidRPr="000A144F">
        <w:rPr>
          <w:rFonts w:ascii="Times New Roman" w:hAnsi="Times New Roman"/>
          <w:highlight w:val="lightGray"/>
          <w:lang w:val="lt-LT"/>
        </w:rPr>
        <w:t xml:space="preserve"> – N20</w:t>
      </w:r>
    </w:p>
    <w:p w14:paraId="5C2447FF" w14:textId="77777777" w:rsidR="00AD4F8B" w:rsidRPr="000A144F" w:rsidRDefault="00AD4F8B" w:rsidP="00E1501D">
      <w:pPr>
        <w:spacing w:after="0" w:line="240" w:lineRule="auto"/>
        <w:contextualSpacing/>
        <w:outlineLvl w:val="2"/>
        <w:rPr>
          <w:highlight w:val="lightGray"/>
          <w:lang w:val="lt-LT"/>
        </w:rPr>
      </w:pPr>
      <w:r w:rsidRPr="000A144F">
        <w:rPr>
          <w:rFonts w:ascii="Times New Roman" w:hAnsi="Times New Roman"/>
          <w:highlight w:val="lightGray"/>
          <w:lang w:val="lt-LT"/>
        </w:rPr>
        <w:t>LT/1/22/4958/003 – N30</w:t>
      </w:r>
    </w:p>
    <w:p w14:paraId="76EAEAC2" w14:textId="77777777" w:rsidR="00AD4F8B" w:rsidRPr="000A144F" w:rsidRDefault="00AD4F8B" w:rsidP="00E1501D">
      <w:pPr>
        <w:spacing w:after="0" w:line="240" w:lineRule="auto"/>
        <w:contextualSpacing/>
        <w:outlineLvl w:val="2"/>
        <w:rPr>
          <w:highlight w:val="lightGray"/>
          <w:lang w:val="lt-LT"/>
        </w:rPr>
      </w:pPr>
      <w:r w:rsidRPr="000A144F">
        <w:rPr>
          <w:rFonts w:ascii="Times New Roman" w:hAnsi="Times New Roman"/>
          <w:highlight w:val="lightGray"/>
          <w:lang w:val="lt-LT"/>
        </w:rPr>
        <w:t>LT/1/22/4958/004 – N40</w:t>
      </w:r>
    </w:p>
    <w:p w14:paraId="2D3D0E9C" w14:textId="77777777" w:rsidR="00AD4F8B" w:rsidRPr="000A144F" w:rsidRDefault="00AD4F8B" w:rsidP="00E1501D">
      <w:pPr>
        <w:spacing w:after="0" w:line="240" w:lineRule="auto"/>
        <w:contextualSpacing/>
        <w:outlineLvl w:val="2"/>
        <w:rPr>
          <w:highlight w:val="lightGray"/>
          <w:lang w:val="lt-LT"/>
        </w:rPr>
      </w:pPr>
      <w:r w:rsidRPr="000A144F">
        <w:rPr>
          <w:rFonts w:ascii="Times New Roman" w:hAnsi="Times New Roman"/>
          <w:highlight w:val="lightGray"/>
          <w:lang w:val="lt-LT"/>
        </w:rPr>
        <w:t>LT/1/22/4958/005 – N50</w:t>
      </w:r>
    </w:p>
    <w:p w14:paraId="1A665383" w14:textId="77777777" w:rsidR="00AD4F8B" w:rsidRPr="000A144F" w:rsidRDefault="00AD4F8B" w:rsidP="00E1501D">
      <w:pPr>
        <w:spacing w:after="0" w:line="240" w:lineRule="auto"/>
        <w:contextualSpacing/>
        <w:outlineLvl w:val="2"/>
        <w:rPr>
          <w:highlight w:val="lightGray"/>
          <w:lang w:val="lt-LT"/>
        </w:rPr>
      </w:pPr>
      <w:r w:rsidRPr="000A144F">
        <w:rPr>
          <w:rFonts w:ascii="Times New Roman" w:hAnsi="Times New Roman"/>
          <w:highlight w:val="lightGray"/>
          <w:lang w:val="lt-LT"/>
        </w:rPr>
        <w:t>LT/1/22/4958/006 – N100</w:t>
      </w:r>
    </w:p>
    <w:p w14:paraId="629E7E16" w14:textId="77777777" w:rsidR="00AD4F8B" w:rsidRPr="000A144F" w:rsidRDefault="00AD4F8B" w:rsidP="00E1501D">
      <w:pPr>
        <w:spacing w:after="0" w:line="240" w:lineRule="auto"/>
        <w:contextualSpacing/>
        <w:outlineLvl w:val="2"/>
        <w:rPr>
          <w:lang w:val="lt-LT"/>
        </w:rPr>
      </w:pPr>
    </w:p>
    <w:p w14:paraId="7558065A" w14:textId="77777777" w:rsidR="00AD4F8B" w:rsidRPr="000A144F" w:rsidRDefault="00AD4F8B" w:rsidP="00E1501D">
      <w:pPr>
        <w:spacing w:after="0" w:line="240" w:lineRule="auto"/>
        <w:contextualSpacing/>
        <w:outlineLvl w:val="2"/>
        <w:rPr>
          <w:lang w:val="lt-LT"/>
        </w:rPr>
      </w:pPr>
    </w:p>
    <w:p w14:paraId="4CF8AE45"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13.</w:t>
      </w:r>
      <w:r w:rsidRPr="00173C6A">
        <w:rPr>
          <w:rFonts w:ascii="Times New Roman" w:hAnsi="Times New Roman" w:cs="Times New Roman"/>
          <w:noProof w:val="0"/>
        </w:rPr>
        <w:tab/>
        <w:t>SERIJOS NUMERIS</w:t>
      </w:r>
    </w:p>
    <w:p w14:paraId="7B426567" w14:textId="77777777" w:rsidR="00AD4F8B" w:rsidRPr="000A144F" w:rsidRDefault="00AD4F8B" w:rsidP="00E1501D">
      <w:pPr>
        <w:spacing w:after="0" w:line="240" w:lineRule="auto"/>
        <w:contextualSpacing/>
        <w:outlineLvl w:val="2"/>
        <w:rPr>
          <w:lang w:val="lt-LT"/>
        </w:rPr>
      </w:pPr>
    </w:p>
    <w:p w14:paraId="3D39268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Lot </w:t>
      </w:r>
    </w:p>
    <w:p w14:paraId="54885B5E" w14:textId="77777777" w:rsidR="00AD4F8B" w:rsidRPr="000A144F" w:rsidRDefault="00AD4F8B" w:rsidP="00E1501D">
      <w:pPr>
        <w:spacing w:after="0" w:line="240" w:lineRule="auto"/>
        <w:contextualSpacing/>
        <w:outlineLvl w:val="2"/>
        <w:rPr>
          <w:lang w:val="lt-LT"/>
        </w:rPr>
      </w:pPr>
    </w:p>
    <w:p w14:paraId="0E25F9D2" w14:textId="77777777" w:rsidR="00AD4F8B" w:rsidRPr="000A144F" w:rsidRDefault="00AD4F8B" w:rsidP="00E1501D">
      <w:pPr>
        <w:spacing w:after="0" w:line="240" w:lineRule="auto"/>
        <w:contextualSpacing/>
        <w:outlineLvl w:val="2"/>
        <w:rPr>
          <w:lang w:val="lt-LT"/>
        </w:rPr>
      </w:pPr>
    </w:p>
    <w:p w14:paraId="61EDAA81"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14.</w:t>
      </w:r>
      <w:r w:rsidRPr="00173C6A">
        <w:rPr>
          <w:rFonts w:ascii="Times New Roman" w:hAnsi="Times New Roman" w:cs="Times New Roman"/>
          <w:noProof w:val="0"/>
        </w:rPr>
        <w:tab/>
        <w:t>PARDAVIMO (IŠDAVIMO) TVARKA</w:t>
      </w:r>
    </w:p>
    <w:p w14:paraId="75B3000F" w14:textId="77777777" w:rsidR="00AD4F8B" w:rsidRPr="000A144F" w:rsidRDefault="00AD4F8B" w:rsidP="00E1501D">
      <w:pPr>
        <w:spacing w:after="0" w:line="240" w:lineRule="auto"/>
        <w:contextualSpacing/>
        <w:outlineLvl w:val="2"/>
        <w:rPr>
          <w:lang w:val="lt-LT"/>
        </w:rPr>
      </w:pPr>
    </w:p>
    <w:p w14:paraId="6F16408C" w14:textId="55BDB345"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Receptinis vaistas.</w:t>
      </w:r>
    </w:p>
    <w:p w14:paraId="43B739DD" w14:textId="77777777" w:rsidR="00AD4F8B" w:rsidRPr="000A144F" w:rsidRDefault="00AD4F8B" w:rsidP="00E1501D">
      <w:pPr>
        <w:spacing w:after="0" w:line="240" w:lineRule="auto"/>
        <w:contextualSpacing/>
        <w:outlineLvl w:val="2"/>
        <w:rPr>
          <w:lang w:val="lt-LT"/>
        </w:rPr>
      </w:pPr>
    </w:p>
    <w:p w14:paraId="6733A8A0" w14:textId="77777777" w:rsidR="00AD4F8B" w:rsidRPr="000A144F" w:rsidRDefault="00AD4F8B" w:rsidP="00E1501D">
      <w:pPr>
        <w:spacing w:after="0" w:line="240" w:lineRule="auto"/>
        <w:contextualSpacing/>
        <w:outlineLvl w:val="2"/>
        <w:rPr>
          <w:lang w:val="lt-LT"/>
        </w:rPr>
      </w:pPr>
    </w:p>
    <w:p w14:paraId="43D8FE0E"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15.</w:t>
      </w:r>
      <w:r w:rsidRPr="00173C6A">
        <w:rPr>
          <w:rFonts w:ascii="Times New Roman" w:hAnsi="Times New Roman" w:cs="Times New Roman"/>
          <w:noProof w:val="0"/>
        </w:rPr>
        <w:tab/>
        <w:t>VARTOJIMO INSTRUKCIJA</w:t>
      </w:r>
    </w:p>
    <w:p w14:paraId="7697498E" w14:textId="77777777" w:rsidR="00AD4F8B" w:rsidRPr="000A144F" w:rsidRDefault="00AD4F8B" w:rsidP="00E1501D">
      <w:pPr>
        <w:spacing w:after="0" w:line="240" w:lineRule="auto"/>
        <w:contextualSpacing/>
        <w:outlineLvl w:val="2"/>
        <w:rPr>
          <w:lang w:val="lt-LT"/>
        </w:rPr>
      </w:pPr>
    </w:p>
    <w:p w14:paraId="30B81129" w14:textId="77777777" w:rsidR="00F806E6" w:rsidRDefault="00F806E6" w:rsidP="00F806E6">
      <w:pPr>
        <w:spacing w:after="0" w:line="240" w:lineRule="auto"/>
        <w:contextualSpacing/>
        <w:outlineLvl w:val="2"/>
        <w:rPr>
          <w:lang w:val="lt-LT"/>
        </w:rPr>
      </w:pPr>
    </w:p>
    <w:p w14:paraId="420525ED" w14:textId="77777777" w:rsidR="00F806E6" w:rsidRPr="000A144F" w:rsidRDefault="00F806E6" w:rsidP="00F806E6">
      <w:pPr>
        <w:spacing w:after="0" w:line="240" w:lineRule="auto"/>
        <w:contextualSpacing/>
        <w:outlineLvl w:val="2"/>
        <w:rPr>
          <w:lang w:val="lt-LT"/>
        </w:rPr>
      </w:pPr>
    </w:p>
    <w:p w14:paraId="527A0BAF"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16.</w:t>
      </w:r>
      <w:r w:rsidRPr="00173C6A">
        <w:rPr>
          <w:rFonts w:ascii="Times New Roman" w:hAnsi="Times New Roman" w:cs="Times New Roman"/>
          <w:noProof w:val="0"/>
        </w:rPr>
        <w:tab/>
        <w:t>INFORMACIJA BRAILIO RAŠTU</w:t>
      </w:r>
    </w:p>
    <w:p w14:paraId="2F1F0D3F" w14:textId="77777777" w:rsidR="00AD4F8B" w:rsidRPr="000A144F" w:rsidRDefault="00AD4F8B" w:rsidP="00E1501D">
      <w:pPr>
        <w:spacing w:after="0" w:line="240" w:lineRule="auto"/>
        <w:contextualSpacing/>
        <w:outlineLvl w:val="2"/>
        <w:rPr>
          <w:lang w:val="lt-LT"/>
        </w:rPr>
      </w:pPr>
    </w:p>
    <w:p w14:paraId="554BE71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Bilastine stada 20 mg </w:t>
      </w:r>
      <w:r w:rsidRPr="000A144F">
        <w:rPr>
          <w:rFonts w:ascii="Times New Roman" w:hAnsi="Times New Roman"/>
          <w:highlight w:val="lightGray"/>
          <w:lang w:val="lt-LT"/>
        </w:rPr>
        <w:t>tabletės</w:t>
      </w:r>
    </w:p>
    <w:p w14:paraId="5BEDB9A5" w14:textId="77777777" w:rsidR="00AD4F8B" w:rsidRPr="000A144F" w:rsidRDefault="00AD4F8B" w:rsidP="00E1501D">
      <w:pPr>
        <w:spacing w:after="0" w:line="240" w:lineRule="auto"/>
        <w:contextualSpacing/>
        <w:outlineLvl w:val="2"/>
        <w:rPr>
          <w:lang w:val="lt-LT"/>
        </w:rPr>
      </w:pPr>
    </w:p>
    <w:p w14:paraId="49F7C9AE" w14:textId="77777777" w:rsidR="00AD4F8B" w:rsidRPr="000A144F" w:rsidRDefault="00AD4F8B" w:rsidP="00E1501D">
      <w:pPr>
        <w:spacing w:after="0" w:line="240" w:lineRule="auto"/>
        <w:contextualSpacing/>
        <w:outlineLvl w:val="2"/>
        <w:rPr>
          <w:lang w:val="lt-LT"/>
        </w:rPr>
      </w:pPr>
    </w:p>
    <w:p w14:paraId="4200F0C7" w14:textId="77777777" w:rsidR="00AD4F8B" w:rsidRPr="00173C6A" w:rsidRDefault="00AD4F8B" w:rsidP="00E1501D">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2"/>
        <w:rPr>
          <w:rFonts w:ascii="Times New Roman" w:eastAsia="Times New Roman" w:hAnsi="Times New Roman" w:cs="Times New Roman"/>
          <w:i/>
          <w:szCs w:val="24"/>
          <w:lang w:val="lt-LT"/>
        </w:rPr>
      </w:pPr>
      <w:r w:rsidRPr="00173C6A">
        <w:rPr>
          <w:rFonts w:ascii="Times New Roman" w:eastAsia="Times New Roman" w:hAnsi="Times New Roman" w:cs="Times New Roman"/>
          <w:b/>
          <w:szCs w:val="24"/>
          <w:lang w:val="lt-LT"/>
        </w:rPr>
        <w:t>17.</w:t>
      </w:r>
      <w:r w:rsidRPr="00173C6A">
        <w:rPr>
          <w:rFonts w:ascii="Times New Roman" w:eastAsia="Times New Roman" w:hAnsi="Times New Roman" w:cs="Times New Roman"/>
          <w:b/>
          <w:szCs w:val="24"/>
          <w:lang w:val="lt-LT"/>
        </w:rPr>
        <w:tab/>
        <w:t>UNIKALUS IDENTIFIKATORIUS – 2D BRŪKŠNINIS KODAS</w:t>
      </w:r>
    </w:p>
    <w:p w14:paraId="3921D098" w14:textId="77777777" w:rsidR="00AD4F8B" w:rsidRPr="00173C6A" w:rsidRDefault="00AD4F8B" w:rsidP="00E1501D">
      <w:pPr>
        <w:spacing w:after="0" w:line="240" w:lineRule="auto"/>
        <w:contextualSpacing/>
        <w:outlineLvl w:val="2"/>
        <w:rPr>
          <w:rFonts w:ascii="Times New Roman" w:eastAsia="Times New Roman" w:hAnsi="Times New Roman" w:cs="Times New Roman"/>
          <w:szCs w:val="24"/>
          <w:lang w:val="lt-LT"/>
        </w:rPr>
      </w:pPr>
    </w:p>
    <w:p w14:paraId="614C29F0" w14:textId="37B421D2" w:rsidR="00AD4F8B" w:rsidRPr="00173C6A" w:rsidRDefault="00AD4F8B" w:rsidP="00E1501D">
      <w:pPr>
        <w:spacing w:after="0" w:line="240" w:lineRule="auto"/>
        <w:contextualSpacing/>
        <w:outlineLvl w:val="2"/>
        <w:rPr>
          <w:rFonts w:ascii="Times New Roman" w:eastAsia="Times New Roman" w:hAnsi="Times New Roman" w:cs="Times New Roman"/>
          <w:shd w:val="clear" w:color="auto" w:fill="CCCCCC"/>
          <w:lang w:val="lt-LT"/>
        </w:rPr>
      </w:pPr>
      <w:r w:rsidRPr="00173C6A">
        <w:rPr>
          <w:rFonts w:ascii="Times New Roman" w:eastAsia="Times New Roman" w:hAnsi="Times New Roman" w:cs="Times New Roman"/>
          <w:szCs w:val="24"/>
          <w:highlight w:val="lightGray"/>
          <w:lang w:val="lt-LT"/>
        </w:rPr>
        <w:t>2D brūkšninis kodas su nurodytu unikaliu identifikatoriumi.</w:t>
      </w:r>
    </w:p>
    <w:p w14:paraId="41F1CA68" w14:textId="77777777" w:rsidR="00AD4F8B" w:rsidRPr="00173C6A" w:rsidRDefault="00AD4F8B" w:rsidP="00E1501D">
      <w:pPr>
        <w:spacing w:after="0" w:line="240" w:lineRule="auto"/>
        <w:contextualSpacing/>
        <w:outlineLvl w:val="2"/>
        <w:rPr>
          <w:rFonts w:ascii="Times New Roman" w:eastAsia="Times New Roman" w:hAnsi="Times New Roman" w:cs="Times New Roman"/>
          <w:shd w:val="clear" w:color="auto" w:fill="CCCCCC"/>
          <w:lang w:val="lt-LT"/>
        </w:rPr>
      </w:pPr>
    </w:p>
    <w:p w14:paraId="73EED909" w14:textId="77777777" w:rsidR="00AD4F8B" w:rsidRPr="00173C6A" w:rsidRDefault="00AD4F8B" w:rsidP="00E1501D">
      <w:pPr>
        <w:spacing w:after="0" w:line="240" w:lineRule="auto"/>
        <w:contextualSpacing/>
        <w:outlineLvl w:val="2"/>
        <w:rPr>
          <w:rFonts w:ascii="Times New Roman" w:eastAsia="Times New Roman" w:hAnsi="Times New Roman" w:cs="Times New Roman"/>
          <w:szCs w:val="24"/>
          <w:lang w:val="lt-LT"/>
        </w:rPr>
      </w:pPr>
    </w:p>
    <w:p w14:paraId="2D0925A2" w14:textId="77777777" w:rsidR="00AD4F8B" w:rsidRPr="00173C6A" w:rsidRDefault="00AD4F8B" w:rsidP="00E1501D">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2"/>
        <w:rPr>
          <w:rFonts w:ascii="Times New Roman" w:eastAsia="Times New Roman" w:hAnsi="Times New Roman" w:cs="Times New Roman"/>
          <w:i/>
          <w:szCs w:val="24"/>
          <w:lang w:val="lt-LT"/>
        </w:rPr>
      </w:pPr>
      <w:r w:rsidRPr="00173C6A">
        <w:rPr>
          <w:rFonts w:ascii="Times New Roman" w:eastAsia="Times New Roman" w:hAnsi="Times New Roman" w:cs="Times New Roman"/>
          <w:b/>
          <w:szCs w:val="24"/>
          <w:lang w:val="lt-LT"/>
        </w:rPr>
        <w:t>18.</w:t>
      </w:r>
      <w:r w:rsidRPr="00173C6A">
        <w:rPr>
          <w:rFonts w:ascii="Times New Roman" w:eastAsia="Times New Roman" w:hAnsi="Times New Roman" w:cs="Times New Roman"/>
          <w:b/>
          <w:szCs w:val="24"/>
          <w:lang w:val="lt-LT"/>
        </w:rPr>
        <w:tab/>
        <w:t>UNIKALUS IDENTIFIKATORIUS – ŽMONĖMS SUPRANTAMI DUOMENYS</w:t>
      </w:r>
    </w:p>
    <w:p w14:paraId="52F578F7" w14:textId="77777777" w:rsidR="00AD4F8B" w:rsidRPr="00173C6A" w:rsidRDefault="00AD4F8B" w:rsidP="00E1501D">
      <w:pPr>
        <w:spacing w:after="0" w:line="240" w:lineRule="auto"/>
        <w:contextualSpacing/>
        <w:outlineLvl w:val="2"/>
        <w:rPr>
          <w:rFonts w:ascii="Times New Roman" w:eastAsia="Times New Roman" w:hAnsi="Times New Roman" w:cs="Times New Roman"/>
          <w:szCs w:val="24"/>
          <w:lang w:val="lt-LT"/>
        </w:rPr>
      </w:pPr>
    </w:p>
    <w:p w14:paraId="2E2E6FA7" w14:textId="7621031E" w:rsidR="00AD4F8B" w:rsidRPr="00173C6A" w:rsidRDefault="00AD4F8B" w:rsidP="00E1501D">
      <w:pPr>
        <w:spacing w:after="0" w:line="240" w:lineRule="auto"/>
        <w:contextualSpacing/>
        <w:outlineLvl w:val="2"/>
        <w:rPr>
          <w:rFonts w:ascii="Times New Roman" w:eastAsia="Times New Roman" w:hAnsi="Times New Roman" w:cs="Times New Roman"/>
          <w:color w:val="000000" w:themeColor="text1"/>
          <w:lang w:val="lt-LT"/>
        </w:rPr>
      </w:pPr>
      <w:r w:rsidRPr="00173C6A">
        <w:rPr>
          <w:rFonts w:ascii="Times New Roman" w:eastAsia="Times New Roman" w:hAnsi="Times New Roman" w:cs="Times New Roman"/>
          <w:szCs w:val="24"/>
          <w:lang w:val="lt-LT"/>
        </w:rPr>
        <w:t xml:space="preserve">PC: </w:t>
      </w:r>
    </w:p>
    <w:p w14:paraId="467E1DED" w14:textId="617A2274" w:rsidR="00AD4F8B" w:rsidRPr="00173C6A" w:rsidRDefault="00AD4F8B" w:rsidP="00E1501D">
      <w:pPr>
        <w:spacing w:after="0" w:line="240" w:lineRule="auto"/>
        <w:contextualSpacing/>
        <w:outlineLvl w:val="2"/>
        <w:rPr>
          <w:rFonts w:ascii="Times New Roman" w:eastAsia="Times New Roman" w:hAnsi="Times New Roman" w:cs="Times New Roman"/>
          <w:color w:val="000000" w:themeColor="text1"/>
          <w:lang w:val="lt-LT"/>
        </w:rPr>
      </w:pPr>
      <w:r w:rsidRPr="00173C6A">
        <w:rPr>
          <w:rFonts w:ascii="Times New Roman" w:eastAsia="Times New Roman" w:hAnsi="Times New Roman" w:cs="Times New Roman"/>
          <w:color w:val="000000" w:themeColor="text1"/>
          <w:szCs w:val="24"/>
          <w:lang w:val="lt-LT"/>
        </w:rPr>
        <w:t xml:space="preserve">SN: </w:t>
      </w:r>
    </w:p>
    <w:p w14:paraId="6F4EF924" w14:textId="2A7096DF" w:rsidR="00AD4F8B" w:rsidRPr="00173C6A" w:rsidRDefault="00AD4F8B" w:rsidP="00E1501D">
      <w:pPr>
        <w:spacing w:after="0" w:line="240" w:lineRule="auto"/>
        <w:contextualSpacing/>
        <w:outlineLvl w:val="2"/>
        <w:rPr>
          <w:rFonts w:ascii="Times New Roman" w:eastAsia="Times New Roman" w:hAnsi="Times New Roman" w:cs="Times New Roman"/>
          <w:color w:val="000000" w:themeColor="text1"/>
          <w:lang w:val="lt-LT"/>
        </w:rPr>
      </w:pPr>
      <w:r w:rsidRPr="00173C6A">
        <w:rPr>
          <w:rFonts w:ascii="Times New Roman" w:eastAsia="Times New Roman" w:hAnsi="Times New Roman" w:cs="Times New Roman"/>
          <w:color w:val="000000" w:themeColor="text1"/>
          <w:szCs w:val="24"/>
          <w:highlight w:val="lightGray"/>
          <w:lang w:val="lt-LT"/>
        </w:rPr>
        <w:t>NN:</w:t>
      </w:r>
      <w:r w:rsidRPr="00173C6A">
        <w:rPr>
          <w:rFonts w:ascii="Times New Roman" w:eastAsia="Times New Roman" w:hAnsi="Times New Roman" w:cs="Times New Roman"/>
          <w:color w:val="000000" w:themeColor="text1"/>
          <w:szCs w:val="24"/>
          <w:lang w:val="lt-LT"/>
        </w:rPr>
        <w:t xml:space="preserve"> </w:t>
      </w:r>
    </w:p>
    <w:p w14:paraId="43B8D76F" w14:textId="77777777" w:rsidR="00AD4F8B" w:rsidRPr="000A144F" w:rsidRDefault="00AD4F8B" w:rsidP="00E1501D">
      <w:pPr>
        <w:spacing w:after="0" w:line="240" w:lineRule="auto"/>
        <w:contextualSpacing/>
        <w:outlineLvl w:val="2"/>
        <w:rPr>
          <w:lang w:val="lt-LT"/>
        </w:rPr>
      </w:pPr>
    </w:p>
    <w:p w14:paraId="252D92D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br w:type="page"/>
      </w:r>
    </w:p>
    <w:p w14:paraId="60663F6E"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lastRenderedPageBreak/>
        <w:t xml:space="preserve">MINIMALI </w:t>
      </w:r>
      <w:r w:rsidRPr="00173C6A">
        <w:rPr>
          <w:rFonts w:ascii="Times New Roman" w:hAnsi="Times New Roman" w:cs="Times New Roman"/>
          <w:caps/>
          <w:noProof w:val="0"/>
        </w:rPr>
        <w:t xml:space="preserve">informacija ant </w:t>
      </w:r>
      <w:r w:rsidRPr="00173C6A">
        <w:rPr>
          <w:rFonts w:ascii="Times New Roman" w:hAnsi="Times New Roman" w:cs="Times New Roman"/>
          <w:noProof w:val="0"/>
        </w:rPr>
        <w:t>LIZDINIŲ PLOKŠTELIŲ ARBA DVISLUOKSNIŲ JUOSTELIŲ</w:t>
      </w:r>
    </w:p>
    <w:p w14:paraId="4D9C4131" w14:textId="77777777" w:rsidR="00AD4F8B" w:rsidRPr="00173C6A" w:rsidRDefault="00AD4F8B" w:rsidP="00E1501D">
      <w:pPr>
        <w:pStyle w:val="PI-1labEMEASMCA"/>
        <w:contextualSpacing/>
        <w:outlineLvl w:val="2"/>
        <w:rPr>
          <w:rFonts w:ascii="Times New Roman" w:hAnsi="Times New Roman" w:cs="Times New Roman"/>
          <w:noProof w:val="0"/>
        </w:rPr>
      </w:pPr>
    </w:p>
    <w:p w14:paraId="7E7DD3A8"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LIZDINĖ PLOKŠTELĖ</w:t>
      </w:r>
    </w:p>
    <w:p w14:paraId="3C2DD296" w14:textId="77777777" w:rsidR="00AD4F8B" w:rsidRPr="000A144F" w:rsidRDefault="00AD4F8B" w:rsidP="00E1501D">
      <w:pPr>
        <w:spacing w:after="0" w:line="240" w:lineRule="auto"/>
        <w:contextualSpacing/>
        <w:outlineLvl w:val="2"/>
        <w:rPr>
          <w:lang w:val="lt-LT"/>
        </w:rPr>
      </w:pPr>
    </w:p>
    <w:p w14:paraId="44F49664" w14:textId="77777777" w:rsidR="00AD4F8B" w:rsidRPr="000A144F" w:rsidRDefault="00AD4F8B" w:rsidP="00E1501D">
      <w:pPr>
        <w:spacing w:after="0" w:line="240" w:lineRule="auto"/>
        <w:contextualSpacing/>
        <w:outlineLvl w:val="2"/>
        <w:rPr>
          <w:lang w:val="lt-LT"/>
        </w:rPr>
      </w:pPr>
    </w:p>
    <w:p w14:paraId="763A4242"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1.</w:t>
      </w:r>
      <w:r w:rsidRPr="00173C6A">
        <w:rPr>
          <w:rFonts w:ascii="Times New Roman" w:hAnsi="Times New Roman" w:cs="Times New Roman"/>
          <w:noProof w:val="0"/>
        </w:rPr>
        <w:tab/>
        <w:t>VAISTINIO PREPARATO PAVADINIMAS</w:t>
      </w:r>
    </w:p>
    <w:p w14:paraId="340CC634" w14:textId="77777777" w:rsidR="00AD4F8B" w:rsidRPr="000A144F" w:rsidRDefault="00AD4F8B" w:rsidP="00E1501D">
      <w:pPr>
        <w:spacing w:after="0" w:line="240" w:lineRule="auto"/>
        <w:contextualSpacing/>
        <w:outlineLvl w:val="2"/>
        <w:rPr>
          <w:lang w:val="lt-LT"/>
        </w:rPr>
      </w:pPr>
    </w:p>
    <w:p w14:paraId="691C85D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Bilastine STADA 20 mg tabletės</w:t>
      </w:r>
    </w:p>
    <w:p w14:paraId="064777D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bilastinum</w:t>
      </w:r>
    </w:p>
    <w:p w14:paraId="7ECDAB80" w14:textId="77777777" w:rsidR="00AD4F8B" w:rsidRPr="000A144F" w:rsidRDefault="00AD4F8B" w:rsidP="00E1501D">
      <w:pPr>
        <w:spacing w:after="0" w:line="240" w:lineRule="auto"/>
        <w:contextualSpacing/>
        <w:outlineLvl w:val="2"/>
        <w:rPr>
          <w:lang w:val="lt-LT"/>
        </w:rPr>
      </w:pPr>
    </w:p>
    <w:p w14:paraId="33394E61" w14:textId="77777777" w:rsidR="00AD4F8B" w:rsidRPr="000A144F" w:rsidRDefault="00AD4F8B" w:rsidP="00E1501D">
      <w:pPr>
        <w:spacing w:after="0" w:line="240" w:lineRule="auto"/>
        <w:contextualSpacing/>
        <w:outlineLvl w:val="2"/>
        <w:rPr>
          <w:lang w:val="lt-LT"/>
        </w:rPr>
      </w:pPr>
    </w:p>
    <w:p w14:paraId="3880A2E6"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2.</w:t>
      </w:r>
      <w:r w:rsidRPr="00173C6A">
        <w:rPr>
          <w:rFonts w:ascii="Times New Roman" w:hAnsi="Times New Roman" w:cs="Times New Roman"/>
          <w:noProof w:val="0"/>
        </w:rPr>
        <w:tab/>
        <w:t>REGISTRUOTOJO PAVADINIMAS</w:t>
      </w:r>
    </w:p>
    <w:p w14:paraId="39F62C38" w14:textId="77777777" w:rsidR="00AD4F8B" w:rsidRPr="000A144F" w:rsidRDefault="00AD4F8B" w:rsidP="00E1501D">
      <w:pPr>
        <w:spacing w:after="0" w:line="240" w:lineRule="auto"/>
        <w:contextualSpacing/>
        <w:outlineLvl w:val="2"/>
        <w:rPr>
          <w:lang w:val="lt-LT"/>
        </w:rPr>
      </w:pPr>
    </w:p>
    <w:p w14:paraId="340B31F1"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STADA Arzneimittel AG</w:t>
      </w:r>
    </w:p>
    <w:p w14:paraId="2C87BCF9" w14:textId="77777777" w:rsidR="00AD4F8B" w:rsidRPr="000A144F" w:rsidRDefault="00AD4F8B" w:rsidP="00E1501D">
      <w:pPr>
        <w:spacing w:after="0" w:line="240" w:lineRule="auto"/>
        <w:contextualSpacing/>
        <w:outlineLvl w:val="2"/>
        <w:rPr>
          <w:lang w:val="lt-LT"/>
        </w:rPr>
      </w:pPr>
    </w:p>
    <w:p w14:paraId="6E696ECD" w14:textId="77777777" w:rsidR="00AD4F8B" w:rsidRPr="000A144F" w:rsidRDefault="00AD4F8B" w:rsidP="00E1501D">
      <w:pPr>
        <w:spacing w:after="0" w:line="240" w:lineRule="auto"/>
        <w:contextualSpacing/>
        <w:outlineLvl w:val="2"/>
        <w:rPr>
          <w:lang w:val="lt-LT"/>
        </w:rPr>
      </w:pPr>
    </w:p>
    <w:p w14:paraId="5DCCA036"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3.</w:t>
      </w:r>
      <w:r w:rsidRPr="00173C6A">
        <w:rPr>
          <w:rFonts w:ascii="Times New Roman" w:hAnsi="Times New Roman" w:cs="Times New Roman"/>
          <w:noProof w:val="0"/>
        </w:rPr>
        <w:tab/>
        <w:t>TINKAMUMO LAIKAS</w:t>
      </w:r>
    </w:p>
    <w:p w14:paraId="0E2B2DA2" w14:textId="77777777" w:rsidR="00AD4F8B" w:rsidRPr="000A144F" w:rsidRDefault="00AD4F8B" w:rsidP="00E1501D">
      <w:pPr>
        <w:spacing w:after="0" w:line="240" w:lineRule="auto"/>
        <w:contextualSpacing/>
        <w:outlineLvl w:val="2"/>
        <w:rPr>
          <w:lang w:val="lt-LT"/>
        </w:rPr>
      </w:pPr>
    </w:p>
    <w:p w14:paraId="2982568D"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EXP </w:t>
      </w:r>
    </w:p>
    <w:p w14:paraId="083F29A1" w14:textId="77777777" w:rsidR="00AD4F8B" w:rsidRPr="000A144F" w:rsidRDefault="00AD4F8B" w:rsidP="00E1501D">
      <w:pPr>
        <w:spacing w:after="0" w:line="240" w:lineRule="auto"/>
        <w:contextualSpacing/>
        <w:outlineLvl w:val="2"/>
        <w:rPr>
          <w:lang w:val="lt-LT"/>
        </w:rPr>
      </w:pPr>
    </w:p>
    <w:p w14:paraId="7A2CC71F" w14:textId="77777777" w:rsidR="00AD4F8B" w:rsidRPr="000A144F" w:rsidRDefault="00AD4F8B" w:rsidP="00E1501D">
      <w:pPr>
        <w:spacing w:after="0" w:line="240" w:lineRule="auto"/>
        <w:contextualSpacing/>
        <w:outlineLvl w:val="2"/>
        <w:rPr>
          <w:lang w:val="lt-LT"/>
        </w:rPr>
      </w:pPr>
    </w:p>
    <w:p w14:paraId="22DFF4F6"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4.</w:t>
      </w:r>
      <w:r w:rsidRPr="00173C6A">
        <w:rPr>
          <w:rFonts w:ascii="Times New Roman" w:hAnsi="Times New Roman" w:cs="Times New Roman"/>
          <w:noProof w:val="0"/>
        </w:rPr>
        <w:tab/>
        <w:t>SERIJOS NUMERIS</w:t>
      </w:r>
    </w:p>
    <w:p w14:paraId="04C54F39" w14:textId="77777777" w:rsidR="00AD4F8B" w:rsidRPr="000A144F" w:rsidRDefault="00AD4F8B" w:rsidP="00E1501D">
      <w:pPr>
        <w:spacing w:after="0" w:line="240" w:lineRule="auto"/>
        <w:contextualSpacing/>
        <w:outlineLvl w:val="2"/>
        <w:rPr>
          <w:lang w:val="lt-LT"/>
        </w:rPr>
      </w:pPr>
    </w:p>
    <w:p w14:paraId="207CE69F"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Lot</w:t>
      </w:r>
    </w:p>
    <w:p w14:paraId="72A81BFA" w14:textId="77777777" w:rsidR="00AD4F8B" w:rsidRPr="000A144F" w:rsidRDefault="00AD4F8B" w:rsidP="00E1501D">
      <w:pPr>
        <w:spacing w:after="0" w:line="240" w:lineRule="auto"/>
        <w:contextualSpacing/>
        <w:outlineLvl w:val="2"/>
        <w:rPr>
          <w:lang w:val="lt-LT"/>
        </w:rPr>
      </w:pPr>
    </w:p>
    <w:p w14:paraId="36464B32" w14:textId="77777777" w:rsidR="00AD4F8B" w:rsidRPr="000A144F" w:rsidRDefault="00AD4F8B" w:rsidP="00E1501D">
      <w:pPr>
        <w:spacing w:after="0" w:line="240" w:lineRule="auto"/>
        <w:contextualSpacing/>
        <w:outlineLvl w:val="2"/>
        <w:rPr>
          <w:lang w:val="lt-LT"/>
        </w:rPr>
      </w:pPr>
    </w:p>
    <w:p w14:paraId="41BF7CEE" w14:textId="77777777" w:rsidR="00AD4F8B" w:rsidRPr="00173C6A" w:rsidRDefault="00AD4F8B" w:rsidP="00E1501D">
      <w:pPr>
        <w:pStyle w:val="PI-1labEMEASMCA"/>
        <w:contextualSpacing/>
        <w:outlineLvl w:val="2"/>
        <w:rPr>
          <w:rFonts w:ascii="Times New Roman" w:hAnsi="Times New Roman" w:cs="Times New Roman"/>
          <w:noProof w:val="0"/>
        </w:rPr>
      </w:pPr>
      <w:r w:rsidRPr="00173C6A">
        <w:rPr>
          <w:rFonts w:ascii="Times New Roman" w:hAnsi="Times New Roman" w:cs="Times New Roman"/>
          <w:noProof w:val="0"/>
        </w:rPr>
        <w:t>5.</w:t>
      </w:r>
      <w:r w:rsidRPr="00173C6A">
        <w:rPr>
          <w:rFonts w:ascii="Times New Roman" w:hAnsi="Times New Roman" w:cs="Times New Roman"/>
          <w:noProof w:val="0"/>
        </w:rPr>
        <w:tab/>
        <w:t>KITA</w:t>
      </w:r>
    </w:p>
    <w:p w14:paraId="6A28800A" w14:textId="77777777" w:rsidR="00AD4F8B" w:rsidRPr="000A144F" w:rsidRDefault="00AD4F8B" w:rsidP="00E1501D">
      <w:pPr>
        <w:spacing w:after="0" w:line="240" w:lineRule="auto"/>
        <w:contextualSpacing/>
        <w:outlineLvl w:val="2"/>
        <w:rPr>
          <w:lang w:val="lt-LT"/>
        </w:rPr>
      </w:pPr>
    </w:p>
    <w:p w14:paraId="2EC4E7B6" w14:textId="2CA9D994" w:rsidR="00AD4F8B" w:rsidRPr="000A144F" w:rsidRDefault="00AD4F8B" w:rsidP="00E1501D">
      <w:pPr>
        <w:spacing w:after="0" w:line="240" w:lineRule="auto"/>
        <w:contextualSpacing/>
        <w:outlineLvl w:val="2"/>
        <w:rPr>
          <w:lang w:val="lt-LT"/>
        </w:rPr>
      </w:pPr>
      <w:r w:rsidRPr="000A144F">
        <w:rPr>
          <w:rFonts w:ascii="Times New Roman" w:hAnsi="Times New Roman"/>
          <w:b/>
          <w:lang w:val="lt-LT"/>
        </w:rPr>
        <w:br w:type="page"/>
      </w:r>
    </w:p>
    <w:p w14:paraId="52F9F00E" w14:textId="77777777" w:rsidR="00AD4F8B" w:rsidRPr="000A144F" w:rsidRDefault="00AD4F8B" w:rsidP="00E1501D">
      <w:pPr>
        <w:spacing w:after="0" w:line="240" w:lineRule="auto"/>
        <w:contextualSpacing/>
        <w:outlineLvl w:val="2"/>
        <w:rPr>
          <w:lang w:val="lt-LT"/>
        </w:rPr>
      </w:pPr>
    </w:p>
    <w:p w14:paraId="597B391A" w14:textId="77777777" w:rsidR="00AD4F8B" w:rsidRPr="000A144F" w:rsidRDefault="00AD4F8B" w:rsidP="00E1501D">
      <w:pPr>
        <w:spacing w:after="0" w:line="240" w:lineRule="auto"/>
        <w:contextualSpacing/>
        <w:outlineLvl w:val="2"/>
        <w:rPr>
          <w:lang w:val="lt-LT"/>
        </w:rPr>
      </w:pPr>
    </w:p>
    <w:p w14:paraId="674A897D" w14:textId="77777777" w:rsidR="00AD4F8B" w:rsidRPr="000A144F" w:rsidRDefault="00AD4F8B" w:rsidP="00E1501D">
      <w:pPr>
        <w:spacing w:after="0" w:line="240" w:lineRule="auto"/>
        <w:contextualSpacing/>
        <w:outlineLvl w:val="2"/>
        <w:rPr>
          <w:lang w:val="lt-LT"/>
        </w:rPr>
      </w:pPr>
    </w:p>
    <w:p w14:paraId="31896198" w14:textId="77777777" w:rsidR="00AD4F8B" w:rsidRPr="000A144F" w:rsidRDefault="00AD4F8B" w:rsidP="00E1501D">
      <w:pPr>
        <w:spacing w:after="0" w:line="240" w:lineRule="auto"/>
        <w:contextualSpacing/>
        <w:outlineLvl w:val="2"/>
        <w:rPr>
          <w:lang w:val="lt-LT"/>
        </w:rPr>
      </w:pPr>
    </w:p>
    <w:p w14:paraId="7E71CE3F" w14:textId="77777777" w:rsidR="00AD4F8B" w:rsidRPr="000A144F" w:rsidRDefault="00AD4F8B" w:rsidP="00E1501D">
      <w:pPr>
        <w:spacing w:after="0" w:line="240" w:lineRule="auto"/>
        <w:contextualSpacing/>
        <w:outlineLvl w:val="2"/>
        <w:rPr>
          <w:lang w:val="lt-LT"/>
        </w:rPr>
      </w:pPr>
    </w:p>
    <w:p w14:paraId="6F023268" w14:textId="77777777" w:rsidR="00AD4F8B" w:rsidRPr="000A144F" w:rsidRDefault="00AD4F8B" w:rsidP="00E1501D">
      <w:pPr>
        <w:spacing w:after="0" w:line="240" w:lineRule="auto"/>
        <w:contextualSpacing/>
        <w:outlineLvl w:val="2"/>
        <w:rPr>
          <w:lang w:val="lt-LT"/>
        </w:rPr>
      </w:pPr>
    </w:p>
    <w:p w14:paraId="4254B2CC" w14:textId="77777777" w:rsidR="00AD4F8B" w:rsidRPr="000A144F" w:rsidRDefault="00AD4F8B" w:rsidP="00E1501D">
      <w:pPr>
        <w:spacing w:after="0" w:line="240" w:lineRule="auto"/>
        <w:contextualSpacing/>
        <w:outlineLvl w:val="2"/>
        <w:rPr>
          <w:lang w:val="lt-LT"/>
        </w:rPr>
      </w:pPr>
    </w:p>
    <w:p w14:paraId="465C0F0E" w14:textId="77777777" w:rsidR="00AD4F8B" w:rsidRPr="000A144F" w:rsidRDefault="00AD4F8B" w:rsidP="00E1501D">
      <w:pPr>
        <w:spacing w:after="0" w:line="240" w:lineRule="auto"/>
        <w:contextualSpacing/>
        <w:outlineLvl w:val="2"/>
        <w:rPr>
          <w:lang w:val="lt-LT"/>
        </w:rPr>
      </w:pPr>
    </w:p>
    <w:p w14:paraId="54BA68D9" w14:textId="77777777" w:rsidR="00AD4F8B" w:rsidRPr="000A144F" w:rsidRDefault="00AD4F8B" w:rsidP="00E1501D">
      <w:pPr>
        <w:spacing w:after="0" w:line="240" w:lineRule="auto"/>
        <w:contextualSpacing/>
        <w:outlineLvl w:val="2"/>
        <w:rPr>
          <w:lang w:val="lt-LT"/>
        </w:rPr>
      </w:pPr>
    </w:p>
    <w:p w14:paraId="0E5521BB" w14:textId="77777777" w:rsidR="00AD4F8B" w:rsidRPr="000A144F" w:rsidRDefault="00AD4F8B" w:rsidP="00E1501D">
      <w:pPr>
        <w:spacing w:after="0" w:line="240" w:lineRule="auto"/>
        <w:contextualSpacing/>
        <w:outlineLvl w:val="2"/>
        <w:rPr>
          <w:lang w:val="lt-LT"/>
        </w:rPr>
      </w:pPr>
    </w:p>
    <w:p w14:paraId="72FBAEB0" w14:textId="77777777" w:rsidR="00AD4F8B" w:rsidRPr="000A144F" w:rsidRDefault="00AD4F8B" w:rsidP="00E1501D">
      <w:pPr>
        <w:spacing w:after="0" w:line="240" w:lineRule="auto"/>
        <w:contextualSpacing/>
        <w:outlineLvl w:val="2"/>
        <w:rPr>
          <w:lang w:val="lt-LT"/>
        </w:rPr>
      </w:pPr>
    </w:p>
    <w:p w14:paraId="3C699923" w14:textId="77777777" w:rsidR="00AD4F8B" w:rsidRPr="000A144F" w:rsidRDefault="00AD4F8B" w:rsidP="00E1501D">
      <w:pPr>
        <w:spacing w:after="0" w:line="240" w:lineRule="auto"/>
        <w:contextualSpacing/>
        <w:outlineLvl w:val="2"/>
        <w:rPr>
          <w:lang w:val="lt-LT"/>
        </w:rPr>
      </w:pPr>
    </w:p>
    <w:p w14:paraId="3A24AFA7" w14:textId="77777777" w:rsidR="00AD4F8B" w:rsidRPr="000A144F" w:rsidRDefault="00AD4F8B" w:rsidP="00E1501D">
      <w:pPr>
        <w:spacing w:after="0" w:line="240" w:lineRule="auto"/>
        <w:contextualSpacing/>
        <w:outlineLvl w:val="2"/>
        <w:rPr>
          <w:lang w:val="lt-LT"/>
        </w:rPr>
      </w:pPr>
    </w:p>
    <w:p w14:paraId="2C736EA3" w14:textId="77777777" w:rsidR="00AD4F8B" w:rsidRPr="000A144F" w:rsidRDefault="00AD4F8B" w:rsidP="00E1501D">
      <w:pPr>
        <w:spacing w:after="0" w:line="240" w:lineRule="auto"/>
        <w:contextualSpacing/>
        <w:outlineLvl w:val="2"/>
        <w:rPr>
          <w:lang w:val="lt-LT"/>
        </w:rPr>
      </w:pPr>
    </w:p>
    <w:p w14:paraId="63683C4E" w14:textId="77777777" w:rsidR="00AD4F8B" w:rsidRPr="000A144F" w:rsidRDefault="00AD4F8B" w:rsidP="00E1501D">
      <w:pPr>
        <w:spacing w:after="0" w:line="240" w:lineRule="auto"/>
        <w:contextualSpacing/>
        <w:outlineLvl w:val="2"/>
        <w:rPr>
          <w:lang w:val="lt-LT"/>
        </w:rPr>
      </w:pPr>
    </w:p>
    <w:p w14:paraId="30DE550D" w14:textId="77777777" w:rsidR="00AD4F8B" w:rsidRPr="000A144F" w:rsidRDefault="00AD4F8B" w:rsidP="00E1501D">
      <w:pPr>
        <w:spacing w:after="0" w:line="240" w:lineRule="auto"/>
        <w:contextualSpacing/>
        <w:outlineLvl w:val="2"/>
        <w:rPr>
          <w:lang w:val="lt-LT"/>
        </w:rPr>
      </w:pPr>
    </w:p>
    <w:p w14:paraId="5C71AFF5" w14:textId="77777777" w:rsidR="00AD4F8B" w:rsidRPr="000A144F" w:rsidRDefault="00AD4F8B" w:rsidP="00E1501D">
      <w:pPr>
        <w:spacing w:after="0" w:line="240" w:lineRule="auto"/>
        <w:contextualSpacing/>
        <w:outlineLvl w:val="2"/>
        <w:rPr>
          <w:lang w:val="lt-LT"/>
        </w:rPr>
      </w:pPr>
    </w:p>
    <w:p w14:paraId="10783AD9" w14:textId="77777777" w:rsidR="00AD4F8B" w:rsidRPr="000A144F" w:rsidRDefault="00AD4F8B" w:rsidP="00E1501D">
      <w:pPr>
        <w:spacing w:after="0" w:line="240" w:lineRule="auto"/>
        <w:contextualSpacing/>
        <w:outlineLvl w:val="2"/>
        <w:rPr>
          <w:lang w:val="lt-LT"/>
        </w:rPr>
      </w:pPr>
    </w:p>
    <w:p w14:paraId="6F765F6F" w14:textId="77777777" w:rsidR="00AD4F8B" w:rsidRPr="000A144F" w:rsidRDefault="00AD4F8B" w:rsidP="00E1501D">
      <w:pPr>
        <w:spacing w:after="0" w:line="240" w:lineRule="auto"/>
        <w:contextualSpacing/>
        <w:outlineLvl w:val="2"/>
        <w:rPr>
          <w:lang w:val="lt-LT"/>
        </w:rPr>
      </w:pPr>
    </w:p>
    <w:p w14:paraId="2B3825E7" w14:textId="77777777" w:rsidR="00AD4F8B" w:rsidRPr="000A144F" w:rsidRDefault="00AD4F8B" w:rsidP="00E1501D">
      <w:pPr>
        <w:spacing w:after="0" w:line="240" w:lineRule="auto"/>
        <w:contextualSpacing/>
        <w:outlineLvl w:val="2"/>
        <w:rPr>
          <w:lang w:val="lt-LT"/>
        </w:rPr>
      </w:pPr>
    </w:p>
    <w:p w14:paraId="2412DD12" w14:textId="77777777" w:rsidR="00AD4F8B" w:rsidRPr="000A144F" w:rsidRDefault="00AD4F8B" w:rsidP="00E1501D">
      <w:pPr>
        <w:spacing w:after="0" w:line="240" w:lineRule="auto"/>
        <w:contextualSpacing/>
        <w:outlineLvl w:val="2"/>
        <w:rPr>
          <w:lang w:val="lt-LT"/>
        </w:rPr>
      </w:pPr>
    </w:p>
    <w:p w14:paraId="02B7C054" w14:textId="77777777" w:rsidR="00AD4F8B" w:rsidRPr="000A144F" w:rsidRDefault="00AD4F8B" w:rsidP="00E1501D">
      <w:pPr>
        <w:spacing w:after="0" w:line="240" w:lineRule="auto"/>
        <w:contextualSpacing/>
        <w:outlineLvl w:val="2"/>
        <w:rPr>
          <w:lang w:val="lt-LT"/>
        </w:rPr>
      </w:pPr>
    </w:p>
    <w:p w14:paraId="5E5A0040" w14:textId="77777777" w:rsidR="00AD4F8B" w:rsidRPr="00173C6A" w:rsidRDefault="00AD4F8B" w:rsidP="00E1501D">
      <w:pPr>
        <w:pStyle w:val="TTEMEASMCA"/>
        <w:contextualSpacing/>
        <w:outlineLvl w:val="2"/>
      </w:pPr>
      <w:bookmarkStart w:id="70" w:name="_Toc129243262"/>
      <w:bookmarkStart w:id="71" w:name="_Toc129243137"/>
      <w:r w:rsidRPr="00173C6A">
        <w:t>B. PAKUOTĖS LAPELIS</w:t>
      </w:r>
      <w:bookmarkEnd w:id="70"/>
      <w:bookmarkEnd w:id="71"/>
    </w:p>
    <w:p w14:paraId="3DC877C3" w14:textId="77777777" w:rsidR="00AD4F8B" w:rsidRPr="00414672" w:rsidRDefault="00AD4F8B" w:rsidP="00E1501D">
      <w:pPr>
        <w:pStyle w:val="TTEMEASMCA"/>
        <w:contextualSpacing/>
        <w:outlineLvl w:val="2"/>
      </w:pPr>
      <w:r w:rsidRPr="00173C6A">
        <w:br w:type="page"/>
      </w:r>
      <w:r w:rsidRPr="00414672">
        <w:lastRenderedPageBreak/>
        <w:t>Pakuotės lapelis: informacija pacientui</w:t>
      </w:r>
    </w:p>
    <w:p w14:paraId="4EA73C85" w14:textId="77777777" w:rsidR="00AD4F8B" w:rsidRPr="006D2309" w:rsidRDefault="00AD4F8B" w:rsidP="00E1501D">
      <w:pPr>
        <w:spacing w:after="0" w:line="240" w:lineRule="auto"/>
        <w:contextualSpacing/>
        <w:outlineLvl w:val="2"/>
        <w:rPr>
          <w:b/>
          <w:bCs/>
          <w:lang w:val="lt-LT"/>
        </w:rPr>
      </w:pPr>
    </w:p>
    <w:p w14:paraId="00C99B81" w14:textId="77777777" w:rsidR="00AD4F8B" w:rsidRPr="006D2309" w:rsidRDefault="00AD4F8B" w:rsidP="006D2309">
      <w:pPr>
        <w:pStyle w:val="BTEMEASMCA"/>
        <w:jc w:val="center"/>
        <w:rPr>
          <w:b/>
          <w:bCs/>
        </w:rPr>
      </w:pPr>
      <w:r w:rsidRPr="006D2309">
        <w:rPr>
          <w:b/>
          <w:bCs/>
        </w:rPr>
        <w:t>Bilastine STADA 20 mg tabletės</w:t>
      </w:r>
    </w:p>
    <w:p w14:paraId="515F4787" w14:textId="77777777" w:rsidR="00AD4F8B" w:rsidRPr="003A5245" w:rsidRDefault="00AD4F8B" w:rsidP="006D2309">
      <w:pPr>
        <w:pStyle w:val="BTEMEASMCA"/>
        <w:jc w:val="center"/>
      </w:pPr>
      <w:r w:rsidRPr="003A5245">
        <w:t>bilastinas</w:t>
      </w:r>
    </w:p>
    <w:p w14:paraId="1D65F31C" w14:textId="41C18552" w:rsidR="00437B64" w:rsidRDefault="00437B64" w:rsidP="006D2309">
      <w:pPr>
        <w:pStyle w:val="BTEMEASMCA"/>
      </w:pPr>
    </w:p>
    <w:p w14:paraId="160B1FB8" w14:textId="7CEBC999" w:rsidR="00AD4F8B" w:rsidRPr="00173C6A" w:rsidRDefault="00AD4F8B" w:rsidP="006D2309">
      <w:pPr>
        <w:pStyle w:val="BTEMEASMCA"/>
      </w:pPr>
      <w:r w:rsidRPr="006D2309">
        <w:rPr>
          <w:b/>
          <w:bCs/>
        </w:rPr>
        <w:t>Atidžiai perskaitykite visą šį lapelį, prieš pradėdami vartoti vaistą, nes jame pateikiama Jums svarbi informacija</w:t>
      </w:r>
      <w:r w:rsidRPr="00173C6A">
        <w:t>.</w:t>
      </w:r>
    </w:p>
    <w:p w14:paraId="43CC99BB" w14:textId="6A426DE7" w:rsidR="00AD4F8B" w:rsidRPr="000A144F" w:rsidRDefault="00AD4F8B" w:rsidP="00760B7F">
      <w:pPr>
        <w:pStyle w:val="Sraopastraipa"/>
        <w:numPr>
          <w:ilvl w:val="0"/>
          <w:numId w:val="12"/>
        </w:numPr>
        <w:spacing w:after="0" w:line="240" w:lineRule="auto"/>
        <w:ind w:left="540" w:hanging="540"/>
        <w:outlineLvl w:val="2"/>
        <w:rPr>
          <w:rFonts w:ascii="Times New Roman" w:hAnsi="Times New Roman"/>
          <w:lang w:val="lt-LT"/>
        </w:rPr>
      </w:pPr>
      <w:r w:rsidRPr="000A144F">
        <w:rPr>
          <w:rFonts w:ascii="Times New Roman" w:hAnsi="Times New Roman"/>
          <w:lang w:val="lt-LT"/>
        </w:rPr>
        <w:t>Neišmeskite šio lapelio, nes vėl gali prireikti jį perskaityti.</w:t>
      </w:r>
    </w:p>
    <w:p w14:paraId="1B326424" w14:textId="58D9ED47" w:rsidR="00AD4F8B" w:rsidRPr="000A144F" w:rsidRDefault="00AD4F8B" w:rsidP="00760B7F">
      <w:pPr>
        <w:pStyle w:val="Sraopastraipa"/>
        <w:numPr>
          <w:ilvl w:val="0"/>
          <w:numId w:val="12"/>
        </w:numPr>
        <w:spacing w:after="0" w:line="240" w:lineRule="auto"/>
        <w:ind w:left="540" w:hanging="540"/>
        <w:outlineLvl w:val="2"/>
        <w:rPr>
          <w:rFonts w:ascii="Times New Roman" w:hAnsi="Times New Roman"/>
          <w:lang w:val="lt-LT"/>
        </w:rPr>
      </w:pPr>
      <w:r w:rsidRPr="000A144F">
        <w:rPr>
          <w:rFonts w:ascii="Times New Roman" w:hAnsi="Times New Roman"/>
          <w:lang w:val="lt-LT"/>
        </w:rPr>
        <w:t>Jeigu kiltų daugiau klausimų, kreipkitės į gydytoją arba vaistininką.</w:t>
      </w:r>
    </w:p>
    <w:p w14:paraId="77387E4F" w14:textId="625C114A" w:rsidR="00AD4F8B" w:rsidRPr="000A144F" w:rsidRDefault="00AD4F8B" w:rsidP="00760B7F">
      <w:pPr>
        <w:pStyle w:val="Sraopastraipa"/>
        <w:numPr>
          <w:ilvl w:val="0"/>
          <w:numId w:val="12"/>
        </w:numPr>
        <w:spacing w:after="0" w:line="240" w:lineRule="auto"/>
        <w:ind w:left="540" w:hanging="540"/>
        <w:outlineLvl w:val="2"/>
        <w:rPr>
          <w:rFonts w:ascii="Times New Roman" w:hAnsi="Times New Roman"/>
          <w:lang w:val="lt-LT"/>
        </w:rPr>
      </w:pPr>
      <w:r w:rsidRPr="000A144F">
        <w:rPr>
          <w:rFonts w:ascii="Times New Roman" w:hAnsi="Times New Roman"/>
          <w:lang w:val="lt-LT"/>
        </w:rPr>
        <w:t>Šis vaistas skirtas tik Jums, todėl kitiems žmonėms jo duoti negalima. Vaistas gali jiems pakenkti (net tiems, kurių ligos požymiai yra tokie patys kaip Jūsų).</w:t>
      </w:r>
    </w:p>
    <w:p w14:paraId="4D52969B" w14:textId="640E9FD5" w:rsidR="00AD4F8B" w:rsidRPr="000A144F" w:rsidRDefault="00AD4F8B" w:rsidP="00760B7F">
      <w:pPr>
        <w:pStyle w:val="Sraopastraipa"/>
        <w:numPr>
          <w:ilvl w:val="0"/>
          <w:numId w:val="12"/>
        </w:numPr>
        <w:spacing w:after="0" w:line="240" w:lineRule="auto"/>
        <w:ind w:left="540" w:hanging="540"/>
        <w:outlineLvl w:val="2"/>
        <w:rPr>
          <w:rFonts w:ascii="Times New Roman" w:hAnsi="Times New Roman"/>
          <w:lang w:val="lt-LT"/>
        </w:rPr>
      </w:pPr>
      <w:r w:rsidRPr="000A144F">
        <w:rPr>
          <w:rFonts w:ascii="Times New Roman" w:hAnsi="Times New Roman"/>
          <w:lang w:val="lt-LT"/>
        </w:rPr>
        <w:t>Jeigu pasireiškė šalutinis poveikis (net jeigu jis šiame lapelyje nenurodytas ) , kreipkitės į gydytoją arba vaistininką. Žr. 4 skyrių.</w:t>
      </w:r>
    </w:p>
    <w:p w14:paraId="7468A686" w14:textId="77777777" w:rsidR="00AD4F8B" w:rsidRPr="006D2309" w:rsidRDefault="00AD4F8B" w:rsidP="00760B7F">
      <w:pPr>
        <w:spacing w:after="0" w:line="240" w:lineRule="auto"/>
        <w:ind w:left="540" w:hanging="540"/>
        <w:contextualSpacing/>
        <w:outlineLvl w:val="2"/>
        <w:rPr>
          <w:b/>
          <w:bCs/>
          <w:lang w:val="lt-LT"/>
        </w:rPr>
      </w:pPr>
    </w:p>
    <w:p w14:paraId="6DC96A4C" w14:textId="77777777" w:rsidR="00AD4F8B" w:rsidRPr="006D2309" w:rsidRDefault="00AD4F8B" w:rsidP="006D2309">
      <w:pPr>
        <w:pStyle w:val="BTEMEASMCA"/>
        <w:rPr>
          <w:b/>
          <w:bCs/>
        </w:rPr>
      </w:pPr>
      <w:r w:rsidRPr="006D2309">
        <w:rPr>
          <w:b/>
          <w:bCs/>
        </w:rPr>
        <w:t>Apie ką rašoma šiame lapelyje?</w:t>
      </w:r>
    </w:p>
    <w:p w14:paraId="1BAB61F1" w14:textId="77777777" w:rsidR="002C5FA8" w:rsidRPr="00E54F05" w:rsidRDefault="002C5FA8" w:rsidP="006D2309">
      <w:pPr>
        <w:pStyle w:val="BTEMEASMCA"/>
      </w:pPr>
    </w:p>
    <w:p w14:paraId="62FFDD1E"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1.</w:t>
      </w:r>
      <w:r w:rsidRPr="000A144F">
        <w:rPr>
          <w:rFonts w:ascii="Times New Roman" w:hAnsi="Times New Roman"/>
          <w:lang w:val="lt-LT"/>
        </w:rPr>
        <w:tab/>
        <w:t>Kas yra Bilastine STADA ir kam jis vartojamas</w:t>
      </w:r>
    </w:p>
    <w:p w14:paraId="0CD2BD51"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2.</w:t>
      </w:r>
      <w:r w:rsidRPr="000A144F">
        <w:rPr>
          <w:rFonts w:ascii="Times New Roman" w:hAnsi="Times New Roman"/>
          <w:lang w:val="lt-LT"/>
        </w:rPr>
        <w:tab/>
        <w:t>Kas žinotina prieš vartojant Bilastine STADA</w:t>
      </w:r>
    </w:p>
    <w:p w14:paraId="0BB571BE"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3.</w:t>
      </w:r>
      <w:r w:rsidRPr="000A144F">
        <w:rPr>
          <w:rFonts w:ascii="Times New Roman" w:hAnsi="Times New Roman"/>
          <w:lang w:val="lt-LT"/>
        </w:rPr>
        <w:tab/>
        <w:t xml:space="preserve">Kaip vartoti Bilastine STADA </w:t>
      </w:r>
    </w:p>
    <w:p w14:paraId="4AD94B08"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4.</w:t>
      </w:r>
      <w:r w:rsidRPr="000A144F">
        <w:rPr>
          <w:rFonts w:ascii="Times New Roman" w:hAnsi="Times New Roman"/>
          <w:lang w:val="lt-LT"/>
        </w:rPr>
        <w:tab/>
        <w:t>Galimas šalutinis poveikis</w:t>
      </w:r>
    </w:p>
    <w:p w14:paraId="0D2056EA"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5.</w:t>
      </w:r>
      <w:r w:rsidRPr="000A144F">
        <w:rPr>
          <w:rFonts w:ascii="Times New Roman" w:hAnsi="Times New Roman"/>
          <w:lang w:val="lt-LT"/>
        </w:rPr>
        <w:tab/>
        <w:t>Kaip laikyti Bilastine STADA</w:t>
      </w:r>
    </w:p>
    <w:p w14:paraId="2CB2FCCA" w14:textId="77777777" w:rsidR="00AD4F8B" w:rsidRPr="000A144F" w:rsidRDefault="00AD4F8B" w:rsidP="00760B7F">
      <w:pPr>
        <w:spacing w:after="0" w:line="240" w:lineRule="auto"/>
        <w:ind w:left="540" w:hanging="540"/>
        <w:contextualSpacing/>
        <w:outlineLvl w:val="2"/>
        <w:rPr>
          <w:lang w:val="lt-LT"/>
        </w:rPr>
      </w:pPr>
      <w:r w:rsidRPr="000A144F">
        <w:rPr>
          <w:rFonts w:ascii="Times New Roman" w:hAnsi="Times New Roman"/>
          <w:lang w:val="lt-LT"/>
        </w:rPr>
        <w:t>6.</w:t>
      </w:r>
      <w:r w:rsidRPr="000A144F">
        <w:rPr>
          <w:rFonts w:ascii="Times New Roman" w:hAnsi="Times New Roman"/>
          <w:lang w:val="lt-LT"/>
        </w:rPr>
        <w:tab/>
        <w:t>Pakuotės turinys ir kita informacija</w:t>
      </w:r>
    </w:p>
    <w:p w14:paraId="6998AA8C" w14:textId="77777777" w:rsidR="00AD4F8B" w:rsidRPr="000A144F" w:rsidRDefault="00AD4F8B" w:rsidP="00E1501D">
      <w:pPr>
        <w:spacing w:after="0" w:line="240" w:lineRule="auto"/>
        <w:contextualSpacing/>
        <w:outlineLvl w:val="2"/>
        <w:rPr>
          <w:lang w:val="lt-LT"/>
        </w:rPr>
      </w:pPr>
    </w:p>
    <w:p w14:paraId="20D39C8C" w14:textId="77777777" w:rsidR="00AD4F8B" w:rsidRPr="000A144F" w:rsidRDefault="00AD4F8B" w:rsidP="00E1501D">
      <w:pPr>
        <w:spacing w:after="0" w:line="240" w:lineRule="auto"/>
        <w:contextualSpacing/>
        <w:outlineLvl w:val="2"/>
        <w:rPr>
          <w:lang w:val="lt-LT"/>
        </w:rPr>
      </w:pPr>
    </w:p>
    <w:p w14:paraId="7129589C" w14:textId="77777777" w:rsidR="00AD4F8B" w:rsidRPr="00173C6A" w:rsidRDefault="00AD4F8B" w:rsidP="00966BBC">
      <w:pPr>
        <w:pStyle w:val="PI-1EMEASMCA"/>
        <w:spacing w:before="0" w:beforeAutospacing="0"/>
      </w:pPr>
      <w:bookmarkStart w:id="72" w:name="_Toc129243264"/>
      <w:bookmarkStart w:id="73" w:name="_Toc129243139"/>
      <w:r w:rsidRPr="00173C6A">
        <w:t>1.</w:t>
      </w:r>
      <w:r w:rsidRPr="00173C6A">
        <w:tab/>
      </w:r>
      <w:bookmarkEnd w:id="72"/>
      <w:bookmarkEnd w:id="73"/>
      <w:r w:rsidRPr="00173C6A">
        <w:t>Kas yra Bilastine STADA ir kam jis vartojamas</w:t>
      </w:r>
    </w:p>
    <w:p w14:paraId="5A3949E3" w14:textId="77777777" w:rsidR="00AD4F8B" w:rsidRPr="000A144F" w:rsidRDefault="00AD4F8B" w:rsidP="00E1501D">
      <w:pPr>
        <w:spacing w:after="0" w:line="240" w:lineRule="auto"/>
        <w:contextualSpacing/>
        <w:outlineLvl w:val="2"/>
        <w:rPr>
          <w:lang w:val="lt-LT"/>
        </w:rPr>
      </w:pPr>
    </w:p>
    <w:p w14:paraId="62D474F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Bilastine STADA veiklioji medžiaga bilastinas yra antihistamininis vaistas. </w:t>
      </w:r>
    </w:p>
    <w:p w14:paraId="0B98DA7E" w14:textId="77777777" w:rsidR="00AD4F8B" w:rsidRPr="000A144F" w:rsidRDefault="00AD4F8B" w:rsidP="00E1501D">
      <w:pPr>
        <w:spacing w:after="0" w:line="240" w:lineRule="auto"/>
        <w:contextualSpacing/>
        <w:outlineLvl w:val="2"/>
        <w:rPr>
          <w:lang w:val="lt-LT"/>
        </w:rPr>
      </w:pPr>
    </w:p>
    <w:p w14:paraId="0202B951" w14:textId="77777777" w:rsidR="00AD4F8B"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Bilastine STADA tabletės vartojamos šienligės (kuriai būdingi simptomai yra čiaudulys, niežulys, sloga, užgulta nosis, paraudusios ir ašarojančios akys) ir kitų alerginės slogos formų simptomams palengvinti. Jis taip pat gali būti vartojamas niežtinčių odos išbėrimų (pūkšlių arba dilgėlinės) gydymui.</w:t>
      </w:r>
    </w:p>
    <w:p w14:paraId="2247C19F" w14:textId="77777777" w:rsidR="00AD10B8" w:rsidRPr="001765F9" w:rsidRDefault="00AD10B8" w:rsidP="00E1501D">
      <w:pPr>
        <w:spacing w:after="0" w:line="240" w:lineRule="auto"/>
        <w:contextualSpacing/>
        <w:outlineLvl w:val="2"/>
        <w:rPr>
          <w:rFonts w:ascii="Times New Roman" w:hAnsi="Times New Roman"/>
          <w:lang w:val="lt-LT"/>
        </w:rPr>
      </w:pPr>
    </w:p>
    <w:p w14:paraId="63C71DFA" w14:textId="674E2C1C" w:rsidR="00AD10B8" w:rsidRDefault="00AD10B8" w:rsidP="00E1501D">
      <w:pPr>
        <w:spacing w:after="0" w:line="240" w:lineRule="auto"/>
        <w:contextualSpacing/>
        <w:outlineLvl w:val="2"/>
        <w:rPr>
          <w:rFonts w:ascii="Times New Roman" w:hAnsi="Times New Roman"/>
          <w:lang w:val="lt-LT"/>
        </w:rPr>
      </w:pPr>
      <w:r>
        <w:rPr>
          <w:rFonts w:ascii="Times New Roman" w:hAnsi="Times New Roman"/>
          <w:lang w:val="lt-LT"/>
        </w:rPr>
        <w:t xml:space="preserve">Bilastine STADA skirtas suaugusiems ir 12 </w:t>
      </w:r>
      <w:r w:rsidR="007A77B0">
        <w:rPr>
          <w:rFonts w:ascii="Times New Roman" w:hAnsi="Times New Roman"/>
          <w:lang w:val="lt-LT"/>
        </w:rPr>
        <w:t>metų ir vyresniems paaugliams.</w:t>
      </w:r>
    </w:p>
    <w:p w14:paraId="3D8C0BFA" w14:textId="77777777" w:rsidR="00AD4F8B" w:rsidRPr="000A144F" w:rsidRDefault="00AD4F8B" w:rsidP="00E1501D">
      <w:pPr>
        <w:spacing w:after="0" w:line="240" w:lineRule="auto"/>
        <w:contextualSpacing/>
        <w:outlineLvl w:val="2"/>
        <w:rPr>
          <w:lang w:val="lt-LT"/>
        </w:rPr>
      </w:pPr>
    </w:p>
    <w:p w14:paraId="40B44E77" w14:textId="77777777" w:rsidR="00AD4F8B" w:rsidRPr="000A144F" w:rsidRDefault="00AD4F8B" w:rsidP="00E1501D">
      <w:pPr>
        <w:spacing w:after="0" w:line="240" w:lineRule="auto"/>
        <w:contextualSpacing/>
        <w:outlineLvl w:val="2"/>
        <w:rPr>
          <w:lang w:val="lt-LT"/>
        </w:rPr>
      </w:pPr>
    </w:p>
    <w:p w14:paraId="6032F123" w14:textId="77777777" w:rsidR="00AD4F8B" w:rsidRPr="00173C6A" w:rsidRDefault="00AD4F8B" w:rsidP="00966BBC">
      <w:pPr>
        <w:pStyle w:val="PI-1EMEASMCA"/>
        <w:spacing w:before="0" w:beforeAutospacing="0"/>
      </w:pPr>
      <w:bookmarkStart w:id="74" w:name="_Toc129243265"/>
      <w:bookmarkStart w:id="75" w:name="_Toc129243140"/>
      <w:r w:rsidRPr="00173C6A">
        <w:t>2.</w:t>
      </w:r>
      <w:r w:rsidRPr="00173C6A">
        <w:tab/>
      </w:r>
      <w:bookmarkEnd w:id="74"/>
      <w:bookmarkEnd w:id="75"/>
      <w:r w:rsidRPr="00173C6A">
        <w:t>Kas žinotina prieš vartojant Bilastine STADA</w:t>
      </w:r>
    </w:p>
    <w:p w14:paraId="1D59B79D" w14:textId="77777777" w:rsidR="00AD4F8B" w:rsidRPr="00173C6A" w:rsidRDefault="00AD4F8B" w:rsidP="00966BBC">
      <w:pPr>
        <w:pStyle w:val="PI-1EMEASMCA"/>
        <w:spacing w:before="0" w:beforeAutospacing="0"/>
      </w:pPr>
    </w:p>
    <w:p w14:paraId="15E5CB18" w14:textId="77777777" w:rsidR="00AD4F8B" w:rsidRPr="00173C6A" w:rsidRDefault="00AD4F8B" w:rsidP="00E1501D">
      <w:pPr>
        <w:spacing w:after="0" w:line="240" w:lineRule="auto"/>
        <w:ind w:left="562" w:hanging="562"/>
        <w:contextualSpacing/>
        <w:outlineLvl w:val="2"/>
        <w:rPr>
          <w:rFonts w:ascii="Times New Roman" w:hAnsi="Times New Roman" w:cs="Times New Roman"/>
          <w:b/>
          <w:caps/>
          <w:lang w:val="lt-LT"/>
        </w:rPr>
      </w:pPr>
      <w:r w:rsidRPr="00173C6A">
        <w:rPr>
          <w:rFonts w:ascii="Times New Roman" w:hAnsi="Times New Roman" w:cs="Times New Roman"/>
          <w:b/>
          <w:lang w:val="lt-LT"/>
        </w:rPr>
        <w:t>Bilastine STADA</w:t>
      </w:r>
      <w:r w:rsidRPr="00173C6A">
        <w:rPr>
          <w:rFonts w:ascii="Times New Roman" w:hAnsi="Times New Roman" w:cs="Times New Roman"/>
          <w:b/>
          <w:bCs/>
          <w:lang w:val="lt-LT"/>
        </w:rPr>
        <w:t xml:space="preserve"> vartoti draudžiama:</w:t>
      </w:r>
    </w:p>
    <w:p w14:paraId="2BAD0F04" w14:textId="77777777" w:rsidR="00AD4F8B" w:rsidRPr="00297790" w:rsidRDefault="00AD4F8B" w:rsidP="00297790">
      <w:pPr>
        <w:pStyle w:val="Sraopastraipa"/>
        <w:numPr>
          <w:ilvl w:val="0"/>
          <w:numId w:val="20"/>
        </w:numPr>
        <w:spacing w:after="0" w:line="240" w:lineRule="auto"/>
        <w:ind w:left="540" w:hanging="540"/>
        <w:outlineLvl w:val="2"/>
        <w:rPr>
          <w:rFonts w:ascii="Times New Roman" w:hAnsi="Times New Roman"/>
          <w:lang w:val="lt-LT"/>
        </w:rPr>
      </w:pPr>
      <w:r w:rsidRPr="00297790">
        <w:rPr>
          <w:rFonts w:ascii="Times New Roman" w:hAnsi="Times New Roman"/>
          <w:lang w:val="lt-LT"/>
        </w:rPr>
        <w:t>jeigu yra alergija bilastinui arba bet kuriai pagalbinei šio vaisto medžiagai (jos išvardytos 6 skyriuje).</w:t>
      </w:r>
    </w:p>
    <w:p w14:paraId="2925E83E" w14:textId="77777777" w:rsidR="00AD4F8B" w:rsidRPr="00297790" w:rsidRDefault="00AD4F8B" w:rsidP="00E1501D">
      <w:pPr>
        <w:spacing w:after="0" w:line="240" w:lineRule="auto"/>
        <w:contextualSpacing/>
        <w:outlineLvl w:val="2"/>
        <w:rPr>
          <w:b/>
          <w:bCs/>
          <w:lang w:val="lt-LT"/>
        </w:rPr>
      </w:pPr>
    </w:p>
    <w:p w14:paraId="2E4B598F" w14:textId="77777777" w:rsidR="00AD4F8B" w:rsidRPr="00297790" w:rsidRDefault="00AD4F8B" w:rsidP="0056094E">
      <w:pPr>
        <w:pStyle w:val="PI-3EMEASMCA"/>
      </w:pPr>
      <w:r w:rsidRPr="00297790">
        <w:t>Įspėjimai ir atsargumo priemonės</w:t>
      </w:r>
    </w:p>
    <w:p w14:paraId="1BB77DEC" w14:textId="2A2BE38C" w:rsidR="00AD4F8B" w:rsidRPr="003B6C63" w:rsidRDefault="00AD4F8B" w:rsidP="0056094E">
      <w:pPr>
        <w:pStyle w:val="PI-3EMEASMCA"/>
        <w:rPr>
          <w:b w:val="0"/>
          <w:bCs w:val="0"/>
        </w:rPr>
      </w:pPr>
      <w:r w:rsidRPr="003B6C63">
        <w:rPr>
          <w:b w:val="0"/>
          <w:bCs w:val="0"/>
        </w:rPr>
        <w:t>Pasitarkite su gydytoju arba vaistininku, prieš pradėdami vartoti Bilastine STADA, jeigu Jums yra vidutinio sunkumo arba sunkus inkstų funkcijos sutrikimas</w:t>
      </w:r>
      <w:r w:rsidR="00100F6C">
        <w:rPr>
          <w:b w:val="0"/>
          <w:bCs w:val="0"/>
        </w:rPr>
        <w:t xml:space="preserve">, yra </w:t>
      </w:r>
      <w:r w:rsidR="00100F6C" w:rsidRPr="00C306B0">
        <w:rPr>
          <w:b w:val="0"/>
          <w:bCs w:val="0"/>
        </w:rPr>
        <w:t>mažas kalio, magnio, kalcio</w:t>
      </w:r>
      <w:r w:rsidR="00100F6C">
        <w:rPr>
          <w:b w:val="0"/>
          <w:bCs w:val="0"/>
        </w:rPr>
        <w:t xml:space="preserve"> </w:t>
      </w:r>
      <w:r w:rsidR="00100F6C" w:rsidRPr="00C306B0">
        <w:rPr>
          <w:b w:val="0"/>
          <w:bCs w:val="0"/>
        </w:rPr>
        <w:t>kiekis kraujyje, jeigu Jums pasireiškia arba pasireiškė širdies ritmo sutrikimų, arba Jūsų</w:t>
      </w:r>
      <w:r w:rsidR="00100F6C">
        <w:rPr>
          <w:b w:val="0"/>
          <w:bCs w:val="0"/>
        </w:rPr>
        <w:t xml:space="preserve"> </w:t>
      </w:r>
      <w:r w:rsidR="00100F6C" w:rsidRPr="00C306B0">
        <w:rPr>
          <w:b w:val="0"/>
          <w:bCs w:val="0"/>
        </w:rPr>
        <w:t>širdies susitraukimų dažnis yra labai mažas, jeigu vartojate vaistų, galinčių paveikti</w:t>
      </w:r>
      <w:r w:rsidR="00100F6C">
        <w:rPr>
          <w:b w:val="0"/>
          <w:bCs w:val="0"/>
        </w:rPr>
        <w:t xml:space="preserve"> </w:t>
      </w:r>
      <w:r w:rsidR="00100F6C" w:rsidRPr="00C306B0">
        <w:rPr>
          <w:b w:val="0"/>
          <w:bCs w:val="0"/>
        </w:rPr>
        <w:t>širdies ritmą, jeigu Jums yra arba buvo tam tikrų širdies ritmo sutrikimų (vadinamasis</w:t>
      </w:r>
      <w:r w:rsidR="00100F6C">
        <w:rPr>
          <w:b w:val="0"/>
          <w:bCs w:val="0"/>
        </w:rPr>
        <w:t xml:space="preserve"> </w:t>
      </w:r>
      <w:r w:rsidR="00100F6C" w:rsidRPr="00C306B0">
        <w:rPr>
          <w:b w:val="0"/>
          <w:bCs w:val="0"/>
        </w:rPr>
        <w:t>QTc intervalo pailgėjimas elektrokardiogramoje), kurie gali pasireikšti sergant kai</w:t>
      </w:r>
      <w:r w:rsidR="00100F6C">
        <w:rPr>
          <w:b w:val="0"/>
          <w:bCs w:val="0"/>
        </w:rPr>
        <w:t xml:space="preserve"> </w:t>
      </w:r>
      <w:r w:rsidR="00100F6C" w:rsidRPr="00C306B0">
        <w:rPr>
          <w:b w:val="0"/>
          <w:bCs w:val="0"/>
        </w:rPr>
        <w:t>kuriomis širdies ligų formomis,</w:t>
      </w:r>
      <w:r w:rsidRPr="003B6C63">
        <w:rPr>
          <w:b w:val="0"/>
          <w:bCs w:val="0"/>
        </w:rPr>
        <w:t xml:space="preserve"> ir papildomai vartojate kitų vaistų (žr. poskyrį „Kiti vaistai ir Bilastine STADA“).</w:t>
      </w:r>
    </w:p>
    <w:p w14:paraId="69667856" w14:textId="77777777" w:rsidR="00AD4F8B" w:rsidRPr="003B6C63" w:rsidRDefault="00AD4F8B" w:rsidP="0056094E">
      <w:pPr>
        <w:pStyle w:val="PI-3EMEASMCA"/>
        <w:rPr>
          <w:b w:val="0"/>
          <w:bCs w:val="0"/>
        </w:rPr>
      </w:pPr>
    </w:p>
    <w:p w14:paraId="1B235E86" w14:textId="77777777" w:rsidR="00AD4F8B" w:rsidRPr="009F59BA" w:rsidRDefault="00AD4F8B" w:rsidP="0056094E">
      <w:pPr>
        <w:pStyle w:val="PI-3EMEASMCA"/>
      </w:pPr>
      <w:r w:rsidRPr="009F59BA">
        <w:t>Vaikams</w:t>
      </w:r>
    </w:p>
    <w:p w14:paraId="36EE0802" w14:textId="77777777" w:rsidR="00AD4F8B" w:rsidRPr="009F59BA" w:rsidRDefault="00AD4F8B" w:rsidP="0056094E">
      <w:pPr>
        <w:pStyle w:val="PI-3EMEASMCA"/>
      </w:pPr>
      <w:r w:rsidRPr="009F59BA">
        <w:t>Neduokite šio vaisto jaunesniems kaip 12 metų vaikams.</w:t>
      </w:r>
    </w:p>
    <w:p w14:paraId="64B5F995" w14:textId="77777777" w:rsidR="00AD4F8B" w:rsidRPr="000A144F" w:rsidRDefault="00AD4F8B" w:rsidP="00E1501D">
      <w:pPr>
        <w:spacing w:after="0" w:line="240" w:lineRule="auto"/>
        <w:contextualSpacing/>
        <w:outlineLvl w:val="2"/>
        <w:rPr>
          <w:lang w:val="lt-LT"/>
        </w:rPr>
      </w:pPr>
      <w:r w:rsidRPr="000A144F">
        <w:rPr>
          <w:rFonts w:ascii="Times New Roman" w:hAnsi="Times New Roman"/>
          <w:b/>
          <w:lang w:val="lt-LT"/>
        </w:rPr>
        <w:t>Neviršykite</w:t>
      </w:r>
      <w:r w:rsidRPr="000A144F">
        <w:rPr>
          <w:rFonts w:ascii="Times New Roman" w:hAnsi="Times New Roman"/>
          <w:lang w:val="lt-LT"/>
        </w:rPr>
        <w:t xml:space="preserve"> rekomenduojamos dozės. Jei ligos simptomai išlieka, pasitarkite su gydytoju.</w:t>
      </w:r>
    </w:p>
    <w:p w14:paraId="3434C68F" w14:textId="77777777" w:rsidR="00AD4F8B" w:rsidRPr="009F59BA" w:rsidRDefault="00AD4F8B" w:rsidP="00E1501D">
      <w:pPr>
        <w:spacing w:after="0" w:line="240" w:lineRule="auto"/>
        <w:contextualSpacing/>
        <w:outlineLvl w:val="2"/>
        <w:rPr>
          <w:b/>
          <w:bCs/>
          <w:lang w:val="lt-LT"/>
        </w:rPr>
      </w:pPr>
    </w:p>
    <w:p w14:paraId="67B23855" w14:textId="77777777" w:rsidR="00AD4F8B" w:rsidRPr="009F59BA" w:rsidRDefault="00AD4F8B" w:rsidP="0056094E">
      <w:pPr>
        <w:pStyle w:val="PI-3EMEASMCA"/>
      </w:pPr>
      <w:r w:rsidRPr="009F59BA">
        <w:t>Kiti vaistai ir Bilastine STADA</w:t>
      </w:r>
    </w:p>
    <w:p w14:paraId="3B2813A8"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lastRenderedPageBreak/>
        <w:t>Jeigu vartojate ar neseniai vartojote kitų vaistų arba dėl to nesate tikri, apie tai pasakykite gydytojui arba vaistininkui.</w:t>
      </w:r>
    </w:p>
    <w:p w14:paraId="0B86FAC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Ypač pasitarkite su gydytoju, jeigu vartojate kurio nors žemiau išvardyto vaisto:</w:t>
      </w:r>
    </w:p>
    <w:p w14:paraId="544EBF70"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ketokonazolo (vaisto grybelių sukeltoms ligoms gydyti),</w:t>
      </w:r>
    </w:p>
    <w:p w14:paraId="6C131928"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eritromicino (antibiotiko),</w:t>
      </w:r>
    </w:p>
    <w:p w14:paraId="33B8FBD5"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diltiazemo (vaisto gydyti nuo skausmo ar ankštumo pojūčio krūtinės srityje - krūtinės anginos),</w:t>
      </w:r>
    </w:p>
    <w:p w14:paraId="5AA1EE39"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ciklosporino (vaisto, mažinančio Jūsų imuninės sistemos aktyvumą ir tokiu būdu padedančio išvengti persodinto organo atmetimo arba mažinančio ligos aktyvumą sergant tokiomis ligomis, kaip žvynelinė, atopinis dermatitas ar reumatoidinis artritas),</w:t>
      </w:r>
    </w:p>
    <w:p w14:paraId="113CE45D"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ritonaviro (vaisto ŽIV infekcijai gydyti),</w:t>
      </w:r>
    </w:p>
    <w:p w14:paraId="68118D96" w14:textId="77777777" w:rsidR="00AD4F8B" w:rsidRPr="000A144F" w:rsidRDefault="00AD4F8B" w:rsidP="00760B7F">
      <w:pPr>
        <w:pStyle w:val="Sraopastraipa"/>
        <w:numPr>
          <w:ilvl w:val="0"/>
          <w:numId w:val="13"/>
        </w:numPr>
        <w:spacing w:after="0" w:line="240" w:lineRule="auto"/>
        <w:ind w:left="540" w:hanging="540"/>
        <w:outlineLvl w:val="2"/>
        <w:rPr>
          <w:rFonts w:ascii="Times New Roman" w:hAnsi="Times New Roman"/>
          <w:lang w:val="lt-LT"/>
        </w:rPr>
      </w:pPr>
      <w:r w:rsidRPr="000A144F">
        <w:rPr>
          <w:rFonts w:ascii="Times New Roman" w:hAnsi="Times New Roman"/>
          <w:lang w:val="lt-LT"/>
        </w:rPr>
        <w:t>rifampicino (antibiotiko).</w:t>
      </w:r>
    </w:p>
    <w:p w14:paraId="0471B07A" w14:textId="77777777" w:rsidR="00AD4F8B" w:rsidRPr="006F10AD" w:rsidRDefault="00AD4F8B" w:rsidP="00E1501D">
      <w:pPr>
        <w:spacing w:after="0" w:line="240" w:lineRule="auto"/>
        <w:contextualSpacing/>
        <w:outlineLvl w:val="2"/>
        <w:rPr>
          <w:b/>
          <w:bCs/>
          <w:lang w:val="lt-LT"/>
        </w:rPr>
      </w:pPr>
    </w:p>
    <w:p w14:paraId="188BEAE6" w14:textId="77777777" w:rsidR="00AD4F8B" w:rsidRPr="006F10AD" w:rsidRDefault="00AD4F8B" w:rsidP="0056094E">
      <w:pPr>
        <w:pStyle w:val="PI-3EMEASMCA"/>
      </w:pPr>
      <w:r w:rsidRPr="006F10AD">
        <w:t>Bilastine STADA vartojimas su maistu, gėrimais ir alkoholiu</w:t>
      </w:r>
    </w:p>
    <w:p w14:paraId="4ABF445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Šių tablečių negalima vartoti kartu su maistu, greipfrutų ar kitų vaisių sultimis, nes tai sumažins bilastino veiksmingumą. Siekiant to išvengti, Jūs galite:</w:t>
      </w:r>
    </w:p>
    <w:p w14:paraId="26AD555C" w14:textId="77777777" w:rsidR="00AD4F8B" w:rsidRPr="000A144F" w:rsidRDefault="00AD4F8B" w:rsidP="00760B7F">
      <w:pPr>
        <w:pStyle w:val="Sraopastraipa"/>
        <w:numPr>
          <w:ilvl w:val="0"/>
          <w:numId w:val="14"/>
        </w:numPr>
        <w:spacing w:after="0" w:line="240" w:lineRule="auto"/>
        <w:ind w:left="540" w:hanging="540"/>
        <w:outlineLvl w:val="2"/>
        <w:rPr>
          <w:rFonts w:ascii="Times New Roman" w:hAnsi="Times New Roman"/>
          <w:lang w:val="lt-LT"/>
        </w:rPr>
      </w:pPr>
      <w:r w:rsidRPr="000A144F">
        <w:rPr>
          <w:rFonts w:ascii="Times New Roman" w:hAnsi="Times New Roman"/>
          <w:lang w:val="lt-LT"/>
        </w:rPr>
        <w:t>išgerti tabletę ir, praėjus vienai valandai, pavalgyti arba išgerti sulčių arba</w:t>
      </w:r>
    </w:p>
    <w:p w14:paraId="62B07426" w14:textId="59767BA8" w:rsidR="00AD4F8B" w:rsidRPr="000A144F" w:rsidRDefault="00AD4F8B" w:rsidP="00760B7F">
      <w:pPr>
        <w:pStyle w:val="Sraopastraipa"/>
        <w:numPr>
          <w:ilvl w:val="0"/>
          <w:numId w:val="14"/>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jeigu Jūs pavalgėte arba </w:t>
      </w:r>
      <w:r w:rsidRPr="00173C6A">
        <w:rPr>
          <w:rFonts w:ascii="Times New Roman" w:hAnsi="Times New Roman" w:cs="Times New Roman"/>
          <w:lang w:val="lt-LT"/>
        </w:rPr>
        <w:t>išg</w:t>
      </w:r>
      <w:r w:rsidR="00B37E5E">
        <w:rPr>
          <w:rFonts w:ascii="Times New Roman" w:hAnsi="Times New Roman" w:cs="Times New Roman"/>
          <w:lang w:val="lt-LT"/>
        </w:rPr>
        <w:t>ė</w:t>
      </w:r>
      <w:r w:rsidRPr="00173C6A">
        <w:rPr>
          <w:rFonts w:ascii="Times New Roman" w:hAnsi="Times New Roman" w:cs="Times New Roman"/>
          <w:lang w:val="lt-LT"/>
        </w:rPr>
        <w:t>rėte</w:t>
      </w:r>
      <w:r w:rsidRPr="000A144F">
        <w:rPr>
          <w:rFonts w:ascii="Times New Roman" w:hAnsi="Times New Roman"/>
          <w:lang w:val="lt-LT"/>
        </w:rPr>
        <w:t xml:space="preserve"> sulčių, palaukti dvi valandas ir tada išgerti tabletę. </w:t>
      </w:r>
    </w:p>
    <w:p w14:paraId="6CA83127" w14:textId="77777777" w:rsidR="006F10AD" w:rsidRDefault="006F10AD" w:rsidP="00E1501D">
      <w:pPr>
        <w:spacing w:after="0" w:line="240" w:lineRule="auto"/>
        <w:contextualSpacing/>
        <w:outlineLvl w:val="2"/>
        <w:rPr>
          <w:rFonts w:ascii="Times New Roman" w:hAnsi="Times New Roman"/>
          <w:lang w:val="lt-LT"/>
        </w:rPr>
      </w:pPr>
    </w:p>
    <w:p w14:paraId="2664CBD2" w14:textId="7E7514B4"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Rekomenduojama (20 mg) bilastino dozė nesustiprina alkoholio sukelto mieguistumo.</w:t>
      </w:r>
    </w:p>
    <w:p w14:paraId="03EBEDFE" w14:textId="77777777" w:rsidR="00AD4F8B" w:rsidRPr="006F10AD" w:rsidRDefault="00AD4F8B" w:rsidP="00E1501D">
      <w:pPr>
        <w:spacing w:after="0" w:line="240" w:lineRule="auto"/>
        <w:contextualSpacing/>
        <w:outlineLvl w:val="2"/>
        <w:rPr>
          <w:b/>
          <w:bCs/>
          <w:lang w:val="lt-LT"/>
        </w:rPr>
      </w:pPr>
    </w:p>
    <w:p w14:paraId="0D15CD51" w14:textId="77777777" w:rsidR="00AD4F8B" w:rsidRPr="006F10AD" w:rsidRDefault="00AD4F8B" w:rsidP="0056094E">
      <w:pPr>
        <w:pStyle w:val="PI-3EMEASMCA"/>
      </w:pPr>
      <w:r w:rsidRPr="006F10AD">
        <w:t>Nėštumas, žindymo laikotarpis ir vaisingumas</w:t>
      </w:r>
    </w:p>
    <w:p w14:paraId="18725E1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Duomenų apie bilastino vartojimą nėštumo ir žindymo metu, o taip pat apie jo poveikį vaisingumui nėra arba jie yra riboti.</w:t>
      </w:r>
    </w:p>
    <w:p w14:paraId="53AF7314" w14:textId="77777777" w:rsidR="002C4F75" w:rsidRDefault="002C4F75" w:rsidP="00E1501D">
      <w:pPr>
        <w:spacing w:after="0" w:line="240" w:lineRule="auto"/>
        <w:contextualSpacing/>
        <w:outlineLvl w:val="2"/>
        <w:rPr>
          <w:rFonts w:ascii="Times New Roman" w:hAnsi="Times New Roman"/>
          <w:lang w:val="lt-LT"/>
        </w:rPr>
      </w:pPr>
    </w:p>
    <w:p w14:paraId="768F6A25" w14:textId="2DF030D6"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Jei esate nėščia, žindote kūdikį, manote, kad galbūt esate nėščia, arba planuojate pastoti, tai prieš vartodama šį vaistą, pasitarkite su gydytoju.</w:t>
      </w:r>
    </w:p>
    <w:p w14:paraId="3D917996" w14:textId="77777777" w:rsidR="00AD4F8B" w:rsidRPr="006F10AD" w:rsidRDefault="00AD4F8B" w:rsidP="00E1501D">
      <w:pPr>
        <w:spacing w:after="0" w:line="240" w:lineRule="auto"/>
        <w:contextualSpacing/>
        <w:outlineLvl w:val="2"/>
        <w:rPr>
          <w:b/>
          <w:bCs/>
          <w:lang w:val="lt-LT"/>
        </w:rPr>
      </w:pPr>
    </w:p>
    <w:p w14:paraId="10F23BD9" w14:textId="77777777" w:rsidR="00AD4F8B" w:rsidRPr="006F10AD" w:rsidRDefault="00AD4F8B" w:rsidP="0056094E">
      <w:pPr>
        <w:pStyle w:val="PI-3EMEASMCA"/>
      </w:pPr>
      <w:r w:rsidRPr="006F10AD">
        <w:t>Vairavimas ir mechanizmų valdymas</w:t>
      </w:r>
    </w:p>
    <w:p w14:paraId="37EEAAD5" w14:textId="4B9106E5" w:rsidR="00AD4F8B" w:rsidRPr="00173C6A" w:rsidRDefault="00AD4F8B" w:rsidP="00E1501D">
      <w:pPr>
        <w:tabs>
          <w:tab w:val="left" w:pos="1560"/>
        </w:tabs>
        <w:spacing w:after="0" w:line="240" w:lineRule="auto"/>
        <w:contextualSpacing/>
        <w:outlineLvl w:val="2"/>
        <w:rPr>
          <w:rFonts w:ascii="Times New Roman" w:hAnsi="Times New Roman" w:cs="Times New Roman"/>
          <w:lang w:val="lt-LT"/>
        </w:rPr>
      </w:pPr>
      <w:r w:rsidRPr="00173C6A">
        <w:rPr>
          <w:rFonts w:ascii="Times New Roman" w:eastAsia="Calibri" w:hAnsi="Times New Roman" w:cs="Times New Roman"/>
          <w:noProof/>
          <w:lang w:val="lt-LT"/>
        </w:rPr>
        <w:t xml:space="preserve">Įrodyta, kad </w:t>
      </w:r>
      <w:r w:rsidR="0025544E" w:rsidRPr="00173C6A">
        <w:rPr>
          <w:rFonts w:ascii="Times New Roman" w:eastAsia="Calibri" w:hAnsi="Times New Roman" w:cs="Times New Roman"/>
          <w:noProof/>
          <w:lang w:val="lt-LT"/>
        </w:rPr>
        <w:t>20</w:t>
      </w:r>
      <w:r w:rsidR="0025544E">
        <w:rPr>
          <w:rFonts w:ascii="Times New Roman" w:eastAsia="Calibri" w:hAnsi="Times New Roman" w:cs="Times New Roman"/>
          <w:noProof/>
          <w:lang w:val="lt-LT"/>
        </w:rPr>
        <w:t> </w:t>
      </w:r>
      <w:r w:rsidRPr="00173C6A">
        <w:rPr>
          <w:rFonts w:ascii="Times New Roman" w:eastAsia="Calibri" w:hAnsi="Times New Roman" w:cs="Times New Roman"/>
          <w:noProof/>
          <w:lang w:val="lt-LT"/>
        </w:rPr>
        <w:t xml:space="preserve">mg bilastino neveikia suaugusiųjų gebėjimo vairuoti. </w:t>
      </w:r>
      <w:r w:rsidRPr="00173C6A">
        <w:rPr>
          <w:rFonts w:ascii="Times New Roman" w:hAnsi="Times New Roman" w:cs="Times New Roman"/>
          <w:lang w:val="lt-LT"/>
        </w:rPr>
        <w:t xml:space="preserve">Tačiau </w:t>
      </w:r>
      <w:r w:rsidRPr="00173C6A">
        <w:rPr>
          <w:rFonts w:ascii="Times New Roman" w:eastAsia="Calibri" w:hAnsi="Times New Roman" w:cs="Times New Roman"/>
          <w:noProof/>
          <w:lang w:val="lt-LT"/>
        </w:rPr>
        <w:t>dėl to, kad kiekvieno paciento atsakas į vaistą</w:t>
      </w:r>
      <w:r w:rsidRPr="00173C6A">
        <w:rPr>
          <w:rFonts w:ascii="Times New Roman" w:hAnsi="Times New Roman" w:cs="Times New Roman"/>
          <w:lang w:val="lt-LT"/>
        </w:rPr>
        <w:t xml:space="preserve"> gali </w:t>
      </w:r>
      <w:r w:rsidRPr="00173C6A">
        <w:rPr>
          <w:rFonts w:ascii="Times New Roman" w:eastAsia="Calibri" w:hAnsi="Times New Roman" w:cs="Times New Roman"/>
          <w:noProof/>
          <w:lang w:val="lt-LT"/>
        </w:rPr>
        <w:t>būti skirtingas, prieš pradėdami vairuoti arba valdyti mechanizmus, turite patikrinti, kaip šis vaistas Jus veikia</w:t>
      </w:r>
      <w:r w:rsidRPr="00173C6A">
        <w:rPr>
          <w:rFonts w:ascii="Times New Roman" w:hAnsi="Times New Roman" w:cs="Times New Roman"/>
          <w:lang w:val="lt-LT"/>
        </w:rPr>
        <w:t>.</w:t>
      </w:r>
    </w:p>
    <w:p w14:paraId="5A1C6D4B" w14:textId="77777777" w:rsidR="00AD4F8B" w:rsidRPr="000A144F" w:rsidRDefault="00AD4F8B" w:rsidP="00E1501D">
      <w:pPr>
        <w:spacing w:after="0" w:line="240" w:lineRule="auto"/>
        <w:contextualSpacing/>
        <w:outlineLvl w:val="2"/>
        <w:rPr>
          <w:lang w:val="lt-LT"/>
        </w:rPr>
      </w:pPr>
    </w:p>
    <w:p w14:paraId="0F99ADC4" w14:textId="77777777" w:rsidR="00AD4F8B" w:rsidRPr="000A144F" w:rsidRDefault="00AD4F8B" w:rsidP="00E1501D">
      <w:pPr>
        <w:spacing w:after="0" w:line="240" w:lineRule="auto"/>
        <w:contextualSpacing/>
        <w:outlineLvl w:val="2"/>
        <w:rPr>
          <w:lang w:val="lt-LT"/>
        </w:rPr>
      </w:pPr>
    </w:p>
    <w:p w14:paraId="15ABF1AD" w14:textId="77777777" w:rsidR="00AD4F8B" w:rsidRPr="00173C6A" w:rsidRDefault="00AD4F8B" w:rsidP="00966BBC">
      <w:pPr>
        <w:pStyle w:val="PI-1EMEASMCA"/>
        <w:spacing w:before="0" w:beforeAutospacing="0"/>
      </w:pPr>
      <w:bookmarkStart w:id="76" w:name="_Toc129243266"/>
      <w:bookmarkStart w:id="77" w:name="_Toc129243141"/>
      <w:r w:rsidRPr="00173C6A">
        <w:t>3.</w:t>
      </w:r>
      <w:r w:rsidRPr="00173C6A">
        <w:tab/>
      </w:r>
      <w:bookmarkEnd w:id="76"/>
      <w:bookmarkEnd w:id="77"/>
      <w:r w:rsidRPr="00173C6A">
        <w:t>Kaip vartoti Bilastine STADA</w:t>
      </w:r>
    </w:p>
    <w:p w14:paraId="0063398A" w14:textId="77777777" w:rsidR="00AD4F8B" w:rsidRPr="000A144F" w:rsidRDefault="00AD4F8B" w:rsidP="00E1501D">
      <w:pPr>
        <w:spacing w:after="0" w:line="240" w:lineRule="auto"/>
        <w:contextualSpacing/>
        <w:outlineLvl w:val="2"/>
        <w:rPr>
          <w:lang w:val="lt-LT"/>
        </w:rPr>
      </w:pPr>
    </w:p>
    <w:p w14:paraId="79A325BE" w14:textId="1EB64E1E"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Visada vartokite šį vaistą tiksliai, kaip nurodė gydytojas arba vaistininkas. Jeigu abejojate, kreipkitės į gydytoją arba vaistininką. </w:t>
      </w:r>
    </w:p>
    <w:p w14:paraId="02EBD63A" w14:textId="77777777" w:rsidR="00AD4F8B" w:rsidRPr="000A144F" w:rsidRDefault="00AD4F8B" w:rsidP="00E1501D">
      <w:pPr>
        <w:spacing w:after="0" w:line="240" w:lineRule="auto"/>
        <w:contextualSpacing/>
        <w:outlineLvl w:val="2"/>
        <w:rPr>
          <w:lang w:val="lt-LT"/>
        </w:rPr>
      </w:pPr>
    </w:p>
    <w:p w14:paraId="2EF9BCC7" w14:textId="53AD2E9A" w:rsidR="00AD4F8B" w:rsidRPr="000A144F" w:rsidRDefault="00AD4F8B" w:rsidP="00991EC7">
      <w:pPr>
        <w:spacing w:after="0" w:line="240" w:lineRule="auto"/>
        <w:contextualSpacing/>
        <w:outlineLvl w:val="2"/>
        <w:rPr>
          <w:lang w:val="lt-LT"/>
        </w:rPr>
      </w:pPr>
      <w:r w:rsidRPr="000A144F">
        <w:rPr>
          <w:rFonts w:ascii="Times New Roman" w:hAnsi="Times New Roman"/>
          <w:lang w:val="lt-LT"/>
        </w:rPr>
        <w:t xml:space="preserve">Rekomenduojama dozė suaugusiesiems, įskaitant senyvus žmones ir 12 metų bei vyresnius paauglius yra 1 tabletė (20 mg) per dieną. </w:t>
      </w:r>
    </w:p>
    <w:p w14:paraId="3DCBFA9B" w14:textId="77777777" w:rsidR="00AD4F8B" w:rsidRPr="000A144F" w:rsidRDefault="00AD4F8B" w:rsidP="00760B7F">
      <w:pPr>
        <w:pStyle w:val="Sraopastraipa"/>
        <w:numPr>
          <w:ilvl w:val="0"/>
          <w:numId w:val="15"/>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Tabletė vartojama per burną. </w:t>
      </w:r>
    </w:p>
    <w:p w14:paraId="5559DDC1" w14:textId="77777777" w:rsidR="00AD4F8B" w:rsidRPr="000A144F" w:rsidRDefault="00AD4F8B" w:rsidP="00760B7F">
      <w:pPr>
        <w:pStyle w:val="Sraopastraipa"/>
        <w:numPr>
          <w:ilvl w:val="0"/>
          <w:numId w:val="15"/>
        </w:numPr>
        <w:spacing w:after="0" w:line="240" w:lineRule="auto"/>
        <w:ind w:left="540" w:hanging="540"/>
        <w:outlineLvl w:val="2"/>
        <w:rPr>
          <w:rFonts w:ascii="Times New Roman" w:hAnsi="Times New Roman"/>
          <w:lang w:val="lt-LT"/>
        </w:rPr>
      </w:pPr>
      <w:r w:rsidRPr="000A144F">
        <w:rPr>
          <w:rFonts w:ascii="Times New Roman" w:hAnsi="Times New Roman"/>
          <w:lang w:val="lt-LT"/>
        </w:rPr>
        <w:t>Tabletę reikia nuryti nevalgius, vieną valandą prieš valgį arba sulčių gėrimą arba praėjus dviems valandoms po valgymo arba sulčių gėrimo (žr. 2 skyriaus poskyrį „Bilastine STADA vartojimas su maistu, gėrimais ir alkoholiu“).</w:t>
      </w:r>
      <w:r w:rsidRPr="000A144F" w:rsidDel="007B44D3">
        <w:rPr>
          <w:rFonts w:ascii="Times New Roman" w:hAnsi="Times New Roman"/>
          <w:lang w:val="lt-LT"/>
        </w:rPr>
        <w:t xml:space="preserve"> </w:t>
      </w:r>
    </w:p>
    <w:p w14:paraId="739D1FF5" w14:textId="77777777" w:rsidR="00AD4F8B" w:rsidRPr="000A144F" w:rsidRDefault="00AD4F8B" w:rsidP="00760B7F">
      <w:pPr>
        <w:pStyle w:val="Sraopastraipa"/>
        <w:numPr>
          <w:ilvl w:val="0"/>
          <w:numId w:val="15"/>
        </w:numPr>
        <w:spacing w:after="0" w:line="240" w:lineRule="auto"/>
        <w:ind w:left="540" w:hanging="540"/>
        <w:outlineLvl w:val="2"/>
        <w:rPr>
          <w:rFonts w:ascii="Times New Roman" w:hAnsi="Times New Roman"/>
          <w:lang w:val="lt-LT"/>
        </w:rPr>
      </w:pPr>
      <w:r w:rsidRPr="000A144F">
        <w:rPr>
          <w:rFonts w:ascii="Times New Roman" w:hAnsi="Times New Roman"/>
          <w:lang w:val="lt-LT"/>
        </w:rPr>
        <w:t>Nurykite tabletę užsigerdami stikline vandens.</w:t>
      </w:r>
    </w:p>
    <w:p w14:paraId="6DDFFAF4" w14:textId="77777777" w:rsidR="00AD4F8B" w:rsidRPr="000A144F" w:rsidRDefault="00AD4F8B" w:rsidP="00E1501D">
      <w:pPr>
        <w:spacing w:after="0" w:line="240" w:lineRule="auto"/>
        <w:contextualSpacing/>
        <w:outlineLvl w:val="2"/>
        <w:rPr>
          <w:lang w:val="lt-LT"/>
        </w:rPr>
      </w:pPr>
    </w:p>
    <w:p w14:paraId="44AB53B5" w14:textId="0E80417B" w:rsidR="00AD4F8B" w:rsidRDefault="00AD4F8B" w:rsidP="00E1501D">
      <w:pPr>
        <w:spacing w:after="0" w:line="240" w:lineRule="auto"/>
        <w:contextualSpacing/>
        <w:outlineLvl w:val="2"/>
        <w:rPr>
          <w:rFonts w:ascii="Times New Roman" w:hAnsi="Times New Roman"/>
          <w:lang w:val="lt-LT"/>
        </w:rPr>
      </w:pPr>
      <w:r w:rsidRPr="000A144F">
        <w:rPr>
          <w:rFonts w:ascii="Times New Roman" w:hAnsi="Times New Roman"/>
          <w:lang w:val="lt-LT"/>
        </w:rPr>
        <w:t>Jūsų gydytojas, nustatęs ligą, kuri Jus kamuoja, nuspręs kiek laiko Jums reikia vartoti Bilastine STADA.</w:t>
      </w:r>
    </w:p>
    <w:p w14:paraId="7BB72456" w14:textId="77777777" w:rsidR="00AD4F8B" w:rsidRPr="000A144F" w:rsidRDefault="00AD4F8B" w:rsidP="00E1501D">
      <w:pPr>
        <w:spacing w:after="0" w:line="240" w:lineRule="auto"/>
        <w:contextualSpacing/>
        <w:outlineLvl w:val="2"/>
        <w:rPr>
          <w:lang w:val="lt-LT"/>
        </w:rPr>
      </w:pPr>
    </w:p>
    <w:p w14:paraId="3BF9F26D" w14:textId="77777777" w:rsidR="00AD4F8B" w:rsidRPr="00484F3E" w:rsidRDefault="00AD4F8B" w:rsidP="00E1501D">
      <w:pPr>
        <w:spacing w:after="0" w:line="240" w:lineRule="auto"/>
        <w:contextualSpacing/>
        <w:outlineLvl w:val="2"/>
        <w:rPr>
          <w:b/>
          <w:bCs/>
          <w:lang w:val="lt-LT"/>
        </w:rPr>
      </w:pPr>
      <w:r w:rsidRPr="00484F3E">
        <w:rPr>
          <w:rFonts w:ascii="Times New Roman" w:hAnsi="Times New Roman"/>
          <w:b/>
          <w:bCs/>
          <w:lang w:val="lt-LT"/>
        </w:rPr>
        <w:t>Vartojimas vaikams</w:t>
      </w:r>
    </w:p>
    <w:p w14:paraId="7ED60ABF" w14:textId="1BC99E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6 -11 metų vaikams gali labiau tikti </w:t>
      </w:r>
      <w:r w:rsidR="00991EC7" w:rsidRPr="000A144F">
        <w:rPr>
          <w:rFonts w:ascii="Times New Roman" w:hAnsi="Times New Roman"/>
          <w:lang w:val="lt-LT"/>
        </w:rPr>
        <w:t xml:space="preserve">kiti </w:t>
      </w:r>
      <w:r w:rsidRPr="000A144F">
        <w:rPr>
          <w:rFonts w:ascii="Times New Roman" w:hAnsi="Times New Roman"/>
          <w:lang w:val="lt-LT"/>
        </w:rPr>
        <w:t xml:space="preserve">šio vaisto </w:t>
      </w:r>
      <w:r w:rsidR="00991EC7" w:rsidRPr="000A144F">
        <w:rPr>
          <w:rFonts w:ascii="Times New Roman" w:hAnsi="Times New Roman"/>
          <w:lang w:val="lt-LT"/>
        </w:rPr>
        <w:t>doz</w:t>
      </w:r>
      <w:r w:rsidR="005004F7">
        <w:rPr>
          <w:rFonts w:ascii="Times New Roman" w:hAnsi="Times New Roman"/>
          <w:lang w:val="lt-LT"/>
        </w:rPr>
        <w:t>ė</w:t>
      </w:r>
      <w:r w:rsidR="00991EC7" w:rsidRPr="000A144F">
        <w:rPr>
          <w:rFonts w:ascii="Times New Roman" w:hAnsi="Times New Roman"/>
          <w:lang w:val="lt-LT"/>
        </w:rPr>
        <w:t xml:space="preserve">s stiprumai ar </w:t>
      </w:r>
      <w:r w:rsidRPr="000A144F">
        <w:rPr>
          <w:rFonts w:ascii="Times New Roman" w:hAnsi="Times New Roman"/>
          <w:lang w:val="lt-LT"/>
        </w:rPr>
        <w:t>kitos farmacinės formos.</w:t>
      </w:r>
    </w:p>
    <w:p w14:paraId="0A1D5E75" w14:textId="77777777" w:rsidR="00E40D99" w:rsidRDefault="00E40D99" w:rsidP="00E1501D">
      <w:pPr>
        <w:spacing w:after="0" w:line="240" w:lineRule="auto"/>
        <w:contextualSpacing/>
        <w:outlineLvl w:val="2"/>
        <w:rPr>
          <w:rFonts w:ascii="Times New Roman" w:hAnsi="Times New Roman"/>
          <w:lang w:val="lt-LT"/>
        </w:rPr>
      </w:pPr>
    </w:p>
    <w:p w14:paraId="746748B4" w14:textId="27A25BC9" w:rsidR="00AD4F8B" w:rsidRPr="00E40D99" w:rsidRDefault="00AD4F8B" w:rsidP="00E1501D">
      <w:pPr>
        <w:spacing w:after="0" w:line="240" w:lineRule="auto"/>
        <w:contextualSpacing/>
        <w:outlineLvl w:val="2"/>
        <w:rPr>
          <w:b/>
          <w:bCs/>
          <w:lang w:val="lt-LT"/>
        </w:rPr>
      </w:pPr>
      <w:r w:rsidRPr="00E40D99">
        <w:rPr>
          <w:rFonts w:ascii="Times New Roman" w:hAnsi="Times New Roman"/>
          <w:b/>
          <w:bCs/>
          <w:lang w:val="lt-LT"/>
        </w:rPr>
        <w:t xml:space="preserve">Neduokite </w:t>
      </w:r>
      <w:proofErr w:type="spellStart"/>
      <w:r w:rsidR="001A6F06" w:rsidRPr="00E373DB">
        <w:rPr>
          <w:rFonts w:ascii="Times New Roman" w:hAnsi="Times New Roman"/>
          <w:b/>
          <w:bCs/>
          <w:lang w:val="lt-LT"/>
        </w:rPr>
        <w:t>bilastino</w:t>
      </w:r>
      <w:proofErr w:type="spellEnd"/>
      <w:r w:rsidRPr="00E40D99">
        <w:rPr>
          <w:rFonts w:ascii="Times New Roman" w:hAnsi="Times New Roman"/>
          <w:b/>
          <w:bCs/>
          <w:lang w:val="lt-LT"/>
        </w:rPr>
        <w:t xml:space="preserve"> jaunesniems kaip 6 metų vaikams, kurių kūno svoris </w:t>
      </w:r>
      <w:r w:rsidRPr="00E40D99">
        <w:rPr>
          <w:rFonts w:ascii="Times New Roman" w:hAnsi="Times New Roman" w:cs="Times New Roman"/>
          <w:b/>
          <w:bCs/>
          <w:lang w:val="lt-LT"/>
        </w:rPr>
        <w:t>m</w:t>
      </w:r>
      <w:r w:rsidR="00AD65EF" w:rsidRPr="00E40D99">
        <w:rPr>
          <w:rFonts w:ascii="Times New Roman" w:hAnsi="Times New Roman" w:cs="Times New Roman"/>
          <w:b/>
          <w:bCs/>
          <w:lang w:val="lt-LT"/>
        </w:rPr>
        <w:t>a</w:t>
      </w:r>
      <w:r w:rsidRPr="00E40D99">
        <w:rPr>
          <w:rFonts w:ascii="Times New Roman" w:hAnsi="Times New Roman" w:cs="Times New Roman"/>
          <w:b/>
          <w:bCs/>
          <w:lang w:val="lt-LT"/>
        </w:rPr>
        <w:t>žesnis</w:t>
      </w:r>
      <w:r w:rsidRPr="00E40D99">
        <w:rPr>
          <w:rFonts w:ascii="Times New Roman" w:hAnsi="Times New Roman"/>
          <w:b/>
          <w:bCs/>
          <w:lang w:val="lt-LT"/>
        </w:rPr>
        <w:t xml:space="preserve"> negu </w:t>
      </w:r>
      <w:r w:rsidR="00177B61" w:rsidRPr="00E40D99">
        <w:rPr>
          <w:rFonts w:ascii="Times New Roman" w:hAnsi="Times New Roman"/>
          <w:b/>
          <w:bCs/>
          <w:lang w:val="lt-LT"/>
        </w:rPr>
        <w:t>20</w:t>
      </w:r>
      <w:r w:rsidR="00177B61">
        <w:rPr>
          <w:rFonts w:ascii="Times New Roman" w:hAnsi="Times New Roman"/>
          <w:b/>
          <w:bCs/>
          <w:lang w:val="lt-LT"/>
        </w:rPr>
        <w:t> </w:t>
      </w:r>
      <w:r w:rsidRPr="00E40D99">
        <w:rPr>
          <w:rFonts w:ascii="Times New Roman" w:hAnsi="Times New Roman"/>
          <w:b/>
          <w:bCs/>
          <w:lang w:val="lt-LT"/>
        </w:rPr>
        <w:t xml:space="preserve">kg, kadangi nėra pakankamų duomenų. </w:t>
      </w:r>
    </w:p>
    <w:p w14:paraId="395D2364" w14:textId="77777777" w:rsidR="00AD4F8B" w:rsidRPr="007832E6" w:rsidRDefault="00AD4F8B" w:rsidP="00E1501D">
      <w:pPr>
        <w:tabs>
          <w:tab w:val="left" w:pos="1560"/>
        </w:tabs>
        <w:spacing w:after="0" w:line="240" w:lineRule="auto"/>
        <w:contextualSpacing/>
        <w:outlineLvl w:val="2"/>
        <w:rPr>
          <w:rFonts w:ascii="Times New Roman" w:eastAsia="Calibri" w:hAnsi="Times New Roman" w:cs="Times New Roman"/>
          <w:b/>
          <w:bCs/>
          <w:noProof/>
          <w:lang w:val="lt-LT"/>
        </w:rPr>
      </w:pPr>
    </w:p>
    <w:p w14:paraId="452392DD" w14:textId="77777777" w:rsidR="00AD4F8B" w:rsidRPr="007832E6" w:rsidRDefault="00AD4F8B" w:rsidP="00D75195">
      <w:pPr>
        <w:pStyle w:val="PI-3EMEASMCA"/>
        <w:keepNext/>
      </w:pPr>
      <w:r w:rsidRPr="007832E6">
        <w:lastRenderedPageBreak/>
        <w:t>Ką daryti pavartojus per didelę Bilastine STADA dozę</w:t>
      </w:r>
    </w:p>
    <w:p w14:paraId="00C5F278" w14:textId="77777777" w:rsidR="00AD4F8B" w:rsidRPr="000A144F" w:rsidRDefault="00AD4F8B" w:rsidP="00D75195">
      <w:pPr>
        <w:keepNext/>
        <w:spacing w:after="0" w:line="240" w:lineRule="auto"/>
        <w:contextualSpacing/>
        <w:outlineLvl w:val="2"/>
        <w:rPr>
          <w:lang w:val="lt-LT"/>
        </w:rPr>
      </w:pPr>
      <w:r w:rsidRPr="000A144F">
        <w:rPr>
          <w:rFonts w:ascii="Times New Roman" w:hAnsi="Times New Roman"/>
          <w:lang w:val="lt-LT"/>
        </w:rPr>
        <w:t xml:space="preserve">Jeigu Jūs arba kas nors kitas išgėrėte per daug Bilastine STADA tablečių, </w:t>
      </w:r>
      <w:r w:rsidRPr="000A144F">
        <w:rPr>
          <w:rFonts w:ascii="Times New Roman" w:hAnsi="Times New Roman"/>
          <w:b/>
          <w:lang w:val="lt-LT"/>
        </w:rPr>
        <w:t xml:space="preserve">nedelsiant </w:t>
      </w:r>
      <w:r w:rsidRPr="000A144F">
        <w:rPr>
          <w:rFonts w:ascii="Times New Roman" w:hAnsi="Times New Roman"/>
          <w:lang w:val="lt-LT"/>
        </w:rPr>
        <w:t>kreipkitės į gydytoją arba vaistininką arba artimiausios ligoninės skubios pagalbos skyrių. Pasiimkite su savimi vaisto pakuotę arba šį informacinį lapelį.</w:t>
      </w:r>
    </w:p>
    <w:p w14:paraId="44F39253" w14:textId="77777777" w:rsidR="00AD4F8B" w:rsidRPr="007832E6" w:rsidRDefault="00AD4F8B" w:rsidP="00E1501D">
      <w:pPr>
        <w:spacing w:after="0" w:line="240" w:lineRule="auto"/>
        <w:contextualSpacing/>
        <w:outlineLvl w:val="2"/>
        <w:rPr>
          <w:b/>
          <w:bCs/>
          <w:lang w:val="lt-LT"/>
        </w:rPr>
      </w:pPr>
    </w:p>
    <w:p w14:paraId="4F4164DA" w14:textId="77777777" w:rsidR="00AD4F8B" w:rsidRPr="00173C6A" w:rsidRDefault="00AD4F8B" w:rsidP="0056094E">
      <w:pPr>
        <w:pStyle w:val="PI-3EMEASMCA"/>
      </w:pPr>
      <w:r w:rsidRPr="007832E6">
        <w:t>Pamiršus pavartoti Bilastine STADA</w:t>
      </w:r>
      <w:r w:rsidRPr="00173C6A">
        <w:t xml:space="preserve"> </w:t>
      </w:r>
    </w:p>
    <w:p w14:paraId="1AC6D750" w14:textId="77777777" w:rsidR="00AD4F8B" w:rsidRPr="000A144F" w:rsidRDefault="00AD4F8B" w:rsidP="00E1501D">
      <w:pPr>
        <w:spacing w:after="0" w:line="240" w:lineRule="auto"/>
        <w:contextualSpacing/>
        <w:outlineLvl w:val="2"/>
        <w:rPr>
          <w:lang w:val="lt-LT"/>
        </w:rPr>
      </w:pPr>
      <w:r w:rsidRPr="000A144F">
        <w:rPr>
          <w:rFonts w:ascii="Times New Roman" w:hAnsi="Times New Roman"/>
          <w:b/>
          <w:lang w:val="lt-LT"/>
        </w:rPr>
        <w:t>Negalima</w:t>
      </w:r>
      <w:r w:rsidRPr="000A144F">
        <w:rPr>
          <w:rFonts w:ascii="Times New Roman" w:hAnsi="Times New Roman"/>
          <w:lang w:val="lt-LT"/>
        </w:rPr>
        <w:t xml:space="preserve"> vartoti dvigubos dozės norint kompensuoti praleistą dozę.</w:t>
      </w:r>
    </w:p>
    <w:p w14:paraId="03576798" w14:textId="77777777" w:rsidR="007832E6" w:rsidRDefault="007832E6" w:rsidP="00E1501D">
      <w:pPr>
        <w:spacing w:after="0" w:line="240" w:lineRule="auto"/>
        <w:contextualSpacing/>
        <w:outlineLvl w:val="2"/>
        <w:rPr>
          <w:rFonts w:ascii="Times New Roman" w:hAnsi="Times New Roman"/>
          <w:lang w:val="lt-LT"/>
        </w:rPr>
      </w:pPr>
    </w:p>
    <w:p w14:paraId="593EE2EA" w14:textId="5005A352"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Jei užmiršote išgerti vaisto dozę laiku, ją išgerkite, kai tik apie tai prisiminsite ir vėliau vartokite įprasta tvarka.</w:t>
      </w:r>
    </w:p>
    <w:p w14:paraId="382E4C1D" w14:textId="77777777" w:rsidR="00AD4F8B" w:rsidRPr="000A144F" w:rsidRDefault="00AD4F8B" w:rsidP="00E1501D">
      <w:pPr>
        <w:spacing w:after="0" w:line="240" w:lineRule="auto"/>
        <w:contextualSpacing/>
        <w:outlineLvl w:val="2"/>
        <w:rPr>
          <w:b/>
          <w:lang w:val="lt-LT"/>
        </w:rPr>
      </w:pPr>
    </w:p>
    <w:p w14:paraId="632AC48F"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Nustojus vartoti Bilastine STADA</w:t>
      </w:r>
    </w:p>
    <w:p w14:paraId="7AC37B7C" w14:textId="3224664A"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Paprastai nutraukus gydymą Bilastine STADA nepageidaujamo </w:t>
      </w:r>
      <w:r w:rsidRPr="00173C6A">
        <w:rPr>
          <w:rFonts w:ascii="Times New Roman" w:hAnsi="Times New Roman" w:cs="Times New Roman"/>
          <w:lang w:val="lt-LT"/>
        </w:rPr>
        <w:t>p</w:t>
      </w:r>
      <w:r w:rsidR="00961C42">
        <w:rPr>
          <w:rFonts w:ascii="Times New Roman" w:hAnsi="Times New Roman" w:cs="Times New Roman"/>
          <w:lang w:val="lt-LT"/>
        </w:rPr>
        <w:t>o</w:t>
      </w:r>
      <w:r w:rsidRPr="00173C6A">
        <w:rPr>
          <w:rFonts w:ascii="Times New Roman" w:hAnsi="Times New Roman" w:cs="Times New Roman"/>
          <w:lang w:val="lt-LT"/>
        </w:rPr>
        <w:t>veikio</w:t>
      </w:r>
      <w:r w:rsidRPr="000A144F">
        <w:rPr>
          <w:rFonts w:ascii="Times New Roman" w:hAnsi="Times New Roman"/>
          <w:lang w:val="lt-LT"/>
        </w:rPr>
        <w:t xml:space="preserve"> nebūna.</w:t>
      </w:r>
    </w:p>
    <w:p w14:paraId="3865469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Jeigu kiltų daugiau klausimų dėl šio vaisto vartojimo, kreipkitės į gydytoją arba vaistininką.</w:t>
      </w:r>
    </w:p>
    <w:p w14:paraId="20513911" w14:textId="77777777" w:rsidR="00AD4F8B" w:rsidRPr="000A144F" w:rsidRDefault="00AD4F8B" w:rsidP="00E1501D">
      <w:pPr>
        <w:spacing w:after="0" w:line="240" w:lineRule="auto"/>
        <w:contextualSpacing/>
        <w:outlineLvl w:val="2"/>
        <w:rPr>
          <w:lang w:val="lt-LT"/>
        </w:rPr>
      </w:pPr>
    </w:p>
    <w:p w14:paraId="6706F579" w14:textId="77777777" w:rsidR="00AD4F8B" w:rsidRPr="000A144F" w:rsidRDefault="00AD4F8B" w:rsidP="00E1501D">
      <w:pPr>
        <w:spacing w:after="0" w:line="240" w:lineRule="auto"/>
        <w:contextualSpacing/>
        <w:outlineLvl w:val="2"/>
        <w:rPr>
          <w:lang w:val="lt-LT"/>
        </w:rPr>
      </w:pPr>
    </w:p>
    <w:p w14:paraId="11041AEC" w14:textId="77777777" w:rsidR="00AD4F8B" w:rsidRPr="00173C6A" w:rsidRDefault="00AD4F8B" w:rsidP="00966BBC">
      <w:pPr>
        <w:pStyle w:val="PI-1EMEASMCA"/>
        <w:spacing w:before="0" w:beforeAutospacing="0"/>
      </w:pPr>
      <w:bookmarkStart w:id="78" w:name="_Toc129243267"/>
      <w:bookmarkStart w:id="79" w:name="_Toc129243142"/>
      <w:r w:rsidRPr="00173C6A">
        <w:t>4.</w:t>
      </w:r>
      <w:r w:rsidRPr="00173C6A">
        <w:tab/>
      </w:r>
      <w:bookmarkEnd w:id="78"/>
      <w:bookmarkEnd w:id="79"/>
      <w:r w:rsidRPr="00173C6A">
        <w:t>Galimas šalutinis poveikis</w:t>
      </w:r>
    </w:p>
    <w:p w14:paraId="65897BCA" w14:textId="77777777" w:rsidR="00AD4F8B" w:rsidRPr="000A144F" w:rsidRDefault="00AD4F8B" w:rsidP="00E1501D">
      <w:pPr>
        <w:spacing w:after="0" w:line="240" w:lineRule="auto"/>
        <w:contextualSpacing/>
        <w:outlineLvl w:val="2"/>
        <w:rPr>
          <w:lang w:val="lt-LT"/>
        </w:rPr>
      </w:pPr>
    </w:p>
    <w:p w14:paraId="665EED17"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Šis vaistas, kaip ir visi kiti, gali sukelti šalutinį poveikį, nors jis pasireiškia ne visiems žmonėms.</w:t>
      </w:r>
    </w:p>
    <w:p w14:paraId="62BA7D18" w14:textId="77777777" w:rsidR="00AD4F8B" w:rsidRPr="000A144F" w:rsidRDefault="00AD4F8B" w:rsidP="00E1501D">
      <w:pPr>
        <w:spacing w:after="0" w:line="240" w:lineRule="auto"/>
        <w:contextualSpacing/>
        <w:outlineLvl w:val="2"/>
        <w:rPr>
          <w:lang w:val="lt-LT"/>
        </w:rPr>
      </w:pPr>
    </w:p>
    <w:p w14:paraId="69640640" w14:textId="77777777" w:rsidR="00980702" w:rsidRPr="000A144F" w:rsidRDefault="00980702" w:rsidP="00E1501D">
      <w:pPr>
        <w:spacing w:after="0" w:line="240" w:lineRule="auto"/>
        <w:contextualSpacing/>
        <w:outlineLvl w:val="2"/>
        <w:rPr>
          <w:rFonts w:ascii="Times New Roman" w:hAnsi="Times New Roman"/>
          <w:lang w:val="lt-LT"/>
        </w:rPr>
      </w:pPr>
      <w:r w:rsidRPr="000A144F">
        <w:rPr>
          <w:rFonts w:ascii="Times New Roman" w:hAnsi="Times New Roman"/>
          <w:lang w:val="lt-LT"/>
        </w:rPr>
        <w:t>Nustokite vartoti vaistą ir nedelsdami kreipkitės į gydytoją, jei pasireikštų alerginės reakcijos simptomų: pasunkėjęs kvėpavimas, svaigulys, kolapsas arba sąmonės praradimas, veido, lūpų, liežuvio ar gerklės patinimas ir (arba) odos patinimas ir paraudimas. Jeigu pastebėjote bet kurį iš šių sunkių šalutinio poveikio atvejų, nutraukite vaisto vartojimą ir nedelsdami kreipkitės medicininės pagalbos.</w:t>
      </w:r>
    </w:p>
    <w:p w14:paraId="0CDF5617" w14:textId="77777777" w:rsidR="00980702" w:rsidRPr="000A144F" w:rsidRDefault="00980702" w:rsidP="00E1501D">
      <w:pPr>
        <w:spacing w:after="0" w:line="240" w:lineRule="auto"/>
        <w:contextualSpacing/>
        <w:outlineLvl w:val="2"/>
        <w:rPr>
          <w:rFonts w:ascii="Times New Roman" w:hAnsi="Times New Roman"/>
          <w:lang w:val="lt-LT"/>
        </w:rPr>
      </w:pPr>
    </w:p>
    <w:p w14:paraId="3F2E3642" w14:textId="7C6369D0"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Nepageidaujamas poveikis, kuris gali pasireikšti suaugusiesiems ir paaugliams:</w:t>
      </w:r>
    </w:p>
    <w:p w14:paraId="6AE4693A" w14:textId="77777777" w:rsidR="00AD4F8B" w:rsidRPr="000A144F" w:rsidRDefault="00AD4F8B" w:rsidP="00E1501D">
      <w:pPr>
        <w:spacing w:after="0" w:line="240" w:lineRule="auto"/>
        <w:contextualSpacing/>
        <w:outlineLvl w:val="2"/>
        <w:rPr>
          <w:lang w:val="lt-LT"/>
        </w:rPr>
      </w:pPr>
    </w:p>
    <w:p w14:paraId="57A5BB72"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Dažni šalutinio poveikio reiškiniai (gali pasireikšti rečiau kaip 1 iš 10 asmenų):</w:t>
      </w:r>
    </w:p>
    <w:p w14:paraId="0C14FB7B" w14:textId="77777777" w:rsidR="00AD4F8B" w:rsidRPr="000A144F" w:rsidRDefault="00AD4F8B" w:rsidP="00760B7F">
      <w:pPr>
        <w:pStyle w:val="Sraopastraipa"/>
        <w:numPr>
          <w:ilvl w:val="0"/>
          <w:numId w:val="16"/>
        </w:numPr>
        <w:spacing w:after="0" w:line="240" w:lineRule="auto"/>
        <w:ind w:left="540" w:hanging="540"/>
        <w:outlineLvl w:val="2"/>
        <w:rPr>
          <w:rFonts w:ascii="Times New Roman" w:hAnsi="Times New Roman"/>
          <w:lang w:val="lt-LT"/>
        </w:rPr>
      </w:pPr>
      <w:r w:rsidRPr="000A144F">
        <w:rPr>
          <w:rFonts w:ascii="Times New Roman" w:hAnsi="Times New Roman"/>
          <w:lang w:val="lt-LT"/>
        </w:rPr>
        <w:t>galvos skausmas,</w:t>
      </w:r>
    </w:p>
    <w:p w14:paraId="1C0042DA" w14:textId="77777777" w:rsidR="00AD4F8B" w:rsidRPr="000A144F" w:rsidRDefault="00AD4F8B" w:rsidP="00760B7F">
      <w:pPr>
        <w:pStyle w:val="Sraopastraipa"/>
        <w:numPr>
          <w:ilvl w:val="0"/>
          <w:numId w:val="16"/>
        </w:numPr>
        <w:spacing w:after="0" w:line="240" w:lineRule="auto"/>
        <w:ind w:left="540" w:hanging="540"/>
        <w:outlineLvl w:val="2"/>
        <w:rPr>
          <w:rFonts w:ascii="Times New Roman" w:hAnsi="Times New Roman"/>
          <w:lang w:val="lt-LT"/>
        </w:rPr>
      </w:pPr>
      <w:r w:rsidRPr="000A144F">
        <w:rPr>
          <w:rFonts w:ascii="Times New Roman" w:hAnsi="Times New Roman"/>
          <w:lang w:val="lt-LT"/>
        </w:rPr>
        <w:t>mieguistumas.</w:t>
      </w:r>
    </w:p>
    <w:p w14:paraId="51115C44" w14:textId="77777777" w:rsidR="00AD4F8B" w:rsidRPr="000A144F" w:rsidRDefault="00AD4F8B" w:rsidP="00E1501D">
      <w:pPr>
        <w:spacing w:after="0" w:line="240" w:lineRule="auto"/>
        <w:contextualSpacing/>
        <w:outlineLvl w:val="2"/>
        <w:rPr>
          <w:lang w:val="lt-LT"/>
        </w:rPr>
      </w:pPr>
    </w:p>
    <w:p w14:paraId="220D89F3"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 xml:space="preserve">Nedažni šalutinio poveikio reiškiniai (gali pasireikšti rečiau kaip 1 iš 100 asmenų): </w:t>
      </w:r>
    </w:p>
    <w:p w14:paraId="7C7202AB"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pakitimai elektrokardiogramoje (EKG),</w:t>
      </w:r>
    </w:p>
    <w:p w14:paraId="3CDD60B1"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kraujo tyrimai, rodantys kepenų funkcijos pokyčius,</w:t>
      </w:r>
    </w:p>
    <w:p w14:paraId="13D348D6"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svaigulys,</w:t>
      </w:r>
    </w:p>
    <w:p w14:paraId="2B9DE7C0"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skrandžio skausmas,</w:t>
      </w:r>
    </w:p>
    <w:p w14:paraId="63D07874" w14:textId="6D470BB6"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nuovargis</w:t>
      </w:r>
      <w:r w:rsidR="00EC721D">
        <w:rPr>
          <w:rFonts w:ascii="Times New Roman" w:hAnsi="Times New Roman"/>
          <w:lang w:val="lt-LT"/>
        </w:rPr>
        <w:t>,</w:t>
      </w:r>
    </w:p>
    <w:p w14:paraId="4FA9F3D3"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padidėjęs apetitas,</w:t>
      </w:r>
    </w:p>
    <w:p w14:paraId="45FBBEE4"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nereguliarus širdies plakimas,</w:t>
      </w:r>
    </w:p>
    <w:p w14:paraId="65D7177A"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padidėjęs svoris, </w:t>
      </w:r>
    </w:p>
    <w:p w14:paraId="07AC9DAF"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pykinimas,</w:t>
      </w:r>
    </w:p>
    <w:p w14:paraId="0429E771"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nerimas,</w:t>
      </w:r>
    </w:p>
    <w:p w14:paraId="56A09B9D"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nosies džiūvimas arba kitas nemalonus pojūtis,</w:t>
      </w:r>
    </w:p>
    <w:p w14:paraId="6A7EAD66"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pilvo skausmas,</w:t>
      </w:r>
    </w:p>
    <w:p w14:paraId="18CF1A51"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viduriavimas, </w:t>
      </w:r>
    </w:p>
    <w:p w14:paraId="5C315D5B"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gastritas (skrandžio gleivinės uždegimas),</w:t>
      </w:r>
    </w:p>
    <w:p w14:paraId="6CD75448"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i/>
          <w:lang w:val="lt-LT"/>
        </w:rPr>
        <w:t xml:space="preserve">vertigo </w:t>
      </w:r>
      <w:r w:rsidRPr="000A144F">
        <w:rPr>
          <w:rFonts w:ascii="Times New Roman" w:hAnsi="Times New Roman"/>
          <w:lang w:val="lt-LT"/>
        </w:rPr>
        <w:t>(svaigimo ar sukimosi pojūtis),</w:t>
      </w:r>
    </w:p>
    <w:p w14:paraId="1BC94166"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silpnumo pojūtis,</w:t>
      </w:r>
    </w:p>
    <w:p w14:paraId="12DEA79F"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troškulys,</w:t>
      </w:r>
    </w:p>
    <w:p w14:paraId="02D12FC5"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dusulys (pasunkėjęs kvėpavimas),</w:t>
      </w:r>
    </w:p>
    <w:p w14:paraId="2E22441A"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burnos džiūvimas,</w:t>
      </w:r>
    </w:p>
    <w:p w14:paraId="739B6160"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sutrikęs virškinimas,</w:t>
      </w:r>
    </w:p>
    <w:p w14:paraId="2AF39F1B"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niežėjimas,</w:t>
      </w:r>
    </w:p>
    <w:p w14:paraId="5F2B92C4"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pūslelinė (</w:t>
      </w:r>
      <w:r w:rsidRPr="000A144F">
        <w:rPr>
          <w:rFonts w:ascii="Times New Roman" w:hAnsi="Times New Roman"/>
          <w:i/>
          <w:lang w:val="lt-LT"/>
        </w:rPr>
        <w:t>herpes)</w:t>
      </w:r>
      <w:r w:rsidRPr="000A144F">
        <w:rPr>
          <w:rFonts w:ascii="Times New Roman" w:hAnsi="Times New Roman"/>
          <w:lang w:val="lt-LT"/>
        </w:rPr>
        <w:t>,</w:t>
      </w:r>
    </w:p>
    <w:p w14:paraId="25AA5FBE"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karščiavimas,</w:t>
      </w:r>
    </w:p>
    <w:p w14:paraId="1427BD24"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lastRenderedPageBreak/>
        <w:t>ūžesys ausyse (</w:t>
      </w:r>
      <w:r w:rsidRPr="000A144F">
        <w:rPr>
          <w:rFonts w:ascii="Times New Roman" w:hAnsi="Times New Roman"/>
          <w:i/>
          <w:lang w:val="lt-LT"/>
        </w:rPr>
        <w:t>tinnitus</w:t>
      </w:r>
      <w:r w:rsidRPr="000A144F">
        <w:rPr>
          <w:rFonts w:ascii="Times New Roman" w:hAnsi="Times New Roman"/>
          <w:lang w:val="lt-LT"/>
        </w:rPr>
        <w:t>),</w:t>
      </w:r>
    </w:p>
    <w:p w14:paraId="538FBBA2"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miego sutrikimas,</w:t>
      </w:r>
    </w:p>
    <w:p w14:paraId="4C1E2079"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kraujo tyrimai, rodantys inkstų funkcijos pokyčius,</w:t>
      </w:r>
    </w:p>
    <w:p w14:paraId="3AD0AE01" w14:textId="77777777" w:rsidR="00AD4F8B" w:rsidRPr="000A144F" w:rsidRDefault="00AD4F8B" w:rsidP="00760B7F">
      <w:pPr>
        <w:pStyle w:val="Sraopastraipa"/>
        <w:numPr>
          <w:ilvl w:val="0"/>
          <w:numId w:val="17"/>
        </w:numPr>
        <w:spacing w:after="0" w:line="240" w:lineRule="auto"/>
        <w:ind w:left="540" w:hanging="540"/>
        <w:outlineLvl w:val="2"/>
        <w:rPr>
          <w:rFonts w:ascii="Times New Roman" w:hAnsi="Times New Roman"/>
          <w:lang w:val="lt-LT"/>
        </w:rPr>
      </w:pPr>
      <w:r w:rsidRPr="000A144F">
        <w:rPr>
          <w:rFonts w:ascii="Times New Roman" w:hAnsi="Times New Roman"/>
          <w:lang w:val="lt-LT"/>
        </w:rPr>
        <w:t>padidėjęs riebalų kiekis kraujyje.</w:t>
      </w:r>
    </w:p>
    <w:p w14:paraId="72B0335A" w14:textId="77777777" w:rsidR="00AD4F8B" w:rsidRPr="000A144F" w:rsidRDefault="00AD4F8B" w:rsidP="00E1501D">
      <w:pPr>
        <w:spacing w:after="0" w:line="240" w:lineRule="auto"/>
        <w:contextualSpacing/>
        <w:outlineLvl w:val="2"/>
        <w:rPr>
          <w:lang w:val="lt-LT"/>
        </w:rPr>
      </w:pPr>
    </w:p>
    <w:p w14:paraId="6CAEFF79"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Dažnis nežinomas (negali būti apskaičiuotas pagal turimus duomenis):</w:t>
      </w:r>
    </w:p>
    <w:p w14:paraId="108BC7DC" w14:textId="77777777" w:rsidR="00AD4F8B" w:rsidRPr="000A144F" w:rsidRDefault="00AD4F8B" w:rsidP="00760B7F">
      <w:pPr>
        <w:pStyle w:val="Sraopastraipa"/>
        <w:numPr>
          <w:ilvl w:val="0"/>
          <w:numId w:val="18"/>
        </w:numPr>
        <w:spacing w:after="0" w:line="240" w:lineRule="auto"/>
        <w:ind w:left="540" w:hanging="540"/>
        <w:outlineLvl w:val="2"/>
        <w:rPr>
          <w:rFonts w:ascii="Times New Roman" w:hAnsi="Times New Roman"/>
          <w:lang w:val="lt-LT"/>
        </w:rPr>
      </w:pPr>
      <w:r w:rsidRPr="000A144F">
        <w:rPr>
          <w:rFonts w:ascii="Times New Roman" w:hAnsi="Times New Roman"/>
          <w:lang w:val="lt-LT"/>
        </w:rPr>
        <w:t>palpitacijos (širdies plakimo pojūtis),</w:t>
      </w:r>
    </w:p>
    <w:p w14:paraId="5D7F02FC" w14:textId="1C0B162F" w:rsidR="00AD4F8B" w:rsidRPr="000A144F" w:rsidRDefault="00AD4F8B" w:rsidP="00760B7F">
      <w:pPr>
        <w:pStyle w:val="Sraopastraipa"/>
        <w:numPr>
          <w:ilvl w:val="0"/>
          <w:numId w:val="18"/>
        </w:numPr>
        <w:spacing w:after="0" w:line="240" w:lineRule="auto"/>
        <w:ind w:left="540" w:hanging="540"/>
        <w:outlineLvl w:val="2"/>
        <w:rPr>
          <w:rFonts w:ascii="Times New Roman" w:hAnsi="Times New Roman"/>
          <w:lang w:val="lt-LT"/>
        </w:rPr>
      </w:pPr>
      <w:r w:rsidRPr="000A144F">
        <w:rPr>
          <w:rFonts w:ascii="Times New Roman" w:hAnsi="Times New Roman"/>
          <w:lang w:val="lt-LT"/>
        </w:rPr>
        <w:t>tachikardija (dažnas širdies plakimas),</w:t>
      </w:r>
    </w:p>
    <w:p w14:paraId="2CBCCE98" w14:textId="77777777" w:rsidR="00AD4F8B" w:rsidRPr="000A144F" w:rsidRDefault="00AD4F8B" w:rsidP="00760B7F">
      <w:pPr>
        <w:pStyle w:val="Sraopastraipa"/>
        <w:numPr>
          <w:ilvl w:val="0"/>
          <w:numId w:val="18"/>
        </w:numPr>
        <w:spacing w:after="0" w:line="240" w:lineRule="auto"/>
        <w:ind w:left="540" w:hanging="540"/>
        <w:outlineLvl w:val="2"/>
        <w:rPr>
          <w:rFonts w:ascii="Times New Roman" w:hAnsi="Times New Roman"/>
          <w:lang w:val="lt-LT"/>
        </w:rPr>
      </w:pPr>
      <w:r w:rsidRPr="000A144F">
        <w:rPr>
          <w:rFonts w:ascii="Times New Roman" w:hAnsi="Times New Roman"/>
          <w:lang w:val="lt-LT"/>
        </w:rPr>
        <w:t>vėmimas.</w:t>
      </w:r>
    </w:p>
    <w:p w14:paraId="624E5DBB" w14:textId="77777777" w:rsidR="00AD4F8B" w:rsidRPr="000A144F" w:rsidRDefault="00AD4F8B" w:rsidP="00980702">
      <w:pPr>
        <w:spacing w:after="0" w:line="240" w:lineRule="auto"/>
        <w:contextualSpacing/>
        <w:outlineLvl w:val="2"/>
        <w:rPr>
          <w:lang w:val="lt-LT"/>
        </w:rPr>
      </w:pPr>
    </w:p>
    <w:p w14:paraId="736EB7D5"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Šalutinis poveikis, kuris gali pasireikšti vaikams:</w:t>
      </w:r>
    </w:p>
    <w:p w14:paraId="798F4B9B" w14:textId="77777777" w:rsidR="00AD4F8B" w:rsidRPr="000A144F" w:rsidRDefault="00AD4F8B" w:rsidP="00E1501D">
      <w:pPr>
        <w:spacing w:after="0" w:line="240" w:lineRule="auto"/>
        <w:contextualSpacing/>
        <w:outlineLvl w:val="2"/>
        <w:rPr>
          <w:lang w:val="lt-LT"/>
        </w:rPr>
      </w:pPr>
    </w:p>
    <w:p w14:paraId="09546270" w14:textId="77777777" w:rsidR="00AD4F8B" w:rsidRPr="00173C6A" w:rsidRDefault="00AD4F8B" w:rsidP="00E1501D">
      <w:pPr>
        <w:tabs>
          <w:tab w:val="left" w:pos="709"/>
        </w:tabs>
        <w:spacing w:after="0" w:line="240" w:lineRule="auto"/>
        <w:contextualSpacing/>
        <w:outlineLvl w:val="2"/>
        <w:rPr>
          <w:rFonts w:ascii="Times New Roman" w:eastAsia="Calibri" w:hAnsi="Times New Roman" w:cs="Times New Roman"/>
          <w:noProof/>
          <w:lang w:val="lt-LT"/>
        </w:rPr>
      </w:pPr>
      <w:r w:rsidRPr="00173C6A">
        <w:rPr>
          <w:rFonts w:ascii="Times New Roman" w:eastAsia="Calibri" w:hAnsi="Times New Roman" w:cs="Times New Roman"/>
          <w:b/>
          <w:bCs/>
          <w:noProof/>
          <w:lang w:val="lt-LT"/>
        </w:rPr>
        <w:t>Dažni šalutinio poveikio reiškiniai (gali pasireikšti rečiau kaip 1 iš 10 asmenų):</w:t>
      </w:r>
    </w:p>
    <w:p w14:paraId="0551102C" w14:textId="77777777" w:rsidR="00AD4F8B" w:rsidRPr="000A144F" w:rsidRDefault="00AD4F8B" w:rsidP="00760B7F">
      <w:pPr>
        <w:numPr>
          <w:ilvl w:val="0"/>
          <w:numId w:val="5"/>
        </w:numPr>
        <w:spacing w:after="0" w:line="240" w:lineRule="auto"/>
        <w:ind w:left="540" w:hanging="540"/>
        <w:contextualSpacing/>
        <w:outlineLvl w:val="2"/>
        <w:rPr>
          <w:lang w:val="lt-LT"/>
        </w:rPr>
      </w:pPr>
      <w:r w:rsidRPr="000A144F">
        <w:rPr>
          <w:rFonts w:ascii="Times New Roman" w:hAnsi="Times New Roman"/>
          <w:lang w:val="lt-LT"/>
        </w:rPr>
        <w:t>sloga (nosies gleivinės dirginimas),</w:t>
      </w:r>
    </w:p>
    <w:p w14:paraId="11E62547" w14:textId="5D18EB3E" w:rsidR="00AD4F8B" w:rsidRPr="000A144F" w:rsidRDefault="00AD4F8B" w:rsidP="00760B7F">
      <w:pPr>
        <w:numPr>
          <w:ilvl w:val="0"/>
          <w:numId w:val="5"/>
        </w:numPr>
        <w:spacing w:after="0" w:line="240" w:lineRule="auto"/>
        <w:ind w:left="540" w:hanging="540"/>
        <w:contextualSpacing/>
        <w:outlineLvl w:val="2"/>
        <w:rPr>
          <w:lang w:val="lt-LT"/>
        </w:rPr>
      </w:pPr>
      <w:r w:rsidRPr="000A144F">
        <w:rPr>
          <w:rFonts w:ascii="Times New Roman" w:hAnsi="Times New Roman"/>
          <w:lang w:val="lt-LT"/>
        </w:rPr>
        <w:t>alerginis konjunktyvitas (akių uždegimas</w:t>
      </w:r>
      <w:r w:rsidR="00B843B7" w:rsidRPr="000A144F">
        <w:rPr>
          <w:rFonts w:ascii="Times New Roman" w:hAnsi="Times New Roman"/>
          <w:lang w:val="lt-LT"/>
        </w:rPr>
        <w:t>, sukeltas alerginės reakcijos</w:t>
      </w:r>
      <w:r w:rsidRPr="000A144F">
        <w:rPr>
          <w:rFonts w:ascii="Times New Roman" w:hAnsi="Times New Roman"/>
          <w:lang w:val="lt-LT"/>
        </w:rPr>
        <w:t>),</w:t>
      </w:r>
    </w:p>
    <w:p w14:paraId="4530DE99" w14:textId="77777777" w:rsidR="00AD4F8B" w:rsidRPr="000A144F" w:rsidRDefault="00AD4F8B" w:rsidP="00760B7F">
      <w:pPr>
        <w:numPr>
          <w:ilvl w:val="0"/>
          <w:numId w:val="5"/>
        </w:numPr>
        <w:spacing w:after="0" w:line="240" w:lineRule="auto"/>
        <w:ind w:left="540" w:hanging="540"/>
        <w:contextualSpacing/>
        <w:outlineLvl w:val="2"/>
        <w:rPr>
          <w:lang w:val="lt-LT"/>
        </w:rPr>
      </w:pPr>
      <w:r w:rsidRPr="000A144F">
        <w:rPr>
          <w:rFonts w:ascii="Times New Roman" w:hAnsi="Times New Roman"/>
          <w:lang w:val="lt-LT"/>
        </w:rPr>
        <w:t>galvos skausmas,</w:t>
      </w:r>
    </w:p>
    <w:p w14:paraId="7ED86A32" w14:textId="77777777" w:rsidR="00AD4F8B" w:rsidRPr="000A144F" w:rsidRDefault="00AD4F8B" w:rsidP="00760B7F">
      <w:pPr>
        <w:numPr>
          <w:ilvl w:val="0"/>
          <w:numId w:val="5"/>
        </w:numPr>
        <w:spacing w:after="0" w:line="240" w:lineRule="auto"/>
        <w:ind w:left="540" w:hanging="540"/>
        <w:contextualSpacing/>
        <w:outlineLvl w:val="2"/>
        <w:rPr>
          <w:lang w:val="lt-LT"/>
        </w:rPr>
      </w:pPr>
      <w:r w:rsidRPr="000A144F">
        <w:rPr>
          <w:rFonts w:ascii="Times New Roman" w:hAnsi="Times New Roman"/>
          <w:lang w:val="lt-LT"/>
        </w:rPr>
        <w:t>skrandžio skausmas (pilvo arba viršutinės pilvo dalies skausmas).</w:t>
      </w:r>
    </w:p>
    <w:p w14:paraId="4F6EFF77" w14:textId="77777777" w:rsidR="00AD4F8B" w:rsidRPr="000A144F" w:rsidRDefault="00AD4F8B" w:rsidP="00E1501D">
      <w:pPr>
        <w:spacing w:after="0" w:line="240" w:lineRule="auto"/>
        <w:contextualSpacing/>
        <w:outlineLvl w:val="2"/>
        <w:rPr>
          <w:lang w:val="lt-LT"/>
        </w:rPr>
      </w:pPr>
    </w:p>
    <w:p w14:paraId="704B6972" w14:textId="77777777" w:rsidR="00AD4F8B" w:rsidRPr="00173C6A" w:rsidRDefault="00AD4F8B" w:rsidP="00E1501D">
      <w:pPr>
        <w:tabs>
          <w:tab w:val="left" w:pos="1560"/>
        </w:tabs>
        <w:spacing w:after="0" w:line="240" w:lineRule="auto"/>
        <w:contextualSpacing/>
        <w:outlineLvl w:val="2"/>
        <w:rPr>
          <w:rFonts w:ascii="Times New Roman" w:eastAsia="Calibri" w:hAnsi="Times New Roman" w:cs="Times New Roman"/>
          <w:b/>
          <w:noProof/>
          <w:lang w:val="lt-LT"/>
        </w:rPr>
      </w:pPr>
      <w:r w:rsidRPr="00173C6A">
        <w:rPr>
          <w:rFonts w:ascii="Times New Roman" w:eastAsia="Calibri" w:hAnsi="Times New Roman" w:cs="Times New Roman"/>
          <w:b/>
          <w:noProof/>
          <w:lang w:val="lt-LT"/>
        </w:rPr>
        <w:t>Nedažni šalutinio poveikio reiškiniai (gali pasireikšti rečiau kaip 1 iš 100 asmenų):</w:t>
      </w:r>
    </w:p>
    <w:p w14:paraId="181925DD"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eastAsia="Calibri" w:hAnsi="Times New Roman" w:cs="Times New Roman"/>
          <w:noProof/>
          <w:lang w:val="lt-LT"/>
        </w:rPr>
        <w:t>-</w:t>
      </w:r>
      <w:r w:rsidRPr="00173C6A">
        <w:rPr>
          <w:rFonts w:ascii="Times New Roman" w:eastAsia="Calibri" w:hAnsi="Times New Roman" w:cs="Times New Roman"/>
          <w:noProof/>
          <w:lang w:val="lt-LT"/>
        </w:rPr>
        <w:tab/>
      </w:r>
      <w:r w:rsidRPr="00173C6A">
        <w:rPr>
          <w:rFonts w:ascii="Times New Roman" w:hAnsi="Times New Roman" w:cs="Times New Roman"/>
          <w:lang w:val="lt-LT"/>
        </w:rPr>
        <w:t>akių dirginimas,</w:t>
      </w:r>
    </w:p>
    <w:p w14:paraId="17CE550C"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svaigulys,</w:t>
      </w:r>
    </w:p>
    <w:p w14:paraId="61A164F4"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sąmonės netekimas,</w:t>
      </w:r>
    </w:p>
    <w:p w14:paraId="07AADC4E"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viduriavimas,</w:t>
      </w:r>
    </w:p>
    <w:p w14:paraId="40D252E2"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pykinimas (šleikštulio pojūtis),</w:t>
      </w:r>
    </w:p>
    <w:p w14:paraId="5FC28AEE"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lūpų patinimas,</w:t>
      </w:r>
    </w:p>
    <w:p w14:paraId="4558BCB4"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egzema,</w:t>
      </w:r>
    </w:p>
    <w:p w14:paraId="784C22F9" w14:textId="77777777" w:rsidR="00AD4F8B" w:rsidRPr="00173C6A" w:rsidRDefault="00AD4F8B" w:rsidP="00760B7F">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dilgėlinė,</w:t>
      </w:r>
    </w:p>
    <w:p w14:paraId="1BE6A5A4" w14:textId="77777777" w:rsidR="00AD4F8B" w:rsidRPr="00173C6A" w:rsidRDefault="00AD4F8B" w:rsidP="00760B7F">
      <w:pPr>
        <w:tabs>
          <w:tab w:val="left" w:pos="540"/>
        </w:tabs>
        <w:spacing w:after="0" w:line="240" w:lineRule="auto"/>
        <w:ind w:left="540" w:hanging="540"/>
        <w:contextualSpacing/>
        <w:outlineLvl w:val="2"/>
        <w:rPr>
          <w:rFonts w:ascii="Times New Roman" w:eastAsia="Calibri" w:hAnsi="Times New Roman" w:cs="Times New Roman"/>
          <w:noProof/>
          <w:lang w:val="lt-LT"/>
        </w:rPr>
      </w:pPr>
      <w:r w:rsidRPr="00173C6A">
        <w:rPr>
          <w:rFonts w:ascii="Times New Roman" w:hAnsi="Times New Roman" w:cs="Times New Roman"/>
          <w:lang w:val="lt-LT"/>
        </w:rPr>
        <w:t>-</w:t>
      </w:r>
      <w:r w:rsidRPr="00173C6A">
        <w:rPr>
          <w:rFonts w:ascii="Times New Roman" w:hAnsi="Times New Roman" w:cs="Times New Roman"/>
          <w:lang w:val="lt-LT"/>
        </w:rPr>
        <w:tab/>
        <w:t>nuovargis.</w:t>
      </w:r>
    </w:p>
    <w:p w14:paraId="7A6D4FBA" w14:textId="77777777" w:rsidR="00AD4F8B" w:rsidRPr="00173C6A" w:rsidRDefault="00AD4F8B" w:rsidP="00E1501D">
      <w:pPr>
        <w:tabs>
          <w:tab w:val="left" w:pos="1560"/>
        </w:tabs>
        <w:spacing w:after="0" w:line="240" w:lineRule="auto"/>
        <w:contextualSpacing/>
        <w:outlineLvl w:val="2"/>
        <w:rPr>
          <w:rFonts w:ascii="Times New Roman" w:eastAsia="Calibri" w:hAnsi="Times New Roman" w:cs="Times New Roman"/>
          <w:noProof/>
          <w:lang w:val="lt-LT"/>
        </w:rPr>
      </w:pPr>
    </w:p>
    <w:p w14:paraId="4E9899E4" w14:textId="77777777" w:rsidR="00AD4F8B" w:rsidRPr="00173C6A" w:rsidRDefault="00AD4F8B" w:rsidP="00E1501D">
      <w:pPr>
        <w:tabs>
          <w:tab w:val="left" w:pos="567"/>
        </w:tabs>
        <w:spacing w:after="0" w:line="240" w:lineRule="auto"/>
        <w:contextualSpacing/>
        <w:outlineLvl w:val="2"/>
        <w:rPr>
          <w:rFonts w:ascii="Times New Roman" w:hAnsi="Times New Roman" w:cs="Times New Roman"/>
          <w:b/>
          <w:noProof/>
          <w:snapToGrid w:val="0"/>
          <w:lang w:val="lt-LT"/>
        </w:rPr>
      </w:pPr>
      <w:r w:rsidRPr="00173C6A">
        <w:rPr>
          <w:rFonts w:ascii="Times New Roman" w:hAnsi="Times New Roman" w:cs="Times New Roman"/>
          <w:b/>
          <w:noProof/>
          <w:snapToGrid w:val="0"/>
          <w:lang w:val="lt-LT"/>
        </w:rPr>
        <w:t>Pranešimas apie šalutinį poveikį</w:t>
      </w:r>
    </w:p>
    <w:p w14:paraId="4F549B77" w14:textId="6B77A8F8" w:rsidR="00AD4F8B" w:rsidRPr="00173C6A" w:rsidRDefault="00AD4F8B" w:rsidP="00E1501D">
      <w:pPr>
        <w:tabs>
          <w:tab w:val="left" w:pos="567"/>
        </w:tabs>
        <w:spacing w:after="0" w:line="240" w:lineRule="auto"/>
        <w:contextualSpacing/>
        <w:outlineLvl w:val="2"/>
        <w:rPr>
          <w:rFonts w:ascii="Times New Roman" w:hAnsi="Times New Roman" w:cs="Times New Roman"/>
          <w:snapToGrid w:val="0"/>
          <w:lang w:val="lt-LT"/>
        </w:rPr>
      </w:pPr>
      <w:r w:rsidRPr="00173C6A">
        <w:rPr>
          <w:rFonts w:ascii="Times New Roman" w:hAnsi="Times New Roman" w:cs="Times New Roman"/>
          <w:snapToGrid w:val="0"/>
          <w:lang w:val="lt-LT"/>
        </w:rPr>
        <w:t xml:space="preserve">Jeigu pasireiškė šalutinis poveikis, įskaitant šiame lapelyje nenurodytą, pasakykite gydytojui arba vaistininkui. Pranešimą apie šalutinį poveikį galite pateikti </w:t>
      </w:r>
      <w:r w:rsidR="00561630" w:rsidRPr="00561630">
        <w:rPr>
          <w:rFonts w:ascii="Times New Roman" w:hAnsi="Times New Roman" w:cs="Times New Roman"/>
          <w:snapToGrid w:val="0"/>
          <w:lang w:val="lt-LT"/>
        </w:rPr>
        <w:t xml:space="preserve">Valstybinės vaistų kontrolės tarnybos prie Lietuvos Respublikos sveikatos apsaugos ministerijos tinklalapyje https://vvkt.lrv.lt/lt/ nurodytais būdais arba paskambinti nemokamu telefonu </w:t>
      </w:r>
      <w:r w:rsidR="00AF68C3">
        <w:rPr>
          <w:rFonts w:ascii="Times New Roman" w:hAnsi="Times New Roman" w:cs="Times New Roman"/>
          <w:snapToGrid w:val="0"/>
          <w:lang w:val="lt-LT"/>
        </w:rPr>
        <w:t>+370</w:t>
      </w:r>
      <w:r w:rsidR="00561630" w:rsidRPr="00561630">
        <w:rPr>
          <w:rFonts w:ascii="Times New Roman" w:hAnsi="Times New Roman" w:cs="Times New Roman"/>
          <w:snapToGrid w:val="0"/>
          <w:lang w:val="lt-LT"/>
        </w:rPr>
        <w:t xml:space="preserve"> 800 73 568</w:t>
      </w:r>
      <w:r w:rsidRPr="00173C6A">
        <w:rPr>
          <w:rFonts w:ascii="Times New Roman" w:hAnsi="Times New Roman" w:cs="Times New Roman"/>
          <w:snapToGrid w:val="0"/>
          <w:lang w:val="lt-LT"/>
        </w:rPr>
        <w:t>. Pranešdami apie šalutinį poveikį galite mums padėti gauti daugiau informacijos apie šio vaisto saugumą.</w:t>
      </w:r>
    </w:p>
    <w:p w14:paraId="7BDD03B0" w14:textId="77777777" w:rsidR="00AD4F8B" w:rsidRPr="000A144F" w:rsidRDefault="00AD4F8B" w:rsidP="00E1501D">
      <w:pPr>
        <w:spacing w:after="0" w:line="240" w:lineRule="auto"/>
        <w:contextualSpacing/>
        <w:outlineLvl w:val="2"/>
        <w:rPr>
          <w:lang w:val="lt-LT"/>
        </w:rPr>
      </w:pPr>
    </w:p>
    <w:p w14:paraId="68E36082" w14:textId="77777777" w:rsidR="00AD4F8B" w:rsidRPr="000A144F" w:rsidRDefault="00AD4F8B" w:rsidP="00E1501D">
      <w:pPr>
        <w:spacing w:after="0" w:line="240" w:lineRule="auto"/>
        <w:contextualSpacing/>
        <w:outlineLvl w:val="2"/>
        <w:rPr>
          <w:lang w:val="lt-LT"/>
        </w:rPr>
      </w:pPr>
    </w:p>
    <w:p w14:paraId="75FA58E1" w14:textId="77777777" w:rsidR="00AD4F8B" w:rsidRPr="00173C6A" w:rsidRDefault="00AD4F8B" w:rsidP="00966BBC">
      <w:pPr>
        <w:pStyle w:val="PI-1EMEASMCA"/>
        <w:spacing w:before="0" w:beforeAutospacing="0"/>
      </w:pPr>
      <w:bookmarkStart w:id="80" w:name="_Toc129243268"/>
      <w:bookmarkStart w:id="81" w:name="_Toc129243143"/>
      <w:r w:rsidRPr="00173C6A">
        <w:t>5.</w:t>
      </w:r>
      <w:r w:rsidRPr="00173C6A">
        <w:tab/>
      </w:r>
      <w:bookmarkEnd w:id="80"/>
      <w:bookmarkEnd w:id="81"/>
      <w:r w:rsidRPr="00173C6A">
        <w:t xml:space="preserve"> Kaip laikyti Bilastine STADA</w:t>
      </w:r>
    </w:p>
    <w:p w14:paraId="2030A108" w14:textId="77777777" w:rsidR="00AD4F8B" w:rsidRPr="000A144F" w:rsidRDefault="00AD4F8B" w:rsidP="00E1501D">
      <w:pPr>
        <w:spacing w:after="0" w:line="240" w:lineRule="auto"/>
        <w:contextualSpacing/>
        <w:outlineLvl w:val="2"/>
        <w:rPr>
          <w:lang w:val="lt-LT"/>
        </w:rPr>
      </w:pPr>
    </w:p>
    <w:p w14:paraId="049E7BF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Šį vaistą laikykite vaikams nepastebimoje ir nepasiekiamoje vietoje.</w:t>
      </w:r>
    </w:p>
    <w:p w14:paraId="4F064DDB" w14:textId="77777777" w:rsidR="00AD4F8B" w:rsidRPr="000A144F" w:rsidRDefault="00AD4F8B" w:rsidP="00E1501D">
      <w:pPr>
        <w:spacing w:after="0" w:line="240" w:lineRule="auto"/>
        <w:contextualSpacing/>
        <w:outlineLvl w:val="2"/>
        <w:rPr>
          <w:lang w:val="lt-LT"/>
        </w:rPr>
      </w:pPr>
    </w:p>
    <w:p w14:paraId="3FE59AF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Ant dėžutės ir lizdinės plokštelės po „EXP“ nurodytam tinkamumo laikui pasibaigus, šio vaisto vartoti negalima. Vaistas tinkamas vartoti iki paskutinės nurodyto mėnesio dienos.</w:t>
      </w:r>
    </w:p>
    <w:p w14:paraId="66767F05" w14:textId="77777777" w:rsidR="00AD4F8B" w:rsidRPr="000A144F" w:rsidRDefault="00AD4F8B" w:rsidP="00E1501D">
      <w:pPr>
        <w:spacing w:after="0" w:line="240" w:lineRule="auto"/>
        <w:contextualSpacing/>
        <w:outlineLvl w:val="2"/>
        <w:rPr>
          <w:lang w:val="lt-LT"/>
        </w:rPr>
      </w:pPr>
    </w:p>
    <w:p w14:paraId="6AF3D0B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Šiam vaistui specialių laikymo sąlygų nereikia.</w:t>
      </w:r>
    </w:p>
    <w:p w14:paraId="269BA80C" w14:textId="77777777" w:rsidR="00AD4F8B" w:rsidRPr="000A144F" w:rsidRDefault="00AD4F8B" w:rsidP="00E1501D">
      <w:pPr>
        <w:spacing w:after="0" w:line="240" w:lineRule="auto"/>
        <w:contextualSpacing/>
        <w:outlineLvl w:val="2"/>
        <w:rPr>
          <w:lang w:val="lt-LT"/>
        </w:rPr>
      </w:pPr>
    </w:p>
    <w:p w14:paraId="3C8A8FA1"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Vaistų negalima išmesti į kanalizaciją arba su buitinėmis atliekomis. Kaip išmesti nereikalingus vaistus, klauskite vaistininko. Šios priemonės padės apsaugoti aplinką.</w:t>
      </w:r>
    </w:p>
    <w:p w14:paraId="2AB4E0F7" w14:textId="77777777" w:rsidR="00AD4F8B" w:rsidRPr="000A144F" w:rsidRDefault="00AD4F8B" w:rsidP="00E1501D">
      <w:pPr>
        <w:spacing w:after="0" w:line="240" w:lineRule="auto"/>
        <w:contextualSpacing/>
        <w:outlineLvl w:val="2"/>
        <w:rPr>
          <w:lang w:val="lt-LT"/>
        </w:rPr>
      </w:pPr>
    </w:p>
    <w:p w14:paraId="78273686" w14:textId="77777777" w:rsidR="00AD4F8B" w:rsidRPr="000A144F" w:rsidRDefault="00AD4F8B" w:rsidP="00E1501D">
      <w:pPr>
        <w:spacing w:after="0" w:line="240" w:lineRule="auto"/>
        <w:contextualSpacing/>
        <w:outlineLvl w:val="2"/>
        <w:rPr>
          <w:lang w:val="lt-LT"/>
        </w:rPr>
      </w:pPr>
    </w:p>
    <w:p w14:paraId="1363A7DF" w14:textId="77777777" w:rsidR="00AD4F8B" w:rsidRPr="00173C6A" w:rsidRDefault="00AD4F8B" w:rsidP="00966BBC">
      <w:pPr>
        <w:pStyle w:val="PI-1EMEASMCA"/>
        <w:spacing w:before="0" w:beforeAutospacing="0"/>
      </w:pPr>
      <w:bookmarkStart w:id="82" w:name="_Toc129243269"/>
      <w:bookmarkStart w:id="83" w:name="_Toc129243144"/>
      <w:r w:rsidRPr="00173C6A">
        <w:lastRenderedPageBreak/>
        <w:t>6.</w:t>
      </w:r>
      <w:r w:rsidRPr="00173C6A">
        <w:tab/>
      </w:r>
      <w:bookmarkEnd w:id="82"/>
      <w:bookmarkEnd w:id="83"/>
      <w:r w:rsidRPr="00173C6A">
        <w:t>Pakuotės turinys ir kita informacija</w:t>
      </w:r>
    </w:p>
    <w:p w14:paraId="712BCCC8" w14:textId="77777777" w:rsidR="00AD4F8B" w:rsidRPr="000A144F" w:rsidRDefault="00AD4F8B" w:rsidP="00D75195">
      <w:pPr>
        <w:keepNext/>
        <w:spacing w:after="0" w:line="240" w:lineRule="auto"/>
        <w:contextualSpacing/>
        <w:outlineLvl w:val="2"/>
        <w:rPr>
          <w:lang w:val="lt-LT"/>
        </w:rPr>
      </w:pPr>
    </w:p>
    <w:p w14:paraId="40710A64" w14:textId="3B661D09" w:rsidR="00C84E2C" w:rsidRPr="00C84E2C" w:rsidRDefault="00AD4F8B" w:rsidP="00D75195">
      <w:pPr>
        <w:pStyle w:val="PI-3EMEASMCA"/>
        <w:keepNext/>
      </w:pPr>
      <w:r w:rsidRPr="00C84E2C">
        <w:t>Bilastine STADA sudėtis</w:t>
      </w:r>
    </w:p>
    <w:p w14:paraId="3E543C5C" w14:textId="77777777" w:rsidR="00AD4F8B" w:rsidRPr="000A144F" w:rsidRDefault="00AD4F8B" w:rsidP="00D75195">
      <w:pPr>
        <w:pStyle w:val="Sraopastraipa"/>
        <w:keepNext/>
        <w:numPr>
          <w:ilvl w:val="0"/>
          <w:numId w:val="10"/>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Veiklioji medžiaga yra bilastinas. Kiekvienoje tabletėje yra 20 mg bilastino (monohidrato pavidalu). </w:t>
      </w:r>
    </w:p>
    <w:p w14:paraId="409C5BB4" w14:textId="77777777" w:rsidR="00AD4F8B" w:rsidRPr="000A144F" w:rsidRDefault="00AD4F8B" w:rsidP="00760B7F">
      <w:pPr>
        <w:pStyle w:val="Sraopastraipa"/>
        <w:numPr>
          <w:ilvl w:val="0"/>
          <w:numId w:val="10"/>
        </w:numPr>
        <w:spacing w:after="0" w:line="240" w:lineRule="auto"/>
        <w:ind w:left="540" w:hanging="540"/>
        <w:outlineLvl w:val="2"/>
        <w:rPr>
          <w:rFonts w:ascii="Times New Roman" w:hAnsi="Times New Roman"/>
          <w:lang w:val="lt-LT"/>
        </w:rPr>
      </w:pPr>
      <w:r w:rsidRPr="000A144F">
        <w:rPr>
          <w:rFonts w:ascii="Times New Roman" w:hAnsi="Times New Roman"/>
          <w:lang w:val="lt-LT"/>
        </w:rPr>
        <w:t>Pagalbinės medžiagos yra mikrokristalinė celiuliozė, krospovidonas (A tipo), magnio stearatas, bevandenis koloidinis silicio dioksidas.</w:t>
      </w:r>
    </w:p>
    <w:p w14:paraId="4976F0C4" w14:textId="77777777" w:rsidR="00AD4F8B" w:rsidRPr="000A144F" w:rsidRDefault="00AD4F8B" w:rsidP="00E1501D">
      <w:pPr>
        <w:spacing w:after="0" w:line="240" w:lineRule="auto"/>
        <w:contextualSpacing/>
        <w:outlineLvl w:val="2"/>
        <w:rPr>
          <w:rFonts w:ascii="Times New Roman" w:hAnsi="Times New Roman"/>
          <w:lang w:val="lt-LT"/>
        </w:rPr>
      </w:pPr>
    </w:p>
    <w:p w14:paraId="72FF6A03" w14:textId="77777777" w:rsidR="00AD4F8B" w:rsidRPr="00173C6A" w:rsidRDefault="00AD4F8B" w:rsidP="0056094E">
      <w:pPr>
        <w:pStyle w:val="PI-3EMEASMCA"/>
      </w:pPr>
      <w:r w:rsidRPr="00173C6A">
        <w:t>Bilastine STADA išvaizda ir kiekis pakuotėje</w:t>
      </w:r>
    </w:p>
    <w:p w14:paraId="4B92FAFC"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Bilastine STADA 20 mg tabletės yra baltos, apvalios tabletės.</w:t>
      </w:r>
    </w:p>
    <w:p w14:paraId="60B3862A" w14:textId="6A3E73DC"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Kiekvienoje pakuotėje yra 20, 30, 40, 50 arba 100 tablečių. </w:t>
      </w:r>
    </w:p>
    <w:p w14:paraId="622ED352" w14:textId="7752D7F2"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Gali būti tiekiamos ne visų dydžių pakuotės.</w:t>
      </w:r>
    </w:p>
    <w:p w14:paraId="396DD75E" w14:textId="77777777" w:rsidR="00AD4F8B" w:rsidRPr="000A144F" w:rsidRDefault="00AD4F8B" w:rsidP="00E1501D">
      <w:pPr>
        <w:spacing w:after="0" w:line="240" w:lineRule="auto"/>
        <w:contextualSpacing/>
        <w:outlineLvl w:val="2"/>
        <w:rPr>
          <w:lang w:val="lt-LT"/>
        </w:rPr>
      </w:pPr>
    </w:p>
    <w:p w14:paraId="45EBFE2D" w14:textId="77777777" w:rsidR="00AD4F8B" w:rsidRPr="00173C6A" w:rsidRDefault="00AD4F8B" w:rsidP="0056094E">
      <w:pPr>
        <w:pStyle w:val="PI-3EMEASMCA"/>
      </w:pPr>
      <w:r w:rsidRPr="00173C6A">
        <w:t>Registruotojas ir gamintojas</w:t>
      </w:r>
    </w:p>
    <w:p w14:paraId="0982D3B3" w14:textId="77777777" w:rsidR="00AD4F8B" w:rsidRPr="00503A01" w:rsidRDefault="00AD4F8B" w:rsidP="0056094E">
      <w:pPr>
        <w:pStyle w:val="PI-3EMEASMCA"/>
        <w:rPr>
          <w:b w:val="0"/>
          <w:bCs w:val="0"/>
          <w:i/>
          <w:iCs/>
        </w:rPr>
      </w:pPr>
    </w:p>
    <w:p w14:paraId="7B003B36" w14:textId="77777777" w:rsidR="00AD4F8B" w:rsidRPr="00503A01" w:rsidRDefault="00AD4F8B" w:rsidP="0056094E">
      <w:pPr>
        <w:pStyle w:val="PI-3EMEASMCA"/>
        <w:rPr>
          <w:b w:val="0"/>
          <w:bCs w:val="0"/>
          <w:i/>
          <w:iCs/>
        </w:rPr>
      </w:pPr>
      <w:r w:rsidRPr="00503A01">
        <w:rPr>
          <w:b w:val="0"/>
          <w:bCs w:val="0"/>
          <w:i/>
          <w:iCs/>
        </w:rPr>
        <w:t xml:space="preserve">Registruotojas </w:t>
      </w:r>
    </w:p>
    <w:p w14:paraId="52EC87DE"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STADA Arzneimittel AG, Stadastrasse 2-18, 61118 Bad Vilbel, Vokietija</w:t>
      </w:r>
    </w:p>
    <w:p w14:paraId="57253639" w14:textId="77777777" w:rsidR="00AD4F8B" w:rsidRPr="00173C6A" w:rsidRDefault="00AD4F8B" w:rsidP="00E1501D">
      <w:pPr>
        <w:spacing w:after="0" w:line="240" w:lineRule="auto"/>
        <w:ind w:left="567" w:hanging="567"/>
        <w:contextualSpacing/>
        <w:outlineLvl w:val="2"/>
        <w:rPr>
          <w:rFonts w:ascii="Times New Roman" w:hAnsi="Times New Roman" w:cs="Times New Roman"/>
          <w:lang w:val="lt-LT"/>
        </w:rPr>
      </w:pPr>
    </w:p>
    <w:p w14:paraId="499E1C19" w14:textId="77777777" w:rsidR="00AD4F8B" w:rsidRPr="00173C6A" w:rsidRDefault="00AD4F8B" w:rsidP="00E1501D">
      <w:pPr>
        <w:spacing w:after="0" w:line="240" w:lineRule="auto"/>
        <w:ind w:left="567" w:hanging="567"/>
        <w:contextualSpacing/>
        <w:outlineLvl w:val="2"/>
        <w:rPr>
          <w:rFonts w:ascii="Times New Roman" w:hAnsi="Times New Roman" w:cs="Times New Roman"/>
          <w:i/>
          <w:lang w:val="lt-LT"/>
        </w:rPr>
      </w:pPr>
      <w:r w:rsidRPr="00173C6A">
        <w:rPr>
          <w:rFonts w:ascii="Times New Roman" w:hAnsi="Times New Roman" w:cs="Times New Roman"/>
          <w:i/>
          <w:lang w:val="lt-LT"/>
        </w:rPr>
        <w:t>Gamintojas</w:t>
      </w:r>
    </w:p>
    <w:p w14:paraId="51A8BA6E" w14:textId="63F720CE" w:rsidR="00AD4F8B" w:rsidRPr="000A144F" w:rsidRDefault="00FF0B97" w:rsidP="00E1501D">
      <w:pPr>
        <w:spacing w:after="0" w:line="240" w:lineRule="auto"/>
        <w:contextualSpacing/>
        <w:outlineLvl w:val="2"/>
        <w:rPr>
          <w:lang w:val="lt-LT"/>
        </w:rPr>
      </w:pPr>
      <w:r w:rsidRPr="00FF0B97">
        <w:rPr>
          <w:rFonts w:ascii="Times New Roman" w:hAnsi="Times New Roman" w:cs="Times New Roman"/>
          <w:lang w:val="lt-LT"/>
        </w:rPr>
        <w:t>NOUCOR HEALTH,</w:t>
      </w:r>
      <w:r w:rsidRPr="000A144F">
        <w:rPr>
          <w:rFonts w:ascii="Times New Roman" w:hAnsi="Times New Roman"/>
          <w:lang w:val="lt-LT"/>
        </w:rPr>
        <w:t xml:space="preserve"> </w:t>
      </w:r>
      <w:r w:rsidR="00AD4F8B" w:rsidRPr="000A144F">
        <w:rPr>
          <w:rFonts w:ascii="Times New Roman" w:hAnsi="Times New Roman"/>
          <w:lang w:val="lt-LT"/>
        </w:rPr>
        <w:t>S.A.</w:t>
      </w:r>
    </w:p>
    <w:p w14:paraId="5104F583"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Av. Camí Reial 51-57</w:t>
      </w:r>
    </w:p>
    <w:p w14:paraId="464B7D7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08184 Palau-solità i Plegamans</w:t>
      </w:r>
    </w:p>
    <w:p w14:paraId="591997D2"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Barselona - Ispanija</w:t>
      </w:r>
    </w:p>
    <w:p w14:paraId="45E23FB6" w14:textId="77777777" w:rsidR="00AD4F8B" w:rsidRPr="000A144F" w:rsidRDefault="00AD4F8B" w:rsidP="00E1501D">
      <w:pPr>
        <w:spacing w:after="0" w:line="240" w:lineRule="auto"/>
        <w:contextualSpacing/>
        <w:outlineLvl w:val="2"/>
        <w:rPr>
          <w:lang w:val="lt-LT"/>
        </w:rPr>
      </w:pPr>
    </w:p>
    <w:p w14:paraId="13B2FC97" w14:textId="6828C87E"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Jeigu apie šį vaistą norite sužinoti daugiau, kreipkitės į vietinį registruotojo atstovą</w:t>
      </w:r>
      <w:r w:rsidR="00507361">
        <w:rPr>
          <w:rFonts w:ascii="Times New Roman" w:hAnsi="Times New Roman"/>
          <w:lang w:val="lt-LT"/>
        </w:rPr>
        <w:t>:</w:t>
      </w:r>
    </w:p>
    <w:p w14:paraId="5490EDAB" w14:textId="77777777" w:rsidR="00AD4F8B" w:rsidRPr="000A144F" w:rsidRDefault="00AD4F8B" w:rsidP="00E1501D">
      <w:pPr>
        <w:spacing w:after="0" w:line="240" w:lineRule="auto"/>
        <w:contextualSpacing/>
        <w:outlineLvl w:val="2"/>
        <w:rPr>
          <w:lang w:val="lt-LT"/>
        </w:rPr>
      </w:pPr>
    </w:p>
    <w:p w14:paraId="56FA9788"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UAB “STADA Baltics“</w:t>
      </w:r>
    </w:p>
    <w:p w14:paraId="6694112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A. Goštauto g. 40A </w:t>
      </w:r>
    </w:p>
    <w:p w14:paraId="5962C95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LT-03163 Vilnius</w:t>
      </w:r>
    </w:p>
    <w:p w14:paraId="3DD366C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Lietuva</w:t>
      </w:r>
    </w:p>
    <w:p w14:paraId="721A950A"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Tel.: +370 5 260 3926</w:t>
      </w:r>
    </w:p>
    <w:p w14:paraId="00D49C0B"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lang w:val="lt-LT"/>
        </w:rPr>
        <w:t>El. paštas: stada.baltics@stada.com</w:t>
      </w:r>
      <w:r w:rsidRPr="000A144F">
        <w:rPr>
          <w:rFonts w:ascii="Times New Roman" w:hAnsi="Times New Roman"/>
          <w:lang w:val="lt-LT"/>
        </w:rPr>
        <w:cr/>
      </w:r>
    </w:p>
    <w:p w14:paraId="77730BC3" w14:textId="77777777" w:rsidR="00AD4F8B" w:rsidRPr="000A144F" w:rsidRDefault="00AD4F8B" w:rsidP="00E1501D">
      <w:pPr>
        <w:spacing w:after="0" w:line="240" w:lineRule="auto"/>
        <w:contextualSpacing/>
        <w:outlineLvl w:val="2"/>
        <w:rPr>
          <w:b/>
          <w:lang w:val="lt-LT"/>
        </w:rPr>
      </w:pPr>
      <w:r w:rsidRPr="000A144F">
        <w:rPr>
          <w:rFonts w:ascii="Times New Roman" w:hAnsi="Times New Roman"/>
          <w:b/>
          <w:lang w:val="lt-LT"/>
        </w:rPr>
        <w:t>Šis vaistas Europos ekonominės erdvės valstybėse narėse yra registruotas tokiais pavadinimais:</w:t>
      </w:r>
    </w:p>
    <w:p w14:paraId="139739C5" w14:textId="77777777" w:rsidR="00AD4F8B" w:rsidRPr="000A144F" w:rsidRDefault="00AD4F8B" w:rsidP="00E1501D">
      <w:pPr>
        <w:spacing w:after="0" w:line="240" w:lineRule="auto"/>
        <w:contextualSpacing/>
        <w:outlineLvl w:val="2"/>
        <w:rPr>
          <w:lang w:val="lt-LT"/>
        </w:rPr>
      </w:pPr>
    </w:p>
    <w:p w14:paraId="2C90985D" w14:textId="7BDDBB9B" w:rsidR="00840752" w:rsidRDefault="00840752" w:rsidP="00E1501D">
      <w:pPr>
        <w:spacing w:after="0" w:line="240" w:lineRule="auto"/>
        <w:contextualSpacing/>
        <w:outlineLvl w:val="2"/>
        <w:rPr>
          <w:rFonts w:ascii="Times New Roman" w:hAnsi="Times New Roman"/>
          <w:lang w:val="lt-LT"/>
        </w:rPr>
      </w:pPr>
      <w:r>
        <w:rPr>
          <w:rFonts w:ascii="Times New Roman" w:hAnsi="Times New Roman"/>
          <w:lang w:val="lt-LT"/>
        </w:rPr>
        <w:t xml:space="preserve">Vokietija, Slovakija: </w:t>
      </w:r>
      <w:proofErr w:type="spellStart"/>
      <w:r>
        <w:rPr>
          <w:rFonts w:ascii="Times New Roman" w:hAnsi="Times New Roman"/>
          <w:lang w:val="lt-LT"/>
        </w:rPr>
        <w:t>Bilastin</w:t>
      </w:r>
      <w:proofErr w:type="spellEnd"/>
      <w:r>
        <w:rPr>
          <w:rFonts w:ascii="Times New Roman" w:hAnsi="Times New Roman"/>
          <w:lang w:val="lt-LT"/>
        </w:rPr>
        <w:t xml:space="preserve"> STADA</w:t>
      </w:r>
    </w:p>
    <w:p w14:paraId="2B8FF83C" w14:textId="57FD8086"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Belgija</w:t>
      </w:r>
      <w:r w:rsidR="00840752">
        <w:rPr>
          <w:rFonts w:ascii="Times New Roman" w:hAnsi="Times New Roman"/>
          <w:lang w:val="lt-LT"/>
        </w:rPr>
        <w:t>, Liuksemburgas</w:t>
      </w:r>
      <w:r w:rsidRPr="000A144F">
        <w:rPr>
          <w:rFonts w:ascii="Times New Roman" w:hAnsi="Times New Roman"/>
          <w:lang w:val="lt-LT"/>
        </w:rPr>
        <w:t xml:space="preserve">: Bilastine </w:t>
      </w:r>
      <w:r w:rsidR="00840752">
        <w:rPr>
          <w:rFonts w:ascii="Times New Roman" w:hAnsi="Times New Roman"/>
          <w:lang w:val="lt-LT"/>
        </w:rPr>
        <w:t>EG</w:t>
      </w:r>
    </w:p>
    <w:p w14:paraId="4D32DC14" w14:textId="33387A6F"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Bulgarija: Bilergia </w:t>
      </w:r>
    </w:p>
    <w:p w14:paraId="3331D3A4" w14:textId="418C38D3"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Estija</w:t>
      </w:r>
      <w:r w:rsidR="00840752">
        <w:rPr>
          <w:rFonts w:ascii="Times New Roman" w:hAnsi="Times New Roman"/>
          <w:lang w:val="lt-LT"/>
        </w:rPr>
        <w:t>, Latvija, Lietuva</w:t>
      </w:r>
      <w:r w:rsidRPr="000A144F">
        <w:rPr>
          <w:rFonts w:ascii="Times New Roman" w:hAnsi="Times New Roman"/>
          <w:lang w:val="lt-LT"/>
        </w:rPr>
        <w:t xml:space="preserve">: Bilastine STADA </w:t>
      </w:r>
    </w:p>
    <w:p w14:paraId="19911565"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Graikija: Bilastine/Stada</w:t>
      </w:r>
    </w:p>
    <w:p w14:paraId="6DEE7CDC" w14:textId="07CA30FE"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Ispanija</w:t>
      </w:r>
      <w:r w:rsidR="008A3C39">
        <w:rPr>
          <w:rFonts w:ascii="Times New Roman" w:hAnsi="Times New Roman"/>
          <w:lang w:val="lt-LT"/>
        </w:rPr>
        <w:t>, Portugalija</w:t>
      </w:r>
      <w:r w:rsidRPr="000A144F">
        <w:rPr>
          <w:rFonts w:ascii="Times New Roman" w:hAnsi="Times New Roman"/>
          <w:lang w:val="lt-LT"/>
        </w:rPr>
        <w:t xml:space="preserve">: Bilastina STADA </w:t>
      </w:r>
    </w:p>
    <w:p w14:paraId="7138F476"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Italija: BILASTINA EG</w:t>
      </w:r>
    </w:p>
    <w:p w14:paraId="31074C7A" w14:textId="4EE3CFF3"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Kroatija: </w:t>
      </w:r>
      <w:r w:rsidR="00F44207" w:rsidRPr="000A144F">
        <w:rPr>
          <w:rFonts w:ascii="Times New Roman" w:hAnsi="Times New Roman"/>
          <w:lang w:val="lt-LT"/>
        </w:rPr>
        <w:t xml:space="preserve">Selbixo </w:t>
      </w:r>
    </w:p>
    <w:p w14:paraId="29258980" w14:textId="77777777"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Lenkija: VERPYLLO</w:t>
      </w:r>
    </w:p>
    <w:p w14:paraId="4FE614BC" w14:textId="7A8D265C"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Prancūzija: BILASTINE EG </w:t>
      </w:r>
    </w:p>
    <w:p w14:paraId="1321BF95" w14:textId="4F93C934" w:rsidR="00AD4F8B" w:rsidRPr="000A144F" w:rsidRDefault="00AD4F8B" w:rsidP="00E1501D">
      <w:pPr>
        <w:spacing w:after="0" w:line="240" w:lineRule="auto"/>
        <w:contextualSpacing/>
        <w:outlineLvl w:val="2"/>
        <w:rPr>
          <w:lang w:val="lt-LT"/>
        </w:rPr>
      </w:pPr>
      <w:r w:rsidRPr="000A144F">
        <w:rPr>
          <w:rFonts w:ascii="Times New Roman" w:hAnsi="Times New Roman"/>
          <w:lang w:val="lt-LT"/>
        </w:rPr>
        <w:t xml:space="preserve">Vengrija: </w:t>
      </w:r>
      <w:proofErr w:type="spellStart"/>
      <w:r w:rsidR="009C13BC">
        <w:rPr>
          <w:rFonts w:ascii="Times New Roman" w:hAnsi="Times New Roman"/>
          <w:lang w:val="lt-LT"/>
        </w:rPr>
        <w:t>Semitin</w:t>
      </w:r>
      <w:proofErr w:type="spellEnd"/>
      <w:r w:rsidRPr="000A144F">
        <w:rPr>
          <w:rFonts w:ascii="Times New Roman" w:hAnsi="Times New Roman"/>
          <w:lang w:val="lt-LT"/>
        </w:rPr>
        <w:t xml:space="preserve"> </w:t>
      </w:r>
    </w:p>
    <w:p w14:paraId="1A19119B" w14:textId="77777777" w:rsidR="00AD4F8B" w:rsidRPr="000A144F" w:rsidRDefault="00AD4F8B" w:rsidP="00E1501D">
      <w:pPr>
        <w:spacing w:after="0" w:line="240" w:lineRule="auto"/>
        <w:contextualSpacing/>
        <w:outlineLvl w:val="2"/>
        <w:rPr>
          <w:lang w:val="lt-LT"/>
        </w:rPr>
      </w:pPr>
    </w:p>
    <w:p w14:paraId="4EC51AA2" w14:textId="0FC75899" w:rsidR="00AD4F8B" w:rsidRPr="00173C6A" w:rsidRDefault="00AD4F8B" w:rsidP="0056094E">
      <w:pPr>
        <w:pStyle w:val="PI-3EMEASMCA"/>
      </w:pPr>
      <w:r w:rsidRPr="00173C6A">
        <w:t>Šis pakuotės lapelis paskutinį kartą peržiūrėtas</w:t>
      </w:r>
      <w:r w:rsidR="004A37B2">
        <w:t xml:space="preserve"> </w:t>
      </w:r>
      <w:r w:rsidR="009C13BC">
        <w:t>2026-01-14</w:t>
      </w:r>
      <w:r w:rsidR="004A37B2">
        <w:t>.</w:t>
      </w:r>
    </w:p>
    <w:p w14:paraId="7A9BA2F2" w14:textId="77777777" w:rsidR="00AD4F8B" w:rsidRPr="00173C6A" w:rsidRDefault="00AD4F8B" w:rsidP="00E1501D">
      <w:pPr>
        <w:spacing w:after="0" w:line="240" w:lineRule="auto"/>
        <w:contextualSpacing/>
        <w:outlineLvl w:val="2"/>
        <w:rPr>
          <w:rFonts w:ascii="Times New Roman" w:hAnsi="Times New Roman" w:cs="Times New Roman"/>
          <w:b/>
          <w:bCs/>
          <w:lang w:val="lt-LT"/>
        </w:rPr>
      </w:pPr>
    </w:p>
    <w:p w14:paraId="5BAD81AD" w14:textId="6D9EB262" w:rsidR="006E0F38" w:rsidRDefault="00AD4F8B" w:rsidP="0056094E">
      <w:pPr>
        <w:pStyle w:val="PI-3EMEASMCA"/>
        <w:rPr>
          <w:b w:val="0"/>
          <w:bCs w:val="0"/>
        </w:rPr>
      </w:pPr>
      <w:r w:rsidRPr="006E0F38">
        <w:rPr>
          <w:b w:val="0"/>
        </w:rPr>
        <w:t xml:space="preserve">Išsami informacija apie šį vaistą pateikiama Valstybinės vaistų kontrolės tarnybos prie Lietuvos Respublikos sveikatos apsaugos ministerijos tinklalapyje </w:t>
      </w:r>
      <w:hyperlink r:id="rId8" w:history="1">
        <w:r w:rsidR="00946A42" w:rsidRPr="009B48D4">
          <w:rPr>
            <w:rStyle w:val="Hipersaitas"/>
            <w:b w:val="0"/>
            <w:bCs w:val="0"/>
          </w:rPr>
          <w:t>https://vvkt.lrv.lt/lt/</w:t>
        </w:r>
      </w:hyperlink>
      <w:r w:rsidR="009C660D" w:rsidRPr="009C660D">
        <w:rPr>
          <w:b w:val="0"/>
          <w:bCs w:val="0"/>
        </w:rPr>
        <w:t>.</w:t>
      </w:r>
    </w:p>
    <w:p w14:paraId="7C0DB1CC" w14:textId="77777777" w:rsidR="00F92242" w:rsidRPr="001765F9" w:rsidRDefault="00F92242" w:rsidP="0056094E">
      <w:pPr>
        <w:pStyle w:val="PI-3EMEASMCA"/>
        <w:rPr>
          <w:b w:val="0"/>
        </w:rPr>
      </w:pPr>
    </w:p>
    <w:sectPr w:rsidR="00F92242" w:rsidRPr="001765F9" w:rsidSect="00AD4F8B">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2038" w14:textId="77777777" w:rsidR="00623D6C" w:rsidRDefault="00623D6C">
      <w:pPr>
        <w:spacing w:after="0" w:line="240" w:lineRule="auto"/>
      </w:pPr>
      <w:r>
        <w:separator/>
      </w:r>
    </w:p>
  </w:endnote>
  <w:endnote w:type="continuationSeparator" w:id="0">
    <w:p w14:paraId="088ED6B9" w14:textId="77777777" w:rsidR="00623D6C" w:rsidRDefault="00623D6C">
      <w:pPr>
        <w:spacing w:after="0" w:line="240" w:lineRule="auto"/>
      </w:pPr>
      <w:r>
        <w:continuationSeparator/>
      </w:r>
    </w:p>
  </w:endnote>
  <w:endnote w:type="continuationNotice" w:id="1">
    <w:p w14:paraId="4EFF6D60" w14:textId="77777777" w:rsidR="00623D6C" w:rsidRDefault="00623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806" w14:textId="573DD1BF" w:rsidR="00AD4F8B" w:rsidRPr="00AD623E" w:rsidRDefault="00AD4F8B">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4A37B2">
      <w:rPr>
        <w:noProof/>
        <w:sz w:val="22"/>
        <w:szCs w:val="22"/>
      </w:rPr>
      <w:t>2</w:t>
    </w:r>
    <w:r w:rsidR="004A37B2">
      <w:rPr>
        <w:noProof/>
        <w:sz w:val="22"/>
        <w:szCs w:val="22"/>
      </w:rPr>
      <w:t>6</w:t>
    </w:r>
    <w:r w:rsidRPr="00AD623E">
      <w:rPr>
        <w:sz w:val="22"/>
        <w:szCs w:val="22"/>
      </w:rPr>
      <w:fldChar w:fldCharType="end"/>
    </w:r>
  </w:p>
  <w:p w14:paraId="56E90D30" w14:textId="77777777" w:rsidR="00AD4F8B" w:rsidRDefault="00AD4F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37C6" w14:textId="77777777" w:rsidR="00623D6C" w:rsidRDefault="00623D6C">
      <w:pPr>
        <w:spacing w:after="0" w:line="240" w:lineRule="auto"/>
      </w:pPr>
      <w:r>
        <w:separator/>
      </w:r>
    </w:p>
  </w:footnote>
  <w:footnote w:type="continuationSeparator" w:id="0">
    <w:p w14:paraId="04CCFC8B" w14:textId="77777777" w:rsidR="00623D6C" w:rsidRDefault="00623D6C">
      <w:pPr>
        <w:spacing w:after="0" w:line="240" w:lineRule="auto"/>
      </w:pPr>
      <w:r>
        <w:continuationSeparator/>
      </w:r>
    </w:p>
  </w:footnote>
  <w:footnote w:type="continuationNotice" w:id="1">
    <w:p w14:paraId="11A9CF23" w14:textId="77777777" w:rsidR="00623D6C" w:rsidRDefault="00623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E46B" w14:textId="77777777" w:rsidR="00AD4F8B" w:rsidRDefault="00AD4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1B05"/>
    <w:multiLevelType w:val="hybridMultilevel"/>
    <w:tmpl w:val="8BC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668F5"/>
    <w:multiLevelType w:val="hybridMultilevel"/>
    <w:tmpl w:val="B9EE91BC"/>
    <w:lvl w:ilvl="0" w:tplc="498C12CC">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7663DE"/>
    <w:multiLevelType w:val="hybridMultilevel"/>
    <w:tmpl w:val="F314D760"/>
    <w:lvl w:ilvl="0" w:tplc="98047E94">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246A3"/>
    <w:multiLevelType w:val="hybridMultilevel"/>
    <w:tmpl w:val="3CC00B1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F71401"/>
    <w:multiLevelType w:val="hybridMultilevel"/>
    <w:tmpl w:val="2018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6" w15:restartNumberingAfterBreak="0">
    <w:nsid w:val="40B650B5"/>
    <w:multiLevelType w:val="hybridMultilevel"/>
    <w:tmpl w:val="C6286F52"/>
    <w:lvl w:ilvl="0" w:tplc="12E8920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3533A"/>
    <w:multiLevelType w:val="hybridMultilevel"/>
    <w:tmpl w:val="547801B6"/>
    <w:lvl w:ilvl="0" w:tplc="98047E94">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31F23"/>
    <w:multiLevelType w:val="hybridMultilevel"/>
    <w:tmpl w:val="87B6EB9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32AEE"/>
    <w:multiLevelType w:val="hybridMultilevel"/>
    <w:tmpl w:val="470AB576"/>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5B43A2"/>
    <w:multiLevelType w:val="hybridMultilevel"/>
    <w:tmpl w:val="A308F26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5C7D0E"/>
    <w:multiLevelType w:val="hybridMultilevel"/>
    <w:tmpl w:val="8ACE7934"/>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520FD4"/>
    <w:multiLevelType w:val="hybridMultilevel"/>
    <w:tmpl w:val="CEECD458"/>
    <w:lvl w:ilvl="0" w:tplc="DB44780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C78285C"/>
    <w:multiLevelType w:val="hybridMultilevel"/>
    <w:tmpl w:val="20E687E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C20188"/>
    <w:multiLevelType w:val="hybridMultilevel"/>
    <w:tmpl w:val="CDCA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76D01"/>
    <w:multiLevelType w:val="hybridMultilevel"/>
    <w:tmpl w:val="85B2881C"/>
    <w:lvl w:ilvl="0" w:tplc="EDA8DDD6">
      <w:numFmt w:val="bullet"/>
      <w:lvlText w:val="˗"/>
      <w:lvlJc w:val="left"/>
      <w:pPr>
        <w:ind w:left="360" w:hanging="360"/>
      </w:pPr>
      <w:rPr>
        <w:rFonts w:ascii="Times New Roman" w:hAnsi="Times New Roman" w:cs="Times New Roman"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FF3DFB"/>
    <w:multiLevelType w:val="hybridMultilevel"/>
    <w:tmpl w:val="F5C8BDF0"/>
    <w:lvl w:ilvl="0" w:tplc="98047E94">
      <w:start w:val="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D1885"/>
    <w:multiLevelType w:val="hybridMultilevel"/>
    <w:tmpl w:val="B802A27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2849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718471">
    <w:abstractNumId w:val="6"/>
  </w:num>
  <w:num w:numId="3" w16cid:durableId="299000298">
    <w:abstractNumId w:val="16"/>
  </w:num>
  <w:num w:numId="4" w16cid:durableId="1983651578">
    <w:abstractNumId w:val="19"/>
  </w:num>
  <w:num w:numId="5" w16cid:durableId="1010832155">
    <w:abstractNumId w:val="1"/>
  </w:num>
  <w:num w:numId="6" w16cid:durableId="2001344336">
    <w:abstractNumId w:val="7"/>
  </w:num>
  <w:num w:numId="7" w16cid:durableId="461191194">
    <w:abstractNumId w:val="0"/>
  </w:num>
  <w:num w:numId="8" w16cid:durableId="157236674">
    <w:abstractNumId w:val="4"/>
  </w:num>
  <w:num w:numId="9" w16cid:durableId="1926302775">
    <w:abstractNumId w:val="12"/>
  </w:num>
  <w:num w:numId="10" w16cid:durableId="885071459">
    <w:abstractNumId w:val="18"/>
  </w:num>
  <w:num w:numId="11" w16cid:durableId="1455061154">
    <w:abstractNumId w:val="14"/>
  </w:num>
  <w:num w:numId="12" w16cid:durableId="366830626">
    <w:abstractNumId w:val="15"/>
  </w:num>
  <w:num w:numId="13" w16cid:durableId="1630352859">
    <w:abstractNumId w:val="11"/>
  </w:num>
  <w:num w:numId="14" w16cid:durableId="1485244957">
    <w:abstractNumId w:val="13"/>
  </w:num>
  <w:num w:numId="15" w16cid:durableId="875118422">
    <w:abstractNumId w:val="3"/>
  </w:num>
  <w:num w:numId="16" w16cid:durableId="696465659">
    <w:abstractNumId w:val="9"/>
  </w:num>
  <w:num w:numId="17" w16cid:durableId="1663661113">
    <w:abstractNumId w:val="10"/>
  </w:num>
  <w:num w:numId="18" w16cid:durableId="2139758076">
    <w:abstractNumId w:val="8"/>
  </w:num>
  <w:num w:numId="19" w16cid:durableId="925847073">
    <w:abstractNumId w:val="2"/>
  </w:num>
  <w:num w:numId="20" w16cid:durableId="1007096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F8B"/>
    <w:rsid w:val="00000A7D"/>
    <w:rsid w:val="00002F87"/>
    <w:rsid w:val="0003154C"/>
    <w:rsid w:val="00035258"/>
    <w:rsid w:val="00042721"/>
    <w:rsid w:val="0004576A"/>
    <w:rsid w:val="0005493E"/>
    <w:rsid w:val="00082CA0"/>
    <w:rsid w:val="0008726E"/>
    <w:rsid w:val="000A144F"/>
    <w:rsid w:val="000C522C"/>
    <w:rsid w:val="000F0128"/>
    <w:rsid w:val="000F3045"/>
    <w:rsid w:val="00100F6C"/>
    <w:rsid w:val="00102848"/>
    <w:rsid w:val="0010559F"/>
    <w:rsid w:val="0010648C"/>
    <w:rsid w:val="00110635"/>
    <w:rsid w:val="00116ABF"/>
    <w:rsid w:val="00127E79"/>
    <w:rsid w:val="001303FE"/>
    <w:rsid w:val="00134854"/>
    <w:rsid w:val="00144C30"/>
    <w:rsid w:val="00161231"/>
    <w:rsid w:val="00165432"/>
    <w:rsid w:val="0016693A"/>
    <w:rsid w:val="00173C6A"/>
    <w:rsid w:val="001765F9"/>
    <w:rsid w:val="00177B61"/>
    <w:rsid w:val="00191ABB"/>
    <w:rsid w:val="001A6F06"/>
    <w:rsid w:val="001B387D"/>
    <w:rsid w:val="001C3CB8"/>
    <w:rsid w:val="001E7490"/>
    <w:rsid w:val="001E7AE4"/>
    <w:rsid w:val="002024E2"/>
    <w:rsid w:val="00235717"/>
    <w:rsid w:val="0025544E"/>
    <w:rsid w:val="00265B58"/>
    <w:rsid w:val="00290136"/>
    <w:rsid w:val="00297790"/>
    <w:rsid w:val="002B58B8"/>
    <w:rsid w:val="002B73A4"/>
    <w:rsid w:val="002C4F75"/>
    <w:rsid w:val="002C5FA8"/>
    <w:rsid w:val="002C7CF4"/>
    <w:rsid w:val="002E0F16"/>
    <w:rsid w:val="002F3E7F"/>
    <w:rsid w:val="002F5286"/>
    <w:rsid w:val="00313C61"/>
    <w:rsid w:val="00316153"/>
    <w:rsid w:val="003163A9"/>
    <w:rsid w:val="00320754"/>
    <w:rsid w:val="003238D7"/>
    <w:rsid w:val="00323ACA"/>
    <w:rsid w:val="0037090D"/>
    <w:rsid w:val="0037116E"/>
    <w:rsid w:val="00372036"/>
    <w:rsid w:val="003855CC"/>
    <w:rsid w:val="003966AF"/>
    <w:rsid w:val="003A5245"/>
    <w:rsid w:val="003B6C63"/>
    <w:rsid w:val="003C0480"/>
    <w:rsid w:val="003D104D"/>
    <w:rsid w:val="003D6584"/>
    <w:rsid w:val="00404768"/>
    <w:rsid w:val="00414672"/>
    <w:rsid w:val="00425803"/>
    <w:rsid w:val="00426268"/>
    <w:rsid w:val="00437B64"/>
    <w:rsid w:val="00464BC0"/>
    <w:rsid w:val="00482153"/>
    <w:rsid w:val="00483CA9"/>
    <w:rsid w:val="00484F3E"/>
    <w:rsid w:val="00486A0D"/>
    <w:rsid w:val="00497235"/>
    <w:rsid w:val="004A37B2"/>
    <w:rsid w:val="004B36B2"/>
    <w:rsid w:val="004C247A"/>
    <w:rsid w:val="004E2375"/>
    <w:rsid w:val="004F2B8D"/>
    <w:rsid w:val="005004F7"/>
    <w:rsid w:val="00503704"/>
    <w:rsid w:val="00503A01"/>
    <w:rsid w:val="00505849"/>
    <w:rsid w:val="00506D01"/>
    <w:rsid w:val="00507361"/>
    <w:rsid w:val="00527686"/>
    <w:rsid w:val="00530E63"/>
    <w:rsid w:val="00536073"/>
    <w:rsid w:val="0054155C"/>
    <w:rsid w:val="00545625"/>
    <w:rsid w:val="00545F0F"/>
    <w:rsid w:val="0056094E"/>
    <w:rsid w:val="00561630"/>
    <w:rsid w:val="005643F1"/>
    <w:rsid w:val="00571844"/>
    <w:rsid w:val="00594E1F"/>
    <w:rsid w:val="005A2A62"/>
    <w:rsid w:val="005B19B2"/>
    <w:rsid w:val="005B3342"/>
    <w:rsid w:val="005C3E5C"/>
    <w:rsid w:val="0060063C"/>
    <w:rsid w:val="00616CA1"/>
    <w:rsid w:val="00623D6C"/>
    <w:rsid w:val="00632A92"/>
    <w:rsid w:val="00634811"/>
    <w:rsid w:val="00656849"/>
    <w:rsid w:val="0066425D"/>
    <w:rsid w:val="0067451C"/>
    <w:rsid w:val="006846B7"/>
    <w:rsid w:val="00692F9E"/>
    <w:rsid w:val="0069467F"/>
    <w:rsid w:val="006B3660"/>
    <w:rsid w:val="006D2309"/>
    <w:rsid w:val="006E0268"/>
    <w:rsid w:val="006E0F38"/>
    <w:rsid w:val="006E439A"/>
    <w:rsid w:val="006E69D1"/>
    <w:rsid w:val="006E7BA3"/>
    <w:rsid w:val="006F10AD"/>
    <w:rsid w:val="006F280C"/>
    <w:rsid w:val="00704AC1"/>
    <w:rsid w:val="00707D57"/>
    <w:rsid w:val="007246B2"/>
    <w:rsid w:val="00733C40"/>
    <w:rsid w:val="00734C2E"/>
    <w:rsid w:val="00735973"/>
    <w:rsid w:val="00741285"/>
    <w:rsid w:val="00744AD8"/>
    <w:rsid w:val="00757970"/>
    <w:rsid w:val="00760B7F"/>
    <w:rsid w:val="00764283"/>
    <w:rsid w:val="00775739"/>
    <w:rsid w:val="00782AEE"/>
    <w:rsid w:val="007832E6"/>
    <w:rsid w:val="00784599"/>
    <w:rsid w:val="007A4872"/>
    <w:rsid w:val="007A77B0"/>
    <w:rsid w:val="007B171A"/>
    <w:rsid w:val="007B5701"/>
    <w:rsid w:val="007B6675"/>
    <w:rsid w:val="007C0BB6"/>
    <w:rsid w:val="007D0109"/>
    <w:rsid w:val="007E57EB"/>
    <w:rsid w:val="007F4F37"/>
    <w:rsid w:val="00810599"/>
    <w:rsid w:val="0082065F"/>
    <w:rsid w:val="008225CA"/>
    <w:rsid w:val="0082270C"/>
    <w:rsid w:val="008300D2"/>
    <w:rsid w:val="008307F9"/>
    <w:rsid w:val="00840752"/>
    <w:rsid w:val="008535CB"/>
    <w:rsid w:val="0086334A"/>
    <w:rsid w:val="008671AB"/>
    <w:rsid w:val="00875907"/>
    <w:rsid w:val="00886EDB"/>
    <w:rsid w:val="008A3C39"/>
    <w:rsid w:val="008B412A"/>
    <w:rsid w:val="008B75AE"/>
    <w:rsid w:val="008C4A7C"/>
    <w:rsid w:val="008C7358"/>
    <w:rsid w:val="008D55E8"/>
    <w:rsid w:val="008E012F"/>
    <w:rsid w:val="008E21B7"/>
    <w:rsid w:val="008E3886"/>
    <w:rsid w:val="00905AF9"/>
    <w:rsid w:val="00912630"/>
    <w:rsid w:val="009168E6"/>
    <w:rsid w:val="00946A42"/>
    <w:rsid w:val="0095067A"/>
    <w:rsid w:val="00950E5A"/>
    <w:rsid w:val="00955F97"/>
    <w:rsid w:val="00961C42"/>
    <w:rsid w:val="00964B74"/>
    <w:rsid w:val="00966BBC"/>
    <w:rsid w:val="00975EB0"/>
    <w:rsid w:val="00980702"/>
    <w:rsid w:val="00991EC7"/>
    <w:rsid w:val="009B1281"/>
    <w:rsid w:val="009B6A5F"/>
    <w:rsid w:val="009C13BC"/>
    <w:rsid w:val="009C660D"/>
    <w:rsid w:val="009E2506"/>
    <w:rsid w:val="009E2D47"/>
    <w:rsid w:val="009E449A"/>
    <w:rsid w:val="009F4BC0"/>
    <w:rsid w:val="009F59BA"/>
    <w:rsid w:val="009F7352"/>
    <w:rsid w:val="00A01963"/>
    <w:rsid w:val="00A06579"/>
    <w:rsid w:val="00A108A3"/>
    <w:rsid w:val="00A20EB7"/>
    <w:rsid w:val="00A33B21"/>
    <w:rsid w:val="00A51A9E"/>
    <w:rsid w:val="00A5686C"/>
    <w:rsid w:val="00A771ED"/>
    <w:rsid w:val="00A82DDB"/>
    <w:rsid w:val="00A846E6"/>
    <w:rsid w:val="00AA3178"/>
    <w:rsid w:val="00AB160D"/>
    <w:rsid w:val="00AC209F"/>
    <w:rsid w:val="00AD10B8"/>
    <w:rsid w:val="00AD4F8B"/>
    <w:rsid w:val="00AD65EF"/>
    <w:rsid w:val="00AE1B81"/>
    <w:rsid w:val="00AF1F84"/>
    <w:rsid w:val="00AF68C3"/>
    <w:rsid w:val="00B27753"/>
    <w:rsid w:val="00B37E5E"/>
    <w:rsid w:val="00B4587C"/>
    <w:rsid w:val="00B5577D"/>
    <w:rsid w:val="00B5682E"/>
    <w:rsid w:val="00B651EA"/>
    <w:rsid w:val="00B757E7"/>
    <w:rsid w:val="00B75858"/>
    <w:rsid w:val="00B843B7"/>
    <w:rsid w:val="00BA1154"/>
    <w:rsid w:val="00BB016B"/>
    <w:rsid w:val="00BB433F"/>
    <w:rsid w:val="00BB458B"/>
    <w:rsid w:val="00BC76BE"/>
    <w:rsid w:val="00BD19F0"/>
    <w:rsid w:val="00BE1CE0"/>
    <w:rsid w:val="00BE6861"/>
    <w:rsid w:val="00C15790"/>
    <w:rsid w:val="00C2507F"/>
    <w:rsid w:val="00C5200C"/>
    <w:rsid w:val="00C759DA"/>
    <w:rsid w:val="00C84E2C"/>
    <w:rsid w:val="00CD6CD0"/>
    <w:rsid w:val="00CE555C"/>
    <w:rsid w:val="00CE56E5"/>
    <w:rsid w:val="00D046CA"/>
    <w:rsid w:val="00D16DA0"/>
    <w:rsid w:val="00D225EF"/>
    <w:rsid w:val="00D3171F"/>
    <w:rsid w:val="00D33211"/>
    <w:rsid w:val="00D44509"/>
    <w:rsid w:val="00D50A4D"/>
    <w:rsid w:val="00D6032F"/>
    <w:rsid w:val="00D75195"/>
    <w:rsid w:val="00DA0AAA"/>
    <w:rsid w:val="00DA5189"/>
    <w:rsid w:val="00DC5062"/>
    <w:rsid w:val="00DC6554"/>
    <w:rsid w:val="00DC788E"/>
    <w:rsid w:val="00DD109F"/>
    <w:rsid w:val="00DD11AD"/>
    <w:rsid w:val="00DF0349"/>
    <w:rsid w:val="00DF0A2B"/>
    <w:rsid w:val="00DF43CA"/>
    <w:rsid w:val="00E12D85"/>
    <w:rsid w:val="00E1501D"/>
    <w:rsid w:val="00E173F4"/>
    <w:rsid w:val="00E17B6F"/>
    <w:rsid w:val="00E20DB3"/>
    <w:rsid w:val="00E246D9"/>
    <w:rsid w:val="00E33F61"/>
    <w:rsid w:val="00E34BE4"/>
    <w:rsid w:val="00E373DB"/>
    <w:rsid w:val="00E40D99"/>
    <w:rsid w:val="00E54F05"/>
    <w:rsid w:val="00E56815"/>
    <w:rsid w:val="00E72971"/>
    <w:rsid w:val="00E74CDF"/>
    <w:rsid w:val="00E8505B"/>
    <w:rsid w:val="00E954AF"/>
    <w:rsid w:val="00EA1A73"/>
    <w:rsid w:val="00EB349A"/>
    <w:rsid w:val="00EB4E84"/>
    <w:rsid w:val="00EC721D"/>
    <w:rsid w:val="00EE5E71"/>
    <w:rsid w:val="00F0644A"/>
    <w:rsid w:val="00F3120F"/>
    <w:rsid w:val="00F36984"/>
    <w:rsid w:val="00F370ED"/>
    <w:rsid w:val="00F37C15"/>
    <w:rsid w:val="00F44207"/>
    <w:rsid w:val="00F45F72"/>
    <w:rsid w:val="00F516E4"/>
    <w:rsid w:val="00F56C40"/>
    <w:rsid w:val="00F803F9"/>
    <w:rsid w:val="00F806E6"/>
    <w:rsid w:val="00F81436"/>
    <w:rsid w:val="00F92242"/>
    <w:rsid w:val="00F92819"/>
    <w:rsid w:val="00FA0575"/>
    <w:rsid w:val="00FA5E07"/>
    <w:rsid w:val="00FB6054"/>
    <w:rsid w:val="00FC0DF0"/>
    <w:rsid w:val="00FC7AF6"/>
    <w:rsid w:val="00FE2C34"/>
    <w:rsid w:val="00FF0B97"/>
    <w:rsid w:val="00FF3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7AB9"/>
  <w15:docId w15:val="{8556AD5A-9B3E-4B0D-AF96-09121A5B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1281"/>
    <w:pPr>
      <w:spacing w:after="200" w:line="276" w:lineRule="auto"/>
    </w:pPr>
    <w:rPr>
      <w:lang w:val="en-US"/>
    </w:rPr>
  </w:style>
  <w:style w:type="paragraph" w:styleId="Antrat1">
    <w:name w:val="heading 1"/>
    <w:basedOn w:val="prastasis"/>
    <w:next w:val="prastasis"/>
    <w:link w:val="Antrat1Diagrama"/>
    <w:uiPriority w:val="9"/>
    <w:qFormat/>
    <w:rsid w:val="00AD4F8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AD4F8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AD4F8B"/>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AD4F8B"/>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4F8B"/>
    <w:rPr>
      <w:rFonts w:asciiTheme="majorHAnsi" w:eastAsiaTheme="majorEastAsia" w:hAnsiTheme="majorHAnsi" w:cstheme="majorBidi"/>
      <w:b/>
      <w:bCs/>
      <w:color w:val="2F5496" w:themeColor="accent1" w:themeShade="BF"/>
      <w:sz w:val="28"/>
      <w:szCs w:val="28"/>
      <w:lang w:val="en-US"/>
    </w:rPr>
  </w:style>
  <w:style w:type="character" w:customStyle="1" w:styleId="Antrat2Diagrama">
    <w:name w:val="Antraštė 2 Diagrama"/>
    <w:basedOn w:val="Numatytasispastraiposriftas"/>
    <w:link w:val="Antrat2"/>
    <w:uiPriority w:val="9"/>
    <w:semiHidden/>
    <w:rsid w:val="00AD4F8B"/>
    <w:rPr>
      <w:rFonts w:asciiTheme="majorHAnsi" w:eastAsiaTheme="majorEastAsia" w:hAnsiTheme="majorHAnsi" w:cstheme="majorBidi"/>
      <w:b/>
      <w:bCs/>
      <w:color w:val="4472C4" w:themeColor="accent1"/>
      <w:sz w:val="26"/>
      <w:szCs w:val="26"/>
      <w:lang w:val="en-US"/>
    </w:rPr>
  </w:style>
  <w:style w:type="character" w:customStyle="1" w:styleId="Antrat3Diagrama">
    <w:name w:val="Antraštė 3 Diagrama"/>
    <w:basedOn w:val="Numatytasispastraiposriftas"/>
    <w:link w:val="Antrat3"/>
    <w:uiPriority w:val="9"/>
    <w:semiHidden/>
    <w:rsid w:val="00AD4F8B"/>
    <w:rPr>
      <w:rFonts w:asciiTheme="majorHAnsi" w:eastAsiaTheme="majorEastAsia" w:hAnsiTheme="majorHAnsi" w:cstheme="majorBidi"/>
      <w:b/>
      <w:bCs/>
      <w:color w:val="4472C4" w:themeColor="accent1"/>
      <w:lang w:val="en-US"/>
    </w:rPr>
  </w:style>
  <w:style w:type="character" w:customStyle="1" w:styleId="Antrat4Diagrama">
    <w:name w:val="Antraštė 4 Diagrama"/>
    <w:basedOn w:val="Numatytasispastraiposriftas"/>
    <w:link w:val="Antrat4"/>
    <w:uiPriority w:val="9"/>
    <w:semiHidden/>
    <w:rsid w:val="00AD4F8B"/>
    <w:rPr>
      <w:rFonts w:asciiTheme="majorHAnsi" w:eastAsiaTheme="majorEastAsia" w:hAnsiTheme="majorHAnsi" w:cstheme="majorBidi"/>
      <w:b/>
      <w:bCs/>
      <w:i/>
      <w:iCs/>
      <w:color w:val="4472C4" w:themeColor="accent1"/>
      <w:lang w:val="en-US"/>
    </w:rPr>
  </w:style>
  <w:style w:type="character" w:styleId="Hipersaitas">
    <w:name w:val="Hyperlink"/>
    <w:basedOn w:val="Numatytasispastraiposriftas"/>
    <w:unhideWhenUsed/>
    <w:rsid w:val="00AD4F8B"/>
    <w:rPr>
      <w:color w:val="0000FF"/>
      <w:u w:val="single"/>
    </w:rPr>
  </w:style>
  <w:style w:type="paragraph" w:customStyle="1" w:styleId="PI-1EMEASMCA">
    <w:name w:val="PI-1 EMEA_SMCA"/>
    <w:basedOn w:val="Antrat2"/>
    <w:autoRedefine/>
    <w:rsid w:val="00966BBC"/>
    <w:pPr>
      <w:keepLines w:val="0"/>
      <w:tabs>
        <w:tab w:val="left" w:pos="567"/>
      </w:tabs>
      <w:spacing w:before="100" w:beforeAutospacing="1" w:line="240" w:lineRule="auto"/>
      <w:ind w:left="567" w:hanging="567"/>
      <w:contextualSpacing/>
      <w:outlineLvl w:val="2"/>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AD4F8B"/>
    <w:rPr>
      <w:b/>
      <w:noProof/>
    </w:rPr>
  </w:style>
  <w:style w:type="paragraph" w:customStyle="1" w:styleId="PI-1labEMEASMCA">
    <w:name w:val="PI-1_lab EMEA_SMCA"/>
    <w:basedOn w:val="prastasis"/>
    <w:link w:val="PI-1labEMEASMCAChar"/>
    <w:autoRedefine/>
    <w:rsid w:val="00AD4F8B"/>
    <w:pPr>
      <w:pBdr>
        <w:top w:val="single" w:sz="4" w:space="1" w:color="auto"/>
        <w:left w:val="single" w:sz="4" w:space="4" w:color="auto"/>
        <w:bottom w:val="single" w:sz="4" w:space="1" w:color="auto"/>
        <w:right w:val="single" w:sz="4" w:space="4" w:color="auto"/>
      </w:pBdr>
      <w:tabs>
        <w:tab w:val="left" w:pos="540"/>
      </w:tabs>
      <w:spacing w:after="0" w:line="240" w:lineRule="auto"/>
    </w:pPr>
    <w:rPr>
      <w:b/>
      <w:noProof/>
      <w:lang w:val="lt-LT"/>
    </w:rPr>
  </w:style>
  <w:style w:type="paragraph" w:customStyle="1" w:styleId="PI-2EMEASMCA">
    <w:name w:val="PI-2 EMEA_SMCA"/>
    <w:basedOn w:val="Antrat3"/>
    <w:autoRedefine/>
    <w:rsid w:val="00966BBC"/>
    <w:pPr>
      <w:tabs>
        <w:tab w:val="left" w:pos="567"/>
      </w:tabs>
      <w:spacing w:before="100" w:beforeAutospacing="1" w:line="240" w:lineRule="auto"/>
      <w:ind w:left="567" w:hanging="567"/>
      <w:contextualSpacing/>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6D2309"/>
    <w:rPr>
      <w:rFonts w:ascii="Times New Roman" w:eastAsia="Calibri" w:hAnsi="Times New Roman" w:cs="Times New Roman"/>
      <w:noProof/>
    </w:rPr>
  </w:style>
  <w:style w:type="paragraph" w:customStyle="1" w:styleId="BTEMEASMCA">
    <w:name w:val="BT EMEA_SMCA"/>
    <w:basedOn w:val="prastasis"/>
    <w:link w:val="BTEMEASMCAChar"/>
    <w:autoRedefine/>
    <w:rsid w:val="006D2309"/>
    <w:pPr>
      <w:tabs>
        <w:tab w:val="left" w:pos="540"/>
      </w:tabs>
      <w:spacing w:after="0" w:line="240" w:lineRule="auto"/>
      <w:contextualSpacing/>
      <w:outlineLvl w:val="2"/>
    </w:pPr>
    <w:rPr>
      <w:rFonts w:ascii="Times New Roman" w:eastAsia="Calibri" w:hAnsi="Times New Roman" w:cs="Times New Roman"/>
      <w:noProof/>
      <w:lang w:val="lt-LT"/>
    </w:rPr>
  </w:style>
  <w:style w:type="character" w:customStyle="1" w:styleId="TTEMEASMCAChar">
    <w:name w:val="TT EMEA_SMCA Char"/>
    <w:basedOn w:val="Numatytasispastraiposriftas"/>
    <w:link w:val="TTEMEASMCA"/>
    <w:locked/>
    <w:rsid w:val="00AD4F8B"/>
    <w:rPr>
      <w:rFonts w:ascii="Times New Roman" w:hAnsi="Times New Roman" w:cs="Times New Roman"/>
      <w:b/>
    </w:rPr>
  </w:style>
  <w:style w:type="paragraph" w:customStyle="1" w:styleId="TTEMEASMCA">
    <w:name w:val="TT EMEA_SMCA"/>
    <w:basedOn w:val="Antrat1"/>
    <w:link w:val="TTEMEASMCAChar"/>
    <w:autoRedefine/>
    <w:rsid w:val="00AD4F8B"/>
    <w:pPr>
      <w:keepNext w:val="0"/>
      <w:keepLines w:val="0"/>
      <w:tabs>
        <w:tab w:val="left" w:pos="567"/>
      </w:tabs>
      <w:spacing w:before="0" w:line="240" w:lineRule="auto"/>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AD4F8B"/>
    <w:pPr>
      <w:tabs>
        <w:tab w:val="left" w:pos="1701"/>
      </w:tabs>
      <w:ind w:left="1701" w:hanging="567"/>
    </w:pPr>
    <w:rPr>
      <w:rFonts w:ascii="Times New Roman" w:eastAsia="Times New Roman" w:hAnsi="Times New Roman"/>
      <w:b/>
      <w:sz w:val="22"/>
      <w:szCs w:val="22"/>
      <w:lang w:val="en-GB"/>
    </w:rPr>
  </w:style>
  <w:style w:type="paragraph" w:styleId="Debesliotekstas">
    <w:name w:val="Balloon Text"/>
    <w:basedOn w:val="prastasis"/>
    <w:link w:val="DebesliotekstasDiagrama"/>
    <w:uiPriority w:val="99"/>
    <w:semiHidden/>
    <w:unhideWhenUsed/>
    <w:rsid w:val="00AD4F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4F8B"/>
    <w:rPr>
      <w:rFonts w:ascii="Tahoma" w:hAnsi="Tahoma" w:cs="Tahoma"/>
      <w:sz w:val="16"/>
      <w:szCs w:val="16"/>
      <w:lang w:val="en-US"/>
    </w:rPr>
  </w:style>
  <w:style w:type="paragraph" w:customStyle="1" w:styleId="BT-EMEASMCA">
    <w:name w:val="BT- EMEA_SMCA"/>
    <w:basedOn w:val="BTEMEASMCA"/>
    <w:autoRedefine/>
    <w:rsid w:val="00AD4F8B"/>
    <w:pPr>
      <w:numPr>
        <w:numId w:val="2"/>
      </w:numPr>
      <w:tabs>
        <w:tab w:val="left" w:pos="567"/>
        <w:tab w:val="left" w:pos="1135"/>
      </w:tabs>
      <w:ind w:left="567" w:hanging="567"/>
    </w:pPr>
  </w:style>
  <w:style w:type="paragraph" w:customStyle="1" w:styleId="PI-3EMEASMCA">
    <w:name w:val="PI-3 EMEA_SMCA"/>
    <w:basedOn w:val="prastasis"/>
    <w:autoRedefine/>
    <w:rsid w:val="0056094E"/>
    <w:pPr>
      <w:spacing w:after="0" w:line="240" w:lineRule="auto"/>
      <w:contextualSpacing/>
      <w:outlineLvl w:val="2"/>
    </w:pPr>
    <w:rPr>
      <w:rFonts w:ascii="Times New Roman" w:eastAsia="Times New Roman" w:hAnsi="Times New Roman" w:cs="Times New Roman"/>
      <w:b/>
      <w:bCs/>
      <w:lang w:val="lt-LT"/>
    </w:rPr>
  </w:style>
  <w:style w:type="paragraph" w:customStyle="1" w:styleId="BTbEMEASMCA">
    <w:name w:val="BT(b) EMEA_SMCA"/>
    <w:basedOn w:val="BTEMEASMCA"/>
    <w:autoRedefine/>
    <w:rsid w:val="00AD4F8B"/>
    <w:rPr>
      <w:b/>
    </w:rPr>
  </w:style>
  <w:style w:type="paragraph" w:customStyle="1" w:styleId="BTbeEMEASMCA">
    <w:name w:val="BT(be) EMEA_SMCA"/>
    <w:basedOn w:val="BTEMEASMCA"/>
    <w:autoRedefine/>
    <w:rsid w:val="00AD4F8B"/>
    <w:pPr>
      <w:jc w:val="center"/>
    </w:pPr>
    <w:rPr>
      <w:b/>
    </w:rPr>
  </w:style>
  <w:style w:type="paragraph" w:customStyle="1" w:styleId="BTeEMEASMCA">
    <w:name w:val="BT(e) EMEA_SMCA"/>
    <w:basedOn w:val="BTEMEASMCA"/>
    <w:autoRedefine/>
    <w:rsid w:val="00AD4F8B"/>
    <w:pPr>
      <w:jc w:val="center"/>
    </w:pPr>
  </w:style>
  <w:style w:type="paragraph" w:customStyle="1" w:styleId="BTuEMEASMCA">
    <w:name w:val="BT(u) EMEA_SMCA"/>
    <w:basedOn w:val="BTEMEASMCA"/>
    <w:autoRedefine/>
    <w:rsid w:val="00AD4F8B"/>
    <w:rPr>
      <w:u w:val="single"/>
    </w:rPr>
  </w:style>
  <w:style w:type="paragraph" w:styleId="Porat">
    <w:name w:val="footer"/>
    <w:basedOn w:val="prastasis"/>
    <w:link w:val="PoratDiagrama"/>
    <w:uiPriority w:val="99"/>
    <w:unhideWhenUsed/>
    <w:rsid w:val="00AD4F8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AD4F8B"/>
    <w:rPr>
      <w:rFonts w:ascii="Times New Roman" w:eastAsia="Times New Roman" w:hAnsi="Times New Roman" w:cs="Times New Roman"/>
      <w:sz w:val="24"/>
      <w:szCs w:val="24"/>
    </w:rPr>
  </w:style>
  <w:style w:type="paragraph" w:customStyle="1" w:styleId="Default">
    <w:name w:val="Default"/>
    <w:rsid w:val="00AD4F8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customStyle="1" w:styleId="KomentarotekstasDiagrama">
    <w:name w:val="Komentaro tekstas Diagrama"/>
    <w:basedOn w:val="Numatytasispastraiposriftas"/>
    <w:link w:val="Komentarotekstas"/>
    <w:uiPriority w:val="99"/>
    <w:rsid w:val="00AD4F8B"/>
    <w:rPr>
      <w:sz w:val="20"/>
      <w:szCs w:val="20"/>
      <w:lang w:val="en-US"/>
    </w:rPr>
  </w:style>
  <w:style w:type="paragraph" w:styleId="Komentarotekstas">
    <w:name w:val="annotation text"/>
    <w:basedOn w:val="prastasis"/>
    <w:link w:val="KomentarotekstasDiagrama"/>
    <w:uiPriority w:val="99"/>
    <w:unhideWhenUsed/>
    <w:rsid w:val="00AD4F8B"/>
    <w:pPr>
      <w:spacing w:line="240" w:lineRule="auto"/>
    </w:pPr>
    <w:rPr>
      <w:sz w:val="20"/>
      <w:szCs w:val="20"/>
    </w:rPr>
  </w:style>
  <w:style w:type="character" w:customStyle="1" w:styleId="KomentarotemaDiagrama">
    <w:name w:val="Komentaro tema Diagrama"/>
    <w:basedOn w:val="KomentarotekstasDiagrama"/>
    <w:link w:val="Komentarotema"/>
    <w:uiPriority w:val="99"/>
    <w:semiHidden/>
    <w:rsid w:val="00AD4F8B"/>
    <w:rPr>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AD4F8B"/>
    <w:rPr>
      <w:b/>
      <w:bCs/>
    </w:rPr>
  </w:style>
  <w:style w:type="paragraph" w:styleId="Antrats">
    <w:name w:val="header"/>
    <w:basedOn w:val="prastasis"/>
    <w:link w:val="AntratsDiagrama"/>
    <w:uiPriority w:val="99"/>
    <w:unhideWhenUsed/>
    <w:rsid w:val="00AD4F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F8B"/>
    <w:rPr>
      <w:lang w:val="en-US"/>
    </w:rPr>
  </w:style>
  <w:style w:type="paragraph" w:styleId="Pataisymai">
    <w:name w:val="Revision"/>
    <w:hidden/>
    <w:uiPriority w:val="99"/>
    <w:semiHidden/>
    <w:rsid w:val="00AD4F8B"/>
    <w:pPr>
      <w:spacing w:after="0" w:line="240" w:lineRule="auto"/>
    </w:pPr>
    <w:rPr>
      <w:lang w:val="en-US"/>
    </w:rPr>
  </w:style>
  <w:style w:type="paragraph" w:styleId="HTMLiankstoformatuotas">
    <w:name w:val="HTML Preformatted"/>
    <w:basedOn w:val="prastasis"/>
    <w:link w:val="HTMLiankstoformatuotasDiagrama"/>
    <w:uiPriority w:val="99"/>
    <w:unhideWhenUsed/>
    <w:rsid w:val="00AD4F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AD4F8B"/>
    <w:rPr>
      <w:rFonts w:ascii="Consolas" w:hAnsi="Consolas"/>
      <w:sz w:val="20"/>
      <w:szCs w:val="20"/>
      <w:lang w:val="en-US"/>
    </w:rPr>
  </w:style>
  <w:style w:type="paragraph" w:styleId="Sraopastraipa">
    <w:name w:val="List Paragraph"/>
    <w:basedOn w:val="prastasis"/>
    <w:uiPriority w:val="34"/>
    <w:qFormat/>
    <w:rsid w:val="00AD4F8B"/>
    <w:pPr>
      <w:ind w:left="720"/>
      <w:contextualSpacing/>
    </w:pPr>
  </w:style>
  <w:style w:type="character" w:customStyle="1" w:styleId="UnresolvedMention1">
    <w:name w:val="Unresolved Mention1"/>
    <w:basedOn w:val="Numatytasispastraiposriftas"/>
    <w:uiPriority w:val="99"/>
    <w:semiHidden/>
    <w:unhideWhenUsed/>
    <w:rsid w:val="00E1501D"/>
    <w:rPr>
      <w:color w:val="605E5C"/>
      <w:shd w:val="clear" w:color="auto" w:fill="E1DFDD"/>
    </w:rPr>
  </w:style>
  <w:style w:type="character" w:customStyle="1" w:styleId="UnresolvedMention2">
    <w:name w:val="Unresolved Mention2"/>
    <w:basedOn w:val="Numatytasispastraiposriftas"/>
    <w:uiPriority w:val="99"/>
    <w:semiHidden/>
    <w:unhideWhenUsed/>
    <w:rsid w:val="00082CA0"/>
    <w:rPr>
      <w:color w:val="605E5C"/>
      <w:shd w:val="clear" w:color="auto" w:fill="E1DFDD"/>
    </w:rPr>
  </w:style>
  <w:style w:type="character" w:customStyle="1" w:styleId="UnresolvedMention3">
    <w:name w:val="Unresolved Mention3"/>
    <w:basedOn w:val="Numatytasispastraiposriftas"/>
    <w:uiPriority w:val="99"/>
    <w:semiHidden/>
    <w:unhideWhenUsed/>
    <w:rsid w:val="007E57EB"/>
    <w:rPr>
      <w:color w:val="605E5C"/>
      <w:shd w:val="clear" w:color="auto" w:fill="E1DFDD"/>
    </w:rPr>
  </w:style>
  <w:style w:type="character" w:styleId="Komentaronuoroda">
    <w:name w:val="annotation reference"/>
    <w:basedOn w:val="Numatytasispastraiposriftas"/>
    <w:uiPriority w:val="99"/>
    <w:semiHidden/>
    <w:unhideWhenUsed/>
    <w:rsid w:val="007B5701"/>
    <w:rPr>
      <w:sz w:val="16"/>
      <w:szCs w:val="16"/>
    </w:rPr>
  </w:style>
  <w:style w:type="character" w:customStyle="1" w:styleId="UnresolvedMention4">
    <w:name w:val="Unresolved Mention4"/>
    <w:basedOn w:val="Numatytasispastraiposriftas"/>
    <w:uiPriority w:val="99"/>
    <w:semiHidden/>
    <w:unhideWhenUsed/>
    <w:rsid w:val="007B5701"/>
    <w:rPr>
      <w:color w:val="605E5C"/>
      <w:shd w:val="clear" w:color="auto" w:fill="E1DFDD"/>
    </w:rPr>
  </w:style>
  <w:style w:type="character" w:customStyle="1" w:styleId="Neapdorotaspaminjimas1">
    <w:name w:val="Neapdorotas paminėjimas1"/>
    <w:basedOn w:val="Numatytasispastraiposriftas"/>
    <w:uiPriority w:val="99"/>
    <w:semiHidden/>
    <w:unhideWhenUsed/>
    <w:rsid w:val="00127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3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950F-A3A9-484C-A082-83930893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28466</Words>
  <Characters>16227</Characters>
  <Application>Microsoft Office Word</Application>
  <DocSecurity>0</DocSecurity>
  <Lines>135</Lines>
  <Paragraphs>89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PREPARATO CHARAKTERISTIKŲ SANTRAUKA</vt:lpstr>
      <vt:lpstr>        </vt:lpstr>
      <vt:lpstr>        </vt:lpstr>
      <vt:lpstr>        1.	VAISTINIO PREPARATO PAVADINIMAS</vt:lpstr>
      <vt:lpstr>        </vt:lpstr>
      <vt:lpstr>        Bilastine STADA 20 mg tabletės</vt:lpstr>
      <vt:lpstr>        </vt:lpstr>
      <vt:lpstr>        </vt:lpstr>
      <vt:lpstr>        2.	KOKYBINĖ IR KIEKYBINĖ SUDĖTIS</vt:lpstr>
      <vt:lpstr>        </vt:lpstr>
      <vt:lpstr>        Kiekvienoje tabletėje yra 20 mg bilastino (monohidrato pavidalu).</vt:lpstr>
      <vt:lpstr>        </vt:lpstr>
      <vt:lpstr>        Visos pagalbinės medžiagos išvardytos 6.1 skyriuje.</vt:lpstr>
      <vt:lpstr>        </vt:lpstr>
      <vt:lpstr>        </vt:lpstr>
      <vt:lpstr>        3.	FARMACINĖ FORMA</vt:lpstr>
      <vt:lpstr>        </vt:lpstr>
      <vt:lpstr>        Tabletė.</vt:lpstr>
      <vt:lpstr>        Apvalios, baltos, 7 mm skersmens tabletės.</vt:lpstr>
      <vt:lpstr>        </vt:lpstr>
      <vt:lpstr>        </vt:lpstr>
      <vt:lpstr>        4.	KLINIKINĖ INFORMACIJA</vt:lpstr>
      <vt:lpstr>        </vt:lpstr>
      <vt:lpstr>        4.1	Terapinės indikacijos</vt:lpstr>
      <vt:lpstr>        </vt:lpstr>
      <vt:lpstr>        Alerginio rinokonjunktyvito (sezoninio ir nuolatinio) ir dilgėlinės simptominis </vt:lpstr>
      <vt:lpstr>        Bilastine STADA skirtas suaugusiesiems ir paaugliams (12 metų ir vyresniems).</vt:lpstr>
      <vt:lpstr>        </vt:lpstr>
      <vt:lpstr>        4.2	Dozavimas ir vartojimo metodas</vt:lpstr>
      <vt:lpstr>        </vt:lpstr>
      <vt:lpstr>        Dozavimas </vt:lpstr>
      <vt:lpstr>        </vt:lpstr>
      <vt:lpstr>        Suaugusieji ir paaugliai (12 metų ir vyresni)</vt:lpstr>
      <vt:lpstr>        20 mg bilastino vieną kartą per parą alerginio rinokonjunktyvito (sezoninio ir n</vt:lpstr>
      <vt:lpstr>        Tabletę reikia išgerti vieną valandą prieš valgymą arba praėjus dviems valandoms</vt:lpstr>
      <vt:lpstr>        </vt:lpstr>
      <vt:lpstr>        Vartojimo trukmė</vt:lpstr>
      <vt:lpstr>        Alerginio rinokonjunktyvito gydymas turi tęstis ekspozicijos alergenams laikotar</vt:lpstr>
      <vt:lpstr>        </vt:lpstr>
      <vt:lpstr>        Ypatingos pacientų grupės</vt:lpstr>
      <vt:lpstr>        </vt:lpstr>
      <vt:lpstr>        Senyviems pacientams</vt:lpstr>
      <vt:lpstr>        Senyviems pacientams dozės koreguoti nereikia (žr. 5.1 ir 5.2 skyrius). </vt:lpstr>
      <vt:lpstr>        </vt:lpstr>
      <vt:lpstr>        Pacientams, kurų inkstų funkcija sutrikusi</vt:lpstr>
      <vt:lpstr>        Tyrimai, atlikti su suaugusių pacientų specialiomis rizikos grupėmis (pacientai,</vt:lpstr>
      <vt:lpstr>        </vt:lpstr>
      <vt:lpstr>        Pacientams, kurių kepenų funkcija sutrikusi</vt:lpstr>
      <vt:lpstr>        Klinikinio patyrimo, susijusio su suaugusių pacientų kepenų funkcijos sutrikimu,</vt:lpstr>
      <vt:lpstr>        </vt:lpstr>
      <vt:lpstr>        Vaikų populiacija</vt:lpstr>
      <vt:lpstr>        6-11 metų vaikai, kurie sveria mažiausiai 20 kg</vt:lpstr>
      <vt:lpstr>        Bilastine STADA netinka vartoti jaunesniems nei 12 metų vaikams. Tačiau vaikams </vt:lpstr>
      <vt:lpstr>        </vt:lpstr>
      <vt:lpstr>        Jaunesni negu 6 metų vaikai, kurie sveria mažiau negu 20 kg</vt:lpstr>
      <vt:lpstr>        Šiuo metu turimi duomenys aprašyti 4.4, 4.8, 5.1 ir 5.2 skyriuose, bet vartojimo</vt:lpstr>
      <vt:lpstr>        </vt:lpstr>
      <vt:lpstr>        Vaikams, kurių inkstų ir kepenų funkcija sutrikusi bilastino vartojimo saugumas </vt:lpstr>
      <vt:lpstr>        </vt:lpstr>
      <vt:lpstr>        Vartojimo metodas</vt:lpstr>
      <vt:lpstr>        </vt:lpstr>
      <vt:lpstr>        Vartoti per burną.</vt:lpstr>
      <vt:lpstr>        Tabletę reikia nuryti užsigeriant vandeniu. Rekomenduojama visą paros dozę išger</vt:lpstr>
      <vt:lpstr>        </vt:lpstr>
      <vt:lpstr>        4.3	Kontraindikacijos</vt:lpstr>
      <vt:lpstr>        </vt:lpstr>
      <vt:lpstr>        Padidėjęs jautrumas veikliajai arba bet kuriai 6.1 skyriuje nurodytai pagalbinei</vt:lpstr>
      <vt:lpstr>        </vt:lpstr>
      <vt:lpstr>        4.4	Specialūs įspėjimai ir atsargumo priemonės</vt:lpstr>
      <vt:lpstr>        </vt:lpstr>
      <vt:lpstr>        Pacientams, kuriems yra vidutinio sunkumo ar sunkus inkstų funkcijos sutrikimas,</vt:lpstr>
      <vt:lpstr>        </vt:lpstr>
      <vt:lpstr>        Vaikų populiacija</vt:lpstr>
      <vt:lpstr>        Bilastino veiksmingumas ir saugumas jaunesniems kaip 2 metų vaikams nenustatytas</vt:lpstr>
      <vt:lpstr>        </vt:lpstr>
    </vt:vector>
  </TitlesOfParts>
  <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Keras Ignas</dc:creator>
  <cp:keywords/>
  <dc:description/>
  <cp:lastModifiedBy>Albina Burkauskaitė</cp:lastModifiedBy>
  <cp:revision>3</cp:revision>
  <dcterms:created xsi:type="dcterms:W3CDTF">2026-01-21T08:19:00Z</dcterms:created>
  <dcterms:modified xsi:type="dcterms:W3CDTF">2026-01-21T08:21:00Z</dcterms:modified>
</cp:coreProperties>
</file>