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83B" w:rsidRDefault="00AA683B" w:rsidP="00AA683B">
      <w:pPr>
        <w:jc w:val="center"/>
        <w:outlineLvl w:val="0"/>
        <w:rPr>
          <w:b/>
          <w:noProof/>
        </w:rPr>
      </w:pPr>
      <w:r>
        <w:rPr>
          <w:b/>
        </w:rPr>
        <w:t>Pakuotės lapelis:</w:t>
      </w:r>
      <w:r>
        <w:rPr>
          <w:b/>
          <w:noProof/>
        </w:rPr>
        <w:t xml:space="preserve"> </w:t>
      </w:r>
      <w:r>
        <w:rPr>
          <w:b/>
        </w:rPr>
        <w:t>informacija pacientui</w:t>
      </w:r>
    </w:p>
    <w:p w:rsidR="00AA683B" w:rsidRDefault="00AA683B" w:rsidP="00AA683B">
      <w:pPr>
        <w:jc w:val="center"/>
        <w:outlineLvl w:val="0"/>
        <w:rPr>
          <w:b/>
          <w:noProof/>
        </w:rPr>
      </w:pPr>
    </w:p>
    <w:p w:rsidR="00AA683B" w:rsidRDefault="00AA683B" w:rsidP="00AA683B">
      <w:pPr>
        <w:jc w:val="center"/>
      </w:pPr>
      <w:r>
        <w:rPr>
          <w:b/>
          <w:bCs/>
          <w:noProof/>
        </w:rPr>
        <w:t>Danengo 150 mg kietosios kapsulės</w:t>
      </w:r>
    </w:p>
    <w:p w:rsidR="00AA683B" w:rsidRDefault="00AA683B" w:rsidP="00AA683B">
      <w:pPr>
        <w:numPr>
          <w:ilvl w:val="12"/>
          <w:numId w:val="0"/>
        </w:numPr>
        <w:jc w:val="center"/>
        <w:rPr>
          <w:noProof/>
        </w:rPr>
      </w:pPr>
      <w:r>
        <w:rPr>
          <w:noProof/>
        </w:rPr>
        <w:t>dabigatranas eteksilatas</w:t>
      </w:r>
    </w:p>
    <w:p w:rsidR="00AA683B" w:rsidRDefault="00AA683B" w:rsidP="00AA683B">
      <w:pPr>
        <w:jc w:val="center"/>
        <w:rPr>
          <w:noProof/>
        </w:rPr>
      </w:pPr>
    </w:p>
    <w:p w:rsidR="00AA683B" w:rsidRDefault="00AA683B" w:rsidP="00AA683B">
      <w:pPr>
        <w:suppressAutoHyphens/>
        <w:ind w:left="142" w:hanging="142"/>
      </w:pPr>
      <w:r>
        <w:rPr>
          <w:b/>
          <w:noProof/>
        </w:rPr>
        <w:t>Atidžiai perskaitykite visą šį lapelį, prieš pradėdami vartoti vaistą,</w:t>
      </w:r>
      <w:r>
        <w:rPr>
          <w:b/>
        </w:rPr>
        <w:t xml:space="preserve"> nes jame pateikiama Jums svarbi informacija.</w:t>
      </w:r>
    </w:p>
    <w:p w:rsidR="00AA683B" w:rsidRDefault="00AA683B" w:rsidP="00AA683B">
      <w:pPr>
        <w:ind w:left="567" w:hanging="567"/>
        <w:rPr>
          <w:noProof/>
        </w:rPr>
      </w:pPr>
      <w:r>
        <w:rPr>
          <w:noProof/>
        </w:rPr>
        <w:t>-</w:t>
      </w:r>
      <w:r>
        <w:rPr>
          <w:noProof/>
        </w:rPr>
        <w:tab/>
        <w:t>Neišmeskite šio lapelio, nes vėl gali prireikti jį perskaityti.</w:t>
      </w:r>
    </w:p>
    <w:p w:rsidR="00AA683B" w:rsidRDefault="00AA683B" w:rsidP="00AA683B">
      <w:pPr>
        <w:ind w:left="567" w:hanging="567"/>
        <w:rPr>
          <w:noProof/>
        </w:rPr>
      </w:pPr>
      <w:r>
        <w:rPr>
          <w:noProof/>
        </w:rPr>
        <w:t>-</w:t>
      </w:r>
      <w:r>
        <w:rPr>
          <w:noProof/>
        </w:rPr>
        <w:tab/>
        <w:t>Jeigu kiltų daugiau klausimų, kreipkitės į gydytoją arba vaistininką</w:t>
      </w:r>
      <w:r>
        <w:t>.</w:t>
      </w:r>
    </w:p>
    <w:p w:rsidR="00AA683B" w:rsidRDefault="00AA683B" w:rsidP="00AA683B">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rsidR="00AA683B" w:rsidRDefault="00AA683B" w:rsidP="00AA683B">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rsidR="00AA683B" w:rsidRDefault="00AA683B" w:rsidP="00AA683B">
      <w:pPr>
        <w:numPr>
          <w:ilvl w:val="12"/>
          <w:numId w:val="0"/>
        </w:numPr>
        <w:ind w:right="-2"/>
        <w:outlineLvl w:val="0"/>
        <w:rPr>
          <w:b/>
          <w:noProof/>
        </w:rPr>
      </w:pPr>
    </w:p>
    <w:p w:rsidR="00AA683B" w:rsidRDefault="00AA683B" w:rsidP="00AA683B">
      <w:pPr>
        <w:ind w:left="567" w:hanging="567"/>
        <w:rPr>
          <w:b/>
          <w:szCs w:val="22"/>
        </w:rPr>
      </w:pPr>
      <w:r>
        <w:rPr>
          <w:b/>
          <w:szCs w:val="22"/>
        </w:rPr>
        <w:t>Apie ką rašoma šiame lapelyje?</w:t>
      </w:r>
    </w:p>
    <w:p w:rsidR="00AA683B" w:rsidRDefault="00AA683B" w:rsidP="00AA683B">
      <w:pPr>
        <w:rPr>
          <w:b/>
          <w:noProof/>
        </w:rPr>
      </w:pPr>
    </w:p>
    <w:p w:rsidR="00AA683B" w:rsidRDefault="00AA683B" w:rsidP="00AA683B">
      <w:pPr>
        <w:ind w:left="567" w:hanging="567"/>
        <w:rPr>
          <w:noProof/>
        </w:rPr>
      </w:pPr>
      <w:r>
        <w:rPr>
          <w:noProof/>
        </w:rPr>
        <w:t>1.</w:t>
      </w:r>
      <w:r>
        <w:rPr>
          <w:noProof/>
        </w:rPr>
        <w:tab/>
        <w:t>Kas yra Danengo ir kam jis vartojamas</w:t>
      </w:r>
    </w:p>
    <w:p w:rsidR="00AA683B" w:rsidRDefault="00AA683B" w:rsidP="00AA683B">
      <w:pPr>
        <w:ind w:left="567" w:hanging="567"/>
        <w:rPr>
          <w:noProof/>
        </w:rPr>
      </w:pPr>
      <w:r>
        <w:rPr>
          <w:noProof/>
        </w:rPr>
        <w:t>2.</w:t>
      </w:r>
      <w:r>
        <w:rPr>
          <w:noProof/>
        </w:rPr>
        <w:tab/>
        <w:t>Kas žinotina prieš vartojant Danengo</w:t>
      </w:r>
    </w:p>
    <w:p w:rsidR="00AA683B" w:rsidRDefault="00AA683B" w:rsidP="00AA683B">
      <w:pPr>
        <w:ind w:left="567" w:hanging="567"/>
        <w:rPr>
          <w:noProof/>
        </w:rPr>
      </w:pPr>
      <w:r>
        <w:rPr>
          <w:noProof/>
        </w:rPr>
        <w:t>3.</w:t>
      </w:r>
      <w:r>
        <w:rPr>
          <w:noProof/>
        </w:rPr>
        <w:tab/>
        <w:t>Kaip vartoti Danengo</w:t>
      </w:r>
    </w:p>
    <w:p w:rsidR="00AA683B" w:rsidRDefault="00AA683B" w:rsidP="00AA683B">
      <w:pPr>
        <w:ind w:left="567" w:hanging="567"/>
        <w:rPr>
          <w:noProof/>
        </w:rPr>
      </w:pPr>
      <w:r>
        <w:rPr>
          <w:noProof/>
        </w:rPr>
        <w:t>4.</w:t>
      </w:r>
      <w:r>
        <w:rPr>
          <w:noProof/>
        </w:rPr>
        <w:tab/>
        <w:t>Galimas šalutinis poveikis</w:t>
      </w:r>
    </w:p>
    <w:p w:rsidR="00AA683B" w:rsidRDefault="00AA683B" w:rsidP="00AA683B">
      <w:pPr>
        <w:ind w:left="567" w:hanging="567"/>
        <w:rPr>
          <w:noProof/>
        </w:rPr>
      </w:pPr>
      <w:r>
        <w:rPr>
          <w:noProof/>
        </w:rPr>
        <w:t>5.</w:t>
      </w:r>
      <w:r>
        <w:rPr>
          <w:noProof/>
        </w:rPr>
        <w:tab/>
        <w:t>Kaip laikyti Danengo</w:t>
      </w:r>
    </w:p>
    <w:p w:rsidR="00AA683B" w:rsidRDefault="00AA683B" w:rsidP="00AA683B">
      <w:pPr>
        <w:ind w:left="567" w:hanging="567"/>
        <w:rPr>
          <w:noProof/>
        </w:rPr>
      </w:pPr>
      <w:r>
        <w:rPr>
          <w:noProof/>
        </w:rPr>
        <w:t>6.</w:t>
      </w:r>
      <w:r>
        <w:rPr>
          <w:noProof/>
        </w:rPr>
        <w:tab/>
      </w:r>
      <w:r>
        <w:t>Pakuotės turinys ir kita</w:t>
      </w:r>
      <w:r>
        <w:rPr>
          <w:noProof/>
        </w:rPr>
        <w:t xml:space="preserve"> informacija</w:t>
      </w:r>
    </w:p>
    <w:p w:rsidR="00AA683B" w:rsidRDefault="00AA683B" w:rsidP="00AA683B">
      <w:pPr>
        <w:numPr>
          <w:ilvl w:val="12"/>
          <w:numId w:val="0"/>
        </w:numPr>
        <w:rPr>
          <w:noProof/>
        </w:rPr>
      </w:pPr>
    </w:p>
    <w:p w:rsidR="00AA683B" w:rsidRDefault="00AA683B" w:rsidP="00AA683B">
      <w:pPr>
        <w:numPr>
          <w:ilvl w:val="12"/>
          <w:numId w:val="0"/>
        </w:numPr>
        <w:rPr>
          <w:noProof/>
        </w:rPr>
      </w:pPr>
    </w:p>
    <w:p w:rsidR="00AA683B" w:rsidRDefault="00AA683B" w:rsidP="00AA683B">
      <w:pPr>
        <w:numPr>
          <w:ilvl w:val="12"/>
          <w:numId w:val="0"/>
        </w:numPr>
        <w:ind w:left="567" w:hanging="567"/>
        <w:outlineLvl w:val="0"/>
        <w:rPr>
          <w:b/>
          <w:caps/>
          <w:noProof/>
        </w:rPr>
      </w:pPr>
      <w:r>
        <w:rPr>
          <w:b/>
          <w:noProof/>
        </w:rPr>
        <w:t>1.</w:t>
      </w:r>
      <w:r>
        <w:rPr>
          <w:b/>
          <w:noProof/>
        </w:rPr>
        <w:tab/>
      </w:r>
      <w:r>
        <w:rPr>
          <w:b/>
        </w:rPr>
        <w:t>Kas yra Danengo ir kam jis vartojamas</w:t>
      </w:r>
    </w:p>
    <w:p w:rsidR="00AA683B" w:rsidRDefault="00AA683B" w:rsidP="00AA683B">
      <w:pPr>
        <w:ind w:left="567" w:hanging="567"/>
        <w:rPr>
          <w:noProof/>
        </w:rPr>
      </w:pPr>
    </w:p>
    <w:p w:rsidR="00AA683B" w:rsidRDefault="00AA683B" w:rsidP="00AA683B">
      <w:pPr>
        <w:numPr>
          <w:ilvl w:val="12"/>
          <w:numId w:val="0"/>
        </w:numPr>
      </w:pPr>
      <w:r>
        <w:t>Veiklioji Danengo medžiaga yra dabigatrano eteksilatas, priklausantis vaistų, vadinamų antikoaguliantais, grupei. Jis veikia blokuodamas organizmo medžiagos, dalyvaujančios formuojantis kraujo krešuliams, veikimą.</w:t>
      </w:r>
    </w:p>
    <w:p w:rsidR="00AA683B" w:rsidRDefault="00AA683B" w:rsidP="00AA683B">
      <w:pPr>
        <w:numPr>
          <w:ilvl w:val="12"/>
          <w:numId w:val="0"/>
        </w:numPr>
      </w:pPr>
    </w:p>
    <w:p w:rsidR="00AA683B" w:rsidRDefault="00AA683B" w:rsidP="00AA683B">
      <w:pPr>
        <w:numPr>
          <w:ilvl w:val="12"/>
          <w:numId w:val="0"/>
        </w:numPr>
      </w:pPr>
      <w:r>
        <w:t>Danengo vartojamas suaugusiesiems:</w:t>
      </w:r>
    </w:p>
    <w:p w:rsidR="00AA683B" w:rsidRDefault="00AA683B" w:rsidP="00AA683B">
      <w:pPr>
        <w:widowControl w:val="0"/>
        <w:numPr>
          <w:ilvl w:val="0"/>
          <w:numId w:val="2"/>
        </w:numPr>
        <w:autoSpaceDE w:val="0"/>
        <w:autoSpaceDN w:val="0"/>
        <w:ind w:left="567" w:hanging="567"/>
        <w:rPr>
          <w:color w:val="000000"/>
          <w:szCs w:val="22"/>
          <w:lang w:val="en-US"/>
        </w:rPr>
      </w:pPr>
      <w:r>
        <w:t>kraujo krešulių galvos smegenyse (insulto) ir kitose kūno kraujagyslėse formavimosi profilaktikai, jeigu Jus vargina nenormalus širdies ritmas, vadinamas su vožtuvais nesusijusiu prieširdžių virpėjimu, ir jei turite bent vieną papildomą rizikos veiksnį;</w:t>
      </w:r>
    </w:p>
    <w:p w:rsidR="00AA683B" w:rsidRDefault="00AA683B" w:rsidP="00AA683B">
      <w:pPr>
        <w:widowControl w:val="0"/>
        <w:numPr>
          <w:ilvl w:val="0"/>
          <w:numId w:val="2"/>
        </w:numPr>
        <w:autoSpaceDE w:val="0"/>
        <w:autoSpaceDN w:val="0"/>
        <w:ind w:left="567" w:hanging="567"/>
        <w:rPr>
          <w:color w:val="000000"/>
          <w:szCs w:val="22"/>
          <w:lang w:val="en-US"/>
        </w:rPr>
      </w:pPr>
      <w:r>
        <w:t>kojų ir plaučių venų kraujo krešuliams gydyti bei kojų ir plaučių venų kraujo krešulių pasikartojimo profilaktikai.</w:t>
      </w:r>
    </w:p>
    <w:p w:rsidR="00AA683B" w:rsidRDefault="00AA683B" w:rsidP="00AA683B">
      <w:pPr>
        <w:widowControl w:val="0"/>
        <w:autoSpaceDE w:val="0"/>
        <w:autoSpaceDN w:val="0"/>
        <w:rPr>
          <w:color w:val="000000"/>
          <w:szCs w:val="22"/>
          <w:lang w:val="en-US"/>
        </w:rPr>
      </w:pPr>
    </w:p>
    <w:p w:rsidR="00AA683B" w:rsidRDefault="00AA683B" w:rsidP="00AA683B">
      <w:pPr>
        <w:widowControl w:val="0"/>
        <w:autoSpaceDE w:val="0"/>
        <w:autoSpaceDN w:val="0"/>
        <w:rPr>
          <w:color w:val="000000"/>
          <w:szCs w:val="22"/>
          <w:lang w:val="en-US"/>
        </w:rPr>
      </w:pPr>
      <w:r>
        <w:t>Danengo vartojamas vaikams</w:t>
      </w:r>
    </w:p>
    <w:p w:rsidR="00AA683B" w:rsidRDefault="00AA683B" w:rsidP="00AA683B">
      <w:pPr>
        <w:widowControl w:val="0"/>
        <w:numPr>
          <w:ilvl w:val="0"/>
          <w:numId w:val="2"/>
        </w:numPr>
        <w:autoSpaceDE w:val="0"/>
        <w:autoSpaceDN w:val="0"/>
        <w:ind w:left="567" w:hanging="567"/>
        <w:rPr>
          <w:color w:val="000000"/>
          <w:szCs w:val="22"/>
          <w:lang w:val="en-US"/>
        </w:rPr>
      </w:pPr>
      <w:r>
        <w:t>kraujo krešuliams gydyti ir kraujo krešulių kartotiniam susidarymui išvengti.</w:t>
      </w:r>
    </w:p>
    <w:p w:rsidR="00AA683B" w:rsidRDefault="00AA683B" w:rsidP="00AA683B">
      <w:pPr>
        <w:numPr>
          <w:ilvl w:val="12"/>
          <w:numId w:val="0"/>
        </w:numPr>
        <w:rPr>
          <w:noProof/>
        </w:rPr>
      </w:pPr>
    </w:p>
    <w:p w:rsidR="00AA683B" w:rsidRDefault="00AA683B" w:rsidP="00AA683B">
      <w:pPr>
        <w:numPr>
          <w:ilvl w:val="12"/>
          <w:numId w:val="0"/>
        </w:numPr>
        <w:rPr>
          <w:noProof/>
        </w:rPr>
      </w:pPr>
    </w:p>
    <w:p w:rsidR="00AA683B" w:rsidRDefault="00AA683B" w:rsidP="00AA683B">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Danengo</w:t>
      </w:r>
    </w:p>
    <w:p w:rsidR="00AA683B" w:rsidRDefault="00AA683B" w:rsidP="00AA683B">
      <w:pPr>
        <w:ind w:left="567" w:hanging="567"/>
        <w:rPr>
          <w:noProof/>
        </w:rPr>
      </w:pPr>
    </w:p>
    <w:p w:rsidR="00AA683B" w:rsidRDefault="00AA683B" w:rsidP="00AA683B">
      <w:pPr>
        <w:ind w:left="567" w:hanging="567"/>
        <w:rPr>
          <w:b/>
          <w:caps/>
          <w:noProof/>
        </w:rPr>
      </w:pPr>
      <w:r>
        <w:rPr>
          <w:b/>
          <w:bCs/>
          <w:noProof/>
        </w:rPr>
        <w:t>Danengo vartoti draudžiama:</w:t>
      </w:r>
    </w:p>
    <w:p w:rsidR="00AA683B" w:rsidRDefault="00AA683B" w:rsidP="00AA683B">
      <w:pPr>
        <w:numPr>
          <w:ilvl w:val="12"/>
          <w:numId w:val="0"/>
        </w:numPr>
        <w:ind w:left="567" w:hanging="567"/>
        <w:rPr>
          <w:noProof/>
        </w:rPr>
      </w:pPr>
      <w:r>
        <w:rPr>
          <w:noProof/>
        </w:rPr>
        <w:t>-</w:t>
      </w:r>
      <w:r>
        <w:rPr>
          <w:noProof/>
        </w:rPr>
        <w:tab/>
        <w:t xml:space="preserve">jeigu yra alergija </w:t>
      </w:r>
      <w:r>
        <w:rPr>
          <w:szCs w:val="22"/>
        </w:rPr>
        <w:t>dabigatranui</w:t>
      </w:r>
      <w:r>
        <w:rPr>
          <w:noProof/>
        </w:rPr>
        <w:t xml:space="preserve"> arba bet kuriai pagalbinei šio vaisto medžiagai </w:t>
      </w:r>
      <w:r>
        <w:rPr>
          <w:szCs w:val="22"/>
        </w:rPr>
        <w:t>(jos išvardytos 6 skyriuje).</w:t>
      </w:r>
    </w:p>
    <w:p w:rsidR="00AA683B" w:rsidRDefault="00AA683B" w:rsidP="00AA683B">
      <w:pPr>
        <w:widowControl w:val="0"/>
        <w:numPr>
          <w:ilvl w:val="0"/>
          <w:numId w:val="2"/>
        </w:numPr>
        <w:autoSpaceDE w:val="0"/>
        <w:autoSpaceDN w:val="0"/>
        <w:ind w:left="567" w:hanging="567"/>
        <w:rPr>
          <w:color w:val="000000"/>
          <w:szCs w:val="22"/>
          <w:lang w:val="en-US"/>
        </w:rPr>
      </w:pPr>
      <w:r>
        <w:t>jeigu labai susilpnėjusi inkstų funkcija.</w:t>
      </w:r>
    </w:p>
    <w:p w:rsidR="00AA683B" w:rsidRDefault="00AA683B" w:rsidP="00AA683B">
      <w:pPr>
        <w:widowControl w:val="0"/>
        <w:numPr>
          <w:ilvl w:val="0"/>
          <w:numId w:val="2"/>
        </w:numPr>
        <w:autoSpaceDE w:val="0"/>
        <w:autoSpaceDN w:val="0"/>
        <w:ind w:left="567" w:hanging="567"/>
        <w:rPr>
          <w:color w:val="000000"/>
          <w:szCs w:val="22"/>
          <w:lang w:val="en-US"/>
        </w:rPr>
      </w:pPr>
      <w:r>
        <w:t>jeigu šiuo metu kraujuojate.</w:t>
      </w:r>
    </w:p>
    <w:p w:rsidR="00AA683B" w:rsidRDefault="00AA683B" w:rsidP="00AA683B">
      <w:pPr>
        <w:widowControl w:val="0"/>
        <w:numPr>
          <w:ilvl w:val="0"/>
          <w:numId w:val="2"/>
        </w:numPr>
        <w:autoSpaceDE w:val="0"/>
        <w:autoSpaceDN w:val="0"/>
        <w:ind w:left="567" w:hanging="567"/>
        <w:rPr>
          <w:color w:val="000000"/>
          <w:szCs w:val="22"/>
          <w:lang w:val="en-US"/>
        </w:rPr>
      </w:pPr>
      <w:r>
        <w:t>jeigu sergate kokio nors organo liga, didinančia pavojingo kraujavimo riziką (tai gali būti skrandžio opa, smegenų pažaida arba kraujavimas, neseniai atlikta galvos smegenų arba akių operacija).</w:t>
      </w:r>
    </w:p>
    <w:p w:rsidR="00AA683B" w:rsidRDefault="00AA683B" w:rsidP="00AA683B">
      <w:pPr>
        <w:widowControl w:val="0"/>
        <w:numPr>
          <w:ilvl w:val="0"/>
          <w:numId w:val="2"/>
        </w:numPr>
        <w:autoSpaceDE w:val="0"/>
        <w:autoSpaceDN w:val="0"/>
        <w:ind w:left="567" w:hanging="567"/>
        <w:rPr>
          <w:color w:val="000000"/>
          <w:szCs w:val="22"/>
          <w:lang w:val="en-US"/>
        </w:rPr>
      </w:pPr>
      <w:r>
        <w:t>jeigu yra padidėjęs Jūsų polinkis į kraujavimą. Jis gali būti įgimtas, pasireiškęs dėl nežinomų priežasčių arba sukeltas kitų vaistų.</w:t>
      </w:r>
    </w:p>
    <w:p w:rsidR="00AA683B" w:rsidRDefault="00AA683B" w:rsidP="00AA683B">
      <w:pPr>
        <w:widowControl w:val="0"/>
        <w:numPr>
          <w:ilvl w:val="0"/>
          <w:numId w:val="2"/>
        </w:numPr>
        <w:autoSpaceDE w:val="0"/>
        <w:autoSpaceDN w:val="0"/>
        <w:ind w:left="567" w:hanging="567"/>
        <w:rPr>
          <w:color w:val="000000"/>
          <w:szCs w:val="22"/>
          <w:lang w:val="en-US"/>
        </w:rPr>
      </w:pPr>
      <w:r>
        <w:t xml:space="preserve">jeigu vartojate vaistų kraujo krešulių formavimosi profilaktikai (pvz., varfarino, 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w:t>
      </w:r>
      <w:r>
        <w:lastRenderedPageBreak/>
        <w:t>kateterine abliacija.</w:t>
      </w:r>
    </w:p>
    <w:p w:rsidR="00AA683B" w:rsidRDefault="00AA683B" w:rsidP="00AA683B">
      <w:pPr>
        <w:widowControl w:val="0"/>
        <w:numPr>
          <w:ilvl w:val="0"/>
          <w:numId w:val="2"/>
        </w:numPr>
        <w:autoSpaceDE w:val="0"/>
        <w:autoSpaceDN w:val="0"/>
        <w:ind w:left="567" w:hanging="567"/>
        <w:rPr>
          <w:color w:val="000000"/>
          <w:szCs w:val="22"/>
          <w:lang w:val="en-US"/>
        </w:rPr>
      </w:pPr>
      <w:r>
        <w:t>jeigu labai susilpnėjusi Jūsų kepenų funkcija arba sergate kepenų liga, galinčia sukelti mirtį.</w:t>
      </w:r>
    </w:p>
    <w:p w:rsidR="00AA683B" w:rsidRDefault="00AA683B" w:rsidP="00AA683B">
      <w:pPr>
        <w:widowControl w:val="0"/>
        <w:numPr>
          <w:ilvl w:val="0"/>
          <w:numId w:val="2"/>
        </w:numPr>
        <w:autoSpaceDE w:val="0"/>
        <w:autoSpaceDN w:val="0"/>
        <w:ind w:left="567" w:hanging="567"/>
        <w:rPr>
          <w:color w:val="000000"/>
          <w:szCs w:val="22"/>
          <w:lang w:val="en-US"/>
        </w:rPr>
      </w:pPr>
      <w:r>
        <w:t>jeigu vartojate geriamojo ketokonazolo ar itrakonazolo (vaistų, vartojamų grybelinėms ligoms gydyti).</w:t>
      </w:r>
    </w:p>
    <w:p w:rsidR="00AA683B" w:rsidRDefault="00AA683B" w:rsidP="00AA683B">
      <w:pPr>
        <w:widowControl w:val="0"/>
        <w:numPr>
          <w:ilvl w:val="0"/>
          <w:numId w:val="2"/>
        </w:numPr>
        <w:autoSpaceDE w:val="0"/>
        <w:autoSpaceDN w:val="0"/>
        <w:ind w:left="567" w:hanging="567"/>
        <w:rPr>
          <w:color w:val="000000"/>
          <w:szCs w:val="22"/>
          <w:lang w:val="en-US"/>
        </w:rPr>
      </w:pPr>
      <w:r>
        <w:t>jeigu vartojate geriamojo ciklosporino (vaisto, vartojamo persodinto organo atmetimo profilaktikai).</w:t>
      </w:r>
    </w:p>
    <w:p w:rsidR="00AA683B" w:rsidRDefault="00AA683B" w:rsidP="00AA683B">
      <w:pPr>
        <w:widowControl w:val="0"/>
        <w:numPr>
          <w:ilvl w:val="0"/>
          <w:numId w:val="2"/>
        </w:numPr>
        <w:autoSpaceDE w:val="0"/>
        <w:autoSpaceDN w:val="0"/>
        <w:ind w:left="567" w:hanging="567"/>
        <w:rPr>
          <w:color w:val="000000"/>
          <w:szCs w:val="22"/>
          <w:lang w:val="en-US"/>
        </w:rPr>
      </w:pPr>
      <w:r>
        <w:t>jeigu vartojate dronedarono (vaisto, vartojamo nenormalaus širdies plakimo gydymui).</w:t>
      </w:r>
    </w:p>
    <w:p w:rsidR="00AA683B" w:rsidRDefault="00AA683B" w:rsidP="00AA683B">
      <w:pPr>
        <w:widowControl w:val="0"/>
        <w:numPr>
          <w:ilvl w:val="0"/>
          <w:numId w:val="2"/>
        </w:numPr>
        <w:autoSpaceDE w:val="0"/>
        <w:autoSpaceDN w:val="0"/>
        <w:ind w:left="567" w:hanging="567"/>
        <w:rPr>
          <w:color w:val="000000"/>
          <w:szCs w:val="22"/>
          <w:lang w:val="en-US"/>
        </w:rPr>
      </w:pPr>
      <w:r>
        <w:t>jeigu vartojate sudėtinį glekapreviro ir pibrentasviro vaistą (priešvirusinį vaistą, vartojamą hepatitui C gydyti).</w:t>
      </w:r>
    </w:p>
    <w:p w:rsidR="00AA683B" w:rsidRDefault="00AA683B" w:rsidP="00AA683B">
      <w:pPr>
        <w:widowControl w:val="0"/>
        <w:numPr>
          <w:ilvl w:val="0"/>
          <w:numId w:val="2"/>
        </w:numPr>
        <w:autoSpaceDE w:val="0"/>
        <w:autoSpaceDN w:val="0"/>
        <w:ind w:left="567" w:hanging="567"/>
        <w:rPr>
          <w:color w:val="000000"/>
          <w:szCs w:val="22"/>
          <w:lang w:val="en-US"/>
        </w:rPr>
      </w:pPr>
      <w:r>
        <w:t>jeigu Jums įsiuvo dirbtinį širdies vožtuvą, dėl kurio reikia nuolat skystinti kraują</w:t>
      </w:r>
    </w:p>
    <w:p w:rsidR="00AA683B" w:rsidRDefault="00AA683B" w:rsidP="00AA683B">
      <w:pPr>
        <w:ind w:left="567" w:hanging="567"/>
        <w:rPr>
          <w:noProof/>
        </w:rPr>
      </w:pPr>
    </w:p>
    <w:p w:rsidR="00AA683B" w:rsidRDefault="00AA683B" w:rsidP="00AA683B">
      <w:pPr>
        <w:ind w:left="567" w:hanging="567"/>
        <w:rPr>
          <w:b/>
          <w:noProof/>
        </w:rPr>
      </w:pPr>
      <w:r>
        <w:rPr>
          <w:b/>
          <w:noProof/>
        </w:rPr>
        <w:t>Įspėjimai ir atsargumo priemonės</w:t>
      </w:r>
    </w:p>
    <w:p w:rsidR="00AA683B" w:rsidRDefault="00AA683B" w:rsidP="00AA683B">
      <w:pPr>
        <w:ind w:left="567" w:hanging="567"/>
        <w:rPr>
          <w:b/>
          <w:noProof/>
        </w:rPr>
      </w:pPr>
    </w:p>
    <w:p w:rsidR="00AA683B" w:rsidRDefault="00AA683B" w:rsidP="00AA683B">
      <w:pPr>
        <w:rPr>
          <w:szCs w:val="22"/>
        </w:rPr>
      </w:pPr>
      <w:r>
        <w:rPr>
          <w:szCs w:val="22"/>
        </w:rPr>
        <w:t>Pasitarkite su gydytoju arba vaistininku, prieš pradėdami vartoti Danengo.</w:t>
      </w:r>
      <w:r>
        <w:t xml:space="preserve"> Su gydytoju gali reikėti pasitarti ir gydymo šiuo vaistu metu tuo atveju, jei atsiranda simptomų ar Jums bus atliekama operacija.</w:t>
      </w:r>
    </w:p>
    <w:p w:rsidR="00AA683B" w:rsidRDefault="00AA683B" w:rsidP="00AA683B">
      <w:pPr>
        <w:numPr>
          <w:ilvl w:val="12"/>
          <w:numId w:val="0"/>
        </w:numPr>
        <w:rPr>
          <w:noProof/>
        </w:rPr>
      </w:pPr>
    </w:p>
    <w:p w:rsidR="00AA683B" w:rsidRDefault="00AA683B" w:rsidP="00AA683B">
      <w:pPr>
        <w:numPr>
          <w:ilvl w:val="12"/>
          <w:numId w:val="0"/>
        </w:numPr>
        <w:ind w:right="-2"/>
        <w:rPr>
          <w:noProof/>
        </w:rPr>
      </w:pPr>
      <w:r>
        <w:t xml:space="preserve">Jeigu yra arba buvo kokių nors sveikatos sutrikimų ar ligų, </w:t>
      </w:r>
      <w:r>
        <w:rPr>
          <w:b/>
          <w:bCs/>
        </w:rPr>
        <w:t>pasakykite savo gydytojui</w:t>
      </w:r>
      <w:r>
        <w:t>, ypač toliau išvardintais atvejais.</w:t>
      </w:r>
    </w:p>
    <w:p w:rsidR="00AA683B" w:rsidRDefault="00AA683B" w:rsidP="00AA683B">
      <w:pPr>
        <w:widowControl w:val="0"/>
        <w:numPr>
          <w:ilvl w:val="0"/>
          <w:numId w:val="2"/>
        </w:numPr>
        <w:autoSpaceDE w:val="0"/>
        <w:autoSpaceDN w:val="0"/>
        <w:ind w:left="567" w:hanging="567"/>
        <w:rPr>
          <w:color w:val="000000"/>
          <w:szCs w:val="22"/>
          <w:lang w:val="en-US"/>
        </w:rPr>
      </w:pPr>
      <w:r>
        <w:t>Jeigu padidėjusi kraujavimo rizika, pavyzdžiui:</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neseniai patyrėte kraujavimą.</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paskutinio mėnesio laikotarpiu Jums buvo atlikta biopsija (chirurginiu būdu paimtas organizmo audinio gabalėlis tyrimui).</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buvo sunki trauma (pvz., kaulų lūžis, galvos sužeidimas, bet koks kitoks sužeidimas, kurį reikėjo gydyti chirurgine operacija).</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sergate stemplės ar skrandžio uždegimu.</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vargina skrandžio sulčių grįžtamasis tekėjimas į stemplę.</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vartojate vaistų, galinčių padidinti kraujavimo riziką. Žr. toliau skyrių „Kiti vaistai ir Danengo“.</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vartojate vaistų nuo uždegimo, pavyzdžiui, diklofenako, ibuprofeno, piroksikamo.</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sergate infekcine širdies liga (bakteriniu endokarditu).</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nusilpusi inkstų funkcija arba yra dehidratacija (tokie simptomai kaip troškulys, šlapimo kiekio sumažėjimas ir šlapimo patamsėjimas (tapimas koncentruotu) / putojimas).</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esate vyresnis negu 75 metų.</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jeigu esate suaugęs pacientas ir sveriate 50 kg arba mažiau.</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tik vartojant vaikams: jeigu vaikas serga galvos smegenų arba aplinkinių sričių infekcine liga.</w:t>
      </w:r>
    </w:p>
    <w:p w:rsidR="00AA683B" w:rsidRDefault="00AA683B" w:rsidP="00AA683B">
      <w:pPr>
        <w:pStyle w:val="Sraopastraipa"/>
        <w:widowControl w:val="0"/>
        <w:numPr>
          <w:ilvl w:val="0"/>
          <w:numId w:val="2"/>
        </w:numPr>
        <w:autoSpaceDE w:val="0"/>
        <w:autoSpaceDN w:val="0"/>
        <w:ind w:left="567" w:hanging="567"/>
        <w:contextualSpacing w:val="0"/>
        <w:rPr>
          <w:color w:val="000000"/>
          <w:szCs w:val="22"/>
          <w:lang w:val="en-US"/>
        </w:rPr>
      </w:pPr>
      <w:r>
        <w:t>Jeigu buvo ištikęs širdies priepuolis arba jeigu Jums buvo nustatytas sutrikimas, didinantis širdies priepuolio pasireiškimo riziką.</w:t>
      </w:r>
    </w:p>
    <w:p w:rsidR="00AA683B" w:rsidRDefault="00AA683B" w:rsidP="00AA683B">
      <w:pPr>
        <w:pStyle w:val="Sraopastraipa"/>
        <w:widowControl w:val="0"/>
        <w:numPr>
          <w:ilvl w:val="0"/>
          <w:numId w:val="2"/>
        </w:numPr>
        <w:autoSpaceDE w:val="0"/>
        <w:autoSpaceDN w:val="0"/>
        <w:ind w:left="567" w:hanging="567"/>
        <w:contextualSpacing w:val="0"/>
        <w:rPr>
          <w:color w:val="000000"/>
          <w:szCs w:val="22"/>
          <w:lang w:val="en-US"/>
        </w:rPr>
      </w:pPr>
      <w:r>
        <w:t>Jeigu sergate kepenų liga, susijusia su kraujo tyrimų duomenų pokyčiais. Tokiu atveju šio vaisto vartoti nerekomenduojama.</w:t>
      </w:r>
    </w:p>
    <w:p w:rsidR="00AA683B" w:rsidRDefault="00AA683B" w:rsidP="00AA683B">
      <w:pPr>
        <w:widowControl w:val="0"/>
        <w:autoSpaceDE w:val="0"/>
        <w:autoSpaceDN w:val="0"/>
        <w:rPr>
          <w:color w:val="000000"/>
          <w:szCs w:val="22"/>
          <w:lang w:val="en-US"/>
        </w:rPr>
      </w:pPr>
    </w:p>
    <w:p w:rsidR="00AA683B" w:rsidRDefault="00AA683B" w:rsidP="00AA683B">
      <w:pPr>
        <w:widowControl w:val="0"/>
        <w:autoSpaceDE w:val="0"/>
        <w:autoSpaceDN w:val="0"/>
        <w:rPr>
          <w:b/>
          <w:bCs/>
        </w:rPr>
      </w:pPr>
      <w:r>
        <w:rPr>
          <w:b/>
          <w:bCs/>
        </w:rPr>
        <w:t>Specialių atsargumo priemonių vartojant Danengo reikia</w:t>
      </w:r>
    </w:p>
    <w:p w:rsidR="00AA683B" w:rsidRDefault="00AA683B" w:rsidP="00AA683B">
      <w:pPr>
        <w:widowControl w:val="0"/>
        <w:numPr>
          <w:ilvl w:val="0"/>
          <w:numId w:val="2"/>
        </w:numPr>
        <w:autoSpaceDE w:val="0"/>
        <w:autoSpaceDN w:val="0"/>
        <w:ind w:left="567" w:hanging="567"/>
        <w:rPr>
          <w:color w:val="000000"/>
          <w:szCs w:val="22"/>
          <w:lang w:val="en-US"/>
        </w:rPr>
      </w:pPr>
      <w:r>
        <w:t>Jeigu Jus reikia operuoti:</w:t>
      </w:r>
    </w:p>
    <w:p w:rsidR="00AA683B" w:rsidRDefault="00AA683B" w:rsidP="00AA683B">
      <w:pPr>
        <w:widowControl w:val="0"/>
        <w:autoSpaceDE w:val="0"/>
        <w:autoSpaceDN w:val="0"/>
        <w:ind w:left="567"/>
      </w:pPr>
      <w:r>
        <w:t>Tokiu atveju dėl kraujavimo rizikos padidėjimo, operacijos metu ir trumpai po jos Danengo vartojimą turėsite laikinai nutraukti. Labai svarbu prieš operaciją ir po jos vartoti Danengo tiksliai gydytojo nurodytu laiku.</w:t>
      </w:r>
    </w:p>
    <w:p w:rsidR="00AA683B" w:rsidRDefault="00AA683B" w:rsidP="00AA683B">
      <w:pPr>
        <w:widowControl w:val="0"/>
        <w:numPr>
          <w:ilvl w:val="0"/>
          <w:numId w:val="2"/>
        </w:numPr>
        <w:autoSpaceDE w:val="0"/>
        <w:autoSpaceDN w:val="0"/>
        <w:ind w:left="567" w:hanging="567"/>
        <w:rPr>
          <w:color w:val="000000"/>
          <w:szCs w:val="22"/>
          <w:lang w:val="en-US"/>
        </w:rPr>
      </w:pPr>
      <w:r>
        <w:t>Jeigu operacijos metu į stuburą bus įvestas kateteris arba atliekama injekcija (epidurinei arba spinalinei anestezijai sukelti arba skausmui malšinti):</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labai svarbu prieš operaciją ir po jos vartoti Danengo tiksliai gydytojo nurodytu laiku;</w:t>
      </w:r>
    </w:p>
    <w:p w:rsidR="00AA683B" w:rsidRDefault="00AA683B" w:rsidP="00AA683B">
      <w:pPr>
        <w:pStyle w:val="Sraopastraipa"/>
        <w:widowControl w:val="0"/>
        <w:numPr>
          <w:ilvl w:val="0"/>
          <w:numId w:val="2"/>
        </w:numPr>
        <w:autoSpaceDE w:val="0"/>
        <w:autoSpaceDN w:val="0"/>
        <w:ind w:left="1418" w:hanging="567"/>
        <w:contextualSpacing w:val="0"/>
        <w:rPr>
          <w:color w:val="000000"/>
          <w:szCs w:val="22"/>
          <w:lang w:val="en-US"/>
        </w:rPr>
      </w:pPr>
      <w:r>
        <w:t>nedelsdami pasakykite gydytojui, jeigu pasibaigus anestezijai nutirpo arba nusilpo kojos arba atsirado problemų su žarnynu ar šlapimo pūsle, nes gali reikėti skubios medicinos pagalbos.</w:t>
      </w:r>
    </w:p>
    <w:p w:rsidR="00AA683B" w:rsidRDefault="00AA683B" w:rsidP="00AA683B">
      <w:pPr>
        <w:pStyle w:val="Sraopastraipa"/>
        <w:widowControl w:val="0"/>
        <w:numPr>
          <w:ilvl w:val="0"/>
          <w:numId w:val="2"/>
        </w:numPr>
        <w:autoSpaceDE w:val="0"/>
        <w:autoSpaceDN w:val="0"/>
        <w:ind w:left="567" w:hanging="567"/>
        <w:contextualSpacing w:val="0"/>
        <w:rPr>
          <w:color w:val="000000"/>
          <w:szCs w:val="22"/>
          <w:lang w:val="en-US"/>
        </w:rPr>
      </w:pPr>
      <w:r>
        <w:t>Jeigu gydymo metu griuvote arba susižalojote (ypač jei susitrenkėte galvą), nedelsdamas kreipkitės į medikus. Gali padidėti kraujavimo rizika, todėl gali prireikti gydytojo apžiūros.</w:t>
      </w:r>
    </w:p>
    <w:p w:rsidR="00AA683B" w:rsidRDefault="00AA683B" w:rsidP="00AA683B">
      <w:pPr>
        <w:pStyle w:val="Sraopastraipa"/>
        <w:widowControl w:val="0"/>
        <w:numPr>
          <w:ilvl w:val="0"/>
          <w:numId w:val="2"/>
        </w:numPr>
        <w:autoSpaceDE w:val="0"/>
        <w:autoSpaceDN w:val="0"/>
        <w:ind w:left="567" w:hanging="567"/>
        <w:contextualSpacing w:val="0"/>
        <w:rPr>
          <w:color w:val="000000"/>
          <w:szCs w:val="22"/>
          <w:lang w:val="en-US"/>
        </w:rPr>
      </w:pPr>
      <w:r>
        <w:rPr>
          <w:color w:val="000000"/>
          <w:szCs w:val="22"/>
        </w:rPr>
        <w:lastRenderedPageBreak/>
        <w:t>Jeigu žinote, kad sergate liga, vadinama antifosfolipidiniu sindromu (imuninės sistemos sutrikimas, dėl kurio padidėja kraujo krešulių susidarymo rizika), pasakykite apie tai savo gydytojui, kuris nuspręs, ar reikės keisti Jums taikomą gydymą.</w:t>
      </w:r>
    </w:p>
    <w:p w:rsidR="00AA683B" w:rsidRDefault="00AA683B" w:rsidP="00AA683B">
      <w:pPr>
        <w:widowControl w:val="0"/>
        <w:autoSpaceDE w:val="0"/>
        <w:autoSpaceDN w:val="0"/>
        <w:ind w:left="567"/>
        <w:rPr>
          <w:color w:val="000000"/>
          <w:szCs w:val="22"/>
          <w:lang w:val="en-US"/>
        </w:rPr>
      </w:pPr>
    </w:p>
    <w:p w:rsidR="00AA683B" w:rsidRDefault="00AA683B" w:rsidP="00AA683B">
      <w:pPr>
        <w:widowControl w:val="0"/>
        <w:autoSpaceDE w:val="0"/>
        <w:autoSpaceDN w:val="0"/>
        <w:rPr>
          <w:b/>
          <w:bCs/>
        </w:rPr>
      </w:pPr>
      <w:r>
        <w:rPr>
          <w:b/>
          <w:bCs/>
        </w:rPr>
        <w:t>Kiti vaistai ir Danengo</w:t>
      </w:r>
    </w:p>
    <w:p w:rsidR="00AA683B" w:rsidRDefault="00AA683B" w:rsidP="00AA683B">
      <w:pPr>
        <w:widowControl w:val="0"/>
        <w:autoSpaceDE w:val="0"/>
        <w:autoSpaceDN w:val="0"/>
        <w:rPr>
          <w:color w:val="000000"/>
          <w:szCs w:val="22"/>
          <w:lang w:val="en-US"/>
        </w:rPr>
      </w:pPr>
      <w:r>
        <w:t xml:space="preserve">Jeigu vartojate arba neseniai vartojote kitų vaistų arba dėl to nesate tikri, apie tai pasakykite gydytojui arba vaistininkui. </w:t>
      </w:r>
      <w:r>
        <w:rPr>
          <w:b/>
          <w:bCs/>
        </w:rPr>
        <w:t>Prieš pradedant vartoti Danengo ypač svarbu pasakyti gydytojui, jeigu vartojate bet kurį iš toliau išvardytų vaistų:</w:t>
      </w:r>
    </w:p>
    <w:p w:rsidR="00AA683B" w:rsidRDefault="00AA683B" w:rsidP="00AA683B">
      <w:pPr>
        <w:widowControl w:val="0"/>
        <w:numPr>
          <w:ilvl w:val="0"/>
          <w:numId w:val="2"/>
        </w:numPr>
        <w:autoSpaceDE w:val="0"/>
        <w:autoSpaceDN w:val="0"/>
        <w:ind w:left="567" w:hanging="567"/>
        <w:rPr>
          <w:color w:val="000000"/>
          <w:szCs w:val="22"/>
          <w:lang w:val="en-US"/>
        </w:rPr>
      </w:pPr>
      <w:r>
        <w:t>Kraujo krešėjimą mažinančių vaistų (pvz., varfarino, fenprokumono, acenokumarolio, heparino, klopidogrelio, prazugrelio, tikagreloro, rivaroksabano, acetilsalicilo rūgšties).</w:t>
      </w:r>
    </w:p>
    <w:p w:rsidR="00AA683B" w:rsidRDefault="00AA683B" w:rsidP="00AA683B">
      <w:pPr>
        <w:widowControl w:val="0"/>
        <w:numPr>
          <w:ilvl w:val="0"/>
          <w:numId w:val="2"/>
        </w:numPr>
        <w:autoSpaceDE w:val="0"/>
        <w:autoSpaceDN w:val="0"/>
        <w:ind w:left="567" w:hanging="567"/>
        <w:rPr>
          <w:color w:val="000000"/>
          <w:szCs w:val="22"/>
          <w:lang w:val="en-US"/>
        </w:rPr>
      </w:pPr>
      <w:r>
        <w:t>Vaistų nuo grybelinių ligų (pvz., ketokonazolo, itrakonazolo), išskyrus vartojamus ant odos.</w:t>
      </w:r>
    </w:p>
    <w:p w:rsidR="00AA683B" w:rsidRDefault="00AA683B" w:rsidP="00AA683B">
      <w:pPr>
        <w:widowControl w:val="0"/>
        <w:numPr>
          <w:ilvl w:val="0"/>
          <w:numId w:val="2"/>
        </w:numPr>
        <w:autoSpaceDE w:val="0"/>
        <w:autoSpaceDN w:val="0"/>
        <w:ind w:left="567" w:hanging="567"/>
        <w:rPr>
          <w:color w:val="000000"/>
          <w:szCs w:val="22"/>
          <w:lang w:val="en-US"/>
        </w:rPr>
      </w:pPr>
      <w:r>
        <w:t>Vaistų nuo nenormalaus širdies plakimo (pvz., amjodarono, dronedarono, chinidino, verapamilio);</w:t>
      </w:r>
    </w:p>
    <w:p w:rsidR="00AA683B" w:rsidRDefault="00AA683B" w:rsidP="00AA683B">
      <w:pPr>
        <w:widowControl w:val="0"/>
        <w:numPr>
          <w:ilvl w:val="0"/>
          <w:numId w:val="2"/>
        </w:numPr>
        <w:autoSpaceDE w:val="0"/>
        <w:autoSpaceDN w:val="0"/>
        <w:ind w:left="567" w:hanging="567"/>
        <w:rPr>
          <w:color w:val="000000"/>
          <w:szCs w:val="22"/>
          <w:lang w:val="en-US"/>
        </w:rPr>
      </w:pPr>
      <w:r>
        <w:t>Jeigu vartojate vaistų, kuriuose yra verapamilio, gydytojas gali nurodyti vartoti mažesnę Danengo dozę, atsižvelgdamas į būklę, dėl kurios Jums paskyrė šį vaistą. Taip pat žr. 3 skyrių.</w:t>
      </w:r>
    </w:p>
    <w:p w:rsidR="00AA683B" w:rsidRDefault="00AA683B" w:rsidP="00AA683B">
      <w:pPr>
        <w:widowControl w:val="0"/>
        <w:numPr>
          <w:ilvl w:val="0"/>
          <w:numId w:val="2"/>
        </w:numPr>
        <w:autoSpaceDE w:val="0"/>
        <w:autoSpaceDN w:val="0"/>
        <w:ind w:left="567" w:hanging="567"/>
        <w:rPr>
          <w:color w:val="000000"/>
          <w:szCs w:val="22"/>
          <w:lang w:val="en-US"/>
        </w:rPr>
      </w:pPr>
      <w:r>
        <w:t>Vaistų, vartojamų persodinto organo atmetimo profilaktikai (pvz., takrolimuzo, ciklosporino).</w:t>
      </w:r>
    </w:p>
    <w:p w:rsidR="00AA683B" w:rsidRDefault="00AA683B" w:rsidP="00AA683B">
      <w:pPr>
        <w:widowControl w:val="0"/>
        <w:numPr>
          <w:ilvl w:val="0"/>
          <w:numId w:val="2"/>
        </w:numPr>
        <w:autoSpaceDE w:val="0"/>
        <w:autoSpaceDN w:val="0"/>
        <w:ind w:left="567" w:hanging="567"/>
        <w:rPr>
          <w:color w:val="000000"/>
          <w:szCs w:val="22"/>
          <w:lang w:val="en-US"/>
        </w:rPr>
      </w:pPr>
      <w:r>
        <w:t>Sudėtinio glekapreviro ir pibrentasviro vaisto (priešvirusinio vaisto, vartojamo hepatitui C gydyti).</w:t>
      </w:r>
    </w:p>
    <w:p w:rsidR="00AA683B" w:rsidRDefault="00AA683B" w:rsidP="00AA683B">
      <w:pPr>
        <w:widowControl w:val="0"/>
        <w:numPr>
          <w:ilvl w:val="0"/>
          <w:numId w:val="2"/>
        </w:numPr>
        <w:autoSpaceDE w:val="0"/>
        <w:autoSpaceDN w:val="0"/>
        <w:ind w:left="567" w:hanging="567"/>
        <w:rPr>
          <w:color w:val="000000"/>
          <w:szCs w:val="22"/>
          <w:lang w:val="en-US"/>
        </w:rPr>
      </w:pPr>
      <w:r>
        <w:t>Vaistų nuo uždegimo ir skausmo (pvz., acetilsalicilo rūgšties, ibuprofeno, diklofenako).</w:t>
      </w:r>
    </w:p>
    <w:p w:rsidR="00AA683B" w:rsidRDefault="00AA683B" w:rsidP="00AA683B">
      <w:pPr>
        <w:widowControl w:val="0"/>
        <w:numPr>
          <w:ilvl w:val="0"/>
          <w:numId w:val="2"/>
        </w:numPr>
        <w:autoSpaceDE w:val="0"/>
        <w:autoSpaceDN w:val="0"/>
        <w:ind w:left="567" w:hanging="567"/>
        <w:rPr>
          <w:color w:val="000000"/>
          <w:szCs w:val="22"/>
          <w:lang w:val="en-US"/>
        </w:rPr>
      </w:pPr>
      <w:r>
        <w:t>Paprastųjų jonažolių (vaistažolių preparatas nuo depresijos).</w:t>
      </w:r>
    </w:p>
    <w:p w:rsidR="00AA683B" w:rsidRDefault="00AA683B" w:rsidP="00AA683B">
      <w:pPr>
        <w:widowControl w:val="0"/>
        <w:numPr>
          <w:ilvl w:val="0"/>
          <w:numId w:val="2"/>
        </w:numPr>
        <w:autoSpaceDE w:val="0"/>
        <w:autoSpaceDN w:val="0"/>
        <w:ind w:left="567" w:hanging="567"/>
        <w:rPr>
          <w:color w:val="000000"/>
          <w:szCs w:val="22"/>
          <w:lang w:val="en-US"/>
        </w:rPr>
      </w:pPr>
      <w:r>
        <w:t>Antidepresantų, kurie vadinami selektyviais serotonino reabsorbcijos inhibitoriais arba serotonino ir norepinefrino reabsorbcijos inhibitoriais.</w:t>
      </w:r>
    </w:p>
    <w:p w:rsidR="00AA683B" w:rsidRDefault="00AA683B" w:rsidP="00AA683B">
      <w:pPr>
        <w:widowControl w:val="0"/>
        <w:numPr>
          <w:ilvl w:val="0"/>
          <w:numId w:val="2"/>
        </w:numPr>
        <w:autoSpaceDE w:val="0"/>
        <w:autoSpaceDN w:val="0"/>
        <w:ind w:left="567" w:hanging="567"/>
        <w:rPr>
          <w:color w:val="000000"/>
          <w:szCs w:val="22"/>
          <w:lang w:val="en-US"/>
        </w:rPr>
      </w:pPr>
      <w:r>
        <w:t>Rifampicino arba klaritromicino (du antibiotikai).</w:t>
      </w:r>
    </w:p>
    <w:p w:rsidR="00AA683B" w:rsidRDefault="00AA683B" w:rsidP="00AA683B">
      <w:pPr>
        <w:widowControl w:val="0"/>
        <w:numPr>
          <w:ilvl w:val="0"/>
          <w:numId w:val="2"/>
        </w:numPr>
        <w:autoSpaceDE w:val="0"/>
        <w:autoSpaceDN w:val="0"/>
        <w:ind w:left="567" w:hanging="567"/>
        <w:rPr>
          <w:color w:val="000000"/>
          <w:szCs w:val="22"/>
          <w:lang w:val="en-US"/>
        </w:rPr>
      </w:pPr>
      <w:r>
        <w:t>Priešvirusinių vaistų nuo AIDS (pvz., ritonaviro).</w:t>
      </w:r>
    </w:p>
    <w:p w:rsidR="00AA683B" w:rsidRDefault="00AA683B" w:rsidP="00AA683B">
      <w:pPr>
        <w:widowControl w:val="0"/>
        <w:numPr>
          <w:ilvl w:val="0"/>
          <w:numId w:val="2"/>
        </w:numPr>
        <w:autoSpaceDE w:val="0"/>
        <w:autoSpaceDN w:val="0"/>
        <w:ind w:left="567" w:hanging="567"/>
        <w:rPr>
          <w:color w:val="000000"/>
          <w:szCs w:val="22"/>
          <w:lang w:val="en-US"/>
        </w:rPr>
      </w:pPr>
      <w:r>
        <w:t>Tam tikrų vaistų, vartojamų epilepsijai gydyti (pvz., karbamazepino, fenitoino).</w:t>
      </w:r>
    </w:p>
    <w:p w:rsidR="00AA683B" w:rsidRDefault="00AA683B" w:rsidP="00AA683B">
      <w:pPr>
        <w:widowControl w:val="0"/>
        <w:autoSpaceDE w:val="0"/>
        <w:autoSpaceDN w:val="0"/>
      </w:pPr>
    </w:p>
    <w:p w:rsidR="00AA683B" w:rsidRDefault="00AA683B" w:rsidP="00AA683B">
      <w:pPr>
        <w:widowControl w:val="0"/>
        <w:autoSpaceDE w:val="0"/>
        <w:autoSpaceDN w:val="0"/>
        <w:rPr>
          <w:b/>
          <w:bCs/>
        </w:rPr>
      </w:pPr>
      <w:r>
        <w:rPr>
          <w:b/>
          <w:bCs/>
        </w:rPr>
        <w:t>Nėštumas ir žindymo laikotarpis</w:t>
      </w:r>
    </w:p>
    <w:p w:rsidR="00AA683B" w:rsidRDefault="00AA683B" w:rsidP="00AA683B">
      <w:pPr>
        <w:widowControl w:val="0"/>
        <w:autoSpaceDE w:val="0"/>
        <w:autoSpaceDN w:val="0"/>
      </w:pPr>
      <w:r>
        <w:t>Danengo poveikis nėštumo eigai ir dar negimusiam vaikui nežinomas. Jeigu esate nėščia, šio vaisto vartoti negalima, išskyrus tuos atvejus, kai Jūsų gydytojas pasako, jog vaisto vartoti yra saugu. Jeigu esate vaisinga moteris, Danengo vartojimo metu turite saugotis nuo pastojimo.</w:t>
      </w:r>
    </w:p>
    <w:p w:rsidR="00AA683B" w:rsidRDefault="00AA683B" w:rsidP="00AA683B">
      <w:pPr>
        <w:widowControl w:val="0"/>
        <w:autoSpaceDE w:val="0"/>
        <w:autoSpaceDN w:val="0"/>
      </w:pPr>
    </w:p>
    <w:p w:rsidR="00AA683B" w:rsidRDefault="00AA683B" w:rsidP="00AA683B">
      <w:pPr>
        <w:widowControl w:val="0"/>
        <w:autoSpaceDE w:val="0"/>
        <w:autoSpaceDN w:val="0"/>
      </w:pPr>
      <w:r>
        <w:t>Danengo vartojimo metu kūdikio žindyti negalima.</w:t>
      </w:r>
    </w:p>
    <w:p w:rsidR="00AA683B" w:rsidRDefault="00AA683B" w:rsidP="00AA683B">
      <w:pPr>
        <w:widowControl w:val="0"/>
        <w:autoSpaceDE w:val="0"/>
        <w:autoSpaceDN w:val="0"/>
      </w:pPr>
    </w:p>
    <w:p w:rsidR="00AA683B" w:rsidRDefault="00AA683B" w:rsidP="00AA683B">
      <w:pPr>
        <w:widowControl w:val="0"/>
        <w:autoSpaceDE w:val="0"/>
        <w:autoSpaceDN w:val="0"/>
        <w:rPr>
          <w:b/>
          <w:bCs/>
        </w:rPr>
      </w:pPr>
      <w:r>
        <w:rPr>
          <w:b/>
          <w:bCs/>
        </w:rPr>
        <w:t>Vairavimas ir mechanizmų valdymas</w:t>
      </w:r>
    </w:p>
    <w:p w:rsidR="00AA683B" w:rsidRDefault="00AA683B" w:rsidP="00AA683B">
      <w:pPr>
        <w:widowControl w:val="0"/>
        <w:autoSpaceDE w:val="0"/>
        <w:autoSpaceDN w:val="0"/>
      </w:pPr>
      <w:r>
        <w:t>Danengo žinomo poveikio gebėjimui vairuoti ir valdyti mechanizmus nedaro.</w:t>
      </w:r>
    </w:p>
    <w:p w:rsidR="00AA683B" w:rsidRDefault="00AA683B" w:rsidP="00AA683B">
      <w:pPr>
        <w:widowControl w:val="0"/>
        <w:autoSpaceDE w:val="0"/>
        <w:autoSpaceDN w:val="0"/>
        <w:rPr>
          <w:color w:val="000000"/>
          <w:szCs w:val="22"/>
          <w:lang w:val="en-US"/>
        </w:rPr>
      </w:pP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left="567" w:hanging="567"/>
        <w:outlineLvl w:val="0"/>
        <w:rPr>
          <w:b/>
          <w:caps/>
          <w:noProof/>
        </w:rPr>
      </w:pPr>
      <w:r>
        <w:rPr>
          <w:b/>
          <w:noProof/>
        </w:rPr>
        <w:t>3.</w:t>
      </w:r>
      <w:r>
        <w:rPr>
          <w:b/>
          <w:noProof/>
        </w:rPr>
        <w:tab/>
      </w:r>
      <w:r>
        <w:rPr>
          <w:b/>
        </w:rPr>
        <w:t xml:space="preserve">Kaip vartoti </w:t>
      </w:r>
      <w:r>
        <w:rPr>
          <w:b/>
          <w:noProof/>
        </w:rPr>
        <w:t>Danengo</w:t>
      </w:r>
    </w:p>
    <w:p w:rsidR="00AA683B" w:rsidRDefault="00AA683B" w:rsidP="00AA683B">
      <w:pPr>
        <w:ind w:left="567" w:hanging="567"/>
        <w:rPr>
          <w:noProof/>
        </w:rPr>
      </w:pPr>
    </w:p>
    <w:p w:rsidR="00AA683B" w:rsidRDefault="00AA683B" w:rsidP="00AA683B">
      <w:r>
        <w:t>Danengo kapsules galima skirti suaugusiesiems ir 8 metų arba vyresniems vaikams, kurie gali nuryti visą kapsulę.</w:t>
      </w:r>
    </w:p>
    <w:p w:rsidR="00AA683B" w:rsidRDefault="00AA683B" w:rsidP="00AA683B"/>
    <w:p w:rsidR="00AA683B" w:rsidRDefault="00AA683B" w:rsidP="00AA683B">
      <w:r>
        <w:t>Jaunesniems kaip 8 metų amžiaus vaikams vaistas tiekiamas kitomis tinkamomis dozavimo formomis.</w:t>
      </w:r>
    </w:p>
    <w:p w:rsidR="00AA683B" w:rsidRDefault="00AA683B" w:rsidP="00AA683B"/>
    <w:p w:rsidR="00AA683B" w:rsidRDefault="00AA683B" w:rsidP="00AA683B">
      <w:r>
        <w:t>Visada vartokite šį vaistą tiksliai, kaip nurodė gydytojas. Jeigu abejojate, kreipkitės į gydytoją.</w:t>
      </w:r>
    </w:p>
    <w:p w:rsidR="00AA683B" w:rsidRDefault="00AA683B" w:rsidP="00AA683B">
      <w:pPr>
        <w:rPr>
          <w:noProof/>
        </w:rPr>
      </w:pPr>
    </w:p>
    <w:p w:rsidR="00AA683B" w:rsidRDefault="00AA683B" w:rsidP="00AA683B">
      <w:pPr>
        <w:numPr>
          <w:ilvl w:val="12"/>
          <w:numId w:val="0"/>
        </w:numPr>
        <w:ind w:right="-2"/>
        <w:rPr>
          <w:b/>
          <w:bCs/>
        </w:rPr>
      </w:pPr>
      <w:r>
        <w:rPr>
          <w:b/>
          <w:bCs/>
        </w:rPr>
        <w:t>Žemiau nurodytų būklių atveju Danengo vartokite taip, kaip rekomenduojama.</w:t>
      </w:r>
    </w:p>
    <w:p w:rsidR="00AA683B" w:rsidRDefault="00AA683B" w:rsidP="00AA683B">
      <w:pPr>
        <w:numPr>
          <w:ilvl w:val="12"/>
          <w:numId w:val="0"/>
        </w:numPr>
        <w:ind w:right="-2"/>
      </w:pPr>
    </w:p>
    <w:p w:rsidR="00AA683B" w:rsidRDefault="00AA683B" w:rsidP="00AA683B">
      <w:pPr>
        <w:numPr>
          <w:ilvl w:val="12"/>
          <w:numId w:val="0"/>
        </w:numPr>
        <w:ind w:right="-2"/>
        <w:rPr>
          <w:u w:val="single"/>
        </w:rPr>
      </w:pPr>
      <w:r>
        <w:rPr>
          <w:u w:val="single"/>
        </w:rPr>
        <w:t>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w:t>
      </w:r>
    </w:p>
    <w:p w:rsidR="00AA683B" w:rsidRDefault="00AA683B" w:rsidP="00AA683B">
      <w:pPr>
        <w:numPr>
          <w:ilvl w:val="12"/>
          <w:numId w:val="0"/>
        </w:numPr>
        <w:ind w:right="-2"/>
      </w:pPr>
    </w:p>
    <w:p w:rsidR="00AA683B" w:rsidRDefault="00AA683B" w:rsidP="00AA683B">
      <w:pPr>
        <w:numPr>
          <w:ilvl w:val="12"/>
          <w:numId w:val="0"/>
        </w:numPr>
        <w:ind w:right="-2"/>
      </w:pPr>
      <w:r>
        <w:t xml:space="preserve">Rekomenduojama dozė yra 300 mg, t. y. Jums reikia vartoti po </w:t>
      </w:r>
      <w:r>
        <w:rPr>
          <w:b/>
          <w:bCs/>
        </w:rPr>
        <w:t>vieną 150 mg kapsulę 2 kartus per parą</w:t>
      </w:r>
      <w:r>
        <w:t>.</w:t>
      </w:r>
    </w:p>
    <w:p w:rsidR="00AA683B" w:rsidRDefault="00AA683B" w:rsidP="00AA683B">
      <w:pPr>
        <w:numPr>
          <w:ilvl w:val="12"/>
          <w:numId w:val="0"/>
        </w:numPr>
        <w:ind w:right="-2"/>
      </w:pPr>
    </w:p>
    <w:p w:rsidR="00AA683B" w:rsidRDefault="00AA683B" w:rsidP="00AA683B">
      <w:pPr>
        <w:numPr>
          <w:ilvl w:val="12"/>
          <w:numId w:val="0"/>
        </w:numPr>
        <w:ind w:right="-2"/>
      </w:pPr>
      <w:r>
        <w:t xml:space="preserve">Jeigu esate </w:t>
      </w:r>
      <w:r>
        <w:rPr>
          <w:b/>
          <w:bCs/>
        </w:rPr>
        <w:t>80 metų arba vyresnis</w:t>
      </w:r>
      <w:r>
        <w:t xml:space="preserve">, rekomenduojama dozė yra 220 mg, t. y. Jums reikia vartoti po </w:t>
      </w:r>
      <w:r>
        <w:rPr>
          <w:b/>
          <w:bCs/>
        </w:rPr>
        <w:t>vieną 110 mg kapsulę 2 kartus per parą</w:t>
      </w:r>
      <w:r>
        <w:t>.</w:t>
      </w:r>
    </w:p>
    <w:p w:rsidR="00AA683B" w:rsidRDefault="00AA683B" w:rsidP="00AA683B">
      <w:pPr>
        <w:numPr>
          <w:ilvl w:val="12"/>
          <w:numId w:val="0"/>
        </w:numPr>
        <w:ind w:right="-2"/>
      </w:pPr>
    </w:p>
    <w:p w:rsidR="00AA683B" w:rsidRDefault="00AA683B" w:rsidP="00AA683B">
      <w:pPr>
        <w:numPr>
          <w:ilvl w:val="12"/>
          <w:numId w:val="0"/>
        </w:numPr>
        <w:ind w:right="-2"/>
      </w:pPr>
      <w:r>
        <w:t xml:space="preserve">Jeigu vartojate </w:t>
      </w:r>
      <w:r>
        <w:rPr>
          <w:b/>
          <w:bCs/>
        </w:rPr>
        <w:t>vaistų, kuriuose yra verapamilio</w:t>
      </w:r>
      <w:r>
        <w:t xml:space="preserve">, Jus turi gydyti mažesne 220 mg Danengo doze, t. y. turite gerti po </w:t>
      </w:r>
      <w:r>
        <w:rPr>
          <w:b/>
          <w:bCs/>
        </w:rPr>
        <w:t>vieną 110 mg kapsulę 2 kartus per parą</w:t>
      </w:r>
      <w:r>
        <w:t>, kadangi tokiu atveju gali padidėti kraujavimo rizika.</w:t>
      </w:r>
    </w:p>
    <w:p w:rsidR="00AA683B" w:rsidRDefault="00AA683B" w:rsidP="00AA683B">
      <w:pPr>
        <w:numPr>
          <w:ilvl w:val="12"/>
          <w:numId w:val="0"/>
        </w:numPr>
        <w:ind w:right="-2"/>
      </w:pPr>
    </w:p>
    <w:p w:rsidR="00AA683B" w:rsidRDefault="00AA683B" w:rsidP="00AA683B">
      <w:pPr>
        <w:numPr>
          <w:ilvl w:val="12"/>
          <w:numId w:val="0"/>
        </w:numPr>
        <w:ind w:right="-2"/>
      </w:pPr>
      <w:r>
        <w:t xml:space="preserve">Jeigu Jums yra </w:t>
      </w:r>
      <w:r>
        <w:rPr>
          <w:b/>
          <w:bCs/>
        </w:rPr>
        <w:t>galimai didesnė kraujavimo rizika,</w:t>
      </w:r>
      <w:r>
        <w:t xml:space="preserve"> Jūsų gydytojas Jums gali skirti 220 mg dozę, t. y. gerti po </w:t>
      </w:r>
      <w:r>
        <w:rPr>
          <w:b/>
          <w:bCs/>
        </w:rPr>
        <w:t>vieną 110 mg kapsulę 2 kartus per parą.</w:t>
      </w:r>
    </w:p>
    <w:p w:rsidR="00AA683B" w:rsidRDefault="00AA683B" w:rsidP="00AA683B">
      <w:pPr>
        <w:numPr>
          <w:ilvl w:val="12"/>
          <w:numId w:val="0"/>
        </w:numPr>
        <w:ind w:right="-2"/>
      </w:pPr>
    </w:p>
    <w:p w:rsidR="00AA683B" w:rsidRDefault="00AA683B" w:rsidP="00AA683B">
      <w:pPr>
        <w:numPr>
          <w:ilvl w:val="12"/>
          <w:numId w:val="0"/>
        </w:numPr>
        <w:ind w:right="-2"/>
      </w:pPr>
      <w:r>
        <w:t>Galite toliau vartoti šį vaistą, jeigu numatoma atstatyti normalų Jūsų širdies plakimą taikant procedūrą, vadinamą kardioversija, arba procedūrą, vadinamą prieširdžių virpėjimo kateterine abliacija. Vartokite Danengo tiksliai, kaip nurodė gydytojas.</w:t>
      </w:r>
    </w:p>
    <w:p w:rsidR="00AA683B" w:rsidRDefault="00AA683B" w:rsidP="00AA683B">
      <w:pPr>
        <w:numPr>
          <w:ilvl w:val="12"/>
          <w:numId w:val="0"/>
        </w:numPr>
        <w:ind w:right="-2"/>
      </w:pPr>
    </w:p>
    <w:p w:rsidR="00AA683B" w:rsidRDefault="00AA683B" w:rsidP="00AA683B">
      <w:pPr>
        <w:numPr>
          <w:ilvl w:val="12"/>
          <w:numId w:val="0"/>
        </w:numPr>
        <w:ind w:right="-2"/>
      </w:pPr>
      <w:r>
        <w:t>Jeigu Jūsų kraujagyslėje, atliekant procedūrą, vadinamą perkutanine koronarine intervencija taikant stentavimą, įstatytas medicininis įtaisas (stentas), skirtas palaikyti atvirą jos spindį, Jūs galite būti gydomas Danengo, po to kai Jūsų gydytojas nuspręs, kad pasiekta normali kraujo krešėjimo kontrolė. Vartokite Danengo tiksliai, kaip nurodė gydytojas.</w:t>
      </w:r>
    </w:p>
    <w:p w:rsidR="00AA683B" w:rsidRDefault="00AA683B" w:rsidP="00AA683B">
      <w:pPr>
        <w:numPr>
          <w:ilvl w:val="12"/>
          <w:numId w:val="0"/>
        </w:numPr>
        <w:ind w:right="-2"/>
      </w:pPr>
    </w:p>
    <w:p w:rsidR="00AA683B" w:rsidRDefault="00AA683B" w:rsidP="00AA683B">
      <w:pPr>
        <w:numPr>
          <w:ilvl w:val="12"/>
          <w:numId w:val="0"/>
        </w:numPr>
        <w:ind w:right="-2"/>
        <w:rPr>
          <w:u w:val="single"/>
        </w:rPr>
      </w:pPr>
      <w:r>
        <w:rPr>
          <w:u w:val="single"/>
        </w:rPr>
        <w:t>Kraujo krešulių gydymas ir kraujo krešulių kartotinio susidarymo profilaktika vaikams</w:t>
      </w:r>
    </w:p>
    <w:p w:rsidR="00AA683B" w:rsidRDefault="00AA683B" w:rsidP="00AA683B">
      <w:pPr>
        <w:numPr>
          <w:ilvl w:val="12"/>
          <w:numId w:val="0"/>
        </w:numPr>
        <w:ind w:right="-2"/>
      </w:pPr>
    </w:p>
    <w:p w:rsidR="00AA683B" w:rsidRDefault="00AA683B" w:rsidP="00AA683B">
      <w:pPr>
        <w:numPr>
          <w:ilvl w:val="12"/>
          <w:numId w:val="0"/>
        </w:numPr>
        <w:ind w:right="-2"/>
      </w:pPr>
      <w:r>
        <w:rPr>
          <w:b/>
          <w:bCs/>
        </w:rPr>
        <w:t>Danengo reikia vartoti du kartus per parą</w:t>
      </w:r>
      <w:r>
        <w:t>: vieną dozę ryte ir vieną dozę vakare, kasdien maždaug tuo pačiu paros laiku. Kiek įmanoma, reikia siekti išlaikyti maždaug 12 valandų dozavimo intervalą.</w:t>
      </w:r>
    </w:p>
    <w:p w:rsidR="00AA683B" w:rsidRDefault="00AA683B" w:rsidP="00AA683B">
      <w:pPr>
        <w:numPr>
          <w:ilvl w:val="12"/>
          <w:numId w:val="0"/>
        </w:numPr>
        <w:ind w:right="-2"/>
      </w:pPr>
    </w:p>
    <w:p w:rsidR="00AA683B" w:rsidRDefault="00AA683B" w:rsidP="00AA683B">
      <w:pPr>
        <w:numPr>
          <w:ilvl w:val="12"/>
          <w:numId w:val="0"/>
        </w:numPr>
        <w:ind w:right="-2"/>
      </w:pPr>
      <w:r>
        <w:t>Rekomenduojama dozė parenkama pagal kūno svorį ir amžių. Tinkamą dozę nustatys Jūsų gydytojas. Gydymo laikotarpiu Jūsų gydytojas gali dozę pakeisti. Toliau vartokite visus kitus vaistus, jeigu Jūsų gydytojas nenurodė jų nevartoti.</w:t>
      </w:r>
    </w:p>
    <w:p w:rsidR="00AA683B" w:rsidRDefault="00AA683B" w:rsidP="00AA683B">
      <w:pPr>
        <w:numPr>
          <w:ilvl w:val="12"/>
          <w:numId w:val="0"/>
        </w:numPr>
        <w:ind w:right="-2"/>
      </w:pPr>
    </w:p>
    <w:p w:rsidR="00AA683B" w:rsidRDefault="00AA683B" w:rsidP="00AA683B">
      <w:pPr>
        <w:numPr>
          <w:ilvl w:val="12"/>
          <w:numId w:val="0"/>
        </w:numPr>
        <w:ind w:right="-2"/>
      </w:pPr>
      <w:r>
        <w:t>1 lentelėje nurodytos Danengo vienkartinė ir suminė paros dozės miligramais (mg). Dozės priklauso nuo paciento kūno svorio kilogramais (kg) ir amžiaus metais.</w:t>
      </w:r>
    </w:p>
    <w:p w:rsidR="00AA683B" w:rsidRDefault="00AA683B" w:rsidP="00AA683B">
      <w:pPr>
        <w:numPr>
          <w:ilvl w:val="12"/>
          <w:numId w:val="0"/>
        </w:numPr>
        <w:ind w:right="-2"/>
      </w:pPr>
    </w:p>
    <w:p w:rsidR="00AA683B" w:rsidRDefault="00AA683B" w:rsidP="00AA683B">
      <w:pPr>
        <w:numPr>
          <w:ilvl w:val="12"/>
          <w:numId w:val="0"/>
        </w:numPr>
        <w:ind w:right="-2"/>
      </w:pPr>
      <w:r>
        <w:t>1 lentelė. Danengo kapsulių dozavimo lentelė</w:t>
      </w:r>
    </w:p>
    <w:p w:rsidR="00AA683B" w:rsidRDefault="00AA683B" w:rsidP="00AA683B">
      <w:pPr>
        <w:numPr>
          <w:ilvl w:val="12"/>
          <w:numId w:val="0"/>
        </w:numPr>
        <w:ind w:right="-2"/>
        <w:rPr>
          <w:noProof/>
        </w:rPr>
      </w:pPr>
    </w:p>
    <w:tbl>
      <w:tblPr>
        <w:tblW w:w="4889"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52"/>
        <w:gridCol w:w="2155"/>
        <w:gridCol w:w="2325"/>
        <w:gridCol w:w="2227"/>
      </w:tblGrid>
      <w:tr w:rsidR="00AA683B" w:rsidTr="007B08FA">
        <w:trPr>
          <w:trHeight w:val="253"/>
        </w:trPr>
        <w:tc>
          <w:tcPr>
            <w:tcW w:w="2431" w:type="pct"/>
            <w:gridSpan w:val="2"/>
            <w:shd w:val="clear" w:color="auto" w:fill="auto"/>
          </w:tcPr>
          <w:p w:rsidR="00AA683B" w:rsidRDefault="00AA683B" w:rsidP="007B08FA">
            <w:pPr>
              <w:widowControl w:val="0"/>
              <w:autoSpaceDE w:val="0"/>
              <w:autoSpaceDN w:val="0"/>
              <w:spacing w:line="234" w:lineRule="exact"/>
              <w:ind w:left="1046"/>
              <w:rPr>
                <w:rFonts w:eastAsia="Calibri"/>
                <w:b/>
                <w:szCs w:val="22"/>
                <w:lang w:val="en-US"/>
              </w:rPr>
            </w:pPr>
            <w:r>
              <w:rPr>
                <w:rFonts w:eastAsia="Calibri"/>
                <w:b/>
                <w:szCs w:val="22"/>
                <w:lang w:val="en-US"/>
              </w:rPr>
              <w:t>Kūno svorio ir amžiaus deriniai</w:t>
            </w:r>
          </w:p>
        </w:tc>
        <w:tc>
          <w:tcPr>
            <w:tcW w:w="1312" w:type="pct"/>
            <w:vMerge w:val="restart"/>
            <w:shd w:val="clear" w:color="auto" w:fill="auto"/>
          </w:tcPr>
          <w:p w:rsidR="00AA683B" w:rsidRDefault="00AA683B" w:rsidP="007B08FA">
            <w:pPr>
              <w:widowControl w:val="0"/>
              <w:autoSpaceDE w:val="0"/>
              <w:autoSpaceDN w:val="0"/>
              <w:spacing w:line="254" w:lineRule="exact"/>
              <w:ind w:left="862" w:right="585" w:hanging="257"/>
              <w:rPr>
                <w:rFonts w:eastAsia="Calibri"/>
                <w:b/>
                <w:szCs w:val="22"/>
                <w:lang w:val="en-US"/>
              </w:rPr>
            </w:pPr>
            <w:r>
              <w:rPr>
                <w:rFonts w:eastAsia="Calibri"/>
                <w:b/>
                <w:szCs w:val="22"/>
                <w:lang w:val="en-US"/>
              </w:rPr>
              <w:t>Vienkartinė doze mg</w:t>
            </w:r>
          </w:p>
        </w:tc>
        <w:tc>
          <w:tcPr>
            <w:tcW w:w="1257" w:type="pct"/>
            <w:vMerge w:val="restart"/>
            <w:shd w:val="clear" w:color="auto" w:fill="auto"/>
          </w:tcPr>
          <w:p w:rsidR="00AA683B" w:rsidRDefault="00AA683B" w:rsidP="007B08FA">
            <w:pPr>
              <w:widowControl w:val="0"/>
              <w:autoSpaceDE w:val="0"/>
              <w:autoSpaceDN w:val="0"/>
              <w:spacing w:line="254" w:lineRule="exact"/>
              <w:ind w:left="862" w:right="362" w:hanging="480"/>
              <w:rPr>
                <w:rFonts w:eastAsia="Calibri"/>
                <w:b/>
                <w:szCs w:val="22"/>
                <w:lang w:val="en-US"/>
              </w:rPr>
            </w:pPr>
            <w:r>
              <w:rPr>
                <w:rFonts w:eastAsia="Calibri"/>
                <w:b/>
                <w:szCs w:val="22"/>
                <w:lang w:val="en-US"/>
              </w:rPr>
              <w:t>Suminė paros dozė mg</w:t>
            </w:r>
          </w:p>
        </w:tc>
      </w:tr>
      <w:tr w:rsidR="00AA683B" w:rsidTr="007B08FA">
        <w:trPr>
          <w:trHeight w:val="251"/>
        </w:trPr>
        <w:tc>
          <w:tcPr>
            <w:tcW w:w="1215" w:type="pct"/>
            <w:shd w:val="clear" w:color="auto" w:fill="auto"/>
          </w:tcPr>
          <w:p w:rsidR="00AA683B" w:rsidRDefault="00AA683B" w:rsidP="007B08FA">
            <w:pPr>
              <w:widowControl w:val="0"/>
              <w:autoSpaceDE w:val="0"/>
              <w:autoSpaceDN w:val="0"/>
              <w:spacing w:line="232" w:lineRule="exact"/>
              <w:ind w:left="107"/>
              <w:rPr>
                <w:rFonts w:eastAsia="Calibri"/>
                <w:b/>
                <w:szCs w:val="22"/>
                <w:lang w:val="en-US"/>
              </w:rPr>
            </w:pPr>
            <w:r>
              <w:rPr>
                <w:rFonts w:eastAsia="Calibri"/>
                <w:b/>
                <w:szCs w:val="22"/>
                <w:lang w:val="en-US"/>
              </w:rPr>
              <w:t>Kūno svoris kilogramais</w:t>
            </w:r>
          </w:p>
        </w:tc>
        <w:tc>
          <w:tcPr>
            <w:tcW w:w="1216" w:type="pct"/>
            <w:shd w:val="clear" w:color="auto" w:fill="auto"/>
          </w:tcPr>
          <w:p w:rsidR="00AA683B" w:rsidRDefault="00AA683B" w:rsidP="007B08FA">
            <w:pPr>
              <w:widowControl w:val="0"/>
              <w:autoSpaceDE w:val="0"/>
              <w:autoSpaceDN w:val="0"/>
              <w:spacing w:line="232" w:lineRule="exact"/>
              <w:ind w:left="107"/>
              <w:rPr>
                <w:rFonts w:eastAsia="Calibri"/>
                <w:b/>
                <w:szCs w:val="22"/>
                <w:lang w:val="en-US"/>
              </w:rPr>
            </w:pPr>
            <w:r>
              <w:rPr>
                <w:rFonts w:eastAsia="Calibri"/>
                <w:b/>
                <w:szCs w:val="22"/>
                <w:lang w:val="en-US"/>
              </w:rPr>
              <w:t>Amžius metais</w:t>
            </w:r>
          </w:p>
        </w:tc>
        <w:tc>
          <w:tcPr>
            <w:tcW w:w="1312" w:type="pct"/>
            <w:vMerge/>
            <w:tcBorders>
              <w:top w:val="nil"/>
            </w:tcBorders>
            <w:shd w:val="clear" w:color="auto" w:fill="auto"/>
          </w:tcPr>
          <w:p w:rsidR="00AA683B" w:rsidRDefault="00AA683B" w:rsidP="007B08FA">
            <w:pPr>
              <w:widowControl w:val="0"/>
              <w:autoSpaceDE w:val="0"/>
              <w:autoSpaceDN w:val="0"/>
              <w:rPr>
                <w:rFonts w:eastAsia="Calibri"/>
                <w:sz w:val="2"/>
                <w:szCs w:val="2"/>
                <w:lang w:val="en-US"/>
              </w:rPr>
            </w:pPr>
          </w:p>
        </w:tc>
        <w:tc>
          <w:tcPr>
            <w:tcW w:w="1257" w:type="pct"/>
            <w:vMerge/>
            <w:tcBorders>
              <w:top w:val="nil"/>
            </w:tcBorders>
            <w:shd w:val="clear" w:color="auto" w:fill="auto"/>
          </w:tcPr>
          <w:p w:rsidR="00AA683B" w:rsidRDefault="00AA683B" w:rsidP="007B08FA">
            <w:pPr>
              <w:widowControl w:val="0"/>
              <w:autoSpaceDE w:val="0"/>
              <w:autoSpaceDN w:val="0"/>
              <w:rPr>
                <w:rFonts w:eastAsia="Calibri"/>
                <w:sz w:val="2"/>
                <w:szCs w:val="2"/>
                <w:lang w:val="en-US"/>
              </w:rPr>
            </w:pPr>
          </w:p>
        </w:tc>
      </w:tr>
      <w:tr w:rsidR="00AA683B" w:rsidTr="007B08FA">
        <w:trPr>
          <w:trHeight w:val="254"/>
        </w:trPr>
        <w:tc>
          <w:tcPr>
            <w:tcW w:w="1215"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rPr>
                <w:rFonts w:eastAsia="Calibri"/>
                <w:szCs w:val="22"/>
                <w:lang w:val="en-US"/>
              </w:rPr>
              <w:t>nuo 11 iki mažiau kaip 13 kg</w:t>
            </w:r>
          </w:p>
        </w:tc>
        <w:tc>
          <w:tcPr>
            <w:tcW w:w="1216"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t>nuo 8 iki jaunesniems kaip 9 metų</w:t>
            </w:r>
          </w:p>
        </w:tc>
        <w:tc>
          <w:tcPr>
            <w:tcW w:w="1312"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75</w:t>
            </w:r>
          </w:p>
        </w:tc>
        <w:tc>
          <w:tcPr>
            <w:tcW w:w="1257"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r>
      <w:tr w:rsidR="00AA683B" w:rsidTr="007B08FA">
        <w:trPr>
          <w:trHeight w:val="253"/>
        </w:trPr>
        <w:tc>
          <w:tcPr>
            <w:tcW w:w="1215"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rPr>
                <w:rFonts w:eastAsia="Calibri"/>
                <w:szCs w:val="22"/>
                <w:lang w:val="en-US"/>
              </w:rPr>
              <w:t>nuo 13 iki mažiau kaip 16 kg</w:t>
            </w:r>
          </w:p>
        </w:tc>
        <w:tc>
          <w:tcPr>
            <w:tcW w:w="1216"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t>nuo 8 iki jaunesniems kaip 11 metų</w:t>
            </w:r>
          </w:p>
        </w:tc>
        <w:tc>
          <w:tcPr>
            <w:tcW w:w="1312"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220</w:t>
            </w:r>
          </w:p>
        </w:tc>
      </w:tr>
      <w:tr w:rsidR="00AA683B" w:rsidTr="007B08FA">
        <w:trPr>
          <w:trHeight w:val="251"/>
        </w:trPr>
        <w:tc>
          <w:tcPr>
            <w:tcW w:w="1215" w:type="pct"/>
            <w:shd w:val="clear" w:color="auto" w:fill="auto"/>
          </w:tcPr>
          <w:p w:rsidR="00AA683B" w:rsidRDefault="00AA683B" w:rsidP="007B08FA">
            <w:pPr>
              <w:widowControl w:val="0"/>
              <w:autoSpaceDE w:val="0"/>
              <w:autoSpaceDN w:val="0"/>
              <w:spacing w:line="232" w:lineRule="exact"/>
              <w:ind w:left="107"/>
              <w:rPr>
                <w:rFonts w:eastAsia="Calibri"/>
                <w:szCs w:val="22"/>
                <w:lang w:val="en-US"/>
              </w:rPr>
            </w:pPr>
            <w:r>
              <w:rPr>
                <w:rFonts w:eastAsia="Calibri"/>
                <w:szCs w:val="22"/>
                <w:lang w:val="en-US"/>
              </w:rPr>
              <w:t>nuo 16 iki mažiau kaip 21 kg</w:t>
            </w:r>
          </w:p>
        </w:tc>
        <w:tc>
          <w:tcPr>
            <w:tcW w:w="1216" w:type="pct"/>
            <w:shd w:val="clear" w:color="auto" w:fill="auto"/>
          </w:tcPr>
          <w:p w:rsidR="00AA683B" w:rsidRDefault="00AA683B" w:rsidP="007B08FA">
            <w:pPr>
              <w:widowControl w:val="0"/>
              <w:autoSpaceDE w:val="0"/>
              <w:autoSpaceDN w:val="0"/>
              <w:spacing w:line="232" w:lineRule="exact"/>
              <w:ind w:left="107"/>
              <w:rPr>
                <w:rFonts w:eastAsia="Calibri"/>
                <w:szCs w:val="22"/>
                <w:lang w:val="en-US"/>
              </w:rPr>
            </w:pPr>
            <w:r>
              <w:t>nuo 8 iki jaunesniems kaip 14 metų</w:t>
            </w:r>
          </w:p>
        </w:tc>
        <w:tc>
          <w:tcPr>
            <w:tcW w:w="1312" w:type="pct"/>
            <w:shd w:val="clear" w:color="auto" w:fill="auto"/>
          </w:tcPr>
          <w:p w:rsidR="00AA683B" w:rsidRDefault="00AA683B"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rsidR="00AA683B" w:rsidRDefault="00AA683B"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r>
      <w:tr w:rsidR="00AA683B" w:rsidTr="007B08FA">
        <w:trPr>
          <w:trHeight w:val="253"/>
        </w:trPr>
        <w:tc>
          <w:tcPr>
            <w:tcW w:w="1215"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rPr>
                <w:rFonts w:eastAsia="Calibri"/>
                <w:szCs w:val="22"/>
                <w:lang w:val="en-US"/>
              </w:rPr>
              <w:t>nuo 21 iki mažiau kaip 26 kg</w:t>
            </w:r>
          </w:p>
        </w:tc>
        <w:tc>
          <w:tcPr>
            <w:tcW w:w="1216"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t>nuo 8 iki jaunesniems kaip 16 metų</w:t>
            </w:r>
          </w:p>
        </w:tc>
        <w:tc>
          <w:tcPr>
            <w:tcW w:w="1312"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r>
      <w:tr w:rsidR="00AA683B" w:rsidTr="007B08FA">
        <w:trPr>
          <w:trHeight w:val="251"/>
        </w:trPr>
        <w:tc>
          <w:tcPr>
            <w:tcW w:w="1215" w:type="pct"/>
            <w:shd w:val="clear" w:color="auto" w:fill="auto"/>
          </w:tcPr>
          <w:p w:rsidR="00AA683B" w:rsidRDefault="00AA683B" w:rsidP="007B08FA">
            <w:pPr>
              <w:widowControl w:val="0"/>
              <w:autoSpaceDE w:val="0"/>
              <w:autoSpaceDN w:val="0"/>
              <w:spacing w:line="232" w:lineRule="exact"/>
              <w:ind w:left="107"/>
              <w:rPr>
                <w:rFonts w:eastAsia="Calibri"/>
                <w:szCs w:val="22"/>
                <w:lang w:val="en-US"/>
              </w:rPr>
            </w:pPr>
            <w:r>
              <w:rPr>
                <w:rFonts w:eastAsia="Calibri"/>
                <w:szCs w:val="22"/>
                <w:lang w:val="en-US"/>
              </w:rPr>
              <w:t xml:space="preserve">nuo 26 </w:t>
            </w:r>
            <w:r>
              <w:rPr>
                <w:szCs w:val="22"/>
                <w:lang w:val="sl-SI" w:eastAsia="sl-SI"/>
              </w:rPr>
              <w:t>iki mažiau kaip</w:t>
            </w:r>
            <w:r>
              <w:rPr>
                <w:rFonts w:eastAsia="Calibri"/>
                <w:szCs w:val="22"/>
                <w:lang w:val="en-US"/>
              </w:rPr>
              <w:t xml:space="preserve"> 31 kg</w:t>
            </w:r>
          </w:p>
        </w:tc>
        <w:tc>
          <w:tcPr>
            <w:tcW w:w="1216" w:type="pct"/>
            <w:shd w:val="clear" w:color="auto" w:fill="auto"/>
          </w:tcPr>
          <w:p w:rsidR="00AA683B" w:rsidRDefault="00AA683B" w:rsidP="007B08FA">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rsidR="00AA683B" w:rsidRDefault="00AA683B"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rsidR="00AA683B" w:rsidRDefault="00AA683B"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r>
      <w:tr w:rsidR="00AA683B" w:rsidTr="007B08FA">
        <w:trPr>
          <w:trHeight w:val="253"/>
        </w:trPr>
        <w:tc>
          <w:tcPr>
            <w:tcW w:w="1215"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rPr>
                <w:rFonts w:eastAsia="Calibri"/>
                <w:szCs w:val="22"/>
                <w:lang w:val="en-US"/>
              </w:rPr>
              <w:t>nuo 31 iki mažiau kaip 41 kg</w:t>
            </w:r>
          </w:p>
        </w:tc>
        <w:tc>
          <w:tcPr>
            <w:tcW w:w="1216"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185</w:t>
            </w:r>
          </w:p>
        </w:tc>
        <w:tc>
          <w:tcPr>
            <w:tcW w:w="1257"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370</w:t>
            </w:r>
          </w:p>
        </w:tc>
      </w:tr>
      <w:tr w:rsidR="00AA683B" w:rsidTr="007B08FA">
        <w:trPr>
          <w:trHeight w:val="251"/>
        </w:trPr>
        <w:tc>
          <w:tcPr>
            <w:tcW w:w="1215" w:type="pct"/>
            <w:shd w:val="clear" w:color="auto" w:fill="auto"/>
          </w:tcPr>
          <w:p w:rsidR="00AA683B" w:rsidRDefault="00AA683B" w:rsidP="007B08FA">
            <w:pPr>
              <w:widowControl w:val="0"/>
              <w:autoSpaceDE w:val="0"/>
              <w:autoSpaceDN w:val="0"/>
              <w:spacing w:line="232" w:lineRule="exact"/>
              <w:ind w:left="107"/>
              <w:rPr>
                <w:rFonts w:eastAsia="Calibri"/>
                <w:szCs w:val="22"/>
                <w:lang w:val="en-US"/>
              </w:rPr>
            </w:pPr>
            <w:r>
              <w:rPr>
                <w:rFonts w:eastAsia="Calibri"/>
                <w:szCs w:val="22"/>
                <w:lang w:val="en-US"/>
              </w:rPr>
              <w:t>nuo 41 iki mažiau kaip 51 kg</w:t>
            </w:r>
          </w:p>
        </w:tc>
        <w:tc>
          <w:tcPr>
            <w:tcW w:w="1216" w:type="pct"/>
            <w:shd w:val="clear" w:color="auto" w:fill="auto"/>
          </w:tcPr>
          <w:p w:rsidR="00AA683B" w:rsidRDefault="00AA683B" w:rsidP="007B08FA">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rsidR="00AA683B" w:rsidRDefault="00AA683B"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c>
          <w:tcPr>
            <w:tcW w:w="1257" w:type="pct"/>
            <w:shd w:val="clear" w:color="auto" w:fill="auto"/>
          </w:tcPr>
          <w:p w:rsidR="00AA683B" w:rsidRDefault="00AA683B"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440</w:t>
            </w:r>
          </w:p>
        </w:tc>
      </w:tr>
      <w:tr w:rsidR="00AA683B" w:rsidTr="007B08FA">
        <w:trPr>
          <w:trHeight w:val="254"/>
        </w:trPr>
        <w:tc>
          <w:tcPr>
            <w:tcW w:w="1215"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rPr>
                <w:rFonts w:eastAsia="Calibri"/>
                <w:szCs w:val="22"/>
                <w:lang w:val="en-US"/>
              </w:rPr>
              <w:t>nuo 51 iki mažiau kaip 61 kg</w:t>
            </w:r>
          </w:p>
        </w:tc>
        <w:tc>
          <w:tcPr>
            <w:tcW w:w="1216"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260</w:t>
            </w:r>
          </w:p>
        </w:tc>
        <w:tc>
          <w:tcPr>
            <w:tcW w:w="1257"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520</w:t>
            </w:r>
          </w:p>
        </w:tc>
      </w:tr>
      <w:tr w:rsidR="00AA683B" w:rsidTr="007B08FA">
        <w:trPr>
          <w:trHeight w:val="253"/>
        </w:trPr>
        <w:tc>
          <w:tcPr>
            <w:tcW w:w="1215"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rPr>
                <w:rFonts w:eastAsia="Calibri"/>
                <w:szCs w:val="22"/>
                <w:lang w:val="en-US"/>
              </w:rPr>
              <w:t>nuo 61 iki mažiau kaip 71 kg</w:t>
            </w:r>
          </w:p>
        </w:tc>
        <w:tc>
          <w:tcPr>
            <w:tcW w:w="1216"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t>nuo 8 iki jaunesniems kaip 18 metų</w:t>
            </w:r>
            <w:r>
              <w:rPr>
                <w:rFonts w:eastAsia="Calibri"/>
                <w:szCs w:val="22"/>
                <w:lang w:val="en-US"/>
              </w:rPr>
              <w:t xml:space="preserve"> years</w:t>
            </w:r>
          </w:p>
        </w:tc>
        <w:tc>
          <w:tcPr>
            <w:tcW w:w="1312"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r w:rsidR="00AA683B" w:rsidTr="007B08FA">
        <w:trPr>
          <w:trHeight w:val="251"/>
        </w:trPr>
        <w:tc>
          <w:tcPr>
            <w:tcW w:w="1215" w:type="pct"/>
            <w:shd w:val="clear" w:color="auto" w:fill="auto"/>
          </w:tcPr>
          <w:p w:rsidR="00AA683B" w:rsidRDefault="00AA683B" w:rsidP="007B08FA">
            <w:pPr>
              <w:widowControl w:val="0"/>
              <w:autoSpaceDE w:val="0"/>
              <w:autoSpaceDN w:val="0"/>
              <w:spacing w:line="232" w:lineRule="exact"/>
              <w:ind w:left="107"/>
              <w:rPr>
                <w:rFonts w:eastAsia="Calibri"/>
                <w:szCs w:val="22"/>
                <w:lang w:val="en-US"/>
              </w:rPr>
            </w:pPr>
            <w:r>
              <w:rPr>
                <w:rFonts w:eastAsia="Calibri"/>
                <w:szCs w:val="22"/>
                <w:lang w:val="en-US"/>
              </w:rPr>
              <w:t>nuo 71 iki mažiau kaip 81 kg</w:t>
            </w:r>
          </w:p>
        </w:tc>
        <w:tc>
          <w:tcPr>
            <w:tcW w:w="1216" w:type="pct"/>
            <w:shd w:val="clear" w:color="auto" w:fill="auto"/>
          </w:tcPr>
          <w:p w:rsidR="00AA683B" w:rsidRDefault="00AA683B" w:rsidP="007B08FA">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rsidR="00AA683B" w:rsidRDefault="00AA683B"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rsidR="00AA683B" w:rsidRDefault="00AA683B"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600</w:t>
            </w:r>
          </w:p>
        </w:tc>
      </w:tr>
      <w:tr w:rsidR="00AA683B" w:rsidTr="007B08FA">
        <w:trPr>
          <w:trHeight w:val="253"/>
        </w:trPr>
        <w:tc>
          <w:tcPr>
            <w:tcW w:w="1215"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rPr>
                <w:rFonts w:eastAsia="Calibri"/>
                <w:szCs w:val="22"/>
                <w:lang w:val="en-US"/>
              </w:rPr>
              <w:t>81 kg arba daugiau</w:t>
            </w:r>
          </w:p>
        </w:tc>
        <w:tc>
          <w:tcPr>
            <w:tcW w:w="1216" w:type="pct"/>
            <w:shd w:val="clear" w:color="auto" w:fill="auto"/>
          </w:tcPr>
          <w:p w:rsidR="00AA683B" w:rsidRDefault="00AA683B" w:rsidP="007B08FA">
            <w:pPr>
              <w:widowControl w:val="0"/>
              <w:autoSpaceDE w:val="0"/>
              <w:autoSpaceDN w:val="0"/>
              <w:spacing w:line="234" w:lineRule="exact"/>
              <w:ind w:left="107"/>
              <w:rPr>
                <w:rFonts w:eastAsia="Calibri"/>
                <w:szCs w:val="22"/>
                <w:lang w:val="en-US"/>
              </w:rPr>
            </w:pPr>
            <w:r>
              <w:t>nuo 10 iki jaunesniems kaip 18 metų</w:t>
            </w:r>
          </w:p>
        </w:tc>
        <w:tc>
          <w:tcPr>
            <w:tcW w:w="1312"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rsidR="00AA683B" w:rsidRDefault="00AA683B"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bl>
    <w:p w:rsidR="00AA683B" w:rsidRDefault="00AA683B" w:rsidP="00AA683B">
      <w:pPr>
        <w:numPr>
          <w:ilvl w:val="12"/>
          <w:numId w:val="0"/>
        </w:numPr>
        <w:ind w:right="-2"/>
      </w:pPr>
      <w:r>
        <w:t>Vienkartinės dozės, kurioms reikia vartoti daugiau kaip vieną kapsulę:</w:t>
      </w:r>
    </w:p>
    <w:p w:rsidR="00AA683B" w:rsidRDefault="00AA683B" w:rsidP="00AA683B">
      <w:pPr>
        <w:widowControl w:val="0"/>
        <w:tabs>
          <w:tab w:val="left" w:pos="1351"/>
        </w:tabs>
        <w:autoSpaceDE w:val="0"/>
        <w:autoSpaceDN w:val="0"/>
        <w:ind w:left="1351" w:right="4941" w:hanging="1133"/>
        <w:rPr>
          <w:szCs w:val="22"/>
          <w:lang w:val="en-US"/>
        </w:rPr>
      </w:pPr>
      <w:r>
        <w:rPr>
          <w:szCs w:val="22"/>
          <w:lang w:val="en-US"/>
        </w:rPr>
        <w:t>300</w:t>
      </w:r>
      <w:r>
        <w:rPr>
          <w:spacing w:val="-3"/>
          <w:szCs w:val="22"/>
          <w:lang w:val="en-US"/>
        </w:rPr>
        <w:t> </w:t>
      </w:r>
      <w:r>
        <w:rPr>
          <w:szCs w:val="22"/>
          <w:lang w:val="en-US"/>
        </w:rPr>
        <w:t>mg:</w:t>
      </w:r>
      <w:r>
        <w:rPr>
          <w:szCs w:val="22"/>
          <w:lang w:val="en-US"/>
        </w:rPr>
        <w:tab/>
        <w:t>dvi 150 mg kapsulės arba</w:t>
      </w:r>
    </w:p>
    <w:p w:rsidR="00AA683B" w:rsidRDefault="00AA683B" w:rsidP="00AA683B">
      <w:pPr>
        <w:widowControl w:val="0"/>
        <w:autoSpaceDE w:val="0"/>
        <w:autoSpaceDN w:val="0"/>
        <w:spacing w:line="252" w:lineRule="exact"/>
        <w:ind w:left="1351"/>
        <w:rPr>
          <w:szCs w:val="22"/>
          <w:lang w:val="en-US"/>
        </w:rPr>
      </w:pPr>
      <w:r>
        <w:rPr>
          <w:szCs w:val="22"/>
          <w:lang w:val="en-US"/>
        </w:rPr>
        <w:lastRenderedPageBreak/>
        <w:t>keturios 75 mg kapsulės</w:t>
      </w:r>
    </w:p>
    <w:p w:rsidR="00AA683B" w:rsidRDefault="00AA683B" w:rsidP="00AA683B">
      <w:pPr>
        <w:widowControl w:val="0"/>
        <w:tabs>
          <w:tab w:val="left" w:pos="1351"/>
        </w:tabs>
        <w:autoSpaceDE w:val="0"/>
        <w:autoSpaceDN w:val="0"/>
        <w:ind w:left="1351" w:hanging="1133"/>
        <w:rPr>
          <w:szCs w:val="22"/>
          <w:lang w:val="en-US"/>
        </w:rPr>
      </w:pPr>
      <w:r>
        <w:rPr>
          <w:szCs w:val="22"/>
          <w:lang w:val="en-US"/>
        </w:rPr>
        <w:t>260</w:t>
      </w:r>
      <w:r>
        <w:rPr>
          <w:spacing w:val="-3"/>
          <w:szCs w:val="22"/>
          <w:lang w:val="en-US"/>
        </w:rPr>
        <w:t> </w:t>
      </w:r>
      <w:r>
        <w:rPr>
          <w:szCs w:val="22"/>
          <w:lang w:val="en-US"/>
        </w:rPr>
        <w:t>mg:</w:t>
      </w:r>
      <w:r>
        <w:rPr>
          <w:szCs w:val="22"/>
          <w:lang w:val="en-US"/>
        </w:rPr>
        <w:tab/>
        <w:t>viena110 mg plius viena 150 mg kapsulė arba</w:t>
      </w:r>
    </w:p>
    <w:p w:rsidR="00AA683B" w:rsidRDefault="00AA683B" w:rsidP="00AA683B">
      <w:pPr>
        <w:widowControl w:val="0"/>
        <w:tabs>
          <w:tab w:val="left" w:pos="1351"/>
        </w:tabs>
        <w:autoSpaceDE w:val="0"/>
        <w:autoSpaceDN w:val="0"/>
        <w:ind w:left="1351" w:hanging="1133"/>
        <w:rPr>
          <w:szCs w:val="22"/>
          <w:lang w:val="en-US"/>
        </w:rPr>
      </w:pPr>
      <w:r>
        <w:rPr>
          <w:szCs w:val="22"/>
          <w:lang w:val="en-US"/>
        </w:rPr>
        <w:tab/>
        <w:t>viena 110 mg plius dvi 75 mg</w:t>
      </w:r>
      <w:r>
        <w:rPr>
          <w:spacing w:val="-9"/>
          <w:szCs w:val="22"/>
          <w:lang w:val="en-US"/>
        </w:rPr>
        <w:t xml:space="preserve"> </w:t>
      </w:r>
      <w:r>
        <w:rPr>
          <w:szCs w:val="22"/>
          <w:lang w:val="en-US"/>
        </w:rPr>
        <w:t>kapsulės</w:t>
      </w:r>
    </w:p>
    <w:p w:rsidR="00AA683B" w:rsidRDefault="00AA683B" w:rsidP="00AA683B">
      <w:pPr>
        <w:widowControl w:val="0"/>
        <w:tabs>
          <w:tab w:val="left" w:pos="1351"/>
        </w:tabs>
        <w:autoSpaceDE w:val="0"/>
        <w:autoSpaceDN w:val="0"/>
        <w:spacing w:line="252" w:lineRule="exact"/>
        <w:ind w:left="218"/>
        <w:rPr>
          <w:szCs w:val="22"/>
          <w:lang w:val="en-US"/>
        </w:rPr>
      </w:pPr>
      <w:r>
        <w:rPr>
          <w:szCs w:val="22"/>
          <w:lang w:val="en-US"/>
        </w:rPr>
        <w:t>220</w:t>
      </w:r>
      <w:r>
        <w:rPr>
          <w:spacing w:val="-3"/>
          <w:szCs w:val="22"/>
          <w:lang w:val="en-US"/>
        </w:rPr>
        <w:t> </w:t>
      </w:r>
      <w:r>
        <w:rPr>
          <w:szCs w:val="22"/>
          <w:lang w:val="en-US"/>
        </w:rPr>
        <w:t>mg:</w:t>
      </w:r>
      <w:r>
        <w:rPr>
          <w:szCs w:val="22"/>
          <w:lang w:val="en-US"/>
        </w:rPr>
        <w:tab/>
        <w:t>dvi 110 mg</w:t>
      </w:r>
      <w:r>
        <w:rPr>
          <w:spacing w:val="-6"/>
          <w:szCs w:val="22"/>
          <w:lang w:val="en-US"/>
        </w:rPr>
        <w:t xml:space="preserve"> </w:t>
      </w:r>
      <w:r>
        <w:rPr>
          <w:szCs w:val="22"/>
          <w:lang w:val="en-US"/>
        </w:rPr>
        <w:t>kapsulės</w:t>
      </w:r>
    </w:p>
    <w:p w:rsidR="00AA683B" w:rsidRDefault="00AA683B" w:rsidP="00AA683B">
      <w:pPr>
        <w:widowControl w:val="0"/>
        <w:tabs>
          <w:tab w:val="left" w:pos="1351"/>
        </w:tabs>
        <w:autoSpaceDE w:val="0"/>
        <w:autoSpaceDN w:val="0"/>
        <w:ind w:left="218" w:right="1871"/>
        <w:rPr>
          <w:szCs w:val="22"/>
          <w:lang w:val="en-US"/>
        </w:rPr>
      </w:pPr>
      <w:r>
        <w:rPr>
          <w:szCs w:val="22"/>
          <w:lang w:val="en-US"/>
        </w:rPr>
        <w:t>185</w:t>
      </w:r>
      <w:r>
        <w:rPr>
          <w:spacing w:val="-3"/>
          <w:szCs w:val="22"/>
          <w:lang w:val="en-US"/>
        </w:rPr>
        <w:t> </w:t>
      </w:r>
      <w:r>
        <w:rPr>
          <w:szCs w:val="22"/>
          <w:lang w:val="en-US"/>
        </w:rPr>
        <w:t>mg:</w:t>
      </w:r>
      <w:r>
        <w:rPr>
          <w:szCs w:val="22"/>
          <w:lang w:val="en-US"/>
        </w:rPr>
        <w:tab/>
        <w:t>viena 75 mg plius viena 110 mg kapsulė</w:t>
      </w:r>
    </w:p>
    <w:p w:rsidR="00AA683B" w:rsidRDefault="00AA683B" w:rsidP="00AA683B">
      <w:pPr>
        <w:widowControl w:val="0"/>
        <w:tabs>
          <w:tab w:val="left" w:pos="1351"/>
        </w:tabs>
        <w:autoSpaceDE w:val="0"/>
        <w:autoSpaceDN w:val="0"/>
        <w:ind w:left="218" w:right="1871"/>
        <w:rPr>
          <w:szCs w:val="22"/>
          <w:lang w:val="en-US"/>
        </w:rPr>
      </w:pPr>
      <w:r>
        <w:rPr>
          <w:szCs w:val="22"/>
          <w:lang w:val="en-US"/>
        </w:rPr>
        <w:t>150</w:t>
      </w:r>
      <w:r>
        <w:rPr>
          <w:spacing w:val="-3"/>
          <w:szCs w:val="22"/>
          <w:lang w:val="en-US"/>
        </w:rPr>
        <w:t> </w:t>
      </w:r>
      <w:r>
        <w:rPr>
          <w:szCs w:val="22"/>
          <w:lang w:val="en-US"/>
        </w:rPr>
        <w:t>mg:</w:t>
      </w:r>
      <w:r>
        <w:rPr>
          <w:szCs w:val="22"/>
          <w:lang w:val="en-US"/>
        </w:rPr>
        <w:tab/>
        <w:t xml:space="preserve">viena 150 mg kapsulė arba </w:t>
      </w:r>
    </w:p>
    <w:p w:rsidR="00AA683B" w:rsidRDefault="00AA683B" w:rsidP="00AA683B">
      <w:pPr>
        <w:widowControl w:val="0"/>
        <w:tabs>
          <w:tab w:val="left" w:pos="1351"/>
        </w:tabs>
        <w:autoSpaceDE w:val="0"/>
        <w:autoSpaceDN w:val="0"/>
        <w:ind w:left="218" w:right="1871"/>
        <w:rPr>
          <w:szCs w:val="22"/>
          <w:lang w:val="en-US"/>
        </w:rPr>
      </w:pPr>
      <w:r>
        <w:rPr>
          <w:szCs w:val="22"/>
          <w:lang w:val="en-US"/>
        </w:rPr>
        <w:tab/>
        <w:t>dvi 75 mg kapsulės</w:t>
      </w:r>
    </w:p>
    <w:p w:rsidR="00AA683B" w:rsidRDefault="00AA683B" w:rsidP="00AA683B">
      <w:pPr>
        <w:numPr>
          <w:ilvl w:val="12"/>
          <w:numId w:val="0"/>
        </w:numPr>
        <w:ind w:right="-2"/>
      </w:pPr>
    </w:p>
    <w:p w:rsidR="00AA683B" w:rsidRDefault="00AA683B" w:rsidP="00AA683B">
      <w:pPr>
        <w:numPr>
          <w:ilvl w:val="12"/>
          <w:numId w:val="0"/>
        </w:numPr>
        <w:ind w:right="-2"/>
        <w:rPr>
          <w:b/>
          <w:bCs/>
        </w:rPr>
      </w:pPr>
      <w:r>
        <w:rPr>
          <w:b/>
          <w:bCs/>
        </w:rPr>
        <w:t>Kaip vartoti Danengo</w:t>
      </w:r>
    </w:p>
    <w:p w:rsidR="00AA683B" w:rsidRDefault="00AA683B" w:rsidP="00AA683B">
      <w:pPr>
        <w:numPr>
          <w:ilvl w:val="12"/>
          <w:numId w:val="0"/>
        </w:numPr>
        <w:ind w:right="-2"/>
      </w:pPr>
      <w:r>
        <w:t>Danengo galima vartoti valgio metu arba nevalgius. Reikia nuryti visą kapsulę, užgeriant stikline vandens, kad būtų garantuotas patekimas į skrandį. Kapsulių negalima nei laužyti, nei kramtyti, nei iš jų granules išpilti, kadangi dėl to gali padidėti kraujavimo rizika.</w:t>
      </w:r>
    </w:p>
    <w:p w:rsidR="00AA683B" w:rsidRDefault="00AA683B" w:rsidP="00AA683B">
      <w:pPr>
        <w:numPr>
          <w:ilvl w:val="12"/>
          <w:numId w:val="0"/>
        </w:numPr>
        <w:ind w:right="-2"/>
      </w:pPr>
    </w:p>
    <w:p w:rsidR="00AA683B" w:rsidRDefault="00AA683B" w:rsidP="00AA683B">
      <w:pPr>
        <w:numPr>
          <w:ilvl w:val="12"/>
          <w:numId w:val="0"/>
        </w:numPr>
        <w:ind w:right="-2"/>
        <w:rPr>
          <w:b/>
        </w:rPr>
      </w:pPr>
      <w:r>
        <w:rPr>
          <w:b/>
        </w:rPr>
        <w:t>Lizdinės plokštelės atidarymo instrukcija</w:t>
      </w:r>
    </w:p>
    <w:p w:rsidR="00AA683B" w:rsidRDefault="00AA683B" w:rsidP="00AA683B">
      <w:pPr>
        <w:numPr>
          <w:ilvl w:val="12"/>
          <w:numId w:val="0"/>
        </w:numPr>
        <w:ind w:right="-2"/>
      </w:pPr>
      <w:r>
        <w:t>Šios piktogramos parodo, kaip Danengo kapsules išimti iš lizdinės plokštelės.</w:t>
      </w:r>
    </w:p>
    <w:p w:rsidR="00AA683B" w:rsidRDefault="00AA683B" w:rsidP="00AA683B">
      <w:pPr>
        <w:numPr>
          <w:ilvl w:val="12"/>
          <w:numId w:val="0"/>
        </w:numPr>
        <w:ind w:right="-2"/>
        <w:rPr>
          <w:noProof/>
        </w:rPr>
      </w:pPr>
    </w:p>
    <w:p w:rsidR="00AA683B" w:rsidRDefault="00AA683B" w:rsidP="00AA683B">
      <w:pPr>
        <w:numPr>
          <w:ilvl w:val="12"/>
          <w:numId w:val="0"/>
        </w:numPr>
        <w:ind w:right="-2"/>
        <w:rPr>
          <w:noProof/>
        </w:rPr>
      </w:pPr>
      <w:r>
        <w:rPr>
          <w:noProof/>
        </w:rPr>
        <w:t>Norėdami išimti kapsulę iš lizdinės plokštelės:</w:t>
      </w:r>
    </w:p>
    <w:p w:rsidR="00AA683B" w:rsidRDefault="00AA683B" w:rsidP="00AA683B">
      <w:pPr>
        <w:pStyle w:val="Sraopastraipa"/>
        <w:widowControl w:val="0"/>
        <w:numPr>
          <w:ilvl w:val="0"/>
          <w:numId w:val="3"/>
        </w:numPr>
        <w:kinsoku w:val="0"/>
        <w:overflowPunct w:val="0"/>
        <w:autoSpaceDE w:val="0"/>
        <w:autoSpaceDN w:val="0"/>
        <w:adjustRightInd w:val="0"/>
        <w:rPr>
          <w:noProof/>
        </w:rPr>
      </w:pPr>
      <w:r>
        <w:rPr>
          <w:noProof/>
        </w:rPr>
        <w:t>Laikykite lizdinę plokštelę už kraštų ir atskirkite vieną lizdinės plokštelės dalomąją dalį , švelniai lenkdami ir nuplėšdami išilgai perforuotų linijų.</w:t>
      </w:r>
    </w:p>
    <w:p w:rsidR="00AA683B" w:rsidRDefault="00AA683B" w:rsidP="00AA683B">
      <w:pPr>
        <w:pStyle w:val="Sraopastraipa"/>
        <w:widowControl w:val="0"/>
        <w:numPr>
          <w:ilvl w:val="0"/>
          <w:numId w:val="3"/>
        </w:numPr>
        <w:kinsoku w:val="0"/>
        <w:overflowPunct w:val="0"/>
        <w:autoSpaceDE w:val="0"/>
        <w:autoSpaceDN w:val="0"/>
        <w:adjustRightInd w:val="0"/>
        <w:rPr>
          <w:noProof/>
        </w:rPr>
      </w:pPr>
      <w:r>
        <w:rPr>
          <w:noProof/>
        </w:rPr>
        <w:t>Patraukite folijos kraštą ir visiškai nulupkite foliją.</w:t>
      </w:r>
    </w:p>
    <w:p w:rsidR="00AA683B" w:rsidRDefault="00AA683B" w:rsidP="00AA683B">
      <w:pPr>
        <w:pStyle w:val="Sraopastraipa"/>
        <w:widowControl w:val="0"/>
        <w:numPr>
          <w:ilvl w:val="0"/>
          <w:numId w:val="3"/>
        </w:numPr>
        <w:kinsoku w:val="0"/>
        <w:overflowPunct w:val="0"/>
        <w:autoSpaceDE w:val="0"/>
        <w:autoSpaceDN w:val="0"/>
        <w:adjustRightInd w:val="0"/>
        <w:rPr>
          <w:noProof/>
        </w:rPr>
      </w:pPr>
      <w:r>
        <w:rPr>
          <w:noProof/>
        </w:rPr>
        <w:t>Išmeskite kapsulę ant rankos.</w:t>
      </w:r>
    </w:p>
    <w:p w:rsidR="00AA683B" w:rsidRDefault="00AA683B" w:rsidP="00AA683B">
      <w:pPr>
        <w:pStyle w:val="Sraopastraipa"/>
        <w:widowControl w:val="0"/>
        <w:numPr>
          <w:ilvl w:val="0"/>
          <w:numId w:val="3"/>
        </w:numPr>
        <w:kinsoku w:val="0"/>
        <w:overflowPunct w:val="0"/>
        <w:autoSpaceDE w:val="0"/>
        <w:autoSpaceDN w:val="0"/>
        <w:adjustRightInd w:val="0"/>
        <w:rPr>
          <w:noProof/>
        </w:rPr>
      </w:pPr>
      <w:r>
        <w:rPr>
          <w:noProof/>
        </w:rPr>
        <w:t>Nurykite visas kapsules, užsigerdami stikline vandens.</w:t>
      </w:r>
    </w:p>
    <w:p w:rsidR="00AA683B" w:rsidRDefault="00AA683B" w:rsidP="00AA683B">
      <w:pPr>
        <w:numPr>
          <w:ilvl w:val="12"/>
          <w:numId w:val="0"/>
        </w:numPr>
        <w:ind w:right="-2"/>
        <w:rPr>
          <w:noProof/>
        </w:rPr>
      </w:pPr>
    </w:p>
    <w:p w:rsidR="00AA683B" w:rsidRDefault="00AA683B" w:rsidP="00AA683B">
      <w:pPr>
        <w:numPr>
          <w:ilvl w:val="0"/>
          <w:numId w:val="2"/>
        </w:numPr>
        <w:autoSpaceDE w:val="0"/>
        <w:autoSpaceDN w:val="0"/>
        <w:adjustRightInd w:val="0"/>
        <w:ind w:left="567" w:hanging="567"/>
        <w:rPr>
          <w:color w:val="000000"/>
          <w:szCs w:val="22"/>
          <w:lang w:val="sl-SI" w:eastAsia="sl-SI"/>
        </w:rPr>
      </w:pPr>
      <w:r>
        <w:rPr>
          <w:noProof/>
        </w:rPr>
        <w:t xml:space="preserve">Nespauskite kapsulių per lizdinės plokštelės foliją </w:t>
      </w:r>
    </w:p>
    <w:p w:rsidR="00AA683B" w:rsidRDefault="00AA683B" w:rsidP="00AA683B">
      <w:pPr>
        <w:numPr>
          <w:ilvl w:val="0"/>
          <w:numId w:val="2"/>
        </w:numPr>
        <w:autoSpaceDE w:val="0"/>
        <w:autoSpaceDN w:val="0"/>
        <w:adjustRightInd w:val="0"/>
        <w:ind w:left="567" w:hanging="567"/>
        <w:rPr>
          <w:color w:val="000000"/>
          <w:szCs w:val="22"/>
          <w:lang w:val="sl-SI" w:eastAsia="sl-SI"/>
        </w:rPr>
      </w:pPr>
      <w:r>
        <w:rPr>
          <w:noProof/>
        </w:rPr>
        <w:t>Nenuplėškite lizdinės plokštelės folijos, kol neprireiks kapsulės.</w:t>
      </w:r>
    </w:p>
    <w:p w:rsidR="00AA683B" w:rsidRDefault="00AA683B" w:rsidP="00AA683B">
      <w:pPr>
        <w:autoSpaceDE w:val="0"/>
        <w:autoSpaceDN w:val="0"/>
        <w:adjustRightInd w:val="0"/>
        <w:rPr>
          <w:color w:val="000000"/>
          <w:szCs w:val="22"/>
          <w:lang w:val="sl-SI" w:eastAsia="sl-SI"/>
        </w:rPr>
      </w:pPr>
    </w:p>
    <w:p w:rsidR="00AA683B" w:rsidRDefault="00AA683B" w:rsidP="00AA683B">
      <w:pPr>
        <w:numPr>
          <w:ilvl w:val="12"/>
          <w:numId w:val="0"/>
        </w:numPr>
        <w:ind w:right="-2"/>
        <w:rPr>
          <w:noProof/>
        </w:rPr>
      </w:pPr>
      <w:r>
        <w:rPr>
          <w:noProof/>
          <w:lang w:eastAsia="lt-LT"/>
        </w:rPr>
        <w:drawing>
          <wp:inline distT="0" distB="0" distL="0" distR="0" wp14:anchorId="5C368AFC" wp14:editId="337EDE68">
            <wp:extent cx="6057265" cy="1400175"/>
            <wp:effectExtent l="0" t="0" r="635" b="95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7265" cy="1400175"/>
                    </a:xfrm>
                    <a:prstGeom prst="rect">
                      <a:avLst/>
                    </a:prstGeom>
                    <a:noFill/>
                  </pic:spPr>
                </pic:pic>
              </a:graphicData>
            </a:graphic>
          </wp:inline>
        </w:drawing>
      </w:r>
    </w:p>
    <w:p w:rsidR="00AA683B" w:rsidRDefault="00AA683B" w:rsidP="00AA683B">
      <w:pPr>
        <w:numPr>
          <w:ilvl w:val="12"/>
          <w:numId w:val="0"/>
        </w:numPr>
        <w:ind w:right="-2"/>
        <w:rPr>
          <w:noProof/>
        </w:rPr>
      </w:pPr>
    </w:p>
    <w:p w:rsidR="00AA683B" w:rsidRDefault="00AA683B" w:rsidP="00AA683B">
      <w:pPr>
        <w:numPr>
          <w:ilvl w:val="12"/>
          <w:numId w:val="0"/>
        </w:numPr>
        <w:ind w:right="-2"/>
        <w:rPr>
          <w:b/>
          <w:bCs/>
          <w:noProof/>
        </w:rPr>
      </w:pPr>
      <w:r>
        <w:rPr>
          <w:b/>
          <w:bCs/>
          <w:noProof/>
        </w:rPr>
        <w:t>Talpyklės naudojimo instrukcijos</w:t>
      </w:r>
    </w:p>
    <w:p w:rsidR="00AA683B" w:rsidRDefault="00AA683B" w:rsidP="00AA683B">
      <w:pPr>
        <w:widowControl w:val="0"/>
        <w:numPr>
          <w:ilvl w:val="0"/>
          <w:numId w:val="2"/>
        </w:numPr>
        <w:autoSpaceDE w:val="0"/>
        <w:autoSpaceDN w:val="0"/>
        <w:ind w:left="567" w:hanging="567"/>
        <w:rPr>
          <w:color w:val="000000"/>
          <w:szCs w:val="22"/>
          <w:lang w:val="en-US"/>
        </w:rPr>
      </w:pPr>
      <w:r>
        <w:rPr>
          <w:noProof/>
        </w:rPr>
        <w:t>Paspauskite ir pasukite, kad atidarytumėte.</w:t>
      </w:r>
    </w:p>
    <w:p w:rsidR="00AA683B" w:rsidRDefault="00AA683B" w:rsidP="00AA683B">
      <w:pPr>
        <w:widowControl w:val="0"/>
        <w:numPr>
          <w:ilvl w:val="0"/>
          <w:numId w:val="2"/>
        </w:numPr>
        <w:autoSpaceDE w:val="0"/>
        <w:autoSpaceDN w:val="0"/>
        <w:ind w:left="567" w:hanging="567"/>
        <w:rPr>
          <w:color w:val="000000"/>
          <w:szCs w:val="22"/>
          <w:lang w:val="en-US"/>
        </w:rPr>
      </w:pPr>
      <w:r>
        <w:rPr>
          <w:noProof/>
        </w:rPr>
        <w:t>Kapsulę išėmę, uždėkite dangtelį ant talpyklės ir iškart po dozės išgėrimo sandariai uždarykite talpyklę.</w:t>
      </w:r>
    </w:p>
    <w:p w:rsidR="00AA683B" w:rsidRDefault="00AA683B" w:rsidP="00AA683B">
      <w:pPr>
        <w:numPr>
          <w:ilvl w:val="12"/>
          <w:numId w:val="0"/>
        </w:numPr>
        <w:ind w:right="-2"/>
      </w:pPr>
    </w:p>
    <w:p w:rsidR="00AA683B" w:rsidRDefault="00AA683B" w:rsidP="00AA683B">
      <w:pPr>
        <w:numPr>
          <w:ilvl w:val="12"/>
          <w:numId w:val="0"/>
        </w:numPr>
        <w:ind w:right="-2"/>
        <w:rPr>
          <w:b/>
          <w:bCs/>
        </w:rPr>
      </w:pPr>
      <w:r>
        <w:rPr>
          <w:b/>
          <w:bCs/>
        </w:rPr>
        <w:t>Gydymo antikoaguliantais keitimas</w:t>
      </w:r>
    </w:p>
    <w:p w:rsidR="00AA683B" w:rsidRDefault="00AA683B" w:rsidP="00AA683B">
      <w:pPr>
        <w:numPr>
          <w:ilvl w:val="12"/>
          <w:numId w:val="0"/>
        </w:numPr>
        <w:ind w:right="-2"/>
      </w:pPr>
      <w:r>
        <w:t>Nekeiskite gydymo antikoaguliantais be konkrečių gydytojo nurodymų.</w:t>
      </w:r>
    </w:p>
    <w:p w:rsidR="00AA683B" w:rsidRDefault="00AA683B" w:rsidP="00AA683B">
      <w:pPr>
        <w:numPr>
          <w:ilvl w:val="12"/>
          <w:numId w:val="0"/>
        </w:numPr>
        <w:ind w:right="-2"/>
      </w:pPr>
    </w:p>
    <w:p w:rsidR="00AA683B" w:rsidRDefault="00AA683B" w:rsidP="00AA683B">
      <w:pPr>
        <w:numPr>
          <w:ilvl w:val="12"/>
          <w:numId w:val="0"/>
        </w:numPr>
        <w:ind w:right="-2"/>
        <w:rPr>
          <w:b/>
          <w:bCs/>
        </w:rPr>
      </w:pPr>
      <w:r>
        <w:rPr>
          <w:b/>
          <w:bCs/>
        </w:rPr>
        <w:t>Ką daryti pavartojus per didelę Danengo dozę</w:t>
      </w:r>
    </w:p>
    <w:p w:rsidR="00AA683B" w:rsidRDefault="00AA683B" w:rsidP="00AA683B">
      <w:pPr>
        <w:numPr>
          <w:ilvl w:val="12"/>
          <w:numId w:val="0"/>
        </w:numPr>
        <w:ind w:right="-2"/>
      </w:pPr>
      <w:r>
        <w:t>Pavartojus šio vaisto per daug, padidėja kraujavimo rizika. Jeigu suvartojote per daug kapsulių, nedelsdami kreipkitės į gydytoją. Tokiu atveju galima taikyti specialius gydymo metodus.</w:t>
      </w:r>
    </w:p>
    <w:p w:rsidR="00AA683B" w:rsidRDefault="00AA683B" w:rsidP="00AA683B">
      <w:pPr>
        <w:numPr>
          <w:ilvl w:val="12"/>
          <w:numId w:val="0"/>
        </w:numPr>
        <w:ind w:right="-2"/>
      </w:pPr>
    </w:p>
    <w:p w:rsidR="00AA683B" w:rsidRDefault="00AA683B" w:rsidP="00AA683B">
      <w:pPr>
        <w:numPr>
          <w:ilvl w:val="12"/>
          <w:numId w:val="0"/>
        </w:numPr>
        <w:ind w:right="-2"/>
        <w:rPr>
          <w:b/>
          <w:bCs/>
        </w:rPr>
      </w:pPr>
      <w:r>
        <w:rPr>
          <w:b/>
          <w:bCs/>
        </w:rPr>
        <w:t>Pamiršus pavartoti Danengo</w:t>
      </w:r>
    </w:p>
    <w:p w:rsidR="00AA683B" w:rsidRDefault="00AA683B" w:rsidP="00AA683B">
      <w:pPr>
        <w:numPr>
          <w:ilvl w:val="12"/>
          <w:numId w:val="0"/>
        </w:numPr>
        <w:ind w:right="-2"/>
        <w:rPr>
          <w:b/>
          <w:bCs/>
        </w:rPr>
      </w:pPr>
    </w:p>
    <w:p w:rsidR="00AA683B" w:rsidRDefault="00AA683B" w:rsidP="00AA683B">
      <w:pPr>
        <w:numPr>
          <w:ilvl w:val="12"/>
          <w:numId w:val="0"/>
        </w:numPr>
        <w:ind w:right="-2"/>
      </w:pPr>
      <w:r>
        <w:t>Pamirštą dozę galima gerti, jeigu iki kitos dozės vartojimo laiko yra likusios ne mažiau kaip 6 valandos.</w:t>
      </w:r>
    </w:p>
    <w:p w:rsidR="00AA683B" w:rsidRDefault="00AA683B" w:rsidP="00AA683B">
      <w:pPr>
        <w:numPr>
          <w:ilvl w:val="12"/>
          <w:numId w:val="0"/>
        </w:numPr>
        <w:ind w:right="-2"/>
      </w:pPr>
      <w:r>
        <w:t>Pamirštą dozę reikia praleisti, jeigu iki kitos dozės vartojimo laiko likusios mažiau kaip 6 valandos.</w:t>
      </w:r>
    </w:p>
    <w:p w:rsidR="00AA683B" w:rsidRDefault="00AA683B" w:rsidP="00AA683B">
      <w:pPr>
        <w:numPr>
          <w:ilvl w:val="12"/>
          <w:numId w:val="0"/>
        </w:numPr>
        <w:ind w:right="-2"/>
      </w:pPr>
      <w:r>
        <w:t>Negalima vartoti dvigubos dozės norint kompensuoti praleistą dozę.</w:t>
      </w:r>
    </w:p>
    <w:p w:rsidR="00AA683B" w:rsidRDefault="00AA683B" w:rsidP="00AA683B">
      <w:pPr>
        <w:numPr>
          <w:ilvl w:val="12"/>
          <w:numId w:val="0"/>
        </w:numPr>
        <w:ind w:right="-2"/>
      </w:pPr>
    </w:p>
    <w:p w:rsidR="00AA683B" w:rsidRDefault="00AA683B" w:rsidP="00AA683B">
      <w:pPr>
        <w:numPr>
          <w:ilvl w:val="12"/>
          <w:numId w:val="0"/>
        </w:numPr>
        <w:ind w:right="-2"/>
        <w:rPr>
          <w:b/>
          <w:bCs/>
        </w:rPr>
      </w:pPr>
      <w:r>
        <w:rPr>
          <w:b/>
          <w:bCs/>
        </w:rPr>
        <w:t>Nustojus vartoti Danengo</w:t>
      </w:r>
    </w:p>
    <w:p w:rsidR="00AA683B" w:rsidRDefault="00AA683B" w:rsidP="00AA683B">
      <w:pPr>
        <w:numPr>
          <w:ilvl w:val="12"/>
          <w:numId w:val="0"/>
        </w:numPr>
        <w:ind w:right="-2"/>
      </w:pPr>
      <w:r>
        <w:lastRenderedPageBreak/>
        <w:t>Danengo vartokite tiksliai kaip nurodė gydytojas. Iš pradžių nepasitarę su gydytoju, šio vaisto vartojimo nenutraukite, nes per anksti nutraukus gydymą gali padidėti kraujo krešulio susidarymo rizika. Jeigu suvartojus Danengo pasireiškė nevirškinimas, kreipkitės į gydytoją.</w:t>
      </w:r>
    </w:p>
    <w:p w:rsidR="00AA683B" w:rsidRDefault="00AA683B" w:rsidP="00AA683B">
      <w:pPr>
        <w:numPr>
          <w:ilvl w:val="12"/>
          <w:numId w:val="0"/>
        </w:numPr>
        <w:ind w:right="-2"/>
      </w:pPr>
    </w:p>
    <w:p w:rsidR="00AA683B" w:rsidRDefault="00AA683B" w:rsidP="00AA683B">
      <w:pPr>
        <w:numPr>
          <w:ilvl w:val="12"/>
          <w:numId w:val="0"/>
        </w:numPr>
        <w:ind w:right="-2"/>
      </w:pPr>
      <w:r>
        <w:t>Jeigu kiltų daugiau klausimų dėl šio vaisto vartojimo, kreipkitės į gydytoją arba vaistininką.</w:t>
      </w:r>
    </w:p>
    <w:p w:rsidR="00AA683B" w:rsidRDefault="00AA683B" w:rsidP="00AA683B">
      <w:pPr>
        <w:numPr>
          <w:ilvl w:val="12"/>
          <w:numId w:val="0"/>
        </w:numPr>
        <w:ind w:right="-2"/>
        <w:rPr>
          <w:noProof/>
        </w:rPr>
      </w:pPr>
    </w:p>
    <w:p w:rsidR="00AA683B" w:rsidRDefault="00AA683B" w:rsidP="00AA683B">
      <w:pPr>
        <w:numPr>
          <w:ilvl w:val="12"/>
          <w:numId w:val="0"/>
        </w:numPr>
        <w:ind w:right="-2"/>
        <w:rPr>
          <w:noProof/>
        </w:rPr>
      </w:pPr>
    </w:p>
    <w:p w:rsidR="00AA683B" w:rsidRDefault="00AA683B" w:rsidP="00AA683B">
      <w:pPr>
        <w:numPr>
          <w:ilvl w:val="12"/>
          <w:numId w:val="0"/>
        </w:numPr>
        <w:ind w:left="567" w:hanging="567"/>
        <w:outlineLvl w:val="0"/>
        <w:rPr>
          <w:b/>
          <w:caps/>
          <w:noProof/>
        </w:rPr>
      </w:pPr>
      <w:r>
        <w:rPr>
          <w:b/>
          <w:caps/>
          <w:noProof/>
        </w:rPr>
        <w:t>4.</w:t>
      </w:r>
      <w:r>
        <w:rPr>
          <w:b/>
          <w:caps/>
          <w:noProof/>
        </w:rPr>
        <w:tab/>
      </w:r>
      <w:r>
        <w:rPr>
          <w:b/>
        </w:rPr>
        <w:t>Galimas šalutinis poveikis</w:t>
      </w:r>
    </w:p>
    <w:p w:rsidR="00AA683B" w:rsidRDefault="00AA683B" w:rsidP="00AA683B">
      <w:pPr>
        <w:ind w:left="567" w:hanging="567"/>
        <w:rPr>
          <w:noProof/>
        </w:rPr>
      </w:pPr>
    </w:p>
    <w:p w:rsidR="00AA683B" w:rsidRDefault="00AA683B" w:rsidP="00AA683B">
      <w:pPr>
        <w:ind w:left="567" w:hanging="567"/>
        <w:rPr>
          <w:noProof/>
        </w:rPr>
      </w:pPr>
      <w:r>
        <w:rPr>
          <w:noProof/>
        </w:rPr>
        <w:t>Šis vaistas, kaip ir visi kiti, gali sukelti šalutinį poveikį, nors jis pasireiškia ne visiems žmonėms.</w:t>
      </w:r>
    </w:p>
    <w:p w:rsidR="00AA683B" w:rsidRDefault="00AA683B" w:rsidP="00AA683B">
      <w:pPr>
        <w:ind w:left="567" w:hanging="567"/>
        <w:rPr>
          <w:noProof/>
        </w:rPr>
      </w:pPr>
    </w:p>
    <w:p w:rsidR="00AA683B" w:rsidRDefault="00AA683B" w:rsidP="00AA683B">
      <w:pPr>
        <w:numPr>
          <w:ilvl w:val="12"/>
          <w:numId w:val="0"/>
        </w:numPr>
        <w:ind w:right="-2"/>
      </w:pPr>
      <w:r>
        <w:t>Danengo veikia kraujo krešėjimą, todėl dauguma šalutinio poveikio yra susiję su požymiais, tokiais kaip mėlynės ar kraujavimas.</w:t>
      </w:r>
    </w:p>
    <w:p w:rsidR="00AA683B" w:rsidRDefault="00AA683B" w:rsidP="00AA683B">
      <w:pPr>
        <w:numPr>
          <w:ilvl w:val="12"/>
          <w:numId w:val="0"/>
        </w:numPr>
        <w:ind w:right="-2"/>
      </w:pPr>
      <w:r>
        <w:t>Gali pasireikšti didysis arba sunkus kraujavimas. Tai pavojingiausias šalutinis poveikis, kuris nepaisant pasireiškimo vietos gali lemti neįgalumą, pavojų gyvybei ar net mirtį. Kartais minėtų rūšių kraujavimas gali nebūti akivaizdus.</w:t>
      </w:r>
    </w:p>
    <w:p w:rsidR="00AA683B" w:rsidRDefault="00AA683B" w:rsidP="00AA683B">
      <w:pPr>
        <w:numPr>
          <w:ilvl w:val="12"/>
          <w:numId w:val="0"/>
        </w:numPr>
        <w:ind w:right="-2"/>
      </w:pPr>
    </w:p>
    <w:p w:rsidR="00AA683B" w:rsidRDefault="00AA683B" w:rsidP="00AA683B">
      <w:pPr>
        <w:numPr>
          <w:ilvl w:val="12"/>
          <w:numId w:val="0"/>
        </w:numPr>
        <w:ind w:right="-2"/>
      </w:pPr>
      <w:r>
        <w:t>Jeigu Jums pasireiškė bet koks kraujavimas, kuris savaime nesustoja, arba jeigu patiriate gausaus kraujavimo požymių (nepaprastą silpnumą, nuovargį, blyškumą, svaigulį, galvos skausmą ar dėl neaiškių priežasčių atsiradusį patinimą), nedelsdami kreipkitės į savo gydytoją. Jūsų gydytojas gali nuspręsti Jus atidžiai stebėti arba keisti Jūsų vartojamą vaistą.</w:t>
      </w:r>
    </w:p>
    <w:p w:rsidR="00AA683B" w:rsidRDefault="00AA683B" w:rsidP="00AA683B">
      <w:pPr>
        <w:numPr>
          <w:ilvl w:val="12"/>
          <w:numId w:val="0"/>
        </w:numPr>
        <w:ind w:right="-2"/>
      </w:pPr>
    </w:p>
    <w:p w:rsidR="00AA683B" w:rsidRDefault="00AA683B" w:rsidP="00AA683B">
      <w:pPr>
        <w:numPr>
          <w:ilvl w:val="12"/>
          <w:numId w:val="0"/>
        </w:numPr>
        <w:ind w:right="-2"/>
      </w:pPr>
      <w:r>
        <w:t>Nedelsdami kreipkitės į savo gydytoją, jei Jums pasireiškė sunkios alerginės reakcijos sukeltas kvėpavimo pasunkėjimas arba svaigulys.</w:t>
      </w:r>
    </w:p>
    <w:p w:rsidR="00AA683B" w:rsidRDefault="00AA683B" w:rsidP="00AA683B">
      <w:pPr>
        <w:numPr>
          <w:ilvl w:val="12"/>
          <w:numId w:val="0"/>
        </w:numPr>
        <w:ind w:right="-2"/>
      </w:pPr>
    </w:p>
    <w:p w:rsidR="00AA683B" w:rsidRDefault="00AA683B" w:rsidP="00AA683B">
      <w:pPr>
        <w:numPr>
          <w:ilvl w:val="12"/>
          <w:numId w:val="0"/>
        </w:numPr>
        <w:ind w:right="-2"/>
        <w:rPr>
          <w:noProof/>
        </w:rPr>
      </w:pPr>
      <w:r>
        <w:t>Toliau išvardytas galimas šalutinis poveikis yra sugrupuotas pagal tikėtiną pasireiškimo dažnį.</w:t>
      </w:r>
    </w:p>
    <w:p w:rsidR="00AA683B" w:rsidRDefault="00AA683B" w:rsidP="00AA683B">
      <w:pPr>
        <w:numPr>
          <w:ilvl w:val="12"/>
          <w:numId w:val="0"/>
        </w:numPr>
        <w:ind w:right="-2"/>
      </w:pPr>
    </w:p>
    <w:p w:rsidR="00AA683B" w:rsidRDefault="00AA683B" w:rsidP="00AA683B">
      <w:pPr>
        <w:widowControl w:val="0"/>
        <w:autoSpaceDE w:val="0"/>
        <w:autoSpaceDN w:val="0"/>
        <w:rPr>
          <w:u w:val="single"/>
        </w:rPr>
      </w:pPr>
      <w:r>
        <w:rPr>
          <w:u w:val="single"/>
        </w:rPr>
        <w:t>Smegenų arba kitų organizmo vietų kraujagyslių užkimšimo po nenormalaus širdies plakimo susifomavusiais kraujo krešuliais profilaktika</w:t>
      </w:r>
    </w:p>
    <w:p w:rsidR="00AA683B" w:rsidRDefault="00AA683B" w:rsidP="00AA683B">
      <w:pPr>
        <w:numPr>
          <w:ilvl w:val="12"/>
          <w:numId w:val="0"/>
        </w:numPr>
        <w:ind w:right="-2"/>
        <w:rPr>
          <w:noProof/>
          <w:snapToGrid w:val="0"/>
          <w:szCs w:val="22"/>
        </w:rPr>
      </w:pPr>
    </w:p>
    <w:p w:rsidR="00AA683B" w:rsidRDefault="00AA683B" w:rsidP="00AA683B">
      <w:pPr>
        <w:numPr>
          <w:ilvl w:val="12"/>
          <w:numId w:val="0"/>
        </w:numPr>
        <w:ind w:right="-2"/>
        <w:rPr>
          <w:noProof/>
          <w:snapToGrid w:val="0"/>
          <w:szCs w:val="22"/>
        </w:rPr>
      </w:pPr>
      <w:r>
        <w:rPr>
          <w:noProof/>
          <w:snapToGrid w:val="0"/>
          <w:szCs w:val="22"/>
        </w:rPr>
        <w:t>Dažni šalutinio poveikio reiškiniai (gali pasireikšti rečiau kaip 1 iš 10 asmenų):</w:t>
      </w:r>
    </w:p>
    <w:p w:rsidR="00AA683B" w:rsidRDefault="00AA683B" w:rsidP="00AA683B">
      <w:pPr>
        <w:widowControl w:val="0"/>
        <w:numPr>
          <w:ilvl w:val="0"/>
          <w:numId w:val="2"/>
        </w:numPr>
        <w:autoSpaceDE w:val="0"/>
        <w:autoSpaceDN w:val="0"/>
        <w:ind w:left="567" w:hanging="567"/>
        <w:rPr>
          <w:color w:val="000000"/>
          <w:szCs w:val="22"/>
          <w:lang w:val="en-US"/>
        </w:rPr>
      </w:pPr>
      <w:r>
        <w:t>Kraujavimas iš nosies, į skrandį arba žarnas, iš varpos, makšties ar šlapimo organų (įskaitant kraują šlapime, nudažantį šlapimą rausva arba raudona spalva) arba į poodį.</w:t>
      </w:r>
    </w:p>
    <w:p w:rsidR="00AA683B" w:rsidRDefault="00AA683B" w:rsidP="00AA683B">
      <w:pPr>
        <w:widowControl w:val="0"/>
        <w:numPr>
          <w:ilvl w:val="0"/>
          <w:numId w:val="2"/>
        </w:numPr>
        <w:autoSpaceDE w:val="0"/>
        <w:autoSpaceDN w:val="0"/>
        <w:ind w:left="567" w:hanging="567"/>
        <w:rPr>
          <w:color w:val="000000"/>
          <w:szCs w:val="22"/>
          <w:lang w:val="en-US"/>
        </w:rPr>
      </w:pPr>
      <w:r>
        <w:t>Raudonųjų kraujo ląstelių skaičiaus sumažėjimas kraujyje.</w:t>
      </w:r>
    </w:p>
    <w:p w:rsidR="00AA683B" w:rsidRDefault="00AA683B" w:rsidP="00AA683B">
      <w:pPr>
        <w:widowControl w:val="0"/>
        <w:numPr>
          <w:ilvl w:val="0"/>
          <w:numId w:val="2"/>
        </w:numPr>
        <w:autoSpaceDE w:val="0"/>
        <w:autoSpaceDN w:val="0"/>
        <w:ind w:left="567" w:hanging="567"/>
        <w:rPr>
          <w:color w:val="000000"/>
          <w:szCs w:val="22"/>
          <w:lang w:val="en-US"/>
        </w:rPr>
      </w:pPr>
      <w:r>
        <w:t>Pilvo arba skrandžio skausmas.</w:t>
      </w:r>
    </w:p>
    <w:p w:rsidR="00AA683B" w:rsidRDefault="00AA683B" w:rsidP="00AA683B">
      <w:pPr>
        <w:widowControl w:val="0"/>
        <w:numPr>
          <w:ilvl w:val="0"/>
          <w:numId w:val="2"/>
        </w:numPr>
        <w:autoSpaceDE w:val="0"/>
        <w:autoSpaceDN w:val="0"/>
        <w:ind w:left="567" w:hanging="567"/>
        <w:rPr>
          <w:color w:val="000000"/>
          <w:szCs w:val="22"/>
          <w:lang w:val="en-US"/>
        </w:rPr>
      </w:pPr>
      <w:r>
        <w:t>Nevirškinimas.</w:t>
      </w:r>
    </w:p>
    <w:p w:rsidR="00AA683B" w:rsidRDefault="00AA683B" w:rsidP="00AA683B">
      <w:pPr>
        <w:widowControl w:val="0"/>
        <w:numPr>
          <w:ilvl w:val="0"/>
          <w:numId w:val="2"/>
        </w:numPr>
        <w:autoSpaceDE w:val="0"/>
        <w:autoSpaceDN w:val="0"/>
        <w:ind w:left="567" w:hanging="567"/>
        <w:rPr>
          <w:color w:val="000000"/>
          <w:szCs w:val="22"/>
          <w:lang w:val="en-US"/>
        </w:rPr>
      </w:pPr>
      <w:r>
        <w:t>Dažnas tuštinimasis skystomis arba vandeningomis išmatomis.</w:t>
      </w:r>
    </w:p>
    <w:p w:rsidR="00AA683B" w:rsidRDefault="00AA683B" w:rsidP="00AA683B">
      <w:pPr>
        <w:widowControl w:val="0"/>
        <w:numPr>
          <w:ilvl w:val="0"/>
          <w:numId w:val="2"/>
        </w:numPr>
        <w:autoSpaceDE w:val="0"/>
        <w:autoSpaceDN w:val="0"/>
        <w:ind w:left="567" w:hanging="567"/>
        <w:rPr>
          <w:color w:val="000000"/>
          <w:szCs w:val="22"/>
          <w:lang w:val="en-US"/>
        </w:rPr>
      </w:pPr>
      <w:r>
        <w:t>Pykinimas.</w:t>
      </w: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left="567" w:right="-2" w:hanging="567"/>
        <w:rPr>
          <w:noProof/>
        </w:rPr>
      </w:pPr>
      <w:r>
        <w:rPr>
          <w:noProof/>
          <w:snapToGrid w:val="0"/>
          <w:szCs w:val="22"/>
        </w:rPr>
        <w:t>Nedažni šalutinio poveikio reiškiniai (gali pasireikšti rečiau kaip 1 iš 100 asmenų):</w:t>
      </w:r>
    </w:p>
    <w:p w:rsidR="00AA683B" w:rsidRDefault="00AA683B" w:rsidP="00AA683B">
      <w:pPr>
        <w:widowControl w:val="0"/>
        <w:numPr>
          <w:ilvl w:val="0"/>
          <w:numId w:val="2"/>
        </w:numPr>
        <w:autoSpaceDE w:val="0"/>
        <w:autoSpaceDN w:val="0"/>
        <w:ind w:left="567" w:hanging="567"/>
        <w:rPr>
          <w:color w:val="000000"/>
          <w:szCs w:val="22"/>
          <w:lang w:val="en-US"/>
        </w:rPr>
      </w:pPr>
      <w:r>
        <w:t>Kraujavimas.</w:t>
      </w:r>
    </w:p>
    <w:p w:rsidR="00AA683B" w:rsidRDefault="00AA683B" w:rsidP="00AA683B">
      <w:pPr>
        <w:widowControl w:val="0"/>
        <w:numPr>
          <w:ilvl w:val="0"/>
          <w:numId w:val="2"/>
        </w:numPr>
        <w:autoSpaceDE w:val="0"/>
        <w:autoSpaceDN w:val="0"/>
        <w:ind w:left="567" w:hanging="567"/>
        <w:rPr>
          <w:color w:val="000000"/>
          <w:szCs w:val="22"/>
          <w:lang w:val="en-US"/>
        </w:rPr>
      </w:pPr>
      <w:r>
        <w:t>Kraujavimas iš hemorojinių mazgų, iš tiesiosios žarnos arba į smegenis.</w:t>
      </w:r>
    </w:p>
    <w:p w:rsidR="00AA683B" w:rsidRDefault="00AA683B" w:rsidP="00AA683B">
      <w:pPr>
        <w:widowControl w:val="0"/>
        <w:numPr>
          <w:ilvl w:val="0"/>
          <w:numId w:val="2"/>
        </w:numPr>
        <w:autoSpaceDE w:val="0"/>
        <w:autoSpaceDN w:val="0"/>
        <w:ind w:left="567" w:hanging="567"/>
        <w:rPr>
          <w:color w:val="000000"/>
          <w:szCs w:val="22"/>
          <w:lang w:val="en-US"/>
        </w:rPr>
      </w:pPr>
      <w:r>
        <w:t>Hematomos (kraujosruvos) formavimasis.</w:t>
      </w:r>
    </w:p>
    <w:p w:rsidR="00AA683B" w:rsidRDefault="00AA683B" w:rsidP="00AA683B">
      <w:pPr>
        <w:widowControl w:val="0"/>
        <w:numPr>
          <w:ilvl w:val="0"/>
          <w:numId w:val="2"/>
        </w:numPr>
        <w:autoSpaceDE w:val="0"/>
        <w:autoSpaceDN w:val="0"/>
        <w:ind w:left="567" w:hanging="567"/>
        <w:rPr>
          <w:color w:val="000000"/>
          <w:szCs w:val="22"/>
          <w:lang w:val="en-US"/>
        </w:rPr>
      </w:pPr>
      <w:r>
        <w:t>Kraujo arba kraujingų skreplių atkosėjimas.</w:t>
      </w:r>
    </w:p>
    <w:p w:rsidR="00AA683B" w:rsidRDefault="00AA683B" w:rsidP="00AA683B">
      <w:pPr>
        <w:widowControl w:val="0"/>
        <w:numPr>
          <w:ilvl w:val="0"/>
          <w:numId w:val="2"/>
        </w:numPr>
        <w:autoSpaceDE w:val="0"/>
        <w:autoSpaceDN w:val="0"/>
        <w:ind w:left="567" w:hanging="567"/>
        <w:rPr>
          <w:color w:val="000000"/>
          <w:szCs w:val="22"/>
          <w:lang w:val="en-US"/>
        </w:rPr>
      </w:pPr>
      <w:r>
        <w:t>Trombocitų skaičiaus sumažėjimas kraujyje.</w:t>
      </w:r>
    </w:p>
    <w:p w:rsidR="00AA683B" w:rsidRDefault="00AA683B" w:rsidP="00AA683B">
      <w:pPr>
        <w:widowControl w:val="0"/>
        <w:numPr>
          <w:ilvl w:val="0"/>
          <w:numId w:val="2"/>
        </w:numPr>
        <w:autoSpaceDE w:val="0"/>
        <w:autoSpaceDN w:val="0"/>
        <w:ind w:left="567" w:hanging="567"/>
        <w:rPr>
          <w:color w:val="000000"/>
          <w:szCs w:val="22"/>
          <w:lang w:val="en-US"/>
        </w:rPr>
      </w:pPr>
      <w:r>
        <w:t>Hemoglobino (raudonosiose kraujo ląstelėse esančios medžiagos) kiekio sumažėjimas kraujyje.</w:t>
      </w:r>
    </w:p>
    <w:p w:rsidR="00AA683B" w:rsidRDefault="00AA683B" w:rsidP="00AA683B">
      <w:pPr>
        <w:widowControl w:val="0"/>
        <w:numPr>
          <w:ilvl w:val="0"/>
          <w:numId w:val="2"/>
        </w:numPr>
        <w:autoSpaceDE w:val="0"/>
        <w:autoSpaceDN w:val="0"/>
        <w:ind w:left="567" w:hanging="567"/>
        <w:rPr>
          <w:color w:val="000000"/>
          <w:szCs w:val="22"/>
          <w:lang w:val="en-US"/>
        </w:rPr>
      </w:pPr>
      <w:r>
        <w:t>Alerginė reakcija.</w:t>
      </w:r>
    </w:p>
    <w:p w:rsidR="00AA683B" w:rsidRDefault="00AA683B" w:rsidP="00AA683B">
      <w:pPr>
        <w:widowControl w:val="0"/>
        <w:numPr>
          <w:ilvl w:val="0"/>
          <w:numId w:val="2"/>
        </w:numPr>
        <w:autoSpaceDE w:val="0"/>
        <w:autoSpaceDN w:val="0"/>
        <w:ind w:left="567" w:hanging="567"/>
        <w:rPr>
          <w:color w:val="000000"/>
          <w:szCs w:val="22"/>
          <w:lang w:val="en-US"/>
        </w:rPr>
      </w:pPr>
      <w:r>
        <w:t>Staigus odos pokytis, veikiantis jos spalvą ir išvaizdą.</w:t>
      </w:r>
    </w:p>
    <w:p w:rsidR="00AA683B" w:rsidRDefault="00AA683B" w:rsidP="00AA683B">
      <w:pPr>
        <w:widowControl w:val="0"/>
        <w:numPr>
          <w:ilvl w:val="0"/>
          <w:numId w:val="2"/>
        </w:numPr>
        <w:autoSpaceDE w:val="0"/>
        <w:autoSpaceDN w:val="0"/>
        <w:ind w:left="567" w:hanging="567"/>
        <w:rPr>
          <w:color w:val="000000"/>
          <w:szCs w:val="22"/>
          <w:lang w:val="en-US"/>
        </w:rPr>
      </w:pPr>
      <w:r>
        <w:t>Niežulys.</w:t>
      </w:r>
    </w:p>
    <w:p w:rsidR="00AA683B" w:rsidRDefault="00AA683B" w:rsidP="00AA683B">
      <w:pPr>
        <w:widowControl w:val="0"/>
        <w:numPr>
          <w:ilvl w:val="0"/>
          <w:numId w:val="2"/>
        </w:numPr>
        <w:autoSpaceDE w:val="0"/>
        <w:autoSpaceDN w:val="0"/>
        <w:ind w:left="567" w:hanging="567"/>
        <w:rPr>
          <w:color w:val="000000"/>
          <w:szCs w:val="22"/>
          <w:lang w:val="en-US"/>
        </w:rPr>
      </w:pPr>
      <w:r>
        <w:t>Skrandžio arba žarnų opa (įskaitant stemplės opą).</w:t>
      </w:r>
    </w:p>
    <w:p w:rsidR="00AA683B" w:rsidRDefault="00AA683B" w:rsidP="00AA683B">
      <w:pPr>
        <w:widowControl w:val="0"/>
        <w:numPr>
          <w:ilvl w:val="0"/>
          <w:numId w:val="2"/>
        </w:numPr>
        <w:autoSpaceDE w:val="0"/>
        <w:autoSpaceDN w:val="0"/>
        <w:ind w:left="567" w:hanging="567"/>
        <w:rPr>
          <w:color w:val="000000"/>
          <w:szCs w:val="22"/>
          <w:lang w:val="en-US"/>
        </w:rPr>
      </w:pPr>
      <w:r>
        <w:t>Stemplės ir skrandžio uždegimas.</w:t>
      </w:r>
    </w:p>
    <w:p w:rsidR="00AA683B" w:rsidRDefault="00AA683B" w:rsidP="00AA683B">
      <w:pPr>
        <w:widowControl w:val="0"/>
        <w:numPr>
          <w:ilvl w:val="0"/>
          <w:numId w:val="2"/>
        </w:numPr>
        <w:autoSpaceDE w:val="0"/>
        <w:autoSpaceDN w:val="0"/>
        <w:ind w:left="567" w:hanging="567"/>
        <w:rPr>
          <w:color w:val="000000"/>
          <w:szCs w:val="22"/>
          <w:lang w:val="en-US"/>
        </w:rPr>
      </w:pPr>
      <w:r>
        <w:t>Grįžtamasis skrandžio sulčių tekėjimas į stemplę.</w:t>
      </w:r>
    </w:p>
    <w:p w:rsidR="00AA683B" w:rsidRDefault="00AA683B" w:rsidP="00AA683B">
      <w:pPr>
        <w:widowControl w:val="0"/>
        <w:numPr>
          <w:ilvl w:val="0"/>
          <w:numId w:val="2"/>
        </w:numPr>
        <w:autoSpaceDE w:val="0"/>
        <w:autoSpaceDN w:val="0"/>
        <w:ind w:left="567" w:hanging="567"/>
        <w:rPr>
          <w:color w:val="000000"/>
          <w:szCs w:val="22"/>
          <w:lang w:val="en-US"/>
        </w:rPr>
      </w:pPr>
      <w:r>
        <w:t>Vėmimas.</w:t>
      </w:r>
    </w:p>
    <w:p w:rsidR="00AA683B" w:rsidRDefault="00AA683B" w:rsidP="00AA683B">
      <w:pPr>
        <w:widowControl w:val="0"/>
        <w:numPr>
          <w:ilvl w:val="0"/>
          <w:numId w:val="2"/>
        </w:numPr>
        <w:autoSpaceDE w:val="0"/>
        <w:autoSpaceDN w:val="0"/>
        <w:ind w:left="567" w:hanging="567"/>
        <w:rPr>
          <w:color w:val="000000"/>
          <w:szCs w:val="22"/>
          <w:lang w:val="en-US"/>
        </w:rPr>
      </w:pPr>
      <w:r>
        <w:t>Rijimo pasunkėjimas.</w:t>
      </w:r>
    </w:p>
    <w:p w:rsidR="00AA683B" w:rsidRDefault="00AA683B" w:rsidP="00AA683B">
      <w:pPr>
        <w:widowControl w:val="0"/>
        <w:numPr>
          <w:ilvl w:val="0"/>
          <w:numId w:val="2"/>
        </w:numPr>
        <w:autoSpaceDE w:val="0"/>
        <w:autoSpaceDN w:val="0"/>
        <w:ind w:left="567" w:hanging="567"/>
        <w:rPr>
          <w:color w:val="000000"/>
          <w:szCs w:val="22"/>
          <w:lang w:val="en-US"/>
        </w:rPr>
      </w:pPr>
      <w:r>
        <w:t>Neįprasti kepenų funkcijos laboratorinių tyrimų rezultatai.</w:t>
      </w: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left="567" w:right="-2" w:hanging="567"/>
        <w:rPr>
          <w:noProof/>
        </w:rPr>
      </w:pPr>
      <w:r>
        <w:rPr>
          <w:noProof/>
          <w:snapToGrid w:val="0"/>
          <w:szCs w:val="22"/>
        </w:rPr>
        <w:t>Reti šalutinio poveikio reiškiniai (gali pasireikšti rečiau kaip 1 iš 1 000 asmenų):</w:t>
      </w:r>
    </w:p>
    <w:p w:rsidR="00AA683B" w:rsidRDefault="00AA683B" w:rsidP="00AA683B">
      <w:pPr>
        <w:widowControl w:val="0"/>
        <w:numPr>
          <w:ilvl w:val="0"/>
          <w:numId w:val="2"/>
        </w:numPr>
        <w:autoSpaceDE w:val="0"/>
        <w:autoSpaceDN w:val="0"/>
        <w:ind w:left="567" w:hanging="567"/>
        <w:rPr>
          <w:color w:val="000000"/>
          <w:szCs w:val="22"/>
          <w:lang w:val="en-US"/>
        </w:rPr>
      </w:pPr>
      <w:r>
        <w:lastRenderedPageBreak/>
        <w:t>Kraujavimas į sąnarį, iš chirurginio pjūvio, iš sužeidimo, iš injekcijos vietos arba iš kateterio įvedimo į veną vietos.</w:t>
      </w:r>
    </w:p>
    <w:p w:rsidR="00AA683B" w:rsidRDefault="00AA683B" w:rsidP="00AA683B">
      <w:pPr>
        <w:widowControl w:val="0"/>
        <w:numPr>
          <w:ilvl w:val="0"/>
          <w:numId w:val="2"/>
        </w:numPr>
        <w:autoSpaceDE w:val="0"/>
        <w:autoSpaceDN w:val="0"/>
        <w:ind w:left="567" w:hanging="567"/>
        <w:rPr>
          <w:color w:val="000000"/>
          <w:szCs w:val="22"/>
          <w:lang w:val="en-US"/>
        </w:rPr>
      </w:pPr>
      <w:r>
        <w:t>Sunki alerginė reakcija, sukelianti kvėpavimo pasunkėjimą arba svaigulį.</w:t>
      </w:r>
    </w:p>
    <w:p w:rsidR="00AA683B" w:rsidRDefault="00AA683B" w:rsidP="00AA683B">
      <w:pPr>
        <w:widowControl w:val="0"/>
        <w:numPr>
          <w:ilvl w:val="0"/>
          <w:numId w:val="2"/>
        </w:numPr>
        <w:autoSpaceDE w:val="0"/>
        <w:autoSpaceDN w:val="0"/>
        <w:ind w:left="567" w:hanging="567"/>
        <w:rPr>
          <w:color w:val="000000"/>
          <w:szCs w:val="22"/>
          <w:lang w:val="en-US"/>
        </w:rPr>
      </w:pPr>
      <w:r>
        <w:t>Sunki alerginė reakcija, sukelianti veido arba gerklės patinimą.</w:t>
      </w:r>
    </w:p>
    <w:p w:rsidR="00AA683B" w:rsidRDefault="00AA683B" w:rsidP="00AA683B">
      <w:pPr>
        <w:widowControl w:val="0"/>
        <w:numPr>
          <w:ilvl w:val="0"/>
          <w:numId w:val="2"/>
        </w:numPr>
        <w:autoSpaceDE w:val="0"/>
        <w:autoSpaceDN w:val="0"/>
        <w:ind w:left="567" w:hanging="567"/>
        <w:rPr>
          <w:color w:val="000000"/>
          <w:szCs w:val="22"/>
          <w:lang w:val="en-US"/>
        </w:rPr>
      </w:pPr>
      <w:r>
        <w:t>Alerginės reakcijos sukeltas odos išbėrimas tamsiai raudonais iškiliais, niežtinčiais gumbais.</w:t>
      </w:r>
    </w:p>
    <w:p w:rsidR="00AA683B" w:rsidRDefault="00AA683B" w:rsidP="00AA683B">
      <w:pPr>
        <w:widowControl w:val="0"/>
        <w:numPr>
          <w:ilvl w:val="0"/>
          <w:numId w:val="2"/>
        </w:numPr>
        <w:autoSpaceDE w:val="0"/>
        <w:autoSpaceDN w:val="0"/>
        <w:ind w:left="567" w:hanging="567"/>
        <w:rPr>
          <w:color w:val="000000"/>
          <w:szCs w:val="22"/>
          <w:lang w:val="en-US"/>
        </w:rPr>
      </w:pPr>
      <w:r>
        <w:t>Kraujo ląstelių procento sumažėjimas.</w:t>
      </w:r>
    </w:p>
    <w:p w:rsidR="00AA683B" w:rsidRDefault="00AA683B" w:rsidP="00AA683B">
      <w:pPr>
        <w:widowControl w:val="0"/>
        <w:numPr>
          <w:ilvl w:val="0"/>
          <w:numId w:val="2"/>
        </w:numPr>
        <w:autoSpaceDE w:val="0"/>
        <w:autoSpaceDN w:val="0"/>
        <w:ind w:left="567" w:hanging="567"/>
        <w:rPr>
          <w:color w:val="000000"/>
          <w:szCs w:val="22"/>
          <w:lang w:val="en-US"/>
        </w:rPr>
      </w:pPr>
      <w:r>
        <w:t>Kepenų fermentų padaugėjimas kraujyje.</w:t>
      </w:r>
    </w:p>
    <w:p w:rsidR="00AA683B" w:rsidRDefault="00AA683B" w:rsidP="00AA683B">
      <w:pPr>
        <w:widowControl w:val="0"/>
        <w:numPr>
          <w:ilvl w:val="0"/>
          <w:numId w:val="2"/>
        </w:numPr>
        <w:autoSpaceDE w:val="0"/>
        <w:autoSpaceDN w:val="0"/>
        <w:ind w:left="567" w:hanging="567"/>
        <w:rPr>
          <w:color w:val="000000"/>
          <w:szCs w:val="22"/>
          <w:lang w:val="en-US"/>
        </w:rPr>
      </w:pPr>
      <w:r>
        <w:t>Kepenų ar kraujo sutrikimų sukeltas odos arba akių baltymo pageltimas.</w:t>
      </w: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left="567" w:right="-2" w:hanging="567"/>
        <w:rPr>
          <w:noProof/>
          <w:snapToGrid w:val="0"/>
          <w:szCs w:val="22"/>
        </w:rPr>
      </w:pPr>
      <w:r>
        <w:rPr>
          <w:noProof/>
          <w:snapToGrid w:val="0"/>
          <w:szCs w:val="22"/>
        </w:rPr>
        <w:t>Dažnis nežinomas (negali būti apskaičiuotas pagal turimus duomenis):</w:t>
      </w:r>
    </w:p>
    <w:p w:rsidR="00AA683B" w:rsidRDefault="00AA683B" w:rsidP="00AA683B">
      <w:pPr>
        <w:widowControl w:val="0"/>
        <w:numPr>
          <w:ilvl w:val="0"/>
          <w:numId w:val="2"/>
        </w:numPr>
        <w:autoSpaceDE w:val="0"/>
        <w:autoSpaceDN w:val="0"/>
        <w:ind w:left="567" w:hanging="567"/>
        <w:rPr>
          <w:color w:val="000000"/>
          <w:szCs w:val="22"/>
          <w:lang w:val="en-US"/>
        </w:rPr>
      </w:pPr>
      <w:r>
        <w:t>Apsunkintas kvėpavimas arba švokštimas.</w:t>
      </w:r>
    </w:p>
    <w:p w:rsidR="00AA683B" w:rsidRDefault="00AA683B" w:rsidP="00AA683B">
      <w:pPr>
        <w:widowControl w:val="0"/>
        <w:numPr>
          <w:ilvl w:val="0"/>
          <w:numId w:val="2"/>
        </w:numPr>
        <w:autoSpaceDE w:val="0"/>
        <w:autoSpaceDN w:val="0"/>
        <w:ind w:left="567" w:hanging="567"/>
        <w:rPr>
          <w:color w:val="000000"/>
          <w:szCs w:val="22"/>
          <w:lang w:val="en-US"/>
        </w:rPr>
      </w:pPr>
      <w:r>
        <w:t>Baltųjų kraujo ląstelių (padedančių kovoti su infekcija) skaičiaus sumažėjimas ar netgi jų trūkumas.</w:t>
      </w:r>
    </w:p>
    <w:p w:rsidR="00AA683B" w:rsidRDefault="00AA683B" w:rsidP="00AA683B">
      <w:pPr>
        <w:widowControl w:val="0"/>
        <w:numPr>
          <w:ilvl w:val="0"/>
          <w:numId w:val="2"/>
        </w:numPr>
        <w:autoSpaceDE w:val="0"/>
        <w:autoSpaceDN w:val="0"/>
        <w:ind w:left="567" w:hanging="567"/>
        <w:rPr>
          <w:color w:val="000000"/>
          <w:szCs w:val="22"/>
          <w:lang w:val="en-US"/>
        </w:rPr>
      </w:pPr>
      <w:r>
        <w:t>Nuplikimas.</w:t>
      </w:r>
    </w:p>
    <w:p w:rsidR="00AA683B" w:rsidRDefault="00AA683B" w:rsidP="00AA683B">
      <w:pPr>
        <w:widowControl w:val="0"/>
        <w:autoSpaceDE w:val="0"/>
        <w:autoSpaceDN w:val="0"/>
      </w:pPr>
    </w:p>
    <w:p w:rsidR="00AA683B" w:rsidRDefault="00AA683B" w:rsidP="00AA683B">
      <w:pPr>
        <w:widowControl w:val="0"/>
        <w:autoSpaceDE w:val="0"/>
        <w:autoSpaceDN w:val="0"/>
      </w:pPr>
      <w:r>
        <w:t>Klinikinio tyrimo metu dabigatrano eteksilato vartojantiems pacientams širdies priepuolių dažnis skaičiumi buvo didesnis negu vartojantiems varfarino. Bendras pasireiškimo dažnis buvo mažas.</w:t>
      </w:r>
    </w:p>
    <w:p w:rsidR="00AA683B" w:rsidRDefault="00AA683B" w:rsidP="00AA683B">
      <w:pPr>
        <w:widowControl w:val="0"/>
        <w:autoSpaceDE w:val="0"/>
        <w:autoSpaceDN w:val="0"/>
        <w:rPr>
          <w:u w:val="single"/>
        </w:rPr>
      </w:pPr>
    </w:p>
    <w:p w:rsidR="00AA683B" w:rsidRDefault="00AA683B" w:rsidP="00AA683B">
      <w:pPr>
        <w:widowControl w:val="0"/>
        <w:autoSpaceDE w:val="0"/>
        <w:autoSpaceDN w:val="0"/>
        <w:rPr>
          <w:u w:val="single"/>
        </w:rPr>
      </w:pPr>
      <w:r>
        <w:rPr>
          <w:u w:val="single"/>
        </w:rPr>
        <w:t>Kraujo krešulių kojų ir plaučių venose gydymas, įskaitant kraujo krešulių pasikartojimo kojų ir plaučių venose profilaktiką</w:t>
      </w:r>
    </w:p>
    <w:p w:rsidR="00AA683B" w:rsidRDefault="00AA683B" w:rsidP="00AA683B">
      <w:pPr>
        <w:numPr>
          <w:ilvl w:val="12"/>
          <w:numId w:val="0"/>
        </w:numPr>
        <w:ind w:right="-2"/>
        <w:rPr>
          <w:noProof/>
          <w:snapToGrid w:val="0"/>
          <w:szCs w:val="22"/>
        </w:rPr>
      </w:pPr>
    </w:p>
    <w:p w:rsidR="00AA683B" w:rsidRDefault="00AA683B" w:rsidP="00AA683B">
      <w:pPr>
        <w:numPr>
          <w:ilvl w:val="12"/>
          <w:numId w:val="0"/>
        </w:numPr>
        <w:ind w:right="-2"/>
        <w:rPr>
          <w:noProof/>
          <w:snapToGrid w:val="0"/>
          <w:szCs w:val="22"/>
        </w:rPr>
      </w:pPr>
      <w:r>
        <w:rPr>
          <w:noProof/>
          <w:snapToGrid w:val="0"/>
          <w:szCs w:val="22"/>
        </w:rPr>
        <w:t>Dažni šalutinio poveikio reiškiniai (gali pasireikšti rečiau kaip 1 iš 10 asmenų):</w:t>
      </w:r>
    </w:p>
    <w:p w:rsidR="00AA683B" w:rsidRDefault="00AA683B" w:rsidP="00AA683B">
      <w:pPr>
        <w:widowControl w:val="0"/>
        <w:numPr>
          <w:ilvl w:val="0"/>
          <w:numId w:val="2"/>
        </w:numPr>
        <w:autoSpaceDE w:val="0"/>
        <w:autoSpaceDN w:val="0"/>
        <w:ind w:left="567" w:hanging="567"/>
        <w:rPr>
          <w:color w:val="000000"/>
          <w:szCs w:val="22"/>
          <w:lang w:val="en-US"/>
        </w:rPr>
      </w:pPr>
      <w:r>
        <w:t>Kraujavimas iš nosies, į skrandį arba žarnas, iš tiesiosios žarnos, iš varpos, makšties ar šlapimo organų (įskaitant kraują šlapime, nudažantį šlapimą rausva arba raudona spalva) arba į poodį.</w:t>
      </w:r>
    </w:p>
    <w:p w:rsidR="00AA683B" w:rsidRDefault="00AA683B" w:rsidP="00AA683B">
      <w:pPr>
        <w:widowControl w:val="0"/>
        <w:numPr>
          <w:ilvl w:val="0"/>
          <w:numId w:val="2"/>
        </w:numPr>
        <w:autoSpaceDE w:val="0"/>
        <w:autoSpaceDN w:val="0"/>
        <w:ind w:left="567" w:hanging="567"/>
        <w:rPr>
          <w:color w:val="000000"/>
          <w:szCs w:val="22"/>
          <w:lang w:val="en-US"/>
        </w:rPr>
      </w:pPr>
      <w:r>
        <w:t>Nevirškinimas.</w:t>
      </w:r>
    </w:p>
    <w:p w:rsidR="00AA683B" w:rsidRDefault="00AA683B" w:rsidP="00AA683B">
      <w:pPr>
        <w:widowControl w:val="0"/>
        <w:autoSpaceDE w:val="0"/>
        <w:autoSpaceDN w:val="0"/>
      </w:pPr>
    </w:p>
    <w:p w:rsidR="00AA683B" w:rsidRDefault="00AA683B" w:rsidP="00AA683B">
      <w:pPr>
        <w:numPr>
          <w:ilvl w:val="12"/>
          <w:numId w:val="0"/>
        </w:numPr>
        <w:ind w:left="567" w:right="-2" w:hanging="567"/>
        <w:rPr>
          <w:noProof/>
        </w:rPr>
      </w:pPr>
      <w:r>
        <w:rPr>
          <w:noProof/>
          <w:snapToGrid w:val="0"/>
          <w:szCs w:val="22"/>
        </w:rPr>
        <w:t>Nedažni šalutinio poveikio reiškiniai (gali pasireikšti rečiau kaip 1 iš 100 asmenų):</w:t>
      </w:r>
    </w:p>
    <w:p w:rsidR="00AA683B" w:rsidRDefault="00AA683B" w:rsidP="00AA683B">
      <w:pPr>
        <w:widowControl w:val="0"/>
        <w:numPr>
          <w:ilvl w:val="0"/>
          <w:numId w:val="2"/>
        </w:numPr>
        <w:autoSpaceDE w:val="0"/>
        <w:autoSpaceDN w:val="0"/>
        <w:ind w:left="567" w:hanging="567"/>
        <w:rPr>
          <w:color w:val="000000"/>
          <w:szCs w:val="22"/>
          <w:lang w:val="en-US"/>
        </w:rPr>
      </w:pPr>
      <w:r>
        <w:t>Kraujavimas.</w:t>
      </w:r>
    </w:p>
    <w:p w:rsidR="00AA683B" w:rsidRDefault="00AA683B" w:rsidP="00AA683B">
      <w:pPr>
        <w:widowControl w:val="0"/>
        <w:numPr>
          <w:ilvl w:val="0"/>
          <w:numId w:val="2"/>
        </w:numPr>
        <w:autoSpaceDE w:val="0"/>
        <w:autoSpaceDN w:val="0"/>
        <w:ind w:left="567" w:hanging="567"/>
        <w:rPr>
          <w:color w:val="000000"/>
          <w:szCs w:val="22"/>
          <w:lang w:val="en-US"/>
        </w:rPr>
      </w:pPr>
      <w:r>
        <w:t>Kraujavimas į sąnarį arba iš žaizdos.</w:t>
      </w:r>
    </w:p>
    <w:p w:rsidR="00AA683B" w:rsidRDefault="00AA683B" w:rsidP="00AA683B">
      <w:pPr>
        <w:widowControl w:val="0"/>
        <w:numPr>
          <w:ilvl w:val="0"/>
          <w:numId w:val="2"/>
        </w:numPr>
        <w:autoSpaceDE w:val="0"/>
        <w:autoSpaceDN w:val="0"/>
        <w:ind w:left="567" w:hanging="567"/>
        <w:rPr>
          <w:color w:val="000000"/>
          <w:szCs w:val="22"/>
          <w:lang w:val="en-US"/>
        </w:rPr>
      </w:pPr>
      <w:r>
        <w:t>Kraujavimas iš hemorojinių mazgų.</w:t>
      </w:r>
    </w:p>
    <w:p w:rsidR="00AA683B" w:rsidRDefault="00AA683B" w:rsidP="00AA683B">
      <w:pPr>
        <w:widowControl w:val="0"/>
        <w:numPr>
          <w:ilvl w:val="0"/>
          <w:numId w:val="2"/>
        </w:numPr>
        <w:autoSpaceDE w:val="0"/>
        <w:autoSpaceDN w:val="0"/>
        <w:ind w:left="567" w:hanging="567"/>
        <w:rPr>
          <w:color w:val="000000"/>
          <w:szCs w:val="22"/>
          <w:lang w:val="en-US"/>
        </w:rPr>
      </w:pPr>
      <w:r>
        <w:t>Raudonųjų kraujo ląstelių skaičiaus sumažėjimas kraujyje.</w:t>
      </w:r>
    </w:p>
    <w:p w:rsidR="00AA683B" w:rsidRDefault="00AA683B" w:rsidP="00AA683B">
      <w:pPr>
        <w:widowControl w:val="0"/>
        <w:numPr>
          <w:ilvl w:val="0"/>
          <w:numId w:val="2"/>
        </w:numPr>
        <w:autoSpaceDE w:val="0"/>
        <w:autoSpaceDN w:val="0"/>
        <w:ind w:left="567" w:hanging="567"/>
        <w:rPr>
          <w:color w:val="000000"/>
          <w:szCs w:val="22"/>
          <w:lang w:val="en-US"/>
        </w:rPr>
      </w:pPr>
      <w:r>
        <w:t>Hematomos (kraujosruvos) formavimasis.</w:t>
      </w:r>
    </w:p>
    <w:p w:rsidR="00AA683B" w:rsidRDefault="00AA683B" w:rsidP="00AA683B">
      <w:pPr>
        <w:widowControl w:val="0"/>
        <w:numPr>
          <w:ilvl w:val="0"/>
          <w:numId w:val="2"/>
        </w:numPr>
        <w:autoSpaceDE w:val="0"/>
        <w:autoSpaceDN w:val="0"/>
        <w:ind w:left="567" w:hanging="567"/>
        <w:rPr>
          <w:color w:val="000000"/>
          <w:szCs w:val="22"/>
          <w:lang w:val="en-US"/>
        </w:rPr>
      </w:pPr>
      <w:r>
        <w:t>Kraujo arba kraujingų skreplių atkosėjimas.</w:t>
      </w:r>
    </w:p>
    <w:p w:rsidR="00AA683B" w:rsidRDefault="00AA683B" w:rsidP="00AA683B">
      <w:pPr>
        <w:widowControl w:val="0"/>
        <w:numPr>
          <w:ilvl w:val="0"/>
          <w:numId w:val="2"/>
        </w:numPr>
        <w:autoSpaceDE w:val="0"/>
        <w:autoSpaceDN w:val="0"/>
        <w:ind w:left="567" w:hanging="567"/>
        <w:rPr>
          <w:color w:val="000000"/>
          <w:szCs w:val="22"/>
          <w:lang w:val="en-US"/>
        </w:rPr>
      </w:pPr>
      <w:r>
        <w:t>Alerginė reakcija.</w:t>
      </w:r>
    </w:p>
    <w:p w:rsidR="00AA683B" w:rsidRDefault="00AA683B" w:rsidP="00AA683B">
      <w:pPr>
        <w:widowControl w:val="0"/>
        <w:numPr>
          <w:ilvl w:val="0"/>
          <w:numId w:val="2"/>
        </w:numPr>
        <w:autoSpaceDE w:val="0"/>
        <w:autoSpaceDN w:val="0"/>
        <w:ind w:left="567" w:hanging="567"/>
        <w:rPr>
          <w:color w:val="000000"/>
          <w:szCs w:val="22"/>
          <w:lang w:val="en-US"/>
        </w:rPr>
      </w:pPr>
      <w:r>
        <w:t>Staigus odos pokytis, veikiantis jos spalvą ir išvaizdą.</w:t>
      </w:r>
    </w:p>
    <w:p w:rsidR="00AA683B" w:rsidRDefault="00AA683B" w:rsidP="00AA683B">
      <w:pPr>
        <w:widowControl w:val="0"/>
        <w:numPr>
          <w:ilvl w:val="0"/>
          <w:numId w:val="2"/>
        </w:numPr>
        <w:autoSpaceDE w:val="0"/>
        <w:autoSpaceDN w:val="0"/>
        <w:ind w:left="567" w:hanging="567"/>
        <w:rPr>
          <w:color w:val="000000"/>
          <w:szCs w:val="22"/>
          <w:lang w:val="en-US"/>
        </w:rPr>
      </w:pPr>
      <w:r>
        <w:t>Niežulys.</w:t>
      </w:r>
    </w:p>
    <w:p w:rsidR="00AA683B" w:rsidRDefault="00AA683B" w:rsidP="00AA683B">
      <w:pPr>
        <w:widowControl w:val="0"/>
        <w:numPr>
          <w:ilvl w:val="0"/>
          <w:numId w:val="2"/>
        </w:numPr>
        <w:autoSpaceDE w:val="0"/>
        <w:autoSpaceDN w:val="0"/>
        <w:ind w:left="567" w:hanging="567"/>
        <w:rPr>
          <w:color w:val="000000"/>
          <w:szCs w:val="22"/>
          <w:lang w:val="en-US"/>
        </w:rPr>
      </w:pPr>
      <w:r>
        <w:t>Skrandžio arba žarnų opa (įskaitant stemplės opą).</w:t>
      </w:r>
    </w:p>
    <w:p w:rsidR="00AA683B" w:rsidRDefault="00AA683B" w:rsidP="00AA683B">
      <w:pPr>
        <w:widowControl w:val="0"/>
        <w:numPr>
          <w:ilvl w:val="0"/>
          <w:numId w:val="2"/>
        </w:numPr>
        <w:autoSpaceDE w:val="0"/>
        <w:autoSpaceDN w:val="0"/>
        <w:ind w:left="567" w:hanging="567"/>
        <w:rPr>
          <w:color w:val="000000"/>
          <w:szCs w:val="22"/>
          <w:lang w:val="en-US"/>
        </w:rPr>
      </w:pPr>
      <w:r>
        <w:t>Stemplės ir skrandžio uždegimas.</w:t>
      </w:r>
    </w:p>
    <w:p w:rsidR="00AA683B" w:rsidRDefault="00AA683B" w:rsidP="00AA683B">
      <w:pPr>
        <w:widowControl w:val="0"/>
        <w:numPr>
          <w:ilvl w:val="0"/>
          <w:numId w:val="2"/>
        </w:numPr>
        <w:autoSpaceDE w:val="0"/>
        <w:autoSpaceDN w:val="0"/>
        <w:ind w:left="567" w:hanging="567"/>
        <w:rPr>
          <w:color w:val="000000"/>
          <w:szCs w:val="22"/>
          <w:lang w:val="en-US"/>
        </w:rPr>
      </w:pPr>
      <w:r>
        <w:t>Grįžtamasis skrandžio sulčių tekėjimas į stemplę.</w:t>
      </w:r>
    </w:p>
    <w:p w:rsidR="00AA683B" w:rsidRDefault="00AA683B" w:rsidP="00AA683B">
      <w:pPr>
        <w:widowControl w:val="0"/>
        <w:numPr>
          <w:ilvl w:val="0"/>
          <w:numId w:val="2"/>
        </w:numPr>
        <w:autoSpaceDE w:val="0"/>
        <w:autoSpaceDN w:val="0"/>
        <w:ind w:left="567" w:hanging="567"/>
        <w:rPr>
          <w:color w:val="000000"/>
          <w:szCs w:val="22"/>
          <w:lang w:val="en-US"/>
        </w:rPr>
      </w:pPr>
      <w:r>
        <w:t>Pykinimas.</w:t>
      </w:r>
    </w:p>
    <w:p w:rsidR="00AA683B" w:rsidRDefault="00AA683B" w:rsidP="00AA683B">
      <w:pPr>
        <w:widowControl w:val="0"/>
        <w:numPr>
          <w:ilvl w:val="0"/>
          <w:numId w:val="2"/>
        </w:numPr>
        <w:autoSpaceDE w:val="0"/>
        <w:autoSpaceDN w:val="0"/>
        <w:ind w:left="567" w:hanging="567"/>
        <w:rPr>
          <w:color w:val="000000"/>
          <w:szCs w:val="22"/>
          <w:lang w:val="en-US"/>
        </w:rPr>
      </w:pPr>
      <w:r>
        <w:t>Vėmimas.</w:t>
      </w:r>
    </w:p>
    <w:p w:rsidR="00AA683B" w:rsidRDefault="00AA683B" w:rsidP="00AA683B">
      <w:pPr>
        <w:widowControl w:val="0"/>
        <w:numPr>
          <w:ilvl w:val="0"/>
          <w:numId w:val="2"/>
        </w:numPr>
        <w:autoSpaceDE w:val="0"/>
        <w:autoSpaceDN w:val="0"/>
        <w:ind w:left="567" w:hanging="567"/>
        <w:rPr>
          <w:color w:val="000000"/>
          <w:szCs w:val="22"/>
          <w:lang w:val="en-US"/>
        </w:rPr>
      </w:pPr>
      <w:r>
        <w:t>Pilvo arba skrandžio skausmas.</w:t>
      </w:r>
    </w:p>
    <w:p w:rsidR="00AA683B" w:rsidRDefault="00AA683B" w:rsidP="00AA683B">
      <w:pPr>
        <w:widowControl w:val="0"/>
        <w:numPr>
          <w:ilvl w:val="0"/>
          <w:numId w:val="2"/>
        </w:numPr>
        <w:autoSpaceDE w:val="0"/>
        <w:autoSpaceDN w:val="0"/>
        <w:ind w:left="567" w:hanging="567"/>
        <w:rPr>
          <w:color w:val="000000"/>
          <w:szCs w:val="22"/>
          <w:lang w:val="en-US"/>
        </w:rPr>
      </w:pPr>
      <w:r>
        <w:t>Dažnas tuštinimasis skystomis arba vandeningomis išmatomis.</w:t>
      </w:r>
    </w:p>
    <w:p w:rsidR="00AA683B" w:rsidRDefault="00AA683B" w:rsidP="00AA683B">
      <w:pPr>
        <w:widowControl w:val="0"/>
        <w:numPr>
          <w:ilvl w:val="0"/>
          <w:numId w:val="2"/>
        </w:numPr>
        <w:autoSpaceDE w:val="0"/>
        <w:autoSpaceDN w:val="0"/>
        <w:ind w:left="567" w:hanging="567"/>
        <w:rPr>
          <w:color w:val="000000"/>
          <w:szCs w:val="22"/>
          <w:lang w:val="en-US"/>
        </w:rPr>
      </w:pPr>
      <w:r>
        <w:t>Neįprasti kepenų funkcijos laboratorinių tyrimų rezultatai.</w:t>
      </w:r>
    </w:p>
    <w:p w:rsidR="00AA683B" w:rsidRDefault="00AA683B" w:rsidP="00AA683B">
      <w:pPr>
        <w:widowControl w:val="0"/>
        <w:numPr>
          <w:ilvl w:val="0"/>
          <w:numId w:val="2"/>
        </w:numPr>
        <w:autoSpaceDE w:val="0"/>
        <w:autoSpaceDN w:val="0"/>
        <w:ind w:left="567" w:hanging="567"/>
        <w:rPr>
          <w:color w:val="000000"/>
          <w:szCs w:val="22"/>
          <w:lang w:val="en-US"/>
        </w:rPr>
      </w:pPr>
      <w:r>
        <w:t>Kepenų fermentų padaugėjimas kraujyje.</w:t>
      </w: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right="-2"/>
        <w:rPr>
          <w:noProof/>
        </w:rPr>
      </w:pPr>
      <w:r>
        <w:rPr>
          <w:noProof/>
          <w:snapToGrid w:val="0"/>
          <w:szCs w:val="22"/>
        </w:rPr>
        <w:t>Reti šalutinio poveikio reiškiniai (gali pasireikšti rečiau kaip 1 iš 1 000 asmenų):</w:t>
      </w:r>
    </w:p>
    <w:p w:rsidR="00AA683B" w:rsidRDefault="00AA683B" w:rsidP="00AA683B">
      <w:pPr>
        <w:widowControl w:val="0"/>
        <w:numPr>
          <w:ilvl w:val="0"/>
          <w:numId w:val="2"/>
        </w:numPr>
        <w:autoSpaceDE w:val="0"/>
        <w:autoSpaceDN w:val="0"/>
        <w:ind w:left="567" w:hanging="567"/>
        <w:rPr>
          <w:color w:val="000000"/>
          <w:szCs w:val="22"/>
          <w:lang w:val="en-US"/>
        </w:rPr>
      </w:pPr>
      <w:r>
        <w:t>Kraujavimas iš chirurginio pjūvio, iš injekcijos vietos arba iš kateterio įvedimo į veną vietos arba kraujavimas į smegenis.</w:t>
      </w:r>
    </w:p>
    <w:p w:rsidR="00AA683B" w:rsidRDefault="00AA683B" w:rsidP="00AA683B">
      <w:pPr>
        <w:widowControl w:val="0"/>
        <w:numPr>
          <w:ilvl w:val="0"/>
          <w:numId w:val="2"/>
        </w:numPr>
        <w:autoSpaceDE w:val="0"/>
        <w:autoSpaceDN w:val="0"/>
        <w:ind w:left="567" w:hanging="567"/>
        <w:rPr>
          <w:color w:val="000000"/>
          <w:szCs w:val="22"/>
          <w:lang w:val="en-US"/>
        </w:rPr>
      </w:pPr>
      <w:r>
        <w:t>Trombocitų skaičiaus sumažėjimas kraujyje.</w:t>
      </w:r>
    </w:p>
    <w:p w:rsidR="00AA683B" w:rsidRDefault="00AA683B" w:rsidP="00AA683B">
      <w:pPr>
        <w:widowControl w:val="0"/>
        <w:numPr>
          <w:ilvl w:val="0"/>
          <w:numId w:val="2"/>
        </w:numPr>
        <w:autoSpaceDE w:val="0"/>
        <w:autoSpaceDN w:val="0"/>
        <w:ind w:left="567" w:hanging="567"/>
        <w:rPr>
          <w:color w:val="000000"/>
          <w:szCs w:val="22"/>
          <w:lang w:val="en-US"/>
        </w:rPr>
      </w:pPr>
      <w:r>
        <w:t>Sunki alerginė reakcija, sukelianti kvėpavimo pasunkėjimą arba svaigulį.</w:t>
      </w:r>
    </w:p>
    <w:p w:rsidR="00AA683B" w:rsidRDefault="00AA683B" w:rsidP="00AA683B">
      <w:pPr>
        <w:widowControl w:val="0"/>
        <w:numPr>
          <w:ilvl w:val="0"/>
          <w:numId w:val="2"/>
        </w:numPr>
        <w:autoSpaceDE w:val="0"/>
        <w:autoSpaceDN w:val="0"/>
        <w:ind w:left="567" w:hanging="567"/>
        <w:rPr>
          <w:color w:val="000000"/>
          <w:szCs w:val="22"/>
          <w:lang w:val="en-US"/>
        </w:rPr>
      </w:pPr>
      <w:r>
        <w:t>Sunki alerginė reakcija, sukelianti veido arba gerklės patinimą.</w:t>
      </w:r>
    </w:p>
    <w:p w:rsidR="00AA683B" w:rsidRDefault="00AA683B" w:rsidP="00AA683B">
      <w:pPr>
        <w:widowControl w:val="0"/>
        <w:numPr>
          <w:ilvl w:val="0"/>
          <w:numId w:val="2"/>
        </w:numPr>
        <w:autoSpaceDE w:val="0"/>
        <w:autoSpaceDN w:val="0"/>
        <w:ind w:left="567" w:hanging="567"/>
        <w:rPr>
          <w:color w:val="000000"/>
          <w:szCs w:val="22"/>
          <w:lang w:val="en-US"/>
        </w:rPr>
      </w:pPr>
      <w:r>
        <w:t>Alerginės reakcijos sukeltas odos išbėrimas tamsiai raudonais iškiliais, niežtinčiais gumbais.</w:t>
      </w:r>
    </w:p>
    <w:p w:rsidR="00AA683B" w:rsidRDefault="00AA683B" w:rsidP="00AA683B">
      <w:pPr>
        <w:widowControl w:val="0"/>
        <w:numPr>
          <w:ilvl w:val="0"/>
          <w:numId w:val="2"/>
        </w:numPr>
        <w:autoSpaceDE w:val="0"/>
        <w:autoSpaceDN w:val="0"/>
        <w:ind w:left="567" w:hanging="567"/>
        <w:rPr>
          <w:color w:val="000000"/>
          <w:szCs w:val="22"/>
          <w:lang w:val="en-US"/>
        </w:rPr>
      </w:pPr>
      <w:r>
        <w:t>Rijimo pasunkėjimas.</w:t>
      </w: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left="567" w:right="-2" w:hanging="567"/>
        <w:rPr>
          <w:noProof/>
          <w:snapToGrid w:val="0"/>
          <w:szCs w:val="22"/>
        </w:rPr>
      </w:pPr>
      <w:r>
        <w:rPr>
          <w:noProof/>
          <w:snapToGrid w:val="0"/>
          <w:szCs w:val="22"/>
        </w:rPr>
        <w:t>Dažnis nežinomas (negali būti apskaičiuotas pagal turimus duomenis):</w:t>
      </w:r>
    </w:p>
    <w:p w:rsidR="00AA683B" w:rsidRDefault="00AA683B" w:rsidP="00AA683B">
      <w:pPr>
        <w:widowControl w:val="0"/>
        <w:numPr>
          <w:ilvl w:val="0"/>
          <w:numId w:val="2"/>
        </w:numPr>
        <w:autoSpaceDE w:val="0"/>
        <w:autoSpaceDN w:val="0"/>
        <w:ind w:left="567" w:hanging="567"/>
        <w:rPr>
          <w:color w:val="000000"/>
          <w:szCs w:val="22"/>
          <w:lang w:val="en-US"/>
        </w:rPr>
      </w:pPr>
      <w:r>
        <w:t>Apsunkintas kvėpavimas arba švokštimas.</w:t>
      </w:r>
    </w:p>
    <w:p w:rsidR="00AA683B" w:rsidRDefault="00AA683B" w:rsidP="00AA683B">
      <w:pPr>
        <w:widowControl w:val="0"/>
        <w:numPr>
          <w:ilvl w:val="0"/>
          <w:numId w:val="2"/>
        </w:numPr>
        <w:autoSpaceDE w:val="0"/>
        <w:autoSpaceDN w:val="0"/>
        <w:ind w:left="567" w:hanging="567"/>
        <w:rPr>
          <w:color w:val="000000"/>
          <w:szCs w:val="22"/>
          <w:lang w:val="en-US"/>
        </w:rPr>
      </w:pPr>
      <w:r>
        <w:lastRenderedPageBreak/>
        <w:t>Hemoglobino (raudonosiose kraujo ląstelėse esančios medžiagos) kiekio sumažėjimas kraujyje.</w:t>
      </w:r>
    </w:p>
    <w:p w:rsidR="00AA683B" w:rsidRDefault="00AA683B" w:rsidP="00AA683B">
      <w:pPr>
        <w:widowControl w:val="0"/>
        <w:numPr>
          <w:ilvl w:val="0"/>
          <w:numId w:val="2"/>
        </w:numPr>
        <w:autoSpaceDE w:val="0"/>
        <w:autoSpaceDN w:val="0"/>
        <w:ind w:left="567" w:hanging="567"/>
        <w:rPr>
          <w:color w:val="000000"/>
          <w:szCs w:val="22"/>
          <w:lang w:val="en-US"/>
        </w:rPr>
      </w:pPr>
      <w:r>
        <w:t>Kraujo ląstelių procento sumažėjimas.</w:t>
      </w:r>
    </w:p>
    <w:p w:rsidR="00AA683B" w:rsidRDefault="00AA683B" w:rsidP="00AA683B">
      <w:pPr>
        <w:widowControl w:val="0"/>
        <w:numPr>
          <w:ilvl w:val="0"/>
          <w:numId w:val="2"/>
        </w:numPr>
        <w:autoSpaceDE w:val="0"/>
        <w:autoSpaceDN w:val="0"/>
        <w:ind w:left="567" w:hanging="567"/>
        <w:rPr>
          <w:color w:val="000000"/>
          <w:szCs w:val="22"/>
          <w:lang w:val="en-US"/>
        </w:rPr>
      </w:pPr>
      <w:r>
        <w:t>Baltųjų kraujo ląstelių (padedančių kovoti su infekcija) skaičiaus sumažėjimas ar netgi jų trūkumas.</w:t>
      </w:r>
    </w:p>
    <w:p w:rsidR="00AA683B" w:rsidRDefault="00AA683B" w:rsidP="00AA683B">
      <w:pPr>
        <w:widowControl w:val="0"/>
        <w:numPr>
          <w:ilvl w:val="0"/>
          <w:numId w:val="2"/>
        </w:numPr>
        <w:autoSpaceDE w:val="0"/>
        <w:autoSpaceDN w:val="0"/>
        <w:ind w:left="567" w:hanging="567"/>
        <w:rPr>
          <w:color w:val="000000"/>
          <w:szCs w:val="22"/>
          <w:lang w:val="en-US"/>
        </w:rPr>
      </w:pPr>
      <w:r>
        <w:t>Kepenų ar kraujo sutrikimų sukeltas odos arba akių baltymo pageltimas.</w:t>
      </w:r>
    </w:p>
    <w:p w:rsidR="00AA683B" w:rsidRDefault="00AA683B" w:rsidP="00AA683B">
      <w:pPr>
        <w:widowControl w:val="0"/>
        <w:numPr>
          <w:ilvl w:val="0"/>
          <w:numId w:val="2"/>
        </w:numPr>
        <w:autoSpaceDE w:val="0"/>
        <w:autoSpaceDN w:val="0"/>
        <w:ind w:left="567" w:hanging="567"/>
        <w:rPr>
          <w:color w:val="000000"/>
          <w:szCs w:val="22"/>
          <w:lang w:val="en-US"/>
        </w:rPr>
      </w:pPr>
      <w:r>
        <w:t>Nuplikimas.</w:t>
      </w:r>
    </w:p>
    <w:p w:rsidR="00AA683B" w:rsidRDefault="00AA683B" w:rsidP="00AA683B">
      <w:pPr>
        <w:widowControl w:val="0"/>
        <w:autoSpaceDE w:val="0"/>
        <w:autoSpaceDN w:val="0"/>
      </w:pPr>
    </w:p>
    <w:p w:rsidR="00AA683B" w:rsidRDefault="00AA683B" w:rsidP="00AA683B">
      <w:pPr>
        <w:widowControl w:val="0"/>
        <w:autoSpaceDE w:val="0"/>
        <w:autoSpaceDN w:val="0"/>
      </w:pPr>
      <w:r>
        <w:t>Klinikinių tyrimų metu dabigatrano eteksilato vartojantiems pacientams širdies priepuoliai buvo dažnesni negu vartojantiems varfarino. Bendras pasireiškimo dažnis buvo mažas. Nebuvo širdies priepuolių dažnio skirtumo tarp pacientų, vartojusių dabigatraną ar vartojusių placebą.</w:t>
      </w:r>
    </w:p>
    <w:p w:rsidR="00AA683B" w:rsidRDefault="00AA683B" w:rsidP="00AA683B">
      <w:pPr>
        <w:widowControl w:val="0"/>
        <w:autoSpaceDE w:val="0"/>
        <w:autoSpaceDN w:val="0"/>
        <w:rPr>
          <w:color w:val="000000"/>
          <w:szCs w:val="22"/>
          <w:lang w:val="en-US"/>
        </w:rPr>
      </w:pPr>
    </w:p>
    <w:p w:rsidR="00AA683B" w:rsidRDefault="00AA683B" w:rsidP="00AA683B">
      <w:pPr>
        <w:widowControl w:val="0"/>
        <w:autoSpaceDE w:val="0"/>
        <w:autoSpaceDN w:val="0"/>
        <w:rPr>
          <w:u w:val="single"/>
        </w:rPr>
      </w:pPr>
      <w:r>
        <w:rPr>
          <w:u w:val="single"/>
        </w:rPr>
        <w:t>Kraujo krešulių gydymas ir kraujo krešulių kartotinio susidarymo profilaktika vaikams</w:t>
      </w:r>
    </w:p>
    <w:p w:rsidR="00AA683B" w:rsidRDefault="00AA683B" w:rsidP="00AA683B">
      <w:pPr>
        <w:numPr>
          <w:ilvl w:val="12"/>
          <w:numId w:val="0"/>
        </w:numPr>
        <w:ind w:right="-2"/>
        <w:rPr>
          <w:noProof/>
          <w:snapToGrid w:val="0"/>
          <w:szCs w:val="22"/>
        </w:rPr>
      </w:pPr>
    </w:p>
    <w:p w:rsidR="00AA683B" w:rsidRDefault="00AA683B" w:rsidP="00AA683B">
      <w:pPr>
        <w:numPr>
          <w:ilvl w:val="12"/>
          <w:numId w:val="0"/>
        </w:numPr>
        <w:ind w:right="-2"/>
        <w:rPr>
          <w:noProof/>
          <w:snapToGrid w:val="0"/>
          <w:szCs w:val="22"/>
        </w:rPr>
      </w:pPr>
      <w:r>
        <w:rPr>
          <w:noProof/>
          <w:snapToGrid w:val="0"/>
          <w:szCs w:val="22"/>
        </w:rPr>
        <w:t>Dažni šalutinio poveikio reiškiniai (gali pasireikšti rečiau kaip 1 iš 10 asmenų):</w:t>
      </w:r>
    </w:p>
    <w:p w:rsidR="00AA683B" w:rsidRDefault="00AA683B" w:rsidP="00AA683B">
      <w:pPr>
        <w:widowControl w:val="0"/>
        <w:numPr>
          <w:ilvl w:val="0"/>
          <w:numId w:val="2"/>
        </w:numPr>
        <w:autoSpaceDE w:val="0"/>
        <w:autoSpaceDN w:val="0"/>
        <w:ind w:left="567" w:hanging="567"/>
        <w:rPr>
          <w:color w:val="000000"/>
          <w:szCs w:val="22"/>
          <w:lang w:val="en-US"/>
        </w:rPr>
      </w:pPr>
      <w:bookmarkStart w:id="0" w:name="_Hlk147321356"/>
      <w:r>
        <w:t>Raudonųjų kraujo ląstelių skaičiaus sumažėjimas kraujyje.</w:t>
      </w:r>
    </w:p>
    <w:bookmarkEnd w:id="0"/>
    <w:p w:rsidR="00AA683B" w:rsidRDefault="00AA683B" w:rsidP="00AA683B">
      <w:pPr>
        <w:widowControl w:val="0"/>
        <w:numPr>
          <w:ilvl w:val="0"/>
          <w:numId w:val="2"/>
        </w:numPr>
        <w:autoSpaceDE w:val="0"/>
        <w:autoSpaceDN w:val="0"/>
        <w:ind w:left="567" w:hanging="567"/>
        <w:rPr>
          <w:color w:val="000000"/>
          <w:szCs w:val="22"/>
          <w:lang w:val="en-US"/>
        </w:rPr>
      </w:pPr>
      <w:r>
        <w:t>Trombocitų skaičiaus sumažėjimas kraujyje.</w:t>
      </w:r>
    </w:p>
    <w:p w:rsidR="00AA683B" w:rsidRDefault="00AA683B" w:rsidP="00AA683B">
      <w:pPr>
        <w:widowControl w:val="0"/>
        <w:numPr>
          <w:ilvl w:val="0"/>
          <w:numId w:val="2"/>
        </w:numPr>
        <w:autoSpaceDE w:val="0"/>
        <w:autoSpaceDN w:val="0"/>
        <w:ind w:left="567" w:hanging="567"/>
        <w:rPr>
          <w:color w:val="000000"/>
          <w:szCs w:val="22"/>
          <w:lang w:val="en-US"/>
        </w:rPr>
      </w:pPr>
      <w:r>
        <w:t>Alerginės reakcijos sukeltas odos išbėrimas tamsiai raudonais iškiliais, niežtinčiais gumbais.</w:t>
      </w:r>
    </w:p>
    <w:p w:rsidR="00AA683B" w:rsidRDefault="00AA683B" w:rsidP="00AA683B">
      <w:pPr>
        <w:widowControl w:val="0"/>
        <w:numPr>
          <w:ilvl w:val="0"/>
          <w:numId w:val="2"/>
        </w:numPr>
        <w:autoSpaceDE w:val="0"/>
        <w:autoSpaceDN w:val="0"/>
        <w:ind w:left="567" w:hanging="567"/>
        <w:rPr>
          <w:color w:val="000000"/>
          <w:szCs w:val="22"/>
          <w:lang w:val="en-US"/>
        </w:rPr>
      </w:pPr>
      <w:r>
        <w:t>Staigus odos pokytis, veikiantis jos spalvą ir išvaizdą.</w:t>
      </w:r>
    </w:p>
    <w:p w:rsidR="00AA683B" w:rsidRDefault="00AA683B" w:rsidP="00AA683B">
      <w:pPr>
        <w:widowControl w:val="0"/>
        <w:numPr>
          <w:ilvl w:val="0"/>
          <w:numId w:val="2"/>
        </w:numPr>
        <w:autoSpaceDE w:val="0"/>
        <w:autoSpaceDN w:val="0"/>
        <w:ind w:left="567" w:hanging="567"/>
        <w:rPr>
          <w:color w:val="000000"/>
          <w:szCs w:val="22"/>
          <w:lang w:val="en-US"/>
        </w:rPr>
      </w:pPr>
      <w:r>
        <w:t>Hematomos (kraujosruvos) formavimasis.</w:t>
      </w:r>
    </w:p>
    <w:p w:rsidR="00AA683B" w:rsidRDefault="00AA683B" w:rsidP="00AA683B">
      <w:pPr>
        <w:widowControl w:val="0"/>
        <w:numPr>
          <w:ilvl w:val="0"/>
          <w:numId w:val="2"/>
        </w:numPr>
        <w:autoSpaceDE w:val="0"/>
        <w:autoSpaceDN w:val="0"/>
        <w:ind w:left="567" w:hanging="567"/>
        <w:rPr>
          <w:color w:val="000000"/>
          <w:szCs w:val="22"/>
          <w:lang w:val="en-US"/>
        </w:rPr>
      </w:pPr>
      <w:r>
        <w:t>Kraujavimas iš nosies.</w:t>
      </w:r>
    </w:p>
    <w:p w:rsidR="00AA683B" w:rsidRDefault="00AA683B" w:rsidP="00AA683B">
      <w:pPr>
        <w:widowControl w:val="0"/>
        <w:numPr>
          <w:ilvl w:val="0"/>
          <w:numId w:val="2"/>
        </w:numPr>
        <w:autoSpaceDE w:val="0"/>
        <w:autoSpaceDN w:val="0"/>
        <w:ind w:left="567" w:hanging="567"/>
        <w:rPr>
          <w:color w:val="000000"/>
          <w:szCs w:val="22"/>
          <w:lang w:val="en-US"/>
        </w:rPr>
      </w:pPr>
      <w:r>
        <w:t>Grįžtamasis skrandžio sulčių tekėjimas į stemplę.</w:t>
      </w:r>
    </w:p>
    <w:p w:rsidR="00AA683B" w:rsidRDefault="00AA683B" w:rsidP="00AA683B">
      <w:pPr>
        <w:widowControl w:val="0"/>
        <w:numPr>
          <w:ilvl w:val="0"/>
          <w:numId w:val="2"/>
        </w:numPr>
        <w:autoSpaceDE w:val="0"/>
        <w:autoSpaceDN w:val="0"/>
        <w:ind w:left="567" w:hanging="567"/>
        <w:rPr>
          <w:color w:val="000000"/>
          <w:szCs w:val="22"/>
          <w:lang w:val="en-US"/>
        </w:rPr>
      </w:pPr>
      <w:r>
        <w:t>Vėmimas.</w:t>
      </w:r>
    </w:p>
    <w:p w:rsidR="00AA683B" w:rsidRDefault="00AA683B" w:rsidP="00AA683B">
      <w:pPr>
        <w:widowControl w:val="0"/>
        <w:numPr>
          <w:ilvl w:val="0"/>
          <w:numId w:val="2"/>
        </w:numPr>
        <w:autoSpaceDE w:val="0"/>
        <w:autoSpaceDN w:val="0"/>
        <w:ind w:left="567" w:hanging="567"/>
        <w:rPr>
          <w:color w:val="000000"/>
          <w:szCs w:val="22"/>
          <w:lang w:val="en-US"/>
        </w:rPr>
      </w:pPr>
      <w:r>
        <w:t>Pykinimas.</w:t>
      </w:r>
    </w:p>
    <w:p w:rsidR="00AA683B" w:rsidRDefault="00AA683B" w:rsidP="00AA683B">
      <w:pPr>
        <w:widowControl w:val="0"/>
        <w:numPr>
          <w:ilvl w:val="0"/>
          <w:numId w:val="2"/>
        </w:numPr>
        <w:autoSpaceDE w:val="0"/>
        <w:autoSpaceDN w:val="0"/>
        <w:ind w:left="567" w:hanging="567"/>
        <w:rPr>
          <w:color w:val="000000"/>
          <w:szCs w:val="22"/>
          <w:lang w:val="en-US"/>
        </w:rPr>
      </w:pPr>
      <w:r>
        <w:t>Dažnas tuštinimasis skystomis arba vandeningomis išmatomis.</w:t>
      </w:r>
    </w:p>
    <w:p w:rsidR="00AA683B" w:rsidRDefault="00AA683B" w:rsidP="00AA683B">
      <w:pPr>
        <w:widowControl w:val="0"/>
        <w:numPr>
          <w:ilvl w:val="0"/>
          <w:numId w:val="2"/>
        </w:numPr>
        <w:autoSpaceDE w:val="0"/>
        <w:autoSpaceDN w:val="0"/>
        <w:ind w:left="567" w:hanging="567"/>
        <w:rPr>
          <w:color w:val="000000"/>
          <w:szCs w:val="22"/>
          <w:lang w:val="en-US"/>
        </w:rPr>
      </w:pPr>
      <w:r>
        <w:t>Nevirškinimas.</w:t>
      </w:r>
    </w:p>
    <w:p w:rsidR="00AA683B" w:rsidRDefault="00AA683B" w:rsidP="00AA683B">
      <w:pPr>
        <w:widowControl w:val="0"/>
        <w:numPr>
          <w:ilvl w:val="0"/>
          <w:numId w:val="2"/>
        </w:numPr>
        <w:autoSpaceDE w:val="0"/>
        <w:autoSpaceDN w:val="0"/>
        <w:ind w:left="567" w:hanging="567"/>
        <w:rPr>
          <w:color w:val="000000"/>
          <w:szCs w:val="22"/>
          <w:lang w:val="en-US"/>
        </w:rPr>
      </w:pPr>
      <w:r>
        <w:t>Nuplikimas.</w:t>
      </w:r>
    </w:p>
    <w:p w:rsidR="00AA683B" w:rsidRDefault="00AA683B" w:rsidP="00AA683B">
      <w:pPr>
        <w:widowControl w:val="0"/>
        <w:numPr>
          <w:ilvl w:val="0"/>
          <w:numId w:val="2"/>
        </w:numPr>
        <w:autoSpaceDE w:val="0"/>
        <w:autoSpaceDN w:val="0"/>
        <w:ind w:left="567" w:hanging="567"/>
        <w:rPr>
          <w:color w:val="000000"/>
          <w:szCs w:val="22"/>
          <w:lang w:val="en-US"/>
        </w:rPr>
      </w:pPr>
      <w:r>
        <w:t>Kepenų fermentų padaugėjimas kraujyje.</w:t>
      </w: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left="567" w:right="-2" w:hanging="567"/>
        <w:rPr>
          <w:noProof/>
        </w:rPr>
      </w:pPr>
      <w:r>
        <w:rPr>
          <w:noProof/>
          <w:snapToGrid w:val="0"/>
          <w:szCs w:val="22"/>
        </w:rPr>
        <w:t>Nedažni šalutinio poveikio reiškiniai (gali pasireikšti rečiau kaip 1 iš 100 asmenų):</w:t>
      </w:r>
    </w:p>
    <w:p w:rsidR="00AA683B" w:rsidRDefault="00AA683B" w:rsidP="00AA683B">
      <w:pPr>
        <w:widowControl w:val="0"/>
        <w:numPr>
          <w:ilvl w:val="0"/>
          <w:numId w:val="2"/>
        </w:numPr>
        <w:autoSpaceDE w:val="0"/>
        <w:autoSpaceDN w:val="0"/>
        <w:ind w:left="567" w:hanging="567"/>
        <w:rPr>
          <w:color w:val="000000"/>
          <w:szCs w:val="22"/>
          <w:lang w:val="en-US"/>
        </w:rPr>
      </w:pPr>
      <w:r>
        <w:t>Baltųjų kraujo ląstelių (padedančių kovoti su infekcija) skaičiaus sumažėjimas.</w:t>
      </w:r>
    </w:p>
    <w:p w:rsidR="00AA683B" w:rsidRDefault="00AA683B" w:rsidP="00AA683B">
      <w:pPr>
        <w:widowControl w:val="0"/>
        <w:numPr>
          <w:ilvl w:val="0"/>
          <w:numId w:val="2"/>
        </w:numPr>
        <w:autoSpaceDE w:val="0"/>
        <w:autoSpaceDN w:val="0"/>
        <w:ind w:left="567" w:hanging="567"/>
        <w:rPr>
          <w:color w:val="000000"/>
          <w:szCs w:val="22"/>
          <w:lang w:val="en-US"/>
        </w:rPr>
      </w:pPr>
      <w:r>
        <w:t>Kraujavimas į skrandį arba žarnas, iš galvos smegenų, iš tiesiosios žarnos, iš varpos, makšties ar šlapimo organų (įskaitant kraują šlapime, nudažantį šlapimą rausva arba raudona spalva) arba į poodį.</w:t>
      </w:r>
    </w:p>
    <w:p w:rsidR="00AA683B" w:rsidRDefault="00AA683B" w:rsidP="00AA683B">
      <w:pPr>
        <w:widowControl w:val="0"/>
        <w:numPr>
          <w:ilvl w:val="0"/>
          <w:numId w:val="2"/>
        </w:numPr>
        <w:autoSpaceDE w:val="0"/>
        <w:autoSpaceDN w:val="0"/>
        <w:ind w:left="567" w:hanging="567"/>
        <w:rPr>
          <w:color w:val="000000"/>
          <w:szCs w:val="22"/>
          <w:lang w:val="en-US"/>
        </w:rPr>
      </w:pPr>
      <w:r>
        <w:t>Hemoglobino (raudonosiose kraujo ląstelėse esančios medžiagos) kiekio sumažėjimas kraujyje.</w:t>
      </w:r>
    </w:p>
    <w:p w:rsidR="00AA683B" w:rsidRDefault="00AA683B" w:rsidP="00AA683B">
      <w:pPr>
        <w:widowControl w:val="0"/>
        <w:numPr>
          <w:ilvl w:val="0"/>
          <w:numId w:val="2"/>
        </w:numPr>
        <w:autoSpaceDE w:val="0"/>
        <w:autoSpaceDN w:val="0"/>
        <w:ind w:left="567" w:hanging="567"/>
        <w:rPr>
          <w:color w:val="000000"/>
          <w:szCs w:val="22"/>
          <w:lang w:val="en-US"/>
        </w:rPr>
      </w:pPr>
      <w:r>
        <w:t>Kraujo ląstelių procento sumažėjimas.</w:t>
      </w:r>
    </w:p>
    <w:p w:rsidR="00AA683B" w:rsidRDefault="00AA683B" w:rsidP="00AA683B">
      <w:pPr>
        <w:widowControl w:val="0"/>
        <w:numPr>
          <w:ilvl w:val="0"/>
          <w:numId w:val="2"/>
        </w:numPr>
        <w:autoSpaceDE w:val="0"/>
        <w:autoSpaceDN w:val="0"/>
        <w:ind w:left="567" w:hanging="567"/>
        <w:rPr>
          <w:color w:val="000000"/>
          <w:szCs w:val="22"/>
          <w:lang w:val="en-US"/>
        </w:rPr>
      </w:pPr>
      <w:r>
        <w:t>Niežulys.</w:t>
      </w:r>
    </w:p>
    <w:p w:rsidR="00AA683B" w:rsidRDefault="00AA683B" w:rsidP="00AA683B">
      <w:pPr>
        <w:widowControl w:val="0"/>
        <w:numPr>
          <w:ilvl w:val="0"/>
          <w:numId w:val="2"/>
        </w:numPr>
        <w:autoSpaceDE w:val="0"/>
        <w:autoSpaceDN w:val="0"/>
        <w:ind w:left="567" w:hanging="567"/>
        <w:rPr>
          <w:color w:val="000000"/>
          <w:szCs w:val="22"/>
          <w:lang w:val="en-US"/>
        </w:rPr>
      </w:pPr>
      <w:r>
        <w:t>Kraujo arba kraujingų skreplių atkosėjimas.</w:t>
      </w:r>
    </w:p>
    <w:p w:rsidR="00AA683B" w:rsidRDefault="00AA683B" w:rsidP="00AA683B">
      <w:pPr>
        <w:widowControl w:val="0"/>
        <w:numPr>
          <w:ilvl w:val="0"/>
          <w:numId w:val="2"/>
        </w:numPr>
        <w:autoSpaceDE w:val="0"/>
        <w:autoSpaceDN w:val="0"/>
        <w:ind w:left="567" w:hanging="567"/>
        <w:rPr>
          <w:color w:val="000000"/>
          <w:szCs w:val="22"/>
          <w:lang w:val="en-US"/>
        </w:rPr>
      </w:pPr>
      <w:r>
        <w:t>Pilvo arba skrandžio skausmas.</w:t>
      </w:r>
    </w:p>
    <w:p w:rsidR="00AA683B" w:rsidRDefault="00AA683B" w:rsidP="00AA683B">
      <w:pPr>
        <w:widowControl w:val="0"/>
        <w:numPr>
          <w:ilvl w:val="0"/>
          <w:numId w:val="2"/>
        </w:numPr>
        <w:autoSpaceDE w:val="0"/>
        <w:autoSpaceDN w:val="0"/>
        <w:ind w:left="567" w:hanging="567"/>
        <w:rPr>
          <w:color w:val="000000"/>
          <w:szCs w:val="22"/>
          <w:lang w:val="en-US"/>
        </w:rPr>
      </w:pPr>
      <w:r>
        <w:t>Stemplės ir skrandžio uždegimas.</w:t>
      </w:r>
    </w:p>
    <w:p w:rsidR="00AA683B" w:rsidRDefault="00AA683B" w:rsidP="00AA683B">
      <w:pPr>
        <w:widowControl w:val="0"/>
        <w:numPr>
          <w:ilvl w:val="0"/>
          <w:numId w:val="2"/>
        </w:numPr>
        <w:autoSpaceDE w:val="0"/>
        <w:autoSpaceDN w:val="0"/>
        <w:ind w:left="567" w:hanging="567"/>
        <w:rPr>
          <w:color w:val="000000"/>
          <w:szCs w:val="22"/>
          <w:lang w:val="en-US"/>
        </w:rPr>
      </w:pPr>
      <w:r>
        <w:t>Alerginė reakcija.</w:t>
      </w:r>
    </w:p>
    <w:p w:rsidR="00AA683B" w:rsidRDefault="00AA683B" w:rsidP="00AA683B">
      <w:pPr>
        <w:widowControl w:val="0"/>
        <w:numPr>
          <w:ilvl w:val="0"/>
          <w:numId w:val="2"/>
        </w:numPr>
        <w:autoSpaceDE w:val="0"/>
        <w:autoSpaceDN w:val="0"/>
        <w:ind w:left="567" w:hanging="567"/>
        <w:rPr>
          <w:color w:val="000000"/>
          <w:szCs w:val="22"/>
          <w:lang w:val="en-US"/>
        </w:rPr>
      </w:pPr>
      <w:r>
        <w:t>Rijimo pasunkėjimas.</w:t>
      </w:r>
    </w:p>
    <w:p w:rsidR="00AA683B" w:rsidRDefault="00AA683B" w:rsidP="00AA683B">
      <w:pPr>
        <w:widowControl w:val="0"/>
        <w:numPr>
          <w:ilvl w:val="0"/>
          <w:numId w:val="2"/>
        </w:numPr>
        <w:autoSpaceDE w:val="0"/>
        <w:autoSpaceDN w:val="0"/>
        <w:ind w:left="567" w:hanging="567"/>
        <w:rPr>
          <w:color w:val="000000"/>
          <w:szCs w:val="22"/>
          <w:lang w:val="en-US"/>
        </w:rPr>
      </w:pPr>
      <w:r>
        <w:t>Kepenų ar kraujo sutrikimų sukeltas odos arba akių baltymo pageltimas.</w:t>
      </w: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left="567" w:right="-2" w:hanging="567"/>
        <w:rPr>
          <w:noProof/>
          <w:snapToGrid w:val="0"/>
          <w:szCs w:val="22"/>
        </w:rPr>
      </w:pPr>
      <w:r>
        <w:rPr>
          <w:noProof/>
          <w:snapToGrid w:val="0"/>
          <w:szCs w:val="22"/>
        </w:rPr>
        <w:t>Dažnis nežinomas (negali būti apskaičiuotas pagal turimus duomenis):</w:t>
      </w:r>
    </w:p>
    <w:p w:rsidR="00AA683B" w:rsidRDefault="00AA683B" w:rsidP="00AA683B">
      <w:pPr>
        <w:widowControl w:val="0"/>
        <w:numPr>
          <w:ilvl w:val="0"/>
          <w:numId w:val="2"/>
        </w:numPr>
        <w:autoSpaceDE w:val="0"/>
        <w:autoSpaceDN w:val="0"/>
        <w:ind w:left="567" w:hanging="567"/>
        <w:rPr>
          <w:color w:val="000000"/>
          <w:szCs w:val="22"/>
          <w:lang w:val="en-US"/>
        </w:rPr>
      </w:pPr>
      <w:r>
        <w:t>Baltųjų kraujo ląstelių (padedančių kovoti su infekcija) trūkumas.</w:t>
      </w:r>
    </w:p>
    <w:p w:rsidR="00AA683B" w:rsidRDefault="00AA683B" w:rsidP="00AA683B">
      <w:pPr>
        <w:widowControl w:val="0"/>
        <w:numPr>
          <w:ilvl w:val="0"/>
          <w:numId w:val="2"/>
        </w:numPr>
        <w:autoSpaceDE w:val="0"/>
        <w:autoSpaceDN w:val="0"/>
        <w:ind w:left="567" w:hanging="567"/>
        <w:rPr>
          <w:color w:val="000000"/>
          <w:szCs w:val="22"/>
          <w:lang w:val="en-US"/>
        </w:rPr>
      </w:pPr>
      <w:r>
        <w:t>Sunki alerginė reakcija, sukelianti kvėpavimo pasunkėjimą arba svaigulį.</w:t>
      </w:r>
    </w:p>
    <w:p w:rsidR="00AA683B" w:rsidRDefault="00AA683B" w:rsidP="00AA683B">
      <w:pPr>
        <w:widowControl w:val="0"/>
        <w:numPr>
          <w:ilvl w:val="0"/>
          <w:numId w:val="2"/>
        </w:numPr>
        <w:autoSpaceDE w:val="0"/>
        <w:autoSpaceDN w:val="0"/>
        <w:ind w:left="567" w:hanging="567"/>
        <w:rPr>
          <w:color w:val="000000"/>
          <w:szCs w:val="22"/>
          <w:lang w:val="en-US"/>
        </w:rPr>
      </w:pPr>
      <w:r>
        <w:t>Sunki alerginė reakcija, sukelianti veido arba gerklės patinimą.</w:t>
      </w:r>
    </w:p>
    <w:p w:rsidR="00AA683B" w:rsidRDefault="00AA683B" w:rsidP="00AA683B">
      <w:pPr>
        <w:widowControl w:val="0"/>
        <w:numPr>
          <w:ilvl w:val="0"/>
          <w:numId w:val="2"/>
        </w:numPr>
        <w:autoSpaceDE w:val="0"/>
        <w:autoSpaceDN w:val="0"/>
        <w:ind w:left="567" w:hanging="567"/>
        <w:rPr>
          <w:color w:val="000000"/>
          <w:szCs w:val="22"/>
          <w:lang w:val="en-US"/>
        </w:rPr>
      </w:pPr>
      <w:r>
        <w:t>Apsunkintas kvėpavimas arba švokštimas.</w:t>
      </w:r>
    </w:p>
    <w:p w:rsidR="00AA683B" w:rsidRDefault="00AA683B" w:rsidP="00AA683B">
      <w:pPr>
        <w:widowControl w:val="0"/>
        <w:numPr>
          <w:ilvl w:val="0"/>
          <w:numId w:val="2"/>
        </w:numPr>
        <w:autoSpaceDE w:val="0"/>
        <w:autoSpaceDN w:val="0"/>
        <w:ind w:left="567" w:hanging="567"/>
        <w:rPr>
          <w:color w:val="000000"/>
          <w:szCs w:val="22"/>
          <w:lang w:val="en-US"/>
        </w:rPr>
      </w:pPr>
      <w:r>
        <w:t>Kraujavimas.</w:t>
      </w:r>
    </w:p>
    <w:p w:rsidR="00AA683B" w:rsidRDefault="00AA683B" w:rsidP="00AA683B">
      <w:pPr>
        <w:widowControl w:val="0"/>
        <w:numPr>
          <w:ilvl w:val="0"/>
          <w:numId w:val="2"/>
        </w:numPr>
        <w:autoSpaceDE w:val="0"/>
        <w:autoSpaceDN w:val="0"/>
        <w:ind w:left="567" w:hanging="567"/>
        <w:rPr>
          <w:color w:val="000000"/>
          <w:szCs w:val="22"/>
          <w:lang w:val="en-US"/>
        </w:rPr>
      </w:pPr>
      <w:r>
        <w:t>Kraujavimas į sąnarį arba iš žaizdos, iš chirurginio pjūvio, iš injekcijos vietos arba iš kateterio įvedimo į veną vietos.</w:t>
      </w:r>
    </w:p>
    <w:p w:rsidR="00AA683B" w:rsidRDefault="00AA683B" w:rsidP="00AA683B">
      <w:pPr>
        <w:widowControl w:val="0"/>
        <w:numPr>
          <w:ilvl w:val="0"/>
          <w:numId w:val="2"/>
        </w:numPr>
        <w:autoSpaceDE w:val="0"/>
        <w:autoSpaceDN w:val="0"/>
        <w:ind w:left="567" w:hanging="567"/>
        <w:rPr>
          <w:color w:val="000000"/>
          <w:szCs w:val="22"/>
          <w:lang w:val="en-US"/>
        </w:rPr>
      </w:pPr>
      <w:r>
        <w:t>Kraujavimas iš hemorojinių mazgų.</w:t>
      </w:r>
    </w:p>
    <w:p w:rsidR="00AA683B" w:rsidRDefault="00AA683B" w:rsidP="00AA683B">
      <w:pPr>
        <w:widowControl w:val="0"/>
        <w:numPr>
          <w:ilvl w:val="0"/>
          <w:numId w:val="2"/>
        </w:numPr>
        <w:autoSpaceDE w:val="0"/>
        <w:autoSpaceDN w:val="0"/>
        <w:ind w:left="567" w:hanging="567"/>
        <w:rPr>
          <w:color w:val="000000"/>
          <w:szCs w:val="22"/>
          <w:lang w:val="en-US"/>
        </w:rPr>
      </w:pPr>
      <w:r>
        <w:t>Skrandžio arba žarnų opa (įskaitant stemplės opą).</w:t>
      </w:r>
    </w:p>
    <w:p w:rsidR="00AA683B" w:rsidRDefault="00AA683B" w:rsidP="00AA683B">
      <w:pPr>
        <w:widowControl w:val="0"/>
        <w:numPr>
          <w:ilvl w:val="0"/>
          <w:numId w:val="2"/>
        </w:numPr>
        <w:autoSpaceDE w:val="0"/>
        <w:autoSpaceDN w:val="0"/>
        <w:ind w:left="567" w:hanging="567"/>
        <w:rPr>
          <w:color w:val="000000"/>
          <w:szCs w:val="22"/>
          <w:lang w:val="en-US"/>
        </w:rPr>
      </w:pPr>
      <w:r>
        <w:t>Neįprasti kepenų funkcijos laboratorinių tyrimų rezultatai.</w:t>
      </w:r>
    </w:p>
    <w:p w:rsidR="00AA683B" w:rsidRDefault="00AA683B" w:rsidP="00AA683B">
      <w:pPr>
        <w:widowControl w:val="0"/>
        <w:autoSpaceDE w:val="0"/>
        <w:autoSpaceDN w:val="0"/>
        <w:rPr>
          <w:color w:val="000000"/>
          <w:szCs w:val="22"/>
          <w:lang w:val="en-US"/>
        </w:rPr>
      </w:pPr>
    </w:p>
    <w:p w:rsidR="00AA683B" w:rsidRDefault="00AA683B" w:rsidP="00AA683B">
      <w:pPr>
        <w:tabs>
          <w:tab w:val="left" w:pos="567"/>
        </w:tabs>
        <w:spacing w:line="260" w:lineRule="exact"/>
        <w:ind w:right="-1"/>
        <w:rPr>
          <w:snapToGrid w:val="0"/>
          <w:szCs w:val="20"/>
        </w:rPr>
      </w:pPr>
      <w:r>
        <w:rPr>
          <w:snapToGrid w:val="0"/>
          <w:szCs w:val="20"/>
        </w:rPr>
        <w:t xml:space="preserve">Jeigu pasireiškė šalutinis poveikis, įskaitant šiame lapelyje nenurodytą, pasakykite gydytojui, vaistininkui arba slaugytojui. Pranešimą apie šalutinį poveikį galite pateikti šiais būdais: tiesiogiai </w:t>
      </w:r>
      <w:r>
        <w:rPr>
          <w:snapToGrid w:val="0"/>
          <w:szCs w:val="20"/>
        </w:rPr>
        <w:lastRenderedPageBreak/>
        <w:t xml:space="preserve">užpildant formą internetu Valstybinės vaistų kontrolės tarnybos prie Lietuvos Respublikos sveikatos apsaugos ministerijos Vaistinių preparatų informacinėje sistemoje </w:t>
      </w:r>
      <w:hyperlink r:id="rId6" w:history="1">
        <w:r>
          <w:rPr>
            <w:snapToGrid w:val="0"/>
            <w:color w:val="0000FF"/>
            <w:szCs w:val="20"/>
            <w:u w:val="single"/>
          </w:rPr>
          <w:t>https://vapris.vvkt.lt/vvkt-web/public/nrv</w:t>
        </w:r>
      </w:hyperlink>
      <w:r>
        <w:rPr>
          <w:snapToGrid w:val="0"/>
          <w:szCs w:val="20"/>
        </w:rPr>
        <w:t xml:space="preserve"> arba užpildant Paciento pranešimo apie įtariamą nepageidaujamą reakciją (ĮNR) formą, kuri skelbiama </w:t>
      </w:r>
      <w:hyperlink r:id="rId7" w:history="1">
        <w:r>
          <w:rPr>
            <w:snapToGrid w:val="0"/>
            <w:color w:val="0000FF"/>
            <w:szCs w:val="20"/>
            <w:u w:val="single"/>
          </w:rPr>
          <w:t>https://www.vvkt.lt/index.php?4004286486</w:t>
        </w:r>
      </w:hyperlink>
      <w:r>
        <w:rPr>
          <w:snapToGrid w:val="0"/>
          <w:szCs w:val="20"/>
        </w:rPr>
        <w:t xml:space="preserve">, ir atsiunčiant elektroniniu paštu (adresu </w:t>
      </w:r>
      <w:hyperlink r:id="rId8" w:history="1">
        <w:r>
          <w:rPr>
            <w:snapToGrid w:val="0"/>
            <w:color w:val="0000FF"/>
            <w:szCs w:val="20"/>
            <w:u w:val="single"/>
          </w:rPr>
          <w:t>NepageidaujamaR@vvkt.lt</w:t>
        </w:r>
      </w:hyperlink>
      <w:r>
        <w:rPr>
          <w:snapToGrid w:val="0"/>
          <w:szCs w:val="20"/>
        </w:rPr>
        <w:t>) arba nemokamu telefonu 8 800 73 568. Pranešdami apie šalutinį poveikį galite mums padėti gauti daugiau informacijos apie šio vaisto saugumą.</w:t>
      </w:r>
    </w:p>
    <w:p w:rsidR="00AA683B" w:rsidRDefault="00AA683B" w:rsidP="00AA683B">
      <w:pPr>
        <w:widowControl w:val="0"/>
        <w:autoSpaceDE w:val="0"/>
        <w:autoSpaceDN w:val="0"/>
        <w:rPr>
          <w:color w:val="000000"/>
          <w:szCs w:val="22"/>
          <w:lang w:val="en-US"/>
        </w:rPr>
      </w:pPr>
    </w:p>
    <w:p w:rsidR="00AA683B" w:rsidRDefault="00AA683B" w:rsidP="00AA683B">
      <w:pPr>
        <w:widowControl w:val="0"/>
        <w:autoSpaceDE w:val="0"/>
        <w:autoSpaceDN w:val="0"/>
        <w:rPr>
          <w:color w:val="000000"/>
          <w:szCs w:val="22"/>
          <w:lang w:val="en-US"/>
        </w:rPr>
      </w:pPr>
    </w:p>
    <w:p w:rsidR="00AA683B" w:rsidRDefault="00AA683B" w:rsidP="00AA683B">
      <w:pPr>
        <w:numPr>
          <w:ilvl w:val="12"/>
          <w:numId w:val="0"/>
        </w:numPr>
        <w:ind w:left="567" w:right="-2" w:hanging="567"/>
        <w:rPr>
          <w:noProof/>
        </w:rPr>
      </w:pPr>
      <w:r>
        <w:rPr>
          <w:b/>
          <w:noProof/>
        </w:rPr>
        <w:t>5.</w:t>
      </w:r>
      <w:r>
        <w:rPr>
          <w:b/>
          <w:noProof/>
        </w:rPr>
        <w:tab/>
        <w:t>Kaip laikyti Danengo</w:t>
      </w:r>
    </w:p>
    <w:p w:rsidR="00AA683B" w:rsidRDefault="00AA683B" w:rsidP="00AA683B">
      <w:pPr>
        <w:numPr>
          <w:ilvl w:val="12"/>
          <w:numId w:val="0"/>
        </w:numPr>
        <w:ind w:right="-2"/>
        <w:rPr>
          <w:noProof/>
        </w:rPr>
      </w:pPr>
    </w:p>
    <w:p w:rsidR="00AA683B" w:rsidRDefault="00AA683B" w:rsidP="00AA683B">
      <w:pPr>
        <w:numPr>
          <w:ilvl w:val="12"/>
          <w:numId w:val="0"/>
        </w:numPr>
        <w:ind w:right="-2"/>
        <w:rPr>
          <w:noProof/>
        </w:rPr>
      </w:pPr>
      <w:r>
        <w:t>Šį vaistą laikykite</w:t>
      </w:r>
      <w:r>
        <w:rPr>
          <w:noProof/>
        </w:rPr>
        <w:t xml:space="preserve"> vaikams nepastebimoje ir nepasiekiamoje vietoje.</w:t>
      </w:r>
    </w:p>
    <w:p w:rsidR="00AA683B" w:rsidRDefault="00AA683B" w:rsidP="00AA683B">
      <w:pPr>
        <w:numPr>
          <w:ilvl w:val="12"/>
          <w:numId w:val="0"/>
        </w:numPr>
        <w:ind w:right="-2"/>
        <w:rPr>
          <w:noProof/>
        </w:rPr>
      </w:pPr>
    </w:p>
    <w:p w:rsidR="00AA683B" w:rsidRDefault="00AA683B" w:rsidP="00AA683B">
      <w:pPr>
        <w:pStyle w:val="Pagrindinistekstas"/>
        <w:rPr>
          <w:i w:val="0"/>
          <w:iCs/>
          <w:noProof/>
          <w:color w:val="auto"/>
          <w:lang w:val="lt-LT"/>
        </w:rPr>
      </w:pPr>
      <w:r>
        <w:rPr>
          <w:i w:val="0"/>
          <w:iCs/>
          <w:noProof/>
          <w:color w:val="auto"/>
          <w:lang w:val="lt-LT"/>
        </w:rPr>
        <w:t>Ant dėžutės ir lizdinės plokštelės arba talpyklės po „EXP“ nurodytam tinkamumo laikui pasibaigus, šio vaisto vartoti negalima. Vaistas tinkamas vartoti iki paskutinės nurodyto mėnesio dienos.</w:t>
      </w:r>
    </w:p>
    <w:p w:rsidR="00AA683B" w:rsidRDefault="00AA683B" w:rsidP="00AA683B">
      <w:pPr>
        <w:numPr>
          <w:ilvl w:val="12"/>
          <w:numId w:val="0"/>
        </w:numPr>
        <w:ind w:right="-2"/>
        <w:rPr>
          <w:noProof/>
        </w:rPr>
      </w:pPr>
    </w:p>
    <w:p w:rsidR="00AA683B" w:rsidRDefault="00AA683B" w:rsidP="00AA683B">
      <w:pPr>
        <w:numPr>
          <w:ilvl w:val="12"/>
          <w:numId w:val="0"/>
        </w:numPr>
        <w:ind w:right="-2"/>
        <w:rPr>
          <w:noProof/>
          <w:u w:val="single"/>
        </w:rPr>
      </w:pPr>
      <w:r>
        <w:rPr>
          <w:noProof/>
          <w:u w:val="single"/>
        </w:rPr>
        <w:t>Lizdinė plokštelė:</w:t>
      </w:r>
    </w:p>
    <w:p w:rsidR="00AA683B" w:rsidRDefault="00AA683B" w:rsidP="00AA683B">
      <w:pPr>
        <w:numPr>
          <w:ilvl w:val="12"/>
          <w:numId w:val="0"/>
        </w:numPr>
        <w:ind w:right="-2"/>
        <w:rPr>
          <w:noProof/>
        </w:rPr>
      </w:pPr>
      <w:r>
        <w:rPr>
          <w:noProof/>
        </w:rPr>
        <w:t>Šiam vaistui specialių temperatūros laikymo sąlygų nereikia.</w:t>
      </w:r>
    </w:p>
    <w:p w:rsidR="00AA683B" w:rsidRDefault="00AA683B" w:rsidP="00AA683B">
      <w:pPr>
        <w:numPr>
          <w:ilvl w:val="12"/>
          <w:numId w:val="0"/>
        </w:numPr>
        <w:ind w:right="-2"/>
        <w:rPr>
          <w:noProof/>
        </w:rPr>
      </w:pPr>
      <w:r>
        <w:rPr>
          <w:noProof/>
        </w:rPr>
        <w:t xml:space="preserve">Laikyti gamintojo pakuotėje, kad </w:t>
      </w:r>
      <w:r>
        <w:rPr>
          <w:szCs w:val="22"/>
        </w:rPr>
        <w:t xml:space="preserve">vaistas </w:t>
      </w:r>
      <w:r>
        <w:rPr>
          <w:noProof/>
        </w:rPr>
        <w:t>būtų apsaugotas nuo šviesos ir drėgmės.</w:t>
      </w:r>
    </w:p>
    <w:p w:rsidR="00AA683B" w:rsidRDefault="00AA683B" w:rsidP="00AA683B">
      <w:pPr>
        <w:numPr>
          <w:ilvl w:val="12"/>
          <w:numId w:val="0"/>
        </w:numPr>
        <w:ind w:right="-2"/>
        <w:rPr>
          <w:noProof/>
        </w:rPr>
      </w:pPr>
    </w:p>
    <w:p w:rsidR="00AA683B" w:rsidRDefault="00AA683B" w:rsidP="00AA683B">
      <w:pPr>
        <w:numPr>
          <w:ilvl w:val="12"/>
          <w:numId w:val="0"/>
        </w:numPr>
        <w:ind w:right="-2"/>
        <w:rPr>
          <w:noProof/>
          <w:u w:val="single"/>
        </w:rPr>
      </w:pPr>
      <w:r>
        <w:rPr>
          <w:noProof/>
          <w:u w:val="single"/>
        </w:rPr>
        <w:t>Talpyklė:</w:t>
      </w:r>
    </w:p>
    <w:p w:rsidR="00AA683B" w:rsidRDefault="00AA683B" w:rsidP="00AA683B">
      <w:pPr>
        <w:numPr>
          <w:ilvl w:val="12"/>
          <w:numId w:val="0"/>
        </w:numPr>
        <w:ind w:right="-2"/>
        <w:rPr>
          <w:noProof/>
        </w:rPr>
      </w:pPr>
      <w:r>
        <w:rPr>
          <w:noProof/>
        </w:rPr>
        <w:t>Šiam vaistui specialių temperatūros laikymo sąlygų nereikia.</w:t>
      </w:r>
    </w:p>
    <w:p w:rsidR="00AA683B" w:rsidRDefault="00AA683B" w:rsidP="00AA683B">
      <w:pPr>
        <w:numPr>
          <w:ilvl w:val="12"/>
          <w:numId w:val="0"/>
        </w:numPr>
        <w:ind w:right="-2"/>
        <w:rPr>
          <w:noProof/>
        </w:rPr>
      </w:pPr>
      <w:r>
        <w:rPr>
          <w:noProof/>
        </w:rPr>
        <w:t xml:space="preserve">Laikyti gamintojo pakuotėje, kad </w:t>
      </w:r>
      <w:r>
        <w:rPr>
          <w:szCs w:val="22"/>
        </w:rPr>
        <w:t>vaistas</w:t>
      </w:r>
      <w:r>
        <w:rPr>
          <w:sz w:val="24"/>
        </w:rPr>
        <w:t xml:space="preserve"> </w:t>
      </w:r>
      <w:r>
        <w:rPr>
          <w:noProof/>
        </w:rPr>
        <w:t>būtų apsaugotas nuo šviesos ir drėgmės.</w:t>
      </w:r>
    </w:p>
    <w:p w:rsidR="00AA683B" w:rsidRDefault="00AA683B" w:rsidP="00AA683B">
      <w:pPr>
        <w:numPr>
          <w:ilvl w:val="12"/>
          <w:numId w:val="0"/>
        </w:numPr>
        <w:ind w:right="-2"/>
        <w:rPr>
          <w:noProof/>
        </w:rPr>
      </w:pPr>
      <w:r>
        <w:rPr>
          <w:noProof/>
        </w:rPr>
        <w:t>Talpyklę laikyti sandariai uždarytą.</w:t>
      </w:r>
    </w:p>
    <w:p w:rsidR="00AA683B" w:rsidRDefault="00AA683B" w:rsidP="00AA683B">
      <w:pPr>
        <w:numPr>
          <w:ilvl w:val="12"/>
          <w:numId w:val="0"/>
        </w:numPr>
        <w:ind w:right="-2"/>
        <w:rPr>
          <w:noProof/>
        </w:rPr>
      </w:pPr>
    </w:p>
    <w:p w:rsidR="00AA683B" w:rsidRDefault="00AA683B" w:rsidP="00AA683B">
      <w:pPr>
        <w:numPr>
          <w:ilvl w:val="12"/>
          <w:numId w:val="0"/>
        </w:numPr>
        <w:ind w:right="-2"/>
      </w:pPr>
      <w:r>
        <w:t>Vaistų negalima išmesti į kanalizaciją. Kaip išmesti nereikalingus vaistus, klauskite vaistininko. Šios priemonės padės apsaugoti aplinką.</w:t>
      </w:r>
    </w:p>
    <w:p w:rsidR="00AA683B" w:rsidRDefault="00AA683B" w:rsidP="00AA683B">
      <w:pPr>
        <w:numPr>
          <w:ilvl w:val="12"/>
          <w:numId w:val="0"/>
        </w:numPr>
        <w:ind w:right="-2"/>
      </w:pPr>
    </w:p>
    <w:p w:rsidR="00AA683B" w:rsidRDefault="00AA683B" w:rsidP="00AA683B">
      <w:pPr>
        <w:numPr>
          <w:ilvl w:val="12"/>
          <w:numId w:val="0"/>
        </w:numPr>
        <w:ind w:right="-2"/>
        <w:rPr>
          <w:noProof/>
        </w:rPr>
      </w:pPr>
    </w:p>
    <w:p w:rsidR="00AA683B" w:rsidRDefault="00AA683B" w:rsidP="00AA683B">
      <w:pPr>
        <w:numPr>
          <w:ilvl w:val="12"/>
          <w:numId w:val="0"/>
        </w:numPr>
        <w:ind w:right="-2"/>
        <w:rPr>
          <w:b/>
          <w:noProof/>
        </w:rPr>
      </w:pPr>
      <w:r>
        <w:rPr>
          <w:b/>
          <w:noProof/>
        </w:rPr>
        <w:t>6.</w:t>
      </w:r>
      <w:r>
        <w:rPr>
          <w:b/>
          <w:noProof/>
        </w:rPr>
        <w:tab/>
        <w:t>Pakuotės turinys ir kita informacija</w:t>
      </w:r>
    </w:p>
    <w:p w:rsidR="00AA683B" w:rsidRDefault="00AA683B" w:rsidP="00AA683B">
      <w:pPr>
        <w:numPr>
          <w:ilvl w:val="12"/>
          <w:numId w:val="0"/>
        </w:numPr>
        <w:ind w:right="-2"/>
        <w:rPr>
          <w:noProof/>
        </w:rPr>
      </w:pPr>
    </w:p>
    <w:p w:rsidR="00AA683B" w:rsidRDefault="00AA683B" w:rsidP="00AA683B">
      <w:pPr>
        <w:numPr>
          <w:ilvl w:val="12"/>
          <w:numId w:val="0"/>
        </w:numPr>
        <w:ind w:right="-2"/>
        <w:rPr>
          <w:noProof/>
          <w:u w:val="single"/>
        </w:rPr>
      </w:pPr>
      <w:r>
        <w:rPr>
          <w:b/>
          <w:bCs/>
          <w:noProof/>
        </w:rPr>
        <w:t>Danengo sudėtis</w:t>
      </w:r>
    </w:p>
    <w:p w:rsidR="00AA683B" w:rsidRDefault="00AA683B" w:rsidP="00AA683B">
      <w:pPr>
        <w:numPr>
          <w:ilvl w:val="0"/>
          <w:numId w:val="1"/>
        </w:numPr>
        <w:ind w:left="567" w:right="-2" w:hanging="567"/>
        <w:rPr>
          <w:i/>
          <w:iCs/>
          <w:noProof/>
        </w:rPr>
      </w:pPr>
      <w:r>
        <w:rPr>
          <w:noProof/>
        </w:rPr>
        <w:t>Veiklioji medžiaga yra dabigatrano eteksilatas. Kiekvienoje kietojoje kapsulėje yra 150 mg dabigatrano eteksilato (dabigatrano eteksilato mesilato pavidalu).</w:t>
      </w:r>
    </w:p>
    <w:p w:rsidR="00AA683B" w:rsidRDefault="00AA683B" w:rsidP="00AA683B">
      <w:pPr>
        <w:numPr>
          <w:ilvl w:val="0"/>
          <w:numId w:val="1"/>
        </w:numPr>
        <w:ind w:left="567" w:right="-2" w:hanging="567"/>
        <w:rPr>
          <w:noProof/>
        </w:rPr>
      </w:pPr>
      <w:r>
        <w:rPr>
          <w:noProof/>
        </w:rPr>
        <w:t xml:space="preserve">Pagalbinės medžiagos yra vyno rūgštis, hipromeliozė, </w:t>
      </w:r>
      <w:r>
        <w:t>hidroksipropilceliuliozė ir talkas kapsulės turinyje.</w:t>
      </w:r>
    </w:p>
    <w:p w:rsidR="00AA683B" w:rsidRDefault="00AA683B" w:rsidP="00AA683B">
      <w:pPr>
        <w:numPr>
          <w:ilvl w:val="0"/>
          <w:numId w:val="1"/>
        </w:numPr>
        <w:ind w:left="567" w:right="-2" w:hanging="567"/>
        <w:rPr>
          <w:noProof/>
        </w:rPr>
      </w:pPr>
      <w:bookmarkStart w:id="1" w:name="_Hlk147389003"/>
      <w:r>
        <w:rPr>
          <w:noProof/>
        </w:rPr>
        <w:t>Pagalbinės medžiagos yra t</w:t>
      </w:r>
      <w:bookmarkEnd w:id="1"/>
      <w:r>
        <w:rPr>
          <w:noProof/>
        </w:rPr>
        <w:t xml:space="preserve">itano dioksidas (E 171), </w:t>
      </w:r>
      <w:r>
        <w:t>indigokarminas (E 132), karagenanas, kalio chloridas ir hipromeliozė kapsulės apvalkale.</w:t>
      </w:r>
    </w:p>
    <w:p w:rsidR="00AA683B" w:rsidRDefault="00AA683B" w:rsidP="00AA683B">
      <w:pPr>
        <w:numPr>
          <w:ilvl w:val="0"/>
          <w:numId w:val="1"/>
        </w:numPr>
        <w:ind w:left="567" w:right="-2" w:hanging="567"/>
        <w:rPr>
          <w:noProof/>
        </w:rPr>
      </w:pPr>
      <w:r>
        <w:rPr>
          <w:noProof/>
        </w:rPr>
        <w:t>Pagalbinės medžiagos yra</w:t>
      </w:r>
      <w:r>
        <w:t xml:space="preserve"> šelakas, juodojo geležies oksidas ir kalio hidroksidas juodame rašale.</w:t>
      </w:r>
    </w:p>
    <w:p w:rsidR="00AA683B" w:rsidRDefault="00AA683B" w:rsidP="00AA683B">
      <w:pPr>
        <w:ind w:right="-2"/>
        <w:rPr>
          <w:noProof/>
        </w:rPr>
      </w:pPr>
    </w:p>
    <w:p w:rsidR="00AA683B" w:rsidRDefault="00AA683B" w:rsidP="00AA683B">
      <w:pPr>
        <w:numPr>
          <w:ilvl w:val="12"/>
          <w:numId w:val="0"/>
        </w:numPr>
        <w:ind w:right="-2"/>
        <w:rPr>
          <w:b/>
          <w:bCs/>
          <w:noProof/>
        </w:rPr>
      </w:pPr>
      <w:r>
        <w:rPr>
          <w:b/>
          <w:bCs/>
          <w:noProof/>
        </w:rPr>
        <w:t>Danengo išvaizda ir kiekis pakuotėje</w:t>
      </w:r>
    </w:p>
    <w:p w:rsidR="00AA683B" w:rsidRDefault="00AA683B" w:rsidP="00AA683B">
      <w:pPr>
        <w:numPr>
          <w:ilvl w:val="12"/>
          <w:numId w:val="0"/>
        </w:numPr>
        <w:ind w:right="-2"/>
        <w:rPr>
          <w:noProof/>
        </w:rPr>
      </w:pPr>
      <w:r>
        <w:rPr>
          <w:noProof/>
        </w:rPr>
        <w:t>Danengo 150 mg kietosios kapsulės (kapsulės): Kapsulės dangtelis yra mėlynas, kapsulės korpusas yra baltos iki beveik baltos su išilgine juoda žyme 150, maždaug 24 mm ilgio. Kapsulės turinį sudaro gelsvai baltos arba šviesiai geltonos spalvos granulės.</w:t>
      </w:r>
    </w:p>
    <w:p w:rsidR="00AA683B" w:rsidRDefault="00AA683B" w:rsidP="00AA683B">
      <w:pPr>
        <w:numPr>
          <w:ilvl w:val="12"/>
          <w:numId w:val="0"/>
        </w:numPr>
        <w:ind w:right="-2"/>
        <w:rPr>
          <w:noProof/>
        </w:rPr>
      </w:pPr>
    </w:p>
    <w:p w:rsidR="00AA683B" w:rsidRDefault="00AA683B" w:rsidP="00AA683B">
      <w:pPr>
        <w:numPr>
          <w:ilvl w:val="12"/>
          <w:numId w:val="0"/>
        </w:numPr>
        <w:ind w:right="-2"/>
        <w:rPr>
          <w:noProof/>
        </w:rPr>
      </w:pPr>
      <w:r>
        <w:rPr>
          <w:noProof/>
        </w:rPr>
        <w:t>Danengo 150 mg kietosios kapsulės tiekiamos dėžutėse, kuriose yra:</w:t>
      </w:r>
    </w:p>
    <w:p w:rsidR="00AA683B" w:rsidRDefault="00AA683B" w:rsidP="00AA683B">
      <w:pPr>
        <w:widowControl w:val="0"/>
        <w:numPr>
          <w:ilvl w:val="0"/>
          <w:numId w:val="4"/>
        </w:numPr>
        <w:ind w:left="567" w:hanging="567"/>
        <w:rPr>
          <w:bCs/>
          <w:noProof/>
          <w:color w:val="000000"/>
          <w:szCs w:val="22"/>
          <w:lang w:val="en-GB" w:eastAsia="sl-SI"/>
        </w:rPr>
      </w:pPr>
      <w:r>
        <w:rPr>
          <w:bCs/>
          <w:noProof/>
          <w:color w:val="000000"/>
          <w:szCs w:val="22"/>
          <w:lang w:val="en-GB" w:eastAsia="sl-SI"/>
        </w:rPr>
        <w:t>10 x 1</w:t>
      </w:r>
      <w:r>
        <w:rPr>
          <w:noProof/>
        </w:rPr>
        <w:t>, 30 x 1, 60 x 1, 100 x 1 arba sudėtinės pakuotės po 100 (2 pakuotės po 50 x 1) arba 180 (3 pakuotės po 60 x 1) kietųjų kapsulių perforuotoje dalomojoje nuplėšiamoje lizdinėje plokštelėje.</w:t>
      </w:r>
    </w:p>
    <w:p w:rsidR="00AA683B" w:rsidRDefault="00AA683B" w:rsidP="00AA683B">
      <w:pPr>
        <w:widowControl w:val="0"/>
        <w:numPr>
          <w:ilvl w:val="0"/>
          <w:numId w:val="4"/>
        </w:numPr>
        <w:ind w:left="567" w:hanging="567"/>
        <w:rPr>
          <w:bCs/>
          <w:noProof/>
          <w:color w:val="000000"/>
          <w:szCs w:val="22"/>
          <w:lang w:val="en-GB" w:eastAsia="sl-SI"/>
        </w:rPr>
      </w:pPr>
      <w:r>
        <w:rPr>
          <w:noProof/>
        </w:rPr>
        <w:t>60 kietųjų kapsulių talpyklėje su vaikų sunkiai atidaromo apsaugotu, pirmąjį atidarymą rodančiu dangteliu.</w:t>
      </w:r>
    </w:p>
    <w:p w:rsidR="00AA683B" w:rsidRDefault="00AA683B" w:rsidP="00AA683B">
      <w:pPr>
        <w:widowControl w:val="0"/>
        <w:numPr>
          <w:ilvl w:val="0"/>
          <w:numId w:val="4"/>
        </w:numPr>
        <w:ind w:left="567" w:hanging="567"/>
        <w:rPr>
          <w:bCs/>
          <w:noProof/>
          <w:color w:val="000000"/>
          <w:szCs w:val="22"/>
          <w:lang w:val="en-GB" w:eastAsia="sl-SI"/>
        </w:rPr>
      </w:pPr>
      <w:r>
        <w:rPr>
          <w:noProof/>
        </w:rPr>
        <w:t>Arba 3 talpyklės su 60 kietųjų kapsulių su vaikų sunkiai atidaromu apsaugotu, pirmąjį atidarymą rodančiu dangteliu.</w:t>
      </w:r>
    </w:p>
    <w:p w:rsidR="00AA683B" w:rsidRDefault="00AA683B" w:rsidP="00AA683B">
      <w:pPr>
        <w:widowControl w:val="0"/>
        <w:rPr>
          <w:bCs/>
          <w:noProof/>
          <w:color w:val="000000"/>
          <w:szCs w:val="22"/>
          <w:lang w:val="en-GB" w:eastAsia="sl-SI"/>
        </w:rPr>
      </w:pPr>
    </w:p>
    <w:p w:rsidR="00AA683B" w:rsidRDefault="00AA683B" w:rsidP="00AA683B">
      <w:pPr>
        <w:widowControl w:val="0"/>
        <w:rPr>
          <w:bCs/>
          <w:noProof/>
          <w:color w:val="000000"/>
          <w:szCs w:val="22"/>
          <w:lang w:val="en-GB" w:eastAsia="sl-SI"/>
        </w:rPr>
      </w:pPr>
      <w:r>
        <w:rPr>
          <w:bCs/>
          <w:noProof/>
          <w:color w:val="000000"/>
          <w:szCs w:val="22"/>
          <w:lang w:val="en-GB" w:eastAsia="sl-SI"/>
        </w:rPr>
        <w:t>Gali būti tiekiamos ne visų dydžių pakuotės.</w:t>
      </w:r>
    </w:p>
    <w:p w:rsidR="00AA683B" w:rsidRDefault="00AA683B" w:rsidP="00AA683B">
      <w:pPr>
        <w:widowControl w:val="0"/>
        <w:rPr>
          <w:bCs/>
          <w:noProof/>
          <w:color w:val="000000"/>
          <w:szCs w:val="22"/>
          <w:lang w:val="en-GB" w:eastAsia="sl-SI"/>
        </w:rPr>
      </w:pPr>
    </w:p>
    <w:p w:rsidR="00AA683B" w:rsidRDefault="00AA683B" w:rsidP="00AA683B">
      <w:pPr>
        <w:numPr>
          <w:ilvl w:val="12"/>
          <w:numId w:val="0"/>
        </w:numPr>
        <w:ind w:right="-2"/>
        <w:rPr>
          <w:b/>
          <w:bCs/>
          <w:noProof/>
        </w:rPr>
      </w:pPr>
      <w:r>
        <w:rPr>
          <w:b/>
          <w:bCs/>
          <w:noProof/>
        </w:rPr>
        <w:t>Registruotojas ir gamintojas</w:t>
      </w:r>
    </w:p>
    <w:p w:rsidR="00AA683B" w:rsidRDefault="00AA683B" w:rsidP="00AA683B">
      <w:pPr>
        <w:numPr>
          <w:ilvl w:val="12"/>
          <w:numId w:val="0"/>
        </w:numPr>
        <w:ind w:right="-2"/>
        <w:rPr>
          <w:noProof/>
        </w:rPr>
      </w:pPr>
    </w:p>
    <w:p w:rsidR="00AA683B" w:rsidRDefault="00AA683B" w:rsidP="00AA683B">
      <w:pPr>
        <w:widowControl w:val="0"/>
        <w:rPr>
          <w:i/>
          <w:iCs/>
          <w:noProof/>
          <w:szCs w:val="22"/>
          <w:lang w:eastAsia="sl-SI"/>
        </w:rPr>
      </w:pPr>
      <w:r>
        <w:rPr>
          <w:i/>
          <w:iCs/>
          <w:noProof/>
          <w:szCs w:val="22"/>
          <w:lang w:eastAsia="sl-SI"/>
        </w:rPr>
        <w:lastRenderedPageBreak/>
        <w:t>Registruotojas</w:t>
      </w:r>
    </w:p>
    <w:p w:rsidR="00AA683B" w:rsidRDefault="00AA683B" w:rsidP="00AA683B">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rsidR="00AA683B" w:rsidRDefault="00AA683B" w:rsidP="00AA683B">
      <w:pPr>
        <w:widowControl w:val="0"/>
        <w:rPr>
          <w:noProof/>
          <w:szCs w:val="22"/>
          <w:lang w:eastAsia="sl-SI"/>
        </w:rPr>
      </w:pPr>
      <w:r>
        <w:rPr>
          <w:noProof/>
          <w:szCs w:val="22"/>
          <w:lang w:eastAsia="sl-SI"/>
        </w:rPr>
        <w:t>Heinz-Lohmann-Straße 5</w:t>
      </w:r>
    </w:p>
    <w:p w:rsidR="00AA683B" w:rsidRDefault="00AA683B" w:rsidP="00AA683B">
      <w:pPr>
        <w:widowControl w:val="0"/>
        <w:rPr>
          <w:noProof/>
          <w:szCs w:val="22"/>
          <w:lang w:eastAsia="sl-SI"/>
        </w:rPr>
      </w:pPr>
      <w:r>
        <w:rPr>
          <w:noProof/>
          <w:szCs w:val="22"/>
          <w:lang w:eastAsia="sl-SI"/>
        </w:rPr>
        <w:t>27472 Cuxhaven</w:t>
      </w:r>
    </w:p>
    <w:p w:rsidR="00AA683B" w:rsidRDefault="00AA683B" w:rsidP="00AA683B">
      <w:pPr>
        <w:widowControl w:val="0"/>
        <w:rPr>
          <w:noProof/>
          <w:szCs w:val="22"/>
          <w:lang w:eastAsia="sl-SI"/>
        </w:rPr>
      </w:pPr>
      <w:r>
        <w:rPr>
          <w:noProof/>
          <w:szCs w:val="22"/>
          <w:lang w:eastAsia="sl-SI"/>
        </w:rPr>
        <w:t>Vokietija</w:t>
      </w:r>
    </w:p>
    <w:p w:rsidR="00AA683B" w:rsidRDefault="00AA683B" w:rsidP="00AA683B">
      <w:pPr>
        <w:numPr>
          <w:ilvl w:val="12"/>
          <w:numId w:val="0"/>
        </w:numPr>
        <w:ind w:right="-2"/>
        <w:rPr>
          <w:noProof/>
        </w:rPr>
      </w:pPr>
    </w:p>
    <w:p w:rsidR="00AA683B" w:rsidRDefault="00AA683B" w:rsidP="00AA683B">
      <w:pPr>
        <w:widowControl w:val="0"/>
        <w:tabs>
          <w:tab w:val="left" w:pos="567"/>
        </w:tabs>
        <w:rPr>
          <w:i/>
          <w:iCs/>
          <w:szCs w:val="20"/>
          <w:lang w:eastAsia="sl-SI"/>
        </w:rPr>
      </w:pPr>
      <w:r>
        <w:rPr>
          <w:i/>
          <w:iCs/>
          <w:szCs w:val="20"/>
          <w:lang w:eastAsia="sl-SI"/>
        </w:rPr>
        <w:t>Gamintojas</w:t>
      </w:r>
    </w:p>
    <w:p w:rsidR="00AA683B" w:rsidRDefault="00AA683B" w:rsidP="00AA683B">
      <w:pPr>
        <w:widowControl w:val="0"/>
        <w:tabs>
          <w:tab w:val="left" w:pos="567"/>
        </w:tabs>
        <w:rPr>
          <w:szCs w:val="20"/>
          <w:lang w:eastAsia="sl-SI"/>
        </w:rPr>
      </w:pPr>
      <w:r>
        <w:rPr>
          <w:szCs w:val="20"/>
          <w:lang w:eastAsia="sl-SI"/>
        </w:rPr>
        <w:t>KRKA</w:t>
      </w:r>
      <w:r>
        <w:rPr>
          <w:snapToGrid w:val="0"/>
          <w:szCs w:val="22"/>
        </w:rPr>
        <w:t>, d.d., Novo mesto</w:t>
      </w:r>
    </w:p>
    <w:p w:rsidR="00AA683B" w:rsidRDefault="00AA683B" w:rsidP="00AA683B">
      <w:pPr>
        <w:widowControl w:val="0"/>
        <w:tabs>
          <w:tab w:val="left" w:pos="567"/>
        </w:tabs>
        <w:rPr>
          <w:szCs w:val="20"/>
          <w:lang w:eastAsia="sl-SI"/>
        </w:rPr>
      </w:pPr>
      <w:r>
        <w:rPr>
          <w:snapToGrid w:val="0"/>
          <w:szCs w:val="22"/>
        </w:rPr>
        <w:t>Šmarješka cesta 6</w:t>
      </w:r>
    </w:p>
    <w:p w:rsidR="00AA683B" w:rsidRDefault="00AA683B" w:rsidP="00AA683B">
      <w:pPr>
        <w:widowControl w:val="0"/>
        <w:tabs>
          <w:tab w:val="left" w:pos="567"/>
        </w:tabs>
        <w:rPr>
          <w:szCs w:val="20"/>
          <w:lang w:eastAsia="sl-SI"/>
        </w:rPr>
      </w:pPr>
      <w:r>
        <w:rPr>
          <w:snapToGrid w:val="0"/>
          <w:szCs w:val="22"/>
        </w:rPr>
        <w:t>8501 Novo mesto</w:t>
      </w:r>
    </w:p>
    <w:p w:rsidR="00AA683B" w:rsidRDefault="00AA683B" w:rsidP="00AA683B">
      <w:pPr>
        <w:widowControl w:val="0"/>
        <w:tabs>
          <w:tab w:val="left" w:pos="567"/>
        </w:tabs>
        <w:rPr>
          <w:snapToGrid w:val="0"/>
          <w:szCs w:val="22"/>
        </w:rPr>
      </w:pPr>
      <w:r>
        <w:rPr>
          <w:snapToGrid w:val="0"/>
          <w:szCs w:val="22"/>
        </w:rPr>
        <w:t>Slovėnija</w:t>
      </w:r>
    </w:p>
    <w:p w:rsidR="00AA683B" w:rsidRDefault="00AA683B" w:rsidP="00AA683B">
      <w:pPr>
        <w:numPr>
          <w:ilvl w:val="12"/>
          <w:numId w:val="0"/>
        </w:numPr>
        <w:ind w:right="-2"/>
        <w:rPr>
          <w:noProof/>
        </w:rPr>
      </w:pPr>
    </w:p>
    <w:p w:rsidR="00AA683B" w:rsidRDefault="00AA683B" w:rsidP="00AA683B">
      <w:pPr>
        <w:numPr>
          <w:ilvl w:val="12"/>
          <w:numId w:val="0"/>
        </w:numPr>
        <w:ind w:right="-2"/>
        <w:rPr>
          <w:noProof/>
        </w:rPr>
      </w:pPr>
    </w:p>
    <w:p w:rsidR="00AA683B" w:rsidRDefault="00AA683B" w:rsidP="00AA683B">
      <w:pPr>
        <w:numPr>
          <w:ilvl w:val="12"/>
          <w:numId w:val="0"/>
        </w:numPr>
        <w:ind w:right="-2"/>
      </w:pPr>
      <w:r>
        <w:rPr>
          <w:b/>
        </w:rPr>
        <w:t>Šis vaistas Europos ekonominės erdvės valstybėse narėse registruotas tokiais pavadinimais:</w:t>
      </w:r>
    </w:p>
    <w:p w:rsidR="00AA683B" w:rsidRDefault="00AA683B" w:rsidP="00AA683B">
      <w:pPr>
        <w:numPr>
          <w:ilvl w:val="12"/>
          <w:numId w:val="0"/>
        </w:numPr>
        <w:ind w:right="-2"/>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4"/>
      </w:tblGrid>
      <w:tr w:rsidR="00AA683B" w:rsidTr="007B08FA">
        <w:tc>
          <w:tcPr>
            <w:tcW w:w="4698" w:type="dxa"/>
            <w:shd w:val="clear" w:color="auto" w:fill="auto"/>
          </w:tcPr>
          <w:p w:rsidR="00AA683B" w:rsidRDefault="00AA683B" w:rsidP="007B08FA">
            <w:pPr>
              <w:widowControl w:val="0"/>
              <w:tabs>
                <w:tab w:val="left" w:pos="567"/>
              </w:tabs>
              <w:rPr>
                <w:snapToGrid w:val="0"/>
                <w:szCs w:val="22"/>
              </w:rPr>
            </w:pPr>
            <w:r>
              <w:rPr>
                <w:snapToGrid w:val="0"/>
                <w:szCs w:val="22"/>
              </w:rPr>
              <w:t>Valstybės narės pavadinimas</w:t>
            </w:r>
          </w:p>
        </w:tc>
        <w:tc>
          <w:tcPr>
            <w:tcW w:w="4254" w:type="dxa"/>
            <w:shd w:val="clear" w:color="auto" w:fill="auto"/>
          </w:tcPr>
          <w:p w:rsidR="00AA683B" w:rsidRDefault="00AA683B" w:rsidP="007B08FA">
            <w:pPr>
              <w:widowControl w:val="0"/>
              <w:tabs>
                <w:tab w:val="left" w:pos="567"/>
              </w:tabs>
              <w:rPr>
                <w:snapToGrid w:val="0"/>
                <w:szCs w:val="22"/>
              </w:rPr>
            </w:pPr>
            <w:r>
              <w:rPr>
                <w:snapToGrid w:val="0"/>
                <w:szCs w:val="22"/>
              </w:rPr>
              <w:t>Vaisto pavadinimas</w:t>
            </w:r>
          </w:p>
        </w:tc>
      </w:tr>
      <w:tr w:rsidR="00AA683B" w:rsidTr="007B08FA">
        <w:tc>
          <w:tcPr>
            <w:tcW w:w="4698" w:type="dxa"/>
            <w:shd w:val="clear" w:color="auto" w:fill="auto"/>
          </w:tcPr>
          <w:p w:rsidR="00AA683B" w:rsidRDefault="00AA683B" w:rsidP="007B08FA">
            <w:pPr>
              <w:widowControl w:val="0"/>
              <w:tabs>
                <w:tab w:val="left" w:pos="567"/>
              </w:tabs>
              <w:rPr>
                <w:snapToGrid w:val="0"/>
                <w:szCs w:val="22"/>
              </w:rPr>
            </w:pPr>
            <w:r>
              <w:rPr>
                <w:snapToGrid w:val="0"/>
                <w:szCs w:val="22"/>
              </w:rPr>
              <w:t>Čekija, Estija, Vengrija, Lietuva, Latvija, Lenkija, Slovakija, Slovėnija</w:t>
            </w:r>
          </w:p>
        </w:tc>
        <w:tc>
          <w:tcPr>
            <w:tcW w:w="4254" w:type="dxa"/>
            <w:shd w:val="clear" w:color="auto" w:fill="auto"/>
          </w:tcPr>
          <w:p w:rsidR="00AA683B" w:rsidRDefault="00AA683B" w:rsidP="007B08FA">
            <w:pPr>
              <w:widowControl w:val="0"/>
              <w:tabs>
                <w:tab w:val="left" w:pos="567"/>
              </w:tabs>
              <w:rPr>
                <w:snapToGrid w:val="0"/>
                <w:szCs w:val="22"/>
              </w:rPr>
            </w:pPr>
            <w:r>
              <w:rPr>
                <w:snapToGrid w:val="0"/>
                <w:szCs w:val="22"/>
              </w:rPr>
              <w:t>Danengo</w:t>
            </w:r>
          </w:p>
        </w:tc>
      </w:tr>
    </w:tbl>
    <w:p w:rsidR="00AA683B" w:rsidRDefault="00AA683B" w:rsidP="00AA683B">
      <w:pPr>
        <w:numPr>
          <w:ilvl w:val="12"/>
          <w:numId w:val="0"/>
        </w:numPr>
        <w:ind w:right="-2"/>
        <w:rPr>
          <w:noProof/>
        </w:rPr>
      </w:pPr>
    </w:p>
    <w:p w:rsidR="00AA683B" w:rsidRDefault="00AA683B" w:rsidP="00AA683B">
      <w:pPr>
        <w:numPr>
          <w:ilvl w:val="12"/>
          <w:numId w:val="0"/>
        </w:numPr>
        <w:ind w:right="-2"/>
        <w:outlineLvl w:val="0"/>
        <w:rPr>
          <w:b/>
          <w:noProof/>
        </w:rPr>
      </w:pPr>
      <w:r>
        <w:rPr>
          <w:b/>
          <w:bCs/>
          <w:noProof/>
        </w:rPr>
        <w:t xml:space="preserve">Šis pakuotės </w:t>
      </w:r>
      <w:r>
        <w:rPr>
          <w:b/>
          <w:noProof/>
        </w:rPr>
        <w:t xml:space="preserve">lapelis paskutinį kartą peržiūrėtas </w:t>
      </w:r>
      <w:r>
        <w:rPr>
          <w:b/>
          <w:snapToGrid w:val="0"/>
          <w:szCs w:val="20"/>
        </w:rPr>
        <w:t>2025-04-18.</w:t>
      </w:r>
    </w:p>
    <w:p w:rsidR="00AA683B" w:rsidRDefault="00AA683B" w:rsidP="00AA683B">
      <w:pPr>
        <w:numPr>
          <w:ilvl w:val="12"/>
          <w:numId w:val="0"/>
        </w:numPr>
        <w:ind w:right="-2"/>
        <w:rPr>
          <w:noProof/>
        </w:rPr>
      </w:pPr>
    </w:p>
    <w:p w:rsidR="00AA683B" w:rsidRDefault="00AA683B" w:rsidP="00AA683B">
      <w:pPr>
        <w:widowControl w:val="0"/>
        <w:numPr>
          <w:ilvl w:val="12"/>
          <w:numId w:val="0"/>
        </w:numPr>
        <w:tabs>
          <w:tab w:val="left" w:pos="567"/>
        </w:tabs>
        <w:ind w:right="-2"/>
        <w:rPr>
          <w:i/>
          <w:szCs w:val="20"/>
          <w:lang w:eastAsia="sl-SI"/>
        </w:rPr>
      </w:pPr>
    </w:p>
    <w:p w:rsidR="00AA683B" w:rsidRDefault="00AA683B" w:rsidP="00AA683B">
      <w:pPr>
        <w:widowControl w:val="0"/>
        <w:numPr>
          <w:ilvl w:val="12"/>
          <w:numId w:val="0"/>
        </w:numPr>
        <w:tabs>
          <w:tab w:val="left" w:pos="567"/>
        </w:tabs>
        <w:ind w:right="-2"/>
        <w:rPr>
          <w:szCs w:val="20"/>
          <w:lang w:eastAsia="sl-SI"/>
        </w:rPr>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hyperlink r:id="rId9" w:history="1">
        <w:r>
          <w:rPr>
            <w:rFonts w:eastAsia="SimSun"/>
            <w:color w:val="0000FF"/>
            <w:szCs w:val="20"/>
            <w:u w:val="single"/>
            <w:lang w:eastAsia="sl-SI"/>
          </w:rPr>
          <w:t>http://www.vvkt.lt/</w:t>
        </w:r>
      </w:hyperlink>
      <w:r>
        <w:rPr>
          <w:szCs w:val="20"/>
          <w:lang w:eastAsia="sl-SI"/>
        </w:rPr>
        <w:t>.</w:t>
      </w:r>
    </w:p>
    <w:p w:rsidR="00AA683B" w:rsidRDefault="00AA683B" w:rsidP="00AA683B">
      <w:pPr>
        <w:ind w:left="567" w:hanging="567"/>
      </w:pPr>
    </w:p>
    <w:p w:rsidR="00BA6577" w:rsidRDefault="00BA6577">
      <w:bookmarkStart w:id="2" w:name="_GoBack"/>
      <w:bookmarkEnd w:id="2"/>
    </w:p>
    <w:sectPr w:rsidR="00BA6577">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2F" w:rsidRDefault="00AA683B">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rsidR="00CB542F" w:rsidRDefault="00AA683B">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2F" w:rsidRDefault="00AA683B">
    <w:pPr>
      <w:pStyle w:val="Porat"/>
      <w:ind w:right="360"/>
      <w:jc w:val="center"/>
      <w:rPr>
        <w:rStyle w:val="Puslapionumeris"/>
        <w:rFonts w:ascii="Arial" w:eastAsiaTheme="majorEastAsia" w:hAnsi="Arial" w:cs="Arial"/>
        <w:lang w:val="lt-LT"/>
      </w:rPr>
    </w:pPr>
    <w:r>
      <w:rPr>
        <w:rStyle w:val="Puslapionumeris"/>
        <w:rFonts w:ascii="Arial" w:eastAsiaTheme="majorEastAsia" w:hAnsi="Arial" w:cs="Arial"/>
        <w:lang w:val="lt-LT"/>
      </w:rPr>
      <w:fldChar w:fldCharType="begin"/>
    </w:r>
    <w:r>
      <w:rPr>
        <w:rStyle w:val="Puslapionumeris"/>
        <w:rFonts w:ascii="Arial" w:eastAsiaTheme="majorEastAsia" w:hAnsi="Arial" w:cs="Arial"/>
        <w:lang w:val="lt-LT"/>
      </w:rPr>
      <w:instrText xml:space="preserve"> PAGE </w:instrText>
    </w:r>
    <w:r>
      <w:rPr>
        <w:rStyle w:val="Puslapionumeris"/>
        <w:rFonts w:ascii="Arial" w:eastAsiaTheme="majorEastAsia" w:hAnsi="Arial" w:cs="Arial"/>
        <w:lang w:val="lt-LT"/>
      </w:rPr>
      <w:fldChar w:fldCharType="separate"/>
    </w:r>
    <w:r>
      <w:rPr>
        <w:rStyle w:val="Puslapionumeris"/>
        <w:rFonts w:ascii="Arial" w:eastAsiaTheme="majorEastAsia" w:hAnsi="Arial" w:cs="Arial"/>
        <w:noProof/>
        <w:lang w:val="lt-LT"/>
      </w:rPr>
      <w:t>10</w:t>
    </w:r>
    <w:r>
      <w:rPr>
        <w:rStyle w:val="Puslapionumeris"/>
        <w:rFonts w:ascii="Arial" w:eastAsiaTheme="majorEastAsia"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2F" w:rsidRDefault="00AA683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2F" w:rsidRDefault="00AA683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2F" w:rsidRDefault="00AA683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2F" w:rsidRDefault="00AA683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AB4BF6"/>
    <w:multiLevelType w:val="hybridMultilevel"/>
    <w:tmpl w:val="7F324082"/>
    <w:lvl w:ilvl="0" w:tplc="1AAA7572">
      <w:start w:val="1"/>
      <w:numFmt w:val="decimal"/>
      <w:lvlText w:val="%1."/>
      <w:lvlJc w:val="left"/>
      <w:pPr>
        <w:ind w:left="930" w:hanging="57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620BE5"/>
    <w:multiLevelType w:val="hybridMultilevel"/>
    <w:tmpl w:val="82E888BE"/>
    <w:lvl w:ilvl="0" w:tplc="4BD8FEAA">
      <w:start w:val="1"/>
      <w:numFmt w:val="bullet"/>
      <w:lvlText w:val="-"/>
      <w:lvlJc w:val="left"/>
      <w:pPr>
        <w:ind w:left="927" w:hanging="360"/>
      </w:pPr>
      <w:rPr>
        <w:rFonts w:ascii="Times New Roman" w:eastAsia="Times New Roman" w:hAnsi="Times New Roman" w:cs="Times New Roman" w:hint="default"/>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83B"/>
    <w:rsid w:val="00072F85"/>
    <w:rsid w:val="000A5E72"/>
    <w:rsid w:val="000A7B60"/>
    <w:rsid w:val="00181364"/>
    <w:rsid w:val="002945D9"/>
    <w:rsid w:val="00305C48"/>
    <w:rsid w:val="003362C6"/>
    <w:rsid w:val="00497D4D"/>
    <w:rsid w:val="005F6F06"/>
    <w:rsid w:val="00677BFD"/>
    <w:rsid w:val="00742EBF"/>
    <w:rsid w:val="00AA683B"/>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29DD7-B58B-4D31-96D0-2232D1B0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683B"/>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Porat">
    <w:name w:val="footer"/>
    <w:basedOn w:val="prastasis"/>
    <w:link w:val="PoratDiagrama"/>
    <w:rsid w:val="00AA683B"/>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AA683B"/>
    <w:rPr>
      <w:rFonts w:ascii="Helvetica" w:hAnsi="Helvetica" w:cs="Times New Roman"/>
      <w:sz w:val="16"/>
      <w:szCs w:val="20"/>
      <w:lang w:val="cs-CZ"/>
    </w:rPr>
  </w:style>
  <w:style w:type="character" w:styleId="Puslapionumeris">
    <w:name w:val="page number"/>
    <w:basedOn w:val="Numatytasispastraiposriftas"/>
    <w:rsid w:val="00AA683B"/>
  </w:style>
  <w:style w:type="paragraph" w:styleId="Antrats">
    <w:name w:val="header"/>
    <w:basedOn w:val="prastasis"/>
    <w:link w:val="AntratsDiagrama"/>
    <w:rsid w:val="00AA683B"/>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AA683B"/>
    <w:rPr>
      <w:rFonts w:ascii="Helvetica" w:hAnsi="Helvetica" w:cs="Times New Roman"/>
      <w:sz w:val="20"/>
      <w:szCs w:val="20"/>
      <w:lang w:val="cs-CZ"/>
    </w:rPr>
  </w:style>
  <w:style w:type="paragraph" w:styleId="Pagrindinistekstas">
    <w:name w:val="Body Text"/>
    <w:basedOn w:val="prastasis"/>
    <w:link w:val="PagrindinistekstasDiagrama"/>
    <w:rsid w:val="00AA683B"/>
    <w:rPr>
      <w:i/>
      <w:color w:val="008000"/>
      <w:szCs w:val="20"/>
      <w:lang w:val="en-GB"/>
    </w:rPr>
  </w:style>
  <w:style w:type="character" w:customStyle="1" w:styleId="PagrindinistekstasDiagrama">
    <w:name w:val="Pagrindinis tekstas Diagrama"/>
    <w:basedOn w:val="Numatytasispastraiposriftas"/>
    <w:link w:val="Pagrindinistekstas"/>
    <w:rsid w:val="00AA683B"/>
    <w:rPr>
      <w:rFonts w:ascii="Times New Roman" w:hAnsi="Times New Roman" w:cs="Times New Roman"/>
      <w:i/>
      <w:color w:val="008000"/>
      <w:szCs w:val="20"/>
      <w:lang w:val="en-GB"/>
    </w:rPr>
  </w:style>
  <w:style w:type="paragraph" w:styleId="Sraopastraipa">
    <w:name w:val="List Paragraph"/>
    <w:basedOn w:val="prastasis"/>
    <w:uiPriority w:val="1"/>
    <w:qFormat/>
    <w:rsid w:val="00AA6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header" Target="header2.xm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16264</Words>
  <Characters>9271</Characters>
  <Application>Microsoft Office Word</Application>
  <DocSecurity>0</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2025-05-06T08:15:00Z</dcterms:created>
  <dcterms:modified xsi:type="dcterms:W3CDTF">2025-05-06T08:16:00Z</dcterms:modified>
</cp:coreProperties>
</file>