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67B" w:rsidRDefault="0025067B" w:rsidP="0025067B">
      <w:pPr>
        <w:jc w:val="center"/>
        <w:outlineLvl w:val="0"/>
        <w:rPr>
          <w:b/>
          <w:noProof/>
        </w:rPr>
      </w:pPr>
      <w:r>
        <w:rPr>
          <w:b/>
        </w:rPr>
        <w:t>Pakuotės lapelis:</w:t>
      </w:r>
      <w:r>
        <w:rPr>
          <w:b/>
          <w:noProof/>
        </w:rPr>
        <w:t xml:space="preserve"> </w:t>
      </w:r>
      <w:r>
        <w:rPr>
          <w:b/>
        </w:rPr>
        <w:t>informacija pacientui</w:t>
      </w:r>
    </w:p>
    <w:p w:rsidR="0025067B" w:rsidRDefault="0025067B" w:rsidP="0025067B">
      <w:pPr>
        <w:jc w:val="center"/>
        <w:outlineLvl w:val="0"/>
        <w:rPr>
          <w:b/>
          <w:noProof/>
        </w:rPr>
      </w:pPr>
    </w:p>
    <w:p w:rsidR="0025067B" w:rsidRDefault="0025067B" w:rsidP="0025067B">
      <w:pPr>
        <w:jc w:val="center"/>
        <w:rPr>
          <w:b/>
          <w:bCs/>
          <w:noProof/>
        </w:rPr>
      </w:pPr>
      <w:r>
        <w:rPr>
          <w:b/>
          <w:bCs/>
          <w:noProof/>
        </w:rPr>
        <w:t>Daxanlo 75 mg kietosios kapsulės</w:t>
      </w:r>
    </w:p>
    <w:p w:rsidR="0025067B" w:rsidRDefault="0025067B" w:rsidP="0025067B">
      <w:pPr>
        <w:numPr>
          <w:ilvl w:val="12"/>
          <w:numId w:val="0"/>
        </w:numPr>
        <w:jc w:val="center"/>
        <w:rPr>
          <w:noProof/>
        </w:rPr>
      </w:pPr>
      <w:r>
        <w:rPr>
          <w:noProof/>
        </w:rPr>
        <w:t>dabigatranas eteksilatas</w:t>
      </w:r>
    </w:p>
    <w:p w:rsidR="0025067B" w:rsidRDefault="0025067B" w:rsidP="0025067B">
      <w:pPr>
        <w:jc w:val="center"/>
        <w:rPr>
          <w:noProof/>
        </w:rPr>
      </w:pPr>
    </w:p>
    <w:p w:rsidR="0025067B" w:rsidRDefault="0025067B" w:rsidP="0025067B">
      <w:pPr>
        <w:suppressAutoHyphens/>
        <w:ind w:left="142" w:hanging="142"/>
      </w:pPr>
      <w:r>
        <w:rPr>
          <w:b/>
          <w:noProof/>
        </w:rPr>
        <w:t>Atidžiai perskaitykite visą šį lapelį, prieš pradėdami vartoti vaistą,</w:t>
      </w:r>
      <w:r>
        <w:rPr>
          <w:b/>
        </w:rPr>
        <w:t xml:space="preserve"> nes jame pateikiama Jums svarbi informacija.</w:t>
      </w:r>
    </w:p>
    <w:p w:rsidR="0025067B" w:rsidRDefault="0025067B" w:rsidP="0025067B">
      <w:pPr>
        <w:ind w:left="567" w:hanging="567"/>
        <w:rPr>
          <w:noProof/>
        </w:rPr>
      </w:pPr>
      <w:r>
        <w:rPr>
          <w:noProof/>
        </w:rPr>
        <w:t>-</w:t>
      </w:r>
      <w:r>
        <w:rPr>
          <w:noProof/>
        </w:rPr>
        <w:tab/>
        <w:t>Neišmeskite šio lapelio, nes vėl gali prireikti jį perskaityti.</w:t>
      </w:r>
    </w:p>
    <w:p w:rsidR="0025067B" w:rsidRDefault="0025067B" w:rsidP="0025067B">
      <w:pPr>
        <w:ind w:left="567" w:hanging="567"/>
        <w:rPr>
          <w:noProof/>
        </w:rPr>
      </w:pPr>
      <w:r>
        <w:rPr>
          <w:noProof/>
        </w:rPr>
        <w:t>-</w:t>
      </w:r>
      <w:r>
        <w:rPr>
          <w:noProof/>
        </w:rPr>
        <w:tab/>
        <w:t>Jeigu kiltų daugiau klausimų, kreipkitės į gydytoją arba vaistininką</w:t>
      </w:r>
      <w:r>
        <w:t>.</w:t>
      </w:r>
    </w:p>
    <w:p w:rsidR="0025067B" w:rsidRDefault="0025067B" w:rsidP="0025067B">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rsidR="0025067B" w:rsidRDefault="0025067B" w:rsidP="0025067B">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rsidR="0025067B" w:rsidRDefault="0025067B" w:rsidP="0025067B">
      <w:pPr>
        <w:numPr>
          <w:ilvl w:val="12"/>
          <w:numId w:val="0"/>
        </w:numPr>
        <w:ind w:right="-2"/>
        <w:outlineLvl w:val="0"/>
        <w:rPr>
          <w:b/>
          <w:noProof/>
        </w:rPr>
      </w:pPr>
    </w:p>
    <w:p w:rsidR="0025067B" w:rsidRDefault="0025067B" w:rsidP="0025067B">
      <w:pPr>
        <w:ind w:left="567" w:hanging="567"/>
        <w:rPr>
          <w:b/>
          <w:szCs w:val="22"/>
        </w:rPr>
      </w:pPr>
      <w:r>
        <w:rPr>
          <w:b/>
          <w:szCs w:val="22"/>
        </w:rPr>
        <w:t>Apie ką rašoma šiame lapelyje?</w:t>
      </w:r>
    </w:p>
    <w:p w:rsidR="0025067B" w:rsidRDefault="0025067B" w:rsidP="0025067B">
      <w:pPr>
        <w:rPr>
          <w:b/>
          <w:noProof/>
        </w:rPr>
      </w:pPr>
    </w:p>
    <w:p w:rsidR="0025067B" w:rsidRDefault="0025067B" w:rsidP="0025067B">
      <w:pPr>
        <w:ind w:left="567" w:hanging="567"/>
        <w:rPr>
          <w:noProof/>
        </w:rPr>
      </w:pPr>
      <w:r>
        <w:rPr>
          <w:noProof/>
        </w:rPr>
        <w:t>1.</w:t>
      </w:r>
      <w:r>
        <w:rPr>
          <w:noProof/>
        </w:rPr>
        <w:tab/>
        <w:t>Kas yra Daxanlo ir kam jis vartojamas</w:t>
      </w:r>
    </w:p>
    <w:p w:rsidR="0025067B" w:rsidRDefault="0025067B" w:rsidP="0025067B">
      <w:pPr>
        <w:ind w:left="567" w:hanging="567"/>
        <w:rPr>
          <w:noProof/>
        </w:rPr>
      </w:pPr>
      <w:r>
        <w:rPr>
          <w:noProof/>
        </w:rPr>
        <w:t>2.</w:t>
      </w:r>
      <w:r>
        <w:rPr>
          <w:noProof/>
        </w:rPr>
        <w:tab/>
        <w:t>Kas žinotina prieš vartojant Daxanlo</w:t>
      </w:r>
    </w:p>
    <w:p w:rsidR="0025067B" w:rsidRDefault="0025067B" w:rsidP="0025067B">
      <w:pPr>
        <w:ind w:left="567" w:hanging="567"/>
        <w:rPr>
          <w:noProof/>
        </w:rPr>
      </w:pPr>
      <w:r>
        <w:rPr>
          <w:noProof/>
        </w:rPr>
        <w:t>3.</w:t>
      </w:r>
      <w:r>
        <w:rPr>
          <w:noProof/>
        </w:rPr>
        <w:tab/>
        <w:t>Kaip vartoti Daxanlo</w:t>
      </w:r>
    </w:p>
    <w:p w:rsidR="0025067B" w:rsidRDefault="0025067B" w:rsidP="0025067B">
      <w:pPr>
        <w:ind w:left="567" w:hanging="567"/>
        <w:rPr>
          <w:noProof/>
        </w:rPr>
      </w:pPr>
      <w:r>
        <w:rPr>
          <w:noProof/>
        </w:rPr>
        <w:t>4.</w:t>
      </w:r>
      <w:r>
        <w:rPr>
          <w:noProof/>
        </w:rPr>
        <w:tab/>
        <w:t>Galimas šalutinis poveikis</w:t>
      </w:r>
    </w:p>
    <w:p w:rsidR="0025067B" w:rsidRDefault="0025067B" w:rsidP="0025067B">
      <w:pPr>
        <w:ind w:left="567" w:hanging="567"/>
        <w:rPr>
          <w:noProof/>
        </w:rPr>
      </w:pPr>
      <w:r>
        <w:rPr>
          <w:noProof/>
        </w:rPr>
        <w:t>5.</w:t>
      </w:r>
      <w:r>
        <w:rPr>
          <w:noProof/>
        </w:rPr>
        <w:tab/>
        <w:t>Kaip laikyti Daxanlo</w:t>
      </w:r>
    </w:p>
    <w:p w:rsidR="0025067B" w:rsidRDefault="0025067B" w:rsidP="0025067B">
      <w:pPr>
        <w:ind w:left="567" w:hanging="567"/>
        <w:rPr>
          <w:noProof/>
        </w:rPr>
      </w:pPr>
      <w:r>
        <w:rPr>
          <w:noProof/>
        </w:rPr>
        <w:t>6.</w:t>
      </w:r>
      <w:r>
        <w:rPr>
          <w:noProof/>
        </w:rPr>
        <w:tab/>
      </w:r>
      <w:r>
        <w:t>Pakuotės turinys ir kita</w:t>
      </w:r>
      <w:r>
        <w:rPr>
          <w:noProof/>
        </w:rPr>
        <w:t xml:space="preserve"> informacija</w:t>
      </w:r>
    </w:p>
    <w:p w:rsidR="0025067B" w:rsidRDefault="0025067B" w:rsidP="0025067B">
      <w:pPr>
        <w:numPr>
          <w:ilvl w:val="12"/>
          <w:numId w:val="0"/>
        </w:numPr>
        <w:rPr>
          <w:noProof/>
        </w:rPr>
      </w:pPr>
    </w:p>
    <w:p w:rsidR="0025067B" w:rsidRDefault="0025067B" w:rsidP="0025067B">
      <w:pPr>
        <w:numPr>
          <w:ilvl w:val="12"/>
          <w:numId w:val="0"/>
        </w:numPr>
        <w:rPr>
          <w:noProof/>
        </w:rPr>
      </w:pPr>
    </w:p>
    <w:p w:rsidR="0025067B" w:rsidRDefault="0025067B" w:rsidP="0025067B">
      <w:pPr>
        <w:numPr>
          <w:ilvl w:val="12"/>
          <w:numId w:val="0"/>
        </w:numPr>
        <w:ind w:left="567" w:hanging="567"/>
        <w:outlineLvl w:val="0"/>
        <w:rPr>
          <w:b/>
          <w:caps/>
          <w:noProof/>
        </w:rPr>
      </w:pPr>
      <w:r>
        <w:rPr>
          <w:b/>
          <w:noProof/>
        </w:rPr>
        <w:t>1.</w:t>
      </w:r>
      <w:r>
        <w:rPr>
          <w:b/>
          <w:noProof/>
        </w:rPr>
        <w:tab/>
      </w:r>
      <w:r>
        <w:rPr>
          <w:b/>
        </w:rPr>
        <w:t>Kas yra Daxanlo ir kam jis vartojamas</w:t>
      </w:r>
    </w:p>
    <w:p w:rsidR="0025067B" w:rsidRDefault="0025067B" w:rsidP="0025067B">
      <w:pPr>
        <w:ind w:left="567" w:hanging="567"/>
        <w:rPr>
          <w:noProof/>
        </w:rPr>
      </w:pPr>
    </w:p>
    <w:p w:rsidR="0025067B" w:rsidRDefault="0025067B" w:rsidP="0025067B">
      <w:pPr>
        <w:numPr>
          <w:ilvl w:val="12"/>
          <w:numId w:val="0"/>
        </w:numPr>
      </w:pPr>
      <w:r>
        <w:t>Veiklioji Daxanlo medžiaga yra dabigatrano eteksilatas, priklausantis vaistų, vadinamų antikoaguliantais, grupei. Jis veikia blokuodamas organizmo medžiagos, dalyvaujančios formuojantis kraujo krešuliams, veikimą.</w:t>
      </w:r>
    </w:p>
    <w:p w:rsidR="0025067B" w:rsidRDefault="0025067B" w:rsidP="0025067B">
      <w:pPr>
        <w:numPr>
          <w:ilvl w:val="12"/>
          <w:numId w:val="0"/>
        </w:numPr>
      </w:pPr>
    </w:p>
    <w:p w:rsidR="0025067B" w:rsidRDefault="0025067B" w:rsidP="0025067B">
      <w:pPr>
        <w:numPr>
          <w:ilvl w:val="12"/>
          <w:numId w:val="0"/>
        </w:numPr>
      </w:pPr>
      <w:r>
        <w:t>Daxanlo vartojamas suaugusiesiems:</w:t>
      </w:r>
    </w:p>
    <w:p w:rsidR="0025067B" w:rsidRDefault="0025067B" w:rsidP="0025067B">
      <w:pPr>
        <w:widowControl w:val="0"/>
        <w:numPr>
          <w:ilvl w:val="0"/>
          <w:numId w:val="2"/>
        </w:numPr>
        <w:autoSpaceDE w:val="0"/>
        <w:autoSpaceDN w:val="0"/>
        <w:ind w:left="567" w:hanging="567"/>
        <w:rPr>
          <w:color w:val="000000"/>
          <w:szCs w:val="22"/>
          <w:lang w:val="en-US"/>
        </w:rPr>
      </w:pPr>
      <w:r>
        <w:t>kraujo krešulių formavimosi venose po kelio ar klubo sąnario keitimo operacijos profilaktikai.</w:t>
      </w:r>
    </w:p>
    <w:p w:rsidR="0025067B" w:rsidRDefault="0025067B" w:rsidP="0025067B">
      <w:pPr>
        <w:widowControl w:val="0"/>
        <w:autoSpaceDE w:val="0"/>
        <w:autoSpaceDN w:val="0"/>
      </w:pPr>
    </w:p>
    <w:p w:rsidR="0025067B" w:rsidRDefault="0025067B" w:rsidP="0025067B">
      <w:pPr>
        <w:widowControl w:val="0"/>
        <w:autoSpaceDE w:val="0"/>
        <w:autoSpaceDN w:val="0"/>
        <w:rPr>
          <w:color w:val="000000"/>
          <w:szCs w:val="22"/>
          <w:lang w:val="en-US"/>
        </w:rPr>
      </w:pPr>
      <w:r>
        <w:t>Daxanlo vartojamas vaikams</w:t>
      </w:r>
    </w:p>
    <w:p w:rsidR="0025067B" w:rsidRDefault="0025067B" w:rsidP="0025067B">
      <w:pPr>
        <w:widowControl w:val="0"/>
        <w:numPr>
          <w:ilvl w:val="0"/>
          <w:numId w:val="2"/>
        </w:numPr>
        <w:autoSpaceDE w:val="0"/>
        <w:autoSpaceDN w:val="0"/>
        <w:ind w:left="567" w:hanging="567"/>
        <w:rPr>
          <w:color w:val="000000"/>
          <w:szCs w:val="22"/>
          <w:lang w:val="en-US"/>
        </w:rPr>
      </w:pPr>
      <w:r>
        <w:t>kraujo krešuliams gydyti ir kraujo krešulių kartotiniam susidarymui išvengti.</w:t>
      </w:r>
    </w:p>
    <w:p w:rsidR="0025067B" w:rsidRDefault="0025067B" w:rsidP="0025067B">
      <w:pPr>
        <w:numPr>
          <w:ilvl w:val="12"/>
          <w:numId w:val="0"/>
        </w:numPr>
        <w:rPr>
          <w:noProof/>
        </w:rPr>
      </w:pPr>
    </w:p>
    <w:p w:rsidR="0025067B" w:rsidRDefault="0025067B" w:rsidP="0025067B">
      <w:pPr>
        <w:numPr>
          <w:ilvl w:val="12"/>
          <w:numId w:val="0"/>
        </w:numPr>
        <w:rPr>
          <w:noProof/>
        </w:rPr>
      </w:pPr>
    </w:p>
    <w:p w:rsidR="0025067B" w:rsidRDefault="0025067B" w:rsidP="0025067B">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Daxanlo</w:t>
      </w:r>
    </w:p>
    <w:p w:rsidR="0025067B" w:rsidRDefault="0025067B" w:rsidP="0025067B">
      <w:pPr>
        <w:ind w:left="567" w:hanging="567"/>
        <w:rPr>
          <w:noProof/>
        </w:rPr>
      </w:pPr>
    </w:p>
    <w:p w:rsidR="0025067B" w:rsidRDefault="0025067B" w:rsidP="0025067B">
      <w:pPr>
        <w:ind w:left="567" w:hanging="567"/>
        <w:rPr>
          <w:b/>
          <w:caps/>
          <w:noProof/>
        </w:rPr>
      </w:pPr>
      <w:r>
        <w:rPr>
          <w:b/>
          <w:bCs/>
          <w:noProof/>
        </w:rPr>
        <w:t>Daxanlo vartoti draudžiama:</w:t>
      </w:r>
    </w:p>
    <w:p w:rsidR="0025067B" w:rsidRDefault="0025067B" w:rsidP="0025067B">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rsidR="0025067B" w:rsidRDefault="0025067B" w:rsidP="0025067B">
      <w:pPr>
        <w:widowControl w:val="0"/>
        <w:numPr>
          <w:ilvl w:val="0"/>
          <w:numId w:val="2"/>
        </w:numPr>
        <w:autoSpaceDE w:val="0"/>
        <w:autoSpaceDN w:val="0"/>
        <w:ind w:left="567" w:hanging="567"/>
        <w:rPr>
          <w:color w:val="000000"/>
          <w:szCs w:val="22"/>
          <w:lang w:val="en-US"/>
        </w:rPr>
      </w:pPr>
      <w:r>
        <w:t>jeigu labai susilpnėjusi inkstų funkcija.</w:t>
      </w:r>
    </w:p>
    <w:p w:rsidR="0025067B" w:rsidRDefault="0025067B" w:rsidP="0025067B">
      <w:pPr>
        <w:widowControl w:val="0"/>
        <w:numPr>
          <w:ilvl w:val="0"/>
          <w:numId w:val="2"/>
        </w:numPr>
        <w:autoSpaceDE w:val="0"/>
        <w:autoSpaceDN w:val="0"/>
        <w:ind w:left="567" w:hanging="567"/>
        <w:rPr>
          <w:color w:val="000000"/>
          <w:szCs w:val="22"/>
          <w:lang w:val="en-US"/>
        </w:rPr>
      </w:pPr>
      <w:r>
        <w:t>jeigu šiuo metu kraujuojate.</w:t>
      </w:r>
    </w:p>
    <w:p w:rsidR="0025067B" w:rsidRDefault="0025067B" w:rsidP="0025067B">
      <w:pPr>
        <w:widowControl w:val="0"/>
        <w:numPr>
          <w:ilvl w:val="0"/>
          <w:numId w:val="2"/>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rsidR="0025067B" w:rsidRDefault="0025067B" w:rsidP="0025067B">
      <w:pPr>
        <w:widowControl w:val="0"/>
        <w:numPr>
          <w:ilvl w:val="0"/>
          <w:numId w:val="2"/>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rsidR="0025067B" w:rsidRDefault="0025067B" w:rsidP="0025067B">
      <w:pPr>
        <w:widowControl w:val="0"/>
        <w:numPr>
          <w:ilvl w:val="0"/>
          <w:numId w:val="2"/>
        </w:numPr>
        <w:autoSpaceDE w:val="0"/>
        <w:autoSpaceDN w:val="0"/>
        <w:ind w:left="567" w:hanging="567"/>
        <w:rPr>
          <w:color w:val="000000"/>
          <w:szCs w:val="22"/>
          <w:lang w:val="en-US"/>
        </w:rPr>
      </w:pPr>
      <w:r>
        <w:t>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kateterine abliacija.</w:t>
      </w:r>
    </w:p>
    <w:p w:rsidR="0025067B" w:rsidRDefault="0025067B" w:rsidP="0025067B">
      <w:pPr>
        <w:widowControl w:val="0"/>
        <w:numPr>
          <w:ilvl w:val="0"/>
          <w:numId w:val="2"/>
        </w:numPr>
        <w:autoSpaceDE w:val="0"/>
        <w:autoSpaceDN w:val="0"/>
        <w:ind w:left="567" w:hanging="567"/>
        <w:rPr>
          <w:color w:val="000000"/>
          <w:szCs w:val="22"/>
          <w:lang w:val="en-US"/>
        </w:rPr>
      </w:pPr>
      <w:r>
        <w:t>jeigu labai susilpnėjusi Jūsų kepenų funkcija arba sergate kepenų liga, galinčia sukelti mirtį.</w:t>
      </w:r>
    </w:p>
    <w:p w:rsidR="0025067B" w:rsidRDefault="0025067B" w:rsidP="0025067B">
      <w:pPr>
        <w:widowControl w:val="0"/>
        <w:numPr>
          <w:ilvl w:val="0"/>
          <w:numId w:val="2"/>
        </w:numPr>
        <w:autoSpaceDE w:val="0"/>
        <w:autoSpaceDN w:val="0"/>
        <w:ind w:left="567" w:hanging="567"/>
        <w:rPr>
          <w:color w:val="000000"/>
          <w:szCs w:val="22"/>
          <w:lang w:val="en-US"/>
        </w:rPr>
      </w:pPr>
      <w:r>
        <w:t>jeigu vartojate geriamojo ketokonazolo ar itrakonazolo (vaistų, vartojamų grybelinėms ligoms gydyti).</w:t>
      </w:r>
    </w:p>
    <w:p w:rsidR="0025067B" w:rsidRDefault="0025067B" w:rsidP="0025067B">
      <w:pPr>
        <w:widowControl w:val="0"/>
        <w:numPr>
          <w:ilvl w:val="0"/>
          <w:numId w:val="2"/>
        </w:numPr>
        <w:autoSpaceDE w:val="0"/>
        <w:autoSpaceDN w:val="0"/>
        <w:ind w:left="567" w:hanging="567"/>
        <w:rPr>
          <w:color w:val="000000"/>
          <w:szCs w:val="22"/>
          <w:lang w:val="en-US"/>
        </w:rPr>
      </w:pPr>
      <w:r>
        <w:lastRenderedPageBreak/>
        <w:t>jeigu vartojate geriamojo ciklosporino (vaisto, vartojamo persodinto organo atmetimo profilaktikai).</w:t>
      </w:r>
    </w:p>
    <w:p w:rsidR="0025067B" w:rsidRDefault="0025067B" w:rsidP="0025067B">
      <w:pPr>
        <w:widowControl w:val="0"/>
        <w:numPr>
          <w:ilvl w:val="0"/>
          <w:numId w:val="2"/>
        </w:numPr>
        <w:autoSpaceDE w:val="0"/>
        <w:autoSpaceDN w:val="0"/>
        <w:ind w:left="567" w:hanging="567"/>
        <w:rPr>
          <w:color w:val="000000"/>
          <w:szCs w:val="22"/>
          <w:lang w:val="en-US"/>
        </w:rPr>
      </w:pPr>
      <w:r>
        <w:t>jeigu vartojate dronedarono (vaisto, vartojamo nenormalaus širdies plakimo gydymui).</w:t>
      </w:r>
    </w:p>
    <w:p w:rsidR="0025067B" w:rsidRDefault="0025067B" w:rsidP="0025067B">
      <w:pPr>
        <w:widowControl w:val="0"/>
        <w:numPr>
          <w:ilvl w:val="0"/>
          <w:numId w:val="2"/>
        </w:numPr>
        <w:autoSpaceDE w:val="0"/>
        <w:autoSpaceDN w:val="0"/>
        <w:ind w:left="567" w:hanging="567"/>
        <w:rPr>
          <w:color w:val="000000"/>
          <w:szCs w:val="22"/>
          <w:lang w:val="en-US"/>
        </w:rPr>
      </w:pPr>
      <w:r>
        <w:t>jeigu vartojate sudėtinį glekapreviro ir pibrentasviro vaistą (priešvirusinį vaistą, vartojamą hepatitui C gydyti).</w:t>
      </w:r>
    </w:p>
    <w:p w:rsidR="0025067B" w:rsidRDefault="0025067B" w:rsidP="0025067B">
      <w:pPr>
        <w:widowControl w:val="0"/>
        <w:numPr>
          <w:ilvl w:val="0"/>
          <w:numId w:val="2"/>
        </w:numPr>
        <w:autoSpaceDE w:val="0"/>
        <w:autoSpaceDN w:val="0"/>
        <w:ind w:left="567" w:hanging="567"/>
        <w:rPr>
          <w:color w:val="000000"/>
          <w:szCs w:val="22"/>
          <w:lang w:val="en-US"/>
        </w:rPr>
      </w:pPr>
      <w:r>
        <w:t>jeigu Jums įsiuvo dirbtinį širdies vožtuvą, dėl kurio reikia nuolat skystinti kraują</w:t>
      </w:r>
    </w:p>
    <w:p w:rsidR="0025067B" w:rsidRDefault="0025067B" w:rsidP="0025067B">
      <w:pPr>
        <w:ind w:left="567" w:hanging="567"/>
        <w:rPr>
          <w:noProof/>
        </w:rPr>
      </w:pPr>
    </w:p>
    <w:p w:rsidR="0025067B" w:rsidRDefault="0025067B" w:rsidP="0025067B">
      <w:pPr>
        <w:ind w:left="567" w:hanging="567"/>
        <w:rPr>
          <w:b/>
          <w:noProof/>
        </w:rPr>
      </w:pPr>
      <w:r>
        <w:rPr>
          <w:b/>
          <w:noProof/>
        </w:rPr>
        <w:t>Įspėjimai ir atsargumo priemonės</w:t>
      </w:r>
    </w:p>
    <w:p w:rsidR="0025067B" w:rsidRDefault="0025067B" w:rsidP="0025067B">
      <w:pPr>
        <w:rPr>
          <w:szCs w:val="22"/>
        </w:rPr>
      </w:pPr>
      <w:r>
        <w:rPr>
          <w:szCs w:val="22"/>
        </w:rPr>
        <w:t>Pasitarkite su gydytoju, prieš pradėdami vartoti Daxanlo.</w:t>
      </w:r>
      <w:r>
        <w:t xml:space="preserve"> Su gydytoju gali reikėti pasitarti ir gydymo šiuo vaistu metu tuo atveju, jei atsiranda simptomų ar Jums bus atliekama operacija.</w:t>
      </w:r>
    </w:p>
    <w:p w:rsidR="0025067B" w:rsidRDefault="0025067B" w:rsidP="0025067B">
      <w:pPr>
        <w:numPr>
          <w:ilvl w:val="12"/>
          <w:numId w:val="0"/>
        </w:numPr>
        <w:rPr>
          <w:noProof/>
        </w:rPr>
      </w:pPr>
    </w:p>
    <w:p w:rsidR="0025067B" w:rsidRDefault="0025067B" w:rsidP="0025067B">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rsidR="0025067B" w:rsidRDefault="0025067B" w:rsidP="0025067B">
      <w:pPr>
        <w:widowControl w:val="0"/>
        <w:numPr>
          <w:ilvl w:val="0"/>
          <w:numId w:val="2"/>
        </w:numPr>
        <w:autoSpaceDE w:val="0"/>
        <w:autoSpaceDN w:val="0"/>
        <w:ind w:left="567" w:hanging="567"/>
        <w:rPr>
          <w:color w:val="000000"/>
          <w:szCs w:val="22"/>
          <w:lang w:val="en-US"/>
        </w:rPr>
      </w:pPr>
      <w:r>
        <w:t>Jeigu padidėjusi kraujavimo rizika, pavyzdžiui:</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neseniai patyrėte kraujavimą.</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sergate stemplės ar skrandžio uždegimu.</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vargina skrandžio sulčių grįžtamasis tekėjimas į stemplę.</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vartojate vaistų, galinčių padidinti kraujavimo riziką. Žr. toliau skyrių „Kiti vaistai ir Daxanlo“.</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vartojate vaistų nuo uždegimo, pavyzdžiui, diklofenako, ibuprofeno, piroksikamo.</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sergate infekcine širdies liga (bakteriniu endokarditu).</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esate vyresnis negu 75 metų.</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jeigu esate suaugęs pacientas ir sveriate 50 kg arba mažiau.</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tik vartojant vaikams: jeigu vaikas serga galvos smegenų arba aplinkinių sričių infekcine liga.</w:t>
      </w:r>
    </w:p>
    <w:p w:rsidR="0025067B" w:rsidRDefault="0025067B" w:rsidP="0025067B">
      <w:pPr>
        <w:pStyle w:val="Sraopastraipa"/>
        <w:widowControl w:val="0"/>
        <w:numPr>
          <w:ilvl w:val="0"/>
          <w:numId w:val="2"/>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rsidR="0025067B" w:rsidRDefault="0025067B" w:rsidP="0025067B">
      <w:pPr>
        <w:pStyle w:val="Sraopastraipa"/>
        <w:widowControl w:val="0"/>
        <w:numPr>
          <w:ilvl w:val="0"/>
          <w:numId w:val="2"/>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rsidR="0025067B" w:rsidRDefault="0025067B" w:rsidP="0025067B">
      <w:pPr>
        <w:widowControl w:val="0"/>
        <w:autoSpaceDE w:val="0"/>
        <w:autoSpaceDN w:val="0"/>
        <w:rPr>
          <w:color w:val="000000"/>
          <w:szCs w:val="22"/>
          <w:lang w:val="en-US"/>
        </w:rPr>
      </w:pPr>
    </w:p>
    <w:p w:rsidR="0025067B" w:rsidRDefault="0025067B" w:rsidP="0025067B">
      <w:pPr>
        <w:widowControl w:val="0"/>
        <w:autoSpaceDE w:val="0"/>
        <w:autoSpaceDN w:val="0"/>
        <w:rPr>
          <w:b/>
          <w:bCs/>
        </w:rPr>
      </w:pPr>
      <w:r>
        <w:rPr>
          <w:b/>
          <w:bCs/>
        </w:rPr>
        <w:t>Specialių atsargumo priemonių vartojant Daxanlo reikia</w:t>
      </w:r>
    </w:p>
    <w:p w:rsidR="0025067B" w:rsidRDefault="0025067B" w:rsidP="0025067B">
      <w:pPr>
        <w:widowControl w:val="0"/>
        <w:numPr>
          <w:ilvl w:val="0"/>
          <w:numId w:val="2"/>
        </w:numPr>
        <w:autoSpaceDE w:val="0"/>
        <w:autoSpaceDN w:val="0"/>
        <w:ind w:left="567" w:hanging="567"/>
        <w:rPr>
          <w:color w:val="000000"/>
          <w:szCs w:val="22"/>
          <w:lang w:val="en-US"/>
        </w:rPr>
      </w:pPr>
      <w:r>
        <w:t>Jeigu Jus reikia operuoti:</w:t>
      </w:r>
    </w:p>
    <w:p w:rsidR="0025067B" w:rsidRDefault="0025067B" w:rsidP="0025067B">
      <w:pPr>
        <w:widowControl w:val="0"/>
        <w:autoSpaceDE w:val="0"/>
        <w:autoSpaceDN w:val="0"/>
        <w:ind w:left="567"/>
      </w:pPr>
      <w:r>
        <w:t>Tokiu atveju dėl kraujavimo rizikos padidėjimo, operacijos metu ir trumpai po jos Daxanlo vartojimą turėsite laikinai nutraukti. Labai svarbu prieš operaciją ir po jos vartoti Daxanlo tiksliai gydytojo nurodytu laiku.</w:t>
      </w:r>
    </w:p>
    <w:p w:rsidR="0025067B" w:rsidRDefault="0025067B" w:rsidP="0025067B">
      <w:pPr>
        <w:widowControl w:val="0"/>
        <w:numPr>
          <w:ilvl w:val="0"/>
          <w:numId w:val="2"/>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labai svarbu prieš operaciją ir po jos vartoti Daxanlo tiksliai gydytojo nurodytu laiku;</w:t>
      </w:r>
    </w:p>
    <w:p w:rsidR="0025067B" w:rsidRDefault="0025067B" w:rsidP="0025067B">
      <w:pPr>
        <w:pStyle w:val="Sraopastraipa"/>
        <w:widowControl w:val="0"/>
        <w:numPr>
          <w:ilvl w:val="0"/>
          <w:numId w:val="2"/>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rsidR="0025067B" w:rsidRDefault="0025067B" w:rsidP="0025067B">
      <w:pPr>
        <w:pStyle w:val="Sraopastraipa"/>
        <w:widowControl w:val="0"/>
        <w:numPr>
          <w:ilvl w:val="0"/>
          <w:numId w:val="2"/>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rsidR="0025067B" w:rsidRDefault="0025067B" w:rsidP="0025067B">
      <w:pPr>
        <w:pStyle w:val="Sraopastraipa"/>
        <w:widowControl w:val="0"/>
        <w:numPr>
          <w:ilvl w:val="0"/>
          <w:numId w:val="2"/>
        </w:numPr>
        <w:autoSpaceDE w:val="0"/>
        <w:autoSpaceDN w:val="0"/>
        <w:ind w:left="567" w:hanging="567"/>
        <w:contextualSpacing w:val="0"/>
        <w:rPr>
          <w:color w:val="000000"/>
          <w:szCs w:val="22"/>
          <w:lang w:val="en-US"/>
        </w:rPr>
      </w:pPr>
      <w:r>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p>
    <w:p w:rsidR="0025067B" w:rsidRDefault="0025067B" w:rsidP="0025067B">
      <w:pPr>
        <w:widowControl w:val="0"/>
        <w:autoSpaceDE w:val="0"/>
        <w:autoSpaceDN w:val="0"/>
        <w:ind w:left="567"/>
        <w:rPr>
          <w:color w:val="000000"/>
          <w:szCs w:val="22"/>
          <w:lang w:val="en-US"/>
        </w:rPr>
      </w:pPr>
    </w:p>
    <w:p w:rsidR="0025067B" w:rsidRDefault="0025067B" w:rsidP="0025067B">
      <w:pPr>
        <w:widowControl w:val="0"/>
        <w:autoSpaceDE w:val="0"/>
        <w:autoSpaceDN w:val="0"/>
        <w:rPr>
          <w:b/>
          <w:bCs/>
        </w:rPr>
      </w:pPr>
      <w:r>
        <w:rPr>
          <w:b/>
          <w:bCs/>
        </w:rPr>
        <w:t>Kiti vaistai ir Daxanlo</w:t>
      </w:r>
    </w:p>
    <w:p w:rsidR="0025067B" w:rsidRDefault="0025067B" w:rsidP="0025067B">
      <w:pPr>
        <w:widowControl w:val="0"/>
        <w:autoSpaceDE w:val="0"/>
        <w:autoSpaceDN w:val="0"/>
        <w:rPr>
          <w:color w:val="000000"/>
          <w:szCs w:val="22"/>
          <w:lang w:val="en-US"/>
        </w:rPr>
      </w:pPr>
      <w:r>
        <w:t xml:space="preserve">Jeigu vartojate arba neseniai vartojote kitų vaistų arba dėl to nesate tikri, apie tai pasakykite gydytojui </w:t>
      </w:r>
      <w:r>
        <w:lastRenderedPageBreak/>
        <w:t xml:space="preserve">arba vaistininkui. </w:t>
      </w:r>
      <w:r>
        <w:rPr>
          <w:b/>
          <w:bCs/>
        </w:rPr>
        <w:t>Prieš pradedant vartoti Daxanlo ypač svarbu pasakyti gydytojui, jeigu vartojate bet kurį iš toliau išvardytų vaistų:</w:t>
      </w:r>
    </w:p>
    <w:p w:rsidR="0025067B" w:rsidRDefault="0025067B" w:rsidP="0025067B">
      <w:pPr>
        <w:widowControl w:val="0"/>
        <w:numPr>
          <w:ilvl w:val="0"/>
          <w:numId w:val="2"/>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rsidR="0025067B" w:rsidRDefault="0025067B" w:rsidP="0025067B">
      <w:pPr>
        <w:widowControl w:val="0"/>
        <w:numPr>
          <w:ilvl w:val="0"/>
          <w:numId w:val="2"/>
        </w:numPr>
        <w:autoSpaceDE w:val="0"/>
        <w:autoSpaceDN w:val="0"/>
        <w:ind w:left="567" w:hanging="567"/>
        <w:rPr>
          <w:color w:val="000000"/>
          <w:szCs w:val="22"/>
          <w:lang w:val="en-US"/>
        </w:rPr>
      </w:pPr>
      <w:r>
        <w:t>Vaistų nuo grybelinių ligų (pvz., ketokonazolo, itrakonazolo), išskyrus vartojamus ant odos.</w:t>
      </w:r>
    </w:p>
    <w:p w:rsidR="0025067B" w:rsidRDefault="0025067B" w:rsidP="0025067B">
      <w:pPr>
        <w:widowControl w:val="0"/>
        <w:numPr>
          <w:ilvl w:val="0"/>
          <w:numId w:val="2"/>
        </w:numPr>
        <w:autoSpaceDE w:val="0"/>
        <w:autoSpaceDN w:val="0"/>
        <w:ind w:left="567" w:hanging="567"/>
        <w:rPr>
          <w:color w:val="000000"/>
          <w:szCs w:val="22"/>
          <w:lang w:val="en-US"/>
        </w:rPr>
      </w:pPr>
      <w:r>
        <w:t>Vaistų nuo nenormalaus širdies plakimo (pvz., amjodarono, dronedarono, chinidino, verapamilio); Jeigu vartojate vaistų, kuriuose yra amjodarono, chinidino arba verapamilio, gydytojas gali nurodyti vartoti mažesnę Daxanlo dozę, atsižvelgdamas į būklę, dėl kurios Jums paskyrė šį vaistą. Taip pat žr. 3 skyrių.</w:t>
      </w:r>
    </w:p>
    <w:p w:rsidR="0025067B" w:rsidRDefault="0025067B" w:rsidP="0025067B">
      <w:pPr>
        <w:widowControl w:val="0"/>
        <w:numPr>
          <w:ilvl w:val="0"/>
          <w:numId w:val="2"/>
        </w:numPr>
        <w:autoSpaceDE w:val="0"/>
        <w:autoSpaceDN w:val="0"/>
        <w:ind w:left="567" w:hanging="567"/>
        <w:rPr>
          <w:color w:val="000000"/>
          <w:szCs w:val="22"/>
          <w:lang w:val="en-US"/>
        </w:rPr>
      </w:pPr>
      <w:r>
        <w:t>Vaistų, vartojamų persodinto organo atmetimo profilaktikai (pvz., takrolimuzo, ciklosporino).</w:t>
      </w:r>
    </w:p>
    <w:p w:rsidR="0025067B" w:rsidRDefault="0025067B" w:rsidP="0025067B">
      <w:pPr>
        <w:widowControl w:val="0"/>
        <w:numPr>
          <w:ilvl w:val="0"/>
          <w:numId w:val="2"/>
        </w:numPr>
        <w:autoSpaceDE w:val="0"/>
        <w:autoSpaceDN w:val="0"/>
        <w:ind w:left="567" w:hanging="567"/>
        <w:rPr>
          <w:color w:val="000000"/>
          <w:szCs w:val="22"/>
          <w:lang w:val="en-US"/>
        </w:rPr>
      </w:pPr>
      <w:r>
        <w:t>Sudėtinio glekapreviro ir pibrentasviro vaisto (priešvirusinio vaisto, vartojamo hepatitui C gydyti).</w:t>
      </w:r>
    </w:p>
    <w:p w:rsidR="0025067B" w:rsidRDefault="0025067B" w:rsidP="0025067B">
      <w:pPr>
        <w:widowControl w:val="0"/>
        <w:numPr>
          <w:ilvl w:val="0"/>
          <w:numId w:val="2"/>
        </w:numPr>
        <w:autoSpaceDE w:val="0"/>
        <w:autoSpaceDN w:val="0"/>
        <w:ind w:left="567" w:hanging="567"/>
        <w:rPr>
          <w:color w:val="000000"/>
          <w:szCs w:val="22"/>
          <w:lang w:val="en-US"/>
        </w:rPr>
      </w:pPr>
      <w:r>
        <w:t>Vaistų nuo uždegimo ir skausmo (pvz., acetilsalicilo rūgšties, ibuprofeno, diklofenako).</w:t>
      </w:r>
    </w:p>
    <w:p w:rsidR="0025067B" w:rsidRDefault="0025067B" w:rsidP="0025067B">
      <w:pPr>
        <w:widowControl w:val="0"/>
        <w:numPr>
          <w:ilvl w:val="0"/>
          <w:numId w:val="2"/>
        </w:numPr>
        <w:autoSpaceDE w:val="0"/>
        <w:autoSpaceDN w:val="0"/>
        <w:ind w:left="567" w:hanging="567"/>
        <w:rPr>
          <w:color w:val="000000"/>
          <w:szCs w:val="22"/>
          <w:lang w:val="en-US"/>
        </w:rPr>
      </w:pPr>
      <w:r>
        <w:t>Paprastųjų jonažolių (vaistažolių preparatas nuo depresijos).</w:t>
      </w:r>
    </w:p>
    <w:p w:rsidR="0025067B" w:rsidRDefault="0025067B" w:rsidP="0025067B">
      <w:pPr>
        <w:widowControl w:val="0"/>
        <w:numPr>
          <w:ilvl w:val="0"/>
          <w:numId w:val="2"/>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rsidR="0025067B" w:rsidRDefault="0025067B" w:rsidP="0025067B">
      <w:pPr>
        <w:widowControl w:val="0"/>
        <w:numPr>
          <w:ilvl w:val="0"/>
          <w:numId w:val="2"/>
        </w:numPr>
        <w:autoSpaceDE w:val="0"/>
        <w:autoSpaceDN w:val="0"/>
        <w:ind w:left="567" w:hanging="567"/>
        <w:rPr>
          <w:color w:val="000000"/>
          <w:szCs w:val="22"/>
          <w:lang w:val="en-US"/>
        </w:rPr>
      </w:pPr>
      <w:r>
        <w:t>Rifampicino arba klaritromicino (du antibiotikai).</w:t>
      </w:r>
    </w:p>
    <w:p w:rsidR="0025067B" w:rsidRDefault="0025067B" w:rsidP="0025067B">
      <w:pPr>
        <w:widowControl w:val="0"/>
        <w:numPr>
          <w:ilvl w:val="0"/>
          <w:numId w:val="2"/>
        </w:numPr>
        <w:autoSpaceDE w:val="0"/>
        <w:autoSpaceDN w:val="0"/>
        <w:ind w:left="567" w:hanging="567"/>
        <w:rPr>
          <w:color w:val="000000"/>
          <w:szCs w:val="22"/>
          <w:lang w:val="en-US"/>
        </w:rPr>
      </w:pPr>
      <w:r>
        <w:t>Priešvirusinių vaistų nuo AIDS (pvz., ritonaviro).</w:t>
      </w:r>
    </w:p>
    <w:p w:rsidR="0025067B" w:rsidRDefault="0025067B" w:rsidP="0025067B">
      <w:pPr>
        <w:widowControl w:val="0"/>
        <w:numPr>
          <w:ilvl w:val="0"/>
          <w:numId w:val="2"/>
        </w:numPr>
        <w:autoSpaceDE w:val="0"/>
        <w:autoSpaceDN w:val="0"/>
        <w:ind w:left="567" w:hanging="567"/>
        <w:rPr>
          <w:color w:val="000000"/>
          <w:szCs w:val="22"/>
          <w:lang w:val="en-US"/>
        </w:rPr>
      </w:pPr>
      <w:r>
        <w:t>Tam tikrų vaistų, vartojamų epilepsijai gydyti (pvz., karbamazepino, fenitoino).</w:t>
      </w:r>
    </w:p>
    <w:p w:rsidR="0025067B" w:rsidRDefault="0025067B" w:rsidP="0025067B">
      <w:pPr>
        <w:widowControl w:val="0"/>
        <w:autoSpaceDE w:val="0"/>
        <w:autoSpaceDN w:val="0"/>
      </w:pPr>
    </w:p>
    <w:p w:rsidR="0025067B" w:rsidRDefault="0025067B" w:rsidP="0025067B">
      <w:pPr>
        <w:widowControl w:val="0"/>
        <w:autoSpaceDE w:val="0"/>
        <w:autoSpaceDN w:val="0"/>
        <w:rPr>
          <w:b/>
          <w:bCs/>
        </w:rPr>
      </w:pPr>
      <w:r>
        <w:rPr>
          <w:b/>
          <w:bCs/>
        </w:rPr>
        <w:t>Nėštumas ir žindymo laikotarpis</w:t>
      </w:r>
    </w:p>
    <w:p w:rsidR="0025067B" w:rsidRDefault="0025067B" w:rsidP="0025067B">
      <w:pPr>
        <w:widowControl w:val="0"/>
        <w:autoSpaceDE w:val="0"/>
        <w:autoSpaceDN w:val="0"/>
      </w:pPr>
      <w:r>
        <w:t>Daxanlo poveikis nėštumo eigai ir dar negimusiam vaikui nežinomas. Jeigu esate nėščia, šio vaisto vartoti negalima, išskyrus tuos atvejus, kai Jūsų gydytojas pasako, jog vaisto vartoti yra saugu. Jeigu esate vaisingo amžiaus moteris, Daxanlo vartojimo metu turite saugotis nuo pastojimo.</w:t>
      </w:r>
    </w:p>
    <w:p w:rsidR="0025067B" w:rsidRDefault="0025067B" w:rsidP="0025067B">
      <w:pPr>
        <w:widowControl w:val="0"/>
        <w:autoSpaceDE w:val="0"/>
        <w:autoSpaceDN w:val="0"/>
      </w:pPr>
    </w:p>
    <w:p w:rsidR="0025067B" w:rsidRDefault="0025067B" w:rsidP="0025067B">
      <w:pPr>
        <w:widowControl w:val="0"/>
        <w:autoSpaceDE w:val="0"/>
        <w:autoSpaceDN w:val="0"/>
      </w:pPr>
      <w:r>
        <w:t xml:space="preserve">Daxanlo vartojimo metu kūdikio žindyti negalima. </w:t>
      </w:r>
    </w:p>
    <w:p w:rsidR="0025067B" w:rsidRDefault="0025067B" w:rsidP="0025067B">
      <w:pPr>
        <w:widowControl w:val="0"/>
        <w:autoSpaceDE w:val="0"/>
        <w:autoSpaceDN w:val="0"/>
      </w:pPr>
    </w:p>
    <w:p w:rsidR="0025067B" w:rsidRDefault="0025067B" w:rsidP="0025067B">
      <w:pPr>
        <w:widowControl w:val="0"/>
        <w:autoSpaceDE w:val="0"/>
        <w:autoSpaceDN w:val="0"/>
        <w:rPr>
          <w:b/>
          <w:bCs/>
        </w:rPr>
      </w:pPr>
      <w:r>
        <w:rPr>
          <w:b/>
          <w:bCs/>
        </w:rPr>
        <w:t>Vairavimas ir mechanizmų valdymas</w:t>
      </w:r>
    </w:p>
    <w:p w:rsidR="0025067B" w:rsidRDefault="0025067B" w:rsidP="0025067B">
      <w:pPr>
        <w:widowControl w:val="0"/>
        <w:autoSpaceDE w:val="0"/>
        <w:autoSpaceDN w:val="0"/>
      </w:pPr>
      <w:r>
        <w:t>Daxanlo žinomo poveikio gebėjimui vairuoti ir valdyti mechanizmus nedaro.</w:t>
      </w:r>
    </w:p>
    <w:p w:rsidR="0025067B" w:rsidRDefault="0025067B" w:rsidP="0025067B">
      <w:pPr>
        <w:widowControl w:val="0"/>
        <w:autoSpaceDE w:val="0"/>
        <w:autoSpaceDN w:val="0"/>
        <w:rPr>
          <w:color w:val="000000"/>
          <w:szCs w:val="22"/>
          <w:lang w:val="en-US"/>
        </w:rPr>
      </w:pPr>
    </w:p>
    <w:p w:rsidR="0025067B" w:rsidRDefault="0025067B" w:rsidP="0025067B">
      <w:pPr>
        <w:widowControl w:val="0"/>
        <w:autoSpaceDE w:val="0"/>
        <w:autoSpaceDN w:val="0"/>
        <w:rPr>
          <w:color w:val="000000"/>
          <w:szCs w:val="22"/>
          <w:lang w:val="en-US"/>
        </w:rPr>
      </w:pPr>
    </w:p>
    <w:p w:rsidR="0025067B" w:rsidRDefault="0025067B" w:rsidP="0025067B">
      <w:pPr>
        <w:numPr>
          <w:ilvl w:val="12"/>
          <w:numId w:val="0"/>
        </w:numPr>
        <w:ind w:left="567" w:hanging="567"/>
        <w:outlineLvl w:val="0"/>
        <w:rPr>
          <w:b/>
          <w:caps/>
          <w:noProof/>
        </w:rPr>
      </w:pPr>
      <w:r>
        <w:rPr>
          <w:b/>
          <w:noProof/>
        </w:rPr>
        <w:t>3.</w:t>
      </w:r>
      <w:r>
        <w:rPr>
          <w:b/>
          <w:noProof/>
        </w:rPr>
        <w:tab/>
      </w:r>
      <w:r>
        <w:rPr>
          <w:b/>
        </w:rPr>
        <w:t xml:space="preserve">Kaip vartoti </w:t>
      </w:r>
      <w:r>
        <w:rPr>
          <w:b/>
          <w:noProof/>
        </w:rPr>
        <w:t>Daxanlo</w:t>
      </w:r>
    </w:p>
    <w:p w:rsidR="0025067B" w:rsidRDefault="0025067B" w:rsidP="0025067B">
      <w:pPr>
        <w:ind w:left="567" w:hanging="567"/>
        <w:rPr>
          <w:noProof/>
        </w:rPr>
      </w:pPr>
    </w:p>
    <w:p w:rsidR="0025067B" w:rsidRDefault="0025067B" w:rsidP="0025067B">
      <w:r>
        <w:t>Daxanlo kapsules galima skirti suaugusiesiems ir 8 metų arba vyresniems vaikams, kurie gali nuryti visą kapsulę.</w:t>
      </w:r>
    </w:p>
    <w:p w:rsidR="0025067B" w:rsidRDefault="0025067B" w:rsidP="0025067B"/>
    <w:p w:rsidR="0025067B" w:rsidRDefault="0025067B" w:rsidP="0025067B">
      <w:r>
        <w:t>Jaunesniems kaip 8 metų amžiaus vaikams vaistas tiekiamas kitomis tinkamomis dozavimo formomis.</w:t>
      </w:r>
    </w:p>
    <w:p w:rsidR="0025067B" w:rsidRDefault="0025067B" w:rsidP="0025067B"/>
    <w:p w:rsidR="0025067B" w:rsidRDefault="0025067B" w:rsidP="0025067B">
      <w:r>
        <w:t>Visada vartokite šį vaistą tiksliai, kaip nurodė gydytojas. Jeigu abejojate, kreipkitės į gydytoją arba vaistininką.</w:t>
      </w:r>
    </w:p>
    <w:p w:rsidR="0025067B" w:rsidRDefault="0025067B" w:rsidP="0025067B">
      <w:pPr>
        <w:rPr>
          <w:noProof/>
        </w:rPr>
      </w:pPr>
    </w:p>
    <w:p w:rsidR="0025067B" w:rsidRDefault="0025067B" w:rsidP="0025067B">
      <w:pPr>
        <w:numPr>
          <w:ilvl w:val="12"/>
          <w:numId w:val="0"/>
        </w:numPr>
        <w:ind w:right="-2"/>
        <w:rPr>
          <w:b/>
          <w:bCs/>
        </w:rPr>
      </w:pPr>
      <w:r>
        <w:rPr>
          <w:b/>
          <w:bCs/>
        </w:rPr>
        <w:t>Žemiau nurodytų būklių atveju Daxanlo vartokite taip, kaip rekomenduojama.</w:t>
      </w:r>
    </w:p>
    <w:p w:rsidR="0025067B" w:rsidRDefault="0025067B" w:rsidP="0025067B">
      <w:pPr>
        <w:numPr>
          <w:ilvl w:val="12"/>
          <w:numId w:val="0"/>
        </w:numPr>
        <w:ind w:right="-2"/>
      </w:pPr>
    </w:p>
    <w:p w:rsidR="0025067B" w:rsidRDefault="0025067B" w:rsidP="0025067B">
      <w:pPr>
        <w:numPr>
          <w:ilvl w:val="12"/>
          <w:numId w:val="0"/>
        </w:numPr>
        <w:ind w:right="-2"/>
        <w:rPr>
          <w:u w:val="single"/>
        </w:rPr>
      </w:pPr>
      <w:r>
        <w:rPr>
          <w:u w:val="single"/>
        </w:rPr>
        <w:t>Kraujo krešulių formavimosi po kelio ar klubo sąnario keitimo operacijos profilaktika</w:t>
      </w:r>
    </w:p>
    <w:p w:rsidR="0025067B" w:rsidRDefault="0025067B" w:rsidP="0025067B">
      <w:pPr>
        <w:numPr>
          <w:ilvl w:val="12"/>
          <w:numId w:val="0"/>
        </w:numPr>
        <w:ind w:right="-2"/>
        <w:rPr>
          <w:u w:val="single"/>
        </w:rPr>
      </w:pPr>
    </w:p>
    <w:p w:rsidR="0025067B" w:rsidRDefault="0025067B" w:rsidP="0025067B">
      <w:pPr>
        <w:numPr>
          <w:ilvl w:val="12"/>
          <w:numId w:val="0"/>
        </w:numPr>
        <w:ind w:right="-2"/>
      </w:pPr>
      <w:r>
        <w:t xml:space="preserve">Rekomenduojama dozė yra </w:t>
      </w:r>
      <w:r>
        <w:rPr>
          <w:b/>
          <w:bCs/>
        </w:rPr>
        <w:t>220 mg</w:t>
      </w:r>
      <w:r>
        <w:t xml:space="preserve"> (dvi 110 mg kapsulės) kartą per parą.</w:t>
      </w:r>
    </w:p>
    <w:p w:rsidR="0025067B" w:rsidRDefault="0025067B" w:rsidP="0025067B">
      <w:pPr>
        <w:numPr>
          <w:ilvl w:val="12"/>
          <w:numId w:val="0"/>
        </w:numPr>
        <w:ind w:right="-2"/>
      </w:pPr>
    </w:p>
    <w:p w:rsidR="0025067B" w:rsidRDefault="0025067B" w:rsidP="0025067B">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rsidR="0025067B" w:rsidRDefault="0025067B" w:rsidP="0025067B">
      <w:pPr>
        <w:numPr>
          <w:ilvl w:val="12"/>
          <w:numId w:val="0"/>
        </w:numPr>
        <w:ind w:right="-2"/>
      </w:pPr>
    </w:p>
    <w:p w:rsidR="0025067B" w:rsidRDefault="0025067B" w:rsidP="0025067B">
      <w:pPr>
        <w:numPr>
          <w:ilvl w:val="12"/>
          <w:numId w:val="0"/>
        </w:numPr>
        <w:ind w:right="-2"/>
      </w:pPr>
      <w:r>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rsidR="0025067B" w:rsidRDefault="0025067B" w:rsidP="0025067B">
      <w:pPr>
        <w:numPr>
          <w:ilvl w:val="12"/>
          <w:numId w:val="0"/>
        </w:numPr>
        <w:ind w:right="-2"/>
      </w:pPr>
    </w:p>
    <w:p w:rsidR="0025067B" w:rsidRDefault="0025067B" w:rsidP="0025067B">
      <w:pPr>
        <w:numPr>
          <w:ilvl w:val="12"/>
          <w:numId w:val="0"/>
        </w:numPr>
        <w:ind w:right="-2"/>
      </w:pPr>
      <w:r>
        <w:t xml:space="preserve">Jeigu vartojate </w:t>
      </w:r>
      <w:r>
        <w:rPr>
          <w:b/>
          <w:bCs/>
        </w:rPr>
        <w:t>vaistų, kuriuose yra verapamilio</w:t>
      </w:r>
      <w:r>
        <w:t xml:space="preserve">, ir Jūsų </w:t>
      </w:r>
      <w:r>
        <w:rPr>
          <w:b/>
          <w:bCs/>
        </w:rPr>
        <w:t>inkstų funkcija</w:t>
      </w:r>
      <w:r>
        <w:t xml:space="preserve"> yra daugiau negu du kartus silpnesnė, Jus turi gydyti mažesne, t. y. </w:t>
      </w:r>
      <w:r>
        <w:rPr>
          <w:b/>
          <w:bCs/>
        </w:rPr>
        <w:t>75 mg</w:t>
      </w:r>
      <w:r>
        <w:t>,  Daxanlo doze, kadangi gali padidėti kraujavimo rizika.</w:t>
      </w:r>
    </w:p>
    <w:p w:rsidR="0025067B" w:rsidRDefault="0025067B" w:rsidP="0025067B">
      <w:pPr>
        <w:numPr>
          <w:ilvl w:val="12"/>
          <w:numId w:val="0"/>
        </w:numPr>
        <w:ind w:right="-2"/>
      </w:pPr>
    </w:p>
    <w:p w:rsidR="0025067B" w:rsidRDefault="0025067B" w:rsidP="0025067B">
      <w:pPr>
        <w:numPr>
          <w:ilvl w:val="12"/>
          <w:numId w:val="0"/>
        </w:numPr>
        <w:ind w:right="-2"/>
        <w:rPr>
          <w:noProof/>
        </w:rPr>
      </w:pPr>
      <w:r>
        <w:lastRenderedPageBreak/>
        <w:t>Jeigu iš operuotos vietos kraujuoja, šiuo vaistu pradėti gydyti negalima nei po klubo, nei po kelio sąnario operacijos. Jei vaisto negalima pradėti vartoti iki kitos dienos po operacijos, tai gydymą reikia pradėti 2 kapsulėmis, vartojamomis kartą per parą.</w:t>
      </w:r>
    </w:p>
    <w:p w:rsidR="0025067B" w:rsidRDefault="0025067B" w:rsidP="0025067B">
      <w:pPr>
        <w:numPr>
          <w:ilvl w:val="12"/>
          <w:numId w:val="0"/>
        </w:numPr>
        <w:ind w:right="-2"/>
      </w:pPr>
    </w:p>
    <w:p w:rsidR="0025067B" w:rsidRDefault="0025067B" w:rsidP="0025067B">
      <w:pPr>
        <w:numPr>
          <w:ilvl w:val="12"/>
          <w:numId w:val="0"/>
        </w:numPr>
        <w:ind w:right="-2"/>
        <w:rPr>
          <w:u w:val="single"/>
        </w:rPr>
      </w:pPr>
      <w:r>
        <w:rPr>
          <w:u w:val="single"/>
        </w:rPr>
        <w:t>Po kelio sąnario keitimo operacijos</w:t>
      </w:r>
    </w:p>
    <w:p w:rsidR="0025067B" w:rsidRDefault="0025067B" w:rsidP="0025067B">
      <w:pPr>
        <w:numPr>
          <w:ilvl w:val="12"/>
          <w:numId w:val="0"/>
        </w:numPr>
        <w:ind w:right="-2"/>
      </w:pPr>
    </w:p>
    <w:p w:rsidR="0025067B" w:rsidRDefault="0025067B" w:rsidP="0025067B">
      <w:pPr>
        <w:numPr>
          <w:ilvl w:val="12"/>
          <w:numId w:val="0"/>
        </w:numPr>
        <w:ind w:right="-2"/>
      </w:pPr>
      <w:r>
        <w:t>Daxanlo reikia pradėti vartoti per 1-4 val. nuo operacijos pabaigos. Pradžioje reikia gerti vieną kapsulę, po to – po dvi kapsules kartą per parą iš viso 10 parų.</w:t>
      </w:r>
    </w:p>
    <w:p w:rsidR="0025067B" w:rsidRDefault="0025067B" w:rsidP="0025067B">
      <w:pPr>
        <w:numPr>
          <w:ilvl w:val="12"/>
          <w:numId w:val="0"/>
        </w:numPr>
        <w:ind w:right="-2"/>
      </w:pPr>
    </w:p>
    <w:p w:rsidR="0025067B" w:rsidRDefault="0025067B" w:rsidP="0025067B">
      <w:pPr>
        <w:numPr>
          <w:ilvl w:val="12"/>
          <w:numId w:val="0"/>
        </w:numPr>
        <w:ind w:right="-2"/>
        <w:rPr>
          <w:u w:val="single"/>
        </w:rPr>
      </w:pPr>
      <w:r>
        <w:rPr>
          <w:u w:val="single"/>
        </w:rPr>
        <w:t>Po klubo sąnario keitimo operacijos</w:t>
      </w:r>
    </w:p>
    <w:p w:rsidR="0025067B" w:rsidRDefault="0025067B" w:rsidP="0025067B">
      <w:pPr>
        <w:numPr>
          <w:ilvl w:val="12"/>
          <w:numId w:val="0"/>
        </w:numPr>
        <w:ind w:right="-2"/>
      </w:pPr>
    </w:p>
    <w:p w:rsidR="0025067B" w:rsidRDefault="0025067B" w:rsidP="0025067B">
      <w:pPr>
        <w:numPr>
          <w:ilvl w:val="12"/>
          <w:numId w:val="0"/>
        </w:numPr>
        <w:ind w:right="-2"/>
      </w:pPr>
      <w:r>
        <w:t>Daxanlo reikia pradėti vartoti per 1-4 val. nuo operacijos pabaigos. Pradžioje reikia gerti vieną kapsulę, po to – po dvi kapsules kartą per parą iš viso 28-35 paras.</w:t>
      </w:r>
    </w:p>
    <w:p w:rsidR="0025067B" w:rsidRDefault="0025067B" w:rsidP="0025067B">
      <w:pPr>
        <w:numPr>
          <w:ilvl w:val="12"/>
          <w:numId w:val="0"/>
        </w:numPr>
        <w:ind w:right="-2"/>
      </w:pPr>
    </w:p>
    <w:p w:rsidR="0025067B" w:rsidRDefault="0025067B" w:rsidP="0025067B">
      <w:pPr>
        <w:numPr>
          <w:ilvl w:val="12"/>
          <w:numId w:val="0"/>
        </w:numPr>
        <w:ind w:right="-2"/>
        <w:rPr>
          <w:u w:val="single"/>
        </w:rPr>
      </w:pPr>
      <w:r>
        <w:rPr>
          <w:u w:val="single"/>
        </w:rPr>
        <w:t>Kraujo krešulių gydymas ir kraujo krešulių kartotinio susidarymo profilaktika vaikams</w:t>
      </w:r>
    </w:p>
    <w:p w:rsidR="0025067B" w:rsidRDefault="0025067B" w:rsidP="0025067B">
      <w:pPr>
        <w:numPr>
          <w:ilvl w:val="12"/>
          <w:numId w:val="0"/>
        </w:numPr>
        <w:ind w:right="-2"/>
      </w:pPr>
    </w:p>
    <w:p w:rsidR="0025067B" w:rsidRDefault="0025067B" w:rsidP="0025067B">
      <w:pPr>
        <w:numPr>
          <w:ilvl w:val="12"/>
          <w:numId w:val="0"/>
        </w:numPr>
        <w:ind w:right="-2"/>
      </w:pPr>
      <w:r>
        <w:rPr>
          <w:b/>
          <w:bCs/>
        </w:rPr>
        <w:t>Daxanlo reikia vartoti du kartus per parą</w:t>
      </w:r>
      <w:r>
        <w:t>: vieną dozę ryte ir vieną dozę vakare, kasdien maždaug tuo pačiu paros laiku. Kiek įmanoma, reikia siekti išlaikyti maždaug 12 valandų dozavimo intervalą.</w:t>
      </w:r>
    </w:p>
    <w:p w:rsidR="0025067B" w:rsidRDefault="0025067B" w:rsidP="0025067B">
      <w:pPr>
        <w:numPr>
          <w:ilvl w:val="12"/>
          <w:numId w:val="0"/>
        </w:numPr>
        <w:ind w:right="-2"/>
      </w:pPr>
    </w:p>
    <w:p w:rsidR="0025067B" w:rsidRDefault="0025067B" w:rsidP="0025067B">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rsidR="0025067B" w:rsidRDefault="0025067B" w:rsidP="0025067B">
      <w:pPr>
        <w:numPr>
          <w:ilvl w:val="12"/>
          <w:numId w:val="0"/>
        </w:numPr>
        <w:ind w:right="-2"/>
      </w:pPr>
    </w:p>
    <w:p w:rsidR="0025067B" w:rsidRDefault="0025067B" w:rsidP="0025067B">
      <w:pPr>
        <w:numPr>
          <w:ilvl w:val="12"/>
          <w:numId w:val="0"/>
        </w:numPr>
        <w:ind w:right="-2"/>
      </w:pPr>
      <w:r>
        <w:t>1 lentelėje nurodytos Daxanlo vienkartinė ir suminė paros dozės miligramais (mg). Dozės priklauso nuo paciento kūno svorio kilogramais (kg) ir amžiaus metais.</w:t>
      </w:r>
    </w:p>
    <w:p w:rsidR="0025067B" w:rsidRDefault="0025067B" w:rsidP="0025067B">
      <w:pPr>
        <w:numPr>
          <w:ilvl w:val="12"/>
          <w:numId w:val="0"/>
        </w:numPr>
        <w:ind w:right="-2"/>
      </w:pPr>
    </w:p>
    <w:p w:rsidR="0025067B" w:rsidRDefault="0025067B" w:rsidP="0025067B">
      <w:pPr>
        <w:numPr>
          <w:ilvl w:val="12"/>
          <w:numId w:val="0"/>
        </w:numPr>
        <w:ind w:right="-2"/>
      </w:pPr>
      <w:r>
        <w:t>1 lentelė. Daxanlo kapsulių dozavimo lentelė</w:t>
      </w:r>
    </w:p>
    <w:p w:rsidR="0025067B" w:rsidRDefault="0025067B" w:rsidP="0025067B">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25067B" w:rsidTr="007B08FA">
        <w:trPr>
          <w:trHeight w:val="253"/>
        </w:trPr>
        <w:tc>
          <w:tcPr>
            <w:tcW w:w="2431" w:type="pct"/>
            <w:gridSpan w:val="2"/>
            <w:shd w:val="clear" w:color="auto" w:fill="auto"/>
          </w:tcPr>
          <w:p w:rsidR="0025067B" w:rsidRDefault="0025067B" w:rsidP="007B08F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rsidR="0025067B" w:rsidRDefault="0025067B" w:rsidP="007B08F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rsidR="0025067B" w:rsidRDefault="0025067B" w:rsidP="007B08F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25067B" w:rsidTr="007B08FA">
        <w:trPr>
          <w:trHeight w:val="251"/>
        </w:trPr>
        <w:tc>
          <w:tcPr>
            <w:tcW w:w="1215" w:type="pct"/>
            <w:shd w:val="clear" w:color="auto" w:fill="auto"/>
          </w:tcPr>
          <w:p w:rsidR="0025067B" w:rsidRDefault="0025067B" w:rsidP="007B08F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rsidR="0025067B" w:rsidRDefault="0025067B" w:rsidP="007B08F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rsidR="0025067B" w:rsidRDefault="0025067B" w:rsidP="007B08FA">
            <w:pPr>
              <w:widowControl w:val="0"/>
              <w:autoSpaceDE w:val="0"/>
              <w:autoSpaceDN w:val="0"/>
              <w:rPr>
                <w:rFonts w:eastAsia="Calibri"/>
                <w:sz w:val="2"/>
                <w:szCs w:val="2"/>
                <w:lang w:val="en-US"/>
              </w:rPr>
            </w:pPr>
          </w:p>
        </w:tc>
        <w:tc>
          <w:tcPr>
            <w:tcW w:w="1257" w:type="pct"/>
            <w:vMerge/>
            <w:tcBorders>
              <w:top w:val="nil"/>
            </w:tcBorders>
            <w:shd w:val="clear" w:color="auto" w:fill="auto"/>
          </w:tcPr>
          <w:p w:rsidR="0025067B" w:rsidRDefault="0025067B" w:rsidP="007B08FA">
            <w:pPr>
              <w:widowControl w:val="0"/>
              <w:autoSpaceDE w:val="0"/>
              <w:autoSpaceDN w:val="0"/>
              <w:rPr>
                <w:rFonts w:eastAsia="Calibri"/>
                <w:sz w:val="2"/>
                <w:szCs w:val="2"/>
                <w:lang w:val="en-US"/>
              </w:rPr>
            </w:pPr>
          </w:p>
        </w:tc>
      </w:tr>
      <w:tr w:rsidR="0025067B" w:rsidTr="007B08FA">
        <w:trPr>
          <w:trHeight w:val="254"/>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25067B" w:rsidTr="007B08FA">
        <w:trPr>
          <w:trHeight w:val="253"/>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25067B" w:rsidTr="007B08FA">
        <w:trPr>
          <w:trHeight w:val="251"/>
        </w:trPr>
        <w:tc>
          <w:tcPr>
            <w:tcW w:w="1215"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25067B" w:rsidTr="007B08FA">
        <w:trPr>
          <w:trHeight w:val="253"/>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25067B" w:rsidTr="007B08FA">
        <w:trPr>
          <w:trHeight w:val="251"/>
        </w:trPr>
        <w:tc>
          <w:tcPr>
            <w:tcW w:w="1215"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rPr>
                <w:rFonts w:eastAsia="Calibri"/>
                <w:szCs w:val="22"/>
                <w:lang w:val="en-US"/>
              </w:rPr>
              <w:t>nuo 26</w:t>
            </w:r>
            <w:r>
              <w:rPr>
                <w:szCs w:val="22"/>
                <w:lang w:val="sl-SI" w:eastAsia="sl-SI"/>
              </w:rPr>
              <w:t xml:space="preserve"> iki mažiau kaip</w:t>
            </w:r>
            <w:r>
              <w:rPr>
                <w:rFonts w:eastAsia="Calibri"/>
                <w:szCs w:val="22"/>
                <w:lang w:val="en-US"/>
              </w:rPr>
              <w:t xml:space="preserve"> 31 kg</w:t>
            </w:r>
          </w:p>
        </w:tc>
        <w:tc>
          <w:tcPr>
            <w:tcW w:w="1216"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25067B" w:rsidTr="007B08FA">
        <w:trPr>
          <w:trHeight w:val="253"/>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25067B" w:rsidTr="007B08FA">
        <w:trPr>
          <w:trHeight w:val="251"/>
        </w:trPr>
        <w:tc>
          <w:tcPr>
            <w:tcW w:w="1215"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25067B" w:rsidTr="007B08FA">
        <w:trPr>
          <w:trHeight w:val="254"/>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25067B" w:rsidTr="007B08FA">
        <w:trPr>
          <w:trHeight w:val="253"/>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25067B" w:rsidTr="007B08FA">
        <w:trPr>
          <w:trHeight w:val="251"/>
        </w:trPr>
        <w:tc>
          <w:tcPr>
            <w:tcW w:w="1215"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rsidR="0025067B" w:rsidRDefault="0025067B" w:rsidP="007B08F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25067B" w:rsidRDefault="0025067B" w:rsidP="007B08F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25067B" w:rsidTr="007B08FA">
        <w:trPr>
          <w:trHeight w:val="253"/>
        </w:trPr>
        <w:tc>
          <w:tcPr>
            <w:tcW w:w="1215"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rsidR="0025067B" w:rsidRDefault="0025067B" w:rsidP="007B08F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rsidR="0025067B" w:rsidRDefault="0025067B" w:rsidP="007B08F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rsidR="0025067B" w:rsidRDefault="0025067B" w:rsidP="0025067B">
      <w:pPr>
        <w:numPr>
          <w:ilvl w:val="12"/>
          <w:numId w:val="0"/>
        </w:numPr>
        <w:ind w:right="-2"/>
      </w:pPr>
      <w:r>
        <w:t>Vienkartinės dozės, kurioms reikia vartoti daugiau kaip vieną kapsulę:</w:t>
      </w:r>
    </w:p>
    <w:p w:rsidR="0025067B" w:rsidRDefault="0025067B" w:rsidP="0025067B">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rsidR="0025067B" w:rsidRDefault="0025067B" w:rsidP="0025067B">
      <w:pPr>
        <w:widowControl w:val="0"/>
        <w:autoSpaceDE w:val="0"/>
        <w:autoSpaceDN w:val="0"/>
        <w:spacing w:line="252" w:lineRule="exact"/>
        <w:ind w:left="1351"/>
        <w:rPr>
          <w:szCs w:val="22"/>
          <w:lang w:val="en-US"/>
        </w:rPr>
      </w:pPr>
      <w:r>
        <w:rPr>
          <w:szCs w:val="22"/>
          <w:lang w:val="en-US"/>
        </w:rPr>
        <w:t>keturios 75 mg kapsulės</w:t>
      </w:r>
    </w:p>
    <w:p w:rsidR="0025067B" w:rsidRDefault="0025067B" w:rsidP="0025067B">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rsidR="0025067B" w:rsidRDefault="0025067B" w:rsidP="0025067B">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rsidR="0025067B" w:rsidRDefault="0025067B" w:rsidP="0025067B">
      <w:pPr>
        <w:widowControl w:val="0"/>
        <w:tabs>
          <w:tab w:val="left" w:pos="1351"/>
        </w:tabs>
        <w:autoSpaceDE w:val="0"/>
        <w:autoSpaceDN w:val="0"/>
        <w:spacing w:line="252" w:lineRule="exact"/>
        <w:ind w:left="218"/>
        <w:rPr>
          <w:szCs w:val="22"/>
          <w:lang w:val="en-US"/>
        </w:rPr>
      </w:pPr>
      <w:r>
        <w:rPr>
          <w:szCs w:val="22"/>
          <w:lang w:val="en-US"/>
        </w:rPr>
        <w:lastRenderedPageBreak/>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rsidR="0025067B" w:rsidRDefault="0025067B" w:rsidP="0025067B">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rsidR="0025067B" w:rsidRDefault="0025067B" w:rsidP="0025067B">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rsidR="0025067B" w:rsidRDefault="0025067B" w:rsidP="0025067B">
      <w:pPr>
        <w:widowControl w:val="0"/>
        <w:tabs>
          <w:tab w:val="left" w:pos="1351"/>
        </w:tabs>
        <w:autoSpaceDE w:val="0"/>
        <w:autoSpaceDN w:val="0"/>
        <w:ind w:left="218" w:right="1871"/>
        <w:rPr>
          <w:szCs w:val="22"/>
          <w:lang w:val="en-US"/>
        </w:rPr>
      </w:pPr>
      <w:r>
        <w:rPr>
          <w:szCs w:val="22"/>
          <w:lang w:val="en-US"/>
        </w:rPr>
        <w:tab/>
        <w:t>dvi 75 mg kapsulės</w:t>
      </w:r>
    </w:p>
    <w:p w:rsidR="0025067B" w:rsidRDefault="0025067B" w:rsidP="0025067B">
      <w:pPr>
        <w:numPr>
          <w:ilvl w:val="12"/>
          <w:numId w:val="0"/>
        </w:numPr>
        <w:ind w:right="-2"/>
      </w:pPr>
    </w:p>
    <w:p w:rsidR="0025067B" w:rsidRDefault="0025067B" w:rsidP="0025067B">
      <w:pPr>
        <w:numPr>
          <w:ilvl w:val="12"/>
          <w:numId w:val="0"/>
        </w:numPr>
        <w:ind w:right="-2"/>
        <w:rPr>
          <w:b/>
          <w:bCs/>
        </w:rPr>
      </w:pPr>
      <w:r>
        <w:rPr>
          <w:b/>
          <w:bCs/>
        </w:rPr>
        <w:t>Kaip vartoti Daxanlo</w:t>
      </w:r>
    </w:p>
    <w:p w:rsidR="0025067B" w:rsidRDefault="0025067B" w:rsidP="0025067B">
      <w:pPr>
        <w:numPr>
          <w:ilvl w:val="12"/>
          <w:numId w:val="0"/>
        </w:numPr>
        <w:ind w:right="-2"/>
      </w:pPr>
      <w:r>
        <w:t>Daxanlo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rsidR="0025067B" w:rsidRDefault="0025067B" w:rsidP="0025067B">
      <w:pPr>
        <w:numPr>
          <w:ilvl w:val="12"/>
          <w:numId w:val="0"/>
        </w:numPr>
        <w:ind w:right="-2"/>
      </w:pPr>
    </w:p>
    <w:p w:rsidR="0025067B" w:rsidRDefault="0025067B" w:rsidP="0025067B">
      <w:pPr>
        <w:numPr>
          <w:ilvl w:val="12"/>
          <w:numId w:val="0"/>
        </w:numPr>
        <w:ind w:right="-2"/>
      </w:pPr>
      <w:r>
        <w:t>Lizdinės plokštelės atidarymo instrukcija</w:t>
      </w:r>
    </w:p>
    <w:p w:rsidR="0025067B" w:rsidRDefault="0025067B" w:rsidP="0025067B">
      <w:pPr>
        <w:numPr>
          <w:ilvl w:val="12"/>
          <w:numId w:val="0"/>
        </w:numPr>
        <w:ind w:right="-2"/>
      </w:pPr>
      <w:r>
        <w:t>Šios piktogramos parodo, kaip Daxanlo kapsules išimti iš lizdinės plokštelės.</w:t>
      </w:r>
    </w:p>
    <w:p w:rsidR="0025067B" w:rsidRDefault="0025067B" w:rsidP="0025067B">
      <w:pPr>
        <w:numPr>
          <w:ilvl w:val="12"/>
          <w:numId w:val="0"/>
        </w:numPr>
        <w:ind w:right="-2"/>
        <w:rPr>
          <w:noProof/>
        </w:rPr>
      </w:pPr>
    </w:p>
    <w:p w:rsidR="0025067B" w:rsidRDefault="0025067B" w:rsidP="0025067B">
      <w:pPr>
        <w:numPr>
          <w:ilvl w:val="12"/>
          <w:numId w:val="0"/>
        </w:numPr>
        <w:ind w:right="-2"/>
        <w:rPr>
          <w:noProof/>
        </w:rPr>
      </w:pPr>
      <w:r>
        <w:rPr>
          <w:noProof/>
        </w:rPr>
        <w:t>Norėdami išimti kapsulę iš lizdinės plokštelės:</w:t>
      </w:r>
    </w:p>
    <w:p w:rsidR="0025067B" w:rsidRDefault="0025067B" w:rsidP="0025067B">
      <w:pPr>
        <w:pStyle w:val="Sraopastraipa"/>
        <w:widowControl w:val="0"/>
        <w:numPr>
          <w:ilvl w:val="0"/>
          <w:numId w:val="3"/>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rsidR="0025067B" w:rsidRDefault="0025067B" w:rsidP="0025067B">
      <w:pPr>
        <w:pStyle w:val="Sraopastraipa"/>
        <w:widowControl w:val="0"/>
        <w:numPr>
          <w:ilvl w:val="0"/>
          <w:numId w:val="3"/>
        </w:numPr>
        <w:kinsoku w:val="0"/>
        <w:overflowPunct w:val="0"/>
        <w:autoSpaceDE w:val="0"/>
        <w:autoSpaceDN w:val="0"/>
        <w:adjustRightInd w:val="0"/>
        <w:rPr>
          <w:noProof/>
        </w:rPr>
      </w:pPr>
      <w:r>
        <w:rPr>
          <w:noProof/>
        </w:rPr>
        <w:t>Patraukite folijos kraštą ir visiškai nulupkite foliją.</w:t>
      </w:r>
    </w:p>
    <w:p w:rsidR="0025067B" w:rsidRDefault="0025067B" w:rsidP="0025067B">
      <w:pPr>
        <w:pStyle w:val="Sraopastraipa"/>
        <w:widowControl w:val="0"/>
        <w:numPr>
          <w:ilvl w:val="0"/>
          <w:numId w:val="3"/>
        </w:numPr>
        <w:kinsoku w:val="0"/>
        <w:overflowPunct w:val="0"/>
        <w:autoSpaceDE w:val="0"/>
        <w:autoSpaceDN w:val="0"/>
        <w:adjustRightInd w:val="0"/>
        <w:rPr>
          <w:noProof/>
        </w:rPr>
      </w:pPr>
      <w:r>
        <w:rPr>
          <w:noProof/>
        </w:rPr>
        <w:t>Išmeskite kapsulę ant rankos.</w:t>
      </w:r>
    </w:p>
    <w:p w:rsidR="0025067B" w:rsidRDefault="0025067B" w:rsidP="0025067B">
      <w:pPr>
        <w:pStyle w:val="Sraopastraipa"/>
        <w:widowControl w:val="0"/>
        <w:numPr>
          <w:ilvl w:val="0"/>
          <w:numId w:val="3"/>
        </w:numPr>
        <w:kinsoku w:val="0"/>
        <w:overflowPunct w:val="0"/>
        <w:autoSpaceDE w:val="0"/>
        <w:autoSpaceDN w:val="0"/>
        <w:adjustRightInd w:val="0"/>
        <w:rPr>
          <w:noProof/>
        </w:rPr>
      </w:pPr>
      <w:r>
        <w:rPr>
          <w:noProof/>
        </w:rPr>
        <w:t>Nurykite visas kapsules, užsigerdami stikline vandens.</w:t>
      </w:r>
    </w:p>
    <w:p w:rsidR="0025067B" w:rsidRDefault="0025067B" w:rsidP="0025067B">
      <w:pPr>
        <w:numPr>
          <w:ilvl w:val="12"/>
          <w:numId w:val="0"/>
        </w:numPr>
        <w:ind w:right="-2"/>
        <w:rPr>
          <w:noProof/>
        </w:rPr>
      </w:pPr>
    </w:p>
    <w:p w:rsidR="0025067B" w:rsidRDefault="0025067B" w:rsidP="0025067B">
      <w:pPr>
        <w:numPr>
          <w:ilvl w:val="0"/>
          <w:numId w:val="2"/>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rsidR="0025067B" w:rsidRDefault="0025067B" w:rsidP="0025067B">
      <w:pPr>
        <w:numPr>
          <w:ilvl w:val="0"/>
          <w:numId w:val="2"/>
        </w:numPr>
        <w:autoSpaceDE w:val="0"/>
        <w:autoSpaceDN w:val="0"/>
        <w:adjustRightInd w:val="0"/>
        <w:ind w:left="567" w:hanging="567"/>
        <w:rPr>
          <w:color w:val="000000"/>
          <w:szCs w:val="22"/>
          <w:lang w:val="sl-SI" w:eastAsia="sl-SI"/>
        </w:rPr>
      </w:pPr>
      <w:r>
        <w:rPr>
          <w:noProof/>
        </w:rPr>
        <w:t>Nenuplėškite lizdinės plokštelės folijos, kol neprireiks kapsulės.</w:t>
      </w:r>
    </w:p>
    <w:p w:rsidR="0025067B" w:rsidRDefault="0025067B" w:rsidP="0025067B">
      <w:pPr>
        <w:autoSpaceDE w:val="0"/>
        <w:autoSpaceDN w:val="0"/>
        <w:adjustRightInd w:val="0"/>
        <w:rPr>
          <w:color w:val="000000"/>
          <w:szCs w:val="22"/>
          <w:lang w:val="sl-SI" w:eastAsia="sl-SI"/>
        </w:rPr>
      </w:pPr>
    </w:p>
    <w:p w:rsidR="0025067B" w:rsidRDefault="0025067B" w:rsidP="0025067B">
      <w:pPr>
        <w:numPr>
          <w:ilvl w:val="12"/>
          <w:numId w:val="0"/>
        </w:numPr>
        <w:ind w:right="-2"/>
        <w:rPr>
          <w:noProof/>
        </w:rPr>
      </w:pPr>
      <w:r>
        <w:rPr>
          <w:noProof/>
          <w:lang w:eastAsia="lt-LT"/>
        </w:rPr>
        <w:drawing>
          <wp:inline distT="0" distB="0" distL="0" distR="0" wp14:anchorId="5713669D" wp14:editId="1E54838F">
            <wp:extent cx="6057265" cy="1400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rsidR="0025067B" w:rsidRDefault="0025067B" w:rsidP="0025067B">
      <w:pPr>
        <w:numPr>
          <w:ilvl w:val="12"/>
          <w:numId w:val="0"/>
        </w:numPr>
        <w:ind w:right="-2"/>
        <w:rPr>
          <w:noProof/>
        </w:rPr>
      </w:pPr>
    </w:p>
    <w:p w:rsidR="0025067B" w:rsidRDefault="0025067B" w:rsidP="0025067B">
      <w:pPr>
        <w:numPr>
          <w:ilvl w:val="12"/>
          <w:numId w:val="2"/>
        </w:numPr>
        <w:ind w:right="-2"/>
        <w:rPr>
          <w:b/>
          <w:bCs/>
          <w:noProof/>
        </w:rPr>
      </w:pPr>
      <w:r>
        <w:rPr>
          <w:b/>
          <w:bCs/>
          <w:noProof/>
        </w:rPr>
        <w:t>Talpyklės naudojimo instrukcijos</w:t>
      </w:r>
    </w:p>
    <w:p w:rsidR="0025067B" w:rsidRDefault="0025067B" w:rsidP="0025067B">
      <w:pPr>
        <w:widowControl w:val="0"/>
        <w:numPr>
          <w:ilvl w:val="0"/>
          <w:numId w:val="2"/>
        </w:numPr>
        <w:autoSpaceDE w:val="0"/>
        <w:autoSpaceDN w:val="0"/>
        <w:ind w:left="567" w:hanging="567"/>
        <w:rPr>
          <w:color w:val="000000"/>
          <w:szCs w:val="22"/>
          <w:lang w:val="en-US"/>
        </w:rPr>
      </w:pPr>
      <w:r>
        <w:rPr>
          <w:noProof/>
        </w:rPr>
        <w:t>Paspauskite ir pasukite, kad atidarytumėte.</w:t>
      </w:r>
    </w:p>
    <w:p w:rsidR="0025067B" w:rsidRDefault="0025067B" w:rsidP="0025067B">
      <w:pPr>
        <w:widowControl w:val="0"/>
        <w:numPr>
          <w:ilvl w:val="0"/>
          <w:numId w:val="2"/>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rsidR="0025067B" w:rsidRDefault="0025067B" w:rsidP="0025067B">
      <w:pPr>
        <w:numPr>
          <w:ilvl w:val="12"/>
          <w:numId w:val="0"/>
        </w:numPr>
        <w:ind w:right="-2"/>
      </w:pPr>
    </w:p>
    <w:p w:rsidR="0025067B" w:rsidRDefault="0025067B" w:rsidP="0025067B">
      <w:pPr>
        <w:numPr>
          <w:ilvl w:val="12"/>
          <w:numId w:val="0"/>
        </w:numPr>
        <w:ind w:right="-2"/>
        <w:rPr>
          <w:b/>
          <w:bCs/>
        </w:rPr>
      </w:pPr>
      <w:r>
        <w:rPr>
          <w:b/>
          <w:bCs/>
        </w:rPr>
        <w:t>Gydymo antikoaguliantais keitimas</w:t>
      </w:r>
    </w:p>
    <w:p w:rsidR="0025067B" w:rsidRDefault="0025067B" w:rsidP="0025067B">
      <w:pPr>
        <w:numPr>
          <w:ilvl w:val="12"/>
          <w:numId w:val="0"/>
        </w:numPr>
        <w:ind w:right="-2"/>
      </w:pPr>
      <w:r>
        <w:t>Nekeiskite gydymo antikoaguliantais be konkrečių gydytojo nurodymų.</w:t>
      </w:r>
    </w:p>
    <w:p w:rsidR="0025067B" w:rsidRDefault="0025067B" w:rsidP="0025067B">
      <w:pPr>
        <w:numPr>
          <w:ilvl w:val="12"/>
          <w:numId w:val="0"/>
        </w:numPr>
        <w:ind w:right="-2"/>
      </w:pPr>
    </w:p>
    <w:p w:rsidR="0025067B" w:rsidRDefault="0025067B" w:rsidP="0025067B">
      <w:pPr>
        <w:numPr>
          <w:ilvl w:val="12"/>
          <w:numId w:val="0"/>
        </w:numPr>
        <w:ind w:right="-2"/>
        <w:rPr>
          <w:b/>
          <w:bCs/>
        </w:rPr>
      </w:pPr>
      <w:r>
        <w:rPr>
          <w:b/>
          <w:bCs/>
        </w:rPr>
        <w:t>Ką daryti pavartojus per didelę Daxanlo dozę</w:t>
      </w:r>
    </w:p>
    <w:p w:rsidR="0025067B" w:rsidRDefault="0025067B" w:rsidP="0025067B">
      <w:pPr>
        <w:numPr>
          <w:ilvl w:val="12"/>
          <w:numId w:val="0"/>
        </w:numPr>
        <w:ind w:right="-2"/>
      </w:pPr>
      <w:r>
        <w:t>Pavartojus šio vaisto per daug, padidėja kraujavimo rizika. Jeigu suvartojote per daug kapsulių, nedelsdami kreipkitės į gydytoją. Tokiu atveju galima taikyti specialius gydymo metodus.</w:t>
      </w:r>
    </w:p>
    <w:p w:rsidR="0025067B" w:rsidRDefault="0025067B" w:rsidP="0025067B">
      <w:pPr>
        <w:numPr>
          <w:ilvl w:val="12"/>
          <w:numId w:val="0"/>
        </w:numPr>
        <w:ind w:right="-2"/>
      </w:pPr>
    </w:p>
    <w:p w:rsidR="0025067B" w:rsidRDefault="0025067B" w:rsidP="0025067B">
      <w:pPr>
        <w:numPr>
          <w:ilvl w:val="12"/>
          <w:numId w:val="0"/>
        </w:numPr>
        <w:ind w:right="-2"/>
        <w:rPr>
          <w:b/>
          <w:bCs/>
        </w:rPr>
      </w:pPr>
      <w:r>
        <w:rPr>
          <w:b/>
          <w:bCs/>
        </w:rPr>
        <w:t>Pamiršus pavartoti Daxanlo</w:t>
      </w:r>
    </w:p>
    <w:p w:rsidR="0025067B" w:rsidRDefault="0025067B" w:rsidP="0025067B">
      <w:pPr>
        <w:numPr>
          <w:ilvl w:val="12"/>
          <w:numId w:val="0"/>
        </w:numPr>
        <w:ind w:right="-2"/>
        <w:rPr>
          <w:u w:val="single"/>
        </w:rPr>
      </w:pPr>
      <w:r>
        <w:rPr>
          <w:u w:val="single"/>
        </w:rPr>
        <w:t>Kraujo krešulių formavimosi po kelio ar klubo sąnario keitimo operacijos profilaktika</w:t>
      </w:r>
    </w:p>
    <w:p w:rsidR="0025067B" w:rsidRDefault="0025067B" w:rsidP="0025067B">
      <w:pPr>
        <w:numPr>
          <w:ilvl w:val="12"/>
          <w:numId w:val="0"/>
        </w:numPr>
        <w:ind w:right="-2"/>
      </w:pPr>
      <w:r>
        <w:t>Tokiu pačiu laiku kitą dieną gerkite kitą Daxanlo paros dozę. Negalima vartoti dvigubos dozės norint kompensuoti pamirštą dozę.</w:t>
      </w:r>
    </w:p>
    <w:p w:rsidR="0025067B" w:rsidRDefault="0025067B" w:rsidP="0025067B">
      <w:pPr>
        <w:numPr>
          <w:ilvl w:val="12"/>
          <w:numId w:val="0"/>
        </w:numPr>
        <w:ind w:right="-2"/>
      </w:pPr>
    </w:p>
    <w:p w:rsidR="0025067B" w:rsidRDefault="0025067B" w:rsidP="0025067B">
      <w:pPr>
        <w:numPr>
          <w:ilvl w:val="12"/>
          <w:numId w:val="0"/>
        </w:numPr>
        <w:ind w:right="-2"/>
      </w:pPr>
      <w:r>
        <w:rPr>
          <w:u w:val="single"/>
        </w:rPr>
        <w:t>Kraujo krešulių gydymas ir kraujo krešulių kartotinio susidarymo profilaktika vaikams</w:t>
      </w:r>
    </w:p>
    <w:p w:rsidR="0025067B" w:rsidRDefault="0025067B" w:rsidP="0025067B">
      <w:pPr>
        <w:numPr>
          <w:ilvl w:val="12"/>
          <w:numId w:val="0"/>
        </w:numPr>
        <w:ind w:right="-2"/>
      </w:pPr>
      <w:r>
        <w:t>Pamirštą dozę galima gerti, jeigu iki kitos dozės vartojimo laiko yra likusios ne mažiau kaip 6 valandos. Pamirštą dozę reikia praleisti, jeigu iki kitos dozės vartojimo laiko likusios mažiau kaip 6 valandos. Negalima vartoti dvigubos dozės norint kompensuoti praleistą dozę.</w:t>
      </w:r>
    </w:p>
    <w:p w:rsidR="0025067B" w:rsidRDefault="0025067B" w:rsidP="0025067B">
      <w:pPr>
        <w:numPr>
          <w:ilvl w:val="12"/>
          <w:numId w:val="0"/>
        </w:numPr>
        <w:ind w:right="-2"/>
      </w:pPr>
    </w:p>
    <w:p w:rsidR="0025067B" w:rsidRDefault="0025067B" w:rsidP="0025067B">
      <w:pPr>
        <w:numPr>
          <w:ilvl w:val="12"/>
          <w:numId w:val="0"/>
        </w:numPr>
        <w:ind w:right="-2"/>
        <w:rPr>
          <w:b/>
          <w:bCs/>
        </w:rPr>
      </w:pPr>
      <w:r>
        <w:rPr>
          <w:b/>
          <w:bCs/>
        </w:rPr>
        <w:t>Nustojus vartoti Daxanlo</w:t>
      </w:r>
    </w:p>
    <w:p w:rsidR="0025067B" w:rsidRDefault="0025067B" w:rsidP="0025067B">
      <w:pPr>
        <w:numPr>
          <w:ilvl w:val="12"/>
          <w:numId w:val="0"/>
        </w:numPr>
        <w:ind w:right="-2"/>
      </w:pPr>
      <w:r>
        <w:lastRenderedPageBreak/>
        <w:t>Daxanlo vartokite tiksliai kaip nurodė gydytojas. Iš pradžių nepasitarę su gydytoju, šio vaisto vartojimo nenutraukite, nes per anksti nutraukus gydymą gali padidėti kraujo krešulio susidarymo rizika. Jeigu suvartojus Daxanlo pasireiškė nevirškinimas, kreipkitės į gydytoją.</w:t>
      </w:r>
    </w:p>
    <w:p w:rsidR="0025067B" w:rsidRDefault="0025067B" w:rsidP="0025067B">
      <w:pPr>
        <w:numPr>
          <w:ilvl w:val="12"/>
          <w:numId w:val="0"/>
        </w:numPr>
        <w:ind w:right="-2"/>
      </w:pPr>
    </w:p>
    <w:p w:rsidR="0025067B" w:rsidRDefault="0025067B" w:rsidP="0025067B">
      <w:pPr>
        <w:numPr>
          <w:ilvl w:val="12"/>
          <w:numId w:val="0"/>
        </w:numPr>
        <w:ind w:right="-2"/>
      </w:pPr>
      <w:r>
        <w:t>Jeigu kiltų daugiau klausimų dėl šio vaisto vartojimo, kreipkitės į gydytoją arba vaistininką.</w:t>
      </w:r>
    </w:p>
    <w:p w:rsidR="0025067B" w:rsidRDefault="0025067B" w:rsidP="0025067B">
      <w:pPr>
        <w:numPr>
          <w:ilvl w:val="12"/>
          <w:numId w:val="0"/>
        </w:numPr>
        <w:ind w:right="-2"/>
        <w:rPr>
          <w:noProof/>
        </w:rPr>
      </w:pPr>
    </w:p>
    <w:p w:rsidR="0025067B" w:rsidRDefault="0025067B" w:rsidP="0025067B">
      <w:pPr>
        <w:numPr>
          <w:ilvl w:val="12"/>
          <w:numId w:val="0"/>
        </w:numPr>
        <w:ind w:right="-2"/>
        <w:rPr>
          <w:noProof/>
        </w:rPr>
      </w:pPr>
    </w:p>
    <w:p w:rsidR="0025067B" w:rsidRDefault="0025067B" w:rsidP="0025067B">
      <w:pPr>
        <w:numPr>
          <w:ilvl w:val="12"/>
          <w:numId w:val="0"/>
        </w:numPr>
        <w:ind w:left="567" w:hanging="567"/>
        <w:outlineLvl w:val="0"/>
        <w:rPr>
          <w:b/>
          <w:caps/>
          <w:noProof/>
        </w:rPr>
      </w:pPr>
      <w:r>
        <w:rPr>
          <w:b/>
          <w:caps/>
          <w:noProof/>
        </w:rPr>
        <w:t>4.</w:t>
      </w:r>
      <w:r>
        <w:rPr>
          <w:b/>
          <w:caps/>
          <w:noProof/>
        </w:rPr>
        <w:tab/>
      </w:r>
      <w:r>
        <w:rPr>
          <w:b/>
        </w:rPr>
        <w:t>Galimas šalutinis poveikis</w:t>
      </w:r>
    </w:p>
    <w:p w:rsidR="0025067B" w:rsidRDefault="0025067B" w:rsidP="0025067B">
      <w:pPr>
        <w:ind w:left="567" w:hanging="567"/>
        <w:rPr>
          <w:noProof/>
        </w:rPr>
      </w:pPr>
    </w:p>
    <w:p w:rsidR="0025067B" w:rsidRDefault="0025067B" w:rsidP="0025067B">
      <w:pPr>
        <w:ind w:left="567" w:hanging="567"/>
        <w:rPr>
          <w:noProof/>
        </w:rPr>
      </w:pPr>
      <w:r>
        <w:rPr>
          <w:noProof/>
        </w:rPr>
        <w:t>Šis vaistas, kaip ir visi kiti, gali sukelti šalutinį poveikį, nors jis pasireiškia ne visiems žmonėms.</w:t>
      </w:r>
    </w:p>
    <w:p w:rsidR="0025067B" w:rsidRDefault="0025067B" w:rsidP="0025067B">
      <w:pPr>
        <w:ind w:left="567" w:hanging="567"/>
        <w:rPr>
          <w:noProof/>
        </w:rPr>
      </w:pPr>
    </w:p>
    <w:p w:rsidR="0025067B" w:rsidRDefault="0025067B" w:rsidP="0025067B">
      <w:pPr>
        <w:numPr>
          <w:ilvl w:val="12"/>
          <w:numId w:val="0"/>
        </w:numPr>
        <w:ind w:right="-2"/>
      </w:pPr>
      <w:r>
        <w:t>Daxanlo veikia kraujo krešėjimą, todėl dauguma šalutinio poveikio yra susiję su požymiais, tokiais kaip mėlynės ar kraujavimas.</w:t>
      </w:r>
    </w:p>
    <w:p w:rsidR="0025067B" w:rsidRDefault="0025067B" w:rsidP="0025067B">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rsidR="0025067B" w:rsidRDefault="0025067B" w:rsidP="0025067B">
      <w:pPr>
        <w:numPr>
          <w:ilvl w:val="12"/>
          <w:numId w:val="0"/>
        </w:numPr>
        <w:ind w:right="-2"/>
      </w:pPr>
    </w:p>
    <w:p w:rsidR="0025067B" w:rsidRDefault="0025067B" w:rsidP="0025067B">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rsidR="0025067B" w:rsidRDefault="0025067B" w:rsidP="0025067B">
      <w:pPr>
        <w:numPr>
          <w:ilvl w:val="12"/>
          <w:numId w:val="0"/>
        </w:numPr>
        <w:ind w:right="-2"/>
      </w:pPr>
    </w:p>
    <w:p w:rsidR="0025067B" w:rsidRDefault="0025067B" w:rsidP="0025067B">
      <w:pPr>
        <w:numPr>
          <w:ilvl w:val="12"/>
          <w:numId w:val="0"/>
        </w:numPr>
        <w:ind w:right="-2"/>
      </w:pPr>
      <w:r>
        <w:t>Nedelsdami kreipkitės į savo gydytoją, jei Jums pasireiškė sunkios alerginės reakcijos sukeltas kvėpavimo pasunkėjimas arba svaigulys.</w:t>
      </w:r>
    </w:p>
    <w:p w:rsidR="0025067B" w:rsidRDefault="0025067B" w:rsidP="0025067B">
      <w:pPr>
        <w:numPr>
          <w:ilvl w:val="12"/>
          <w:numId w:val="0"/>
        </w:numPr>
        <w:ind w:right="-2"/>
      </w:pPr>
    </w:p>
    <w:p w:rsidR="0025067B" w:rsidRDefault="0025067B" w:rsidP="0025067B">
      <w:pPr>
        <w:numPr>
          <w:ilvl w:val="12"/>
          <w:numId w:val="0"/>
        </w:numPr>
        <w:ind w:right="-2"/>
        <w:rPr>
          <w:noProof/>
        </w:rPr>
      </w:pPr>
      <w:r>
        <w:t>Toliau išvardytas galimas šalutinis poveikis yra sugrupuotas pagal tikėtiną pasireiškimo dažnį.</w:t>
      </w:r>
    </w:p>
    <w:p w:rsidR="0025067B" w:rsidRDefault="0025067B" w:rsidP="0025067B">
      <w:pPr>
        <w:numPr>
          <w:ilvl w:val="12"/>
          <w:numId w:val="0"/>
        </w:numPr>
        <w:ind w:right="-2"/>
      </w:pPr>
    </w:p>
    <w:p w:rsidR="0025067B" w:rsidRDefault="0025067B" w:rsidP="0025067B">
      <w:pPr>
        <w:numPr>
          <w:ilvl w:val="12"/>
          <w:numId w:val="0"/>
        </w:numPr>
        <w:ind w:right="-2"/>
        <w:rPr>
          <w:u w:val="single"/>
        </w:rPr>
      </w:pPr>
      <w:r>
        <w:rPr>
          <w:u w:val="single"/>
        </w:rPr>
        <w:t>Kraujo krešulių formavimosi po kelio ar klubo sąnario keitimo operacijos profilaktika</w:t>
      </w:r>
    </w:p>
    <w:p w:rsidR="0025067B" w:rsidRDefault="0025067B" w:rsidP="0025067B">
      <w:pPr>
        <w:numPr>
          <w:ilvl w:val="12"/>
          <w:numId w:val="0"/>
        </w:numPr>
        <w:ind w:right="-2"/>
        <w:rPr>
          <w:b/>
          <w:bCs/>
          <w:noProof/>
          <w:snapToGrid w:val="0"/>
          <w:szCs w:val="22"/>
        </w:rPr>
      </w:pPr>
    </w:p>
    <w:p w:rsidR="0025067B" w:rsidRDefault="0025067B" w:rsidP="0025067B">
      <w:pPr>
        <w:numPr>
          <w:ilvl w:val="12"/>
          <w:numId w:val="0"/>
        </w:numPr>
        <w:ind w:right="-2"/>
        <w:rPr>
          <w:noProof/>
          <w:snapToGrid w:val="0"/>
          <w:szCs w:val="22"/>
        </w:rPr>
      </w:pPr>
      <w:r>
        <w:rPr>
          <w:noProof/>
          <w:snapToGrid w:val="0"/>
          <w:szCs w:val="22"/>
        </w:rPr>
        <w:t>Dažni šalutinio poveikio reiškiniai (gali pasireikšti rečiau kaip 1 iš 10 asmenų):</w:t>
      </w:r>
    </w:p>
    <w:p w:rsidR="0025067B" w:rsidRDefault="0025067B" w:rsidP="0025067B">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25067B" w:rsidRDefault="0025067B" w:rsidP="0025067B">
      <w:pPr>
        <w:widowControl w:val="0"/>
        <w:numPr>
          <w:ilvl w:val="0"/>
          <w:numId w:val="2"/>
        </w:numPr>
        <w:autoSpaceDE w:val="0"/>
        <w:autoSpaceDN w:val="0"/>
        <w:ind w:left="567" w:hanging="567"/>
        <w:rPr>
          <w:color w:val="000000"/>
          <w:szCs w:val="22"/>
          <w:lang w:val="en-US"/>
        </w:rPr>
      </w:pPr>
      <w:r>
        <w:t>Neįprasti kepenų funkcijos laboratorinių tyrimų rezultatai.</w:t>
      </w:r>
    </w:p>
    <w:p w:rsidR="0025067B" w:rsidRDefault="0025067B" w:rsidP="0025067B">
      <w:pPr>
        <w:numPr>
          <w:ilvl w:val="12"/>
          <w:numId w:val="0"/>
        </w:numPr>
        <w:ind w:left="567" w:right="-2" w:hanging="567"/>
        <w:rPr>
          <w:b/>
          <w:noProof/>
        </w:rPr>
      </w:pPr>
    </w:p>
    <w:p w:rsidR="0025067B" w:rsidRDefault="0025067B" w:rsidP="0025067B">
      <w:pPr>
        <w:numPr>
          <w:ilvl w:val="12"/>
          <w:numId w:val="0"/>
        </w:numPr>
        <w:ind w:left="567" w:right="-2" w:hanging="567"/>
        <w:rPr>
          <w:noProof/>
        </w:rPr>
      </w:pPr>
      <w:r>
        <w:rPr>
          <w:noProof/>
          <w:snapToGrid w:val="0"/>
          <w:szCs w:val="22"/>
        </w:rPr>
        <w:t>Nedažni šalutinio poveikio reiškiniai (gali pasireikšti rečiau kaip 1 iš 100 asmenų):</w:t>
      </w:r>
    </w:p>
    <w:p w:rsidR="0025067B" w:rsidRDefault="0025067B" w:rsidP="0025067B">
      <w:pPr>
        <w:widowControl w:val="0"/>
        <w:numPr>
          <w:ilvl w:val="0"/>
          <w:numId w:val="2"/>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rsidR="0025067B" w:rsidRDefault="0025067B" w:rsidP="0025067B">
      <w:pPr>
        <w:widowControl w:val="0"/>
        <w:numPr>
          <w:ilvl w:val="0"/>
          <w:numId w:val="2"/>
        </w:numPr>
        <w:autoSpaceDE w:val="0"/>
        <w:autoSpaceDN w:val="0"/>
        <w:ind w:left="567" w:hanging="567"/>
        <w:rPr>
          <w:color w:val="000000"/>
          <w:szCs w:val="22"/>
          <w:lang w:val="en-US"/>
        </w:rPr>
      </w:pPr>
      <w:r>
        <w:t>Hematomos (kraujosruvos) susiformavimas arba mėlynės po operacijos.</w:t>
      </w:r>
    </w:p>
    <w:p w:rsidR="0025067B" w:rsidRDefault="0025067B" w:rsidP="0025067B">
      <w:pPr>
        <w:widowControl w:val="0"/>
        <w:numPr>
          <w:ilvl w:val="0"/>
          <w:numId w:val="2"/>
        </w:numPr>
        <w:autoSpaceDE w:val="0"/>
        <w:autoSpaceDN w:val="0"/>
        <w:ind w:left="567" w:hanging="567"/>
        <w:rPr>
          <w:color w:val="000000"/>
          <w:szCs w:val="22"/>
          <w:lang w:val="en-US"/>
        </w:rPr>
      </w:pPr>
      <w:r>
        <w:t>Kraujas išmatose, nustatomas laboratoriniu tyrimu.</w:t>
      </w:r>
    </w:p>
    <w:p w:rsidR="0025067B" w:rsidRDefault="0025067B" w:rsidP="0025067B">
      <w:pPr>
        <w:widowControl w:val="0"/>
        <w:numPr>
          <w:ilvl w:val="0"/>
          <w:numId w:val="2"/>
        </w:numPr>
        <w:autoSpaceDE w:val="0"/>
        <w:autoSpaceDN w:val="0"/>
        <w:ind w:left="567" w:hanging="567"/>
        <w:rPr>
          <w:color w:val="000000"/>
          <w:szCs w:val="22"/>
          <w:lang w:val="en-US"/>
        </w:rPr>
      </w:pPr>
      <w:r>
        <w:t>Raudonųjų kraujo ląstelių skaičiaus sumažėjimas kraujyje.</w:t>
      </w:r>
    </w:p>
    <w:p w:rsidR="0025067B" w:rsidRDefault="0025067B" w:rsidP="0025067B">
      <w:pPr>
        <w:widowControl w:val="0"/>
        <w:numPr>
          <w:ilvl w:val="0"/>
          <w:numId w:val="2"/>
        </w:numPr>
        <w:autoSpaceDE w:val="0"/>
        <w:autoSpaceDN w:val="0"/>
        <w:ind w:left="567" w:hanging="567"/>
        <w:rPr>
          <w:color w:val="000000"/>
          <w:szCs w:val="22"/>
          <w:lang w:val="en-US"/>
        </w:rPr>
      </w:pPr>
      <w:r>
        <w:t>Kraujo ląstelių procento sumažėjimas.</w:t>
      </w:r>
    </w:p>
    <w:p w:rsidR="0025067B" w:rsidRDefault="0025067B" w:rsidP="0025067B">
      <w:pPr>
        <w:widowControl w:val="0"/>
        <w:numPr>
          <w:ilvl w:val="0"/>
          <w:numId w:val="2"/>
        </w:numPr>
        <w:autoSpaceDE w:val="0"/>
        <w:autoSpaceDN w:val="0"/>
        <w:ind w:left="567" w:hanging="567"/>
        <w:rPr>
          <w:color w:val="000000"/>
          <w:szCs w:val="22"/>
          <w:lang w:val="en-US"/>
        </w:rPr>
      </w:pPr>
      <w:r>
        <w:t>Alerginė reakcija.</w:t>
      </w:r>
    </w:p>
    <w:p w:rsidR="0025067B" w:rsidRDefault="0025067B" w:rsidP="0025067B">
      <w:pPr>
        <w:widowControl w:val="0"/>
        <w:numPr>
          <w:ilvl w:val="0"/>
          <w:numId w:val="2"/>
        </w:numPr>
        <w:autoSpaceDE w:val="0"/>
        <w:autoSpaceDN w:val="0"/>
        <w:ind w:left="567" w:hanging="567"/>
        <w:rPr>
          <w:color w:val="000000"/>
          <w:szCs w:val="22"/>
          <w:lang w:val="en-US"/>
        </w:rPr>
      </w:pPr>
      <w:r>
        <w:t>Vėmimas.</w:t>
      </w:r>
    </w:p>
    <w:p w:rsidR="0025067B" w:rsidRDefault="0025067B" w:rsidP="0025067B">
      <w:pPr>
        <w:widowControl w:val="0"/>
        <w:numPr>
          <w:ilvl w:val="0"/>
          <w:numId w:val="2"/>
        </w:numPr>
        <w:autoSpaceDE w:val="0"/>
        <w:autoSpaceDN w:val="0"/>
        <w:ind w:left="567" w:hanging="567"/>
        <w:rPr>
          <w:color w:val="000000"/>
          <w:szCs w:val="22"/>
          <w:lang w:val="en-US"/>
        </w:rPr>
      </w:pPr>
      <w:r>
        <w:t>Dažnas tuštinimasis skystomis arba vandeningomis išmatomis.</w:t>
      </w:r>
    </w:p>
    <w:p w:rsidR="0025067B" w:rsidRDefault="0025067B" w:rsidP="0025067B">
      <w:pPr>
        <w:widowControl w:val="0"/>
        <w:numPr>
          <w:ilvl w:val="0"/>
          <w:numId w:val="2"/>
        </w:numPr>
        <w:autoSpaceDE w:val="0"/>
        <w:autoSpaceDN w:val="0"/>
        <w:ind w:left="567" w:hanging="567"/>
        <w:rPr>
          <w:color w:val="000000"/>
          <w:szCs w:val="22"/>
          <w:lang w:val="en-US"/>
        </w:rPr>
      </w:pPr>
      <w:r>
        <w:t>Pykinimas.</w:t>
      </w:r>
    </w:p>
    <w:p w:rsidR="0025067B" w:rsidRDefault="0025067B" w:rsidP="0025067B">
      <w:pPr>
        <w:widowControl w:val="0"/>
        <w:numPr>
          <w:ilvl w:val="0"/>
          <w:numId w:val="2"/>
        </w:numPr>
        <w:autoSpaceDE w:val="0"/>
        <w:autoSpaceDN w:val="0"/>
        <w:ind w:left="567" w:hanging="567"/>
        <w:rPr>
          <w:color w:val="000000"/>
          <w:szCs w:val="22"/>
          <w:lang w:val="en-US"/>
        </w:rPr>
      </w:pPr>
      <w:r>
        <w:t>Žaizdos sekrecija (skysčio išsiskyrimas iš chirurginės žaizdos).</w:t>
      </w:r>
    </w:p>
    <w:p w:rsidR="0025067B" w:rsidRDefault="0025067B" w:rsidP="0025067B">
      <w:pPr>
        <w:widowControl w:val="0"/>
        <w:numPr>
          <w:ilvl w:val="0"/>
          <w:numId w:val="2"/>
        </w:numPr>
        <w:autoSpaceDE w:val="0"/>
        <w:autoSpaceDN w:val="0"/>
        <w:ind w:left="567" w:hanging="567"/>
        <w:rPr>
          <w:color w:val="000000"/>
          <w:szCs w:val="22"/>
          <w:lang w:val="en-US"/>
        </w:rPr>
      </w:pPr>
      <w:r>
        <w:t>Kepenų fermentų padaugėjimas kraujyje.</w:t>
      </w:r>
    </w:p>
    <w:p w:rsidR="0025067B" w:rsidRDefault="0025067B" w:rsidP="0025067B">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25067B" w:rsidRDefault="0025067B" w:rsidP="0025067B">
      <w:pPr>
        <w:numPr>
          <w:ilvl w:val="12"/>
          <w:numId w:val="0"/>
        </w:numPr>
        <w:ind w:left="567" w:right="-2" w:hanging="567"/>
        <w:rPr>
          <w:b/>
          <w:noProof/>
        </w:rPr>
      </w:pPr>
    </w:p>
    <w:p w:rsidR="0025067B" w:rsidRDefault="0025067B" w:rsidP="0025067B">
      <w:pPr>
        <w:numPr>
          <w:ilvl w:val="12"/>
          <w:numId w:val="0"/>
        </w:numPr>
        <w:ind w:left="567" w:right="-2" w:hanging="567"/>
        <w:rPr>
          <w:noProof/>
        </w:rPr>
      </w:pPr>
      <w:r>
        <w:rPr>
          <w:noProof/>
          <w:snapToGrid w:val="0"/>
          <w:szCs w:val="22"/>
        </w:rPr>
        <w:t>Reti šalutinio poveikio reiškiniai (gali pasireikšti rečiau kaip 1 iš 1 000 asmenų):</w:t>
      </w:r>
    </w:p>
    <w:p w:rsidR="0025067B" w:rsidRDefault="0025067B" w:rsidP="0025067B">
      <w:pPr>
        <w:widowControl w:val="0"/>
        <w:numPr>
          <w:ilvl w:val="0"/>
          <w:numId w:val="2"/>
        </w:numPr>
        <w:autoSpaceDE w:val="0"/>
        <w:autoSpaceDN w:val="0"/>
        <w:ind w:left="567" w:hanging="567"/>
        <w:rPr>
          <w:color w:val="000000"/>
          <w:szCs w:val="22"/>
          <w:lang w:val="en-US"/>
        </w:rPr>
      </w:pPr>
      <w:r>
        <w:t>Kraujavimas.</w:t>
      </w:r>
    </w:p>
    <w:p w:rsidR="0025067B" w:rsidRDefault="0025067B" w:rsidP="0025067B">
      <w:pPr>
        <w:widowControl w:val="0"/>
        <w:numPr>
          <w:ilvl w:val="0"/>
          <w:numId w:val="2"/>
        </w:numPr>
        <w:autoSpaceDE w:val="0"/>
        <w:autoSpaceDN w:val="0"/>
        <w:ind w:left="567" w:hanging="567"/>
        <w:rPr>
          <w:color w:val="000000"/>
          <w:szCs w:val="22"/>
          <w:lang w:val="en-US"/>
        </w:rPr>
      </w:pPr>
      <w:r>
        <w:t>Kraujavimas į smegenis, iš chirurginio pjūvio, injekcijos vietos ar kateterio įvedimo į veną vietos.</w:t>
      </w:r>
    </w:p>
    <w:p w:rsidR="0025067B" w:rsidRDefault="0025067B" w:rsidP="0025067B">
      <w:pPr>
        <w:widowControl w:val="0"/>
        <w:numPr>
          <w:ilvl w:val="0"/>
          <w:numId w:val="2"/>
        </w:numPr>
        <w:autoSpaceDE w:val="0"/>
        <w:autoSpaceDN w:val="0"/>
        <w:ind w:left="567" w:hanging="567"/>
        <w:rPr>
          <w:color w:val="000000"/>
          <w:szCs w:val="22"/>
          <w:lang w:val="en-US"/>
        </w:rPr>
      </w:pPr>
      <w:r>
        <w:t>Kraujingos išskyros iš kateterio įvedimo į veną vietos.</w:t>
      </w:r>
    </w:p>
    <w:p w:rsidR="0025067B" w:rsidRDefault="0025067B" w:rsidP="0025067B">
      <w:pPr>
        <w:widowControl w:val="0"/>
        <w:numPr>
          <w:ilvl w:val="0"/>
          <w:numId w:val="2"/>
        </w:numPr>
        <w:autoSpaceDE w:val="0"/>
        <w:autoSpaceDN w:val="0"/>
        <w:ind w:left="567" w:hanging="567"/>
        <w:rPr>
          <w:color w:val="000000"/>
          <w:szCs w:val="22"/>
          <w:lang w:val="en-US"/>
        </w:rPr>
      </w:pPr>
      <w:r>
        <w:t>Kraujo arba kraujingų skreplių atkosėjimas.</w:t>
      </w:r>
    </w:p>
    <w:p w:rsidR="0025067B" w:rsidRDefault="0025067B" w:rsidP="0025067B">
      <w:pPr>
        <w:widowControl w:val="0"/>
        <w:numPr>
          <w:ilvl w:val="0"/>
          <w:numId w:val="2"/>
        </w:numPr>
        <w:autoSpaceDE w:val="0"/>
        <w:autoSpaceDN w:val="0"/>
        <w:ind w:left="567" w:hanging="567"/>
        <w:rPr>
          <w:color w:val="000000"/>
          <w:szCs w:val="22"/>
          <w:lang w:val="en-US"/>
        </w:rPr>
      </w:pPr>
      <w:r>
        <w:t>Trombocitų skaičiaus sumažėjimas kraujyje.</w:t>
      </w:r>
    </w:p>
    <w:p w:rsidR="0025067B" w:rsidRDefault="0025067B" w:rsidP="0025067B">
      <w:pPr>
        <w:widowControl w:val="0"/>
        <w:numPr>
          <w:ilvl w:val="0"/>
          <w:numId w:val="2"/>
        </w:numPr>
        <w:autoSpaceDE w:val="0"/>
        <w:autoSpaceDN w:val="0"/>
        <w:ind w:left="567" w:hanging="567"/>
        <w:rPr>
          <w:color w:val="000000"/>
          <w:szCs w:val="22"/>
          <w:lang w:val="en-US"/>
        </w:rPr>
      </w:pPr>
      <w:r>
        <w:t>Raudonųjų kraujo ląstelių skaičiaus sumažėjimas kraujyje po operacijos.</w:t>
      </w:r>
    </w:p>
    <w:p w:rsidR="0025067B" w:rsidRDefault="0025067B" w:rsidP="0025067B">
      <w:pPr>
        <w:widowControl w:val="0"/>
        <w:numPr>
          <w:ilvl w:val="0"/>
          <w:numId w:val="2"/>
        </w:numPr>
        <w:autoSpaceDE w:val="0"/>
        <w:autoSpaceDN w:val="0"/>
        <w:ind w:left="567" w:hanging="567"/>
        <w:rPr>
          <w:color w:val="000000"/>
          <w:szCs w:val="22"/>
          <w:lang w:val="en-US"/>
        </w:rPr>
      </w:pPr>
      <w:r>
        <w:lastRenderedPageBreak/>
        <w:t>Sunki alerginė reakcija, sukelianti kvėpavimo pasunkėjimą arba svaigulį.</w:t>
      </w:r>
    </w:p>
    <w:p w:rsidR="0025067B" w:rsidRDefault="0025067B" w:rsidP="0025067B">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25067B" w:rsidRDefault="0025067B" w:rsidP="0025067B">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25067B" w:rsidRDefault="0025067B" w:rsidP="0025067B">
      <w:pPr>
        <w:widowControl w:val="0"/>
        <w:numPr>
          <w:ilvl w:val="0"/>
          <w:numId w:val="2"/>
        </w:numPr>
        <w:autoSpaceDE w:val="0"/>
        <w:autoSpaceDN w:val="0"/>
        <w:ind w:left="567" w:hanging="567"/>
        <w:rPr>
          <w:color w:val="000000"/>
          <w:szCs w:val="22"/>
          <w:lang w:val="en-US"/>
        </w:rPr>
      </w:pPr>
      <w:r>
        <w:t>Staigus odos pokytis, veikiantis jos spalvą ir išvaizdą.</w:t>
      </w:r>
    </w:p>
    <w:p w:rsidR="0025067B" w:rsidRDefault="0025067B" w:rsidP="0025067B">
      <w:pPr>
        <w:widowControl w:val="0"/>
        <w:numPr>
          <w:ilvl w:val="0"/>
          <w:numId w:val="2"/>
        </w:numPr>
        <w:autoSpaceDE w:val="0"/>
        <w:autoSpaceDN w:val="0"/>
        <w:ind w:left="567" w:hanging="567"/>
        <w:rPr>
          <w:color w:val="000000"/>
          <w:szCs w:val="22"/>
          <w:lang w:val="en-US"/>
        </w:rPr>
      </w:pPr>
      <w:r>
        <w:t>Niežulys.</w:t>
      </w:r>
    </w:p>
    <w:p w:rsidR="0025067B" w:rsidRDefault="0025067B" w:rsidP="0025067B">
      <w:pPr>
        <w:widowControl w:val="0"/>
        <w:numPr>
          <w:ilvl w:val="0"/>
          <w:numId w:val="2"/>
        </w:numPr>
        <w:autoSpaceDE w:val="0"/>
        <w:autoSpaceDN w:val="0"/>
        <w:ind w:left="567" w:hanging="567"/>
        <w:rPr>
          <w:color w:val="000000"/>
          <w:szCs w:val="22"/>
          <w:lang w:val="en-US"/>
        </w:rPr>
      </w:pPr>
      <w:r>
        <w:t>Skrandžio arba žarnų opa (įskaitant stemplės opą).</w:t>
      </w:r>
    </w:p>
    <w:p w:rsidR="0025067B" w:rsidRDefault="0025067B" w:rsidP="0025067B">
      <w:pPr>
        <w:widowControl w:val="0"/>
        <w:numPr>
          <w:ilvl w:val="0"/>
          <w:numId w:val="2"/>
        </w:numPr>
        <w:autoSpaceDE w:val="0"/>
        <w:autoSpaceDN w:val="0"/>
        <w:ind w:left="567" w:hanging="567"/>
        <w:rPr>
          <w:color w:val="000000"/>
          <w:szCs w:val="22"/>
          <w:lang w:val="en-US"/>
        </w:rPr>
      </w:pPr>
      <w:r>
        <w:t>Stemplės ir skrandžio uždegimas.</w:t>
      </w:r>
    </w:p>
    <w:p w:rsidR="0025067B" w:rsidRDefault="0025067B" w:rsidP="0025067B">
      <w:pPr>
        <w:widowControl w:val="0"/>
        <w:numPr>
          <w:ilvl w:val="0"/>
          <w:numId w:val="2"/>
        </w:numPr>
        <w:autoSpaceDE w:val="0"/>
        <w:autoSpaceDN w:val="0"/>
        <w:ind w:left="567" w:hanging="567"/>
        <w:rPr>
          <w:color w:val="000000"/>
          <w:szCs w:val="22"/>
          <w:lang w:val="en-US"/>
        </w:rPr>
      </w:pPr>
      <w:r>
        <w:t>Grįžtamasis skrandžio sulčių tekėjimas į stemplę.</w:t>
      </w:r>
    </w:p>
    <w:p w:rsidR="0025067B" w:rsidRDefault="0025067B" w:rsidP="0025067B">
      <w:pPr>
        <w:widowControl w:val="0"/>
        <w:numPr>
          <w:ilvl w:val="0"/>
          <w:numId w:val="2"/>
        </w:numPr>
        <w:autoSpaceDE w:val="0"/>
        <w:autoSpaceDN w:val="0"/>
        <w:ind w:left="567" w:hanging="567"/>
        <w:rPr>
          <w:color w:val="000000"/>
          <w:szCs w:val="22"/>
          <w:lang w:val="en-US"/>
        </w:rPr>
      </w:pPr>
      <w:r>
        <w:t>Pilvo arba skrandžio skausmas.</w:t>
      </w:r>
    </w:p>
    <w:p w:rsidR="0025067B" w:rsidRDefault="0025067B" w:rsidP="0025067B">
      <w:pPr>
        <w:widowControl w:val="0"/>
        <w:numPr>
          <w:ilvl w:val="0"/>
          <w:numId w:val="2"/>
        </w:numPr>
        <w:autoSpaceDE w:val="0"/>
        <w:autoSpaceDN w:val="0"/>
        <w:ind w:left="567" w:hanging="567"/>
        <w:rPr>
          <w:color w:val="000000"/>
          <w:szCs w:val="22"/>
          <w:lang w:val="en-US"/>
        </w:rPr>
      </w:pPr>
      <w:r>
        <w:t>Nevirškinimas.</w:t>
      </w:r>
    </w:p>
    <w:p w:rsidR="0025067B" w:rsidRDefault="0025067B" w:rsidP="0025067B">
      <w:pPr>
        <w:widowControl w:val="0"/>
        <w:numPr>
          <w:ilvl w:val="0"/>
          <w:numId w:val="2"/>
        </w:numPr>
        <w:autoSpaceDE w:val="0"/>
        <w:autoSpaceDN w:val="0"/>
        <w:ind w:left="567" w:hanging="567"/>
        <w:rPr>
          <w:color w:val="000000"/>
          <w:szCs w:val="22"/>
          <w:lang w:val="en-US"/>
        </w:rPr>
      </w:pPr>
      <w:r>
        <w:t>Rijimo pasunkėjimas.</w:t>
      </w:r>
    </w:p>
    <w:p w:rsidR="0025067B" w:rsidRDefault="0025067B" w:rsidP="0025067B">
      <w:pPr>
        <w:widowControl w:val="0"/>
        <w:numPr>
          <w:ilvl w:val="0"/>
          <w:numId w:val="2"/>
        </w:numPr>
        <w:autoSpaceDE w:val="0"/>
        <w:autoSpaceDN w:val="0"/>
        <w:ind w:left="567" w:hanging="567"/>
        <w:rPr>
          <w:color w:val="000000"/>
          <w:szCs w:val="22"/>
          <w:lang w:val="en-US"/>
        </w:rPr>
      </w:pPr>
      <w:r>
        <w:t>Skysčio tekėjimas iš žaizdos.</w:t>
      </w:r>
    </w:p>
    <w:p w:rsidR="0025067B" w:rsidRDefault="0025067B" w:rsidP="0025067B">
      <w:pPr>
        <w:widowControl w:val="0"/>
        <w:numPr>
          <w:ilvl w:val="0"/>
          <w:numId w:val="2"/>
        </w:numPr>
        <w:autoSpaceDE w:val="0"/>
        <w:autoSpaceDN w:val="0"/>
        <w:ind w:left="567" w:hanging="567"/>
        <w:rPr>
          <w:color w:val="000000"/>
          <w:szCs w:val="22"/>
          <w:lang w:val="en-US"/>
        </w:rPr>
      </w:pPr>
      <w:r>
        <w:t>Skysčio tekėjimas iš žaizdos po operacijos</w:t>
      </w:r>
    </w:p>
    <w:p w:rsidR="0025067B" w:rsidRDefault="0025067B" w:rsidP="0025067B">
      <w:pPr>
        <w:numPr>
          <w:ilvl w:val="12"/>
          <w:numId w:val="0"/>
        </w:numPr>
        <w:ind w:left="567" w:right="-2" w:hanging="567"/>
        <w:rPr>
          <w:b/>
          <w:bCs/>
          <w:noProof/>
          <w:snapToGrid w:val="0"/>
          <w:szCs w:val="22"/>
        </w:rPr>
      </w:pPr>
    </w:p>
    <w:p w:rsidR="0025067B" w:rsidRDefault="0025067B" w:rsidP="0025067B">
      <w:pPr>
        <w:numPr>
          <w:ilvl w:val="12"/>
          <w:numId w:val="0"/>
        </w:numPr>
        <w:ind w:left="567" w:right="-2" w:hanging="567"/>
        <w:rPr>
          <w:noProof/>
          <w:snapToGrid w:val="0"/>
          <w:szCs w:val="22"/>
        </w:rPr>
      </w:pPr>
      <w:r>
        <w:rPr>
          <w:noProof/>
          <w:snapToGrid w:val="0"/>
          <w:szCs w:val="22"/>
        </w:rPr>
        <w:t>Dažnis nežinomas (negali būti apskaičiuotas pagal turimus duomenis):</w:t>
      </w:r>
    </w:p>
    <w:p w:rsidR="0025067B" w:rsidRDefault="0025067B" w:rsidP="0025067B">
      <w:pPr>
        <w:widowControl w:val="0"/>
        <w:numPr>
          <w:ilvl w:val="0"/>
          <w:numId w:val="2"/>
        </w:numPr>
        <w:autoSpaceDE w:val="0"/>
        <w:autoSpaceDN w:val="0"/>
        <w:ind w:left="567" w:hanging="567"/>
        <w:rPr>
          <w:color w:val="000000"/>
          <w:szCs w:val="22"/>
          <w:lang w:val="en-US"/>
        </w:rPr>
      </w:pPr>
      <w:r>
        <w:t>Apsunkintas kvėpavimas arba švokštimas.</w:t>
      </w:r>
    </w:p>
    <w:p w:rsidR="0025067B" w:rsidRDefault="0025067B" w:rsidP="0025067B">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 ar netgi jų trūkumas.</w:t>
      </w:r>
    </w:p>
    <w:p w:rsidR="0025067B" w:rsidRDefault="0025067B" w:rsidP="0025067B">
      <w:pPr>
        <w:widowControl w:val="0"/>
        <w:numPr>
          <w:ilvl w:val="0"/>
          <w:numId w:val="2"/>
        </w:numPr>
        <w:autoSpaceDE w:val="0"/>
        <w:autoSpaceDN w:val="0"/>
        <w:ind w:left="567" w:hanging="567"/>
        <w:rPr>
          <w:color w:val="000000"/>
          <w:szCs w:val="22"/>
          <w:lang w:val="en-US"/>
        </w:rPr>
      </w:pPr>
      <w:r>
        <w:t>Nuplikimas.</w:t>
      </w:r>
    </w:p>
    <w:p w:rsidR="0025067B" w:rsidRDefault="0025067B" w:rsidP="0025067B">
      <w:pPr>
        <w:widowControl w:val="0"/>
        <w:autoSpaceDE w:val="0"/>
        <w:autoSpaceDN w:val="0"/>
      </w:pPr>
    </w:p>
    <w:p w:rsidR="0025067B" w:rsidRDefault="0025067B" w:rsidP="0025067B">
      <w:pPr>
        <w:widowControl w:val="0"/>
        <w:autoSpaceDE w:val="0"/>
        <w:autoSpaceDN w:val="0"/>
        <w:rPr>
          <w:u w:val="single"/>
        </w:rPr>
      </w:pPr>
      <w:r>
        <w:rPr>
          <w:u w:val="single"/>
        </w:rPr>
        <w:t>Kraujo krešulių gydymas ir kraujo krešulių kartotinio susidarymo profilaktika vaikams</w:t>
      </w:r>
    </w:p>
    <w:p w:rsidR="0025067B" w:rsidRDefault="0025067B" w:rsidP="0025067B">
      <w:pPr>
        <w:numPr>
          <w:ilvl w:val="12"/>
          <w:numId w:val="0"/>
        </w:numPr>
        <w:ind w:right="-2"/>
        <w:rPr>
          <w:noProof/>
          <w:snapToGrid w:val="0"/>
          <w:szCs w:val="22"/>
        </w:rPr>
      </w:pPr>
    </w:p>
    <w:p w:rsidR="0025067B" w:rsidRDefault="0025067B" w:rsidP="0025067B">
      <w:pPr>
        <w:numPr>
          <w:ilvl w:val="12"/>
          <w:numId w:val="0"/>
        </w:numPr>
        <w:ind w:right="-2"/>
        <w:rPr>
          <w:noProof/>
          <w:snapToGrid w:val="0"/>
          <w:szCs w:val="22"/>
        </w:rPr>
      </w:pPr>
      <w:r>
        <w:rPr>
          <w:noProof/>
          <w:snapToGrid w:val="0"/>
          <w:szCs w:val="22"/>
        </w:rPr>
        <w:t>Dažni šalutinio poveikio reiškiniai (gali pasireikšti rečiau kaip 1 iš 10 asmenų):</w:t>
      </w:r>
    </w:p>
    <w:p w:rsidR="0025067B" w:rsidRDefault="0025067B" w:rsidP="0025067B">
      <w:pPr>
        <w:widowControl w:val="0"/>
        <w:numPr>
          <w:ilvl w:val="0"/>
          <w:numId w:val="2"/>
        </w:numPr>
        <w:autoSpaceDE w:val="0"/>
        <w:autoSpaceDN w:val="0"/>
        <w:ind w:left="567" w:hanging="567"/>
        <w:rPr>
          <w:color w:val="000000"/>
          <w:szCs w:val="22"/>
          <w:lang w:val="en-US"/>
        </w:rPr>
      </w:pPr>
      <w:bookmarkStart w:id="0" w:name="_Hlk147321356"/>
      <w:r>
        <w:t>Raudonųjų kraujo ląstelių skaičiaus sumažėjimas kraujyje.</w:t>
      </w:r>
    </w:p>
    <w:bookmarkEnd w:id="0"/>
    <w:p w:rsidR="0025067B" w:rsidRDefault="0025067B" w:rsidP="0025067B">
      <w:pPr>
        <w:widowControl w:val="0"/>
        <w:numPr>
          <w:ilvl w:val="0"/>
          <w:numId w:val="2"/>
        </w:numPr>
        <w:autoSpaceDE w:val="0"/>
        <w:autoSpaceDN w:val="0"/>
        <w:ind w:left="567" w:hanging="567"/>
        <w:rPr>
          <w:color w:val="000000"/>
          <w:szCs w:val="22"/>
          <w:lang w:val="en-US"/>
        </w:rPr>
      </w:pPr>
      <w:r>
        <w:t>Trombocitų skaičiaus sumažėjimas kraujyje.</w:t>
      </w:r>
    </w:p>
    <w:p w:rsidR="0025067B" w:rsidRDefault="0025067B" w:rsidP="0025067B">
      <w:pPr>
        <w:widowControl w:val="0"/>
        <w:numPr>
          <w:ilvl w:val="0"/>
          <w:numId w:val="2"/>
        </w:numPr>
        <w:autoSpaceDE w:val="0"/>
        <w:autoSpaceDN w:val="0"/>
        <w:ind w:left="567" w:hanging="567"/>
        <w:rPr>
          <w:color w:val="000000"/>
          <w:szCs w:val="22"/>
          <w:lang w:val="en-US"/>
        </w:rPr>
      </w:pPr>
      <w:r>
        <w:t>Alerginės reakcijos sukeltas odos išbėrimas tamsiai raudonais iškiliais, niežtinčiais gumbais.</w:t>
      </w:r>
    </w:p>
    <w:p w:rsidR="0025067B" w:rsidRDefault="0025067B" w:rsidP="0025067B">
      <w:pPr>
        <w:widowControl w:val="0"/>
        <w:numPr>
          <w:ilvl w:val="0"/>
          <w:numId w:val="2"/>
        </w:numPr>
        <w:autoSpaceDE w:val="0"/>
        <w:autoSpaceDN w:val="0"/>
        <w:ind w:left="567" w:hanging="567"/>
        <w:rPr>
          <w:color w:val="000000"/>
          <w:szCs w:val="22"/>
          <w:lang w:val="en-US"/>
        </w:rPr>
      </w:pPr>
      <w:r>
        <w:t>Staigus odos pokytis, veikiantis jos spalvą ir išvaizdą.</w:t>
      </w:r>
    </w:p>
    <w:p w:rsidR="0025067B" w:rsidRDefault="0025067B" w:rsidP="0025067B">
      <w:pPr>
        <w:widowControl w:val="0"/>
        <w:numPr>
          <w:ilvl w:val="0"/>
          <w:numId w:val="2"/>
        </w:numPr>
        <w:autoSpaceDE w:val="0"/>
        <w:autoSpaceDN w:val="0"/>
        <w:ind w:left="567" w:hanging="567"/>
        <w:rPr>
          <w:color w:val="000000"/>
          <w:szCs w:val="22"/>
          <w:lang w:val="en-US"/>
        </w:rPr>
      </w:pPr>
      <w:r>
        <w:t>Hematomos (kraujosruvos) formavimasis.</w:t>
      </w:r>
    </w:p>
    <w:p w:rsidR="0025067B" w:rsidRDefault="0025067B" w:rsidP="0025067B">
      <w:pPr>
        <w:widowControl w:val="0"/>
        <w:numPr>
          <w:ilvl w:val="0"/>
          <w:numId w:val="2"/>
        </w:numPr>
        <w:autoSpaceDE w:val="0"/>
        <w:autoSpaceDN w:val="0"/>
        <w:ind w:left="567" w:hanging="567"/>
        <w:rPr>
          <w:color w:val="000000"/>
          <w:szCs w:val="22"/>
          <w:lang w:val="en-US"/>
        </w:rPr>
      </w:pPr>
      <w:r>
        <w:t>Kraujavimas iš nosies.</w:t>
      </w:r>
    </w:p>
    <w:p w:rsidR="0025067B" w:rsidRDefault="0025067B" w:rsidP="0025067B">
      <w:pPr>
        <w:widowControl w:val="0"/>
        <w:numPr>
          <w:ilvl w:val="0"/>
          <w:numId w:val="2"/>
        </w:numPr>
        <w:autoSpaceDE w:val="0"/>
        <w:autoSpaceDN w:val="0"/>
        <w:ind w:left="567" w:hanging="567"/>
        <w:rPr>
          <w:color w:val="000000"/>
          <w:szCs w:val="22"/>
          <w:lang w:val="en-US"/>
        </w:rPr>
      </w:pPr>
      <w:r>
        <w:t>Grįžtamasis skrandžio sulčių tekėjimas į stemplę.</w:t>
      </w:r>
    </w:p>
    <w:p w:rsidR="0025067B" w:rsidRDefault="0025067B" w:rsidP="0025067B">
      <w:pPr>
        <w:widowControl w:val="0"/>
        <w:numPr>
          <w:ilvl w:val="0"/>
          <w:numId w:val="2"/>
        </w:numPr>
        <w:autoSpaceDE w:val="0"/>
        <w:autoSpaceDN w:val="0"/>
        <w:ind w:left="567" w:hanging="567"/>
        <w:rPr>
          <w:color w:val="000000"/>
          <w:szCs w:val="22"/>
          <w:lang w:val="en-US"/>
        </w:rPr>
      </w:pPr>
      <w:r>
        <w:t>Vėmimas.</w:t>
      </w:r>
    </w:p>
    <w:p w:rsidR="0025067B" w:rsidRDefault="0025067B" w:rsidP="0025067B">
      <w:pPr>
        <w:widowControl w:val="0"/>
        <w:numPr>
          <w:ilvl w:val="0"/>
          <w:numId w:val="2"/>
        </w:numPr>
        <w:autoSpaceDE w:val="0"/>
        <w:autoSpaceDN w:val="0"/>
        <w:ind w:left="567" w:hanging="567"/>
        <w:rPr>
          <w:color w:val="000000"/>
          <w:szCs w:val="22"/>
          <w:lang w:val="en-US"/>
        </w:rPr>
      </w:pPr>
      <w:r>
        <w:t>Pykinimas.</w:t>
      </w:r>
    </w:p>
    <w:p w:rsidR="0025067B" w:rsidRDefault="0025067B" w:rsidP="0025067B">
      <w:pPr>
        <w:widowControl w:val="0"/>
        <w:numPr>
          <w:ilvl w:val="0"/>
          <w:numId w:val="2"/>
        </w:numPr>
        <w:autoSpaceDE w:val="0"/>
        <w:autoSpaceDN w:val="0"/>
        <w:ind w:left="567" w:hanging="567"/>
        <w:rPr>
          <w:color w:val="000000"/>
          <w:szCs w:val="22"/>
          <w:lang w:val="en-US"/>
        </w:rPr>
      </w:pPr>
      <w:r>
        <w:t>Dažnas tuštinimasis skystomis arba vandeningomis išmatomis.</w:t>
      </w:r>
    </w:p>
    <w:p w:rsidR="0025067B" w:rsidRDefault="0025067B" w:rsidP="0025067B">
      <w:pPr>
        <w:widowControl w:val="0"/>
        <w:numPr>
          <w:ilvl w:val="0"/>
          <w:numId w:val="2"/>
        </w:numPr>
        <w:autoSpaceDE w:val="0"/>
        <w:autoSpaceDN w:val="0"/>
        <w:ind w:left="567" w:hanging="567"/>
        <w:rPr>
          <w:color w:val="000000"/>
          <w:szCs w:val="22"/>
          <w:lang w:val="en-US"/>
        </w:rPr>
      </w:pPr>
      <w:r>
        <w:t>Nevirškinimas.</w:t>
      </w:r>
    </w:p>
    <w:p w:rsidR="0025067B" w:rsidRDefault="0025067B" w:rsidP="0025067B">
      <w:pPr>
        <w:widowControl w:val="0"/>
        <w:numPr>
          <w:ilvl w:val="0"/>
          <w:numId w:val="2"/>
        </w:numPr>
        <w:autoSpaceDE w:val="0"/>
        <w:autoSpaceDN w:val="0"/>
        <w:ind w:left="567" w:hanging="567"/>
        <w:rPr>
          <w:color w:val="000000"/>
          <w:szCs w:val="22"/>
          <w:lang w:val="en-US"/>
        </w:rPr>
      </w:pPr>
      <w:r>
        <w:t>Nuplikimas.</w:t>
      </w:r>
    </w:p>
    <w:p w:rsidR="0025067B" w:rsidRDefault="0025067B" w:rsidP="0025067B">
      <w:pPr>
        <w:widowControl w:val="0"/>
        <w:numPr>
          <w:ilvl w:val="0"/>
          <w:numId w:val="2"/>
        </w:numPr>
        <w:autoSpaceDE w:val="0"/>
        <w:autoSpaceDN w:val="0"/>
        <w:ind w:left="567" w:hanging="567"/>
        <w:rPr>
          <w:color w:val="000000"/>
          <w:szCs w:val="22"/>
          <w:lang w:val="en-US"/>
        </w:rPr>
      </w:pPr>
      <w:r>
        <w:t>Kepenų fermentų padaugėjimas kraujyje.</w:t>
      </w:r>
    </w:p>
    <w:p w:rsidR="0025067B" w:rsidRDefault="0025067B" w:rsidP="0025067B">
      <w:pPr>
        <w:widowControl w:val="0"/>
        <w:autoSpaceDE w:val="0"/>
        <w:autoSpaceDN w:val="0"/>
        <w:rPr>
          <w:color w:val="000000"/>
          <w:szCs w:val="22"/>
          <w:lang w:val="en-US"/>
        </w:rPr>
      </w:pPr>
    </w:p>
    <w:p w:rsidR="0025067B" w:rsidRDefault="0025067B" w:rsidP="0025067B">
      <w:pPr>
        <w:numPr>
          <w:ilvl w:val="12"/>
          <w:numId w:val="0"/>
        </w:numPr>
        <w:ind w:left="567" w:right="-2" w:hanging="567"/>
        <w:rPr>
          <w:noProof/>
        </w:rPr>
      </w:pPr>
      <w:r>
        <w:rPr>
          <w:noProof/>
          <w:snapToGrid w:val="0"/>
          <w:szCs w:val="22"/>
        </w:rPr>
        <w:t>Nedažni šalutinio poveikio reiškiniai (gali pasireikšti rečiau kaip 1 iš 100 asmenų):</w:t>
      </w:r>
    </w:p>
    <w:p w:rsidR="0025067B" w:rsidRDefault="0025067B" w:rsidP="0025067B">
      <w:pPr>
        <w:widowControl w:val="0"/>
        <w:numPr>
          <w:ilvl w:val="0"/>
          <w:numId w:val="2"/>
        </w:numPr>
        <w:autoSpaceDE w:val="0"/>
        <w:autoSpaceDN w:val="0"/>
        <w:ind w:left="567" w:hanging="567"/>
        <w:rPr>
          <w:color w:val="000000"/>
          <w:szCs w:val="22"/>
          <w:lang w:val="en-US"/>
        </w:rPr>
      </w:pPr>
      <w:r>
        <w:t>Baltųjų kraujo ląstelių (padedančių kovoti su infekcija) skaičiaus sumažėjimas.</w:t>
      </w:r>
    </w:p>
    <w:p w:rsidR="0025067B" w:rsidRDefault="0025067B" w:rsidP="0025067B">
      <w:pPr>
        <w:widowControl w:val="0"/>
        <w:numPr>
          <w:ilvl w:val="0"/>
          <w:numId w:val="2"/>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rsidR="0025067B" w:rsidRDefault="0025067B" w:rsidP="0025067B">
      <w:pPr>
        <w:widowControl w:val="0"/>
        <w:numPr>
          <w:ilvl w:val="0"/>
          <w:numId w:val="2"/>
        </w:numPr>
        <w:autoSpaceDE w:val="0"/>
        <w:autoSpaceDN w:val="0"/>
        <w:ind w:left="567" w:hanging="567"/>
        <w:rPr>
          <w:color w:val="000000"/>
          <w:szCs w:val="22"/>
          <w:lang w:val="en-US"/>
        </w:rPr>
      </w:pPr>
      <w:r>
        <w:t>Hemoglobino (raudonosiose kraujo ląstelėse esančios medžiagos) kiekio sumažėjimas kraujyje.</w:t>
      </w:r>
    </w:p>
    <w:p w:rsidR="0025067B" w:rsidRDefault="0025067B" w:rsidP="0025067B">
      <w:pPr>
        <w:widowControl w:val="0"/>
        <w:numPr>
          <w:ilvl w:val="0"/>
          <w:numId w:val="2"/>
        </w:numPr>
        <w:autoSpaceDE w:val="0"/>
        <w:autoSpaceDN w:val="0"/>
        <w:ind w:left="567" w:hanging="567"/>
        <w:rPr>
          <w:color w:val="000000"/>
          <w:szCs w:val="22"/>
          <w:lang w:val="en-US"/>
        </w:rPr>
      </w:pPr>
      <w:r>
        <w:t>Kraujo ląstelių procento sumažėjimas.</w:t>
      </w:r>
    </w:p>
    <w:p w:rsidR="0025067B" w:rsidRDefault="0025067B" w:rsidP="0025067B">
      <w:pPr>
        <w:widowControl w:val="0"/>
        <w:numPr>
          <w:ilvl w:val="0"/>
          <w:numId w:val="2"/>
        </w:numPr>
        <w:autoSpaceDE w:val="0"/>
        <w:autoSpaceDN w:val="0"/>
        <w:ind w:left="567" w:hanging="567"/>
        <w:rPr>
          <w:color w:val="000000"/>
          <w:szCs w:val="22"/>
          <w:lang w:val="en-US"/>
        </w:rPr>
      </w:pPr>
      <w:r>
        <w:t>Niežulys.</w:t>
      </w:r>
    </w:p>
    <w:p w:rsidR="0025067B" w:rsidRDefault="0025067B" w:rsidP="0025067B">
      <w:pPr>
        <w:widowControl w:val="0"/>
        <w:numPr>
          <w:ilvl w:val="0"/>
          <w:numId w:val="2"/>
        </w:numPr>
        <w:autoSpaceDE w:val="0"/>
        <w:autoSpaceDN w:val="0"/>
        <w:ind w:left="567" w:hanging="567"/>
        <w:rPr>
          <w:color w:val="000000"/>
          <w:szCs w:val="22"/>
          <w:lang w:val="en-US"/>
        </w:rPr>
      </w:pPr>
      <w:r>
        <w:t>Kraujo arba kraujingų skreplių atkosėjimas.</w:t>
      </w:r>
    </w:p>
    <w:p w:rsidR="0025067B" w:rsidRDefault="0025067B" w:rsidP="0025067B">
      <w:pPr>
        <w:widowControl w:val="0"/>
        <w:numPr>
          <w:ilvl w:val="0"/>
          <w:numId w:val="2"/>
        </w:numPr>
        <w:autoSpaceDE w:val="0"/>
        <w:autoSpaceDN w:val="0"/>
        <w:ind w:left="567" w:hanging="567"/>
        <w:rPr>
          <w:color w:val="000000"/>
          <w:szCs w:val="22"/>
          <w:lang w:val="en-US"/>
        </w:rPr>
      </w:pPr>
      <w:r>
        <w:t>Pilvo arba skrandžio skausmas.</w:t>
      </w:r>
    </w:p>
    <w:p w:rsidR="0025067B" w:rsidRDefault="0025067B" w:rsidP="0025067B">
      <w:pPr>
        <w:widowControl w:val="0"/>
        <w:numPr>
          <w:ilvl w:val="0"/>
          <w:numId w:val="2"/>
        </w:numPr>
        <w:autoSpaceDE w:val="0"/>
        <w:autoSpaceDN w:val="0"/>
        <w:ind w:left="567" w:hanging="567"/>
        <w:rPr>
          <w:color w:val="000000"/>
          <w:szCs w:val="22"/>
          <w:lang w:val="en-US"/>
        </w:rPr>
      </w:pPr>
      <w:r>
        <w:t>Stemplės ir skrandžio uždegimas.</w:t>
      </w:r>
    </w:p>
    <w:p w:rsidR="0025067B" w:rsidRDefault="0025067B" w:rsidP="0025067B">
      <w:pPr>
        <w:widowControl w:val="0"/>
        <w:numPr>
          <w:ilvl w:val="0"/>
          <w:numId w:val="2"/>
        </w:numPr>
        <w:autoSpaceDE w:val="0"/>
        <w:autoSpaceDN w:val="0"/>
        <w:ind w:left="567" w:hanging="567"/>
        <w:rPr>
          <w:color w:val="000000"/>
          <w:szCs w:val="22"/>
          <w:lang w:val="en-US"/>
        </w:rPr>
      </w:pPr>
      <w:r>
        <w:t>Alerginė reakcija.</w:t>
      </w:r>
    </w:p>
    <w:p w:rsidR="0025067B" w:rsidRDefault="0025067B" w:rsidP="0025067B">
      <w:pPr>
        <w:widowControl w:val="0"/>
        <w:numPr>
          <w:ilvl w:val="0"/>
          <w:numId w:val="2"/>
        </w:numPr>
        <w:autoSpaceDE w:val="0"/>
        <w:autoSpaceDN w:val="0"/>
        <w:ind w:left="567" w:hanging="567"/>
        <w:rPr>
          <w:color w:val="000000"/>
          <w:szCs w:val="22"/>
          <w:lang w:val="en-US"/>
        </w:rPr>
      </w:pPr>
      <w:r>
        <w:t>Rijimo pasunkėjimas.</w:t>
      </w:r>
    </w:p>
    <w:p w:rsidR="0025067B" w:rsidRDefault="0025067B" w:rsidP="0025067B">
      <w:pPr>
        <w:widowControl w:val="0"/>
        <w:numPr>
          <w:ilvl w:val="0"/>
          <w:numId w:val="2"/>
        </w:numPr>
        <w:autoSpaceDE w:val="0"/>
        <w:autoSpaceDN w:val="0"/>
        <w:ind w:left="567" w:hanging="567"/>
        <w:rPr>
          <w:color w:val="000000"/>
          <w:szCs w:val="22"/>
          <w:lang w:val="en-US"/>
        </w:rPr>
      </w:pPr>
      <w:r>
        <w:t>Kepenų ar kraujo sutrikimų sukeltas odos arba akių baltymo pageltimas.</w:t>
      </w:r>
    </w:p>
    <w:p w:rsidR="0025067B" w:rsidRDefault="0025067B" w:rsidP="0025067B">
      <w:pPr>
        <w:widowControl w:val="0"/>
        <w:autoSpaceDE w:val="0"/>
        <w:autoSpaceDN w:val="0"/>
        <w:rPr>
          <w:color w:val="000000"/>
          <w:szCs w:val="22"/>
          <w:lang w:val="en-US"/>
        </w:rPr>
      </w:pPr>
    </w:p>
    <w:p w:rsidR="0025067B" w:rsidRDefault="0025067B" w:rsidP="0025067B">
      <w:pPr>
        <w:numPr>
          <w:ilvl w:val="12"/>
          <w:numId w:val="0"/>
        </w:numPr>
        <w:ind w:left="567" w:right="-2" w:hanging="567"/>
        <w:rPr>
          <w:noProof/>
          <w:snapToGrid w:val="0"/>
          <w:szCs w:val="22"/>
        </w:rPr>
      </w:pPr>
      <w:r>
        <w:rPr>
          <w:noProof/>
          <w:snapToGrid w:val="0"/>
          <w:szCs w:val="22"/>
        </w:rPr>
        <w:t>Dažnis nežinomas (negali būti apskaičiuotas pagal turimus duomenis):</w:t>
      </w:r>
    </w:p>
    <w:p w:rsidR="0025067B" w:rsidRDefault="0025067B" w:rsidP="0025067B">
      <w:pPr>
        <w:widowControl w:val="0"/>
        <w:numPr>
          <w:ilvl w:val="0"/>
          <w:numId w:val="2"/>
        </w:numPr>
        <w:autoSpaceDE w:val="0"/>
        <w:autoSpaceDN w:val="0"/>
        <w:ind w:left="567" w:hanging="567"/>
        <w:rPr>
          <w:color w:val="000000"/>
          <w:szCs w:val="22"/>
          <w:lang w:val="en-US"/>
        </w:rPr>
      </w:pPr>
      <w:r>
        <w:t>Baltųjų kraujo ląstelių (padedančių kovoti su infekcija) trūkumas.</w:t>
      </w:r>
    </w:p>
    <w:p w:rsidR="0025067B" w:rsidRDefault="0025067B" w:rsidP="0025067B">
      <w:pPr>
        <w:widowControl w:val="0"/>
        <w:numPr>
          <w:ilvl w:val="0"/>
          <w:numId w:val="2"/>
        </w:numPr>
        <w:autoSpaceDE w:val="0"/>
        <w:autoSpaceDN w:val="0"/>
        <w:ind w:left="567" w:hanging="567"/>
        <w:rPr>
          <w:color w:val="000000"/>
          <w:szCs w:val="22"/>
          <w:lang w:val="en-US"/>
        </w:rPr>
      </w:pPr>
      <w:r>
        <w:t>Sunki alerginė reakcija, sukelianti kvėpavimo pasunkėjimą arba svaigulį.</w:t>
      </w:r>
    </w:p>
    <w:p w:rsidR="0025067B" w:rsidRDefault="0025067B" w:rsidP="0025067B">
      <w:pPr>
        <w:widowControl w:val="0"/>
        <w:numPr>
          <w:ilvl w:val="0"/>
          <w:numId w:val="2"/>
        </w:numPr>
        <w:autoSpaceDE w:val="0"/>
        <w:autoSpaceDN w:val="0"/>
        <w:ind w:left="567" w:hanging="567"/>
        <w:rPr>
          <w:color w:val="000000"/>
          <w:szCs w:val="22"/>
          <w:lang w:val="en-US"/>
        </w:rPr>
      </w:pPr>
      <w:r>
        <w:t>Sunki alerginė reakcija, sukelianti veido arba gerklės patinimą.</w:t>
      </w:r>
    </w:p>
    <w:p w:rsidR="0025067B" w:rsidRDefault="0025067B" w:rsidP="0025067B">
      <w:pPr>
        <w:widowControl w:val="0"/>
        <w:numPr>
          <w:ilvl w:val="0"/>
          <w:numId w:val="2"/>
        </w:numPr>
        <w:autoSpaceDE w:val="0"/>
        <w:autoSpaceDN w:val="0"/>
        <w:ind w:left="567" w:hanging="567"/>
        <w:rPr>
          <w:color w:val="000000"/>
          <w:szCs w:val="22"/>
          <w:lang w:val="en-US"/>
        </w:rPr>
      </w:pPr>
      <w:r>
        <w:t>Apsunkintas kvėpavimas arba švokštimas.</w:t>
      </w:r>
    </w:p>
    <w:p w:rsidR="0025067B" w:rsidRDefault="0025067B" w:rsidP="0025067B">
      <w:pPr>
        <w:widowControl w:val="0"/>
        <w:numPr>
          <w:ilvl w:val="0"/>
          <w:numId w:val="2"/>
        </w:numPr>
        <w:autoSpaceDE w:val="0"/>
        <w:autoSpaceDN w:val="0"/>
        <w:ind w:left="567" w:hanging="567"/>
        <w:rPr>
          <w:color w:val="000000"/>
          <w:szCs w:val="22"/>
          <w:lang w:val="en-US"/>
        </w:rPr>
      </w:pPr>
      <w:r>
        <w:lastRenderedPageBreak/>
        <w:t>Kraujavimas.</w:t>
      </w:r>
    </w:p>
    <w:p w:rsidR="0025067B" w:rsidRDefault="0025067B" w:rsidP="0025067B">
      <w:pPr>
        <w:widowControl w:val="0"/>
        <w:numPr>
          <w:ilvl w:val="0"/>
          <w:numId w:val="2"/>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rsidR="0025067B" w:rsidRDefault="0025067B" w:rsidP="0025067B">
      <w:pPr>
        <w:widowControl w:val="0"/>
        <w:numPr>
          <w:ilvl w:val="0"/>
          <w:numId w:val="2"/>
        </w:numPr>
        <w:autoSpaceDE w:val="0"/>
        <w:autoSpaceDN w:val="0"/>
        <w:ind w:left="567" w:hanging="567"/>
        <w:rPr>
          <w:color w:val="000000"/>
          <w:szCs w:val="22"/>
          <w:lang w:val="en-US"/>
        </w:rPr>
      </w:pPr>
      <w:r>
        <w:t>Kraujavimas iš hemorojinių mazgų.</w:t>
      </w:r>
    </w:p>
    <w:p w:rsidR="0025067B" w:rsidRDefault="0025067B" w:rsidP="0025067B">
      <w:pPr>
        <w:widowControl w:val="0"/>
        <w:numPr>
          <w:ilvl w:val="0"/>
          <w:numId w:val="2"/>
        </w:numPr>
        <w:autoSpaceDE w:val="0"/>
        <w:autoSpaceDN w:val="0"/>
        <w:ind w:left="567" w:hanging="567"/>
        <w:rPr>
          <w:color w:val="000000"/>
          <w:szCs w:val="22"/>
          <w:lang w:val="en-US"/>
        </w:rPr>
      </w:pPr>
      <w:r>
        <w:t>Skrandžio arba žarnų opa (įskaitant stemplės opą).</w:t>
      </w:r>
    </w:p>
    <w:p w:rsidR="0025067B" w:rsidRDefault="0025067B" w:rsidP="0025067B">
      <w:pPr>
        <w:widowControl w:val="0"/>
        <w:numPr>
          <w:ilvl w:val="0"/>
          <w:numId w:val="2"/>
        </w:numPr>
        <w:autoSpaceDE w:val="0"/>
        <w:autoSpaceDN w:val="0"/>
        <w:ind w:left="567" w:hanging="567"/>
        <w:rPr>
          <w:color w:val="000000"/>
          <w:szCs w:val="22"/>
          <w:lang w:val="en-US"/>
        </w:rPr>
      </w:pPr>
      <w:r>
        <w:t>Neįprasti kepenų funkcijos laboratorinių tyrimų rezultatai.</w:t>
      </w:r>
    </w:p>
    <w:p w:rsidR="0025067B" w:rsidRDefault="0025067B" w:rsidP="0025067B">
      <w:pPr>
        <w:widowControl w:val="0"/>
        <w:autoSpaceDE w:val="0"/>
        <w:autoSpaceDN w:val="0"/>
        <w:rPr>
          <w:color w:val="000000"/>
          <w:szCs w:val="22"/>
          <w:lang w:val="en-US"/>
        </w:rPr>
      </w:pPr>
    </w:p>
    <w:p w:rsidR="0025067B" w:rsidRDefault="0025067B" w:rsidP="0025067B">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7" w:history="1">
        <w:r>
          <w:rPr>
            <w:snapToGrid w:val="0"/>
            <w:color w:val="0000FF"/>
            <w:szCs w:val="20"/>
            <w:u w:val="single"/>
          </w:rPr>
          <w:t>https://www.vvkt.lt/index.php?4004286486</w:t>
        </w:r>
      </w:hyperlink>
      <w:r>
        <w:rPr>
          <w:snapToGrid w:val="0"/>
          <w:szCs w:val="20"/>
        </w:rPr>
        <w:t xml:space="preserve">, ir atsiunčiant elektroniniu paštu (adresu </w:t>
      </w:r>
      <w:hyperlink r:id="rId8"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rsidR="0025067B" w:rsidRDefault="0025067B" w:rsidP="0025067B">
      <w:pPr>
        <w:widowControl w:val="0"/>
        <w:autoSpaceDE w:val="0"/>
        <w:autoSpaceDN w:val="0"/>
        <w:rPr>
          <w:color w:val="000000"/>
          <w:szCs w:val="22"/>
          <w:lang w:val="en-US"/>
        </w:rPr>
      </w:pPr>
    </w:p>
    <w:p w:rsidR="0025067B" w:rsidRDefault="0025067B" w:rsidP="0025067B">
      <w:pPr>
        <w:widowControl w:val="0"/>
        <w:autoSpaceDE w:val="0"/>
        <w:autoSpaceDN w:val="0"/>
        <w:rPr>
          <w:color w:val="000000"/>
          <w:szCs w:val="22"/>
          <w:lang w:val="en-US"/>
        </w:rPr>
      </w:pPr>
    </w:p>
    <w:p w:rsidR="0025067B" w:rsidRDefault="0025067B" w:rsidP="0025067B">
      <w:pPr>
        <w:numPr>
          <w:ilvl w:val="12"/>
          <w:numId w:val="0"/>
        </w:numPr>
        <w:ind w:left="567" w:right="-2" w:hanging="567"/>
        <w:rPr>
          <w:noProof/>
        </w:rPr>
      </w:pPr>
      <w:r>
        <w:rPr>
          <w:b/>
          <w:noProof/>
        </w:rPr>
        <w:t>5.</w:t>
      </w:r>
      <w:r>
        <w:rPr>
          <w:b/>
          <w:noProof/>
        </w:rPr>
        <w:tab/>
        <w:t>Kaip laikyti Daxanlo</w:t>
      </w:r>
    </w:p>
    <w:p w:rsidR="0025067B" w:rsidRDefault="0025067B" w:rsidP="0025067B">
      <w:pPr>
        <w:numPr>
          <w:ilvl w:val="12"/>
          <w:numId w:val="0"/>
        </w:numPr>
        <w:ind w:right="-2"/>
        <w:rPr>
          <w:noProof/>
        </w:rPr>
      </w:pPr>
    </w:p>
    <w:p w:rsidR="0025067B" w:rsidRDefault="0025067B" w:rsidP="0025067B">
      <w:pPr>
        <w:numPr>
          <w:ilvl w:val="12"/>
          <w:numId w:val="0"/>
        </w:numPr>
        <w:ind w:right="-2"/>
        <w:rPr>
          <w:noProof/>
        </w:rPr>
      </w:pPr>
      <w:r>
        <w:t>Šį vaistą laikykite</w:t>
      </w:r>
      <w:r>
        <w:rPr>
          <w:noProof/>
        </w:rPr>
        <w:t xml:space="preserve"> vaikams nepastebimoje ir nepasiekiamoje vietoje.</w:t>
      </w:r>
    </w:p>
    <w:p w:rsidR="0025067B" w:rsidRDefault="0025067B" w:rsidP="0025067B">
      <w:pPr>
        <w:numPr>
          <w:ilvl w:val="12"/>
          <w:numId w:val="0"/>
        </w:numPr>
        <w:ind w:right="-2"/>
        <w:rPr>
          <w:noProof/>
        </w:rPr>
      </w:pPr>
    </w:p>
    <w:p w:rsidR="0025067B" w:rsidRDefault="0025067B" w:rsidP="0025067B">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rsidR="0025067B" w:rsidRDefault="0025067B" w:rsidP="0025067B">
      <w:pPr>
        <w:numPr>
          <w:ilvl w:val="12"/>
          <w:numId w:val="0"/>
        </w:numPr>
        <w:ind w:right="-2"/>
        <w:rPr>
          <w:noProof/>
        </w:rPr>
      </w:pPr>
    </w:p>
    <w:p w:rsidR="0025067B" w:rsidRDefault="0025067B" w:rsidP="0025067B">
      <w:pPr>
        <w:numPr>
          <w:ilvl w:val="12"/>
          <w:numId w:val="0"/>
        </w:numPr>
        <w:ind w:right="-2"/>
        <w:rPr>
          <w:noProof/>
          <w:u w:val="single"/>
        </w:rPr>
      </w:pPr>
      <w:r>
        <w:rPr>
          <w:noProof/>
          <w:u w:val="single"/>
        </w:rPr>
        <w:t>Lizdinė plokštelė:</w:t>
      </w:r>
    </w:p>
    <w:p w:rsidR="0025067B" w:rsidRDefault="0025067B" w:rsidP="0025067B">
      <w:pPr>
        <w:numPr>
          <w:ilvl w:val="12"/>
          <w:numId w:val="0"/>
        </w:numPr>
        <w:ind w:right="-2"/>
        <w:rPr>
          <w:noProof/>
        </w:rPr>
      </w:pPr>
      <w:r>
        <w:rPr>
          <w:noProof/>
        </w:rPr>
        <w:t>Šiam vaistui specialių temperatūros laikymo sąlygų nereikia.</w:t>
      </w:r>
    </w:p>
    <w:p w:rsidR="0025067B" w:rsidRDefault="0025067B" w:rsidP="0025067B">
      <w:pPr>
        <w:numPr>
          <w:ilvl w:val="12"/>
          <w:numId w:val="0"/>
        </w:numPr>
        <w:ind w:right="-2"/>
        <w:rPr>
          <w:noProof/>
        </w:rPr>
      </w:pPr>
      <w:r>
        <w:rPr>
          <w:noProof/>
        </w:rPr>
        <w:t>Laikyti gamintojo pakuotėje, kad vaistas būtų apsaugotas nuo šviesos ir drėgmės.</w:t>
      </w:r>
    </w:p>
    <w:p w:rsidR="0025067B" w:rsidRDefault="0025067B" w:rsidP="0025067B">
      <w:pPr>
        <w:numPr>
          <w:ilvl w:val="12"/>
          <w:numId w:val="0"/>
        </w:numPr>
        <w:ind w:right="-2"/>
        <w:rPr>
          <w:noProof/>
        </w:rPr>
      </w:pPr>
    </w:p>
    <w:p w:rsidR="0025067B" w:rsidRDefault="0025067B" w:rsidP="0025067B">
      <w:pPr>
        <w:numPr>
          <w:ilvl w:val="12"/>
          <w:numId w:val="0"/>
        </w:numPr>
        <w:ind w:right="-2"/>
        <w:rPr>
          <w:noProof/>
          <w:u w:val="single"/>
        </w:rPr>
      </w:pPr>
      <w:r>
        <w:rPr>
          <w:noProof/>
          <w:u w:val="single"/>
        </w:rPr>
        <w:t>Talpyklė:</w:t>
      </w:r>
    </w:p>
    <w:p w:rsidR="0025067B" w:rsidRDefault="0025067B" w:rsidP="0025067B">
      <w:pPr>
        <w:numPr>
          <w:ilvl w:val="12"/>
          <w:numId w:val="0"/>
        </w:numPr>
        <w:ind w:right="-2"/>
        <w:rPr>
          <w:noProof/>
        </w:rPr>
      </w:pPr>
      <w:r>
        <w:rPr>
          <w:noProof/>
        </w:rPr>
        <w:t>Šiam vaistui specialių temperatūros laikymo sąlygų nereikia.</w:t>
      </w:r>
    </w:p>
    <w:p w:rsidR="0025067B" w:rsidRDefault="0025067B" w:rsidP="0025067B">
      <w:pPr>
        <w:numPr>
          <w:ilvl w:val="12"/>
          <w:numId w:val="0"/>
        </w:numPr>
        <w:ind w:right="-2"/>
        <w:rPr>
          <w:noProof/>
        </w:rPr>
      </w:pPr>
      <w:r>
        <w:rPr>
          <w:noProof/>
        </w:rPr>
        <w:t>Laikyti gamintojo pakuotėje, kad vaistas būtų apsaugotas nuo šviesos ir drėgmės.</w:t>
      </w:r>
    </w:p>
    <w:p w:rsidR="0025067B" w:rsidRDefault="0025067B" w:rsidP="0025067B">
      <w:pPr>
        <w:numPr>
          <w:ilvl w:val="12"/>
          <w:numId w:val="0"/>
        </w:numPr>
        <w:ind w:right="-2"/>
        <w:rPr>
          <w:noProof/>
        </w:rPr>
      </w:pPr>
      <w:r>
        <w:rPr>
          <w:noProof/>
        </w:rPr>
        <w:t>Talpyklę laikyti sandariai uždarytą.</w:t>
      </w:r>
    </w:p>
    <w:p w:rsidR="0025067B" w:rsidRDefault="0025067B" w:rsidP="0025067B">
      <w:pPr>
        <w:numPr>
          <w:ilvl w:val="12"/>
          <w:numId w:val="0"/>
        </w:numPr>
        <w:ind w:right="-2"/>
        <w:rPr>
          <w:noProof/>
        </w:rPr>
      </w:pPr>
    </w:p>
    <w:p w:rsidR="0025067B" w:rsidRDefault="0025067B" w:rsidP="0025067B">
      <w:pPr>
        <w:numPr>
          <w:ilvl w:val="12"/>
          <w:numId w:val="0"/>
        </w:numPr>
        <w:ind w:right="-2"/>
      </w:pPr>
      <w:r>
        <w:t>Vaistų negalima išmesti į kanalizaciją. Kaip išmesti nereikalingus vaistus, klauskite vaistininko. Šios priemonės padės apsaugoti aplinką.</w:t>
      </w:r>
    </w:p>
    <w:p w:rsidR="0025067B" w:rsidRDefault="0025067B" w:rsidP="0025067B">
      <w:pPr>
        <w:numPr>
          <w:ilvl w:val="12"/>
          <w:numId w:val="0"/>
        </w:numPr>
        <w:ind w:right="-2"/>
      </w:pPr>
    </w:p>
    <w:p w:rsidR="0025067B" w:rsidRDefault="0025067B" w:rsidP="0025067B">
      <w:pPr>
        <w:numPr>
          <w:ilvl w:val="12"/>
          <w:numId w:val="0"/>
        </w:numPr>
        <w:ind w:right="-2"/>
        <w:rPr>
          <w:noProof/>
        </w:rPr>
      </w:pPr>
    </w:p>
    <w:p w:rsidR="0025067B" w:rsidRDefault="0025067B" w:rsidP="0025067B">
      <w:pPr>
        <w:numPr>
          <w:ilvl w:val="12"/>
          <w:numId w:val="0"/>
        </w:numPr>
        <w:ind w:right="-2"/>
        <w:rPr>
          <w:b/>
          <w:noProof/>
        </w:rPr>
      </w:pPr>
      <w:r>
        <w:rPr>
          <w:b/>
          <w:noProof/>
        </w:rPr>
        <w:t>6.</w:t>
      </w:r>
      <w:r>
        <w:rPr>
          <w:b/>
          <w:noProof/>
        </w:rPr>
        <w:tab/>
        <w:t>Pakuotės turinys ir kita informacija</w:t>
      </w:r>
    </w:p>
    <w:p w:rsidR="0025067B" w:rsidRDefault="0025067B" w:rsidP="0025067B">
      <w:pPr>
        <w:numPr>
          <w:ilvl w:val="12"/>
          <w:numId w:val="0"/>
        </w:numPr>
        <w:ind w:right="-2"/>
        <w:rPr>
          <w:noProof/>
        </w:rPr>
      </w:pPr>
    </w:p>
    <w:p w:rsidR="0025067B" w:rsidRDefault="0025067B" w:rsidP="0025067B">
      <w:pPr>
        <w:numPr>
          <w:ilvl w:val="12"/>
          <w:numId w:val="0"/>
        </w:numPr>
        <w:ind w:right="-2"/>
        <w:rPr>
          <w:noProof/>
          <w:u w:val="single"/>
        </w:rPr>
      </w:pPr>
      <w:r>
        <w:rPr>
          <w:b/>
          <w:bCs/>
          <w:noProof/>
        </w:rPr>
        <w:t>Daxanlo sudėtis</w:t>
      </w:r>
    </w:p>
    <w:p w:rsidR="0025067B" w:rsidRDefault="0025067B" w:rsidP="0025067B">
      <w:pPr>
        <w:numPr>
          <w:ilvl w:val="0"/>
          <w:numId w:val="1"/>
        </w:numPr>
        <w:ind w:left="567" w:right="-2" w:hanging="567"/>
        <w:rPr>
          <w:i/>
          <w:iCs/>
          <w:noProof/>
        </w:rPr>
      </w:pPr>
      <w:r>
        <w:rPr>
          <w:noProof/>
        </w:rPr>
        <w:t>Veiklioji medžiaga yra dabigatrano eteksilatas. Kiekvienoje kietojoje kapsulėje yra 75 mg dabigatrano eteksilato (dabigatrano eteksilato mesilato pavidalu).</w:t>
      </w:r>
    </w:p>
    <w:p w:rsidR="0025067B" w:rsidRDefault="0025067B" w:rsidP="0025067B">
      <w:pPr>
        <w:numPr>
          <w:ilvl w:val="0"/>
          <w:numId w:val="1"/>
        </w:numPr>
        <w:ind w:left="567" w:right="-2" w:hanging="567"/>
        <w:rPr>
          <w:noProof/>
        </w:rPr>
      </w:pPr>
      <w:r>
        <w:rPr>
          <w:noProof/>
        </w:rPr>
        <w:t xml:space="preserve">Pagalbinės medžiagos yra vyno rūgštis, hipromeliozė, </w:t>
      </w:r>
      <w:r>
        <w:t>hidroksipropilceliuliozė ir talkas kapsulės turinyje.</w:t>
      </w:r>
    </w:p>
    <w:p w:rsidR="0025067B" w:rsidRDefault="0025067B" w:rsidP="0025067B">
      <w:pPr>
        <w:numPr>
          <w:ilvl w:val="0"/>
          <w:numId w:val="1"/>
        </w:numPr>
        <w:ind w:left="567" w:right="-2" w:hanging="567"/>
        <w:rPr>
          <w:noProof/>
        </w:rPr>
      </w:pPr>
      <w:bookmarkStart w:id="1" w:name="_Hlk147389003"/>
      <w:r>
        <w:rPr>
          <w:noProof/>
        </w:rPr>
        <w:t>Pagalbinės medžiagos yra t</w:t>
      </w:r>
      <w:bookmarkEnd w:id="1"/>
      <w:r>
        <w:rPr>
          <w:noProof/>
        </w:rPr>
        <w:t xml:space="preserve">itano dioksidas (E 171), </w:t>
      </w:r>
      <w:r>
        <w:t>karagenanas, kalio chloridas ir hipromeliozė kapsulės apvalkale.</w:t>
      </w:r>
    </w:p>
    <w:p w:rsidR="0025067B" w:rsidRDefault="0025067B" w:rsidP="0025067B">
      <w:pPr>
        <w:numPr>
          <w:ilvl w:val="0"/>
          <w:numId w:val="1"/>
        </w:numPr>
        <w:ind w:left="567" w:right="-2" w:hanging="567"/>
        <w:rPr>
          <w:noProof/>
        </w:rPr>
      </w:pPr>
      <w:r>
        <w:rPr>
          <w:noProof/>
        </w:rPr>
        <w:t>Pagalbinės medžiagos yra</w:t>
      </w:r>
      <w:r>
        <w:t xml:space="preserve"> šelakas, juodojo geležies oksidas ir kalio hidroksidas juodame rašale.</w:t>
      </w:r>
    </w:p>
    <w:p w:rsidR="0025067B" w:rsidRDefault="0025067B" w:rsidP="0025067B">
      <w:pPr>
        <w:ind w:right="-2"/>
        <w:rPr>
          <w:noProof/>
        </w:rPr>
      </w:pPr>
    </w:p>
    <w:p w:rsidR="0025067B" w:rsidRDefault="0025067B" w:rsidP="0025067B">
      <w:pPr>
        <w:numPr>
          <w:ilvl w:val="12"/>
          <w:numId w:val="0"/>
        </w:numPr>
        <w:ind w:right="-2"/>
        <w:rPr>
          <w:b/>
          <w:bCs/>
          <w:noProof/>
        </w:rPr>
      </w:pPr>
      <w:r>
        <w:rPr>
          <w:b/>
          <w:bCs/>
          <w:noProof/>
        </w:rPr>
        <w:t>Daxanlo išvaizda ir kiekis pakuotėje</w:t>
      </w:r>
    </w:p>
    <w:p w:rsidR="0025067B" w:rsidRDefault="0025067B" w:rsidP="0025067B">
      <w:pPr>
        <w:numPr>
          <w:ilvl w:val="12"/>
          <w:numId w:val="0"/>
        </w:numPr>
        <w:ind w:right="-2"/>
        <w:rPr>
          <w:noProof/>
        </w:rPr>
      </w:pPr>
      <w:r>
        <w:rPr>
          <w:noProof/>
        </w:rPr>
        <w:t>Daxanlo 75 mg kietosios kapsulės (kapsulės): Kapsulės dangtelis yra baltas arba beveik baltas, kapsulės korpusas yra baltas arba beveik baltas su išilgine juoda žyme 75, maždaug 18 mm ilgio. Kapsulės turinį sudaro gelsvai baltos arba šviesiai geltonos spalvos granulės.</w:t>
      </w:r>
    </w:p>
    <w:p w:rsidR="0025067B" w:rsidRDefault="0025067B" w:rsidP="0025067B">
      <w:pPr>
        <w:numPr>
          <w:ilvl w:val="12"/>
          <w:numId w:val="0"/>
        </w:numPr>
        <w:ind w:right="-2"/>
        <w:rPr>
          <w:noProof/>
        </w:rPr>
      </w:pPr>
    </w:p>
    <w:p w:rsidR="0025067B" w:rsidRDefault="0025067B" w:rsidP="0025067B">
      <w:pPr>
        <w:numPr>
          <w:ilvl w:val="12"/>
          <w:numId w:val="0"/>
        </w:numPr>
        <w:ind w:right="-2"/>
        <w:rPr>
          <w:noProof/>
        </w:rPr>
      </w:pPr>
      <w:r>
        <w:rPr>
          <w:noProof/>
        </w:rPr>
        <w:t>Daxanlo 75 mg kietosios kapsulės tiekiamos dėžutėse, kuriose yra:</w:t>
      </w:r>
    </w:p>
    <w:p w:rsidR="0025067B" w:rsidRDefault="0025067B" w:rsidP="0025067B">
      <w:pPr>
        <w:widowControl w:val="0"/>
        <w:numPr>
          <w:ilvl w:val="0"/>
          <w:numId w:val="4"/>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rsidR="0025067B" w:rsidRDefault="0025067B" w:rsidP="0025067B">
      <w:pPr>
        <w:widowControl w:val="0"/>
        <w:numPr>
          <w:ilvl w:val="0"/>
          <w:numId w:val="4"/>
        </w:numPr>
        <w:ind w:left="567" w:hanging="567"/>
        <w:rPr>
          <w:bCs/>
          <w:noProof/>
          <w:color w:val="000000"/>
          <w:szCs w:val="22"/>
          <w:lang w:val="en-GB" w:eastAsia="sl-SI"/>
        </w:rPr>
      </w:pPr>
      <w:r>
        <w:rPr>
          <w:noProof/>
        </w:rPr>
        <w:lastRenderedPageBreak/>
        <w:t>60 kietųjų kapsulių talpyklėje su vaikų sunkiai atidaromu pirmąjį atidarymą rodančiu dangteliu.</w:t>
      </w:r>
    </w:p>
    <w:p w:rsidR="0025067B" w:rsidRDefault="0025067B" w:rsidP="0025067B">
      <w:pPr>
        <w:widowControl w:val="0"/>
        <w:numPr>
          <w:ilvl w:val="0"/>
          <w:numId w:val="4"/>
        </w:numPr>
        <w:ind w:left="567" w:hanging="567"/>
        <w:rPr>
          <w:bCs/>
          <w:noProof/>
          <w:color w:val="000000"/>
          <w:szCs w:val="22"/>
          <w:lang w:val="en-GB" w:eastAsia="sl-SI"/>
        </w:rPr>
      </w:pPr>
      <w:r>
        <w:rPr>
          <w:noProof/>
        </w:rPr>
        <w:t>Arba 3 talpyklės su 60 kietųjų kapsulių su vaikų sunkiai atidaromu apsaugotu dangteliu.</w:t>
      </w:r>
    </w:p>
    <w:p w:rsidR="0025067B" w:rsidRDefault="0025067B" w:rsidP="0025067B">
      <w:pPr>
        <w:widowControl w:val="0"/>
        <w:rPr>
          <w:bCs/>
          <w:noProof/>
          <w:color w:val="000000"/>
          <w:szCs w:val="22"/>
          <w:lang w:val="en-GB" w:eastAsia="sl-SI"/>
        </w:rPr>
      </w:pPr>
    </w:p>
    <w:p w:rsidR="0025067B" w:rsidRDefault="0025067B" w:rsidP="0025067B">
      <w:pPr>
        <w:widowControl w:val="0"/>
        <w:rPr>
          <w:bCs/>
          <w:noProof/>
          <w:color w:val="000000"/>
          <w:szCs w:val="22"/>
          <w:lang w:val="en-GB" w:eastAsia="sl-SI"/>
        </w:rPr>
      </w:pPr>
      <w:r>
        <w:rPr>
          <w:bCs/>
          <w:noProof/>
          <w:color w:val="000000"/>
          <w:szCs w:val="22"/>
          <w:lang w:val="en-GB" w:eastAsia="sl-SI"/>
        </w:rPr>
        <w:t>Gali būti tiekiamos ne visų dydžių pakuotės.</w:t>
      </w:r>
    </w:p>
    <w:p w:rsidR="0025067B" w:rsidRDefault="0025067B" w:rsidP="0025067B">
      <w:pPr>
        <w:widowControl w:val="0"/>
        <w:rPr>
          <w:bCs/>
          <w:noProof/>
          <w:color w:val="000000"/>
          <w:szCs w:val="22"/>
          <w:lang w:val="en-GB" w:eastAsia="sl-SI"/>
        </w:rPr>
      </w:pPr>
    </w:p>
    <w:p w:rsidR="0025067B" w:rsidRDefault="0025067B" w:rsidP="0025067B">
      <w:pPr>
        <w:numPr>
          <w:ilvl w:val="12"/>
          <w:numId w:val="0"/>
        </w:numPr>
        <w:ind w:right="-2"/>
        <w:rPr>
          <w:b/>
          <w:bCs/>
          <w:noProof/>
        </w:rPr>
      </w:pPr>
      <w:r>
        <w:rPr>
          <w:b/>
          <w:bCs/>
          <w:noProof/>
        </w:rPr>
        <w:t>Registruotojas ir gamintojas</w:t>
      </w:r>
    </w:p>
    <w:p w:rsidR="0025067B" w:rsidRDefault="0025067B" w:rsidP="0025067B">
      <w:pPr>
        <w:numPr>
          <w:ilvl w:val="12"/>
          <w:numId w:val="0"/>
        </w:numPr>
        <w:ind w:right="-2"/>
        <w:rPr>
          <w:noProof/>
        </w:rPr>
      </w:pPr>
    </w:p>
    <w:p w:rsidR="0025067B" w:rsidRDefault="0025067B" w:rsidP="0025067B">
      <w:pPr>
        <w:widowControl w:val="0"/>
        <w:tabs>
          <w:tab w:val="left" w:pos="567"/>
        </w:tabs>
        <w:rPr>
          <w:szCs w:val="20"/>
          <w:lang w:eastAsia="sl-SI"/>
        </w:rPr>
      </w:pPr>
      <w:r>
        <w:rPr>
          <w:szCs w:val="20"/>
          <w:lang w:eastAsia="sl-SI"/>
        </w:rPr>
        <w:t>KRKA</w:t>
      </w:r>
      <w:r>
        <w:rPr>
          <w:snapToGrid w:val="0"/>
          <w:szCs w:val="22"/>
        </w:rPr>
        <w:t>, d.d., Novo mesto</w:t>
      </w:r>
    </w:p>
    <w:p w:rsidR="0025067B" w:rsidRDefault="0025067B" w:rsidP="0025067B">
      <w:pPr>
        <w:widowControl w:val="0"/>
        <w:tabs>
          <w:tab w:val="left" w:pos="567"/>
        </w:tabs>
        <w:rPr>
          <w:szCs w:val="20"/>
          <w:lang w:eastAsia="sl-SI"/>
        </w:rPr>
      </w:pPr>
      <w:r>
        <w:rPr>
          <w:snapToGrid w:val="0"/>
          <w:szCs w:val="22"/>
        </w:rPr>
        <w:t>Šmarješka cesta 6</w:t>
      </w:r>
    </w:p>
    <w:p w:rsidR="0025067B" w:rsidRDefault="0025067B" w:rsidP="0025067B">
      <w:pPr>
        <w:widowControl w:val="0"/>
        <w:tabs>
          <w:tab w:val="left" w:pos="567"/>
        </w:tabs>
        <w:rPr>
          <w:szCs w:val="20"/>
          <w:lang w:eastAsia="sl-SI"/>
        </w:rPr>
      </w:pPr>
      <w:r>
        <w:rPr>
          <w:snapToGrid w:val="0"/>
          <w:szCs w:val="22"/>
        </w:rPr>
        <w:t>8501 Novo mesto</w:t>
      </w:r>
    </w:p>
    <w:p w:rsidR="0025067B" w:rsidRDefault="0025067B" w:rsidP="0025067B">
      <w:pPr>
        <w:widowControl w:val="0"/>
        <w:tabs>
          <w:tab w:val="left" w:pos="567"/>
        </w:tabs>
        <w:rPr>
          <w:snapToGrid w:val="0"/>
          <w:szCs w:val="22"/>
        </w:rPr>
      </w:pPr>
      <w:r>
        <w:rPr>
          <w:snapToGrid w:val="0"/>
          <w:szCs w:val="22"/>
        </w:rPr>
        <w:t>Slovėnija</w:t>
      </w:r>
    </w:p>
    <w:p w:rsidR="0025067B" w:rsidRDefault="0025067B" w:rsidP="0025067B">
      <w:pPr>
        <w:widowControl w:val="0"/>
        <w:tabs>
          <w:tab w:val="left" w:pos="567"/>
        </w:tabs>
        <w:rPr>
          <w:snapToGrid w:val="0"/>
          <w:szCs w:val="22"/>
        </w:rPr>
      </w:pPr>
    </w:p>
    <w:p w:rsidR="0025067B" w:rsidRDefault="0025067B" w:rsidP="0025067B">
      <w:pPr>
        <w:numPr>
          <w:ilvl w:val="12"/>
          <w:numId w:val="0"/>
        </w:numPr>
        <w:ind w:right="-2"/>
        <w:rPr>
          <w:noProof/>
        </w:rPr>
      </w:pPr>
    </w:p>
    <w:p w:rsidR="0025067B" w:rsidRDefault="0025067B" w:rsidP="0025067B">
      <w:pPr>
        <w:numPr>
          <w:ilvl w:val="12"/>
          <w:numId w:val="0"/>
        </w:numPr>
        <w:ind w:right="-2"/>
        <w:rPr>
          <w:noProof/>
        </w:rPr>
      </w:pPr>
    </w:p>
    <w:p w:rsidR="0025067B" w:rsidRDefault="0025067B" w:rsidP="0025067B">
      <w:pPr>
        <w:numPr>
          <w:ilvl w:val="12"/>
          <w:numId w:val="0"/>
        </w:numPr>
        <w:ind w:right="-2"/>
      </w:pPr>
      <w:r>
        <w:rPr>
          <w:b/>
        </w:rPr>
        <w:t>Šis vaistas Europos ekonominės erdvės valstybėse narėse registruotas tokiais pavadinimais:</w:t>
      </w:r>
    </w:p>
    <w:p w:rsidR="0025067B" w:rsidRDefault="0025067B" w:rsidP="0025067B">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25067B" w:rsidTr="007B08FA">
        <w:tc>
          <w:tcPr>
            <w:tcW w:w="4698" w:type="dxa"/>
            <w:shd w:val="clear" w:color="auto" w:fill="auto"/>
          </w:tcPr>
          <w:p w:rsidR="0025067B" w:rsidRDefault="0025067B" w:rsidP="007B08FA">
            <w:pPr>
              <w:widowControl w:val="0"/>
              <w:tabs>
                <w:tab w:val="left" w:pos="567"/>
              </w:tabs>
              <w:rPr>
                <w:snapToGrid w:val="0"/>
                <w:szCs w:val="22"/>
              </w:rPr>
            </w:pPr>
            <w:r>
              <w:rPr>
                <w:snapToGrid w:val="0"/>
                <w:szCs w:val="22"/>
              </w:rPr>
              <w:t>Valstybės narės pavadinimas</w:t>
            </w:r>
          </w:p>
        </w:tc>
        <w:tc>
          <w:tcPr>
            <w:tcW w:w="4254" w:type="dxa"/>
            <w:shd w:val="clear" w:color="auto" w:fill="auto"/>
          </w:tcPr>
          <w:p w:rsidR="0025067B" w:rsidRDefault="0025067B" w:rsidP="007B08FA">
            <w:pPr>
              <w:widowControl w:val="0"/>
              <w:tabs>
                <w:tab w:val="left" w:pos="567"/>
              </w:tabs>
              <w:rPr>
                <w:snapToGrid w:val="0"/>
                <w:szCs w:val="22"/>
              </w:rPr>
            </w:pPr>
            <w:r>
              <w:rPr>
                <w:snapToGrid w:val="0"/>
                <w:szCs w:val="22"/>
              </w:rPr>
              <w:t>Vaisto pavadinimas</w:t>
            </w:r>
          </w:p>
        </w:tc>
      </w:tr>
      <w:tr w:rsidR="0025067B" w:rsidTr="007B08FA">
        <w:tc>
          <w:tcPr>
            <w:tcW w:w="4698" w:type="dxa"/>
            <w:shd w:val="clear" w:color="auto" w:fill="auto"/>
          </w:tcPr>
          <w:p w:rsidR="0025067B" w:rsidRDefault="0025067B" w:rsidP="007B08FA">
            <w:pPr>
              <w:widowControl w:val="0"/>
              <w:tabs>
                <w:tab w:val="left" w:pos="567"/>
              </w:tabs>
              <w:rPr>
                <w:snapToGrid w:val="0"/>
                <w:szCs w:val="22"/>
              </w:rPr>
            </w:pPr>
            <w:r>
              <w:rPr>
                <w:snapToGrid w:val="0"/>
                <w:szCs w:val="22"/>
              </w:rPr>
              <w:t>Kipras, Čekija, Estija, Graikija, Kroatija, Lietuva, Latvija, Lenkija, Rumunija, Slovakija,</w:t>
            </w:r>
            <w:r>
              <w:t xml:space="preserve"> </w:t>
            </w:r>
            <w:r>
              <w:rPr>
                <w:snapToGrid w:val="0"/>
                <w:szCs w:val="22"/>
              </w:rPr>
              <w:t>Vengrija, Slovėnija</w:t>
            </w:r>
          </w:p>
        </w:tc>
        <w:tc>
          <w:tcPr>
            <w:tcW w:w="4254" w:type="dxa"/>
            <w:shd w:val="clear" w:color="auto" w:fill="auto"/>
          </w:tcPr>
          <w:p w:rsidR="0025067B" w:rsidRDefault="0025067B" w:rsidP="007B08FA">
            <w:pPr>
              <w:widowControl w:val="0"/>
              <w:tabs>
                <w:tab w:val="left" w:pos="567"/>
              </w:tabs>
              <w:rPr>
                <w:snapToGrid w:val="0"/>
                <w:szCs w:val="22"/>
              </w:rPr>
            </w:pPr>
            <w:r>
              <w:rPr>
                <w:snapToGrid w:val="0"/>
                <w:szCs w:val="22"/>
              </w:rPr>
              <w:t>Daxanlo</w:t>
            </w:r>
          </w:p>
        </w:tc>
      </w:tr>
      <w:tr w:rsidR="0025067B" w:rsidTr="007B08FA">
        <w:tc>
          <w:tcPr>
            <w:tcW w:w="4698" w:type="dxa"/>
            <w:shd w:val="clear" w:color="auto" w:fill="auto"/>
          </w:tcPr>
          <w:p w:rsidR="0025067B" w:rsidRDefault="0025067B" w:rsidP="007B08FA">
            <w:pPr>
              <w:widowControl w:val="0"/>
              <w:tabs>
                <w:tab w:val="left" w:pos="567"/>
              </w:tabs>
              <w:rPr>
                <w:snapToGrid w:val="0"/>
                <w:szCs w:val="22"/>
              </w:rPr>
            </w:pPr>
            <w:r>
              <w:rPr>
                <w:snapToGrid w:val="0"/>
                <w:szCs w:val="22"/>
              </w:rPr>
              <w:t>Bulgarija</w:t>
            </w:r>
          </w:p>
        </w:tc>
        <w:tc>
          <w:tcPr>
            <w:tcW w:w="4254" w:type="dxa"/>
            <w:shd w:val="clear" w:color="auto" w:fill="auto"/>
          </w:tcPr>
          <w:p w:rsidR="0025067B" w:rsidRDefault="0025067B" w:rsidP="007B08FA">
            <w:pPr>
              <w:widowControl w:val="0"/>
              <w:tabs>
                <w:tab w:val="left" w:pos="567"/>
              </w:tabs>
              <w:rPr>
                <w:snapToGrid w:val="0"/>
                <w:szCs w:val="22"/>
              </w:rPr>
            </w:pPr>
            <w:r>
              <w:t>Даксанло</w:t>
            </w:r>
          </w:p>
        </w:tc>
      </w:tr>
    </w:tbl>
    <w:p w:rsidR="0025067B" w:rsidRDefault="0025067B" w:rsidP="0025067B">
      <w:pPr>
        <w:numPr>
          <w:ilvl w:val="12"/>
          <w:numId w:val="0"/>
        </w:numPr>
        <w:ind w:right="-2"/>
        <w:rPr>
          <w:noProof/>
        </w:rPr>
      </w:pPr>
    </w:p>
    <w:p w:rsidR="0025067B" w:rsidRDefault="0025067B" w:rsidP="0025067B">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r>
        <w:rPr>
          <w:snapToGrid w:val="0"/>
          <w:szCs w:val="20"/>
        </w:rPr>
        <w:t>.</w:t>
      </w:r>
    </w:p>
    <w:p w:rsidR="0025067B" w:rsidRDefault="0025067B" w:rsidP="0025067B">
      <w:pPr>
        <w:numPr>
          <w:ilvl w:val="12"/>
          <w:numId w:val="0"/>
        </w:numPr>
        <w:ind w:right="-2"/>
        <w:rPr>
          <w:noProof/>
        </w:rPr>
      </w:pPr>
    </w:p>
    <w:p w:rsidR="0025067B" w:rsidRDefault="0025067B" w:rsidP="0025067B">
      <w:pPr>
        <w:widowControl w:val="0"/>
        <w:numPr>
          <w:ilvl w:val="12"/>
          <w:numId w:val="0"/>
        </w:numPr>
        <w:tabs>
          <w:tab w:val="left" w:pos="567"/>
        </w:tabs>
        <w:ind w:right="-2"/>
        <w:rPr>
          <w:i/>
          <w:szCs w:val="20"/>
          <w:lang w:eastAsia="sl-SI"/>
        </w:rPr>
      </w:pPr>
    </w:p>
    <w:p w:rsidR="0025067B" w:rsidRDefault="0025067B" w:rsidP="0025067B">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9" w:history="1">
        <w:r>
          <w:rPr>
            <w:rFonts w:eastAsia="SimSun"/>
            <w:color w:val="0000FF"/>
            <w:szCs w:val="20"/>
            <w:u w:val="single"/>
            <w:lang w:eastAsia="sl-SI"/>
          </w:rPr>
          <w:t>http://www.vvkt.lt/</w:t>
        </w:r>
      </w:hyperlink>
      <w:r>
        <w:rPr>
          <w:szCs w:val="20"/>
          <w:lang w:eastAsia="sl-SI"/>
        </w:rPr>
        <w:t>.</w:t>
      </w:r>
    </w:p>
    <w:p w:rsidR="0025067B" w:rsidRDefault="0025067B" w:rsidP="0025067B">
      <w:pPr>
        <w:ind w:left="567" w:hanging="567"/>
      </w:pPr>
    </w:p>
    <w:p w:rsidR="00BA6577" w:rsidRDefault="00BA6577">
      <w:bookmarkStart w:id="2" w:name="_GoBack"/>
      <w:bookmarkEnd w:id="2"/>
    </w:p>
    <w:sectPr w:rsidR="00BA6577">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66" w:rsidRDefault="0025067B">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rsidR="00667E66" w:rsidRDefault="0025067B">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66" w:rsidRDefault="0025067B">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9</w:t>
    </w:r>
    <w:r>
      <w:rPr>
        <w:rStyle w:val="Puslapionumeris"/>
        <w:rFonts w:ascii="Arial" w:eastAsiaTheme="majorEastAsia"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66" w:rsidRDefault="0025067B">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66" w:rsidRDefault="002506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66" w:rsidRDefault="0025067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E66" w:rsidRDefault="002506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67B"/>
    <w:rsid w:val="00072F85"/>
    <w:rsid w:val="000A5E72"/>
    <w:rsid w:val="000A7B60"/>
    <w:rsid w:val="00181364"/>
    <w:rsid w:val="0025067B"/>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5FD4BA-0DEE-47DE-8431-FAE2F82A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5067B"/>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rsid w:val="0025067B"/>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25067B"/>
    <w:rPr>
      <w:rFonts w:ascii="Helvetica" w:hAnsi="Helvetica" w:cs="Times New Roman"/>
      <w:sz w:val="16"/>
      <w:szCs w:val="20"/>
      <w:lang w:val="cs-CZ"/>
    </w:rPr>
  </w:style>
  <w:style w:type="character" w:styleId="Puslapionumeris">
    <w:name w:val="page number"/>
    <w:basedOn w:val="Numatytasispastraiposriftas"/>
    <w:rsid w:val="0025067B"/>
  </w:style>
  <w:style w:type="paragraph" w:styleId="Antrats">
    <w:name w:val="header"/>
    <w:basedOn w:val="prastasis"/>
    <w:link w:val="AntratsDiagrama"/>
    <w:rsid w:val="0025067B"/>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25067B"/>
    <w:rPr>
      <w:rFonts w:ascii="Helvetica" w:hAnsi="Helvetica" w:cs="Times New Roman"/>
      <w:sz w:val="20"/>
      <w:szCs w:val="20"/>
      <w:lang w:val="cs-CZ"/>
    </w:rPr>
  </w:style>
  <w:style w:type="paragraph" w:styleId="Pagrindinistekstas">
    <w:name w:val="Body Text"/>
    <w:basedOn w:val="prastasis"/>
    <w:link w:val="PagrindinistekstasDiagrama"/>
    <w:rsid w:val="0025067B"/>
    <w:rPr>
      <w:i/>
      <w:color w:val="008000"/>
      <w:szCs w:val="20"/>
      <w:lang w:val="en-GB"/>
    </w:rPr>
  </w:style>
  <w:style w:type="character" w:customStyle="1" w:styleId="PagrindinistekstasDiagrama">
    <w:name w:val="Pagrindinis tekstas Diagrama"/>
    <w:basedOn w:val="Numatytasispastraiposriftas"/>
    <w:link w:val="Pagrindinistekstas"/>
    <w:rsid w:val="0025067B"/>
    <w:rPr>
      <w:rFonts w:ascii="Times New Roman" w:hAnsi="Times New Roman" w:cs="Times New Roman"/>
      <w:i/>
      <w:color w:val="008000"/>
      <w:szCs w:val="20"/>
      <w:lang w:val="en-GB"/>
    </w:rPr>
  </w:style>
  <w:style w:type="paragraph" w:styleId="Sraopastraipa">
    <w:name w:val="List Paragraph"/>
    <w:basedOn w:val="prastasis"/>
    <w:uiPriority w:val="1"/>
    <w:qFormat/>
    <w:rsid w:val="00250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vvkt.lt/index.php?4004286486"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header" Target="header2.xml"/><Relationship Id="rId5" Type="http://schemas.openxmlformats.org/officeDocument/2006/relationships/image" Target="media/image1.png"/><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14723</Words>
  <Characters>8393</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2025-05-06T10:16:00Z</dcterms:created>
  <dcterms:modified xsi:type="dcterms:W3CDTF">2025-05-06T10:17:00Z</dcterms:modified>
</cp:coreProperties>
</file>