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21BAB" w14:textId="77777777" w:rsidR="008D3B35" w:rsidRDefault="008D3B35">
      <w:pPr>
        <w:tabs>
          <w:tab w:val="left" w:pos="4962"/>
        </w:tabs>
        <w:rPr>
          <w:rFonts w:eastAsia="SimSun"/>
          <w:color w:val="000000"/>
          <w:szCs w:val="24"/>
        </w:rPr>
      </w:pPr>
    </w:p>
    <w:p w14:paraId="18390F9A" w14:textId="77777777" w:rsidR="00C37361" w:rsidRDefault="00C37361">
      <w:pPr>
        <w:tabs>
          <w:tab w:val="left" w:pos="4962"/>
        </w:tabs>
        <w:rPr>
          <w:rFonts w:eastAsia="SimSun"/>
          <w:color w:val="000000"/>
          <w:szCs w:val="24"/>
        </w:rPr>
      </w:pPr>
    </w:p>
    <w:p w14:paraId="1D7D47C9" w14:textId="77777777" w:rsidR="00C37361" w:rsidRDefault="00C37361">
      <w:pPr>
        <w:tabs>
          <w:tab w:val="left" w:pos="4962"/>
        </w:tabs>
        <w:rPr>
          <w:rFonts w:eastAsia="SimSun"/>
          <w:color w:val="000000"/>
          <w:szCs w:val="24"/>
        </w:rPr>
      </w:pPr>
    </w:p>
    <w:p w14:paraId="76F1B125" w14:textId="77777777" w:rsidR="00C37361" w:rsidRDefault="00C37361">
      <w:pPr>
        <w:tabs>
          <w:tab w:val="left" w:pos="4962"/>
        </w:tabs>
        <w:rPr>
          <w:rFonts w:eastAsia="SimSun"/>
          <w:color w:val="000000"/>
          <w:szCs w:val="24"/>
        </w:rPr>
      </w:pPr>
    </w:p>
    <w:p w14:paraId="1273D505" w14:textId="77777777" w:rsidR="00C37361" w:rsidRDefault="00C37361">
      <w:pPr>
        <w:tabs>
          <w:tab w:val="left" w:pos="4962"/>
        </w:tabs>
        <w:rPr>
          <w:rFonts w:eastAsia="SimSun"/>
          <w:color w:val="000000"/>
          <w:szCs w:val="24"/>
        </w:rPr>
      </w:pPr>
    </w:p>
    <w:p w14:paraId="5D7ECD8B" w14:textId="77777777" w:rsidR="00C37361" w:rsidRDefault="00C37361">
      <w:pPr>
        <w:tabs>
          <w:tab w:val="left" w:pos="4962"/>
        </w:tabs>
        <w:rPr>
          <w:rFonts w:eastAsia="SimSun"/>
          <w:color w:val="000000"/>
          <w:szCs w:val="24"/>
        </w:rPr>
      </w:pPr>
    </w:p>
    <w:p w14:paraId="6EBE8F20" w14:textId="77777777" w:rsidR="00C37361" w:rsidRDefault="00C37361">
      <w:pPr>
        <w:tabs>
          <w:tab w:val="left" w:pos="4962"/>
        </w:tabs>
        <w:rPr>
          <w:rFonts w:eastAsia="SimSun"/>
          <w:color w:val="000000"/>
          <w:szCs w:val="24"/>
        </w:rPr>
      </w:pPr>
    </w:p>
    <w:p w14:paraId="685B63BE" w14:textId="77777777" w:rsidR="00C37361" w:rsidRDefault="00C37361">
      <w:pPr>
        <w:tabs>
          <w:tab w:val="left" w:pos="4962"/>
        </w:tabs>
        <w:rPr>
          <w:rFonts w:eastAsia="SimSun"/>
          <w:color w:val="000000"/>
          <w:szCs w:val="24"/>
        </w:rPr>
      </w:pPr>
    </w:p>
    <w:p w14:paraId="65C914AE" w14:textId="77777777" w:rsidR="00C37361" w:rsidRDefault="00C37361">
      <w:pPr>
        <w:tabs>
          <w:tab w:val="left" w:pos="4962"/>
        </w:tabs>
        <w:rPr>
          <w:rFonts w:eastAsia="SimSun"/>
          <w:color w:val="000000"/>
          <w:szCs w:val="24"/>
        </w:rPr>
      </w:pPr>
    </w:p>
    <w:p w14:paraId="0D7809B2" w14:textId="77777777" w:rsidR="00C37361" w:rsidRDefault="00C37361">
      <w:pPr>
        <w:tabs>
          <w:tab w:val="left" w:pos="4962"/>
        </w:tabs>
        <w:rPr>
          <w:rFonts w:eastAsia="SimSun"/>
          <w:color w:val="000000"/>
          <w:szCs w:val="24"/>
        </w:rPr>
      </w:pPr>
    </w:p>
    <w:p w14:paraId="399566FA" w14:textId="77777777" w:rsidR="00C37361" w:rsidRDefault="00C37361">
      <w:pPr>
        <w:tabs>
          <w:tab w:val="left" w:pos="4962"/>
        </w:tabs>
        <w:rPr>
          <w:rFonts w:ascii="Courier New" w:eastAsia="SimSun" w:hAnsi="Courier New"/>
          <w:color w:val="000000"/>
        </w:rPr>
      </w:pPr>
    </w:p>
    <w:p w14:paraId="2BCC2166" w14:textId="77777777" w:rsidR="008D3B35" w:rsidRDefault="008D3B35">
      <w:pPr>
        <w:tabs>
          <w:tab w:val="left" w:pos="-1440"/>
          <w:tab w:val="left" w:pos="-720"/>
          <w:tab w:val="left" w:pos="567"/>
        </w:tabs>
        <w:spacing w:line="260" w:lineRule="exact"/>
        <w:rPr>
          <w:b/>
          <w:sz w:val="22"/>
        </w:rPr>
      </w:pPr>
    </w:p>
    <w:p w14:paraId="512A1B53" w14:textId="77777777" w:rsidR="008D3B35" w:rsidRDefault="008D3B35">
      <w:pPr>
        <w:tabs>
          <w:tab w:val="left" w:pos="-1440"/>
          <w:tab w:val="left" w:pos="-720"/>
          <w:tab w:val="left" w:pos="567"/>
        </w:tabs>
        <w:spacing w:line="260" w:lineRule="exact"/>
        <w:rPr>
          <w:b/>
          <w:sz w:val="22"/>
        </w:rPr>
      </w:pPr>
    </w:p>
    <w:p w14:paraId="57671941" w14:textId="77777777" w:rsidR="008D3B35" w:rsidRDefault="008D3B35">
      <w:pPr>
        <w:tabs>
          <w:tab w:val="left" w:pos="-1440"/>
          <w:tab w:val="left" w:pos="-720"/>
          <w:tab w:val="left" w:pos="567"/>
        </w:tabs>
        <w:spacing w:line="260" w:lineRule="exact"/>
        <w:rPr>
          <w:b/>
          <w:sz w:val="22"/>
        </w:rPr>
      </w:pPr>
    </w:p>
    <w:p w14:paraId="2940A988" w14:textId="77777777" w:rsidR="008D3B35" w:rsidRDefault="008D3B35">
      <w:pPr>
        <w:tabs>
          <w:tab w:val="left" w:pos="-1440"/>
          <w:tab w:val="left" w:pos="-720"/>
          <w:tab w:val="left" w:pos="567"/>
        </w:tabs>
        <w:spacing w:line="260" w:lineRule="exact"/>
        <w:rPr>
          <w:b/>
          <w:sz w:val="22"/>
        </w:rPr>
      </w:pPr>
    </w:p>
    <w:p w14:paraId="30B494DC" w14:textId="77777777" w:rsidR="008D3B35" w:rsidRDefault="008D3B35">
      <w:pPr>
        <w:tabs>
          <w:tab w:val="left" w:pos="-1440"/>
          <w:tab w:val="left" w:pos="-720"/>
          <w:tab w:val="left" w:pos="567"/>
        </w:tabs>
        <w:spacing w:line="260" w:lineRule="exact"/>
        <w:rPr>
          <w:b/>
          <w:sz w:val="22"/>
        </w:rPr>
      </w:pPr>
    </w:p>
    <w:p w14:paraId="1ABF7638" w14:textId="77777777" w:rsidR="008D3B35" w:rsidRDefault="008D3B35">
      <w:pPr>
        <w:tabs>
          <w:tab w:val="left" w:pos="-1440"/>
          <w:tab w:val="left" w:pos="-720"/>
          <w:tab w:val="left" w:pos="567"/>
        </w:tabs>
        <w:spacing w:line="260" w:lineRule="exact"/>
        <w:rPr>
          <w:b/>
          <w:sz w:val="22"/>
        </w:rPr>
      </w:pPr>
    </w:p>
    <w:p w14:paraId="3E2701F5" w14:textId="77777777" w:rsidR="008D3B35" w:rsidRDefault="008D3B35">
      <w:pPr>
        <w:tabs>
          <w:tab w:val="left" w:pos="-1440"/>
          <w:tab w:val="left" w:pos="-720"/>
          <w:tab w:val="left" w:pos="567"/>
        </w:tabs>
        <w:spacing w:line="260" w:lineRule="exact"/>
        <w:rPr>
          <w:b/>
          <w:sz w:val="22"/>
        </w:rPr>
      </w:pPr>
    </w:p>
    <w:p w14:paraId="7982F602" w14:textId="77777777" w:rsidR="008D3B35" w:rsidRDefault="008D3B35">
      <w:pPr>
        <w:tabs>
          <w:tab w:val="left" w:pos="-1440"/>
          <w:tab w:val="left" w:pos="-720"/>
          <w:tab w:val="left" w:pos="567"/>
        </w:tabs>
        <w:spacing w:line="260" w:lineRule="exact"/>
        <w:rPr>
          <w:b/>
          <w:sz w:val="22"/>
        </w:rPr>
      </w:pPr>
    </w:p>
    <w:p w14:paraId="30249B0C" w14:textId="77777777" w:rsidR="008D3B35" w:rsidRDefault="008D3B35">
      <w:pPr>
        <w:tabs>
          <w:tab w:val="left" w:pos="-1440"/>
          <w:tab w:val="left" w:pos="-720"/>
          <w:tab w:val="left" w:pos="567"/>
        </w:tabs>
        <w:spacing w:line="260" w:lineRule="exact"/>
        <w:rPr>
          <w:b/>
          <w:sz w:val="22"/>
        </w:rPr>
      </w:pPr>
    </w:p>
    <w:p w14:paraId="075CD9A1" w14:textId="77777777" w:rsidR="008D3B35" w:rsidRDefault="008D3B35">
      <w:pPr>
        <w:tabs>
          <w:tab w:val="left" w:pos="-1440"/>
          <w:tab w:val="left" w:pos="-720"/>
          <w:tab w:val="left" w:pos="567"/>
        </w:tabs>
        <w:spacing w:line="260" w:lineRule="exact"/>
        <w:rPr>
          <w:b/>
          <w:sz w:val="22"/>
        </w:rPr>
      </w:pPr>
    </w:p>
    <w:p w14:paraId="1015A6CB" w14:textId="77777777" w:rsidR="008D3B35" w:rsidRDefault="008D3B35">
      <w:pPr>
        <w:tabs>
          <w:tab w:val="left" w:pos="-1440"/>
          <w:tab w:val="left" w:pos="-720"/>
          <w:tab w:val="left" w:pos="567"/>
        </w:tabs>
        <w:spacing w:line="260" w:lineRule="exact"/>
        <w:rPr>
          <w:b/>
          <w:sz w:val="22"/>
        </w:rPr>
      </w:pPr>
    </w:p>
    <w:p w14:paraId="29AC8128" w14:textId="77777777" w:rsidR="008D3B35" w:rsidRDefault="008D3B35">
      <w:pPr>
        <w:tabs>
          <w:tab w:val="left" w:pos="-1440"/>
          <w:tab w:val="left" w:pos="-720"/>
          <w:tab w:val="left" w:pos="567"/>
        </w:tabs>
        <w:spacing w:line="260" w:lineRule="exact"/>
        <w:rPr>
          <w:b/>
          <w:sz w:val="22"/>
        </w:rPr>
      </w:pPr>
    </w:p>
    <w:p w14:paraId="04CB3164" w14:textId="77777777" w:rsidR="008D3B35" w:rsidRDefault="00AB4978">
      <w:pPr>
        <w:keepNext/>
        <w:tabs>
          <w:tab w:val="left" w:pos="567"/>
        </w:tabs>
        <w:jc w:val="center"/>
        <w:outlineLvl w:val="1"/>
        <w:rPr>
          <w:b/>
          <w:sz w:val="22"/>
          <w:szCs w:val="24"/>
          <w:lang w:eastAsia="x-none"/>
        </w:rPr>
      </w:pPr>
      <w:r>
        <w:rPr>
          <w:b/>
          <w:bCs/>
          <w:iCs/>
          <w:sz w:val="22"/>
          <w:szCs w:val="28"/>
          <w:lang w:eastAsia="x-none"/>
        </w:rPr>
        <w:t>I PRIEDAS</w:t>
      </w:r>
    </w:p>
    <w:p w14:paraId="023273F7" w14:textId="77777777" w:rsidR="008D3B35" w:rsidRDefault="008D3B35">
      <w:pPr>
        <w:tabs>
          <w:tab w:val="left" w:pos="567"/>
        </w:tabs>
        <w:rPr>
          <w:sz w:val="22"/>
          <w:szCs w:val="24"/>
        </w:rPr>
      </w:pPr>
    </w:p>
    <w:p w14:paraId="64978BC4" w14:textId="77777777" w:rsidR="008D3B35" w:rsidRDefault="00AB4978">
      <w:pPr>
        <w:tabs>
          <w:tab w:val="left" w:pos="-1440"/>
          <w:tab w:val="left" w:pos="-720"/>
          <w:tab w:val="left" w:pos="567"/>
        </w:tabs>
        <w:spacing w:line="260" w:lineRule="exact"/>
        <w:jc w:val="center"/>
        <w:rPr>
          <w:b/>
          <w:sz w:val="22"/>
        </w:rPr>
      </w:pPr>
      <w:r>
        <w:rPr>
          <w:b/>
          <w:sz w:val="22"/>
        </w:rPr>
        <w:t>PREPARATO CHARAKTERISTIKŲ SANTRAUKA</w:t>
      </w:r>
    </w:p>
    <w:p w14:paraId="20223464" w14:textId="45EDA8F9" w:rsidR="008D3B35" w:rsidRPr="00B45723" w:rsidRDefault="00AB4978" w:rsidP="00EC2B7F">
      <w:pPr>
        <w:tabs>
          <w:tab w:val="left" w:pos="-1440"/>
          <w:tab w:val="left" w:pos="-720"/>
          <w:tab w:val="left" w:pos="567"/>
        </w:tabs>
        <w:spacing w:line="260" w:lineRule="exact"/>
        <w:rPr>
          <w:sz w:val="22"/>
        </w:rPr>
      </w:pPr>
      <w:r>
        <w:rPr>
          <w:sz w:val="22"/>
          <w:lang w:eastAsia="zh-CN"/>
        </w:rPr>
        <w:br w:type="page"/>
      </w:r>
      <w:r>
        <w:rPr>
          <w:b/>
          <w:bCs/>
          <w:sz w:val="22"/>
          <w:szCs w:val="22"/>
          <w:lang w:eastAsia="x-none"/>
        </w:rPr>
        <w:lastRenderedPageBreak/>
        <w:t>1.</w:t>
      </w:r>
      <w:r>
        <w:rPr>
          <w:b/>
          <w:bCs/>
          <w:sz w:val="22"/>
          <w:szCs w:val="26"/>
          <w:lang w:eastAsia="x-none"/>
        </w:rPr>
        <w:tab/>
      </w:r>
      <w:r>
        <w:rPr>
          <w:b/>
          <w:bCs/>
          <w:sz w:val="22"/>
          <w:szCs w:val="22"/>
          <w:lang w:eastAsia="x-none"/>
        </w:rPr>
        <w:t>VAISTINIO PREPARATO PAVADINIMAS</w:t>
      </w:r>
    </w:p>
    <w:p w14:paraId="4E8DEA59" w14:textId="77777777" w:rsidR="00561973" w:rsidRDefault="00561973">
      <w:pPr>
        <w:tabs>
          <w:tab w:val="left" w:pos="567"/>
        </w:tabs>
        <w:spacing w:line="260" w:lineRule="exact"/>
        <w:rPr>
          <w:sz w:val="22"/>
          <w:szCs w:val="24"/>
        </w:rPr>
      </w:pPr>
    </w:p>
    <w:p w14:paraId="7523240D" w14:textId="1C9B92CD" w:rsidR="002138B7" w:rsidRPr="00ED586B" w:rsidRDefault="00421C45" w:rsidP="002138B7">
      <w:pPr>
        <w:widowControl w:val="0"/>
        <w:rPr>
          <w:iCs/>
          <w:sz w:val="22"/>
          <w:szCs w:val="22"/>
        </w:rPr>
      </w:pPr>
      <w:r>
        <w:rPr>
          <w:sz w:val="22"/>
          <w:szCs w:val="22"/>
        </w:rPr>
        <w:t>Rivaroxaban Grindeks</w:t>
      </w:r>
      <w:r w:rsidR="002138B7">
        <w:rPr>
          <w:sz w:val="22"/>
          <w:szCs w:val="22"/>
        </w:rPr>
        <w:t xml:space="preserve"> </w:t>
      </w:r>
      <w:r w:rsidR="002138B7" w:rsidRPr="00ED586B">
        <w:rPr>
          <w:sz w:val="22"/>
          <w:szCs w:val="22"/>
        </w:rPr>
        <w:t>10 mg plėvele dengtos tabletės</w:t>
      </w:r>
    </w:p>
    <w:p w14:paraId="04CF413E" w14:textId="77777777" w:rsidR="00E11727" w:rsidRDefault="00E11727">
      <w:pPr>
        <w:tabs>
          <w:tab w:val="left" w:pos="567"/>
        </w:tabs>
        <w:spacing w:line="260" w:lineRule="exact"/>
        <w:rPr>
          <w:sz w:val="22"/>
          <w:szCs w:val="24"/>
        </w:rPr>
      </w:pPr>
    </w:p>
    <w:p w14:paraId="7611DC72" w14:textId="77777777" w:rsidR="008D3B35" w:rsidRDefault="008D3B35">
      <w:pPr>
        <w:tabs>
          <w:tab w:val="left" w:pos="567"/>
        </w:tabs>
        <w:spacing w:line="260" w:lineRule="exact"/>
        <w:rPr>
          <w:sz w:val="22"/>
          <w:szCs w:val="24"/>
        </w:rPr>
      </w:pPr>
    </w:p>
    <w:p w14:paraId="2642FD46" w14:textId="77777777" w:rsidR="008D3B35" w:rsidRDefault="00AB4978">
      <w:pPr>
        <w:keepNext/>
        <w:keepLines/>
        <w:tabs>
          <w:tab w:val="left" w:pos="567"/>
        </w:tabs>
        <w:outlineLvl w:val="2"/>
        <w:rPr>
          <w:b/>
          <w:bCs/>
          <w:sz w:val="22"/>
          <w:szCs w:val="26"/>
          <w:lang w:eastAsia="x-none"/>
        </w:rPr>
      </w:pPr>
      <w:r>
        <w:rPr>
          <w:b/>
          <w:bCs/>
          <w:sz w:val="22"/>
          <w:szCs w:val="26"/>
          <w:lang w:eastAsia="x-none"/>
        </w:rPr>
        <w:t>2.</w:t>
      </w:r>
      <w:r>
        <w:rPr>
          <w:b/>
          <w:bCs/>
          <w:sz w:val="22"/>
          <w:szCs w:val="26"/>
          <w:lang w:eastAsia="x-none"/>
        </w:rPr>
        <w:tab/>
        <w:t>KOKYBINĖ IR KIEKYBINĖ SUDĖTIS</w:t>
      </w:r>
    </w:p>
    <w:p w14:paraId="42F08DBB" w14:textId="77777777" w:rsidR="002B5261" w:rsidRDefault="002B5261">
      <w:pPr>
        <w:tabs>
          <w:tab w:val="left" w:pos="567"/>
        </w:tabs>
        <w:spacing w:line="260" w:lineRule="exact"/>
        <w:rPr>
          <w:sz w:val="22"/>
          <w:szCs w:val="24"/>
        </w:rPr>
      </w:pPr>
    </w:p>
    <w:p w14:paraId="68F3AD3F" w14:textId="77777777" w:rsidR="00583260" w:rsidRPr="00ED586B" w:rsidRDefault="00583260" w:rsidP="00583260">
      <w:pPr>
        <w:rPr>
          <w:sz w:val="22"/>
          <w:szCs w:val="22"/>
        </w:rPr>
      </w:pPr>
      <w:r w:rsidRPr="00ED586B">
        <w:rPr>
          <w:sz w:val="22"/>
          <w:szCs w:val="22"/>
        </w:rPr>
        <w:t xml:space="preserve">Kiekvienoje plėvele dengtoje tabletėje yra 10 mg rivaroksabano. </w:t>
      </w:r>
    </w:p>
    <w:p w14:paraId="674A3974" w14:textId="77777777" w:rsidR="00583260" w:rsidRPr="00ED586B" w:rsidRDefault="00583260" w:rsidP="00583260">
      <w:pPr>
        <w:rPr>
          <w:sz w:val="22"/>
          <w:szCs w:val="22"/>
        </w:rPr>
      </w:pPr>
    </w:p>
    <w:p w14:paraId="258B02BD" w14:textId="77777777" w:rsidR="00583260" w:rsidRPr="00ED586B" w:rsidRDefault="00583260" w:rsidP="00583260">
      <w:pPr>
        <w:rPr>
          <w:sz w:val="22"/>
          <w:szCs w:val="22"/>
        </w:rPr>
      </w:pPr>
      <w:r w:rsidRPr="00ED586B">
        <w:rPr>
          <w:sz w:val="22"/>
          <w:szCs w:val="22"/>
          <w:u w:val="single"/>
        </w:rPr>
        <w:t>Pagalbinė medžiaga, kurios poveikis žinomas</w:t>
      </w:r>
    </w:p>
    <w:p w14:paraId="60F4E034" w14:textId="7301227D" w:rsidR="00583260" w:rsidRPr="00ED586B" w:rsidRDefault="00583260" w:rsidP="00583260">
      <w:pPr>
        <w:rPr>
          <w:sz w:val="22"/>
          <w:szCs w:val="22"/>
        </w:rPr>
      </w:pPr>
      <w:r w:rsidRPr="00ED586B">
        <w:rPr>
          <w:sz w:val="22"/>
          <w:szCs w:val="22"/>
        </w:rPr>
        <w:t xml:space="preserve">Kiekvienoje plėvele dengtoje tabletėje yra </w:t>
      </w:r>
      <w:r w:rsidR="000F7C3E">
        <w:rPr>
          <w:sz w:val="22"/>
          <w:szCs w:val="22"/>
        </w:rPr>
        <w:t>26,51</w:t>
      </w:r>
      <w:r w:rsidR="00840E17">
        <w:rPr>
          <w:sz w:val="22"/>
          <w:szCs w:val="22"/>
        </w:rPr>
        <w:t> </w:t>
      </w:r>
      <w:r w:rsidR="002F606D">
        <w:rPr>
          <w:sz w:val="22"/>
          <w:szCs w:val="22"/>
        </w:rPr>
        <w:t>mg</w:t>
      </w:r>
      <w:r w:rsidRPr="00ED586B">
        <w:rPr>
          <w:sz w:val="22"/>
          <w:szCs w:val="22"/>
        </w:rPr>
        <w:t xml:space="preserve"> laktozės (monohidrato pavidalu</w:t>
      </w:r>
      <w:r>
        <w:rPr>
          <w:sz w:val="22"/>
          <w:szCs w:val="22"/>
        </w:rPr>
        <w:t>)</w:t>
      </w:r>
      <w:r w:rsidR="002F606D">
        <w:rPr>
          <w:sz w:val="22"/>
          <w:szCs w:val="22"/>
        </w:rPr>
        <w:t xml:space="preserve">, žr. </w:t>
      </w:r>
      <w:r w:rsidR="000F7C3E">
        <w:rPr>
          <w:sz w:val="22"/>
          <w:szCs w:val="22"/>
        </w:rPr>
        <w:t xml:space="preserve">4.4 </w:t>
      </w:r>
      <w:r w:rsidR="002F606D">
        <w:rPr>
          <w:sz w:val="22"/>
          <w:szCs w:val="22"/>
        </w:rPr>
        <w:t>skyrių</w:t>
      </w:r>
      <w:r>
        <w:rPr>
          <w:sz w:val="22"/>
          <w:szCs w:val="22"/>
        </w:rPr>
        <w:t>.</w:t>
      </w:r>
      <w:r w:rsidRPr="00ED586B">
        <w:rPr>
          <w:sz w:val="22"/>
          <w:szCs w:val="22"/>
        </w:rPr>
        <w:t xml:space="preserve"> </w:t>
      </w:r>
    </w:p>
    <w:p w14:paraId="2D4A1909" w14:textId="77777777" w:rsidR="00583260" w:rsidRPr="00ED586B" w:rsidRDefault="00583260" w:rsidP="00583260">
      <w:pPr>
        <w:rPr>
          <w:sz w:val="22"/>
          <w:szCs w:val="22"/>
        </w:rPr>
      </w:pPr>
    </w:p>
    <w:p w14:paraId="0EAF4890" w14:textId="77777777" w:rsidR="00583260" w:rsidRPr="00ED586B" w:rsidRDefault="00583260" w:rsidP="00583260">
      <w:pPr>
        <w:rPr>
          <w:b/>
          <w:bCs/>
          <w:sz w:val="22"/>
          <w:szCs w:val="22"/>
        </w:rPr>
      </w:pPr>
      <w:r w:rsidRPr="00ED586B">
        <w:rPr>
          <w:sz w:val="22"/>
          <w:szCs w:val="22"/>
        </w:rPr>
        <w:t xml:space="preserve">Visos pagalbinės medžiagos išvardytos 6.1 skyriuje. </w:t>
      </w:r>
    </w:p>
    <w:p w14:paraId="556E2B13" w14:textId="77777777" w:rsidR="008D3B35" w:rsidRDefault="008D3B35">
      <w:pPr>
        <w:tabs>
          <w:tab w:val="left" w:pos="567"/>
        </w:tabs>
        <w:spacing w:line="260" w:lineRule="exact"/>
        <w:rPr>
          <w:sz w:val="22"/>
          <w:szCs w:val="24"/>
        </w:rPr>
      </w:pPr>
    </w:p>
    <w:p w14:paraId="7E774A9F" w14:textId="77777777" w:rsidR="008D3B35" w:rsidRDefault="008D3B35">
      <w:pPr>
        <w:tabs>
          <w:tab w:val="left" w:pos="567"/>
        </w:tabs>
        <w:spacing w:line="260" w:lineRule="exact"/>
        <w:rPr>
          <w:sz w:val="22"/>
          <w:szCs w:val="24"/>
        </w:rPr>
      </w:pPr>
    </w:p>
    <w:p w14:paraId="4176A3FB" w14:textId="77777777" w:rsidR="008D3B35" w:rsidRDefault="00AB4978">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FARMACINĖ FORMA</w:t>
      </w:r>
    </w:p>
    <w:p w14:paraId="7F7DB583" w14:textId="77777777" w:rsidR="008D3B35" w:rsidRDefault="008D3B35">
      <w:pPr>
        <w:tabs>
          <w:tab w:val="left" w:pos="567"/>
        </w:tabs>
        <w:spacing w:line="260" w:lineRule="exact"/>
        <w:rPr>
          <w:sz w:val="22"/>
          <w:szCs w:val="24"/>
        </w:rPr>
      </w:pPr>
    </w:p>
    <w:p w14:paraId="0B82536F" w14:textId="1C4F3F5B" w:rsidR="00EE4680" w:rsidRDefault="00EE4680" w:rsidP="00EE4680">
      <w:pPr>
        <w:rPr>
          <w:sz w:val="22"/>
          <w:szCs w:val="22"/>
        </w:rPr>
      </w:pPr>
      <w:r w:rsidRPr="00ED586B">
        <w:rPr>
          <w:sz w:val="22"/>
          <w:szCs w:val="22"/>
        </w:rPr>
        <w:t>Plėvele dengta tabletė</w:t>
      </w:r>
    </w:p>
    <w:p w14:paraId="75760D18" w14:textId="51EFEFC7" w:rsidR="00EE4680" w:rsidRPr="00ED586B" w:rsidRDefault="00EE4680" w:rsidP="00EE4680">
      <w:pPr>
        <w:rPr>
          <w:sz w:val="22"/>
          <w:szCs w:val="22"/>
        </w:rPr>
      </w:pPr>
    </w:p>
    <w:p w14:paraId="38161BEA" w14:textId="2AE99FAE" w:rsidR="005C5FF9" w:rsidRDefault="007E175B" w:rsidP="001D7DF2">
      <w:pPr>
        <w:rPr>
          <w:sz w:val="22"/>
          <w:szCs w:val="24"/>
        </w:rPr>
      </w:pPr>
      <w:r>
        <w:rPr>
          <w:sz w:val="22"/>
          <w:szCs w:val="22"/>
        </w:rPr>
        <w:t>Rožinės, apvalios</w:t>
      </w:r>
      <w:r w:rsidR="0027422A">
        <w:rPr>
          <w:sz w:val="22"/>
          <w:szCs w:val="22"/>
        </w:rPr>
        <w:t>, plėvele dengtos tabletės</w:t>
      </w:r>
      <w:r w:rsidR="00616639">
        <w:rPr>
          <w:sz w:val="22"/>
          <w:szCs w:val="22"/>
        </w:rPr>
        <w:t xml:space="preserve">, su </w:t>
      </w:r>
      <w:r w:rsidR="00C57DD1">
        <w:rPr>
          <w:sz w:val="22"/>
          <w:szCs w:val="22"/>
        </w:rPr>
        <w:t>šiek tiek išgaubtu</w:t>
      </w:r>
      <w:r w:rsidR="00FF6369">
        <w:rPr>
          <w:sz w:val="22"/>
          <w:szCs w:val="22"/>
        </w:rPr>
        <w:t>,</w:t>
      </w:r>
      <w:r w:rsidR="00274022">
        <w:rPr>
          <w:sz w:val="22"/>
          <w:szCs w:val="22"/>
        </w:rPr>
        <w:t xml:space="preserve"> lygiu</w:t>
      </w:r>
      <w:r w:rsidR="00C57DD1">
        <w:rPr>
          <w:sz w:val="22"/>
          <w:szCs w:val="22"/>
        </w:rPr>
        <w:t xml:space="preserve"> paviršiumi</w:t>
      </w:r>
      <w:r w:rsidR="00463294">
        <w:rPr>
          <w:sz w:val="22"/>
          <w:szCs w:val="22"/>
        </w:rPr>
        <w:t xml:space="preserve"> ir logotipu</w:t>
      </w:r>
      <w:r w:rsidR="00AF66D3">
        <w:rPr>
          <w:sz w:val="22"/>
          <w:szCs w:val="22"/>
        </w:rPr>
        <w:t xml:space="preserve"> „10“</w:t>
      </w:r>
      <w:r w:rsidR="00463294">
        <w:rPr>
          <w:sz w:val="22"/>
          <w:szCs w:val="22"/>
        </w:rPr>
        <w:t xml:space="preserve"> vienoje pusėje</w:t>
      </w:r>
      <w:r w:rsidR="00AF66D3">
        <w:rPr>
          <w:sz w:val="22"/>
          <w:szCs w:val="22"/>
        </w:rPr>
        <w:t>.</w:t>
      </w:r>
      <w:r w:rsidR="0027422A">
        <w:rPr>
          <w:sz w:val="22"/>
          <w:szCs w:val="22"/>
        </w:rPr>
        <w:t xml:space="preserve"> </w:t>
      </w:r>
      <w:r w:rsidR="005C5FF9">
        <w:rPr>
          <w:sz w:val="22"/>
          <w:szCs w:val="24"/>
        </w:rPr>
        <w:t xml:space="preserve">Tabletės skersmuo </w:t>
      </w:r>
      <w:r w:rsidR="004A171F">
        <w:rPr>
          <w:sz w:val="22"/>
          <w:szCs w:val="24"/>
        </w:rPr>
        <w:t xml:space="preserve">yra </w:t>
      </w:r>
      <w:r w:rsidR="00821902">
        <w:rPr>
          <w:sz w:val="22"/>
          <w:szCs w:val="24"/>
        </w:rPr>
        <w:t>maždaug</w:t>
      </w:r>
      <w:r w:rsidR="004A171F">
        <w:rPr>
          <w:sz w:val="22"/>
          <w:szCs w:val="24"/>
        </w:rPr>
        <w:t xml:space="preserve"> </w:t>
      </w:r>
      <w:r w:rsidR="00C90E2E">
        <w:rPr>
          <w:sz w:val="22"/>
          <w:szCs w:val="24"/>
        </w:rPr>
        <w:t>6</w:t>
      </w:r>
      <w:r w:rsidR="00C1696F">
        <w:rPr>
          <w:sz w:val="22"/>
          <w:szCs w:val="24"/>
        </w:rPr>
        <w:t> </w:t>
      </w:r>
      <w:r w:rsidR="00C90E2E">
        <w:rPr>
          <w:sz w:val="22"/>
          <w:szCs w:val="24"/>
        </w:rPr>
        <w:t>mm.</w:t>
      </w:r>
    </w:p>
    <w:p w14:paraId="7AAFA0A4" w14:textId="77777777" w:rsidR="00C90E2E" w:rsidRDefault="00C90E2E">
      <w:pPr>
        <w:tabs>
          <w:tab w:val="left" w:pos="567"/>
        </w:tabs>
        <w:spacing w:line="260" w:lineRule="exact"/>
        <w:rPr>
          <w:sz w:val="22"/>
          <w:szCs w:val="24"/>
        </w:rPr>
      </w:pPr>
    </w:p>
    <w:p w14:paraId="73DF6005" w14:textId="77777777" w:rsidR="008D3B35" w:rsidRDefault="008D3B35">
      <w:pPr>
        <w:tabs>
          <w:tab w:val="left" w:pos="567"/>
        </w:tabs>
        <w:spacing w:line="260" w:lineRule="exact"/>
        <w:rPr>
          <w:sz w:val="22"/>
          <w:szCs w:val="24"/>
        </w:rPr>
      </w:pPr>
    </w:p>
    <w:p w14:paraId="5B738A4A" w14:textId="77777777" w:rsidR="008D3B35" w:rsidRDefault="00AB4978">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KLINIKINĖ INFORMACIJA</w:t>
      </w:r>
    </w:p>
    <w:p w14:paraId="7A8D1710" w14:textId="77777777" w:rsidR="008D3B35" w:rsidRDefault="008D3B35">
      <w:pPr>
        <w:tabs>
          <w:tab w:val="left" w:pos="567"/>
        </w:tabs>
        <w:spacing w:line="260" w:lineRule="exact"/>
        <w:rPr>
          <w:sz w:val="22"/>
          <w:szCs w:val="24"/>
        </w:rPr>
      </w:pPr>
    </w:p>
    <w:p w14:paraId="11BACD6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4.1</w:t>
      </w:r>
      <w:r>
        <w:rPr>
          <w:b/>
          <w:bCs/>
          <w:sz w:val="22"/>
          <w:szCs w:val="28"/>
          <w:lang w:eastAsia="x-none"/>
        </w:rPr>
        <w:tab/>
        <w:t>Terapinės indikacijos</w:t>
      </w:r>
    </w:p>
    <w:p w14:paraId="4665D2C9" w14:textId="77777777" w:rsidR="008D3B35" w:rsidRDefault="008D3B35">
      <w:pPr>
        <w:tabs>
          <w:tab w:val="left" w:pos="567"/>
        </w:tabs>
        <w:spacing w:line="260" w:lineRule="exact"/>
        <w:rPr>
          <w:sz w:val="22"/>
          <w:szCs w:val="24"/>
        </w:rPr>
      </w:pPr>
    </w:p>
    <w:p w14:paraId="423A24A4" w14:textId="77777777" w:rsidR="00C843B3" w:rsidRPr="00ED586B" w:rsidRDefault="00C843B3" w:rsidP="00C843B3">
      <w:pPr>
        <w:rPr>
          <w:sz w:val="22"/>
          <w:szCs w:val="22"/>
        </w:rPr>
      </w:pPr>
      <w:r w:rsidRPr="00ED586B">
        <w:rPr>
          <w:sz w:val="22"/>
          <w:szCs w:val="22"/>
        </w:rPr>
        <w:t>Venų tromboembolijos (VTE) profilaktika suaugusiems pacientams, kuriems atliekamos planinės klubo arba kelio sąnario pakeitimo operacijos.</w:t>
      </w:r>
    </w:p>
    <w:p w14:paraId="4B9C8A2F" w14:textId="77777777" w:rsidR="00C843B3" w:rsidRPr="00ED586B" w:rsidRDefault="00C843B3" w:rsidP="00C843B3">
      <w:pPr>
        <w:rPr>
          <w:sz w:val="22"/>
          <w:szCs w:val="22"/>
        </w:rPr>
      </w:pPr>
    </w:p>
    <w:p w14:paraId="4F6E0869" w14:textId="784511E5" w:rsidR="00C843B3" w:rsidRDefault="00C843B3" w:rsidP="00C843B3">
      <w:pPr>
        <w:rPr>
          <w:sz w:val="22"/>
          <w:szCs w:val="22"/>
        </w:rPr>
      </w:pPr>
      <w:r w:rsidRPr="00ED586B">
        <w:rPr>
          <w:sz w:val="22"/>
          <w:szCs w:val="22"/>
        </w:rPr>
        <w:t xml:space="preserve">Giliųjų venų trombozės (GVT) bei plaučių embolijos (PE) gydymas ir pasikartojančios GVT bei PE profilaktika suaugusiesiems </w:t>
      </w:r>
      <w:r w:rsidR="00952F05">
        <w:rPr>
          <w:sz w:val="22"/>
          <w:szCs w:val="22"/>
        </w:rPr>
        <w:t>(a</w:t>
      </w:r>
      <w:r w:rsidRPr="00ED586B">
        <w:rPr>
          <w:sz w:val="22"/>
          <w:szCs w:val="22"/>
        </w:rPr>
        <w:t xml:space="preserve">pie PE sergančius pacientus, kurių nestabili hemodinamika, </w:t>
      </w:r>
      <w:r w:rsidR="00952F05">
        <w:rPr>
          <w:sz w:val="22"/>
          <w:szCs w:val="22"/>
        </w:rPr>
        <w:t xml:space="preserve">žr. </w:t>
      </w:r>
      <w:r w:rsidRPr="00ED586B">
        <w:rPr>
          <w:sz w:val="22"/>
          <w:szCs w:val="22"/>
        </w:rPr>
        <w:t>4.4 skyriuje).</w:t>
      </w:r>
    </w:p>
    <w:p w14:paraId="2BD29A87" w14:textId="77777777" w:rsidR="000A176B" w:rsidRPr="00ED586B" w:rsidRDefault="000A176B" w:rsidP="00C843B3">
      <w:pPr>
        <w:rPr>
          <w:sz w:val="22"/>
          <w:szCs w:val="22"/>
        </w:rPr>
      </w:pPr>
    </w:p>
    <w:p w14:paraId="4BA0B545" w14:textId="77777777" w:rsidR="008D3B35" w:rsidRDefault="008D3B35">
      <w:pPr>
        <w:tabs>
          <w:tab w:val="left" w:pos="567"/>
        </w:tabs>
        <w:spacing w:line="260" w:lineRule="exact"/>
        <w:rPr>
          <w:sz w:val="22"/>
          <w:szCs w:val="24"/>
        </w:rPr>
      </w:pPr>
    </w:p>
    <w:p w14:paraId="6F56FB1E"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4.2</w:t>
      </w:r>
      <w:r>
        <w:rPr>
          <w:b/>
          <w:bCs/>
          <w:sz w:val="22"/>
          <w:szCs w:val="28"/>
          <w:lang w:eastAsia="x-none"/>
        </w:rPr>
        <w:tab/>
        <w:t>Dozavimas ir vartojimo metodas</w:t>
      </w:r>
    </w:p>
    <w:p w14:paraId="76ECB30B" w14:textId="77777777" w:rsidR="008D3B35" w:rsidRDefault="008D3B35">
      <w:pPr>
        <w:tabs>
          <w:tab w:val="left" w:pos="567"/>
        </w:tabs>
        <w:spacing w:line="260" w:lineRule="exact"/>
        <w:rPr>
          <w:sz w:val="22"/>
          <w:szCs w:val="24"/>
        </w:rPr>
      </w:pPr>
    </w:p>
    <w:p w14:paraId="3B372526" w14:textId="77777777" w:rsidR="00A222CB" w:rsidRDefault="00A222CB" w:rsidP="00A222CB">
      <w:pPr>
        <w:rPr>
          <w:sz w:val="22"/>
          <w:szCs w:val="22"/>
          <w:u w:val="single"/>
        </w:rPr>
      </w:pPr>
      <w:r w:rsidRPr="00ED586B">
        <w:rPr>
          <w:sz w:val="22"/>
          <w:szCs w:val="22"/>
          <w:u w:val="single"/>
        </w:rPr>
        <w:t>Dozavimas</w:t>
      </w:r>
    </w:p>
    <w:p w14:paraId="4D98EE8F" w14:textId="77777777" w:rsidR="00A222CB" w:rsidRPr="00ED586B" w:rsidRDefault="00A222CB" w:rsidP="00A222CB">
      <w:pPr>
        <w:rPr>
          <w:sz w:val="22"/>
          <w:szCs w:val="22"/>
        </w:rPr>
      </w:pPr>
    </w:p>
    <w:p w14:paraId="7F04AFEC" w14:textId="77777777" w:rsidR="00A222CB" w:rsidRPr="00794AF3" w:rsidRDefault="00A222CB" w:rsidP="00A222CB">
      <w:pPr>
        <w:rPr>
          <w:i/>
          <w:sz w:val="22"/>
          <w:szCs w:val="22"/>
        </w:rPr>
      </w:pPr>
      <w:r w:rsidRPr="00794AF3">
        <w:rPr>
          <w:i/>
          <w:sz w:val="22"/>
          <w:szCs w:val="22"/>
        </w:rPr>
        <w:t>VTE profilaktika suaugusiems pacientams, kuriems atliekamos planinės klubo arba kelio sąnario pakeitimo operacijos</w:t>
      </w:r>
    </w:p>
    <w:p w14:paraId="71DDF7FA" w14:textId="77777777" w:rsidR="00A222CB" w:rsidRPr="00ED586B" w:rsidRDefault="00A222CB" w:rsidP="00A222CB">
      <w:pPr>
        <w:rPr>
          <w:sz w:val="22"/>
          <w:szCs w:val="22"/>
        </w:rPr>
      </w:pPr>
      <w:r w:rsidRPr="00ED586B">
        <w:rPr>
          <w:sz w:val="22"/>
          <w:szCs w:val="22"/>
        </w:rPr>
        <w:t>Rekomenduojama rivaroksabano dozė yra 10 mg, vartojama per burną vieną kartą per parą. Pirmoji dozė turi būti suvartojama praėjus 6</w:t>
      </w:r>
      <w:r w:rsidRPr="00ED586B">
        <w:rPr>
          <w:sz w:val="22"/>
          <w:szCs w:val="22"/>
        </w:rPr>
        <w:noBreakHyphen/>
        <w:t xml:space="preserve">10 valandų po operacijos, su sąlyga, jei yra nusistovėjusi hemostazė. </w:t>
      </w:r>
    </w:p>
    <w:p w14:paraId="6B7F2CC6" w14:textId="77777777" w:rsidR="00A222CB" w:rsidRPr="00ED586B" w:rsidRDefault="00A222CB" w:rsidP="00A222CB">
      <w:pPr>
        <w:rPr>
          <w:sz w:val="22"/>
          <w:szCs w:val="22"/>
        </w:rPr>
      </w:pPr>
    </w:p>
    <w:p w14:paraId="08E5AAFC" w14:textId="77777777" w:rsidR="00A222CB" w:rsidRPr="00ED586B" w:rsidRDefault="00A222CB" w:rsidP="00A222CB">
      <w:pPr>
        <w:rPr>
          <w:sz w:val="22"/>
          <w:szCs w:val="22"/>
        </w:rPr>
      </w:pPr>
      <w:r w:rsidRPr="00ED586B">
        <w:rPr>
          <w:sz w:val="22"/>
          <w:szCs w:val="22"/>
        </w:rPr>
        <w:t xml:space="preserve">Gydymo trukmė priklauso nuo paciento individualios rizikos venų tromboembolijai, kuri nustatoma pagal ortopedinės operacijos tipą. </w:t>
      </w:r>
    </w:p>
    <w:p w14:paraId="6DDD2D2E" w14:textId="77777777" w:rsidR="00A222CB" w:rsidRPr="00ED586B" w:rsidRDefault="00A222CB" w:rsidP="00A222CB">
      <w:pPr>
        <w:numPr>
          <w:ilvl w:val="0"/>
          <w:numId w:val="1"/>
        </w:numPr>
        <w:tabs>
          <w:tab w:val="left" w:pos="567"/>
        </w:tabs>
        <w:suppressAutoHyphens/>
        <w:spacing w:line="260" w:lineRule="exact"/>
        <w:ind w:left="567" w:hanging="568"/>
        <w:rPr>
          <w:sz w:val="22"/>
          <w:szCs w:val="22"/>
        </w:rPr>
      </w:pPr>
      <w:r w:rsidRPr="00ED586B">
        <w:rPr>
          <w:sz w:val="22"/>
          <w:szCs w:val="22"/>
        </w:rPr>
        <w:t xml:space="preserve">Pacientams, kuriems atliekama klubo sąnario operacija, rekomenduojama 5 savaičių gydymo trukmė. </w:t>
      </w:r>
    </w:p>
    <w:p w14:paraId="591B4149" w14:textId="77777777" w:rsidR="00A222CB" w:rsidRPr="00ED586B" w:rsidRDefault="00A222CB" w:rsidP="00A222CB">
      <w:pPr>
        <w:numPr>
          <w:ilvl w:val="0"/>
          <w:numId w:val="1"/>
        </w:numPr>
        <w:tabs>
          <w:tab w:val="left" w:pos="567"/>
        </w:tabs>
        <w:suppressAutoHyphens/>
        <w:spacing w:line="260" w:lineRule="exact"/>
        <w:ind w:left="567" w:hanging="568"/>
        <w:rPr>
          <w:iCs/>
          <w:sz w:val="22"/>
          <w:szCs w:val="22"/>
        </w:rPr>
      </w:pPr>
      <w:r w:rsidRPr="00ED586B">
        <w:rPr>
          <w:sz w:val="22"/>
          <w:szCs w:val="22"/>
        </w:rPr>
        <w:t xml:space="preserve">Pacientams, kuriems atliekama kelio sąnario operacija, rekomenduojama 2 savaičių gydymo trukmė. </w:t>
      </w:r>
    </w:p>
    <w:p w14:paraId="72B960C7" w14:textId="77777777" w:rsidR="00F62291" w:rsidRDefault="00F62291" w:rsidP="00A222CB">
      <w:pPr>
        <w:rPr>
          <w:iCs/>
          <w:sz w:val="22"/>
          <w:szCs w:val="22"/>
        </w:rPr>
      </w:pPr>
    </w:p>
    <w:p w14:paraId="05A465DD" w14:textId="056A6C47" w:rsidR="00A222CB" w:rsidRPr="00ED586B" w:rsidRDefault="002E18E9" w:rsidP="00A222CB">
      <w:pPr>
        <w:rPr>
          <w:iCs/>
          <w:sz w:val="22"/>
          <w:szCs w:val="22"/>
        </w:rPr>
      </w:pPr>
      <w:r>
        <w:rPr>
          <w:iCs/>
          <w:sz w:val="22"/>
          <w:szCs w:val="22"/>
        </w:rPr>
        <w:t>Praleidus dozę</w:t>
      </w:r>
      <w:r w:rsidR="00A222CB" w:rsidRPr="00ED586B">
        <w:rPr>
          <w:iCs/>
          <w:sz w:val="22"/>
          <w:szCs w:val="22"/>
        </w:rPr>
        <w:t xml:space="preserve">, pacientas </w:t>
      </w:r>
      <w:r w:rsidR="00F62291">
        <w:rPr>
          <w:iCs/>
          <w:sz w:val="22"/>
          <w:szCs w:val="22"/>
        </w:rPr>
        <w:t xml:space="preserve">Rivaroxaban Grindeks </w:t>
      </w:r>
      <w:r w:rsidR="00A222CB" w:rsidRPr="00ED586B">
        <w:rPr>
          <w:iCs/>
          <w:sz w:val="22"/>
          <w:szCs w:val="22"/>
        </w:rPr>
        <w:t>turi išgerti nedelsiant ir paskui kitą dieną tęsti vartojimą vieną kartą per parą kaip anksčiau.</w:t>
      </w:r>
    </w:p>
    <w:p w14:paraId="0EE488AF" w14:textId="77777777" w:rsidR="00A222CB" w:rsidRPr="00ED586B" w:rsidRDefault="00A222CB" w:rsidP="00A222CB">
      <w:pPr>
        <w:rPr>
          <w:iCs/>
          <w:sz w:val="22"/>
          <w:szCs w:val="22"/>
        </w:rPr>
      </w:pPr>
    </w:p>
    <w:p w14:paraId="705C5A4B" w14:textId="77777777" w:rsidR="00A222CB" w:rsidRPr="00794AF3" w:rsidRDefault="00A222CB" w:rsidP="00A222CB">
      <w:pPr>
        <w:rPr>
          <w:i/>
          <w:iCs/>
          <w:sz w:val="22"/>
          <w:szCs w:val="22"/>
        </w:rPr>
      </w:pPr>
      <w:r w:rsidRPr="00794AF3">
        <w:rPr>
          <w:i/>
          <w:iCs/>
          <w:sz w:val="22"/>
          <w:szCs w:val="22"/>
        </w:rPr>
        <w:t>GVT gydymas, PE gydymas ir pasikartojančios GVT bei PE profilaktika</w:t>
      </w:r>
    </w:p>
    <w:p w14:paraId="2200DC58" w14:textId="77777777" w:rsidR="00A222CB" w:rsidRPr="00ED586B" w:rsidRDefault="00A222CB" w:rsidP="00A222CB">
      <w:pPr>
        <w:rPr>
          <w:iCs/>
          <w:sz w:val="22"/>
          <w:szCs w:val="22"/>
        </w:rPr>
      </w:pPr>
      <w:r w:rsidRPr="00ED586B">
        <w:rPr>
          <w:iCs/>
          <w:sz w:val="22"/>
          <w:szCs w:val="22"/>
        </w:rPr>
        <w:t>Pradedant gydyti ūminę GVT arba PE, pirmąsias tris savaites rekomenduojama dozė yra po 15</w:t>
      </w:r>
      <w:r>
        <w:rPr>
          <w:iCs/>
          <w:sz w:val="22"/>
          <w:szCs w:val="22"/>
        </w:rPr>
        <w:t> </w:t>
      </w:r>
      <w:r w:rsidRPr="00ED586B">
        <w:rPr>
          <w:iCs/>
          <w:sz w:val="22"/>
          <w:szCs w:val="22"/>
        </w:rPr>
        <w:t>mg du kartus per parą; po to gydymą ir pasikartojančios GVT bei PE profilaktiką reikia tęsti vartojant 20</w:t>
      </w:r>
      <w:r>
        <w:rPr>
          <w:iCs/>
          <w:sz w:val="22"/>
          <w:szCs w:val="22"/>
        </w:rPr>
        <w:t> </w:t>
      </w:r>
      <w:r w:rsidRPr="00ED586B">
        <w:rPr>
          <w:iCs/>
          <w:sz w:val="22"/>
          <w:szCs w:val="22"/>
        </w:rPr>
        <w:t>mg vieną kartą per parą.</w:t>
      </w:r>
    </w:p>
    <w:p w14:paraId="1611E16E" w14:textId="77777777" w:rsidR="00A222CB" w:rsidRPr="00ED586B" w:rsidRDefault="00A222CB" w:rsidP="00A222CB">
      <w:pPr>
        <w:rPr>
          <w:iCs/>
          <w:sz w:val="22"/>
          <w:szCs w:val="22"/>
        </w:rPr>
      </w:pPr>
    </w:p>
    <w:p w14:paraId="4701FB0C" w14:textId="725B104B" w:rsidR="00A222CB" w:rsidRPr="00ED586B" w:rsidRDefault="00A222CB" w:rsidP="00A222CB">
      <w:pPr>
        <w:rPr>
          <w:iCs/>
          <w:sz w:val="22"/>
          <w:szCs w:val="22"/>
        </w:rPr>
      </w:pPr>
      <w:r w:rsidRPr="00ED586B">
        <w:rPr>
          <w:iCs/>
          <w:sz w:val="22"/>
          <w:szCs w:val="22"/>
        </w:rPr>
        <w:t xml:space="preserve">Pacientams, sergantiems GVT arba PE, kurią išprovokavo didieji laikini rizikos veiksniai (t. y. neseniai atlikta </w:t>
      </w:r>
      <w:r w:rsidR="001B42A7">
        <w:rPr>
          <w:iCs/>
          <w:sz w:val="22"/>
          <w:szCs w:val="22"/>
        </w:rPr>
        <w:t>didelė</w:t>
      </w:r>
      <w:r w:rsidR="00897819">
        <w:rPr>
          <w:iCs/>
          <w:sz w:val="22"/>
          <w:szCs w:val="22"/>
        </w:rPr>
        <w:t xml:space="preserve"> </w:t>
      </w:r>
      <w:r w:rsidRPr="00ED586B">
        <w:rPr>
          <w:iCs/>
          <w:sz w:val="22"/>
          <w:szCs w:val="22"/>
        </w:rPr>
        <w:t xml:space="preserve">chirurginė operacija arba trauma), reikia apsvarstyti trumpalaikį gydymą (bent 3 mėnesius). </w:t>
      </w:r>
      <w:r w:rsidRPr="00ED586B">
        <w:rPr>
          <w:iCs/>
          <w:sz w:val="22"/>
          <w:szCs w:val="22"/>
        </w:rPr>
        <w:lastRenderedPageBreak/>
        <w:t>Pacientams, sergantiems išprovokuota GVT arba PE, nesusijusia su didžiaisiais laikinais rizikos veiksniais, neišprovokuota GVT arba PE, arba anksčiau patyrusiems pasikartojančią GVT arba PE, reikia apsvarstyti ilgesnę gydymo trukmę.</w:t>
      </w:r>
    </w:p>
    <w:p w14:paraId="3208DD24" w14:textId="77777777" w:rsidR="00A222CB" w:rsidRPr="00ED586B" w:rsidRDefault="00A222CB" w:rsidP="00A222CB">
      <w:pPr>
        <w:rPr>
          <w:iCs/>
          <w:sz w:val="22"/>
          <w:szCs w:val="22"/>
        </w:rPr>
      </w:pPr>
    </w:p>
    <w:p w14:paraId="1918897E" w14:textId="6F67EE50" w:rsidR="00A222CB" w:rsidRPr="00ED586B" w:rsidRDefault="00A222CB" w:rsidP="00A222CB">
      <w:pPr>
        <w:rPr>
          <w:iCs/>
          <w:sz w:val="22"/>
          <w:szCs w:val="22"/>
        </w:rPr>
      </w:pPr>
      <w:r w:rsidRPr="00ED586B">
        <w:rPr>
          <w:iCs/>
          <w:sz w:val="22"/>
          <w:szCs w:val="22"/>
        </w:rPr>
        <w:t>Kai taikytina tęstinė pasikartojančios GVT ir PE profilaktika (užbaigus bent 6 mėnesių trukmės GVT arba PE gydymą), rekomenduojama dozė yra 10</w:t>
      </w:r>
      <w:r>
        <w:rPr>
          <w:iCs/>
          <w:sz w:val="22"/>
          <w:szCs w:val="22"/>
        </w:rPr>
        <w:t> </w:t>
      </w:r>
      <w:r w:rsidRPr="00ED586B">
        <w:rPr>
          <w:iCs/>
          <w:sz w:val="22"/>
          <w:szCs w:val="22"/>
        </w:rPr>
        <w:t>mg kartą per parą. Pacientams, kuriems yra didelė pasikartojančios GVT arba PE rizika, pavyzdžiui, sergantiems komplikuotomis gretutinėmis ligomis arba tęstinės profilaktikos laikotarpiu, vartojant 10</w:t>
      </w:r>
      <w:r>
        <w:rPr>
          <w:iCs/>
          <w:sz w:val="22"/>
          <w:szCs w:val="22"/>
        </w:rPr>
        <w:t> </w:t>
      </w:r>
      <w:r w:rsidRPr="00ED586B">
        <w:rPr>
          <w:iCs/>
          <w:sz w:val="22"/>
          <w:szCs w:val="22"/>
        </w:rPr>
        <w:t xml:space="preserve">mg </w:t>
      </w:r>
      <w:r w:rsidR="00642CD0">
        <w:rPr>
          <w:iCs/>
          <w:sz w:val="22"/>
          <w:szCs w:val="22"/>
        </w:rPr>
        <w:t>Rivaroxaban Grindeks</w:t>
      </w:r>
      <w:r w:rsidR="00642CD0" w:rsidRPr="00ED586B">
        <w:rPr>
          <w:iCs/>
          <w:sz w:val="22"/>
          <w:szCs w:val="22"/>
        </w:rPr>
        <w:t xml:space="preserve"> </w:t>
      </w:r>
      <w:r w:rsidRPr="00ED586B">
        <w:rPr>
          <w:iCs/>
          <w:sz w:val="22"/>
          <w:szCs w:val="22"/>
        </w:rPr>
        <w:t>vieną kartą per parą, patyrusiems pasikartojančią GVT arba PE, reikia apsvarstyti 20</w:t>
      </w:r>
      <w:r>
        <w:rPr>
          <w:iCs/>
          <w:sz w:val="22"/>
          <w:szCs w:val="22"/>
        </w:rPr>
        <w:t> </w:t>
      </w:r>
      <w:r w:rsidRPr="00ED586B">
        <w:rPr>
          <w:iCs/>
          <w:sz w:val="22"/>
          <w:szCs w:val="22"/>
        </w:rPr>
        <w:t xml:space="preserve">mg </w:t>
      </w:r>
      <w:r w:rsidR="009A0E68">
        <w:rPr>
          <w:iCs/>
          <w:sz w:val="22"/>
          <w:szCs w:val="22"/>
        </w:rPr>
        <w:t>Rivaroxaban Grindeks</w:t>
      </w:r>
      <w:r w:rsidR="009A0E68" w:rsidRPr="00ED586B">
        <w:rPr>
          <w:iCs/>
          <w:sz w:val="22"/>
          <w:szCs w:val="22"/>
        </w:rPr>
        <w:t xml:space="preserve"> </w:t>
      </w:r>
      <w:r w:rsidRPr="00ED586B">
        <w:rPr>
          <w:iCs/>
          <w:sz w:val="22"/>
          <w:szCs w:val="22"/>
        </w:rPr>
        <w:t>vartojimą kartą per parą.</w:t>
      </w:r>
    </w:p>
    <w:p w14:paraId="5D5F7153" w14:textId="77777777" w:rsidR="00A222CB" w:rsidRPr="00ED586B" w:rsidRDefault="00A222CB" w:rsidP="00A222CB">
      <w:pPr>
        <w:rPr>
          <w:iCs/>
          <w:sz w:val="22"/>
          <w:szCs w:val="22"/>
        </w:rPr>
      </w:pPr>
    </w:p>
    <w:p w14:paraId="318B7317" w14:textId="77777777" w:rsidR="00A222CB" w:rsidRPr="00ED586B" w:rsidRDefault="00A222CB" w:rsidP="00A222CB">
      <w:pPr>
        <w:rPr>
          <w:iCs/>
          <w:sz w:val="22"/>
          <w:szCs w:val="22"/>
        </w:rPr>
      </w:pPr>
      <w:r w:rsidRPr="00ED586B">
        <w:rPr>
          <w:iCs/>
          <w:sz w:val="22"/>
          <w:szCs w:val="22"/>
        </w:rPr>
        <w:t>Gydymo trukmę ir dozavimą reikia parinkti individualiai ir tik po to, kai kruopščiai įvertinamas gydymo naudos ir kraujavimo rizikos santykis (žr. 4.4 skyrių).</w:t>
      </w:r>
    </w:p>
    <w:p w14:paraId="4DCB0F73" w14:textId="77777777" w:rsidR="00A222CB" w:rsidRPr="00ED586B" w:rsidRDefault="00A222CB" w:rsidP="00A222CB">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342"/>
        <w:gridCol w:w="2342"/>
        <w:gridCol w:w="2342"/>
      </w:tblGrid>
      <w:tr w:rsidR="00217DC9" w:rsidRPr="00794AF3" w14:paraId="21EAD945" w14:textId="77777777" w:rsidTr="00217DC9">
        <w:trPr>
          <w:trHeight w:val="265"/>
        </w:trPr>
        <w:tc>
          <w:tcPr>
            <w:tcW w:w="2342" w:type="dxa"/>
            <w:shd w:val="clear" w:color="auto" w:fill="auto"/>
          </w:tcPr>
          <w:p w14:paraId="021C7D4E" w14:textId="77777777" w:rsidR="00A222CB" w:rsidRPr="00794AF3" w:rsidRDefault="00A222CB" w:rsidP="00775FFD">
            <w:pPr>
              <w:autoSpaceDE w:val="0"/>
              <w:autoSpaceDN w:val="0"/>
              <w:adjustRightInd w:val="0"/>
              <w:rPr>
                <w:color w:val="231F20"/>
                <w:spacing w:val="-1"/>
                <w:sz w:val="22"/>
                <w:szCs w:val="22"/>
              </w:rPr>
            </w:pPr>
          </w:p>
        </w:tc>
        <w:tc>
          <w:tcPr>
            <w:tcW w:w="2342" w:type="dxa"/>
            <w:shd w:val="clear" w:color="auto" w:fill="auto"/>
          </w:tcPr>
          <w:p w14:paraId="19FFDA9A" w14:textId="77777777" w:rsidR="00A222CB" w:rsidRPr="00197375" w:rsidRDefault="00A222CB" w:rsidP="00775FFD">
            <w:pPr>
              <w:autoSpaceDE w:val="0"/>
              <w:autoSpaceDN w:val="0"/>
              <w:adjustRightInd w:val="0"/>
              <w:rPr>
                <w:b/>
                <w:bCs/>
                <w:color w:val="231F20"/>
                <w:spacing w:val="-1"/>
                <w:sz w:val="22"/>
                <w:szCs w:val="22"/>
              </w:rPr>
            </w:pPr>
            <w:r w:rsidRPr="00197375">
              <w:rPr>
                <w:b/>
                <w:bCs/>
                <w:color w:val="231F20"/>
                <w:spacing w:val="-1"/>
                <w:sz w:val="22"/>
                <w:szCs w:val="22"/>
              </w:rPr>
              <w:t>Laikotarpis</w:t>
            </w:r>
          </w:p>
        </w:tc>
        <w:tc>
          <w:tcPr>
            <w:tcW w:w="2342" w:type="dxa"/>
            <w:shd w:val="clear" w:color="auto" w:fill="auto"/>
          </w:tcPr>
          <w:p w14:paraId="07720172" w14:textId="77777777" w:rsidR="00A222CB" w:rsidRPr="00197375" w:rsidRDefault="00A222CB" w:rsidP="00775FFD">
            <w:pPr>
              <w:autoSpaceDE w:val="0"/>
              <w:autoSpaceDN w:val="0"/>
              <w:adjustRightInd w:val="0"/>
              <w:rPr>
                <w:b/>
                <w:bCs/>
                <w:color w:val="231F20"/>
                <w:spacing w:val="-1"/>
                <w:sz w:val="22"/>
                <w:szCs w:val="22"/>
              </w:rPr>
            </w:pPr>
            <w:r w:rsidRPr="00197375">
              <w:rPr>
                <w:b/>
                <w:bCs/>
                <w:color w:val="231F20"/>
                <w:spacing w:val="-1"/>
                <w:sz w:val="22"/>
                <w:szCs w:val="22"/>
              </w:rPr>
              <w:t>Dozavimo režimas</w:t>
            </w:r>
          </w:p>
        </w:tc>
        <w:tc>
          <w:tcPr>
            <w:tcW w:w="2342" w:type="dxa"/>
            <w:shd w:val="clear" w:color="auto" w:fill="auto"/>
          </w:tcPr>
          <w:p w14:paraId="3BAE1F12" w14:textId="77777777" w:rsidR="00A222CB" w:rsidRPr="00197375" w:rsidRDefault="00A222CB" w:rsidP="00775FFD">
            <w:pPr>
              <w:autoSpaceDE w:val="0"/>
              <w:autoSpaceDN w:val="0"/>
              <w:adjustRightInd w:val="0"/>
              <w:rPr>
                <w:b/>
                <w:bCs/>
                <w:color w:val="231F20"/>
                <w:spacing w:val="-1"/>
                <w:sz w:val="22"/>
                <w:szCs w:val="22"/>
              </w:rPr>
            </w:pPr>
            <w:r w:rsidRPr="00197375">
              <w:rPr>
                <w:b/>
                <w:bCs/>
                <w:color w:val="231F20"/>
                <w:spacing w:val="-1"/>
                <w:sz w:val="22"/>
                <w:szCs w:val="22"/>
              </w:rPr>
              <w:t>Bendra paros dozė</w:t>
            </w:r>
          </w:p>
        </w:tc>
      </w:tr>
      <w:tr w:rsidR="00217DC9" w:rsidRPr="00794AF3" w14:paraId="1DB1AD75" w14:textId="77777777" w:rsidTr="00217DC9">
        <w:trPr>
          <w:trHeight w:val="340"/>
        </w:trPr>
        <w:tc>
          <w:tcPr>
            <w:tcW w:w="2342" w:type="dxa"/>
            <w:vMerge w:val="restart"/>
            <w:shd w:val="clear" w:color="auto" w:fill="auto"/>
          </w:tcPr>
          <w:p w14:paraId="499DFCD7" w14:textId="77777777" w:rsidR="00A222CB" w:rsidRPr="00794AF3" w:rsidRDefault="00A222CB" w:rsidP="00775FFD">
            <w:pPr>
              <w:autoSpaceDE w:val="0"/>
              <w:autoSpaceDN w:val="0"/>
              <w:adjustRightInd w:val="0"/>
              <w:rPr>
                <w:color w:val="231F20"/>
                <w:spacing w:val="-1"/>
                <w:sz w:val="22"/>
                <w:szCs w:val="22"/>
              </w:rPr>
            </w:pPr>
            <w:r w:rsidRPr="00ED586B">
              <w:rPr>
                <w:color w:val="231F20"/>
                <w:spacing w:val="-1"/>
                <w:sz w:val="22"/>
                <w:szCs w:val="22"/>
              </w:rPr>
              <w:t>Pasikartojančios GVT bei PE gydymas ir profilaktika</w:t>
            </w:r>
          </w:p>
        </w:tc>
        <w:tc>
          <w:tcPr>
            <w:tcW w:w="2342" w:type="dxa"/>
            <w:shd w:val="clear" w:color="auto" w:fill="auto"/>
          </w:tcPr>
          <w:p w14:paraId="4CF9969A" w14:textId="77777777" w:rsidR="00A222CB" w:rsidRPr="00794AF3" w:rsidRDefault="00A222CB" w:rsidP="00775FFD">
            <w:pPr>
              <w:autoSpaceDE w:val="0"/>
              <w:autoSpaceDN w:val="0"/>
              <w:adjustRightInd w:val="0"/>
              <w:rPr>
                <w:color w:val="231F20"/>
                <w:spacing w:val="-1"/>
                <w:sz w:val="22"/>
                <w:szCs w:val="22"/>
              </w:rPr>
            </w:pPr>
            <w:r w:rsidRPr="00794AF3">
              <w:rPr>
                <w:color w:val="231F20"/>
                <w:spacing w:val="-1"/>
                <w:sz w:val="22"/>
                <w:szCs w:val="22"/>
              </w:rPr>
              <w:t>1- 21</w:t>
            </w:r>
            <w:r w:rsidRPr="00ED586B">
              <w:rPr>
                <w:color w:val="231F20"/>
                <w:spacing w:val="-1"/>
                <w:sz w:val="22"/>
                <w:szCs w:val="22"/>
              </w:rPr>
              <w:t xml:space="preserve"> para</w:t>
            </w:r>
          </w:p>
        </w:tc>
        <w:tc>
          <w:tcPr>
            <w:tcW w:w="2342" w:type="dxa"/>
            <w:shd w:val="clear" w:color="auto" w:fill="auto"/>
          </w:tcPr>
          <w:p w14:paraId="1E136B43" w14:textId="13DD617C" w:rsidR="00A222CB" w:rsidRPr="00794AF3" w:rsidRDefault="00A222CB" w:rsidP="00775FFD">
            <w:pPr>
              <w:autoSpaceDE w:val="0"/>
              <w:autoSpaceDN w:val="0"/>
              <w:adjustRightInd w:val="0"/>
              <w:rPr>
                <w:color w:val="231F20"/>
                <w:spacing w:val="-1"/>
                <w:sz w:val="22"/>
                <w:szCs w:val="22"/>
              </w:rPr>
            </w:pPr>
            <w:r w:rsidRPr="00794AF3">
              <w:rPr>
                <w:color w:val="231F20"/>
                <w:spacing w:val="-1"/>
                <w:sz w:val="22"/>
                <w:szCs w:val="22"/>
              </w:rPr>
              <w:t>15</w:t>
            </w:r>
            <w:r>
              <w:rPr>
                <w:color w:val="231F20"/>
                <w:spacing w:val="-1"/>
                <w:sz w:val="22"/>
                <w:szCs w:val="22"/>
              </w:rPr>
              <w:t> </w:t>
            </w:r>
            <w:r w:rsidRPr="00794AF3">
              <w:rPr>
                <w:color w:val="231F20"/>
                <w:spacing w:val="-1"/>
                <w:sz w:val="22"/>
                <w:szCs w:val="22"/>
              </w:rPr>
              <w:t xml:space="preserve">mg </w:t>
            </w:r>
            <w:r w:rsidRPr="00ED586B">
              <w:rPr>
                <w:color w:val="231F20"/>
                <w:spacing w:val="-1"/>
                <w:sz w:val="22"/>
                <w:szCs w:val="22"/>
              </w:rPr>
              <w:t>du kartus per parą</w:t>
            </w:r>
          </w:p>
        </w:tc>
        <w:tc>
          <w:tcPr>
            <w:tcW w:w="2342" w:type="dxa"/>
            <w:shd w:val="clear" w:color="auto" w:fill="auto"/>
          </w:tcPr>
          <w:p w14:paraId="6A06B098" w14:textId="77777777" w:rsidR="00A222CB" w:rsidRPr="00794AF3" w:rsidRDefault="00A222CB" w:rsidP="00775FFD">
            <w:pPr>
              <w:autoSpaceDE w:val="0"/>
              <w:autoSpaceDN w:val="0"/>
              <w:adjustRightInd w:val="0"/>
              <w:rPr>
                <w:color w:val="231F20"/>
                <w:spacing w:val="-1"/>
                <w:sz w:val="22"/>
                <w:szCs w:val="22"/>
              </w:rPr>
            </w:pPr>
            <w:r w:rsidRPr="00794AF3">
              <w:rPr>
                <w:color w:val="231F20"/>
                <w:spacing w:val="-1"/>
                <w:sz w:val="22"/>
                <w:szCs w:val="22"/>
              </w:rPr>
              <w:t>30</w:t>
            </w:r>
            <w:r>
              <w:rPr>
                <w:color w:val="231F20"/>
                <w:spacing w:val="-1"/>
                <w:sz w:val="22"/>
                <w:szCs w:val="22"/>
              </w:rPr>
              <w:t> </w:t>
            </w:r>
            <w:r w:rsidRPr="00794AF3">
              <w:rPr>
                <w:color w:val="231F20"/>
                <w:spacing w:val="-1"/>
                <w:sz w:val="22"/>
                <w:szCs w:val="22"/>
              </w:rPr>
              <w:t>mg</w:t>
            </w:r>
          </w:p>
        </w:tc>
      </w:tr>
      <w:tr w:rsidR="00217DC9" w:rsidRPr="00794AF3" w14:paraId="57DD516E" w14:textId="77777777" w:rsidTr="00217DC9">
        <w:trPr>
          <w:trHeight w:val="339"/>
        </w:trPr>
        <w:tc>
          <w:tcPr>
            <w:tcW w:w="2342" w:type="dxa"/>
            <w:vMerge/>
            <w:shd w:val="clear" w:color="auto" w:fill="auto"/>
          </w:tcPr>
          <w:p w14:paraId="44582D1B" w14:textId="77777777" w:rsidR="00A222CB" w:rsidRPr="00794AF3" w:rsidRDefault="00A222CB" w:rsidP="00775FFD">
            <w:pPr>
              <w:autoSpaceDE w:val="0"/>
              <w:autoSpaceDN w:val="0"/>
              <w:adjustRightInd w:val="0"/>
              <w:rPr>
                <w:color w:val="231F20"/>
                <w:spacing w:val="-1"/>
                <w:sz w:val="22"/>
                <w:szCs w:val="22"/>
              </w:rPr>
            </w:pPr>
          </w:p>
        </w:tc>
        <w:tc>
          <w:tcPr>
            <w:tcW w:w="2342" w:type="dxa"/>
            <w:shd w:val="clear" w:color="auto" w:fill="auto"/>
          </w:tcPr>
          <w:p w14:paraId="05C74937" w14:textId="77777777" w:rsidR="00A222CB" w:rsidRPr="00794AF3" w:rsidRDefault="00A222CB" w:rsidP="00775FFD">
            <w:pPr>
              <w:autoSpaceDE w:val="0"/>
              <w:autoSpaceDN w:val="0"/>
              <w:adjustRightInd w:val="0"/>
              <w:rPr>
                <w:color w:val="231F20"/>
                <w:spacing w:val="-1"/>
                <w:sz w:val="22"/>
                <w:szCs w:val="22"/>
              </w:rPr>
            </w:pPr>
            <w:r w:rsidRPr="00ED586B">
              <w:rPr>
                <w:color w:val="231F20"/>
                <w:spacing w:val="-1"/>
                <w:sz w:val="22"/>
                <w:szCs w:val="22"/>
              </w:rPr>
              <w:t>Nuo</w:t>
            </w:r>
            <w:r w:rsidRPr="00794AF3">
              <w:rPr>
                <w:color w:val="231F20"/>
                <w:spacing w:val="-1"/>
                <w:sz w:val="22"/>
                <w:szCs w:val="22"/>
              </w:rPr>
              <w:t xml:space="preserve"> 22 </w:t>
            </w:r>
            <w:r w:rsidRPr="00ED586B">
              <w:rPr>
                <w:color w:val="231F20"/>
                <w:spacing w:val="-1"/>
                <w:sz w:val="22"/>
                <w:szCs w:val="22"/>
              </w:rPr>
              <w:t>paros</w:t>
            </w:r>
          </w:p>
        </w:tc>
        <w:tc>
          <w:tcPr>
            <w:tcW w:w="2342" w:type="dxa"/>
            <w:shd w:val="clear" w:color="auto" w:fill="auto"/>
          </w:tcPr>
          <w:p w14:paraId="495085BE" w14:textId="77777777" w:rsidR="00A222CB" w:rsidRPr="00794AF3" w:rsidRDefault="00A222CB" w:rsidP="00775FFD">
            <w:pPr>
              <w:autoSpaceDE w:val="0"/>
              <w:autoSpaceDN w:val="0"/>
              <w:adjustRightInd w:val="0"/>
              <w:rPr>
                <w:color w:val="231F20"/>
                <w:spacing w:val="-1"/>
                <w:sz w:val="22"/>
                <w:szCs w:val="22"/>
              </w:rPr>
            </w:pPr>
            <w:r w:rsidRPr="00ED586B">
              <w:rPr>
                <w:color w:val="231F20"/>
                <w:spacing w:val="-1"/>
                <w:sz w:val="22"/>
                <w:szCs w:val="22"/>
              </w:rPr>
              <w:t>20</w:t>
            </w:r>
            <w:r>
              <w:rPr>
                <w:color w:val="231F20"/>
                <w:spacing w:val="-1"/>
                <w:sz w:val="22"/>
                <w:szCs w:val="22"/>
              </w:rPr>
              <w:t> </w:t>
            </w:r>
            <w:r w:rsidRPr="00ED586B">
              <w:rPr>
                <w:color w:val="231F20"/>
                <w:spacing w:val="-1"/>
                <w:sz w:val="22"/>
                <w:szCs w:val="22"/>
              </w:rPr>
              <w:t>mg vieną kartą per parą</w:t>
            </w:r>
          </w:p>
        </w:tc>
        <w:tc>
          <w:tcPr>
            <w:tcW w:w="2342" w:type="dxa"/>
            <w:shd w:val="clear" w:color="auto" w:fill="auto"/>
          </w:tcPr>
          <w:p w14:paraId="31279DCB" w14:textId="77777777" w:rsidR="00A222CB" w:rsidRPr="00794AF3" w:rsidRDefault="00A222CB" w:rsidP="00775FFD">
            <w:pPr>
              <w:autoSpaceDE w:val="0"/>
              <w:autoSpaceDN w:val="0"/>
              <w:adjustRightInd w:val="0"/>
              <w:rPr>
                <w:color w:val="231F20"/>
                <w:spacing w:val="-1"/>
                <w:sz w:val="22"/>
                <w:szCs w:val="22"/>
              </w:rPr>
            </w:pPr>
            <w:r w:rsidRPr="00794AF3">
              <w:rPr>
                <w:color w:val="231F20"/>
                <w:spacing w:val="-1"/>
                <w:sz w:val="22"/>
                <w:szCs w:val="22"/>
              </w:rPr>
              <w:t>20</w:t>
            </w:r>
            <w:r>
              <w:rPr>
                <w:color w:val="231F20"/>
                <w:spacing w:val="-1"/>
                <w:sz w:val="22"/>
                <w:szCs w:val="22"/>
              </w:rPr>
              <w:t> </w:t>
            </w:r>
            <w:r w:rsidRPr="00794AF3">
              <w:rPr>
                <w:color w:val="231F20"/>
                <w:spacing w:val="-1"/>
                <w:sz w:val="22"/>
                <w:szCs w:val="22"/>
              </w:rPr>
              <w:t>mg</w:t>
            </w:r>
          </w:p>
        </w:tc>
      </w:tr>
      <w:tr w:rsidR="00217DC9" w:rsidRPr="00794AF3" w14:paraId="4FAB94DD" w14:textId="77777777" w:rsidTr="00217DC9">
        <w:trPr>
          <w:trHeight w:val="1080"/>
        </w:trPr>
        <w:tc>
          <w:tcPr>
            <w:tcW w:w="2342" w:type="dxa"/>
            <w:shd w:val="clear" w:color="auto" w:fill="auto"/>
          </w:tcPr>
          <w:p w14:paraId="6089DD3F" w14:textId="77777777" w:rsidR="00A222CB" w:rsidRPr="00794AF3" w:rsidRDefault="00A222CB" w:rsidP="00775FFD">
            <w:pPr>
              <w:autoSpaceDE w:val="0"/>
              <w:autoSpaceDN w:val="0"/>
              <w:adjustRightInd w:val="0"/>
              <w:rPr>
                <w:color w:val="231F20"/>
                <w:spacing w:val="-1"/>
                <w:sz w:val="22"/>
                <w:szCs w:val="22"/>
              </w:rPr>
            </w:pPr>
            <w:r w:rsidRPr="00ED586B">
              <w:rPr>
                <w:color w:val="231F20"/>
                <w:spacing w:val="-1"/>
                <w:sz w:val="22"/>
                <w:szCs w:val="22"/>
              </w:rPr>
              <w:t>Pasikartojančios GVT bei PE profilaktika</w:t>
            </w:r>
          </w:p>
        </w:tc>
        <w:tc>
          <w:tcPr>
            <w:tcW w:w="2342" w:type="dxa"/>
            <w:shd w:val="clear" w:color="auto" w:fill="auto"/>
          </w:tcPr>
          <w:p w14:paraId="23F9B67F" w14:textId="77777777" w:rsidR="00A222CB" w:rsidRPr="00794AF3" w:rsidRDefault="00A222CB" w:rsidP="00775FFD">
            <w:pPr>
              <w:autoSpaceDE w:val="0"/>
              <w:autoSpaceDN w:val="0"/>
              <w:adjustRightInd w:val="0"/>
              <w:rPr>
                <w:color w:val="231F20"/>
                <w:spacing w:val="-1"/>
                <w:sz w:val="22"/>
                <w:szCs w:val="22"/>
              </w:rPr>
            </w:pPr>
            <w:r w:rsidRPr="00ED586B">
              <w:rPr>
                <w:color w:val="231F20"/>
                <w:spacing w:val="-1"/>
                <w:sz w:val="22"/>
                <w:szCs w:val="22"/>
              </w:rPr>
              <w:t>Užbaigus bent 6 mėnesių trukmės GVT arba PE gydymą</w:t>
            </w:r>
          </w:p>
        </w:tc>
        <w:tc>
          <w:tcPr>
            <w:tcW w:w="2342" w:type="dxa"/>
            <w:shd w:val="clear" w:color="auto" w:fill="auto"/>
          </w:tcPr>
          <w:p w14:paraId="3DDADC3C" w14:textId="77777777" w:rsidR="00A222CB" w:rsidRPr="00ED586B" w:rsidRDefault="00A222CB" w:rsidP="00775FFD">
            <w:pPr>
              <w:autoSpaceDE w:val="0"/>
              <w:autoSpaceDN w:val="0"/>
              <w:adjustRightInd w:val="0"/>
              <w:rPr>
                <w:color w:val="231F20"/>
                <w:spacing w:val="-1"/>
                <w:sz w:val="22"/>
                <w:szCs w:val="22"/>
              </w:rPr>
            </w:pPr>
            <w:r w:rsidRPr="00ED586B">
              <w:rPr>
                <w:color w:val="231F20"/>
                <w:spacing w:val="-1"/>
                <w:sz w:val="22"/>
                <w:szCs w:val="22"/>
              </w:rPr>
              <w:t>10</w:t>
            </w:r>
            <w:r>
              <w:rPr>
                <w:color w:val="231F20"/>
                <w:spacing w:val="-1"/>
                <w:sz w:val="22"/>
                <w:szCs w:val="22"/>
              </w:rPr>
              <w:t> </w:t>
            </w:r>
            <w:r w:rsidRPr="00ED586B">
              <w:rPr>
                <w:color w:val="231F20"/>
                <w:spacing w:val="-1"/>
                <w:sz w:val="22"/>
                <w:szCs w:val="22"/>
              </w:rPr>
              <w:t>mg vieną kartą per parą arba</w:t>
            </w:r>
          </w:p>
          <w:p w14:paraId="103FC92F" w14:textId="77777777" w:rsidR="00A222CB" w:rsidRPr="00794AF3" w:rsidRDefault="00A222CB" w:rsidP="00775FFD">
            <w:pPr>
              <w:autoSpaceDE w:val="0"/>
              <w:autoSpaceDN w:val="0"/>
              <w:adjustRightInd w:val="0"/>
              <w:rPr>
                <w:color w:val="231F20"/>
                <w:spacing w:val="-1"/>
                <w:sz w:val="22"/>
                <w:szCs w:val="22"/>
              </w:rPr>
            </w:pPr>
            <w:r w:rsidRPr="00ED586B">
              <w:rPr>
                <w:color w:val="231F20"/>
                <w:spacing w:val="-1"/>
                <w:sz w:val="22"/>
                <w:szCs w:val="22"/>
              </w:rPr>
              <w:t>20</w:t>
            </w:r>
            <w:r>
              <w:rPr>
                <w:color w:val="231F20"/>
                <w:spacing w:val="-1"/>
                <w:sz w:val="22"/>
                <w:szCs w:val="22"/>
              </w:rPr>
              <w:t> </w:t>
            </w:r>
            <w:r w:rsidRPr="00ED586B">
              <w:rPr>
                <w:color w:val="231F20"/>
                <w:spacing w:val="-1"/>
                <w:sz w:val="22"/>
                <w:szCs w:val="22"/>
              </w:rPr>
              <w:t>mg vieną kartą per parą</w:t>
            </w:r>
          </w:p>
        </w:tc>
        <w:tc>
          <w:tcPr>
            <w:tcW w:w="2342" w:type="dxa"/>
            <w:shd w:val="clear" w:color="auto" w:fill="auto"/>
          </w:tcPr>
          <w:p w14:paraId="7A15CC50" w14:textId="77777777" w:rsidR="00A222CB" w:rsidRPr="00ED586B" w:rsidRDefault="00A222CB" w:rsidP="00775FFD">
            <w:pPr>
              <w:autoSpaceDE w:val="0"/>
              <w:autoSpaceDN w:val="0"/>
              <w:adjustRightInd w:val="0"/>
              <w:rPr>
                <w:color w:val="231F20"/>
                <w:spacing w:val="-1"/>
                <w:sz w:val="22"/>
                <w:szCs w:val="22"/>
              </w:rPr>
            </w:pPr>
            <w:r w:rsidRPr="00794AF3">
              <w:rPr>
                <w:color w:val="231F20"/>
                <w:spacing w:val="-1"/>
                <w:sz w:val="22"/>
                <w:szCs w:val="22"/>
              </w:rPr>
              <w:t>10</w:t>
            </w:r>
            <w:r>
              <w:rPr>
                <w:color w:val="231F20"/>
                <w:spacing w:val="-1"/>
                <w:sz w:val="22"/>
                <w:szCs w:val="22"/>
              </w:rPr>
              <w:t> </w:t>
            </w:r>
            <w:r w:rsidRPr="00794AF3">
              <w:rPr>
                <w:color w:val="231F20"/>
                <w:spacing w:val="-1"/>
                <w:sz w:val="22"/>
                <w:szCs w:val="22"/>
              </w:rPr>
              <w:t>mg</w:t>
            </w:r>
          </w:p>
          <w:p w14:paraId="314C1AC4" w14:textId="77777777" w:rsidR="00A222CB" w:rsidRPr="00794AF3" w:rsidRDefault="00A222CB" w:rsidP="00775FFD">
            <w:pPr>
              <w:autoSpaceDE w:val="0"/>
              <w:autoSpaceDN w:val="0"/>
              <w:adjustRightInd w:val="0"/>
              <w:rPr>
                <w:color w:val="231F20"/>
                <w:spacing w:val="-1"/>
                <w:sz w:val="22"/>
                <w:szCs w:val="22"/>
              </w:rPr>
            </w:pPr>
            <w:r>
              <w:rPr>
                <w:color w:val="231F20"/>
                <w:spacing w:val="-1"/>
                <w:sz w:val="22"/>
                <w:szCs w:val="22"/>
              </w:rPr>
              <w:t>a</w:t>
            </w:r>
            <w:r w:rsidRPr="00ED586B">
              <w:rPr>
                <w:color w:val="231F20"/>
                <w:spacing w:val="-1"/>
                <w:sz w:val="22"/>
                <w:szCs w:val="22"/>
              </w:rPr>
              <w:t xml:space="preserve">rba </w:t>
            </w:r>
            <w:r>
              <w:rPr>
                <w:color w:val="231F20"/>
                <w:spacing w:val="-1"/>
                <w:sz w:val="22"/>
                <w:szCs w:val="22"/>
              </w:rPr>
              <w:t>2</w:t>
            </w:r>
            <w:r w:rsidRPr="00794AF3">
              <w:rPr>
                <w:color w:val="231F20"/>
                <w:spacing w:val="-1"/>
                <w:sz w:val="22"/>
                <w:szCs w:val="22"/>
              </w:rPr>
              <w:t>0</w:t>
            </w:r>
            <w:r>
              <w:t> </w:t>
            </w:r>
            <w:r w:rsidRPr="00794AF3">
              <w:rPr>
                <w:color w:val="231F20"/>
                <w:spacing w:val="-1"/>
                <w:sz w:val="22"/>
                <w:szCs w:val="22"/>
              </w:rPr>
              <w:t>mg</w:t>
            </w:r>
          </w:p>
        </w:tc>
      </w:tr>
    </w:tbl>
    <w:p w14:paraId="047ABCF4" w14:textId="77777777" w:rsidR="00A222CB" w:rsidRPr="00ED586B" w:rsidRDefault="00A222CB" w:rsidP="00A222CB">
      <w:pPr>
        <w:rPr>
          <w:iCs/>
          <w:sz w:val="22"/>
          <w:szCs w:val="22"/>
        </w:rPr>
      </w:pPr>
    </w:p>
    <w:p w14:paraId="73AF87DF" w14:textId="602998F3" w:rsidR="00A222CB" w:rsidRPr="00ED586B" w:rsidRDefault="00A222CB" w:rsidP="00A222CB">
      <w:pPr>
        <w:rPr>
          <w:iCs/>
          <w:sz w:val="22"/>
          <w:szCs w:val="22"/>
        </w:rPr>
      </w:pPr>
      <w:r w:rsidRPr="00ED586B">
        <w:rPr>
          <w:iCs/>
          <w:sz w:val="22"/>
          <w:szCs w:val="22"/>
        </w:rPr>
        <w:t>Jei pacientas pamiršo pavartoti dozę gydymo laikotarpiu, kai vartojama po 15</w:t>
      </w:r>
      <w:r>
        <w:rPr>
          <w:iCs/>
          <w:sz w:val="22"/>
          <w:szCs w:val="22"/>
        </w:rPr>
        <w:t> </w:t>
      </w:r>
      <w:r w:rsidRPr="00ED586B">
        <w:rPr>
          <w:iCs/>
          <w:sz w:val="22"/>
          <w:szCs w:val="22"/>
        </w:rPr>
        <w:t>mg du kartus per parą (1-21 parą), jis turi nedelsdamas tai padaryti, užtikrindamas, kad per parą suvartos 30</w:t>
      </w:r>
      <w:r>
        <w:rPr>
          <w:iCs/>
          <w:sz w:val="22"/>
          <w:szCs w:val="22"/>
        </w:rPr>
        <w:t> </w:t>
      </w:r>
      <w:r w:rsidRPr="00ED586B">
        <w:rPr>
          <w:iCs/>
          <w:sz w:val="22"/>
          <w:szCs w:val="22"/>
        </w:rPr>
        <w:t xml:space="preserve">mg </w:t>
      </w:r>
      <w:r w:rsidR="009314E4">
        <w:rPr>
          <w:iCs/>
          <w:sz w:val="22"/>
          <w:szCs w:val="22"/>
        </w:rPr>
        <w:t xml:space="preserve">Rivaroxaban Grindeks </w:t>
      </w:r>
      <w:r w:rsidRPr="00ED586B">
        <w:rPr>
          <w:iCs/>
          <w:sz w:val="22"/>
          <w:szCs w:val="22"/>
        </w:rPr>
        <w:t>dozę. Tokiu atveju gali prireikti suvartoti dvi 15</w:t>
      </w:r>
      <w:r>
        <w:rPr>
          <w:iCs/>
          <w:sz w:val="22"/>
          <w:szCs w:val="22"/>
        </w:rPr>
        <w:t> </w:t>
      </w:r>
      <w:r w:rsidRPr="00ED586B">
        <w:rPr>
          <w:iCs/>
          <w:sz w:val="22"/>
          <w:szCs w:val="22"/>
        </w:rPr>
        <w:t>mg tabletes iš karto. Kitą parą pacientas turi toliau vartoti po 15</w:t>
      </w:r>
      <w:r>
        <w:rPr>
          <w:iCs/>
          <w:sz w:val="22"/>
          <w:szCs w:val="22"/>
        </w:rPr>
        <w:t> </w:t>
      </w:r>
      <w:r w:rsidRPr="00ED586B">
        <w:rPr>
          <w:iCs/>
          <w:sz w:val="22"/>
          <w:szCs w:val="22"/>
        </w:rPr>
        <w:t>mg du kartus per parą, kaip rekomenduojama.</w:t>
      </w:r>
    </w:p>
    <w:p w14:paraId="2FFC6ECC" w14:textId="77777777" w:rsidR="00A222CB" w:rsidRPr="00ED586B" w:rsidRDefault="00A222CB" w:rsidP="00A222CB">
      <w:pPr>
        <w:rPr>
          <w:iCs/>
          <w:sz w:val="22"/>
          <w:szCs w:val="22"/>
        </w:rPr>
      </w:pPr>
    </w:p>
    <w:p w14:paraId="02335A76" w14:textId="6CDDD6E6" w:rsidR="00A222CB" w:rsidRPr="00ED586B" w:rsidRDefault="00A222CB" w:rsidP="00A222CB">
      <w:pPr>
        <w:rPr>
          <w:iCs/>
          <w:sz w:val="22"/>
          <w:szCs w:val="22"/>
        </w:rPr>
      </w:pPr>
      <w:r w:rsidRPr="00ED586B">
        <w:rPr>
          <w:iCs/>
          <w:sz w:val="22"/>
          <w:szCs w:val="22"/>
        </w:rPr>
        <w:t xml:space="preserve">Jei pacientas pamiršo pavartoti dozę gydymo laikotarpiu, kai vaistinio preparato vartojama vieną kartą per parą, jis turi nedelsdamas </w:t>
      </w:r>
      <w:r w:rsidR="00647575">
        <w:rPr>
          <w:iCs/>
          <w:sz w:val="22"/>
          <w:szCs w:val="22"/>
        </w:rPr>
        <w:t>suvartoti Rivaroxaban Grindeks</w:t>
      </w:r>
      <w:r w:rsidRPr="00ED586B">
        <w:rPr>
          <w:iCs/>
          <w:sz w:val="22"/>
          <w:szCs w:val="22"/>
        </w:rPr>
        <w:t>, o kitą dieną toliau vartoti vaistinį preparatą kartą per parą, kaip rekomenduojama. Negalima vartoti dvigubos dozės tą pačią parą norint kompensuoti praleistą dozę.</w:t>
      </w:r>
    </w:p>
    <w:p w14:paraId="072205E3" w14:textId="77777777" w:rsidR="00A222CB" w:rsidRPr="00ED586B" w:rsidRDefault="00A222CB" w:rsidP="00A222CB">
      <w:pPr>
        <w:rPr>
          <w:iCs/>
          <w:sz w:val="22"/>
          <w:szCs w:val="22"/>
        </w:rPr>
      </w:pPr>
    </w:p>
    <w:p w14:paraId="3F487E9A" w14:textId="158A1C83" w:rsidR="00A222CB" w:rsidRPr="00E42534" w:rsidRDefault="00A222CB" w:rsidP="00A222CB">
      <w:pPr>
        <w:rPr>
          <w:iCs/>
          <w:sz w:val="22"/>
          <w:szCs w:val="22"/>
        </w:rPr>
      </w:pPr>
      <w:r w:rsidRPr="00500765">
        <w:rPr>
          <w:i/>
          <w:iCs/>
          <w:sz w:val="22"/>
          <w:szCs w:val="22"/>
        </w:rPr>
        <w:t xml:space="preserve">Vitamino K antagonistų (VKA) keitimas </w:t>
      </w:r>
      <w:r w:rsidR="00BE3FF7">
        <w:rPr>
          <w:i/>
          <w:iCs/>
          <w:sz w:val="22"/>
          <w:szCs w:val="22"/>
        </w:rPr>
        <w:t>Rivaroxaban Grindeks</w:t>
      </w:r>
    </w:p>
    <w:p w14:paraId="5B2DC010" w14:textId="6E747C45" w:rsidR="00A222CB" w:rsidRPr="00ED586B" w:rsidRDefault="00A222CB" w:rsidP="00A222CB">
      <w:pPr>
        <w:rPr>
          <w:iCs/>
          <w:sz w:val="22"/>
          <w:szCs w:val="22"/>
        </w:rPr>
      </w:pPr>
      <w:r w:rsidRPr="00DD7A3A">
        <w:rPr>
          <w:iCs/>
          <w:sz w:val="22"/>
          <w:szCs w:val="22"/>
        </w:rPr>
        <w:t>Pacientams, kurie gydomi nuo GVT, PE ir kuriems taikoma šių sutrikimų pasikartojimo profilaktika, gydymą VKA reikia nutraukti ir pradėti</w:t>
      </w:r>
      <w:r w:rsidR="004C5EAA">
        <w:rPr>
          <w:iCs/>
          <w:sz w:val="22"/>
          <w:szCs w:val="22"/>
        </w:rPr>
        <w:t xml:space="preserve"> </w:t>
      </w:r>
      <w:r w:rsidR="004C5EAA" w:rsidRPr="00DD7A3A">
        <w:rPr>
          <w:iCs/>
          <w:sz w:val="22"/>
          <w:szCs w:val="22"/>
        </w:rPr>
        <w:t>gydymą rivaroksabanu</w:t>
      </w:r>
      <w:r w:rsidRPr="00DD7A3A">
        <w:rPr>
          <w:iCs/>
          <w:sz w:val="22"/>
          <w:szCs w:val="22"/>
        </w:rPr>
        <w:t>, kai TNS yra ≤ 2,5.</w:t>
      </w:r>
    </w:p>
    <w:p w14:paraId="052E0679" w14:textId="77777777" w:rsidR="00A222CB" w:rsidRPr="00ED586B" w:rsidRDefault="00A222CB" w:rsidP="00A222CB">
      <w:pPr>
        <w:rPr>
          <w:iCs/>
          <w:sz w:val="22"/>
          <w:szCs w:val="22"/>
        </w:rPr>
      </w:pPr>
    </w:p>
    <w:p w14:paraId="51BB0F92" w14:textId="53D1570B" w:rsidR="00A222CB" w:rsidRPr="00ED586B" w:rsidRDefault="00E31859" w:rsidP="00A222CB">
      <w:pPr>
        <w:rPr>
          <w:iCs/>
          <w:sz w:val="22"/>
          <w:szCs w:val="22"/>
        </w:rPr>
      </w:pPr>
      <w:r>
        <w:rPr>
          <w:iCs/>
          <w:sz w:val="22"/>
          <w:szCs w:val="22"/>
        </w:rPr>
        <w:t xml:space="preserve">Pacientams keičiant gydymą iš </w:t>
      </w:r>
      <w:r w:rsidR="00A222CB" w:rsidRPr="00ED586B">
        <w:rPr>
          <w:iCs/>
          <w:sz w:val="22"/>
          <w:szCs w:val="22"/>
        </w:rPr>
        <w:t xml:space="preserve">VKA </w:t>
      </w:r>
      <w:r>
        <w:rPr>
          <w:iCs/>
          <w:sz w:val="22"/>
          <w:szCs w:val="22"/>
        </w:rPr>
        <w:t>į</w:t>
      </w:r>
      <w:r w:rsidRPr="00ED586B">
        <w:rPr>
          <w:iCs/>
          <w:sz w:val="22"/>
          <w:szCs w:val="22"/>
        </w:rPr>
        <w:t xml:space="preserve"> </w:t>
      </w:r>
      <w:r w:rsidR="001512B5">
        <w:rPr>
          <w:iCs/>
          <w:sz w:val="22"/>
          <w:szCs w:val="22"/>
        </w:rPr>
        <w:t>Rivaroxaban Grindeks</w:t>
      </w:r>
      <w:r w:rsidR="00A222CB" w:rsidRPr="00ED586B">
        <w:rPr>
          <w:iCs/>
          <w:sz w:val="22"/>
          <w:szCs w:val="22"/>
        </w:rPr>
        <w:t xml:space="preserve">, pradėjus vartoti </w:t>
      </w:r>
      <w:r w:rsidR="00FC59B3">
        <w:rPr>
          <w:iCs/>
          <w:sz w:val="22"/>
          <w:szCs w:val="22"/>
        </w:rPr>
        <w:t>Rivaroxaban Grindeks</w:t>
      </w:r>
      <w:r w:rsidR="00FC59B3" w:rsidRPr="00ED586B">
        <w:rPr>
          <w:iCs/>
          <w:sz w:val="22"/>
          <w:szCs w:val="22"/>
        </w:rPr>
        <w:t xml:space="preserve"> </w:t>
      </w:r>
      <w:r w:rsidR="00A222CB" w:rsidRPr="00ED586B">
        <w:rPr>
          <w:iCs/>
          <w:sz w:val="22"/>
          <w:szCs w:val="22"/>
        </w:rPr>
        <w:t>T</w:t>
      </w:r>
      <w:r w:rsidR="00A222CB">
        <w:rPr>
          <w:iCs/>
          <w:sz w:val="22"/>
          <w:szCs w:val="22"/>
        </w:rPr>
        <w:t xml:space="preserve">arptautinio Normalizuoto Santykio (angl. </w:t>
      </w:r>
      <w:r w:rsidR="00A222CB" w:rsidRPr="00515C51">
        <w:rPr>
          <w:i/>
          <w:sz w:val="22"/>
          <w:szCs w:val="22"/>
        </w:rPr>
        <w:t>International Normalised Ratio [INR])</w:t>
      </w:r>
      <w:r w:rsidR="00A222CB" w:rsidRPr="00ED586B">
        <w:rPr>
          <w:iCs/>
          <w:sz w:val="22"/>
          <w:szCs w:val="22"/>
        </w:rPr>
        <w:t xml:space="preserve"> vertės bus klaidingai padidėj</w:t>
      </w:r>
      <w:r w:rsidR="00E953E8">
        <w:rPr>
          <w:iCs/>
          <w:sz w:val="22"/>
          <w:szCs w:val="22"/>
        </w:rPr>
        <w:t>usios</w:t>
      </w:r>
      <w:r w:rsidR="00A222CB" w:rsidRPr="00ED586B">
        <w:rPr>
          <w:iCs/>
          <w:sz w:val="22"/>
          <w:szCs w:val="22"/>
        </w:rPr>
        <w:t xml:space="preserve">. TNS </w:t>
      </w:r>
      <w:r w:rsidR="00D62B16">
        <w:rPr>
          <w:iCs/>
          <w:sz w:val="22"/>
          <w:szCs w:val="22"/>
        </w:rPr>
        <w:t>negalima</w:t>
      </w:r>
      <w:r w:rsidR="00A222CB" w:rsidRPr="00ED586B">
        <w:rPr>
          <w:iCs/>
          <w:sz w:val="22"/>
          <w:szCs w:val="22"/>
        </w:rPr>
        <w:t xml:space="preserve"> matuoti </w:t>
      </w:r>
      <w:r w:rsidR="00AC3840">
        <w:rPr>
          <w:iCs/>
          <w:sz w:val="22"/>
          <w:szCs w:val="22"/>
        </w:rPr>
        <w:t>Rivaroxaban Grindeks</w:t>
      </w:r>
      <w:r w:rsidR="00AC3840" w:rsidRPr="00ED586B">
        <w:rPr>
          <w:iCs/>
          <w:sz w:val="22"/>
          <w:szCs w:val="22"/>
        </w:rPr>
        <w:t xml:space="preserve"> </w:t>
      </w:r>
      <w:r w:rsidR="00A222CB" w:rsidRPr="00ED586B">
        <w:rPr>
          <w:iCs/>
          <w:sz w:val="22"/>
          <w:szCs w:val="22"/>
        </w:rPr>
        <w:t>antikoaguliacinį aktyvumą ir todėl turi būti nenaudojamas (žr. 4.5 skyrių).</w:t>
      </w:r>
    </w:p>
    <w:p w14:paraId="1051360C" w14:textId="77777777" w:rsidR="00A222CB" w:rsidRPr="00ED586B" w:rsidRDefault="00A222CB" w:rsidP="00A222CB">
      <w:pPr>
        <w:rPr>
          <w:iCs/>
          <w:sz w:val="22"/>
          <w:szCs w:val="22"/>
        </w:rPr>
      </w:pPr>
    </w:p>
    <w:p w14:paraId="16933451" w14:textId="6BB44D88" w:rsidR="00A222CB" w:rsidRPr="00ED586B" w:rsidRDefault="006A78C8" w:rsidP="00A222CB">
      <w:pPr>
        <w:rPr>
          <w:sz w:val="22"/>
          <w:szCs w:val="22"/>
        </w:rPr>
      </w:pPr>
      <w:r>
        <w:rPr>
          <w:i/>
          <w:iCs/>
          <w:sz w:val="22"/>
          <w:szCs w:val="22"/>
        </w:rPr>
        <w:t>Rivaroxa</w:t>
      </w:r>
      <w:r w:rsidR="007D64A7">
        <w:rPr>
          <w:i/>
          <w:iCs/>
          <w:sz w:val="22"/>
          <w:szCs w:val="22"/>
        </w:rPr>
        <w:t>ban Grindeks</w:t>
      </w:r>
      <w:r w:rsidRPr="00ED586B">
        <w:rPr>
          <w:i/>
          <w:iCs/>
          <w:sz w:val="22"/>
          <w:szCs w:val="22"/>
        </w:rPr>
        <w:t xml:space="preserve"> </w:t>
      </w:r>
      <w:r w:rsidR="00A222CB" w:rsidRPr="00ED586B">
        <w:rPr>
          <w:i/>
          <w:iCs/>
          <w:sz w:val="22"/>
          <w:szCs w:val="22"/>
        </w:rPr>
        <w:t xml:space="preserve">keitimas vitamino K antagonistais (VKA) </w:t>
      </w:r>
    </w:p>
    <w:p w14:paraId="284AC59E" w14:textId="5CDBDC9E" w:rsidR="00A222CB" w:rsidRPr="00ED586B" w:rsidRDefault="00A222CB" w:rsidP="00A222CB">
      <w:pPr>
        <w:rPr>
          <w:sz w:val="22"/>
          <w:szCs w:val="22"/>
        </w:rPr>
      </w:pPr>
      <w:r w:rsidRPr="00ED586B">
        <w:rPr>
          <w:sz w:val="22"/>
          <w:szCs w:val="22"/>
        </w:rPr>
        <w:t xml:space="preserve">Perėjimo nuo </w:t>
      </w:r>
      <w:r w:rsidR="007D64A7">
        <w:rPr>
          <w:sz w:val="22"/>
          <w:szCs w:val="22"/>
        </w:rPr>
        <w:t>Rivaroxaban Grindeks</w:t>
      </w:r>
      <w:r w:rsidR="007D64A7" w:rsidRPr="00ED586B">
        <w:rPr>
          <w:sz w:val="22"/>
          <w:szCs w:val="22"/>
        </w:rPr>
        <w:t xml:space="preserve"> </w:t>
      </w:r>
      <w:r w:rsidRPr="00ED586B">
        <w:rPr>
          <w:sz w:val="22"/>
          <w:szCs w:val="22"/>
        </w:rPr>
        <w:t xml:space="preserve">prie VKA metu yra nepakankamos antikoaguliacijos tikimybė. Visais perėjimo prie alternatyvaus antikoagulianto atvejais turi būti užtikrinta nuolatinė pakankama antikoaguliacija. Reikia atkreipti dėmesį, kad </w:t>
      </w:r>
      <w:r w:rsidR="000E3BD1">
        <w:rPr>
          <w:sz w:val="22"/>
          <w:szCs w:val="22"/>
        </w:rPr>
        <w:t>Rivarox</w:t>
      </w:r>
      <w:r w:rsidR="00D72595">
        <w:rPr>
          <w:sz w:val="22"/>
          <w:szCs w:val="22"/>
        </w:rPr>
        <w:t>aban Grindeks</w:t>
      </w:r>
      <w:r w:rsidR="000E3BD1" w:rsidRPr="00ED586B">
        <w:rPr>
          <w:sz w:val="22"/>
          <w:szCs w:val="22"/>
        </w:rPr>
        <w:t xml:space="preserve"> </w:t>
      </w:r>
      <w:r w:rsidRPr="00ED586B">
        <w:rPr>
          <w:sz w:val="22"/>
          <w:szCs w:val="22"/>
        </w:rPr>
        <w:t>gali būti viena iš padidėjusio TNS priežasčių.</w:t>
      </w:r>
    </w:p>
    <w:p w14:paraId="332BFD9C" w14:textId="536F4BCE" w:rsidR="00A222CB" w:rsidRPr="00ED586B" w:rsidRDefault="00A222CB" w:rsidP="00A222CB">
      <w:pPr>
        <w:rPr>
          <w:sz w:val="22"/>
          <w:szCs w:val="22"/>
        </w:rPr>
      </w:pPr>
      <w:r w:rsidRPr="00ED586B">
        <w:rPr>
          <w:sz w:val="22"/>
          <w:szCs w:val="22"/>
        </w:rPr>
        <w:t xml:space="preserve">Pacientams keičiantiems </w:t>
      </w:r>
      <w:r w:rsidR="000201AA">
        <w:rPr>
          <w:sz w:val="22"/>
          <w:szCs w:val="22"/>
        </w:rPr>
        <w:t>Rivaroxaban Grindeks</w:t>
      </w:r>
      <w:r w:rsidR="000201AA" w:rsidRPr="00ED586B">
        <w:rPr>
          <w:sz w:val="22"/>
          <w:szCs w:val="22"/>
        </w:rPr>
        <w:t xml:space="preserve"> </w:t>
      </w:r>
      <w:r w:rsidRPr="00ED586B">
        <w:rPr>
          <w:sz w:val="22"/>
          <w:szCs w:val="22"/>
        </w:rPr>
        <w:t xml:space="preserve">į VKA, turi būti kartu skiriama VKA, kol </w:t>
      </w:r>
      <w:r w:rsidR="000201AA">
        <w:rPr>
          <w:sz w:val="22"/>
          <w:szCs w:val="22"/>
        </w:rPr>
        <w:t>TNS</w:t>
      </w:r>
      <w:r w:rsidR="000201AA" w:rsidRPr="00ED586B">
        <w:rPr>
          <w:sz w:val="22"/>
          <w:szCs w:val="22"/>
        </w:rPr>
        <w:t xml:space="preserve"> </w:t>
      </w:r>
      <w:r w:rsidRPr="00ED586B">
        <w:rPr>
          <w:sz w:val="22"/>
          <w:szCs w:val="22"/>
        </w:rPr>
        <w:t xml:space="preserve">yra ≥ 2,0. Pirmąsias dvi keitimo paras reikia skirti standartinę pradinę VKA dozę, po to VKA dozę reikia parinkti atsižvelgiant į TNS tyrimo rodmenis. Kol pacientas vartoja </w:t>
      </w:r>
      <w:r w:rsidR="00311DC3">
        <w:rPr>
          <w:sz w:val="22"/>
          <w:szCs w:val="22"/>
        </w:rPr>
        <w:t>Rivaroxaban Grindeks</w:t>
      </w:r>
      <w:r w:rsidR="00311DC3" w:rsidRPr="00ED586B">
        <w:rPr>
          <w:sz w:val="22"/>
          <w:szCs w:val="22"/>
        </w:rPr>
        <w:t xml:space="preserve"> </w:t>
      </w:r>
      <w:r w:rsidRPr="00ED586B">
        <w:rPr>
          <w:sz w:val="22"/>
          <w:szCs w:val="22"/>
        </w:rPr>
        <w:t xml:space="preserve">ir VKA, </w:t>
      </w:r>
      <w:r w:rsidR="0041011C">
        <w:rPr>
          <w:sz w:val="22"/>
          <w:szCs w:val="22"/>
        </w:rPr>
        <w:t>TNS</w:t>
      </w:r>
      <w:r w:rsidR="0041011C" w:rsidRPr="00ED586B">
        <w:rPr>
          <w:sz w:val="22"/>
          <w:szCs w:val="22"/>
        </w:rPr>
        <w:t xml:space="preserve"> </w:t>
      </w:r>
      <w:r w:rsidRPr="00ED586B">
        <w:rPr>
          <w:sz w:val="22"/>
          <w:szCs w:val="22"/>
        </w:rPr>
        <w:t xml:space="preserve">reikia tirti ne anksčiau </w:t>
      </w:r>
      <w:r w:rsidR="008479B4">
        <w:rPr>
          <w:sz w:val="22"/>
          <w:szCs w:val="22"/>
        </w:rPr>
        <w:t>kaip</w:t>
      </w:r>
      <w:r w:rsidR="008479B4" w:rsidRPr="00ED586B">
        <w:rPr>
          <w:sz w:val="22"/>
          <w:szCs w:val="22"/>
        </w:rPr>
        <w:t xml:space="preserve"> </w:t>
      </w:r>
      <w:r w:rsidRPr="00ED586B">
        <w:rPr>
          <w:sz w:val="22"/>
          <w:szCs w:val="22"/>
        </w:rPr>
        <w:t xml:space="preserve">24 valandos po ankstesnės rivaroksabano dozės, </w:t>
      </w:r>
      <w:r w:rsidRPr="00E42534">
        <w:rPr>
          <w:sz w:val="22"/>
          <w:szCs w:val="22"/>
        </w:rPr>
        <w:t xml:space="preserve">prieš vartojant kitą </w:t>
      </w:r>
      <w:r w:rsidR="0041011C">
        <w:rPr>
          <w:sz w:val="22"/>
          <w:szCs w:val="22"/>
        </w:rPr>
        <w:t>Rivaroxaban Grindeks</w:t>
      </w:r>
      <w:r w:rsidR="0041011C" w:rsidRPr="00E42534">
        <w:rPr>
          <w:sz w:val="22"/>
          <w:szCs w:val="22"/>
        </w:rPr>
        <w:t xml:space="preserve"> </w:t>
      </w:r>
      <w:r w:rsidRPr="00E42534">
        <w:rPr>
          <w:sz w:val="22"/>
          <w:szCs w:val="22"/>
        </w:rPr>
        <w:t>dozę.</w:t>
      </w:r>
      <w:r w:rsidRPr="00ED586B">
        <w:rPr>
          <w:sz w:val="22"/>
          <w:szCs w:val="22"/>
        </w:rPr>
        <w:t xml:space="preserve"> Nutraukus </w:t>
      </w:r>
      <w:r w:rsidR="00D0158D">
        <w:rPr>
          <w:sz w:val="22"/>
          <w:szCs w:val="22"/>
        </w:rPr>
        <w:t>Rivaroxaban Grindeks</w:t>
      </w:r>
      <w:r w:rsidR="00D0158D" w:rsidRPr="00ED586B">
        <w:rPr>
          <w:sz w:val="22"/>
          <w:szCs w:val="22"/>
        </w:rPr>
        <w:t xml:space="preserve"> </w:t>
      </w:r>
      <w:r w:rsidRPr="00ED586B">
        <w:rPr>
          <w:sz w:val="22"/>
          <w:szCs w:val="22"/>
        </w:rPr>
        <w:t xml:space="preserve">vartojimą, </w:t>
      </w:r>
      <w:r w:rsidR="00D0158D">
        <w:rPr>
          <w:sz w:val="22"/>
          <w:szCs w:val="22"/>
        </w:rPr>
        <w:t>TNS</w:t>
      </w:r>
      <w:r w:rsidR="00D0158D" w:rsidRPr="00ED586B">
        <w:rPr>
          <w:sz w:val="22"/>
          <w:szCs w:val="22"/>
        </w:rPr>
        <w:t xml:space="preserve"> </w:t>
      </w:r>
      <w:r w:rsidRPr="00ED586B">
        <w:rPr>
          <w:sz w:val="22"/>
          <w:szCs w:val="22"/>
        </w:rPr>
        <w:t>galima patikimai nustatyti praėjus ne mažiau kaip 24 valandoms po paskutinės dozės (žr. 4.5 ir 5.2 skyrius).</w:t>
      </w:r>
    </w:p>
    <w:p w14:paraId="39AD271C" w14:textId="77777777" w:rsidR="00A222CB" w:rsidRPr="00ED586B" w:rsidRDefault="00A222CB" w:rsidP="00A222CB">
      <w:pPr>
        <w:rPr>
          <w:sz w:val="22"/>
          <w:szCs w:val="22"/>
        </w:rPr>
      </w:pPr>
    </w:p>
    <w:p w14:paraId="42C2240E" w14:textId="6FBBF952" w:rsidR="00A222CB" w:rsidRPr="00ED586B" w:rsidRDefault="00A222CB" w:rsidP="00A222CB">
      <w:pPr>
        <w:rPr>
          <w:sz w:val="22"/>
          <w:szCs w:val="22"/>
        </w:rPr>
      </w:pPr>
      <w:r w:rsidRPr="00ED586B">
        <w:rPr>
          <w:i/>
          <w:iCs/>
          <w:sz w:val="22"/>
          <w:szCs w:val="22"/>
        </w:rPr>
        <w:t xml:space="preserve">Parenteriniu būdu vartojamų antikoaguliantų keitimas </w:t>
      </w:r>
      <w:r w:rsidR="008347A5">
        <w:rPr>
          <w:i/>
          <w:iCs/>
          <w:sz w:val="22"/>
          <w:szCs w:val="22"/>
        </w:rPr>
        <w:t>Rivaroxaban Grindeks</w:t>
      </w:r>
      <w:r w:rsidR="008347A5" w:rsidRPr="00ED586B">
        <w:rPr>
          <w:i/>
          <w:iCs/>
          <w:sz w:val="22"/>
          <w:szCs w:val="22"/>
        </w:rPr>
        <w:t xml:space="preserve"> </w:t>
      </w:r>
    </w:p>
    <w:p w14:paraId="2CEE007C" w14:textId="1958B6AD" w:rsidR="00A222CB" w:rsidRPr="00ED586B" w:rsidRDefault="00A222CB" w:rsidP="00A222CB">
      <w:pPr>
        <w:rPr>
          <w:i/>
          <w:iCs/>
          <w:sz w:val="22"/>
          <w:szCs w:val="22"/>
        </w:rPr>
      </w:pPr>
      <w:r w:rsidRPr="00ED586B">
        <w:rPr>
          <w:sz w:val="22"/>
          <w:szCs w:val="22"/>
        </w:rPr>
        <w:t xml:space="preserve">Parenteriniu būdu antikoaguliantų vartojantiems pacientams reikia nutraukti parenterinio antikoagulianto vartojimą ir pradėti vartoti </w:t>
      </w:r>
      <w:r w:rsidR="00BF3C79">
        <w:rPr>
          <w:sz w:val="22"/>
          <w:szCs w:val="22"/>
        </w:rPr>
        <w:t>Rivaroxaban Grindeks</w:t>
      </w:r>
      <w:r w:rsidR="00BF3C79" w:rsidRPr="00ED586B">
        <w:rPr>
          <w:sz w:val="22"/>
          <w:szCs w:val="22"/>
        </w:rPr>
        <w:t xml:space="preserve"> </w:t>
      </w:r>
      <w:r w:rsidRPr="00ED586B">
        <w:rPr>
          <w:sz w:val="22"/>
          <w:szCs w:val="22"/>
        </w:rPr>
        <w:t>likus 0</w:t>
      </w:r>
      <w:r w:rsidRPr="00ED586B">
        <w:rPr>
          <w:sz w:val="22"/>
          <w:szCs w:val="22"/>
        </w:rPr>
        <w:noBreakHyphen/>
        <w:t xml:space="preserve">2 val. iki to laiko, kai pagal numatytą dozavimo režimą turėtų būti vartojamas parenterinis vaistinis preparatas (pvz., mažos molekulinės masės heparinas), arba nepertraukiamai vartojamo parenterinio vaistinio preparato (pvz., intraveninio nefrakcionuoto heparino) nutraukimo metu. </w:t>
      </w:r>
    </w:p>
    <w:p w14:paraId="41954EE4" w14:textId="77777777" w:rsidR="00A222CB" w:rsidRPr="00ED586B" w:rsidRDefault="00A222CB" w:rsidP="00A222CB">
      <w:pPr>
        <w:rPr>
          <w:i/>
          <w:iCs/>
          <w:sz w:val="22"/>
          <w:szCs w:val="22"/>
        </w:rPr>
      </w:pPr>
    </w:p>
    <w:p w14:paraId="1800635D" w14:textId="7B64D64C" w:rsidR="00A222CB" w:rsidRPr="00ED586B" w:rsidRDefault="008D3E12" w:rsidP="00A222CB">
      <w:pPr>
        <w:rPr>
          <w:sz w:val="22"/>
          <w:szCs w:val="22"/>
        </w:rPr>
      </w:pPr>
      <w:r>
        <w:rPr>
          <w:i/>
          <w:iCs/>
          <w:sz w:val="22"/>
          <w:szCs w:val="22"/>
        </w:rPr>
        <w:t>Rivaroxaban Grindeks</w:t>
      </w:r>
      <w:r w:rsidRPr="00ED586B">
        <w:rPr>
          <w:i/>
          <w:iCs/>
          <w:sz w:val="22"/>
          <w:szCs w:val="22"/>
        </w:rPr>
        <w:t xml:space="preserve"> </w:t>
      </w:r>
      <w:r w:rsidR="00A222CB" w:rsidRPr="00ED586B">
        <w:rPr>
          <w:i/>
          <w:iCs/>
          <w:sz w:val="22"/>
          <w:szCs w:val="22"/>
        </w:rPr>
        <w:t xml:space="preserve">keitimas parenteriniu būdu vartojamais antikoaguliantais </w:t>
      </w:r>
    </w:p>
    <w:p w14:paraId="61F094CA" w14:textId="667E1E70" w:rsidR="00A222CB" w:rsidRPr="00ED586B" w:rsidRDefault="00A222CB" w:rsidP="00A222CB">
      <w:pPr>
        <w:rPr>
          <w:sz w:val="22"/>
          <w:szCs w:val="22"/>
          <w:u w:val="single"/>
        </w:rPr>
      </w:pPr>
      <w:r w:rsidRPr="00ED586B">
        <w:rPr>
          <w:sz w:val="22"/>
          <w:szCs w:val="22"/>
        </w:rPr>
        <w:t xml:space="preserve">Pirmąją parenteriniu būdu vartojamo antikoagulianto dozę reikia skirti tuo metu, kai turėjo būti vartojama kita </w:t>
      </w:r>
      <w:r w:rsidR="00606BB2">
        <w:rPr>
          <w:sz w:val="22"/>
          <w:szCs w:val="22"/>
        </w:rPr>
        <w:t>Rivaroxaban Grindeks</w:t>
      </w:r>
      <w:r w:rsidR="00606BB2" w:rsidRPr="00ED586B">
        <w:rPr>
          <w:sz w:val="22"/>
          <w:szCs w:val="22"/>
        </w:rPr>
        <w:t xml:space="preserve"> </w:t>
      </w:r>
      <w:r w:rsidRPr="00ED586B">
        <w:rPr>
          <w:sz w:val="22"/>
          <w:szCs w:val="22"/>
        </w:rPr>
        <w:t>dozė.</w:t>
      </w:r>
    </w:p>
    <w:p w14:paraId="6588F773" w14:textId="77777777" w:rsidR="00A222CB" w:rsidRPr="00ED586B" w:rsidRDefault="00A222CB" w:rsidP="00A222CB">
      <w:pPr>
        <w:rPr>
          <w:sz w:val="22"/>
          <w:szCs w:val="22"/>
          <w:u w:val="single"/>
        </w:rPr>
      </w:pPr>
    </w:p>
    <w:p w14:paraId="5289F076" w14:textId="77777777" w:rsidR="00A222CB" w:rsidRPr="00ED586B" w:rsidRDefault="00A222CB" w:rsidP="00A222CB">
      <w:pPr>
        <w:rPr>
          <w:i/>
          <w:sz w:val="22"/>
          <w:szCs w:val="22"/>
        </w:rPr>
      </w:pPr>
      <w:r w:rsidRPr="00ED586B">
        <w:rPr>
          <w:sz w:val="22"/>
          <w:szCs w:val="22"/>
          <w:u w:val="single"/>
        </w:rPr>
        <w:t>Ypatingos populiacijos</w:t>
      </w:r>
    </w:p>
    <w:p w14:paraId="10DAB81C" w14:textId="77777777" w:rsidR="00A222CB" w:rsidRPr="00ED586B" w:rsidRDefault="00A222CB" w:rsidP="00A222CB">
      <w:pPr>
        <w:rPr>
          <w:sz w:val="22"/>
          <w:szCs w:val="22"/>
        </w:rPr>
      </w:pPr>
      <w:r w:rsidRPr="00ED586B">
        <w:rPr>
          <w:i/>
          <w:sz w:val="22"/>
          <w:szCs w:val="22"/>
        </w:rPr>
        <w:t>Pacientams, kurių inkstų funkcija sutrikusi</w:t>
      </w:r>
    </w:p>
    <w:p w14:paraId="31D5CA76" w14:textId="05FFDB35" w:rsidR="00A222CB" w:rsidRDefault="003D76FC" w:rsidP="00A222CB">
      <w:pPr>
        <w:rPr>
          <w:sz w:val="22"/>
          <w:szCs w:val="22"/>
        </w:rPr>
      </w:pPr>
      <w:r>
        <w:rPr>
          <w:sz w:val="22"/>
          <w:szCs w:val="22"/>
        </w:rPr>
        <w:t>Riboti</w:t>
      </w:r>
      <w:r w:rsidRPr="00ED586B">
        <w:rPr>
          <w:sz w:val="22"/>
          <w:szCs w:val="22"/>
        </w:rPr>
        <w:t xml:space="preserve"> </w:t>
      </w:r>
      <w:r w:rsidR="00A222CB" w:rsidRPr="00ED586B">
        <w:rPr>
          <w:sz w:val="22"/>
          <w:szCs w:val="22"/>
        </w:rPr>
        <w:t>klinikiniai duomenys rodo, kad pacientams, kuriems yra sunkus inkstų funkcijos sutrikimas (kreatinino klirensas 15</w:t>
      </w:r>
      <w:r w:rsidR="00A222CB" w:rsidRPr="00ED586B">
        <w:rPr>
          <w:sz w:val="22"/>
          <w:szCs w:val="22"/>
        </w:rPr>
        <w:noBreakHyphen/>
        <w:t xml:space="preserve">29 ml/min.), rivaroksabano koncentracijos plazmoje būna reikšmingai padidėjusios. Taigi, šiems pacientams </w:t>
      </w:r>
      <w:r w:rsidR="001D2409">
        <w:rPr>
          <w:sz w:val="22"/>
          <w:szCs w:val="22"/>
        </w:rPr>
        <w:t>Rivaroxaban Grindeks</w:t>
      </w:r>
      <w:r w:rsidR="001D2409" w:rsidRPr="00ED586B">
        <w:rPr>
          <w:sz w:val="22"/>
          <w:szCs w:val="22"/>
        </w:rPr>
        <w:t xml:space="preserve"> </w:t>
      </w:r>
      <w:r w:rsidR="00A222CB" w:rsidRPr="00ED586B">
        <w:rPr>
          <w:sz w:val="22"/>
          <w:szCs w:val="22"/>
        </w:rPr>
        <w:t>reikia vartoti atsargiai. Nerekomenduojama vartoti pacientams, kurių kreatinino klirensas &lt; 15 ml/min. (žr. 4.4 ir 5.2 skyrius).</w:t>
      </w:r>
    </w:p>
    <w:p w14:paraId="3D13635A" w14:textId="77777777" w:rsidR="001F5AF8" w:rsidRPr="00ED586B" w:rsidRDefault="001F5AF8" w:rsidP="00A222CB">
      <w:pPr>
        <w:rPr>
          <w:sz w:val="22"/>
          <w:szCs w:val="22"/>
        </w:rPr>
      </w:pPr>
    </w:p>
    <w:p w14:paraId="71C4E4DC" w14:textId="77777777" w:rsidR="00A222CB" w:rsidRDefault="00A222CB" w:rsidP="00A222CB">
      <w:pPr>
        <w:pStyle w:val="Default"/>
        <w:numPr>
          <w:ilvl w:val="0"/>
          <w:numId w:val="2"/>
        </w:numPr>
        <w:ind w:left="567" w:hanging="568"/>
        <w:rPr>
          <w:sz w:val="22"/>
          <w:szCs w:val="22"/>
        </w:rPr>
      </w:pPr>
      <w:r w:rsidRPr="00ED586B">
        <w:rPr>
          <w:sz w:val="22"/>
          <w:szCs w:val="22"/>
        </w:rPr>
        <w:t>VTE profilaktikai suaugusiems pacientams, kuriems atliekamos planinės klubo arba kelio sąnario pakeitimo operacijos ir kuriems yra lengvas inkstų funkcijos sutrikimas (kreatinino klirensas 50-80</w:t>
      </w:r>
      <w:r>
        <w:rPr>
          <w:sz w:val="22"/>
          <w:szCs w:val="22"/>
        </w:rPr>
        <w:t> </w:t>
      </w:r>
      <w:r w:rsidRPr="00ED586B">
        <w:rPr>
          <w:sz w:val="22"/>
          <w:szCs w:val="22"/>
        </w:rPr>
        <w:t>ml/min) arba vidutinio sunkumo inkstų funkcijos sutrikimas (kreatinino klirensas 30-49</w:t>
      </w:r>
      <w:r>
        <w:rPr>
          <w:sz w:val="22"/>
          <w:szCs w:val="22"/>
        </w:rPr>
        <w:t> </w:t>
      </w:r>
      <w:r w:rsidRPr="00ED586B">
        <w:rPr>
          <w:sz w:val="22"/>
          <w:szCs w:val="22"/>
        </w:rPr>
        <w:t xml:space="preserve">ml/min), dozės koreguoti nereikia (žr. 5.2 skyrių). </w:t>
      </w:r>
    </w:p>
    <w:p w14:paraId="38B74EA3" w14:textId="77777777" w:rsidR="001F5AF8" w:rsidRPr="00ED586B" w:rsidRDefault="001F5AF8" w:rsidP="00197375">
      <w:pPr>
        <w:pStyle w:val="Default"/>
        <w:rPr>
          <w:sz w:val="22"/>
          <w:szCs w:val="22"/>
        </w:rPr>
      </w:pPr>
    </w:p>
    <w:p w14:paraId="298CBD84" w14:textId="77777777" w:rsidR="00A222CB" w:rsidRPr="00AE2289" w:rsidRDefault="00A222CB" w:rsidP="00A222CB">
      <w:pPr>
        <w:pStyle w:val="Default"/>
        <w:numPr>
          <w:ilvl w:val="0"/>
          <w:numId w:val="2"/>
        </w:numPr>
        <w:ind w:left="567" w:hanging="568"/>
        <w:rPr>
          <w:sz w:val="22"/>
          <w:szCs w:val="22"/>
        </w:rPr>
      </w:pPr>
      <w:r w:rsidRPr="00ED586B">
        <w:rPr>
          <w:sz w:val="22"/>
          <w:szCs w:val="22"/>
        </w:rPr>
        <w:t>GVT gydymui, PE gydymui ir pasikartojančios GVT bei PE profilaktikai pacientams, kuriems yra lengv</w:t>
      </w:r>
      <w:r w:rsidRPr="00DF22A1">
        <w:rPr>
          <w:sz w:val="22"/>
          <w:szCs w:val="22"/>
        </w:rPr>
        <w:t>as inkstų funkcijos sutrikimas (kreatinino klirensas 50-80</w:t>
      </w:r>
      <w:r w:rsidRPr="00515C51">
        <w:t xml:space="preserve"> </w:t>
      </w:r>
      <w:r w:rsidRPr="00DF22A1">
        <w:rPr>
          <w:sz w:val="22"/>
          <w:szCs w:val="22"/>
        </w:rPr>
        <w:t>ml/min), dozės koreguoti nereikia (ž</w:t>
      </w:r>
      <w:r w:rsidRPr="00572B52">
        <w:rPr>
          <w:sz w:val="22"/>
          <w:szCs w:val="22"/>
        </w:rPr>
        <w:t>r. 5.2 skyri</w:t>
      </w:r>
      <w:r w:rsidRPr="00AF312B">
        <w:rPr>
          <w:sz w:val="22"/>
          <w:szCs w:val="22"/>
        </w:rPr>
        <w:t>ų</w:t>
      </w:r>
      <w:r w:rsidRPr="00AE2289">
        <w:rPr>
          <w:sz w:val="22"/>
          <w:szCs w:val="22"/>
        </w:rPr>
        <w:t xml:space="preserve">). </w:t>
      </w:r>
      <w:r w:rsidRPr="00ED586B">
        <w:rPr>
          <w:sz w:val="22"/>
          <w:szCs w:val="22"/>
        </w:rPr>
        <w:br/>
        <w:t>Pacientams, kuriems yra vidutinis (kreatinino klirensas 30-49</w:t>
      </w:r>
      <w:r>
        <w:rPr>
          <w:sz w:val="22"/>
          <w:szCs w:val="22"/>
        </w:rPr>
        <w:t> </w:t>
      </w:r>
      <w:r w:rsidRPr="00ED586B">
        <w:rPr>
          <w:sz w:val="22"/>
          <w:szCs w:val="22"/>
        </w:rPr>
        <w:t>ml/min) arba sunkus (kreatinino klirensas 15-29</w:t>
      </w:r>
      <w:r>
        <w:rPr>
          <w:sz w:val="22"/>
          <w:szCs w:val="22"/>
        </w:rPr>
        <w:t> </w:t>
      </w:r>
      <w:r w:rsidRPr="00ED586B">
        <w:rPr>
          <w:sz w:val="22"/>
          <w:szCs w:val="22"/>
        </w:rPr>
        <w:t>ml/min) inkst</w:t>
      </w:r>
      <w:r w:rsidRPr="00DF22A1">
        <w:rPr>
          <w:sz w:val="22"/>
          <w:szCs w:val="22"/>
        </w:rPr>
        <w:t>ų funkcijos sutrikimas: pirmąsias tris savaites reikia skirti po 15</w:t>
      </w:r>
      <w:r>
        <w:rPr>
          <w:sz w:val="22"/>
          <w:szCs w:val="22"/>
        </w:rPr>
        <w:t> </w:t>
      </w:r>
      <w:r w:rsidRPr="00DF22A1">
        <w:rPr>
          <w:sz w:val="22"/>
          <w:szCs w:val="22"/>
        </w:rPr>
        <w:t>mg du kartus per parą</w:t>
      </w:r>
      <w:r w:rsidRPr="00572B52">
        <w:rPr>
          <w:sz w:val="22"/>
          <w:szCs w:val="22"/>
        </w:rPr>
        <w:t>. Po to, kai rekomenduojama doz</w:t>
      </w:r>
      <w:r w:rsidRPr="00AF312B">
        <w:rPr>
          <w:sz w:val="22"/>
          <w:szCs w:val="22"/>
        </w:rPr>
        <w:t>ė</w:t>
      </w:r>
      <w:r w:rsidRPr="00AE2289">
        <w:rPr>
          <w:sz w:val="22"/>
          <w:szCs w:val="22"/>
        </w:rPr>
        <w:t xml:space="preserve"> yra 20</w:t>
      </w:r>
      <w:r>
        <w:rPr>
          <w:sz w:val="22"/>
          <w:szCs w:val="22"/>
        </w:rPr>
        <w:t> </w:t>
      </w:r>
      <w:r w:rsidRPr="00AE2289">
        <w:rPr>
          <w:sz w:val="22"/>
          <w:szCs w:val="22"/>
        </w:rPr>
        <w:t xml:space="preserve">mg vieną kartą per parą, </w:t>
      </w:r>
      <w:r>
        <w:rPr>
          <w:sz w:val="22"/>
          <w:szCs w:val="22"/>
        </w:rPr>
        <w:t xml:space="preserve">jei </w:t>
      </w:r>
      <w:r w:rsidRPr="00AE2289">
        <w:rPr>
          <w:sz w:val="22"/>
          <w:szCs w:val="22"/>
        </w:rPr>
        <w:t>paciento kraujavimo rizika yra didesnė už pasikartojančios PE ir GVT riziką, galima apsvarstyti dozės sumažinimą nuo 20</w:t>
      </w:r>
      <w:r>
        <w:rPr>
          <w:sz w:val="22"/>
          <w:szCs w:val="22"/>
        </w:rPr>
        <w:t> </w:t>
      </w:r>
      <w:r w:rsidRPr="00AE2289">
        <w:rPr>
          <w:sz w:val="22"/>
          <w:szCs w:val="22"/>
        </w:rPr>
        <w:t>mg iki 15</w:t>
      </w:r>
      <w:r>
        <w:rPr>
          <w:sz w:val="22"/>
          <w:szCs w:val="22"/>
        </w:rPr>
        <w:t> </w:t>
      </w:r>
      <w:r w:rsidRPr="00AE2289">
        <w:rPr>
          <w:sz w:val="22"/>
          <w:szCs w:val="22"/>
        </w:rPr>
        <w:t>mg kartą per parą. Rekomendacijos vartoti 15</w:t>
      </w:r>
      <w:r>
        <w:rPr>
          <w:sz w:val="22"/>
          <w:szCs w:val="22"/>
        </w:rPr>
        <w:t> </w:t>
      </w:r>
      <w:r w:rsidRPr="00AE2289">
        <w:rPr>
          <w:sz w:val="22"/>
          <w:szCs w:val="22"/>
        </w:rPr>
        <w:t xml:space="preserve">mg dozę yra paremtos farmakokinetiniu modeliavimu, bet kliniškai toks dozavimas nėra ištirtas (žr. 4.4, 5.1 ir 5.2 skyrius). </w:t>
      </w:r>
    </w:p>
    <w:p w14:paraId="5451C952" w14:textId="77777777" w:rsidR="00A222CB" w:rsidRPr="00ED586B" w:rsidRDefault="00A222CB" w:rsidP="00197375">
      <w:pPr>
        <w:ind w:left="567"/>
        <w:rPr>
          <w:sz w:val="22"/>
          <w:szCs w:val="22"/>
        </w:rPr>
      </w:pPr>
      <w:r w:rsidRPr="00ED586B">
        <w:rPr>
          <w:sz w:val="22"/>
          <w:szCs w:val="22"/>
        </w:rPr>
        <w:t>Kai rekomenduojama dozė yra 10</w:t>
      </w:r>
      <w:r>
        <w:rPr>
          <w:sz w:val="22"/>
          <w:szCs w:val="22"/>
        </w:rPr>
        <w:t> </w:t>
      </w:r>
      <w:r w:rsidRPr="00ED586B">
        <w:rPr>
          <w:sz w:val="22"/>
          <w:szCs w:val="22"/>
        </w:rPr>
        <w:t xml:space="preserve">mg vieną kartą per parą, rekomenduojamos dozės koreguoti nereikia. </w:t>
      </w:r>
    </w:p>
    <w:p w14:paraId="60A520AF" w14:textId="77777777" w:rsidR="00A222CB" w:rsidRDefault="00A222CB" w:rsidP="00A222CB">
      <w:pPr>
        <w:rPr>
          <w:i/>
          <w:sz w:val="22"/>
          <w:szCs w:val="22"/>
        </w:rPr>
      </w:pPr>
    </w:p>
    <w:p w14:paraId="39E3C7DF" w14:textId="77777777" w:rsidR="00A222CB" w:rsidRPr="00ED586B" w:rsidRDefault="00A222CB" w:rsidP="00A222CB">
      <w:pPr>
        <w:rPr>
          <w:sz w:val="22"/>
          <w:szCs w:val="22"/>
        </w:rPr>
      </w:pPr>
      <w:r w:rsidRPr="00ED586B">
        <w:rPr>
          <w:i/>
          <w:sz w:val="22"/>
          <w:szCs w:val="22"/>
        </w:rPr>
        <w:t>Pacientams, kurių kepenų funkcija sutrikusi</w:t>
      </w:r>
    </w:p>
    <w:p w14:paraId="727777DF" w14:textId="55A8CBD9" w:rsidR="00A222CB" w:rsidRPr="00ED586B" w:rsidRDefault="00D34FEF" w:rsidP="00A222CB">
      <w:pPr>
        <w:rPr>
          <w:sz w:val="22"/>
          <w:szCs w:val="22"/>
        </w:rPr>
      </w:pPr>
      <w:r>
        <w:rPr>
          <w:sz w:val="22"/>
          <w:szCs w:val="22"/>
        </w:rPr>
        <w:t>Rivaroxaban Grindeks</w:t>
      </w:r>
      <w:r w:rsidR="00A222CB" w:rsidRPr="00ED586B">
        <w:rPr>
          <w:sz w:val="22"/>
          <w:szCs w:val="22"/>
        </w:rPr>
        <w:t xml:space="preserve"> draudžiama vartoti pacientams, sergantiems kepenų liga, susijusia su koaguliopatija ir kliniškai reikšmingo kraujavimo rizika, įskaitant pacientus, kuriems yra cirozė (B ir C pagal </w:t>
      </w:r>
      <w:r w:rsidR="00A222CB" w:rsidRPr="00ED586B">
        <w:rPr>
          <w:i/>
          <w:sz w:val="22"/>
          <w:szCs w:val="22"/>
        </w:rPr>
        <w:t>Child Pugh</w:t>
      </w:r>
      <w:r w:rsidR="00A222CB" w:rsidRPr="00ED586B">
        <w:rPr>
          <w:sz w:val="22"/>
          <w:szCs w:val="22"/>
        </w:rPr>
        <w:t>) (žr. 4.3 ir 5.2 skyrius).</w:t>
      </w:r>
    </w:p>
    <w:p w14:paraId="6C3E9940" w14:textId="77777777" w:rsidR="00A222CB" w:rsidRPr="00ED586B" w:rsidRDefault="00A222CB" w:rsidP="00A222CB">
      <w:pPr>
        <w:rPr>
          <w:sz w:val="22"/>
          <w:szCs w:val="22"/>
        </w:rPr>
      </w:pPr>
    </w:p>
    <w:p w14:paraId="388A142D" w14:textId="77777777" w:rsidR="00A222CB" w:rsidRPr="00ED586B" w:rsidRDefault="00A222CB" w:rsidP="00A222CB">
      <w:pPr>
        <w:rPr>
          <w:sz w:val="22"/>
          <w:szCs w:val="22"/>
        </w:rPr>
      </w:pPr>
      <w:r w:rsidRPr="00ED586B">
        <w:rPr>
          <w:i/>
          <w:sz w:val="22"/>
          <w:szCs w:val="22"/>
        </w:rPr>
        <w:t>Senyv</w:t>
      </w:r>
      <w:r>
        <w:rPr>
          <w:i/>
          <w:sz w:val="22"/>
          <w:szCs w:val="22"/>
        </w:rPr>
        <w:t>iems pacientams</w:t>
      </w:r>
    </w:p>
    <w:p w14:paraId="2434D9CA" w14:textId="77777777" w:rsidR="00A222CB" w:rsidRPr="00ED586B" w:rsidRDefault="00A222CB" w:rsidP="00A222CB">
      <w:pPr>
        <w:rPr>
          <w:sz w:val="22"/>
          <w:szCs w:val="22"/>
        </w:rPr>
      </w:pPr>
      <w:r w:rsidRPr="00ED586B">
        <w:rPr>
          <w:sz w:val="22"/>
          <w:szCs w:val="22"/>
        </w:rPr>
        <w:t>Dozės priderinti nereikia (žr. 5.2 skyrių)</w:t>
      </w:r>
      <w:r>
        <w:rPr>
          <w:sz w:val="22"/>
          <w:szCs w:val="22"/>
        </w:rPr>
        <w:t>.</w:t>
      </w:r>
    </w:p>
    <w:p w14:paraId="1A93F340" w14:textId="77777777" w:rsidR="00A222CB" w:rsidRPr="00ED586B" w:rsidRDefault="00A222CB" w:rsidP="00A222CB">
      <w:pPr>
        <w:rPr>
          <w:sz w:val="22"/>
          <w:szCs w:val="22"/>
        </w:rPr>
      </w:pPr>
    </w:p>
    <w:p w14:paraId="38E7A210" w14:textId="77777777" w:rsidR="00A222CB" w:rsidRPr="00ED586B" w:rsidRDefault="00A222CB" w:rsidP="00A222CB">
      <w:pPr>
        <w:rPr>
          <w:sz w:val="22"/>
          <w:szCs w:val="22"/>
        </w:rPr>
      </w:pPr>
      <w:r w:rsidRPr="00ED586B">
        <w:rPr>
          <w:i/>
          <w:sz w:val="22"/>
          <w:szCs w:val="22"/>
        </w:rPr>
        <w:t>Kūno svoris</w:t>
      </w:r>
    </w:p>
    <w:p w14:paraId="2941020D" w14:textId="4F27E7FC" w:rsidR="00A222CB" w:rsidRPr="00ED586B" w:rsidRDefault="00A222CB" w:rsidP="00A222CB">
      <w:pPr>
        <w:rPr>
          <w:i/>
          <w:sz w:val="22"/>
          <w:szCs w:val="22"/>
        </w:rPr>
      </w:pPr>
      <w:r w:rsidRPr="00ED586B">
        <w:rPr>
          <w:sz w:val="22"/>
          <w:szCs w:val="22"/>
        </w:rPr>
        <w:t xml:space="preserve">Dozės </w:t>
      </w:r>
      <w:r w:rsidR="005D360A">
        <w:rPr>
          <w:sz w:val="22"/>
          <w:szCs w:val="22"/>
        </w:rPr>
        <w:t>koreguoti</w:t>
      </w:r>
      <w:r w:rsidR="005D360A" w:rsidRPr="00ED586B">
        <w:rPr>
          <w:sz w:val="22"/>
          <w:szCs w:val="22"/>
        </w:rPr>
        <w:t xml:space="preserve"> </w:t>
      </w:r>
      <w:r w:rsidRPr="00ED586B">
        <w:rPr>
          <w:sz w:val="22"/>
          <w:szCs w:val="22"/>
        </w:rPr>
        <w:t>nereikia (žr. 5.2 skyrių).</w:t>
      </w:r>
    </w:p>
    <w:p w14:paraId="3DF87614" w14:textId="77777777" w:rsidR="00A222CB" w:rsidRDefault="00A222CB" w:rsidP="00A222CB">
      <w:pPr>
        <w:rPr>
          <w:i/>
          <w:sz w:val="22"/>
          <w:szCs w:val="22"/>
        </w:rPr>
      </w:pPr>
    </w:p>
    <w:p w14:paraId="7FD6B06F" w14:textId="77777777" w:rsidR="00A222CB" w:rsidRPr="00ED586B" w:rsidRDefault="00A222CB" w:rsidP="00A222CB">
      <w:pPr>
        <w:rPr>
          <w:sz w:val="22"/>
          <w:szCs w:val="22"/>
        </w:rPr>
      </w:pPr>
      <w:r w:rsidRPr="00ED586B">
        <w:rPr>
          <w:i/>
          <w:sz w:val="22"/>
          <w:szCs w:val="22"/>
        </w:rPr>
        <w:t>Lytis</w:t>
      </w:r>
    </w:p>
    <w:p w14:paraId="6A3B83FD" w14:textId="14CE6120" w:rsidR="00A222CB" w:rsidRPr="00ED586B" w:rsidRDefault="00A222CB" w:rsidP="00A222CB">
      <w:pPr>
        <w:rPr>
          <w:sz w:val="22"/>
          <w:szCs w:val="22"/>
        </w:rPr>
      </w:pPr>
      <w:r w:rsidRPr="00ED586B">
        <w:rPr>
          <w:sz w:val="22"/>
          <w:szCs w:val="22"/>
        </w:rPr>
        <w:t xml:space="preserve">Dozės </w:t>
      </w:r>
      <w:r w:rsidR="005D360A">
        <w:rPr>
          <w:sz w:val="22"/>
          <w:szCs w:val="22"/>
        </w:rPr>
        <w:t>koreguoti</w:t>
      </w:r>
      <w:r w:rsidR="005D360A" w:rsidRPr="00ED586B">
        <w:rPr>
          <w:sz w:val="22"/>
          <w:szCs w:val="22"/>
        </w:rPr>
        <w:t xml:space="preserve"> </w:t>
      </w:r>
      <w:r w:rsidRPr="00ED586B">
        <w:rPr>
          <w:sz w:val="22"/>
          <w:szCs w:val="22"/>
        </w:rPr>
        <w:t>nereikia (žr. 5.2 skyrių).</w:t>
      </w:r>
    </w:p>
    <w:p w14:paraId="08436FE2" w14:textId="77777777" w:rsidR="00A222CB" w:rsidRPr="00ED586B" w:rsidRDefault="00A222CB" w:rsidP="00A222CB">
      <w:pPr>
        <w:rPr>
          <w:sz w:val="22"/>
          <w:szCs w:val="22"/>
        </w:rPr>
      </w:pPr>
    </w:p>
    <w:p w14:paraId="1E27E4F4" w14:textId="77777777" w:rsidR="00A222CB" w:rsidRPr="00ED586B" w:rsidRDefault="00A222CB" w:rsidP="00A222CB">
      <w:pPr>
        <w:rPr>
          <w:sz w:val="22"/>
          <w:szCs w:val="22"/>
        </w:rPr>
      </w:pPr>
      <w:r w:rsidRPr="00ED586B">
        <w:rPr>
          <w:i/>
          <w:iCs/>
          <w:sz w:val="22"/>
          <w:szCs w:val="22"/>
        </w:rPr>
        <w:t xml:space="preserve">Vaikų populiacija </w:t>
      </w:r>
    </w:p>
    <w:p w14:paraId="7B8732CA" w14:textId="07830A54" w:rsidR="00A222CB" w:rsidRPr="00ED586B" w:rsidRDefault="006E2A6D" w:rsidP="00A222CB">
      <w:pPr>
        <w:rPr>
          <w:sz w:val="22"/>
          <w:szCs w:val="22"/>
          <w:u w:val="single"/>
        </w:rPr>
      </w:pPr>
      <w:r>
        <w:rPr>
          <w:sz w:val="22"/>
          <w:szCs w:val="22"/>
        </w:rPr>
        <w:t>Rivaroxaban Grindeks</w:t>
      </w:r>
      <w:r w:rsidR="005F12ED">
        <w:rPr>
          <w:sz w:val="22"/>
          <w:szCs w:val="22"/>
        </w:rPr>
        <w:t xml:space="preserve"> 10</w:t>
      </w:r>
      <w:r w:rsidR="00464A5B">
        <w:rPr>
          <w:sz w:val="22"/>
          <w:szCs w:val="22"/>
        </w:rPr>
        <w:t> </w:t>
      </w:r>
      <w:r w:rsidR="005F12ED">
        <w:rPr>
          <w:sz w:val="22"/>
          <w:szCs w:val="22"/>
        </w:rPr>
        <w:t>mg tablečių</w:t>
      </w:r>
      <w:r w:rsidRPr="00ED586B">
        <w:rPr>
          <w:sz w:val="22"/>
          <w:szCs w:val="22"/>
        </w:rPr>
        <w:t xml:space="preserve"> </w:t>
      </w:r>
      <w:r w:rsidR="00A222CB" w:rsidRPr="00ED586B">
        <w:rPr>
          <w:sz w:val="22"/>
          <w:szCs w:val="22"/>
        </w:rPr>
        <w:t xml:space="preserve">saugumas ir veiksmingumas vaikams nuo 0 iki 18 metų </w:t>
      </w:r>
      <w:r w:rsidR="002A2D8E">
        <w:rPr>
          <w:sz w:val="22"/>
          <w:szCs w:val="22"/>
        </w:rPr>
        <w:t>neištirti</w:t>
      </w:r>
      <w:r w:rsidR="00A222CB" w:rsidRPr="00ED586B">
        <w:rPr>
          <w:sz w:val="22"/>
          <w:szCs w:val="22"/>
        </w:rPr>
        <w:t xml:space="preserve">. Duomenų nėra. Taigi, </w:t>
      </w:r>
      <w:r w:rsidR="004E139D">
        <w:rPr>
          <w:sz w:val="22"/>
          <w:szCs w:val="22"/>
        </w:rPr>
        <w:t>Rivaroxaban Grindeks</w:t>
      </w:r>
      <w:r w:rsidR="004E139D" w:rsidRPr="00ED586B">
        <w:rPr>
          <w:sz w:val="22"/>
          <w:szCs w:val="22"/>
        </w:rPr>
        <w:t xml:space="preserve"> </w:t>
      </w:r>
      <w:r w:rsidR="005F12ED">
        <w:rPr>
          <w:sz w:val="22"/>
          <w:szCs w:val="22"/>
        </w:rPr>
        <w:t>10</w:t>
      </w:r>
      <w:r w:rsidR="002A2D8E">
        <w:rPr>
          <w:sz w:val="22"/>
          <w:szCs w:val="22"/>
        </w:rPr>
        <w:t> </w:t>
      </w:r>
      <w:r w:rsidR="005F12ED">
        <w:rPr>
          <w:sz w:val="22"/>
          <w:szCs w:val="22"/>
        </w:rPr>
        <w:t xml:space="preserve">mg tablečių </w:t>
      </w:r>
      <w:r w:rsidR="00A222CB" w:rsidRPr="00ED586B">
        <w:rPr>
          <w:sz w:val="22"/>
          <w:szCs w:val="22"/>
        </w:rPr>
        <w:t xml:space="preserve">vartoti jaunesniems kaip 18 metų vaikams nerekomenduojama. </w:t>
      </w:r>
    </w:p>
    <w:p w14:paraId="0CB45A89" w14:textId="77777777" w:rsidR="00A222CB" w:rsidRPr="00ED586B" w:rsidRDefault="00A222CB" w:rsidP="00A222CB">
      <w:pPr>
        <w:rPr>
          <w:sz w:val="22"/>
          <w:szCs w:val="22"/>
          <w:u w:val="single"/>
        </w:rPr>
      </w:pPr>
    </w:p>
    <w:p w14:paraId="7E01E3A7" w14:textId="77777777" w:rsidR="00A222CB" w:rsidRPr="00ED586B" w:rsidRDefault="00A222CB" w:rsidP="00A222CB">
      <w:pPr>
        <w:rPr>
          <w:sz w:val="22"/>
          <w:szCs w:val="22"/>
        </w:rPr>
      </w:pPr>
      <w:r w:rsidRPr="00ED586B">
        <w:rPr>
          <w:sz w:val="22"/>
          <w:szCs w:val="22"/>
          <w:u w:val="single"/>
        </w:rPr>
        <w:t xml:space="preserve">Vartojimo metodas </w:t>
      </w:r>
    </w:p>
    <w:p w14:paraId="29876C1D" w14:textId="2BCAF4B8" w:rsidR="00A222CB" w:rsidRPr="00ED586B" w:rsidRDefault="002926A1" w:rsidP="00A222CB">
      <w:pPr>
        <w:rPr>
          <w:sz w:val="22"/>
          <w:szCs w:val="22"/>
        </w:rPr>
      </w:pPr>
      <w:r>
        <w:rPr>
          <w:sz w:val="22"/>
          <w:szCs w:val="22"/>
        </w:rPr>
        <w:t xml:space="preserve">Rivaroxaban Grindeks </w:t>
      </w:r>
      <w:r w:rsidR="00F0144B">
        <w:rPr>
          <w:sz w:val="22"/>
          <w:szCs w:val="22"/>
        </w:rPr>
        <w:t>skirtas vartoti</w:t>
      </w:r>
      <w:r w:rsidR="00F0144B" w:rsidRPr="00ED586B">
        <w:rPr>
          <w:sz w:val="22"/>
          <w:szCs w:val="22"/>
        </w:rPr>
        <w:t xml:space="preserve"> </w:t>
      </w:r>
      <w:r w:rsidR="00A222CB" w:rsidRPr="00ED586B">
        <w:rPr>
          <w:sz w:val="22"/>
          <w:szCs w:val="22"/>
        </w:rPr>
        <w:t xml:space="preserve">per burną. </w:t>
      </w:r>
    </w:p>
    <w:p w14:paraId="4B4B647C" w14:textId="492FE3AD" w:rsidR="00A222CB" w:rsidRPr="00ED586B" w:rsidRDefault="00DF339F" w:rsidP="00A222CB">
      <w:pPr>
        <w:rPr>
          <w:sz w:val="22"/>
          <w:szCs w:val="22"/>
        </w:rPr>
      </w:pPr>
      <w:r>
        <w:rPr>
          <w:sz w:val="22"/>
          <w:szCs w:val="22"/>
        </w:rPr>
        <w:t>Table</w:t>
      </w:r>
      <w:r w:rsidR="005B1B80">
        <w:rPr>
          <w:sz w:val="22"/>
          <w:szCs w:val="22"/>
        </w:rPr>
        <w:t>tes</w:t>
      </w:r>
      <w:r w:rsidRPr="00ED586B">
        <w:rPr>
          <w:sz w:val="22"/>
          <w:szCs w:val="22"/>
        </w:rPr>
        <w:t xml:space="preserve"> </w:t>
      </w:r>
      <w:r w:rsidR="00A222CB" w:rsidRPr="00ED586B">
        <w:rPr>
          <w:sz w:val="22"/>
          <w:szCs w:val="22"/>
        </w:rPr>
        <w:t xml:space="preserve">galima gerti valgio </w:t>
      </w:r>
      <w:r>
        <w:rPr>
          <w:sz w:val="22"/>
          <w:szCs w:val="22"/>
        </w:rPr>
        <w:t>metu</w:t>
      </w:r>
      <w:r w:rsidRPr="00ED586B">
        <w:rPr>
          <w:sz w:val="22"/>
          <w:szCs w:val="22"/>
        </w:rPr>
        <w:t xml:space="preserve"> </w:t>
      </w:r>
      <w:r w:rsidR="00463294">
        <w:rPr>
          <w:sz w:val="22"/>
          <w:szCs w:val="22"/>
        </w:rPr>
        <w:t xml:space="preserve">arba nevalgius </w:t>
      </w:r>
      <w:r w:rsidR="00A222CB" w:rsidRPr="00ED586B">
        <w:rPr>
          <w:sz w:val="22"/>
          <w:szCs w:val="22"/>
        </w:rPr>
        <w:t xml:space="preserve">(žr. 4.5 ir 5.2 skyrius). </w:t>
      </w:r>
    </w:p>
    <w:p w14:paraId="265ABB9F" w14:textId="77777777" w:rsidR="00A222CB" w:rsidRDefault="00A222CB" w:rsidP="00A222CB">
      <w:pPr>
        <w:rPr>
          <w:sz w:val="22"/>
          <w:szCs w:val="22"/>
        </w:rPr>
      </w:pPr>
    </w:p>
    <w:p w14:paraId="01DC7CAF" w14:textId="77777777" w:rsidR="00A222CB" w:rsidRPr="00515C51" w:rsidRDefault="00A222CB" w:rsidP="00A222CB">
      <w:pPr>
        <w:rPr>
          <w:i/>
          <w:iCs/>
          <w:sz w:val="22"/>
          <w:szCs w:val="22"/>
        </w:rPr>
      </w:pPr>
      <w:r w:rsidRPr="00515C51">
        <w:rPr>
          <w:i/>
          <w:iCs/>
          <w:sz w:val="22"/>
          <w:szCs w:val="22"/>
        </w:rPr>
        <w:t>Tablečių smulkinimas</w:t>
      </w:r>
    </w:p>
    <w:p w14:paraId="02A808B7" w14:textId="3570FBE3" w:rsidR="00A222CB" w:rsidRPr="00ED586B" w:rsidRDefault="00A222CB" w:rsidP="00A222CB">
      <w:pPr>
        <w:rPr>
          <w:sz w:val="22"/>
          <w:szCs w:val="22"/>
        </w:rPr>
      </w:pPr>
      <w:r w:rsidRPr="00ED586B">
        <w:rPr>
          <w:sz w:val="22"/>
          <w:szCs w:val="22"/>
        </w:rPr>
        <w:t xml:space="preserve">Pacientams, kurie negali nuryti visos tabletės, prieš pat vartojimą </w:t>
      </w:r>
      <w:r w:rsidR="00F867A2">
        <w:rPr>
          <w:sz w:val="22"/>
          <w:szCs w:val="22"/>
        </w:rPr>
        <w:t>Rivaroxaban Grindeks</w:t>
      </w:r>
      <w:r w:rsidR="00F867A2" w:rsidRPr="00ED586B">
        <w:rPr>
          <w:sz w:val="22"/>
          <w:szCs w:val="22"/>
        </w:rPr>
        <w:t xml:space="preserve"> </w:t>
      </w:r>
      <w:r w:rsidRPr="00ED586B">
        <w:rPr>
          <w:sz w:val="22"/>
          <w:szCs w:val="22"/>
        </w:rPr>
        <w:t>tabletę galima susmulkinti ir sumaišius su vandeniu arba obuolių tyre, suvartoti per burną.</w:t>
      </w:r>
    </w:p>
    <w:p w14:paraId="0362FE5F" w14:textId="77777777" w:rsidR="00A222CB" w:rsidRPr="00ED586B" w:rsidRDefault="00A222CB" w:rsidP="00A222CB">
      <w:pPr>
        <w:rPr>
          <w:b/>
          <w:bCs/>
          <w:sz w:val="22"/>
          <w:szCs w:val="22"/>
        </w:rPr>
      </w:pPr>
      <w:r w:rsidRPr="00ED586B">
        <w:rPr>
          <w:sz w:val="22"/>
          <w:szCs w:val="22"/>
        </w:rPr>
        <w:t xml:space="preserve">Susmulkintą tabletę galima vartoti ir per skrandžio vamzdelį (žr. 5.2 </w:t>
      </w:r>
      <w:r>
        <w:rPr>
          <w:sz w:val="22"/>
          <w:szCs w:val="22"/>
        </w:rPr>
        <w:t>ir 6.6 </w:t>
      </w:r>
      <w:r w:rsidRPr="00ED586B">
        <w:rPr>
          <w:sz w:val="22"/>
          <w:szCs w:val="22"/>
        </w:rPr>
        <w:t>skyri</w:t>
      </w:r>
      <w:r>
        <w:rPr>
          <w:sz w:val="22"/>
          <w:szCs w:val="22"/>
        </w:rPr>
        <w:t>us</w:t>
      </w:r>
      <w:r w:rsidRPr="00ED586B">
        <w:rPr>
          <w:sz w:val="22"/>
          <w:szCs w:val="22"/>
        </w:rPr>
        <w:t xml:space="preserve">). </w:t>
      </w:r>
    </w:p>
    <w:p w14:paraId="4C6C6C6F" w14:textId="77777777" w:rsidR="008D3B35" w:rsidRDefault="008D3B35">
      <w:pPr>
        <w:tabs>
          <w:tab w:val="left" w:pos="567"/>
        </w:tabs>
        <w:spacing w:line="260" w:lineRule="exact"/>
        <w:rPr>
          <w:sz w:val="22"/>
          <w:szCs w:val="24"/>
        </w:rPr>
      </w:pPr>
    </w:p>
    <w:p w14:paraId="7688C74C"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4.3</w:t>
      </w:r>
      <w:r>
        <w:rPr>
          <w:b/>
          <w:bCs/>
          <w:sz w:val="22"/>
          <w:szCs w:val="28"/>
          <w:lang w:eastAsia="x-none"/>
        </w:rPr>
        <w:tab/>
        <w:t>Kontraindikacijos</w:t>
      </w:r>
    </w:p>
    <w:p w14:paraId="78529ACD" w14:textId="77777777" w:rsidR="008D3B35" w:rsidRDefault="008D3B35">
      <w:pPr>
        <w:tabs>
          <w:tab w:val="left" w:pos="567"/>
        </w:tabs>
        <w:spacing w:line="260" w:lineRule="exact"/>
        <w:rPr>
          <w:sz w:val="22"/>
          <w:szCs w:val="24"/>
        </w:rPr>
      </w:pPr>
    </w:p>
    <w:p w14:paraId="399CA492" w14:textId="77777777" w:rsidR="00FC52DE" w:rsidRPr="00ED586B" w:rsidRDefault="00FC52DE" w:rsidP="00FC52DE">
      <w:pPr>
        <w:rPr>
          <w:sz w:val="22"/>
          <w:szCs w:val="22"/>
        </w:rPr>
      </w:pPr>
      <w:bookmarkStart w:id="0" w:name="_Hlk194944136"/>
      <w:r w:rsidRPr="00ED586B">
        <w:rPr>
          <w:sz w:val="22"/>
          <w:szCs w:val="22"/>
        </w:rPr>
        <w:t xml:space="preserve">Padidėjęs jautrumas veikliajai arba bet kuriai 6.1 skyriuje nurodytai pagalbinei medžiagai. </w:t>
      </w:r>
    </w:p>
    <w:p w14:paraId="49624044" w14:textId="77777777" w:rsidR="00FC52DE" w:rsidRPr="00ED586B" w:rsidRDefault="00FC52DE" w:rsidP="00FC52DE">
      <w:pPr>
        <w:rPr>
          <w:sz w:val="22"/>
          <w:szCs w:val="22"/>
        </w:rPr>
      </w:pPr>
    </w:p>
    <w:p w14:paraId="594858A1" w14:textId="77777777" w:rsidR="00FC52DE" w:rsidRPr="00ED586B" w:rsidRDefault="00FC52DE" w:rsidP="00FC52DE">
      <w:pPr>
        <w:rPr>
          <w:sz w:val="22"/>
          <w:szCs w:val="22"/>
        </w:rPr>
      </w:pPr>
      <w:r w:rsidRPr="00ED586B">
        <w:rPr>
          <w:sz w:val="22"/>
          <w:szCs w:val="22"/>
        </w:rPr>
        <w:t xml:space="preserve">Aktyvus, klinikiniu požiūriu reikšmingas kraujavimas. </w:t>
      </w:r>
    </w:p>
    <w:p w14:paraId="477CEFDB" w14:textId="77777777" w:rsidR="00FC52DE" w:rsidRPr="00ED586B" w:rsidRDefault="00FC52DE" w:rsidP="00FC52DE">
      <w:pPr>
        <w:rPr>
          <w:sz w:val="22"/>
          <w:szCs w:val="22"/>
        </w:rPr>
      </w:pPr>
    </w:p>
    <w:p w14:paraId="1F0A7675" w14:textId="65A97370" w:rsidR="00FC52DE" w:rsidRPr="00ED586B" w:rsidRDefault="00FC52DE" w:rsidP="00FC52DE">
      <w:pPr>
        <w:rPr>
          <w:sz w:val="22"/>
          <w:szCs w:val="22"/>
        </w:rPr>
      </w:pPr>
      <w:r w:rsidRPr="00ED586B">
        <w:rPr>
          <w:sz w:val="22"/>
          <w:szCs w:val="22"/>
        </w:rPr>
        <w:t xml:space="preserve">Sužalojimas arba būklė, jeigu laikoma, jog tai yra </w:t>
      </w:r>
      <w:r w:rsidR="00060AC7">
        <w:rPr>
          <w:sz w:val="22"/>
          <w:szCs w:val="22"/>
        </w:rPr>
        <w:t xml:space="preserve">reikšminga </w:t>
      </w:r>
      <w:r w:rsidRPr="00ED586B">
        <w:rPr>
          <w:sz w:val="22"/>
          <w:szCs w:val="22"/>
        </w:rPr>
        <w:t xml:space="preserve">rizika didesniam kraujavimui. Tai gali būti esamos arba neseniai buvusios virškinimo trakto opos, esami piktybiniai navikai, sukeliantys didelę kraujavimo riziką, neseniai buvusi galvos smegenų arba stuburo trauma, neseniai buvusi galvos smegenų, stuburo arba </w:t>
      </w:r>
      <w:r w:rsidR="001C17A4">
        <w:rPr>
          <w:sz w:val="22"/>
          <w:szCs w:val="22"/>
        </w:rPr>
        <w:t>oftalmologinė</w:t>
      </w:r>
      <w:r w:rsidR="001C17A4" w:rsidRPr="00ED586B">
        <w:rPr>
          <w:sz w:val="22"/>
          <w:szCs w:val="22"/>
        </w:rPr>
        <w:t xml:space="preserve"> </w:t>
      </w:r>
      <w:r w:rsidRPr="00ED586B">
        <w:rPr>
          <w:sz w:val="22"/>
          <w:szCs w:val="22"/>
        </w:rPr>
        <w:t>chirurginė operacija, neseniai buvęs intrakranijinis kraujavimas, žinoma arba įtariama stemplės venų varikozė, įgimt</w:t>
      </w:r>
      <w:r w:rsidR="00FB0E4F">
        <w:rPr>
          <w:sz w:val="22"/>
          <w:szCs w:val="22"/>
        </w:rPr>
        <w:t>os</w:t>
      </w:r>
      <w:r w:rsidRPr="00ED586B">
        <w:rPr>
          <w:sz w:val="22"/>
          <w:szCs w:val="22"/>
        </w:rPr>
        <w:t xml:space="preserve"> arteriovenin</w:t>
      </w:r>
      <w:r w:rsidR="00FB0E4F">
        <w:rPr>
          <w:sz w:val="22"/>
          <w:szCs w:val="22"/>
        </w:rPr>
        <w:t>ės</w:t>
      </w:r>
      <w:r w:rsidRPr="00ED586B">
        <w:rPr>
          <w:sz w:val="22"/>
          <w:szCs w:val="22"/>
        </w:rPr>
        <w:t xml:space="preserve"> </w:t>
      </w:r>
      <w:r w:rsidR="00FB0E4F">
        <w:rPr>
          <w:sz w:val="22"/>
          <w:szCs w:val="22"/>
        </w:rPr>
        <w:t>formavimosi ydos</w:t>
      </w:r>
      <w:r w:rsidRPr="00ED586B">
        <w:rPr>
          <w:sz w:val="22"/>
          <w:szCs w:val="22"/>
        </w:rPr>
        <w:t xml:space="preserve">, kraujagyslių aneurizmos arba didesni stuburo ar galvos smegenų kraujagyslių </w:t>
      </w:r>
      <w:r w:rsidR="00990A12">
        <w:rPr>
          <w:sz w:val="22"/>
          <w:szCs w:val="22"/>
        </w:rPr>
        <w:t>sutrikimai</w:t>
      </w:r>
      <w:r w:rsidRPr="00ED586B">
        <w:rPr>
          <w:sz w:val="22"/>
          <w:szCs w:val="22"/>
        </w:rPr>
        <w:t xml:space="preserve">. </w:t>
      </w:r>
    </w:p>
    <w:p w14:paraId="6F6F2E6F" w14:textId="77777777" w:rsidR="00FC52DE" w:rsidRPr="00ED586B" w:rsidRDefault="00FC52DE" w:rsidP="00FC52DE">
      <w:pPr>
        <w:rPr>
          <w:sz w:val="22"/>
          <w:szCs w:val="22"/>
        </w:rPr>
      </w:pPr>
    </w:p>
    <w:p w14:paraId="1755408D" w14:textId="77777777" w:rsidR="00FC52DE" w:rsidRPr="00ED586B" w:rsidRDefault="00FC52DE" w:rsidP="00FC52DE">
      <w:pPr>
        <w:rPr>
          <w:sz w:val="22"/>
          <w:szCs w:val="22"/>
        </w:rPr>
      </w:pPr>
      <w:r w:rsidRPr="00ED586B">
        <w:rPr>
          <w:sz w:val="22"/>
          <w:szCs w:val="22"/>
        </w:rPr>
        <w:t xml:space="preserve">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3C9A2E2D" w14:textId="77777777" w:rsidR="00FC52DE" w:rsidRPr="00ED586B" w:rsidRDefault="00FC52DE" w:rsidP="00FC52DE">
      <w:pPr>
        <w:rPr>
          <w:sz w:val="22"/>
          <w:szCs w:val="22"/>
        </w:rPr>
      </w:pPr>
    </w:p>
    <w:p w14:paraId="01EA3CBC" w14:textId="77777777" w:rsidR="00FC52DE" w:rsidRPr="00ED586B" w:rsidRDefault="00FC52DE" w:rsidP="00FC52DE">
      <w:pPr>
        <w:rPr>
          <w:sz w:val="22"/>
          <w:szCs w:val="22"/>
        </w:rPr>
      </w:pPr>
      <w:r w:rsidRPr="00ED586B">
        <w:rPr>
          <w:sz w:val="22"/>
          <w:szCs w:val="22"/>
        </w:rPr>
        <w:t xml:space="preserve">Kepenų liga, susijusi su koaguliopatija ir klinikiniu požiūriu reikšmingo kraujavimo rizika, įskaitant pacientus, kuriems yra cirozė (B ir C pagal </w:t>
      </w:r>
      <w:r w:rsidRPr="00ED586B">
        <w:rPr>
          <w:i/>
          <w:sz w:val="22"/>
          <w:szCs w:val="22"/>
        </w:rPr>
        <w:t>Child Pugh</w:t>
      </w:r>
      <w:r w:rsidRPr="00ED586B">
        <w:rPr>
          <w:sz w:val="22"/>
          <w:szCs w:val="22"/>
        </w:rPr>
        <w:t xml:space="preserve">) (žr. 5.2 skyrių). </w:t>
      </w:r>
    </w:p>
    <w:p w14:paraId="1228973F" w14:textId="77777777" w:rsidR="00FC52DE" w:rsidRPr="00ED586B" w:rsidRDefault="00FC52DE" w:rsidP="00FC52DE">
      <w:pPr>
        <w:rPr>
          <w:sz w:val="22"/>
          <w:szCs w:val="22"/>
        </w:rPr>
      </w:pPr>
    </w:p>
    <w:p w14:paraId="3A3F000A" w14:textId="77777777" w:rsidR="00FC52DE" w:rsidRPr="00ED586B" w:rsidRDefault="00FC52DE" w:rsidP="00FC52DE">
      <w:pPr>
        <w:rPr>
          <w:sz w:val="22"/>
          <w:szCs w:val="22"/>
        </w:rPr>
      </w:pPr>
      <w:r w:rsidRPr="00ED586B">
        <w:rPr>
          <w:sz w:val="22"/>
          <w:szCs w:val="22"/>
        </w:rPr>
        <w:t>Nėštumo ir žindymo laikotarpis (žr. 4.6 skyrių).</w:t>
      </w:r>
    </w:p>
    <w:bookmarkEnd w:id="0"/>
    <w:p w14:paraId="538EED74" w14:textId="77777777" w:rsidR="008D3B35" w:rsidRDefault="008D3B35">
      <w:pPr>
        <w:tabs>
          <w:tab w:val="left" w:pos="567"/>
        </w:tabs>
        <w:spacing w:line="260" w:lineRule="exact"/>
        <w:rPr>
          <w:sz w:val="22"/>
          <w:szCs w:val="24"/>
        </w:rPr>
      </w:pPr>
    </w:p>
    <w:p w14:paraId="2D385F65" w14:textId="77777777" w:rsidR="008D3B35" w:rsidRDefault="00AB4978">
      <w:pPr>
        <w:tabs>
          <w:tab w:val="left" w:pos="567"/>
        </w:tabs>
        <w:spacing w:line="260" w:lineRule="exact"/>
        <w:rPr>
          <w:sz w:val="22"/>
        </w:rPr>
      </w:pPr>
      <w:r>
        <w:rPr>
          <w:b/>
          <w:sz w:val="22"/>
        </w:rPr>
        <w:t>4.4</w:t>
      </w:r>
      <w:r>
        <w:rPr>
          <w:b/>
          <w:sz w:val="22"/>
        </w:rPr>
        <w:tab/>
        <w:t>Specialūs įspėjimai ir atsargumo priemonės</w:t>
      </w:r>
    </w:p>
    <w:p w14:paraId="66B080E1" w14:textId="77777777" w:rsidR="008D3B35" w:rsidRDefault="008D3B35">
      <w:pPr>
        <w:tabs>
          <w:tab w:val="left" w:pos="567"/>
        </w:tabs>
        <w:spacing w:line="260" w:lineRule="exact"/>
        <w:rPr>
          <w:sz w:val="22"/>
        </w:rPr>
      </w:pPr>
    </w:p>
    <w:p w14:paraId="7C9308EE" w14:textId="77777777" w:rsidR="007D2B1E" w:rsidRPr="00197375" w:rsidRDefault="007D2B1E" w:rsidP="007D2B1E">
      <w:pPr>
        <w:tabs>
          <w:tab w:val="left" w:pos="0"/>
        </w:tabs>
        <w:rPr>
          <w:sz w:val="22"/>
          <w:szCs w:val="22"/>
        </w:rPr>
      </w:pPr>
      <w:r w:rsidRPr="00197375">
        <w:rPr>
          <w:sz w:val="22"/>
          <w:szCs w:val="22"/>
        </w:rPr>
        <w:t>Gydymo laikotarpiu rekomenduojamas klinikinis stebėjimas, paremtas gydymo antikoaguliantais praktika.</w:t>
      </w:r>
    </w:p>
    <w:p w14:paraId="2FCA9F7A" w14:textId="77777777" w:rsidR="007D2B1E" w:rsidRDefault="007D2B1E" w:rsidP="007D2B1E">
      <w:pPr>
        <w:rPr>
          <w:sz w:val="22"/>
          <w:szCs w:val="22"/>
          <w:u w:val="single"/>
        </w:rPr>
      </w:pPr>
    </w:p>
    <w:p w14:paraId="0B54DF78" w14:textId="77777777" w:rsidR="007D2B1E" w:rsidRPr="00ED586B" w:rsidRDefault="007D2B1E" w:rsidP="007D2B1E">
      <w:pPr>
        <w:rPr>
          <w:sz w:val="22"/>
          <w:szCs w:val="22"/>
        </w:rPr>
      </w:pPr>
      <w:r w:rsidRPr="00ED586B">
        <w:rPr>
          <w:sz w:val="22"/>
          <w:szCs w:val="22"/>
          <w:u w:val="single"/>
        </w:rPr>
        <w:t xml:space="preserve">Kraujavimo rizika </w:t>
      </w:r>
    </w:p>
    <w:p w14:paraId="520DB165" w14:textId="4265E7E0" w:rsidR="007D2B1E" w:rsidRPr="00DF22A1" w:rsidRDefault="007D2B1E" w:rsidP="007D2B1E">
      <w:pPr>
        <w:rPr>
          <w:sz w:val="22"/>
          <w:szCs w:val="22"/>
        </w:rPr>
      </w:pPr>
      <w:r w:rsidRPr="00DF22A1">
        <w:rPr>
          <w:sz w:val="22"/>
          <w:szCs w:val="22"/>
        </w:rPr>
        <w:t xml:space="preserve">Kaip ir gydant kitais antikoaguliantais, </w:t>
      </w:r>
      <w:r>
        <w:rPr>
          <w:sz w:val="22"/>
          <w:szCs w:val="22"/>
        </w:rPr>
        <w:t>rivaroksabano</w:t>
      </w:r>
      <w:r w:rsidRPr="00DF22A1">
        <w:rPr>
          <w:sz w:val="22"/>
          <w:szCs w:val="22"/>
        </w:rPr>
        <w:t xml:space="preserve"> vartojančius pacientus reikia atidžiai stebėti dėl kraujavimo požymių. Esant padidėjusios kraujavimo rizikos būklėms, š</w:t>
      </w:r>
      <w:r w:rsidR="00E41A3D">
        <w:rPr>
          <w:sz w:val="22"/>
          <w:szCs w:val="22"/>
        </w:rPr>
        <w:t>io</w:t>
      </w:r>
      <w:r w:rsidRPr="00DF22A1">
        <w:rPr>
          <w:sz w:val="22"/>
          <w:szCs w:val="22"/>
        </w:rPr>
        <w:t xml:space="preserve"> vaistin</w:t>
      </w:r>
      <w:r w:rsidR="00E41A3D">
        <w:rPr>
          <w:sz w:val="22"/>
          <w:szCs w:val="22"/>
        </w:rPr>
        <w:t>io</w:t>
      </w:r>
      <w:r w:rsidRPr="00DF22A1">
        <w:rPr>
          <w:sz w:val="22"/>
          <w:szCs w:val="22"/>
        </w:rPr>
        <w:t xml:space="preserve"> preparat</w:t>
      </w:r>
      <w:r w:rsidR="00E41A3D">
        <w:rPr>
          <w:sz w:val="22"/>
          <w:szCs w:val="22"/>
        </w:rPr>
        <w:t>o</w:t>
      </w:r>
      <w:r w:rsidRPr="00DF22A1">
        <w:rPr>
          <w:sz w:val="22"/>
          <w:szCs w:val="22"/>
        </w:rPr>
        <w:t xml:space="preserve"> rekomenduojama vartoti atsargiai. Jei pasireiškia sunkus kraujavimas, </w:t>
      </w:r>
      <w:r>
        <w:rPr>
          <w:sz w:val="22"/>
          <w:szCs w:val="22"/>
        </w:rPr>
        <w:t>rivaroksabano</w:t>
      </w:r>
      <w:r w:rsidRPr="00DF22A1">
        <w:rPr>
          <w:sz w:val="22"/>
          <w:szCs w:val="22"/>
        </w:rPr>
        <w:t xml:space="preserve"> vartojimą reikia nutraukti</w:t>
      </w:r>
      <w:r>
        <w:rPr>
          <w:sz w:val="22"/>
          <w:szCs w:val="22"/>
        </w:rPr>
        <w:t xml:space="preserve"> (žr. 4.9 skyrių)</w:t>
      </w:r>
      <w:r w:rsidRPr="00DF22A1">
        <w:rPr>
          <w:sz w:val="22"/>
          <w:szCs w:val="22"/>
        </w:rPr>
        <w:t>.</w:t>
      </w:r>
    </w:p>
    <w:p w14:paraId="725B4F5F" w14:textId="77777777" w:rsidR="007D2B1E" w:rsidRDefault="007D2B1E" w:rsidP="007D2B1E">
      <w:pPr>
        <w:rPr>
          <w:sz w:val="22"/>
          <w:szCs w:val="22"/>
        </w:rPr>
      </w:pPr>
    </w:p>
    <w:p w14:paraId="3400EDFE" w14:textId="5A7D5C6F" w:rsidR="007D2B1E" w:rsidRDefault="007D2B1E" w:rsidP="007D2B1E">
      <w:pPr>
        <w:rPr>
          <w:sz w:val="22"/>
          <w:szCs w:val="22"/>
        </w:rPr>
      </w:pPr>
      <w:r w:rsidRPr="00DF22A1">
        <w:rPr>
          <w:sz w:val="22"/>
          <w:szCs w:val="22"/>
        </w:rPr>
        <w:t>Klinikinių tyrimų metu gleivinių kraujavima</w:t>
      </w:r>
      <w:r w:rsidR="00A77786">
        <w:rPr>
          <w:sz w:val="22"/>
          <w:szCs w:val="22"/>
        </w:rPr>
        <w:t>s</w:t>
      </w:r>
      <w:r w:rsidRPr="00DF22A1">
        <w:rPr>
          <w:sz w:val="22"/>
          <w:szCs w:val="22"/>
        </w:rPr>
        <w:t xml:space="preserve">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w:t>
      </w:r>
    </w:p>
    <w:p w14:paraId="22B6F421" w14:textId="77777777" w:rsidR="007D2B1E" w:rsidRDefault="007D2B1E" w:rsidP="007D2B1E">
      <w:pPr>
        <w:rPr>
          <w:sz w:val="22"/>
          <w:szCs w:val="22"/>
        </w:rPr>
      </w:pPr>
    </w:p>
    <w:p w14:paraId="7172AD82" w14:textId="4A7C09EF" w:rsidR="007D2B1E" w:rsidRPr="00ED586B" w:rsidRDefault="007D2B1E" w:rsidP="007D2B1E">
      <w:pPr>
        <w:rPr>
          <w:sz w:val="22"/>
          <w:szCs w:val="22"/>
        </w:rPr>
      </w:pPr>
      <w:r w:rsidRPr="00ED586B">
        <w:rPr>
          <w:sz w:val="22"/>
          <w:szCs w:val="22"/>
        </w:rPr>
        <w:t xml:space="preserve">Keliems pacientų pogrupiams, kaip nurodyta žemiau, yra padidėjusi kraujavimo rizika. Pradėjus gydymą, šiuos pacientus reikia atidžiai stebėti dėl kraujavimo komplikacijų požymių bei simptomų ir anemijos (žr. 4.8 skyrių). </w:t>
      </w:r>
      <w:r w:rsidRPr="00331365">
        <w:rPr>
          <w:sz w:val="22"/>
          <w:szCs w:val="22"/>
        </w:rPr>
        <w:t>Pacientams, vartojantiems rivaroksabano VTE profilaktikai po planinės klubo arba kelio sąnario pakeitimo operacijos, tai</w:t>
      </w:r>
      <w:r w:rsidRPr="00ED586B">
        <w:rPr>
          <w:sz w:val="22"/>
          <w:szCs w:val="22"/>
        </w:rPr>
        <w:t xml:space="preserve"> gali būti atliekama skiriant reguliarias medicinines paciento apžiūras, atidžiai stebint chirurginės žaizdos drenažą ir periodiškai nustatant hemoglobiną. Bet koks nepaaiškinamas hemoglobino sumažėjimas ar kraujospūdžio kritimas turi paskatinti ieškoti kraujavimo vietos. </w:t>
      </w:r>
    </w:p>
    <w:p w14:paraId="57774A9D" w14:textId="77777777" w:rsidR="007D2B1E" w:rsidRPr="00ED586B" w:rsidRDefault="007D2B1E" w:rsidP="007D2B1E">
      <w:pPr>
        <w:rPr>
          <w:sz w:val="22"/>
          <w:szCs w:val="22"/>
        </w:rPr>
      </w:pPr>
    </w:p>
    <w:p w14:paraId="16764294" w14:textId="77777777" w:rsidR="007D2B1E" w:rsidRPr="00ED586B" w:rsidRDefault="007D2B1E" w:rsidP="007D2B1E">
      <w:pPr>
        <w:rPr>
          <w:sz w:val="22"/>
          <w:szCs w:val="22"/>
          <w:u w:val="single"/>
        </w:rPr>
      </w:pPr>
      <w:r w:rsidRPr="00ED586B">
        <w:rPr>
          <w:sz w:val="22"/>
          <w:szCs w:val="22"/>
        </w:rPr>
        <w:t xml:space="preserve">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 skyrius). </w:t>
      </w:r>
    </w:p>
    <w:p w14:paraId="51E4DD90" w14:textId="77777777" w:rsidR="007D2B1E" w:rsidRPr="00ED586B" w:rsidRDefault="007D2B1E" w:rsidP="007D2B1E">
      <w:pPr>
        <w:rPr>
          <w:sz w:val="22"/>
          <w:szCs w:val="22"/>
          <w:u w:val="single"/>
        </w:rPr>
      </w:pPr>
    </w:p>
    <w:p w14:paraId="5414C72F" w14:textId="77777777" w:rsidR="007D2B1E" w:rsidRPr="00ED586B" w:rsidRDefault="007D2B1E" w:rsidP="007D2B1E">
      <w:pPr>
        <w:rPr>
          <w:sz w:val="22"/>
          <w:szCs w:val="22"/>
        </w:rPr>
      </w:pPr>
      <w:r w:rsidRPr="00ED586B">
        <w:rPr>
          <w:sz w:val="22"/>
          <w:szCs w:val="22"/>
          <w:u w:val="single"/>
        </w:rPr>
        <w:t xml:space="preserve">Inkstų funkcijos sutrikimas </w:t>
      </w:r>
    </w:p>
    <w:p w14:paraId="349B52C1" w14:textId="383EDB28" w:rsidR="007D2B1E" w:rsidRPr="00ED586B" w:rsidRDefault="007D2B1E" w:rsidP="007D2B1E">
      <w:pPr>
        <w:rPr>
          <w:sz w:val="22"/>
          <w:szCs w:val="22"/>
          <w:u w:val="single"/>
        </w:rPr>
      </w:pPr>
      <w:r w:rsidRPr="00ED586B">
        <w:rPr>
          <w:sz w:val="22"/>
          <w:szCs w:val="22"/>
        </w:rPr>
        <w:t xml:space="preserve">Pacientams, kuriems yra sunkus inkstų funkcijos sutrikimas (kreatinino klirensas &lt; 30 ml/min.), rivaroksabano </w:t>
      </w:r>
      <w:r w:rsidR="00BE5C5B">
        <w:rPr>
          <w:sz w:val="22"/>
          <w:szCs w:val="22"/>
        </w:rPr>
        <w:t>koncentracija</w:t>
      </w:r>
      <w:r w:rsidR="00BE5C5B" w:rsidRPr="00ED586B">
        <w:rPr>
          <w:sz w:val="22"/>
          <w:szCs w:val="22"/>
        </w:rPr>
        <w:t xml:space="preserve"> </w:t>
      </w:r>
      <w:r w:rsidRPr="00ED586B">
        <w:rPr>
          <w:sz w:val="22"/>
          <w:szCs w:val="22"/>
        </w:rPr>
        <w:t>plazmoje gali būti labai padidėj</w:t>
      </w:r>
      <w:r w:rsidR="00BE5C5B">
        <w:rPr>
          <w:sz w:val="22"/>
          <w:szCs w:val="22"/>
        </w:rPr>
        <w:t>usi</w:t>
      </w:r>
      <w:r w:rsidRPr="00ED586B">
        <w:rPr>
          <w:sz w:val="22"/>
          <w:szCs w:val="22"/>
        </w:rPr>
        <w:t xml:space="preserve"> (vidutiniškai 1,6 karto)</w:t>
      </w:r>
      <w:r w:rsidR="00BE5C5B">
        <w:rPr>
          <w:sz w:val="22"/>
          <w:szCs w:val="22"/>
        </w:rPr>
        <w:t xml:space="preserve">, todėl gali padidėti </w:t>
      </w:r>
      <w:r w:rsidRPr="00ED586B">
        <w:rPr>
          <w:sz w:val="22"/>
          <w:szCs w:val="22"/>
        </w:rPr>
        <w:t>kraujavimo rizik</w:t>
      </w:r>
      <w:r w:rsidR="00BE5C5B">
        <w:rPr>
          <w:sz w:val="22"/>
          <w:szCs w:val="22"/>
        </w:rPr>
        <w:t>a</w:t>
      </w:r>
      <w:r w:rsidRPr="00ED586B">
        <w:rPr>
          <w:sz w:val="22"/>
          <w:szCs w:val="22"/>
        </w:rPr>
        <w:t>. Pacientams, kurių kreatinino klirensas 15</w:t>
      </w:r>
      <w:r w:rsidRPr="00ED586B">
        <w:rPr>
          <w:sz w:val="22"/>
          <w:szCs w:val="22"/>
        </w:rPr>
        <w:noBreakHyphen/>
        <w:t xml:space="preserve">29 ml/min., rivaroksabano reikia vartoti atsargiai. Nerekomenduojama vartoti pacientams, kurių kreatinino klirensas &lt; 15 ml/min. (žr. 4.2 ir 5.2 skyrius). Pacientams, kuriems yra vidutinio sunkumo inkstų funkcijos sutrikimas </w:t>
      </w:r>
      <w:r w:rsidRPr="00E42534">
        <w:rPr>
          <w:sz w:val="22"/>
          <w:szCs w:val="22"/>
        </w:rPr>
        <w:t>(kreatinino klirensas 30</w:t>
      </w:r>
      <w:r w:rsidRPr="00E42534">
        <w:rPr>
          <w:sz w:val="22"/>
          <w:szCs w:val="22"/>
        </w:rPr>
        <w:noBreakHyphen/>
        <w:t>49 ml/min, kartu skiriant kitų vaistinių preparatų, kurie padidina rivaroksabano koncentracij</w:t>
      </w:r>
      <w:r w:rsidR="005E4F88">
        <w:rPr>
          <w:sz w:val="22"/>
          <w:szCs w:val="22"/>
        </w:rPr>
        <w:t>ą</w:t>
      </w:r>
      <w:r w:rsidRPr="00E42534">
        <w:rPr>
          <w:sz w:val="22"/>
          <w:szCs w:val="22"/>
        </w:rPr>
        <w:t xml:space="preserve"> plazmoje, rivaroksabano vartojama atsargiai (žr. 4.5 skyrių).</w:t>
      </w:r>
      <w:r w:rsidRPr="00ED586B">
        <w:rPr>
          <w:sz w:val="22"/>
          <w:szCs w:val="22"/>
        </w:rPr>
        <w:t xml:space="preserve"> </w:t>
      </w:r>
    </w:p>
    <w:p w14:paraId="45C28F81" w14:textId="77777777" w:rsidR="007D2B1E" w:rsidRPr="00ED586B" w:rsidRDefault="007D2B1E" w:rsidP="007D2B1E">
      <w:pPr>
        <w:rPr>
          <w:sz w:val="22"/>
          <w:szCs w:val="22"/>
          <w:u w:val="single"/>
        </w:rPr>
      </w:pPr>
    </w:p>
    <w:p w14:paraId="54081616" w14:textId="77777777" w:rsidR="007D2B1E" w:rsidRPr="00ED586B" w:rsidRDefault="007D2B1E" w:rsidP="007D2B1E">
      <w:pPr>
        <w:rPr>
          <w:sz w:val="22"/>
          <w:szCs w:val="22"/>
        </w:rPr>
      </w:pPr>
      <w:r w:rsidRPr="00ED586B">
        <w:rPr>
          <w:sz w:val="22"/>
          <w:szCs w:val="22"/>
          <w:u w:val="single"/>
        </w:rPr>
        <w:t xml:space="preserve">Sąveika su kitais vaistiniais preparatais </w:t>
      </w:r>
    </w:p>
    <w:p w14:paraId="55443C1B" w14:textId="5E6A706F" w:rsidR="007D2B1E" w:rsidRPr="00ED586B" w:rsidRDefault="007D2B1E" w:rsidP="007D2B1E">
      <w:pPr>
        <w:tabs>
          <w:tab w:val="left" w:pos="0"/>
        </w:tabs>
        <w:rPr>
          <w:sz w:val="22"/>
          <w:szCs w:val="22"/>
        </w:rPr>
      </w:pPr>
      <w:r w:rsidRPr="00ED586B">
        <w:rPr>
          <w:sz w:val="22"/>
          <w:szCs w:val="22"/>
        </w:rPr>
        <w:t>Rivaroksabano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koncentracij</w:t>
      </w:r>
      <w:r w:rsidR="00085733">
        <w:rPr>
          <w:sz w:val="22"/>
          <w:szCs w:val="22"/>
        </w:rPr>
        <w:t>ą</w:t>
      </w:r>
      <w:r w:rsidRPr="00ED586B">
        <w:rPr>
          <w:sz w:val="22"/>
          <w:szCs w:val="22"/>
        </w:rPr>
        <w:t xml:space="preserve"> plazmoje iki kliniškai reikšmingo laipsnio (vidutiniškai 2,6 karto), </w:t>
      </w:r>
      <w:r w:rsidR="00085733">
        <w:rPr>
          <w:sz w:val="22"/>
          <w:szCs w:val="22"/>
        </w:rPr>
        <w:t>o tai didina</w:t>
      </w:r>
      <w:r w:rsidRPr="00ED586B">
        <w:rPr>
          <w:sz w:val="22"/>
          <w:szCs w:val="22"/>
        </w:rPr>
        <w:t xml:space="preserve"> kraujavimo rizik</w:t>
      </w:r>
      <w:r w:rsidR="00085733">
        <w:rPr>
          <w:sz w:val="22"/>
          <w:szCs w:val="22"/>
        </w:rPr>
        <w:t xml:space="preserve">ą </w:t>
      </w:r>
      <w:r w:rsidRPr="00ED586B">
        <w:rPr>
          <w:sz w:val="22"/>
          <w:szCs w:val="22"/>
        </w:rPr>
        <w:t xml:space="preserve">(žr. 4.5 skyrių). </w:t>
      </w:r>
    </w:p>
    <w:p w14:paraId="35C2CA26" w14:textId="77777777" w:rsidR="007D2B1E" w:rsidRPr="00ED586B" w:rsidRDefault="007D2B1E" w:rsidP="007D2B1E">
      <w:pPr>
        <w:rPr>
          <w:sz w:val="22"/>
          <w:szCs w:val="22"/>
        </w:rPr>
      </w:pPr>
    </w:p>
    <w:p w14:paraId="0CD1F4B1" w14:textId="77777777" w:rsidR="007D2B1E" w:rsidRPr="00ED586B" w:rsidRDefault="007D2B1E" w:rsidP="007D2B1E">
      <w:pPr>
        <w:rPr>
          <w:sz w:val="22"/>
          <w:szCs w:val="22"/>
          <w:u w:val="single"/>
        </w:rPr>
      </w:pPr>
      <w:r w:rsidRPr="00ED586B">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Pr="0007410F">
        <w:t xml:space="preserve"> </w:t>
      </w:r>
      <w:r w:rsidRPr="0007410F">
        <w:rPr>
          <w:sz w:val="22"/>
          <w:szCs w:val="22"/>
        </w:rPr>
        <w:t>arba selektyviais serotonino reabsorbcijos inhibitoriais (SSRI) ir serotonino-norepinefrino reabsorbcijos inhibitoriais (SNRI)</w:t>
      </w:r>
      <w:r w:rsidRPr="00ED586B">
        <w:rPr>
          <w:sz w:val="22"/>
          <w:szCs w:val="22"/>
        </w:rPr>
        <w:t xml:space="preserve">. Pacientams, kuriems yra opinės virškinimo trakto ligos rizika, gali būti apsvarstytas atitinkamas profilaktinis gydymas (žr. 4.5 skyrių). </w:t>
      </w:r>
    </w:p>
    <w:p w14:paraId="6DA4D874" w14:textId="77777777" w:rsidR="007D2B1E" w:rsidRPr="00ED586B" w:rsidRDefault="007D2B1E" w:rsidP="007D2B1E">
      <w:pPr>
        <w:rPr>
          <w:sz w:val="22"/>
          <w:szCs w:val="22"/>
          <w:u w:val="single"/>
        </w:rPr>
      </w:pPr>
    </w:p>
    <w:p w14:paraId="6810D625" w14:textId="77777777" w:rsidR="007D2B1E" w:rsidRPr="00ED586B" w:rsidRDefault="007D2B1E" w:rsidP="007D2B1E">
      <w:pPr>
        <w:rPr>
          <w:sz w:val="22"/>
          <w:szCs w:val="22"/>
        </w:rPr>
      </w:pPr>
      <w:r w:rsidRPr="00ED586B">
        <w:rPr>
          <w:sz w:val="22"/>
          <w:szCs w:val="22"/>
          <w:u w:val="single"/>
        </w:rPr>
        <w:t xml:space="preserve">Kiti kraujavimo rizikos veiksniai </w:t>
      </w:r>
    </w:p>
    <w:p w14:paraId="68F43AF5" w14:textId="34684989" w:rsidR="007D2B1E" w:rsidRPr="00ED586B" w:rsidRDefault="007D2B1E" w:rsidP="007D2B1E">
      <w:pPr>
        <w:rPr>
          <w:sz w:val="22"/>
          <w:szCs w:val="22"/>
        </w:rPr>
      </w:pPr>
      <w:r w:rsidRPr="00ED586B">
        <w:rPr>
          <w:sz w:val="22"/>
          <w:szCs w:val="22"/>
        </w:rPr>
        <w:t>Kaip ir kiti antitromboziniai vaistiniai preparatai, rivaroksaban</w:t>
      </w:r>
      <w:r w:rsidR="00537FA7">
        <w:rPr>
          <w:sz w:val="22"/>
          <w:szCs w:val="22"/>
        </w:rPr>
        <w:t>o</w:t>
      </w:r>
      <w:r w:rsidRPr="00ED586B">
        <w:rPr>
          <w:sz w:val="22"/>
          <w:szCs w:val="22"/>
        </w:rPr>
        <w:t xml:space="preserve"> turi būti atsargiai </w:t>
      </w:r>
      <w:r w:rsidR="00537FA7">
        <w:rPr>
          <w:sz w:val="22"/>
          <w:szCs w:val="22"/>
        </w:rPr>
        <w:t>skiriamas</w:t>
      </w:r>
      <w:r w:rsidR="00537FA7" w:rsidRPr="00ED586B">
        <w:rPr>
          <w:sz w:val="22"/>
          <w:szCs w:val="22"/>
        </w:rPr>
        <w:t xml:space="preserve"> </w:t>
      </w:r>
      <w:r w:rsidRPr="00ED586B">
        <w:rPr>
          <w:sz w:val="22"/>
          <w:szCs w:val="22"/>
        </w:rPr>
        <w:t xml:space="preserve">pacientams, kuriems padidėjusi kraujavimo rizika dėl: </w:t>
      </w:r>
    </w:p>
    <w:p w14:paraId="7C86A9F5" w14:textId="1FD9E63C" w:rsidR="007D2B1E" w:rsidRPr="00ED586B" w:rsidRDefault="007D2B1E" w:rsidP="007D2B1E">
      <w:pPr>
        <w:numPr>
          <w:ilvl w:val="0"/>
          <w:numId w:val="3"/>
        </w:numPr>
        <w:tabs>
          <w:tab w:val="left" w:pos="567"/>
        </w:tabs>
        <w:suppressAutoHyphens/>
        <w:spacing w:line="260" w:lineRule="exact"/>
        <w:ind w:left="567" w:hanging="567"/>
        <w:rPr>
          <w:sz w:val="22"/>
          <w:szCs w:val="22"/>
        </w:rPr>
      </w:pPr>
      <w:r w:rsidRPr="00ED586B">
        <w:rPr>
          <w:sz w:val="22"/>
          <w:szCs w:val="22"/>
        </w:rPr>
        <w:t>įgimtų ar įgytų kraujavimo sutrikimų</w:t>
      </w:r>
      <w:r w:rsidR="00537FA7">
        <w:rPr>
          <w:sz w:val="22"/>
          <w:szCs w:val="22"/>
        </w:rPr>
        <w:t>;</w:t>
      </w:r>
      <w:r w:rsidRPr="00ED586B">
        <w:rPr>
          <w:sz w:val="22"/>
          <w:szCs w:val="22"/>
        </w:rPr>
        <w:t xml:space="preserve"> </w:t>
      </w:r>
    </w:p>
    <w:p w14:paraId="55331DDB" w14:textId="056260FF" w:rsidR="007D2B1E" w:rsidRPr="00ED586B" w:rsidRDefault="007D2B1E" w:rsidP="007D2B1E">
      <w:pPr>
        <w:numPr>
          <w:ilvl w:val="0"/>
          <w:numId w:val="3"/>
        </w:numPr>
        <w:tabs>
          <w:tab w:val="left" w:pos="567"/>
        </w:tabs>
        <w:suppressAutoHyphens/>
        <w:spacing w:line="260" w:lineRule="exact"/>
        <w:ind w:left="567" w:hanging="567"/>
        <w:rPr>
          <w:sz w:val="22"/>
          <w:szCs w:val="22"/>
        </w:rPr>
      </w:pPr>
      <w:r w:rsidRPr="00ED586B">
        <w:rPr>
          <w:sz w:val="22"/>
          <w:szCs w:val="22"/>
        </w:rPr>
        <w:t>nekontroliuojamos sunkios arterinės hipertenzijos</w:t>
      </w:r>
      <w:r w:rsidR="00537FA7">
        <w:rPr>
          <w:sz w:val="22"/>
          <w:szCs w:val="22"/>
        </w:rPr>
        <w:t>;</w:t>
      </w:r>
    </w:p>
    <w:p w14:paraId="250D2C28" w14:textId="4F79B4E5" w:rsidR="007D2B1E" w:rsidRPr="00ED586B" w:rsidRDefault="007D2B1E" w:rsidP="007D2B1E">
      <w:pPr>
        <w:numPr>
          <w:ilvl w:val="0"/>
          <w:numId w:val="3"/>
        </w:numPr>
        <w:tabs>
          <w:tab w:val="left" w:pos="567"/>
        </w:tabs>
        <w:suppressAutoHyphens/>
        <w:spacing w:line="260" w:lineRule="exact"/>
        <w:ind w:left="567" w:hanging="567"/>
        <w:rPr>
          <w:sz w:val="22"/>
          <w:szCs w:val="22"/>
        </w:rPr>
      </w:pPr>
      <w:r w:rsidRPr="00ED586B">
        <w:rPr>
          <w:sz w:val="22"/>
          <w:szCs w:val="22"/>
        </w:rPr>
        <w:t>kit</w:t>
      </w:r>
      <w:r w:rsidR="00CB0090">
        <w:rPr>
          <w:sz w:val="22"/>
          <w:szCs w:val="22"/>
        </w:rPr>
        <w:t>ų</w:t>
      </w:r>
      <w:r w:rsidRPr="00ED586B">
        <w:rPr>
          <w:sz w:val="22"/>
          <w:szCs w:val="22"/>
        </w:rPr>
        <w:t xml:space="preserve"> virškinimo trakto lig</w:t>
      </w:r>
      <w:r w:rsidR="00CB0090">
        <w:rPr>
          <w:sz w:val="22"/>
          <w:szCs w:val="22"/>
        </w:rPr>
        <w:t>ų</w:t>
      </w:r>
      <w:r w:rsidRPr="00ED586B">
        <w:rPr>
          <w:sz w:val="22"/>
          <w:szCs w:val="22"/>
        </w:rPr>
        <w:t xml:space="preserve"> </w:t>
      </w:r>
      <w:r w:rsidRPr="00794AF3">
        <w:rPr>
          <w:sz w:val="22"/>
          <w:szCs w:val="22"/>
        </w:rPr>
        <w:t>be aktyvaus išopėjimo</w:t>
      </w:r>
      <w:r w:rsidRPr="0007410F">
        <w:rPr>
          <w:sz w:val="22"/>
          <w:szCs w:val="22"/>
        </w:rPr>
        <w:t>,</w:t>
      </w:r>
      <w:r w:rsidRPr="00ED586B">
        <w:rPr>
          <w:sz w:val="22"/>
          <w:szCs w:val="22"/>
        </w:rPr>
        <w:t xml:space="preserve"> potencialiai galinči</w:t>
      </w:r>
      <w:r w:rsidR="00CB0090">
        <w:rPr>
          <w:sz w:val="22"/>
          <w:szCs w:val="22"/>
        </w:rPr>
        <w:t>ų</w:t>
      </w:r>
      <w:r w:rsidRPr="00ED586B">
        <w:rPr>
          <w:sz w:val="22"/>
          <w:szCs w:val="22"/>
        </w:rPr>
        <w:t xml:space="preserve"> sukelti kraujavimo komplikacijas (pvz., uždegiminė žarnyno liga, ezofagitas, gastritas ir gastroezofaginio refliukso liga)</w:t>
      </w:r>
      <w:r w:rsidR="00CB0090">
        <w:rPr>
          <w:sz w:val="22"/>
          <w:szCs w:val="22"/>
        </w:rPr>
        <w:t>;</w:t>
      </w:r>
    </w:p>
    <w:p w14:paraId="0563CCF5" w14:textId="0B1D8CC9" w:rsidR="007D2B1E" w:rsidRPr="00ED586B" w:rsidRDefault="007D2B1E" w:rsidP="007D2B1E">
      <w:pPr>
        <w:numPr>
          <w:ilvl w:val="0"/>
          <w:numId w:val="3"/>
        </w:numPr>
        <w:tabs>
          <w:tab w:val="left" w:pos="567"/>
        </w:tabs>
        <w:suppressAutoHyphens/>
        <w:spacing w:line="260" w:lineRule="exact"/>
        <w:ind w:left="567" w:hanging="567"/>
        <w:rPr>
          <w:sz w:val="22"/>
          <w:szCs w:val="22"/>
        </w:rPr>
      </w:pPr>
      <w:r w:rsidRPr="00ED586B">
        <w:rPr>
          <w:sz w:val="22"/>
          <w:szCs w:val="22"/>
        </w:rPr>
        <w:t>kraujagyslinės retinopatijos</w:t>
      </w:r>
      <w:r w:rsidR="00CB0090">
        <w:rPr>
          <w:sz w:val="22"/>
          <w:szCs w:val="22"/>
        </w:rPr>
        <w:t>;</w:t>
      </w:r>
    </w:p>
    <w:p w14:paraId="60BA7EFC" w14:textId="77777777" w:rsidR="007D2B1E" w:rsidRPr="00ED586B" w:rsidRDefault="007D2B1E" w:rsidP="007D2B1E">
      <w:pPr>
        <w:numPr>
          <w:ilvl w:val="0"/>
          <w:numId w:val="3"/>
        </w:numPr>
        <w:tabs>
          <w:tab w:val="left" w:pos="567"/>
        </w:tabs>
        <w:suppressAutoHyphens/>
        <w:spacing w:line="260" w:lineRule="exact"/>
        <w:ind w:left="567" w:hanging="567"/>
        <w:rPr>
          <w:sz w:val="22"/>
          <w:szCs w:val="22"/>
        </w:rPr>
      </w:pPr>
      <w:r w:rsidRPr="00ED586B">
        <w:rPr>
          <w:sz w:val="22"/>
          <w:szCs w:val="22"/>
        </w:rPr>
        <w:t xml:space="preserve">bronchektazių arba buvusio kraujavimo iš plaučių. </w:t>
      </w:r>
    </w:p>
    <w:p w14:paraId="6DA67B49" w14:textId="77777777" w:rsidR="007D2B1E" w:rsidRDefault="007D2B1E" w:rsidP="007D2B1E">
      <w:pPr>
        <w:rPr>
          <w:sz w:val="22"/>
          <w:szCs w:val="22"/>
        </w:rPr>
      </w:pPr>
    </w:p>
    <w:p w14:paraId="26D49562" w14:textId="77777777" w:rsidR="007D2B1E" w:rsidRPr="003B46BA" w:rsidRDefault="007D2B1E" w:rsidP="007D2B1E">
      <w:pPr>
        <w:rPr>
          <w:sz w:val="22"/>
          <w:szCs w:val="22"/>
          <w:u w:val="single"/>
        </w:rPr>
      </w:pPr>
      <w:r w:rsidRPr="003B46BA">
        <w:rPr>
          <w:sz w:val="22"/>
          <w:szCs w:val="22"/>
          <w:u w:val="single"/>
        </w:rPr>
        <w:t>Vėžiu sergantys pacientai</w:t>
      </w:r>
    </w:p>
    <w:p w14:paraId="44739FCD" w14:textId="77777777" w:rsidR="007D2B1E" w:rsidRPr="00694323" w:rsidRDefault="007D2B1E" w:rsidP="007D2B1E">
      <w:pPr>
        <w:rPr>
          <w:sz w:val="22"/>
          <w:szCs w:val="22"/>
        </w:rPr>
      </w:pPr>
      <w:r w:rsidRPr="00694323">
        <w:rPr>
          <w:sz w:val="22"/>
          <w:szCs w:val="22"/>
        </w:rPr>
        <w:t>Pacientams, sergantiems piktybine liga, tuo pačiu metu gali būti didesnė kraujavimo ir trombozės rizika. Tur</w:t>
      </w:r>
      <w:r>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Pr>
          <w:sz w:val="22"/>
          <w:szCs w:val="22"/>
        </w:rPr>
        <w:t xml:space="preserve"> </w:t>
      </w:r>
      <w:r w:rsidRPr="00694323">
        <w:rPr>
          <w:sz w:val="22"/>
          <w:szCs w:val="22"/>
        </w:rPr>
        <w:t>ligos stadijos. Virškinimo arba urogenitaliniame trakte esantys navikai buvo susiję su padidėjusia kraujavimo rizika gyd</w:t>
      </w:r>
      <w:r>
        <w:rPr>
          <w:sz w:val="22"/>
          <w:szCs w:val="22"/>
        </w:rPr>
        <w:t>ymo</w:t>
      </w:r>
      <w:r w:rsidRPr="00694323">
        <w:rPr>
          <w:sz w:val="22"/>
          <w:szCs w:val="22"/>
        </w:rPr>
        <w:t xml:space="preserve"> rivaroksabanu</w:t>
      </w:r>
      <w:r>
        <w:rPr>
          <w:sz w:val="22"/>
          <w:szCs w:val="22"/>
        </w:rPr>
        <w:t xml:space="preserve"> metu</w:t>
      </w:r>
      <w:r w:rsidRPr="00694323">
        <w:rPr>
          <w:sz w:val="22"/>
          <w:szCs w:val="22"/>
        </w:rPr>
        <w:t>.</w:t>
      </w:r>
    </w:p>
    <w:p w14:paraId="22C65517" w14:textId="07AEBB76" w:rsidR="007D2B1E" w:rsidRDefault="007D2B1E" w:rsidP="007D2B1E">
      <w:pPr>
        <w:rPr>
          <w:sz w:val="22"/>
          <w:szCs w:val="22"/>
        </w:rPr>
      </w:pPr>
      <w:r w:rsidRPr="00694323">
        <w:rPr>
          <w:sz w:val="22"/>
          <w:szCs w:val="22"/>
        </w:rPr>
        <w:t>Pacientams, sergantiems piktybiniais navikais, kuri</w:t>
      </w:r>
      <w:r w:rsidR="00437EE3">
        <w:rPr>
          <w:sz w:val="22"/>
          <w:szCs w:val="22"/>
        </w:rPr>
        <w:t>ems</w:t>
      </w:r>
      <w:r w:rsidRPr="00694323">
        <w:rPr>
          <w:sz w:val="22"/>
          <w:szCs w:val="22"/>
        </w:rPr>
        <w:t xml:space="preserve"> kraujavimo rizika yra didelė, rivaroksabano vartoti </w:t>
      </w:r>
      <w:r>
        <w:rPr>
          <w:sz w:val="22"/>
          <w:szCs w:val="22"/>
        </w:rPr>
        <w:t>draudžiama</w:t>
      </w:r>
      <w:r w:rsidRPr="00694323">
        <w:rPr>
          <w:sz w:val="22"/>
          <w:szCs w:val="22"/>
        </w:rPr>
        <w:t xml:space="preserve"> (žr. 4.3</w:t>
      </w:r>
      <w:r>
        <w:rPr>
          <w:sz w:val="22"/>
          <w:szCs w:val="22"/>
        </w:rPr>
        <w:t> </w:t>
      </w:r>
      <w:r w:rsidRPr="00694323">
        <w:rPr>
          <w:sz w:val="22"/>
          <w:szCs w:val="22"/>
        </w:rPr>
        <w:t>skyrių).</w:t>
      </w:r>
    </w:p>
    <w:p w14:paraId="2DBB1020" w14:textId="77777777" w:rsidR="007D2B1E" w:rsidRDefault="007D2B1E" w:rsidP="007D2B1E">
      <w:pPr>
        <w:rPr>
          <w:sz w:val="22"/>
          <w:szCs w:val="22"/>
        </w:rPr>
      </w:pPr>
    </w:p>
    <w:p w14:paraId="7C665B03" w14:textId="77777777" w:rsidR="007D2B1E" w:rsidRPr="00794AF3" w:rsidRDefault="007D2B1E" w:rsidP="007D2B1E">
      <w:pPr>
        <w:rPr>
          <w:sz w:val="22"/>
          <w:szCs w:val="22"/>
          <w:u w:val="single"/>
        </w:rPr>
      </w:pPr>
      <w:r w:rsidRPr="00794AF3">
        <w:rPr>
          <w:sz w:val="22"/>
          <w:szCs w:val="22"/>
          <w:u w:val="single"/>
        </w:rPr>
        <w:t>Pacientai, kuriems yra protezuoti širdies vožtuvai</w:t>
      </w:r>
    </w:p>
    <w:p w14:paraId="0EB09EFB" w14:textId="3FDE5500" w:rsidR="007D2B1E" w:rsidRDefault="007D2B1E" w:rsidP="007D2B1E">
      <w:pPr>
        <w:rPr>
          <w:sz w:val="22"/>
          <w:szCs w:val="22"/>
        </w:rPr>
      </w:pPr>
      <w:r w:rsidRPr="004B69F9">
        <w:rPr>
          <w:sz w:val="22"/>
          <w:szCs w:val="22"/>
        </w:rPr>
        <w:t>Pacientams, kuriems neseniai atliktas transkateterinis aortos vožtuvo pakeitimas (TAVP), rivaroksabanas trombų susidarymo profilaktikos tikslu nevartotinas</w:t>
      </w:r>
      <w:r>
        <w:rPr>
          <w:sz w:val="22"/>
          <w:szCs w:val="22"/>
        </w:rPr>
        <w:t>.</w:t>
      </w:r>
      <w:r w:rsidRPr="004B69F9">
        <w:rPr>
          <w:sz w:val="22"/>
          <w:szCs w:val="22"/>
        </w:rPr>
        <w:t xml:space="preserve"> </w:t>
      </w:r>
      <w:r>
        <w:rPr>
          <w:sz w:val="22"/>
          <w:szCs w:val="22"/>
        </w:rPr>
        <w:t>Rivaroksabano</w:t>
      </w:r>
      <w:r w:rsidRPr="00DF22A1">
        <w:rPr>
          <w:sz w:val="22"/>
          <w:szCs w:val="22"/>
        </w:rPr>
        <w:t xml:space="preserve"> saugumas ir veiksmingumas pacientams, kuriems yra protezuoti širdies vožtuvai, neištirti. Todėl nėra duomenų, patvirtinančių, kad </w:t>
      </w:r>
      <w:r>
        <w:rPr>
          <w:sz w:val="22"/>
          <w:szCs w:val="22"/>
        </w:rPr>
        <w:t>rivaroksabanas</w:t>
      </w:r>
      <w:r w:rsidRPr="00DF22A1">
        <w:rPr>
          <w:sz w:val="22"/>
          <w:szCs w:val="22"/>
        </w:rPr>
        <w:t xml:space="preserve"> šiems pacientams užtikrina pakankamą antikoaguliacinį poveikį. Gydymas </w:t>
      </w:r>
      <w:r>
        <w:rPr>
          <w:sz w:val="22"/>
          <w:szCs w:val="22"/>
        </w:rPr>
        <w:t>rivaroksabanu</w:t>
      </w:r>
      <w:r w:rsidRPr="00DF22A1">
        <w:rPr>
          <w:sz w:val="22"/>
          <w:szCs w:val="22"/>
        </w:rPr>
        <w:t xml:space="preserve"> šiems pacientams nerekomenduojamas.</w:t>
      </w:r>
    </w:p>
    <w:p w14:paraId="28CFC74C" w14:textId="77777777" w:rsidR="007D2B1E" w:rsidRDefault="007D2B1E" w:rsidP="007D2B1E">
      <w:pPr>
        <w:rPr>
          <w:sz w:val="22"/>
          <w:szCs w:val="22"/>
        </w:rPr>
      </w:pPr>
    </w:p>
    <w:p w14:paraId="461D665B" w14:textId="77777777" w:rsidR="007D2B1E" w:rsidRPr="000526F4" w:rsidRDefault="007D2B1E" w:rsidP="007D2B1E">
      <w:pPr>
        <w:pStyle w:val="Default"/>
        <w:rPr>
          <w:sz w:val="22"/>
          <w:szCs w:val="22"/>
          <w:u w:val="single"/>
        </w:rPr>
      </w:pPr>
      <w:r w:rsidRPr="000526F4">
        <w:rPr>
          <w:sz w:val="22"/>
          <w:szCs w:val="22"/>
          <w:u w:val="single"/>
        </w:rPr>
        <w:t>Antifosfolipidiniu sindromu sergantys pacientai</w:t>
      </w:r>
    </w:p>
    <w:p w14:paraId="31624DD6" w14:textId="03E9CB46" w:rsidR="0057246F" w:rsidRDefault="007D2B1E" w:rsidP="007D2B1E">
      <w:pPr>
        <w:pStyle w:val="Default"/>
        <w:rPr>
          <w:sz w:val="22"/>
          <w:szCs w:val="22"/>
        </w:rPr>
      </w:pPr>
      <w:r w:rsidRPr="00021DB0">
        <w:rPr>
          <w:sz w:val="22"/>
          <w:szCs w:val="22"/>
        </w:rPr>
        <w:t>Tiesioginio poveikio geriamieji antikoaguliantai (TPGA), įskaitant rivaroksabaną, nerekomenduojami antifosfolipidiniu sindromu sergantiems</w:t>
      </w:r>
      <w:r>
        <w:rPr>
          <w:sz w:val="22"/>
          <w:szCs w:val="22"/>
        </w:rPr>
        <w:t xml:space="preserve"> </w:t>
      </w:r>
      <w:r w:rsidRPr="00021DB0">
        <w:rPr>
          <w:sz w:val="22"/>
          <w:szCs w:val="22"/>
        </w:rPr>
        <w:t xml:space="preserve">pacientams, kuriems praeityje buvo nustatyta trombozė. </w:t>
      </w:r>
      <w:r w:rsidR="0057246F">
        <w:rPr>
          <w:sz w:val="22"/>
          <w:szCs w:val="22"/>
        </w:rPr>
        <w:t>Y</w:t>
      </w:r>
      <w:r w:rsidR="00996733">
        <w:rPr>
          <w:sz w:val="22"/>
          <w:szCs w:val="22"/>
        </w:rPr>
        <w:t xml:space="preserve">patingai pacientams, </w:t>
      </w:r>
      <w:r w:rsidR="00007655" w:rsidRPr="0088497C">
        <w:rPr>
          <w:color w:val="auto"/>
          <w:sz w:val="22"/>
          <w:szCs w:val="22"/>
        </w:rPr>
        <w:t>kuriems nustatyti visų trijų pogrupių antifosfolipidiniai antikūna</w:t>
      </w:r>
      <w:r w:rsidR="00007655">
        <w:rPr>
          <w:color w:val="auto"/>
          <w:sz w:val="22"/>
          <w:szCs w:val="22"/>
        </w:rPr>
        <w:t>i</w:t>
      </w:r>
      <w:r w:rsidR="00B738A1">
        <w:rPr>
          <w:color w:val="auto"/>
          <w:sz w:val="22"/>
          <w:szCs w:val="22"/>
        </w:rPr>
        <w:t xml:space="preserve"> (vilkligės antikoagulianta</w:t>
      </w:r>
      <w:r w:rsidR="00A468FC">
        <w:rPr>
          <w:color w:val="auto"/>
          <w:sz w:val="22"/>
          <w:szCs w:val="22"/>
        </w:rPr>
        <w:t>i</w:t>
      </w:r>
      <w:r w:rsidR="002A733E">
        <w:rPr>
          <w:color w:val="auto"/>
          <w:sz w:val="22"/>
          <w:szCs w:val="22"/>
        </w:rPr>
        <w:t>, antikardiolipin</w:t>
      </w:r>
      <w:r w:rsidR="00A468FC">
        <w:rPr>
          <w:color w:val="auto"/>
          <w:sz w:val="22"/>
          <w:szCs w:val="22"/>
        </w:rPr>
        <w:t xml:space="preserve">o antikūnai ir anti-beta 2-glikoproteino I antikūnai), trombozinių reiškinių </w:t>
      </w:r>
      <w:r w:rsidR="002C3A50">
        <w:rPr>
          <w:color w:val="auto"/>
          <w:sz w:val="22"/>
          <w:szCs w:val="22"/>
        </w:rPr>
        <w:t xml:space="preserve">gali pasikartoti dažniau, nei taikant </w:t>
      </w:r>
      <w:r w:rsidR="000B4D37">
        <w:rPr>
          <w:color w:val="auto"/>
          <w:sz w:val="22"/>
          <w:szCs w:val="22"/>
        </w:rPr>
        <w:t xml:space="preserve">gydymą </w:t>
      </w:r>
      <w:r w:rsidR="002C3A50">
        <w:rPr>
          <w:color w:val="auto"/>
          <w:sz w:val="22"/>
          <w:szCs w:val="22"/>
        </w:rPr>
        <w:t>vitamino K antagonist</w:t>
      </w:r>
      <w:r w:rsidR="000B4D37">
        <w:rPr>
          <w:color w:val="auto"/>
          <w:sz w:val="22"/>
          <w:szCs w:val="22"/>
        </w:rPr>
        <w:t>ais.</w:t>
      </w:r>
      <w:r w:rsidR="00A468FC">
        <w:rPr>
          <w:color w:val="auto"/>
          <w:sz w:val="22"/>
          <w:szCs w:val="22"/>
        </w:rPr>
        <w:t xml:space="preserve"> </w:t>
      </w:r>
    </w:p>
    <w:p w14:paraId="3E6861EA" w14:textId="77777777" w:rsidR="007D2B1E" w:rsidRPr="00ED586B" w:rsidRDefault="007D2B1E" w:rsidP="007D2B1E">
      <w:pPr>
        <w:rPr>
          <w:sz w:val="22"/>
          <w:szCs w:val="22"/>
        </w:rPr>
      </w:pPr>
    </w:p>
    <w:p w14:paraId="458131BD" w14:textId="77777777" w:rsidR="007D2B1E" w:rsidRPr="00ED586B" w:rsidRDefault="007D2B1E" w:rsidP="007D2B1E">
      <w:pPr>
        <w:rPr>
          <w:sz w:val="22"/>
          <w:szCs w:val="22"/>
        </w:rPr>
      </w:pPr>
      <w:r w:rsidRPr="00ED586B">
        <w:rPr>
          <w:sz w:val="22"/>
          <w:szCs w:val="22"/>
          <w:u w:val="single"/>
        </w:rPr>
        <w:t xml:space="preserve">Šlaunikaulio lūžio operacija </w:t>
      </w:r>
    </w:p>
    <w:p w14:paraId="085DF070" w14:textId="77777777" w:rsidR="007D2B1E" w:rsidRPr="00ED586B" w:rsidRDefault="007D2B1E" w:rsidP="007D2B1E">
      <w:pPr>
        <w:rPr>
          <w:sz w:val="22"/>
          <w:szCs w:val="22"/>
          <w:u w:val="single"/>
        </w:rPr>
      </w:pPr>
      <w:r w:rsidRPr="00ED586B">
        <w:rPr>
          <w:sz w:val="22"/>
          <w:szCs w:val="22"/>
        </w:rPr>
        <w:t xml:space="preserve">Intervencinių klinikinių tyrimų įvertinti rivaroksabano veiksmingumą ir saugumą pacientams, kuriems atliekama šlaunikaulio operacija dėl lūžio, neatlikta. </w:t>
      </w:r>
    </w:p>
    <w:p w14:paraId="16DDA4D3" w14:textId="77777777" w:rsidR="007D2B1E" w:rsidRDefault="007D2B1E" w:rsidP="007D2B1E">
      <w:pPr>
        <w:rPr>
          <w:sz w:val="22"/>
          <w:szCs w:val="22"/>
          <w:u w:val="single"/>
        </w:rPr>
      </w:pPr>
    </w:p>
    <w:p w14:paraId="5008E59A" w14:textId="555A596F" w:rsidR="007D2B1E" w:rsidRPr="00794AF3" w:rsidRDefault="007D2B1E" w:rsidP="007D2B1E">
      <w:pPr>
        <w:rPr>
          <w:sz w:val="22"/>
          <w:szCs w:val="22"/>
          <w:u w:val="single"/>
        </w:rPr>
      </w:pPr>
      <w:r w:rsidRPr="00794AF3">
        <w:rPr>
          <w:sz w:val="22"/>
          <w:szCs w:val="22"/>
          <w:u w:val="single"/>
        </w:rPr>
        <w:t>PE sergantys pacientai, kurių yra nestabili hemodinamika ir pacientai, kuriems būtina trombolizė arba plaučių embolektomija</w:t>
      </w:r>
    </w:p>
    <w:p w14:paraId="005D3292" w14:textId="77777777" w:rsidR="007D2B1E" w:rsidRPr="00794AF3" w:rsidRDefault="007D2B1E" w:rsidP="007D2B1E">
      <w:pPr>
        <w:rPr>
          <w:sz w:val="22"/>
          <w:szCs w:val="22"/>
        </w:rPr>
      </w:pPr>
      <w:r w:rsidRPr="00DF22A1">
        <w:rPr>
          <w:sz w:val="22"/>
          <w:szCs w:val="22"/>
        </w:rPr>
        <w:t xml:space="preserve">Gydant plaučių embolija sergančius pacientus, kurių yra nestabili hemodinamika arba kuriems galima taikyti trombolizę ar plaučių embolektomiją, </w:t>
      </w:r>
      <w:r>
        <w:rPr>
          <w:sz w:val="22"/>
          <w:szCs w:val="22"/>
        </w:rPr>
        <w:t>rivaroksabanas</w:t>
      </w:r>
      <w:r w:rsidRPr="00DF22A1">
        <w:rPr>
          <w:sz w:val="22"/>
          <w:szCs w:val="22"/>
        </w:rPr>
        <w:t xml:space="preserve">, kaip alternatyvus vaistinis preparatas nefrakcionuotam heparinui, nerekomenduojamas, nes </w:t>
      </w:r>
      <w:r>
        <w:rPr>
          <w:sz w:val="22"/>
          <w:szCs w:val="22"/>
        </w:rPr>
        <w:t>rivaroksabano</w:t>
      </w:r>
      <w:r w:rsidRPr="00DF22A1">
        <w:rPr>
          <w:sz w:val="22"/>
          <w:szCs w:val="22"/>
        </w:rPr>
        <w:t xml:space="preserve"> veiksmingumas ir saugumas šiomis klinikinėmis aplinkybėmis nėra ištirti.</w:t>
      </w:r>
    </w:p>
    <w:p w14:paraId="1269B48D" w14:textId="77777777" w:rsidR="007D2B1E" w:rsidRPr="00ED586B" w:rsidRDefault="007D2B1E" w:rsidP="007D2B1E">
      <w:pPr>
        <w:rPr>
          <w:sz w:val="22"/>
          <w:szCs w:val="22"/>
          <w:u w:val="single"/>
        </w:rPr>
      </w:pPr>
    </w:p>
    <w:p w14:paraId="7C4050D3" w14:textId="77777777" w:rsidR="007D2B1E" w:rsidRPr="00ED586B" w:rsidRDefault="007D2B1E" w:rsidP="007D2B1E">
      <w:pPr>
        <w:rPr>
          <w:sz w:val="22"/>
          <w:szCs w:val="22"/>
        </w:rPr>
      </w:pPr>
      <w:r w:rsidRPr="00ED586B">
        <w:rPr>
          <w:sz w:val="22"/>
          <w:szCs w:val="22"/>
          <w:u w:val="single"/>
        </w:rPr>
        <w:t xml:space="preserve">Spinalinė / epidurinė anestezija arba punkcija </w:t>
      </w:r>
    </w:p>
    <w:p w14:paraId="4A69A16C" w14:textId="77777777" w:rsidR="007D2B1E" w:rsidRPr="00ED586B" w:rsidRDefault="007D2B1E" w:rsidP="007D2B1E">
      <w:pPr>
        <w:rPr>
          <w:sz w:val="22"/>
          <w:szCs w:val="22"/>
        </w:rPr>
      </w:pPr>
      <w:r w:rsidRPr="00ED586B">
        <w:rPr>
          <w:sz w:val="22"/>
          <w:szCs w:val="22"/>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w:t>
      </w:r>
    </w:p>
    <w:p w14:paraId="51629881" w14:textId="0448EBD6" w:rsidR="007D2B1E" w:rsidRPr="00ED586B" w:rsidRDefault="003D4D8E" w:rsidP="007D2B1E">
      <w:pPr>
        <w:rPr>
          <w:sz w:val="22"/>
          <w:szCs w:val="22"/>
        </w:rPr>
      </w:pPr>
      <w:r>
        <w:rPr>
          <w:sz w:val="22"/>
          <w:szCs w:val="22"/>
        </w:rPr>
        <w:t>Siekiant</w:t>
      </w:r>
      <w:r w:rsidRPr="00ED586B">
        <w:rPr>
          <w:sz w:val="22"/>
          <w:szCs w:val="22"/>
        </w:rPr>
        <w:t xml:space="preserve"> </w:t>
      </w:r>
      <w:r w:rsidR="007D2B1E" w:rsidRPr="00ED586B">
        <w:rPr>
          <w:sz w:val="22"/>
          <w:szCs w:val="22"/>
        </w:rPr>
        <w:t xml:space="preserve">sumažinti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mažas (žr. 5.2 skyrių). </w:t>
      </w:r>
    </w:p>
    <w:p w14:paraId="4E8178C2" w14:textId="77777777" w:rsidR="007D2B1E" w:rsidRPr="00ED586B" w:rsidRDefault="007D2B1E" w:rsidP="007D2B1E">
      <w:pPr>
        <w:tabs>
          <w:tab w:val="left" w:pos="0"/>
        </w:tabs>
        <w:rPr>
          <w:sz w:val="22"/>
          <w:szCs w:val="22"/>
        </w:rPr>
      </w:pPr>
      <w:r w:rsidRPr="00ED586B">
        <w:rPr>
          <w:sz w:val="22"/>
          <w:szCs w:val="22"/>
        </w:rPr>
        <w:t>Nuo paskutinės rivaroksabano dozės pavartojimo iki kateterio išėmimo turi praeiti bent 18 valandų. Išėmus kateterį turi praeiti bent 6 valandos iki kitos rivaroksabano dozės vartojimo.</w:t>
      </w:r>
    </w:p>
    <w:p w14:paraId="580299E5" w14:textId="0625E0AD" w:rsidR="007D2B1E" w:rsidRPr="00ED586B" w:rsidRDefault="007D2B1E" w:rsidP="007D2B1E">
      <w:pPr>
        <w:rPr>
          <w:sz w:val="22"/>
          <w:szCs w:val="22"/>
          <w:u w:val="single"/>
        </w:rPr>
      </w:pPr>
      <w:r w:rsidRPr="00ED586B">
        <w:rPr>
          <w:sz w:val="22"/>
          <w:szCs w:val="22"/>
        </w:rPr>
        <w:t>Jei įvyksta traumin</w:t>
      </w:r>
      <w:r w:rsidR="003C2BF1">
        <w:rPr>
          <w:sz w:val="22"/>
          <w:szCs w:val="22"/>
        </w:rPr>
        <w:t>ė</w:t>
      </w:r>
      <w:r w:rsidRPr="00ED586B">
        <w:rPr>
          <w:sz w:val="22"/>
          <w:szCs w:val="22"/>
        </w:rPr>
        <w:t xml:space="preserve"> </w:t>
      </w:r>
      <w:r w:rsidR="003C2BF1">
        <w:rPr>
          <w:sz w:val="22"/>
          <w:szCs w:val="22"/>
        </w:rPr>
        <w:t>punkcija</w:t>
      </w:r>
      <w:r w:rsidRPr="00ED586B">
        <w:rPr>
          <w:sz w:val="22"/>
          <w:szCs w:val="22"/>
        </w:rPr>
        <w:t xml:space="preserve">, rivaroksabano vartojimas </w:t>
      </w:r>
      <w:r w:rsidR="003C2BF1">
        <w:rPr>
          <w:sz w:val="22"/>
          <w:szCs w:val="22"/>
        </w:rPr>
        <w:t>turi būti</w:t>
      </w:r>
      <w:r w:rsidR="003C2BF1" w:rsidRPr="00ED586B">
        <w:rPr>
          <w:sz w:val="22"/>
          <w:szCs w:val="22"/>
        </w:rPr>
        <w:t xml:space="preserve"> </w:t>
      </w:r>
      <w:r w:rsidRPr="00ED586B">
        <w:rPr>
          <w:sz w:val="22"/>
          <w:szCs w:val="22"/>
        </w:rPr>
        <w:t xml:space="preserve">uždelsiamas 24 valandoms. </w:t>
      </w:r>
    </w:p>
    <w:p w14:paraId="76D6C3D9" w14:textId="77777777" w:rsidR="007D2B1E" w:rsidRPr="00ED586B" w:rsidRDefault="007D2B1E" w:rsidP="007D2B1E">
      <w:pPr>
        <w:rPr>
          <w:sz w:val="22"/>
          <w:szCs w:val="22"/>
          <w:u w:val="single"/>
        </w:rPr>
      </w:pPr>
    </w:p>
    <w:p w14:paraId="28245DFC" w14:textId="77777777" w:rsidR="007D2B1E" w:rsidRPr="00ED586B" w:rsidRDefault="007D2B1E" w:rsidP="007D2B1E">
      <w:pPr>
        <w:rPr>
          <w:sz w:val="22"/>
          <w:szCs w:val="22"/>
        </w:rPr>
      </w:pPr>
      <w:r w:rsidRPr="00ED586B">
        <w:rPr>
          <w:sz w:val="22"/>
          <w:szCs w:val="22"/>
          <w:u w:val="single"/>
        </w:rPr>
        <w:t xml:space="preserve">Dozavimo rekomendacijos prieš ir po invazinių procedūrų bei chirurginių intervencijų, kitokių nei planinė klubo ar kelio sąnario keitimo operacija </w:t>
      </w:r>
    </w:p>
    <w:p w14:paraId="163653A8" w14:textId="0257A2B5" w:rsidR="007D2B1E" w:rsidRPr="00ED586B" w:rsidRDefault="007D2B1E" w:rsidP="007D2B1E">
      <w:pPr>
        <w:rPr>
          <w:sz w:val="22"/>
          <w:szCs w:val="22"/>
        </w:rPr>
      </w:pPr>
      <w:r w:rsidRPr="00ED586B">
        <w:rPr>
          <w:sz w:val="22"/>
          <w:szCs w:val="22"/>
        </w:rPr>
        <w:t xml:space="preserve">Jeigu reikia atlikti invazinę procedūrą arba chirurginę intervenciją, </w:t>
      </w:r>
      <w:r w:rsidR="00D47306" w:rsidRPr="00ED586B">
        <w:rPr>
          <w:sz w:val="22"/>
          <w:szCs w:val="22"/>
        </w:rPr>
        <w:t>jeigu galima ir remiantis klinikiniu gydytojo sprendimu</w:t>
      </w:r>
      <w:r w:rsidR="00D47306">
        <w:rPr>
          <w:sz w:val="22"/>
          <w:szCs w:val="22"/>
        </w:rPr>
        <w:t xml:space="preserve">, </w:t>
      </w:r>
      <w:r w:rsidRPr="00ED586B">
        <w:rPr>
          <w:sz w:val="22"/>
          <w:szCs w:val="22"/>
        </w:rPr>
        <w:t>10 mg rivaroksabano vartojimą reikia nutraukti likus mažiausiai 24 valandoms iki intervencijos</w:t>
      </w:r>
      <w:r w:rsidR="009B3692">
        <w:rPr>
          <w:sz w:val="22"/>
          <w:szCs w:val="22"/>
        </w:rPr>
        <w:t>.</w:t>
      </w:r>
      <w:r w:rsidRPr="00ED586B">
        <w:rPr>
          <w:sz w:val="22"/>
          <w:szCs w:val="22"/>
        </w:rPr>
        <w:t xml:space="preserve"> </w:t>
      </w:r>
    </w:p>
    <w:p w14:paraId="3D3415F8" w14:textId="76290F28" w:rsidR="007D2B1E" w:rsidRPr="00ED586B" w:rsidRDefault="007D2B1E" w:rsidP="007D2B1E">
      <w:pPr>
        <w:rPr>
          <w:sz w:val="22"/>
          <w:szCs w:val="22"/>
        </w:rPr>
      </w:pPr>
      <w:r w:rsidRPr="00ED586B">
        <w:rPr>
          <w:sz w:val="22"/>
          <w:szCs w:val="22"/>
        </w:rPr>
        <w:t xml:space="preserve">Jeigu procedūros negalima </w:t>
      </w:r>
      <w:r w:rsidR="009B3692">
        <w:rPr>
          <w:sz w:val="22"/>
          <w:szCs w:val="22"/>
        </w:rPr>
        <w:t>atidėti</w:t>
      </w:r>
      <w:r w:rsidRPr="00ED586B">
        <w:rPr>
          <w:sz w:val="22"/>
          <w:szCs w:val="22"/>
        </w:rPr>
        <w:t xml:space="preserve">, reikia įvertinti padidėjusios kraujavimo rizikos ir intervencijos skubumo santykį. </w:t>
      </w:r>
    </w:p>
    <w:p w14:paraId="123B9EF1" w14:textId="77777777" w:rsidR="007D2B1E" w:rsidRPr="00ED586B" w:rsidRDefault="007D2B1E" w:rsidP="007D2B1E">
      <w:pPr>
        <w:rPr>
          <w:sz w:val="22"/>
          <w:szCs w:val="22"/>
          <w:u w:val="single"/>
        </w:rPr>
      </w:pPr>
      <w:r w:rsidRPr="00ED586B">
        <w:rPr>
          <w:sz w:val="22"/>
          <w:szCs w:val="22"/>
        </w:rPr>
        <w:t xml:space="preserve">Po invazinės procedūros ar chirurginės intervencijos kaip įmanoma greičiau reikia vėl pradėti rivaroksabano vartojimą, jei gydantis gydytojas mano, kad klinikinė situacija leidžia tai padaryti ir yra nusistovėjusi pakankama hemostazė (žr. 5.2 skyrių). </w:t>
      </w:r>
    </w:p>
    <w:p w14:paraId="144D40D8" w14:textId="77777777" w:rsidR="007D2B1E" w:rsidRPr="00ED586B" w:rsidRDefault="007D2B1E" w:rsidP="007D2B1E">
      <w:pPr>
        <w:rPr>
          <w:sz w:val="22"/>
          <w:szCs w:val="22"/>
          <w:u w:val="single"/>
        </w:rPr>
      </w:pPr>
    </w:p>
    <w:p w14:paraId="72BD6845" w14:textId="77777777" w:rsidR="007D2B1E" w:rsidRPr="00ED586B" w:rsidRDefault="007D2B1E" w:rsidP="007D2B1E">
      <w:pPr>
        <w:rPr>
          <w:sz w:val="22"/>
          <w:szCs w:val="22"/>
        </w:rPr>
      </w:pPr>
      <w:r w:rsidRPr="00ED586B">
        <w:rPr>
          <w:sz w:val="22"/>
          <w:szCs w:val="22"/>
          <w:u w:val="single"/>
        </w:rPr>
        <w:t>Senyv</w:t>
      </w:r>
      <w:r>
        <w:rPr>
          <w:sz w:val="22"/>
          <w:szCs w:val="22"/>
          <w:u w:val="single"/>
        </w:rPr>
        <w:t>i pacientai</w:t>
      </w:r>
    </w:p>
    <w:p w14:paraId="67561C0B" w14:textId="77777777" w:rsidR="007D2B1E" w:rsidRPr="00ED586B" w:rsidRDefault="007D2B1E" w:rsidP="007D2B1E">
      <w:pPr>
        <w:ind w:left="567" w:hanging="567"/>
        <w:rPr>
          <w:sz w:val="22"/>
          <w:szCs w:val="22"/>
        </w:rPr>
      </w:pPr>
      <w:r w:rsidRPr="00ED586B">
        <w:rPr>
          <w:sz w:val="22"/>
          <w:szCs w:val="22"/>
        </w:rPr>
        <w:t>Didėjantis amžius gali didinti kraujavimo riziką (žr. 5.2 skyrių).</w:t>
      </w:r>
    </w:p>
    <w:p w14:paraId="6D7ED14C" w14:textId="77777777" w:rsidR="007D2B1E" w:rsidRPr="00ED586B" w:rsidRDefault="007D2B1E" w:rsidP="007D2B1E">
      <w:pPr>
        <w:ind w:left="567" w:hanging="567"/>
        <w:rPr>
          <w:sz w:val="22"/>
          <w:szCs w:val="22"/>
        </w:rPr>
      </w:pPr>
    </w:p>
    <w:p w14:paraId="353041C1" w14:textId="77777777" w:rsidR="007D2B1E" w:rsidRPr="00ED586B" w:rsidRDefault="007D2B1E" w:rsidP="007D2B1E">
      <w:pPr>
        <w:rPr>
          <w:sz w:val="22"/>
          <w:szCs w:val="22"/>
        </w:rPr>
      </w:pPr>
      <w:r w:rsidRPr="00ED586B">
        <w:rPr>
          <w:sz w:val="22"/>
          <w:szCs w:val="22"/>
          <w:u w:val="single"/>
        </w:rPr>
        <w:t xml:space="preserve">Dermatologinės reakcijos </w:t>
      </w:r>
    </w:p>
    <w:p w14:paraId="17574762" w14:textId="08A5FB66" w:rsidR="007D2B1E" w:rsidRPr="00ED586B" w:rsidRDefault="007D2B1E" w:rsidP="007D2B1E">
      <w:pPr>
        <w:rPr>
          <w:sz w:val="22"/>
          <w:szCs w:val="22"/>
          <w:u w:val="single"/>
        </w:rPr>
      </w:pPr>
      <w:r w:rsidRPr="00ED586B">
        <w:rPr>
          <w:sz w:val="22"/>
          <w:szCs w:val="22"/>
        </w:rPr>
        <w:t xml:space="preserve">Poregistracinio stebėjimo metu buvo pranešta apie sunkias odos reakcijas, susijusias su rivaroksabano vartojimu, įskaitant </w:t>
      </w:r>
      <w:r w:rsidRPr="00331365">
        <w:rPr>
          <w:sz w:val="22"/>
          <w:szCs w:val="22"/>
        </w:rPr>
        <w:t>Stivenso-Džonsono (</w:t>
      </w:r>
      <w:r w:rsidRPr="009A5965">
        <w:rPr>
          <w:i/>
          <w:sz w:val="22"/>
          <w:szCs w:val="22"/>
        </w:rPr>
        <w:t>Stevens-Johnson</w:t>
      </w:r>
      <w:r w:rsidRPr="00331365">
        <w:rPr>
          <w:iCs/>
          <w:sz w:val="22"/>
          <w:szCs w:val="22"/>
        </w:rPr>
        <w:t>)</w:t>
      </w:r>
      <w:r w:rsidRPr="00331365">
        <w:rPr>
          <w:i/>
          <w:iCs/>
          <w:sz w:val="22"/>
          <w:szCs w:val="22"/>
        </w:rPr>
        <w:t xml:space="preserve"> </w:t>
      </w:r>
      <w:r w:rsidRPr="00331365">
        <w:rPr>
          <w:sz w:val="22"/>
          <w:szCs w:val="22"/>
        </w:rPr>
        <w:t>sindromą ir (arba) toksinę epidermio nekrolizę bei DRESS sindromą (vaist</w:t>
      </w:r>
      <w:r>
        <w:rPr>
          <w:sz w:val="22"/>
          <w:szCs w:val="22"/>
        </w:rPr>
        <w:t>ini</w:t>
      </w:r>
      <w:r w:rsidRPr="00331365">
        <w:rPr>
          <w:sz w:val="22"/>
          <w:szCs w:val="22"/>
        </w:rPr>
        <w:t>ų</w:t>
      </w:r>
      <w:r>
        <w:rPr>
          <w:sz w:val="22"/>
          <w:szCs w:val="22"/>
        </w:rPr>
        <w:t xml:space="preserve"> preparatų</w:t>
      </w:r>
      <w:r w:rsidRPr="00331365">
        <w:rPr>
          <w:sz w:val="22"/>
          <w:szCs w:val="22"/>
        </w:rPr>
        <w:t xml:space="preserve"> sukeltą išbėrimą su eozinofilija ir sisteminiais simptomais) (žr</w:t>
      </w:r>
      <w:r w:rsidRPr="00ED586B">
        <w:rPr>
          <w:sz w:val="22"/>
          <w:szCs w:val="22"/>
        </w:rPr>
        <w:t xml:space="preserve">. 4.8 skyrių). Pacientams šių reakcijų didžiausia rizika būna gydymo pradžioje: daugeliu atvejų nepageidaujamos reakcijos pradžia pasireiškia pirmomis gydymo savaitėmis. Pirmą kartą atsiradus sunkiam odos išbėrimui (pvz., plintančiam, intensyviam ir </w:t>
      </w:r>
      <w:r w:rsidR="00D25D11">
        <w:rPr>
          <w:sz w:val="22"/>
          <w:szCs w:val="22"/>
        </w:rPr>
        <w:t>(</w:t>
      </w:r>
      <w:r w:rsidRPr="00ED586B">
        <w:rPr>
          <w:sz w:val="22"/>
          <w:szCs w:val="22"/>
        </w:rPr>
        <w:t>arba</w:t>
      </w:r>
      <w:r w:rsidR="00D25D11">
        <w:rPr>
          <w:sz w:val="22"/>
          <w:szCs w:val="22"/>
        </w:rPr>
        <w:t>)</w:t>
      </w:r>
      <w:r w:rsidRPr="00ED586B">
        <w:rPr>
          <w:sz w:val="22"/>
          <w:szCs w:val="22"/>
        </w:rPr>
        <w:t xml:space="preserve"> pūslėms) arba bet kokiam kitam padidėjusio jautrumo požymiui, susijusiam su gleivinės pažeidimu, rivaroksabano vartojimas turi būti nutrauktas. </w:t>
      </w:r>
    </w:p>
    <w:p w14:paraId="0A5A2BE8" w14:textId="77777777" w:rsidR="007D2B1E" w:rsidRPr="00ED586B" w:rsidRDefault="007D2B1E" w:rsidP="007D2B1E">
      <w:pPr>
        <w:rPr>
          <w:sz w:val="22"/>
          <w:szCs w:val="22"/>
          <w:u w:val="single"/>
        </w:rPr>
      </w:pPr>
    </w:p>
    <w:p w14:paraId="40532AB0" w14:textId="77777777" w:rsidR="007D2B1E" w:rsidRPr="00ED586B" w:rsidRDefault="007D2B1E" w:rsidP="007D2B1E">
      <w:pPr>
        <w:rPr>
          <w:sz w:val="22"/>
          <w:szCs w:val="22"/>
        </w:rPr>
      </w:pPr>
      <w:r w:rsidRPr="00ED586B">
        <w:rPr>
          <w:sz w:val="22"/>
          <w:szCs w:val="22"/>
          <w:u w:val="single"/>
        </w:rPr>
        <w:t xml:space="preserve">Informacija apie pagalbines medžiagas </w:t>
      </w:r>
    </w:p>
    <w:p w14:paraId="5EB1B93B" w14:textId="362CF8B5" w:rsidR="007D2B1E" w:rsidRDefault="00421C45" w:rsidP="007D2B1E">
      <w:pPr>
        <w:tabs>
          <w:tab w:val="left" w:pos="0"/>
        </w:tabs>
        <w:rPr>
          <w:sz w:val="22"/>
          <w:szCs w:val="22"/>
        </w:rPr>
      </w:pPr>
      <w:r>
        <w:rPr>
          <w:sz w:val="22"/>
          <w:szCs w:val="22"/>
        </w:rPr>
        <w:t>Rivaroxaban Grindeks</w:t>
      </w:r>
      <w:r w:rsidR="007D2B1E" w:rsidRPr="00ED586B">
        <w:rPr>
          <w:sz w:val="22"/>
          <w:szCs w:val="22"/>
        </w:rPr>
        <w:t xml:space="preserve"> sudėtyje yra laktozės. Šio vaistinio preparato negalima vartoti pacientams, kuriems nustatytas retas paveldimas sutrikimas – galaktozės netoleravimas,</w:t>
      </w:r>
      <w:r w:rsidR="007D2B1E">
        <w:rPr>
          <w:sz w:val="22"/>
          <w:szCs w:val="22"/>
        </w:rPr>
        <w:t xml:space="preserve"> visiškas</w:t>
      </w:r>
      <w:r w:rsidR="007D2B1E" w:rsidRPr="00ED586B">
        <w:rPr>
          <w:i/>
          <w:iCs/>
          <w:sz w:val="22"/>
          <w:szCs w:val="22"/>
        </w:rPr>
        <w:t xml:space="preserve"> </w:t>
      </w:r>
      <w:r w:rsidR="007D2B1E" w:rsidRPr="00ED586B">
        <w:rPr>
          <w:sz w:val="22"/>
          <w:szCs w:val="22"/>
        </w:rPr>
        <w:t>laktazės stygius arba gliukozės ir galaktozės malabsorbcija.</w:t>
      </w:r>
    </w:p>
    <w:p w14:paraId="585C9FBB" w14:textId="77777777" w:rsidR="00463294" w:rsidRDefault="00463294" w:rsidP="007D2B1E">
      <w:pPr>
        <w:tabs>
          <w:tab w:val="left" w:pos="0"/>
        </w:tabs>
        <w:rPr>
          <w:sz w:val="22"/>
          <w:szCs w:val="22"/>
        </w:rPr>
      </w:pPr>
    </w:p>
    <w:p w14:paraId="631C03B8" w14:textId="45B73A0A" w:rsidR="007D2B1E" w:rsidRPr="00ED586B" w:rsidRDefault="00760BF4" w:rsidP="007D2B1E">
      <w:pPr>
        <w:tabs>
          <w:tab w:val="left" w:pos="0"/>
        </w:tabs>
        <w:rPr>
          <w:sz w:val="22"/>
          <w:szCs w:val="22"/>
        </w:rPr>
      </w:pPr>
      <w:r>
        <w:rPr>
          <w:sz w:val="22"/>
          <w:szCs w:val="22"/>
        </w:rPr>
        <w:t>Šio vaistinio</w:t>
      </w:r>
      <w:r w:rsidR="009C04D2">
        <w:rPr>
          <w:sz w:val="22"/>
          <w:szCs w:val="22"/>
        </w:rPr>
        <w:t xml:space="preserve"> preparato kiekviename dozavimo vienete</w:t>
      </w:r>
      <w:r w:rsidR="007D2B1E" w:rsidRPr="00DF22A1">
        <w:rPr>
          <w:sz w:val="22"/>
          <w:szCs w:val="22"/>
        </w:rPr>
        <w:t xml:space="preserve"> yra mažiau kaip 1</w:t>
      </w:r>
      <w:r w:rsidR="007D2B1E">
        <w:rPr>
          <w:sz w:val="22"/>
          <w:szCs w:val="22"/>
        </w:rPr>
        <w:t> </w:t>
      </w:r>
      <w:r w:rsidR="007D2B1E" w:rsidRPr="00DF22A1">
        <w:rPr>
          <w:sz w:val="22"/>
          <w:szCs w:val="22"/>
        </w:rPr>
        <w:t>mmol (23</w:t>
      </w:r>
      <w:r w:rsidR="007D2B1E">
        <w:rPr>
          <w:sz w:val="22"/>
          <w:szCs w:val="22"/>
        </w:rPr>
        <w:t> </w:t>
      </w:r>
      <w:r w:rsidR="007D2B1E" w:rsidRPr="00DF22A1">
        <w:rPr>
          <w:sz w:val="22"/>
          <w:szCs w:val="22"/>
        </w:rPr>
        <w:t>mg) natrio, t.y. jis beveik neturi reikšmės.</w:t>
      </w:r>
    </w:p>
    <w:p w14:paraId="5A0A9A4D" w14:textId="77777777" w:rsidR="008D3B35" w:rsidRDefault="008D3B35">
      <w:pPr>
        <w:tabs>
          <w:tab w:val="left" w:pos="567"/>
        </w:tabs>
        <w:spacing w:line="260" w:lineRule="exact"/>
        <w:rPr>
          <w:sz w:val="22"/>
          <w:szCs w:val="24"/>
        </w:rPr>
      </w:pPr>
    </w:p>
    <w:p w14:paraId="63CE5F2D"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4.5</w:t>
      </w:r>
      <w:r>
        <w:rPr>
          <w:b/>
          <w:bCs/>
          <w:sz w:val="22"/>
          <w:szCs w:val="28"/>
          <w:lang w:eastAsia="x-none"/>
        </w:rPr>
        <w:tab/>
        <w:t>Sąveika su kitais vaistiniais preparatais ir kitokia sąveika</w:t>
      </w:r>
    </w:p>
    <w:p w14:paraId="7F262E11" w14:textId="77777777" w:rsidR="008D3B35" w:rsidRDefault="008D3B35">
      <w:pPr>
        <w:tabs>
          <w:tab w:val="left" w:pos="567"/>
        </w:tabs>
        <w:spacing w:line="260" w:lineRule="exact"/>
        <w:rPr>
          <w:sz w:val="22"/>
          <w:szCs w:val="24"/>
        </w:rPr>
      </w:pPr>
    </w:p>
    <w:p w14:paraId="5BAB9CF8" w14:textId="62AA1D5E" w:rsidR="00331240" w:rsidRPr="00ED586B" w:rsidRDefault="00331240" w:rsidP="00331240">
      <w:pPr>
        <w:rPr>
          <w:sz w:val="22"/>
          <w:szCs w:val="22"/>
        </w:rPr>
      </w:pPr>
      <w:r w:rsidRPr="00ED586B">
        <w:rPr>
          <w:sz w:val="22"/>
          <w:szCs w:val="22"/>
          <w:u w:val="single"/>
        </w:rPr>
        <w:t>CYP3A4 ir P-gp inhibitoriai</w:t>
      </w:r>
    </w:p>
    <w:p w14:paraId="61B1AFEE" w14:textId="77777777" w:rsidR="00331240" w:rsidRPr="00ED586B" w:rsidRDefault="00331240" w:rsidP="00331240">
      <w:pPr>
        <w:rPr>
          <w:sz w:val="22"/>
          <w:szCs w:val="22"/>
        </w:rPr>
      </w:pPr>
      <w:r w:rsidRPr="00ED586B">
        <w:rPr>
          <w:sz w:val="22"/>
          <w:szCs w:val="22"/>
        </w:rPr>
        <w:t>Kartu vartojant rivaroksabano ir ketokonazolo (400 mg kartą per parą) arba ritonaviro (600 mg du kartus per parą), 2,6 karto / 2,5 karto padidėjo vidutinis rivaroksabano koncentracijos ir laiko kreivės ribojamas plotas (AUC) ir 1,7 karto / 1,6 karto padidėjo vidutinė rivaroksabano C</w:t>
      </w:r>
      <w:r w:rsidRPr="00ED586B">
        <w:rPr>
          <w:sz w:val="22"/>
          <w:szCs w:val="22"/>
          <w:vertAlign w:val="subscript"/>
        </w:rPr>
        <w:t>max</w:t>
      </w:r>
      <w:r w:rsidRPr="00ED586B">
        <w:rPr>
          <w:sz w:val="22"/>
          <w:szCs w:val="22"/>
        </w:rPr>
        <w:t xml:space="preserve">, kartu reikšmingai padidėjo farmakodinaminiai efektai, dėl kurių gali reikšmingai padidėti kraujavimo rizika. Taigi, rivaroksabano nerekomenduojama skirti pacientams, kuriems taikomas sisteminis gydymas azolo grupės priešgrybeliniais preparatais, pavyzdžiui, ketokonazolu, itrakonazolu, vorikonazolu ir pozakonazolu, arba ŽIV proteazės inhibitoriais. Šios veikliosios medžiagos yra stiprūs tiek CYP3A4, tiek P-gp inhibitoriai (žr. 4.4 skyrių). </w:t>
      </w:r>
    </w:p>
    <w:p w14:paraId="78B7357E" w14:textId="77777777" w:rsidR="00331240" w:rsidRPr="00ED586B" w:rsidRDefault="00331240" w:rsidP="00331240">
      <w:pPr>
        <w:rPr>
          <w:sz w:val="22"/>
          <w:szCs w:val="22"/>
        </w:rPr>
      </w:pPr>
    </w:p>
    <w:p w14:paraId="278C2287" w14:textId="33358A86" w:rsidR="00331240" w:rsidRPr="00ED586B" w:rsidRDefault="00331240" w:rsidP="00331240">
      <w:pPr>
        <w:rPr>
          <w:sz w:val="22"/>
          <w:szCs w:val="22"/>
        </w:rPr>
      </w:pPr>
      <w:r w:rsidRPr="00ED586B">
        <w:rPr>
          <w:sz w:val="22"/>
          <w:szCs w:val="22"/>
        </w:rPr>
        <w:t>Manoma, kad veikliosios medžiagos, stipriai slopinančios vieną iš rivaroksabano šalinimo kelių – CYP3A4 arba P-gp, didina rivaroksabano koncentraciją plazmoje mažesniu mastu. Pavyzdžiui, klaritromicinas (500 mg du kartus per parą), kuris yra laikomas stipriu CYP3A4 inhibitoriumi ir vidutinio stiprumo P-gp inhibitoriumi, sukėlė 1,5</w:t>
      </w:r>
      <w:r w:rsidR="00AD0EA9">
        <w:rPr>
          <w:sz w:val="22"/>
          <w:szCs w:val="22"/>
        </w:rPr>
        <w:t> </w:t>
      </w:r>
      <w:r w:rsidRPr="00ED586B">
        <w:rPr>
          <w:sz w:val="22"/>
          <w:szCs w:val="22"/>
        </w:rPr>
        <w:t>karto vidutinės rivaroksabano koncentracijos AUC padidėjimą ir 1,4 karto C</w:t>
      </w:r>
      <w:r w:rsidRPr="00ED586B">
        <w:rPr>
          <w:sz w:val="22"/>
          <w:szCs w:val="22"/>
          <w:vertAlign w:val="subscript"/>
        </w:rPr>
        <w:t xml:space="preserve">max  </w:t>
      </w:r>
      <w:r w:rsidRPr="00ED586B">
        <w:rPr>
          <w:sz w:val="22"/>
          <w:szCs w:val="22"/>
        </w:rPr>
        <w:t>padidėjimą</w:t>
      </w:r>
      <w:r>
        <w:rPr>
          <w:sz w:val="22"/>
          <w:szCs w:val="22"/>
        </w:rPr>
        <w:t>.</w:t>
      </w:r>
      <w:r w:rsidRPr="0080068A">
        <w:t xml:space="preserve"> </w:t>
      </w:r>
      <w:r w:rsidRPr="00331365">
        <w:rPr>
          <w:sz w:val="22"/>
          <w:szCs w:val="22"/>
        </w:rPr>
        <w:t>Tikėtina, kad daugumai pacientų sąveika su klaritromicinu nėra kliniškai reikšminga, tačiau ji gali būti reikšminga didelės rizikos pacientams</w:t>
      </w:r>
      <w:r w:rsidRPr="00ED586B">
        <w:rPr>
          <w:sz w:val="22"/>
          <w:szCs w:val="22"/>
        </w:rPr>
        <w:t xml:space="preserve"> (</w:t>
      </w:r>
      <w:r w:rsidR="00E26D8D">
        <w:rPr>
          <w:sz w:val="22"/>
          <w:szCs w:val="22"/>
        </w:rPr>
        <w:t>i</w:t>
      </w:r>
      <w:r w:rsidRPr="00ED586B">
        <w:rPr>
          <w:sz w:val="22"/>
          <w:szCs w:val="22"/>
        </w:rPr>
        <w:t xml:space="preserve">nformaciją pacientams, kurių inkstų funkcija yra sutrikusi, žr. 4.4 skyriuje). </w:t>
      </w:r>
    </w:p>
    <w:p w14:paraId="46156358" w14:textId="77777777" w:rsidR="00331240" w:rsidRPr="00ED586B" w:rsidRDefault="00331240" w:rsidP="00331240">
      <w:pPr>
        <w:rPr>
          <w:sz w:val="22"/>
          <w:szCs w:val="22"/>
        </w:rPr>
      </w:pPr>
    </w:p>
    <w:p w14:paraId="3D90F9B1" w14:textId="07431EF0" w:rsidR="00331240" w:rsidRPr="00ED586B" w:rsidRDefault="00331240" w:rsidP="00331240">
      <w:pPr>
        <w:rPr>
          <w:sz w:val="22"/>
          <w:szCs w:val="22"/>
        </w:rPr>
      </w:pPr>
      <w:r w:rsidRPr="00ED586B">
        <w:rPr>
          <w:sz w:val="22"/>
          <w:szCs w:val="22"/>
        </w:rPr>
        <w:t>Eritromicinas (500 mg tris kartus per parą), CYP3A4 ir P-gp slopinantis vidutiniškai, sukėlė 1,3 karto vidutinių rivaroksabano koncentracijos AUC ir C</w:t>
      </w:r>
      <w:r w:rsidRPr="00ED586B">
        <w:rPr>
          <w:sz w:val="22"/>
          <w:szCs w:val="22"/>
          <w:vertAlign w:val="subscript"/>
        </w:rPr>
        <w:t xml:space="preserve">max  </w:t>
      </w:r>
      <w:r w:rsidRPr="00ED586B">
        <w:rPr>
          <w:sz w:val="22"/>
          <w:szCs w:val="22"/>
        </w:rPr>
        <w:t xml:space="preserve">padidėjimą. </w:t>
      </w:r>
      <w:r w:rsidRPr="00331365">
        <w:rPr>
          <w:sz w:val="22"/>
          <w:szCs w:val="22"/>
        </w:rPr>
        <w:t>Tikėtina, kad daugumai pacientų sąveika su eritromicinu nėra kliniškai reikšminga, tačiau ji gali būti reikšminga didelės rizikos pacientams.</w:t>
      </w:r>
    </w:p>
    <w:p w14:paraId="7DC7C327" w14:textId="77777777" w:rsidR="00331240" w:rsidRPr="00ED586B" w:rsidRDefault="00331240" w:rsidP="00331240">
      <w:pPr>
        <w:rPr>
          <w:sz w:val="22"/>
          <w:szCs w:val="22"/>
        </w:rPr>
      </w:pPr>
      <w:r w:rsidRPr="00ED586B">
        <w:rPr>
          <w:sz w:val="22"/>
          <w:szCs w:val="22"/>
        </w:rPr>
        <w:t>Tiriamiesiems, kuriems buvo lengvas inkstų funkcijos sutrikimas, eritromicinas (po 500 mg tris kartus per parą) sukėlė 1,8 karto vidutinės rivaroksabano koncentracijos AUC ir 1,6 karto C</w:t>
      </w:r>
      <w:r w:rsidRPr="00ED586B">
        <w:rPr>
          <w:sz w:val="22"/>
          <w:szCs w:val="22"/>
          <w:vertAlign w:val="subscript"/>
        </w:rPr>
        <w:t>max</w:t>
      </w:r>
      <w:r w:rsidRPr="006767E2">
        <w:rPr>
          <w:sz w:val="22"/>
          <w:szCs w:val="22"/>
        </w:rPr>
        <w:t xml:space="preserve"> </w:t>
      </w:r>
      <w:r w:rsidRPr="00ED586B">
        <w:rPr>
          <w:sz w:val="22"/>
          <w:szCs w:val="22"/>
        </w:rPr>
        <w:t>padidėjimą, palyginti su tiriamaisiais, kurių inkstų funkcija normali. Tiriamiesiems, kuriems buvo vidutinio sunkumo inkstų funkcijos sutrikimas, eritromicinas sukėlė 2,0 karto vidutinės rivaroksabano koncentracijos AUC ir 1,6 karto C</w:t>
      </w:r>
      <w:r w:rsidRPr="00ED586B">
        <w:rPr>
          <w:sz w:val="22"/>
          <w:szCs w:val="22"/>
          <w:vertAlign w:val="subscript"/>
        </w:rPr>
        <w:t>max</w:t>
      </w:r>
      <w:r w:rsidRPr="006767E2">
        <w:rPr>
          <w:sz w:val="22"/>
          <w:szCs w:val="22"/>
        </w:rPr>
        <w:t xml:space="preserve"> </w:t>
      </w:r>
      <w:r w:rsidRPr="00ED586B">
        <w:rPr>
          <w:sz w:val="22"/>
          <w:szCs w:val="22"/>
        </w:rPr>
        <w:t xml:space="preserve">padidėjimą, palyginti su tiriamaisiais, kurių inkstų funkcija normali. Eritromicino ir inkstų funkcijos sutrikimo poveikis yra suminis (žr. 4.4 skyrių). </w:t>
      </w:r>
    </w:p>
    <w:p w14:paraId="7396B6C9" w14:textId="77777777" w:rsidR="00331240" w:rsidRPr="00ED586B" w:rsidRDefault="00331240" w:rsidP="00331240">
      <w:pPr>
        <w:rPr>
          <w:sz w:val="22"/>
          <w:szCs w:val="22"/>
        </w:rPr>
      </w:pPr>
    </w:p>
    <w:p w14:paraId="77EF3487" w14:textId="55733B5A" w:rsidR="00331240" w:rsidRPr="00ED586B" w:rsidRDefault="00331240" w:rsidP="00331240">
      <w:pPr>
        <w:rPr>
          <w:sz w:val="22"/>
          <w:szCs w:val="22"/>
        </w:rPr>
      </w:pPr>
      <w:r w:rsidRPr="00ED586B">
        <w:rPr>
          <w:sz w:val="22"/>
          <w:szCs w:val="22"/>
        </w:rPr>
        <w:t>Flukonazolas (400 mg kartą per parą), laikomas vidutinio stiprumo CYP3A4 inhibitoriumi, sukėlė rivaroksabano AUC padidėjimą vidutiniškai 1,4 karto ir vidutinės C</w:t>
      </w:r>
      <w:r w:rsidRPr="00ED586B">
        <w:rPr>
          <w:sz w:val="22"/>
          <w:szCs w:val="22"/>
          <w:vertAlign w:val="subscript"/>
        </w:rPr>
        <w:t>max</w:t>
      </w:r>
      <w:r w:rsidRPr="006767E2">
        <w:rPr>
          <w:sz w:val="22"/>
          <w:szCs w:val="22"/>
        </w:rPr>
        <w:t xml:space="preserve"> </w:t>
      </w:r>
      <w:r w:rsidRPr="00ED586B">
        <w:rPr>
          <w:sz w:val="22"/>
          <w:szCs w:val="22"/>
        </w:rPr>
        <w:t xml:space="preserve">padidėjimą 1,3 karto. </w:t>
      </w:r>
      <w:r w:rsidRPr="00331365">
        <w:rPr>
          <w:sz w:val="22"/>
          <w:szCs w:val="22"/>
        </w:rPr>
        <w:t xml:space="preserve">Tikėtina, kad daugumai pacientų sąveika su flukonazolu nėra kliniškai reikšminga, tačiau ji gali būti reikšminga didelės rizikos pacientams </w:t>
      </w:r>
      <w:r w:rsidRPr="00ED586B">
        <w:rPr>
          <w:sz w:val="22"/>
          <w:szCs w:val="22"/>
        </w:rPr>
        <w:t>(</w:t>
      </w:r>
      <w:r w:rsidR="00DA236E">
        <w:rPr>
          <w:sz w:val="22"/>
          <w:szCs w:val="22"/>
        </w:rPr>
        <w:t>d</w:t>
      </w:r>
      <w:r w:rsidRPr="00ED586B">
        <w:rPr>
          <w:sz w:val="22"/>
          <w:szCs w:val="22"/>
        </w:rPr>
        <w:t xml:space="preserve">ėl pacientų, kuriems yra inkstų funkcijos sutrikimas, žr. 4.4 skyrių). </w:t>
      </w:r>
    </w:p>
    <w:p w14:paraId="2EBF1475" w14:textId="77777777" w:rsidR="00331240" w:rsidRPr="00ED586B" w:rsidRDefault="00331240" w:rsidP="00331240">
      <w:pPr>
        <w:rPr>
          <w:sz w:val="22"/>
          <w:szCs w:val="22"/>
        </w:rPr>
      </w:pPr>
    </w:p>
    <w:p w14:paraId="73809841" w14:textId="1DA72F81" w:rsidR="00331240" w:rsidRPr="00ED586B" w:rsidRDefault="00331240" w:rsidP="00331240">
      <w:pPr>
        <w:rPr>
          <w:sz w:val="22"/>
          <w:szCs w:val="22"/>
          <w:u w:val="single"/>
        </w:rPr>
      </w:pPr>
      <w:r w:rsidRPr="00ED586B">
        <w:rPr>
          <w:sz w:val="22"/>
          <w:szCs w:val="22"/>
        </w:rPr>
        <w:t xml:space="preserve">Klinikinių duomenų apie dronedaroną yra nedaug, todėl jo reikia vengti vartoti kartu su rivaroksabanu. </w:t>
      </w:r>
    </w:p>
    <w:p w14:paraId="275DE7F5" w14:textId="77777777" w:rsidR="00331240" w:rsidRPr="00ED586B" w:rsidRDefault="00331240" w:rsidP="00331240">
      <w:pPr>
        <w:rPr>
          <w:sz w:val="22"/>
          <w:szCs w:val="22"/>
          <w:u w:val="single"/>
        </w:rPr>
      </w:pPr>
    </w:p>
    <w:p w14:paraId="58985CAC" w14:textId="77777777" w:rsidR="00331240" w:rsidRPr="00ED586B" w:rsidRDefault="00331240" w:rsidP="00331240">
      <w:pPr>
        <w:rPr>
          <w:sz w:val="22"/>
          <w:szCs w:val="22"/>
        </w:rPr>
      </w:pPr>
      <w:r w:rsidRPr="00ED586B">
        <w:rPr>
          <w:sz w:val="22"/>
          <w:szCs w:val="22"/>
          <w:u w:val="single"/>
        </w:rPr>
        <w:t xml:space="preserve">Antikoaguliantai </w:t>
      </w:r>
    </w:p>
    <w:p w14:paraId="682814F0" w14:textId="0D28574E" w:rsidR="00331240" w:rsidRPr="00ED586B" w:rsidRDefault="00115BC1" w:rsidP="00331240">
      <w:pPr>
        <w:rPr>
          <w:sz w:val="22"/>
          <w:szCs w:val="22"/>
        </w:rPr>
      </w:pPr>
      <w:r>
        <w:rPr>
          <w:sz w:val="22"/>
          <w:szCs w:val="22"/>
        </w:rPr>
        <w:t>Po e</w:t>
      </w:r>
      <w:r w:rsidR="00331240" w:rsidRPr="00ED586B">
        <w:rPr>
          <w:sz w:val="22"/>
          <w:szCs w:val="22"/>
        </w:rPr>
        <w:t xml:space="preserve">noksaparino (40 mg vienkartinė dozė) </w:t>
      </w:r>
      <w:r w:rsidR="00463294">
        <w:rPr>
          <w:sz w:val="22"/>
          <w:szCs w:val="22"/>
        </w:rPr>
        <w:t>pa</w:t>
      </w:r>
      <w:r w:rsidR="00331240" w:rsidRPr="00ED586B">
        <w:rPr>
          <w:sz w:val="22"/>
          <w:szCs w:val="22"/>
        </w:rPr>
        <w:t>vartoj</w:t>
      </w:r>
      <w:r w:rsidR="00046F02">
        <w:rPr>
          <w:sz w:val="22"/>
          <w:szCs w:val="22"/>
        </w:rPr>
        <w:t>imo</w:t>
      </w:r>
      <w:r w:rsidR="00331240" w:rsidRPr="00ED586B">
        <w:rPr>
          <w:sz w:val="22"/>
          <w:szCs w:val="22"/>
        </w:rPr>
        <w:t xml:space="preserve"> kartu su rivaroksabanu (10 mg vienkartinė dozė), pastebėtas suminis poveikis anti-Xa faktoriaus aktyvumui be jokio papildomo poveikio krešėjimo tyrimams (protrombino laikui [PT], daliniam aktyvintam tromboplastino laikui [DATL]). Enoksaparinas neveikė rivaroksabano farmakokinetikos.</w:t>
      </w:r>
    </w:p>
    <w:p w14:paraId="64B82EF3" w14:textId="77777777" w:rsidR="00331240" w:rsidRPr="00ED586B" w:rsidRDefault="00331240" w:rsidP="00331240">
      <w:pPr>
        <w:rPr>
          <w:sz w:val="22"/>
          <w:szCs w:val="22"/>
        </w:rPr>
      </w:pPr>
      <w:r w:rsidRPr="00ED586B">
        <w:rPr>
          <w:sz w:val="22"/>
          <w:szCs w:val="22"/>
        </w:rPr>
        <w:t>Jeigu pacientas kartu gydomas bet kokiais kitais antikoaguliantais, dėl padidėjusios kraujavimo rizikos reikia imtis atsargumo priemonių (žr. 4.3 ir 4.4 skyrius).</w:t>
      </w:r>
    </w:p>
    <w:p w14:paraId="08EE1279" w14:textId="77777777" w:rsidR="00331240" w:rsidRPr="00ED586B" w:rsidRDefault="00331240" w:rsidP="00331240">
      <w:pPr>
        <w:rPr>
          <w:sz w:val="22"/>
          <w:szCs w:val="22"/>
        </w:rPr>
      </w:pPr>
    </w:p>
    <w:p w14:paraId="3047588A" w14:textId="77777777" w:rsidR="00331240" w:rsidRPr="00ED586B" w:rsidRDefault="00331240" w:rsidP="00331240">
      <w:pPr>
        <w:rPr>
          <w:sz w:val="22"/>
          <w:szCs w:val="22"/>
        </w:rPr>
      </w:pPr>
      <w:r w:rsidRPr="00ED586B">
        <w:rPr>
          <w:sz w:val="22"/>
          <w:szCs w:val="22"/>
          <w:u w:val="single"/>
        </w:rPr>
        <w:t xml:space="preserve">NVNU / trombocitų agregacijos inhibitoriai </w:t>
      </w:r>
    </w:p>
    <w:p w14:paraId="3C1C82E5" w14:textId="77777777" w:rsidR="00331240" w:rsidRPr="00ED586B" w:rsidRDefault="00331240" w:rsidP="00331240">
      <w:pPr>
        <w:rPr>
          <w:sz w:val="22"/>
          <w:szCs w:val="22"/>
        </w:rPr>
      </w:pPr>
      <w:r w:rsidRPr="00ED586B">
        <w:rPr>
          <w:sz w:val="22"/>
          <w:szCs w:val="22"/>
        </w:rPr>
        <w:t xml:space="preserve">Vartojant rivaroksabano (15 mg) kartu su 500 mg naprokseno doze, jokio kliniškai reikšmingo kraujavimo laiko pailgėjimo nenustatyta. Nepaisant to, gali būti asmenų, kuriems farmakodinaminis atsakas yra stipriau išreikštas. </w:t>
      </w:r>
    </w:p>
    <w:p w14:paraId="2CD66016" w14:textId="77777777" w:rsidR="00331240" w:rsidRPr="00ED586B" w:rsidRDefault="00331240" w:rsidP="00331240">
      <w:pPr>
        <w:rPr>
          <w:sz w:val="22"/>
          <w:szCs w:val="22"/>
        </w:rPr>
      </w:pPr>
      <w:r w:rsidRPr="00ED586B">
        <w:rPr>
          <w:sz w:val="22"/>
          <w:szCs w:val="22"/>
        </w:rPr>
        <w:t xml:space="preserve">Jokios klinikiniu požiūriu reikšmingos farmakokinetinės ar farmakodinaminės sąveikos nenustatyta rivaroksabano vartojant kartu su 500 mg acetilsalicilo rūgštimi. </w:t>
      </w:r>
    </w:p>
    <w:p w14:paraId="3730FE1D" w14:textId="77777777" w:rsidR="00331240" w:rsidRPr="00ED586B" w:rsidRDefault="00331240" w:rsidP="00331240">
      <w:pPr>
        <w:rPr>
          <w:sz w:val="22"/>
          <w:szCs w:val="22"/>
        </w:rPr>
      </w:pPr>
      <w:r w:rsidRPr="00ED586B">
        <w:rPr>
          <w:sz w:val="22"/>
          <w:szCs w:val="22"/>
        </w:rPr>
        <w:t xml:space="preserve">Kartu vartojant klopidogrelio (300 mg įsotinimo dozė ir po jos 75 mg palaikomoji dozė) nenustatyta jokios farmakokinetinės sąveikos su rivaroksabanu (15 mg), tačiau nustatytas reikšmingas kraujavimo laiko pailgėjimas pacientų pogrupiui; tai nekoreliavo su trombocitų agregacija, P-selektinu arba GPIIb/IIIa receptorių lygiais. </w:t>
      </w:r>
    </w:p>
    <w:p w14:paraId="6D917B5E" w14:textId="77777777" w:rsidR="00331240" w:rsidRPr="00ED586B" w:rsidRDefault="00331240" w:rsidP="00331240">
      <w:pPr>
        <w:rPr>
          <w:sz w:val="22"/>
          <w:szCs w:val="22"/>
          <w:u w:val="single"/>
        </w:rPr>
      </w:pPr>
      <w:r w:rsidRPr="00ED586B">
        <w:rPr>
          <w:sz w:val="22"/>
          <w:szCs w:val="22"/>
        </w:rPr>
        <w:t xml:space="preserve">Turi būti imamasi atsargumo priemonių, jeigu pacientams taikomas gydymas nesteroidiniais vaistiniais preparatais nuo uždegimo (NVNU) (įskaitant acetilsalicilo rūgštį) kartu su trombocitų agregacijos inhibitoriais, nes šie vaistiniai preparatai paprastai didina kraujavimo riziką (žr. 4.4 skyrių). </w:t>
      </w:r>
    </w:p>
    <w:p w14:paraId="0136C761" w14:textId="77777777" w:rsidR="00331240" w:rsidRDefault="00331240" w:rsidP="00331240">
      <w:pPr>
        <w:rPr>
          <w:sz w:val="22"/>
          <w:szCs w:val="22"/>
          <w:u w:val="single"/>
        </w:rPr>
      </w:pPr>
    </w:p>
    <w:p w14:paraId="2D8B7C07" w14:textId="77777777" w:rsidR="00331240" w:rsidRPr="00794AF3" w:rsidRDefault="00331240" w:rsidP="00331240">
      <w:pPr>
        <w:rPr>
          <w:sz w:val="22"/>
          <w:szCs w:val="22"/>
          <w:u w:val="single"/>
        </w:rPr>
      </w:pPr>
      <w:r w:rsidRPr="00794AF3">
        <w:rPr>
          <w:sz w:val="22"/>
          <w:szCs w:val="22"/>
          <w:u w:val="single"/>
        </w:rPr>
        <w:t>SSRI / SNRI</w:t>
      </w:r>
    </w:p>
    <w:p w14:paraId="5B21DD54" w14:textId="77777777" w:rsidR="00331240" w:rsidRPr="00794AF3" w:rsidRDefault="00331240" w:rsidP="00331240">
      <w:pPr>
        <w:rPr>
          <w:sz w:val="22"/>
          <w:szCs w:val="22"/>
        </w:rPr>
      </w:pPr>
      <w:r w:rsidRPr="00DF22A1">
        <w:rPr>
          <w:sz w:val="22"/>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3D34BB1E" w14:textId="77777777" w:rsidR="00331240" w:rsidRPr="00ED586B" w:rsidRDefault="00331240" w:rsidP="00331240">
      <w:pPr>
        <w:rPr>
          <w:sz w:val="22"/>
          <w:szCs w:val="22"/>
          <w:u w:val="single"/>
        </w:rPr>
      </w:pPr>
    </w:p>
    <w:p w14:paraId="2AFB36BB" w14:textId="77777777" w:rsidR="00331240" w:rsidRPr="00ED586B" w:rsidRDefault="00331240" w:rsidP="00331240">
      <w:pPr>
        <w:rPr>
          <w:sz w:val="22"/>
          <w:szCs w:val="22"/>
        </w:rPr>
      </w:pPr>
      <w:r w:rsidRPr="00ED586B">
        <w:rPr>
          <w:sz w:val="22"/>
          <w:szCs w:val="22"/>
          <w:u w:val="single"/>
        </w:rPr>
        <w:t xml:space="preserve">Varfarinas </w:t>
      </w:r>
    </w:p>
    <w:p w14:paraId="026F6CB1" w14:textId="3CD46042" w:rsidR="00331240" w:rsidRPr="00ED586B" w:rsidRDefault="00331240" w:rsidP="00331240">
      <w:pPr>
        <w:rPr>
          <w:sz w:val="22"/>
          <w:szCs w:val="22"/>
        </w:rPr>
      </w:pPr>
      <w:r w:rsidRPr="00ED586B">
        <w:rPr>
          <w:sz w:val="22"/>
          <w:szCs w:val="22"/>
        </w:rPr>
        <w:t>Keičiant gydymą vitamino K antagonistu varfarinu (</w:t>
      </w:r>
      <w:r w:rsidR="00463294">
        <w:rPr>
          <w:sz w:val="22"/>
          <w:szCs w:val="22"/>
        </w:rPr>
        <w:t>TNS</w:t>
      </w:r>
      <w:r w:rsidRPr="00ED586B">
        <w:rPr>
          <w:sz w:val="22"/>
          <w:szCs w:val="22"/>
        </w:rPr>
        <w:t xml:space="preserve"> nuo 2,0 iki 3,0) į gydymą rivaroksabanu (20 mg) arba gydymą rivaroksabanu (20 mg) į gydymą varfarinu (</w:t>
      </w:r>
      <w:r w:rsidR="00463294">
        <w:rPr>
          <w:sz w:val="22"/>
          <w:szCs w:val="22"/>
        </w:rPr>
        <w:t>TNS</w:t>
      </w:r>
      <w:r w:rsidRPr="00ED586B">
        <w:rPr>
          <w:sz w:val="22"/>
          <w:szCs w:val="22"/>
        </w:rPr>
        <w:t xml:space="preserve"> nuo 2,0 iki 3,0), protrombino laikas/</w:t>
      </w:r>
      <w:r w:rsidR="00733FD0">
        <w:rPr>
          <w:sz w:val="22"/>
          <w:szCs w:val="22"/>
        </w:rPr>
        <w:t>TNS</w:t>
      </w:r>
      <w:r w:rsidR="00733FD0" w:rsidRPr="00ED586B">
        <w:rPr>
          <w:sz w:val="22"/>
          <w:szCs w:val="22"/>
        </w:rPr>
        <w:t xml:space="preserve"> </w:t>
      </w:r>
      <w:r w:rsidRPr="00ED586B">
        <w:rPr>
          <w:sz w:val="22"/>
          <w:szCs w:val="22"/>
        </w:rPr>
        <w:t xml:space="preserve">(Neoplastin) padidėjo daugiau nei iki suminės reikšmės (atskirais atvejais </w:t>
      </w:r>
      <w:r w:rsidR="005E4A54">
        <w:rPr>
          <w:sz w:val="22"/>
          <w:szCs w:val="22"/>
        </w:rPr>
        <w:t>TNS</w:t>
      </w:r>
      <w:r w:rsidR="005E4A54" w:rsidRPr="00ED586B">
        <w:rPr>
          <w:sz w:val="22"/>
          <w:szCs w:val="22"/>
        </w:rPr>
        <w:t xml:space="preserve"> </w:t>
      </w:r>
      <w:r w:rsidRPr="00ED586B">
        <w:rPr>
          <w:sz w:val="22"/>
          <w:szCs w:val="22"/>
        </w:rPr>
        <w:t xml:space="preserve">reikšmė gali būti išmatuota iki 12), tuo tarpu kai poveikis DATL, Xa faktoriaus aktyvumo slopinimui ir endogeninio trombino potencialui (ETP) buvo suminis. </w:t>
      </w:r>
    </w:p>
    <w:p w14:paraId="07A98417" w14:textId="3125EB56" w:rsidR="00331240" w:rsidRPr="00ED586B" w:rsidRDefault="00331240" w:rsidP="00331240">
      <w:pPr>
        <w:rPr>
          <w:sz w:val="22"/>
          <w:szCs w:val="22"/>
        </w:rPr>
      </w:pPr>
      <w:r w:rsidRPr="00ED586B">
        <w:rPr>
          <w:sz w:val="22"/>
          <w:szCs w:val="22"/>
        </w:rPr>
        <w:t>Norint ištirti rivaroksabano farmakodinaminį poveikį gydymo keitimo metu, galima atlikti antifaktoriaus Xa aktyvumo, PiCT ir Heptest tyrimus, kadangi varfarinas ši</w:t>
      </w:r>
      <w:r w:rsidR="00D85539">
        <w:rPr>
          <w:sz w:val="22"/>
          <w:szCs w:val="22"/>
        </w:rPr>
        <w:t>ems</w:t>
      </w:r>
      <w:r w:rsidRPr="00ED586B">
        <w:rPr>
          <w:sz w:val="22"/>
          <w:szCs w:val="22"/>
        </w:rPr>
        <w:t xml:space="preserve"> tyrim</w:t>
      </w:r>
      <w:r w:rsidR="00D85539">
        <w:rPr>
          <w:sz w:val="22"/>
          <w:szCs w:val="22"/>
        </w:rPr>
        <w:t>ams</w:t>
      </w:r>
      <w:r w:rsidRPr="00ED586B">
        <w:rPr>
          <w:sz w:val="22"/>
          <w:szCs w:val="22"/>
        </w:rPr>
        <w:t xml:space="preserve"> </w:t>
      </w:r>
      <w:r w:rsidR="00D85539">
        <w:rPr>
          <w:sz w:val="22"/>
          <w:szCs w:val="22"/>
        </w:rPr>
        <w:t>įtakos nedaro</w:t>
      </w:r>
      <w:r w:rsidRPr="00ED586B">
        <w:rPr>
          <w:sz w:val="22"/>
          <w:szCs w:val="22"/>
        </w:rPr>
        <w:t xml:space="preserve">. Ketvirtą parą po paskutinės varfarino dozės pavartojimo visi tyrimai (įskaitant protrombino laiką, DATL, Xa faktoriaus aktyvumo slopinimą ir ETP) rodė tik rivaroksabano poveikį. </w:t>
      </w:r>
    </w:p>
    <w:p w14:paraId="0D3D2C45" w14:textId="16C20D19" w:rsidR="00331240" w:rsidRPr="00ED586B" w:rsidRDefault="00331240" w:rsidP="00331240">
      <w:pPr>
        <w:rPr>
          <w:sz w:val="22"/>
          <w:szCs w:val="22"/>
        </w:rPr>
      </w:pPr>
      <w:r w:rsidRPr="00ED586B">
        <w:rPr>
          <w:sz w:val="22"/>
          <w:szCs w:val="22"/>
        </w:rPr>
        <w:t>Norint ištirti varfarino farmakodinaminį poveikį gydymo keitimo metu, galima atlikti TNS tyrimą, rivaroksabano koncentracijai esant žemiausiame taške (C</w:t>
      </w:r>
      <w:r w:rsidR="00A00DBB">
        <w:rPr>
          <w:sz w:val="22"/>
          <w:szCs w:val="22"/>
          <w:vertAlign w:val="subscript"/>
        </w:rPr>
        <w:t>min</w:t>
      </w:r>
      <w:r w:rsidRPr="00ED586B">
        <w:rPr>
          <w:sz w:val="22"/>
          <w:szCs w:val="22"/>
        </w:rPr>
        <w:t xml:space="preserve">) (praėjus 24 valandoms po paskutinio rivaroksabano pavartojimo), nes šiuo laiku tyrimas bus mažiausiai paveiktas rivaroksabano. </w:t>
      </w:r>
    </w:p>
    <w:p w14:paraId="7ED8093A" w14:textId="7B988774" w:rsidR="00331240" w:rsidRPr="00ED586B" w:rsidRDefault="00331240" w:rsidP="00331240">
      <w:pPr>
        <w:rPr>
          <w:sz w:val="22"/>
          <w:szCs w:val="22"/>
          <w:u w:val="single"/>
        </w:rPr>
      </w:pPr>
      <w:r w:rsidRPr="00ED586B">
        <w:rPr>
          <w:sz w:val="22"/>
          <w:szCs w:val="22"/>
        </w:rPr>
        <w:t xml:space="preserve">Farmakokinetinės sąveikos </w:t>
      </w:r>
      <w:r w:rsidR="001F30DC">
        <w:rPr>
          <w:sz w:val="22"/>
          <w:szCs w:val="22"/>
        </w:rPr>
        <w:t>tarp varfarino ir</w:t>
      </w:r>
      <w:r w:rsidRPr="00ED586B">
        <w:rPr>
          <w:sz w:val="22"/>
          <w:szCs w:val="22"/>
        </w:rPr>
        <w:t xml:space="preserve"> rivaroksaban</w:t>
      </w:r>
      <w:r w:rsidR="00574B1D">
        <w:rPr>
          <w:sz w:val="22"/>
          <w:szCs w:val="22"/>
        </w:rPr>
        <w:t>o</w:t>
      </w:r>
      <w:r w:rsidRPr="00ED586B">
        <w:rPr>
          <w:sz w:val="22"/>
          <w:szCs w:val="22"/>
        </w:rPr>
        <w:t xml:space="preserve"> nenustatyta. </w:t>
      </w:r>
    </w:p>
    <w:p w14:paraId="40E6F387" w14:textId="77777777" w:rsidR="00331240" w:rsidRPr="00ED586B" w:rsidRDefault="00331240" w:rsidP="00331240">
      <w:pPr>
        <w:rPr>
          <w:sz w:val="22"/>
          <w:szCs w:val="22"/>
          <w:u w:val="single"/>
        </w:rPr>
      </w:pPr>
    </w:p>
    <w:p w14:paraId="771965EB" w14:textId="77777777" w:rsidR="00331240" w:rsidRPr="00ED586B" w:rsidRDefault="00331240" w:rsidP="00331240">
      <w:pPr>
        <w:rPr>
          <w:sz w:val="22"/>
          <w:szCs w:val="22"/>
        </w:rPr>
      </w:pPr>
      <w:r w:rsidRPr="00ED586B">
        <w:rPr>
          <w:sz w:val="22"/>
          <w:szCs w:val="22"/>
          <w:u w:val="single"/>
        </w:rPr>
        <w:t xml:space="preserve">CYP3A4 induktoriai </w:t>
      </w:r>
    </w:p>
    <w:p w14:paraId="2467ED72" w14:textId="57111B3B" w:rsidR="00331240" w:rsidRPr="00ED586B" w:rsidRDefault="00331240" w:rsidP="00331240">
      <w:pPr>
        <w:rPr>
          <w:sz w:val="22"/>
          <w:szCs w:val="22"/>
          <w:u w:val="single"/>
        </w:rPr>
      </w:pPr>
      <w:r w:rsidRPr="00ED586B">
        <w:rPr>
          <w:sz w:val="22"/>
          <w:szCs w:val="22"/>
        </w:rPr>
        <w:t xml:space="preserve">Rivaroksabano vartojant kartu su stipriu CYP3A4 induktoriumi rifampicinu, nustatytas maždaug 50 % vidutinio rivaroksabano AUC sumažėjimas ir kartu – farmakodinaminio poveikio sumažėjimas. Rivaroksabano vartojant kartu su kitais stipriais CYP3A4 induktoriais (pvz., fenitoinu, karbamazepinu, fenobarbitaliu arba jonažolių </w:t>
      </w:r>
      <w:r w:rsidR="003114EF">
        <w:rPr>
          <w:i/>
          <w:iCs/>
          <w:sz w:val="22"/>
          <w:szCs w:val="22"/>
        </w:rPr>
        <w:t>(</w:t>
      </w:r>
      <w:r w:rsidRPr="00ED586B">
        <w:rPr>
          <w:i/>
          <w:iCs/>
          <w:sz w:val="22"/>
          <w:szCs w:val="22"/>
        </w:rPr>
        <w:t>Hypericum perforatum</w:t>
      </w:r>
      <w:r w:rsidR="003114EF">
        <w:rPr>
          <w:i/>
          <w:iCs/>
          <w:sz w:val="22"/>
          <w:szCs w:val="22"/>
        </w:rPr>
        <w:t>)</w:t>
      </w:r>
      <w:r w:rsidRPr="00ED586B">
        <w:rPr>
          <w:i/>
          <w:iCs/>
          <w:sz w:val="22"/>
          <w:szCs w:val="22"/>
        </w:rPr>
        <w:t xml:space="preserve"> </w:t>
      </w:r>
      <w:r w:rsidRPr="00ED586B">
        <w:rPr>
          <w:sz w:val="22"/>
          <w:szCs w:val="22"/>
        </w:rPr>
        <w:t>preparatais), gali sumažėti rivaroksabano koncentracijos plazmoje. Taigi</w:t>
      </w:r>
      <w:r w:rsidR="003114EF">
        <w:rPr>
          <w:sz w:val="22"/>
          <w:szCs w:val="22"/>
        </w:rPr>
        <w:t>,</w:t>
      </w:r>
      <w:r w:rsidRPr="00ED586B">
        <w:rPr>
          <w:sz w:val="22"/>
          <w:szCs w:val="22"/>
        </w:rPr>
        <w:t xml:space="preserve"> reikia vengti kartu skirti stipriai veikiančių CYP3A4 induktorių, nebent pacientas yra atidžiai stebimas dėl trombozės požymių ir simptomų. </w:t>
      </w:r>
    </w:p>
    <w:p w14:paraId="420CF8AB" w14:textId="77777777" w:rsidR="00331240" w:rsidRPr="00ED586B" w:rsidRDefault="00331240" w:rsidP="00331240">
      <w:pPr>
        <w:rPr>
          <w:sz w:val="22"/>
          <w:szCs w:val="22"/>
          <w:u w:val="single"/>
        </w:rPr>
      </w:pPr>
    </w:p>
    <w:p w14:paraId="06AC9230" w14:textId="77777777" w:rsidR="00331240" w:rsidRPr="00ED586B" w:rsidRDefault="00331240" w:rsidP="00331240">
      <w:pPr>
        <w:rPr>
          <w:sz w:val="22"/>
          <w:szCs w:val="22"/>
        </w:rPr>
      </w:pPr>
      <w:r w:rsidRPr="00ED586B">
        <w:rPr>
          <w:sz w:val="22"/>
          <w:szCs w:val="22"/>
          <w:u w:val="single"/>
        </w:rPr>
        <w:t xml:space="preserve">Kitas kartu skiriamas gydymas </w:t>
      </w:r>
    </w:p>
    <w:p w14:paraId="2570FBA7" w14:textId="77777777" w:rsidR="00331240" w:rsidRPr="00ED586B" w:rsidRDefault="00331240" w:rsidP="00331240">
      <w:pPr>
        <w:rPr>
          <w:sz w:val="22"/>
          <w:szCs w:val="22"/>
        </w:rPr>
      </w:pPr>
      <w:r w:rsidRPr="00ED586B">
        <w:rPr>
          <w:sz w:val="22"/>
          <w:szCs w:val="22"/>
        </w:rPr>
        <w:t xml:space="preserve">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7A7302B1" w14:textId="77777777" w:rsidR="00331240" w:rsidRPr="00ED586B" w:rsidRDefault="00331240" w:rsidP="00331240">
      <w:pPr>
        <w:rPr>
          <w:sz w:val="22"/>
          <w:szCs w:val="22"/>
        </w:rPr>
      </w:pPr>
      <w:r w:rsidRPr="00ED586B">
        <w:rPr>
          <w:sz w:val="22"/>
          <w:szCs w:val="22"/>
        </w:rPr>
        <w:t>Kliniškai reikšmingos sąveikos su maistu nenustatyta (žr. 4.2 skyrių).</w:t>
      </w:r>
    </w:p>
    <w:p w14:paraId="293B3604" w14:textId="77777777" w:rsidR="00331240" w:rsidRPr="00ED586B" w:rsidRDefault="00331240" w:rsidP="00331240">
      <w:pPr>
        <w:rPr>
          <w:sz w:val="22"/>
          <w:szCs w:val="22"/>
        </w:rPr>
      </w:pPr>
    </w:p>
    <w:p w14:paraId="5F93F8B7" w14:textId="77777777" w:rsidR="00331240" w:rsidRPr="00ED586B" w:rsidRDefault="00331240" w:rsidP="00331240">
      <w:pPr>
        <w:rPr>
          <w:sz w:val="22"/>
          <w:szCs w:val="22"/>
        </w:rPr>
      </w:pPr>
      <w:r w:rsidRPr="00ED586B">
        <w:rPr>
          <w:sz w:val="22"/>
          <w:szCs w:val="22"/>
          <w:u w:val="single"/>
        </w:rPr>
        <w:t xml:space="preserve">Laboratoriniai rodmenys </w:t>
      </w:r>
    </w:p>
    <w:p w14:paraId="24448587" w14:textId="464E9747" w:rsidR="008D3B35" w:rsidRDefault="00B44238" w:rsidP="00331240">
      <w:pPr>
        <w:tabs>
          <w:tab w:val="left" w:pos="567"/>
        </w:tabs>
        <w:spacing w:line="260" w:lineRule="exact"/>
        <w:rPr>
          <w:sz w:val="22"/>
          <w:szCs w:val="22"/>
        </w:rPr>
      </w:pPr>
      <w:r>
        <w:rPr>
          <w:sz w:val="22"/>
          <w:szCs w:val="22"/>
        </w:rPr>
        <w:t>Veikiami</w:t>
      </w:r>
      <w:r w:rsidR="00331240" w:rsidRPr="00ED586B">
        <w:rPr>
          <w:sz w:val="22"/>
          <w:szCs w:val="22"/>
        </w:rPr>
        <w:t xml:space="preserve"> krešėjimo parametrai (pvz., protrombino laikas [PT], dalinis aktyvuotas tromboplastino laikas [DATL], </w:t>
      </w:r>
      <w:r w:rsidR="00331240" w:rsidRPr="00ED586B">
        <w:rPr>
          <w:i/>
          <w:iCs/>
          <w:sz w:val="22"/>
          <w:szCs w:val="22"/>
        </w:rPr>
        <w:t>HepTest</w:t>
      </w:r>
      <w:r w:rsidR="00331240" w:rsidRPr="00ED586B">
        <w:rPr>
          <w:sz w:val="22"/>
          <w:szCs w:val="22"/>
        </w:rPr>
        <w:t>), kaip ir galima tikėtis iš rivaroksabano veikimo mechanizmo (žr. 5.1 skyrių).</w:t>
      </w:r>
    </w:p>
    <w:p w14:paraId="46526A50" w14:textId="77777777" w:rsidR="00331240" w:rsidRDefault="00331240" w:rsidP="00331240">
      <w:pPr>
        <w:tabs>
          <w:tab w:val="left" w:pos="567"/>
        </w:tabs>
        <w:spacing w:line="260" w:lineRule="exact"/>
        <w:rPr>
          <w:sz w:val="22"/>
          <w:szCs w:val="24"/>
        </w:rPr>
      </w:pPr>
    </w:p>
    <w:p w14:paraId="73C3474F"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4.6</w:t>
      </w:r>
      <w:r>
        <w:rPr>
          <w:b/>
          <w:bCs/>
          <w:sz w:val="22"/>
          <w:szCs w:val="28"/>
          <w:lang w:eastAsia="x-none"/>
        </w:rPr>
        <w:tab/>
        <w:t>Vaisingumas, nėštumo ir žindymo laikotarpis</w:t>
      </w:r>
    </w:p>
    <w:p w14:paraId="2593958A" w14:textId="77777777" w:rsidR="008D3B35" w:rsidRDefault="008D3B35">
      <w:pPr>
        <w:tabs>
          <w:tab w:val="left" w:pos="567"/>
        </w:tabs>
        <w:spacing w:line="260" w:lineRule="exact"/>
        <w:rPr>
          <w:sz w:val="22"/>
          <w:szCs w:val="24"/>
        </w:rPr>
      </w:pPr>
    </w:p>
    <w:p w14:paraId="15341802" w14:textId="77777777" w:rsidR="00432E3F" w:rsidRPr="00ED586B" w:rsidRDefault="00432E3F" w:rsidP="00432E3F">
      <w:pPr>
        <w:rPr>
          <w:sz w:val="22"/>
          <w:szCs w:val="22"/>
        </w:rPr>
      </w:pPr>
      <w:r w:rsidRPr="00ED586B">
        <w:rPr>
          <w:sz w:val="22"/>
          <w:szCs w:val="22"/>
          <w:u w:val="single"/>
        </w:rPr>
        <w:t xml:space="preserve">Nėštumas </w:t>
      </w:r>
    </w:p>
    <w:p w14:paraId="0A89B37C" w14:textId="500E4766" w:rsidR="00432E3F" w:rsidRPr="00ED586B" w:rsidRDefault="00432E3F" w:rsidP="00432E3F">
      <w:pPr>
        <w:rPr>
          <w:sz w:val="22"/>
          <w:szCs w:val="22"/>
        </w:rPr>
      </w:pPr>
      <w:r w:rsidRPr="00ED586B">
        <w:rPr>
          <w:sz w:val="22"/>
          <w:szCs w:val="22"/>
        </w:rPr>
        <w:t xml:space="preserve">Rivaroksabano saugumas ir veiksmingumas nėščioms moterims nėra nustatytas. Su gyvūnais atlikti tyrimai parodė toksinį poveikį reprodukcijai (žr. 5.3 skyrių). Dėl galimo toksinio poveikio reprodukcijai, būdingos kraujavimo rizikos ir rivaroksabano </w:t>
      </w:r>
      <w:r w:rsidR="00F84477">
        <w:rPr>
          <w:sz w:val="22"/>
          <w:szCs w:val="22"/>
        </w:rPr>
        <w:t>prasiskverbimo</w:t>
      </w:r>
      <w:r w:rsidR="00F84477" w:rsidRPr="00ED586B">
        <w:rPr>
          <w:sz w:val="22"/>
          <w:szCs w:val="22"/>
        </w:rPr>
        <w:t xml:space="preserve"> </w:t>
      </w:r>
      <w:r w:rsidRPr="00ED586B">
        <w:rPr>
          <w:sz w:val="22"/>
          <w:szCs w:val="22"/>
        </w:rPr>
        <w:t xml:space="preserve">per placentą, rivaroksabano draudžiama vartoti nėštumo metu (žr. 4.3 skyrių). </w:t>
      </w:r>
    </w:p>
    <w:p w14:paraId="5FB75CB5" w14:textId="240AFFBC" w:rsidR="00432E3F" w:rsidRPr="00ED586B" w:rsidRDefault="00432E3F" w:rsidP="00432E3F">
      <w:pPr>
        <w:rPr>
          <w:sz w:val="22"/>
          <w:szCs w:val="22"/>
        </w:rPr>
      </w:pPr>
      <w:r w:rsidRPr="00ED586B">
        <w:rPr>
          <w:sz w:val="22"/>
          <w:szCs w:val="22"/>
        </w:rPr>
        <w:t>Vaisingo</w:t>
      </w:r>
      <w:r w:rsidR="00097399">
        <w:rPr>
          <w:sz w:val="22"/>
          <w:szCs w:val="22"/>
        </w:rPr>
        <w:t>s</w:t>
      </w:r>
      <w:r w:rsidRPr="00ED586B">
        <w:rPr>
          <w:sz w:val="22"/>
          <w:szCs w:val="22"/>
        </w:rPr>
        <w:t xml:space="preserve"> moterys turi vengti pastoti gydymo rivaroksabanu metu.</w:t>
      </w:r>
    </w:p>
    <w:p w14:paraId="186C8298" w14:textId="77777777" w:rsidR="00432E3F" w:rsidRPr="00ED586B" w:rsidRDefault="00432E3F" w:rsidP="00432E3F">
      <w:pPr>
        <w:rPr>
          <w:sz w:val="22"/>
          <w:szCs w:val="22"/>
        </w:rPr>
      </w:pPr>
    </w:p>
    <w:p w14:paraId="15DAB7D8" w14:textId="77777777" w:rsidR="00432E3F" w:rsidRPr="00ED586B" w:rsidRDefault="00432E3F" w:rsidP="00432E3F">
      <w:pPr>
        <w:rPr>
          <w:sz w:val="22"/>
          <w:szCs w:val="22"/>
        </w:rPr>
      </w:pPr>
      <w:r w:rsidRPr="00ED586B">
        <w:rPr>
          <w:sz w:val="22"/>
          <w:szCs w:val="22"/>
          <w:u w:val="single"/>
        </w:rPr>
        <w:t xml:space="preserve">Žindymas </w:t>
      </w:r>
    </w:p>
    <w:p w14:paraId="02CB9CE9" w14:textId="00229B39" w:rsidR="00432E3F" w:rsidRPr="00ED586B" w:rsidRDefault="00432E3F" w:rsidP="00432E3F">
      <w:pPr>
        <w:rPr>
          <w:sz w:val="22"/>
          <w:szCs w:val="22"/>
          <w:u w:val="single"/>
        </w:rPr>
      </w:pPr>
      <w:r w:rsidRPr="00ED586B">
        <w:rPr>
          <w:sz w:val="22"/>
          <w:szCs w:val="22"/>
        </w:rPr>
        <w:t xml:space="preserve">Rivaroksabano saugumas ir veiksmingumas žindyvėms nenustatytas. Tyrimų su gyvūnais duomenys rodo, kad rivaroksabanas </w:t>
      </w:r>
      <w:r w:rsidR="00991B45">
        <w:rPr>
          <w:sz w:val="22"/>
          <w:szCs w:val="22"/>
        </w:rPr>
        <w:t>išsiskiria</w:t>
      </w:r>
      <w:r w:rsidR="00991B45" w:rsidRPr="00ED586B">
        <w:rPr>
          <w:sz w:val="22"/>
          <w:szCs w:val="22"/>
        </w:rPr>
        <w:t xml:space="preserve"> </w:t>
      </w:r>
      <w:r w:rsidRPr="00ED586B">
        <w:rPr>
          <w:sz w:val="22"/>
          <w:szCs w:val="22"/>
        </w:rPr>
        <w:t xml:space="preserve">į </w:t>
      </w:r>
      <w:r w:rsidR="00B20A4E">
        <w:rPr>
          <w:sz w:val="22"/>
          <w:szCs w:val="22"/>
        </w:rPr>
        <w:t xml:space="preserve">gyvūnų </w:t>
      </w:r>
      <w:r w:rsidRPr="00ED586B">
        <w:rPr>
          <w:sz w:val="22"/>
          <w:szCs w:val="22"/>
        </w:rPr>
        <w:t xml:space="preserve">pieną. Todėl rivaroksabano draudžiama vartoti žindymo metu (žr. 4.3 skyrių). Reikia nuspręsti, ar nutraukti žindymą, ar nutraukti/susilaikyti nuo gydymo vaistiniu preparatu. </w:t>
      </w:r>
    </w:p>
    <w:p w14:paraId="584F360A" w14:textId="77777777" w:rsidR="00432E3F" w:rsidRPr="00ED586B" w:rsidRDefault="00432E3F" w:rsidP="00432E3F">
      <w:pPr>
        <w:rPr>
          <w:sz w:val="22"/>
          <w:szCs w:val="22"/>
          <w:u w:val="single"/>
        </w:rPr>
      </w:pPr>
    </w:p>
    <w:p w14:paraId="71D8FB98" w14:textId="77777777" w:rsidR="00432E3F" w:rsidRPr="00ED586B" w:rsidRDefault="00432E3F" w:rsidP="00432E3F">
      <w:pPr>
        <w:rPr>
          <w:sz w:val="22"/>
          <w:szCs w:val="22"/>
        </w:rPr>
      </w:pPr>
      <w:r w:rsidRPr="00ED586B">
        <w:rPr>
          <w:sz w:val="22"/>
          <w:szCs w:val="22"/>
          <w:u w:val="single"/>
        </w:rPr>
        <w:t xml:space="preserve">Vaisingumas </w:t>
      </w:r>
    </w:p>
    <w:p w14:paraId="38393422" w14:textId="2C38DE85" w:rsidR="008D3B35" w:rsidRDefault="00432E3F" w:rsidP="00432E3F">
      <w:pPr>
        <w:tabs>
          <w:tab w:val="left" w:pos="567"/>
        </w:tabs>
        <w:spacing w:line="260" w:lineRule="exact"/>
        <w:rPr>
          <w:sz w:val="22"/>
          <w:szCs w:val="22"/>
        </w:rPr>
      </w:pPr>
      <w:r w:rsidRPr="00ED586B">
        <w:rPr>
          <w:sz w:val="22"/>
          <w:szCs w:val="22"/>
        </w:rPr>
        <w:t>Rivaroksabano poveikį vaisingumui įvertinančių konkrečių tyrimų žmonėms neatlikta. Žiurkių patelių ir patinų vaisingumo tyrime poveikio nenustatyta (žr. 5.3 skyrių).</w:t>
      </w:r>
    </w:p>
    <w:p w14:paraId="29F199AB" w14:textId="77777777" w:rsidR="00BC676F" w:rsidRDefault="00BC676F" w:rsidP="00432E3F">
      <w:pPr>
        <w:tabs>
          <w:tab w:val="left" w:pos="567"/>
        </w:tabs>
        <w:spacing w:line="260" w:lineRule="exact"/>
        <w:rPr>
          <w:sz w:val="22"/>
          <w:szCs w:val="24"/>
        </w:rPr>
      </w:pPr>
    </w:p>
    <w:p w14:paraId="0591CA5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4.7</w:t>
      </w:r>
      <w:r>
        <w:rPr>
          <w:b/>
          <w:bCs/>
          <w:sz w:val="22"/>
          <w:szCs w:val="28"/>
          <w:lang w:eastAsia="x-none"/>
        </w:rPr>
        <w:tab/>
        <w:t>Poveikis gebėjimui vairuoti ir valdyti mechanizmus</w:t>
      </w:r>
    </w:p>
    <w:p w14:paraId="450CBBE8" w14:textId="77777777" w:rsidR="008D3B35" w:rsidRDefault="008D3B35">
      <w:pPr>
        <w:tabs>
          <w:tab w:val="left" w:pos="567"/>
        </w:tabs>
        <w:spacing w:line="260" w:lineRule="exact"/>
        <w:rPr>
          <w:sz w:val="22"/>
          <w:szCs w:val="24"/>
        </w:rPr>
      </w:pPr>
    </w:p>
    <w:p w14:paraId="604078D5" w14:textId="77777777" w:rsidR="006906C3" w:rsidRDefault="006906C3" w:rsidP="006906C3">
      <w:pPr>
        <w:rPr>
          <w:sz w:val="22"/>
          <w:szCs w:val="22"/>
        </w:rPr>
      </w:pPr>
      <w:r w:rsidRPr="00ED586B">
        <w:rPr>
          <w:sz w:val="22"/>
          <w:szCs w:val="22"/>
        </w:rPr>
        <w:t xml:space="preserve">Rivaroksabanas gebėjimą vairuoti ir valdyti mechanizmus veikia silpnai. Buvo gauta pranešimų apie šias nepageidaujamas reakcijas: apalpimą (dažnis: nedažnas) ir svaigulį (dažnis: dažnas) (žr. 4.8 skyrių). </w:t>
      </w:r>
    </w:p>
    <w:p w14:paraId="744CE5D1" w14:textId="6A3173D6" w:rsidR="00F127B4" w:rsidRDefault="006906C3" w:rsidP="006906C3">
      <w:pPr>
        <w:tabs>
          <w:tab w:val="left" w:pos="567"/>
        </w:tabs>
        <w:spacing w:line="260" w:lineRule="exact"/>
        <w:rPr>
          <w:sz w:val="22"/>
          <w:szCs w:val="22"/>
        </w:rPr>
      </w:pPr>
      <w:r w:rsidRPr="00ED586B">
        <w:rPr>
          <w:sz w:val="22"/>
          <w:szCs w:val="22"/>
        </w:rPr>
        <w:t>Pacientams, kuriems pasireiškia šios nepageidaujamos reakcijos, vairuoti ar valdyti mechanizmų negalima.</w:t>
      </w:r>
    </w:p>
    <w:p w14:paraId="2F33683B" w14:textId="77777777" w:rsidR="006906C3" w:rsidRDefault="006906C3" w:rsidP="006906C3">
      <w:pPr>
        <w:tabs>
          <w:tab w:val="left" w:pos="567"/>
        </w:tabs>
        <w:spacing w:line="260" w:lineRule="exact"/>
        <w:rPr>
          <w:sz w:val="22"/>
          <w:szCs w:val="24"/>
        </w:rPr>
      </w:pPr>
    </w:p>
    <w:p w14:paraId="11BF2AA1" w14:textId="77777777" w:rsidR="008D3B35" w:rsidRDefault="00AB4978">
      <w:pPr>
        <w:tabs>
          <w:tab w:val="left" w:pos="567"/>
        </w:tabs>
        <w:rPr>
          <w:sz w:val="22"/>
          <w:u w:val="single"/>
        </w:rPr>
      </w:pPr>
      <w:r>
        <w:rPr>
          <w:b/>
          <w:sz w:val="22"/>
        </w:rPr>
        <w:t>4.8</w:t>
      </w:r>
      <w:r>
        <w:rPr>
          <w:b/>
          <w:sz w:val="22"/>
        </w:rPr>
        <w:tab/>
        <w:t>Nepageidaujamas poveikis</w:t>
      </w:r>
    </w:p>
    <w:p w14:paraId="6FF06097" w14:textId="77777777" w:rsidR="008D3B35" w:rsidRDefault="008D3B35">
      <w:pPr>
        <w:tabs>
          <w:tab w:val="left" w:pos="567"/>
        </w:tabs>
        <w:spacing w:line="260" w:lineRule="exact"/>
        <w:rPr>
          <w:sz w:val="22"/>
          <w:szCs w:val="22"/>
          <w:u w:val="single"/>
        </w:rPr>
      </w:pPr>
    </w:p>
    <w:p w14:paraId="02383E76" w14:textId="77777777" w:rsidR="00940415" w:rsidRPr="00ED586B" w:rsidRDefault="00940415" w:rsidP="00940415">
      <w:pPr>
        <w:rPr>
          <w:sz w:val="22"/>
          <w:szCs w:val="22"/>
        </w:rPr>
      </w:pPr>
      <w:bookmarkStart w:id="1" w:name="_Hlk194951848"/>
      <w:r w:rsidRPr="00ED586B">
        <w:rPr>
          <w:sz w:val="22"/>
          <w:szCs w:val="22"/>
          <w:u w:val="single"/>
        </w:rPr>
        <w:t xml:space="preserve">Saugumo duomenų santrauka </w:t>
      </w:r>
    </w:p>
    <w:p w14:paraId="42C0DAA2" w14:textId="77777777" w:rsidR="00940415" w:rsidRPr="00ED586B" w:rsidRDefault="00940415" w:rsidP="00940415">
      <w:pPr>
        <w:rPr>
          <w:sz w:val="22"/>
          <w:szCs w:val="22"/>
        </w:rPr>
      </w:pPr>
      <w:r w:rsidRPr="00ED586B">
        <w:rPr>
          <w:sz w:val="22"/>
          <w:szCs w:val="22"/>
        </w:rPr>
        <w:t xml:space="preserve">Rivaroksabano saugumas buvo tiriamas </w:t>
      </w:r>
      <w:r>
        <w:rPr>
          <w:sz w:val="22"/>
          <w:szCs w:val="22"/>
        </w:rPr>
        <w:t>trylikoje</w:t>
      </w:r>
      <w:r w:rsidRPr="00ED586B">
        <w:rPr>
          <w:sz w:val="22"/>
          <w:szCs w:val="22"/>
        </w:rPr>
        <w:t xml:space="preserve"> </w:t>
      </w:r>
      <w:r>
        <w:rPr>
          <w:sz w:val="22"/>
          <w:szCs w:val="22"/>
        </w:rPr>
        <w:t xml:space="preserve">pagrindžiamųjų </w:t>
      </w:r>
      <w:r w:rsidRPr="00ED586B">
        <w:rPr>
          <w:sz w:val="22"/>
          <w:szCs w:val="22"/>
        </w:rPr>
        <w:t>III fazės tyrimų (žr. 1 lentelę).</w:t>
      </w:r>
    </w:p>
    <w:p w14:paraId="7B90414E" w14:textId="77777777" w:rsidR="00940415" w:rsidRDefault="00940415" w:rsidP="00940415">
      <w:pPr>
        <w:rPr>
          <w:sz w:val="22"/>
          <w:szCs w:val="22"/>
        </w:rPr>
      </w:pPr>
    </w:p>
    <w:p w14:paraId="682656FA" w14:textId="63EDF756" w:rsidR="00940415" w:rsidRDefault="00940415" w:rsidP="00940415">
      <w:pPr>
        <w:rPr>
          <w:sz w:val="22"/>
          <w:szCs w:val="22"/>
        </w:rPr>
      </w:pPr>
      <w:r w:rsidRPr="006F166B">
        <w:rPr>
          <w:sz w:val="22"/>
          <w:szCs w:val="22"/>
        </w:rPr>
        <w:t>Iš viso devyniolikoje III fazės tyrimų dalyvav</w:t>
      </w:r>
      <w:r>
        <w:rPr>
          <w:sz w:val="22"/>
          <w:szCs w:val="22"/>
        </w:rPr>
        <w:t>usiems</w:t>
      </w:r>
      <w:r w:rsidRPr="006F166B">
        <w:rPr>
          <w:sz w:val="22"/>
          <w:szCs w:val="22"/>
        </w:rPr>
        <w:t xml:space="preserve"> 69</w:t>
      </w:r>
      <w:r>
        <w:rPr>
          <w:sz w:val="22"/>
          <w:szCs w:val="22"/>
        </w:rPr>
        <w:t> </w:t>
      </w:r>
      <w:r w:rsidRPr="006F166B">
        <w:rPr>
          <w:sz w:val="22"/>
          <w:szCs w:val="22"/>
        </w:rPr>
        <w:t>608 suaug</w:t>
      </w:r>
      <w:r>
        <w:rPr>
          <w:sz w:val="22"/>
          <w:szCs w:val="22"/>
        </w:rPr>
        <w:t>usiems</w:t>
      </w:r>
      <w:r w:rsidRPr="006F166B">
        <w:rPr>
          <w:sz w:val="22"/>
          <w:szCs w:val="22"/>
        </w:rPr>
        <w:t xml:space="preserve"> pacienta</w:t>
      </w:r>
      <w:r>
        <w:rPr>
          <w:sz w:val="22"/>
          <w:szCs w:val="22"/>
        </w:rPr>
        <w:t>ms</w:t>
      </w:r>
      <w:r w:rsidRPr="006F166B">
        <w:rPr>
          <w:sz w:val="22"/>
          <w:szCs w:val="22"/>
        </w:rPr>
        <w:t xml:space="preserve">, ir dviejuose II fazės tyrimuose bei </w:t>
      </w:r>
      <w:r>
        <w:rPr>
          <w:sz w:val="22"/>
          <w:szCs w:val="22"/>
        </w:rPr>
        <w:t>dviejuose</w:t>
      </w:r>
      <w:r w:rsidRPr="006F166B">
        <w:rPr>
          <w:sz w:val="22"/>
          <w:szCs w:val="22"/>
        </w:rPr>
        <w:t xml:space="preserve"> III fazės tyrim</w:t>
      </w:r>
      <w:r>
        <w:rPr>
          <w:sz w:val="22"/>
          <w:szCs w:val="22"/>
        </w:rPr>
        <w:t>uose</w:t>
      </w:r>
      <w:r w:rsidRPr="006F166B">
        <w:rPr>
          <w:sz w:val="22"/>
          <w:szCs w:val="22"/>
        </w:rPr>
        <w:t xml:space="preserve"> dalyvav</w:t>
      </w:r>
      <w:r>
        <w:rPr>
          <w:sz w:val="22"/>
          <w:szCs w:val="22"/>
        </w:rPr>
        <w:t>usiems</w:t>
      </w:r>
      <w:r w:rsidRPr="006F166B">
        <w:rPr>
          <w:sz w:val="22"/>
          <w:szCs w:val="22"/>
        </w:rPr>
        <w:t xml:space="preserve"> 4</w:t>
      </w:r>
      <w:r>
        <w:rPr>
          <w:sz w:val="22"/>
          <w:szCs w:val="22"/>
        </w:rPr>
        <w:t>88</w:t>
      </w:r>
      <w:r w:rsidRPr="006F166B">
        <w:rPr>
          <w:sz w:val="22"/>
          <w:szCs w:val="22"/>
        </w:rPr>
        <w:t xml:space="preserve"> vaik</w:t>
      </w:r>
      <w:r>
        <w:rPr>
          <w:sz w:val="22"/>
          <w:szCs w:val="22"/>
        </w:rPr>
        <w:t>ams buvo skiriamas</w:t>
      </w:r>
      <w:r w:rsidRPr="006F166B">
        <w:rPr>
          <w:sz w:val="22"/>
          <w:szCs w:val="22"/>
        </w:rPr>
        <w:t xml:space="preserve"> rivaroksaban</w:t>
      </w:r>
      <w:r>
        <w:rPr>
          <w:sz w:val="22"/>
          <w:szCs w:val="22"/>
        </w:rPr>
        <w:t>as</w:t>
      </w:r>
      <w:r w:rsidRPr="006F166B">
        <w:rPr>
          <w:sz w:val="22"/>
          <w:szCs w:val="22"/>
        </w:rPr>
        <w:t>.</w:t>
      </w:r>
    </w:p>
    <w:p w14:paraId="21E3A896" w14:textId="77777777" w:rsidR="00940415" w:rsidRPr="00ED586B" w:rsidRDefault="00940415" w:rsidP="00940415">
      <w:pPr>
        <w:rPr>
          <w:sz w:val="22"/>
          <w:szCs w:val="22"/>
        </w:rPr>
      </w:pPr>
    </w:p>
    <w:p w14:paraId="2547614C" w14:textId="77777777" w:rsidR="00E46ADD" w:rsidRDefault="00940415" w:rsidP="00940415">
      <w:pPr>
        <w:ind w:left="851" w:hanging="851"/>
        <w:rPr>
          <w:b/>
          <w:sz w:val="22"/>
          <w:szCs w:val="22"/>
        </w:rPr>
      </w:pPr>
      <w:r w:rsidRPr="00515C51">
        <w:rPr>
          <w:b/>
          <w:bCs/>
          <w:sz w:val="22"/>
          <w:szCs w:val="22"/>
        </w:rPr>
        <w:t>1 lentelė.</w:t>
      </w:r>
      <w:r w:rsidRPr="00ED586B">
        <w:rPr>
          <w:sz w:val="22"/>
          <w:szCs w:val="22"/>
        </w:rPr>
        <w:t xml:space="preserve"> </w:t>
      </w:r>
      <w:r w:rsidR="00E46ADD" w:rsidRPr="0088497C">
        <w:rPr>
          <w:b/>
          <w:sz w:val="22"/>
          <w:szCs w:val="22"/>
        </w:rPr>
        <w:t>Tirtų pacientų skaičius, bendra paros dozė ir ilgiausia gydymo trukmė III fazės tyrimuose</w:t>
      </w:r>
      <w:r w:rsidR="00E46ADD">
        <w:rPr>
          <w:b/>
          <w:sz w:val="22"/>
          <w:szCs w:val="22"/>
        </w:rPr>
        <w:t xml:space="preserve"> </w:t>
      </w:r>
    </w:p>
    <w:p w14:paraId="35C74E52" w14:textId="0898FC2B" w:rsidR="00940415" w:rsidRDefault="00E46ADD" w:rsidP="00940415">
      <w:pPr>
        <w:ind w:left="851" w:hanging="851"/>
        <w:rPr>
          <w:b/>
          <w:sz w:val="22"/>
          <w:szCs w:val="22"/>
        </w:rPr>
      </w:pPr>
      <w:r>
        <w:rPr>
          <w:b/>
          <w:sz w:val="22"/>
          <w:szCs w:val="22"/>
        </w:rPr>
        <w:t>su suaugusiaisiais ir vaikais</w:t>
      </w:r>
      <w:r w:rsidRPr="00ED586B" w:rsidDel="00E46ADD">
        <w:rPr>
          <w:b/>
          <w:sz w:val="22"/>
          <w:szCs w:val="22"/>
        </w:rPr>
        <w:t xml:space="preserve"> </w:t>
      </w:r>
    </w:p>
    <w:p w14:paraId="16E45C05" w14:textId="77777777" w:rsidR="00463294" w:rsidRPr="00ED586B" w:rsidRDefault="00463294" w:rsidP="00940415">
      <w:pPr>
        <w:ind w:left="851" w:hanging="851"/>
        <w:rPr>
          <w:b/>
          <w:sz w:val="22"/>
          <w:szCs w:val="22"/>
        </w:rPr>
      </w:pPr>
    </w:p>
    <w:tbl>
      <w:tblPr>
        <w:tblW w:w="0" w:type="auto"/>
        <w:tblLayout w:type="fixed"/>
        <w:tblLook w:val="0000" w:firstRow="0" w:lastRow="0" w:firstColumn="0" w:lastColumn="0" w:noHBand="0" w:noVBand="0"/>
      </w:tblPr>
      <w:tblGrid>
        <w:gridCol w:w="3118"/>
        <w:gridCol w:w="1134"/>
        <w:gridCol w:w="2835"/>
        <w:gridCol w:w="1581"/>
      </w:tblGrid>
      <w:tr w:rsidR="00940415" w:rsidRPr="00ED586B" w14:paraId="02CDFC32" w14:textId="77777777" w:rsidTr="00775FFD">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A1472BC" w14:textId="77777777" w:rsidR="00940415" w:rsidRPr="00ED586B" w:rsidRDefault="00940415" w:rsidP="00775FFD">
            <w:pPr>
              <w:jc w:val="center"/>
              <w:rPr>
                <w:b/>
                <w:bCs/>
                <w:sz w:val="22"/>
                <w:szCs w:val="22"/>
              </w:rPr>
            </w:pPr>
            <w:r w:rsidRPr="00ED586B">
              <w:rPr>
                <w:b/>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D82730F" w14:textId="77777777" w:rsidR="00940415" w:rsidRPr="00ED586B" w:rsidRDefault="00940415" w:rsidP="00775FFD">
            <w:pPr>
              <w:rPr>
                <w:b/>
                <w:sz w:val="22"/>
                <w:szCs w:val="22"/>
              </w:rPr>
            </w:pPr>
            <w:r w:rsidRPr="00ED586B">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084DB58" w14:textId="77777777" w:rsidR="00940415" w:rsidRPr="00ED586B" w:rsidRDefault="00940415" w:rsidP="00775FFD">
            <w:pPr>
              <w:rPr>
                <w:b/>
                <w:sz w:val="22"/>
                <w:szCs w:val="22"/>
              </w:rPr>
            </w:pPr>
            <w:r>
              <w:rPr>
                <w:b/>
                <w:sz w:val="22"/>
                <w:szCs w:val="22"/>
              </w:rPr>
              <w:t>Bendra</w:t>
            </w:r>
            <w:r w:rsidRPr="00ED586B">
              <w:rPr>
                <w:b/>
                <w:sz w:val="22"/>
                <w:szCs w:val="22"/>
              </w:rPr>
              <w:t xml:space="preserve">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3DF9118" w14:textId="77777777" w:rsidR="00940415" w:rsidRPr="00ED586B" w:rsidRDefault="00940415" w:rsidP="00775FFD">
            <w:pPr>
              <w:rPr>
                <w:sz w:val="22"/>
                <w:szCs w:val="22"/>
              </w:rPr>
            </w:pPr>
            <w:r>
              <w:rPr>
                <w:b/>
                <w:sz w:val="22"/>
                <w:szCs w:val="22"/>
              </w:rPr>
              <w:t>Ilgiausia</w:t>
            </w:r>
            <w:r w:rsidRPr="00ED586B">
              <w:rPr>
                <w:b/>
                <w:sz w:val="22"/>
                <w:szCs w:val="22"/>
              </w:rPr>
              <w:t xml:space="preserve"> gydymo trukmė</w:t>
            </w:r>
          </w:p>
        </w:tc>
      </w:tr>
      <w:tr w:rsidR="00940415" w:rsidRPr="00ED586B" w14:paraId="5973D0FC" w14:textId="77777777" w:rsidTr="00775FFD">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350BFAA" w14:textId="77777777" w:rsidR="00940415" w:rsidRPr="00ED586B" w:rsidRDefault="00940415" w:rsidP="00775FFD">
            <w:pPr>
              <w:rPr>
                <w:sz w:val="22"/>
                <w:szCs w:val="22"/>
              </w:rPr>
            </w:pPr>
            <w:r w:rsidRPr="00ED586B">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BD5AAC3" w14:textId="77777777" w:rsidR="00940415" w:rsidRPr="00ED586B" w:rsidRDefault="00940415" w:rsidP="00775FFD">
            <w:pPr>
              <w:rPr>
                <w:sz w:val="22"/>
                <w:szCs w:val="22"/>
              </w:rPr>
            </w:pPr>
            <w:r w:rsidRPr="00ED586B">
              <w:rPr>
                <w:sz w:val="22"/>
                <w:szCs w:val="22"/>
              </w:rPr>
              <w:t>6</w:t>
            </w:r>
            <w:r>
              <w:rPr>
                <w:sz w:val="22"/>
                <w:szCs w:val="22"/>
              </w:rPr>
              <w:t> </w:t>
            </w:r>
            <w:r w:rsidRPr="00ED586B">
              <w:rPr>
                <w:sz w:val="22"/>
                <w:szCs w:val="22"/>
              </w:rPr>
              <w:t>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04C8B2" w14:textId="77777777" w:rsidR="00940415" w:rsidRPr="00ED586B" w:rsidRDefault="00940415" w:rsidP="00775FFD">
            <w:pPr>
              <w:rPr>
                <w:sz w:val="22"/>
                <w:szCs w:val="22"/>
              </w:rPr>
            </w:pPr>
            <w:r w:rsidRPr="00ED586B">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593FD93" w14:textId="77777777" w:rsidR="00940415" w:rsidRPr="00ED586B" w:rsidRDefault="00940415" w:rsidP="00775FFD">
            <w:pPr>
              <w:rPr>
                <w:sz w:val="22"/>
                <w:szCs w:val="22"/>
              </w:rPr>
            </w:pPr>
            <w:r w:rsidRPr="00ED586B">
              <w:rPr>
                <w:sz w:val="22"/>
                <w:szCs w:val="22"/>
              </w:rPr>
              <w:t>39 paros</w:t>
            </w:r>
          </w:p>
        </w:tc>
      </w:tr>
      <w:tr w:rsidR="00940415" w:rsidRPr="00ED586B" w14:paraId="5E30FDB9" w14:textId="77777777" w:rsidTr="00775FFD">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B25328E" w14:textId="748E14E7" w:rsidR="00940415" w:rsidRPr="00ED586B" w:rsidRDefault="00940415" w:rsidP="00775FFD">
            <w:pPr>
              <w:rPr>
                <w:sz w:val="22"/>
                <w:szCs w:val="22"/>
              </w:rPr>
            </w:pPr>
            <w:r w:rsidRPr="00ED586B">
              <w:rPr>
                <w:sz w:val="22"/>
                <w:szCs w:val="22"/>
              </w:rPr>
              <w:t>Venų tromboembolijos profilaktika vidaus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D1157B6" w14:textId="77777777" w:rsidR="00940415" w:rsidRPr="00ED586B" w:rsidRDefault="00940415" w:rsidP="00775FFD">
            <w:pPr>
              <w:rPr>
                <w:sz w:val="22"/>
                <w:szCs w:val="22"/>
              </w:rPr>
            </w:pPr>
            <w:r w:rsidRPr="00ED586B">
              <w:rPr>
                <w:sz w:val="22"/>
                <w:szCs w:val="22"/>
              </w:rPr>
              <w:t>3</w:t>
            </w:r>
            <w:r>
              <w:rPr>
                <w:sz w:val="22"/>
                <w:szCs w:val="22"/>
              </w:rPr>
              <w:t> </w:t>
            </w:r>
            <w:r w:rsidRPr="00ED586B">
              <w:rPr>
                <w:sz w:val="22"/>
                <w:szCs w:val="22"/>
              </w:rPr>
              <w:t>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D5ED10F" w14:textId="77777777" w:rsidR="00940415" w:rsidRPr="00ED586B" w:rsidRDefault="00940415" w:rsidP="00775FFD">
            <w:pPr>
              <w:rPr>
                <w:sz w:val="22"/>
                <w:szCs w:val="22"/>
              </w:rPr>
            </w:pPr>
            <w:r w:rsidRPr="00ED586B">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98714AD" w14:textId="77777777" w:rsidR="00940415" w:rsidRPr="00ED586B" w:rsidRDefault="00940415" w:rsidP="00775FFD">
            <w:pPr>
              <w:rPr>
                <w:sz w:val="22"/>
                <w:szCs w:val="22"/>
              </w:rPr>
            </w:pPr>
            <w:r w:rsidRPr="00ED586B">
              <w:rPr>
                <w:sz w:val="22"/>
                <w:szCs w:val="22"/>
              </w:rPr>
              <w:t>39 paros</w:t>
            </w:r>
          </w:p>
        </w:tc>
      </w:tr>
      <w:tr w:rsidR="00940415" w:rsidRPr="00ED586B" w14:paraId="04AD6205" w14:textId="77777777" w:rsidTr="00775FFD">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88289FC" w14:textId="77777777" w:rsidR="00940415" w:rsidRPr="00ED586B" w:rsidRDefault="00940415" w:rsidP="00775FFD">
            <w:pPr>
              <w:rPr>
                <w:sz w:val="22"/>
                <w:szCs w:val="22"/>
              </w:rPr>
            </w:pPr>
            <w:r w:rsidRPr="00ED586B">
              <w:rPr>
                <w:sz w:val="22"/>
                <w:szCs w:val="22"/>
              </w:rPr>
              <w:t>G</w:t>
            </w:r>
            <w:r>
              <w:rPr>
                <w:sz w:val="22"/>
                <w:szCs w:val="22"/>
              </w:rPr>
              <w:t>iliųjų venų trombozės (G</w:t>
            </w:r>
            <w:r w:rsidRPr="00ED586B">
              <w:rPr>
                <w:sz w:val="22"/>
                <w:szCs w:val="22"/>
              </w:rPr>
              <w:t>VT</w:t>
            </w:r>
            <w:r>
              <w:rPr>
                <w:sz w:val="22"/>
                <w:szCs w:val="22"/>
              </w:rPr>
              <w:t>)</w:t>
            </w:r>
            <w:r w:rsidRPr="00ED586B">
              <w:rPr>
                <w:sz w:val="22"/>
                <w:szCs w:val="22"/>
              </w:rPr>
              <w:t xml:space="preserve">, </w:t>
            </w:r>
            <w:r>
              <w:rPr>
                <w:sz w:val="22"/>
                <w:szCs w:val="22"/>
              </w:rPr>
              <w:t>plaučių embolijos (</w:t>
            </w:r>
            <w:r w:rsidRPr="00ED586B">
              <w:rPr>
                <w:sz w:val="22"/>
                <w:szCs w:val="22"/>
              </w:rPr>
              <w:t>PE</w:t>
            </w:r>
            <w:r>
              <w:rPr>
                <w:sz w:val="22"/>
                <w:szCs w:val="22"/>
              </w:rPr>
              <w:t>)</w:t>
            </w:r>
            <w:r w:rsidRPr="00ED586B">
              <w:rPr>
                <w:sz w:val="22"/>
                <w:szCs w:val="22"/>
              </w:rPr>
              <w:t xml:space="preserv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2F451FA" w14:textId="77777777" w:rsidR="00940415" w:rsidRPr="00ED586B" w:rsidRDefault="00940415" w:rsidP="00775FFD">
            <w:pPr>
              <w:rPr>
                <w:sz w:val="22"/>
                <w:szCs w:val="22"/>
              </w:rPr>
            </w:pPr>
            <w:r>
              <w:rPr>
                <w:sz w:val="22"/>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1F9BDF5" w14:textId="77777777" w:rsidR="00940415" w:rsidRPr="00ED586B" w:rsidRDefault="00940415" w:rsidP="00775FFD">
            <w:pPr>
              <w:rPr>
                <w:sz w:val="22"/>
                <w:szCs w:val="22"/>
                <w:lang w:val="es-ES"/>
              </w:rPr>
            </w:pPr>
            <w:r w:rsidRPr="00ED586B">
              <w:rPr>
                <w:sz w:val="22"/>
                <w:szCs w:val="22"/>
              </w:rPr>
              <w:t>1</w:t>
            </w:r>
            <w:r w:rsidRPr="00ED586B">
              <w:rPr>
                <w:sz w:val="22"/>
                <w:szCs w:val="22"/>
              </w:rPr>
              <w:noBreakHyphen/>
              <w:t>21 para: 30 mg</w:t>
            </w:r>
          </w:p>
          <w:p w14:paraId="74F94D8C" w14:textId="77777777" w:rsidR="00940415" w:rsidRDefault="00940415" w:rsidP="00775FFD">
            <w:pPr>
              <w:rPr>
                <w:sz w:val="22"/>
                <w:szCs w:val="22"/>
              </w:rPr>
            </w:pPr>
            <w:r w:rsidRPr="00ED586B">
              <w:rPr>
                <w:sz w:val="22"/>
                <w:szCs w:val="22"/>
                <w:lang w:val="es-ES"/>
              </w:rPr>
              <w:t>22 para ir</w:t>
            </w:r>
            <w:r w:rsidRPr="00ED586B">
              <w:rPr>
                <w:sz w:val="22"/>
                <w:szCs w:val="22"/>
              </w:rPr>
              <w:t xml:space="preserve"> vėliau: 20 mg</w:t>
            </w:r>
          </w:p>
          <w:p w14:paraId="1B20E321" w14:textId="77777777" w:rsidR="00940415" w:rsidRPr="00ED586B" w:rsidRDefault="00940415" w:rsidP="00775FFD">
            <w:pPr>
              <w:rPr>
                <w:sz w:val="22"/>
                <w:szCs w:val="22"/>
              </w:rPr>
            </w:pPr>
            <w:r w:rsidRPr="00DF22A1">
              <w:rPr>
                <w:sz w:val="22"/>
                <w:szCs w:val="22"/>
              </w:rPr>
              <w:t>Ne anksčiau kaip po 6 mėnesių: 10</w:t>
            </w:r>
            <w:r>
              <w:rPr>
                <w:sz w:val="22"/>
                <w:szCs w:val="22"/>
              </w:rPr>
              <w:t> </w:t>
            </w:r>
            <w:r w:rsidRPr="00DF22A1">
              <w:rPr>
                <w:sz w:val="22"/>
                <w:szCs w:val="22"/>
              </w:rPr>
              <w:t>mg arba 20</w:t>
            </w:r>
            <w:r>
              <w:rPr>
                <w:sz w:val="22"/>
                <w:szCs w:val="22"/>
              </w:rPr>
              <w:t> </w:t>
            </w:r>
            <w:r w:rsidRPr="00DF22A1">
              <w:rPr>
                <w:sz w:val="22"/>
                <w:szCs w:val="22"/>
              </w:rPr>
              <w:t>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7B638C9" w14:textId="77777777" w:rsidR="00940415" w:rsidRPr="00ED586B" w:rsidRDefault="00940415" w:rsidP="00775FFD">
            <w:pPr>
              <w:rPr>
                <w:sz w:val="22"/>
                <w:szCs w:val="22"/>
              </w:rPr>
            </w:pPr>
            <w:r w:rsidRPr="00ED586B">
              <w:rPr>
                <w:sz w:val="22"/>
                <w:szCs w:val="22"/>
              </w:rPr>
              <w:t>21 mėnuo</w:t>
            </w:r>
          </w:p>
        </w:tc>
      </w:tr>
      <w:tr w:rsidR="00940415" w:rsidRPr="00AD68F9" w14:paraId="0E333A41" w14:textId="77777777" w:rsidTr="00775FFD">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A961BFB" w14:textId="77777777" w:rsidR="00940415" w:rsidRPr="00AD68F9" w:rsidRDefault="00940415" w:rsidP="00775FFD">
            <w:pPr>
              <w:rPr>
                <w:sz w:val="22"/>
                <w:szCs w:val="22"/>
              </w:rPr>
            </w:pPr>
            <w:r w:rsidRPr="00836F40">
              <w:rPr>
                <w:sz w:val="22"/>
                <w:szCs w:val="22"/>
              </w:rPr>
              <w:t>VTE gydymas ir pasikartojančios VTE profilaktika išnešiotiems naujagimiams ir jaunesniems kaip 18</w:t>
            </w:r>
            <w:r>
              <w:rPr>
                <w:sz w:val="22"/>
                <w:szCs w:val="22"/>
              </w:rPr>
              <w:t> </w:t>
            </w:r>
            <w:r w:rsidRPr="00836F40">
              <w:rPr>
                <w:sz w:val="22"/>
                <w:szCs w:val="22"/>
              </w:rPr>
              <w:t xml:space="preserve">metų </w:t>
            </w:r>
            <w:r>
              <w:rPr>
                <w:sz w:val="22"/>
                <w:szCs w:val="22"/>
              </w:rPr>
              <w:t>vaikams</w:t>
            </w:r>
            <w:r w:rsidRPr="00836F40">
              <w:rPr>
                <w:sz w:val="22"/>
                <w:szCs w:val="22"/>
              </w:rPr>
              <w:t>,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BBC2E92" w14:textId="77777777" w:rsidR="00940415" w:rsidRPr="00AD68F9" w:rsidRDefault="00940415" w:rsidP="00775FFD">
            <w:pPr>
              <w:rPr>
                <w:sz w:val="22"/>
                <w:szCs w:val="22"/>
              </w:rPr>
            </w:pPr>
            <w:r>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D536E55" w14:textId="4AA97821" w:rsidR="00940415" w:rsidRPr="00AD68F9" w:rsidRDefault="00940415" w:rsidP="00775FFD">
            <w:pPr>
              <w:rPr>
                <w:sz w:val="22"/>
                <w:szCs w:val="22"/>
              </w:rPr>
            </w:pPr>
            <w:r w:rsidRPr="00D43501">
              <w:rPr>
                <w:sz w:val="22"/>
                <w:szCs w:val="22"/>
              </w:rPr>
              <w:t>Pagal kūno svorį parenkama dozė, siekiant panašios ekspozicijos kaip ir suaugusie</w:t>
            </w:r>
            <w:r w:rsidR="005450D8">
              <w:rPr>
                <w:sz w:val="22"/>
                <w:szCs w:val="22"/>
              </w:rPr>
              <w:t>siems</w:t>
            </w:r>
            <w:r w:rsidRPr="00D43501">
              <w:rPr>
                <w:sz w:val="22"/>
                <w:szCs w:val="22"/>
              </w:rPr>
              <w:t>, vieną kartą per parą vartojantiems 20</w:t>
            </w:r>
            <w:r>
              <w:rPr>
                <w:sz w:val="22"/>
                <w:szCs w:val="22"/>
              </w:rPr>
              <w:t> </w:t>
            </w:r>
            <w:r w:rsidRPr="00D43501">
              <w:rPr>
                <w:sz w:val="22"/>
                <w:szCs w:val="22"/>
              </w:rPr>
              <w:t>mg rivaroksabano nuo GVT</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4BC7DCF" w14:textId="77777777" w:rsidR="00940415" w:rsidRPr="00AD68F9" w:rsidRDefault="00940415" w:rsidP="00775FFD">
            <w:pPr>
              <w:rPr>
                <w:sz w:val="22"/>
                <w:szCs w:val="22"/>
              </w:rPr>
            </w:pPr>
            <w:r>
              <w:rPr>
                <w:sz w:val="22"/>
                <w:szCs w:val="22"/>
              </w:rPr>
              <w:t>12 mėnesių</w:t>
            </w:r>
          </w:p>
        </w:tc>
      </w:tr>
      <w:tr w:rsidR="00940415" w:rsidRPr="00ED586B" w14:paraId="2308E77B" w14:textId="77777777" w:rsidTr="00775FFD">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E4E9119" w14:textId="77777777" w:rsidR="00940415" w:rsidRPr="00ED586B" w:rsidRDefault="00940415" w:rsidP="00775FFD">
            <w:pPr>
              <w:rPr>
                <w:sz w:val="22"/>
                <w:szCs w:val="22"/>
              </w:rPr>
            </w:pPr>
            <w:r w:rsidRPr="00ED586B">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72162D9" w14:textId="77777777" w:rsidR="00940415" w:rsidRPr="00ED586B" w:rsidRDefault="00940415" w:rsidP="00775FFD">
            <w:pPr>
              <w:rPr>
                <w:sz w:val="22"/>
                <w:szCs w:val="22"/>
              </w:rPr>
            </w:pPr>
            <w:r w:rsidRPr="00ED586B">
              <w:rPr>
                <w:sz w:val="22"/>
                <w:szCs w:val="22"/>
              </w:rPr>
              <w:t>7</w:t>
            </w:r>
            <w:r>
              <w:rPr>
                <w:sz w:val="22"/>
                <w:szCs w:val="22"/>
              </w:rPr>
              <w:t> </w:t>
            </w:r>
            <w:r w:rsidRPr="00ED586B">
              <w:rPr>
                <w:sz w:val="22"/>
                <w:szCs w:val="22"/>
              </w:rPr>
              <w:t>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6D9CE7D" w14:textId="77777777" w:rsidR="00940415" w:rsidRPr="00ED586B" w:rsidRDefault="00940415" w:rsidP="00775FFD">
            <w:pPr>
              <w:rPr>
                <w:sz w:val="22"/>
                <w:szCs w:val="22"/>
              </w:rPr>
            </w:pPr>
            <w:r w:rsidRPr="00ED586B">
              <w:rPr>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CD358F8" w14:textId="77777777" w:rsidR="00940415" w:rsidRPr="00ED586B" w:rsidRDefault="00940415" w:rsidP="00775FFD">
            <w:pPr>
              <w:rPr>
                <w:sz w:val="22"/>
                <w:szCs w:val="22"/>
              </w:rPr>
            </w:pPr>
            <w:r w:rsidRPr="00ED586B">
              <w:rPr>
                <w:sz w:val="22"/>
                <w:szCs w:val="22"/>
              </w:rPr>
              <w:t>41 mėnuo</w:t>
            </w:r>
          </w:p>
        </w:tc>
      </w:tr>
      <w:tr w:rsidR="00940415" w:rsidRPr="00ED586B" w14:paraId="1C1572D0" w14:textId="77777777" w:rsidTr="00775FFD">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7A514CE" w14:textId="77777777" w:rsidR="00940415" w:rsidRPr="00ED586B" w:rsidRDefault="00940415" w:rsidP="00775FFD">
            <w:pPr>
              <w:rPr>
                <w:sz w:val="22"/>
                <w:szCs w:val="22"/>
              </w:rPr>
            </w:pPr>
            <w:r w:rsidRPr="00ED586B">
              <w:rPr>
                <w:sz w:val="22"/>
                <w:szCs w:val="22"/>
              </w:rPr>
              <w:t>Aterotrombozinių reiškinių profilaktika pacientams, patyrusiems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31BE261" w14:textId="77777777" w:rsidR="00940415" w:rsidRPr="00ED586B" w:rsidRDefault="00940415" w:rsidP="00775FFD">
            <w:pPr>
              <w:rPr>
                <w:sz w:val="22"/>
                <w:szCs w:val="22"/>
              </w:rPr>
            </w:pPr>
            <w:r w:rsidRPr="00ED586B">
              <w:rPr>
                <w:sz w:val="22"/>
                <w:szCs w:val="22"/>
              </w:rPr>
              <w:t>10</w:t>
            </w:r>
            <w:r>
              <w:rPr>
                <w:sz w:val="22"/>
                <w:szCs w:val="22"/>
              </w:rPr>
              <w:t> </w:t>
            </w:r>
            <w:r w:rsidRPr="00ED586B">
              <w:rPr>
                <w:sz w:val="22"/>
                <w:szCs w:val="22"/>
              </w:rPr>
              <w:t>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FC857E9" w14:textId="77777777" w:rsidR="00940415" w:rsidRPr="00ED586B" w:rsidRDefault="00940415" w:rsidP="00775FFD">
            <w:pPr>
              <w:rPr>
                <w:sz w:val="22"/>
                <w:szCs w:val="22"/>
              </w:rPr>
            </w:pPr>
            <w:r w:rsidRPr="00ED586B">
              <w:rPr>
                <w:sz w:val="22"/>
                <w:szCs w:val="22"/>
              </w:rPr>
              <w:t>Atitinkamai 5 mg arba 10 mg,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3E17A16" w14:textId="77777777" w:rsidR="00940415" w:rsidRPr="00ED586B" w:rsidRDefault="00940415" w:rsidP="00775FFD">
            <w:pPr>
              <w:rPr>
                <w:sz w:val="22"/>
                <w:szCs w:val="22"/>
              </w:rPr>
            </w:pPr>
            <w:r w:rsidRPr="00ED586B">
              <w:rPr>
                <w:sz w:val="22"/>
                <w:szCs w:val="22"/>
              </w:rPr>
              <w:t>31 mėnuo</w:t>
            </w:r>
          </w:p>
        </w:tc>
      </w:tr>
      <w:tr w:rsidR="00940415" w:rsidRPr="00ED586B" w14:paraId="12CE821F" w14:textId="77777777" w:rsidTr="00775FFD">
        <w:tc>
          <w:tcPr>
            <w:tcW w:w="3118" w:type="dxa"/>
            <w:tcBorders>
              <w:top w:val="single" w:sz="4" w:space="0" w:color="000000"/>
              <w:left w:val="single" w:sz="4" w:space="0" w:color="000000"/>
              <w:right w:val="single" w:sz="4" w:space="0" w:color="000000"/>
            </w:tcBorders>
            <w:shd w:val="clear" w:color="auto" w:fill="FFFFFF"/>
          </w:tcPr>
          <w:p w14:paraId="7DE260B6" w14:textId="77777777" w:rsidR="00940415" w:rsidRPr="00ED586B" w:rsidRDefault="00940415" w:rsidP="00775FFD">
            <w:pPr>
              <w:rPr>
                <w:sz w:val="22"/>
                <w:szCs w:val="22"/>
              </w:rPr>
            </w:pPr>
            <w:r w:rsidRPr="00ED586B">
              <w:rPr>
                <w:sz w:val="22"/>
                <w:szCs w:val="22"/>
              </w:rPr>
              <w:t xml:space="preserve">Aterotrombozinių reiškinių profilaktika pacientams, </w:t>
            </w:r>
            <w:r w:rsidRPr="00E65B15">
              <w:rPr>
                <w:sz w:val="22"/>
                <w:szCs w:val="22"/>
              </w:rPr>
              <w:t xml:space="preserve">sergantiems </w:t>
            </w:r>
            <w:r w:rsidRPr="00112072">
              <w:rPr>
                <w:sz w:val="22"/>
                <w:szCs w:val="22"/>
              </w:rPr>
              <w:t xml:space="preserve">vainikinių arterijų liga (VAL) </w:t>
            </w:r>
            <w:r>
              <w:rPr>
                <w:sz w:val="22"/>
                <w:szCs w:val="22"/>
              </w:rPr>
              <w:t>ir (</w:t>
            </w:r>
            <w:r w:rsidRPr="00112072">
              <w:rPr>
                <w:sz w:val="22"/>
                <w:szCs w:val="22"/>
              </w:rPr>
              <w:t>arba</w:t>
            </w:r>
            <w:r>
              <w:rPr>
                <w:sz w:val="22"/>
                <w:szCs w:val="22"/>
              </w:rPr>
              <w:t>)</w:t>
            </w:r>
            <w:r w:rsidRPr="00112072">
              <w:rPr>
                <w:sz w:val="22"/>
                <w:szCs w:val="22"/>
              </w:rPr>
              <w:t xml:space="preserve"> periferinių arterijų liga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0A52D6F" w14:textId="77777777" w:rsidR="00940415" w:rsidRPr="00ED586B" w:rsidRDefault="00940415" w:rsidP="00775FFD">
            <w:pPr>
              <w:rPr>
                <w:sz w:val="22"/>
                <w:szCs w:val="22"/>
              </w:rPr>
            </w:pPr>
            <w:r>
              <w:rPr>
                <w:sz w:val="22"/>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BCCFD54" w14:textId="77777777" w:rsidR="00940415" w:rsidRPr="00ED586B" w:rsidRDefault="00940415" w:rsidP="00775FFD">
            <w:pPr>
              <w:rPr>
                <w:sz w:val="22"/>
                <w:szCs w:val="22"/>
              </w:rPr>
            </w:pPr>
            <w:r w:rsidRPr="00ED586B">
              <w:rPr>
                <w:sz w:val="22"/>
                <w:szCs w:val="22"/>
              </w:rPr>
              <w:t xml:space="preserve">5 mg </w:t>
            </w:r>
            <w:r>
              <w:rPr>
                <w:sz w:val="22"/>
                <w:szCs w:val="22"/>
              </w:rPr>
              <w:t xml:space="preserve">derinant su acetilsalicilo rūgštimi </w:t>
            </w:r>
            <w:r w:rsidRPr="00ED586B">
              <w:rPr>
                <w:sz w:val="22"/>
                <w:szCs w:val="22"/>
              </w:rPr>
              <w:t xml:space="preserve">arba </w:t>
            </w:r>
            <w:r>
              <w:rPr>
                <w:sz w:val="22"/>
                <w:szCs w:val="22"/>
              </w:rPr>
              <w:t xml:space="preserve">vartojant vien </w:t>
            </w:r>
            <w:r w:rsidRPr="00ED586B">
              <w:rPr>
                <w:sz w:val="22"/>
                <w:szCs w:val="22"/>
              </w:rPr>
              <w:t>10 mg</w:t>
            </w:r>
            <w:r>
              <w:rPr>
                <w:sz w:val="22"/>
                <w:szCs w:val="22"/>
              </w:rPr>
              <w:t xml:space="preserve">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21F38AF" w14:textId="77777777" w:rsidR="00940415" w:rsidRPr="00ED586B" w:rsidRDefault="00940415" w:rsidP="00775FFD">
            <w:pPr>
              <w:rPr>
                <w:sz w:val="22"/>
                <w:szCs w:val="22"/>
              </w:rPr>
            </w:pPr>
            <w:r>
              <w:rPr>
                <w:sz w:val="22"/>
                <w:szCs w:val="22"/>
              </w:rPr>
              <w:t>47 mėnesiai</w:t>
            </w:r>
          </w:p>
        </w:tc>
      </w:tr>
      <w:tr w:rsidR="00940415" w:rsidRPr="00ED586B" w14:paraId="7A6C6EC9" w14:textId="77777777" w:rsidTr="00775FFD">
        <w:tc>
          <w:tcPr>
            <w:tcW w:w="3118" w:type="dxa"/>
            <w:tcBorders>
              <w:left w:val="single" w:sz="4" w:space="0" w:color="000000"/>
              <w:bottom w:val="single" w:sz="4" w:space="0" w:color="000000"/>
              <w:right w:val="single" w:sz="4" w:space="0" w:color="000000"/>
            </w:tcBorders>
            <w:shd w:val="clear" w:color="auto" w:fill="FFFFFF"/>
          </w:tcPr>
          <w:p w14:paraId="17628BFF" w14:textId="77777777" w:rsidR="00940415" w:rsidRPr="00ED586B" w:rsidRDefault="00940415" w:rsidP="00775FFD">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AA179F9" w14:textId="38684F75" w:rsidR="00940415" w:rsidRPr="00515C51" w:rsidRDefault="00940415" w:rsidP="00775FFD">
            <w:pPr>
              <w:rPr>
                <w:sz w:val="22"/>
                <w:szCs w:val="22"/>
                <w:lang w:val="en-GB"/>
              </w:rPr>
            </w:pPr>
            <w:r>
              <w:rPr>
                <w:sz w:val="22"/>
                <w:szCs w:val="22"/>
              </w:rPr>
              <w:t>3</w:t>
            </w:r>
            <w:r w:rsidR="00D96E9C">
              <w:rPr>
                <w:sz w:val="22"/>
                <w:szCs w:val="22"/>
              </w:rPr>
              <w:t> </w:t>
            </w:r>
            <w:r>
              <w:rPr>
                <w:sz w:val="22"/>
                <w:szCs w:val="22"/>
              </w:rPr>
              <w:t>256*</w:t>
            </w:r>
            <w:r>
              <w:rPr>
                <w:sz w:val="22"/>
                <w:szCs w:val="22"/>
                <w:lang w:val="en-GB"/>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FD1121B" w14:textId="77777777" w:rsidR="00940415" w:rsidRPr="00ED586B" w:rsidRDefault="00940415" w:rsidP="00775FFD">
            <w:pPr>
              <w:rPr>
                <w:sz w:val="22"/>
                <w:szCs w:val="22"/>
              </w:rPr>
            </w:pPr>
            <w:r w:rsidRPr="007B0E10">
              <w:rPr>
                <w:sz w:val="22"/>
                <w:szCs w:val="22"/>
              </w:rPr>
              <w:t>5</w:t>
            </w:r>
            <w:r>
              <w:rPr>
                <w:sz w:val="22"/>
                <w:szCs w:val="22"/>
              </w:rPr>
              <w:t> </w:t>
            </w:r>
            <w:r w:rsidRPr="007B0E10">
              <w:rPr>
                <w:sz w:val="22"/>
                <w:szCs w:val="22"/>
              </w:rPr>
              <w:t xml:space="preserve">mg, </w:t>
            </w:r>
            <w:r>
              <w:rPr>
                <w:sz w:val="22"/>
                <w:szCs w:val="22"/>
              </w:rPr>
              <w:t>vartojant kartu su</w:t>
            </w:r>
            <w:r w:rsidRPr="007B0E10">
              <w:rPr>
                <w:sz w:val="22"/>
                <w:szCs w:val="22"/>
              </w:rPr>
              <w:t xml:space="preserve">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2B08F0A" w14:textId="77777777" w:rsidR="00940415" w:rsidRDefault="00940415" w:rsidP="00775FFD">
            <w:pPr>
              <w:rPr>
                <w:sz w:val="22"/>
                <w:szCs w:val="22"/>
              </w:rPr>
            </w:pPr>
            <w:r>
              <w:rPr>
                <w:sz w:val="22"/>
                <w:szCs w:val="22"/>
              </w:rPr>
              <w:t>42 mėnesiai</w:t>
            </w:r>
          </w:p>
        </w:tc>
      </w:tr>
    </w:tbl>
    <w:p w14:paraId="2CE31479" w14:textId="77777777" w:rsidR="00940415" w:rsidRPr="00ED586B" w:rsidRDefault="00940415" w:rsidP="00940415">
      <w:pPr>
        <w:rPr>
          <w:sz w:val="22"/>
          <w:szCs w:val="22"/>
        </w:rPr>
      </w:pPr>
      <w:r w:rsidRPr="00ED586B">
        <w:rPr>
          <w:sz w:val="22"/>
          <w:szCs w:val="22"/>
        </w:rPr>
        <w:t>*</w:t>
      </w:r>
      <w:r>
        <w:rPr>
          <w:sz w:val="22"/>
          <w:szCs w:val="22"/>
        </w:rPr>
        <w:tab/>
      </w:r>
      <w:r w:rsidRPr="00ED586B">
        <w:rPr>
          <w:sz w:val="22"/>
          <w:szCs w:val="22"/>
        </w:rPr>
        <w:t>Pacientai, pavartoję mažiausiai vieną rivaroksabano dozę</w:t>
      </w:r>
      <w:r>
        <w:rPr>
          <w:sz w:val="22"/>
          <w:szCs w:val="22"/>
        </w:rPr>
        <w:t>.</w:t>
      </w:r>
    </w:p>
    <w:p w14:paraId="1E953EC0" w14:textId="77777777" w:rsidR="00940415" w:rsidRPr="00AD68F9" w:rsidRDefault="00940415" w:rsidP="00940415">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5E950897" w14:textId="77777777" w:rsidR="00940415" w:rsidRPr="00ED586B" w:rsidRDefault="00940415" w:rsidP="00940415">
      <w:pPr>
        <w:rPr>
          <w:sz w:val="22"/>
          <w:szCs w:val="22"/>
        </w:rPr>
      </w:pPr>
    </w:p>
    <w:p w14:paraId="16777594" w14:textId="58F52835" w:rsidR="00940415" w:rsidRPr="00ED586B" w:rsidRDefault="00940415" w:rsidP="00940415">
      <w:pPr>
        <w:rPr>
          <w:sz w:val="22"/>
          <w:szCs w:val="22"/>
        </w:rPr>
      </w:pPr>
      <w:r w:rsidRPr="00ED586B">
        <w:rPr>
          <w:sz w:val="22"/>
          <w:szCs w:val="22"/>
        </w:rPr>
        <w:t xml:space="preserve">Nepageidaujama reakcija, </w:t>
      </w:r>
      <w:r w:rsidR="00420FF2">
        <w:rPr>
          <w:sz w:val="22"/>
          <w:szCs w:val="22"/>
        </w:rPr>
        <w:t>vartojusiems</w:t>
      </w:r>
      <w:r w:rsidR="00632AEA">
        <w:rPr>
          <w:sz w:val="22"/>
          <w:szCs w:val="22"/>
        </w:rPr>
        <w:t xml:space="preserve"> r</w:t>
      </w:r>
      <w:r w:rsidR="00420FF2">
        <w:rPr>
          <w:sz w:val="22"/>
          <w:szCs w:val="22"/>
        </w:rPr>
        <w:t xml:space="preserve">ivaroksabano, </w:t>
      </w:r>
      <w:r w:rsidRPr="00ED586B">
        <w:rPr>
          <w:sz w:val="22"/>
          <w:szCs w:val="22"/>
        </w:rPr>
        <w:t>apie kurią dažniausiai gauta pranešimų, buvo kraujavimas (žr. 4.4 skyrių ir toliau pateiktą poskyrį „Atrinktų nepageidaujamų reakcijų apibūdinimas“)</w:t>
      </w:r>
      <w:r>
        <w:rPr>
          <w:sz w:val="22"/>
          <w:szCs w:val="22"/>
        </w:rPr>
        <w:t xml:space="preserve"> (2 lentelė).</w:t>
      </w:r>
      <w:r w:rsidRPr="00ED586B">
        <w:rPr>
          <w:sz w:val="22"/>
          <w:szCs w:val="22"/>
        </w:rPr>
        <w:t xml:space="preserve"> Kraujavimai, apie kuriuos pranešta dažniausiai, buvo kraujavimas iš nosies (</w:t>
      </w:r>
      <w:r>
        <w:rPr>
          <w:sz w:val="22"/>
          <w:szCs w:val="22"/>
        </w:rPr>
        <w:t>4,</w:t>
      </w:r>
      <w:r w:rsidRPr="00ED586B">
        <w:rPr>
          <w:sz w:val="22"/>
          <w:szCs w:val="22"/>
        </w:rPr>
        <w:t>5 %) ir kraujavimas iš virškinimo trakto (</w:t>
      </w:r>
      <w:r>
        <w:rPr>
          <w:sz w:val="22"/>
          <w:szCs w:val="22"/>
        </w:rPr>
        <w:t>3,8</w:t>
      </w:r>
      <w:r w:rsidRPr="00ED586B">
        <w:rPr>
          <w:sz w:val="22"/>
          <w:szCs w:val="22"/>
        </w:rPr>
        <w:t> %).</w:t>
      </w:r>
    </w:p>
    <w:p w14:paraId="7FE677BE" w14:textId="77777777" w:rsidR="00940415" w:rsidRDefault="00940415" w:rsidP="00940415">
      <w:pPr>
        <w:rPr>
          <w:sz w:val="22"/>
          <w:szCs w:val="22"/>
        </w:rPr>
      </w:pPr>
    </w:p>
    <w:p w14:paraId="7B722C3F" w14:textId="62725A16" w:rsidR="00940415" w:rsidRPr="00794AF3" w:rsidRDefault="00940415" w:rsidP="00940415">
      <w:pPr>
        <w:rPr>
          <w:b/>
          <w:sz w:val="22"/>
          <w:szCs w:val="22"/>
        </w:rPr>
      </w:pPr>
      <w:r w:rsidRPr="00794AF3">
        <w:rPr>
          <w:b/>
          <w:sz w:val="22"/>
          <w:szCs w:val="22"/>
        </w:rPr>
        <w:t xml:space="preserve">2 lentelė. </w:t>
      </w:r>
      <w:r w:rsidR="007D4C0B" w:rsidRPr="0088497C">
        <w:rPr>
          <w:b/>
          <w:sz w:val="22"/>
          <w:szCs w:val="22"/>
        </w:rPr>
        <w:t>Kraujavimo* ir anemijos reiškinių dažniai, nustatyti rivaroksaban</w:t>
      </w:r>
      <w:r w:rsidR="00E601C8">
        <w:rPr>
          <w:b/>
          <w:sz w:val="22"/>
          <w:szCs w:val="22"/>
        </w:rPr>
        <w:t>o</w:t>
      </w:r>
      <w:r w:rsidR="007D4C0B" w:rsidRPr="0088497C">
        <w:rPr>
          <w:b/>
          <w:sz w:val="22"/>
          <w:szCs w:val="22"/>
        </w:rPr>
        <w:t xml:space="preserve"> vartojusiems pacientams, dalyvavusiems užbaigtuose III fazės tyrimuose</w:t>
      </w:r>
      <w:r w:rsidR="007D4C0B">
        <w:rPr>
          <w:b/>
          <w:sz w:val="22"/>
          <w:szCs w:val="22"/>
        </w:rPr>
        <w:t xml:space="preserve"> </w:t>
      </w:r>
      <w:r w:rsidR="007D4C0B">
        <w:rPr>
          <w:b/>
          <w:bCs/>
          <w:sz w:val="22"/>
          <w:szCs w:val="22"/>
        </w:rPr>
        <w:t>su suaugusiai</w:t>
      </w:r>
      <w:r w:rsidR="003A38B1">
        <w:rPr>
          <w:b/>
          <w:bCs/>
          <w:sz w:val="22"/>
          <w:szCs w:val="22"/>
        </w:rPr>
        <w:t>siai</w:t>
      </w:r>
      <w:r w:rsidR="007D4C0B">
        <w:rPr>
          <w:b/>
          <w:bCs/>
          <w:sz w:val="22"/>
          <w:szCs w:val="22"/>
        </w:rPr>
        <w:t>s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940415" w:rsidRPr="00794AF3" w14:paraId="4E3F43FF" w14:textId="77777777" w:rsidTr="00775FFD">
        <w:tc>
          <w:tcPr>
            <w:tcW w:w="2918" w:type="dxa"/>
            <w:shd w:val="clear" w:color="auto" w:fill="auto"/>
          </w:tcPr>
          <w:p w14:paraId="661860E0" w14:textId="77777777" w:rsidR="00940415" w:rsidRPr="00794AF3" w:rsidRDefault="00940415" w:rsidP="00775FFD">
            <w:pPr>
              <w:rPr>
                <w:b/>
                <w:sz w:val="22"/>
                <w:szCs w:val="22"/>
              </w:rPr>
            </w:pPr>
            <w:r w:rsidRPr="00794AF3">
              <w:rPr>
                <w:b/>
                <w:sz w:val="22"/>
                <w:szCs w:val="22"/>
              </w:rPr>
              <w:t>Indi</w:t>
            </w:r>
            <w:r>
              <w:rPr>
                <w:b/>
                <w:sz w:val="22"/>
                <w:szCs w:val="22"/>
              </w:rPr>
              <w:t>kacija</w:t>
            </w:r>
          </w:p>
        </w:tc>
        <w:tc>
          <w:tcPr>
            <w:tcW w:w="2919" w:type="dxa"/>
            <w:shd w:val="clear" w:color="auto" w:fill="auto"/>
          </w:tcPr>
          <w:p w14:paraId="5049521B" w14:textId="77777777" w:rsidR="00940415" w:rsidRPr="00794AF3" w:rsidRDefault="00940415" w:rsidP="00775FFD">
            <w:pPr>
              <w:rPr>
                <w:b/>
                <w:sz w:val="22"/>
                <w:szCs w:val="22"/>
              </w:rPr>
            </w:pPr>
            <w:r w:rsidRPr="00DF22A1">
              <w:rPr>
                <w:b/>
                <w:sz w:val="22"/>
                <w:szCs w:val="22"/>
              </w:rPr>
              <w:t>Bet koks kraujavimas</w:t>
            </w:r>
          </w:p>
        </w:tc>
        <w:tc>
          <w:tcPr>
            <w:tcW w:w="2919" w:type="dxa"/>
            <w:shd w:val="clear" w:color="auto" w:fill="auto"/>
          </w:tcPr>
          <w:p w14:paraId="27DFC2C2" w14:textId="77777777" w:rsidR="00940415" w:rsidRPr="00794AF3" w:rsidRDefault="00940415" w:rsidP="00775FFD">
            <w:pPr>
              <w:rPr>
                <w:b/>
                <w:sz w:val="22"/>
                <w:szCs w:val="22"/>
              </w:rPr>
            </w:pPr>
            <w:r w:rsidRPr="00794AF3">
              <w:rPr>
                <w:b/>
                <w:sz w:val="22"/>
                <w:szCs w:val="22"/>
              </w:rPr>
              <w:t>Anemi</w:t>
            </w:r>
            <w:r>
              <w:rPr>
                <w:b/>
                <w:sz w:val="22"/>
                <w:szCs w:val="22"/>
              </w:rPr>
              <w:t>j</w:t>
            </w:r>
            <w:r w:rsidRPr="00794AF3">
              <w:rPr>
                <w:b/>
                <w:sz w:val="22"/>
                <w:szCs w:val="22"/>
              </w:rPr>
              <w:t>a</w:t>
            </w:r>
          </w:p>
        </w:tc>
      </w:tr>
      <w:tr w:rsidR="00940415" w:rsidRPr="00794AF3" w14:paraId="3322FEB3" w14:textId="77777777" w:rsidTr="00775FFD">
        <w:tc>
          <w:tcPr>
            <w:tcW w:w="2918" w:type="dxa"/>
            <w:shd w:val="clear" w:color="auto" w:fill="auto"/>
          </w:tcPr>
          <w:p w14:paraId="6C207E54" w14:textId="77777777" w:rsidR="00940415" w:rsidRPr="00794AF3" w:rsidRDefault="00940415" w:rsidP="00775FFD">
            <w:pPr>
              <w:rPr>
                <w:sz w:val="22"/>
                <w:szCs w:val="22"/>
              </w:rPr>
            </w:pPr>
            <w:r w:rsidRPr="00DF22A1">
              <w:rPr>
                <w:sz w:val="22"/>
                <w:szCs w:val="22"/>
              </w:rPr>
              <w:t>VTE profilaktika suaugusiems pacientams, kuriems atliekamos planinės klubo arba kelio sąnario pakeitimo operacijos</w:t>
            </w:r>
          </w:p>
        </w:tc>
        <w:tc>
          <w:tcPr>
            <w:tcW w:w="2919" w:type="dxa"/>
            <w:shd w:val="clear" w:color="auto" w:fill="auto"/>
          </w:tcPr>
          <w:p w14:paraId="359B3D8C" w14:textId="77777777" w:rsidR="00940415" w:rsidRPr="00794AF3" w:rsidRDefault="00940415" w:rsidP="00775FFD">
            <w:pPr>
              <w:rPr>
                <w:sz w:val="22"/>
                <w:szCs w:val="22"/>
              </w:rPr>
            </w:pPr>
            <w:r w:rsidRPr="00794AF3">
              <w:rPr>
                <w:sz w:val="22"/>
                <w:szCs w:val="22"/>
              </w:rPr>
              <w:t>6</w:t>
            </w:r>
            <w:r>
              <w:rPr>
                <w:sz w:val="22"/>
                <w:szCs w:val="22"/>
              </w:rPr>
              <w:t>,</w:t>
            </w:r>
            <w:r w:rsidRPr="00794AF3">
              <w:rPr>
                <w:sz w:val="22"/>
                <w:szCs w:val="22"/>
              </w:rPr>
              <w:t>8</w:t>
            </w:r>
            <w:r>
              <w:rPr>
                <w:sz w:val="22"/>
                <w:szCs w:val="22"/>
              </w:rPr>
              <w:t> </w:t>
            </w:r>
            <w:r w:rsidRPr="00794AF3">
              <w:rPr>
                <w:sz w:val="22"/>
                <w:szCs w:val="22"/>
              </w:rPr>
              <w:t xml:space="preserve">% </w:t>
            </w:r>
            <w:r>
              <w:rPr>
                <w:sz w:val="22"/>
                <w:szCs w:val="22"/>
              </w:rPr>
              <w:t>pacientų</w:t>
            </w:r>
          </w:p>
        </w:tc>
        <w:tc>
          <w:tcPr>
            <w:tcW w:w="2919" w:type="dxa"/>
            <w:shd w:val="clear" w:color="auto" w:fill="auto"/>
          </w:tcPr>
          <w:p w14:paraId="1F950664" w14:textId="77777777" w:rsidR="00940415" w:rsidRPr="00794AF3" w:rsidRDefault="00940415" w:rsidP="00775FFD">
            <w:pPr>
              <w:rPr>
                <w:sz w:val="22"/>
                <w:szCs w:val="22"/>
              </w:rPr>
            </w:pPr>
            <w:r w:rsidRPr="00794AF3">
              <w:rPr>
                <w:sz w:val="22"/>
                <w:szCs w:val="22"/>
              </w:rPr>
              <w:t>5</w:t>
            </w:r>
            <w:r>
              <w:rPr>
                <w:sz w:val="22"/>
                <w:szCs w:val="22"/>
              </w:rPr>
              <w:t>,</w:t>
            </w:r>
            <w:r w:rsidRPr="00794AF3">
              <w:rPr>
                <w:sz w:val="22"/>
                <w:szCs w:val="22"/>
              </w:rPr>
              <w:t>9</w:t>
            </w:r>
            <w:r>
              <w:rPr>
                <w:sz w:val="22"/>
                <w:szCs w:val="22"/>
              </w:rPr>
              <w:t> </w:t>
            </w:r>
            <w:r w:rsidRPr="00794AF3">
              <w:rPr>
                <w:sz w:val="22"/>
                <w:szCs w:val="22"/>
              </w:rPr>
              <w:t xml:space="preserve">% </w:t>
            </w:r>
            <w:r>
              <w:rPr>
                <w:sz w:val="22"/>
                <w:szCs w:val="22"/>
              </w:rPr>
              <w:t>pacientų</w:t>
            </w:r>
          </w:p>
        </w:tc>
      </w:tr>
      <w:tr w:rsidR="00940415" w:rsidRPr="00794AF3" w14:paraId="359A98DE" w14:textId="77777777" w:rsidTr="00775FFD">
        <w:tc>
          <w:tcPr>
            <w:tcW w:w="2918" w:type="dxa"/>
            <w:shd w:val="clear" w:color="auto" w:fill="auto"/>
          </w:tcPr>
          <w:p w14:paraId="6091E0BB" w14:textId="0A516ABB" w:rsidR="00940415" w:rsidRPr="00794AF3" w:rsidRDefault="00940415" w:rsidP="00775FFD">
            <w:pPr>
              <w:rPr>
                <w:sz w:val="22"/>
                <w:szCs w:val="22"/>
              </w:rPr>
            </w:pPr>
            <w:r w:rsidRPr="00DF22A1">
              <w:rPr>
                <w:sz w:val="22"/>
                <w:szCs w:val="22"/>
              </w:rPr>
              <w:t>VTE profilaktika vidaus ligomis sergantiems pacientams</w:t>
            </w:r>
          </w:p>
        </w:tc>
        <w:tc>
          <w:tcPr>
            <w:tcW w:w="2919" w:type="dxa"/>
            <w:shd w:val="clear" w:color="auto" w:fill="auto"/>
          </w:tcPr>
          <w:p w14:paraId="57675F9E" w14:textId="77777777" w:rsidR="00940415" w:rsidRPr="00794AF3" w:rsidRDefault="00940415" w:rsidP="00775FFD">
            <w:pPr>
              <w:rPr>
                <w:sz w:val="22"/>
                <w:szCs w:val="22"/>
              </w:rPr>
            </w:pPr>
            <w:r w:rsidRPr="00794AF3">
              <w:rPr>
                <w:sz w:val="22"/>
                <w:szCs w:val="22"/>
              </w:rPr>
              <w:t>12</w:t>
            </w:r>
            <w:r>
              <w:rPr>
                <w:sz w:val="22"/>
                <w:szCs w:val="22"/>
              </w:rPr>
              <w:t>,</w:t>
            </w:r>
            <w:r w:rsidRPr="00794AF3">
              <w:rPr>
                <w:sz w:val="22"/>
                <w:szCs w:val="22"/>
              </w:rPr>
              <w:t>6</w:t>
            </w:r>
            <w:r>
              <w:rPr>
                <w:sz w:val="22"/>
                <w:szCs w:val="22"/>
              </w:rPr>
              <w:t> </w:t>
            </w:r>
            <w:r w:rsidRPr="00794AF3">
              <w:rPr>
                <w:sz w:val="22"/>
                <w:szCs w:val="22"/>
              </w:rPr>
              <w:t xml:space="preserve">% </w:t>
            </w:r>
            <w:r>
              <w:rPr>
                <w:sz w:val="22"/>
                <w:szCs w:val="22"/>
              </w:rPr>
              <w:t>pacientų</w:t>
            </w:r>
          </w:p>
        </w:tc>
        <w:tc>
          <w:tcPr>
            <w:tcW w:w="2919" w:type="dxa"/>
            <w:shd w:val="clear" w:color="auto" w:fill="auto"/>
          </w:tcPr>
          <w:p w14:paraId="33CC09A4" w14:textId="77777777" w:rsidR="00940415" w:rsidRPr="00794AF3" w:rsidRDefault="00940415" w:rsidP="00775FFD">
            <w:pPr>
              <w:rPr>
                <w:sz w:val="22"/>
                <w:szCs w:val="22"/>
              </w:rPr>
            </w:pPr>
            <w:r w:rsidRPr="00794AF3">
              <w:rPr>
                <w:sz w:val="22"/>
                <w:szCs w:val="22"/>
              </w:rPr>
              <w:t>2</w:t>
            </w:r>
            <w:r>
              <w:rPr>
                <w:sz w:val="22"/>
                <w:szCs w:val="22"/>
              </w:rPr>
              <w:t>,</w:t>
            </w:r>
            <w:r w:rsidRPr="00794AF3">
              <w:rPr>
                <w:sz w:val="22"/>
                <w:szCs w:val="22"/>
              </w:rPr>
              <w:t>1</w:t>
            </w:r>
            <w:r>
              <w:rPr>
                <w:sz w:val="22"/>
                <w:szCs w:val="22"/>
              </w:rPr>
              <w:t> </w:t>
            </w:r>
            <w:r w:rsidRPr="00794AF3">
              <w:rPr>
                <w:sz w:val="22"/>
                <w:szCs w:val="22"/>
              </w:rPr>
              <w:t xml:space="preserve">% </w:t>
            </w:r>
            <w:r>
              <w:rPr>
                <w:sz w:val="22"/>
                <w:szCs w:val="22"/>
              </w:rPr>
              <w:t>pacientų</w:t>
            </w:r>
          </w:p>
        </w:tc>
      </w:tr>
      <w:tr w:rsidR="00940415" w:rsidRPr="00794AF3" w14:paraId="580A244D" w14:textId="77777777" w:rsidTr="00775FFD">
        <w:tc>
          <w:tcPr>
            <w:tcW w:w="2918" w:type="dxa"/>
            <w:shd w:val="clear" w:color="auto" w:fill="auto"/>
          </w:tcPr>
          <w:p w14:paraId="06E750A6" w14:textId="77777777" w:rsidR="00940415" w:rsidRPr="00794AF3" w:rsidRDefault="00940415" w:rsidP="00775FFD">
            <w:pPr>
              <w:rPr>
                <w:sz w:val="22"/>
                <w:szCs w:val="22"/>
              </w:rPr>
            </w:pPr>
            <w:r w:rsidRPr="00DF22A1">
              <w:rPr>
                <w:sz w:val="22"/>
                <w:szCs w:val="22"/>
              </w:rPr>
              <w:t>GVT, PE gydymas ir pasikartojimo profilaktika</w:t>
            </w:r>
          </w:p>
        </w:tc>
        <w:tc>
          <w:tcPr>
            <w:tcW w:w="2919" w:type="dxa"/>
            <w:shd w:val="clear" w:color="auto" w:fill="auto"/>
          </w:tcPr>
          <w:p w14:paraId="730D952B" w14:textId="77777777" w:rsidR="00940415" w:rsidRPr="00794AF3" w:rsidRDefault="00940415" w:rsidP="00775FFD">
            <w:pPr>
              <w:rPr>
                <w:sz w:val="22"/>
                <w:szCs w:val="22"/>
              </w:rPr>
            </w:pPr>
            <w:r w:rsidRPr="00794AF3">
              <w:rPr>
                <w:sz w:val="22"/>
                <w:szCs w:val="22"/>
              </w:rPr>
              <w:t>23</w:t>
            </w:r>
            <w:r>
              <w:rPr>
                <w:sz w:val="22"/>
                <w:szCs w:val="22"/>
              </w:rPr>
              <w:t> </w:t>
            </w:r>
            <w:r w:rsidRPr="00794AF3">
              <w:rPr>
                <w:sz w:val="22"/>
                <w:szCs w:val="22"/>
              </w:rPr>
              <w:t xml:space="preserve">% </w:t>
            </w:r>
            <w:r>
              <w:rPr>
                <w:sz w:val="22"/>
                <w:szCs w:val="22"/>
              </w:rPr>
              <w:t>pacientų</w:t>
            </w:r>
          </w:p>
        </w:tc>
        <w:tc>
          <w:tcPr>
            <w:tcW w:w="2919" w:type="dxa"/>
            <w:shd w:val="clear" w:color="auto" w:fill="auto"/>
          </w:tcPr>
          <w:p w14:paraId="6B207A8B" w14:textId="77777777" w:rsidR="00940415" w:rsidRPr="00794AF3" w:rsidRDefault="00940415" w:rsidP="00775FFD">
            <w:pPr>
              <w:rPr>
                <w:sz w:val="22"/>
                <w:szCs w:val="22"/>
              </w:rPr>
            </w:pPr>
            <w:r w:rsidRPr="00794AF3">
              <w:rPr>
                <w:sz w:val="22"/>
                <w:szCs w:val="22"/>
              </w:rPr>
              <w:t>1</w:t>
            </w:r>
            <w:r>
              <w:rPr>
                <w:sz w:val="22"/>
                <w:szCs w:val="22"/>
              </w:rPr>
              <w:t>,</w:t>
            </w:r>
            <w:r w:rsidRPr="00794AF3">
              <w:rPr>
                <w:sz w:val="22"/>
                <w:szCs w:val="22"/>
              </w:rPr>
              <w:t>6</w:t>
            </w:r>
            <w:r>
              <w:rPr>
                <w:sz w:val="22"/>
                <w:szCs w:val="22"/>
              </w:rPr>
              <w:t> </w:t>
            </w:r>
            <w:r w:rsidRPr="00794AF3">
              <w:rPr>
                <w:sz w:val="22"/>
                <w:szCs w:val="22"/>
              </w:rPr>
              <w:t xml:space="preserve">% </w:t>
            </w:r>
            <w:r>
              <w:rPr>
                <w:sz w:val="22"/>
                <w:szCs w:val="22"/>
              </w:rPr>
              <w:t>pacientų</w:t>
            </w:r>
          </w:p>
        </w:tc>
      </w:tr>
      <w:tr w:rsidR="00940415" w:rsidRPr="00AD68F9" w14:paraId="3D41503B" w14:textId="77777777" w:rsidTr="00775FFD">
        <w:tc>
          <w:tcPr>
            <w:tcW w:w="2918" w:type="dxa"/>
            <w:tcBorders>
              <w:top w:val="single" w:sz="4" w:space="0" w:color="auto"/>
              <w:left w:val="single" w:sz="4" w:space="0" w:color="auto"/>
              <w:bottom w:val="single" w:sz="4" w:space="0" w:color="auto"/>
              <w:right w:val="single" w:sz="4" w:space="0" w:color="auto"/>
            </w:tcBorders>
            <w:shd w:val="clear" w:color="auto" w:fill="auto"/>
          </w:tcPr>
          <w:p w14:paraId="181F76EA" w14:textId="77777777" w:rsidR="00940415" w:rsidRPr="00AD68F9" w:rsidRDefault="00940415" w:rsidP="00775FFD">
            <w:pPr>
              <w:rPr>
                <w:sz w:val="22"/>
                <w:szCs w:val="22"/>
              </w:rPr>
            </w:pPr>
            <w:r w:rsidRPr="001E2B97">
              <w:rPr>
                <w:sz w:val="22"/>
                <w:szCs w:val="22"/>
              </w:rPr>
              <w:t>VTE gydymas ir pasikartojančios VTE profilaktika išnešiotiems naujagimiams ir jaunesniems kaip 18</w:t>
            </w:r>
            <w:r>
              <w:rPr>
                <w:sz w:val="22"/>
                <w:szCs w:val="22"/>
              </w:rPr>
              <w:t> </w:t>
            </w:r>
            <w:r w:rsidRPr="001E2B97">
              <w:rPr>
                <w:sz w:val="22"/>
                <w:szCs w:val="22"/>
              </w:rPr>
              <w:t xml:space="preserve">metų </w:t>
            </w:r>
            <w:r>
              <w:rPr>
                <w:sz w:val="22"/>
                <w:szCs w:val="22"/>
              </w:rPr>
              <w:t>vaikams</w:t>
            </w:r>
            <w:r w:rsidRPr="001E2B97">
              <w:rPr>
                <w:sz w:val="22"/>
                <w:szCs w:val="22"/>
              </w:rPr>
              <w:t>, pradėjus standartinį gydymą antikoaguliantais</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0A21B9CA" w14:textId="77777777" w:rsidR="00940415" w:rsidRPr="00AD68F9" w:rsidRDefault="00940415" w:rsidP="00775FFD">
            <w:pPr>
              <w:rPr>
                <w:sz w:val="22"/>
                <w:szCs w:val="22"/>
              </w:rPr>
            </w:pPr>
            <w:r w:rsidRPr="004B55AE">
              <w:rPr>
                <w:sz w:val="22"/>
                <w:szCs w:val="22"/>
              </w:rPr>
              <w:t>39,5 % pacientų</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4AE1387F" w14:textId="77777777" w:rsidR="00940415" w:rsidRPr="00AD68F9" w:rsidRDefault="00940415" w:rsidP="00775FFD">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940415" w:rsidRPr="00794AF3" w14:paraId="3DC21664" w14:textId="77777777" w:rsidTr="00775FFD">
        <w:tc>
          <w:tcPr>
            <w:tcW w:w="2918" w:type="dxa"/>
            <w:shd w:val="clear" w:color="auto" w:fill="auto"/>
          </w:tcPr>
          <w:p w14:paraId="0DAFB716" w14:textId="77777777" w:rsidR="00940415" w:rsidRPr="00794AF3" w:rsidRDefault="00940415" w:rsidP="00775FFD">
            <w:pPr>
              <w:rPr>
                <w:sz w:val="22"/>
                <w:szCs w:val="22"/>
              </w:rPr>
            </w:pPr>
            <w:r w:rsidRPr="00DF22A1">
              <w:rPr>
                <w:sz w:val="22"/>
                <w:szCs w:val="22"/>
              </w:rPr>
              <w:t>Insulto ir sisteminės embolijos profilaktika pacientams, kuriems yra su vožtuvų liga nesusijęs prieširdžių virpėjimas</w:t>
            </w:r>
          </w:p>
        </w:tc>
        <w:tc>
          <w:tcPr>
            <w:tcW w:w="2919" w:type="dxa"/>
            <w:shd w:val="clear" w:color="auto" w:fill="auto"/>
          </w:tcPr>
          <w:p w14:paraId="290F7DB1" w14:textId="77777777" w:rsidR="00940415" w:rsidRPr="00794AF3" w:rsidRDefault="00940415" w:rsidP="00775FFD">
            <w:pPr>
              <w:rPr>
                <w:sz w:val="22"/>
                <w:szCs w:val="22"/>
              </w:rPr>
            </w:pPr>
            <w:r w:rsidRPr="00794AF3">
              <w:rPr>
                <w:sz w:val="22"/>
                <w:szCs w:val="22"/>
              </w:rPr>
              <w:t xml:space="preserve">28 </w:t>
            </w:r>
            <w:r>
              <w:rPr>
                <w:sz w:val="22"/>
                <w:szCs w:val="22"/>
              </w:rPr>
              <w:t>atvejai</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c>
          <w:tcPr>
            <w:tcW w:w="2919" w:type="dxa"/>
            <w:shd w:val="clear" w:color="auto" w:fill="auto"/>
          </w:tcPr>
          <w:p w14:paraId="5255B9B4" w14:textId="77777777" w:rsidR="00940415" w:rsidRPr="00794AF3" w:rsidRDefault="00940415" w:rsidP="00775FFD">
            <w:pPr>
              <w:rPr>
                <w:sz w:val="22"/>
                <w:szCs w:val="22"/>
              </w:rPr>
            </w:pPr>
            <w:r w:rsidRPr="00794AF3">
              <w:rPr>
                <w:sz w:val="22"/>
                <w:szCs w:val="22"/>
              </w:rPr>
              <w:t>2</w:t>
            </w:r>
            <w:r>
              <w:rPr>
                <w:sz w:val="22"/>
                <w:szCs w:val="22"/>
              </w:rPr>
              <w:t>,</w:t>
            </w:r>
            <w:r w:rsidRPr="00794AF3">
              <w:rPr>
                <w:sz w:val="22"/>
                <w:szCs w:val="22"/>
              </w:rPr>
              <w:t xml:space="preserve">5 </w:t>
            </w:r>
            <w:r>
              <w:rPr>
                <w:sz w:val="22"/>
                <w:szCs w:val="22"/>
              </w:rPr>
              <w:t>atvejo</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r>
      <w:tr w:rsidR="00940415" w:rsidRPr="00794AF3" w14:paraId="2EABC49B" w14:textId="77777777" w:rsidTr="00775FFD">
        <w:tc>
          <w:tcPr>
            <w:tcW w:w="2918" w:type="dxa"/>
            <w:shd w:val="clear" w:color="auto" w:fill="auto"/>
          </w:tcPr>
          <w:p w14:paraId="59E1D8A9" w14:textId="77777777" w:rsidR="00940415" w:rsidRPr="00794AF3" w:rsidRDefault="00940415" w:rsidP="00775FFD">
            <w:pPr>
              <w:rPr>
                <w:sz w:val="22"/>
                <w:szCs w:val="22"/>
              </w:rPr>
            </w:pPr>
            <w:r w:rsidRPr="00DF22A1">
              <w:rPr>
                <w:sz w:val="22"/>
                <w:szCs w:val="22"/>
              </w:rPr>
              <w:t>Aterotrombozinių reiškinių profilaktika pacientams, patyrusiems ŪKS</w:t>
            </w:r>
          </w:p>
        </w:tc>
        <w:tc>
          <w:tcPr>
            <w:tcW w:w="2919" w:type="dxa"/>
            <w:shd w:val="clear" w:color="auto" w:fill="auto"/>
          </w:tcPr>
          <w:p w14:paraId="4841BF88" w14:textId="77777777" w:rsidR="00940415" w:rsidRPr="00794AF3" w:rsidRDefault="00940415" w:rsidP="00775FFD">
            <w:pPr>
              <w:rPr>
                <w:sz w:val="22"/>
                <w:szCs w:val="22"/>
              </w:rPr>
            </w:pPr>
            <w:r w:rsidRPr="00794AF3">
              <w:rPr>
                <w:sz w:val="22"/>
                <w:szCs w:val="22"/>
              </w:rPr>
              <w:t xml:space="preserve">22 </w:t>
            </w:r>
            <w:r>
              <w:rPr>
                <w:sz w:val="22"/>
                <w:szCs w:val="22"/>
              </w:rPr>
              <w:t>atvejai</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c>
          <w:tcPr>
            <w:tcW w:w="2919" w:type="dxa"/>
            <w:shd w:val="clear" w:color="auto" w:fill="auto"/>
          </w:tcPr>
          <w:p w14:paraId="1D5DB314" w14:textId="77777777" w:rsidR="00940415" w:rsidRPr="00794AF3" w:rsidRDefault="00940415" w:rsidP="00775FFD">
            <w:pPr>
              <w:rPr>
                <w:sz w:val="22"/>
                <w:szCs w:val="22"/>
              </w:rPr>
            </w:pPr>
            <w:r w:rsidRPr="00794AF3">
              <w:rPr>
                <w:sz w:val="22"/>
                <w:szCs w:val="22"/>
              </w:rPr>
              <w:t>1</w:t>
            </w:r>
            <w:r>
              <w:rPr>
                <w:sz w:val="22"/>
                <w:szCs w:val="22"/>
              </w:rPr>
              <w:t>,</w:t>
            </w:r>
            <w:r w:rsidRPr="00794AF3">
              <w:rPr>
                <w:sz w:val="22"/>
                <w:szCs w:val="22"/>
              </w:rPr>
              <w:t xml:space="preserve">4 </w:t>
            </w:r>
            <w:r>
              <w:rPr>
                <w:sz w:val="22"/>
                <w:szCs w:val="22"/>
              </w:rPr>
              <w:t>atvejo</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r>
      <w:tr w:rsidR="00940415" w:rsidRPr="00794AF3" w14:paraId="7A1C6151" w14:textId="77777777" w:rsidTr="00775FFD">
        <w:tc>
          <w:tcPr>
            <w:tcW w:w="2918" w:type="dxa"/>
            <w:tcBorders>
              <w:bottom w:val="nil"/>
            </w:tcBorders>
            <w:shd w:val="clear" w:color="auto" w:fill="auto"/>
          </w:tcPr>
          <w:p w14:paraId="0EA24CF2" w14:textId="77777777" w:rsidR="00940415" w:rsidRPr="00DF22A1" w:rsidRDefault="00940415" w:rsidP="00775FFD">
            <w:pPr>
              <w:rPr>
                <w:sz w:val="22"/>
                <w:szCs w:val="22"/>
              </w:rPr>
            </w:pPr>
            <w:r w:rsidRPr="00AA71C1">
              <w:rPr>
                <w:sz w:val="22"/>
                <w:szCs w:val="22"/>
              </w:rPr>
              <w:t>Aterotrombozinių reiškinių profilaktika</w:t>
            </w:r>
            <w:r>
              <w:rPr>
                <w:sz w:val="22"/>
                <w:szCs w:val="22"/>
              </w:rPr>
              <w:t xml:space="preserve"> </w:t>
            </w:r>
            <w:r w:rsidRPr="00AA71C1">
              <w:rPr>
                <w:sz w:val="22"/>
                <w:szCs w:val="22"/>
              </w:rPr>
              <w:t xml:space="preserve">pacientams, sergantiems </w:t>
            </w:r>
            <w:r w:rsidRPr="00112072">
              <w:rPr>
                <w:sz w:val="22"/>
                <w:szCs w:val="22"/>
              </w:rPr>
              <w:t xml:space="preserve">VAL </w:t>
            </w:r>
            <w:r>
              <w:rPr>
                <w:sz w:val="22"/>
                <w:szCs w:val="22"/>
              </w:rPr>
              <w:t>ir (arba)</w:t>
            </w:r>
            <w:r w:rsidRPr="00112072">
              <w:rPr>
                <w:sz w:val="22"/>
                <w:szCs w:val="22"/>
              </w:rPr>
              <w:t xml:space="preserve"> PAL</w:t>
            </w:r>
          </w:p>
        </w:tc>
        <w:tc>
          <w:tcPr>
            <w:tcW w:w="2919" w:type="dxa"/>
            <w:shd w:val="clear" w:color="auto" w:fill="auto"/>
          </w:tcPr>
          <w:p w14:paraId="036EA334" w14:textId="77777777" w:rsidR="00940415" w:rsidRPr="000F30E4" w:rsidRDefault="00940415" w:rsidP="00775FFD">
            <w:pPr>
              <w:rPr>
                <w:sz w:val="22"/>
                <w:szCs w:val="22"/>
              </w:rPr>
            </w:pPr>
            <w:r>
              <w:rPr>
                <w:sz w:val="22"/>
                <w:szCs w:val="22"/>
              </w:rPr>
              <w:t>6,7</w:t>
            </w:r>
            <w:r w:rsidRPr="00C53F82">
              <w:rPr>
                <w:sz w:val="22"/>
                <w:szCs w:val="22"/>
              </w:rPr>
              <w:t xml:space="preserve"> </w:t>
            </w:r>
            <w:r>
              <w:rPr>
                <w:sz w:val="22"/>
                <w:szCs w:val="22"/>
              </w:rPr>
              <w:t xml:space="preserve">atvejo </w:t>
            </w:r>
            <w:r w:rsidRPr="00C53F82">
              <w:rPr>
                <w:sz w:val="22"/>
                <w:szCs w:val="22"/>
              </w:rPr>
              <w:t>100</w:t>
            </w:r>
            <w:r>
              <w:rPr>
                <w:sz w:val="22"/>
                <w:szCs w:val="22"/>
              </w:rPr>
              <w:t>-ui</w:t>
            </w:r>
            <w:r w:rsidRPr="00C53F82">
              <w:rPr>
                <w:sz w:val="22"/>
                <w:szCs w:val="22"/>
              </w:rPr>
              <w:t xml:space="preserve"> </w:t>
            </w:r>
            <w:r>
              <w:rPr>
                <w:sz w:val="22"/>
                <w:szCs w:val="22"/>
              </w:rPr>
              <w:t>paciento metų</w:t>
            </w:r>
          </w:p>
        </w:tc>
        <w:tc>
          <w:tcPr>
            <w:tcW w:w="2919" w:type="dxa"/>
            <w:shd w:val="clear" w:color="auto" w:fill="auto"/>
          </w:tcPr>
          <w:p w14:paraId="4677B9B6" w14:textId="77777777" w:rsidR="00940415" w:rsidRPr="00A26412" w:rsidRDefault="00940415" w:rsidP="00775FFD">
            <w:pPr>
              <w:rPr>
                <w:sz w:val="22"/>
                <w:szCs w:val="22"/>
              </w:rPr>
            </w:pPr>
            <w:r>
              <w:rPr>
                <w:sz w:val="22"/>
                <w:szCs w:val="22"/>
              </w:rPr>
              <w:t>0,15</w:t>
            </w:r>
            <w:r w:rsidRPr="00C53F82">
              <w:rPr>
                <w:sz w:val="22"/>
                <w:szCs w:val="22"/>
              </w:rPr>
              <w:t xml:space="preserve"> </w:t>
            </w:r>
            <w:r>
              <w:rPr>
                <w:sz w:val="22"/>
                <w:szCs w:val="22"/>
              </w:rPr>
              <w:t>atvejo</w:t>
            </w:r>
            <w:r w:rsidRPr="00C53F82">
              <w:rPr>
                <w:sz w:val="22"/>
                <w:szCs w:val="22"/>
              </w:rPr>
              <w:t xml:space="preserve"> 100</w:t>
            </w:r>
            <w:r>
              <w:rPr>
                <w:sz w:val="22"/>
                <w:szCs w:val="22"/>
              </w:rPr>
              <w:t>-ui</w:t>
            </w:r>
            <w:r w:rsidRPr="00C53F82">
              <w:rPr>
                <w:sz w:val="22"/>
                <w:szCs w:val="22"/>
              </w:rPr>
              <w:t xml:space="preserve"> </w:t>
            </w:r>
            <w:r>
              <w:rPr>
                <w:sz w:val="22"/>
                <w:szCs w:val="22"/>
              </w:rPr>
              <w:t>paciento metų**</w:t>
            </w:r>
          </w:p>
        </w:tc>
      </w:tr>
      <w:tr w:rsidR="00940415" w:rsidRPr="00794AF3" w14:paraId="7CB5777D" w14:textId="77777777" w:rsidTr="00775FFD">
        <w:tc>
          <w:tcPr>
            <w:tcW w:w="2918" w:type="dxa"/>
            <w:tcBorders>
              <w:top w:val="nil"/>
            </w:tcBorders>
            <w:shd w:val="clear" w:color="auto" w:fill="auto"/>
          </w:tcPr>
          <w:p w14:paraId="2DCE5757" w14:textId="77777777" w:rsidR="00940415" w:rsidRPr="00AA71C1" w:rsidRDefault="00940415" w:rsidP="00775FFD">
            <w:pPr>
              <w:rPr>
                <w:sz w:val="22"/>
                <w:szCs w:val="22"/>
              </w:rPr>
            </w:pPr>
          </w:p>
        </w:tc>
        <w:tc>
          <w:tcPr>
            <w:tcW w:w="2919" w:type="dxa"/>
            <w:shd w:val="clear" w:color="auto" w:fill="auto"/>
          </w:tcPr>
          <w:p w14:paraId="5FF96245" w14:textId="77777777" w:rsidR="00940415" w:rsidRDefault="00940415" w:rsidP="00775FFD">
            <w:pPr>
              <w:rPr>
                <w:sz w:val="22"/>
                <w:szCs w:val="22"/>
              </w:rPr>
            </w:pPr>
            <w:r>
              <w:rPr>
                <w:sz w:val="22"/>
                <w:szCs w:val="22"/>
              </w:rPr>
              <w:t>8</w:t>
            </w:r>
            <w:r w:rsidRPr="00835313">
              <w:rPr>
                <w:sz w:val="22"/>
                <w:szCs w:val="22"/>
              </w:rPr>
              <w:t>,</w:t>
            </w:r>
            <w:r>
              <w:rPr>
                <w:sz w:val="22"/>
                <w:szCs w:val="22"/>
              </w:rPr>
              <w:t>38</w:t>
            </w:r>
            <w:r w:rsidRPr="00835313">
              <w:rPr>
                <w:sz w:val="22"/>
                <w:szCs w:val="22"/>
              </w:rPr>
              <w:t xml:space="preserve"> atvejo 100-ui paciento metų</w:t>
            </w:r>
            <w:r>
              <w:rPr>
                <w:sz w:val="22"/>
                <w:szCs w:val="22"/>
              </w:rPr>
              <w:t xml:space="preserve"> </w:t>
            </w:r>
            <w:r w:rsidRPr="00D71387">
              <w:rPr>
                <w:sz w:val="22"/>
                <w:szCs w:val="22"/>
                <w:vertAlign w:val="superscript"/>
                <w:lang w:val="en-US"/>
              </w:rPr>
              <w:t>#</w:t>
            </w:r>
          </w:p>
        </w:tc>
        <w:tc>
          <w:tcPr>
            <w:tcW w:w="2919" w:type="dxa"/>
            <w:shd w:val="clear" w:color="auto" w:fill="auto"/>
          </w:tcPr>
          <w:p w14:paraId="7D3BDDB6" w14:textId="77777777" w:rsidR="00940415" w:rsidRDefault="00940415" w:rsidP="00775FFD">
            <w:pPr>
              <w:rPr>
                <w:sz w:val="22"/>
                <w:szCs w:val="22"/>
              </w:rPr>
            </w:pPr>
            <w:r>
              <w:rPr>
                <w:sz w:val="22"/>
                <w:szCs w:val="22"/>
              </w:rPr>
              <w:t>0</w:t>
            </w:r>
            <w:r w:rsidRPr="00D71387">
              <w:rPr>
                <w:sz w:val="22"/>
                <w:szCs w:val="22"/>
              </w:rPr>
              <w:t>,</w:t>
            </w:r>
            <w:r>
              <w:rPr>
                <w:sz w:val="22"/>
                <w:szCs w:val="22"/>
              </w:rPr>
              <w:t>74</w:t>
            </w:r>
            <w:r w:rsidRPr="00D71387">
              <w:rPr>
                <w:sz w:val="22"/>
                <w:szCs w:val="22"/>
              </w:rPr>
              <w:t xml:space="preserve"> atvejo 100-ui paciento metų</w:t>
            </w:r>
            <w:r>
              <w:rPr>
                <w:sz w:val="22"/>
                <w:szCs w:val="22"/>
              </w:rPr>
              <w:t>***</w:t>
            </w:r>
            <w:r w:rsidRPr="00D71387">
              <w:rPr>
                <w:sz w:val="22"/>
                <w:szCs w:val="22"/>
              </w:rPr>
              <w:t xml:space="preserve"> </w:t>
            </w:r>
            <w:r w:rsidRPr="003B46BA">
              <w:rPr>
                <w:sz w:val="22"/>
                <w:szCs w:val="22"/>
                <w:vertAlign w:val="superscript"/>
              </w:rPr>
              <w:t>#</w:t>
            </w:r>
          </w:p>
        </w:tc>
      </w:tr>
    </w:tbl>
    <w:p w14:paraId="58B5F7A9" w14:textId="77777777" w:rsidR="00940415" w:rsidRPr="00E65B15" w:rsidRDefault="00940415" w:rsidP="00940415">
      <w:pPr>
        <w:ind w:left="567" w:hanging="567"/>
        <w:rPr>
          <w:sz w:val="22"/>
          <w:szCs w:val="22"/>
        </w:rPr>
      </w:pPr>
      <w:r w:rsidRPr="00E65B15">
        <w:rPr>
          <w:sz w:val="22"/>
          <w:szCs w:val="22"/>
        </w:rPr>
        <w:t>*</w:t>
      </w:r>
      <w:r>
        <w:rPr>
          <w:sz w:val="22"/>
          <w:szCs w:val="22"/>
        </w:rPr>
        <w:tab/>
      </w:r>
      <w:r w:rsidRPr="00E65B15">
        <w:rPr>
          <w:sz w:val="22"/>
          <w:szCs w:val="22"/>
        </w:rPr>
        <w:t>Surinkti duomenys apie visus kraujavimo reiškinius, nustatytus visų rivaroksabano tyrimų metu,</w:t>
      </w:r>
      <w:r>
        <w:rPr>
          <w:sz w:val="22"/>
          <w:szCs w:val="22"/>
        </w:rPr>
        <w:t xml:space="preserve"> </w:t>
      </w:r>
      <w:r w:rsidRPr="00E65B15">
        <w:rPr>
          <w:sz w:val="22"/>
          <w:szCs w:val="22"/>
        </w:rPr>
        <w:t>apie šiuos reiškinius pranešta ir jie įvertinti.</w:t>
      </w:r>
    </w:p>
    <w:p w14:paraId="57EAF4F8" w14:textId="77777777" w:rsidR="00940415" w:rsidRDefault="00940415" w:rsidP="00940415">
      <w:pPr>
        <w:ind w:left="567" w:hanging="567"/>
        <w:rPr>
          <w:sz w:val="22"/>
          <w:szCs w:val="22"/>
        </w:rPr>
      </w:pPr>
      <w:r w:rsidRPr="00E65B15">
        <w:rPr>
          <w:sz w:val="22"/>
          <w:szCs w:val="22"/>
        </w:rPr>
        <w:t>**</w:t>
      </w:r>
      <w:r>
        <w:rPr>
          <w:sz w:val="22"/>
          <w:szCs w:val="22"/>
        </w:rPr>
        <w:tab/>
      </w:r>
      <w:r w:rsidRPr="00E65B15">
        <w:rPr>
          <w:sz w:val="22"/>
          <w:szCs w:val="22"/>
        </w:rPr>
        <w:t>Tyrimo COMPASS metu, taikant selektyvų nepageidaujamų reiškinių duomenų rinkimo</w:t>
      </w:r>
      <w:r>
        <w:rPr>
          <w:sz w:val="22"/>
          <w:szCs w:val="22"/>
        </w:rPr>
        <w:t xml:space="preserve"> </w:t>
      </w:r>
      <w:r w:rsidRPr="00E65B15">
        <w:rPr>
          <w:sz w:val="22"/>
          <w:szCs w:val="22"/>
        </w:rPr>
        <w:t>metodą, nustatytas mažas anemijos dažnis.</w:t>
      </w:r>
    </w:p>
    <w:p w14:paraId="6BC4C17B" w14:textId="34A683EC" w:rsidR="00940415" w:rsidRPr="00795CD3" w:rsidRDefault="00940415" w:rsidP="006C0471">
      <w:pPr>
        <w:autoSpaceDE w:val="0"/>
        <w:autoSpaceDN w:val="0"/>
        <w:adjustRightInd w:val="0"/>
        <w:rPr>
          <w:sz w:val="22"/>
          <w:szCs w:val="22"/>
          <w:lang w:eastAsia="lt-LT"/>
        </w:rPr>
      </w:pPr>
      <w:r w:rsidRPr="00795CD3">
        <w:rPr>
          <w:sz w:val="22"/>
          <w:szCs w:val="22"/>
          <w:lang w:eastAsia="lt-LT"/>
        </w:rPr>
        <w:t>***</w:t>
      </w:r>
      <w:r w:rsidR="006C0471">
        <w:rPr>
          <w:sz w:val="22"/>
          <w:szCs w:val="22"/>
          <w:lang w:eastAsia="lt-LT"/>
        </w:rPr>
        <w:t xml:space="preserve"> </w:t>
      </w:r>
      <w:r w:rsidR="00550F05">
        <w:rPr>
          <w:sz w:val="22"/>
          <w:szCs w:val="22"/>
          <w:lang w:eastAsia="lt-LT"/>
        </w:rPr>
        <w:t xml:space="preserve">   </w:t>
      </w:r>
      <w:r w:rsidRPr="00795CD3">
        <w:rPr>
          <w:sz w:val="22"/>
          <w:szCs w:val="22"/>
          <w:lang w:eastAsia="lt-LT"/>
        </w:rPr>
        <w:t>Buvo taikomas selektyvus nepageidaujamų reiškinių duomenų rinkimo metodas.</w:t>
      </w:r>
    </w:p>
    <w:p w14:paraId="763F8165" w14:textId="77777777" w:rsidR="00940415" w:rsidRPr="00AD68F9" w:rsidRDefault="00940415" w:rsidP="00940415">
      <w:pPr>
        <w:ind w:left="567" w:hanging="567"/>
        <w:rPr>
          <w:sz w:val="22"/>
          <w:szCs w:val="22"/>
        </w:rPr>
      </w:pPr>
      <w:r w:rsidRPr="003B46BA">
        <w:rPr>
          <w:sz w:val="22"/>
          <w:szCs w:val="22"/>
          <w:vertAlign w:val="superscript"/>
          <w:lang w:eastAsia="lt-LT"/>
        </w:rPr>
        <w:t>#</w:t>
      </w:r>
      <w:r>
        <w:rPr>
          <w:sz w:val="22"/>
          <w:szCs w:val="22"/>
          <w:lang w:eastAsia="lt-LT"/>
        </w:rPr>
        <w:tab/>
      </w:r>
      <w:r w:rsidRPr="00795CD3">
        <w:rPr>
          <w:sz w:val="22"/>
          <w:szCs w:val="22"/>
          <w:lang w:eastAsia="lt-LT"/>
        </w:rPr>
        <w:t>Tyrimo VOYAGER PAD duomenys.</w:t>
      </w:r>
    </w:p>
    <w:p w14:paraId="7D53E750" w14:textId="77777777" w:rsidR="00940415" w:rsidRPr="00ED586B" w:rsidRDefault="00940415" w:rsidP="00940415">
      <w:pPr>
        <w:ind w:left="142" w:hanging="142"/>
        <w:rPr>
          <w:sz w:val="22"/>
          <w:szCs w:val="22"/>
        </w:rPr>
      </w:pPr>
    </w:p>
    <w:p w14:paraId="16DDF05C" w14:textId="77777777" w:rsidR="00940415" w:rsidRPr="00ED586B" w:rsidRDefault="00940415" w:rsidP="00940415">
      <w:pPr>
        <w:rPr>
          <w:sz w:val="22"/>
          <w:szCs w:val="22"/>
        </w:rPr>
      </w:pPr>
      <w:r w:rsidRPr="00ED586B">
        <w:rPr>
          <w:sz w:val="22"/>
          <w:szCs w:val="22"/>
          <w:u w:val="single"/>
        </w:rPr>
        <w:t>Nepageidaujamų reakcijų santrauka lentelėje</w:t>
      </w:r>
    </w:p>
    <w:p w14:paraId="79895BBC" w14:textId="0AB80348" w:rsidR="00C55A99" w:rsidRPr="0088497C" w:rsidRDefault="00C55A99" w:rsidP="00C55A99">
      <w:pPr>
        <w:rPr>
          <w:sz w:val="22"/>
          <w:szCs w:val="22"/>
        </w:rPr>
      </w:pPr>
      <w:r w:rsidRPr="0088497C">
        <w:rPr>
          <w:sz w:val="22"/>
          <w:szCs w:val="22"/>
        </w:rPr>
        <w:t>Rivaroksabano vartojimo metu nustatytas nepageidaujamų reakcijų dažnis</w:t>
      </w:r>
      <w:r>
        <w:rPr>
          <w:sz w:val="22"/>
          <w:szCs w:val="22"/>
        </w:rPr>
        <w:t xml:space="preserve"> suaugusiems ir vaikams pacientams</w:t>
      </w:r>
      <w:r w:rsidRPr="0088497C">
        <w:rPr>
          <w:sz w:val="22"/>
          <w:szCs w:val="22"/>
        </w:rPr>
        <w:t xml:space="preserve"> apibendrinti pagal organų sistemų klases (taikant MedDRA terminologiją) ir dažnį toliau pateiktoje 3 lentelėje.</w:t>
      </w:r>
    </w:p>
    <w:p w14:paraId="42FDAA54" w14:textId="77777777" w:rsidR="00940415" w:rsidRPr="00ED586B" w:rsidRDefault="00940415" w:rsidP="00940415">
      <w:pPr>
        <w:rPr>
          <w:sz w:val="22"/>
          <w:szCs w:val="22"/>
        </w:rPr>
      </w:pPr>
    </w:p>
    <w:p w14:paraId="552B168F" w14:textId="77777777" w:rsidR="001013BF" w:rsidRDefault="001013BF" w:rsidP="00940415">
      <w:pPr>
        <w:rPr>
          <w:sz w:val="22"/>
          <w:szCs w:val="22"/>
        </w:rPr>
      </w:pPr>
      <w:r>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19A64B3D" w14:textId="77777777" w:rsidR="00940415" w:rsidRPr="00ED586B" w:rsidRDefault="00940415" w:rsidP="00940415">
      <w:pPr>
        <w:rPr>
          <w:sz w:val="22"/>
          <w:szCs w:val="22"/>
        </w:rPr>
      </w:pPr>
    </w:p>
    <w:p w14:paraId="1C0B5E0B" w14:textId="731FBCBD" w:rsidR="0083778C" w:rsidRDefault="00940415" w:rsidP="0083778C">
      <w:pPr>
        <w:ind w:left="851" w:hanging="851"/>
        <w:rPr>
          <w:b/>
          <w:bCs/>
          <w:sz w:val="22"/>
          <w:szCs w:val="22"/>
        </w:rPr>
      </w:pPr>
      <w:r>
        <w:rPr>
          <w:b/>
          <w:sz w:val="22"/>
          <w:szCs w:val="22"/>
        </w:rPr>
        <w:t>3</w:t>
      </w:r>
      <w:r w:rsidRPr="00ED586B">
        <w:rPr>
          <w:b/>
          <w:sz w:val="22"/>
          <w:szCs w:val="22"/>
        </w:rPr>
        <w:t xml:space="preserve"> lentelė. </w:t>
      </w:r>
      <w:r w:rsidR="0083778C">
        <w:rPr>
          <w:b/>
          <w:bCs/>
          <w:sz w:val="22"/>
          <w:szCs w:val="22"/>
        </w:rPr>
        <w:t xml:space="preserve">Visos nepageidaujamos reakcijos, kurios nustatytos suaugusiems pacientams III fazės </w:t>
      </w:r>
    </w:p>
    <w:p w14:paraId="62193524" w14:textId="77777777" w:rsidR="0083778C" w:rsidRDefault="0083778C" w:rsidP="0083778C">
      <w:pPr>
        <w:ind w:left="851" w:hanging="851"/>
        <w:rPr>
          <w:b/>
          <w:bCs/>
          <w:sz w:val="22"/>
          <w:szCs w:val="22"/>
        </w:rPr>
      </w:pPr>
      <w:r>
        <w:rPr>
          <w:b/>
          <w:bCs/>
          <w:sz w:val="22"/>
          <w:szCs w:val="22"/>
        </w:rPr>
        <w:t xml:space="preserve">klinikiniuose tyrimuose arba vaistiniam preparatui esant rinkoje* ir vaikams dviejuose II fazės </w:t>
      </w:r>
    </w:p>
    <w:p w14:paraId="07029D3A" w14:textId="77777777" w:rsidR="00463294" w:rsidRDefault="0083778C" w:rsidP="007A4422">
      <w:pPr>
        <w:ind w:left="851" w:hanging="851"/>
        <w:rPr>
          <w:b/>
          <w:sz w:val="22"/>
          <w:szCs w:val="22"/>
        </w:rPr>
      </w:pPr>
      <w:r>
        <w:rPr>
          <w:b/>
          <w:bCs/>
          <w:sz w:val="22"/>
          <w:szCs w:val="22"/>
        </w:rPr>
        <w:t xml:space="preserve">tyrimuose bei viename III fazės tyrime </w:t>
      </w:r>
      <w:r w:rsidRPr="0088497C">
        <w:rPr>
          <w:b/>
          <w:sz w:val="22"/>
          <w:szCs w:val="22"/>
        </w:rPr>
        <w:t xml:space="preserve"> </w:t>
      </w:r>
    </w:p>
    <w:p w14:paraId="0EA354BE" w14:textId="23988DDB" w:rsidR="00940415" w:rsidRPr="00ED586B" w:rsidRDefault="00940415" w:rsidP="007A4422">
      <w:pPr>
        <w:ind w:left="851" w:hanging="851"/>
        <w:rPr>
          <w:sz w:val="22"/>
          <w:szCs w:val="22"/>
        </w:rPr>
      </w:pPr>
    </w:p>
    <w:tbl>
      <w:tblPr>
        <w:tblW w:w="9322" w:type="dxa"/>
        <w:tblLayout w:type="fixed"/>
        <w:tblLook w:val="0000" w:firstRow="0" w:lastRow="0" w:firstColumn="0" w:lastColumn="0" w:noHBand="0" w:noVBand="0"/>
      </w:tblPr>
      <w:tblGrid>
        <w:gridCol w:w="1809"/>
        <w:gridCol w:w="2268"/>
        <w:gridCol w:w="2127"/>
        <w:gridCol w:w="1559"/>
        <w:gridCol w:w="1559"/>
      </w:tblGrid>
      <w:tr w:rsidR="00940415" w:rsidRPr="00ED586B" w14:paraId="397EE3EF" w14:textId="77777777" w:rsidTr="00197375">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2AF6B8F8" w14:textId="77777777" w:rsidR="00940415" w:rsidRPr="00ED586B" w:rsidRDefault="00940415" w:rsidP="00775FFD">
            <w:pPr>
              <w:rPr>
                <w:b/>
                <w:sz w:val="22"/>
                <w:szCs w:val="22"/>
              </w:rPr>
            </w:pPr>
            <w:r w:rsidRPr="00ED586B">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22C18F" w14:textId="77777777" w:rsidR="00940415" w:rsidRPr="00ED586B" w:rsidRDefault="00940415" w:rsidP="00775FFD">
            <w:pPr>
              <w:rPr>
                <w:b/>
                <w:sz w:val="22"/>
                <w:szCs w:val="22"/>
              </w:rPr>
            </w:pPr>
            <w:r w:rsidRPr="00ED586B">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E685F06" w14:textId="77777777" w:rsidR="00940415" w:rsidRPr="00ED586B" w:rsidRDefault="00940415" w:rsidP="00775FFD">
            <w:pPr>
              <w:rPr>
                <w:b/>
                <w:sz w:val="22"/>
                <w:szCs w:val="22"/>
              </w:rPr>
            </w:pPr>
            <w:r w:rsidRPr="00ED586B">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5121503" w14:textId="77777777" w:rsidR="00940415" w:rsidRPr="00ED586B" w:rsidRDefault="00940415" w:rsidP="00775FFD">
            <w:pPr>
              <w:rPr>
                <w:b/>
                <w:sz w:val="22"/>
                <w:szCs w:val="22"/>
              </w:rPr>
            </w:pPr>
            <w:r>
              <w:rPr>
                <w:b/>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BCF7E5" w14:textId="77777777" w:rsidR="00940415" w:rsidRPr="00ED586B" w:rsidRDefault="00940415" w:rsidP="00775FFD">
            <w:pPr>
              <w:rPr>
                <w:sz w:val="22"/>
                <w:szCs w:val="22"/>
              </w:rPr>
            </w:pPr>
            <w:r>
              <w:rPr>
                <w:b/>
                <w:sz w:val="22"/>
                <w:szCs w:val="22"/>
              </w:rPr>
              <w:t>N</w:t>
            </w:r>
            <w:r w:rsidRPr="00ED586B">
              <w:rPr>
                <w:b/>
                <w:sz w:val="22"/>
                <w:szCs w:val="22"/>
              </w:rPr>
              <w:t>ežinomas</w:t>
            </w:r>
          </w:p>
        </w:tc>
      </w:tr>
      <w:tr w:rsidR="00940415" w:rsidRPr="00ED586B" w14:paraId="628F7C37"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3FB1633" w14:textId="77777777" w:rsidR="00940415" w:rsidRPr="00ED586B" w:rsidRDefault="00940415" w:rsidP="00775FFD">
            <w:pPr>
              <w:rPr>
                <w:b/>
                <w:bCs/>
                <w:sz w:val="22"/>
                <w:szCs w:val="22"/>
              </w:rPr>
            </w:pPr>
            <w:r w:rsidRPr="00ED586B">
              <w:rPr>
                <w:b/>
                <w:bCs/>
                <w:sz w:val="22"/>
                <w:szCs w:val="22"/>
              </w:rPr>
              <w:t>Kraujo ir limfinės sistemos sutrikimai</w:t>
            </w:r>
          </w:p>
        </w:tc>
      </w:tr>
      <w:tr w:rsidR="00940415" w:rsidRPr="00ED586B" w14:paraId="648FA9AD"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59D3414" w14:textId="77777777" w:rsidR="00940415" w:rsidRPr="00ED586B" w:rsidRDefault="00940415" w:rsidP="00775FFD">
            <w:pPr>
              <w:rPr>
                <w:sz w:val="22"/>
                <w:szCs w:val="22"/>
              </w:rPr>
            </w:pPr>
            <w:r w:rsidRPr="00ED586B">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AE3C4E5" w14:textId="36EA93B6" w:rsidR="00940415" w:rsidRDefault="00940415" w:rsidP="00775FFD">
            <w:pPr>
              <w:rPr>
                <w:sz w:val="22"/>
                <w:szCs w:val="22"/>
              </w:rPr>
            </w:pPr>
            <w:r w:rsidRPr="00ED586B">
              <w:rPr>
                <w:sz w:val="22"/>
                <w:szCs w:val="22"/>
              </w:rPr>
              <w:t>Trombocit</w:t>
            </w:r>
            <w:r>
              <w:rPr>
                <w:sz w:val="22"/>
                <w:szCs w:val="22"/>
              </w:rPr>
              <w:t xml:space="preserve">ozė </w:t>
            </w:r>
            <w:r w:rsidRPr="00ED586B">
              <w:rPr>
                <w:sz w:val="22"/>
                <w:szCs w:val="22"/>
              </w:rPr>
              <w:t>(įskaitant padidėjus</w:t>
            </w:r>
            <w:r w:rsidR="004B1A14">
              <w:rPr>
                <w:sz w:val="22"/>
                <w:szCs w:val="22"/>
              </w:rPr>
              <w:t>ią</w:t>
            </w:r>
            <w:r w:rsidRPr="00ED586B">
              <w:rPr>
                <w:sz w:val="22"/>
                <w:szCs w:val="22"/>
              </w:rPr>
              <w:t xml:space="preserve"> trombocitų </w:t>
            </w:r>
            <w:r w:rsidR="004B1A14">
              <w:rPr>
                <w:sz w:val="22"/>
                <w:szCs w:val="22"/>
              </w:rPr>
              <w:t>koncentraciją</w:t>
            </w:r>
            <w:r w:rsidRPr="00ED586B">
              <w:rPr>
                <w:sz w:val="22"/>
                <w:szCs w:val="22"/>
              </w:rPr>
              <w:t>)</w:t>
            </w:r>
            <w:r w:rsidRPr="00ED586B">
              <w:rPr>
                <w:sz w:val="22"/>
                <w:szCs w:val="22"/>
                <w:vertAlign w:val="superscript"/>
              </w:rPr>
              <w:t>A</w:t>
            </w:r>
            <w:r>
              <w:rPr>
                <w:sz w:val="22"/>
                <w:szCs w:val="22"/>
              </w:rPr>
              <w:t>,</w:t>
            </w:r>
          </w:p>
          <w:p w14:paraId="3F057908" w14:textId="77777777" w:rsidR="00940415" w:rsidRPr="00301176" w:rsidRDefault="00940415" w:rsidP="00775FFD">
            <w:pPr>
              <w:rPr>
                <w:sz w:val="22"/>
                <w:szCs w:val="22"/>
              </w:rPr>
            </w:pPr>
            <w:r>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000FADA"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0A459F5"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C1BE0E6" w14:textId="77777777" w:rsidR="00940415" w:rsidRPr="00ED586B" w:rsidRDefault="00940415" w:rsidP="00775FFD">
            <w:pPr>
              <w:rPr>
                <w:sz w:val="22"/>
                <w:szCs w:val="22"/>
              </w:rPr>
            </w:pPr>
          </w:p>
        </w:tc>
      </w:tr>
      <w:tr w:rsidR="00940415" w:rsidRPr="00ED586B" w14:paraId="55A4CB6F"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6D2EAE" w14:textId="77777777" w:rsidR="00940415" w:rsidRPr="00ED586B" w:rsidRDefault="00940415" w:rsidP="00775FFD">
            <w:pPr>
              <w:rPr>
                <w:b/>
                <w:sz w:val="22"/>
                <w:szCs w:val="22"/>
              </w:rPr>
            </w:pPr>
            <w:r w:rsidRPr="00ED586B">
              <w:rPr>
                <w:b/>
                <w:sz w:val="22"/>
                <w:szCs w:val="22"/>
              </w:rPr>
              <w:t>Imuninės sistemos sutrikimai</w:t>
            </w:r>
          </w:p>
        </w:tc>
      </w:tr>
      <w:tr w:rsidR="00940415" w:rsidRPr="00ED586B" w14:paraId="4A6D2655"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E1D55D7" w14:textId="77777777" w:rsidR="00940415" w:rsidRPr="00ED586B" w:rsidRDefault="00940415" w:rsidP="00775FFD">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672DDE4" w14:textId="77777777" w:rsidR="00940415" w:rsidRPr="00ED586B" w:rsidRDefault="00940415" w:rsidP="00775FFD">
            <w:pPr>
              <w:rPr>
                <w:sz w:val="22"/>
                <w:szCs w:val="22"/>
              </w:rPr>
            </w:pPr>
            <w:r w:rsidRPr="00ED586B">
              <w:rPr>
                <w:sz w:val="22"/>
                <w:szCs w:val="22"/>
              </w:rPr>
              <w:t>Alerginė reakcija,</w:t>
            </w:r>
          </w:p>
          <w:p w14:paraId="6FB743ED" w14:textId="77777777" w:rsidR="00940415" w:rsidRPr="00ED586B" w:rsidRDefault="00940415" w:rsidP="00775FFD">
            <w:pPr>
              <w:rPr>
                <w:sz w:val="22"/>
                <w:szCs w:val="22"/>
              </w:rPr>
            </w:pPr>
            <w:r w:rsidRPr="00ED586B">
              <w:rPr>
                <w:sz w:val="22"/>
                <w:szCs w:val="22"/>
              </w:rPr>
              <w:t>alerginis dermatitas</w:t>
            </w:r>
            <w:r>
              <w:rPr>
                <w:sz w:val="22"/>
                <w:szCs w:val="22"/>
              </w:rPr>
              <w:t>,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4B5BB9A"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AEB015A" w14:textId="77777777" w:rsidR="00940415" w:rsidRPr="00ED586B" w:rsidRDefault="00940415" w:rsidP="00775FFD">
            <w:pPr>
              <w:rPr>
                <w:sz w:val="22"/>
                <w:szCs w:val="22"/>
              </w:rPr>
            </w:pPr>
            <w:r>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49F9D95" w14:textId="77777777" w:rsidR="00940415" w:rsidRPr="00ED586B" w:rsidRDefault="00940415" w:rsidP="00775FFD">
            <w:pPr>
              <w:rPr>
                <w:sz w:val="22"/>
                <w:szCs w:val="22"/>
              </w:rPr>
            </w:pPr>
          </w:p>
        </w:tc>
      </w:tr>
      <w:tr w:rsidR="00940415" w:rsidRPr="00ED586B" w14:paraId="2121F9DE"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864767A" w14:textId="77777777" w:rsidR="00940415" w:rsidRPr="00ED586B" w:rsidRDefault="00940415" w:rsidP="00775FFD">
            <w:pPr>
              <w:rPr>
                <w:b/>
                <w:sz w:val="22"/>
                <w:szCs w:val="22"/>
              </w:rPr>
            </w:pPr>
            <w:r w:rsidRPr="00ED586B">
              <w:rPr>
                <w:b/>
                <w:sz w:val="22"/>
                <w:szCs w:val="22"/>
              </w:rPr>
              <w:t>Nervų sistemos sutrikimai</w:t>
            </w:r>
          </w:p>
        </w:tc>
      </w:tr>
      <w:tr w:rsidR="00940415" w:rsidRPr="00ED586B" w14:paraId="66C44F46"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F7B816E" w14:textId="77777777" w:rsidR="00940415" w:rsidRPr="00ED586B" w:rsidRDefault="00940415" w:rsidP="00775FFD">
            <w:pPr>
              <w:rPr>
                <w:sz w:val="22"/>
                <w:szCs w:val="22"/>
              </w:rPr>
            </w:pPr>
            <w:r w:rsidRPr="00ED586B">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0213340" w14:textId="77777777" w:rsidR="00940415" w:rsidRPr="00ED586B" w:rsidRDefault="00940415" w:rsidP="00775FFD">
            <w:pPr>
              <w:rPr>
                <w:sz w:val="22"/>
                <w:szCs w:val="22"/>
              </w:rPr>
            </w:pPr>
            <w:r w:rsidRPr="00ED586B">
              <w:rPr>
                <w:sz w:val="22"/>
                <w:szCs w:val="22"/>
              </w:rPr>
              <w:t>Intracerebrinis ir intrakranijinis kraujavimas, apalpimas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4B7F35F"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000442D"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54442D2" w14:textId="77777777" w:rsidR="00940415" w:rsidRPr="00ED586B" w:rsidRDefault="00940415" w:rsidP="00775FFD">
            <w:pPr>
              <w:rPr>
                <w:sz w:val="22"/>
                <w:szCs w:val="22"/>
              </w:rPr>
            </w:pPr>
          </w:p>
        </w:tc>
      </w:tr>
      <w:tr w:rsidR="00940415" w:rsidRPr="00ED586B" w14:paraId="7B550F30"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4221A3B" w14:textId="77777777" w:rsidR="00940415" w:rsidRPr="00ED586B" w:rsidRDefault="00940415" w:rsidP="00775FFD">
            <w:pPr>
              <w:rPr>
                <w:b/>
                <w:sz w:val="22"/>
                <w:szCs w:val="22"/>
              </w:rPr>
            </w:pPr>
            <w:r w:rsidRPr="00ED586B">
              <w:rPr>
                <w:b/>
                <w:sz w:val="22"/>
                <w:szCs w:val="22"/>
              </w:rPr>
              <w:t>Akių sutrikimai</w:t>
            </w:r>
          </w:p>
        </w:tc>
      </w:tr>
      <w:tr w:rsidR="00940415" w:rsidRPr="00ED586B" w14:paraId="32B2DF6D"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934A8C4" w14:textId="60317F63" w:rsidR="00940415" w:rsidRPr="00ED586B" w:rsidRDefault="00940415" w:rsidP="00775FFD">
            <w:pPr>
              <w:rPr>
                <w:sz w:val="22"/>
                <w:szCs w:val="22"/>
              </w:rPr>
            </w:pPr>
            <w:r w:rsidRPr="00ED586B">
              <w:rPr>
                <w:sz w:val="22"/>
                <w:szCs w:val="22"/>
              </w:rPr>
              <w:t xml:space="preserve">Akies kraujavimas (įskaitant junginės </w:t>
            </w:r>
            <w:r w:rsidR="008D4F04">
              <w:rPr>
                <w:sz w:val="22"/>
                <w:szCs w:val="22"/>
              </w:rPr>
              <w:t>kraujosruvas</w:t>
            </w:r>
            <w:r w:rsidRPr="00ED586B">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43B1249" w14:textId="77777777" w:rsidR="00940415" w:rsidRPr="00ED586B" w:rsidRDefault="00940415" w:rsidP="00775FFD">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939655E"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9F2A1BD"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C339A4B" w14:textId="77777777" w:rsidR="00940415" w:rsidRPr="00ED586B" w:rsidRDefault="00940415" w:rsidP="00775FFD">
            <w:pPr>
              <w:rPr>
                <w:sz w:val="22"/>
                <w:szCs w:val="22"/>
              </w:rPr>
            </w:pPr>
          </w:p>
        </w:tc>
      </w:tr>
      <w:tr w:rsidR="00940415" w:rsidRPr="00ED586B" w14:paraId="0697F1F1"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3322A93" w14:textId="77777777" w:rsidR="00940415" w:rsidRPr="00ED586B" w:rsidRDefault="00940415" w:rsidP="00775FFD">
            <w:pPr>
              <w:rPr>
                <w:b/>
                <w:sz w:val="22"/>
                <w:szCs w:val="22"/>
              </w:rPr>
            </w:pPr>
            <w:r w:rsidRPr="00ED586B">
              <w:rPr>
                <w:b/>
                <w:sz w:val="22"/>
                <w:szCs w:val="22"/>
              </w:rPr>
              <w:t>Širdies sutrikimai</w:t>
            </w:r>
          </w:p>
        </w:tc>
      </w:tr>
      <w:tr w:rsidR="00940415" w:rsidRPr="00ED586B" w14:paraId="4930F3AB"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E29684C" w14:textId="77777777" w:rsidR="00940415" w:rsidRPr="00ED586B" w:rsidRDefault="00940415" w:rsidP="00775FFD">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92D27F" w14:textId="77777777" w:rsidR="00940415" w:rsidRPr="00ED586B" w:rsidRDefault="00940415" w:rsidP="00775FFD">
            <w:pPr>
              <w:rPr>
                <w:sz w:val="22"/>
                <w:szCs w:val="22"/>
              </w:rPr>
            </w:pPr>
            <w:r w:rsidRPr="00ED586B">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CA23664"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60D7585"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6224F7" w14:textId="77777777" w:rsidR="00940415" w:rsidRPr="00ED586B" w:rsidRDefault="00940415" w:rsidP="00775FFD">
            <w:pPr>
              <w:rPr>
                <w:sz w:val="22"/>
                <w:szCs w:val="22"/>
              </w:rPr>
            </w:pPr>
          </w:p>
        </w:tc>
      </w:tr>
      <w:tr w:rsidR="00940415" w:rsidRPr="00ED586B" w14:paraId="153C9773"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00BC16" w14:textId="77777777" w:rsidR="00940415" w:rsidRPr="00ED586B" w:rsidRDefault="00940415" w:rsidP="00775FFD">
            <w:pPr>
              <w:rPr>
                <w:sz w:val="22"/>
                <w:szCs w:val="22"/>
              </w:rPr>
            </w:pPr>
            <w:r w:rsidRPr="00ED586B">
              <w:rPr>
                <w:b/>
                <w:sz w:val="22"/>
                <w:szCs w:val="22"/>
              </w:rPr>
              <w:t>Kraujagyslių sutrikimai</w:t>
            </w:r>
          </w:p>
        </w:tc>
      </w:tr>
      <w:tr w:rsidR="00940415" w:rsidRPr="00ED586B" w14:paraId="75A466A1"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08AC934" w14:textId="77777777" w:rsidR="00940415" w:rsidRPr="00ED586B" w:rsidRDefault="00940415" w:rsidP="00775FFD">
            <w:pPr>
              <w:rPr>
                <w:sz w:val="22"/>
                <w:szCs w:val="22"/>
              </w:rPr>
            </w:pPr>
            <w:r w:rsidRPr="00ED586B">
              <w:rPr>
                <w:sz w:val="22"/>
                <w:szCs w:val="22"/>
              </w:rPr>
              <w:t>Hipotenzija,</w:t>
            </w:r>
          </w:p>
          <w:p w14:paraId="7755B318" w14:textId="65F0E3BC" w:rsidR="00940415" w:rsidRPr="00ED586B" w:rsidRDefault="00B85D7C" w:rsidP="00775FFD">
            <w:pPr>
              <w:rPr>
                <w:sz w:val="22"/>
                <w:szCs w:val="22"/>
              </w:rPr>
            </w:pPr>
            <w:r>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DC48C71" w14:textId="77777777" w:rsidR="00940415" w:rsidRPr="00ED586B" w:rsidRDefault="00940415" w:rsidP="00775FFD">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84C941B"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CDAAD78"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C3DB061" w14:textId="77777777" w:rsidR="00940415" w:rsidRPr="00ED586B" w:rsidRDefault="00940415" w:rsidP="00775FFD">
            <w:pPr>
              <w:rPr>
                <w:sz w:val="22"/>
                <w:szCs w:val="22"/>
              </w:rPr>
            </w:pPr>
          </w:p>
        </w:tc>
      </w:tr>
      <w:tr w:rsidR="00940415" w:rsidRPr="00ED586B" w14:paraId="52E5811D"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F02362F" w14:textId="77777777" w:rsidR="00940415" w:rsidRPr="00ED586B" w:rsidRDefault="00940415" w:rsidP="00775FFD">
            <w:pPr>
              <w:rPr>
                <w:sz w:val="22"/>
                <w:szCs w:val="22"/>
              </w:rPr>
            </w:pPr>
            <w:r w:rsidRPr="00ED586B">
              <w:rPr>
                <w:b/>
                <w:bCs/>
                <w:sz w:val="22"/>
                <w:szCs w:val="22"/>
              </w:rPr>
              <w:t xml:space="preserve">Kvėpavimo sistemos, krūtinės ląstos ir tarpuplaučio sutrikimai </w:t>
            </w:r>
          </w:p>
        </w:tc>
      </w:tr>
      <w:tr w:rsidR="00940415" w:rsidRPr="00ED586B" w14:paraId="303AED64"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9971FC9" w14:textId="25169B36" w:rsidR="00940415" w:rsidRPr="00ED586B" w:rsidRDefault="00940415" w:rsidP="00775FFD">
            <w:pPr>
              <w:rPr>
                <w:sz w:val="22"/>
                <w:szCs w:val="22"/>
              </w:rPr>
            </w:pPr>
            <w:r w:rsidRPr="00ED586B">
              <w:rPr>
                <w:sz w:val="22"/>
                <w:szCs w:val="22"/>
              </w:rPr>
              <w:t xml:space="preserve">Kraujavimas iš nosies, </w:t>
            </w:r>
            <w:r w:rsidR="00C542E3">
              <w:rPr>
                <w:sz w:val="22"/>
                <w:szCs w:val="22"/>
              </w:rPr>
              <w:t>hemoptozė (</w:t>
            </w:r>
            <w:r w:rsidRPr="00ED586B">
              <w:rPr>
                <w:sz w:val="22"/>
                <w:szCs w:val="22"/>
              </w:rPr>
              <w:t>atsikosėjimas krauju</w:t>
            </w:r>
            <w:r w:rsidR="00C542E3">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5AB2B39" w14:textId="77777777" w:rsidR="00940415" w:rsidRPr="00ED586B" w:rsidRDefault="00940415" w:rsidP="00775FFD">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2A6154E"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88C24E1" w14:textId="77777777" w:rsidR="00940415" w:rsidRPr="00ED586B" w:rsidRDefault="00940415" w:rsidP="00775FFD">
            <w:pPr>
              <w:rPr>
                <w:sz w:val="22"/>
                <w:szCs w:val="22"/>
              </w:rPr>
            </w:pPr>
            <w:r>
              <w:rPr>
                <w:sz w:val="22"/>
                <w:szCs w:val="22"/>
              </w:rPr>
              <w:t>Eozinofilinė pneumonija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36FB9E2" w14:textId="77777777" w:rsidR="00940415" w:rsidRPr="00ED586B" w:rsidRDefault="00940415" w:rsidP="00775FFD">
            <w:pPr>
              <w:rPr>
                <w:sz w:val="22"/>
                <w:szCs w:val="22"/>
              </w:rPr>
            </w:pPr>
          </w:p>
        </w:tc>
      </w:tr>
      <w:tr w:rsidR="00940415" w:rsidRPr="00ED586B" w14:paraId="477BFE71"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FB1EA72" w14:textId="77777777" w:rsidR="00940415" w:rsidRPr="00ED586B" w:rsidRDefault="00940415" w:rsidP="00775FFD">
            <w:pPr>
              <w:rPr>
                <w:sz w:val="22"/>
                <w:szCs w:val="22"/>
              </w:rPr>
            </w:pPr>
            <w:r w:rsidRPr="00ED586B">
              <w:rPr>
                <w:b/>
                <w:bCs/>
                <w:sz w:val="22"/>
                <w:szCs w:val="22"/>
              </w:rPr>
              <w:t xml:space="preserve">Virškinimo trakto sutrikimai </w:t>
            </w:r>
          </w:p>
        </w:tc>
      </w:tr>
      <w:tr w:rsidR="00940415" w:rsidRPr="00ED586B" w14:paraId="1F47D2FC"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ADD0585" w14:textId="77777777" w:rsidR="00940415" w:rsidRPr="00ED586B" w:rsidRDefault="00940415" w:rsidP="00775FFD">
            <w:pPr>
              <w:rPr>
                <w:sz w:val="22"/>
                <w:szCs w:val="22"/>
              </w:rPr>
            </w:pPr>
            <w:r w:rsidRPr="00ED586B">
              <w:rPr>
                <w:sz w:val="22"/>
                <w:szCs w:val="22"/>
              </w:rPr>
              <w:t>Kraujavimas iš dantenų, kraujavimas iš virškinimo trakto (įskaitant kraujavimą iš tiesiosios žarnos), virškinimo trakto ir pilvo skausmai, dispepsija, pykinimas, vidurių užkietėjimas</w:t>
            </w:r>
            <w:r w:rsidRPr="00ED586B">
              <w:rPr>
                <w:sz w:val="22"/>
                <w:szCs w:val="22"/>
                <w:vertAlign w:val="superscript"/>
              </w:rPr>
              <w:t>A</w:t>
            </w:r>
            <w:r w:rsidRPr="00ED586B">
              <w:rPr>
                <w:sz w:val="22"/>
                <w:szCs w:val="22"/>
              </w:rPr>
              <w:t>, viduriavimas, vėmimas</w:t>
            </w:r>
            <w:r w:rsidRPr="00ED586B">
              <w:rPr>
                <w:sz w:val="22"/>
                <w:szCs w:val="22"/>
                <w:vertAlign w:val="superscript"/>
              </w:rPr>
              <w:t>A</w:t>
            </w:r>
            <w:r w:rsidRPr="00ED586B">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C29C2AB" w14:textId="655D9D47" w:rsidR="00940415" w:rsidRPr="00ED586B" w:rsidRDefault="00086EF0" w:rsidP="00775FFD">
            <w:pPr>
              <w:rPr>
                <w:sz w:val="22"/>
                <w:szCs w:val="22"/>
              </w:rPr>
            </w:pPr>
            <w:r>
              <w:rPr>
                <w:sz w:val="22"/>
                <w:szCs w:val="22"/>
              </w:rPr>
              <w:t>Sausa burna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91DDDA2"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9CC5C94"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008739B" w14:textId="77777777" w:rsidR="00940415" w:rsidRPr="00ED586B" w:rsidRDefault="00940415" w:rsidP="00775FFD">
            <w:pPr>
              <w:rPr>
                <w:sz w:val="22"/>
                <w:szCs w:val="22"/>
              </w:rPr>
            </w:pPr>
          </w:p>
        </w:tc>
      </w:tr>
      <w:tr w:rsidR="00940415" w:rsidRPr="00ED586B" w14:paraId="3D6995A1"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175C093" w14:textId="77777777" w:rsidR="00940415" w:rsidRPr="00ED586B" w:rsidRDefault="00940415" w:rsidP="00775FFD">
            <w:pPr>
              <w:rPr>
                <w:sz w:val="22"/>
                <w:szCs w:val="22"/>
              </w:rPr>
            </w:pPr>
            <w:r w:rsidRPr="00ED586B">
              <w:rPr>
                <w:b/>
                <w:bCs/>
                <w:sz w:val="22"/>
                <w:szCs w:val="22"/>
              </w:rPr>
              <w:t>Kepenų, tulžies pūslės ir latakų sutrikimai</w:t>
            </w:r>
          </w:p>
        </w:tc>
      </w:tr>
      <w:tr w:rsidR="00940415" w:rsidRPr="00ED586B" w14:paraId="16DED66A"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69E0D3E" w14:textId="77777777" w:rsidR="00940415" w:rsidRPr="00ED586B" w:rsidRDefault="00940415" w:rsidP="00775FFD">
            <w:pPr>
              <w:rPr>
                <w:sz w:val="22"/>
                <w:szCs w:val="22"/>
              </w:rPr>
            </w:pPr>
            <w:r>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86ECF80" w14:textId="297F6C46" w:rsidR="00940415" w:rsidRDefault="00940415" w:rsidP="00775FFD">
            <w:pPr>
              <w:rPr>
                <w:sz w:val="22"/>
                <w:szCs w:val="22"/>
              </w:rPr>
            </w:pPr>
            <w:r>
              <w:rPr>
                <w:sz w:val="22"/>
                <w:szCs w:val="22"/>
              </w:rPr>
              <w:t>K</w:t>
            </w:r>
            <w:r w:rsidRPr="00ED586B">
              <w:rPr>
                <w:sz w:val="22"/>
                <w:szCs w:val="22"/>
              </w:rPr>
              <w:t xml:space="preserve">epenų </w:t>
            </w:r>
            <w:r w:rsidR="00964A47">
              <w:rPr>
                <w:sz w:val="22"/>
                <w:szCs w:val="22"/>
              </w:rPr>
              <w:t>funkcijos sutrikimas</w:t>
            </w:r>
            <w:r>
              <w:rPr>
                <w:sz w:val="22"/>
                <w:szCs w:val="22"/>
              </w:rPr>
              <w:t>, padidėj</w:t>
            </w:r>
            <w:r w:rsidR="00285A5A">
              <w:rPr>
                <w:sz w:val="22"/>
                <w:szCs w:val="22"/>
              </w:rPr>
              <w:t>usi</w:t>
            </w:r>
            <w:r>
              <w:rPr>
                <w:sz w:val="22"/>
                <w:szCs w:val="22"/>
              </w:rPr>
              <w:t xml:space="preserve"> bilirubino </w:t>
            </w:r>
            <w:r w:rsidR="00285A5A">
              <w:rPr>
                <w:sz w:val="22"/>
                <w:szCs w:val="22"/>
              </w:rPr>
              <w:t>koncentracija</w:t>
            </w:r>
            <w:r>
              <w:rPr>
                <w:sz w:val="22"/>
                <w:szCs w:val="22"/>
              </w:rPr>
              <w:t>, padidėjęs šarminės fosfatazės aktyvumas kraujyje</w:t>
            </w:r>
            <w:r w:rsidRPr="00794AF3">
              <w:rPr>
                <w:sz w:val="22"/>
                <w:szCs w:val="22"/>
                <w:vertAlign w:val="superscript"/>
              </w:rPr>
              <w:t>A</w:t>
            </w:r>
            <w:r>
              <w:rPr>
                <w:sz w:val="22"/>
                <w:szCs w:val="22"/>
              </w:rPr>
              <w:t>,</w:t>
            </w:r>
          </w:p>
          <w:p w14:paraId="5E1B4261" w14:textId="6328B1D1" w:rsidR="00940415" w:rsidRPr="00ED586B" w:rsidRDefault="00940415" w:rsidP="00775FFD">
            <w:pPr>
              <w:rPr>
                <w:sz w:val="22"/>
                <w:szCs w:val="22"/>
              </w:rPr>
            </w:pPr>
            <w:r>
              <w:rPr>
                <w:sz w:val="22"/>
                <w:szCs w:val="22"/>
              </w:rPr>
              <w:t>padidėjęs GGT aktyvumas</w:t>
            </w:r>
            <w:r w:rsidRPr="00794AF3">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6CE7E1F" w14:textId="3095B2ED" w:rsidR="00940415" w:rsidRPr="00ED586B" w:rsidRDefault="00940415" w:rsidP="00775FFD">
            <w:pPr>
              <w:rPr>
                <w:sz w:val="22"/>
                <w:szCs w:val="22"/>
              </w:rPr>
            </w:pPr>
            <w:r w:rsidRPr="00ED586B">
              <w:rPr>
                <w:sz w:val="22"/>
                <w:szCs w:val="22"/>
              </w:rPr>
              <w:t>Gelta</w:t>
            </w:r>
            <w:r>
              <w:rPr>
                <w:sz w:val="22"/>
                <w:szCs w:val="22"/>
              </w:rPr>
              <w:t xml:space="preserve">, </w:t>
            </w:r>
            <w:r w:rsidRPr="0074399B">
              <w:rPr>
                <w:sz w:val="22"/>
                <w:szCs w:val="22"/>
              </w:rPr>
              <w:t>padidėj</w:t>
            </w:r>
            <w:r w:rsidR="003C581A">
              <w:rPr>
                <w:sz w:val="22"/>
                <w:szCs w:val="22"/>
              </w:rPr>
              <w:t>usi</w:t>
            </w:r>
            <w:r>
              <w:rPr>
                <w:sz w:val="22"/>
                <w:szCs w:val="22"/>
              </w:rPr>
              <w:t xml:space="preserve"> </w:t>
            </w:r>
            <w:r w:rsidRPr="0074399B">
              <w:rPr>
                <w:sz w:val="22"/>
                <w:szCs w:val="22"/>
              </w:rPr>
              <w:t>konjuguoto</w:t>
            </w:r>
            <w:r>
              <w:rPr>
                <w:sz w:val="22"/>
                <w:szCs w:val="22"/>
              </w:rPr>
              <w:t xml:space="preserve"> </w:t>
            </w:r>
            <w:r w:rsidRPr="0074399B">
              <w:rPr>
                <w:sz w:val="22"/>
                <w:szCs w:val="22"/>
              </w:rPr>
              <w:t xml:space="preserve">bilirubino </w:t>
            </w:r>
            <w:r w:rsidR="003C581A">
              <w:rPr>
                <w:sz w:val="22"/>
                <w:szCs w:val="22"/>
              </w:rPr>
              <w:t xml:space="preserve">koncentracija </w:t>
            </w:r>
            <w:r w:rsidRPr="0074399B">
              <w:rPr>
                <w:sz w:val="22"/>
                <w:szCs w:val="22"/>
              </w:rPr>
              <w:t>(kartu gali</w:t>
            </w:r>
            <w:r>
              <w:rPr>
                <w:sz w:val="22"/>
                <w:szCs w:val="22"/>
              </w:rPr>
              <w:t xml:space="preserve"> </w:t>
            </w:r>
            <w:r w:rsidRPr="0074399B">
              <w:rPr>
                <w:sz w:val="22"/>
                <w:szCs w:val="22"/>
              </w:rPr>
              <w:t>padidėti arba</w:t>
            </w:r>
            <w:r>
              <w:rPr>
                <w:sz w:val="22"/>
                <w:szCs w:val="22"/>
              </w:rPr>
              <w:t xml:space="preserve"> </w:t>
            </w:r>
            <w:r w:rsidRPr="0074399B">
              <w:rPr>
                <w:sz w:val="22"/>
                <w:szCs w:val="22"/>
              </w:rPr>
              <w:t>nepadidėti ALT</w:t>
            </w:r>
            <w:r>
              <w:rPr>
                <w:sz w:val="22"/>
                <w:szCs w:val="22"/>
              </w:rPr>
              <w:t xml:space="preserve"> aktyvumas</w:t>
            </w:r>
            <w:r w:rsidRPr="0074399B">
              <w:rPr>
                <w:sz w:val="22"/>
                <w:szCs w:val="22"/>
              </w:rPr>
              <w:t>),</w:t>
            </w:r>
            <w:r>
              <w:rPr>
                <w:sz w:val="22"/>
                <w:szCs w:val="22"/>
              </w:rPr>
              <w:t xml:space="preserve"> </w:t>
            </w:r>
            <w:r w:rsidRPr="0074399B">
              <w:rPr>
                <w:sz w:val="22"/>
                <w:szCs w:val="22"/>
              </w:rPr>
              <w:t>cholestazė,</w:t>
            </w:r>
            <w:r>
              <w:rPr>
                <w:sz w:val="22"/>
                <w:szCs w:val="22"/>
              </w:rPr>
              <w:t xml:space="preserve"> </w:t>
            </w:r>
            <w:r w:rsidRPr="0074399B">
              <w:rPr>
                <w:sz w:val="22"/>
                <w:szCs w:val="22"/>
              </w:rPr>
              <w:t>hepatitas</w:t>
            </w:r>
            <w:r>
              <w:rPr>
                <w:sz w:val="22"/>
                <w:szCs w:val="22"/>
              </w:rPr>
              <w:t xml:space="preserve"> </w:t>
            </w:r>
            <w:r w:rsidRPr="0074399B">
              <w:rPr>
                <w:sz w:val="22"/>
                <w:szCs w:val="22"/>
              </w:rPr>
              <w:t>(įskaitant kepenų</w:t>
            </w:r>
            <w:r>
              <w:rPr>
                <w:sz w:val="22"/>
                <w:szCs w:val="22"/>
              </w:rPr>
              <w:t xml:space="preserve"> </w:t>
            </w:r>
            <w:r w:rsidRPr="0074399B">
              <w:rPr>
                <w:sz w:val="22"/>
                <w:szCs w:val="22"/>
              </w:rPr>
              <w:t>ląstelių</w:t>
            </w:r>
            <w:r>
              <w:rPr>
                <w:sz w:val="22"/>
                <w:szCs w:val="22"/>
              </w:rPr>
              <w:t xml:space="preserve"> </w:t>
            </w:r>
            <w:r w:rsidRPr="0074399B">
              <w:rPr>
                <w:sz w:val="22"/>
                <w:szCs w:val="22"/>
              </w:rPr>
              <w:t>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AC940E8"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5CBCF5C" w14:textId="77777777" w:rsidR="00940415" w:rsidRPr="00ED586B" w:rsidRDefault="00940415" w:rsidP="00775FFD">
            <w:pPr>
              <w:rPr>
                <w:sz w:val="22"/>
                <w:szCs w:val="22"/>
              </w:rPr>
            </w:pPr>
          </w:p>
        </w:tc>
      </w:tr>
      <w:tr w:rsidR="00940415" w:rsidRPr="00ED586B" w14:paraId="56841242"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DD459C0" w14:textId="77777777" w:rsidR="00940415" w:rsidRPr="00ED586B" w:rsidRDefault="00940415" w:rsidP="00775FFD">
            <w:pPr>
              <w:rPr>
                <w:sz w:val="22"/>
                <w:szCs w:val="22"/>
              </w:rPr>
            </w:pPr>
            <w:r w:rsidRPr="00ED586B">
              <w:rPr>
                <w:b/>
                <w:bCs/>
                <w:sz w:val="22"/>
                <w:szCs w:val="22"/>
              </w:rPr>
              <w:t>Odos ir poodinio audinio sutrikimai</w:t>
            </w:r>
          </w:p>
        </w:tc>
      </w:tr>
      <w:tr w:rsidR="00940415" w:rsidRPr="00ED586B" w14:paraId="79AEE3FE"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3BD6364" w14:textId="79FE0649" w:rsidR="00940415" w:rsidRPr="00ED586B" w:rsidRDefault="00940415" w:rsidP="00775FFD">
            <w:pPr>
              <w:rPr>
                <w:sz w:val="22"/>
                <w:szCs w:val="22"/>
              </w:rPr>
            </w:pPr>
            <w:r w:rsidRPr="00ED586B">
              <w:rPr>
                <w:sz w:val="22"/>
                <w:szCs w:val="22"/>
              </w:rPr>
              <w:t>Niežėjimas (įskaitant nedažnus generalizuoto niežėjimo atvejus), 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39ABF02" w14:textId="77777777" w:rsidR="00940415" w:rsidRPr="00ED586B" w:rsidRDefault="00940415" w:rsidP="00775FFD">
            <w:pPr>
              <w:rPr>
                <w:sz w:val="22"/>
                <w:szCs w:val="22"/>
              </w:rPr>
            </w:pPr>
            <w:r w:rsidRPr="00ED586B">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29E74BC"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F1354D" w14:textId="4C27DEB7" w:rsidR="00940415" w:rsidRPr="0074399B" w:rsidRDefault="00940415" w:rsidP="00775FFD">
            <w:pPr>
              <w:rPr>
                <w:sz w:val="22"/>
                <w:szCs w:val="22"/>
              </w:rPr>
            </w:pPr>
            <w:r>
              <w:rPr>
                <w:sz w:val="22"/>
                <w:szCs w:val="22"/>
              </w:rPr>
              <w:t xml:space="preserve">Stivenso-Džonsono </w:t>
            </w:r>
            <w:r w:rsidR="0066617E">
              <w:rPr>
                <w:sz w:val="22"/>
                <w:szCs w:val="22"/>
              </w:rPr>
              <w:t>(</w:t>
            </w:r>
            <w:r w:rsidR="0066617E" w:rsidRPr="00197375">
              <w:rPr>
                <w:i/>
                <w:iCs/>
                <w:sz w:val="22"/>
                <w:szCs w:val="22"/>
              </w:rPr>
              <w:t>Stevens-Johnson</w:t>
            </w:r>
            <w:r w:rsidR="0066617E">
              <w:rPr>
                <w:sz w:val="22"/>
                <w:szCs w:val="22"/>
              </w:rPr>
              <w:t xml:space="preserve">) </w:t>
            </w:r>
            <w:r w:rsidRPr="0074399B">
              <w:rPr>
                <w:sz w:val="22"/>
                <w:szCs w:val="22"/>
              </w:rPr>
              <w:t>sindromas ir</w:t>
            </w:r>
            <w:r>
              <w:rPr>
                <w:sz w:val="22"/>
                <w:szCs w:val="22"/>
              </w:rPr>
              <w:t xml:space="preserve"> </w:t>
            </w:r>
            <w:r w:rsidRPr="0074399B">
              <w:rPr>
                <w:sz w:val="22"/>
                <w:szCs w:val="22"/>
              </w:rPr>
              <w:t>(arba) toksinė</w:t>
            </w:r>
          </w:p>
          <w:p w14:paraId="77969F1D" w14:textId="77777777" w:rsidR="00940415" w:rsidRPr="0074399B" w:rsidRDefault="00940415" w:rsidP="00775FFD">
            <w:pPr>
              <w:rPr>
                <w:sz w:val="22"/>
                <w:szCs w:val="22"/>
              </w:rPr>
            </w:pPr>
            <w:r w:rsidRPr="0074399B">
              <w:rPr>
                <w:sz w:val="22"/>
                <w:szCs w:val="22"/>
              </w:rPr>
              <w:t>epidermio</w:t>
            </w:r>
          </w:p>
          <w:p w14:paraId="68631B10" w14:textId="77777777" w:rsidR="00940415" w:rsidRPr="00ED586B" w:rsidRDefault="00940415" w:rsidP="00775FFD">
            <w:pPr>
              <w:rPr>
                <w:sz w:val="22"/>
                <w:szCs w:val="22"/>
              </w:rPr>
            </w:pPr>
            <w:r w:rsidRPr="0074399B">
              <w:rPr>
                <w:sz w:val="22"/>
                <w:szCs w:val="22"/>
              </w:rPr>
              <w:t>nekrolizė, DRESS</w:t>
            </w:r>
            <w:r>
              <w:rPr>
                <w:sz w:val="22"/>
                <w:szCs w:val="22"/>
              </w:rPr>
              <w:t xml:space="preserve"> </w:t>
            </w:r>
            <w:r w:rsidRPr="0074399B">
              <w:rPr>
                <w:sz w:val="22"/>
                <w:szCs w:val="22"/>
              </w:rPr>
              <w:t>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D1214A5" w14:textId="77777777" w:rsidR="00940415" w:rsidRPr="00ED586B" w:rsidRDefault="00940415" w:rsidP="00775FFD">
            <w:pPr>
              <w:rPr>
                <w:sz w:val="22"/>
                <w:szCs w:val="22"/>
              </w:rPr>
            </w:pPr>
          </w:p>
        </w:tc>
      </w:tr>
      <w:tr w:rsidR="00940415" w:rsidRPr="00ED586B" w14:paraId="12780D29"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56D703F" w14:textId="77777777" w:rsidR="00940415" w:rsidRPr="00ED586B" w:rsidRDefault="00940415" w:rsidP="00775FFD">
            <w:pPr>
              <w:rPr>
                <w:sz w:val="22"/>
                <w:szCs w:val="22"/>
              </w:rPr>
            </w:pPr>
            <w:r w:rsidRPr="00ED586B">
              <w:rPr>
                <w:b/>
                <w:sz w:val="22"/>
                <w:szCs w:val="22"/>
              </w:rPr>
              <w:t>Skeleto, raumenų ir jungiamojo audinio sutrikimai</w:t>
            </w:r>
          </w:p>
        </w:tc>
      </w:tr>
      <w:tr w:rsidR="00940415" w:rsidRPr="00ED586B" w14:paraId="35D72A5A"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29DA36E" w14:textId="77777777" w:rsidR="00940415" w:rsidRPr="00ED586B" w:rsidRDefault="00940415" w:rsidP="00775FFD">
            <w:pPr>
              <w:rPr>
                <w:sz w:val="22"/>
                <w:szCs w:val="22"/>
              </w:rPr>
            </w:pPr>
            <w:r w:rsidRPr="00ED586B">
              <w:rPr>
                <w:sz w:val="22"/>
                <w:szCs w:val="22"/>
              </w:rPr>
              <w:t>Galūnių skausmas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4937C05" w14:textId="77777777" w:rsidR="00940415" w:rsidRPr="00ED586B" w:rsidRDefault="00940415" w:rsidP="00775FFD">
            <w:pPr>
              <w:rPr>
                <w:sz w:val="22"/>
                <w:szCs w:val="22"/>
              </w:rPr>
            </w:pPr>
            <w:r w:rsidRPr="00ED586B">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909831C" w14:textId="77777777" w:rsidR="00940415" w:rsidRPr="00ED586B" w:rsidRDefault="00940415" w:rsidP="00775FFD">
            <w:pPr>
              <w:rPr>
                <w:sz w:val="22"/>
                <w:szCs w:val="22"/>
              </w:rPr>
            </w:pPr>
            <w:r w:rsidRPr="00ED586B">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CF7CB52"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93FF642" w14:textId="3097FED4" w:rsidR="00940415" w:rsidRPr="00ED586B" w:rsidRDefault="00A803CA" w:rsidP="00775FFD">
            <w:pPr>
              <w:rPr>
                <w:sz w:val="22"/>
                <w:szCs w:val="22"/>
              </w:rPr>
            </w:pPr>
            <w:r>
              <w:rPr>
                <w:sz w:val="22"/>
                <w:szCs w:val="22"/>
              </w:rPr>
              <w:t xml:space="preserve">Vietinio </w:t>
            </w:r>
            <w:r w:rsidR="00940415" w:rsidRPr="00ED586B">
              <w:rPr>
                <w:sz w:val="22"/>
                <w:szCs w:val="22"/>
              </w:rPr>
              <w:t>spaudimo sindromas dėl kraujavimo</w:t>
            </w:r>
          </w:p>
        </w:tc>
      </w:tr>
      <w:tr w:rsidR="00940415" w:rsidRPr="00ED586B" w14:paraId="528DEFC2"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A809983" w14:textId="77777777" w:rsidR="00940415" w:rsidRPr="00ED586B" w:rsidRDefault="00940415" w:rsidP="00775FFD">
            <w:pPr>
              <w:rPr>
                <w:sz w:val="22"/>
                <w:szCs w:val="22"/>
              </w:rPr>
            </w:pPr>
            <w:r w:rsidRPr="00ED586B">
              <w:rPr>
                <w:b/>
                <w:sz w:val="22"/>
                <w:szCs w:val="22"/>
              </w:rPr>
              <w:t>Inkstų ir šlapimo takų sutrikimai</w:t>
            </w:r>
          </w:p>
        </w:tc>
      </w:tr>
      <w:tr w:rsidR="00940415" w:rsidRPr="00ED586B" w14:paraId="3ADABFCC"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A33D605" w14:textId="34E107DC" w:rsidR="00940415" w:rsidRPr="00ED586B" w:rsidRDefault="00940415" w:rsidP="00775FFD">
            <w:pPr>
              <w:rPr>
                <w:sz w:val="22"/>
                <w:szCs w:val="22"/>
              </w:rPr>
            </w:pPr>
            <w:r w:rsidRPr="00ED586B">
              <w:rPr>
                <w:sz w:val="22"/>
                <w:szCs w:val="22"/>
              </w:rPr>
              <w:t>Kraujavimas iš urogenitalinio trakto (įskaitant hematuriją ir menoragiją</w:t>
            </w:r>
            <w:r w:rsidRPr="00ED586B">
              <w:rPr>
                <w:sz w:val="22"/>
                <w:szCs w:val="22"/>
                <w:vertAlign w:val="superscript"/>
              </w:rPr>
              <w:t>B</w:t>
            </w:r>
            <w:r w:rsidRPr="00ED586B">
              <w:rPr>
                <w:sz w:val="22"/>
                <w:szCs w:val="22"/>
              </w:rPr>
              <w:t>), inkstų funkcijos sutrikimas (įskaitant padidėjus</w:t>
            </w:r>
            <w:r w:rsidR="007111D2">
              <w:rPr>
                <w:sz w:val="22"/>
                <w:szCs w:val="22"/>
              </w:rPr>
              <w:t>ią</w:t>
            </w:r>
            <w:r w:rsidRPr="00ED586B">
              <w:rPr>
                <w:sz w:val="22"/>
                <w:szCs w:val="22"/>
              </w:rPr>
              <w:t xml:space="preserve"> kreatinino </w:t>
            </w:r>
            <w:r w:rsidR="007111D2">
              <w:rPr>
                <w:sz w:val="22"/>
                <w:szCs w:val="22"/>
              </w:rPr>
              <w:t>koncentraciją</w:t>
            </w:r>
            <w:r w:rsidR="007111D2" w:rsidRPr="00ED586B">
              <w:rPr>
                <w:sz w:val="22"/>
                <w:szCs w:val="22"/>
              </w:rPr>
              <w:t xml:space="preserve"> </w:t>
            </w:r>
            <w:r w:rsidRPr="00ED586B">
              <w:rPr>
                <w:sz w:val="22"/>
                <w:szCs w:val="22"/>
              </w:rPr>
              <w:t>kraujyje, padidėjus</w:t>
            </w:r>
            <w:r w:rsidR="007111D2">
              <w:rPr>
                <w:sz w:val="22"/>
                <w:szCs w:val="22"/>
              </w:rPr>
              <w:t>ią</w:t>
            </w:r>
            <w:r w:rsidRPr="00ED586B">
              <w:rPr>
                <w:sz w:val="22"/>
                <w:szCs w:val="22"/>
              </w:rPr>
              <w:t xml:space="preserve"> urėjos </w:t>
            </w:r>
            <w:r w:rsidR="007111D2">
              <w:rPr>
                <w:sz w:val="22"/>
                <w:szCs w:val="22"/>
              </w:rPr>
              <w:t>koncentraciją</w:t>
            </w:r>
            <w:r w:rsidR="007111D2" w:rsidRPr="00ED586B">
              <w:rPr>
                <w:sz w:val="22"/>
                <w:szCs w:val="22"/>
              </w:rPr>
              <w:t xml:space="preserve"> </w:t>
            </w:r>
            <w:r w:rsidRPr="00ED586B">
              <w:rPr>
                <w:sz w:val="22"/>
                <w:szCs w:val="22"/>
              </w:rPr>
              <w:t>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1A650EA" w14:textId="77777777" w:rsidR="00940415" w:rsidRPr="00ED586B" w:rsidRDefault="00940415" w:rsidP="00775FFD">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47AE559"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9BD2D9E"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98BFFA1" w14:textId="23C0DFE4" w:rsidR="00940415" w:rsidRPr="00ED586B" w:rsidRDefault="00940415" w:rsidP="00775FFD">
            <w:pPr>
              <w:rPr>
                <w:sz w:val="22"/>
                <w:szCs w:val="22"/>
              </w:rPr>
            </w:pPr>
            <w:r w:rsidRPr="00ED586B">
              <w:rPr>
                <w:sz w:val="22"/>
                <w:szCs w:val="22"/>
              </w:rPr>
              <w:t>Inkstų nepakankamumas/ ūminis inkstų nepakankamumas dėl kraujavimo, kurio pakanka hipoperfuzijai sukelti</w:t>
            </w:r>
            <w:r>
              <w:rPr>
                <w:sz w:val="22"/>
                <w:szCs w:val="22"/>
              </w:rPr>
              <w:t xml:space="preserve">, </w:t>
            </w:r>
            <w:r w:rsidRPr="000513AA">
              <w:rPr>
                <w:sz w:val="22"/>
                <w:szCs w:val="22"/>
              </w:rPr>
              <w:t>su</w:t>
            </w:r>
            <w:r>
              <w:rPr>
                <w:sz w:val="22"/>
                <w:szCs w:val="22"/>
              </w:rPr>
              <w:t xml:space="preserve"> </w:t>
            </w:r>
            <w:r w:rsidRPr="000513AA">
              <w:rPr>
                <w:sz w:val="22"/>
                <w:szCs w:val="22"/>
              </w:rPr>
              <w:t xml:space="preserve">antikoaguliantais susijusi nefropatija </w:t>
            </w:r>
          </w:p>
        </w:tc>
      </w:tr>
      <w:tr w:rsidR="00940415" w:rsidRPr="00ED586B" w14:paraId="1DD35D89"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4FCB5B2" w14:textId="77777777" w:rsidR="00940415" w:rsidRPr="00ED586B" w:rsidRDefault="00940415" w:rsidP="00775FFD">
            <w:pPr>
              <w:rPr>
                <w:sz w:val="22"/>
                <w:szCs w:val="22"/>
              </w:rPr>
            </w:pPr>
            <w:r w:rsidRPr="00ED586B">
              <w:rPr>
                <w:b/>
                <w:sz w:val="22"/>
                <w:szCs w:val="22"/>
              </w:rPr>
              <w:t>Bendrieji sutrikimai ir vartojimo vietos pažeidimai</w:t>
            </w:r>
          </w:p>
        </w:tc>
      </w:tr>
      <w:tr w:rsidR="00940415" w:rsidRPr="00ED586B" w14:paraId="53CDC429"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0B80B96" w14:textId="77777777" w:rsidR="00940415" w:rsidRPr="00ED586B" w:rsidRDefault="00940415" w:rsidP="00775FFD">
            <w:pPr>
              <w:rPr>
                <w:sz w:val="22"/>
                <w:szCs w:val="22"/>
              </w:rPr>
            </w:pPr>
            <w:r w:rsidRPr="00ED586B">
              <w:rPr>
                <w:sz w:val="22"/>
                <w:szCs w:val="22"/>
              </w:rPr>
              <w:t>Karščiavimas</w:t>
            </w:r>
            <w:r w:rsidRPr="00ED586B">
              <w:rPr>
                <w:sz w:val="22"/>
                <w:szCs w:val="22"/>
                <w:vertAlign w:val="superscript"/>
              </w:rPr>
              <w:t>A</w:t>
            </w:r>
            <w:r w:rsidRPr="00ED586B">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FA169E3" w14:textId="77777777" w:rsidR="00940415" w:rsidRPr="00ED586B" w:rsidRDefault="00940415" w:rsidP="00775FFD">
            <w:pPr>
              <w:rPr>
                <w:sz w:val="22"/>
                <w:szCs w:val="22"/>
              </w:rPr>
            </w:pPr>
            <w:r w:rsidRPr="00ED586B">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E67EEA0" w14:textId="77777777" w:rsidR="00940415" w:rsidRPr="00ED586B" w:rsidRDefault="00940415" w:rsidP="00775FFD">
            <w:pPr>
              <w:rPr>
                <w:sz w:val="22"/>
                <w:szCs w:val="22"/>
              </w:rPr>
            </w:pPr>
            <w:r w:rsidRPr="00ED586B">
              <w:rPr>
                <w:sz w:val="22"/>
                <w:szCs w:val="22"/>
              </w:rPr>
              <w:t>Lokali edema</w:t>
            </w:r>
            <w:r w:rsidRPr="00ED586B">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43A3CB3"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937914B" w14:textId="77777777" w:rsidR="00940415" w:rsidRPr="00ED586B" w:rsidRDefault="00940415" w:rsidP="00775FFD">
            <w:pPr>
              <w:rPr>
                <w:sz w:val="22"/>
                <w:szCs w:val="22"/>
              </w:rPr>
            </w:pPr>
          </w:p>
        </w:tc>
      </w:tr>
      <w:tr w:rsidR="00940415" w:rsidRPr="00ED586B" w14:paraId="34D82A0A"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7EB318A" w14:textId="77777777" w:rsidR="00940415" w:rsidRPr="00ED586B" w:rsidRDefault="00940415" w:rsidP="00775FFD">
            <w:pPr>
              <w:rPr>
                <w:sz w:val="22"/>
                <w:szCs w:val="22"/>
              </w:rPr>
            </w:pPr>
            <w:r w:rsidRPr="00ED586B">
              <w:rPr>
                <w:b/>
                <w:sz w:val="22"/>
                <w:szCs w:val="22"/>
              </w:rPr>
              <w:t>Tyrimai</w:t>
            </w:r>
          </w:p>
        </w:tc>
      </w:tr>
      <w:tr w:rsidR="00940415" w:rsidRPr="00ED586B" w14:paraId="1C2EF61A"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3D1903B" w14:textId="77777777" w:rsidR="00940415" w:rsidRPr="00ED586B" w:rsidRDefault="00940415" w:rsidP="00775FFD">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9971606" w14:textId="77777777" w:rsidR="00940415" w:rsidRPr="00ED586B" w:rsidRDefault="00940415" w:rsidP="00775FFD">
            <w:pPr>
              <w:rPr>
                <w:sz w:val="22"/>
                <w:szCs w:val="22"/>
              </w:rPr>
            </w:pPr>
            <w:r>
              <w:rPr>
                <w:sz w:val="22"/>
                <w:szCs w:val="22"/>
              </w:rPr>
              <w:t>P</w:t>
            </w:r>
            <w:r w:rsidRPr="00ED586B">
              <w:rPr>
                <w:sz w:val="22"/>
                <w:szCs w:val="22"/>
              </w:rPr>
              <w:t>adidėjęs LDH aktyvumas</w:t>
            </w:r>
            <w:r w:rsidRPr="00ED586B">
              <w:rPr>
                <w:sz w:val="22"/>
                <w:szCs w:val="22"/>
                <w:vertAlign w:val="superscript"/>
              </w:rPr>
              <w:t>A</w:t>
            </w:r>
            <w:r w:rsidRPr="00ED586B">
              <w:rPr>
                <w:sz w:val="22"/>
                <w:szCs w:val="22"/>
              </w:rPr>
              <w:t>, padidėjęs lipazės aktyvumas</w:t>
            </w:r>
            <w:r w:rsidRPr="00ED586B">
              <w:rPr>
                <w:sz w:val="22"/>
                <w:szCs w:val="22"/>
                <w:vertAlign w:val="superscript"/>
              </w:rPr>
              <w:t>A</w:t>
            </w:r>
            <w:r w:rsidRPr="00ED586B">
              <w:rPr>
                <w:sz w:val="22"/>
                <w:szCs w:val="22"/>
              </w:rPr>
              <w:t>, padidėjęs amilazės aktyvumas</w:t>
            </w:r>
            <w:r w:rsidRPr="00ED586B">
              <w:rPr>
                <w:sz w:val="22"/>
                <w:szCs w:val="22"/>
                <w:vertAlign w:val="superscript"/>
              </w:rPr>
              <w:t>A</w:t>
            </w:r>
            <w:r>
              <w:rPr>
                <w:sz w:val="22"/>
                <w:szCs w:val="22"/>
              </w:rPr>
              <w:t>.</w:t>
            </w:r>
            <w:r w:rsidRPr="00ED586B">
              <w:rPr>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434E848"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CBFCE9F"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5669A02" w14:textId="77777777" w:rsidR="00940415" w:rsidRPr="00ED586B" w:rsidRDefault="00940415" w:rsidP="00775FFD">
            <w:pPr>
              <w:rPr>
                <w:sz w:val="22"/>
                <w:szCs w:val="22"/>
              </w:rPr>
            </w:pPr>
          </w:p>
        </w:tc>
      </w:tr>
      <w:tr w:rsidR="00940415" w:rsidRPr="00ED586B" w14:paraId="3E9A9E04"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0A3FFD6" w14:textId="77777777" w:rsidR="00940415" w:rsidRPr="00ED586B" w:rsidRDefault="00940415" w:rsidP="00775FFD">
            <w:pPr>
              <w:rPr>
                <w:sz w:val="22"/>
                <w:szCs w:val="22"/>
              </w:rPr>
            </w:pPr>
            <w:r w:rsidRPr="00ED586B">
              <w:rPr>
                <w:b/>
                <w:sz w:val="22"/>
                <w:szCs w:val="22"/>
              </w:rPr>
              <w:t>Sužalojimai, apsinuodijimai ir procedūrų komplikacijos</w:t>
            </w:r>
          </w:p>
        </w:tc>
      </w:tr>
      <w:tr w:rsidR="00940415" w:rsidRPr="00ED586B" w14:paraId="36E2847C"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CACE129" w14:textId="37F762AE" w:rsidR="00940415" w:rsidRPr="00ED586B" w:rsidRDefault="00940415" w:rsidP="00775FFD">
            <w:pPr>
              <w:rPr>
                <w:sz w:val="22"/>
                <w:szCs w:val="22"/>
              </w:rPr>
            </w:pPr>
            <w:r w:rsidRPr="00ED586B">
              <w:rPr>
                <w:sz w:val="22"/>
                <w:szCs w:val="22"/>
              </w:rPr>
              <w:t xml:space="preserve">Kraujavimas po procedūros (įskaitant pooperacinę anemiją ir kraujavimą iš žaizdos), </w:t>
            </w:r>
            <w:r w:rsidR="00C01217">
              <w:rPr>
                <w:sz w:val="22"/>
                <w:szCs w:val="22"/>
              </w:rPr>
              <w:t>sumušimas</w:t>
            </w:r>
            <w:r w:rsidRPr="00ED586B">
              <w:rPr>
                <w:sz w:val="22"/>
                <w:szCs w:val="22"/>
              </w:rPr>
              <w:t>, sekrecija iš žaizdos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F46B657" w14:textId="77777777" w:rsidR="00940415" w:rsidRPr="00ED586B" w:rsidRDefault="00940415" w:rsidP="00775FFD">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6CDF647" w14:textId="77777777" w:rsidR="00940415" w:rsidRPr="00ED586B" w:rsidRDefault="00940415" w:rsidP="00775FFD">
            <w:pPr>
              <w:rPr>
                <w:sz w:val="22"/>
                <w:szCs w:val="22"/>
              </w:rPr>
            </w:pPr>
            <w:r w:rsidRPr="00ED586B">
              <w:rPr>
                <w:sz w:val="22"/>
                <w:szCs w:val="22"/>
              </w:rPr>
              <w:t>Kraujagyslių pseudoaneurizma</w:t>
            </w:r>
            <w:r w:rsidRPr="00ED586B">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66DF75B" w14:textId="77777777" w:rsidR="00940415" w:rsidRPr="00ED586B" w:rsidRDefault="00940415"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3B737BF" w14:textId="77777777" w:rsidR="00940415" w:rsidRPr="00ED586B" w:rsidRDefault="00940415" w:rsidP="00775FFD">
            <w:pPr>
              <w:rPr>
                <w:sz w:val="22"/>
                <w:szCs w:val="22"/>
              </w:rPr>
            </w:pPr>
          </w:p>
        </w:tc>
      </w:tr>
    </w:tbl>
    <w:p w14:paraId="2B016AAE" w14:textId="77777777" w:rsidR="00940415" w:rsidRPr="00ED586B" w:rsidRDefault="00940415" w:rsidP="00940415">
      <w:pPr>
        <w:ind w:left="567" w:hanging="567"/>
        <w:rPr>
          <w:sz w:val="22"/>
          <w:szCs w:val="22"/>
        </w:rPr>
      </w:pPr>
      <w:r w:rsidRPr="00ED586B">
        <w:rPr>
          <w:sz w:val="22"/>
          <w:szCs w:val="22"/>
        </w:rPr>
        <w:t>A:</w:t>
      </w:r>
      <w:r>
        <w:rPr>
          <w:sz w:val="22"/>
          <w:szCs w:val="22"/>
        </w:rPr>
        <w:tab/>
      </w:r>
      <w:r w:rsidRPr="00ED586B">
        <w:rPr>
          <w:sz w:val="22"/>
          <w:szCs w:val="22"/>
        </w:rPr>
        <w:t>pastebėta taikant VTE profilaktiką suaugusiems pacientams, atliekant planines klubo arba kelio sąnario pakeitimo operacijas;</w:t>
      </w:r>
    </w:p>
    <w:p w14:paraId="706662AF" w14:textId="28918C4C" w:rsidR="00940415" w:rsidRPr="00ED586B" w:rsidRDefault="00940415" w:rsidP="00940415">
      <w:pPr>
        <w:ind w:left="567" w:hanging="567"/>
        <w:rPr>
          <w:sz w:val="22"/>
          <w:szCs w:val="22"/>
        </w:rPr>
      </w:pPr>
      <w:r w:rsidRPr="00ED586B">
        <w:rPr>
          <w:sz w:val="22"/>
          <w:szCs w:val="22"/>
        </w:rPr>
        <w:t>B:</w:t>
      </w:r>
      <w:r>
        <w:rPr>
          <w:sz w:val="22"/>
          <w:szCs w:val="22"/>
        </w:rPr>
        <w:tab/>
      </w:r>
      <w:r w:rsidRPr="00ED586B">
        <w:rPr>
          <w:sz w:val="22"/>
          <w:szCs w:val="22"/>
        </w:rPr>
        <w:t>pastebėtas kaip labai dažnas nepageidaujamas poveikis, gydant GVT, PE ir taikant šių sutrikimų pasikartojimo profilaktiką jaunesnėms nei 55 metų moterims;</w:t>
      </w:r>
    </w:p>
    <w:p w14:paraId="22E4CCBC" w14:textId="77777777" w:rsidR="00940415" w:rsidRPr="00ED586B" w:rsidRDefault="00940415" w:rsidP="00940415">
      <w:pPr>
        <w:ind w:left="567" w:hanging="567"/>
        <w:rPr>
          <w:sz w:val="22"/>
          <w:szCs w:val="22"/>
        </w:rPr>
      </w:pPr>
      <w:r w:rsidRPr="00ED586B">
        <w:rPr>
          <w:sz w:val="22"/>
          <w:szCs w:val="22"/>
        </w:rPr>
        <w:t>C:</w:t>
      </w:r>
      <w:r>
        <w:rPr>
          <w:sz w:val="22"/>
          <w:szCs w:val="22"/>
        </w:rPr>
        <w:tab/>
      </w:r>
      <w:r w:rsidRPr="00ED586B">
        <w:rPr>
          <w:sz w:val="22"/>
          <w:szCs w:val="22"/>
        </w:rPr>
        <w:t>pastebėtas kaip nedažnas nepageidaujamas poveikis, taikant aterotrombozinių reiškinių profilaktiką pacientams, patyrusiems ŪKS (po perkutaninės koronarinės intervencijos).</w:t>
      </w:r>
    </w:p>
    <w:p w14:paraId="3E8F1732" w14:textId="77777777" w:rsidR="00940415" w:rsidRDefault="00940415" w:rsidP="00940415">
      <w:pPr>
        <w:ind w:left="567" w:hanging="567"/>
        <w:rPr>
          <w:sz w:val="22"/>
          <w:szCs w:val="22"/>
        </w:rPr>
      </w:pPr>
      <w:r>
        <w:rPr>
          <w:sz w:val="22"/>
          <w:szCs w:val="22"/>
        </w:rPr>
        <w:t>*</w:t>
      </w:r>
      <w:r>
        <w:rPr>
          <w:sz w:val="22"/>
          <w:szCs w:val="22"/>
        </w:rPr>
        <w:tab/>
        <w:t>P</w:t>
      </w:r>
      <w:r w:rsidRPr="00A32E62">
        <w:rPr>
          <w:sz w:val="22"/>
          <w:szCs w:val="22"/>
        </w:rPr>
        <w:t>asirinktų III fazės tyrimų metu</w:t>
      </w:r>
      <w:r>
        <w:rPr>
          <w:sz w:val="22"/>
          <w:szCs w:val="22"/>
        </w:rPr>
        <w:t xml:space="preserve"> b</w:t>
      </w:r>
      <w:r w:rsidRPr="00AD68F9">
        <w:rPr>
          <w:sz w:val="22"/>
          <w:szCs w:val="22"/>
        </w:rPr>
        <w:t xml:space="preserve">uvo taikomas iš anksto numatytas selektyvus nepageidaujamų reiškinių rinkimo metodas. </w:t>
      </w:r>
      <w:r w:rsidRPr="00DF0CF5">
        <w:rPr>
          <w:sz w:val="22"/>
          <w:szCs w:val="22"/>
        </w:rPr>
        <w:t>Remiantis šių tyrimų analize, nepageidaujamų reakcijų dažnis nepadidėjo ir nebuvo nustatyta nė vienos naujos nepageidaujamos reakcijos</w:t>
      </w:r>
      <w:r>
        <w:rPr>
          <w:sz w:val="22"/>
          <w:szCs w:val="22"/>
        </w:rPr>
        <w:t xml:space="preserve"> į vaistinį preparatą.</w:t>
      </w:r>
    </w:p>
    <w:p w14:paraId="1279BD45" w14:textId="77777777" w:rsidR="00940415" w:rsidRPr="00ED586B" w:rsidRDefault="00940415" w:rsidP="00940415">
      <w:pPr>
        <w:rPr>
          <w:sz w:val="22"/>
          <w:szCs w:val="22"/>
        </w:rPr>
      </w:pPr>
    </w:p>
    <w:p w14:paraId="635ECD51" w14:textId="77777777" w:rsidR="00940415" w:rsidRPr="00ED586B" w:rsidRDefault="00940415" w:rsidP="00940415">
      <w:pPr>
        <w:rPr>
          <w:sz w:val="22"/>
          <w:szCs w:val="22"/>
        </w:rPr>
      </w:pPr>
      <w:r w:rsidRPr="00ED586B">
        <w:rPr>
          <w:sz w:val="22"/>
          <w:szCs w:val="22"/>
          <w:u w:val="single"/>
        </w:rPr>
        <w:t>Atrinktų nepageidaujamų reakcijų apibūdinimas</w:t>
      </w:r>
    </w:p>
    <w:p w14:paraId="4E79497A" w14:textId="72C00657" w:rsidR="006F23A5" w:rsidRDefault="00940415" w:rsidP="00940415">
      <w:pPr>
        <w:rPr>
          <w:sz w:val="22"/>
          <w:szCs w:val="22"/>
        </w:rPr>
      </w:pPr>
      <w:r w:rsidRPr="00ED586B">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w:t>
      </w:r>
      <w:r>
        <w:rPr>
          <w:sz w:val="22"/>
          <w:szCs w:val="22"/>
        </w:rPr>
        <w:t>4.9 skyrių „Kraujavimo gydymas“</w:t>
      </w:r>
      <w:r w:rsidRPr="00ED586B">
        <w:rPr>
          <w:sz w:val="22"/>
          <w:szCs w:val="22"/>
        </w:rPr>
        <w:t>). Klinikinių tyrimų metu kraujavimas iš gleivinės (t.y. iš nosies, dantenų, virškinimo trakto, lyties organų ir šlapimo takų</w:t>
      </w:r>
      <w:r>
        <w:rPr>
          <w:sz w:val="22"/>
          <w:szCs w:val="22"/>
        </w:rPr>
        <w:t xml:space="preserve">, </w:t>
      </w:r>
      <w:r w:rsidRPr="0007410F">
        <w:rPr>
          <w:sz w:val="22"/>
          <w:szCs w:val="22"/>
        </w:rPr>
        <w:t>įskaitant nenormalų kraujavimą iš makšties arba sustiprėjusį menstruacinį kraujavimą</w:t>
      </w:r>
      <w:r w:rsidRPr="00ED586B">
        <w:rPr>
          <w:sz w:val="22"/>
          <w:szCs w:val="22"/>
        </w:rPr>
        <w:t>) ir anemija dažniau buvo pastebėt</w:t>
      </w:r>
      <w:r w:rsidR="009E5015">
        <w:rPr>
          <w:sz w:val="22"/>
          <w:szCs w:val="22"/>
        </w:rPr>
        <w:t>i</w:t>
      </w:r>
      <w:r w:rsidRPr="00ED586B">
        <w:rPr>
          <w:sz w:val="22"/>
          <w:szCs w:val="22"/>
        </w:rPr>
        <w:t xml:space="preserve"> taikant ilgalaikį gydymą rivaroksabanu, palyginti su gydymu VKA. Taigi, papildant atitinkamą klinikinį stebėjimą, slaptam kraujavimui nustatyti </w:t>
      </w:r>
      <w:r w:rsidRPr="0007410F">
        <w:rPr>
          <w:sz w:val="22"/>
          <w:szCs w:val="22"/>
        </w:rPr>
        <w:t>ir klinikinei akivaizdaus kraujavimo reikšmei įvertinti</w:t>
      </w:r>
      <w:r w:rsidRPr="0080126F">
        <w:rPr>
          <w:sz w:val="22"/>
          <w:szCs w:val="22"/>
        </w:rPr>
        <w:t xml:space="preserve"> </w:t>
      </w:r>
      <w:r w:rsidRPr="00ED586B">
        <w:rPr>
          <w:sz w:val="22"/>
          <w:szCs w:val="22"/>
        </w:rPr>
        <w:t>gali būti naudingi ir hemoglobino</w:t>
      </w:r>
      <w:r w:rsidR="00F047FD">
        <w:rPr>
          <w:sz w:val="22"/>
          <w:szCs w:val="22"/>
        </w:rPr>
        <w:t>,</w:t>
      </w:r>
      <w:r w:rsidRPr="00ED586B">
        <w:rPr>
          <w:sz w:val="22"/>
          <w:szCs w:val="22"/>
        </w:rPr>
        <w:t xml:space="preserve">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w:t>
      </w:r>
      <w:r>
        <w:rPr>
          <w:sz w:val="22"/>
          <w:szCs w:val="22"/>
        </w:rPr>
        <w:t>4.4 skyrių</w:t>
      </w:r>
      <w:r w:rsidRPr="00ED586B">
        <w:rPr>
          <w:sz w:val="22"/>
          <w:szCs w:val="22"/>
        </w:rPr>
        <w:t xml:space="preserve"> „Kraujavimo rizika“). Mėnesinių kraujavimas gali būti intensyvesnis ir (arba) trukti ilgiau. </w:t>
      </w:r>
    </w:p>
    <w:p w14:paraId="46F780AE" w14:textId="393C042F" w:rsidR="00940415" w:rsidRPr="00ED586B" w:rsidRDefault="00940415" w:rsidP="00940415">
      <w:pPr>
        <w:rPr>
          <w:sz w:val="22"/>
          <w:szCs w:val="22"/>
        </w:rPr>
      </w:pPr>
      <w:r w:rsidRPr="00ED586B">
        <w:rPr>
          <w:sz w:val="22"/>
          <w:szCs w:val="22"/>
        </w:rPr>
        <w:t>Hemoraginės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20106E67" w14:textId="4BC0236D" w:rsidR="00940415" w:rsidRPr="00ED586B" w:rsidRDefault="00940415" w:rsidP="00940415">
      <w:pPr>
        <w:rPr>
          <w:sz w:val="22"/>
          <w:szCs w:val="22"/>
        </w:rPr>
      </w:pPr>
      <w:r w:rsidRPr="00ED586B">
        <w:rPr>
          <w:sz w:val="22"/>
          <w:szCs w:val="22"/>
        </w:rPr>
        <w:t xml:space="preserve">Pranešta apie žinomas antrines sunkaus kraujavimo komplikacijas, pvz., </w:t>
      </w:r>
      <w:r w:rsidR="00EC4E31">
        <w:rPr>
          <w:sz w:val="22"/>
          <w:szCs w:val="22"/>
        </w:rPr>
        <w:t xml:space="preserve">vietinio </w:t>
      </w:r>
      <w:r w:rsidRPr="00ED586B">
        <w:rPr>
          <w:sz w:val="22"/>
          <w:szCs w:val="22"/>
        </w:rPr>
        <w:t xml:space="preserve">suspaudimo sindromą ir inkstų nepakankamumą dėl hipoperfuzijos </w:t>
      </w:r>
      <w:r>
        <w:rPr>
          <w:sz w:val="22"/>
          <w:szCs w:val="22"/>
        </w:rPr>
        <w:t xml:space="preserve">ar </w:t>
      </w:r>
      <w:r w:rsidRPr="000513AA">
        <w:rPr>
          <w:sz w:val="22"/>
          <w:szCs w:val="22"/>
        </w:rPr>
        <w:t>su</w:t>
      </w:r>
      <w:r>
        <w:rPr>
          <w:sz w:val="22"/>
          <w:szCs w:val="22"/>
        </w:rPr>
        <w:t xml:space="preserve"> </w:t>
      </w:r>
      <w:r w:rsidRPr="000513AA">
        <w:rPr>
          <w:sz w:val="22"/>
          <w:szCs w:val="22"/>
        </w:rPr>
        <w:t>antikoaguliantais susijusi</w:t>
      </w:r>
      <w:r>
        <w:rPr>
          <w:sz w:val="22"/>
          <w:szCs w:val="22"/>
        </w:rPr>
        <w:t>ą</w:t>
      </w:r>
      <w:r w:rsidRPr="000513AA">
        <w:rPr>
          <w:sz w:val="22"/>
          <w:szCs w:val="22"/>
        </w:rPr>
        <w:t xml:space="preserve"> nefropatij</w:t>
      </w:r>
      <w:r>
        <w:rPr>
          <w:sz w:val="22"/>
          <w:szCs w:val="22"/>
        </w:rPr>
        <w:t xml:space="preserve">ą, </w:t>
      </w:r>
      <w:r w:rsidRPr="00ED586B">
        <w:rPr>
          <w:sz w:val="22"/>
          <w:szCs w:val="22"/>
        </w:rPr>
        <w:t xml:space="preserve">vartojant rivaroksabano. Todėl reikia </w:t>
      </w:r>
      <w:r w:rsidR="00CD55CA">
        <w:rPr>
          <w:sz w:val="22"/>
          <w:szCs w:val="22"/>
        </w:rPr>
        <w:t>atsižvelgti į</w:t>
      </w:r>
      <w:r w:rsidRPr="00ED586B">
        <w:rPr>
          <w:sz w:val="22"/>
          <w:szCs w:val="22"/>
        </w:rPr>
        <w:t xml:space="preserve"> kraujavimo galimybę, įvertinant bet kokiais antikoaguliantais gydomo paciento būklę.</w:t>
      </w:r>
    </w:p>
    <w:p w14:paraId="31681B11" w14:textId="77777777" w:rsidR="00940415" w:rsidRPr="00ED586B" w:rsidRDefault="00940415" w:rsidP="00940415">
      <w:pPr>
        <w:rPr>
          <w:sz w:val="22"/>
          <w:szCs w:val="22"/>
        </w:rPr>
      </w:pPr>
    </w:p>
    <w:p w14:paraId="01E3371E" w14:textId="77777777" w:rsidR="00940415" w:rsidRPr="00ED586B" w:rsidRDefault="00940415" w:rsidP="00940415">
      <w:pPr>
        <w:rPr>
          <w:sz w:val="22"/>
          <w:szCs w:val="22"/>
        </w:rPr>
      </w:pPr>
      <w:r w:rsidRPr="00ED586B">
        <w:rPr>
          <w:sz w:val="22"/>
          <w:szCs w:val="22"/>
          <w:u w:val="single"/>
        </w:rPr>
        <w:t>Pranešimas apie įtariamas nepageidaujamas reakcijas</w:t>
      </w:r>
    </w:p>
    <w:p w14:paraId="1038EF7E" w14:textId="37BEA072" w:rsidR="00160D87" w:rsidRDefault="00160D87" w:rsidP="00160D87">
      <w:pPr>
        <w:tabs>
          <w:tab w:val="left" w:pos="567"/>
        </w:tabs>
        <w:spacing w:line="260" w:lineRule="exact"/>
        <w:jc w:val="both"/>
        <w:rPr>
          <w:sz w:val="22"/>
          <w:szCs w:val="24"/>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2A12C4" w:rsidRPr="005645C8">
          <w:rPr>
            <w:rStyle w:val="Hipersaitas"/>
            <w:sz w:val="22"/>
            <w:szCs w:val="22"/>
          </w:rPr>
          <w:t>https://vvkt.lrv.lt/lt/</w:t>
        </w:r>
      </w:hyperlink>
      <w:r w:rsidR="002A12C4">
        <w:rPr>
          <w:sz w:val="22"/>
          <w:szCs w:val="22"/>
          <w:u w:val="single"/>
        </w:rPr>
        <w:t xml:space="preserve"> </w:t>
      </w:r>
      <w:r>
        <w:rPr>
          <w:sz w:val="22"/>
          <w:szCs w:val="22"/>
        </w:rPr>
        <w:t>nurodytais būdais.</w:t>
      </w:r>
      <w:bookmarkEnd w:id="1"/>
    </w:p>
    <w:p w14:paraId="5295E900" w14:textId="77777777" w:rsidR="00940415" w:rsidRDefault="00940415">
      <w:pPr>
        <w:tabs>
          <w:tab w:val="left" w:pos="567"/>
        </w:tabs>
        <w:spacing w:line="260" w:lineRule="exact"/>
        <w:rPr>
          <w:sz w:val="22"/>
          <w:szCs w:val="24"/>
        </w:rPr>
      </w:pPr>
    </w:p>
    <w:p w14:paraId="73B66495"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4.9</w:t>
      </w:r>
      <w:r>
        <w:rPr>
          <w:b/>
          <w:bCs/>
          <w:sz w:val="22"/>
          <w:szCs w:val="28"/>
          <w:lang w:eastAsia="x-none"/>
        </w:rPr>
        <w:tab/>
        <w:t>Perdozavimas</w:t>
      </w:r>
    </w:p>
    <w:p w14:paraId="49F0B59A" w14:textId="77777777" w:rsidR="008D3B35" w:rsidRDefault="008D3B35">
      <w:pPr>
        <w:tabs>
          <w:tab w:val="left" w:pos="567"/>
        </w:tabs>
        <w:spacing w:line="260" w:lineRule="exact"/>
        <w:rPr>
          <w:sz w:val="22"/>
          <w:szCs w:val="24"/>
        </w:rPr>
      </w:pPr>
    </w:p>
    <w:p w14:paraId="261E9F51" w14:textId="4D9C6220" w:rsidR="000B36FA" w:rsidRPr="0088497C" w:rsidRDefault="000B36FA" w:rsidP="000B36FA">
      <w:pPr>
        <w:rPr>
          <w:sz w:val="22"/>
          <w:szCs w:val="22"/>
        </w:rPr>
      </w:pPr>
      <w:r w:rsidRPr="0088497C">
        <w:rPr>
          <w:sz w:val="22"/>
          <w:szCs w:val="22"/>
        </w:rPr>
        <w:t>Pranešta apie retus perdozavimo iki</w:t>
      </w:r>
      <w:r>
        <w:rPr>
          <w:sz w:val="22"/>
          <w:szCs w:val="22"/>
        </w:rPr>
        <w:t xml:space="preserve"> 1</w:t>
      </w:r>
      <w:r w:rsidR="00C85ADB">
        <w:rPr>
          <w:sz w:val="22"/>
          <w:szCs w:val="22"/>
        </w:rPr>
        <w:t> </w:t>
      </w:r>
      <w:r>
        <w:rPr>
          <w:sz w:val="22"/>
          <w:szCs w:val="22"/>
        </w:rPr>
        <w:t>960</w:t>
      </w:r>
      <w:r w:rsidRPr="0088497C">
        <w:rPr>
          <w:sz w:val="22"/>
          <w:szCs w:val="22"/>
        </w:rPr>
        <w:t> mg atvejus</w:t>
      </w:r>
      <w:r>
        <w:rPr>
          <w:sz w:val="22"/>
          <w:szCs w:val="22"/>
        </w:rPr>
        <w:t xml:space="preserve">. Perdozavimo atveju, pacientas turi būti atidžiai stebimas dėl kraujavimo komplikacijų arba kitų nepageidaujamų reakcijų (žr. skyrių „Kraujavimo gydymas“). </w:t>
      </w:r>
      <w:r w:rsidR="00ED6A83" w:rsidRPr="00197375">
        <w:rPr>
          <w:sz w:val="22"/>
          <w:szCs w:val="18"/>
        </w:rPr>
        <w:t>Tikėtina,</w:t>
      </w:r>
      <w:r w:rsidR="00ED6A83" w:rsidRPr="00197375">
        <w:rPr>
          <w:spacing w:val="-3"/>
          <w:sz w:val="22"/>
          <w:szCs w:val="18"/>
        </w:rPr>
        <w:t xml:space="preserve"> </w:t>
      </w:r>
      <w:r w:rsidR="00ED6A83" w:rsidRPr="00197375">
        <w:rPr>
          <w:sz w:val="22"/>
          <w:szCs w:val="18"/>
        </w:rPr>
        <w:t>kad</w:t>
      </w:r>
      <w:r w:rsidR="00ED6A83" w:rsidRPr="00197375">
        <w:rPr>
          <w:spacing w:val="-3"/>
          <w:sz w:val="22"/>
          <w:szCs w:val="18"/>
        </w:rPr>
        <w:t xml:space="preserve"> </w:t>
      </w:r>
      <w:r w:rsidR="00ED6A83" w:rsidRPr="00197375">
        <w:rPr>
          <w:sz w:val="22"/>
          <w:szCs w:val="18"/>
        </w:rPr>
        <w:t>dėl</w:t>
      </w:r>
      <w:r w:rsidR="00ED6A83" w:rsidRPr="00197375">
        <w:rPr>
          <w:spacing w:val="-3"/>
          <w:sz w:val="22"/>
          <w:szCs w:val="18"/>
        </w:rPr>
        <w:t xml:space="preserve"> </w:t>
      </w:r>
      <w:r w:rsidR="00ED6A83" w:rsidRPr="00197375">
        <w:rPr>
          <w:sz w:val="22"/>
          <w:szCs w:val="18"/>
        </w:rPr>
        <w:t>ribotos</w:t>
      </w:r>
      <w:r w:rsidR="00ED6A83" w:rsidRPr="00197375">
        <w:rPr>
          <w:spacing w:val="-5"/>
          <w:sz w:val="22"/>
          <w:szCs w:val="18"/>
        </w:rPr>
        <w:t xml:space="preserve"> </w:t>
      </w:r>
      <w:r w:rsidR="00ED6A83" w:rsidRPr="00197375">
        <w:rPr>
          <w:sz w:val="22"/>
          <w:szCs w:val="18"/>
        </w:rPr>
        <w:t>absorbcijos,</w:t>
      </w:r>
      <w:r w:rsidR="00ED6A83" w:rsidRPr="00197375">
        <w:rPr>
          <w:spacing w:val="-4"/>
          <w:sz w:val="22"/>
          <w:szCs w:val="18"/>
        </w:rPr>
        <w:t xml:space="preserve"> </w:t>
      </w:r>
      <w:r w:rsidR="00ED6A83" w:rsidRPr="00197375">
        <w:rPr>
          <w:sz w:val="22"/>
          <w:szCs w:val="18"/>
        </w:rPr>
        <w:t>vartojant</w:t>
      </w:r>
      <w:r w:rsidR="00ED6A83" w:rsidRPr="00197375">
        <w:rPr>
          <w:spacing w:val="-3"/>
          <w:sz w:val="22"/>
          <w:szCs w:val="18"/>
        </w:rPr>
        <w:t xml:space="preserve"> </w:t>
      </w:r>
      <w:r w:rsidR="00ED6A83" w:rsidRPr="00197375">
        <w:rPr>
          <w:sz w:val="22"/>
          <w:szCs w:val="18"/>
        </w:rPr>
        <w:t>50 mg</w:t>
      </w:r>
      <w:r w:rsidR="00ED6A83" w:rsidRPr="00197375">
        <w:rPr>
          <w:spacing w:val="-3"/>
          <w:sz w:val="22"/>
          <w:szCs w:val="18"/>
        </w:rPr>
        <w:t xml:space="preserve"> </w:t>
      </w:r>
      <w:r w:rsidR="00ED6A83" w:rsidRPr="00197375">
        <w:rPr>
          <w:sz w:val="22"/>
          <w:szCs w:val="18"/>
        </w:rPr>
        <w:t>ir</w:t>
      </w:r>
      <w:r w:rsidR="00ED6A83" w:rsidRPr="00197375">
        <w:rPr>
          <w:spacing w:val="-3"/>
          <w:sz w:val="22"/>
          <w:szCs w:val="18"/>
        </w:rPr>
        <w:t xml:space="preserve"> </w:t>
      </w:r>
      <w:r w:rsidR="00ED6A83" w:rsidRPr="00197375">
        <w:rPr>
          <w:sz w:val="22"/>
          <w:szCs w:val="18"/>
        </w:rPr>
        <w:t>didesnių</w:t>
      </w:r>
      <w:r w:rsidR="00ED6A83" w:rsidRPr="00197375">
        <w:rPr>
          <w:spacing w:val="-3"/>
          <w:sz w:val="22"/>
          <w:szCs w:val="18"/>
        </w:rPr>
        <w:t xml:space="preserve"> </w:t>
      </w:r>
      <w:r w:rsidR="00ED6A83" w:rsidRPr="00197375">
        <w:rPr>
          <w:sz w:val="22"/>
          <w:szCs w:val="18"/>
        </w:rPr>
        <w:t>rivaroksabano</w:t>
      </w:r>
      <w:r w:rsidR="00ED6A83" w:rsidRPr="00197375">
        <w:rPr>
          <w:spacing w:val="-3"/>
          <w:sz w:val="22"/>
          <w:szCs w:val="18"/>
        </w:rPr>
        <w:t xml:space="preserve"> </w:t>
      </w:r>
      <w:r w:rsidR="00ED6A83" w:rsidRPr="00197375">
        <w:rPr>
          <w:sz w:val="22"/>
          <w:szCs w:val="18"/>
        </w:rPr>
        <w:t>dozių, pasiekiama maksimali vidutinė plazmos koncentracija, kuri, toliau didinant dozę, nebedidėja.</w:t>
      </w:r>
    </w:p>
    <w:p w14:paraId="7FD2B9D1" w14:textId="2315213D" w:rsidR="000B36FA" w:rsidRPr="00435FDE" w:rsidRDefault="000B36FA" w:rsidP="000B36FA">
      <w:pPr>
        <w:autoSpaceDE w:val="0"/>
        <w:autoSpaceDN w:val="0"/>
        <w:adjustRightInd w:val="0"/>
        <w:rPr>
          <w:rFonts w:eastAsiaTheme="minorHAnsi"/>
          <w:sz w:val="22"/>
          <w:szCs w:val="22"/>
        </w:rPr>
      </w:pPr>
      <w:r w:rsidRPr="00435FDE">
        <w:rPr>
          <w:rFonts w:eastAsiaTheme="minorHAnsi"/>
          <w:sz w:val="22"/>
          <w:szCs w:val="22"/>
        </w:rPr>
        <w:t xml:space="preserve">Yra specifinis neutralizuojantis vaistinis preparatas (andeksanetas alfa), rivaroksabano farmakodinaminio poveikio antagonistas (žiūrėti andeksaneto alfa </w:t>
      </w:r>
      <w:r w:rsidR="00CD3BA1">
        <w:rPr>
          <w:rFonts w:eastAsiaTheme="minorHAnsi"/>
          <w:sz w:val="22"/>
          <w:szCs w:val="22"/>
        </w:rPr>
        <w:t>p</w:t>
      </w:r>
      <w:r w:rsidRPr="00435FDE">
        <w:rPr>
          <w:rFonts w:eastAsiaTheme="minorHAnsi"/>
          <w:sz w:val="22"/>
          <w:szCs w:val="22"/>
        </w:rPr>
        <w:t xml:space="preserve">reparato </w:t>
      </w:r>
      <w:r w:rsidR="00CD3BA1">
        <w:rPr>
          <w:rFonts w:eastAsiaTheme="minorHAnsi"/>
          <w:sz w:val="22"/>
          <w:szCs w:val="22"/>
        </w:rPr>
        <w:t>c</w:t>
      </w:r>
      <w:r w:rsidRPr="00435FDE">
        <w:rPr>
          <w:rFonts w:eastAsiaTheme="minorHAnsi"/>
          <w:sz w:val="22"/>
          <w:szCs w:val="22"/>
        </w:rPr>
        <w:t xml:space="preserve">harakteristikų </w:t>
      </w:r>
      <w:r w:rsidR="00CD3BA1">
        <w:rPr>
          <w:rFonts w:eastAsiaTheme="minorHAnsi"/>
          <w:sz w:val="22"/>
          <w:szCs w:val="22"/>
        </w:rPr>
        <w:t>s</w:t>
      </w:r>
      <w:r w:rsidRPr="00435FDE">
        <w:rPr>
          <w:rFonts w:eastAsiaTheme="minorHAnsi"/>
          <w:sz w:val="22"/>
          <w:szCs w:val="22"/>
        </w:rPr>
        <w:t xml:space="preserve">antrauką). </w:t>
      </w:r>
    </w:p>
    <w:p w14:paraId="522F8D7F" w14:textId="3BB4279C" w:rsidR="000B36FA" w:rsidRPr="0088497C" w:rsidRDefault="000B36FA" w:rsidP="000B36FA">
      <w:pPr>
        <w:rPr>
          <w:sz w:val="22"/>
          <w:szCs w:val="22"/>
          <w:u w:val="single"/>
        </w:rPr>
      </w:pPr>
      <w:r w:rsidRPr="00435FDE">
        <w:rPr>
          <w:rFonts w:eastAsiaTheme="minorHAnsi"/>
          <w:sz w:val="22"/>
          <w:szCs w:val="22"/>
        </w:rPr>
        <w:t>Reikia</w:t>
      </w:r>
      <w:r w:rsidR="00E44883">
        <w:rPr>
          <w:rFonts w:eastAsiaTheme="minorHAnsi"/>
          <w:sz w:val="22"/>
          <w:szCs w:val="22"/>
        </w:rPr>
        <w:t xml:space="preserve"> apsvarstyti galimybę</w:t>
      </w:r>
      <w:r w:rsidRPr="00435FDE">
        <w:rPr>
          <w:rFonts w:eastAsiaTheme="minorHAnsi"/>
          <w:sz w:val="22"/>
          <w:szCs w:val="22"/>
        </w:rPr>
        <w:t xml:space="preserve"> skirti aktyvintosios anglies, taip sumažinant absorbciją po rivaroksabano perdozavimo. </w:t>
      </w:r>
    </w:p>
    <w:p w14:paraId="055423AC" w14:textId="77777777" w:rsidR="000B36FA" w:rsidRPr="0088497C" w:rsidRDefault="000B36FA" w:rsidP="000B36FA">
      <w:pPr>
        <w:rPr>
          <w:sz w:val="22"/>
          <w:szCs w:val="22"/>
          <w:u w:val="single"/>
        </w:rPr>
      </w:pPr>
    </w:p>
    <w:p w14:paraId="07E92B7E" w14:textId="77777777" w:rsidR="000B36FA" w:rsidRPr="0088497C" w:rsidRDefault="000B36FA" w:rsidP="000B36FA">
      <w:pPr>
        <w:rPr>
          <w:sz w:val="22"/>
          <w:szCs w:val="22"/>
        </w:rPr>
      </w:pPr>
      <w:r w:rsidRPr="0088497C">
        <w:rPr>
          <w:sz w:val="22"/>
          <w:szCs w:val="22"/>
          <w:u w:val="single"/>
        </w:rPr>
        <w:t xml:space="preserve">Kraujavimo gydymas </w:t>
      </w:r>
    </w:p>
    <w:p w14:paraId="1736487C" w14:textId="7A86614D" w:rsidR="000B36FA" w:rsidRPr="00CE484A" w:rsidRDefault="000B36FA" w:rsidP="000B36FA">
      <w:pPr>
        <w:autoSpaceDE w:val="0"/>
        <w:autoSpaceDN w:val="0"/>
        <w:adjustRightInd w:val="0"/>
        <w:rPr>
          <w:rFonts w:eastAsiaTheme="minorHAnsi"/>
          <w:sz w:val="22"/>
          <w:szCs w:val="22"/>
        </w:rPr>
      </w:pPr>
      <w:r w:rsidRPr="00435FDE">
        <w:rPr>
          <w:rFonts w:eastAsiaTheme="minorHAnsi"/>
          <w:sz w:val="22"/>
          <w:szCs w:val="22"/>
        </w:rPr>
        <w:t>Jei pacientui, vartojančiam rivaroksabano, pasireiškė kraujavimo komplikacija, reikia atidėti kitą rivaroksabano dozę arba nutraukti gydymą. Rivaroksabano pusinis eliminacijos laikas yra maždaug nuo 5 iki 13</w:t>
      </w:r>
      <w:r>
        <w:rPr>
          <w:rFonts w:eastAsiaTheme="minorHAnsi"/>
          <w:sz w:val="22"/>
          <w:szCs w:val="22"/>
        </w:rPr>
        <w:t> </w:t>
      </w:r>
      <w:r w:rsidRPr="00435FDE">
        <w:rPr>
          <w:rFonts w:eastAsiaTheme="minorHAnsi"/>
          <w:sz w:val="22"/>
          <w:szCs w:val="22"/>
        </w:rPr>
        <w:t xml:space="preserve">valandų (žr. 5.2 skyrių). </w:t>
      </w:r>
      <w:r w:rsidRPr="00CE484A">
        <w:rPr>
          <w:rFonts w:eastAsiaTheme="minorHAnsi"/>
          <w:sz w:val="22"/>
          <w:szCs w:val="22"/>
        </w:rPr>
        <w:t xml:space="preserve">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w:t>
      </w:r>
      <w:r w:rsidR="00CF2A2B">
        <w:rPr>
          <w:rFonts w:eastAsiaTheme="minorHAnsi"/>
          <w:sz w:val="22"/>
          <w:szCs w:val="22"/>
        </w:rPr>
        <w:t>perpylimą</w:t>
      </w:r>
      <w:r w:rsidRPr="00CE484A">
        <w:rPr>
          <w:rFonts w:eastAsiaTheme="minorHAnsi"/>
          <w:sz w:val="22"/>
          <w:szCs w:val="22"/>
        </w:rPr>
        <w:t xml:space="preserve">. </w:t>
      </w:r>
    </w:p>
    <w:p w14:paraId="18876A02" w14:textId="77777777" w:rsidR="000B36FA" w:rsidRPr="00CE484A" w:rsidRDefault="000B36FA" w:rsidP="000B36FA">
      <w:pPr>
        <w:rPr>
          <w:rFonts w:eastAsiaTheme="minorHAnsi"/>
          <w:sz w:val="22"/>
          <w:szCs w:val="22"/>
        </w:rPr>
      </w:pPr>
      <w:r w:rsidRPr="00CE484A">
        <w:rPr>
          <w:rFonts w:eastAsiaTheme="minorHAnsi"/>
          <w:sz w:val="22"/>
          <w:szCs w:val="22"/>
        </w:rPr>
        <w:t xml:space="preserve">Jei kraujavimo negalima sustabdyti anksčiau paminėtomis priemonėmis, reikia spręsti dėl specifinio Xa faktoriaus inhibitoriaus neutralizuojančio vaistinio preparato (andeksaneto alfa), kuris yra rivaroksabano farmakodinaminio poveikio antagonistas, ar specifinio atvirkštinio prokoaguliacinio vaistinio preparato, pvz., protrombino komplekso koncentrato (PKK), aktyvuoto protrombino komplekso koncentrato (APKK) ar rekombinantinio VIIa faktoriaus (r-FVIIa) skyrimo. Tačiau klinikinė patirtis skiriant šių vaistinių preparatų rivaroksabanu gydomiems pacientams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 </w:t>
      </w:r>
    </w:p>
    <w:p w14:paraId="2E4AD799" w14:textId="7CA8E68A" w:rsidR="000B36FA" w:rsidRPr="0088497C" w:rsidRDefault="000B36FA" w:rsidP="000B36FA">
      <w:pPr>
        <w:rPr>
          <w:sz w:val="22"/>
          <w:szCs w:val="22"/>
        </w:rPr>
      </w:pPr>
      <w:r w:rsidRPr="0088497C">
        <w:rPr>
          <w:sz w:val="22"/>
          <w:szCs w:val="22"/>
        </w:rPr>
        <w:t>Nemanoma, kad protamino sulfatas ir vitaminas K tur</w:t>
      </w:r>
      <w:r w:rsidR="00640D68">
        <w:rPr>
          <w:sz w:val="22"/>
          <w:szCs w:val="22"/>
        </w:rPr>
        <w:t>i</w:t>
      </w:r>
      <w:r w:rsidRPr="0088497C">
        <w:rPr>
          <w:sz w:val="22"/>
          <w:szCs w:val="22"/>
        </w:rPr>
        <w:t xml:space="preserve"> poveikį rivaroksabano antikoaguliaciniam aktyvumui. Patirtis, skiriant traneksamo rūgšties, yra ribota, o patirties, skiriant aminokaprono rūgšties ir aprotinino rivaroksabano vartojantiems asmenims, nėra. Nei mokslinio naudos patvirtinimo, nei patirties, skiriant sisteminio hemostatiko desmopresino rivaroksabanu gydomiems pacientams, nėra. Daug rivaroksabano prisijungia prie plazmos baltymų, todėl manoma, kad dializės metu jo nepasišalina. </w:t>
      </w:r>
    </w:p>
    <w:p w14:paraId="3273BED2" w14:textId="77777777" w:rsidR="008D3B35" w:rsidRDefault="008D3B35">
      <w:pPr>
        <w:tabs>
          <w:tab w:val="left" w:pos="567"/>
        </w:tabs>
        <w:spacing w:line="260" w:lineRule="exact"/>
        <w:rPr>
          <w:sz w:val="22"/>
          <w:szCs w:val="24"/>
        </w:rPr>
      </w:pPr>
    </w:p>
    <w:p w14:paraId="51AE156F" w14:textId="77777777" w:rsidR="000B36FA" w:rsidRDefault="000B36FA">
      <w:pPr>
        <w:tabs>
          <w:tab w:val="left" w:pos="567"/>
        </w:tabs>
        <w:spacing w:line="260" w:lineRule="exact"/>
        <w:rPr>
          <w:sz w:val="22"/>
          <w:szCs w:val="24"/>
        </w:rPr>
      </w:pPr>
    </w:p>
    <w:p w14:paraId="1D6C4B05" w14:textId="77777777" w:rsidR="008D3B35" w:rsidRDefault="00AB4978">
      <w:pPr>
        <w:keepNext/>
        <w:keepLines/>
        <w:tabs>
          <w:tab w:val="left" w:pos="567"/>
        </w:tabs>
        <w:outlineLvl w:val="2"/>
        <w:rPr>
          <w:b/>
          <w:bCs/>
          <w:sz w:val="22"/>
          <w:szCs w:val="26"/>
          <w:lang w:eastAsia="x-none"/>
        </w:rPr>
      </w:pPr>
      <w:bookmarkStart w:id="2" w:name="_Hlk194953595"/>
      <w:r>
        <w:rPr>
          <w:b/>
          <w:bCs/>
          <w:sz w:val="22"/>
          <w:szCs w:val="26"/>
          <w:lang w:eastAsia="x-none"/>
        </w:rPr>
        <w:t>5.</w:t>
      </w:r>
      <w:r>
        <w:rPr>
          <w:b/>
          <w:bCs/>
          <w:sz w:val="22"/>
          <w:szCs w:val="26"/>
          <w:lang w:eastAsia="x-none"/>
        </w:rPr>
        <w:tab/>
        <w:t>FARMAKOLOGINĖS SAVYBĖS</w:t>
      </w:r>
    </w:p>
    <w:p w14:paraId="5E86B24A" w14:textId="77777777" w:rsidR="008D3B35" w:rsidRDefault="008D3B35">
      <w:pPr>
        <w:tabs>
          <w:tab w:val="left" w:pos="567"/>
        </w:tabs>
        <w:spacing w:line="260" w:lineRule="exact"/>
        <w:rPr>
          <w:sz w:val="22"/>
          <w:szCs w:val="24"/>
        </w:rPr>
      </w:pPr>
    </w:p>
    <w:p w14:paraId="7072B8EA"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5.1</w:t>
      </w:r>
      <w:r>
        <w:rPr>
          <w:b/>
          <w:sz w:val="22"/>
          <w:szCs w:val="24"/>
          <w:lang w:eastAsia="x-none"/>
        </w:rPr>
        <w:t xml:space="preserve"> </w:t>
      </w:r>
      <w:r>
        <w:rPr>
          <w:b/>
          <w:bCs/>
          <w:sz w:val="22"/>
          <w:szCs w:val="28"/>
          <w:lang w:eastAsia="x-none"/>
        </w:rPr>
        <w:tab/>
        <w:t>Farmakodinaminės savybės</w:t>
      </w:r>
    </w:p>
    <w:p w14:paraId="7C2CE8C2" w14:textId="77777777" w:rsidR="008D3B35" w:rsidRDefault="008D3B35">
      <w:pPr>
        <w:tabs>
          <w:tab w:val="left" w:pos="567"/>
        </w:tabs>
        <w:spacing w:line="260" w:lineRule="exact"/>
        <w:rPr>
          <w:sz w:val="22"/>
          <w:szCs w:val="24"/>
        </w:rPr>
      </w:pPr>
    </w:p>
    <w:p w14:paraId="088816BD" w14:textId="77777777" w:rsidR="00D6442D" w:rsidRPr="0088497C" w:rsidRDefault="00D6442D" w:rsidP="00D6442D">
      <w:pPr>
        <w:rPr>
          <w:sz w:val="22"/>
          <w:szCs w:val="22"/>
          <w:u w:val="single"/>
        </w:rPr>
      </w:pPr>
      <w:r w:rsidRPr="0088497C">
        <w:rPr>
          <w:sz w:val="22"/>
          <w:szCs w:val="22"/>
        </w:rPr>
        <w:t xml:space="preserve">Farmakoterapinė grupė – antitromboziniai vaistiniai preparatai, tiesioginiai Xa faktoriaus inhibitoriai, ATC kodas – B01AF01. </w:t>
      </w:r>
    </w:p>
    <w:p w14:paraId="67DCF5D3" w14:textId="77777777" w:rsidR="00D6442D" w:rsidRPr="0088497C" w:rsidRDefault="00D6442D" w:rsidP="00D6442D">
      <w:pPr>
        <w:rPr>
          <w:sz w:val="22"/>
          <w:szCs w:val="22"/>
          <w:u w:val="single"/>
        </w:rPr>
      </w:pPr>
    </w:p>
    <w:p w14:paraId="22CF7D17" w14:textId="77777777" w:rsidR="00D6442D" w:rsidRPr="0088497C" w:rsidRDefault="00D6442D" w:rsidP="00D6442D">
      <w:pPr>
        <w:rPr>
          <w:sz w:val="22"/>
          <w:szCs w:val="22"/>
        </w:rPr>
      </w:pPr>
      <w:r w:rsidRPr="0088497C">
        <w:rPr>
          <w:sz w:val="22"/>
          <w:szCs w:val="22"/>
          <w:u w:val="single"/>
        </w:rPr>
        <w:t xml:space="preserve">Veikimo mechanizmas </w:t>
      </w:r>
    </w:p>
    <w:p w14:paraId="0CFEA23E" w14:textId="76A143FA" w:rsidR="00D6442D" w:rsidRPr="0088497C" w:rsidRDefault="00D6442D" w:rsidP="00D6442D">
      <w:pPr>
        <w:rPr>
          <w:sz w:val="22"/>
          <w:szCs w:val="22"/>
        </w:rPr>
      </w:pPr>
      <w:r w:rsidRPr="0088497C">
        <w:rPr>
          <w:sz w:val="22"/>
          <w:szCs w:val="22"/>
        </w:rPr>
        <w:t xml:space="preserve">Rivaroksabanas yra labai selektyvus tiesioginis Xa faktoriaus inhibitorius, biologiškai įsisavinamas </w:t>
      </w:r>
      <w:r w:rsidR="00DB27EE">
        <w:rPr>
          <w:sz w:val="22"/>
          <w:szCs w:val="22"/>
        </w:rPr>
        <w:t>vartojant</w:t>
      </w:r>
      <w:r w:rsidR="001D2764">
        <w:rPr>
          <w:sz w:val="22"/>
          <w:szCs w:val="22"/>
        </w:rPr>
        <w:t xml:space="preserve"> per burną</w:t>
      </w:r>
      <w:r w:rsidRPr="0088497C">
        <w:rPr>
          <w:sz w:val="22"/>
          <w:szCs w:val="22"/>
        </w:rPr>
        <w:t xml:space="preserve">. Xa faktoriaus slopinimas sutrikdo vidinius ir išorinius kelius kraujo koaguliacijos procese, slopindamas trombino gamybą ir trombų susidarymą. Rivaroksabanas neslopina trombino (aktyvuotas II faktorius), o jo sukeliamas poveikis trombocitams nebuvo nustatytas. </w:t>
      </w:r>
    </w:p>
    <w:p w14:paraId="1FA2D18F" w14:textId="77777777" w:rsidR="00D6442D" w:rsidRPr="0088497C" w:rsidRDefault="00D6442D" w:rsidP="00D6442D">
      <w:pPr>
        <w:rPr>
          <w:sz w:val="22"/>
          <w:szCs w:val="22"/>
          <w:u w:val="single"/>
        </w:rPr>
      </w:pPr>
    </w:p>
    <w:p w14:paraId="444E14CB" w14:textId="77777777" w:rsidR="00D6442D" w:rsidRPr="0088497C" w:rsidRDefault="00D6442D" w:rsidP="00D6442D">
      <w:pPr>
        <w:rPr>
          <w:sz w:val="22"/>
          <w:szCs w:val="22"/>
        </w:rPr>
      </w:pPr>
      <w:r w:rsidRPr="0088497C">
        <w:rPr>
          <w:sz w:val="22"/>
          <w:szCs w:val="22"/>
          <w:u w:val="single"/>
        </w:rPr>
        <w:t xml:space="preserve">Farmakodinaminis poveikis </w:t>
      </w:r>
    </w:p>
    <w:p w14:paraId="02809248" w14:textId="23B9B3CD" w:rsidR="00D6442D" w:rsidRPr="0088497C" w:rsidRDefault="00D6442D" w:rsidP="00D6442D">
      <w:pPr>
        <w:rPr>
          <w:sz w:val="22"/>
          <w:szCs w:val="22"/>
        </w:rPr>
      </w:pPr>
      <w:r w:rsidRPr="0088497C">
        <w:rPr>
          <w:sz w:val="22"/>
          <w:szCs w:val="22"/>
        </w:rPr>
        <w:t xml:space="preserve">Žmonėms buvo stebėtas nuo dozės priklausomas Xa faktoriaus </w:t>
      </w:r>
      <w:r w:rsidR="00FC2BE2">
        <w:rPr>
          <w:sz w:val="22"/>
          <w:szCs w:val="22"/>
        </w:rPr>
        <w:t xml:space="preserve">aktyvumo </w:t>
      </w:r>
      <w:r w:rsidRPr="0088497C">
        <w:rPr>
          <w:sz w:val="22"/>
          <w:szCs w:val="22"/>
        </w:rPr>
        <w:t xml:space="preserve">slopinimas. Protrombino laiką (angl. </w:t>
      </w:r>
      <w:r w:rsidRPr="0088497C">
        <w:rPr>
          <w:i/>
          <w:iCs/>
          <w:sz w:val="22"/>
          <w:szCs w:val="22"/>
        </w:rPr>
        <w:t xml:space="preserve">prothrombin time </w:t>
      </w:r>
      <w:r w:rsidRPr="0088497C">
        <w:rPr>
          <w:sz w:val="22"/>
          <w:szCs w:val="22"/>
        </w:rPr>
        <w:t xml:space="preserve">[PL])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w:t>
      </w:r>
      <w:r w:rsidR="002C4E50">
        <w:rPr>
          <w:sz w:val="22"/>
          <w:szCs w:val="22"/>
        </w:rPr>
        <w:t>bei</w:t>
      </w:r>
      <w:r w:rsidR="002C4E50" w:rsidRPr="0088497C">
        <w:rPr>
          <w:sz w:val="22"/>
          <w:szCs w:val="22"/>
        </w:rPr>
        <w:t xml:space="preserve"> </w:t>
      </w:r>
      <w:r w:rsidRPr="0088497C">
        <w:rPr>
          <w:sz w:val="22"/>
          <w:szCs w:val="22"/>
        </w:rPr>
        <w:t>jo negalima naudoti jokiems kitiems antikoaguliantams. Pacientams, kuriems atliekama didžioji ortopedinė operacija, 5/95 procentilių PL (Neoplastin), praėjus 2–4</w:t>
      </w:r>
      <w:r>
        <w:rPr>
          <w:sz w:val="22"/>
          <w:szCs w:val="22"/>
        </w:rPr>
        <w:t> </w:t>
      </w:r>
      <w:r w:rsidRPr="0088497C">
        <w:rPr>
          <w:sz w:val="22"/>
          <w:szCs w:val="22"/>
        </w:rPr>
        <w:t>valandoms po tabletės pavartojimo (t. y. maksimalaus poveikio metu) svyravo nuo 13 iki 25</w:t>
      </w:r>
      <w:r>
        <w:rPr>
          <w:sz w:val="22"/>
          <w:szCs w:val="22"/>
        </w:rPr>
        <w:t> </w:t>
      </w:r>
      <w:r w:rsidRPr="0088497C">
        <w:rPr>
          <w:sz w:val="22"/>
          <w:szCs w:val="22"/>
        </w:rPr>
        <w:t>sekundžių (prieš operaciją bazinė vertė – nuo 12 iki 15</w:t>
      </w:r>
      <w:r>
        <w:rPr>
          <w:sz w:val="22"/>
          <w:szCs w:val="22"/>
        </w:rPr>
        <w:t> </w:t>
      </w:r>
      <w:r w:rsidRPr="0088497C">
        <w:rPr>
          <w:sz w:val="22"/>
          <w:szCs w:val="22"/>
        </w:rPr>
        <w:t xml:space="preserve">s). </w:t>
      </w:r>
    </w:p>
    <w:p w14:paraId="1978822A" w14:textId="34A5B4A4" w:rsidR="00D6442D" w:rsidRPr="0088497C" w:rsidRDefault="00D6442D" w:rsidP="00D6442D">
      <w:pPr>
        <w:rPr>
          <w:sz w:val="22"/>
          <w:szCs w:val="22"/>
        </w:rPr>
      </w:pPr>
      <w:r w:rsidRPr="0088497C">
        <w:rPr>
          <w:sz w:val="22"/>
          <w:szCs w:val="22"/>
        </w:rPr>
        <w:t xml:space="preserve">Klinikinės farmakologijos tyrime, kuriame suaugusiems sveikiems tiriamiesiems (n = 22) stebėtas rivaroksabano farmakodinaminio poveikio </w:t>
      </w:r>
      <w:r w:rsidR="005045CB">
        <w:rPr>
          <w:sz w:val="22"/>
          <w:szCs w:val="22"/>
        </w:rPr>
        <w:t>pasikeitimas</w:t>
      </w:r>
      <w:r w:rsidRPr="0088497C">
        <w:rPr>
          <w:sz w:val="22"/>
          <w:szCs w:val="22"/>
        </w:rPr>
        <w:t>, buvo įvertintas dviejų skirtingų PKK, t. y. 3-jų faktorių PKK (II, IX ir X faktorių) ir 4-ių faktorių PKK (II, VII, IX ir X faktorių), vienkartinės dozės (50</w:t>
      </w:r>
      <w:r w:rsidR="00CF0527">
        <w:rPr>
          <w:sz w:val="22"/>
          <w:szCs w:val="22"/>
        </w:rPr>
        <w:t> </w:t>
      </w:r>
      <w:r w:rsidRPr="0088497C">
        <w:rPr>
          <w:sz w:val="22"/>
          <w:szCs w:val="22"/>
        </w:rPr>
        <w:t>TV/kg) poveikis. 3-jų faktorių PKK sumažino Neoplastin protrombino laiko (PL) vidurkį apytikriai viena sekunde per 30 minučių, lyginant su 3,5</w:t>
      </w:r>
      <w:r w:rsidR="00504D7B">
        <w:rPr>
          <w:sz w:val="22"/>
          <w:szCs w:val="22"/>
        </w:rPr>
        <w:t> </w:t>
      </w:r>
      <w:r w:rsidRPr="0088497C">
        <w:rPr>
          <w:sz w:val="22"/>
          <w:szCs w:val="22"/>
        </w:rPr>
        <w:t>s sumažėjimu, stebėtu vartojant 4-faktorių PKK. Vis dėlto 3-jų faktorių PKK pasižymėjo didesniu ir greitesniu poveikiu bendram atvirkštiniam endogeninio trombino susidarymui negu 4-ių faktorių PKK (žr. 4.9 skyrių).</w:t>
      </w:r>
    </w:p>
    <w:p w14:paraId="3F264CF8" w14:textId="104FCEAC" w:rsidR="00D6442D" w:rsidRPr="0088497C" w:rsidRDefault="00D6442D" w:rsidP="00D6442D">
      <w:pPr>
        <w:rPr>
          <w:sz w:val="22"/>
          <w:szCs w:val="22"/>
        </w:rPr>
      </w:pPr>
      <w:r w:rsidRPr="0088497C">
        <w:rPr>
          <w:sz w:val="22"/>
          <w:szCs w:val="22"/>
        </w:rPr>
        <w:t xml:space="preserve">Dalinis aktyvintas tromboplastino laikas (DATL) ir </w:t>
      </w:r>
      <w:r w:rsidRPr="0088497C">
        <w:rPr>
          <w:i/>
          <w:iCs/>
          <w:sz w:val="22"/>
          <w:szCs w:val="22"/>
        </w:rPr>
        <w:t xml:space="preserve">HepTest </w:t>
      </w:r>
      <w:r w:rsidRPr="0088497C">
        <w:rPr>
          <w:sz w:val="22"/>
          <w:szCs w:val="22"/>
        </w:rPr>
        <w:t>pailgėja taip pat priklausomai nuo dozės, tačiau jie nerekomenduojami vertinant rivaroksabano farmakodinami</w:t>
      </w:r>
      <w:r w:rsidR="00DC6B40">
        <w:rPr>
          <w:sz w:val="22"/>
          <w:szCs w:val="22"/>
        </w:rPr>
        <w:t>nį poveikį</w:t>
      </w:r>
      <w:r w:rsidRPr="0088497C">
        <w:rPr>
          <w:sz w:val="22"/>
          <w:szCs w:val="22"/>
        </w:rPr>
        <w:t xml:space="preserve">. Įprastinėmis klinikinėmis sąlygomis gydant rivaroksabanu nereikia stebėti koaguliacijos parametrų. Tačiau, esant klinikinėms indikacijoms, rivaroksabano koncentraciją galima įvertinti atlikus kalibruotą kiekybinį anti-Xa faktoriaus tyrimą (žr. 5.2 skyrių). </w:t>
      </w:r>
    </w:p>
    <w:p w14:paraId="3B638A0E" w14:textId="77777777" w:rsidR="00D6442D" w:rsidRPr="0088497C" w:rsidRDefault="00D6442D" w:rsidP="00D6442D">
      <w:pPr>
        <w:rPr>
          <w:sz w:val="22"/>
          <w:szCs w:val="22"/>
        </w:rPr>
      </w:pPr>
    </w:p>
    <w:p w14:paraId="74B40B42" w14:textId="77777777" w:rsidR="00D6442D" w:rsidRPr="0088497C" w:rsidRDefault="00D6442D" w:rsidP="00D6442D">
      <w:pPr>
        <w:rPr>
          <w:sz w:val="22"/>
          <w:szCs w:val="22"/>
          <w:u w:val="single"/>
        </w:rPr>
      </w:pPr>
      <w:r w:rsidRPr="0088497C">
        <w:rPr>
          <w:sz w:val="22"/>
          <w:szCs w:val="22"/>
          <w:u w:val="single"/>
        </w:rPr>
        <w:t>Klinikinis veiksmingumas ir saugumas</w:t>
      </w:r>
    </w:p>
    <w:p w14:paraId="3A20CA74" w14:textId="77777777" w:rsidR="00D6442D" w:rsidRPr="00435FDE" w:rsidRDefault="00D6442D" w:rsidP="00D6442D">
      <w:pPr>
        <w:autoSpaceDE w:val="0"/>
        <w:autoSpaceDN w:val="0"/>
        <w:adjustRightInd w:val="0"/>
        <w:rPr>
          <w:rFonts w:eastAsiaTheme="minorHAnsi"/>
          <w:sz w:val="22"/>
          <w:szCs w:val="22"/>
        </w:rPr>
      </w:pPr>
      <w:r w:rsidRPr="00435FDE">
        <w:rPr>
          <w:rFonts w:eastAsiaTheme="minorHAnsi"/>
          <w:i/>
          <w:iCs/>
          <w:sz w:val="22"/>
          <w:szCs w:val="22"/>
        </w:rPr>
        <w:t xml:space="preserve">VTE profilaktika suaugusiems pacientams, kuriems atliekamos planinės klubo arba kelio sąnario pakeitimo operacijos </w:t>
      </w:r>
    </w:p>
    <w:p w14:paraId="17039823" w14:textId="736842F7" w:rsidR="00D6442D" w:rsidRPr="00435FDE" w:rsidRDefault="00D6442D" w:rsidP="00D6442D">
      <w:pPr>
        <w:autoSpaceDE w:val="0"/>
        <w:autoSpaceDN w:val="0"/>
        <w:adjustRightInd w:val="0"/>
        <w:rPr>
          <w:rFonts w:eastAsiaTheme="minorHAnsi"/>
          <w:sz w:val="22"/>
          <w:szCs w:val="22"/>
        </w:rPr>
      </w:pPr>
      <w:r w:rsidRPr="00435FDE">
        <w:rPr>
          <w:rFonts w:eastAsiaTheme="minorHAnsi"/>
          <w:sz w:val="22"/>
          <w:szCs w:val="22"/>
        </w:rPr>
        <w:t>Rivaroksabano klinikinė programa buvo sukurta parodyti rivaroksabano veiksmingumą VTE, t. y. proksimalinės ir distalinės giliųjų venų trombozės (GVT) ir plaučių embolijos (PE), profilaktikai pacientams, kuriems atliekamos didžiosios ortopedinės apatinių galūnių operacijos. Daugiau kaip 9</w:t>
      </w:r>
      <w:r w:rsidR="00BF5418">
        <w:rPr>
          <w:rFonts w:eastAsiaTheme="minorHAnsi"/>
          <w:sz w:val="22"/>
          <w:szCs w:val="22"/>
        </w:rPr>
        <w:t> </w:t>
      </w:r>
      <w:r w:rsidRPr="00435FDE">
        <w:rPr>
          <w:rFonts w:eastAsiaTheme="minorHAnsi"/>
          <w:sz w:val="22"/>
          <w:szCs w:val="22"/>
        </w:rPr>
        <w:t>500 (7</w:t>
      </w:r>
      <w:r w:rsidR="00BF5418">
        <w:rPr>
          <w:rFonts w:eastAsiaTheme="minorHAnsi"/>
          <w:sz w:val="22"/>
          <w:szCs w:val="22"/>
        </w:rPr>
        <w:t> </w:t>
      </w:r>
      <w:r w:rsidRPr="00435FDE">
        <w:rPr>
          <w:rFonts w:eastAsiaTheme="minorHAnsi"/>
          <w:sz w:val="22"/>
          <w:szCs w:val="22"/>
        </w:rPr>
        <w:t>050 bendro klubo sąnario pakeitimo operacijų ir 2</w:t>
      </w:r>
      <w:r w:rsidR="00BF5418">
        <w:rPr>
          <w:rFonts w:eastAsiaTheme="minorHAnsi"/>
          <w:sz w:val="22"/>
          <w:szCs w:val="22"/>
        </w:rPr>
        <w:t> </w:t>
      </w:r>
      <w:r w:rsidRPr="00435FDE">
        <w:rPr>
          <w:rFonts w:eastAsiaTheme="minorHAnsi"/>
          <w:sz w:val="22"/>
          <w:szCs w:val="22"/>
        </w:rPr>
        <w:t>531 bendro kelio sąnario pakeitimo operacij</w:t>
      </w:r>
      <w:r w:rsidR="00055DCC">
        <w:rPr>
          <w:rFonts w:eastAsiaTheme="minorHAnsi"/>
          <w:sz w:val="22"/>
          <w:szCs w:val="22"/>
        </w:rPr>
        <w:t>ų</w:t>
      </w:r>
      <w:r w:rsidRPr="00435FDE">
        <w:rPr>
          <w:rFonts w:eastAsiaTheme="minorHAnsi"/>
          <w:sz w:val="22"/>
          <w:szCs w:val="22"/>
        </w:rPr>
        <w:t xml:space="preserve">) pacientų dalyvavo kontroliuojamuose, atsitiktinės atrankos, dvigubai </w:t>
      </w:r>
      <w:r>
        <w:rPr>
          <w:rFonts w:eastAsiaTheme="minorHAnsi"/>
          <w:sz w:val="22"/>
          <w:szCs w:val="22"/>
        </w:rPr>
        <w:t>koduotuose</w:t>
      </w:r>
      <w:r w:rsidRPr="00435FDE">
        <w:rPr>
          <w:rFonts w:eastAsiaTheme="minorHAnsi"/>
          <w:sz w:val="22"/>
          <w:szCs w:val="22"/>
        </w:rPr>
        <w:t xml:space="preserve">, III fazės klinikiniuose tyrimuose RECORD programoje. </w:t>
      </w:r>
    </w:p>
    <w:p w14:paraId="7FF041F0" w14:textId="01DDE5F6" w:rsidR="00D6442D" w:rsidRPr="00435FDE" w:rsidRDefault="00D6442D" w:rsidP="00D6442D">
      <w:pPr>
        <w:autoSpaceDE w:val="0"/>
        <w:autoSpaceDN w:val="0"/>
        <w:adjustRightInd w:val="0"/>
        <w:rPr>
          <w:rFonts w:eastAsiaTheme="minorHAnsi"/>
          <w:sz w:val="22"/>
          <w:szCs w:val="22"/>
        </w:rPr>
      </w:pPr>
      <w:r w:rsidRPr="00435FDE">
        <w:rPr>
          <w:rFonts w:eastAsiaTheme="minorHAnsi"/>
          <w:sz w:val="22"/>
          <w:szCs w:val="22"/>
        </w:rPr>
        <w:t>Rivaroksabanas, skiriamas po 10</w:t>
      </w:r>
      <w:r>
        <w:rPr>
          <w:rFonts w:eastAsiaTheme="minorHAnsi"/>
          <w:sz w:val="22"/>
          <w:szCs w:val="22"/>
        </w:rPr>
        <w:t> mg</w:t>
      </w:r>
      <w:r w:rsidRPr="00435FDE">
        <w:rPr>
          <w:rFonts w:eastAsiaTheme="minorHAnsi"/>
          <w:sz w:val="22"/>
          <w:szCs w:val="22"/>
        </w:rPr>
        <w:t xml:space="preserve"> vieną kartą per parą ir pradėtas vartoti ne anksčiau kaip po 6</w:t>
      </w:r>
      <w:r>
        <w:rPr>
          <w:rFonts w:eastAsiaTheme="minorHAnsi"/>
          <w:sz w:val="22"/>
          <w:szCs w:val="22"/>
        </w:rPr>
        <w:t> </w:t>
      </w:r>
      <w:r w:rsidRPr="00435FDE">
        <w:rPr>
          <w:rFonts w:eastAsiaTheme="minorHAnsi"/>
          <w:sz w:val="22"/>
          <w:szCs w:val="22"/>
        </w:rPr>
        <w:t>valandų po operacijos, buvo lyginamas su enoksaparinu, vartojamu po 40</w:t>
      </w:r>
      <w:r>
        <w:rPr>
          <w:rFonts w:eastAsiaTheme="minorHAnsi"/>
          <w:sz w:val="22"/>
          <w:szCs w:val="22"/>
        </w:rPr>
        <w:t> mg</w:t>
      </w:r>
      <w:r w:rsidRPr="00435FDE">
        <w:rPr>
          <w:rFonts w:eastAsiaTheme="minorHAnsi"/>
          <w:sz w:val="22"/>
          <w:szCs w:val="22"/>
        </w:rPr>
        <w:t xml:space="preserve"> vieną kartą per parą, pradedant jį skirti 12</w:t>
      </w:r>
      <w:r>
        <w:rPr>
          <w:rFonts w:eastAsiaTheme="minorHAnsi"/>
          <w:sz w:val="22"/>
          <w:szCs w:val="22"/>
        </w:rPr>
        <w:t> </w:t>
      </w:r>
      <w:r w:rsidRPr="00435FDE">
        <w:rPr>
          <w:rFonts w:eastAsiaTheme="minorHAnsi"/>
          <w:sz w:val="22"/>
          <w:szCs w:val="22"/>
        </w:rPr>
        <w:t xml:space="preserve">valandų prieš operaciją. </w:t>
      </w:r>
    </w:p>
    <w:p w14:paraId="3F1EA27A" w14:textId="38CBB4F5" w:rsidR="00D6442D" w:rsidRPr="00435FDE" w:rsidRDefault="00D6442D" w:rsidP="00D6442D">
      <w:pPr>
        <w:autoSpaceDE w:val="0"/>
        <w:autoSpaceDN w:val="0"/>
        <w:adjustRightInd w:val="0"/>
        <w:rPr>
          <w:rFonts w:eastAsiaTheme="minorHAnsi"/>
          <w:sz w:val="22"/>
          <w:szCs w:val="22"/>
        </w:rPr>
      </w:pPr>
      <w:r w:rsidRPr="00435FDE">
        <w:rPr>
          <w:rFonts w:eastAsiaTheme="minorHAnsi"/>
          <w:sz w:val="22"/>
          <w:szCs w:val="22"/>
        </w:rPr>
        <w:t xml:space="preserve">Visuose trijuose III fazės tyrimuose (žr. 4 lentelę) rivaroksabanas </w:t>
      </w:r>
      <w:r w:rsidR="00C43E58">
        <w:rPr>
          <w:rFonts w:eastAsiaTheme="minorHAnsi"/>
          <w:sz w:val="22"/>
          <w:szCs w:val="22"/>
        </w:rPr>
        <w:t>reikšmingai</w:t>
      </w:r>
      <w:r w:rsidR="00C43E58" w:rsidRPr="00435FDE">
        <w:rPr>
          <w:rFonts w:eastAsiaTheme="minorHAnsi"/>
          <w:sz w:val="22"/>
          <w:szCs w:val="22"/>
        </w:rPr>
        <w:t xml:space="preserve"> </w:t>
      </w:r>
      <w:r w:rsidRPr="00435FDE">
        <w:rPr>
          <w:rFonts w:eastAsiaTheme="minorHAnsi"/>
          <w:sz w:val="22"/>
          <w:szCs w:val="22"/>
        </w:rPr>
        <w:t xml:space="preserve">sumažino bendrą VTE (bet kokia venografijos metu nustatyta arba simptominė GVT, ne mirtina PE ir mirtis) ir didžiųjų VTE (proksimalinė GVT, ne mirtina PE ir su VTE susijusi mirtis), iš anksto numatytų pirminių ir didžiųjų antrinių veiksmingumo baigčių, atvejų skaičių. Taip pat visuose trijuose tyrimuose simptominių VTE (simptominė GVT, ne mirtina PE, su VTE susijusi mirtis) dažnis buvo mažesnis rivaroksabanu gydytiems pacientams, lyginant su pacientais, gydytais enoksaparinu. </w:t>
      </w:r>
    </w:p>
    <w:p w14:paraId="154BF9C4" w14:textId="77777777" w:rsidR="00D6442D" w:rsidRPr="00435FDE" w:rsidRDefault="00D6442D" w:rsidP="00D6442D">
      <w:pPr>
        <w:rPr>
          <w:rFonts w:eastAsiaTheme="minorHAnsi"/>
          <w:sz w:val="22"/>
          <w:szCs w:val="22"/>
        </w:rPr>
      </w:pPr>
      <w:r w:rsidRPr="00435FDE">
        <w:rPr>
          <w:rFonts w:eastAsiaTheme="minorHAnsi"/>
          <w:sz w:val="22"/>
          <w:szCs w:val="22"/>
        </w:rPr>
        <w:t>Pagrindinė saugumo vertinamoji baigtis, didelio kraujavimo dažnis, buvo panašus tarp pacientų, gydytų rivaroksabanu 10</w:t>
      </w:r>
      <w:r>
        <w:rPr>
          <w:rFonts w:eastAsiaTheme="minorHAnsi"/>
          <w:sz w:val="22"/>
          <w:szCs w:val="22"/>
        </w:rPr>
        <w:t> mg</w:t>
      </w:r>
      <w:r w:rsidRPr="00435FDE">
        <w:rPr>
          <w:rFonts w:eastAsiaTheme="minorHAnsi"/>
          <w:sz w:val="22"/>
          <w:szCs w:val="22"/>
        </w:rPr>
        <w:t xml:space="preserve"> ir enoksaparinu 40</w:t>
      </w:r>
      <w:r>
        <w:rPr>
          <w:rFonts w:eastAsiaTheme="minorHAnsi"/>
          <w:sz w:val="22"/>
          <w:szCs w:val="22"/>
        </w:rPr>
        <w:t> mg</w:t>
      </w:r>
      <w:r w:rsidRPr="00435FDE">
        <w:rPr>
          <w:rFonts w:eastAsiaTheme="minorHAnsi"/>
          <w:sz w:val="22"/>
          <w:szCs w:val="22"/>
        </w:rPr>
        <w:t xml:space="preserve">. </w:t>
      </w:r>
    </w:p>
    <w:p w14:paraId="4EEC9C80" w14:textId="77777777" w:rsidR="00D6442D" w:rsidRPr="0088497C" w:rsidRDefault="00D6442D" w:rsidP="00D6442D">
      <w:pPr>
        <w:rPr>
          <w:sz w:val="22"/>
          <w:szCs w:val="22"/>
        </w:rPr>
      </w:pPr>
    </w:p>
    <w:p w14:paraId="018ACDD7" w14:textId="77777777" w:rsidR="002A12C4" w:rsidRDefault="00D6442D" w:rsidP="00D6442D">
      <w:pPr>
        <w:rPr>
          <w:b/>
          <w:bCs/>
          <w:sz w:val="22"/>
          <w:szCs w:val="22"/>
        </w:rPr>
      </w:pPr>
      <w:r w:rsidRPr="0088497C">
        <w:rPr>
          <w:b/>
          <w:bCs/>
          <w:sz w:val="22"/>
          <w:szCs w:val="22"/>
        </w:rPr>
        <w:t>4 lentelė. Veiksmingumo ir saugumo rezultatai iš III fazės klinikinių tyrimų</w:t>
      </w:r>
    </w:p>
    <w:p w14:paraId="663CAEA4" w14:textId="38A087E9" w:rsidR="00D6442D" w:rsidRPr="0088497C" w:rsidRDefault="00D6442D" w:rsidP="00D6442D">
      <w:pPr>
        <w:rPr>
          <w:sz w:val="22"/>
          <w:szCs w:val="22"/>
        </w:rPr>
      </w:pPr>
      <w:r w:rsidRPr="0088497C">
        <w:rPr>
          <w:b/>
          <w:bCs/>
          <w:sz w:val="22"/>
          <w:szCs w:val="22"/>
        </w:rPr>
        <w:t xml:space="preserve"> </w:t>
      </w:r>
    </w:p>
    <w:tbl>
      <w:tblPr>
        <w:tblW w:w="9923" w:type="dxa"/>
        <w:tblInd w:w="-34" w:type="dxa"/>
        <w:tblLayout w:type="fixed"/>
        <w:tblLook w:val="0000" w:firstRow="0" w:lastRow="0" w:firstColumn="0" w:lastColumn="0" w:noHBand="0" w:noVBand="0"/>
      </w:tblPr>
      <w:tblGrid>
        <w:gridCol w:w="1135"/>
        <w:gridCol w:w="992"/>
        <w:gridCol w:w="992"/>
        <w:gridCol w:w="851"/>
        <w:gridCol w:w="992"/>
        <w:gridCol w:w="992"/>
        <w:gridCol w:w="992"/>
        <w:gridCol w:w="971"/>
        <w:gridCol w:w="1059"/>
        <w:gridCol w:w="947"/>
      </w:tblGrid>
      <w:tr w:rsidR="00C24400" w:rsidRPr="0088497C" w14:paraId="43C4F0BC" w14:textId="77777777" w:rsidTr="009A5965">
        <w:trPr>
          <w:trHeight w:val="287"/>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4104C91B" w14:textId="77777777" w:rsidR="00D6442D" w:rsidRPr="00725B59" w:rsidRDefault="00D6442D" w:rsidP="00775FFD">
            <w:pPr>
              <w:rPr>
                <w:b/>
                <w:sz w:val="22"/>
                <w:szCs w:val="22"/>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A3F07D" w14:textId="79E9E362" w:rsidR="00D6442D" w:rsidRPr="00725B59" w:rsidRDefault="00D6442D" w:rsidP="00775FFD">
            <w:pPr>
              <w:jc w:val="center"/>
              <w:rPr>
                <w:b/>
                <w:sz w:val="22"/>
                <w:szCs w:val="22"/>
              </w:rPr>
            </w:pPr>
            <w:r w:rsidRPr="00725B59">
              <w:rPr>
                <w:b/>
                <w:sz w:val="22"/>
                <w:szCs w:val="22"/>
              </w:rPr>
              <w:t>RECORD</w:t>
            </w:r>
            <w:r w:rsidR="00CB4E15">
              <w:rPr>
                <w:b/>
                <w:sz w:val="22"/>
                <w:szCs w:val="22"/>
              </w:rPr>
              <w:t> </w:t>
            </w:r>
            <w:r w:rsidRPr="00725B59">
              <w:rPr>
                <w:b/>
                <w:sz w:val="22"/>
                <w:szCs w:val="22"/>
              </w:rPr>
              <w:t>1</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Pr>
          <w:p w14:paraId="7F4DE9E3" w14:textId="1CC52947" w:rsidR="00D6442D" w:rsidRPr="00725B59" w:rsidRDefault="00D6442D" w:rsidP="00775FFD">
            <w:pPr>
              <w:jc w:val="center"/>
              <w:rPr>
                <w:b/>
                <w:sz w:val="22"/>
                <w:szCs w:val="22"/>
              </w:rPr>
            </w:pPr>
            <w:r w:rsidRPr="00725B59">
              <w:rPr>
                <w:b/>
                <w:sz w:val="22"/>
                <w:szCs w:val="22"/>
              </w:rPr>
              <w:t>RECORD</w:t>
            </w:r>
            <w:r w:rsidR="00CB4E15">
              <w:rPr>
                <w:b/>
                <w:sz w:val="22"/>
                <w:szCs w:val="22"/>
              </w:rPr>
              <w:t> </w:t>
            </w:r>
            <w:r w:rsidRPr="00725B59">
              <w:rPr>
                <w:b/>
                <w:sz w:val="22"/>
                <w:szCs w:val="22"/>
              </w:rPr>
              <w:t>2</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129AAE" w14:textId="52CD5A3D" w:rsidR="00D6442D" w:rsidRPr="00725B59" w:rsidRDefault="00D6442D" w:rsidP="00775FFD">
            <w:pPr>
              <w:jc w:val="center"/>
              <w:rPr>
                <w:b/>
                <w:sz w:val="22"/>
                <w:szCs w:val="22"/>
              </w:rPr>
            </w:pPr>
            <w:r w:rsidRPr="00725B59">
              <w:rPr>
                <w:b/>
                <w:sz w:val="22"/>
                <w:szCs w:val="22"/>
              </w:rPr>
              <w:t>RECORD</w:t>
            </w:r>
            <w:r w:rsidR="00CB4E15">
              <w:rPr>
                <w:b/>
                <w:sz w:val="22"/>
                <w:szCs w:val="22"/>
              </w:rPr>
              <w:t> </w:t>
            </w:r>
            <w:r w:rsidRPr="00725B59">
              <w:rPr>
                <w:b/>
                <w:sz w:val="22"/>
                <w:szCs w:val="22"/>
              </w:rPr>
              <w:t>3</w:t>
            </w:r>
          </w:p>
        </w:tc>
      </w:tr>
      <w:tr w:rsidR="00C24400" w:rsidRPr="0088497C" w14:paraId="37B5591C" w14:textId="77777777" w:rsidTr="009A5965">
        <w:trPr>
          <w:trHeight w:val="877"/>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755428F2" w14:textId="77777777" w:rsidR="00D6442D" w:rsidRPr="00725B59" w:rsidRDefault="00D6442D" w:rsidP="00775FFD">
            <w:pPr>
              <w:rPr>
                <w:b/>
                <w:sz w:val="22"/>
                <w:szCs w:val="22"/>
              </w:rPr>
            </w:pPr>
            <w:r w:rsidRPr="00725B59">
              <w:rPr>
                <w:b/>
                <w:sz w:val="22"/>
                <w:szCs w:val="22"/>
              </w:rPr>
              <w:t>Tyrimo populiacija</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Pr>
          <w:p w14:paraId="38B3C526" w14:textId="2C5A5D10" w:rsidR="00D6442D" w:rsidRPr="00725B59" w:rsidRDefault="00D6442D" w:rsidP="00775FFD">
            <w:pPr>
              <w:rPr>
                <w:b/>
                <w:sz w:val="22"/>
                <w:szCs w:val="22"/>
              </w:rPr>
            </w:pPr>
            <w:r w:rsidRPr="00725B59">
              <w:rPr>
                <w:b/>
                <w:sz w:val="22"/>
                <w:szCs w:val="22"/>
              </w:rPr>
              <w:t>Iš viso 4</w:t>
            </w:r>
            <w:r w:rsidR="00EF7949">
              <w:rPr>
                <w:b/>
                <w:sz w:val="22"/>
                <w:szCs w:val="22"/>
              </w:rPr>
              <w:t> </w:t>
            </w:r>
            <w:r w:rsidRPr="00725B59">
              <w:rPr>
                <w:b/>
                <w:sz w:val="22"/>
                <w:szCs w:val="22"/>
              </w:rPr>
              <w:t>541 pacientas, kuriam atlikta klubo sąnario pakeitimo operacija</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9F18BF" w14:textId="0C458138" w:rsidR="00D6442D" w:rsidRPr="00725B59" w:rsidRDefault="00D6442D" w:rsidP="00775FFD">
            <w:pPr>
              <w:rPr>
                <w:b/>
                <w:sz w:val="22"/>
                <w:szCs w:val="22"/>
              </w:rPr>
            </w:pPr>
            <w:r w:rsidRPr="00725B59">
              <w:rPr>
                <w:b/>
                <w:sz w:val="22"/>
                <w:szCs w:val="22"/>
              </w:rPr>
              <w:t>Iš viso 2</w:t>
            </w:r>
            <w:r w:rsidR="00EF7949">
              <w:rPr>
                <w:b/>
                <w:sz w:val="22"/>
                <w:szCs w:val="22"/>
              </w:rPr>
              <w:t> </w:t>
            </w:r>
            <w:r w:rsidRPr="00725B59">
              <w:rPr>
                <w:b/>
                <w:sz w:val="22"/>
                <w:szCs w:val="22"/>
              </w:rPr>
              <w:t>509 pacientai, kuriems atlikta klubo sąnario pakeitimo operacija</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853E56" w14:textId="6F6E598B" w:rsidR="00D6442D" w:rsidRPr="00725B59" w:rsidRDefault="00D6442D" w:rsidP="00775FFD">
            <w:pPr>
              <w:rPr>
                <w:b/>
                <w:sz w:val="22"/>
                <w:szCs w:val="22"/>
              </w:rPr>
            </w:pPr>
            <w:r w:rsidRPr="00725B59">
              <w:rPr>
                <w:b/>
                <w:sz w:val="22"/>
                <w:szCs w:val="22"/>
              </w:rPr>
              <w:t>Iš viso 2</w:t>
            </w:r>
            <w:r w:rsidR="00EF7949">
              <w:rPr>
                <w:b/>
                <w:sz w:val="22"/>
                <w:szCs w:val="22"/>
              </w:rPr>
              <w:t> </w:t>
            </w:r>
            <w:r w:rsidRPr="00725B59">
              <w:rPr>
                <w:b/>
                <w:sz w:val="22"/>
                <w:szCs w:val="22"/>
              </w:rPr>
              <w:t>531 pacientas, kuriam atlikta kelio sąnario pakeitimo operacija</w:t>
            </w:r>
          </w:p>
        </w:tc>
      </w:tr>
      <w:tr w:rsidR="00C24400" w:rsidRPr="0088497C" w14:paraId="1E0B5152" w14:textId="77777777" w:rsidTr="009A5965">
        <w:trPr>
          <w:trHeight w:val="1739"/>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43286847" w14:textId="77777777" w:rsidR="00D6442D" w:rsidRPr="00725B59" w:rsidRDefault="00D6442D" w:rsidP="00775FFD">
            <w:pPr>
              <w:rPr>
                <w:sz w:val="22"/>
                <w:szCs w:val="22"/>
              </w:rPr>
            </w:pPr>
            <w:r w:rsidRPr="00725B59">
              <w:rPr>
                <w:sz w:val="22"/>
                <w:szCs w:val="22"/>
              </w:rPr>
              <w:t>Gydymo dozė ir trukmė po operacijos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0355539" w14:textId="77777777" w:rsidR="00D6442D" w:rsidRPr="00725B59" w:rsidRDefault="00D6442D" w:rsidP="00775FFD">
            <w:pPr>
              <w:rPr>
                <w:sz w:val="22"/>
                <w:szCs w:val="22"/>
              </w:rPr>
            </w:pPr>
            <w:r w:rsidRPr="00725B59">
              <w:rPr>
                <w:sz w:val="22"/>
                <w:szCs w:val="22"/>
              </w:rPr>
              <w:t xml:space="preserve">Rivaro-ksabanas </w:t>
            </w:r>
          </w:p>
          <w:p w14:paraId="19130EA0" w14:textId="77777777" w:rsidR="00D6442D" w:rsidRPr="00725B59" w:rsidRDefault="00D6442D" w:rsidP="00775FFD">
            <w:pPr>
              <w:rPr>
                <w:sz w:val="22"/>
                <w:szCs w:val="22"/>
              </w:rPr>
            </w:pPr>
            <w:r w:rsidRPr="00725B59">
              <w:rPr>
                <w:sz w:val="22"/>
                <w:szCs w:val="22"/>
              </w:rPr>
              <w:t>10 mg vieną k/d</w:t>
            </w:r>
          </w:p>
          <w:p w14:paraId="0B24DC55" w14:textId="7CF84450" w:rsidR="00D6442D" w:rsidRPr="00725B59" w:rsidRDefault="00D6442D" w:rsidP="00775FFD">
            <w:pPr>
              <w:rPr>
                <w:sz w:val="22"/>
                <w:szCs w:val="22"/>
              </w:rPr>
            </w:pPr>
            <w:r w:rsidRPr="00725B59">
              <w:rPr>
                <w:sz w:val="22"/>
                <w:szCs w:val="22"/>
              </w:rPr>
              <w:t>35</w:t>
            </w:r>
            <w:r w:rsidR="0024552C">
              <w:rPr>
                <w:sz w:val="22"/>
                <w:szCs w:val="22"/>
              </w:rPr>
              <w:t> </w:t>
            </w:r>
            <w:r w:rsidRPr="00725B59">
              <w:rPr>
                <w:sz w:val="22"/>
                <w:szCs w:val="22"/>
              </w:rPr>
              <w:t>±</w:t>
            </w:r>
            <w:r w:rsidR="0024552C">
              <w:rPr>
                <w:sz w:val="22"/>
                <w:szCs w:val="22"/>
              </w:rPr>
              <w:t> </w:t>
            </w:r>
            <w:r w:rsidRPr="00725B59">
              <w:rPr>
                <w:sz w:val="22"/>
                <w:szCs w:val="22"/>
              </w:rPr>
              <w:t>4 paros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025604F" w14:textId="77777777" w:rsidR="00D6442D" w:rsidRPr="00725B59" w:rsidRDefault="00D6442D" w:rsidP="00775FFD">
            <w:pPr>
              <w:rPr>
                <w:sz w:val="22"/>
                <w:szCs w:val="22"/>
              </w:rPr>
            </w:pPr>
            <w:r w:rsidRPr="00725B59">
              <w:rPr>
                <w:sz w:val="22"/>
                <w:szCs w:val="22"/>
              </w:rPr>
              <w:t>Enoksa-parinas</w:t>
            </w:r>
          </w:p>
          <w:p w14:paraId="54EC81E8" w14:textId="77777777" w:rsidR="00D6442D" w:rsidRPr="00725B59" w:rsidRDefault="00D6442D" w:rsidP="00775FFD">
            <w:pPr>
              <w:rPr>
                <w:sz w:val="22"/>
                <w:szCs w:val="22"/>
              </w:rPr>
            </w:pPr>
            <w:r w:rsidRPr="00725B59">
              <w:rPr>
                <w:sz w:val="22"/>
                <w:szCs w:val="22"/>
              </w:rPr>
              <w:t>40 mg vieną k/d</w:t>
            </w:r>
          </w:p>
          <w:p w14:paraId="10409114" w14:textId="4B92C9A1" w:rsidR="00D6442D" w:rsidRPr="00725B59" w:rsidRDefault="00D6442D" w:rsidP="00775FFD">
            <w:pPr>
              <w:rPr>
                <w:sz w:val="22"/>
                <w:szCs w:val="22"/>
              </w:rPr>
            </w:pPr>
            <w:r w:rsidRPr="00725B59">
              <w:rPr>
                <w:sz w:val="22"/>
                <w:szCs w:val="22"/>
              </w:rPr>
              <w:t>35</w:t>
            </w:r>
            <w:r w:rsidR="0024552C">
              <w:rPr>
                <w:sz w:val="22"/>
                <w:szCs w:val="22"/>
              </w:rPr>
              <w:t> </w:t>
            </w:r>
            <w:r w:rsidRPr="00725B59">
              <w:rPr>
                <w:sz w:val="22"/>
                <w:szCs w:val="22"/>
              </w:rPr>
              <w:t>±</w:t>
            </w:r>
            <w:r w:rsidR="0024552C">
              <w:rPr>
                <w:sz w:val="22"/>
                <w:szCs w:val="22"/>
              </w:rPr>
              <w:t> </w:t>
            </w:r>
            <w:r w:rsidRPr="00725B59">
              <w:rPr>
                <w:sz w:val="22"/>
                <w:szCs w:val="22"/>
              </w:rPr>
              <w:t>4 paros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80A600B" w14:textId="77777777" w:rsidR="00D6442D" w:rsidRPr="00725B59" w:rsidRDefault="00D6442D" w:rsidP="00775FFD">
            <w:pPr>
              <w:rPr>
                <w:sz w:val="22"/>
                <w:szCs w:val="22"/>
              </w:rPr>
            </w:pPr>
            <w:r w:rsidRPr="00725B59">
              <w:rPr>
                <w:sz w:val="22"/>
                <w:szCs w:val="22"/>
              </w:rPr>
              <w:t>p</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1134D2D" w14:textId="77777777" w:rsidR="00D6442D" w:rsidRPr="00725B59" w:rsidRDefault="00D6442D" w:rsidP="00775FFD">
            <w:pPr>
              <w:rPr>
                <w:sz w:val="22"/>
                <w:szCs w:val="22"/>
              </w:rPr>
            </w:pPr>
            <w:r w:rsidRPr="00725B59">
              <w:rPr>
                <w:sz w:val="22"/>
                <w:szCs w:val="22"/>
              </w:rPr>
              <w:t xml:space="preserve">Rivaro-ksabanas </w:t>
            </w:r>
          </w:p>
          <w:p w14:paraId="3C84A69E" w14:textId="77777777" w:rsidR="00D6442D" w:rsidRPr="00725B59" w:rsidRDefault="00D6442D" w:rsidP="00775FFD">
            <w:pPr>
              <w:rPr>
                <w:sz w:val="22"/>
                <w:szCs w:val="22"/>
              </w:rPr>
            </w:pPr>
            <w:r w:rsidRPr="00725B59">
              <w:rPr>
                <w:sz w:val="22"/>
                <w:szCs w:val="22"/>
              </w:rPr>
              <w:t>10 mg vieną k/d</w:t>
            </w:r>
          </w:p>
          <w:p w14:paraId="47F8CB1F" w14:textId="1F1B38C5" w:rsidR="00D6442D" w:rsidRPr="00725B59" w:rsidRDefault="00D6442D" w:rsidP="00775FFD">
            <w:pPr>
              <w:rPr>
                <w:sz w:val="22"/>
                <w:szCs w:val="22"/>
              </w:rPr>
            </w:pPr>
            <w:r w:rsidRPr="00725B59">
              <w:rPr>
                <w:sz w:val="22"/>
                <w:szCs w:val="22"/>
              </w:rPr>
              <w:t>35</w:t>
            </w:r>
            <w:r w:rsidR="00766566">
              <w:rPr>
                <w:sz w:val="22"/>
                <w:szCs w:val="22"/>
              </w:rPr>
              <w:t> </w:t>
            </w:r>
            <w:r w:rsidRPr="00725B59">
              <w:rPr>
                <w:sz w:val="22"/>
                <w:szCs w:val="22"/>
              </w:rPr>
              <w:t>±</w:t>
            </w:r>
            <w:r w:rsidR="00766566">
              <w:rPr>
                <w:sz w:val="22"/>
                <w:szCs w:val="22"/>
              </w:rPr>
              <w:t> </w:t>
            </w:r>
            <w:r w:rsidRPr="00725B59">
              <w:rPr>
                <w:sz w:val="22"/>
                <w:szCs w:val="22"/>
              </w:rPr>
              <w:t>4 paros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E95484B" w14:textId="77777777" w:rsidR="00D6442D" w:rsidRPr="00725B59" w:rsidRDefault="00D6442D" w:rsidP="00775FFD">
            <w:pPr>
              <w:rPr>
                <w:sz w:val="22"/>
                <w:szCs w:val="22"/>
              </w:rPr>
            </w:pPr>
            <w:r w:rsidRPr="00725B59">
              <w:rPr>
                <w:sz w:val="22"/>
                <w:szCs w:val="22"/>
              </w:rPr>
              <w:t>Enoksa-parinas</w:t>
            </w:r>
          </w:p>
          <w:p w14:paraId="30032B88" w14:textId="77777777" w:rsidR="00D6442D" w:rsidRPr="00725B59" w:rsidRDefault="00D6442D" w:rsidP="00775FFD">
            <w:pPr>
              <w:rPr>
                <w:sz w:val="22"/>
                <w:szCs w:val="22"/>
              </w:rPr>
            </w:pPr>
            <w:r w:rsidRPr="00725B59">
              <w:rPr>
                <w:sz w:val="22"/>
                <w:szCs w:val="22"/>
              </w:rPr>
              <w:t>40 mg vieną k/d</w:t>
            </w:r>
          </w:p>
          <w:p w14:paraId="04A9C26C" w14:textId="0C1BF2F4" w:rsidR="00D6442D" w:rsidRPr="00725B59" w:rsidRDefault="00D6442D" w:rsidP="00775FFD">
            <w:pPr>
              <w:rPr>
                <w:sz w:val="22"/>
                <w:szCs w:val="22"/>
              </w:rPr>
            </w:pPr>
            <w:r w:rsidRPr="00725B59">
              <w:rPr>
                <w:sz w:val="22"/>
                <w:szCs w:val="22"/>
              </w:rPr>
              <w:t>35</w:t>
            </w:r>
            <w:r w:rsidR="00766566">
              <w:rPr>
                <w:sz w:val="22"/>
                <w:szCs w:val="22"/>
              </w:rPr>
              <w:t> </w:t>
            </w:r>
            <w:r w:rsidRPr="00725B59">
              <w:rPr>
                <w:sz w:val="22"/>
                <w:szCs w:val="22"/>
              </w:rPr>
              <w:t>±</w:t>
            </w:r>
            <w:r w:rsidR="00766566">
              <w:rPr>
                <w:sz w:val="22"/>
                <w:szCs w:val="22"/>
              </w:rPr>
              <w:t> </w:t>
            </w:r>
            <w:r w:rsidRPr="00725B59">
              <w:rPr>
                <w:sz w:val="22"/>
                <w:szCs w:val="22"/>
              </w:rPr>
              <w:t>4 paros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F945DAE" w14:textId="77777777" w:rsidR="00D6442D" w:rsidRPr="00725B59" w:rsidRDefault="00D6442D" w:rsidP="00775FFD">
            <w:pPr>
              <w:rPr>
                <w:sz w:val="22"/>
                <w:szCs w:val="22"/>
              </w:rPr>
            </w:pPr>
            <w:r w:rsidRPr="00725B59">
              <w:rPr>
                <w:sz w:val="22"/>
                <w:szCs w:val="22"/>
              </w:rPr>
              <w:t>p</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79DAE21B" w14:textId="77777777" w:rsidR="00D6442D" w:rsidRPr="00725B59" w:rsidRDefault="00D6442D" w:rsidP="00775FFD">
            <w:pPr>
              <w:rPr>
                <w:sz w:val="22"/>
                <w:szCs w:val="22"/>
              </w:rPr>
            </w:pPr>
            <w:r w:rsidRPr="00725B59">
              <w:rPr>
                <w:sz w:val="22"/>
                <w:szCs w:val="22"/>
              </w:rPr>
              <w:t xml:space="preserve">Rivaro-ksabanas </w:t>
            </w:r>
          </w:p>
          <w:p w14:paraId="5D21166D" w14:textId="77777777" w:rsidR="00D6442D" w:rsidRPr="00725B59" w:rsidRDefault="00D6442D" w:rsidP="00775FFD">
            <w:pPr>
              <w:rPr>
                <w:sz w:val="22"/>
                <w:szCs w:val="22"/>
              </w:rPr>
            </w:pPr>
            <w:r w:rsidRPr="00725B59">
              <w:rPr>
                <w:sz w:val="22"/>
                <w:szCs w:val="22"/>
              </w:rPr>
              <w:t>10 mg vieną k/d</w:t>
            </w:r>
          </w:p>
          <w:p w14:paraId="59662DBC" w14:textId="7F3C7476" w:rsidR="00D6442D" w:rsidRPr="00725B59" w:rsidRDefault="00D6442D" w:rsidP="00775FFD">
            <w:pPr>
              <w:rPr>
                <w:sz w:val="22"/>
                <w:szCs w:val="22"/>
              </w:rPr>
            </w:pPr>
            <w:r w:rsidRPr="00725B59">
              <w:rPr>
                <w:sz w:val="22"/>
                <w:szCs w:val="22"/>
              </w:rPr>
              <w:t>12</w:t>
            </w:r>
            <w:r w:rsidR="00766566">
              <w:rPr>
                <w:sz w:val="22"/>
                <w:szCs w:val="22"/>
              </w:rPr>
              <w:t> </w:t>
            </w:r>
            <w:r w:rsidRPr="00725B59">
              <w:rPr>
                <w:sz w:val="22"/>
                <w:szCs w:val="22"/>
              </w:rPr>
              <w:t>±</w:t>
            </w:r>
            <w:r w:rsidR="00766566">
              <w:rPr>
                <w:sz w:val="22"/>
                <w:szCs w:val="22"/>
              </w:rPr>
              <w:t xml:space="preserve"> </w:t>
            </w:r>
            <w:r w:rsidRPr="00725B59">
              <w:rPr>
                <w:sz w:val="22"/>
                <w:szCs w:val="22"/>
              </w:rPr>
              <w:t>2 paros</w:t>
            </w:r>
          </w:p>
        </w:tc>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3FF572D8" w14:textId="77777777" w:rsidR="00D6442D" w:rsidRPr="00725B59" w:rsidRDefault="00D6442D" w:rsidP="00775FFD">
            <w:pPr>
              <w:rPr>
                <w:sz w:val="22"/>
                <w:szCs w:val="22"/>
              </w:rPr>
            </w:pPr>
            <w:r w:rsidRPr="00725B59">
              <w:rPr>
                <w:sz w:val="22"/>
                <w:szCs w:val="22"/>
              </w:rPr>
              <w:t>Enoksa-parinas</w:t>
            </w:r>
          </w:p>
          <w:p w14:paraId="46439160" w14:textId="77777777" w:rsidR="00D6442D" w:rsidRPr="00725B59" w:rsidRDefault="00D6442D" w:rsidP="00775FFD">
            <w:pPr>
              <w:rPr>
                <w:sz w:val="22"/>
                <w:szCs w:val="22"/>
              </w:rPr>
            </w:pPr>
            <w:r w:rsidRPr="00725B59">
              <w:rPr>
                <w:sz w:val="22"/>
                <w:szCs w:val="22"/>
              </w:rPr>
              <w:t>40 mg vieną k/d</w:t>
            </w:r>
          </w:p>
          <w:p w14:paraId="292CDF9A" w14:textId="16FF6EA7" w:rsidR="00D6442D" w:rsidRPr="00725B59" w:rsidRDefault="00D6442D" w:rsidP="00775FFD">
            <w:pPr>
              <w:rPr>
                <w:sz w:val="22"/>
                <w:szCs w:val="22"/>
              </w:rPr>
            </w:pPr>
            <w:r w:rsidRPr="00725B59">
              <w:rPr>
                <w:sz w:val="22"/>
                <w:szCs w:val="22"/>
              </w:rPr>
              <w:t>12</w:t>
            </w:r>
            <w:r w:rsidR="00766566">
              <w:rPr>
                <w:sz w:val="22"/>
                <w:szCs w:val="22"/>
              </w:rPr>
              <w:t> </w:t>
            </w:r>
            <w:r w:rsidRPr="00725B59">
              <w:rPr>
                <w:sz w:val="22"/>
                <w:szCs w:val="22"/>
              </w:rPr>
              <w:t>±</w:t>
            </w:r>
            <w:r w:rsidR="00766566">
              <w:rPr>
                <w:sz w:val="22"/>
                <w:szCs w:val="22"/>
              </w:rPr>
              <w:t> </w:t>
            </w:r>
            <w:r w:rsidRPr="00725B59">
              <w:rPr>
                <w:sz w:val="22"/>
                <w:szCs w:val="22"/>
              </w:rPr>
              <w:t>2 paros</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Pr>
          <w:p w14:paraId="398AD49D" w14:textId="77777777" w:rsidR="00D6442D" w:rsidRPr="00725B59" w:rsidRDefault="00D6442D" w:rsidP="00775FFD">
            <w:pPr>
              <w:tabs>
                <w:tab w:val="left" w:pos="318"/>
              </w:tabs>
              <w:rPr>
                <w:sz w:val="22"/>
                <w:szCs w:val="22"/>
              </w:rPr>
            </w:pPr>
            <w:r w:rsidRPr="00725B59">
              <w:rPr>
                <w:sz w:val="22"/>
                <w:szCs w:val="22"/>
              </w:rPr>
              <w:t>p</w:t>
            </w:r>
          </w:p>
        </w:tc>
      </w:tr>
      <w:tr w:rsidR="00C24400" w:rsidRPr="0088497C" w14:paraId="2F29DFEC" w14:textId="77777777" w:rsidTr="009A5965">
        <w:trPr>
          <w:trHeight w:val="287"/>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333B78CD" w14:textId="77777777" w:rsidR="00D6442D" w:rsidRPr="00725B59" w:rsidRDefault="00D6442D" w:rsidP="00775FFD">
            <w:pPr>
              <w:rPr>
                <w:sz w:val="22"/>
                <w:szCs w:val="22"/>
              </w:rPr>
            </w:pPr>
            <w:r w:rsidRPr="00725B59">
              <w:rPr>
                <w:sz w:val="22"/>
                <w:szCs w:val="22"/>
              </w:rPr>
              <w:t>VTE, iš viso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B962B4A" w14:textId="77777777" w:rsidR="00D6442D" w:rsidRPr="00725B59" w:rsidRDefault="00D6442D" w:rsidP="00FF58CC">
            <w:pPr>
              <w:jc w:val="center"/>
              <w:rPr>
                <w:sz w:val="22"/>
                <w:szCs w:val="22"/>
              </w:rPr>
            </w:pPr>
            <w:r w:rsidRPr="00725B59">
              <w:rPr>
                <w:sz w:val="22"/>
                <w:szCs w:val="22"/>
              </w:rPr>
              <w:t>18 (1,1 %)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B076F0E" w14:textId="77777777" w:rsidR="00D6442D" w:rsidRPr="00725B59" w:rsidRDefault="00D6442D" w:rsidP="00FF58CC">
            <w:pPr>
              <w:ind w:left="-108"/>
              <w:jc w:val="center"/>
              <w:rPr>
                <w:sz w:val="22"/>
                <w:szCs w:val="22"/>
              </w:rPr>
            </w:pPr>
            <w:r w:rsidRPr="00725B59">
              <w:rPr>
                <w:sz w:val="22"/>
                <w:szCs w:val="22"/>
              </w:rPr>
              <w:t>58 (3,7 %)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73C3645" w14:textId="44021B97" w:rsidR="00D6442D" w:rsidRPr="00725B59" w:rsidRDefault="00D6442D" w:rsidP="00FF58CC">
            <w:pPr>
              <w:ind w:left="-108" w:right="-108"/>
              <w:jc w:val="center"/>
              <w:rPr>
                <w:sz w:val="22"/>
                <w:szCs w:val="22"/>
              </w:rPr>
            </w:pPr>
            <w:r w:rsidRPr="00725B59">
              <w:rPr>
                <w:sz w:val="22"/>
                <w:szCs w:val="22"/>
              </w:rPr>
              <w:t>&lt;</w:t>
            </w:r>
            <w:r w:rsidR="00766566">
              <w:rPr>
                <w:sz w:val="22"/>
                <w:szCs w:val="22"/>
              </w:rPr>
              <w:t> </w:t>
            </w:r>
            <w:r w:rsidRPr="00725B59">
              <w:rPr>
                <w:sz w:val="22"/>
                <w:szCs w:val="22"/>
              </w:rPr>
              <w:t>0,001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BFAA1CD" w14:textId="77777777" w:rsidR="00D6442D" w:rsidRPr="00725B59" w:rsidRDefault="00D6442D" w:rsidP="00FF58CC">
            <w:pPr>
              <w:ind w:left="-108"/>
              <w:jc w:val="center"/>
              <w:rPr>
                <w:sz w:val="22"/>
                <w:szCs w:val="22"/>
              </w:rPr>
            </w:pPr>
            <w:r w:rsidRPr="00725B59">
              <w:rPr>
                <w:sz w:val="22"/>
                <w:szCs w:val="22"/>
              </w:rPr>
              <w:t>17 (2,0 %)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91DF9CF" w14:textId="77777777" w:rsidR="00D6442D" w:rsidRPr="00725B59" w:rsidRDefault="00D6442D" w:rsidP="00FF58CC">
            <w:pPr>
              <w:ind w:left="-125"/>
              <w:jc w:val="center"/>
              <w:rPr>
                <w:sz w:val="22"/>
                <w:szCs w:val="22"/>
              </w:rPr>
            </w:pPr>
            <w:r w:rsidRPr="00725B59">
              <w:rPr>
                <w:sz w:val="22"/>
                <w:szCs w:val="22"/>
              </w:rPr>
              <w:t>81 (9,3 %)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E0546DA" w14:textId="7C25A8E9" w:rsidR="00D6442D" w:rsidRPr="00725B59" w:rsidRDefault="00D6442D" w:rsidP="009A5965">
            <w:pPr>
              <w:rPr>
                <w:sz w:val="22"/>
                <w:szCs w:val="22"/>
              </w:rPr>
            </w:pPr>
            <w:r w:rsidRPr="00725B59">
              <w:rPr>
                <w:sz w:val="22"/>
                <w:szCs w:val="22"/>
              </w:rPr>
              <w:t>&lt;</w:t>
            </w:r>
            <w:r w:rsidR="00C24400">
              <w:rPr>
                <w:sz w:val="22"/>
                <w:szCs w:val="22"/>
              </w:rPr>
              <w:t> </w:t>
            </w:r>
            <w:r w:rsidRPr="00725B59">
              <w:rPr>
                <w:sz w:val="22"/>
                <w:szCs w:val="22"/>
              </w:rPr>
              <w:t>0,001</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4B7BEC11" w14:textId="77777777" w:rsidR="00D6442D" w:rsidRPr="00725B59" w:rsidRDefault="00D6442D" w:rsidP="00FF58CC">
            <w:pPr>
              <w:tabs>
                <w:tab w:val="left" w:pos="832"/>
              </w:tabs>
              <w:ind w:left="-19"/>
              <w:jc w:val="center"/>
              <w:rPr>
                <w:sz w:val="22"/>
                <w:szCs w:val="22"/>
              </w:rPr>
            </w:pPr>
            <w:r w:rsidRPr="00725B59">
              <w:rPr>
                <w:sz w:val="22"/>
                <w:szCs w:val="22"/>
              </w:rPr>
              <w:t>79 (9,6 %)</w:t>
            </w:r>
          </w:p>
        </w:tc>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6C1C1DF7" w14:textId="77777777" w:rsidR="00D6442D" w:rsidRPr="00725B59" w:rsidRDefault="00D6442D" w:rsidP="00FF58CC">
            <w:pPr>
              <w:tabs>
                <w:tab w:val="left" w:pos="885"/>
              </w:tabs>
              <w:ind w:left="-108" w:right="-108"/>
              <w:jc w:val="center"/>
              <w:rPr>
                <w:sz w:val="22"/>
                <w:szCs w:val="22"/>
              </w:rPr>
            </w:pPr>
            <w:r w:rsidRPr="00725B59">
              <w:rPr>
                <w:sz w:val="22"/>
                <w:szCs w:val="22"/>
              </w:rPr>
              <w:t>166 (18,9 %)</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Pr>
          <w:p w14:paraId="0DB68C1D" w14:textId="5A7DBE05" w:rsidR="00D6442D" w:rsidRPr="00725B59" w:rsidRDefault="00D6442D" w:rsidP="00FF58CC">
            <w:pPr>
              <w:jc w:val="center"/>
              <w:rPr>
                <w:sz w:val="22"/>
                <w:szCs w:val="22"/>
              </w:rPr>
            </w:pPr>
            <w:r w:rsidRPr="00725B59">
              <w:rPr>
                <w:sz w:val="22"/>
                <w:szCs w:val="22"/>
              </w:rPr>
              <w:t>&lt;</w:t>
            </w:r>
            <w:r w:rsidR="00C45D24">
              <w:rPr>
                <w:sz w:val="22"/>
                <w:szCs w:val="22"/>
              </w:rPr>
              <w:t> </w:t>
            </w:r>
            <w:r w:rsidRPr="00725B59">
              <w:rPr>
                <w:sz w:val="22"/>
                <w:szCs w:val="22"/>
              </w:rPr>
              <w:t>0,001</w:t>
            </w:r>
          </w:p>
        </w:tc>
      </w:tr>
      <w:tr w:rsidR="00C24400" w:rsidRPr="0088497C" w14:paraId="3A0EF610" w14:textId="77777777" w:rsidTr="009A5965">
        <w:trPr>
          <w:trHeight w:val="590"/>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74801ABA" w14:textId="77777777" w:rsidR="00D6442D" w:rsidRPr="00725B59" w:rsidRDefault="00D6442D" w:rsidP="00775FFD">
            <w:pPr>
              <w:rPr>
                <w:sz w:val="22"/>
                <w:szCs w:val="22"/>
              </w:rPr>
            </w:pPr>
            <w:r w:rsidRPr="00725B59">
              <w:rPr>
                <w:sz w:val="22"/>
                <w:szCs w:val="22"/>
              </w:rPr>
              <w:t>Didesnė VTE</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18E4209" w14:textId="77777777" w:rsidR="00D6442D" w:rsidRPr="00725B59" w:rsidRDefault="00D6442D" w:rsidP="00FF58CC">
            <w:pPr>
              <w:jc w:val="center"/>
              <w:rPr>
                <w:sz w:val="22"/>
                <w:szCs w:val="22"/>
              </w:rPr>
            </w:pPr>
            <w:r w:rsidRPr="00725B59">
              <w:rPr>
                <w:sz w:val="22"/>
                <w:szCs w:val="22"/>
              </w:rPr>
              <w:t>4 (0,2 %)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98845D5" w14:textId="77777777" w:rsidR="00D6442D" w:rsidRPr="00725B59" w:rsidRDefault="00D6442D" w:rsidP="00FF58CC">
            <w:pPr>
              <w:ind w:left="-108"/>
              <w:jc w:val="center"/>
              <w:rPr>
                <w:sz w:val="22"/>
                <w:szCs w:val="22"/>
              </w:rPr>
            </w:pPr>
            <w:r w:rsidRPr="00725B59">
              <w:rPr>
                <w:sz w:val="22"/>
                <w:szCs w:val="22"/>
              </w:rPr>
              <w:t>33 (2,0 %)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BEBF23D" w14:textId="7373A76E" w:rsidR="00D6442D" w:rsidRPr="00725B59" w:rsidRDefault="00D6442D" w:rsidP="00FF58CC">
            <w:pPr>
              <w:ind w:left="-108" w:right="-108"/>
              <w:jc w:val="center"/>
              <w:rPr>
                <w:sz w:val="22"/>
                <w:szCs w:val="22"/>
              </w:rPr>
            </w:pPr>
            <w:r w:rsidRPr="00725B59">
              <w:rPr>
                <w:sz w:val="22"/>
                <w:szCs w:val="22"/>
              </w:rPr>
              <w:t>&lt;</w:t>
            </w:r>
            <w:r w:rsidR="00C45D24">
              <w:rPr>
                <w:sz w:val="22"/>
                <w:szCs w:val="22"/>
              </w:rPr>
              <w:t> </w:t>
            </w:r>
            <w:r w:rsidRPr="00725B59">
              <w:rPr>
                <w:sz w:val="22"/>
                <w:szCs w:val="22"/>
              </w:rPr>
              <w:t>0,001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5B903B9" w14:textId="77777777" w:rsidR="00D6442D" w:rsidRPr="00725B59" w:rsidRDefault="00D6442D" w:rsidP="00FF58CC">
            <w:pPr>
              <w:jc w:val="center"/>
              <w:rPr>
                <w:sz w:val="22"/>
                <w:szCs w:val="22"/>
              </w:rPr>
            </w:pPr>
            <w:r w:rsidRPr="00725B59">
              <w:rPr>
                <w:sz w:val="22"/>
                <w:szCs w:val="22"/>
              </w:rPr>
              <w:t>6 (0,6 %)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5D0A9E5" w14:textId="77777777" w:rsidR="00D6442D" w:rsidRPr="00725B59" w:rsidRDefault="00D6442D" w:rsidP="00FF58CC">
            <w:pPr>
              <w:ind w:left="-125"/>
              <w:jc w:val="center"/>
              <w:rPr>
                <w:sz w:val="22"/>
                <w:szCs w:val="22"/>
              </w:rPr>
            </w:pPr>
            <w:r w:rsidRPr="00725B59">
              <w:rPr>
                <w:sz w:val="22"/>
                <w:szCs w:val="22"/>
              </w:rPr>
              <w:t>49 (5,1 %)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112A04A" w14:textId="4A546728" w:rsidR="00D6442D" w:rsidRPr="00725B59" w:rsidRDefault="00D6442D" w:rsidP="009A5965">
            <w:pPr>
              <w:rPr>
                <w:sz w:val="22"/>
                <w:szCs w:val="22"/>
              </w:rPr>
            </w:pPr>
            <w:r w:rsidRPr="00725B59">
              <w:rPr>
                <w:sz w:val="22"/>
                <w:szCs w:val="22"/>
              </w:rPr>
              <w:t>&lt;</w:t>
            </w:r>
            <w:r w:rsidR="00C24400">
              <w:rPr>
                <w:sz w:val="22"/>
                <w:szCs w:val="22"/>
              </w:rPr>
              <w:t> </w:t>
            </w:r>
            <w:r w:rsidRPr="00725B59">
              <w:rPr>
                <w:sz w:val="22"/>
                <w:szCs w:val="22"/>
              </w:rPr>
              <w:t>0,001</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729C1883" w14:textId="77777777" w:rsidR="00D6442D" w:rsidRPr="00725B59" w:rsidRDefault="00D6442D" w:rsidP="00FF58CC">
            <w:pPr>
              <w:tabs>
                <w:tab w:val="left" w:pos="884"/>
              </w:tabs>
              <w:jc w:val="center"/>
              <w:rPr>
                <w:sz w:val="22"/>
                <w:szCs w:val="22"/>
              </w:rPr>
            </w:pPr>
            <w:r w:rsidRPr="00725B59">
              <w:rPr>
                <w:sz w:val="22"/>
                <w:szCs w:val="22"/>
              </w:rPr>
              <w:t>9 (1,0 %)</w:t>
            </w:r>
          </w:p>
        </w:tc>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69654D80" w14:textId="77777777" w:rsidR="00D6442D" w:rsidRPr="00725B59" w:rsidRDefault="00D6442D" w:rsidP="00FF58CC">
            <w:pPr>
              <w:jc w:val="center"/>
              <w:rPr>
                <w:sz w:val="22"/>
                <w:szCs w:val="22"/>
              </w:rPr>
            </w:pPr>
            <w:r w:rsidRPr="00725B59">
              <w:rPr>
                <w:sz w:val="22"/>
                <w:szCs w:val="22"/>
              </w:rPr>
              <w:t>24 (2,6 %)</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Pr>
          <w:p w14:paraId="6E5B27B3" w14:textId="77777777" w:rsidR="00D6442D" w:rsidRPr="00725B59" w:rsidRDefault="00D6442D" w:rsidP="00FF58CC">
            <w:pPr>
              <w:jc w:val="center"/>
              <w:rPr>
                <w:sz w:val="22"/>
                <w:szCs w:val="22"/>
              </w:rPr>
            </w:pPr>
            <w:r w:rsidRPr="00725B59">
              <w:rPr>
                <w:sz w:val="22"/>
                <w:szCs w:val="22"/>
              </w:rPr>
              <w:t>0,01</w:t>
            </w:r>
          </w:p>
        </w:tc>
      </w:tr>
      <w:tr w:rsidR="00C24400" w:rsidRPr="0088497C" w14:paraId="4FDDEFE5" w14:textId="77777777" w:rsidTr="009A5965">
        <w:trPr>
          <w:trHeight w:val="575"/>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6B029D59" w14:textId="60B84E29" w:rsidR="00D6442D" w:rsidRPr="00725B59" w:rsidRDefault="00D6442D" w:rsidP="00775FFD">
            <w:pPr>
              <w:rPr>
                <w:sz w:val="22"/>
                <w:szCs w:val="22"/>
              </w:rPr>
            </w:pPr>
            <w:r w:rsidRPr="00725B59">
              <w:rPr>
                <w:sz w:val="22"/>
                <w:szCs w:val="22"/>
              </w:rPr>
              <w:t>Simptominė VTE</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E5B61DB" w14:textId="77777777" w:rsidR="00D6442D" w:rsidRPr="00725B59" w:rsidRDefault="00D6442D" w:rsidP="00FF58CC">
            <w:pPr>
              <w:jc w:val="center"/>
              <w:rPr>
                <w:sz w:val="22"/>
                <w:szCs w:val="22"/>
              </w:rPr>
            </w:pPr>
            <w:r w:rsidRPr="00725B59">
              <w:rPr>
                <w:sz w:val="22"/>
                <w:szCs w:val="22"/>
              </w:rPr>
              <w:t>6 (0,4 %)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2C5F894" w14:textId="77777777" w:rsidR="00D6442D" w:rsidRPr="00725B59" w:rsidRDefault="00D6442D" w:rsidP="00FF58CC">
            <w:pPr>
              <w:ind w:left="-108"/>
              <w:jc w:val="center"/>
              <w:rPr>
                <w:sz w:val="22"/>
                <w:szCs w:val="22"/>
              </w:rPr>
            </w:pPr>
            <w:r w:rsidRPr="00725B59">
              <w:rPr>
                <w:sz w:val="22"/>
                <w:szCs w:val="22"/>
              </w:rPr>
              <w:t>11 (0,7 %)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FDE46CB" w14:textId="77777777" w:rsidR="00D6442D" w:rsidRPr="00725B59" w:rsidRDefault="00D6442D" w:rsidP="00FF58CC">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D4EAB7D" w14:textId="77777777" w:rsidR="00D6442D" w:rsidRPr="00725B59" w:rsidRDefault="00D6442D" w:rsidP="00FF58CC">
            <w:pPr>
              <w:jc w:val="center"/>
              <w:rPr>
                <w:sz w:val="22"/>
                <w:szCs w:val="22"/>
              </w:rPr>
            </w:pPr>
            <w:r w:rsidRPr="00725B59">
              <w:rPr>
                <w:sz w:val="22"/>
                <w:szCs w:val="22"/>
              </w:rPr>
              <w:t>3 (0,4 %)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E15E121" w14:textId="77777777" w:rsidR="00D6442D" w:rsidRPr="00725B59" w:rsidRDefault="00D6442D" w:rsidP="00FF58CC">
            <w:pPr>
              <w:ind w:left="-125"/>
              <w:jc w:val="center"/>
              <w:rPr>
                <w:sz w:val="22"/>
                <w:szCs w:val="22"/>
              </w:rPr>
            </w:pPr>
            <w:r w:rsidRPr="00725B59">
              <w:rPr>
                <w:sz w:val="22"/>
                <w:szCs w:val="22"/>
              </w:rPr>
              <w:t>15 (1,7 %)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86A9F9B" w14:textId="77777777" w:rsidR="00D6442D" w:rsidRPr="00725B59" w:rsidRDefault="00D6442D" w:rsidP="00FF58CC">
            <w:pPr>
              <w:jc w:val="center"/>
              <w:rPr>
                <w:sz w:val="22"/>
                <w:szCs w:val="22"/>
              </w:rPr>
            </w:pP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6D79D75F" w14:textId="77777777" w:rsidR="00D6442D" w:rsidRPr="00725B59" w:rsidRDefault="00D6442D" w:rsidP="00FF58CC">
            <w:pPr>
              <w:jc w:val="center"/>
              <w:rPr>
                <w:sz w:val="22"/>
                <w:szCs w:val="22"/>
              </w:rPr>
            </w:pPr>
            <w:r w:rsidRPr="00725B59">
              <w:rPr>
                <w:sz w:val="22"/>
                <w:szCs w:val="22"/>
              </w:rPr>
              <w:t>8 (1,0 %)</w:t>
            </w:r>
          </w:p>
        </w:tc>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76483E16" w14:textId="77777777" w:rsidR="00D6442D" w:rsidRPr="00725B59" w:rsidRDefault="00D6442D" w:rsidP="00FF58CC">
            <w:pPr>
              <w:jc w:val="center"/>
              <w:rPr>
                <w:sz w:val="22"/>
                <w:szCs w:val="22"/>
              </w:rPr>
            </w:pPr>
            <w:r w:rsidRPr="00725B59">
              <w:rPr>
                <w:sz w:val="22"/>
                <w:szCs w:val="22"/>
              </w:rPr>
              <w:t>24 (2,7 %)</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Pr>
          <w:p w14:paraId="4C82C575" w14:textId="77777777" w:rsidR="00D6442D" w:rsidRPr="00725B59" w:rsidRDefault="00D6442D" w:rsidP="00FF58CC">
            <w:pPr>
              <w:jc w:val="center"/>
              <w:rPr>
                <w:sz w:val="22"/>
                <w:szCs w:val="22"/>
              </w:rPr>
            </w:pPr>
          </w:p>
        </w:tc>
      </w:tr>
      <w:tr w:rsidR="00C24400" w:rsidRPr="0088497C" w14:paraId="31D815A0" w14:textId="77777777" w:rsidTr="009A5965">
        <w:trPr>
          <w:trHeight w:val="590"/>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10490E98" w14:textId="77777777" w:rsidR="00D6442D" w:rsidRPr="00725B59" w:rsidRDefault="00D6442D" w:rsidP="00775FFD">
            <w:pPr>
              <w:rPr>
                <w:sz w:val="22"/>
                <w:szCs w:val="22"/>
              </w:rPr>
            </w:pPr>
            <w:r w:rsidRPr="00725B59">
              <w:rPr>
                <w:sz w:val="22"/>
                <w:szCs w:val="22"/>
              </w:rPr>
              <w:t>Didesnis kraujavimas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DC18DFF" w14:textId="3F35CC4E" w:rsidR="00D6442D" w:rsidRPr="00725B59" w:rsidRDefault="00D6442D" w:rsidP="00FF58CC">
            <w:pPr>
              <w:jc w:val="center"/>
              <w:rPr>
                <w:sz w:val="22"/>
                <w:szCs w:val="22"/>
              </w:rPr>
            </w:pPr>
            <w:r w:rsidRPr="00725B59">
              <w:rPr>
                <w:sz w:val="22"/>
                <w:szCs w:val="22"/>
              </w:rPr>
              <w:t>6 (0,3 %)</w:t>
            </w:r>
          </w:p>
          <w:p w14:paraId="657152FD" w14:textId="77777777" w:rsidR="00D6442D" w:rsidRPr="00725B59" w:rsidRDefault="00D6442D" w:rsidP="00FF58CC">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789AE91" w14:textId="77777777" w:rsidR="00D6442D" w:rsidRPr="00725B59" w:rsidRDefault="00D6442D" w:rsidP="00FF58CC">
            <w:pPr>
              <w:jc w:val="center"/>
              <w:rPr>
                <w:sz w:val="22"/>
                <w:szCs w:val="22"/>
              </w:rPr>
            </w:pPr>
            <w:r w:rsidRPr="00725B59">
              <w:rPr>
                <w:sz w:val="22"/>
                <w:szCs w:val="22"/>
              </w:rPr>
              <w:t>2 (0,1 %)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7FAD7C8" w14:textId="77777777" w:rsidR="00D6442D" w:rsidRPr="00725B59" w:rsidRDefault="00D6442D" w:rsidP="00FF58CC">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D34C4BC" w14:textId="77777777" w:rsidR="00D6442D" w:rsidRPr="00725B59" w:rsidRDefault="00D6442D" w:rsidP="00FF58CC">
            <w:pPr>
              <w:jc w:val="center"/>
              <w:rPr>
                <w:sz w:val="22"/>
                <w:szCs w:val="22"/>
              </w:rPr>
            </w:pPr>
            <w:r w:rsidRPr="00725B59">
              <w:rPr>
                <w:sz w:val="22"/>
                <w:szCs w:val="22"/>
              </w:rPr>
              <w:t>1 (0,1 %)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C6C392A" w14:textId="77777777" w:rsidR="00D6442D" w:rsidRPr="00725B59" w:rsidRDefault="00D6442D" w:rsidP="00FF58CC">
            <w:pPr>
              <w:jc w:val="center"/>
              <w:rPr>
                <w:sz w:val="22"/>
                <w:szCs w:val="22"/>
              </w:rPr>
            </w:pPr>
            <w:r w:rsidRPr="00725B59">
              <w:rPr>
                <w:sz w:val="22"/>
                <w:szCs w:val="22"/>
              </w:rPr>
              <w:t>1 (0,1 %)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ED9C411" w14:textId="77777777" w:rsidR="00D6442D" w:rsidRPr="00725B59" w:rsidRDefault="00D6442D" w:rsidP="00FF58CC">
            <w:pPr>
              <w:jc w:val="center"/>
              <w:rPr>
                <w:sz w:val="22"/>
                <w:szCs w:val="22"/>
              </w:rPr>
            </w:pP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1343A8C7" w14:textId="77777777" w:rsidR="00D6442D" w:rsidRPr="00725B59" w:rsidRDefault="00D6442D" w:rsidP="00FF58CC">
            <w:pPr>
              <w:jc w:val="center"/>
              <w:rPr>
                <w:sz w:val="22"/>
                <w:szCs w:val="22"/>
              </w:rPr>
            </w:pPr>
            <w:r w:rsidRPr="00725B59">
              <w:rPr>
                <w:sz w:val="22"/>
                <w:szCs w:val="22"/>
              </w:rPr>
              <w:t>7 (0,6 %)</w:t>
            </w:r>
          </w:p>
        </w:tc>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25AEA3A6" w14:textId="77777777" w:rsidR="00D6442D" w:rsidRPr="00725B59" w:rsidRDefault="00D6442D" w:rsidP="00FF58CC">
            <w:pPr>
              <w:jc w:val="center"/>
              <w:rPr>
                <w:sz w:val="22"/>
                <w:szCs w:val="22"/>
              </w:rPr>
            </w:pPr>
            <w:r w:rsidRPr="00725B59">
              <w:rPr>
                <w:sz w:val="22"/>
                <w:szCs w:val="22"/>
              </w:rPr>
              <w:t>6 (0,5 %)</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Pr>
          <w:p w14:paraId="37C8EA7A" w14:textId="77777777" w:rsidR="00D6442D" w:rsidRPr="00725B59" w:rsidRDefault="00D6442D" w:rsidP="00FF58CC">
            <w:pPr>
              <w:jc w:val="center"/>
              <w:rPr>
                <w:sz w:val="22"/>
                <w:szCs w:val="22"/>
              </w:rPr>
            </w:pPr>
          </w:p>
        </w:tc>
      </w:tr>
    </w:tbl>
    <w:p w14:paraId="16D7822B" w14:textId="77777777" w:rsidR="00D6442D" w:rsidRDefault="00D6442D">
      <w:pPr>
        <w:keepNext/>
        <w:tabs>
          <w:tab w:val="left" w:pos="567"/>
        </w:tabs>
        <w:spacing w:line="260" w:lineRule="exact"/>
        <w:jc w:val="both"/>
        <w:outlineLvl w:val="3"/>
        <w:rPr>
          <w:sz w:val="22"/>
          <w:szCs w:val="22"/>
          <w:lang w:eastAsia="lt-LT"/>
        </w:rPr>
      </w:pPr>
    </w:p>
    <w:p w14:paraId="553F94A6" w14:textId="77777777" w:rsidR="00D6442D" w:rsidRDefault="00D6442D" w:rsidP="00D6442D">
      <w:pPr>
        <w:rPr>
          <w:sz w:val="22"/>
          <w:szCs w:val="22"/>
        </w:rPr>
      </w:pPr>
      <w:r w:rsidRPr="0088497C">
        <w:rPr>
          <w:sz w:val="22"/>
          <w:szCs w:val="22"/>
        </w:rPr>
        <w:t>III fazės tyrimų jungtinių duomenų analizė patvirtino atskirų tyrimų duomenis, rodančius visų VTE, didesnių VTE ir simptominių VTE sumažėjimą vartojant 10 mg rivaroksabano vieną kartą per parą, lyginant su 40 mg enoksaparino doze, vartojama vieną kartą per parą.</w:t>
      </w:r>
    </w:p>
    <w:p w14:paraId="042D50D8" w14:textId="77777777" w:rsidR="00D52092" w:rsidRPr="0088497C" w:rsidRDefault="00D52092" w:rsidP="00D6442D">
      <w:pPr>
        <w:rPr>
          <w:sz w:val="22"/>
          <w:szCs w:val="22"/>
        </w:rPr>
      </w:pPr>
    </w:p>
    <w:p w14:paraId="03369A2C" w14:textId="6044AEB8" w:rsidR="00D6442D" w:rsidRPr="0088497C" w:rsidRDefault="00D6442D" w:rsidP="00D6442D">
      <w:pPr>
        <w:rPr>
          <w:sz w:val="22"/>
          <w:szCs w:val="22"/>
        </w:rPr>
      </w:pPr>
      <w:r w:rsidRPr="0088497C">
        <w:rPr>
          <w:sz w:val="22"/>
          <w:szCs w:val="22"/>
        </w:rPr>
        <w:t>Be III fazės RECORD programos dar buvo atliktas poregistracinis, neintervencinis, atviras kohortinis tyrimas (XAMOS), kuriame dalyvavusiems 17</w:t>
      </w:r>
      <w:r w:rsidR="006C6D26">
        <w:rPr>
          <w:sz w:val="22"/>
          <w:szCs w:val="22"/>
        </w:rPr>
        <w:t> </w:t>
      </w:r>
      <w:r w:rsidRPr="0088497C">
        <w:rPr>
          <w:sz w:val="22"/>
          <w:szCs w:val="22"/>
        </w:rPr>
        <w:t>413 pacientų buvo atliekama klubo ar kelio didesnė ortopedinė operacija, siekiant rivaroksabaną palyginti su kitais farmakologiniais vaistiniais preparatais, vartojamais trombozės profilaktikai (standartinė priežiūra) pagal realaus gyvenimo aplinkybes. Simptominė VTE pasireiškė 57 (0,6 %) pacientams rivaroksabano grupėje (n</w:t>
      </w:r>
      <w:r w:rsidR="00211537">
        <w:rPr>
          <w:sz w:val="22"/>
          <w:szCs w:val="22"/>
        </w:rPr>
        <w:t> </w:t>
      </w:r>
      <w:r w:rsidRPr="0088497C">
        <w:rPr>
          <w:sz w:val="22"/>
          <w:szCs w:val="22"/>
        </w:rPr>
        <w:t>=</w:t>
      </w:r>
      <w:r w:rsidR="00211537">
        <w:rPr>
          <w:sz w:val="22"/>
          <w:szCs w:val="22"/>
        </w:rPr>
        <w:t> </w:t>
      </w:r>
      <w:r w:rsidRPr="0088497C">
        <w:rPr>
          <w:sz w:val="22"/>
          <w:szCs w:val="22"/>
        </w:rPr>
        <w:t>8</w:t>
      </w:r>
      <w:r w:rsidR="00211537">
        <w:rPr>
          <w:sz w:val="22"/>
          <w:szCs w:val="22"/>
        </w:rPr>
        <w:t> </w:t>
      </w:r>
      <w:r w:rsidRPr="0088497C">
        <w:rPr>
          <w:sz w:val="22"/>
          <w:szCs w:val="22"/>
        </w:rPr>
        <w:t>778) ir 88 (1,0 %) pacientams standartinės priežiūros grupėje (n</w:t>
      </w:r>
      <w:r w:rsidR="0056242D">
        <w:rPr>
          <w:sz w:val="22"/>
          <w:szCs w:val="22"/>
        </w:rPr>
        <w:t> </w:t>
      </w:r>
      <w:r w:rsidRPr="0088497C">
        <w:rPr>
          <w:sz w:val="22"/>
          <w:szCs w:val="22"/>
        </w:rPr>
        <w:t>=</w:t>
      </w:r>
      <w:r w:rsidR="0056242D">
        <w:rPr>
          <w:sz w:val="22"/>
          <w:szCs w:val="22"/>
        </w:rPr>
        <w:t> </w:t>
      </w:r>
      <w:r w:rsidRPr="0088497C">
        <w:rPr>
          <w:sz w:val="22"/>
          <w:szCs w:val="22"/>
        </w:rPr>
        <w:t>8</w:t>
      </w:r>
      <w:r w:rsidR="0056242D">
        <w:rPr>
          <w:sz w:val="22"/>
          <w:szCs w:val="22"/>
        </w:rPr>
        <w:t> </w:t>
      </w:r>
      <w:r w:rsidRPr="0088497C">
        <w:rPr>
          <w:sz w:val="22"/>
          <w:szCs w:val="22"/>
        </w:rPr>
        <w:t>635; rizikos santykis</w:t>
      </w:r>
      <w:r w:rsidR="00DD6E55">
        <w:rPr>
          <w:sz w:val="22"/>
          <w:szCs w:val="22"/>
        </w:rPr>
        <w:t xml:space="preserve"> (RS)</w:t>
      </w:r>
      <w:r w:rsidRPr="0088497C">
        <w:rPr>
          <w:sz w:val="22"/>
          <w:szCs w:val="22"/>
        </w:rPr>
        <w:t xml:space="preserve"> [</w:t>
      </w:r>
      <w:r w:rsidRPr="009A5965">
        <w:rPr>
          <w:i/>
          <w:iCs/>
          <w:sz w:val="22"/>
          <w:szCs w:val="22"/>
        </w:rPr>
        <w:t>ang. hazard ratio</w:t>
      </w:r>
      <w:r w:rsidRPr="0088497C">
        <w:rPr>
          <w:sz w:val="22"/>
          <w:szCs w:val="22"/>
        </w:rPr>
        <w:t xml:space="preserve">, </w:t>
      </w:r>
      <w:r w:rsidRPr="009A5965">
        <w:rPr>
          <w:i/>
          <w:iCs/>
          <w:sz w:val="22"/>
          <w:szCs w:val="22"/>
        </w:rPr>
        <w:t>HR</w:t>
      </w:r>
      <w:r w:rsidRPr="0088497C">
        <w:rPr>
          <w:sz w:val="22"/>
          <w:szCs w:val="22"/>
        </w:rPr>
        <w:t>] 0,63; 95 % PI 0,43-0,91); (saugumo populiacija). Didesnis kraujavimas pasireiškė 35 (0,4 %) ir 29 (0,3 %) pacientams rivaroksabano ir standartinės priežiūros grupėse (</w:t>
      </w:r>
      <w:r w:rsidR="00DD6E55">
        <w:rPr>
          <w:sz w:val="22"/>
          <w:szCs w:val="22"/>
        </w:rPr>
        <w:t>RS</w:t>
      </w:r>
      <w:r w:rsidR="00DD6E55" w:rsidRPr="0088497C">
        <w:rPr>
          <w:sz w:val="22"/>
          <w:szCs w:val="22"/>
        </w:rPr>
        <w:t xml:space="preserve"> </w:t>
      </w:r>
      <w:r w:rsidRPr="0088497C">
        <w:rPr>
          <w:sz w:val="22"/>
          <w:szCs w:val="22"/>
        </w:rPr>
        <w:t>1,10; 95 % PI 0,67-1,80). Taigi tyrimo rezultatai atitiko pagrindinių atsitiktinės atrankos tyrimų rezultatus.</w:t>
      </w:r>
    </w:p>
    <w:p w14:paraId="60C532BE" w14:textId="77777777" w:rsidR="00D6442D" w:rsidRPr="0088497C" w:rsidRDefault="00D6442D" w:rsidP="00D6442D">
      <w:pPr>
        <w:rPr>
          <w:sz w:val="22"/>
          <w:szCs w:val="22"/>
        </w:rPr>
      </w:pPr>
    </w:p>
    <w:p w14:paraId="08389C0A" w14:textId="77777777" w:rsidR="00D6442D" w:rsidRPr="0088497C" w:rsidRDefault="00D6442D" w:rsidP="00D6442D">
      <w:pPr>
        <w:rPr>
          <w:i/>
          <w:sz w:val="22"/>
          <w:szCs w:val="22"/>
        </w:rPr>
      </w:pPr>
      <w:r w:rsidRPr="0088497C">
        <w:rPr>
          <w:i/>
          <w:sz w:val="22"/>
          <w:szCs w:val="22"/>
        </w:rPr>
        <w:t>GVT gydymas, PE gydymas ir pasikartojančios GVT bei PE profilaktika</w:t>
      </w:r>
    </w:p>
    <w:p w14:paraId="7EC6DD28" w14:textId="77777777" w:rsidR="00D6442D" w:rsidRPr="0088497C" w:rsidRDefault="00D6442D" w:rsidP="00D6442D">
      <w:pPr>
        <w:rPr>
          <w:sz w:val="22"/>
          <w:szCs w:val="22"/>
        </w:rPr>
      </w:pPr>
      <w:r w:rsidRPr="0088497C">
        <w:rPr>
          <w:sz w:val="22"/>
          <w:szCs w:val="22"/>
        </w:rPr>
        <w:t>Rivaroksabano klinikinė programa buvo sukurta siekiant įrodyti rivaroksabano veiksmingumą, skiriant pradinį ir tęstinį ūminės GVT bei PE gydymą ir pasikartojimo profilaktiką.</w:t>
      </w:r>
    </w:p>
    <w:p w14:paraId="2E1F4A35" w14:textId="5F2B296A" w:rsidR="00D6442D" w:rsidRPr="0088497C" w:rsidRDefault="00D6442D" w:rsidP="00D6442D">
      <w:pPr>
        <w:rPr>
          <w:sz w:val="22"/>
          <w:szCs w:val="22"/>
        </w:rPr>
      </w:pPr>
      <w:r w:rsidRPr="0088497C">
        <w:rPr>
          <w:sz w:val="22"/>
          <w:szCs w:val="22"/>
        </w:rPr>
        <w:t>Keturiuose atsitiktinės atrankos kontroliuojamuose III fazės klinikiniuose tyrimuose (</w:t>
      </w:r>
      <w:r w:rsidRPr="0088497C">
        <w:rPr>
          <w:i/>
          <w:sz w:val="22"/>
          <w:szCs w:val="22"/>
        </w:rPr>
        <w:t>Einstein GVT, Einstein PE, Einstein Extention ir Einstein Choice</w:t>
      </w:r>
      <w:r w:rsidRPr="0088497C">
        <w:rPr>
          <w:sz w:val="22"/>
          <w:szCs w:val="22"/>
        </w:rPr>
        <w:t>) buvo tirta daugiau nei 12</w:t>
      </w:r>
      <w:r w:rsidR="00C02E52">
        <w:rPr>
          <w:sz w:val="22"/>
          <w:szCs w:val="22"/>
        </w:rPr>
        <w:t> </w:t>
      </w:r>
      <w:r w:rsidRPr="0088497C">
        <w:rPr>
          <w:sz w:val="22"/>
          <w:szCs w:val="22"/>
        </w:rPr>
        <w:t xml:space="preserve">800 pacientų ir atlikta iš anksto numatyta jungtinė </w:t>
      </w:r>
      <w:r w:rsidRPr="0088497C">
        <w:rPr>
          <w:i/>
          <w:sz w:val="22"/>
          <w:szCs w:val="22"/>
        </w:rPr>
        <w:t xml:space="preserve">Einstein GVT </w:t>
      </w:r>
      <w:r w:rsidRPr="0088497C">
        <w:rPr>
          <w:sz w:val="22"/>
          <w:szCs w:val="22"/>
        </w:rPr>
        <w:t xml:space="preserve">ir </w:t>
      </w:r>
      <w:r w:rsidRPr="0088497C">
        <w:rPr>
          <w:i/>
          <w:sz w:val="22"/>
          <w:szCs w:val="22"/>
        </w:rPr>
        <w:t>Einstein PE</w:t>
      </w:r>
      <w:r w:rsidRPr="0088497C">
        <w:rPr>
          <w:sz w:val="22"/>
          <w:szCs w:val="22"/>
        </w:rPr>
        <w:t xml:space="preserve"> analizė. Bendra gydymo trukmė visuose tyrimuose buvo iki 21 mėnesio.</w:t>
      </w:r>
    </w:p>
    <w:p w14:paraId="016EA4B5" w14:textId="77777777" w:rsidR="00D6442D" w:rsidRPr="0088497C" w:rsidRDefault="00D6442D" w:rsidP="00D6442D">
      <w:pPr>
        <w:rPr>
          <w:sz w:val="22"/>
          <w:szCs w:val="22"/>
        </w:rPr>
      </w:pPr>
    </w:p>
    <w:p w14:paraId="0CB151E1" w14:textId="45EFAF92" w:rsidR="00D6442D" w:rsidRPr="0088497C" w:rsidRDefault="00D6442D" w:rsidP="00D6442D">
      <w:pPr>
        <w:rPr>
          <w:sz w:val="22"/>
          <w:szCs w:val="22"/>
        </w:rPr>
      </w:pPr>
      <w:r w:rsidRPr="0088497C">
        <w:rPr>
          <w:i/>
          <w:sz w:val="22"/>
          <w:szCs w:val="22"/>
        </w:rPr>
        <w:t>Einstein GVT</w:t>
      </w:r>
      <w:r w:rsidRPr="0088497C">
        <w:rPr>
          <w:sz w:val="22"/>
          <w:szCs w:val="22"/>
        </w:rPr>
        <w:t xml:space="preserve"> tyrime vertintas GVT gydymas ir pasikartojančios GVT bei PE profilaktika ir tirti 3</w:t>
      </w:r>
      <w:r w:rsidR="00B66DB0">
        <w:rPr>
          <w:sz w:val="22"/>
          <w:szCs w:val="22"/>
        </w:rPr>
        <w:t> </w:t>
      </w:r>
      <w:r w:rsidRPr="0088497C">
        <w:rPr>
          <w:sz w:val="22"/>
          <w:szCs w:val="22"/>
        </w:rPr>
        <w:t xml:space="preserve">449 pacientai, sergantys ūmine GVT (pacientai, kuriems buvo simptominė PE, buvo </w:t>
      </w:r>
      <w:r w:rsidR="009B7C67">
        <w:rPr>
          <w:sz w:val="22"/>
          <w:szCs w:val="22"/>
        </w:rPr>
        <w:t>neįtraukti į tyrimą</w:t>
      </w:r>
      <w:r w:rsidRPr="0088497C">
        <w:rPr>
          <w:sz w:val="22"/>
          <w:szCs w:val="22"/>
        </w:rPr>
        <w:t>). Gydymas truko 3, 6 arba 12 mėnesių, priklausomai nuo klinikinio tyrėjo sprendimo.</w:t>
      </w:r>
    </w:p>
    <w:p w14:paraId="099ED8F8" w14:textId="77777777" w:rsidR="00D6442D" w:rsidRPr="0088497C" w:rsidRDefault="00D6442D" w:rsidP="00D6442D">
      <w:pPr>
        <w:rPr>
          <w:sz w:val="22"/>
          <w:szCs w:val="22"/>
        </w:rPr>
      </w:pPr>
      <w:r w:rsidRPr="0088497C">
        <w:rPr>
          <w:sz w:val="22"/>
          <w:szCs w:val="22"/>
        </w:rPr>
        <w:t>Pradinio ūminės GVT 3 savaičių trukmės gydymo laikotarpiu du kartus per parą buvo skiriama po 15</w:t>
      </w:r>
      <w:r>
        <w:rPr>
          <w:sz w:val="22"/>
          <w:szCs w:val="22"/>
        </w:rPr>
        <w:t> mg</w:t>
      </w:r>
      <w:r w:rsidRPr="0088497C">
        <w:rPr>
          <w:sz w:val="22"/>
          <w:szCs w:val="22"/>
        </w:rPr>
        <w:t xml:space="preserve"> rivaroksabano. Po to buvo skiriama 20</w:t>
      </w:r>
      <w:r>
        <w:rPr>
          <w:sz w:val="22"/>
          <w:szCs w:val="22"/>
        </w:rPr>
        <w:t> mg</w:t>
      </w:r>
      <w:r w:rsidRPr="0088497C">
        <w:rPr>
          <w:sz w:val="22"/>
          <w:szCs w:val="22"/>
        </w:rPr>
        <w:t xml:space="preserve"> rivaroksabano kartą per parą.</w:t>
      </w:r>
    </w:p>
    <w:p w14:paraId="2DF651DD" w14:textId="77777777" w:rsidR="00D6442D" w:rsidRPr="0088497C" w:rsidRDefault="00D6442D" w:rsidP="00D6442D">
      <w:pPr>
        <w:rPr>
          <w:sz w:val="22"/>
          <w:szCs w:val="22"/>
        </w:rPr>
      </w:pPr>
    </w:p>
    <w:p w14:paraId="5DAF4A1C" w14:textId="3935BA07" w:rsidR="00D6442D" w:rsidRPr="0088497C" w:rsidRDefault="00D6442D" w:rsidP="00D6442D">
      <w:pPr>
        <w:rPr>
          <w:sz w:val="22"/>
          <w:szCs w:val="22"/>
        </w:rPr>
      </w:pPr>
      <w:r w:rsidRPr="0088497C">
        <w:rPr>
          <w:i/>
          <w:sz w:val="22"/>
          <w:szCs w:val="22"/>
        </w:rPr>
        <w:t>Einstein PE</w:t>
      </w:r>
      <w:r w:rsidRPr="0088497C">
        <w:rPr>
          <w:sz w:val="22"/>
          <w:szCs w:val="22"/>
        </w:rPr>
        <w:t xml:space="preserve"> tyrimo metu 4</w:t>
      </w:r>
      <w:r w:rsidR="00DE6D13">
        <w:rPr>
          <w:sz w:val="22"/>
          <w:szCs w:val="22"/>
        </w:rPr>
        <w:t> </w:t>
      </w:r>
      <w:r w:rsidRPr="0088497C">
        <w:rPr>
          <w:sz w:val="22"/>
          <w:szCs w:val="22"/>
        </w:rPr>
        <w:t>832 ūmine PE sergantiems pacientams buvo taikomas PE gydymas ir pasikartojančios GVT bei PE profilaktika. Gydymo trukmė buvo 3, 6 arba 12 mėnesių, priklausomai nuo klinikinio tyrėjo sprendimo.</w:t>
      </w:r>
    </w:p>
    <w:p w14:paraId="28BB0CEC" w14:textId="77777777" w:rsidR="00D6442D" w:rsidRPr="0088497C" w:rsidRDefault="00D6442D" w:rsidP="00D6442D">
      <w:pPr>
        <w:rPr>
          <w:sz w:val="22"/>
          <w:szCs w:val="22"/>
        </w:rPr>
      </w:pPr>
      <w:r w:rsidRPr="0088497C">
        <w:rPr>
          <w:sz w:val="22"/>
          <w:szCs w:val="22"/>
        </w:rPr>
        <w:t>Ūminės PE gydymui pirmąsias tris savaites buvo skiriama po 15</w:t>
      </w:r>
      <w:r>
        <w:rPr>
          <w:sz w:val="22"/>
          <w:szCs w:val="22"/>
        </w:rPr>
        <w:t> mg</w:t>
      </w:r>
      <w:r w:rsidRPr="0088497C">
        <w:rPr>
          <w:sz w:val="22"/>
          <w:szCs w:val="22"/>
        </w:rPr>
        <w:t xml:space="preserve"> rivaroksabano du kartus per parą, vėliau – 20</w:t>
      </w:r>
      <w:r>
        <w:rPr>
          <w:sz w:val="22"/>
          <w:szCs w:val="22"/>
        </w:rPr>
        <w:t> mg</w:t>
      </w:r>
      <w:r w:rsidRPr="0088497C">
        <w:rPr>
          <w:sz w:val="22"/>
          <w:szCs w:val="22"/>
        </w:rPr>
        <w:t xml:space="preserve"> rivaroksabano kartą per parą.</w:t>
      </w:r>
    </w:p>
    <w:p w14:paraId="2AEB7561" w14:textId="77777777" w:rsidR="00D6442D" w:rsidRPr="0088497C" w:rsidRDefault="00D6442D" w:rsidP="00D6442D">
      <w:pPr>
        <w:rPr>
          <w:sz w:val="22"/>
          <w:szCs w:val="22"/>
        </w:rPr>
      </w:pPr>
    </w:p>
    <w:p w14:paraId="2602D432" w14:textId="77777777" w:rsidR="00D6442D" w:rsidRPr="0088497C" w:rsidRDefault="00D6442D" w:rsidP="00D6442D">
      <w:pPr>
        <w:rPr>
          <w:sz w:val="22"/>
          <w:szCs w:val="22"/>
        </w:rPr>
      </w:pPr>
      <w:r w:rsidRPr="0088497C">
        <w:rPr>
          <w:i/>
          <w:sz w:val="22"/>
          <w:szCs w:val="22"/>
        </w:rPr>
        <w:t>Einstein GVT</w:t>
      </w:r>
      <w:r w:rsidRPr="0088497C">
        <w:rPr>
          <w:sz w:val="22"/>
          <w:szCs w:val="22"/>
        </w:rPr>
        <w:t xml:space="preserve"> ir </w:t>
      </w:r>
      <w:r w:rsidRPr="0088497C">
        <w:rPr>
          <w:i/>
          <w:sz w:val="22"/>
          <w:szCs w:val="22"/>
        </w:rPr>
        <w:t>Einstein PE</w:t>
      </w:r>
      <w:r w:rsidRPr="0088497C">
        <w:rPr>
          <w:sz w:val="22"/>
          <w:szCs w:val="22"/>
        </w:rPr>
        <w:t xml:space="preserve"> tyrimuose palyginamajam gydymui mažiausiai 5 paras derinyje su vitamino K antagonistu buvo skiriamas enoksaparinas, kol protrombino laikas / TNS pasiekė terapinį intervalą (≥</w:t>
      </w:r>
      <w:r>
        <w:rPr>
          <w:sz w:val="22"/>
          <w:szCs w:val="22"/>
        </w:rPr>
        <w:t> </w:t>
      </w:r>
      <w:r w:rsidRPr="0088497C">
        <w:rPr>
          <w:sz w:val="22"/>
          <w:szCs w:val="22"/>
        </w:rPr>
        <w:t>2,0). Gydymas buvo tęsiamas vitamino K antagonistu, kurio dozė buvo parenkama atsižvelgiant į protrombino laiko / TNS reikšmes ir siekiant, kad jos būtų terapiniame intervale tarp 2,0 ir 3,0.</w:t>
      </w:r>
    </w:p>
    <w:p w14:paraId="5593405B" w14:textId="77777777" w:rsidR="00D6442D" w:rsidRPr="0088497C" w:rsidRDefault="00D6442D" w:rsidP="00D6442D">
      <w:pPr>
        <w:rPr>
          <w:sz w:val="22"/>
          <w:szCs w:val="22"/>
        </w:rPr>
      </w:pPr>
    </w:p>
    <w:p w14:paraId="0D18B3C3" w14:textId="77777777" w:rsidR="00D6442D" w:rsidRPr="0088497C" w:rsidRDefault="00D6442D" w:rsidP="00D6442D">
      <w:pPr>
        <w:rPr>
          <w:sz w:val="22"/>
          <w:szCs w:val="22"/>
        </w:rPr>
      </w:pPr>
      <w:r w:rsidRPr="0088497C">
        <w:rPr>
          <w:i/>
          <w:sz w:val="22"/>
          <w:szCs w:val="22"/>
        </w:rPr>
        <w:t xml:space="preserve">Einstein Extention </w:t>
      </w:r>
      <w:r w:rsidRPr="0088497C">
        <w:rPr>
          <w:sz w:val="22"/>
          <w:szCs w:val="22"/>
        </w:rPr>
        <w:t>tyrime buvo vertinta pasikartojančios GVT ir PE profilaktika ir tirti 1197 pacientai, sergantys GVT arba PE. Pacientams, kuriems buvo baigtas 6-12 mėnesių trukmės venų tromboembolijos gydymas, papildomas gydymas truko dar 6 arba 12 mėnesių, priklausomai nuo klinikinio tyrėjo sprendimo. 20</w:t>
      </w:r>
      <w:r>
        <w:rPr>
          <w:sz w:val="22"/>
          <w:szCs w:val="22"/>
        </w:rPr>
        <w:t> mg</w:t>
      </w:r>
      <w:r w:rsidRPr="0088497C">
        <w:rPr>
          <w:sz w:val="22"/>
          <w:szCs w:val="22"/>
        </w:rPr>
        <w:t xml:space="preserve"> rivaroksabano, vartojamo kartą per parą, buvo lyginamas su placebu.</w:t>
      </w:r>
    </w:p>
    <w:p w14:paraId="07B4E502" w14:textId="77777777" w:rsidR="00D6442D" w:rsidRPr="0088497C" w:rsidRDefault="00D6442D" w:rsidP="00D6442D">
      <w:pPr>
        <w:rPr>
          <w:sz w:val="22"/>
          <w:szCs w:val="22"/>
        </w:rPr>
      </w:pPr>
    </w:p>
    <w:p w14:paraId="41C234CD" w14:textId="77777777" w:rsidR="00D6442D" w:rsidRPr="0088497C" w:rsidRDefault="00D6442D" w:rsidP="00D6442D">
      <w:pPr>
        <w:rPr>
          <w:sz w:val="22"/>
          <w:szCs w:val="22"/>
        </w:rPr>
      </w:pPr>
      <w:r w:rsidRPr="0088497C">
        <w:rPr>
          <w:i/>
          <w:sz w:val="22"/>
          <w:szCs w:val="22"/>
        </w:rPr>
        <w:t>Einstein GVT, PE</w:t>
      </w:r>
      <w:r w:rsidRPr="0088497C">
        <w:rPr>
          <w:sz w:val="22"/>
          <w:szCs w:val="22"/>
        </w:rPr>
        <w:t xml:space="preserve"> ir </w:t>
      </w:r>
      <w:r w:rsidRPr="0088497C">
        <w:rPr>
          <w:i/>
          <w:sz w:val="22"/>
          <w:szCs w:val="22"/>
        </w:rPr>
        <w:t>Extension</w:t>
      </w:r>
      <w:r w:rsidRPr="0088497C">
        <w:rPr>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3CA06D74" w14:textId="172F4F01" w:rsidR="00D6442D" w:rsidRPr="0088497C" w:rsidRDefault="00D6442D" w:rsidP="00D6442D">
      <w:pPr>
        <w:rPr>
          <w:sz w:val="22"/>
          <w:szCs w:val="22"/>
        </w:rPr>
      </w:pPr>
      <w:r w:rsidRPr="0088497C">
        <w:rPr>
          <w:sz w:val="22"/>
          <w:szCs w:val="22"/>
        </w:rPr>
        <w:t xml:space="preserve">Tyrime </w:t>
      </w:r>
      <w:r w:rsidRPr="0088497C">
        <w:rPr>
          <w:i/>
          <w:sz w:val="22"/>
          <w:szCs w:val="22"/>
        </w:rPr>
        <w:t>Einstein Choice</w:t>
      </w:r>
      <w:r w:rsidRPr="0088497C">
        <w:rPr>
          <w:sz w:val="22"/>
          <w:szCs w:val="22"/>
        </w:rPr>
        <w:t>, kuriame dalyvavo 3</w:t>
      </w:r>
      <w:r w:rsidR="00325E75">
        <w:rPr>
          <w:sz w:val="22"/>
          <w:szCs w:val="22"/>
        </w:rPr>
        <w:t> </w:t>
      </w:r>
      <w:r w:rsidRPr="0088497C">
        <w:rPr>
          <w:sz w:val="22"/>
          <w:szCs w:val="22"/>
        </w:rPr>
        <w:t>396 pacientai, patyrę patvirtintą simptominę GVT ir (arba) PE ir užbaigę 6-12 mėnesi</w:t>
      </w:r>
      <w:r w:rsidR="00325E75">
        <w:rPr>
          <w:sz w:val="22"/>
          <w:szCs w:val="22"/>
        </w:rPr>
        <w:t>ų</w:t>
      </w:r>
      <w:r w:rsidRPr="0088497C">
        <w:rPr>
          <w:sz w:val="22"/>
          <w:szCs w:val="22"/>
        </w:rPr>
        <w:t xml:space="preserve">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w:t>
      </w:r>
      <w:r>
        <w:rPr>
          <w:sz w:val="22"/>
          <w:szCs w:val="22"/>
        </w:rPr>
        <w:t> mg</w:t>
      </w:r>
      <w:r w:rsidRPr="0088497C">
        <w:rPr>
          <w:sz w:val="22"/>
          <w:szCs w:val="22"/>
        </w:rPr>
        <w:t xml:space="preserve"> vartojamas rivaroksabanas ir kartą per parą po 10</w:t>
      </w:r>
      <w:r>
        <w:rPr>
          <w:sz w:val="22"/>
          <w:szCs w:val="22"/>
        </w:rPr>
        <w:t> mg</w:t>
      </w:r>
      <w:r w:rsidRPr="0088497C">
        <w:rPr>
          <w:sz w:val="22"/>
          <w:szCs w:val="22"/>
        </w:rPr>
        <w:t xml:space="preserve"> vartojamas rivaroksabanas buvo lyginami su 100</w:t>
      </w:r>
      <w:r>
        <w:rPr>
          <w:sz w:val="22"/>
          <w:szCs w:val="22"/>
        </w:rPr>
        <w:t> mg</w:t>
      </w:r>
      <w:r w:rsidRPr="0088497C">
        <w:rPr>
          <w:sz w:val="22"/>
          <w:szCs w:val="22"/>
        </w:rPr>
        <w:t xml:space="preserve"> acetilsalicilo rūgšties, vartojamos vieną kartą per parą.</w:t>
      </w:r>
    </w:p>
    <w:p w14:paraId="5052C7DD" w14:textId="77777777" w:rsidR="00D6442D" w:rsidRPr="0088497C" w:rsidRDefault="00D6442D" w:rsidP="00D6442D">
      <w:pPr>
        <w:rPr>
          <w:sz w:val="22"/>
          <w:szCs w:val="22"/>
        </w:rPr>
      </w:pPr>
      <w:r w:rsidRPr="0088497C">
        <w:rPr>
          <w:sz w:val="22"/>
          <w:szCs w:val="22"/>
        </w:rPr>
        <w:t>Pirminio veiksmingumo rezultatų kriterijai buvo simptominės pasikartojančios VTE atvejai, apibrėžiami kaip pasikartojančios GVT ir mirtinos arba nemirtinos PE atvejų suma.</w:t>
      </w:r>
    </w:p>
    <w:p w14:paraId="73AEFD9B" w14:textId="21A5C65F" w:rsidR="00D6442D" w:rsidRPr="0088497C" w:rsidRDefault="00D6442D" w:rsidP="00D6442D">
      <w:pPr>
        <w:rPr>
          <w:sz w:val="22"/>
          <w:szCs w:val="22"/>
        </w:rPr>
      </w:pPr>
      <w:r w:rsidRPr="0088497C">
        <w:rPr>
          <w:i/>
          <w:sz w:val="22"/>
          <w:szCs w:val="22"/>
        </w:rPr>
        <w:t>Einstein GVT</w:t>
      </w:r>
      <w:r w:rsidRPr="0088497C">
        <w:rPr>
          <w:sz w:val="22"/>
          <w:szCs w:val="22"/>
        </w:rPr>
        <w:t xml:space="preserve"> tyrime (žr. 5 lentelę) rivaroksabano pirminio veiksmingumo rezultatai buvo ne prastesni už enoksaparino / VKA (p</w:t>
      </w:r>
      <w:r w:rsidR="00D9126C">
        <w:rPr>
          <w:sz w:val="22"/>
          <w:szCs w:val="22"/>
        </w:rPr>
        <w:t> </w:t>
      </w:r>
      <w:r w:rsidRPr="0088497C">
        <w:rPr>
          <w:sz w:val="22"/>
          <w:szCs w:val="22"/>
        </w:rPr>
        <w:t>&lt;</w:t>
      </w:r>
      <w:r>
        <w:rPr>
          <w:sz w:val="22"/>
          <w:szCs w:val="22"/>
        </w:rPr>
        <w:t> </w:t>
      </w:r>
      <w:r w:rsidRPr="0088497C">
        <w:rPr>
          <w:sz w:val="22"/>
          <w:szCs w:val="22"/>
        </w:rPr>
        <w:t>0,0001 (ne blogesnio rezultato tyrimas); rizikos santykis (RS): 0,680 (0,443-1,042), p</w:t>
      </w:r>
      <w:r w:rsidR="00735466">
        <w:rPr>
          <w:sz w:val="22"/>
          <w:szCs w:val="22"/>
        </w:rPr>
        <w:t> </w:t>
      </w:r>
      <w:r w:rsidRPr="0088497C">
        <w:rPr>
          <w:sz w:val="22"/>
          <w:szCs w:val="22"/>
        </w:rPr>
        <w:t>=</w:t>
      </w:r>
      <w:r w:rsidR="00735466">
        <w:rPr>
          <w:sz w:val="22"/>
          <w:szCs w:val="22"/>
        </w:rPr>
        <w:t> </w:t>
      </w:r>
      <w:r w:rsidRPr="0088497C">
        <w:rPr>
          <w:sz w:val="22"/>
          <w:szCs w:val="22"/>
        </w:rPr>
        <w:t xml:space="preserve">0,076 (pranašumo tyrimas)). Buvo nustatyta iš anksto specifikuota grynoji klinikinė nauda (pirminio veiksmingumo rezultato kriterijai </w:t>
      </w:r>
      <w:r w:rsidR="00BD5083">
        <w:rPr>
          <w:sz w:val="22"/>
          <w:szCs w:val="22"/>
        </w:rPr>
        <w:t>ir</w:t>
      </w:r>
      <w:r w:rsidR="00BD5083" w:rsidRPr="0088497C">
        <w:rPr>
          <w:sz w:val="22"/>
          <w:szCs w:val="22"/>
        </w:rPr>
        <w:t xml:space="preserve"> </w:t>
      </w:r>
      <w:r w:rsidRPr="0088497C">
        <w:rPr>
          <w:sz w:val="22"/>
          <w:szCs w:val="22"/>
        </w:rPr>
        <w:t>didžiojo kraujavimo atvejai), esant RS 0,67 ((95</w:t>
      </w:r>
      <w:r>
        <w:rPr>
          <w:sz w:val="22"/>
          <w:szCs w:val="22"/>
        </w:rPr>
        <w:t> </w:t>
      </w:r>
      <w:r w:rsidRPr="0088497C">
        <w:rPr>
          <w:sz w:val="22"/>
          <w:szCs w:val="22"/>
        </w:rPr>
        <w:t>% PI: 0,47-0,95), nominali p reikšmė p</w:t>
      </w:r>
      <w:r w:rsidR="007A17AB">
        <w:rPr>
          <w:sz w:val="22"/>
          <w:szCs w:val="22"/>
        </w:rPr>
        <w:t> </w:t>
      </w:r>
      <w:r w:rsidRPr="0088497C">
        <w:rPr>
          <w:sz w:val="22"/>
          <w:szCs w:val="22"/>
        </w:rPr>
        <w:t>=</w:t>
      </w:r>
      <w:r w:rsidR="007A17AB">
        <w:rPr>
          <w:sz w:val="22"/>
          <w:szCs w:val="22"/>
        </w:rPr>
        <w:t> </w:t>
      </w:r>
      <w:r w:rsidRPr="0088497C">
        <w:rPr>
          <w:sz w:val="22"/>
          <w:szCs w:val="22"/>
        </w:rPr>
        <w:t>0,027) rivaroksabano naudai. TNS reikšmės vidutiniškai 60,3</w:t>
      </w:r>
      <w:r>
        <w:rPr>
          <w:sz w:val="22"/>
          <w:szCs w:val="22"/>
        </w:rPr>
        <w:t> %</w:t>
      </w:r>
      <w:r w:rsidRPr="0088497C">
        <w:rPr>
          <w:sz w:val="22"/>
          <w:szCs w:val="22"/>
        </w:rPr>
        <w:t xml:space="preserve"> laiko buvo terapiniame intervale, kai vidutinė gydymo trukmė buvo 189 paros ir atitinkamai 55,4</w:t>
      </w:r>
      <w:r>
        <w:rPr>
          <w:sz w:val="22"/>
          <w:szCs w:val="22"/>
        </w:rPr>
        <w:t> %</w:t>
      </w:r>
      <w:r w:rsidRPr="0088497C">
        <w:rPr>
          <w:sz w:val="22"/>
          <w:szCs w:val="22"/>
        </w:rPr>
        <w:t>, 60,1</w:t>
      </w:r>
      <w:r>
        <w:rPr>
          <w:sz w:val="22"/>
          <w:szCs w:val="22"/>
        </w:rPr>
        <w:t> %</w:t>
      </w:r>
      <w:r w:rsidRPr="0088497C">
        <w:rPr>
          <w:sz w:val="22"/>
          <w:szCs w:val="22"/>
        </w:rPr>
        <w:t xml:space="preserve"> bei 62,8</w:t>
      </w:r>
      <w:r>
        <w:rPr>
          <w:sz w:val="22"/>
          <w:szCs w:val="22"/>
        </w:rPr>
        <w:t> %</w:t>
      </w:r>
      <w:r w:rsidRPr="0088497C">
        <w:rPr>
          <w:sz w:val="22"/>
          <w:szCs w:val="22"/>
        </w:rPr>
        <w:t xml:space="preserve"> laiko 3, 6 ir 12 mėnesių trukmės gydymo grupėse. Enoksaparino/VKA grupėje nebuvo aiškaus ryšio tarp vidutinio centrinio TTR (laiko iki tikslinio</w:t>
      </w:r>
      <w:r w:rsidR="00210031">
        <w:rPr>
          <w:sz w:val="22"/>
          <w:szCs w:val="22"/>
        </w:rPr>
        <w:t xml:space="preserve"> (</w:t>
      </w:r>
      <w:r w:rsidR="00210031" w:rsidRPr="009A5965">
        <w:rPr>
          <w:i/>
          <w:iCs/>
          <w:sz w:val="22"/>
          <w:szCs w:val="22"/>
        </w:rPr>
        <w:t>ang. Time in Target</w:t>
      </w:r>
      <w:r w:rsidR="00977955">
        <w:rPr>
          <w:i/>
          <w:iCs/>
          <w:sz w:val="22"/>
          <w:szCs w:val="22"/>
        </w:rPr>
        <w:t>)</w:t>
      </w:r>
      <w:r w:rsidRPr="0088497C">
        <w:rPr>
          <w:sz w:val="22"/>
          <w:szCs w:val="22"/>
        </w:rPr>
        <w:t xml:space="preserve"> TNS intervalo nuo 2,0 iki 3,0) vienodo dydžio tertilėse ir pasikartojančios VTE dažnio (sąveikos P</w:t>
      </w:r>
      <w:r w:rsidR="00A10312">
        <w:rPr>
          <w:sz w:val="22"/>
          <w:szCs w:val="22"/>
        </w:rPr>
        <w:t> </w:t>
      </w:r>
      <w:r w:rsidRPr="0088497C">
        <w:rPr>
          <w:sz w:val="22"/>
          <w:szCs w:val="22"/>
        </w:rPr>
        <w:t>=</w:t>
      </w:r>
      <w:r w:rsidR="00A10312">
        <w:rPr>
          <w:sz w:val="22"/>
          <w:szCs w:val="22"/>
        </w:rPr>
        <w:t> </w:t>
      </w:r>
      <w:r w:rsidRPr="0088497C">
        <w:rPr>
          <w:sz w:val="22"/>
          <w:szCs w:val="22"/>
        </w:rPr>
        <w:t>0,932). Aukščiausioje tertilėje (vertinant pagal centrą) RS vartojant rivaroksaban</w:t>
      </w:r>
      <w:r w:rsidR="00DE4E57">
        <w:rPr>
          <w:sz w:val="22"/>
          <w:szCs w:val="22"/>
        </w:rPr>
        <w:t>o</w:t>
      </w:r>
      <w:r w:rsidRPr="0088497C">
        <w:rPr>
          <w:sz w:val="22"/>
          <w:szCs w:val="22"/>
        </w:rPr>
        <w:t>, palyginti su varfarinu, buvo 0,69 (95</w:t>
      </w:r>
      <w:r>
        <w:rPr>
          <w:sz w:val="22"/>
          <w:szCs w:val="22"/>
        </w:rPr>
        <w:t> %</w:t>
      </w:r>
      <w:r w:rsidRPr="0088497C">
        <w:rPr>
          <w:sz w:val="22"/>
          <w:szCs w:val="22"/>
        </w:rPr>
        <w:t xml:space="preserve"> PI: 0,35-1,35).</w:t>
      </w:r>
    </w:p>
    <w:p w14:paraId="1B4418E0" w14:textId="77777777" w:rsidR="00D6442D" w:rsidRPr="0088497C" w:rsidRDefault="00D6442D" w:rsidP="00D6442D">
      <w:pPr>
        <w:rPr>
          <w:sz w:val="22"/>
          <w:szCs w:val="22"/>
        </w:rPr>
      </w:pPr>
    </w:p>
    <w:p w14:paraId="1E7AFCB4" w14:textId="77777777" w:rsidR="00D6442D" w:rsidRPr="0088497C" w:rsidRDefault="00D6442D" w:rsidP="00D6442D">
      <w:pPr>
        <w:rPr>
          <w:sz w:val="22"/>
          <w:szCs w:val="22"/>
        </w:rPr>
      </w:pPr>
      <w:r w:rsidRPr="0088497C">
        <w:rPr>
          <w:sz w:val="22"/>
          <w:szCs w:val="22"/>
        </w:rPr>
        <w:t>Pirminio saugumo rezultatai (didžiųjų arba klinikiniu požiūriu reikšmingų nedidžiųjų kraujavimo atvejų dažnis) ir antrinio saugumo rezultatai (didžiojo kraujavimo atvejų dažnis) buvo panašūs abiejose gydymo grupėse.</w:t>
      </w:r>
    </w:p>
    <w:p w14:paraId="6F3D4920" w14:textId="77777777" w:rsidR="00D6442D" w:rsidRPr="0088497C" w:rsidRDefault="00D6442D" w:rsidP="00D6442D">
      <w:pPr>
        <w:rPr>
          <w:sz w:val="22"/>
          <w:szCs w:val="22"/>
        </w:rPr>
      </w:pPr>
    </w:p>
    <w:p w14:paraId="1D33DB88" w14:textId="1E167FF1" w:rsidR="00D6442D" w:rsidRDefault="00D6442D" w:rsidP="00D6442D">
      <w:pPr>
        <w:rPr>
          <w:b/>
          <w:sz w:val="22"/>
          <w:szCs w:val="22"/>
        </w:rPr>
      </w:pPr>
      <w:r w:rsidRPr="0088497C">
        <w:rPr>
          <w:b/>
          <w:sz w:val="22"/>
          <w:szCs w:val="22"/>
        </w:rPr>
        <w:t xml:space="preserve">5 lentelė. Veiksmingumo ir saugumo rezultatai, gauti III fazės </w:t>
      </w:r>
      <w:r w:rsidRPr="00C37109">
        <w:rPr>
          <w:b/>
          <w:i/>
          <w:sz w:val="22"/>
          <w:szCs w:val="22"/>
        </w:rPr>
        <w:t>Einstein GVT</w:t>
      </w:r>
      <w:r w:rsidRPr="0088497C">
        <w:rPr>
          <w:b/>
          <w:sz w:val="22"/>
          <w:szCs w:val="22"/>
        </w:rPr>
        <w:t xml:space="preserve"> tyrimo metu</w:t>
      </w:r>
    </w:p>
    <w:p w14:paraId="0D6C02F8" w14:textId="77777777" w:rsidR="002A12C4" w:rsidRPr="00725B59" w:rsidRDefault="002A12C4" w:rsidP="00D6442D">
      <w:pPr>
        <w:rPr>
          <w:b/>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6442D" w:rsidRPr="0088497C" w14:paraId="35ABA96E" w14:textId="77777777" w:rsidTr="00775FFD">
        <w:tc>
          <w:tcPr>
            <w:tcW w:w="2877" w:type="dxa"/>
            <w:shd w:val="clear" w:color="auto" w:fill="auto"/>
          </w:tcPr>
          <w:p w14:paraId="6979A3CE"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Tyrimo populiacija</w:t>
            </w:r>
          </w:p>
        </w:tc>
        <w:tc>
          <w:tcPr>
            <w:tcW w:w="5737" w:type="dxa"/>
            <w:gridSpan w:val="2"/>
            <w:shd w:val="clear" w:color="auto" w:fill="auto"/>
          </w:tcPr>
          <w:p w14:paraId="7A8E06E6" w14:textId="58E9A254"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3</w:t>
            </w:r>
            <w:r w:rsidR="00FA10A7">
              <w:rPr>
                <w:b/>
                <w:spacing w:val="-1"/>
                <w:sz w:val="22"/>
                <w:szCs w:val="22"/>
              </w:rPr>
              <w:t> </w:t>
            </w:r>
            <w:r w:rsidRPr="0088497C">
              <w:rPr>
                <w:b/>
                <w:spacing w:val="-1"/>
                <w:sz w:val="22"/>
                <w:szCs w:val="22"/>
              </w:rPr>
              <w:t>449 pacientai, sergantys simptomine ūmine giliųjų venų tromboze</w:t>
            </w:r>
          </w:p>
        </w:tc>
      </w:tr>
      <w:tr w:rsidR="00D6442D" w:rsidRPr="0088497C" w14:paraId="4B13AF86" w14:textId="77777777" w:rsidTr="00775FFD">
        <w:tc>
          <w:tcPr>
            <w:tcW w:w="2877" w:type="dxa"/>
            <w:shd w:val="clear" w:color="auto" w:fill="auto"/>
          </w:tcPr>
          <w:p w14:paraId="158FAED0"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Gydymo dozė ir trukmė</w:t>
            </w:r>
          </w:p>
        </w:tc>
        <w:tc>
          <w:tcPr>
            <w:tcW w:w="2882" w:type="dxa"/>
            <w:shd w:val="clear" w:color="auto" w:fill="auto"/>
          </w:tcPr>
          <w:p w14:paraId="443230D6" w14:textId="77777777" w:rsidR="00D6442D" w:rsidRPr="0088497C" w:rsidRDefault="00D6442D" w:rsidP="00775FFD">
            <w:pPr>
              <w:widowControl w:val="0"/>
              <w:tabs>
                <w:tab w:val="left" w:pos="8505"/>
              </w:tabs>
              <w:spacing w:before="75"/>
              <w:ind w:right="35"/>
              <w:contextualSpacing/>
              <w:jc w:val="both"/>
              <w:rPr>
                <w:b/>
                <w:spacing w:val="-1"/>
                <w:sz w:val="22"/>
                <w:szCs w:val="22"/>
                <w:vertAlign w:val="superscript"/>
              </w:rPr>
            </w:pPr>
            <w:r w:rsidRPr="0088497C">
              <w:rPr>
                <w:b/>
                <w:spacing w:val="-1"/>
                <w:sz w:val="22"/>
                <w:szCs w:val="22"/>
              </w:rPr>
              <w:t>Rivaroksabanas</w:t>
            </w:r>
            <w:r w:rsidRPr="0088497C">
              <w:rPr>
                <w:b/>
                <w:spacing w:val="-1"/>
                <w:sz w:val="22"/>
                <w:szCs w:val="22"/>
                <w:vertAlign w:val="superscript"/>
              </w:rPr>
              <w:t>a)</w:t>
            </w:r>
          </w:p>
          <w:p w14:paraId="54886253"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 xml:space="preserve">3, 6 arba 12 mėnesių </w:t>
            </w:r>
          </w:p>
          <w:p w14:paraId="0F30E92A" w14:textId="7D615258"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68790F">
              <w:rPr>
                <w:b/>
                <w:spacing w:val="-1"/>
                <w:sz w:val="22"/>
                <w:szCs w:val="22"/>
              </w:rPr>
              <w:t> </w:t>
            </w:r>
            <w:r w:rsidRPr="0088497C">
              <w:rPr>
                <w:b/>
                <w:spacing w:val="-1"/>
                <w:sz w:val="22"/>
                <w:szCs w:val="22"/>
              </w:rPr>
              <w:t>=</w:t>
            </w:r>
            <w:r w:rsidR="0068790F">
              <w:rPr>
                <w:b/>
                <w:spacing w:val="-1"/>
                <w:sz w:val="22"/>
                <w:szCs w:val="22"/>
              </w:rPr>
              <w:t> </w:t>
            </w:r>
            <w:r w:rsidRPr="0088497C">
              <w:rPr>
                <w:b/>
                <w:spacing w:val="-1"/>
                <w:sz w:val="22"/>
                <w:szCs w:val="22"/>
              </w:rPr>
              <w:t>1</w:t>
            </w:r>
            <w:r w:rsidR="00FA10A7">
              <w:rPr>
                <w:b/>
                <w:spacing w:val="-1"/>
                <w:sz w:val="22"/>
                <w:szCs w:val="22"/>
              </w:rPr>
              <w:t> </w:t>
            </w:r>
            <w:r w:rsidRPr="0088497C">
              <w:rPr>
                <w:b/>
                <w:spacing w:val="-1"/>
                <w:sz w:val="22"/>
                <w:szCs w:val="22"/>
              </w:rPr>
              <w:t>731</w:t>
            </w:r>
          </w:p>
        </w:tc>
        <w:tc>
          <w:tcPr>
            <w:tcW w:w="2855" w:type="dxa"/>
            <w:shd w:val="clear" w:color="auto" w:fill="auto"/>
          </w:tcPr>
          <w:p w14:paraId="626DB005"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Enoksaparinas/VKA</w:t>
            </w:r>
            <w:r w:rsidRPr="0088497C">
              <w:rPr>
                <w:b/>
                <w:spacing w:val="-1"/>
                <w:sz w:val="22"/>
                <w:szCs w:val="22"/>
                <w:vertAlign w:val="superscript"/>
              </w:rPr>
              <w:t>b)</w:t>
            </w:r>
          </w:p>
          <w:p w14:paraId="25069FC3"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3, 6 arba 12 mėnesių</w:t>
            </w:r>
          </w:p>
          <w:p w14:paraId="0A2BBD8E" w14:textId="4EC44614"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68790F">
              <w:rPr>
                <w:b/>
                <w:spacing w:val="-1"/>
                <w:sz w:val="22"/>
                <w:szCs w:val="22"/>
              </w:rPr>
              <w:t> </w:t>
            </w:r>
            <w:r w:rsidRPr="0088497C">
              <w:rPr>
                <w:b/>
                <w:spacing w:val="-1"/>
                <w:sz w:val="22"/>
                <w:szCs w:val="22"/>
              </w:rPr>
              <w:t>=</w:t>
            </w:r>
            <w:r w:rsidR="0068790F">
              <w:rPr>
                <w:b/>
                <w:spacing w:val="-1"/>
                <w:sz w:val="22"/>
                <w:szCs w:val="22"/>
              </w:rPr>
              <w:t> </w:t>
            </w:r>
            <w:r w:rsidRPr="0088497C">
              <w:rPr>
                <w:b/>
                <w:spacing w:val="-1"/>
                <w:sz w:val="22"/>
                <w:szCs w:val="22"/>
              </w:rPr>
              <w:t>1</w:t>
            </w:r>
            <w:r w:rsidR="00FA10A7">
              <w:rPr>
                <w:b/>
                <w:spacing w:val="-1"/>
                <w:sz w:val="22"/>
                <w:szCs w:val="22"/>
              </w:rPr>
              <w:t> </w:t>
            </w:r>
            <w:r w:rsidRPr="0088497C">
              <w:rPr>
                <w:b/>
                <w:spacing w:val="-1"/>
                <w:sz w:val="22"/>
                <w:szCs w:val="22"/>
              </w:rPr>
              <w:t>718</w:t>
            </w:r>
          </w:p>
        </w:tc>
      </w:tr>
      <w:tr w:rsidR="00D6442D" w:rsidRPr="0088497C" w14:paraId="01C1E572" w14:textId="77777777" w:rsidTr="00775FFD">
        <w:tc>
          <w:tcPr>
            <w:tcW w:w="2877" w:type="dxa"/>
            <w:shd w:val="clear" w:color="auto" w:fill="auto"/>
          </w:tcPr>
          <w:p w14:paraId="4D4197B2" w14:textId="77777777" w:rsidR="00D6442D" w:rsidRPr="0088497C" w:rsidRDefault="00D6442D" w:rsidP="00775FFD">
            <w:pPr>
              <w:widowControl w:val="0"/>
              <w:tabs>
                <w:tab w:val="left" w:pos="8505"/>
              </w:tabs>
              <w:spacing w:before="75"/>
              <w:ind w:right="35"/>
              <w:contextualSpacing/>
              <w:rPr>
                <w:spacing w:val="-1"/>
                <w:sz w:val="22"/>
                <w:szCs w:val="22"/>
              </w:rPr>
            </w:pPr>
            <w:r w:rsidRPr="0088497C">
              <w:rPr>
                <w:spacing w:val="-1"/>
                <w:sz w:val="22"/>
                <w:szCs w:val="22"/>
              </w:rPr>
              <w:t>Simptominė pasikartojanti VTE*</w:t>
            </w:r>
          </w:p>
        </w:tc>
        <w:tc>
          <w:tcPr>
            <w:tcW w:w="2882" w:type="dxa"/>
            <w:shd w:val="clear" w:color="auto" w:fill="auto"/>
          </w:tcPr>
          <w:p w14:paraId="686576B5"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36 </w:t>
            </w:r>
          </w:p>
          <w:p w14:paraId="1787DEF0"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(2</w:t>
            </w:r>
            <w:r>
              <w:rPr>
                <w:spacing w:val="-1"/>
                <w:sz w:val="22"/>
                <w:szCs w:val="22"/>
              </w:rPr>
              <w:t>,</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52806737"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51 </w:t>
            </w:r>
          </w:p>
          <w:p w14:paraId="23049481"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3,</w:t>
            </w:r>
            <w:r w:rsidRPr="0088497C">
              <w:rPr>
                <w:spacing w:val="-1"/>
                <w:sz w:val="22"/>
                <w:szCs w:val="22"/>
              </w:rPr>
              <w:t>0</w:t>
            </w:r>
            <w:r>
              <w:rPr>
                <w:spacing w:val="-1"/>
                <w:sz w:val="22"/>
                <w:szCs w:val="22"/>
              </w:rPr>
              <w:t> %</w:t>
            </w:r>
            <w:r w:rsidRPr="0088497C">
              <w:rPr>
                <w:spacing w:val="-1"/>
                <w:sz w:val="22"/>
                <w:szCs w:val="22"/>
              </w:rPr>
              <w:t>)</w:t>
            </w:r>
          </w:p>
        </w:tc>
      </w:tr>
      <w:tr w:rsidR="00D6442D" w:rsidRPr="0088497C" w14:paraId="55E15D00" w14:textId="77777777" w:rsidTr="00775FFD">
        <w:tc>
          <w:tcPr>
            <w:tcW w:w="2877" w:type="dxa"/>
            <w:shd w:val="clear" w:color="auto" w:fill="auto"/>
          </w:tcPr>
          <w:p w14:paraId="068BEBF5" w14:textId="77777777" w:rsidR="00D6442D" w:rsidRPr="0088497C" w:rsidRDefault="00D6442D" w:rsidP="00775FFD">
            <w:pPr>
              <w:widowControl w:val="0"/>
              <w:tabs>
                <w:tab w:val="left" w:pos="8505"/>
              </w:tabs>
              <w:spacing w:before="75"/>
              <w:ind w:left="284" w:right="35"/>
              <w:contextualSpacing/>
              <w:jc w:val="both"/>
              <w:rPr>
                <w:spacing w:val="-1"/>
                <w:sz w:val="22"/>
                <w:szCs w:val="22"/>
              </w:rPr>
            </w:pPr>
            <w:r w:rsidRPr="0088497C">
              <w:rPr>
                <w:spacing w:val="-1"/>
                <w:sz w:val="22"/>
                <w:szCs w:val="22"/>
              </w:rPr>
              <w:t>Simptominė pasikartojanti PE</w:t>
            </w:r>
          </w:p>
        </w:tc>
        <w:tc>
          <w:tcPr>
            <w:tcW w:w="2882" w:type="dxa"/>
            <w:shd w:val="clear" w:color="auto" w:fill="auto"/>
          </w:tcPr>
          <w:p w14:paraId="40E7C98F"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20 </w:t>
            </w:r>
          </w:p>
          <w:p w14:paraId="172C3C39"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(1</w:t>
            </w:r>
            <w:r>
              <w:rPr>
                <w:spacing w:val="-1"/>
                <w:sz w:val="22"/>
                <w:szCs w:val="22"/>
              </w:rPr>
              <w:t>,</w:t>
            </w:r>
            <w:r w:rsidRPr="0088497C">
              <w:rPr>
                <w:spacing w:val="-1"/>
                <w:sz w:val="22"/>
                <w:szCs w:val="22"/>
              </w:rPr>
              <w:t>2</w:t>
            </w:r>
            <w:r>
              <w:rPr>
                <w:spacing w:val="-1"/>
                <w:sz w:val="22"/>
                <w:szCs w:val="22"/>
              </w:rPr>
              <w:t> %</w:t>
            </w:r>
            <w:r w:rsidRPr="0088497C">
              <w:rPr>
                <w:spacing w:val="-1"/>
                <w:sz w:val="22"/>
                <w:szCs w:val="22"/>
              </w:rPr>
              <w:t>)</w:t>
            </w:r>
          </w:p>
        </w:tc>
        <w:tc>
          <w:tcPr>
            <w:tcW w:w="2855" w:type="dxa"/>
            <w:shd w:val="clear" w:color="auto" w:fill="auto"/>
          </w:tcPr>
          <w:p w14:paraId="170F13A0"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18 </w:t>
            </w:r>
          </w:p>
          <w:p w14:paraId="3870AE74"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0</w:t>
            </w:r>
            <w:r>
              <w:rPr>
                <w:spacing w:val="-1"/>
                <w:sz w:val="22"/>
                <w:szCs w:val="22"/>
              </w:rPr>
              <w:t> %</w:t>
            </w:r>
            <w:r w:rsidRPr="0088497C">
              <w:rPr>
                <w:spacing w:val="-1"/>
                <w:sz w:val="22"/>
                <w:szCs w:val="22"/>
              </w:rPr>
              <w:t>)</w:t>
            </w:r>
          </w:p>
        </w:tc>
      </w:tr>
      <w:tr w:rsidR="00D6442D" w:rsidRPr="0088497C" w14:paraId="5827EEA8" w14:textId="77777777" w:rsidTr="00775FFD">
        <w:tc>
          <w:tcPr>
            <w:tcW w:w="2877" w:type="dxa"/>
            <w:shd w:val="clear" w:color="auto" w:fill="auto"/>
          </w:tcPr>
          <w:p w14:paraId="41B9A011" w14:textId="77777777" w:rsidR="00D6442D" w:rsidRPr="0088497C" w:rsidRDefault="00D6442D" w:rsidP="00775FFD">
            <w:pPr>
              <w:widowControl w:val="0"/>
              <w:tabs>
                <w:tab w:val="left" w:pos="8505"/>
              </w:tabs>
              <w:spacing w:before="75"/>
              <w:ind w:left="284" w:right="35"/>
              <w:contextualSpacing/>
              <w:rPr>
                <w:spacing w:val="-1"/>
                <w:sz w:val="22"/>
                <w:szCs w:val="22"/>
              </w:rPr>
            </w:pPr>
            <w:r w:rsidRPr="0088497C">
              <w:rPr>
                <w:spacing w:val="-1"/>
                <w:sz w:val="22"/>
                <w:szCs w:val="22"/>
              </w:rPr>
              <w:t>Simptominė pasikartojanti GVT</w:t>
            </w:r>
          </w:p>
        </w:tc>
        <w:tc>
          <w:tcPr>
            <w:tcW w:w="2882" w:type="dxa"/>
            <w:shd w:val="clear" w:color="auto" w:fill="auto"/>
          </w:tcPr>
          <w:p w14:paraId="093E8891"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14 </w:t>
            </w:r>
          </w:p>
          <w:p w14:paraId="3F09D4BA"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8</w:t>
            </w:r>
            <w:r>
              <w:rPr>
                <w:spacing w:val="-1"/>
                <w:sz w:val="22"/>
                <w:szCs w:val="22"/>
              </w:rPr>
              <w:t> %</w:t>
            </w:r>
            <w:r w:rsidRPr="0088497C">
              <w:rPr>
                <w:spacing w:val="-1"/>
                <w:sz w:val="22"/>
                <w:szCs w:val="22"/>
              </w:rPr>
              <w:t>)</w:t>
            </w:r>
          </w:p>
        </w:tc>
        <w:tc>
          <w:tcPr>
            <w:tcW w:w="2855" w:type="dxa"/>
            <w:shd w:val="clear" w:color="auto" w:fill="auto"/>
          </w:tcPr>
          <w:p w14:paraId="7732CA4B"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28 </w:t>
            </w:r>
          </w:p>
          <w:p w14:paraId="7287A092"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6</w:t>
            </w:r>
            <w:r>
              <w:rPr>
                <w:spacing w:val="-1"/>
                <w:sz w:val="22"/>
                <w:szCs w:val="22"/>
              </w:rPr>
              <w:t> %</w:t>
            </w:r>
            <w:r w:rsidRPr="0088497C">
              <w:rPr>
                <w:spacing w:val="-1"/>
                <w:sz w:val="22"/>
                <w:szCs w:val="22"/>
              </w:rPr>
              <w:t>)</w:t>
            </w:r>
          </w:p>
        </w:tc>
      </w:tr>
      <w:tr w:rsidR="00D6442D" w:rsidRPr="0088497C" w14:paraId="5502A9F9" w14:textId="77777777" w:rsidTr="00775FFD">
        <w:tc>
          <w:tcPr>
            <w:tcW w:w="2877" w:type="dxa"/>
            <w:shd w:val="clear" w:color="auto" w:fill="auto"/>
          </w:tcPr>
          <w:p w14:paraId="0EFB9959" w14:textId="77777777" w:rsidR="00D6442D" w:rsidRPr="0088497C" w:rsidRDefault="00D6442D" w:rsidP="00775FFD">
            <w:pPr>
              <w:widowControl w:val="0"/>
              <w:tabs>
                <w:tab w:val="left" w:pos="8505"/>
              </w:tabs>
              <w:spacing w:before="75"/>
              <w:ind w:left="284" w:right="35"/>
              <w:contextualSpacing/>
              <w:jc w:val="both"/>
              <w:rPr>
                <w:spacing w:val="-1"/>
                <w:sz w:val="22"/>
                <w:szCs w:val="22"/>
              </w:rPr>
            </w:pPr>
            <w:r w:rsidRPr="0088497C">
              <w:rPr>
                <w:sz w:val="22"/>
                <w:szCs w:val="22"/>
              </w:rPr>
              <w:t>Simptominė PE ir GVT</w:t>
            </w:r>
          </w:p>
        </w:tc>
        <w:tc>
          <w:tcPr>
            <w:tcW w:w="2882" w:type="dxa"/>
            <w:shd w:val="clear" w:color="auto" w:fill="auto"/>
          </w:tcPr>
          <w:p w14:paraId="6536978A" w14:textId="77777777" w:rsidR="00D6442D" w:rsidRPr="0088497C" w:rsidRDefault="00D6442D" w:rsidP="00775FFD">
            <w:pPr>
              <w:autoSpaceDE w:val="0"/>
              <w:autoSpaceDN w:val="0"/>
              <w:adjustRightInd w:val="0"/>
              <w:rPr>
                <w:rFonts w:eastAsia="Calibri"/>
                <w:sz w:val="22"/>
                <w:szCs w:val="22"/>
              </w:rPr>
            </w:pPr>
            <w:r w:rsidRPr="0088497C">
              <w:rPr>
                <w:rFonts w:eastAsia="Calibri"/>
                <w:sz w:val="22"/>
                <w:szCs w:val="22"/>
              </w:rPr>
              <w:t xml:space="preserve">1 </w:t>
            </w:r>
          </w:p>
          <w:p w14:paraId="7A60696A"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z w:val="22"/>
                <w:szCs w:val="22"/>
              </w:rPr>
              <w:t>(</w:t>
            </w:r>
            <w:r>
              <w:rPr>
                <w:sz w:val="22"/>
                <w:szCs w:val="22"/>
              </w:rPr>
              <w:t>0,</w:t>
            </w:r>
            <w:r w:rsidRPr="0088497C">
              <w:rPr>
                <w:sz w:val="22"/>
                <w:szCs w:val="22"/>
              </w:rPr>
              <w:t>1</w:t>
            </w:r>
            <w:r>
              <w:rPr>
                <w:sz w:val="22"/>
                <w:szCs w:val="22"/>
              </w:rPr>
              <w:t> %</w:t>
            </w:r>
            <w:r w:rsidRPr="0088497C">
              <w:rPr>
                <w:sz w:val="22"/>
                <w:szCs w:val="22"/>
              </w:rPr>
              <w:t>)</w:t>
            </w:r>
          </w:p>
        </w:tc>
        <w:tc>
          <w:tcPr>
            <w:tcW w:w="2855" w:type="dxa"/>
            <w:shd w:val="clear" w:color="auto" w:fill="auto"/>
          </w:tcPr>
          <w:p w14:paraId="5FB8F101"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0</w:t>
            </w:r>
          </w:p>
        </w:tc>
      </w:tr>
      <w:tr w:rsidR="00D6442D" w:rsidRPr="0088497C" w14:paraId="76F14DA2" w14:textId="77777777" w:rsidTr="00775FFD">
        <w:tc>
          <w:tcPr>
            <w:tcW w:w="2877" w:type="dxa"/>
            <w:shd w:val="clear" w:color="auto" w:fill="auto"/>
          </w:tcPr>
          <w:p w14:paraId="623FA3E6" w14:textId="77777777" w:rsidR="00D6442D" w:rsidRPr="0088497C" w:rsidRDefault="00D6442D" w:rsidP="00775FFD">
            <w:pPr>
              <w:widowControl w:val="0"/>
              <w:tabs>
                <w:tab w:val="left" w:pos="8505"/>
              </w:tabs>
              <w:spacing w:before="75"/>
              <w:ind w:left="284" w:right="35"/>
              <w:contextualSpacing/>
              <w:jc w:val="both"/>
              <w:rPr>
                <w:spacing w:val="-1"/>
                <w:sz w:val="22"/>
                <w:szCs w:val="22"/>
              </w:rPr>
            </w:pPr>
            <w:r w:rsidRPr="0088497C">
              <w:rPr>
                <w:spacing w:val="-1"/>
                <w:sz w:val="22"/>
                <w:szCs w:val="22"/>
              </w:rPr>
              <w:t>Mirtis dėl PE / mirtis, kai negalima atmesti PE</w:t>
            </w:r>
          </w:p>
        </w:tc>
        <w:tc>
          <w:tcPr>
            <w:tcW w:w="2882" w:type="dxa"/>
            <w:shd w:val="clear" w:color="auto" w:fill="auto"/>
          </w:tcPr>
          <w:p w14:paraId="3E7FA4B8"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 </w:t>
            </w:r>
          </w:p>
          <w:p w14:paraId="41DEEB7A"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2</w:t>
            </w:r>
            <w:r>
              <w:rPr>
                <w:spacing w:val="-1"/>
                <w:sz w:val="22"/>
                <w:szCs w:val="22"/>
              </w:rPr>
              <w:t> %</w:t>
            </w:r>
            <w:r w:rsidRPr="0088497C">
              <w:rPr>
                <w:spacing w:val="-1"/>
                <w:sz w:val="22"/>
                <w:szCs w:val="22"/>
              </w:rPr>
              <w:t>)</w:t>
            </w:r>
          </w:p>
        </w:tc>
        <w:tc>
          <w:tcPr>
            <w:tcW w:w="2855" w:type="dxa"/>
            <w:shd w:val="clear" w:color="auto" w:fill="auto"/>
          </w:tcPr>
          <w:p w14:paraId="1FFC8FD9"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6 </w:t>
            </w:r>
          </w:p>
          <w:p w14:paraId="37273A38"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3</w:t>
            </w:r>
            <w:r>
              <w:rPr>
                <w:spacing w:val="-1"/>
                <w:sz w:val="22"/>
                <w:szCs w:val="22"/>
              </w:rPr>
              <w:t> %</w:t>
            </w:r>
            <w:r w:rsidRPr="0088497C">
              <w:rPr>
                <w:spacing w:val="-1"/>
                <w:sz w:val="22"/>
                <w:szCs w:val="22"/>
              </w:rPr>
              <w:t>)</w:t>
            </w:r>
          </w:p>
        </w:tc>
      </w:tr>
      <w:tr w:rsidR="00D6442D" w:rsidRPr="0088497C" w14:paraId="7AC05B83" w14:textId="77777777" w:rsidTr="00775FFD">
        <w:tc>
          <w:tcPr>
            <w:tcW w:w="2877" w:type="dxa"/>
            <w:shd w:val="clear" w:color="auto" w:fill="auto"/>
          </w:tcPr>
          <w:p w14:paraId="223C3125" w14:textId="77777777" w:rsidR="00D6442D" w:rsidRPr="0088497C" w:rsidRDefault="00D6442D" w:rsidP="00775FFD">
            <w:pPr>
              <w:widowControl w:val="0"/>
              <w:tabs>
                <w:tab w:val="left" w:pos="8505"/>
              </w:tabs>
              <w:spacing w:before="75"/>
              <w:ind w:right="35"/>
              <w:contextualSpacing/>
              <w:rPr>
                <w:spacing w:val="-1"/>
                <w:sz w:val="22"/>
                <w:szCs w:val="22"/>
              </w:rPr>
            </w:pPr>
            <w:r w:rsidRPr="0088497C">
              <w:rPr>
                <w:spacing w:val="-1"/>
                <w:sz w:val="22"/>
                <w:szCs w:val="22"/>
              </w:rPr>
              <w:t>Didysis ar klinikiniu požiūriu reikšmingas ne didysis kraujavimas</w:t>
            </w:r>
          </w:p>
        </w:tc>
        <w:tc>
          <w:tcPr>
            <w:tcW w:w="2882" w:type="dxa"/>
            <w:shd w:val="clear" w:color="auto" w:fill="auto"/>
          </w:tcPr>
          <w:p w14:paraId="7A36247E"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139 </w:t>
            </w:r>
          </w:p>
          <w:p w14:paraId="0A22DDA1"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8,</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769D13AB"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138 </w:t>
            </w:r>
          </w:p>
          <w:p w14:paraId="03089171"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8,</w:t>
            </w:r>
            <w:r w:rsidRPr="0088497C">
              <w:rPr>
                <w:spacing w:val="-1"/>
                <w:sz w:val="22"/>
                <w:szCs w:val="22"/>
              </w:rPr>
              <w:t>1</w:t>
            </w:r>
            <w:r>
              <w:rPr>
                <w:spacing w:val="-1"/>
                <w:sz w:val="22"/>
                <w:szCs w:val="22"/>
              </w:rPr>
              <w:t> %</w:t>
            </w:r>
            <w:r w:rsidRPr="0088497C">
              <w:rPr>
                <w:spacing w:val="-1"/>
                <w:sz w:val="22"/>
                <w:szCs w:val="22"/>
              </w:rPr>
              <w:t>)</w:t>
            </w:r>
          </w:p>
        </w:tc>
      </w:tr>
      <w:tr w:rsidR="00D6442D" w:rsidRPr="0088497C" w14:paraId="34D992AA" w14:textId="77777777" w:rsidTr="00775FFD">
        <w:tc>
          <w:tcPr>
            <w:tcW w:w="2877" w:type="dxa"/>
            <w:shd w:val="clear" w:color="auto" w:fill="auto"/>
          </w:tcPr>
          <w:p w14:paraId="4083AB06"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Didžiojo kraujavimo atvejai</w:t>
            </w:r>
          </w:p>
        </w:tc>
        <w:tc>
          <w:tcPr>
            <w:tcW w:w="2882" w:type="dxa"/>
            <w:shd w:val="clear" w:color="auto" w:fill="auto"/>
          </w:tcPr>
          <w:p w14:paraId="1644EE75"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14 </w:t>
            </w:r>
          </w:p>
          <w:p w14:paraId="6D7CB9D8"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8</w:t>
            </w:r>
            <w:r>
              <w:rPr>
                <w:spacing w:val="-1"/>
                <w:sz w:val="22"/>
                <w:szCs w:val="22"/>
              </w:rPr>
              <w:t> %</w:t>
            </w:r>
            <w:r w:rsidRPr="0088497C">
              <w:rPr>
                <w:spacing w:val="-1"/>
                <w:sz w:val="22"/>
                <w:szCs w:val="22"/>
              </w:rPr>
              <w:t>)</w:t>
            </w:r>
          </w:p>
        </w:tc>
        <w:tc>
          <w:tcPr>
            <w:tcW w:w="2855" w:type="dxa"/>
            <w:shd w:val="clear" w:color="auto" w:fill="auto"/>
          </w:tcPr>
          <w:p w14:paraId="64F28E46"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20 </w:t>
            </w:r>
          </w:p>
          <w:p w14:paraId="4849088B"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2</w:t>
            </w:r>
            <w:r>
              <w:rPr>
                <w:spacing w:val="-1"/>
                <w:sz w:val="22"/>
                <w:szCs w:val="22"/>
              </w:rPr>
              <w:t> %</w:t>
            </w:r>
            <w:r w:rsidRPr="0088497C">
              <w:rPr>
                <w:spacing w:val="-1"/>
                <w:sz w:val="22"/>
                <w:szCs w:val="22"/>
              </w:rPr>
              <w:t>)</w:t>
            </w:r>
          </w:p>
        </w:tc>
      </w:tr>
    </w:tbl>
    <w:p w14:paraId="19DC5941" w14:textId="77777777" w:rsidR="00D6442D" w:rsidRPr="0088497C" w:rsidRDefault="00D6442D" w:rsidP="00725B59">
      <w:pPr>
        <w:rPr>
          <w:sz w:val="22"/>
          <w:szCs w:val="22"/>
        </w:rPr>
      </w:pPr>
      <w:r w:rsidRPr="009A5965">
        <w:rPr>
          <w:sz w:val="22"/>
          <w:szCs w:val="22"/>
        </w:rPr>
        <w:t>a)</w:t>
      </w:r>
      <w:r w:rsidRPr="0088497C">
        <w:rPr>
          <w:sz w:val="22"/>
          <w:szCs w:val="22"/>
        </w:rPr>
        <w:t xml:space="preserve"> Rivaroksabanas po 15</w:t>
      </w:r>
      <w:r>
        <w:rPr>
          <w:sz w:val="22"/>
          <w:szCs w:val="22"/>
        </w:rPr>
        <w:t> mg</w:t>
      </w:r>
      <w:r w:rsidRPr="0088497C">
        <w:rPr>
          <w:sz w:val="22"/>
          <w:szCs w:val="22"/>
        </w:rPr>
        <w:t xml:space="preserve"> du kartus per parą 3 savaites, po to skiriama 20</w:t>
      </w:r>
      <w:r>
        <w:rPr>
          <w:sz w:val="22"/>
          <w:szCs w:val="22"/>
        </w:rPr>
        <w:t> mg</w:t>
      </w:r>
      <w:r w:rsidRPr="0088497C">
        <w:rPr>
          <w:sz w:val="22"/>
          <w:szCs w:val="22"/>
        </w:rPr>
        <w:t xml:space="preserve"> kartą per parą.</w:t>
      </w:r>
    </w:p>
    <w:p w14:paraId="3558CFC1" w14:textId="77777777" w:rsidR="00D6442D" w:rsidRPr="0088497C" w:rsidRDefault="00D6442D" w:rsidP="00D6442D">
      <w:pPr>
        <w:rPr>
          <w:sz w:val="22"/>
          <w:szCs w:val="22"/>
        </w:rPr>
      </w:pPr>
      <w:r w:rsidRPr="009A5965">
        <w:rPr>
          <w:sz w:val="22"/>
          <w:szCs w:val="22"/>
        </w:rPr>
        <w:t>b)</w:t>
      </w:r>
      <w:r w:rsidRPr="0088497C">
        <w:rPr>
          <w:sz w:val="22"/>
          <w:szCs w:val="22"/>
        </w:rPr>
        <w:t xml:space="preserve"> Enoksaparinas mažiausiai 5 paras, kartu vartojant ir vėliau tęsiant gydymą VKA. </w:t>
      </w:r>
    </w:p>
    <w:p w14:paraId="2B270159" w14:textId="3DF1434E" w:rsidR="00D6442D" w:rsidRPr="0088497C" w:rsidRDefault="00D6442D" w:rsidP="00D6442D">
      <w:pPr>
        <w:ind w:left="142" w:hanging="142"/>
        <w:rPr>
          <w:sz w:val="22"/>
          <w:szCs w:val="22"/>
        </w:rPr>
      </w:pPr>
      <w:r w:rsidRPr="0088497C">
        <w:rPr>
          <w:sz w:val="22"/>
          <w:szCs w:val="22"/>
        </w:rPr>
        <w:t>* p</w:t>
      </w:r>
      <w:r w:rsidR="007332A0">
        <w:rPr>
          <w:sz w:val="22"/>
          <w:szCs w:val="22"/>
        </w:rPr>
        <w:t> </w:t>
      </w:r>
      <w:r w:rsidRPr="0088497C">
        <w:rPr>
          <w:sz w:val="22"/>
          <w:szCs w:val="22"/>
        </w:rPr>
        <w:t>&lt;</w:t>
      </w:r>
      <w:r>
        <w:rPr>
          <w:sz w:val="22"/>
          <w:szCs w:val="22"/>
        </w:rPr>
        <w:t> </w:t>
      </w:r>
      <w:r w:rsidRPr="0088497C">
        <w:rPr>
          <w:sz w:val="22"/>
          <w:szCs w:val="22"/>
        </w:rPr>
        <w:t>0,0001 (ne prastesnis rezultatas, vertinant pagal iš anksto specifikuotą RS 2,0); RS: 0,680 (0,443-1,042), p</w:t>
      </w:r>
      <w:r w:rsidR="0068790F">
        <w:rPr>
          <w:sz w:val="22"/>
          <w:szCs w:val="22"/>
        </w:rPr>
        <w:t> </w:t>
      </w:r>
      <w:r w:rsidRPr="0088497C">
        <w:rPr>
          <w:sz w:val="22"/>
          <w:szCs w:val="22"/>
        </w:rPr>
        <w:t>=</w:t>
      </w:r>
      <w:r w:rsidR="0068790F">
        <w:rPr>
          <w:sz w:val="22"/>
          <w:szCs w:val="22"/>
        </w:rPr>
        <w:t> </w:t>
      </w:r>
      <w:r w:rsidRPr="0088497C">
        <w:rPr>
          <w:sz w:val="22"/>
          <w:szCs w:val="22"/>
        </w:rPr>
        <w:t>0,076 (pranašumo).</w:t>
      </w:r>
    </w:p>
    <w:p w14:paraId="126B6BD5" w14:textId="77777777" w:rsidR="00D6442D" w:rsidRPr="0088497C" w:rsidRDefault="00D6442D" w:rsidP="00D6442D">
      <w:pPr>
        <w:rPr>
          <w:sz w:val="22"/>
          <w:szCs w:val="22"/>
        </w:rPr>
      </w:pPr>
    </w:p>
    <w:p w14:paraId="3E147C35" w14:textId="1D924398" w:rsidR="00D6442D" w:rsidRPr="0088497C" w:rsidRDefault="00D6442D" w:rsidP="00D6442D">
      <w:pPr>
        <w:rPr>
          <w:sz w:val="22"/>
          <w:szCs w:val="22"/>
        </w:rPr>
      </w:pPr>
      <w:r w:rsidRPr="0088497C">
        <w:rPr>
          <w:i/>
          <w:sz w:val="22"/>
          <w:szCs w:val="22"/>
        </w:rPr>
        <w:t>Einstein PE</w:t>
      </w:r>
      <w:r w:rsidRPr="0088497C">
        <w:rPr>
          <w:sz w:val="22"/>
          <w:szCs w:val="22"/>
        </w:rPr>
        <w:t xml:space="preserve"> tyrimo metu (žr. 6 lentelę), vertinant pirminio veiksmingumo rezultatus, nustatyta, kad rivaroksabanas buvo ne prastesnis už enoksapariną/VKA (p</w:t>
      </w:r>
      <w:r w:rsidR="0053014F">
        <w:rPr>
          <w:sz w:val="22"/>
          <w:szCs w:val="22"/>
        </w:rPr>
        <w:t> </w:t>
      </w:r>
      <w:r w:rsidRPr="0088497C">
        <w:rPr>
          <w:sz w:val="22"/>
          <w:szCs w:val="22"/>
        </w:rPr>
        <w:t>=</w:t>
      </w:r>
      <w:r w:rsidR="0053014F">
        <w:rPr>
          <w:sz w:val="22"/>
          <w:szCs w:val="22"/>
        </w:rPr>
        <w:t> </w:t>
      </w:r>
      <w:r w:rsidRPr="0088497C">
        <w:rPr>
          <w:sz w:val="22"/>
          <w:szCs w:val="22"/>
        </w:rPr>
        <w:t>0,0026 (ne blogesnio rezultato tyrimas); RS</w:t>
      </w:r>
      <w:r w:rsidR="0053014F">
        <w:rPr>
          <w:sz w:val="22"/>
          <w:szCs w:val="22"/>
        </w:rPr>
        <w:t>:</w:t>
      </w:r>
      <w:r w:rsidRPr="0088497C">
        <w:rPr>
          <w:sz w:val="22"/>
          <w:szCs w:val="22"/>
        </w:rPr>
        <w:t xml:space="preserve"> 1,123 (0,749-1,684)). Buvo nustatyta iš anksto specifikuota grynoji klinikinė nauda (pirminio veiksmingumo rezultatai </w:t>
      </w:r>
      <w:r w:rsidR="00196038">
        <w:rPr>
          <w:sz w:val="22"/>
          <w:szCs w:val="22"/>
        </w:rPr>
        <w:t>ir</w:t>
      </w:r>
      <w:r w:rsidR="00196038" w:rsidRPr="0088497C">
        <w:rPr>
          <w:sz w:val="22"/>
          <w:szCs w:val="22"/>
        </w:rPr>
        <w:t xml:space="preserve"> </w:t>
      </w:r>
      <w:r w:rsidRPr="0088497C">
        <w:rPr>
          <w:sz w:val="22"/>
          <w:szCs w:val="22"/>
        </w:rPr>
        <w:t>didžiojo kraujavimo atvejai): RS</w:t>
      </w:r>
      <w:r w:rsidR="00196038">
        <w:rPr>
          <w:sz w:val="22"/>
          <w:szCs w:val="22"/>
        </w:rPr>
        <w:t>:</w:t>
      </w:r>
      <w:r w:rsidRPr="0088497C">
        <w:rPr>
          <w:sz w:val="22"/>
          <w:szCs w:val="22"/>
        </w:rPr>
        <w:t xml:space="preserve"> 0,849 ((95</w:t>
      </w:r>
      <w:r>
        <w:rPr>
          <w:sz w:val="22"/>
          <w:szCs w:val="22"/>
        </w:rPr>
        <w:t> %</w:t>
      </w:r>
      <w:r w:rsidRPr="0088497C">
        <w:rPr>
          <w:sz w:val="22"/>
          <w:szCs w:val="22"/>
        </w:rPr>
        <w:t xml:space="preserve"> PI: 0,633-1,139), nominali p reikšmė p</w:t>
      </w:r>
      <w:r w:rsidR="00EA7E70">
        <w:rPr>
          <w:sz w:val="22"/>
          <w:szCs w:val="22"/>
        </w:rPr>
        <w:t> </w:t>
      </w:r>
      <w:r w:rsidRPr="0088497C">
        <w:rPr>
          <w:sz w:val="22"/>
          <w:szCs w:val="22"/>
        </w:rPr>
        <w:t>=</w:t>
      </w:r>
      <w:r w:rsidR="00EA7E70">
        <w:rPr>
          <w:sz w:val="22"/>
          <w:szCs w:val="22"/>
        </w:rPr>
        <w:t> </w:t>
      </w:r>
      <w:r w:rsidRPr="0088497C">
        <w:rPr>
          <w:sz w:val="22"/>
          <w:szCs w:val="22"/>
        </w:rPr>
        <w:t>0,275). TNS reikšmės vidutiniškai 63</w:t>
      </w:r>
      <w:r>
        <w:rPr>
          <w:sz w:val="22"/>
          <w:szCs w:val="22"/>
        </w:rPr>
        <w:t> %</w:t>
      </w:r>
      <w:r w:rsidRPr="0088497C">
        <w:rPr>
          <w:sz w:val="22"/>
          <w:szCs w:val="22"/>
        </w:rPr>
        <w:t xml:space="preserve"> laiko išliko terapiniame intervale, kai vidutinė gydymo trukmė buvo 215 dienų, ir atitinkamai 57</w:t>
      </w:r>
      <w:r>
        <w:rPr>
          <w:sz w:val="22"/>
          <w:szCs w:val="22"/>
        </w:rPr>
        <w:t> %</w:t>
      </w:r>
      <w:r w:rsidRPr="0088497C">
        <w:rPr>
          <w:sz w:val="22"/>
          <w:szCs w:val="22"/>
        </w:rPr>
        <w:t>, 62</w:t>
      </w:r>
      <w:r>
        <w:rPr>
          <w:sz w:val="22"/>
          <w:szCs w:val="22"/>
        </w:rPr>
        <w:t> %</w:t>
      </w:r>
      <w:r w:rsidRPr="0088497C">
        <w:rPr>
          <w:sz w:val="22"/>
          <w:szCs w:val="22"/>
        </w:rPr>
        <w:t xml:space="preserve"> bei 65</w:t>
      </w:r>
      <w:r>
        <w:rPr>
          <w:sz w:val="22"/>
          <w:szCs w:val="22"/>
        </w:rPr>
        <w:t> %</w:t>
      </w:r>
      <w:r w:rsidRPr="0088497C">
        <w:rPr>
          <w:sz w:val="22"/>
          <w:szCs w:val="22"/>
        </w:rPr>
        <w:t xml:space="preserve"> laiko 3, 6 ir 12 mėnesių trukmės gydymo grupėse. Enoksaparino/VKA grupėje nebuvo aiškaus ryšio tarp vidutinio centrinio TTR (</w:t>
      </w:r>
      <w:r w:rsidRPr="009A5965">
        <w:rPr>
          <w:i/>
          <w:iCs/>
          <w:sz w:val="22"/>
          <w:szCs w:val="22"/>
        </w:rPr>
        <w:t>angl. Time in Target</w:t>
      </w:r>
      <w:r w:rsidRPr="0088497C">
        <w:rPr>
          <w:sz w:val="22"/>
          <w:szCs w:val="22"/>
        </w:rPr>
        <w:t xml:space="preserve"> </w:t>
      </w:r>
      <w:r w:rsidRPr="009A5965">
        <w:rPr>
          <w:i/>
          <w:iCs/>
          <w:sz w:val="22"/>
          <w:szCs w:val="22"/>
        </w:rPr>
        <w:t>INR Range</w:t>
      </w:r>
      <w:r w:rsidRPr="0088497C">
        <w:rPr>
          <w:sz w:val="22"/>
          <w:szCs w:val="22"/>
        </w:rPr>
        <w:t xml:space="preserve">, laiko iki tikslinio </w:t>
      </w:r>
      <w:r w:rsidR="004B6EEF">
        <w:rPr>
          <w:sz w:val="22"/>
          <w:szCs w:val="22"/>
        </w:rPr>
        <w:t>TNS</w:t>
      </w:r>
      <w:r w:rsidR="004B6EEF" w:rsidRPr="0088497C">
        <w:rPr>
          <w:sz w:val="22"/>
          <w:szCs w:val="22"/>
        </w:rPr>
        <w:t xml:space="preserve"> </w:t>
      </w:r>
      <w:r w:rsidRPr="0088497C">
        <w:rPr>
          <w:sz w:val="22"/>
          <w:szCs w:val="22"/>
        </w:rPr>
        <w:t>intervalo nuo 2,0 iki 3,0) vienodo dydžio tertilėse ir pasikartojančios VTE dažnio (sąveikos p</w:t>
      </w:r>
      <w:r w:rsidR="007661A1">
        <w:rPr>
          <w:sz w:val="22"/>
          <w:szCs w:val="22"/>
        </w:rPr>
        <w:t> </w:t>
      </w:r>
      <w:r w:rsidRPr="0088497C">
        <w:rPr>
          <w:sz w:val="22"/>
          <w:szCs w:val="22"/>
        </w:rPr>
        <w:t>=</w:t>
      </w:r>
      <w:r w:rsidR="007661A1">
        <w:rPr>
          <w:sz w:val="22"/>
          <w:szCs w:val="22"/>
        </w:rPr>
        <w:t> </w:t>
      </w:r>
      <w:r w:rsidRPr="0088497C">
        <w:rPr>
          <w:sz w:val="22"/>
          <w:szCs w:val="22"/>
        </w:rPr>
        <w:t>0,082). Aukščiausioje tertilėje (vertinant pagal centrą) RS vartojant rivaroksaban</w:t>
      </w:r>
      <w:r w:rsidR="007661A1">
        <w:rPr>
          <w:sz w:val="22"/>
          <w:szCs w:val="22"/>
        </w:rPr>
        <w:t>o</w:t>
      </w:r>
      <w:r w:rsidRPr="0088497C">
        <w:rPr>
          <w:sz w:val="22"/>
          <w:szCs w:val="22"/>
        </w:rPr>
        <w:t>, palyginti su varfarinu, buvo 0,642 (95</w:t>
      </w:r>
      <w:r>
        <w:rPr>
          <w:sz w:val="22"/>
          <w:szCs w:val="22"/>
        </w:rPr>
        <w:t> %</w:t>
      </w:r>
      <w:r w:rsidRPr="0088497C">
        <w:rPr>
          <w:sz w:val="22"/>
          <w:szCs w:val="22"/>
        </w:rPr>
        <w:t xml:space="preserve"> PI: 0,277-1,484).</w:t>
      </w:r>
    </w:p>
    <w:p w14:paraId="32EDCF14" w14:textId="77777777" w:rsidR="00D6442D" w:rsidRPr="0088497C" w:rsidRDefault="00D6442D" w:rsidP="00D6442D">
      <w:pPr>
        <w:rPr>
          <w:sz w:val="22"/>
          <w:szCs w:val="22"/>
        </w:rPr>
      </w:pPr>
    </w:p>
    <w:p w14:paraId="682DF33A" w14:textId="68A42340" w:rsidR="00D6442D" w:rsidRPr="0088497C" w:rsidRDefault="00D6442D" w:rsidP="00D6442D">
      <w:pPr>
        <w:rPr>
          <w:sz w:val="22"/>
          <w:szCs w:val="22"/>
        </w:rPr>
      </w:pPr>
      <w:r w:rsidRPr="0088497C">
        <w:rPr>
          <w:sz w:val="22"/>
          <w:szCs w:val="22"/>
        </w:rPr>
        <w:t>Tiriant pirminius saugumo rezultatus (didžiojo arba klinikiniu požiūriu reikšmingo ne didžiojo kraujavimo atvejus), rivaroksabano grupėje atvejų dažnis buvo šiek tiek mažesnis (10,3</w:t>
      </w:r>
      <w:r>
        <w:rPr>
          <w:sz w:val="22"/>
          <w:szCs w:val="22"/>
        </w:rPr>
        <w:t> %</w:t>
      </w:r>
      <w:r w:rsidRPr="0088497C">
        <w:rPr>
          <w:sz w:val="22"/>
          <w:szCs w:val="22"/>
        </w:rPr>
        <w:t xml:space="preserve"> (249/2</w:t>
      </w:r>
      <w:r w:rsidR="00764FEA">
        <w:rPr>
          <w:sz w:val="22"/>
          <w:szCs w:val="22"/>
        </w:rPr>
        <w:t> </w:t>
      </w:r>
      <w:r w:rsidRPr="0088497C">
        <w:rPr>
          <w:sz w:val="22"/>
          <w:szCs w:val="22"/>
        </w:rPr>
        <w:t>412)) negu enoksaparino/VKA grupėje (11,4</w:t>
      </w:r>
      <w:r>
        <w:rPr>
          <w:sz w:val="22"/>
          <w:szCs w:val="22"/>
        </w:rPr>
        <w:t> %</w:t>
      </w:r>
      <w:r w:rsidRPr="0088497C">
        <w:rPr>
          <w:sz w:val="22"/>
          <w:szCs w:val="22"/>
        </w:rPr>
        <w:t xml:space="preserve"> (274/2</w:t>
      </w:r>
      <w:r w:rsidR="00764FEA">
        <w:rPr>
          <w:sz w:val="22"/>
          <w:szCs w:val="22"/>
        </w:rPr>
        <w:t> </w:t>
      </w:r>
      <w:r w:rsidRPr="0088497C">
        <w:rPr>
          <w:sz w:val="22"/>
          <w:szCs w:val="22"/>
        </w:rPr>
        <w:t>405)). Tiriant antrinius saugumo rezultatus (didžiojo kraujavimo atvejus), rivaroksabano grupėje atvejų dažnis buvo mažesnis (1,1</w:t>
      </w:r>
      <w:r>
        <w:rPr>
          <w:sz w:val="22"/>
          <w:szCs w:val="22"/>
        </w:rPr>
        <w:t> %</w:t>
      </w:r>
      <w:r w:rsidRPr="0088497C">
        <w:rPr>
          <w:sz w:val="22"/>
          <w:szCs w:val="22"/>
        </w:rPr>
        <w:t xml:space="preserve"> (26/2</w:t>
      </w:r>
      <w:r w:rsidR="00764FEA">
        <w:rPr>
          <w:sz w:val="22"/>
          <w:szCs w:val="22"/>
        </w:rPr>
        <w:t> </w:t>
      </w:r>
      <w:r w:rsidRPr="0088497C">
        <w:rPr>
          <w:sz w:val="22"/>
          <w:szCs w:val="22"/>
        </w:rPr>
        <w:t>412)) negu enoksaparino/VKA grupėje (2,2</w:t>
      </w:r>
      <w:r>
        <w:rPr>
          <w:sz w:val="22"/>
          <w:szCs w:val="22"/>
        </w:rPr>
        <w:t> %</w:t>
      </w:r>
      <w:r w:rsidRPr="0088497C">
        <w:rPr>
          <w:sz w:val="22"/>
          <w:szCs w:val="22"/>
        </w:rPr>
        <w:t xml:space="preserve"> (52/2</w:t>
      </w:r>
      <w:r w:rsidR="00764FEA">
        <w:rPr>
          <w:sz w:val="22"/>
          <w:szCs w:val="22"/>
        </w:rPr>
        <w:t> </w:t>
      </w:r>
      <w:r w:rsidRPr="0088497C">
        <w:rPr>
          <w:sz w:val="22"/>
          <w:szCs w:val="22"/>
        </w:rPr>
        <w:t>405)), RS esant 0,493 (95</w:t>
      </w:r>
      <w:r>
        <w:rPr>
          <w:sz w:val="22"/>
          <w:szCs w:val="22"/>
        </w:rPr>
        <w:t> %</w:t>
      </w:r>
      <w:r w:rsidRPr="0088497C">
        <w:rPr>
          <w:sz w:val="22"/>
          <w:szCs w:val="22"/>
        </w:rPr>
        <w:t xml:space="preserve"> PI: 0,308-0,789).</w:t>
      </w:r>
    </w:p>
    <w:p w14:paraId="45D8E46B" w14:textId="77777777" w:rsidR="00D6442D" w:rsidRPr="0088497C" w:rsidRDefault="00D6442D" w:rsidP="00D6442D">
      <w:pPr>
        <w:rPr>
          <w:sz w:val="22"/>
          <w:szCs w:val="22"/>
        </w:rPr>
      </w:pPr>
    </w:p>
    <w:p w14:paraId="4FD18CCF" w14:textId="57FD1E83" w:rsidR="00D6442D" w:rsidRDefault="00D6442D" w:rsidP="00D6442D">
      <w:pPr>
        <w:rPr>
          <w:b/>
          <w:sz w:val="22"/>
          <w:szCs w:val="22"/>
        </w:rPr>
      </w:pPr>
      <w:r w:rsidRPr="0088497C">
        <w:rPr>
          <w:b/>
          <w:sz w:val="22"/>
          <w:szCs w:val="22"/>
        </w:rPr>
        <w:t xml:space="preserve">6 lentelė. Veiksmingumo ir saugumo rezultatai, gauti III fazės </w:t>
      </w:r>
      <w:r w:rsidRPr="00C37109">
        <w:rPr>
          <w:b/>
          <w:i/>
          <w:sz w:val="22"/>
          <w:szCs w:val="22"/>
        </w:rPr>
        <w:t>Einstein PE</w:t>
      </w:r>
      <w:r w:rsidRPr="0088497C">
        <w:rPr>
          <w:b/>
          <w:sz w:val="22"/>
          <w:szCs w:val="22"/>
        </w:rPr>
        <w:t xml:space="preserve"> tyrimo metu</w:t>
      </w:r>
    </w:p>
    <w:p w14:paraId="42F7C2C6" w14:textId="77777777" w:rsidR="002A12C4" w:rsidRPr="00725B59" w:rsidRDefault="002A12C4" w:rsidP="00D6442D">
      <w:pPr>
        <w:rPr>
          <w:b/>
          <w:sz w:val="22"/>
          <w:szCs w:val="22"/>
        </w:rPr>
      </w:pP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6442D" w:rsidRPr="0088497C" w14:paraId="7145F39A" w14:textId="77777777" w:rsidTr="00775FFD">
        <w:tc>
          <w:tcPr>
            <w:tcW w:w="2877" w:type="dxa"/>
          </w:tcPr>
          <w:p w14:paraId="3513BF3C"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Tyrimo populiacija</w:t>
            </w:r>
          </w:p>
        </w:tc>
        <w:tc>
          <w:tcPr>
            <w:tcW w:w="5737" w:type="dxa"/>
            <w:gridSpan w:val="2"/>
            <w:shd w:val="clear" w:color="auto" w:fill="auto"/>
          </w:tcPr>
          <w:p w14:paraId="519C3910" w14:textId="69014A0B"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4</w:t>
            </w:r>
            <w:r w:rsidR="00C420B0">
              <w:rPr>
                <w:b/>
                <w:spacing w:val="-1"/>
                <w:sz w:val="22"/>
                <w:szCs w:val="22"/>
              </w:rPr>
              <w:t> </w:t>
            </w:r>
            <w:r w:rsidRPr="0088497C">
              <w:rPr>
                <w:b/>
                <w:spacing w:val="-1"/>
                <w:sz w:val="22"/>
                <w:szCs w:val="22"/>
              </w:rPr>
              <w:t>832 pacientai, sergantys ūmine simptomine PE</w:t>
            </w:r>
          </w:p>
        </w:tc>
      </w:tr>
      <w:tr w:rsidR="00D6442D" w:rsidRPr="0088497C" w14:paraId="1503B261" w14:textId="77777777" w:rsidTr="00775FFD">
        <w:tc>
          <w:tcPr>
            <w:tcW w:w="2877" w:type="dxa"/>
          </w:tcPr>
          <w:p w14:paraId="239F3E27"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Gydymo dozė ir trukmė</w:t>
            </w:r>
          </w:p>
        </w:tc>
        <w:tc>
          <w:tcPr>
            <w:tcW w:w="2882" w:type="dxa"/>
            <w:shd w:val="clear" w:color="auto" w:fill="auto"/>
          </w:tcPr>
          <w:p w14:paraId="2F202487" w14:textId="77777777" w:rsidR="00D6442D" w:rsidRPr="0088497C" w:rsidRDefault="00D6442D" w:rsidP="00775FFD">
            <w:pPr>
              <w:widowControl w:val="0"/>
              <w:tabs>
                <w:tab w:val="left" w:pos="8505"/>
              </w:tabs>
              <w:spacing w:before="75"/>
              <w:ind w:right="35"/>
              <w:contextualSpacing/>
              <w:jc w:val="both"/>
              <w:rPr>
                <w:b/>
                <w:spacing w:val="-1"/>
                <w:sz w:val="22"/>
                <w:szCs w:val="22"/>
                <w:vertAlign w:val="superscript"/>
              </w:rPr>
            </w:pPr>
            <w:r w:rsidRPr="0088497C">
              <w:rPr>
                <w:b/>
                <w:spacing w:val="-1"/>
                <w:sz w:val="22"/>
                <w:szCs w:val="22"/>
              </w:rPr>
              <w:t>Rivaroksabanas</w:t>
            </w:r>
            <w:r w:rsidRPr="0088497C">
              <w:rPr>
                <w:b/>
                <w:spacing w:val="-1"/>
                <w:sz w:val="22"/>
                <w:szCs w:val="22"/>
                <w:vertAlign w:val="superscript"/>
              </w:rPr>
              <w:t>a)</w:t>
            </w:r>
          </w:p>
          <w:p w14:paraId="7F261805"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 xml:space="preserve">3, 6 arba 12 mėnesių </w:t>
            </w:r>
          </w:p>
          <w:p w14:paraId="737474DE" w14:textId="6FE6B81F"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C420B0">
              <w:rPr>
                <w:b/>
                <w:spacing w:val="-1"/>
                <w:sz w:val="22"/>
                <w:szCs w:val="22"/>
              </w:rPr>
              <w:t> </w:t>
            </w:r>
            <w:r w:rsidRPr="0088497C">
              <w:rPr>
                <w:b/>
                <w:spacing w:val="-1"/>
                <w:sz w:val="22"/>
                <w:szCs w:val="22"/>
              </w:rPr>
              <w:t>=</w:t>
            </w:r>
            <w:r w:rsidR="00C420B0">
              <w:rPr>
                <w:b/>
                <w:spacing w:val="-1"/>
                <w:sz w:val="22"/>
                <w:szCs w:val="22"/>
              </w:rPr>
              <w:t> </w:t>
            </w:r>
            <w:r w:rsidRPr="0088497C">
              <w:rPr>
                <w:b/>
                <w:spacing w:val="-1"/>
                <w:sz w:val="22"/>
                <w:szCs w:val="22"/>
              </w:rPr>
              <w:t>2</w:t>
            </w:r>
            <w:r w:rsidR="00C420B0">
              <w:rPr>
                <w:b/>
                <w:spacing w:val="-1"/>
                <w:sz w:val="22"/>
                <w:szCs w:val="22"/>
              </w:rPr>
              <w:t> </w:t>
            </w:r>
            <w:r w:rsidRPr="0088497C">
              <w:rPr>
                <w:b/>
                <w:spacing w:val="-1"/>
                <w:sz w:val="22"/>
                <w:szCs w:val="22"/>
              </w:rPr>
              <w:t>419</w:t>
            </w:r>
          </w:p>
        </w:tc>
        <w:tc>
          <w:tcPr>
            <w:tcW w:w="2855" w:type="dxa"/>
            <w:shd w:val="clear" w:color="auto" w:fill="auto"/>
          </w:tcPr>
          <w:p w14:paraId="55B46EFE"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Enoksaparinas/VKA</w:t>
            </w:r>
            <w:r w:rsidRPr="0088497C">
              <w:rPr>
                <w:b/>
                <w:spacing w:val="-1"/>
                <w:sz w:val="22"/>
                <w:szCs w:val="22"/>
                <w:vertAlign w:val="superscript"/>
              </w:rPr>
              <w:t>b)</w:t>
            </w:r>
          </w:p>
          <w:p w14:paraId="0612FA57"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3, 6 arba 12 mėnesių</w:t>
            </w:r>
          </w:p>
          <w:p w14:paraId="211A9CF2" w14:textId="05D97473"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C420B0">
              <w:rPr>
                <w:b/>
                <w:spacing w:val="-1"/>
                <w:sz w:val="22"/>
                <w:szCs w:val="22"/>
              </w:rPr>
              <w:t> </w:t>
            </w:r>
            <w:r w:rsidRPr="0088497C">
              <w:rPr>
                <w:b/>
                <w:spacing w:val="-1"/>
                <w:sz w:val="22"/>
                <w:szCs w:val="22"/>
              </w:rPr>
              <w:t>=</w:t>
            </w:r>
            <w:r w:rsidR="00C420B0">
              <w:rPr>
                <w:b/>
                <w:spacing w:val="-1"/>
                <w:sz w:val="22"/>
                <w:szCs w:val="22"/>
              </w:rPr>
              <w:t> </w:t>
            </w:r>
            <w:r w:rsidRPr="0088497C">
              <w:rPr>
                <w:b/>
                <w:spacing w:val="-1"/>
                <w:sz w:val="22"/>
                <w:szCs w:val="22"/>
              </w:rPr>
              <w:t>2</w:t>
            </w:r>
            <w:r w:rsidR="00C420B0">
              <w:rPr>
                <w:b/>
                <w:spacing w:val="-1"/>
                <w:sz w:val="22"/>
                <w:szCs w:val="22"/>
              </w:rPr>
              <w:t> </w:t>
            </w:r>
            <w:r w:rsidRPr="0088497C">
              <w:rPr>
                <w:b/>
                <w:spacing w:val="-1"/>
                <w:sz w:val="22"/>
                <w:szCs w:val="22"/>
              </w:rPr>
              <w:t>413</w:t>
            </w:r>
          </w:p>
        </w:tc>
      </w:tr>
      <w:tr w:rsidR="00D6442D" w:rsidRPr="0088497C" w14:paraId="69195C0D" w14:textId="77777777" w:rsidTr="00775FFD">
        <w:tc>
          <w:tcPr>
            <w:tcW w:w="2877" w:type="dxa"/>
          </w:tcPr>
          <w:p w14:paraId="49DEEB22" w14:textId="77777777" w:rsidR="00D6442D" w:rsidRPr="0088497C" w:rsidRDefault="00D6442D" w:rsidP="00775FFD">
            <w:pPr>
              <w:widowControl w:val="0"/>
              <w:tabs>
                <w:tab w:val="left" w:pos="8505"/>
              </w:tabs>
              <w:spacing w:before="75"/>
              <w:ind w:right="35"/>
              <w:contextualSpacing/>
              <w:rPr>
                <w:spacing w:val="-1"/>
                <w:sz w:val="22"/>
                <w:szCs w:val="22"/>
              </w:rPr>
            </w:pPr>
            <w:r w:rsidRPr="0088497C">
              <w:rPr>
                <w:spacing w:val="-1"/>
                <w:sz w:val="22"/>
                <w:szCs w:val="22"/>
              </w:rPr>
              <w:t>Simptominė pasikartojanti VTE*</w:t>
            </w:r>
          </w:p>
        </w:tc>
        <w:tc>
          <w:tcPr>
            <w:tcW w:w="2882" w:type="dxa"/>
            <w:shd w:val="clear" w:color="auto" w:fill="auto"/>
          </w:tcPr>
          <w:p w14:paraId="07EF6487"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50 </w:t>
            </w:r>
          </w:p>
          <w:p w14:paraId="05F0351C"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2,</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6B323123"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44</w:t>
            </w:r>
          </w:p>
          <w:p w14:paraId="7F93EDDE"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8</w:t>
            </w:r>
            <w:r>
              <w:rPr>
                <w:spacing w:val="-1"/>
                <w:sz w:val="22"/>
                <w:szCs w:val="22"/>
              </w:rPr>
              <w:t> %</w:t>
            </w:r>
            <w:r w:rsidRPr="0088497C">
              <w:rPr>
                <w:spacing w:val="-1"/>
                <w:sz w:val="22"/>
                <w:szCs w:val="22"/>
              </w:rPr>
              <w:t>)</w:t>
            </w:r>
          </w:p>
        </w:tc>
      </w:tr>
      <w:tr w:rsidR="00D6442D" w:rsidRPr="0088497C" w14:paraId="444491BC" w14:textId="77777777" w:rsidTr="00775FFD">
        <w:tc>
          <w:tcPr>
            <w:tcW w:w="2877" w:type="dxa"/>
          </w:tcPr>
          <w:p w14:paraId="0CED490D" w14:textId="77777777" w:rsidR="00D6442D" w:rsidRPr="0088497C" w:rsidRDefault="00D6442D" w:rsidP="00775FFD">
            <w:pPr>
              <w:widowControl w:val="0"/>
              <w:tabs>
                <w:tab w:val="left" w:pos="8505"/>
              </w:tabs>
              <w:spacing w:before="75"/>
              <w:ind w:left="284" w:right="35"/>
              <w:contextualSpacing/>
              <w:jc w:val="both"/>
              <w:rPr>
                <w:spacing w:val="-1"/>
                <w:sz w:val="22"/>
                <w:szCs w:val="22"/>
              </w:rPr>
            </w:pPr>
            <w:r w:rsidRPr="0088497C">
              <w:rPr>
                <w:spacing w:val="-1"/>
                <w:sz w:val="22"/>
                <w:szCs w:val="22"/>
              </w:rPr>
              <w:t>Simptominė pasikartojanti PE</w:t>
            </w:r>
          </w:p>
        </w:tc>
        <w:tc>
          <w:tcPr>
            <w:tcW w:w="2882" w:type="dxa"/>
            <w:shd w:val="clear" w:color="auto" w:fill="auto"/>
          </w:tcPr>
          <w:p w14:paraId="06182189"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23 </w:t>
            </w:r>
          </w:p>
          <w:p w14:paraId="66CB45E1"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0</w:t>
            </w:r>
            <w:r>
              <w:rPr>
                <w:spacing w:val="-1"/>
                <w:sz w:val="22"/>
                <w:szCs w:val="22"/>
              </w:rPr>
              <w:t> %</w:t>
            </w:r>
            <w:r w:rsidRPr="0088497C">
              <w:rPr>
                <w:spacing w:val="-1"/>
                <w:sz w:val="22"/>
                <w:szCs w:val="22"/>
              </w:rPr>
              <w:t>)</w:t>
            </w:r>
          </w:p>
        </w:tc>
        <w:tc>
          <w:tcPr>
            <w:tcW w:w="2855" w:type="dxa"/>
            <w:shd w:val="clear" w:color="auto" w:fill="auto"/>
          </w:tcPr>
          <w:p w14:paraId="1F44C306"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20 </w:t>
            </w:r>
          </w:p>
          <w:p w14:paraId="2BFA8171"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8</w:t>
            </w:r>
            <w:r>
              <w:rPr>
                <w:spacing w:val="-1"/>
                <w:sz w:val="22"/>
                <w:szCs w:val="22"/>
              </w:rPr>
              <w:t> %</w:t>
            </w:r>
            <w:r w:rsidRPr="0088497C">
              <w:rPr>
                <w:spacing w:val="-1"/>
                <w:sz w:val="22"/>
                <w:szCs w:val="22"/>
              </w:rPr>
              <w:t>)</w:t>
            </w:r>
          </w:p>
        </w:tc>
      </w:tr>
      <w:tr w:rsidR="00D6442D" w:rsidRPr="0088497C" w14:paraId="163CFBDB" w14:textId="77777777" w:rsidTr="00775FFD">
        <w:tc>
          <w:tcPr>
            <w:tcW w:w="2877" w:type="dxa"/>
          </w:tcPr>
          <w:p w14:paraId="1597B04B" w14:textId="77777777" w:rsidR="00D6442D" w:rsidRPr="0088497C" w:rsidRDefault="00D6442D" w:rsidP="00775FFD">
            <w:pPr>
              <w:widowControl w:val="0"/>
              <w:tabs>
                <w:tab w:val="left" w:pos="8505"/>
              </w:tabs>
              <w:spacing w:before="75"/>
              <w:ind w:left="284" w:right="35"/>
              <w:contextualSpacing/>
              <w:jc w:val="both"/>
              <w:rPr>
                <w:spacing w:val="-1"/>
                <w:sz w:val="22"/>
                <w:szCs w:val="22"/>
              </w:rPr>
            </w:pPr>
            <w:r w:rsidRPr="0088497C">
              <w:rPr>
                <w:spacing w:val="-1"/>
                <w:sz w:val="22"/>
                <w:szCs w:val="22"/>
              </w:rPr>
              <w:t>Simptominė pasikartojanti GVT</w:t>
            </w:r>
          </w:p>
        </w:tc>
        <w:tc>
          <w:tcPr>
            <w:tcW w:w="2882" w:type="dxa"/>
            <w:shd w:val="clear" w:color="auto" w:fill="auto"/>
          </w:tcPr>
          <w:p w14:paraId="7752DC4C"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18 </w:t>
            </w:r>
          </w:p>
          <w:p w14:paraId="40DA5282"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7</w:t>
            </w:r>
            <w:r>
              <w:rPr>
                <w:spacing w:val="-1"/>
                <w:sz w:val="22"/>
                <w:szCs w:val="22"/>
              </w:rPr>
              <w:t> %</w:t>
            </w:r>
            <w:r w:rsidRPr="0088497C">
              <w:rPr>
                <w:spacing w:val="-1"/>
                <w:sz w:val="22"/>
                <w:szCs w:val="22"/>
              </w:rPr>
              <w:t>)</w:t>
            </w:r>
          </w:p>
        </w:tc>
        <w:tc>
          <w:tcPr>
            <w:tcW w:w="2855" w:type="dxa"/>
            <w:shd w:val="clear" w:color="auto" w:fill="auto"/>
          </w:tcPr>
          <w:p w14:paraId="129C2BA8"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17 </w:t>
            </w:r>
          </w:p>
          <w:p w14:paraId="0C438B20"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7</w:t>
            </w:r>
            <w:r>
              <w:rPr>
                <w:spacing w:val="-1"/>
                <w:sz w:val="22"/>
                <w:szCs w:val="22"/>
              </w:rPr>
              <w:t> %</w:t>
            </w:r>
            <w:r w:rsidRPr="0088497C">
              <w:rPr>
                <w:spacing w:val="-1"/>
                <w:sz w:val="22"/>
                <w:szCs w:val="22"/>
              </w:rPr>
              <w:t>)</w:t>
            </w:r>
          </w:p>
        </w:tc>
      </w:tr>
      <w:tr w:rsidR="00D6442D" w:rsidRPr="0088497C" w14:paraId="122433A0" w14:textId="77777777" w:rsidTr="00775FFD">
        <w:tc>
          <w:tcPr>
            <w:tcW w:w="2877" w:type="dxa"/>
          </w:tcPr>
          <w:p w14:paraId="3C96C0FF" w14:textId="77777777" w:rsidR="00D6442D" w:rsidRPr="0088497C" w:rsidRDefault="00D6442D" w:rsidP="00775FFD">
            <w:pPr>
              <w:widowControl w:val="0"/>
              <w:tabs>
                <w:tab w:val="left" w:pos="8505"/>
              </w:tabs>
              <w:spacing w:before="75"/>
              <w:ind w:left="284" w:right="35"/>
              <w:contextualSpacing/>
              <w:jc w:val="both"/>
              <w:rPr>
                <w:spacing w:val="-1"/>
                <w:sz w:val="22"/>
                <w:szCs w:val="22"/>
              </w:rPr>
            </w:pPr>
            <w:r w:rsidRPr="0088497C">
              <w:rPr>
                <w:sz w:val="22"/>
                <w:szCs w:val="22"/>
              </w:rPr>
              <w:t>Simptominė PE ir GVT</w:t>
            </w:r>
          </w:p>
        </w:tc>
        <w:tc>
          <w:tcPr>
            <w:tcW w:w="2882" w:type="dxa"/>
            <w:shd w:val="clear" w:color="auto" w:fill="auto"/>
          </w:tcPr>
          <w:p w14:paraId="7E76D891"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0</w:t>
            </w:r>
          </w:p>
        </w:tc>
        <w:tc>
          <w:tcPr>
            <w:tcW w:w="2855" w:type="dxa"/>
            <w:shd w:val="clear" w:color="auto" w:fill="auto"/>
          </w:tcPr>
          <w:p w14:paraId="305F1C07"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 </w:t>
            </w:r>
          </w:p>
          <w:p w14:paraId="4BC2FB01" w14:textId="45F6F16E"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(&lt;</w:t>
            </w:r>
            <w:r w:rsidR="00C420B0">
              <w:rPr>
                <w:spacing w:val="-1"/>
                <w:sz w:val="22"/>
                <w:szCs w:val="22"/>
              </w:rPr>
              <w:t> </w:t>
            </w:r>
            <w:r>
              <w:rPr>
                <w:spacing w:val="-1"/>
                <w:sz w:val="22"/>
                <w:szCs w:val="22"/>
              </w:rPr>
              <w:t>0,</w:t>
            </w:r>
            <w:r w:rsidRPr="0088497C">
              <w:rPr>
                <w:spacing w:val="-1"/>
                <w:sz w:val="22"/>
                <w:szCs w:val="22"/>
              </w:rPr>
              <w:t>1</w:t>
            </w:r>
            <w:r>
              <w:rPr>
                <w:spacing w:val="-1"/>
                <w:sz w:val="22"/>
                <w:szCs w:val="22"/>
              </w:rPr>
              <w:t> %</w:t>
            </w:r>
            <w:r w:rsidRPr="0088497C">
              <w:rPr>
                <w:spacing w:val="-1"/>
                <w:sz w:val="22"/>
                <w:szCs w:val="22"/>
              </w:rPr>
              <w:t>)</w:t>
            </w:r>
          </w:p>
        </w:tc>
      </w:tr>
      <w:tr w:rsidR="00D6442D" w:rsidRPr="0088497C" w14:paraId="19C89754" w14:textId="77777777" w:rsidTr="00775FFD">
        <w:tc>
          <w:tcPr>
            <w:tcW w:w="2877" w:type="dxa"/>
          </w:tcPr>
          <w:p w14:paraId="11DD47EF" w14:textId="77777777" w:rsidR="00D6442D" w:rsidRPr="0088497C" w:rsidRDefault="00D6442D" w:rsidP="00775FFD">
            <w:pPr>
              <w:widowControl w:val="0"/>
              <w:tabs>
                <w:tab w:val="left" w:pos="8505"/>
              </w:tabs>
              <w:spacing w:before="75"/>
              <w:ind w:left="284" w:right="35"/>
              <w:contextualSpacing/>
              <w:jc w:val="both"/>
              <w:rPr>
                <w:spacing w:val="-1"/>
                <w:sz w:val="22"/>
                <w:szCs w:val="22"/>
              </w:rPr>
            </w:pPr>
            <w:r w:rsidRPr="0088497C">
              <w:rPr>
                <w:spacing w:val="-1"/>
                <w:sz w:val="22"/>
                <w:szCs w:val="22"/>
              </w:rPr>
              <w:t>Mirtis dėl PE / mirtis, kai negalima atmesti PE</w:t>
            </w:r>
          </w:p>
        </w:tc>
        <w:tc>
          <w:tcPr>
            <w:tcW w:w="2882" w:type="dxa"/>
            <w:shd w:val="clear" w:color="auto" w:fill="auto"/>
          </w:tcPr>
          <w:p w14:paraId="711D6840"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11 </w:t>
            </w:r>
          </w:p>
          <w:p w14:paraId="10354395"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5</w:t>
            </w:r>
            <w:r>
              <w:rPr>
                <w:spacing w:val="-1"/>
                <w:sz w:val="22"/>
                <w:szCs w:val="22"/>
              </w:rPr>
              <w:t> %</w:t>
            </w:r>
            <w:r w:rsidRPr="0088497C">
              <w:rPr>
                <w:spacing w:val="-1"/>
                <w:sz w:val="22"/>
                <w:szCs w:val="22"/>
              </w:rPr>
              <w:t>)</w:t>
            </w:r>
          </w:p>
        </w:tc>
        <w:tc>
          <w:tcPr>
            <w:tcW w:w="2855" w:type="dxa"/>
            <w:shd w:val="clear" w:color="auto" w:fill="auto"/>
          </w:tcPr>
          <w:p w14:paraId="666E66FF"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7 </w:t>
            </w:r>
          </w:p>
          <w:p w14:paraId="3472237F"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3</w:t>
            </w:r>
            <w:r>
              <w:rPr>
                <w:spacing w:val="-1"/>
                <w:sz w:val="22"/>
                <w:szCs w:val="22"/>
              </w:rPr>
              <w:t> %</w:t>
            </w:r>
            <w:r w:rsidRPr="0088497C">
              <w:rPr>
                <w:spacing w:val="-1"/>
                <w:sz w:val="22"/>
                <w:szCs w:val="22"/>
              </w:rPr>
              <w:t>)</w:t>
            </w:r>
          </w:p>
        </w:tc>
      </w:tr>
      <w:tr w:rsidR="00D6442D" w:rsidRPr="0088497C" w14:paraId="478B6C82" w14:textId="77777777" w:rsidTr="00775FFD">
        <w:tc>
          <w:tcPr>
            <w:tcW w:w="2877" w:type="dxa"/>
          </w:tcPr>
          <w:p w14:paraId="3F624356" w14:textId="77777777" w:rsidR="00D6442D" w:rsidRPr="0088497C" w:rsidRDefault="00D6442D" w:rsidP="00775FFD">
            <w:pPr>
              <w:widowControl w:val="0"/>
              <w:tabs>
                <w:tab w:val="left" w:pos="8505"/>
              </w:tabs>
              <w:spacing w:before="75"/>
              <w:ind w:right="35"/>
              <w:contextualSpacing/>
              <w:rPr>
                <w:spacing w:val="-1"/>
                <w:sz w:val="22"/>
                <w:szCs w:val="22"/>
              </w:rPr>
            </w:pPr>
            <w:r w:rsidRPr="0088497C">
              <w:rPr>
                <w:spacing w:val="-1"/>
                <w:sz w:val="22"/>
                <w:szCs w:val="22"/>
              </w:rPr>
              <w:t>Didysis ar klinikiniu požiūriu reikšmingas ne didysis kraujavimas</w:t>
            </w:r>
          </w:p>
        </w:tc>
        <w:tc>
          <w:tcPr>
            <w:tcW w:w="2882" w:type="dxa"/>
            <w:shd w:val="clear" w:color="auto" w:fill="auto"/>
          </w:tcPr>
          <w:p w14:paraId="37BE2192"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249 </w:t>
            </w:r>
          </w:p>
          <w:p w14:paraId="141AA406"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(1</w:t>
            </w:r>
            <w:r>
              <w:rPr>
                <w:spacing w:val="-1"/>
                <w:sz w:val="22"/>
                <w:szCs w:val="22"/>
              </w:rPr>
              <w:t>0,</w:t>
            </w:r>
            <w:r w:rsidRPr="0088497C">
              <w:rPr>
                <w:spacing w:val="-1"/>
                <w:sz w:val="22"/>
                <w:szCs w:val="22"/>
              </w:rPr>
              <w:t>3</w:t>
            </w:r>
            <w:r>
              <w:rPr>
                <w:spacing w:val="-1"/>
                <w:sz w:val="22"/>
                <w:szCs w:val="22"/>
              </w:rPr>
              <w:t> %</w:t>
            </w:r>
            <w:r w:rsidRPr="0088497C">
              <w:rPr>
                <w:spacing w:val="-1"/>
                <w:sz w:val="22"/>
                <w:szCs w:val="22"/>
              </w:rPr>
              <w:t>)</w:t>
            </w:r>
          </w:p>
        </w:tc>
        <w:tc>
          <w:tcPr>
            <w:tcW w:w="2855" w:type="dxa"/>
            <w:shd w:val="clear" w:color="auto" w:fill="auto"/>
          </w:tcPr>
          <w:p w14:paraId="0654E440" w14:textId="77777777" w:rsidR="00C420B0"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274 </w:t>
            </w:r>
          </w:p>
          <w:p w14:paraId="5D1346AE" w14:textId="4E21EB83"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(1</w:t>
            </w:r>
            <w:r>
              <w:rPr>
                <w:spacing w:val="-1"/>
                <w:sz w:val="22"/>
                <w:szCs w:val="22"/>
              </w:rPr>
              <w:t>1,</w:t>
            </w:r>
            <w:r w:rsidRPr="0088497C">
              <w:rPr>
                <w:spacing w:val="-1"/>
                <w:sz w:val="22"/>
                <w:szCs w:val="22"/>
              </w:rPr>
              <w:t>4</w:t>
            </w:r>
            <w:r>
              <w:rPr>
                <w:spacing w:val="-1"/>
                <w:sz w:val="22"/>
                <w:szCs w:val="22"/>
              </w:rPr>
              <w:t> %</w:t>
            </w:r>
            <w:r w:rsidRPr="0088497C">
              <w:rPr>
                <w:spacing w:val="-1"/>
                <w:sz w:val="22"/>
                <w:szCs w:val="22"/>
              </w:rPr>
              <w:t>)</w:t>
            </w:r>
          </w:p>
        </w:tc>
      </w:tr>
      <w:tr w:rsidR="00D6442D" w:rsidRPr="0088497C" w14:paraId="0053CA66" w14:textId="77777777" w:rsidTr="00775FFD">
        <w:tc>
          <w:tcPr>
            <w:tcW w:w="2877" w:type="dxa"/>
          </w:tcPr>
          <w:p w14:paraId="4ACE9543"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Didžiojo kraujavimo atvejai</w:t>
            </w:r>
          </w:p>
        </w:tc>
        <w:tc>
          <w:tcPr>
            <w:tcW w:w="2882" w:type="dxa"/>
            <w:shd w:val="clear" w:color="auto" w:fill="auto"/>
          </w:tcPr>
          <w:p w14:paraId="7241039A"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26 </w:t>
            </w:r>
          </w:p>
          <w:p w14:paraId="43342A19"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433FE45D"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52 </w:t>
            </w:r>
          </w:p>
          <w:p w14:paraId="0528911D"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2,</w:t>
            </w:r>
            <w:r w:rsidRPr="0088497C">
              <w:rPr>
                <w:spacing w:val="-1"/>
                <w:sz w:val="22"/>
                <w:szCs w:val="22"/>
              </w:rPr>
              <w:t>2</w:t>
            </w:r>
            <w:r>
              <w:rPr>
                <w:spacing w:val="-1"/>
                <w:sz w:val="22"/>
                <w:szCs w:val="22"/>
              </w:rPr>
              <w:t> %</w:t>
            </w:r>
            <w:r w:rsidRPr="0088497C">
              <w:rPr>
                <w:spacing w:val="-1"/>
                <w:sz w:val="22"/>
                <w:szCs w:val="22"/>
              </w:rPr>
              <w:t>)</w:t>
            </w:r>
          </w:p>
        </w:tc>
      </w:tr>
    </w:tbl>
    <w:p w14:paraId="29885BC3" w14:textId="77777777" w:rsidR="00D6442D" w:rsidRPr="0088497C" w:rsidRDefault="00D6442D" w:rsidP="00725B59">
      <w:pPr>
        <w:rPr>
          <w:sz w:val="22"/>
          <w:szCs w:val="22"/>
        </w:rPr>
      </w:pPr>
      <w:r w:rsidRPr="0088497C">
        <w:rPr>
          <w:sz w:val="22"/>
          <w:szCs w:val="22"/>
        </w:rPr>
        <w:t>a) Rivaroksabanas po 15</w:t>
      </w:r>
      <w:r>
        <w:rPr>
          <w:sz w:val="22"/>
          <w:szCs w:val="22"/>
        </w:rPr>
        <w:t> mg</w:t>
      </w:r>
      <w:r w:rsidRPr="0088497C">
        <w:rPr>
          <w:sz w:val="22"/>
          <w:szCs w:val="22"/>
        </w:rPr>
        <w:t xml:space="preserve"> du kartus per parą 3 savaites; vėliau vartojama po 20</w:t>
      </w:r>
      <w:r>
        <w:rPr>
          <w:sz w:val="22"/>
          <w:szCs w:val="22"/>
        </w:rPr>
        <w:t> mg</w:t>
      </w:r>
      <w:r w:rsidRPr="0088497C">
        <w:rPr>
          <w:sz w:val="22"/>
          <w:szCs w:val="22"/>
        </w:rPr>
        <w:t xml:space="preserve"> kartą per parą.</w:t>
      </w:r>
    </w:p>
    <w:p w14:paraId="6F34FDDD" w14:textId="77777777" w:rsidR="00D6442D" w:rsidRPr="0088497C" w:rsidRDefault="00D6442D" w:rsidP="00D6442D">
      <w:pPr>
        <w:rPr>
          <w:sz w:val="22"/>
          <w:szCs w:val="22"/>
        </w:rPr>
      </w:pPr>
      <w:r w:rsidRPr="0088497C">
        <w:rPr>
          <w:sz w:val="22"/>
          <w:szCs w:val="22"/>
        </w:rPr>
        <w:t>b) Enoksaparinas ne mažiau kaip 5 paras, kartu vartojant ir vėliau tęsiant gydymą VKA.</w:t>
      </w:r>
    </w:p>
    <w:p w14:paraId="5EFBEE16" w14:textId="02552504" w:rsidR="00D6442D" w:rsidRPr="0088497C" w:rsidRDefault="00D6442D" w:rsidP="00D6442D">
      <w:pPr>
        <w:rPr>
          <w:sz w:val="22"/>
          <w:szCs w:val="22"/>
        </w:rPr>
      </w:pPr>
      <w:r w:rsidRPr="0088497C">
        <w:rPr>
          <w:sz w:val="22"/>
          <w:szCs w:val="22"/>
        </w:rPr>
        <w:t>* p</w:t>
      </w:r>
      <w:r w:rsidR="00CD1590">
        <w:rPr>
          <w:sz w:val="22"/>
          <w:szCs w:val="22"/>
        </w:rPr>
        <w:t> </w:t>
      </w:r>
      <w:r w:rsidRPr="0088497C">
        <w:rPr>
          <w:sz w:val="22"/>
          <w:szCs w:val="22"/>
        </w:rPr>
        <w:t>&lt;</w:t>
      </w:r>
      <w:r>
        <w:rPr>
          <w:sz w:val="22"/>
          <w:szCs w:val="22"/>
        </w:rPr>
        <w:t> </w:t>
      </w:r>
      <w:r w:rsidRPr="0088497C">
        <w:rPr>
          <w:sz w:val="22"/>
          <w:szCs w:val="22"/>
        </w:rPr>
        <w:t>0,0026 (ne prastesnis rezultatas, vertinant pagal iš anksto specifikuotą RS 2,0); RS: 1,123 (0,749-1,684).</w:t>
      </w:r>
    </w:p>
    <w:p w14:paraId="01E9A3ED" w14:textId="77777777" w:rsidR="00D6442D" w:rsidRPr="0088497C" w:rsidRDefault="00D6442D" w:rsidP="00D6442D">
      <w:pPr>
        <w:rPr>
          <w:sz w:val="22"/>
          <w:szCs w:val="22"/>
        </w:rPr>
      </w:pPr>
    </w:p>
    <w:p w14:paraId="7B427E15" w14:textId="77777777" w:rsidR="00D6442D" w:rsidRPr="0088497C" w:rsidRDefault="00D6442D" w:rsidP="00D6442D">
      <w:pPr>
        <w:rPr>
          <w:sz w:val="22"/>
          <w:szCs w:val="22"/>
        </w:rPr>
      </w:pPr>
      <w:r w:rsidRPr="0088497C">
        <w:rPr>
          <w:sz w:val="22"/>
          <w:szCs w:val="22"/>
        </w:rPr>
        <w:t xml:space="preserve">Buvo atlikta iš anksto specifikuota jungtinė </w:t>
      </w:r>
      <w:r w:rsidRPr="0088497C">
        <w:rPr>
          <w:i/>
          <w:sz w:val="22"/>
          <w:szCs w:val="22"/>
        </w:rPr>
        <w:t>Einstein GVT</w:t>
      </w:r>
      <w:r w:rsidRPr="0088497C">
        <w:rPr>
          <w:sz w:val="22"/>
          <w:szCs w:val="22"/>
        </w:rPr>
        <w:t xml:space="preserve"> ir </w:t>
      </w:r>
      <w:r w:rsidRPr="0088497C">
        <w:rPr>
          <w:i/>
          <w:sz w:val="22"/>
          <w:szCs w:val="22"/>
        </w:rPr>
        <w:t>PE</w:t>
      </w:r>
      <w:r w:rsidRPr="0088497C">
        <w:rPr>
          <w:sz w:val="22"/>
          <w:szCs w:val="22"/>
        </w:rPr>
        <w:t xml:space="preserve"> tyrimų rezultatų analizė (žr. 7 lentelę).</w:t>
      </w:r>
    </w:p>
    <w:p w14:paraId="40EBD44E" w14:textId="77777777" w:rsidR="00D6442D" w:rsidRPr="0088497C" w:rsidRDefault="00D6442D" w:rsidP="00D6442D">
      <w:pPr>
        <w:rPr>
          <w:sz w:val="22"/>
          <w:szCs w:val="22"/>
        </w:rPr>
      </w:pPr>
    </w:p>
    <w:p w14:paraId="5A2C8EBD" w14:textId="680EA4D5" w:rsidR="00D6442D" w:rsidRDefault="00D6442D" w:rsidP="00D6442D">
      <w:pPr>
        <w:rPr>
          <w:b/>
          <w:sz w:val="22"/>
          <w:szCs w:val="22"/>
        </w:rPr>
      </w:pPr>
      <w:r w:rsidRPr="0088497C">
        <w:rPr>
          <w:b/>
          <w:sz w:val="22"/>
          <w:szCs w:val="22"/>
        </w:rPr>
        <w:t xml:space="preserve">7 lentelė. Veiksmingumo ir saugumo rezultatai, gauti atlikus jungtinę III fazės </w:t>
      </w:r>
      <w:r w:rsidRPr="0088497C">
        <w:rPr>
          <w:b/>
          <w:i/>
          <w:sz w:val="22"/>
          <w:szCs w:val="22"/>
        </w:rPr>
        <w:t>Einstein GVT</w:t>
      </w:r>
      <w:r w:rsidRPr="0088497C">
        <w:rPr>
          <w:b/>
          <w:sz w:val="22"/>
          <w:szCs w:val="22"/>
        </w:rPr>
        <w:t xml:space="preserve"> ir </w:t>
      </w:r>
      <w:r w:rsidRPr="0088497C">
        <w:rPr>
          <w:b/>
          <w:i/>
          <w:sz w:val="22"/>
          <w:szCs w:val="22"/>
        </w:rPr>
        <w:t>Einstein PE</w:t>
      </w:r>
      <w:r w:rsidRPr="0088497C">
        <w:rPr>
          <w:b/>
          <w:sz w:val="22"/>
          <w:szCs w:val="22"/>
        </w:rPr>
        <w:t xml:space="preserve"> tyrimų analizę</w:t>
      </w:r>
    </w:p>
    <w:p w14:paraId="15DDF51E" w14:textId="77777777" w:rsidR="002A12C4" w:rsidRPr="00725B59" w:rsidRDefault="002A12C4" w:rsidP="00D6442D">
      <w:pPr>
        <w:rPr>
          <w:b/>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6442D" w:rsidRPr="0088497C" w14:paraId="3E2FEADB" w14:textId="77777777" w:rsidTr="00775FFD">
        <w:tc>
          <w:tcPr>
            <w:tcW w:w="2877" w:type="dxa"/>
            <w:shd w:val="clear" w:color="auto" w:fill="auto"/>
          </w:tcPr>
          <w:p w14:paraId="7A6CDB86"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Tyrimo populiacija</w:t>
            </w:r>
          </w:p>
        </w:tc>
        <w:tc>
          <w:tcPr>
            <w:tcW w:w="5737" w:type="dxa"/>
            <w:gridSpan w:val="2"/>
            <w:shd w:val="clear" w:color="auto" w:fill="auto"/>
          </w:tcPr>
          <w:p w14:paraId="3D2E8EFA" w14:textId="6F579C3A"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8</w:t>
            </w:r>
            <w:r w:rsidR="00332F07">
              <w:rPr>
                <w:b/>
                <w:spacing w:val="-1"/>
                <w:sz w:val="22"/>
                <w:szCs w:val="22"/>
              </w:rPr>
              <w:t> </w:t>
            </w:r>
            <w:r w:rsidRPr="0088497C">
              <w:rPr>
                <w:b/>
                <w:spacing w:val="-1"/>
                <w:sz w:val="22"/>
                <w:szCs w:val="22"/>
              </w:rPr>
              <w:t>281 pacientas, sergantis ūmine simptomine GVT arba PE</w:t>
            </w:r>
          </w:p>
        </w:tc>
      </w:tr>
      <w:tr w:rsidR="00D6442D" w:rsidRPr="0088497C" w14:paraId="70DCB163" w14:textId="77777777" w:rsidTr="00775FFD">
        <w:tc>
          <w:tcPr>
            <w:tcW w:w="2877" w:type="dxa"/>
            <w:shd w:val="clear" w:color="auto" w:fill="auto"/>
          </w:tcPr>
          <w:p w14:paraId="4F51ABD3"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Gydymo dozė ir trukmė</w:t>
            </w:r>
          </w:p>
        </w:tc>
        <w:tc>
          <w:tcPr>
            <w:tcW w:w="2882" w:type="dxa"/>
            <w:shd w:val="clear" w:color="auto" w:fill="auto"/>
          </w:tcPr>
          <w:p w14:paraId="0B399672" w14:textId="77777777" w:rsidR="00D6442D" w:rsidRPr="0088497C" w:rsidRDefault="00D6442D" w:rsidP="00775FFD">
            <w:pPr>
              <w:widowControl w:val="0"/>
              <w:tabs>
                <w:tab w:val="left" w:pos="8505"/>
              </w:tabs>
              <w:spacing w:before="75"/>
              <w:ind w:right="35"/>
              <w:contextualSpacing/>
              <w:jc w:val="both"/>
              <w:rPr>
                <w:b/>
                <w:spacing w:val="-1"/>
                <w:sz w:val="22"/>
                <w:szCs w:val="22"/>
                <w:vertAlign w:val="superscript"/>
              </w:rPr>
            </w:pPr>
            <w:r w:rsidRPr="0088497C">
              <w:rPr>
                <w:b/>
                <w:spacing w:val="-1"/>
                <w:sz w:val="22"/>
                <w:szCs w:val="22"/>
              </w:rPr>
              <w:t>Rivaroksabanas</w:t>
            </w:r>
            <w:r w:rsidRPr="0088497C">
              <w:rPr>
                <w:b/>
                <w:spacing w:val="-1"/>
                <w:sz w:val="22"/>
                <w:szCs w:val="22"/>
                <w:vertAlign w:val="superscript"/>
              </w:rPr>
              <w:t>a)</w:t>
            </w:r>
          </w:p>
          <w:p w14:paraId="3B4D5042" w14:textId="77777777" w:rsidR="00D6442D" w:rsidRPr="0088497C" w:rsidRDefault="00D6442D" w:rsidP="00775FFD">
            <w:pPr>
              <w:widowControl w:val="0"/>
              <w:tabs>
                <w:tab w:val="left" w:pos="8505"/>
              </w:tabs>
              <w:spacing w:before="75"/>
              <w:ind w:right="35"/>
              <w:contextualSpacing/>
              <w:rPr>
                <w:b/>
                <w:spacing w:val="-1"/>
                <w:sz w:val="22"/>
                <w:szCs w:val="22"/>
              </w:rPr>
            </w:pPr>
            <w:r w:rsidRPr="0088497C">
              <w:rPr>
                <w:b/>
                <w:spacing w:val="-1"/>
                <w:sz w:val="22"/>
                <w:szCs w:val="22"/>
              </w:rPr>
              <w:t>3, 6 arba 12 mėnesių</w:t>
            </w:r>
          </w:p>
          <w:p w14:paraId="200CBA56" w14:textId="353FBE28"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332F07">
              <w:rPr>
                <w:b/>
                <w:spacing w:val="-1"/>
                <w:sz w:val="22"/>
                <w:szCs w:val="22"/>
              </w:rPr>
              <w:t> </w:t>
            </w:r>
            <w:r w:rsidRPr="0088497C">
              <w:rPr>
                <w:b/>
                <w:spacing w:val="-1"/>
                <w:sz w:val="22"/>
                <w:szCs w:val="22"/>
              </w:rPr>
              <w:t>=</w:t>
            </w:r>
            <w:r w:rsidR="00332F07">
              <w:rPr>
                <w:b/>
                <w:spacing w:val="-1"/>
                <w:sz w:val="22"/>
                <w:szCs w:val="22"/>
              </w:rPr>
              <w:t> </w:t>
            </w:r>
            <w:r w:rsidRPr="0088497C">
              <w:rPr>
                <w:b/>
                <w:spacing w:val="-1"/>
                <w:sz w:val="22"/>
                <w:szCs w:val="22"/>
              </w:rPr>
              <w:t>4</w:t>
            </w:r>
            <w:r w:rsidR="00332F07">
              <w:rPr>
                <w:b/>
                <w:spacing w:val="-1"/>
                <w:sz w:val="22"/>
                <w:szCs w:val="22"/>
              </w:rPr>
              <w:t> </w:t>
            </w:r>
            <w:r w:rsidRPr="0088497C">
              <w:rPr>
                <w:b/>
                <w:spacing w:val="-1"/>
                <w:sz w:val="22"/>
                <w:szCs w:val="22"/>
              </w:rPr>
              <w:t>150</w:t>
            </w:r>
          </w:p>
        </w:tc>
        <w:tc>
          <w:tcPr>
            <w:tcW w:w="2855" w:type="dxa"/>
            <w:shd w:val="clear" w:color="auto" w:fill="auto"/>
          </w:tcPr>
          <w:p w14:paraId="23553E39"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Enoksaparinas/VKA</w:t>
            </w:r>
            <w:r w:rsidRPr="0088497C">
              <w:rPr>
                <w:b/>
                <w:spacing w:val="-1"/>
                <w:sz w:val="22"/>
                <w:szCs w:val="22"/>
                <w:vertAlign w:val="superscript"/>
              </w:rPr>
              <w:t>b)</w:t>
            </w:r>
          </w:p>
          <w:p w14:paraId="1840E767"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3, 6 arba 12 mėnesių</w:t>
            </w:r>
          </w:p>
          <w:p w14:paraId="0CFA13F7" w14:textId="5B8ED0AB"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332F07">
              <w:rPr>
                <w:b/>
                <w:spacing w:val="-1"/>
                <w:sz w:val="22"/>
                <w:szCs w:val="22"/>
              </w:rPr>
              <w:t> </w:t>
            </w:r>
            <w:r w:rsidRPr="0088497C">
              <w:rPr>
                <w:b/>
                <w:spacing w:val="-1"/>
                <w:sz w:val="22"/>
                <w:szCs w:val="22"/>
              </w:rPr>
              <w:t>=</w:t>
            </w:r>
            <w:r w:rsidR="00332F07">
              <w:rPr>
                <w:b/>
                <w:spacing w:val="-1"/>
                <w:sz w:val="22"/>
                <w:szCs w:val="22"/>
              </w:rPr>
              <w:t xml:space="preserve"> </w:t>
            </w:r>
            <w:r w:rsidRPr="0088497C">
              <w:rPr>
                <w:b/>
                <w:spacing w:val="-1"/>
                <w:sz w:val="22"/>
                <w:szCs w:val="22"/>
              </w:rPr>
              <w:t>4</w:t>
            </w:r>
            <w:r w:rsidR="00332F07">
              <w:rPr>
                <w:b/>
                <w:spacing w:val="-1"/>
                <w:sz w:val="22"/>
                <w:szCs w:val="22"/>
              </w:rPr>
              <w:t> </w:t>
            </w:r>
            <w:r w:rsidRPr="0088497C">
              <w:rPr>
                <w:b/>
                <w:spacing w:val="-1"/>
                <w:sz w:val="22"/>
                <w:szCs w:val="22"/>
              </w:rPr>
              <w:t>131</w:t>
            </w:r>
          </w:p>
        </w:tc>
      </w:tr>
      <w:tr w:rsidR="00D6442D" w:rsidRPr="0088497C" w14:paraId="017461B4" w14:textId="77777777" w:rsidTr="00775FFD">
        <w:tc>
          <w:tcPr>
            <w:tcW w:w="2877" w:type="dxa"/>
            <w:shd w:val="clear" w:color="auto" w:fill="auto"/>
          </w:tcPr>
          <w:p w14:paraId="5D8E07D1" w14:textId="77777777" w:rsidR="00D6442D" w:rsidRPr="0088497C" w:rsidRDefault="00D6442D" w:rsidP="00775FFD">
            <w:pPr>
              <w:widowControl w:val="0"/>
              <w:tabs>
                <w:tab w:val="left" w:pos="8505"/>
              </w:tabs>
              <w:spacing w:before="75"/>
              <w:ind w:right="35"/>
              <w:contextualSpacing/>
              <w:rPr>
                <w:spacing w:val="-1"/>
                <w:sz w:val="22"/>
                <w:szCs w:val="22"/>
              </w:rPr>
            </w:pPr>
            <w:r w:rsidRPr="0088497C">
              <w:rPr>
                <w:spacing w:val="-1"/>
                <w:sz w:val="22"/>
                <w:szCs w:val="22"/>
              </w:rPr>
              <w:t>Simptominė pasikartojanti VTE*</w:t>
            </w:r>
          </w:p>
        </w:tc>
        <w:tc>
          <w:tcPr>
            <w:tcW w:w="2882" w:type="dxa"/>
            <w:shd w:val="clear" w:color="auto" w:fill="auto"/>
          </w:tcPr>
          <w:p w14:paraId="2CCEC9A6"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86 </w:t>
            </w:r>
          </w:p>
          <w:p w14:paraId="141AAE4A"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2,</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5E9CFD36"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95 </w:t>
            </w:r>
          </w:p>
          <w:p w14:paraId="47AAE086"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2,</w:t>
            </w:r>
            <w:r w:rsidRPr="0088497C">
              <w:rPr>
                <w:spacing w:val="-1"/>
                <w:sz w:val="22"/>
                <w:szCs w:val="22"/>
              </w:rPr>
              <w:t>3</w:t>
            </w:r>
            <w:r>
              <w:rPr>
                <w:spacing w:val="-1"/>
                <w:sz w:val="22"/>
                <w:szCs w:val="22"/>
              </w:rPr>
              <w:t> %</w:t>
            </w:r>
            <w:r w:rsidRPr="0088497C">
              <w:rPr>
                <w:spacing w:val="-1"/>
                <w:sz w:val="22"/>
                <w:szCs w:val="22"/>
              </w:rPr>
              <w:t>)</w:t>
            </w:r>
          </w:p>
        </w:tc>
      </w:tr>
      <w:tr w:rsidR="00D6442D" w:rsidRPr="0088497C" w14:paraId="246FD9CD" w14:textId="77777777" w:rsidTr="00775FFD">
        <w:tc>
          <w:tcPr>
            <w:tcW w:w="2877" w:type="dxa"/>
            <w:shd w:val="clear" w:color="auto" w:fill="auto"/>
          </w:tcPr>
          <w:p w14:paraId="68D4F4E1" w14:textId="77777777" w:rsidR="00D6442D" w:rsidRPr="0088497C" w:rsidRDefault="00D6442D" w:rsidP="00775FFD">
            <w:pPr>
              <w:widowControl w:val="0"/>
              <w:tabs>
                <w:tab w:val="left" w:pos="8505"/>
              </w:tabs>
              <w:spacing w:before="75"/>
              <w:ind w:left="284" w:right="35"/>
              <w:contextualSpacing/>
              <w:rPr>
                <w:spacing w:val="-1"/>
                <w:sz w:val="22"/>
                <w:szCs w:val="22"/>
              </w:rPr>
            </w:pPr>
            <w:r w:rsidRPr="0088497C">
              <w:rPr>
                <w:spacing w:val="-1"/>
                <w:sz w:val="22"/>
                <w:szCs w:val="22"/>
              </w:rPr>
              <w:t>Simptominė pasikartojanti PE</w:t>
            </w:r>
          </w:p>
        </w:tc>
        <w:tc>
          <w:tcPr>
            <w:tcW w:w="2882" w:type="dxa"/>
            <w:shd w:val="clear" w:color="auto" w:fill="auto"/>
          </w:tcPr>
          <w:p w14:paraId="4CC3484F"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43 </w:t>
            </w:r>
          </w:p>
          <w:p w14:paraId="7AB9EB91"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0</w:t>
            </w:r>
            <w:r>
              <w:rPr>
                <w:spacing w:val="-1"/>
                <w:sz w:val="22"/>
                <w:szCs w:val="22"/>
              </w:rPr>
              <w:t> %</w:t>
            </w:r>
            <w:r w:rsidRPr="0088497C">
              <w:rPr>
                <w:spacing w:val="-1"/>
                <w:sz w:val="22"/>
                <w:szCs w:val="22"/>
              </w:rPr>
              <w:t>)</w:t>
            </w:r>
          </w:p>
        </w:tc>
        <w:tc>
          <w:tcPr>
            <w:tcW w:w="2855" w:type="dxa"/>
            <w:shd w:val="clear" w:color="auto" w:fill="auto"/>
          </w:tcPr>
          <w:p w14:paraId="498F16F5"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38 </w:t>
            </w:r>
          </w:p>
          <w:p w14:paraId="11708375"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9</w:t>
            </w:r>
            <w:r>
              <w:rPr>
                <w:spacing w:val="-1"/>
                <w:sz w:val="22"/>
                <w:szCs w:val="22"/>
              </w:rPr>
              <w:t> %</w:t>
            </w:r>
            <w:r w:rsidRPr="0088497C">
              <w:rPr>
                <w:spacing w:val="-1"/>
                <w:sz w:val="22"/>
                <w:szCs w:val="22"/>
              </w:rPr>
              <w:t>)</w:t>
            </w:r>
          </w:p>
        </w:tc>
      </w:tr>
      <w:tr w:rsidR="00D6442D" w:rsidRPr="0088497C" w14:paraId="76F1E0CF" w14:textId="77777777" w:rsidTr="00775FFD">
        <w:tc>
          <w:tcPr>
            <w:tcW w:w="2877" w:type="dxa"/>
            <w:shd w:val="clear" w:color="auto" w:fill="auto"/>
          </w:tcPr>
          <w:p w14:paraId="72034D16" w14:textId="77777777" w:rsidR="00D6442D" w:rsidRPr="0088497C" w:rsidRDefault="00D6442D" w:rsidP="00775FFD">
            <w:pPr>
              <w:widowControl w:val="0"/>
              <w:tabs>
                <w:tab w:val="left" w:pos="8505"/>
              </w:tabs>
              <w:spacing w:before="75"/>
              <w:ind w:left="284" w:right="35"/>
              <w:contextualSpacing/>
              <w:rPr>
                <w:spacing w:val="-1"/>
                <w:sz w:val="22"/>
                <w:szCs w:val="22"/>
              </w:rPr>
            </w:pPr>
            <w:r w:rsidRPr="0088497C">
              <w:rPr>
                <w:spacing w:val="-1"/>
                <w:sz w:val="22"/>
                <w:szCs w:val="22"/>
              </w:rPr>
              <w:t>Simptominė pasikartojanti GVT</w:t>
            </w:r>
          </w:p>
        </w:tc>
        <w:tc>
          <w:tcPr>
            <w:tcW w:w="2882" w:type="dxa"/>
            <w:shd w:val="clear" w:color="auto" w:fill="auto"/>
          </w:tcPr>
          <w:p w14:paraId="03B12701"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32 </w:t>
            </w:r>
          </w:p>
          <w:p w14:paraId="3E31F4F4"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8</w:t>
            </w:r>
            <w:r>
              <w:rPr>
                <w:spacing w:val="-1"/>
                <w:sz w:val="22"/>
                <w:szCs w:val="22"/>
              </w:rPr>
              <w:t> %</w:t>
            </w:r>
            <w:r w:rsidRPr="0088497C">
              <w:rPr>
                <w:spacing w:val="-1"/>
                <w:sz w:val="22"/>
                <w:szCs w:val="22"/>
              </w:rPr>
              <w:t>)</w:t>
            </w:r>
          </w:p>
        </w:tc>
        <w:tc>
          <w:tcPr>
            <w:tcW w:w="2855" w:type="dxa"/>
            <w:shd w:val="clear" w:color="auto" w:fill="auto"/>
          </w:tcPr>
          <w:p w14:paraId="1D8F1932"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45 </w:t>
            </w:r>
          </w:p>
          <w:p w14:paraId="15C663DD"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1</w:t>
            </w:r>
            <w:r>
              <w:rPr>
                <w:spacing w:val="-1"/>
                <w:sz w:val="22"/>
                <w:szCs w:val="22"/>
              </w:rPr>
              <w:t> %</w:t>
            </w:r>
            <w:r w:rsidRPr="0088497C">
              <w:rPr>
                <w:spacing w:val="-1"/>
                <w:sz w:val="22"/>
                <w:szCs w:val="22"/>
              </w:rPr>
              <w:t>)</w:t>
            </w:r>
          </w:p>
        </w:tc>
      </w:tr>
      <w:tr w:rsidR="00D6442D" w:rsidRPr="0088497C" w14:paraId="4982DC3E" w14:textId="77777777" w:rsidTr="00775FFD">
        <w:tc>
          <w:tcPr>
            <w:tcW w:w="2877" w:type="dxa"/>
            <w:shd w:val="clear" w:color="auto" w:fill="auto"/>
          </w:tcPr>
          <w:p w14:paraId="384A6900" w14:textId="77777777" w:rsidR="00D6442D" w:rsidRPr="0088497C" w:rsidRDefault="00D6442D" w:rsidP="00775FFD">
            <w:pPr>
              <w:widowControl w:val="0"/>
              <w:tabs>
                <w:tab w:val="left" w:pos="8505"/>
              </w:tabs>
              <w:spacing w:before="75"/>
              <w:ind w:left="284" w:right="35"/>
              <w:contextualSpacing/>
              <w:rPr>
                <w:spacing w:val="-1"/>
                <w:sz w:val="22"/>
                <w:szCs w:val="22"/>
              </w:rPr>
            </w:pPr>
            <w:r w:rsidRPr="0088497C">
              <w:rPr>
                <w:spacing w:val="-1"/>
                <w:sz w:val="22"/>
                <w:szCs w:val="22"/>
              </w:rPr>
              <w:t>Simptominė PE ir GVT</w:t>
            </w:r>
          </w:p>
        </w:tc>
        <w:tc>
          <w:tcPr>
            <w:tcW w:w="2882" w:type="dxa"/>
            <w:shd w:val="clear" w:color="auto" w:fill="auto"/>
          </w:tcPr>
          <w:p w14:paraId="19AAEBF6"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 </w:t>
            </w:r>
          </w:p>
          <w:p w14:paraId="4D2AF05E"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(&lt;</w:t>
            </w:r>
            <w:r>
              <w:rPr>
                <w:spacing w:val="-1"/>
                <w:sz w:val="22"/>
                <w:szCs w:val="22"/>
              </w:rPr>
              <w:t>0,</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0354223D"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2</w:t>
            </w:r>
          </w:p>
          <w:p w14:paraId="4DB23AB4"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(&lt;</w:t>
            </w:r>
            <w:r>
              <w:rPr>
                <w:spacing w:val="-1"/>
                <w:sz w:val="22"/>
                <w:szCs w:val="22"/>
              </w:rPr>
              <w:t>0,</w:t>
            </w:r>
            <w:r w:rsidRPr="0088497C">
              <w:rPr>
                <w:spacing w:val="-1"/>
                <w:sz w:val="22"/>
                <w:szCs w:val="22"/>
              </w:rPr>
              <w:t>1</w:t>
            </w:r>
            <w:r>
              <w:rPr>
                <w:spacing w:val="-1"/>
                <w:sz w:val="22"/>
                <w:szCs w:val="22"/>
              </w:rPr>
              <w:t> %</w:t>
            </w:r>
            <w:r w:rsidRPr="0088497C">
              <w:rPr>
                <w:spacing w:val="-1"/>
                <w:sz w:val="22"/>
                <w:szCs w:val="22"/>
              </w:rPr>
              <w:t>)</w:t>
            </w:r>
          </w:p>
        </w:tc>
      </w:tr>
      <w:tr w:rsidR="00D6442D" w:rsidRPr="0088497C" w14:paraId="70704490" w14:textId="77777777" w:rsidTr="00775FFD">
        <w:tc>
          <w:tcPr>
            <w:tcW w:w="2877" w:type="dxa"/>
            <w:shd w:val="clear" w:color="auto" w:fill="auto"/>
          </w:tcPr>
          <w:p w14:paraId="3C4800A1" w14:textId="77777777" w:rsidR="00D6442D" w:rsidRPr="0088497C" w:rsidRDefault="00D6442D" w:rsidP="00CC2F90">
            <w:pPr>
              <w:widowControl w:val="0"/>
              <w:tabs>
                <w:tab w:val="left" w:pos="8505"/>
              </w:tabs>
              <w:spacing w:before="75"/>
              <w:ind w:right="35"/>
              <w:contextualSpacing/>
              <w:rPr>
                <w:spacing w:val="-1"/>
                <w:sz w:val="22"/>
                <w:szCs w:val="22"/>
              </w:rPr>
            </w:pPr>
            <w:r w:rsidRPr="0088497C">
              <w:rPr>
                <w:spacing w:val="-1"/>
                <w:sz w:val="22"/>
                <w:szCs w:val="22"/>
              </w:rPr>
              <w:t>Mirtis dėl PE / mirtis, kai negalima atmesti PE</w:t>
            </w:r>
          </w:p>
        </w:tc>
        <w:tc>
          <w:tcPr>
            <w:tcW w:w="2882" w:type="dxa"/>
            <w:shd w:val="clear" w:color="auto" w:fill="auto"/>
          </w:tcPr>
          <w:p w14:paraId="314CEC9E"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15 </w:t>
            </w:r>
          </w:p>
          <w:p w14:paraId="6F1E31DA"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4</w:t>
            </w:r>
            <w:r>
              <w:rPr>
                <w:spacing w:val="-1"/>
                <w:sz w:val="22"/>
                <w:szCs w:val="22"/>
              </w:rPr>
              <w:t> %</w:t>
            </w:r>
            <w:r w:rsidRPr="0088497C">
              <w:rPr>
                <w:spacing w:val="-1"/>
                <w:sz w:val="22"/>
                <w:szCs w:val="22"/>
              </w:rPr>
              <w:t>)</w:t>
            </w:r>
          </w:p>
        </w:tc>
        <w:tc>
          <w:tcPr>
            <w:tcW w:w="2855" w:type="dxa"/>
            <w:shd w:val="clear" w:color="auto" w:fill="auto"/>
          </w:tcPr>
          <w:p w14:paraId="746B6AD5"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13 </w:t>
            </w:r>
          </w:p>
          <w:p w14:paraId="57EE6A49"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3</w:t>
            </w:r>
            <w:r>
              <w:rPr>
                <w:spacing w:val="-1"/>
                <w:sz w:val="22"/>
                <w:szCs w:val="22"/>
              </w:rPr>
              <w:t> %</w:t>
            </w:r>
            <w:r w:rsidRPr="0088497C">
              <w:rPr>
                <w:spacing w:val="-1"/>
                <w:sz w:val="22"/>
                <w:szCs w:val="22"/>
              </w:rPr>
              <w:t>)</w:t>
            </w:r>
          </w:p>
        </w:tc>
      </w:tr>
      <w:tr w:rsidR="00D6442D" w:rsidRPr="0088497C" w14:paraId="4A01AFAF" w14:textId="77777777" w:rsidTr="00775FFD">
        <w:tc>
          <w:tcPr>
            <w:tcW w:w="2877" w:type="dxa"/>
            <w:shd w:val="clear" w:color="auto" w:fill="auto"/>
          </w:tcPr>
          <w:p w14:paraId="1E03448C"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Didysis ar klinikiniu požiūriu reikšmingas ne didysis kraujavimas</w:t>
            </w:r>
          </w:p>
        </w:tc>
        <w:tc>
          <w:tcPr>
            <w:tcW w:w="2882" w:type="dxa"/>
            <w:shd w:val="clear" w:color="auto" w:fill="auto"/>
          </w:tcPr>
          <w:p w14:paraId="7E6968A0"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388 </w:t>
            </w:r>
          </w:p>
          <w:p w14:paraId="2CDFC40D"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9,</w:t>
            </w:r>
            <w:r w:rsidRPr="0088497C">
              <w:rPr>
                <w:spacing w:val="-1"/>
                <w:sz w:val="22"/>
                <w:szCs w:val="22"/>
              </w:rPr>
              <w:t>4</w:t>
            </w:r>
            <w:r>
              <w:rPr>
                <w:spacing w:val="-1"/>
                <w:sz w:val="22"/>
                <w:szCs w:val="22"/>
              </w:rPr>
              <w:t> %</w:t>
            </w:r>
            <w:r w:rsidRPr="0088497C">
              <w:rPr>
                <w:spacing w:val="-1"/>
                <w:sz w:val="22"/>
                <w:szCs w:val="22"/>
              </w:rPr>
              <w:t>)</w:t>
            </w:r>
          </w:p>
        </w:tc>
        <w:tc>
          <w:tcPr>
            <w:tcW w:w="2855" w:type="dxa"/>
            <w:shd w:val="clear" w:color="auto" w:fill="auto"/>
          </w:tcPr>
          <w:p w14:paraId="1F70FF5D"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412 </w:t>
            </w:r>
          </w:p>
          <w:p w14:paraId="4D01680E"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(1</w:t>
            </w:r>
            <w:r>
              <w:rPr>
                <w:spacing w:val="-1"/>
                <w:sz w:val="22"/>
                <w:szCs w:val="22"/>
              </w:rPr>
              <w:t>0,</w:t>
            </w:r>
            <w:r w:rsidRPr="0088497C">
              <w:rPr>
                <w:spacing w:val="-1"/>
                <w:sz w:val="22"/>
                <w:szCs w:val="22"/>
              </w:rPr>
              <w:t>0</w:t>
            </w:r>
            <w:r>
              <w:rPr>
                <w:spacing w:val="-1"/>
                <w:sz w:val="22"/>
                <w:szCs w:val="22"/>
              </w:rPr>
              <w:t> %</w:t>
            </w:r>
            <w:r w:rsidRPr="0088497C">
              <w:rPr>
                <w:spacing w:val="-1"/>
                <w:sz w:val="22"/>
                <w:szCs w:val="22"/>
              </w:rPr>
              <w:t>)</w:t>
            </w:r>
          </w:p>
        </w:tc>
      </w:tr>
      <w:tr w:rsidR="00D6442D" w:rsidRPr="0088497C" w14:paraId="28D74239" w14:textId="77777777" w:rsidTr="00775FFD">
        <w:tc>
          <w:tcPr>
            <w:tcW w:w="2877" w:type="dxa"/>
            <w:shd w:val="clear" w:color="auto" w:fill="auto"/>
          </w:tcPr>
          <w:p w14:paraId="3DBDBB2B"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Didžiojo kraujavimo atvejai</w:t>
            </w:r>
          </w:p>
        </w:tc>
        <w:tc>
          <w:tcPr>
            <w:tcW w:w="2882" w:type="dxa"/>
            <w:shd w:val="clear" w:color="auto" w:fill="auto"/>
          </w:tcPr>
          <w:p w14:paraId="32C23E5C"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40 </w:t>
            </w:r>
          </w:p>
          <w:p w14:paraId="60DF0BD0"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0</w:t>
            </w:r>
            <w:r>
              <w:rPr>
                <w:spacing w:val="-1"/>
                <w:sz w:val="22"/>
                <w:szCs w:val="22"/>
              </w:rPr>
              <w:t> %</w:t>
            </w:r>
            <w:r w:rsidRPr="0088497C">
              <w:rPr>
                <w:spacing w:val="-1"/>
                <w:sz w:val="22"/>
                <w:szCs w:val="22"/>
              </w:rPr>
              <w:t>)</w:t>
            </w:r>
          </w:p>
        </w:tc>
        <w:tc>
          <w:tcPr>
            <w:tcW w:w="2855" w:type="dxa"/>
            <w:shd w:val="clear" w:color="auto" w:fill="auto"/>
          </w:tcPr>
          <w:p w14:paraId="67D513D6"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72 </w:t>
            </w:r>
          </w:p>
          <w:p w14:paraId="7466DA72"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7</w:t>
            </w:r>
            <w:r>
              <w:rPr>
                <w:spacing w:val="-1"/>
                <w:sz w:val="22"/>
                <w:szCs w:val="22"/>
              </w:rPr>
              <w:t> %</w:t>
            </w:r>
            <w:r w:rsidRPr="0088497C">
              <w:rPr>
                <w:spacing w:val="-1"/>
                <w:sz w:val="22"/>
                <w:szCs w:val="22"/>
              </w:rPr>
              <w:t>)</w:t>
            </w:r>
          </w:p>
        </w:tc>
      </w:tr>
    </w:tbl>
    <w:p w14:paraId="65145374" w14:textId="77777777" w:rsidR="00D6442D" w:rsidRPr="0088497C" w:rsidRDefault="00D6442D" w:rsidP="00725B59">
      <w:pPr>
        <w:rPr>
          <w:sz w:val="22"/>
          <w:szCs w:val="22"/>
        </w:rPr>
      </w:pPr>
      <w:r w:rsidRPr="0088497C">
        <w:rPr>
          <w:sz w:val="22"/>
          <w:szCs w:val="22"/>
        </w:rPr>
        <w:t>a) Rivaroksabanas po 15</w:t>
      </w:r>
      <w:r>
        <w:rPr>
          <w:sz w:val="22"/>
          <w:szCs w:val="22"/>
        </w:rPr>
        <w:t> mg</w:t>
      </w:r>
      <w:r w:rsidRPr="0088497C">
        <w:rPr>
          <w:sz w:val="22"/>
          <w:szCs w:val="22"/>
        </w:rPr>
        <w:t xml:space="preserve"> du kartus per parą 3 savaites; vėliau vartojama po 20</w:t>
      </w:r>
      <w:r>
        <w:rPr>
          <w:sz w:val="22"/>
          <w:szCs w:val="22"/>
        </w:rPr>
        <w:t> mg</w:t>
      </w:r>
      <w:r w:rsidRPr="0088497C">
        <w:rPr>
          <w:sz w:val="22"/>
          <w:szCs w:val="22"/>
        </w:rPr>
        <w:t xml:space="preserve"> kartą per parą.</w:t>
      </w:r>
    </w:p>
    <w:p w14:paraId="57D285AC" w14:textId="77777777" w:rsidR="00D6442D" w:rsidRPr="0088497C" w:rsidRDefault="00D6442D" w:rsidP="00D6442D">
      <w:pPr>
        <w:ind w:left="142" w:hanging="142"/>
        <w:rPr>
          <w:sz w:val="22"/>
          <w:szCs w:val="22"/>
        </w:rPr>
      </w:pPr>
      <w:r w:rsidRPr="0088497C">
        <w:rPr>
          <w:sz w:val="22"/>
          <w:szCs w:val="22"/>
        </w:rPr>
        <w:t xml:space="preserve">b) Enoksaparinas ne mažiau kaip 5 paras, kartu vartojant ir vėliau tęsiant gydymą VKA. </w:t>
      </w:r>
    </w:p>
    <w:p w14:paraId="425EECFA" w14:textId="10E80B3D" w:rsidR="00D6442D" w:rsidRPr="0088497C" w:rsidRDefault="00D6442D" w:rsidP="00D6442D">
      <w:pPr>
        <w:ind w:left="142" w:hanging="142"/>
        <w:rPr>
          <w:sz w:val="22"/>
          <w:szCs w:val="22"/>
        </w:rPr>
      </w:pPr>
      <w:r w:rsidRPr="0088497C">
        <w:rPr>
          <w:sz w:val="22"/>
          <w:szCs w:val="22"/>
        </w:rPr>
        <w:t>* p</w:t>
      </w:r>
      <w:r w:rsidR="002D7402">
        <w:rPr>
          <w:sz w:val="22"/>
          <w:szCs w:val="22"/>
        </w:rPr>
        <w:t> </w:t>
      </w:r>
      <w:r w:rsidRPr="0088497C">
        <w:rPr>
          <w:sz w:val="22"/>
          <w:szCs w:val="22"/>
        </w:rPr>
        <w:t>&lt;</w:t>
      </w:r>
      <w:r>
        <w:rPr>
          <w:sz w:val="22"/>
          <w:szCs w:val="22"/>
        </w:rPr>
        <w:t> </w:t>
      </w:r>
      <w:r w:rsidRPr="0088497C">
        <w:rPr>
          <w:sz w:val="22"/>
          <w:szCs w:val="22"/>
        </w:rPr>
        <w:t>0,0001 (ne prastesnis rezultatas, vertinant pagal iš anksto specifikuotą rizikos santykį 1,75); RS: 0,886 (0,661-1,186).</w:t>
      </w:r>
    </w:p>
    <w:p w14:paraId="4EB61653" w14:textId="77777777" w:rsidR="00D6442D" w:rsidRPr="0088497C" w:rsidRDefault="00D6442D" w:rsidP="00D6442D">
      <w:pPr>
        <w:rPr>
          <w:sz w:val="22"/>
          <w:szCs w:val="22"/>
        </w:rPr>
      </w:pPr>
    </w:p>
    <w:p w14:paraId="3A835062" w14:textId="7A960529" w:rsidR="00D6442D" w:rsidRPr="0088497C" w:rsidRDefault="00D6442D" w:rsidP="00D6442D">
      <w:pPr>
        <w:rPr>
          <w:sz w:val="22"/>
          <w:szCs w:val="22"/>
        </w:rPr>
      </w:pPr>
      <w:r w:rsidRPr="0088497C">
        <w:rPr>
          <w:sz w:val="22"/>
          <w:szCs w:val="22"/>
        </w:rPr>
        <w:t>Atlikus jungtinę analizę, buvo nustatyta iš anksto specifikuota grynoji klinikinė nauda (pirminio veiksmingumo rezultatai plius didžiojo kraujavimo atvejai): RS 0,771 ((95</w:t>
      </w:r>
      <w:r>
        <w:rPr>
          <w:sz w:val="22"/>
          <w:szCs w:val="22"/>
        </w:rPr>
        <w:t> %</w:t>
      </w:r>
      <w:r w:rsidRPr="0088497C">
        <w:rPr>
          <w:sz w:val="22"/>
          <w:szCs w:val="22"/>
        </w:rPr>
        <w:t xml:space="preserve"> PI: 0,614-0,967), nominali p reikšmė p</w:t>
      </w:r>
      <w:r w:rsidR="00BA1241">
        <w:rPr>
          <w:sz w:val="22"/>
          <w:szCs w:val="22"/>
        </w:rPr>
        <w:t> </w:t>
      </w:r>
      <w:r w:rsidRPr="0088497C">
        <w:rPr>
          <w:sz w:val="22"/>
          <w:szCs w:val="22"/>
        </w:rPr>
        <w:t>=</w:t>
      </w:r>
      <w:r w:rsidR="00BA1241">
        <w:rPr>
          <w:sz w:val="22"/>
          <w:szCs w:val="22"/>
        </w:rPr>
        <w:t> </w:t>
      </w:r>
      <w:r w:rsidRPr="0088497C">
        <w:rPr>
          <w:sz w:val="22"/>
          <w:szCs w:val="22"/>
        </w:rPr>
        <w:t>0,0244).</w:t>
      </w:r>
    </w:p>
    <w:p w14:paraId="5AAF9E76" w14:textId="77777777" w:rsidR="00D6442D" w:rsidRPr="0088497C" w:rsidRDefault="00D6442D" w:rsidP="00D6442D">
      <w:pPr>
        <w:rPr>
          <w:sz w:val="22"/>
          <w:szCs w:val="22"/>
        </w:rPr>
      </w:pPr>
    </w:p>
    <w:p w14:paraId="1E5EED0F" w14:textId="77777777" w:rsidR="00D6442D" w:rsidRPr="0088497C" w:rsidRDefault="00D6442D" w:rsidP="00D6442D">
      <w:pPr>
        <w:rPr>
          <w:sz w:val="22"/>
          <w:szCs w:val="22"/>
        </w:rPr>
      </w:pPr>
      <w:r w:rsidRPr="0088497C">
        <w:rPr>
          <w:i/>
          <w:sz w:val="22"/>
          <w:szCs w:val="22"/>
        </w:rPr>
        <w:t>Einstein Extention</w:t>
      </w:r>
      <w:r w:rsidRPr="0088497C">
        <w:rPr>
          <w:sz w:val="22"/>
          <w:szCs w:val="22"/>
        </w:rPr>
        <w:t xml:space="preserve"> tyrime (žr. 8 lentelę) rivaroksabanas, vertinant pirminio ir antrinio veiksmingumo rezultatus, buvo pranašesnis už placebą. Tiriant pirminio saugumo rezultatus (didžiojo kraujavimo atvejus) pacientų, vartojusių rivaroksabano 20</w:t>
      </w:r>
      <w:r>
        <w:rPr>
          <w:sz w:val="22"/>
          <w:szCs w:val="22"/>
        </w:rPr>
        <w:t> mg</w:t>
      </w:r>
      <w:r w:rsidRPr="0088497C">
        <w:rPr>
          <w:sz w:val="22"/>
          <w:szCs w:val="22"/>
        </w:rPr>
        <w:t xml:space="preserve">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Pr>
          <w:sz w:val="22"/>
          <w:szCs w:val="22"/>
        </w:rPr>
        <w:t> mg</w:t>
      </w:r>
      <w:r w:rsidRPr="0088497C">
        <w:rPr>
          <w:sz w:val="22"/>
          <w:szCs w:val="22"/>
        </w:rPr>
        <w:t xml:space="preserve"> vieną kartą per parą, palyginti su placebu.</w:t>
      </w:r>
    </w:p>
    <w:p w14:paraId="3AB92A46" w14:textId="77777777" w:rsidR="00D6442D" w:rsidRPr="0088497C" w:rsidRDefault="00D6442D" w:rsidP="00D6442D">
      <w:pPr>
        <w:rPr>
          <w:sz w:val="22"/>
          <w:szCs w:val="22"/>
        </w:rPr>
      </w:pPr>
    </w:p>
    <w:p w14:paraId="0B2568AE" w14:textId="680F4BEE" w:rsidR="00D6442D" w:rsidRDefault="00D6442D" w:rsidP="00D6442D">
      <w:pPr>
        <w:rPr>
          <w:b/>
          <w:sz w:val="22"/>
          <w:szCs w:val="22"/>
        </w:rPr>
      </w:pPr>
      <w:r w:rsidRPr="0088497C">
        <w:rPr>
          <w:b/>
          <w:sz w:val="22"/>
          <w:szCs w:val="22"/>
        </w:rPr>
        <w:t xml:space="preserve">8 lentelė. Veiksmingumo ir saugumo rezultatai, gauti III fazės </w:t>
      </w:r>
      <w:r w:rsidRPr="0088497C">
        <w:rPr>
          <w:b/>
          <w:i/>
          <w:sz w:val="22"/>
          <w:szCs w:val="22"/>
        </w:rPr>
        <w:t>Einstein Extention</w:t>
      </w:r>
      <w:r w:rsidRPr="0088497C">
        <w:rPr>
          <w:b/>
          <w:sz w:val="22"/>
          <w:szCs w:val="22"/>
        </w:rPr>
        <w:t xml:space="preserve"> tyrimo metu</w:t>
      </w:r>
    </w:p>
    <w:p w14:paraId="25310CC1" w14:textId="77777777" w:rsidR="002A12C4" w:rsidRPr="00725B59" w:rsidRDefault="002A12C4" w:rsidP="00D6442D">
      <w:pPr>
        <w:rPr>
          <w:b/>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6442D" w:rsidRPr="0088497C" w14:paraId="4DD8B84E" w14:textId="77777777" w:rsidTr="00775FFD">
        <w:tc>
          <w:tcPr>
            <w:tcW w:w="2877" w:type="dxa"/>
            <w:shd w:val="clear" w:color="auto" w:fill="auto"/>
          </w:tcPr>
          <w:p w14:paraId="352D8180"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Tyrimo populiacija</w:t>
            </w:r>
          </w:p>
        </w:tc>
        <w:tc>
          <w:tcPr>
            <w:tcW w:w="5737" w:type="dxa"/>
            <w:gridSpan w:val="2"/>
            <w:shd w:val="clear" w:color="auto" w:fill="auto"/>
          </w:tcPr>
          <w:p w14:paraId="2DCDDE5F" w14:textId="208F4ED9"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1</w:t>
            </w:r>
            <w:r w:rsidR="00B90180">
              <w:rPr>
                <w:b/>
                <w:spacing w:val="-1"/>
                <w:sz w:val="22"/>
                <w:szCs w:val="22"/>
              </w:rPr>
              <w:t> </w:t>
            </w:r>
            <w:r w:rsidRPr="0088497C">
              <w:rPr>
                <w:b/>
                <w:spacing w:val="-1"/>
                <w:sz w:val="22"/>
                <w:szCs w:val="22"/>
              </w:rPr>
              <w:t>197 tiriamieji tęsė pasikartojančios venų tromboembolijos gydymą ir profilaktiką</w:t>
            </w:r>
          </w:p>
        </w:tc>
      </w:tr>
      <w:tr w:rsidR="00D6442D" w:rsidRPr="0088497C" w14:paraId="4D35F821" w14:textId="77777777" w:rsidTr="00775FFD">
        <w:tc>
          <w:tcPr>
            <w:tcW w:w="2877" w:type="dxa"/>
            <w:shd w:val="clear" w:color="auto" w:fill="auto"/>
          </w:tcPr>
          <w:p w14:paraId="0E23615B"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Gydymo dozė ir trukmė</w:t>
            </w:r>
          </w:p>
          <w:p w14:paraId="7E5A8B70" w14:textId="77777777" w:rsidR="00D6442D" w:rsidRPr="0088497C" w:rsidRDefault="00D6442D" w:rsidP="00775FFD">
            <w:pPr>
              <w:widowControl w:val="0"/>
              <w:tabs>
                <w:tab w:val="left" w:pos="8505"/>
              </w:tabs>
              <w:spacing w:before="75"/>
              <w:ind w:right="35"/>
              <w:contextualSpacing/>
              <w:jc w:val="both"/>
              <w:rPr>
                <w:b/>
                <w:spacing w:val="-1"/>
                <w:sz w:val="22"/>
                <w:szCs w:val="22"/>
              </w:rPr>
            </w:pPr>
          </w:p>
        </w:tc>
        <w:tc>
          <w:tcPr>
            <w:tcW w:w="2882" w:type="dxa"/>
            <w:shd w:val="clear" w:color="auto" w:fill="auto"/>
          </w:tcPr>
          <w:p w14:paraId="72A44E68" w14:textId="77777777" w:rsidR="00D6442D" w:rsidRPr="0088497C" w:rsidRDefault="00D6442D" w:rsidP="00775FFD">
            <w:pPr>
              <w:widowControl w:val="0"/>
              <w:tabs>
                <w:tab w:val="left" w:pos="8505"/>
              </w:tabs>
              <w:spacing w:before="75"/>
              <w:ind w:right="35"/>
              <w:contextualSpacing/>
              <w:jc w:val="both"/>
              <w:rPr>
                <w:b/>
                <w:spacing w:val="-1"/>
                <w:sz w:val="22"/>
                <w:szCs w:val="22"/>
                <w:vertAlign w:val="superscript"/>
              </w:rPr>
            </w:pPr>
            <w:r w:rsidRPr="0088497C">
              <w:rPr>
                <w:b/>
                <w:spacing w:val="-1"/>
                <w:sz w:val="22"/>
                <w:szCs w:val="22"/>
              </w:rPr>
              <w:t>Rivaroksabanas</w:t>
            </w:r>
            <w:r w:rsidRPr="0088497C">
              <w:rPr>
                <w:b/>
                <w:spacing w:val="-1"/>
                <w:sz w:val="22"/>
                <w:szCs w:val="22"/>
                <w:vertAlign w:val="superscript"/>
              </w:rPr>
              <w:t>a)</w:t>
            </w:r>
          </w:p>
          <w:p w14:paraId="2460DC67"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6 arba 12 mėnesių</w:t>
            </w:r>
          </w:p>
          <w:p w14:paraId="32F40F32" w14:textId="0434B7E3"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245465">
              <w:rPr>
                <w:b/>
                <w:spacing w:val="-1"/>
                <w:sz w:val="22"/>
                <w:szCs w:val="22"/>
              </w:rPr>
              <w:t> </w:t>
            </w:r>
            <w:r w:rsidRPr="0088497C">
              <w:rPr>
                <w:b/>
                <w:spacing w:val="-1"/>
                <w:sz w:val="22"/>
                <w:szCs w:val="22"/>
              </w:rPr>
              <w:t>=</w:t>
            </w:r>
            <w:r w:rsidR="00245465">
              <w:rPr>
                <w:b/>
                <w:spacing w:val="-1"/>
                <w:sz w:val="22"/>
                <w:szCs w:val="22"/>
              </w:rPr>
              <w:t> </w:t>
            </w:r>
            <w:r w:rsidRPr="0088497C">
              <w:rPr>
                <w:b/>
                <w:spacing w:val="-1"/>
                <w:sz w:val="22"/>
                <w:szCs w:val="22"/>
              </w:rPr>
              <w:t>602</w:t>
            </w:r>
          </w:p>
        </w:tc>
        <w:tc>
          <w:tcPr>
            <w:tcW w:w="2855" w:type="dxa"/>
            <w:shd w:val="clear" w:color="auto" w:fill="auto"/>
          </w:tcPr>
          <w:p w14:paraId="57F7B858" w14:textId="77777777"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Placebo</w:t>
            </w:r>
          </w:p>
          <w:p w14:paraId="5567F73C" w14:textId="116714E2" w:rsidR="00D6442D" w:rsidRPr="0088497C" w:rsidRDefault="00820678" w:rsidP="00775FFD">
            <w:pPr>
              <w:widowControl w:val="0"/>
              <w:tabs>
                <w:tab w:val="left" w:pos="8505"/>
              </w:tabs>
              <w:spacing w:before="75"/>
              <w:ind w:right="35"/>
              <w:contextualSpacing/>
              <w:jc w:val="both"/>
              <w:rPr>
                <w:b/>
                <w:spacing w:val="-1"/>
                <w:sz w:val="22"/>
                <w:szCs w:val="22"/>
              </w:rPr>
            </w:pPr>
            <w:r>
              <w:rPr>
                <w:b/>
                <w:spacing w:val="-1"/>
                <w:sz w:val="22"/>
                <w:szCs w:val="22"/>
              </w:rPr>
              <w:t xml:space="preserve">3, </w:t>
            </w:r>
            <w:r w:rsidR="00D6442D" w:rsidRPr="0088497C">
              <w:rPr>
                <w:b/>
                <w:spacing w:val="-1"/>
                <w:sz w:val="22"/>
                <w:szCs w:val="22"/>
              </w:rPr>
              <w:t>6 arba 12 mėnesių</w:t>
            </w:r>
          </w:p>
          <w:p w14:paraId="1084AEE3" w14:textId="2A090DC9" w:rsidR="00D6442D" w:rsidRPr="0088497C" w:rsidRDefault="00D6442D"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245465">
              <w:rPr>
                <w:b/>
                <w:spacing w:val="-1"/>
                <w:sz w:val="22"/>
                <w:szCs w:val="22"/>
              </w:rPr>
              <w:t> </w:t>
            </w:r>
            <w:r w:rsidRPr="0088497C">
              <w:rPr>
                <w:b/>
                <w:spacing w:val="-1"/>
                <w:sz w:val="22"/>
                <w:szCs w:val="22"/>
              </w:rPr>
              <w:t>=</w:t>
            </w:r>
            <w:r w:rsidR="00245465">
              <w:rPr>
                <w:b/>
                <w:spacing w:val="-1"/>
                <w:sz w:val="22"/>
                <w:szCs w:val="22"/>
              </w:rPr>
              <w:t> </w:t>
            </w:r>
            <w:r w:rsidRPr="0088497C">
              <w:rPr>
                <w:b/>
                <w:spacing w:val="-1"/>
                <w:sz w:val="22"/>
                <w:szCs w:val="22"/>
              </w:rPr>
              <w:t>594</w:t>
            </w:r>
          </w:p>
        </w:tc>
      </w:tr>
      <w:tr w:rsidR="00D6442D" w:rsidRPr="0088497C" w14:paraId="14A629CA" w14:textId="77777777" w:rsidTr="00775FFD">
        <w:tc>
          <w:tcPr>
            <w:tcW w:w="2877" w:type="dxa"/>
            <w:shd w:val="clear" w:color="auto" w:fill="auto"/>
          </w:tcPr>
          <w:p w14:paraId="2A7CF6A3" w14:textId="77777777" w:rsidR="00D6442D" w:rsidRPr="0088497C" w:rsidRDefault="00D6442D" w:rsidP="00775FFD">
            <w:pPr>
              <w:widowControl w:val="0"/>
              <w:tabs>
                <w:tab w:val="left" w:pos="8505"/>
              </w:tabs>
              <w:spacing w:before="75"/>
              <w:ind w:right="35"/>
              <w:contextualSpacing/>
              <w:rPr>
                <w:spacing w:val="-1"/>
                <w:sz w:val="22"/>
                <w:szCs w:val="22"/>
              </w:rPr>
            </w:pPr>
            <w:r w:rsidRPr="0088497C">
              <w:rPr>
                <w:spacing w:val="-1"/>
                <w:sz w:val="22"/>
                <w:szCs w:val="22"/>
              </w:rPr>
              <w:t>Simptominė pasikartojanti VTE*</w:t>
            </w:r>
          </w:p>
        </w:tc>
        <w:tc>
          <w:tcPr>
            <w:tcW w:w="2882" w:type="dxa"/>
            <w:shd w:val="clear" w:color="auto" w:fill="auto"/>
          </w:tcPr>
          <w:p w14:paraId="170E8D3B"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8 </w:t>
            </w:r>
          </w:p>
          <w:p w14:paraId="244CC4E3"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3</w:t>
            </w:r>
            <w:r>
              <w:rPr>
                <w:spacing w:val="-1"/>
                <w:sz w:val="22"/>
                <w:szCs w:val="22"/>
              </w:rPr>
              <w:t> %</w:t>
            </w:r>
            <w:r w:rsidRPr="0088497C">
              <w:rPr>
                <w:spacing w:val="-1"/>
                <w:sz w:val="22"/>
                <w:szCs w:val="22"/>
              </w:rPr>
              <w:t>)</w:t>
            </w:r>
          </w:p>
        </w:tc>
        <w:tc>
          <w:tcPr>
            <w:tcW w:w="2855" w:type="dxa"/>
            <w:shd w:val="clear" w:color="auto" w:fill="auto"/>
          </w:tcPr>
          <w:p w14:paraId="3029F1A3"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42 </w:t>
            </w:r>
          </w:p>
          <w:p w14:paraId="5427C465"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7,</w:t>
            </w:r>
            <w:r w:rsidRPr="0088497C">
              <w:rPr>
                <w:spacing w:val="-1"/>
                <w:sz w:val="22"/>
                <w:szCs w:val="22"/>
              </w:rPr>
              <w:t>1</w:t>
            </w:r>
            <w:r>
              <w:rPr>
                <w:spacing w:val="-1"/>
                <w:sz w:val="22"/>
                <w:szCs w:val="22"/>
              </w:rPr>
              <w:t> %</w:t>
            </w:r>
            <w:r w:rsidRPr="0088497C">
              <w:rPr>
                <w:spacing w:val="-1"/>
                <w:sz w:val="22"/>
                <w:szCs w:val="22"/>
              </w:rPr>
              <w:t>)</w:t>
            </w:r>
          </w:p>
        </w:tc>
      </w:tr>
      <w:tr w:rsidR="00D6442D" w:rsidRPr="0088497C" w14:paraId="6A214026" w14:textId="77777777" w:rsidTr="00775FFD">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D6442D" w:rsidRPr="0088497C" w14:paraId="56DBD57F" w14:textId="77777777" w:rsidTr="00775FFD">
              <w:trPr>
                <w:trHeight w:val="145"/>
              </w:trPr>
              <w:tc>
                <w:tcPr>
                  <w:tcW w:w="0" w:type="auto"/>
                </w:tcPr>
                <w:p w14:paraId="459DEEB8"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Simptominė pasikartojanti PE</w:t>
                  </w:r>
                </w:p>
              </w:tc>
            </w:tr>
          </w:tbl>
          <w:p w14:paraId="4A9A3C02" w14:textId="77777777" w:rsidR="00D6442D" w:rsidRPr="0088497C" w:rsidRDefault="00D6442D" w:rsidP="00775FFD">
            <w:pPr>
              <w:widowControl w:val="0"/>
              <w:tabs>
                <w:tab w:val="left" w:pos="8505"/>
              </w:tabs>
              <w:spacing w:before="75"/>
              <w:ind w:right="35"/>
              <w:contextualSpacing/>
              <w:jc w:val="both"/>
              <w:rPr>
                <w:spacing w:val="-1"/>
                <w:sz w:val="22"/>
                <w:szCs w:val="22"/>
              </w:rPr>
            </w:pPr>
          </w:p>
        </w:tc>
        <w:tc>
          <w:tcPr>
            <w:tcW w:w="2882" w:type="dxa"/>
            <w:shd w:val="clear" w:color="auto" w:fill="auto"/>
          </w:tcPr>
          <w:p w14:paraId="19FCEE86"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 </w:t>
            </w:r>
          </w:p>
          <w:p w14:paraId="17573D56"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3</w:t>
            </w:r>
            <w:r>
              <w:rPr>
                <w:spacing w:val="-1"/>
                <w:sz w:val="22"/>
                <w:szCs w:val="22"/>
              </w:rPr>
              <w:t> %</w:t>
            </w:r>
            <w:r w:rsidRPr="0088497C">
              <w:rPr>
                <w:spacing w:val="-1"/>
                <w:sz w:val="22"/>
                <w:szCs w:val="22"/>
              </w:rPr>
              <w:t>)</w:t>
            </w:r>
          </w:p>
        </w:tc>
        <w:tc>
          <w:tcPr>
            <w:tcW w:w="2855" w:type="dxa"/>
            <w:shd w:val="clear" w:color="auto" w:fill="auto"/>
          </w:tcPr>
          <w:p w14:paraId="08D8B7A1"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13 </w:t>
            </w:r>
          </w:p>
          <w:p w14:paraId="7D09557B"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2,</w:t>
            </w:r>
            <w:r w:rsidRPr="0088497C">
              <w:rPr>
                <w:spacing w:val="-1"/>
                <w:sz w:val="22"/>
                <w:szCs w:val="22"/>
              </w:rPr>
              <w:t>2</w:t>
            </w:r>
            <w:r>
              <w:rPr>
                <w:spacing w:val="-1"/>
                <w:sz w:val="22"/>
                <w:szCs w:val="22"/>
              </w:rPr>
              <w:t> %</w:t>
            </w:r>
            <w:r w:rsidRPr="0088497C">
              <w:rPr>
                <w:spacing w:val="-1"/>
                <w:sz w:val="22"/>
                <w:szCs w:val="22"/>
              </w:rPr>
              <w:t>)</w:t>
            </w:r>
          </w:p>
        </w:tc>
      </w:tr>
      <w:tr w:rsidR="00D6442D" w:rsidRPr="0088497C" w14:paraId="504BE7F5" w14:textId="77777777" w:rsidTr="00775FFD">
        <w:tc>
          <w:tcPr>
            <w:tcW w:w="2877" w:type="dxa"/>
            <w:shd w:val="clear" w:color="auto" w:fill="auto"/>
          </w:tcPr>
          <w:p w14:paraId="18A6E45F" w14:textId="77777777" w:rsidR="00D6442D" w:rsidRPr="0088497C" w:rsidRDefault="00D6442D" w:rsidP="00775FFD">
            <w:pPr>
              <w:widowControl w:val="0"/>
              <w:tabs>
                <w:tab w:val="left" w:pos="8505"/>
              </w:tabs>
              <w:spacing w:before="75"/>
              <w:ind w:left="142" w:right="35"/>
              <w:contextualSpacing/>
              <w:rPr>
                <w:spacing w:val="-1"/>
                <w:sz w:val="22"/>
                <w:szCs w:val="22"/>
              </w:rPr>
            </w:pPr>
            <w:r w:rsidRPr="0088497C">
              <w:rPr>
                <w:spacing w:val="-1"/>
                <w:sz w:val="22"/>
                <w:szCs w:val="22"/>
              </w:rPr>
              <w:t>Simptominė pasikartojanti GVT</w:t>
            </w:r>
          </w:p>
        </w:tc>
        <w:tc>
          <w:tcPr>
            <w:tcW w:w="2882" w:type="dxa"/>
            <w:shd w:val="clear" w:color="auto" w:fill="auto"/>
          </w:tcPr>
          <w:p w14:paraId="5593DFEF"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5 </w:t>
            </w:r>
          </w:p>
          <w:p w14:paraId="2502C258"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8</w:t>
            </w:r>
            <w:r>
              <w:rPr>
                <w:spacing w:val="-1"/>
                <w:sz w:val="22"/>
                <w:szCs w:val="22"/>
              </w:rPr>
              <w:t> %</w:t>
            </w:r>
            <w:r w:rsidRPr="0088497C">
              <w:rPr>
                <w:spacing w:val="-1"/>
                <w:sz w:val="22"/>
                <w:szCs w:val="22"/>
              </w:rPr>
              <w:t>)</w:t>
            </w:r>
          </w:p>
        </w:tc>
        <w:tc>
          <w:tcPr>
            <w:tcW w:w="2855" w:type="dxa"/>
            <w:shd w:val="clear" w:color="auto" w:fill="auto"/>
          </w:tcPr>
          <w:p w14:paraId="75E680BC"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31 </w:t>
            </w:r>
          </w:p>
          <w:p w14:paraId="26E5932D"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5,</w:t>
            </w:r>
            <w:r w:rsidRPr="0088497C">
              <w:rPr>
                <w:spacing w:val="-1"/>
                <w:sz w:val="22"/>
                <w:szCs w:val="22"/>
              </w:rPr>
              <w:t>2</w:t>
            </w:r>
            <w:r>
              <w:rPr>
                <w:spacing w:val="-1"/>
                <w:sz w:val="22"/>
                <w:szCs w:val="22"/>
              </w:rPr>
              <w:t> %</w:t>
            </w:r>
            <w:r w:rsidRPr="0088497C">
              <w:rPr>
                <w:spacing w:val="-1"/>
                <w:sz w:val="22"/>
                <w:szCs w:val="22"/>
              </w:rPr>
              <w:t>)</w:t>
            </w:r>
          </w:p>
        </w:tc>
      </w:tr>
      <w:tr w:rsidR="00D6442D" w:rsidRPr="0088497C" w14:paraId="145B5C29" w14:textId="77777777" w:rsidTr="00775FFD">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D6442D" w:rsidRPr="0088497C" w14:paraId="48721F75" w14:textId="77777777" w:rsidTr="00775FFD">
              <w:trPr>
                <w:trHeight w:val="275"/>
              </w:trPr>
              <w:tc>
                <w:tcPr>
                  <w:tcW w:w="0" w:type="auto"/>
                </w:tcPr>
                <w:p w14:paraId="0B0E8E34" w14:textId="77777777" w:rsidR="00D6442D" w:rsidRPr="0088497C" w:rsidRDefault="00D6442D" w:rsidP="00775FFD">
                  <w:pPr>
                    <w:pStyle w:val="Default"/>
                    <w:rPr>
                      <w:color w:val="auto"/>
                      <w:sz w:val="22"/>
                      <w:szCs w:val="22"/>
                    </w:rPr>
                  </w:pPr>
                  <w:r w:rsidRPr="0088497C">
                    <w:rPr>
                      <w:color w:val="auto"/>
                      <w:sz w:val="22"/>
                      <w:szCs w:val="22"/>
                    </w:rPr>
                    <w:t>Mirtis dėl PE / mirtis, kai negalima atmesti PE</w:t>
                  </w:r>
                </w:p>
              </w:tc>
            </w:tr>
          </w:tbl>
          <w:p w14:paraId="5D2D98AE" w14:textId="77777777" w:rsidR="00D6442D" w:rsidRPr="0088497C" w:rsidRDefault="00D6442D" w:rsidP="00775FFD">
            <w:pPr>
              <w:widowControl w:val="0"/>
              <w:tabs>
                <w:tab w:val="left" w:pos="8505"/>
              </w:tabs>
              <w:spacing w:before="75"/>
              <w:ind w:right="35"/>
              <w:contextualSpacing/>
              <w:jc w:val="both"/>
              <w:rPr>
                <w:spacing w:val="-1"/>
                <w:sz w:val="22"/>
                <w:szCs w:val="22"/>
              </w:rPr>
            </w:pPr>
          </w:p>
        </w:tc>
        <w:tc>
          <w:tcPr>
            <w:tcW w:w="2882" w:type="dxa"/>
            <w:shd w:val="clear" w:color="auto" w:fill="auto"/>
          </w:tcPr>
          <w:p w14:paraId="3947287F"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 </w:t>
            </w:r>
          </w:p>
          <w:p w14:paraId="79E96F71"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2</w:t>
            </w:r>
            <w:r>
              <w:rPr>
                <w:spacing w:val="-1"/>
                <w:sz w:val="22"/>
                <w:szCs w:val="22"/>
              </w:rPr>
              <w:t> %</w:t>
            </w:r>
            <w:r w:rsidRPr="0088497C">
              <w:rPr>
                <w:spacing w:val="-1"/>
                <w:sz w:val="22"/>
                <w:szCs w:val="22"/>
              </w:rPr>
              <w:t>)</w:t>
            </w:r>
          </w:p>
        </w:tc>
        <w:tc>
          <w:tcPr>
            <w:tcW w:w="2855" w:type="dxa"/>
            <w:shd w:val="clear" w:color="auto" w:fill="auto"/>
          </w:tcPr>
          <w:p w14:paraId="0B65440E"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 </w:t>
            </w:r>
          </w:p>
          <w:p w14:paraId="46F08642"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2</w:t>
            </w:r>
            <w:r>
              <w:rPr>
                <w:spacing w:val="-1"/>
                <w:sz w:val="22"/>
                <w:szCs w:val="22"/>
              </w:rPr>
              <w:t> %</w:t>
            </w:r>
            <w:r w:rsidRPr="0088497C">
              <w:rPr>
                <w:spacing w:val="-1"/>
                <w:sz w:val="22"/>
                <w:szCs w:val="22"/>
              </w:rPr>
              <w:t>)</w:t>
            </w:r>
          </w:p>
        </w:tc>
      </w:tr>
      <w:tr w:rsidR="00D6442D" w:rsidRPr="0088497C" w14:paraId="16BDA20D" w14:textId="77777777" w:rsidTr="00775FFD">
        <w:tc>
          <w:tcPr>
            <w:tcW w:w="2877" w:type="dxa"/>
            <w:shd w:val="clear" w:color="auto" w:fill="auto"/>
          </w:tcPr>
          <w:p w14:paraId="0FEB3DA1"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Didžiojo kraujavimo atvejai</w:t>
            </w:r>
          </w:p>
        </w:tc>
        <w:tc>
          <w:tcPr>
            <w:tcW w:w="2882" w:type="dxa"/>
            <w:shd w:val="clear" w:color="auto" w:fill="auto"/>
          </w:tcPr>
          <w:p w14:paraId="4EA80DD3"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 </w:t>
            </w:r>
          </w:p>
          <w:p w14:paraId="2027244E"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7</w:t>
            </w:r>
            <w:r>
              <w:rPr>
                <w:spacing w:val="-1"/>
                <w:sz w:val="22"/>
                <w:szCs w:val="22"/>
              </w:rPr>
              <w:t> %</w:t>
            </w:r>
            <w:r w:rsidRPr="0088497C">
              <w:rPr>
                <w:spacing w:val="-1"/>
                <w:sz w:val="22"/>
                <w:szCs w:val="22"/>
              </w:rPr>
              <w:t>)</w:t>
            </w:r>
          </w:p>
        </w:tc>
        <w:tc>
          <w:tcPr>
            <w:tcW w:w="2855" w:type="dxa"/>
            <w:shd w:val="clear" w:color="auto" w:fill="auto"/>
          </w:tcPr>
          <w:p w14:paraId="18A89736"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0</w:t>
            </w:r>
          </w:p>
        </w:tc>
      </w:tr>
      <w:tr w:rsidR="00D6442D" w:rsidRPr="0088497C" w14:paraId="6F63383F" w14:textId="77777777" w:rsidTr="00775FFD">
        <w:tc>
          <w:tcPr>
            <w:tcW w:w="2877" w:type="dxa"/>
            <w:shd w:val="clear" w:color="auto" w:fill="auto"/>
          </w:tcPr>
          <w:p w14:paraId="03FE7F61" w14:textId="77777777" w:rsidR="00D6442D" w:rsidRPr="0088497C" w:rsidRDefault="00D6442D" w:rsidP="00775FFD">
            <w:pPr>
              <w:widowControl w:val="0"/>
              <w:tabs>
                <w:tab w:val="left" w:pos="8505"/>
              </w:tabs>
              <w:spacing w:before="75"/>
              <w:ind w:right="35"/>
              <w:contextualSpacing/>
              <w:rPr>
                <w:spacing w:val="-1"/>
                <w:sz w:val="22"/>
                <w:szCs w:val="22"/>
              </w:rPr>
            </w:pPr>
            <w:r w:rsidRPr="0088497C">
              <w:rPr>
                <w:spacing w:val="-1"/>
                <w:sz w:val="22"/>
                <w:szCs w:val="22"/>
              </w:rPr>
              <w:t>Klinikiniu požiūriu reikšmingas ne didysis kraujavimas</w:t>
            </w:r>
          </w:p>
        </w:tc>
        <w:tc>
          <w:tcPr>
            <w:tcW w:w="2882" w:type="dxa"/>
            <w:shd w:val="clear" w:color="auto" w:fill="auto"/>
          </w:tcPr>
          <w:p w14:paraId="5569579F"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32 </w:t>
            </w:r>
          </w:p>
          <w:p w14:paraId="45534F1F"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5,</w:t>
            </w:r>
            <w:r w:rsidRPr="0088497C">
              <w:rPr>
                <w:spacing w:val="-1"/>
                <w:sz w:val="22"/>
                <w:szCs w:val="22"/>
              </w:rPr>
              <w:t>4</w:t>
            </w:r>
            <w:r>
              <w:rPr>
                <w:spacing w:val="-1"/>
                <w:sz w:val="22"/>
                <w:szCs w:val="22"/>
              </w:rPr>
              <w:t> %</w:t>
            </w:r>
            <w:r w:rsidRPr="0088497C">
              <w:rPr>
                <w:spacing w:val="-1"/>
                <w:sz w:val="22"/>
                <w:szCs w:val="22"/>
              </w:rPr>
              <w:t>)</w:t>
            </w:r>
          </w:p>
        </w:tc>
        <w:tc>
          <w:tcPr>
            <w:tcW w:w="2855" w:type="dxa"/>
            <w:shd w:val="clear" w:color="auto" w:fill="auto"/>
          </w:tcPr>
          <w:p w14:paraId="280F225E"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7 </w:t>
            </w:r>
          </w:p>
          <w:p w14:paraId="67A63C46" w14:textId="77777777" w:rsidR="00D6442D" w:rsidRPr="0088497C" w:rsidRDefault="00D6442D"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2</w:t>
            </w:r>
            <w:r>
              <w:rPr>
                <w:spacing w:val="-1"/>
                <w:sz w:val="22"/>
                <w:szCs w:val="22"/>
              </w:rPr>
              <w:t> %</w:t>
            </w:r>
            <w:r w:rsidRPr="0088497C">
              <w:rPr>
                <w:spacing w:val="-1"/>
                <w:sz w:val="22"/>
                <w:szCs w:val="22"/>
              </w:rPr>
              <w:t>)</w:t>
            </w:r>
          </w:p>
        </w:tc>
      </w:tr>
    </w:tbl>
    <w:p w14:paraId="4C71BB87" w14:textId="77777777" w:rsidR="00D6442D" w:rsidRPr="0088497C" w:rsidRDefault="00D6442D" w:rsidP="00725B59">
      <w:pPr>
        <w:rPr>
          <w:sz w:val="22"/>
          <w:szCs w:val="22"/>
        </w:rPr>
      </w:pPr>
      <w:r w:rsidRPr="0088497C">
        <w:rPr>
          <w:sz w:val="22"/>
          <w:szCs w:val="22"/>
        </w:rPr>
        <w:t>a) Rivaroksabanas 20</w:t>
      </w:r>
      <w:r>
        <w:rPr>
          <w:sz w:val="22"/>
          <w:szCs w:val="22"/>
        </w:rPr>
        <w:t> mg</w:t>
      </w:r>
      <w:r w:rsidRPr="0088497C">
        <w:rPr>
          <w:sz w:val="22"/>
          <w:szCs w:val="22"/>
        </w:rPr>
        <w:t xml:space="preserve"> kartą per parą</w:t>
      </w:r>
    </w:p>
    <w:p w14:paraId="42340096" w14:textId="3862B48F" w:rsidR="00D6442D" w:rsidRPr="0088497C" w:rsidRDefault="00D6442D" w:rsidP="00D6442D">
      <w:pPr>
        <w:rPr>
          <w:sz w:val="22"/>
          <w:szCs w:val="22"/>
        </w:rPr>
      </w:pPr>
      <w:r w:rsidRPr="0088497C">
        <w:rPr>
          <w:sz w:val="22"/>
          <w:szCs w:val="22"/>
        </w:rPr>
        <w:t>* p</w:t>
      </w:r>
      <w:r w:rsidR="00245465">
        <w:rPr>
          <w:sz w:val="22"/>
          <w:szCs w:val="22"/>
        </w:rPr>
        <w:t> </w:t>
      </w:r>
      <w:r w:rsidRPr="0088497C">
        <w:rPr>
          <w:sz w:val="22"/>
          <w:szCs w:val="22"/>
        </w:rPr>
        <w:t>&lt;</w:t>
      </w:r>
      <w:r>
        <w:rPr>
          <w:sz w:val="22"/>
          <w:szCs w:val="22"/>
        </w:rPr>
        <w:t> </w:t>
      </w:r>
      <w:r w:rsidRPr="0088497C">
        <w:rPr>
          <w:sz w:val="22"/>
          <w:szCs w:val="22"/>
        </w:rPr>
        <w:t>0,0001 (pranašumas), RS: 0,185 (0,087-0,393)</w:t>
      </w:r>
    </w:p>
    <w:p w14:paraId="60074C76" w14:textId="77777777" w:rsidR="00D6442D" w:rsidRPr="0088497C" w:rsidRDefault="00D6442D" w:rsidP="00D6442D">
      <w:pPr>
        <w:rPr>
          <w:sz w:val="22"/>
          <w:szCs w:val="22"/>
        </w:rPr>
      </w:pPr>
    </w:p>
    <w:p w14:paraId="130D4022" w14:textId="77777777" w:rsidR="00D6442D" w:rsidRPr="0088497C" w:rsidRDefault="00D6442D" w:rsidP="00D6442D">
      <w:pPr>
        <w:rPr>
          <w:sz w:val="22"/>
          <w:szCs w:val="22"/>
        </w:rPr>
      </w:pPr>
      <w:r w:rsidRPr="0088497C">
        <w:rPr>
          <w:sz w:val="22"/>
          <w:szCs w:val="22"/>
        </w:rPr>
        <w:t xml:space="preserve">Tyrimo </w:t>
      </w:r>
      <w:r w:rsidRPr="0088497C">
        <w:rPr>
          <w:i/>
          <w:sz w:val="22"/>
          <w:szCs w:val="22"/>
        </w:rPr>
        <w:t>Einstein Choice</w:t>
      </w:r>
      <w:r w:rsidRPr="0088497C">
        <w:rPr>
          <w:sz w:val="22"/>
          <w:szCs w:val="22"/>
        </w:rPr>
        <w:t xml:space="preserve"> metu (žr. 9 lentelę), vertinant pirminius veiksmingumo rezultatus, 20</w:t>
      </w:r>
      <w:r>
        <w:rPr>
          <w:sz w:val="22"/>
          <w:szCs w:val="22"/>
        </w:rPr>
        <w:t> mg</w:t>
      </w:r>
      <w:r w:rsidRPr="0088497C">
        <w:rPr>
          <w:sz w:val="22"/>
          <w:szCs w:val="22"/>
        </w:rPr>
        <w:t xml:space="preserve"> ir 10</w:t>
      </w:r>
      <w:r>
        <w:rPr>
          <w:sz w:val="22"/>
          <w:szCs w:val="22"/>
        </w:rPr>
        <w:t> mg</w:t>
      </w:r>
      <w:r w:rsidRPr="0088497C">
        <w:rPr>
          <w:sz w:val="22"/>
          <w:szCs w:val="22"/>
        </w:rPr>
        <w:t xml:space="preserve"> rivaroksabano dozės buvo pranašesnės už 100</w:t>
      </w:r>
      <w:r>
        <w:rPr>
          <w:sz w:val="22"/>
          <w:szCs w:val="22"/>
        </w:rPr>
        <w:t> mg</w:t>
      </w:r>
      <w:r w:rsidRPr="0088497C">
        <w:rPr>
          <w:sz w:val="22"/>
          <w:szCs w:val="22"/>
        </w:rPr>
        <w:t xml:space="preserve"> acetilsalicilo rūgšties dozę. Pacientų, kartą per parą vartojusių 20</w:t>
      </w:r>
      <w:r>
        <w:rPr>
          <w:sz w:val="22"/>
          <w:szCs w:val="22"/>
        </w:rPr>
        <w:t> mg</w:t>
      </w:r>
      <w:r w:rsidRPr="0088497C">
        <w:rPr>
          <w:sz w:val="22"/>
          <w:szCs w:val="22"/>
        </w:rPr>
        <w:t xml:space="preserve"> ir 10</w:t>
      </w:r>
      <w:r>
        <w:rPr>
          <w:sz w:val="22"/>
          <w:szCs w:val="22"/>
        </w:rPr>
        <w:t> mg</w:t>
      </w:r>
      <w:r w:rsidRPr="0088497C">
        <w:rPr>
          <w:sz w:val="22"/>
          <w:szCs w:val="22"/>
        </w:rPr>
        <w:t xml:space="preserve"> rivaroksabano, pagrindinis saugumo rezultatas (didžiųjų kraujavimo reiškinių dažnis) buvo panašus kaip ir vartojusių 100</w:t>
      </w:r>
      <w:r>
        <w:rPr>
          <w:sz w:val="22"/>
          <w:szCs w:val="22"/>
        </w:rPr>
        <w:t> mg</w:t>
      </w:r>
      <w:r w:rsidRPr="0088497C">
        <w:rPr>
          <w:sz w:val="22"/>
          <w:szCs w:val="22"/>
        </w:rPr>
        <w:t xml:space="preserve"> acetilsalicilo rūgšties.</w:t>
      </w:r>
    </w:p>
    <w:p w14:paraId="7E621617" w14:textId="77777777" w:rsidR="00D6442D" w:rsidRPr="0088497C" w:rsidRDefault="00D6442D" w:rsidP="00D6442D">
      <w:pPr>
        <w:rPr>
          <w:sz w:val="22"/>
          <w:szCs w:val="22"/>
        </w:rPr>
      </w:pPr>
    </w:p>
    <w:p w14:paraId="6E66056C" w14:textId="23DAA708" w:rsidR="00D6442D" w:rsidRDefault="00D6442D" w:rsidP="00D6442D">
      <w:pPr>
        <w:rPr>
          <w:b/>
          <w:sz w:val="22"/>
          <w:szCs w:val="22"/>
        </w:rPr>
      </w:pPr>
      <w:r w:rsidRPr="0088497C">
        <w:rPr>
          <w:b/>
          <w:sz w:val="22"/>
          <w:szCs w:val="22"/>
        </w:rPr>
        <w:t xml:space="preserve">9 lentelė. Veiksmingumo ir saugumo rezultatai, gauti III fazės </w:t>
      </w:r>
      <w:r w:rsidRPr="0088497C">
        <w:rPr>
          <w:b/>
          <w:i/>
          <w:sz w:val="22"/>
          <w:szCs w:val="22"/>
        </w:rPr>
        <w:t>Einstein Choice</w:t>
      </w:r>
      <w:r w:rsidRPr="0088497C">
        <w:rPr>
          <w:b/>
          <w:sz w:val="22"/>
          <w:szCs w:val="22"/>
        </w:rPr>
        <w:t xml:space="preserve"> tyrimu</w:t>
      </w:r>
    </w:p>
    <w:p w14:paraId="0673ABEF" w14:textId="77777777" w:rsidR="002A12C4" w:rsidRPr="0088497C" w:rsidRDefault="002A12C4" w:rsidP="00D6442D">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D6442D" w:rsidRPr="0088497C" w14:paraId="7EF47665" w14:textId="77777777" w:rsidTr="00D6442D">
        <w:tc>
          <w:tcPr>
            <w:tcW w:w="2189" w:type="dxa"/>
            <w:shd w:val="clear" w:color="auto" w:fill="auto"/>
          </w:tcPr>
          <w:p w14:paraId="5AEAE264" w14:textId="77777777" w:rsidR="00D6442D" w:rsidRPr="0088497C" w:rsidRDefault="00D6442D" w:rsidP="00775FFD">
            <w:pPr>
              <w:autoSpaceDE w:val="0"/>
              <w:autoSpaceDN w:val="0"/>
              <w:adjustRightInd w:val="0"/>
              <w:jc w:val="both"/>
              <w:rPr>
                <w:rFonts w:eastAsia="Calibri"/>
                <w:b/>
                <w:spacing w:val="-1"/>
                <w:sz w:val="22"/>
                <w:szCs w:val="22"/>
              </w:rPr>
            </w:pPr>
            <w:r w:rsidRPr="0088497C">
              <w:rPr>
                <w:rFonts w:eastAsia="Calibri"/>
                <w:b/>
                <w:spacing w:val="-1"/>
                <w:sz w:val="22"/>
                <w:szCs w:val="22"/>
              </w:rPr>
              <w:t>Tyrimo populiacija</w:t>
            </w:r>
          </w:p>
        </w:tc>
        <w:tc>
          <w:tcPr>
            <w:tcW w:w="6708" w:type="dxa"/>
            <w:gridSpan w:val="3"/>
            <w:shd w:val="clear" w:color="auto" w:fill="auto"/>
          </w:tcPr>
          <w:p w14:paraId="7FFBEE5E" w14:textId="3F988557" w:rsidR="00D6442D" w:rsidRPr="0088497C" w:rsidRDefault="00D6442D" w:rsidP="00775FFD">
            <w:pPr>
              <w:autoSpaceDE w:val="0"/>
              <w:autoSpaceDN w:val="0"/>
              <w:adjustRightInd w:val="0"/>
              <w:jc w:val="both"/>
              <w:rPr>
                <w:rFonts w:eastAsia="Calibri"/>
                <w:b/>
                <w:spacing w:val="-1"/>
                <w:sz w:val="22"/>
                <w:szCs w:val="22"/>
              </w:rPr>
            </w:pPr>
            <w:r w:rsidRPr="0088497C">
              <w:rPr>
                <w:rFonts w:eastAsia="Calibri"/>
                <w:b/>
                <w:spacing w:val="-1"/>
                <w:sz w:val="22"/>
                <w:szCs w:val="22"/>
              </w:rPr>
              <w:t>3</w:t>
            </w:r>
            <w:r w:rsidR="00340E5D">
              <w:rPr>
                <w:rFonts w:eastAsia="Calibri"/>
                <w:b/>
                <w:spacing w:val="-1"/>
                <w:sz w:val="22"/>
                <w:szCs w:val="22"/>
              </w:rPr>
              <w:t> </w:t>
            </w:r>
            <w:r w:rsidRPr="0088497C">
              <w:rPr>
                <w:rFonts w:eastAsia="Calibri"/>
                <w:b/>
                <w:spacing w:val="-1"/>
                <w:sz w:val="22"/>
                <w:szCs w:val="22"/>
              </w:rPr>
              <w:t>396 pacientai tęsė pasikartojančios venų tromboembolijos profilaktiką</w:t>
            </w:r>
          </w:p>
        </w:tc>
      </w:tr>
      <w:tr w:rsidR="00D6442D" w:rsidRPr="0088497C" w14:paraId="7C70F021" w14:textId="77777777" w:rsidTr="00D6442D">
        <w:tc>
          <w:tcPr>
            <w:tcW w:w="2189" w:type="dxa"/>
            <w:shd w:val="clear" w:color="auto" w:fill="auto"/>
          </w:tcPr>
          <w:p w14:paraId="036EF06A" w14:textId="77777777" w:rsidR="00D6442D" w:rsidRPr="0088497C" w:rsidRDefault="00D6442D" w:rsidP="00775FFD">
            <w:pPr>
              <w:autoSpaceDE w:val="0"/>
              <w:autoSpaceDN w:val="0"/>
              <w:adjustRightInd w:val="0"/>
              <w:jc w:val="both"/>
              <w:rPr>
                <w:rFonts w:eastAsia="Calibri"/>
                <w:b/>
                <w:spacing w:val="-1"/>
                <w:sz w:val="22"/>
                <w:szCs w:val="22"/>
              </w:rPr>
            </w:pPr>
            <w:r w:rsidRPr="0088497C">
              <w:rPr>
                <w:rFonts w:eastAsia="Calibri"/>
                <w:b/>
                <w:spacing w:val="-1"/>
                <w:sz w:val="22"/>
                <w:szCs w:val="22"/>
              </w:rPr>
              <w:t>Gydymo dozė</w:t>
            </w:r>
          </w:p>
        </w:tc>
        <w:tc>
          <w:tcPr>
            <w:tcW w:w="2329" w:type="dxa"/>
            <w:shd w:val="clear" w:color="auto" w:fill="auto"/>
          </w:tcPr>
          <w:p w14:paraId="5209BF64" w14:textId="77777777" w:rsidR="00D6442D" w:rsidRPr="0088497C" w:rsidRDefault="00D6442D" w:rsidP="00775FFD">
            <w:pPr>
              <w:autoSpaceDE w:val="0"/>
              <w:autoSpaceDN w:val="0"/>
              <w:adjustRightInd w:val="0"/>
              <w:rPr>
                <w:rFonts w:eastAsia="Calibri"/>
                <w:b/>
                <w:spacing w:val="-1"/>
                <w:sz w:val="22"/>
                <w:szCs w:val="22"/>
              </w:rPr>
            </w:pPr>
            <w:r w:rsidRPr="0088497C">
              <w:rPr>
                <w:rFonts w:eastAsia="Calibri"/>
                <w:b/>
                <w:spacing w:val="-1"/>
                <w:sz w:val="22"/>
                <w:szCs w:val="22"/>
              </w:rPr>
              <w:t>20</w:t>
            </w:r>
            <w:r>
              <w:rPr>
                <w:rFonts w:eastAsia="Calibri"/>
                <w:b/>
                <w:spacing w:val="-1"/>
                <w:sz w:val="22"/>
                <w:szCs w:val="22"/>
              </w:rPr>
              <w:t> mg</w:t>
            </w:r>
            <w:r w:rsidRPr="0088497C">
              <w:rPr>
                <w:rFonts w:eastAsia="Calibri"/>
                <w:b/>
                <w:spacing w:val="-1"/>
                <w:sz w:val="22"/>
                <w:szCs w:val="22"/>
              </w:rPr>
              <w:t xml:space="preserve"> rivaroksabano </w:t>
            </w:r>
            <w:r>
              <w:rPr>
                <w:rFonts w:eastAsia="Calibri"/>
                <w:b/>
                <w:spacing w:val="-1"/>
                <w:sz w:val="22"/>
                <w:szCs w:val="22"/>
              </w:rPr>
              <w:t xml:space="preserve">vieną </w:t>
            </w:r>
            <w:r w:rsidRPr="0088497C">
              <w:rPr>
                <w:rFonts w:eastAsia="Calibri"/>
                <w:b/>
                <w:spacing w:val="-1"/>
                <w:sz w:val="22"/>
                <w:szCs w:val="22"/>
              </w:rPr>
              <w:t>kartą per parą</w:t>
            </w:r>
          </w:p>
          <w:p w14:paraId="5B003199" w14:textId="79AC82AB" w:rsidR="00D6442D" w:rsidRPr="0088497C" w:rsidRDefault="00D6442D" w:rsidP="00775FFD">
            <w:pPr>
              <w:autoSpaceDE w:val="0"/>
              <w:autoSpaceDN w:val="0"/>
              <w:adjustRightInd w:val="0"/>
              <w:rPr>
                <w:rFonts w:eastAsia="Calibri"/>
                <w:b/>
                <w:spacing w:val="-1"/>
                <w:sz w:val="22"/>
                <w:szCs w:val="22"/>
              </w:rPr>
            </w:pPr>
            <w:r w:rsidRPr="0088497C">
              <w:rPr>
                <w:rFonts w:eastAsia="Calibri"/>
                <w:b/>
                <w:spacing w:val="-1"/>
                <w:sz w:val="22"/>
                <w:szCs w:val="22"/>
              </w:rPr>
              <w:t>N</w:t>
            </w:r>
            <w:r w:rsidR="00B11E4A">
              <w:rPr>
                <w:rFonts w:eastAsia="Calibri"/>
                <w:b/>
                <w:spacing w:val="-1"/>
                <w:sz w:val="22"/>
                <w:szCs w:val="22"/>
              </w:rPr>
              <w:t> </w:t>
            </w:r>
            <w:r w:rsidRPr="0088497C">
              <w:rPr>
                <w:rFonts w:eastAsia="Calibri"/>
                <w:b/>
                <w:spacing w:val="-1"/>
                <w:sz w:val="22"/>
                <w:szCs w:val="22"/>
              </w:rPr>
              <w:t>=</w:t>
            </w:r>
            <w:r w:rsidR="00B11E4A">
              <w:rPr>
                <w:rFonts w:eastAsia="Calibri"/>
                <w:b/>
                <w:spacing w:val="-1"/>
                <w:sz w:val="22"/>
                <w:szCs w:val="22"/>
              </w:rPr>
              <w:t> </w:t>
            </w:r>
            <w:r w:rsidRPr="0088497C">
              <w:rPr>
                <w:rFonts w:eastAsia="Calibri"/>
                <w:b/>
                <w:spacing w:val="-1"/>
                <w:sz w:val="22"/>
                <w:szCs w:val="22"/>
              </w:rPr>
              <w:t>1</w:t>
            </w:r>
            <w:r w:rsidR="00B11E4A">
              <w:rPr>
                <w:rFonts w:eastAsia="Calibri"/>
                <w:b/>
                <w:spacing w:val="-1"/>
                <w:sz w:val="22"/>
                <w:szCs w:val="22"/>
              </w:rPr>
              <w:t> </w:t>
            </w:r>
            <w:r w:rsidRPr="0088497C">
              <w:rPr>
                <w:rFonts w:eastAsia="Calibri"/>
                <w:b/>
                <w:spacing w:val="-1"/>
                <w:sz w:val="22"/>
                <w:szCs w:val="22"/>
              </w:rPr>
              <w:t>107</w:t>
            </w:r>
          </w:p>
        </w:tc>
        <w:tc>
          <w:tcPr>
            <w:tcW w:w="2250" w:type="dxa"/>
            <w:shd w:val="clear" w:color="auto" w:fill="auto"/>
          </w:tcPr>
          <w:p w14:paraId="317BA55B" w14:textId="77777777" w:rsidR="00D6442D" w:rsidRPr="0088497C" w:rsidRDefault="00D6442D" w:rsidP="00775FFD">
            <w:pPr>
              <w:autoSpaceDE w:val="0"/>
              <w:autoSpaceDN w:val="0"/>
              <w:adjustRightInd w:val="0"/>
              <w:rPr>
                <w:rFonts w:eastAsia="Calibri"/>
                <w:b/>
                <w:spacing w:val="-1"/>
                <w:sz w:val="22"/>
                <w:szCs w:val="22"/>
              </w:rPr>
            </w:pPr>
            <w:r w:rsidRPr="0088497C">
              <w:rPr>
                <w:rFonts w:eastAsia="Calibri"/>
                <w:b/>
                <w:spacing w:val="-1"/>
                <w:sz w:val="22"/>
                <w:szCs w:val="22"/>
                <w:lang w:val="it-IT"/>
              </w:rPr>
              <w:t>1</w:t>
            </w:r>
            <w:r w:rsidRPr="0088497C">
              <w:rPr>
                <w:rFonts w:eastAsia="Calibri"/>
                <w:b/>
                <w:spacing w:val="-1"/>
                <w:sz w:val="22"/>
                <w:szCs w:val="22"/>
              </w:rPr>
              <w:t>0</w:t>
            </w:r>
            <w:r>
              <w:rPr>
                <w:rFonts w:eastAsia="Calibri"/>
                <w:b/>
                <w:spacing w:val="-1"/>
                <w:sz w:val="22"/>
                <w:szCs w:val="22"/>
              </w:rPr>
              <w:t> mg</w:t>
            </w:r>
            <w:r w:rsidRPr="0088497C">
              <w:rPr>
                <w:rFonts w:eastAsia="Calibri"/>
                <w:b/>
                <w:spacing w:val="-1"/>
                <w:sz w:val="22"/>
                <w:szCs w:val="22"/>
              </w:rPr>
              <w:t xml:space="preserve"> rivaroksabano </w:t>
            </w:r>
            <w:r>
              <w:rPr>
                <w:rFonts w:eastAsia="Calibri"/>
                <w:b/>
                <w:spacing w:val="-1"/>
                <w:sz w:val="22"/>
                <w:szCs w:val="22"/>
              </w:rPr>
              <w:t xml:space="preserve">vieną </w:t>
            </w:r>
            <w:r w:rsidRPr="0088497C">
              <w:rPr>
                <w:rFonts w:eastAsia="Calibri"/>
                <w:b/>
                <w:spacing w:val="-1"/>
                <w:sz w:val="22"/>
                <w:szCs w:val="22"/>
              </w:rPr>
              <w:t>kartą per parą</w:t>
            </w:r>
          </w:p>
          <w:p w14:paraId="6F8367AD" w14:textId="16955098" w:rsidR="00D6442D" w:rsidRPr="0088497C" w:rsidRDefault="00D6442D" w:rsidP="00775FFD">
            <w:pPr>
              <w:autoSpaceDE w:val="0"/>
              <w:autoSpaceDN w:val="0"/>
              <w:adjustRightInd w:val="0"/>
              <w:rPr>
                <w:rFonts w:eastAsia="Calibri"/>
                <w:b/>
                <w:spacing w:val="-1"/>
                <w:sz w:val="22"/>
                <w:szCs w:val="22"/>
              </w:rPr>
            </w:pPr>
            <w:r w:rsidRPr="0088497C">
              <w:rPr>
                <w:rFonts w:eastAsia="Calibri"/>
                <w:b/>
                <w:spacing w:val="-1"/>
                <w:sz w:val="22"/>
                <w:szCs w:val="22"/>
              </w:rPr>
              <w:t>N</w:t>
            </w:r>
            <w:r w:rsidR="00B11E4A">
              <w:rPr>
                <w:rFonts w:eastAsia="Calibri"/>
                <w:b/>
                <w:spacing w:val="-1"/>
                <w:sz w:val="22"/>
                <w:szCs w:val="22"/>
              </w:rPr>
              <w:t> </w:t>
            </w:r>
            <w:r w:rsidRPr="0088497C">
              <w:rPr>
                <w:rFonts w:eastAsia="Calibri"/>
                <w:b/>
                <w:spacing w:val="-1"/>
                <w:sz w:val="22"/>
                <w:szCs w:val="22"/>
              </w:rPr>
              <w:t>=</w:t>
            </w:r>
            <w:r w:rsidR="00B11E4A">
              <w:rPr>
                <w:rFonts w:eastAsia="Calibri"/>
                <w:b/>
                <w:spacing w:val="-1"/>
                <w:sz w:val="22"/>
                <w:szCs w:val="22"/>
              </w:rPr>
              <w:t> </w:t>
            </w:r>
            <w:r w:rsidRPr="0088497C">
              <w:rPr>
                <w:rFonts w:eastAsia="Calibri"/>
                <w:b/>
                <w:spacing w:val="-1"/>
                <w:sz w:val="22"/>
                <w:szCs w:val="22"/>
              </w:rPr>
              <w:t>1</w:t>
            </w:r>
            <w:r w:rsidR="00B11E4A">
              <w:rPr>
                <w:rFonts w:eastAsia="Calibri"/>
                <w:b/>
                <w:spacing w:val="-1"/>
                <w:sz w:val="22"/>
                <w:szCs w:val="22"/>
              </w:rPr>
              <w:t> </w:t>
            </w:r>
            <w:r w:rsidRPr="0088497C">
              <w:rPr>
                <w:rFonts w:eastAsia="Calibri"/>
                <w:b/>
                <w:spacing w:val="-1"/>
                <w:sz w:val="22"/>
                <w:szCs w:val="22"/>
              </w:rPr>
              <w:t>127</w:t>
            </w:r>
          </w:p>
        </w:tc>
        <w:tc>
          <w:tcPr>
            <w:tcW w:w="2129" w:type="dxa"/>
            <w:shd w:val="clear" w:color="auto" w:fill="auto"/>
          </w:tcPr>
          <w:p w14:paraId="1F2D4CF7" w14:textId="77777777" w:rsidR="00D6442D" w:rsidRPr="0088497C" w:rsidRDefault="00D6442D" w:rsidP="00775FFD">
            <w:pPr>
              <w:autoSpaceDE w:val="0"/>
              <w:autoSpaceDN w:val="0"/>
              <w:adjustRightInd w:val="0"/>
              <w:rPr>
                <w:rFonts w:eastAsia="Calibri"/>
                <w:b/>
                <w:spacing w:val="-1"/>
                <w:sz w:val="22"/>
                <w:szCs w:val="22"/>
              </w:rPr>
            </w:pPr>
            <w:r w:rsidRPr="0088497C">
              <w:rPr>
                <w:rFonts w:eastAsia="Calibri"/>
                <w:b/>
                <w:spacing w:val="-1"/>
                <w:sz w:val="22"/>
                <w:szCs w:val="22"/>
              </w:rPr>
              <w:t>100</w:t>
            </w:r>
            <w:r>
              <w:rPr>
                <w:rFonts w:eastAsia="Calibri"/>
                <w:b/>
                <w:spacing w:val="-1"/>
                <w:sz w:val="22"/>
                <w:szCs w:val="22"/>
              </w:rPr>
              <w:t> mg</w:t>
            </w:r>
            <w:r w:rsidRPr="0088497C">
              <w:rPr>
                <w:rFonts w:eastAsia="Calibri"/>
                <w:b/>
                <w:spacing w:val="-1"/>
                <w:sz w:val="22"/>
                <w:szCs w:val="22"/>
              </w:rPr>
              <w:t xml:space="preserve"> ASR</w:t>
            </w:r>
            <w:r>
              <w:rPr>
                <w:rFonts w:eastAsia="Calibri"/>
                <w:b/>
                <w:spacing w:val="-1"/>
                <w:sz w:val="22"/>
                <w:szCs w:val="22"/>
              </w:rPr>
              <w:t xml:space="preserve"> vieną</w:t>
            </w:r>
            <w:r w:rsidRPr="0088497C">
              <w:rPr>
                <w:rFonts w:eastAsia="Calibri"/>
                <w:b/>
                <w:spacing w:val="-1"/>
                <w:sz w:val="22"/>
                <w:szCs w:val="22"/>
              </w:rPr>
              <w:t xml:space="preserve"> kartą per parą</w:t>
            </w:r>
          </w:p>
          <w:p w14:paraId="27EE4F9D" w14:textId="64302C4A" w:rsidR="00D6442D" w:rsidRPr="0088497C" w:rsidRDefault="00D6442D" w:rsidP="00775FFD">
            <w:pPr>
              <w:autoSpaceDE w:val="0"/>
              <w:autoSpaceDN w:val="0"/>
              <w:adjustRightInd w:val="0"/>
              <w:jc w:val="both"/>
              <w:rPr>
                <w:rFonts w:eastAsia="Calibri"/>
                <w:b/>
                <w:spacing w:val="-1"/>
                <w:sz w:val="22"/>
                <w:szCs w:val="22"/>
              </w:rPr>
            </w:pPr>
            <w:r w:rsidRPr="0088497C">
              <w:rPr>
                <w:rFonts w:eastAsia="Calibri"/>
                <w:b/>
                <w:spacing w:val="-1"/>
                <w:sz w:val="22"/>
                <w:szCs w:val="22"/>
              </w:rPr>
              <w:t>N</w:t>
            </w:r>
            <w:r w:rsidR="00B11E4A">
              <w:rPr>
                <w:rFonts w:eastAsia="Calibri"/>
                <w:b/>
                <w:spacing w:val="-1"/>
                <w:sz w:val="22"/>
                <w:szCs w:val="22"/>
              </w:rPr>
              <w:t> </w:t>
            </w:r>
            <w:r w:rsidRPr="0088497C">
              <w:rPr>
                <w:rFonts w:eastAsia="Calibri"/>
                <w:b/>
                <w:spacing w:val="-1"/>
                <w:sz w:val="22"/>
                <w:szCs w:val="22"/>
              </w:rPr>
              <w:t>=</w:t>
            </w:r>
            <w:r w:rsidR="00B11E4A">
              <w:rPr>
                <w:rFonts w:eastAsia="Calibri"/>
                <w:b/>
                <w:spacing w:val="-1"/>
                <w:sz w:val="22"/>
                <w:szCs w:val="22"/>
              </w:rPr>
              <w:t> </w:t>
            </w:r>
            <w:r w:rsidRPr="0088497C">
              <w:rPr>
                <w:rFonts w:eastAsia="Calibri"/>
                <w:b/>
                <w:spacing w:val="-1"/>
                <w:sz w:val="22"/>
                <w:szCs w:val="22"/>
              </w:rPr>
              <w:t>1</w:t>
            </w:r>
            <w:r w:rsidR="00B11E4A">
              <w:rPr>
                <w:rFonts w:eastAsia="Calibri"/>
                <w:b/>
                <w:spacing w:val="-1"/>
                <w:sz w:val="22"/>
                <w:szCs w:val="22"/>
              </w:rPr>
              <w:t> </w:t>
            </w:r>
            <w:r w:rsidRPr="0088497C">
              <w:rPr>
                <w:rFonts w:eastAsia="Calibri"/>
                <w:b/>
                <w:spacing w:val="-1"/>
                <w:sz w:val="22"/>
                <w:szCs w:val="22"/>
              </w:rPr>
              <w:t>131</w:t>
            </w:r>
          </w:p>
        </w:tc>
      </w:tr>
      <w:tr w:rsidR="00D6442D" w:rsidRPr="0088497C" w14:paraId="1BA58136" w14:textId="77777777" w:rsidTr="00D6442D">
        <w:tc>
          <w:tcPr>
            <w:tcW w:w="2189" w:type="dxa"/>
            <w:shd w:val="clear" w:color="auto" w:fill="auto"/>
          </w:tcPr>
          <w:p w14:paraId="13B927BD" w14:textId="77777777" w:rsidR="00D6442D" w:rsidRPr="0088497C" w:rsidRDefault="00D6442D" w:rsidP="00775FFD">
            <w:pPr>
              <w:autoSpaceDE w:val="0"/>
              <w:autoSpaceDN w:val="0"/>
              <w:adjustRightInd w:val="0"/>
              <w:rPr>
                <w:rFonts w:eastAsia="Calibri"/>
                <w:spacing w:val="-1"/>
                <w:sz w:val="22"/>
                <w:szCs w:val="22"/>
              </w:rPr>
            </w:pPr>
            <w:r w:rsidRPr="0088497C">
              <w:rPr>
                <w:rFonts w:eastAsia="Calibri"/>
                <w:spacing w:val="-1"/>
                <w:sz w:val="22"/>
                <w:szCs w:val="22"/>
              </w:rPr>
              <w:t>Gydymo trukmės mediana [tarpkvartilinis plotis]</w:t>
            </w:r>
          </w:p>
        </w:tc>
        <w:tc>
          <w:tcPr>
            <w:tcW w:w="2329" w:type="dxa"/>
            <w:shd w:val="clear" w:color="auto" w:fill="auto"/>
          </w:tcPr>
          <w:p w14:paraId="413639FA"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349 [189-362] paros</w:t>
            </w:r>
          </w:p>
        </w:tc>
        <w:tc>
          <w:tcPr>
            <w:tcW w:w="2250" w:type="dxa"/>
            <w:shd w:val="clear" w:color="auto" w:fill="auto"/>
          </w:tcPr>
          <w:p w14:paraId="585B0E20"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353 [190-362] paros</w:t>
            </w:r>
          </w:p>
        </w:tc>
        <w:tc>
          <w:tcPr>
            <w:tcW w:w="2129" w:type="dxa"/>
            <w:shd w:val="clear" w:color="auto" w:fill="auto"/>
          </w:tcPr>
          <w:p w14:paraId="3839C774" w14:textId="77777777" w:rsidR="00D6442D" w:rsidRPr="0088497C" w:rsidRDefault="00D6442D" w:rsidP="00775FFD">
            <w:pPr>
              <w:autoSpaceDE w:val="0"/>
              <w:autoSpaceDN w:val="0"/>
              <w:adjustRightInd w:val="0"/>
              <w:rPr>
                <w:rFonts w:eastAsia="Calibri"/>
                <w:spacing w:val="-1"/>
                <w:sz w:val="22"/>
                <w:szCs w:val="22"/>
              </w:rPr>
            </w:pPr>
            <w:r w:rsidRPr="0088497C">
              <w:rPr>
                <w:rFonts w:eastAsia="Calibri"/>
                <w:spacing w:val="-1"/>
                <w:sz w:val="22"/>
                <w:szCs w:val="22"/>
              </w:rPr>
              <w:t>350 [186-362] paros</w:t>
            </w:r>
          </w:p>
        </w:tc>
      </w:tr>
      <w:tr w:rsidR="00D6442D" w:rsidRPr="0088497C" w14:paraId="795A51EB" w14:textId="77777777" w:rsidTr="00D6442D">
        <w:tc>
          <w:tcPr>
            <w:tcW w:w="2189" w:type="dxa"/>
            <w:shd w:val="clear" w:color="auto" w:fill="auto"/>
          </w:tcPr>
          <w:p w14:paraId="375AC6D0"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Simptominė pasikartojanti VTE</w:t>
            </w:r>
          </w:p>
        </w:tc>
        <w:tc>
          <w:tcPr>
            <w:tcW w:w="2329" w:type="dxa"/>
            <w:shd w:val="clear" w:color="auto" w:fill="auto"/>
          </w:tcPr>
          <w:p w14:paraId="3089FD5E"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17 </w:t>
            </w:r>
          </w:p>
          <w:p w14:paraId="38C9D6E4"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5</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3245B734"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13 </w:t>
            </w:r>
          </w:p>
          <w:p w14:paraId="37921F95"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2</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7BD25ADC"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50 </w:t>
            </w:r>
          </w:p>
          <w:p w14:paraId="4FF4B1EB"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4,</w:t>
            </w:r>
            <w:r w:rsidRPr="0088497C">
              <w:rPr>
                <w:rFonts w:eastAsia="Calibri"/>
                <w:spacing w:val="-1"/>
                <w:sz w:val="22"/>
                <w:szCs w:val="22"/>
              </w:rPr>
              <w:t>4</w:t>
            </w:r>
            <w:r>
              <w:rPr>
                <w:rFonts w:eastAsia="Calibri"/>
                <w:spacing w:val="-1"/>
                <w:sz w:val="22"/>
                <w:szCs w:val="22"/>
              </w:rPr>
              <w:t> %</w:t>
            </w:r>
            <w:r w:rsidRPr="0088497C">
              <w:rPr>
                <w:rFonts w:eastAsia="Calibri"/>
                <w:spacing w:val="-1"/>
                <w:sz w:val="22"/>
                <w:szCs w:val="22"/>
              </w:rPr>
              <w:t>)</w:t>
            </w:r>
          </w:p>
        </w:tc>
      </w:tr>
      <w:tr w:rsidR="00D6442D" w:rsidRPr="0088497C" w14:paraId="24CCBDB9" w14:textId="77777777" w:rsidTr="00D6442D">
        <w:tc>
          <w:tcPr>
            <w:tcW w:w="2189" w:type="dxa"/>
            <w:shd w:val="clear" w:color="auto" w:fill="auto"/>
          </w:tcPr>
          <w:p w14:paraId="1905A480" w14:textId="199B6525" w:rsidR="00D6442D" w:rsidRPr="0088497C" w:rsidRDefault="00D6442D" w:rsidP="00775FFD">
            <w:pPr>
              <w:autoSpaceDE w:val="0"/>
              <w:autoSpaceDN w:val="0"/>
              <w:adjustRightInd w:val="0"/>
              <w:ind w:left="284"/>
              <w:jc w:val="both"/>
              <w:rPr>
                <w:rFonts w:eastAsia="Calibri"/>
                <w:spacing w:val="-1"/>
                <w:sz w:val="22"/>
                <w:szCs w:val="22"/>
              </w:rPr>
            </w:pPr>
            <w:r w:rsidRPr="0088497C">
              <w:rPr>
                <w:rFonts w:eastAsia="Calibri"/>
                <w:spacing w:val="-1"/>
                <w:sz w:val="22"/>
                <w:szCs w:val="22"/>
              </w:rPr>
              <w:t xml:space="preserve">Simptominė pasikartojanti </w:t>
            </w:r>
            <w:r w:rsidR="00820678">
              <w:rPr>
                <w:rFonts w:eastAsia="Calibri"/>
                <w:spacing w:val="-1"/>
                <w:sz w:val="22"/>
                <w:szCs w:val="22"/>
              </w:rPr>
              <w:t>PE</w:t>
            </w:r>
          </w:p>
        </w:tc>
        <w:tc>
          <w:tcPr>
            <w:tcW w:w="2329" w:type="dxa"/>
            <w:shd w:val="clear" w:color="auto" w:fill="auto"/>
          </w:tcPr>
          <w:p w14:paraId="08848D5B"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6 </w:t>
            </w:r>
          </w:p>
          <w:p w14:paraId="602FA124"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5</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1E45CE0D"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6 </w:t>
            </w:r>
          </w:p>
          <w:p w14:paraId="76FE98BE"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5</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2036B0EE"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19 </w:t>
            </w:r>
          </w:p>
          <w:p w14:paraId="6D2E5055"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r>
      <w:tr w:rsidR="00D6442D" w:rsidRPr="0088497C" w14:paraId="698D554A" w14:textId="77777777" w:rsidTr="00D6442D">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D6442D" w:rsidRPr="0088497C" w14:paraId="0B580785" w14:textId="77777777" w:rsidTr="00775FFD">
              <w:trPr>
                <w:trHeight w:val="271"/>
              </w:trPr>
              <w:tc>
                <w:tcPr>
                  <w:tcW w:w="0" w:type="auto"/>
                </w:tcPr>
                <w:p w14:paraId="5D972AF6" w14:textId="77777777" w:rsidR="00D6442D" w:rsidRPr="0088497C" w:rsidRDefault="00D6442D" w:rsidP="00775FFD">
                  <w:pPr>
                    <w:autoSpaceDE w:val="0"/>
                    <w:autoSpaceDN w:val="0"/>
                    <w:adjustRightInd w:val="0"/>
                    <w:ind w:left="227"/>
                    <w:jc w:val="both"/>
                    <w:rPr>
                      <w:rFonts w:eastAsia="Calibri"/>
                      <w:spacing w:val="-1"/>
                      <w:sz w:val="22"/>
                      <w:szCs w:val="22"/>
                    </w:rPr>
                  </w:pPr>
                  <w:r w:rsidRPr="0088497C">
                    <w:rPr>
                      <w:rFonts w:eastAsia="Calibri"/>
                      <w:spacing w:val="-1"/>
                      <w:sz w:val="22"/>
                      <w:szCs w:val="22"/>
                    </w:rPr>
                    <w:t xml:space="preserve">Simptominė pasikartojanti GVT </w:t>
                  </w:r>
                </w:p>
              </w:tc>
            </w:tr>
          </w:tbl>
          <w:p w14:paraId="4B253F39" w14:textId="77777777" w:rsidR="00D6442D" w:rsidRPr="0088497C" w:rsidRDefault="00D6442D" w:rsidP="00775FFD">
            <w:pPr>
              <w:autoSpaceDE w:val="0"/>
              <w:autoSpaceDN w:val="0"/>
              <w:adjustRightInd w:val="0"/>
              <w:jc w:val="both"/>
              <w:rPr>
                <w:rFonts w:eastAsia="Calibri"/>
                <w:spacing w:val="-1"/>
                <w:sz w:val="22"/>
                <w:szCs w:val="22"/>
              </w:rPr>
            </w:pPr>
          </w:p>
        </w:tc>
        <w:tc>
          <w:tcPr>
            <w:tcW w:w="2329" w:type="dxa"/>
            <w:shd w:val="clear" w:color="auto" w:fill="auto"/>
          </w:tcPr>
          <w:p w14:paraId="6EF7599A"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9 </w:t>
            </w:r>
          </w:p>
          <w:p w14:paraId="2235585E"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8</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738BC585"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8 </w:t>
            </w:r>
          </w:p>
          <w:p w14:paraId="54256212"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393035F7"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30 </w:t>
            </w:r>
          </w:p>
          <w:p w14:paraId="09930E04"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2,</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r>
      <w:tr w:rsidR="00D6442D" w:rsidRPr="0088497C" w14:paraId="628CA44B" w14:textId="77777777" w:rsidTr="00D6442D">
        <w:tc>
          <w:tcPr>
            <w:tcW w:w="2189" w:type="dxa"/>
            <w:shd w:val="clear" w:color="auto" w:fill="auto"/>
          </w:tcPr>
          <w:p w14:paraId="6E0DEDAB" w14:textId="77777777" w:rsidR="00D6442D" w:rsidRPr="0088497C" w:rsidRDefault="00D6442D" w:rsidP="00775FFD">
            <w:pPr>
              <w:autoSpaceDE w:val="0"/>
              <w:autoSpaceDN w:val="0"/>
              <w:adjustRightInd w:val="0"/>
              <w:ind w:left="284"/>
              <w:rPr>
                <w:rFonts w:eastAsia="Calibri"/>
                <w:spacing w:val="-1"/>
                <w:sz w:val="22"/>
                <w:szCs w:val="22"/>
              </w:rPr>
            </w:pPr>
            <w:r w:rsidRPr="0088497C">
              <w:rPr>
                <w:rFonts w:eastAsia="Calibri"/>
                <w:spacing w:val="-1"/>
                <w:sz w:val="22"/>
                <w:szCs w:val="22"/>
              </w:rPr>
              <w:t>Mirtis dėl PE / mirtis, kai negalima atmesti PE</w:t>
            </w:r>
          </w:p>
        </w:tc>
        <w:tc>
          <w:tcPr>
            <w:tcW w:w="2329" w:type="dxa"/>
            <w:shd w:val="clear" w:color="auto" w:fill="auto"/>
          </w:tcPr>
          <w:p w14:paraId="2763A7A4"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2 </w:t>
            </w:r>
          </w:p>
          <w:p w14:paraId="3523156C"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2</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1DF997B8"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0</w:t>
            </w:r>
          </w:p>
        </w:tc>
        <w:tc>
          <w:tcPr>
            <w:tcW w:w="2129" w:type="dxa"/>
            <w:shd w:val="clear" w:color="auto" w:fill="auto"/>
          </w:tcPr>
          <w:p w14:paraId="0B3E2C43"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2 </w:t>
            </w:r>
          </w:p>
          <w:p w14:paraId="6B34C594" w14:textId="798405A5"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2</w:t>
            </w:r>
            <w:r>
              <w:rPr>
                <w:rFonts w:eastAsia="Calibri"/>
                <w:spacing w:val="-1"/>
                <w:sz w:val="22"/>
                <w:szCs w:val="22"/>
              </w:rPr>
              <w:t> %</w:t>
            </w:r>
            <w:r w:rsidRPr="0088497C">
              <w:rPr>
                <w:rFonts w:eastAsia="Calibri"/>
                <w:spacing w:val="-1"/>
                <w:sz w:val="22"/>
                <w:szCs w:val="22"/>
              </w:rPr>
              <w:t>)</w:t>
            </w:r>
          </w:p>
        </w:tc>
      </w:tr>
      <w:tr w:rsidR="00D6442D" w:rsidRPr="0088497C" w14:paraId="7FC83B49" w14:textId="77777777" w:rsidTr="00D6442D">
        <w:tc>
          <w:tcPr>
            <w:tcW w:w="2189" w:type="dxa"/>
            <w:shd w:val="clear" w:color="auto" w:fill="auto"/>
          </w:tcPr>
          <w:p w14:paraId="4887AFE1" w14:textId="77777777" w:rsidR="00D6442D" w:rsidRPr="0088497C" w:rsidRDefault="00D6442D" w:rsidP="00775FFD">
            <w:pPr>
              <w:autoSpaceDE w:val="0"/>
              <w:autoSpaceDN w:val="0"/>
              <w:adjustRightInd w:val="0"/>
              <w:rPr>
                <w:rFonts w:eastAsia="Calibri"/>
                <w:spacing w:val="-1"/>
                <w:sz w:val="22"/>
                <w:szCs w:val="22"/>
              </w:rPr>
            </w:pPr>
            <w:r w:rsidRPr="0088497C">
              <w:rPr>
                <w:rFonts w:eastAsia="Calibri"/>
                <w:spacing w:val="-1"/>
                <w:sz w:val="22"/>
                <w:szCs w:val="22"/>
              </w:rPr>
              <w:t>Simptominė pasikartojanti VTE, MI, insultas arba ne CNS sisteminė embolija</w:t>
            </w:r>
          </w:p>
        </w:tc>
        <w:tc>
          <w:tcPr>
            <w:tcW w:w="2329" w:type="dxa"/>
            <w:shd w:val="clear" w:color="auto" w:fill="auto"/>
          </w:tcPr>
          <w:p w14:paraId="18733464"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19 </w:t>
            </w:r>
          </w:p>
          <w:p w14:paraId="16AD9827"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1CB2D002"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18 </w:t>
            </w:r>
          </w:p>
          <w:p w14:paraId="12E2AD47"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6</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1D1E3A63"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56 </w:t>
            </w:r>
          </w:p>
          <w:p w14:paraId="2BB2A748"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5,</w:t>
            </w:r>
            <w:r w:rsidRPr="0088497C">
              <w:rPr>
                <w:rFonts w:eastAsia="Calibri"/>
                <w:spacing w:val="-1"/>
                <w:sz w:val="22"/>
                <w:szCs w:val="22"/>
              </w:rPr>
              <w:t>0</w:t>
            </w:r>
            <w:r>
              <w:rPr>
                <w:rFonts w:eastAsia="Calibri"/>
                <w:spacing w:val="-1"/>
                <w:sz w:val="22"/>
                <w:szCs w:val="22"/>
              </w:rPr>
              <w:t> %</w:t>
            </w:r>
            <w:r w:rsidRPr="0088497C">
              <w:rPr>
                <w:rFonts w:eastAsia="Calibri"/>
                <w:spacing w:val="-1"/>
                <w:sz w:val="22"/>
                <w:szCs w:val="22"/>
              </w:rPr>
              <w:t>)</w:t>
            </w:r>
          </w:p>
        </w:tc>
      </w:tr>
      <w:tr w:rsidR="00D6442D" w:rsidRPr="0088497C" w14:paraId="0A8A0038" w14:textId="77777777" w:rsidTr="00D6442D">
        <w:tc>
          <w:tcPr>
            <w:tcW w:w="2189" w:type="dxa"/>
            <w:shd w:val="clear" w:color="auto" w:fill="auto"/>
          </w:tcPr>
          <w:p w14:paraId="3F976052" w14:textId="77777777" w:rsidR="00D6442D" w:rsidRPr="0088497C" w:rsidRDefault="00D6442D" w:rsidP="00775FFD">
            <w:pPr>
              <w:autoSpaceDE w:val="0"/>
              <w:autoSpaceDN w:val="0"/>
              <w:adjustRightInd w:val="0"/>
              <w:rPr>
                <w:rFonts w:eastAsia="Calibri"/>
                <w:spacing w:val="-1"/>
                <w:sz w:val="22"/>
                <w:szCs w:val="22"/>
              </w:rPr>
            </w:pPr>
            <w:r w:rsidRPr="0088497C">
              <w:rPr>
                <w:rFonts w:eastAsia="Calibri"/>
                <w:spacing w:val="-1"/>
                <w:sz w:val="22"/>
                <w:szCs w:val="22"/>
              </w:rPr>
              <w:t>Didžiojo kraujavimo atvejai</w:t>
            </w:r>
          </w:p>
        </w:tc>
        <w:tc>
          <w:tcPr>
            <w:tcW w:w="2329" w:type="dxa"/>
            <w:shd w:val="clear" w:color="auto" w:fill="auto"/>
          </w:tcPr>
          <w:p w14:paraId="2D570CEC"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6 </w:t>
            </w:r>
          </w:p>
          <w:p w14:paraId="7F97791F"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5</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710E8DB9"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5 </w:t>
            </w:r>
          </w:p>
          <w:p w14:paraId="565FEEF6"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4</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395F3DD7"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3 </w:t>
            </w:r>
          </w:p>
          <w:p w14:paraId="15D43F38"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3</w:t>
            </w:r>
            <w:r>
              <w:rPr>
                <w:rFonts w:eastAsia="Calibri"/>
                <w:spacing w:val="-1"/>
                <w:sz w:val="22"/>
                <w:szCs w:val="22"/>
              </w:rPr>
              <w:t> %</w:t>
            </w:r>
            <w:r w:rsidRPr="0088497C">
              <w:rPr>
                <w:rFonts w:eastAsia="Calibri"/>
                <w:spacing w:val="-1"/>
                <w:sz w:val="22"/>
                <w:szCs w:val="22"/>
              </w:rPr>
              <w:t>)</w:t>
            </w:r>
          </w:p>
        </w:tc>
      </w:tr>
      <w:tr w:rsidR="00D6442D" w:rsidRPr="0088497C" w14:paraId="3DFB96D8" w14:textId="77777777" w:rsidTr="00D6442D">
        <w:tc>
          <w:tcPr>
            <w:tcW w:w="2189" w:type="dxa"/>
            <w:shd w:val="clear" w:color="auto" w:fill="auto"/>
          </w:tcPr>
          <w:p w14:paraId="6B3712A6" w14:textId="77777777" w:rsidR="00D6442D" w:rsidRPr="0088497C" w:rsidRDefault="00D6442D" w:rsidP="00775FFD">
            <w:pPr>
              <w:autoSpaceDE w:val="0"/>
              <w:autoSpaceDN w:val="0"/>
              <w:adjustRightInd w:val="0"/>
              <w:rPr>
                <w:rFonts w:eastAsia="Calibri"/>
                <w:spacing w:val="-1"/>
                <w:sz w:val="22"/>
                <w:szCs w:val="22"/>
              </w:rPr>
            </w:pPr>
            <w:r w:rsidRPr="0088497C">
              <w:rPr>
                <w:rFonts w:eastAsia="Calibri"/>
                <w:spacing w:val="-1"/>
                <w:sz w:val="22"/>
                <w:szCs w:val="22"/>
              </w:rPr>
              <w:t>Klinikiniu požiūriu reikšmingas ne didysis kraujavimas</w:t>
            </w:r>
          </w:p>
        </w:tc>
        <w:tc>
          <w:tcPr>
            <w:tcW w:w="2329" w:type="dxa"/>
            <w:shd w:val="clear" w:color="auto" w:fill="auto"/>
          </w:tcPr>
          <w:p w14:paraId="3AD34DE3"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30 </w:t>
            </w:r>
          </w:p>
          <w:p w14:paraId="575FC060"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2,</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0F640496"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22 </w:t>
            </w:r>
          </w:p>
          <w:p w14:paraId="0B109C94"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2,</w:t>
            </w:r>
            <w:r w:rsidRPr="0088497C">
              <w:rPr>
                <w:rFonts w:eastAsia="Calibri"/>
                <w:spacing w:val="-1"/>
                <w:sz w:val="22"/>
                <w:szCs w:val="22"/>
              </w:rPr>
              <w:t>0</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17538214"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20 </w:t>
            </w:r>
          </w:p>
          <w:p w14:paraId="79B20876"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8</w:t>
            </w:r>
            <w:r>
              <w:rPr>
                <w:rFonts w:eastAsia="Calibri"/>
                <w:spacing w:val="-1"/>
                <w:sz w:val="22"/>
                <w:szCs w:val="22"/>
              </w:rPr>
              <w:t> %</w:t>
            </w:r>
            <w:r w:rsidRPr="0088497C">
              <w:rPr>
                <w:rFonts w:eastAsia="Calibri"/>
                <w:spacing w:val="-1"/>
                <w:sz w:val="22"/>
                <w:szCs w:val="22"/>
              </w:rPr>
              <w:t>)</w:t>
            </w:r>
          </w:p>
        </w:tc>
      </w:tr>
      <w:tr w:rsidR="00D6442D" w:rsidRPr="0088497C" w14:paraId="61DD033A" w14:textId="77777777" w:rsidTr="00D6442D">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D6442D" w:rsidRPr="0088497C" w14:paraId="04813657" w14:textId="77777777" w:rsidTr="00775FFD">
              <w:trPr>
                <w:trHeight w:val="524"/>
              </w:trPr>
              <w:tc>
                <w:tcPr>
                  <w:tcW w:w="0" w:type="auto"/>
                </w:tcPr>
                <w:p w14:paraId="77D6BF99" w14:textId="77777777" w:rsidR="00D6442D" w:rsidRPr="0088497C" w:rsidRDefault="00D6442D" w:rsidP="00775FFD">
                  <w:pPr>
                    <w:pStyle w:val="Default"/>
                    <w:spacing w:before="60" w:after="60"/>
                    <w:ind w:left="-108"/>
                    <w:rPr>
                      <w:color w:val="auto"/>
                      <w:sz w:val="22"/>
                      <w:szCs w:val="22"/>
                    </w:rPr>
                  </w:pPr>
                  <w:r w:rsidRPr="0088497C">
                    <w:rPr>
                      <w:color w:val="auto"/>
                      <w:sz w:val="22"/>
                      <w:szCs w:val="22"/>
                    </w:rPr>
                    <w:t xml:space="preserve">Simptominė pasikartojanti VTE arba didysis kraujavimas (grynoji klinikinė nauda) </w:t>
                  </w:r>
                </w:p>
              </w:tc>
            </w:tr>
          </w:tbl>
          <w:p w14:paraId="6C0E4E7E" w14:textId="77777777" w:rsidR="00D6442D" w:rsidRPr="0088497C" w:rsidRDefault="00D6442D" w:rsidP="00775FFD">
            <w:pPr>
              <w:autoSpaceDE w:val="0"/>
              <w:autoSpaceDN w:val="0"/>
              <w:adjustRightInd w:val="0"/>
              <w:jc w:val="both"/>
              <w:rPr>
                <w:rFonts w:eastAsia="Calibri"/>
                <w:spacing w:val="-1"/>
                <w:sz w:val="22"/>
                <w:szCs w:val="22"/>
              </w:rPr>
            </w:pPr>
          </w:p>
        </w:tc>
        <w:tc>
          <w:tcPr>
            <w:tcW w:w="2329" w:type="dxa"/>
            <w:shd w:val="clear" w:color="auto" w:fill="auto"/>
          </w:tcPr>
          <w:p w14:paraId="7BE61C06"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23 </w:t>
            </w:r>
          </w:p>
          <w:p w14:paraId="45CE13E1"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2,</w:t>
            </w:r>
            <w:r w:rsidRPr="0088497C">
              <w:rPr>
                <w:rFonts w:eastAsia="Calibri"/>
                <w:spacing w:val="-1"/>
                <w:sz w:val="22"/>
                <w:szCs w:val="22"/>
              </w:rPr>
              <w:t>1</w:t>
            </w:r>
            <w:r>
              <w:rPr>
                <w:rFonts w:eastAsia="Calibri"/>
                <w:spacing w:val="-1"/>
                <w:sz w:val="22"/>
                <w:szCs w:val="22"/>
              </w:rPr>
              <w:t> %</w:t>
            </w:r>
            <w:r w:rsidRPr="0088497C">
              <w:rPr>
                <w:rFonts w:eastAsia="Calibri"/>
                <w:spacing w:val="-1"/>
                <w:sz w:val="22"/>
                <w:szCs w:val="22"/>
              </w:rPr>
              <w:t>)</w:t>
            </w:r>
            <w:r w:rsidRPr="0088497C">
              <w:rPr>
                <w:rFonts w:eastAsia="Calibri"/>
                <w:spacing w:val="-1"/>
                <w:sz w:val="22"/>
                <w:szCs w:val="22"/>
                <w:vertAlign w:val="superscript"/>
              </w:rPr>
              <w:t>+</w:t>
            </w:r>
          </w:p>
        </w:tc>
        <w:tc>
          <w:tcPr>
            <w:tcW w:w="2250" w:type="dxa"/>
            <w:shd w:val="clear" w:color="auto" w:fill="auto"/>
          </w:tcPr>
          <w:p w14:paraId="0DDD88C4"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17 </w:t>
            </w:r>
          </w:p>
          <w:p w14:paraId="06D47B82"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5</w:t>
            </w:r>
            <w:r>
              <w:rPr>
                <w:rFonts w:eastAsia="Calibri"/>
                <w:spacing w:val="-1"/>
                <w:sz w:val="22"/>
                <w:szCs w:val="22"/>
              </w:rPr>
              <w:t> %</w:t>
            </w:r>
            <w:r w:rsidRPr="0088497C">
              <w:rPr>
                <w:rFonts w:eastAsia="Calibri"/>
                <w:spacing w:val="-1"/>
                <w:sz w:val="22"/>
                <w:szCs w:val="22"/>
              </w:rPr>
              <w:t>)</w:t>
            </w:r>
            <w:r w:rsidRPr="0088497C">
              <w:rPr>
                <w:rFonts w:eastAsia="Calibri"/>
                <w:spacing w:val="-1"/>
                <w:sz w:val="22"/>
                <w:szCs w:val="22"/>
                <w:vertAlign w:val="superscript"/>
              </w:rPr>
              <w:t>++</w:t>
            </w:r>
          </w:p>
        </w:tc>
        <w:tc>
          <w:tcPr>
            <w:tcW w:w="2129" w:type="dxa"/>
            <w:shd w:val="clear" w:color="auto" w:fill="auto"/>
          </w:tcPr>
          <w:p w14:paraId="2092D576"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53 </w:t>
            </w:r>
          </w:p>
          <w:p w14:paraId="3C13E24A" w14:textId="77777777" w:rsidR="00D6442D" w:rsidRPr="0088497C" w:rsidRDefault="00D6442D"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4,</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r>
    </w:tbl>
    <w:p w14:paraId="76D1B9CF" w14:textId="271FF9C3" w:rsidR="00D6442D" w:rsidRDefault="00D6442D" w:rsidP="00725B59">
      <w:pPr>
        <w:ind w:left="142" w:hanging="142"/>
        <w:rPr>
          <w:sz w:val="22"/>
          <w:szCs w:val="22"/>
        </w:rPr>
      </w:pPr>
      <w:r w:rsidRPr="0088497C">
        <w:rPr>
          <w:sz w:val="22"/>
          <w:szCs w:val="22"/>
        </w:rPr>
        <w:t>* p</w:t>
      </w:r>
      <w:r w:rsidR="00F62A33">
        <w:rPr>
          <w:sz w:val="22"/>
          <w:szCs w:val="22"/>
        </w:rPr>
        <w:t> </w:t>
      </w:r>
      <w:r w:rsidRPr="0088497C">
        <w:rPr>
          <w:sz w:val="22"/>
          <w:szCs w:val="22"/>
        </w:rPr>
        <w:t>&lt;</w:t>
      </w:r>
      <w:r>
        <w:rPr>
          <w:sz w:val="22"/>
          <w:szCs w:val="22"/>
        </w:rPr>
        <w:t> </w:t>
      </w:r>
      <w:r w:rsidRPr="0088497C">
        <w:rPr>
          <w:sz w:val="22"/>
          <w:szCs w:val="22"/>
        </w:rPr>
        <w:t>0,001 (pranašumas), rivaroksabano 20</w:t>
      </w:r>
      <w:r>
        <w:rPr>
          <w:sz w:val="22"/>
          <w:szCs w:val="22"/>
        </w:rPr>
        <w:t> mg</w:t>
      </w:r>
      <w:r w:rsidRPr="0088497C">
        <w:rPr>
          <w:sz w:val="22"/>
          <w:szCs w:val="22"/>
        </w:rPr>
        <w:t xml:space="preserve"> kartą per parą, palyginti su ASR 100</w:t>
      </w:r>
      <w:r>
        <w:rPr>
          <w:sz w:val="22"/>
          <w:szCs w:val="22"/>
        </w:rPr>
        <w:t> mg</w:t>
      </w:r>
      <w:r w:rsidRPr="0088497C">
        <w:rPr>
          <w:sz w:val="22"/>
          <w:szCs w:val="22"/>
        </w:rPr>
        <w:t xml:space="preserve"> kartą per parą; </w:t>
      </w:r>
    </w:p>
    <w:p w14:paraId="66D2300F" w14:textId="4E8CF81A" w:rsidR="00D6442D" w:rsidRPr="0088497C" w:rsidRDefault="00D6442D" w:rsidP="00197375">
      <w:pPr>
        <w:ind w:left="252" w:hanging="142"/>
        <w:rPr>
          <w:sz w:val="22"/>
          <w:szCs w:val="22"/>
        </w:rPr>
      </w:pPr>
      <w:r w:rsidRPr="0088497C">
        <w:rPr>
          <w:sz w:val="22"/>
          <w:szCs w:val="22"/>
        </w:rPr>
        <w:t>RS</w:t>
      </w:r>
      <w:r w:rsidR="002B5742">
        <w:rPr>
          <w:sz w:val="22"/>
          <w:szCs w:val="22"/>
        </w:rPr>
        <w:t> </w:t>
      </w:r>
      <w:r w:rsidRPr="0088497C">
        <w:rPr>
          <w:sz w:val="22"/>
          <w:szCs w:val="22"/>
        </w:rPr>
        <w:t>=</w:t>
      </w:r>
      <w:r w:rsidR="002B5742">
        <w:rPr>
          <w:sz w:val="22"/>
          <w:szCs w:val="22"/>
        </w:rPr>
        <w:t> </w:t>
      </w:r>
      <w:r w:rsidRPr="0088497C">
        <w:rPr>
          <w:sz w:val="22"/>
          <w:szCs w:val="22"/>
        </w:rPr>
        <w:t>0,34 (0,20-0,59).</w:t>
      </w:r>
    </w:p>
    <w:p w14:paraId="288AA503" w14:textId="1116E67F" w:rsidR="00D6442D" w:rsidRDefault="00D6442D" w:rsidP="00D6442D">
      <w:pPr>
        <w:ind w:left="142" w:hanging="142"/>
        <w:rPr>
          <w:sz w:val="22"/>
          <w:szCs w:val="22"/>
        </w:rPr>
      </w:pPr>
      <w:r w:rsidRPr="0088497C">
        <w:rPr>
          <w:sz w:val="22"/>
          <w:szCs w:val="22"/>
        </w:rPr>
        <w:t>** p</w:t>
      </w:r>
      <w:r w:rsidR="002B5742">
        <w:rPr>
          <w:sz w:val="22"/>
          <w:szCs w:val="22"/>
        </w:rPr>
        <w:t> </w:t>
      </w:r>
      <w:r w:rsidRPr="0088497C">
        <w:rPr>
          <w:sz w:val="22"/>
          <w:szCs w:val="22"/>
        </w:rPr>
        <w:t>&lt;</w:t>
      </w:r>
      <w:r>
        <w:rPr>
          <w:sz w:val="22"/>
          <w:szCs w:val="22"/>
        </w:rPr>
        <w:t> </w:t>
      </w:r>
      <w:r w:rsidRPr="0088497C">
        <w:rPr>
          <w:sz w:val="22"/>
          <w:szCs w:val="22"/>
        </w:rPr>
        <w:t>0,001 (pranašumas), rivaroksabano 10</w:t>
      </w:r>
      <w:r>
        <w:rPr>
          <w:sz w:val="22"/>
          <w:szCs w:val="22"/>
        </w:rPr>
        <w:t> mg</w:t>
      </w:r>
      <w:r w:rsidRPr="0088497C">
        <w:rPr>
          <w:sz w:val="22"/>
          <w:szCs w:val="22"/>
        </w:rPr>
        <w:t xml:space="preserve"> kartą per parą, palyginti su ASR 100</w:t>
      </w:r>
      <w:r>
        <w:rPr>
          <w:sz w:val="22"/>
          <w:szCs w:val="22"/>
        </w:rPr>
        <w:t> mg</w:t>
      </w:r>
      <w:r w:rsidRPr="0088497C">
        <w:rPr>
          <w:sz w:val="22"/>
          <w:szCs w:val="22"/>
        </w:rPr>
        <w:t xml:space="preserve"> kartą per parą; </w:t>
      </w:r>
    </w:p>
    <w:p w14:paraId="69E93DB4" w14:textId="1C0171FF" w:rsidR="00D6442D" w:rsidRPr="0088497C" w:rsidRDefault="00D6442D" w:rsidP="00D6442D">
      <w:pPr>
        <w:ind w:left="142"/>
        <w:rPr>
          <w:sz w:val="22"/>
          <w:szCs w:val="22"/>
        </w:rPr>
      </w:pPr>
      <w:r w:rsidRPr="0088497C">
        <w:rPr>
          <w:sz w:val="22"/>
          <w:szCs w:val="22"/>
        </w:rPr>
        <w:t>RS</w:t>
      </w:r>
      <w:r w:rsidR="002B5742">
        <w:rPr>
          <w:sz w:val="22"/>
          <w:szCs w:val="22"/>
        </w:rPr>
        <w:t> </w:t>
      </w:r>
      <w:r w:rsidRPr="0088497C">
        <w:rPr>
          <w:sz w:val="22"/>
          <w:szCs w:val="22"/>
        </w:rPr>
        <w:t>=</w:t>
      </w:r>
      <w:r w:rsidR="002B5742">
        <w:rPr>
          <w:sz w:val="22"/>
          <w:szCs w:val="22"/>
        </w:rPr>
        <w:t> </w:t>
      </w:r>
      <w:r w:rsidRPr="0088497C">
        <w:rPr>
          <w:sz w:val="22"/>
          <w:szCs w:val="22"/>
        </w:rPr>
        <w:t>0,26 (0,14-0,47).</w:t>
      </w:r>
    </w:p>
    <w:p w14:paraId="33F10586" w14:textId="04607D8D" w:rsidR="00D6442D" w:rsidRPr="0088497C" w:rsidRDefault="00D6442D" w:rsidP="00D6442D">
      <w:pPr>
        <w:ind w:left="142" w:hanging="142"/>
        <w:rPr>
          <w:sz w:val="22"/>
          <w:szCs w:val="22"/>
        </w:rPr>
      </w:pPr>
      <w:r w:rsidRPr="0088497C">
        <w:rPr>
          <w:sz w:val="22"/>
          <w:szCs w:val="22"/>
          <w:vertAlign w:val="superscript"/>
        </w:rPr>
        <w:t>+</w:t>
      </w:r>
      <w:r w:rsidRPr="0088497C">
        <w:rPr>
          <w:sz w:val="22"/>
          <w:szCs w:val="22"/>
        </w:rPr>
        <w:t xml:space="preserve"> Rivaroksabano 20</w:t>
      </w:r>
      <w:r>
        <w:rPr>
          <w:sz w:val="22"/>
          <w:szCs w:val="22"/>
        </w:rPr>
        <w:t> mg</w:t>
      </w:r>
      <w:r w:rsidRPr="0088497C">
        <w:rPr>
          <w:sz w:val="22"/>
          <w:szCs w:val="22"/>
        </w:rPr>
        <w:t xml:space="preserve"> kartą per parą, palyginti su ASR 100</w:t>
      </w:r>
      <w:r>
        <w:rPr>
          <w:sz w:val="22"/>
          <w:szCs w:val="22"/>
        </w:rPr>
        <w:t> mg</w:t>
      </w:r>
      <w:r w:rsidRPr="0088497C">
        <w:rPr>
          <w:sz w:val="22"/>
          <w:szCs w:val="22"/>
        </w:rPr>
        <w:t xml:space="preserve"> kartą per parą; RS</w:t>
      </w:r>
      <w:r w:rsidR="002B5742">
        <w:rPr>
          <w:sz w:val="22"/>
          <w:szCs w:val="22"/>
        </w:rPr>
        <w:t> </w:t>
      </w:r>
      <w:r w:rsidRPr="0088497C">
        <w:rPr>
          <w:sz w:val="22"/>
          <w:szCs w:val="22"/>
        </w:rPr>
        <w:t>=</w:t>
      </w:r>
      <w:r w:rsidR="002B5742">
        <w:rPr>
          <w:sz w:val="22"/>
          <w:szCs w:val="22"/>
        </w:rPr>
        <w:t> </w:t>
      </w:r>
      <w:r w:rsidRPr="0088497C">
        <w:rPr>
          <w:sz w:val="22"/>
          <w:szCs w:val="22"/>
        </w:rPr>
        <w:t xml:space="preserve">0,44 (0,27-0,71), </w:t>
      </w:r>
      <w:r w:rsidRPr="0088497C">
        <w:rPr>
          <w:sz w:val="22"/>
          <w:szCs w:val="22"/>
        </w:rPr>
        <w:br/>
        <w:t>p</w:t>
      </w:r>
      <w:r w:rsidR="002B5742">
        <w:rPr>
          <w:sz w:val="22"/>
          <w:szCs w:val="22"/>
        </w:rPr>
        <w:t> </w:t>
      </w:r>
      <w:r w:rsidRPr="0088497C">
        <w:rPr>
          <w:sz w:val="22"/>
          <w:szCs w:val="22"/>
        </w:rPr>
        <w:t>=</w:t>
      </w:r>
      <w:r w:rsidR="002B5742">
        <w:rPr>
          <w:sz w:val="22"/>
          <w:szCs w:val="22"/>
        </w:rPr>
        <w:t> </w:t>
      </w:r>
      <w:r w:rsidRPr="0088497C">
        <w:rPr>
          <w:sz w:val="22"/>
          <w:szCs w:val="22"/>
        </w:rPr>
        <w:t>0,0009 (nominali reikšmė).</w:t>
      </w:r>
    </w:p>
    <w:p w14:paraId="406DA512" w14:textId="0DD4EEC6" w:rsidR="00D6442D" w:rsidRPr="0088497C" w:rsidRDefault="00D6442D" w:rsidP="00D6442D">
      <w:pPr>
        <w:ind w:left="142" w:hanging="142"/>
        <w:rPr>
          <w:sz w:val="22"/>
          <w:szCs w:val="22"/>
        </w:rPr>
      </w:pPr>
      <w:r w:rsidRPr="0088497C">
        <w:rPr>
          <w:sz w:val="22"/>
          <w:szCs w:val="22"/>
          <w:vertAlign w:val="superscript"/>
        </w:rPr>
        <w:t>++</w:t>
      </w:r>
      <w:r w:rsidRPr="0088497C">
        <w:rPr>
          <w:sz w:val="22"/>
          <w:szCs w:val="22"/>
        </w:rPr>
        <w:t xml:space="preserve"> Rivaroksabano 10</w:t>
      </w:r>
      <w:r>
        <w:rPr>
          <w:sz w:val="22"/>
          <w:szCs w:val="22"/>
        </w:rPr>
        <w:t> mg</w:t>
      </w:r>
      <w:r w:rsidRPr="0088497C">
        <w:rPr>
          <w:sz w:val="22"/>
          <w:szCs w:val="22"/>
        </w:rPr>
        <w:t xml:space="preserve"> kartą per parą, palyginti su ASR 100</w:t>
      </w:r>
      <w:r>
        <w:rPr>
          <w:sz w:val="22"/>
          <w:szCs w:val="22"/>
        </w:rPr>
        <w:t> mg</w:t>
      </w:r>
      <w:r w:rsidRPr="0088497C">
        <w:rPr>
          <w:sz w:val="22"/>
          <w:szCs w:val="22"/>
        </w:rPr>
        <w:t xml:space="preserve"> kartą per parą; RS</w:t>
      </w:r>
      <w:r w:rsidR="00EC3948">
        <w:rPr>
          <w:sz w:val="22"/>
          <w:szCs w:val="22"/>
        </w:rPr>
        <w:t> </w:t>
      </w:r>
      <w:r w:rsidRPr="0088497C">
        <w:rPr>
          <w:sz w:val="22"/>
          <w:szCs w:val="22"/>
        </w:rPr>
        <w:t>=</w:t>
      </w:r>
      <w:r w:rsidR="00EC3948">
        <w:rPr>
          <w:sz w:val="22"/>
          <w:szCs w:val="22"/>
        </w:rPr>
        <w:t> </w:t>
      </w:r>
      <w:r w:rsidRPr="0088497C">
        <w:rPr>
          <w:sz w:val="22"/>
          <w:szCs w:val="22"/>
        </w:rPr>
        <w:t>0,32 (0,18-0,55), p</w:t>
      </w:r>
      <w:r w:rsidR="00EC3948">
        <w:rPr>
          <w:sz w:val="22"/>
          <w:szCs w:val="22"/>
        </w:rPr>
        <w:t> </w:t>
      </w:r>
      <w:r w:rsidRPr="0088497C">
        <w:rPr>
          <w:sz w:val="22"/>
          <w:szCs w:val="22"/>
        </w:rPr>
        <w:t>&lt;</w:t>
      </w:r>
      <w:r>
        <w:rPr>
          <w:sz w:val="22"/>
          <w:szCs w:val="22"/>
        </w:rPr>
        <w:t> </w:t>
      </w:r>
      <w:r w:rsidRPr="0088497C">
        <w:rPr>
          <w:sz w:val="22"/>
          <w:szCs w:val="22"/>
        </w:rPr>
        <w:t>0,0001 (nominali reikšmė).</w:t>
      </w:r>
    </w:p>
    <w:p w14:paraId="496270A4" w14:textId="77777777" w:rsidR="00D6442D" w:rsidRPr="0088497C" w:rsidRDefault="00D6442D" w:rsidP="00D6442D">
      <w:pPr>
        <w:rPr>
          <w:sz w:val="22"/>
          <w:szCs w:val="22"/>
        </w:rPr>
      </w:pPr>
    </w:p>
    <w:p w14:paraId="6056499F" w14:textId="3CD8D435" w:rsidR="00D6442D" w:rsidRDefault="00D6442D" w:rsidP="00D6442D">
      <w:pPr>
        <w:rPr>
          <w:sz w:val="22"/>
          <w:szCs w:val="22"/>
        </w:rPr>
      </w:pPr>
      <w:r w:rsidRPr="0088497C">
        <w:rPr>
          <w:sz w:val="22"/>
          <w:szCs w:val="22"/>
        </w:rPr>
        <w:t xml:space="preserve">Papildant III fazės </w:t>
      </w:r>
      <w:r w:rsidRPr="0088497C">
        <w:rPr>
          <w:i/>
          <w:sz w:val="22"/>
          <w:szCs w:val="22"/>
        </w:rPr>
        <w:t>EINSTEIN</w:t>
      </w:r>
      <w:r w:rsidRPr="0088497C">
        <w:rPr>
          <w:sz w:val="22"/>
          <w:szCs w:val="22"/>
        </w:rPr>
        <w:t xml:space="preserve"> programą, buvo atliktas perspektyvusis, neintervencinis, atviras kohortinis tyrimas (XALIA) su centriniu baigčių, įskaitant pasikartojančią VTE, didįjį kraujavimą ir mirtį, vertinimu. 5</w:t>
      </w:r>
      <w:r w:rsidR="001C6BDD">
        <w:rPr>
          <w:sz w:val="22"/>
          <w:szCs w:val="22"/>
        </w:rPr>
        <w:t> </w:t>
      </w:r>
      <w:r w:rsidRPr="0088497C">
        <w:rPr>
          <w:sz w:val="22"/>
          <w:szCs w:val="22"/>
        </w:rPr>
        <w:t>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w:t>
      </w:r>
      <w:r w:rsidR="000C382F">
        <w:rPr>
          <w:sz w:val="22"/>
          <w:szCs w:val="22"/>
        </w:rPr>
        <w:t>o</w:t>
      </w:r>
      <w:r w:rsidRPr="0088497C">
        <w:rPr>
          <w:sz w:val="22"/>
          <w:szCs w:val="22"/>
        </w:rPr>
        <w:t>, buvo atitinkamai 0,7</w:t>
      </w:r>
      <w:r>
        <w:rPr>
          <w:sz w:val="22"/>
          <w:szCs w:val="22"/>
        </w:rPr>
        <w:t> %</w:t>
      </w:r>
      <w:r w:rsidRPr="0088497C">
        <w:rPr>
          <w:sz w:val="22"/>
          <w:szCs w:val="22"/>
        </w:rPr>
        <w:t>, 1,4</w:t>
      </w:r>
      <w:r>
        <w:rPr>
          <w:sz w:val="22"/>
          <w:szCs w:val="22"/>
        </w:rPr>
        <w:t> %</w:t>
      </w:r>
      <w:r w:rsidRPr="0088497C">
        <w:rPr>
          <w:sz w:val="22"/>
          <w:szCs w:val="22"/>
        </w:rPr>
        <w:t xml:space="preserve"> ir 0,5</w:t>
      </w:r>
      <w:r>
        <w:rPr>
          <w:sz w:val="22"/>
          <w:szCs w:val="22"/>
        </w:rPr>
        <w:t> </w:t>
      </w:r>
      <w:r w:rsidRPr="0088497C">
        <w:rPr>
          <w:sz w:val="22"/>
          <w:szCs w:val="22"/>
        </w:rPr>
        <w:t>%.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0,77 (95</w:t>
      </w:r>
      <w:r>
        <w:rPr>
          <w:sz w:val="22"/>
          <w:szCs w:val="22"/>
        </w:rPr>
        <w:t> </w:t>
      </w:r>
      <w:r w:rsidRPr="0088497C">
        <w:rPr>
          <w:sz w:val="22"/>
          <w:szCs w:val="22"/>
        </w:rPr>
        <w:t>% PI: 0,40-1,50), 0,91 (95</w:t>
      </w:r>
      <w:r>
        <w:rPr>
          <w:sz w:val="22"/>
          <w:szCs w:val="22"/>
        </w:rPr>
        <w:t> </w:t>
      </w:r>
      <w:r w:rsidRPr="0088497C">
        <w:rPr>
          <w:sz w:val="22"/>
          <w:szCs w:val="22"/>
        </w:rPr>
        <w:t>% PI: 0,54-1,54) ir 0,51 (95</w:t>
      </w:r>
      <w:r>
        <w:rPr>
          <w:sz w:val="22"/>
          <w:szCs w:val="22"/>
        </w:rPr>
        <w:t> </w:t>
      </w:r>
      <w:r w:rsidRPr="0088497C">
        <w:rPr>
          <w:sz w:val="22"/>
          <w:szCs w:val="22"/>
        </w:rPr>
        <w:t>% PI: 0,24-1,07).</w:t>
      </w:r>
      <w:r w:rsidR="00957B07">
        <w:rPr>
          <w:sz w:val="22"/>
          <w:szCs w:val="22"/>
        </w:rPr>
        <w:t xml:space="preserve"> </w:t>
      </w:r>
      <w:r w:rsidRPr="0088497C">
        <w:rPr>
          <w:sz w:val="22"/>
          <w:szCs w:val="22"/>
        </w:rPr>
        <w:t>Šie rezultatai pacientams, stebėtiems klinikinėje praktikoje, atitinka šiai indikacijai nustatytus saugumo duomenis.</w:t>
      </w:r>
    </w:p>
    <w:p w14:paraId="2DCBE1FA" w14:textId="77777777" w:rsidR="00957B07" w:rsidRDefault="00957B07" w:rsidP="00D6442D">
      <w:pPr>
        <w:rPr>
          <w:sz w:val="22"/>
          <w:szCs w:val="22"/>
        </w:rPr>
      </w:pPr>
    </w:p>
    <w:p w14:paraId="776473CE" w14:textId="7EF87357" w:rsidR="004F4CCC" w:rsidRPr="00197375" w:rsidRDefault="004F4CCC" w:rsidP="004F4CCC">
      <w:pPr>
        <w:autoSpaceDE w:val="0"/>
        <w:autoSpaceDN w:val="0"/>
        <w:adjustRightInd w:val="0"/>
        <w:rPr>
          <w:color w:val="000000"/>
          <w:sz w:val="22"/>
          <w:lang w:bidi="he-IL"/>
        </w:rPr>
      </w:pPr>
      <w:bookmarkStart w:id="3" w:name="_Hlk137813110"/>
      <w:r w:rsidRPr="00197375">
        <w:rPr>
          <w:sz w:val="22"/>
          <w:lang w:eastAsia="en-GB"/>
        </w:rPr>
        <w:t>Poregistraciniame, neintervenciniame tyrime, su daugiau kaip 40</w:t>
      </w:r>
      <w:r w:rsidR="00D1688F">
        <w:rPr>
          <w:sz w:val="22"/>
          <w:lang w:eastAsia="en-GB"/>
        </w:rPr>
        <w:t> </w:t>
      </w:r>
      <w:r w:rsidRPr="00197375">
        <w:rPr>
          <w:sz w:val="22"/>
          <w:lang w:eastAsia="en-GB"/>
        </w:rPr>
        <w:t xml:space="preserve">000 pacientų be vėžio diagnozės praeityje, iš keturių šalių, rivaroksabano skirta GVT ir PE gydymui bei prevencijai. Atvejų dažnis, dėl simptominio/klinikinio pasireiškimo GVT/tromboembolijos, dėl ko reikėjo hospitalizacijos, 100 pacientų per metus buvo </w:t>
      </w:r>
      <w:r w:rsidRPr="00197375">
        <w:rPr>
          <w:color w:val="000000"/>
          <w:sz w:val="22"/>
          <w:lang w:bidi="he-IL"/>
        </w:rPr>
        <w:t xml:space="preserve">nuo 0.64 (95% </w:t>
      </w:r>
      <w:r w:rsidR="00005137">
        <w:rPr>
          <w:color w:val="000000"/>
          <w:sz w:val="22"/>
          <w:lang w:bidi="he-IL"/>
        </w:rPr>
        <w:t>P</w:t>
      </w:r>
      <w:r w:rsidRPr="00197375">
        <w:rPr>
          <w:color w:val="000000"/>
          <w:sz w:val="22"/>
          <w:lang w:bidi="he-IL"/>
        </w:rPr>
        <w:t>I 0.40</w:t>
      </w:r>
      <w:r w:rsidR="00EF4C4D">
        <w:rPr>
          <w:color w:val="000000"/>
          <w:sz w:val="22"/>
          <w:lang w:bidi="he-IL"/>
        </w:rPr>
        <w:t> </w:t>
      </w:r>
      <w:r w:rsidRPr="00197375">
        <w:rPr>
          <w:color w:val="000000"/>
          <w:sz w:val="22"/>
          <w:lang w:bidi="he-IL"/>
        </w:rPr>
        <w:t>-</w:t>
      </w:r>
      <w:r w:rsidR="00EF4C4D">
        <w:rPr>
          <w:color w:val="000000"/>
          <w:sz w:val="22"/>
          <w:lang w:bidi="he-IL"/>
        </w:rPr>
        <w:t> </w:t>
      </w:r>
      <w:r w:rsidRPr="00197375">
        <w:rPr>
          <w:color w:val="000000"/>
          <w:sz w:val="22"/>
          <w:lang w:bidi="he-IL"/>
        </w:rPr>
        <w:t xml:space="preserve">0.97) </w:t>
      </w:r>
      <w:r w:rsidR="00EF4C4D">
        <w:rPr>
          <w:color w:val="000000"/>
          <w:sz w:val="22"/>
          <w:lang w:bidi="he-IL"/>
        </w:rPr>
        <w:t>Jungtinėje Karalystėje</w:t>
      </w:r>
      <w:r w:rsidR="00EF4C4D" w:rsidRPr="00197375">
        <w:rPr>
          <w:color w:val="000000"/>
          <w:sz w:val="22"/>
          <w:lang w:bidi="he-IL"/>
        </w:rPr>
        <w:t xml:space="preserve"> </w:t>
      </w:r>
      <w:r w:rsidRPr="00197375">
        <w:rPr>
          <w:color w:val="000000"/>
          <w:sz w:val="22"/>
          <w:lang w:bidi="he-IL"/>
        </w:rPr>
        <w:t xml:space="preserve">iki 2.30 (95% </w:t>
      </w:r>
      <w:r w:rsidR="00EF4C4D">
        <w:rPr>
          <w:color w:val="000000"/>
          <w:sz w:val="22"/>
          <w:lang w:bidi="he-IL"/>
        </w:rPr>
        <w:t>PI</w:t>
      </w:r>
      <w:r w:rsidR="00EF4C4D" w:rsidRPr="00197375">
        <w:rPr>
          <w:color w:val="000000"/>
          <w:sz w:val="22"/>
          <w:lang w:bidi="he-IL"/>
        </w:rPr>
        <w:t xml:space="preserve"> </w:t>
      </w:r>
      <w:r w:rsidRPr="00197375">
        <w:rPr>
          <w:color w:val="000000"/>
          <w:sz w:val="22"/>
          <w:lang w:bidi="he-IL"/>
        </w:rPr>
        <w:t>2.11</w:t>
      </w:r>
      <w:r w:rsidR="00EF4C4D">
        <w:rPr>
          <w:color w:val="000000"/>
          <w:sz w:val="22"/>
          <w:lang w:bidi="he-IL"/>
        </w:rPr>
        <w:t> </w:t>
      </w:r>
      <w:r w:rsidRPr="00197375">
        <w:rPr>
          <w:color w:val="000000"/>
          <w:sz w:val="22"/>
          <w:lang w:bidi="he-IL"/>
        </w:rPr>
        <w:t>-</w:t>
      </w:r>
      <w:r w:rsidR="00EF4C4D">
        <w:rPr>
          <w:color w:val="000000"/>
          <w:sz w:val="22"/>
          <w:lang w:bidi="he-IL"/>
        </w:rPr>
        <w:t> </w:t>
      </w:r>
      <w:r w:rsidRPr="00197375">
        <w:rPr>
          <w:color w:val="000000"/>
          <w:sz w:val="22"/>
          <w:lang w:bidi="he-IL"/>
        </w:rPr>
        <w:t>2.51) Vokietijoje</w:t>
      </w:r>
      <w:r w:rsidRPr="00197375">
        <w:rPr>
          <w:sz w:val="22"/>
          <w:lang w:eastAsia="en-GB"/>
        </w:rPr>
        <w:t>.</w:t>
      </w:r>
      <w:r>
        <w:rPr>
          <w:sz w:val="22"/>
          <w:lang w:eastAsia="en-GB"/>
        </w:rPr>
        <w:t xml:space="preserve"> </w:t>
      </w:r>
      <w:r w:rsidRPr="00197375">
        <w:rPr>
          <w:color w:val="000000"/>
          <w:sz w:val="22"/>
          <w:lang w:bidi="he-IL"/>
        </w:rPr>
        <w:t xml:space="preserve">Kraujavimo atvejų, </w:t>
      </w:r>
      <w:r>
        <w:rPr>
          <w:color w:val="000000"/>
          <w:sz w:val="22"/>
          <w:lang w:bidi="he-IL"/>
        </w:rPr>
        <w:t>dėl kurių vėliau</w:t>
      </w:r>
      <w:r w:rsidRPr="00197375">
        <w:rPr>
          <w:color w:val="000000"/>
          <w:sz w:val="22"/>
          <w:lang w:bidi="he-IL"/>
        </w:rPr>
        <w:t xml:space="preserve"> prireikė hospitalizacijos, atvejų 100 pacientų per metus dažnis buvo 0.31 (95% </w:t>
      </w:r>
      <w:r w:rsidR="00EF4C4D">
        <w:rPr>
          <w:color w:val="000000"/>
          <w:sz w:val="22"/>
          <w:lang w:bidi="he-IL"/>
        </w:rPr>
        <w:t>PI</w:t>
      </w:r>
      <w:r w:rsidR="00EF4C4D" w:rsidRPr="00197375">
        <w:rPr>
          <w:color w:val="000000"/>
          <w:sz w:val="22"/>
          <w:lang w:bidi="he-IL"/>
        </w:rPr>
        <w:t xml:space="preserve"> </w:t>
      </w:r>
      <w:r w:rsidRPr="00197375">
        <w:rPr>
          <w:color w:val="000000"/>
          <w:sz w:val="22"/>
          <w:lang w:bidi="he-IL"/>
        </w:rPr>
        <w:t>0.23</w:t>
      </w:r>
      <w:r w:rsidR="00EF4C4D">
        <w:rPr>
          <w:color w:val="000000"/>
          <w:sz w:val="22"/>
          <w:lang w:bidi="he-IL"/>
        </w:rPr>
        <w:t> </w:t>
      </w:r>
      <w:r w:rsidRPr="00197375">
        <w:rPr>
          <w:color w:val="000000"/>
          <w:sz w:val="22"/>
          <w:lang w:bidi="he-IL"/>
        </w:rPr>
        <w:t>-</w:t>
      </w:r>
      <w:r w:rsidR="00EF4C4D">
        <w:rPr>
          <w:color w:val="000000"/>
          <w:sz w:val="22"/>
          <w:lang w:bidi="he-IL"/>
        </w:rPr>
        <w:t> </w:t>
      </w:r>
      <w:r w:rsidRPr="00197375">
        <w:rPr>
          <w:color w:val="000000"/>
          <w:sz w:val="22"/>
          <w:lang w:bidi="he-IL"/>
        </w:rPr>
        <w:t xml:space="preserve">0.42) dėl </w:t>
      </w:r>
      <w:r w:rsidR="004836CF">
        <w:rPr>
          <w:color w:val="000000"/>
          <w:sz w:val="22"/>
          <w:lang w:bidi="he-IL"/>
        </w:rPr>
        <w:t>intrakranijinio</w:t>
      </w:r>
      <w:r w:rsidRPr="00197375">
        <w:rPr>
          <w:color w:val="000000"/>
          <w:sz w:val="22"/>
          <w:lang w:bidi="he-IL"/>
        </w:rPr>
        <w:t xml:space="preserve"> kraujavimo, 0.89 (95% </w:t>
      </w:r>
      <w:r w:rsidR="004836CF">
        <w:rPr>
          <w:color w:val="000000"/>
          <w:sz w:val="22"/>
          <w:lang w:bidi="he-IL"/>
        </w:rPr>
        <w:t>PI</w:t>
      </w:r>
      <w:r w:rsidR="004836CF" w:rsidRPr="00197375">
        <w:rPr>
          <w:color w:val="000000"/>
          <w:sz w:val="22"/>
          <w:lang w:bidi="he-IL"/>
        </w:rPr>
        <w:t xml:space="preserve"> </w:t>
      </w:r>
      <w:r w:rsidRPr="00197375">
        <w:rPr>
          <w:color w:val="000000"/>
          <w:sz w:val="22"/>
          <w:lang w:bidi="he-IL"/>
        </w:rPr>
        <w:t>0.67</w:t>
      </w:r>
      <w:r w:rsidR="004836CF">
        <w:rPr>
          <w:color w:val="000000"/>
          <w:sz w:val="22"/>
          <w:lang w:bidi="he-IL"/>
        </w:rPr>
        <w:t> </w:t>
      </w:r>
      <w:r w:rsidRPr="00197375">
        <w:rPr>
          <w:color w:val="000000"/>
          <w:sz w:val="22"/>
          <w:lang w:bidi="he-IL"/>
        </w:rPr>
        <w:t>-</w:t>
      </w:r>
      <w:r w:rsidR="004836CF">
        <w:rPr>
          <w:color w:val="000000"/>
          <w:sz w:val="22"/>
          <w:lang w:bidi="he-IL"/>
        </w:rPr>
        <w:t> </w:t>
      </w:r>
      <w:r w:rsidRPr="00197375">
        <w:rPr>
          <w:color w:val="000000"/>
          <w:sz w:val="22"/>
          <w:lang w:bidi="he-IL"/>
        </w:rPr>
        <w:t xml:space="preserve">1.17) dėl virškinamojo trakto kraujavimo, 0.44 (95% </w:t>
      </w:r>
      <w:r w:rsidR="004836CF">
        <w:rPr>
          <w:color w:val="000000"/>
          <w:sz w:val="22"/>
          <w:lang w:bidi="he-IL"/>
        </w:rPr>
        <w:t>PI</w:t>
      </w:r>
      <w:r w:rsidR="004836CF" w:rsidRPr="00197375">
        <w:rPr>
          <w:color w:val="000000"/>
          <w:sz w:val="22"/>
          <w:lang w:bidi="he-IL"/>
        </w:rPr>
        <w:t xml:space="preserve"> </w:t>
      </w:r>
      <w:r w:rsidRPr="00197375">
        <w:rPr>
          <w:color w:val="000000"/>
          <w:sz w:val="22"/>
          <w:lang w:bidi="he-IL"/>
        </w:rPr>
        <w:t>0.26</w:t>
      </w:r>
      <w:r w:rsidR="004836CF">
        <w:rPr>
          <w:color w:val="000000"/>
          <w:sz w:val="22"/>
          <w:lang w:bidi="he-IL"/>
        </w:rPr>
        <w:t> </w:t>
      </w:r>
      <w:r w:rsidRPr="00197375">
        <w:rPr>
          <w:color w:val="000000"/>
          <w:sz w:val="22"/>
          <w:lang w:bidi="he-IL"/>
        </w:rPr>
        <w:t>-</w:t>
      </w:r>
      <w:r w:rsidR="004836CF">
        <w:rPr>
          <w:color w:val="000000"/>
          <w:sz w:val="22"/>
          <w:lang w:bidi="he-IL"/>
        </w:rPr>
        <w:t> </w:t>
      </w:r>
      <w:r w:rsidRPr="00197375">
        <w:rPr>
          <w:color w:val="000000"/>
          <w:sz w:val="22"/>
          <w:lang w:bidi="he-IL"/>
        </w:rPr>
        <w:t xml:space="preserve">0.74) dėl urogenitalinių takų kraujavimo ir 0.41 (95% </w:t>
      </w:r>
      <w:r w:rsidR="004836CF">
        <w:rPr>
          <w:color w:val="000000"/>
          <w:sz w:val="22"/>
          <w:lang w:bidi="he-IL"/>
        </w:rPr>
        <w:t>PI</w:t>
      </w:r>
      <w:r w:rsidR="004836CF" w:rsidRPr="00197375">
        <w:rPr>
          <w:color w:val="000000"/>
          <w:sz w:val="22"/>
          <w:lang w:bidi="he-IL"/>
        </w:rPr>
        <w:t xml:space="preserve"> </w:t>
      </w:r>
      <w:r w:rsidRPr="00197375">
        <w:rPr>
          <w:color w:val="000000"/>
          <w:sz w:val="22"/>
          <w:lang w:bidi="he-IL"/>
        </w:rPr>
        <w:t>0.31</w:t>
      </w:r>
      <w:r w:rsidR="004836CF">
        <w:rPr>
          <w:color w:val="000000"/>
          <w:sz w:val="22"/>
          <w:lang w:bidi="he-IL"/>
        </w:rPr>
        <w:t> </w:t>
      </w:r>
      <w:r w:rsidRPr="00197375">
        <w:rPr>
          <w:color w:val="000000"/>
          <w:sz w:val="22"/>
          <w:lang w:bidi="he-IL"/>
        </w:rPr>
        <w:t>-</w:t>
      </w:r>
      <w:r w:rsidR="004836CF">
        <w:rPr>
          <w:color w:val="000000"/>
          <w:sz w:val="22"/>
          <w:lang w:bidi="he-IL"/>
        </w:rPr>
        <w:t> </w:t>
      </w:r>
      <w:r w:rsidRPr="00197375">
        <w:rPr>
          <w:color w:val="000000"/>
          <w:sz w:val="22"/>
          <w:lang w:bidi="he-IL"/>
        </w:rPr>
        <w:t>0.54) dėl kito kraujavimo.</w:t>
      </w:r>
      <w:bookmarkEnd w:id="3"/>
    </w:p>
    <w:p w14:paraId="69533406" w14:textId="77777777" w:rsidR="00D6442D" w:rsidRPr="0088497C" w:rsidRDefault="00D6442D" w:rsidP="00D6442D">
      <w:pPr>
        <w:rPr>
          <w:sz w:val="22"/>
          <w:szCs w:val="22"/>
        </w:rPr>
      </w:pPr>
    </w:p>
    <w:p w14:paraId="37FFAD29" w14:textId="77777777" w:rsidR="00D6442D" w:rsidRPr="0088497C" w:rsidRDefault="00D6442D" w:rsidP="00D6442D">
      <w:pPr>
        <w:rPr>
          <w:sz w:val="22"/>
          <w:szCs w:val="22"/>
          <w:u w:val="single"/>
        </w:rPr>
      </w:pPr>
      <w:r w:rsidRPr="0088497C">
        <w:rPr>
          <w:sz w:val="22"/>
          <w:szCs w:val="22"/>
          <w:u w:val="single"/>
        </w:rPr>
        <w:t>Didelės rizikos trigubu antifosfolipidiniu sindromu sergantys pacientai</w:t>
      </w:r>
    </w:p>
    <w:p w14:paraId="66A2D5B5" w14:textId="12C3262D" w:rsidR="00D6442D" w:rsidRPr="0088497C" w:rsidRDefault="00D6442D" w:rsidP="00D6442D">
      <w:pPr>
        <w:rPr>
          <w:sz w:val="22"/>
          <w:szCs w:val="22"/>
        </w:rPr>
      </w:pPr>
      <w:r w:rsidRPr="0088497C">
        <w:rPr>
          <w:sz w:val="22"/>
          <w:szCs w:val="22"/>
        </w:rPr>
        <w:t xml:space="preserve">Atliekant tyrėjų remiamą, atsitiktinių imčių, atviro tyrimo modelio daugiacentrį tyrimą, kurio vertinamąsias baigtis buvo numatyta vertinti </w:t>
      </w:r>
      <w:r w:rsidR="00E2139C">
        <w:rPr>
          <w:sz w:val="22"/>
          <w:szCs w:val="22"/>
        </w:rPr>
        <w:t>akluoju</w:t>
      </w:r>
      <w:r w:rsidR="00E2139C" w:rsidRPr="0088497C">
        <w:rPr>
          <w:sz w:val="22"/>
          <w:szCs w:val="22"/>
        </w:rPr>
        <w:t xml:space="preserve"> </w:t>
      </w:r>
      <w:r w:rsidRPr="0088497C">
        <w:rPr>
          <w:sz w:val="22"/>
          <w:szCs w:val="22"/>
        </w:rPr>
        <w:t>būdu, rivaroksabanas buvo lyginamas su varfarinu</w:t>
      </w:r>
      <w:r w:rsidR="00E2139C">
        <w:rPr>
          <w:sz w:val="22"/>
          <w:szCs w:val="22"/>
        </w:rPr>
        <w:t xml:space="preserve"> pacientams, kuriems </w:t>
      </w:r>
      <w:r w:rsidR="00E2139C" w:rsidRPr="0088497C">
        <w:rPr>
          <w:sz w:val="22"/>
          <w:szCs w:val="22"/>
        </w:rPr>
        <w:t>praeityje buvo nustatyta trombozė</w:t>
      </w:r>
      <w:r w:rsidRPr="0088497C">
        <w:rPr>
          <w:sz w:val="22"/>
          <w:szCs w:val="22"/>
        </w:rPr>
        <w:t>, kuriems diagnozuotas antifosfolipidinis sindromas ir nustatyta didelė tromboembolinių reiškinių rizika (visų trijų antifosfolipidinių antikūnų – vilkligės antikoaguliantų, antikardiolipino antikūnų ir anti-beta</w:t>
      </w:r>
      <w:r w:rsidR="001B6775">
        <w:rPr>
          <w:sz w:val="22"/>
          <w:szCs w:val="22"/>
        </w:rPr>
        <w:t> </w:t>
      </w:r>
      <w:r w:rsidRPr="0088497C">
        <w:rPr>
          <w:sz w:val="22"/>
          <w:szCs w:val="22"/>
        </w:rPr>
        <w:t>2-glikoproteino</w:t>
      </w:r>
      <w:r w:rsidR="001B6775">
        <w:rPr>
          <w:sz w:val="22"/>
          <w:szCs w:val="22"/>
        </w:rPr>
        <w:t> </w:t>
      </w:r>
      <w:r w:rsidRPr="0088497C">
        <w:rPr>
          <w:sz w:val="22"/>
          <w:szCs w:val="22"/>
        </w:rPr>
        <w:t xml:space="preserve">I antikūnų – tyrimų rezultatai buvo teigiami). Tyrimas nutrauktas pirmiau laiko, į tyrimą įtraukus 120 pacientų, dėl to, kad rivaroksabano tyrimo </w:t>
      </w:r>
      <w:r w:rsidR="005A055F">
        <w:rPr>
          <w:sz w:val="22"/>
          <w:szCs w:val="22"/>
        </w:rPr>
        <w:t>grupėje</w:t>
      </w:r>
      <w:r w:rsidR="005A055F" w:rsidRPr="0088497C">
        <w:rPr>
          <w:sz w:val="22"/>
          <w:szCs w:val="22"/>
        </w:rPr>
        <w:t xml:space="preserve"> </w:t>
      </w:r>
      <w:r w:rsidRPr="0088497C">
        <w:rPr>
          <w:sz w:val="22"/>
          <w:szCs w:val="22"/>
        </w:rPr>
        <w:t>buvo nustatyta itin daug nepageidaujamų reiškinių atvejų. Vidutinė tolesnio stebėjimo laikotarpio trukmė buvo 569 dienos. Atsitiktinės atrankos būdu 59-iems pacientams buvo paskirta rivaroksabano 20</w:t>
      </w:r>
      <w:r>
        <w:rPr>
          <w:sz w:val="22"/>
          <w:szCs w:val="22"/>
        </w:rPr>
        <w:t> mg</w:t>
      </w:r>
      <w:r w:rsidRPr="0088497C">
        <w:rPr>
          <w:sz w:val="22"/>
          <w:szCs w:val="22"/>
        </w:rPr>
        <w:t xml:space="preserve"> dozė (15</w:t>
      </w:r>
      <w:r>
        <w:rPr>
          <w:sz w:val="22"/>
          <w:szCs w:val="22"/>
        </w:rPr>
        <w:t> mg</w:t>
      </w:r>
      <w:r w:rsidRPr="0088497C">
        <w:rPr>
          <w:sz w:val="22"/>
          <w:szCs w:val="22"/>
        </w:rPr>
        <w:t xml:space="preserve"> – pacientams, kurių kreatinino klirensas (KrKl) &lt;</w:t>
      </w:r>
      <w:r>
        <w:rPr>
          <w:sz w:val="22"/>
          <w:szCs w:val="22"/>
        </w:rPr>
        <w:t> </w:t>
      </w:r>
      <w:r w:rsidRPr="0088497C">
        <w:rPr>
          <w:sz w:val="22"/>
          <w:szCs w:val="22"/>
        </w:rPr>
        <w:t>50</w:t>
      </w:r>
      <w:r>
        <w:rPr>
          <w:sz w:val="22"/>
          <w:szCs w:val="22"/>
        </w:rPr>
        <w:t> </w:t>
      </w:r>
      <w:r w:rsidRPr="0088497C">
        <w:rPr>
          <w:sz w:val="22"/>
          <w:szCs w:val="22"/>
        </w:rPr>
        <w:t>ml/min), 61-am pacientui – varfarinas (TNS 2,0–3,0). Tromboemboliniai reiškiniai nustatyti 12</w:t>
      </w:r>
      <w:r w:rsidR="00F710AB">
        <w:rPr>
          <w:sz w:val="22"/>
          <w:szCs w:val="22"/>
        </w:rPr>
        <w:t> </w:t>
      </w:r>
      <w:r w:rsidR="0011455F">
        <w:rPr>
          <w:sz w:val="22"/>
          <w:szCs w:val="22"/>
        </w:rPr>
        <w:t>%</w:t>
      </w:r>
      <w:r w:rsidRPr="0088497C">
        <w:rPr>
          <w:sz w:val="22"/>
          <w:szCs w:val="22"/>
        </w:rPr>
        <w:t>. pacientų, kuriems buvo paskirtas rivaroksabanas (4 išeminio insulto ir 3 miokardo infarkto atvejai). Pacientų, kuriems buvo paskirtas varfarinas, grupėje nepageidaujamų reiškinių nenustatyta. Stiprus kraujavimas pasireiškė 4-iems (7</w:t>
      </w:r>
      <w:r w:rsidR="0011455F">
        <w:rPr>
          <w:sz w:val="22"/>
          <w:szCs w:val="22"/>
        </w:rPr>
        <w:t> %</w:t>
      </w:r>
      <w:r w:rsidRPr="0088497C">
        <w:rPr>
          <w:sz w:val="22"/>
          <w:szCs w:val="22"/>
        </w:rPr>
        <w:t>.) rivaroksabano grupės pacientams ir 2-iems (3</w:t>
      </w:r>
      <w:r>
        <w:rPr>
          <w:sz w:val="22"/>
          <w:szCs w:val="22"/>
        </w:rPr>
        <w:t> </w:t>
      </w:r>
      <w:r w:rsidRPr="00435FDE">
        <w:rPr>
          <w:sz w:val="22"/>
          <w:szCs w:val="22"/>
        </w:rPr>
        <w:t>%</w:t>
      </w:r>
      <w:r w:rsidRPr="0088497C">
        <w:rPr>
          <w:sz w:val="22"/>
          <w:szCs w:val="22"/>
        </w:rPr>
        <w:t>) varfarino grupės pacientams.</w:t>
      </w:r>
    </w:p>
    <w:p w14:paraId="0FED7C77" w14:textId="77777777" w:rsidR="00D6442D" w:rsidRPr="0088497C" w:rsidRDefault="00D6442D" w:rsidP="00D6442D">
      <w:pPr>
        <w:rPr>
          <w:b/>
          <w:sz w:val="22"/>
          <w:szCs w:val="22"/>
        </w:rPr>
      </w:pPr>
    </w:p>
    <w:p w14:paraId="24CC9070" w14:textId="77777777" w:rsidR="00D6442D" w:rsidRPr="0088497C" w:rsidRDefault="00D6442D" w:rsidP="00D6442D">
      <w:pPr>
        <w:rPr>
          <w:sz w:val="22"/>
          <w:szCs w:val="22"/>
        </w:rPr>
      </w:pPr>
      <w:r w:rsidRPr="0088497C">
        <w:rPr>
          <w:sz w:val="22"/>
          <w:szCs w:val="22"/>
          <w:u w:val="single"/>
        </w:rPr>
        <w:t>Vaikų populiacija</w:t>
      </w:r>
    </w:p>
    <w:p w14:paraId="476A9A29" w14:textId="7298C628" w:rsidR="00D6442D" w:rsidRDefault="00D6442D" w:rsidP="00D6442D">
      <w:pPr>
        <w:keepNext/>
        <w:tabs>
          <w:tab w:val="left" w:pos="567"/>
        </w:tabs>
        <w:spacing w:line="260" w:lineRule="exact"/>
        <w:jc w:val="both"/>
        <w:outlineLvl w:val="3"/>
        <w:rPr>
          <w:sz w:val="22"/>
          <w:szCs w:val="22"/>
        </w:rPr>
      </w:pPr>
      <w:r w:rsidRPr="0088497C">
        <w:rPr>
          <w:sz w:val="22"/>
          <w:szCs w:val="22"/>
        </w:rPr>
        <w:t xml:space="preserve">Europos vaistų agentūra </w:t>
      </w:r>
      <w:r w:rsidR="003245E6">
        <w:rPr>
          <w:sz w:val="22"/>
          <w:szCs w:val="22"/>
        </w:rPr>
        <w:t>atleido nuo</w:t>
      </w:r>
      <w:r w:rsidR="003245E6" w:rsidRPr="0088497C">
        <w:rPr>
          <w:sz w:val="22"/>
          <w:szCs w:val="22"/>
        </w:rPr>
        <w:t xml:space="preserve"> </w:t>
      </w:r>
      <w:r w:rsidRPr="0088497C">
        <w:rPr>
          <w:sz w:val="22"/>
          <w:szCs w:val="22"/>
        </w:rPr>
        <w:t>įsipareigo</w:t>
      </w:r>
      <w:r w:rsidR="003245E6">
        <w:rPr>
          <w:sz w:val="22"/>
          <w:szCs w:val="22"/>
        </w:rPr>
        <w:t>jimo</w:t>
      </w:r>
      <w:r w:rsidRPr="0088497C">
        <w:rPr>
          <w:sz w:val="22"/>
          <w:szCs w:val="22"/>
        </w:rPr>
        <w:t xml:space="preserve"> pateikti </w:t>
      </w:r>
      <w:r w:rsidR="00664BB9">
        <w:rPr>
          <w:sz w:val="22"/>
          <w:szCs w:val="22"/>
        </w:rPr>
        <w:t xml:space="preserve">referencinio vaistinio preparato, </w:t>
      </w:r>
      <w:r w:rsidRPr="0088497C">
        <w:rPr>
          <w:sz w:val="22"/>
          <w:szCs w:val="22"/>
        </w:rPr>
        <w:t>kurio sudėtyje yra rivaroksabano</w:t>
      </w:r>
      <w:r w:rsidR="00664BB9">
        <w:rPr>
          <w:sz w:val="22"/>
          <w:szCs w:val="22"/>
        </w:rPr>
        <w:t xml:space="preserve"> tyrimų su visais</w:t>
      </w:r>
      <w:r w:rsidRPr="0088497C">
        <w:rPr>
          <w:sz w:val="22"/>
          <w:szCs w:val="22"/>
        </w:rPr>
        <w:t xml:space="preserve"> vaikų populiacijos pogrupi</w:t>
      </w:r>
      <w:r w:rsidR="00DD5908">
        <w:rPr>
          <w:sz w:val="22"/>
          <w:szCs w:val="22"/>
        </w:rPr>
        <w:t>ais</w:t>
      </w:r>
      <w:r w:rsidRPr="0088497C">
        <w:rPr>
          <w:sz w:val="22"/>
          <w:szCs w:val="22"/>
        </w:rPr>
        <w:t xml:space="preserve"> tromboembolijos reiškinių profilaktikai, rezultatų (informaciją apie vartojimą vaikams žr. 4.2 skyriuje).</w:t>
      </w:r>
    </w:p>
    <w:bookmarkEnd w:id="2"/>
    <w:p w14:paraId="1069B275" w14:textId="77777777" w:rsidR="00D6442D" w:rsidRDefault="00D6442D" w:rsidP="00D6442D">
      <w:pPr>
        <w:keepNext/>
        <w:tabs>
          <w:tab w:val="left" w:pos="567"/>
        </w:tabs>
        <w:spacing w:line="260" w:lineRule="exact"/>
        <w:jc w:val="both"/>
        <w:outlineLvl w:val="3"/>
        <w:rPr>
          <w:sz w:val="22"/>
          <w:szCs w:val="22"/>
          <w:lang w:eastAsia="lt-LT"/>
        </w:rPr>
      </w:pPr>
    </w:p>
    <w:p w14:paraId="37611F32" w14:textId="2A7B94B5"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5.2</w:t>
      </w:r>
      <w:r>
        <w:rPr>
          <w:b/>
          <w:bCs/>
          <w:sz w:val="22"/>
          <w:szCs w:val="28"/>
          <w:lang w:eastAsia="x-none"/>
        </w:rPr>
        <w:tab/>
        <w:t>Farmakokinetinės savybės</w:t>
      </w:r>
    </w:p>
    <w:p w14:paraId="23F68520" w14:textId="77777777" w:rsidR="008D3B35" w:rsidRDefault="008D3B35">
      <w:pPr>
        <w:rPr>
          <w:sz w:val="22"/>
          <w:szCs w:val="24"/>
        </w:rPr>
      </w:pPr>
    </w:p>
    <w:p w14:paraId="50854136" w14:textId="77777777" w:rsidR="00245606" w:rsidRPr="0088497C" w:rsidRDefault="00245606" w:rsidP="00245606">
      <w:pPr>
        <w:rPr>
          <w:sz w:val="22"/>
          <w:szCs w:val="22"/>
        </w:rPr>
      </w:pPr>
      <w:r w:rsidRPr="0088497C">
        <w:rPr>
          <w:sz w:val="22"/>
          <w:szCs w:val="22"/>
          <w:u w:val="single"/>
        </w:rPr>
        <w:t xml:space="preserve">Absorbcija </w:t>
      </w:r>
    </w:p>
    <w:p w14:paraId="23239C9F" w14:textId="77777777" w:rsidR="00245606" w:rsidRPr="0088497C" w:rsidRDefault="00245606" w:rsidP="00245606">
      <w:pPr>
        <w:rPr>
          <w:sz w:val="22"/>
          <w:szCs w:val="22"/>
        </w:rPr>
      </w:pPr>
      <w:r w:rsidRPr="0088497C">
        <w:rPr>
          <w:sz w:val="22"/>
          <w:szCs w:val="22"/>
        </w:rPr>
        <w:t>Rivaroksabanas yra greitai absorbuojamas, didžiausia koncentracija (C</w:t>
      </w:r>
      <w:r w:rsidRPr="0088497C">
        <w:rPr>
          <w:sz w:val="22"/>
          <w:szCs w:val="22"/>
          <w:vertAlign w:val="subscript"/>
        </w:rPr>
        <w:t>max</w:t>
      </w:r>
      <w:r w:rsidRPr="0088497C">
        <w:rPr>
          <w:sz w:val="22"/>
          <w:szCs w:val="22"/>
        </w:rPr>
        <w:t>) atsiranda praėjus 2</w:t>
      </w:r>
      <w:r w:rsidRPr="0088497C">
        <w:rPr>
          <w:sz w:val="22"/>
          <w:szCs w:val="22"/>
        </w:rPr>
        <w:noBreakHyphen/>
        <w:t xml:space="preserve">4 val. po tabletės suvartojimo. </w:t>
      </w:r>
    </w:p>
    <w:p w14:paraId="283C37BC" w14:textId="0A6D75A0" w:rsidR="00245606" w:rsidRPr="0088497C" w:rsidRDefault="00245606" w:rsidP="00245606">
      <w:pPr>
        <w:rPr>
          <w:sz w:val="22"/>
          <w:szCs w:val="22"/>
        </w:rPr>
      </w:pPr>
      <w:r w:rsidRPr="0088497C">
        <w:rPr>
          <w:sz w:val="22"/>
          <w:szCs w:val="22"/>
        </w:rPr>
        <w:t>Išgertas rivaroksabanas beveik visas absorbuojamas ir biologinis geriamojo rivaroksabano prieinamumas, suvartojus 2,5 mg ir 10 mg dozės tabletę, yra didelis (80</w:t>
      </w:r>
      <w:r w:rsidRPr="0088497C">
        <w:rPr>
          <w:sz w:val="22"/>
          <w:szCs w:val="22"/>
        </w:rPr>
        <w:noBreakHyphen/>
        <w:t xml:space="preserve">100 %), nepriklausomai nuo to, ar vaistinis preparatas suvartotas valgio metu, ar </w:t>
      </w:r>
      <w:r w:rsidR="009B411E">
        <w:rPr>
          <w:sz w:val="22"/>
          <w:szCs w:val="22"/>
        </w:rPr>
        <w:t>nevalgius</w:t>
      </w:r>
      <w:r w:rsidRPr="0088497C">
        <w:rPr>
          <w:sz w:val="22"/>
          <w:szCs w:val="22"/>
        </w:rPr>
        <w:t>. Vartojant 2,5 mg ir 10 mg dozes, maistas nedaro įtakos rivaroksabano AUC ar C</w:t>
      </w:r>
      <w:r w:rsidRPr="0088497C">
        <w:rPr>
          <w:sz w:val="22"/>
          <w:szCs w:val="22"/>
          <w:vertAlign w:val="subscript"/>
        </w:rPr>
        <w:t>max</w:t>
      </w:r>
      <w:r w:rsidRPr="0088497C">
        <w:rPr>
          <w:sz w:val="22"/>
          <w:szCs w:val="22"/>
        </w:rPr>
        <w:t xml:space="preserve">. Rivaroksabano 2,5 mg ir 10 mg tabletes galima vartoti valgio metu arba </w:t>
      </w:r>
      <w:r w:rsidR="009B411E">
        <w:rPr>
          <w:sz w:val="22"/>
          <w:szCs w:val="22"/>
        </w:rPr>
        <w:t>nevalgius</w:t>
      </w:r>
      <w:r w:rsidRPr="0088497C">
        <w:rPr>
          <w:sz w:val="22"/>
          <w:szCs w:val="22"/>
        </w:rPr>
        <w:t xml:space="preserve">. Rivaroksabano farmakokinetika yra maždaug tiesinė, kai jo skiriama iki maždaug 15 mg vieną kartą per parą. Skiriant didesnes rivaroksabano dozes, </w:t>
      </w:r>
      <w:r w:rsidR="0066361C">
        <w:rPr>
          <w:sz w:val="22"/>
          <w:szCs w:val="22"/>
        </w:rPr>
        <w:t>pasižymi</w:t>
      </w:r>
      <w:r w:rsidR="0066361C" w:rsidRPr="0088497C">
        <w:rPr>
          <w:sz w:val="22"/>
          <w:szCs w:val="22"/>
        </w:rPr>
        <w:t xml:space="preserve"> </w:t>
      </w:r>
      <w:r w:rsidRPr="0088497C">
        <w:rPr>
          <w:sz w:val="22"/>
          <w:szCs w:val="22"/>
        </w:rPr>
        <w:t xml:space="preserve">dėl tirpumo savybių ribota absorbcija su sumažėjusiu biologiniu prieinamumu ir sumažėjusiu absorbcijos greičiu, didinant dozę. Tai labiau pastebima, kai vartojama nevalgius, nei vartojant valgio metu. Rivaroksabano farmakokinetikos kintamumas yra vidutinis, kintamumas tarp pacientų (CV %) svyruoja nuo 30 % iki 40 %, išskyrus operacijos dieną ir kitą dieną, kai ekspozicijos kintamumas yra didelis (70 %). </w:t>
      </w:r>
    </w:p>
    <w:p w14:paraId="2932F513" w14:textId="77777777" w:rsidR="00245606" w:rsidRPr="0088497C" w:rsidRDefault="00245606" w:rsidP="00245606">
      <w:pPr>
        <w:rPr>
          <w:sz w:val="22"/>
          <w:szCs w:val="22"/>
        </w:rPr>
      </w:pPr>
      <w:r w:rsidRPr="0088497C">
        <w:rPr>
          <w:sz w:val="22"/>
          <w:szCs w:val="22"/>
        </w:rPr>
        <w:t>Rivaroksabano absorbcija priklauso nuo jo atpalaidavimo vietos virškinimo trakte. Nustatyta, kad tada, kai susmulkintas rivaroksabanas atpalaiduojamas proksimalinėje plonosios žarnos dalyje, palyginti su tablete, AUC ir C</w:t>
      </w:r>
      <w:r w:rsidRPr="0088497C">
        <w:rPr>
          <w:sz w:val="22"/>
          <w:szCs w:val="22"/>
          <w:vertAlign w:val="subscript"/>
        </w:rPr>
        <w:t xml:space="preserve">max </w:t>
      </w:r>
      <w:r w:rsidRPr="0088497C">
        <w:rPr>
          <w:sz w:val="22"/>
          <w:szCs w:val="22"/>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22F0A236" w14:textId="58C77B10" w:rsidR="00245606" w:rsidRPr="0088497C" w:rsidRDefault="00245606" w:rsidP="00245606">
      <w:pPr>
        <w:rPr>
          <w:sz w:val="22"/>
          <w:szCs w:val="22"/>
          <w:u w:val="single"/>
        </w:rPr>
      </w:pPr>
      <w:r w:rsidRPr="0088497C">
        <w:rPr>
          <w:sz w:val="22"/>
          <w:szCs w:val="22"/>
        </w:rPr>
        <w:t xml:space="preserve">20 mg rivaroksabano tabletės, kuri suvartojama per burną, ją </w:t>
      </w:r>
      <w:r w:rsidR="00F068AA">
        <w:rPr>
          <w:sz w:val="22"/>
          <w:szCs w:val="22"/>
        </w:rPr>
        <w:t>susmulkinus</w:t>
      </w:r>
      <w:r w:rsidR="00F068AA" w:rsidRPr="0088497C">
        <w:rPr>
          <w:sz w:val="22"/>
          <w:szCs w:val="22"/>
        </w:rPr>
        <w:t xml:space="preserve"> </w:t>
      </w:r>
      <w:r w:rsidRPr="0088497C">
        <w:rPr>
          <w:sz w:val="22"/>
          <w:szCs w:val="22"/>
        </w:rPr>
        <w:t xml:space="preserve">ir </w:t>
      </w:r>
      <w:r w:rsidR="00056AD5">
        <w:rPr>
          <w:sz w:val="22"/>
          <w:szCs w:val="22"/>
        </w:rPr>
        <w:t>sumaišius su</w:t>
      </w:r>
      <w:r w:rsidR="00056AD5" w:rsidRPr="0088497C">
        <w:rPr>
          <w:sz w:val="22"/>
          <w:szCs w:val="22"/>
        </w:rPr>
        <w:t xml:space="preserve"> </w:t>
      </w:r>
      <w:r w:rsidRPr="0088497C">
        <w:rPr>
          <w:sz w:val="22"/>
          <w:szCs w:val="22"/>
        </w:rPr>
        <w:t>obuolių tyr</w:t>
      </w:r>
      <w:r w:rsidR="00056AD5">
        <w:rPr>
          <w:sz w:val="22"/>
          <w:szCs w:val="22"/>
        </w:rPr>
        <w:t>e</w:t>
      </w:r>
      <w:r w:rsidRPr="0088497C">
        <w:rPr>
          <w:sz w:val="22"/>
          <w:szCs w:val="22"/>
        </w:rPr>
        <w:t xml:space="preserve"> arba ištirpinus vandenyje ir supylus per skrandžio vamzdelį, po to gaunant skysto maisto, biologinis prieinamumas (AUC ir C</w:t>
      </w:r>
      <w:r w:rsidRPr="0088497C">
        <w:rPr>
          <w:sz w:val="22"/>
          <w:szCs w:val="22"/>
          <w:vertAlign w:val="subscript"/>
        </w:rPr>
        <w:t>max</w:t>
      </w:r>
      <w:r w:rsidRPr="0088497C">
        <w:rPr>
          <w:sz w:val="22"/>
          <w:szCs w:val="22"/>
        </w:rPr>
        <w:t xml:space="preserve">), palyginti su nepažeista tablete, buvo panašūs. Žinant, kad rivaroksabano farmakokinetinės savybės yra nuspėjamos ir proporcingos dozei, tikėtina, kad šiame tyrime gauti biologinio prieinamumo rezultatai tinka ir mažesnėms rivaroksabano dozėms. </w:t>
      </w:r>
    </w:p>
    <w:p w14:paraId="048BAFF6" w14:textId="77777777" w:rsidR="00245606" w:rsidRPr="0088497C" w:rsidRDefault="00245606" w:rsidP="00245606">
      <w:pPr>
        <w:rPr>
          <w:sz w:val="22"/>
          <w:szCs w:val="22"/>
          <w:u w:val="single"/>
        </w:rPr>
      </w:pPr>
    </w:p>
    <w:p w14:paraId="7DEA28A3" w14:textId="77777777" w:rsidR="00245606" w:rsidRPr="0088497C" w:rsidRDefault="00245606" w:rsidP="00245606">
      <w:pPr>
        <w:rPr>
          <w:sz w:val="22"/>
          <w:szCs w:val="22"/>
        </w:rPr>
      </w:pPr>
      <w:r w:rsidRPr="0088497C">
        <w:rPr>
          <w:sz w:val="22"/>
          <w:szCs w:val="22"/>
          <w:u w:val="single"/>
        </w:rPr>
        <w:t xml:space="preserve">Pasiskirstymas </w:t>
      </w:r>
    </w:p>
    <w:p w14:paraId="1B25DEDE" w14:textId="77C8F491" w:rsidR="00245606" w:rsidRPr="0088497C" w:rsidRDefault="00245606" w:rsidP="00245606">
      <w:pPr>
        <w:rPr>
          <w:sz w:val="22"/>
          <w:szCs w:val="22"/>
        </w:rPr>
      </w:pPr>
      <w:r w:rsidRPr="0088497C">
        <w:rPr>
          <w:sz w:val="22"/>
          <w:szCs w:val="22"/>
        </w:rPr>
        <w:t>Daug vaistinio preparato prisijungia prie žmogaus plazmos baltymų (apie 92</w:t>
      </w:r>
      <w:r w:rsidRPr="0088497C">
        <w:rPr>
          <w:sz w:val="22"/>
          <w:szCs w:val="22"/>
        </w:rPr>
        <w:noBreakHyphen/>
        <w:t>95 %)</w:t>
      </w:r>
      <w:r w:rsidR="00DC3F73">
        <w:rPr>
          <w:sz w:val="22"/>
          <w:szCs w:val="22"/>
        </w:rPr>
        <w:t>,</w:t>
      </w:r>
      <w:r w:rsidRPr="0088497C">
        <w:rPr>
          <w:sz w:val="22"/>
          <w:szCs w:val="22"/>
        </w:rPr>
        <w:t xml:space="preserve"> daugiausia </w:t>
      </w:r>
      <w:r w:rsidR="00DC3F73">
        <w:rPr>
          <w:sz w:val="22"/>
          <w:szCs w:val="22"/>
        </w:rPr>
        <w:t xml:space="preserve">prie </w:t>
      </w:r>
      <w:r w:rsidRPr="0088497C">
        <w:rPr>
          <w:sz w:val="22"/>
          <w:szCs w:val="22"/>
        </w:rPr>
        <w:t>serumo albumino. Pasiskirstymo tūris yra vidutinis, V</w:t>
      </w:r>
      <w:r w:rsidRPr="0088497C">
        <w:rPr>
          <w:sz w:val="22"/>
          <w:szCs w:val="22"/>
          <w:vertAlign w:val="subscript"/>
        </w:rPr>
        <w:t xml:space="preserve">ss </w:t>
      </w:r>
      <w:r w:rsidRPr="0088497C">
        <w:rPr>
          <w:sz w:val="22"/>
          <w:szCs w:val="22"/>
        </w:rPr>
        <w:t>yra maždaug 50 litrų.</w:t>
      </w:r>
    </w:p>
    <w:p w14:paraId="16E3A29F" w14:textId="77777777" w:rsidR="00245606" w:rsidRPr="0088497C" w:rsidRDefault="00245606" w:rsidP="00245606">
      <w:pPr>
        <w:ind w:left="567" w:hanging="567"/>
        <w:rPr>
          <w:sz w:val="22"/>
          <w:szCs w:val="22"/>
        </w:rPr>
      </w:pPr>
    </w:p>
    <w:p w14:paraId="35E27B8A" w14:textId="77777777" w:rsidR="00245606" w:rsidRPr="0088497C" w:rsidRDefault="00245606" w:rsidP="00245606">
      <w:pPr>
        <w:rPr>
          <w:sz w:val="22"/>
          <w:szCs w:val="22"/>
        </w:rPr>
      </w:pPr>
      <w:r w:rsidRPr="0088497C">
        <w:rPr>
          <w:sz w:val="22"/>
          <w:szCs w:val="22"/>
          <w:u w:val="single"/>
        </w:rPr>
        <w:t xml:space="preserve">Biotransformacija ir eliminacija </w:t>
      </w:r>
    </w:p>
    <w:p w14:paraId="4CAA2570" w14:textId="4FA5A252" w:rsidR="00245606" w:rsidRPr="0088497C" w:rsidRDefault="00245606" w:rsidP="00245606">
      <w:pPr>
        <w:rPr>
          <w:sz w:val="22"/>
          <w:szCs w:val="22"/>
        </w:rPr>
      </w:pPr>
      <w:r w:rsidRPr="0088497C">
        <w:rPr>
          <w:sz w:val="22"/>
          <w:szCs w:val="22"/>
        </w:rPr>
        <w:t xml:space="preserve">Maždaug 2/3 suvartotos rivaroksabano dozės suardoma metabolizmo metu ir pusė to kiekio yra pašalinama per inkstus, o </w:t>
      </w:r>
      <w:r w:rsidR="00B56658">
        <w:rPr>
          <w:sz w:val="22"/>
          <w:szCs w:val="22"/>
        </w:rPr>
        <w:t xml:space="preserve">kita </w:t>
      </w:r>
      <w:r w:rsidRPr="0088497C">
        <w:rPr>
          <w:sz w:val="22"/>
          <w:szCs w:val="22"/>
        </w:rPr>
        <w:t xml:space="preserve">pusė su išmatomis. Likusi 1/3 suvartotos dozės dalis šalinama nepakitusia veikliosios medžiagos forma su šlapimu tiesioginės ekskrecijos per inkstus būdu, daugiausiai aktyvios inkstų sekrecijos būdu. </w:t>
      </w:r>
    </w:p>
    <w:p w14:paraId="366B1E64" w14:textId="735B641F" w:rsidR="00245606" w:rsidRPr="0088497C" w:rsidRDefault="00245606" w:rsidP="00245606">
      <w:pPr>
        <w:rPr>
          <w:sz w:val="22"/>
          <w:szCs w:val="22"/>
        </w:rPr>
      </w:pPr>
      <w:r w:rsidRPr="0088497C">
        <w:rPr>
          <w:sz w:val="22"/>
          <w:szCs w:val="22"/>
        </w:rPr>
        <w:t>Rivaroksabanas yra metabolizuojamas CYP3A4, CYP2J2 ir nuo CYP nepriklausomais mechanizmais. Morfolinono dalies oksidacinis irimas ir amid</w:t>
      </w:r>
      <w:r w:rsidR="00060BC1">
        <w:rPr>
          <w:sz w:val="22"/>
          <w:szCs w:val="22"/>
        </w:rPr>
        <w:t>inių</w:t>
      </w:r>
      <w:r w:rsidRPr="0088497C">
        <w:rPr>
          <w:sz w:val="22"/>
          <w:szCs w:val="22"/>
        </w:rPr>
        <w:t xml:space="preserve"> jungčių hidrolizė yra pagrindinės biotransformacijos sritys. Remiantis </w:t>
      </w:r>
      <w:r w:rsidRPr="0088497C">
        <w:rPr>
          <w:i/>
          <w:iCs/>
          <w:sz w:val="22"/>
          <w:szCs w:val="22"/>
        </w:rPr>
        <w:t xml:space="preserve">in vitro </w:t>
      </w:r>
      <w:r w:rsidRPr="0088497C">
        <w:rPr>
          <w:sz w:val="22"/>
          <w:szCs w:val="22"/>
        </w:rPr>
        <w:t xml:space="preserve">tyrimais, rivaroksabanas yra P-gp (P-glikoproteino) ir Bcrp (krūties vėžio atsparumo baltymo) pernašos baltymų substratas. </w:t>
      </w:r>
    </w:p>
    <w:p w14:paraId="4679C0F6" w14:textId="77777777" w:rsidR="00245606" w:rsidRPr="0088497C" w:rsidRDefault="00245606" w:rsidP="00245606">
      <w:pPr>
        <w:rPr>
          <w:sz w:val="22"/>
          <w:szCs w:val="22"/>
          <w:u w:val="single"/>
        </w:rPr>
      </w:pPr>
      <w:r w:rsidRPr="0088497C">
        <w:rPr>
          <w:sz w:val="22"/>
          <w:szCs w:val="22"/>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47EC8704" w14:textId="77777777" w:rsidR="00245606" w:rsidRPr="0088497C" w:rsidRDefault="00245606" w:rsidP="00245606">
      <w:pPr>
        <w:rPr>
          <w:sz w:val="22"/>
          <w:szCs w:val="22"/>
          <w:u w:val="single"/>
        </w:rPr>
      </w:pPr>
    </w:p>
    <w:p w14:paraId="580482A3" w14:textId="77777777" w:rsidR="00245606" w:rsidRPr="0088497C" w:rsidRDefault="00245606" w:rsidP="00245606">
      <w:pPr>
        <w:rPr>
          <w:i/>
          <w:iCs/>
          <w:sz w:val="22"/>
          <w:szCs w:val="22"/>
        </w:rPr>
      </w:pPr>
      <w:r w:rsidRPr="0088497C">
        <w:rPr>
          <w:sz w:val="22"/>
          <w:szCs w:val="22"/>
          <w:u w:val="single"/>
        </w:rPr>
        <w:t xml:space="preserve">Ypatingos populiacijos </w:t>
      </w:r>
    </w:p>
    <w:p w14:paraId="40148D6B" w14:textId="77777777" w:rsidR="00245606" w:rsidRPr="0088497C" w:rsidRDefault="00245606" w:rsidP="00245606">
      <w:pPr>
        <w:rPr>
          <w:sz w:val="22"/>
          <w:szCs w:val="22"/>
        </w:rPr>
      </w:pPr>
      <w:r w:rsidRPr="0088497C">
        <w:rPr>
          <w:i/>
          <w:iCs/>
          <w:sz w:val="22"/>
          <w:szCs w:val="22"/>
        </w:rPr>
        <w:t xml:space="preserve">Lytis </w:t>
      </w:r>
    </w:p>
    <w:p w14:paraId="6F82126B" w14:textId="77777777" w:rsidR="00245606" w:rsidRPr="0088497C" w:rsidRDefault="00245606" w:rsidP="00245606">
      <w:pPr>
        <w:tabs>
          <w:tab w:val="left" w:pos="0"/>
        </w:tabs>
        <w:rPr>
          <w:sz w:val="22"/>
          <w:szCs w:val="22"/>
        </w:rPr>
      </w:pPr>
      <w:r w:rsidRPr="0088497C">
        <w:rPr>
          <w:sz w:val="22"/>
          <w:szCs w:val="22"/>
        </w:rPr>
        <w:t>Kliniškai reikšmingų farmakokinetikos ir farmakodinamikos skirtumų tarp vyrų ir moterų nenustatyta.</w:t>
      </w:r>
    </w:p>
    <w:p w14:paraId="6C0976D3" w14:textId="77777777" w:rsidR="00245606" w:rsidRPr="0088497C" w:rsidRDefault="00245606" w:rsidP="00245606">
      <w:pPr>
        <w:ind w:left="567" w:hanging="567"/>
        <w:rPr>
          <w:sz w:val="22"/>
          <w:szCs w:val="22"/>
        </w:rPr>
      </w:pPr>
    </w:p>
    <w:p w14:paraId="4220627B" w14:textId="77777777" w:rsidR="00245606" w:rsidRPr="0088497C" w:rsidRDefault="00245606" w:rsidP="00245606">
      <w:pPr>
        <w:rPr>
          <w:sz w:val="22"/>
          <w:szCs w:val="22"/>
        </w:rPr>
      </w:pPr>
      <w:r w:rsidRPr="0088497C">
        <w:rPr>
          <w:i/>
          <w:iCs/>
          <w:sz w:val="22"/>
          <w:szCs w:val="22"/>
        </w:rPr>
        <w:t xml:space="preserve">Senyvi pacientai </w:t>
      </w:r>
    </w:p>
    <w:p w14:paraId="6F6EDCD3" w14:textId="77777777" w:rsidR="00245606" w:rsidRPr="0088497C" w:rsidRDefault="00245606" w:rsidP="00245606">
      <w:pPr>
        <w:rPr>
          <w:i/>
          <w:iCs/>
          <w:sz w:val="22"/>
          <w:szCs w:val="22"/>
        </w:rPr>
      </w:pPr>
      <w:r w:rsidRPr="0088497C">
        <w:rPr>
          <w:sz w:val="22"/>
          <w:szCs w:val="22"/>
        </w:rPr>
        <w:t>Senyviems pacientams nustatyta didesnė koncentracija plazmoje nei jaunesniems pacientams. Vidutinės AUC reikšmės buvo apytiksliai 1,5</w:t>
      </w:r>
      <w:r>
        <w:rPr>
          <w:sz w:val="22"/>
          <w:szCs w:val="22"/>
        </w:rPr>
        <w:t> </w:t>
      </w:r>
      <w:r w:rsidRPr="0088497C">
        <w:rPr>
          <w:sz w:val="22"/>
          <w:szCs w:val="22"/>
        </w:rPr>
        <w:t xml:space="preserve">karto didesnė daugiausia dėl sumažėjusio (tariamojo) bendro ir inkstų klirenso. Dozės koreguoti nereikia. </w:t>
      </w:r>
    </w:p>
    <w:p w14:paraId="0B1A8A2F" w14:textId="77777777" w:rsidR="00245606" w:rsidRPr="0088497C" w:rsidRDefault="00245606" w:rsidP="00245606">
      <w:pPr>
        <w:rPr>
          <w:i/>
          <w:iCs/>
          <w:sz w:val="22"/>
          <w:szCs w:val="22"/>
        </w:rPr>
      </w:pPr>
    </w:p>
    <w:p w14:paraId="1433E68C" w14:textId="77777777" w:rsidR="00245606" w:rsidRPr="0088497C" w:rsidRDefault="00245606" w:rsidP="00245606">
      <w:pPr>
        <w:rPr>
          <w:sz w:val="22"/>
          <w:szCs w:val="22"/>
        </w:rPr>
      </w:pPr>
      <w:r w:rsidRPr="0088497C">
        <w:rPr>
          <w:i/>
          <w:iCs/>
          <w:sz w:val="22"/>
          <w:szCs w:val="22"/>
        </w:rPr>
        <w:t xml:space="preserve">Skirtingos svorio kategorijos </w:t>
      </w:r>
    </w:p>
    <w:p w14:paraId="2620488D" w14:textId="77777777" w:rsidR="00245606" w:rsidRPr="0088497C" w:rsidRDefault="00245606" w:rsidP="00245606">
      <w:pPr>
        <w:rPr>
          <w:i/>
          <w:iCs/>
          <w:sz w:val="22"/>
          <w:szCs w:val="22"/>
        </w:rPr>
      </w:pPr>
      <w:r w:rsidRPr="0088497C">
        <w:rPr>
          <w:sz w:val="22"/>
          <w:szCs w:val="22"/>
        </w:rPr>
        <w:t xml:space="preserve">Svorio kraštutinumai (&lt; 50 kg arba &gt; 120 kg) darė mažą įtaką rivaroksabano plazmos koncentracijai (mažiau nei 25 %). Dozės koreguoti nereikia. </w:t>
      </w:r>
    </w:p>
    <w:p w14:paraId="3F8C0BD6" w14:textId="77777777" w:rsidR="00245606" w:rsidRPr="0088497C" w:rsidRDefault="00245606" w:rsidP="00245606">
      <w:pPr>
        <w:rPr>
          <w:i/>
          <w:iCs/>
          <w:sz w:val="22"/>
          <w:szCs w:val="22"/>
        </w:rPr>
      </w:pPr>
    </w:p>
    <w:p w14:paraId="7AAED692" w14:textId="77777777" w:rsidR="00245606" w:rsidRPr="0088497C" w:rsidRDefault="00245606" w:rsidP="00245606">
      <w:pPr>
        <w:rPr>
          <w:sz w:val="22"/>
          <w:szCs w:val="22"/>
        </w:rPr>
      </w:pPr>
      <w:r w:rsidRPr="0088497C">
        <w:rPr>
          <w:i/>
          <w:iCs/>
          <w:sz w:val="22"/>
          <w:szCs w:val="22"/>
        </w:rPr>
        <w:t xml:space="preserve">Etniniai skirtumai </w:t>
      </w:r>
    </w:p>
    <w:p w14:paraId="206AAA55" w14:textId="141CE66F" w:rsidR="00245606" w:rsidRPr="0088497C" w:rsidRDefault="00245606" w:rsidP="00245606">
      <w:pPr>
        <w:rPr>
          <w:i/>
          <w:iCs/>
          <w:sz w:val="22"/>
          <w:szCs w:val="22"/>
        </w:rPr>
      </w:pPr>
      <w:r w:rsidRPr="0088497C">
        <w:rPr>
          <w:sz w:val="22"/>
          <w:szCs w:val="22"/>
        </w:rPr>
        <w:t>Atsižvelgiant į rivaroksabano farmakokinetiką ir farmakodinamiką, kliniškai reikšmingų skirtumų tarp balt</w:t>
      </w:r>
      <w:r w:rsidR="0054759F">
        <w:rPr>
          <w:sz w:val="22"/>
          <w:szCs w:val="22"/>
        </w:rPr>
        <w:t>aodžių</w:t>
      </w:r>
      <w:r w:rsidRPr="0088497C">
        <w:rPr>
          <w:sz w:val="22"/>
          <w:szCs w:val="22"/>
        </w:rPr>
        <w:t xml:space="preserve">, afroamerikiečių, ispanų, japonų ar kinų etninių grupių pacientų nepastebėta. </w:t>
      </w:r>
    </w:p>
    <w:p w14:paraId="37154C21" w14:textId="77777777" w:rsidR="00245606" w:rsidRPr="0088497C" w:rsidRDefault="00245606" w:rsidP="00245606">
      <w:pPr>
        <w:rPr>
          <w:i/>
          <w:iCs/>
          <w:sz w:val="22"/>
          <w:szCs w:val="22"/>
        </w:rPr>
      </w:pPr>
    </w:p>
    <w:p w14:paraId="4716723E" w14:textId="77777777" w:rsidR="00245606" w:rsidRPr="00197375" w:rsidRDefault="00245606" w:rsidP="00245606">
      <w:pPr>
        <w:rPr>
          <w:sz w:val="22"/>
          <w:szCs w:val="22"/>
          <w:u w:val="single"/>
        </w:rPr>
      </w:pPr>
      <w:r w:rsidRPr="00197375">
        <w:rPr>
          <w:sz w:val="22"/>
          <w:szCs w:val="22"/>
          <w:u w:val="single"/>
        </w:rPr>
        <w:t xml:space="preserve">Sutrikusi kepenų funkcija </w:t>
      </w:r>
    </w:p>
    <w:p w14:paraId="43298FB6" w14:textId="33C0FCD4" w:rsidR="00245606" w:rsidRPr="0088497C" w:rsidRDefault="00245606" w:rsidP="00245606">
      <w:pPr>
        <w:rPr>
          <w:sz w:val="22"/>
          <w:szCs w:val="22"/>
        </w:rPr>
      </w:pPr>
      <w:r w:rsidRPr="0088497C">
        <w:rPr>
          <w:sz w:val="22"/>
          <w:szCs w:val="22"/>
        </w:rPr>
        <w:t xml:space="preserve">Ciroze sergantiems pacientams, kuriems buvo lengvas kepenų funkcijos sutrikimas (A klasė pagal </w:t>
      </w:r>
      <w:r w:rsidRPr="0088497C">
        <w:rPr>
          <w:i/>
          <w:sz w:val="22"/>
          <w:szCs w:val="22"/>
        </w:rPr>
        <w:t>Child Pugh</w:t>
      </w:r>
      <w:r w:rsidRPr="0088497C">
        <w:rPr>
          <w:sz w:val="22"/>
          <w:szCs w:val="22"/>
        </w:rPr>
        <w:t xml:space="preserve">) nustatyta tik nedidelių rivaroksabano farmakokinetikos pokyčių (vidutiniškai 1,2 karto padidėjęs rivaroksabano AUC), beveik palyginamų su atitinkama sveikų asmenų kontroline grupe. Pacientams, kuriems dėl cirozės yra vidutinio sunkumo kepenų funkcijos sutrikimas (B </w:t>
      </w:r>
      <w:r w:rsidR="00206A66">
        <w:rPr>
          <w:sz w:val="22"/>
          <w:szCs w:val="22"/>
        </w:rPr>
        <w:t xml:space="preserve">klasė </w:t>
      </w:r>
      <w:r w:rsidRPr="0088497C">
        <w:rPr>
          <w:sz w:val="22"/>
          <w:szCs w:val="22"/>
        </w:rPr>
        <w:t xml:space="preserve">pagal </w:t>
      </w:r>
      <w:r w:rsidRPr="0088497C">
        <w:rPr>
          <w:i/>
          <w:sz w:val="22"/>
          <w:szCs w:val="22"/>
        </w:rPr>
        <w:t>Child Pugh</w:t>
      </w:r>
      <w:r w:rsidRPr="0088497C">
        <w:rPr>
          <w:sz w:val="22"/>
          <w:szCs w:val="22"/>
        </w:rPr>
        <w:t>), rivaroksabano vidutinis AUC buvo reikšmingai 2,3 karto didesnis, palyginti su sveikų savanorių. Laisv</w:t>
      </w:r>
      <w:r w:rsidR="00B60E4B">
        <w:rPr>
          <w:sz w:val="22"/>
          <w:szCs w:val="22"/>
        </w:rPr>
        <w:t>o vaistinio preparato</w:t>
      </w:r>
      <w:r w:rsidRPr="0088497C">
        <w:rPr>
          <w:sz w:val="22"/>
          <w:szCs w:val="22"/>
        </w:rPr>
        <w:t xml:space="preserve"> AUC padidėjo 2,6 karto. Šių pacientų rivaroksabano eliminacija taip pat buvo susilpnėjusi, panašiai kaip ir pacientų, kuriems yra vidutinio laipsnio inkstų funkcijos sutrikimas. Nėra duomenų apie pacientus, kuriems yra sunkus kepenų funkcijos sutrikimas. </w:t>
      </w:r>
    </w:p>
    <w:p w14:paraId="2C7B1521" w14:textId="77777777" w:rsidR="00245606" w:rsidRPr="0088497C" w:rsidRDefault="00245606" w:rsidP="00245606">
      <w:pPr>
        <w:rPr>
          <w:sz w:val="22"/>
          <w:szCs w:val="22"/>
        </w:rPr>
      </w:pPr>
      <w:r w:rsidRPr="0088497C">
        <w:rPr>
          <w:sz w:val="22"/>
          <w:szCs w:val="22"/>
        </w:rPr>
        <w:t xml:space="preserve">Xa faktoriaus aktyvumo slopinimas pacientams, kuriems buvo vidutinio sunkumo kepenų funkcijos sutrikimas, buvo padidėjęs 2,6 karto, palyginti su sveikų savanorių, PT (angl. </w:t>
      </w:r>
      <w:r w:rsidRPr="0088497C">
        <w:rPr>
          <w:i/>
          <w:iCs/>
          <w:sz w:val="22"/>
          <w:szCs w:val="22"/>
        </w:rPr>
        <w:t xml:space="preserve">prothrombin time) </w:t>
      </w:r>
      <w:r w:rsidRPr="0088497C">
        <w:rPr>
          <w:sz w:val="22"/>
          <w:szCs w:val="22"/>
        </w:rPr>
        <w:t>buvo pailgėjęs panašiai – 2,1</w:t>
      </w:r>
      <w:r>
        <w:rPr>
          <w:sz w:val="22"/>
          <w:szCs w:val="22"/>
        </w:rPr>
        <w:t> </w:t>
      </w:r>
      <w:r w:rsidRPr="0088497C">
        <w:rPr>
          <w:sz w:val="22"/>
          <w:szCs w:val="22"/>
        </w:rPr>
        <w:t xml:space="preserve">karto. Pacientai, kuriems buvo vidutinio sunkumo kepenų funkcijos sutrikimas, buvo jautresni rivaroksabanui, todėl buvo didesnis jų FK/FD santykis tarp koncentracijos ir PT. </w:t>
      </w:r>
    </w:p>
    <w:p w14:paraId="08E66EEE" w14:textId="77777777" w:rsidR="00245606" w:rsidRPr="0088497C" w:rsidRDefault="00245606" w:rsidP="00245606">
      <w:pPr>
        <w:tabs>
          <w:tab w:val="left" w:pos="0"/>
        </w:tabs>
        <w:rPr>
          <w:sz w:val="22"/>
          <w:szCs w:val="22"/>
        </w:rPr>
      </w:pPr>
      <w:r w:rsidRPr="0088497C">
        <w:rPr>
          <w:sz w:val="22"/>
          <w:szCs w:val="22"/>
        </w:rPr>
        <w:t xml:space="preserve">Rivaroksabano draudžiama vartoti pacientams, kurie serga kepenų liga, susijusia su koagulopatija ir kliniškai reikšminga kraujavimo rizika, įskaitant pacientus, kuriems yra cirozė (B ir C pagal </w:t>
      </w:r>
      <w:r w:rsidRPr="0088497C">
        <w:rPr>
          <w:i/>
          <w:sz w:val="22"/>
          <w:szCs w:val="22"/>
        </w:rPr>
        <w:t>Child</w:t>
      </w:r>
      <w:r w:rsidRPr="0088497C">
        <w:rPr>
          <w:sz w:val="22"/>
          <w:szCs w:val="22"/>
        </w:rPr>
        <w:t xml:space="preserve"> </w:t>
      </w:r>
      <w:r w:rsidRPr="0088497C">
        <w:rPr>
          <w:i/>
          <w:sz w:val="22"/>
          <w:szCs w:val="22"/>
        </w:rPr>
        <w:t>Pugh</w:t>
      </w:r>
      <w:r w:rsidRPr="0088497C">
        <w:rPr>
          <w:sz w:val="22"/>
          <w:szCs w:val="22"/>
        </w:rPr>
        <w:t>) (žr. 4.3 skyrių).</w:t>
      </w:r>
    </w:p>
    <w:p w14:paraId="0B3A4F12" w14:textId="77777777" w:rsidR="00245606" w:rsidRPr="0088497C" w:rsidRDefault="00245606" w:rsidP="00245606">
      <w:pPr>
        <w:ind w:left="567" w:hanging="567"/>
        <w:rPr>
          <w:sz w:val="22"/>
          <w:szCs w:val="22"/>
        </w:rPr>
      </w:pPr>
    </w:p>
    <w:p w14:paraId="56F81844" w14:textId="77777777" w:rsidR="00245606" w:rsidRPr="00197375" w:rsidRDefault="00245606" w:rsidP="00245606">
      <w:pPr>
        <w:rPr>
          <w:sz w:val="22"/>
          <w:szCs w:val="22"/>
          <w:u w:val="single"/>
        </w:rPr>
      </w:pPr>
      <w:r w:rsidRPr="00197375">
        <w:rPr>
          <w:sz w:val="22"/>
          <w:szCs w:val="22"/>
          <w:u w:val="single"/>
        </w:rPr>
        <w:t>Sutrikusi inkstų funkcija</w:t>
      </w:r>
    </w:p>
    <w:p w14:paraId="06C7C16C" w14:textId="77777777" w:rsidR="00245606" w:rsidRPr="0088497C" w:rsidRDefault="00245606" w:rsidP="00245606">
      <w:pPr>
        <w:rPr>
          <w:sz w:val="22"/>
          <w:szCs w:val="22"/>
        </w:rPr>
      </w:pPr>
      <w:r w:rsidRPr="0088497C">
        <w:rPr>
          <w:sz w:val="22"/>
          <w:szCs w:val="22"/>
        </w:rPr>
        <w:t>Rivaroksabano koncentracijos padidėjimas koreliavo su inkstų funkcijos susilpnėjimu vertinant kreatinino klirenso tyrimus. Asmenims, kuriems buvo lengvas (kreatinino klirensas 50</w:t>
      </w:r>
      <w:r w:rsidRPr="0088497C">
        <w:rPr>
          <w:sz w:val="22"/>
          <w:szCs w:val="22"/>
        </w:rPr>
        <w:noBreakHyphen/>
        <w:t>80 ml/min.), vidutinio sunkumo (kreatinino klirensas 30</w:t>
      </w:r>
      <w:r w:rsidRPr="0088497C">
        <w:rPr>
          <w:sz w:val="22"/>
          <w:szCs w:val="22"/>
        </w:rPr>
        <w:noBreakHyphen/>
        <w:t>49 ml/min.) ir sunkus (kreatinino klirensas 15</w:t>
      </w:r>
      <w:r w:rsidRPr="0088497C">
        <w:rPr>
          <w:sz w:val="22"/>
          <w:szCs w:val="22"/>
        </w:rPr>
        <w:noBreakHyphen/>
        <w:t>29 ml/min) inkstų funkcijos sutrikimas, rivaroksabano koncentracijos plazmoje (AUC) buvo padidėjusios atitinkamai 1,4, 1,5 ir 1,6</w:t>
      </w:r>
      <w:r>
        <w:rPr>
          <w:sz w:val="22"/>
          <w:szCs w:val="22"/>
        </w:rPr>
        <w:t> </w:t>
      </w:r>
      <w:r w:rsidRPr="0088497C">
        <w:rPr>
          <w:sz w:val="22"/>
          <w:szCs w:val="22"/>
        </w:rPr>
        <w:t>karto. Atitinkamai buvo ryškesnis farmakodinaminio poveikio sustiprėjimas. Asmenims, kuriems buvo lengvas, vidutinio sunkumo ir sunkus inkstų funkcijos sutrikimas, bendras Xa faktoriaus aktyvumo slopinimas buvo padidėjęs atitinkamai 1,5, 1,9 ir 2,0</w:t>
      </w:r>
      <w:r>
        <w:rPr>
          <w:sz w:val="22"/>
          <w:szCs w:val="22"/>
        </w:rPr>
        <w:t> </w:t>
      </w:r>
      <w:r w:rsidRPr="0088497C">
        <w:rPr>
          <w:sz w:val="22"/>
          <w:szCs w:val="22"/>
        </w:rPr>
        <w:t>karto, palyginti su sveikais savanoriais; PT pailgėjimas buvo padidėjęs atitinkamai 1,3, 2,2 ir 2,4</w:t>
      </w:r>
      <w:r>
        <w:rPr>
          <w:sz w:val="22"/>
          <w:szCs w:val="22"/>
        </w:rPr>
        <w:t> </w:t>
      </w:r>
      <w:r w:rsidRPr="0088497C">
        <w:rPr>
          <w:sz w:val="22"/>
          <w:szCs w:val="22"/>
        </w:rPr>
        <w:t xml:space="preserve">karto. Duomenų apie pacientus, kurių kreatinino klirensas &lt; 15 ml/min., nėra. </w:t>
      </w:r>
    </w:p>
    <w:p w14:paraId="3854021C" w14:textId="77777777" w:rsidR="00245606" w:rsidRPr="0088497C" w:rsidRDefault="00245606" w:rsidP="00245606">
      <w:pPr>
        <w:rPr>
          <w:sz w:val="22"/>
          <w:szCs w:val="22"/>
        </w:rPr>
      </w:pPr>
      <w:r w:rsidRPr="0088497C">
        <w:rPr>
          <w:sz w:val="22"/>
          <w:szCs w:val="22"/>
        </w:rPr>
        <w:t xml:space="preserve">Daug rivaroksabano prisijungia prie žmogaus plazmos baltymų, todėl manoma, kad dializės metu jo nepašalinama. </w:t>
      </w:r>
    </w:p>
    <w:p w14:paraId="09E1B6A7" w14:textId="77777777" w:rsidR="00245606" w:rsidRPr="0088497C" w:rsidRDefault="00245606" w:rsidP="00245606">
      <w:pPr>
        <w:tabs>
          <w:tab w:val="left" w:pos="0"/>
        </w:tabs>
        <w:rPr>
          <w:sz w:val="22"/>
          <w:szCs w:val="22"/>
        </w:rPr>
      </w:pPr>
      <w:r w:rsidRPr="0088497C">
        <w:rPr>
          <w:sz w:val="22"/>
          <w:szCs w:val="22"/>
        </w:rPr>
        <w:t>Vartojimas nerekomenduojamas pacientams, kurių kreatinino klirensas &lt; 15 ml/min. Pacientams, kurių kreatinino klirensas 15</w:t>
      </w:r>
      <w:r w:rsidRPr="0088497C">
        <w:rPr>
          <w:sz w:val="22"/>
          <w:szCs w:val="22"/>
        </w:rPr>
        <w:noBreakHyphen/>
        <w:t>29 ml/min., rivaroksabano reikia skirti atsargiai (žr. 4.4 skyrių).</w:t>
      </w:r>
    </w:p>
    <w:p w14:paraId="3328ED46" w14:textId="77777777" w:rsidR="00245606" w:rsidRPr="0088497C" w:rsidRDefault="00245606" w:rsidP="00245606">
      <w:pPr>
        <w:ind w:left="567" w:hanging="567"/>
        <w:rPr>
          <w:sz w:val="22"/>
          <w:szCs w:val="22"/>
        </w:rPr>
      </w:pPr>
    </w:p>
    <w:p w14:paraId="442370A5" w14:textId="77777777" w:rsidR="00245606" w:rsidRPr="0088497C" w:rsidRDefault="00245606" w:rsidP="00245606">
      <w:pPr>
        <w:rPr>
          <w:sz w:val="22"/>
          <w:szCs w:val="22"/>
        </w:rPr>
      </w:pPr>
      <w:r w:rsidRPr="0088497C">
        <w:rPr>
          <w:sz w:val="22"/>
          <w:szCs w:val="22"/>
          <w:u w:val="single"/>
        </w:rPr>
        <w:t xml:space="preserve">Farmakokinetikos duomenys pacientams </w:t>
      </w:r>
    </w:p>
    <w:p w14:paraId="1EA53818" w14:textId="0DB015F4" w:rsidR="00245606" w:rsidRPr="0088497C" w:rsidRDefault="00245606" w:rsidP="00245606">
      <w:pPr>
        <w:rPr>
          <w:sz w:val="22"/>
          <w:szCs w:val="22"/>
          <w:u w:val="single"/>
        </w:rPr>
      </w:pPr>
      <w:r w:rsidRPr="0088497C">
        <w:rPr>
          <w:sz w:val="22"/>
          <w:szCs w:val="22"/>
        </w:rPr>
        <w:t>Pacientams, vartojusiems 10 mg rivaroksabano kartą per parą venų tromboembolijos profilaktikai, geometrinis koncentracijos vidurkis (90 % prognozavimo intervalas) praėjus 2</w:t>
      </w:r>
      <w:r w:rsidRPr="0088497C">
        <w:rPr>
          <w:sz w:val="22"/>
          <w:szCs w:val="22"/>
        </w:rPr>
        <w:noBreakHyphen/>
        <w:t>4 val. ir maždaug 24 val. po dozės pavartojimo (apytikriai tai atitinka didžiausią ir mažiausią koncentraciją laikotarpiu tarp dozių) atitinkamai buvo 101 (7-273) ir 14 (4-51)</w:t>
      </w:r>
      <w:r w:rsidR="00F33F1F">
        <w:rPr>
          <w:sz w:val="22"/>
          <w:szCs w:val="22"/>
        </w:rPr>
        <w:t> </w:t>
      </w:r>
      <w:r w:rsidRPr="0088497C">
        <w:rPr>
          <w:sz w:val="22"/>
          <w:szCs w:val="22"/>
        </w:rPr>
        <w:t xml:space="preserve">μg/l. </w:t>
      </w:r>
    </w:p>
    <w:p w14:paraId="4365B581" w14:textId="77777777" w:rsidR="00245606" w:rsidRPr="0088497C" w:rsidRDefault="00245606" w:rsidP="00245606">
      <w:pPr>
        <w:rPr>
          <w:sz w:val="22"/>
          <w:szCs w:val="22"/>
          <w:u w:val="single"/>
        </w:rPr>
      </w:pPr>
    </w:p>
    <w:p w14:paraId="2FF0E5F7" w14:textId="77777777" w:rsidR="00245606" w:rsidRPr="0088497C" w:rsidRDefault="00245606" w:rsidP="00245606">
      <w:pPr>
        <w:rPr>
          <w:sz w:val="22"/>
          <w:szCs w:val="22"/>
        </w:rPr>
      </w:pPr>
      <w:r w:rsidRPr="0088497C">
        <w:rPr>
          <w:sz w:val="22"/>
          <w:szCs w:val="22"/>
          <w:u w:val="single"/>
        </w:rPr>
        <w:t xml:space="preserve">Santykis tarp farmakokinetikos ir farmakodinamikos </w:t>
      </w:r>
    </w:p>
    <w:p w14:paraId="47B2EEE0" w14:textId="77777777" w:rsidR="00245606" w:rsidRPr="0088497C" w:rsidRDefault="00245606" w:rsidP="00245606">
      <w:pPr>
        <w:rPr>
          <w:sz w:val="22"/>
          <w:szCs w:val="22"/>
          <w:u w:val="single"/>
        </w:rPr>
      </w:pPr>
      <w:r w:rsidRPr="0088497C">
        <w:rPr>
          <w:sz w:val="22"/>
          <w:szCs w:val="22"/>
        </w:rPr>
        <w:t xml:space="preserve">Santykis tarp farmakokinetikos ir farmakodinamikos (FK/FD) buvo vertinimas tiriant rivaroksabano koncentraciją plazmoje ir keletą farmakodinamikos rodiklių (Xa faktoriaus slopinimą, PT, DATL, </w:t>
      </w:r>
      <w:r w:rsidRPr="0088497C">
        <w:rPr>
          <w:i/>
          <w:sz w:val="22"/>
          <w:szCs w:val="22"/>
        </w:rPr>
        <w:t>Heptest</w:t>
      </w:r>
      <w:r w:rsidRPr="0088497C">
        <w:rPr>
          <w:sz w:val="22"/>
          <w:szCs w:val="22"/>
        </w:rPr>
        <w:t>), paskyrus įvairias dozes (po 5</w:t>
      </w:r>
      <w:r w:rsidRPr="0088497C">
        <w:rPr>
          <w:sz w:val="22"/>
          <w:szCs w:val="22"/>
        </w:rPr>
        <w:noBreakHyphen/>
        <w:t>30 mg du kartus per parą). Rivaroksabano koncentracijos ir Xa faktoriaus aktyvumo santykį geriausiai apibrėžia E</w:t>
      </w:r>
      <w:r w:rsidRPr="0088497C">
        <w:rPr>
          <w:sz w:val="22"/>
          <w:szCs w:val="22"/>
          <w:vertAlign w:val="subscript"/>
        </w:rPr>
        <w:t xml:space="preserve">max </w:t>
      </w:r>
      <w:r w:rsidRPr="0088497C">
        <w:rPr>
          <w:sz w:val="22"/>
          <w:szCs w:val="22"/>
        </w:rPr>
        <w:t>modelis. Vertinant PT, duomenis geriau apibūdino tiesinių atkarpų modelis. Priklausomai nuo naudotų skirtingų PT reagentų, pasvirimo reikšmės buvo labai skirtingos. PT tyrimui naudojant Neoplastin, bazinis PT buvo apie 13 s, o pasvirimas buvo apie 3</w:t>
      </w:r>
      <w:r w:rsidRPr="0088497C">
        <w:rPr>
          <w:sz w:val="22"/>
          <w:szCs w:val="22"/>
        </w:rPr>
        <w:noBreakHyphen/>
        <w:t xml:space="preserve">4 s/(100 μg/l). FK/FD tyrimų rezultatai II ir III fazėse atitiko duomenis, kurie buvo gauti su sveikais asmenimis. Bazinėms Xa faktoriaus ir PT reikšmėms turėjo įtakos chirurginis gydymas, dėl kurio atsirado koncentracijos – PT pasvirimo skirtumų, vertinant reikšmes parą po operacijos ir nusistovėjus pusiausvyrinei apykaitai. </w:t>
      </w:r>
    </w:p>
    <w:p w14:paraId="3682DF6B" w14:textId="77777777" w:rsidR="00245606" w:rsidRPr="0088497C" w:rsidRDefault="00245606" w:rsidP="00245606">
      <w:pPr>
        <w:rPr>
          <w:sz w:val="22"/>
          <w:szCs w:val="22"/>
          <w:u w:val="single"/>
        </w:rPr>
      </w:pPr>
    </w:p>
    <w:p w14:paraId="55C1CFC1" w14:textId="77777777" w:rsidR="00245606" w:rsidRPr="0088497C" w:rsidRDefault="00245606" w:rsidP="00245606">
      <w:pPr>
        <w:rPr>
          <w:sz w:val="22"/>
          <w:szCs w:val="22"/>
        </w:rPr>
      </w:pPr>
      <w:r w:rsidRPr="0088497C">
        <w:rPr>
          <w:sz w:val="22"/>
          <w:szCs w:val="22"/>
          <w:u w:val="single"/>
        </w:rPr>
        <w:t xml:space="preserve">Vaikų populiacija </w:t>
      </w:r>
    </w:p>
    <w:p w14:paraId="442EE6BE" w14:textId="3746E950" w:rsidR="008D3B35" w:rsidRDefault="00245606" w:rsidP="00245606">
      <w:pPr>
        <w:keepNext/>
        <w:tabs>
          <w:tab w:val="left" w:pos="567"/>
        </w:tabs>
        <w:spacing w:line="260" w:lineRule="exact"/>
        <w:jc w:val="both"/>
        <w:outlineLvl w:val="3"/>
        <w:rPr>
          <w:sz w:val="22"/>
          <w:szCs w:val="22"/>
        </w:rPr>
      </w:pPr>
      <w:r w:rsidRPr="0088497C">
        <w:rPr>
          <w:sz w:val="22"/>
          <w:szCs w:val="22"/>
        </w:rPr>
        <w:t>Saugumas ir veiksmingumas vaikams ir</w:t>
      </w:r>
      <w:r>
        <w:rPr>
          <w:sz w:val="22"/>
          <w:szCs w:val="22"/>
        </w:rPr>
        <w:t xml:space="preserve"> </w:t>
      </w:r>
      <w:r w:rsidR="00097399">
        <w:rPr>
          <w:sz w:val="22"/>
          <w:szCs w:val="22"/>
        </w:rPr>
        <w:t xml:space="preserve">jaunesniems kaip 18 metų </w:t>
      </w:r>
      <w:r>
        <w:rPr>
          <w:sz w:val="22"/>
          <w:szCs w:val="22"/>
        </w:rPr>
        <w:t>paaugliams pirminės VTE profilaktikos indikacijai neištirti.</w:t>
      </w:r>
    </w:p>
    <w:p w14:paraId="508078F3" w14:textId="77777777" w:rsidR="00245606" w:rsidRDefault="00245606" w:rsidP="00245606">
      <w:pPr>
        <w:keepNext/>
        <w:tabs>
          <w:tab w:val="left" w:pos="567"/>
        </w:tabs>
        <w:spacing w:line="260" w:lineRule="exact"/>
        <w:jc w:val="both"/>
        <w:outlineLvl w:val="3"/>
        <w:rPr>
          <w:sz w:val="22"/>
          <w:szCs w:val="22"/>
        </w:rPr>
      </w:pPr>
    </w:p>
    <w:p w14:paraId="5656EDD3"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5.3</w:t>
      </w:r>
      <w:r>
        <w:rPr>
          <w:b/>
          <w:bCs/>
          <w:sz w:val="22"/>
          <w:szCs w:val="28"/>
          <w:lang w:eastAsia="x-none"/>
        </w:rPr>
        <w:tab/>
        <w:t>Ikiklinikinių saugumo tyrimų duomenys</w:t>
      </w:r>
    </w:p>
    <w:p w14:paraId="5FEE9995" w14:textId="77777777" w:rsidR="008D3B35" w:rsidRDefault="008D3B35">
      <w:pPr>
        <w:rPr>
          <w:sz w:val="22"/>
          <w:szCs w:val="24"/>
        </w:rPr>
      </w:pPr>
    </w:p>
    <w:p w14:paraId="41C6876A" w14:textId="77777777" w:rsidR="00544F55" w:rsidRPr="00ED586B" w:rsidRDefault="00544F55" w:rsidP="00544F55">
      <w:pPr>
        <w:rPr>
          <w:sz w:val="22"/>
          <w:szCs w:val="22"/>
        </w:rPr>
      </w:pPr>
      <w:r w:rsidRPr="00ED586B">
        <w:rPr>
          <w:sz w:val="22"/>
          <w:szCs w:val="22"/>
        </w:rPr>
        <w:t xml:space="preserve">Įprastų farmakologinio saugumo, vienkartinės dozės toksiškumo, fototoksiškumo, genotoksiškumo, galimo kancerogeniškumo ir toksinio poveikio jaunikliams ikiklinikinių tyrimų duomenys specifinio pavojaus žmogui nerodo. </w:t>
      </w:r>
    </w:p>
    <w:p w14:paraId="7845B8E2" w14:textId="77777777" w:rsidR="00544F55" w:rsidRPr="00ED586B" w:rsidRDefault="00544F55" w:rsidP="00544F55">
      <w:pPr>
        <w:rPr>
          <w:sz w:val="22"/>
          <w:szCs w:val="22"/>
        </w:rPr>
      </w:pPr>
      <w:r w:rsidRPr="00ED586B">
        <w:rPr>
          <w:sz w:val="22"/>
          <w:szCs w:val="22"/>
        </w:rPr>
        <w:t xml:space="preserve">Poveikis, nustatytas kartotinių dozių toksiškumo tyrimų metu, daugiausia pasireiškė dėl nenormaliai stipraus farmakodinaminio rivaroksabano poveikio. Atliekant tyrimus su žiurkėmis, buvo nustatyti didesni IgG ir IgA lygiai plazmoje, esant kliniškai reikšmingai ekspozicijai. </w:t>
      </w:r>
    </w:p>
    <w:p w14:paraId="25D2ABF7" w14:textId="36717A54" w:rsidR="00544F55" w:rsidRPr="00ED586B" w:rsidRDefault="00544F55" w:rsidP="00544F55">
      <w:pPr>
        <w:rPr>
          <w:sz w:val="22"/>
          <w:szCs w:val="22"/>
        </w:rPr>
      </w:pPr>
      <w:r w:rsidRPr="00ED586B">
        <w:rPr>
          <w:sz w:val="22"/>
          <w:szCs w:val="22"/>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w:t>
      </w:r>
      <w:r w:rsidR="001D3E06">
        <w:rPr>
          <w:sz w:val="22"/>
          <w:szCs w:val="22"/>
        </w:rPr>
        <w:t xml:space="preserve">formavimosi </w:t>
      </w:r>
      <w:r w:rsidR="009F7820">
        <w:rPr>
          <w:sz w:val="22"/>
          <w:szCs w:val="22"/>
        </w:rPr>
        <w:t>ydų</w:t>
      </w:r>
      <w:r w:rsidR="001D3E06" w:rsidRPr="00ED586B">
        <w:rPr>
          <w:sz w:val="22"/>
          <w:szCs w:val="22"/>
        </w:rPr>
        <w:t xml:space="preserve"> </w:t>
      </w:r>
      <w:r w:rsidRPr="00ED586B">
        <w:rPr>
          <w:sz w:val="22"/>
          <w:szCs w:val="22"/>
        </w:rPr>
        <w:t xml:space="preserve">dažnis bei pakitimai placentoje, esant kliniškai reikšmingoms koncentracijoms plazmoje. Prenatalinių ir postnatalinių tyrimų su žiurkėmis duomenimis, skiriant vaikingoms patelėms toksiškas dozes, nustatytas sumažėjęs atsivestų jauniklių išgyvenamumas. </w:t>
      </w:r>
    </w:p>
    <w:p w14:paraId="403B1306" w14:textId="77777777" w:rsidR="008D3B35" w:rsidRDefault="008D3B35">
      <w:pPr>
        <w:rPr>
          <w:sz w:val="22"/>
          <w:szCs w:val="24"/>
        </w:rPr>
      </w:pPr>
    </w:p>
    <w:p w14:paraId="1AB4750C" w14:textId="77777777" w:rsidR="00544F55" w:rsidRDefault="00544F55">
      <w:pPr>
        <w:rPr>
          <w:sz w:val="22"/>
          <w:szCs w:val="24"/>
        </w:rPr>
      </w:pPr>
    </w:p>
    <w:p w14:paraId="3555ACCA" w14:textId="77777777" w:rsidR="008D3B35" w:rsidRDefault="00AB4978">
      <w:pPr>
        <w:keepNext/>
        <w:keepLines/>
        <w:tabs>
          <w:tab w:val="left" w:pos="567"/>
        </w:tabs>
        <w:outlineLvl w:val="2"/>
        <w:rPr>
          <w:b/>
          <w:bCs/>
          <w:sz w:val="22"/>
          <w:szCs w:val="26"/>
          <w:lang w:eastAsia="x-none"/>
        </w:rPr>
      </w:pPr>
      <w:r>
        <w:rPr>
          <w:b/>
          <w:bCs/>
          <w:sz w:val="22"/>
          <w:szCs w:val="26"/>
          <w:lang w:eastAsia="x-none"/>
        </w:rPr>
        <w:t>6.</w:t>
      </w:r>
      <w:r>
        <w:rPr>
          <w:b/>
          <w:bCs/>
          <w:sz w:val="22"/>
          <w:szCs w:val="26"/>
          <w:lang w:eastAsia="x-none"/>
        </w:rPr>
        <w:tab/>
        <w:t>FARMACINĖ INFORMACIJA</w:t>
      </w:r>
    </w:p>
    <w:p w14:paraId="32D29288" w14:textId="77777777" w:rsidR="008D3B35" w:rsidRDefault="008D3B35">
      <w:pPr>
        <w:rPr>
          <w:sz w:val="22"/>
          <w:szCs w:val="24"/>
        </w:rPr>
      </w:pPr>
    </w:p>
    <w:p w14:paraId="534C3A61"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6.1</w:t>
      </w:r>
      <w:r>
        <w:rPr>
          <w:b/>
          <w:bCs/>
          <w:sz w:val="22"/>
          <w:szCs w:val="28"/>
          <w:lang w:eastAsia="x-none"/>
        </w:rPr>
        <w:tab/>
        <w:t>Pagalbinių medžiagų sąrašas</w:t>
      </w:r>
    </w:p>
    <w:p w14:paraId="2E688650" w14:textId="77777777" w:rsidR="008D3B35" w:rsidRDefault="008D3B35">
      <w:pPr>
        <w:rPr>
          <w:sz w:val="22"/>
          <w:szCs w:val="24"/>
        </w:rPr>
      </w:pPr>
    </w:p>
    <w:p w14:paraId="3577606E" w14:textId="466DDF25" w:rsidR="008D3B35" w:rsidRDefault="003E7501">
      <w:pPr>
        <w:rPr>
          <w:sz w:val="22"/>
          <w:szCs w:val="24"/>
          <w:u w:val="single"/>
        </w:rPr>
      </w:pPr>
      <w:r w:rsidRPr="00197375">
        <w:rPr>
          <w:sz w:val="22"/>
          <w:szCs w:val="24"/>
          <w:u w:val="single"/>
        </w:rPr>
        <w:t>Tabletės šerdis</w:t>
      </w:r>
    </w:p>
    <w:p w14:paraId="04A4877D" w14:textId="6F3BEC05" w:rsidR="003E7501" w:rsidRPr="00197375" w:rsidRDefault="003E7501">
      <w:pPr>
        <w:rPr>
          <w:sz w:val="22"/>
          <w:szCs w:val="24"/>
        </w:rPr>
      </w:pPr>
      <w:r w:rsidRPr="00197375">
        <w:rPr>
          <w:sz w:val="22"/>
          <w:szCs w:val="24"/>
        </w:rPr>
        <w:t>Mikrokristalinė celiuliozė (E460)</w:t>
      </w:r>
    </w:p>
    <w:p w14:paraId="6C3FFF86" w14:textId="5007C93B" w:rsidR="003E7501" w:rsidRPr="00197375" w:rsidRDefault="003E7501">
      <w:pPr>
        <w:rPr>
          <w:sz w:val="22"/>
          <w:szCs w:val="24"/>
        </w:rPr>
      </w:pPr>
      <w:r w:rsidRPr="00197375">
        <w:rPr>
          <w:sz w:val="22"/>
          <w:szCs w:val="24"/>
        </w:rPr>
        <w:t>Laktozė monohidratas</w:t>
      </w:r>
    </w:p>
    <w:p w14:paraId="6EFA5B74" w14:textId="3CDC589C" w:rsidR="003E7501" w:rsidRPr="00197375" w:rsidRDefault="003E7501">
      <w:pPr>
        <w:rPr>
          <w:sz w:val="22"/>
          <w:szCs w:val="24"/>
        </w:rPr>
      </w:pPr>
      <w:r w:rsidRPr="00197375">
        <w:rPr>
          <w:sz w:val="22"/>
          <w:szCs w:val="24"/>
        </w:rPr>
        <w:t>Hipromeliozė (E464)</w:t>
      </w:r>
    </w:p>
    <w:p w14:paraId="399050C3" w14:textId="3C4FECB0" w:rsidR="003E7501" w:rsidRPr="00197375" w:rsidRDefault="003E7501">
      <w:pPr>
        <w:rPr>
          <w:sz w:val="22"/>
          <w:szCs w:val="24"/>
        </w:rPr>
      </w:pPr>
      <w:r w:rsidRPr="00197375">
        <w:rPr>
          <w:sz w:val="22"/>
          <w:szCs w:val="24"/>
        </w:rPr>
        <w:t>Kroskarmeliozės natrio druska (E468)</w:t>
      </w:r>
    </w:p>
    <w:p w14:paraId="51B8FB1A" w14:textId="08B1B8B2" w:rsidR="003E7501" w:rsidRPr="00197375" w:rsidRDefault="003E7501">
      <w:pPr>
        <w:rPr>
          <w:sz w:val="22"/>
          <w:szCs w:val="24"/>
        </w:rPr>
      </w:pPr>
      <w:r w:rsidRPr="00197375">
        <w:rPr>
          <w:sz w:val="22"/>
          <w:szCs w:val="24"/>
        </w:rPr>
        <w:t>Magnio stearatas (E572)</w:t>
      </w:r>
    </w:p>
    <w:p w14:paraId="47D07AF8" w14:textId="1D634E22" w:rsidR="003E7501" w:rsidRPr="00197375" w:rsidRDefault="003E7501">
      <w:pPr>
        <w:rPr>
          <w:sz w:val="22"/>
          <w:szCs w:val="24"/>
        </w:rPr>
      </w:pPr>
      <w:r w:rsidRPr="00197375">
        <w:rPr>
          <w:sz w:val="22"/>
          <w:szCs w:val="24"/>
        </w:rPr>
        <w:t>Natrio laurilsulfatas</w:t>
      </w:r>
    </w:p>
    <w:p w14:paraId="0AE4A665" w14:textId="77777777" w:rsidR="003E7501" w:rsidRDefault="003E7501">
      <w:pPr>
        <w:rPr>
          <w:sz w:val="22"/>
          <w:szCs w:val="24"/>
          <w:u w:val="single"/>
        </w:rPr>
      </w:pPr>
    </w:p>
    <w:p w14:paraId="09A2403C" w14:textId="4ABD197C" w:rsidR="003E7501" w:rsidRDefault="003E7501">
      <w:pPr>
        <w:rPr>
          <w:sz w:val="22"/>
          <w:szCs w:val="22"/>
          <w:u w:val="single"/>
        </w:rPr>
      </w:pPr>
      <w:r w:rsidRPr="0088497C">
        <w:rPr>
          <w:sz w:val="22"/>
          <w:szCs w:val="22"/>
          <w:u w:val="single"/>
        </w:rPr>
        <w:t>Tabletės plėvelė</w:t>
      </w:r>
    </w:p>
    <w:p w14:paraId="2E70C0E0" w14:textId="43BBDEBF" w:rsidR="003E7501" w:rsidRPr="00197375" w:rsidRDefault="003E7501">
      <w:pPr>
        <w:rPr>
          <w:sz w:val="22"/>
          <w:szCs w:val="22"/>
        </w:rPr>
      </w:pPr>
      <w:r w:rsidRPr="00197375">
        <w:rPr>
          <w:sz w:val="22"/>
          <w:szCs w:val="22"/>
        </w:rPr>
        <w:t>Skiepytasis makrogolio ir polivinilo alkoholio kopolimeras (E1209)</w:t>
      </w:r>
    </w:p>
    <w:p w14:paraId="612DFCED" w14:textId="282E4C00" w:rsidR="003E7501" w:rsidRPr="00197375" w:rsidRDefault="003E7501">
      <w:pPr>
        <w:rPr>
          <w:sz w:val="22"/>
          <w:szCs w:val="24"/>
        </w:rPr>
      </w:pPr>
      <w:r w:rsidRPr="00197375">
        <w:rPr>
          <w:sz w:val="22"/>
          <w:szCs w:val="24"/>
        </w:rPr>
        <w:t>Talkas (E553b)</w:t>
      </w:r>
    </w:p>
    <w:p w14:paraId="46ECF3D0" w14:textId="74323D99" w:rsidR="003E7501" w:rsidRPr="00197375" w:rsidRDefault="003E7501">
      <w:pPr>
        <w:rPr>
          <w:sz w:val="22"/>
          <w:szCs w:val="24"/>
        </w:rPr>
      </w:pPr>
      <w:r w:rsidRPr="00197375">
        <w:rPr>
          <w:sz w:val="22"/>
          <w:szCs w:val="24"/>
        </w:rPr>
        <w:t>Titano dioksidas (E171)</w:t>
      </w:r>
    </w:p>
    <w:p w14:paraId="349218CE" w14:textId="2C83B1C2" w:rsidR="003E7501" w:rsidRPr="00197375" w:rsidRDefault="003E7501">
      <w:pPr>
        <w:rPr>
          <w:sz w:val="22"/>
          <w:szCs w:val="24"/>
        </w:rPr>
      </w:pPr>
      <w:r w:rsidRPr="00197375">
        <w:rPr>
          <w:sz w:val="22"/>
          <w:szCs w:val="24"/>
        </w:rPr>
        <w:t>Glicerolio monokaprilokapratas (E471)</w:t>
      </w:r>
    </w:p>
    <w:p w14:paraId="5B3A78C5" w14:textId="077E341F" w:rsidR="003E7501" w:rsidRPr="00197375" w:rsidRDefault="003E7501">
      <w:pPr>
        <w:rPr>
          <w:sz w:val="22"/>
          <w:szCs w:val="24"/>
        </w:rPr>
      </w:pPr>
      <w:r w:rsidRPr="00197375">
        <w:rPr>
          <w:sz w:val="22"/>
          <w:szCs w:val="24"/>
        </w:rPr>
        <w:t>Polivinilo alkoholis (E1203)</w:t>
      </w:r>
    </w:p>
    <w:p w14:paraId="343522C9" w14:textId="54A30FB4" w:rsidR="003E7501" w:rsidRPr="00197375" w:rsidRDefault="003E7501">
      <w:pPr>
        <w:rPr>
          <w:sz w:val="22"/>
          <w:szCs w:val="24"/>
        </w:rPr>
      </w:pPr>
      <w:r w:rsidRPr="00197375">
        <w:rPr>
          <w:sz w:val="22"/>
          <w:szCs w:val="24"/>
        </w:rPr>
        <w:t>Raudonasis geležies oksidas (E172)</w:t>
      </w:r>
    </w:p>
    <w:p w14:paraId="5A448009" w14:textId="211CDB9A" w:rsidR="003E7501" w:rsidRPr="00197375" w:rsidRDefault="003E7501">
      <w:pPr>
        <w:rPr>
          <w:sz w:val="22"/>
          <w:szCs w:val="24"/>
        </w:rPr>
      </w:pPr>
      <w:r w:rsidRPr="00197375">
        <w:rPr>
          <w:sz w:val="22"/>
          <w:szCs w:val="24"/>
        </w:rPr>
        <w:t>Išgrynintas vanduo</w:t>
      </w:r>
    </w:p>
    <w:p w14:paraId="2AE99732" w14:textId="77777777" w:rsidR="003E7501" w:rsidRPr="00197375" w:rsidRDefault="003E7501">
      <w:pPr>
        <w:rPr>
          <w:sz w:val="22"/>
          <w:szCs w:val="24"/>
          <w:u w:val="single"/>
        </w:rPr>
      </w:pPr>
    </w:p>
    <w:p w14:paraId="3FBB33B4"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6.2</w:t>
      </w:r>
      <w:r>
        <w:rPr>
          <w:b/>
          <w:bCs/>
          <w:sz w:val="22"/>
          <w:szCs w:val="28"/>
          <w:lang w:eastAsia="x-none"/>
        </w:rPr>
        <w:tab/>
        <w:t>Nesuderinamumas</w:t>
      </w:r>
    </w:p>
    <w:p w14:paraId="0BBB4EC5" w14:textId="77777777" w:rsidR="008D3B35" w:rsidRDefault="008D3B35">
      <w:pPr>
        <w:rPr>
          <w:sz w:val="22"/>
          <w:szCs w:val="24"/>
        </w:rPr>
      </w:pPr>
    </w:p>
    <w:p w14:paraId="5A10B4CF" w14:textId="5F6B8722" w:rsidR="008D3B35" w:rsidRDefault="00AB4978" w:rsidP="003E7501">
      <w:pPr>
        <w:rPr>
          <w:sz w:val="22"/>
          <w:szCs w:val="24"/>
        </w:rPr>
      </w:pPr>
      <w:r>
        <w:rPr>
          <w:sz w:val="22"/>
          <w:szCs w:val="24"/>
        </w:rPr>
        <w:t>Duomenys nebūtini.</w:t>
      </w:r>
    </w:p>
    <w:p w14:paraId="4DF55A44" w14:textId="77777777" w:rsidR="008D3B35" w:rsidRDefault="008D3B35">
      <w:pPr>
        <w:rPr>
          <w:sz w:val="22"/>
          <w:szCs w:val="24"/>
        </w:rPr>
      </w:pPr>
    </w:p>
    <w:p w14:paraId="5894C036"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6.3</w:t>
      </w:r>
      <w:r>
        <w:rPr>
          <w:b/>
          <w:bCs/>
          <w:sz w:val="22"/>
          <w:szCs w:val="28"/>
          <w:lang w:eastAsia="x-none"/>
        </w:rPr>
        <w:tab/>
        <w:t>Tinkamumo laikas</w:t>
      </w:r>
    </w:p>
    <w:p w14:paraId="5D9ECBD4" w14:textId="77777777" w:rsidR="008D3B35" w:rsidRDefault="008D3B35">
      <w:pPr>
        <w:rPr>
          <w:sz w:val="22"/>
          <w:szCs w:val="24"/>
        </w:rPr>
      </w:pPr>
    </w:p>
    <w:p w14:paraId="2FFE79A8" w14:textId="74ABB5BC" w:rsidR="008D3B35" w:rsidRPr="00F46069" w:rsidRDefault="00AB4978">
      <w:pPr>
        <w:rPr>
          <w:sz w:val="22"/>
          <w:szCs w:val="22"/>
        </w:rPr>
      </w:pPr>
      <w:r w:rsidRPr="00F46069">
        <w:rPr>
          <w:sz w:val="22"/>
          <w:szCs w:val="22"/>
        </w:rPr>
        <w:t>30 mėnesių</w:t>
      </w:r>
    </w:p>
    <w:p w14:paraId="34CC84E2" w14:textId="50BE8932" w:rsidR="00063E86" w:rsidRPr="00F46069" w:rsidRDefault="00063E86">
      <w:pPr>
        <w:rPr>
          <w:sz w:val="22"/>
          <w:szCs w:val="22"/>
        </w:rPr>
      </w:pPr>
      <w:r w:rsidRPr="00F46069">
        <w:rPr>
          <w:sz w:val="22"/>
          <w:szCs w:val="22"/>
        </w:rPr>
        <w:t>Tinkamumo laikas po pirmojo DTPE talpyklės atidarymo: 100 dienų</w:t>
      </w:r>
      <w:r w:rsidR="007A5C10">
        <w:rPr>
          <w:sz w:val="22"/>
          <w:szCs w:val="22"/>
        </w:rPr>
        <w:t>.</w:t>
      </w:r>
    </w:p>
    <w:p w14:paraId="209CD2B6" w14:textId="77777777" w:rsidR="00063E86" w:rsidRPr="00F46069" w:rsidRDefault="00063E86">
      <w:pPr>
        <w:rPr>
          <w:sz w:val="22"/>
          <w:szCs w:val="22"/>
        </w:rPr>
      </w:pPr>
    </w:p>
    <w:p w14:paraId="5E6A122A" w14:textId="23624C17" w:rsidR="00063E86" w:rsidRPr="00F46069" w:rsidRDefault="00063E86" w:rsidP="00063E86">
      <w:pPr>
        <w:autoSpaceDE w:val="0"/>
        <w:autoSpaceDN w:val="0"/>
        <w:adjustRightInd w:val="0"/>
        <w:rPr>
          <w:rFonts w:eastAsiaTheme="minorHAnsi"/>
          <w:sz w:val="22"/>
          <w:szCs w:val="22"/>
          <w:u w:val="single"/>
        </w:rPr>
      </w:pPr>
      <w:r w:rsidRPr="00F46069">
        <w:rPr>
          <w:rFonts w:eastAsiaTheme="minorHAnsi"/>
          <w:sz w:val="22"/>
          <w:szCs w:val="22"/>
          <w:u w:val="single"/>
        </w:rPr>
        <w:t>Su</w:t>
      </w:r>
      <w:r w:rsidR="00821902" w:rsidRPr="00F46069">
        <w:rPr>
          <w:rFonts w:eastAsiaTheme="minorHAnsi"/>
          <w:sz w:val="22"/>
          <w:szCs w:val="22"/>
          <w:u w:val="single"/>
        </w:rPr>
        <w:t>smulkintos</w:t>
      </w:r>
      <w:r w:rsidRPr="00F46069">
        <w:rPr>
          <w:rFonts w:eastAsiaTheme="minorHAnsi"/>
          <w:sz w:val="22"/>
          <w:szCs w:val="22"/>
          <w:u w:val="single"/>
        </w:rPr>
        <w:t xml:space="preserve"> tabletės </w:t>
      </w:r>
    </w:p>
    <w:p w14:paraId="3082965C" w14:textId="23F2BBE3" w:rsidR="00063E86" w:rsidRPr="00F46069" w:rsidRDefault="00063E86">
      <w:pPr>
        <w:rPr>
          <w:sz w:val="22"/>
          <w:szCs w:val="22"/>
        </w:rPr>
      </w:pPr>
      <w:r w:rsidRPr="00F46069">
        <w:rPr>
          <w:rFonts w:eastAsiaTheme="minorHAnsi"/>
          <w:sz w:val="22"/>
          <w:szCs w:val="22"/>
        </w:rPr>
        <w:t>Su</w:t>
      </w:r>
      <w:r w:rsidR="00821902" w:rsidRPr="00F46069">
        <w:rPr>
          <w:rFonts w:eastAsiaTheme="minorHAnsi"/>
          <w:sz w:val="22"/>
          <w:szCs w:val="22"/>
        </w:rPr>
        <w:t>smulkintos</w:t>
      </w:r>
      <w:r w:rsidRPr="00F46069">
        <w:rPr>
          <w:rFonts w:eastAsiaTheme="minorHAnsi"/>
          <w:sz w:val="22"/>
          <w:szCs w:val="22"/>
        </w:rPr>
        <w:t xml:space="preserve"> rivaroksabano tabletės išlieka stabilios vandenyje ir obuolių tyrėje iki 4 valandų.</w:t>
      </w:r>
    </w:p>
    <w:p w14:paraId="508DDC40" w14:textId="77777777" w:rsidR="008D3B35" w:rsidRPr="00F46069" w:rsidRDefault="008D3B35">
      <w:pPr>
        <w:rPr>
          <w:sz w:val="22"/>
          <w:szCs w:val="22"/>
        </w:rPr>
      </w:pPr>
    </w:p>
    <w:p w14:paraId="6D476242" w14:textId="77777777" w:rsidR="008D3B35" w:rsidRPr="00F46069" w:rsidRDefault="00AB4978">
      <w:pPr>
        <w:keepNext/>
        <w:tabs>
          <w:tab w:val="left" w:pos="567"/>
        </w:tabs>
        <w:spacing w:line="260" w:lineRule="exact"/>
        <w:jc w:val="both"/>
        <w:outlineLvl w:val="3"/>
        <w:rPr>
          <w:b/>
          <w:bCs/>
          <w:sz w:val="22"/>
          <w:szCs w:val="22"/>
          <w:lang w:eastAsia="x-none"/>
        </w:rPr>
      </w:pPr>
      <w:r w:rsidRPr="00F46069">
        <w:rPr>
          <w:b/>
          <w:bCs/>
          <w:sz w:val="22"/>
          <w:szCs w:val="22"/>
          <w:lang w:eastAsia="x-none"/>
        </w:rPr>
        <w:t>6.4</w:t>
      </w:r>
      <w:r w:rsidRPr="00F46069">
        <w:rPr>
          <w:b/>
          <w:bCs/>
          <w:sz w:val="22"/>
          <w:szCs w:val="22"/>
          <w:lang w:eastAsia="x-none"/>
        </w:rPr>
        <w:tab/>
        <w:t>Specialios laikymo sąlygos</w:t>
      </w:r>
    </w:p>
    <w:p w14:paraId="6691641A" w14:textId="77777777" w:rsidR="008D3B35" w:rsidRPr="00F46069" w:rsidRDefault="008D3B35">
      <w:pPr>
        <w:rPr>
          <w:sz w:val="22"/>
          <w:szCs w:val="22"/>
        </w:rPr>
      </w:pPr>
    </w:p>
    <w:p w14:paraId="225FD063" w14:textId="77777777" w:rsidR="00063E86" w:rsidRPr="00F46069" w:rsidRDefault="00063E86" w:rsidP="00063E86">
      <w:pPr>
        <w:rPr>
          <w:sz w:val="22"/>
          <w:szCs w:val="22"/>
        </w:rPr>
      </w:pPr>
      <w:r w:rsidRPr="00F46069">
        <w:rPr>
          <w:sz w:val="22"/>
          <w:szCs w:val="22"/>
        </w:rPr>
        <w:t>Šiam vaistiniam preparatui specialių laikymo sąlygų nereikia.</w:t>
      </w:r>
    </w:p>
    <w:p w14:paraId="6AD582E9" w14:textId="3A6EC14E" w:rsidR="008D3B35" w:rsidRPr="00F46069" w:rsidRDefault="00063E86">
      <w:pPr>
        <w:rPr>
          <w:sz w:val="22"/>
          <w:szCs w:val="22"/>
        </w:rPr>
      </w:pPr>
      <w:r w:rsidRPr="00F46069">
        <w:rPr>
          <w:sz w:val="22"/>
          <w:szCs w:val="22"/>
        </w:rPr>
        <w:t xml:space="preserve">Laikymo sąlygos po pirmojo DTPE talpyklės atidarymo: </w:t>
      </w:r>
      <w:r w:rsidR="00973FE7">
        <w:rPr>
          <w:sz w:val="22"/>
          <w:szCs w:val="22"/>
        </w:rPr>
        <w:t>l</w:t>
      </w:r>
      <w:r w:rsidRPr="00F46069">
        <w:rPr>
          <w:sz w:val="22"/>
          <w:szCs w:val="22"/>
        </w:rPr>
        <w:t xml:space="preserve">aikyti ne aukštesnėje kaip </w:t>
      </w:r>
      <w:r w:rsidRPr="00F46069">
        <w:rPr>
          <w:bCs/>
          <w:sz w:val="22"/>
          <w:szCs w:val="22"/>
        </w:rPr>
        <w:t>25 °C temperatūroje.</w:t>
      </w:r>
    </w:p>
    <w:p w14:paraId="665CE97F" w14:textId="77777777" w:rsidR="00063E86" w:rsidRPr="00F46069" w:rsidRDefault="00063E86" w:rsidP="00063E86">
      <w:pPr>
        <w:rPr>
          <w:sz w:val="22"/>
          <w:szCs w:val="22"/>
        </w:rPr>
      </w:pPr>
    </w:p>
    <w:p w14:paraId="1C0C05FB" w14:textId="327CC73C" w:rsidR="008D3B35" w:rsidRPr="00F46069" w:rsidRDefault="00AB4978">
      <w:pPr>
        <w:keepNext/>
        <w:tabs>
          <w:tab w:val="left" w:pos="567"/>
        </w:tabs>
        <w:spacing w:line="260" w:lineRule="exact"/>
        <w:jc w:val="both"/>
        <w:outlineLvl w:val="3"/>
        <w:rPr>
          <w:b/>
          <w:bCs/>
          <w:sz w:val="22"/>
          <w:szCs w:val="22"/>
          <w:lang w:eastAsia="x-none"/>
        </w:rPr>
      </w:pPr>
      <w:r w:rsidRPr="00F46069">
        <w:rPr>
          <w:b/>
          <w:bCs/>
          <w:sz w:val="22"/>
          <w:szCs w:val="22"/>
          <w:lang w:eastAsia="x-none"/>
        </w:rPr>
        <w:t>6.5</w:t>
      </w:r>
      <w:r w:rsidRPr="00F46069">
        <w:rPr>
          <w:b/>
          <w:bCs/>
          <w:sz w:val="22"/>
          <w:szCs w:val="22"/>
          <w:lang w:eastAsia="x-none"/>
        </w:rPr>
        <w:tab/>
        <w:t>Talpyklės pobūdis ir jos turinys</w:t>
      </w:r>
    </w:p>
    <w:p w14:paraId="144E1FDD" w14:textId="77777777" w:rsidR="008D3B35" w:rsidRPr="00F46069" w:rsidRDefault="008D3B35">
      <w:pPr>
        <w:rPr>
          <w:sz w:val="22"/>
          <w:szCs w:val="22"/>
        </w:rPr>
      </w:pPr>
    </w:p>
    <w:p w14:paraId="6021BCFF" w14:textId="0DF03679" w:rsidR="00063E86" w:rsidRPr="00F46069" w:rsidRDefault="001D61AB">
      <w:pPr>
        <w:rPr>
          <w:sz w:val="22"/>
          <w:szCs w:val="22"/>
        </w:rPr>
      </w:pPr>
      <w:r w:rsidRPr="00F46069">
        <w:rPr>
          <w:sz w:val="22"/>
          <w:szCs w:val="22"/>
        </w:rPr>
        <w:t>PVC/PVDC/Al lizdinės plokštelės</w:t>
      </w:r>
      <w:r w:rsidR="00D824E8">
        <w:rPr>
          <w:sz w:val="22"/>
          <w:szCs w:val="22"/>
        </w:rPr>
        <w:t>,</w:t>
      </w:r>
      <w:r w:rsidRPr="00F46069">
        <w:rPr>
          <w:sz w:val="22"/>
          <w:szCs w:val="22"/>
        </w:rPr>
        <w:t xml:space="preserve"> kuriose yra </w:t>
      </w:r>
      <w:r w:rsidR="00D824E8" w:rsidRPr="00D824E8">
        <w:rPr>
          <w:color w:val="000000"/>
          <w:sz w:val="22"/>
          <w:szCs w:val="22"/>
          <w:lang w:eastAsia="sv-SE"/>
        </w:rPr>
        <w:t>10, 14, 28, 30, 42, 98 a</w:t>
      </w:r>
      <w:r w:rsidR="00D824E8">
        <w:rPr>
          <w:color w:val="000000"/>
          <w:sz w:val="22"/>
          <w:szCs w:val="22"/>
          <w:lang w:eastAsia="sv-SE"/>
        </w:rPr>
        <w:t>rba 100 plėvele dengtų</w:t>
      </w:r>
      <w:r w:rsidRPr="00F46069">
        <w:rPr>
          <w:sz w:val="22"/>
          <w:szCs w:val="22"/>
        </w:rPr>
        <w:t xml:space="preserve"> tablečių.</w:t>
      </w:r>
    </w:p>
    <w:p w14:paraId="16B59F12" w14:textId="45FAB08A" w:rsidR="00531EB4" w:rsidRDefault="00531EB4" w:rsidP="00531EB4">
      <w:pPr>
        <w:rPr>
          <w:sz w:val="22"/>
          <w:szCs w:val="22"/>
        </w:rPr>
      </w:pPr>
      <w:r>
        <w:rPr>
          <w:sz w:val="22"/>
          <w:szCs w:val="22"/>
        </w:rPr>
        <w:t>B</w:t>
      </w:r>
      <w:r w:rsidRPr="00193CDF">
        <w:rPr>
          <w:sz w:val="22"/>
          <w:szCs w:val="22"/>
        </w:rPr>
        <w:t>alt</w:t>
      </w:r>
      <w:r>
        <w:rPr>
          <w:sz w:val="22"/>
          <w:szCs w:val="22"/>
        </w:rPr>
        <w:t>a</w:t>
      </w:r>
      <w:r w:rsidRPr="00193CDF">
        <w:rPr>
          <w:sz w:val="22"/>
          <w:szCs w:val="22"/>
        </w:rPr>
        <w:t xml:space="preserve"> DTPE 30</w:t>
      </w:r>
      <w:r w:rsidR="009B4593">
        <w:rPr>
          <w:sz w:val="22"/>
          <w:szCs w:val="22"/>
        </w:rPr>
        <w:t> </w:t>
      </w:r>
      <w:r w:rsidRPr="00193CDF">
        <w:rPr>
          <w:sz w:val="22"/>
          <w:szCs w:val="22"/>
        </w:rPr>
        <w:t>ml talpyklė, su vaikų sunkiai atidaromu PP uždoriu</w:t>
      </w:r>
      <w:r>
        <w:rPr>
          <w:sz w:val="22"/>
          <w:szCs w:val="22"/>
        </w:rPr>
        <w:t>, kurioje yra 100 plėvele dengtų tablečių</w:t>
      </w:r>
      <w:r w:rsidRPr="00193CDF">
        <w:rPr>
          <w:sz w:val="22"/>
          <w:szCs w:val="22"/>
        </w:rPr>
        <w:t>.</w:t>
      </w:r>
    </w:p>
    <w:p w14:paraId="213E3A49" w14:textId="77777777" w:rsidR="001D61AB" w:rsidRDefault="001D61AB">
      <w:pPr>
        <w:rPr>
          <w:sz w:val="22"/>
          <w:szCs w:val="24"/>
        </w:rPr>
      </w:pPr>
    </w:p>
    <w:p w14:paraId="1429252C" w14:textId="69C8AB50" w:rsidR="008D3B35" w:rsidRDefault="00AB4978">
      <w:pPr>
        <w:rPr>
          <w:sz w:val="22"/>
          <w:szCs w:val="24"/>
        </w:rPr>
      </w:pPr>
      <w:r>
        <w:rPr>
          <w:sz w:val="22"/>
          <w:szCs w:val="24"/>
        </w:rPr>
        <w:t>Gali būti tiekiamos ne visų dydžių pakuotės.</w:t>
      </w:r>
    </w:p>
    <w:p w14:paraId="0938CFBB" w14:textId="77777777" w:rsidR="007C6B41" w:rsidRDefault="007C6B41" w:rsidP="007C6B41">
      <w:pPr>
        <w:rPr>
          <w:szCs w:val="24"/>
        </w:rPr>
      </w:pPr>
    </w:p>
    <w:p w14:paraId="4CA4D1BE" w14:textId="421DB9A7" w:rsidR="007C6B41" w:rsidRDefault="007C6B41" w:rsidP="007C6B41">
      <w:pPr>
        <w:keepNext/>
        <w:tabs>
          <w:tab w:val="left" w:pos="567"/>
        </w:tabs>
        <w:spacing w:line="260" w:lineRule="exact"/>
        <w:jc w:val="both"/>
        <w:outlineLvl w:val="3"/>
        <w:rPr>
          <w:b/>
          <w:bCs/>
          <w:sz w:val="22"/>
          <w:szCs w:val="28"/>
          <w:lang w:eastAsia="x-none"/>
        </w:rPr>
      </w:pPr>
      <w:r>
        <w:rPr>
          <w:b/>
          <w:bCs/>
          <w:sz w:val="22"/>
          <w:szCs w:val="28"/>
          <w:lang w:eastAsia="x-none"/>
        </w:rPr>
        <w:t>6.6</w:t>
      </w:r>
      <w:r>
        <w:rPr>
          <w:b/>
          <w:bCs/>
          <w:sz w:val="22"/>
          <w:szCs w:val="28"/>
          <w:lang w:eastAsia="x-none"/>
        </w:rPr>
        <w:tab/>
        <w:t>Specialūs reikalavimai atliekoms tvarkyti ir vaistiniam preparatui ruošti</w:t>
      </w:r>
    </w:p>
    <w:p w14:paraId="6A0F3419" w14:textId="77777777" w:rsidR="007C6B41" w:rsidRDefault="007C6B41" w:rsidP="007C6B41">
      <w:pPr>
        <w:rPr>
          <w:sz w:val="22"/>
          <w:szCs w:val="24"/>
        </w:rPr>
      </w:pPr>
    </w:p>
    <w:p w14:paraId="270DFEEE" w14:textId="77777777" w:rsidR="006F257E" w:rsidRPr="002744A9" w:rsidRDefault="006F257E" w:rsidP="006F257E">
      <w:pPr>
        <w:rPr>
          <w:sz w:val="22"/>
          <w:u w:val="single"/>
        </w:rPr>
      </w:pPr>
      <w:r w:rsidRPr="002744A9">
        <w:rPr>
          <w:sz w:val="22"/>
          <w:u w:val="single"/>
        </w:rPr>
        <w:t>Tablečių smulkinimas</w:t>
      </w:r>
    </w:p>
    <w:p w14:paraId="5EF9BBEA" w14:textId="77777777" w:rsidR="006F257E" w:rsidRDefault="006F257E" w:rsidP="006F257E">
      <w:pPr>
        <w:rPr>
          <w:sz w:val="22"/>
          <w:szCs w:val="16"/>
        </w:rPr>
      </w:pPr>
      <w:r w:rsidRPr="002744A9">
        <w:rPr>
          <w:sz w:val="22"/>
        </w:rPr>
        <w:t xml:space="preserve">Rivaroksabano tabletes galima susmukinti ir, išmaišius 50 ml vandens, suvartoti per nazogastrinį vamzdelį arba skrandžio maitinimo vamzdelį, įsitikinus, kad vamzdelis yra įstatytas į skrandį (žr. 4.2 skyrių).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w:t>
      </w:r>
      <w:r w:rsidRPr="002744A9">
        <w:rPr>
          <w:sz w:val="22"/>
          <w:szCs w:val="16"/>
        </w:rPr>
        <w:t>Iš karto po susmulkintų 10 mg tablečių pavartojimo enterinis maitinimas nebūtinas.</w:t>
      </w:r>
    </w:p>
    <w:p w14:paraId="73C340B7" w14:textId="77777777" w:rsidR="00A1636C" w:rsidRDefault="00A1636C" w:rsidP="006F257E">
      <w:pPr>
        <w:rPr>
          <w:sz w:val="22"/>
          <w:szCs w:val="16"/>
        </w:rPr>
      </w:pPr>
    </w:p>
    <w:p w14:paraId="3C667FED" w14:textId="3F796C76" w:rsidR="00A1636C" w:rsidRPr="002744A9" w:rsidRDefault="00A1636C" w:rsidP="006F257E">
      <w:pPr>
        <w:rPr>
          <w:sz w:val="22"/>
          <w:szCs w:val="22"/>
        </w:rPr>
      </w:pPr>
      <w:r>
        <w:rPr>
          <w:sz w:val="22"/>
          <w:szCs w:val="24"/>
        </w:rPr>
        <w:t>Nesuvartotą vaistinį preparatą ar atliekas reikia tvarkyti laikantis vietinių reikalavimų.</w:t>
      </w:r>
    </w:p>
    <w:p w14:paraId="394AFCA7" w14:textId="77777777" w:rsidR="007C6B41" w:rsidRDefault="007C6B41" w:rsidP="007C6B41">
      <w:pPr>
        <w:rPr>
          <w:sz w:val="22"/>
          <w:szCs w:val="24"/>
        </w:rPr>
      </w:pPr>
    </w:p>
    <w:p w14:paraId="0CCB707B" w14:textId="77777777" w:rsidR="007C6B41" w:rsidRDefault="007C6B41" w:rsidP="007C6B41">
      <w:pPr>
        <w:rPr>
          <w:sz w:val="22"/>
          <w:szCs w:val="24"/>
        </w:rPr>
      </w:pPr>
    </w:p>
    <w:p w14:paraId="73A6E20B" w14:textId="77777777" w:rsidR="007C6B41" w:rsidRDefault="007C6B41" w:rsidP="007C6B41">
      <w:pPr>
        <w:keepNext/>
        <w:keepLines/>
        <w:tabs>
          <w:tab w:val="left" w:pos="567"/>
        </w:tabs>
        <w:outlineLvl w:val="2"/>
        <w:rPr>
          <w:b/>
          <w:bCs/>
          <w:sz w:val="22"/>
          <w:szCs w:val="26"/>
          <w:lang w:eastAsia="x-none"/>
        </w:rPr>
      </w:pPr>
      <w:r>
        <w:rPr>
          <w:b/>
          <w:bCs/>
          <w:sz w:val="22"/>
          <w:szCs w:val="26"/>
          <w:lang w:eastAsia="x-none"/>
        </w:rPr>
        <w:t>7.</w:t>
      </w:r>
      <w:r>
        <w:rPr>
          <w:b/>
          <w:bCs/>
          <w:sz w:val="22"/>
          <w:szCs w:val="26"/>
          <w:lang w:eastAsia="x-none"/>
        </w:rPr>
        <w:tab/>
        <w:t>REGISTRUOTOJAS</w:t>
      </w:r>
    </w:p>
    <w:p w14:paraId="643AA526" w14:textId="77777777" w:rsidR="007C6B41" w:rsidRDefault="007C6B41" w:rsidP="007C6B41">
      <w:pPr>
        <w:rPr>
          <w:sz w:val="22"/>
          <w:szCs w:val="24"/>
        </w:rPr>
      </w:pPr>
    </w:p>
    <w:p w14:paraId="2A4ABB71" w14:textId="68681538" w:rsidR="006F257E" w:rsidRPr="002744A9" w:rsidRDefault="006F257E" w:rsidP="006F257E">
      <w:pPr>
        <w:rPr>
          <w:sz w:val="22"/>
          <w:szCs w:val="22"/>
        </w:rPr>
      </w:pPr>
      <w:r w:rsidRPr="002744A9">
        <w:rPr>
          <w:sz w:val="22"/>
          <w:szCs w:val="22"/>
        </w:rPr>
        <w:t>AS G</w:t>
      </w:r>
      <w:r w:rsidR="00821902">
        <w:rPr>
          <w:sz w:val="22"/>
          <w:szCs w:val="22"/>
        </w:rPr>
        <w:t>RINDEKS</w:t>
      </w:r>
    </w:p>
    <w:p w14:paraId="10059AD2" w14:textId="3D538ADB" w:rsidR="006F257E" w:rsidRPr="002744A9" w:rsidRDefault="006F257E" w:rsidP="006F257E">
      <w:pPr>
        <w:rPr>
          <w:sz w:val="22"/>
          <w:szCs w:val="22"/>
        </w:rPr>
      </w:pPr>
      <w:r w:rsidRPr="002744A9">
        <w:rPr>
          <w:sz w:val="22"/>
          <w:szCs w:val="22"/>
        </w:rPr>
        <w:t>Krustpils iela 53</w:t>
      </w:r>
    </w:p>
    <w:p w14:paraId="421129AE" w14:textId="4902BC8A" w:rsidR="006F257E" w:rsidRPr="002744A9" w:rsidRDefault="006F257E" w:rsidP="006F257E">
      <w:pPr>
        <w:rPr>
          <w:sz w:val="22"/>
          <w:szCs w:val="22"/>
          <w:lang w:val="lv-LV"/>
        </w:rPr>
      </w:pPr>
      <w:r w:rsidRPr="002744A9">
        <w:rPr>
          <w:sz w:val="22"/>
          <w:szCs w:val="22"/>
          <w:lang w:val="lv-LV"/>
        </w:rPr>
        <w:t>Rīga, LV-1057</w:t>
      </w:r>
    </w:p>
    <w:p w14:paraId="2778C550" w14:textId="77777777" w:rsidR="006F257E" w:rsidRPr="002744A9" w:rsidRDefault="006F257E" w:rsidP="006F257E">
      <w:pPr>
        <w:rPr>
          <w:sz w:val="22"/>
          <w:szCs w:val="22"/>
        </w:rPr>
      </w:pPr>
      <w:r w:rsidRPr="002744A9">
        <w:rPr>
          <w:sz w:val="22"/>
          <w:szCs w:val="22"/>
        </w:rPr>
        <w:t>Latvija</w:t>
      </w:r>
    </w:p>
    <w:p w14:paraId="3CB776D5" w14:textId="77777777" w:rsidR="00076E60" w:rsidRPr="00076E60" w:rsidRDefault="00076E60" w:rsidP="00076E60">
      <w:pPr>
        <w:rPr>
          <w:sz w:val="22"/>
          <w:szCs w:val="24"/>
        </w:rPr>
      </w:pPr>
      <w:r w:rsidRPr="00076E60">
        <w:rPr>
          <w:sz w:val="22"/>
          <w:szCs w:val="24"/>
        </w:rPr>
        <w:t>Tel. +371 67083205</w:t>
      </w:r>
    </w:p>
    <w:p w14:paraId="6556908F" w14:textId="77777777" w:rsidR="00076E60" w:rsidRPr="00076E60" w:rsidRDefault="00076E60" w:rsidP="00076E60">
      <w:pPr>
        <w:rPr>
          <w:sz w:val="22"/>
          <w:szCs w:val="24"/>
        </w:rPr>
      </w:pPr>
      <w:r w:rsidRPr="00076E60">
        <w:rPr>
          <w:sz w:val="22"/>
          <w:szCs w:val="24"/>
        </w:rPr>
        <w:t>Faksas +371 67083505</w:t>
      </w:r>
    </w:p>
    <w:p w14:paraId="44F4AD38" w14:textId="77777777" w:rsidR="00076E60" w:rsidRPr="00076E60" w:rsidRDefault="00076E60" w:rsidP="00076E60">
      <w:pPr>
        <w:rPr>
          <w:sz w:val="22"/>
          <w:szCs w:val="24"/>
        </w:rPr>
      </w:pPr>
      <w:r w:rsidRPr="00076E60">
        <w:rPr>
          <w:sz w:val="22"/>
          <w:szCs w:val="24"/>
        </w:rPr>
        <w:t>El. paštas grindeks@grindeks.com</w:t>
      </w:r>
    </w:p>
    <w:p w14:paraId="579CADBB" w14:textId="77777777" w:rsidR="007C6B41" w:rsidRDefault="007C6B41" w:rsidP="007C6B41">
      <w:pPr>
        <w:rPr>
          <w:sz w:val="22"/>
          <w:szCs w:val="24"/>
        </w:rPr>
      </w:pPr>
    </w:p>
    <w:p w14:paraId="30C1CB48" w14:textId="77777777" w:rsidR="007C6B41" w:rsidRDefault="007C6B41" w:rsidP="007C6B41">
      <w:pPr>
        <w:rPr>
          <w:sz w:val="22"/>
          <w:szCs w:val="24"/>
        </w:rPr>
      </w:pPr>
    </w:p>
    <w:p w14:paraId="15A055A9" w14:textId="77777777" w:rsidR="007C6B41" w:rsidRDefault="007C6B41" w:rsidP="007C6B41">
      <w:pPr>
        <w:keepNext/>
        <w:keepLines/>
        <w:tabs>
          <w:tab w:val="left" w:pos="567"/>
        </w:tabs>
        <w:outlineLvl w:val="2"/>
        <w:rPr>
          <w:b/>
          <w:bCs/>
          <w:sz w:val="22"/>
          <w:szCs w:val="26"/>
          <w:lang w:eastAsia="x-none"/>
        </w:rPr>
      </w:pPr>
      <w:r>
        <w:rPr>
          <w:b/>
          <w:bCs/>
          <w:sz w:val="22"/>
          <w:szCs w:val="26"/>
          <w:lang w:eastAsia="x-none"/>
        </w:rPr>
        <w:t>8.</w:t>
      </w:r>
      <w:r>
        <w:rPr>
          <w:b/>
          <w:bCs/>
          <w:sz w:val="22"/>
          <w:szCs w:val="26"/>
          <w:lang w:eastAsia="x-none"/>
        </w:rPr>
        <w:tab/>
        <w:t xml:space="preserve">REGISTRACIJOS </w:t>
      </w:r>
      <w:r>
        <w:rPr>
          <w:b/>
          <w:bCs/>
          <w:sz w:val="22"/>
          <w:szCs w:val="22"/>
          <w:lang w:eastAsia="x-none"/>
        </w:rPr>
        <w:t>PAŽYMĖJIMO</w:t>
      </w:r>
      <w:r>
        <w:rPr>
          <w:b/>
          <w:bCs/>
          <w:sz w:val="22"/>
          <w:szCs w:val="26"/>
          <w:lang w:eastAsia="x-none"/>
        </w:rPr>
        <w:t xml:space="preserve"> NUMERIS (-IAI) </w:t>
      </w:r>
    </w:p>
    <w:p w14:paraId="4302F954" w14:textId="77777777" w:rsidR="007C6B41" w:rsidRDefault="007C6B41" w:rsidP="007C6B41">
      <w:pPr>
        <w:rPr>
          <w:sz w:val="22"/>
          <w:szCs w:val="24"/>
        </w:rPr>
      </w:pPr>
    </w:p>
    <w:p w14:paraId="35374382" w14:textId="048C0A0C" w:rsidR="00775FFD" w:rsidRPr="00775FFD" w:rsidRDefault="00775FFD" w:rsidP="00775FFD">
      <w:pPr>
        <w:rPr>
          <w:sz w:val="22"/>
        </w:rPr>
      </w:pPr>
      <w:r>
        <w:rPr>
          <w:sz w:val="22"/>
          <w:u w:val="single"/>
        </w:rPr>
        <w:t>l</w:t>
      </w:r>
      <w:r w:rsidRPr="00775FFD">
        <w:rPr>
          <w:sz w:val="22"/>
          <w:u w:val="single"/>
        </w:rPr>
        <w:t>izdinė plokštelė</w:t>
      </w:r>
      <w:r w:rsidRPr="00775FFD">
        <w:rPr>
          <w:sz w:val="22"/>
        </w:rPr>
        <w:t>:</w:t>
      </w:r>
    </w:p>
    <w:p w14:paraId="24259092" w14:textId="77777777" w:rsidR="00775FFD" w:rsidRPr="00775FFD" w:rsidRDefault="00775FFD" w:rsidP="00775FFD">
      <w:pPr>
        <w:rPr>
          <w:sz w:val="22"/>
        </w:rPr>
      </w:pPr>
      <w:r w:rsidRPr="00775FFD">
        <w:rPr>
          <w:sz w:val="22"/>
        </w:rPr>
        <w:t>LT/1/25/5814/001 – N10</w:t>
      </w:r>
    </w:p>
    <w:p w14:paraId="5027E94F" w14:textId="77777777" w:rsidR="00775FFD" w:rsidRPr="00775FFD" w:rsidRDefault="00775FFD" w:rsidP="00775FFD">
      <w:pPr>
        <w:rPr>
          <w:sz w:val="22"/>
        </w:rPr>
      </w:pPr>
      <w:r w:rsidRPr="00775FFD">
        <w:rPr>
          <w:sz w:val="22"/>
        </w:rPr>
        <w:t>LT/1/25/5814/002 – N14</w:t>
      </w:r>
    </w:p>
    <w:p w14:paraId="262E655A" w14:textId="77777777" w:rsidR="00775FFD" w:rsidRPr="00775FFD" w:rsidRDefault="00775FFD" w:rsidP="00775FFD">
      <w:pPr>
        <w:rPr>
          <w:sz w:val="22"/>
        </w:rPr>
      </w:pPr>
      <w:r w:rsidRPr="00775FFD">
        <w:rPr>
          <w:sz w:val="22"/>
        </w:rPr>
        <w:t>LT/1/25/5814/003 – N28</w:t>
      </w:r>
    </w:p>
    <w:p w14:paraId="5CF2E584" w14:textId="77777777" w:rsidR="00775FFD" w:rsidRPr="00775FFD" w:rsidRDefault="00775FFD" w:rsidP="00775FFD">
      <w:pPr>
        <w:rPr>
          <w:sz w:val="22"/>
        </w:rPr>
      </w:pPr>
      <w:r w:rsidRPr="00775FFD">
        <w:rPr>
          <w:sz w:val="22"/>
        </w:rPr>
        <w:t>LT/1/25/5814/004 – N30</w:t>
      </w:r>
    </w:p>
    <w:p w14:paraId="6D5BDF27" w14:textId="77777777" w:rsidR="00775FFD" w:rsidRPr="00775FFD" w:rsidRDefault="00775FFD" w:rsidP="00775FFD">
      <w:pPr>
        <w:rPr>
          <w:sz w:val="22"/>
        </w:rPr>
      </w:pPr>
      <w:r w:rsidRPr="00775FFD">
        <w:rPr>
          <w:sz w:val="22"/>
        </w:rPr>
        <w:t>LT/1/25/5814/005 – N42</w:t>
      </w:r>
    </w:p>
    <w:p w14:paraId="788CD213" w14:textId="77777777" w:rsidR="00775FFD" w:rsidRPr="00775FFD" w:rsidRDefault="00775FFD" w:rsidP="00775FFD">
      <w:pPr>
        <w:rPr>
          <w:sz w:val="22"/>
        </w:rPr>
      </w:pPr>
      <w:r w:rsidRPr="00775FFD">
        <w:rPr>
          <w:sz w:val="22"/>
        </w:rPr>
        <w:t>LT/1/25/5814/006 – N98</w:t>
      </w:r>
    </w:p>
    <w:p w14:paraId="4D642D4B" w14:textId="77777777" w:rsidR="00775FFD" w:rsidRPr="00775FFD" w:rsidRDefault="00775FFD" w:rsidP="00775FFD">
      <w:pPr>
        <w:rPr>
          <w:sz w:val="22"/>
        </w:rPr>
      </w:pPr>
      <w:r w:rsidRPr="00775FFD">
        <w:rPr>
          <w:sz w:val="22"/>
        </w:rPr>
        <w:t>LT/1/25/5814/007 – N100</w:t>
      </w:r>
    </w:p>
    <w:p w14:paraId="172A82F8" w14:textId="0ACF68D7" w:rsidR="00775FFD" w:rsidRPr="00775FFD" w:rsidRDefault="00775FFD" w:rsidP="00775FFD">
      <w:pPr>
        <w:rPr>
          <w:sz w:val="22"/>
        </w:rPr>
      </w:pPr>
      <w:r w:rsidRPr="00775FFD">
        <w:rPr>
          <w:sz w:val="22"/>
          <w:u w:val="single"/>
        </w:rPr>
        <w:t>talpyklė</w:t>
      </w:r>
      <w:r w:rsidRPr="00775FFD">
        <w:rPr>
          <w:sz w:val="22"/>
        </w:rPr>
        <w:t>:</w:t>
      </w:r>
    </w:p>
    <w:p w14:paraId="6423E98C" w14:textId="2C9BD62B" w:rsidR="007C6B41" w:rsidRPr="00775FFD" w:rsidRDefault="00775FFD" w:rsidP="00775FFD">
      <w:pPr>
        <w:rPr>
          <w:sz w:val="22"/>
        </w:rPr>
      </w:pPr>
      <w:r w:rsidRPr="00775FFD">
        <w:rPr>
          <w:sz w:val="22"/>
        </w:rPr>
        <w:t>LT/1/25/5814/008 – N100</w:t>
      </w:r>
    </w:p>
    <w:p w14:paraId="7173F84D" w14:textId="6900B863" w:rsidR="00775FFD" w:rsidRDefault="00775FFD" w:rsidP="00775FFD">
      <w:pPr>
        <w:rPr>
          <w:rFonts w:eastAsia="Calibri"/>
          <w:lang w:val="en-US"/>
        </w:rPr>
      </w:pPr>
    </w:p>
    <w:p w14:paraId="5BAE97B0" w14:textId="77777777" w:rsidR="00775FFD" w:rsidRDefault="00775FFD" w:rsidP="00775FFD">
      <w:pPr>
        <w:rPr>
          <w:sz w:val="22"/>
          <w:szCs w:val="24"/>
        </w:rPr>
      </w:pPr>
    </w:p>
    <w:p w14:paraId="50C39E7D" w14:textId="77777777" w:rsidR="007C6B41" w:rsidRDefault="007C6B41" w:rsidP="007C6B41">
      <w:pPr>
        <w:keepNext/>
        <w:keepLines/>
        <w:tabs>
          <w:tab w:val="left" w:pos="567"/>
        </w:tabs>
        <w:outlineLvl w:val="2"/>
        <w:rPr>
          <w:b/>
          <w:bCs/>
          <w:sz w:val="22"/>
          <w:szCs w:val="26"/>
          <w:lang w:eastAsia="x-none"/>
        </w:rPr>
      </w:pPr>
      <w:r>
        <w:rPr>
          <w:b/>
          <w:bCs/>
          <w:sz w:val="22"/>
          <w:szCs w:val="26"/>
          <w:lang w:eastAsia="x-none"/>
        </w:rPr>
        <w:t>9.</w:t>
      </w:r>
      <w:r>
        <w:rPr>
          <w:b/>
          <w:bCs/>
          <w:sz w:val="22"/>
          <w:szCs w:val="26"/>
          <w:lang w:eastAsia="x-none"/>
        </w:rPr>
        <w:tab/>
        <w:t>REGISTRAVIMO / PERREGISTRAVIMO DATA</w:t>
      </w:r>
    </w:p>
    <w:p w14:paraId="7BA3FA32" w14:textId="77777777" w:rsidR="007C6B41" w:rsidRDefault="007C6B41" w:rsidP="007C6B41">
      <w:pPr>
        <w:rPr>
          <w:sz w:val="22"/>
          <w:szCs w:val="24"/>
        </w:rPr>
      </w:pPr>
    </w:p>
    <w:p w14:paraId="0069A3EA" w14:textId="434E879D" w:rsidR="009D2914" w:rsidRDefault="009D2914" w:rsidP="009D2914">
      <w:pPr>
        <w:rPr>
          <w:sz w:val="22"/>
          <w:szCs w:val="24"/>
        </w:rPr>
      </w:pPr>
      <w:r>
        <w:rPr>
          <w:sz w:val="22"/>
          <w:szCs w:val="24"/>
        </w:rPr>
        <w:t xml:space="preserve">Registravimo data </w:t>
      </w:r>
      <w:r w:rsidR="00775FFD">
        <w:rPr>
          <w:sz w:val="22"/>
          <w:szCs w:val="24"/>
        </w:rPr>
        <w:t>2025 m. liepos 18 d.</w:t>
      </w:r>
    </w:p>
    <w:p w14:paraId="443EC103" w14:textId="77777777" w:rsidR="007C6B41" w:rsidRDefault="007C6B41" w:rsidP="007C6B41">
      <w:pPr>
        <w:rPr>
          <w:sz w:val="22"/>
        </w:rPr>
      </w:pPr>
    </w:p>
    <w:p w14:paraId="367F66C8" w14:textId="77777777" w:rsidR="007C6B41" w:rsidRDefault="007C6B41" w:rsidP="007C6B41">
      <w:pPr>
        <w:tabs>
          <w:tab w:val="left" w:pos="567"/>
        </w:tabs>
        <w:rPr>
          <w:sz w:val="22"/>
        </w:rPr>
      </w:pPr>
    </w:p>
    <w:p w14:paraId="63F27C6D" w14:textId="77777777" w:rsidR="007C6B41" w:rsidRDefault="007C6B41" w:rsidP="00B45723">
      <w:pPr>
        <w:keepNext/>
        <w:keepLines/>
        <w:tabs>
          <w:tab w:val="left" w:pos="567"/>
        </w:tabs>
        <w:outlineLvl w:val="2"/>
        <w:rPr>
          <w:b/>
          <w:bCs/>
          <w:sz w:val="22"/>
          <w:szCs w:val="26"/>
          <w:lang w:eastAsia="x-none"/>
        </w:rPr>
      </w:pPr>
      <w:r>
        <w:rPr>
          <w:b/>
          <w:bCs/>
          <w:sz w:val="22"/>
          <w:szCs w:val="26"/>
          <w:lang w:eastAsia="x-none"/>
        </w:rPr>
        <w:t>10.</w:t>
      </w:r>
      <w:r>
        <w:rPr>
          <w:b/>
          <w:bCs/>
          <w:sz w:val="22"/>
          <w:szCs w:val="26"/>
          <w:lang w:eastAsia="x-none"/>
        </w:rPr>
        <w:tab/>
        <w:t>TEKSTO PERŽIŪROS DATA</w:t>
      </w:r>
    </w:p>
    <w:p w14:paraId="74B2590F" w14:textId="77777777" w:rsidR="00B45723" w:rsidRDefault="00B45723" w:rsidP="00B45723">
      <w:pPr>
        <w:keepNext/>
        <w:keepLines/>
        <w:tabs>
          <w:tab w:val="left" w:pos="567"/>
        </w:tabs>
        <w:outlineLvl w:val="2"/>
        <w:rPr>
          <w:b/>
          <w:bCs/>
          <w:sz w:val="22"/>
          <w:szCs w:val="26"/>
          <w:lang w:eastAsia="x-none"/>
        </w:rPr>
      </w:pPr>
    </w:p>
    <w:p w14:paraId="2C38886D" w14:textId="6A221249" w:rsidR="009D2914" w:rsidRDefault="00775FFD" w:rsidP="009D2914">
      <w:pPr>
        <w:rPr>
          <w:sz w:val="22"/>
          <w:szCs w:val="24"/>
        </w:rPr>
      </w:pPr>
      <w:r>
        <w:rPr>
          <w:sz w:val="22"/>
          <w:szCs w:val="24"/>
        </w:rPr>
        <w:t>2025 m. liepos 18 d.</w:t>
      </w:r>
    </w:p>
    <w:p w14:paraId="3112F625" w14:textId="77777777" w:rsidR="00B45723" w:rsidRDefault="00B45723" w:rsidP="00B45723">
      <w:pPr>
        <w:keepNext/>
        <w:keepLines/>
        <w:tabs>
          <w:tab w:val="left" w:pos="567"/>
        </w:tabs>
        <w:outlineLvl w:val="2"/>
        <w:rPr>
          <w:b/>
          <w:bCs/>
          <w:sz w:val="22"/>
          <w:szCs w:val="26"/>
          <w:lang w:eastAsia="x-none"/>
        </w:rPr>
      </w:pPr>
    </w:p>
    <w:p w14:paraId="4E426335" w14:textId="77777777" w:rsidR="009D2914" w:rsidRDefault="009D2914" w:rsidP="00B45723">
      <w:pPr>
        <w:keepNext/>
        <w:keepLines/>
        <w:tabs>
          <w:tab w:val="left" w:pos="567"/>
        </w:tabs>
        <w:outlineLvl w:val="2"/>
        <w:rPr>
          <w:b/>
          <w:bCs/>
          <w:sz w:val="22"/>
          <w:szCs w:val="26"/>
          <w:lang w:eastAsia="x-none"/>
        </w:rPr>
      </w:pPr>
    </w:p>
    <w:p w14:paraId="3D365A21" w14:textId="77777777" w:rsidR="006556B0" w:rsidRDefault="006556B0" w:rsidP="006556B0">
      <w:pPr>
        <w:tabs>
          <w:tab w:val="center" w:pos="4536"/>
          <w:tab w:val="left" w:pos="5954"/>
          <w:tab w:val="left" w:pos="6237"/>
          <w:tab w:val="left" w:pos="6663"/>
          <w:tab w:val="left" w:pos="6946"/>
          <w:tab w:val="right" w:pos="8306"/>
        </w:tabs>
        <w:spacing w:line="100" w:lineRule="atLeast"/>
        <w:rPr>
          <w:sz w:val="22"/>
          <w:szCs w:val="22"/>
        </w:rPr>
      </w:pPr>
      <w:r w:rsidRPr="00EE556A">
        <w:rPr>
          <w:rFonts w:eastAsia="SimSun"/>
          <w:sz w:val="22"/>
          <w:szCs w:val="22"/>
        </w:rPr>
        <w:t>Išsami informacija apie šį vaistinį preparatą pateikiama Valstybinės vaistų kontrolės tarnybos prie Lietuvos Respublikos sveikatos apsaugos ministerijos tinklalapyje</w:t>
      </w:r>
      <w:r w:rsidRPr="00EE556A">
        <w:rPr>
          <w:rFonts w:eastAsia="SimSun"/>
          <w:i/>
          <w:sz w:val="22"/>
          <w:szCs w:val="22"/>
        </w:rPr>
        <w:t xml:space="preserve"> </w:t>
      </w:r>
      <w:r>
        <w:rPr>
          <w:color w:val="0000EE"/>
          <w:sz w:val="22"/>
          <w:szCs w:val="22"/>
          <w:u w:val="single"/>
          <w:lang w:eastAsia="lt-LT"/>
        </w:rPr>
        <w:t>https://vvkt.lrv.lt/lt/.</w:t>
      </w:r>
    </w:p>
    <w:p w14:paraId="10DFD151" w14:textId="26E9EDB4" w:rsidR="001954C4" w:rsidRDefault="001954C4" w:rsidP="00B45723">
      <w:pPr>
        <w:keepNext/>
        <w:keepLines/>
        <w:tabs>
          <w:tab w:val="left" w:pos="567"/>
        </w:tabs>
        <w:outlineLvl w:val="2"/>
        <w:rPr>
          <w:b/>
          <w:bCs/>
          <w:sz w:val="22"/>
          <w:szCs w:val="26"/>
          <w:lang w:eastAsia="x-none"/>
        </w:rPr>
      </w:pPr>
      <w:r>
        <w:rPr>
          <w:b/>
          <w:bCs/>
          <w:sz w:val="22"/>
          <w:szCs w:val="26"/>
          <w:lang w:eastAsia="x-none"/>
        </w:rPr>
        <w:br w:type="page"/>
      </w:r>
    </w:p>
    <w:p w14:paraId="0A7F394A" w14:textId="77777777" w:rsidR="006255FD" w:rsidRDefault="006255FD" w:rsidP="006255FD">
      <w:pPr>
        <w:keepNext/>
        <w:keepLines/>
        <w:tabs>
          <w:tab w:val="left" w:pos="567"/>
        </w:tabs>
        <w:outlineLvl w:val="2"/>
        <w:rPr>
          <w:b/>
          <w:bCs/>
          <w:sz w:val="22"/>
          <w:szCs w:val="22"/>
          <w:lang w:eastAsia="x-none"/>
        </w:rPr>
      </w:pPr>
      <w:r>
        <w:rPr>
          <w:b/>
          <w:bCs/>
          <w:sz w:val="22"/>
          <w:szCs w:val="22"/>
          <w:lang w:eastAsia="x-none"/>
        </w:rPr>
        <w:t>1.</w:t>
      </w:r>
      <w:r>
        <w:rPr>
          <w:b/>
          <w:bCs/>
          <w:sz w:val="22"/>
          <w:szCs w:val="26"/>
          <w:lang w:eastAsia="x-none"/>
        </w:rPr>
        <w:tab/>
      </w:r>
      <w:r>
        <w:rPr>
          <w:b/>
          <w:bCs/>
          <w:sz w:val="22"/>
          <w:szCs w:val="22"/>
          <w:lang w:eastAsia="x-none"/>
        </w:rPr>
        <w:t>VAISTINIO PREPARATO PAVADINIMAS</w:t>
      </w:r>
    </w:p>
    <w:p w14:paraId="4DC575EB" w14:textId="77777777" w:rsidR="006255FD" w:rsidRDefault="006255FD" w:rsidP="006255FD">
      <w:pPr>
        <w:tabs>
          <w:tab w:val="left" w:pos="567"/>
        </w:tabs>
        <w:spacing w:line="260" w:lineRule="exact"/>
        <w:rPr>
          <w:sz w:val="22"/>
          <w:szCs w:val="24"/>
        </w:rPr>
      </w:pPr>
    </w:p>
    <w:p w14:paraId="3D82C703" w14:textId="0907D0D4" w:rsidR="006C64AB" w:rsidRDefault="006C64AB" w:rsidP="006C64AB">
      <w:pPr>
        <w:tabs>
          <w:tab w:val="left" w:pos="567"/>
        </w:tabs>
        <w:spacing w:line="260" w:lineRule="exact"/>
        <w:rPr>
          <w:sz w:val="22"/>
          <w:szCs w:val="24"/>
        </w:rPr>
      </w:pPr>
      <w:r>
        <w:rPr>
          <w:sz w:val="22"/>
          <w:szCs w:val="24"/>
        </w:rPr>
        <w:t>Rivaroxaban Grindeks 15</w:t>
      </w:r>
      <w:r w:rsidR="00B2074E">
        <w:rPr>
          <w:sz w:val="22"/>
          <w:szCs w:val="24"/>
        </w:rPr>
        <w:t> </w:t>
      </w:r>
      <w:r>
        <w:rPr>
          <w:sz w:val="22"/>
          <w:szCs w:val="24"/>
        </w:rPr>
        <w:t>mg plėvele dengtos tabletės</w:t>
      </w:r>
    </w:p>
    <w:p w14:paraId="3FE859E3" w14:textId="77777777" w:rsidR="006255FD" w:rsidRDefault="006255FD" w:rsidP="006255FD">
      <w:pPr>
        <w:tabs>
          <w:tab w:val="left" w:pos="567"/>
        </w:tabs>
        <w:spacing w:line="260" w:lineRule="exact"/>
        <w:rPr>
          <w:sz w:val="22"/>
          <w:szCs w:val="24"/>
        </w:rPr>
      </w:pPr>
    </w:p>
    <w:p w14:paraId="4FCD1ED9" w14:textId="77777777" w:rsidR="006255FD" w:rsidRDefault="006255FD" w:rsidP="006255FD">
      <w:pPr>
        <w:tabs>
          <w:tab w:val="left" w:pos="567"/>
        </w:tabs>
        <w:spacing w:line="260" w:lineRule="exact"/>
        <w:rPr>
          <w:sz w:val="22"/>
          <w:szCs w:val="24"/>
        </w:rPr>
      </w:pPr>
    </w:p>
    <w:p w14:paraId="0B254C51" w14:textId="77777777" w:rsidR="006255FD" w:rsidRDefault="006255FD" w:rsidP="006255FD">
      <w:pPr>
        <w:keepNext/>
        <w:keepLines/>
        <w:tabs>
          <w:tab w:val="left" w:pos="567"/>
        </w:tabs>
        <w:outlineLvl w:val="2"/>
        <w:rPr>
          <w:b/>
          <w:bCs/>
          <w:sz w:val="22"/>
          <w:szCs w:val="26"/>
          <w:lang w:eastAsia="x-none"/>
        </w:rPr>
      </w:pPr>
      <w:r>
        <w:rPr>
          <w:b/>
          <w:bCs/>
          <w:sz w:val="22"/>
          <w:szCs w:val="26"/>
          <w:lang w:eastAsia="x-none"/>
        </w:rPr>
        <w:t>2.</w:t>
      </w:r>
      <w:r>
        <w:rPr>
          <w:b/>
          <w:bCs/>
          <w:sz w:val="22"/>
          <w:szCs w:val="26"/>
          <w:lang w:eastAsia="x-none"/>
        </w:rPr>
        <w:tab/>
        <w:t>KOKYBINĖ IR KIEKYBINĖ SUDĖTIS</w:t>
      </w:r>
    </w:p>
    <w:p w14:paraId="30ED7EF7" w14:textId="77777777" w:rsidR="006255FD" w:rsidRDefault="006255FD" w:rsidP="006255FD">
      <w:pPr>
        <w:tabs>
          <w:tab w:val="left" w:pos="567"/>
        </w:tabs>
        <w:spacing w:line="260" w:lineRule="exact"/>
        <w:rPr>
          <w:sz w:val="22"/>
          <w:szCs w:val="24"/>
        </w:rPr>
      </w:pPr>
    </w:p>
    <w:p w14:paraId="49313F95" w14:textId="77777777" w:rsidR="00973F6B" w:rsidRPr="00C62AAA" w:rsidRDefault="00973F6B" w:rsidP="00973F6B">
      <w:pPr>
        <w:rPr>
          <w:sz w:val="22"/>
          <w:szCs w:val="18"/>
        </w:rPr>
      </w:pPr>
      <w:r w:rsidRPr="00C62AAA">
        <w:rPr>
          <w:sz w:val="22"/>
          <w:szCs w:val="18"/>
        </w:rPr>
        <w:t xml:space="preserve">Kiekvienoje plėvele dengtoje tabletėje yra 15 mg rivaroksabano. </w:t>
      </w:r>
    </w:p>
    <w:p w14:paraId="016107FB" w14:textId="77777777" w:rsidR="00973F6B" w:rsidRPr="00C62AAA" w:rsidRDefault="00973F6B" w:rsidP="00973F6B">
      <w:pPr>
        <w:rPr>
          <w:sz w:val="22"/>
          <w:szCs w:val="18"/>
        </w:rPr>
      </w:pPr>
    </w:p>
    <w:p w14:paraId="027BDB4A" w14:textId="0BE30E90" w:rsidR="00973F6B" w:rsidRPr="00C62AAA" w:rsidRDefault="00973F6B" w:rsidP="00973F6B">
      <w:pPr>
        <w:rPr>
          <w:sz w:val="22"/>
          <w:szCs w:val="18"/>
          <w:u w:val="single"/>
        </w:rPr>
      </w:pPr>
      <w:r w:rsidRPr="00C62AAA">
        <w:rPr>
          <w:sz w:val="22"/>
          <w:szCs w:val="18"/>
          <w:u w:val="single"/>
        </w:rPr>
        <w:t xml:space="preserve">Pagalbinė medžiaga, </w:t>
      </w:r>
      <w:r w:rsidRPr="00C62AAA">
        <w:rPr>
          <w:sz w:val="22"/>
          <w:szCs w:val="22"/>
          <w:u w:val="single"/>
        </w:rPr>
        <w:t>kurios</w:t>
      </w:r>
      <w:r w:rsidRPr="00C62AAA">
        <w:rPr>
          <w:sz w:val="22"/>
          <w:szCs w:val="18"/>
          <w:u w:val="single"/>
        </w:rPr>
        <w:t xml:space="preserve"> poveikis žinomas</w:t>
      </w:r>
    </w:p>
    <w:p w14:paraId="649854B6" w14:textId="77777777" w:rsidR="00973F6B" w:rsidRPr="00C62AAA" w:rsidRDefault="00973F6B" w:rsidP="00973F6B">
      <w:pPr>
        <w:rPr>
          <w:sz w:val="22"/>
          <w:szCs w:val="18"/>
        </w:rPr>
      </w:pPr>
      <w:r w:rsidRPr="00C62AAA">
        <w:rPr>
          <w:sz w:val="22"/>
          <w:szCs w:val="18"/>
        </w:rPr>
        <w:t xml:space="preserve">Kiekvienoje plėvele dengtoje tabletėje yra </w:t>
      </w:r>
      <w:r>
        <w:rPr>
          <w:sz w:val="22"/>
          <w:szCs w:val="18"/>
        </w:rPr>
        <w:t>39,76</w:t>
      </w:r>
      <w:r w:rsidRPr="00C62AAA">
        <w:rPr>
          <w:sz w:val="22"/>
          <w:szCs w:val="18"/>
        </w:rPr>
        <w:t xml:space="preserve"> mg laktozės (monohidrato pavidalu), žr. 4.4 skyrių. </w:t>
      </w:r>
    </w:p>
    <w:p w14:paraId="42F6C39C" w14:textId="77777777" w:rsidR="00973F6B" w:rsidRPr="00C62AAA" w:rsidRDefault="00973F6B" w:rsidP="00973F6B">
      <w:pPr>
        <w:rPr>
          <w:sz w:val="22"/>
          <w:szCs w:val="18"/>
        </w:rPr>
      </w:pPr>
    </w:p>
    <w:p w14:paraId="0FBB2213" w14:textId="77777777" w:rsidR="00973F6B" w:rsidRPr="00C62AAA" w:rsidRDefault="00973F6B" w:rsidP="00973F6B">
      <w:pPr>
        <w:rPr>
          <w:sz w:val="22"/>
          <w:szCs w:val="22"/>
        </w:rPr>
      </w:pPr>
      <w:r w:rsidRPr="00C62AAA">
        <w:rPr>
          <w:sz w:val="22"/>
          <w:szCs w:val="18"/>
        </w:rPr>
        <w:t>Visos pagalbinės medžiagos išvardytos 6.1 skyriuje.</w:t>
      </w:r>
    </w:p>
    <w:p w14:paraId="3EF180B2" w14:textId="77777777" w:rsidR="006255FD" w:rsidRDefault="006255FD" w:rsidP="006255FD">
      <w:pPr>
        <w:tabs>
          <w:tab w:val="left" w:pos="567"/>
        </w:tabs>
        <w:spacing w:line="260" w:lineRule="exact"/>
        <w:rPr>
          <w:sz w:val="22"/>
          <w:szCs w:val="24"/>
        </w:rPr>
      </w:pPr>
    </w:p>
    <w:p w14:paraId="51E30CCC" w14:textId="77777777" w:rsidR="006255FD" w:rsidRDefault="006255FD" w:rsidP="006255FD">
      <w:pPr>
        <w:tabs>
          <w:tab w:val="left" w:pos="567"/>
        </w:tabs>
        <w:spacing w:line="260" w:lineRule="exact"/>
        <w:rPr>
          <w:sz w:val="22"/>
          <w:szCs w:val="24"/>
        </w:rPr>
      </w:pPr>
    </w:p>
    <w:p w14:paraId="0E6EC9AD" w14:textId="77777777" w:rsidR="006255FD" w:rsidRDefault="006255FD" w:rsidP="006255FD">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FARMACINĖ FORMA</w:t>
      </w:r>
    </w:p>
    <w:p w14:paraId="4B3BA3F9" w14:textId="77777777" w:rsidR="006255FD" w:rsidRDefault="006255FD" w:rsidP="006255FD">
      <w:pPr>
        <w:tabs>
          <w:tab w:val="left" w:pos="567"/>
        </w:tabs>
        <w:spacing w:line="260" w:lineRule="exact"/>
        <w:rPr>
          <w:sz w:val="22"/>
          <w:szCs w:val="24"/>
        </w:rPr>
      </w:pPr>
    </w:p>
    <w:p w14:paraId="58BBC400" w14:textId="20B270F9" w:rsidR="00521C8E" w:rsidRDefault="00521C8E" w:rsidP="00521C8E">
      <w:pPr>
        <w:tabs>
          <w:tab w:val="left" w:pos="567"/>
        </w:tabs>
        <w:spacing w:line="260" w:lineRule="exact"/>
        <w:rPr>
          <w:sz w:val="22"/>
          <w:szCs w:val="24"/>
        </w:rPr>
      </w:pPr>
      <w:r>
        <w:rPr>
          <w:sz w:val="22"/>
          <w:szCs w:val="24"/>
        </w:rPr>
        <w:t>Plėvele dengta tabletė</w:t>
      </w:r>
    </w:p>
    <w:p w14:paraId="20FECD9C" w14:textId="77777777" w:rsidR="00C53CAF" w:rsidRDefault="00C53CAF" w:rsidP="00521C8E">
      <w:pPr>
        <w:tabs>
          <w:tab w:val="left" w:pos="567"/>
        </w:tabs>
        <w:spacing w:line="260" w:lineRule="exact"/>
        <w:rPr>
          <w:sz w:val="22"/>
          <w:szCs w:val="22"/>
        </w:rPr>
      </w:pPr>
    </w:p>
    <w:p w14:paraId="664734CB" w14:textId="633E367C" w:rsidR="00521C8E" w:rsidRDefault="00521C8E" w:rsidP="00724E18">
      <w:pPr>
        <w:tabs>
          <w:tab w:val="left" w:pos="567"/>
        </w:tabs>
        <w:spacing w:line="260" w:lineRule="exact"/>
        <w:rPr>
          <w:sz w:val="22"/>
          <w:szCs w:val="24"/>
        </w:rPr>
      </w:pPr>
      <w:r>
        <w:rPr>
          <w:sz w:val="22"/>
          <w:szCs w:val="22"/>
        </w:rPr>
        <w:t>Šviesiai raudonos, apvalios, plėvele dengtos tabletės, su šiek tiek išgaubtu</w:t>
      </w:r>
      <w:r w:rsidR="00FF6369">
        <w:rPr>
          <w:sz w:val="22"/>
          <w:szCs w:val="22"/>
        </w:rPr>
        <w:t>,</w:t>
      </w:r>
      <w:r>
        <w:rPr>
          <w:sz w:val="22"/>
          <w:szCs w:val="22"/>
        </w:rPr>
        <w:t xml:space="preserve"> </w:t>
      </w:r>
      <w:r w:rsidR="00724E18">
        <w:rPr>
          <w:sz w:val="22"/>
          <w:szCs w:val="22"/>
        </w:rPr>
        <w:t xml:space="preserve">lygiu </w:t>
      </w:r>
      <w:r>
        <w:rPr>
          <w:sz w:val="22"/>
          <w:szCs w:val="22"/>
        </w:rPr>
        <w:t>paviršiumi</w:t>
      </w:r>
      <w:r w:rsidR="001013BF">
        <w:rPr>
          <w:sz w:val="22"/>
          <w:szCs w:val="22"/>
        </w:rPr>
        <w:t xml:space="preserve"> ir logotipu</w:t>
      </w:r>
      <w:r>
        <w:rPr>
          <w:sz w:val="22"/>
          <w:szCs w:val="22"/>
        </w:rPr>
        <w:t xml:space="preserve"> „15“</w:t>
      </w:r>
      <w:r w:rsidR="001013BF">
        <w:rPr>
          <w:sz w:val="22"/>
          <w:szCs w:val="22"/>
        </w:rPr>
        <w:t xml:space="preserve"> vienoje pusėje</w:t>
      </w:r>
      <w:r>
        <w:rPr>
          <w:sz w:val="22"/>
          <w:szCs w:val="22"/>
        </w:rPr>
        <w:t>.</w:t>
      </w:r>
      <w:r w:rsidR="00724E18">
        <w:rPr>
          <w:sz w:val="22"/>
          <w:szCs w:val="24"/>
        </w:rPr>
        <w:t xml:space="preserve"> </w:t>
      </w:r>
      <w:r>
        <w:rPr>
          <w:sz w:val="22"/>
          <w:szCs w:val="24"/>
        </w:rPr>
        <w:t xml:space="preserve">Tabletės skersmuo yra </w:t>
      </w:r>
      <w:r w:rsidR="001013BF">
        <w:rPr>
          <w:sz w:val="22"/>
          <w:szCs w:val="24"/>
        </w:rPr>
        <w:t>maždaug</w:t>
      </w:r>
      <w:r>
        <w:rPr>
          <w:sz w:val="22"/>
          <w:szCs w:val="24"/>
        </w:rPr>
        <w:t xml:space="preserve"> 7</w:t>
      </w:r>
      <w:r w:rsidR="00ED09A3">
        <w:rPr>
          <w:sz w:val="22"/>
          <w:szCs w:val="24"/>
        </w:rPr>
        <w:t> </w:t>
      </w:r>
      <w:r>
        <w:rPr>
          <w:sz w:val="22"/>
          <w:szCs w:val="24"/>
        </w:rPr>
        <w:t>mm.</w:t>
      </w:r>
    </w:p>
    <w:p w14:paraId="31EB9859" w14:textId="3E5F43A2" w:rsidR="001A32FB" w:rsidRPr="009A5965" w:rsidRDefault="001A32FB" w:rsidP="001A32FB">
      <w:pPr>
        <w:tabs>
          <w:tab w:val="left" w:pos="5415"/>
        </w:tabs>
        <w:rPr>
          <w:rFonts w:asciiTheme="majorBidi" w:hAnsiTheme="majorBidi" w:cstheme="majorBidi"/>
          <w:sz w:val="22"/>
          <w:szCs w:val="18"/>
        </w:rPr>
      </w:pPr>
    </w:p>
    <w:p w14:paraId="24E80357" w14:textId="77777777" w:rsidR="00521C8E" w:rsidRPr="009A5965" w:rsidRDefault="00521C8E" w:rsidP="001A32FB">
      <w:pPr>
        <w:tabs>
          <w:tab w:val="left" w:pos="5415"/>
        </w:tabs>
        <w:rPr>
          <w:rFonts w:asciiTheme="majorBidi" w:hAnsiTheme="majorBidi" w:cstheme="majorBidi"/>
          <w:sz w:val="22"/>
          <w:szCs w:val="18"/>
        </w:rPr>
      </w:pPr>
    </w:p>
    <w:p w14:paraId="596320FC" w14:textId="77777777" w:rsidR="0085633B" w:rsidRDefault="0085633B" w:rsidP="0085633B">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KLINIKINĖ INFORMACIJA</w:t>
      </w:r>
    </w:p>
    <w:p w14:paraId="4AF55B22" w14:textId="77777777" w:rsidR="0085633B" w:rsidRDefault="0085633B" w:rsidP="0085633B">
      <w:pPr>
        <w:tabs>
          <w:tab w:val="left" w:pos="567"/>
        </w:tabs>
        <w:spacing w:line="260" w:lineRule="exact"/>
        <w:rPr>
          <w:sz w:val="22"/>
          <w:szCs w:val="24"/>
        </w:rPr>
      </w:pPr>
    </w:p>
    <w:p w14:paraId="41B5FD4B" w14:textId="77777777" w:rsidR="0085633B" w:rsidRDefault="0085633B" w:rsidP="0085633B">
      <w:pPr>
        <w:keepNext/>
        <w:tabs>
          <w:tab w:val="left" w:pos="567"/>
        </w:tabs>
        <w:spacing w:line="260" w:lineRule="exact"/>
        <w:jc w:val="both"/>
        <w:outlineLvl w:val="3"/>
        <w:rPr>
          <w:b/>
          <w:bCs/>
          <w:sz w:val="22"/>
          <w:szCs w:val="28"/>
          <w:lang w:eastAsia="x-none"/>
        </w:rPr>
      </w:pPr>
      <w:r>
        <w:rPr>
          <w:b/>
          <w:bCs/>
          <w:sz w:val="22"/>
          <w:szCs w:val="28"/>
          <w:lang w:eastAsia="x-none"/>
        </w:rPr>
        <w:t>4.1</w:t>
      </w:r>
      <w:r>
        <w:rPr>
          <w:b/>
          <w:bCs/>
          <w:sz w:val="22"/>
          <w:szCs w:val="28"/>
          <w:lang w:eastAsia="x-none"/>
        </w:rPr>
        <w:tab/>
        <w:t>Terapinės indikacijos</w:t>
      </w:r>
    </w:p>
    <w:p w14:paraId="7DC30D32" w14:textId="77777777" w:rsidR="0085633B" w:rsidRDefault="0085633B" w:rsidP="0085633B">
      <w:pPr>
        <w:tabs>
          <w:tab w:val="left" w:pos="567"/>
        </w:tabs>
        <w:spacing w:line="260" w:lineRule="exact"/>
        <w:rPr>
          <w:sz w:val="22"/>
          <w:szCs w:val="24"/>
        </w:rPr>
      </w:pPr>
    </w:p>
    <w:p w14:paraId="2DA69B80" w14:textId="77777777" w:rsidR="001D3CDD" w:rsidRPr="001D3CDD" w:rsidRDefault="001D3CDD" w:rsidP="001D3CDD">
      <w:pPr>
        <w:rPr>
          <w:i/>
          <w:sz w:val="22"/>
          <w:szCs w:val="18"/>
        </w:rPr>
      </w:pPr>
      <w:r w:rsidRPr="001D3CDD">
        <w:rPr>
          <w:i/>
          <w:sz w:val="22"/>
          <w:szCs w:val="18"/>
        </w:rPr>
        <w:t>Suaugusiesiems</w:t>
      </w:r>
    </w:p>
    <w:p w14:paraId="6BA85996" w14:textId="77777777" w:rsidR="001D3CDD" w:rsidRPr="001D3CDD" w:rsidRDefault="001D3CDD" w:rsidP="001D3CDD">
      <w:pPr>
        <w:rPr>
          <w:sz w:val="22"/>
          <w:szCs w:val="18"/>
        </w:rPr>
      </w:pPr>
      <w:r w:rsidRPr="001D3CDD">
        <w:rPr>
          <w:sz w:val="22"/>
          <w:szCs w:val="18"/>
        </w:rPr>
        <w:t>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w:t>
      </w:r>
    </w:p>
    <w:p w14:paraId="3481B266" w14:textId="77777777" w:rsidR="001D3CDD" w:rsidRPr="001D3CDD" w:rsidRDefault="001D3CDD" w:rsidP="001D3CDD">
      <w:pPr>
        <w:rPr>
          <w:sz w:val="22"/>
          <w:szCs w:val="18"/>
        </w:rPr>
      </w:pPr>
    </w:p>
    <w:p w14:paraId="6EA5C3E6" w14:textId="77777777" w:rsidR="001D3CDD" w:rsidRPr="001D3CDD" w:rsidRDefault="001D3CDD" w:rsidP="001D3CDD">
      <w:pPr>
        <w:rPr>
          <w:sz w:val="22"/>
          <w:szCs w:val="22"/>
        </w:rPr>
      </w:pPr>
      <w:r w:rsidRPr="001D3CDD">
        <w:rPr>
          <w:sz w:val="22"/>
          <w:szCs w:val="18"/>
        </w:rPr>
        <w:t>Giliųjų venų trombozės (GVT) bei plaučių embolijos (PE) gydymas ir pasikartojančios GVT bei PE profilaktika suaugusiesiems (apie PE sergančius pacientus, kurių hemodinamika yra nestabili, žr. 4.4 skyrių).</w:t>
      </w:r>
    </w:p>
    <w:p w14:paraId="68594E61" w14:textId="77777777" w:rsidR="001D3CDD" w:rsidRPr="001D3CDD" w:rsidRDefault="001D3CDD" w:rsidP="001D3CDD">
      <w:pPr>
        <w:rPr>
          <w:sz w:val="22"/>
          <w:szCs w:val="22"/>
        </w:rPr>
      </w:pPr>
    </w:p>
    <w:p w14:paraId="4520DAF2" w14:textId="77777777" w:rsidR="001D3CDD" w:rsidRPr="001D3CDD" w:rsidRDefault="001D3CDD" w:rsidP="001D3CDD">
      <w:pPr>
        <w:rPr>
          <w:i/>
          <w:sz w:val="22"/>
          <w:szCs w:val="22"/>
        </w:rPr>
      </w:pPr>
      <w:r w:rsidRPr="001D3CDD">
        <w:rPr>
          <w:i/>
          <w:sz w:val="22"/>
          <w:szCs w:val="22"/>
        </w:rPr>
        <w:t>Vaikų populiacija</w:t>
      </w:r>
    </w:p>
    <w:p w14:paraId="187C4B7C" w14:textId="5FAF3F0E" w:rsidR="001D3CDD" w:rsidRDefault="001D3CDD" w:rsidP="001D3CDD">
      <w:pPr>
        <w:rPr>
          <w:sz w:val="22"/>
          <w:szCs w:val="18"/>
        </w:rPr>
      </w:pPr>
      <w:r w:rsidRPr="001D3CDD">
        <w:rPr>
          <w:sz w:val="22"/>
          <w:szCs w:val="18"/>
        </w:rPr>
        <w:t xml:space="preserve">Venų tromboembolijos (VTE) </w:t>
      </w:r>
      <w:r w:rsidR="007B62B8">
        <w:rPr>
          <w:sz w:val="22"/>
          <w:szCs w:val="18"/>
        </w:rPr>
        <w:t xml:space="preserve">gydymas </w:t>
      </w:r>
      <w:r w:rsidRPr="001D3CDD">
        <w:rPr>
          <w:sz w:val="22"/>
          <w:szCs w:val="18"/>
        </w:rPr>
        <w:t>ir pasikartojančios VTE profilaktika vaikams ir jaunesniems negu 18 metų paaugliams, kurių kūno svoris 30-50 kg, po ne trumpiau kaip 5 dienas taikyto krešėjimą slopinančio pradinio parenterinio gydymo.</w:t>
      </w:r>
    </w:p>
    <w:p w14:paraId="247F2247" w14:textId="77777777" w:rsidR="001F578A" w:rsidRDefault="001F578A" w:rsidP="001D3CDD">
      <w:pPr>
        <w:rPr>
          <w:sz w:val="22"/>
          <w:szCs w:val="18"/>
        </w:rPr>
      </w:pPr>
    </w:p>
    <w:p w14:paraId="3BDB39D2" w14:textId="77777777" w:rsidR="00E213A2" w:rsidRDefault="00E213A2" w:rsidP="00E213A2">
      <w:pPr>
        <w:keepNext/>
        <w:tabs>
          <w:tab w:val="left" w:pos="567"/>
        </w:tabs>
        <w:spacing w:line="260" w:lineRule="exact"/>
        <w:jc w:val="both"/>
        <w:outlineLvl w:val="3"/>
        <w:rPr>
          <w:b/>
          <w:bCs/>
          <w:sz w:val="22"/>
          <w:szCs w:val="28"/>
          <w:lang w:eastAsia="x-none"/>
        </w:rPr>
      </w:pPr>
      <w:r>
        <w:rPr>
          <w:b/>
          <w:bCs/>
          <w:sz w:val="22"/>
          <w:szCs w:val="28"/>
          <w:lang w:eastAsia="x-none"/>
        </w:rPr>
        <w:t>4.2</w:t>
      </w:r>
      <w:r>
        <w:rPr>
          <w:b/>
          <w:bCs/>
          <w:sz w:val="22"/>
          <w:szCs w:val="28"/>
          <w:lang w:eastAsia="x-none"/>
        </w:rPr>
        <w:tab/>
        <w:t>Dozavimas ir vartojimo metodas</w:t>
      </w:r>
    </w:p>
    <w:p w14:paraId="644601F5" w14:textId="77777777" w:rsidR="00E213A2" w:rsidRDefault="00E213A2" w:rsidP="00E213A2">
      <w:pPr>
        <w:tabs>
          <w:tab w:val="left" w:pos="567"/>
        </w:tabs>
        <w:spacing w:line="260" w:lineRule="exact"/>
        <w:rPr>
          <w:sz w:val="22"/>
          <w:szCs w:val="24"/>
        </w:rPr>
      </w:pPr>
    </w:p>
    <w:p w14:paraId="6CC5F795" w14:textId="77777777" w:rsidR="00E213A2" w:rsidRPr="00BB7DE3" w:rsidRDefault="00E213A2" w:rsidP="00E213A2">
      <w:pPr>
        <w:tabs>
          <w:tab w:val="left" w:pos="567"/>
        </w:tabs>
        <w:spacing w:line="260" w:lineRule="exact"/>
        <w:rPr>
          <w:sz w:val="22"/>
          <w:szCs w:val="22"/>
          <w:u w:val="single"/>
        </w:rPr>
      </w:pPr>
      <w:r w:rsidRPr="00BB7DE3">
        <w:rPr>
          <w:sz w:val="22"/>
          <w:szCs w:val="22"/>
          <w:u w:val="single"/>
        </w:rPr>
        <w:t>Dozavimas</w:t>
      </w:r>
    </w:p>
    <w:p w14:paraId="01B7F855" w14:textId="77777777" w:rsidR="00E213A2" w:rsidRPr="00BB7DE3" w:rsidRDefault="00E213A2" w:rsidP="00E213A2">
      <w:pPr>
        <w:tabs>
          <w:tab w:val="left" w:pos="567"/>
        </w:tabs>
        <w:spacing w:line="260" w:lineRule="exact"/>
        <w:rPr>
          <w:sz w:val="22"/>
          <w:szCs w:val="22"/>
        </w:rPr>
      </w:pPr>
    </w:p>
    <w:p w14:paraId="1C9998C7" w14:textId="10D450D4" w:rsidR="00BB7DE3" w:rsidRPr="00BB7DE3" w:rsidRDefault="000410A7" w:rsidP="00BB7DE3">
      <w:pPr>
        <w:rPr>
          <w:i/>
          <w:sz w:val="22"/>
          <w:szCs w:val="22"/>
        </w:rPr>
      </w:pPr>
      <w:r>
        <w:rPr>
          <w:i/>
          <w:sz w:val="22"/>
          <w:szCs w:val="22"/>
        </w:rPr>
        <w:t>I</w:t>
      </w:r>
      <w:r w:rsidR="00BB7DE3" w:rsidRPr="00BB7DE3">
        <w:rPr>
          <w:i/>
          <w:sz w:val="22"/>
          <w:szCs w:val="22"/>
        </w:rPr>
        <w:t xml:space="preserve">nsulto ir sisteminės embolijos profilaktika </w:t>
      </w:r>
      <w:r>
        <w:rPr>
          <w:i/>
          <w:sz w:val="22"/>
          <w:szCs w:val="22"/>
        </w:rPr>
        <w:t>s</w:t>
      </w:r>
      <w:r w:rsidRPr="00BB7DE3">
        <w:rPr>
          <w:i/>
          <w:sz w:val="22"/>
          <w:szCs w:val="22"/>
        </w:rPr>
        <w:t>uaugusi</w:t>
      </w:r>
      <w:r>
        <w:rPr>
          <w:i/>
          <w:sz w:val="22"/>
          <w:szCs w:val="22"/>
        </w:rPr>
        <w:t>ems</w:t>
      </w:r>
      <w:r w:rsidRPr="00BB7DE3">
        <w:rPr>
          <w:i/>
          <w:sz w:val="22"/>
          <w:szCs w:val="22"/>
        </w:rPr>
        <w:t xml:space="preserve"> pacient</w:t>
      </w:r>
      <w:r>
        <w:rPr>
          <w:i/>
          <w:sz w:val="22"/>
          <w:szCs w:val="22"/>
        </w:rPr>
        <w:t>ams</w:t>
      </w:r>
    </w:p>
    <w:p w14:paraId="4B86C902" w14:textId="77777777" w:rsidR="00BB7DE3" w:rsidRPr="00BB7DE3" w:rsidRDefault="00BB7DE3" w:rsidP="00BB7DE3">
      <w:pPr>
        <w:rPr>
          <w:sz w:val="22"/>
          <w:szCs w:val="22"/>
        </w:rPr>
      </w:pPr>
      <w:r w:rsidRPr="00BB7DE3">
        <w:rPr>
          <w:sz w:val="22"/>
          <w:szCs w:val="22"/>
        </w:rPr>
        <w:t xml:space="preserve">Rekomenduojama dozė yra 20 mg vieną kartą per parą, kuri taip pat yra didžiausia rekomenduojama dozė. </w:t>
      </w:r>
    </w:p>
    <w:p w14:paraId="0CDA2CD8" w14:textId="77777777" w:rsidR="00BB7DE3" w:rsidRPr="00BB7DE3" w:rsidRDefault="00BB7DE3" w:rsidP="00BB7DE3">
      <w:pPr>
        <w:rPr>
          <w:sz w:val="22"/>
          <w:szCs w:val="22"/>
        </w:rPr>
      </w:pPr>
    </w:p>
    <w:p w14:paraId="28F70927" w14:textId="3C2D89B1" w:rsidR="00BB7DE3" w:rsidRPr="00BB7DE3" w:rsidRDefault="00BB7DE3" w:rsidP="00BB7DE3">
      <w:pPr>
        <w:rPr>
          <w:sz w:val="22"/>
          <w:szCs w:val="22"/>
        </w:rPr>
      </w:pPr>
      <w:r w:rsidRPr="00BB7DE3">
        <w:rPr>
          <w:sz w:val="22"/>
          <w:szCs w:val="22"/>
        </w:rPr>
        <w:t xml:space="preserve">Gydymą Rivaroxaban </w:t>
      </w:r>
      <w:r w:rsidR="00C074FF">
        <w:rPr>
          <w:sz w:val="22"/>
          <w:szCs w:val="22"/>
        </w:rPr>
        <w:t>Grindeks</w:t>
      </w:r>
      <w:r w:rsidRPr="00BB7DE3">
        <w:rPr>
          <w:sz w:val="22"/>
          <w:szCs w:val="22"/>
        </w:rPr>
        <w:t xml:space="preserve"> reikia tęsti ilgą laiką, jei insulto ir sisteminės embolijos profilaktikos nauda yra didesnė negu kraujavimo rizika (žr. 4.4 skyrių). </w:t>
      </w:r>
    </w:p>
    <w:p w14:paraId="2826D6DD" w14:textId="77777777" w:rsidR="00BB7DE3" w:rsidRPr="00BB7DE3" w:rsidRDefault="00BB7DE3" w:rsidP="00BB7DE3">
      <w:pPr>
        <w:rPr>
          <w:sz w:val="22"/>
          <w:szCs w:val="22"/>
        </w:rPr>
      </w:pPr>
    </w:p>
    <w:p w14:paraId="750DB0E0" w14:textId="3A081960" w:rsidR="00BB7DE3" w:rsidRPr="00BB7DE3" w:rsidRDefault="00BB7DE3" w:rsidP="00BB7DE3">
      <w:pPr>
        <w:rPr>
          <w:sz w:val="22"/>
          <w:szCs w:val="22"/>
        </w:rPr>
      </w:pPr>
      <w:r w:rsidRPr="00BB7DE3">
        <w:rPr>
          <w:sz w:val="22"/>
          <w:szCs w:val="22"/>
        </w:rPr>
        <w:t xml:space="preserve">Jei pacientas pamiršo pavartoti Rivaroxaban </w:t>
      </w:r>
      <w:r w:rsidR="00C074FF">
        <w:rPr>
          <w:sz w:val="22"/>
          <w:szCs w:val="22"/>
        </w:rPr>
        <w:t>Grindeks</w:t>
      </w:r>
      <w:r w:rsidRPr="00BB7DE3">
        <w:rPr>
          <w:sz w:val="22"/>
          <w:szCs w:val="22"/>
        </w:rPr>
        <w:t xml:space="preserve"> dozę, jis turi tai padaryti nedelsdamas ir kitą dieną toliau vartoti vaistinį preparatą vieną kartą per parą, kaip rekomenduojama. Negalima vartoti dvigubos dozės tą pačią parą norint kompensuoti praleistą dozę.</w:t>
      </w:r>
    </w:p>
    <w:p w14:paraId="2947845A" w14:textId="77777777" w:rsidR="00BB7DE3" w:rsidRPr="00BB7DE3" w:rsidRDefault="00BB7DE3" w:rsidP="00BB7DE3">
      <w:pPr>
        <w:rPr>
          <w:sz w:val="22"/>
          <w:szCs w:val="22"/>
        </w:rPr>
      </w:pPr>
    </w:p>
    <w:p w14:paraId="56076EAC" w14:textId="63C25C0D" w:rsidR="00DD45F4" w:rsidRDefault="00BB7DE3" w:rsidP="00BB7DE3">
      <w:pPr>
        <w:rPr>
          <w:i/>
          <w:sz w:val="22"/>
          <w:szCs w:val="22"/>
        </w:rPr>
      </w:pPr>
      <w:r w:rsidRPr="00BB7DE3">
        <w:rPr>
          <w:i/>
          <w:sz w:val="22"/>
          <w:szCs w:val="22"/>
        </w:rPr>
        <w:t xml:space="preserve">GVT ir PE gydymas ir pasikartojančios GVT bei PE profilaktika </w:t>
      </w:r>
      <w:r w:rsidR="000410A7">
        <w:rPr>
          <w:i/>
          <w:sz w:val="22"/>
          <w:szCs w:val="22"/>
        </w:rPr>
        <w:t>suaugusiems</w:t>
      </w:r>
      <w:r w:rsidR="00DD45F4">
        <w:rPr>
          <w:i/>
          <w:sz w:val="22"/>
          <w:szCs w:val="22"/>
        </w:rPr>
        <w:t xml:space="preserve"> pacientams </w:t>
      </w:r>
    </w:p>
    <w:p w14:paraId="37AD37A7" w14:textId="70C87A44" w:rsidR="00BB7DE3" w:rsidRPr="00197375" w:rsidRDefault="00BB7DE3" w:rsidP="00BB7DE3">
      <w:pPr>
        <w:rPr>
          <w:i/>
          <w:sz w:val="22"/>
          <w:szCs w:val="22"/>
        </w:rPr>
      </w:pPr>
      <w:r w:rsidRPr="00BB7DE3">
        <w:rPr>
          <w:sz w:val="22"/>
          <w:szCs w:val="22"/>
        </w:rPr>
        <w:t xml:space="preserve">Pradedant gydyti ūminę GVT arba PE, pirmąsias tris savaites rekomenduojama dozė yra po 15 mg du kartus per parą; po to gydymą ir pasikartojančios GVT ir PE profilaktiką reikia tęsti vartojant 20 mg vieną kartą per parą. </w:t>
      </w:r>
    </w:p>
    <w:p w14:paraId="0B3CDC09" w14:textId="77777777" w:rsidR="00BB7DE3" w:rsidRPr="00BB7DE3" w:rsidRDefault="00BB7DE3" w:rsidP="00BB7DE3">
      <w:pPr>
        <w:rPr>
          <w:sz w:val="22"/>
          <w:szCs w:val="22"/>
        </w:rPr>
      </w:pPr>
    </w:p>
    <w:p w14:paraId="38D1FAFE" w14:textId="77777777" w:rsidR="00BB7DE3" w:rsidRPr="00BB7DE3" w:rsidRDefault="00BB7DE3" w:rsidP="00BB7DE3">
      <w:pPr>
        <w:rPr>
          <w:sz w:val="22"/>
          <w:szCs w:val="22"/>
        </w:rPr>
      </w:pPr>
      <w:r w:rsidRPr="00BB7DE3">
        <w:rPr>
          <w:sz w:val="22"/>
          <w:szCs w:val="22"/>
        </w:rPr>
        <w:t xml:space="preserve">Pacientams, sergantiems GVT arba PE, kurią išprovokavo pagrindiniai laikini rizikos veiksniai (t. y. neseniai atlikta didelės apimties chirurginė operacija arba trauma), reikia apsvarstyti trumpalaikį gydymą (bent 3 mėnesius). Pacientams, sergantiems išprovokuota GVT arba PE, nesusijusia su pagrindiniais laikinais rizikos veiksniais, neišprovokuota GVT arba PE, arba anksčiau patyrusiems pasikartojančią GVT arba PE, reikia apsvarstyti ilgesnę gydymo trukmę. </w:t>
      </w:r>
    </w:p>
    <w:p w14:paraId="6A96C52D" w14:textId="77777777" w:rsidR="00BB7DE3" w:rsidRPr="00BB7DE3" w:rsidRDefault="00BB7DE3" w:rsidP="00BB7DE3">
      <w:pPr>
        <w:rPr>
          <w:sz w:val="22"/>
          <w:szCs w:val="22"/>
        </w:rPr>
      </w:pPr>
    </w:p>
    <w:p w14:paraId="3517468F" w14:textId="1C38E579" w:rsidR="00BB7DE3" w:rsidRPr="00BB7DE3" w:rsidRDefault="00BB7DE3" w:rsidP="00BB7DE3">
      <w:pPr>
        <w:rPr>
          <w:sz w:val="22"/>
          <w:szCs w:val="22"/>
        </w:rPr>
      </w:pPr>
      <w:r w:rsidRPr="00BB7DE3">
        <w:rPr>
          <w:sz w:val="22"/>
          <w:szCs w:val="22"/>
        </w:rPr>
        <w:t xml:space="preserve">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Rivaroxaban </w:t>
      </w:r>
      <w:r w:rsidR="00C074FF">
        <w:rPr>
          <w:sz w:val="22"/>
          <w:szCs w:val="22"/>
        </w:rPr>
        <w:t>Grindeks</w:t>
      </w:r>
      <w:r w:rsidRPr="00BB7DE3">
        <w:rPr>
          <w:sz w:val="22"/>
          <w:szCs w:val="22"/>
        </w:rPr>
        <w:t xml:space="preserve"> 10 mg vieną kartą per parą, patyrusiems pasikartojančią GVT arba PE, reikia apsvarstyti Rivaroxaban </w:t>
      </w:r>
      <w:r w:rsidR="00C074FF">
        <w:rPr>
          <w:sz w:val="22"/>
          <w:szCs w:val="22"/>
        </w:rPr>
        <w:t>Grindeks</w:t>
      </w:r>
      <w:r w:rsidRPr="00BB7DE3">
        <w:rPr>
          <w:sz w:val="22"/>
          <w:szCs w:val="22"/>
        </w:rPr>
        <w:t xml:space="preserve"> 20 mg vartojimą kartą per parą.</w:t>
      </w:r>
    </w:p>
    <w:p w14:paraId="58FAB56A" w14:textId="77777777" w:rsidR="00BB7DE3" w:rsidRPr="00BB7DE3" w:rsidRDefault="00BB7DE3" w:rsidP="00BB7DE3">
      <w:pPr>
        <w:rPr>
          <w:sz w:val="22"/>
          <w:szCs w:val="22"/>
        </w:rPr>
      </w:pPr>
    </w:p>
    <w:p w14:paraId="250E78B4" w14:textId="77777777" w:rsidR="00BB7DE3" w:rsidRPr="00BB7DE3" w:rsidRDefault="00BB7DE3" w:rsidP="00BB7DE3">
      <w:pPr>
        <w:rPr>
          <w:sz w:val="22"/>
          <w:szCs w:val="22"/>
        </w:rPr>
      </w:pPr>
      <w:r w:rsidRPr="00BB7DE3">
        <w:rPr>
          <w:sz w:val="22"/>
          <w:szCs w:val="22"/>
        </w:rPr>
        <w:t>Gydymo trukmę ir dozavimą reikia parinkti individualiai ir tik po to, kai kruopščiai įvertinama gydymo naudą ir kraujavimo rizika (žr. 4.4 skyrių).</w:t>
      </w:r>
    </w:p>
    <w:p w14:paraId="37395906" w14:textId="77777777" w:rsidR="00BB7DE3" w:rsidRPr="00BB7DE3" w:rsidRDefault="00BB7DE3" w:rsidP="00BB7DE3">
      <w:pPr>
        <w:rPr>
          <w:sz w:val="22"/>
          <w:szCs w:val="22"/>
        </w:rPr>
      </w:pPr>
    </w:p>
    <w:tbl>
      <w:tblPr>
        <w:tblW w:w="9090" w:type="dxa"/>
        <w:tblInd w:w="108" w:type="dxa"/>
        <w:tblLook w:val="04A0" w:firstRow="1" w:lastRow="0" w:firstColumn="1" w:lastColumn="0" w:noHBand="0" w:noVBand="1"/>
      </w:tblPr>
      <w:tblGrid>
        <w:gridCol w:w="2212"/>
        <w:gridCol w:w="2322"/>
        <w:gridCol w:w="2320"/>
        <w:gridCol w:w="2236"/>
      </w:tblGrid>
      <w:tr w:rsidR="00BB7DE3" w:rsidRPr="00BB7DE3" w14:paraId="4C4C0C5C" w14:textId="77777777" w:rsidTr="00775FFD">
        <w:trPr>
          <w:trHeight w:val="318"/>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2E190788" w14:textId="77777777" w:rsidR="00BB7DE3" w:rsidRPr="00BB7DE3" w:rsidRDefault="00BB7DE3" w:rsidP="00775FFD">
            <w:pPr>
              <w:tabs>
                <w:tab w:val="left" w:pos="9072"/>
              </w:tabs>
              <w:rPr>
                <w:sz w:val="22"/>
                <w:szCs w:val="22"/>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142C9C5" w14:textId="77777777" w:rsidR="00BB7DE3" w:rsidRPr="00BB7DE3" w:rsidRDefault="00BB7DE3" w:rsidP="00775FFD">
            <w:pPr>
              <w:tabs>
                <w:tab w:val="left" w:pos="9072"/>
              </w:tabs>
              <w:jc w:val="center"/>
              <w:rPr>
                <w:b/>
                <w:sz w:val="22"/>
                <w:szCs w:val="22"/>
              </w:rPr>
            </w:pPr>
            <w:r w:rsidRPr="00BB7DE3">
              <w:rPr>
                <w:b/>
                <w:sz w:val="22"/>
                <w:szCs w:val="22"/>
              </w:rPr>
              <w:t>Laikotarpis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4A434A7B" w14:textId="77777777" w:rsidR="00BB7DE3" w:rsidRPr="00BB7DE3" w:rsidRDefault="00BB7DE3" w:rsidP="00775FFD">
            <w:pPr>
              <w:tabs>
                <w:tab w:val="left" w:pos="9072"/>
              </w:tabs>
              <w:jc w:val="center"/>
              <w:rPr>
                <w:b/>
                <w:sz w:val="22"/>
                <w:szCs w:val="22"/>
              </w:rPr>
            </w:pPr>
            <w:r w:rsidRPr="00BB7DE3">
              <w:rPr>
                <w:b/>
                <w:sz w:val="22"/>
                <w:szCs w:val="22"/>
              </w:rPr>
              <w:t>Dozavimo režimas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28D2834" w14:textId="77777777" w:rsidR="00BB7DE3" w:rsidRPr="00BB7DE3" w:rsidRDefault="00BB7DE3" w:rsidP="00775FFD">
            <w:pPr>
              <w:tabs>
                <w:tab w:val="left" w:pos="9072"/>
              </w:tabs>
              <w:jc w:val="center"/>
              <w:rPr>
                <w:b/>
                <w:sz w:val="22"/>
                <w:szCs w:val="22"/>
              </w:rPr>
            </w:pPr>
            <w:r w:rsidRPr="00BB7DE3">
              <w:rPr>
                <w:b/>
                <w:sz w:val="22"/>
                <w:szCs w:val="22"/>
              </w:rPr>
              <w:t>Bendra paros dozė</w:t>
            </w:r>
          </w:p>
        </w:tc>
      </w:tr>
      <w:tr w:rsidR="00BB7DE3" w:rsidRPr="00BB7DE3" w14:paraId="2643CA8C" w14:textId="77777777" w:rsidTr="00775FFD">
        <w:trPr>
          <w:trHeight w:val="378"/>
        </w:trPr>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830B7A" w14:textId="77777777" w:rsidR="00BB7DE3" w:rsidRPr="00BB7DE3" w:rsidRDefault="00BB7DE3" w:rsidP="00775FFD">
            <w:pPr>
              <w:pStyle w:val="Default"/>
              <w:tabs>
                <w:tab w:val="left" w:pos="9072"/>
              </w:tabs>
              <w:spacing w:line="252" w:lineRule="auto"/>
              <w:rPr>
                <w:sz w:val="22"/>
                <w:szCs w:val="22"/>
              </w:rPr>
            </w:pPr>
            <w:r w:rsidRPr="00BB7DE3">
              <w:rPr>
                <w:sz w:val="22"/>
                <w:szCs w:val="22"/>
              </w:rPr>
              <w:t>Pasikartojančios GVT ir PE gydymas bei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A5C09EE" w14:textId="77777777" w:rsidR="00BB7DE3" w:rsidRPr="00BB7DE3" w:rsidRDefault="00BB7DE3" w:rsidP="00775FFD">
            <w:pPr>
              <w:tabs>
                <w:tab w:val="left" w:pos="9072"/>
              </w:tabs>
              <w:rPr>
                <w:sz w:val="22"/>
                <w:szCs w:val="22"/>
              </w:rPr>
            </w:pPr>
            <w:r w:rsidRPr="00BB7DE3">
              <w:rPr>
                <w:sz w:val="22"/>
                <w:szCs w:val="22"/>
              </w:rPr>
              <w:t>1-21 para</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7F5DBA8" w14:textId="77777777" w:rsidR="00BB7DE3" w:rsidRPr="00BB7DE3" w:rsidRDefault="00BB7DE3" w:rsidP="00775FFD">
            <w:pPr>
              <w:tabs>
                <w:tab w:val="left" w:pos="9072"/>
              </w:tabs>
              <w:rPr>
                <w:sz w:val="22"/>
                <w:szCs w:val="22"/>
              </w:rPr>
            </w:pPr>
            <w:r w:rsidRPr="00BB7DE3">
              <w:rPr>
                <w:sz w:val="22"/>
                <w:szCs w:val="22"/>
              </w:rPr>
              <w:t>15 mg du kartus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DF8A0F5" w14:textId="77777777" w:rsidR="00BB7DE3" w:rsidRPr="00BB7DE3" w:rsidRDefault="00BB7DE3" w:rsidP="00775FFD">
            <w:pPr>
              <w:pStyle w:val="Default"/>
              <w:tabs>
                <w:tab w:val="left" w:pos="9072"/>
              </w:tabs>
              <w:spacing w:line="252" w:lineRule="auto"/>
              <w:rPr>
                <w:sz w:val="22"/>
                <w:szCs w:val="22"/>
              </w:rPr>
            </w:pPr>
            <w:r w:rsidRPr="00BB7DE3">
              <w:rPr>
                <w:sz w:val="22"/>
                <w:szCs w:val="22"/>
              </w:rPr>
              <w:t xml:space="preserve">30 mg </w:t>
            </w:r>
          </w:p>
        </w:tc>
      </w:tr>
      <w:tr w:rsidR="00BB7DE3" w:rsidRPr="00BB7DE3" w14:paraId="0BB8F1E3" w14:textId="77777777" w:rsidTr="00775FFD">
        <w:trPr>
          <w:trHeight w:val="378"/>
        </w:trPr>
        <w:tc>
          <w:tcPr>
            <w:tcW w:w="2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E13C9" w14:textId="77777777" w:rsidR="00BB7DE3" w:rsidRPr="00BB7DE3" w:rsidRDefault="00BB7DE3" w:rsidP="00775FFD">
            <w:pPr>
              <w:spacing w:line="252" w:lineRule="auto"/>
              <w:rPr>
                <w:rFonts w:eastAsia="SimSun"/>
                <w:color w:val="000000"/>
                <w:sz w:val="22"/>
                <w:szCs w:val="22"/>
                <w:lang w:eastAsia="zh-CN"/>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409BEF7" w14:textId="77777777" w:rsidR="00BB7DE3" w:rsidRPr="00BB7DE3" w:rsidRDefault="00BB7DE3" w:rsidP="00775FFD">
            <w:pPr>
              <w:pStyle w:val="Default"/>
              <w:tabs>
                <w:tab w:val="left" w:pos="9072"/>
              </w:tabs>
              <w:spacing w:line="252" w:lineRule="auto"/>
              <w:rPr>
                <w:sz w:val="22"/>
                <w:szCs w:val="22"/>
              </w:rPr>
            </w:pPr>
            <w:r w:rsidRPr="00BB7DE3">
              <w:rPr>
                <w:sz w:val="22"/>
                <w:szCs w:val="22"/>
              </w:rPr>
              <w:t>Nuo 22 paros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44EFE55E" w14:textId="77777777" w:rsidR="00BB7DE3" w:rsidRPr="00BB7DE3" w:rsidRDefault="00BB7DE3" w:rsidP="00775FFD">
            <w:pPr>
              <w:pStyle w:val="Default"/>
              <w:tabs>
                <w:tab w:val="left" w:pos="9072"/>
              </w:tabs>
              <w:spacing w:line="252" w:lineRule="auto"/>
              <w:rPr>
                <w:sz w:val="22"/>
                <w:szCs w:val="22"/>
              </w:rPr>
            </w:pPr>
            <w:r w:rsidRPr="00BB7DE3">
              <w:rPr>
                <w:sz w:val="22"/>
                <w:szCs w:val="22"/>
              </w:rPr>
              <w:t>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23F269B" w14:textId="77777777" w:rsidR="00BB7DE3" w:rsidRPr="00BB7DE3" w:rsidRDefault="00BB7DE3" w:rsidP="00775FFD">
            <w:pPr>
              <w:pStyle w:val="Default"/>
              <w:tabs>
                <w:tab w:val="left" w:pos="9072"/>
              </w:tabs>
              <w:spacing w:line="252" w:lineRule="auto"/>
              <w:rPr>
                <w:sz w:val="22"/>
                <w:szCs w:val="22"/>
              </w:rPr>
            </w:pPr>
            <w:r w:rsidRPr="00BB7DE3">
              <w:rPr>
                <w:sz w:val="22"/>
                <w:szCs w:val="22"/>
              </w:rPr>
              <w:t xml:space="preserve">20 mg </w:t>
            </w:r>
          </w:p>
        </w:tc>
      </w:tr>
      <w:tr w:rsidR="00BB7DE3" w:rsidRPr="00BB7DE3" w14:paraId="3D55DC47" w14:textId="77777777" w:rsidTr="00775FFD">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1244251" w14:textId="77777777" w:rsidR="00BB7DE3" w:rsidRPr="00BB7DE3" w:rsidRDefault="00BB7DE3" w:rsidP="00775FFD">
            <w:pPr>
              <w:pStyle w:val="Default"/>
              <w:tabs>
                <w:tab w:val="left" w:pos="9072"/>
              </w:tabs>
              <w:spacing w:line="252" w:lineRule="auto"/>
              <w:rPr>
                <w:sz w:val="22"/>
                <w:szCs w:val="22"/>
              </w:rPr>
            </w:pPr>
            <w:r w:rsidRPr="00BB7DE3">
              <w:rPr>
                <w:sz w:val="22"/>
                <w:szCs w:val="22"/>
              </w:rPr>
              <w:t>Pasikartojančios GVT ir PE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771107BF" w14:textId="77777777" w:rsidR="00BB7DE3" w:rsidRPr="00BB7DE3" w:rsidRDefault="00BB7DE3" w:rsidP="00775FFD">
            <w:pPr>
              <w:pStyle w:val="Default"/>
              <w:tabs>
                <w:tab w:val="left" w:pos="9072"/>
              </w:tabs>
              <w:spacing w:line="252" w:lineRule="auto"/>
              <w:rPr>
                <w:sz w:val="22"/>
                <w:szCs w:val="22"/>
              </w:rPr>
            </w:pPr>
            <w:r w:rsidRPr="00BB7DE3">
              <w:rPr>
                <w:sz w:val="22"/>
                <w:szCs w:val="22"/>
              </w:rPr>
              <w:t>Užbaigus bent 6 mėnesių trukmės GVT arba PE gydymą</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4EDE34B6" w14:textId="77777777" w:rsidR="00D849C3" w:rsidRDefault="00BB7DE3" w:rsidP="00775FFD">
            <w:pPr>
              <w:tabs>
                <w:tab w:val="left" w:pos="9072"/>
              </w:tabs>
              <w:rPr>
                <w:sz w:val="22"/>
                <w:szCs w:val="22"/>
              </w:rPr>
            </w:pPr>
            <w:r w:rsidRPr="00BB7DE3">
              <w:rPr>
                <w:sz w:val="22"/>
                <w:szCs w:val="22"/>
              </w:rPr>
              <w:t>10 mg vieną kartą per parą arba</w:t>
            </w:r>
          </w:p>
          <w:p w14:paraId="636320EC" w14:textId="64BD1487" w:rsidR="00BB7DE3" w:rsidRPr="00BB7DE3" w:rsidRDefault="00BB7DE3" w:rsidP="00775FFD">
            <w:pPr>
              <w:tabs>
                <w:tab w:val="left" w:pos="9072"/>
              </w:tabs>
              <w:rPr>
                <w:sz w:val="22"/>
                <w:szCs w:val="22"/>
              </w:rPr>
            </w:pPr>
            <w:r w:rsidRPr="00BB7DE3">
              <w:rPr>
                <w:sz w:val="22"/>
                <w:szCs w:val="22"/>
              </w:rPr>
              <w:t>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6CF2E55C" w14:textId="77777777" w:rsidR="00BB7DE3" w:rsidRPr="00BB7DE3" w:rsidRDefault="00BB7DE3" w:rsidP="00775FFD">
            <w:pPr>
              <w:tabs>
                <w:tab w:val="left" w:pos="9072"/>
              </w:tabs>
              <w:rPr>
                <w:sz w:val="22"/>
                <w:szCs w:val="22"/>
              </w:rPr>
            </w:pPr>
            <w:r w:rsidRPr="00BB7DE3">
              <w:rPr>
                <w:sz w:val="22"/>
                <w:szCs w:val="22"/>
              </w:rPr>
              <w:t>10 mg arba 20 mg</w:t>
            </w:r>
          </w:p>
        </w:tc>
      </w:tr>
    </w:tbl>
    <w:p w14:paraId="205EAE86" w14:textId="77777777" w:rsidR="00BB7DE3" w:rsidRPr="00BB7DE3" w:rsidRDefault="00BB7DE3" w:rsidP="00BB7DE3">
      <w:pPr>
        <w:rPr>
          <w:sz w:val="22"/>
          <w:szCs w:val="22"/>
        </w:rPr>
      </w:pPr>
    </w:p>
    <w:p w14:paraId="6B5A1262" w14:textId="0DEDBF06" w:rsidR="00BB7DE3" w:rsidRPr="00BB7DE3" w:rsidRDefault="00BB7DE3" w:rsidP="00BB7DE3">
      <w:pPr>
        <w:rPr>
          <w:sz w:val="22"/>
          <w:szCs w:val="22"/>
        </w:rPr>
      </w:pPr>
      <w:r w:rsidRPr="00BB7DE3">
        <w:rPr>
          <w:sz w:val="22"/>
          <w:szCs w:val="22"/>
        </w:rPr>
        <w:t xml:space="preserve">Jei pacientas pamiršo pavartoti Rivaroxaban </w:t>
      </w:r>
      <w:r w:rsidR="00C074FF">
        <w:rPr>
          <w:sz w:val="22"/>
          <w:szCs w:val="22"/>
        </w:rPr>
        <w:t>Grindeks</w:t>
      </w:r>
      <w:r w:rsidRPr="00BB7DE3">
        <w:rPr>
          <w:sz w:val="22"/>
          <w:szCs w:val="22"/>
        </w:rPr>
        <w:t xml:space="preserve"> dozę gydymo laikotarpiu, kai vartojama po 15 mg du kartus per parą (1-21 parą), jis turi nedelsdamas tai padaryti, užtikrindamas, kad per parą suvartos 30 mg Rivaroxaban </w:t>
      </w:r>
      <w:r w:rsidR="00C074FF">
        <w:rPr>
          <w:sz w:val="22"/>
          <w:szCs w:val="22"/>
        </w:rPr>
        <w:t>Grindeks</w:t>
      </w:r>
      <w:r w:rsidRPr="00BB7DE3">
        <w:rPr>
          <w:sz w:val="22"/>
          <w:szCs w:val="22"/>
        </w:rPr>
        <w:t xml:space="preserve"> dozę. Tokiu atveju gali prireikti suvartoti dvi 15 mg tabletes iš karto. Kitą parą pacientas turi toliau vartoti po 15 mg du kartus per parą, kaip rekomenduojama. </w:t>
      </w:r>
    </w:p>
    <w:p w14:paraId="79803348" w14:textId="77777777" w:rsidR="00BB7DE3" w:rsidRPr="00BB7DE3" w:rsidRDefault="00BB7DE3" w:rsidP="00BB7DE3">
      <w:pPr>
        <w:rPr>
          <w:sz w:val="22"/>
          <w:szCs w:val="22"/>
        </w:rPr>
      </w:pPr>
    </w:p>
    <w:p w14:paraId="463C50C2" w14:textId="74C61082" w:rsidR="00BB7DE3" w:rsidRPr="00BB7DE3" w:rsidRDefault="00BB7DE3" w:rsidP="00BB7DE3">
      <w:pPr>
        <w:rPr>
          <w:sz w:val="22"/>
          <w:szCs w:val="22"/>
        </w:rPr>
      </w:pPr>
      <w:r w:rsidRPr="00BB7DE3">
        <w:rPr>
          <w:sz w:val="22"/>
          <w:szCs w:val="22"/>
        </w:rPr>
        <w:t xml:space="preserve">Jei pacientas pamiršo pavartoti Rivaroxaban </w:t>
      </w:r>
      <w:r w:rsidR="00C074FF">
        <w:rPr>
          <w:sz w:val="22"/>
          <w:szCs w:val="22"/>
        </w:rPr>
        <w:t>Grindeks</w:t>
      </w:r>
      <w:r w:rsidRPr="00BB7DE3">
        <w:rPr>
          <w:sz w:val="22"/>
          <w:szCs w:val="22"/>
        </w:rPr>
        <w:t xml:space="preserve"> 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12F30935" w14:textId="77777777" w:rsidR="00BB7DE3" w:rsidRPr="00BB7DE3" w:rsidRDefault="00BB7DE3" w:rsidP="00BB7DE3">
      <w:pPr>
        <w:rPr>
          <w:sz w:val="22"/>
          <w:szCs w:val="22"/>
        </w:rPr>
      </w:pPr>
    </w:p>
    <w:p w14:paraId="10B4EADB" w14:textId="77777777" w:rsidR="00BB7DE3" w:rsidRPr="00BB7DE3" w:rsidRDefault="00BB7DE3" w:rsidP="00BB7DE3">
      <w:pPr>
        <w:rPr>
          <w:i/>
          <w:sz w:val="22"/>
          <w:szCs w:val="22"/>
        </w:rPr>
      </w:pPr>
      <w:r w:rsidRPr="00BB7DE3">
        <w:rPr>
          <w:i/>
          <w:sz w:val="22"/>
          <w:szCs w:val="22"/>
        </w:rPr>
        <w:t>Venų tromboembolijos (VTE) ir pasikartojančios VTE profilaktika vaikams ir paaugliams</w:t>
      </w:r>
    </w:p>
    <w:p w14:paraId="07A29AAB" w14:textId="6D74486E" w:rsidR="00BB7DE3" w:rsidRPr="00BB7DE3" w:rsidRDefault="00BB7DE3" w:rsidP="00BB7DE3">
      <w:pPr>
        <w:rPr>
          <w:sz w:val="22"/>
          <w:szCs w:val="22"/>
        </w:rPr>
      </w:pPr>
      <w:r w:rsidRPr="00BB7DE3">
        <w:rPr>
          <w:sz w:val="22"/>
          <w:szCs w:val="22"/>
        </w:rPr>
        <w:t xml:space="preserve">Gydymą Rivaroxaban </w:t>
      </w:r>
      <w:r w:rsidR="00C074FF">
        <w:rPr>
          <w:sz w:val="22"/>
          <w:szCs w:val="22"/>
        </w:rPr>
        <w:t>Grindeks</w:t>
      </w:r>
      <w:r w:rsidRPr="00BB7DE3">
        <w:rPr>
          <w:sz w:val="22"/>
          <w:szCs w:val="22"/>
        </w:rPr>
        <w:t xml:space="preserve"> vaikams ir jaunesniems negu 18 metų paaugliams reikia pradėti po ne trumpiau kaip 5 dienas taikyto krešėjimą slopinančio pradinio parenterinio gydymo</w:t>
      </w:r>
      <w:r w:rsidRPr="00BB7DE3" w:rsidDel="00461E47">
        <w:rPr>
          <w:sz w:val="22"/>
          <w:szCs w:val="22"/>
        </w:rPr>
        <w:t xml:space="preserve"> </w:t>
      </w:r>
      <w:r w:rsidRPr="00BB7DE3">
        <w:rPr>
          <w:sz w:val="22"/>
          <w:szCs w:val="22"/>
        </w:rPr>
        <w:t>(žr. 5.1 skyrių).</w:t>
      </w:r>
    </w:p>
    <w:p w14:paraId="04145410" w14:textId="77777777" w:rsidR="00BB7DE3" w:rsidRPr="00BB7DE3" w:rsidRDefault="00BB7DE3" w:rsidP="00BB7DE3">
      <w:pPr>
        <w:rPr>
          <w:sz w:val="22"/>
          <w:szCs w:val="22"/>
        </w:rPr>
      </w:pPr>
    </w:p>
    <w:p w14:paraId="1AE9974C" w14:textId="77777777" w:rsidR="00BB7DE3" w:rsidRPr="00BB7DE3" w:rsidRDefault="00BB7DE3" w:rsidP="00BB7DE3">
      <w:pPr>
        <w:autoSpaceDE w:val="0"/>
        <w:autoSpaceDN w:val="0"/>
        <w:adjustRightInd w:val="0"/>
        <w:rPr>
          <w:rFonts w:eastAsia="Calibri"/>
          <w:sz w:val="22"/>
          <w:szCs w:val="22"/>
          <w:lang w:eastAsia="en-GB"/>
        </w:rPr>
      </w:pPr>
      <w:r w:rsidRPr="00BB7DE3">
        <w:rPr>
          <w:rFonts w:eastAsia="Calibri"/>
          <w:sz w:val="22"/>
          <w:szCs w:val="22"/>
          <w:lang w:eastAsia="en-GB"/>
        </w:rPr>
        <w:t>Dozė vaikams ir paaugliams apskaičiuojama pagal kūno svorį:</w:t>
      </w:r>
    </w:p>
    <w:p w14:paraId="0E5DFBE7" w14:textId="44C964F2" w:rsidR="00BB7DE3" w:rsidRPr="00BB7DE3" w:rsidRDefault="0066693C" w:rsidP="00BB7DE3">
      <w:pPr>
        <w:numPr>
          <w:ilvl w:val="0"/>
          <w:numId w:val="5"/>
        </w:numPr>
        <w:autoSpaceDE w:val="0"/>
        <w:autoSpaceDN w:val="0"/>
        <w:adjustRightInd w:val="0"/>
        <w:ind w:left="567" w:hanging="567"/>
        <w:rPr>
          <w:rFonts w:eastAsia="Calibri"/>
          <w:sz w:val="22"/>
          <w:szCs w:val="22"/>
          <w:lang w:eastAsia="en-GB"/>
        </w:rPr>
      </w:pPr>
      <w:r>
        <w:rPr>
          <w:rFonts w:eastAsia="Calibri"/>
          <w:sz w:val="22"/>
          <w:szCs w:val="22"/>
          <w:lang w:eastAsia="en-GB"/>
        </w:rPr>
        <w:t>k</w:t>
      </w:r>
      <w:r w:rsidR="008632F8">
        <w:rPr>
          <w:rFonts w:eastAsia="Calibri"/>
          <w:sz w:val="22"/>
          <w:szCs w:val="22"/>
          <w:lang w:eastAsia="en-GB"/>
        </w:rPr>
        <w:t>ūno s</w:t>
      </w:r>
      <w:r w:rsidR="00BB7DE3" w:rsidRPr="00BB7DE3">
        <w:rPr>
          <w:rFonts w:eastAsia="Calibri"/>
          <w:sz w:val="22"/>
          <w:szCs w:val="22"/>
          <w:lang w:eastAsia="en-GB"/>
        </w:rPr>
        <w:t>voris nuo 30 kg iki 50 kg:</w:t>
      </w:r>
    </w:p>
    <w:p w14:paraId="73C40DD2" w14:textId="1370C8B8" w:rsidR="00BB7DE3" w:rsidRPr="00BB7DE3" w:rsidRDefault="0066693C" w:rsidP="002D1A9F">
      <w:pPr>
        <w:autoSpaceDE w:val="0"/>
        <w:autoSpaceDN w:val="0"/>
        <w:adjustRightInd w:val="0"/>
        <w:ind w:left="567"/>
        <w:rPr>
          <w:rFonts w:eastAsia="Calibri"/>
          <w:sz w:val="22"/>
          <w:szCs w:val="22"/>
          <w:lang w:eastAsia="en-GB"/>
        </w:rPr>
      </w:pPr>
      <w:r>
        <w:rPr>
          <w:rFonts w:eastAsia="Calibri"/>
          <w:sz w:val="22"/>
          <w:szCs w:val="22"/>
          <w:lang w:eastAsia="en-GB"/>
        </w:rPr>
        <w:t>r</w:t>
      </w:r>
      <w:r w:rsidR="00BB7DE3" w:rsidRPr="00BB7DE3">
        <w:rPr>
          <w:rFonts w:eastAsia="Calibri"/>
          <w:sz w:val="22"/>
          <w:szCs w:val="22"/>
          <w:lang w:eastAsia="en-GB"/>
        </w:rPr>
        <w:t>ekomenduojama 15 mg rivaroksabano kartą per parą. Tai yra maksimali paros doz</w:t>
      </w:r>
      <w:r w:rsidR="006C5B31">
        <w:rPr>
          <w:rFonts w:eastAsia="Calibri"/>
          <w:sz w:val="22"/>
          <w:szCs w:val="22"/>
          <w:lang w:eastAsia="en-GB"/>
        </w:rPr>
        <w:t>ė</w:t>
      </w:r>
      <w:r>
        <w:rPr>
          <w:rFonts w:eastAsia="Calibri"/>
          <w:sz w:val="22"/>
          <w:szCs w:val="22"/>
          <w:lang w:eastAsia="en-GB"/>
        </w:rPr>
        <w:t>;</w:t>
      </w:r>
    </w:p>
    <w:p w14:paraId="43533098" w14:textId="68D0F8CF" w:rsidR="00BB7DE3" w:rsidRPr="00BB7DE3" w:rsidRDefault="0066693C" w:rsidP="00BB7DE3">
      <w:pPr>
        <w:numPr>
          <w:ilvl w:val="0"/>
          <w:numId w:val="5"/>
        </w:numPr>
        <w:autoSpaceDE w:val="0"/>
        <w:autoSpaceDN w:val="0"/>
        <w:adjustRightInd w:val="0"/>
        <w:ind w:left="567" w:hanging="567"/>
        <w:rPr>
          <w:rFonts w:eastAsia="Calibri"/>
          <w:sz w:val="22"/>
          <w:szCs w:val="22"/>
          <w:lang w:eastAsia="en-GB"/>
        </w:rPr>
      </w:pPr>
      <w:r>
        <w:rPr>
          <w:rFonts w:eastAsia="Calibri"/>
          <w:sz w:val="22"/>
          <w:szCs w:val="22"/>
          <w:lang w:eastAsia="en-GB"/>
        </w:rPr>
        <w:t>k</w:t>
      </w:r>
      <w:r w:rsidR="008632F8">
        <w:rPr>
          <w:rFonts w:eastAsia="Calibri"/>
          <w:sz w:val="22"/>
          <w:szCs w:val="22"/>
          <w:lang w:eastAsia="en-GB"/>
        </w:rPr>
        <w:t>ūno s</w:t>
      </w:r>
      <w:r w:rsidR="00BB7DE3" w:rsidRPr="00BB7DE3">
        <w:rPr>
          <w:rFonts w:eastAsia="Calibri"/>
          <w:sz w:val="22"/>
          <w:szCs w:val="22"/>
          <w:lang w:eastAsia="en-GB"/>
        </w:rPr>
        <w:t xml:space="preserve">voris </w:t>
      </w:r>
      <w:r w:rsidR="008632F8">
        <w:rPr>
          <w:rFonts w:eastAsia="Calibri"/>
          <w:sz w:val="22"/>
          <w:szCs w:val="22"/>
          <w:lang w:eastAsia="en-GB"/>
        </w:rPr>
        <w:t xml:space="preserve">yra </w:t>
      </w:r>
      <w:r w:rsidR="00BB7DE3" w:rsidRPr="00BB7DE3">
        <w:rPr>
          <w:rFonts w:eastAsia="Calibri"/>
          <w:sz w:val="22"/>
          <w:szCs w:val="22"/>
          <w:lang w:eastAsia="en-GB"/>
        </w:rPr>
        <w:t>50 kg ir daugiau:</w:t>
      </w:r>
    </w:p>
    <w:p w14:paraId="697C0212" w14:textId="19821DF4" w:rsidR="00BB7DE3" w:rsidRPr="00BB7DE3" w:rsidRDefault="0066693C" w:rsidP="00BB7DE3">
      <w:pPr>
        <w:autoSpaceDE w:val="0"/>
        <w:autoSpaceDN w:val="0"/>
        <w:adjustRightInd w:val="0"/>
        <w:ind w:left="567"/>
        <w:rPr>
          <w:rFonts w:eastAsia="Calibri"/>
          <w:sz w:val="22"/>
          <w:szCs w:val="22"/>
          <w:lang w:eastAsia="en-GB"/>
        </w:rPr>
      </w:pPr>
      <w:r>
        <w:rPr>
          <w:rFonts w:eastAsia="Calibri"/>
          <w:sz w:val="22"/>
          <w:szCs w:val="22"/>
          <w:lang w:eastAsia="en-GB"/>
        </w:rPr>
        <w:t>r</w:t>
      </w:r>
      <w:r w:rsidR="00BB7DE3" w:rsidRPr="00BB7DE3">
        <w:rPr>
          <w:rFonts w:eastAsia="Calibri"/>
          <w:sz w:val="22"/>
          <w:szCs w:val="22"/>
          <w:lang w:eastAsia="en-GB"/>
        </w:rPr>
        <w:t>ekomenduojama 20 mg rivaroksabano kartą per parą. Tai yra maksimali paros doz</w:t>
      </w:r>
      <w:r w:rsidR="00BE752C">
        <w:rPr>
          <w:rFonts w:eastAsia="Calibri"/>
          <w:sz w:val="22"/>
          <w:szCs w:val="22"/>
          <w:lang w:eastAsia="en-GB"/>
        </w:rPr>
        <w:t>ė</w:t>
      </w:r>
      <w:r>
        <w:rPr>
          <w:rFonts w:eastAsia="Calibri"/>
          <w:sz w:val="22"/>
          <w:szCs w:val="22"/>
          <w:lang w:eastAsia="en-GB"/>
        </w:rPr>
        <w:t>;</w:t>
      </w:r>
    </w:p>
    <w:p w14:paraId="556857FC" w14:textId="2FC3CF97" w:rsidR="00BB7DE3" w:rsidRPr="00BB7DE3" w:rsidRDefault="0066693C" w:rsidP="00BB7DE3">
      <w:pPr>
        <w:numPr>
          <w:ilvl w:val="0"/>
          <w:numId w:val="5"/>
        </w:numPr>
        <w:autoSpaceDE w:val="0"/>
        <w:autoSpaceDN w:val="0"/>
        <w:adjustRightInd w:val="0"/>
        <w:ind w:left="567" w:hanging="567"/>
        <w:rPr>
          <w:rFonts w:eastAsia="Calibri"/>
          <w:sz w:val="22"/>
          <w:szCs w:val="22"/>
          <w:lang w:eastAsia="en-GB"/>
        </w:rPr>
      </w:pPr>
      <w:r>
        <w:rPr>
          <w:rFonts w:eastAsia="Calibri"/>
          <w:sz w:val="22"/>
          <w:szCs w:val="22"/>
          <w:lang w:eastAsia="en-GB"/>
        </w:rPr>
        <w:t>p</w:t>
      </w:r>
      <w:r w:rsidR="00BB7DE3" w:rsidRPr="00BB7DE3">
        <w:rPr>
          <w:rFonts w:eastAsia="Calibri"/>
          <w:sz w:val="22"/>
          <w:szCs w:val="22"/>
          <w:lang w:eastAsia="en-GB"/>
        </w:rPr>
        <w:t>acientams, kurių svoris mažesnis negu 30 </w:t>
      </w:r>
      <w:r w:rsidR="00706C8D">
        <w:rPr>
          <w:rFonts w:eastAsia="Calibri"/>
          <w:sz w:val="22"/>
          <w:szCs w:val="22"/>
          <w:lang w:eastAsia="en-GB"/>
        </w:rPr>
        <w:t>kg</w:t>
      </w:r>
      <w:r w:rsidR="00706C8D" w:rsidRPr="00BB7DE3">
        <w:rPr>
          <w:rFonts w:eastAsia="Calibri"/>
          <w:sz w:val="22"/>
          <w:szCs w:val="22"/>
          <w:lang w:eastAsia="en-GB"/>
        </w:rPr>
        <w:t xml:space="preserve"> </w:t>
      </w:r>
      <w:r w:rsidR="00BB7DE3" w:rsidRPr="00BB7DE3">
        <w:rPr>
          <w:rFonts w:eastAsia="Calibri"/>
          <w:sz w:val="22"/>
          <w:szCs w:val="22"/>
          <w:lang w:eastAsia="en-GB"/>
        </w:rPr>
        <w:t xml:space="preserve">yra prieinamos kitos </w:t>
      </w:r>
      <w:r w:rsidR="001013BF">
        <w:rPr>
          <w:rFonts w:eastAsia="Calibri"/>
          <w:sz w:val="22"/>
          <w:szCs w:val="22"/>
          <w:lang w:eastAsia="en-GB"/>
        </w:rPr>
        <w:t xml:space="preserve">farmacinės </w:t>
      </w:r>
      <w:r w:rsidR="00BB7DE3" w:rsidRPr="00BB7DE3">
        <w:rPr>
          <w:rFonts w:eastAsia="Calibri"/>
          <w:sz w:val="22"/>
          <w:szCs w:val="22"/>
          <w:lang w:eastAsia="en-GB"/>
        </w:rPr>
        <w:t>formos.</w:t>
      </w:r>
    </w:p>
    <w:p w14:paraId="1F044A85" w14:textId="77777777" w:rsidR="00BB7DE3" w:rsidRPr="00BB7DE3" w:rsidRDefault="00BB7DE3" w:rsidP="00BB7DE3">
      <w:pPr>
        <w:rPr>
          <w:sz w:val="22"/>
          <w:szCs w:val="22"/>
        </w:rPr>
      </w:pPr>
    </w:p>
    <w:p w14:paraId="02ABA058" w14:textId="66B189C4" w:rsidR="00BB7DE3" w:rsidRPr="00BB7DE3" w:rsidRDefault="00BB7DE3" w:rsidP="00BB7DE3">
      <w:pPr>
        <w:autoSpaceDE w:val="0"/>
        <w:autoSpaceDN w:val="0"/>
        <w:adjustRightInd w:val="0"/>
        <w:rPr>
          <w:rFonts w:eastAsia="Calibri"/>
          <w:sz w:val="22"/>
          <w:szCs w:val="22"/>
          <w:lang w:eastAsia="en-GB"/>
        </w:rPr>
      </w:pPr>
      <w:r w:rsidRPr="00BB7DE3">
        <w:rPr>
          <w:rFonts w:eastAsia="Calibri"/>
          <w:sz w:val="22"/>
          <w:szCs w:val="22"/>
          <w:lang w:eastAsia="en-GB"/>
        </w:rPr>
        <w:t xml:space="preserve">Vaiko svorį reikia kontroliuoti ir reguliariai peržiūrėti reikalingą dozę. Taip siekiama išlaikyti </w:t>
      </w:r>
      <w:r w:rsidR="00211FFF">
        <w:rPr>
          <w:rFonts w:eastAsia="Calibri"/>
          <w:sz w:val="22"/>
          <w:szCs w:val="22"/>
          <w:lang w:eastAsia="en-GB"/>
        </w:rPr>
        <w:t>gydymo</w:t>
      </w:r>
      <w:r w:rsidRPr="00BB7DE3">
        <w:rPr>
          <w:rFonts w:eastAsia="Calibri"/>
          <w:sz w:val="22"/>
          <w:szCs w:val="22"/>
          <w:lang w:eastAsia="en-GB"/>
        </w:rPr>
        <w:t xml:space="preserve"> dozę. Dozę koreguoti reikia tik atsižvelgiant į svorio pokyčius.</w:t>
      </w:r>
    </w:p>
    <w:p w14:paraId="0D330326" w14:textId="77777777" w:rsidR="00BB7DE3" w:rsidRPr="00BB7DE3" w:rsidRDefault="00BB7DE3" w:rsidP="00BB7DE3">
      <w:pPr>
        <w:autoSpaceDE w:val="0"/>
        <w:autoSpaceDN w:val="0"/>
        <w:adjustRightInd w:val="0"/>
        <w:rPr>
          <w:rFonts w:eastAsia="Calibri"/>
          <w:sz w:val="22"/>
          <w:szCs w:val="22"/>
          <w:lang w:eastAsia="en-GB"/>
        </w:rPr>
      </w:pPr>
    </w:p>
    <w:p w14:paraId="790C7E9A" w14:textId="43FF1917" w:rsidR="00BB7DE3" w:rsidRPr="00BB7DE3" w:rsidRDefault="00BB7DE3" w:rsidP="00BB7DE3">
      <w:pPr>
        <w:autoSpaceDE w:val="0"/>
        <w:autoSpaceDN w:val="0"/>
        <w:adjustRightInd w:val="0"/>
        <w:rPr>
          <w:rFonts w:eastAsia="Calibri"/>
          <w:sz w:val="22"/>
          <w:szCs w:val="22"/>
          <w:lang w:eastAsia="en-GB"/>
        </w:rPr>
      </w:pPr>
      <w:r w:rsidRPr="00BB7DE3">
        <w:rPr>
          <w:rFonts w:eastAsia="Calibri"/>
          <w:sz w:val="22"/>
          <w:szCs w:val="22"/>
          <w:lang w:eastAsia="en-GB"/>
        </w:rPr>
        <w:t xml:space="preserve">Vaikus ir paauglius gydyti reikia mažiausiai 3 mėnesius. Esant klinikiniam poreikiui, gydymą galima pratęsti iki 12 mėnesių. Duomenų, patvirtinančių, kad po 6 mėnesių gydymo vaikams dozę reikėtų sumažinti, nėra. </w:t>
      </w:r>
      <w:bookmarkStart w:id="4" w:name="_Hlk97195679"/>
      <w:r w:rsidRPr="00BB7DE3">
        <w:rPr>
          <w:rFonts w:eastAsia="Calibri"/>
          <w:sz w:val="22"/>
          <w:szCs w:val="22"/>
          <w:lang w:eastAsia="en-GB"/>
        </w:rPr>
        <w:t>Praėjus 3 mėnesiams, tęstinio gydymo naudos ir rizikos santykį reikia įvertinti individualiai, atsižvelgiant į trombozės pasikartojimo riziką lyginant su galimo kraujavimo rizika.</w:t>
      </w:r>
      <w:bookmarkEnd w:id="4"/>
      <w:r w:rsidRPr="00BB7DE3">
        <w:rPr>
          <w:rFonts w:eastAsia="Calibri"/>
          <w:sz w:val="22"/>
          <w:szCs w:val="22"/>
          <w:lang w:eastAsia="en-GB"/>
        </w:rPr>
        <w:t xml:space="preserve"> </w:t>
      </w:r>
    </w:p>
    <w:p w14:paraId="6F61DACF" w14:textId="77777777" w:rsidR="00BB7DE3" w:rsidRPr="00BB7DE3" w:rsidRDefault="00BB7DE3" w:rsidP="00BB7DE3">
      <w:pPr>
        <w:rPr>
          <w:sz w:val="22"/>
          <w:szCs w:val="22"/>
        </w:rPr>
      </w:pPr>
    </w:p>
    <w:p w14:paraId="18143874" w14:textId="05FFA54E" w:rsidR="00BB7DE3" w:rsidRPr="00BB7DE3" w:rsidRDefault="00BB7DE3" w:rsidP="00BB7DE3">
      <w:pPr>
        <w:rPr>
          <w:sz w:val="22"/>
          <w:szCs w:val="22"/>
        </w:rPr>
      </w:pPr>
      <w:r w:rsidRPr="00BB7DE3">
        <w:rPr>
          <w:sz w:val="22"/>
          <w:szCs w:val="22"/>
        </w:rPr>
        <w:t>Jei doz</w:t>
      </w:r>
      <w:r w:rsidR="0041092D">
        <w:rPr>
          <w:sz w:val="22"/>
          <w:szCs w:val="22"/>
        </w:rPr>
        <w:t>ė</w:t>
      </w:r>
      <w:r w:rsidRPr="00BB7DE3">
        <w:rPr>
          <w:sz w:val="22"/>
          <w:szCs w:val="22"/>
        </w:rPr>
        <w:t xml:space="preserve"> praleidžiama, ją reikia išgerti kuo greičiau tai pastebėjus, bet tik tą pačią dieną. Jei tai neįmanoma, pacientas dozę turi praleisti ir tęsti gydymą nustatyta doze kitą dieną. Pacientas neturi vartoti dvigubos dozės, norint kompensuoti praleistą dozę.</w:t>
      </w:r>
    </w:p>
    <w:p w14:paraId="5AC67A5A" w14:textId="77777777" w:rsidR="00BB7DE3" w:rsidRPr="00BB7DE3" w:rsidRDefault="00BB7DE3" w:rsidP="00BB7DE3">
      <w:pPr>
        <w:rPr>
          <w:sz w:val="22"/>
          <w:szCs w:val="22"/>
        </w:rPr>
      </w:pPr>
    </w:p>
    <w:p w14:paraId="0B50C217" w14:textId="2C726EFC" w:rsidR="00BB7DE3" w:rsidRPr="00BB7DE3" w:rsidRDefault="00BB7DE3" w:rsidP="00BB7DE3">
      <w:pPr>
        <w:rPr>
          <w:i/>
          <w:sz w:val="22"/>
          <w:szCs w:val="22"/>
        </w:rPr>
      </w:pPr>
      <w:r w:rsidRPr="00BB7DE3">
        <w:rPr>
          <w:i/>
          <w:sz w:val="22"/>
          <w:szCs w:val="22"/>
        </w:rPr>
        <w:t xml:space="preserve">Vitamino K antagonistų (VKA) keitimas Rivaroxaban </w:t>
      </w:r>
      <w:r w:rsidR="00C074FF">
        <w:rPr>
          <w:i/>
          <w:sz w:val="22"/>
          <w:szCs w:val="22"/>
        </w:rPr>
        <w:t>Grindeks</w:t>
      </w:r>
    </w:p>
    <w:p w14:paraId="3A757DDE" w14:textId="77777777" w:rsidR="00887BF3" w:rsidRDefault="00BB7DE3" w:rsidP="00BB7DE3">
      <w:pPr>
        <w:numPr>
          <w:ilvl w:val="0"/>
          <w:numId w:val="7"/>
        </w:numPr>
        <w:tabs>
          <w:tab w:val="left" w:pos="567"/>
        </w:tabs>
        <w:snapToGrid w:val="0"/>
        <w:spacing w:line="260" w:lineRule="exact"/>
        <w:ind w:left="567" w:hanging="567"/>
        <w:rPr>
          <w:sz w:val="22"/>
          <w:szCs w:val="22"/>
        </w:rPr>
      </w:pPr>
      <w:r w:rsidRPr="00BB7DE3">
        <w:rPr>
          <w:sz w:val="22"/>
          <w:szCs w:val="22"/>
        </w:rPr>
        <w:t xml:space="preserve">Insulto ir sisteminės embolijos profilaktika: </w:t>
      </w:r>
    </w:p>
    <w:p w14:paraId="13981229" w14:textId="6E4EE303" w:rsidR="00BB7DE3" w:rsidRPr="00BB7DE3" w:rsidRDefault="00BB7DE3" w:rsidP="00197375">
      <w:pPr>
        <w:tabs>
          <w:tab w:val="left" w:pos="567"/>
        </w:tabs>
        <w:snapToGrid w:val="0"/>
        <w:spacing w:line="260" w:lineRule="exact"/>
        <w:ind w:left="567"/>
        <w:rPr>
          <w:sz w:val="22"/>
          <w:szCs w:val="22"/>
        </w:rPr>
      </w:pPr>
      <w:r w:rsidRPr="00BB7DE3">
        <w:rPr>
          <w:sz w:val="22"/>
          <w:szCs w:val="22"/>
        </w:rPr>
        <w:t xml:space="preserve">gydymą VKA reikia nutraukti ir gydymą Rivaroxaban </w:t>
      </w:r>
      <w:r w:rsidR="00C074FF">
        <w:rPr>
          <w:sz w:val="22"/>
          <w:szCs w:val="22"/>
        </w:rPr>
        <w:t>Grindeks</w:t>
      </w:r>
      <w:r w:rsidRPr="00BB7DE3">
        <w:rPr>
          <w:sz w:val="22"/>
          <w:szCs w:val="22"/>
        </w:rPr>
        <w:t xml:space="preserve"> pradėti, kai tarptautinis normalizuotas santykis (TNS, angl. </w:t>
      </w:r>
      <w:r w:rsidRPr="00BB7DE3">
        <w:rPr>
          <w:i/>
          <w:iCs/>
          <w:sz w:val="22"/>
          <w:szCs w:val="22"/>
        </w:rPr>
        <w:t>INR</w:t>
      </w:r>
      <w:r w:rsidRPr="00BB7DE3">
        <w:rPr>
          <w:sz w:val="22"/>
          <w:szCs w:val="22"/>
        </w:rPr>
        <w:t>) yra ≤ 3,0.</w:t>
      </w:r>
    </w:p>
    <w:p w14:paraId="4838E896" w14:textId="77777777" w:rsidR="00D73BF6" w:rsidRDefault="00BB7DE3" w:rsidP="00BB7DE3">
      <w:pPr>
        <w:numPr>
          <w:ilvl w:val="0"/>
          <w:numId w:val="8"/>
        </w:numPr>
        <w:tabs>
          <w:tab w:val="left" w:pos="0"/>
        </w:tabs>
        <w:snapToGrid w:val="0"/>
        <w:spacing w:line="260" w:lineRule="exact"/>
        <w:ind w:left="567" w:hanging="567"/>
        <w:rPr>
          <w:sz w:val="22"/>
          <w:szCs w:val="22"/>
        </w:rPr>
      </w:pPr>
      <w:r w:rsidRPr="00BB7DE3">
        <w:rPr>
          <w:sz w:val="22"/>
          <w:szCs w:val="22"/>
        </w:rPr>
        <w:t xml:space="preserve">GVT, PE gydymas ir šių sutrikimų pasikartojimo profilaktiką suaugusiesiems, VTE gydymas ir pasikartojimo profilaktika vaikams: </w:t>
      </w:r>
    </w:p>
    <w:p w14:paraId="4BFD636B" w14:textId="6367D6E2" w:rsidR="00BB7DE3" w:rsidRPr="00BB7DE3" w:rsidRDefault="00BB7DE3" w:rsidP="00197375">
      <w:pPr>
        <w:tabs>
          <w:tab w:val="left" w:pos="0"/>
        </w:tabs>
        <w:snapToGrid w:val="0"/>
        <w:spacing w:line="260" w:lineRule="exact"/>
        <w:ind w:left="567"/>
        <w:rPr>
          <w:sz w:val="22"/>
          <w:szCs w:val="22"/>
        </w:rPr>
      </w:pPr>
      <w:r w:rsidRPr="00BB7DE3">
        <w:rPr>
          <w:sz w:val="22"/>
          <w:szCs w:val="22"/>
        </w:rPr>
        <w:t xml:space="preserve">VKA gydymą reikia nutraukti ir gydymą Rivaroxaban </w:t>
      </w:r>
      <w:r w:rsidR="00C074FF">
        <w:rPr>
          <w:sz w:val="22"/>
          <w:szCs w:val="22"/>
        </w:rPr>
        <w:t>Grindeks</w:t>
      </w:r>
      <w:r w:rsidRPr="00BB7DE3">
        <w:rPr>
          <w:sz w:val="22"/>
          <w:szCs w:val="22"/>
        </w:rPr>
        <w:t xml:space="preserve"> pradėti, kai TNS yra ≤ 2,5. </w:t>
      </w:r>
    </w:p>
    <w:p w14:paraId="52DBE65F" w14:textId="3FDB428C" w:rsidR="00BB7DE3" w:rsidRPr="00BB7DE3" w:rsidRDefault="00BB7DE3" w:rsidP="00BB7DE3">
      <w:pPr>
        <w:rPr>
          <w:i/>
          <w:sz w:val="22"/>
          <w:szCs w:val="22"/>
        </w:rPr>
      </w:pPr>
      <w:r w:rsidRPr="00BB7DE3">
        <w:rPr>
          <w:sz w:val="22"/>
          <w:szCs w:val="22"/>
        </w:rPr>
        <w:t xml:space="preserve">Gydymą VKA keičiant gydymu Rivaroxaban </w:t>
      </w:r>
      <w:r w:rsidR="00C074FF">
        <w:rPr>
          <w:sz w:val="22"/>
          <w:szCs w:val="22"/>
        </w:rPr>
        <w:t>Grindeks</w:t>
      </w:r>
      <w:r w:rsidRPr="00BB7DE3">
        <w:rPr>
          <w:sz w:val="22"/>
          <w:szCs w:val="22"/>
        </w:rPr>
        <w:t xml:space="preserve">, pradėjus vartoti Rivaroxaban </w:t>
      </w:r>
      <w:r w:rsidR="00C074FF">
        <w:rPr>
          <w:sz w:val="22"/>
          <w:szCs w:val="22"/>
        </w:rPr>
        <w:t>Grindeks</w:t>
      </w:r>
      <w:r w:rsidRPr="00BB7DE3">
        <w:rPr>
          <w:sz w:val="22"/>
          <w:szCs w:val="22"/>
        </w:rPr>
        <w:t xml:space="preserve">, TNS rodiklis bus klaidingai padidėjęs. TNS netinka vertinti Rivaroxaban </w:t>
      </w:r>
      <w:r w:rsidR="00C074FF">
        <w:rPr>
          <w:sz w:val="22"/>
          <w:szCs w:val="22"/>
        </w:rPr>
        <w:t>Grindeks</w:t>
      </w:r>
      <w:r w:rsidRPr="00BB7DE3">
        <w:rPr>
          <w:sz w:val="22"/>
          <w:szCs w:val="22"/>
        </w:rPr>
        <w:t xml:space="preserve"> antikoaguliacinį aktyvumą, todėl neturi būti naudojamas (žr. 4.5 skyrių).</w:t>
      </w:r>
    </w:p>
    <w:p w14:paraId="5921B6EF" w14:textId="77777777" w:rsidR="00BB7DE3" w:rsidRPr="00BB7DE3" w:rsidRDefault="00BB7DE3" w:rsidP="00BB7DE3">
      <w:pPr>
        <w:rPr>
          <w:i/>
          <w:sz w:val="22"/>
          <w:szCs w:val="22"/>
        </w:rPr>
      </w:pPr>
    </w:p>
    <w:p w14:paraId="7D73C24A" w14:textId="5994DE5B" w:rsidR="00BB7DE3" w:rsidRPr="00BB7DE3" w:rsidRDefault="00BB7DE3" w:rsidP="00BB7DE3">
      <w:pPr>
        <w:keepNext/>
        <w:rPr>
          <w:i/>
          <w:sz w:val="22"/>
          <w:szCs w:val="22"/>
        </w:rPr>
      </w:pPr>
      <w:r w:rsidRPr="00BB7DE3">
        <w:rPr>
          <w:i/>
          <w:sz w:val="22"/>
          <w:szCs w:val="22"/>
        </w:rPr>
        <w:t xml:space="preserve">Rivaroxaban </w:t>
      </w:r>
      <w:r w:rsidR="00C074FF">
        <w:rPr>
          <w:i/>
          <w:sz w:val="22"/>
          <w:szCs w:val="22"/>
        </w:rPr>
        <w:t>Grindeks</w:t>
      </w:r>
      <w:r w:rsidRPr="00BB7DE3">
        <w:rPr>
          <w:sz w:val="22"/>
          <w:szCs w:val="22"/>
        </w:rPr>
        <w:t xml:space="preserve"> </w:t>
      </w:r>
      <w:r w:rsidRPr="00BB7DE3">
        <w:rPr>
          <w:i/>
          <w:sz w:val="22"/>
          <w:szCs w:val="22"/>
        </w:rPr>
        <w:t xml:space="preserve">keitimas vitamino K antagonistais (VKA) </w:t>
      </w:r>
    </w:p>
    <w:p w14:paraId="5CF19E6C" w14:textId="32AE5EBA" w:rsidR="00BB7DE3" w:rsidRPr="00BB7DE3" w:rsidRDefault="00BB7DE3" w:rsidP="00BB7DE3">
      <w:pPr>
        <w:rPr>
          <w:sz w:val="22"/>
          <w:szCs w:val="22"/>
        </w:rPr>
      </w:pPr>
      <w:r w:rsidRPr="00BB7DE3">
        <w:rPr>
          <w:sz w:val="22"/>
          <w:szCs w:val="22"/>
        </w:rPr>
        <w:t xml:space="preserve">Keičiant gydymą Rivaroxaban </w:t>
      </w:r>
      <w:r w:rsidR="00C074FF">
        <w:rPr>
          <w:sz w:val="22"/>
          <w:szCs w:val="22"/>
        </w:rPr>
        <w:t>Grindeks</w:t>
      </w:r>
      <w:r w:rsidRPr="00BB7DE3">
        <w:rPr>
          <w:sz w:val="22"/>
          <w:szCs w:val="22"/>
        </w:rPr>
        <w:t xml:space="preserve"> į gydymą VKA, yra nepakankamo antikoaguliacinio poveikio tikimybė. Visais atvejais, kai vyksta keitimas alternatyviu antikoaguliantu, reikia užtikrinti nuolatinę pakankamą antikoaguliaciją. Reikia įsidėmėti, kad Rivaroxaban </w:t>
      </w:r>
      <w:r w:rsidR="00C074FF">
        <w:rPr>
          <w:sz w:val="22"/>
          <w:szCs w:val="22"/>
        </w:rPr>
        <w:t>Grindeks</w:t>
      </w:r>
      <w:r w:rsidRPr="00BB7DE3">
        <w:rPr>
          <w:sz w:val="22"/>
          <w:szCs w:val="22"/>
        </w:rPr>
        <w:t xml:space="preserve"> gali būti viena iš padidėjusio TNS priežasčių. Pacientams, kuriems gydymas Rivaroxaban </w:t>
      </w:r>
      <w:r w:rsidR="00C074FF">
        <w:rPr>
          <w:sz w:val="22"/>
          <w:szCs w:val="22"/>
        </w:rPr>
        <w:t>Grindeks</w:t>
      </w:r>
      <w:r w:rsidRPr="00BB7DE3">
        <w:rPr>
          <w:sz w:val="22"/>
          <w:szCs w:val="22"/>
        </w:rPr>
        <w:t xml:space="preserve"> keičiamas į gydymą VKA, VKA reikia skirti derinyje, kol TNS rodmuo bus ≥ 2,0. Pirmąsias dvi keitimo paras reikia skirti standartinę pradinę VKA dozę, po to VKA dozę reikia parinkti atsižvelgiant į TNS reikšmes. Kol pacientas vartoja ir Rivaroxaban </w:t>
      </w:r>
      <w:r w:rsidR="00C074FF">
        <w:rPr>
          <w:sz w:val="22"/>
          <w:szCs w:val="22"/>
        </w:rPr>
        <w:t>Grindeks</w:t>
      </w:r>
      <w:r w:rsidR="00391ED2">
        <w:rPr>
          <w:sz w:val="22"/>
          <w:szCs w:val="22"/>
        </w:rPr>
        <w:t>,</w:t>
      </w:r>
      <w:r w:rsidRPr="00BB7DE3">
        <w:rPr>
          <w:sz w:val="22"/>
          <w:szCs w:val="22"/>
        </w:rPr>
        <w:t xml:space="preserve"> ir VKA, TNS reikia tirti ne anksčiau nei 24 valandos po ankstesnės dozės, bet prieš vartojant kitą Rivaroxaban </w:t>
      </w:r>
      <w:r w:rsidR="00C074FF">
        <w:rPr>
          <w:sz w:val="22"/>
          <w:szCs w:val="22"/>
        </w:rPr>
        <w:t>Grindeks</w:t>
      </w:r>
      <w:r w:rsidRPr="00BB7DE3">
        <w:rPr>
          <w:sz w:val="22"/>
          <w:szCs w:val="22"/>
        </w:rPr>
        <w:t xml:space="preserve"> dozę. Nutraukus Rivaroxaban </w:t>
      </w:r>
      <w:r w:rsidR="00C074FF">
        <w:rPr>
          <w:sz w:val="22"/>
          <w:szCs w:val="22"/>
        </w:rPr>
        <w:t>Grindeks</w:t>
      </w:r>
      <w:r w:rsidRPr="00BB7DE3">
        <w:rPr>
          <w:sz w:val="22"/>
          <w:szCs w:val="22"/>
        </w:rPr>
        <w:t xml:space="preserve"> vartojimą, TNS galima patikimai nustatyti praėjus ne mažiau kaip 24 valandoms po paskutinės dozės (žr. 4.5 ir 5.2 skyrius). </w:t>
      </w:r>
    </w:p>
    <w:p w14:paraId="3C5773B8" w14:textId="77777777" w:rsidR="00BB7DE3" w:rsidRPr="00BB7DE3" w:rsidRDefault="00BB7DE3" w:rsidP="00BB7DE3">
      <w:pPr>
        <w:rPr>
          <w:sz w:val="22"/>
          <w:szCs w:val="22"/>
        </w:rPr>
      </w:pPr>
    </w:p>
    <w:p w14:paraId="01FF358F" w14:textId="77777777" w:rsidR="00BB7DE3" w:rsidRPr="00BB7DE3" w:rsidRDefault="00BB7DE3" w:rsidP="00BB7DE3">
      <w:pPr>
        <w:rPr>
          <w:i/>
          <w:sz w:val="22"/>
          <w:szCs w:val="22"/>
        </w:rPr>
      </w:pPr>
      <w:r w:rsidRPr="00BB7DE3">
        <w:rPr>
          <w:i/>
          <w:sz w:val="22"/>
          <w:szCs w:val="22"/>
        </w:rPr>
        <w:t>Vaikų populiacija</w:t>
      </w:r>
    </w:p>
    <w:p w14:paraId="36B66F04" w14:textId="3B7565D2" w:rsidR="00BB7DE3" w:rsidRPr="00BB7DE3" w:rsidRDefault="00BB7DE3" w:rsidP="00BB7DE3">
      <w:pPr>
        <w:rPr>
          <w:rFonts w:eastAsia="TimesNewRomanPSMT"/>
          <w:sz w:val="22"/>
          <w:szCs w:val="22"/>
        </w:rPr>
      </w:pPr>
      <w:r w:rsidRPr="00BB7DE3">
        <w:rPr>
          <w:sz w:val="22"/>
          <w:szCs w:val="22"/>
        </w:rPr>
        <w:t xml:space="preserve">Vaikai, kurių gydymas Rivaroxaban </w:t>
      </w:r>
      <w:r w:rsidR="00C074FF">
        <w:rPr>
          <w:sz w:val="22"/>
          <w:szCs w:val="22"/>
        </w:rPr>
        <w:t>Grindeks</w:t>
      </w:r>
      <w:r w:rsidRPr="00BB7DE3">
        <w:rPr>
          <w:sz w:val="22"/>
          <w:szCs w:val="22"/>
        </w:rPr>
        <w:t xml:space="preserve"> keičiamas į gydymą VKA turi tęsti gydymą Rivaroxaban </w:t>
      </w:r>
      <w:r w:rsidR="00C074FF">
        <w:rPr>
          <w:sz w:val="22"/>
          <w:szCs w:val="22"/>
        </w:rPr>
        <w:t>Grindeks</w:t>
      </w:r>
      <w:r w:rsidRPr="00BB7DE3">
        <w:rPr>
          <w:sz w:val="22"/>
          <w:szCs w:val="22"/>
        </w:rPr>
        <w:t xml:space="preserve"> 48 valandas po pirmosios VKA dozės. Po 2 dienų bendro vartojimo reikia nustatyti TNS prieš skiriant kitą suplanuotą Rivaroxaban </w:t>
      </w:r>
      <w:r w:rsidR="00C074FF">
        <w:rPr>
          <w:sz w:val="22"/>
          <w:szCs w:val="22"/>
        </w:rPr>
        <w:t>Grindeks</w:t>
      </w:r>
      <w:r w:rsidRPr="00BB7DE3">
        <w:rPr>
          <w:sz w:val="22"/>
          <w:szCs w:val="22"/>
        </w:rPr>
        <w:t xml:space="preserve"> dozę. Kartu vartoti Rivaroxaban </w:t>
      </w:r>
      <w:r w:rsidR="00C074FF">
        <w:rPr>
          <w:sz w:val="22"/>
          <w:szCs w:val="22"/>
        </w:rPr>
        <w:t>Grindeks</w:t>
      </w:r>
      <w:r w:rsidRPr="00BB7DE3">
        <w:rPr>
          <w:sz w:val="22"/>
          <w:szCs w:val="22"/>
        </w:rPr>
        <w:t xml:space="preserve"> ir VKA rekomenduojama tol, kol pasiekiamas TNS</w:t>
      </w:r>
      <w:r w:rsidR="00196822">
        <w:rPr>
          <w:sz w:val="22"/>
          <w:szCs w:val="22"/>
        </w:rPr>
        <w:t xml:space="preserve"> </w:t>
      </w:r>
      <w:r w:rsidRPr="00BB7DE3">
        <w:rPr>
          <w:rFonts w:eastAsia="TimesNewRomanPSMT"/>
          <w:sz w:val="22"/>
          <w:szCs w:val="22"/>
        </w:rPr>
        <w:t>≥</w:t>
      </w:r>
      <w:r w:rsidR="00225BBA">
        <w:rPr>
          <w:rFonts w:eastAsia="TimesNewRomanPSMT"/>
          <w:sz w:val="22"/>
          <w:szCs w:val="22"/>
        </w:rPr>
        <w:t> </w:t>
      </w:r>
      <w:r w:rsidRPr="00BB7DE3">
        <w:rPr>
          <w:rFonts w:eastAsia="TimesNewRomanPSMT"/>
          <w:sz w:val="22"/>
          <w:szCs w:val="22"/>
        </w:rPr>
        <w:t xml:space="preserve">2,0. </w:t>
      </w:r>
      <w:bookmarkStart w:id="5" w:name="_Hlk97195840"/>
      <w:r w:rsidRPr="00BB7DE3">
        <w:rPr>
          <w:rFonts w:eastAsia="TimesNewRomanPSMT"/>
          <w:sz w:val="22"/>
          <w:szCs w:val="22"/>
        </w:rPr>
        <w:t xml:space="preserve">Užbaigus gydymą Rivaroxaban </w:t>
      </w:r>
      <w:r w:rsidR="00C074FF">
        <w:rPr>
          <w:rFonts w:eastAsia="TimesNewRomanPSMT"/>
          <w:sz w:val="22"/>
          <w:szCs w:val="22"/>
        </w:rPr>
        <w:t>Grindeks</w:t>
      </w:r>
      <w:r w:rsidRPr="00BB7DE3">
        <w:rPr>
          <w:rFonts w:eastAsia="TimesNewRomanPSMT"/>
          <w:sz w:val="22"/>
          <w:szCs w:val="22"/>
        </w:rPr>
        <w:t xml:space="preserve"> </w:t>
      </w:r>
      <w:r w:rsidRPr="00BB7DE3">
        <w:rPr>
          <w:sz w:val="22"/>
          <w:szCs w:val="22"/>
        </w:rPr>
        <w:t>TNS patikimai galima ištirti praėjus 24 valandoms po paskutinės dozės (žr. aukščiau pateiktą informaciją ir 4.5 skyrių).</w:t>
      </w:r>
      <w:bookmarkEnd w:id="5"/>
    </w:p>
    <w:p w14:paraId="0FCDAB8C" w14:textId="77777777" w:rsidR="00BB7DE3" w:rsidRPr="00BB7DE3" w:rsidRDefault="00BB7DE3" w:rsidP="00BB7DE3">
      <w:pPr>
        <w:rPr>
          <w:sz w:val="22"/>
          <w:szCs w:val="22"/>
        </w:rPr>
      </w:pPr>
    </w:p>
    <w:p w14:paraId="603AE217" w14:textId="73545259" w:rsidR="00BB7DE3" w:rsidRPr="00BB7DE3" w:rsidRDefault="00BB7DE3" w:rsidP="00BB7DE3">
      <w:pPr>
        <w:rPr>
          <w:i/>
          <w:sz w:val="22"/>
          <w:szCs w:val="22"/>
        </w:rPr>
      </w:pPr>
      <w:r w:rsidRPr="00BB7DE3">
        <w:rPr>
          <w:i/>
          <w:sz w:val="22"/>
          <w:szCs w:val="22"/>
        </w:rPr>
        <w:t xml:space="preserve">Parenteriniu būdu vartojamų antikoaguliantų keitimas Rivaroxaban </w:t>
      </w:r>
      <w:r w:rsidR="00C074FF">
        <w:rPr>
          <w:i/>
          <w:sz w:val="22"/>
          <w:szCs w:val="22"/>
        </w:rPr>
        <w:t>Grindeks</w:t>
      </w:r>
      <w:r w:rsidRPr="00BB7DE3">
        <w:rPr>
          <w:sz w:val="22"/>
          <w:szCs w:val="22"/>
        </w:rPr>
        <w:t xml:space="preserve"> </w:t>
      </w:r>
      <w:r w:rsidRPr="00BB7DE3">
        <w:rPr>
          <w:i/>
          <w:sz w:val="22"/>
          <w:szCs w:val="22"/>
        </w:rPr>
        <w:t xml:space="preserve"> </w:t>
      </w:r>
    </w:p>
    <w:p w14:paraId="4E006A17" w14:textId="21D003E1" w:rsidR="00BB7DE3" w:rsidRPr="00BB7DE3" w:rsidRDefault="00BB7DE3" w:rsidP="00BB7DE3">
      <w:pPr>
        <w:rPr>
          <w:sz w:val="22"/>
          <w:szCs w:val="22"/>
        </w:rPr>
      </w:pPr>
      <w:r w:rsidRPr="00BB7DE3">
        <w:rPr>
          <w:sz w:val="22"/>
          <w:szCs w:val="22"/>
        </w:rPr>
        <w:t xml:space="preserve">Parenterinius antikoaguliantus vartojantiems suaugusiems pacientams ir vaikams reikia nutraukti parenterinio antikoagulianto vartojimą ir pradėti skirti Rivaroxaban </w:t>
      </w:r>
      <w:r w:rsidR="00C074FF">
        <w:rPr>
          <w:sz w:val="22"/>
          <w:szCs w:val="22"/>
        </w:rPr>
        <w:t>Grindeks</w:t>
      </w:r>
      <w:r w:rsidRPr="00BB7DE3">
        <w:rPr>
          <w:sz w:val="22"/>
          <w:szCs w:val="22"/>
        </w:rPr>
        <w:t xml:space="preserve">, likus 0-2 val. iki to laiko, kai pagal numatytą dozavimo režimą turi būti vartojamas parenterinis vaistinis preparatas (pvz., mažos molekulinės masės heparinas) arba tuo metu, kai nutraukiamas nuolatinis parenterinio vaistinio preparato (pvz., intraveninio nefrakcionuoto heparino) vartojimas. </w:t>
      </w:r>
    </w:p>
    <w:p w14:paraId="00F2D71D" w14:textId="77777777" w:rsidR="00BB7DE3" w:rsidRPr="00BB7DE3" w:rsidRDefault="00BB7DE3" w:rsidP="00BB7DE3">
      <w:pPr>
        <w:rPr>
          <w:sz w:val="22"/>
          <w:szCs w:val="22"/>
        </w:rPr>
      </w:pPr>
    </w:p>
    <w:p w14:paraId="7F333671" w14:textId="545DE5BF" w:rsidR="00BB7DE3" w:rsidRPr="00BB7DE3" w:rsidRDefault="00BB7DE3" w:rsidP="00BB7DE3">
      <w:pPr>
        <w:rPr>
          <w:i/>
          <w:sz w:val="22"/>
          <w:szCs w:val="22"/>
        </w:rPr>
      </w:pPr>
      <w:r w:rsidRPr="00BB7DE3">
        <w:rPr>
          <w:i/>
          <w:sz w:val="22"/>
          <w:szCs w:val="22"/>
        </w:rPr>
        <w:t xml:space="preserve">Rivaroxaban </w:t>
      </w:r>
      <w:r w:rsidR="00C074FF">
        <w:rPr>
          <w:i/>
          <w:sz w:val="22"/>
          <w:szCs w:val="22"/>
        </w:rPr>
        <w:t>Grindeks</w:t>
      </w:r>
      <w:r w:rsidRPr="00BB7DE3">
        <w:rPr>
          <w:i/>
          <w:sz w:val="22"/>
          <w:szCs w:val="22"/>
        </w:rPr>
        <w:t xml:space="preserve"> keitimas parenteriniu būdu vartojamais antikoaguliantais </w:t>
      </w:r>
    </w:p>
    <w:p w14:paraId="6ABC951F" w14:textId="0B5F2AD3" w:rsidR="00BB7DE3" w:rsidRPr="00BB7DE3" w:rsidRDefault="00BB7DE3" w:rsidP="00BB7DE3">
      <w:pPr>
        <w:rPr>
          <w:sz w:val="22"/>
          <w:szCs w:val="22"/>
        </w:rPr>
      </w:pPr>
      <w:r w:rsidRPr="00BB7DE3">
        <w:rPr>
          <w:sz w:val="22"/>
          <w:szCs w:val="22"/>
        </w:rPr>
        <w:t xml:space="preserve">Nutraukite Rivaroxaban </w:t>
      </w:r>
      <w:r w:rsidR="00C074FF">
        <w:rPr>
          <w:sz w:val="22"/>
          <w:szCs w:val="22"/>
        </w:rPr>
        <w:t>Grindeks</w:t>
      </w:r>
      <w:r w:rsidRPr="00BB7DE3">
        <w:rPr>
          <w:sz w:val="22"/>
          <w:szCs w:val="22"/>
        </w:rPr>
        <w:t xml:space="preserve"> vartojimą ir pirmąją parenteriniu būdu vartojamo antikoagulianto dozę skirkite tuo metu, kai turėjo būti vartojama kita Rivaroxaban </w:t>
      </w:r>
      <w:r w:rsidR="00C074FF">
        <w:rPr>
          <w:sz w:val="22"/>
          <w:szCs w:val="22"/>
        </w:rPr>
        <w:t>Grindeks</w:t>
      </w:r>
      <w:r w:rsidRPr="00BB7DE3">
        <w:rPr>
          <w:sz w:val="22"/>
          <w:szCs w:val="22"/>
        </w:rPr>
        <w:t xml:space="preserve"> dozė. </w:t>
      </w:r>
    </w:p>
    <w:p w14:paraId="5FB1A63E" w14:textId="77777777" w:rsidR="00BB7DE3" w:rsidRPr="00BB7DE3" w:rsidRDefault="00BB7DE3" w:rsidP="00BB7DE3">
      <w:pPr>
        <w:rPr>
          <w:sz w:val="22"/>
          <w:szCs w:val="22"/>
        </w:rPr>
      </w:pPr>
    </w:p>
    <w:p w14:paraId="3D438C83" w14:textId="77777777" w:rsidR="00BB7DE3" w:rsidRPr="00BB7DE3" w:rsidRDefault="00BB7DE3" w:rsidP="00BB7DE3">
      <w:pPr>
        <w:rPr>
          <w:i/>
          <w:sz w:val="22"/>
          <w:szCs w:val="22"/>
          <w:u w:val="single"/>
        </w:rPr>
      </w:pPr>
      <w:r w:rsidRPr="00BB7DE3">
        <w:rPr>
          <w:i/>
          <w:sz w:val="22"/>
          <w:szCs w:val="22"/>
          <w:u w:val="single"/>
        </w:rPr>
        <w:t xml:space="preserve">Ypatingos populiacijos </w:t>
      </w:r>
    </w:p>
    <w:p w14:paraId="63725E52" w14:textId="77777777" w:rsidR="00BB7DE3" w:rsidRPr="00BB7DE3" w:rsidRDefault="00BB7DE3" w:rsidP="00BB7DE3">
      <w:pPr>
        <w:outlineLvl w:val="0"/>
        <w:rPr>
          <w:i/>
          <w:iCs/>
          <w:color w:val="000000"/>
          <w:sz w:val="22"/>
          <w:szCs w:val="22"/>
        </w:rPr>
      </w:pPr>
      <w:r w:rsidRPr="00BB7DE3">
        <w:rPr>
          <w:i/>
          <w:iCs/>
          <w:color w:val="000000"/>
          <w:sz w:val="22"/>
          <w:szCs w:val="22"/>
        </w:rPr>
        <w:t>Pacientams, kurių inkstų funkcija sutrikusi</w:t>
      </w:r>
    </w:p>
    <w:p w14:paraId="35995CBC" w14:textId="77777777" w:rsidR="00BB7DE3" w:rsidRPr="00BB7DE3" w:rsidRDefault="00BB7DE3" w:rsidP="00BB7DE3">
      <w:pPr>
        <w:rPr>
          <w:i/>
          <w:sz w:val="22"/>
          <w:szCs w:val="22"/>
          <w:u w:val="single"/>
        </w:rPr>
      </w:pPr>
      <w:r w:rsidRPr="00BB7DE3">
        <w:rPr>
          <w:i/>
          <w:sz w:val="22"/>
          <w:szCs w:val="22"/>
          <w:u w:val="single"/>
        </w:rPr>
        <w:t xml:space="preserve">Suaugusieji </w:t>
      </w:r>
    </w:p>
    <w:p w14:paraId="5787762E" w14:textId="5CFA958D" w:rsidR="00BB7DE3" w:rsidRPr="00BB7DE3" w:rsidRDefault="00BB7DE3" w:rsidP="00BB7DE3">
      <w:pPr>
        <w:rPr>
          <w:sz w:val="22"/>
          <w:szCs w:val="22"/>
        </w:rPr>
      </w:pPr>
      <w:r w:rsidRPr="00BB7DE3">
        <w:rPr>
          <w:sz w:val="22"/>
          <w:szCs w:val="22"/>
        </w:rPr>
        <w:t xml:space="preserve">Riboti klinikiniai duomenys rodo, kad pacientams, kuriems yra sunkus inkstų funkcijos sutrikimas (kreatinino klirensas 15-29 ml/min.), rivaroksabano koncentracijos plazmoje būna reikšmingai padidėjusios. Todėl šiems pacientams Rivaroxaban </w:t>
      </w:r>
      <w:r w:rsidR="00C074FF">
        <w:rPr>
          <w:sz w:val="22"/>
          <w:szCs w:val="22"/>
        </w:rPr>
        <w:t>Grindeks</w:t>
      </w:r>
      <w:r w:rsidRPr="00BB7DE3">
        <w:rPr>
          <w:sz w:val="22"/>
          <w:szCs w:val="22"/>
        </w:rPr>
        <w:t xml:space="preserve"> reikia vartoti atsargiai. Nerekomenduojama vartoti pacientams, kurių kreatinino klirensas &lt; 15 ml/min. (žr. 4.4 ir 5.2 skyrius). </w:t>
      </w:r>
    </w:p>
    <w:p w14:paraId="28685774" w14:textId="4431995E" w:rsidR="00BB7DE3" w:rsidRPr="00BB7DE3" w:rsidRDefault="00BB7DE3" w:rsidP="00BB7DE3">
      <w:pPr>
        <w:rPr>
          <w:sz w:val="22"/>
          <w:szCs w:val="22"/>
        </w:rPr>
      </w:pPr>
      <w:r w:rsidRPr="00BB7DE3">
        <w:rPr>
          <w:sz w:val="22"/>
          <w:szCs w:val="22"/>
        </w:rPr>
        <w:t>Pacientams, kuriems yra vidutinis (kreatinino klirensas 30-49 ml/min.) arba sunkus (kreatinino klirensas 15-29 ml/min.) inkstų funkcijos sutrikimas, dozuoti patariama taip, kaip pateikta toliau</w:t>
      </w:r>
      <w:r w:rsidR="00A50856">
        <w:rPr>
          <w:sz w:val="22"/>
          <w:szCs w:val="22"/>
        </w:rPr>
        <w:t>.</w:t>
      </w:r>
      <w:r w:rsidRPr="00BB7DE3">
        <w:rPr>
          <w:sz w:val="22"/>
          <w:szCs w:val="22"/>
        </w:rPr>
        <w:t xml:space="preserve"> </w:t>
      </w:r>
    </w:p>
    <w:p w14:paraId="45EFB93C" w14:textId="77777777" w:rsidR="00BB7DE3" w:rsidRPr="00BB7DE3" w:rsidRDefault="00BB7DE3" w:rsidP="00BB7DE3">
      <w:pPr>
        <w:rPr>
          <w:sz w:val="22"/>
          <w:szCs w:val="22"/>
        </w:rPr>
      </w:pPr>
    </w:p>
    <w:p w14:paraId="18A21734" w14:textId="77777777" w:rsidR="00BB7DE3" w:rsidRPr="00BB7DE3" w:rsidRDefault="00BB7DE3" w:rsidP="00BB7DE3">
      <w:pPr>
        <w:pStyle w:val="Sraopastraipa"/>
        <w:numPr>
          <w:ilvl w:val="0"/>
          <w:numId w:val="4"/>
        </w:numPr>
        <w:ind w:left="567" w:hanging="567"/>
        <w:rPr>
          <w:szCs w:val="22"/>
        </w:rPr>
      </w:pPr>
      <w:r w:rsidRPr="00BB7DE3">
        <w:rPr>
          <w:szCs w:val="22"/>
        </w:rPr>
        <w:t xml:space="preserve">Insulto ir sisteminės embolijos profilaktikai pacientams, kuriems yra su vožtuvų liga nesusijęs prieširdžių virpėjimas, rekomenduojama dozė yra 15 mg vieną kartą per parą (žr. 5.2 skyrių). </w:t>
      </w:r>
    </w:p>
    <w:p w14:paraId="1D60E8A7" w14:textId="77777777" w:rsidR="00BB7DE3" w:rsidRPr="00BB7DE3" w:rsidRDefault="00BB7DE3" w:rsidP="00BB7DE3">
      <w:pPr>
        <w:pStyle w:val="Sraopastraipa"/>
        <w:ind w:left="567"/>
        <w:rPr>
          <w:szCs w:val="22"/>
        </w:rPr>
      </w:pPr>
    </w:p>
    <w:p w14:paraId="29CA2271" w14:textId="77777777" w:rsidR="00BB7DE3" w:rsidRPr="00BB7DE3" w:rsidRDefault="00BB7DE3" w:rsidP="00BB7DE3">
      <w:pPr>
        <w:pStyle w:val="Sraopastraipa"/>
        <w:numPr>
          <w:ilvl w:val="0"/>
          <w:numId w:val="4"/>
        </w:numPr>
        <w:ind w:left="567" w:hanging="567"/>
        <w:rPr>
          <w:szCs w:val="22"/>
        </w:rPr>
      </w:pPr>
      <w:r w:rsidRPr="00BB7DE3">
        <w:rPr>
          <w:szCs w:val="22"/>
        </w:rPr>
        <w:t xml:space="preserve">GVT gydymui, PE gydymui ir pasikartojančios GVT bei PE profilaktikai: pirmąsias 3 savaites reikia skirti po 15 mg du kartus per parą. Po to, kai rekomenduojama dozė yra 20 mg vieną kartą per parą, jei paciento kraujavimo rizika yra didesnė už pasikartojančios PE ir GVT riziką, reikia apsvarstyti dozės sumažinimą nuo 20 mg iki 15 mg vieną kartą per parą. Rekomendacijos vartoti 15 mg dozę yra paremtos farmakokinetiniu modeliavimu, bet kliniškai toks dozavimas nėra ištirtas (žr. 4.4, 5.1 ir 5.2 skyrius). </w:t>
      </w:r>
    </w:p>
    <w:p w14:paraId="4A97FF60" w14:textId="77777777" w:rsidR="00BB7DE3" w:rsidRPr="00BB7DE3" w:rsidRDefault="00BB7DE3" w:rsidP="00BB7DE3">
      <w:pPr>
        <w:pStyle w:val="Sraopastraipa"/>
        <w:ind w:left="567"/>
        <w:rPr>
          <w:szCs w:val="22"/>
        </w:rPr>
      </w:pPr>
      <w:r w:rsidRPr="00BB7DE3">
        <w:rPr>
          <w:szCs w:val="22"/>
        </w:rPr>
        <w:t xml:space="preserve">Kai rekomenduojama dozė yra 10 mg vieną kartą per parą, rekomenduojamos dozės koreguoti nereikia. </w:t>
      </w:r>
    </w:p>
    <w:p w14:paraId="442CD3CD" w14:textId="77777777" w:rsidR="00BB7DE3" w:rsidRPr="00BB7DE3" w:rsidRDefault="00BB7DE3" w:rsidP="00BB7DE3">
      <w:pPr>
        <w:pStyle w:val="Sraopastraipa"/>
        <w:rPr>
          <w:szCs w:val="22"/>
        </w:rPr>
      </w:pPr>
    </w:p>
    <w:p w14:paraId="06C635B8" w14:textId="77777777" w:rsidR="00BB7DE3" w:rsidRPr="00BB7DE3" w:rsidRDefault="00BB7DE3" w:rsidP="00BB7DE3">
      <w:pPr>
        <w:rPr>
          <w:sz w:val="22"/>
          <w:szCs w:val="22"/>
        </w:rPr>
      </w:pPr>
      <w:r w:rsidRPr="00BB7DE3">
        <w:rPr>
          <w:sz w:val="22"/>
          <w:szCs w:val="22"/>
        </w:rPr>
        <w:t>Pacientams, kuriems yra lengvas inkstų funkcijos sutrikimas (kreatinino klirensas 50-80 ml/min.), dozės koreguoti nereikia (žr. 5.2 skyrių).</w:t>
      </w:r>
    </w:p>
    <w:p w14:paraId="7D0789F0" w14:textId="77777777" w:rsidR="00BB7DE3" w:rsidRPr="00BB7DE3" w:rsidRDefault="00BB7DE3" w:rsidP="00BB7DE3">
      <w:pPr>
        <w:widowControl w:val="0"/>
        <w:autoSpaceDE w:val="0"/>
        <w:autoSpaceDN w:val="0"/>
        <w:adjustRightInd w:val="0"/>
        <w:rPr>
          <w:i/>
          <w:sz w:val="22"/>
          <w:szCs w:val="22"/>
        </w:rPr>
      </w:pPr>
    </w:p>
    <w:p w14:paraId="2543C1F0" w14:textId="77777777" w:rsidR="00BB7DE3" w:rsidRPr="00BB7DE3" w:rsidRDefault="00BB7DE3" w:rsidP="00BB7DE3">
      <w:pPr>
        <w:rPr>
          <w:i/>
          <w:sz w:val="22"/>
          <w:szCs w:val="22"/>
        </w:rPr>
      </w:pPr>
      <w:r w:rsidRPr="00BB7DE3">
        <w:rPr>
          <w:i/>
          <w:sz w:val="22"/>
          <w:szCs w:val="22"/>
        </w:rPr>
        <w:t>Vaikų populiacija</w:t>
      </w:r>
    </w:p>
    <w:p w14:paraId="3373D082" w14:textId="3DD581B1" w:rsidR="00BB7DE3" w:rsidRPr="00BB7DE3" w:rsidRDefault="00BB7DE3" w:rsidP="00BB7DE3">
      <w:pPr>
        <w:numPr>
          <w:ilvl w:val="0"/>
          <w:numId w:val="6"/>
        </w:numPr>
        <w:tabs>
          <w:tab w:val="left" w:pos="567"/>
        </w:tabs>
        <w:snapToGrid w:val="0"/>
        <w:spacing w:line="260" w:lineRule="exact"/>
        <w:ind w:left="567" w:hanging="567"/>
        <w:rPr>
          <w:sz w:val="22"/>
          <w:szCs w:val="22"/>
        </w:rPr>
      </w:pPr>
      <w:r w:rsidRPr="00BB7DE3">
        <w:rPr>
          <w:sz w:val="22"/>
          <w:szCs w:val="22"/>
        </w:rPr>
        <w:t>Vaikai ir paaugliai, kuriems yra lengvas inkstų funkcijos sutrikimas (glomerulų filtracijos greitis 50-80 ml/min/1,73</w:t>
      </w:r>
      <w:r w:rsidR="0016291E">
        <w:rPr>
          <w:sz w:val="22"/>
          <w:szCs w:val="22"/>
        </w:rPr>
        <w:t> </w:t>
      </w:r>
      <w:r w:rsidRPr="00BB7DE3">
        <w:rPr>
          <w:sz w:val="22"/>
          <w:szCs w:val="22"/>
        </w:rPr>
        <w:t>m</w:t>
      </w:r>
      <w:r w:rsidRPr="00BB7DE3">
        <w:rPr>
          <w:sz w:val="22"/>
          <w:szCs w:val="22"/>
          <w:vertAlign w:val="superscript"/>
        </w:rPr>
        <w:t>2</w:t>
      </w:r>
      <w:r w:rsidRPr="00BB7DE3">
        <w:rPr>
          <w:sz w:val="22"/>
          <w:szCs w:val="22"/>
        </w:rPr>
        <w:t>): remiantis suaugusiųjų ir ribotais vaikų duomenimis, dozės koreguoti nereikia (žr. 5.2 skyrių).</w:t>
      </w:r>
    </w:p>
    <w:p w14:paraId="7D12C72A" w14:textId="42DD3546" w:rsidR="00BB7DE3" w:rsidRPr="00BB7DE3" w:rsidRDefault="00BB7DE3" w:rsidP="00BB7DE3">
      <w:pPr>
        <w:numPr>
          <w:ilvl w:val="0"/>
          <w:numId w:val="6"/>
        </w:numPr>
        <w:tabs>
          <w:tab w:val="left" w:pos="567"/>
        </w:tabs>
        <w:snapToGrid w:val="0"/>
        <w:spacing w:line="260" w:lineRule="exact"/>
        <w:ind w:left="567" w:hanging="567"/>
        <w:rPr>
          <w:sz w:val="22"/>
          <w:szCs w:val="22"/>
        </w:rPr>
      </w:pPr>
      <w:r w:rsidRPr="00BB7DE3">
        <w:rPr>
          <w:sz w:val="22"/>
          <w:szCs w:val="22"/>
        </w:rPr>
        <w:t>Vaikai ir paaugliai, kuriems yra vidutinio sunkumo arba sunkus inkstų funkcijos sutrikimas (glomerulų filtracijos greitis &lt;</w:t>
      </w:r>
      <w:r w:rsidR="0016291E">
        <w:rPr>
          <w:sz w:val="22"/>
          <w:szCs w:val="22"/>
        </w:rPr>
        <w:t> </w:t>
      </w:r>
      <w:r w:rsidRPr="00BB7DE3">
        <w:rPr>
          <w:sz w:val="22"/>
          <w:szCs w:val="22"/>
        </w:rPr>
        <w:t>50 ml/min/1,73</w:t>
      </w:r>
      <w:r w:rsidR="0016291E">
        <w:rPr>
          <w:sz w:val="22"/>
          <w:szCs w:val="22"/>
        </w:rPr>
        <w:t> </w:t>
      </w:r>
      <w:r w:rsidRPr="00BB7DE3">
        <w:rPr>
          <w:sz w:val="22"/>
          <w:szCs w:val="22"/>
        </w:rPr>
        <w:t>m</w:t>
      </w:r>
      <w:r w:rsidRPr="00BB7DE3">
        <w:rPr>
          <w:sz w:val="22"/>
          <w:szCs w:val="22"/>
          <w:vertAlign w:val="superscript"/>
        </w:rPr>
        <w:t>2</w:t>
      </w:r>
      <w:r w:rsidRPr="00BB7DE3">
        <w:rPr>
          <w:sz w:val="22"/>
          <w:szCs w:val="22"/>
        </w:rPr>
        <w:t xml:space="preserve">): </w:t>
      </w:r>
      <w:r w:rsidR="007F70E8">
        <w:rPr>
          <w:sz w:val="22"/>
          <w:szCs w:val="22"/>
        </w:rPr>
        <w:t>Rivaroxaban Grindeks</w:t>
      </w:r>
      <w:r w:rsidRPr="00BB7DE3">
        <w:rPr>
          <w:sz w:val="22"/>
          <w:szCs w:val="22"/>
        </w:rPr>
        <w:t xml:space="preserve"> vartoti nerekomenduojama, nes nėra klinikinių duomenų (žr. 4.4 skyrių).</w:t>
      </w:r>
    </w:p>
    <w:p w14:paraId="546FA273" w14:textId="77777777" w:rsidR="00BB7DE3" w:rsidRPr="00BB7DE3" w:rsidRDefault="00BB7DE3" w:rsidP="00BB7DE3">
      <w:pPr>
        <w:rPr>
          <w:sz w:val="22"/>
          <w:szCs w:val="22"/>
        </w:rPr>
      </w:pPr>
    </w:p>
    <w:p w14:paraId="59B7E9EC" w14:textId="77777777" w:rsidR="00BB7DE3" w:rsidRPr="00BB7DE3" w:rsidRDefault="00BB7DE3" w:rsidP="00BB7DE3">
      <w:pPr>
        <w:outlineLvl w:val="0"/>
        <w:rPr>
          <w:iCs/>
          <w:color w:val="000000"/>
          <w:sz w:val="22"/>
          <w:szCs w:val="22"/>
        </w:rPr>
      </w:pPr>
      <w:r w:rsidRPr="00BB7DE3">
        <w:rPr>
          <w:i/>
          <w:iCs/>
          <w:color w:val="000000"/>
          <w:sz w:val="22"/>
          <w:szCs w:val="22"/>
        </w:rPr>
        <w:t>Pacientams, kurių kepenų funkcija sutrikusi</w:t>
      </w:r>
    </w:p>
    <w:p w14:paraId="76EA1872" w14:textId="4CA8DC19" w:rsidR="00DD45E4" w:rsidRDefault="00BB7DE3" w:rsidP="00BB7DE3">
      <w:pPr>
        <w:rPr>
          <w:sz w:val="22"/>
          <w:szCs w:val="22"/>
        </w:rPr>
      </w:pPr>
      <w:r w:rsidRPr="00BB7DE3">
        <w:rPr>
          <w:sz w:val="22"/>
          <w:szCs w:val="22"/>
        </w:rPr>
        <w:t xml:space="preserve">Rivaroxaban </w:t>
      </w:r>
      <w:r w:rsidR="00C074FF">
        <w:rPr>
          <w:sz w:val="22"/>
          <w:szCs w:val="22"/>
        </w:rPr>
        <w:t>Grindeks</w:t>
      </w:r>
      <w:r w:rsidRPr="00BB7DE3">
        <w:rPr>
          <w:sz w:val="22"/>
          <w:szCs w:val="22"/>
        </w:rPr>
        <w:t xml:space="preserve"> negalima vartoti pacientams, sergantiems kepenų liga, susijusia su koaguliopatija ir klinikiniu požiūriu reikšmingo kraujavimo rizika, įskaitant kepenų ciroze sergančius pacientus (B ir C klasės pagal Child Pugh) (žr. 4.3 ir 5.2 skyrius). Vaikams, kurių kepenų funkcija sutrikusi, klinikinių duomenų nėra.</w:t>
      </w:r>
      <w:r w:rsidRPr="00BB7DE3" w:rsidDel="00131107">
        <w:rPr>
          <w:sz w:val="22"/>
          <w:szCs w:val="22"/>
        </w:rPr>
        <w:t xml:space="preserve"> </w:t>
      </w:r>
    </w:p>
    <w:p w14:paraId="571E06D7" w14:textId="77777777" w:rsidR="00DD45E4" w:rsidRDefault="00DD45E4" w:rsidP="00BB7DE3">
      <w:pPr>
        <w:rPr>
          <w:sz w:val="22"/>
          <w:szCs w:val="22"/>
        </w:rPr>
      </w:pPr>
    </w:p>
    <w:p w14:paraId="7F95DBE5" w14:textId="331210DF" w:rsidR="00BB7DE3" w:rsidRPr="00BB7DE3" w:rsidRDefault="00BB7DE3" w:rsidP="00BB7DE3">
      <w:pPr>
        <w:rPr>
          <w:i/>
          <w:sz w:val="22"/>
          <w:szCs w:val="22"/>
        </w:rPr>
      </w:pPr>
      <w:r w:rsidRPr="00BB7DE3">
        <w:rPr>
          <w:i/>
          <w:sz w:val="22"/>
          <w:szCs w:val="22"/>
        </w:rPr>
        <w:t xml:space="preserve">Senyviems pacientams </w:t>
      </w:r>
    </w:p>
    <w:p w14:paraId="3321E63D" w14:textId="77777777" w:rsidR="00BB7DE3" w:rsidRPr="00BB7DE3" w:rsidRDefault="00BB7DE3" w:rsidP="00BB7DE3">
      <w:pPr>
        <w:rPr>
          <w:sz w:val="22"/>
          <w:szCs w:val="22"/>
        </w:rPr>
      </w:pPr>
      <w:r w:rsidRPr="00BB7DE3">
        <w:rPr>
          <w:sz w:val="22"/>
          <w:szCs w:val="22"/>
        </w:rPr>
        <w:t xml:space="preserve">Dozės koreguoti nereikia (žr. 5.2 skyrių) </w:t>
      </w:r>
    </w:p>
    <w:p w14:paraId="368A8A5A" w14:textId="77777777" w:rsidR="00BB7DE3" w:rsidRPr="00BB7DE3" w:rsidRDefault="00BB7DE3" w:rsidP="00BB7DE3">
      <w:pPr>
        <w:rPr>
          <w:sz w:val="22"/>
          <w:szCs w:val="22"/>
        </w:rPr>
      </w:pPr>
    </w:p>
    <w:p w14:paraId="7BEA7084" w14:textId="77777777" w:rsidR="00BB7DE3" w:rsidRPr="00BB7DE3" w:rsidRDefault="00BB7DE3" w:rsidP="00BB7DE3">
      <w:pPr>
        <w:rPr>
          <w:i/>
          <w:sz w:val="22"/>
          <w:szCs w:val="22"/>
        </w:rPr>
      </w:pPr>
      <w:r w:rsidRPr="00BB7DE3">
        <w:rPr>
          <w:i/>
          <w:sz w:val="22"/>
          <w:szCs w:val="22"/>
        </w:rPr>
        <w:t xml:space="preserve">Kūno svoris </w:t>
      </w:r>
    </w:p>
    <w:p w14:paraId="6BEB5F47" w14:textId="1DD92ACB" w:rsidR="00BB7DE3" w:rsidRPr="00BB7DE3" w:rsidRDefault="00BB7DE3" w:rsidP="00BB7DE3">
      <w:pPr>
        <w:rPr>
          <w:sz w:val="22"/>
          <w:szCs w:val="22"/>
        </w:rPr>
      </w:pPr>
      <w:r w:rsidRPr="00BB7DE3">
        <w:rPr>
          <w:sz w:val="22"/>
          <w:szCs w:val="22"/>
        </w:rPr>
        <w:t>Dozės suaugusiesiems koreguoti nereikia (žr.</w:t>
      </w:r>
      <w:r w:rsidR="00212693">
        <w:rPr>
          <w:sz w:val="22"/>
          <w:szCs w:val="22"/>
        </w:rPr>
        <w:t xml:space="preserve"> </w:t>
      </w:r>
      <w:r w:rsidRPr="00BB7DE3">
        <w:rPr>
          <w:sz w:val="22"/>
          <w:szCs w:val="22"/>
        </w:rPr>
        <w:t xml:space="preserve">5.2 skyrių) </w:t>
      </w:r>
    </w:p>
    <w:p w14:paraId="3FB31337" w14:textId="77777777" w:rsidR="00BB7DE3" w:rsidRPr="00BB7DE3" w:rsidRDefault="00BB7DE3" w:rsidP="00BB7DE3">
      <w:pPr>
        <w:rPr>
          <w:sz w:val="22"/>
          <w:szCs w:val="22"/>
        </w:rPr>
      </w:pPr>
      <w:r w:rsidRPr="00BB7DE3">
        <w:rPr>
          <w:sz w:val="22"/>
          <w:szCs w:val="22"/>
        </w:rPr>
        <w:t>Vaikams dozė nustatoma pagal kūno svorį.</w:t>
      </w:r>
    </w:p>
    <w:p w14:paraId="53F4F886" w14:textId="77777777" w:rsidR="00BB7DE3" w:rsidRPr="00BB7DE3" w:rsidRDefault="00BB7DE3" w:rsidP="00BB7DE3">
      <w:pPr>
        <w:rPr>
          <w:sz w:val="22"/>
          <w:szCs w:val="22"/>
        </w:rPr>
      </w:pPr>
    </w:p>
    <w:p w14:paraId="77EF1AD2" w14:textId="77777777" w:rsidR="00BB7DE3" w:rsidRPr="00BB7DE3" w:rsidRDefault="00BB7DE3" w:rsidP="00BB7DE3">
      <w:pPr>
        <w:rPr>
          <w:i/>
          <w:sz w:val="22"/>
          <w:szCs w:val="22"/>
        </w:rPr>
      </w:pPr>
      <w:r w:rsidRPr="00BB7DE3">
        <w:rPr>
          <w:i/>
          <w:sz w:val="22"/>
          <w:szCs w:val="22"/>
        </w:rPr>
        <w:t xml:space="preserve">Lytis </w:t>
      </w:r>
    </w:p>
    <w:p w14:paraId="2AE4EAF1" w14:textId="77777777" w:rsidR="00BB7DE3" w:rsidRPr="00BB7DE3" w:rsidRDefault="00BB7DE3" w:rsidP="00BB7DE3">
      <w:pPr>
        <w:rPr>
          <w:sz w:val="22"/>
          <w:szCs w:val="22"/>
        </w:rPr>
      </w:pPr>
      <w:r w:rsidRPr="00BB7DE3">
        <w:rPr>
          <w:sz w:val="22"/>
          <w:szCs w:val="22"/>
        </w:rPr>
        <w:t xml:space="preserve">Dozės koreguoti nereikia (žr. 5.2 skyrių) </w:t>
      </w:r>
    </w:p>
    <w:p w14:paraId="2B15F4BF" w14:textId="77777777" w:rsidR="00BB7DE3" w:rsidRPr="00BB7DE3" w:rsidRDefault="00BB7DE3" w:rsidP="00BB7DE3">
      <w:pPr>
        <w:rPr>
          <w:sz w:val="22"/>
          <w:szCs w:val="22"/>
        </w:rPr>
      </w:pPr>
    </w:p>
    <w:p w14:paraId="33C28B2B" w14:textId="77777777" w:rsidR="00BB7DE3" w:rsidRPr="00BB7DE3" w:rsidRDefault="00BB7DE3" w:rsidP="00BB7DE3">
      <w:pPr>
        <w:rPr>
          <w:i/>
          <w:sz w:val="22"/>
          <w:szCs w:val="22"/>
        </w:rPr>
      </w:pPr>
      <w:r w:rsidRPr="00BB7DE3">
        <w:rPr>
          <w:i/>
          <w:sz w:val="22"/>
          <w:szCs w:val="22"/>
        </w:rPr>
        <w:t xml:space="preserve">Pacientai, kuriems atliekama kardioversija </w:t>
      </w:r>
    </w:p>
    <w:p w14:paraId="4961CDFB" w14:textId="051080A7" w:rsidR="00BB7DE3" w:rsidRPr="00BB7DE3" w:rsidRDefault="00BB7DE3" w:rsidP="00BB7DE3">
      <w:pPr>
        <w:rPr>
          <w:sz w:val="22"/>
          <w:szCs w:val="22"/>
        </w:rPr>
      </w:pPr>
      <w:r w:rsidRPr="00BB7DE3">
        <w:rPr>
          <w:sz w:val="22"/>
          <w:szCs w:val="22"/>
        </w:rPr>
        <w:t xml:space="preserve">Rivaroxaban </w:t>
      </w:r>
      <w:r w:rsidR="00C074FF">
        <w:rPr>
          <w:sz w:val="22"/>
          <w:szCs w:val="22"/>
        </w:rPr>
        <w:t>Grindeks</w:t>
      </w:r>
      <w:r w:rsidRPr="00BB7DE3">
        <w:rPr>
          <w:sz w:val="22"/>
          <w:szCs w:val="22"/>
        </w:rPr>
        <w:t xml:space="preserve"> vartojimas gali būti pradedamas arba tęsiamas pacientams, kuriems gali prireikti atlikti kardioversiją. </w:t>
      </w:r>
    </w:p>
    <w:p w14:paraId="4827FC76" w14:textId="3C559267" w:rsidR="00BB7DE3" w:rsidRPr="00BB7DE3" w:rsidRDefault="00BB7DE3" w:rsidP="00BB7DE3">
      <w:pPr>
        <w:rPr>
          <w:sz w:val="22"/>
          <w:szCs w:val="22"/>
        </w:rPr>
      </w:pPr>
      <w:r w:rsidRPr="00BB7DE3">
        <w:rPr>
          <w:sz w:val="22"/>
          <w:szCs w:val="22"/>
        </w:rPr>
        <w:t xml:space="preserve">Kardioversijai, atliekamai stebint procedūrą transezofagine echokardiograma (TEE), pacientams, kurie anksčiau nebuvo gydomi antikoaguliantais, gydymas Rivaroxaban </w:t>
      </w:r>
      <w:r w:rsidR="00C074FF">
        <w:rPr>
          <w:sz w:val="22"/>
          <w:szCs w:val="22"/>
        </w:rPr>
        <w:t>Grindeks</w:t>
      </w:r>
      <w:r w:rsidRPr="00BB7DE3">
        <w:rPr>
          <w:sz w:val="22"/>
          <w:szCs w:val="22"/>
        </w:rPr>
        <w:t xml:space="preserve"> turi būti pradedamas mažiausiai bent 4 valandas prieš kardioversiją, siekiant užtikrinti tinkamą antikoaguliacinį poveikį (žr. 5.1 ir 5.2 skyrius). Prieš kardioversiją visiems pacientams turi būti gautas patvirtinimas, kad pacientas vartojo Rivaroxaban </w:t>
      </w:r>
      <w:r w:rsidR="00C074FF">
        <w:rPr>
          <w:sz w:val="22"/>
          <w:szCs w:val="22"/>
        </w:rPr>
        <w:t>Grindeks</w:t>
      </w:r>
      <w:r w:rsidRPr="00BB7DE3">
        <w:rPr>
          <w:sz w:val="22"/>
          <w:szCs w:val="22"/>
        </w:rPr>
        <w:t xml:space="preserve">, kaip paskirta. Pacientams, kuriems yra atliekama kardioversija, sprendimas, ar galima pradėti gydymą vaistiniu preparatu ir kokia turi būti gydymo trukmė, priimamas, atsižvelgus į antikoaguliantų vartojimo rekomendacijų gaires. </w:t>
      </w:r>
    </w:p>
    <w:p w14:paraId="410D1262" w14:textId="77777777" w:rsidR="00BB7DE3" w:rsidRPr="00BB7DE3" w:rsidRDefault="00BB7DE3" w:rsidP="00BB7DE3">
      <w:pPr>
        <w:rPr>
          <w:i/>
          <w:sz w:val="22"/>
          <w:szCs w:val="22"/>
        </w:rPr>
      </w:pPr>
    </w:p>
    <w:p w14:paraId="2D871970" w14:textId="77777777" w:rsidR="00BB7DE3" w:rsidRPr="00BB7DE3" w:rsidRDefault="00BB7DE3" w:rsidP="00BB7DE3">
      <w:pPr>
        <w:rPr>
          <w:i/>
          <w:sz w:val="22"/>
          <w:szCs w:val="22"/>
        </w:rPr>
      </w:pPr>
      <w:r w:rsidRPr="00BB7DE3">
        <w:rPr>
          <w:i/>
          <w:sz w:val="22"/>
          <w:szCs w:val="22"/>
        </w:rPr>
        <w:t xml:space="preserve">Pacientai, sergantys su vožtuvų liga nesusijusiu prieširdžių virpėjimu, kuriems atliekama perkutaninė koronarinė intervencija (PKI) su stento įvedimu </w:t>
      </w:r>
    </w:p>
    <w:p w14:paraId="32E79D61" w14:textId="21FBD357" w:rsidR="00BB7DE3" w:rsidRPr="00BB7DE3" w:rsidRDefault="00BB7DE3" w:rsidP="00BB7DE3">
      <w:pPr>
        <w:rPr>
          <w:sz w:val="22"/>
          <w:szCs w:val="22"/>
        </w:rPr>
      </w:pPr>
      <w:r w:rsidRPr="00BB7DE3">
        <w:rPr>
          <w:sz w:val="22"/>
          <w:szCs w:val="22"/>
        </w:rPr>
        <w:t xml:space="preserve">Patirtis apie sumažintos 15 mg Rivaroxaban </w:t>
      </w:r>
      <w:r w:rsidR="00C074FF">
        <w:rPr>
          <w:sz w:val="22"/>
          <w:szCs w:val="22"/>
        </w:rPr>
        <w:t>Grindeks</w:t>
      </w:r>
      <w:r w:rsidRPr="00BB7DE3">
        <w:rPr>
          <w:sz w:val="22"/>
          <w:szCs w:val="22"/>
        </w:rPr>
        <w:t xml:space="preserve"> dozės (arba 10 mg Rivaroxaban </w:t>
      </w:r>
      <w:r w:rsidR="00C074FF">
        <w:rPr>
          <w:sz w:val="22"/>
          <w:szCs w:val="22"/>
        </w:rPr>
        <w:t>Grindeks</w:t>
      </w:r>
      <w:r w:rsidRPr="00BB7DE3">
        <w:rPr>
          <w:sz w:val="22"/>
          <w:szCs w:val="22"/>
        </w:rPr>
        <w:t xml:space="preserve"> dozės pacientams, kuriems nustatytas vidutinio sunkumo inkstų funkcijos sutrikimas [kreatinino klirensas 30-49 ml/min.]) skyrimą kartą per parą kartu su P2Y12 inhibitoriumi ilgiausiai 12 mėnesių pacientams, sergantiems su vožtuvų liga nesusijusiu prieširdžių virpėjimu, kuriems atliekama perkutaninė koronarinė intervencija (PKI) su stento įvedimu ir reikalingas gydymas per burną vartojamais antikoaguliantais, yra ribota (žr. 4.4 ir 5.1 skyrių).</w:t>
      </w:r>
    </w:p>
    <w:p w14:paraId="7A8D54D9" w14:textId="77777777" w:rsidR="00BB7DE3" w:rsidRPr="00BB7DE3" w:rsidRDefault="00BB7DE3" w:rsidP="00BB7DE3">
      <w:pPr>
        <w:autoSpaceDE w:val="0"/>
        <w:autoSpaceDN w:val="0"/>
        <w:adjustRightInd w:val="0"/>
        <w:rPr>
          <w:rFonts w:eastAsia="Calibri"/>
          <w:i/>
          <w:iCs/>
          <w:sz w:val="22"/>
          <w:szCs w:val="22"/>
        </w:rPr>
      </w:pPr>
    </w:p>
    <w:p w14:paraId="1AFCF508" w14:textId="77777777" w:rsidR="00BB7DE3" w:rsidRPr="00197375" w:rsidRDefault="00BB7DE3" w:rsidP="00BB7DE3">
      <w:pPr>
        <w:rPr>
          <w:i/>
          <w:sz w:val="22"/>
          <w:szCs w:val="22"/>
        </w:rPr>
      </w:pPr>
      <w:r w:rsidRPr="00197375">
        <w:rPr>
          <w:i/>
          <w:sz w:val="22"/>
          <w:szCs w:val="22"/>
        </w:rPr>
        <w:t>Vaikų populiacija</w:t>
      </w:r>
    </w:p>
    <w:p w14:paraId="7550F278" w14:textId="3D9A8E28" w:rsidR="00BB7DE3" w:rsidRPr="00BB7DE3" w:rsidRDefault="00BB7DE3" w:rsidP="00BB7DE3">
      <w:pPr>
        <w:rPr>
          <w:sz w:val="22"/>
          <w:szCs w:val="22"/>
        </w:rPr>
      </w:pPr>
      <w:bookmarkStart w:id="6" w:name="_Hlk97196036"/>
      <w:r w:rsidRPr="00BB7DE3">
        <w:rPr>
          <w:sz w:val="22"/>
          <w:szCs w:val="22"/>
        </w:rPr>
        <w:t>Rivaro</w:t>
      </w:r>
      <w:r w:rsidR="008930A0">
        <w:rPr>
          <w:sz w:val="22"/>
          <w:szCs w:val="22"/>
        </w:rPr>
        <w:t>xaban</w:t>
      </w:r>
      <w:r w:rsidR="008E34DF">
        <w:rPr>
          <w:sz w:val="22"/>
          <w:szCs w:val="22"/>
        </w:rPr>
        <w:t xml:space="preserve"> Grindeks</w:t>
      </w:r>
      <w:r w:rsidRPr="00BB7DE3">
        <w:rPr>
          <w:sz w:val="22"/>
          <w:szCs w:val="22"/>
        </w:rPr>
        <w:t xml:space="preserve"> saugumas ir veiksmingumas vaikams nuo 0 iki 18 metų insulto ir sisteminės embolijos profilaktikos, kai pacientams yra su vožtuvų liga nesusijęs prieširdžių virpėjimas, indikacijai</w:t>
      </w:r>
      <w:r w:rsidR="00D76B55">
        <w:rPr>
          <w:sz w:val="22"/>
          <w:szCs w:val="22"/>
        </w:rPr>
        <w:t xml:space="preserve"> neištirti</w:t>
      </w:r>
      <w:r w:rsidRPr="00BB7DE3">
        <w:rPr>
          <w:sz w:val="22"/>
          <w:szCs w:val="22"/>
        </w:rPr>
        <w:t xml:space="preserve">. </w:t>
      </w:r>
      <w:bookmarkEnd w:id="6"/>
      <w:r w:rsidRPr="00BB7DE3">
        <w:rPr>
          <w:sz w:val="22"/>
          <w:szCs w:val="22"/>
        </w:rPr>
        <w:t>Duomenų nėra</w:t>
      </w:r>
      <w:r w:rsidR="00DD30E4">
        <w:rPr>
          <w:sz w:val="22"/>
          <w:szCs w:val="22"/>
        </w:rPr>
        <w:t>.</w:t>
      </w:r>
      <w:r w:rsidRPr="00BB7DE3">
        <w:rPr>
          <w:sz w:val="22"/>
          <w:szCs w:val="22"/>
        </w:rPr>
        <w:t xml:space="preserve"> </w:t>
      </w:r>
      <w:r w:rsidR="00DD30E4">
        <w:rPr>
          <w:sz w:val="22"/>
          <w:szCs w:val="22"/>
        </w:rPr>
        <w:t>T</w:t>
      </w:r>
      <w:r w:rsidRPr="00BB7DE3">
        <w:rPr>
          <w:sz w:val="22"/>
          <w:szCs w:val="22"/>
        </w:rPr>
        <w:t>odėl jaunesniems nei 18 metų vaikams vartoti</w:t>
      </w:r>
      <w:r w:rsidR="00BA3D83">
        <w:rPr>
          <w:sz w:val="22"/>
          <w:szCs w:val="22"/>
        </w:rPr>
        <w:t xml:space="preserve"> </w:t>
      </w:r>
      <w:r w:rsidRPr="00BB7DE3">
        <w:rPr>
          <w:sz w:val="22"/>
          <w:szCs w:val="22"/>
        </w:rPr>
        <w:t>esant kitoms indikacijoms negu VTE gydymas ir VTE pasikartojimo profilaktika, nerekomenduojama.</w:t>
      </w:r>
    </w:p>
    <w:p w14:paraId="3D72D922" w14:textId="77777777" w:rsidR="00BB7DE3" w:rsidRPr="00BB7DE3" w:rsidRDefault="00BB7DE3" w:rsidP="00BB7DE3">
      <w:pPr>
        <w:rPr>
          <w:sz w:val="22"/>
          <w:szCs w:val="22"/>
          <w:u w:val="single"/>
        </w:rPr>
      </w:pPr>
    </w:p>
    <w:p w14:paraId="7A00CAC9" w14:textId="77777777" w:rsidR="00BB7DE3" w:rsidRPr="00BB7DE3" w:rsidRDefault="00BB7DE3" w:rsidP="00BB7DE3">
      <w:pPr>
        <w:rPr>
          <w:sz w:val="22"/>
          <w:szCs w:val="22"/>
          <w:u w:val="single"/>
        </w:rPr>
      </w:pPr>
      <w:r w:rsidRPr="00BB7DE3">
        <w:rPr>
          <w:sz w:val="22"/>
          <w:szCs w:val="22"/>
          <w:u w:val="single"/>
        </w:rPr>
        <w:t xml:space="preserve">Vartojimo metodas </w:t>
      </w:r>
    </w:p>
    <w:p w14:paraId="0B706E45" w14:textId="77777777" w:rsidR="00BB7DE3" w:rsidRPr="00BB7DE3" w:rsidRDefault="00BB7DE3" w:rsidP="00BB7DE3">
      <w:pPr>
        <w:rPr>
          <w:i/>
          <w:iCs/>
          <w:sz w:val="22"/>
          <w:szCs w:val="22"/>
        </w:rPr>
      </w:pPr>
      <w:r w:rsidRPr="00BB7DE3">
        <w:rPr>
          <w:i/>
          <w:iCs/>
          <w:sz w:val="22"/>
          <w:szCs w:val="22"/>
        </w:rPr>
        <w:t>Suaugusieji</w:t>
      </w:r>
    </w:p>
    <w:p w14:paraId="7342FA3F" w14:textId="33325253" w:rsidR="00BB7DE3" w:rsidRPr="00BB7DE3" w:rsidRDefault="00BB7DE3" w:rsidP="00BB7DE3">
      <w:pPr>
        <w:rPr>
          <w:sz w:val="22"/>
          <w:szCs w:val="22"/>
        </w:rPr>
      </w:pPr>
      <w:r w:rsidRPr="00BB7DE3">
        <w:rPr>
          <w:sz w:val="22"/>
          <w:szCs w:val="22"/>
        </w:rPr>
        <w:t xml:space="preserve">Rivaroxaban </w:t>
      </w:r>
      <w:r w:rsidR="00C074FF">
        <w:rPr>
          <w:sz w:val="22"/>
          <w:szCs w:val="22"/>
        </w:rPr>
        <w:t>Grindeks</w:t>
      </w:r>
      <w:r w:rsidRPr="00BB7DE3">
        <w:rPr>
          <w:sz w:val="22"/>
          <w:szCs w:val="22"/>
        </w:rPr>
        <w:t xml:space="preserve"> skirtas vartoti per burną. </w:t>
      </w:r>
    </w:p>
    <w:p w14:paraId="6B873107" w14:textId="77777777" w:rsidR="00BB7DE3" w:rsidRPr="00BB7DE3" w:rsidRDefault="00BB7DE3" w:rsidP="00BB7DE3">
      <w:pPr>
        <w:rPr>
          <w:sz w:val="22"/>
          <w:szCs w:val="22"/>
        </w:rPr>
      </w:pPr>
      <w:r w:rsidRPr="00BB7DE3">
        <w:rPr>
          <w:sz w:val="22"/>
          <w:szCs w:val="22"/>
        </w:rPr>
        <w:t xml:space="preserve">Tabletes reikia vartoti valgio metu (žr. 5.2 skyrių). </w:t>
      </w:r>
    </w:p>
    <w:p w14:paraId="3C70DA58" w14:textId="77777777" w:rsidR="00BB7DE3" w:rsidRPr="00BB7DE3" w:rsidRDefault="00BB7DE3" w:rsidP="00BB7DE3">
      <w:pPr>
        <w:rPr>
          <w:i/>
          <w:sz w:val="22"/>
          <w:szCs w:val="22"/>
        </w:rPr>
      </w:pPr>
    </w:p>
    <w:p w14:paraId="50754519" w14:textId="77777777" w:rsidR="00BB7DE3" w:rsidRPr="00197375" w:rsidRDefault="00BB7DE3" w:rsidP="00BB7DE3">
      <w:pPr>
        <w:rPr>
          <w:i/>
          <w:sz w:val="22"/>
          <w:szCs w:val="22"/>
          <w:u w:val="single"/>
        </w:rPr>
      </w:pPr>
      <w:r w:rsidRPr="00197375">
        <w:rPr>
          <w:i/>
          <w:sz w:val="22"/>
          <w:szCs w:val="22"/>
          <w:u w:val="single"/>
        </w:rPr>
        <w:t>Tablečių smulkinimas</w:t>
      </w:r>
    </w:p>
    <w:p w14:paraId="3DE8B5D6" w14:textId="370ED971" w:rsidR="00BB7DE3" w:rsidRPr="00BB7DE3" w:rsidRDefault="00BB7DE3" w:rsidP="00BB7DE3">
      <w:pPr>
        <w:rPr>
          <w:sz w:val="22"/>
          <w:szCs w:val="22"/>
        </w:rPr>
      </w:pPr>
      <w:r w:rsidRPr="00BB7DE3">
        <w:rPr>
          <w:sz w:val="22"/>
          <w:szCs w:val="22"/>
        </w:rPr>
        <w:t xml:space="preserve">Pacientams, kurie negali nuryti visos tabletės, prieš pat vartojant Rivaroxaban </w:t>
      </w:r>
      <w:r w:rsidR="00C074FF">
        <w:rPr>
          <w:sz w:val="22"/>
          <w:szCs w:val="22"/>
        </w:rPr>
        <w:t>Grindeks</w:t>
      </w:r>
      <w:r w:rsidRPr="00BB7DE3">
        <w:rPr>
          <w:sz w:val="22"/>
          <w:szCs w:val="22"/>
        </w:rPr>
        <w:t xml:space="preserve"> tabletę galima susmulkinti ir, sumaišius su vandeniu arba obuolių tyre prieš pat vartojimą, suvartoti per burną. Pavartojus susmulkintų Rivaroxaban </w:t>
      </w:r>
      <w:r w:rsidR="00C074FF">
        <w:rPr>
          <w:sz w:val="22"/>
          <w:szCs w:val="22"/>
        </w:rPr>
        <w:t>Grindeks</w:t>
      </w:r>
      <w:r w:rsidRPr="00BB7DE3">
        <w:rPr>
          <w:sz w:val="22"/>
          <w:szCs w:val="22"/>
        </w:rPr>
        <w:t xml:space="preserve"> 15 mg arba 20 mg plėvele dengtų tablečių, po dozės nedelsiant reikia pavalgyti. </w:t>
      </w:r>
    </w:p>
    <w:p w14:paraId="23949FD8" w14:textId="6D4C708A" w:rsidR="00BB7DE3" w:rsidRPr="00BB7DE3" w:rsidRDefault="00BB7DE3" w:rsidP="00BB7DE3">
      <w:pPr>
        <w:autoSpaceDE w:val="0"/>
        <w:autoSpaceDN w:val="0"/>
        <w:adjustRightInd w:val="0"/>
        <w:rPr>
          <w:sz w:val="22"/>
          <w:szCs w:val="22"/>
        </w:rPr>
      </w:pPr>
      <w:r w:rsidRPr="00BB7DE3">
        <w:rPr>
          <w:sz w:val="22"/>
          <w:szCs w:val="22"/>
        </w:rPr>
        <w:t xml:space="preserve">Susmulkintą Rivaroxaban </w:t>
      </w:r>
      <w:r w:rsidR="00C074FF">
        <w:rPr>
          <w:sz w:val="22"/>
          <w:szCs w:val="22"/>
        </w:rPr>
        <w:t>Grindeks</w:t>
      </w:r>
      <w:r w:rsidRPr="00BB7DE3">
        <w:rPr>
          <w:sz w:val="22"/>
          <w:szCs w:val="22"/>
        </w:rPr>
        <w:t xml:space="preserve"> tabletę taip pat galima vartoti per skrandžio </w:t>
      </w:r>
      <w:r w:rsidR="00EC5D83">
        <w:rPr>
          <w:sz w:val="22"/>
          <w:szCs w:val="22"/>
        </w:rPr>
        <w:t>vamzdelį</w:t>
      </w:r>
      <w:r w:rsidRPr="00BB7DE3">
        <w:rPr>
          <w:sz w:val="22"/>
          <w:szCs w:val="22"/>
        </w:rPr>
        <w:t xml:space="preserve"> (žr. 5.2 ir 6.6 skyrius). </w:t>
      </w:r>
    </w:p>
    <w:p w14:paraId="17C4F7CA" w14:textId="77777777" w:rsidR="00BB7DE3" w:rsidRPr="00C13DC6" w:rsidRDefault="00BB7DE3" w:rsidP="00BB7DE3">
      <w:pPr>
        <w:autoSpaceDE w:val="0"/>
        <w:autoSpaceDN w:val="0"/>
        <w:adjustRightInd w:val="0"/>
        <w:rPr>
          <w:rFonts w:eastAsia="Calibri"/>
        </w:rPr>
      </w:pPr>
    </w:p>
    <w:p w14:paraId="7A62BD72" w14:textId="77777777" w:rsidR="00BB7DE3" w:rsidRPr="00BB7DE3" w:rsidRDefault="00BB7DE3" w:rsidP="00BB7DE3">
      <w:pPr>
        <w:autoSpaceDE w:val="0"/>
        <w:autoSpaceDN w:val="0"/>
        <w:adjustRightInd w:val="0"/>
        <w:rPr>
          <w:rFonts w:eastAsia="Calibri"/>
          <w:i/>
          <w:iCs/>
          <w:sz w:val="22"/>
          <w:szCs w:val="18"/>
        </w:rPr>
      </w:pPr>
      <w:r w:rsidRPr="00BB7DE3">
        <w:rPr>
          <w:rFonts w:eastAsia="Calibri"/>
          <w:i/>
          <w:iCs/>
          <w:sz w:val="22"/>
          <w:szCs w:val="18"/>
        </w:rPr>
        <w:t>Vaikai ir paaugliai, kurių svoris 30-50 kg</w:t>
      </w:r>
    </w:p>
    <w:p w14:paraId="390AC00A" w14:textId="7A1D9385" w:rsidR="00BB7DE3" w:rsidRPr="00BB7DE3" w:rsidRDefault="00BB7DE3" w:rsidP="00BB7DE3">
      <w:pPr>
        <w:autoSpaceDE w:val="0"/>
        <w:autoSpaceDN w:val="0"/>
        <w:adjustRightInd w:val="0"/>
        <w:rPr>
          <w:sz w:val="22"/>
          <w:szCs w:val="18"/>
        </w:rPr>
      </w:pPr>
      <w:r w:rsidRPr="00BB7DE3">
        <w:rPr>
          <w:sz w:val="22"/>
          <w:szCs w:val="18"/>
        </w:rPr>
        <w:t xml:space="preserve">Rivaroxaban </w:t>
      </w:r>
      <w:r w:rsidR="00C074FF">
        <w:rPr>
          <w:sz w:val="22"/>
          <w:szCs w:val="18"/>
        </w:rPr>
        <w:t>Grindeks</w:t>
      </w:r>
      <w:r w:rsidR="000D6B1D">
        <w:rPr>
          <w:sz w:val="22"/>
          <w:szCs w:val="18"/>
        </w:rPr>
        <w:t xml:space="preserve"> skirtas</w:t>
      </w:r>
      <w:r w:rsidRPr="00BB7DE3">
        <w:rPr>
          <w:sz w:val="22"/>
          <w:szCs w:val="18"/>
        </w:rPr>
        <w:t xml:space="preserve"> vartoti per burną.</w:t>
      </w:r>
    </w:p>
    <w:p w14:paraId="6C7622C3" w14:textId="77777777" w:rsidR="00BB7DE3" w:rsidRPr="00BB7DE3" w:rsidRDefault="00BB7DE3" w:rsidP="00BB7DE3">
      <w:pPr>
        <w:autoSpaceDE w:val="0"/>
        <w:autoSpaceDN w:val="0"/>
        <w:adjustRightInd w:val="0"/>
        <w:rPr>
          <w:rFonts w:eastAsia="Calibri"/>
          <w:sz w:val="22"/>
          <w:szCs w:val="18"/>
        </w:rPr>
      </w:pPr>
      <w:r w:rsidRPr="00BB7DE3">
        <w:rPr>
          <w:sz w:val="22"/>
          <w:szCs w:val="18"/>
        </w:rPr>
        <w:t>Pacientui reikia nurodyti nuryti tabletę užsigeriant skysčiu. Be to, ją reikia vartoti valgio metu (žr. 5.2 skyrių). Tabletes reikia gerti maždaug kas 24 valandas.</w:t>
      </w:r>
    </w:p>
    <w:p w14:paraId="0B207899" w14:textId="77777777" w:rsidR="00BB7DE3" w:rsidRPr="00BB7DE3" w:rsidRDefault="00BB7DE3" w:rsidP="00BB7DE3">
      <w:pPr>
        <w:autoSpaceDE w:val="0"/>
        <w:autoSpaceDN w:val="0"/>
        <w:adjustRightInd w:val="0"/>
        <w:rPr>
          <w:rFonts w:eastAsia="Calibri"/>
          <w:sz w:val="22"/>
          <w:szCs w:val="18"/>
        </w:rPr>
      </w:pPr>
    </w:p>
    <w:p w14:paraId="77BF2C77" w14:textId="2886606F" w:rsidR="00BB7DE3" w:rsidRPr="00BB7DE3" w:rsidRDefault="00BB7DE3" w:rsidP="00BB7DE3">
      <w:pPr>
        <w:autoSpaceDE w:val="0"/>
        <w:autoSpaceDN w:val="0"/>
        <w:adjustRightInd w:val="0"/>
        <w:rPr>
          <w:rFonts w:eastAsia="Calibri"/>
          <w:sz w:val="22"/>
          <w:szCs w:val="18"/>
        </w:rPr>
      </w:pPr>
      <w:bookmarkStart w:id="7" w:name="_Hlk97196311"/>
      <w:r w:rsidRPr="00BB7DE3">
        <w:rPr>
          <w:sz w:val="22"/>
          <w:szCs w:val="18"/>
        </w:rPr>
        <w:t>Jei pacientas, pavartojęs dozę, iš karto ją išspjovė arba per 30 minučių išvėmė, reikia duoti naują dozę. Vis dėlto, jei pacientas vėmė praėjus daugiau kaip 30 minučių po dozės vartojimo, jos pakartotinai skirti nereikia ir kitą dozę reikia vartoti kaip numatyta</w:t>
      </w:r>
      <w:bookmarkEnd w:id="7"/>
      <w:r w:rsidRPr="00BB7DE3">
        <w:rPr>
          <w:rFonts w:eastAsia="Calibri"/>
          <w:sz w:val="22"/>
          <w:szCs w:val="18"/>
        </w:rPr>
        <w:t>.</w:t>
      </w:r>
    </w:p>
    <w:p w14:paraId="7C19DBD8" w14:textId="77777777" w:rsidR="00BB7DE3" w:rsidRPr="00BB7DE3" w:rsidRDefault="00BB7DE3" w:rsidP="00BB7DE3">
      <w:pPr>
        <w:autoSpaceDE w:val="0"/>
        <w:autoSpaceDN w:val="0"/>
        <w:adjustRightInd w:val="0"/>
        <w:rPr>
          <w:rFonts w:eastAsia="Calibri"/>
          <w:sz w:val="22"/>
          <w:szCs w:val="18"/>
        </w:rPr>
      </w:pPr>
    </w:p>
    <w:p w14:paraId="0713EF2C" w14:textId="77777777" w:rsidR="00BB7DE3" w:rsidRPr="00BB7DE3" w:rsidRDefault="00BB7DE3" w:rsidP="00BB7DE3">
      <w:pPr>
        <w:autoSpaceDE w:val="0"/>
        <w:autoSpaceDN w:val="0"/>
        <w:adjustRightInd w:val="0"/>
        <w:rPr>
          <w:rFonts w:eastAsia="Calibri"/>
          <w:sz w:val="22"/>
          <w:szCs w:val="18"/>
        </w:rPr>
      </w:pPr>
      <w:r w:rsidRPr="00BB7DE3">
        <w:rPr>
          <w:rFonts w:eastAsia="Calibri"/>
          <w:sz w:val="22"/>
          <w:szCs w:val="18"/>
        </w:rPr>
        <w:t xml:space="preserve">Tabletės negalima </w:t>
      </w:r>
      <w:r w:rsidRPr="00BB7DE3">
        <w:rPr>
          <w:sz w:val="22"/>
          <w:szCs w:val="18"/>
        </w:rPr>
        <w:t xml:space="preserve">dalyti, </w:t>
      </w:r>
      <w:bookmarkStart w:id="8" w:name="_Hlk97196360"/>
      <w:r w:rsidRPr="00BB7DE3">
        <w:rPr>
          <w:sz w:val="22"/>
          <w:szCs w:val="18"/>
        </w:rPr>
        <w:t>norint skirti dalį tabletės dozės</w:t>
      </w:r>
      <w:bookmarkEnd w:id="8"/>
      <w:r w:rsidRPr="00BB7DE3">
        <w:rPr>
          <w:rFonts w:eastAsia="Calibri"/>
          <w:sz w:val="22"/>
          <w:szCs w:val="18"/>
        </w:rPr>
        <w:t>.</w:t>
      </w:r>
    </w:p>
    <w:p w14:paraId="22CB2EA6" w14:textId="77777777" w:rsidR="00BB7DE3" w:rsidRPr="00401A82" w:rsidRDefault="00BB7DE3" w:rsidP="00BB7DE3">
      <w:pPr>
        <w:pStyle w:val="Porat"/>
        <w:snapToGrid w:val="0"/>
      </w:pPr>
    </w:p>
    <w:p w14:paraId="67C94A9A" w14:textId="77777777" w:rsidR="00BB7DE3" w:rsidRPr="00BB7DE3" w:rsidRDefault="00BB7DE3" w:rsidP="00BB7DE3">
      <w:pPr>
        <w:rPr>
          <w:i/>
          <w:sz w:val="22"/>
          <w:szCs w:val="22"/>
        </w:rPr>
      </w:pPr>
      <w:r w:rsidRPr="00BB7DE3">
        <w:rPr>
          <w:i/>
          <w:sz w:val="22"/>
          <w:szCs w:val="22"/>
        </w:rPr>
        <w:t>Tablečių smulkinimas</w:t>
      </w:r>
    </w:p>
    <w:p w14:paraId="49235B49" w14:textId="7ADA9134" w:rsidR="00A80C53" w:rsidRPr="00197375" w:rsidRDefault="00BB7DE3" w:rsidP="00BB7DE3">
      <w:pPr>
        <w:pStyle w:val="Antrat4"/>
        <w:jc w:val="left"/>
        <w:rPr>
          <w:rFonts w:ascii="Times New Roman" w:hAnsi="Times New Roman"/>
          <w:b w:val="0"/>
          <w:bCs w:val="0"/>
          <w:sz w:val="22"/>
          <w:szCs w:val="22"/>
        </w:rPr>
      </w:pPr>
      <w:r w:rsidRPr="00197375">
        <w:rPr>
          <w:rFonts w:ascii="Times New Roman" w:hAnsi="Times New Roman"/>
          <w:b w:val="0"/>
          <w:bCs w:val="0"/>
          <w:sz w:val="22"/>
          <w:szCs w:val="22"/>
        </w:rPr>
        <w:t>Pacientams, kurie negali nuryti visos tabletės, galima vartoti kitų farmacinių formų</w:t>
      </w:r>
      <w:r w:rsidR="00427126" w:rsidRPr="00197375">
        <w:rPr>
          <w:rFonts w:ascii="Times New Roman" w:hAnsi="Times New Roman"/>
          <w:b w:val="0"/>
          <w:bCs w:val="0"/>
          <w:sz w:val="22"/>
          <w:szCs w:val="22"/>
        </w:rPr>
        <w:t>, tokių kaip granulės</w:t>
      </w:r>
      <w:r w:rsidR="009B097F" w:rsidRPr="00197375">
        <w:rPr>
          <w:rFonts w:ascii="Times New Roman" w:hAnsi="Times New Roman"/>
          <w:b w:val="0"/>
          <w:bCs w:val="0"/>
          <w:sz w:val="22"/>
          <w:szCs w:val="22"/>
        </w:rPr>
        <w:t xml:space="preserve"> </w:t>
      </w:r>
      <w:r w:rsidR="00163CC4" w:rsidRPr="00197375">
        <w:rPr>
          <w:rFonts w:ascii="Times New Roman" w:hAnsi="Times New Roman"/>
          <w:b w:val="0"/>
          <w:bCs w:val="0"/>
          <w:sz w:val="22"/>
          <w:szCs w:val="22"/>
        </w:rPr>
        <w:t>geriam</w:t>
      </w:r>
      <w:r w:rsidR="00020DC5">
        <w:rPr>
          <w:rFonts w:ascii="Times New Roman" w:hAnsi="Times New Roman"/>
          <w:b w:val="0"/>
          <w:bCs w:val="0"/>
          <w:sz w:val="22"/>
          <w:szCs w:val="22"/>
        </w:rPr>
        <w:t>a</w:t>
      </w:r>
      <w:r w:rsidR="0032442A">
        <w:rPr>
          <w:rFonts w:ascii="Times New Roman" w:hAnsi="Times New Roman"/>
          <w:b w:val="0"/>
          <w:bCs w:val="0"/>
          <w:sz w:val="22"/>
          <w:szCs w:val="22"/>
        </w:rPr>
        <w:t>jai</w:t>
      </w:r>
      <w:r w:rsidR="00163CC4" w:rsidRPr="00197375">
        <w:rPr>
          <w:rFonts w:ascii="Times New Roman" w:hAnsi="Times New Roman"/>
          <w:b w:val="0"/>
          <w:bCs w:val="0"/>
          <w:sz w:val="22"/>
          <w:szCs w:val="22"/>
        </w:rPr>
        <w:t xml:space="preserve"> suspensija</w:t>
      </w:r>
      <w:r w:rsidR="0032442A">
        <w:rPr>
          <w:rFonts w:ascii="Times New Roman" w:hAnsi="Times New Roman"/>
          <w:b w:val="0"/>
          <w:bCs w:val="0"/>
          <w:sz w:val="22"/>
          <w:szCs w:val="22"/>
        </w:rPr>
        <w:t>i</w:t>
      </w:r>
      <w:r w:rsidRPr="00197375">
        <w:rPr>
          <w:rFonts w:ascii="Times New Roman" w:hAnsi="Times New Roman"/>
          <w:b w:val="0"/>
          <w:bCs w:val="0"/>
          <w:sz w:val="22"/>
          <w:szCs w:val="22"/>
        </w:rPr>
        <w:t xml:space="preserve">. </w:t>
      </w:r>
    </w:p>
    <w:p w14:paraId="2C85A7BC" w14:textId="2568E221" w:rsidR="00B65DDE" w:rsidRPr="00312126" w:rsidRDefault="00BB7DE3" w:rsidP="00BB7DE3">
      <w:pPr>
        <w:pStyle w:val="Antrat4"/>
        <w:jc w:val="left"/>
        <w:rPr>
          <w:rFonts w:ascii="Times New Roman" w:hAnsi="Times New Roman"/>
          <w:b w:val="0"/>
          <w:bCs w:val="0"/>
          <w:sz w:val="22"/>
          <w:szCs w:val="22"/>
        </w:rPr>
      </w:pPr>
      <w:r w:rsidRPr="00197375">
        <w:rPr>
          <w:rFonts w:ascii="Times New Roman" w:hAnsi="Times New Roman"/>
          <w:b w:val="0"/>
          <w:bCs w:val="0"/>
          <w:sz w:val="22"/>
          <w:szCs w:val="22"/>
        </w:rPr>
        <w:t>Jei</w:t>
      </w:r>
      <w:r w:rsidR="0078144B" w:rsidRPr="00197375">
        <w:rPr>
          <w:rFonts w:ascii="Times New Roman" w:hAnsi="Times New Roman"/>
          <w:b w:val="0"/>
          <w:bCs w:val="0"/>
          <w:sz w:val="22"/>
          <w:szCs w:val="22"/>
        </w:rPr>
        <w:t>gu geriamosios suspensijos</w:t>
      </w:r>
      <w:r w:rsidRPr="00197375">
        <w:rPr>
          <w:rFonts w:ascii="Times New Roman" w:hAnsi="Times New Roman"/>
          <w:b w:val="0"/>
          <w:bCs w:val="0"/>
          <w:sz w:val="22"/>
          <w:szCs w:val="22"/>
        </w:rPr>
        <w:t xml:space="preserve"> </w:t>
      </w:r>
      <w:r w:rsidR="00C6253D" w:rsidRPr="00197375">
        <w:rPr>
          <w:rFonts w:ascii="Times New Roman" w:hAnsi="Times New Roman"/>
          <w:b w:val="0"/>
          <w:bCs w:val="0"/>
          <w:sz w:val="22"/>
          <w:szCs w:val="22"/>
        </w:rPr>
        <w:t xml:space="preserve">nėra įmanoma skubiai </w:t>
      </w:r>
      <w:r w:rsidRPr="00197375">
        <w:rPr>
          <w:rFonts w:ascii="Times New Roman" w:hAnsi="Times New Roman"/>
          <w:b w:val="0"/>
          <w:bCs w:val="0"/>
          <w:sz w:val="22"/>
          <w:szCs w:val="22"/>
        </w:rPr>
        <w:t>gauti, kai paskirta vartoti 15 mg arba 20 mg rivaroksabano dozę, galima vartoti per burną susmulkintą 15 mg arba 20 mg tabletę, ją sumaišius su vandeniu arba obuolių tyre prieš pat vartojimą.</w:t>
      </w:r>
      <w:r w:rsidRPr="00312126">
        <w:rPr>
          <w:rFonts w:ascii="Times New Roman" w:hAnsi="Times New Roman"/>
          <w:b w:val="0"/>
          <w:bCs w:val="0"/>
          <w:sz w:val="22"/>
          <w:szCs w:val="22"/>
        </w:rPr>
        <w:t xml:space="preserve"> </w:t>
      </w:r>
    </w:p>
    <w:p w14:paraId="303FEDE8" w14:textId="2E0172D9" w:rsidR="00BB7DE3" w:rsidRPr="00197375" w:rsidRDefault="00BB7DE3" w:rsidP="00BB7DE3">
      <w:pPr>
        <w:pStyle w:val="Antrat4"/>
        <w:jc w:val="left"/>
        <w:rPr>
          <w:rFonts w:ascii="Times New Roman" w:hAnsi="Times New Roman"/>
          <w:sz w:val="22"/>
          <w:szCs w:val="22"/>
        </w:rPr>
      </w:pPr>
      <w:r w:rsidRPr="00BB7DE3">
        <w:rPr>
          <w:rFonts w:ascii="Times New Roman" w:hAnsi="Times New Roman"/>
          <w:b w:val="0"/>
          <w:bCs w:val="0"/>
          <w:sz w:val="22"/>
          <w:szCs w:val="22"/>
        </w:rPr>
        <w:t xml:space="preserve">Susmulkintą tabletę galima vartoti per nazogastrinį arba skrandžio </w:t>
      </w:r>
      <w:r w:rsidR="00C7577C">
        <w:rPr>
          <w:rFonts w:ascii="Times New Roman" w:hAnsi="Times New Roman"/>
          <w:b w:val="0"/>
          <w:bCs w:val="0"/>
          <w:sz w:val="22"/>
          <w:szCs w:val="22"/>
        </w:rPr>
        <w:t>vamzdelį</w:t>
      </w:r>
      <w:r w:rsidRPr="00BB7DE3">
        <w:rPr>
          <w:rFonts w:ascii="Times New Roman" w:hAnsi="Times New Roman"/>
          <w:b w:val="0"/>
          <w:bCs w:val="0"/>
          <w:sz w:val="22"/>
          <w:szCs w:val="22"/>
        </w:rPr>
        <w:t xml:space="preserve"> (žr. 5.2 ir 6.6 skyrius). </w:t>
      </w:r>
    </w:p>
    <w:p w14:paraId="0714875C" w14:textId="1AD03B24" w:rsidR="001F578A" w:rsidRDefault="001F578A" w:rsidP="000F77D6">
      <w:pPr>
        <w:tabs>
          <w:tab w:val="left" w:pos="567"/>
        </w:tabs>
        <w:spacing w:line="260" w:lineRule="exact"/>
        <w:rPr>
          <w:iCs/>
          <w:sz w:val="22"/>
          <w:szCs w:val="22"/>
        </w:rPr>
      </w:pPr>
    </w:p>
    <w:p w14:paraId="41259ECC" w14:textId="77777777" w:rsidR="005E23D6" w:rsidRDefault="005E23D6" w:rsidP="005E23D6">
      <w:pPr>
        <w:keepNext/>
        <w:tabs>
          <w:tab w:val="left" w:pos="567"/>
        </w:tabs>
        <w:spacing w:line="260" w:lineRule="exact"/>
        <w:jc w:val="both"/>
        <w:outlineLvl w:val="3"/>
        <w:rPr>
          <w:b/>
          <w:bCs/>
          <w:sz w:val="22"/>
          <w:szCs w:val="28"/>
          <w:lang w:eastAsia="x-none"/>
        </w:rPr>
      </w:pPr>
      <w:r>
        <w:rPr>
          <w:b/>
          <w:bCs/>
          <w:sz w:val="22"/>
          <w:szCs w:val="28"/>
          <w:lang w:eastAsia="x-none"/>
        </w:rPr>
        <w:t>4.3</w:t>
      </w:r>
      <w:r>
        <w:rPr>
          <w:b/>
          <w:bCs/>
          <w:sz w:val="22"/>
          <w:szCs w:val="28"/>
          <w:lang w:eastAsia="x-none"/>
        </w:rPr>
        <w:tab/>
        <w:t>Kontraindikacijos</w:t>
      </w:r>
    </w:p>
    <w:p w14:paraId="5B49C609" w14:textId="77777777" w:rsidR="005E23D6" w:rsidRDefault="005E23D6" w:rsidP="005E23D6">
      <w:pPr>
        <w:tabs>
          <w:tab w:val="left" w:pos="567"/>
        </w:tabs>
        <w:spacing w:line="260" w:lineRule="exact"/>
        <w:rPr>
          <w:sz w:val="22"/>
          <w:szCs w:val="24"/>
        </w:rPr>
      </w:pPr>
    </w:p>
    <w:p w14:paraId="4C629F95" w14:textId="77777777" w:rsidR="005E23D6" w:rsidRPr="00ED586B" w:rsidRDefault="005E23D6" w:rsidP="005E23D6">
      <w:pPr>
        <w:rPr>
          <w:sz w:val="22"/>
          <w:szCs w:val="22"/>
        </w:rPr>
      </w:pPr>
      <w:r w:rsidRPr="00ED586B">
        <w:rPr>
          <w:sz w:val="22"/>
          <w:szCs w:val="22"/>
        </w:rPr>
        <w:t xml:space="preserve">Padidėjęs jautrumas veikliajai arba bet kuriai 6.1 skyriuje nurodytai pagalbinei medžiagai. </w:t>
      </w:r>
    </w:p>
    <w:p w14:paraId="7E90E68D" w14:textId="77777777" w:rsidR="005E23D6" w:rsidRPr="00ED586B" w:rsidRDefault="005E23D6" w:rsidP="005E23D6">
      <w:pPr>
        <w:rPr>
          <w:sz w:val="22"/>
          <w:szCs w:val="22"/>
        </w:rPr>
      </w:pPr>
    </w:p>
    <w:p w14:paraId="17E99DBF" w14:textId="77777777" w:rsidR="005E23D6" w:rsidRPr="00ED586B" w:rsidRDefault="005E23D6" w:rsidP="005E23D6">
      <w:pPr>
        <w:rPr>
          <w:sz w:val="22"/>
          <w:szCs w:val="22"/>
        </w:rPr>
      </w:pPr>
      <w:r w:rsidRPr="00ED586B">
        <w:rPr>
          <w:sz w:val="22"/>
          <w:szCs w:val="22"/>
        </w:rPr>
        <w:t xml:space="preserve">Aktyvus, klinikiniu požiūriu reikšmingas kraujavimas. </w:t>
      </w:r>
    </w:p>
    <w:p w14:paraId="785558DD" w14:textId="77777777" w:rsidR="005E23D6" w:rsidRPr="00ED586B" w:rsidRDefault="005E23D6" w:rsidP="005E23D6">
      <w:pPr>
        <w:rPr>
          <w:sz w:val="22"/>
          <w:szCs w:val="22"/>
        </w:rPr>
      </w:pPr>
    </w:p>
    <w:p w14:paraId="7D3F0420" w14:textId="7BE72F02" w:rsidR="005E23D6" w:rsidRPr="00ED586B" w:rsidRDefault="005E23D6" w:rsidP="005E23D6">
      <w:pPr>
        <w:rPr>
          <w:sz w:val="22"/>
          <w:szCs w:val="22"/>
        </w:rPr>
      </w:pPr>
      <w:r w:rsidRPr="00ED586B">
        <w:rPr>
          <w:sz w:val="22"/>
          <w:szCs w:val="22"/>
        </w:rPr>
        <w:t xml:space="preserve">Sužalojimas arba būklė, jeigu laikoma, jog tai yra </w:t>
      </w:r>
      <w:r>
        <w:rPr>
          <w:sz w:val="22"/>
          <w:szCs w:val="22"/>
        </w:rPr>
        <w:t xml:space="preserve">reikšminga </w:t>
      </w:r>
      <w:r w:rsidRPr="00ED586B">
        <w:rPr>
          <w:sz w:val="22"/>
          <w:szCs w:val="22"/>
        </w:rPr>
        <w:t xml:space="preserve">rizika didesniam kraujavimui. Tai gali būti esamos arba neseniai buvusios virškinimo trakto opos, esami piktybiniai navikai, sukeliantys didelę kraujavimo riziką, neseniai buvusi galvos smegenų arba stuburo trauma, neseniai buvusi galvos smegenų, stuburo arba </w:t>
      </w:r>
      <w:r w:rsidR="00B26052">
        <w:rPr>
          <w:sz w:val="22"/>
          <w:szCs w:val="22"/>
        </w:rPr>
        <w:t>oftalmologinė</w:t>
      </w:r>
      <w:r w:rsidR="00B26052" w:rsidRPr="00ED586B">
        <w:rPr>
          <w:sz w:val="22"/>
          <w:szCs w:val="22"/>
        </w:rPr>
        <w:t xml:space="preserve"> </w:t>
      </w:r>
      <w:r w:rsidRPr="00ED586B">
        <w:rPr>
          <w:sz w:val="22"/>
          <w:szCs w:val="22"/>
        </w:rPr>
        <w:t>chirurginė operacija, neseniai buvęs intrakranijinis kraujavimas, žinoma arba įtariama stemplės venų varikozė, įgimt</w:t>
      </w:r>
      <w:r w:rsidR="00EB0AE9">
        <w:rPr>
          <w:sz w:val="22"/>
          <w:szCs w:val="22"/>
        </w:rPr>
        <w:t>os</w:t>
      </w:r>
      <w:r w:rsidRPr="00ED586B">
        <w:rPr>
          <w:sz w:val="22"/>
          <w:szCs w:val="22"/>
        </w:rPr>
        <w:t xml:space="preserve"> arteriovenin</w:t>
      </w:r>
      <w:r w:rsidR="00EB0AE9">
        <w:rPr>
          <w:sz w:val="22"/>
          <w:szCs w:val="22"/>
        </w:rPr>
        <w:t>ės</w:t>
      </w:r>
      <w:r w:rsidRPr="00ED586B">
        <w:rPr>
          <w:sz w:val="22"/>
          <w:szCs w:val="22"/>
        </w:rPr>
        <w:t xml:space="preserve"> </w:t>
      </w:r>
      <w:r w:rsidR="00EB0AE9">
        <w:rPr>
          <w:sz w:val="22"/>
          <w:szCs w:val="22"/>
        </w:rPr>
        <w:t>formavimosi ydos</w:t>
      </w:r>
      <w:r w:rsidRPr="00ED586B">
        <w:rPr>
          <w:sz w:val="22"/>
          <w:szCs w:val="22"/>
        </w:rPr>
        <w:t xml:space="preserve">, kraujagyslių aneurizmos arba didesni stuburo ar galvos smegenų kraujagyslių </w:t>
      </w:r>
      <w:r w:rsidR="00EB0AE9">
        <w:rPr>
          <w:sz w:val="22"/>
          <w:szCs w:val="22"/>
        </w:rPr>
        <w:t>sutrikimai</w:t>
      </w:r>
      <w:r w:rsidRPr="00ED586B">
        <w:rPr>
          <w:sz w:val="22"/>
          <w:szCs w:val="22"/>
        </w:rPr>
        <w:t xml:space="preserve">. </w:t>
      </w:r>
    </w:p>
    <w:p w14:paraId="758E4AEA" w14:textId="77777777" w:rsidR="005E23D6" w:rsidRPr="00ED586B" w:rsidRDefault="005E23D6" w:rsidP="005E23D6">
      <w:pPr>
        <w:rPr>
          <w:sz w:val="22"/>
          <w:szCs w:val="22"/>
        </w:rPr>
      </w:pPr>
    </w:p>
    <w:p w14:paraId="6EDCE69F" w14:textId="77777777" w:rsidR="005E23D6" w:rsidRPr="00ED586B" w:rsidRDefault="005E23D6" w:rsidP="005E23D6">
      <w:pPr>
        <w:rPr>
          <w:sz w:val="22"/>
          <w:szCs w:val="22"/>
        </w:rPr>
      </w:pPr>
      <w:r w:rsidRPr="00ED586B">
        <w:rPr>
          <w:sz w:val="22"/>
          <w:szCs w:val="22"/>
        </w:rPr>
        <w:t xml:space="preserve">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2B884618" w14:textId="77777777" w:rsidR="005E23D6" w:rsidRPr="00ED586B" w:rsidRDefault="005E23D6" w:rsidP="005E23D6">
      <w:pPr>
        <w:rPr>
          <w:sz w:val="22"/>
          <w:szCs w:val="22"/>
        </w:rPr>
      </w:pPr>
    </w:p>
    <w:p w14:paraId="25F5C297" w14:textId="77777777" w:rsidR="005E23D6" w:rsidRPr="00ED586B" w:rsidRDefault="005E23D6" w:rsidP="005E23D6">
      <w:pPr>
        <w:rPr>
          <w:sz w:val="22"/>
          <w:szCs w:val="22"/>
        </w:rPr>
      </w:pPr>
      <w:r w:rsidRPr="00ED586B">
        <w:rPr>
          <w:sz w:val="22"/>
          <w:szCs w:val="22"/>
        </w:rPr>
        <w:t xml:space="preserve">Kepenų liga, susijusi su koaguliopatija ir klinikiniu požiūriu reikšmingo kraujavimo rizika, įskaitant pacientus, kuriems yra cirozė (B ir C pagal </w:t>
      </w:r>
      <w:r w:rsidRPr="00ED586B">
        <w:rPr>
          <w:i/>
          <w:sz w:val="22"/>
          <w:szCs w:val="22"/>
        </w:rPr>
        <w:t>Child Pugh</w:t>
      </w:r>
      <w:r w:rsidRPr="00ED586B">
        <w:rPr>
          <w:sz w:val="22"/>
          <w:szCs w:val="22"/>
        </w:rPr>
        <w:t xml:space="preserve">) (žr. 5.2 skyrių). </w:t>
      </w:r>
    </w:p>
    <w:p w14:paraId="6036D35A" w14:textId="77777777" w:rsidR="005E23D6" w:rsidRPr="00ED586B" w:rsidRDefault="005E23D6" w:rsidP="005E23D6">
      <w:pPr>
        <w:rPr>
          <w:sz w:val="22"/>
          <w:szCs w:val="22"/>
        </w:rPr>
      </w:pPr>
    </w:p>
    <w:p w14:paraId="3256FBE3" w14:textId="77777777" w:rsidR="005E23D6" w:rsidRDefault="005E23D6" w:rsidP="005E23D6">
      <w:pPr>
        <w:rPr>
          <w:sz w:val="22"/>
          <w:szCs w:val="22"/>
        </w:rPr>
      </w:pPr>
      <w:r w:rsidRPr="00ED586B">
        <w:rPr>
          <w:sz w:val="22"/>
          <w:szCs w:val="22"/>
        </w:rPr>
        <w:t>Nėštumo ir žindymo laikotarpis (žr. 4.6 skyrių).</w:t>
      </w:r>
    </w:p>
    <w:p w14:paraId="329E5CF3" w14:textId="77777777" w:rsidR="000E6A43" w:rsidRDefault="000E6A43" w:rsidP="005E23D6">
      <w:pPr>
        <w:rPr>
          <w:sz w:val="22"/>
          <w:szCs w:val="22"/>
        </w:rPr>
      </w:pPr>
    </w:p>
    <w:p w14:paraId="0835D57A" w14:textId="185EE98B" w:rsidR="00312126" w:rsidRDefault="00A536A9" w:rsidP="000F77D6">
      <w:pPr>
        <w:tabs>
          <w:tab w:val="left" w:pos="567"/>
        </w:tabs>
        <w:spacing w:line="260" w:lineRule="exact"/>
        <w:rPr>
          <w:b/>
          <w:iCs/>
          <w:sz w:val="22"/>
          <w:szCs w:val="22"/>
        </w:rPr>
      </w:pPr>
      <w:r w:rsidRPr="00A536A9">
        <w:rPr>
          <w:b/>
          <w:iCs/>
          <w:sz w:val="22"/>
          <w:szCs w:val="22"/>
        </w:rPr>
        <w:t>4.4</w:t>
      </w:r>
      <w:r w:rsidRPr="00A536A9">
        <w:rPr>
          <w:b/>
          <w:iCs/>
          <w:sz w:val="22"/>
          <w:szCs w:val="22"/>
        </w:rPr>
        <w:tab/>
        <w:t>Specialūs įspėjimai ir atsargumo priemonės</w:t>
      </w:r>
    </w:p>
    <w:p w14:paraId="5DB916F0" w14:textId="77777777" w:rsidR="00A536A9" w:rsidRPr="00BB7DE3" w:rsidRDefault="00A536A9" w:rsidP="000F77D6">
      <w:pPr>
        <w:tabs>
          <w:tab w:val="left" w:pos="567"/>
        </w:tabs>
        <w:spacing w:line="260" w:lineRule="exact"/>
        <w:rPr>
          <w:iCs/>
          <w:sz w:val="22"/>
          <w:szCs w:val="22"/>
        </w:rPr>
      </w:pPr>
    </w:p>
    <w:p w14:paraId="5FA02865" w14:textId="77777777" w:rsidR="000E6A43" w:rsidRPr="00713475" w:rsidRDefault="000E6A43" w:rsidP="000E6A43">
      <w:pPr>
        <w:tabs>
          <w:tab w:val="left" w:pos="0"/>
        </w:tabs>
        <w:rPr>
          <w:sz w:val="22"/>
          <w:szCs w:val="22"/>
        </w:rPr>
      </w:pPr>
      <w:r w:rsidRPr="00713475">
        <w:rPr>
          <w:sz w:val="22"/>
          <w:szCs w:val="22"/>
        </w:rPr>
        <w:t>Gydymo laikotarpiu rekomenduojamas klinikinis stebėjimas, paremtas gydymo antikoaguliantais praktika.</w:t>
      </w:r>
    </w:p>
    <w:p w14:paraId="1E3A897A" w14:textId="77777777" w:rsidR="000E6A43" w:rsidRDefault="000E6A43" w:rsidP="000E6A43">
      <w:pPr>
        <w:rPr>
          <w:sz w:val="22"/>
          <w:szCs w:val="22"/>
          <w:u w:val="single"/>
        </w:rPr>
      </w:pPr>
    </w:p>
    <w:p w14:paraId="46B8DE8B" w14:textId="77777777" w:rsidR="000E6A43" w:rsidRPr="00ED586B" w:rsidRDefault="000E6A43" w:rsidP="000E6A43">
      <w:pPr>
        <w:rPr>
          <w:sz w:val="22"/>
          <w:szCs w:val="22"/>
        </w:rPr>
      </w:pPr>
      <w:r w:rsidRPr="00ED586B">
        <w:rPr>
          <w:sz w:val="22"/>
          <w:szCs w:val="22"/>
          <w:u w:val="single"/>
        </w:rPr>
        <w:t xml:space="preserve">Kraujavimo rizika </w:t>
      </w:r>
    </w:p>
    <w:p w14:paraId="3D3E5070" w14:textId="6AF019E8" w:rsidR="000E6A43" w:rsidRPr="00DF22A1" w:rsidRDefault="000E6A43" w:rsidP="000E6A43">
      <w:pPr>
        <w:rPr>
          <w:sz w:val="22"/>
          <w:szCs w:val="22"/>
        </w:rPr>
      </w:pPr>
      <w:r w:rsidRPr="00DF22A1">
        <w:rPr>
          <w:sz w:val="22"/>
          <w:szCs w:val="22"/>
        </w:rPr>
        <w:t xml:space="preserve">Kaip ir gydant kitais antikoaguliantais, </w:t>
      </w:r>
      <w:r>
        <w:rPr>
          <w:sz w:val="22"/>
          <w:szCs w:val="22"/>
        </w:rPr>
        <w:t>rivaroksabano</w:t>
      </w:r>
      <w:r w:rsidRPr="00DF22A1">
        <w:rPr>
          <w:sz w:val="22"/>
          <w:szCs w:val="22"/>
        </w:rPr>
        <w:t xml:space="preserve"> vartojančius pacientus reikia atidžiai stebėti dėl kraujavimo požymių. Esant padidėjusios kraujavimo rizikos būklėms, š</w:t>
      </w:r>
      <w:r w:rsidR="00EB0AE9">
        <w:rPr>
          <w:sz w:val="22"/>
          <w:szCs w:val="22"/>
        </w:rPr>
        <w:t>io</w:t>
      </w:r>
      <w:r w:rsidRPr="00DF22A1">
        <w:rPr>
          <w:sz w:val="22"/>
          <w:szCs w:val="22"/>
        </w:rPr>
        <w:t xml:space="preserve"> vaistin</w:t>
      </w:r>
      <w:r w:rsidR="00EB0AE9">
        <w:rPr>
          <w:sz w:val="22"/>
          <w:szCs w:val="22"/>
        </w:rPr>
        <w:t>io</w:t>
      </w:r>
      <w:r w:rsidRPr="00DF22A1">
        <w:rPr>
          <w:sz w:val="22"/>
          <w:szCs w:val="22"/>
        </w:rPr>
        <w:t xml:space="preserve"> preparat</w:t>
      </w:r>
      <w:r w:rsidR="00EB0AE9">
        <w:rPr>
          <w:sz w:val="22"/>
          <w:szCs w:val="22"/>
        </w:rPr>
        <w:t>o</w:t>
      </w:r>
      <w:r w:rsidRPr="00DF22A1">
        <w:rPr>
          <w:sz w:val="22"/>
          <w:szCs w:val="22"/>
        </w:rPr>
        <w:t xml:space="preserve"> rekomenduojama vartoti atsargiai. Jei pasireiškia sunkus kraujavimas, </w:t>
      </w:r>
      <w:r>
        <w:rPr>
          <w:sz w:val="22"/>
          <w:szCs w:val="22"/>
        </w:rPr>
        <w:t>rivaroksabano</w:t>
      </w:r>
      <w:r w:rsidRPr="00DF22A1">
        <w:rPr>
          <w:sz w:val="22"/>
          <w:szCs w:val="22"/>
        </w:rPr>
        <w:t xml:space="preserve"> vartojimą reikia nutraukti</w:t>
      </w:r>
      <w:r>
        <w:rPr>
          <w:sz w:val="22"/>
          <w:szCs w:val="22"/>
        </w:rPr>
        <w:t xml:space="preserve"> (žr. 4.9 skyrių)</w:t>
      </w:r>
      <w:r w:rsidRPr="00DF22A1">
        <w:rPr>
          <w:sz w:val="22"/>
          <w:szCs w:val="22"/>
        </w:rPr>
        <w:t>.</w:t>
      </w:r>
    </w:p>
    <w:p w14:paraId="1AA0BFA4" w14:textId="77777777" w:rsidR="000E6A43" w:rsidRDefault="000E6A43" w:rsidP="000E6A43">
      <w:pPr>
        <w:rPr>
          <w:sz w:val="22"/>
          <w:szCs w:val="22"/>
        </w:rPr>
      </w:pPr>
    </w:p>
    <w:p w14:paraId="23E4C016" w14:textId="181EC1A9" w:rsidR="000E6A43" w:rsidRDefault="000E6A43" w:rsidP="000E6A43">
      <w:pPr>
        <w:rPr>
          <w:sz w:val="22"/>
          <w:szCs w:val="22"/>
        </w:rPr>
      </w:pPr>
      <w:r w:rsidRPr="00DF22A1">
        <w:rPr>
          <w:sz w:val="22"/>
          <w:szCs w:val="22"/>
        </w:rPr>
        <w:t>Klinikinių tyrimų metu gleivinių kraujavima</w:t>
      </w:r>
      <w:r w:rsidR="00BC676E">
        <w:rPr>
          <w:sz w:val="22"/>
          <w:szCs w:val="22"/>
        </w:rPr>
        <w:t>s</w:t>
      </w:r>
      <w:r w:rsidRPr="00DF22A1">
        <w:rPr>
          <w:sz w:val="22"/>
          <w:szCs w:val="22"/>
        </w:rPr>
        <w:t xml:space="preserve">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w:t>
      </w:r>
    </w:p>
    <w:p w14:paraId="19A9C6BD" w14:textId="77777777" w:rsidR="000E6A43" w:rsidRDefault="000E6A43" w:rsidP="000E6A43">
      <w:pPr>
        <w:rPr>
          <w:sz w:val="22"/>
          <w:szCs w:val="22"/>
        </w:rPr>
      </w:pPr>
    </w:p>
    <w:p w14:paraId="213A03B9" w14:textId="00DC08FC" w:rsidR="000E6A43" w:rsidRPr="00ED586B" w:rsidRDefault="000E6A43" w:rsidP="000E6A43">
      <w:pPr>
        <w:rPr>
          <w:sz w:val="22"/>
          <w:szCs w:val="22"/>
        </w:rPr>
      </w:pPr>
      <w:r w:rsidRPr="00ED586B">
        <w:rPr>
          <w:sz w:val="22"/>
          <w:szCs w:val="22"/>
        </w:rPr>
        <w:t xml:space="preserve">Keliems pacientų pogrupiams, kaip nurodyta žemiau, yra padidėjusi kraujavimo rizika. Pradėjus gydymą, šiuos pacientus reikia atidžiai stebėti dėl kraujavimo komplikacijų požymių bei simptomų ir anemijos (žr. 4.8 skyrių). Bet koks nepaaiškinamas hemoglobino sumažėjimas ar kraujospūdžio kritimas turi paskatinti ieškoti kraujavimo vietos. </w:t>
      </w:r>
    </w:p>
    <w:p w14:paraId="49AD997D" w14:textId="77777777" w:rsidR="000E6A43" w:rsidRPr="00ED586B" w:rsidRDefault="000E6A43" w:rsidP="000E6A43">
      <w:pPr>
        <w:rPr>
          <w:sz w:val="22"/>
          <w:szCs w:val="22"/>
        </w:rPr>
      </w:pPr>
    </w:p>
    <w:p w14:paraId="23E61C9D" w14:textId="77777777" w:rsidR="000E6A43" w:rsidRPr="00ED586B" w:rsidRDefault="000E6A43" w:rsidP="000E6A43">
      <w:pPr>
        <w:rPr>
          <w:sz w:val="22"/>
          <w:szCs w:val="22"/>
          <w:u w:val="single"/>
        </w:rPr>
      </w:pPr>
      <w:r w:rsidRPr="00ED586B">
        <w:rPr>
          <w:sz w:val="22"/>
          <w:szCs w:val="22"/>
        </w:rPr>
        <w:t xml:space="preserve">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 skyrius). </w:t>
      </w:r>
    </w:p>
    <w:p w14:paraId="4DE48275" w14:textId="77777777" w:rsidR="000E6A43" w:rsidRDefault="000E6A43" w:rsidP="000E6A43">
      <w:pPr>
        <w:rPr>
          <w:sz w:val="22"/>
          <w:szCs w:val="22"/>
          <w:u w:val="single"/>
        </w:rPr>
      </w:pPr>
    </w:p>
    <w:p w14:paraId="66C7CE31" w14:textId="113F1EB1" w:rsidR="000A17E8" w:rsidRDefault="000A17E8" w:rsidP="000E6A43">
      <w:pPr>
        <w:rPr>
          <w:sz w:val="22"/>
          <w:szCs w:val="22"/>
          <w:u w:val="single"/>
        </w:rPr>
      </w:pPr>
      <w:r>
        <w:rPr>
          <w:sz w:val="22"/>
          <w:szCs w:val="22"/>
          <w:u w:val="single"/>
        </w:rPr>
        <w:t xml:space="preserve">Vaikų populiacija </w:t>
      </w:r>
    </w:p>
    <w:p w14:paraId="649C8D6E" w14:textId="77777777" w:rsidR="00153B45" w:rsidRPr="00197375" w:rsidRDefault="00153B45" w:rsidP="00153B45">
      <w:pPr>
        <w:rPr>
          <w:sz w:val="22"/>
          <w:szCs w:val="22"/>
        </w:rPr>
      </w:pPr>
      <w:r w:rsidRPr="00197375">
        <w:rPr>
          <w:sz w:val="22"/>
          <w:szCs w:val="22"/>
        </w:rPr>
        <w:t>Apie vartojimą vaikams, kuriems nustatyta smegenų kraujagyslių ir sinusų trombozė sergant CNS infekcija, duomenų yra nedaug (žr. 5.1 skyrių). Prieš pradedant gydymą rivaroksabanu ir jo metu reikia atidžiai įvertinti kraujavimo riziką.</w:t>
      </w:r>
    </w:p>
    <w:p w14:paraId="1A8CA6BD" w14:textId="77777777" w:rsidR="000A17E8" w:rsidRPr="00ED586B" w:rsidRDefault="000A17E8" w:rsidP="000E6A43">
      <w:pPr>
        <w:rPr>
          <w:sz w:val="22"/>
          <w:szCs w:val="22"/>
          <w:u w:val="single"/>
        </w:rPr>
      </w:pPr>
    </w:p>
    <w:p w14:paraId="526DB106" w14:textId="77777777" w:rsidR="000E6A43" w:rsidRPr="00ED586B" w:rsidRDefault="000E6A43" w:rsidP="000E6A43">
      <w:pPr>
        <w:rPr>
          <w:sz w:val="22"/>
          <w:szCs w:val="22"/>
        </w:rPr>
      </w:pPr>
      <w:r w:rsidRPr="00ED586B">
        <w:rPr>
          <w:sz w:val="22"/>
          <w:szCs w:val="22"/>
          <w:u w:val="single"/>
        </w:rPr>
        <w:t xml:space="preserve">Inkstų funkcijos sutrikimas </w:t>
      </w:r>
    </w:p>
    <w:p w14:paraId="15776E9E" w14:textId="100589CC" w:rsidR="00A458B9" w:rsidRDefault="00636AF7" w:rsidP="00A458B9">
      <w:pPr>
        <w:rPr>
          <w:sz w:val="22"/>
          <w:szCs w:val="18"/>
        </w:rPr>
      </w:pPr>
      <w:r>
        <w:rPr>
          <w:sz w:val="22"/>
          <w:szCs w:val="22"/>
        </w:rPr>
        <w:t>Suaugus</w:t>
      </w:r>
      <w:r w:rsidR="00F25463">
        <w:rPr>
          <w:sz w:val="22"/>
          <w:szCs w:val="22"/>
        </w:rPr>
        <w:t>iems p</w:t>
      </w:r>
      <w:r w:rsidR="000E6A43" w:rsidRPr="00ED586B">
        <w:rPr>
          <w:sz w:val="22"/>
          <w:szCs w:val="22"/>
        </w:rPr>
        <w:t xml:space="preserve">acientams, kuriems yra sunkus inkstų funkcijos sutrikimas (kreatinino klirensas &lt; 30 ml/min.), rivaroksabano </w:t>
      </w:r>
      <w:r w:rsidR="00486ADE">
        <w:rPr>
          <w:sz w:val="22"/>
          <w:szCs w:val="22"/>
        </w:rPr>
        <w:t>koncentracija</w:t>
      </w:r>
      <w:r w:rsidR="00486ADE" w:rsidRPr="00ED586B">
        <w:rPr>
          <w:sz w:val="22"/>
          <w:szCs w:val="22"/>
        </w:rPr>
        <w:t xml:space="preserve"> </w:t>
      </w:r>
      <w:r w:rsidR="000E6A43" w:rsidRPr="00ED586B">
        <w:rPr>
          <w:sz w:val="22"/>
          <w:szCs w:val="22"/>
        </w:rPr>
        <w:t>plazmoje gali būti labai padidėj</w:t>
      </w:r>
      <w:r w:rsidR="00486ADE">
        <w:rPr>
          <w:sz w:val="22"/>
          <w:szCs w:val="22"/>
        </w:rPr>
        <w:t>usi</w:t>
      </w:r>
      <w:r w:rsidR="000E6A43" w:rsidRPr="00ED586B">
        <w:rPr>
          <w:sz w:val="22"/>
          <w:szCs w:val="22"/>
        </w:rPr>
        <w:t xml:space="preserve"> (vidutiniškai 1,6 karto)</w:t>
      </w:r>
      <w:r w:rsidR="00486ADE">
        <w:rPr>
          <w:sz w:val="22"/>
          <w:szCs w:val="22"/>
        </w:rPr>
        <w:t>, todėl gali padidėti</w:t>
      </w:r>
      <w:r w:rsidR="000E6A43" w:rsidRPr="00ED586B">
        <w:rPr>
          <w:sz w:val="22"/>
          <w:szCs w:val="22"/>
        </w:rPr>
        <w:t>kraujavimo rizik</w:t>
      </w:r>
      <w:r w:rsidR="00486ADE">
        <w:rPr>
          <w:sz w:val="22"/>
          <w:szCs w:val="22"/>
        </w:rPr>
        <w:t>a</w:t>
      </w:r>
      <w:r w:rsidR="000E6A43" w:rsidRPr="00ED586B">
        <w:rPr>
          <w:sz w:val="22"/>
          <w:szCs w:val="22"/>
        </w:rPr>
        <w:t>. Pacientams, kurių kreatinino klirensas 15</w:t>
      </w:r>
      <w:r w:rsidR="000E6A43" w:rsidRPr="00ED586B">
        <w:rPr>
          <w:sz w:val="22"/>
          <w:szCs w:val="22"/>
        </w:rPr>
        <w:noBreakHyphen/>
        <w:t xml:space="preserve">29 ml/min., rivaroksabano reikia vartoti atsargiai. Nerekomenduojama vartoti pacientams, kurių kreatinino klirensas &lt; 15 ml/min. (žr. 4.2 ir 5.2 skyrius). </w:t>
      </w:r>
      <w:r w:rsidR="00A458B9" w:rsidRPr="00197375">
        <w:rPr>
          <w:sz w:val="22"/>
          <w:szCs w:val="18"/>
        </w:rPr>
        <w:t xml:space="preserve">Pacientams, kuriems yra inkstų funkcijos sutrikimas, derinyje skiriant kitų vaistinių preparatų, kurie padidina rivaroksabano koncentraciją plazmoje, </w:t>
      </w:r>
      <w:r w:rsidR="00331EB1">
        <w:rPr>
          <w:sz w:val="22"/>
          <w:szCs w:val="18"/>
        </w:rPr>
        <w:t>rivaroksabano</w:t>
      </w:r>
      <w:r w:rsidR="00A458B9" w:rsidRPr="00197375">
        <w:rPr>
          <w:sz w:val="22"/>
          <w:szCs w:val="18"/>
        </w:rPr>
        <w:t xml:space="preserve"> reikia vartoti atsargiai (žr. 4.5 skyrių). </w:t>
      </w:r>
    </w:p>
    <w:p w14:paraId="3BC34BB3" w14:textId="5D3CE324" w:rsidR="009B0E43" w:rsidRDefault="00F95C46" w:rsidP="009B0E43">
      <w:pPr>
        <w:rPr>
          <w:sz w:val="22"/>
          <w:szCs w:val="22"/>
        </w:rPr>
      </w:pPr>
      <w:r>
        <w:rPr>
          <w:sz w:val="22"/>
          <w:szCs w:val="22"/>
        </w:rPr>
        <w:t>Rivaroksabano</w:t>
      </w:r>
      <w:r w:rsidR="009B0E43">
        <w:rPr>
          <w:sz w:val="22"/>
          <w:szCs w:val="22"/>
        </w:rPr>
        <w:t xml:space="preserve"> nerekomenduojama vartoti vaikams ir paaugliams, kuriems yra vidutinio sunkumo arba sunkus inkstų funkcijos sutrikimas (glomerulų filtracijos greitis &lt; 50 ml/min./1,73 m</w:t>
      </w:r>
      <w:r w:rsidR="009B0E43" w:rsidRPr="00496B77">
        <w:rPr>
          <w:sz w:val="22"/>
          <w:szCs w:val="22"/>
          <w:vertAlign w:val="superscript"/>
        </w:rPr>
        <w:t>2</w:t>
      </w:r>
      <w:r w:rsidR="009B0E43">
        <w:rPr>
          <w:sz w:val="22"/>
          <w:szCs w:val="22"/>
        </w:rPr>
        <w:t>), nes nėra klinikinių duomenų.</w:t>
      </w:r>
    </w:p>
    <w:p w14:paraId="3BE36FCB" w14:textId="77777777" w:rsidR="000E6A43" w:rsidRPr="00ED586B" w:rsidRDefault="000E6A43" w:rsidP="000E6A43">
      <w:pPr>
        <w:rPr>
          <w:sz w:val="22"/>
          <w:szCs w:val="22"/>
          <w:u w:val="single"/>
        </w:rPr>
      </w:pPr>
    </w:p>
    <w:p w14:paraId="1F448149" w14:textId="77777777" w:rsidR="000E6A43" w:rsidRPr="00ED586B" w:rsidRDefault="000E6A43" w:rsidP="000E6A43">
      <w:pPr>
        <w:rPr>
          <w:sz w:val="22"/>
          <w:szCs w:val="22"/>
        </w:rPr>
      </w:pPr>
      <w:r w:rsidRPr="00ED586B">
        <w:rPr>
          <w:sz w:val="22"/>
          <w:szCs w:val="22"/>
          <w:u w:val="single"/>
        </w:rPr>
        <w:t xml:space="preserve">Sąveika su kitais vaistiniais preparatais </w:t>
      </w:r>
    </w:p>
    <w:p w14:paraId="22208C63" w14:textId="31313B30" w:rsidR="000E6A43" w:rsidRPr="00ED586B" w:rsidRDefault="00ED0685" w:rsidP="000E6A43">
      <w:pPr>
        <w:tabs>
          <w:tab w:val="left" w:pos="0"/>
        </w:tabs>
        <w:rPr>
          <w:sz w:val="22"/>
          <w:szCs w:val="22"/>
        </w:rPr>
      </w:pPr>
      <w:r>
        <w:rPr>
          <w:sz w:val="22"/>
          <w:szCs w:val="22"/>
        </w:rPr>
        <w:t>Rivaroksaba</w:t>
      </w:r>
      <w:r w:rsidR="008C01A6">
        <w:rPr>
          <w:sz w:val="22"/>
          <w:szCs w:val="22"/>
        </w:rPr>
        <w:t>n</w:t>
      </w:r>
      <w:r w:rsidR="00392AC7">
        <w:rPr>
          <w:sz w:val="22"/>
          <w:szCs w:val="22"/>
        </w:rPr>
        <w:t>o</w:t>
      </w:r>
      <w:r w:rsidR="008C01A6" w:rsidRPr="00ED586B">
        <w:rPr>
          <w:sz w:val="22"/>
          <w:szCs w:val="22"/>
        </w:rPr>
        <w:t xml:space="preserve"> </w:t>
      </w:r>
      <w:r w:rsidR="000E6A43" w:rsidRPr="00ED586B">
        <w:rPr>
          <w:sz w:val="22"/>
          <w:szCs w:val="22"/>
        </w:rPr>
        <w:t>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koncentracij</w:t>
      </w:r>
      <w:r w:rsidR="00486ADE">
        <w:rPr>
          <w:sz w:val="22"/>
          <w:szCs w:val="22"/>
        </w:rPr>
        <w:t>ą</w:t>
      </w:r>
      <w:r w:rsidR="000E6A43" w:rsidRPr="00ED586B">
        <w:rPr>
          <w:sz w:val="22"/>
          <w:szCs w:val="22"/>
        </w:rPr>
        <w:t xml:space="preserve"> plazmoje iki kliniškai reikšmingo laipsnio (vidutiniškai 2,6 karto),</w:t>
      </w:r>
      <w:r w:rsidR="00486ADE">
        <w:rPr>
          <w:sz w:val="22"/>
          <w:szCs w:val="22"/>
        </w:rPr>
        <w:t>o tai didina</w:t>
      </w:r>
      <w:r w:rsidR="000E6A43" w:rsidRPr="00ED586B">
        <w:rPr>
          <w:sz w:val="22"/>
          <w:szCs w:val="22"/>
        </w:rPr>
        <w:t xml:space="preserve"> kraujavimo rizik</w:t>
      </w:r>
      <w:r w:rsidR="00486ADE">
        <w:rPr>
          <w:sz w:val="22"/>
          <w:szCs w:val="22"/>
        </w:rPr>
        <w:t>ą</w:t>
      </w:r>
      <w:r w:rsidR="00B44001">
        <w:rPr>
          <w:sz w:val="22"/>
          <w:szCs w:val="22"/>
        </w:rPr>
        <w:t xml:space="preserve">. </w:t>
      </w:r>
      <w:r w:rsidR="00D35D78">
        <w:rPr>
          <w:sz w:val="22"/>
          <w:szCs w:val="22"/>
        </w:rPr>
        <w:t>Vaikams, kuriems tuo pačiu metu taikomas gydymas sisteminio poveikio stipriais CYP 3A4 ir P-gp inhibitoriais, klinikinių duomenų nėra</w:t>
      </w:r>
      <w:r w:rsidR="000E6A43" w:rsidRPr="00ED586B">
        <w:rPr>
          <w:sz w:val="22"/>
          <w:szCs w:val="22"/>
        </w:rPr>
        <w:t xml:space="preserve"> (žr. 4.5 skyrių). </w:t>
      </w:r>
    </w:p>
    <w:p w14:paraId="55B674A6" w14:textId="77777777" w:rsidR="000E6A43" w:rsidRPr="00ED586B" w:rsidRDefault="000E6A43" w:rsidP="000E6A43">
      <w:pPr>
        <w:rPr>
          <w:sz w:val="22"/>
          <w:szCs w:val="22"/>
        </w:rPr>
      </w:pPr>
    </w:p>
    <w:p w14:paraId="53A5F778" w14:textId="4722C7DA" w:rsidR="000E6A43" w:rsidRPr="00ED586B" w:rsidRDefault="000E6A43" w:rsidP="000E6A43">
      <w:pPr>
        <w:rPr>
          <w:sz w:val="22"/>
          <w:szCs w:val="22"/>
          <w:u w:val="single"/>
        </w:rPr>
      </w:pPr>
      <w:r w:rsidRPr="00ED586B">
        <w:rPr>
          <w:sz w:val="22"/>
          <w:szCs w:val="22"/>
        </w:rPr>
        <w:t>Turi būti imamasi atsargumo priemonių, jeigu pacientai kartu gydomi hemostazę veikiančiais vaistiniais preparatais, pvz., nesteroidiniais vaistiniais preparatais nuo uždegimo (NVNU), acetilsalicilo rūgštimi ir trombocitų agregacijos inhibitoriais</w:t>
      </w:r>
      <w:r w:rsidRPr="0007410F">
        <w:t xml:space="preserve"> </w:t>
      </w:r>
      <w:r w:rsidRPr="0007410F">
        <w:rPr>
          <w:sz w:val="22"/>
          <w:szCs w:val="22"/>
        </w:rPr>
        <w:t>arba selektyviais serotonino reabsorbcijos inhibitoriais (SSRI) ir serotonino-norepinefrino reabsorbcijos inhibitoriais (SNRI)</w:t>
      </w:r>
      <w:r w:rsidRPr="00ED586B">
        <w:rPr>
          <w:sz w:val="22"/>
          <w:szCs w:val="22"/>
        </w:rPr>
        <w:t xml:space="preserve">. Pacientams, kuriems yra opinės virškinimo trakto ligos rizika, gali būti apsvarstytas atitinkamas profilaktinis gydymas (žr. 4.5 skyrių). </w:t>
      </w:r>
    </w:p>
    <w:p w14:paraId="21139767" w14:textId="77777777" w:rsidR="000E6A43" w:rsidRPr="00ED586B" w:rsidRDefault="000E6A43" w:rsidP="000E6A43">
      <w:pPr>
        <w:rPr>
          <w:sz w:val="22"/>
          <w:szCs w:val="22"/>
          <w:u w:val="single"/>
        </w:rPr>
      </w:pPr>
    </w:p>
    <w:p w14:paraId="07A417F9" w14:textId="77777777" w:rsidR="000E6A43" w:rsidRPr="00ED586B" w:rsidRDefault="000E6A43" w:rsidP="000E6A43">
      <w:pPr>
        <w:rPr>
          <w:sz w:val="22"/>
          <w:szCs w:val="22"/>
        </w:rPr>
      </w:pPr>
      <w:r w:rsidRPr="00ED586B">
        <w:rPr>
          <w:sz w:val="22"/>
          <w:szCs w:val="22"/>
          <w:u w:val="single"/>
        </w:rPr>
        <w:t xml:space="preserve">Kiti kraujavimo rizikos veiksniai </w:t>
      </w:r>
    </w:p>
    <w:p w14:paraId="3D385EDC" w14:textId="64F90CD7" w:rsidR="000E6A43" w:rsidRPr="00ED586B" w:rsidRDefault="000E6A43" w:rsidP="000E6A43">
      <w:pPr>
        <w:rPr>
          <w:sz w:val="22"/>
          <w:szCs w:val="22"/>
        </w:rPr>
      </w:pPr>
      <w:r w:rsidRPr="00ED586B">
        <w:rPr>
          <w:sz w:val="22"/>
          <w:szCs w:val="22"/>
        </w:rPr>
        <w:t>Kaip ir kiti antitromboziniai vaistiniai preparatai, rivaroksaban</w:t>
      </w:r>
      <w:r w:rsidR="00486ADE">
        <w:rPr>
          <w:sz w:val="22"/>
          <w:szCs w:val="22"/>
        </w:rPr>
        <w:t>o</w:t>
      </w:r>
      <w:r w:rsidRPr="00ED586B">
        <w:rPr>
          <w:sz w:val="22"/>
          <w:szCs w:val="22"/>
        </w:rPr>
        <w:t xml:space="preserve"> turi būti atsargiai </w:t>
      </w:r>
      <w:r w:rsidR="00486ADE">
        <w:rPr>
          <w:sz w:val="22"/>
          <w:szCs w:val="22"/>
        </w:rPr>
        <w:t>skiriamas</w:t>
      </w:r>
      <w:r w:rsidR="00486ADE" w:rsidRPr="00ED586B">
        <w:rPr>
          <w:sz w:val="22"/>
          <w:szCs w:val="22"/>
        </w:rPr>
        <w:t xml:space="preserve"> </w:t>
      </w:r>
      <w:r w:rsidRPr="00ED586B">
        <w:rPr>
          <w:sz w:val="22"/>
          <w:szCs w:val="22"/>
        </w:rPr>
        <w:t xml:space="preserve">pacientams, kuriems padidėjusi kraujavimo rizika dėl: </w:t>
      </w:r>
    </w:p>
    <w:p w14:paraId="369BE8A0" w14:textId="416E6F38" w:rsidR="000E6A43" w:rsidRPr="00ED586B" w:rsidRDefault="000E6A43" w:rsidP="000E6A43">
      <w:pPr>
        <w:numPr>
          <w:ilvl w:val="0"/>
          <w:numId w:val="3"/>
        </w:numPr>
        <w:tabs>
          <w:tab w:val="left" w:pos="567"/>
        </w:tabs>
        <w:suppressAutoHyphens/>
        <w:spacing w:line="260" w:lineRule="exact"/>
        <w:ind w:left="567" w:hanging="567"/>
        <w:rPr>
          <w:sz w:val="22"/>
          <w:szCs w:val="22"/>
        </w:rPr>
      </w:pPr>
      <w:r w:rsidRPr="00ED586B">
        <w:rPr>
          <w:sz w:val="22"/>
          <w:szCs w:val="22"/>
        </w:rPr>
        <w:t>įgimtų ar įgytų kraujavimo sutrikimų</w:t>
      </w:r>
      <w:r w:rsidR="00486ADE">
        <w:rPr>
          <w:sz w:val="22"/>
          <w:szCs w:val="22"/>
        </w:rPr>
        <w:t>;</w:t>
      </w:r>
    </w:p>
    <w:p w14:paraId="16381FA3" w14:textId="44AD8C63" w:rsidR="000E6A43" w:rsidRPr="00ED586B" w:rsidRDefault="000E6A43" w:rsidP="000E6A43">
      <w:pPr>
        <w:numPr>
          <w:ilvl w:val="0"/>
          <w:numId w:val="3"/>
        </w:numPr>
        <w:tabs>
          <w:tab w:val="left" w:pos="567"/>
        </w:tabs>
        <w:suppressAutoHyphens/>
        <w:spacing w:line="260" w:lineRule="exact"/>
        <w:ind w:left="567" w:hanging="567"/>
        <w:rPr>
          <w:sz w:val="22"/>
          <w:szCs w:val="22"/>
        </w:rPr>
      </w:pPr>
      <w:r w:rsidRPr="00ED586B">
        <w:rPr>
          <w:sz w:val="22"/>
          <w:szCs w:val="22"/>
        </w:rPr>
        <w:t>nekontroliuojamos sunkios arterinės hipertenzijos</w:t>
      </w:r>
      <w:r w:rsidR="00486ADE">
        <w:rPr>
          <w:sz w:val="22"/>
          <w:szCs w:val="22"/>
        </w:rPr>
        <w:t>;</w:t>
      </w:r>
    </w:p>
    <w:p w14:paraId="02227E12" w14:textId="049BE775" w:rsidR="000E6A43" w:rsidRPr="00ED586B" w:rsidRDefault="000E6A43" w:rsidP="000E6A43">
      <w:pPr>
        <w:numPr>
          <w:ilvl w:val="0"/>
          <w:numId w:val="3"/>
        </w:numPr>
        <w:tabs>
          <w:tab w:val="left" w:pos="567"/>
        </w:tabs>
        <w:suppressAutoHyphens/>
        <w:spacing w:line="260" w:lineRule="exact"/>
        <w:ind w:left="567" w:hanging="567"/>
        <w:rPr>
          <w:sz w:val="22"/>
          <w:szCs w:val="22"/>
        </w:rPr>
      </w:pPr>
      <w:r w:rsidRPr="00ED586B">
        <w:rPr>
          <w:sz w:val="22"/>
          <w:szCs w:val="22"/>
        </w:rPr>
        <w:t>kit</w:t>
      </w:r>
      <w:r w:rsidR="00486ADE">
        <w:rPr>
          <w:sz w:val="22"/>
          <w:szCs w:val="22"/>
        </w:rPr>
        <w:t>ų</w:t>
      </w:r>
      <w:r w:rsidRPr="00ED586B">
        <w:rPr>
          <w:sz w:val="22"/>
          <w:szCs w:val="22"/>
        </w:rPr>
        <w:t xml:space="preserve"> virškinimo trakto lig</w:t>
      </w:r>
      <w:r w:rsidR="00486ADE">
        <w:rPr>
          <w:sz w:val="22"/>
          <w:szCs w:val="22"/>
        </w:rPr>
        <w:t>ų</w:t>
      </w:r>
      <w:r w:rsidRPr="00ED586B">
        <w:rPr>
          <w:sz w:val="22"/>
          <w:szCs w:val="22"/>
        </w:rPr>
        <w:t xml:space="preserve"> </w:t>
      </w:r>
      <w:r w:rsidRPr="00794AF3">
        <w:rPr>
          <w:sz w:val="22"/>
          <w:szCs w:val="22"/>
        </w:rPr>
        <w:t>be aktyvaus išopėjimo</w:t>
      </w:r>
      <w:r w:rsidRPr="0007410F">
        <w:rPr>
          <w:sz w:val="22"/>
          <w:szCs w:val="22"/>
        </w:rPr>
        <w:t>,</w:t>
      </w:r>
      <w:r w:rsidRPr="00ED586B">
        <w:rPr>
          <w:sz w:val="22"/>
          <w:szCs w:val="22"/>
        </w:rPr>
        <w:t xml:space="preserve"> potencialiai galinči</w:t>
      </w:r>
      <w:r w:rsidR="00486ADE">
        <w:rPr>
          <w:sz w:val="22"/>
          <w:szCs w:val="22"/>
        </w:rPr>
        <w:t>ų</w:t>
      </w:r>
      <w:r w:rsidRPr="00ED586B">
        <w:rPr>
          <w:sz w:val="22"/>
          <w:szCs w:val="22"/>
        </w:rPr>
        <w:t xml:space="preserve"> sukelti kraujavimo komplikacijas (pvz., uždegiminė žarnyno liga, ezofagitas, gastritas ir gastroezofaginio refliukso liga)</w:t>
      </w:r>
      <w:r w:rsidR="00486ADE">
        <w:rPr>
          <w:sz w:val="22"/>
          <w:szCs w:val="22"/>
        </w:rPr>
        <w:t>;</w:t>
      </w:r>
    </w:p>
    <w:p w14:paraId="004B2174" w14:textId="6C0B2780" w:rsidR="000E6A43" w:rsidRPr="00ED586B" w:rsidRDefault="000E6A43" w:rsidP="000E6A43">
      <w:pPr>
        <w:numPr>
          <w:ilvl w:val="0"/>
          <w:numId w:val="3"/>
        </w:numPr>
        <w:tabs>
          <w:tab w:val="left" w:pos="567"/>
        </w:tabs>
        <w:suppressAutoHyphens/>
        <w:spacing w:line="260" w:lineRule="exact"/>
        <w:ind w:left="567" w:hanging="567"/>
        <w:rPr>
          <w:sz w:val="22"/>
          <w:szCs w:val="22"/>
        </w:rPr>
      </w:pPr>
      <w:r w:rsidRPr="00ED586B">
        <w:rPr>
          <w:sz w:val="22"/>
          <w:szCs w:val="22"/>
        </w:rPr>
        <w:t>kraujagyslinės retinopatijos</w:t>
      </w:r>
      <w:r w:rsidR="00486ADE">
        <w:rPr>
          <w:sz w:val="22"/>
          <w:szCs w:val="22"/>
        </w:rPr>
        <w:t>;</w:t>
      </w:r>
    </w:p>
    <w:p w14:paraId="5D4F195C" w14:textId="77777777" w:rsidR="000E6A43" w:rsidRPr="00ED586B" w:rsidRDefault="000E6A43" w:rsidP="000E6A43">
      <w:pPr>
        <w:numPr>
          <w:ilvl w:val="0"/>
          <w:numId w:val="3"/>
        </w:numPr>
        <w:tabs>
          <w:tab w:val="left" w:pos="567"/>
        </w:tabs>
        <w:suppressAutoHyphens/>
        <w:spacing w:line="260" w:lineRule="exact"/>
        <w:ind w:left="567" w:hanging="567"/>
        <w:rPr>
          <w:sz w:val="22"/>
          <w:szCs w:val="22"/>
        </w:rPr>
      </w:pPr>
      <w:r w:rsidRPr="00ED586B">
        <w:rPr>
          <w:sz w:val="22"/>
          <w:szCs w:val="22"/>
        </w:rPr>
        <w:t xml:space="preserve">bronchektazių arba buvusio kraujavimo iš plaučių. </w:t>
      </w:r>
    </w:p>
    <w:p w14:paraId="3E8CD46E" w14:textId="77777777" w:rsidR="000E6A43" w:rsidRDefault="000E6A43" w:rsidP="000E6A43">
      <w:pPr>
        <w:rPr>
          <w:sz w:val="22"/>
          <w:szCs w:val="22"/>
        </w:rPr>
      </w:pPr>
    </w:p>
    <w:p w14:paraId="3BBE4CC3" w14:textId="77777777" w:rsidR="000E6A43" w:rsidRPr="003B46BA" w:rsidRDefault="000E6A43" w:rsidP="000E6A43">
      <w:pPr>
        <w:rPr>
          <w:sz w:val="22"/>
          <w:szCs w:val="22"/>
          <w:u w:val="single"/>
        </w:rPr>
      </w:pPr>
      <w:r w:rsidRPr="003B46BA">
        <w:rPr>
          <w:sz w:val="22"/>
          <w:szCs w:val="22"/>
          <w:u w:val="single"/>
        </w:rPr>
        <w:t>Vėžiu sergantys pacientai</w:t>
      </w:r>
    </w:p>
    <w:p w14:paraId="0E93B5A7" w14:textId="77777777" w:rsidR="000E6A43" w:rsidRPr="00694323" w:rsidRDefault="000E6A43" w:rsidP="000E6A43">
      <w:pPr>
        <w:rPr>
          <w:sz w:val="22"/>
          <w:szCs w:val="22"/>
        </w:rPr>
      </w:pPr>
      <w:r w:rsidRPr="00694323">
        <w:rPr>
          <w:sz w:val="22"/>
          <w:szCs w:val="22"/>
        </w:rPr>
        <w:t>Pacientams, sergantiems piktybine liga, tuo pačiu metu gali būti didesnė kraujavimo ir trombozės rizika. Tur</w:t>
      </w:r>
      <w:r>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Pr>
          <w:sz w:val="22"/>
          <w:szCs w:val="22"/>
        </w:rPr>
        <w:t xml:space="preserve"> </w:t>
      </w:r>
      <w:r w:rsidRPr="00694323">
        <w:rPr>
          <w:sz w:val="22"/>
          <w:szCs w:val="22"/>
        </w:rPr>
        <w:t>ligos stadijos. Virškinimo arba urogenitaliniame trakte esantys navikai buvo susiję su padidėjusia kraujavimo rizika gyd</w:t>
      </w:r>
      <w:r>
        <w:rPr>
          <w:sz w:val="22"/>
          <w:szCs w:val="22"/>
        </w:rPr>
        <w:t>ymo</w:t>
      </w:r>
      <w:r w:rsidRPr="00694323">
        <w:rPr>
          <w:sz w:val="22"/>
          <w:szCs w:val="22"/>
        </w:rPr>
        <w:t xml:space="preserve"> rivaroksabanu</w:t>
      </w:r>
      <w:r>
        <w:rPr>
          <w:sz w:val="22"/>
          <w:szCs w:val="22"/>
        </w:rPr>
        <w:t xml:space="preserve"> metu</w:t>
      </w:r>
      <w:r w:rsidRPr="00694323">
        <w:rPr>
          <w:sz w:val="22"/>
          <w:szCs w:val="22"/>
        </w:rPr>
        <w:t>.</w:t>
      </w:r>
    </w:p>
    <w:p w14:paraId="53AC6EDB" w14:textId="02F75BF4" w:rsidR="000E6A43" w:rsidRDefault="000E6A43" w:rsidP="000E6A43">
      <w:pPr>
        <w:rPr>
          <w:sz w:val="22"/>
          <w:szCs w:val="22"/>
        </w:rPr>
      </w:pPr>
      <w:r w:rsidRPr="00694323">
        <w:rPr>
          <w:sz w:val="22"/>
          <w:szCs w:val="22"/>
        </w:rPr>
        <w:t>Pacientams, sergantiems piktybiniais navikais, kuri</w:t>
      </w:r>
      <w:r w:rsidR="00EE02C9">
        <w:rPr>
          <w:sz w:val="22"/>
          <w:szCs w:val="22"/>
        </w:rPr>
        <w:t>ems</w:t>
      </w:r>
      <w:r w:rsidRPr="00694323">
        <w:rPr>
          <w:sz w:val="22"/>
          <w:szCs w:val="22"/>
        </w:rPr>
        <w:t xml:space="preserve"> kraujavimo rizika yra didelė, rivaroksabano vartoti </w:t>
      </w:r>
      <w:r>
        <w:rPr>
          <w:sz w:val="22"/>
          <w:szCs w:val="22"/>
        </w:rPr>
        <w:t>draudžiama</w:t>
      </w:r>
      <w:r w:rsidRPr="00694323">
        <w:rPr>
          <w:sz w:val="22"/>
          <w:szCs w:val="22"/>
        </w:rPr>
        <w:t xml:space="preserve"> (žr. 4.3</w:t>
      </w:r>
      <w:r>
        <w:rPr>
          <w:sz w:val="22"/>
          <w:szCs w:val="22"/>
        </w:rPr>
        <w:t> </w:t>
      </w:r>
      <w:r w:rsidRPr="00694323">
        <w:rPr>
          <w:sz w:val="22"/>
          <w:szCs w:val="22"/>
        </w:rPr>
        <w:t>skyrių).</w:t>
      </w:r>
    </w:p>
    <w:p w14:paraId="1925A153" w14:textId="77777777" w:rsidR="000E6A43" w:rsidRDefault="000E6A43" w:rsidP="000E6A43">
      <w:pPr>
        <w:rPr>
          <w:sz w:val="22"/>
          <w:szCs w:val="22"/>
        </w:rPr>
      </w:pPr>
    </w:p>
    <w:p w14:paraId="53AAB7DB" w14:textId="77777777" w:rsidR="000E6A43" w:rsidRPr="00794AF3" w:rsidRDefault="000E6A43" w:rsidP="000E6A43">
      <w:pPr>
        <w:rPr>
          <w:sz w:val="22"/>
          <w:szCs w:val="22"/>
          <w:u w:val="single"/>
        </w:rPr>
      </w:pPr>
      <w:r w:rsidRPr="00794AF3">
        <w:rPr>
          <w:sz w:val="22"/>
          <w:szCs w:val="22"/>
          <w:u w:val="single"/>
        </w:rPr>
        <w:t>Pacientai, kuriems yra protezuoti širdies vožtuvai</w:t>
      </w:r>
    </w:p>
    <w:p w14:paraId="575C2A11" w14:textId="47D1DE65" w:rsidR="000E6A43" w:rsidRDefault="000E6A43" w:rsidP="000E6A43">
      <w:pPr>
        <w:rPr>
          <w:sz w:val="22"/>
          <w:szCs w:val="22"/>
        </w:rPr>
      </w:pPr>
      <w:r w:rsidRPr="004B69F9">
        <w:rPr>
          <w:sz w:val="22"/>
          <w:szCs w:val="22"/>
        </w:rPr>
        <w:t>Pacientams, kuriems neseniai atliktas transkateterinis aortos vožtuvo pakeitimas (TAVP), rivaroksabanas trombų susidarymo profilaktikos tikslu nevartotinas</w:t>
      </w:r>
      <w:r>
        <w:rPr>
          <w:sz w:val="22"/>
          <w:szCs w:val="22"/>
        </w:rPr>
        <w:t>.</w:t>
      </w:r>
      <w:r w:rsidRPr="004B69F9">
        <w:rPr>
          <w:sz w:val="22"/>
          <w:szCs w:val="22"/>
        </w:rPr>
        <w:t xml:space="preserve"> </w:t>
      </w:r>
      <w:r w:rsidR="00ED0685">
        <w:rPr>
          <w:sz w:val="22"/>
          <w:szCs w:val="22"/>
        </w:rPr>
        <w:t>Rivaroksaban</w:t>
      </w:r>
      <w:r w:rsidR="00392AC7">
        <w:rPr>
          <w:sz w:val="22"/>
          <w:szCs w:val="22"/>
        </w:rPr>
        <w:t>o</w:t>
      </w:r>
      <w:r w:rsidR="00ED0685">
        <w:rPr>
          <w:sz w:val="22"/>
          <w:szCs w:val="22"/>
        </w:rPr>
        <w:t xml:space="preserve"> </w:t>
      </w:r>
      <w:r w:rsidRPr="00DF22A1">
        <w:rPr>
          <w:sz w:val="22"/>
          <w:szCs w:val="22"/>
        </w:rPr>
        <w:t xml:space="preserve">saugumas ir veiksmingumas pacientams, kuriems yra protezuoti širdies vožtuvai, neištirti. Todėl nėra duomenų, patvirtinančių, kad </w:t>
      </w:r>
      <w:r w:rsidR="00ED0685">
        <w:rPr>
          <w:sz w:val="22"/>
          <w:szCs w:val="22"/>
        </w:rPr>
        <w:t xml:space="preserve">rivaroksaban </w:t>
      </w:r>
      <w:r w:rsidRPr="00DF22A1">
        <w:rPr>
          <w:sz w:val="22"/>
          <w:szCs w:val="22"/>
        </w:rPr>
        <w:t xml:space="preserve">šiems pacientams užtikrina pakankamą antikoaguliacinį poveikį. Gydymas </w:t>
      </w:r>
      <w:r w:rsidR="00BF1B6B">
        <w:rPr>
          <w:sz w:val="22"/>
          <w:szCs w:val="22"/>
        </w:rPr>
        <w:t>r</w:t>
      </w:r>
      <w:r w:rsidR="00ED0685">
        <w:rPr>
          <w:sz w:val="22"/>
          <w:szCs w:val="22"/>
        </w:rPr>
        <w:t>ivaroksaban</w:t>
      </w:r>
      <w:r w:rsidR="00BF1B6B">
        <w:rPr>
          <w:sz w:val="22"/>
          <w:szCs w:val="22"/>
        </w:rPr>
        <w:t>u</w:t>
      </w:r>
      <w:r w:rsidR="00ED0685">
        <w:rPr>
          <w:sz w:val="22"/>
          <w:szCs w:val="22"/>
        </w:rPr>
        <w:t xml:space="preserve"> </w:t>
      </w:r>
      <w:r w:rsidRPr="00DF22A1">
        <w:rPr>
          <w:sz w:val="22"/>
          <w:szCs w:val="22"/>
        </w:rPr>
        <w:t>šiems pacientams nerekomenduojamas.</w:t>
      </w:r>
    </w:p>
    <w:p w14:paraId="05C6C265" w14:textId="77777777" w:rsidR="000E6A43" w:rsidRDefault="000E6A43" w:rsidP="000E6A43">
      <w:pPr>
        <w:rPr>
          <w:sz w:val="22"/>
          <w:szCs w:val="22"/>
        </w:rPr>
      </w:pPr>
    </w:p>
    <w:p w14:paraId="351C459A" w14:textId="77777777" w:rsidR="000E6A43" w:rsidRPr="000526F4" w:rsidRDefault="000E6A43" w:rsidP="000E6A43">
      <w:pPr>
        <w:pStyle w:val="Default"/>
        <w:rPr>
          <w:sz w:val="22"/>
          <w:szCs w:val="22"/>
          <w:u w:val="single"/>
        </w:rPr>
      </w:pPr>
      <w:r w:rsidRPr="000526F4">
        <w:rPr>
          <w:sz w:val="22"/>
          <w:szCs w:val="22"/>
          <w:u w:val="single"/>
        </w:rPr>
        <w:t>Antifosfolipidiniu sindromu sergantys pacientai</w:t>
      </w:r>
    </w:p>
    <w:p w14:paraId="18A70588" w14:textId="77777777" w:rsidR="000E6A43" w:rsidRDefault="000E6A43" w:rsidP="000E6A43">
      <w:pPr>
        <w:pStyle w:val="Default"/>
        <w:rPr>
          <w:sz w:val="22"/>
          <w:szCs w:val="22"/>
        </w:rPr>
      </w:pPr>
      <w:r w:rsidRPr="00021DB0">
        <w:rPr>
          <w:sz w:val="22"/>
          <w:szCs w:val="22"/>
        </w:rPr>
        <w:t>Tiesioginio poveikio geriamieji antikoaguliantai (TPGA), įskaitant rivaroksabaną, nerekomenduojami antifosfolipidiniu sindromu sergantiems</w:t>
      </w:r>
      <w:r>
        <w:rPr>
          <w:sz w:val="22"/>
          <w:szCs w:val="22"/>
        </w:rPr>
        <w:t xml:space="preserve"> </w:t>
      </w:r>
      <w:r w:rsidRPr="00021DB0">
        <w:rPr>
          <w:sz w:val="22"/>
          <w:szCs w:val="22"/>
        </w:rPr>
        <w:t xml:space="preserve">pacientams, kuriems praeityje buvo nustatyta trombozė. </w:t>
      </w:r>
      <w:r>
        <w:rPr>
          <w:sz w:val="22"/>
          <w:szCs w:val="22"/>
        </w:rPr>
        <w:t xml:space="preserve">Ypatingai pacientams, </w:t>
      </w:r>
      <w:r w:rsidRPr="0088497C">
        <w:rPr>
          <w:color w:val="auto"/>
          <w:sz w:val="22"/>
          <w:szCs w:val="22"/>
        </w:rPr>
        <w:t>kuriems nustatyti visų trijų pogrupių antifosfolipidiniai antikūna</w:t>
      </w:r>
      <w:r>
        <w:rPr>
          <w:color w:val="auto"/>
          <w:sz w:val="22"/>
          <w:szCs w:val="22"/>
        </w:rPr>
        <w:t xml:space="preserve">i (vilkligės antikoaguliantai, antikardiolipino antikūnai ir anti-beta 2-glikoproteino I antikūnai), trombozinių reiškinių gali pasikartoti dažniau, nei taikant gydymą vitamino K antagonistais. </w:t>
      </w:r>
    </w:p>
    <w:p w14:paraId="5B58E701" w14:textId="77777777" w:rsidR="000E6A43" w:rsidRDefault="000E6A43" w:rsidP="000E6A43">
      <w:pPr>
        <w:rPr>
          <w:sz w:val="22"/>
          <w:szCs w:val="22"/>
          <w:u w:val="single"/>
        </w:rPr>
      </w:pPr>
    </w:p>
    <w:p w14:paraId="4522A53B" w14:textId="0FD5D86A" w:rsidR="00E539E0" w:rsidRPr="00ED586B" w:rsidRDefault="00E539E0" w:rsidP="00E539E0">
      <w:pPr>
        <w:rPr>
          <w:sz w:val="22"/>
          <w:szCs w:val="22"/>
        </w:rPr>
      </w:pPr>
      <w:r w:rsidRPr="00ED586B">
        <w:rPr>
          <w:sz w:val="22"/>
          <w:szCs w:val="22"/>
          <w:u w:val="single"/>
        </w:rPr>
        <w:t xml:space="preserve">Pacientai, sergantys su vožtuvų liga nesusijusiu prieširdžių virpėjimu, kuriems atlikta PKI su stento </w:t>
      </w:r>
      <w:r w:rsidR="00066E36">
        <w:rPr>
          <w:sz w:val="22"/>
          <w:szCs w:val="22"/>
          <w:u w:val="single"/>
        </w:rPr>
        <w:t>įvedimu</w:t>
      </w:r>
      <w:r w:rsidRPr="00ED586B">
        <w:rPr>
          <w:sz w:val="22"/>
          <w:szCs w:val="22"/>
          <w:u w:val="single"/>
        </w:rPr>
        <w:t xml:space="preserve"> </w:t>
      </w:r>
    </w:p>
    <w:p w14:paraId="5D29AA5D" w14:textId="0CD0F480" w:rsidR="00E539E0" w:rsidRPr="00ED586B" w:rsidRDefault="00E539E0" w:rsidP="00E539E0">
      <w:pPr>
        <w:rPr>
          <w:sz w:val="22"/>
          <w:szCs w:val="22"/>
          <w:u w:val="single"/>
        </w:rPr>
      </w:pPr>
      <w:r w:rsidRPr="00ED586B">
        <w:rPr>
          <w:sz w:val="22"/>
          <w:szCs w:val="22"/>
        </w:rPr>
        <w:t xml:space="preserve">Klinikiniai duomenys gauti atlikus intervencinį tyrimą, kurio pagrindinis tikslas – įvertinti saugumą pacientams, sergantiems su vožtuvų liga nesusijusiu prieširdžių virpėjimu, kuriems atlikta PKI su stento </w:t>
      </w:r>
      <w:r w:rsidR="00066E36">
        <w:rPr>
          <w:sz w:val="22"/>
          <w:szCs w:val="22"/>
        </w:rPr>
        <w:t>įvedimu</w:t>
      </w:r>
      <w:r w:rsidRPr="00ED586B">
        <w:rPr>
          <w:sz w:val="22"/>
          <w:szCs w:val="22"/>
        </w:rPr>
        <w:t xml:space="preserve">. Duomenų apie veiksmingumą šioje populiacijoje yra nedaug (žr. 4.2 ir 5.1 skyrius). Duomenų apie tokius pacientus, praeityje patyrusius insultą ir </w:t>
      </w:r>
      <w:r w:rsidRPr="00331365">
        <w:rPr>
          <w:sz w:val="22"/>
          <w:szCs w:val="22"/>
        </w:rPr>
        <w:t>(arba) praeinantį smegenų išemijos priepuolį (PSIP), nėra.</w:t>
      </w:r>
    </w:p>
    <w:p w14:paraId="01D2751B" w14:textId="77777777" w:rsidR="001575A3" w:rsidRDefault="001575A3" w:rsidP="000E6A43">
      <w:pPr>
        <w:rPr>
          <w:sz w:val="22"/>
          <w:szCs w:val="22"/>
          <w:u w:val="single"/>
        </w:rPr>
      </w:pPr>
    </w:p>
    <w:p w14:paraId="7CA2F6AA" w14:textId="77777777" w:rsidR="000E6A43" w:rsidRPr="00794AF3" w:rsidRDefault="000E6A43" w:rsidP="000E6A43">
      <w:pPr>
        <w:rPr>
          <w:sz w:val="22"/>
          <w:szCs w:val="22"/>
          <w:u w:val="single"/>
        </w:rPr>
      </w:pPr>
      <w:r w:rsidRPr="00794AF3">
        <w:rPr>
          <w:sz w:val="22"/>
          <w:szCs w:val="22"/>
          <w:u w:val="single"/>
        </w:rPr>
        <w:t>PE sergantys pacientai, kurių yra nestabili hemodinamika, ir pacientai, kuriems būtina trombolizė arba plaučių embolektomija</w:t>
      </w:r>
    </w:p>
    <w:p w14:paraId="12DDC7C7" w14:textId="77777777" w:rsidR="000E6A43" w:rsidRPr="00794AF3" w:rsidRDefault="000E6A43" w:rsidP="000E6A43">
      <w:pPr>
        <w:rPr>
          <w:sz w:val="22"/>
          <w:szCs w:val="22"/>
        </w:rPr>
      </w:pPr>
      <w:r w:rsidRPr="00DF22A1">
        <w:rPr>
          <w:sz w:val="22"/>
          <w:szCs w:val="22"/>
        </w:rPr>
        <w:t xml:space="preserve">Gydant plaučių embolija sergančius pacientus, kurių yra nestabili hemodinamika arba kuriems galima taikyti trombolizę ar plaučių embolektomiją, </w:t>
      </w:r>
      <w:r>
        <w:rPr>
          <w:sz w:val="22"/>
          <w:szCs w:val="22"/>
        </w:rPr>
        <w:t>rivaroksabanas</w:t>
      </w:r>
      <w:r w:rsidRPr="00DF22A1">
        <w:rPr>
          <w:sz w:val="22"/>
          <w:szCs w:val="22"/>
        </w:rPr>
        <w:t xml:space="preserve">, kaip alternatyvus vaistinis preparatas nefrakcionuotam heparinui, nerekomenduojamas, nes </w:t>
      </w:r>
      <w:r>
        <w:rPr>
          <w:sz w:val="22"/>
          <w:szCs w:val="22"/>
        </w:rPr>
        <w:t>rivaroksabano</w:t>
      </w:r>
      <w:r w:rsidRPr="00DF22A1">
        <w:rPr>
          <w:sz w:val="22"/>
          <w:szCs w:val="22"/>
        </w:rPr>
        <w:t xml:space="preserve"> veiksmingumas ir saugumas šiomis klinikinėmis aplinkybėmis nėra ištirti.</w:t>
      </w:r>
    </w:p>
    <w:p w14:paraId="6145E60C" w14:textId="77777777" w:rsidR="000E6A43" w:rsidRPr="00ED586B" w:rsidRDefault="000E6A43" w:rsidP="000E6A43">
      <w:pPr>
        <w:rPr>
          <w:sz w:val="22"/>
          <w:szCs w:val="22"/>
          <w:u w:val="single"/>
        </w:rPr>
      </w:pPr>
    </w:p>
    <w:p w14:paraId="51974282" w14:textId="77777777" w:rsidR="000E6A43" w:rsidRPr="00ED586B" w:rsidRDefault="000E6A43" w:rsidP="000E6A43">
      <w:pPr>
        <w:rPr>
          <w:sz w:val="22"/>
          <w:szCs w:val="22"/>
        </w:rPr>
      </w:pPr>
      <w:r w:rsidRPr="00ED586B">
        <w:rPr>
          <w:sz w:val="22"/>
          <w:szCs w:val="22"/>
          <w:u w:val="single"/>
        </w:rPr>
        <w:t xml:space="preserve">Spinalinė / epidurinė anestezija arba punkcija </w:t>
      </w:r>
    </w:p>
    <w:p w14:paraId="32DF6180" w14:textId="537BB1B0" w:rsidR="000E6A43" w:rsidRPr="00ED586B" w:rsidRDefault="000E6A43" w:rsidP="000E6A43">
      <w:pPr>
        <w:rPr>
          <w:sz w:val="22"/>
          <w:szCs w:val="22"/>
        </w:rPr>
      </w:pPr>
      <w:r w:rsidRPr="00ED586B">
        <w:rPr>
          <w:sz w:val="22"/>
          <w:szCs w:val="22"/>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w:t>
      </w:r>
      <w:r w:rsidR="003A7986" w:rsidRPr="00ED586B">
        <w:rPr>
          <w:sz w:val="22"/>
          <w:szCs w:val="22"/>
        </w:rPr>
        <w:t>15 mg rivaroksabano vartojimo šių situacijų atveju klinikinės patirties nėra.</w:t>
      </w:r>
    </w:p>
    <w:p w14:paraId="3EAC3109" w14:textId="668F5C41" w:rsidR="000E6A43" w:rsidRPr="00ED586B" w:rsidRDefault="006D4860" w:rsidP="000E6A43">
      <w:pPr>
        <w:rPr>
          <w:sz w:val="22"/>
          <w:szCs w:val="22"/>
        </w:rPr>
      </w:pPr>
      <w:r>
        <w:rPr>
          <w:sz w:val="22"/>
          <w:szCs w:val="22"/>
        </w:rPr>
        <w:t>Siekiant</w:t>
      </w:r>
      <w:r w:rsidRPr="00ED586B">
        <w:rPr>
          <w:sz w:val="22"/>
          <w:szCs w:val="22"/>
        </w:rPr>
        <w:t xml:space="preserve"> </w:t>
      </w:r>
      <w:r w:rsidR="000E6A43" w:rsidRPr="00ED586B">
        <w:rPr>
          <w:sz w:val="22"/>
          <w:szCs w:val="22"/>
        </w:rPr>
        <w:t xml:space="preserve">sumažinti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mažas. </w:t>
      </w:r>
      <w:r w:rsidR="006B6B82" w:rsidRPr="00ED586B">
        <w:rPr>
          <w:sz w:val="22"/>
          <w:szCs w:val="22"/>
        </w:rPr>
        <w:t>Tačiau tikslus laikotarpis, per kurį pasiekiamas pakankamai mažas antikoaguliacinis poveikis kiekvienam pacientui, nėra žinomas</w:t>
      </w:r>
      <w:r w:rsidR="006B6B82" w:rsidRPr="00D17F80">
        <w:rPr>
          <w:sz w:val="22"/>
          <w:szCs w:val="22"/>
        </w:rPr>
        <w:t xml:space="preserve"> </w:t>
      </w:r>
      <w:r w:rsidR="006B6B82">
        <w:rPr>
          <w:sz w:val="22"/>
          <w:szCs w:val="22"/>
        </w:rPr>
        <w:t>ir jį reikia įvertinti atsižvelgiant į tai, kiek skubi yra diagnostinė procedūra.</w:t>
      </w:r>
    </w:p>
    <w:p w14:paraId="6EE1EF52" w14:textId="347C9075" w:rsidR="000E6A43" w:rsidRPr="00ED586B" w:rsidRDefault="00AD3A0B" w:rsidP="000E6A43">
      <w:pPr>
        <w:tabs>
          <w:tab w:val="left" w:pos="0"/>
        </w:tabs>
        <w:rPr>
          <w:sz w:val="22"/>
          <w:szCs w:val="22"/>
        </w:rPr>
      </w:pPr>
      <w:r w:rsidRPr="00ED586B">
        <w:rPr>
          <w:sz w:val="22"/>
          <w:szCs w:val="22"/>
        </w:rPr>
        <w:t xml:space="preserve">Remiantis bendromis farmakokinetinėmis savybėmis, ketinant ištraukti epidurinį kateterį, po paskutinio rivaroksabano pavartojimo turi praeiti laikotarpis, atitinkantis mažiausiai 2 pusinės eliminacijos laikus, pvz., 18 valandų jauniems </w:t>
      </w:r>
      <w:r>
        <w:rPr>
          <w:sz w:val="22"/>
          <w:szCs w:val="22"/>
        </w:rPr>
        <w:t xml:space="preserve">suaugusiems </w:t>
      </w:r>
      <w:r w:rsidRPr="00ED586B">
        <w:rPr>
          <w:sz w:val="22"/>
          <w:szCs w:val="22"/>
        </w:rPr>
        <w:t xml:space="preserve">pacientams ir 26 valandos senyviems pacientams (žr. 5.2 skyrių). </w:t>
      </w:r>
      <w:r w:rsidR="000E6A43" w:rsidRPr="00ED586B">
        <w:rPr>
          <w:sz w:val="22"/>
          <w:szCs w:val="22"/>
        </w:rPr>
        <w:t>Išėmus kateterį turi praeiti bent 6 valandos iki kitos rivaroksabano dozės vartojimo.</w:t>
      </w:r>
    </w:p>
    <w:p w14:paraId="6CA720CF" w14:textId="53AA8317" w:rsidR="000E6A43" w:rsidRDefault="000E6A43" w:rsidP="000E6A43">
      <w:pPr>
        <w:rPr>
          <w:sz w:val="22"/>
          <w:szCs w:val="22"/>
        </w:rPr>
      </w:pPr>
      <w:r w:rsidRPr="00ED586B">
        <w:rPr>
          <w:sz w:val="22"/>
          <w:szCs w:val="22"/>
        </w:rPr>
        <w:t>Jei įvyksta traumin</w:t>
      </w:r>
      <w:r w:rsidR="006D4860">
        <w:rPr>
          <w:sz w:val="22"/>
          <w:szCs w:val="22"/>
        </w:rPr>
        <w:t>ė punkcija</w:t>
      </w:r>
      <w:r w:rsidRPr="00ED586B">
        <w:rPr>
          <w:sz w:val="22"/>
          <w:szCs w:val="22"/>
        </w:rPr>
        <w:t xml:space="preserve">, rivaroksabano vartojimas </w:t>
      </w:r>
      <w:r w:rsidR="006D4860">
        <w:rPr>
          <w:sz w:val="22"/>
          <w:szCs w:val="22"/>
        </w:rPr>
        <w:t>turi būti</w:t>
      </w:r>
      <w:r w:rsidR="006D4860" w:rsidRPr="00ED586B">
        <w:rPr>
          <w:sz w:val="22"/>
          <w:szCs w:val="22"/>
        </w:rPr>
        <w:t xml:space="preserve"> </w:t>
      </w:r>
      <w:r w:rsidRPr="00ED586B">
        <w:rPr>
          <w:sz w:val="22"/>
          <w:szCs w:val="22"/>
        </w:rPr>
        <w:t xml:space="preserve">uždelsiamas 24 valandoms. </w:t>
      </w:r>
    </w:p>
    <w:p w14:paraId="040CAA53" w14:textId="4D819D41" w:rsidR="00AD3A0B" w:rsidRPr="00197375" w:rsidRDefault="00BF1B6B" w:rsidP="000E6A43">
      <w:pPr>
        <w:rPr>
          <w:sz w:val="22"/>
          <w:szCs w:val="18"/>
        </w:rPr>
      </w:pPr>
      <w:bookmarkStart w:id="9" w:name="_Hlk97196822"/>
      <w:r>
        <w:rPr>
          <w:sz w:val="22"/>
          <w:szCs w:val="22"/>
        </w:rPr>
        <w:t>R</w:t>
      </w:r>
      <w:r w:rsidR="00ED0685" w:rsidRPr="00ED586B">
        <w:rPr>
          <w:sz w:val="22"/>
          <w:szCs w:val="22"/>
        </w:rPr>
        <w:t>ivaroksaban</w:t>
      </w:r>
      <w:r>
        <w:rPr>
          <w:sz w:val="22"/>
          <w:szCs w:val="22"/>
        </w:rPr>
        <w:t>o</w:t>
      </w:r>
      <w:r w:rsidR="00856E45">
        <w:rPr>
          <w:sz w:val="22"/>
          <w:szCs w:val="18"/>
        </w:rPr>
        <w:t xml:space="preserve"> </w:t>
      </w:r>
      <w:r w:rsidR="000379AE" w:rsidRPr="00197375">
        <w:rPr>
          <w:sz w:val="22"/>
          <w:szCs w:val="18"/>
        </w:rPr>
        <w:t xml:space="preserve">vartojantiems vaikams duomenų apie neuraksialinio kateterio įvedimo ar pašalinimo laiką </w:t>
      </w:r>
      <w:bookmarkEnd w:id="9"/>
      <w:r w:rsidR="000379AE" w:rsidRPr="00197375">
        <w:rPr>
          <w:sz w:val="22"/>
          <w:szCs w:val="18"/>
        </w:rPr>
        <w:t xml:space="preserve">nėra. Tokiais atvejais reikia nutraukti rivaroksabano vartojimą ir apsvarstyti, </w:t>
      </w:r>
      <w:bookmarkStart w:id="10" w:name="_Hlk97196880"/>
      <w:r w:rsidR="000379AE" w:rsidRPr="00197375">
        <w:rPr>
          <w:sz w:val="22"/>
          <w:szCs w:val="18"/>
        </w:rPr>
        <w:t xml:space="preserve">ar neverta skirti trumpo veikimo parenterinio antikoagulianto. </w:t>
      </w:r>
      <w:bookmarkEnd w:id="10"/>
    </w:p>
    <w:p w14:paraId="62A2A77F" w14:textId="77777777" w:rsidR="000E6A43" w:rsidRPr="00ED586B" w:rsidRDefault="000E6A43" w:rsidP="000E6A43">
      <w:pPr>
        <w:rPr>
          <w:sz w:val="22"/>
          <w:szCs w:val="22"/>
          <w:u w:val="single"/>
        </w:rPr>
      </w:pPr>
    </w:p>
    <w:p w14:paraId="1500AE8C" w14:textId="06551A2D" w:rsidR="000E6A43" w:rsidRPr="00ED586B" w:rsidRDefault="000E6A43" w:rsidP="000E6A43">
      <w:pPr>
        <w:rPr>
          <w:sz w:val="22"/>
          <w:szCs w:val="22"/>
        </w:rPr>
      </w:pPr>
      <w:r w:rsidRPr="00ED586B">
        <w:rPr>
          <w:sz w:val="22"/>
          <w:szCs w:val="22"/>
          <w:u w:val="single"/>
        </w:rPr>
        <w:t xml:space="preserve">Dozavimo rekomendacijos prieš ir po invazinių procedūrų bei chirurginių intervencijų </w:t>
      </w:r>
    </w:p>
    <w:p w14:paraId="47171E2E" w14:textId="2F9FDBA4" w:rsidR="000E6A43" w:rsidRPr="00ED586B" w:rsidRDefault="000E6A43" w:rsidP="000E6A43">
      <w:pPr>
        <w:rPr>
          <w:sz w:val="22"/>
          <w:szCs w:val="22"/>
        </w:rPr>
      </w:pPr>
      <w:r w:rsidRPr="00ED586B">
        <w:rPr>
          <w:sz w:val="22"/>
          <w:szCs w:val="22"/>
        </w:rPr>
        <w:t xml:space="preserve">Jeigu reikia atlikti invazinę procedūrą arba chirurginę intervenciją, </w:t>
      </w:r>
      <w:r w:rsidR="006D4860" w:rsidRPr="00ED586B">
        <w:rPr>
          <w:sz w:val="22"/>
          <w:szCs w:val="22"/>
        </w:rPr>
        <w:t>jeigu galima ir remiantis klinikiniu gydytojo sprendimu</w:t>
      </w:r>
      <w:r w:rsidR="006D4860">
        <w:rPr>
          <w:sz w:val="22"/>
          <w:szCs w:val="22"/>
        </w:rPr>
        <w:t xml:space="preserve">, </w:t>
      </w:r>
      <w:r w:rsidRPr="00ED586B">
        <w:rPr>
          <w:sz w:val="22"/>
          <w:szCs w:val="22"/>
        </w:rPr>
        <w:t>1</w:t>
      </w:r>
      <w:r w:rsidR="0023227A">
        <w:rPr>
          <w:sz w:val="22"/>
          <w:szCs w:val="22"/>
        </w:rPr>
        <w:t>5</w:t>
      </w:r>
      <w:r w:rsidRPr="00ED586B">
        <w:rPr>
          <w:sz w:val="22"/>
          <w:szCs w:val="22"/>
        </w:rPr>
        <w:t xml:space="preserve"> mg rivaroksabano vartojimą reikia nutraukti likus mažiausiai 24 valandoms iki intervencijos. Jeigu procedūros negalima </w:t>
      </w:r>
      <w:r w:rsidR="006D4860">
        <w:rPr>
          <w:sz w:val="22"/>
          <w:szCs w:val="22"/>
        </w:rPr>
        <w:t>atidėti</w:t>
      </w:r>
      <w:r w:rsidRPr="00ED586B">
        <w:rPr>
          <w:sz w:val="22"/>
          <w:szCs w:val="22"/>
        </w:rPr>
        <w:t xml:space="preserve">, reikia įvertinti padidėjusios kraujavimo rizikos ir intervencijos skubumo santykį. </w:t>
      </w:r>
    </w:p>
    <w:p w14:paraId="5CEDA752" w14:textId="77777777" w:rsidR="000E6A43" w:rsidRPr="00ED586B" w:rsidRDefault="000E6A43" w:rsidP="000E6A43">
      <w:pPr>
        <w:rPr>
          <w:sz w:val="22"/>
          <w:szCs w:val="22"/>
          <w:u w:val="single"/>
        </w:rPr>
      </w:pPr>
      <w:r w:rsidRPr="00ED586B">
        <w:rPr>
          <w:sz w:val="22"/>
          <w:szCs w:val="22"/>
        </w:rPr>
        <w:t xml:space="preserve">Po invazinės procedūros ar chirurginės intervencijos kaip įmanoma greičiau reikia vėl pradėti rivaroksabano vartojimą, jei gydantis gydytojas mano, kad klinikinė situacija leidžia tai padaryti ir yra nusistovėjusi pakankama hemostazė (žr. 5.2 skyrių). </w:t>
      </w:r>
    </w:p>
    <w:p w14:paraId="2438E21D" w14:textId="77777777" w:rsidR="000E6A43" w:rsidRPr="00ED586B" w:rsidRDefault="000E6A43" w:rsidP="000E6A43">
      <w:pPr>
        <w:rPr>
          <w:sz w:val="22"/>
          <w:szCs w:val="22"/>
          <w:u w:val="single"/>
        </w:rPr>
      </w:pPr>
    </w:p>
    <w:p w14:paraId="35472689" w14:textId="77777777" w:rsidR="000E6A43" w:rsidRPr="00ED586B" w:rsidRDefault="000E6A43" w:rsidP="000E6A43">
      <w:pPr>
        <w:rPr>
          <w:sz w:val="22"/>
          <w:szCs w:val="22"/>
        </w:rPr>
      </w:pPr>
      <w:r w:rsidRPr="00ED586B">
        <w:rPr>
          <w:sz w:val="22"/>
          <w:szCs w:val="22"/>
          <w:u w:val="single"/>
        </w:rPr>
        <w:t>Senyv</w:t>
      </w:r>
      <w:r>
        <w:rPr>
          <w:sz w:val="22"/>
          <w:szCs w:val="22"/>
          <w:u w:val="single"/>
        </w:rPr>
        <w:t>i pacientai</w:t>
      </w:r>
    </w:p>
    <w:p w14:paraId="059E31DC" w14:textId="77777777" w:rsidR="000E6A43" w:rsidRPr="00ED586B" w:rsidRDefault="000E6A43" w:rsidP="000E6A43">
      <w:pPr>
        <w:ind w:left="567" w:hanging="567"/>
        <w:rPr>
          <w:sz w:val="22"/>
          <w:szCs w:val="22"/>
        </w:rPr>
      </w:pPr>
      <w:r w:rsidRPr="00ED586B">
        <w:rPr>
          <w:sz w:val="22"/>
          <w:szCs w:val="22"/>
        </w:rPr>
        <w:t>Didėjantis amžius gali didinti kraujavimo riziką (žr. 5.2 skyrių).</w:t>
      </w:r>
    </w:p>
    <w:p w14:paraId="20EB8177" w14:textId="77777777" w:rsidR="000E6A43" w:rsidRPr="00ED586B" w:rsidRDefault="000E6A43" w:rsidP="000E6A43">
      <w:pPr>
        <w:ind w:left="567" w:hanging="567"/>
        <w:rPr>
          <w:sz w:val="22"/>
          <w:szCs w:val="22"/>
        </w:rPr>
      </w:pPr>
    </w:p>
    <w:p w14:paraId="05D28315" w14:textId="77777777" w:rsidR="000E6A43" w:rsidRPr="00ED586B" w:rsidRDefault="000E6A43" w:rsidP="000E6A43">
      <w:pPr>
        <w:rPr>
          <w:sz w:val="22"/>
          <w:szCs w:val="22"/>
        </w:rPr>
      </w:pPr>
      <w:r w:rsidRPr="00ED586B">
        <w:rPr>
          <w:sz w:val="22"/>
          <w:szCs w:val="22"/>
          <w:u w:val="single"/>
        </w:rPr>
        <w:t xml:space="preserve">Dermatologinės reakcijos </w:t>
      </w:r>
    </w:p>
    <w:p w14:paraId="77FB6FBA" w14:textId="54B65F4D" w:rsidR="000E6A43" w:rsidRPr="00ED586B" w:rsidRDefault="000E6A43" w:rsidP="000E6A43">
      <w:pPr>
        <w:rPr>
          <w:sz w:val="22"/>
          <w:szCs w:val="22"/>
          <w:u w:val="single"/>
        </w:rPr>
      </w:pPr>
      <w:r w:rsidRPr="00ED586B">
        <w:rPr>
          <w:sz w:val="22"/>
          <w:szCs w:val="22"/>
        </w:rPr>
        <w:t xml:space="preserve">Poregistracinio stebėjimo metu buvo pranešta apie sunkias odos reakcijas, susijusias su rivaroksabano vartojimu, įskaitant </w:t>
      </w:r>
      <w:r w:rsidRPr="00331365">
        <w:rPr>
          <w:sz w:val="22"/>
          <w:szCs w:val="22"/>
        </w:rPr>
        <w:t>Stivenso-Džonsono (</w:t>
      </w:r>
      <w:r w:rsidRPr="009A5965">
        <w:rPr>
          <w:i/>
          <w:sz w:val="22"/>
          <w:szCs w:val="22"/>
        </w:rPr>
        <w:t>Stevens-Johnson</w:t>
      </w:r>
      <w:r w:rsidRPr="00331365">
        <w:rPr>
          <w:iCs/>
          <w:sz w:val="22"/>
          <w:szCs w:val="22"/>
        </w:rPr>
        <w:t>)</w:t>
      </w:r>
      <w:r w:rsidRPr="00331365">
        <w:rPr>
          <w:i/>
          <w:iCs/>
          <w:sz w:val="22"/>
          <w:szCs w:val="22"/>
        </w:rPr>
        <w:t xml:space="preserve"> </w:t>
      </w:r>
      <w:r w:rsidRPr="00331365">
        <w:rPr>
          <w:sz w:val="22"/>
          <w:szCs w:val="22"/>
        </w:rPr>
        <w:t>sindromą ir (arba) toksinę epidermio nekrolizę bei DRESS sindromą (vaist</w:t>
      </w:r>
      <w:r>
        <w:rPr>
          <w:sz w:val="22"/>
          <w:szCs w:val="22"/>
        </w:rPr>
        <w:t>ini</w:t>
      </w:r>
      <w:r w:rsidRPr="00331365">
        <w:rPr>
          <w:sz w:val="22"/>
          <w:szCs w:val="22"/>
        </w:rPr>
        <w:t>ų</w:t>
      </w:r>
      <w:r>
        <w:rPr>
          <w:sz w:val="22"/>
          <w:szCs w:val="22"/>
        </w:rPr>
        <w:t xml:space="preserve"> preparatų</w:t>
      </w:r>
      <w:r w:rsidRPr="00331365">
        <w:rPr>
          <w:sz w:val="22"/>
          <w:szCs w:val="22"/>
        </w:rPr>
        <w:t xml:space="preserve"> sukeltą išbėrimą su eozinofilija ir sisteminiais simptomais) (žr</w:t>
      </w:r>
      <w:r w:rsidRPr="00ED586B">
        <w:rPr>
          <w:sz w:val="22"/>
          <w:szCs w:val="22"/>
        </w:rPr>
        <w:t xml:space="preserve">. 4.8 skyrių). Pacientams šių reakcijų didžiausia rizika būna gydymo pradžioje: daugeliu atvejų nepageidaujamos reakcijos pradžia pasireiškia pirmomis gydymo savaitėmis. Pirmą kartą atsiradus sunkiam odos išbėrimui (pvz., plintančiam, intensyviam ir </w:t>
      </w:r>
      <w:r w:rsidR="006D4860">
        <w:rPr>
          <w:sz w:val="22"/>
          <w:szCs w:val="22"/>
        </w:rPr>
        <w:t>(</w:t>
      </w:r>
      <w:r w:rsidRPr="00ED586B">
        <w:rPr>
          <w:sz w:val="22"/>
          <w:szCs w:val="22"/>
        </w:rPr>
        <w:t>arba</w:t>
      </w:r>
      <w:r w:rsidR="006D4860">
        <w:rPr>
          <w:sz w:val="22"/>
          <w:szCs w:val="22"/>
        </w:rPr>
        <w:t>)</w:t>
      </w:r>
      <w:r w:rsidRPr="00ED586B">
        <w:rPr>
          <w:sz w:val="22"/>
          <w:szCs w:val="22"/>
        </w:rPr>
        <w:t xml:space="preserve"> pūslėms) arba bet kokiam kitam padidėjusio jautrumo požymiui, susijusiam su gleivinės pažeidimu, rivaroksabano vartojimas turi būti nutrauktas. </w:t>
      </w:r>
    </w:p>
    <w:p w14:paraId="03FA2E22" w14:textId="77777777" w:rsidR="000E6A43" w:rsidRPr="00ED586B" w:rsidRDefault="000E6A43" w:rsidP="000E6A43">
      <w:pPr>
        <w:rPr>
          <w:sz w:val="22"/>
          <w:szCs w:val="22"/>
          <w:u w:val="single"/>
        </w:rPr>
      </w:pPr>
    </w:p>
    <w:p w14:paraId="2FC86FB2" w14:textId="77777777" w:rsidR="000E6A43" w:rsidRPr="00ED586B" w:rsidRDefault="000E6A43" w:rsidP="000E6A43">
      <w:pPr>
        <w:rPr>
          <w:sz w:val="22"/>
          <w:szCs w:val="22"/>
        </w:rPr>
      </w:pPr>
      <w:r w:rsidRPr="00ED586B">
        <w:rPr>
          <w:sz w:val="22"/>
          <w:szCs w:val="22"/>
          <w:u w:val="single"/>
        </w:rPr>
        <w:t xml:space="preserve">Informacija apie pagalbines medžiagas </w:t>
      </w:r>
    </w:p>
    <w:p w14:paraId="24B7E6CA" w14:textId="535DAD94" w:rsidR="000E6A43" w:rsidRDefault="000E6A43" w:rsidP="000E6A43">
      <w:pPr>
        <w:tabs>
          <w:tab w:val="left" w:pos="0"/>
        </w:tabs>
        <w:rPr>
          <w:sz w:val="22"/>
          <w:szCs w:val="22"/>
        </w:rPr>
      </w:pPr>
      <w:r>
        <w:rPr>
          <w:sz w:val="22"/>
          <w:szCs w:val="22"/>
        </w:rPr>
        <w:t>Rivaroxaban Grindeks</w:t>
      </w:r>
      <w:r w:rsidRPr="00ED586B">
        <w:rPr>
          <w:sz w:val="22"/>
          <w:szCs w:val="22"/>
        </w:rPr>
        <w:t xml:space="preserve"> sudėtyje yra laktozės. Šio vaistinio preparato negalima vartoti pacientams, kuriems nustatytas retas paveldimas sutrikimas – galaktozės netoleravimas,</w:t>
      </w:r>
      <w:r>
        <w:rPr>
          <w:sz w:val="22"/>
          <w:szCs w:val="22"/>
        </w:rPr>
        <w:t xml:space="preserve"> visiškas</w:t>
      </w:r>
      <w:r w:rsidRPr="00ED586B">
        <w:rPr>
          <w:i/>
          <w:iCs/>
          <w:sz w:val="22"/>
          <w:szCs w:val="22"/>
        </w:rPr>
        <w:t xml:space="preserve"> </w:t>
      </w:r>
      <w:r w:rsidRPr="00ED586B">
        <w:rPr>
          <w:sz w:val="22"/>
          <w:szCs w:val="22"/>
        </w:rPr>
        <w:t>laktazės stygius arba gliukozės ir galaktozės malabsorbcija.</w:t>
      </w:r>
      <w:r w:rsidR="00C074FF">
        <w:rPr>
          <w:sz w:val="22"/>
          <w:szCs w:val="22"/>
        </w:rPr>
        <w:t xml:space="preserve"> </w:t>
      </w:r>
    </w:p>
    <w:p w14:paraId="3E1D93AC" w14:textId="2B01DAD3" w:rsidR="000E6A43" w:rsidRPr="00ED586B" w:rsidRDefault="00B7066D" w:rsidP="000E6A43">
      <w:pPr>
        <w:tabs>
          <w:tab w:val="left" w:pos="0"/>
        </w:tabs>
        <w:rPr>
          <w:sz w:val="22"/>
          <w:szCs w:val="22"/>
        </w:rPr>
      </w:pPr>
      <w:r>
        <w:rPr>
          <w:sz w:val="22"/>
          <w:szCs w:val="22"/>
        </w:rPr>
        <w:t>Šio vaistinio preparato kiekviename dozavimo vienete</w:t>
      </w:r>
      <w:r w:rsidR="000E6A43" w:rsidRPr="00DF22A1">
        <w:rPr>
          <w:sz w:val="22"/>
          <w:szCs w:val="22"/>
        </w:rPr>
        <w:t xml:space="preserve"> yra mažiau kaip 1</w:t>
      </w:r>
      <w:r w:rsidR="000E6A43">
        <w:rPr>
          <w:sz w:val="22"/>
          <w:szCs w:val="22"/>
        </w:rPr>
        <w:t> </w:t>
      </w:r>
      <w:r w:rsidR="000E6A43" w:rsidRPr="00DF22A1">
        <w:rPr>
          <w:sz w:val="22"/>
          <w:szCs w:val="22"/>
        </w:rPr>
        <w:t>mmol (23</w:t>
      </w:r>
      <w:r w:rsidR="000E6A43">
        <w:rPr>
          <w:sz w:val="22"/>
          <w:szCs w:val="22"/>
        </w:rPr>
        <w:t> </w:t>
      </w:r>
      <w:r w:rsidR="000E6A43" w:rsidRPr="00DF22A1">
        <w:rPr>
          <w:sz w:val="22"/>
          <w:szCs w:val="22"/>
        </w:rPr>
        <w:t>mg) natrio, t.y. jis beveik neturi reikšmės.</w:t>
      </w:r>
    </w:p>
    <w:p w14:paraId="77E7FFCA" w14:textId="77777777" w:rsidR="00A96E3B" w:rsidRDefault="00A96E3B" w:rsidP="001A32FB">
      <w:pPr>
        <w:tabs>
          <w:tab w:val="left" w:pos="5415"/>
        </w:tabs>
        <w:rPr>
          <w:rFonts w:ascii="Arial" w:hAnsi="Arial"/>
          <w:sz w:val="22"/>
          <w:szCs w:val="18"/>
        </w:rPr>
      </w:pPr>
    </w:p>
    <w:p w14:paraId="3B970898" w14:textId="77777777" w:rsidR="00F63F5C" w:rsidRDefault="00F63F5C" w:rsidP="00F63F5C">
      <w:pPr>
        <w:keepNext/>
        <w:tabs>
          <w:tab w:val="left" w:pos="567"/>
        </w:tabs>
        <w:spacing w:line="260" w:lineRule="exact"/>
        <w:jc w:val="both"/>
        <w:outlineLvl w:val="3"/>
        <w:rPr>
          <w:b/>
          <w:bCs/>
          <w:sz w:val="22"/>
          <w:szCs w:val="28"/>
          <w:lang w:eastAsia="x-none"/>
        </w:rPr>
      </w:pPr>
      <w:r>
        <w:rPr>
          <w:b/>
          <w:bCs/>
          <w:sz w:val="22"/>
          <w:szCs w:val="28"/>
          <w:lang w:eastAsia="x-none"/>
        </w:rPr>
        <w:t>4.5</w:t>
      </w:r>
      <w:r>
        <w:rPr>
          <w:b/>
          <w:bCs/>
          <w:sz w:val="22"/>
          <w:szCs w:val="28"/>
          <w:lang w:eastAsia="x-none"/>
        </w:rPr>
        <w:tab/>
        <w:t>Sąveika su kitais vaistiniais preparatais ir kitokia sąveika</w:t>
      </w:r>
    </w:p>
    <w:p w14:paraId="734AD1A4" w14:textId="77777777" w:rsidR="00F63F5C" w:rsidRDefault="00F63F5C" w:rsidP="00F63F5C">
      <w:pPr>
        <w:tabs>
          <w:tab w:val="left" w:pos="567"/>
        </w:tabs>
        <w:spacing w:line="260" w:lineRule="exact"/>
        <w:rPr>
          <w:sz w:val="22"/>
          <w:szCs w:val="24"/>
        </w:rPr>
      </w:pPr>
    </w:p>
    <w:p w14:paraId="185979F7" w14:textId="77777777" w:rsidR="00F63F5C" w:rsidRPr="00ED586B" w:rsidRDefault="00F63F5C" w:rsidP="00F63F5C">
      <w:pPr>
        <w:rPr>
          <w:sz w:val="22"/>
          <w:szCs w:val="22"/>
        </w:rPr>
      </w:pPr>
      <w:r w:rsidRPr="00ED586B">
        <w:rPr>
          <w:sz w:val="22"/>
          <w:szCs w:val="22"/>
          <w:u w:val="single"/>
        </w:rPr>
        <w:t xml:space="preserve">CYP3A4 ir P-gp inhibitoriai </w:t>
      </w:r>
    </w:p>
    <w:p w14:paraId="3BA8C1A3" w14:textId="77777777" w:rsidR="00F63F5C" w:rsidRPr="00ED586B" w:rsidRDefault="00F63F5C" w:rsidP="00F63F5C">
      <w:pPr>
        <w:rPr>
          <w:sz w:val="22"/>
          <w:szCs w:val="22"/>
        </w:rPr>
      </w:pPr>
      <w:r w:rsidRPr="00ED586B">
        <w:rPr>
          <w:sz w:val="22"/>
          <w:szCs w:val="22"/>
        </w:rPr>
        <w:t>Kartu vartojant rivaroksabano ir ketokonazolo (400 mg kartą per parą) arba ritonaviro (600 mg du kartus per parą), 2,6 karto / 2,5 karto padidėjo vidutinis rivaroksabano koncentracijos ir laiko kreivės ribojamas plotas (AUC) ir 1,7 karto / 1,6 karto padidėjo vidutinė rivaroksabano C</w:t>
      </w:r>
      <w:r w:rsidRPr="00ED586B">
        <w:rPr>
          <w:sz w:val="22"/>
          <w:szCs w:val="22"/>
          <w:vertAlign w:val="subscript"/>
        </w:rPr>
        <w:t>max</w:t>
      </w:r>
      <w:r w:rsidRPr="00ED586B">
        <w:rPr>
          <w:sz w:val="22"/>
          <w:szCs w:val="22"/>
        </w:rPr>
        <w:t xml:space="preserve">, kartu reikšmingai padidėjo farmakodinaminiai efektai, dėl kurių gali reikšmingai padidėti kraujavimo rizika. Taigi, rivaroksabano nerekomenduojama skirti pacientams, kuriems taikomas sisteminis gydymas azolo grupės priešgrybeliniais preparatais, pavyzdžiui, ketokonazolu, itrakonazolu, vorikonazolu ir pozakonazolu, arba ŽIV proteazės inhibitoriais. Šios veikliosios medžiagos yra stiprūs tiek CYP3A4, tiek P-gp inhibitoriai (žr. 4.4 skyrių). </w:t>
      </w:r>
    </w:p>
    <w:p w14:paraId="541959F0" w14:textId="77777777" w:rsidR="00F63F5C" w:rsidRPr="00ED586B" w:rsidRDefault="00F63F5C" w:rsidP="00F63F5C">
      <w:pPr>
        <w:rPr>
          <w:sz w:val="22"/>
          <w:szCs w:val="22"/>
        </w:rPr>
      </w:pPr>
    </w:p>
    <w:p w14:paraId="6B9C3037" w14:textId="0134A759" w:rsidR="00F63F5C" w:rsidRPr="00ED586B" w:rsidRDefault="00F63F5C" w:rsidP="00F63F5C">
      <w:pPr>
        <w:rPr>
          <w:sz w:val="22"/>
          <w:szCs w:val="22"/>
        </w:rPr>
      </w:pPr>
      <w:r w:rsidRPr="00ED586B">
        <w:rPr>
          <w:sz w:val="22"/>
          <w:szCs w:val="22"/>
        </w:rPr>
        <w:t>Manoma, kad veikliosios medžiagos, stipriai slopinančios vieną iš rivaroksabano šalinimo kelių – CYP3A4 arba P-gp, didina rivaroksabano koncentraciją plazmoje mažesniu mastu. Pavyzdžiui, klaritromicinas (500 mg du kartus per parą), kuris yra laikomas stipriu CYP3A4 inhibitoriumi ir vidutinio stiprumo P-gp inhibitoriumi, sukėlė 1,5</w:t>
      </w:r>
      <w:r w:rsidR="006D4860">
        <w:rPr>
          <w:sz w:val="22"/>
          <w:szCs w:val="22"/>
        </w:rPr>
        <w:t> </w:t>
      </w:r>
      <w:r w:rsidRPr="00ED586B">
        <w:rPr>
          <w:sz w:val="22"/>
          <w:szCs w:val="22"/>
        </w:rPr>
        <w:t>karto vidutinės rivaroksabano koncentracijos AUC padidėjimą ir 1,4 karto C</w:t>
      </w:r>
      <w:r w:rsidRPr="00ED586B">
        <w:rPr>
          <w:sz w:val="22"/>
          <w:szCs w:val="22"/>
          <w:vertAlign w:val="subscript"/>
        </w:rPr>
        <w:t xml:space="preserve">max  </w:t>
      </w:r>
      <w:r w:rsidRPr="00ED586B">
        <w:rPr>
          <w:sz w:val="22"/>
          <w:szCs w:val="22"/>
        </w:rPr>
        <w:t>padidėjimą</w:t>
      </w:r>
      <w:r>
        <w:rPr>
          <w:sz w:val="22"/>
          <w:szCs w:val="22"/>
        </w:rPr>
        <w:t>.</w:t>
      </w:r>
      <w:r w:rsidRPr="0080068A">
        <w:t xml:space="preserve"> </w:t>
      </w:r>
      <w:r w:rsidRPr="00331365">
        <w:rPr>
          <w:sz w:val="22"/>
          <w:szCs w:val="22"/>
        </w:rPr>
        <w:t>Tikėtina, kad daugumai pacientų sąveika su klaritromicinu nėra kliniškai reikšminga, tačiau ji gali būti reikšminga didelės rizikos pacientams</w:t>
      </w:r>
      <w:r w:rsidRPr="00ED586B">
        <w:rPr>
          <w:sz w:val="22"/>
          <w:szCs w:val="22"/>
        </w:rPr>
        <w:t xml:space="preserve"> (</w:t>
      </w:r>
      <w:r>
        <w:rPr>
          <w:sz w:val="22"/>
          <w:szCs w:val="22"/>
        </w:rPr>
        <w:t>i</w:t>
      </w:r>
      <w:r w:rsidRPr="00ED586B">
        <w:rPr>
          <w:sz w:val="22"/>
          <w:szCs w:val="22"/>
        </w:rPr>
        <w:t xml:space="preserve">nformaciją pacientams, kurių inkstų funkcija yra sutrikusi, žr. 4.4 skyriuje). </w:t>
      </w:r>
    </w:p>
    <w:p w14:paraId="61F29AA0" w14:textId="77777777" w:rsidR="00F63F5C" w:rsidRPr="00ED586B" w:rsidRDefault="00F63F5C" w:rsidP="00F63F5C">
      <w:pPr>
        <w:rPr>
          <w:sz w:val="22"/>
          <w:szCs w:val="22"/>
        </w:rPr>
      </w:pPr>
    </w:p>
    <w:p w14:paraId="3322D4A7" w14:textId="3C821066" w:rsidR="00F63F5C" w:rsidRPr="00ED586B" w:rsidRDefault="00F63F5C" w:rsidP="00F63F5C">
      <w:pPr>
        <w:rPr>
          <w:sz w:val="22"/>
          <w:szCs w:val="22"/>
        </w:rPr>
      </w:pPr>
      <w:r w:rsidRPr="00ED586B">
        <w:rPr>
          <w:sz w:val="22"/>
          <w:szCs w:val="22"/>
        </w:rPr>
        <w:t>Eritromicinas (500 mg tris kartus per parą), CYP3A4 ir P-gp slopinantis vidutiniškai, sukėlė 1,3 karto vidutinių rivaroksabano koncentracijos AUC ir C</w:t>
      </w:r>
      <w:r w:rsidRPr="00ED586B">
        <w:rPr>
          <w:sz w:val="22"/>
          <w:szCs w:val="22"/>
          <w:vertAlign w:val="subscript"/>
        </w:rPr>
        <w:t xml:space="preserve">max  </w:t>
      </w:r>
      <w:r w:rsidRPr="00ED586B">
        <w:rPr>
          <w:sz w:val="22"/>
          <w:szCs w:val="22"/>
        </w:rPr>
        <w:t xml:space="preserve">padidėjimą. </w:t>
      </w:r>
      <w:r w:rsidRPr="00331365">
        <w:rPr>
          <w:sz w:val="22"/>
          <w:szCs w:val="22"/>
        </w:rPr>
        <w:t>Tikėtina, kad daugumai pacientų sąveika su eritromicinu nėra kliniškai reikšminga, tačiau ji gali būti reikšminga didelės rizikos pacientams.</w:t>
      </w:r>
    </w:p>
    <w:p w14:paraId="5A44CD0E" w14:textId="77777777" w:rsidR="00F63F5C" w:rsidRPr="00ED586B" w:rsidRDefault="00F63F5C" w:rsidP="00F63F5C">
      <w:pPr>
        <w:rPr>
          <w:sz w:val="22"/>
          <w:szCs w:val="22"/>
        </w:rPr>
      </w:pPr>
      <w:r w:rsidRPr="00ED586B">
        <w:rPr>
          <w:sz w:val="22"/>
          <w:szCs w:val="22"/>
        </w:rPr>
        <w:t>Tiriamiesiems, kuriems buvo lengvas inkstų funkcijos sutrikimas, eritromicinas (po 500 mg tris kartus per parą) sukėlė 1,8 karto vidutinės rivaroksabano koncentracijos AUC ir 1,6 karto C</w:t>
      </w:r>
      <w:r w:rsidRPr="00ED586B">
        <w:rPr>
          <w:sz w:val="22"/>
          <w:szCs w:val="22"/>
          <w:vertAlign w:val="subscript"/>
        </w:rPr>
        <w:t>max</w:t>
      </w:r>
      <w:r w:rsidRPr="006767E2">
        <w:rPr>
          <w:sz w:val="22"/>
          <w:szCs w:val="22"/>
        </w:rPr>
        <w:t xml:space="preserve"> </w:t>
      </w:r>
      <w:r w:rsidRPr="00ED586B">
        <w:rPr>
          <w:sz w:val="22"/>
          <w:szCs w:val="22"/>
        </w:rPr>
        <w:t>padidėjimą, palyginti su tiriamaisiais, kurių inkstų funkcija normali. Tiriamiesiems, kuriems buvo vidutinio sunkumo inkstų funkcijos sutrikimas, eritromicinas sukėlė 2,0 karto vidutinės rivaroksabano koncentracijos AUC ir 1,6 karto C</w:t>
      </w:r>
      <w:r w:rsidRPr="00ED586B">
        <w:rPr>
          <w:sz w:val="22"/>
          <w:szCs w:val="22"/>
          <w:vertAlign w:val="subscript"/>
        </w:rPr>
        <w:t>max</w:t>
      </w:r>
      <w:r w:rsidRPr="006767E2">
        <w:rPr>
          <w:sz w:val="22"/>
          <w:szCs w:val="22"/>
        </w:rPr>
        <w:t xml:space="preserve"> </w:t>
      </w:r>
      <w:r w:rsidRPr="00ED586B">
        <w:rPr>
          <w:sz w:val="22"/>
          <w:szCs w:val="22"/>
        </w:rPr>
        <w:t xml:space="preserve">padidėjimą, palyginti su tiriamaisiais, kurių inkstų funkcija normali. Eritromicino ir inkstų funkcijos sutrikimo poveikis yra suminis (žr. 4.4 skyrių). </w:t>
      </w:r>
    </w:p>
    <w:p w14:paraId="1C7B6961" w14:textId="77777777" w:rsidR="00F63F5C" w:rsidRPr="00ED586B" w:rsidRDefault="00F63F5C" w:rsidP="00F63F5C">
      <w:pPr>
        <w:rPr>
          <w:sz w:val="22"/>
          <w:szCs w:val="22"/>
        </w:rPr>
      </w:pPr>
    </w:p>
    <w:p w14:paraId="4586792B" w14:textId="21A1CFC1" w:rsidR="00F63F5C" w:rsidRPr="00ED586B" w:rsidRDefault="00F63F5C" w:rsidP="00F63F5C">
      <w:pPr>
        <w:rPr>
          <w:sz w:val="22"/>
          <w:szCs w:val="22"/>
        </w:rPr>
      </w:pPr>
      <w:r w:rsidRPr="00ED586B">
        <w:rPr>
          <w:sz w:val="22"/>
          <w:szCs w:val="22"/>
        </w:rPr>
        <w:t>Flukonazolas (400 mg kartą per parą), laikomas vidutinio stiprumo CYP3A4 inhibitoriumi, sukėlė rivaroksabano AUC padidėjimą vidutiniškai 1,4 karto ir vidutinės C</w:t>
      </w:r>
      <w:r w:rsidRPr="00ED586B">
        <w:rPr>
          <w:sz w:val="22"/>
          <w:szCs w:val="22"/>
          <w:vertAlign w:val="subscript"/>
        </w:rPr>
        <w:t>max</w:t>
      </w:r>
      <w:r w:rsidRPr="006767E2">
        <w:rPr>
          <w:sz w:val="22"/>
          <w:szCs w:val="22"/>
        </w:rPr>
        <w:t xml:space="preserve"> </w:t>
      </w:r>
      <w:r w:rsidRPr="00ED586B">
        <w:rPr>
          <w:sz w:val="22"/>
          <w:szCs w:val="22"/>
        </w:rPr>
        <w:t xml:space="preserve">padidėjimą 1,3 karto. </w:t>
      </w:r>
      <w:r w:rsidRPr="00331365">
        <w:rPr>
          <w:sz w:val="22"/>
          <w:szCs w:val="22"/>
        </w:rPr>
        <w:t xml:space="preserve">Tikėtina, kad daugumai pacientų sąveika su flukonazolu nėra kliniškai reikšminga, tačiau ji gali būti reikšminga didelės rizikos pacientams </w:t>
      </w:r>
      <w:r w:rsidRPr="00ED586B">
        <w:rPr>
          <w:sz w:val="22"/>
          <w:szCs w:val="22"/>
        </w:rPr>
        <w:t>(</w:t>
      </w:r>
      <w:r>
        <w:rPr>
          <w:sz w:val="22"/>
          <w:szCs w:val="22"/>
        </w:rPr>
        <w:t>d</w:t>
      </w:r>
      <w:r w:rsidRPr="00ED586B">
        <w:rPr>
          <w:sz w:val="22"/>
          <w:szCs w:val="22"/>
        </w:rPr>
        <w:t xml:space="preserve">ėl pacientų, kuriems yra inkstų funkcijos sutrikimas, žr. 4.4 skyrių). </w:t>
      </w:r>
    </w:p>
    <w:p w14:paraId="52E332AC" w14:textId="77777777" w:rsidR="00F63F5C" w:rsidRPr="00ED586B" w:rsidRDefault="00F63F5C" w:rsidP="00F63F5C">
      <w:pPr>
        <w:rPr>
          <w:sz w:val="22"/>
          <w:szCs w:val="22"/>
        </w:rPr>
      </w:pPr>
    </w:p>
    <w:p w14:paraId="711BD855" w14:textId="77777777" w:rsidR="00F63F5C" w:rsidRPr="00ED586B" w:rsidRDefault="00F63F5C" w:rsidP="00F63F5C">
      <w:pPr>
        <w:rPr>
          <w:sz w:val="22"/>
          <w:szCs w:val="22"/>
          <w:u w:val="single"/>
        </w:rPr>
      </w:pPr>
      <w:r w:rsidRPr="00ED586B">
        <w:rPr>
          <w:sz w:val="22"/>
          <w:szCs w:val="22"/>
        </w:rPr>
        <w:t xml:space="preserve">Klinikinių duomenų apie dronedaroną yra nedaug, todėl jo reikia vengti vartoti kartu su rivaroksabanu. </w:t>
      </w:r>
    </w:p>
    <w:p w14:paraId="54472BA4" w14:textId="77777777" w:rsidR="00F63F5C" w:rsidRPr="00ED586B" w:rsidRDefault="00F63F5C" w:rsidP="00F63F5C">
      <w:pPr>
        <w:rPr>
          <w:sz w:val="22"/>
          <w:szCs w:val="22"/>
          <w:u w:val="single"/>
        </w:rPr>
      </w:pPr>
    </w:p>
    <w:p w14:paraId="496208AC" w14:textId="77777777" w:rsidR="00F63F5C" w:rsidRPr="00ED586B" w:rsidRDefault="00F63F5C" w:rsidP="00F63F5C">
      <w:pPr>
        <w:rPr>
          <w:sz w:val="22"/>
          <w:szCs w:val="22"/>
        </w:rPr>
      </w:pPr>
      <w:r w:rsidRPr="00ED586B">
        <w:rPr>
          <w:sz w:val="22"/>
          <w:szCs w:val="22"/>
          <w:u w:val="single"/>
        </w:rPr>
        <w:t xml:space="preserve">Antikoaguliantai </w:t>
      </w:r>
    </w:p>
    <w:p w14:paraId="50F37D02" w14:textId="790D963E" w:rsidR="00F63F5C" w:rsidRPr="00ED586B" w:rsidRDefault="00F63F5C" w:rsidP="00F63F5C">
      <w:pPr>
        <w:rPr>
          <w:sz w:val="22"/>
          <w:szCs w:val="22"/>
        </w:rPr>
      </w:pPr>
      <w:r>
        <w:rPr>
          <w:sz w:val="22"/>
          <w:szCs w:val="22"/>
        </w:rPr>
        <w:t>Po e</w:t>
      </w:r>
      <w:r w:rsidRPr="00ED586B">
        <w:rPr>
          <w:sz w:val="22"/>
          <w:szCs w:val="22"/>
        </w:rPr>
        <w:t xml:space="preserve">noksaparino (40 mg vienkartinė dozė) </w:t>
      </w:r>
      <w:r w:rsidR="001013BF">
        <w:rPr>
          <w:sz w:val="22"/>
          <w:szCs w:val="22"/>
        </w:rPr>
        <w:t>pa</w:t>
      </w:r>
      <w:r w:rsidRPr="00ED586B">
        <w:rPr>
          <w:sz w:val="22"/>
          <w:szCs w:val="22"/>
        </w:rPr>
        <w:t>vartoj</w:t>
      </w:r>
      <w:r>
        <w:rPr>
          <w:sz w:val="22"/>
          <w:szCs w:val="22"/>
        </w:rPr>
        <w:t>imo</w:t>
      </w:r>
      <w:r w:rsidRPr="00ED586B">
        <w:rPr>
          <w:sz w:val="22"/>
          <w:szCs w:val="22"/>
        </w:rPr>
        <w:t xml:space="preserve"> kartu su rivaroksabanu (10 mg vienkartinė dozė), pastebėtas suminis poveikis anti-Xa faktoriaus aktyvumui be jokio papildomo poveikio krešėjimo tyrimams (protrombino laikui [PT], daliniam aktyvintam tromboplastino laikui [DATL]). Enoksaparinas neveikė rivaroksabano farmakokinetikos.</w:t>
      </w:r>
    </w:p>
    <w:p w14:paraId="280F9D5B" w14:textId="77777777" w:rsidR="00F63F5C" w:rsidRPr="00ED586B" w:rsidRDefault="00F63F5C" w:rsidP="00F63F5C">
      <w:pPr>
        <w:rPr>
          <w:sz w:val="22"/>
          <w:szCs w:val="22"/>
        </w:rPr>
      </w:pPr>
      <w:r w:rsidRPr="00ED586B">
        <w:rPr>
          <w:sz w:val="22"/>
          <w:szCs w:val="22"/>
        </w:rPr>
        <w:t>Jeigu pacientas kartu gydomas bet kokiais kitais antikoaguliantais, dėl padidėjusios kraujavimo rizikos reikia imtis atsargumo priemonių (žr. 4.3 ir 4.4 skyrius).</w:t>
      </w:r>
    </w:p>
    <w:p w14:paraId="7A14678C" w14:textId="77777777" w:rsidR="00F63F5C" w:rsidRPr="00ED586B" w:rsidRDefault="00F63F5C" w:rsidP="00F63F5C">
      <w:pPr>
        <w:rPr>
          <w:sz w:val="22"/>
          <w:szCs w:val="22"/>
        </w:rPr>
      </w:pPr>
    </w:p>
    <w:p w14:paraId="7BD56E9A" w14:textId="77777777" w:rsidR="00F63F5C" w:rsidRPr="00ED586B" w:rsidRDefault="00F63F5C" w:rsidP="00F63F5C">
      <w:pPr>
        <w:rPr>
          <w:sz w:val="22"/>
          <w:szCs w:val="22"/>
        </w:rPr>
      </w:pPr>
      <w:r w:rsidRPr="00ED586B">
        <w:rPr>
          <w:sz w:val="22"/>
          <w:szCs w:val="22"/>
          <w:u w:val="single"/>
        </w:rPr>
        <w:t xml:space="preserve">NVNU / trombocitų agregacijos inhibitoriai </w:t>
      </w:r>
    </w:p>
    <w:p w14:paraId="4600F6D1" w14:textId="77777777" w:rsidR="00F63F5C" w:rsidRPr="00ED586B" w:rsidRDefault="00F63F5C" w:rsidP="00F63F5C">
      <w:pPr>
        <w:rPr>
          <w:sz w:val="22"/>
          <w:szCs w:val="22"/>
        </w:rPr>
      </w:pPr>
      <w:r w:rsidRPr="00ED586B">
        <w:rPr>
          <w:sz w:val="22"/>
          <w:szCs w:val="22"/>
        </w:rPr>
        <w:t xml:space="preserve">Vartojant rivaroksabano (15 mg) kartu su 500 mg naprokseno doze, jokio kliniškai reikšmingo kraujavimo laiko pailgėjimo nenustatyta. Nepaisant to, gali būti asmenų, kuriems farmakodinaminis atsakas yra stipriau išreikštas. </w:t>
      </w:r>
    </w:p>
    <w:p w14:paraId="2E0986EB" w14:textId="77777777" w:rsidR="00F63F5C" w:rsidRPr="00ED586B" w:rsidRDefault="00F63F5C" w:rsidP="00F63F5C">
      <w:pPr>
        <w:rPr>
          <w:sz w:val="22"/>
          <w:szCs w:val="22"/>
        </w:rPr>
      </w:pPr>
      <w:r w:rsidRPr="00ED586B">
        <w:rPr>
          <w:sz w:val="22"/>
          <w:szCs w:val="22"/>
        </w:rPr>
        <w:t xml:space="preserve">Jokios klinikiniu požiūriu reikšmingos farmakokinetinės ar farmakodinaminės sąveikos nenustatyta rivaroksabano vartojant kartu su 500 mg acetilsalicilo rūgštimi. </w:t>
      </w:r>
    </w:p>
    <w:p w14:paraId="3E89BACA" w14:textId="77777777" w:rsidR="00F63F5C" w:rsidRPr="00ED586B" w:rsidRDefault="00F63F5C" w:rsidP="00F63F5C">
      <w:pPr>
        <w:rPr>
          <w:sz w:val="22"/>
          <w:szCs w:val="22"/>
        </w:rPr>
      </w:pPr>
      <w:r w:rsidRPr="00ED586B">
        <w:rPr>
          <w:sz w:val="22"/>
          <w:szCs w:val="22"/>
        </w:rPr>
        <w:t xml:space="preserve">Kartu vartojant klopidogrelio (300 mg įsotinimo dozė ir po jos 75 mg palaikomoji dozė) nenustatyta jokios farmakokinetinės sąveikos su rivaroksabanu (15 mg), tačiau nustatytas reikšmingas kraujavimo laiko pailgėjimas pacientų pogrupiui; tai nekoreliavo su trombocitų agregacija, P-selektinu arba GPIIb/IIIa receptorių lygiais. </w:t>
      </w:r>
    </w:p>
    <w:p w14:paraId="44CFB3EB" w14:textId="77777777" w:rsidR="00F63F5C" w:rsidRPr="00ED586B" w:rsidRDefault="00F63F5C" w:rsidP="00F63F5C">
      <w:pPr>
        <w:rPr>
          <w:sz w:val="22"/>
          <w:szCs w:val="22"/>
          <w:u w:val="single"/>
        </w:rPr>
      </w:pPr>
      <w:r w:rsidRPr="00ED586B">
        <w:rPr>
          <w:sz w:val="22"/>
          <w:szCs w:val="22"/>
        </w:rPr>
        <w:t xml:space="preserve">Turi būti imamasi atsargumo priemonių, jeigu pacientams taikomas gydymas nesteroidiniais vaistiniais preparatais nuo uždegimo (NVNU) (įskaitant acetilsalicilo rūgštį) kartu su trombocitų agregacijos inhibitoriais, nes šie vaistiniai preparatai paprastai didina kraujavimo riziką (žr. 4.4 skyrių). </w:t>
      </w:r>
    </w:p>
    <w:p w14:paraId="6F3624B8" w14:textId="77777777" w:rsidR="00F63F5C" w:rsidRDefault="00F63F5C" w:rsidP="00F63F5C">
      <w:pPr>
        <w:rPr>
          <w:sz w:val="22"/>
          <w:szCs w:val="22"/>
          <w:u w:val="single"/>
        </w:rPr>
      </w:pPr>
    </w:p>
    <w:p w14:paraId="0B2BABB2" w14:textId="77777777" w:rsidR="00F63F5C" w:rsidRPr="00794AF3" w:rsidRDefault="00F63F5C" w:rsidP="00F63F5C">
      <w:pPr>
        <w:rPr>
          <w:sz w:val="22"/>
          <w:szCs w:val="22"/>
          <w:u w:val="single"/>
        </w:rPr>
      </w:pPr>
      <w:r w:rsidRPr="00794AF3">
        <w:rPr>
          <w:sz w:val="22"/>
          <w:szCs w:val="22"/>
          <w:u w:val="single"/>
        </w:rPr>
        <w:t>SSRI / SNRI</w:t>
      </w:r>
    </w:p>
    <w:p w14:paraId="25668117" w14:textId="77777777" w:rsidR="00F63F5C" w:rsidRPr="00794AF3" w:rsidRDefault="00F63F5C" w:rsidP="00F63F5C">
      <w:pPr>
        <w:rPr>
          <w:sz w:val="22"/>
          <w:szCs w:val="22"/>
        </w:rPr>
      </w:pPr>
      <w:r w:rsidRPr="00DF22A1">
        <w:rPr>
          <w:sz w:val="22"/>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68731663" w14:textId="77777777" w:rsidR="00F63F5C" w:rsidRPr="00ED586B" w:rsidRDefault="00F63F5C" w:rsidP="00F63F5C">
      <w:pPr>
        <w:rPr>
          <w:sz w:val="22"/>
          <w:szCs w:val="22"/>
          <w:u w:val="single"/>
        </w:rPr>
      </w:pPr>
    </w:p>
    <w:p w14:paraId="222EB54D" w14:textId="77777777" w:rsidR="00F63F5C" w:rsidRPr="00ED586B" w:rsidRDefault="00F63F5C" w:rsidP="00F63F5C">
      <w:pPr>
        <w:rPr>
          <w:sz w:val="22"/>
          <w:szCs w:val="22"/>
        </w:rPr>
      </w:pPr>
      <w:r w:rsidRPr="00ED586B">
        <w:rPr>
          <w:sz w:val="22"/>
          <w:szCs w:val="22"/>
          <w:u w:val="single"/>
        </w:rPr>
        <w:t xml:space="preserve">Varfarinas </w:t>
      </w:r>
    </w:p>
    <w:p w14:paraId="74EDFC93" w14:textId="543A94FE" w:rsidR="00F63F5C" w:rsidRPr="00ED586B" w:rsidRDefault="00F63F5C" w:rsidP="00F63F5C">
      <w:pPr>
        <w:rPr>
          <w:sz w:val="22"/>
          <w:szCs w:val="22"/>
        </w:rPr>
      </w:pPr>
      <w:r w:rsidRPr="00ED586B">
        <w:rPr>
          <w:sz w:val="22"/>
          <w:szCs w:val="22"/>
        </w:rPr>
        <w:t>Keičiant gydymą vitamino K antagonistu varfarinu (</w:t>
      </w:r>
      <w:r w:rsidR="001013BF">
        <w:rPr>
          <w:sz w:val="22"/>
          <w:szCs w:val="22"/>
        </w:rPr>
        <w:t>TNS</w:t>
      </w:r>
      <w:r w:rsidRPr="00ED586B">
        <w:rPr>
          <w:sz w:val="22"/>
          <w:szCs w:val="22"/>
        </w:rPr>
        <w:t xml:space="preserve"> nuo 2,0 iki 3,0) į gydymą rivaroksabanu (20 mg) arba gydymą rivaroksabanu (20 mg) į gydymą varfarinu (</w:t>
      </w:r>
      <w:r w:rsidR="001013BF">
        <w:rPr>
          <w:sz w:val="22"/>
          <w:szCs w:val="22"/>
        </w:rPr>
        <w:t>TNS</w:t>
      </w:r>
      <w:r w:rsidRPr="00ED586B">
        <w:rPr>
          <w:sz w:val="22"/>
          <w:szCs w:val="22"/>
        </w:rPr>
        <w:t xml:space="preserve"> nuo 2,0 iki 3,0), protrombino laikas/</w:t>
      </w:r>
      <w:r>
        <w:rPr>
          <w:sz w:val="22"/>
          <w:szCs w:val="22"/>
        </w:rPr>
        <w:t>TNS</w:t>
      </w:r>
      <w:r w:rsidRPr="00ED586B">
        <w:rPr>
          <w:sz w:val="22"/>
          <w:szCs w:val="22"/>
        </w:rPr>
        <w:t xml:space="preserve"> (Neoplastin) padidėjo daugiau nei iki suminės reikšmės (atskirais atvejais </w:t>
      </w:r>
      <w:r>
        <w:rPr>
          <w:sz w:val="22"/>
          <w:szCs w:val="22"/>
        </w:rPr>
        <w:t>TNS</w:t>
      </w:r>
      <w:r w:rsidRPr="00ED586B">
        <w:rPr>
          <w:sz w:val="22"/>
          <w:szCs w:val="22"/>
        </w:rPr>
        <w:t xml:space="preserve"> reikšmė gali būti išmatuota iki 12), tuo tarpu kai poveikis DATL, Xa faktoriaus aktyvumo slopinimui ir endogeninio trombino potencialui (ETP) buvo suminis. </w:t>
      </w:r>
    </w:p>
    <w:p w14:paraId="68FF76AE" w14:textId="0F44A2DB" w:rsidR="00F63F5C" w:rsidRPr="00ED586B" w:rsidRDefault="00F63F5C" w:rsidP="00F63F5C">
      <w:pPr>
        <w:rPr>
          <w:sz w:val="22"/>
          <w:szCs w:val="22"/>
        </w:rPr>
      </w:pPr>
      <w:r w:rsidRPr="00ED586B">
        <w:rPr>
          <w:sz w:val="22"/>
          <w:szCs w:val="22"/>
        </w:rPr>
        <w:t xml:space="preserve">Norint ištirti rivaroksabano farmakodinaminį poveikį gydymo keitimo metu, galima atlikti antifaktoriaus Xa aktyvumo, PiCT ir Heptest tyrimus, kadangi varfarinas </w:t>
      </w:r>
      <w:r w:rsidR="004A0BE4">
        <w:rPr>
          <w:sz w:val="22"/>
          <w:szCs w:val="22"/>
        </w:rPr>
        <w:t>šiems</w:t>
      </w:r>
      <w:r w:rsidR="004A0BE4" w:rsidRPr="00ED586B">
        <w:rPr>
          <w:sz w:val="22"/>
          <w:szCs w:val="22"/>
        </w:rPr>
        <w:t xml:space="preserve"> </w:t>
      </w:r>
      <w:r w:rsidR="004A0BE4">
        <w:rPr>
          <w:sz w:val="22"/>
          <w:szCs w:val="22"/>
        </w:rPr>
        <w:t>tyrimams įtakos nedaro</w:t>
      </w:r>
      <w:r w:rsidRPr="00ED586B">
        <w:rPr>
          <w:sz w:val="22"/>
          <w:szCs w:val="22"/>
        </w:rPr>
        <w:t xml:space="preserve">. Ketvirtą parą po paskutinės varfarino dozės pavartojimo visi tyrimai (įskaitant protrombino laiką, DATL, Xa faktoriaus aktyvumo slopinimą ir ETP) rodė tik rivaroksabano poveikį. </w:t>
      </w:r>
    </w:p>
    <w:p w14:paraId="2B78E4FA" w14:textId="57287716" w:rsidR="00F63F5C" w:rsidRPr="00ED586B" w:rsidRDefault="00F63F5C" w:rsidP="00F63F5C">
      <w:pPr>
        <w:rPr>
          <w:sz w:val="22"/>
          <w:szCs w:val="22"/>
        </w:rPr>
      </w:pPr>
      <w:r w:rsidRPr="00ED586B">
        <w:rPr>
          <w:sz w:val="22"/>
          <w:szCs w:val="22"/>
        </w:rPr>
        <w:t>Norint ištirti varfarino farmakodinaminį poveikį gydymo keitimo metu, galima atlikti TNS tyrimą, rivaroksabano koncentracijai esant žemiausiame taške (C</w:t>
      </w:r>
      <w:r w:rsidR="004A0BE4">
        <w:rPr>
          <w:sz w:val="22"/>
          <w:szCs w:val="22"/>
          <w:vertAlign w:val="subscript"/>
        </w:rPr>
        <w:t>min</w:t>
      </w:r>
      <w:r w:rsidRPr="00ED586B">
        <w:rPr>
          <w:sz w:val="22"/>
          <w:szCs w:val="22"/>
        </w:rPr>
        <w:t xml:space="preserve">) (praėjus 24 valandoms po paskutinio rivaroksabano pavartojimo), nes šiuo laiku tyrimas bus mažiausiai paveiktas rivaroksabano. </w:t>
      </w:r>
    </w:p>
    <w:p w14:paraId="57F516A6" w14:textId="7751AFDC" w:rsidR="00F63F5C" w:rsidRPr="00ED586B" w:rsidRDefault="00F63F5C" w:rsidP="00F63F5C">
      <w:pPr>
        <w:rPr>
          <w:sz w:val="22"/>
          <w:szCs w:val="22"/>
          <w:u w:val="single"/>
        </w:rPr>
      </w:pPr>
      <w:r w:rsidRPr="00ED586B">
        <w:rPr>
          <w:sz w:val="22"/>
          <w:szCs w:val="22"/>
        </w:rPr>
        <w:t xml:space="preserve">Farmakokinetinės sąveikos </w:t>
      </w:r>
      <w:r w:rsidR="007C153A">
        <w:rPr>
          <w:sz w:val="22"/>
          <w:szCs w:val="22"/>
        </w:rPr>
        <w:t>tarp varfarino ir</w:t>
      </w:r>
      <w:r w:rsidRPr="00ED586B">
        <w:rPr>
          <w:sz w:val="22"/>
          <w:szCs w:val="22"/>
        </w:rPr>
        <w:t xml:space="preserve"> rivaroksaban</w:t>
      </w:r>
      <w:r w:rsidR="007C153A">
        <w:rPr>
          <w:sz w:val="22"/>
          <w:szCs w:val="22"/>
        </w:rPr>
        <w:t>o</w:t>
      </w:r>
      <w:r w:rsidRPr="00ED586B">
        <w:rPr>
          <w:sz w:val="22"/>
          <w:szCs w:val="22"/>
        </w:rPr>
        <w:t xml:space="preserve"> nenustatyta. </w:t>
      </w:r>
    </w:p>
    <w:p w14:paraId="7072B13F" w14:textId="77777777" w:rsidR="00F63F5C" w:rsidRPr="00ED586B" w:rsidRDefault="00F63F5C" w:rsidP="00F63F5C">
      <w:pPr>
        <w:rPr>
          <w:sz w:val="22"/>
          <w:szCs w:val="22"/>
          <w:u w:val="single"/>
        </w:rPr>
      </w:pPr>
    </w:p>
    <w:p w14:paraId="7B06C102" w14:textId="77777777" w:rsidR="00F63F5C" w:rsidRPr="00ED586B" w:rsidRDefault="00F63F5C" w:rsidP="00F63F5C">
      <w:pPr>
        <w:rPr>
          <w:sz w:val="22"/>
          <w:szCs w:val="22"/>
        </w:rPr>
      </w:pPr>
      <w:r w:rsidRPr="00ED586B">
        <w:rPr>
          <w:sz w:val="22"/>
          <w:szCs w:val="22"/>
          <w:u w:val="single"/>
        </w:rPr>
        <w:t xml:space="preserve">CYP3A4 induktoriai </w:t>
      </w:r>
    </w:p>
    <w:p w14:paraId="4D276522" w14:textId="5CE15140" w:rsidR="00F63F5C" w:rsidRPr="00ED586B" w:rsidRDefault="00F63F5C" w:rsidP="00F63F5C">
      <w:pPr>
        <w:rPr>
          <w:sz w:val="22"/>
          <w:szCs w:val="22"/>
          <w:u w:val="single"/>
        </w:rPr>
      </w:pPr>
      <w:r w:rsidRPr="00ED586B">
        <w:rPr>
          <w:sz w:val="22"/>
          <w:szCs w:val="22"/>
        </w:rPr>
        <w:t xml:space="preserve">Rivaroksabano vartojant kartu su stipriu CYP3A4 induktoriumi rifampicinu, nustatytas maždaug 50 % vidutinio rivaroksabano AUC sumažėjimas ir kartu – farmakodinaminio poveikio sumažėjimas. Rivaroksabano vartojant kartu su kitais stipriais CYP3A4 induktoriais (pvz., fenitoinu, karbamazepinu, fenobarbitaliu arba jonažolių </w:t>
      </w:r>
      <w:r w:rsidR="007C153A">
        <w:rPr>
          <w:i/>
          <w:iCs/>
          <w:sz w:val="22"/>
          <w:szCs w:val="22"/>
        </w:rPr>
        <w:t>(</w:t>
      </w:r>
      <w:r w:rsidRPr="00ED586B">
        <w:rPr>
          <w:i/>
          <w:iCs/>
          <w:sz w:val="22"/>
          <w:szCs w:val="22"/>
        </w:rPr>
        <w:t>Hypericum perforatum</w:t>
      </w:r>
      <w:r w:rsidR="007C153A">
        <w:rPr>
          <w:i/>
          <w:iCs/>
          <w:sz w:val="22"/>
          <w:szCs w:val="22"/>
        </w:rPr>
        <w:t>)</w:t>
      </w:r>
      <w:r w:rsidRPr="00ED586B">
        <w:rPr>
          <w:i/>
          <w:iCs/>
          <w:sz w:val="22"/>
          <w:szCs w:val="22"/>
        </w:rPr>
        <w:t xml:space="preserve"> </w:t>
      </w:r>
      <w:r w:rsidRPr="00ED586B">
        <w:rPr>
          <w:sz w:val="22"/>
          <w:szCs w:val="22"/>
        </w:rPr>
        <w:t>preparatais), gali sumažėti rivaroksabano koncentracijos plazmoje. Taigi</w:t>
      </w:r>
      <w:r w:rsidR="007C153A">
        <w:rPr>
          <w:sz w:val="22"/>
          <w:szCs w:val="22"/>
        </w:rPr>
        <w:t>,</w:t>
      </w:r>
      <w:r w:rsidRPr="00ED586B">
        <w:rPr>
          <w:sz w:val="22"/>
          <w:szCs w:val="22"/>
        </w:rPr>
        <w:t xml:space="preserve"> reikia vengti kartu skirti stipriai veikiančių CYP3A4 induktorių, nebent pacientas yra atidžiai stebimas dėl trombozės požymių ir simptomų. </w:t>
      </w:r>
    </w:p>
    <w:p w14:paraId="7B5FA97B" w14:textId="77777777" w:rsidR="00F63F5C" w:rsidRPr="00ED586B" w:rsidRDefault="00F63F5C" w:rsidP="00F63F5C">
      <w:pPr>
        <w:rPr>
          <w:sz w:val="22"/>
          <w:szCs w:val="22"/>
          <w:u w:val="single"/>
        </w:rPr>
      </w:pPr>
    </w:p>
    <w:p w14:paraId="1FF5D59D" w14:textId="77777777" w:rsidR="00F63F5C" w:rsidRPr="00ED586B" w:rsidRDefault="00F63F5C" w:rsidP="00F63F5C">
      <w:pPr>
        <w:rPr>
          <w:sz w:val="22"/>
          <w:szCs w:val="22"/>
        </w:rPr>
      </w:pPr>
      <w:r w:rsidRPr="00ED586B">
        <w:rPr>
          <w:sz w:val="22"/>
          <w:szCs w:val="22"/>
          <w:u w:val="single"/>
        </w:rPr>
        <w:t xml:space="preserve">Kitas kartu skiriamas gydymas </w:t>
      </w:r>
    </w:p>
    <w:p w14:paraId="35109A50" w14:textId="77777777" w:rsidR="00F63F5C" w:rsidRPr="00ED586B" w:rsidRDefault="00F63F5C" w:rsidP="00F63F5C">
      <w:pPr>
        <w:rPr>
          <w:sz w:val="22"/>
          <w:szCs w:val="22"/>
        </w:rPr>
      </w:pPr>
      <w:r w:rsidRPr="00ED586B">
        <w:rPr>
          <w:sz w:val="22"/>
          <w:szCs w:val="22"/>
        </w:rPr>
        <w:t xml:space="preserve">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7404BF7A" w14:textId="77777777" w:rsidR="00F63F5C" w:rsidRPr="00ED586B" w:rsidRDefault="00F63F5C" w:rsidP="00F63F5C">
      <w:pPr>
        <w:rPr>
          <w:sz w:val="22"/>
          <w:szCs w:val="22"/>
        </w:rPr>
      </w:pPr>
    </w:p>
    <w:p w14:paraId="753299E9" w14:textId="77777777" w:rsidR="00F63F5C" w:rsidRPr="00ED586B" w:rsidRDefault="00F63F5C" w:rsidP="00F63F5C">
      <w:pPr>
        <w:rPr>
          <w:sz w:val="22"/>
          <w:szCs w:val="22"/>
        </w:rPr>
      </w:pPr>
      <w:r w:rsidRPr="00ED586B">
        <w:rPr>
          <w:sz w:val="22"/>
          <w:szCs w:val="22"/>
          <w:u w:val="single"/>
        </w:rPr>
        <w:t xml:space="preserve">Laboratoriniai rodmenys </w:t>
      </w:r>
    </w:p>
    <w:p w14:paraId="7A4C7FAC" w14:textId="4AF6DB77" w:rsidR="00F63F5C" w:rsidRDefault="00437EC7" w:rsidP="00F63F5C">
      <w:pPr>
        <w:tabs>
          <w:tab w:val="left" w:pos="5415"/>
        </w:tabs>
        <w:rPr>
          <w:sz w:val="22"/>
          <w:szCs w:val="22"/>
        </w:rPr>
      </w:pPr>
      <w:r>
        <w:rPr>
          <w:sz w:val="22"/>
          <w:szCs w:val="22"/>
        </w:rPr>
        <w:t>Veikiami</w:t>
      </w:r>
      <w:r w:rsidR="00F63F5C" w:rsidRPr="00ED586B">
        <w:rPr>
          <w:sz w:val="22"/>
          <w:szCs w:val="22"/>
        </w:rPr>
        <w:t xml:space="preserve"> krešėjimo parametrai (pvz., protrombino laikas [PT], dalinis aktyvuotas tromboplastino laikas [DATL], </w:t>
      </w:r>
      <w:r w:rsidR="00F63F5C" w:rsidRPr="00ED586B">
        <w:rPr>
          <w:i/>
          <w:iCs/>
          <w:sz w:val="22"/>
          <w:szCs w:val="22"/>
        </w:rPr>
        <w:t>HepTest</w:t>
      </w:r>
      <w:r w:rsidR="00F63F5C" w:rsidRPr="00ED586B">
        <w:rPr>
          <w:sz w:val="22"/>
          <w:szCs w:val="22"/>
        </w:rPr>
        <w:t>), kaip ir galima tikėtis iš rivaroksabano veikimo mechanizmo (žr. 5.1 skyrių).</w:t>
      </w:r>
    </w:p>
    <w:p w14:paraId="1A669FBA" w14:textId="77777777" w:rsidR="0044051F" w:rsidRDefault="0044051F" w:rsidP="00F63F5C">
      <w:pPr>
        <w:tabs>
          <w:tab w:val="left" w:pos="5415"/>
        </w:tabs>
        <w:rPr>
          <w:sz w:val="22"/>
          <w:szCs w:val="22"/>
        </w:rPr>
      </w:pPr>
    </w:p>
    <w:p w14:paraId="76F93F24" w14:textId="77777777" w:rsidR="0044051F" w:rsidRDefault="0044051F" w:rsidP="0044051F">
      <w:pPr>
        <w:keepNext/>
        <w:tabs>
          <w:tab w:val="left" w:pos="567"/>
        </w:tabs>
        <w:spacing w:line="260" w:lineRule="exact"/>
        <w:jc w:val="both"/>
        <w:outlineLvl w:val="3"/>
        <w:rPr>
          <w:b/>
          <w:bCs/>
          <w:sz w:val="22"/>
          <w:szCs w:val="28"/>
          <w:lang w:eastAsia="x-none"/>
        </w:rPr>
      </w:pPr>
      <w:r>
        <w:rPr>
          <w:b/>
          <w:bCs/>
          <w:sz w:val="22"/>
          <w:szCs w:val="28"/>
          <w:lang w:eastAsia="x-none"/>
        </w:rPr>
        <w:t>4.6</w:t>
      </w:r>
      <w:r>
        <w:rPr>
          <w:b/>
          <w:bCs/>
          <w:sz w:val="22"/>
          <w:szCs w:val="28"/>
          <w:lang w:eastAsia="x-none"/>
        </w:rPr>
        <w:tab/>
        <w:t>Vaisingumas, nėštumo ir žindymo laikotarpis</w:t>
      </w:r>
    </w:p>
    <w:p w14:paraId="37BC16E3" w14:textId="77777777" w:rsidR="0044051F" w:rsidRDefault="0044051F" w:rsidP="00F63F5C">
      <w:pPr>
        <w:tabs>
          <w:tab w:val="left" w:pos="5415"/>
        </w:tabs>
        <w:rPr>
          <w:rFonts w:ascii="Arial" w:hAnsi="Arial"/>
          <w:sz w:val="22"/>
          <w:szCs w:val="18"/>
        </w:rPr>
      </w:pPr>
    </w:p>
    <w:p w14:paraId="3CA2B950" w14:textId="77777777" w:rsidR="00582EAF" w:rsidRPr="00ED586B" w:rsidRDefault="00582EAF" w:rsidP="00582EAF">
      <w:pPr>
        <w:rPr>
          <w:sz w:val="22"/>
          <w:szCs w:val="22"/>
        </w:rPr>
      </w:pPr>
      <w:r w:rsidRPr="00ED586B">
        <w:rPr>
          <w:sz w:val="22"/>
          <w:szCs w:val="22"/>
          <w:u w:val="single"/>
        </w:rPr>
        <w:t xml:space="preserve">Nėštumas </w:t>
      </w:r>
    </w:p>
    <w:p w14:paraId="49ABFB44" w14:textId="7B4E4E8D" w:rsidR="00582EAF" w:rsidRPr="00ED586B" w:rsidRDefault="00582EAF" w:rsidP="00582EAF">
      <w:pPr>
        <w:rPr>
          <w:sz w:val="22"/>
          <w:szCs w:val="22"/>
        </w:rPr>
      </w:pPr>
      <w:r w:rsidRPr="00ED586B">
        <w:rPr>
          <w:sz w:val="22"/>
          <w:szCs w:val="22"/>
        </w:rPr>
        <w:t xml:space="preserve">Rivaroksabano saugumas ir veiksmingumas nėščioms moterims nėra nustatytas. Su gyvūnais atlikti tyrimai parodė toksinį poveikį reprodukcijai (žr. 5.3 skyrių). Dėl galimo toksinio poveikio reprodukcijai, būdingos kraujavimo rizikos ir rivaroksabano </w:t>
      </w:r>
      <w:r w:rsidR="00437EC7">
        <w:rPr>
          <w:sz w:val="22"/>
          <w:szCs w:val="22"/>
        </w:rPr>
        <w:t>prasiskverbimo</w:t>
      </w:r>
      <w:r w:rsidR="00437EC7" w:rsidRPr="00ED586B">
        <w:rPr>
          <w:sz w:val="22"/>
          <w:szCs w:val="22"/>
        </w:rPr>
        <w:t xml:space="preserve"> </w:t>
      </w:r>
      <w:r w:rsidRPr="00ED586B">
        <w:rPr>
          <w:sz w:val="22"/>
          <w:szCs w:val="22"/>
        </w:rPr>
        <w:t xml:space="preserve">per placentą, rivaroksabano draudžiama vartoti nėštumo metu (žr. 4.3 skyrių). </w:t>
      </w:r>
    </w:p>
    <w:p w14:paraId="65D34B4C" w14:textId="06286DC3" w:rsidR="00582EAF" w:rsidRPr="00ED586B" w:rsidRDefault="00582EAF" w:rsidP="00582EAF">
      <w:pPr>
        <w:rPr>
          <w:sz w:val="22"/>
          <w:szCs w:val="22"/>
        </w:rPr>
      </w:pPr>
      <w:r w:rsidRPr="00ED586B">
        <w:rPr>
          <w:sz w:val="22"/>
          <w:szCs w:val="22"/>
        </w:rPr>
        <w:t>Vaisingo</w:t>
      </w:r>
      <w:r w:rsidR="00097399">
        <w:rPr>
          <w:sz w:val="22"/>
          <w:szCs w:val="22"/>
        </w:rPr>
        <w:t>s</w:t>
      </w:r>
      <w:r w:rsidRPr="00ED586B">
        <w:rPr>
          <w:sz w:val="22"/>
          <w:szCs w:val="22"/>
        </w:rPr>
        <w:t xml:space="preserve"> moterys turi vengti pastoti gydymo rivaroksabanu metu.</w:t>
      </w:r>
    </w:p>
    <w:p w14:paraId="75FC9C84" w14:textId="77777777" w:rsidR="00582EAF" w:rsidRPr="00ED586B" w:rsidRDefault="00582EAF" w:rsidP="00582EAF">
      <w:pPr>
        <w:rPr>
          <w:sz w:val="22"/>
          <w:szCs w:val="22"/>
        </w:rPr>
      </w:pPr>
    </w:p>
    <w:p w14:paraId="770D6218" w14:textId="77777777" w:rsidR="00582EAF" w:rsidRPr="00ED586B" w:rsidRDefault="00582EAF" w:rsidP="00582EAF">
      <w:pPr>
        <w:rPr>
          <w:sz w:val="22"/>
          <w:szCs w:val="22"/>
        </w:rPr>
      </w:pPr>
      <w:r w:rsidRPr="00ED586B">
        <w:rPr>
          <w:sz w:val="22"/>
          <w:szCs w:val="22"/>
          <w:u w:val="single"/>
        </w:rPr>
        <w:t xml:space="preserve">Žindymas </w:t>
      </w:r>
    </w:p>
    <w:p w14:paraId="57793385" w14:textId="5807931A" w:rsidR="00582EAF" w:rsidRPr="00ED586B" w:rsidRDefault="00582EAF" w:rsidP="00582EAF">
      <w:pPr>
        <w:rPr>
          <w:sz w:val="22"/>
          <w:szCs w:val="22"/>
          <w:u w:val="single"/>
        </w:rPr>
      </w:pPr>
      <w:r w:rsidRPr="00ED586B">
        <w:rPr>
          <w:sz w:val="22"/>
          <w:szCs w:val="22"/>
        </w:rPr>
        <w:t xml:space="preserve">Rivaroksabano saugumas ir veiksmingumas žindyvėms nenustatytas. Tyrimų su gyvūnais duomenys rodo, kad rivaroksabanas </w:t>
      </w:r>
      <w:r w:rsidR="00437EC7">
        <w:rPr>
          <w:sz w:val="22"/>
          <w:szCs w:val="22"/>
        </w:rPr>
        <w:t>išsiskiria</w:t>
      </w:r>
      <w:r w:rsidRPr="00ED586B">
        <w:rPr>
          <w:sz w:val="22"/>
          <w:szCs w:val="22"/>
        </w:rPr>
        <w:t xml:space="preserve"> į </w:t>
      </w:r>
      <w:r w:rsidR="00437EC7">
        <w:rPr>
          <w:sz w:val="22"/>
          <w:szCs w:val="22"/>
        </w:rPr>
        <w:t xml:space="preserve">gyvūnų </w:t>
      </w:r>
      <w:r w:rsidRPr="00ED586B">
        <w:rPr>
          <w:sz w:val="22"/>
          <w:szCs w:val="22"/>
        </w:rPr>
        <w:t xml:space="preserve">pieną. Todėl rivaroksabano draudžiama vartoti žindymo metu (žr. 4.3 skyrių). Reikia nuspręsti, ar nutraukti žindymą, ar nutraukti/susilaikyti nuo gydymo vaistiniu preparatu. </w:t>
      </w:r>
    </w:p>
    <w:p w14:paraId="5FBA5872" w14:textId="77777777" w:rsidR="00582EAF" w:rsidRPr="00ED586B" w:rsidRDefault="00582EAF" w:rsidP="00582EAF">
      <w:pPr>
        <w:rPr>
          <w:sz w:val="22"/>
          <w:szCs w:val="22"/>
          <w:u w:val="single"/>
        </w:rPr>
      </w:pPr>
    </w:p>
    <w:p w14:paraId="0ADFF32C" w14:textId="77777777" w:rsidR="00582EAF" w:rsidRPr="00ED586B" w:rsidRDefault="00582EAF" w:rsidP="00582EAF">
      <w:pPr>
        <w:rPr>
          <w:sz w:val="22"/>
          <w:szCs w:val="22"/>
        </w:rPr>
      </w:pPr>
      <w:r w:rsidRPr="00ED586B">
        <w:rPr>
          <w:sz w:val="22"/>
          <w:szCs w:val="22"/>
          <w:u w:val="single"/>
        </w:rPr>
        <w:t xml:space="preserve">Vaisingumas </w:t>
      </w:r>
    </w:p>
    <w:p w14:paraId="749079A2" w14:textId="4C8085B9" w:rsidR="0044051F" w:rsidRDefault="00582EAF" w:rsidP="00582EAF">
      <w:pPr>
        <w:tabs>
          <w:tab w:val="left" w:pos="5415"/>
        </w:tabs>
        <w:rPr>
          <w:sz w:val="22"/>
          <w:szCs w:val="22"/>
        </w:rPr>
      </w:pPr>
      <w:r w:rsidRPr="00ED586B">
        <w:rPr>
          <w:sz w:val="22"/>
          <w:szCs w:val="22"/>
        </w:rPr>
        <w:t>Rivaroksabano poveikį vaisingumui įvertinančių konkrečių tyrimų žmonėms neatlikta. Žiurkių patelių ir patinų vaisingumo tyrime poveikio nenustatyta (žr. 5.3 skyrių).</w:t>
      </w:r>
    </w:p>
    <w:p w14:paraId="28F0CC3A" w14:textId="77777777" w:rsidR="005C16F3" w:rsidRDefault="005C16F3" w:rsidP="00582EAF">
      <w:pPr>
        <w:tabs>
          <w:tab w:val="left" w:pos="5415"/>
        </w:tabs>
        <w:rPr>
          <w:sz w:val="22"/>
          <w:szCs w:val="22"/>
        </w:rPr>
      </w:pPr>
    </w:p>
    <w:p w14:paraId="24EA893E" w14:textId="77777777" w:rsidR="005F75F9" w:rsidRDefault="005F75F9" w:rsidP="005F75F9">
      <w:pPr>
        <w:keepNext/>
        <w:tabs>
          <w:tab w:val="left" w:pos="567"/>
        </w:tabs>
        <w:spacing w:line="260" w:lineRule="exact"/>
        <w:jc w:val="both"/>
        <w:outlineLvl w:val="3"/>
        <w:rPr>
          <w:b/>
          <w:bCs/>
          <w:sz w:val="22"/>
          <w:szCs w:val="28"/>
          <w:lang w:eastAsia="x-none"/>
        </w:rPr>
      </w:pPr>
      <w:r>
        <w:rPr>
          <w:b/>
          <w:bCs/>
          <w:sz w:val="22"/>
          <w:szCs w:val="28"/>
          <w:lang w:eastAsia="x-none"/>
        </w:rPr>
        <w:t>4.7</w:t>
      </w:r>
      <w:r>
        <w:rPr>
          <w:b/>
          <w:bCs/>
          <w:sz w:val="22"/>
          <w:szCs w:val="28"/>
          <w:lang w:eastAsia="x-none"/>
        </w:rPr>
        <w:tab/>
        <w:t>Poveikis gebėjimui vairuoti ir valdyti mechanizmus</w:t>
      </w:r>
    </w:p>
    <w:p w14:paraId="5EE24662" w14:textId="77777777" w:rsidR="005C16F3" w:rsidRDefault="005C16F3" w:rsidP="00582EAF">
      <w:pPr>
        <w:tabs>
          <w:tab w:val="left" w:pos="5415"/>
        </w:tabs>
        <w:rPr>
          <w:rFonts w:ascii="Arial" w:hAnsi="Arial"/>
          <w:sz w:val="22"/>
          <w:szCs w:val="18"/>
        </w:rPr>
      </w:pPr>
    </w:p>
    <w:p w14:paraId="31DE4AB6" w14:textId="77777777" w:rsidR="00D53CE0" w:rsidRDefault="00D53CE0" w:rsidP="00D53CE0">
      <w:pPr>
        <w:rPr>
          <w:sz w:val="22"/>
          <w:szCs w:val="22"/>
        </w:rPr>
      </w:pPr>
      <w:r w:rsidRPr="00ED586B">
        <w:rPr>
          <w:sz w:val="22"/>
          <w:szCs w:val="22"/>
        </w:rPr>
        <w:t xml:space="preserve">Rivaroksabanas gebėjimą vairuoti ir valdyti mechanizmus veikia silpnai. Buvo gauta pranešimų apie šias nepageidaujamas reakcijas: apalpimą (dažnis: nedažnas) ir svaigulį (dažnis: dažnas) (žr. 4.8 skyrių). </w:t>
      </w:r>
    </w:p>
    <w:p w14:paraId="37E4F9DD" w14:textId="77777777" w:rsidR="00D53CE0" w:rsidRDefault="00D53CE0" w:rsidP="00D53CE0">
      <w:pPr>
        <w:tabs>
          <w:tab w:val="left" w:pos="567"/>
        </w:tabs>
        <w:spacing w:line="260" w:lineRule="exact"/>
        <w:rPr>
          <w:sz w:val="22"/>
          <w:szCs w:val="22"/>
        </w:rPr>
      </w:pPr>
      <w:r w:rsidRPr="00ED586B">
        <w:rPr>
          <w:sz w:val="22"/>
          <w:szCs w:val="22"/>
        </w:rPr>
        <w:t>Pacientams, kuriems pasireiškia šios nepageidaujamos reakcijos, vairuoti ar valdyti mechanizmų negalima.</w:t>
      </w:r>
    </w:p>
    <w:p w14:paraId="44C3F64D" w14:textId="77777777" w:rsidR="005F75F9" w:rsidRDefault="005F75F9" w:rsidP="00582EAF">
      <w:pPr>
        <w:tabs>
          <w:tab w:val="left" w:pos="5415"/>
        </w:tabs>
        <w:rPr>
          <w:rFonts w:ascii="Arial" w:hAnsi="Arial"/>
          <w:sz w:val="22"/>
          <w:szCs w:val="18"/>
        </w:rPr>
      </w:pPr>
    </w:p>
    <w:p w14:paraId="5AB1E307" w14:textId="77777777" w:rsidR="00C43AB7" w:rsidRDefault="00C43AB7" w:rsidP="00C43AB7">
      <w:pPr>
        <w:tabs>
          <w:tab w:val="left" w:pos="567"/>
        </w:tabs>
        <w:rPr>
          <w:sz w:val="22"/>
          <w:u w:val="single"/>
        </w:rPr>
      </w:pPr>
      <w:r>
        <w:rPr>
          <w:b/>
          <w:sz w:val="22"/>
        </w:rPr>
        <w:t>4.8</w:t>
      </w:r>
      <w:r>
        <w:rPr>
          <w:b/>
          <w:sz w:val="22"/>
        </w:rPr>
        <w:tab/>
        <w:t>Nepageidaujamas poveikis</w:t>
      </w:r>
    </w:p>
    <w:p w14:paraId="2AD860F1" w14:textId="77777777" w:rsidR="00106E7A" w:rsidRDefault="00106E7A" w:rsidP="00582EAF">
      <w:pPr>
        <w:tabs>
          <w:tab w:val="left" w:pos="5415"/>
        </w:tabs>
        <w:rPr>
          <w:rFonts w:ascii="Arial" w:hAnsi="Arial"/>
          <w:sz w:val="22"/>
          <w:szCs w:val="18"/>
        </w:rPr>
      </w:pPr>
    </w:p>
    <w:p w14:paraId="1EF5A7B2" w14:textId="77777777" w:rsidR="00C43AB7" w:rsidRPr="00ED586B" w:rsidRDefault="00C43AB7" w:rsidP="00C43AB7">
      <w:pPr>
        <w:rPr>
          <w:sz w:val="22"/>
          <w:szCs w:val="22"/>
        </w:rPr>
      </w:pPr>
      <w:r w:rsidRPr="00ED586B">
        <w:rPr>
          <w:sz w:val="22"/>
          <w:szCs w:val="22"/>
          <w:u w:val="single"/>
        </w:rPr>
        <w:t xml:space="preserve">Saugumo duomenų santrauka </w:t>
      </w:r>
    </w:p>
    <w:p w14:paraId="512F1BEC" w14:textId="77777777" w:rsidR="00C43AB7" w:rsidRPr="00ED586B" w:rsidRDefault="00C43AB7" w:rsidP="00C43AB7">
      <w:pPr>
        <w:rPr>
          <w:sz w:val="22"/>
          <w:szCs w:val="22"/>
        </w:rPr>
      </w:pPr>
      <w:r w:rsidRPr="00ED586B">
        <w:rPr>
          <w:sz w:val="22"/>
          <w:szCs w:val="22"/>
        </w:rPr>
        <w:t xml:space="preserve">Rivaroksabano saugumas buvo tiriamas </w:t>
      </w:r>
      <w:r>
        <w:rPr>
          <w:sz w:val="22"/>
          <w:szCs w:val="22"/>
        </w:rPr>
        <w:t>trylikoje</w:t>
      </w:r>
      <w:r w:rsidRPr="00ED586B">
        <w:rPr>
          <w:sz w:val="22"/>
          <w:szCs w:val="22"/>
        </w:rPr>
        <w:t xml:space="preserve"> </w:t>
      </w:r>
      <w:r>
        <w:rPr>
          <w:sz w:val="22"/>
          <w:szCs w:val="22"/>
        </w:rPr>
        <w:t xml:space="preserve">pagrindžiamųjų </w:t>
      </w:r>
      <w:r w:rsidRPr="00ED586B">
        <w:rPr>
          <w:sz w:val="22"/>
          <w:szCs w:val="22"/>
        </w:rPr>
        <w:t>III fazės tyrimų (žr. 1 lentelę).</w:t>
      </w:r>
    </w:p>
    <w:p w14:paraId="174F18C9" w14:textId="77777777" w:rsidR="00C43AB7" w:rsidRDefault="00C43AB7" w:rsidP="00C43AB7">
      <w:pPr>
        <w:rPr>
          <w:sz w:val="22"/>
          <w:szCs w:val="22"/>
        </w:rPr>
      </w:pPr>
    </w:p>
    <w:p w14:paraId="507687A6" w14:textId="04189697" w:rsidR="00C43AB7" w:rsidRDefault="00C43AB7" w:rsidP="00C43AB7">
      <w:pPr>
        <w:rPr>
          <w:sz w:val="22"/>
          <w:szCs w:val="22"/>
        </w:rPr>
      </w:pPr>
      <w:r w:rsidRPr="006F166B">
        <w:rPr>
          <w:sz w:val="22"/>
          <w:szCs w:val="22"/>
        </w:rPr>
        <w:t>Iš viso devyniolikoje III fazės tyrimų dalyvav</w:t>
      </w:r>
      <w:r>
        <w:rPr>
          <w:sz w:val="22"/>
          <w:szCs w:val="22"/>
        </w:rPr>
        <w:t>usiems</w:t>
      </w:r>
      <w:r w:rsidRPr="006F166B">
        <w:rPr>
          <w:sz w:val="22"/>
          <w:szCs w:val="22"/>
        </w:rPr>
        <w:t xml:space="preserve"> 69</w:t>
      </w:r>
      <w:r>
        <w:rPr>
          <w:sz w:val="22"/>
          <w:szCs w:val="22"/>
        </w:rPr>
        <w:t> </w:t>
      </w:r>
      <w:r w:rsidRPr="006F166B">
        <w:rPr>
          <w:sz w:val="22"/>
          <w:szCs w:val="22"/>
        </w:rPr>
        <w:t>608 suaug</w:t>
      </w:r>
      <w:r>
        <w:rPr>
          <w:sz w:val="22"/>
          <w:szCs w:val="22"/>
        </w:rPr>
        <w:t>usiems</w:t>
      </w:r>
      <w:r w:rsidRPr="006F166B">
        <w:rPr>
          <w:sz w:val="22"/>
          <w:szCs w:val="22"/>
        </w:rPr>
        <w:t xml:space="preserve"> pacienta</w:t>
      </w:r>
      <w:r>
        <w:rPr>
          <w:sz w:val="22"/>
          <w:szCs w:val="22"/>
        </w:rPr>
        <w:t>ms</w:t>
      </w:r>
      <w:r w:rsidRPr="006F166B">
        <w:rPr>
          <w:sz w:val="22"/>
          <w:szCs w:val="22"/>
        </w:rPr>
        <w:t xml:space="preserve">, ir dviejuose II fazės tyrimuose bei </w:t>
      </w:r>
      <w:r>
        <w:rPr>
          <w:sz w:val="22"/>
          <w:szCs w:val="22"/>
        </w:rPr>
        <w:t>dviejuose</w:t>
      </w:r>
      <w:r w:rsidRPr="006F166B">
        <w:rPr>
          <w:sz w:val="22"/>
          <w:szCs w:val="22"/>
        </w:rPr>
        <w:t xml:space="preserve"> III fazės tyrim</w:t>
      </w:r>
      <w:r>
        <w:rPr>
          <w:sz w:val="22"/>
          <w:szCs w:val="22"/>
        </w:rPr>
        <w:t>uose</w:t>
      </w:r>
      <w:r w:rsidRPr="006F166B">
        <w:rPr>
          <w:sz w:val="22"/>
          <w:szCs w:val="22"/>
        </w:rPr>
        <w:t xml:space="preserve"> dalyvav</w:t>
      </w:r>
      <w:r>
        <w:rPr>
          <w:sz w:val="22"/>
          <w:szCs w:val="22"/>
        </w:rPr>
        <w:t>usiems</w:t>
      </w:r>
      <w:r w:rsidRPr="006F166B">
        <w:rPr>
          <w:sz w:val="22"/>
          <w:szCs w:val="22"/>
        </w:rPr>
        <w:t xml:space="preserve"> 4</w:t>
      </w:r>
      <w:r>
        <w:rPr>
          <w:sz w:val="22"/>
          <w:szCs w:val="22"/>
        </w:rPr>
        <w:t>88</w:t>
      </w:r>
      <w:r w:rsidRPr="006F166B">
        <w:rPr>
          <w:sz w:val="22"/>
          <w:szCs w:val="22"/>
        </w:rPr>
        <w:t xml:space="preserve"> vaik</w:t>
      </w:r>
      <w:r>
        <w:rPr>
          <w:sz w:val="22"/>
          <w:szCs w:val="22"/>
        </w:rPr>
        <w:t>ams buvo skiriamas</w:t>
      </w:r>
      <w:r w:rsidRPr="006F166B">
        <w:rPr>
          <w:sz w:val="22"/>
          <w:szCs w:val="22"/>
        </w:rPr>
        <w:t xml:space="preserve"> rivaroksaban</w:t>
      </w:r>
      <w:r>
        <w:rPr>
          <w:sz w:val="22"/>
          <w:szCs w:val="22"/>
        </w:rPr>
        <w:t>as</w:t>
      </w:r>
      <w:r w:rsidRPr="006F166B">
        <w:rPr>
          <w:sz w:val="22"/>
          <w:szCs w:val="22"/>
        </w:rPr>
        <w:t>.</w:t>
      </w:r>
    </w:p>
    <w:p w14:paraId="6E3EC0B8" w14:textId="77777777" w:rsidR="00C43AB7" w:rsidRPr="00ED586B" w:rsidRDefault="00C43AB7" w:rsidP="00C43AB7">
      <w:pPr>
        <w:rPr>
          <w:sz w:val="22"/>
          <w:szCs w:val="22"/>
        </w:rPr>
      </w:pPr>
    </w:p>
    <w:p w14:paraId="787455BE" w14:textId="77777777" w:rsidR="00C43AB7" w:rsidRDefault="00C43AB7" w:rsidP="00C43AB7">
      <w:pPr>
        <w:ind w:left="851" w:hanging="851"/>
        <w:rPr>
          <w:b/>
          <w:sz w:val="22"/>
          <w:szCs w:val="22"/>
        </w:rPr>
      </w:pPr>
      <w:r w:rsidRPr="00515C51">
        <w:rPr>
          <w:b/>
          <w:bCs/>
          <w:sz w:val="22"/>
          <w:szCs w:val="22"/>
        </w:rPr>
        <w:t>1 lentelė.</w:t>
      </w:r>
      <w:r w:rsidRPr="00ED586B">
        <w:rPr>
          <w:sz w:val="22"/>
          <w:szCs w:val="22"/>
        </w:rPr>
        <w:t xml:space="preserve"> </w:t>
      </w:r>
      <w:r w:rsidRPr="0088497C">
        <w:rPr>
          <w:b/>
          <w:sz w:val="22"/>
          <w:szCs w:val="22"/>
        </w:rPr>
        <w:t>Tirtų pacientų skaičius, bendra paros dozė ir ilgiausia gydymo trukmė III fazės tyrimuose</w:t>
      </w:r>
      <w:r>
        <w:rPr>
          <w:b/>
          <w:sz w:val="22"/>
          <w:szCs w:val="22"/>
        </w:rPr>
        <w:t xml:space="preserve"> </w:t>
      </w:r>
    </w:p>
    <w:p w14:paraId="220A4074" w14:textId="6725F4DC" w:rsidR="00C43AB7" w:rsidRDefault="00C43AB7" w:rsidP="00C43AB7">
      <w:pPr>
        <w:ind w:left="851" w:hanging="851"/>
        <w:rPr>
          <w:b/>
          <w:sz w:val="22"/>
          <w:szCs w:val="22"/>
        </w:rPr>
      </w:pPr>
      <w:r>
        <w:rPr>
          <w:b/>
          <w:sz w:val="22"/>
          <w:szCs w:val="22"/>
        </w:rPr>
        <w:t>su suaugusiaisiais ir vaikais</w:t>
      </w:r>
      <w:r w:rsidRPr="00ED586B" w:rsidDel="00E46ADD">
        <w:rPr>
          <w:b/>
          <w:sz w:val="22"/>
          <w:szCs w:val="22"/>
        </w:rPr>
        <w:t xml:space="preserve"> </w:t>
      </w:r>
    </w:p>
    <w:p w14:paraId="285BF01C" w14:textId="77777777" w:rsidR="001013BF" w:rsidRPr="00ED586B" w:rsidRDefault="001013BF" w:rsidP="00C43AB7">
      <w:pPr>
        <w:ind w:left="851" w:hanging="851"/>
        <w:rPr>
          <w:b/>
          <w:sz w:val="22"/>
          <w:szCs w:val="22"/>
        </w:rPr>
      </w:pPr>
    </w:p>
    <w:tbl>
      <w:tblPr>
        <w:tblW w:w="0" w:type="auto"/>
        <w:tblLayout w:type="fixed"/>
        <w:tblLook w:val="0000" w:firstRow="0" w:lastRow="0" w:firstColumn="0" w:lastColumn="0" w:noHBand="0" w:noVBand="0"/>
      </w:tblPr>
      <w:tblGrid>
        <w:gridCol w:w="3118"/>
        <w:gridCol w:w="1134"/>
        <w:gridCol w:w="2835"/>
        <w:gridCol w:w="1581"/>
      </w:tblGrid>
      <w:tr w:rsidR="00C43AB7" w:rsidRPr="00ED586B" w14:paraId="2266B7E8" w14:textId="77777777" w:rsidTr="00775FFD">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E57614D" w14:textId="77777777" w:rsidR="00C43AB7" w:rsidRPr="00ED586B" w:rsidRDefault="00C43AB7" w:rsidP="00775FFD">
            <w:pPr>
              <w:jc w:val="center"/>
              <w:rPr>
                <w:b/>
                <w:bCs/>
                <w:sz w:val="22"/>
                <w:szCs w:val="22"/>
              </w:rPr>
            </w:pPr>
            <w:r w:rsidRPr="00ED586B">
              <w:rPr>
                <w:b/>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93CCBE4" w14:textId="77777777" w:rsidR="00C43AB7" w:rsidRPr="00ED586B" w:rsidRDefault="00C43AB7" w:rsidP="00775FFD">
            <w:pPr>
              <w:rPr>
                <w:b/>
                <w:sz w:val="22"/>
                <w:szCs w:val="22"/>
              </w:rPr>
            </w:pPr>
            <w:r w:rsidRPr="00ED586B">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C66F306" w14:textId="77777777" w:rsidR="00C43AB7" w:rsidRPr="00ED586B" w:rsidRDefault="00C43AB7" w:rsidP="00775FFD">
            <w:pPr>
              <w:rPr>
                <w:b/>
                <w:sz w:val="22"/>
                <w:szCs w:val="22"/>
              </w:rPr>
            </w:pPr>
            <w:r>
              <w:rPr>
                <w:b/>
                <w:sz w:val="22"/>
                <w:szCs w:val="22"/>
              </w:rPr>
              <w:t>Bendra</w:t>
            </w:r>
            <w:r w:rsidRPr="00ED586B">
              <w:rPr>
                <w:b/>
                <w:sz w:val="22"/>
                <w:szCs w:val="22"/>
              </w:rPr>
              <w:t xml:space="preserve">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485F723" w14:textId="77777777" w:rsidR="00C43AB7" w:rsidRPr="00ED586B" w:rsidRDefault="00C43AB7" w:rsidP="00775FFD">
            <w:pPr>
              <w:rPr>
                <w:sz w:val="22"/>
                <w:szCs w:val="22"/>
              </w:rPr>
            </w:pPr>
            <w:r>
              <w:rPr>
                <w:b/>
                <w:sz w:val="22"/>
                <w:szCs w:val="22"/>
              </w:rPr>
              <w:t>Ilgiausia</w:t>
            </w:r>
            <w:r w:rsidRPr="00ED586B">
              <w:rPr>
                <w:b/>
                <w:sz w:val="22"/>
                <w:szCs w:val="22"/>
              </w:rPr>
              <w:t xml:space="preserve"> gydymo trukmė</w:t>
            </w:r>
          </w:p>
        </w:tc>
      </w:tr>
      <w:tr w:rsidR="00C43AB7" w:rsidRPr="00ED586B" w14:paraId="370A86DC" w14:textId="77777777" w:rsidTr="00775FFD">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9AA0FFA" w14:textId="77777777" w:rsidR="00C43AB7" w:rsidRPr="00ED586B" w:rsidRDefault="00C43AB7" w:rsidP="00775FFD">
            <w:pPr>
              <w:rPr>
                <w:sz w:val="22"/>
                <w:szCs w:val="22"/>
              </w:rPr>
            </w:pPr>
            <w:r w:rsidRPr="00ED586B">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C33DBB5" w14:textId="77777777" w:rsidR="00C43AB7" w:rsidRPr="00ED586B" w:rsidRDefault="00C43AB7" w:rsidP="00775FFD">
            <w:pPr>
              <w:rPr>
                <w:sz w:val="22"/>
                <w:szCs w:val="22"/>
              </w:rPr>
            </w:pPr>
            <w:r w:rsidRPr="00ED586B">
              <w:rPr>
                <w:sz w:val="22"/>
                <w:szCs w:val="22"/>
              </w:rPr>
              <w:t>6</w:t>
            </w:r>
            <w:r>
              <w:rPr>
                <w:sz w:val="22"/>
                <w:szCs w:val="22"/>
              </w:rPr>
              <w:t> </w:t>
            </w:r>
            <w:r w:rsidRPr="00ED586B">
              <w:rPr>
                <w:sz w:val="22"/>
                <w:szCs w:val="22"/>
              </w:rPr>
              <w:t>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C80B28E" w14:textId="77777777" w:rsidR="00C43AB7" w:rsidRPr="00ED586B" w:rsidRDefault="00C43AB7" w:rsidP="00775FFD">
            <w:pPr>
              <w:rPr>
                <w:sz w:val="22"/>
                <w:szCs w:val="22"/>
              </w:rPr>
            </w:pPr>
            <w:r w:rsidRPr="00ED586B">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04EB88C" w14:textId="77777777" w:rsidR="00C43AB7" w:rsidRPr="00ED586B" w:rsidRDefault="00C43AB7" w:rsidP="00775FFD">
            <w:pPr>
              <w:rPr>
                <w:sz w:val="22"/>
                <w:szCs w:val="22"/>
              </w:rPr>
            </w:pPr>
            <w:r w:rsidRPr="00ED586B">
              <w:rPr>
                <w:sz w:val="22"/>
                <w:szCs w:val="22"/>
              </w:rPr>
              <w:t>39 paros</w:t>
            </w:r>
          </w:p>
        </w:tc>
      </w:tr>
      <w:tr w:rsidR="00C43AB7" w:rsidRPr="00ED586B" w14:paraId="2C014F1E" w14:textId="77777777" w:rsidTr="00775FFD">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9E48203" w14:textId="35A32E4D" w:rsidR="00C43AB7" w:rsidRPr="00ED586B" w:rsidRDefault="00C43AB7" w:rsidP="00775FFD">
            <w:pPr>
              <w:rPr>
                <w:sz w:val="22"/>
                <w:szCs w:val="22"/>
              </w:rPr>
            </w:pPr>
            <w:r w:rsidRPr="00ED586B">
              <w:rPr>
                <w:sz w:val="22"/>
                <w:szCs w:val="22"/>
              </w:rPr>
              <w:t>Venų tromboembolijos profilaktika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E5C69A2" w14:textId="77777777" w:rsidR="00C43AB7" w:rsidRPr="00ED586B" w:rsidRDefault="00C43AB7" w:rsidP="00775FFD">
            <w:pPr>
              <w:rPr>
                <w:sz w:val="22"/>
                <w:szCs w:val="22"/>
              </w:rPr>
            </w:pPr>
            <w:r w:rsidRPr="00ED586B">
              <w:rPr>
                <w:sz w:val="22"/>
                <w:szCs w:val="22"/>
              </w:rPr>
              <w:t>3</w:t>
            </w:r>
            <w:r>
              <w:rPr>
                <w:sz w:val="22"/>
                <w:szCs w:val="22"/>
              </w:rPr>
              <w:t> </w:t>
            </w:r>
            <w:r w:rsidRPr="00ED586B">
              <w:rPr>
                <w:sz w:val="22"/>
                <w:szCs w:val="22"/>
              </w:rPr>
              <w:t>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A4D3CB2" w14:textId="77777777" w:rsidR="00C43AB7" w:rsidRPr="00ED586B" w:rsidRDefault="00C43AB7" w:rsidP="00775FFD">
            <w:pPr>
              <w:rPr>
                <w:sz w:val="22"/>
                <w:szCs w:val="22"/>
              </w:rPr>
            </w:pPr>
            <w:r w:rsidRPr="00ED586B">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01E787F" w14:textId="77777777" w:rsidR="00C43AB7" w:rsidRPr="00ED586B" w:rsidRDefault="00C43AB7" w:rsidP="00775FFD">
            <w:pPr>
              <w:rPr>
                <w:sz w:val="22"/>
                <w:szCs w:val="22"/>
              </w:rPr>
            </w:pPr>
            <w:r w:rsidRPr="00ED586B">
              <w:rPr>
                <w:sz w:val="22"/>
                <w:szCs w:val="22"/>
              </w:rPr>
              <w:t>39 paros</w:t>
            </w:r>
          </w:p>
        </w:tc>
      </w:tr>
      <w:tr w:rsidR="00C43AB7" w:rsidRPr="00ED586B" w14:paraId="075F22F0" w14:textId="77777777" w:rsidTr="00775FFD">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9450778" w14:textId="77777777" w:rsidR="00C43AB7" w:rsidRPr="00ED586B" w:rsidRDefault="00C43AB7" w:rsidP="00775FFD">
            <w:pPr>
              <w:rPr>
                <w:sz w:val="22"/>
                <w:szCs w:val="22"/>
              </w:rPr>
            </w:pPr>
            <w:r w:rsidRPr="00ED586B">
              <w:rPr>
                <w:sz w:val="22"/>
                <w:szCs w:val="22"/>
              </w:rPr>
              <w:t>G</w:t>
            </w:r>
            <w:r>
              <w:rPr>
                <w:sz w:val="22"/>
                <w:szCs w:val="22"/>
              </w:rPr>
              <w:t>iliųjų venų trombozės (G</w:t>
            </w:r>
            <w:r w:rsidRPr="00ED586B">
              <w:rPr>
                <w:sz w:val="22"/>
                <w:szCs w:val="22"/>
              </w:rPr>
              <w:t>VT</w:t>
            </w:r>
            <w:r>
              <w:rPr>
                <w:sz w:val="22"/>
                <w:szCs w:val="22"/>
              </w:rPr>
              <w:t>)</w:t>
            </w:r>
            <w:r w:rsidRPr="00ED586B">
              <w:rPr>
                <w:sz w:val="22"/>
                <w:szCs w:val="22"/>
              </w:rPr>
              <w:t xml:space="preserve">, </w:t>
            </w:r>
            <w:r>
              <w:rPr>
                <w:sz w:val="22"/>
                <w:szCs w:val="22"/>
              </w:rPr>
              <w:t>plaučių embolijos (</w:t>
            </w:r>
            <w:r w:rsidRPr="00ED586B">
              <w:rPr>
                <w:sz w:val="22"/>
                <w:szCs w:val="22"/>
              </w:rPr>
              <w:t>PE</w:t>
            </w:r>
            <w:r>
              <w:rPr>
                <w:sz w:val="22"/>
                <w:szCs w:val="22"/>
              </w:rPr>
              <w:t>)</w:t>
            </w:r>
            <w:r w:rsidRPr="00ED586B">
              <w:rPr>
                <w:sz w:val="22"/>
                <w:szCs w:val="22"/>
              </w:rPr>
              <w:t xml:space="preserv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83C5916" w14:textId="77777777" w:rsidR="00C43AB7" w:rsidRPr="00ED586B" w:rsidRDefault="00C43AB7" w:rsidP="00775FFD">
            <w:pPr>
              <w:rPr>
                <w:sz w:val="22"/>
                <w:szCs w:val="22"/>
              </w:rPr>
            </w:pPr>
            <w:r>
              <w:rPr>
                <w:sz w:val="22"/>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E32A0AC" w14:textId="77777777" w:rsidR="00C43AB7" w:rsidRPr="00ED586B" w:rsidRDefault="00C43AB7" w:rsidP="00775FFD">
            <w:pPr>
              <w:rPr>
                <w:sz w:val="22"/>
                <w:szCs w:val="22"/>
                <w:lang w:val="es-ES"/>
              </w:rPr>
            </w:pPr>
            <w:r w:rsidRPr="00ED586B">
              <w:rPr>
                <w:sz w:val="22"/>
                <w:szCs w:val="22"/>
              </w:rPr>
              <w:t>1</w:t>
            </w:r>
            <w:r w:rsidRPr="00ED586B">
              <w:rPr>
                <w:sz w:val="22"/>
                <w:szCs w:val="22"/>
              </w:rPr>
              <w:noBreakHyphen/>
              <w:t>21 para: 30 mg</w:t>
            </w:r>
          </w:p>
          <w:p w14:paraId="374AADBE" w14:textId="77777777" w:rsidR="00C43AB7" w:rsidRDefault="00C43AB7" w:rsidP="00775FFD">
            <w:pPr>
              <w:rPr>
                <w:sz w:val="22"/>
                <w:szCs w:val="22"/>
              </w:rPr>
            </w:pPr>
            <w:r w:rsidRPr="00ED586B">
              <w:rPr>
                <w:sz w:val="22"/>
                <w:szCs w:val="22"/>
                <w:lang w:val="es-ES"/>
              </w:rPr>
              <w:t>22 para ir</w:t>
            </w:r>
            <w:r w:rsidRPr="00ED586B">
              <w:rPr>
                <w:sz w:val="22"/>
                <w:szCs w:val="22"/>
              </w:rPr>
              <w:t xml:space="preserve"> vėliau: 20 mg</w:t>
            </w:r>
          </w:p>
          <w:p w14:paraId="46F821E6" w14:textId="77777777" w:rsidR="00C43AB7" w:rsidRPr="00ED586B" w:rsidRDefault="00C43AB7" w:rsidP="00775FFD">
            <w:pPr>
              <w:rPr>
                <w:sz w:val="22"/>
                <w:szCs w:val="22"/>
              </w:rPr>
            </w:pPr>
            <w:r w:rsidRPr="00DF22A1">
              <w:rPr>
                <w:sz w:val="22"/>
                <w:szCs w:val="22"/>
              </w:rPr>
              <w:t>Ne anksčiau kaip po 6 mėnesių: 10</w:t>
            </w:r>
            <w:r>
              <w:rPr>
                <w:sz w:val="22"/>
                <w:szCs w:val="22"/>
              </w:rPr>
              <w:t> </w:t>
            </w:r>
            <w:r w:rsidRPr="00DF22A1">
              <w:rPr>
                <w:sz w:val="22"/>
                <w:szCs w:val="22"/>
              </w:rPr>
              <w:t>mg arba 20</w:t>
            </w:r>
            <w:r>
              <w:rPr>
                <w:sz w:val="22"/>
                <w:szCs w:val="22"/>
              </w:rPr>
              <w:t> </w:t>
            </w:r>
            <w:r w:rsidRPr="00DF22A1">
              <w:rPr>
                <w:sz w:val="22"/>
                <w:szCs w:val="22"/>
              </w:rPr>
              <w:t>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8394028" w14:textId="77777777" w:rsidR="00C43AB7" w:rsidRPr="00ED586B" w:rsidRDefault="00C43AB7" w:rsidP="00775FFD">
            <w:pPr>
              <w:rPr>
                <w:sz w:val="22"/>
                <w:szCs w:val="22"/>
              </w:rPr>
            </w:pPr>
            <w:r w:rsidRPr="00ED586B">
              <w:rPr>
                <w:sz w:val="22"/>
                <w:szCs w:val="22"/>
              </w:rPr>
              <w:t>21 mėnuo</w:t>
            </w:r>
          </w:p>
        </w:tc>
      </w:tr>
      <w:tr w:rsidR="00C43AB7" w:rsidRPr="00AD68F9" w14:paraId="163022C4" w14:textId="77777777" w:rsidTr="00775FFD">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7CC13F2" w14:textId="77777777" w:rsidR="00C43AB7" w:rsidRPr="00AD68F9" w:rsidRDefault="00C43AB7" w:rsidP="00775FFD">
            <w:pPr>
              <w:rPr>
                <w:sz w:val="22"/>
                <w:szCs w:val="22"/>
              </w:rPr>
            </w:pPr>
            <w:r w:rsidRPr="00836F40">
              <w:rPr>
                <w:sz w:val="22"/>
                <w:szCs w:val="22"/>
              </w:rPr>
              <w:t>VTE gydymas ir pasikartojančios VTE profilaktika išnešiotiems naujagimiams ir jaunesniems kaip 18</w:t>
            </w:r>
            <w:r>
              <w:rPr>
                <w:sz w:val="22"/>
                <w:szCs w:val="22"/>
              </w:rPr>
              <w:t> </w:t>
            </w:r>
            <w:r w:rsidRPr="00836F40">
              <w:rPr>
                <w:sz w:val="22"/>
                <w:szCs w:val="22"/>
              </w:rPr>
              <w:t xml:space="preserve">metų </w:t>
            </w:r>
            <w:r>
              <w:rPr>
                <w:sz w:val="22"/>
                <w:szCs w:val="22"/>
              </w:rPr>
              <w:t>vaikams</w:t>
            </w:r>
            <w:r w:rsidRPr="00836F40">
              <w:rPr>
                <w:sz w:val="22"/>
                <w:szCs w:val="22"/>
              </w:rPr>
              <w:t>,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B26250D" w14:textId="77777777" w:rsidR="00C43AB7" w:rsidRPr="00AD68F9" w:rsidRDefault="00C43AB7" w:rsidP="00775FFD">
            <w:pPr>
              <w:rPr>
                <w:sz w:val="22"/>
                <w:szCs w:val="22"/>
              </w:rPr>
            </w:pPr>
            <w:r>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1681A0C" w14:textId="5034225A" w:rsidR="00C43AB7" w:rsidRPr="00AD68F9" w:rsidRDefault="00C43AB7" w:rsidP="00775FFD">
            <w:pPr>
              <w:rPr>
                <w:sz w:val="22"/>
                <w:szCs w:val="22"/>
              </w:rPr>
            </w:pPr>
            <w:r w:rsidRPr="00D43501">
              <w:rPr>
                <w:sz w:val="22"/>
                <w:szCs w:val="22"/>
              </w:rPr>
              <w:t>Pagal kūno svorį parenkama dozė, siekiant panašios ekspozicijos kaip ir suaugusie</w:t>
            </w:r>
            <w:r w:rsidR="007F4EF4">
              <w:rPr>
                <w:sz w:val="22"/>
                <w:szCs w:val="22"/>
              </w:rPr>
              <w:t>siems</w:t>
            </w:r>
            <w:r w:rsidRPr="00D43501">
              <w:rPr>
                <w:sz w:val="22"/>
                <w:szCs w:val="22"/>
              </w:rPr>
              <w:t>, vieną kartą per parą vartojantiems 20</w:t>
            </w:r>
            <w:r>
              <w:rPr>
                <w:sz w:val="22"/>
                <w:szCs w:val="22"/>
              </w:rPr>
              <w:t> </w:t>
            </w:r>
            <w:r w:rsidRPr="00D43501">
              <w:rPr>
                <w:sz w:val="22"/>
                <w:szCs w:val="22"/>
              </w:rPr>
              <w:t>mg rivaroksabano nuo GVT</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1BC0C49" w14:textId="77777777" w:rsidR="00C43AB7" w:rsidRPr="00AD68F9" w:rsidRDefault="00C43AB7" w:rsidP="00775FFD">
            <w:pPr>
              <w:rPr>
                <w:sz w:val="22"/>
                <w:szCs w:val="22"/>
              </w:rPr>
            </w:pPr>
            <w:r>
              <w:rPr>
                <w:sz w:val="22"/>
                <w:szCs w:val="22"/>
              </w:rPr>
              <w:t>12 mėnesių</w:t>
            </w:r>
          </w:p>
        </w:tc>
      </w:tr>
      <w:tr w:rsidR="00C43AB7" w:rsidRPr="00ED586B" w14:paraId="1F767CAB" w14:textId="77777777" w:rsidTr="00775FFD">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FB26F4D" w14:textId="77777777" w:rsidR="00C43AB7" w:rsidRPr="00ED586B" w:rsidRDefault="00C43AB7" w:rsidP="00775FFD">
            <w:pPr>
              <w:rPr>
                <w:sz w:val="22"/>
                <w:szCs w:val="22"/>
              </w:rPr>
            </w:pPr>
            <w:r w:rsidRPr="00ED586B">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B64BC5C" w14:textId="77777777" w:rsidR="00C43AB7" w:rsidRPr="00ED586B" w:rsidRDefault="00C43AB7" w:rsidP="00775FFD">
            <w:pPr>
              <w:rPr>
                <w:sz w:val="22"/>
                <w:szCs w:val="22"/>
              </w:rPr>
            </w:pPr>
            <w:r w:rsidRPr="00ED586B">
              <w:rPr>
                <w:sz w:val="22"/>
                <w:szCs w:val="22"/>
              </w:rPr>
              <w:t>7</w:t>
            </w:r>
            <w:r>
              <w:rPr>
                <w:sz w:val="22"/>
                <w:szCs w:val="22"/>
              </w:rPr>
              <w:t> </w:t>
            </w:r>
            <w:r w:rsidRPr="00ED586B">
              <w:rPr>
                <w:sz w:val="22"/>
                <w:szCs w:val="22"/>
              </w:rPr>
              <w:t>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29AD1AA" w14:textId="77777777" w:rsidR="00C43AB7" w:rsidRPr="00ED586B" w:rsidRDefault="00C43AB7" w:rsidP="00775FFD">
            <w:pPr>
              <w:rPr>
                <w:sz w:val="22"/>
                <w:szCs w:val="22"/>
              </w:rPr>
            </w:pPr>
            <w:r w:rsidRPr="00ED586B">
              <w:rPr>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86A4218" w14:textId="77777777" w:rsidR="00C43AB7" w:rsidRPr="00ED586B" w:rsidRDefault="00C43AB7" w:rsidP="00775FFD">
            <w:pPr>
              <w:rPr>
                <w:sz w:val="22"/>
                <w:szCs w:val="22"/>
              </w:rPr>
            </w:pPr>
            <w:r w:rsidRPr="00ED586B">
              <w:rPr>
                <w:sz w:val="22"/>
                <w:szCs w:val="22"/>
              </w:rPr>
              <w:t>41 mėnuo</w:t>
            </w:r>
          </w:p>
        </w:tc>
      </w:tr>
      <w:tr w:rsidR="00C43AB7" w:rsidRPr="00ED586B" w14:paraId="690D5903" w14:textId="77777777" w:rsidTr="00775FFD">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F997FF8" w14:textId="77777777" w:rsidR="00C43AB7" w:rsidRPr="00ED586B" w:rsidRDefault="00C43AB7" w:rsidP="00775FFD">
            <w:pPr>
              <w:rPr>
                <w:sz w:val="22"/>
                <w:szCs w:val="22"/>
              </w:rPr>
            </w:pPr>
            <w:r w:rsidRPr="00ED586B">
              <w:rPr>
                <w:sz w:val="22"/>
                <w:szCs w:val="22"/>
              </w:rPr>
              <w:t>Aterotrombozinių reiškinių profilaktika pacientams, patyrusiems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ECF0A62" w14:textId="77777777" w:rsidR="00C43AB7" w:rsidRPr="00ED586B" w:rsidRDefault="00C43AB7" w:rsidP="00775FFD">
            <w:pPr>
              <w:rPr>
                <w:sz w:val="22"/>
                <w:szCs w:val="22"/>
              </w:rPr>
            </w:pPr>
            <w:r w:rsidRPr="00ED586B">
              <w:rPr>
                <w:sz w:val="22"/>
                <w:szCs w:val="22"/>
              </w:rPr>
              <w:t>10</w:t>
            </w:r>
            <w:r>
              <w:rPr>
                <w:sz w:val="22"/>
                <w:szCs w:val="22"/>
              </w:rPr>
              <w:t> </w:t>
            </w:r>
            <w:r w:rsidRPr="00ED586B">
              <w:rPr>
                <w:sz w:val="22"/>
                <w:szCs w:val="22"/>
              </w:rPr>
              <w:t>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7CE41C5" w14:textId="77777777" w:rsidR="00C43AB7" w:rsidRPr="00ED586B" w:rsidRDefault="00C43AB7" w:rsidP="00775FFD">
            <w:pPr>
              <w:rPr>
                <w:sz w:val="22"/>
                <w:szCs w:val="22"/>
              </w:rPr>
            </w:pPr>
            <w:r w:rsidRPr="00ED586B">
              <w:rPr>
                <w:sz w:val="22"/>
                <w:szCs w:val="22"/>
              </w:rPr>
              <w:t>Atitinkamai 5 mg arba 10 mg,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EBDF92F" w14:textId="77777777" w:rsidR="00C43AB7" w:rsidRPr="00ED586B" w:rsidRDefault="00C43AB7" w:rsidP="00775FFD">
            <w:pPr>
              <w:rPr>
                <w:sz w:val="22"/>
                <w:szCs w:val="22"/>
              </w:rPr>
            </w:pPr>
            <w:r w:rsidRPr="00ED586B">
              <w:rPr>
                <w:sz w:val="22"/>
                <w:szCs w:val="22"/>
              </w:rPr>
              <w:t>31 mėnuo</w:t>
            </w:r>
          </w:p>
        </w:tc>
      </w:tr>
      <w:tr w:rsidR="00C43AB7" w:rsidRPr="00ED586B" w14:paraId="0F00E7C3" w14:textId="77777777" w:rsidTr="00775FFD">
        <w:tc>
          <w:tcPr>
            <w:tcW w:w="3118" w:type="dxa"/>
            <w:tcBorders>
              <w:top w:val="single" w:sz="4" w:space="0" w:color="000000"/>
              <w:left w:val="single" w:sz="4" w:space="0" w:color="000000"/>
              <w:right w:val="single" w:sz="4" w:space="0" w:color="000000"/>
            </w:tcBorders>
            <w:shd w:val="clear" w:color="auto" w:fill="FFFFFF"/>
          </w:tcPr>
          <w:p w14:paraId="401CB93B" w14:textId="77777777" w:rsidR="00C43AB7" w:rsidRPr="00ED586B" w:rsidRDefault="00C43AB7" w:rsidP="00775FFD">
            <w:pPr>
              <w:rPr>
                <w:sz w:val="22"/>
                <w:szCs w:val="22"/>
              </w:rPr>
            </w:pPr>
            <w:r w:rsidRPr="00ED586B">
              <w:rPr>
                <w:sz w:val="22"/>
                <w:szCs w:val="22"/>
              </w:rPr>
              <w:t xml:space="preserve">Aterotrombozinių reiškinių profilaktika pacientams, </w:t>
            </w:r>
            <w:r w:rsidRPr="00E65B15">
              <w:rPr>
                <w:sz w:val="22"/>
                <w:szCs w:val="22"/>
              </w:rPr>
              <w:t xml:space="preserve">sergantiems </w:t>
            </w:r>
            <w:r w:rsidRPr="00112072">
              <w:rPr>
                <w:sz w:val="22"/>
                <w:szCs w:val="22"/>
              </w:rPr>
              <w:t xml:space="preserve">vainikinių arterijų liga (VAL) </w:t>
            </w:r>
            <w:r>
              <w:rPr>
                <w:sz w:val="22"/>
                <w:szCs w:val="22"/>
              </w:rPr>
              <w:t>ir (</w:t>
            </w:r>
            <w:r w:rsidRPr="00112072">
              <w:rPr>
                <w:sz w:val="22"/>
                <w:szCs w:val="22"/>
              </w:rPr>
              <w:t>arba</w:t>
            </w:r>
            <w:r>
              <w:rPr>
                <w:sz w:val="22"/>
                <w:szCs w:val="22"/>
              </w:rPr>
              <w:t>)</w:t>
            </w:r>
            <w:r w:rsidRPr="00112072">
              <w:rPr>
                <w:sz w:val="22"/>
                <w:szCs w:val="22"/>
              </w:rPr>
              <w:t xml:space="preserve"> periferinių arterijų liga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8FAF0EA" w14:textId="77777777" w:rsidR="00C43AB7" w:rsidRPr="00ED586B" w:rsidRDefault="00C43AB7" w:rsidP="00775FFD">
            <w:pPr>
              <w:rPr>
                <w:sz w:val="22"/>
                <w:szCs w:val="22"/>
              </w:rPr>
            </w:pPr>
            <w:r>
              <w:rPr>
                <w:sz w:val="22"/>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DF90ABD" w14:textId="77777777" w:rsidR="00C43AB7" w:rsidRPr="00ED586B" w:rsidRDefault="00C43AB7" w:rsidP="00775FFD">
            <w:pPr>
              <w:rPr>
                <w:sz w:val="22"/>
                <w:szCs w:val="22"/>
              </w:rPr>
            </w:pPr>
            <w:r w:rsidRPr="00ED586B">
              <w:rPr>
                <w:sz w:val="22"/>
                <w:szCs w:val="22"/>
              </w:rPr>
              <w:t xml:space="preserve">5 mg </w:t>
            </w:r>
            <w:r>
              <w:rPr>
                <w:sz w:val="22"/>
                <w:szCs w:val="22"/>
              </w:rPr>
              <w:t xml:space="preserve">derinant su acetilsalicilo rūgštimi </w:t>
            </w:r>
            <w:r w:rsidRPr="00ED586B">
              <w:rPr>
                <w:sz w:val="22"/>
                <w:szCs w:val="22"/>
              </w:rPr>
              <w:t xml:space="preserve">arba </w:t>
            </w:r>
            <w:r>
              <w:rPr>
                <w:sz w:val="22"/>
                <w:szCs w:val="22"/>
              </w:rPr>
              <w:t xml:space="preserve">vartojant vien </w:t>
            </w:r>
            <w:r w:rsidRPr="00ED586B">
              <w:rPr>
                <w:sz w:val="22"/>
                <w:szCs w:val="22"/>
              </w:rPr>
              <w:t>10 mg</w:t>
            </w:r>
            <w:r>
              <w:rPr>
                <w:sz w:val="22"/>
                <w:szCs w:val="22"/>
              </w:rPr>
              <w:t xml:space="preserve">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61DC450" w14:textId="77777777" w:rsidR="00C43AB7" w:rsidRPr="00ED586B" w:rsidRDefault="00C43AB7" w:rsidP="00775FFD">
            <w:pPr>
              <w:rPr>
                <w:sz w:val="22"/>
                <w:szCs w:val="22"/>
              </w:rPr>
            </w:pPr>
            <w:r>
              <w:rPr>
                <w:sz w:val="22"/>
                <w:szCs w:val="22"/>
              </w:rPr>
              <w:t>47 mėnesiai</w:t>
            </w:r>
          </w:p>
        </w:tc>
      </w:tr>
      <w:tr w:rsidR="00C43AB7" w:rsidRPr="00ED586B" w14:paraId="71FE2933" w14:textId="77777777" w:rsidTr="00775FFD">
        <w:tc>
          <w:tcPr>
            <w:tcW w:w="3118" w:type="dxa"/>
            <w:tcBorders>
              <w:left w:val="single" w:sz="4" w:space="0" w:color="000000"/>
              <w:bottom w:val="single" w:sz="4" w:space="0" w:color="000000"/>
              <w:right w:val="single" w:sz="4" w:space="0" w:color="000000"/>
            </w:tcBorders>
            <w:shd w:val="clear" w:color="auto" w:fill="FFFFFF"/>
          </w:tcPr>
          <w:p w14:paraId="30C7EE3F" w14:textId="77777777" w:rsidR="00C43AB7" w:rsidRPr="00ED586B" w:rsidRDefault="00C43AB7" w:rsidP="00775FFD">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10BA887" w14:textId="410BED96" w:rsidR="00C43AB7" w:rsidRPr="00515C51" w:rsidRDefault="00C43AB7" w:rsidP="00775FFD">
            <w:pPr>
              <w:rPr>
                <w:sz w:val="22"/>
                <w:szCs w:val="22"/>
                <w:lang w:val="en-GB"/>
              </w:rPr>
            </w:pPr>
            <w:r>
              <w:rPr>
                <w:sz w:val="22"/>
                <w:szCs w:val="22"/>
              </w:rPr>
              <w:t>3</w:t>
            </w:r>
            <w:r w:rsidR="007F4EF4">
              <w:rPr>
                <w:sz w:val="22"/>
                <w:szCs w:val="22"/>
              </w:rPr>
              <w:t> </w:t>
            </w:r>
            <w:r>
              <w:rPr>
                <w:sz w:val="22"/>
                <w:szCs w:val="22"/>
              </w:rPr>
              <w:t>256*</w:t>
            </w:r>
            <w:r>
              <w:rPr>
                <w:sz w:val="22"/>
                <w:szCs w:val="22"/>
                <w:lang w:val="en-GB"/>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74CFB04" w14:textId="77777777" w:rsidR="00C43AB7" w:rsidRPr="00ED586B" w:rsidRDefault="00C43AB7" w:rsidP="00775FFD">
            <w:pPr>
              <w:rPr>
                <w:sz w:val="22"/>
                <w:szCs w:val="22"/>
              </w:rPr>
            </w:pPr>
            <w:r w:rsidRPr="007B0E10">
              <w:rPr>
                <w:sz w:val="22"/>
                <w:szCs w:val="22"/>
              </w:rPr>
              <w:t>5</w:t>
            </w:r>
            <w:r>
              <w:rPr>
                <w:sz w:val="22"/>
                <w:szCs w:val="22"/>
              </w:rPr>
              <w:t> </w:t>
            </w:r>
            <w:r w:rsidRPr="007B0E10">
              <w:rPr>
                <w:sz w:val="22"/>
                <w:szCs w:val="22"/>
              </w:rPr>
              <w:t xml:space="preserve">mg, </w:t>
            </w:r>
            <w:r>
              <w:rPr>
                <w:sz w:val="22"/>
                <w:szCs w:val="22"/>
              </w:rPr>
              <w:t>vartojant kartu su</w:t>
            </w:r>
            <w:r w:rsidRPr="007B0E10">
              <w:rPr>
                <w:sz w:val="22"/>
                <w:szCs w:val="22"/>
              </w:rPr>
              <w:t xml:space="preserve">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F46963B" w14:textId="77777777" w:rsidR="00C43AB7" w:rsidRDefault="00C43AB7" w:rsidP="00775FFD">
            <w:pPr>
              <w:rPr>
                <w:sz w:val="22"/>
                <w:szCs w:val="22"/>
              </w:rPr>
            </w:pPr>
            <w:r>
              <w:rPr>
                <w:sz w:val="22"/>
                <w:szCs w:val="22"/>
              </w:rPr>
              <w:t>42 mėnesiai</w:t>
            </w:r>
          </w:p>
        </w:tc>
      </w:tr>
    </w:tbl>
    <w:p w14:paraId="3E7F8C94" w14:textId="77777777" w:rsidR="00C43AB7" w:rsidRPr="00ED586B" w:rsidRDefault="00C43AB7" w:rsidP="00C43AB7">
      <w:pPr>
        <w:rPr>
          <w:sz w:val="22"/>
          <w:szCs w:val="22"/>
        </w:rPr>
      </w:pPr>
      <w:r w:rsidRPr="00ED586B">
        <w:rPr>
          <w:sz w:val="22"/>
          <w:szCs w:val="22"/>
        </w:rPr>
        <w:t>*</w:t>
      </w:r>
      <w:r>
        <w:rPr>
          <w:sz w:val="22"/>
          <w:szCs w:val="22"/>
        </w:rPr>
        <w:tab/>
      </w:r>
      <w:r w:rsidRPr="00ED586B">
        <w:rPr>
          <w:sz w:val="22"/>
          <w:szCs w:val="22"/>
        </w:rPr>
        <w:t>Pacientai, pavartoję mažiausiai vieną rivaroksabano dozę</w:t>
      </w:r>
      <w:r>
        <w:rPr>
          <w:sz w:val="22"/>
          <w:szCs w:val="22"/>
        </w:rPr>
        <w:t>.</w:t>
      </w:r>
    </w:p>
    <w:p w14:paraId="3E40D7C4" w14:textId="77777777" w:rsidR="00C43AB7" w:rsidRPr="00AD68F9" w:rsidRDefault="00C43AB7" w:rsidP="00C43AB7">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58A2576A" w14:textId="77777777" w:rsidR="00C43AB7" w:rsidRPr="00ED586B" w:rsidRDefault="00C43AB7" w:rsidP="00C43AB7">
      <w:pPr>
        <w:rPr>
          <w:sz w:val="22"/>
          <w:szCs w:val="22"/>
        </w:rPr>
      </w:pPr>
    </w:p>
    <w:p w14:paraId="670055D9" w14:textId="1653E970" w:rsidR="00C43AB7" w:rsidRPr="00ED586B" w:rsidRDefault="00C43AB7" w:rsidP="00C43AB7">
      <w:pPr>
        <w:rPr>
          <w:sz w:val="22"/>
          <w:szCs w:val="22"/>
        </w:rPr>
      </w:pPr>
      <w:r w:rsidRPr="00ED586B">
        <w:rPr>
          <w:sz w:val="22"/>
          <w:szCs w:val="22"/>
        </w:rPr>
        <w:t xml:space="preserve">Nepageidaujama reakcija, </w:t>
      </w:r>
      <w:r w:rsidR="007F4EF4">
        <w:rPr>
          <w:sz w:val="22"/>
          <w:szCs w:val="22"/>
        </w:rPr>
        <w:t xml:space="preserve">vartojusiems rivaroksabano, </w:t>
      </w:r>
      <w:r w:rsidRPr="00ED586B">
        <w:rPr>
          <w:sz w:val="22"/>
          <w:szCs w:val="22"/>
        </w:rPr>
        <w:t>apie kurią dažniausiai gauta pranešimų, buvo kraujavimas (žr. 4.4 skyrių ir toliau pateiktą poskyrį „Atrinktų nepageidaujamų reakcijų apibūdinimas“)</w:t>
      </w:r>
      <w:r>
        <w:rPr>
          <w:sz w:val="22"/>
          <w:szCs w:val="22"/>
        </w:rPr>
        <w:t xml:space="preserve"> (2 lentelė).</w:t>
      </w:r>
      <w:r w:rsidRPr="00ED586B">
        <w:rPr>
          <w:sz w:val="22"/>
          <w:szCs w:val="22"/>
        </w:rPr>
        <w:t xml:space="preserve"> Kraujavimai, apie kuriuos pranešta dažniausiai, buvo kraujavimas iš nosies (</w:t>
      </w:r>
      <w:r>
        <w:rPr>
          <w:sz w:val="22"/>
          <w:szCs w:val="22"/>
        </w:rPr>
        <w:t>4,</w:t>
      </w:r>
      <w:r w:rsidRPr="00ED586B">
        <w:rPr>
          <w:sz w:val="22"/>
          <w:szCs w:val="22"/>
        </w:rPr>
        <w:t>5 %) ir kraujavimas iš virškinimo trakto (</w:t>
      </w:r>
      <w:r>
        <w:rPr>
          <w:sz w:val="22"/>
          <w:szCs w:val="22"/>
        </w:rPr>
        <w:t>3,8</w:t>
      </w:r>
      <w:r w:rsidRPr="00ED586B">
        <w:rPr>
          <w:sz w:val="22"/>
          <w:szCs w:val="22"/>
        </w:rPr>
        <w:t> %).</w:t>
      </w:r>
    </w:p>
    <w:p w14:paraId="12EA4598" w14:textId="77777777" w:rsidR="00C43AB7" w:rsidRDefault="00C43AB7" w:rsidP="00C43AB7">
      <w:pPr>
        <w:rPr>
          <w:sz w:val="22"/>
          <w:szCs w:val="22"/>
        </w:rPr>
      </w:pPr>
    </w:p>
    <w:p w14:paraId="45CF99FA" w14:textId="7B16C37D" w:rsidR="00C43AB7" w:rsidRPr="00794AF3" w:rsidRDefault="00C43AB7" w:rsidP="00C43AB7">
      <w:pPr>
        <w:rPr>
          <w:b/>
          <w:sz w:val="22"/>
          <w:szCs w:val="22"/>
        </w:rPr>
      </w:pPr>
      <w:r w:rsidRPr="00794AF3">
        <w:rPr>
          <w:b/>
          <w:sz w:val="22"/>
          <w:szCs w:val="22"/>
        </w:rPr>
        <w:t xml:space="preserve">2 lentelė. </w:t>
      </w:r>
      <w:r w:rsidRPr="0088497C">
        <w:rPr>
          <w:b/>
          <w:sz w:val="22"/>
          <w:szCs w:val="22"/>
        </w:rPr>
        <w:t>Kraujavimo* ir anemijos reiškinių dažniai, nustatyti rivaroksaban</w:t>
      </w:r>
      <w:r w:rsidR="007F4EF4">
        <w:rPr>
          <w:b/>
          <w:sz w:val="22"/>
          <w:szCs w:val="22"/>
        </w:rPr>
        <w:t>o</w:t>
      </w:r>
      <w:r w:rsidRPr="0088497C">
        <w:rPr>
          <w:b/>
          <w:sz w:val="22"/>
          <w:szCs w:val="22"/>
        </w:rPr>
        <w:t xml:space="preserve"> vartojusiems pacientams, dalyvavusiems užbaigtuose III fazės tyrimuose</w:t>
      </w:r>
      <w:r>
        <w:rPr>
          <w:b/>
          <w:sz w:val="22"/>
          <w:szCs w:val="22"/>
        </w:rPr>
        <w:t xml:space="preserve"> </w:t>
      </w:r>
      <w:r>
        <w:rPr>
          <w:b/>
          <w:bCs/>
          <w:sz w:val="22"/>
          <w:szCs w:val="22"/>
        </w:rPr>
        <w:t>su suaugusiaisiais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C43AB7" w:rsidRPr="00794AF3" w14:paraId="3CA3D771" w14:textId="77777777" w:rsidTr="00775FFD">
        <w:tc>
          <w:tcPr>
            <w:tcW w:w="2918" w:type="dxa"/>
            <w:shd w:val="clear" w:color="auto" w:fill="auto"/>
          </w:tcPr>
          <w:p w14:paraId="4852F445" w14:textId="77777777" w:rsidR="00C43AB7" w:rsidRPr="00794AF3" w:rsidRDefault="00C43AB7" w:rsidP="00775FFD">
            <w:pPr>
              <w:rPr>
                <w:b/>
                <w:sz w:val="22"/>
                <w:szCs w:val="22"/>
              </w:rPr>
            </w:pPr>
            <w:r w:rsidRPr="00794AF3">
              <w:rPr>
                <w:b/>
                <w:sz w:val="22"/>
                <w:szCs w:val="22"/>
              </w:rPr>
              <w:t>Indi</w:t>
            </w:r>
            <w:r>
              <w:rPr>
                <w:b/>
                <w:sz w:val="22"/>
                <w:szCs w:val="22"/>
              </w:rPr>
              <w:t>kacija</w:t>
            </w:r>
          </w:p>
        </w:tc>
        <w:tc>
          <w:tcPr>
            <w:tcW w:w="2919" w:type="dxa"/>
            <w:shd w:val="clear" w:color="auto" w:fill="auto"/>
          </w:tcPr>
          <w:p w14:paraId="3171DCD9" w14:textId="77777777" w:rsidR="00C43AB7" w:rsidRPr="00794AF3" w:rsidRDefault="00C43AB7" w:rsidP="00775FFD">
            <w:pPr>
              <w:rPr>
                <w:b/>
                <w:sz w:val="22"/>
                <w:szCs w:val="22"/>
              </w:rPr>
            </w:pPr>
            <w:r w:rsidRPr="00DF22A1">
              <w:rPr>
                <w:b/>
                <w:sz w:val="22"/>
                <w:szCs w:val="22"/>
              </w:rPr>
              <w:t>Bet koks kraujavimas</w:t>
            </w:r>
          </w:p>
        </w:tc>
        <w:tc>
          <w:tcPr>
            <w:tcW w:w="2919" w:type="dxa"/>
            <w:shd w:val="clear" w:color="auto" w:fill="auto"/>
          </w:tcPr>
          <w:p w14:paraId="78324C3E" w14:textId="77777777" w:rsidR="00C43AB7" w:rsidRPr="00794AF3" w:rsidRDefault="00C43AB7" w:rsidP="00775FFD">
            <w:pPr>
              <w:rPr>
                <w:b/>
                <w:sz w:val="22"/>
                <w:szCs w:val="22"/>
              </w:rPr>
            </w:pPr>
            <w:r w:rsidRPr="00794AF3">
              <w:rPr>
                <w:b/>
                <w:sz w:val="22"/>
                <w:szCs w:val="22"/>
              </w:rPr>
              <w:t>Anemi</w:t>
            </w:r>
            <w:r>
              <w:rPr>
                <w:b/>
                <w:sz w:val="22"/>
                <w:szCs w:val="22"/>
              </w:rPr>
              <w:t>j</w:t>
            </w:r>
            <w:r w:rsidRPr="00794AF3">
              <w:rPr>
                <w:b/>
                <w:sz w:val="22"/>
                <w:szCs w:val="22"/>
              </w:rPr>
              <w:t>a</w:t>
            </w:r>
          </w:p>
        </w:tc>
      </w:tr>
      <w:tr w:rsidR="00C43AB7" w:rsidRPr="00794AF3" w14:paraId="735EF337" w14:textId="77777777" w:rsidTr="00775FFD">
        <w:tc>
          <w:tcPr>
            <w:tcW w:w="2918" w:type="dxa"/>
            <w:shd w:val="clear" w:color="auto" w:fill="auto"/>
          </w:tcPr>
          <w:p w14:paraId="748CD9B2" w14:textId="77777777" w:rsidR="00C43AB7" w:rsidRPr="00794AF3" w:rsidRDefault="00C43AB7" w:rsidP="00775FFD">
            <w:pPr>
              <w:rPr>
                <w:sz w:val="22"/>
                <w:szCs w:val="22"/>
              </w:rPr>
            </w:pPr>
            <w:r w:rsidRPr="00DF22A1">
              <w:rPr>
                <w:sz w:val="22"/>
                <w:szCs w:val="22"/>
              </w:rPr>
              <w:t>VTE profilaktika suaugusiems pacientams, kuriems atliekamos planinės klubo arba kelio sąnario pakeitimo operacijos</w:t>
            </w:r>
          </w:p>
        </w:tc>
        <w:tc>
          <w:tcPr>
            <w:tcW w:w="2919" w:type="dxa"/>
            <w:shd w:val="clear" w:color="auto" w:fill="auto"/>
          </w:tcPr>
          <w:p w14:paraId="5A888516" w14:textId="77777777" w:rsidR="00C43AB7" w:rsidRPr="00794AF3" w:rsidRDefault="00C43AB7" w:rsidP="00775FFD">
            <w:pPr>
              <w:rPr>
                <w:sz w:val="22"/>
                <w:szCs w:val="22"/>
              </w:rPr>
            </w:pPr>
            <w:r w:rsidRPr="00794AF3">
              <w:rPr>
                <w:sz w:val="22"/>
                <w:szCs w:val="22"/>
              </w:rPr>
              <w:t>6</w:t>
            </w:r>
            <w:r>
              <w:rPr>
                <w:sz w:val="22"/>
                <w:szCs w:val="22"/>
              </w:rPr>
              <w:t>,</w:t>
            </w:r>
            <w:r w:rsidRPr="00794AF3">
              <w:rPr>
                <w:sz w:val="22"/>
                <w:szCs w:val="22"/>
              </w:rPr>
              <w:t>8</w:t>
            </w:r>
            <w:r>
              <w:rPr>
                <w:sz w:val="22"/>
                <w:szCs w:val="22"/>
              </w:rPr>
              <w:t> </w:t>
            </w:r>
            <w:r w:rsidRPr="00794AF3">
              <w:rPr>
                <w:sz w:val="22"/>
                <w:szCs w:val="22"/>
              </w:rPr>
              <w:t xml:space="preserve">% </w:t>
            </w:r>
            <w:r>
              <w:rPr>
                <w:sz w:val="22"/>
                <w:szCs w:val="22"/>
              </w:rPr>
              <w:t>pacientų</w:t>
            </w:r>
          </w:p>
        </w:tc>
        <w:tc>
          <w:tcPr>
            <w:tcW w:w="2919" w:type="dxa"/>
            <w:shd w:val="clear" w:color="auto" w:fill="auto"/>
          </w:tcPr>
          <w:p w14:paraId="42668DE9" w14:textId="77777777" w:rsidR="00C43AB7" w:rsidRPr="00794AF3" w:rsidRDefault="00C43AB7" w:rsidP="00775FFD">
            <w:pPr>
              <w:rPr>
                <w:sz w:val="22"/>
                <w:szCs w:val="22"/>
              </w:rPr>
            </w:pPr>
            <w:r w:rsidRPr="00794AF3">
              <w:rPr>
                <w:sz w:val="22"/>
                <w:szCs w:val="22"/>
              </w:rPr>
              <w:t>5</w:t>
            </w:r>
            <w:r>
              <w:rPr>
                <w:sz w:val="22"/>
                <w:szCs w:val="22"/>
              </w:rPr>
              <w:t>,</w:t>
            </w:r>
            <w:r w:rsidRPr="00794AF3">
              <w:rPr>
                <w:sz w:val="22"/>
                <w:szCs w:val="22"/>
              </w:rPr>
              <w:t>9</w:t>
            </w:r>
            <w:r>
              <w:rPr>
                <w:sz w:val="22"/>
                <w:szCs w:val="22"/>
              </w:rPr>
              <w:t> </w:t>
            </w:r>
            <w:r w:rsidRPr="00794AF3">
              <w:rPr>
                <w:sz w:val="22"/>
                <w:szCs w:val="22"/>
              </w:rPr>
              <w:t xml:space="preserve">% </w:t>
            </w:r>
            <w:r>
              <w:rPr>
                <w:sz w:val="22"/>
                <w:szCs w:val="22"/>
              </w:rPr>
              <w:t>pacientų</w:t>
            </w:r>
          </w:p>
        </w:tc>
      </w:tr>
      <w:tr w:rsidR="00C43AB7" w:rsidRPr="00794AF3" w14:paraId="78914D44" w14:textId="77777777" w:rsidTr="00775FFD">
        <w:tc>
          <w:tcPr>
            <w:tcW w:w="2918" w:type="dxa"/>
            <w:shd w:val="clear" w:color="auto" w:fill="auto"/>
          </w:tcPr>
          <w:p w14:paraId="1CA58170" w14:textId="335688B9" w:rsidR="00C43AB7" w:rsidRPr="00794AF3" w:rsidRDefault="00C43AB7" w:rsidP="00775FFD">
            <w:pPr>
              <w:rPr>
                <w:sz w:val="22"/>
                <w:szCs w:val="22"/>
              </w:rPr>
            </w:pPr>
            <w:r w:rsidRPr="00DF22A1">
              <w:rPr>
                <w:sz w:val="22"/>
                <w:szCs w:val="22"/>
              </w:rPr>
              <w:t>VTE profilaktika sergantiems pacientams</w:t>
            </w:r>
          </w:p>
        </w:tc>
        <w:tc>
          <w:tcPr>
            <w:tcW w:w="2919" w:type="dxa"/>
            <w:shd w:val="clear" w:color="auto" w:fill="auto"/>
          </w:tcPr>
          <w:p w14:paraId="1463744A" w14:textId="77777777" w:rsidR="00C43AB7" w:rsidRPr="00794AF3" w:rsidRDefault="00C43AB7" w:rsidP="00775FFD">
            <w:pPr>
              <w:rPr>
                <w:sz w:val="22"/>
                <w:szCs w:val="22"/>
              </w:rPr>
            </w:pPr>
            <w:r w:rsidRPr="00794AF3">
              <w:rPr>
                <w:sz w:val="22"/>
                <w:szCs w:val="22"/>
              </w:rPr>
              <w:t>12</w:t>
            </w:r>
            <w:r>
              <w:rPr>
                <w:sz w:val="22"/>
                <w:szCs w:val="22"/>
              </w:rPr>
              <w:t>,</w:t>
            </w:r>
            <w:r w:rsidRPr="00794AF3">
              <w:rPr>
                <w:sz w:val="22"/>
                <w:szCs w:val="22"/>
              </w:rPr>
              <w:t>6</w:t>
            </w:r>
            <w:r>
              <w:rPr>
                <w:sz w:val="22"/>
                <w:szCs w:val="22"/>
              </w:rPr>
              <w:t> </w:t>
            </w:r>
            <w:r w:rsidRPr="00794AF3">
              <w:rPr>
                <w:sz w:val="22"/>
                <w:szCs w:val="22"/>
              </w:rPr>
              <w:t xml:space="preserve">% </w:t>
            </w:r>
            <w:r>
              <w:rPr>
                <w:sz w:val="22"/>
                <w:szCs w:val="22"/>
              </w:rPr>
              <w:t>pacientų</w:t>
            </w:r>
          </w:p>
        </w:tc>
        <w:tc>
          <w:tcPr>
            <w:tcW w:w="2919" w:type="dxa"/>
            <w:shd w:val="clear" w:color="auto" w:fill="auto"/>
          </w:tcPr>
          <w:p w14:paraId="4671031D" w14:textId="77777777" w:rsidR="00C43AB7" w:rsidRPr="00794AF3" w:rsidRDefault="00C43AB7" w:rsidP="00775FFD">
            <w:pPr>
              <w:rPr>
                <w:sz w:val="22"/>
                <w:szCs w:val="22"/>
              </w:rPr>
            </w:pPr>
            <w:r w:rsidRPr="00794AF3">
              <w:rPr>
                <w:sz w:val="22"/>
                <w:szCs w:val="22"/>
              </w:rPr>
              <w:t>2</w:t>
            </w:r>
            <w:r>
              <w:rPr>
                <w:sz w:val="22"/>
                <w:szCs w:val="22"/>
              </w:rPr>
              <w:t>,</w:t>
            </w:r>
            <w:r w:rsidRPr="00794AF3">
              <w:rPr>
                <w:sz w:val="22"/>
                <w:szCs w:val="22"/>
              </w:rPr>
              <w:t>1</w:t>
            </w:r>
            <w:r>
              <w:rPr>
                <w:sz w:val="22"/>
                <w:szCs w:val="22"/>
              </w:rPr>
              <w:t> </w:t>
            </w:r>
            <w:r w:rsidRPr="00794AF3">
              <w:rPr>
                <w:sz w:val="22"/>
                <w:szCs w:val="22"/>
              </w:rPr>
              <w:t xml:space="preserve">% </w:t>
            </w:r>
            <w:r>
              <w:rPr>
                <w:sz w:val="22"/>
                <w:szCs w:val="22"/>
              </w:rPr>
              <w:t>pacientų</w:t>
            </w:r>
          </w:p>
        </w:tc>
      </w:tr>
      <w:tr w:rsidR="00C43AB7" w:rsidRPr="00794AF3" w14:paraId="14B248EA" w14:textId="77777777" w:rsidTr="00775FFD">
        <w:tc>
          <w:tcPr>
            <w:tcW w:w="2918" w:type="dxa"/>
            <w:shd w:val="clear" w:color="auto" w:fill="auto"/>
          </w:tcPr>
          <w:p w14:paraId="794E32D2" w14:textId="77777777" w:rsidR="00C43AB7" w:rsidRPr="00794AF3" w:rsidRDefault="00C43AB7" w:rsidP="00775FFD">
            <w:pPr>
              <w:rPr>
                <w:sz w:val="22"/>
                <w:szCs w:val="22"/>
              </w:rPr>
            </w:pPr>
            <w:r w:rsidRPr="00DF22A1">
              <w:rPr>
                <w:sz w:val="22"/>
                <w:szCs w:val="22"/>
              </w:rPr>
              <w:t>GVT, PE gydymas ir pasikartojimo profilaktika</w:t>
            </w:r>
          </w:p>
        </w:tc>
        <w:tc>
          <w:tcPr>
            <w:tcW w:w="2919" w:type="dxa"/>
            <w:shd w:val="clear" w:color="auto" w:fill="auto"/>
          </w:tcPr>
          <w:p w14:paraId="48008BB7" w14:textId="77777777" w:rsidR="00C43AB7" w:rsidRPr="00794AF3" w:rsidRDefault="00C43AB7" w:rsidP="00775FFD">
            <w:pPr>
              <w:rPr>
                <w:sz w:val="22"/>
                <w:szCs w:val="22"/>
              </w:rPr>
            </w:pPr>
            <w:r w:rsidRPr="00794AF3">
              <w:rPr>
                <w:sz w:val="22"/>
                <w:szCs w:val="22"/>
              </w:rPr>
              <w:t>23</w:t>
            </w:r>
            <w:r>
              <w:rPr>
                <w:sz w:val="22"/>
                <w:szCs w:val="22"/>
              </w:rPr>
              <w:t> </w:t>
            </w:r>
            <w:r w:rsidRPr="00794AF3">
              <w:rPr>
                <w:sz w:val="22"/>
                <w:szCs w:val="22"/>
              </w:rPr>
              <w:t xml:space="preserve">% </w:t>
            </w:r>
            <w:r>
              <w:rPr>
                <w:sz w:val="22"/>
                <w:szCs w:val="22"/>
              </w:rPr>
              <w:t>pacientų</w:t>
            </w:r>
          </w:p>
        </w:tc>
        <w:tc>
          <w:tcPr>
            <w:tcW w:w="2919" w:type="dxa"/>
            <w:shd w:val="clear" w:color="auto" w:fill="auto"/>
          </w:tcPr>
          <w:p w14:paraId="57FCB4D6" w14:textId="77777777" w:rsidR="00C43AB7" w:rsidRPr="00794AF3" w:rsidRDefault="00C43AB7" w:rsidP="00775FFD">
            <w:pPr>
              <w:rPr>
                <w:sz w:val="22"/>
                <w:szCs w:val="22"/>
              </w:rPr>
            </w:pPr>
            <w:r w:rsidRPr="00794AF3">
              <w:rPr>
                <w:sz w:val="22"/>
                <w:szCs w:val="22"/>
              </w:rPr>
              <w:t>1</w:t>
            </w:r>
            <w:r>
              <w:rPr>
                <w:sz w:val="22"/>
                <w:szCs w:val="22"/>
              </w:rPr>
              <w:t>,</w:t>
            </w:r>
            <w:r w:rsidRPr="00794AF3">
              <w:rPr>
                <w:sz w:val="22"/>
                <w:szCs w:val="22"/>
              </w:rPr>
              <w:t>6</w:t>
            </w:r>
            <w:r>
              <w:rPr>
                <w:sz w:val="22"/>
                <w:szCs w:val="22"/>
              </w:rPr>
              <w:t> </w:t>
            </w:r>
            <w:r w:rsidRPr="00794AF3">
              <w:rPr>
                <w:sz w:val="22"/>
                <w:szCs w:val="22"/>
              </w:rPr>
              <w:t xml:space="preserve">% </w:t>
            </w:r>
            <w:r>
              <w:rPr>
                <w:sz w:val="22"/>
                <w:szCs w:val="22"/>
              </w:rPr>
              <w:t>pacientų</w:t>
            </w:r>
          </w:p>
        </w:tc>
      </w:tr>
      <w:tr w:rsidR="00C43AB7" w:rsidRPr="00AD68F9" w14:paraId="2B215A81" w14:textId="77777777" w:rsidTr="00775FFD">
        <w:tc>
          <w:tcPr>
            <w:tcW w:w="2918" w:type="dxa"/>
            <w:tcBorders>
              <w:top w:val="single" w:sz="4" w:space="0" w:color="auto"/>
              <w:left w:val="single" w:sz="4" w:space="0" w:color="auto"/>
              <w:bottom w:val="single" w:sz="4" w:space="0" w:color="auto"/>
              <w:right w:val="single" w:sz="4" w:space="0" w:color="auto"/>
            </w:tcBorders>
            <w:shd w:val="clear" w:color="auto" w:fill="auto"/>
          </w:tcPr>
          <w:p w14:paraId="16A40450" w14:textId="77777777" w:rsidR="00C43AB7" w:rsidRPr="00AD68F9" w:rsidRDefault="00C43AB7" w:rsidP="00775FFD">
            <w:pPr>
              <w:rPr>
                <w:sz w:val="22"/>
                <w:szCs w:val="22"/>
              </w:rPr>
            </w:pPr>
            <w:r w:rsidRPr="001E2B97">
              <w:rPr>
                <w:sz w:val="22"/>
                <w:szCs w:val="22"/>
              </w:rPr>
              <w:t>VTE gydymas ir pasikartojančios VTE profilaktika išnešiotiems naujagimiams ir jaunesniems kaip 18</w:t>
            </w:r>
            <w:r>
              <w:rPr>
                <w:sz w:val="22"/>
                <w:szCs w:val="22"/>
              </w:rPr>
              <w:t> </w:t>
            </w:r>
            <w:r w:rsidRPr="001E2B97">
              <w:rPr>
                <w:sz w:val="22"/>
                <w:szCs w:val="22"/>
              </w:rPr>
              <w:t xml:space="preserve">metų </w:t>
            </w:r>
            <w:r>
              <w:rPr>
                <w:sz w:val="22"/>
                <w:szCs w:val="22"/>
              </w:rPr>
              <w:t>vaikams</w:t>
            </w:r>
            <w:r w:rsidRPr="001E2B97">
              <w:rPr>
                <w:sz w:val="22"/>
                <w:szCs w:val="22"/>
              </w:rPr>
              <w:t>, pradėjus standartinį gydymą antikoaguliantais</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2D463998" w14:textId="77777777" w:rsidR="00C43AB7" w:rsidRPr="00AD68F9" w:rsidRDefault="00C43AB7" w:rsidP="00775FFD">
            <w:pPr>
              <w:rPr>
                <w:sz w:val="22"/>
                <w:szCs w:val="22"/>
              </w:rPr>
            </w:pPr>
            <w:r w:rsidRPr="004B55AE">
              <w:rPr>
                <w:sz w:val="22"/>
                <w:szCs w:val="22"/>
              </w:rPr>
              <w:t>39,5 % pacientų</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7A1C4F76" w14:textId="77777777" w:rsidR="00C43AB7" w:rsidRPr="00AD68F9" w:rsidRDefault="00C43AB7" w:rsidP="00775FFD">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C43AB7" w:rsidRPr="00794AF3" w14:paraId="296E4588" w14:textId="77777777" w:rsidTr="00775FFD">
        <w:tc>
          <w:tcPr>
            <w:tcW w:w="2918" w:type="dxa"/>
            <w:shd w:val="clear" w:color="auto" w:fill="auto"/>
          </w:tcPr>
          <w:p w14:paraId="3999CB6C" w14:textId="77777777" w:rsidR="00C43AB7" w:rsidRPr="00794AF3" w:rsidRDefault="00C43AB7" w:rsidP="00775FFD">
            <w:pPr>
              <w:rPr>
                <w:sz w:val="22"/>
                <w:szCs w:val="22"/>
              </w:rPr>
            </w:pPr>
            <w:r w:rsidRPr="00DF22A1">
              <w:rPr>
                <w:sz w:val="22"/>
                <w:szCs w:val="22"/>
              </w:rPr>
              <w:t>Insulto ir sisteminės embolijos profilaktika pacientams, kuriems yra su vožtuvų liga nesusijęs prieširdžių virpėjimas</w:t>
            </w:r>
          </w:p>
        </w:tc>
        <w:tc>
          <w:tcPr>
            <w:tcW w:w="2919" w:type="dxa"/>
            <w:shd w:val="clear" w:color="auto" w:fill="auto"/>
          </w:tcPr>
          <w:p w14:paraId="5C1DCFCA" w14:textId="77777777" w:rsidR="00C43AB7" w:rsidRPr="00794AF3" w:rsidRDefault="00C43AB7" w:rsidP="00775FFD">
            <w:pPr>
              <w:rPr>
                <w:sz w:val="22"/>
                <w:szCs w:val="22"/>
              </w:rPr>
            </w:pPr>
            <w:r w:rsidRPr="00794AF3">
              <w:rPr>
                <w:sz w:val="22"/>
                <w:szCs w:val="22"/>
              </w:rPr>
              <w:t xml:space="preserve">28 </w:t>
            </w:r>
            <w:r>
              <w:rPr>
                <w:sz w:val="22"/>
                <w:szCs w:val="22"/>
              </w:rPr>
              <w:t>atvejai</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c>
          <w:tcPr>
            <w:tcW w:w="2919" w:type="dxa"/>
            <w:shd w:val="clear" w:color="auto" w:fill="auto"/>
          </w:tcPr>
          <w:p w14:paraId="7EB96540" w14:textId="77777777" w:rsidR="00C43AB7" w:rsidRPr="00794AF3" w:rsidRDefault="00C43AB7" w:rsidP="00775FFD">
            <w:pPr>
              <w:rPr>
                <w:sz w:val="22"/>
                <w:szCs w:val="22"/>
              </w:rPr>
            </w:pPr>
            <w:r w:rsidRPr="00794AF3">
              <w:rPr>
                <w:sz w:val="22"/>
                <w:szCs w:val="22"/>
              </w:rPr>
              <w:t>2</w:t>
            </w:r>
            <w:r>
              <w:rPr>
                <w:sz w:val="22"/>
                <w:szCs w:val="22"/>
              </w:rPr>
              <w:t>,</w:t>
            </w:r>
            <w:r w:rsidRPr="00794AF3">
              <w:rPr>
                <w:sz w:val="22"/>
                <w:szCs w:val="22"/>
              </w:rPr>
              <w:t xml:space="preserve">5 </w:t>
            </w:r>
            <w:r>
              <w:rPr>
                <w:sz w:val="22"/>
                <w:szCs w:val="22"/>
              </w:rPr>
              <w:t>atvejo</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r>
      <w:tr w:rsidR="00C43AB7" w:rsidRPr="00794AF3" w14:paraId="78835202" w14:textId="77777777" w:rsidTr="00775FFD">
        <w:tc>
          <w:tcPr>
            <w:tcW w:w="2918" w:type="dxa"/>
            <w:shd w:val="clear" w:color="auto" w:fill="auto"/>
          </w:tcPr>
          <w:p w14:paraId="066E40DC" w14:textId="77777777" w:rsidR="00C43AB7" w:rsidRPr="00794AF3" w:rsidRDefault="00C43AB7" w:rsidP="00775FFD">
            <w:pPr>
              <w:rPr>
                <w:sz w:val="22"/>
                <w:szCs w:val="22"/>
              </w:rPr>
            </w:pPr>
            <w:r w:rsidRPr="00DF22A1">
              <w:rPr>
                <w:sz w:val="22"/>
                <w:szCs w:val="22"/>
              </w:rPr>
              <w:t>Aterotrombozinių reiškinių profilaktika pacientams, patyrusiems ŪKS</w:t>
            </w:r>
          </w:p>
        </w:tc>
        <w:tc>
          <w:tcPr>
            <w:tcW w:w="2919" w:type="dxa"/>
            <w:shd w:val="clear" w:color="auto" w:fill="auto"/>
          </w:tcPr>
          <w:p w14:paraId="4EBAF237" w14:textId="77777777" w:rsidR="00C43AB7" w:rsidRPr="00794AF3" w:rsidRDefault="00C43AB7" w:rsidP="00775FFD">
            <w:pPr>
              <w:rPr>
                <w:sz w:val="22"/>
                <w:szCs w:val="22"/>
              </w:rPr>
            </w:pPr>
            <w:r w:rsidRPr="00794AF3">
              <w:rPr>
                <w:sz w:val="22"/>
                <w:szCs w:val="22"/>
              </w:rPr>
              <w:t xml:space="preserve">22 </w:t>
            </w:r>
            <w:r>
              <w:rPr>
                <w:sz w:val="22"/>
                <w:szCs w:val="22"/>
              </w:rPr>
              <w:t>atvejai</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c>
          <w:tcPr>
            <w:tcW w:w="2919" w:type="dxa"/>
            <w:shd w:val="clear" w:color="auto" w:fill="auto"/>
          </w:tcPr>
          <w:p w14:paraId="74EB0DF4" w14:textId="77777777" w:rsidR="00C43AB7" w:rsidRPr="00794AF3" w:rsidRDefault="00C43AB7" w:rsidP="00775FFD">
            <w:pPr>
              <w:rPr>
                <w:sz w:val="22"/>
                <w:szCs w:val="22"/>
              </w:rPr>
            </w:pPr>
            <w:r w:rsidRPr="00794AF3">
              <w:rPr>
                <w:sz w:val="22"/>
                <w:szCs w:val="22"/>
              </w:rPr>
              <w:t>1</w:t>
            </w:r>
            <w:r>
              <w:rPr>
                <w:sz w:val="22"/>
                <w:szCs w:val="22"/>
              </w:rPr>
              <w:t>,</w:t>
            </w:r>
            <w:r w:rsidRPr="00794AF3">
              <w:rPr>
                <w:sz w:val="22"/>
                <w:szCs w:val="22"/>
              </w:rPr>
              <w:t xml:space="preserve">4 </w:t>
            </w:r>
            <w:r>
              <w:rPr>
                <w:sz w:val="22"/>
                <w:szCs w:val="22"/>
              </w:rPr>
              <w:t>atvejo</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r>
      <w:tr w:rsidR="00C43AB7" w:rsidRPr="00794AF3" w14:paraId="7DFB9D26" w14:textId="77777777" w:rsidTr="00775FFD">
        <w:tc>
          <w:tcPr>
            <w:tcW w:w="2918" w:type="dxa"/>
            <w:tcBorders>
              <w:bottom w:val="nil"/>
            </w:tcBorders>
            <w:shd w:val="clear" w:color="auto" w:fill="auto"/>
          </w:tcPr>
          <w:p w14:paraId="60EE070B" w14:textId="77777777" w:rsidR="00C43AB7" w:rsidRPr="00DF22A1" w:rsidRDefault="00C43AB7" w:rsidP="00775FFD">
            <w:pPr>
              <w:rPr>
                <w:sz w:val="22"/>
                <w:szCs w:val="22"/>
              </w:rPr>
            </w:pPr>
            <w:r w:rsidRPr="00AA71C1">
              <w:rPr>
                <w:sz w:val="22"/>
                <w:szCs w:val="22"/>
              </w:rPr>
              <w:t>Aterotrombozinių reiškinių profilaktika</w:t>
            </w:r>
            <w:r>
              <w:rPr>
                <w:sz w:val="22"/>
                <w:szCs w:val="22"/>
              </w:rPr>
              <w:t xml:space="preserve"> </w:t>
            </w:r>
            <w:r w:rsidRPr="00AA71C1">
              <w:rPr>
                <w:sz w:val="22"/>
                <w:szCs w:val="22"/>
              </w:rPr>
              <w:t xml:space="preserve">pacientams, sergantiems </w:t>
            </w:r>
            <w:r w:rsidRPr="00112072">
              <w:rPr>
                <w:sz w:val="22"/>
                <w:szCs w:val="22"/>
              </w:rPr>
              <w:t xml:space="preserve">VAL </w:t>
            </w:r>
            <w:r>
              <w:rPr>
                <w:sz w:val="22"/>
                <w:szCs w:val="22"/>
              </w:rPr>
              <w:t>ir (arba)</w:t>
            </w:r>
            <w:r w:rsidRPr="00112072">
              <w:rPr>
                <w:sz w:val="22"/>
                <w:szCs w:val="22"/>
              </w:rPr>
              <w:t xml:space="preserve"> PAL</w:t>
            </w:r>
          </w:p>
        </w:tc>
        <w:tc>
          <w:tcPr>
            <w:tcW w:w="2919" w:type="dxa"/>
            <w:shd w:val="clear" w:color="auto" w:fill="auto"/>
          </w:tcPr>
          <w:p w14:paraId="269115A0" w14:textId="77777777" w:rsidR="00C43AB7" w:rsidRPr="000F30E4" w:rsidRDefault="00C43AB7" w:rsidP="00775FFD">
            <w:pPr>
              <w:rPr>
                <w:sz w:val="22"/>
                <w:szCs w:val="22"/>
              </w:rPr>
            </w:pPr>
            <w:r>
              <w:rPr>
                <w:sz w:val="22"/>
                <w:szCs w:val="22"/>
              </w:rPr>
              <w:t>6,7</w:t>
            </w:r>
            <w:r w:rsidRPr="00C53F82">
              <w:rPr>
                <w:sz w:val="22"/>
                <w:szCs w:val="22"/>
              </w:rPr>
              <w:t xml:space="preserve"> </w:t>
            </w:r>
            <w:r>
              <w:rPr>
                <w:sz w:val="22"/>
                <w:szCs w:val="22"/>
              </w:rPr>
              <w:t xml:space="preserve">atvejo </w:t>
            </w:r>
            <w:r w:rsidRPr="00C53F82">
              <w:rPr>
                <w:sz w:val="22"/>
                <w:szCs w:val="22"/>
              </w:rPr>
              <w:t>100</w:t>
            </w:r>
            <w:r>
              <w:rPr>
                <w:sz w:val="22"/>
                <w:szCs w:val="22"/>
              </w:rPr>
              <w:t>-ui</w:t>
            </w:r>
            <w:r w:rsidRPr="00C53F82">
              <w:rPr>
                <w:sz w:val="22"/>
                <w:szCs w:val="22"/>
              </w:rPr>
              <w:t xml:space="preserve"> </w:t>
            </w:r>
            <w:r>
              <w:rPr>
                <w:sz w:val="22"/>
                <w:szCs w:val="22"/>
              </w:rPr>
              <w:t>paciento metų</w:t>
            </w:r>
          </w:p>
        </w:tc>
        <w:tc>
          <w:tcPr>
            <w:tcW w:w="2919" w:type="dxa"/>
            <w:shd w:val="clear" w:color="auto" w:fill="auto"/>
          </w:tcPr>
          <w:p w14:paraId="26F772CB" w14:textId="77777777" w:rsidR="00C43AB7" w:rsidRPr="00A26412" w:rsidRDefault="00C43AB7" w:rsidP="00775FFD">
            <w:pPr>
              <w:rPr>
                <w:sz w:val="22"/>
                <w:szCs w:val="22"/>
              </w:rPr>
            </w:pPr>
            <w:r>
              <w:rPr>
                <w:sz w:val="22"/>
                <w:szCs w:val="22"/>
              </w:rPr>
              <w:t>0,15</w:t>
            </w:r>
            <w:r w:rsidRPr="00C53F82">
              <w:rPr>
                <w:sz w:val="22"/>
                <w:szCs w:val="22"/>
              </w:rPr>
              <w:t xml:space="preserve"> </w:t>
            </w:r>
            <w:r>
              <w:rPr>
                <w:sz w:val="22"/>
                <w:szCs w:val="22"/>
              </w:rPr>
              <w:t>atvejo</w:t>
            </w:r>
            <w:r w:rsidRPr="00C53F82">
              <w:rPr>
                <w:sz w:val="22"/>
                <w:szCs w:val="22"/>
              </w:rPr>
              <w:t xml:space="preserve"> 100</w:t>
            </w:r>
            <w:r>
              <w:rPr>
                <w:sz w:val="22"/>
                <w:szCs w:val="22"/>
              </w:rPr>
              <w:t>-ui</w:t>
            </w:r>
            <w:r w:rsidRPr="00C53F82">
              <w:rPr>
                <w:sz w:val="22"/>
                <w:szCs w:val="22"/>
              </w:rPr>
              <w:t xml:space="preserve"> </w:t>
            </w:r>
            <w:r>
              <w:rPr>
                <w:sz w:val="22"/>
                <w:szCs w:val="22"/>
              </w:rPr>
              <w:t>paciento metų**</w:t>
            </w:r>
          </w:p>
        </w:tc>
      </w:tr>
      <w:tr w:rsidR="00C43AB7" w:rsidRPr="00794AF3" w14:paraId="2DA50D63" w14:textId="77777777" w:rsidTr="00775FFD">
        <w:tc>
          <w:tcPr>
            <w:tcW w:w="2918" w:type="dxa"/>
            <w:tcBorders>
              <w:top w:val="nil"/>
            </w:tcBorders>
            <w:shd w:val="clear" w:color="auto" w:fill="auto"/>
          </w:tcPr>
          <w:p w14:paraId="38C8BEFB" w14:textId="77777777" w:rsidR="00C43AB7" w:rsidRPr="00AA71C1" w:rsidRDefault="00C43AB7" w:rsidP="00775FFD">
            <w:pPr>
              <w:rPr>
                <w:sz w:val="22"/>
                <w:szCs w:val="22"/>
              </w:rPr>
            </w:pPr>
          </w:p>
        </w:tc>
        <w:tc>
          <w:tcPr>
            <w:tcW w:w="2919" w:type="dxa"/>
            <w:shd w:val="clear" w:color="auto" w:fill="auto"/>
          </w:tcPr>
          <w:p w14:paraId="0853668C" w14:textId="77777777" w:rsidR="00C43AB7" w:rsidRDefault="00C43AB7" w:rsidP="00775FFD">
            <w:pPr>
              <w:rPr>
                <w:sz w:val="22"/>
                <w:szCs w:val="22"/>
              </w:rPr>
            </w:pPr>
            <w:r>
              <w:rPr>
                <w:sz w:val="22"/>
                <w:szCs w:val="22"/>
              </w:rPr>
              <w:t>8</w:t>
            </w:r>
            <w:r w:rsidRPr="00835313">
              <w:rPr>
                <w:sz w:val="22"/>
                <w:szCs w:val="22"/>
              </w:rPr>
              <w:t>,</w:t>
            </w:r>
            <w:r>
              <w:rPr>
                <w:sz w:val="22"/>
                <w:szCs w:val="22"/>
              </w:rPr>
              <w:t>38</w:t>
            </w:r>
            <w:r w:rsidRPr="00835313">
              <w:rPr>
                <w:sz w:val="22"/>
                <w:szCs w:val="22"/>
              </w:rPr>
              <w:t xml:space="preserve"> atvejo 100-ui paciento metų</w:t>
            </w:r>
            <w:r>
              <w:rPr>
                <w:sz w:val="22"/>
                <w:szCs w:val="22"/>
              </w:rPr>
              <w:t xml:space="preserve"> </w:t>
            </w:r>
            <w:r w:rsidRPr="00D71387">
              <w:rPr>
                <w:sz w:val="22"/>
                <w:szCs w:val="22"/>
                <w:vertAlign w:val="superscript"/>
                <w:lang w:val="en-US"/>
              </w:rPr>
              <w:t>#</w:t>
            </w:r>
          </w:p>
        </w:tc>
        <w:tc>
          <w:tcPr>
            <w:tcW w:w="2919" w:type="dxa"/>
            <w:shd w:val="clear" w:color="auto" w:fill="auto"/>
          </w:tcPr>
          <w:p w14:paraId="0291C7A7" w14:textId="77777777" w:rsidR="00C43AB7" w:rsidRDefault="00C43AB7" w:rsidP="00775FFD">
            <w:pPr>
              <w:rPr>
                <w:sz w:val="22"/>
                <w:szCs w:val="22"/>
              </w:rPr>
            </w:pPr>
            <w:r>
              <w:rPr>
                <w:sz w:val="22"/>
                <w:szCs w:val="22"/>
              </w:rPr>
              <w:t>0</w:t>
            </w:r>
            <w:r w:rsidRPr="00D71387">
              <w:rPr>
                <w:sz w:val="22"/>
                <w:szCs w:val="22"/>
              </w:rPr>
              <w:t>,</w:t>
            </w:r>
            <w:r>
              <w:rPr>
                <w:sz w:val="22"/>
                <w:szCs w:val="22"/>
              </w:rPr>
              <w:t>74</w:t>
            </w:r>
            <w:r w:rsidRPr="00D71387">
              <w:rPr>
                <w:sz w:val="22"/>
                <w:szCs w:val="22"/>
              </w:rPr>
              <w:t xml:space="preserve"> atvejo 100-ui paciento metų</w:t>
            </w:r>
            <w:r>
              <w:rPr>
                <w:sz w:val="22"/>
                <w:szCs w:val="22"/>
              </w:rPr>
              <w:t>***</w:t>
            </w:r>
            <w:r w:rsidRPr="00D71387">
              <w:rPr>
                <w:sz w:val="22"/>
                <w:szCs w:val="22"/>
              </w:rPr>
              <w:t xml:space="preserve"> </w:t>
            </w:r>
            <w:r w:rsidRPr="003B46BA">
              <w:rPr>
                <w:sz w:val="22"/>
                <w:szCs w:val="22"/>
                <w:vertAlign w:val="superscript"/>
              </w:rPr>
              <w:t>#</w:t>
            </w:r>
          </w:p>
        </w:tc>
      </w:tr>
    </w:tbl>
    <w:p w14:paraId="2FFF5FE4" w14:textId="77777777" w:rsidR="00C43AB7" w:rsidRPr="00E65B15" w:rsidRDefault="00C43AB7" w:rsidP="00C43AB7">
      <w:pPr>
        <w:ind w:left="567" w:hanging="567"/>
        <w:rPr>
          <w:sz w:val="22"/>
          <w:szCs w:val="22"/>
        </w:rPr>
      </w:pPr>
      <w:r w:rsidRPr="00E65B15">
        <w:rPr>
          <w:sz w:val="22"/>
          <w:szCs w:val="22"/>
        </w:rPr>
        <w:t>*</w:t>
      </w:r>
      <w:r>
        <w:rPr>
          <w:sz w:val="22"/>
          <w:szCs w:val="22"/>
        </w:rPr>
        <w:tab/>
      </w:r>
      <w:r w:rsidRPr="00E65B15">
        <w:rPr>
          <w:sz w:val="22"/>
          <w:szCs w:val="22"/>
        </w:rPr>
        <w:t>Surinkti duomenys apie visus kraujavimo reiškinius, nustatytus visų rivaroksabano tyrimų metu,</w:t>
      </w:r>
      <w:r>
        <w:rPr>
          <w:sz w:val="22"/>
          <w:szCs w:val="22"/>
        </w:rPr>
        <w:t xml:space="preserve"> </w:t>
      </w:r>
      <w:r w:rsidRPr="00E65B15">
        <w:rPr>
          <w:sz w:val="22"/>
          <w:szCs w:val="22"/>
        </w:rPr>
        <w:t>apie šiuos reiškinius pranešta ir jie įvertinti.</w:t>
      </w:r>
    </w:p>
    <w:p w14:paraId="730E7EE6" w14:textId="77777777" w:rsidR="00C43AB7" w:rsidRDefault="00C43AB7" w:rsidP="00C43AB7">
      <w:pPr>
        <w:ind w:left="567" w:hanging="567"/>
        <w:rPr>
          <w:sz w:val="22"/>
          <w:szCs w:val="22"/>
        </w:rPr>
      </w:pPr>
      <w:r w:rsidRPr="00E65B15">
        <w:rPr>
          <w:sz w:val="22"/>
          <w:szCs w:val="22"/>
        </w:rPr>
        <w:t>**</w:t>
      </w:r>
      <w:r>
        <w:rPr>
          <w:sz w:val="22"/>
          <w:szCs w:val="22"/>
        </w:rPr>
        <w:tab/>
      </w:r>
      <w:r w:rsidRPr="00E65B15">
        <w:rPr>
          <w:sz w:val="22"/>
          <w:szCs w:val="22"/>
        </w:rPr>
        <w:t>Tyrimo COMPASS metu, taikant selektyvų nepageidaujamų reiškinių duomenų rinkimo</w:t>
      </w:r>
      <w:r>
        <w:rPr>
          <w:sz w:val="22"/>
          <w:szCs w:val="22"/>
        </w:rPr>
        <w:t xml:space="preserve"> </w:t>
      </w:r>
      <w:r w:rsidRPr="00E65B15">
        <w:rPr>
          <w:sz w:val="22"/>
          <w:szCs w:val="22"/>
        </w:rPr>
        <w:t>metodą, nustatytas mažas anemijos dažnis.</w:t>
      </w:r>
    </w:p>
    <w:p w14:paraId="0E272BED" w14:textId="7DA97617" w:rsidR="00C43AB7" w:rsidRPr="00795CD3" w:rsidRDefault="00C43AB7" w:rsidP="00C43AB7">
      <w:pPr>
        <w:autoSpaceDE w:val="0"/>
        <w:autoSpaceDN w:val="0"/>
        <w:adjustRightInd w:val="0"/>
        <w:rPr>
          <w:sz w:val="22"/>
          <w:szCs w:val="22"/>
          <w:lang w:eastAsia="lt-LT"/>
        </w:rPr>
      </w:pPr>
      <w:r w:rsidRPr="00795CD3">
        <w:rPr>
          <w:sz w:val="22"/>
          <w:szCs w:val="22"/>
          <w:lang w:eastAsia="lt-LT"/>
        </w:rPr>
        <w:t>***</w:t>
      </w:r>
      <w:r>
        <w:rPr>
          <w:sz w:val="22"/>
          <w:szCs w:val="22"/>
          <w:lang w:eastAsia="lt-LT"/>
        </w:rPr>
        <w:t xml:space="preserve">    </w:t>
      </w:r>
      <w:r w:rsidRPr="00795CD3">
        <w:rPr>
          <w:sz w:val="22"/>
          <w:szCs w:val="22"/>
          <w:lang w:eastAsia="lt-LT"/>
        </w:rPr>
        <w:t>Buvo taikomas selektyvus nepageidaujamų reiškinių duomenų rinkimo metodas.</w:t>
      </w:r>
    </w:p>
    <w:p w14:paraId="0FCCEC02" w14:textId="77777777" w:rsidR="00C43AB7" w:rsidRPr="00AD68F9" w:rsidRDefault="00C43AB7" w:rsidP="00C43AB7">
      <w:pPr>
        <w:ind w:left="567" w:hanging="567"/>
        <w:rPr>
          <w:sz w:val="22"/>
          <w:szCs w:val="22"/>
        </w:rPr>
      </w:pPr>
      <w:r w:rsidRPr="003B46BA">
        <w:rPr>
          <w:sz w:val="22"/>
          <w:szCs w:val="22"/>
          <w:vertAlign w:val="superscript"/>
          <w:lang w:eastAsia="lt-LT"/>
        </w:rPr>
        <w:t>#</w:t>
      </w:r>
      <w:r>
        <w:rPr>
          <w:sz w:val="22"/>
          <w:szCs w:val="22"/>
          <w:lang w:eastAsia="lt-LT"/>
        </w:rPr>
        <w:tab/>
      </w:r>
      <w:r w:rsidRPr="00795CD3">
        <w:rPr>
          <w:sz w:val="22"/>
          <w:szCs w:val="22"/>
          <w:lang w:eastAsia="lt-LT"/>
        </w:rPr>
        <w:t>Tyrimo VOYAGER PAD duomenys.</w:t>
      </w:r>
    </w:p>
    <w:p w14:paraId="4386B216" w14:textId="77777777" w:rsidR="00C43AB7" w:rsidRPr="00ED586B" w:rsidRDefault="00C43AB7" w:rsidP="00C43AB7">
      <w:pPr>
        <w:ind w:left="142" w:hanging="142"/>
        <w:rPr>
          <w:sz w:val="22"/>
          <w:szCs w:val="22"/>
        </w:rPr>
      </w:pPr>
    </w:p>
    <w:p w14:paraId="216ADA06" w14:textId="77777777" w:rsidR="00C43AB7" w:rsidRPr="00ED586B" w:rsidRDefault="00C43AB7" w:rsidP="00C43AB7">
      <w:pPr>
        <w:rPr>
          <w:sz w:val="22"/>
          <w:szCs w:val="22"/>
        </w:rPr>
      </w:pPr>
      <w:r w:rsidRPr="00ED586B">
        <w:rPr>
          <w:sz w:val="22"/>
          <w:szCs w:val="22"/>
          <w:u w:val="single"/>
        </w:rPr>
        <w:t>Nepageidaujamų reakcijų santrauka lentelėje</w:t>
      </w:r>
    </w:p>
    <w:p w14:paraId="1B3ADE77" w14:textId="19C7F3DB" w:rsidR="00C43AB7" w:rsidRPr="0088497C" w:rsidRDefault="00C43AB7" w:rsidP="00C43AB7">
      <w:pPr>
        <w:rPr>
          <w:sz w:val="22"/>
          <w:szCs w:val="22"/>
        </w:rPr>
      </w:pPr>
      <w:r w:rsidRPr="0088497C">
        <w:rPr>
          <w:sz w:val="22"/>
          <w:szCs w:val="22"/>
        </w:rPr>
        <w:t>Rivaroksabano vartojimo metu nustatytas nepageidaujamų reakcijų dažnis</w:t>
      </w:r>
      <w:r>
        <w:rPr>
          <w:sz w:val="22"/>
          <w:szCs w:val="22"/>
        </w:rPr>
        <w:t xml:space="preserve"> suaugusiems ir vaikams pacientams</w:t>
      </w:r>
      <w:r w:rsidRPr="0088497C">
        <w:rPr>
          <w:sz w:val="22"/>
          <w:szCs w:val="22"/>
        </w:rPr>
        <w:t xml:space="preserve"> apibendrinti </w:t>
      </w:r>
      <w:r w:rsidR="007F4EF4">
        <w:rPr>
          <w:sz w:val="22"/>
          <w:szCs w:val="22"/>
        </w:rPr>
        <w:t xml:space="preserve">toliau pateiktoje 3 lentelėje </w:t>
      </w:r>
      <w:r w:rsidRPr="0088497C">
        <w:rPr>
          <w:sz w:val="22"/>
          <w:szCs w:val="22"/>
        </w:rPr>
        <w:t>pagal organų sistemų klases (taikant MedDRA terminologiją) ir dažnį toliau.</w:t>
      </w:r>
    </w:p>
    <w:p w14:paraId="78BB4E55" w14:textId="77777777" w:rsidR="00C43AB7" w:rsidRPr="00ED586B" w:rsidRDefault="00C43AB7" w:rsidP="00C43AB7">
      <w:pPr>
        <w:rPr>
          <w:sz w:val="22"/>
          <w:szCs w:val="22"/>
        </w:rPr>
      </w:pPr>
    </w:p>
    <w:p w14:paraId="780243F6" w14:textId="77777777" w:rsidR="001013BF" w:rsidRDefault="001013BF" w:rsidP="00C43AB7">
      <w:pPr>
        <w:rPr>
          <w:sz w:val="22"/>
          <w:szCs w:val="22"/>
        </w:rPr>
      </w:pPr>
      <w:r>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453E4F70" w14:textId="77777777" w:rsidR="00C43AB7" w:rsidRPr="00ED586B" w:rsidRDefault="00C43AB7" w:rsidP="00C43AB7">
      <w:pPr>
        <w:rPr>
          <w:sz w:val="22"/>
          <w:szCs w:val="22"/>
        </w:rPr>
      </w:pPr>
    </w:p>
    <w:p w14:paraId="027A6232" w14:textId="69244E88" w:rsidR="00C43AB7" w:rsidRDefault="00C43AB7" w:rsidP="00C43AB7">
      <w:pPr>
        <w:ind w:left="851" w:hanging="851"/>
        <w:rPr>
          <w:b/>
          <w:bCs/>
          <w:sz w:val="22"/>
          <w:szCs w:val="22"/>
        </w:rPr>
      </w:pPr>
      <w:r>
        <w:rPr>
          <w:b/>
          <w:sz w:val="22"/>
          <w:szCs w:val="22"/>
        </w:rPr>
        <w:t>3</w:t>
      </w:r>
      <w:r w:rsidRPr="00ED586B">
        <w:rPr>
          <w:b/>
          <w:sz w:val="22"/>
          <w:szCs w:val="22"/>
        </w:rPr>
        <w:t xml:space="preserve"> lentelė. </w:t>
      </w:r>
      <w:r>
        <w:rPr>
          <w:b/>
          <w:bCs/>
          <w:sz w:val="22"/>
          <w:szCs w:val="22"/>
        </w:rPr>
        <w:t xml:space="preserve">Visos nepageidaujamos reakcijos, kurios nustatytos suaugusiems pacientams III fazės </w:t>
      </w:r>
    </w:p>
    <w:p w14:paraId="2C15B7DC" w14:textId="77777777" w:rsidR="00C43AB7" w:rsidRDefault="00C43AB7" w:rsidP="00C43AB7">
      <w:pPr>
        <w:ind w:left="851" w:hanging="851"/>
        <w:rPr>
          <w:b/>
          <w:bCs/>
          <w:sz w:val="22"/>
          <w:szCs w:val="22"/>
        </w:rPr>
      </w:pPr>
      <w:r>
        <w:rPr>
          <w:b/>
          <w:bCs/>
          <w:sz w:val="22"/>
          <w:szCs w:val="22"/>
        </w:rPr>
        <w:t xml:space="preserve">klinikiniuose tyrimuose arba vaistiniam preparatui esant rinkoje* ir vaikams dviejuose II fazės </w:t>
      </w:r>
    </w:p>
    <w:p w14:paraId="320E2FD0" w14:textId="77777777" w:rsidR="001013BF" w:rsidRDefault="00C43AB7" w:rsidP="00725B59">
      <w:pPr>
        <w:ind w:left="851" w:hanging="851"/>
        <w:rPr>
          <w:b/>
          <w:bCs/>
          <w:sz w:val="22"/>
          <w:szCs w:val="22"/>
        </w:rPr>
      </w:pPr>
      <w:r>
        <w:rPr>
          <w:b/>
          <w:bCs/>
          <w:sz w:val="22"/>
          <w:szCs w:val="22"/>
        </w:rPr>
        <w:t>tyrimuose bei viename III fazės tyrime</w:t>
      </w:r>
    </w:p>
    <w:p w14:paraId="75086881" w14:textId="30E5B31D" w:rsidR="00C43AB7" w:rsidRPr="00ED586B" w:rsidRDefault="00C43AB7" w:rsidP="00725B59">
      <w:pPr>
        <w:ind w:left="851" w:hanging="851"/>
        <w:rPr>
          <w:sz w:val="22"/>
          <w:szCs w:val="22"/>
        </w:rPr>
      </w:pPr>
      <w:r>
        <w:rPr>
          <w:b/>
          <w:bCs/>
          <w:sz w:val="22"/>
          <w:szCs w:val="22"/>
        </w:rPr>
        <w:t xml:space="preserve"> </w:t>
      </w:r>
      <w:r w:rsidRPr="0088497C">
        <w:rPr>
          <w:b/>
          <w:sz w:val="22"/>
          <w:szCs w:val="22"/>
        </w:rPr>
        <w:t xml:space="preserve"> </w:t>
      </w:r>
    </w:p>
    <w:tbl>
      <w:tblPr>
        <w:tblW w:w="9322" w:type="dxa"/>
        <w:tblLayout w:type="fixed"/>
        <w:tblLook w:val="0000" w:firstRow="0" w:lastRow="0" w:firstColumn="0" w:lastColumn="0" w:noHBand="0" w:noVBand="0"/>
      </w:tblPr>
      <w:tblGrid>
        <w:gridCol w:w="1809"/>
        <w:gridCol w:w="2268"/>
        <w:gridCol w:w="2127"/>
        <w:gridCol w:w="1559"/>
        <w:gridCol w:w="1559"/>
      </w:tblGrid>
      <w:tr w:rsidR="00C43AB7" w:rsidRPr="00ED586B" w14:paraId="10D95683" w14:textId="77777777" w:rsidTr="00197375">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5E9E1891" w14:textId="77777777" w:rsidR="00C43AB7" w:rsidRPr="00ED586B" w:rsidRDefault="00C43AB7" w:rsidP="00775FFD">
            <w:pPr>
              <w:rPr>
                <w:b/>
                <w:sz w:val="22"/>
                <w:szCs w:val="22"/>
              </w:rPr>
            </w:pPr>
            <w:r w:rsidRPr="00ED586B">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216EAE" w14:textId="77777777" w:rsidR="00C43AB7" w:rsidRPr="00ED586B" w:rsidRDefault="00C43AB7" w:rsidP="00775FFD">
            <w:pPr>
              <w:rPr>
                <w:b/>
                <w:sz w:val="22"/>
                <w:szCs w:val="22"/>
              </w:rPr>
            </w:pPr>
            <w:r w:rsidRPr="00ED586B">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79FFAA8" w14:textId="77777777" w:rsidR="00C43AB7" w:rsidRPr="00ED586B" w:rsidRDefault="00C43AB7" w:rsidP="00775FFD">
            <w:pPr>
              <w:rPr>
                <w:b/>
                <w:sz w:val="22"/>
                <w:szCs w:val="22"/>
              </w:rPr>
            </w:pPr>
            <w:r w:rsidRPr="00ED586B">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5FB2CF" w14:textId="77777777" w:rsidR="00C43AB7" w:rsidRPr="00ED586B" w:rsidRDefault="00C43AB7" w:rsidP="00775FFD">
            <w:pPr>
              <w:rPr>
                <w:b/>
                <w:sz w:val="22"/>
                <w:szCs w:val="22"/>
              </w:rPr>
            </w:pPr>
            <w:r>
              <w:rPr>
                <w:b/>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5B7662" w14:textId="77777777" w:rsidR="00C43AB7" w:rsidRPr="00ED586B" w:rsidRDefault="00C43AB7" w:rsidP="00775FFD">
            <w:pPr>
              <w:rPr>
                <w:sz w:val="22"/>
                <w:szCs w:val="22"/>
              </w:rPr>
            </w:pPr>
            <w:r>
              <w:rPr>
                <w:b/>
                <w:sz w:val="22"/>
                <w:szCs w:val="22"/>
              </w:rPr>
              <w:t>N</w:t>
            </w:r>
            <w:r w:rsidRPr="00ED586B">
              <w:rPr>
                <w:b/>
                <w:sz w:val="22"/>
                <w:szCs w:val="22"/>
              </w:rPr>
              <w:t>ežinomas</w:t>
            </w:r>
          </w:p>
        </w:tc>
      </w:tr>
      <w:tr w:rsidR="00C43AB7" w:rsidRPr="00ED586B" w14:paraId="1A0AB64F"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CD888F2" w14:textId="77777777" w:rsidR="00C43AB7" w:rsidRPr="00ED586B" w:rsidRDefault="00C43AB7" w:rsidP="00775FFD">
            <w:pPr>
              <w:rPr>
                <w:b/>
                <w:bCs/>
                <w:sz w:val="22"/>
                <w:szCs w:val="22"/>
              </w:rPr>
            </w:pPr>
            <w:r w:rsidRPr="00ED586B">
              <w:rPr>
                <w:b/>
                <w:bCs/>
                <w:sz w:val="22"/>
                <w:szCs w:val="22"/>
              </w:rPr>
              <w:t>Kraujo ir limfinės sistemos sutrikimai</w:t>
            </w:r>
          </w:p>
        </w:tc>
      </w:tr>
      <w:tr w:rsidR="00C43AB7" w:rsidRPr="00ED586B" w14:paraId="00562B91"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800BB0F" w14:textId="77777777" w:rsidR="00C43AB7" w:rsidRPr="00ED586B" w:rsidRDefault="00C43AB7" w:rsidP="00775FFD">
            <w:pPr>
              <w:rPr>
                <w:sz w:val="22"/>
                <w:szCs w:val="22"/>
              </w:rPr>
            </w:pPr>
            <w:r w:rsidRPr="00ED586B">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F14F76E" w14:textId="67BCCFCA" w:rsidR="00C43AB7" w:rsidRDefault="00C43AB7" w:rsidP="00775FFD">
            <w:pPr>
              <w:rPr>
                <w:sz w:val="22"/>
                <w:szCs w:val="22"/>
              </w:rPr>
            </w:pPr>
            <w:r w:rsidRPr="00ED586B">
              <w:rPr>
                <w:sz w:val="22"/>
                <w:szCs w:val="22"/>
              </w:rPr>
              <w:t>Trombocit</w:t>
            </w:r>
            <w:r>
              <w:rPr>
                <w:sz w:val="22"/>
                <w:szCs w:val="22"/>
              </w:rPr>
              <w:t xml:space="preserve">ozė </w:t>
            </w:r>
            <w:r w:rsidRPr="00ED586B">
              <w:rPr>
                <w:sz w:val="22"/>
                <w:szCs w:val="22"/>
              </w:rPr>
              <w:t>(įskaitant padidėjus</w:t>
            </w:r>
            <w:r w:rsidR="007F4EF4">
              <w:rPr>
                <w:sz w:val="22"/>
                <w:szCs w:val="22"/>
              </w:rPr>
              <w:t>ią</w:t>
            </w:r>
            <w:r w:rsidRPr="00ED586B">
              <w:rPr>
                <w:sz w:val="22"/>
                <w:szCs w:val="22"/>
              </w:rPr>
              <w:t xml:space="preserve"> trombocitų </w:t>
            </w:r>
            <w:r w:rsidR="007F4EF4">
              <w:rPr>
                <w:sz w:val="22"/>
                <w:szCs w:val="22"/>
              </w:rPr>
              <w:t>koncentraciją</w:t>
            </w:r>
            <w:r w:rsidRPr="00ED586B">
              <w:rPr>
                <w:sz w:val="22"/>
                <w:szCs w:val="22"/>
              </w:rPr>
              <w:t>)</w:t>
            </w:r>
            <w:r w:rsidRPr="00ED586B">
              <w:rPr>
                <w:sz w:val="22"/>
                <w:szCs w:val="22"/>
                <w:vertAlign w:val="superscript"/>
              </w:rPr>
              <w:t>A</w:t>
            </w:r>
            <w:r>
              <w:rPr>
                <w:sz w:val="22"/>
                <w:szCs w:val="22"/>
              </w:rPr>
              <w:t>,</w:t>
            </w:r>
          </w:p>
          <w:p w14:paraId="22650DA8" w14:textId="77777777" w:rsidR="00C43AB7" w:rsidRPr="00301176" w:rsidRDefault="00C43AB7" w:rsidP="00775FFD">
            <w:pPr>
              <w:rPr>
                <w:sz w:val="22"/>
                <w:szCs w:val="22"/>
              </w:rPr>
            </w:pPr>
            <w:r>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9C99F94"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6FBB76C"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1B88F16" w14:textId="77777777" w:rsidR="00C43AB7" w:rsidRPr="00ED586B" w:rsidRDefault="00C43AB7" w:rsidP="00775FFD">
            <w:pPr>
              <w:rPr>
                <w:sz w:val="22"/>
                <w:szCs w:val="22"/>
              </w:rPr>
            </w:pPr>
          </w:p>
        </w:tc>
      </w:tr>
      <w:tr w:rsidR="00C43AB7" w:rsidRPr="00ED586B" w14:paraId="0A71B5C8"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4D214B9" w14:textId="77777777" w:rsidR="00C43AB7" w:rsidRPr="00ED586B" w:rsidRDefault="00C43AB7" w:rsidP="00775FFD">
            <w:pPr>
              <w:rPr>
                <w:b/>
                <w:sz w:val="22"/>
                <w:szCs w:val="22"/>
              </w:rPr>
            </w:pPr>
            <w:r w:rsidRPr="00ED586B">
              <w:rPr>
                <w:b/>
                <w:sz w:val="22"/>
                <w:szCs w:val="22"/>
              </w:rPr>
              <w:t>Imuninės sistemos sutrikimai</w:t>
            </w:r>
          </w:p>
        </w:tc>
      </w:tr>
      <w:tr w:rsidR="00C43AB7" w:rsidRPr="00ED586B" w14:paraId="588A01BA"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75780D3" w14:textId="77777777" w:rsidR="00C43AB7" w:rsidRPr="00ED586B" w:rsidRDefault="00C43AB7" w:rsidP="00775FFD">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2F5F709" w14:textId="77777777" w:rsidR="00C43AB7" w:rsidRPr="00ED586B" w:rsidRDefault="00C43AB7" w:rsidP="00775FFD">
            <w:pPr>
              <w:rPr>
                <w:sz w:val="22"/>
                <w:szCs w:val="22"/>
              </w:rPr>
            </w:pPr>
            <w:r w:rsidRPr="00ED586B">
              <w:rPr>
                <w:sz w:val="22"/>
                <w:szCs w:val="22"/>
              </w:rPr>
              <w:t>Alerginė reakcija,</w:t>
            </w:r>
          </w:p>
          <w:p w14:paraId="3112BDEE" w14:textId="77777777" w:rsidR="00C43AB7" w:rsidRPr="00ED586B" w:rsidRDefault="00C43AB7" w:rsidP="00775FFD">
            <w:pPr>
              <w:rPr>
                <w:sz w:val="22"/>
                <w:szCs w:val="22"/>
              </w:rPr>
            </w:pPr>
            <w:r w:rsidRPr="00ED586B">
              <w:rPr>
                <w:sz w:val="22"/>
                <w:szCs w:val="22"/>
              </w:rPr>
              <w:t>alerginis dermatitas</w:t>
            </w:r>
            <w:r>
              <w:rPr>
                <w:sz w:val="22"/>
                <w:szCs w:val="22"/>
              </w:rPr>
              <w:t>,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70D2D01"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F844C2B" w14:textId="77777777" w:rsidR="00C43AB7" w:rsidRPr="00ED586B" w:rsidRDefault="00C43AB7" w:rsidP="00775FFD">
            <w:pPr>
              <w:rPr>
                <w:sz w:val="22"/>
                <w:szCs w:val="22"/>
              </w:rPr>
            </w:pPr>
            <w:r>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16AC810" w14:textId="77777777" w:rsidR="00C43AB7" w:rsidRPr="00ED586B" w:rsidRDefault="00C43AB7" w:rsidP="00775FFD">
            <w:pPr>
              <w:rPr>
                <w:sz w:val="22"/>
                <w:szCs w:val="22"/>
              </w:rPr>
            </w:pPr>
          </w:p>
        </w:tc>
      </w:tr>
      <w:tr w:rsidR="00C43AB7" w:rsidRPr="00ED586B" w14:paraId="2A72ABF3"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1711656" w14:textId="77777777" w:rsidR="00C43AB7" w:rsidRPr="00ED586B" w:rsidRDefault="00C43AB7" w:rsidP="00775FFD">
            <w:pPr>
              <w:rPr>
                <w:b/>
                <w:sz w:val="22"/>
                <w:szCs w:val="22"/>
              </w:rPr>
            </w:pPr>
            <w:r w:rsidRPr="00ED586B">
              <w:rPr>
                <w:b/>
                <w:sz w:val="22"/>
                <w:szCs w:val="22"/>
              </w:rPr>
              <w:t>Nervų sistemos sutrikimai</w:t>
            </w:r>
          </w:p>
        </w:tc>
      </w:tr>
      <w:tr w:rsidR="00C43AB7" w:rsidRPr="00ED586B" w14:paraId="5891BE18"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C3B406E" w14:textId="77777777" w:rsidR="00C43AB7" w:rsidRPr="00ED586B" w:rsidRDefault="00C43AB7" w:rsidP="00775FFD">
            <w:pPr>
              <w:rPr>
                <w:sz w:val="22"/>
                <w:szCs w:val="22"/>
              </w:rPr>
            </w:pPr>
            <w:r w:rsidRPr="00ED586B">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8236372" w14:textId="77777777" w:rsidR="00C43AB7" w:rsidRPr="00ED586B" w:rsidRDefault="00C43AB7" w:rsidP="00775FFD">
            <w:pPr>
              <w:rPr>
                <w:sz w:val="22"/>
                <w:szCs w:val="22"/>
              </w:rPr>
            </w:pPr>
            <w:r w:rsidRPr="00ED586B">
              <w:rPr>
                <w:sz w:val="22"/>
                <w:szCs w:val="22"/>
              </w:rPr>
              <w:t>Intracerebrinis ir intrakranijinis kraujavimas, apalpimas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0AB020D"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B7A8D4F"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78BC858" w14:textId="77777777" w:rsidR="00C43AB7" w:rsidRPr="00ED586B" w:rsidRDefault="00C43AB7" w:rsidP="00775FFD">
            <w:pPr>
              <w:rPr>
                <w:sz w:val="22"/>
                <w:szCs w:val="22"/>
              </w:rPr>
            </w:pPr>
          </w:p>
        </w:tc>
      </w:tr>
      <w:tr w:rsidR="00C43AB7" w:rsidRPr="00ED586B" w14:paraId="4A0BD178"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A368EA9" w14:textId="77777777" w:rsidR="00C43AB7" w:rsidRPr="00ED586B" w:rsidRDefault="00C43AB7" w:rsidP="00775FFD">
            <w:pPr>
              <w:rPr>
                <w:b/>
                <w:sz w:val="22"/>
                <w:szCs w:val="22"/>
              </w:rPr>
            </w:pPr>
            <w:r w:rsidRPr="00ED586B">
              <w:rPr>
                <w:b/>
                <w:sz w:val="22"/>
                <w:szCs w:val="22"/>
              </w:rPr>
              <w:t>Akių sutrikimai</w:t>
            </w:r>
          </w:p>
        </w:tc>
      </w:tr>
      <w:tr w:rsidR="00C43AB7" w:rsidRPr="00ED586B" w14:paraId="0D2C7675"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26FCDE6" w14:textId="517C6F5E" w:rsidR="00C43AB7" w:rsidRPr="00ED586B" w:rsidRDefault="00C43AB7" w:rsidP="00775FFD">
            <w:pPr>
              <w:rPr>
                <w:sz w:val="22"/>
                <w:szCs w:val="22"/>
              </w:rPr>
            </w:pPr>
            <w:r w:rsidRPr="00ED586B">
              <w:rPr>
                <w:sz w:val="22"/>
                <w:szCs w:val="22"/>
              </w:rPr>
              <w:t xml:space="preserve">Akies kraujavimas (įskaitant junginės </w:t>
            </w:r>
            <w:r w:rsidR="007F4EF4">
              <w:rPr>
                <w:sz w:val="22"/>
                <w:szCs w:val="22"/>
              </w:rPr>
              <w:t>kraujosruvas</w:t>
            </w:r>
            <w:r w:rsidRPr="00ED586B">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63ABA35" w14:textId="77777777" w:rsidR="00C43AB7" w:rsidRPr="00ED586B" w:rsidRDefault="00C43AB7" w:rsidP="00775FFD">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606724D"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05BAECA"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84D6BC7" w14:textId="77777777" w:rsidR="00C43AB7" w:rsidRPr="00ED586B" w:rsidRDefault="00C43AB7" w:rsidP="00775FFD">
            <w:pPr>
              <w:rPr>
                <w:sz w:val="22"/>
                <w:szCs w:val="22"/>
              </w:rPr>
            </w:pPr>
          </w:p>
        </w:tc>
      </w:tr>
      <w:tr w:rsidR="00C43AB7" w:rsidRPr="00ED586B" w14:paraId="24F9BAC0"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DC90CB7" w14:textId="77777777" w:rsidR="00C43AB7" w:rsidRPr="00ED586B" w:rsidRDefault="00C43AB7" w:rsidP="00775FFD">
            <w:pPr>
              <w:rPr>
                <w:b/>
                <w:sz w:val="22"/>
                <w:szCs w:val="22"/>
              </w:rPr>
            </w:pPr>
            <w:r w:rsidRPr="00ED586B">
              <w:rPr>
                <w:b/>
                <w:sz w:val="22"/>
                <w:szCs w:val="22"/>
              </w:rPr>
              <w:t>Širdies sutrikimai</w:t>
            </w:r>
          </w:p>
        </w:tc>
      </w:tr>
      <w:tr w:rsidR="00C43AB7" w:rsidRPr="00ED586B" w14:paraId="4D837783"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B7E0B61" w14:textId="77777777" w:rsidR="00C43AB7" w:rsidRPr="00ED586B" w:rsidRDefault="00C43AB7" w:rsidP="00775FFD">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D87417C" w14:textId="77777777" w:rsidR="00C43AB7" w:rsidRPr="00ED586B" w:rsidRDefault="00C43AB7" w:rsidP="00775FFD">
            <w:pPr>
              <w:rPr>
                <w:sz w:val="22"/>
                <w:szCs w:val="22"/>
              </w:rPr>
            </w:pPr>
            <w:r w:rsidRPr="00ED586B">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8E80331"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7CF6423"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A417DC9" w14:textId="77777777" w:rsidR="00C43AB7" w:rsidRPr="00ED586B" w:rsidRDefault="00C43AB7" w:rsidP="00775FFD">
            <w:pPr>
              <w:rPr>
                <w:sz w:val="22"/>
                <w:szCs w:val="22"/>
              </w:rPr>
            </w:pPr>
          </w:p>
        </w:tc>
      </w:tr>
      <w:tr w:rsidR="00C43AB7" w:rsidRPr="00ED586B" w14:paraId="7DDD5902"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78CC138" w14:textId="77777777" w:rsidR="00C43AB7" w:rsidRPr="00ED586B" w:rsidRDefault="00C43AB7" w:rsidP="00775FFD">
            <w:pPr>
              <w:rPr>
                <w:sz w:val="22"/>
                <w:szCs w:val="22"/>
              </w:rPr>
            </w:pPr>
            <w:r w:rsidRPr="00ED586B">
              <w:rPr>
                <w:b/>
                <w:sz w:val="22"/>
                <w:szCs w:val="22"/>
              </w:rPr>
              <w:t>Kraujagyslių sutrikimai</w:t>
            </w:r>
          </w:p>
        </w:tc>
      </w:tr>
      <w:tr w:rsidR="00C43AB7" w:rsidRPr="00ED586B" w14:paraId="625BD565"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FAC8F7F" w14:textId="77777777" w:rsidR="00C43AB7" w:rsidRPr="00ED586B" w:rsidRDefault="00C43AB7" w:rsidP="00775FFD">
            <w:pPr>
              <w:rPr>
                <w:sz w:val="22"/>
                <w:szCs w:val="22"/>
              </w:rPr>
            </w:pPr>
            <w:r w:rsidRPr="00ED586B">
              <w:rPr>
                <w:sz w:val="22"/>
                <w:szCs w:val="22"/>
              </w:rPr>
              <w:t>Hipotenzija,</w:t>
            </w:r>
          </w:p>
          <w:p w14:paraId="0A09D907" w14:textId="2DC95413" w:rsidR="00C43AB7" w:rsidRPr="00ED586B" w:rsidRDefault="007F4EF4" w:rsidP="00775FFD">
            <w:pPr>
              <w:rPr>
                <w:sz w:val="22"/>
                <w:szCs w:val="22"/>
              </w:rPr>
            </w:pPr>
            <w:r>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6D78582" w14:textId="77777777" w:rsidR="00C43AB7" w:rsidRPr="00ED586B" w:rsidRDefault="00C43AB7" w:rsidP="00775FFD">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529AD43"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AE89F6F"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93932BA" w14:textId="77777777" w:rsidR="00C43AB7" w:rsidRPr="00ED586B" w:rsidRDefault="00C43AB7" w:rsidP="00775FFD">
            <w:pPr>
              <w:rPr>
                <w:sz w:val="22"/>
                <w:szCs w:val="22"/>
              </w:rPr>
            </w:pPr>
          </w:p>
        </w:tc>
      </w:tr>
      <w:tr w:rsidR="00C43AB7" w:rsidRPr="00ED586B" w14:paraId="11C645C4"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8167CFF" w14:textId="77777777" w:rsidR="00C43AB7" w:rsidRPr="00ED586B" w:rsidRDefault="00C43AB7" w:rsidP="00775FFD">
            <w:pPr>
              <w:rPr>
                <w:sz w:val="22"/>
                <w:szCs w:val="22"/>
              </w:rPr>
            </w:pPr>
            <w:r w:rsidRPr="00ED586B">
              <w:rPr>
                <w:b/>
                <w:bCs/>
                <w:sz w:val="22"/>
                <w:szCs w:val="22"/>
              </w:rPr>
              <w:t xml:space="preserve">Kvėpavimo sistemos, krūtinės ląstos ir tarpuplaučio sutrikimai </w:t>
            </w:r>
          </w:p>
        </w:tc>
      </w:tr>
      <w:tr w:rsidR="00C43AB7" w:rsidRPr="00ED586B" w14:paraId="63BFAB7B"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E6F1EE1" w14:textId="3B4EDEC9" w:rsidR="00C43AB7" w:rsidRPr="00ED586B" w:rsidRDefault="00C43AB7" w:rsidP="00775FFD">
            <w:pPr>
              <w:rPr>
                <w:sz w:val="22"/>
                <w:szCs w:val="22"/>
              </w:rPr>
            </w:pPr>
            <w:r w:rsidRPr="00ED586B">
              <w:rPr>
                <w:sz w:val="22"/>
                <w:szCs w:val="22"/>
              </w:rPr>
              <w:t xml:space="preserve">Kraujavimas iš nosies, </w:t>
            </w:r>
            <w:r w:rsidR="0026761B">
              <w:rPr>
                <w:sz w:val="22"/>
                <w:szCs w:val="22"/>
              </w:rPr>
              <w:t>hemoptozė (</w:t>
            </w:r>
            <w:r w:rsidRPr="00ED586B">
              <w:rPr>
                <w:sz w:val="22"/>
                <w:szCs w:val="22"/>
              </w:rPr>
              <w:t>atsikosėjimas krauju</w:t>
            </w:r>
            <w:r w:rsidR="0026761B">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800A42A" w14:textId="77777777" w:rsidR="00C43AB7" w:rsidRPr="00ED586B" w:rsidRDefault="00C43AB7" w:rsidP="00775FFD">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BA68DA4"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F9490C3" w14:textId="77777777" w:rsidR="00C43AB7" w:rsidRPr="00ED586B" w:rsidRDefault="00C43AB7" w:rsidP="00775FFD">
            <w:pPr>
              <w:rPr>
                <w:sz w:val="22"/>
                <w:szCs w:val="22"/>
              </w:rPr>
            </w:pPr>
            <w:r>
              <w:rPr>
                <w:sz w:val="22"/>
                <w:szCs w:val="22"/>
              </w:rPr>
              <w:t>Eozinofilinė pneumonija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1826DEB" w14:textId="77777777" w:rsidR="00C43AB7" w:rsidRPr="00ED586B" w:rsidRDefault="00C43AB7" w:rsidP="00775FFD">
            <w:pPr>
              <w:rPr>
                <w:sz w:val="22"/>
                <w:szCs w:val="22"/>
              </w:rPr>
            </w:pPr>
          </w:p>
        </w:tc>
      </w:tr>
      <w:tr w:rsidR="00C43AB7" w:rsidRPr="00ED586B" w14:paraId="06F2176B"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B228917" w14:textId="77777777" w:rsidR="00C43AB7" w:rsidRPr="00ED586B" w:rsidRDefault="00C43AB7" w:rsidP="00775FFD">
            <w:pPr>
              <w:rPr>
                <w:sz w:val="22"/>
                <w:szCs w:val="22"/>
              </w:rPr>
            </w:pPr>
            <w:r w:rsidRPr="00ED586B">
              <w:rPr>
                <w:b/>
                <w:bCs/>
                <w:sz w:val="22"/>
                <w:szCs w:val="22"/>
              </w:rPr>
              <w:t xml:space="preserve">Virškinimo trakto sutrikimai </w:t>
            </w:r>
          </w:p>
        </w:tc>
      </w:tr>
      <w:tr w:rsidR="00C43AB7" w:rsidRPr="00ED586B" w14:paraId="3623A2F3"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079121B" w14:textId="77777777" w:rsidR="00C43AB7" w:rsidRPr="00ED586B" w:rsidRDefault="00C43AB7" w:rsidP="00775FFD">
            <w:pPr>
              <w:rPr>
                <w:sz w:val="22"/>
                <w:szCs w:val="22"/>
              </w:rPr>
            </w:pPr>
            <w:r w:rsidRPr="00ED586B">
              <w:rPr>
                <w:sz w:val="22"/>
                <w:szCs w:val="22"/>
              </w:rPr>
              <w:t>Kraujavimas iš dantenų, kraujavimas iš virškinimo trakto (įskaitant kraujavimą iš tiesiosios žarnos), virškinimo trakto ir pilvo skausmai, dispepsija, pykinimas, vidurių užkietėjimas</w:t>
            </w:r>
            <w:r w:rsidRPr="00ED586B">
              <w:rPr>
                <w:sz w:val="22"/>
                <w:szCs w:val="22"/>
                <w:vertAlign w:val="superscript"/>
              </w:rPr>
              <w:t>A</w:t>
            </w:r>
            <w:r w:rsidRPr="00ED586B">
              <w:rPr>
                <w:sz w:val="22"/>
                <w:szCs w:val="22"/>
              </w:rPr>
              <w:t>, viduriavimas, vėmimas</w:t>
            </w:r>
            <w:r w:rsidRPr="00ED586B">
              <w:rPr>
                <w:sz w:val="22"/>
                <w:szCs w:val="22"/>
                <w:vertAlign w:val="superscript"/>
              </w:rPr>
              <w:t>A</w:t>
            </w:r>
            <w:r w:rsidRPr="00ED586B">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FB84C0F" w14:textId="1FAB1819" w:rsidR="00C43AB7" w:rsidRPr="00ED586B" w:rsidRDefault="0026761B" w:rsidP="00775FFD">
            <w:pPr>
              <w:rPr>
                <w:sz w:val="22"/>
                <w:szCs w:val="22"/>
              </w:rPr>
            </w:pPr>
            <w:r>
              <w:rPr>
                <w:sz w:val="22"/>
                <w:szCs w:val="22"/>
              </w:rPr>
              <w:t>Sausa burna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C4AA268"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6454A25"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B3A4987" w14:textId="77777777" w:rsidR="00C43AB7" w:rsidRPr="00ED586B" w:rsidRDefault="00C43AB7" w:rsidP="00775FFD">
            <w:pPr>
              <w:rPr>
                <w:sz w:val="22"/>
                <w:szCs w:val="22"/>
              </w:rPr>
            </w:pPr>
          </w:p>
        </w:tc>
      </w:tr>
      <w:tr w:rsidR="00C43AB7" w:rsidRPr="00ED586B" w14:paraId="794A4616"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02F1521" w14:textId="77777777" w:rsidR="00C43AB7" w:rsidRPr="00ED586B" w:rsidRDefault="00C43AB7" w:rsidP="00775FFD">
            <w:pPr>
              <w:rPr>
                <w:sz w:val="22"/>
                <w:szCs w:val="22"/>
              </w:rPr>
            </w:pPr>
            <w:r w:rsidRPr="00ED586B">
              <w:rPr>
                <w:b/>
                <w:bCs/>
                <w:sz w:val="22"/>
                <w:szCs w:val="22"/>
              </w:rPr>
              <w:t>Kepenų, tulžies pūslės ir latakų sutrikimai</w:t>
            </w:r>
          </w:p>
        </w:tc>
      </w:tr>
      <w:tr w:rsidR="00C43AB7" w:rsidRPr="00ED586B" w14:paraId="545E9075"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16FB58D" w14:textId="77777777" w:rsidR="00C43AB7" w:rsidRPr="00ED586B" w:rsidRDefault="00C43AB7" w:rsidP="00775FFD">
            <w:pPr>
              <w:rPr>
                <w:sz w:val="22"/>
                <w:szCs w:val="22"/>
              </w:rPr>
            </w:pPr>
            <w:r>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594A9EE" w14:textId="78F79A61" w:rsidR="00C43AB7" w:rsidRDefault="00C43AB7" w:rsidP="00775FFD">
            <w:pPr>
              <w:rPr>
                <w:sz w:val="22"/>
                <w:szCs w:val="22"/>
              </w:rPr>
            </w:pPr>
            <w:r>
              <w:rPr>
                <w:sz w:val="22"/>
                <w:szCs w:val="22"/>
              </w:rPr>
              <w:t>K</w:t>
            </w:r>
            <w:r w:rsidRPr="00ED586B">
              <w:rPr>
                <w:sz w:val="22"/>
                <w:szCs w:val="22"/>
              </w:rPr>
              <w:t xml:space="preserve">epenų </w:t>
            </w:r>
            <w:r w:rsidR="0026761B">
              <w:rPr>
                <w:sz w:val="22"/>
                <w:szCs w:val="22"/>
              </w:rPr>
              <w:t>funkcijos sutrikimas</w:t>
            </w:r>
            <w:r>
              <w:rPr>
                <w:sz w:val="22"/>
                <w:szCs w:val="22"/>
              </w:rPr>
              <w:t>, padidėj</w:t>
            </w:r>
            <w:r w:rsidR="0026761B">
              <w:rPr>
                <w:sz w:val="22"/>
                <w:szCs w:val="22"/>
              </w:rPr>
              <w:t>usi</w:t>
            </w:r>
            <w:r>
              <w:rPr>
                <w:sz w:val="22"/>
                <w:szCs w:val="22"/>
              </w:rPr>
              <w:t xml:space="preserve"> bilirubino </w:t>
            </w:r>
            <w:r w:rsidR="0026761B">
              <w:rPr>
                <w:sz w:val="22"/>
                <w:szCs w:val="22"/>
              </w:rPr>
              <w:t>koncentracija</w:t>
            </w:r>
            <w:r>
              <w:rPr>
                <w:sz w:val="22"/>
                <w:szCs w:val="22"/>
              </w:rPr>
              <w:t>, padidėjęs šarminės fosfatazės aktyvumas kraujyje</w:t>
            </w:r>
            <w:r w:rsidRPr="00794AF3">
              <w:rPr>
                <w:sz w:val="22"/>
                <w:szCs w:val="22"/>
                <w:vertAlign w:val="superscript"/>
              </w:rPr>
              <w:t>A</w:t>
            </w:r>
            <w:r>
              <w:rPr>
                <w:sz w:val="22"/>
                <w:szCs w:val="22"/>
              </w:rPr>
              <w:t>,</w:t>
            </w:r>
          </w:p>
          <w:p w14:paraId="5347E2C8" w14:textId="77777777" w:rsidR="00C43AB7" w:rsidRPr="00ED586B" w:rsidRDefault="00C43AB7" w:rsidP="00775FFD">
            <w:pPr>
              <w:rPr>
                <w:sz w:val="22"/>
                <w:szCs w:val="22"/>
              </w:rPr>
            </w:pPr>
            <w:r>
              <w:rPr>
                <w:sz w:val="22"/>
                <w:szCs w:val="22"/>
              </w:rPr>
              <w:t>padidėjęs GGT aktyvumas</w:t>
            </w:r>
            <w:r w:rsidRPr="00794AF3">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7D3EBE6" w14:textId="53089DEE" w:rsidR="00C43AB7" w:rsidRPr="00ED586B" w:rsidRDefault="00C43AB7" w:rsidP="00775FFD">
            <w:pPr>
              <w:rPr>
                <w:sz w:val="22"/>
                <w:szCs w:val="22"/>
              </w:rPr>
            </w:pPr>
            <w:r w:rsidRPr="00ED586B">
              <w:rPr>
                <w:sz w:val="22"/>
                <w:szCs w:val="22"/>
              </w:rPr>
              <w:t>Gelta</w:t>
            </w:r>
            <w:r>
              <w:rPr>
                <w:sz w:val="22"/>
                <w:szCs w:val="22"/>
              </w:rPr>
              <w:t xml:space="preserve">, </w:t>
            </w:r>
            <w:r w:rsidRPr="0074399B">
              <w:rPr>
                <w:sz w:val="22"/>
                <w:szCs w:val="22"/>
              </w:rPr>
              <w:t>padidėj</w:t>
            </w:r>
            <w:r w:rsidR="0026761B">
              <w:rPr>
                <w:sz w:val="22"/>
                <w:szCs w:val="22"/>
              </w:rPr>
              <w:t>usi</w:t>
            </w:r>
            <w:r>
              <w:rPr>
                <w:sz w:val="22"/>
                <w:szCs w:val="22"/>
              </w:rPr>
              <w:t xml:space="preserve"> </w:t>
            </w:r>
            <w:r w:rsidRPr="0074399B">
              <w:rPr>
                <w:sz w:val="22"/>
                <w:szCs w:val="22"/>
              </w:rPr>
              <w:t>konjuguoto</w:t>
            </w:r>
            <w:r>
              <w:rPr>
                <w:sz w:val="22"/>
                <w:szCs w:val="22"/>
              </w:rPr>
              <w:t xml:space="preserve"> </w:t>
            </w:r>
            <w:r w:rsidRPr="0074399B">
              <w:rPr>
                <w:sz w:val="22"/>
                <w:szCs w:val="22"/>
              </w:rPr>
              <w:t xml:space="preserve">bilirubino </w:t>
            </w:r>
            <w:r w:rsidR="0026761B">
              <w:rPr>
                <w:sz w:val="22"/>
                <w:szCs w:val="22"/>
              </w:rPr>
              <w:t xml:space="preserve">koncentracija </w:t>
            </w:r>
            <w:r w:rsidRPr="0074399B">
              <w:rPr>
                <w:sz w:val="22"/>
                <w:szCs w:val="22"/>
              </w:rPr>
              <w:t>(kartu gali</w:t>
            </w:r>
            <w:r>
              <w:rPr>
                <w:sz w:val="22"/>
                <w:szCs w:val="22"/>
              </w:rPr>
              <w:t xml:space="preserve"> </w:t>
            </w:r>
            <w:r w:rsidRPr="0074399B">
              <w:rPr>
                <w:sz w:val="22"/>
                <w:szCs w:val="22"/>
              </w:rPr>
              <w:t>padidėti arba</w:t>
            </w:r>
            <w:r>
              <w:rPr>
                <w:sz w:val="22"/>
                <w:szCs w:val="22"/>
              </w:rPr>
              <w:t xml:space="preserve"> </w:t>
            </w:r>
            <w:r w:rsidRPr="0074399B">
              <w:rPr>
                <w:sz w:val="22"/>
                <w:szCs w:val="22"/>
              </w:rPr>
              <w:t>nepadidėti ALT</w:t>
            </w:r>
            <w:r>
              <w:rPr>
                <w:sz w:val="22"/>
                <w:szCs w:val="22"/>
              </w:rPr>
              <w:t xml:space="preserve"> aktyvumas</w:t>
            </w:r>
            <w:r w:rsidRPr="0074399B">
              <w:rPr>
                <w:sz w:val="22"/>
                <w:szCs w:val="22"/>
              </w:rPr>
              <w:t>),</w:t>
            </w:r>
            <w:r>
              <w:rPr>
                <w:sz w:val="22"/>
                <w:szCs w:val="22"/>
              </w:rPr>
              <w:t xml:space="preserve"> </w:t>
            </w:r>
            <w:r w:rsidRPr="0074399B">
              <w:rPr>
                <w:sz w:val="22"/>
                <w:szCs w:val="22"/>
              </w:rPr>
              <w:t>cholestazė,</w:t>
            </w:r>
            <w:r>
              <w:rPr>
                <w:sz w:val="22"/>
                <w:szCs w:val="22"/>
              </w:rPr>
              <w:t xml:space="preserve"> </w:t>
            </w:r>
            <w:r w:rsidRPr="0074399B">
              <w:rPr>
                <w:sz w:val="22"/>
                <w:szCs w:val="22"/>
              </w:rPr>
              <w:t>hepatitas</w:t>
            </w:r>
            <w:r>
              <w:rPr>
                <w:sz w:val="22"/>
                <w:szCs w:val="22"/>
              </w:rPr>
              <w:t xml:space="preserve"> </w:t>
            </w:r>
            <w:r w:rsidRPr="0074399B">
              <w:rPr>
                <w:sz w:val="22"/>
                <w:szCs w:val="22"/>
              </w:rPr>
              <w:t>(įskaitant kepenų</w:t>
            </w:r>
            <w:r>
              <w:rPr>
                <w:sz w:val="22"/>
                <w:szCs w:val="22"/>
              </w:rPr>
              <w:t xml:space="preserve"> </w:t>
            </w:r>
            <w:r w:rsidRPr="0074399B">
              <w:rPr>
                <w:sz w:val="22"/>
                <w:szCs w:val="22"/>
              </w:rPr>
              <w:t>ląstelių</w:t>
            </w:r>
            <w:r>
              <w:rPr>
                <w:sz w:val="22"/>
                <w:szCs w:val="22"/>
              </w:rPr>
              <w:t xml:space="preserve"> </w:t>
            </w:r>
            <w:r w:rsidRPr="0074399B">
              <w:rPr>
                <w:sz w:val="22"/>
                <w:szCs w:val="22"/>
              </w:rPr>
              <w:t>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80D96D7"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C60B076" w14:textId="77777777" w:rsidR="00C43AB7" w:rsidRPr="00ED586B" w:rsidRDefault="00C43AB7" w:rsidP="00775FFD">
            <w:pPr>
              <w:rPr>
                <w:sz w:val="22"/>
                <w:szCs w:val="22"/>
              </w:rPr>
            </w:pPr>
          </w:p>
        </w:tc>
      </w:tr>
      <w:tr w:rsidR="00C43AB7" w:rsidRPr="00ED586B" w14:paraId="785B1353"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AD8C06E" w14:textId="77777777" w:rsidR="00C43AB7" w:rsidRPr="00ED586B" w:rsidRDefault="00C43AB7" w:rsidP="00775FFD">
            <w:pPr>
              <w:rPr>
                <w:sz w:val="22"/>
                <w:szCs w:val="22"/>
              </w:rPr>
            </w:pPr>
            <w:r w:rsidRPr="00ED586B">
              <w:rPr>
                <w:b/>
                <w:bCs/>
                <w:sz w:val="22"/>
                <w:szCs w:val="22"/>
              </w:rPr>
              <w:t>Odos ir poodinio audinio sutrikimai</w:t>
            </w:r>
          </w:p>
        </w:tc>
      </w:tr>
      <w:tr w:rsidR="00C43AB7" w:rsidRPr="00ED586B" w14:paraId="6CE7FE2E"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9014F69" w14:textId="0C9F9F96" w:rsidR="00C43AB7" w:rsidRPr="00ED586B" w:rsidRDefault="00C43AB7" w:rsidP="00775FFD">
            <w:pPr>
              <w:rPr>
                <w:sz w:val="22"/>
                <w:szCs w:val="22"/>
              </w:rPr>
            </w:pPr>
            <w:r w:rsidRPr="00ED586B">
              <w:rPr>
                <w:sz w:val="22"/>
                <w:szCs w:val="22"/>
              </w:rPr>
              <w:t>Niežėjimas (įskaitant nedažnus generalizuoto niežėjimo atvejus), 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2505D84" w14:textId="77777777" w:rsidR="00C43AB7" w:rsidRPr="00ED586B" w:rsidRDefault="00C43AB7" w:rsidP="00775FFD">
            <w:pPr>
              <w:rPr>
                <w:sz w:val="22"/>
                <w:szCs w:val="22"/>
              </w:rPr>
            </w:pPr>
            <w:r w:rsidRPr="00ED586B">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02059CA"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4213CC6" w14:textId="12FC44A8" w:rsidR="00C43AB7" w:rsidRPr="0074399B" w:rsidRDefault="00C43AB7" w:rsidP="00775FFD">
            <w:pPr>
              <w:rPr>
                <w:sz w:val="22"/>
                <w:szCs w:val="22"/>
              </w:rPr>
            </w:pPr>
            <w:r>
              <w:rPr>
                <w:sz w:val="22"/>
                <w:szCs w:val="22"/>
              </w:rPr>
              <w:t>Stivenso-Džonsono (</w:t>
            </w:r>
            <w:r w:rsidRPr="00197375">
              <w:rPr>
                <w:i/>
                <w:iCs/>
                <w:sz w:val="22"/>
                <w:szCs w:val="22"/>
              </w:rPr>
              <w:t>Stevens-Johnson</w:t>
            </w:r>
            <w:r>
              <w:rPr>
                <w:sz w:val="22"/>
                <w:szCs w:val="22"/>
              </w:rPr>
              <w:t xml:space="preserve">) </w:t>
            </w:r>
            <w:r w:rsidRPr="0074399B">
              <w:rPr>
                <w:sz w:val="22"/>
                <w:szCs w:val="22"/>
              </w:rPr>
              <w:t>sindromas ir</w:t>
            </w:r>
            <w:r>
              <w:rPr>
                <w:sz w:val="22"/>
                <w:szCs w:val="22"/>
              </w:rPr>
              <w:t xml:space="preserve"> </w:t>
            </w:r>
            <w:r w:rsidRPr="0074399B">
              <w:rPr>
                <w:sz w:val="22"/>
                <w:szCs w:val="22"/>
              </w:rPr>
              <w:t>(arba) toksinė</w:t>
            </w:r>
          </w:p>
          <w:p w14:paraId="3A256015" w14:textId="77777777" w:rsidR="00C43AB7" w:rsidRPr="0074399B" w:rsidRDefault="00C43AB7" w:rsidP="00775FFD">
            <w:pPr>
              <w:rPr>
                <w:sz w:val="22"/>
                <w:szCs w:val="22"/>
              </w:rPr>
            </w:pPr>
            <w:r w:rsidRPr="0074399B">
              <w:rPr>
                <w:sz w:val="22"/>
                <w:szCs w:val="22"/>
              </w:rPr>
              <w:t>epidermio</w:t>
            </w:r>
          </w:p>
          <w:p w14:paraId="46E3D9EC" w14:textId="77777777" w:rsidR="00C43AB7" w:rsidRPr="00ED586B" w:rsidRDefault="00C43AB7" w:rsidP="00775FFD">
            <w:pPr>
              <w:rPr>
                <w:sz w:val="22"/>
                <w:szCs w:val="22"/>
              </w:rPr>
            </w:pPr>
            <w:r w:rsidRPr="0074399B">
              <w:rPr>
                <w:sz w:val="22"/>
                <w:szCs w:val="22"/>
              </w:rPr>
              <w:t>nekrolizė, DRESS</w:t>
            </w:r>
            <w:r>
              <w:rPr>
                <w:sz w:val="22"/>
                <w:szCs w:val="22"/>
              </w:rPr>
              <w:t xml:space="preserve"> </w:t>
            </w:r>
            <w:r w:rsidRPr="0074399B">
              <w:rPr>
                <w:sz w:val="22"/>
                <w:szCs w:val="22"/>
              </w:rPr>
              <w:t>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E2C19D6" w14:textId="77777777" w:rsidR="00C43AB7" w:rsidRPr="00ED586B" w:rsidRDefault="00C43AB7" w:rsidP="00775FFD">
            <w:pPr>
              <w:rPr>
                <w:sz w:val="22"/>
                <w:szCs w:val="22"/>
              </w:rPr>
            </w:pPr>
          </w:p>
        </w:tc>
      </w:tr>
      <w:tr w:rsidR="00C43AB7" w:rsidRPr="00ED586B" w14:paraId="2FC8C683"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B0F29F1" w14:textId="77777777" w:rsidR="00C43AB7" w:rsidRPr="00ED586B" w:rsidRDefault="00C43AB7" w:rsidP="00775FFD">
            <w:pPr>
              <w:rPr>
                <w:sz w:val="22"/>
                <w:szCs w:val="22"/>
              </w:rPr>
            </w:pPr>
            <w:r w:rsidRPr="00ED586B">
              <w:rPr>
                <w:b/>
                <w:sz w:val="22"/>
                <w:szCs w:val="22"/>
              </w:rPr>
              <w:t>Skeleto, raumenų ir jungiamojo audinio sutrikimai</w:t>
            </w:r>
          </w:p>
        </w:tc>
      </w:tr>
      <w:tr w:rsidR="00C43AB7" w:rsidRPr="00ED586B" w14:paraId="55CAA0E9"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4745FC3" w14:textId="77777777" w:rsidR="00C43AB7" w:rsidRPr="00ED586B" w:rsidRDefault="00C43AB7" w:rsidP="00775FFD">
            <w:pPr>
              <w:rPr>
                <w:sz w:val="22"/>
                <w:szCs w:val="22"/>
              </w:rPr>
            </w:pPr>
            <w:r w:rsidRPr="00ED586B">
              <w:rPr>
                <w:sz w:val="22"/>
                <w:szCs w:val="22"/>
              </w:rPr>
              <w:t>Galūnių skausmas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F8AA351" w14:textId="77777777" w:rsidR="00C43AB7" w:rsidRPr="00ED586B" w:rsidRDefault="00C43AB7" w:rsidP="00775FFD">
            <w:pPr>
              <w:rPr>
                <w:sz w:val="22"/>
                <w:szCs w:val="22"/>
              </w:rPr>
            </w:pPr>
            <w:r w:rsidRPr="00ED586B">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4A82E58" w14:textId="77777777" w:rsidR="00C43AB7" w:rsidRPr="00ED586B" w:rsidRDefault="00C43AB7" w:rsidP="00775FFD">
            <w:pPr>
              <w:rPr>
                <w:sz w:val="22"/>
                <w:szCs w:val="22"/>
              </w:rPr>
            </w:pPr>
            <w:r w:rsidRPr="00ED586B">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306D099"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77D1CE7" w14:textId="72E29794" w:rsidR="00C43AB7" w:rsidRPr="00ED586B" w:rsidRDefault="0026761B" w:rsidP="00775FFD">
            <w:pPr>
              <w:rPr>
                <w:sz w:val="22"/>
                <w:szCs w:val="22"/>
              </w:rPr>
            </w:pPr>
            <w:r>
              <w:rPr>
                <w:sz w:val="22"/>
                <w:szCs w:val="22"/>
              </w:rPr>
              <w:t>Vietinio s</w:t>
            </w:r>
            <w:r w:rsidR="00C43AB7" w:rsidRPr="00ED586B">
              <w:rPr>
                <w:sz w:val="22"/>
                <w:szCs w:val="22"/>
              </w:rPr>
              <w:t>uspaudimo sindromas dėl kraujavimo</w:t>
            </w:r>
          </w:p>
        </w:tc>
      </w:tr>
      <w:tr w:rsidR="00C43AB7" w:rsidRPr="00ED586B" w14:paraId="69921AA5"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98BF711" w14:textId="77777777" w:rsidR="00C43AB7" w:rsidRPr="00ED586B" w:rsidRDefault="00C43AB7" w:rsidP="00775FFD">
            <w:pPr>
              <w:rPr>
                <w:sz w:val="22"/>
                <w:szCs w:val="22"/>
              </w:rPr>
            </w:pPr>
            <w:r w:rsidRPr="00ED586B">
              <w:rPr>
                <w:b/>
                <w:sz w:val="22"/>
                <w:szCs w:val="22"/>
              </w:rPr>
              <w:t>Inkstų ir šlapimo takų sutrikimai</w:t>
            </w:r>
          </w:p>
        </w:tc>
      </w:tr>
      <w:tr w:rsidR="00C43AB7" w:rsidRPr="00ED586B" w14:paraId="2F1BB495"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515131F" w14:textId="145BA2B9" w:rsidR="00C43AB7" w:rsidRPr="00ED586B" w:rsidRDefault="00C43AB7" w:rsidP="00775FFD">
            <w:pPr>
              <w:rPr>
                <w:sz w:val="22"/>
                <w:szCs w:val="22"/>
              </w:rPr>
            </w:pPr>
            <w:r w:rsidRPr="00ED586B">
              <w:rPr>
                <w:sz w:val="22"/>
                <w:szCs w:val="22"/>
              </w:rPr>
              <w:t>Kraujavimas iš urogenitalinio trakto (įskaitant hematuriją ir menoragiją</w:t>
            </w:r>
            <w:r w:rsidRPr="00ED586B">
              <w:rPr>
                <w:sz w:val="22"/>
                <w:szCs w:val="22"/>
                <w:vertAlign w:val="superscript"/>
              </w:rPr>
              <w:t>B</w:t>
            </w:r>
            <w:r w:rsidRPr="00ED586B">
              <w:rPr>
                <w:sz w:val="22"/>
                <w:szCs w:val="22"/>
              </w:rPr>
              <w:t>), inkstų funkcijos sutrikimas (įskaitant padidėjus</w:t>
            </w:r>
            <w:r w:rsidR="0026761B">
              <w:rPr>
                <w:sz w:val="22"/>
                <w:szCs w:val="22"/>
              </w:rPr>
              <w:t>i</w:t>
            </w:r>
            <w:r w:rsidR="005150BF">
              <w:rPr>
                <w:sz w:val="22"/>
                <w:szCs w:val="22"/>
              </w:rPr>
              <w:t>ą</w:t>
            </w:r>
            <w:r w:rsidRPr="00ED586B">
              <w:rPr>
                <w:sz w:val="22"/>
                <w:szCs w:val="22"/>
              </w:rPr>
              <w:t xml:space="preserve"> kreatinino </w:t>
            </w:r>
            <w:r w:rsidR="0026761B">
              <w:rPr>
                <w:sz w:val="22"/>
                <w:szCs w:val="22"/>
              </w:rPr>
              <w:t>koncentracij</w:t>
            </w:r>
            <w:r w:rsidR="005150BF">
              <w:rPr>
                <w:sz w:val="22"/>
                <w:szCs w:val="22"/>
              </w:rPr>
              <w:t>ą</w:t>
            </w:r>
            <w:r w:rsidR="0026761B" w:rsidRPr="00ED586B">
              <w:rPr>
                <w:sz w:val="22"/>
                <w:szCs w:val="22"/>
              </w:rPr>
              <w:t xml:space="preserve"> </w:t>
            </w:r>
            <w:r w:rsidRPr="00ED586B">
              <w:rPr>
                <w:sz w:val="22"/>
                <w:szCs w:val="22"/>
              </w:rPr>
              <w:t>kraujyje, padidėjus</w:t>
            </w:r>
            <w:r w:rsidR="005150BF">
              <w:rPr>
                <w:sz w:val="22"/>
                <w:szCs w:val="22"/>
              </w:rPr>
              <w:t>ią</w:t>
            </w:r>
            <w:r w:rsidRPr="00ED586B">
              <w:rPr>
                <w:sz w:val="22"/>
                <w:szCs w:val="22"/>
              </w:rPr>
              <w:t xml:space="preserve"> urėjos </w:t>
            </w:r>
            <w:r w:rsidR="005150BF">
              <w:rPr>
                <w:sz w:val="22"/>
                <w:szCs w:val="22"/>
              </w:rPr>
              <w:t>koncentracijos</w:t>
            </w:r>
            <w:r w:rsidR="005150BF" w:rsidRPr="00ED586B">
              <w:rPr>
                <w:sz w:val="22"/>
                <w:szCs w:val="22"/>
              </w:rPr>
              <w:t xml:space="preserve"> </w:t>
            </w:r>
            <w:r w:rsidRPr="00ED586B">
              <w:rPr>
                <w:sz w:val="22"/>
                <w:szCs w:val="22"/>
              </w:rPr>
              <w:t>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48B444F" w14:textId="77777777" w:rsidR="00C43AB7" w:rsidRPr="00ED586B" w:rsidRDefault="00C43AB7" w:rsidP="00775FFD">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DC85F71"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B025C99"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4A73EA9" w14:textId="21CCE58F" w:rsidR="00C43AB7" w:rsidRPr="00ED586B" w:rsidRDefault="00C43AB7" w:rsidP="00775FFD">
            <w:pPr>
              <w:rPr>
                <w:sz w:val="22"/>
                <w:szCs w:val="22"/>
              </w:rPr>
            </w:pPr>
            <w:r w:rsidRPr="00ED586B">
              <w:rPr>
                <w:sz w:val="22"/>
                <w:szCs w:val="22"/>
              </w:rPr>
              <w:t>Inkstų nepakankamumas/ ūminis inkstų nepakankamumas dėl kraujavimo, kurio pakanka hipoperfuzijai sukelti</w:t>
            </w:r>
            <w:r>
              <w:rPr>
                <w:sz w:val="22"/>
                <w:szCs w:val="22"/>
              </w:rPr>
              <w:t xml:space="preserve">, </w:t>
            </w:r>
            <w:r w:rsidRPr="000513AA">
              <w:rPr>
                <w:sz w:val="22"/>
                <w:szCs w:val="22"/>
              </w:rPr>
              <w:t>su</w:t>
            </w:r>
            <w:r>
              <w:rPr>
                <w:sz w:val="22"/>
                <w:szCs w:val="22"/>
              </w:rPr>
              <w:t xml:space="preserve"> </w:t>
            </w:r>
            <w:r w:rsidRPr="000513AA">
              <w:rPr>
                <w:sz w:val="22"/>
                <w:szCs w:val="22"/>
              </w:rPr>
              <w:t xml:space="preserve">antikoaguliantais susijusi nefropatija </w:t>
            </w:r>
          </w:p>
        </w:tc>
      </w:tr>
      <w:tr w:rsidR="00C43AB7" w:rsidRPr="00ED586B" w14:paraId="6C9F0503"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4EB9424" w14:textId="77777777" w:rsidR="00C43AB7" w:rsidRPr="00ED586B" w:rsidRDefault="00C43AB7" w:rsidP="00775FFD">
            <w:pPr>
              <w:rPr>
                <w:sz w:val="22"/>
                <w:szCs w:val="22"/>
              </w:rPr>
            </w:pPr>
            <w:r w:rsidRPr="00ED586B">
              <w:rPr>
                <w:b/>
                <w:sz w:val="22"/>
                <w:szCs w:val="22"/>
              </w:rPr>
              <w:t>Bendrieji sutrikimai ir vartojimo vietos pažeidimai</w:t>
            </w:r>
          </w:p>
        </w:tc>
      </w:tr>
      <w:tr w:rsidR="00C43AB7" w:rsidRPr="00ED586B" w14:paraId="4559D421"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B903F6C" w14:textId="77777777" w:rsidR="00C43AB7" w:rsidRPr="00ED586B" w:rsidRDefault="00C43AB7" w:rsidP="00775FFD">
            <w:pPr>
              <w:rPr>
                <w:sz w:val="22"/>
                <w:szCs w:val="22"/>
              </w:rPr>
            </w:pPr>
            <w:r w:rsidRPr="00ED586B">
              <w:rPr>
                <w:sz w:val="22"/>
                <w:szCs w:val="22"/>
              </w:rPr>
              <w:t>Karščiavimas</w:t>
            </w:r>
            <w:r w:rsidRPr="00ED586B">
              <w:rPr>
                <w:sz w:val="22"/>
                <w:szCs w:val="22"/>
                <w:vertAlign w:val="superscript"/>
              </w:rPr>
              <w:t>A</w:t>
            </w:r>
            <w:r w:rsidRPr="00ED586B">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7DDEB79" w14:textId="77777777" w:rsidR="00C43AB7" w:rsidRPr="00ED586B" w:rsidRDefault="00C43AB7" w:rsidP="00775FFD">
            <w:pPr>
              <w:rPr>
                <w:sz w:val="22"/>
                <w:szCs w:val="22"/>
              </w:rPr>
            </w:pPr>
            <w:r w:rsidRPr="00ED586B">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79F679B" w14:textId="77777777" w:rsidR="00C43AB7" w:rsidRPr="00ED586B" w:rsidRDefault="00C43AB7" w:rsidP="00775FFD">
            <w:pPr>
              <w:rPr>
                <w:sz w:val="22"/>
                <w:szCs w:val="22"/>
              </w:rPr>
            </w:pPr>
            <w:r w:rsidRPr="00ED586B">
              <w:rPr>
                <w:sz w:val="22"/>
                <w:szCs w:val="22"/>
              </w:rPr>
              <w:t>Lokali edema</w:t>
            </w:r>
            <w:r w:rsidRPr="00ED586B">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9569FAB"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B382E6C" w14:textId="77777777" w:rsidR="00C43AB7" w:rsidRPr="00ED586B" w:rsidRDefault="00C43AB7" w:rsidP="00775FFD">
            <w:pPr>
              <w:rPr>
                <w:sz w:val="22"/>
                <w:szCs w:val="22"/>
              </w:rPr>
            </w:pPr>
          </w:p>
        </w:tc>
      </w:tr>
      <w:tr w:rsidR="00C43AB7" w:rsidRPr="00ED586B" w14:paraId="04D3D512"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22BC93C" w14:textId="77777777" w:rsidR="00C43AB7" w:rsidRPr="00ED586B" w:rsidRDefault="00C43AB7" w:rsidP="00775FFD">
            <w:pPr>
              <w:rPr>
                <w:sz w:val="22"/>
                <w:szCs w:val="22"/>
              </w:rPr>
            </w:pPr>
            <w:r w:rsidRPr="00ED586B">
              <w:rPr>
                <w:b/>
                <w:sz w:val="22"/>
                <w:szCs w:val="22"/>
              </w:rPr>
              <w:t>Tyrimai</w:t>
            </w:r>
          </w:p>
        </w:tc>
      </w:tr>
      <w:tr w:rsidR="00C43AB7" w:rsidRPr="00ED586B" w14:paraId="3D473490"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DA1D7F3" w14:textId="77777777" w:rsidR="00C43AB7" w:rsidRPr="00ED586B" w:rsidRDefault="00C43AB7" w:rsidP="00775FFD">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4E658E5" w14:textId="77777777" w:rsidR="00C43AB7" w:rsidRPr="00ED586B" w:rsidRDefault="00C43AB7" w:rsidP="00775FFD">
            <w:pPr>
              <w:rPr>
                <w:sz w:val="22"/>
                <w:szCs w:val="22"/>
              </w:rPr>
            </w:pPr>
            <w:r>
              <w:rPr>
                <w:sz w:val="22"/>
                <w:szCs w:val="22"/>
              </w:rPr>
              <w:t>P</w:t>
            </w:r>
            <w:r w:rsidRPr="00ED586B">
              <w:rPr>
                <w:sz w:val="22"/>
                <w:szCs w:val="22"/>
              </w:rPr>
              <w:t>adidėjęs LDH aktyvumas</w:t>
            </w:r>
            <w:r w:rsidRPr="00ED586B">
              <w:rPr>
                <w:sz w:val="22"/>
                <w:szCs w:val="22"/>
                <w:vertAlign w:val="superscript"/>
              </w:rPr>
              <w:t>A</w:t>
            </w:r>
            <w:r w:rsidRPr="00ED586B">
              <w:rPr>
                <w:sz w:val="22"/>
                <w:szCs w:val="22"/>
              </w:rPr>
              <w:t>, padidėjęs lipazės aktyvumas</w:t>
            </w:r>
            <w:r w:rsidRPr="00ED586B">
              <w:rPr>
                <w:sz w:val="22"/>
                <w:szCs w:val="22"/>
                <w:vertAlign w:val="superscript"/>
              </w:rPr>
              <w:t>A</w:t>
            </w:r>
            <w:r w:rsidRPr="00ED586B">
              <w:rPr>
                <w:sz w:val="22"/>
                <w:szCs w:val="22"/>
              </w:rPr>
              <w:t>, padidėjęs amilazės aktyvumas</w:t>
            </w:r>
            <w:r w:rsidRPr="00ED586B">
              <w:rPr>
                <w:sz w:val="22"/>
                <w:szCs w:val="22"/>
                <w:vertAlign w:val="superscript"/>
              </w:rPr>
              <w:t>A</w:t>
            </w:r>
            <w:r>
              <w:rPr>
                <w:sz w:val="22"/>
                <w:szCs w:val="22"/>
              </w:rPr>
              <w:t>.</w:t>
            </w:r>
            <w:r w:rsidRPr="00ED586B">
              <w:rPr>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3ED3E4E"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F7C0C80"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4F8865C" w14:textId="77777777" w:rsidR="00C43AB7" w:rsidRPr="00ED586B" w:rsidRDefault="00C43AB7" w:rsidP="00775FFD">
            <w:pPr>
              <w:rPr>
                <w:sz w:val="22"/>
                <w:szCs w:val="22"/>
              </w:rPr>
            </w:pPr>
          </w:p>
        </w:tc>
      </w:tr>
      <w:tr w:rsidR="00C43AB7" w:rsidRPr="00ED586B" w14:paraId="0E76655C"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FB85A8A" w14:textId="77777777" w:rsidR="00C43AB7" w:rsidRPr="00ED586B" w:rsidRDefault="00C43AB7" w:rsidP="00775FFD">
            <w:pPr>
              <w:rPr>
                <w:sz w:val="22"/>
                <w:szCs w:val="22"/>
              </w:rPr>
            </w:pPr>
            <w:r w:rsidRPr="00ED586B">
              <w:rPr>
                <w:b/>
                <w:sz w:val="22"/>
                <w:szCs w:val="22"/>
              </w:rPr>
              <w:t>Sužalojimai, apsinuodijimai ir procedūrų komplikacijos</w:t>
            </w:r>
          </w:p>
        </w:tc>
      </w:tr>
      <w:tr w:rsidR="00C43AB7" w:rsidRPr="00ED586B" w14:paraId="27E18D6D"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F1B2C66" w14:textId="1A7E5A9E" w:rsidR="00C43AB7" w:rsidRPr="00ED586B" w:rsidRDefault="00C43AB7" w:rsidP="00775FFD">
            <w:pPr>
              <w:rPr>
                <w:sz w:val="22"/>
                <w:szCs w:val="22"/>
              </w:rPr>
            </w:pPr>
            <w:r w:rsidRPr="00ED586B">
              <w:rPr>
                <w:sz w:val="22"/>
                <w:szCs w:val="22"/>
              </w:rPr>
              <w:t xml:space="preserve">Kraujavimas po procedūros (įskaitant pooperacinę anemiją ir kraujavimą iš žaizdos), </w:t>
            </w:r>
            <w:r w:rsidR="005150BF">
              <w:rPr>
                <w:sz w:val="22"/>
                <w:szCs w:val="22"/>
              </w:rPr>
              <w:t>sumušimas</w:t>
            </w:r>
            <w:r w:rsidRPr="00ED586B">
              <w:rPr>
                <w:sz w:val="22"/>
                <w:szCs w:val="22"/>
              </w:rPr>
              <w:t>, sekrecija iš žaizdos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08324D1" w14:textId="77777777" w:rsidR="00C43AB7" w:rsidRPr="00ED586B" w:rsidRDefault="00C43AB7" w:rsidP="00775FFD">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2281ECC" w14:textId="77777777" w:rsidR="00C43AB7" w:rsidRPr="00ED586B" w:rsidRDefault="00C43AB7" w:rsidP="00775FFD">
            <w:pPr>
              <w:rPr>
                <w:sz w:val="22"/>
                <w:szCs w:val="22"/>
              </w:rPr>
            </w:pPr>
            <w:r w:rsidRPr="00ED586B">
              <w:rPr>
                <w:sz w:val="22"/>
                <w:szCs w:val="22"/>
              </w:rPr>
              <w:t>Kraujagyslių pseudoaneurizma</w:t>
            </w:r>
            <w:r w:rsidRPr="00ED586B">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8324CC8" w14:textId="77777777" w:rsidR="00C43AB7" w:rsidRPr="00ED586B" w:rsidRDefault="00C43AB7"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CB85D56" w14:textId="77777777" w:rsidR="00C43AB7" w:rsidRPr="00ED586B" w:rsidRDefault="00C43AB7" w:rsidP="00775FFD">
            <w:pPr>
              <w:rPr>
                <w:sz w:val="22"/>
                <w:szCs w:val="22"/>
              </w:rPr>
            </w:pPr>
          </w:p>
        </w:tc>
      </w:tr>
    </w:tbl>
    <w:p w14:paraId="12FB58A1" w14:textId="77777777" w:rsidR="00C43AB7" w:rsidRPr="00ED586B" w:rsidRDefault="00C43AB7" w:rsidP="00C43AB7">
      <w:pPr>
        <w:ind w:left="567" w:hanging="567"/>
        <w:rPr>
          <w:sz w:val="22"/>
          <w:szCs w:val="22"/>
        </w:rPr>
      </w:pPr>
      <w:r w:rsidRPr="00ED586B">
        <w:rPr>
          <w:sz w:val="22"/>
          <w:szCs w:val="22"/>
        </w:rPr>
        <w:t>A:</w:t>
      </w:r>
      <w:r>
        <w:rPr>
          <w:sz w:val="22"/>
          <w:szCs w:val="22"/>
        </w:rPr>
        <w:tab/>
      </w:r>
      <w:r w:rsidRPr="00ED586B">
        <w:rPr>
          <w:sz w:val="22"/>
          <w:szCs w:val="22"/>
        </w:rPr>
        <w:t>pastebėta taikant VTE profilaktiką suaugusiems pacientams, atliekant planines klubo arba kelio sąnario pakeitimo operacijas;</w:t>
      </w:r>
    </w:p>
    <w:p w14:paraId="4F83DDA5" w14:textId="7C6716D8" w:rsidR="00C43AB7" w:rsidRPr="00ED586B" w:rsidRDefault="00C43AB7" w:rsidP="00C43AB7">
      <w:pPr>
        <w:ind w:left="567" w:hanging="567"/>
        <w:rPr>
          <w:sz w:val="22"/>
          <w:szCs w:val="22"/>
        </w:rPr>
      </w:pPr>
      <w:r w:rsidRPr="00ED586B">
        <w:rPr>
          <w:sz w:val="22"/>
          <w:szCs w:val="22"/>
        </w:rPr>
        <w:t>B:</w:t>
      </w:r>
      <w:r>
        <w:rPr>
          <w:sz w:val="22"/>
          <w:szCs w:val="22"/>
        </w:rPr>
        <w:tab/>
      </w:r>
      <w:r w:rsidRPr="00ED586B">
        <w:rPr>
          <w:sz w:val="22"/>
          <w:szCs w:val="22"/>
        </w:rPr>
        <w:t>pastebėtas kaip labai dažnas nepageidaujamas poveikis, gydant GVT, PE ir taikant šių sutrikimų pasikartojimo profilaktiką jaunesnėms nei 55 metų moterims;</w:t>
      </w:r>
    </w:p>
    <w:p w14:paraId="10DAF5E2" w14:textId="77777777" w:rsidR="00C43AB7" w:rsidRPr="00ED586B" w:rsidRDefault="00C43AB7" w:rsidP="00C43AB7">
      <w:pPr>
        <w:ind w:left="567" w:hanging="567"/>
        <w:rPr>
          <w:sz w:val="22"/>
          <w:szCs w:val="22"/>
        </w:rPr>
      </w:pPr>
      <w:r w:rsidRPr="00ED586B">
        <w:rPr>
          <w:sz w:val="22"/>
          <w:szCs w:val="22"/>
        </w:rPr>
        <w:t>C:</w:t>
      </w:r>
      <w:r>
        <w:rPr>
          <w:sz w:val="22"/>
          <w:szCs w:val="22"/>
        </w:rPr>
        <w:tab/>
      </w:r>
      <w:r w:rsidRPr="00ED586B">
        <w:rPr>
          <w:sz w:val="22"/>
          <w:szCs w:val="22"/>
        </w:rPr>
        <w:t>pastebėtas kaip nedažnas nepageidaujamas poveikis, taikant aterotrombozinių reiškinių profilaktiką pacientams, patyrusiems ŪKS (po perkutaninės koronarinės intervencijos).</w:t>
      </w:r>
    </w:p>
    <w:p w14:paraId="3B17AB01" w14:textId="77777777" w:rsidR="00C43AB7" w:rsidRDefault="00C43AB7" w:rsidP="00C43AB7">
      <w:pPr>
        <w:ind w:left="567" w:hanging="567"/>
        <w:rPr>
          <w:sz w:val="22"/>
          <w:szCs w:val="22"/>
        </w:rPr>
      </w:pPr>
      <w:r>
        <w:rPr>
          <w:sz w:val="22"/>
          <w:szCs w:val="22"/>
        </w:rPr>
        <w:t>*</w:t>
      </w:r>
      <w:r>
        <w:rPr>
          <w:sz w:val="22"/>
          <w:szCs w:val="22"/>
        </w:rPr>
        <w:tab/>
        <w:t>P</w:t>
      </w:r>
      <w:r w:rsidRPr="00A32E62">
        <w:rPr>
          <w:sz w:val="22"/>
          <w:szCs w:val="22"/>
        </w:rPr>
        <w:t>asirinktų III fazės tyrimų metu</w:t>
      </w:r>
      <w:r>
        <w:rPr>
          <w:sz w:val="22"/>
          <w:szCs w:val="22"/>
        </w:rPr>
        <w:t xml:space="preserve"> b</w:t>
      </w:r>
      <w:r w:rsidRPr="00AD68F9">
        <w:rPr>
          <w:sz w:val="22"/>
          <w:szCs w:val="22"/>
        </w:rPr>
        <w:t xml:space="preserve">uvo taikomas iš anksto numatytas selektyvus nepageidaujamų reiškinių rinkimo metodas. </w:t>
      </w:r>
      <w:r w:rsidRPr="00DF0CF5">
        <w:rPr>
          <w:sz w:val="22"/>
          <w:szCs w:val="22"/>
        </w:rPr>
        <w:t>Remiantis šių tyrimų analize, nepageidaujamų reakcijų dažnis nepadidėjo ir nebuvo nustatyta nė vienos naujos nepageidaujamos reakcijos</w:t>
      </w:r>
      <w:r>
        <w:rPr>
          <w:sz w:val="22"/>
          <w:szCs w:val="22"/>
        </w:rPr>
        <w:t xml:space="preserve"> į vaistinį preparatą.</w:t>
      </w:r>
    </w:p>
    <w:p w14:paraId="16081F48" w14:textId="77777777" w:rsidR="00C43AB7" w:rsidRPr="00ED586B" w:rsidRDefault="00C43AB7" w:rsidP="00C43AB7">
      <w:pPr>
        <w:rPr>
          <w:sz w:val="22"/>
          <w:szCs w:val="22"/>
        </w:rPr>
      </w:pPr>
    </w:p>
    <w:p w14:paraId="50A4BF6F" w14:textId="77777777" w:rsidR="00C43AB7" w:rsidRPr="00ED586B" w:rsidRDefault="00C43AB7" w:rsidP="00C43AB7">
      <w:pPr>
        <w:rPr>
          <w:sz w:val="22"/>
          <w:szCs w:val="22"/>
        </w:rPr>
      </w:pPr>
      <w:r w:rsidRPr="00ED586B">
        <w:rPr>
          <w:sz w:val="22"/>
          <w:szCs w:val="22"/>
          <w:u w:val="single"/>
        </w:rPr>
        <w:t>Atrinktų nepageidaujamų reakcijų apibūdinimas</w:t>
      </w:r>
    </w:p>
    <w:p w14:paraId="5B50DA97" w14:textId="19E44632" w:rsidR="00C43AB7" w:rsidRDefault="00C43AB7" w:rsidP="00C43AB7">
      <w:pPr>
        <w:rPr>
          <w:sz w:val="22"/>
          <w:szCs w:val="22"/>
        </w:rPr>
      </w:pPr>
      <w:r w:rsidRPr="00ED586B">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w:t>
      </w:r>
      <w:r>
        <w:rPr>
          <w:sz w:val="22"/>
          <w:szCs w:val="22"/>
        </w:rPr>
        <w:t>4.9 skyrių „Kraujavimo gydymas“</w:t>
      </w:r>
      <w:r w:rsidRPr="00ED586B">
        <w:rPr>
          <w:sz w:val="22"/>
          <w:szCs w:val="22"/>
        </w:rPr>
        <w:t>). Klinikinių tyrimų metu kraujavimas iš gleivinės (t.y. iš nosies, dantenų, virškinimo trakto, lyties organų ir šlapimo takų</w:t>
      </w:r>
      <w:r>
        <w:rPr>
          <w:sz w:val="22"/>
          <w:szCs w:val="22"/>
        </w:rPr>
        <w:t xml:space="preserve">, </w:t>
      </w:r>
      <w:r w:rsidRPr="0007410F">
        <w:rPr>
          <w:sz w:val="22"/>
          <w:szCs w:val="22"/>
        </w:rPr>
        <w:t>įskaitant nenormalų kraujavimą iš makšties arba sustiprėjusį menstruacinį kraujavimą</w:t>
      </w:r>
      <w:r w:rsidRPr="00ED586B">
        <w:rPr>
          <w:sz w:val="22"/>
          <w:szCs w:val="22"/>
        </w:rPr>
        <w:t>) ir anemija dažniau buvo pastebėt</w:t>
      </w:r>
      <w:r w:rsidR="005150BF">
        <w:rPr>
          <w:sz w:val="22"/>
          <w:szCs w:val="22"/>
        </w:rPr>
        <w:t>i</w:t>
      </w:r>
      <w:r w:rsidRPr="00ED586B">
        <w:rPr>
          <w:sz w:val="22"/>
          <w:szCs w:val="22"/>
        </w:rPr>
        <w:t xml:space="preserve"> taikant ilgalaikį gydymą rivaroksabanu, palyginti su gydymu VKA. Taigi, papildant atitinkamą klinikinį stebėjimą, slaptam kraujavimui nustatyti </w:t>
      </w:r>
      <w:r w:rsidRPr="0007410F">
        <w:rPr>
          <w:sz w:val="22"/>
          <w:szCs w:val="22"/>
        </w:rPr>
        <w:t>ir klinikinei akivaizdaus kraujavimo reikšmei įvertinti</w:t>
      </w:r>
      <w:r w:rsidRPr="0080126F">
        <w:rPr>
          <w:sz w:val="22"/>
          <w:szCs w:val="22"/>
        </w:rPr>
        <w:t xml:space="preserve"> </w:t>
      </w:r>
      <w:r w:rsidRPr="00ED586B">
        <w:rPr>
          <w:sz w:val="22"/>
          <w:szCs w:val="22"/>
        </w:rPr>
        <w:t>gali būti naudingi ir hemoglobino</w:t>
      </w:r>
      <w:r w:rsidR="005150BF">
        <w:rPr>
          <w:sz w:val="22"/>
          <w:szCs w:val="22"/>
        </w:rPr>
        <w:t>,</w:t>
      </w:r>
      <w:r w:rsidRPr="00ED586B">
        <w:rPr>
          <w:sz w:val="22"/>
          <w:szCs w:val="22"/>
        </w:rPr>
        <w:t xml:space="preserve">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w:t>
      </w:r>
      <w:r>
        <w:rPr>
          <w:sz w:val="22"/>
          <w:szCs w:val="22"/>
        </w:rPr>
        <w:t>4.4 skyrių</w:t>
      </w:r>
      <w:r w:rsidRPr="00ED586B">
        <w:rPr>
          <w:sz w:val="22"/>
          <w:szCs w:val="22"/>
        </w:rPr>
        <w:t xml:space="preserve"> „Kraujavimo rizika“). Mėnesinių kraujavimas gali būti intensyvesnis ir (arba) trukti ilgiau. </w:t>
      </w:r>
    </w:p>
    <w:p w14:paraId="47DEC7D2" w14:textId="77777777" w:rsidR="00C43AB7" w:rsidRPr="00ED586B" w:rsidRDefault="00C43AB7" w:rsidP="00C43AB7">
      <w:pPr>
        <w:rPr>
          <w:sz w:val="22"/>
          <w:szCs w:val="22"/>
        </w:rPr>
      </w:pPr>
      <w:r w:rsidRPr="00ED586B">
        <w:rPr>
          <w:sz w:val="22"/>
          <w:szCs w:val="22"/>
        </w:rPr>
        <w:t>Hemoraginės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6AC451A7" w14:textId="6565AB07" w:rsidR="005148BA" w:rsidRDefault="00C43AB7" w:rsidP="00C43AB7">
      <w:pPr>
        <w:rPr>
          <w:sz w:val="22"/>
          <w:szCs w:val="22"/>
        </w:rPr>
      </w:pPr>
      <w:r w:rsidRPr="00ED586B">
        <w:rPr>
          <w:sz w:val="22"/>
          <w:szCs w:val="22"/>
        </w:rPr>
        <w:t xml:space="preserve">Pranešta apie žinomas antrines sunkaus kraujavimo komplikacijas, pvz., </w:t>
      </w:r>
      <w:r w:rsidR="005150BF">
        <w:rPr>
          <w:sz w:val="22"/>
          <w:szCs w:val="22"/>
        </w:rPr>
        <w:t xml:space="preserve">vietinio </w:t>
      </w:r>
      <w:r w:rsidRPr="00ED586B">
        <w:rPr>
          <w:sz w:val="22"/>
          <w:szCs w:val="22"/>
        </w:rPr>
        <w:t xml:space="preserve">suspaudimo sindromą ir inkstų nepakankamumą dėl hipoperfuzijos </w:t>
      </w:r>
      <w:r>
        <w:rPr>
          <w:sz w:val="22"/>
          <w:szCs w:val="22"/>
        </w:rPr>
        <w:t xml:space="preserve">ar </w:t>
      </w:r>
      <w:r w:rsidRPr="000513AA">
        <w:rPr>
          <w:sz w:val="22"/>
          <w:szCs w:val="22"/>
        </w:rPr>
        <w:t>su</w:t>
      </w:r>
      <w:r>
        <w:rPr>
          <w:sz w:val="22"/>
          <w:szCs w:val="22"/>
        </w:rPr>
        <w:t xml:space="preserve"> </w:t>
      </w:r>
      <w:r w:rsidRPr="000513AA">
        <w:rPr>
          <w:sz w:val="22"/>
          <w:szCs w:val="22"/>
        </w:rPr>
        <w:t>antikoaguliantais susijusi</w:t>
      </w:r>
      <w:r>
        <w:rPr>
          <w:sz w:val="22"/>
          <w:szCs w:val="22"/>
        </w:rPr>
        <w:t>ą</w:t>
      </w:r>
      <w:r w:rsidRPr="000513AA">
        <w:rPr>
          <w:sz w:val="22"/>
          <w:szCs w:val="22"/>
        </w:rPr>
        <w:t xml:space="preserve"> nefropatij</w:t>
      </w:r>
      <w:r>
        <w:rPr>
          <w:sz w:val="22"/>
          <w:szCs w:val="22"/>
        </w:rPr>
        <w:t xml:space="preserve">ą, </w:t>
      </w:r>
      <w:r w:rsidRPr="00ED586B">
        <w:rPr>
          <w:sz w:val="22"/>
          <w:szCs w:val="22"/>
        </w:rPr>
        <w:t xml:space="preserve">vartojant rivaroksabano. Todėl reikia </w:t>
      </w:r>
      <w:r w:rsidR="005150BF">
        <w:rPr>
          <w:sz w:val="22"/>
          <w:szCs w:val="22"/>
        </w:rPr>
        <w:t>atsižvelgti į</w:t>
      </w:r>
      <w:r w:rsidRPr="00ED586B">
        <w:rPr>
          <w:sz w:val="22"/>
          <w:szCs w:val="22"/>
        </w:rPr>
        <w:t xml:space="preserve"> kraujavimo galimybę, įvertinant bet kokiais antikoaguliantais gydomo paciento būklę.</w:t>
      </w:r>
    </w:p>
    <w:p w14:paraId="46F44697" w14:textId="77777777" w:rsidR="005148BA" w:rsidRDefault="005148BA" w:rsidP="00C43AB7">
      <w:pPr>
        <w:rPr>
          <w:sz w:val="22"/>
          <w:szCs w:val="22"/>
        </w:rPr>
      </w:pPr>
    </w:p>
    <w:p w14:paraId="42669B95" w14:textId="5546D112" w:rsidR="005148BA" w:rsidRDefault="005148BA" w:rsidP="00C43AB7">
      <w:pPr>
        <w:rPr>
          <w:sz w:val="22"/>
          <w:szCs w:val="22"/>
          <w:u w:val="single"/>
        </w:rPr>
      </w:pPr>
      <w:r w:rsidRPr="00197375">
        <w:rPr>
          <w:sz w:val="22"/>
          <w:szCs w:val="22"/>
          <w:u w:val="single"/>
        </w:rPr>
        <w:t>Vaikų populiacija</w:t>
      </w:r>
    </w:p>
    <w:p w14:paraId="568552B3" w14:textId="77777777" w:rsidR="00F16905" w:rsidRPr="00197375" w:rsidRDefault="00F16905" w:rsidP="00F16905">
      <w:pPr>
        <w:jc w:val="both"/>
        <w:rPr>
          <w:i/>
          <w:sz w:val="22"/>
          <w:szCs w:val="18"/>
        </w:rPr>
      </w:pPr>
      <w:r w:rsidRPr="00197375">
        <w:rPr>
          <w:i/>
          <w:iCs/>
          <w:sz w:val="22"/>
          <w:szCs w:val="18"/>
        </w:rPr>
        <w:t>VTE gydymas bei VTE pasikartojimo profilaktika</w:t>
      </w:r>
    </w:p>
    <w:p w14:paraId="53C2900B" w14:textId="085F1499" w:rsidR="00F16905" w:rsidRPr="00197375" w:rsidRDefault="00F16905" w:rsidP="00F16905">
      <w:pPr>
        <w:rPr>
          <w:sz w:val="22"/>
          <w:szCs w:val="18"/>
        </w:rPr>
      </w:pPr>
      <w:r w:rsidRPr="00197375">
        <w:rPr>
          <w:sz w:val="22"/>
          <w:szCs w:val="18"/>
        </w:rPr>
        <w:t xml:space="preserve">Saugumo vertinimas vaikams ir paaugliams yra pagrįstas saugumo duomenimis, gautais atlikus du II fazės ir vieną III fazės atvirus, veikliuoju vaistiniu preparatu kontroliuojamus tyrimus su vaikais, kurių amžius buvo nuo gimimo iki mažiau kaip 18 metų. Rivaroksabano ir palyginamojo vaistinio preparato saugumo duomenys įvairiose vaikų amžiaus grupėse daugiausiai buvo panašūs. </w:t>
      </w:r>
      <w:r w:rsidR="005150BF">
        <w:rPr>
          <w:sz w:val="22"/>
          <w:szCs w:val="18"/>
        </w:rPr>
        <w:t>Viso</w:t>
      </w:r>
      <w:r w:rsidR="005150BF" w:rsidRPr="00197375">
        <w:rPr>
          <w:sz w:val="22"/>
          <w:szCs w:val="18"/>
        </w:rPr>
        <w:t xml:space="preserve"> </w:t>
      </w:r>
      <w:r w:rsidRPr="00197375">
        <w:rPr>
          <w:sz w:val="22"/>
          <w:szCs w:val="18"/>
        </w:rPr>
        <w:t>412 vaikų ir paauglių, gydytų rivaroksabanu, saugumo duomenys buvo panašūs į suaugusių populiacijoje gautus duomenis ir nuoseklūs skirtinguose amžiaus pogrupiuose, nors vertinimo galimybė buvo ribota dėl nedidelio pacientų skaičiaus.</w:t>
      </w:r>
    </w:p>
    <w:p w14:paraId="7DA576EC" w14:textId="5041BB2A" w:rsidR="005148BA" w:rsidRPr="00197375" w:rsidRDefault="00F16905" w:rsidP="00F16905">
      <w:pPr>
        <w:rPr>
          <w:sz w:val="20"/>
          <w:u w:val="single"/>
        </w:rPr>
      </w:pPr>
      <w:r w:rsidRPr="00197375">
        <w:rPr>
          <w:sz w:val="22"/>
          <w:szCs w:val="18"/>
        </w:rPr>
        <w:t>Vaikams, palyginti su suaugusiais pacientais, dažniau nustatytas galvos skausmas (labai dažnas, 16,7</w:t>
      </w:r>
      <w:r w:rsidR="005150BF">
        <w:rPr>
          <w:sz w:val="22"/>
          <w:szCs w:val="18"/>
        </w:rPr>
        <w:t> </w:t>
      </w:r>
      <w:r w:rsidRPr="00197375">
        <w:rPr>
          <w:sz w:val="22"/>
          <w:szCs w:val="18"/>
        </w:rPr>
        <w:t>%), karščiavimas (labai dažnas, 11,7</w:t>
      </w:r>
      <w:r w:rsidR="005150BF">
        <w:rPr>
          <w:sz w:val="22"/>
          <w:szCs w:val="18"/>
        </w:rPr>
        <w:t> </w:t>
      </w:r>
      <w:r w:rsidRPr="00197375">
        <w:rPr>
          <w:sz w:val="22"/>
          <w:szCs w:val="18"/>
        </w:rPr>
        <w:t>%), kraujavimas iš nosies (labai dažnas, 11,2</w:t>
      </w:r>
      <w:r w:rsidR="005150BF">
        <w:rPr>
          <w:sz w:val="22"/>
          <w:szCs w:val="18"/>
        </w:rPr>
        <w:t> </w:t>
      </w:r>
      <w:r w:rsidRPr="00197375">
        <w:rPr>
          <w:sz w:val="22"/>
          <w:szCs w:val="18"/>
        </w:rPr>
        <w:t>%), vėmimas (labai dažnas, 10,7</w:t>
      </w:r>
      <w:r w:rsidR="005150BF">
        <w:rPr>
          <w:sz w:val="22"/>
          <w:szCs w:val="18"/>
        </w:rPr>
        <w:t> </w:t>
      </w:r>
      <w:r w:rsidRPr="00197375">
        <w:rPr>
          <w:sz w:val="22"/>
          <w:szCs w:val="18"/>
        </w:rPr>
        <w:t>%), tachikardija (dažnas, 1,5</w:t>
      </w:r>
      <w:r w:rsidR="005150BF">
        <w:rPr>
          <w:sz w:val="22"/>
          <w:szCs w:val="18"/>
        </w:rPr>
        <w:t> </w:t>
      </w:r>
      <w:r w:rsidRPr="00197375">
        <w:rPr>
          <w:sz w:val="22"/>
          <w:szCs w:val="18"/>
        </w:rPr>
        <w:t>%), padidėjęs bilirubino kiekis (dažnas, 1,5</w:t>
      </w:r>
      <w:r w:rsidR="005150BF">
        <w:rPr>
          <w:sz w:val="22"/>
          <w:szCs w:val="18"/>
        </w:rPr>
        <w:t> </w:t>
      </w:r>
      <w:r w:rsidRPr="00197375">
        <w:rPr>
          <w:sz w:val="22"/>
          <w:szCs w:val="18"/>
        </w:rPr>
        <w:t>%) ir padidėjęs konjuguoto bilirubino kiekis (nedažnas, 0,7</w:t>
      </w:r>
      <w:r w:rsidR="005150BF">
        <w:rPr>
          <w:sz w:val="22"/>
          <w:szCs w:val="18"/>
        </w:rPr>
        <w:t> </w:t>
      </w:r>
      <w:r w:rsidRPr="00197375">
        <w:rPr>
          <w:sz w:val="22"/>
          <w:szCs w:val="18"/>
        </w:rPr>
        <w:t>%). Panašiai kaip ir suaugusių populiacijoje, 6,6</w:t>
      </w:r>
      <w:r w:rsidR="005150BF">
        <w:rPr>
          <w:sz w:val="22"/>
          <w:szCs w:val="18"/>
        </w:rPr>
        <w:t> </w:t>
      </w:r>
      <w:r w:rsidRPr="00197375">
        <w:rPr>
          <w:sz w:val="22"/>
          <w:szCs w:val="18"/>
        </w:rPr>
        <w:t>% (dažnas) paauglių merginų po menarchės pasireiškė menoragija. Kaip ir suaugusių populiacijoje po vaistinio preparato pateikimo į rinką, su vaikais atliktų klinikinių tyrimų metu buvo dažnai (4,6</w:t>
      </w:r>
      <w:r w:rsidR="005150BF">
        <w:rPr>
          <w:sz w:val="22"/>
          <w:szCs w:val="18"/>
        </w:rPr>
        <w:t> </w:t>
      </w:r>
      <w:r w:rsidRPr="00197375">
        <w:rPr>
          <w:sz w:val="22"/>
          <w:szCs w:val="18"/>
        </w:rPr>
        <w:t>%) nustatyta trombocitopenija. Vaikams pasireiškusios nepageidaujamos reakcijos į vaistinį preparatą daugiausiai buvo lengvos ir vidutinio sunkumo.</w:t>
      </w:r>
    </w:p>
    <w:p w14:paraId="6B894B0D" w14:textId="77777777" w:rsidR="00C43AB7" w:rsidRPr="00197375" w:rsidRDefault="00C43AB7" w:rsidP="00C43AB7">
      <w:pPr>
        <w:rPr>
          <w:sz w:val="20"/>
        </w:rPr>
      </w:pPr>
    </w:p>
    <w:p w14:paraId="0D11147B" w14:textId="77777777" w:rsidR="00C43AB7" w:rsidRPr="00ED586B" w:rsidRDefault="00C43AB7" w:rsidP="00C43AB7">
      <w:pPr>
        <w:rPr>
          <w:sz w:val="22"/>
          <w:szCs w:val="22"/>
        </w:rPr>
      </w:pPr>
      <w:r w:rsidRPr="00ED586B">
        <w:rPr>
          <w:sz w:val="22"/>
          <w:szCs w:val="22"/>
          <w:u w:val="single"/>
        </w:rPr>
        <w:t>Pranešimas apie įtariamas nepageidaujamas reakcijas</w:t>
      </w:r>
    </w:p>
    <w:p w14:paraId="618BA5B3" w14:textId="2215DDFB" w:rsidR="00BD0DBD" w:rsidRDefault="00C43AB7" w:rsidP="00C43AB7">
      <w:pPr>
        <w:tabs>
          <w:tab w:val="left" w:pos="5415"/>
        </w:tabs>
        <w:rPr>
          <w:sz w:val="22"/>
          <w:szCs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002A12C4" w:rsidRPr="005645C8">
          <w:rPr>
            <w:rStyle w:val="Hipersaitas"/>
            <w:sz w:val="22"/>
            <w:szCs w:val="22"/>
          </w:rPr>
          <w:t>https://vvkt.lrv.lt/lt/</w:t>
        </w:r>
      </w:hyperlink>
      <w:r w:rsidR="002A12C4">
        <w:rPr>
          <w:sz w:val="22"/>
          <w:szCs w:val="22"/>
          <w:u w:val="single"/>
        </w:rPr>
        <w:t xml:space="preserve"> </w:t>
      </w:r>
      <w:r>
        <w:rPr>
          <w:sz w:val="22"/>
          <w:szCs w:val="22"/>
        </w:rPr>
        <w:t>nurodytais būdais.</w:t>
      </w:r>
    </w:p>
    <w:p w14:paraId="37BAADEA" w14:textId="77777777" w:rsidR="00BD0DBD" w:rsidRDefault="00BD0DBD" w:rsidP="00C43AB7">
      <w:pPr>
        <w:tabs>
          <w:tab w:val="left" w:pos="5415"/>
        </w:tabs>
        <w:rPr>
          <w:sz w:val="22"/>
          <w:szCs w:val="22"/>
        </w:rPr>
      </w:pPr>
    </w:p>
    <w:p w14:paraId="68CC61B9" w14:textId="77777777" w:rsidR="00085E3B" w:rsidRDefault="00085E3B" w:rsidP="00085E3B">
      <w:pPr>
        <w:keepNext/>
        <w:tabs>
          <w:tab w:val="left" w:pos="567"/>
        </w:tabs>
        <w:spacing w:line="260" w:lineRule="exact"/>
        <w:jc w:val="both"/>
        <w:outlineLvl w:val="3"/>
        <w:rPr>
          <w:b/>
          <w:bCs/>
          <w:sz w:val="22"/>
          <w:szCs w:val="28"/>
          <w:lang w:eastAsia="x-none"/>
        </w:rPr>
      </w:pPr>
      <w:r>
        <w:rPr>
          <w:b/>
          <w:bCs/>
          <w:sz w:val="22"/>
          <w:szCs w:val="28"/>
          <w:lang w:eastAsia="x-none"/>
        </w:rPr>
        <w:t>4.9</w:t>
      </w:r>
      <w:r>
        <w:rPr>
          <w:b/>
          <w:bCs/>
          <w:sz w:val="22"/>
          <w:szCs w:val="28"/>
          <w:lang w:eastAsia="x-none"/>
        </w:rPr>
        <w:tab/>
        <w:t>Perdozavimas</w:t>
      </w:r>
    </w:p>
    <w:p w14:paraId="03CDD96B" w14:textId="77777777" w:rsidR="00085E3B" w:rsidRDefault="00085E3B" w:rsidP="00085E3B">
      <w:pPr>
        <w:tabs>
          <w:tab w:val="left" w:pos="567"/>
        </w:tabs>
        <w:spacing w:line="260" w:lineRule="exact"/>
        <w:rPr>
          <w:sz w:val="22"/>
          <w:szCs w:val="24"/>
        </w:rPr>
      </w:pPr>
    </w:p>
    <w:p w14:paraId="0B1A7DDE" w14:textId="33343BEF" w:rsidR="00085E3B" w:rsidRPr="0088497C" w:rsidRDefault="00085E3B" w:rsidP="00085E3B">
      <w:pPr>
        <w:rPr>
          <w:sz w:val="22"/>
          <w:szCs w:val="22"/>
        </w:rPr>
      </w:pPr>
      <w:r w:rsidRPr="0088497C">
        <w:rPr>
          <w:sz w:val="22"/>
          <w:szCs w:val="22"/>
        </w:rPr>
        <w:t>Pranešta apie retus perdozavimo iki</w:t>
      </w:r>
      <w:r>
        <w:rPr>
          <w:sz w:val="22"/>
          <w:szCs w:val="22"/>
        </w:rPr>
        <w:t xml:space="preserve"> 1960</w:t>
      </w:r>
      <w:r w:rsidRPr="0088497C">
        <w:rPr>
          <w:sz w:val="22"/>
          <w:szCs w:val="22"/>
        </w:rPr>
        <w:t> mg atvejus</w:t>
      </w:r>
      <w:r w:rsidR="00EE1D54">
        <w:rPr>
          <w:sz w:val="22"/>
          <w:szCs w:val="22"/>
        </w:rPr>
        <w:t xml:space="preserve"> suaugusiems pacientams</w:t>
      </w:r>
      <w:r>
        <w:rPr>
          <w:sz w:val="22"/>
          <w:szCs w:val="22"/>
        </w:rPr>
        <w:t xml:space="preserve">. Perdozavimo atveju, pacientas turi būti atidžiai stebimas dėl kraujavimo komplikacijų arba kitų nepageidaujamų reakcijų (žr. skyrių „Kraujavimo gydymas“). </w:t>
      </w:r>
      <w:r w:rsidR="00F11FCB" w:rsidRPr="00197375">
        <w:rPr>
          <w:sz w:val="22"/>
          <w:szCs w:val="18"/>
        </w:rPr>
        <w:t>Duomenų apie vaikus nepakanka.</w:t>
      </w:r>
      <w:r w:rsidR="00F11FCB">
        <w:t xml:space="preserve"> </w:t>
      </w:r>
      <w:r w:rsidR="00E07B1A" w:rsidRPr="00197375">
        <w:rPr>
          <w:sz w:val="22"/>
          <w:szCs w:val="18"/>
        </w:rPr>
        <w:t>Tikėtina, kad dėl ribotos absorbcijos, vartojant 50 mg ir didesnes už gydomąsias rivaroksabano dozes, pasiekiama didžiausia vidutinė ekspozicija plazmoje, kuri, toliau didinant dozę suaugusiems pacientams nedidėja, tačiau duomenų apie didesnes už gydomąsias dozes vaikams nėra.</w:t>
      </w:r>
    </w:p>
    <w:p w14:paraId="125B76A2" w14:textId="1BF92EA9" w:rsidR="00085E3B" w:rsidRPr="00435FDE" w:rsidRDefault="00085E3B" w:rsidP="00085E3B">
      <w:pPr>
        <w:autoSpaceDE w:val="0"/>
        <w:autoSpaceDN w:val="0"/>
        <w:adjustRightInd w:val="0"/>
        <w:rPr>
          <w:rFonts w:eastAsiaTheme="minorHAnsi"/>
          <w:sz w:val="22"/>
          <w:szCs w:val="22"/>
        </w:rPr>
      </w:pPr>
      <w:r w:rsidRPr="00435FDE">
        <w:rPr>
          <w:rFonts w:eastAsiaTheme="minorHAnsi"/>
          <w:sz w:val="22"/>
          <w:szCs w:val="22"/>
        </w:rPr>
        <w:t xml:space="preserve">Yra specifinis neutralizuojantis vaistinis preparatas (andeksanetas alfa), rivaroksabano farmakodinaminio poveikio antagonistas </w:t>
      </w:r>
      <w:bookmarkStart w:id="11" w:name="_Hlk97197749"/>
      <w:r w:rsidR="00045D5A" w:rsidRPr="00197375">
        <w:rPr>
          <w:sz w:val="22"/>
          <w:szCs w:val="22"/>
        </w:rPr>
        <w:t>kuris skirtas suaugusiems, bet neištirtas vaikams</w:t>
      </w:r>
      <w:bookmarkEnd w:id="11"/>
      <w:r w:rsidR="005A3832">
        <w:rPr>
          <w:rFonts w:eastAsiaTheme="minorHAnsi"/>
          <w:sz w:val="22"/>
          <w:szCs w:val="22"/>
        </w:rPr>
        <w:t xml:space="preserve"> </w:t>
      </w:r>
      <w:r w:rsidRPr="00435FDE">
        <w:rPr>
          <w:rFonts w:eastAsiaTheme="minorHAnsi"/>
          <w:sz w:val="22"/>
          <w:szCs w:val="22"/>
        </w:rPr>
        <w:t xml:space="preserve">(žiūrėti andeksaneto alfa </w:t>
      </w:r>
      <w:r w:rsidR="005150BF">
        <w:rPr>
          <w:rFonts w:eastAsiaTheme="minorHAnsi"/>
          <w:sz w:val="22"/>
          <w:szCs w:val="22"/>
        </w:rPr>
        <w:t>p</w:t>
      </w:r>
      <w:r w:rsidRPr="00435FDE">
        <w:rPr>
          <w:rFonts w:eastAsiaTheme="minorHAnsi"/>
          <w:sz w:val="22"/>
          <w:szCs w:val="22"/>
        </w:rPr>
        <w:t xml:space="preserve">reparato </w:t>
      </w:r>
      <w:r w:rsidR="005150BF">
        <w:rPr>
          <w:rFonts w:eastAsiaTheme="minorHAnsi"/>
          <w:sz w:val="22"/>
          <w:szCs w:val="22"/>
        </w:rPr>
        <w:t>c</w:t>
      </w:r>
      <w:r w:rsidRPr="00435FDE">
        <w:rPr>
          <w:rFonts w:eastAsiaTheme="minorHAnsi"/>
          <w:sz w:val="22"/>
          <w:szCs w:val="22"/>
        </w:rPr>
        <w:t xml:space="preserve">harakteristikų </w:t>
      </w:r>
      <w:r w:rsidR="005150BF">
        <w:rPr>
          <w:rFonts w:eastAsiaTheme="minorHAnsi"/>
          <w:sz w:val="22"/>
          <w:szCs w:val="22"/>
        </w:rPr>
        <w:t>s</w:t>
      </w:r>
      <w:r w:rsidRPr="00435FDE">
        <w:rPr>
          <w:rFonts w:eastAsiaTheme="minorHAnsi"/>
          <w:sz w:val="22"/>
          <w:szCs w:val="22"/>
        </w:rPr>
        <w:t xml:space="preserve">antrauką). </w:t>
      </w:r>
    </w:p>
    <w:p w14:paraId="59E2D52E" w14:textId="20D59252" w:rsidR="00085E3B" w:rsidRPr="0088497C" w:rsidRDefault="00085E3B" w:rsidP="00085E3B">
      <w:pPr>
        <w:rPr>
          <w:sz w:val="22"/>
          <w:szCs w:val="22"/>
          <w:u w:val="single"/>
        </w:rPr>
      </w:pPr>
      <w:r w:rsidRPr="00435FDE">
        <w:rPr>
          <w:rFonts w:eastAsiaTheme="minorHAnsi"/>
          <w:sz w:val="22"/>
          <w:szCs w:val="22"/>
        </w:rPr>
        <w:t xml:space="preserve">Reikia </w:t>
      </w:r>
      <w:r w:rsidR="005150BF">
        <w:rPr>
          <w:rFonts w:eastAsiaTheme="minorHAnsi"/>
          <w:sz w:val="22"/>
          <w:szCs w:val="22"/>
        </w:rPr>
        <w:t xml:space="preserve">apsvarstyti galimybę </w:t>
      </w:r>
      <w:r w:rsidRPr="00435FDE">
        <w:rPr>
          <w:rFonts w:eastAsiaTheme="minorHAnsi"/>
          <w:sz w:val="22"/>
          <w:szCs w:val="22"/>
        </w:rPr>
        <w:t xml:space="preserve">skirti aktyvintosios anglies, taip sumažinant absorbciją po rivaroksabano perdozavimo. </w:t>
      </w:r>
    </w:p>
    <w:p w14:paraId="6E19259E" w14:textId="77777777" w:rsidR="00085E3B" w:rsidRPr="0088497C" w:rsidRDefault="00085E3B" w:rsidP="00085E3B">
      <w:pPr>
        <w:rPr>
          <w:sz w:val="22"/>
          <w:szCs w:val="22"/>
          <w:u w:val="single"/>
        </w:rPr>
      </w:pPr>
    </w:p>
    <w:p w14:paraId="55C50B6B" w14:textId="77777777" w:rsidR="00085E3B" w:rsidRPr="0088497C" w:rsidRDefault="00085E3B" w:rsidP="00085E3B">
      <w:pPr>
        <w:rPr>
          <w:sz w:val="22"/>
          <w:szCs w:val="22"/>
        </w:rPr>
      </w:pPr>
      <w:r w:rsidRPr="0088497C">
        <w:rPr>
          <w:sz w:val="22"/>
          <w:szCs w:val="22"/>
          <w:u w:val="single"/>
        </w:rPr>
        <w:t xml:space="preserve">Kraujavimo gydymas </w:t>
      </w:r>
    </w:p>
    <w:p w14:paraId="0353ECCE" w14:textId="55360A7E" w:rsidR="00085E3B" w:rsidRPr="00CE484A" w:rsidRDefault="00085E3B" w:rsidP="00085E3B">
      <w:pPr>
        <w:autoSpaceDE w:val="0"/>
        <w:autoSpaceDN w:val="0"/>
        <w:adjustRightInd w:val="0"/>
        <w:rPr>
          <w:rFonts w:eastAsiaTheme="minorHAnsi"/>
          <w:sz w:val="22"/>
          <w:szCs w:val="22"/>
        </w:rPr>
      </w:pPr>
      <w:r w:rsidRPr="00435FDE">
        <w:rPr>
          <w:rFonts w:eastAsiaTheme="minorHAnsi"/>
          <w:sz w:val="22"/>
          <w:szCs w:val="22"/>
        </w:rPr>
        <w:t xml:space="preserve">Jei pacientui, vartojančiam rivaroksabano, pasireiškė kraujavimo komplikacija, reikia atidėti kitą rivaroksabano dozę arba nutraukti gydymą. Rivaroksabano pusinis eliminacijos laikas </w:t>
      </w:r>
      <w:r w:rsidR="008704DE">
        <w:rPr>
          <w:rFonts w:eastAsiaTheme="minorHAnsi"/>
          <w:sz w:val="22"/>
          <w:szCs w:val="22"/>
        </w:rPr>
        <w:t xml:space="preserve">suaugusiems </w:t>
      </w:r>
      <w:r w:rsidRPr="00435FDE">
        <w:rPr>
          <w:rFonts w:eastAsiaTheme="minorHAnsi"/>
          <w:sz w:val="22"/>
          <w:szCs w:val="22"/>
        </w:rPr>
        <w:t>yra maždaug nuo 5 iki 13</w:t>
      </w:r>
      <w:r>
        <w:rPr>
          <w:rFonts w:eastAsiaTheme="minorHAnsi"/>
          <w:sz w:val="22"/>
          <w:szCs w:val="22"/>
        </w:rPr>
        <w:t> </w:t>
      </w:r>
      <w:r w:rsidRPr="00435FDE">
        <w:rPr>
          <w:rFonts w:eastAsiaTheme="minorHAnsi"/>
          <w:sz w:val="22"/>
          <w:szCs w:val="22"/>
        </w:rPr>
        <w:t xml:space="preserve">valandų. </w:t>
      </w:r>
      <w:bookmarkStart w:id="12" w:name="_Hlk97197782"/>
      <w:r w:rsidR="00ED7C93" w:rsidRPr="00197375">
        <w:rPr>
          <w:sz w:val="22"/>
          <w:szCs w:val="18"/>
        </w:rPr>
        <w:t>Pusinės eliminacijos laikas vaikams, kuris apskaičiuotas taikant populiacijos farmakokinetinį (popFK) modeliavimą, yra trumpesnis</w:t>
      </w:r>
      <w:r w:rsidR="00ED7C93" w:rsidRPr="00197375" w:rsidDel="000653C0">
        <w:rPr>
          <w:sz w:val="22"/>
          <w:szCs w:val="18"/>
        </w:rPr>
        <w:t xml:space="preserve"> </w:t>
      </w:r>
      <w:bookmarkEnd w:id="12"/>
      <w:r w:rsidR="00ED7C93" w:rsidRPr="00197375">
        <w:rPr>
          <w:sz w:val="22"/>
          <w:szCs w:val="18"/>
        </w:rPr>
        <w:t xml:space="preserve">(žr. 5.2 skyrių). </w:t>
      </w:r>
      <w:r w:rsidRPr="00CE484A">
        <w:rPr>
          <w:rFonts w:eastAsiaTheme="minorHAnsi"/>
          <w:sz w:val="22"/>
          <w:szCs w:val="22"/>
        </w:rPr>
        <w:t xml:space="preserve">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w:t>
      </w:r>
      <w:r>
        <w:rPr>
          <w:rFonts w:eastAsiaTheme="minorHAnsi"/>
          <w:sz w:val="22"/>
          <w:szCs w:val="22"/>
        </w:rPr>
        <w:t>perpylimą</w:t>
      </w:r>
      <w:r w:rsidRPr="00CE484A">
        <w:rPr>
          <w:rFonts w:eastAsiaTheme="minorHAnsi"/>
          <w:sz w:val="22"/>
          <w:szCs w:val="22"/>
        </w:rPr>
        <w:t xml:space="preserve">. </w:t>
      </w:r>
    </w:p>
    <w:p w14:paraId="45B041A6" w14:textId="153D719F" w:rsidR="00085E3B" w:rsidRPr="00CE484A" w:rsidRDefault="00085E3B" w:rsidP="00085E3B">
      <w:pPr>
        <w:rPr>
          <w:rFonts w:eastAsiaTheme="minorHAnsi"/>
          <w:sz w:val="22"/>
          <w:szCs w:val="22"/>
        </w:rPr>
      </w:pPr>
      <w:r w:rsidRPr="00CE484A">
        <w:rPr>
          <w:rFonts w:eastAsiaTheme="minorHAnsi"/>
          <w:sz w:val="22"/>
          <w:szCs w:val="22"/>
        </w:rPr>
        <w:t xml:space="preserve">Jei kraujavimo negalima sustabdyti anksčiau paminėtomis priemonėmis, reikia spręsti dėl specifinio Xa faktoriaus inhibitoriaus neutralizuojančio vaistinio preparato (andeksaneto alfa), kuris yra rivaroksabano farmakodinaminio poveikio antagonistas, ar specifinio atvirkštinio prokoaguliacinio vaistinio preparato, pvz., protrombino komplekso koncentrato (PKK), aktyvuoto protrombino komplekso koncentrato (APKK) ar rekombinantinio VIIa faktoriaus (r-FVIIa) skyrimo. Tačiau klinikinė patirtis skiriant šių vaistinių preparatų rivaroksabanu </w:t>
      </w:r>
      <w:r w:rsidR="00C65973">
        <w:rPr>
          <w:rFonts w:eastAsiaTheme="minorHAnsi"/>
          <w:sz w:val="22"/>
          <w:szCs w:val="22"/>
        </w:rPr>
        <w:t>suaugusiems ir vaikams</w:t>
      </w:r>
      <w:r w:rsidRPr="00CE484A">
        <w:rPr>
          <w:rFonts w:eastAsiaTheme="minorHAnsi"/>
          <w:sz w:val="22"/>
          <w:szCs w:val="22"/>
        </w:rPr>
        <w:t xml:space="preserve">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 </w:t>
      </w:r>
    </w:p>
    <w:p w14:paraId="6847492A" w14:textId="417FBC6C" w:rsidR="00085E3B" w:rsidRPr="0088497C" w:rsidRDefault="00085E3B" w:rsidP="00085E3B">
      <w:pPr>
        <w:rPr>
          <w:sz w:val="22"/>
          <w:szCs w:val="22"/>
        </w:rPr>
      </w:pPr>
      <w:r w:rsidRPr="0088497C">
        <w:rPr>
          <w:sz w:val="22"/>
          <w:szCs w:val="22"/>
        </w:rPr>
        <w:t>Nemanoma, kad protamino sulfatas ir vitaminas K tur</w:t>
      </w:r>
      <w:r w:rsidR="005150BF">
        <w:rPr>
          <w:sz w:val="22"/>
          <w:szCs w:val="22"/>
        </w:rPr>
        <w:t>i</w:t>
      </w:r>
      <w:r w:rsidRPr="0088497C">
        <w:rPr>
          <w:sz w:val="22"/>
          <w:szCs w:val="22"/>
        </w:rPr>
        <w:t xml:space="preserve"> poveikį rivaroksabano antikoaguliaciniam aktyvumui. </w:t>
      </w:r>
      <w:r w:rsidR="00261583" w:rsidRPr="00197375">
        <w:rPr>
          <w:sz w:val="22"/>
          <w:szCs w:val="18"/>
        </w:rPr>
        <w:t xml:space="preserve">Patirtis, skiriant traneksamo rūgšties, yra ribota, o patirties, skiriant aminokaprono rūgšties ir aprotinino rivaroksabano vartojantiems suaugusiesiems, nėra. </w:t>
      </w:r>
      <w:bookmarkStart w:id="13" w:name="_Hlk97197823"/>
      <w:r w:rsidR="00261583" w:rsidRPr="00197375">
        <w:rPr>
          <w:sz w:val="22"/>
          <w:szCs w:val="18"/>
        </w:rPr>
        <w:t>Patirties, skiriant šias medžiagas rivaroksabano vartojantiems vaikams, nėra.</w:t>
      </w:r>
      <w:bookmarkEnd w:id="13"/>
      <w:r w:rsidRPr="0088497C">
        <w:rPr>
          <w:sz w:val="22"/>
          <w:szCs w:val="22"/>
        </w:rPr>
        <w:t xml:space="preserve"> Nei mokslinio naudos patvirtinimo, nei patirties, skiriant sisteminio hemostatiko desmopresino rivaroksabanu gydomiems pacientams, nėra. Daug rivaroksabano prisijungia prie plazmos baltymų, todėl manoma, kad dializės metu jo nepasišalina. </w:t>
      </w:r>
    </w:p>
    <w:p w14:paraId="11CEC932" w14:textId="77777777" w:rsidR="00085E3B" w:rsidRDefault="00085E3B" w:rsidP="00085E3B">
      <w:pPr>
        <w:tabs>
          <w:tab w:val="left" w:pos="567"/>
        </w:tabs>
        <w:spacing w:line="260" w:lineRule="exact"/>
        <w:rPr>
          <w:sz w:val="22"/>
          <w:szCs w:val="24"/>
        </w:rPr>
      </w:pPr>
    </w:p>
    <w:p w14:paraId="399AAC50" w14:textId="77777777" w:rsidR="00BD0DBD" w:rsidRDefault="00BD0DBD" w:rsidP="00C43AB7">
      <w:pPr>
        <w:tabs>
          <w:tab w:val="left" w:pos="5415"/>
        </w:tabs>
        <w:rPr>
          <w:sz w:val="22"/>
          <w:szCs w:val="22"/>
        </w:rPr>
      </w:pPr>
    </w:p>
    <w:p w14:paraId="6E7F8C78" w14:textId="77777777" w:rsidR="00350485" w:rsidRDefault="00350485" w:rsidP="00350485">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FARMAKOLOGINĖS SAVYBĖS</w:t>
      </w:r>
    </w:p>
    <w:p w14:paraId="2E3CBBB3" w14:textId="77777777" w:rsidR="00350485" w:rsidRDefault="00350485" w:rsidP="00350485">
      <w:pPr>
        <w:tabs>
          <w:tab w:val="left" w:pos="567"/>
        </w:tabs>
        <w:spacing w:line="260" w:lineRule="exact"/>
        <w:rPr>
          <w:sz w:val="22"/>
          <w:szCs w:val="24"/>
        </w:rPr>
      </w:pPr>
    </w:p>
    <w:p w14:paraId="6AF98F47" w14:textId="77777777" w:rsidR="00350485" w:rsidRDefault="00350485" w:rsidP="00350485">
      <w:pPr>
        <w:keepNext/>
        <w:tabs>
          <w:tab w:val="left" w:pos="567"/>
        </w:tabs>
        <w:spacing w:line="260" w:lineRule="exact"/>
        <w:jc w:val="both"/>
        <w:outlineLvl w:val="3"/>
        <w:rPr>
          <w:b/>
          <w:bCs/>
          <w:sz w:val="22"/>
          <w:szCs w:val="28"/>
          <w:lang w:eastAsia="x-none"/>
        </w:rPr>
      </w:pPr>
      <w:r>
        <w:rPr>
          <w:b/>
          <w:bCs/>
          <w:sz w:val="22"/>
          <w:szCs w:val="28"/>
          <w:lang w:eastAsia="x-none"/>
        </w:rPr>
        <w:t>5.1</w:t>
      </w:r>
      <w:r>
        <w:rPr>
          <w:b/>
          <w:sz w:val="22"/>
          <w:szCs w:val="24"/>
          <w:lang w:eastAsia="x-none"/>
        </w:rPr>
        <w:t xml:space="preserve"> </w:t>
      </w:r>
      <w:r>
        <w:rPr>
          <w:b/>
          <w:bCs/>
          <w:sz w:val="22"/>
          <w:szCs w:val="28"/>
          <w:lang w:eastAsia="x-none"/>
        </w:rPr>
        <w:tab/>
        <w:t>Farmakodinaminės savybės</w:t>
      </w:r>
    </w:p>
    <w:p w14:paraId="02FA7B0D" w14:textId="77777777" w:rsidR="00350485" w:rsidRDefault="00350485" w:rsidP="00350485">
      <w:pPr>
        <w:tabs>
          <w:tab w:val="left" w:pos="567"/>
        </w:tabs>
        <w:spacing w:line="260" w:lineRule="exact"/>
        <w:rPr>
          <w:sz w:val="22"/>
          <w:szCs w:val="24"/>
        </w:rPr>
      </w:pPr>
    </w:p>
    <w:p w14:paraId="5E4F56B2" w14:textId="77777777" w:rsidR="00350485" w:rsidRPr="0088497C" w:rsidRDefault="00350485" w:rsidP="00350485">
      <w:pPr>
        <w:rPr>
          <w:sz w:val="22"/>
          <w:szCs w:val="22"/>
          <w:u w:val="single"/>
        </w:rPr>
      </w:pPr>
      <w:r w:rsidRPr="0088497C">
        <w:rPr>
          <w:sz w:val="22"/>
          <w:szCs w:val="22"/>
        </w:rPr>
        <w:t xml:space="preserve">Farmakoterapinė grupė – antitromboziniai vaistiniai preparatai, tiesioginiai Xa faktoriaus inhibitoriai, ATC kodas – B01AF01. </w:t>
      </w:r>
    </w:p>
    <w:p w14:paraId="24BDD49E" w14:textId="77777777" w:rsidR="00350485" w:rsidRPr="0088497C" w:rsidRDefault="00350485" w:rsidP="00350485">
      <w:pPr>
        <w:rPr>
          <w:sz w:val="22"/>
          <w:szCs w:val="22"/>
          <w:u w:val="single"/>
        </w:rPr>
      </w:pPr>
    </w:p>
    <w:p w14:paraId="219275BC" w14:textId="77777777" w:rsidR="00350485" w:rsidRPr="0088497C" w:rsidRDefault="00350485" w:rsidP="00350485">
      <w:pPr>
        <w:rPr>
          <w:sz w:val="22"/>
          <w:szCs w:val="22"/>
        </w:rPr>
      </w:pPr>
      <w:r w:rsidRPr="0088497C">
        <w:rPr>
          <w:sz w:val="22"/>
          <w:szCs w:val="22"/>
          <w:u w:val="single"/>
        </w:rPr>
        <w:t xml:space="preserve">Veikimo mechanizmas </w:t>
      </w:r>
    </w:p>
    <w:p w14:paraId="0ABB79F4" w14:textId="48825268" w:rsidR="00350485" w:rsidRPr="0088497C" w:rsidRDefault="00350485" w:rsidP="00350485">
      <w:pPr>
        <w:rPr>
          <w:sz w:val="22"/>
          <w:szCs w:val="22"/>
        </w:rPr>
      </w:pPr>
      <w:r w:rsidRPr="0088497C">
        <w:rPr>
          <w:sz w:val="22"/>
          <w:szCs w:val="22"/>
        </w:rPr>
        <w:t>Rivaroksabanas yra labai selektyvus tiesioginis Xa faktoriaus inhibitorius, biologiškai įsisavinamas geriant</w:t>
      </w:r>
      <w:r w:rsidR="005150BF">
        <w:rPr>
          <w:sz w:val="22"/>
          <w:szCs w:val="22"/>
        </w:rPr>
        <w:t xml:space="preserve"> per burną</w:t>
      </w:r>
      <w:r w:rsidRPr="0088497C">
        <w:rPr>
          <w:sz w:val="22"/>
          <w:szCs w:val="22"/>
        </w:rPr>
        <w:t xml:space="preserve">. Xa faktoriaus slopinimas sutrikdo vidinius ir išorinius kelius kraujo koaguliacijos procese, slopindamas trombino gamybą ir trombų susidarymą. Rivaroksabanas neslopina trombino (aktyvuotas II faktorius), o jo sukeliamas poveikis trombocitams nebuvo nustatytas. </w:t>
      </w:r>
    </w:p>
    <w:p w14:paraId="55423226" w14:textId="77777777" w:rsidR="00350485" w:rsidRPr="0088497C" w:rsidRDefault="00350485" w:rsidP="00350485">
      <w:pPr>
        <w:rPr>
          <w:sz w:val="22"/>
          <w:szCs w:val="22"/>
          <w:u w:val="single"/>
        </w:rPr>
      </w:pPr>
    </w:p>
    <w:p w14:paraId="678AB198" w14:textId="77777777" w:rsidR="00350485" w:rsidRPr="0088497C" w:rsidRDefault="00350485" w:rsidP="00350485">
      <w:pPr>
        <w:rPr>
          <w:sz w:val="22"/>
          <w:szCs w:val="22"/>
        </w:rPr>
      </w:pPr>
      <w:r w:rsidRPr="0088497C">
        <w:rPr>
          <w:sz w:val="22"/>
          <w:szCs w:val="22"/>
          <w:u w:val="single"/>
        </w:rPr>
        <w:t xml:space="preserve">Farmakodinaminis poveikis </w:t>
      </w:r>
    </w:p>
    <w:p w14:paraId="4ECC1399" w14:textId="5C6C4975" w:rsidR="00350485" w:rsidRDefault="00350485" w:rsidP="00350485">
      <w:pPr>
        <w:rPr>
          <w:sz w:val="22"/>
          <w:szCs w:val="18"/>
        </w:rPr>
      </w:pPr>
      <w:r w:rsidRPr="0088497C">
        <w:rPr>
          <w:sz w:val="22"/>
          <w:szCs w:val="22"/>
        </w:rPr>
        <w:t xml:space="preserve">Žmonėms buvo stebėtas nuo dozės priklausomas Xa faktoriaus </w:t>
      </w:r>
      <w:r w:rsidR="005150BF">
        <w:rPr>
          <w:sz w:val="22"/>
          <w:szCs w:val="22"/>
        </w:rPr>
        <w:t xml:space="preserve">aktyvumo </w:t>
      </w:r>
      <w:r w:rsidRPr="0088497C">
        <w:rPr>
          <w:sz w:val="22"/>
          <w:szCs w:val="22"/>
        </w:rPr>
        <w:t xml:space="preserve">slopinimas. Protrombino laiką (angl. </w:t>
      </w:r>
      <w:r w:rsidRPr="0088497C">
        <w:rPr>
          <w:i/>
          <w:iCs/>
          <w:sz w:val="22"/>
          <w:szCs w:val="22"/>
        </w:rPr>
        <w:t xml:space="preserve">prothrombin time </w:t>
      </w:r>
      <w:r w:rsidRPr="0088497C">
        <w:rPr>
          <w:sz w:val="22"/>
          <w:szCs w:val="22"/>
        </w:rPr>
        <w:t xml:space="preserve">[PL])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w:t>
      </w:r>
      <w:r w:rsidR="005150BF">
        <w:rPr>
          <w:sz w:val="22"/>
          <w:szCs w:val="22"/>
        </w:rPr>
        <w:t>bei</w:t>
      </w:r>
      <w:r w:rsidR="005150BF" w:rsidRPr="0088497C">
        <w:rPr>
          <w:sz w:val="22"/>
          <w:szCs w:val="22"/>
        </w:rPr>
        <w:t xml:space="preserve"> </w:t>
      </w:r>
      <w:r w:rsidRPr="0088497C">
        <w:rPr>
          <w:sz w:val="22"/>
          <w:szCs w:val="22"/>
        </w:rPr>
        <w:t xml:space="preserve">jo negalima naudoti jokiems kitiems antikoaguliantams. </w:t>
      </w:r>
      <w:r w:rsidR="006C4D9F" w:rsidRPr="00197375">
        <w:rPr>
          <w:sz w:val="22"/>
          <w:szCs w:val="22"/>
        </w:rPr>
        <w:t>Pacientams, kuriems rivaroksabano skiriama GVT bei PE gydymui ir pasikartojimo profilaktikai</w:t>
      </w:r>
      <w:r w:rsidRPr="0088497C">
        <w:rPr>
          <w:sz w:val="22"/>
          <w:szCs w:val="22"/>
        </w:rPr>
        <w:t>, 5/95 procentilių PL (Neoplastin), praėjus 2–4</w:t>
      </w:r>
      <w:r>
        <w:rPr>
          <w:sz w:val="22"/>
          <w:szCs w:val="22"/>
        </w:rPr>
        <w:t> </w:t>
      </w:r>
      <w:r w:rsidRPr="0088497C">
        <w:rPr>
          <w:sz w:val="22"/>
          <w:szCs w:val="22"/>
        </w:rPr>
        <w:t>valandoms po tabletės pavartojimo (t. y. maksimalaus poveikio metu)</w:t>
      </w:r>
      <w:r w:rsidR="00E20ED4">
        <w:rPr>
          <w:sz w:val="22"/>
          <w:szCs w:val="22"/>
        </w:rPr>
        <w:t xml:space="preserve"> </w:t>
      </w:r>
      <w:r w:rsidR="00E20ED4" w:rsidRPr="00197375">
        <w:rPr>
          <w:sz w:val="22"/>
          <w:szCs w:val="22"/>
        </w:rPr>
        <w:t>svyravo nuo 17 iki 32 sekundžių, o vartojant 20 mg rivaroksabano vieną kartą per parą – nuo 15 iki 30 sekundžių</w:t>
      </w:r>
      <w:r w:rsidRPr="00E20ED4">
        <w:rPr>
          <w:sz w:val="22"/>
          <w:szCs w:val="22"/>
        </w:rPr>
        <w:t>.</w:t>
      </w:r>
      <w:r w:rsidRPr="0088497C">
        <w:rPr>
          <w:sz w:val="22"/>
          <w:szCs w:val="22"/>
        </w:rPr>
        <w:t xml:space="preserve"> </w:t>
      </w:r>
      <w:r w:rsidR="002A5FBE" w:rsidRPr="00197375">
        <w:rPr>
          <w:sz w:val="22"/>
          <w:szCs w:val="18"/>
        </w:rPr>
        <w:t>Vartojant po 15 mg 2 kartus per parą, praėjus 8-16 val. po tabletės išgėrimo 5/95 procentilių svyravo nuo 14 iki 24 s, išgėrus 20 mg vieną kartą per parą praėjus 18-30 val. po tabletės išgėrimo svyravo nuo 13 iki 20 s.</w:t>
      </w:r>
    </w:p>
    <w:p w14:paraId="5E2FC677" w14:textId="20FBC25F" w:rsidR="00536C99" w:rsidRPr="00197375" w:rsidRDefault="00536C99" w:rsidP="00536C99">
      <w:pPr>
        <w:rPr>
          <w:sz w:val="22"/>
          <w:szCs w:val="18"/>
        </w:rPr>
      </w:pPr>
      <w:r w:rsidRPr="00197375">
        <w:rPr>
          <w:sz w:val="22"/>
          <w:szCs w:val="18"/>
        </w:rPr>
        <w:t xml:space="preserve">Pacientams, kuriems yra su vožtuvų liga nesusijęs prieširdžių virpėjimas ir rivaroksabano skiriama insulto ir sisteminės embolijos profilaktikai, 5/95 procentilių PL (Neoplastin), praėjus 1-4 valandoms po tabletės pavartojimo (t. y. didžiausio poveikio metu), vartojant 20 mg rivaroksabano vieną kartą per parą, buvo nuo 14 iki 40 sekundžių, o esant vidutinio sunkumo inkstų funkcijos sutrikimui ir vartojant 15 mg rivaroksabano vieną kartą per parą – nuo 10 iki 50 sekundžių. Sumažėjus koncentracijai (praėjus 16-36 valandoms po tabletės pavartojimo), 5/95 procentilių, vartojant 20 mg vieną kartą per parą, svyravo nuo 12 iki 26 sekundžių, o esant vidutinio sunkumo inkstų funkcijos sutrikimui ir vartojant 15 mg vieną kartą per parą – nuo 12 iki 26 sekundžių. </w:t>
      </w:r>
    </w:p>
    <w:p w14:paraId="0618A655" w14:textId="4A362D8B" w:rsidR="00350485" w:rsidRPr="0088497C" w:rsidRDefault="00350485" w:rsidP="00350485">
      <w:pPr>
        <w:rPr>
          <w:sz w:val="22"/>
          <w:szCs w:val="22"/>
        </w:rPr>
      </w:pPr>
      <w:r w:rsidRPr="0088497C">
        <w:rPr>
          <w:sz w:val="22"/>
          <w:szCs w:val="22"/>
        </w:rPr>
        <w:t xml:space="preserve">Klinikinės farmakologijos tyrime, kuriame suaugusiems sveikiems tiriamiesiems (n = 22) stebėtas rivaroksabano farmakodinaminio poveikio </w:t>
      </w:r>
      <w:r w:rsidR="005150BF">
        <w:rPr>
          <w:sz w:val="22"/>
          <w:szCs w:val="22"/>
        </w:rPr>
        <w:t>pasikeitimas</w:t>
      </w:r>
      <w:r w:rsidRPr="0088497C">
        <w:rPr>
          <w:sz w:val="22"/>
          <w:szCs w:val="22"/>
        </w:rPr>
        <w:t>, buvo įvertintas dviejų skirtingų PKK, t. y. 3-jų faktorių PKK (II, IX ir X faktorių) ir 4-ių faktorių PKK (II, VII, IX ir X faktorių), vienkartinės dozės (50</w:t>
      </w:r>
      <w:r w:rsidR="005150BF">
        <w:rPr>
          <w:sz w:val="22"/>
          <w:szCs w:val="22"/>
        </w:rPr>
        <w:t> </w:t>
      </w:r>
      <w:r w:rsidRPr="0088497C">
        <w:rPr>
          <w:sz w:val="22"/>
          <w:szCs w:val="22"/>
        </w:rPr>
        <w:t>TV/kg) poveikis. 3-jų faktorių PKK sumažino Neoplastin protrombino laiko (PL) vidurkį apytikriai viena sekunde per 30 minučių, lyginant su 3,5</w:t>
      </w:r>
      <w:r w:rsidR="005150BF">
        <w:rPr>
          <w:sz w:val="22"/>
          <w:szCs w:val="22"/>
        </w:rPr>
        <w:t> </w:t>
      </w:r>
      <w:r w:rsidRPr="0088497C">
        <w:rPr>
          <w:sz w:val="22"/>
          <w:szCs w:val="22"/>
        </w:rPr>
        <w:t>s sumažėjimu, stebėtu vartojant 4-faktorių PKK. Vis dėlto 3-jų faktorių PKK pasižymėjo didesniu ir greitesniu poveikiu bendram atvirkštiniam endogeninio trombino susidarymui negu 4-ių faktorių PKK (žr. 4.9 skyrių).</w:t>
      </w:r>
    </w:p>
    <w:p w14:paraId="7AB1C4DF" w14:textId="77777777" w:rsidR="00350485" w:rsidRDefault="00350485" w:rsidP="00350485">
      <w:pPr>
        <w:rPr>
          <w:sz w:val="22"/>
          <w:szCs w:val="22"/>
        </w:rPr>
      </w:pPr>
      <w:r w:rsidRPr="0088497C">
        <w:rPr>
          <w:sz w:val="22"/>
          <w:szCs w:val="22"/>
        </w:rPr>
        <w:t xml:space="preserve">Dalinis aktyvintas tromboplastino laikas (DATL) ir </w:t>
      </w:r>
      <w:r w:rsidRPr="0088497C">
        <w:rPr>
          <w:i/>
          <w:iCs/>
          <w:sz w:val="22"/>
          <w:szCs w:val="22"/>
        </w:rPr>
        <w:t xml:space="preserve">HepTest </w:t>
      </w:r>
      <w:r w:rsidRPr="0088497C">
        <w:rPr>
          <w:sz w:val="22"/>
          <w:szCs w:val="22"/>
        </w:rPr>
        <w:t>pailgėja taip pat priklausomai nuo dozės, tačiau jie nerekomenduojami vertinant rivaroksabano farmakodinami</w:t>
      </w:r>
      <w:r>
        <w:rPr>
          <w:sz w:val="22"/>
          <w:szCs w:val="22"/>
        </w:rPr>
        <w:t>nį poveikį</w:t>
      </w:r>
      <w:r w:rsidRPr="0088497C">
        <w:rPr>
          <w:sz w:val="22"/>
          <w:szCs w:val="22"/>
        </w:rPr>
        <w:t xml:space="preserve">. Įprastinėmis klinikinėmis sąlygomis gydant rivaroksabanu nereikia stebėti koaguliacijos parametrų. Tačiau, esant klinikinėms indikacijoms, rivaroksabano koncentraciją galima įvertinti atlikus kalibruotą kiekybinį anti-Xa faktoriaus tyrimą (žr. 5.2 skyrių). </w:t>
      </w:r>
    </w:p>
    <w:p w14:paraId="59A9A4CC" w14:textId="77777777" w:rsidR="00D961CA" w:rsidRDefault="00D961CA" w:rsidP="00350485">
      <w:pPr>
        <w:rPr>
          <w:sz w:val="22"/>
          <w:szCs w:val="22"/>
        </w:rPr>
      </w:pPr>
    </w:p>
    <w:p w14:paraId="183462DA" w14:textId="77777777" w:rsidR="00D92B78" w:rsidRPr="00197375" w:rsidRDefault="00D92B78" w:rsidP="00D92B78">
      <w:pPr>
        <w:rPr>
          <w:iCs/>
          <w:sz w:val="22"/>
          <w:szCs w:val="18"/>
          <w:u w:val="single"/>
        </w:rPr>
      </w:pPr>
      <w:r w:rsidRPr="00197375">
        <w:rPr>
          <w:iCs/>
          <w:sz w:val="22"/>
          <w:szCs w:val="18"/>
          <w:u w:val="single"/>
        </w:rPr>
        <w:t>Vaikų populiacija</w:t>
      </w:r>
    </w:p>
    <w:p w14:paraId="46C95B49" w14:textId="2CC0F0CE" w:rsidR="00D961CA" w:rsidRPr="00197375" w:rsidRDefault="00D92B78" w:rsidP="00D92B78">
      <w:pPr>
        <w:rPr>
          <w:sz w:val="20"/>
        </w:rPr>
      </w:pPr>
      <w:bookmarkStart w:id="14" w:name="_Hlk97197888"/>
      <w:r w:rsidRPr="00197375">
        <w:rPr>
          <w:sz w:val="22"/>
          <w:szCs w:val="18"/>
        </w:rPr>
        <w:t>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µg/l galima nustatyti atlikus kalibruotą kiekybinį anti-Xa faktoriaus tyrimą (vaikams nustatytos rivaroksabano koncentracijos plazmoje intervalus žr. 13 lentelėje 5.2 skyriuje). Vaikams atliekant anti-Xa tyrimą, skirtą kiekybiškai įvertinti rivaroksabano koncentraciją plazmoje, būtina orientuotis į apatinę kiekybinio vertinimo ribą. Veiksmingumo ir saugumo reiškinių slenkstis nenustatytas</w:t>
      </w:r>
      <w:bookmarkEnd w:id="14"/>
      <w:r w:rsidRPr="00197375">
        <w:rPr>
          <w:sz w:val="22"/>
          <w:szCs w:val="18"/>
        </w:rPr>
        <w:t>.</w:t>
      </w:r>
    </w:p>
    <w:p w14:paraId="10DA8F7B" w14:textId="77777777" w:rsidR="00350485" w:rsidRPr="0088497C" w:rsidRDefault="00350485" w:rsidP="00350485">
      <w:pPr>
        <w:rPr>
          <w:sz w:val="22"/>
          <w:szCs w:val="22"/>
        </w:rPr>
      </w:pPr>
    </w:p>
    <w:p w14:paraId="2BBF2DE3" w14:textId="77777777" w:rsidR="00350485" w:rsidRPr="0088497C" w:rsidRDefault="00350485" w:rsidP="00350485">
      <w:pPr>
        <w:rPr>
          <w:sz w:val="22"/>
          <w:szCs w:val="22"/>
          <w:u w:val="single"/>
        </w:rPr>
      </w:pPr>
      <w:r w:rsidRPr="0088497C">
        <w:rPr>
          <w:sz w:val="22"/>
          <w:szCs w:val="22"/>
          <w:u w:val="single"/>
        </w:rPr>
        <w:t>Klinikinis veiksmingumas ir saugumas</w:t>
      </w:r>
    </w:p>
    <w:p w14:paraId="39C669B3" w14:textId="31539A85" w:rsidR="00BA289F" w:rsidRPr="00197375" w:rsidRDefault="00BA289F" w:rsidP="00BA289F">
      <w:pPr>
        <w:keepNext/>
        <w:rPr>
          <w:i/>
          <w:sz w:val="22"/>
          <w:szCs w:val="22"/>
        </w:rPr>
      </w:pPr>
      <w:r w:rsidRPr="00197375">
        <w:rPr>
          <w:i/>
          <w:sz w:val="22"/>
          <w:szCs w:val="22"/>
        </w:rPr>
        <w:t xml:space="preserve">Insulto ir sisteminės embolijos profilaktika pacientams, kurių prieširdžių virpėjimas nesusijęs su vožtuvų liga </w:t>
      </w:r>
    </w:p>
    <w:p w14:paraId="7ED6EEFB" w14:textId="43C84FDF" w:rsidR="00350485" w:rsidRPr="00435FDE" w:rsidRDefault="00350485" w:rsidP="00350485">
      <w:pPr>
        <w:autoSpaceDE w:val="0"/>
        <w:autoSpaceDN w:val="0"/>
        <w:adjustRightInd w:val="0"/>
        <w:rPr>
          <w:rFonts w:eastAsiaTheme="minorHAnsi"/>
          <w:sz w:val="22"/>
          <w:szCs w:val="22"/>
        </w:rPr>
      </w:pPr>
      <w:r w:rsidRPr="00435FDE">
        <w:rPr>
          <w:rFonts w:eastAsiaTheme="minorHAnsi"/>
          <w:sz w:val="22"/>
          <w:szCs w:val="22"/>
        </w:rPr>
        <w:t xml:space="preserve">Rivaroksabano klinikinė programa buvo </w:t>
      </w:r>
      <w:r w:rsidR="00F033E3">
        <w:rPr>
          <w:rFonts w:eastAsiaTheme="minorHAnsi"/>
          <w:sz w:val="22"/>
          <w:szCs w:val="22"/>
        </w:rPr>
        <w:t>siekiant įrodyti</w:t>
      </w:r>
      <w:r w:rsidRPr="00435FDE">
        <w:rPr>
          <w:rFonts w:eastAsiaTheme="minorHAnsi"/>
          <w:sz w:val="22"/>
          <w:szCs w:val="22"/>
        </w:rPr>
        <w:t xml:space="preserve"> rivaroksabano veiksmingumą</w:t>
      </w:r>
      <w:r w:rsidR="00F033E3">
        <w:rPr>
          <w:rFonts w:eastAsiaTheme="minorHAnsi"/>
          <w:sz w:val="22"/>
          <w:szCs w:val="22"/>
        </w:rPr>
        <w:t xml:space="preserve"> </w:t>
      </w:r>
      <w:r w:rsidR="00F033E3" w:rsidRPr="00197375">
        <w:rPr>
          <w:sz w:val="22"/>
          <w:szCs w:val="22"/>
        </w:rPr>
        <w:t>insulto ir sisteminės embolijos profilaktikai pacientams, kuriems prieširdžių virpėjimas nesusijęs su vožtuvų liga</w:t>
      </w:r>
      <w:r w:rsidRPr="00D85CE2">
        <w:rPr>
          <w:rFonts w:eastAsiaTheme="minorHAnsi"/>
          <w:sz w:val="22"/>
          <w:szCs w:val="22"/>
        </w:rPr>
        <w:t xml:space="preserve">. </w:t>
      </w:r>
    </w:p>
    <w:p w14:paraId="55CDB417" w14:textId="1B7E0218" w:rsidR="00350485" w:rsidRPr="00435FDE" w:rsidRDefault="001C3027" w:rsidP="00350485">
      <w:pPr>
        <w:autoSpaceDE w:val="0"/>
        <w:autoSpaceDN w:val="0"/>
        <w:adjustRightInd w:val="0"/>
        <w:rPr>
          <w:rFonts w:eastAsiaTheme="minorHAnsi"/>
          <w:sz w:val="22"/>
          <w:szCs w:val="22"/>
        </w:rPr>
      </w:pPr>
      <w:r w:rsidRPr="00197375">
        <w:rPr>
          <w:sz w:val="22"/>
          <w:szCs w:val="18"/>
        </w:rPr>
        <w:t>Pagrindiniame dvigubai</w:t>
      </w:r>
      <w:r w:rsidR="001331EF">
        <w:rPr>
          <w:sz w:val="22"/>
          <w:szCs w:val="18"/>
        </w:rPr>
        <w:t xml:space="preserve"> aklame</w:t>
      </w:r>
      <w:r w:rsidRPr="00197375">
        <w:rPr>
          <w:sz w:val="22"/>
          <w:szCs w:val="18"/>
        </w:rPr>
        <w:t xml:space="preserve"> ROCKET AF tyrime 14</w:t>
      </w:r>
      <w:r w:rsidR="00862D63">
        <w:rPr>
          <w:sz w:val="22"/>
          <w:szCs w:val="18"/>
        </w:rPr>
        <w:t> </w:t>
      </w:r>
      <w:r w:rsidRPr="00197375">
        <w:rPr>
          <w:sz w:val="22"/>
          <w:szCs w:val="18"/>
        </w:rPr>
        <w:t>264 pacientams buvo skirtas rivaroksabanas 20 mg kartą per parą (</w:t>
      </w:r>
      <w:r w:rsidR="003555E1">
        <w:rPr>
          <w:sz w:val="22"/>
          <w:szCs w:val="18"/>
        </w:rPr>
        <w:t>pacientams</w:t>
      </w:r>
      <w:r w:rsidRPr="00197375">
        <w:rPr>
          <w:sz w:val="22"/>
          <w:szCs w:val="18"/>
        </w:rPr>
        <w:t>, kurių kreatinino klirensas 30-49 ml/min. – 15 mg vieną kartą per parą) arba varfarinas, titruotas iki tikslinės TNS reikšmės 2,5 (terapinis intervalas nuo 2,0 iki 3,0). Gydymo trukmės mediana buvo 19 mėnesių ir bendra gydymo trukmė buvo iki 41 mėnesio.</w:t>
      </w:r>
    </w:p>
    <w:p w14:paraId="3DA27EDE" w14:textId="6F6E9E88" w:rsidR="00864DB3" w:rsidRDefault="00864DB3" w:rsidP="00864DB3">
      <w:pPr>
        <w:rPr>
          <w:sz w:val="22"/>
          <w:szCs w:val="22"/>
        </w:rPr>
      </w:pPr>
      <w:r w:rsidRPr="00197375">
        <w:rPr>
          <w:sz w:val="22"/>
          <w:szCs w:val="22"/>
        </w:rPr>
        <w:t xml:space="preserve">34,9 % pacientų buvo gydyti </w:t>
      </w:r>
      <w:r w:rsidR="00BA58C3">
        <w:rPr>
          <w:sz w:val="22"/>
          <w:szCs w:val="22"/>
        </w:rPr>
        <w:t>acetilsalicilo rūgštimi</w:t>
      </w:r>
      <w:r w:rsidRPr="00197375">
        <w:rPr>
          <w:sz w:val="22"/>
          <w:szCs w:val="22"/>
        </w:rPr>
        <w:t xml:space="preserve">, o 11,4 % buvo gydyti III klasės antiaritminiais vaistiniais preparatais, įskaitant amjodaroną. </w:t>
      </w:r>
    </w:p>
    <w:p w14:paraId="18EECD81" w14:textId="77777777" w:rsidR="00BA58C3" w:rsidRDefault="00BA58C3" w:rsidP="00864DB3">
      <w:pPr>
        <w:rPr>
          <w:sz w:val="22"/>
          <w:szCs w:val="22"/>
        </w:rPr>
      </w:pPr>
    </w:p>
    <w:p w14:paraId="17EF6425" w14:textId="4A621F03" w:rsidR="004C25D7" w:rsidRDefault="000165E1" w:rsidP="00864DB3">
      <w:pPr>
        <w:rPr>
          <w:sz w:val="22"/>
          <w:szCs w:val="18"/>
        </w:rPr>
      </w:pPr>
      <w:r w:rsidRPr="00197375">
        <w:rPr>
          <w:sz w:val="22"/>
          <w:szCs w:val="18"/>
        </w:rPr>
        <w:t>Rivaroksabanas buvo ne prastesnis už varfariną, vertinant bendrą insulto ir ne centrinės nervų sistemos (CNS) sisteminės embolijos atvejų, kaip pirminių jungtinių vertinamųjų baigčių, skaičių. Protokolą atitinkančioje populiacijoje, kurioje taikytas gydymas, insultas arba sisteminė embolija pasireiškė 188 rivaroksabano vartojusiems pacientams (1,71 % per metus) ir 241 varfarino vartojusiam pacientui (2,16 % per metus) (RS 0,79; 95 % PI, 0,66-0,96; P</w:t>
      </w:r>
      <w:r w:rsidR="00C86FC4">
        <w:rPr>
          <w:sz w:val="22"/>
          <w:szCs w:val="18"/>
        </w:rPr>
        <w:t> </w:t>
      </w:r>
      <w:r w:rsidRPr="00197375">
        <w:rPr>
          <w:sz w:val="22"/>
          <w:szCs w:val="18"/>
        </w:rPr>
        <w:t>&lt;</w:t>
      </w:r>
      <w:r w:rsidR="00C86FC4">
        <w:rPr>
          <w:sz w:val="22"/>
          <w:szCs w:val="18"/>
        </w:rPr>
        <w:t> </w:t>
      </w:r>
      <w:r w:rsidRPr="00197375">
        <w:rPr>
          <w:sz w:val="22"/>
          <w:szCs w:val="18"/>
        </w:rPr>
        <w:t xml:space="preserve">0,001, ne prastesnio poveikio rodmuo). Visus atsitiktinės atrankos būdu į tyrimą įtrauktus pacientus įvertinus taikant ketintų gydyti pacientų (angl. </w:t>
      </w:r>
      <w:r w:rsidRPr="00197375">
        <w:rPr>
          <w:i/>
          <w:sz w:val="22"/>
          <w:szCs w:val="18"/>
        </w:rPr>
        <w:t>intent-to-treat</w:t>
      </w:r>
      <w:r w:rsidRPr="00197375">
        <w:rPr>
          <w:sz w:val="22"/>
          <w:szCs w:val="18"/>
        </w:rPr>
        <w:t>, ITT), analizę pirminiai įvykiai pasireiškė 269 rivaroksabano vartojusiems pacientams (2,12 % per metus) ir 306 varfarino vartojusiems pacientams (2,42</w:t>
      </w:r>
      <w:r w:rsidR="00C86FC4">
        <w:rPr>
          <w:sz w:val="22"/>
          <w:szCs w:val="18"/>
        </w:rPr>
        <w:t> </w:t>
      </w:r>
      <w:r w:rsidRPr="00197375">
        <w:rPr>
          <w:sz w:val="22"/>
          <w:szCs w:val="18"/>
        </w:rPr>
        <w:t>% per metus) (RS</w:t>
      </w:r>
      <w:r w:rsidR="002175DE">
        <w:rPr>
          <w:sz w:val="22"/>
          <w:szCs w:val="18"/>
        </w:rPr>
        <w:t> </w:t>
      </w:r>
      <w:r w:rsidRPr="00197375">
        <w:rPr>
          <w:sz w:val="22"/>
          <w:szCs w:val="18"/>
        </w:rPr>
        <w:t>0,88; 95 % PI, 0,74-1,03; P</w:t>
      </w:r>
      <w:r w:rsidR="00C86FC4">
        <w:rPr>
          <w:sz w:val="22"/>
          <w:szCs w:val="18"/>
        </w:rPr>
        <w:t> </w:t>
      </w:r>
      <w:r w:rsidRPr="00197375">
        <w:rPr>
          <w:sz w:val="22"/>
          <w:szCs w:val="18"/>
        </w:rPr>
        <w:t>&lt;</w:t>
      </w:r>
      <w:r w:rsidR="00C86FC4">
        <w:rPr>
          <w:sz w:val="22"/>
          <w:szCs w:val="18"/>
        </w:rPr>
        <w:t> </w:t>
      </w:r>
      <w:r w:rsidRPr="00197375">
        <w:rPr>
          <w:sz w:val="22"/>
          <w:szCs w:val="18"/>
        </w:rPr>
        <w:t xml:space="preserve">0,001, ne blogesnio rezultato tyrimas; P = 0,117, pranašumo tyrimas). Antrinių vertinamųjų baigčių rezultatai, kurie buvo tiriami hierarchine tvarka ketintų gydyti (angl. </w:t>
      </w:r>
      <w:r w:rsidRPr="00197375">
        <w:rPr>
          <w:i/>
          <w:iCs/>
          <w:sz w:val="22"/>
          <w:szCs w:val="18"/>
        </w:rPr>
        <w:t>ITT</w:t>
      </w:r>
      <w:r w:rsidRPr="00197375">
        <w:rPr>
          <w:sz w:val="22"/>
          <w:szCs w:val="18"/>
        </w:rPr>
        <w:t>) analizės būdu, yra pateikti 4 lentelėje. Varfarino grupės pacientams TNS reikšmės buvo terapiniame intervale (nuo 2,0 iki 3,0) vidutiniškai 55</w:t>
      </w:r>
      <w:r w:rsidR="00DA2A02">
        <w:rPr>
          <w:sz w:val="22"/>
          <w:szCs w:val="18"/>
        </w:rPr>
        <w:t> </w:t>
      </w:r>
      <w:r w:rsidRPr="00197375">
        <w:rPr>
          <w:sz w:val="22"/>
          <w:szCs w:val="18"/>
        </w:rPr>
        <w:t>% laiko (mediana 58</w:t>
      </w:r>
      <w:r w:rsidR="00DA2A02">
        <w:rPr>
          <w:sz w:val="22"/>
          <w:szCs w:val="18"/>
        </w:rPr>
        <w:t> </w:t>
      </w:r>
      <w:r w:rsidRPr="00197375">
        <w:rPr>
          <w:sz w:val="22"/>
          <w:szCs w:val="18"/>
        </w:rPr>
        <w:t>%; tarpkvartilinis plotis nuo 43 iki 71). Rivaroksabano poveikis centrinio TTR (laiko iki tikslinio TNS intervalo nuo 2</w:t>
      </w:r>
      <w:r w:rsidR="00D62418">
        <w:rPr>
          <w:sz w:val="22"/>
          <w:szCs w:val="18"/>
        </w:rPr>
        <w:t>,</w:t>
      </w:r>
      <w:r w:rsidR="00EE41B5">
        <w:rPr>
          <w:sz w:val="22"/>
          <w:szCs w:val="18"/>
        </w:rPr>
        <w:t>0</w:t>
      </w:r>
      <w:r w:rsidRPr="00197375">
        <w:rPr>
          <w:sz w:val="22"/>
          <w:szCs w:val="18"/>
        </w:rPr>
        <w:t xml:space="preserve"> iki 3</w:t>
      </w:r>
      <w:r w:rsidR="00D62418">
        <w:rPr>
          <w:sz w:val="22"/>
          <w:szCs w:val="18"/>
        </w:rPr>
        <w:t>,</w:t>
      </w:r>
      <w:r w:rsidR="00EE41B5">
        <w:rPr>
          <w:sz w:val="22"/>
          <w:szCs w:val="18"/>
        </w:rPr>
        <w:t>0</w:t>
      </w:r>
      <w:r w:rsidRPr="00197375">
        <w:rPr>
          <w:sz w:val="22"/>
          <w:szCs w:val="18"/>
        </w:rPr>
        <w:t>) lygmenyje vienodo dydžio kvartilėse (sąveikos P</w:t>
      </w:r>
      <w:r w:rsidR="00DA2A02">
        <w:rPr>
          <w:sz w:val="22"/>
          <w:szCs w:val="18"/>
        </w:rPr>
        <w:t> </w:t>
      </w:r>
      <w:r w:rsidRPr="00197375">
        <w:rPr>
          <w:sz w:val="22"/>
          <w:szCs w:val="18"/>
        </w:rPr>
        <w:t>=</w:t>
      </w:r>
      <w:r w:rsidR="00DA2A02">
        <w:rPr>
          <w:sz w:val="22"/>
          <w:szCs w:val="18"/>
        </w:rPr>
        <w:t> </w:t>
      </w:r>
      <w:r w:rsidRPr="00197375">
        <w:rPr>
          <w:sz w:val="22"/>
          <w:szCs w:val="18"/>
        </w:rPr>
        <w:t xml:space="preserve">0,74) nesiskyrė. Aukščiausioje kvartilėje (vertinant pagal centrą) RS vartojant rivaroksabano, palyginti su varfarinu, buvo 0,74 (95 % PI, 0,49-1,12). </w:t>
      </w:r>
    </w:p>
    <w:p w14:paraId="4FC6D2E2" w14:textId="21D7BB02" w:rsidR="002E3B1B" w:rsidRDefault="000165E1" w:rsidP="00350485">
      <w:pPr>
        <w:keepNext/>
        <w:tabs>
          <w:tab w:val="left" w:pos="567"/>
        </w:tabs>
        <w:spacing w:line="260" w:lineRule="exact"/>
        <w:jc w:val="both"/>
        <w:outlineLvl w:val="3"/>
        <w:rPr>
          <w:sz w:val="22"/>
          <w:szCs w:val="22"/>
          <w:lang w:eastAsia="lt-LT"/>
        </w:rPr>
      </w:pPr>
      <w:r w:rsidRPr="00197375">
        <w:rPr>
          <w:sz w:val="22"/>
          <w:szCs w:val="18"/>
        </w:rPr>
        <w:t>Svarbiausi saugumo rezultatai (didžiojo ir ne didžiojo klinikiniu požiūriu reikšmingo kraujavimo atvejų dažnis) buvo panašūs abiejose gydymo grupėse (žr. 5 lentelę).</w:t>
      </w:r>
    </w:p>
    <w:p w14:paraId="567219CC" w14:textId="77777777" w:rsidR="00350485" w:rsidRPr="0088497C" w:rsidRDefault="00350485" w:rsidP="00350485">
      <w:pPr>
        <w:rPr>
          <w:sz w:val="22"/>
          <w:szCs w:val="22"/>
        </w:rPr>
      </w:pPr>
    </w:p>
    <w:p w14:paraId="7254933A" w14:textId="3B2CD952" w:rsidR="00350485" w:rsidRDefault="00350485" w:rsidP="00350485">
      <w:pPr>
        <w:rPr>
          <w:b/>
          <w:bCs/>
          <w:sz w:val="22"/>
          <w:szCs w:val="22"/>
        </w:rPr>
      </w:pPr>
      <w:r w:rsidRPr="0088497C">
        <w:rPr>
          <w:b/>
          <w:bCs/>
          <w:sz w:val="22"/>
          <w:szCs w:val="22"/>
        </w:rPr>
        <w:t xml:space="preserve">4 lentelė. Veiksmingumo rezultatai iš III fazės </w:t>
      </w:r>
      <w:r w:rsidR="00EC3DD0">
        <w:rPr>
          <w:b/>
          <w:bCs/>
          <w:sz w:val="22"/>
          <w:szCs w:val="22"/>
        </w:rPr>
        <w:t>ROCKET AF</w:t>
      </w:r>
      <w:r w:rsidR="001D0DAB">
        <w:rPr>
          <w:b/>
          <w:bCs/>
          <w:sz w:val="22"/>
          <w:szCs w:val="22"/>
        </w:rPr>
        <w:t xml:space="preserve"> tyrimo</w:t>
      </w:r>
    </w:p>
    <w:p w14:paraId="531A0C9A" w14:textId="77777777" w:rsidR="001013BF" w:rsidRPr="0088497C" w:rsidRDefault="001013BF" w:rsidP="00350485">
      <w:pPr>
        <w:rPr>
          <w:sz w:val="22"/>
          <w:szCs w:val="22"/>
        </w:rPr>
      </w:pPr>
    </w:p>
    <w:tbl>
      <w:tblPr>
        <w:tblW w:w="9090" w:type="dxa"/>
        <w:tblInd w:w="108" w:type="dxa"/>
        <w:tblLook w:val="04A0" w:firstRow="1" w:lastRow="0" w:firstColumn="1" w:lastColumn="0" w:noHBand="0" w:noVBand="1"/>
      </w:tblPr>
      <w:tblGrid>
        <w:gridCol w:w="2128"/>
        <w:gridCol w:w="2407"/>
        <w:gridCol w:w="2320"/>
        <w:gridCol w:w="2235"/>
      </w:tblGrid>
      <w:tr w:rsidR="007F6816" w:rsidRPr="00C13DC6" w14:paraId="71C6DA6C" w14:textId="77777777" w:rsidTr="00775FFD">
        <w:trPr>
          <w:trHeight w:val="386"/>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5ABAFFC" w14:textId="77777777" w:rsidR="007F6816" w:rsidRPr="00197375" w:rsidRDefault="007F6816" w:rsidP="00775FFD">
            <w:pPr>
              <w:rPr>
                <w:b/>
                <w:sz w:val="22"/>
                <w:szCs w:val="22"/>
              </w:rPr>
            </w:pPr>
            <w:r w:rsidRPr="00197375">
              <w:rPr>
                <w:b/>
                <w:sz w:val="22"/>
                <w:szCs w:val="22"/>
              </w:rPr>
              <w:t>Tyrimo populiacija</w:t>
            </w:r>
          </w:p>
        </w:tc>
        <w:tc>
          <w:tcPr>
            <w:tcW w:w="6962" w:type="dxa"/>
            <w:gridSpan w:val="3"/>
            <w:tcBorders>
              <w:top w:val="single" w:sz="4" w:space="0" w:color="000000"/>
              <w:left w:val="single" w:sz="4" w:space="0" w:color="000000"/>
              <w:bottom w:val="single" w:sz="4" w:space="0" w:color="000000"/>
              <w:right w:val="single" w:sz="4" w:space="0" w:color="000000"/>
            </w:tcBorders>
            <w:shd w:val="clear" w:color="auto" w:fill="auto"/>
          </w:tcPr>
          <w:p w14:paraId="168B1C3C" w14:textId="77777777" w:rsidR="007F6816" w:rsidRPr="00197375" w:rsidRDefault="007F6816" w:rsidP="00775FFD">
            <w:pPr>
              <w:rPr>
                <w:rFonts w:eastAsia="SimSun"/>
                <w:b/>
                <w:color w:val="000000"/>
                <w:sz w:val="22"/>
                <w:szCs w:val="22"/>
              </w:rPr>
            </w:pPr>
            <w:r w:rsidRPr="00197375">
              <w:rPr>
                <w:b/>
                <w:sz w:val="22"/>
                <w:szCs w:val="22"/>
              </w:rPr>
              <w:t>ITT</w:t>
            </w:r>
            <w:r w:rsidRPr="00197375">
              <w:rPr>
                <w:b/>
                <w:color w:val="FF0000"/>
                <w:sz w:val="22"/>
                <w:szCs w:val="22"/>
              </w:rPr>
              <w:t xml:space="preserve"> </w:t>
            </w:r>
            <w:r w:rsidRPr="00197375">
              <w:rPr>
                <w:b/>
                <w:sz w:val="22"/>
                <w:szCs w:val="22"/>
              </w:rPr>
              <w:t xml:space="preserve">veiksmingumo analizė pacientams, kuriems prieširdžių virpėjimas nesusijęs su vožtuvų liga </w:t>
            </w:r>
          </w:p>
        </w:tc>
      </w:tr>
      <w:tr w:rsidR="007F6816" w:rsidRPr="00C13DC6" w14:paraId="48D61A70" w14:textId="77777777" w:rsidTr="00775FFD">
        <w:trPr>
          <w:trHeight w:val="122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4B65D03" w14:textId="77777777" w:rsidR="007F6816" w:rsidRPr="00197375" w:rsidRDefault="007F6816" w:rsidP="00775FFD">
            <w:pPr>
              <w:rPr>
                <w:b/>
                <w:bCs/>
                <w:sz w:val="22"/>
                <w:szCs w:val="22"/>
              </w:rPr>
            </w:pPr>
            <w:r w:rsidRPr="00197375">
              <w:rPr>
                <w:b/>
                <w:bCs/>
                <w:sz w:val="22"/>
                <w:szCs w:val="22"/>
              </w:rPr>
              <w:t>Gydymo dozė</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131B3EFE" w14:textId="77777777" w:rsidR="007F6816" w:rsidRPr="00197375" w:rsidRDefault="007F6816" w:rsidP="00775FFD">
            <w:pPr>
              <w:rPr>
                <w:b/>
                <w:sz w:val="22"/>
                <w:szCs w:val="22"/>
              </w:rPr>
            </w:pPr>
            <w:r w:rsidRPr="00197375">
              <w:rPr>
                <w:rFonts w:eastAsia="SimSun"/>
                <w:b/>
                <w:bCs/>
                <w:color w:val="000000"/>
                <w:sz w:val="22"/>
                <w:szCs w:val="22"/>
              </w:rPr>
              <w:t xml:space="preserve">Rivaroksabanas </w:t>
            </w:r>
            <w:r w:rsidRPr="00197375">
              <w:rPr>
                <w:b/>
                <w:sz w:val="22"/>
                <w:szCs w:val="22"/>
              </w:rPr>
              <w:t xml:space="preserve">20 mg vieną kartą per parą (15 mg vieną kartą per parą pacientams, kuriems yra vidutinis inkstų funkcijos sutrikimas) </w:t>
            </w:r>
          </w:p>
          <w:p w14:paraId="174C5657" w14:textId="77777777" w:rsidR="007F6816" w:rsidRPr="00197375" w:rsidRDefault="007F6816" w:rsidP="00775FFD">
            <w:pPr>
              <w:rPr>
                <w:b/>
                <w:sz w:val="22"/>
                <w:szCs w:val="22"/>
              </w:rPr>
            </w:pPr>
            <w:r w:rsidRPr="00197375">
              <w:rPr>
                <w:b/>
                <w:sz w:val="22"/>
                <w:szCs w:val="22"/>
              </w:rPr>
              <w:t>Įvykių dažnis (100-ui paciento metų)</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69906B1" w14:textId="77777777" w:rsidR="007F6816" w:rsidRPr="00197375" w:rsidRDefault="007F6816" w:rsidP="00775FFD">
            <w:pPr>
              <w:rPr>
                <w:b/>
                <w:sz w:val="22"/>
                <w:szCs w:val="22"/>
              </w:rPr>
            </w:pPr>
            <w:r w:rsidRPr="00197375">
              <w:rPr>
                <w:b/>
                <w:sz w:val="22"/>
                <w:szCs w:val="22"/>
              </w:rPr>
              <w:t>Varfarinas, titruotas iki tikslinės TNS reikšmės 2,5 (terapinis intervalas nuo 2,0 iki 3,0)</w:t>
            </w:r>
          </w:p>
          <w:p w14:paraId="17A2B242" w14:textId="69175461" w:rsidR="007F6816" w:rsidRPr="00197375" w:rsidRDefault="007F6816" w:rsidP="00775FFD">
            <w:pPr>
              <w:rPr>
                <w:rFonts w:eastAsia="SimSun"/>
                <w:b/>
                <w:color w:val="000000"/>
                <w:sz w:val="22"/>
                <w:szCs w:val="22"/>
              </w:rPr>
            </w:pPr>
            <w:r w:rsidRPr="00197375">
              <w:rPr>
                <w:b/>
                <w:sz w:val="22"/>
                <w:szCs w:val="22"/>
              </w:rPr>
              <w:t>Įvykių dažnis (100-ui paciento metų)</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579D4E6A" w14:textId="77777777" w:rsidR="007F6816" w:rsidRPr="00197375" w:rsidRDefault="007F6816" w:rsidP="00775FFD">
            <w:pPr>
              <w:rPr>
                <w:b/>
                <w:sz w:val="22"/>
                <w:szCs w:val="22"/>
              </w:rPr>
            </w:pPr>
            <w:r w:rsidRPr="00197375">
              <w:rPr>
                <w:b/>
                <w:sz w:val="22"/>
                <w:szCs w:val="22"/>
              </w:rPr>
              <w:t>RS (95 % PI) p reikšmė, pranašumo tyrimas</w:t>
            </w:r>
          </w:p>
        </w:tc>
      </w:tr>
      <w:tr w:rsidR="007F6816" w:rsidRPr="00C13DC6" w14:paraId="40F330D1" w14:textId="77777777" w:rsidTr="00775FF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8C12409" w14:textId="77777777" w:rsidR="007F6816" w:rsidRPr="00197375" w:rsidRDefault="007F6816" w:rsidP="00775FFD">
            <w:pPr>
              <w:rPr>
                <w:rFonts w:eastAsia="SimSun"/>
                <w:color w:val="000000"/>
                <w:sz w:val="22"/>
                <w:szCs w:val="22"/>
              </w:rPr>
            </w:pPr>
            <w:r w:rsidRPr="00197375">
              <w:rPr>
                <w:sz w:val="22"/>
                <w:szCs w:val="22"/>
              </w:rPr>
              <w:t>Insultas ir 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049055F3" w14:textId="77777777" w:rsidR="007F6816" w:rsidRPr="00197375" w:rsidRDefault="007F6816" w:rsidP="00775FFD">
            <w:pPr>
              <w:jc w:val="center"/>
              <w:rPr>
                <w:rFonts w:eastAsia="SimSun"/>
                <w:color w:val="000000"/>
                <w:sz w:val="22"/>
                <w:szCs w:val="22"/>
              </w:rPr>
            </w:pPr>
          </w:p>
          <w:p w14:paraId="303DF53D"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269</w:t>
            </w:r>
          </w:p>
          <w:p w14:paraId="53F5F435"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(2,12)</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1DA6874C" w14:textId="77777777" w:rsidR="007F6816" w:rsidRPr="00197375" w:rsidRDefault="007F6816" w:rsidP="00775FFD">
            <w:pPr>
              <w:jc w:val="center"/>
              <w:rPr>
                <w:rFonts w:eastAsia="SimSun"/>
                <w:color w:val="000000"/>
                <w:sz w:val="22"/>
                <w:szCs w:val="22"/>
              </w:rPr>
            </w:pPr>
          </w:p>
          <w:p w14:paraId="18A1339F"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306</w:t>
            </w:r>
          </w:p>
          <w:p w14:paraId="7B461966"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(2,42)</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4B495890" w14:textId="77777777" w:rsidR="007F6816" w:rsidRPr="00197375" w:rsidRDefault="007F6816" w:rsidP="00775FFD">
            <w:pPr>
              <w:jc w:val="center"/>
              <w:rPr>
                <w:rFonts w:eastAsia="SimSun"/>
                <w:color w:val="000000"/>
                <w:sz w:val="22"/>
                <w:szCs w:val="22"/>
              </w:rPr>
            </w:pPr>
          </w:p>
          <w:p w14:paraId="57D7658D"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0,88</w:t>
            </w:r>
          </w:p>
          <w:p w14:paraId="7D5FB8DF"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(0,74</w:t>
            </w:r>
            <w:r w:rsidRPr="00197375">
              <w:rPr>
                <w:rFonts w:eastAsia="SimSun"/>
                <w:color w:val="000000"/>
                <w:sz w:val="22"/>
                <w:szCs w:val="22"/>
              </w:rPr>
              <w:noBreakHyphen/>
              <w:t>1,03)</w:t>
            </w:r>
          </w:p>
          <w:p w14:paraId="5C443D5E"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0,117</w:t>
            </w:r>
          </w:p>
        </w:tc>
      </w:tr>
      <w:tr w:rsidR="007F6816" w:rsidRPr="00C13DC6" w14:paraId="6C4ED664" w14:textId="77777777" w:rsidTr="00775FF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CA48A75" w14:textId="77777777" w:rsidR="007F6816" w:rsidRPr="00197375" w:rsidRDefault="007F6816" w:rsidP="00775FFD">
            <w:pPr>
              <w:rPr>
                <w:rFonts w:eastAsia="SimSun"/>
                <w:color w:val="000000"/>
                <w:sz w:val="22"/>
                <w:szCs w:val="22"/>
              </w:rPr>
            </w:pPr>
            <w:r w:rsidRPr="00197375">
              <w:rPr>
                <w:sz w:val="22"/>
                <w:szCs w:val="22"/>
              </w:rPr>
              <w:t>Insultas, ne centrinės nervų sistemos (CNS) sisteminė embolija ir kraujagyslinė mirtis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4FF6D162" w14:textId="77777777" w:rsidR="00167EAD" w:rsidRDefault="00167EAD" w:rsidP="00775FFD">
            <w:pPr>
              <w:jc w:val="center"/>
              <w:rPr>
                <w:rFonts w:eastAsia="SimSun"/>
                <w:color w:val="000000"/>
                <w:sz w:val="22"/>
                <w:szCs w:val="22"/>
              </w:rPr>
            </w:pPr>
          </w:p>
          <w:p w14:paraId="5F607DBF" w14:textId="1D4089E5" w:rsidR="007F6816" w:rsidRPr="00197375" w:rsidRDefault="007F6816" w:rsidP="00775FFD">
            <w:pPr>
              <w:jc w:val="center"/>
              <w:rPr>
                <w:rFonts w:eastAsia="SimSun"/>
                <w:color w:val="000000"/>
                <w:sz w:val="22"/>
                <w:szCs w:val="22"/>
              </w:rPr>
            </w:pPr>
            <w:r w:rsidRPr="00197375">
              <w:rPr>
                <w:rFonts w:eastAsia="SimSun"/>
                <w:color w:val="000000"/>
                <w:sz w:val="22"/>
                <w:szCs w:val="22"/>
              </w:rPr>
              <w:t>572</w:t>
            </w:r>
          </w:p>
          <w:p w14:paraId="13C50106"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(4,51)</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C76886C" w14:textId="77777777" w:rsidR="00167EAD" w:rsidRDefault="00167EAD" w:rsidP="00775FFD">
            <w:pPr>
              <w:jc w:val="center"/>
              <w:rPr>
                <w:rFonts w:eastAsia="SimSun"/>
                <w:color w:val="000000"/>
                <w:sz w:val="22"/>
                <w:szCs w:val="22"/>
              </w:rPr>
            </w:pPr>
          </w:p>
          <w:p w14:paraId="07C50798" w14:textId="196C57F1" w:rsidR="007F6816" w:rsidRPr="00197375" w:rsidRDefault="007F6816" w:rsidP="00775FFD">
            <w:pPr>
              <w:jc w:val="center"/>
              <w:rPr>
                <w:rFonts w:eastAsia="SimSun"/>
                <w:color w:val="000000"/>
                <w:sz w:val="22"/>
                <w:szCs w:val="22"/>
              </w:rPr>
            </w:pPr>
            <w:r w:rsidRPr="00197375">
              <w:rPr>
                <w:rFonts w:eastAsia="SimSun"/>
                <w:color w:val="000000"/>
                <w:sz w:val="22"/>
                <w:szCs w:val="22"/>
              </w:rPr>
              <w:t>609</w:t>
            </w:r>
          </w:p>
          <w:p w14:paraId="2CC0FF7A"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(4,81)</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4F6B25FF" w14:textId="77777777" w:rsidR="00167EAD" w:rsidRDefault="00167EAD" w:rsidP="00775FFD">
            <w:pPr>
              <w:jc w:val="center"/>
              <w:rPr>
                <w:rFonts w:eastAsia="SimSun"/>
                <w:color w:val="000000"/>
                <w:sz w:val="22"/>
                <w:szCs w:val="22"/>
              </w:rPr>
            </w:pPr>
          </w:p>
          <w:p w14:paraId="0315BA13" w14:textId="59709759" w:rsidR="007F6816" w:rsidRPr="00197375" w:rsidRDefault="007F6816" w:rsidP="00775FFD">
            <w:pPr>
              <w:jc w:val="center"/>
              <w:rPr>
                <w:rFonts w:eastAsia="SimSun"/>
                <w:color w:val="000000"/>
                <w:sz w:val="22"/>
                <w:szCs w:val="22"/>
              </w:rPr>
            </w:pPr>
            <w:r w:rsidRPr="00197375">
              <w:rPr>
                <w:rFonts w:eastAsia="SimSun"/>
                <w:color w:val="000000"/>
                <w:sz w:val="22"/>
                <w:szCs w:val="22"/>
              </w:rPr>
              <w:t>0.94</w:t>
            </w:r>
          </w:p>
          <w:p w14:paraId="73901AB4"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(0,84</w:t>
            </w:r>
            <w:r w:rsidRPr="00197375">
              <w:rPr>
                <w:rFonts w:eastAsia="SimSun"/>
                <w:color w:val="000000"/>
                <w:sz w:val="22"/>
                <w:szCs w:val="22"/>
              </w:rPr>
              <w:noBreakHyphen/>
              <w:t>1,05)</w:t>
            </w:r>
          </w:p>
          <w:p w14:paraId="7A5D673F"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0,265</w:t>
            </w:r>
          </w:p>
        </w:tc>
      </w:tr>
      <w:tr w:rsidR="007F6816" w:rsidRPr="00C13DC6" w14:paraId="50A37A11" w14:textId="77777777" w:rsidTr="00775FF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783B9EF" w14:textId="77777777" w:rsidR="007F6816" w:rsidRPr="00197375" w:rsidRDefault="007F6816" w:rsidP="00775FFD">
            <w:pPr>
              <w:rPr>
                <w:rFonts w:eastAsia="SimSun"/>
                <w:color w:val="000000"/>
                <w:sz w:val="22"/>
                <w:szCs w:val="22"/>
              </w:rPr>
            </w:pPr>
            <w:r w:rsidRPr="00197375">
              <w:rPr>
                <w:sz w:val="22"/>
                <w:szCs w:val="22"/>
              </w:rPr>
              <w:t>Insultas, ne centrinės nervų sistemos (CNS) sisteminė embolija, kraujagyslinė mirtis ir 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72AD8F16" w14:textId="77777777" w:rsidR="009C04DE" w:rsidRDefault="009C04DE" w:rsidP="00775FFD">
            <w:pPr>
              <w:jc w:val="center"/>
              <w:rPr>
                <w:rFonts w:eastAsia="SimSun"/>
                <w:color w:val="000000"/>
                <w:sz w:val="22"/>
                <w:szCs w:val="22"/>
              </w:rPr>
            </w:pPr>
          </w:p>
          <w:p w14:paraId="56D0D2D3" w14:textId="77777777" w:rsidR="009C04DE" w:rsidRDefault="009C04DE" w:rsidP="00775FFD">
            <w:pPr>
              <w:jc w:val="center"/>
              <w:rPr>
                <w:rFonts w:eastAsia="SimSun"/>
                <w:color w:val="000000"/>
                <w:sz w:val="22"/>
                <w:szCs w:val="22"/>
              </w:rPr>
            </w:pPr>
          </w:p>
          <w:p w14:paraId="0380C631" w14:textId="589E9541" w:rsidR="007F6816" w:rsidRPr="00197375" w:rsidRDefault="007F6816" w:rsidP="00775FFD">
            <w:pPr>
              <w:jc w:val="center"/>
              <w:rPr>
                <w:rFonts w:eastAsia="SimSun"/>
                <w:color w:val="000000"/>
                <w:sz w:val="22"/>
                <w:szCs w:val="22"/>
              </w:rPr>
            </w:pPr>
            <w:r w:rsidRPr="00197375">
              <w:rPr>
                <w:rFonts w:eastAsia="SimSun"/>
                <w:color w:val="000000"/>
                <w:sz w:val="22"/>
                <w:szCs w:val="22"/>
              </w:rPr>
              <w:t>659</w:t>
            </w:r>
          </w:p>
          <w:p w14:paraId="7E3FFA66"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(5,24)</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32FF6E17" w14:textId="77777777" w:rsidR="009C04DE" w:rsidRDefault="009C04DE" w:rsidP="00775FFD">
            <w:pPr>
              <w:jc w:val="center"/>
              <w:rPr>
                <w:rFonts w:eastAsia="SimSun"/>
                <w:color w:val="000000"/>
                <w:sz w:val="22"/>
                <w:szCs w:val="22"/>
              </w:rPr>
            </w:pPr>
          </w:p>
          <w:p w14:paraId="7413E47A" w14:textId="77777777" w:rsidR="009C04DE" w:rsidRDefault="009C04DE" w:rsidP="00775FFD">
            <w:pPr>
              <w:jc w:val="center"/>
              <w:rPr>
                <w:rFonts w:eastAsia="SimSun"/>
                <w:color w:val="000000"/>
                <w:sz w:val="22"/>
                <w:szCs w:val="22"/>
              </w:rPr>
            </w:pPr>
          </w:p>
          <w:p w14:paraId="77760886" w14:textId="0C13F112" w:rsidR="007F6816" w:rsidRPr="00197375" w:rsidRDefault="007F6816" w:rsidP="00775FFD">
            <w:pPr>
              <w:jc w:val="center"/>
              <w:rPr>
                <w:rFonts w:eastAsia="SimSun"/>
                <w:color w:val="000000"/>
                <w:sz w:val="22"/>
                <w:szCs w:val="22"/>
              </w:rPr>
            </w:pPr>
            <w:r w:rsidRPr="00197375">
              <w:rPr>
                <w:rFonts w:eastAsia="SimSun"/>
                <w:color w:val="000000"/>
                <w:sz w:val="22"/>
                <w:szCs w:val="22"/>
              </w:rPr>
              <w:t>709</w:t>
            </w:r>
          </w:p>
          <w:p w14:paraId="0631E50F"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(5,65)</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0246015" w14:textId="77777777" w:rsidR="009C04DE" w:rsidRDefault="009C04DE" w:rsidP="00775FFD">
            <w:pPr>
              <w:jc w:val="center"/>
              <w:rPr>
                <w:rFonts w:eastAsia="SimSun"/>
                <w:color w:val="000000"/>
                <w:sz w:val="22"/>
                <w:szCs w:val="22"/>
              </w:rPr>
            </w:pPr>
          </w:p>
          <w:p w14:paraId="10F999F9" w14:textId="77777777" w:rsidR="009C04DE" w:rsidRDefault="009C04DE" w:rsidP="00775FFD">
            <w:pPr>
              <w:jc w:val="center"/>
              <w:rPr>
                <w:rFonts w:eastAsia="SimSun"/>
                <w:color w:val="000000"/>
                <w:sz w:val="22"/>
                <w:szCs w:val="22"/>
              </w:rPr>
            </w:pPr>
          </w:p>
          <w:p w14:paraId="432D24F9" w14:textId="02C66ABE" w:rsidR="007F6816" w:rsidRPr="00197375" w:rsidRDefault="007F6816" w:rsidP="00775FFD">
            <w:pPr>
              <w:jc w:val="center"/>
              <w:rPr>
                <w:rFonts w:eastAsia="SimSun"/>
                <w:color w:val="000000"/>
                <w:sz w:val="22"/>
                <w:szCs w:val="22"/>
              </w:rPr>
            </w:pPr>
            <w:r w:rsidRPr="00197375">
              <w:rPr>
                <w:rFonts w:eastAsia="SimSun"/>
                <w:color w:val="000000"/>
                <w:sz w:val="22"/>
                <w:szCs w:val="22"/>
              </w:rPr>
              <w:t>0,93</w:t>
            </w:r>
          </w:p>
          <w:p w14:paraId="35F04AF6"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(0,83</w:t>
            </w:r>
            <w:r w:rsidRPr="00197375">
              <w:rPr>
                <w:rFonts w:eastAsia="SimSun"/>
                <w:color w:val="000000"/>
                <w:sz w:val="22"/>
                <w:szCs w:val="22"/>
              </w:rPr>
              <w:noBreakHyphen/>
              <w:t>1,03)</w:t>
            </w:r>
          </w:p>
          <w:p w14:paraId="5E78856C"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0,158</w:t>
            </w:r>
          </w:p>
        </w:tc>
      </w:tr>
      <w:tr w:rsidR="007F6816" w:rsidRPr="00C13DC6" w14:paraId="030BB275" w14:textId="77777777" w:rsidTr="00775FF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A8EC55B" w14:textId="77777777" w:rsidR="007F6816" w:rsidRPr="00197375" w:rsidRDefault="007F6816" w:rsidP="00775FFD">
            <w:pPr>
              <w:ind w:left="567" w:hanging="218"/>
              <w:rPr>
                <w:rFonts w:eastAsia="SimSun"/>
                <w:color w:val="000000"/>
                <w:sz w:val="22"/>
                <w:szCs w:val="22"/>
              </w:rPr>
            </w:pPr>
            <w:r w:rsidRPr="00197375">
              <w:rPr>
                <w:sz w:val="22"/>
                <w:szCs w:val="22"/>
              </w:rPr>
              <w:t>Insultas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4235EC1B"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253</w:t>
            </w:r>
          </w:p>
          <w:p w14:paraId="29AF9C8E"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(1,99)</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5115B7C5"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281</w:t>
            </w:r>
          </w:p>
          <w:p w14:paraId="4937E5A5"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(2,22)</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071C60F"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0,90</w:t>
            </w:r>
          </w:p>
          <w:p w14:paraId="27C7DC22"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(0,76</w:t>
            </w:r>
            <w:r w:rsidRPr="00197375">
              <w:rPr>
                <w:rFonts w:eastAsia="SimSun"/>
                <w:color w:val="000000"/>
                <w:sz w:val="22"/>
                <w:szCs w:val="22"/>
              </w:rPr>
              <w:noBreakHyphen/>
              <w:t>1,07)</w:t>
            </w:r>
          </w:p>
          <w:p w14:paraId="3954BE0C"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0,221</w:t>
            </w:r>
          </w:p>
        </w:tc>
      </w:tr>
      <w:tr w:rsidR="007F6816" w:rsidRPr="00C13DC6" w14:paraId="18C2C598" w14:textId="77777777" w:rsidTr="00775FF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2C9F76F" w14:textId="77777777" w:rsidR="007F6816" w:rsidRPr="00197375" w:rsidRDefault="007F6816" w:rsidP="00775FFD">
            <w:pPr>
              <w:ind w:left="349"/>
              <w:rPr>
                <w:rFonts w:eastAsia="SimSun"/>
                <w:color w:val="000000"/>
                <w:sz w:val="22"/>
                <w:szCs w:val="22"/>
              </w:rPr>
            </w:pPr>
            <w:r w:rsidRPr="00197375">
              <w:rPr>
                <w:sz w:val="22"/>
                <w:szCs w:val="22"/>
              </w:rPr>
              <w:t>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492661BA"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20</w:t>
            </w:r>
          </w:p>
          <w:p w14:paraId="607FE579"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(0,16)</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593490C"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27</w:t>
            </w:r>
          </w:p>
          <w:p w14:paraId="1E660F07"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(0,21)</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4C5B45D3"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0,74</w:t>
            </w:r>
          </w:p>
          <w:p w14:paraId="64929807"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(0,42</w:t>
            </w:r>
            <w:r w:rsidRPr="00197375">
              <w:rPr>
                <w:rFonts w:eastAsia="SimSun"/>
                <w:color w:val="000000"/>
                <w:sz w:val="22"/>
                <w:szCs w:val="22"/>
              </w:rPr>
              <w:noBreakHyphen/>
              <w:t>1,32)</w:t>
            </w:r>
          </w:p>
          <w:p w14:paraId="66DF1F5B"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0,308</w:t>
            </w:r>
          </w:p>
        </w:tc>
      </w:tr>
      <w:tr w:rsidR="007F6816" w:rsidRPr="00C13DC6" w14:paraId="08D1CB4D" w14:textId="77777777" w:rsidTr="00775FF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3232267" w14:textId="77777777" w:rsidR="007F6816" w:rsidRPr="00197375" w:rsidRDefault="007F6816" w:rsidP="00775FFD">
            <w:pPr>
              <w:rPr>
                <w:rFonts w:eastAsia="SimSun"/>
                <w:color w:val="000000"/>
                <w:sz w:val="22"/>
                <w:szCs w:val="22"/>
              </w:rPr>
            </w:pPr>
            <w:r w:rsidRPr="00197375">
              <w:rPr>
                <w:sz w:val="22"/>
                <w:szCs w:val="22"/>
              </w:rPr>
              <w:t>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75EB7626"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130</w:t>
            </w:r>
          </w:p>
          <w:p w14:paraId="65207A81"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(1,02)</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A088A98"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142</w:t>
            </w:r>
          </w:p>
          <w:p w14:paraId="24B9B9FE"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(1,11)</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42117C6"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0,91</w:t>
            </w:r>
          </w:p>
          <w:p w14:paraId="0499B9E3"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(0,72</w:t>
            </w:r>
            <w:r w:rsidRPr="00197375">
              <w:rPr>
                <w:rFonts w:eastAsia="SimSun"/>
                <w:color w:val="000000"/>
                <w:sz w:val="22"/>
                <w:szCs w:val="22"/>
              </w:rPr>
              <w:noBreakHyphen/>
              <w:t>1,16)</w:t>
            </w:r>
          </w:p>
          <w:p w14:paraId="187CDA5C" w14:textId="77777777" w:rsidR="007F6816" w:rsidRPr="00197375" w:rsidRDefault="007F6816" w:rsidP="00775FFD">
            <w:pPr>
              <w:jc w:val="center"/>
              <w:rPr>
                <w:rFonts w:eastAsia="SimSun"/>
                <w:color w:val="000000"/>
                <w:sz w:val="22"/>
                <w:szCs w:val="22"/>
              </w:rPr>
            </w:pPr>
            <w:r w:rsidRPr="00197375">
              <w:rPr>
                <w:rFonts w:eastAsia="SimSun"/>
                <w:color w:val="000000"/>
                <w:sz w:val="22"/>
                <w:szCs w:val="22"/>
              </w:rPr>
              <w:t>0,464</w:t>
            </w:r>
          </w:p>
        </w:tc>
      </w:tr>
    </w:tbl>
    <w:p w14:paraId="6CE2BF72" w14:textId="77777777" w:rsidR="00350485" w:rsidRDefault="00350485" w:rsidP="00350485">
      <w:pPr>
        <w:keepNext/>
        <w:tabs>
          <w:tab w:val="left" w:pos="567"/>
        </w:tabs>
        <w:spacing w:line="260" w:lineRule="exact"/>
        <w:jc w:val="both"/>
        <w:outlineLvl w:val="3"/>
        <w:rPr>
          <w:sz w:val="22"/>
          <w:szCs w:val="22"/>
          <w:lang w:eastAsia="lt-LT"/>
        </w:rPr>
      </w:pPr>
    </w:p>
    <w:p w14:paraId="605BB908" w14:textId="759DA857" w:rsidR="00946A5C" w:rsidRDefault="00946A5C" w:rsidP="00946A5C">
      <w:pPr>
        <w:rPr>
          <w:b/>
          <w:sz w:val="22"/>
          <w:szCs w:val="22"/>
        </w:rPr>
      </w:pPr>
      <w:r w:rsidRPr="00197375">
        <w:rPr>
          <w:b/>
          <w:sz w:val="22"/>
          <w:szCs w:val="22"/>
        </w:rPr>
        <w:t>5 lentelė. Saugumo rezultatai, gauti III fazės ROCKET AF tyrimo metu</w:t>
      </w:r>
    </w:p>
    <w:p w14:paraId="2BC83CD5" w14:textId="77777777" w:rsidR="00903B46" w:rsidRPr="00197375" w:rsidRDefault="00903B46" w:rsidP="00946A5C">
      <w:pPr>
        <w:rPr>
          <w:b/>
          <w:bCs/>
          <w:sz w:val="22"/>
          <w:szCs w:val="22"/>
        </w:rPr>
      </w:pPr>
    </w:p>
    <w:tbl>
      <w:tblPr>
        <w:tblW w:w="9520" w:type="dxa"/>
        <w:tblInd w:w="108" w:type="dxa"/>
        <w:tblLook w:val="04A0" w:firstRow="1" w:lastRow="0" w:firstColumn="1" w:lastColumn="0" w:noHBand="0" w:noVBand="1"/>
      </w:tblPr>
      <w:tblGrid>
        <w:gridCol w:w="2751"/>
        <w:gridCol w:w="2297"/>
        <w:gridCol w:w="2280"/>
        <w:gridCol w:w="2192"/>
      </w:tblGrid>
      <w:tr w:rsidR="00946A5C" w:rsidRPr="00946A5C" w14:paraId="0275F942" w14:textId="77777777" w:rsidTr="00775FFD">
        <w:trPr>
          <w:trHeight w:val="368"/>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39D65347" w14:textId="77777777" w:rsidR="00946A5C" w:rsidRPr="00197375" w:rsidRDefault="00946A5C" w:rsidP="00775FFD">
            <w:pPr>
              <w:rPr>
                <w:rFonts w:eastAsia="SimSun"/>
                <w:b/>
                <w:color w:val="000000"/>
                <w:sz w:val="22"/>
                <w:szCs w:val="22"/>
              </w:rPr>
            </w:pPr>
            <w:r w:rsidRPr="00197375">
              <w:rPr>
                <w:b/>
                <w:sz w:val="22"/>
                <w:szCs w:val="22"/>
              </w:rPr>
              <w:t>Tyrimo populiacija</w:t>
            </w:r>
          </w:p>
        </w:tc>
        <w:tc>
          <w:tcPr>
            <w:tcW w:w="6769" w:type="dxa"/>
            <w:gridSpan w:val="3"/>
            <w:tcBorders>
              <w:top w:val="single" w:sz="4" w:space="0" w:color="000000"/>
              <w:left w:val="single" w:sz="4" w:space="0" w:color="000000"/>
              <w:bottom w:val="single" w:sz="4" w:space="0" w:color="000000"/>
              <w:right w:val="single" w:sz="4" w:space="0" w:color="000000"/>
            </w:tcBorders>
            <w:shd w:val="clear" w:color="auto" w:fill="auto"/>
          </w:tcPr>
          <w:p w14:paraId="6E45AFCB" w14:textId="77777777" w:rsidR="00946A5C" w:rsidRPr="00197375" w:rsidRDefault="00946A5C" w:rsidP="00775FFD">
            <w:pPr>
              <w:rPr>
                <w:rFonts w:eastAsia="SimSun"/>
                <w:b/>
                <w:color w:val="000000"/>
                <w:sz w:val="22"/>
                <w:szCs w:val="22"/>
                <w:vertAlign w:val="superscript"/>
              </w:rPr>
            </w:pPr>
            <w:r w:rsidRPr="00197375">
              <w:rPr>
                <w:b/>
                <w:sz w:val="22"/>
                <w:szCs w:val="22"/>
              </w:rPr>
              <w:t>Pacientai, kuriems prieširdžių virpėjimas nesusijęs su vožtuvų liga</w:t>
            </w:r>
            <w:r w:rsidRPr="00197375">
              <w:rPr>
                <w:b/>
                <w:sz w:val="22"/>
                <w:szCs w:val="22"/>
                <w:vertAlign w:val="superscript"/>
              </w:rPr>
              <w:t>a)</w:t>
            </w:r>
          </w:p>
        </w:tc>
      </w:tr>
      <w:tr w:rsidR="00946A5C" w:rsidRPr="00946A5C" w14:paraId="18126820" w14:textId="77777777" w:rsidTr="00775FFD">
        <w:trPr>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02E80BDB" w14:textId="77777777" w:rsidR="00946A5C" w:rsidRPr="00197375" w:rsidRDefault="00946A5C" w:rsidP="00775FFD">
            <w:pPr>
              <w:rPr>
                <w:b/>
                <w:sz w:val="22"/>
                <w:szCs w:val="22"/>
              </w:rPr>
            </w:pPr>
            <w:r w:rsidRPr="00197375">
              <w:rPr>
                <w:b/>
                <w:sz w:val="22"/>
                <w:szCs w:val="22"/>
              </w:rPr>
              <w:t>Gydymo dozė</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B1B90DA" w14:textId="77777777" w:rsidR="00946A5C" w:rsidRPr="00197375" w:rsidRDefault="00946A5C" w:rsidP="00775FFD">
            <w:pPr>
              <w:rPr>
                <w:b/>
                <w:sz w:val="22"/>
                <w:szCs w:val="22"/>
              </w:rPr>
            </w:pPr>
            <w:r w:rsidRPr="00197375">
              <w:rPr>
                <w:rFonts w:eastAsia="SimSun"/>
                <w:b/>
                <w:bCs/>
                <w:color w:val="000000"/>
                <w:sz w:val="22"/>
                <w:szCs w:val="22"/>
              </w:rPr>
              <w:t xml:space="preserve">Rivaroksabanas </w:t>
            </w:r>
            <w:r w:rsidRPr="00197375">
              <w:rPr>
                <w:b/>
                <w:sz w:val="22"/>
                <w:szCs w:val="22"/>
              </w:rPr>
              <w:t xml:space="preserve">20 mg vieną kartą per parą (15 mg vieną kartą per parą pacientams, kuriems yra vidutinis inkstų funkcijos sutrikimas) </w:t>
            </w:r>
          </w:p>
          <w:p w14:paraId="0B90BFD4" w14:textId="77777777" w:rsidR="00946A5C" w:rsidRPr="00197375" w:rsidRDefault="00946A5C" w:rsidP="00775FFD">
            <w:pPr>
              <w:rPr>
                <w:b/>
                <w:sz w:val="22"/>
                <w:szCs w:val="22"/>
              </w:rPr>
            </w:pPr>
            <w:r w:rsidRPr="00197375">
              <w:rPr>
                <w:b/>
                <w:sz w:val="22"/>
                <w:szCs w:val="22"/>
              </w:rPr>
              <w:t>Įvykių dažnis (100-ui paciento metų)</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4B1BE289" w14:textId="77777777" w:rsidR="00946A5C" w:rsidRPr="00197375" w:rsidRDefault="00946A5C" w:rsidP="00775FFD">
            <w:pPr>
              <w:rPr>
                <w:b/>
                <w:sz w:val="22"/>
                <w:szCs w:val="22"/>
              </w:rPr>
            </w:pPr>
            <w:r w:rsidRPr="00197375">
              <w:rPr>
                <w:b/>
                <w:sz w:val="22"/>
                <w:szCs w:val="22"/>
              </w:rPr>
              <w:t xml:space="preserve">Varfarinas, titruotas iki tikslinės TNS reikšmės 2,5 (terapinis intervalas nuo 2,0 iki 3,0) </w:t>
            </w:r>
          </w:p>
          <w:p w14:paraId="07CE764B" w14:textId="77777777" w:rsidR="00946A5C" w:rsidRPr="00197375" w:rsidRDefault="00946A5C" w:rsidP="00775FFD">
            <w:pPr>
              <w:rPr>
                <w:b/>
                <w:sz w:val="22"/>
                <w:szCs w:val="22"/>
              </w:rPr>
            </w:pPr>
            <w:r w:rsidRPr="00197375">
              <w:rPr>
                <w:b/>
                <w:sz w:val="22"/>
                <w:szCs w:val="22"/>
              </w:rPr>
              <w:t>Įvykių dažnis (100-ui paciento metų)</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169CCA87" w14:textId="77777777" w:rsidR="00946A5C" w:rsidRPr="00197375" w:rsidRDefault="00946A5C" w:rsidP="00775FFD">
            <w:pPr>
              <w:rPr>
                <w:b/>
                <w:sz w:val="22"/>
                <w:szCs w:val="22"/>
              </w:rPr>
            </w:pPr>
            <w:r w:rsidRPr="00197375">
              <w:rPr>
                <w:b/>
                <w:sz w:val="22"/>
                <w:szCs w:val="22"/>
              </w:rPr>
              <w:t xml:space="preserve">RS (95 % PI) p reikšmė </w:t>
            </w:r>
          </w:p>
        </w:tc>
      </w:tr>
      <w:tr w:rsidR="00946A5C" w:rsidRPr="00946A5C" w14:paraId="190B6263"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15314741" w14:textId="77777777" w:rsidR="00946A5C" w:rsidRPr="00197375" w:rsidRDefault="00946A5C" w:rsidP="00775FFD">
            <w:pPr>
              <w:rPr>
                <w:rFonts w:eastAsia="SimSun"/>
                <w:color w:val="000000"/>
                <w:sz w:val="22"/>
                <w:szCs w:val="22"/>
              </w:rPr>
            </w:pPr>
            <w:r w:rsidRPr="00197375">
              <w:rPr>
                <w:sz w:val="22"/>
                <w:szCs w:val="22"/>
              </w:rPr>
              <w:t>Didžiųjų ir nedidžiųjų klinikiniu požiūriu reikšmingų kraujavimų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E8741DC"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1 475</w:t>
            </w:r>
          </w:p>
          <w:p w14:paraId="45F66612"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(14,91)</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18B68F84"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1 449</w:t>
            </w:r>
          </w:p>
          <w:p w14:paraId="2EAC7FAA"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(14,52)</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AAA65E4"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1,03 (0,96</w:t>
            </w:r>
            <w:r w:rsidRPr="00197375">
              <w:rPr>
                <w:rFonts w:eastAsia="SimSun"/>
                <w:color w:val="000000"/>
                <w:sz w:val="22"/>
                <w:szCs w:val="22"/>
              </w:rPr>
              <w:noBreakHyphen/>
              <w:t>1,11)</w:t>
            </w:r>
          </w:p>
          <w:p w14:paraId="66139A17"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0,442</w:t>
            </w:r>
          </w:p>
        </w:tc>
      </w:tr>
      <w:tr w:rsidR="00946A5C" w:rsidRPr="00946A5C" w14:paraId="55D742A0"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64CA375F" w14:textId="77777777" w:rsidR="00946A5C" w:rsidRPr="00197375" w:rsidRDefault="00946A5C" w:rsidP="00775FFD">
            <w:pPr>
              <w:ind w:left="284"/>
              <w:rPr>
                <w:rFonts w:eastAsia="SimSun"/>
                <w:color w:val="000000"/>
                <w:sz w:val="22"/>
                <w:szCs w:val="22"/>
              </w:rPr>
            </w:pPr>
            <w:r w:rsidRPr="00197375">
              <w:rPr>
                <w:sz w:val="22"/>
                <w:szCs w:val="22"/>
              </w:rPr>
              <w:t>Didžiojo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3CBB1553"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395</w:t>
            </w:r>
          </w:p>
          <w:p w14:paraId="702DD483"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(3,60)</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93E8ABF"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386</w:t>
            </w:r>
          </w:p>
          <w:p w14:paraId="5F5D7D41"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(3,45)</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09B057A"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1,04 (0,90</w:t>
            </w:r>
            <w:r w:rsidRPr="00197375">
              <w:rPr>
                <w:rFonts w:eastAsia="SimSun"/>
                <w:color w:val="000000"/>
                <w:sz w:val="22"/>
                <w:szCs w:val="22"/>
              </w:rPr>
              <w:noBreakHyphen/>
              <w:t>1,20)</w:t>
            </w:r>
          </w:p>
          <w:p w14:paraId="762DCB25"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0,576</w:t>
            </w:r>
          </w:p>
        </w:tc>
      </w:tr>
      <w:tr w:rsidR="00946A5C" w:rsidRPr="00946A5C" w14:paraId="0B358905"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3E23DB74" w14:textId="77777777" w:rsidR="00946A5C" w:rsidRPr="00197375" w:rsidRDefault="00946A5C" w:rsidP="00775FFD">
            <w:pPr>
              <w:ind w:left="567"/>
              <w:rPr>
                <w:rFonts w:eastAsia="SimSun"/>
                <w:color w:val="000000"/>
                <w:sz w:val="22"/>
                <w:szCs w:val="22"/>
              </w:rPr>
            </w:pPr>
            <w:r w:rsidRPr="00197375">
              <w:rPr>
                <w:sz w:val="22"/>
                <w:szCs w:val="22"/>
              </w:rPr>
              <w:t>Mirtis dėl kraujavimo*</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0A6B721"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27</w:t>
            </w:r>
          </w:p>
          <w:p w14:paraId="16CC1321"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(0,24)</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E069DED"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55</w:t>
            </w:r>
          </w:p>
          <w:p w14:paraId="4EE55045"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(0,48)</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4E454DFB"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0,50 (0,31</w:t>
            </w:r>
            <w:r w:rsidRPr="00197375">
              <w:rPr>
                <w:rFonts w:eastAsia="SimSun"/>
                <w:color w:val="000000"/>
                <w:sz w:val="22"/>
                <w:szCs w:val="22"/>
              </w:rPr>
              <w:noBreakHyphen/>
              <w:t>0,79)</w:t>
            </w:r>
          </w:p>
          <w:p w14:paraId="53CD6F59"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0,003</w:t>
            </w:r>
          </w:p>
        </w:tc>
      </w:tr>
      <w:tr w:rsidR="00946A5C" w:rsidRPr="00946A5C" w14:paraId="65CAC9B7"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1FD63692" w14:textId="77777777" w:rsidR="00946A5C" w:rsidRPr="00197375" w:rsidRDefault="00946A5C" w:rsidP="00775FFD">
            <w:pPr>
              <w:ind w:left="567"/>
              <w:rPr>
                <w:rFonts w:eastAsia="SimSun"/>
                <w:color w:val="000000"/>
                <w:sz w:val="22"/>
                <w:szCs w:val="22"/>
              </w:rPr>
            </w:pPr>
            <w:r w:rsidRPr="00197375">
              <w:rPr>
                <w:sz w:val="22"/>
                <w:szCs w:val="22"/>
              </w:rPr>
              <w:t>Kritinis organų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77F849E4"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91</w:t>
            </w:r>
          </w:p>
          <w:p w14:paraId="0B379B47"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(0,82)</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6F4CB88C"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133</w:t>
            </w:r>
          </w:p>
          <w:p w14:paraId="6D50D72E"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(1,18)</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515BF785"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0,69 (0,53</w:t>
            </w:r>
            <w:r w:rsidRPr="00197375">
              <w:rPr>
                <w:rFonts w:eastAsia="SimSun"/>
                <w:color w:val="000000"/>
                <w:sz w:val="22"/>
                <w:szCs w:val="22"/>
              </w:rPr>
              <w:noBreakHyphen/>
              <w:t>0,91)</w:t>
            </w:r>
          </w:p>
          <w:p w14:paraId="5033943D"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0,007</w:t>
            </w:r>
          </w:p>
        </w:tc>
      </w:tr>
      <w:tr w:rsidR="00946A5C" w:rsidRPr="00946A5C" w14:paraId="4C3D9BBF"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FA95E5A" w14:textId="77777777" w:rsidR="00946A5C" w:rsidRPr="00197375" w:rsidRDefault="00946A5C" w:rsidP="00775FFD">
            <w:pPr>
              <w:ind w:left="567"/>
              <w:rPr>
                <w:rFonts w:eastAsia="SimSun"/>
                <w:color w:val="000000"/>
                <w:sz w:val="22"/>
                <w:szCs w:val="22"/>
              </w:rPr>
            </w:pPr>
            <w:r w:rsidRPr="00197375">
              <w:rPr>
                <w:sz w:val="22"/>
                <w:szCs w:val="22"/>
              </w:rPr>
              <w:t>Intrakranijinis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F95799E"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55</w:t>
            </w:r>
          </w:p>
          <w:p w14:paraId="74674A7B"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(0,49)</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39A157B5"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84</w:t>
            </w:r>
          </w:p>
          <w:p w14:paraId="7DAE7A84"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(0,74)</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99F09E6"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0,67 (0,47</w:t>
            </w:r>
            <w:r w:rsidRPr="00197375">
              <w:rPr>
                <w:rFonts w:eastAsia="SimSun"/>
                <w:color w:val="000000"/>
                <w:sz w:val="22"/>
                <w:szCs w:val="22"/>
              </w:rPr>
              <w:noBreakHyphen/>
              <w:t>0,93)</w:t>
            </w:r>
          </w:p>
          <w:p w14:paraId="554B7E6A"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0,019</w:t>
            </w:r>
          </w:p>
        </w:tc>
      </w:tr>
      <w:tr w:rsidR="00946A5C" w:rsidRPr="00946A5C" w14:paraId="21AA23DD"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728CD629" w14:textId="77777777" w:rsidR="00946A5C" w:rsidRPr="00197375" w:rsidRDefault="00946A5C" w:rsidP="00775FFD">
            <w:pPr>
              <w:ind w:left="567"/>
              <w:rPr>
                <w:rFonts w:eastAsia="SimSun"/>
                <w:color w:val="000000"/>
                <w:sz w:val="22"/>
                <w:szCs w:val="22"/>
              </w:rPr>
            </w:pPr>
            <w:r w:rsidRPr="00197375">
              <w:rPr>
                <w:sz w:val="22"/>
                <w:szCs w:val="22"/>
              </w:rPr>
              <w:t>Hemoglobino sumažėjimas*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2000D2B1"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305</w:t>
            </w:r>
          </w:p>
          <w:p w14:paraId="5A9F8413"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(2,77)</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349ABA73"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254</w:t>
            </w:r>
          </w:p>
          <w:p w14:paraId="2EEF96AF"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(2,26)</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3874874C"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1,22 (1,03</w:t>
            </w:r>
            <w:r w:rsidRPr="00197375">
              <w:rPr>
                <w:rFonts w:eastAsia="SimSun"/>
                <w:color w:val="000000"/>
                <w:sz w:val="22"/>
                <w:szCs w:val="22"/>
              </w:rPr>
              <w:noBreakHyphen/>
              <w:t>1,44)</w:t>
            </w:r>
          </w:p>
          <w:p w14:paraId="697752A3"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0,019</w:t>
            </w:r>
          </w:p>
        </w:tc>
      </w:tr>
      <w:tr w:rsidR="00946A5C" w:rsidRPr="00946A5C" w14:paraId="23B0B0F7"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172E974D" w14:textId="77777777" w:rsidR="00946A5C" w:rsidRPr="00197375" w:rsidRDefault="00946A5C" w:rsidP="00775FFD">
            <w:pPr>
              <w:ind w:left="567"/>
              <w:rPr>
                <w:rFonts w:eastAsia="SimSun"/>
                <w:color w:val="000000"/>
                <w:sz w:val="22"/>
                <w:szCs w:val="22"/>
              </w:rPr>
            </w:pPr>
            <w:r w:rsidRPr="00197375">
              <w:rPr>
                <w:sz w:val="22"/>
                <w:szCs w:val="22"/>
              </w:rPr>
              <w:t>2 ar daugiau vienetų eritrocitų masės vienetų ar viso kraujo perpylimas*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716F196B"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183</w:t>
            </w:r>
          </w:p>
          <w:p w14:paraId="4E2F23C4"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(1,65)</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017C06D3"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149</w:t>
            </w:r>
          </w:p>
          <w:p w14:paraId="0E1E805B"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(1,32)</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432EE346"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1,25 (1,01</w:t>
            </w:r>
            <w:r w:rsidRPr="00197375">
              <w:rPr>
                <w:rFonts w:eastAsia="SimSun"/>
                <w:color w:val="000000"/>
                <w:sz w:val="22"/>
                <w:szCs w:val="22"/>
              </w:rPr>
              <w:noBreakHyphen/>
              <w:t>1,55)</w:t>
            </w:r>
          </w:p>
          <w:p w14:paraId="78D1CCF4"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0,044</w:t>
            </w:r>
          </w:p>
        </w:tc>
      </w:tr>
      <w:tr w:rsidR="00946A5C" w:rsidRPr="00946A5C" w14:paraId="032A7100"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4C81C52D" w14:textId="77777777" w:rsidR="00946A5C" w:rsidRPr="00197375" w:rsidRDefault="00946A5C" w:rsidP="00775FFD">
            <w:pPr>
              <w:ind w:left="284"/>
              <w:rPr>
                <w:rFonts w:eastAsia="SimSun"/>
                <w:color w:val="000000"/>
                <w:sz w:val="22"/>
                <w:szCs w:val="22"/>
              </w:rPr>
            </w:pPr>
            <w:r w:rsidRPr="00197375">
              <w:rPr>
                <w:sz w:val="22"/>
                <w:szCs w:val="22"/>
              </w:rPr>
              <w:t>Ne didžiojo klinikiniu požiūriu reikšmingo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29763A32" w14:textId="314C927A" w:rsidR="00946A5C" w:rsidRPr="00197375" w:rsidRDefault="00946A5C" w:rsidP="00775FFD">
            <w:pPr>
              <w:jc w:val="center"/>
              <w:rPr>
                <w:rFonts w:eastAsia="SimSun"/>
                <w:color w:val="000000"/>
                <w:sz w:val="22"/>
                <w:szCs w:val="22"/>
              </w:rPr>
            </w:pPr>
            <w:r w:rsidRPr="00197375">
              <w:rPr>
                <w:rFonts w:eastAsia="SimSun"/>
                <w:color w:val="000000"/>
                <w:sz w:val="22"/>
                <w:szCs w:val="22"/>
              </w:rPr>
              <w:t>1</w:t>
            </w:r>
            <w:r w:rsidR="006E5C92">
              <w:rPr>
                <w:rFonts w:eastAsia="SimSun"/>
                <w:color w:val="000000"/>
                <w:sz w:val="22"/>
                <w:szCs w:val="22"/>
              </w:rPr>
              <w:t> </w:t>
            </w:r>
            <w:r w:rsidRPr="00197375">
              <w:rPr>
                <w:rFonts w:eastAsia="SimSun"/>
                <w:color w:val="000000"/>
                <w:sz w:val="22"/>
                <w:szCs w:val="22"/>
              </w:rPr>
              <w:t>185</w:t>
            </w:r>
          </w:p>
          <w:p w14:paraId="37A36AC1"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(11,80)</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134338BF" w14:textId="619C2ABC" w:rsidR="00946A5C" w:rsidRPr="00197375" w:rsidRDefault="00946A5C" w:rsidP="00775FFD">
            <w:pPr>
              <w:jc w:val="center"/>
              <w:rPr>
                <w:rFonts w:eastAsia="SimSun"/>
                <w:color w:val="000000"/>
                <w:sz w:val="22"/>
                <w:szCs w:val="22"/>
              </w:rPr>
            </w:pPr>
            <w:r w:rsidRPr="00197375">
              <w:rPr>
                <w:rFonts w:eastAsia="SimSun"/>
                <w:color w:val="000000"/>
                <w:sz w:val="22"/>
                <w:szCs w:val="22"/>
              </w:rPr>
              <w:t>1</w:t>
            </w:r>
            <w:r w:rsidR="006E5C92">
              <w:rPr>
                <w:rFonts w:eastAsia="SimSun"/>
                <w:color w:val="000000"/>
                <w:sz w:val="22"/>
                <w:szCs w:val="22"/>
              </w:rPr>
              <w:t> </w:t>
            </w:r>
            <w:r w:rsidRPr="00197375">
              <w:rPr>
                <w:rFonts w:eastAsia="SimSun"/>
                <w:color w:val="000000"/>
                <w:sz w:val="22"/>
                <w:szCs w:val="22"/>
              </w:rPr>
              <w:t>151</w:t>
            </w:r>
          </w:p>
          <w:p w14:paraId="14E4A792"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(11.37)</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2FD37A6"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1,04 (0,96</w:t>
            </w:r>
            <w:r w:rsidRPr="00197375">
              <w:rPr>
                <w:rFonts w:eastAsia="SimSun"/>
                <w:color w:val="000000"/>
                <w:sz w:val="22"/>
                <w:szCs w:val="22"/>
              </w:rPr>
              <w:noBreakHyphen/>
              <w:t>1,13)</w:t>
            </w:r>
          </w:p>
          <w:p w14:paraId="674CAA34"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0,345</w:t>
            </w:r>
          </w:p>
        </w:tc>
      </w:tr>
      <w:tr w:rsidR="00946A5C" w:rsidRPr="00946A5C" w14:paraId="6ABF5E9B"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0E3DB3E4" w14:textId="77777777" w:rsidR="00946A5C" w:rsidRPr="00197375" w:rsidRDefault="00946A5C" w:rsidP="00775FFD">
            <w:pPr>
              <w:rPr>
                <w:rFonts w:eastAsia="SimSun"/>
                <w:color w:val="000000"/>
                <w:sz w:val="22"/>
                <w:szCs w:val="22"/>
              </w:rPr>
            </w:pPr>
            <w:r w:rsidRPr="00197375">
              <w:rPr>
                <w:sz w:val="22"/>
                <w:szCs w:val="22"/>
              </w:rPr>
              <w:t>Mirtis dėl bet kurios priežasties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702AEFB8"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208</w:t>
            </w:r>
          </w:p>
          <w:p w14:paraId="3A3B5809"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(1,87)</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11AD2438"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250</w:t>
            </w:r>
          </w:p>
          <w:p w14:paraId="3A532EBE"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(2,21)</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43503EB"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0,85 (0,70</w:t>
            </w:r>
            <w:r w:rsidRPr="00197375">
              <w:rPr>
                <w:rFonts w:eastAsia="SimSun"/>
                <w:color w:val="000000"/>
                <w:sz w:val="22"/>
                <w:szCs w:val="22"/>
              </w:rPr>
              <w:noBreakHyphen/>
              <w:t>1,02)</w:t>
            </w:r>
          </w:p>
          <w:p w14:paraId="20E4207F" w14:textId="77777777" w:rsidR="00946A5C" w:rsidRPr="00197375" w:rsidRDefault="00946A5C" w:rsidP="00775FFD">
            <w:pPr>
              <w:jc w:val="center"/>
              <w:rPr>
                <w:rFonts w:eastAsia="SimSun"/>
                <w:color w:val="000000"/>
                <w:sz w:val="22"/>
                <w:szCs w:val="22"/>
              </w:rPr>
            </w:pPr>
            <w:r w:rsidRPr="00197375">
              <w:rPr>
                <w:rFonts w:eastAsia="SimSun"/>
                <w:color w:val="000000"/>
                <w:sz w:val="22"/>
                <w:szCs w:val="22"/>
              </w:rPr>
              <w:t>0,073</w:t>
            </w:r>
          </w:p>
        </w:tc>
      </w:tr>
    </w:tbl>
    <w:p w14:paraId="4A9D6289" w14:textId="77777777" w:rsidR="00946A5C" w:rsidRPr="00197375" w:rsidRDefault="00946A5C" w:rsidP="00946A5C">
      <w:pPr>
        <w:rPr>
          <w:sz w:val="22"/>
          <w:szCs w:val="22"/>
        </w:rPr>
      </w:pPr>
      <w:r w:rsidRPr="00197375">
        <w:rPr>
          <w:sz w:val="22"/>
          <w:szCs w:val="22"/>
        </w:rPr>
        <w:t xml:space="preserve">a) Saugumo populiacija, taikytas gydymas </w:t>
      </w:r>
    </w:p>
    <w:p w14:paraId="4DD035C7" w14:textId="4EF075B7" w:rsidR="00946A5C" w:rsidRPr="00197375" w:rsidRDefault="00946A5C" w:rsidP="00946A5C">
      <w:pPr>
        <w:rPr>
          <w:sz w:val="22"/>
          <w:szCs w:val="22"/>
        </w:rPr>
      </w:pPr>
      <w:r w:rsidRPr="00197375">
        <w:rPr>
          <w:sz w:val="22"/>
          <w:szCs w:val="22"/>
        </w:rPr>
        <w:t>* Nominaliai reikšmingas</w:t>
      </w:r>
    </w:p>
    <w:p w14:paraId="5CA923DB" w14:textId="34322C76" w:rsidR="00A81FDF" w:rsidRDefault="00A81FDF" w:rsidP="00E608F3">
      <w:pPr>
        <w:rPr>
          <w:sz w:val="22"/>
          <w:szCs w:val="22"/>
        </w:rPr>
      </w:pPr>
    </w:p>
    <w:p w14:paraId="52362705" w14:textId="566AA224" w:rsidR="00E608F3" w:rsidRPr="00197375" w:rsidRDefault="00E608F3" w:rsidP="00E608F3">
      <w:pPr>
        <w:rPr>
          <w:sz w:val="22"/>
          <w:szCs w:val="18"/>
        </w:rPr>
      </w:pPr>
      <w:r w:rsidRPr="00197375">
        <w:rPr>
          <w:sz w:val="22"/>
          <w:szCs w:val="18"/>
        </w:rPr>
        <w:t>Papildant III fazės ROCKET AF tyrimą, buvo atliktas perspektyvusis, vienos grupės, poregistracinis, neintervencinis, atviras kohortinis tyrimas (XANTUS) su centriniu baigčių, įskaitant tromboembolinius reiškinius ir didįjį kraujavimą, vertinimu. 6</w:t>
      </w:r>
      <w:r w:rsidR="00A61A09">
        <w:rPr>
          <w:sz w:val="22"/>
          <w:szCs w:val="18"/>
        </w:rPr>
        <w:t> </w:t>
      </w:r>
      <w:r w:rsidRPr="00197375">
        <w:rPr>
          <w:sz w:val="22"/>
          <w:szCs w:val="18"/>
        </w:rPr>
        <w:t>704 pacientai, kuriems pasireiškė su vožtuvų liga nesusijęs prieširdžių virpėjimas, buvo įtraukti į šį tyrimą insulto ir ne centrinės nervų sistemos (CNS) sisteminės embolijos prevencijai klinikinėje praktikoje. Vidutiniai balai pagal CHADS</w:t>
      </w:r>
      <w:r w:rsidRPr="00197375">
        <w:rPr>
          <w:sz w:val="22"/>
          <w:szCs w:val="18"/>
          <w:vertAlign w:val="subscript"/>
        </w:rPr>
        <w:t xml:space="preserve">2 </w:t>
      </w:r>
      <w:r w:rsidRPr="00197375">
        <w:rPr>
          <w:sz w:val="22"/>
          <w:szCs w:val="18"/>
        </w:rPr>
        <w:t>buvo 1,9 ir HAS-BLED skales XANTUS tyrime buvo 2,0, o ROCKET AF tyrime vidutiniai balai pagal CHADS</w:t>
      </w:r>
      <w:r w:rsidRPr="00197375">
        <w:rPr>
          <w:sz w:val="22"/>
          <w:szCs w:val="18"/>
          <w:vertAlign w:val="subscript"/>
        </w:rPr>
        <w:t xml:space="preserve">2 </w:t>
      </w:r>
      <w:r w:rsidRPr="00197375">
        <w:rPr>
          <w:sz w:val="22"/>
          <w:szCs w:val="18"/>
        </w:rPr>
        <w:t xml:space="preserve">ir HAS-BLED skales buvo atitinkamai 3,5 ir 2,8. Didžiojo kraujavimo dažnis buvo 2,1 atvejo 100-ui paciento metų. Mirtino kraujavimo dažnis – 0,2 atvejo 100-ui paciento metų ir intrakranijinio kraujavimo – 0,4 atvejo 100-ui paciento metų. Insulto arba ne centrinės nervų sistemos (CNS) sisteminės embolijos atvejų dažnis buvo 0,8 atvejo 100-ui paciento metų. </w:t>
      </w:r>
    </w:p>
    <w:p w14:paraId="0283D37F" w14:textId="77777777" w:rsidR="00E608F3" w:rsidRPr="00197375" w:rsidRDefault="00E608F3" w:rsidP="00E608F3">
      <w:pPr>
        <w:rPr>
          <w:sz w:val="22"/>
          <w:szCs w:val="18"/>
        </w:rPr>
      </w:pPr>
      <w:r w:rsidRPr="00197375">
        <w:rPr>
          <w:sz w:val="22"/>
          <w:szCs w:val="18"/>
        </w:rPr>
        <w:t xml:space="preserve">Šis stebėjimas klinikinėje praktikoje atitinka šiai indikacijai nustatytus saugumo duomenis. </w:t>
      </w:r>
    </w:p>
    <w:p w14:paraId="16555919" w14:textId="77777777" w:rsidR="00E608F3" w:rsidRPr="00197375" w:rsidRDefault="00E608F3" w:rsidP="00E608F3">
      <w:pPr>
        <w:rPr>
          <w:sz w:val="22"/>
          <w:szCs w:val="18"/>
        </w:rPr>
      </w:pPr>
    </w:p>
    <w:p w14:paraId="66F76CD0" w14:textId="77777777" w:rsidR="00EB151A" w:rsidRDefault="00EB151A" w:rsidP="00EB151A">
      <w:pPr>
        <w:rPr>
          <w:sz w:val="22"/>
          <w:szCs w:val="22"/>
        </w:rPr>
      </w:pPr>
      <w:r w:rsidRPr="008175E9">
        <w:rPr>
          <w:sz w:val="22"/>
          <w:szCs w:val="22"/>
        </w:rPr>
        <w:t xml:space="preserve">Poregistracinio neintervencinio tyrimo metu, kuriame dalyvavo daugiau nei </w:t>
      </w:r>
      <w:r>
        <w:rPr>
          <w:sz w:val="22"/>
          <w:szCs w:val="22"/>
        </w:rPr>
        <w:t>162 </w:t>
      </w:r>
      <w:r w:rsidRPr="008175E9">
        <w:rPr>
          <w:sz w:val="22"/>
          <w:szCs w:val="22"/>
        </w:rPr>
        <w:t xml:space="preserve">000 pacientų iš keturių šalių, rivaroksabano buvo paskirta </w:t>
      </w:r>
      <w:r>
        <w:rPr>
          <w:sz w:val="22"/>
          <w:szCs w:val="22"/>
        </w:rPr>
        <w:t>i</w:t>
      </w:r>
      <w:r w:rsidRPr="004364AD">
        <w:rPr>
          <w:sz w:val="22"/>
          <w:szCs w:val="22"/>
        </w:rPr>
        <w:t>nsulto ir sisteminės embolijos profilaktika</w:t>
      </w:r>
      <w:r>
        <w:rPr>
          <w:sz w:val="22"/>
          <w:szCs w:val="22"/>
        </w:rPr>
        <w:t>i</w:t>
      </w:r>
      <w:r w:rsidRPr="004364AD">
        <w:rPr>
          <w:sz w:val="22"/>
          <w:szCs w:val="22"/>
        </w:rPr>
        <w:t xml:space="preserve"> pacientams, kuriems yra su vožtuvų liga nesusijęs prieširdžių virpėjimas</w:t>
      </w:r>
      <w:r>
        <w:rPr>
          <w:sz w:val="22"/>
          <w:szCs w:val="22"/>
        </w:rPr>
        <w:t>. I</w:t>
      </w:r>
      <w:r w:rsidRPr="00684851">
        <w:rPr>
          <w:sz w:val="22"/>
          <w:szCs w:val="22"/>
        </w:rPr>
        <w:t>šeminio insulto</w:t>
      </w:r>
      <w:r>
        <w:rPr>
          <w:sz w:val="22"/>
          <w:szCs w:val="22"/>
        </w:rPr>
        <w:t xml:space="preserve"> atvejų dažnis </w:t>
      </w:r>
      <w:r w:rsidRPr="008175E9">
        <w:rPr>
          <w:sz w:val="22"/>
          <w:szCs w:val="22"/>
        </w:rPr>
        <w:t>100</w:t>
      </w:r>
      <w:r>
        <w:rPr>
          <w:sz w:val="22"/>
          <w:szCs w:val="22"/>
        </w:rPr>
        <w:noBreakHyphen/>
        <w:t>u</w:t>
      </w:r>
      <w:r w:rsidRPr="008175E9">
        <w:rPr>
          <w:sz w:val="22"/>
          <w:szCs w:val="22"/>
        </w:rPr>
        <w:t xml:space="preserve">i paciento metų </w:t>
      </w:r>
      <w:r>
        <w:rPr>
          <w:sz w:val="22"/>
          <w:szCs w:val="22"/>
        </w:rPr>
        <w:t>buvo 0,70 (</w:t>
      </w:r>
      <w:r w:rsidRPr="004A755D">
        <w:rPr>
          <w:sz w:val="22"/>
          <w:szCs w:val="22"/>
        </w:rPr>
        <w:t>95</w:t>
      </w:r>
      <w:r>
        <w:rPr>
          <w:sz w:val="22"/>
          <w:szCs w:val="22"/>
        </w:rPr>
        <w:t> </w:t>
      </w:r>
      <w:r w:rsidRPr="004A755D">
        <w:rPr>
          <w:sz w:val="22"/>
          <w:szCs w:val="22"/>
        </w:rPr>
        <w:t xml:space="preserve">% </w:t>
      </w:r>
      <w:r>
        <w:rPr>
          <w:sz w:val="22"/>
          <w:szCs w:val="22"/>
        </w:rPr>
        <w:t>P</w:t>
      </w:r>
      <w:r w:rsidRPr="004A755D">
        <w:rPr>
          <w:sz w:val="22"/>
          <w:szCs w:val="22"/>
        </w:rPr>
        <w:t>I 0</w:t>
      </w:r>
      <w:r>
        <w:rPr>
          <w:sz w:val="22"/>
          <w:szCs w:val="22"/>
        </w:rPr>
        <w:t>,</w:t>
      </w:r>
      <w:r w:rsidRPr="004A755D">
        <w:rPr>
          <w:sz w:val="22"/>
          <w:szCs w:val="22"/>
        </w:rPr>
        <w:t>44</w:t>
      </w:r>
      <w:r>
        <w:rPr>
          <w:sz w:val="22"/>
          <w:szCs w:val="22"/>
        </w:rPr>
        <w:noBreakHyphen/>
      </w:r>
      <w:r w:rsidRPr="004A755D">
        <w:rPr>
          <w:sz w:val="22"/>
          <w:szCs w:val="22"/>
        </w:rPr>
        <w:t>1</w:t>
      </w:r>
      <w:r>
        <w:rPr>
          <w:sz w:val="22"/>
          <w:szCs w:val="22"/>
        </w:rPr>
        <w:t>,</w:t>
      </w:r>
      <w:r w:rsidRPr="004A755D">
        <w:rPr>
          <w:sz w:val="22"/>
          <w:szCs w:val="22"/>
        </w:rPr>
        <w:t>13)</w:t>
      </w:r>
      <w:r>
        <w:rPr>
          <w:sz w:val="22"/>
          <w:szCs w:val="22"/>
        </w:rPr>
        <w:t xml:space="preserve">. </w:t>
      </w:r>
      <w:r w:rsidRPr="008175E9">
        <w:rPr>
          <w:sz w:val="22"/>
          <w:szCs w:val="22"/>
        </w:rPr>
        <w:t>Kraujavimas, dėl kurio prireikė hospitalizacijos, pasireiškė tokiais dažniais 100-ui pacientų metų: 0,</w:t>
      </w:r>
      <w:r>
        <w:rPr>
          <w:sz w:val="22"/>
          <w:szCs w:val="22"/>
        </w:rPr>
        <w:t>43</w:t>
      </w:r>
      <w:r w:rsidRPr="008175E9">
        <w:rPr>
          <w:sz w:val="22"/>
          <w:szCs w:val="22"/>
        </w:rPr>
        <w:t xml:space="preserve"> (95</w:t>
      </w:r>
      <w:r>
        <w:rPr>
          <w:sz w:val="22"/>
          <w:szCs w:val="22"/>
        </w:rPr>
        <w:t> </w:t>
      </w:r>
      <w:r w:rsidRPr="008175E9">
        <w:rPr>
          <w:sz w:val="22"/>
          <w:szCs w:val="22"/>
        </w:rPr>
        <w:t>% PI 0,</w:t>
      </w:r>
      <w:r>
        <w:rPr>
          <w:sz w:val="22"/>
          <w:szCs w:val="22"/>
        </w:rPr>
        <w:t>31</w:t>
      </w:r>
      <w:r>
        <w:rPr>
          <w:sz w:val="22"/>
          <w:szCs w:val="22"/>
        </w:rPr>
        <w:noBreakHyphen/>
        <w:t>0</w:t>
      </w:r>
      <w:r w:rsidRPr="008175E9">
        <w:rPr>
          <w:sz w:val="22"/>
          <w:szCs w:val="22"/>
        </w:rPr>
        <w:t>,</w:t>
      </w:r>
      <w:r>
        <w:rPr>
          <w:sz w:val="22"/>
          <w:szCs w:val="22"/>
        </w:rPr>
        <w:t>59</w:t>
      </w:r>
      <w:r w:rsidRPr="008175E9">
        <w:rPr>
          <w:sz w:val="22"/>
          <w:szCs w:val="22"/>
        </w:rPr>
        <w:t xml:space="preserve">) intrakranijinio kraujavimo atveju, </w:t>
      </w:r>
      <w:r>
        <w:rPr>
          <w:sz w:val="22"/>
          <w:szCs w:val="22"/>
        </w:rPr>
        <w:t>1</w:t>
      </w:r>
      <w:r w:rsidRPr="008175E9">
        <w:rPr>
          <w:sz w:val="22"/>
          <w:szCs w:val="22"/>
        </w:rPr>
        <w:t>,</w:t>
      </w:r>
      <w:r>
        <w:rPr>
          <w:sz w:val="22"/>
          <w:szCs w:val="22"/>
        </w:rPr>
        <w:t>04</w:t>
      </w:r>
      <w:r w:rsidRPr="008175E9">
        <w:rPr>
          <w:sz w:val="22"/>
          <w:szCs w:val="22"/>
        </w:rPr>
        <w:t xml:space="preserve"> (95</w:t>
      </w:r>
      <w:r>
        <w:rPr>
          <w:sz w:val="22"/>
          <w:szCs w:val="22"/>
        </w:rPr>
        <w:t> </w:t>
      </w:r>
      <w:r w:rsidRPr="008175E9">
        <w:rPr>
          <w:sz w:val="22"/>
          <w:szCs w:val="22"/>
        </w:rPr>
        <w:t>% PI 0,6</w:t>
      </w:r>
      <w:r>
        <w:rPr>
          <w:sz w:val="22"/>
          <w:szCs w:val="22"/>
        </w:rPr>
        <w:t>5</w:t>
      </w:r>
      <w:r>
        <w:rPr>
          <w:sz w:val="22"/>
          <w:szCs w:val="22"/>
        </w:rPr>
        <w:noBreakHyphen/>
      </w:r>
      <w:r w:rsidRPr="008175E9">
        <w:rPr>
          <w:sz w:val="22"/>
          <w:szCs w:val="22"/>
        </w:rPr>
        <w:t>1,</w:t>
      </w:r>
      <w:r>
        <w:rPr>
          <w:sz w:val="22"/>
          <w:szCs w:val="22"/>
        </w:rPr>
        <w:t>66</w:t>
      </w:r>
      <w:r w:rsidRPr="008175E9">
        <w:rPr>
          <w:sz w:val="22"/>
          <w:szCs w:val="22"/>
        </w:rPr>
        <w:t>) kraujavimo iš virškinimo trakto atveju, 0,4</w:t>
      </w:r>
      <w:r>
        <w:rPr>
          <w:sz w:val="22"/>
          <w:szCs w:val="22"/>
        </w:rPr>
        <w:t>1</w:t>
      </w:r>
      <w:r w:rsidRPr="008175E9">
        <w:rPr>
          <w:sz w:val="22"/>
          <w:szCs w:val="22"/>
        </w:rPr>
        <w:t xml:space="preserve"> (95</w:t>
      </w:r>
      <w:r>
        <w:rPr>
          <w:sz w:val="22"/>
          <w:szCs w:val="22"/>
        </w:rPr>
        <w:t> </w:t>
      </w:r>
      <w:r w:rsidRPr="008175E9">
        <w:rPr>
          <w:sz w:val="22"/>
          <w:szCs w:val="22"/>
        </w:rPr>
        <w:t>% PI 0,</w:t>
      </w:r>
      <w:r>
        <w:rPr>
          <w:sz w:val="22"/>
          <w:szCs w:val="22"/>
        </w:rPr>
        <w:t>31</w:t>
      </w:r>
      <w:r>
        <w:rPr>
          <w:sz w:val="22"/>
          <w:szCs w:val="22"/>
        </w:rPr>
        <w:noBreakHyphen/>
      </w:r>
      <w:r w:rsidRPr="008175E9">
        <w:rPr>
          <w:sz w:val="22"/>
          <w:szCs w:val="22"/>
        </w:rPr>
        <w:t>0,</w:t>
      </w:r>
      <w:r>
        <w:rPr>
          <w:sz w:val="22"/>
          <w:szCs w:val="22"/>
        </w:rPr>
        <w:t>53</w:t>
      </w:r>
      <w:r w:rsidRPr="008175E9">
        <w:rPr>
          <w:sz w:val="22"/>
          <w:szCs w:val="22"/>
        </w:rPr>
        <w:t>) urogenitalinio kraujavimo atveju ir 0,4</w:t>
      </w:r>
      <w:r>
        <w:rPr>
          <w:sz w:val="22"/>
          <w:szCs w:val="22"/>
        </w:rPr>
        <w:t>0</w:t>
      </w:r>
      <w:r w:rsidRPr="008175E9">
        <w:rPr>
          <w:sz w:val="22"/>
          <w:szCs w:val="22"/>
        </w:rPr>
        <w:t xml:space="preserve"> (95</w:t>
      </w:r>
      <w:r>
        <w:rPr>
          <w:sz w:val="22"/>
          <w:szCs w:val="22"/>
        </w:rPr>
        <w:t> </w:t>
      </w:r>
      <w:r w:rsidRPr="008175E9">
        <w:rPr>
          <w:sz w:val="22"/>
          <w:szCs w:val="22"/>
        </w:rPr>
        <w:t>% PI 0,</w:t>
      </w:r>
      <w:r>
        <w:rPr>
          <w:sz w:val="22"/>
          <w:szCs w:val="22"/>
        </w:rPr>
        <w:t>25</w:t>
      </w:r>
      <w:r>
        <w:rPr>
          <w:sz w:val="22"/>
          <w:szCs w:val="22"/>
        </w:rPr>
        <w:noBreakHyphen/>
      </w:r>
      <w:r w:rsidRPr="008175E9">
        <w:rPr>
          <w:sz w:val="22"/>
          <w:szCs w:val="22"/>
        </w:rPr>
        <w:t>0,</w:t>
      </w:r>
      <w:r>
        <w:rPr>
          <w:sz w:val="22"/>
          <w:szCs w:val="22"/>
        </w:rPr>
        <w:t>65</w:t>
      </w:r>
      <w:r w:rsidRPr="008175E9">
        <w:rPr>
          <w:sz w:val="22"/>
          <w:szCs w:val="22"/>
        </w:rPr>
        <w:t>) kitokio kraujavimo atveju.</w:t>
      </w:r>
    </w:p>
    <w:p w14:paraId="7EE07F35" w14:textId="77777777" w:rsidR="00E608F3" w:rsidRPr="00197375" w:rsidRDefault="00E608F3" w:rsidP="00E608F3">
      <w:pPr>
        <w:rPr>
          <w:sz w:val="22"/>
          <w:szCs w:val="18"/>
        </w:rPr>
      </w:pPr>
    </w:p>
    <w:p w14:paraId="057D2073" w14:textId="77777777" w:rsidR="00E608F3" w:rsidRPr="00197375" w:rsidRDefault="00E608F3" w:rsidP="00E608F3">
      <w:pPr>
        <w:rPr>
          <w:sz w:val="22"/>
          <w:szCs w:val="18"/>
          <w:u w:val="single"/>
        </w:rPr>
      </w:pPr>
      <w:r w:rsidRPr="00197375">
        <w:rPr>
          <w:sz w:val="22"/>
          <w:szCs w:val="18"/>
          <w:u w:val="single"/>
        </w:rPr>
        <w:t xml:space="preserve">Pacientai, kuriems atliekama kardioversija </w:t>
      </w:r>
    </w:p>
    <w:p w14:paraId="2C52898F" w14:textId="22E395FD" w:rsidR="00E608F3" w:rsidRPr="00197375" w:rsidRDefault="00E608F3" w:rsidP="00E608F3">
      <w:pPr>
        <w:rPr>
          <w:sz w:val="22"/>
          <w:szCs w:val="18"/>
        </w:rPr>
      </w:pPr>
      <w:r w:rsidRPr="00197375">
        <w:rPr>
          <w:sz w:val="22"/>
          <w:szCs w:val="18"/>
        </w:rPr>
        <w:t>Perspektyvinis, atsitiktinių imčių, atviras, daugiacentris žvalgomasis tyrimas, kurio vertinamąsias baigtis buvo numatyta vertinti akluoju būdu (X-VERT) buvo atliktas su 1</w:t>
      </w:r>
      <w:r w:rsidR="00A55032">
        <w:rPr>
          <w:sz w:val="22"/>
          <w:szCs w:val="18"/>
        </w:rPr>
        <w:t> </w:t>
      </w:r>
      <w:r w:rsidRPr="00197375">
        <w:rPr>
          <w:sz w:val="22"/>
          <w:szCs w:val="18"/>
        </w:rPr>
        <w:t xml:space="preserve">504 pacientais (kurie buvo anksčiau negydyti arba gydyti geriamaisiais antikoaguliantais), kuriems pasireiškė su vožtuvų liga nesusijęs prieširdžių virpėjimas. Atrinkti pacientai, kuriems buvo nuspręsta taikyti kardioversiją, siekiant palyginti rivaroksabano ir vitamino K antagonistų (VKA) </w:t>
      </w:r>
      <w:r w:rsidR="003E5021" w:rsidRPr="00713475">
        <w:rPr>
          <w:sz w:val="22"/>
          <w:szCs w:val="18"/>
        </w:rPr>
        <w:t>(randomizuota 2:1)</w:t>
      </w:r>
      <w:r w:rsidR="003E5021">
        <w:rPr>
          <w:sz w:val="22"/>
          <w:szCs w:val="18"/>
        </w:rPr>
        <w:t xml:space="preserve"> </w:t>
      </w:r>
      <w:r w:rsidRPr="00197375">
        <w:rPr>
          <w:sz w:val="22"/>
          <w:szCs w:val="18"/>
        </w:rPr>
        <w:t>poveikį kardiovaskulinių reiškinių profilaktikai. Buvo naudojamos transezofagine echokardiograma (TEE) stebimos (prieš tai gydyta 1–5 dienas) arba įprastos (prieš tai gydyta mažiausiai 3 savaites) kardioversijos strategijos. Pirminio veiksmingumo vertinamosios baigties reiškiniai (bet kokie insultai, praeinantys smegenų išemijos priepuoliai, ne centrinės nervų sistemos (CNS) sisteminė embolija, miokardo infarktas (MI) ir kardiovaskulinė mirtis) pasireiškė 5 (0,5 %) pacientams rivaroksabano grupėje (n</w:t>
      </w:r>
      <w:r w:rsidR="00AF7ABB">
        <w:rPr>
          <w:sz w:val="22"/>
          <w:szCs w:val="18"/>
        </w:rPr>
        <w:t> </w:t>
      </w:r>
      <w:r w:rsidRPr="00197375">
        <w:rPr>
          <w:sz w:val="22"/>
          <w:szCs w:val="18"/>
        </w:rPr>
        <w:t>=</w:t>
      </w:r>
      <w:r w:rsidR="00AF7ABB">
        <w:rPr>
          <w:sz w:val="22"/>
          <w:szCs w:val="18"/>
        </w:rPr>
        <w:t> </w:t>
      </w:r>
      <w:r w:rsidRPr="00197375">
        <w:rPr>
          <w:sz w:val="22"/>
          <w:szCs w:val="18"/>
        </w:rPr>
        <w:t>978) ir 5 (1,0 %) pacientams VKA grupėje (n</w:t>
      </w:r>
      <w:r w:rsidR="00AF7ABB">
        <w:rPr>
          <w:sz w:val="22"/>
          <w:szCs w:val="18"/>
        </w:rPr>
        <w:t> </w:t>
      </w:r>
      <w:r w:rsidRPr="00197375">
        <w:rPr>
          <w:sz w:val="22"/>
          <w:szCs w:val="18"/>
        </w:rPr>
        <w:t>=</w:t>
      </w:r>
      <w:r w:rsidR="00AF7ABB">
        <w:rPr>
          <w:sz w:val="22"/>
          <w:szCs w:val="18"/>
        </w:rPr>
        <w:t> </w:t>
      </w:r>
      <w:r w:rsidRPr="00197375">
        <w:rPr>
          <w:sz w:val="22"/>
          <w:szCs w:val="18"/>
        </w:rPr>
        <w:t>492; SR 0,50; 95 % PI 0,15-1,73; modifikuota ketintų gydyti pacientų [ITT] populiacija). Svarbiausias saugumo įvertinimo rezultatas (didysis kraujavimas) pasireiškė 6 (0,6%) rivaroksabanu (n</w:t>
      </w:r>
      <w:r w:rsidR="005F4ADD">
        <w:rPr>
          <w:sz w:val="22"/>
          <w:szCs w:val="18"/>
        </w:rPr>
        <w:t> </w:t>
      </w:r>
      <w:r w:rsidRPr="00197375">
        <w:rPr>
          <w:sz w:val="22"/>
          <w:szCs w:val="18"/>
        </w:rPr>
        <w:t>=</w:t>
      </w:r>
      <w:r w:rsidR="005F4ADD">
        <w:rPr>
          <w:sz w:val="22"/>
          <w:szCs w:val="18"/>
        </w:rPr>
        <w:t> </w:t>
      </w:r>
      <w:r w:rsidRPr="00197375">
        <w:rPr>
          <w:sz w:val="22"/>
          <w:szCs w:val="18"/>
        </w:rPr>
        <w:t>988) ir 4 (0,8 %) VKA (n</w:t>
      </w:r>
      <w:r w:rsidR="005F4ADD">
        <w:rPr>
          <w:sz w:val="22"/>
          <w:szCs w:val="18"/>
        </w:rPr>
        <w:t> </w:t>
      </w:r>
      <w:r w:rsidRPr="00197375">
        <w:rPr>
          <w:sz w:val="22"/>
          <w:szCs w:val="18"/>
        </w:rPr>
        <w:t>=</w:t>
      </w:r>
      <w:r w:rsidR="005F4ADD">
        <w:rPr>
          <w:sz w:val="22"/>
          <w:szCs w:val="18"/>
        </w:rPr>
        <w:t> </w:t>
      </w:r>
      <w:r w:rsidRPr="00197375">
        <w:rPr>
          <w:sz w:val="22"/>
          <w:szCs w:val="18"/>
        </w:rPr>
        <w:t xml:space="preserve">499) gydytiems pacientams (SR 0,76; 95 % PI 0,21-2,67; saugumo populiacija). Šis žvalgomasis tyrimas palygino gydymo rivaroksabanu ir VKA veiksmingumą ir saugumą taikant kardioversiją. </w:t>
      </w:r>
    </w:p>
    <w:p w14:paraId="75740C1C" w14:textId="77777777" w:rsidR="00E608F3" w:rsidRPr="00197375" w:rsidRDefault="00E608F3" w:rsidP="00E608F3">
      <w:pPr>
        <w:rPr>
          <w:sz w:val="22"/>
          <w:szCs w:val="18"/>
          <w:u w:val="single"/>
        </w:rPr>
      </w:pPr>
    </w:p>
    <w:p w14:paraId="00019439" w14:textId="77777777" w:rsidR="00E608F3" w:rsidRPr="00197375" w:rsidRDefault="00E608F3" w:rsidP="00E608F3">
      <w:pPr>
        <w:rPr>
          <w:sz w:val="22"/>
          <w:szCs w:val="18"/>
          <w:u w:val="single"/>
        </w:rPr>
      </w:pPr>
      <w:r w:rsidRPr="00197375">
        <w:rPr>
          <w:sz w:val="22"/>
          <w:szCs w:val="18"/>
          <w:u w:val="single"/>
        </w:rPr>
        <w:t xml:space="preserve">Pacientai, sergantys su vožtuvų liga nesusijusiu prieširdžių virpėjimu, kuriems atliekama PKI su stento įvedimu </w:t>
      </w:r>
    </w:p>
    <w:p w14:paraId="57A00089" w14:textId="0FFDD1CC" w:rsidR="00E608F3" w:rsidRPr="00197375" w:rsidRDefault="00E608F3" w:rsidP="00E608F3">
      <w:pPr>
        <w:rPr>
          <w:sz w:val="22"/>
          <w:szCs w:val="18"/>
        </w:rPr>
      </w:pPr>
      <w:r w:rsidRPr="00197375">
        <w:rPr>
          <w:sz w:val="22"/>
          <w:szCs w:val="18"/>
        </w:rPr>
        <w:t xml:space="preserve">Atsitiktinių imčių, atvirame, daugiacentriame klinikiniame tyrime (PIONEER AF–PCI) dalyvavo 2 124 pacientai, sergantys su vožtuvų liga nesusijusiu prieširdžių virpėjimu, kuriems dėl pirminės aterosklerozinės ligos atlikta PKI su stento įvedimu, buvo lyginamas dviejų rivaroksabano ir vieno VKA dozavimo režimų saugumas. Pacientai atsitiktiniu būdu buvo suskirstyti į grupes santykiu 1:1:1 ir gydyti iš viso 12 mėnesių. Pacientai, anksčiau patyrę insultą arba PSIP, nebuvo tirti. </w:t>
      </w:r>
    </w:p>
    <w:p w14:paraId="30415998" w14:textId="77777777" w:rsidR="00E608F3" w:rsidRPr="00197375" w:rsidRDefault="00E608F3" w:rsidP="00E608F3">
      <w:pPr>
        <w:rPr>
          <w:sz w:val="22"/>
          <w:szCs w:val="18"/>
        </w:rPr>
      </w:pPr>
      <w:r w:rsidRPr="00197375">
        <w:rPr>
          <w:sz w:val="22"/>
          <w:szCs w:val="18"/>
        </w:rPr>
        <w:t xml:space="preserve">Pirmosios grupės pacientai vartojo 15 mg rivaroksabano vieną kartą per parą (pacientai, kurių kreatinino klirensas buvo 30-49 ml/min., vartojo 10 mg dozę vieną kartą per parą) derinyje kartu su P2Y12 inhibitoriumi. Antrosios grupės pacientai 1, 6 arba 12 mėnesių vartojo 2,5 mg rivaroksabano du kartus per parą derinyje su DATT (dviguba antitrombocitine terapija, t. y. 75 mg klopidogrelio [arba kito P2Y12 inhibitoriaus] derinyje kartu su mažų dozių acetilsalicilo rūgštimi [ASR]), o vėliau – 15 mg rivaroksabano (pacientai, kurių kreatinino klirensas buvo 30-49 ml/min., vartojo 10 mg dozę) vieną kartą per parą derinyje kartu su mažų dozių ASR. Trečiosios grupės pacientai 1, 6 arba 12 mėnesių vartojo pritaikytos dozės VKA derinyje su DATT, o vėliau – pritaikytos dozės VKA derinyje su mažų dozių ASR. </w:t>
      </w:r>
    </w:p>
    <w:p w14:paraId="5616EB0B" w14:textId="40B07718" w:rsidR="00E608F3" w:rsidRPr="00197375" w:rsidRDefault="00E608F3" w:rsidP="00E608F3">
      <w:pPr>
        <w:rPr>
          <w:sz w:val="22"/>
          <w:szCs w:val="18"/>
        </w:rPr>
      </w:pPr>
      <w:r w:rsidRPr="00197375">
        <w:rPr>
          <w:sz w:val="22"/>
          <w:szCs w:val="18"/>
        </w:rPr>
        <w:t>Pirminė saugumo vertinamoji baigtis, kliniškai reikšmingi kraujavimo reiškiniai, atitinkamai pasireiškė 109 (15,7 %), 117 (16,6 %) ir 167 (24,0 %) 1 grupės, 2 grupės ir 3 grupės tiriamųjų (atitinkamai RS 0,59; 95 % PI 0,47-0,76; p</w:t>
      </w:r>
      <w:r w:rsidR="007B7F7B">
        <w:rPr>
          <w:sz w:val="22"/>
          <w:szCs w:val="18"/>
        </w:rPr>
        <w:t> </w:t>
      </w:r>
      <w:r w:rsidRPr="00197375">
        <w:rPr>
          <w:sz w:val="22"/>
          <w:szCs w:val="18"/>
        </w:rPr>
        <w:t>&lt;</w:t>
      </w:r>
      <w:r w:rsidR="007B7F7B">
        <w:rPr>
          <w:sz w:val="22"/>
          <w:szCs w:val="18"/>
        </w:rPr>
        <w:t> </w:t>
      </w:r>
      <w:r w:rsidRPr="00197375">
        <w:rPr>
          <w:sz w:val="22"/>
          <w:szCs w:val="18"/>
        </w:rPr>
        <w:t>0,001 ir SR 0,63; 95 % PI 0,50-0,80; p</w:t>
      </w:r>
      <w:r w:rsidR="007B7F7B">
        <w:rPr>
          <w:sz w:val="22"/>
          <w:szCs w:val="18"/>
        </w:rPr>
        <w:t> </w:t>
      </w:r>
      <w:r w:rsidRPr="00197375">
        <w:rPr>
          <w:sz w:val="22"/>
          <w:szCs w:val="18"/>
        </w:rPr>
        <w:t>&lt;</w:t>
      </w:r>
      <w:r w:rsidR="007B7F7B">
        <w:rPr>
          <w:sz w:val="22"/>
          <w:szCs w:val="18"/>
        </w:rPr>
        <w:t> </w:t>
      </w:r>
      <w:r w:rsidRPr="00197375">
        <w:rPr>
          <w:sz w:val="22"/>
          <w:szCs w:val="18"/>
        </w:rPr>
        <w:t xml:space="preserve">0,001). Antrinė vertinamoji baigtis (kurią sudarė kardiovaskuliniai reiškiniai: kardiovaskulinė mirtis, MI arba insultas) atitinkamai pasireiškė 41 (5,9 %), 36 (5,1 %) ir 36 (5,2 %) 1 grupės, 2 grupės ir 3 grupės tiriamųjų. Pacientams, sergantiems su vožtuvų liga nesusijusiu prieširdžių virpėjimu, kuriems atlikta PKI su stento įvedimu, gydytiems pagal kiekvieną rivaroksabano dozavimo režimą, pasireiškė reikšmingai mažiau kliniškai svarbių kraujavimo reiškinių, lyginant su pacientais, gydytais pagal VKA režimą. </w:t>
      </w:r>
    </w:p>
    <w:p w14:paraId="4843E222" w14:textId="77777777" w:rsidR="00E608F3" w:rsidRPr="00197375" w:rsidRDefault="00E608F3" w:rsidP="00E608F3">
      <w:pPr>
        <w:rPr>
          <w:sz w:val="22"/>
          <w:szCs w:val="18"/>
        </w:rPr>
      </w:pPr>
      <w:r w:rsidRPr="00197375">
        <w:rPr>
          <w:sz w:val="22"/>
          <w:szCs w:val="18"/>
        </w:rPr>
        <w:t>Pagrindinis PIONEER AF-PCI klinikinio tyrimo tikslas – saugumo įvertinimas. Duomenų apie veiksmingumą (įskaitant tromboembolinius reiškinius) šiai populiacijai nepakanka.</w:t>
      </w:r>
    </w:p>
    <w:p w14:paraId="21EED00A" w14:textId="77777777" w:rsidR="00350485" w:rsidRPr="0088497C" w:rsidRDefault="00350485" w:rsidP="00350485">
      <w:pPr>
        <w:rPr>
          <w:sz w:val="22"/>
          <w:szCs w:val="22"/>
        </w:rPr>
      </w:pPr>
    </w:p>
    <w:p w14:paraId="61AFDFF4" w14:textId="77777777" w:rsidR="00350485" w:rsidRPr="0088497C" w:rsidRDefault="00350485" w:rsidP="00350485">
      <w:pPr>
        <w:rPr>
          <w:i/>
          <w:sz w:val="22"/>
          <w:szCs w:val="22"/>
        </w:rPr>
      </w:pPr>
      <w:r w:rsidRPr="0088497C">
        <w:rPr>
          <w:i/>
          <w:sz w:val="22"/>
          <w:szCs w:val="22"/>
        </w:rPr>
        <w:t>GVT gydymas, PE gydymas ir pasikartojančios GVT bei PE profilaktika</w:t>
      </w:r>
    </w:p>
    <w:p w14:paraId="332F890E" w14:textId="77777777" w:rsidR="00350485" w:rsidRPr="0088497C" w:rsidRDefault="00350485" w:rsidP="00350485">
      <w:pPr>
        <w:rPr>
          <w:sz w:val="22"/>
          <w:szCs w:val="22"/>
        </w:rPr>
      </w:pPr>
      <w:r w:rsidRPr="0088497C">
        <w:rPr>
          <w:sz w:val="22"/>
          <w:szCs w:val="22"/>
        </w:rPr>
        <w:t>Rivaroksabano klinikinė programa buvo sukurta siekiant įrodyti rivaroksabano veiksmingumą, skiriant pradinį ir tęstinį ūminės GVT bei PE gydymą ir pasikartojimo profilaktiką.</w:t>
      </w:r>
    </w:p>
    <w:p w14:paraId="41A9A9C4" w14:textId="48A08822" w:rsidR="00350485" w:rsidRPr="0088497C" w:rsidRDefault="00350485" w:rsidP="00350485">
      <w:pPr>
        <w:rPr>
          <w:sz w:val="22"/>
          <w:szCs w:val="22"/>
        </w:rPr>
      </w:pPr>
      <w:r w:rsidRPr="0088497C">
        <w:rPr>
          <w:sz w:val="22"/>
          <w:szCs w:val="22"/>
        </w:rPr>
        <w:t>Keturiuose atsitiktinės atrankos kontroliuojamuose III fazės klinikiniuose tyrimuose (</w:t>
      </w:r>
      <w:r w:rsidRPr="0088497C">
        <w:rPr>
          <w:i/>
          <w:sz w:val="22"/>
          <w:szCs w:val="22"/>
        </w:rPr>
        <w:t>Einstein GVT, Einstein PE, Einstein Extention ir Einstein Choice</w:t>
      </w:r>
      <w:r w:rsidRPr="0088497C">
        <w:rPr>
          <w:sz w:val="22"/>
          <w:szCs w:val="22"/>
        </w:rPr>
        <w:t>) buvo tirta daugiau nei 12</w:t>
      </w:r>
      <w:r w:rsidR="00776BA1">
        <w:rPr>
          <w:sz w:val="22"/>
          <w:szCs w:val="22"/>
        </w:rPr>
        <w:t> </w:t>
      </w:r>
      <w:r w:rsidRPr="0088497C">
        <w:rPr>
          <w:sz w:val="22"/>
          <w:szCs w:val="22"/>
        </w:rPr>
        <w:t xml:space="preserve">800 pacientų ir atlikta iš anksto numatyta jungtinė </w:t>
      </w:r>
      <w:r w:rsidRPr="0088497C">
        <w:rPr>
          <w:i/>
          <w:sz w:val="22"/>
          <w:szCs w:val="22"/>
        </w:rPr>
        <w:t xml:space="preserve">Einstein GVT </w:t>
      </w:r>
      <w:r w:rsidRPr="0088497C">
        <w:rPr>
          <w:sz w:val="22"/>
          <w:szCs w:val="22"/>
        </w:rPr>
        <w:t xml:space="preserve">ir </w:t>
      </w:r>
      <w:r w:rsidRPr="0088497C">
        <w:rPr>
          <w:i/>
          <w:sz w:val="22"/>
          <w:szCs w:val="22"/>
        </w:rPr>
        <w:t>Einstein PE</w:t>
      </w:r>
      <w:r w:rsidRPr="0088497C">
        <w:rPr>
          <w:sz w:val="22"/>
          <w:szCs w:val="22"/>
        </w:rPr>
        <w:t xml:space="preserve"> analizė. Bendra gydymo trukmė visuose tyrimuose buvo iki 21 mėnesio.</w:t>
      </w:r>
    </w:p>
    <w:p w14:paraId="24E28937" w14:textId="77777777" w:rsidR="00350485" w:rsidRPr="0088497C" w:rsidRDefault="00350485" w:rsidP="00350485">
      <w:pPr>
        <w:rPr>
          <w:sz w:val="22"/>
          <w:szCs w:val="22"/>
        </w:rPr>
      </w:pPr>
    </w:p>
    <w:p w14:paraId="21B6C19F" w14:textId="4CD59B6D" w:rsidR="00350485" w:rsidRPr="0088497C" w:rsidRDefault="00350485" w:rsidP="00350485">
      <w:pPr>
        <w:rPr>
          <w:sz w:val="22"/>
          <w:szCs w:val="22"/>
        </w:rPr>
      </w:pPr>
      <w:r w:rsidRPr="0088497C">
        <w:rPr>
          <w:i/>
          <w:sz w:val="22"/>
          <w:szCs w:val="22"/>
        </w:rPr>
        <w:t>Einstein GVT</w:t>
      </w:r>
      <w:r w:rsidRPr="0088497C">
        <w:rPr>
          <w:sz w:val="22"/>
          <w:szCs w:val="22"/>
        </w:rPr>
        <w:t xml:space="preserve"> tyrime vertintas GVT gydymas ir pasikartojančios GVT bei PE profilaktika ir tirti 3</w:t>
      </w:r>
      <w:r w:rsidR="00776BA1">
        <w:rPr>
          <w:sz w:val="22"/>
          <w:szCs w:val="22"/>
        </w:rPr>
        <w:t> </w:t>
      </w:r>
      <w:r w:rsidRPr="0088497C">
        <w:rPr>
          <w:sz w:val="22"/>
          <w:szCs w:val="22"/>
        </w:rPr>
        <w:t xml:space="preserve">449 pacientai, sergantys ūmine GVT (pacientai, kuriems buvo simptominė PE, buvo </w:t>
      </w:r>
      <w:r w:rsidR="00776BA1">
        <w:rPr>
          <w:sz w:val="22"/>
          <w:szCs w:val="22"/>
        </w:rPr>
        <w:t>neįtraukti į tyrimą</w:t>
      </w:r>
      <w:r w:rsidRPr="0088497C">
        <w:rPr>
          <w:sz w:val="22"/>
          <w:szCs w:val="22"/>
        </w:rPr>
        <w:t>). Gydymas truko 3, 6 arba 12 mėnesių, priklausomai nuo klinikinio tyrėjo sprendimo.</w:t>
      </w:r>
    </w:p>
    <w:p w14:paraId="7B2EC4E7" w14:textId="77777777" w:rsidR="00350485" w:rsidRPr="0088497C" w:rsidRDefault="00350485" w:rsidP="00350485">
      <w:pPr>
        <w:rPr>
          <w:sz w:val="22"/>
          <w:szCs w:val="22"/>
        </w:rPr>
      </w:pPr>
      <w:r w:rsidRPr="0088497C">
        <w:rPr>
          <w:sz w:val="22"/>
          <w:szCs w:val="22"/>
        </w:rPr>
        <w:t>Pradinio ūminės GVT 3 savaičių trukmės gydymo laikotarpiu du kartus per parą buvo skiriama po 15</w:t>
      </w:r>
      <w:r>
        <w:rPr>
          <w:sz w:val="22"/>
          <w:szCs w:val="22"/>
        </w:rPr>
        <w:t> mg</w:t>
      </w:r>
      <w:r w:rsidRPr="0088497C">
        <w:rPr>
          <w:sz w:val="22"/>
          <w:szCs w:val="22"/>
        </w:rPr>
        <w:t xml:space="preserve"> rivaroksabano. Po to buvo skiriama 20</w:t>
      </w:r>
      <w:r>
        <w:rPr>
          <w:sz w:val="22"/>
          <w:szCs w:val="22"/>
        </w:rPr>
        <w:t> mg</w:t>
      </w:r>
      <w:r w:rsidRPr="0088497C">
        <w:rPr>
          <w:sz w:val="22"/>
          <w:szCs w:val="22"/>
        </w:rPr>
        <w:t xml:space="preserve"> rivaroksabano kartą per parą.</w:t>
      </w:r>
    </w:p>
    <w:p w14:paraId="4C44D172" w14:textId="77777777" w:rsidR="00350485" w:rsidRPr="0088497C" w:rsidRDefault="00350485" w:rsidP="00350485">
      <w:pPr>
        <w:rPr>
          <w:sz w:val="22"/>
          <w:szCs w:val="22"/>
        </w:rPr>
      </w:pPr>
    </w:p>
    <w:p w14:paraId="0723E240" w14:textId="287F85DC" w:rsidR="00350485" w:rsidRPr="0088497C" w:rsidRDefault="00350485" w:rsidP="00350485">
      <w:pPr>
        <w:rPr>
          <w:sz w:val="22"/>
          <w:szCs w:val="22"/>
        </w:rPr>
      </w:pPr>
      <w:r w:rsidRPr="0088497C">
        <w:rPr>
          <w:i/>
          <w:sz w:val="22"/>
          <w:szCs w:val="22"/>
        </w:rPr>
        <w:t>Einstein PE</w:t>
      </w:r>
      <w:r w:rsidRPr="0088497C">
        <w:rPr>
          <w:sz w:val="22"/>
          <w:szCs w:val="22"/>
        </w:rPr>
        <w:t xml:space="preserve"> tyrimo metu 4</w:t>
      </w:r>
      <w:r w:rsidR="00776BA1">
        <w:rPr>
          <w:sz w:val="22"/>
          <w:szCs w:val="22"/>
        </w:rPr>
        <w:t> </w:t>
      </w:r>
      <w:r w:rsidRPr="0088497C">
        <w:rPr>
          <w:sz w:val="22"/>
          <w:szCs w:val="22"/>
        </w:rPr>
        <w:t>832 ūmine PE sergantiems pacientams buvo taikomas PE gydymas ir pasikartojančios GVT bei PE profilaktika. Gydymo trukmė buvo 3, 6 arba 12 mėnesių, priklausomai nuo klinikinio tyrėjo sprendimo.</w:t>
      </w:r>
    </w:p>
    <w:p w14:paraId="06AB70F1" w14:textId="77777777" w:rsidR="00350485" w:rsidRPr="0088497C" w:rsidRDefault="00350485" w:rsidP="00350485">
      <w:pPr>
        <w:rPr>
          <w:sz w:val="22"/>
          <w:szCs w:val="22"/>
        </w:rPr>
      </w:pPr>
      <w:r w:rsidRPr="0088497C">
        <w:rPr>
          <w:sz w:val="22"/>
          <w:szCs w:val="22"/>
        </w:rPr>
        <w:t>Ūminės PE gydymui pirmąsias tris savaites buvo skiriama po 15</w:t>
      </w:r>
      <w:r>
        <w:rPr>
          <w:sz w:val="22"/>
          <w:szCs w:val="22"/>
        </w:rPr>
        <w:t> mg</w:t>
      </w:r>
      <w:r w:rsidRPr="0088497C">
        <w:rPr>
          <w:sz w:val="22"/>
          <w:szCs w:val="22"/>
        </w:rPr>
        <w:t xml:space="preserve"> rivaroksabano du kartus per parą, vėliau – 20</w:t>
      </w:r>
      <w:r>
        <w:rPr>
          <w:sz w:val="22"/>
          <w:szCs w:val="22"/>
        </w:rPr>
        <w:t> mg</w:t>
      </w:r>
      <w:r w:rsidRPr="0088497C">
        <w:rPr>
          <w:sz w:val="22"/>
          <w:szCs w:val="22"/>
        </w:rPr>
        <w:t xml:space="preserve"> rivaroksabano kartą per parą.</w:t>
      </w:r>
    </w:p>
    <w:p w14:paraId="7A189029" w14:textId="77777777" w:rsidR="00350485" w:rsidRPr="0088497C" w:rsidRDefault="00350485" w:rsidP="00350485">
      <w:pPr>
        <w:rPr>
          <w:sz w:val="22"/>
          <w:szCs w:val="22"/>
        </w:rPr>
      </w:pPr>
    </w:p>
    <w:p w14:paraId="1B5F6118" w14:textId="77777777" w:rsidR="00350485" w:rsidRPr="0088497C" w:rsidRDefault="00350485" w:rsidP="00350485">
      <w:pPr>
        <w:rPr>
          <w:sz w:val="22"/>
          <w:szCs w:val="22"/>
        </w:rPr>
      </w:pPr>
      <w:r w:rsidRPr="0088497C">
        <w:rPr>
          <w:i/>
          <w:sz w:val="22"/>
          <w:szCs w:val="22"/>
        </w:rPr>
        <w:t>Einstein GVT</w:t>
      </w:r>
      <w:r w:rsidRPr="0088497C">
        <w:rPr>
          <w:sz w:val="22"/>
          <w:szCs w:val="22"/>
        </w:rPr>
        <w:t xml:space="preserve"> ir </w:t>
      </w:r>
      <w:r w:rsidRPr="0088497C">
        <w:rPr>
          <w:i/>
          <w:sz w:val="22"/>
          <w:szCs w:val="22"/>
        </w:rPr>
        <w:t>Einstein PE</w:t>
      </w:r>
      <w:r w:rsidRPr="0088497C">
        <w:rPr>
          <w:sz w:val="22"/>
          <w:szCs w:val="22"/>
        </w:rPr>
        <w:t xml:space="preserve"> tyrimuose palyginamajam gydymui mažiausiai 5 paras derinyje su vitamino K antagonistu buvo skiriamas enoksaparinas, kol protrombino laikas / TNS pasiekė terapinį intervalą (≥</w:t>
      </w:r>
      <w:r>
        <w:rPr>
          <w:sz w:val="22"/>
          <w:szCs w:val="22"/>
        </w:rPr>
        <w:t> </w:t>
      </w:r>
      <w:r w:rsidRPr="0088497C">
        <w:rPr>
          <w:sz w:val="22"/>
          <w:szCs w:val="22"/>
        </w:rPr>
        <w:t>2,0). Gydymas buvo tęsiamas vitamino K antagonistu, kurio dozė buvo parenkama atsižvelgiant į protrombino laiko / TNS reikšmes ir siekiant, kad jos būtų terapiniame intervale tarp 2,0 ir 3,0.</w:t>
      </w:r>
    </w:p>
    <w:p w14:paraId="351C9449" w14:textId="77777777" w:rsidR="00350485" w:rsidRPr="0088497C" w:rsidRDefault="00350485" w:rsidP="00350485">
      <w:pPr>
        <w:rPr>
          <w:sz w:val="22"/>
          <w:szCs w:val="22"/>
        </w:rPr>
      </w:pPr>
    </w:p>
    <w:p w14:paraId="247181B3" w14:textId="77777777" w:rsidR="00350485" w:rsidRPr="0088497C" w:rsidRDefault="00350485" w:rsidP="00350485">
      <w:pPr>
        <w:rPr>
          <w:sz w:val="22"/>
          <w:szCs w:val="22"/>
        </w:rPr>
      </w:pPr>
      <w:r w:rsidRPr="0088497C">
        <w:rPr>
          <w:i/>
          <w:sz w:val="22"/>
          <w:szCs w:val="22"/>
        </w:rPr>
        <w:t xml:space="preserve">Einstein Extention </w:t>
      </w:r>
      <w:r w:rsidRPr="0088497C">
        <w:rPr>
          <w:sz w:val="22"/>
          <w:szCs w:val="22"/>
        </w:rPr>
        <w:t>tyrime buvo vertinta pasikartojančios GVT ir PE profilaktika ir tirti 1197 pacientai, sergantys GVT arba PE. Pacientams, kuriems buvo baigtas 6-12 mėnesių trukmės venų tromboembolijos gydymas, papildomas gydymas truko dar 6 arba 12 mėnesių, priklausomai nuo klinikinio tyrėjo sprendimo. 20</w:t>
      </w:r>
      <w:r>
        <w:rPr>
          <w:sz w:val="22"/>
          <w:szCs w:val="22"/>
        </w:rPr>
        <w:t> mg</w:t>
      </w:r>
      <w:r w:rsidRPr="0088497C">
        <w:rPr>
          <w:sz w:val="22"/>
          <w:szCs w:val="22"/>
        </w:rPr>
        <w:t xml:space="preserve"> rivaroksabano, vartojamo kartą per parą, buvo lyginamas su placebu.</w:t>
      </w:r>
    </w:p>
    <w:p w14:paraId="318966F3" w14:textId="77777777" w:rsidR="00350485" w:rsidRPr="0088497C" w:rsidRDefault="00350485" w:rsidP="00350485">
      <w:pPr>
        <w:rPr>
          <w:sz w:val="22"/>
          <w:szCs w:val="22"/>
        </w:rPr>
      </w:pPr>
    </w:p>
    <w:p w14:paraId="7F3F5795" w14:textId="77777777" w:rsidR="00350485" w:rsidRPr="0088497C" w:rsidRDefault="00350485" w:rsidP="00350485">
      <w:pPr>
        <w:rPr>
          <w:sz w:val="22"/>
          <w:szCs w:val="22"/>
        </w:rPr>
      </w:pPr>
      <w:r w:rsidRPr="0088497C">
        <w:rPr>
          <w:i/>
          <w:sz w:val="22"/>
          <w:szCs w:val="22"/>
        </w:rPr>
        <w:t>Einstein GVT, PE</w:t>
      </w:r>
      <w:r w:rsidRPr="0088497C">
        <w:rPr>
          <w:sz w:val="22"/>
          <w:szCs w:val="22"/>
        </w:rPr>
        <w:t xml:space="preserve"> ir </w:t>
      </w:r>
      <w:r w:rsidRPr="0088497C">
        <w:rPr>
          <w:i/>
          <w:sz w:val="22"/>
          <w:szCs w:val="22"/>
        </w:rPr>
        <w:t>Extension</w:t>
      </w:r>
      <w:r w:rsidRPr="0088497C">
        <w:rPr>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65DC468C" w14:textId="77777777" w:rsidR="004D2C8F" w:rsidRDefault="004D2C8F" w:rsidP="00350485">
      <w:pPr>
        <w:rPr>
          <w:sz w:val="22"/>
          <w:szCs w:val="22"/>
        </w:rPr>
      </w:pPr>
    </w:p>
    <w:p w14:paraId="3C0FF121" w14:textId="39B877EB" w:rsidR="00350485" w:rsidRPr="0088497C" w:rsidRDefault="00350485" w:rsidP="00350485">
      <w:pPr>
        <w:rPr>
          <w:sz w:val="22"/>
          <w:szCs w:val="22"/>
        </w:rPr>
      </w:pPr>
      <w:r w:rsidRPr="0088497C">
        <w:rPr>
          <w:sz w:val="22"/>
          <w:szCs w:val="22"/>
        </w:rPr>
        <w:t xml:space="preserve">Tyrime </w:t>
      </w:r>
      <w:r w:rsidRPr="0088497C">
        <w:rPr>
          <w:i/>
          <w:sz w:val="22"/>
          <w:szCs w:val="22"/>
        </w:rPr>
        <w:t>Einstein Choice</w:t>
      </w:r>
      <w:r w:rsidRPr="0088497C">
        <w:rPr>
          <w:sz w:val="22"/>
          <w:szCs w:val="22"/>
        </w:rPr>
        <w:t>, kuriame dalyvavo 3396 pacientai, patyrę patvirtintą simptominę GVT ir (arba) PE ir užbaigę 6-12 mėnesi</w:t>
      </w:r>
      <w:r w:rsidR="00776BA1">
        <w:rPr>
          <w:sz w:val="22"/>
          <w:szCs w:val="22"/>
        </w:rPr>
        <w:t>ų</w:t>
      </w:r>
      <w:r w:rsidRPr="0088497C">
        <w:rPr>
          <w:sz w:val="22"/>
          <w:szCs w:val="22"/>
        </w:rPr>
        <w:t xml:space="preserve">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w:t>
      </w:r>
      <w:r>
        <w:rPr>
          <w:sz w:val="22"/>
          <w:szCs w:val="22"/>
        </w:rPr>
        <w:t> mg</w:t>
      </w:r>
      <w:r w:rsidRPr="0088497C">
        <w:rPr>
          <w:sz w:val="22"/>
          <w:szCs w:val="22"/>
        </w:rPr>
        <w:t xml:space="preserve"> vartojamas rivaroksabanas ir kartą per parą po 10</w:t>
      </w:r>
      <w:r>
        <w:rPr>
          <w:sz w:val="22"/>
          <w:szCs w:val="22"/>
        </w:rPr>
        <w:t> mg</w:t>
      </w:r>
      <w:r w:rsidRPr="0088497C">
        <w:rPr>
          <w:sz w:val="22"/>
          <w:szCs w:val="22"/>
        </w:rPr>
        <w:t xml:space="preserve"> vartojamas rivaroksabanas buvo lyginami su 100</w:t>
      </w:r>
      <w:r>
        <w:rPr>
          <w:sz w:val="22"/>
          <w:szCs w:val="22"/>
        </w:rPr>
        <w:t> mg</w:t>
      </w:r>
      <w:r w:rsidRPr="0088497C">
        <w:rPr>
          <w:sz w:val="22"/>
          <w:szCs w:val="22"/>
        </w:rPr>
        <w:t xml:space="preserve"> acetilsalicilo rūgšties, vartojamos vieną kartą per parą.</w:t>
      </w:r>
    </w:p>
    <w:p w14:paraId="4AA25E86" w14:textId="77777777" w:rsidR="00350485" w:rsidRPr="0088497C" w:rsidRDefault="00350485" w:rsidP="00350485">
      <w:pPr>
        <w:rPr>
          <w:sz w:val="22"/>
          <w:szCs w:val="22"/>
        </w:rPr>
      </w:pPr>
      <w:r w:rsidRPr="0088497C">
        <w:rPr>
          <w:sz w:val="22"/>
          <w:szCs w:val="22"/>
        </w:rPr>
        <w:t>Pirminio veiksmingumo rezultatų kriterijai buvo simptominės pasikartojančios VTE atvejai, apibrėžiami kaip pasikartojančios GVT ir mirtinos arba nemirtinos PE atvejų suma.</w:t>
      </w:r>
    </w:p>
    <w:p w14:paraId="6F3E0318" w14:textId="77777777" w:rsidR="002B3BE6" w:rsidRDefault="002B3BE6" w:rsidP="00350485">
      <w:pPr>
        <w:rPr>
          <w:i/>
          <w:sz w:val="22"/>
          <w:szCs w:val="22"/>
        </w:rPr>
      </w:pPr>
    </w:p>
    <w:p w14:paraId="521104DC" w14:textId="4B5C16D5" w:rsidR="00350485" w:rsidRPr="0088497C" w:rsidRDefault="00350485" w:rsidP="00350485">
      <w:pPr>
        <w:rPr>
          <w:sz w:val="22"/>
          <w:szCs w:val="22"/>
        </w:rPr>
      </w:pPr>
      <w:r w:rsidRPr="0088497C">
        <w:rPr>
          <w:i/>
          <w:sz w:val="22"/>
          <w:szCs w:val="22"/>
        </w:rPr>
        <w:t>Einstein GVT</w:t>
      </w:r>
      <w:r w:rsidRPr="0088497C">
        <w:rPr>
          <w:sz w:val="22"/>
          <w:szCs w:val="22"/>
        </w:rPr>
        <w:t xml:space="preserve"> tyrime (žr. </w:t>
      </w:r>
      <w:r w:rsidR="002B3BE6">
        <w:rPr>
          <w:sz w:val="22"/>
          <w:szCs w:val="22"/>
        </w:rPr>
        <w:t>6</w:t>
      </w:r>
      <w:r w:rsidRPr="0088497C">
        <w:rPr>
          <w:sz w:val="22"/>
          <w:szCs w:val="22"/>
        </w:rPr>
        <w:t xml:space="preserve"> lentelę) rivaroksabano pirminio veiksmingumo rezultatai buvo ne prastesni už enoksaparino / VKA (p</w:t>
      </w:r>
      <w:r w:rsidR="00776BA1">
        <w:rPr>
          <w:sz w:val="22"/>
          <w:szCs w:val="22"/>
        </w:rPr>
        <w:t> </w:t>
      </w:r>
      <w:r w:rsidRPr="0088497C">
        <w:rPr>
          <w:sz w:val="22"/>
          <w:szCs w:val="22"/>
        </w:rPr>
        <w:t>&lt;</w:t>
      </w:r>
      <w:r>
        <w:rPr>
          <w:sz w:val="22"/>
          <w:szCs w:val="22"/>
        </w:rPr>
        <w:t> </w:t>
      </w:r>
      <w:r w:rsidRPr="0088497C">
        <w:rPr>
          <w:sz w:val="22"/>
          <w:szCs w:val="22"/>
        </w:rPr>
        <w:t>0,0001 (ne blogesnio rezultato tyrimas); rizikos santykis (RS): 0,680 (0,443-1,042), p</w:t>
      </w:r>
      <w:r w:rsidR="00776BA1">
        <w:rPr>
          <w:sz w:val="22"/>
          <w:szCs w:val="22"/>
        </w:rPr>
        <w:t> </w:t>
      </w:r>
      <w:r w:rsidRPr="0088497C">
        <w:rPr>
          <w:sz w:val="22"/>
          <w:szCs w:val="22"/>
        </w:rPr>
        <w:t>=</w:t>
      </w:r>
      <w:r w:rsidR="00776BA1">
        <w:rPr>
          <w:sz w:val="22"/>
          <w:szCs w:val="22"/>
        </w:rPr>
        <w:t> </w:t>
      </w:r>
      <w:r w:rsidRPr="0088497C">
        <w:rPr>
          <w:sz w:val="22"/>
          <w:szCs w:val="22"/>
        </w:rPr>
        <w:t xml:space="preserve">0,076 (pranašumo tyrimas)). Buvo nustatyta iš anksto specifikuota grynoji klinikinė nauda (pirminio veiksmingumo rezultato kriterijai </w:t>
      </w:r>
      <w:r w:rsidR="00776BA1">
        <w:rPr>
          <w:sz w:val="22"/>
          <w:szCs w:val="22"/>
        </w:rPr>
        <w:t>ir</w:t>
      </w:r>
      <w:r w:rsidR="00776BA1" w:rsidRPr="0088497C">
        <w:rPr>
          <w:sz w:val="22"/>
          <w:szCs w:val="22"/>
        </w:rPr>
        <w:t xml:space="preserve"> </w:t>
      </w:r>
      <w:r w:rsidRPr="0088497C">
        <w:rPr>
          <w:sz w:val="22"/>
          <w:szCs w:val="22"/>
        </w:rPr>
        <w:t>didžiojo kraujavimo atvejai), esant RS 0,67 ((95</w:t>
      </w:r>
      <w:r>
        <w:rPr>
          <w:sz w:val="22"/>
          <w:szCs w:val="22"/>
        </w:rPr>
        <w:t> </w:t>
      </w:r>
      <w:r w:rsidRPr="0088497C">
        <w:rPr>
          <w:sz w:val="22"/>
          <w:szCs w:val="22"/>
        </w:rPr>
        <w:t>% PI: 0,47-0,95), nominali p reikšmė p</w:t>
      </w:r>
      <w:r w:rsidR="00776BA1">
        <w:rPr>
          <w:sz w:val="22"/>
          <w:szCs w:val="22"/>
        </w:rPr>
        <w:t> </w:t>
      </w:r>
      <w:r w:rsidRPr="0088497C">
        <w:rPr>
          <w:sz w:val="22"/>
          <w:szCs w:val="22"/>
        </w:rPr>
        <w:t>=</w:t>
      </w:r>
      <w:r w:rsidR="00776BA1">
        <w:rPr>
          <w:sz w:val="22"/>
          <w:szCs w:val="22"/>
        </w:rPr>
        <w:t> </w:t>
      </w:r>
      <w:r w:rsidRPr="0088497C">
        <w:rPr>
          <w:sz w:val="22"/>
          <w:szCs w:val="22"/>
        </w:rPr>
        <w:t>0,027) rivaroksabano naudai. TNS reikšmės vidutiniškai 60,3</w:t>
      </w:r>
      <w:r>
        <w:rPr>
          <w:sz w:val="22"/>
          <w:szCs w:val="22"/>
        </w:rPr>
        <w:t> %</w:t>
      </w:r>
      <w:r w:rsidRPr="0088497C">
        <w:rPr>
          <w:sz w:val="22"/>
          <w:szCs w:val="22"/>
        </w:rPr>
        <w:t xml:space="preserve"> laiko buvo terapiniame intervale, kai vidutinė gydymo trukmė buvo 189 paros, ir atitinkamai 55,4</w:t>
      </w:r>
      <w:r>
        <w:rPr>
          <w:sz w:val="22"/>
          <w:szCs w:val="22"/>
        </w:rPr>
        <w:t> %</w:t>
      </w:r>
      <w:r w:rsidRPr="0088497C">
        <w:rPr>
          <w:sz w:val="22"/>
          <w:szCs w:val="22"/>
        </w:rPr>
        <w:t>, 60,1</w:t>
      </w:r>
      <w:r>
        <w:rPr>
          <w:sz w:val="22"/>
          <w:szCs w:val="22"/>
        </w:rPr>
        <w:t> %</w:t>
      </w:r>
      <w:r w:rsidRPr="0088497C">
        <w:rPr>
          <w:sz w:val="22"/>
          <w:szCs w:val="22"/>
        </w:rPr>
        <w:t xml:space="preserve"> bei 62,8</w:t>
      </w:r>
      <w:r>
        <w:rPr>
          <w:sz w:val="22"/>
          <w:szCs w:val="22"/>
        </w:rPr>
        <w:t> %</w:t>
      </w:r>
      <w:r w:rsidRPr="0088497C">
        <w:rPr>
          <w:sz w:val="22"/>
          <w:szCs w:val="22"/>
        </w:rPr>
        <w:t xml:space="preserve"> laiko 3, 6 ir 12 mėnesių trukmės gydymo grupėse. Enoksaparino/VKA grupėje nebuvo aiškaus ryšio tarp vidutinio centrinio TTR (laiko iki tikslinio </w:t>
      </w:r>
      <w:r w:rsidR="00776BA1">
        <w:rPr>
          <w:sz w:val="22"/>
          <w:szCs w:val="22"/>
        </w:rPr>
        <w:t>(</w:t>
      </w:r>
      <w:r w:rsidR="00776BA1" w:rsidRPr="009A5965">
        <w:rPr>
          <w:i/>
          <w:iCs/>
          <w:sz w:val="22"/>
          <w:szCs w:val="22"/>
        </w:rPr>
        <w:t>angl.</w:t>
      </w:r>
      <w:r w:rsidR="00776BA1">
        <w:rPr>
          <w:sz w:val="22"/>
          <w:szCs w:val="22"/>
        </w:rPr>
        <w:t xml:space="preserve"> </w:t>
      </w:r>
      <w:r w:rsidR="00776BA1" w:rsidRPr="009A5965">
        <w:rPr>
          <w:i/>
          <w:iCs/>
          <w:sz w:val="22"/>
          <w:szCs w:val="22"/>
        </w:rPr>
        <w:t>Time ir Target</w:t>
      </w:r>
      <w:r w:rsidR="00776BA1">
        <w:rPr>
          <w:sz w:val="22"/>
          <w:szCs w:val="22"/>
        </w:rPr>
        <w:t>)</w:t>
      </w:r>
      <w:r w:rsidRPr="0088497C">
        <w:rPr>
          <w:sz w:val="22"/>
          <w:szCs w:val="22"/>
        </w:rPr>
        <w:t>TNS intervalo nuo 2,0 iki 3,0) vienodo dydžio tertilėse ir pasikartojančios VTE dažnio (sąveikos P</w:t>
      </w:r>
      <w:r w:rsidR="004304DF">
        <w:rPr>
          <w:sz w:val="22"/>
          <w:szCs w:val="22"/>
        </w:rPr>
        <w:t> </w:t>
      </w:r>
      <w:r w:rsidRPr="0088497C">
        <w:rPr>
          <w:sz w:val="22"/>
          <w:szCs w:val="22"/>
        </w:rPr>
        <w:t>=</w:t>
      </w:r>
      <w:r w:rsidR="004304DF">
        <w:rPr>
          <w:sz w:val="22"/>
          <w:szCs w:val="22"/>
        </w:rPr>
        <w:t> </w:t>
      </w:r>
      <w:r w:rsidRPr="0088497C">
        <w:rPr>
          <w:sz w:val="22"/>
          <w:szCs w:val="22"/>
        </w:rPr>
        <w:t>0,932). Aukščiausioje tertilėje (vertinant pagal centrą) RS vartojant rivaroksaban</w:t>
      </w:r>
      <w:r w:rsidR="00AA69BC">
        <w:rPr>
          <w:sz w:val="22"/>
          <w:szCs w:val="22"/>
        </w:rPr>
        <w:t>o</w:t>
      </w:r>
      <w:r w:rsidRPr="0088497C">
        <w:rPr>
          <w:sz w:val="22"/>
          <w:szCs w:val="22"/>
        </w:rPr>
        <w:t>, palyginti su varfarinu, buvo 0,69 (95</w:t>
      </w:r>
      <w:r>
        <w:rPr>
          <w:sz w:val="22"/>
          <w:szCs w:val="22"/>
        </w:rPr>
        <w:t> %</w:t>
      </w:r>
      <w:r w:rsidRPr="0088497C">
        <w:rPr>
          <w:sz w:val="22"/>
          <w:szCs w:val="22"/>
        </w:rPr>
        <w:t xml:space="preserve"> PI: 0,35-1,35).</w:t>
      </w:r>
    </w:p>
    <w:p w14:paraId="71F43F04" w14:textId="77777777" w:rsidR="00350485" w:rsidRPr="0088497C" w:rsidRDefault="00350485" w:rsidP="00350485">
      <w:pPr>
        <w:rPr>
          <w:sz w:val="22"/>
          <w:szCs w:val="22"/>
        </w:rPr>
      </w:pPr>
    </w:p>
    <w:p w14:paraId="42226727" w14:textId="77777777" w:rsidR="00350485" w:rsidRPr="0088497C" w:rsidRDefault="00350485" w:rsidP="00350485">
      <w:pPr>
        <w:rPr>
          <w:sz w:val="22"/>
          <w:szCs w:val="22"/>
        </w:rPr>
      </w:pPr>
      <w:r w:rsidRPr="0088497C">
        <w:rPr>
          <w:sz w:val="22"/>
          <w:szCs w:val="22"/>
        </w:rPr>
        <w:t>Pirminio saugumo rezultatai (didžiųjų arba klinikiniu požiūriu reikšmingų nedidžiųjų kraujavimo atvejų dažnis) ir antrinio saugumo rezultatai (didžiojo kraujavimo atvejų dažnis) buvo panašūs abiejose gydymo grupėse.</w:t>
      </w:r>
    </w:p>
    <w:p w14:paraId="3CDC0FD2" w14:textId="77777777" w:rsidR="00350485" w:rsidRPr="0088497C" w:rsidRDefault="00350485" w:rsidP="00350485">
      <w:pPr>
        <w:rPr>
          <w:sz w:val="22"/>
          <w:szCs w:val="22"/>
        </w:rPr>
      </w:pPr>
    </w:p>
    <w:p w14:paraId="7E2700AF" w14:textId="53DA8D42" w:rsidR="00350485" w:rsidRDefault="00794BD7" w:rsidP="00350485">
      <w:pPr>
        <w:rPr>
          <w:b/>
          <w:sz w:val="22"/>
          <w:szCs w:val="22"/>
        </w:rPr>
      </w:pPr>
      <w:r>
        <w:rPr>
          <w:b/>
          <w:sz w:val="22"/>
          <w:szCs w:val="22"/>
        </w:rPr>
        <w:t>6</w:t>
      </w:r>
      <w:r w:rsidR="00350485" w:rsidRPr="0088497C">
        <w:rPr>
          <w:b/>
          <w:sz w:val="22"/>
          <w:szCs w:val="22"/>
        </w:rPr>
        <w:t xml:space="preserve"> lentelė. Veiksmingumo ir saugumo rezultatai, gauti III fazės </w:t>
      </w:r>
      <w:r w:rsidR="00350485" w:rsidRPr="00C37109">
        <w:rPr>
          <w:b/>
          <w:i/>
          <w:sz w:val="22"/>
          <w:szCs w:val="22"/>
        </w:rPr>
        <w:t>Einstein GVT</w:t>
      </w:r>
      <w:r w:rsidR="00350485" w:rsidRPr="0088497C">
        <w:rPr>
          <w:b/>
          <w:sz w:val="22"/>
          <w:szCs w:val="22"/>
        </w:rPr>
        <w:t xml:space="preserve"> tyrimo metu</w:t>
      </w:r>
    </w:p>
    <w:p w14:paraId="5C6E8D0F" w14:textId="77777777" w:rsidR="00903B46" w:rsidRPr="00725B59" w:rsidRDefault="00903B46" w:rsidP="00350485">
      <w:pPr>
        <w:rPr>
          <w:b/>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350485" w:rsidRPr="0088497C" w14:paraId="4D7E4852" w14:textId="77777777" w:rsidTr="00775FFD">
        <w:tc>
          <w:tcPr>
            <w:tcW w:w="2877" w:type="dxa"/>
            <w:shd w:val="clear" w:color="auto" w:fill="auto"/>
          </w:tcPr>
          <w:p w14:paraId="395238F4"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Tyrimo populiacija</w:t>
            </w:r>
          </w:p>
        </w:tc>
        <w:tc>
          <w:tcPr>
            <w:tcW w:w="5737" w:type="dxa"/>
            <w:gridSpan w:val="2"/>
            <w:shd w:val="clear" w:color="auto" w:fill="auto"/>
          </w:tcPr>
          <w:p w14:paraId="225FBA64" w14:textId="5717A8D0"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3</w:t>
            </w:r>
            <w:r w:rsidR="00752C9A">
              <w:rPr>
                <w:b/>
                <w:spacing w:val="-1"/>
                <w:sz w:val="22"/>
                <w:szCs w:val="22"/>
              </w:rPr>
              <w:t> </w:t>
            </w:r>
            <w:r w:rsidRPr="0088497C">
              <w:rPr>
                <w:b/>
                <w:spacing w:val="-1"/>
                <w:sz w:val="22"/>
                <w:szCs w:val="22"/>
              </w:rPr>
              <w:t>449 pacientai, sergantys simptomine ūmine giliųjų venų tromboze</w:t>
            </w:r>
          </w:p>
        </w:tc>
      </w:tr>
      <w:tr w:rsidR="00350485" w:rsidRPr="0088497C" w14:paraId="379FBEDB" w14:textId="77777777" w:rsidTr="00775FFD">
        <w:tc>
          <w:tcPr>
            <w:tcW w:w="2877" w:type="dxa"/>
            <w:shd w:val="clear" w:color="auto" w:fill="auto"/>
          </w:tcPr>
          <w:p w14:paraId="00A96243"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Gydymo dozė ir trukmė</w:t>
            </w:r>
          </w:p>
        </w:tc>
        <w:tc>
          <w:tcPr>
            <w:tcW w:w="2882" w:type="dxa"/>
            <w:shd w:val="clear" w:color="auto" w:fill="auto"/>
          </w:tcPr>
          <w:p w14:paraId="7D2B4A1A" w14:textId="77777777" w:rsidR="00350485" w:rsidRPr="0088497C" w:rsidRDefault="00350485" w:rsidP="00775FFD">
            <w:pPr>
              <w:widowControl w:val="0"/>
              <w:tabs>
                <w:tab w:val="left" w:pos="8505"/>
              </w:tabs>
              <w:spacing w:before="75"/>
              <w:ind w:right="35"/>
              <w:contextualSpacing/>
              <w:jc w:val="both"/>
              <w:rPr>
                <w:b/>
                <w:spacing w:val="-1"/>
                <w:sz w:val="22"/>
                <w:szCs w:val="22"/>
                <w:vertAlign w:val="superscript"/>
              </w:rPr>
            </w:pPr>
            <w:r w:rsidRPr="0088497C">
              <w:rPr>
                <w:b/>
                <w:spacing w:val="-1"/>
                <w:sz w:val="22"/>
                <w:szCs w:val="22"/>
              </w:rPr>
              <w:t>Rivaroksabanas</w:t>
            </w:r>
            <w:r w:rsidRPr="0088497C">
              <w:rPr>
                <w:b/>
                <w:spacing w:val="-1"/>
                <w:sz w:val="22"/>
                <w:szCs w:val="22"/>
                <w:vertAlign w:val="superscript"/>
              </w:rPr>
              <w:t>a)</w:t>
            </w:r>
          </w:p>
          <w:p w14:paraId="00C6B645"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 xml:space="preserve">3, 6 arba 12 mėnesių </w:t>
            </w:r>
          </w:p>
          <w:p w14:paraId="624B2698" w14:textId="2F590194"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752C9A">
              <w:rPr>
                <w:b/>
                <w:spacing w:val="-1"/>
                <w:sz w:val="22"/>
                <w:szCs w:val="22"/>
              </w:rPr>
              <w:t> </w:t>
            </w:r>
            <w:r w:rsidRPr="0088497C">
              <w:rPr>
                <w:b/>
                <w:spacing w:val="-1"/>
                <w:sz w:val="22"/>
                <w:szCs w:val="22"/>
              </w:rPr>
              <w:t>=</w:t>
            </w:r>
            <w:r w:rsidR="00752C9A">
              <w:rPr>
                <w:b/>
                <w:spacing w:val="-1"/>
                <w:sz w:val="22"/>
                <w:szCs w:val="22"/>
              </w:rPr>
              <w:t> </w:t>
            </w:r>
            <w:r w:rsidRPr="0088497C">
              <w:rPr>
                <w:b/>
                <w:spacing w:val="-1"/>
                <w:sz w:val="22"/>
                <w:szCs w:val="22"/>
              </w:rPr>
              <w:t>1731</w:t>
            </w:r>
          </w:p>
        </w:tc>
        <w:tc>
          <w:tcPr>
            <w:tcW w:w="2855" w:type="dxa"/>
            <w:shd w:val="clear" w:color="auto" w:fill="auto"/>
          </w:tcPr>
          <w:p w14:paraId="78147187"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Enoksaparinas/VKA</w:t>
            </w:r>
            <w:r w:rsidRPr="0088497C">
              <w:rPr>
                <w:b/>
                <w:spacing w:val="-1"/>
                <w:sz w:val="22"/>
                <w:szCs w:val="22"/>
                <w:vertAlign w:val="superscript"/>
              </w:rPr>
              <w:t>b)</w:t>
            </w:r>
          </w:p>
          <w:p w14:paraId="43544B51"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3, 6 arba 12 mėnesių</w:t>
            </w:r>
          </w:p>
          <w:p w14:paraId="13DA4542" w14:textId="4BEAFB74"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752C9A">
              <w:rPr>
                <w:b/>
                <w:spacing w:val="-1"/>
                <w:sz w:val="22"/>
                <w:szCs w:val="22"/>
              </w:rPr>
              <w:t> </w:t>
            </w:r>
            <w:r w:rsidRPr="0088497C">
              <w:rPr>
                <w:b/>
                <w:spacing w:val="-1"/>
                <w:sz w:val="22"/>
                <w:szCs w:val="22"/>
              </w:rPr>
              <w:t>=</w:t>
            </w:r>
            <w:r w:rsidR="00752C9A">
              <w:rPr>
                <w:b/>
                <w:spacing w:val="-1"/>
                <w:sz w:val="22"/>
                <w:szCs w:val="22"/>
              </w:rPr>
              <w:t> </w:t>
            </w:r>
            <w:r w:rsidRPr="0088497C">
              <w:rPr>
                <w:b/>
                <w:spacing w:val="-1"/>
                <w:sz w:val="22"/>
                <w:szCs w:val="22"/>
              </w:rPr>
              <w:t>1718</w:t>
            </w:r>
          </w:p>
        </w:tc>
      </w:tr>
      <w:tr w:rsidR="00350485" w:rsidRPr="0088497C" w14:paraId="08C929C3" w14:textId="77777777" w:rsidTr="00775FFD">
        <w:tc>
          <w:tcPr>
            <w:tcW w:w="2877" w:type="dxa"/>
            <w:shd w:val="clear" w:color="auto" w:fill="auto"/>
          </w:tcPr>
          <w:p w14:paraId="0669B526" w14:textId="77777777" w:rsidR="00350485" w:rsidRPr="0088497C" w:rsidRDefault="00350485" w:rsidP="00775FFD">
            <w:pPr>
              <w:widowControl w:val="0"/>
              <w:tabs>
                <w:tab w:val="left" w:pos="8505"/>
              </w:tabs>
              <w:spacing w:before="75"/>
              <w:ind w:right="35"/>
              <w:contextualSpacing/>
              <w:rPr>
                <w:spacing w:val="-1"/>
                <w:sz w:val="22"/>
                <w:szCs w:val="22"/>
              </w:rPr>
            </w:pPr>
            <w:r w:rsidRPr="0088497C">
              <w:rPr>
                <w:spacing w:val="-1"/>
                <w:sz w:val="22"/>
                <w:szCs w:val="22"/>
              </w:rPr>
              <w:t>Simptominė pasikartojanti VTE*</w:t>
            </w:r>
          </w:p>
        </w:tc>
        <w:tc>
          <w:tcPr>
            <w:tcW w:w="2882" w:type="dxa"/>
            <w:shd w:val="clear" w:color="auto" w:fill="auto"/>
          </w:tcPr>
          <w:p w14:paraId="20572143"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36 </w:t>
            </w:r>
          </w:p>
          <w:p w14:paraId="49A3D27E"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(2</w:t>
            </w:r>
            <w:r>
              <w:rPr>
                <w:spacing w:val="-1"/>
                <w:sz w:val="22"/>
                <w:szCs w:val="22"/>
              </w:rPr>
              <w:t>,</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2CCF0CBB"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51 </w:t>
            </w:r>
          </w:p>
          <w:p w14:paraId="1E283D6C"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3,</w:t>
            </w:r>
            <w:r w:rsidRPr="0088497C">
              <w:rPr>
                <w:spacing w:val="-1"/>
                <w:sz w:val="22"/>
                <w:szCs w:val="22"/>
              </w:rPr>
              <w:t>0</w:t>
            </w:r>
            <w:r>
              <w:rPr>
                <w:spacing w:val="-1"/>
                <w:sz w:val="22"/>
                <w:szCs w:val="22"/>
              </w:rPr>
              <w:t> %</w:t>
            </w:r>
            <w:r w:rsidRPr="0088497C">
              <w:rPr>
                <w:spacing w:val="-1"/>
                <w:sz w:val="22"/>
                <w:szCs w:val="22"/>
              </w:rPr>
              <w:t>)</w:t>
            </w:r>
          </w:p>
        </w:tc>
      </w:tr>
      <w:tr w:rsidR="00350485" w:rsidRPr="0088497C" w14:paraId="4A080B08" w14:textId="77777777" w:rsidTr="00775FFD">
        <w:tc>
          <w:tcPr>
            <w:tcW w:w="2877" w:type="dxa"/>
            <w:shd w:val="clear" w:color="auto" w:fill="auto"/>
          </w:tcPr>
          <w:p w14:paraId="2853C2EE" w14:textId="77777777" w:rsidR="00350485" w:rsidRPr="0088497C" w:rsidRDefault="00350485" w:rsidP="00775FFD">
            <w:pPr>
              <w:widowControl w:val="0"/>
              <w:tabs>
                <w:tab w:val="left" w:pos="8505"/>
              </w:tabs>
              <w:spacing w:before="75"/>
              <w:ind w:left="284" w:right="35"/>
              <w:contextualSpacing/>
              <w:jc w:val="both"/>
              <w:rPr>
                <w:spacing w:val="-1"/>
                <w:sz w:val="22"/>
                <w:szCs w:val="22"/>
              </w:rPr>
            </w:pPr>
            <w:r w:rsidRPr="0088497C">
              <w:rPr>
                <w:spacing w:val="-1"/>
                <w:sz w:val="22"/>
                <w:szCs w:val="22"/>
              </w:rPr>
              <w:t>Simptominė pasikartojanti PE</w:t>
            </w:r>
          </w:p>
        </w:tc>
        <w:tc>
          <w:tcPr>
            <w:tcW w:w="2882" w:type="dxa"/>
            <w:shd w:val="clear" w:color="auto" w:fill="auto"/>
          </w:tcPr>
          <w:p w14:paraId="3069FAEE"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20 </w:t>
            </w:r>
          </w:p>
          <w:p w14:paraId="6CCC4776"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(1</w:t>
            </w:r>
            <w:r>
              <w:rPr>
                <w:spacing w:val="-1"/>
                <w:sz w:val="22"/>
                <w:szCs w:val="22"/>
              </w:rPr>
              <w:t>,</w:t>
            </w:r>
            <w:r w:rsidRPr="0088497C">
              <w:rPr>
                <w:spacing w:val="-1"/>
                <w:sz w:val="22"/>
                <w:szCs w:val="22"/>
              </w:rPr>
              <w:t>2</w:t>
            </w:r>
            <w:r>
              <w:rPr>
                <w:spacing w:val="-1"/>
                <w:sz w:val="22"/>
                <w:szCs w:val="22"/>
              </w:rPr>
              <w:t> %</w:t>
            </w:r>
            <w:r w:rsidRPr="0088497C">
              <w:rPr>
                <w:spacing w:val="-1"/>
                <w:sz w:val="22"/>
                <w:szCs w:val="22"/>
              </w:rPr>
              <w:t>)</w:t>
            </w:r>
          </w:p>
        </w:tc>
        <w:tc>
          <w:tcPr>
            <w:tcW w:w="2855" w:type="dxa"/>
            <w:shd w:val="clear" w:color="auto" w:fill="auto"/>
          </w:tcPr>
          <w:p w14:paraId="73DE734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18 </w:t>
            </w:r>
          </w:p>
          <w:p w14:paraId="37F841FB"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0</w:t>
            </w:r>
            <w:r>
              <w:rPr>
                <w:spacing w:val="-1"/>
                <w:sz w:val="22"/>
                <w:szCs w:val="22"/>
              </w:rPr>
              <w:t> %</w:t>
            </w:r>
            <w:r w:rsidRPr="0088497C">
              <w:rPr>
                <w:spacing w:val="-1"/>
                <w:sz w:val="22"/>
                <w:szCs w:val="22"/>
              </w:rPr>
              <w:t>)</w:t>
            </w:r>
          </w:p>
        </w:tc>
      </w:tr>
      <w:tr w:rsidR="00350485" w:rsidRPr="0088497C" w14:paraId="7445CA4B" w14:textId="77777777" w:rsidTr="00775FFD">
        <w:tc>
          <w:tcPr>
            <w:tcW w:w="2877" w:type="dxa"/>
            <w:shd w:val="clear" w:color="auto" w:fill="auto"/>
          </w:tcPr>
          <w:p w14:paraId="319C0B5F" w14:textId="77777777" w:rsidR="00350485" w:rsidRPr="0088497C" w:rsidRDefault="00350485" w:rsidP="00775FFD">
            <w:pPr>
              <w:widowControl w:val="0"/>
              <w:tabs>
                <w:tab w:val="left" w:pos="8505"/>
              </w:tabs>
              <w:spacing w:before="75"/>
              <w:ind w:left="284" w:right="35"/>
              <w:contextualSpacing/>
              <w:rPr>
                <w:spacing w:val="-1"/>
                <w:sz w:val="22"/>
                <w:szCs w:val="22"/>
              </w:rPr>
            </w:pPr>
            <w:r w:rsidRPr="0088497C">
              <w:rPr>
                <w:spacing w:val="-1"/>
                <w:sz w:val="22"/>
                <w:szCs w:val="22"/>
              </w:rPr>
              <w:t>Simptominė pasikartojanti GVT</w:t>
            </w:r>
          </w:p>
        </w:tc>
        <w:tc>
          <w:tcPr>
            <w:tcW w:w="2882" w:type="dxa"/>
            <w:shd w:val="clear" w:color="auto" w:fill="auto"/>
          </w:tcPr>
          <w:p w14:paraId="4A6D10B4"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14 </w:t>
            </w:r>
          </w:p>
          <w:p w14:paraId="5526B762"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8</w:t>
            </w:r>
            <w:r>
              <w:rPr>
                <w:spacing w:val="-1"/>
                <w:sz w:val="22"/>
                <w:szCs w:val="22"/>
              </w:rPr>
              <w:t> %</w:t>
            </w:r>
            <w:r w:rsidRPr="0088497C">
              <w:rPr>
                <w:spacing w:val="-1"/>
                <w:sz w:val="22"/>
                <w:szCs w:val="22"/>
              </w:rPr>
              <w:t>)</w:t>
            </w:r>
          </w:p>
        </w:tc>
        <w:tc>
          <w:tcPr>
            <w:tcW w:w="2855" w:type="dxa"/>
            <w:shd w:val="clear" w:color="auto" w:fill="auto"/>
          </w:tcPr>
          <w:p w14:paraId="49561D51"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28 </w:t>
            </w:r>
          </w:p>
          <w:p w14:paraId="07AF89CA"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6</w:t>
            </w:r>
            <w:r>
              <w:rPr>
                <w:spacing w:val="-1"/>
                <w:sz w:val="22"/>
                <w:szCs w:val="22"/>
              </w:rPr>
              <w:t> %</w:t>
            </w:r>
            <w:r w:rsidRPr="0088497C">
              <w:rPr>
                <w:spacing w:val="-1"/>
                <w:sz w:val="22"/>
                <w:szCs w:val="22"/>
              </w:rPr>
              <w:t>)</w:t>
            </w:r>
          </w:p>
        </w:tc>
      </w:tr>
      <w:tr w:rsidR="00350485" w:rsidRPr="0088497C" w14:paraId="1331AC26" w14:textId="77777777" w:rsidTr="00775FFD">
        <w:tc>
          <w:tcPr>
            <w:tcW w:w="2877" w:type="dxa"/>
            <w:shd w:val="clear" w:color="auto" w:fill="auto"/>
          </w:tcPr>
          <w:p w14:paraId="346E9D20" w14:textId="77777777" w:rsidR="00350485" w:rsidRPr="0088497C" w:rsidRDefault="00350485" w:rsidP="00775FFD">
            <w:pPr>
              <w:widowControl w:val="0"/>
              <w:tabs>
                <w:tab w:val="left" w:pos="8505"/>
              </w:tabs>
              <w:spacing w:before="75"/>
              <w:ind w:left="284" w:right="35"/>
              <w:contextualSpacing/>
              <w:jc w:val="both"/>
              <w:rPr>
                <w:spacing w:val="-1"/>
                <w:sz w:val="22"/>
                <w:szCs w:val="22"/>
              </w:rPr>
            </w:pPr>
            <w:r w:rsidRPr="0088497C">
              <w:rPr>
                <w:sz w:val="22"/>
                <w:szCs w:val="22"/>
              </w:rPr>
              <w:t>Simptominė PE ir GVT</w:t>
            </w:r>
          </w:p>
        </w:tc>
        <w:tc>
          <w:tcPr>
            <w:tcW w:w="2882" w:type="dxa"/>
            <w:shd w:val="clear" w:color="auto" w:fill="auto"/>
          </w:tcPr>
          <w:p w14:paraId="128EB476" w14:textId="77777777" w:rsidR="00350485" w:rsidRPr="0088497C" w:rsidRDefault="00350485" w:rsidP="00775FFD">
            <w:pPr>
              <w:autoSpaceDE w:val="0"/>
              <w:autoSpaceDN w:val="0"/>
              <w:adjustRightInd w:val="0"/>
              <w:rPr>
                <w:rFonts w:eastAsia="Calibri"/>
                <w:sz w:val="22"/>
                <w:szCs w:val="22"/>
              </w:rPr>
            </w:pPr>
            <w:r w:rsidRPr="0088497C">
              <w:rPr>
                <w:rFonts w:eastAsia="Calibri"/>
                <w:sz w:val="22"/>
                <w:szCs w:val="22"/>
              </w:rPr>
              <w:t xml:space="preserve">1 </w:t>
            </w:r>
          </w:p>
          <w:p w14:paraId="07ADD28F"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z w:val="22"/>
                <w:szCs w:val="22"/>
              </w:rPr>
              <w:t>(</w:t>
            </w:r>
            <w:r>
              <w:rPr>
                <w:sz w:val="22"/>
                <w:szCs w:val="22"/>
              </w:rPr>
              <w:t>0,</w:t>
            </w:r>
            <w:r w:rsidRPr="0088497C">
              <w:rPr>
                <w:sz w:val="22"/>
                <w:szCs w:val="22"/>
              </w:rPr>
              <w:t>1</w:t>
            </w:r>
            <w:r>
              <w:rPr>
                <w:sz w:val="22"/>
                <w:szCs w:val="22"/>
              </w:rPr>
              <w:t> %</w:t>
            </w:r>
            <w:r w:rsidRPr="0088497C">
              <w:rPr>
                <w:sz w:val="22"/>
                <w:szCs w:val="22"/>
              </w:rPr>
              <w:t>)</w:t>
            </w:r>
          </w:p>
        </w:tc>
        <w:tc>
          <w:tcPr>
            <w:tcW w:w="2855" w:type="dxa"/>
            <w:shd w:val="clear" w:color="auto" w:fill="auto"/>
          </w:tcPr>
          <w:p w14:paraId="32737A9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0</w:t>
            </w:r>
          </w:p>
        </w:tc>
      </w:tr>
      <w:tr w:rsidR="00350485" w:rsidRPr="0088497C" w14:paraId="0805B339" w14:textId="77777777" w:rsidTr="00775FFD">
        <w:tc>
          <w:tcPr>
            <w:tcW w:w="2877" w:type="dxa"/>
            <w:shd w:val="clear" w:color="auto" w:fill="auto"/>
          </w:tcPr>
          <w:p w14:paraId="73A5EC5E" w14:textId="77777777" w:rsidR="00350485" w:rsidRPr="0088497C" w:rsidRDefault="00350485" w:rsidP="00775FFD">
            <w:pPr>
              <w:widowControl w:val="0"/>
              <w:tabs>
                <w:tab w:val="left" w:pos="8505"/>
              </w:tabs>
              <w:spacing w:before="75"/>
              <w:ind w:left="284" w:right="35"/>
              <w:contextualSpacing/>
              <w:jc w:val="both"/>
              <w:rPr>
                <w:spacing w:val="-1"/>
                <w:sz w:val="22"/>
                <w:szCs w:val="22"/>
              </w:rPr>
            </w:pPr>
            <w:r w:rsidRPr="0088497C">
              <w:rPr>
                <w:spacing w:val="-1"/>
                <w:sz w:val="22"/>
                <w:szCs w:val="22"/>
              </w:rPr>
              <w:t>Mirtis dėl PE / mirtis, kai negalima atmesti PE</w:t>
            </w:r>
          </w:p>
        </w:tc>
        <w:tc>
          <w:tcPr>
            <w:tcW w:w="2882" w:type="dxa"/>
            <w:shd w:val="clear" w:color="auto" w:fill="auto"/>
          </w:tcPr>
          <w:p w14:paraId="3F69C5B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 </w:t>
            </w:r>
          </w:p>
          <w:p w14:paraId="57D1CE5F"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2</w:t>
            </w:r>
            <w:r>
              <w:rPr>
                <w:spacing w:val="-1"/>
                <w:sz w:val="22"/>
                <w:szCs w:val="22"/>
              </w:rPr>
              <w:t> %</w:t>
            </w:r>
            <w:r w:rsidRPr="0088497C">
              <w:rPr>
                <w:spacing w:val="-1"/>
                <w:sz w:val="22"/>
                <w:szCs w:val="22"/>
              </w:rPr>
              <w:t>)</w:t>
            </w:r>
          </w:p>
        </w:tc>
        <w:tc>
          <w:tcPr>
            <w:tcW w:w="2855" w:type="dxa"/>
            <w:shd w:val="clear" w:color="auto" w:fill="auto"/>
          </w:tcPr>
          <w:p w14:paraId="26E6FFC2"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6 </w:t>
            </w:r>
          </w:p>
          <w:p w14:paraId="06EE88E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3</w:t>
            </w:r>
            <w:r>
              <w:rPr>
                <w:spacing w:val="-1"/>
                <w:sz w:val="22"/>
                <w:szCs w:val="22"/>
              </w:rPr>
              <w:t> %</w:t>
            </w:r>
            <w:r w:rsidRPr="0088497C">
              <w:rPr>
                <w:spacing w:val="-1"/>
                <w:sz w:val="22"/>
                <w:szCs w:val="22"/>
              </w:rPr>
              <w:t>)</w:t>
            </w:r>
          </w:p>
        </w:tc>
      </w:tr>
      <w:tr w:rsidR="00350485" w:rsidRPr="0088497C" w14:paraId="73F7D6A9" w14:textId="77777777" w:rsidTr="00775FFD">
        <w:tc>
          <w:tcPr>
            <w:tcW w:w="2877" w:type="dxa"/>
            <w:shd w:val="clear" w:color="auto" w:fill="auto"/>
          </w:tcPr>
          <w:p w14:paraId="5DB94DDF" w14:textId="77777777" w:rsidR="00350485" w:rsidRPr="0088497C" w:rsidRDefault="00350485" w:rsidP="00775FFD">
            <w:pPr>
              <w:widowControl w:val="0"/>
              <w:tabs>
                <w:tab w:val="left" w:pos="8505"/>
              </w:tabs>
              <w:spacing w:before="75"/>
              <w:ind w:right="35"/>
              <w:contextualSpacing/>
              <w:rPr>
                <w:spacing w:val="-1"/>
                <w:sz w:val="22"/>
                <w:szCs w:val="22"/>
              </w:rPr>
            </w:pPr>
            <w:r w:rsidRPr="0088497C">
              <w:rPr>
                <w:spacing w:val="-1"/>
                <w:sz w:val="22"/>
                <w:szCs w:val="22"/>
              </w:rPr>
              <w:t>Didysis ar klinikiniu požiūriu reikšmingas ne didysis kraujavimas</w:t>
            </w:r>
          </w:p>
        </w:tc>
        <w:tc>
          <w:tcPr>
            <w:tcW w:w="2882" w:type="dxa"/>
            <w:shd w:val="clear" w:color="auto" w:fill="auto"/>
          </w:tcPr>
          <w:p w14:paraId="28ED5EBF"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139 </w:t>
            </w:r>
          </w:p>
          <w:p w14:paraId="35588D18"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8,</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2129A50B"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138 </w:t>
            </w:r>
          </w:p>
          <w:p w14:paraId="55AD49DF"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8,</w:t>
            </w:r>
            <w:r w:rsidRPr="0088497C">
              <w:rPr>
                <w:spacing w:val="-1"/>
                <w:sz w:val="22"/>
                <w:szCs w:val="22"/>
              </w:rPr>
              <w:t>1</w:t>
            </w:r>
            <w:r>
              <w:rPr>
                <w:spacing w:val="-1"/>
                <w:sz w:val="22"/>
                <w:szCs w:val="22"/>
              </w:rPr>
              <w:t> %</w:t>
            </w:r>
            <w:r w:rsidRPr="0088497C">
              <w:rPr>
                <w:spacing w:val="-1"/>
                <w:sz w:val="22"/>
                <w:szCs w:val="22"/>
              </w:rPr>
              <w:t>)</w:t>
            </w:r>
          </w:p>
        </w:tc>
      </w:tr>
      <w:tr w:rsidR="00350485" w:rsidRPr="0088497C" w14:paraId="26C8F043" w14:textId="77777777" w:rsidTr="00775FFD">
        <w:tc>
          <w:tcPr>
            <w:tcW w:w="2877" w:type="dxa"/>
            <w:shd w:val="clear" w:color="auto" w:fill="auto"/>
          </w:tcPr>
          <w:p w14:paraId="05F30BC2"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Didžiojo kraujavimo atvejai</w:t>
            </w:r>
          </w:p>
        </w:tc>
        <w:tc>
          <w:tcPr>
            <w:tcW w:w="2882" w:type="dxa"/>
            <w:shd w:val="clear" w:color="auto" w:fill="auto"/>
          </w:tcPr>
          <w:p w14:paraId="5816B66A"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14 </w:t>
            </w:r>
          </w:p>
          <w:p w14:paraId="7A60EF66"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8</w:t>
            </w:r>
            <w:r>
              <w:rPr>
                <w:spacing w:val="-1"/>
                <w:sz w:val="22"/>
                <w:szCs w:val="22"/>
              </w:rPr>
              <w:t> %</w:t>
            </w:r>
            <w:r w:rsidRPr="0088497C">
              <w:rPr>
                <w:spacing w:val="-1"/>
                <w:sz w:val="22"/>
                <w:szCs w:val="22"/>
              </w:rPr>
              <w:t>)</w:t>
            </w:r>
          </w:p>
        </w:tc>
        <w:tc>
          <w:tcPr>
            <w:tcW w:w="2855" w:type="dxa"/>
            <w:shd w:val="clear" w:color="auto" w:fill="auto"/>
          </w:tcPr>
          <w:p w14:paraId="73CD15A9"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20 </w:t>
            </w:r>
          </w:p>
          <w:p w14:paraId="1DC4ED1B"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2</w:t>
            </w:r>
            <w:r>
              <w:rPr>
                <w:spacing w:val="-1"/>
                <w:sz w:val="22"/>
                <w:szCs w:val="22"/>
              </w:rPr>
              <w:t> %</w:t>
            </w:r>
            <w:r w:rsidRPr="0088497C">
              <w:rPr>
                <w:spacing w:val="-1"/>
                <w:sz w:val="22"/>
                <w:szCs w:val="22"/>
              </w:rPr>
              <w:t>)</w:t>
            </w:r>
          </w:p>
        </w:tc>
      </w:tr>
    </w:tbl>
    <w:p w14:paraId="05B610D0" w14:textId="77777777" w:rsidR="00350485" w:rsidRPr="0088497C" w:rsidRDefault="00350485" w:rsidP="00725B59">
      <w:pPr>
        <w:rPr>
          <w:sz w:val="22"/>
          <w:szCs w:val="22"/>
        </w:rPr>
      </w:pPr>
      <w:r w:rsidRPr="009A5965">
        <w:rPr>
          <w:sz w:val="22"/>
          <w:szCs w:val="22"/>
        </w:rPr>
        <w:t>a)</w:t>
      </w:r>
      <w:r w:rsidRPr="0088497C">
        <w:rPr>
          <w:sz w:val="22"/>
          <w:szCs w:val="22"/>
        </w:rPr>
        <w:t xml:space="preserve"> Rivaroksabanas po 15</w:t>
      </w:r>
      <w:r>
        <w:rPr>
          <w:sz w:val="22"/>
          <w:szCs w:val="22"/>
        </w:rPr>
        <w:t> mg</w:t>
      </w:r>
      <w:r w:rsidRPr="0088497C">
        <w:rPr>
          <w:sz w:val="22"/>
          <w:szCs w:val="22"/>
        </w:rPr>
        <w:t xml:space="preserve"> du kartus per parą 3 savaites, po to skiriama 20</w:t>
      </w:r>
      <w:r>
        <w:rPr>
          <w:sz w:val="22"/>
          <w:szCs w:val="22"/>
        </w:rPr>
        <w:t> mg</w:t>
      </w:r>
      <w:r w:rsidRPr="0088497C">
        <w:rPr>
          <w:sz w:val="22"/>
          <w:szCs w:val="22"/>
        </w:rPr>
        <w:t xml:space="preserve"> kartą per parą.</w:t>
      </w:r>
    </w:p>
    <w:p w14:paraId="34AFA034" w14:textId="77777777" w:rsidR="00350485" w:rsidRPr="0088497C" w:rsidRDefault="00350485" w:rsidP="00350485">
      <w:pPr>
        <w:rPr>
          <w:sz w:val="22"/>
          <w:szCs w:val="22"/>
        </w:rPr>
      </w:pPr>
      <w:r w:rsidRPr="009A5965">
        <w:rPr>
          <w:sz w:val="22"/>
          <w:szCs w:val="22"/>
        </w:rPr>
        <w:t>b)</w:t>
      </w:r>
      <w:r w:rsidRPr="0088497C">
        <w:rPr>
          <w:sz w:val="22"/>
          <w:szCs w:val="22"/>
        </w:rPr>
        <w:t xml:space="preserve"> Enoksaparinas mažiausiai 5 paras, kartu vartojant ir vėliau tęsiant gydymą VKA. </w:t>
      </w:r>
    </w:p>
    <w:p w14:paraId="50A1BDE9" w14:textId="70FC4027" w:rsidR="00350485" w:rsidRPr="0088497C" w:rsidRDefault="00350485" w:rsidP="00350485">
      <w:pPr>
        <w:ind w:left="142" w:hanging="142"/>
        <w:rPr>
          <w:sz w:val="22"/>
          <w:szCs w:val="22"/>
        </w:rPr>
      </w:pPr>
      <w:r w:rsidRPr="0088497C">
        <w:rPr>
          <w:sz w:val="22"/>
          <w:szCs w:val="22"/>
        </w:rPr>
        <w:t>* p</w:t>
      </w:r>
      <w:r w:rsidR="00863320">
        <w:rPr>
          <w:sz w:val="22"/>
          <w:szCs w:val="22"/>
        </w:rPr>
        <w:t> </w:t>
      </w:r>
      <w:r w:rsidRPr="0088497C">
        <w:rPr>
          <w:sz w:val="22"/>
          <w:szCs w:val="22"/>
        </w:rPr>
        <w:t>&lt;</w:t>
      </w:r>
      <w:r>
        <w:rPr>
          <w:sz w:val="22"/>
          <w:szCs w:val="22"/>
        </w:rPr>
        <w:t> </w:t>
      </w:r>
      <w:r w:rsidRPr="0088497C">
        <w:rPr>
          <w:sz w:val="22"/>
          <w:szCs w:val="22"/>
        </w:rPr>
        <w:t>0,0001 (ne prastesnis rezultatas, vertinant pagal iš anksto specifikuotą RS 2,0); RS: 0,680 (0,443-1,042), p</w:t>
      </w:r>
      <w:r w:rsidR="00863320">
        <w:rPr>
          <w:sz w:val="22"/>
          <w:szCs w:val="22"/>
        </w:rPr>
        <w:t> </w:t>
      </w:r>
      <w:r w:rsidRPr="0088497C">
        <w:rPr>
          <w:sz w:val="22"/>
          <w:szCs w:val="22"/>
        </w:rPr>
        <w:t>=</w:t>
      </w:r>
      <w:r w:rsidR="00863320">
        <w:rPr>
          <w:sz w:val="22"/>
          <w:szCs w:val="22"/>
        </w:rPr>
        <w:t> </w:t>
      </w:r>
      <w:r w:rsidRPr="0088497C">
        <w:rPr>
          <w:sz w:val="22"/>
          <w:szCs w:val="22"/>
        </w:rPr>
        <w:t>0,076 (pranašumo).</w:t>
      </w:r>
    </w:p>
    <w:p w14:paraId="67FF775F" w14:textId="77777777" w:rsidR="00350485" w:rsidRPr="0088497C" w:rsidRDefault="00350485" w:rsidP="00350485">
      <w:pPr>
        <w:rPr>
          <w:sz w:val="22"/>
          <w:szCs w:val="22"/>
        </w:rPr>
      </w:pPr>
    </w:p>
    <w:p w14:paraId="4E936EA6" w14:textId="4DE2793E" w:rsidR="00350485" w:rsidRPr="0088497C" w:rsidRDefault="00350485" w:rsidP="00350485">
      <w:pPr>
        <w:rPr>
          <w:sz w:val="22"/>
          <w:szCs w:val="22"/>
        </w:rPr>
      </w:pPr>
      <w:r w:rsidRPr="0088497C">
        <w:rPr>
          <w:i/>
          <w:sz w:val="22"/>
          <w:szCs w:val="22"/>
        </w:rPr>
        <w:t>Einstein PE</w:t>
      </w:r>
      <w:r w:rsidRPr="0088497C">
        <w:rPr>
          <w:sz w:val="22"/>
          <w:szCs w:val="22"/>
        </w:rPr>
        <w:t xml:space="preserve"> tyrimo metu (žr. </w:t>
      </w:r>
      <w:r w:rsidR="00794BD7">
        <w:rPr>
          <w:sz w:val="22"/>
          <w:szCs w:val="22"/>
        </w:rPr>
        <w:t>7</w:t>
      </w:r>
      <w:r w:rsidRPr="0088497C">
        <w:rPr>
          <w:sz w:val="22"/>
          <w:szCs w:val="22"/>
        </w:rPr>
        <w:t xml:space="preserve"> lentelę), vertinant pirminio veiksmingumo rezultatus, nustatyta, kad rivaroksabanas buvo ne prastesnis už enoksapariną/VKA (p</w:t>
      </w:r>
      <w:r w:rsidR="00863320">
        <w:rPr>
          <w:sz w:val="22"/>
          <w:szCs w:val="22"/>
        </w:rPr>
        <w:t> </w:t>
      </w:r>
      <w:r w:rsidRPr="0088497C">
        <w:rPr>
          <w:sz w:val="22"/>
          <w:szCs w:val="22"/>
        </w:rPr>
        <w:t>=</w:t>
      </w:r>
      <w:r w:rsidR="00863320">
        <w:rPr>
          <w:sz w:val="22"/>
          <w:szCs w:val="22"/>
        </w:rPr>
        <w:t> </w:t>
      </w:r>
      <w:r w:rsidRPr="0088497C">
        <w:rPr>
          <w:sz w:val="22"/>
          <w:szCs w:val="22"/>
        </w:rPr>
        <w:t>0,0026) (ne blogesnio rezultato tyrimas); RS</w:t>
      </w:r>
      <w:r w:rsidR="00863320">
        <w:rPr>
          <w:sz w:val="22"/>
          <w:szCs w:val="22"/>
        </w:rPr>
        <w:t>:</w:t>
      </w:r>
      <w:r w:rsidRPr="0088497C">
        <w:rPr>
          <w:sz w:val="22"/>
          <w:szCs w:val="22"/>
        </w:rPr>
        <w:t xml:space="preserve"> 1,123 (0,749-1,684)). Buvo nustatyta iš anksto specifikuota grynoji klinikinė nauda (pirminio veiksmingumo rezultatai </w:t>
      </w:r>
      <w:r w:rsidR="00863320">
        <w:rPr>
          <w:sz w:val="22"/>
          <w:szCs w:val="22"/>
        </w:rPr>
        <w:t>ir</w:t>
      </w:r>
      <w:r w:rsidR="00863320" w:rsidRPr="0088497C">
        <w:rPr>
          <w:sz w:val="22"/>
          <w:szCs w:val="22"/>
        </w:rPr>
        <w:t xml:space="preserve"> </w:t>
      </w:r>
      <w:r w:rsidRPr="0088497C">
        <w:rPr>
          <w:sz w:val="22"/>
          <w:szCs w:val="22"/>
        </w:rPr>
        <w:t>didžiojo kraujavimo atvejai): RS</w:t>
      </w:r>
      <w:r w:rsidR="00863320">
        <w:rPr>
          <w:sz w:val="22"/>
          <w:szCs w:val="22"/>
        </w:rPr>
        <w:t>:</w:t>
      </w:r>
      <w:r w:rsidRPr="0088497C">
        <w:rPr>
          <w:sz w:val="22"/>
          <w:szCs w:val="22"/>
        </w:rPr>
        <w:t xml:space="preserve"> 0,849 ((95</w:t>
      </w:r>
      <w:r>
        <w:rPr>
          <w:sz w:val="22"/>
          <w:szCs w:val="22"/>
        </w:rPr>
        <w:t> %</w:t>
      </w:r>
      <w:r w:rsidRPr="0088497C">
        <w:rPr>
          <w:sz w:val="22"/>
          <w:szCs w:val="22"/>
        </w:rPr>
        <w:t xml:space="preserve"> PI: 0,633-1,139), nominali p reikšmė p</w:t>
      </w:r>
      <w:r w:rsidR="00863320">
        <w:rPr>
          <w:sz w:val="22"/>
          <w:szCs w:val="22"/>
        </w:rPr>
        <w:t> </w:t>
      </w:r>
      <w:r w:rsidRPr="0088497C">
        <w:rPr>
          <w:sz w:val="22"/>
          <w:szCs w:val="22"/>
        </w:rPr>
        <w:t>=</w:t>
      </w:r>
      <w:r w:rsidR="00863320">
        <w:rPr>
          <w:sz w:val="22"/>
          <w:szCs w:val="22"/>
        </w:rPr>
        <w:t> </w:t>
      </w:r>
      <w:r w:rsidRPr="0088497C">
        <w:rPr>
          <w:sz w:val="22"/>
          <w:szCs w:val="22"/>
        </w:rPr>
        <w:t>0,275). TNS reikšmės vidutiniškai 63</w:t>
      </w:r>
      <w:r>
        <w:rPr>
          <w:sz w:val="22"/>
          <w:szCs w:val="22"/>
        </w:rPr>
        <w:t> %</w:t>
      </w:r>
      <w:r w:rsidRPr="0088497C">
        <w:rPr>
          <w:sz w:val="22"/>
          <w:szCs w:val="22"/>
        </w:rPr>
        <w:t xml:space="preserve"> laiko išliko terapiniame intervale, kai vidutinė gydymo trukmė buvo 215 dienų, ir atitinkamai 57</w:t>
      </w:r>
      <w:r>
        <w:rPr>
          <w:sz w:val="22"/>
          <w:szCs w:val="22"/>
        </w:rPr>
        <w:t> %</w:t>
      </w:r>
      <w:r w:rsidRPr="0088497C">
        <w:rPr>
          <w:sz w:val="22"/>
          <w:szCs w:val="22"/>
        </w:rPr>
        <w:t>, 62</w:t>
      </w:r>
      <w:r>
        <w:rPr>
          <w:sz w:val="22"/>
          <w:szCs w:val="22"/>
        </w:rPr>
        <w:t> %</w:t>
      </w:r>
      <w:r w:rsidRPr="0088497C">
        <w:rPr>
          <w:sz w:val="22"/>
          <w:szCs w:val="22"/>
        </w:rPr>
        <w:t xml:space="preserve"> bei 65</w:t>
      </w:r>
      <w:r>
        <w:rPr>
          <w:sz w:val="22"/>
          <w:szCs w:val="22"/>
        </w:rPr>
        <w:t> %</w:t>
      </w:r>
      <w:r w:rsidRPr="0088497C">
        <w:rPr>
          <w:sz w:val="22"/>
          <w:szCs w:val="22"/>
        </w:rPr>
        <w:t xml:space="preserve"> laiko 3, 6 ir 12 mėnesių trukmės gydymo grupėse. Enoksaparino/VKA grupėje nebuvo aiškaus ryšio tarp vidutinio centrinio TTR (angl. Time in Target INR Range, laiko iki tikslinio </w:t>
      </w:r>
      <w:r w:rsidR="00863320">
        <w:rPr>
          <w:sz w:val="22"/>
          <w:szCs w:val="22"/>
        </w:rPr>
        <w:t>TNS</w:t>
      </w:r>
      <w:r w:rsidR="00863320" w:rsidRPr="0088497C">
        <w:rPr>
          <w:sz w:val="22"/>
          <w:szCs w:val="22"/>
        </w:rPr>
        <w:t xml:space="preserve"> </w:t>
      </w:r>
      <w:r w:rsidRPr="0088497C">
        <w:rPr>
          <w:sz w:val="22"/>
          <w:szCs w:val="22"/>
        </w:rPr>
        <w:t>intervalo nuo 2,0 iki 3,0) vienodo dydžio tertilėse ir pasikartojančios VTE dažnio (sąveikos p</w:t>
      </w:r>
      <w:r w:rsidR="00863320">
        <w:rPr>
          <w:sz w:val="22"/>
          <w:szCs w:val="22"/>
        </w:rPr>
        <w:t> </w:t>
      </w:r>
      <w:r w:rsidRPr="0088497C">
        <w:rPr>
          <w:sz w:val="22"/>
          <w:szCs w:val="22"/>
        </w:rPr>
        <w:t>=</w:t>
      </w:r>
      <w:r w:rsidR="00863320">
        <w:rPr>
          <w:sz w:val="22"/>
          <w:szCs w:val="22"/>
        </w:rPr>
        <w:t> </w:t>
      </w:r>
      <w:r w:rsidRPr="0088497C">
        <w:rPr>
          <w:sz w:val="22"/>
          <w:szCs w:val="22"/>
        </w:rPr>
        <w:t>0,082). Aukščiausioje tertilėje (vertinant pagal centrą) RS vartojant rivaroksaban</w:t>
      </w:r>
      <w:r w:rsidR="00863320">
        <w:rPr>
          <w:sz w:val="22"/>
          <w:szCs w:val="22"/>
        </w:rPr>
        <w:t>o</w:t>
      </w:r>
      <w:r w:rsidRPr="0088497C">
        <w:rPr>
          <w:sz w:val="22"/>
          <w:szCs w:val="22"/>
        </w:rPr>
        <w:t>, palyginti su varfarinu, buvo 0,642 (95</w:t>
      </w:r>
      <w:r>
        <w:rPr>
          <w:sz w:val="22"/>
          <w:szCs w:val="22"/>
        </w:rPr>
        <w:t> %</w:t>
      </w:r>
      <w:r w:rsidRPr="0088497C">
        <w:rPr>
          <w:sz w:val="22"/>
          <w:szCs w:val="22"/>
        </w:rPr>
        <w:t xml:space="preserve"> PI: 0,277-1,484).</w:t>
      </w:r>
    </w:p>
    <w:p w14:paraId="0908A8CE" w14:textId="77777777" w:rsidR="00350485" w:rsidRPr="0088497C" w:rsidRDefault="00350485" w:rsidP="00350485">
      <w:pPr>
        <w:rPr>
          <w:sz w:val="22"/>
          <w:szCs w:val="22"/>
        </w:rPr>
      </w:pPr>
    </w:p>
    <w:p w14:paraId="2C4099CA" w14:textId="2BBC09BD" w:rsidR="00350485" w:rsidRPr="0088497C" w:rsidRDefault="00350485" w:rsidP="00350485">
      <w:pPr>
        <w:rPr>
          <w:sz w:val="22"/>
          <w:szCs w:val="22"/>
        </w:rPr>
      </w:pPr>
      <w:r w:rsidRPr="0088497C">
        <w:rPr>
          <w:sz w:val="22"/>
          <w:szCs w:val="22"/>
        </w:rPr>
        <w:t>Tiriant pirminius saugumo rezultatus (didžiojo arba klinikiniu požiūriu reikšmingo ne didžiojo kraujavimo atvejus), rivaroksabano grupėje atvejų dažnis buvo šiek tiek mažesnis (10,3</w:t>
      </w:r>
      <w:r>
        <w:rPr>
          <w:sz w:val="22"/>
          <w:szCs w:val="22"/>
        </w:rPr>
        <w:t> %</w:t>
      </w:r>
      <w:r w:rsidRPr="0088497C">
        <w:rPr>
          <w:sz w:val="22"/>
          <w:szCs w:val="22"/>
        </w:rPr>
        <w:t xml:space="preserve"> (249/2</w:t>
      </w:r>
      <w:r w:rsidR="00863320">
        <w:rPr>
          <w:sz w:val="22"/>
          <w:szCs w:val="22"/>
        </w:rPr>
        <w:t> </w:t>
      </w:r>
      <w:r w:rsidRPr="0088497C">
        <w:rPr>
          <w:sz w:val="22"/>
          <w:szCs w:val="22"/>
        </w:rPr>
        <w:t>412)) negu enoksaparino/VKA grupėje (11,4</w:t>
      </w:r>
      <w:r>
        <w:rPr>
          <w:sz w:val="22"/>
          <w:szCs w:val="22"/>
        </w:rPr>
        <w:t> %</w:t>
      </w:r>
      <w:r w:rsidRPr="0088497C">
        <w:rPr>
          <w:sz w:val="22"/>
          <w:szCs w:val="22"/>
        </w:rPr>
        <w:t xml:space="preserve"> (274/2</w:t>
      </w:r>
      <w:r w:rsidR="00863320">
        <w:rPr>
          <w:sz w:val="22"/>
          <w:szCs w:val="22"/>
        </w:rPr>
        <w:t> </w:t>
      </w:r>
      <w:r w:rsidRPr="0088497C">
        <w:rPr>
          <w:sz w:val="22"/>
          <w:szCs w:val="22"/>
        </w:rPr>
        <w:t>405)). Tiriant antrinius saugumo rezultatus (didžiojo kraujavimo atvejus), rivaroksabano grupėje atvejų dažnis buvo mažesnis (1,1</w:t>
      </w:r>
      <w:r>
        <w:rPr>
          <w:sz w:val="22"/>
          <w:szCs w:val="22"/>
        </w:rPr>
        <w:t> %</w:t>
      </w:r>
      <w:r w:rsidRPr="0088497C">
        <w:rPr>
          <w:sz w:val="22"/>
          <w:szCs w:val="22"/>
        </w:rPr>
        <w:t xml:space="preserve"> (26/2</w:t>
      </w:r>
      <w:r w:rsidR="00863320">
        <w:rPr>
          <w:sz w:val="22"/>
          <w:szCs w:val="22"/>
        </w:rPr>
        <w:t> </w:t>
      </w:r>
      <w:r w:rsidRPr="0088497C">
        <w:rPr>
          <w:sz w:val="22"/>
          <w:szCs w:val="22"/>
        </w:rPr>
        <w:t>412)) negu enoksaparino/VKA grupėje (2,2</w:t>
      </w:r>
      <w:r>
        <w:rPr>
          <w:sz w:val="22"/>
          <w:szCs w:val="22"/>
        </w:rPr>
        <w:t> %</w:t>
      </w:r>
      <w:r w:rsidRPr="0088497C">
        <w:rPr>
          <w:sz w:val="22"/>
          <w:szCs w:val="22"/>
        </w:rPr>
        <w:t xml:space="preserve"> (52/2</w:t>
      </w:r>
      <w:r w:rsidR="00863320">
        <w:rPr>
          <w:sz w:val="22"/>
          <w:szCs w:val="22"/>
        </w:rPr>
        <w:t> </w:t>
      </w:r>
      <w:r w:rsidRPr="0088497C">
        <w:rPr>
          <w:sz w:val="22"/>
          <w:szCs w:val="22"/>
        </w:rPr>
        <w:t>405)), RS esant 0,493 (95</w:t>
      </w:r>
      <w:r>
        <w:rPr>
          <w:sz w:val="22"/>
          <w:szCs w:val="22"/>
        </w:rPr>
        <w:t> %</w:t>
      </w:r>
      <w:r w:rsidRPr="0088497C">
        <w:rPr>
          <w:sz w:val="22"/>
          <w:szCs w:val="22"/>
        </w:rPr>
        <w:t xml:space="preserve"> PI: 0,308-0,789).</w:t>
      </w:r>
    </w:p>
    <w:p w14:paraId="4558A1A4" w14:textId="77777777" w:rsidR="00350485" w:rsidRPr="0088497C" w:rsidRDefault="00350485" w:rsidP="00350485">
      <w:pPr>
        <w:rPr>
          <w:sz w:val="22"/>
          <w:szCs w:val="22"/>
        </w:rPr>
      </w:pPr>
    </w:p>
    <w:p w14:paraId="04D88DBF" w14:textId="369BBCAF" w:rsidR="00350485" w:rsidRDefault="00794BD7" w:rsidP="00350485">
      <w:pPr>
        <w:rPr>
          <w:b/>
          <w:sz w:val="22"/>
          <w:szCs w:val="22"/>
        </w:rPr>
      </w:pPr>
      <w:r>
        <w:rPr>
          <w:b/>
          <w:sz w:val="22"/>
          <w:szCs w:val="22"/>
        </w:rPr>
        <w:t>7</w:t>
      </w:r>
      <w:r w:rsidR="00350485" w:rsidRPr="0088497C">
        <w:rPr>
          <w:b/>
          <w:sz w:val="22"/>
          <w:szCs w:val="22"/>
        </w:rPr>
        <w:t xml:space="preserve"> lentelė. Veiksmingumo ir saugumo rezultatai, gauti III fazės </w:t>
      </w:r>
      <w:r w:rsidR="00350485" w:rsidRPr="00C37109">
        <w:rPr>
          <w:b/>
          <w:i/>
          <w:sz w:val="22"/>
          <w:szCs w:val="22"/>
        </w:rPr>
        <w:t>Einstein PE</w:t>
      </w:r>
      <w:r w:rsidR="00350485" w:rsidRPr="0088497C">
        <w:rPr>
          <w:b/>
          <w:sz w:val="22"/>
          <w:szCs w:val="22"/>
        </w:rPr>
        <w:t xml:space="preserve"> tyrimo metu</w:t>
      </w:r>
    </w:p>
    <w:p w14:paraId="240DD1B7" w14:textId="77777777" w:rsidR="00903B46" w:rsidRPr="00725B59" w:rsidRDefault="00903B46" w:rsidP="00350485">
      <w:pPr>
        <w:rPr>
          <w:b/>
          <w:sz w:val="22"/>
          <w:szCs w:val="22"/>
        </w:rPr>
      </w:pP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350485" w:rsidRPr="0088497C" w14:paraId="77C842DE" w14:textId="77777777" w:rsidTr="00775FFD">
        <w:tc>
          <w:tcPr>
            <w:tcW w:w="2877" w:type="dxa"/>
          </w:tcPr>
          <w:p w14:paraId="02C29682"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Tyrimo populiacija</w:t>
            </w:r>
          </w:p>
        </w:tc>
        <w:tc>
          <w:tcPr>
            <w:tcW w:w="5737" w:type="dxa"/>
            <w:gridSpan w:val="2"/>
            <w:shd w:val="clear" w:color="auto" w:fill="auto"/>
          </w:tcPr>
          <w:p w14:paraId="7E149C97" w14:textId="50BB66EF"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4</w:t>
            </w:r>
            <w:r w:rsidR="00863320">
              <w:rPr>
                <w:b/>
                <w:spacing w:val="-1"/>
                <w:sz w:val="22"/>
                <w:szCs w:val="22"/>
              </w:rPr>
              <w:t> </w:t>
            </w:r>
            <w:r w:rsidRPr="0088497C">
              <w:rPr>
                <w:b/>
                <w:spacing w:val="-1"/>
                <w:sz w:val="22"/>
                <w:szCs w:val="22"/>
              </w:rPr>
              <w:t>832 pacientai, sergantys ūmine simptomine PE</w:t>
            </w:r>
          </w:p>
        </w:tc>
      </w:tr>
      <w:tr w:rsidR="00350485" w:rsidRPr="0088497C" w14:paraId="4952C1AE" w14:textId="77777777" w:rsidTr="00775FFD">
        <w:tc>
          <w:tcPr>
            <w:tcW w:w="2877" w:type="dxa"/>
          </w:tcPr>
          <w:p w14:paraId="58BA32B6"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Gydymo dozė ir trukmė</w:t>
            </w:r>
          </w:p>
        </w:tc>
        <w:tc>
          <w:tcPr>
            <w:tcW w:w="2882" w:type="dxa"/>
            <w:shd w:val="clear" w:color="auto" w:fill="auto"/>
          </w:tcPr>
          <w:p w14:paraId="7A3857E4" w14:textId="77777777" w:rsidR="00350485" w:rsidRPr="0088497C" w:rsidRDefault="00350485" w:rsidP="00775FFD">
            <w:pPr>
              <w:widowControl w:val="0"/>
              <w:tabs>
                <w:tab w:val="left" w:pos="8505"/>
              </w:tabs>
              <w:spacing w:before="75"/>
              <w:ind w:right="35"/>
              <w:contextualSpacing/>
              <w:jc w:val="both"/>
              <w:rPr>
                <w:b/>
                <w:spacing w:val="-1"/>
                <w:sz w:val="22"/>
                <w:szCs w:val="22"/>
                <w:vertAlign w:val="superscript"/>
              </w:rPr>
            </w:pPr>
            <w:r w:rsidRPr="0088497C">
              <w:rPr>
                <w:b/>
                <w:spacing w:val="-1"/>
                <w:sz w:val="22"/>
                <w:szCs w:val="22"/>
              </w:rPr>
              <w:t>Rivaroksabanas</w:t>
            </w:r>
            <w:r w:rsidRPr="0088497C">
              <w:rPr>
                <w:b/>
                <w:spacing w:val="-1"/>
                <w:sz w:val="22"/>
                <w:szCs w:val="22"/>
                <w:vertAlign w:val="superscript"/>
              </w:rPr>
              <w:t>a)</w:t>
            </w:r>
          </w:p>
          <w:p w14:paraId="5E90B59F"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 xml:space="preserve">3, 6 arba 12 mėnesių </w:t>
            </w:r>
          </w:p>
          <w:p w14:paraId="70946EE6" w14:textId="5E41C3D5"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863320">
              <w:rPr>
                <w:b/>
                <w:spacing w:val="-1"/>
                <w:sz w:val="22"/>
                <w:szCs w:val="22"/>
              </w:rPr>
              <w:t> </w:t>
            </w:r>
            <w:r w:rsidRPr="0088497C">
              <w:rPr>
                <w:b/>
                <w:spacing w:val="-1"/>
                <w:sz w:val="22"/>
                <w:szCs w:val="22"/>
              </w:rPr>
              <w:t>=</w:t>
            </w:r>
            <w:r w:rsidR="00863320">
              <w:rPr>
                <w:b/>
                <w:spacing w:val="-1"/>
                <w:sz w:val="22"/>
                <w:szCs w:val="22"/>
              </w:rPr>
              <w:t> </w:t>
            </w:r>
            <w:r w:rsidRPr="0088497C">
              <w:rPr>
                <w:b/>
                <w:spacing w:val="-1"/>
                <w:sz w:val="22"/>
                <w:szCs w:val="22"/>
              </w:rPr>
              <w:t>2419</w:t>
            </w:r>
          </w:p>
        </w:tc>
        <w:tc>
          <w:tcPr>
            <w:tcW w:w="2855" w:type="dxa"/>
            <w:shd w:val="clear" w:color="auto" w:fill="auto"/>
          </w:tcPr>
          <w:p w14:paraId="096F5B1B"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Enoksaparinas/VKA</w:t>
            </w:r>
            <w:r w:rsidRPr="0088497C">
              <w:rPr>
                <w:b/>
                <w:spacing w:val="-1"/>
                <w:sz w:val="22"/>
                <w:szCs w:val="22"/>
                <w:vertAlign w:val="superscript"/>
              </w:rPr>
              <w:t>b)</w:t>
            </w:r>
          </w:p>
          <w:p w14:paraId="1006BD81"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3, 6 arba 12 mėnesių</w:t>
            </w:r>
          </w:p>
          <w:p w14:paraId="6DA0B528" w14:textId="2E2C7F9E"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863320">
              <w:rPr>
                <w:b/>
                <w:spacing w:val="-1"/>
                <w:sz w:val="22"/>
                <w:szCs w:val="22"/>
              </w:rPr>
              <w:t> </w:t>
            </w:r>
            <w:r w:rsidRPr="0088497C">
              <w:rPr>
                <w:b/>
                <w:spacing w:val="-1"/>
                <w:sz w:val="22"/>
                <w:szCs w:val="22"/>
              </w:rPr>
              <w:t>=</w:t>
            </w:r>
            <w:r w:rsidR="00863320">
              <w:rPr>
                <w:b/>
                <w:spacing w:val="-1"/>
                <w:sz w:val="22"/>
                <w:szCs w:val="22"/>
              </w:rPr>
              <w:t> </w:t>
            </w:r>
            <w:r w:rsidRPr="0088497C">
              <w:rPr>
                <w:b/>
                <w:spacing w:val="-1"/>
                <w:sz w:val="22"/>
                <w:szCs w:val="22"/>
              </w:rPr>
              <w:t>2413</w:t>
            </w:r>
          </w:p>
        </w:tc>
      </w:tr>
      <w:tr w:rsidR="00350485" w:rsidRPr="0088497C" w14:paraId="3424B292" w14:textId="77777777" w:rsidTr="00775FFD">
        <w:tc>
          <w:tcPr>
            <w:tcW w:w="2877" w:type="dxa"/>
          </w:tcPr>
          <w:p w14:paraId="06DD1DAF" w14:textId="77777777" w:rsidR="00350485" w:rsidRPr="0088497C" w:rsidRDefault="00350485" w:rsidP="00775FFD">
            <w:pPr>
              <w:widowControl w:val="0"/>
              <w:tabs>
                <w:tab w:val="left" w:pos="8505"/>
              </w:tabs>
              <w:spacing w:before="75"/>
              <w:ind w:right="35"/>
              <w:contextualSpacing/>
              <w:rPr>
                <w:spacing w:val="-1"/>
                <w:sz w:val="22"/>
                <w:szCs w:val="22"/>
              </w:rPr>
            </w:pPr>
            <w:r w:rsidRPr="0088497C">
              <w:rPr>
                <w:spacing w:val="-1"/>
                <w:sz w:val="22"/>
                <w:szCs w:val="22"/>
              </w:rPr>
              <w:t>Simptominė pasikartojanti VTE*</w:t>
            </w:r>
          </w:p>
        </w:tc>
        <w:tc>
          <w:tcPr>
            <w:tcW w:w="2882" w:type="dxa"/>
            <w:shd w:val="clear" w:color="auto" w:fill="auto"/>
          </w:tcPr>
          <w:p w14:paraId="6BC88482"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50 </w:t>
            </w:r>
          </w:p>
          <w:p w14:paraId="0690697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2,</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6D29AB0D"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44</w:t>
            </w:r>
          </w:p>
          <w:p w14:paraId="729408DB"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8</w:t>
            </w:r>
            <w:r>
              <w:rPr>
                <w:spacing w:val="-1"/>
                <w:sz w:val="22"/>
                <w:szCs w:val="22"/>
              </w:rPr>
              <w:t> %</w:t>
            </w:r>
            <w:r w:rsidRPr="0088497C">
              <w:rPr>
                <w:spacing w:val="-1"/>
                <w:sz w:val="22"/>
                <w:szCs w:val="22"/>
              </w:rPr>
              <w:t>)</w:t>
            </w:r>
          </w:p>
        </w:tc>
      </w:tr>
      <w:tr w:rsidR="00350485" w:rsidRPr="0088497C" w14:paraId="1626BA89" w14:textId="77777777" w:rsidTr="00775FFD">
        <w:tc>
          <w:tcPr>
            <w:tcW w:w="2877" w:type="dxa"/>
          </w:tcPr>
          <w:p w14:paraId="7EE34C00" w14:textId="77777777" w:rsidR="00350485" w:rsidRPr="0088497C" w:rsidRDefault="00350485" w:rsidP="00775FFD">
            <w:pPr>
              <w:widowControl w:val="0"/>
              <w:tabs>
                <w:tab w:val="left" w:pos="8505"/>
              </w:tabs>
              <w:spacing w:before="75"/>
              <w:ind w:left="284" w:right="35"/>
              <w:contextualSpacing/>
              <w:jc w:val="both"/>
              <w:rPr>
                <w:spacing w:val="-1"/>
                <w:sz w:val="22"/>
                <w:szCs w:val="22"/>
              </w:rPr>
            </w:pPr>
            <w:r w:rsidRPr="0088497C">
              <w:rPr>
                <w:spacing w:val="-1"/>
                <w:sz w:val="22"/>
                <w:szCs w:val="22"/>
              </w:rPr>
              <w:t>Simptominė pasikartojanti PE</w:t>
            </w:r>
          </w:p>
        </w:tc>
        <w:tc>
          <w:tcPr>
            <w:tcW w:w="2882" w:type="dxa"/>
            <w:shd w:val="clear" w:color="auto" w:fill="auto"/>
          </w:tcPr>
          <w:p w14:paraId="70E78858"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23 </w:t>
            </w:r>
          </w:p>
          <w:p w14:paraId="7D668AFB"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0</w:t>
            </w:r>
            <w:r>
              <w:rPr>
                <w:spacing w:val="-1"/>
                <w:sz w:val="22"/>
                <w:szCs w:val="22"/>
              </w:rPr>
              <w:t> %</w:t>
            </w:r>
            <w:r w:rsidRPr="0088497C">
              <w:rPr>
                <w:spacing w:val="-1"/>
                <w:sz w:val="22"/>
                <w:szCs w:val="22"/>
              </w:rPr>
              <w:t>)</w:t>
            </w:r>
          </w:p>
        </w:tc>
        <w:tc>
          <w:tcPr>
            <w:tcW w:w="2855" w:type="dxa"/>
            <w:shd w:val="clear" w:color="auto" w:fill="auto"/>
          </w:tcPr>
          <w:p w14:paraId="61EEB87E"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20 </w:t>
            </w:r>
          </w:p>
          <w:p w14:paraId="1E28969D"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8</w:t>
            </w:r>
            <w:r>
              <w:rPr>
                <w:spacing w:val="-1"/>
                <w:sz w:val="22"/>
                <w:szCs w:val="22"/>
              </w:rPr>
              <w:t> %</w:t>
            </w:r>
            <w:r w:rsidRPr="0088497C">
              <w:rPr>
                <w:spacing w:val="-1"/>
                <w:sz w:val="22"/>
                <w:szCs w:val="22"/>
              </w:rPr>
              <w:t>)</w:t>
            </w:r>
          </w:p>
        </w:tc>
      </w:tr>
      <w:tr w:rsidR="00350485" w:rsidRPr="0088497C" w14:paraId="06C4C136" w14:textId="77777777" w:rsidTr="00775FFD">
        <w:tc>
          <w:tcPr>
            <w:tcW w:w="2877" w:type="dxa"/>
          </w:tcPr>
          <w:p w14:paraId="66CEE7C5" w14:textId="77777777" w:rsidR="00350485" w:rsidRPr="0088497C" w:rsidRDefault="00350485" w:rsidP="00775FFD">
            <w:pPr>
              <w:widowControl w:val="0"/>
              <w:tabs>
                <w:tab w:val="left" w:pos="8505"/>
              </w:tabs>
              <w:spacing w:before="75"/>
              <w:ind w:left="284" w:right="35"/>
              <w:contextualSpacing/>
              <w:jc w:val="both"/>
              <w:rPr>
                <w:spacing w:val="-1"/>
                <w:sz w:val="22"/>
                <w:szCs w:val="22"/>
              </w:rPr>
            </w:pPr>
            <w:r w:rsidRPr="0088497C">
              <w:rPr>
                <w:spacing w:val="-1"/>
                <w:sz w:val="22"/>
                <w:szCs w:val="22"/>
              </w:rPr>
              <w:t>Simptominė pasikartojanti GVT</w:t>
            </w:r>
          </w:p>
        </w:tc>
        <w:tc>
          <w:tcPr>
            <w:tcW w:w="2882" w:type="dxa"/>
            <w:shd w:val="clear" w:color="auto" w:fill="auto"/>
          </w:tcPr>
          <w:p w14:paraId="2A9E4DC7"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18 </w:t>
            </w:r>
          </w:p>
          <w:p w14:paraId="161AA3A3"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7</w:t>
            </w:r>
            <w:r>
              <w:rPr>
                <w:spacing w:val="-1"/>
                <w:sz w:val="22"/>
                <w:szCs w:val="22"/>
              </w:rPr>
              <w:t> %</w:t>
            </w:r>
            <w:r w:rsidRPr="0088497C">
              <w:rPr>
                <w:spacing w:val="-1"/>
                <w:sz w:val="22"/>
                <w:szCs w:val="22"/>
              </w:rPr>
              <w:t>)</w:t>
            </w:r>
          </w:p>
        </w:tc>
        <w:tc>
          <w:tcPr>
            <w:tcW w:w="2855" w:type="dxa"/>
            <w:shd w:val="clear" w:color="auto" w:fill="auto"/>
          </w:tcPr>
          <w:p w14:paraId="17045D9D"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17 </w:t>
            </w:r>
          </w:p>
          <w:p w14:paraId="1D8808C2"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7</w:t>
            </w:r>
            <w:r>
              <w:rPr>
                <w:spacing w:val="-1"/>
                <w:sz w:val="22"/>
                <w:szCs w:val="22"/>
              </w:rPr>
              <w:t> %</w:t>
            </w:r>
            <w:r w:rsidRPr="0088497C">
              <w:rPr>
                <w:spacing w:val="-1"/>
                <w:sz w:val="22"/>
                <w:szCs w:val="22"/>
              </w:rPr>
              <w:t>)</w:t>
            </w:r>
          </w:p>
        </w:tc>
      </w:tr>
      <w:tr w:rsidR="00350485" w:rsidRPr="0088497C" w14:paraId="6FB15AD9" w14:textId="77777777" w:rsidTr="00775FFD">
        <w:tc>
          <w:tcPr>
            <w:tcW w:w="2877" w:type="dxa"/>
          </w:tcPr>
          <w:p w14:paraId="4534FA13" w14:textId="77777777" w:rsidR="00350485" w:rsidRPr="0088497C" w:rsidRDefault="00350485" w:rsidP="00775FFD">
            <w:pPr>
              <w:widowControl w:val="0"/>
              <w:tabs>
                <w:tab w:val="left" w:pos="8505"/>
              </w:tabs>
              <w:spacing w:before="75"/>
              <w:ind w:left="284" w:right="35"/>
              <w:contextualSpacing/>
              <w:jc w:val="both"/>
              <w:rPr>
                <w:spacing w:val="-1"/>
                <w:sz w:val="22"/>
                <w:szCs w:val="22"/>
              </w:rPr>
            </w:pPr>
            <w:r w:rsidRPr="0088497C">
              <w:rPr>
                <w:sz w:val="22"/>
                <w:szCs w:val="22"/>
              </w:rPr>
              <w:t>Simptominė PE ir GVT</w:t>
            </w:r>
          </w:p>
        </w:tc>
        <w:tc>
          <w:tcPr>
            <w:tcW w:w="2882" w:type="dxa"/>
            <w:shd w:val="clear" w:color="auto" w:fill="auto"/>
          </w:tcPr>
          <w:p w14:paraId="1C6A935B"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0</w:t>
            </w:r>
          </w:p>
        </w:tc>
        <w:tc>
          <w:tcPr>
            <w:tcW w:w="2855" w:type="dxa"/>
            <w:shd w:val="clear" w:color="auto" w:fill="auto"/>
          </w:tcPr>
          <w:p w14:paraId="3FA3C57A"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 </w:t>
            </w:r>
          </w:p>
          <w:p w14:paraId="08DBB4BD" w14:textId="047A7DD3"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(&lt;</w:t>
            </w:r>
            <w:r w:rsidR="00863320">
              <w:rPr>
                <w:spacing w:val="-1"/>
                <w:sz w:val="22"/>
                <w:szCs w:val="22"/>
              </w:rPr>
              <w:t> </w:t>
            </w:r>
            <w:r>
              <w:rPr>
                <w:spacing w:val="-1"/>
                <w:sz w:val="22"/>
                <w:szCs w:val="22"/>
              </w:rPr>
              <w:t>0,</w:t>
            </w:r>
            <w:r w:rsidRPr="0088497C">
              <w:rPr>
                <w:spacing w:val="-1"/>
                <w:sz w:val="22"/>
                <w:szCs w:val="22"/>
              </w:rPr>
              <w:t>1</w:t>
            </w:r>
            <w:r>
              <w:rPr>
                <w:spacing w:val="-1"/>
                <w:sz w:val="22"/>
                <w:szCs w:val="22"/>
              </w:rPr>
              <w:t> %</w:t>
            </w:r>
            <w:r w:rsidRPr="0088497C">
              <w:rPr>
                <w:spacing w:val="-1"/>
                <w:sz w:val="22"/>
                <w:szCs w:val="22"/>
              </w:rPr>
              <w:t>)</w:t>
            </w:r>
          </w:p>
        </w:tc>
      </w:tr>
      <w:tr w:rsidR="00350485" w:rsidRPr="0088497C" w14:paraId="72D670BB" w14:textId="77777777" w:rsidTr="00775FFD">
        <w:tc>
          <w:tcPr>
            <w:tcW w:w="2877" w:type="dxa"/>
          </w:tcPr>
          <w:p w14:paraId="01F72CC6" w14:textId="77777777" w:rsidR="00350485" w:rsidRPr="0088497C" w:rsidRDefault="00350485" w:rsidP="00775FFD">
            <w:pPr>
              <w:widowControl w:val="0"/>
              <w:tabs>
                <w:tab w:val="left" w:pos="8505"/>
              </w:tabs>
              <w:spacing w:before="75"/>
              <w:ind w:left="284" w:right="35"/>
              <w:contextualSpacing/>
              <w:jc w:val="both"/>
              <w:rPr>
                <w:spacing w:val="-1"/>
                <w:sz w:val="22"/>
                <w:szCs w:val="22"/>
              </w:rPr>
            </w:pPr>
            <w:r w:rsidRPr="0088497C">
              <w:rPr>
                <w:spacing w:val="-1"/>
                <w:sz w:val="22"/>
                <w:szCs w:val="22"/>
              </w:rPr>
              <w:t>Mirtis dėl PE / mirtis, kai negalima atmesti PE</w:t>
            </w:r>
          </w:p>
        </w:tc>
        <w:tc>
          <w:tcPr>
            <w:tcW w:w="2882" w:type="dxa"/>
            <w:shd w:val="clear" w:color="auto" w:fill="auto"/>
          </w:tcPr>
          <w:p w14:paraId="027D57D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11 </w:t>
            </w:r>
          </w:p>
          <w:p w14:paraId="1D9E7CAA"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5</w:t>
            </w:r>
            <w:r>
              <w:rPr>
                <w:spacing w:val="-1"/>
                <w:sz w:val="22"/>
                <w:szCs w:val="22"/>
              </w:rPr>
              <w:t> %</w:t>
            </w:r>
            <w:r w:rsidRPr="0088497C">
              <w:rPr>
                <w:spacing w:val="-1"/>
                <w:sz w:val="22"/>
                <w:szCs w:val="22"/>
              </w:rPr>
              <w:t>)</w:t>
            </w:r>
          </w:p>
        </w:tc>
        <w:tc>
          <w:tcPr>
            <w:tcW w:w="2855" w:type="dxa"/>
            <w:shd w:val="clear" w:color="auto" w:fill="auto"/>
          </w:tcPr>
          <w:p w14:paraId="642155C6"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7 </w:t>
            </w:r>
          </w:p>
          <w:p w14:paraId="6DE4853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3</w:t>
            </w:r>
            <w:r>
              <w:rPr>
                <w:spacing w:val="-1"/>
                <w:sz w:val="22"/>
                <w:szCs w:val="22"/>
              </w:rPr>
              <w:t> %</w:t>
            </w:r>
            <w:r w:rsidRPr="0088497C">
              <w:rPr>
                <w:spacing w:val="-1"/>
                <w:sz w:val="22"/>
                <w:szCs w:val="22"/>
              </w:rPr>
              <w:t>)</w:t>
            </w:r>
          </w:p>
        </w:tc>
      </w:tr>
      <w:tr w:rsidR="00350485" w:rsidRPr="0088497C" w14:paraId="112F3079" w14:textId="77777777" w:rsidTr="00775FFD">
        <w:tc>
          <w:tcPr>
            <w:tcW w:w="2877" w:type="dxa"/>
          </w:tcPr>
          <w:p w14:paraId="27AF9E29" w14:textId="77777777" w:rsidR="00350485" w:rsidRPr="0088497C" w:rsidRDefault="00350485" w:rsidP="00775FFD">
            <w:pPr>
              <w:widowControl w:val="0"/>
              <w:tabs>
                <w:tab w:val="left" w:pos="8505"/>
              </w:tabs>
              <w:spacing w:before="75"/>
              <w:ind w:right="35"/>
              <w:contextualSpacing/>
              <w:rPr>
                <w:spacing w:val="-1"/>
                <w:sz w:val="22"/>
                <w:szCs w:val="22"/>
              </w:rPr>
            </w:pPr>
            <w:r w:rsidRPr="0088497C">
              <w:rPr>
                <w:spacing w:val="-1"/>
                <w:sz w:val="22"/>
                <w:szCs w:val="22"/>
              </w:rPr>
              <w:t>Didysis ar klinikiniu požiūriu reikšmingas ne didysis kraujavimas</w:t>
            </w:r>
          </w:p>
        </w:tc>
        <w:tc>
          <w:tcPr>
            <w:tcW w:w="2882" w:type="dxa"/>
            <w:shd w:val="clear" w:color="auto" w:fill="auto"/>
          </w:tcPr>
          <w:p w14:paraId="175357D9"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249 </w:t>
            </w:r>
          </w:p>
          <w:p w14:paraId="735DE836"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(1</w:t>
            </w:r>
            <w:r>
              <w:rPr>
                <w:spacing w:val="-1"/>
                <w:sz w:val="22"/>
                <w:szCs w:val="22"/>
              </w:rPr>
              <w:t>0,</w:t>
            </w:r>
            <w:r w:rsidRPr="0088497C">
              <w:rPr>
                <w:spacing w:val="-1"/>
                <w:sz w:val="22"/>
                <w:szCs w:val="22"/>
              </w:rPr>
              <w:t>3</w:t>
            </w:r>
            <w:r>
              <w:rPr>
                <w:spacing w:val="-1"/>
                <w:sz w:val="22"/>
                <w:szCs w:val="22"/>
              </w:rPr>
              <w:t> %</w:t>
            </w:r>
            <w:r w:rsidRPr="0088497C">
              <w:rPr>
                <w:spacing w:val="-1"/>
                <w:sz w:val="22"/>
                <w:szCs w:val="22"/>
              </w:rPr>
              <w:t>)</w:t>
            </w:r>
          </w:p>
        </w:tc>
        <w:tc>
          <w:tcPr>
            <w:tcW w:w="2855" w:type="dxa"/>
            <w:shd w:val="clear" w:color="auto" w:fill="auto"/>
          </w:tcPr>
          <w:p w14:paraId="75B54AC4" w14:textId="77777777" w:rsidR="00863320"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274 </w:t>
            </w:r>
          </w:p>
          <w:p w14:paraId="74A24B49" w14:textId="6146D70F"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(1</w:t>
            </w:r>
            <w:r>
              <w:rPr>
                <w:spacing w:val="-1"/>
                <w:sz w:val="22"/>
                <w:szCs w:val="22"/>
              </w:rPr>
              <w:t>1,</w:t>
            </w:r>
            <w:r w:rsidRPr="0088497C">
              <w:rPr>
                <w:spacing w:val="-1"/>
                <w:sz w:val="22"/>
                <w:szCs w:val="22"/>
              </w:rPr>
              <w:t>4</w:t>
            </w:r>
            <w:r>
              <w:rPr>
                <w:spacing w:val="-1"/>
                <w:sz w:val="22"/>
                <w:szCs w:val="22"/>
              </w:rPr>
              <w:t> %</w:t>
            </w:r>
            <w:r w:rsidRPr="0088497C">
              <w:rPr>
                <w:spacing w:val="-1"/>
                <w:sz w:val="22"/>
                <w:szCs w:val="22"/>
              </w:rPr>
              <w:t>)</w:t>
            </w:r>
          </w:p>
        </w:tc>
      </w:tr>
      <w:tr w:rsidR="00350485" w:rsidRPr="0088497C" w14:paraId="7E87C5C2" w14:textId="77777777" w:rsidTr="00775FFD">
        <w:tc>
          <w:tcPr>
            <w:tcW w:w="2877" w:type="dxa"/>
          </w:tcPr>
          <w:p w14:paraId="5A635CA9"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Didžiojo kraujavimo atvejai</w:t>
            </w:r>
          </w:p>
        </w:tc>
        <w:tc>
          <w:tcPr>
            <w:tcW w:w="2882" w:type="dxa"/>
            <w:shd w:val="clear" w:color="auto" w:fill="auto"/>
          </w:tcPr>
          <w:p w14:paraId="30E69CE8"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26 </w:t>
            </w:r>
          </w:p>
          <w:p w14:paraId="1A1E3E22"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15426DA1"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52 </w:t>
            </w:r>
          </w:p>
          <w:p w14:paraId="307473B5"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2,</w:t>
            </w:r>
            <w:r w:rsidRPr="0088497C">
              <w:rPr>
                <w:spacing w:val="-1"/>
                <w:sz w:val="22"/>
                <w:szCs w:val="22"/>
              </w:rPr>
              <w:t>2</w:t>
            </w:r>
            <w:r>
              <w:rPr>
                <w:spacing w:val="-1"/>
                <w:sz w:val="22"/>
                <w:szCs w:val="22"/>
              </w:rPr>
              <w:t> %</w:t>
            </w:r>
            <w:r w:rsidRPr="0088497C">
              <w:rPr>
                <w:spacing w:val="-1"/>
                <w:sz w:val="22"/>
                <w:szCs w:val="22"/>
              </w:rPr>
              <w:t>)</w:t>
            </w:r>
          </w:p>
        </w:tc>
      </w:tr>
    </w:tbl>
    <w:p w14:paraId="39BAAFF8" w14:textId="77777777" w:rsidR="00350485" w:rsidRPr="0088497C" w:rsidRDefault="00350485" w:rsidP="00725B59">
      <w:pPr>
        <w:rPr>
          <w:sz w:val="22"/>
          <w:szCs w:val="22"/>
        </w:rPr>
      </w:pPr>
      <w:r w:rsidRPr="0088497C">
        <w:rPr>
          <w:sz w:val="22"/>
          <w:szCs w:val="22"/>
        </w:rPr>
        <w:t>a) Rivaroksabanas po 15</w:t>
      </w:r>
      <w:r>
        <w:rPr>
          <w:sz w:val="22"/>
          <w:szCs w:val="22"/>
        </w:rPr>
        <w:t> mg</w:t>
      </w:r>
      <w:r w:rsidRPr="0088497C">
        <w:rPr>
          <w:sz w:val="22"/>
          <w:szCs w:val="22"/>
        </w:rPr>
        <w:t xml:space="preserve"> du kartus per parą 3 savaites; vėliau vartojama po 20</w:t>
      </w:r>
      <w:r>
        <w:rPr>
          <w:sz w:val="22"/>
          <w:szCs w:val="22"/>
        </w:rPr>
        <w:t> mg</w:t>
      </w:r>
      <w:r w:rsidRPr="0088497C">
        <w:rPr>
          <w:sz w:val="22"/>
          <w:szCs w:val="22"/>
        </w:rPr>
        <w:t xml:space="preserve"> kartą per parą.</w:t>
      </w:r>
    </w:p>
    <w:p w14:paraId="49FD86BF" w14:textId="77777777" w:rsidR="00350485" w:rsidRPr="0088497C" w:rsidRDefault="00350485" w:rsidP="00350485">
      <w:pPr>
        <w:rPr>
          <w:sz w:val="22"/>
          <w:szCs w:val="22"/>
        </w:rPr>
      </w:pPr>
      <w:r w:rsidRPr="0088497C">
        <w:rPr>
          <w:sz w:val="22"/>
          <w:szCs w:val="22"/>
        </w:rPr>
        <w:t>b) Enoksaparinas ne mažiau kaip 5 paras, kartu vartojant ir vėliau tęsiant gydymą VKA.</w:t>
      </w:r>
    </w:p>
    <w:p w14:paraId="1E273C6F" w14:textId="7C2893C1" w:rsidR="00350485" w:rsidRPr="0088497C" w:rsidRDefault="00350485" w:rsidP="00350485">
      <w:pPr>
        <w:rPr>
          <w:sz w:val="22"/>
          <w:szCs w:val="22"/>
        </w:rPr>
      </w:pPr>
      <w:r w:rsidRPr="0088497C">
        <w:rPr>
          <w:sz w:val="22"/>
          <w:szCs w:val="22"/>
        </w:rPr>
        <w:t>* p</w:t>
      </w:r>
      <w:r w:rsidR="00863320">
        <w:rPr>
          <w:sz w:val="22"/>
          <w:szCs w:val="22"/>
        </w:rPr>
        <w:t> </w:t>
      </w:r>
      <w:r w:rsidRPr="0088497C">
        <w:rPr>
          <w:sz w:val="22"/>
          <w:szCs w:val="22"/>
        </w:rPr>
        <w:t>&lt;</w:t>
      </w:r>
      <w:r>
        <w:rPr>
          <w:sz w:val="22"/>
          <w:szCs w:val="22"/>
        </w:rPr>
        <w:t> </w:t>
      </w:r>
      <w:r w:rsidRPr="0088497C">
        <w:rPr>
          <w:sz w:val="22"/>
          <w:szCs w:val="22"/>
        </w:rPr>
        <w:t>0,0026 (ne prastesnis rezultatas, vertinant pagal iš anksto specifikuotą RS 2,0); RS: 1,123 (0,749-1,684).</w:t>
      </w:r>
    </w:p>
    <w:p w14:paraId="62462924" w14:textId="77777777" w:rsidR="00350485" w:rsidRPr="0088497C" w:rsidRDefault="00350485" w:rsidP="00350485">
      <w:pPr>
        <w:rPr>
          <w:sz w:val="22"/>
          <w:szCs w:val="22"/>
        </w:rPr>
      </w:pPr>
    </w:p>
    <w:p w14:paraId="38A53A79" w14:textId="0FA25BD3" w:rsidR="00350485" w:rsidRPr="0088497C" w:rsidRDefault="00350485" w:rsidP="00350485">
      <w:pPr>
        <w:rPr>
          <w:sz w:val="22"/>
          <w:szCs w:val="22"/>
        </w:rPr>
      </w:pPr>
      <w:r w:rsidRPr="0088497C">
        <w:rPr>
          <w:sz w:val="22"/>
          <w:szCs w:val="22"/>
        </w:rPr>
        <w:t xml:space="preserve">Buvo atlikta iš anksto specifikuota jungtinė </w:t>
      </w:r>
      <w:r w:rsidRPr="0088497C">
        <w:rPr>
          <w:i/>
          <w:sz w:val="22"/>
          <w:szCs w:val="22"/>
        </w:rPr>
        <w:t>Einstein GVT</w:t>
      </w:r>
      <w:r w:rsidRPr="0088497C">
        <w:rPr>
          <w:sz w:val="22"/>
          <w:szCs w:val="22"/>
        </w:rPr>
        <w:t xml:space="preserve"> ir </w:t>
      </w:r>
      <w:r w:rsidRPr="0088497C">
        <w:rPr>
          <w:i/>
          <w:sz w:val="22"/>
          <w:szCs w:val="22"/>
        </w:rPr>
        <w:t>PE</w:t>
      </w:r>
      <w:r w:rsidRPr="0088497C">
        <w:rPr>
          <w:sz w:val="22"/>
          <w:szCs w:val="22"/>
        </w:rPr>
        <w:t xml:space="preserve"> tyrimų rezultatų analizė (žr. </w:t>
      </w:r>
      <w:r w:rsidR="00794BD7">
        <w:rPr>
          <w:sz w:val="22"/>
          <w:szCs w:val="22"/>
        </w:rPr>
        <w:t>8</w:t>
      </w:r>
      <w:r w:rsidRPr="0088497C">
        <w:rPr>
          <w:sz w:val="22"/>
          <w:szCs w:val="22"/>
        </w:rPr>
        <w:t xml:space="preserve"> lentelę).</w:t>
      </w:r>
    </w:p>
    <w:p w14:paraId="35C0F91E" w14:textId="77777777" w:rsidR="00350485" w:rsidRPr="0088497C" w:rsidRDefault="00350485" w:rsidP="00350485">
      <w:pPr>
        <w:rPr>
          <w:sz w:val="22"/>
          <w:szCs w:val="22"/>
        </w:rPr>
      </w:pPr>
    </w:p>
    <w:p w14:paraId="74E1D438" w14:textId="62A95463" w:rsidR="00350485" w:rsidRDefault="00794BD7" w:rsidP="00350485">
      <w:pPr>
        <w:rPr>
          <w:b/>
          <w:sz w:val="22"/>
          <w:szCs w:val="22"/>
        </w:rPr>
      </w:pPr>
      <w:r>
        <w:rPr>
          <w:b/>
          <w:sz w:val="22"/>
          <w:szCs w:val="22"/>
        </w:rPr>
        <w:t>8</w:t>
      </w:r>
      <w:r w:rsidR="00350485" w:rsidRPr="0088497C">
        <w:rPr>
          <w:b/>
          <w:sz w:val="22"/>
          <w:szCs w:val="22"/>
        </w:rPr>
        <w:t xml:space="preserve"> lentelė. Veiksmingumo ir saugumo rezultatai, gauti atlikus jungtinę III fazės </w:t>
      </w:r>
      <w:r w:rsidR="00350485" w:rsidRPr="0088497C">
        <w:rPr>
          <w:b/>
          <w:i/>
          <w:sz w:val="22"/>
          <w:szCs w:val="22"/>
        </w:rPr>
        <w:t>Einstein GVT</w:t>
      </w:r>
      <w:r w:rsidR="00350485" w:rsidRPr="0088497C">
        <w:rPr>
          <w:b/>
          <w:sz w:val="22"/>
          <w:szCs w:val="22"/>
        </w:rPr>
        <w:t xml:space="preserve"> ir </w:t>
      </w:r>
      <w:r w:rsidR="00350485" w:rsidRPr="0088497C">
        <w:rPr>
          <w:b/>
          <w:i/>
          <w:sz w:val="22"/>
          <w:szCs w:val="22"/>
        </w:rPr>
        <w:t>Einstein PE</w:t>
      </w:r>
      <w:r w:rsidR="00350485" w:rsidRPr="0088497C">
        <w:rPr>
          <w:b/>
          <w:sz w:val="22"/>
          <w:szCs w:val="22"/>
        </w:rPr>
        <w:t xml:space="preserve"> tyrimų analizę</w:t>
      </w:r>
    </w:p>
    <w:p w14:paraId="59A343A1" w14:textId="77777777" w:rsidR="00903B46" w:rsidRPr="00725B59" w:rsidRDefault="00903B46" w:rsidP="00350485">
      <w:pPr>
        <w:rPr>
          <w:b/>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350485" w:rsidRPr="0088497C" w14:paraId="059F68B1" w14:textId="77777777" w:rsidTr="00775FFD">
        <w:tc>
          <w:tcPr>
            <w:tcW w:w="2877" w:type="dxa"/>
            <w:shd w:val="clear" w:color="auto" w:fill="auto"/>
          </w:tcPr>
          <w:p w14:paraId="169768A0"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Tyrimo populiacija</w:t>
            </w:r>
          </w:p>
        </w:tc>
        <w:tc>
          <w:tcPr>
            <w:tcW w:w="5737" w:type="dxa"/>
            <w:gridSpan w:val="2"/>
            <w:shd w:val="clear" w:color="auto" w:fill="auto"/>
          </w:tcPr>
          <w:p w14:paraId="49957467" w14:textId="75B2592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8</w:t>
            </w:r>
            <w:r w:rsidR="00863320">
              <w:rPr>
                <w:b/>
                <w:spacing w:val="-1"/>
                <w:sz w:val="22"/>
                <w:szCs w:val="22"/>
              </w:rPr>
              <w:t> </w:t>
            </w:r>
            <w:r w:rsidRPr="0088497C">
              <w:rPr>
                <w:b/>
                <w:spacing w:val="-1"/>
                <w:sz w:val="22"/>
                <w:szCs w:val="22"/>
              </w:rPr>
              <w:t>281 pacientas, sergantis ūmine simptomine GVT arba PE</w:t>
            </w:r>
          </w:p>
        </w:tc>
      </w:tr>
      <w:tr w:rsidR="00350485" w:rsidRPr="0088497C" w14:paraId="2DEE40A3" w14:textId="77777777" w:rsidTr="00775FFD">
        <w:tc>
          <w:tcPr>
            <w:tcW w:w="2877" w:type="dxa"/>
            <w:shd w:val="clear" w:color="auto" w:fill="auto"/>
          </w:tcPr>
          <w:p w14:paraId="4F7FF689"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Gydymo dozė ir trukmė</w:t>
            </w:r>
          </w:p>
        </w:tc>
        <w:tc>
          <w:tcPr>
            <w:tcW w:w="2882" w:type="dxa"/>
            <w:shd w:val="clear" w:color="auto" w:fill="auto"/>
          </w:tcPr>
          <w:p w14:paraId="7B21D45C" w14:textId="77777777" w:rsidR="00350485" w:rsidRPr="0088497C" w:rsidRDefault="00350485" w:rsidP="00775FFD">
            <w:pPr>
              <w:widowControl w:val="0"/>
              <w:tabs>
                <w:tab w:val="left" w:pos="8505"/>
              </w:tabs>
              <w:spacing w:before="75"/>
              <w:ind w:right="35"/>
              <w:contextualSpacing/>
              <w:jc w:val="both"/>
              <w:rPr>
                <w:b/>
                <w:spacing w:val="-1"/>
                <w:sz w:val="22"/>
                <w:szCs w:val="22"/>
                <w:vertAlign w:val="superscript"/>
              </w:rPr>
            </w:pPr>
            <w:r w:rsidRPr="0088497C">
              <w:rPr>
                <w:b/>
                <w:spacing w:val="-1"/>
                <w:sz w:val="22"/>
                <w:szCs w:val="22"/>
              </w:rPr>
              <w:t>Rivaroksabanas</w:t>
            </w:r>
            <w:r w:rsidRPr="0088497C">
              <w:rPr>
                <w:b/>
                <w:spacing w:val="-1"/>
                <w:sz w:val="22"/>
                <w:szCs w:val="22"/>
                <w:vertAlign w:val="superscript"/>
              </w:rPr>
              <w:t>a)</w:t>
            </w:r>
          </w:p>
          <w:p w14:paraId="5BDCD185" w14:textId="77777777" w:rsidR="00350485" w:rsidRPr="0088497C" w:rsidRDefault="00350485" w:rsidP="00775FFD">
            <w:pPr>
              <w:widowControl w:val="0"/>
              <w:tabs>
                <w:tab w:val="left" w:pos="8505"/>
              </w:tabs>
              <w:spacing w:before="75"/>
              <w:ind w:right="35"/>
              <w:contextualSpacing/>
              <w:rPr>
                <w:b/>
                <w:spacing w:val="-1"/>
                <w:sz w:val="22"/>
                <w:szCs w:val="22"/>
              </w:rPr>
            </w:pPr>
            <w:r w:rsidRPr="0088497C">
              <w:rPr>
                <w:b/>
                <w:spacing w:val="-1"/>
                <w:sz w:val="22"/>
                <w:szCs w:val="22"/>
              </w:rPr>
              <w:t>3, 6 arba 12 mėnesių</w:t>
            </w:r>
          </w:p>
          <w:p w14:paraId="415EBE26" w14:textId="517028B8"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863320">
              <w:rPr>
                <w:b/>
                <w:spacing w:val="-1"/>
                <w:sz w:val="22"/>
                <w:szCs w:val="22"/>
              </w:rPr>
              <w:t> </w:t>
            </w:r>
            <w:r w:rsidRPr="0088497C">
              <w:rPr>
                <w:b/>
                <w:spacing w:val="-1"/>
                <w:sz w:val="22"/>
                <w:szCs w:val="22"/>
              </w:rPr>
              <w:t>=</w:t>
            </w:r>
            <w:r w:rsidR="00863320">
              <w:rPr>
                <w:b/>
                <w:spacing w:val="-1"/>
                <w:sz w:val="22"/>
                <w:szCs w:val="22"/>
              </w:rPr>
              <w:t> </w:t>
            </w:r>
            <w:r w:rsidRPr="0088497C">
              <w:rPr>
                <w:b/>
                <w:spacing w:val="-1"/>
                <w:sz w:val="22"/>
                <w:szCs w:val="22"/>
              </w:rPr>
              <w:t>4150</w:t>
            </w:r>
          </w:p>
        </w:tc>
        <w:tc>
          <w:tcPr>
            <w:tcW w:w="2855" w:type="dxa"/>
            <w:shd w:val="clear" w:color="auto" w:fill="auto"/>
          </w:tcPr>
          <w:p w14:paraId="6AB181AF"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Enoksaparinas/VKA</w:t>
            </w:r>
            <w:r w:rsidRPr="0088497C">
              <w:rPr>
                <w:b/>
                <w:spacing w:val="-1"/>
                <w:sz w:val="22"/>
                <w:szCs w:val="22"/>
                <w:vertAlign w:val="superscript"/>
              </w:rPr>
              <w:t>b)</w:t>
            </w:r>
          </w:p>
          <w:p w14:paraId="36C8F429"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3, 6 arba 12 mėnesių</w:t>
            </w:r>
          </w:p>
          <w:p w14:paraId="564B9DB6" w14:textId="10364696"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863320">
              <w:rPr>
                <w:b/>
                <w:spacing w:val="-1"/>
                <w:sz w:val="22"/>
                <w:szCs w:val="22"/>
              </w:rPr>
              <w:t> </w:t>
            </w:r>
            <w:r w:rsidRPr="0088497C">
              <w:rPr>
                <w:b/>
                <w:spacing w:val="-1"/>
                <w:sz w:val="22"/>
                <w:szCs w:val="22"/>
              </w:rPr>
              <w:t>=</w:t>
            </w:r>
            <w:r w:rsidR="00863320">
              <w:rPr>
                <w:b/>
                <w:spacing w:val="-1"/>
                <w:sz w:val="22"/>
                <w:szCs w:val="22"/>
              </w:rPr>
              <w:t> </w:t>
            </w:r>
            <w:r w:rsidRPr="0088497C">
              <w:rPr>
                <w:b/>
                <w:spacing w:val="-1"/>
                <w:sz w:val="22"/>
                <w:szCs w:val="22"/>
              </w:rPr>
              <w:t>4131</w:t>
            </w:r>
          </w:p>
        </w:tc>
      </w:tr>
      <w:tr w:rsidR="00350485" w:rsidRPr="0088497C" w14:paraId="1A4248FB" w14:textId="77777777" w:rsidTr="00775FFD">
        <w:tc>
          <w:tcPr>
            <w:tcW w:w="2877" w:type="dxa"/>
            <w:shd w:val="clear" w:color="auto" w:fill="auto"/>
          </w:tcPr>
          <w:p w14:paraId="283267D0" w14:textId="77777777" w:rsidR="00350485" w:rsidRPr="0088497C" w:rsidRDefault="00350485" w:rsidP="00775FFD">
            <w:pPr>
              <w:widowControl w:val="0"/>
              <w:tabs>
                <w:tab w:val="left" w:pos="8505"/>
              </w:tabs>
              <w:spacing w:before="75"/>
              <w:ind w:right="35"/>
              <w:contextualSpacing/>
              <w:rPr>
                <w:spacing w:val="-1"/>
                <w:sz w:val="22"/>
                <w:szCs w:val="22"/>
              </w:rPr>
            </w:pPr>
            <w:r w:rsidRPr="0088497C">
              <w:rPr>
                <w:spacing w:val="-1"/>
                <w:sz w:val="22"/>
                <w:szCs w:val="22"/>
              </w:rPr>
              <w:t>Simptominė pasikartojanti VTE*</w:t>
            </w:r>
          </w:p>
        </w:tc>
        <w:tc>
          <w:tcPr>
            <w:tcW w:w="2882" w:type="dxa"/>
            <w:shd w:val="clear" w:color="auto" w:fill="auto"/>
          </w:tcPr>
          <w:p w14:paraId="30C54BB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86 </w:t>
            </w:r>
          </w:p>
          <w:p w14:paraId="1BF57076"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2,</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31E82A52"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95 </w:t>
            </w:r>
          </w:p>
          <w:p w14:paraId="32AC6242"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2,</w:t>
            </w:r>
            <w:r w:rsidRPr="0088497C">
              <w:rPr>
                <w:spacing w:val="-1"/>
                <w:sz w:val="22"/>
                <w:szCs w:val="22"/>
              </w:rPr>
              <w:t>3</w:t>
            </w:r>
            <w:r>
              <w:rPr>
                <w:spacing w:val="-1"/>
                <w:sz w:val="22"/>
                <w:szCs w:val="22"/>
              </w:rPr>
              <w:t> %</w:t>
            </w:r>
            <w:r w:rsidRPr="0088497C">
              <w:rPr>
                <w:spacing w:val="-1"/>
                <w:sz w:val="22"/>
                <w:szCs w:val="22"/>
              </w:rPr>
              <w:t>)</w:t>
            </w:r>
          </w:p>
        </w:tc>
      </w:tr>
      <w:tr w:rsidR="00350485" w:rsidRPr="0088497C" w14:paraId="207C1D47" w14:textId="77777777" w:rsidTr="00775FFD">
        <w:tc>
          <w:tcPr>
            <w:tcW w:w="2877" w:type="dxa"/>
            <w:shd w:val="clear" w:color="auto" w:fill="auto"/>
          </w:tcPr>
          <w:p w14:paraId="7BF69833" w14:textId="77777777" w:rsidR="00350485" w:rsidRPr="0088497C" w:rsidRDefault="00350485" w:rsidP="00775FFD">
            <w:pPr>
              <w:widowControl w:val="0"/>
              <w:tabs>
                <w:tab w:val="left" w:pos="8505"/>
              </w:tabs>
              <w:spacing w:before="75"/>
              <w:ind w:left="284" w:right="35"/>
              <w:contextualSpacing/>
              <w:rPr>
                <w:spacing w:val="-1"/>
                <w:sz w:val="22"/>
                <w:szCs w:val="22"/>
              </w:rPr>
            </w:pPr>
            <w:r w:rsidRPr="0088497C">
              <w:rPr>
                <w:spacing w:val="-1"/>
                <w:sz w:val="22"/>
                <w:szCs w:val="22"/>
              </w:rPr>
              <w:t>Simptominė pasikartojanti PE</w:t>
            </w:r>
          </w:p>
        </w:tc>
        <w:tc>
          <w:tcPr>
            <w:tcW w:w="2882" w:type="dxa"/>
            <w:shd w:val="clear" w:color="auto" w:fill="auto"/>
          </w:tcPr>
          <w:p w14:paraId="3E39E69F"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43 </w:t>
            </w:r>
          </w:p>
          <w:p w14:paraId="4E51329C"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0</w:t>
            </w:r>
            <w:r>
              <w:rPr>
                <w:spacing w:val="-1"/>
                <w:sz w:val="22"/>
                <w:szCs w:val="22"/>
              </w:rPr>
              <w:t> %</w:t>
            </w:r>
            <w:r w:rsidRPr="0088497C">
              <w:rPr>
                <w:spacing w:val="-1"/>
                <w:sz w:val="22"/>
                <w:szCs w:val="22"/>
              </w:rPr>
              <w:t>)</w:t>
            </w:r>
          </w:p>
        </w:tc>
        <w:tc>
          <w:tcPr>
            <w:tcW w:w="2855" w:type="dxa"/>
            <w:shd w:val="clear" w:color="auto" w:fill="auto"/>
          </w:tcPr>
          <w:p w14:paraId="1C0F6424"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38 </w:t>
            </w:r>
          </w:p>
          <w:p w14:paraId="158167E9"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9</w:t>
            </w:r>
            <w:r>
              <w:rPr>
                <w:spacing w:val="-1"/>
                <w:sz w:val="22"/>
                <w:szCs w:val="22"/>
              </w:rPr>
              <w:t> %</w:t>
            </w:r>
            <w:r w:rsidRPr="0088497C">
              <w:rPr>
                <w:spacing w:val="-1"/>
                <w:sz w:val="22"/>
                <w:szCs w:val="22"/>
              </w:rPr>
              <w:t>)</w:t>
            </w:r>
          </w:p>
        </w:tc>
      </w:tr>
      <w:tr w:rsidR="00350485" w:rsidRPr="0088497C" w14:paraId="654205D2" w14:textId="77777777" w:rsidTr="00775FFD">
        <w:tc>
          <w:tcPr>
            <w:tcW w:w="2877" w:type="dxa"/>
            <w:shd w:val="clear" w:color="auto" w:fill="auto"/>
          </w:tcPr>
          <w:p w14:paraId="547BF925" w14:textId="77777777" w:rsidR="00350485" w:rsidRPr="0088497C" w:rsidRDefault="00350485" w:rsidP="00775FFD">
            <w:pPr>
              <w:widowControl w:val="0"/>
              <w:tabs>
                <w:tab w:val="left" w:pos="8505"/>
              </w:tabs>
              <w:spacing w:before="75"/>
              <w:ind w:left="284" w:right="35"/>
              <w:contextualSpacing/>
              <w:rPr>
                <w:spacing w:val="-1"/>
                <w:sz w:val="22"/>
                <w:szCs w:val="22"/>
              </w:rPr>
            </w:pPr>
            <w:r w:rsidRPr="0088497C">
              <w:rPr>
                <w:spacing w:val="-1"/>
                <w:sz w:val="22"/>
                <w:szCs w:val="22"/>
              </w:rPr>
              <w:t>Simptominė pasikartojanti GVT</w:t>
            </w:r>
          </w:p>
        </w:tc>
        <w:tc>
          <w:tcPr>
            <w:tcW w:w="2882" w:type="dxa"/>
            <w:shd w:val="clear" w:color="auto" w:fill="auto"/>
          </w:tcPr>
          <w:p w14:paraId="3311DDCE"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32 </w:t>
            </w:r>
          </w:p>
          <w:p w14:paraId="4F76E7C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8</w:t>
            </w:r>
            <w:r>
              <w:rPr>
                <w:spacing w:val="-1"/>
                <w:sz w:val="22"/>
                <w:szCs w:val="22"/>
              </w:rPr>
              <w:t> %</w:t>
            </w:r>
            <w:r w:rsidRPr="0088497C">
              <w:rPr>
                <w:spacing w:val="-1"/>
                <w:sz w:val="22"/>
                <w:szCs w:val="22"/>
              </w:rPr>
              <w:t>)</w:t>
            </w:r>
          </w:p>
        </w:tc>
        <w:tc>
          <w:tcPr>
            <w:tcW w:w="2855" w:type="dxa"/>
            <w:shd w:val="clear" w:color="auto" w:fill="auto"/>
          </w:tcPr>
          <w:p w14:paraId="1FA58845"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45 </w:t>
            </w:r>
          </w:p>
          <w:p w14:paraId="2C69788A"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1</w:t>
            </w:r>
            <w:r>
              <w:rPr>
                <w:spacing w:val="-1"/>
                <w:sz w:val="22"/>
                <w:szCs w:val="22"/>
              </w:rPr>
              <w:t> %</w:t>
            </w:r>
            <w:r w:rsidRPr="0088497C">
              <w:rPr>
                <w:spacing w:val="-1"/>
                <w:sz w:val="22"/>
                <w:szCs w:val="22"/>
              </w:rPr>
              <w:t>)</w:t>
            </w:r>
          </w:p>
        </w:tc>
      </w:tr>
      <w:tr w:rsidR="00350485" w:rsidRPr="0088497C" w14:paraId="06558D29" w14:textId="77777777" w:rsidTr="00775FFD">
        <w:tc>
          <w:tcPr>
            <w:tcW w:w="2877" w:type="dxa"/>
            <w:shd w:val="clear" w:color="auto" w:fill="auto"/>
          </w:tcPr>
          <w:p w14:paraId="30E63244" w14:textId="77777777" w:rsidR="00350485" w:rsidRPr="0088497C" w:rsidRDefault="00350485" w:rsidP="00775FFD">
            <w:pPr>
              <w:widowControl w:val="0"/>
              <w:tabs>
                <w:tab w:val="left" w:pos="8505"/>
              </w:tabs>
              <w:spacing w:before="75"/>
              <w:ind w:left="284" w:right="35"/>
              <w:contextualSpacing/>
              <w:rPr>
                <w:spacing w:val="-1"/>
                <w:sz w:val="22"/>
                <w:szCs w:val="22"/>
              </w:rPr>
            </w:pPr>
            <w:r w:rsidRPr="0088497C">
              <w:rPr>
                <w:spacing w:val="-1"/>
                <w:sz w:val="22"/>
                <w:szCs w:val="22"/>
              </w:rPr>
              <w:t>Simptominė PE ir GVT</w:t>
            </w:r>
          </w:p>
        </w:tc>
        <w:tc>
          <w:tcPr>
            <w:tcW w:w="2882" w:type="dxa"/>
            <w:shd w:val="clear" w:color="auto" w:fill="auto"/>
          </w:tcPr>
          <w:p w14:paraId="0A23208A"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 </w:t>
            </w:r>
          </w:p>
          <w:p w14:paraId="00A40CB4"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(&lt;</w:t>
            </w:r>
            <w:r>
              <w:rPr>
                <w:spacing w:val="-1"/>
                <w:sz w:val="22"/>
                <w:szCs w:val="22"/>
              </w:rPr>
              <w:t>0,</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3087FC34"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2</w:t>
            </w:r>
          </w:p>
          <w:p w14:paraId="6BE3342D"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(&lt;</w:t>
            </w:r>
            <w:r>
              <w:rPr>
                <w:spacing w:val="-1"/>
                <w:sz w:val="22"/>
                <w:szCs w:val="22"/>
              </w:rPr>
              <w:t>0,</w:t>
            </w:r>
            <w:r w:rsidRPr="0088497C">
              <w:rPr>
                <w:spacing w:val="-1"/>
                <w:sz w:val="22"/>
                <w:szCs w:val="22"/>
              </w:rPr>
              <w:t>1</w:t>
            </w:r>
            <w:r>
              <w:rPr>
                <w:spacing w:val="-1"/>
                <w:sz w:val="22"/>
                <w:szCs w:val="22"/>
              </w:rPr>
              <w:t> %</w:t>
            </w:r>
            <w:r w:rsidRPr="0088497C">
              <w:rPr>
                <w:spacing w:val="-1"/>
                <w:sz w:val="22"/>
                <w:szCs w:val="22"/>
              </w:rPr>
              <w:t>)</w:t>
            </w:r>
          </w:p>
        </w:tc>
      </w:tr>
      <w:tr w:rsidR="00350485" w:rsidRPr="0088497C" w14:paraId="0E124D73" w14:textId="77777777" w:rsidTr="00775FFD">
        <w:tc>
          <w:tcPr>
            <w:tcW w:w="2877" w:type="dxa"/>
            <w:shd w:val="clear" w:color="auto" w:fill="auto"/>
          </w:tcPr>
          <w:p w14:paraId="1B1521DB" w14:textId="77777777" w:rsidR="00350485" w:rsidRPr="0088497C" w:rsidRDefault="00350485" w:rsidP="00775FFD">
            <w:pPr>
              <w:widowControl w:val="0"/>
              <w:tabs>
                <w:tab w:val="left" w:pos="8505"/>
              </w:tabs>
              <w:spacing w:before="75"/>
              <w:ind w:right="35"/>
              <w:contextualSpacing/>
              <w:rPr>
                <w:spacing w:val="-1"/>
                <w:sz w:val="22"/>
                <w:szCs w:val="22"/>
              </w:rPr>
            </w:pPr>
            <w:r w:rsidRPr="0088497C">
              <w:rPr>
                <w:spacing w:val="-1"/>
                <w:sz w:val="22"/>
                <w:szCs w:val="22"/>
              </w:rPr>
              <w:t>Mirtis dėl PE / mirtis, kai negalima atmesti PE</w:t>
            </w:r>
          </w:p>
        </w:tc>
        <w:tc>
          <w:tcPr>
            <w:tcW w:w="2882" w:type="dxa"/>
            <w:shd w:val="clear" w:color="auto" w:fill="auto"/>
          </w:tcPr>
          <w:p w14:paraId="14C09EBC"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15 </w:t>
            </w:r>
          </w:p>
          <w:p w14:paraId="3C965369"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4</w:t>
            </w:r>
            <w:r>
              <w:rPr>
                <w:spacing w:val="-1"/>
                <w:sz w:val="22"/>
                <w:szCs w:val="22"/>
              </w:rPr>
              <w:t> %</w:t>
            </w:r>
            <w:r w:rsidRPr="0088497C">
              <w:rPr>
                <w:spacing w:val="-1"/>
                <w:sz w:val="22"/>
                <w:szCs w:val="22"/>
              </w:rPr>
              <w:t>)</w:t>
            </w:r>
          </w:p>
        </w:tc>
        <w:tc>
          <w:tcPr>
            <w:tcW w:w="2855" w:type="dxa"/>
            <w:shd w:val="clear" w:color="auto" w:fill="auto"/>
          </w:tcPr>
          <w:p w14:paraId="6E0AB71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13 </w:t>
            </w:r>
          </w:p>
          <w:p w14:paraId="2C1DCB7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3</w:t>
            </w:r>
            <w:r>
              <w:rPr>
                <w:spacing w:val="-1"/>
                <w:sz w:val="22"/>
                <w:szCs w:val="22"/>
              </w:rPr>
              <w:t> %</w:t>
            </w:r>
            <w:r w:rsidRPr="0088497C">
              <w:rPr>
                <w:spacing w:val="-1"/>
                <w:sz w:val="22"/>
                <w:szCs w:val="22"/>
              </w:rPr>
              <w:t>)</w:t>
            </w:r>
          </w:p>
        </w:tc>
      </w:tr>
      <w:tr w:rsidR="00350485" w:rsidRPr="0088497C" w14:paraId="6392653C" w14:textId="77777777" w:rsidTr="00775FFD">
        <w:tc>
          <w:tcPr>
            <w:tcW w:w="2877" w:type="dxa"/>
            <w:shd w:val="clear" w:color="auto" w:fill="auto"/>
          </w:tcPr>
          <w:p w14:paraId="6F31EC5F"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Didysis ar klinikiniu požiūriu reikšmingas ne didysis kraujavimas</w:t>
            </w:r>
          </w:p>
        </w:tc>
        <w:tc>
          <w:tcPr>
            <w:tcW w:w="2882" w:type="dxa"/>
            <w:shd w:val="clear" w:color="auto" w:fill="auto"/>
          </w:tcPr>
          <w:p w14:paraId="6945F02C"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388 </w:t>
            </w:r>
          </w:p>
          <w:p w14:paraId="3B1BA4F9"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9,</w:t>
            </w:r>
            <w:r w:rsidRPr="0088497C">
              <w:rPr>
                <w:spacing w:val="-1"/>
                <w:sz w:val="22"/>
                <w:szCs w:val="22"/>
              </w:rPr>
              <w:t>4</w:t>
            </w:r>
            <w:r>
              <w:rPr>
                <w:spacing w:val="-1"/>
                <w:sz w:val="22"/>
                <w:szCs w:val="22"/>
              </w:rPr>
              <w:t> %</w:t>
            </w:r>
            <w:r w:rsidRPr="0088497C">
              <w:rPr>
                <w:spacing w:val="-1"/>
                <w:sz w:val="22"/>
                <w:szCs w:val="22"/>
              </w:rPr>
              <w:t>)</w:t>
            </w:r>
          </w:p>
        </w:tc>
        <w:tc>
          <w:tcPr>
            <w:tcW w:w="2855" w:type="dxa"/>
            <w:shd w:val="clear" w:color="auto" w:fill="auto"/>
          </w:tcPr>
          <w:p w14:paraId="2E94A7E5"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412 </w:t>
            </w:r>
          </w:p>
          <w:p w14:paraId="17F9C1F4"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(1</w:t>
            </w:r>
            <w:r>
              <w:rPr>
                <w:spacing w:val="-1"/>
                <w:sz w:val="22"/>
                <w:szCs w:val="22"/>
              </w:rPr>
              <w:t>0,</w:t>
            </w:r>
            <w:r w:rsidRPr="0088497C">
              <w:rPr>
                <w:spacing w:val="-1"/>
                <w:sz w:val="22"/>
                <w:szCs w:val="22"/>
              </w:rPr>
              <w:t>0</w:t>
            </w:r>
            <w:r>
              <w:rPr>
                <w:spacing w:val="-1"/>
                <w:sz w:val="22"/>
                <w:szCs w:val="22"/>
              </w:rPr>
              <w:t> %</w:t>
            </w:r>
            <w:r w:rsidRPr="0088497C">
              <w:rPr>
                <w:spacing w:val="-1"/>
                <w:sz w:val="22"/>
                <w:szCs w:val="22"/>
              </w:rPr>
              <w:t>)</w:t>
            </w:r>
          </w:p>
        </w:tc>
      </w:tr>
      <w:tr w:rsidR="00350485" w:rsidRPr="0088497C" w14:paraId="6083291A" w14:textId="77777777" w:rsidTr="00775FFD">
        <w:tc>
          <w:tcPr>
            <w:tcW w:w="2877" w:type="dxa"/>
            <w:shd w:val="clear" w:color="auto" w:fill="auto"/>
          </w:tcPr>
          <w:p w14:paraId="0242A676"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Didžiojo kraujavimo atvejai</w:t>
            </w:r>
          </w:p>
        </w:tc>
        <w:tc>
          <w:tcPr>
            <w:tcW w:w="2882" w:type="dxa"/>
            <w:shd w:val="clear" w:color="auto" w:fill="auto"/>
          </w:tcPr>
          <w:p w14:paraId="51F8B36A"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40 </w:t>
            </w:r>
          </w:p>
          <w:p w14:paraId="4D07CC57"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0</w:t>
            </w:r>
            <w:r>
              <w:rPr>
                <w:spacing w:val="-1"/>
                <w:sz w:val="22"/>
                <w:szCs w:val="22"/>
              </w:rPr>
              <w:t> %</w:t>
            </w:r>
            <w:r w:rsidRPr="0088497C">
              <w:rPr>
                <w:spacing w:val="-1"/>
                <w:sz w:val="22"/>
                <w:szCs w:val="22"/>
              </w:rPr>
              <w:t>)</w:t>
            </w:r>
          </w:p>
        </w:tc>
        <w:tc>
          <w:tcPr>
            <w:tcW w:w="2855" w:type="dxa"/>
            <w:shd w:val="clear" w:color="auto" w:fill="auto"/>
          </w:tcPr>
          <w:p w14:paraId="3F37067D"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72 </w:t>
            </w:r>
          </w:p>
          <w:p w14:paraId="3D00BDEE"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7</w:t>
            </w:r>
            <w:r>
              <w:rPr>
                <w:spacing w:val="-1"/>
                <w:sz w:val="22"/>
                <w:szCs w:val="22"/>
              </w:rPr>
              <w:t> %</w:t>
            </w:r>
            <w:r w:rsidRPr="0088497C">
              <w:rPr>
                <w:spacing w:val="-1"/>
                <w:sz w:val="22"/>
                <w:szCs w:val="22"/>
              </w:rPr>
              <w:t>)</w:t>
            </w:r>
          </w:p>
        </w:tc>
      </w:tr>
    </w:tbl>
    <w:p w14:paraId="22CCBBE4" w14:textId="77777777" w:rsidR="00350485" w:rsidRPr="0088497C" w:rsidRDefault="00350485" w:rsidP="00725B59">
      <w:pPr>
        <w:rPr>
          <w:sz w:val="22"/>
          <w:szCs w:val="22"/>
        </w:rPr>
      </w:pPr>
      <w:r w:rsidRPr="0088497C">
        <w:rPr>
          <w:sz w:val="22"/>
          <w:szCs w:val="22"/>
        </w:rPr>
        <w:t>a) Rivaroksabanas po 15</w:t>
      </w:r>
      <w:r>
        <w:rPr>
          <w:sz w:val="22"/>
          <w:szCs w:val="22"/>
        </w:rPr>
        <w:t> mg</w:t>
      </w:r>
      <w:r w:rsidRPr="0088497C">
        <w:rPr>
          <w:sz w:val="22"/>
          <w:szCs w:val="22"/>
        </w:rPr>
        <w:t xml:space="preserve"> du kartus per parą 3 savaites; vėliau vartojama po 20</w:t>
      </w:r>
      <w:r>
        <w:rPr>
          <w:sz w:val="22"/>
          <w:szCs w:val="22"/>
        </w:rPr>
        <w:t> mg</w:t>
      </w:r>
      <w:r w:rsidRPr="0088497C">
        <w:rPr>
          <w:sz w:val="22"/>
          <w:szCs w:val="22"/>
        </w:rPr>
        <w:t xml:space="preserve"> kartą per parą.</w:t>
      </w:r>
    </w:p>
    <w:p w14:paraId="2350CD75" w14:textId="77777777" w:rsidR="00350485" w:rsidRPr="0088497C" w:rsidRDefault="00350485" w:rsidP="00350485">
      <w:pPr>
        <w:ind w:left="142" w:hanging="142"/>
        <w:rPr>
          <w:sz w:val="22"/>
          <w:szCs w:val="22"/>
        </w:rPr>
      </w:pPr>
      <w:r w:rsidRPr="0088497C">
        <w:rPr>
          <w:sz w:val="22"/>
          <w:szCs w:val="22"/>
        </w:rPr>
        <w:t xml:space="preserve">b) Enoksaparinas ne mažiau kaip 5 paras, kartu vartojant ir vėliau tęsiant gydymą VKA. </w:t>
      </w:r>
    </w:p>
    <w:p w14:paraId="6DE6BABF" w14:textId="0D3E93F4" w:rsidR="00350485" w:rsidRPr="0088497C" w:rsidRDefault="00350485" w:rsidP="00350485">
      <w:pPr>
        <w:ind w:left="142" w:hanging="142"/>
        <w:rPr>
          <w:sz w:val="22"/>
          <w:szCs w:val="22"/>
        </w:rPr>
      </w:pPr>
      <w:r w:rsidRPr="0088497C">
        <w:rPr>
          <w:sz w:val="22"/>
          <w:szCs w:val="22"/>
        </w:rPr>
        <w:t>* p</w:t>
      </w:r>
      <w:r w:rsidR="00863320">
        <w:rPr>
          <w:sz w:val="22"/>
          <w:szCs w:val="22"/>
        </w:rPr>
        <w:t> </w:t>
      </w:r>
      <w:r w:rsidRPr="0088497C">
        <w:rPr>
          <w:sz w:val="22"/>
          <w:szCs w:val="22"/>
        </w:rPr>
        <w:t>&lt;</w:t>
      </w:r>
      <w:r>
        <w:rPr>
          <w:sz w:val="22"/>
          <w:szCs w:val="22"/>
        </w:rPr>
        <w:t> </w:t>
      </w:r>
      <w:r w:rsidRPr="0088497C">
        <w:rPr>
          <w:sz w:val="22"/>
          <w:szCs w:val="22"/>
        </w:rPr>
        <w:t>0,0001 (ne prastesnis rezultatas, vertinant pagal iš anksto specifikuotą rizikos santykį 1,75); RS: 0,886 (0,661-1,186).</w:t>
      </w:r>
    </w:p>
    <w:p w14:paraId="479728E6" w14:textId="77777777" w:rsidR="00350485" w:rsidRPr="0088497C" w:rsidRDefault="00350485" w:rsidP="00350485">
      <w:pPr>
        <w:rPr>
          <w:sz w:val="22"/>
          <w:szCs w:val="22"/>
        </w:rPr>
      </w:pPr>
    </w:p>
    <w:p w14:paraId="0D08CE9C" w14:textId="13BCD84B" w:rsidR="00350485" w:rsidRPr="0088497C" w:rsidRDefault="00350485" w:rsidP="00350485">
      <w:pPr>
        <w:rPr>
          <w:sz w:val="22"/>
          <w:szCs w:val="22"/>
        </w:rPr>
      </w:pPr>
      <w:r w:rsidRPr="0088497C">
        <w:rPr>
          <w:sz w:val="22"/>
          <w:szCs w:val="22"/>
        </w:rPr>
        <w:t>Atlikus jungtinę analizę, buvo nustatyta iš anksto specifikuota grynoji klinikinė nauda (pirminio veiksmingumo rezultatai plius didžiojo kraujavimo atvejai): RS 0,771 ((95</w:t>
      </w:r>
      <w:r>
        <w:rPr>
          <w:sz w:val="22"/>
          <w:szCs w:val="22"/>
        </w:rPr>
        <w:t> %</w:t>
      </w:r>
      <w:r w:rsidRPr="0088497C">
        <w:rPr>
          <w:sz w:val="22"/>
          <w:szCs w:val="22"/>
        </w:rPr>
        <w:t xml:space="preserve"> PI: 0,614-0,967), nominali p reikšmė p</w:t>
      </w:r>
      <w:r w:rsidR="00863320">
        <w:rPr>
          <w:sz w:val="22"/>
          <w:szCs w:val="22"/>
        </w:rPr>
        <w:t> </w:t>
      </w:r>
      <w:r w:rsidRPr="0088497C">
        <w:rPr>
          <w:sz w:val="22"/>
          <w:szCs w:val="22"/>
        </w:rPr>
        <w:t>=</w:t>
      </w:r>
      <w:r w:rsidR="00863320">
        <w:rPr>
          <w:sz w:val="22"/>
          <w:szCs w:val="22"/>
        </w:rPr>
        <w:t> </w:t>
      </w:r>
      <w:r w:rsidRPr="0088497C">
        <w:rPr>
          <w:sz w:val="22"/>
          <w:szCs w:val="22"/>
        </w:rPr>
        <w:t>0,0244).</w:t>
      </w:r>
    </w:p>
    <w:p w14:paraId="25EADBFD" w14:textId="77777777" w:rsidR="00350485" w:rsidRPr="0088497C" w:rsidRDefault="00350485" w:rsidP="00350485">
      <w:pPr>
        <w:rPr>
          <w:sz w:val="22"/>
          <w:szCs w:val="22"/>
        </w:rPr>
      </w:pPr>
    </w:p>
    <w:p w14:paraId="3E063DEB" w14:textId="151756A6" w:rsidR="00350485" w:rsidRPr="0088497C" w:rsidRDefault="00350485" w:rsidP="00350485">
      <w:pPr>
        <w:rPr>
          <w:sz w:val="22"/>
          <w:szCs w:val="22"/>
        </w:rPr>
      </w:pPr>
      <w:r w:rsidRPr="0088497C">
        <w:rPr>
          <w:i/>
          <w:sz w:val="22"/>
          <w:szCs w:val="22"/>
        </w:rPr>
        <w:t>Einstein Extention</w:t>
      </w:r>
      <w:r w:rsidRPr="0088497C">
        <w:rPr>
          <w:sz w:val="22"/>
          <w:szCs w:val="22"/>
        </w:rPr>
        <w:t xml:space="preserve"> tyrime (žr. </w:t>
      </w:r>
      <w:r w:rsidR="00423D71">
        <w:rPr>
          <w:sz w:val="22"/>
          <w:szCs w:val="22"/>
        </w:rPr>
        <w:t>9</w:t>
      </w:r>
      <w:r w:rsidRPr="0088497C">
        <w:rPr>
          <w:sz w:val="22"/>
          <w:szCs w:val="22"/>
        </w:rPr>
        <w:t xml:space="preserve"> lentelę) rivaroksabanas, vertinant pirminio ir antrinio veiksmingumo rezultatus, buvo pranašesnis už placebą. Tiriant pirminio saugumo rezultatus (didžiojo kraujavimo atvejus) pacientų, vartojusių rivaroksabano 20</w:t>
      </w:r>
      <w:r>
        <w:rPr>
          <w:sz w:val="22"/>
          <w:szCs w:val="22"/>
        </w:rPr>
        <w:t> mg</w:t>
      </w:r>
      <w:r w:rsidRPr="0088497C">
        <w:rPr>
          <w:sz w:val="22"/>
          <w:szCs w:val="22"/>
        </w:rPr>
        <w:t xml:space="preserve">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Pr>
          <w:sz w:val="22"/>
          <w:szCs w:val="22"/>
        </w:rPr>
        <w:t> mg</w:t>
      </w:r>
      <w:r w:rsidRPr="0088497C">
        <w:rPr>
          <w:sz w:val="22"/>
          <w:szCs w:val="22"/>
        </w:rPr>
        <w:t xml:space="preserve"> vieną kartą per parą, palyginti su placebu.</w:t>
      </w:r>
    </w:p>
    <w:p w14:paraId="10824561" w14:textId="77777777" w:rsidR="00350485" w:rsidRPr="0088497C" w:rsidRDefault="00350485" w:rsidP="00350485">
      <w:pPr>
        <w:rPr>
          <w:sz w:val="22"/>
          <w:szCs w:val="22"/>
        </w:rPr>
      </w:pPr>
    </w:p>
    <w:p w14:paraId="1C53C0FC" w14:textId="3B63DB5F" w:rsidR="00350485" w:rsidRDefault="00423D71" w:rsidP="00350485">
      <w:pPr>
        <w:rPr>
          <w:b/>
          <w:sz w:val="22"/>
          <w:szCs w:val="22"/>
        </w:rPr>
      </w:pPr>
      <w:r>
        <w:rPr>
          <w:b/>
          <w:sz w:val="22"/>
          <w:szCs w:val="22"/>
        </w:rPr>
        <w:t>9</w:t>
      </w:r>
      <w:r w:rsidR="00350485" w:rsidRPr="0088497C">
        <w:rPr>
          <w:b/>
          <w:sz w:val="22"/>
          <w:szCs w:val="22"/>
        </w:rPr>
        <w:t xml:space="preserve"> lentelė. Veiksmingumo ir saugumo rezultatai, gauti III fazės </w:t>
      </w:r>
      <w:r w:rsidR="00350485" w:rsidRPr="0088497C">
        <w:rPr>
          <w:b/>
          <w:i/>
          <w:sz w:val="22"/>
          <w:szCs w:val="22"/>
        </w:rPr>
        <w:t>Einstein Extention</w:t>
      </w:r>
      <w:r w:rsidR="00350485" w:rsidRPr="0088497C">
        <w:rPr>
          <w:b/>
          <w:sz w:val="22"/>
          <w:szCs w:val="22"/>
        </w:rPr>
        <w:t xml:space="preserve"> tyrimo metu</w:t>
      </w:r>
    </w:p>
    <w:p w14:paraId="7ADB4581" w14:textId="77777777" w:rsidR="00903B46" w:rsidRPr="00725B59" w:rsidRDefault="00903B46" w:rsidP="00350485">
      <w:pPr>
        <w:rPr>
          <w:b/>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350485" w:rsidRPr="0088497C" w14:paraId="0F7145D7" w14:textId="77777777" w:rsidTr="00775FFD">
        <w:tc>
          <w:tcPr>
            <w:tcW w:w="2877" w:type="dxa"/>
            <w:shd w:val="clear" w:color="auto" w:fill="auto"/>
          </w:tcPr>
          <w:p w14:paraId="541F3D04"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Tyrimo populiacija</w:t>
            </w:r>
          </w:p>
        </w:tc>
        <w:tc>
          <w:tcPr>
            <w:tcW w:w="5737" w:type="dxa"/>
            <w:gridSpan w:val="2"/>
            <w:shd w:val="clear" w:color="auto" w:fill="auto"/>
          </w:tcPr>
          <w:p w14:paraId="4D74A881" w14:textId="4DEFCA1A"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1</w:t>
            </w:r>
            <w:r w:rsidR="00863320">
              <w:rPr>
                <w:b/>
                <w:spacing w:val="-1"/>
                <w:sz w:val="22"/>
                <w:szCs w:val="22"/>
              </w:rPr>
              <w:t> </w:t>
            </w:r>
            <w:r w:rsidRPr="0088497C">
              <w:rPr>
                <w:b/>
                <w:spacing w:val="-1"/>
                <w:sz w:val="22"/>
                <w:szCs w:val="22"/>
              </w:rPr>
              <w:t>197 tiriamieji tęsė pasikartojančios venų tromboembolijos gydymą ir profilaktiką</w:t>
            </w:r>
          </w:p>
        </w:tc>
      </w:tr>
      <w:tr w:rsidR="00350485" w:rsidRPr="0088497C" w14:paraId="310C42AD" w14:textId="77777777" w:rsidTr="00775FFD">
        <w:tc>
          <w:tcPr>
            <w:tcW w:w="2877" w:type="dxa"/>
            <w:shd w:val="clear" w:color="auto" w:fill="auto"/>
          </w:tcPr>
          <w:p w14:paraId="07910EF1"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Gydymo dozė ir trukmė</w:t>
            </w:r>
          </w:p>
          <w:p w14:paraId="62F6F21D" w14:textId="77777777" w:rsidR="00350485" w:rsidRPr="0088497C" w:rsidRDefault="00350485" w:rsidP="00775FFD">
            <w:pPr>
              <w:widowControl w:val="0"/>
              <w:tabs>
                <w:tab w:val="left" w:pos="8505"/>
              </w:tabs>
              <w:spacing w:before="75"/>
              <w:ind w:right="35"/>
              <w:contextualSpacing/>
              <w:jc w:val="both"/>
              <w:rPr>
                <w:b/>
                <w:spacing w:val="-1"/>
                <w:sz w:val="22"/>
                <w:szCs w:val="22"/>
              </w:rPr>
            </w:pPr>
          </w:p>
        </w:tc>
        <w:tc>
          <w:tcPr>
            <w:tcW w:w="2882" w:type="dxa"/>
            <w:shd w:val="clear" w:color="auto" w:fill="auto"/>
          </w:tcPr>
          <w:p w14:paraId="36B33613" w14:textId="77777777" w:rsidR="00350485" w:rsidRPr="0088497C" w:rsidRDefault="00350485" w:rsidP="00775FFD">
            <w:pPr>
              <w:widowControl w:val="0"/>
              <w:tabs>
                <w:tab w:val="left" w:pos="8505"/>
              </w:tabs>
              <w:spacing w:before="75"/>
              <w:ind w:right="35"/>
              <w:contextualSpacing/>
              <w:jc w:val="both"/>
              <w:rPr>
                <w:b/>
                <w:spacing w:val="-1"/>
                <w:sz w:val="22"/>
                <w:szCs w:val="22"/>
                <w:vertAlign w:val="superscript"/>
              </w:rPr>
            </w:pPr>
            <w:r w:rsidRPr="0088497C">
              <w:rPr>
                <w:b/>
                <w:spacing w:val="-1"/>
                <w:sz w:val="22"/>
                <w:szCs w:val="22"/>
              </w:rPr>
              <w:t>Rivaroksabanas</w:t>
            </w:r>
            <w:r w:rsidRPr="0088497C">
              <w:rPr>
                <w:b/>
                <w:spacing w:val="-1"/>
                <w:sz w:val="22"/>
                <w:szCs w:val="22"/>
                <w:vertAlign w:val="superscript"/>
              </w:rPr>
              <w:t>a)</w:t>
            </w:r>
          </w:p>
          <w:p w14:paraId="142E5431" w14:textId="77777777"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6 arba 12 mėnesių</w:t>
            </w:r>
          </w:p>
          <w:p w14:paraId="506094BF" w14:textId="16F867B0"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863320">
              <w:rPr>
                <w:b/>
                <w:spacing w:val="-1"/>
                <w:sz w:val="22"/>
                <w:szCs w:val="22"/>
              </w:rPr>
              <w:t> </w:t>
            </w:r>
            <w:r w:rsidRPr="0088497C">
              <w:rPr>
                <w:b/>
                <w:spacing w:val="-1"/>
                <w:sz w:val="22"/>
                <w:szCs w:val="22"/>
              </w:rPr>
              <w:t>=</w:t>
            </w:r>
            <w:r w:rsidR="00863320">
              <w:rPr>
                <w:b/>
                <w:spacing w:val="-1"/>
                <w:sz w:val="22"/>
                <w:szCs w:val="22"/>
              </w:rPr>
              <w:t> </w:t>
            </w:r>
            <w:r w:rsidRPr="0088497C">
              <w:rPr>
                <w:b/>
                <w:spacing w:val="-1"/>
                <w:sz w:val="22"/>
                <w:szCs w:val="22"/>
              </w:rPr>
              <w:t>602</w:t>
            </w:r>
          </w:p>
        </w:tc>
        <w:tc>
          <w:tcPr>
            <w:tcW w:w="2855" w:type="dxa"/>
            <w:shd w:val="clear" w:color="auto" w:fill="auto"/>
          </w:tcPr>
          <w:p w14:paraId="7679A8A3" w14:textId="3881DCE9"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Placebo6 arba 12 mėnesių</w:t>
            </w:r>
          </w:p>
          <w:p w14:paraId="34475ECA" w14:textId="0BD572F1" w:rsidR="00350485" w:rsidRPr="0088497C" w:rsidRDefault="00350485"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863320">
              <w:rPr>
                <w:b/>
                <w:spacing w:val="-1"/>
                <w:sz w:val="22"/>
                <w:szCs w:val="22"/>
              </w:rPr>
              <w:t> </w:t>
            </w:r>
            <w:r w:rsidRPr="0088497C">
              <w:rPr>
                <w:b/>
                <w:spacing w:val="-1"/>
                <w:sz w:val="22"/>
                <w:szCs w:val="22"/>
              </w:rPr>
              <w:t>=</w:t>
            </w:r>
            <w:r w:rsidR="00863320">
              <w:rPr>
                <w:b/>
                <w:spacing w:val="-1"/>
                <w:sz w:val="22"/>
                <w:szCs w:val="22"/>
              </w:rPr>
              <w:t> </w:t>
            </w:r>
            <w:r w:rsidRPr="0088497C">
              <w:rPr>
                <w:b/>
                <w:spacing w:val="-1"/>
                <w:sz w:val="22"/>
                <w:szCs w:val="22"/>
              </w:rPr>
              <w:t>594</w:t>
            </w:r>
          </w:p>
        </w:tc>
      </w:tr>
      <w:tr w:rsidR="00350485" w:rsidRPr="0088497C" w14:paraId="781F958F" w14:textId="77777777" w:rsidTr="00775FFD">
        <w:tc>
          <w:tcPr>
            <w:tcW w:w="2877" w:type="dxa"/>
            <w:shd w:val="clear" w:color="auto" w:fill="auto"/>
          </w:tcPr>
          <w:p w14:paraId="3E66B1C7" w14:textId="77777777" w:rsidR="00350485" w:rsidRPr="0088497C" w:rsidRDefault="00350485" w:rsidP="00775FFD">
            <w:pPr>
              <w:widowControl w:val="0"/>
              <w:tabs>
                <w:tab w:val="left" w:pos="8505"/>
              </w:tabs>
              <w:spacing w:before="75"/>
              <w:ind w:right="35"/>
              <w:contextualSpacing/>
              <w:rPr>
                <w:spacing w:val="-1"/>
                <w:sz w:val="22"/>
                <w:szCs w:val="22"/>
              </w:rPr>
            </w:pPr>
            <w:r w:rsidRPr="0088497C">
              <w:rPr>
                <w:spacing w:val="-1"/>
                <w:sz w:val="22"/>
                <w:szCs w:val="22"/>
              </w:rPr>
              <w:t>Simptominė pasikartojanti VTE*</w:t>
            </w:r>
          </w:p>
        </w:tc>
        <w:tc>
          <w:tcPr>
            <w:tcW w:w="2882" w:type="dxa"/>
            <w:shd w:val="clear" w:color="auto" w:fill="auto"/>
          </w:tcPr>
          <w:p w14:paraId="04BEEB59"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8 </w:t>
            </w:r>
          </w:p>
          <w:p w14:paraId="2B5776D2"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3</w:t>
            </w:r>
            <w:r>
              <w:rPr>
                <w:spacing w:val="-1"/>
                <w:sz w:val="22"/>
                <w:szCs w:val="22"/>
              </w:rPr>
              <w:t> %</w:t>
            </w:r>
            <w:r w:rsidRPr="0088497C">
              <w:rPr>
                <w:spacing w:val="-1"/>
                <w:sz w:val="22"/>
                <w:szCs w:val="22"/>
              </w:rPr>
              <w:t>)</w:t>
            </w:r>
          </w:p>
        </w:tc>
        <w:tc>
          <w:tcPr>
            <w:tcW w:w="2855" w:type="dxa"/>
            <w:shd w:val="clear" w:color="auto" w:fill="auto"/>
          </w:tcPr>
          <w:p w14:paraId="557626B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42 </w:t>
            </w:r>
          </w:p>
          <w:p w14:paraId="30B703F5"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7,</w:t>
            </w:r>
            <w:r w:rsidRPr="0088497C">
              <w:rPr>
                <w:spacing w:val="-1"/>
                <w:sz w:val="22"/>
                <w:szCs w:val="22"/>
              </w:rPr>
              <w:t>1</w:t>
            </w:r>
            <w:r>
              <w:rPr>
                <w:spacing w:val="-1"/>
                <w:sz w:val="22"/>
                <w:szCs w:val="22"/>
              </w:rPr>
              <w:t> %</w:t>
            </w:r>
            <w:r w:rsidRPr="0088497C">
              <w:rPr>
                <w:spacing w:val="-1"/>
                <w:sz w:val="22"/>
                <w:szCs w:val="22"/>
              </w:rPr>
              <w:t>)</w:t>
            </w:r>
          </w:p>
        </w:tc>
      </w:tr>
      <w:tr w:rsidR="00350485" w:rsidRPr="0088497C" w14:paraId="37AE4FD0" w14:textId="77777777" w:rsidTr="00775FFD">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350485" w:rsidRPr="0088497C" w14:paraId="5CA4E04B" w14:textId="77777777" w:rsidTr="00775FFD">
              <w:trPr>
                <w:trHeight w:val="145"/>
              </w:trPr>
              <w:tc>
                <w:tcPr>
                  <w:tcW w:w="0" w:type="auto"/>
                </w:tcPr>
                <w:p w14:paraId="6EB97AB2"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Simptominė pasikartojanti PE</w:t>
                  </w:r>
                </w:p>
              </w:tc>
            </w:tr>
          </w:tbl>
          <w:p w14:paraId="3C3D9129" w14:textId="77777777" w:rsidR="00350485" w:rsidRPr="0088497C" w:rsidRDefault="00350485" w:rsidP="00775FFD">
            <w:pPr>
              <w:widowControl w:val="0"/>
              <w:tabs>
                <w:tab w:val="left" w:pos="8505"/>
              </w:tabs>
              <w:spacing w:before="75"/>
              <w:ind w:right="35"/>
              <w:contextualSpacing/>
              <w:jc w:val="both"/>
              <w:rPr>
                <w:spacing w:val="-1"/>
                <w:sz w:val="22"/>
                <w:szCs w:val="22"/>
              </w:rPr>
            </w:pPr>
          </w:p>
        </w:tc>
        <w:tc>
          <w:tcPr>
            <w:tcW w:w="2882" w:type="dxa"/>
            <w:shd w:val="clear" w:color="auto" w:fill="auto"/>
          </w:tcPr>
          <w:p w14:paraId="20F6ABA9"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 </w:t>
            </w:r>
          </w:p>
          <w:p w14:paraId="32243D19"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3</w:t>
            </w:r>
            <w:r>
              <w:rPr>
                <w:spacing w:val="-1"/>
                <w:sz w:val="22"/>
                <w:szCs w:val="22"/>
              </w:rPr>
              <w:t> %</w:t>
            </w:r>
            <w:r w:rsidRPr="0088497C">
              <w:rPr>
                <w:spacing w:val="-1"/>
                <w:sz w:val="22"/>
                <w:szCs w:val="22"/>
              </w:rPr>
              <w:t>)</w:t>
            </w:r>
          </w:p>
        </w:tc>
        <w:tc>
          <w:tcPr>
            <w:tcW w:w="2855" w:type="dxa"/>
            <w:shd w:val="clear" w:color="auto" w:fill="auto"/>
          </w:tcPr>
          <w:p w14:paraId="3348C598"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13 </w:t>
            </w:r>
          </w:p>
          <w:p w14:paraId="09D12613"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2,</w:t>
            </w:r>
            <w:r w:rsidRPr="0088497C">
              <w:rPr>
                <w:spacing w:val="-1"/>
                <w:sz w:val="22"/>
                <w:szCs w:val="22"/>
              </w:rPr>
              <w:t>2</w:t>
            </w:r>
            <w:r>
              <w:rPr>
                <w:spacing w:val="-1"/>
                <w:sz w:val="22"/>
                <w:szCs w:val="22"/>
              </w:rPr>
              <w:t> %</w:t>
            </w:r>
            <w:r w:rsidRPr="0088497C">
              <w:rPr>
                <w:spacing w:val="-1"/>
                <w:sz w:val="22"/>
                <w:szCs w:val="22"/>
              </w:rPr>
              <w:t>)</w:t>
            </w:r>
          </w:p>
        </w:tc>
      </w:tr>
      <w:tr w:rsidR="00350485" w:rsidRPr="0088497C" w14:paraId="3B3FD5F1" w14:textId="77777777" w:rsidTr="00775FFD">
        <w:tc>
          <w:tcPr>
            <w:tcW w:w="2877" w:type="dxa"/>
            <w:shd w:val="clear" w:color="auto" w:fill="auto"/>
          </w:tcPr>
          <w:p w14:paraId="3538BF25" w14:textId="77777777" w:rsidR="00350485" w:rsidRPr="0088497C" w:rsidRDefault="00350485" w:rsidP="00775FFD">
            <w:pPr>
              <w:widowControl w:val="0"/>
              <w:tabs>
                <w:tab w:val="left" w:pos="8505"/>
              </w:tabs>
              <w:spacing w:before="75"/>
              <w:ind w:left="142" w:right="35"/>
              <w:contextualSpacing/>
              <w:rPr>
                <w:spacing w:val="-1"/>
                <w:sz w:val="22"/>
                <w:szCs w:val="22"/>
              </w:rPr>
            </w:pPr>
            <w:r w:rsidRPr="0088497C">
              <w:rPr>
                <w:spacing w:val="-1"/>
                <w:sz w:val="22"/>
                <w:szCs w:val="22"/>
              </w:rPr>
              <w:t>Simptominė pasikartojanti GVT</w:t>
            </w:r>
          </w:p>
        </w:tc>
        <w:tc>
          <w:tcPr>
            <w:tcW w:w="2882" w:type="dxa"/>
            <w:shd w:val="clear" w:color="auto" w:fill="auto"/>
          </w:tcPr>
          <w:p w14:paraId="5D09CD73"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5 </w:t>
            </w:r>
          </w:p>
          <w:p w14:paraId="5C1B9AE7"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8</w:t>
            </w:r>
            <w:r>
              <w:rPr>
                <w:spacing w:val="-1"/>
                <w:sz w:val="22"/>
                <w:szCs w:val="22"/>
              </w:rPr>
              <w:t> %</w:t>
            </w:r>
            <w:r w:rsidRPr="0088497C">
              <w:rPr>
                <w:spacing w:val="-1"/>
                <w:sz w:val="22"/>
                <w:szCs w:val="22"/>
              </w:rPr>
              <w:t>)</w:t>
            </w:r>
          </w:p>
        </w:tc>
        <w:tc>
          <w:tcPr>
            <w:tcW w:w="2855" w:type="dxa"/>
            <w:shd w:val="clear" w:color="auto" w:fill="auto"/>
          </w:tcPr>
          <w:p w14:paraId="2A127FDD"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31 </w:t>
            </w:r>
          </w:p>
          <w:p w14:paraId="22C0030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5,</w:t>
            </w:r>
            <w:r w:rsidRPr="0088497C">
              <w:rPr>
                <w:spacing w:val="-1"/>
                <w:sz w:val="22"/>
                <w:szCs w:val="22"/>
              </w:rPr>
              <w:t>2</w:t>
            </w:r>
            <w:r>
              <w:rPr>
                <w:spacing w:val="-1"/>
                <w:sz w:val="22"/>
                <w:szCs w:val="22"/>
              </w:rPr>
              <w:t> %</w:t>
            </w:r>
            <w:r w:rsidRPr="0088497C">
              <w:rPr>
                <w:spacing w:val="-1"/>
                <w:sz w:val="22"/>
                <w:szCs w:val="22"/>
              </w:rPr>
              <w:t>)</w:t>
            </w:r>
          </w:p>
        </w:tc>
      </w:tr>
      <w:tr w:rsidR="00350485" w:rsidRPr="0088497C" w14:paraId="3DF521F6" w14:textId="77777777" w:rsidTr="00775FFD">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350485" w:rsidRPr="0088497C" w14:paraId="4E81E1EF" w14:textId="77777777" w:rsidTr="00775FFD">
              <w:trPr>
                <w:trHeight w:val="275"/>
              </w:trPr>
              <w:tc>
                <w:tcPr>
                  <w:tcW w:w="0" w:type="auto"/>
                </w:tcPr>
                <w:p w14:paraId="1AFF4835" w14:textId="77777777" w:rsidR="00350485" w:rsidRPr="0088497C" w:rsidRDefault="00350485" w:rsidP="00775FFD">
                  <w:pPr>
                    <w:pStyle w:val="Default"/>
                    <w:rPr>
                      <w:color w:val="auto"/>
                      <w:sz w:val="22"/>
                      <w:szCs w:val="22"/>
                    </w:rPr>
                  </w:pPr>
                  <w:r w:rsidRPr="0088497C">
                    <w:rPr>
                      <w:color w:val="auto"/>
                      <w:sz w:val="22"/>
                      <w:szCs w:val="22"/>
                    </w:rPr>
                    <w:t>Mirtis dėl PE / mirtis, kai negalima atmesti PE</w:t>
                  </w:r>
                </w:p>
              </w:tc>
            </w:tr>
          </w:tbl>
          <w:p w14:paraId="67C56F01" w14:textId="77777777" w:rsidR="00350485" w:rsidRPr="0088497C" w:rsidRDefault="00350485" w:rsidP="00775FFD">
            <w:pPr>
              <w:widowControl w:val="0"/>
              <w:tabs>
                <w:tab w:val="left" w:pos="8505"/>
              </w:tabs>
              <w:spacing w:before="75"/>
              <w:ind w:right="35"/>
              <w:contextualSpacing/>
              <w:jc w:val="both"/>
              <w:rPr>
                <w:spacing w:val="-1"/>
                <w:sz w:val="22"/>
                <w:szCs w:val="22"/>
              </w:rPr>
            </w:pPr>
          </w:p>
        </w:tc>
        <w:tc>
          <w:tcPr>
            <w:tcW w:w="2882" w:type="dxa"/>
            <w:shd w:val="clear" w:color="auto" w:fill="auto"/>
          </w:tcPr>
          <w:p w14:paraId="1C4069C2"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 </w:t>
            </w:r>
          </w:p>
          <w:p w14:paraId="6E25FCA2"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2</w:t>
            </w:r>
            <w:r>
              <w:rPr>
                <w:spacing w:val="-1"/>
                <w:sz w:val="22"/>
                <w:szCs w:val="22"/>
              </w:rPr>
              <w:t> %</w:t>
            </w:r>
            <w:r w:rsidRPr="0088497C">
              <w:rPr>
                <w:spacing w:val="-1"/>
                <w:sz w:val="22"/>
                <w:szCs w:val="22"/>
              </w:rPr>
              <w:t>)</w:t>
            </w:r>
          </w:p>
        </w:tc>
        <w:tc>
          <w:tcPr>
            <w:tcW w:w="2855" w:type="dxa"/>
            <w:shd w:val="clear" w:color="auto" w:fill="auto"/>
          </w:tcPr>
          <w:p w14:paraId="4259C5CB"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 </w:t>
            </w:r>
          </w:p>
          <w:p w14:paraId="0905C8CD"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2</w:t>
            </w:r>
            <w:r>
              <w:rPr>
                <w:spacing w:val="-1"/>
                <w:sz w:val="22"/>
                <w:szCs w:val="22"/>
              </w:rPr>
              <w:t> %</w:t>
            </w:r>
            <w:r w:rsidRPr="0088497C">
              <w:rPr>
                <w:spacing w:val="-1"/>
                <w:sz w:val="22"/>
                <w:szCs w:val="22"/>
              </w:rPr>
              <w:t>)</w:t>
            </w:r>
          </w:p>
        </w:tc>
      </w:tr>
      <w:tr w:rsidR="00350485" w:rsidRPr="0088497C" w14:paraId="5AE9EFB1" w14:textId="77777777" w:rsidTr="00775FFD">
        <w:tc>
          <w:tcPr>
            <w:tcW w:w="2877" w:type="dxa"/>
            <w:shd w:val="clear" w:color="auto" w:fill="auto"/>
          </w:tcPr>
          <w:p w14:paraId="0024AAC5"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Didžiojo kraujavimo atvejai</w:t>
            </w:r>
          </w:p>
        </w:tc>
        <w:tc>
          <w:tcPr>
            <w:tcW w:w="2882" w:type="dxa"/>
            <w:shd w:val="clear" w:color="auto" w:fill="auto"/>
          </w:tcPr>
          <w:p w14:paraId="19B7F739"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 </w:t>
            </w:r>
          </w:p>
          <w:p w14:paraId="41940D44"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7</w:t>
            </w:r>
            <w:r>
              <w:rPr>
                <w:spacing w:val="-1"/>
                <w:sz w:val="22"/>
                <w:szCs w:val="22"/>
              </w:rPr>
              <w:t> %</w:t>
            </w:r>
            <w:r w:rsidRPr="0088497C">
              <w:rPr>
                <w:spacing w:val="-1"/>
                <w:sz w:val="22"/>
                <w:szCs w:val="22"/>
              </w:rPr>
              <w:t>)</w:t>
            </w:r>
          </w:p>
        </w:tc>
        <w:tc>
          <w:tcPr>
            <w:tcW w:w="2855" w:type="dxa"/>
            <w:shd w:val="clear" w:color="auto" w:fill="auto"/>
          </w:tcPr>
          <w:p w14:paraId="67CDBD74"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0</w:t>
            </w:r>
          </w:p>
        </w:tc>
      </w:tr>
      <w:tr w:rsidR="00350485" w:rsidRPr="0088497C" w14:paraId="51B4AAD8" w14:textId="77777777" w:rsidTr="00775FFD">
        <w:tc>
          <w:tcPr>
            <w:tcW w:w="2877" w:type="dxa"/>
            <w:shd w:val="clear" w:color="auto" w:fill="auto"/>
          </w:tcPr>
          <w:p w14:paraId="5B9D505C" w14:textId="77777777" w:rsidR="00350485" w:rsidRPr="0088497C" w:rsidRDefault="00350485" w:rsidP="00775FFD">
            <w:pPr>
              <w:widowControl w:val="0"/>
              <w:tabs>
                <w:tab w:val="left" w:pos="8505"/>
              </w:tabs>
              <w:spacing w:before="75"/>
              <w:ind w:right="35"/>
              <w:contextualSpacing/>
              <w:rPr>
                <w:spacing w:val="-1"/>
                <w:sz w:val="22"/>
                <w:szCs w:val="22"/>
              </w:rPr>
            </w:pPr>
            <w:r w:rsidRPr="0088497C">
              <w:rPr>
                <w:spacing w:val="-1"/>
                <w:sz w:val="22"/>
                <w:szCs w:val="22"/>
              </w:rPr>
              <w:t>Klinikiniu požiūriu reikšmingas ne didysis kraujavimas</w:t>
            </w:r>
          </w:p>
        </w:tc>
        <w:tc>
          <w:tcPr>
            <w:tcW w:w="2882" w:type="dxa"/>
            <w:shd w:val="clear" w:color="auto" w:fill="auto"/>
          </w:tcPr>
          <w:p w14:paraId="3D20CB5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32 </w:t>
            </w:r>
          </w:p>
          <w:p w14:paraId="2E24998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5,</w:t>
            </w:r>
            <w:r w:rsidRPr="0088497C">
              <w:rPr>
                <w:spacing w:val="-1"/>
                <w:sz w:val="22"/>
                <w:szCs w:val="22"/>
              </w:rPr>
              <w:t>4</w:t>
            </w:r>
            <w:r>
              <w:rPr>
                <w:spacing w:val="-1"/>
                <w:sz w:val="22"/>
                <w:szCs w:val="22"/>
              </w:rPr>
              <w:t> %</w:t>
            </w:r>
            <w:r w:rsidRPr="0088497C">
              <w:rPr>
                <w:spacing w:val="-1"/>
                <w:sz w:val="22"/>
                <w:szCs w:val="22"/>
              </w:rPr>
              <w:t>)</w:t>
            </w:r>
          </w:p>
        </w:tc>
        <w:tc>
          <w:tcPr>
            <w:tcW w:w="2855" w:type="dxa"/>
            <w:shd w:val="clear" w:color="auto" w:fill="auto"/>
          </w:tcPr>
          <w:p w14:paraId="4D218A62"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7 </w:t>
            </w:r>
          </w:p>
          <w:p w14:paraId="1AC6A500" w14:textId="77777777" w:rsidR="00350485" w:rsidRPr="0088497C" w:rsidRDefault="00350485"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2</w:t>
            </w:r>
            <w:r>
              <w:rPr>
                <w:spacing w:val="-1"/>
                <w:sz w:val="22"/>
                <w:szCs w:val="22"/>
              </w:rPr>
              <w:t> %</w:t>
            </w:r>
            <w:r w:rsidRPr="0088497C">
              <w:rPr>
                <w:spacing w:val="-1"/>
                <w:sz w:val="22"/>
                <w:szCs w:val="22"/>
              </w:rPr>
              <w:t>)</w:t>
            </w:r>
          </w:p>
        </w:tc>
      </w:tr>
    </w:tbl>
    <w:p w14:paraId="1B0B0301" w14:textId="77777777" w:rsidR="00350485" w:rsidRPr="0088497C" w:rsidRDefault="00350485" w:rsidP="00725B59">
      <w:pPr>
        <w:rPr>
          <w:sz w:val="22"/>
          <w:szCs w:val="22"/>
        </w:rPr>
      </w:pPr>
      <w:r w:rsidRPr="0088497C">
        <w:rPr>
          <w:sz w:val="22"/>
          <w:szCs w:val="22"/>
        </w:rPr>
        <w:t>a) Rivaroksabanas 20</w:t>
      </w:r>
      <w:r>
        <w:rPr>
          <w:sz w:val="22"/>
          <w:szCs w:val="22"/>
        </w:rPr>
        <w:t> mg</w:t>
      </w:r>
      <w:r w:rsidRPr="0088497C">
        <w:rPr>
          <w:sz w:val="22"/>
          <w:szCs w:val="22"/>
        </w:rPr>
        <w:t xml:space="preserve"> kartą per parą</w:t>
      </w:r>
    </w:p>
    <w:p w14:paraId="107EEB5F" w14:textId="16A739FB" w:rsidR="00350485" w:rsidRPr="0088497C" w:rsidRDefault="00350485" w:rsidP="00350485">
      <w:pPr>
        <w:rPr>
          <w:sz w:val="22"/>
          <w:szCs w:val="22"/>
        </w:rPr>
      </w:pPr>
      <w:r w:rsidRPr="0088497C">
        <w:rPr>
          <w:sz w:val="22"/>
          <w:szCs w:val="22"/>
        </w:rPr>
        <w:t>* p</w:t>
      </w:r>
      <w:r w:rsidR="00863320">
        <w:rPr>
          <w:sz w:val="22"/>
          <w:szCs w:val="22"/>
        </w:rPr>
        <w:t> </w:t>
      </w:r>
      <w:r w:rsidRPr="0088497C">
        <w:rPr>
          <w:sz w:val="22"/>
          <w:szCs w:val="22"/>
        </w:rPr>
        <w:t>&lt;</w:t>
      </w:r>
      <w:r>
        <w:rPr>
          <w:sz w:val="22"/>
          <w:szCs w:val="22"/>
        </w:rPr>
        <w:t> </w:t>
      </w:r>
      <w:r w:rsidRPr="0088497C">
        <w:rPr>
          <w:sz w:val="22"/>
          <w:szCs w:val="22"/>
        </w:rPr>
        <w:t>0,0001 (pranašumas), RS: 0,185 (0,087-0,393)</w:t>
      </w:r>
    </w:p>
    <w:p w14:paraId="70186337" w14:textId="77777777" w:rsidR="00350485" w:rsidRPr="0088497C" w:rsidRDefault="00350485" w:rsidP="00350485">
      <w:pPr>
        <w:rPr>
          <w:sz w:val="22"/>
          <w:szCs w:val="22"/>
        </w:rPr>
      </w:pPr>
    </w:p>
    <w:p w14:paraId="72A32EA9" w14:textId="6904AE76" w:rsidR="00350485" w:rsidRPr="0088497C" w:rsidRDefault="00350485" w:rsidP="00350485">
      <w:pPr>
        <w:rPr>
          <w:sz w:val="22"/>
          <w:szCs w:val="22"/>
        </w:rPr>
      </w:pPr>
      <w:r w:rsidRPr="0088497C">
        <w:rPr>
          <w:sz w:val="22"/>
          <w:szCs w:val="22"/>
        </w:rPr>
        <w:t xml:space="preserve">Tyrimo </w:t>
      </w:r>
      <w:r w:rsidRPr="0088497C">
        <w:rPr>
          <w:i/>
          <w:sz w:val="22"/>
          <w:szCs w:val="22"/>
        </w:rPr>
        <w:t>Einstein Choice</w:t>
      </w:r>
      <w:r w:rsidRPr="0088497C">
        <w:rPr>
          <w:sz w:val="22"/>
          <w:szCs w:val="22"/>
        </w:rPr>
        <w:t xml:space="preserve"> metu (žr. </w:t>
      </w:r>
      <w:r w:rsidR="008C0442">
        <w:rPr>
          <w:sz w:val="22"/>
          <w:szCs w:val="22"/>
        </w:rPr>
        <w:t>10</w:t>
      </w:r>
      <w:r w:rsidRPr="0088497C">
        <w:rPr>
          <w:sz w:val="22"/>
          <w:szCs w:val="22"/>
        </w:rPr>
        <w:t xml:space="preserve"> lentelę), vertinant pirminius veiksmingumo rezultatus, 20</w:t>
      </w:r>
      <w:r>
        <w:rPr>
          <w:sz w:val="22"/>
          <w:szCs w:val="22"/>
        </w:rPr>
        <w:t> mg</w:t>
      </w:r>
      <w:r w:rsidRPr="0088497C">
        <w:rPr>
          <w:sz w:val="22"/>
          <w:szCs w:val="22"/>
        </w:rPr>
        <w:t xml:space="preserve"> ir 10</w:t>
      </w:r>
      <w:r>
        <w:rPr>
          <w:sz w:val="22"/>
          <w:szCs w:val="22"/>
        </w:rPr>
        <w:t> mg</w:t>
      </w:r>
      <w:r w:rsidRPr="0088497C">
        <w:rPr>
          <w:sz w:val="22"/>
          <w:szCs w:val="22"/>
        </w:rPr>
        <w:t xml:space="preserve"> rivaroksabano dozės buvo pranašesnės už 100</w:t>
      </w:r>
      <w:r>
        <w:rPr>
          <w:sz w:val="22"/>
          <w:szCs w:val="22"/>
        </w:rPr>
        <w:t> mg</w:t>
      </w:r>
      <w:r w:rsidRPr="0088497C">
        <w:rPr>
          <w:sz w:val="22"/>
          <w:szCs w:val="22"/>
        </w:rPr>
        <w:t xml:space="preserve"> acetilsalicilo rūgšties dozę. Pacientų, kartą per parą vartojusių 20</w:t>
      </w:r>
      <w:r>
        <w:rPr>
          <w:sz w:val="22"/>
          <w:szCs w:val="22"/>
        </w:rPr>
        <w:t> mg</w:t>
      </w:r>
      <w:r w:rsidRPr="0088497C">
        <w:rPr>
          <w:sz w:val="22"/>
          <w:szCs w:val="22"/>
        </w:rPr>
        <w:t xml:space="preserve"> ir 10</w:t>
      </w:r>
      <w:r>
        <w:rPr>
          <w:sz w:val="22"/>
          <w:szCs w:val="22"/>
        </w:rPr>
        <w:t> mg</w:t>
      </w:r>
      <w:r w:rsidRPr="0088497C">
        <w:rPr>
          <w:sz w:val="22"/>
          <w:szCs w:val="22"/>
        </w:rPr>
        <w:t xml:space="preserve"> rivaroksabano, pagrindinis saugumo rezultatas (didžiųjų kraujavimo reiškinių dažnis) buvo panašus kaip ir vartojusių 100</w:t>
      </w:r>
      <w:r>
        <w:rPr>
          <w:sz w:val="22"/>
          <w:szCs w:val="22"/>
        </w:rPr>
        <w:t> mg</w:t>
      </w:r>
      <w:r w:rsidRPr="0088497C">
        <w:rPr>
          <w:sz w:val="22"/>
          <w:szCs w:val="22"/>
        </w:rPr>
        <w:t xml:space="preserve"> acetilsalicilo rūgšties.</w:t>
      </w:r>
    </w:p>
    <w:p w14:paraId="794208FF" w14:textId="77777777" w:rsidR="00350485" w:rsidRPr="0088497C" w:rsidRDefault="00350485" w:rsidP="00350485">
      <w:pPr>
        <w:rPr>
          <w:sz w:val="22"/>
          <w:szCs w:val="22"/>
        </w:rPr>
      </w:pPr>
    </w:p>
    <w:p w14:paraId="7FBA9BD2" w14:textId="73A5C5AC" w:rsidR="00350485" w:rsidRDefault="008C0442" w:rsidP="00350485">
      <w:pPr>
        <w:rPr>
          <w:b/>
          <w:sz w:val="22"/>
          <w:szCs w:val="22"/>
        </w:rPr>
      </w:pPr>
      <w:r>
        <w:rPr>
          <w:b/>
          <w:sz w:val="22"/>
          <w:szCs w:val="22"/>
        </w:rPr>
        <w:t>10</w:t>
      </w:r>
      <w:r w:rsidR="00350485" w:rsidRPr="0088497C">
        <w:rPr>
          <w:b/>
          <w:sz w:val="22"/>
          <w:szCs w:val="22"/>
        </w:rPr>
        <w:t xml:space="preserve"> lentelė. Veiksmingumo ir saugumo rezultatai, gauti III fazės </w:t>
      </w:r>
      <w:r w:rsidR="00350485" w:rsidRPr="0088497C">
        <w:rPr>
          <w:b/>
          <w:i/>
          <w:sz w:val="22"/>
          <w:szCs w:val="22"/>
        </w:rPr>
        <w:t>Einstein Choice</w:t>
      </w:r>
      <w:r w:rsidR="00350485" w:rsidRPr="0088497C">
        <w:rPr>
          <w:b/>
          <w:sz w:val="22"/>
          <w:szCs w:val="22"/>
        </w:rPr>
        <w:t xml:space="preserve"> tyrimu</w:t>
      </w:r>
    </w:p>
    <w:p w14:paraId="29E11504" w14:textId="77777777" w:rsidR="00903B46" w:rsidRPr="0088497C" w:rsidRDefault="00903B46" w:rsidP="00350485">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350485" w:rsidRPr="0088497C" w14:paraId="328D8DBB" w14:textId="77777777" w:rsidTr="00775FFD">
        <w:tc>
          <w:tcPr>
            <w:tcW w:w="2189" w:type="dxa"/>
            <w:shd w:val="clear" w:color="auto" w:fill="auto"/>
          </w:tcPr>
          <w:p w14:paraId="34F8BBCE" w14:textId="77777777" w:rsidR="00350485" w:rsidRPr="0088497C" w:rsidRDefault="00350485" w:rsidP="00775FFD">
            <w:pPr>
              <w:autoSpaceDE w:val="0"/>
              <w:autoSpaceDN w:val="0"/>
              <w:adjustRightInd w:val="0"/>
              <w:jc w:val="both"/>
              <w:rPr>
                <w:rFonts w:eastAsia="Calibri"/>
                <w:b/>
                <w:spacing w:val="-1"/>
                <w:sz w:val="22"/>
                <w:szCs w:val="22"/>
              </w:rPr>
            </w:pPr>
            <w:r w:rsidRPr="0088497C">
              <w:rPr>
                <w:rFonts w:eastAsia="Calibri"/>
                <w:b/>
                <w:spacing w:val="-1"/>
                <w:sz w:val="22"/>
                <w:szCs w:val="22"/>
              </w:rPr>
              <w:t>Tyrimo populiacija</w:t>
            </w:r>
          </w:p>
        </w:tc>
        <w:tc>
          <w:tcPr>
            <w:tcW w:w="6708" w:type="dxa"/>
            <w:gridSpan w:val="3"/>
            <w:shd w:val="clear" w:color="auto" w:fill="auto"/>
          </w:tcPr>
          <w:p w14:paraId="454992B2" w14:textId="0A23AC84" w:rsidR="00350485" w:rsidRPr="0088497C" w:rsidRDefault="00350485" w:rsidP="00775FFD">
            <w:pPr>
              <w:autoSpaceDE w:val="0"/>
              <w:autoSpaceDN w:val="0"/>
              <w:adjustRightInd w:val="0"/>
              <w:jc w:val="both"/>
              <w:rPr>
                <w:rFonts w:eastAsia="Calibri"/>
                <w:b/>
                <w:spacing w:val="-1"/>
                <w:sz w:val="22"/>
                <w:szCs w:val="22"/>
              </w:rPr>
            </w:pPr>
            <w:r w:rsidRPr="0088497C">
              <w:rPr>
                <w:rFonts w:eastAsia="Calibri"/>
                <w:b/>
                <w:spacing w:val="-1"/>
                <w:sz w:val="22"/>
                <w:szCs w:val="22"/>
              </w:rPr>
              <w:t>3</w:t>
            </w:r>
            <w:r w:rsidR="00863320">
              <w:rPr>
                <w:rFonts w:eastAsia="Calibri"/>
                <w:b/>
                <w:spacing w:val="-1"/>
                <w:sz w:val="22"/>
                <w:szCs w:val="22"/>
              </w:rPr>
              <w:t> </w:t>
            </w:r>
            <w:r w:rsidRPr="0088497C">
              <w:rPr>
                <w:rFonts w:eastAsia="Calibri"/>
                <w:b/>
                <w:spacing w:val="-1"/>
                <w:sz w:val="22"/>
                <w:szCs w:val="22"/>
              </w:rPr>
              <w:t>396 pacientai tęsė pasikartojančios venų tromboembolijos profilaktiką</w:t>
            </w:r>
          </w:p>
        </w:tc>
      </w:tr>
      <w:tr w:rsidR="00350485" w:rsidRPr="0088497C" w14:paraId="080C1E68" w14:textId="77777777" w:rsidTr="00775FFD">
        <w:tc>
          <w:tcPr>
            <w:tcW w:w="2189" w:type="dxa"/>
            <w:shd w:val="clear" w:color="auto" w:fill="auto"/>
          </w:tcPr>
          <w:p w14:paraId="7B831B51" w14:textId="77777777" w:rsidR="00350485" w:rsidRPr="0088497C" w:rsidRDefault="00350485" w:rsidP="00775FFD">
            <w:pPr>
              <w:autoSpaceDE w:val="0"/>
              <w:autoSpaceDN w:val="0"/>
              <w:adjustRightInd w:val="0"/>
              <w:jc w:val="both"/>
              <w:rPr>
                <w:rFonts w:eastAsia="Calibri"/>
                <w:b/>
                <w:spacing w:val="-1"/>
                <w:sz w:val="22"/>
                <w:szCs w:val="22"/>
              </w:rPr>
            </w:pPr>
            <w:r w:rsidRPr="0088497C">
              <w:rPr>
                <w:rFonts w:eastAsia="Calibri"/>
                <w:b/>
                <w:spacing w:val="-1"/>
                <w:sz w:val="22"/>
                <w:szCs w:val="22"/>
              </w:rPr>
              <w:t>Gydymo dozė</w:t>
            </w:r>
          </w:p>
        </w:tc>
        <w:tc>
          <w:tcPr>
            <w:tcW w:w="2329" w:type="dxa"/>
            <w:shd w:val="clear" w:color="auto" w:fill="auto"/>
          </w:tcPr>
          <w:p w14:paraId="6FBBF134" w14:textId="77777777" w:rsidR="00350485" w:rsidRPr="0088497C" w:rsidRDefault="00350485" w:rsidP="00775FFD">
            <w:pPr>
              <w:autoSpaceDE w:val="0"/>
              <w:autoSpaceDN w:val="0"/>
              <w:adjustRightInd w:val="0"/>
              <w:rPr>
                <w:rFonts w:eastAsia="Calibri"/>
                <w:b/>
                <w:spacing w:val="-1"/>
                <w:sz w:val="22"/>
                <w:szCs w:val="22"/>
              </w:rPr>
            </w:pPr>
            <w:r w:rsidRPr="0088497C">
              <w:rPr>
                <w:rFonts w:eastAsia="Calibri"/>
                <w:b/>
                <w:spacing w:val="-1"/>
                <w:sz w:val="22"/>
                <w:szCs w:val="22"/>
              </w:rPr>
              <w:t>20</w:t>
            </w:r>
            <w:r>
              <w:rPr>
                <w:rFonts w:eastAsia="Calibri"/>
                <w:b/>
                <w:spacing w:val="-1"/>
                <w:sz w:val="22"/>
                <w:szCs w:val="22"/>
              </w:rPr>
              <w:t> mg</w:t>
            </w:r>
            <w:r w:rsidRPr="0088497C">
              <w:rPr>
                <w:rFonts w:eastAsia="Calibri"/>
                <w:b/>
                <w:spacing w:val="-1"/>
                <w:sz w:val="22"/>
                <w:szCs w:val="22"/>
              </w:rPr>
              <w:t xml:space="preserve"> rivaroksabano </w:t>
            </w:r>
            <w:r>
              <w:rPr>
                <w:rFonts w:eastAsia="Calibri"/>
                <w:b/>
                <w:spacing w:val="-1"/>
                <w:sz w:val="22"/>
                <w:szCs w:val="22"/>
              </w:rPr>
              <w:t xml:space="preserve">vieną </w:t>
            </w:r>
            <w:r w:rsidRPr="0088497C">
              <w:rPr>
                <w:rFonts w:eastAsia="Calibri"/>
                <w:b/>
                <w:spacing w:val="-1"/>
                <w:sz w:val="22"/>
                <w:szCs w:val="22"/>
              </w:rPr>
              <w:t>kartą per parą</w:t>
            </w:r>
          </w:p>
          <w:p w14:paraId="18213E9F" w14:textId="3B1545E7" w:rsidR="00350485" w:rsidRPr="0088497C" w:rsidRDefault="00350485" w:rsidP="00775FFD">
            <w:pPr>
              <w:autoSpaceDE w:val="0"/>
              <w:autoSpaceDN w:val="0"/>
              <w:adjustRightInd w:val="0"/>
              <w:rPr>
                <w:rFonts w:eastAsia="Calibri"/>
                <w:b/>
                <w:spacing w:val="-1"/>
                <w:sz w:val="22"/>
                <w:szCs w:val="22"/>
              </w:rPr>
            </w:pPr>
            <w:r w:rsidRPr="0088497C">
              <w:rPr>
                <w:rFonts w:eastAsia="Calibri"/>
                <w:b/>
                <w:spacing w:val="-1"/>
                <w:sz w:val="22"/>
                <w:szCs w:val="22"/>
              </w:rPr>
              <w:t>N</w:t>
            </w:r>
            <w:r w:rsidR="00863320">
              <w:rPr>
                <w:rFonts w:eastAsia="Calibri"/>
                <w:b/>
                <w:spacing w:val="-1"/>
                <w:sz w:val="22"/>
                <w:szCs w:val="22"/>
              </w:rPr>
              <w:t> </w:t>
            </w:r>
            <w:r w:rsidRPr="0088497C">
              <w:rPr>
                <w:rFonts w:eastAsia="Calibri"/>
                <w:b/>
                <w:spacing w:val="-1"/>
                <w:sz w:val="22"/>
                <w:szCs w:val="22"/>
              </w:rPr>
              <w:t>=</w:t>
            </w:r>
            <w:r w:rsidR="00863320">
              <w:rPr>
                <w:rFonts w:eastAsia="Calibri"/>
                <w:b/>
                <w:spacing w:val="-1"/>
                <w:sz w:val="22"/>
                <w:szCs w:val="22"/>
              </w:rPr>
              <w:t> </w:t>
            </w:r>
            <w:r w:rsidRPr="0088497C">
              <w:rPr>
                <w:rFonts w:eastAsia="Calibri"/>
                <w:b/>
                <w:spacing w:val="-1"/>
                <w:sz w:val="22"/>
                <w:szCs w:val="22"/>
              </w:rPr>
              <w:t>1107</w:t>
            </w:r>
          </w:p>
        </w:tc>
        <w:tc>
          <w:tcPr>
            <w:tcW w:w="2250" w:type="dxa"/>
            <w:shd w:val="clear" w:color="auto" w:fill="auto"/>
          </w:tcPr>
          <w:p w14:paraId="4E6C0E70" w14:textId="77777777" w:rsidR="00350485" w:rsidRPr="0088497C" w:rsidRDefault="00350485" w:rsidP="00775FFD">
            <w:pPr>
              <w:autoSpaceDE w:val="0"/>
              <w:autoSpaceDN w:val="0"/>
              <w:adjustRightInd w:val="0"/>
              <w:rPr>
                <w:rFonts w:eastAsia="Calibri"/>
                <w:b/>
                <w:spacing w:val="-1"/>
                <w:sz w:val="22"/>
                <w:szCs w:val="22"/>
              </w:rPr>
            </w:pPr>
            <w:r w:rsidRPr="0088497C">
              <w:rPr>
                <w:rFonts w:eastAsia="Calibri"/>
                <w:b/>
                <w:spacing w:val="-1"/>
                <w:sz w:val="22"/>
                <w:szCs w:val="22"/>
                <w:lang w:val="it-IT"/>
              </w:rPr>
              <w:t>1</w:t>
            </w:r>
            <w:r w:rsidRPr="0088497C">
              <w:rPr>
                <w:rFonts w:eastAsia="Calibri"/>
                <w:b/>
                <w:spacing w:val="-1"/>
                <w:sz w:val="22"/>
                <w:szCs w:val="22"/>
              </w:rPr>
              <w:t>0</w:t>
            </w:r>
            <w:r>
              <w:rPr>
                <w:rFonts w:eastAsia="Calibri"/>
                <w:b/>
                <w:spacing w:val="-1"/>
                <w:sz w:val="22"/>
                <w:szCs w:val="22"/>
              </w:rPr>
              <w:t> mg</w:t>
            </w:r>
            <w:r w:rsidRPr="0088497C">
              <w:rPr>
                <w:rFonts w:eastAsia="Calibri"/>
                <w:b/>
                <w:spacing w:val="-1"/>
                <w:sz w:val="22"/>
                <w:szCs w:val="22"/>
              </w:rPr>
              <w:t xml:space="preserve"> rivaroksabano </w:t>
            </w:r>
            <w:r>
              <w:rPr>
                <w:rFonts w:eastAsia="Calibri"/>
                <w:b/>
                <w:spacing w:val="-1"/>
                <w:sz w:val="22"/>
                <w:szCs w:val="22"/>
              </w:rPr>
              <w:t xml:space="preserve">vieną </w:t>
            </w:r>
            <w:r w:rsidRPr="0088497C">
              <w:rPr>
                <w:rFonts w:eastAsia="Calibri"/>
                <w:b/>
                <w:spacing w:val="-1"/>
                <w:sz w:val="22"/>
                <w:szCs w:val="22"/>
              </w:rPr>
              <w:t>kartą per parą</w:t>
            </w:r>
          </w:p>
          <w:p w14:paraId="2272ACC4" w14:textId="172F8940" w:rsidR="00350485" w:rsidRPr="0088497C" w:rsidRDefault="00350485" w:rsidP="00775FFD">
            <w:pPr>
              <w:autoSpaceDE w:val="0"/>
              <w:autoSpaceDN w:val="0"/>
              <w:adjustRightInd w:val="0"/>
              <w:rPr>
                <w:rFonts w:eastAsia="Calibri"/>
                <w:b/>
                <w:spacing w:val="-1"/>
                <w:sz w:val="22"/>
                <w:szCs w:val="22"/>
              </w:rPr>
            </w:pPr>
            <w:r w:rsidRPr="0088497C">
              <w:rPr>
                <w:rFonts w:eastAsia="Calibri"/>
                <w:b/>
                <w:spacing w:val="-1"/>
                <w:sz w:val="22"/>
                <w:szCs w:val="22"/>
              </w:rPr>
              <w:t>N</w:t>
            </w:r>
            <w:r w:rsidR="00863320">
              <w:rPr>
                <w:rFonts w:eastAsia="Calibri"/>
                <w:b/>
                <w:spacing w:val="-1"/>
                <w:sz w:val="22"/>
                <w:szCs w:val="22"/>
              </w:rPr>
              <w:t> </w:t>
            </w:r>
            <w:r w:rsidRPr="0088497C">
              <w:rPr>
                <w:rFonts w:eastAsia="Calibri"/>
                <w:b/>
                <w:spacing w:val="-1"/>
                <w:sz w:val="22"/>
                <w:szCs w:val="22"/>
              </w:rPr>
              <w:t>=</w:t>
            </w:r>
            <w:r w:rsidR="00863320">
              <w:rPr>
                <w:rFonts w:eastAsia="Calibri"/>
                <w:b/>
                <w:spacing w:val="-1"/>
                <w:sz w:val="22"/>
                <w:szCs w:val="22"/>
              </w:rPr>
              <w:t> </w:t>
            </w:r>
            <w:r w:rsidRPr="0088497C">
              <w:rPr>
                <w:rFonts w:eastAsia="Calibri"/>
                <w:b/>
                <w:spacing w:val="-1"/>
                <w:sz w:val="22"/>
                <w:szCs w:val="22"/>
              </w:rPr>
              <w:t>1127</w:t>
            </w:r>
          </w:p>
        </w:tc>
        <w:tc>
          <w:tcPr>
            <w:tcW w:w="2129" w:type="dxa"/>
            <w:shd w:val="clear" w:color="auto" w:fill="auto"/>
          </w:tcPr>
          <w:p w14:paraId="245A9905" w14:textId="77777777" w:rsidR="00350485" w:rsidRPr="0088497C" w:rsidRDefault="00350485" w:rsidP="00775FFD">
            <w:pPr>
              <w:autoSpaceDE w:val="0"/>
              <w:autoSpaceDN w:val="0"/>
              <w:adjustRightInd w:val="0"/>
              <w:rPr>
                <w:rFonts w:eastAsia="Calibri"/>
                <w:b/>
                <w:spacing w:val="-1"/>
                <w:sz w:val="22"/>
                <w:szCs w:val="22"/>
              </w:rPr>
            </w:pPr>
            <w:r w:rsidRPr="0088497C">
              <w:rPr>
                <w:rFonts w:eastAsia="Calibri"/>
                <w:b/>
                <w:spacing w:val="-1"/>
                <w:sz w:val="22"/>
                <w:szCs w:val="22"/>
              </w:rPr>
              <w:t>100</w:t>
            </w:r>
            <w:r>
              <w:rPr>
                <w:rFonts w:eastAsia="Calibri"/>
                <w:b/>
                <w:spacing w:val="-1"/>
                <w:sz w:val="22"/>
                <w:szCs w:val="22"/>
              </w:rPr>
              <w:t> mg</w:t>
            </w:r>
            <w:r w:rsidRPr="0088497C">
              <w:rPr>
                <w:rFonts w:eastAsia="Calibri"/>
                <w:b/>
                <w:spacing w:val="-1"/>
                <w:sz w:val="22"/>
                <w:szCs w:val="22"/>
              </w:rPr>
              <w:t xml:space="preserve"> ASR</w:t>
            </w:r>
            <w:r>
              <w:rPr>
                <w:rFonts w:eastAsia="Calibri"/>
                <w:b/>
                <w:spacing w:val="-1"/>
                <w:sz w:val="22"/>
                <w:szCs w:val="22"/>
              </w:rPr>
              <w:t xml:space="preserve"> vieną</w:t>
            </w:r>
            <w:r w:rsidRPr="0088497C">
              <w:rPr>
                <w:rFonts w:eastAsia="Calibri"/>
                <w:b/>
                <w:spacing w:val="-1"/>
                <w:sz w:val="22"/>
                <w:szCs w:val="22"/>
              </w:rPr>
              <w:t xml:space="preserve"> kartą per parą</w:t>
            </w:r>
          </w:p>
          <w:p w14:paraId="42AD2909" w14:textId="459DF9C4" w:rsidR="00350485" w:rsidRPr="0088497C" w:rsidRDefault="00350485" w:rsidP="00775FFD">
            <w:pPr>
              <w:autoSpaceDE w:val="0"/>
              <w:autoSpaceDN w:val="0"/>
              <w:adjustRightInd w:val="0"/>
              <w:jc w:val="both"/>
              <w:rPr>
                <w:rFonts w:eastAsia="Calibri"/>
                <w:b/>
                <w:spacing w:val="-1"/>
                <w:sz w:val="22"/>
                <w:szCs w:val="22"/>
              </w:rPr>
            </w:pPr>
            <w:r w:rsidRPr="0088497C">
              <w:rPr>
                <w:rFonts w:eastAsia="Calibri"/>
                <w:b/>
                <w:spacing w:val="-1"/>
                <w:sz w:val="22"/>
                <w:szCs w:val="22"/>
              </w:rPr>
              <w:t>N</w:t>
            </w:r>
            <w:r w:rsidR="00863320">
              <w:rPr>
                <w:rFonts w:eastAsia="Calibri"/>
                <w:b/>
                <w:spacing w:val="-1"/>
                <w:sz w:val="22"/>
                <w:szCs w:val="22"/>
              </w:rPr>
              <w:t> </w:t>
            </w:r>
            <w:r w:rsidRPr="0088497C">
              <w:rPr>
                <w:rFonts w:eastAsia="Calibri"/>
                <w:b/>
                <w:spacing w:val="-1"/>
                <w:sz w:val="22"/>
                <w:szCs w:val="22"/>
              </w:rPr>
              <w:t>=</w:t>
            </w:r>
            <w:r w:rsidR="00863320">
              <w:rPr>
                <w:rFonts w:eastAsia="Calibri"/>
                <w:b/>
                <w:spacing w:val="-1"/>
                <w:sz w:val="22"/>
                <w:szCs w:val="22"/>
              </w:rPr>
              <w:t> </w:t>
            </w:r>
            <w:r w:rsidRPr="0088497C">
              <w:rPr>
                <w:rFonts w:eastAsia="Calibri"/>
                <w:b/>
                <w:spacing w:val="-1"/>
                <w:sz w:val="22"/>
                <w:szCs w:val="22"/>
              </w:rPr>
              <w:t>1131</w:t>
            </w:r>
          </w:p>
        </w:tc>
      </w:tr>
      <w:tr w:rsidR="00350485" w:rsidRPr="0088497C" w14:paraId="72D8CB11" w14:textId="77777777" w:rsidTr="00775FFD">
        <w:tc>
          <w:tcPr>
            <w:tcW w:w="2189" w:type="dxa"/>
            <w:shd w:val="clear" w:color="auto" w:fill="auto"/>
          </w:tcPr>
          <w:p w14:paraId="53F730FB" w14:textId="77777777" w:rsidR="00350485" w:rsidRPr="0088497C" w:rsidRDefault="00350485" w:rsidP="00775FFD">
            <w:pPr>
              <w:autoSpaceDE w:val="0"/>
              <w:autoSpaceDN w:val="0"/>
              <w:adjustRightInd w:val="0"/>
              <w:rPr>
                <w:rFonts w:eastAsia="Calibri"/>
                <w:spacing w:val="-1"/>
                <w:sz w:val="22"/>
                <w:szCs w:val="22"/>
              </w:rPr>
            </w:pPr>
            <w:r w:rsidRPr="0088497C">
              <w:rPr>
                <w:rFonts w:eastAsia="Calibri"/>
                <w:spacing w:val="-1"/>
                <w:sz w:val="22"/>
                <w:szCs w:val="22"/>
              </w:rPr>
              <w:t>Gydymo trukmės mediana [tarpkvartilinis plotis]</w:t>
            </w:r>
          </w:p>
        </w:tc>
        <w:tc>
          <w:tcPr>
            <w:tcW w:w="2329" w:type="dxa"/>
            <w:shd w:val="clear" w:color="auto" w:fill="auto"/>
          </w:tcPr>
          <w:p w14:paraId="4D1EE5AC"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349 [189-362] paros</w:t>
            </w:r>
          </w:p>
        </w:tc>
        <w:tc>
          <w:tcPr>
            <w:tcW w:w="2250" w:type="dxa"/>
            <w:shd w:val="clear" w:color="auto" w:fill="auto"/>
          </w:tcPr>
          <w:p w14:paraId="355DE52E"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353 [190-362] paros</w:t>
            </w:r>
          </w:p>
        </w:tc>
        <w:tc>
          <w:tcPr>
            <w:tcW w:w="2129" w:type="dxa"/>
            <w:shd w:val="clear" w:color="auto" w:fill="auto"/>
          </w:tcPr>
          <w:p w14:paraId="6E2DEC8D" w14:textId="77777777" w:rsidR="00350485" w:rsidRPr="0088497C" w:rsidRDefault="00350485" w:rsidP="00775FFD">
            <w:pPr>
              <w:autoSpaceDE w:val="0"/>
              <w:autoSpaceDN w:val="0"/>
              <w:adjustRightInd w:val="0"/>
              <w:rPr>
                <w:rFonts w:eastAsia="Calibri"/>
                <w:spacing w:val="-1"/>
                <w:sz w:val="22"/>
                <w:szCs w:val="22"/>
              </w:rPr>
            </w:pPr>
            <w:r w:rsidRPr="0088497C">
              <w:rPr>
                <w:rFonts w:eastAsia="Calibri"/>
                <w:spacing w:val="-1"/>
                <w:sz w:val="22"/>
                <w:szCs w:val="22"/>
              </w:rPr>
              <w:t>350 [186-362] paros</w:t>
            </w:r>
          </w:p>
        </w:tc>
      </w:tr>
      <w:tr w:rsidR="00350485" w:rsidRPr="0088497C" w14:paraId="045571CB" w14:textId="77777777" w:rsidTr="00775FFD">
        <w:tc>
          <w:tcPr>
            <w:tcW w:w="2189" w:type="dxa"/>
            <w:shd w:val="clear" w:color="auto" w:fill="auto"/>
          </w:tcPr>
          <w:p w14:paraId="01F3301C"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Simptominė pasikartojanti VTE</w:t>
            </w:r>
          </w:p>
        </w:tc>
        <w:tc>
          <w:tcPr>
            <w:tcW w:w="2329" w:type="dxa"/>
            <w:shd w:val="clear" w:color="auto" w:fill="auto"/>
          </w:tcPr>
          <w:p w14:paraId="6989490F"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17 </w:t>
            </w:r>
          </w:p>
          <w:p w14:paraId="52C4A8B4"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5</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5D88F394"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13 </w:t>
            </w:r>
          </w:p>
          <w:p w14:paraId="69F56E13"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2</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078CABAB"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50 </w:t>
            </w:r>
          </w:p>
          <w:p w14:paraId="3AA26DA7"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4,</w:t>
            </w:r>
            <w:r w:rsidRPr="0088497C">
              <w:rPr>
                <w:rFonts w:eastAsia="Calibri"/>
                <w:spacing w:val="-1"/>
                <w:sz w:val="22"/>
                <w:szCs w:val="22"/>
              </w:rPr>
              <w:t>4</w:t>
            </w:r>
            <w:r>
              <w:rPr>
                <w:rFonts w:eastAsia="Calibri"/>
                <w:spacing w:val="-1"/>
                <w:sz w:val="22"/>
                <w:szCs w:val="22"/>
              </w:rPr>
              <w:t> %</w:t>
            </w:r>
            <w:r w:rsidRPr="0088497C">
              <w:rPr>
                <w:rFonts w:eastAsia="Calibri"/>
                <w:spacing w:val="-1"/>
                <w:sz w:val="22"/>
                <w:szCs w:val="22"/>
              </w:rPr>
              <w:t>)</w:t>
            </w:r>
          </w:p>
        </w:tc>
      </w:tr>
      <w:tr w:rsidR="00350485" w:rsidRPr="0088497C" w14:paraId="75236A01" w14:textId="77777777" w:rsidTr="00775FFD">
        <w:tc>
          <w:tcPr>
            <w:tcW w:w="2189" w:type="dxa"/>
            <w:shd w:val="clear" w:color="auto" w:fill="auto"/>
          </w:tcPr>
          <w:p w14:paraId="5CFB2F38" w14:textId="77777777" w:rsidR="00350485" w:rsidRPr="0088497C" w:rsidRDefault="00350485" w:rsidP="00775FFD">
            <w:pPr>
              <w:autoSpaceDE w:val="0"/>
              <w:autoSpaceDN w:val="0"/>
              <w:adjustRightInd w:val="0"/>
              <w:ind w:left="284"/>
              <w:jc w:val="both"/>
              <w:rPr>
                <w:rFonts w:eastAsia="Calibri"/>
                <w:spacing w:val="-1"/>
                <w:sz w:val="22"/>
                <w:szCs w:val="22"/>
              </w:rPr>
            </w:pPr>
            <w:r w:rsidRPr="0088497C">
              <w:rPr>
                <w:rFonts w:eastAsia="Calibri"/>
                <w:spacing w:val="-1"/>
                <w:sz w:val="22"/>
                <w:szCs w:val="22"/>
              </w:rPr>
              <w:t xml:space="preserve">Simptominė pasikartojanti </w:t>
            </w:r>
            <w:r>
              <w:rPr>
                <w:rFonts w:eastAsia="Calibri"/>
                <w:spacing w:val="-1"/>
                <w:sz w:val="22"/>
                <w:szCs w:val="22"/>
              </w:rPr>
              <w:t>PE</w:t>
            </w:r>
          </w:p>
        </w:tc>
        <w:tc>
          <w:tcPr>
            <w:tcW w:w="2329" w:type="dxa"/>
            <w:shd w:val="clear" w:color="auto" w:fill="auto"/>
          </w:tcPr>
          <w:p w14:paraId="2B4F5335"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6 </w:t>
            </w:r>
          </w:p>
          <w:p w14:paraId="1D37E642"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5</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048928D4"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6 </w:t>
            </w:r>
          </w:p>
          <w:p w14:paraId="1CEFFEFF"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5</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3E163608"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19 </w:t>
            </w:r>
          </w:p>
          <w:p w14:paraId="7523AFFD"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r>
      <w:tr w:rsidR="00350485" w:rsidRPr="0088497C" w14:paraId="04F033BF" w14:textId="77777777" w:rsidTr="00775FFD">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350485" w:rsidRPr="0088497C" w14:paraId="138FB79A" w14:textId="77777777" w:rsidTr="00775FFD">
              <w:trPr>
                <w:trHeight w:val="271"/>
              </w:trPr>
              <w:tc>
                <w:tcPr>
                  <w:tcW w:w="0" w:type="auto"/>
                </w:tcPr>
                <w:p w14:paraId="6AA6942F" w14:textId="77777777" w:rsidR="00350485" w:rsidRPr="0088497C" w:rsidRDefault="00350485" w:rsidP="00775FFD">
                  <w:pPr>
                    <w:autoSpaceDE w:val="0"/>
                    <w:autoSpaceDN w:val="0"/>
                    <w:adjustRightInd w:val="0"/>
                    <w:ind w:left="227"/>
                    <w:jc w:val="both"/>
                    <w:rPr>
                      <w:rFonts w:eastAsia="Calibri"/>
                      <w:spacing w:val="-1"/>
                      <w:sz w:val="22"/>
                      <w:szCs w:val="22"/>
                    </w:rPr>
                  </w:pPr>
                  <w:r w:rsidRPr="0088497C">
                    <w:rPr>
                      <w:rFonts w:eastAsia="Calibri"/>
                      <w:spacing w:val="-1"/>
                      <w:sz w:val="22"/>
                      <w:szCs w:val="22"/>
                    </w:rPr>
                    <w:t xml:space="preserve">Simptominė pasikartojanti GVT </w:t>
                  </w:r>
                </w:p>
              </w:tc>
            </w:tr>
          </w:tbl>
          <w:p w14:paraId="0B835156" w14:textId="77777777" w:rsidR="00350485" w:rsidRPr="0088497C" w:rsidRDefault="00350485" w:rsidP="00775FFD">
            <w:pPr>
              <w:autoSpaceDE w:val="0"/>
              <w:autoSpaceDN w:val="0"/>
              <w:adjustRightInd w:val="0"/>
              <w:jc w:val="both"/>
              <w:rPr>
                <w:rFonts w:eastAsia="Calibri"/>
                <w:spacing w:val="-1"/>
                <w:sz w:val="22"/>
                <w:szCs w:val="22"/>
              </w:rPr>
            </w:pPr>
          </w:p>
        </w:tc>
        <w:tc>
          <w:tcPr>
            <w:tcW w:w="2329" w:type="dxa"/>
            <w:shd w:val="clear" w:color="auto" w:fill="auto"/>
          </w:tcPr>
          <w:p w14:paraId="47D4012C"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9 </w:t>
            </w:r>
          </w:p>
          <w:p w14:paraId="2B3DBFEA"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8</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7AF8400F"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8 </w:t>
            </w:r>
          </w:p>
          <w:p w14:paraId="20BE674D"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438DC585"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30 </w:t>
            </w:r>
          </w:p>
          <w:p w14:paraId="30DF6346"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2,</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r>
      <w:tr w:rsidR="00350485" w:rsidRPr="0088497C" w14:paraId="4DA0C549" w14:textId="77777777" w:rsidTr="00775FFD">
        <w:tc>
          <w:tcPr>
            <w:tcW w:w="2189" w:type="dxa"/>
            <w:shd w:val="clear" w:color="auto" w:fill="auto"/>
          </w:tcPr>
          <w:p w14:paraId="0DFDEC86" w14:textId="77777777" w:rsidR="00350485" w:rsidRPr="0088497C" w:rsidRDefault="00350485" w:rsidP="00775FFD">
            <w:pPr>
              <w:autoSpaceDE w:val="0"/>
              <w:autoSpaceDN w:val="0"/>
              <w:adjustRightInd w:val="0"/>
              <w:ind w:left="284"/>
              <w:rPr>
                <w:rFonts w:eastAsia="Calibri"/>
                <w:spacing w:val="-1"/>
                <w:sz w:val="22"/>
                <w:szCs w:val="22"/>
              </w:rPr>
            </w:pPr>
            <w:r w:rsidRPr="0088497C">
              <w:rPr>
                <w:rFonts w:eastAsia="Calibri"/>
                <w:spacing w:val="-1"/>
                <w:sz w:val="22"/>
                <w:szCs w:val="22"/>
              </w:rPr>
              <w:t>Mirtis dėl PE / mirtis, kai negalima atmesti PE</w:t>
            </w:r>
          </w:p>
        </w:tc>
        <w:tc>
          <w:tcPr>
            <w:tcW w:w="2329" w:type="dxa"/>
            <w:shd w:val="clear" w:color="auto" w:fill="auto"/>
          </w:tcPr>
          <w:p w14:paraId="616784C1"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2 </w:t>
            </w:r>
          </w:p>
          <w:p w14:paraId="5B5CC32B"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2</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10B82769"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0</w:t>
            </w:r>
          </w:p>
        </w:tc>
        <w:tc>
          <w:tcPr>
            <w:tcW w:w="2129" w:type="dxa"/>
            <w:shd w:val="clear" w:color="auto" w:fill="auto"/>
          </w:tcPr>
          <w:p w14:paraId="03CC9202"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2 </w:t>
            </w:r>
          </w:p>
          <w:p w14:paraId="5A0A064E"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2</w:t>
            </w:r>
            <w:r>
              <w:rPr>
                <w:rFonts w:eastAsia="Calibri"/>
                <w:spacing w:val="-1"/>
                <w:sz w:val="22"/>
                <w:szCs w:val="22"/>
              </w:rPr>
              <w:t> %</w:t>
            </w:r>
            <w:r w:rsidRPr="0088497C">
              <w:rPr>
                <w:rFonts w:eastAsia="Calibri"/>
                <w:spacing w:val="-1"/>
                <w:sz w:val="22"/>
                <w:szCs w:val="22"/>
              </w:rPr>
              <w:t>)</w:t>
            </w:r>
          </w:p>
        </w:tc>
      </w:tr>
      <w:tr w:rsidR="00350485" w:rsidRPr="0088497C" w14:paraId="7DAAA757" w14:textId="77777777" w:rsidTr="00775FFD">
        <w:tc>
          <w:tcPr>
            <w:tcW w:w="2189" w:type="dxa"/>
            <w:shd w:val="clear" w:color="auto" w:fill="auto"/>
          </w:tcPr>
          <w:p w14:paraId="2BBD7164" w14:textId="77777777" w:rsidR="00350485" w:rsidRPr="0088497C" w:rsidRDefault="00350485" w:rsidP="00775FFD">
            <w:pPr>
              <w:autoSpaceDE w:val="0"/>
              <w:autoSpaceDN w:val="0"/>
              <w:adjustRightInd w:val="0"/>
              <w:rPr>
                <w:rFonts w:eastAsia="Calibri"/>
                <w:spacing w:val="-1"/>
                <w:sz w:val="22"/>
                <w:szCs w:val="22"/>
              </w:rPr>
            </w:pPr>
            <w:r w:rsidRPr="0088497C">
              <w:rPr>
                <w:rFonts w:eastAsia="Calibri"/>
                <w:spacing w:val="-1"/>
                <w:sz w:val="22"/>
                <w:szCs w:val="22"/>
              </w:rPr>
              <w:t>Simptominė pasikartojanti VTE, MI, insultas arba ne CNS sisteminė embolija</w:t>
            </w:r>
          </w:p>
        </w:tc>
        <w:tc>
          <w:tcPr>
            <w:tcW w:w="2329" w:type="dxa"/>
            <w:shd w:val="clear" w:color="auto" w:fill="auto"/>
          </w:tcPr>
          <w:p w14:paraId="1DB3C413"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19 </w:t>
            </w:r>
          </w:p>
          <w:p w14:paraId="1475CFF7"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06B80004"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18 </w:t>
            </w:r>
          </w:p>
          <w:p w14:paraId="5BE53F4A"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6</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04B9EFAD"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56 </w:t>
            </w:r>
          </w:p>
          <w:p w14:paraId="6C2C61A3"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5,</w:t>
            </w:r>
            <w:r w:rsidRPr="0088497C">
              <w:rPr>
                <w:rFonts w:eastAsia="Calibri"/>
                <w:spacing w:val="-1"/>
                <w:sz w:val="22"/>
                <w:szCs w:val="22"/>
              </w:rPr>
              <w:t>0</w:t>
            </w:r>
            <w:r>
              <w:rPr>
                <w:rFonts w:eastAsia="Calibri"/>
                <w:spacing w:val="-1"/>
                <w:sz w:val="22"/>
                <w:szCs w:val="22"/>
              </w:rPr>
              <w:t> %</w:t>
            </w:r>
            <w:r w:rsidRPr="0088497C">
              <w:rPr>
                <w:rFonts w:eastAsia="Calibri"/>
                <w:spacing w:val="-1"/>
                <w:sz w:val="22"/>
                <w:szCs w:val="22"/>
              </w:rPr>
              <w:t>)</w:t>
            </w:r>
          </w:p>
        </w:tc>
      </w:tr>
      <w:tr w:rsidR="00350485" w:rsidRPr="0088497C" w14:paraId="57FCE1AC" w14:textId="77777777" w:rsidTr="00775FFD">
        <w:tc>
          <w:tcPr>
            <w:tcW w:w="2189" w:type="dxa"/>
            <w:shd w:val="clear" w:color="auto" w:fill="auto"/>
          </w:tcPr>
          <w:p w14:paraId="16E2C1FF" w14:textId="77777777" w:rsidR="00350485" w:rsidRPr="0088497C" w:rsidRDefault="00350485" w:rsidP="00775FFD">
            <w:pPr>
              <w:autoSpaceDE w:val="0"/>
              <w:autoSpaceDN w:val="0"/>
              <w:adjustRightInd w:val="0"/>
              <w:rPr>
                <w:rFonts w:eastAsia="Calibri"/>
                <w:spacing w:val="-1"/>
                <w:sz w:val="22"/>
                <w:szCs w:val="22"/>
              </w:rPr>
            </w:pPr>
            <w:r w:rsidRPr="0088497C">
              <w:rPr>
                <w:rFonts w:eastAsia="Calibri"/>
                <w:spacing w:val="-1"/>
                <w:sz w:val="22"/>
                <w:szCs w:val="22"/>
              </w:rPr>
              <w:t>Didžiojo kraujavimo atvejai</w:t>
            </w:r>
          </w:p>
        </w:tc>
        <w:tc>
          <w:tcPr>
            <w:tcW w:w="2329" w:type="dxa"/>
            <w:shd w:val="clear" w:color="auto" w:fill="auto"/>
          </w:tcPr>
          <w:p w14:paraId="14392430"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6 </w:t>
            </w:r>
          </w:p>
          <w:p w14:paraId="6F2E0307"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5</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53370938"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5 </w:t>
            </w:r>
          </w:p>
          <w:p w14:paraId="016995EB"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4</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4AA9136A"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3 </w:t>
            </w:r>
          </w:p>
          <w:p w14:paraId="535AA871"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3</w:t>
            </w:r>
            <w:r>
              <w:rPr>
                <w:rFonts w:eastAsia="Calibri"/>
                <w:spacing w:val="-1"/>
                <w:sz w:val="22"/>
                <w:szCs w:val="22"/>
              </w:rPr>
              <w:t> %</w:t>
            </w:r>
            <w:r w:rsidRPr="0088497C">
              <w:rPr>
                <w:rFonts w:eastAsia="Calibri"/>
                <w:spacing w:val="-1"/>
                <w:sz w:val="22"/>
                <w:szCs w:val="22"/>
              </w:rPr>
              <w:t>)</w:t>
            </w:r>
          </w:p>
        </w:tc>
      </w:tr>
      <w:tr w:rsidR="00350485" w:rsidRPr="0088497C" w14:paraId="20D79688" w14:textId="77777777" w:rsidTr="00775FFD">
        <w:tc>
          <w:tcPr>
            <w:tcW w:w="2189" w:type="dxa"/>
            <w:shd w:val="clear" w:color="auto" w:fill="auto"/>
          </w:tcPr>
          <w:p w14:paraId="1B6A6F89" w14:textId="77777777" w:rsidR="00350485" w:rsidRPr="0088497C" w:rsidRDefault="00350485" w:rsidP="00775FFD">
            <w:pPr>
              <w:autoSpaceDE w:val="0"/>
              <w:autoSpaceDN w:val="0"/>
              <w:adjustRightInd w:val="0"/>
              <w:rPr>
                <w:rFonts w:eastAsia="Calibri"/>
                <w:spacing w:val="-1"/>
                <w:sz w:val="22"/>
                <w:szCs w:val="22"/>
              </w:rPr>
            </w:pPr>
            <w:r w:rsidRPr="0088497C">
              <w:rPr>
                <w:rFonts w:eastAsia="Calibri"/>
                <w:spacing w:val="-1"/>
                <w:sz w:val="22"/>
                <w:szCs w:val="22"/>
              </w:rPr>
              <w:t>Klinikiniu požiūriu reikšmingas ne didysis kraujavimas</w:t>
            </w:r>
          </w:p>
        </w:tc>
        <w:tc>
          <w:tcPr>
            <w:tcW w:w="2329" w:type="dxa"/>
            <w:shd w:val="clear" w:color="auto" w:fill="auto"/>
          </w:tcPr>
          <w:p w14:paraId="5D458B66"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30 </w:t>
            </w:r>
          </w:p>
          <w:p w14:paraId="50019D79"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2,</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6903077E"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22 </w:t>
            </w:r>
          </w:p>
          <w:p w14:paraId="34435320"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2,</w:t>
            </w:r>
            <w:r w:rsidRPr="0088497C">
              <w:rPr>
                <w:rFonts w:eastAsia="Calibri"/>
                <w:spacing w:val="-1"/>
                <w:sz w:val="22"/>
                <w:szCs w:val="22"/>
              </w:rPr>
              <w:t>0</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15D8D11D"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20 </w:t>
            </w:r>
          </w:p>
          <w:p w14:paraId="39DAFAE3"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8</w:t>
            </w:r>
            <w:r>
              <w:rPr>
                <w:rFonts w:eastAsia="Calibri"/>
                <w:spacing w:val="-1"/>
                <w:sz w:val="22"/>
                <w:szCs w:val="22"/>
              </w:rPr>
              <w:t> %</w:t>
            </w:r>
            <w:r w:rsidRPr="0088497C">
              <w:rPr>
                <w:rFonts w:eastAsia="Calibri"/>
                <w:spacing w:val="-1"/>
                <w:sz w:val="22"/>
                <w:szCs w:val="22"/>
              </w:rPr>
              <w:t>)</w:t>
            </w:r>
          </w:p>
        </w:tc>
      </w:tr>
      <w:tr w:rsidR="00350485" w:rsidRPr="0088497C" w14:paraId="54C50AB7" w14:textId="77777777" w:rsidTr="00775FFD">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350485" w:rsidRPr="0088497C" w14:paraId="3DEB45BA" w14:textId="77777777" w:rsidTr="00775FFD">
              <w:trPr>
                <w:trHeight w:val="524"/>
              </w:trPr>
              <w:tc>
                <w:tcPr>
                  <w:tcW w:w="0" w:type="auto"/>
                </w:tcPr>
                <w:p w14:paraId="09B69E80" w14:textId="77777777" w:rsidR="00350485" w:rsidRPr="0088497C" w:rsidRDefault="00350485" w:rsidP="00775FFD">
                  <w:pPr>
                    <w:pStyle w:val="Default"/>
                    <w:spacing w:before="60" w:after="60"/>
                    <w:ind w:left="-108"/>
                    <w:rPr>
                      <w:color w:val="auto"/>
                      <w:sz w:val="22"/>
                      <w:szCs w:val="22"/>
                    </w:rPr>
                  </w:pPr>
                  <w:r w:rsidRPr="0088497C">
                    <w:rPr>
                      <w:color w:val="auto"/>
                      <w:sz w:val="22"/>
                      <w:szCs w:val="22"/>
                    </w:rPr>
                    <w:t xml:space="preserve">Simptominė pasikartojanti VTE arba didysis kraujavimas (grynoji klinikinė nauda) </w:t>
                  </w:r>
                </w:p>
              </w:tc>
            </w:tr>
          </w:tbl>
          <w:p w14:paraId="05DED760" w14:textId="77777777" w:rsidR="00350485" w:rsidRPr="0088497C" w:rsidRDefault="00350485" w:rsidP="00775FFD">
            <w:pPr>
              <w:autoSpaceDE w:val="0"/>
              <w:autoSpaceDN w:val="0"/>
              <w:adjustRightInd w:val="0"/>
              <w:jc w:val="both"/>
              <w:rPr>
                <w:rFonts w:eastAsia="Calibri"/>
                <w:spacing w:val="-1"/>
                <w:sz w:val="22"/>
                <w:szCs w:val="22"/>
              </w:rPr>
            </w:pPr>
          </w:p>
        </w:tc>
        <w:tc>
          <w:tcPr>
            <w:tcW w:w="2329" w:type="dxa"/>
            <w:shd w:val="clear" w:color="auto" w:fill="auto"/>
          </w:tcPr>
          <w:p w14:paraId="50F93971"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23 </w:t>
            </w:r>
          </w:p>
          <w:p w14:paraId="041D8D67"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2,</w:t>
            </w:r>
            <w:r w:rsidRPr="0088497C">
              <w:rPr>
                <w:rFonts w:eastAsia="Calibri"/>
                <w:spacing w:val="-1"/>
                <w:sz w:val="22"/>
                <w:szCs w:val="22"/>
              </w:rPr>
              <w:t>1</w:t>
            </w:r>
            <w:r>
              <w:rPr>
                <w:rFonts w:eastAsia="Calibri"/>
                <w:spacing w:val="-1"/>
                <w:sz w:val="22"/>
                <w:szCs w:val="22"/>
              </w:rPr>
              <w:t> %</w:t>
            </w:r>
            <w:r w:rsidRPr="0088497C">
              <w:rPr>
                <w:rFonts w:eastAsia="Calibri"/>
                <w:spacing w:val="-1"/>
                <w:sz w:val="22"/>
                <w:szCs w:val="22"/>
              </w:rPr>
              <w:t>)</w:t>
            </w:r>
            <w:r w:rsidRPr="0088497C">
              <w:rPr>
                <w:rFonts w:eastAsia="Calibri"/>
                <w:spacing w:val="-1"/>
                <w:sz w:val="22"/>
                <w:szCs w:val="22"/>
                <w:vertAlign w:val="superscript"/>
              </w:rPr>
              <w:t>+</w:t>
            </w:r>
          </w:p>
        </w:tc>
        <w:tc>
          <w:tcPr>
            <w:tcW w:w="2250" w:type="dxa"/>
            <w:shd w:val="clear" w:color="auto" w:fill="auto"/>
          </w:tcPr>
          <w:p w14:paraId="7CC66ABA"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17 </w:t>
            </w:r>
          </w:p>
          <w:p w14:paraId="62F95841"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5</w:t>
            </w:r>
            <w:r>
              <w:rPr>
                <w:rFonts w:eastAsia="Calibri"/>
                <w:spacing w:val="-1"/>
                <w:sz w:val="22"/>
                <w:szCs w:val="22"/>
              </w:rPr>
              <w:t> %</w:t>
            </w:r>
            <w:r w:rsidRPr="0088497C">
              <w:rPr>
                <w:rFonts w:eastAsia="Calibri"/>
                <w:spacing w:val="-1"/>
                <w:sz w:val="22"/>
                <w:szCs w:val="22"/>
              </w:rPr>
              <w:t>)</w:t>
            </w:r>
            <w:r w:rsidRPr="0088497C">
              <w:rPr>
                <w:rFonts w:eastAsia="Calibri"/>
                <w:spacing w:val="-1"/>
                <w:sz w:val="22"/>
                <w:szCs w:val="22"/>
                <w:vertAlign w:val="superscript"/>
              </w:rPr>
              <w:t>++</w:t>
            </w:r>
          </w:p>
        </w:tc>
        <w:tc>
          <w:tcPr>
            <w:tcW w:w="2129" w:type="dxa"/>
            <w:shd w:val="clear" w:color="auto" w:fill="auto"/>
          </w:tcPr>
          <w:p w14:paraId="12BBAB07"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53 </w:t>
            </w:r>
          </w:p>
          <w:p w14:paraId="449CF738" w14:textId="77777777" w:rsidR="00350485" w:rsidRPr="0088497C" w:rsidRDefault="00350485"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4,</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r>
    </w:tbl>
    <w:p w14:paraId="2638F37C" w14:textId="5883B90E" w:rsidR="00350485" w:rsidRDefault="00350485" w:rsidP="00725B59">
      <w:pPr>
        <w:ind w:left="142" w:hanging="142"/>
        <w:rPr>
          <w:sz w:val="22"/>
          <w:szCs w:val="22"/>
        </w:rPr>
      </w:pPr>
      <w:r w:rsidRPr="0088497C">
        <w:rPr>
          <w:sz w:val="22"/>
          <w:szCs w:val="22"/>
        </w:rPr>
        <w:t>* p</w:t>
      </w:r>
      <w:r w:rsidR="00863320">
        <w:rPr>
          <w:sz w:val="22"/>
          <w:szCs w:val="22"/>
        </w:rPr>
        <w:t> </w:t>
      </w:r>
      <w:r w:rsidRPr="0088497C">
        <w:rPr>
          <w:sz w:val="22"/>
          <w:szCs w:val="22"/>
        </w:rPr>
        <w:t>&lt;</w:t>
      </w:r>
      <w:r>
        <w:rPr>
          <w:sz w:val="22"/>
          <w:szCs w:val="22"/>
        </w:rPr>
        <w:t> </w:t>
      </w:r>
      <w:r w:rsidRPr="0088497C">
        <w:rPr>
          <w:sz w:val="22"/>
          <w:szCs w:val="22"/>
        </w:rPr>
        <w:t>0,001 (pranašumas), rivaroksabano 20</w:t>
      </w:r>
      <w:r>
        <w:rPr>
          <w:sz w:val="22"/>
          <w:szCs w:val="22"/>
        </w:rPr>
        <w:t> mg</w:t>
      </w:r>
      <w:r w:rsidRPr="0088497C">
        <w:rPr>
          <w:sz w:val="22"/>
          <w:szCs w:val="22"/>
        </w:rPr>
        <w:t xml:space="preserve"> kartą per parą, palyginti su ASR 100</w:t>
      </w:r>
      <w:r>
        <w:rPr>
          <w:sz w:val="22"/>
          <w:szCs w:val="22"/>
        </w:rPr>
        <w:t> mg</w:t>
      </w:r>
      <w:r w:rsidRPr="0088497C">
        <w:rPr>
          <w:sz w:val="22"/>
          <w:szCs w:val="22"/>
        </w:rPr>
        <w:t xml:space="preserve"> kartą per parą; </w:t>
      </w:r>
    </w:p>
    <w:p w14:paraId="71E1B030" w14:textId="705A206F" w:rsidR="00350485" w:rsidRPr="0088497C" w:rsidRDefault="00350485" w:rsidP="00350485">
      <w:pPr>
        <w:ind w:left="252" w:hanging="142"/>
        <w:rPr>
          <w:sz w:val="22"/>
          <w:szCs w:val="22"/>
        </w:rPr>
      </w:pPr>
      <w:r w:rsidRPr="0088497C">
        <w:rPr>
          <w:sz w:val="22"/>
          <w:szCs w:val="22"/>
        </w:rPr>
        <w:t>RS</w:t>
      </w:r>
      <w:r w:rsidR="00863320">
        <w:rPr>
          <w:sz w:val="22"/>
          <w:szCs w:val="22"/>
        </w:rPr>
        <w:t> </w:t>
      </w:r>
      <w:r w:rsidRPr="0088497C">
        <w:rPr>
          <w:sz w:val="22"/>
          <w:szCs w:val="22"/>
        </w:rPr>
        <w:t>=</w:t>
      </w:r>
      <w:r w:rsidR="00863320">
        <w:rPr>
          <w:sz w:val="22"/>
          <w:szCs w:val="22"/>
        </w:rPr>
        <w:t> </w:t>
      </w:r>
      <w:r w:rsidRPr="0088497C">
        <w:rPr>
          <w:sz w:val="22"/>
          <w:szCs w:val="22"/>
        </w:rPr>
        <w:t>0,34 (0,20-0,59).</w:t>
      </w:r>
    </w:p>
    <w:p w14:paraId="7A3120F6" w14:textId="4C9B479F" w:rsidR="00350485" w:rsidRDefault="00350485" w:rsidP="00350485">
      <w:pPr>
        <w:ind w:left="142" w:hanging="142"/>
        <w:rPr>
          <w:sz w:val="22"/>
          <w:szCs w:val="22"/>
        </w:rPr>
      </w:pPr>
      <w:r w:rsidRPr="0088497C">
        <w:rPr>
          <w:sz w:val="22"/>
          <w:szCs w:val="22"/>
        </w:rPr>
        <w:t>** p</w:t>
      </w:r>
      <w:r w:rsidR="00863320">
        <w:rPr>
          <w:sz w:val="22"/>
          <w:szCs w:val="22"/>
        </w:rPr>
        <w:t> </w:t>
      </w:r>
      <w:r w:rsidRPr="0088497C">
        <w:rPr>
          <w:sz w:val="22"/>
          <w:szCs w:val="22"/>
        </w:rPr>
        <w:t>&lt;</w:t>
      </w:r>
      <w:r>
        <w:rPr>
          <w:sz w:val="22"/>
          <w:szCs w:val="22"/>
        </w:rPr>
        <w:t> </w:t>
      </w:r>
      <w:r w:rsidRPr="0088497C">
        <w:rPr>
          <w:sz w:val="22"/>
          <w:szCs w:val="22"/>
        </w:rPr>
        <w:t>0,001 (pranašumas), rivaroksabano 10</w:t>
      </w:r>
      <w:r>
        <w:rPr>
          <w:sz w:val="22"/>
          <w:szCs w:val="22"/>
        </w:rPr>
        <w:t> mg</w:t>
      </w:r>
      <w:r w:rsidRPr="0088497C">
        <w:rPr>
          <w:sz w:val="22"/>
          <w:szCs w:val="22"/>
        </w:rPr>
        <w:t xml:space="preserve"> kartą per parą, palyginti su ASR 100</w:t>
      </w:r>
      <w:r>
        <w:rPr>
          <w:sz w:val="22"/>
          <w:szCs w:val="22"/>
        </w:rPr>
        <w:t> mg</w:t>
      </w:r>
      <w:r w:rsidRPr="0088497C">
        <w:rPr>
          <w:sz w:val="22"/>
          <w:szCs w:val="22"/>
        </w:rPr>
        <w:t xml:space="preserve"> kartą per parą; </w:t>
      </w:r>
    </w:p>
    <w:p w14:paraId="49CA8390" w14:textId="2C49744F" w:rsidR="00350485" w:rsidRPr="0088497C" w:rsidRDefault="00350485" w:rsidP="00350485">
      <w:pPr>
        <w:ind w:left="142"/>
        <w:rPr>
          <w:sz w:val="22"/>
          <w:szCs w:val="22"/>
        </w:rPr>
      </w:pPr>
      <w:r w:rsidRPr="0088497C">
        <w:rPr>
          <w:sz w:val="22"/>
          <w:szCs w:val="22"/>
        </w:rPr>
        <w:t>RS</w:t>
      </w:r>
      <w:r w:rsidR="00863320">
        <w:rPr>
          <w:sz w:val="22"/>
          <w:szCs w:val="22"/>
        </w:rPr>
        <w:t> </w:t>
      </w:r>
      <w:r w:rsidRPr="0088497C">
        <w:rPr>
          <w:sz w:val="22"/>
          <w:szCs w:val="22"/>
        </w:rPr>
        <w:t>=</w:t>
      </w:r>
      <w:r w:rsidR="00863320">
        <w:rPr>
          <w:sz w:val="22"/>
          <w:szCs w:val="22"/>
        </w:rPr>
        <w:t> </w:t>
      </w:r>
      <w:r w:rsidRPr="0088497C">
        <w:rPr>
          <w:sz w:val="22"/>
          <w:szCs w:val="22"/>
        </w:rPr>
        <w:t>0,26 (0,14-0,47).</w:t>
      </w:r>
    </w:p>
    <w:p w14:paraId="79261170" w14:textId="71AF253E" w:rsidR="00350485" w:rsidRPr="0088497C" w:rsidRDefault="00350485" w:rsidP="00350485">
      <w:pPr>
        <w:ind w:left="142" w:hanging="142"/>
        <w:rPr>
          <w:sz w:val="22"/>
          <w:szCs w:val="22"/>
        </w:rPr>
      </w:pPr>
      <w:r w:rsidRPr="0088497C">
        <w:rPr>
          <w:sz w:val="22"/>
          <w:szCs w:val="22"/>
          <w:vertAlign w:val="superscript"/>
        </w:rPr>
        <w:t>+</w:t>
      </w:r>
      <w:r w:rsidRPr="0088497C">
        <w:rPr>
          <w:sz w:val="22"/>
          <w:szCs w:val="22"/>
        </w:rPr>
        <w:t xml:space="preserve"> Rivaroksabano 20</w:t>
      </w:r>
      <w:r>
        <w:rPr>
          <w:sz w:val="22"/>
          <w:szCs w:val="22"/>
        </w:rPr>
        <w:t> mg</w:t>
      </w:r>
      <w:r w:rsidRPr="0088497C">
        <w:rPr>
          <w:sz w:val="22"/>
          <w:szCs w:val="22"/>
        </w:rPr>
        <w:t xml:space="preserve"> kartą per parą, palyginti su ASR 100</w:t>
      </w:r>
      <w:r>
        <w:rPr>
          <w:sz w:val="22"/>
          <w:szCs w:val="22"/>
        </w:rPr>
        <w:t> mg</w:t>
      </w:r>
      <w:r w:rsidRPr="0088497C">
        <w:rPr>
          <w:sz w:val="22"/>
          <w:szCs w:val="22"/>
        </w:rPr>
        <w:t xml:space="preserve"> kartą per parą; RS</w:t>
      </w:r>
      <w:r w:rsidR="00863320">
        <w:rPr>
          <w:sz w:val="22"/>
          <w:szCs w:val="22"/>
        </w:rPr>
        <w:t> </w:t>
      </w:r>
      <w:r w:rsidRPr="0088497C">
        <w:rPr>
          <w:sz w:val="22"/>
          <w:szCs w:val="22"/>
        </w:rPr>
        <w:t>=</w:t>
      </w:r>
      <w:r w:rsidR="00863320">
        <w:rPr>
          <w:sz w:val="22"/>
          <w:szCs w:val="22"/>
        </w:rPr>
        <w:t> </w:t>
      </w:r>
      <w:r w:rsidRPr="0088497C">
        <w:rPr>
          <w:sz w:val="22"/>
          <w:szCs w:val="22"/>
        </w:rPr>
        <w:t xml:space="preserve">0,44 (0,27-0,71), </w:t>
      </w:r>
      <w:r w:rsidRPr="0088497C">
        <w:rPr>
          <w:sz w:val="22"/>
          <w:szCs w:val="22"/>
        </w:rPr>
        <w:br/>
        <w:t>p</w:t>
      </w:r>
      <w:r w:rsidR="00863320">
        <w:rPr>
          <w:sz w:val="22"/>
          <w:szCs w:val="22"/>
        </w:rPr>
        <w:t> </w:t>
      </w:r>
      <w:r w:rsidRPr="0088497C">
        <w:rPr>
          <w:sz w:val="22"/>
          <w:szCs w:val="22"/>
        </w:rPr>
        <w:t>=</w:t>
      </w:r>
      <w:r w:rsidR="00863320">
        <w:rPr>
          <w:sz w:val="22"/>
          <w:szCs w:val="22"/>
        </w:rPr>
        <w:t> </w:t>
      </w:r>
      <w:r w:rsidRPr="0088497C">
        <w:rPr>
          <w:sz w:val="22"/>
          <w:szCs w:val="22"/>
        </w:rPr>
        <w:t>0,0009 (nominali reikšmė).</w:t>
      </w:r>
    </w:p>
    <w:p w14:paraId="4477E5A1" w14:textId="2A668EE7" w:rsidR="00350485" w:rsidRPr="0088497C" w:rsidRDefault="00350485" w:rsidP="00350485">
      <w:pPr>
        <w:ind w:left="142" w:hanging="142"/>
        <w:rPr>
          <w:sz w:val="22"/>
          <w:szCs w:val="22"/>
        </w:rPr>
      </w:pPr>
      <w:r w:rsidRPr="0088497C">
        <w:rPr>
          <w:sz w:val="22"/>
          <w:szCs w:val="22"/>
          <w:vertAlign w:val="superscript"/>
        </w:rPr>
        <w:t>++</w:t>
      </w:r>
      <w:r w:rsidRPr="0088497C">
        <w:rPr>
          <w:sz w:val="22"/>
          <w:szCs w:val="22"/>
        </w:rPr>
        <w:t xml:space="preserve"> Rivaroksabano 10</w:t>
      </w:r>
      <w:r>
        <w:rPr>
          <w:sz w:val="22"/>
          <w:szCs w:val="22"/>
        </w:rPr>
        <w:t> mg</w:t>
      </w:r>
      <w:r w:rsidRPr="0088497C">
        <w:rPr>
          <w:sz w:val="22"/>
          <w:szCs w:val="22"/>
        </w:rPr>
        <w:t xml:space="preserve"> kartą per parą, palyginti su ASR 100</w:t>
      </w:r>
      <w:r>
        <w:rPr>
          <w:sz w:val="22"/>
          <w:szCs w:val="22"/>
        </w:rPr>
        <w:t> mg</w:t>
      </w:r>
      <w:r w:rsidRPr="0088497C">
        <w:rPr>
          <w:sz w:val="22"/>
          <w:szCs w:val="22"/>
        </w:rPr>
        <w:t xml:space="preserve"> kartą per parą; RS</w:t>
      </w:r>
      <w:r w:rsidR="00863320">
        <w:rPr>
          <w:sz w:val="22"/>
          <w:szCs w:val="22"/>
        </w:rPr>
        <w:t> </w:t>
      </w:r>
      <w:r w:rsidRPr="0088497C">
        <w:rPr>
          <w:sz w:val="22"/>
          <w:szCs w:val="22"/>
        </w:rPr>
        <w:t>=</w:t>
      </w:r>
      <w:r w:rsidR="00863320">
        <w:rPr>
          <w:sz w:val="22"/>
          <w:szCs w:val="22"/>
        </w:rPr>
        <w:t> </w:t>
      </w:r>
      <w:r w:rsidRPr="0088497C">
        <w:rPr>
          <w:sz w:val="22"/>
          <w:szCs w:val="22"/>
        </w:rPr>
        <w:t>0,32 (0,18-0,55), p</w:t>
      </w:r>
      <w:r w:rsidR="00863320">
        <w:rPr>
          <w:sz w:val="22"/>
          <w:szCs w:val="22"/>
        </w:rPr>
        <w:t> </w:t>
      </w:r>
      <w:r w:rsidRPr="0088497C">
        <w:rPr>
          <w:sz w:val="22"/>
          <w:szCs w:val="22"/>
        </w:rPr>
        <w:t>&lt;</w:t>
      </w:r>
      <w:r>
        <w:rPr>
          <w:sz w:val="22"/>
          <w:szCs w:val="22"/>
        </w:rPr>
        <w:t> </w:t>
      </w:r>
      <w:r w:rsidRPr="0088497C">
        <w:rPr>
          <w:sz w:val="22"/>
          <w:szCs w:val="22"/>
        </w:rPr>
        <w:t>0,0001 (nominali reikšmė).</w:t>
      </w:r>
    </w:p>
    <w:p w14:paraId="46B139B7" w14:textId="77777777" w:rsidR="00350485" w:rsidRPr="0088497C" w:rsidRDefault="00350485" w:rsidP="00350485">
      <w:pPr>
        <w:rPr>
          <w:sz w:val="22"/>
          <w:szCs w:val="22"/>
        </w:rPr>
      </w:pPr>
    </w:p>
    <w:p w14:paraId="17FFEE5C" w14:textId="3B84EDD7" w:rsidR="00350485" w:rsidRDefault="00350485" w:rsidP="00350485">
      <w:pPr>
        <w:rPr>
          <w:sz w:val="22"/>
          <w:szCs w:val="22"/>
        </w:rPr>
      </w:pPr>
      <w:r w:rsidRPr="0088497C">
        <w:rPr>
          <w:sz w:val="22"/>
          <w:szCs w:val="22"/>
        </w:rPr>
        <w:t xml:space="preserve">Papildant III fazės </w:t>
      </w:r>
      <w:r w:rsidRPr="0088497C">
        <w:rPr>
          <w:i/>
          <w:sz w:val="22"/>
          <w:szCs w:val="22"/>
        </w:rPr>
        <w:t>EINSTEIN</w:t>
      </w:r>
      <w:r w:rsidRPr="0088497C">
        <w:rPr>
          <w:sz w:val="22"/>
          <w:szCs w:val="22"/>
        </w:rPr>
        <w:t xml:space="preserve"> programą, buvo atliktas perspektyvusis, neintervencinis, atviras kohortinis tyrimas (XALIA) su centriniu baigčių, įskaitant pasikartojančią VTE, didįjį kraujavimą ir mirtį, vertinimu. 5</w:t>
      </w:r>
      <w:r w:rsidR="00863320">
        <w:rPr>
          <w:sz w:val="22"/>
          <w:szCs w:val="22"/>
        </w:rPr>
        <w:t> </w:t>
      </w:r>
      <w:r w:rsidRPr="0088497C">
        <w:rPr>
          <w:sz w:val="22"/>
          <w:szCs w:val="22"/>
        </w:rPr>
        <w:t>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w:t>
      </w:r>
      <w:r w:rsidR="00863320">
        <w:rPr>
          <w:sz w:val="22"/>
          <w:szCs w:val="22"/>
        </w:rPr>
        <w:t>o</w:t>
      </w:r>
      <w:r w:rsidRPr="0088497C">
        <w:rPr>
          <w:sz w:val="22"/>
          <w:szCs w:val="22"/>
        </w:rPr>
        <w:t>, buvo atitinkamai 0,7</w:t>
      </w:r>
      <w:r>
        <w:rPr>
          <w:sz w:val="22"/>
          <w:szCs w:val="22"/>
        </w:rPr>
        <w:t> %</w:t>
      </w:r>
      <w:r w:rsidRPr="0088497C">
        <w:rPr>
          <w:sz w:val="22"/>
          <w:szCs w:val="22"/>
        </w:rPr>
        <w:t>, 1,4</w:t>
      </w:r>
      <w:r>
        <w:rPr>
          <w:sz w:val="22"/>
          <w:szCs w:val="22"/>
        </w:rPr>
        <w:t> %</w:t>
      </w:r>
      <w:r w:rsidRPr="0088497C">
        <w:rPr>
          <w:sz w:val="22"/>
          <w:szCs w:val="22"/>
        </w:rPr>
        <w:t xml:space="preserve"> ir 0,5</w:t>
      </w:r>
      <w:r>
        <w:rPr>
          <w:sz w:val="22"/>
          <w:szCs w:val="22"/>
        </w:rPr>
        <w:t> </w:t>
      </w:r>
      <w:r w:rsidRPr="0088497C">
        <w:rPr>
          <w:sz w:val="22"/>
          <w:szCs w:val="22"/>
        </w:rPr>
        <w:t>%.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0,77 (95</w:t>
      </w:r>
      <w:r>
        <w:rPr>
          <w:sz w:val="22"/>
          <w:szCs w:val="22"/>
        </w:rPr>
        <w:t> </w:t>
      </w:r>
      <w:r w:rsidRPr="0088497C">
        <w:rPr>
          <w:sz w:val="22"/>
          <w:szCs w:val="22"/>
        </w:rPr>
        <w:t>% PI: 0,40-1,50), 0,91 (95</w:t>
      </w:r>
      <w:r>
        <w:rPr>
          <w:sz w:val="22"/>
          <w:szCs w:val="22"/>
        </w:rPr>
        <w:t> </w:t>
      </w:r>
      <w:r w:rsidRPr="0088497C">
        <w:rPr>
          <w:sz w:val="22"/>
          <w:szCs w:val="22"/>
        </w:rPr>
        <w:t>% PI: 0,54-1,54) ir 0,51 (95</w:t>
      </w:r>
      <w:r>
        <w:rPr>
          <w:sz w:val="22"/>
          <w:szCs w:val="22"/>
        </w:rPr>
        <w:t> </w:t>
      </w:r>
      <w:r w:rsidRPr="0088497C">
        <w:rPr>
          <w:sz w:val="22"/>
          <w:szCs w:val="22"/>
        </w:rPr>
        <w:t>% PI: 0,24-1,07).</w:t>
      </w:r>
      <w:r>
        <w:rPr>
          <w:sz w:val="22"/>
          <w:szCs w:val="22"/>
        </w:rPr>
        <w:t xml:space="preserve"> </w:t>
      </w:r>
      <w:r w:rsidRPr="0088497C">
        <w:rPr>
          <w:sz w:val="22"/>
          <w:szCs w:val="22"/>
        </w:rPr>
        <w:t>Šie rezultatai pacientams, stebėtiems klinikinėje praktikoje, atitinka šiai indikacijai nustatytus saugumo duomenis.</w:t>
      </w:r>
    </w:p>
    <w:p w14:paraId="506800D5" w14:textId="77777777" w:rsidR="00350485" w:rsidRDefault="00350485" w:rsidP="00350485">
      <w:pPr>
        <w:rPr>
          <w:sz w:val="22"/>
          <w:szCs w:val="22"/>
        </w:rPr>
      </w:pPr>
    </w:p>
    <w:p w14:paraId="40F4DB2C" w14:textId="5CA45973" w:rsidR="00350485" w:rsidRDefault="00350485" w:rsidP="00350485">
      <w:pPr>
        <w:autoSpaceDE w:val="0"/>
        <w:autoSpaceDN w:val="0"/>
        <w:adjustRightInd w:val="0"/>
        <w:rPr>
          <w:color w:val="000000"/>
          <w:sz w:val="22"/>
          <w:lang w:bidi="he-IL"/>
        </w:rPr>
      </w:pPr>
      <w:r w:rsidRPr="00713475">
        <w:rPr>
          <w:sz w:val="22"/>
          <w:lang w:eastAsia="en-GB"/>
        </w:rPr>
        <w:t>Poregistraciniame, neintervenciniame tyrime, su daugiau kaip 40</w:t>
      </w:r>
      <w:r w:rsidR="00863320">
        <w:rPr>
          <w:sz w:val="22"/>
          <w:lang w:eastAsia="en-GB"/>
        </w:rPr>
        <w:t> </w:t>
      </w:r>
      <w:r w:rsidRPr="00713475">
        <w:rPr>
          <w:sz w:val="22"/>
          <w:lang w:eastAsia="en-GB"/>
        </w:rPr>
        <w:t xml:space="preserve">000 pacientų be vėžio diagnozės praeityje, iš keturių šalių, rivaroksabano skirta GVT ir PE gydymui bei prevencijai. Atvejų dažnis, dėl simptominio/klinikinio pasireiškimo GVT/tromboembolijos, dėl ko reikėjo hospitalizacijos, 100 pacientų per metus buvo </w:t>
      </w:r>
      <w:r w:rsidRPr="00713475">
        <w:rPr>
          <w:color w:val="000000"/>
          <w:sz w:val="22"/>
          <w:lang w:bidi="he-IL"/>
        </w:rPr>
        <w:t xml:space="preserve">nuo 0.64 (95% </w:t>
      </w:r>
      <w:r w:rsidR="00863320">
        <w:rPr>
          <w:color w:val="000000"/>
          <w:sz w:val="22"/>
          <w:lang w:bidi="he-IL"/>
        </w:rPr>
        <w:t>PI</w:t>
      </w:r>
      <w:r w:rsidR="00255C39">
        <w:rPr>
          <w:color w:val="000000"/>
          <w:sz w:val="22"/>
          <w:lang w:bidi="he-IL"/>
        </w:rPr>
        <w:t>:</w:t>
      </w:r>
      <w:r w:rsidR="00863320" w:rsidRPr="00713475">
        <w:rPr>
          <w:color w:val="000000"/>
          <w:sz w:val="22"/>
          <w:lang w:bidi="he-IL"/>
        </w:rPr>
        <w:t xml:space="preserve"> </w:t>
      </w:r>
      <w:r w:rsidRPr="00713475">
        <w:rPr>
          <w:color w:val="000000"/>
          <w:sz w:val="22"/>
          <w:lang w:bidi="he-IL"/>
        </w:rPr>
        <w:t xml:space="preserve">0.40 - 0.97) </w:t>
      </w:r>
      <w:r w:rsidR="00863320">
        <w:rPr>
          <w:color w:val="000000"/>
          <w:sz w:val="22"/>
          <w:lang w:bidi="he-IL"/>
        </w:rPr>
        <w:t>Jungtinėje Karalystėje</w:t>
      </w:r>
      <w:r w:rsidR="00863320" w:rsidRPr="00713475">
        <w:rPr>
          <w:color w:val="000000"/>
          <w:sz w:val="22"/>
          <w:lang w:bidi="he-IL"/>
        </w:rPr>
        <w:t xml:space="preserve"> </w:t>
      </w:r>
      <w:r w:rsidRPr="00713475">
        <w:rPr>
          <w:color w:val="000000"/>
          <w:sz w:val="22"/>
          <w:lang w:bidi="he-IL"/>
        </w:rPr>
        <w:t xml:space="preserve">iki 2.30 (95% </w:t>
      </w:r>
      <w:r w:rsidR="00863320">
        <w:rPr>
          <w:color w:val="000000"/>
          <w:sz w:val="22"/>
          <w:lang w:bidi="he-IL"/>
        </w:rPr>
        <w:t>PI</w:t>
      </w:r>
      <w:r w:rsidR="00255C39">
        <w:rPr>
          <w:color w:val="000000"/>
          <w:sz w:val="22"/>
          <w:lang w:bidi="he-IL"/>
        </w:rPr>
        <w:t>:</w:t>
      </w:r>
      <w:r w:rsidR="00863320" w:rsidRPr="00713475">
        <w:rPr>
          <w:color w:val="000000"/>
          <w:sz w:val="22"/>
          <w:lang w:bidi="he-IL"/>
        </w:rPr>
        <w:t xml:space="preserve"> </w:t>
      </w:r>
      <w:r w:rsidRPr="00713475">
        <w:rPr>
          <w:color w:val="000000"/>
          <w:sz w:val="22"/>
          <w:lang w:bidi="he-IL"/>
        </w:rPr>
        <w:t>2.11 - 2.51) Vokietijoje</w:t>
      </w:r>
      <w:r w:rsidRPr="00713475">
        <w:rPr>
          <w:sz w:val="22"/>
          <w:lang w:eastAsia="en-GB"/>
        </w:rPr>
        <w:t>.</w:t>
      </w:r>
      <w:r>
        <w:rPr>
          <w:sz w:val="22"/>
          <w:lang w:eastAsia="en-GB"/>
        </w:rPr>
        <w:t xml:space="preserve"> </w:t>
      </w:r>
      <w:r w:rsidRPr="00713475">
        <w:rPr>
          <w:color w:val="000000"/>
          <w:sz w:val="22"/>
          <w:lang w:bidi="he-IL"/>
        </w:rPr>
        <w:t xml:space="preserve">Kraujavimo atvejų, </w:t>
      </w:r>
      <w:r>
        <w:rPr>
          <w:color w:val="000000"/>
          <w:sz w:val="22"/>
          <w:lang w:bidi="he-IL"/>
        </w:rPr>
        <w:t>dėl kurių vėliau</w:t>
      </w:r>
      <w:r w:rsidRPr="00713475">
        <w:rPr>
          <w:color w:val="000000"/>
          <w:sz w:val="22"/>
          <w:lang w:bidi="he-IL"/>
        </w:rPr>
        <w:t xml:space="preserve"> prireikė hospitalizacijos, atvejų 100 pacientų per metus dažnis buvo 0.31 (95% </w:t>
      </w:r>
      <w:r w:rsidR="00255C39">
        <w:rPr>
          <w:color w:val="000000"/>
          <w:sz w:val="22"/>
          <w:lang w:bidi="he-IL"/>
        </w:rPr>
        <w:t>PI:</w:t>
      </w:r>
      <w:r w:rsidR="00255C39" w:rsidRPr="00713475">
        <w:rPr>
          <w:color w:val="000000"/>
          <w:sz w:val="22"/>
          <w:lang w:bidi="he-IL"/>
        </w:rPr>
        <w:t xml:space="preserve"> </w:t>
      </w:r>
      <w:r w:rsidRPr="00713475">
        <w:rPr>
          <w:color w:val="000000"/>
          <w:sz w:val="22"/>
          <w:lang w:bidi="he-IL"/>
        </w:rPr>
        <w:t xml:space="preserve">0.23 - 0.42) dėl </w:t>
      </w:r>
      <w:r w:rsidR="00255C39">
        <w:rPr>
          <w:color w:val="000000"/>
          <w:sz w:val="22"/>
          <w:lang w:bidi="he-IL"/>
        </w:rPr>
        <w:t>intrakranijinio</w:t>
      </w:r>
      <w:r w:rsidRPr="00713475">
        <w:rPr>
          <w:color w:val="000000"/>
          <w:sz w:val="22"/>
          <w:lang w:bidi="he-IL"/>
        </w:rPr>
        <w:t xml:space="preserve"> kraujavimo, 0.89 (95% CI 0.67 - 1.17) dėl virškinamojo trakto kraujavimo, 0.44 (95% </w:t>
      </w:r>
      <w:r w:rsidR="00255C39">
        <w:rPr>
          <w:color w:val="000000"/>
          <w:sz w:val="22"/>
          <w:lang w:bidi="he-IL"/>
        </w:rPr>
        <w:t>PI:</w:t>
      </w:r>
      <w:r w:rsidR="00255C39" w:rsidRPr="00713475">
        <w:rPr>
          <w:color w:val="000000"/>
          <w:sz w:val="22"/>
          <w:lang w:bidi="he-IL"/>
        </w:rPr>
        <w:t xml:space="preserve"> </w:t>
      </w:r>
      <w:r w:rsidRPr="00713475">
        <w:rPr>
          <w:color w:val="000000"/>
          <w:sz w:val="22"/>
          <w:lang w:bidi="he-IL"/>
        </w:rPr>
        <w:t>0.26 - 0.74) dėl urogenitalinių takų kraujavimo ir 0.41 (95% CI 0.31 - 0.54) dėl kito kraujavimo.</w:t>
      </w:r>
    </w:p>
    <w:p w14:paraId="12BDCCCA" w14:textId="77777777" w:rsidR="008C0442" w:rsidRDefault="008C0442" w:rsidP="00350485">
      <w:pPr>
        <w:autoSpaceDE w:val="0"/>
        <w:autoSpaceDN w:val="0"/>
        <w:adjustRightInd w:val="0"/>
        <w:rPr>
          <w:color w:val="000000"/>
          <w:sz w:val="22"/>
          <w:lang w:bidi="he-IL"/>
        </w:rPr>
      </w:pPr>
    </w:p>
    <w:p w14:paraId="0DD80F3B" w14:textId="77777777" w:rsidR="002A7E2F" w:rsidRPr="00197375" w:rsidRDefault="002A7E2F" w:rsidP="002A7E2F">
      <w:pPr>
        <w:widowControl w:val="0"/>
        <w:autoSpaceDE w:val="0"/>
        <w:autoSpaceDN w:val="0"/>
        <w:adjustRightInd w:val="0"/>
        <w:rPr>
          <w:iCs/>
          <w:sz w:val="22"/>
          <w:szCs w:val="18"/>
          <w:u w:val="single"/>
        </w:rPr>
      </w:pPr>
      <w:r w:rsidRPr="00197375">
        <w:rPr>
          <w:iCs/>
          <w:sz w:val="22"/>
          <w:szCs w:val="18"/>
          <w:u w:val="single"/>
        </w:rPr>
        <w:t>Vaikų populiacija</w:t>
      </w:r>
    </w:p>
    <w:p w14:paraId="34CCF3CC" w14:textId="77777777" w:rsidR="002A7E2F" w:rsidRPr="00197375" w:rsidRDefault="002A7E2F" w:rsidP="002A7E2F">
      <w:pPr>
        <w:widowControl w:val="0"/>
        <w:autoSpaceDE w:val="0"/>
        <w:autoSpaceDN w:val="0"/>
        <w:adjustRightInd w:val="0"/>
        <w:rPr>
          <w:i/>
          <w:sz w:val="22"/>
          <w:szCs w:val="18"/>
        </w:rPr>
      </w:pPr>
      <w:r w:rsidRPr="00197375">
        <w:rPr>
          <w:i/>
          <w:sz w:val="22"/>
          <w:szCs w:val="18"/>
        </w:rPr>
        <w:t>VTE gydymas ir VTE pasikartojimo profilaktika vaikams</w:t>
      </w:r>
    </w:p>
    <w:p w14:paraId="35B196C7" w14:textId="280870C3" w:rsidR="002A7E2F" w:rsidRPr="00197375" w:rsidRDefault="002A7E2F" w:rsidP="002A7E2F">
      <w:pPr>
        <w:widowControl w:val="0"/>
        <w:autoSpaceDE w:val="0"/>
        <w:autoSpaceDN w:val="0"/>
        <w:adjustRightInd w:val="0"/>
        <w:rPr>
          <w:sz w:val="22"/>
          <w:szCs w:val="18"/>
        </w:rPr>
      </w:pPr>
      <w:r w:rsidRPr="00197375">
        <w:rPr>
          <w:sz w:val="22"/>
          <w:szCs w:val="18"/>
        </w:rPr>
        <w:t>6 atvirų, daugiacentrių, su vaikais atliktų tyrimų metu iš viso buvo tiriami 727 vaikai, sergantys patvirtinta ūmine VTE, iš kurių 528 vartojo rivaroksaban</w:t>
      </w:r>
      <w:r w:rsidR="00922554">
        <w:rPr>
          <w:sz w:val="22"/>
          <w:szCs w:val="18"/>
        </w:rPr>
        <w:t>o</w:t>
      </w:r>
      <w:r w:rsidRPr="00197375">
        <w:rPr>
          <w:sz w:val="22"/>
          <w:szCs w:val="18"/>
        </w:rPr>
        <w:t>. Kaip buvo patvirtinta III fazės tyrimu, vaikams, kurių amžius buvo nuo gimimo iki mažiau kaip 18 metų, taikant pagal kūno svorį parinktą dozavimą, buvo pasiekta rivaroksabano ekspozicija, panaši į stebimą suaugusiems pacientams, vartojantiems 20 mg rivaroksabano nuo GVT vieną kartą per parą (žr. 5.2 skyrių).</w:t>
      </w:r>
      <w:r w:rsidRPr="00197375" w:rsidDel="004648CB">
        <w:rPr>
          <w:sz w:val="22"/>
          <w:szCs w:val="18"/>
        </w:rPr>
        <w:t xml:space="preserve"> </w:t>
      </w:r>
    </w:p>
    <w:p w14:paraId="78F21693" w14:textId="77777777" w:rsidR="002A7E2F" w:rsidRPr="00197375" w:rsidRDefault="002A7E2F" w:rsidP="002A7E2F">
      <w:pPr>
        <w:widowControl w:val="0"/>
        <w:autoSpaceDE w:val="0"/>
        <w:autoSpaceDN w:val="0"/>
        <w:adjustRightInd w:val="0"/>
        <w:rPr>
          <w:sz w:val="22"/>
          <w:szCs w:val="18"/>
        </w:rPr>
      </w:pPr>
    </w:p>
    <w:p w14:paraId="7A58EDC6" w14:textId="0B6ECEAC" w:rsidR="002A7E2F" w:rsidRPr="00197375" w:rsidRDefault="002A7E2F" w:rsidP="002A7E2F">
      <w:pPr>
        <w:widowControl w:val="0"/>
        <w:autoSpaceDE w:val="0"/>
        <w:autoSpaceDN w:val="0"/>
        <w:adjustRightInd w:val="0"/>
        <w:rPr>
          <w:sz w:val="22"/>
          <w:szCs w:val="18"/>
        </w:rPr>
      </w:pPr>
      <w:r w:rsidRPr="00197375">
        <w:rPr>
          <w:sz w:val="22"/>
          <w:szCs w:val="18"/>
        </w:rPr>
        <w:t>III fazės tyrimas EINSTEIN Junior buvo atsitiktinių imčių, veikliuoju vaistiniu preparatu kontroliuojamas, atviras, daugiacentris klinikinis tyrimas, kuriame dalyvavo 500 vaikų (nuo gimimo iki 18 metų), sergančių patvirtinta ūmine VTE. 276 vaikai buvo nuo 12 iki 18 metų, 101 vaikas nuo 6 iki 12 metų, 69 vaikai nuo 2 iki 6 metų ir 54 vaikai &lt;</w:t>
      </w:r>
      <w:r w:rsidR="00922554">
        <w:rPr>
          <w:sz w:val="22"/>
          <w:szCs w:val="18"/>
        </w:rPr>
        <w:t> </w:t>
      </w:r>
      <w:r w:rsidRPr="00197375">
        <w:rPr>
          <w:sz w:val="22"/>
          <w:szCs w:val="18"/>
        </w:rPr>
        <w:t>2 metų.</w:t>
      </w:r>
    </w:p>
    <w:p w14:paraId="40A6C62E" w14:textId="77777777" w:rsidR="002A7E2F" w:rsidRPr="00197375" w:rsidRDefault="002A7E2F" w:rsidP="002A7E2F">
      <w:pPr>
        <w:widowControl w:val="0"/>
        <w:autoSpaceDE w:val="0"/>
        <w:autoSpaceDN w:val="0"/>
        <w:adjustRightInd w:val="0"/>
        <w:rPr>
          <w:sz w:val="22"/>
          <w:szCs w:val="18"/>
        </w:rPr>
      </w:pPr>
    </w:p>
    <w:p w14:paraId="590DB949" w14:textId="33D3B1B6" w:rsidR="002A7E2F" w:rsidRDefault="002A7E2F" w:rsidP="002A7E2F">
      <w:pPr>
        <w:widowControl w:val="0"/>
        <w:autoSpaceDE w:val="0"/>
        <w:autoSpaceDN w:val="0"/>
        <w:adjustRightInd w:val="0"/>
        <w:rPr>
          <w:sz w:val="22"/>
          <w:szCs w:val="18"/>
        </w:rPr>
      </w:pPr>
      <w:r w:rsidRPr="00197375">
        <w:rPr>
          <w:sz w:val="22"/>
          <w:szCs w:val="18"/>
        </w:rPr>
        <w:t>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w:t>
      </w:r>
      <w:r w:rsidR="00B46D13">
        <w:rPr>
          <w:sz w:val="22"/>
          <w:szCs w:val="18"/>
        </w:rPr>
        <w:t>5</w:t>
      </w:r>
      <w:r w:rsidRPr="00197375">
        <w:rPr>
          <w:sz w:val="22"/>
          <w:szCs w:val="18"/>
        </w:rPr>
        <w:t>/165 pacientai lyginamojoje grupėje). Vaikams nuo 12 iki 18 metų dažniausia pirmąkart pasireiškusi trombozė buvo ne-CVK-VTE, kuri nustatyta 211 (76,4 %); vaikams nuo 6 iki 12 metų ir nuo 2 iki 6 metų tai buvo GSVST, kuri nustatyta atitinkamai 48 (47,5 %) ir 35 (50,7 %), o &lt;</w:t>
      </w:r>
      <w:r w:rsidR="00922554">
        <w:rPr>
          <w:sz w:val="22"/>
          <w:szCs w:val="18"/>
        </w:rPr>
        <w:t> </w:t>
      </w:r>
      <w:r w:rsidRPr="00197375">
        <w:rPr>
          <w:sz w:val="22"/>
          <w:szCs w:val="18"/>
        </w:rPr>
        <w:t>2 metų vaikams tai buvo CVK-VTE, kuri nustatyta 37 (68,5 %). Rivaroksabano grupėje nebuvo &lt;</w:t>
      </w:r>
      <w:r w:rsidR="00922554">
        <w:rPr>
          <w:sz w:val="22"/>
          <w:szCs w:val="18"/>
        </w:rPr>
        <w:t> </w:t>
      </w:r>
      <w:r w:rsidRPr="00197375">
        <w:rPr>
          <w:sz w:val="22"/>
          <w:szCs w:val="18"/>
        </w:rPr>
        <w:t>6 mėnesių vaikų, sergančių GSVST. 22-iems iš GSVST sergančių pacientų buvo nustatyta CNS infekcija (13 pacientų rivaroksabano grupėje ir 9 pacientai lyginamojoje grupėje).</w:t>
      </w:r>
    </w:p>
    <w:p w14:paraId="6FB16FCF" w14:textId="77777777" w:rsidR="00072309" w:rsidRPr="00197375" w:rsidRDefault="00072309" w:rsidP="002A7E2F">
      <w:pPr>
        <w:widowControl w:val="0"/>
        <w:autoSpaceDE w:val="0"/>
        <w:autoSpaceDN w:val="0"/>
        <w:adjustRightInd w:val="0"/>
        <w:rPr>
          <w:sz w:val="22"/>
          <w:szCs w:val="18"/>
        </w:rPr>
      </w:pPr>
    </w:p>
    <w:p w14:paraId="7E8A18E8" w14:textId="77777777" w:rsidR="002A7E2F" w:rsidRPr="00197375" w:rsidRDefault="002A7E2F" w:rsidP="002A7E2F">
      <w:pPr>
        <w:widowControl w:val="0"/>
        <w:autoSpaceDE w:val="0"/>
        <w:autoSpaceDN w:val="0"/>
        <w:adjustRightInd w:val="0"/>
        <w:rPr>
          <w:rFonts w:eastAsia="Calibri"/>
          <w:sz w:val="22"/>
          <w:szCs w:val="18"/>
        </w:rPr>
      </w:pPr>
      <w:r w:rsidRPr="00197375">
        <w:rPr>
          <w:sz w:val="22"/>
          <w:szCs w:val="18"/>
        </w:rPr>
        <w:t>438 vaikams (87,6</w:t>
      </w:r>
      <w:r w:rsidRPr="00197375">
        <w:rPr>
          <w:rFonts w:eastAsia="Calibri"/>
          <w:sz w:val="22"/>
          <w:szCs w:val="18"/>
        </w:rPr>
        <w:t xml:space="preserve">%) </w:t>
      </w:r>
      <w:r w:rsidRPr="00197375">
        <w:rPr>
          <w:sz w:val="22"/>
          <w:szCs w:val="18"/>
        </w:rPr>
        <w:t xml:space="preserve">VTE </w:t>
      </w:r>
      <w:r w:rsidRPr="00197375">
        <w:rPr>
          <w:rFonts w:eastAsia="Calibri"/>
          <w:sz w:val="22"/>
          <w:szCs w:val="18"/>
        </w:rPr>
        <w:t>išprovokavo nuolatiniai, laikini arba nuolatiniai ir laikini rizikos veiksniai.</w:t>
      </w:r>
    </w:p>
    <w:p w14:paraId="12EA71FF" w14:textId="77777777" w:rsidR="002A7E2F" w:rsidRPr="00197375" w:rsidRDefault="002A7E2F" w:rsidP="002A7E2F">
      <w:pPr>
        <w:widowControl w:val="0"/>
        <w:autoSpaceDE w:val="0"/>
        <w:autoSpaceDN w:val="0"/>
        <w:adjustRightInd w:val="0"/>
        <w:rPr>
          <w:rFonts w:eastAsia="Calibri"/>
          <w:sz w:val="22"/>
          <w:szCs w:val="18"/>
        </w:rPr>
      </w:pPr>
    </w:p>
    <w:p w14:paraId="472404E6" w14:textId="0C647B7E" w:rsidR="002A7E2F" w:rsidRDefault="002A7E2F" w:rsidP="002A7E2F">
      <w:pPr>
        <w:widowControl w:val="0"/>
        <w:autoSpaceDE w:val="0"/>
        <w:autoSpaceDN w:val="0"/>
        <w:adjustRightInd w:val="0"/>
        <w:rPr>
          <w:sz w:val="22"/>
          <w:szCs w:val="18"/>
        </w:rPr>
      </w:pPr>
      <w:r w:rsidRPr="00197375">
        <w:rPr>
          <w:sz w:val="22"/>
          <w:szCs w:val="18"/>
        </w:rPr>
        <w:t>Pacientams ne trumpiau kaip 5 dienas buvo taikytas pradinis gydymas, skiriant terapines NFH, MMMH arba fondaparinukso dozes, ir tada jie buvo suskirstyti atsitiktinių imčių būdu 2:1 santykiu, kad pagrindinį tyrimo gydymo laikotarpį, kuris truko 3 mėnesius (&lt;</w:t>
      </w:r>
      <w:r w:rsidR="00670152">
        <w:rPr>
          <w:sz w:val="22"/>
          <w:szCs w:val="18"/>
        </w:rPr>
        <w:t> </w:t>
      </w:r>
      <w:r w:rsidRPr="00197375">
        <w:rPr>
          <w:sz w:val="22"/>
          <w:szCs w:val="18"/>
        </w:rPr>
        <w:t>2 metų vaikams, sergantiems CVK-VTE, 1 mėnesį), vartotų pagal kūno svorį dozuojamą rivaroksabaną arba palyginamuosius</w:t>
      </w:r>
      <w:r w:rsidR="00141216">
        <w:rPr>
          <w:sz w:val="22"/>
          <w:szCs w:val="18"/>
        </w:rPr>
        <w:t xml:space="preserve"> </w:t>
      </w:r>
      <w:r w:rsidRPr="00197375">
        <w:rPr>
          <w:sz w:val="22"/>
          <w:szCs w:val="18"/>
        </w:rPr>
        <w:t>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w:t>
      </w:r>
      <w:r w:rsidR="00697CBC">
        <w:rPr>
          <w:sz w:val="22"/>
          <w:szCs w:val="18"/>
        </w:rPr>
        <w:t> </w:t>
      </w:r>
      <w:r w:rsidRPr="00197375">
        <w:rPr>
          <w:sz w:val="22"/>
          <w:szCs w:val="18"/>
        </w:rPr>
        <w:t>2 metų vaikams, sergantiems CVK-VTE, iki 3 mėnesių).</w:t>
      </w:r>
    </w:p>
    <w:p w14:paraId="0171BE73" w14:textId="77777777" w:rsidR="000D1C19" w:rsidRPr="00197375" w:rsidRDefault="000D1C19" w:rsidP="002A7E2F">
      <w:pPr>
        <w:widowControl w:val="0"/>
        <w:autoSpaceDE w:val="0"/>
        <w:autoSpaceDN w:val="0"/>
        <w:adjustRightInd w:val="0"/>
        <w:rPr>
          <w:sz w:val="22"/>
          <w:szCs w:val="18"/>
        </w:rPr>
      </w:pPr>
    </w:p>
    <w:p w14:paraId="1D1F50B0" w14:textId="77777777" w:rsidR="009C186C" w:rsidRDefault="002A7E2F" w:rsidP="002A7E2F">
      <w:pPr>
        <w:autoSpaceDE w:val="0"/>
        <w:autoSpaceDN w:val="0"/>
        <w:adjustRightInd w:val="0"/>
        <w:rPr>
          <w:sz w:val="22"/>
          <w:szCs w:val="18"/>
        </w:rPr>
      </w:pPr>
      <w:r w:rsidRPr="00197375">
        <w:rPr>
          <w:sz w:val="22"/>
          <w:szCs w:val="18"/>
        </w:rPr>
        <w:t xml:space="preserve">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 lentelėse. </w:t>
      </w:r>
    </w:p>
    <w:p w14:paraId="2980E144" w14:textId="77777777" w:rsidR="009C186C" w:rsidRDefault="009C186C" w:rsidP="002A7E2F">
      <w:pPr>
        <w:autoSpaceDE w:val="0"/>
        <w:autoSpaceDN w:val="0"/>
        <w:adjustRightInd w:val="0"/>
        <w:rPr>
          <w:sz w:val="22"/>
          <w:szCs w:val="18"/>
        </w:rPr>
      </w:pPr>
    </w:p>
    <w:p w14:paraId="771D17DC" w14:textId="3B083454" w:rsidR="008C0442" w:rsidRDefault="002A7E2F" w:rsidP="002A7E2F">
      <w:pPr>
        <w:autoSpaceDE w:val="0"/>
        <w:autoSpaceDN w:val="0"/>
        <w:adjustRightInd w:val="0"/>
        <w:rPr>
          <w:sz w:val="22"/>
          <w:szCs w:val="18"/>
        </w:rPr>
      </w:pPr>
      <w:r w:rsidRPr="00197375">
        <w:rPr>
          <w:sz w:val="22"/>
          <w:szCs w:val="18"/>
        </w:rPr>
        <w:t>Rivaroksabano grupėje pasikartojanti VTE nustatyta 4 iš 335 pacientų, o lyginamojoje grupėje – 5 iš 165 pacientų. Didžiojo kraujavimo ir KRNDK sudėtiniai reiškiniai nustatyti 10 iš 329 pacientų (3</w:t>
      </w:r>
      <w:r w:rsidR="00697CBC">
        <w:rPr>
          <w:sz w:val="22"/>
          <w:szCs w:val="18"/>
        </w:rPr>
        <w:t> </w:t>
      </w:r>
      <w:r w:rsidRPr="00197375">
        <w:rPr>
          <w:sz w:val="22"/>
          <w:szCs w:val="18"/>
        </w:rPr>
        <w:t>%), gydytų rivaroksabanu, ir 3iš 162 pacientų (1,9</w:t>
      </w:r>
      <w:r w:rsidR="004176A0">
        <w:rPr>
          <w:sz w:val="22"/>
          <w:szCs w:val="18"/>
        </w:rPr>
        <w:t> </w:t>
      </w:r>
      <w:r w:rsidRPr="00197375">
        <w:rPr>
          <w:sz w:val="22"/>
          <w:szCs w:val="18"/>
        </w:rPr>
        <w:t>%), gydytų palyginamuoju vaistiniu preparatu. Su grynąja klinikine nauda siejami reiškiniai (simptominės pasikartojančios VTE plius didžiojo kraujavimo reiškiniai) rivaroksabano grupėje nustatyti 4 iš 335 pacientų, o lyginamojoje grupėje 7 iš 165 pacientų. Pakartojus vaizdo atkūrimo tyrimus, normalus vaizdas išnykus trombams gautas 128 iš 335 pacientų, gydytų rivaroksabanu, ir 43 iš 165 lyginamosios grupės pacientų. Šie duomenys apytikriai yra panašūs visose amžiaus grupėse. 119 (36,2</w:t>
      </w:r>
      <w:r w:rsidR="004176A0">
        <w:rPr>
          <w:sz w:val="22"/>
          <w:szCs w:val="18"/>
        </w:rPr>
        <w:t> </w:t>
      </w:r>
      <w:r w:rsidRPr="00197375">
        <w:rPr>
          <w:sz w:val="22"/>
          <w:szCs w:val="18"/>
        </w:rPr>
        <w:t>%) vaikų pasireiškė bet koks dėl gydymo atsirandantis kraujavimas rivaroksabano grupėje ir 45 (27,8</w:t>
      </w:r>
      <w:r w:rsidR="004176A0">
        <w:rPr>
          <w:sz w:val="22"/>
          <w:szCs w:val="18"/>
        </w:rPr>
        <w:t> </w:t>
      </w:r>
      <w:r w:rsidRPr="00197375">
        <w:rPr>
          <w:sz w:val="22"/>
          <w:szCs w:val="18"/>
        </w:rPr>
        <w:t>%) vaikams – lyginamojoje grupėje.</w:t>
      </w:r>
    </w:p>
    <w:p w14:paraId="4DEEBAC5" w14:textId="77777777" w:rsidR="0003721A" w:rsidRDefault="0003721A" w:rsidP="002A7E2F">
      <w:pPr>
        <w:autoSpaceDE w:val="0"/>
        <w:autoSpaceDN w:val="0"/>
        <w:adjustRightInd w:val="0"/>
        <w:rPr>
          <w:sz w:val="22"/>
          <w:szCs w:val="18"/>
        </w:rPr>
      </w:pPr>
    </w:p>
    <w:p w14:paraId="54D83877" w14:textId="24396006" w:rsidR="00E23774" w:rsidRDefault="00DC143D" w:rsidP="00725B59">
      <w:pPr>
        <w:pStyle w:val="Antrat2"/>
        <w:kinsoku w:val="0"/>
        <w:overflowPunct w:val="0"/>
        <w:spacing w:before="0"/>
        <w:rPr>
          <w:rFonts w:ascii="Times New Roman" w:hAnsi="Times New Roman"/>
          <w:b/>
          <w:bCs/>
          <w:color w:val="auto"/>
          <w:sz w:val="22"/>
          <w:szCs w:val="22"/>
        </w:rPr>
      </w:pPr>
      <w:r w:rsidRPr="00197375">
        <w:rPr>
          <w:rFonts w:ascii="Times New Roman" w:hAnsi="Times New Roman"/>
          <w:b/>
          <w:bCs/>
          <w:color w:val="auto"/>
          <w:sz w:val="22"/>
          <w:szCs w:val="22"/>
        </w:rPr>
        <w:t>11 lentelė. Veiksmingumo rezultatai pagrindinio gydymo laikotarpio pabaigoje</w:t>
      </w:r>
    </w:p>
    <w:p w14:paraId="0D3915B7" w14:textId="77777777" w:rsidR="001013BF" w:rsidRPr="00197375" w:rsidRDefault="001013BF" w:rsidP="00197375"/>
    <w:tbl>
      <w:tblPr>
        <w:tblW w:w="9466" w:type="dxa"/>
        <w:tblInd w:w="128" w:type="dxa"/>
        <w:tblLayout w:type="fixed"/>
        <w:tblCellMar>
          <w:left w:w="0" w:type="dxa"/>
          <w:right w:w="0" w:type="dxa"/>
        </w:tblCellMar>
        <w:tblLook w:val="04A0" w:firstRow="1" w:lastRow="0" w:firstColumn="1" w:lastColumn="0" w:noHBand="0" w:noVBand="1"/>
      </w:tblPr>
      <w:tblGrid>
        <w:gridCol w:w="5212"/>
        <w:gridCol w:w="2127"/>
        <w:gridCol w:w="2127"/>
      </w:tblGrid>
      <w:tr w:rsidR="00DC143D" w:rsidRPr="00C13DC6" w14:paraId="3C742D20" w14:textId="77777777" w:rsidTr="00725B59">
        <w:trPr>
          <w:trHeight w:val="505"/>
        </w:trPr>
        <w:tc>
          <w:tcPr>
            <w:tcW w:w="5212" w:type="dxa"/>
            <w:tcBorders>
              <w:top w:val="single" w:sz="4" w:space="0" w:color="auto"/>
              <w:left w:val="single" w:sz="4" w:space="0" w:color="7E7E7E"/>
              <w:bottom w:val="single" w:sz="4" w:space="0" w:color="auto"/>
              <w:right w:val="single" w:sz="4" w:space="0" w:color="7E7E7E"/>
            </w:tcBorders>
            <w:hideMark/>
          </w:tcPr>
          <w:p w14:paraId="53F8E6A4" w14:textId="77777777" w:rsidR="00DC143D" w:rsidRPr="00401A82" w:rsidRDefault="00DC143D" w:rsidP="00775FFD">
            <w:pPr>
              <w:pStyle w:val="TableParagraph"/>
              <w:kinsoku w:val="0"/>
              <w:overflowPunct w:val="0"/>
              <w:spacing w:line="253" w:lineRule="exact"/>
              <w:rPr>
                <w:b/>
                <w:bCs/>
                <w:sz w:val="22"/>
                <w:szCs w:val="22"/>
                <w:lang w:val="lt-LT"/>
              </w:rPr>
            </w:pPr>
            <w:r w:rsidRPr="00401A82">
              <w:rPr>
                <w:b/>
                <w:bCs/>
                <w:sz w:val="22"/>
                <w:szCs w:val="22"/>
                <w:lang w:val="lt-LT"/>
              </w:rPr>
              <w:t>Reiškinys</w:t>
            </w:r>
          </w:p>
        </w:tc>
        <w:tc>
          <w:tcPr>
            <w:tcW w:w="2127" w:type="dxa"/>
            <w:tcBorders>
              <w:top w:val="single" w:sz="4" w:space="0" w:color="auto"/>
              <w:left w:val="single" w:sz="4" w:space="0" w:color="7E7E7E"/>
              <w:bottom w:val="single" w:sz="4" w:space="0" w:color="auto"/>
              <w:right w:val="single" w:sz="4" w:space="0" w:color="7E7E7E"/>
            </w:tcBorders>
            <w:hideMark/>
          </w:tcPr>
          <w:p w14:paraId="0EB50BAE" w14:textId="77777777" w:rsidR="00DC143D" w:rsidRPr="00401A82" w:rsidRDefault="00DC143D" w:rsidP="00775FFD">
            <w:pPr>
              <w:pStyle w:val="TableParagraph"/>
              <w:kinsoku w:val="0"/>
              <w:overflowPunct w:val="0"/>
              <w:spacing w:line="254" w:lineRule="exact"/>
              <w:ind w:left="106" w:right="509"/>
              <w:rPr>
                <w:b/>
                <w:bCs/>
                <w:spacing w:val="-52"/>
                <w:sz w:val="22"/>
                <w:szCs w:val="22"/>
                <w:lang w:val="lt-LT"/>
              </w:rPr>
            </w:pPr>
            <w:r w:rsidRPr="00401A82">
              <w:rPr>
                <w:b/>
                <w:bCs/>
                <w:sz w:val="22"/>
                <w:szCs w:val="22"/>
                <w:lang w:val="lt-LT"/>
              </w:rPr>
              <w:t>Rivaroksbanas</w:t>
            </w:r>
          </w:p>
          <w:p w14:paraId="528DCD7A" w14:textId="77777777" w:rsidR="00DC143D" w:rsidRPr="00401A82" w:rsidRDefault="00DC143D" w:rsidP="00775FFD">
            <w:pPr>
              <w:pStyle w:val="TableParagraph"/>
              <w:kinsoku w:val="0"/>
              <w:overflowPunct w:val="0"/>
              <w:spacing w:line="254" w:lineRule="exact"/>
              <w:ind w:left="106" w:right="768"/>
              <w:rPr>
                <w:b/>
                <w:bCs/>
                <w:sz w:val="22"/>
                <w:szCs w:val="22"/>
                <w:lang w:val="lt-LT"/>
              </w:rPr>
            </w:pPr>
            <w:r w:rsidRPr="00401A82">
              <w:rPr>
                <w:b/>
                <w:bCs/>
                <w:sz w:val="22"/>
                <w:szCs w:val="22"/>
                <w:lang w:val="lt-LT"/>
              </w:rPr>
              <w:t>N=335*</w:t>
            </w:r>
          </w:p>
        </w:tc>
        <w:tc>
          <w:tcPr>
            <w:tcW w:w="2127" w:type="dxa"/>
            <w:tcBorders>
              <w:top w:val="single" w:sz="4" w:space="0" w:color="auto"/>
              <w:left w:val="single" w:sz="4" w:space="0" w:color="7E7E7E"/>
              <w:bottom w:val="single" w:sz="4" w:space="0" w:color="auto"/>
              <w:right w:val="single" w:sz="4" w:space="0" w:color="7E7E7E"/>
            </w:tcBorders>
            <w:hideMark/>
          </w:tcPr>
          <w:p w14:paraId="2510B529" w14:textId="77777777" w:rsidR="00DC143D" w:rsidRPr="00401A82" w:rsidRDefault="00DC143D" w:rsidP="00775FFD">
            <w:pPr>
              <w:pStyle w:val="TableParagraph"/>
              <w:kinsoku w:val="0"/>
              <w:overflowPunct w:val="0"/>
              <w:spacing w:line="254" w:lineRule="exact"/>
              <w:ind w:right="816"/>
              <w:rPr>
                <w:b/>
                <w:bCs/>
                <w:sz w:val="22"/>
                <w:szCs w:val="22"/>
                <w:lang w:val="lt-LT"/>
              </w:rPr>
            </w:pPr>
            <w:r w:rsidRPr="00401A82">
              <w:rPr>
                <w:b/>
                <w:bCs/>
                <w:sz w:val="22"/>
                <w:szCs w:val="22"/>
                <w:lang w:val="lt-LT"/>
              </w:rPr>
              <w:t>Lyginamasis vaistinis preparatas</w:t>
            </w:r>
          </w:p>
          <w:p w14:paraId="0D02B8B2" w14:textId="77777777" w:rsidR="00DC143D" w:rsidRPr="00401A82" w:rsidRDefault="00DC143D" w:rsidP="00775FFD">
            <w:pPr>
              <w:pStyle w:val="TableParagraph"/>
              <w:kinsoku w:val="0"/>
              <w:overflowPunct w:val="0"/>
              <w:spacing w:line="254" w:lineRule="exact"/>
              <w:ind w:right="816"/>
              <w:rPr>
                <w:b/>
                <w:bCs/>
                <w:sz w:val="22"/>
                <w:szCs w:val="22"/>
                <w:lang w:val="lt-LT"/>
              </w:rPr>
            </w:pPr>
            <w:r w:rsidRPr="00401A82">
              <w:rPr>
                <w:b/>
                <w:bCs/>
                <w:sz w:val="22"/>
                <w:szCs w:val="22"/>
                <w:lang w:val="lt-LT"/>
              </w:rPr>
              <w:t>N=165*</w:t>
            </w:r>
          </w:p>
        </w:tc>
      </w:tr>
      <w:tr w:rsidR="00DC143D" w:rsidRPr="00C13DC6" w14:paraId="65F0F4D8" w14:textId="77777777" w:rsidTr="00725B59">
        <w:trPr>
          <w:trHeight w:val="255"/>
        </w:trPr>
        <w:tc>
          <w:tcPr>
            <w:tcW w:w="5212" w:type="dxa"/>
            <w:tcBorders>
              <w:top w:val="single" w:sz="4" w:space="0" w:color="auto"/>
              <w:left w:val="single" w:sz="4" w:space="0" w:color="7E7E7E"/>
              <w:bottom w:val="nil"/>
              <w:right w:val="single" w:sz="4" w:space="0" w:color="7E7E7E"/>
            </w:tcBorders>
            <w:hideMark/>
          </w:tcPr>
          <w:p w14:paraId="4FF401C3" w14:textId="70C589E7" w:rsidR="00DC143D" w:rsidRPr="00401A82" w:rsidRDefault="00DC143D" w:rsidP="00775FFD">
            <w:pPr>
              <w:pStyle w:val="TableParagraph"/>
              <w:kinsoku w:val="0"/>
              <w:overflowPunct w:val="0"/>
              <w:spacing w:line="235" w:lineRule="exact"/>
              <w:rPr>
                <w:sz w:val="22"/>
                <w:szCs w:val="22"/>
                <w:lang w:val="lt-LT"/>
              </w:rPr>
            </w:pPr>
            <w:r w:rsidRPr="00401A82">
              <w:rPr>
                <w:sz w:val="22"/>
                <w:szCs w:val="22"/>
                <w:lang w:val="lt-LT"/>
              </w:rPr>
              <w:t>Pasikartojanti</w:t>
            </w:r>
            <w:r w:rsidRPr="00401A82">
              <w:rPr>
                <w:spacing w:val="-2"/>
                <w:sz w:val="22"/>
                <w:szCs w:val="22"/>
                <w:lang w:val="lt-LT"/>
              </w:rPr>
              <w:t xml:space="preserve"> </w:t>
            </w:r>
            <w:r w:rsidRPr="00401A82">
              <w:rPr>
                <w:sz w:val="22"/>
                <w:szCs w:val="22"/>
                <w:lang w:val="lt-LT"/>
              </w:rPr>
              <w:t>VTE</w:t>
            </w:r>
            <w:r w:rsidRPr="00401A82">
              <w:rPr>
                <w:spacing w:val="-1"/>
                <w:sz w:val="22"/>
                <w:szCs w:val="22"/>
                <w:lang w:val="lt-LT"/>
              </w:rPr>
              <w:t xml:space="preserve"> </w:t>
            </w:r>
            <w:r w:rsidRPr="00401A82">
              <w:rPr>
                <w:sz w:val="22"/>
                <w:szCs w:val="22"/>
                <w:lang w:val="lt-LT"/>
              </w:rPr>
              <w:t>(pirminė vertinamoji baigtis)</w:t>
            </w:r>
          </w:p>
        </w:tc>
        <w:tc>
          <w:tcPr>
            <w:tcW w:w="2127" w:type="dxa"/>
            <w:tcBorders>
              <w:top w:val="single" w:sz="4" w:space="0" w:color="auto"/>
              <w:left w:val="single" w:sz="4" w:space="0" w:color="7E7E7E"/>
              <w:bottom w:val="nil"/>
              <w:right w:val="single" w:sz="4" w:space="0" w:color="7E7E7E"/>
            </w:tcBorders>
            <w:hideMark/>
          </w:tcPr>
          <w:p w14:paraId="5EF46736" w14:textId="77777777" w:rsidR="00DC143D" w:rsidRPr="00401A82" w:rsidRDefault="00DC143D" w:rsidP="00775FFD">
            <w:pPr>
              <w:pStyle w:val="TableParagraph"/>
              <w:kinsoku w:val="0"/>
              <w:overflowPunct w:val="0"/>
              <w:spacing w:line="235" w:lineRule="exact"/>
              <w:ind w:left="108"/>
              <w:rPr>
                <w:w w:val="99"/>
                <w:sz w:val="22"/>
                <w:szCs w:val="22"/>
                <w:lang w:val="lt-LT"/>
              </w:rPr>
            </w:pPr>
            <w:r w:rsidRPr="00401A82">
              <w:rPr>
                <w:w w:val="99"/>
                <w:sz w:val="22"/>
                <w:szCs w:val="22"/>
                <w:lang w:val="lt-LT"/>
              </w:rPr>
              <w:t>4</w:t>
            </w:r>
          </w:p>
        </w:tc>
        <w:tc>
          <w:tcPr>
            <w:tcW w:w="2127" w:type="dxa"/>
            <w:tcBorders>
              <w:top w:val="single" w:sz="4" w:space="0" w:color="auto"/>
              <w:left w:val="single" w:sz="4" w:space="0" w:color="7E7E7E"/>
              <w:bottom w:val="nil"/>
              <w:right w:val="single" w:sz="4" w:space="0" w:color="7E7E7E"/>
            </w:tcBorders>
            <w:hideMark/>
          </w:tcPr>
          <w:p w14:paraId="6128667F" w14:textId="77777777" w:rsidR="00DC143D" w:rsidRPr="00401A82" w:rsidRDefault="00DC143D" w:rsidP="00775FFD">
            <w:pPr>
              <w:pStyle w:val="TableParagraph"/>
              <w:kinsoku w:val="0"/>
              <w:overflowPunct w:val="0"/>
              <w:spacing w:line="235" w:lineRule="exact"/>
              <w:ind w:left="106"/>
              <w:rPr>
                <w:w w:val="99"/>
                <w:sz w:val="22"/>
                <w:szCs w:val="22"/>
                <w:lang w:val="lt-LT"/>
              </w:rPr>
            </w:pPr>
            <w:r w:rsidRPr="00401A82">
              <w:rPr>
                <w:w w:val="99"/>
                <w:sz w:val="22"/>
                <w:szCs w:val="22"/>
                <w:lang w:val="lt-LT"/>
              </w:rPr>
              <w:t>5</w:t>
            </w:r>
          </w:p>
        </w:tc>
      </w:tr>
      <w:tr w:rsidR="00DC143D" w:rsidRPr="00C13DC6" w14:paraId="65AC7EC8" w14:textId="77777777" w:rsidTr="00775FFD">
        <w:trPr>
          <w:trHeight w:val="253"/>
        </w:trPr>
        <w:tc>
          <w:tcPr>
            <w:tcW w:w="5212" w:type="dxa"/>
            <w:tcBorders>
              <w:top w:val="nil"/>
              <w:left w:val="single" w:sz="4" w:space="0" w:color="7E7E7E"/>
              <w:bottom w:val="nil"/>
              <w:right w:val="single" w:sz="4" w:space="0" w:color="7E7E7E"/>
            </w:tcBorders>
          </w:tcPr>
          <w:p w14:paraId="67EDF315" w14:textId="77777777" w:rsidR="00DC143D" w:rsidRPr="00401A82" w:rsidRDefault="00DC143D" w:rsidP="00775FFD">
            <w:pPr>
              <w:pStyle w:val="TableParagraph"/>
              <w:kinsoku w:val="0"/>
              <w:overflowPunct w:val="0"/>
              <w:ind w:left="0"/>
              <w:rPr>
                <w:sz w:val="22"/>
                <w:szCs w:val="22"/>
                <w:lang w:val="lt-LT"/>
              </w:rPr>
            </w:pPr>
          </w:p>
        </w:tc>
        <w:tc>
          <w:tcPr>
            <w:tcW w:w="2127" w:type="dxa"/>
            <w:tcBorders>
              <w:top w:val="nil"/>
              <w:left w:val="single" w:sz="4" w:space="0" w:color="7E7E7E"/>
              <w:bottom w:val="nil"/>
              <w:right w:val="single" w:sz="4" w:space="0" w:color="7E7E7E"/>
            </w:tcBorders>
            <w:hideMark/>
          </w:tcPr>
          <w:p w14:paraId="2E936D0F" w14:textId="00DDA096" w:rsidR="00DC143D" w:rsidRPr="00401A82" w:rsidRDefault="00DC143D" w:rsidP="00775FFD">
            <w:pPr>
              <w:pStyle w:val="TableParagraph"/>
              <w:kinsoku w:val="0"/>
              <w:overflowPunct w:val="0"/>
              <w:spacing w:line="233" w:lineRule="exact"/>
              <w:ind w:left="106"/>
              <w:rPr>
                <w:sz w:val="22"/>
                <w:szCs w:val="22"/>
                <w:lang w:val="lt-LT"/>
              </w:rPr>
            </w:pPr>
            <w:r w:rsidRPr="00401A82">
              <w:rPr>
                <w:sz w:val="22"/>
                <w:szCs w:val="22"/>
                <w:lang w:val="lt-LT"/>
              </w:rPr>
              <w:t>(1,2</w:t>
            </w:r>
            <w:r w:rsidR="004176A0">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4176A0">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c>
          <w:tcPr>
            <w:tcW w:w="2127" w:type="dxa"/>
            <w:tcBorders>
              <w:top w:val="nil"/>
              <w:left w:val="single" w:sz="4" w:space="0" w:color="7E7E7E"/>
              <w:bottom w:val="nil"/>
              <w:right w:val="single" w:sz="4" w:space="0" w:color="7E7E7E"/>
            </w:tcBorders>
            <w:hideMark/>
          </w:tcPr>
          <w:p w14:paraId="68CB98A9" w14:textId="77055DF5" w:rsidR="00DC143D" w:rsidRPr="00401A82" w:rsidRDefault="00DC143D" w:rsidP="00775FFD">
            <w:pPr>
              <w:pStyle w:val="TableParagraph"/>
              <w:kinsoku w:val="0"/>
              <w:overflowPunct w:val="0"/>
              <w:spacing w:line="233" w:lineRule="exact"/>
              <w:ind w:left="106"/>
              <w:rPr>
                <w:sz w:val="22"/>
                <w:szCs w:val="22"/>
                <w:lang w:val="lt-LT"/>
              </w:rPr>
            </w:pPr>
            <w:r w:rsidRPr="00401A82">
              <w:rPr>
                <w:sz w:val="22"/>
                <w:szCs w:val="22"/>
                <w:lang w:val="lt-LT"/>
              </w:rPr>
              <w:t>(3,0</w:t>
            </w:r>
            <w:r w:rsidR="004176A0">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4176A0">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r>
      <w:tr w:rsidR="00DC143D" w:rsidRPr="00C13DC6" w14:paraId="388CF983" w14:textId="77777777" w:rsidTr="00725B59">
        <w:trPr>
          <w:trHeight w:val="248"/>
        </w:trPr>
        <w:tc>
          <w:tcPr>
            <w:tcW w:w="5212" w:type="dxa"/>
            <w:tcBorders>
              <w:top w:val="nil"/>
              <w:left w:val="single" w:sz="4" w:space="0" w:color="7E7E7E"/>
              <w:bottom w:val="single" w:sz="4" w:space="0" w:color="auto"/>
              <w:right w:val="single" w:sz="4" w:space="0" w:color="7E7E7E"/>
            </w:tcBorders>
          </w:tcPr>
          <w:p w14:paraId="2588B45F" w14:textId="77777777" w:rsidR="00DC143D" w:rsidRPr="00401A82" w:rsidRDefault="00DC143D" w:rsidP="00775FFD">
            <w:pPr>
              <w:pStyle w:val="TableParagraph"/>
              <w:kinsoku w:val="0"/>
              <w:overflowPunct w:val="0"/>
              <w:ind w:left="0"/>
              <w:rPr>
                <w:sz w:val="22"/>
                <w:szCs w:val="22"/>
                <w:lang w:val="lt-LT"/>
              </w:rPr>
            </w:pPr>
          </w:p>
        </w:tc>
        <w:tc>
          <w:tcPr>
            <w:tcW w:w="2127" w:type="dxa"/>
            <w:tcBorders>
              <w:top w:val="nil"/>
              <w:left w:val="single" w:sz="4" w:space="0" w:color="7E7E7E"/>
              <w:bottom w:val="single" w:sz="4" w:space="0" w:color="auto"/>
              <w:right w:val="single" w:sz="4" w:space="0" w:color="7E7E7E"/>
            </w:tcBorders>
            <w:hideMark/>
          </w:tcPr>
          <w:p w14:paraId="087C61B4" w14:textId="34D91DA1" w:rsidR="00DC143D" w:rsidRPr="00401A82" w:rsidRDefault="00DC143D" w:rsidP="00775FFD">
            <w:pPr>
              <w:pStyle w:val="TableParagraph"/>
              <w:kinsoku w:val="0"/>
              <w:overflowPunct w:val="0"/>
              <w:spacing w:line="229" w:lineRule="exact"/>
              <w:ind w:left="106"/>
              <w:rPr>
                <w:sz w:val="22"/>
                <w:szCs w:val="22"/>
                <w:lang w:val="lt-LT"/>
              </w:rPr>
            </w:pPr>
            <w:r w:rsidRPr="00401A82">
              <w:rPr>
                <w:sz w:val="22"/>
                <w:szCs w:val="22"/>
                <w:lang w:val="lt-LT"/>
              </w:rPr>
              <w:t>0,4</w:t>
            </w:r>
            <w:r w:rsidR="004176A0">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3,0</w:t>
            </w:r>
            <w:r w:rsidR="004176A0">
              <w:rPr>
                <w:sz w:val="22"/>
                <w:szCs w:val="22"/>
                <w:lang w:val="lt-LT"/>
              </w:rPr>
              <w:t> </w:t>
            </w:r>
            <w:r w:rsidRPr="00401A82">
              <w:rPr>
                <w:sz w:val="22"/>
                <w:szCs w:val="22"/>
                <w:lang w:val="lt-LT"/>
              </w:rPr>
              <w:t>%)</w:t>
            </w:r>
          </w:p>
        </w:tc>
        <w:tc>
          <w:tcPr>
            <w:tcW w:w="2127" w:type="dxa"/>
            <w:tcBorders>
              <w:top w:val="nil"/>
              <w:left w:val="single" w:sz="4" w:space="0" w:color="7E7E7E"/>
              <w:bottom w:val="single" w:sz="4" w:space="0" w:color="auto"/>
              <w:right w:val="single" w:sz="4" w:space="0" w:color="7E7E7E"/>
            </w:tcBorders>
            <w:hideMark/>
          </w:tcPr>
          <w:p w14:paraId="26BCEAEB" w14:textId="61252AF3" w:rsidR="00DC143D" w:rsidRPr="00401A82" w:rsidRDefault="00DC143D" w:rsidP="00775FFD">
            <w:pPr>
              <w:pStyle w:val="TableParagraph"/>
              <w:kinsoku w:val="0"/>
              <w:overflowPunct w:val="0"/>
              <w:spacing w:line="229" w:lineRule="exact"/>
              <w:ind w:left="106"/>
              <w:rPr>
                <w:sz w:val="22"/>
                <w:szCs w:val="22"/>
                <w:lang w:val="lt-LT"/>
              </w:rPr>
            </w:pPr>
            <w:r w:rsidRPr="00401A82">
              <w:rPr>
                <w:sz w:val="22"/>
                <w:szCs w:val="22"/>
                <w:lang w:val="lt-LT"/>
              </w:rPr>
              <w:t>1,2</w:t>
            </w:r>
            <w:r w:rsidR="004176A0">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6,6</w:t>
            </w:r>
            <w:r w:rsidR="004176A0">
              <w:rPr>
                <w:sz w:val="22"/>
                <w:szCs w:val="22"/>
                <w:lang w:val="lt-LT"/>
              </w:rPr>
              <w:t> </w:t>
            </w:r>
            <w:r w:rsidRPr="00401A82">
              <w:rPr>
                <w:sz w:val="22"/>
                <w:szCs w:val="22"/>
                <w:lang w:val="lt-LT"/>
              </w:rPr>
              <w:t>%)</w:t>
            </w:r>
          </w:p>
        </w:tc>
      </w:tr>
      <w:tr w:rsidR="00DC143D" w:rsidRPr="00C13DC6" w14:paraId="3E7B2838" w14:textId="77777777" w:rsidTr="00725B59">
        <w:trPr>
          <w:trHeight w:val="257"/>
        </w:trPr>
        <w:tc>
          <w:tcPr>
            <w:tcW w:w="5212" w:type="dxa"/>
            <w:tcBorders>
              <w:top w:val="single" w:sz="4" w:space="0" w:color="auto"/>
              <w:left w:val="single" w:sz="4" w:space="0" w:color="7E7E7E"/>
              <w:bottom w:val="nil"/>
              <w:right w:val="single" w:sz="4" w:space="0" w:color="7E7E7E"/>
            </w:tcBorders>
            <w:hideMark/>
          </w:tcPr>
          <w:p w14:paraId="134CDCA7" w14:textId="77777777" w:rsidR="00DC143D" w:rsidRPr="00401A82" w:rsidRDefault="00DC143D" w:rsidP="00775FFD">
            <w:pPr>
              <w:pStyle w:val="TableParagraph"/>
              <w:kinsoku w:val="0"/>
              <w:overflowPunct w:val="0"/>
              <w:spacing w:line="237" w:lineRule="exact"/>
              <w:rPr>
                <w:sz w:val="22"/>
                <w:szCs w:val="22"/>
                <w:lang w:val="lt-LT"/>
              </w:rPr>
            </w:pPr>
            <w:r w:rsidRPr="00401A82">
              <w:rPr>
                <w:sz w:val="22"/>
                <w:szCs w:val="22"/>
                <w:lang w:val="lt-LT"/>
              </w:rPr>
              <w:t>Derinys:</w:t>
            </w:r>
            <w:r w:rsidRPr="00401A82">
              <w:rPr>
                <w:spacing w:val="-2"/>
                <w:sz w:val="22"/>
                <w:szCs w:val="22"/>
                <w:lang w:val="lt-LT"/>
              </w:rPr>
              <w:t xml:space="preserve"> </w:t>
            </w:r>
            <w:r w:rsidRPr="00401A82">
              <w:rPr>
                <w:sz w:val="22"/>
                <w:szCs w:val="22"/>
                <w:lang w:val="lt-LT"/>
              </w:rPr>
              <w:t>simptominė pasikartojanti VTE +</w:t>
            </w:r>
          </w:p>
        </w:tc>
        <w:tc>
          <w:tcPr>
            <w:tcW w:w="2127" w:type="dxa"/>
            <w:tcBorders>
              <w:top w:val="single" w:sz="4" w:space="0" w:color="auto"/>
              <w:left w:val="single" w:sz="4" w:space="0" w:color="7E7E7E"/>
              <w:bottom w:val="nil"/>
              <w:right w:val="single" w:sz="4" w:space="0" w:color="7E7E7E"/>
            </w:tcBorders>
            <w:hideMark/>
          </w:tcPr>
          <w:p w14:paraId="06B99FC7" w14:textId="77777777" w:rsidR="00DC143D" w:rsidRPr="00401A82" w:rsidRDefault="00DC143D" w:rsidP="00775FFD">
            <w:pPr>
              <w:pStyle w:val="TableParagraph"/>
              <w:kinsoku w:val="0"/>
              <w:overflowPunct w:val="0"/>
              <w:spacing w:line="237" w:lineRule="exact"/>
              <w:ind w:left="106"/>
              <w:rPr>
                <w:w w:val="99"/>
                <w:sz w:val="22"/>
                <w:szCs w:val="22"/>
                <w:lang w:val="lt-LT"/>
              </w:rPr>
            </w:pPr>
            <w:r w:rsidRPr="00401A82">
              <w:rPr>
                <w:w w:val="99"/>
                <w:sz w:val="22"/>
                <w:szCs w:val="22"/>
                <w:lang w:val="lt-LT"/>
              </w:rPr>
              <w:t>5</w:t>
            </w:r>
          </w:p>
        </w:tc>
        <w:tc>
          <w:tcPr>
            <w:tcW w:w="2127" w:type="dxa"/>
            <w:tcBorders>
              <w:top w:val="single" w:sz="4" w:space="0" w:color="auto"/>
              <w:left w:val="single" w:sz="4" w:space="0" w:color="7E7E7E"/>
              <w:bottom w:val="nil"/>
              <w:right w:val="single" w:sz="4" w:space="0" w:color="7E7E7E"/>
            </w:tcBorders>
            <w:hideMark/>
          </w:tcPr>
          <w:p w14:paraId="1A33561C" w14:textId="77777777" w:rsidR="00DC143D" w:rsidRPr="00401A82" w:rsidRDefault="00DC143D" w:rsidP="00775FFD">
            <w:pPr>
              <w:pStyle w:val="TableParagraph"/>
              <w:kinsoku w:val="0"/>
              <w:overflowPunct w:val="0"/>
              <w:spacing w:line="237" w:lineRule="exact"/>
              <w:ind w:left="106"/>
              <w:rPr>
                <w:w w:val="99"/>
                <w:sz w:val="22"/>
                <w:szCs w:val="22"/>
                <w:lang w:val="lt-LT"/>
              </w:rPr>
            </w:pPr>
            <w:r w:rsidRPr="00401A82">
              <w:rPr>
                <w:w w:val="99"/>
                <w:sz w:val="22"/>
                <w:szCs w:val="22"/>
                <w:lang w:val="lt-LT"/>
              </w:rPr>
              <w:t>6</w:t>
            </w:r>
          </w:p>
        </w:tc>
      </w:tr>
      <w:tr w:rsidR="00DC143D" w:rsidRPr="00C13DC6" w14:paraId="1A4784CF" w14:textId="77777777" w:rsidTr="00775FFD">
        <w:trPr>
          <w:trHeight w:val="252"/>
        </w:trPr>
        <w:tc>
          <w:tcPr>
            <w:tcW w:w="5212" w:type="dxa"/>
            <w:tcBorders>
              <w:top w:val="nil"/>
              <w:left w:val="single" w:sz="4" w:space="0" w:color="7E7E7E"/>
              <w:bottom w:val="nil"/>
              <w:right w:val="single" w:sz="4" w:space="0" w:color="7E7E7E"/>
            </w:tcBorders>
            <w:hideMark/>
          </w:tcPr>
          <w:p w14:paraId="15C2C117" w14:textId="77777777" w:rsidR="00DC143D" w:rsidRPr="00401A82" w:rsidRDefault="00DC143D" w:rsidP="00775FFD">
            <w:pPr>
              <w:pStyle w:val="TableParagraph"/>
              <w:kinsoku w:val="0"/>
              <w:overflowPunct w:val="0"/>
              <w:spacing w:line="233" w:lineRule="exact"/>
              <w:rPr>
                <w:sz w:val="22"/>
                <w:szCs w:val="22"/>
                <w:lang w:val="lt-LT"/>
              </w:rPr>
            </w:pPr>
            <w:r w:rsidRPr="00401A82">
              <w:rPr>
                <w:sz w:val="22"/>
                <w:szCs w:val="22"/>
                <w:lang w:val="lt-LT"/>
              </w:rPr>
              <w:t>besimptomis pablogėjimas</w:t>
            </w:r>
            <w:r w:rsidRPr="00401A82">
              <w:rPr>
                <w:spacing w:val="-2"/>
                <w:sz w:val="22"/>
                <w:szCs w:val="22"/>
                <w:lang w:val="lt-LT"/>
              </w:rPr>
              <w:t xml:space="preserve"> </w:t>
            </w:r>
            <w:r w:rsidRPr="00401A82">
              <w:rPr>
                <w:sz w:val="22"/>
                <w:szCs w:val="22"/>
                <w:lang w:val="lt-LT"/>
              </w:rPr>
              <w:t>nustatytas kartojant vaizdo atkūrimo tyrimą</w:t>
            </w:r>
          </w:p>
        </w:tc>
        <w:tc>
          <w:tcPr>
            <w:tcW w:w="2127" w:type="dxa"/>
            <w:tcBorders>
              <w:top w:val="nil"/>
              <w:left w:val="single" w:sz="4" w:space="0" w:color="7E7E7E"/>
              <w:bottom w:val="nil"/>
              <w:right w:val="single" w:sz="4" w:space="0" w:color="7E7E7E"/>
            </w:tcBorders>
            <w:hideMark/>
          </w:tcPr>
          <w:p w14:paraId="6B76538A" w14:textId="6FCA072F" w:rsidR="00DC143D" w:rsidRPr="00401A82" w:rsidRDefault="00DC143D" w:rsidP="00775FFD">
            <w:pPr>
              <w:pStyle w:val="TableParagraph"/>
              <w:kinsoku w:val="0"/>
              <w:overflowPunct w:val="0"/>
              <w:spacing w:line="233" w:lineRule="exact"/>
              <w:ind w:left="106"/>
              <w:rPr>
                <w:sz w:val="22"/>
                <w:szCs w:val="22"/>
                <w:lang w:val="lt-LT"/>
              </w:rPr>
            </w:pPr>
            <w:r w:rsidRPr="00401A82">
              <w:rPr>
                <w:sz w:val="22"/>
                <w:szCs w:val="22"/>
                <w:lang w:val="lt-LT"/>
              </w:rPr>
              <w:t>(1,5</w:t>
            </w:r>
            <w:r w:rsidR="004176A0">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4176A0">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c>
          <w:tcPr>
            <w:tcW w:w="2127" w:type="dxa"/>
            <w:tcBorders>
              <w:top w:val="nil"/>
              <w:left w:val="single" w:sz="4" w:space="0" w:color="7E7E7E"/>
              <w:bottom w:val="nil"/>
              <w:right w:val="single" w:sz="4" w:space="0" w:color="7E7E7E"/>
            </w:tcBorders>
            <w:hideMark/>
          </w:tcPr>
          <w:p w14:paraId="356FBA36" w14:textId="29BF7BBE" w:rsidR="00DC143D" w:rsidRPr="00401A82" w:rsidRDefault="00DC143D" w:rsidP="00775FFD">
            <w:pPr>
              <w:pStyle w:val="TableParagraph"/>
              <w:kinsoku w:val="0"/>
              <w:overflowPunct w:val="0"/>
              <w:spacing w:line="233" w:lineRule="exact"/>
              <w:ind w:left="106"/>
              <w:rPr>
                <w:sz w:val="22"/>
                <w:szCs w:val="22"/>
                <w:lang w:val="lt-LT"/>
              </w:rPr>
            </w:pPr>
            <w:r w:rsidRPr="00401A82">
              <w:rPr>
                <w:sz w:val="22"/>
                <w:szCs w:val="22"/>
                <w:lang w:val="lt-LT"/>
              </w:rPr>
              <w:t>(3,6</w:t>
            </w:r>
            <w:r w:rsidR="004176A0">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4176A0">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r>
      <w:tr w:rsidR="00DC143D" w:rsidRPr="00C13DC6" w14:paraId="7309D8DB" w14:textId="77777777" w:rsidTr="00725B59">
        <w:trPr>
          <w:trHeight w:val="248"/>
        </w:trPr>
        <w:tc>
          <w:tcPr>
            <w:tcW w:w="5212" w:type="dxa"/>
            <w:tcBorders>
              <w:top w:val="nil"/>
              <w:left w:val="single" w:sz="4" w:space="0" w:color="7E7E7E"/>
              <w:bottom w:val="single" w:sz="4" w:space="0" w:color="auto"/>
              <w:right w:val="single" w:sz="4" w:space="0" w:color="7E7E7E"/>
            </w:tcBorders>
          </w:tcPr>
          <w:p w14:paraId="44BEAED9" w14:textId="77777777" w:rsidR="00DC143D" w:rsidRPr="00401A82" w:rsidRDefault="00DC143D" w:rsidP="00775FFD">
            <w:pPr>
              <w:pStyle w:val="TableParagraph"/>
              <w:kinsoku w:val="0"/>
              <w:overflowPunct w:val="0"/>
              <w:ind w:left="0"/>
              <w:rPr>
                <w:sz w:val="22"/>
                <w:szCs w:val="22"/>
                <w:lang w:val="lt-LT"/>
              </w:rPr>
            </w:pPr>
          </w:p>
        </w:tc>
        <w:tc>
          <w:tcPr>
            <w:tcW w:w="2127" w:type="dxa"/>
            <w:tcBorders>
              <w:top w:val="nil"/>
              <w:left w:val="single" w:sz="4" w:space="0" w:color="7E7E7E"/>
              <w:bottom w:val="single" w:sz="4" w:space="0" w:color="auto"/>
              <w:right w:val="single" w:sz="4" w:space="0" w:color="7E7E7E"/>
            </w:tcBorders>
            <w:hideMark/>
          </w:tcPr>
          <w:p w14:paraId="624696C4" w14:textId="7004F769" w:rsidR="00DC143D" w:rsidRPr="00401A82" w:rsidRDefault="00DC143D" w:rsidP="00775FFD">
            <w:pPr>
              <w:pStyle w:val="TableParagraph"/>
              <w:kinsoku w:val="0"/>
              <w:overflowPunct w:val="0"/>
              <w:spacing w:line="228" w:lineRule="exact"/>
              <w:ind w:left="106"/>
              <w:rPr>
                <w:sz w:val="22"/>
                <w:szCs w:val="22"/>
                <w:lang w:val="lt-LT"/>
              </w:rPr>
            </w:pPr>
            <w:r w:rsidRPr="00401A82">
              <w:rPr>
                <w:sz w:val="22"/>
                <w:szCs w:val="22"/>
                <w:lang w:val="lt-LT"/>
              </w:rPr>
              <w:t>0,6</w:t>
            </w:r>
            <w:r w:rsidR="004176A0">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3.4</w:t>
            </w:r>
            <w:r w:rsidR="004176A0">
              <w:rPr>
                <w:sz w:val="22"/>
                <w:szCs w:val="22"/>
                <w:lang w:val="lt-LT"/>
              </w:rPr>
              <w:t> </w:t>
            </w:r>
            <w:r w:rsidRPr="00401A82">
              <w:rPr>
                <w:sz w:val="22"/>
                <w:szCs w:val="22"/>
                <w:lang w:val="lt-LT"/>
              </w:rPr>
              <w:t>%)</w:t>
            </w:r>
          </w:p>
        </w:tc>
        <w:tc>
          <w:tcPr>
            <w:tcW w:w="2127" w:type="dxa"/>
            <w:tcBorders>
              <w:top w:val="nil"/>
              <w:left w:val="single" w:sz="4" w:space="0" w:color="7E7E7E"/>
              <w:bottom w:val="single" w:sz="4" w:space="0" w:color="auto"/>
              <w:right w:val="single" w:sz="4" w:space="0" w:color="7E7E7E"/>
            </w:tcBorders>
            <w:hideMark/>
          </w:tcPr>
          <w:p w14:paraId="4912D889" w14:textId="1E445219" w:rsidR="00DC143D" w:rsidRPr="00401A82" w:rsidRDefault="00DC143D" w:rsidP="00775FFD">
            <w:pPr>
              <w:pStyle w:val="TableParagraph"/>
              <w:kinsoku w:val="0"/>
              <w:overflowPunct w:val="0"/>
              <w:spacing w:line="228" w:lineRule="exact"/>
              <w:ind w:left="106"/>
              <w:rPr>
                <w:sz w:val="22"/>
                <w:szCs w:val="22"/>
                <w:lang w:val="lt-LT"/>
              </w:rPr>
            </w:pPr>
            <w:r w:rsidRPr="00401A82">
              <w:rPr>
                <w:sz w:val="22"/>
                <w:szCs w:val="22"/>
                <w:lang w:val="lt-LT"/>
              </w:rPr>
              <w:t>1,6</w:t>
            </w:r>
            <w:r w:rsidR="004176A0">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7,6</w:t>
            </w:r>
            <w:r w:rsidR="004176A0">
              <w:rPr>
                <w:sz w:val="22"/>
                <w:szCs w:val="22"/>
                <w:lang w:val="lt-LT"/>
              </w:rPr>
              <w:t> </w:t>
            </w:r>
            <w:r w:rsidRPr="00401A82">
              <w:rPr>
                <w:sz w:val="22"/>
                <w:szCs w:val="22"/>
                <w:lang w:val="lt-LT"/>
              </w:rPr>
              <w:t>%)</w:t>
            </w:r>
          </w:p>
        </w:tc>
      </w:tr>
      <w:tr w:rsidR="00DC143D" w:rsidRPr="00C13DC6" w14:paraId="6124515E" w14:textId="77777777" w:rsidTr="00725B59">
        <w:trPr>
          <w:trHeight w:val="257"/>
        </w:trPr>
        <w:tc>
          <w:tcPr>
            <w:tcW w:w="5212" w:type="dxa"/>
            <w:tcBorders>
              <w:top w:val="single" w:sz="4" w:space="0" w:color="auto"/>
              <w:left w:val="single" w:sz="4" w:space="0" w:color="7E7E7E"/>
              <w:bottom w:val="nil"/>
              <w:right w:val="single" w:sz="4" w:space="0" w:color="7E7E7E"/>
            </w:tcBorders>
            <w:hideMark/>
          </w:tcPr>
          <w:p w14:paraId="5BD148A3" w14:textId="77777777" w:rsidR="00DC143D" w:rsidRPr="00401A82" w:rsidRDefault="00DC143D" w:rsidP="00775FFD">
            <w:pPr>
              <w:pStyle w:val="TableParagraph"/>
              <w:kinsoku w:val="0"/>
              <w:overflowPunct w:val="0"/>
              <w:spacing w:line="237" w:lineRule="exact"/>
              <w:rPr>
                <w:sz w:val="22"/>
                <w:szCs w:val="22"/>
                <w:lang w:val="lt-LT"/>
              </w:rPr>
            </w:pPr>
            <w:r w:rsidRPr="00401A82">
              <w:rPr>
                <w:sz w:val="22"/>
                <w:szCs w:val="22"/>
                <w:lang w:val="lt-LT"/>
              </w:rPr>
              <w:t>Derinys:</w:t>
            </w:r>
            <w:r w:rsidRPr="00401A82">
              <w:rPr>
                <w:spacing w:val="-2"/>
                <w:sz w:val="22"/>
                <w:szCs w:val="22"/>
                <w:lang w:val="lt-LT"/>
              </w:rPr>
              <w:t xml:space="preserve"> </w:t>
            </w:r>
            <w:r w:rsidRPr="00401A82">
              <w:rPr>
                <w:sz w:val="22"/>
                <w:szCs w:val="22"/>
                <w:lang w:val="lt-LT"/>
              </w:rPr>
              <w:t>simptominė pasikartojanti</w:t>
            </w:r>
            <w:r w:rsidRPr="00401A82">
              <w:rPr>
                <w:spacing w:val="-1"/>
                <w:sz w:val="22"/>
                <w:szCs w:val="22"/>
                <w:lang w:val="lt-LT"/>
              </w:rPr>
              <w:t xml:space="preserve"> </w:t>
            </w:r>
            <w:r w:rsidRPr="00401A82">
              <w:rPr>
                <w:sz w:val="22"/>
                <w:szCs w:val="22"/>
                <w:lang w:val="lt-LT"/>
              </w:rPr>
              <w:t>VTE +</w:t>
            </w:r>
          </w:p>
        </w:tc>
        <w:tc>
          <w:tcPr>
            <w:tcW w:w="2127" w:type="dxa"/>
            <w:tcBorders>
              <w:top w:val="single" w:sz="4" w:space="0" w:color="auto"/>
              <w:left w:val="single" w:sz="4" w:space="0" w:color="7E7E7E"/>
              <w:bottom w:val="nil"/>
              <w:right w:val="single" w:sz="4" w:space="0" w:color="7E7E7E"/>
            </w:tcBorders>
            <w:hideMark/>
          </w:tcPr>
          <w:p w14:paraId="06DC7175" w14:textId="77777777" w:rsidR="00DC143D" w:rsidRPr="00401A82" w:rsidRDefault="00DC143D" w:rsidP="00775FFD">
            <w:pPr>
              <w:pStyle w:val="TableParagraph"/>
              <w:kinsoku w:val="0"/>
              <w:overflowPunct w:val="0"/>
              <w:spacing w:line="237" w:lineRule="exact"/>
              <w:ind w:left="106"/>
              <w:rPr>
                <w:sz w:val="22"/>
                <w:szCs w:val="22"/>
                <w:lang w:val="lt-LT"/>
              </w:rPr>
            </w:pPr>
            <w:r w:rsidRPr="00401A82">
              <w:rPr>
                <w:sz w:val="22"/>
                <w:szCs w:val="22"/>
                <w:lang w:val="lt-LT"/>
              </w:rPr>
              <w:t>21</w:t>
            </w:r>
          </w:p>
        </w:tc>
        <w:tc>
          <w:tcPr>
            <w:tcW w:w="2127" w:type="dxa"/>
            <w:tcBorders>
              <w:top w:val="single" w:sz="4" w:space="0" w:color="auto"/>
              <w:left w:val="single" w:sz="4" w:space="0" w:color="7E7E7E"/>
              <w:bottom w:val="nil"/>
              <w:right w:val="single" w:sz="4" w:space="0" w:color="7E7E7E"/>
            </w:tcBorders>
            <w:hideMark/>
          </w:tcPr>
          <w:p w14:paraId="51F9399E" w14:textId="77777777" w:rsidR="00DC143D" w:rsidRPr="00401A82" w:rsidRDefault="00DC143D" w:rsidP="00775FFD">
            <w:pPr>
              <w:pStyle w:val="TableParagraph"/>
              <w:kinsoku w:val="0"/>
              <w:overflowPunct w:val="0"/>
              <w:spacing w:line="237" w:lineRule="exact"/>
              <w:ind w:left="106"/>
              <w:rPr>
                <w:sz w:val="22"/>
                <w:szCs w:val="22"/>
                <w:lang w:val="lt-LT"/>
              </w:rPr>
            </w:pPr>
            <w:r w:rsidRPr="00401A82">
              <w:rPr>
                <w:sz w:val="22"/>
                <w:szCs w:val="22"/>
                <w:lang w:val="lt-LT"/>
              </w:rPr>
              <w:t>19</w:t>
            </w:r>
          </w:p>
        </w:tc>
      </w:tr>
      <w:tr w:rsidR="00DC143D" w:rsidRPr="00C13DC6" w14:paraId="2E7345B5" w14:textId="77777777" w:rsidTr="00775FFD">
        <w:trPr>
          <w:trHeight w:val="253"/>
        </w:trPr>
        <w:tc>
          <w:tcPr>
            <w:tcW w:w="5212" w:type="dxa"/>
            <w:tcBorders>
              <w:top w:val="nil"/>
              <w:left w:val="single" w:sz="4" w:space="0" w:color="7E7E7E"/>
              <w:bottom w:val="nil"/>
              <w:right w:val="single" w:sz="4" w:space="0" w:color="7E7E7E"/>
            </w:tcBorders>
            <w:hideMark/>
          </w:tcPr>
          <w:p w14:paraId="49525D5D" w14:textId="77777777" w:rsidR="00DC143D" w:rsidRPr="00401A82" w:rsidRDefault="00DC143D" w:rsidP="00775FFD">
            <w:pPr>
              <w:pStyle w:val="TableParagraph"/>
              <w:kinsoku w:val="0"/>
              <w:overflowPunct w:val="0"/>
              <w:spacing w:line="233" w:lineRule="exact"/>
              <w:rPr>
                <w:sz w:val="22"/>
                <w:szCs w:val="22"/>
                <w:lang w:val="lt-LT"/>
              </w:rPr>
            </w:pPr>
            <w:r w:rsidRPr="00401A82">
              <w:rPr>
                <w:sz w:val="22"/>
                <w:szCs w:val="22"/>
                <w:lang w:val="lt-LT"/>
              </w:rPr>
              <w:t>besimptomis pablogėjimas</w:t>
            </w:r>
            <w:r w:rsidRPr="00401A82">
              <w:rPr>
                <w:spacing w:val="-1"/>
                <w:sz w:val="22"/>
                <w:szCs w:val="22"/>
                <w:lang w:val="lt-LT"/>
              </w:rPr>
              <w:t xml:space="preserve"> </w:t>
            </w:r>
            <w:r w:rsidRPr="00401A82">
              <w:rPr>
                <w:sz w:val="22"/>
                <w:szCs w:val="22"/>
                <w:lang w:val="lt-LT"/>
              </w:rPr>
              <w:t>+</w:t>
            </w:r>
            <w:r w:rsidRPr="00401A82">
              <w:rPr>
                <w:spacing w:val="-1"/>
                <w:sz w:val="22"/>
                <w:szCs w:val="22"/>
                <w:lang w:val="lt-LT"/>
              </w:rPr>
              <w:t xml:space="preserve"> jokių pokyčių kartojant vaizdo atkūrimo tyrimą</w:t>
            </w:r>
          </w:p>
        </w:tc>
        <w:tc>
          <w:tcPr>
            <w:tcW w:w="2127" w:type="dxa"/>
            <w:tcBorders>
              <w:top w:val="nil"/>
              <w:left w:val="single" w:sz="4" w:space="0" w:color="7E7E7E"/>
              <w:bottom w:val="nil"/>
              <w:right w:val="single" w:sz="4" w:space="0" w:color="7E7E7E"/>
            </w:tcBorders>
            <w:hideMark/>
          </w:tcPr>
          <w:p w14:paraId="77D486EF" w14:textId="6A36A37E" w:rsidR="00DC143D" w:rsidRPr="00401A82" w:rsidRDefault="00DC143D" w:rsidP="00775FFD">
            <w:pPr>
              <w:pStyle w:val="TableParagraph"/>
              <w:kinsoku w:val="0"/>
              <w:overflowPunct w:val="0"/>
              <w:spacing w:line="233" w:lineRule="exact"/>
              <w:ind w:left="106"/>
              <w:rPr>
                <w:sz w:val="22"/>
                <w:szCs w:val="22"/>
                <w:lang w:val="lt-LT"/>
              </w:rPr>
            </w:pPr>
            <w:r w:rsidRPr="00401A82">
              <w:rPr>
                <w:sz w:val="22"/>
                <w:szCs w:val="22"/>
                <w:lang w:val="lt-LT"/>
              </w:rPr>
              <w:t>(6,3</w:t>
            </w:r>
            <w:r w:rsidR="004176A0">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4176A0">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c>
          <w:tcPr>
            <w:tcW w:w="2127" w:type="dxa"/>
            <w:tcBorders>
              <w:top w:val="nil"/>
              <w:left w:val="single" w:sz="4" w:space="0" w:color="7E7E7E"/>
              <w:bottom w:val="nil"/>
              <w:right w:val="single" w:sz="4" w:space="0" w:color="7E7E7E"/>
            </w:tcBorders>
            <w:hideMark/>
          </w:tcPr>
          <w:p w14:paraId="2F4969F9" w14:textId="0B917129" w:rsidR="00DC143D" w:rsidRPr="00401A82" w:rsidRDefault="00DC143D" w:rsidP="00775FFD">
            <w:pPr>
              <w:pStyle w:val="TableParagraph"/>
              <w:kinsoku w:val="0"/>
              <w:overflowPunct w:val="0"/>
              <w:spacing w:line="233" w:lineRule="exact"/>
              <w:ind w:left="106"/>
              <w:rPr>
                <w:sz w:val="22"/>
                <w:szCs w:val="22"/>
                <w:lang w:val="lt-LT"/>
              </w:rPr>
            </w:pPr>
            <w:r w:rsidRPr="00401A82">
              <w:rPr>
                <w:sz w:val="22"/>
                <w:szCs w:val="22"/>
                <w:lang w:val="lt-LT"/>
              </w:rPr>
              <w:t>(11,5</w:t>
            </w:r>
            <w:r w:rsidR="004176A0">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95</w:t>
            </w:r>
            <w:r w:rsidR="004176A0">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PI</w:t>
            </w:r>
          </w:p>
        </w:tc>
      </w:tr>
      <w:tr w:rsidR="00DC143D" w:rsidRPr="00C13DC6" w14:paraId="5073F083" w14:textId="77777777" w:rsidTr="00725B59">
        <w:trPr>
          <w:trHeight w:val="309"/>
        </w:trPr>
        <w:tc>
          <w:tcPr>
            <w:tcW w:w="5212" w:type="dxa"/>
            <w:tcBorders>
              <w:top w:val="nil"/>
              <w:left w:val="single" w:sz="4" w:space="0" w:color="7E7E7E"/>
              <w:bottom w:val="single" w:sz="4" w:space="0" w:color="auto"/>
              <w:right w:val="single" w:sz="4" w:space="0" w:color="7E7E7E"/>
            </w:tcBorders>
            <w:hideMark/>
          </w:tcPr>
          <w:p w14:paraId="1745F8D6" w14:textId="77777777" w:rsidR="00DC143D" w:rsidRPr="00401A82" w:rsidRDefault="00DC143D" w:rsidP="00775FFD">
            <w:pPr>
              <w:pStyle w:val="TableParagraph"/>
              <w:kinsoku w:val="0"/>
              <w:overflowPunct w:val="0"/>
              <w:spacing w:line="248" w:lineRule="exact"/>
              <w:rPr>
                <w:sz w:val="22"/>
                <w:szCs w:val="22"/>
                <w:lang w:val="lt-LT"/>
              </w:rPr>
            </w:pPr>
          </w:p>
        </w:tc>
        <w:tc>
          <w:tcPr>
            <w:tcW w:w="2127" w:type="dxa"/>
            <w:tcBorders>
              <w:top w:val="nil"/>
              <w:left w:val="single" w:sz="4" w:space="0" w:color="7E7E7E"/>
              <w:bottom w:val="single" w:sz="4" w:space="0" w:color="auto"/>
              <w:right w:val="single" w:sz="4" w:space="0" w:color="7E7E7E"/>
            </w:tcBorders>
            <w:hideMark/>
          </w:tcPr>
          <w:p w14:paraId="7267F98A" w14:textId="75C4333A" w:rsidR="00DC143D" w:rsidRPr="00401A82" w:rsidRDefault="00DC143D" w:rsidP="00775FFD">
            <w:pPr>
              <w:pStyle w:val="TableParagraph"/>
              <w:kinsoku w:val="0"/>
              <w:overflowPunct w:val="0"/>
              <w:spacing w:line="248" w:lineRule="exact"/>
              <w:ind w:left="106"/>
              <w:rPr>
                <w:sz w:val="22"/>
                <w:szCs w:val="22"/>
                <w:lang w:val="lt-LT"/>
              </w:rPr>
            </w:pPr>
            <w:r w:rsidRPr="00401A82">
              <w:rPr>
                <w:sz w:val="22"/>
                <w:szCs w:val="22"/>
                <w:lang w:val="lt-LT"/>
              </w:rPr>
              <w:t>4,0</w:t>
            </w:r>
            <w:r w:rsidR="004176A0">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9,2</w:t>
            </w:r>
            <w:r w:rsidR="004176A0">
              <w:rPr>
                <w:sz w:val="22"/>
                <w:szCs w:val="22"/>
                <w:lang w:val="lt-LT"/>
              </w:rPr>
              <w:t> </w:t>
            </w:r>
            <w:r w:rsidRPr="00401A82">
              <w:rPr>
                <w:sz w:val="22"/>
                <w:szCs w:val="22"/>
                <w:lang w:val="lt-LT"/>
              </w:rPr>
              <w:t>%)</w:t>
            </w:r>
          </w:p>
        </w:tc>
        <w:tc>
          <w:tcPr>
            <w:tcW w:w="2127" w:type="dxa"/>
            <w:tcBorders>
              <w:top w:val="nil"/>
              <w:left w:val="single" w:sz="4" w:space="0" w:color="7E7E7E"/>
              <w:bottom w:val="single" w:sz="4" w:space="0" w:color="auto"/>
              <w:right w:val="single" w:sz="4" w:space="0" w:color="7E7E7E"/>
            </w:tcBorders>
            <w:hideMark/>
          </w:tcPr>
          <w:p w14:paraId="19DD0E22" w14:textId="1339C762" w:rsidR="00DC143D" w:rsidRPr="00401A82" w:rsidRDefault="00DC143D" w:rsidP="00775FFD">
            <w:pPr>
              <w:pStyle w:val="TableParagraph"/>
              <w:kinsoku w:val="0"/>
              <w:overflowPunct w:val="0"/>
              <w:spacing w:line="248" w:lineRule="exact"/>
              <w:ind w:left="106"/>
              <w:rPr>
                <w:sz w:val="22"/>
                <w:szCs w:val="22"/>
                <w:lang w:val="lt-LT"/>
              </w:rPr>
            </w:pPr>
            <w:r w:rsidRPr="00401A82">
              <w:rPr>
                <w:sz w:val="22"/>
                <w:szCs w:val="22"/>
                <w:lang w:val="lt-LT"/>
              </w:rPr>
              <w:t>7,3</w:t>
            </w:r>
            <w:r w:rsidR="004176A0">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2"/>
                <w:sz w:val="22"/>
                <w:szCs w:val="22"/>
                <w:lang w:val="lt-LT"/>
              </w:rPr>
              <w:t xml:space="preserve"> </w:t>
            </w:r>
            <w:r w:rsidRPr="00401A82">
              <w:rPr>
                <w:sz w:val="22"/>
                <w:szCs w:val="22"/>
                <w:lang w:val="lt-LT"/>
              </w:rPr>
              <w:t>17,4</w:t>
            </w:r>
            <w:r w:rsidR="004176A0">
              <w:rPr>
                <w:sz w:val="22"/>
                <w:szCs w:val="22"/>
                <w:lang w:val="lt-LT"/>
              </w:rPr>
              <w:t> </w:t>
            </w:r>
            <w:r w:rsidRPr="00401A82">
              <w:rPr>
                <w:sz w:val="22"/>
                <w:szCs w:val="22"/>
                <w:lang w:val="lt-LT"/>
              </w:rPr>
              <w:t>%)</w:t>
            </w:r>
          </w:p>
        </w:tc>
      </w:tr>
      <w:tr w:rsidR="00DC143D" w:rsidRPr="00C13DC6" w14:paraId="234A9B21" w14:textId="77777777" w:rsidTr="00725B59">
        <w:trPr>
          <w:trHeight w:val="309"/>
        </w:trPr>
        <w:tc>
          <w:tcPr>
            <w:tcW w:w="5212" w:type="dxa"/>
            <w:tcBorders>
              <w:top w:val="single" w:sz="4" w:space="0" w:color="auto"/>
              <w:left w:val="single" w:sz="4" w:space="0" w:color="7E7E7E"/>
              <w:bottom w:val="single" w:sz="4" w:space="0" w:color="auto"/>
              <w:right w:val="single" w:sz="4" w:space="0" w:color="7E7E7E"/>
            </w:tcBorders>
          </w:tcPr>
          <w:p w14:paraId="0ADEBA58" w14:textId="77777777" w:rsidR="00DC143D" w:rsidRPr="00401A82" w:rsidRDefault="00DC143D" w:rsidP="00775FFD">
            <w:pPr>
              <w:pStyle w:val="TableParagraph"/>
              <w:kinsoku w:val="0"/>
              <w:overflowPunct w:val="0"/>
              <w:spacing w:line="248" w:lineRule="exact"/>
              <w:rPr>
                <w:sz w:val="22"/>
                <w:szCs w:val="22"/>
                <w:lang w:val="lt-LT"/>
              </w:rPr>
            </w:pPr>
            <w:r w:rsidRPr="00401A82">
              <w:rPr>
                <w:sz w:val="22"/>
                <w:szCs w:val="22"/>
                <w:lang w:val="lt-LT"/>
              </w:rPr>
              <w:t>Normalus vaizdas, kartojant vaizdo atkūrimo tyrimą</w:t>
            </w:r>
          </w:p>
        </w:tc>
        <w:tc>
          <w:tcPr>
            <w:tcW w:w="2127" w:type="dxa"/>
            <w:tcBorders>
              <w:top w:val="single" w:sz="4" w:space="0" w:color="auto"/>
              <w:left w:val="single" w:sz="4" w:space="0" w:color="7E7E7E"/>
              <w:bottom w:val="single" w:sz="4" w:space="0" w:color="auto"/>
              <w:right w:val="single" w:sz="4" w:space="0" w:color="7E7E7E"/>
            </w:tcBorders>
          </w:tcPr>
          <w:p w14:paraId="1D9F72E6" w14:textId="77777777" w:rsidR="00DC143D" w:rsidRPr="00401A82" w:rsidRDefault="00DC143D" w:rsidP="00775FFD">
            <w:pPr>
              <w:pStyle w:val="TableParagraph"/>
              <w:kinsoku w:val="0"/>
              <w:overflowPunct w:val="0"/>
              <w:spacing w:line="248" w:lineRule="exact"/>
              <w:ind w:left="106"/>
              <w:rPr>
                <w:sz w:val="22"/>
                <w:szCs w:val="22"/>
                <w:lang w:val="lt-LT"/>
              </w:rPr>
            </w:pPr>
            <w:r w:rsidRPr="00401A82">
              <w:rPr>
                <w:sz w:val="22"/>
                <w:szCs w:val="22"/>
                <w:lang w:val="lt-LT"/>
              </w:rPr>
              <w:t>128</w:t>
            </w:r>
          </w:p>
          <w:p w14:paraId="0907AC7D" w14:textId="0FF1B8F0" w:rsidR="00DC143D" w:rsidRPr="00401A82" w:rsidRDefault="00DC143D" w:rsidP="00775FFD">
            <w:pPr>
              <w:pStyle w:val="TableParagraph"/>
              <w:kinsoku w:val="0"/>
              <w:overflowPunct w:val="0"/>
              <w:spacing w:line="248" w:lineRule="exact"/>
              <w:ind w:left="106"/>
              <w:rPr>
                <w:sz w:val="22"/>
                <w:szCs w:val="22"/>
                <w:lang w:val="lt-LT"/>
              </w:rPr>
            </w:pPr>
            <w:r w:rsidRPr="00401A82">
              <w:rPr>
                <w:sz w:val="22"/>
                <w:szCs w:val="22"/>
                <w:lang w:val="lt-LT"/>
              </w:rPr>
              <w:t>(38,2</w:t>
            </w:r>
            <w:r w:rsidR="004176A0">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95</w:t>
            </w:r>
            <w:r w:rsidR="004176A0">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PI</w:t>
            </w:r>
          </w:p>
          <w:p w14:paraId="0670DD1A" w14:textId="1E1312BF" w:rsidR="00DC143D" w:rsidRPr="00401A82" w:rsidRDefault="00DC143D" w:rsidP="00775FFD">
            <w:pPr>
              <w:pStyle w:val="TableParagraph"/>
              <w:kinsoku w:val="0"/>
              <w:overflowPunct w:val="0"/>
              <w:spacing w:line="248" w:lineRule="exact"/>
              <w:ind w:left="106"/>
              <w:rPr>
                <w:sz w:val="22"/>
                <w:szCs w:val="22"/>
                <w:lang w:val="lt-LT"/>
              </w:rPr>
            </w:pPr>
            <w:r w:rsidRPr="00401A82">
              <w:rPr>
                <w:sz w:val="22"/>
                <w:szCs w:val="22"/>
                <w:lang w:val="lt-LT"/>
              </w:rPr>
              <w:t>33,0</w:t>
            </w:r>
            <w:r w:rsidR="004176A0">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2"/>
                <w:sz w:val="22"/>
                <w:szCs w:val="22"/>
                <w:lang w:val="lt-LT"/>
              </w:rPr>
              <w:t xml:space="preserve"> </w:t>
            </w:r>
            <w:r w:rsidRPr="00401A82">
              <w:rPr>
                <w:sz w:val="22"/>
                <w:szCs w:val="22"/>
                <w:lang w:val="lt-LT"/>
              </w:rPr>
              <w:t>43,5</w:t>
            </w:r>
            <w:r w:rsidR="004176A0">
              <w:rPr>
                <w:sz w:val="22"/>
                <w:szCs w:val="22"/>
                <w:lang w:val="lt-LT"/>
              </w:rPr>
              <w:t> </w:t>
            </w:r>
            <w:r w:rsidRPr="00401A82">
              <w:rPr>
                <w:sz w:val="22"/>
                <w:szCs w:val="22"/>
                <w:lang w:val="lt-LT"/>
              </w:rPr>
              <w:t>%)</w:t>
            </w:r>
          </w:p>
        </w:tc>
        <w:tc>
          <w:tcPr>
            <w:tcW w:w="2127" w:type="dxa"/>
            <w:tcBorders>
              <w:top w:val="single" w:sz="4" w:space="0" w:color="auto"/>
              <w:left w:val="single" w:sz="4" w:space="0" w:color="7E7E7E"/>
              <w:bottom w:val="single" w:sz="4" w:space="0" w:color="auto"/>
              <w:right w:val="single" w:sz="4" w:space="0" w:color="7E7E7E"/>
            </w:tcBorders>
          </w:tcPr>
          <w:p w14:paraId="32DEEFEF" w14:textId="77777777" w:rsidR="00DC143D" w:rsidRPr="00401A82" w:rsidRDefault="00DC143D" w:rsidP="00775FFD">
            <w:pPr>
              <w:pStyle w:val="TableParagraph"/>
              <w:kinsoku w:val="0"/>
              <w:overflowPunct w:val="0"/>
              <w:spacing w:line="248" w:lineRule="exact"/>
              <w:ind w:left="106"/>
              <w:rPr>
                <w:sz w:val="22"/>
                <w:szCs w:val="22"/>
                <w:lang w:val="lt-LT"/>
              </w:rPr>
            </w:pPr>
            <w:r w:rsidRPr="00401A82">
              <w:rPr>
                <w:sz w:val="22"/>
                <w:szCs w:val="22"/>
                <w:lang w:val="lt-LT"/>
              </w:rPr>
              <w:t>43</w:t>
            </w:r>
          </w:p>
          <w:p w14:paraId="2DA77439" w14:textId="5EFAAA5A" w:rsidR="00DC143D" w:rsidRPr="00401A82" w:rsidRDefault="00DC143D" w:rsidP="00775FFD">
            <w:pPr>
              <w:pStyle w:val="TableParagraph"/>
              <w:kinsoku w:val="0"/>
              <w:overflowPunct w:val="0"/>
              <w:spacing w:line="248" w:lineRule="exact"/>
              <w:ind w:left="106"/>
              <w:rPr>
                <w:sz w:val="22"/>
                <w:szCs w:val="22"/>
                <w:lang w:val="lt-LT"/>
              </w:rPr>
            </w:pPr>
            <w:r w:rsidRPr="00401A82">
              <w:rPr>
                <w:sz w:val="22"/>
                <w:szCs w:val="22"/>
                <w:lang w:val="lt-LT"/>
              </w:rPr>
              <w:t>(26,1</w:t>
            </w:r>
            <w:r w:rsidR="004176A0">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95</w:t>
            </w:r>
            <w:r w:rsidR="004176A0">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PI</w:t>
            </w:r>
          </w:p>
          <w:p w14:paraId="0C2284BA" w14:textId="2FAD0302" w:rsidR="00DC143D" w:rsidRPr="00401A82" w:rsidRDefault="00DC143D" w:rsidP="00775FFD">
            <w:pPr>
              <w:pStyle w:val="TableParagraph"/>
              <w:kinsoku w:val="0"/>
              <w:overflowPunct w:val="0"/>
              <w:spacing w:line="248" w:lineRule="exact"/>
              <w:ind w:left="106"/>
              <w:rPr>
                <w:sz w:val="22"/>
                <w:szCs w:val="22"/>
                <w:lang w:val="lt-LT"/>
              </w:rPr>
            </w:pPr>
            <w:r w:rsidRPr="00401A82">
              <w:rPr>
                <w:sz w:val="22"/>
                <w:szCs w:val="22"/>
                <w:lang w:val="lt-LT"/>
              </w:rPr>
              <w:t>19,8</w:t>
            </w:r>
            <w:r w:rsidR="004176A0">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2"/>
                <w:sz w:val="22"/>
                <w:szCs w:val="22"/>
                <w:lang w:val="lt-LT"/>
              </w:rPr>
              <w:t xml:space="preserve"> </w:t>
            </w:r>
            <w:r w:rsidRPr="00401A82">
              <w:rPr>
                <w:sz w:val="22"/>
                <w:szCs w:val="22"/>
                <w:lang w:val="lt-LT"/>
              </w:rPr>
              <w:t>33,0</w:t>
            </w:r>
            <w:r w:rsidR="004176A0">
              <w:rPr>
                <w:sz w:val="22"/>
                <w:szCs w:val="22"/>
                <w:lang w:val="lt-LT"/>
              </w:rPr>
              <w:t> </w:t>
            </w:r>
            <w:r w:rsidRPr="00401A82">
              <w:rPr>
                <w:sz w:val="22"/>
                <w:szCs w:val="22"/>
                <w:lang w:val="lt-LT"/>
              </w:rPr>
              <w:t>%)</w:t>
            </w:r>
          </w:p>
        </w:tc>
      </w:tr>
      <w:tr w:rsidR="00DC143D" w:rsidRPr="00C13DC6" w14:paraId="6463E8C2" w14:textId="77777777" w:rsidTr="00725B59">
        <w:trPr>
          <w:trHeight w:val="257"/>
        </w:trPr>
        <w:tc>
          <w:tcPr>
            <w:tcW w:w="5212" w:type="dxa"/>
            <w:tcBorders>
              <w:top w:val="single" w:sz="4" w:space="0" w:color="auto"/>
              <w:left w:val="single" w:sz="4" w:space="0" w:color="7E7E7E"/>
              <w:bottom w:val="nil"/>
              <w:right w:val="single" w:sz="4" w:space="0" w:color="7E7E7E"/>
            </w:tcBorders>
            <w:hideMark/>
          </w:tcPr>
          <w:p w14:paraId="002E0660" w14:textId="2C30A309" w:rsidR="00DC143D" w:rsidRPr="00401A82" w:rsidRDefault="00DC143D" w:rsidP="00775FFD">
            <w:pPr>
              <w:pStyle w:val="TableParagraph"/>
              <w:kinsoku w:val="0"/>
              <w:overflowPunct w:val="0"/>
              <w:spacing w:line="237" w:lineRule="exact"/>
              <w:rPr>
                <w:sz w:val="22"/>
                <w:szCs w:val="22"/>
                <w:lang w:val="lt-LT"/>
              </w:rPr>
            </w:pPr>
            <w:r w:rsidRPr="00401A82">
              <w:rPr>
                <w:sz w:val="22"/>
                <w:szCs w:val="22"/>
                <w:lang w:val="lt-LT"/>
              </w:rPr>
              <w:t>Derinys:</w:t>
            </w:r>
            <w:r w:rsidRPr="00401A82">
              <w:rPr>
                <w:spacing w:val="-2"/>
                <w:sz w:val="22"/>
                <w:szCs w:val="22"/>
                <w:lang w:val="lt-LT"/>
              </w:rPr>
              <w:t xml:space="preserve"> simptominė pasikartojanti </w:t>
            </w:r>
            <w:r w:rsidRPr="00401A82">
              <w:rPr>
                <w:sz w:val="22"/>
                <w:szCs w:val="22"/>
                <w:lang w:val="lt-LT"/>
              </w:rPr>
              <w:t>VTE +</w:t>
            </w:r>
            <w:r w:rsidRPr="00401A82">
              <w:rPr>
                <w:spacing w:val="-1"/>
                <w:sz w:val="22"/>
                <w:szCs w:val="22"/>
                <w:lang w:val="lt-LT"/>
              </w:rPr>
              <w:t xml:space="preserve"> </w:t>
            </w:r>
          </w:p>
        </w:tc>
        <w:tc>
          <w:tcPr>
            <w:tcW w:w="2127" w:type="dxa"/>
            <w:tcBorders>
              <w:top w:val="single" w:sz="4" w:space="0" w:color="auto"/>
              <w:left w:val="single" w:sz="4" w:space="0" w:color="7E7E7E"/>
              <w:bottom w:val="nil"/>
              <w:right w:val="single" w:sz="4" w:space="0" w:color="7E7E7E"/>
            </w:tcBorders>
            <w:hideMark/>
          </w:tcPr>
          <w:p w14:paraId="00B74BFF" w14:textId="77777777" w:rsidR="00DC143D" w:rsidRPr="00401A82" w:rsidRDefault="00DC143D" w:rsidP="00775FFD">
            <w:pPr>
              <w:pStyle w:val="TableParagraph"/>
              <w:kinsoku w:val="0"/>
              <w:overflowPunct w:val="0"/>
              <w:spacing w:line="237" w:lineRule="exact"/>
              <w:ind w:left="106"/>
              <w:rPr>
                <w:w w:val="99"/>
                <w:sz w:val="22"/>
                <w:szCs w:val="22"/>
                <w:lang w:val="lt-LT"/>
              </w:rPr>
            </w:pPr>
            <w:r w:rsidRPr="00401A82">
              <w:rPr>
                <w:w w:val="99"/>
                <w:sz w:val="22"/>
                <w:szCs w:val="22"/>
                <w:lang w:val="lt-LT"/>
              </w:rPr>
              <w:t>4</w:t>
            </w:r>
          </w:p>
        </w:tc>
        <w:tc>
          <w:tcPr>
            <w:tcW w:w="2127" w:type="dxa"/>
            <w:tcBorders>
              <w:top w:val="single" w:sz="4" w:space="0" w:color="auto"/>
              <w:left w:val="single" w:sz="4" w:space="0" w:color="7E7E7E"/>
              <w:bottom w:val="nil"/>
              <w:right w:val="single" w:sz="4" w:space="0" w:color="7E7E7E"/>
            </w:tcBorders>
            <w:hideMark/>
          </w:tcPr>
          <w:p w14:paraId="12EB352E" w14:textId="77777777" w:rsidR="00DC143D" w:rsidRPr="00401A82" w:rsidRDefault="00DC143D" w:rsidP="00775FFD">
            <w:pPr>
              <w:pStyle w:val="TableParagraph"/>
              <w:kinsoku w:val="0"/>
              <w:overflowPunct w:val="0"/>
              <w:spacing w:line="237" w:lineRule="exact"/>
              <w:ind w:left="106"/>
              <w:rPr>
                <w:w w:val="99"/>
                <w:sz w:val="22"/>
                <w:szCs w:val="22"/>
                <w:lang w:val="lt-LT"/>
              </w:rPr>
            </w:pPr>
            <w:r w:rsidRPr="00401A82">
              <w:rPr>
                <w:w w:val="99"/>
                <w:sz w:val="22"/>
                <w:szCs w:val="22"/>
                <w:lang w:val="lt-LT"/>
              </w:rPr>
              <w:t>7</w:t>
            </w:r>
          </w:p>
        </w:tc>
      </w:tr>
      <w:tr w:rsidR="00725B59" w:rsidRPr="00C13DC6" w14:paraId="23B9155E" w14:textId="77777777" w:rsidTr="00775FFD">
        <w:trPr>
          <w:trHeight w:val="253"/>
        </w:trPr>
        <w:tc>
          <w:tcPr>
            <w:tcW w:w="5212" w:type="dxa"/>
            <w:vMerge w:val="restart"/>
            <w:tcBorders>
              <w:top w:val="nil"/>
              <w:left w:val="single" w:sz="4" w:space="0" w:color="7E7E7E"/>
              <w:right w:val="single" w:sz="4" w:space="0" w:color="7E7E7E"/>
            </w:tcBorders>
            <w:hideMark/>
          </w:tcPr>
          <w:p w14:paraId="67E53EBA" w14:textId="77777777" w:rsidR="00725B59" w:rsidRPr="00401A82" w:rsidRDefault="00725B59" w:rsidP="00775FFD">
            <w:pPr>
              <w:pStyle w:val="TableParagraph"/>
              <w:kinsoku w:val="0"/>
              <w:overflowPunct w:val="0"/>
              <w:spacing w:line="233" w:lineRule="exact"/>
              <w:rPr>
                <w:sz w:val="22"/>
                <w:szCs w:val="22"/>
                <w:lang w:val="lt-LT"/>
              </w:rPr>
            </w:pPr>
            <w:r w:rsidRPr="00401A82">
              <w:rPr>
                <w:sz w:val="22"/>
                <w:szCs w:val="22"/>
                <w:lang w:val="lt-LT"/>
              </w:rPr>
              <w:t>didysis kraujavimas (grynoji klinikinė nauda)</w:t>
            </w:r>
          </w:p>
        </w:tc>
        <w:tc>
          <w:tcPr>
            <w:tcW w:w="2127" w:type="dxa"/>
            <w:tcBorders>
              <w:top w:val="nil"/>
              <w:left w:val="single" w:sz="4" w:space="0" w:color="7E7E7E"/>
              <w:bottom w:val="nil"/>
              <w:right w:val="single" w:sz="4" w:space="0" w:color="7E7E7E"/>
            </w:tcBorders>
            <w:hideMark/>
          </w:tcPr>
          <w:p w14:paraId="60A4671F" w14:textId="7BAC544B" w:rsidR="00725B59" w:rsidRPr="00401A82" w:rsidRDefault="00725B59" w:rsidP="00775FFD">
            <w:pPr>
              <w:pStyle w:val="TableParagraph"/>
              <w:kinsoku w:val="0"/>
              <w:overflowPunct w:val="0"/>
              <w:spacing w:line="233" w:lineRule="exact"/>
              <w:ind w:left="106"/>
              <w:rPr>
                <w:sz w:val="22"/>
                <w:szCs w:val="22"/>
                <w:lang w:val="lt-LT"/>
              </w:rPr>
            </w:pPr>
            <w:r w:rsidRPr="00401A82">
              <w:rPr>
                <w:sz w:val="22"/>
                <w:szCs w:val="22"/>
                <w:lang w:val="lt-LT"/>
              </w:rPr>
              <w:t>(1,2</w:t>
            </w:r>
            <w:r w:rsidR="004176A0">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4176A0">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c>
          <w:tcPr>
            <w:tcW w:w="2127" w:type="dxa"/>
            <w:tcBorders>
              <w:top w:val="nil"/>
              <w:left w:val="single" w:sz="4" w:space="0" w:color="7E7E7E"/>
              <w:bottom w:val="nil"/>
              <w:right w:val="single" w:sz="4" w:space="0" w:color="7E7E7E"/>
            </w:tcBorders>
            <w:hideMark/>
          </w:tcPr>
          <w:p w14:paraId="1E14EC47" w14:textId="2DFC480C" w:rsidR="00725B59" w:rsidRPr="00401A82" w:rsidRDefault="00725B59" w:rsidP="00775FFD">
            <w:pPr>
              <w:pStyle w:val="TableParagraph"/>
              <w:kinsoku w:val="0"/>
              <w:overflowPunct w:val="0"/>
              <w:spacing w:line="233" w:lineRule="exact"/>
              <w:ind w:left="106"/>
              <w:rPr>
                <w:sz w:val="22"/>
                <w:szCs w:val="22"/>
                <w:lang w:val="lt-LT"/>
              </w:rPr>
            </w:pPr>
            <w:r w:rsidRPr="00401A82">
              <w:rPr>
                <w:sz w:val="22"/>
                <w:szCs w:val="22"/>
                <w:lang w:val="lt-LT"/>
              </w:rPr>
              <w:t>(4,2</w:t>
            </w:r>
            <w:r w:rsidR="004176A0">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4176A0">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r>
      <w:tr w:rsidR="00725B59" w:rsidRPr="00C13DC6" w14:paraId="7DE55B5C" w14:textId="77777777" w:rsidTr="00725B59">
        <w:trPr>
          <w:trHeight w:val="321"/>
        </w:trPr>
        <w:tc>
          <w:tcPr>
            <w:tcW w:w="5212" w:type="dxa"/>
            <w:vMerge/>
            <w:tcBorders>
              <w:left w:val="single" w:sz="4" w:space="0" w:color="7E7E7E"/>
              <w:bottom w:val="single" w:sz="4" w:space="0" w:color="auto"/>
              <w:right w:val="single" w:sz="4" w:space="0" w:color="7E7E7E"/>
            </w:tcBorders>
          </w:tcPr>
          <w:p w14:paraId="0E758C1F" w14:textId="77777777" w:rsidR="00725B59" w:rsidRPr="00401A82" w:rsidRDefault="00725B59" w:rsidP="00775FFD">
            <w:pPr>
              <w:pStyle w:val="TableParagraph"/>
              <w:kinsoku w:val="0"/>
              <w:overflowPunct w:val="0"/>
              <w:ind w:left="0"/>
              <w:rPr>
                <w:sz w:val="22"/>
                <w:szCs w:val="22"/>
                <w:lang w:val="lt-LT"/>
              </w:rPr>
            </w:pPr>
          </w:p>
        </w:tc>
        <w:tc>
          <w:tcPr>
            <w:tcW w:w="2127" w:type="dxa"/>
            <w:tcBorders>
              <w:top w:val="nil"/>
              <w:left w:val="single" w:sz="4" w:space="0" w:color="7E7E7E"/>
              <w:bottom w:val="single" w:sz="4" w:space="0" w:color="auto"/>
              <w:right w:val="single" w:sz="4" w:space="0" w:color="7E7E7E"/>
            </w:tcBorders>
            <w:hideMark/>
          </w:tcPr>
          <w:p w14:paraId="4E8D33FD" w14:textId="7E632A92" w:rsidR="00725B59" w:rsidRPr="00401A82" w:rsidRDefault="00725B59" w:rsidP="00775FFD">
            <w:pPr>
              <w:pStyle w:val="TableParagraph"/>
              <w:kinsoku w:val="0"/>
              <w:overflowPunct w:val="0"/>
              <w:spacing w:line="248" w:lineRule="exact"/>
              <w:ind w:left="106"/>
              <w:rPr>
                <w:sz w:val="22"/>
                <w:szCs w:val="22"/>
                <w:lang w:val="lt-LT"/>
              </w:rPr>
            </w:pPr>
            <w:r w:rsidRPr="00401A82">
              <w:rPr>
                <w:sz w:val="22"/>
                <w:szCs w:val="22"/>
                <w:lang w:val="lt-LT"/>
              </w:rPr>
              <w:t>0,4</w:t>
            </w:r>
            <w:r w:rsidR="004176A0">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3,0</w:t>
            </w:r>
            <w:r w:rsidR="004176A0">
              <w:rPr>
                <w:sz w:val="22"/>
                <w:szCs w:val="22"/>
                <w:lang w:val="lt-LT"/>
              </w:rPr>
              <w:t> </w:t>
            </w:r>
            <w:r w:rsidRPr="00401A82">
              <w:rPr>
                <w:sz w:val="22"/>
                <w:szCs w:val="22"/>
                <w:lang w:val="lt-LT"/>
              </w:rPr>
              <w:t>%)</w:t>
            </w:r>
          </w:p>
        </w:tc>
        <w:tc>
          <w:tcPr>
            <w:tcW w:w="2127" w:type="dxa"/>
            <w:tcBorders>
              <w:top w:val="nil"/>
              <w:left w:val="single" w:sz="4" w:space="0" w:color="7E7E7E"/>
              <w:bottom w:val="single" w:sz="4" w:space="0" w:color="auto"/>
              <w:right w:val="single" w:sz="4" w:space="0" w:color="7E7E7E"/>
            </w:tcBorders>
            <w:hideMark/>
          </w:tcPr>
          <w:p w14:paraId="1A1049A1" w14:textId="28CCA24D" w:rsidR="00725B59" w:rsidRPr="00401A82" w:rsidRDefault="00725B59" w:rsidP="00775FFD">
            <w:pPr>
              <w:pStyle w:val="TableParagraph"/>
              <w:kinsoku w:val="0"/>
              <w:overflowPunct w:val="0"/>
              <w:spacing w:line="248" w:lineRule="exact"/>
              <w:ind w:left="106"/>
              <w:rPr>
                <w:sz w:val="22"/>
                <w:szCs w:val="22"/>
                <w:lang w:val="lt-LT"/>
              </w:rPr>
            </w:pPr>
            <w:r w:rsidRPr="00401A82">
              <w:rPr>
                <w:sz w:val="22"/>
                <w:szCs w:val="22"/>
                <w:lang w:val="lt-LT"/>
              </w:rPr>
              <w:t>2,0</w:t>
            </w:r>
            <w:r w:rsidR="004176A0">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8,4</w:t>
            </w:r>
            <w:r w:rsidR="004176A0">
              <w:rPr>
                <w:sz w:val="22"/>
                <w:szCs w:val="22"/>
                <w:lang w:val="lt-LT"/>
              </w:rPr>
              <w:t> </w:t>
            </w:r>
            <w:r w:rsidRPr="00401A82">
              <w:rPr>
                <w:sz w:val="22"/>
                <w:szCs w:val="22"/>
                <w:lang w:val="lt-LT"/>
              </w:rPr>
              <w:t>%)</w:t>
            </w:r>
          </w:p>
        </w:tc>
      </w:tr>
      <w:tr w:rsidR="00DC143D" w:rsidRPr="00C13DC6" w14:paraId="22651117" w14:textId="77777777" w:rsidTr="00725B59">
        <w:trPr>
          <w:trHeight w:val="256"/>
        </w:trPr>
        <w:tc>
          <w:tcPr>
            <w:tcW w:w="5212" w:type="dxa"/>
            <w:tcBorders>
              <w:top w:val="single" w:sz="4" w:space="0" w:color="auto"/>
              <w:left w:val="single" w:sz="4" w:space="0" w:color="7E7E7E"/>
              <w:bottom w:val="nil"/>
              <w:right w:val="single" w:sz="4" w:space="0" w:color="7E7E7E"/>
            </w:tcBorders>
            <w:hideMark/>
          </w:tcPr>
          <w:p w14:paraId="62EEC943" w14:textId="77777777" w:rsidR="00DC143D" w:rsidRPr="00401A82" w:rsidRDefault="00DC143D" w:rsidP="00775FFD">
            <w:pPr>
              <w:pStyle w:val="TableParagraph"/>
              <w:kinsoku w:val="0"/>
              <w:overflowPunct w:val="0"/>
              <w:spacing w:line="237" w:lineRule="exact"/>
              <w:rPr>
                <w:sz w:val="22"/>
                <w:szCs w:val="22"/>
                <w:lang w:val="lt-LT"/>
              </w:rPr>
            </w:pPr>
            <w:r w:rsidRPr="00401A82">
              <w:rPr>
                <w:sz w:val="22"/>
                <w:szCs w:val="22"/>
                <w:lang w:val="lt-LT"/>
              </w:rPr>
              <w:t>Mirtina arba nemirtina plaučių embolija</w:t>
            </w:r>
          </w:p>
        </w:tc>
        <w:tc>
          <w:tcPr>
            <w:tcW w:w="2127" w:type="dxa"/>
            <w:tcBorders>
              <w:top w:val="single" w:sz="4" w:space="0" w:color="auto"/>
              <w:left w:val="single" w:sz="4" w:space="0" w:color="7E7E7E"/>
              <w:bottom w:val="nil"/>
              <w:right w:val="single" w:sz="4" w:space="0" w:color="7E7E7E"/>
            </w:tcBorders>
            <w:hideMark/>
          </w:tcPr>
          <w:p w14:paraId="7DABFE74" w14:textId="77777777" w:rsidR="00DC143D" w:rsidRPr="00401A82" w:rsidRDefault="00DC143D" w:rsidP="00775FFD">
            <w:pPr>
              <w:pStyle w:val="TableParagraph"/>
              <w:kinsoku w:val="0"/>
              <w:overflowPunct w:val="0"/>
              <w:spacing w:line="237" w:lineRule="exact"/>
              <w:rPr>
                <w:w w:val="99"/>
                <w:sz w:val="22"/>
                <w:szCs w:val="22"/>
                <w:lang w:val="lt-LT"/>
              </w:rPr>
            </w:pPr>
            <w:r w:rsidRPr="00401A82">
              <w:rPr>
                <w:w w:val="99"/>
                <w:sz w:val="22"/>
                <w:szCs w:val="22"/>
                <w:lang w:val="lt-LT"/>
              </w:rPr>
              <w:t>1</w:t>
            </w:r>
          </w:p>
        </w:tc>
        <w:tc>
          <w:tcPr>
            <w:tcW w:w="2127" w:type="dxa"/>
            <w:tcBorders>
              <w:top w:val="single" w:sz="4" w:space="0" w:color="auto"/>
              <w:left w:val="single" w:sz="4" w:space="0" w:color="7E7E7E"/>
              <w:bottom w:val="nil"/>
              <w:right w:val="single" w:sz="4" w:space="0" w:color="7E7E7E"/>
            </w:tcBorders>
            <w:hideMark/>
          </w:tcPr>
          <w:p w14:paraId="4A4DB6A7" w14:textId="77777777" w:rsidR="00DC143D" w:rsidRPr="00401A82" w:rsidRDefault="00DC143D" w:rsidP="00775FFD">
            <w:pPr>
              <w:pStyle w:val="TableParagraph"/>
              <w:kinsoku w:val="0"/>
              <w:overflowPunct w:val="0"/>
              <w:spacing w:line="237" w:lineRule="exact"/>
              <w:ind w:left="106"/>
              <w:rPr>
                <w:w w:val="99"/>
                <w:sz w:val="22"/>
                <w:szCs w:val="22"/>
                <w:lang w:val="lt-LT"/>
              </w:rPr>
            </w:pPr>
            <w:r w:rsidRPr="00401A82">
              <w:rPr>
                <w:w w:val="99"/>
                <w:sz w:val="22"/>
                <w:szCs w:val="22"/>
                <w:lang w:val="lt-LT"/>
              </w:rPr>
              <w:t>1</w:t>
            </w:r>
          </w:p>
        </w:tc>
      </w:tr>
      <w:tr w:rsidR="00DC143D" w:rsidRPr="00C13DC6" w14:paraId="043F0858" w14:textId="77777777" w:rsidTr="00775FFD">
        <w:trPr>
          <w:trHeight w:val="252"/>
        </w:trPr>
        <w:tc>
          <w:tcPr>
            <w:tcW w:w="5212" w:type="dxa"/>
            <w:tcBorders>
              <w:top w:val="nil"/>
              <w:left w:val="single" w:sz="4" w:space="0" w:color="7E7E7E"/>
              <w:bottom w:val="nil"/>
              <w:right w:val="single" w:sz="4" w:space="0" w:color="7E7E7E"/>
            </w:tcBorders>
          </w:tcPr>
          <w:p w14:paraId="1A4D72D4" w14:textId="77777777" w:rsidR="00DC143D" w:rsidRPr="00401A82" w:rsidRDefault="00DC143D" w:rsidP="00775FFD">
            <w:pPr>
              <w:pStyle w:val="TableParagraph"/>
              <w:kinsoku w:val="0"/>
              <w:overflowPunct w:val="0"/>
              <w:ind w:left="0"/>
              <w:rPr>
                <w:sz w:val="22"/>
                <w:szCs w:val="22"/>
                <w:lang w:val="lt-LT"/>
              </w:rPr>
            </w:pPr>
          </w:p>
        </w:tc>
        <w:tc>
          <w:tcPr>
            <w:tcW w:w="2127" w:type="dxa"/>
            <w:tcBorders>
              <w:top w:val="nil"/>
              <w:left w:val="single" w:sz="4" w:space="0" w:color="7E7E7E"/>
              <w:bottom w:val="nil"/>
              <w:right w:val="single" w:sz="4" w:space="0" w:color="7E7E7E"/>
            </w:tcBorders>
            <w:hideMark/>
          </w:tcPr>
          <w:p w14:paraId="283AEFD5" w14:textId="5D0E65E9" w:rsidR="00DC143D" w:rsidRPr="00401A82" w:rsidRDefault="00DC143D" w:rsidP="00775FFD">
            <w:pPr>
              <w:pStyle w:val="TableParagraph"/>
              <w:kinsoku w:val="0"/>
              <w:overflowPunct w:val="0"/>
              <w:spacing w:line="233" w:lineRule="exact"/>
              <w:ind w:left="106"/>
              <w:rPr>
                <w:sz w:val="22"/>
                <w:szCs w:val="22"/>
                <w:lang w:val="lt-LT"/>
              </w:rPr>
            </w:pPr>
            <w:r w:rsidRPr="00401A82">
              <w:rPr>
                <w:sz w:val="22"/>
                <w:szCs w:val="22"/>
                <w:lang w:val="lt-LT"/>
              </w:rPr>
              <w:t>(0,3</w:t>
            </w:r>
            <w:r w:rsidR="004176A0">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4176A0">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c>
          <w:tcPr>
            <w:tcW w:w="2127" w:type="dxa"/>
            <w:tcBorders>
              <w:top w:val="nil"/>
              <w:left w:val="single" w:sz="4" w:space="0" w:color="7E7E7E"/>
              <w:bottom w:val="nil"/>
              <w:right w:val="single" w:sz="4" w:space="0" w:color="7E7E7E"/>
            </w:tcBorders>
            <w:hideMark/>
          </w:tcPr>
          <w:p w14:paraId="780F766C" w14:textId="4A61E028" w:rsidR="00DC143D" w:rsidRPr="00401A82" w:rsidRDefault="00DC143D" w:rsidP="00775FFD">
            <w:pPr>
              <w:pStyle w:val="TableParagraph"/>
              <w:kinsoku w:val="0"/>
              <w:overflowPunct w:val="0"/>
              <w:spacing w:line="233" w:lineRule="exact"/>
              <w:ind w:left="106"/>
              <w:rPr>
                <w:sz w:val="22"/>
                <w:szCs w:val="22"/>
                <w:lang w:val="lt-LT"/>
              </w:rPr>
            </w:pPr>
            <w:r w:rsidRPr="00401A82">
              <w:rPr>
                <w:sz w:val="22"/>
                <w:szCs w:val="22"/>
                <w:lang w:val="lt-LT"/>
              </w:rPr>
              <w:t>(0,6</w:t>
            </w:r>
            <w:r w:rsidR="004176A0">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4176A0">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r>
      <w:tr w:rsidR="00DC143D" w:rsidRPr="00C13DC6" w14:paraId="1CC97DC0" w14:textId="77777777" w:rsidTr="00775FFD">
        <w:trPr>
          <w:trHeight w:val="335"/>
        </w:trPr>
        <w:tc>
          <w:tcPr>
            <w:tcW w:w="5212" w:type="dxa"/>
            <w:tcBorders>
              <w:top w:val="nil"/>
              <w:left w:val="single" w:sz="4" w:space="0" w:color="7E7E7E"/>
              <w:bottom w:val="single" w:sz="4" w:space="0" w:color="000000"/>
              <w:right w:val="single" w:sz="4" w:space="0" w:color="7E7E7E"/>
            </w:tcBorders>
          </w:tcPr>
          <w:p w14:paraId="012FDC3C" w14:textId="77777777" w:rsidR="00DC143D" w:rsidRPr="00401A82" w:rsidRDefault="00DC143D" w:rsidP="00775FFD">
            <w:pPr>
              <w:pStyle w:val="TableParagraph"/>
              <w:kinsoku w:val="0"/>
              <w:overflowPunct w:val="0"/>
              <w:ind w:left="0"/>
              <w:rPr>
                <w:sz w:val="22"/>
                <w:szCs w:val="22"/>
                <w:lang w:val="lt-LT"/>
              </w:rPr>
            </w:pPr>
          </w:p>
        </w:tc>
        <w:tc>
          <w:tcPr>
            <w:tcW w:w="2127" w:type="dxa"/>
            <w:tcBorders>
              <w:top w:val="nil"/>
              <w:left w:val="single" w:sz="4" w:space="0" w:color="7E7E7E"/>
              <w:bottom w:val="single" w:sz="4" w:space="0" w:color="000000"/>
              <w:right w:val="single" w:sz="4" w:space="0" w:color="7E7E7E"/>
            </w:tcBorders>
            <w:hideMark/>
          </w:tcPr>
          <w:p w14:paraId="2420891E" w14:textId="66375103" w:rsidR="00DC143D" w:rsidRPr="00401A82" w:rsidRDefault="00DC143D" w:rsidP="00775FFD">
            <w:pPr>
              <w:pStyle w:val="TableParagraph"/>
              <w:kinsoku w:val="0"/>
              <w:overflowPunct w:val="0"/>
              <w:spacing w:line="248" w:lineRule="exact"/>
              <w:ind w:left="106"/>
              <w:rPr>
                <w:sz w:val="22"/>
                <w:szCs w:val="22"/>
                <w:lang w:val="lt-LT"/>
              </w:rPr>
            </w:pPr>
            <w:r w:rsidRPr="00401A82">
              <w:rPr>
                <w:sz w:val="22"/>
                <w:szCs w:val="22"/>
                <w:lang w:val="lt-LT"/>
              </w:rPr>
              <w:t>0,0</w:t>
            </w:r>
            <w:r w:rsidR="004176A0">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1,6</w:t>
            </w:r>
            <w:r w:rsidR="004176A0">
              <w:rPr>
                <w:sz w:val="22"/>
                <w:szCs w:val="22"/>
                <w:lang w:val="lt-LT"/>
              </w:rPr>
              <w:t> </w:t>
            </w:r>
            <w:r w:rsidRPr="00401A82">
              <w:rPr>
                <w:sz w:val="22"/>
                <w:szCs w:val="22"/>
                <w:lang w:val="lt-LT"/>
              </w:rPr>
              <w:t>%)</w:t>
            </w:r>
          </w:p>
        </w:tc>
        <w:tc>
          <w:tcPr>
            <w:tcW w:w="2127" w:type="dxa"/>
            <w:tcBorders>
              <w:top w:val="nil"/>
              <w:left w:val="single" w:sz="4" w:space="0" w:color="7E7E7E"/>
              <w:bottom w:val="single" w:sz="4" w:space="0" w:color="000000"/>
              <w:right w:val="single" w:sz="4" w:space="0" w:color="7E7E7E"/>
            </w:tcBorders>
            <w:hideMark/>
          </w:tcPr>
          <w:p w14:paraId="0F391AE5" w14:textId="78893C03" w:rsidR="00DC143D" w:rsidRPr="00401A82" w:rsidRDefault="00DC143D" w:rsidP="00775FFD">
            <w:pPr>
              <w:pStyle w:val="TableParagraph"/>
              <w:kinsoku w:val="0"/>
              <w:overflowPunct w:val="0"/>
              <w:spacing w:line="248" w:lineRule="exact"/>
              <w:ind w:left="106"/>
              <w:rPr>
                <w:sz w:val="22"/>
                <w:szCs w:val="22"/>
                <w:lang w:val="lt-LT"/>
              </w:rPr>
            </w:pPr>
            <w:r w:rsidRPr="00401A82">
              <w:rPr>
                <w:sz w:val="22"/>
                <w:szCs w:val="22"/>
                <w:lang w:val="lt-LT"/>
              </w:rPr>
              <w:t>0,0</w:t>
            </w:r>
            <w:r w:rsidR="004176A0">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3,1</w:t>
            </w:r>
            <w:r w:rsidR="004176A0">
              <w:rPr>
                <w:sz w:val="22"/>
                <w:szCs w:val="22"/>
                <w:lang w:val="lt-LT"/>
              </w:rPr>
              <w:t> </w:t>
            </w:r>
            <w:r w:rsidRPr="00401A82">
              <w:rPr>
                <w:sz w:val="22"/>
                <w:szCs w:val="22"/>
                <w:lang w:val="lt-LT"/>
              </w:rPr>
              <w:t>%)</w:t>
            </w:r>
          </w:p>
        </w:tc>
      </w:tr>
    </w:tbl>
    <w:p w14:paraId="78E9F392" w14:textId="77777777" w:rsidR="00DC143D" w:rsidRPr="00197375" w:rsidRDefault="00DC143D" w:rsidP="00DC143D">
      <w:pPr>
        <w:rPr>
          <w:sz w:val="22"/>
          <w:szCs w:val="18"/>
          <w:lang w:eastAsia="x-none"/>
        </w:rPr>
      </w:pPr>
      <w:r w:rsidRPr="00197375">
        <w:rPr>
          <w:bCs/>
          <w:sz w:val="22"/>
        </w:rPr>
        <w:t>*VAG = visa analizės grupė, visi vaikai, kurie buvo atrinkti atsitiktinių imčių būdu</w:t>
      </w:r>
    </w:p>
    <w:p w14:paraId="42320ECE" w14:textId="77777777" w:rsidR="00DC143D" w:rsidRDefault="00DC143D" w:rsidP="00DC143D">
      <w:pPr>
        <w:rPr>
          <w:b/>
          <w:lang w:eastAsia="x-none"/>
        </w:rPr>
      </w:pPr>
    </w:p>
    <w:p w14:paraId="2D2C9165" w14:textId="77777777" w:rsidR="00725B59" w:rsidRPr="00C13DC6" w:rsidRDefault="00725B59" w:rsidP="00DC143D">
      <w:pPr>
        <w:rPr>
          <w:b/>
          <w:lang w:eastAsia="x-none"/>
        </w:rPr>
      </w:pPr>
    </w:p>
    <w:p w14:paraId="156EC024" w14:textId="77777777" w:rsidR="00DC143D" w:rsidRDefault="00DC143D">
      <w:pPr>
        <w:rPr>
          <w:b/>
          <w:bCs/>
          <w:sz w:val="22"/>
          <w:szCs w:val="18"/>
        </w:rPr>
      </w:pPr>
      <w:r w:rsidRPr="00197375">
        <w:rPr>
          <w:b/>
          <w:bCs/>
          <w:sz w:val="22"/>
          <w:szCs w:val="18"/>
        </w:rPr>
        <w:t>12 lentelė. Saugumo duomenys pagrindinio gydymo laikotarpio pabaigoje</w:t>
      </w:r>
    </w:p>
    <w:p w14:paraId="0D8CA9B6" w14:textId="77777777" w:rsidR="00E23774" w:rsidRPr="00197375" w:rsidRDefault="00E23774" w:rsidP="00E23774">
      <w:pPr>
        <w:rPr>
          <w:b/>
          <w:bCs/>
          <w:sz w:val="22"/>
          <w:szCs w:val="18"/>
        </w:rPr>
      </w:pPr>
    </w:p>
    <w:tbl>
      <w:tblPr>
        <w:tblW w:w="9466" w:type="dxa"/>
        <w:tblInd w:w="128" w:type="dxa"/>
        <w:tblLayout w:type="fixed"/>
        <w:tblCellMar>
          <w:left w:w="0" w:type="dxa"/>
          <w:right w:w="0" w:type="dxa"/>
        </w:tblCellMar>
        <w:tblLook w:val="04A0" w:firstRow="1" w:lastRow="0" w:firstColumn="1" w:lastColumn="0" w:noHBand="0" w:noVBand="1"/>
      </w:tblPr>
      <w:tblGrid>
        <w:gridCol w:w="5212"/>
        <w:gridCol w:w="2127"/>
        <w:gridCol w:w="2127"/>
      </w:tblGrid>
      <w:tr w:rsidR="00DC143D" w:rsidRPr="00C13DC6" w14:paraId="1DD5630F" w14:textId="77777777" w:rsidTr="00725B59">
        <w:trPr>
          <w:trHeight w:val="506"/>
        </w:trPr>
        <w:tc>
          <w:tcPr>
            <w:tcW w:w="5212" w:type="dxa"/>
            <w:tcBorders>
              <w:top w:val="single" w:sz="4" w:space="0" w:color="auto"/>
              <w:left w:val="single" w:sz="4" w:space="0" w:color="7E7E7E"/>
              <w:bottom w:val="single" w:sz="4" w:space="0" w:color="auto"/>
              <w:right w:val="single" w:sz="4" w:space="0" w:color="7E7E7E"/>
            </w:tcBorders>
          </w:tcPr>
          <w:p w14:paraId="54CDED9C" w14:textId="77777777" w:rsidR="00DC143D" w:rsidRPr="00197375" w:rsidRDefault="00DC143D" w:rsidP="00775FFD">
            <w:pPr>
              <w:pStyle w:val="TableParagraph"/>
              <w:kinsoku w:val="0"/>
              <w:overflowPunct w:val="0"/>
              <w:ind w:left="0"/>
              <w:rPr>
                <w:sz w:val="22"/>
                <w:szCs w:val="22"/>
                <w:lang w:val="lt-LT"/>
              </w:rPr>
            </w:pPr>
          </w:p>
        </w:tc>
        <w:tc>
          <w:tcPr>
            <w:tcW w:w="2127" w:type="dxa"/>
            <w:tcBorders>
              <w:top w:val="single" w:sz="4" w:space="0" w:color="auto"/>
              <w:left w:val="single" w:sz="4" w:space="0" w:color="7E7E7E"/>
              <w:bottom w:val="single" w:sz="4" w:space="0" w:color="auto"/>
              <w:right w:val="single" w:sz="4" w:space="0" w:color="7E7E7E"/>
            </w:tcBorders>
            <w:hideMark/>
          </w:tcPr>
          <w:p w14:paraId="7B214CEA" w14:textId="77777777" w:rsidR="00DC143D" w:rsidRPr="00197375" w:rsidRDefault="00DC143D" w:rsidP="00775FFD">
            <w:pPr>
              <w:pStyle w:val="TableParagraph"/>
              <w:tabs>
                <w:tab w:val="left" w:pos="1349"/>
              </w:tabs>
              <w:kinsoku w:val="0"/>
              <w:overflowPunct w:val="0"/>
              <w:spacing w:line="254" w:lineRule="exact"/>
              <w:ind w:left="108"/>
              <w:rPr>
                <w:b/>
                <w:bCs/>
                <w:sz w:val="22"/>
                <w:szCs w:val="22"/>
                <w:lang w:val="lt-LT"/>
              </w:rPr>
            </w:pPr>
            <w:r w:rsidRPr="00197375">
              <w:rPr>
                <w:b/>
                <w:bCs/>
                <w:sz w:val="22"/>
                <w:szCs w:val="22"/>
                <w:lang w:val="lt-LT"/>
              </w:rPr>
              <w:t xml:space="preserve">Rivaroksabanas </w:t>
            </w:r>
          </w:p>
          <w:p w14:paraId="4790A5A4" w14:textId="6CE70313" w:rsidR="00DC143D" w:rsidRPr="00DC143D" w:rsidRDefault="00DC143D" w:rsidP="00775FFD">
            <w:pPr>
              <w:pStyle w:val="TableParagraph"/>
              <w:tabs>
                <w:tab w:val="left" w:pos="1349"/>
              </w:tabs>
              <w:kinsoku w:val="0"/>
              <w:overflowPunct w:val="0"/>
              <w:spacing w:line="254" w:lineRule="exact"/>
              <w:ind w:left="108"/>
              <w:rPr>
                <w:b/>
                <w:bCs/>
                <w:sz w:val="22"/>
                <w:szCs w:val="22"/>
                <w:lang w:val="lt-LT"/>
              </w:rPr>
            </w:pPr>
            <w:r w:rsidRPr="00197375">
              <w:rPr>
                <w:b/>
                <w:bCs/>
                <w:sz w:val="22"/>
                <w:szCs w:val="22"/>
                <w:lang w:val="lt-LT"/>
              </w:rPr>
              <w:t>N</w:t>
            </w:r>
            <w:r w:rsidR="001A621A">
              <w:rPr>
                <w:b/>
                <w:bCs/>
                <w:sz w:val="22"/>
                <w:szCs w:val="22"/>
                <w:lang w:val="lt-LT"/>
              </w:rPr>
              <w:t> </w:t>
            </w:r>
            <w:r w:rsidRPr="00197375">
              <w:rPr>
                <w:b/>
                <w:bCs/>
                <w:sz w:val="22"/>
                <w:szCs w:val="22"/>
                <w:lang w:val="lt-LT"/>
              </w:rPr>
              <w:t>=</w:t>
            </w:r>
            <w:r w:rsidR="001A621A">
              <w:rPr>
                <w:b/>
                <w:bCs/>
                <w:sz w:val="22"/>
                <w:szCs w:val="22"/>
                <w:lang w:val="lt-LT"/>
              </w:rPr>
              <w:t> </w:t>
            </w:r>
            <w:r w:rsidRPr="00197375">
              <w:rPr>
                <w:b/>
                <w:bCs/>
                <w:sz w:val="22"/>
                <w:szCs w:val="22"/>
                <w:lang w:val="lt-LT"/>
              </w:rPr>
              <w:t>329*</w:t>
            </w:r>
          </w:p>
        </w:tc>
        <w:tc>
          <w:tcPr>
            <w:tcW w:w="2127" w:type="dxa"/>
            <w:tcBorders>
              <w:top w:val="single" w:sz="4" w:space="0" w:color="auto"/>
              <w:left w:val="single" w:sz="4" w:space="0" w:color="7E7E7E"/>
              <w:bottom w:val="single" w:sz="4" w:space="0" w:color="auto"/>
              <w:right w:val="single" w:sz="4" w:space="0" w:color="7E7E7E"/>
            </w:tcBorders>
            <w:hideMark/>
          </w:tcPr>
          <w:p w14:paraId="132F6F81" w14:textId="1339E93C" w:rsidR="00DC143D" w:rsidRPr="00DC143D" w:rsidRDefault="00DC143D" w:rsidP="00775FFD">
            <w:pPr>
              <w:pStyle w:val="TableParagraph"/>
              <w:kinsoku w:val="0"/>
              <w:overflowPunct w:val="0"/>
              <w:spacing w:line="254" w:lineRule="exact"/>
              <w:ind w:left="108"/>
              <w:rPr>
                <w:b/>
                <w:bCs/>
                <w:sz w:val="22"/>
                <w:szCs w:val="22"/>
                <w:lang w:val="lt-LT"/>
              </w:rPr>
            </w:pPr>
            <w:r w:rsidRPr="00197375">
              <w:rPr>
                <w:b/>
                <w:bCs/>
                <w:sz w:val="22"/>
                <w:szCs w:val="22"/>
                <w:lang w:val="lt-LT"/>
              </w:rPr>
              <w:t>Palyginamasis vaistinis preparatas N</w:t>
            </w:r>
            <w:r w:rsidR="001A621A">
              <w:rPr>
                <w:sz w:val="22"/>
                <w:szCs w:val="22"/>
                <w:lang w:val="lt-LT"/>
              </w:rPr>
              <w:t> </w:t>
            </w:r>
            <w:r w:rsidRPr="00197375">
              <w:rPr>
                <w:b/>
                <w:bCs/>
                <w:sz w:val="22"/>
                <w:szCs w:val="22"/>
                <w:lang w:val="lt-LT"/>
              </w:rPr>
              <w:t>=</w:t>
            </w:r>
            <w:r w:rsidR="001A621A">
              <w:rPr>
                <w:b/>
                <w:bCs/>
                <w:sz w:val="22"/>
                <w:szCs w:val="22"/>
                <w:lang w:val="lt-LT"/>
              </w:rPr>
              <w:t> </w:t>
            </w:r>
            <w:r w:rsidRPr="00197375">
              <w:rPr>
                <w:b/>
                <w:bCs/>
                <w:sz w:val="22"/>
                <w:szCs w:val="22"/>
                <w:lang w:val="lt-LT"/>
              </w:rPr>
              <w:t>162*</w:t>
            </w:r>
          </w:p>
        </w:tc>
      </w:tr>
      <w:tr w:rsidR="00DC143D" w:rsidRPr="00C13DC6" w14:paraId="3C5A88CF" w14:textId="77777777" w:rsidTr="00725B59">
        <w:trPr>
          <w:trHeight w:val="255"/>
        </w:trPr>
        <w:tc>
          <w:tcPr>
            <w:tcW w:w="5212" w:type="dxa"/>
            <w:tcBorders>
              <w:top w:val="single" w:sz="4" w:space="0" w:color="auto"/>
              <w:left w:val="single" w:sz="4" w:space="0" w:color="7E7E7E"/>
              <w:bottom w:val="nil"/>
              <w:right w:val="single" w:sz="4" w:space="0" w:color="7E7E7E"/>
            </w:tcBorders>
            <w:hideMark/>
          </w:tcPr>
          <w:p w14:paraId="1E45FCF6" w14:textId="77777777" w:rsidR="00DC143D" w:rsidRPr="00DC143D" w:rsidRDefault="00DC143D" w:rsidP="00775FFD">
            <w:pPr>
              <w:pStyle w:val="TableParagraph"/>
              <w:kinsoku w:val="0"/>
              <w:overflowPunct w:val="0"/>
              <w:spacing w:line="235" w:lineRule="exact"/>
              <w:rPr>
                <w:sz w:val="22"/>
                <w:szCs w:val="22"/>
                <w:lang w:val="lt-LT"/>
              </w:rPr>
            </w:pPr>
            <w:r w:rsidRPr="00DC143D">
              <w:rPr>
                <w:sz w:val="22"/>
                <w:szCs w:val="22"/>
                <w:lang w:val="lt-LT"/>
              </w:rPr>
              <w:t>Derinys:</w:t>
            </w:r>
            <w:r w:rsidRPr="00DC143D">
              <w:rPr>
                <w:spacing w:val="-2"/>
                <w:sz w:val="22"/>
                <w:szCs w:val="22"/>
                <w:lang w:val="lt-LT"/>
              </w:rPr>
              <w:t xml:space="preserve"> </w:t>
            </w:r>
            <w:r w:rsidRPr="00DC143D">
              <w:rPr>
                <w:sz w:val="22"/>
                <w:szCs w:val="22"/>
                <w:lang w:val="lt-LT"/>
              </w:rPr>
              <w:t>masyvus kraujavimas</w:t>
            </w:r>
            <w:r w:rsidRPr="00DC143D">
              <w:rPr>
                <w:spacing w:val="-1"/>
                <w:sz w:val="22"/>
                <w:szCs w:val="22"/>
                <w:lang w:val="lt-LT"/>
              </w:rPr>
              <w:t xml:space="preserve"> </w:t>
            </w:r>
            <w:r w:rsidRPr="00DC143D">
              <w:rPr>
                <w:sz w:val="22"/>
                <w:szCs w:val="22"/>
                <w:lang w:val="lt-LT"/>
              </w:rPr>
              <w:t>+</w:t>
            </w:r>
            <w:r w:rsidRPr="00DC143D">
              <w:rPr>
                <w:spacing w:val="-1"/>
                <w:sz w:val="22"/>
                <w:szCs w:val="22"/>
                <w:lang w:val="lt-LT"/>
              </w:rPr>
              <w:t xml:space="preserve"> MKNMK </w:t>
            </w:r>
            <w:r w:rsidRPr="00DC143D">
              <w:rPr>
                <w:sz w:val="22"/>
                <w:szCs w:val="22"/>
                <w:lang w:val="lt-LT"/>
              </w:rPr>
              <w:t>(pirminė saugumo vertinamoji baigtis)</w:t>
            </w:r>
          </w:p>
        </w:tc>
        <w:tc>
          <w:tcPr>
            <w:tcW w:w="2127" w:type="dxa"/>
            <w:tcBorders>
              <w:top w:val="single" w:sz="4" w:space="0" w:color="auto"/>
              <w:left w:val="single" w:sz="4" w:space="0" w:color="7E7E7E"/>
              <w:bottom w:val="nil"/>
              <w:right w:val="single" w:sz="4" w:space="0" w:color="7E7E7E"/>
            </w:tcBorders>
            <w:hideMark/>
          </w:tcPr>
          <w:p w14:paraId="7E0619EB" w14:textId="77777777" w:rsidR="00DC143D" w:rsidRPr="00DC143D" w:rsidRDefault="00DC143D" w:rsidP="00775FFD">
            <w:pPr>
              <w:pStyle w:val="TableParagraph"/>
              <w:kinsoku w:val="0"/>
              <w:overflowPunct w:val="0"/>
              <w:spacing w:line="235" w:lineRule="exact"/>
              <w:ind w:left="106"/>
              <w:rPr>
                <w:sz w:val="22"/>
                <w:szCs w:val="22"/>
                <w:lang w:val="lt-LT"/>
              </w:rPr>
            </w:pPr>
            <w:r w:rsidRPr="00DC143D">
              <w:rPr>
                <w:sz w:val="22"/>
                <w:szCs w:val="22"/>
                <w:lang w:val="lt-LT"/>
              </w:rPr>
              <w:t>10</w:t>
            </w:r>
          </w:p>
        </w:tc>
        <w:tc>
          <w:tcPr>
            <w:tcW w:w="2127" w:type="dxa"/>
            <w:tcBorders>
              <w:top w:val="single" w:sz="4" w:space="0" w:color="auto"/>
              <w:left w:val="single" w:sz="4" w:space="0" w:color="7E7E7E"/>
              <w:bottom w:val="nil"/>
              <w:right w:val="single" w:sz="4" w:space="0" w:color="7E7E7E"/>
            </w:tcBorders>
            <w:hideMark/>
          </w:tcPr>
          <w:p w14:paraId="4B1D412F" w14:textId="77777777" w:rsidR="00DC143D" w:rsidRPr="00DC143D" w:rsidRDefault="00DC143D" w:rsidP="00775FFD">
            <w:pPr>
              <w:pStyle w:val="TableParagraph"/>
              <w:kinsoku w:val="0"/>
              <w:overflowPunct w:val="0"/>
              <w:spacing w:line="235" w:lineRule="exact"/>
              <w:ind w:left="106"/>
              <w:rPr>
                <w:w w:val="99"/>
                <w:sz w:val="22"/>
                <w:szCs w:val="22"/>
                <w:lang w:val="lt-LT"/>
              </w:rPr>
            </w:pPr>
            <w:r w:rsidRPr="00DC143D">
              <w:rPr>
                <w:w w:val="99"/>
                <w:sz w:val="22"/>
                <w:szCs w:val="22"/>
                <w:lang w:val="lt-LT"/>
              </w:rPr>
              <w:t>3</w:t>
            </w:r>
          </w:p>
        </w:tc>
      </w:tr>
      <w:tr w:rsidR="00DC143D" w:rsidRPr="00C13DC6" w14:paraId="548DCA8E" w14:textId="77777777" w:rsidTr="00775FFD">
        <w:trPr>
          <w:trHeight w:val="252"/>
        </w:trPr>
        <w:tc>
          <w:tcPr>
            <w:tcW w:w="5212" w:type="dxa"/>
            <w:tcBorders>
              <w:top w:val="nil"/>
              <w:left w:val="single" w:sz="4" w:space="0" w:color="7E7E7E"/>
              <w:bottom w:val="nil"/>
              <w:right w:val="single" w:sz="4" w:space="0" w:color="7E7E7E"/>
            </w:tcBorders>
            <w:hideMark/>
          </w:tcPr>
          <w:p w14:paraId="783F33C7" w14:textId="77777777" w:rsidR="00DC143D" w:rsidRPr="00DC143D" w:rsidRDefault="00DC143D" w:rsidP="00775FFD">
            <w:pPr>
              <w:pStyle w:val="TableParagraph"/>
              <w:kinsoku w:val="0"/>
              <w:overflowPunct w:val="0"/>
              <w:spacing w:line="233" w:lineRule="exact"/>
              <w:ind w:left="0"/>
              <w:rPr>
                <w:sz w:val="22"/>
                <w:szCs w:val="22"/>
                <w:lang w:val="lt-LT"/>
              </w:rPr>
            </w:pPr>
          </w:p>
        </w:tc>
        <w:tc>
          <w:tcPr>
            <w:tcW w:w="2127" w:type="dxa"/>
            <w:tcBorders>
              <w:top w:val="nil"/>
              <w:left w:val="single" w:sz="4" w:space="0" w:color="7E7E7E"/>
              <w:bottom w:val="nil"/>
              <w:right w:val="single" w:sz="4" w:space="0" w:color="7E7E7E"/>
            </w:tcBorders>
            <w:hideMark/>
          </w:tcPr>
          <w:p w14:paraId="2BB25D8B" w14:textId="41D4C654" w:rsidR="00DC143D" w:rsidRPr="00DC143D" w:rsidRDefault="00DC143D" w:rsidP="00775FFD">
            <w:pPr>
              <w:pStyle w:val="TableParagraph"/>
              <w:kinsoku w:val="0"/>
              <w:overflowPunct w:val="0"/>
              <w:spacing w:line="233" w:lineRule="exact"/>
              <w:ind w:left="106"/>
              <w:rPr>
                <w:sz w:val="22"/>
                <w:szCs w:val="22"/>
                <w:lang w:val="lt-LT"/>
              </w:rPr>
            </w:pPr>
            <w:r w:rsidRPr="00DC143D">
              <w:rPr>
                <w:sz w:val="22"/>
                <w:szCs w:val="22"/>
                <w:lang w:val="lt-LT"/>
              </w:rPr>
              <w:t>(3,0</w:t>
            </w:r>
            <w:r w:rsidR="001A621A">
              <w:rPr>
                <w:sz w:val="22"/>
                <w:szCs w:val="22"/>
                <w:lang w:val="lt-LT"/>
              </w:rPr>
              <w:t> </w:t>
            </w:r>
            <w:r w:rsidRPr="00DC143D">
              <w:rPr>
                <w:sz w:val="22"/>
                <w:szCs w:val="22"/>
                <w:lang w:val="lt-LT"/>
              </w:rPr>
              <w:t>%,</w:t>
            </w:r>
            <w:r w:rsidRPr="00DC143D">
              <w:rPr>
                <w:spacing w:val="-1"/>
                <w:sz w:val="22"/>
                <w:szCs w:val="22"/>
                <w:lang w:val="lt-LT"/>
              </w:rPr>
              <w:t xml:space="preserve"> </w:t>
            </w:r>
            <w:r w:rsidRPr="00DC143D">
              <w:rPr>
                <w:sz w:val="22"/>
                <w:szCs w:val="22"/>
                <w:lang w:val="lt-LT"/>
              </w:rPr>
              <w:t>95</w:t>
            </w:r>
            <w:r w:rsidR="001A621A">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CI</w:t>
            </w:r>
          </w:p>
        </w:tc>
        <w:tc>
          <w:tcPr>
            <w:tcW w:w="2127" w:type="dxa"/>
            <w:tcBorders>
              <w:top w:val="nil"/>
              <w:left w:val="single" w:sz="4" w:space="0" w:color="7E7E7E"/>
              <w:bottom w:val="nil"/>
              <w:right w:val="single" w:sz="4" w:space="0" w:color="7E7E7E"/>
            </w:tcBorders>
            <w:hideMark/>
          </w:tcPr>
          <w:p w14:paraId="74BB67E6" w14:textId="5B30DEDE" w:rsidR="00DC143D" w:rsidRPr="00DC143D" w:rsidRDefault="00DC143D" w:rsidP="00775FFD">
            <w:pPr>
              <w:pStyle w:val="TableParagraph"/>
              <w:kinsoku w:val="0"/>
              <w:overflowPunct w:val="0"/>
              <w:spacing w:line="233" w:lineRule="exact"/>
              <w:ind w:left="106"/>
              <w:rPr>
                <w:sz w:val="22"/>
                <w:szCs w:val="22"/>
                <w:lang w:val="lt-LT"/>
              </w:rPr>
            </w:pPr>
            <w:r w:rsidRPr="00DC143D">
              <w:rPr>
                <w:sz w:val="22"/>
                <w:szCs w:val="22"/>
                <w:lang w:val="lt-LT"/>
              </w:rPr>
              <w:t>(1,9</w:t>
            </w:r>
            <w:r w:rsidR="001A621A">
              <w:rPr>
                <w:sz w:val="22"/>
                <w:szCs w:val="22"/>
                <w:lang w:val="lt-LT"/>
              </w:rPr>
              <w:t> </w:t>
            </w:r>
            <w:r w:rsidRPr="00DC143D">
              <w:rPr>
                <w:sz w:val="22"/>
                <w:szCs w:val="22"/>
                <w:lang w:val="lt-LT"/>
              </w:rPr>
              <w:t>%,</w:t>
            </w:r>
            <w:r w:rsidRPr="00DC143D">
              <w:rPr>
                <w:spacing w:val="-1"/>
                <w:sz w:val="22"/>
                <w:szCs w:val="22"/>
                <w:lang w:val="lt-LT"/>
              </w:rPr>
              <w:t xml:space="preserve"> </w:t>
            </w:r>
            <w:r w:rsidRPr="00DC143D">
              <w:rPr>
                <w:sz w:val="22"/>
                <w:szCs w:val="22"/>
                <w:lang w:val="lt-LT"/>
              </w:rPr>
              <w:t>95</w:t>
            </w:r>
            <w:r w:rsidR="001A621A">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CI</w:t>
            </w:r>
          </w:p>
        </w:tc>
      </w:tr>
      <w:tr w:rsidR="00DC143D" w:rsidRPr="00C13DC6" w14:paraId="4AB6C0E5" w14:textId="77777777" w:rsidTr="00725B59">
        <w:trPr>
          <w:trHeight w:val="248"/>
        </w:trPr>
        <w:tc>
          <w:tcPr>
            <w:tcW w:w="5212" w:type="dxa"/>
            <w:tcBorders>
              <w:top w:val="nil"/>
              <w:left w:val="single" w:sz="4" w:space="0" w:color="7E7E7E"/>
              <w:bottom w:val="single" w:sz="4" w:space="0" w:color="auto"/>
              <w:right w:val="single" w:sz="4" w:space="0" w:color="7E7E7E"/>
            </w:tcBorders>
          </w:tcPr>
          <w:p w14:paraId="5EA087EB" w14:textId="77777777" w:rsidR="00DC143D" w:rsidRPr="00197375" w:rsidRDefault="00DC143D" w:rsidP="00775FFD">
            <w:pPr>
              <w:pStyle w:val="TableParagraph"/>
              <w:kinsoku w:val="0"/>
              <w:overflowPunct w:val="0"/>
              <w:ind w:left="0"/>
              <w:rPr>
                <w:sz w:val="22"/>
                <w:szCs w:val="22"/>
                <w:lang w:val="lt-LT"/>
              </w:rPr>
            </w:pPr>
          </w:p>
        </w:tc>
        <w:tc>
          <w:tcPr>
            <w:tcW w:w="2127" w:type="dxa"/>
            <w:tcBorders>
              <w:top w:val="nil"/>
              <w:left w:val="single" w:sz="4" w:space="0" w:color="7E7E7E"/>
              <w:bottom w:val="single" w:sz="4" w:space="0" w:color="auto"/>
              <w:right w:val="single" w:sz="4" w:space="0" w:color="7E7E7E"/>
            </w:tcBorders>
            <w:hideMark/>
          </w:tcPr>
          <w:p w14:paraId="4F8B3682" w14:textId="48436CA7" w:rsidR="00DC143D" w:rsidRPr="00DC143D" w:rsidRDefault="00DC143D" w:rsidP="00775FFD">
            <w:pPr>
              <w:pStyle w:val="TableParagraph"/>
              <w:kinsoku w:val="0"/>
              <w:overflowPunct w:val="0"/>
              <w:spacing w:line="228" w:lineRule="exact"/>
              <w:ind w:left="106"/>
              <w:rPr>
                <w:sz w:val="22"/>
                <w:szCs w:val="22"/>
                <w:lang w:val="lt-LT"/>
              </w:rPr>
            </w:pPr>
            <w:r w:rsidRPr="00DC143D">
              <w:rPr>
                <w:sz w:val="22"/>
                <w:szCs w:val="22"/>
                <w:lang w:val="lt-LT"/>
              </w:rPr>
              <w:t>1,6</w:t>
            </w:r>
            <w:r w:rsidR="001A621A">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w:t>
            </w:r>
            <w:r w:rsidRPr="00DC143D">
              <w:rPr>
                <w:spacing w:val="-1"/>
                <w:sz w:val="22"/>
                <w:szCs w:val="22"/>
                <w:lang w:val="lt-LT"/>
              </w:rPr>
              <w:t xml:space="preserve"> </w:t>
            </w:r>
            <w:r w:rsidRPr="00DC143D">
              <w:rPr>
                <w:sz w:val="22"/>
                <w:szCs w:val="22"/>
                <w:lang w:val="lt-LT"/>
              </w:rPr>
              <w:t>5,5</w:t>
            </w:r>
            <w:r w:rsidR="001A621A">
              <w:rPr>
                <w:sz w:val="22"/>
                <w:szCs w:val="22"/>
                <w:lang w:val="lt-LT"/>
              </w:rPr>
              <w:t> </w:t>
            </w:r>
            <w:r w:rsidRPr="00DC143D">
              <w:rPr>
                <w:sz w:val="22"/>
                <w:szCs w:val="22"/>
                <w:lang w:val="lt-LT"/>
              </w:rPr>
              <w:t>%)</w:t>
            </w:r>
          </w:p>
        </w:tc>
        <w:tc>
          <w:tcPr>
            <w:tcW w:w="2127" w:type="dxa"/>
            <w:tcBorders>
              <w:top w:val="nil"/>
              <w:left w:val="single" w:sz="4" w:space="0" w:color="7E7E7E"/>
              <w:bottom w:val="single" w:sz="4" w:space="0" w:color="auto"/>
              <w:right w:val="single" w:sz="4" w:space="0" w:color="7E7E7E"/>
            </w:tcBorders>
            <w:hideMark/>
          </w:tcPr>
          <w:p w14:paraId="2AB707E6" w14:textId="7CD10ADD" w:rsidR="00DC143D" w:rsidRPr="00DC143D" w:rsidRDefault="00DC143D" w:rsidP="00775FFD">
            <w:pPr>
              <w:pStyle w:val="TableParagraph"/>
              <w:kinsoku w:val="0"/>
              <w:overflowPunct w:val="0"/>
              <w:spacing w:line="228" w:lineRule="exact"/>
              <w:ind w:left="106"/>
              <w:rPr>
                <w:sz w:val="22"/>
                <w:szCs w:val="22"/>
                <w:lang w:val="lt-LT"/>
              </w:rPr>
            </w:pPr>
            <w:r w:rsidRPr="00DC143D">
              <w:rPr>
                <w:sz w:val="22"/>
                <w:szCs w:val="22"/>
                <w:lang w:val="lt-LT"/>
              </w:rPr>
              <w:t>0,5</w:t>
            </w:r>
            <w:r w:rsidR="001A621A">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w:t>
            </w:r>
            <w:r w:rsidRPr="00DC143D">
              <w:rPr>
                <w:spacing w:val="-1"/>
                <w:sz w:val="22"/>
                <w:szCs w:val="22"/>
                <w:lang w:val="lt-LT"/>
              </w:rPr>
              <w:t xml:space="preserve"> </w:t>
            </w:r>
            <w:r w:rsidRPr="00DC143D">
              <w:rPr>
                <w:sz w:val="22"/>
                <w:szCs w:val="22"/>
                <w:lang w:val="lt-LT"/>
              </w:rPr>
              <w:t>5,3</w:t>
            </w:r>
            <w:r w:rsidR="001A621A">
              <w:rPr>
                <w:sz w:val="22"/>
                <w:szCs w:val="22"/>
                <w:lang w:val="lt-LT"/>
              </w:rPr>
              <w:t> </w:t>
            </w:r>
            <w:r w:rsidRPr="00DC143D">
              <w:rPr>
                <w:sz w:val="22"/>
                <w:szCs w:val="22"/>
                <w:lang w:val="lt-LT"/>
              </w:rPr>
              <w:t>%)</w:t>
            </w:r>
          </w:p>
        </w:tc>
      </w:tr>
      <w:tr w:rsidR="00DC143D" w:rsidRPr="00C13DC6" w14:paraId="68D61FBB" w14:textId="77777777" w:rsidTr="00725B59">
        <w:trPr>
          <w:trHeight w:val="257"/>
        </w:trPr>
        <w:tc>
          <w:tcPr>
            <w:tcW w:w="5212" w:type="dxa"/>
            <w:tcBorders>
              <w:top w:val="single" w:sz="4" w:space="0" w:color="auto"/>
              <w:left w:val="single" w:sz="4" w:space="0" w:color="7E7E7E"/>
              <w:bottom w:val="nil"/>
              <w:right w:val="single" w:sz="4" w:space="0" w:color="7E7E7E"/>
            </w:tcBorders>
            <w:hideMark/>
          </w:tcPr>
          <w:p w14:paraId="6012EFD3" w14:textId="77777777" w:rsidR="00DC143D" w:rsidRPr="00DC143D" w:rsidRDefault="00DC143D" w:rsidP="00775FFD">
            <w:pPr>
              <w:pStyle w:val="TableParagraph"/>
              <w:kinsoku w:val="0"/>
              <w:overflowPunct w:val="0"/>
              <w:spacing w:before="1" w:line="237" w:lineRule="exact"/>
              <w:rPr>
                <w:sz w:val="22"/>
                <w:szCs w:val="22"/>
                <w:lang w:val="lt-LT"/>
              </w:rPr>
            </w:pPr>
            <w:r w:rsidRPr="00DC143D">
              <w:rPr>
                <w:sz w:val="22"/>
                <w:szCs w:val="22"/>
                <w:lang w:val="lt-LT"/>
              </w:rPr>
              <w:t>Didysis kraujavimas</w:t>
            </w:r>
          </w:p>
        </w:tc>
        <w:tc>
          <w:tcPr>
            <w:tcW w:w="2127" w:type="dxa"/>
            <w:tcBorders>
              <w:top w:val="single" w:sz="4" w:space="0" w:color="auto"/>
              <w:left w:val="single" w:sz="4" w:space="0" w:color="7E7E7E"/>
              <w:bottom w:val="nil"/>
              <w:right w:val="single" w:sz="4" w:space="0" w:color="7E7E7E"/>
            </w:tcBorders>
            <w:hideMark/>
          </w:tcPr>
          <w:p w14:paraId="51875B4D" w14:textId="77777777" w:rsidR="00DC143D" w:rsidRPr="00DC143D" w:rsidRDefault="00DC143D" w:rsidP="00775FFD">
            <w:pPr>
              <w:pStyle w:val="TableParagraph"/>
              <w:kinsoku w:val="0"/>
              <w:overflowPunct w:val="0"/>
              <w:spacing w:before="1" w:line="237" w:lineRule="exact"/>
              <w:ind w:left="106"/>
              <w:rPr>
                <w:w w:val="99"/>
                <w:sz w:val="22"/>
                <w:szCs w:val="22"/>
                <w:lang w:val="lt-LT"/>
              </w:rPr>
            </w:pPr>
            <w:r w:rsidRPr="00DC143D">
              <w:rPr>
                <w:w w:val="99"/>
                <w:sz w:val="22"/>
                <w:szCs w:val="22"/>
                <w:lang w:val="lt-LT"/>
              </w:rPr>
              <w:t>0</w:t>
            </w:r>
          </w:p>
        </w:tc>
        <w:tc>
          <w:tcPr>
            <w:tcW w:w="2127" w:type="dxa"/>
            <w:tcBorders>
              <w:top w:val="single" w:sz="4" w:space="0" w:color="auto"/>
              <w:left w:val="single" w:sz="4" w:space="0" w:color="7E7E7E"/>
              <w:bottom w:val="nil"/>
              <w:right w:val="single" w:sz="4" w:space="0" w:color="7E7E7E"/>
            </w:tcBorders>
            <w:hideMark/>
          </w:tcPr>
          <w:p w14:paraId="50C67728" w14:textId="77777777" w:rsidR="00DC143D" w:rsidRPr="00DC143D" w:rsidRDefault="00DC143D" w:rsidP="00775FFD">
            <w:pPr>
              <w:pStyle w:val="TableParagraph"/>
              <w:kinsoku w:val="0"/>
              <w:overflowPunct w:val="0"/>
              <w:spacing w:line="237" w:lineRule="exact"/>
              <w:ind w:left="106"/>
              <w:rPr>
                <w:w w:val="99"/>
                <w:sz w:val="22"/>
                <w:szCs w:val="22"/>
                <w:lang w:val="lt-LT"/>
              </w:rPr>
            </w:pPr>
            <w:r w:rsidRPr="00DC143D">
              <w:rPr>
                <w:w w:val="99"/>
                <w:sz w:val="22"/>
                <w:szCs w:val="22"/>
                <w:lang w:val="lt-LT"/>
              </w:rPr>
              <w:t>2</w:t>
            </w:r>
          </w:p>
        </w:tc>
      </w:tr>
      <w:tr w:rsidR="00DC143D" w:rsidRPr="00C13DC6" w14:paraId="21F5E7E2" w14:textId="77777777" w:rsidTr="00775FFD">
        <w:trPr>
          <w:trHeight w:val="252"/>
        </w:trPr>
        <w:tc>
          <w:tcPr>
            <w:tcW w:w="5212" w:type="dxa"/>
            <w:tcBorders>
              <w:top w:val="nil"/>
              <w:left w:val="single" w:sz="4" w:space="0" w:color="7E7E7E"/>
              <w:bottom w:val="nil"/>
              <w:right w:val="single" w:sz="4" w:space="0" w:color="7E7E7E"/>
            </w:tcBorders>
          </w:tcPr>
          <w:p w14:paraId="798C3FD7" w14:textId="77777777" w:rsidR="00DC143D" w:rsidRPr="00197375" w:rsidRDefault="00DC143D" w:rsidP="00775FFD">
            <w:pPr>
              <w:pStyle w:val="TableParagraph"/>
              <w:kinsoku w:val="0"/>
              <w:overflowPunct w:val="0"/>
              <w:ind w:left="0"/>
              <w:rPr>
                <w:sz w:val="22"/>
                <w:szCs w:val="22"/>
                <w:lang w:val="lt-LT"/>
              </w:rPr>
            </w:pPr>
          </w:p>
        </w:tc>
        <w:tc>
          <w:tcPr>
            <w:tcW w:w="2127" w:type="dxa"/>
            <w:tcBorders>
              <w:top w:val="nil"/>
              <w:left w:val="single" w:sz="4" w:space="0" w:color="7E7E7E"/>
              <w:bottom w:val="nil"/>
              <w:right w:val="single" w:sz="4" w:space="0" w:color="7E7E7E"/>
            </w:tcBorders>
            <w:hideMark/>
          </w:tcPr>
          <w:p w14:paraId="147A256D" w14:textId="1D84AC39" w:rsidR="00DC143D" w:rsidRPr="00DC143D" w:rsidRDefault="00DC143D" w:rsidP="00775FFD">
            <w:pPr>
              <w:pStyle w:val="TableParagraph"/>
              <w:kinsoku w:val="0"/>
              <w:overflowPunct w:val="0"/>
              <w:spacing w:line="233" w:lineRule="exact"/>
              <w:ind w:left="106"/>
              <w:rPr>
                <w:sz w:val="22"/>
                <w:szCs w:val="22"/>
                <w:lang w:val="lt-LT"/>
              </w:rPr>
            </w:pPr>
            <w:r w:rsidRPr="00DC143D">
              <w:rPr>
                <w:sz w:val="22"/>
                <w:szCs w:val="22"/>
                <w:lang w:val="lt-LT"/>
              </w:rPr>
              <w:t>(0,0</w:t>
            </w:r>
            <w:r w:rsidR="001A621A">
              <w:rPr>
                <w:sz w:val="22"/>
                <w:szCs w:val="22"/>
                <w:lang w:val="lt-LT"/>
              </w:rPr>
              <w:t> </w:t>
            </w:r>
            <w:r w:rsidRPr="00DC143D">
              <w:rPr>
                <w:sz w:val="22"/>
                <w:szCs w:val="22"/>
                <w:lang w:val="lt-LT"/>
              </w:rPr>
              <w:t>%,</w:t>
            </w:r>
            <w:r w:rsidRPr="00DC143D">
              <w:rPr>
                <w:spacing w:val="-1"/>
                <w:sz w:val="22"/>
                <w:szCs w:val="22"/>
                <w:lang w:val="lt-LT"/>
              </w:rPr>
              <w:t xml:space="preserve"> </w:t>
            </w:r>
            <w:r w:rsidRPr="00DC143D">
              <w:rPr>
                <w:sz w:val="22"/>
                <w:szCs w:val="22"/>
                <w:lang w:val="lt-LT"/>
              </w:rPr>
              <w:t>95</w:t>
            </w:r>
            <w:r w:rsidR="001A621A">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CI</w:t>
            </w:r>
          </w:p>
        </w:tc>
        <w:tc>
          <w:tcPr>
            <w:tcW w:w="2127" w:type="dxa"/>
            <w:tcBorders>
              <w:top w:val="nil"/>
              <w:left w:val="single" w:sz="4" w:space="0" w:color="7E7E7E"/>
              <w:bottom w:val="nil"/>
              <w:right w:val="single" w:sz="4" w:space="0" w:color="7E7E7E"/>
            </w:tcBorders>
            <w:hideMark/>
          </w:tcPr>
          <w:p w14:paraId="2CFA8610" w14:textId="49F59B80" w:rsidR="00DC143D" w:rsidRPr="00DC143D" w:rsidRDefault="00DC143D" w:rsidP="00775FFD">
            <w:pPr>
              <w:pStyle w:val="TableParagraph"/>
              <w:kinsoku w:val="0"/>
              <w:overflowPunct w:val="0"/>
              <w:spacing w:line="233" w:lineRule="exact"/>
              <w:ind w:left="106"/>
              <w:rPr>
                <w:sz w:val="22"/>
                <w:szCs w:val="22"/>
                <w:lang w:val="lt-LT"/>
              </w:rPr>
            </w:pPr>
            <w:r w:rsidRPr="00DC143D">
              <w:rPr>
                <w:sz w:val="22"/>
                <w:szCs w:val="22"/>
                <w:lang w:val="lt-LT"/>
              </w:rPr>
              <w:t>(1,2</w:t>
            </w:r>
            <w:r w:rsidR="00B70F41">
              <w:rPr>
                <w:sz w:val="22"/>
                <w:szCs w:val="22"/>
                <w:lang w:val="lt-LT"/>
              </w:rPr>
              <w:t> </w:t>
            </w:r>
            <w:r w:rsidRPr="00DC143D">
              <w:rPr>
                <w:sz w:val="22"/>
                <w:szCs w:val="22"/>
                <w:lang w:val="lt-LT"/>
              </w:rPr>
              <w:t>%,</w:t>
            </w:r>
            <w:r w:rsidRPr="00DC143D">
              <w:rPr>
                <w:spacing w:val="-1"/>
                <w:sz w:val="22"/>
                <w:szCs w:val="22"/>
                <w:lang w:val="lt-LT"/>
              </w:rPr>
              <w:t xml:space="preserve"> </w:t>
            </w:r>
            <w:r w:rsidRPr="00DC143D">
              <w:rPr>
                <w:sz w:val="22"/>
                <w:szCs w:val="22"/>
                <w:lang w:val="lt-LT"/>
              </w:rPr>
              <w:t>95</w:t>
            </w:r>
            <w:r w:rsidR="00B70F41">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CI</w:t>
            </w:r>
          </w:p>
        </w:tc>
      </w:tr>
      <w:tr w:rsidR="00DC143D" w:rsidRPr="00C13DC6" w14:paraId="7EB8BDB2" w14:textId="77777777" w:rsidTr="00725B59">
        <w:trPr>
          <w:trHeight w:val="248"/>
        </w:trPr>
        <w:tc>
          <w:tcPr>
            <w:tcW w:w="5212" w:type="dxa"/>
            <w:tcBorders>
              <w:top w:val="nil"/>
              <w:left w:val="single" w:sz="4" w:space="0" w:color="7E7E7E"/>
              <w:bottom w:val="single" w:sz="4" w:space="0" w:color="auto"/>
              <w:right w:val="single" w:sz="4" w:space="0" w:color="7E7E7E"/>
            </w:tcBorders>
          </w:tcPr>
          <w:p w14:paraId="71CD9B4C" w14:textId="77777777" w:rsidR="00DC143D" w:rsidRPr="00197375" w:rsidRDefault="00DC143D" w:rsidP="00775FFD">
            <w:pPr>
              <w:pStyle w:val="TableParagraph"/>
              <w:kinsoku w:val="0"/>
              <w:overflowPunct w:val="0"/>
              <w:ind w:left="0"/>
              <w:rPr>
                <w:sz w:val="22"/>
                <w:szCs w:val="22"/>
                <w:lang w:val="lt-LT"/>
              </w:rPr>
            </w:pPr>
          </w:p>
        </w:tc>
        <w:tc>
          <w:tcPr>
            <w:tcW w:w="2127" w:type="dxa"/>
            <w:tcBorders>
              <w:top w:val="nil"/>
              <w:left w:val="single" w:sz="4" w:space="0" w:color="7E7E7E"/>
              <w:bottom w:val="single" w:sz="4" w:space="0" w:color="auto"/>
              <w:right w:val="single" w:sz="4" w:space="0" w:color="7E7E7E"/>
            </w:tcBorders>
            <w:hideMark/>
          </w:tcPr>
          <w:p w14:paraId="77CB9669" w14:textId="14FB76FC" w:rsidR="00DC143D" w:rsidRPr="00DC143D" w:rsidRDefault="00DC143D" w:rsidP="00775FFD">
            <w:pPr>
              <w:pStyle w:val="TableParagraph"/>
              <w:kinsoku w:val="0"/>
              <w:overflowPunct w:val="0"/>
              <w:spacing w:line="229" w:lineRule="exact"/>
              <w:ind w:left="106"/>
              <w:rPr>
                <w:sz w:val="22"/>
                <w:szCs w:val="22"/>
                <w:lang w:val="lt-LT"/>
              </w:rPr>
            </w:pPr>
            <w:r w:rsidRPr="00DC143D">
              <w:rPr>
                <w:sz w:val="22"/>
                <w:szCs w:val="22"/>
                <w:lang w:val="lt-LT"/>
              </w:rPr>
              <w:t>0,0</w:t>
            </w:r>
            <w:r w:rsidR="001A621A">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w:t>
            </w:r>
            <w:r w:rsidRPr="00DC143D">
              <w:rPr>
                <w:spacing w:val="-1"/>
                <w:sz w:val="22"/>
                <w:szCs w:val="22"/>
                <w:lang w:val="lt-LT"/>
              </w:rPr>
              <w:t xml:space="preserve"> </w:t>
            </w:r>
            <w:r w:rsidRPr="00DC143D">
              <w:rPr>
                <w:sz w:val="22"/>
                <w:szCs w:val="22"/>
                <w:lang w:val="lt-LT"/>
              </w:rPr>
              <w:t>1,1</w:t>
            </w:r>
            <w:r w:rsidR="001A621A">
              <w:rPr>
                <w:sz w:val="22"/>
                <w:szCs w:val="22"/>
                <w:lang w:val="lt-LT"/>
              </w:rPr>
              <w:t> </w:t>
            </w:r>
            <w:r w:rsidRPr="00DC143D">
              <w:rPr>
                <w:sz w:val="22"/>
                <w:szCs w:val="22"/>
                <w:lang w:val="lt-LT"/>
              </w:rPr>
              <w:t>%)</w:t>
            </w:r>
          </w:p>
        </w:tc>
        <w:tc>
          <w:tcPr>
            <w:tcW w:w="2127" w:type="dxa"/>
            <w:tcBorders>
              <w:top w:val="nil"/>
              <w:left w:val="single" w:sz="4" w:space="0" w:color="7E7E7E"/>
              <w:bottom w:val="single" w:sz="4" w:space="0" w:color="auto"/>
              <w:right w:val="single" w:sz="4" w:space="0" w:color="7E7E7E"/>
            </w:tcBorders>
            <w:hideMark/>
          </w:tcPr>
          <w:p w14:paraId="5856383F" w14:textId="217C9035" w:rsidR="00DC143D" w:rsidRPr="00DC143D" w:rsidRDefault="00DC143D" w:rsidP="00775FFD">
            <w:pPr>
              <w:pStyle w:val="TableParagraph"/>
              <w:kinsoku w:val="0"/>
              <w:overflowPunct w:val="0"/>
              <w:spacing w:line="229" w:lineRule="exact"/>
              <w:ind w:left="106"/>
              <w:rPr>
                <w:sz w:val="22"/>
                <w:szCs w:val="22"/>
                <w:lang w:val="lt-LT"/>
              </w:rPr>
            </w:pPr>
            <w:r w:rsidRPr="00DC143D">
              <w:rPr>
                <w:sz w:val="22"/>
                <w:szCs w:val="22"/>
                <w:lang w:val="lt-LT"/>
              </w:rPr>
              <w:t>0,2</w:t>
            </w:r>
            <w:r w:rsidR="00B70F41">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w:t>
            </w:r>
            <w:r w:rsidRPr="00DC143D">
              <w:rPr>
                <w:spacing w:val="-1"/>
                <w:sz w:val="22"/>
                <w:szCs w:val="22"/>
                <w:lang w:val="lt-LT"/>
              </w:rPr>
              <w:t xml:space="preserve"> </w:t>
            </w:r>
            <w:r w:rsidRPr="00DC143D">
              <w:rPr>
                <w:sz w:val="22"/>
                <w:szCs w:val="22"/>
                <w:lang w:val="lt-LT"/>
              </w:rPr>
              <w:t>4,3</w:t>
            </w:r>
            <w:r w:rsidR="00B70F41">
              <w:rPr>
                <w:sz w:val="22"/>
                <w:szCs w:val="22"/>
                <w:lang w:val="lt-LT"/>
              </w:rPr>
              <w:t> </w:t>
            </w:r>
            <w:r w:rsidRPr="00DC143D">
              <w:rPr>
                <w:sz w:val="22"/>
                <w:szCs w:val="22"/>
                <w:lang w:val="lt-LT"/>
              </w:rPr>
              <w:t>%)</w:t>
            </w:r>
          </w:p>
        </w:tc>
      </w:tr>
      <w:tr w:rsidR="00DC143D" w:rsidRPr="00C13DC6" w14:paraId="3185AF2C" w14:textId="77777777" w:rsidTr="00725B59">
        <w:trPr>
          <w:trHeight w:val="252"/>
        </w:trPr>
        <w:tc>
          <w:tcPr>
            <w:tcW w:w="5212" w:type="dxa"/>
            <w:tcBorders>
              <w:top w:val="single" w:sz="4" w:space="0" w:color="auto"/>
              <w:left w:val="single" w:sz="4" w:space="0" w:color="7E7E7E"/>
              <w:bottom w:val="single" w:sz="4" w:space="0" w:color="000000"/>
              <w:right w:val="single" w:sz="4" w:space="0" w:color="7E7E7E"/>
            </w:tcBorders>
            <w:hideMark/>
          </w:tcPr>
          <w:p w14:paraId="10525CB0" w14:textId="77777777" w:rsidR="00DC143D" w:rsidRPr="00DC143D" w:rsidRDefault="00DC143D" w:rsidP="00775FFD">
            <w:pPr>
              <w:pStyle w:val="TableParagraph"/>
              <w:kinsoku w:val="0"/>
              <w:overflowPunct w:val="0"/>
              <w:spacing w:line="233" w:lineRule="exact"/>
              <w:rPr>
                <w:sz w:val="22"/>
                <w:szCs w:val="22"/>
                <w:lang w:val="lt-LT"/>
              </w:rPr>
            </w:pPr>
            <w:r w:rsidRPr="00DC143D">
              <w:rPr>
                <w:sz w:val="22"/>
                <w:szCs w:val="22"/>
                <w:lang w:val="lt-LT"/>
              </w:rPr>
              <w:t>Bet koks dėl gydymo atsirandantis kraujavimas</w:t>
            </w:r>
          </w:p>
        </w:tc>
        <w:tc>
          <w:tcPr>
            <w:tcW w:w="2127" w:type="dxa"/>
            <w:tcBorders>
              <w:top w:val="single" w:sz="4" w:space="0" w:color="auto"/>
              <w:left w:val="single" w:sz="4" w:space="0" w:color="7E7E7E"/>
              <w:bottom w:val="single" w:sz="4" w:space="0" w:color="000000"/>
              <w:right w:val="single" w:sz="4" w:space="0" w:color="7E7E7E"/>
            </w:tcBorders>
            <w:hideMark/>
          </w:tcPr>
          <w:p w14:paraId="42BA8BB4" w14:textId="2EE80B49" w:rsidR="00DC143D" w:rsidRPr="00DC143D" w:rsidRDefault="00DC143D" w:rsidP="00775FFD">
            <w:pPr>
              <w:pStyle w:val="TableParagraph"/>
              <w:kinsoku w:val="0"/>
              <w:overflowPunct w:val="0"/>
              <w:spacing w:line="233" w:lineRule="exact"/>
              <w:rPr>
                <w:sz w:val="22"/>
                <w:szCs w:val="22"/>
                <w:lang w:val="lt-LT"/>
              </w:rPr>
            </w:pPr>
            <w:r w:rsidRPr="00DC143D">
              <w:rPr>
                <w:sz w:val="22"/>
                <w:szCs w:val="22"/>
                <w:lang w:val="lt-LT"/>
              </w:rPr>
              <w:t>119</w:t>
            </w:r>
            <w:r w:rsidRPr="00DC143D">
              <w:rPr>
                <w:spacing w:val="-2"/>
                <w:sz w:val="22"/>
                <w:szCs w:val="22"/>
                <w:lang w:val="lt-LT"/>
              </w:rPr>
              <w:t xml:space="preserve"> </w:t>
            </w:r>
            <w:r w:rsidRPr="00DC143D">
              <w:rPr>
                <w:sz w:val="22"/>
                <w:szCs w:val="22"/>
                <w:lang w:val="lt-LT"/>
              </w:rPr>
              <w:t>(36,2</w:t>
            </w:r>
            <w:r w:rsidR="00B70F41">
              <w:rPr>
                <w:sz w:val="22"/>
                <w:szCs w:val="22"/>
                <w:lang w:val="lt-LT"/>
              </w:rPr>
              <w:t> </w:t>
            </w:r>
            <w:r w:rsidRPr="00DC143D">
              <w:rPr>
                <w:sz w:val="22"/>
                <w:szCs w:val="22"/>
                <w:lang w:val="lt-LT"/>
              </w:rPr>
              <w:t>%)</w:t>
            </w:r>
          </w:p>
        </w:tc>
        <w:tc>
          <w:tcPr>
            <w:tcW w:w="2127" w:type="dxa"/>
            <w:tcBorders>
              <w:top w:val="single" w:sz="4" w:space="0" w:color="auto"/>
              <w:left w:val="single" w:sz="4" w:space="0" w:color="7E7E7E"/>
              <w:bottom w:val="single" w:sz="4" w:space="0" w:color="000000"/>
              <w:right w:val="single" w:sz="4" w:space="0" w:color="7E7E7E"/>
            </w:tcBorders>
            <w:hideMark/>
          </w:tcPr>
          <w:p w14:paraId="098E41F9" w14:textId="69A2C066" w:rsidR="00DC143D" w:rsidRPr="00DC143D" w:rsidRDefault="00DC143D" w:rsidP="00775FFD">
            <w:pPr>
              <w:pStyle w:val="TableParagraph"/>
              <w:kinsoku w:val="0"/>
              <w:overflowPunct w:val="0"/>
              <w:spacing w:line="233" w:lineRule="exact"/>
              <w:rPr>
                <w:sz w:val="22"/>
                <w:szCs w:val="22"/>
                <w:lang w:val="lt-LT"/>
              </w:rPr>
            </w:pPr>
            <w:r w:rsidRPr="00DC143D">
              <w:rPr>
                <w:sz w:val="22"/>
                <w:szCs w:val="22"/>
                <w:lang w:val="lt-LT"/>
              </w:rPr>
              <w:t>45</w:t>
            </w:r>
            <w:r w:rsidRPr="00DC143D">
              <w:rPr>
                <w:spacing w:val="-2"/>
                <w:sz w:val="22"/>
                <w:szCs w:val="22"/>
                <w:lang w:val="lt-LT"/>
              </w:rPr>
              <w:t xml:space="preserve"> </w:t>
            </w:r>
            <w:r w:rsidRPr="00DC143D">
              <w:rPr>
                <w:sz w:val="22"/>
                <w:szCs w:val="22"/>
                <w:lang w:val="lt-LT"/>
              </w:rPr>
              <w:t>(27,8</w:t>
            </w:r>
            <w:r w:rsidR="00B70F41">
              <w:rPr>
                <w:sz w:val="22"/>
                <w:szCs w:val="22"/>
                <w:lang w:val="lt-LT"/>
              </w:rPr>
              <w:t> </w:t>
            </w:r>
            <w:r w:rsidRPr="00DC143D">
              <w:rPr>
                <w:sz w:val="22"/>
                <w:szCs w:val="22"/>
                <w:lang w:val="lt-LT"/>
              </w:rPr>
              <w:t>%)</w:t>
            </w:r>
          </w:p>
        </w:tc>
      </w:tr>
    </w:tbl>
    <w:p w14:paraId="709DE9EC" w14:textId="77777777" w:rsidR="00DC143D" w:rsidRDefault="00DC143D" w:rsidP="00DC143D">
      <w:pPr>
        <w:rPr>
          <w:sz w:val="22"/>
          <w:szCs w:val="18"/>
        </w:rPr>
      </w:pPr>
      <w:r w:rsidRPr="00197375">
        <w:rPr>
          <w:sz w:val="22"/>
          <w:szCs w:val="18"/>
        </w:rPr>
        <w:t>*SAG = saugumo analizės grupė, visi vaikai, kurie buvo atrinkti atsitiktinių imčių būdu ir suvartojo bent 1 tiriamųjų vaistinių preparatų dozę</w:t>
      </w:r>
    </w:p>
    <w:p w14:paraId="327AF9F3" w14:textId="77777777" w:rsidR="00951AD7" w:rsidRPr="00197375" w:rsidRDefault="00951AD7" w:rsidP="00DC143D">
      <w:pPr>
        <w:rPr>
          <w:sz w:val="22"/>
          <w:szCs w:val="18"/>
        </w:rPr>
      </w:pPr>
    </w:p>
    <w:p w14:paraId="7523F2C0" w14:textId="7DF443FE" w:rsidR="00DC143D" w:rsidRPr="00197375" w:rsidRDefault="00DC143D" w:rsidP="00DC143D">
      <w:pPr>
        <w:rPr>
          <w:sz w:val="22"/>
          <w:szCs w:val="18"/>
        </w:rPr>
      </w:pPr>
      <w:r w:rsidRPr="00197375">
        <w:rPr>
          <w:sz w:val="22"/>
          <w:szCs w:val="18"/>
        </w:rPr>
        <w:t>VTE sergančių vaikų populiacijoje ir GVT ir (arba) PE sergančių suaugusių</w:t>
      </w:r>
      <w:r w:rsidR="00435C8F">
        <w:rPr>
          <w:sz w:val="22"/>
          <w:szCs w:val="18"/>
        </w:rPr>
        <w:t>jų</w:t>
      </w:r>
      <w:r w:rsidRPr="00197375">
        <w:rPr>
          <w:sz w:val="22"/>
          <w:szCs w:val="18"/>
        </w:rPr>
        <w:t xml:space="preserve"> populiacijoje rivaroksabano veiksmingumo ir saugumo duomenys buvo daugiausiai panašūs, tačiau pacientų, kuriems pasireiškė bet koks kraujavimas, dalis vaikų VTE populiacijoje buvo didesnė, palyginti su GVT ir (arba) PE suaugusiųjų populiacija.</w:t>
      </w:r>
    </w:p>
    <w:p w14:paraId="15E8AD04" w14:textId="77777777" w:rsidR="0003721A" w:rsidRPr="00197375" w:rsidRDefault="0003721A" w:rsidP="002A7E2F">
      <w:pPr>
        <w:autoSpaceDE w:val="0"/>
        <w:autoSpaceDN w:val="0"/>
        <w:adjustRightInd w:val="0"/>
        <w:rPr>
          <w:color w:val="000000"/>
          <w:sz w:val="20"/>
          <w:szCs w:val="18"/>
          <w:lang w:bidi="he-IL"/>
        </w:rPr>
      </w:pPr>
    </w:p>
    <w:p w14:paraId="7EFCEFCE" w14:textId="77777777" w:rsidR="00350485" w:rsidRPr="0088497C" w:rsidRDefault="00350485" w:rsidP="00350485">
      <w:pPr>
        <w:rPr>
          <w:sz w:val="22"/>
          <w:szCs w:val="22"/>
          <w:u w:val="single"/>
        </w:rPr>
      </w:pPr>
      <w:r w:rsidRPr="0088497C">
        <w:rPr>
          <w:sz w:val="22"/>
          <w:szCs w:val="22"/>
          <w:u w:val="single"/>
        </w:rPr>
        <w:t>Didelės rizikos trigubu antifosfolipidiniu sindromu sergantys pacientai</w:t>
      </w:r>
    </w:p>
    <w:p w14:paraId="4888A11B" w14:textId="245AE41B" w:rsidR="00350485" w:rsidRPr="0088497C" w:rsidRDefault="00350485" w:rsidP="00350485">
      <w:pPr>
        <w:rPr>
          <w:sz w:val="22"/>
          <w:szCs w:val="22"/>
        </w:rPr>
      </w:pPr>
      <w:r w:rsidRPr="0088497C">
        <w:rPr>
          <w:sz w:val="22"/>
          <w:szCs w:val="22"/>
        </w:rPr>
        <w:t xml:space="preserve">Atliekant tyrėjų remiamą, atsitiktinių imčių, atviro tyrimo modelio daugiacentrį tyrimą, kurio vertinamąsias baigtis buvo numatyta vertinti </w:t>
      </w:r>
      <w:r>
        <w:rPr>
          <w:sz w:val="22"/>
          <w:szCs w:val="22"/>
        </w:rPr>
        <w:t>akluoju</w:t>
      </w:r>
      <w:r w:rsidRPr="0088497C">
        <w:rPr>
          <w:sz w:val="22"/>
          <w:szCs w:val="22"/>
        </w:rPr>
        <w:t xml:space="preserve"> būdu, rivaroksabanas buvo lyginamas su varfarinu</w:t>
      </w:r>
      <w:r>
        <w:rPr>
          <w:sz w:val="22"/>
          <w:szCs w:val="22"/>
        </w:rPr>
        <w:t xml:space="preserve"> pacientams, kuriems </w:t>
      </w:r>
      <w:r w:rsidRPr="0088497C">
        <w:rPr>
          <w:sz w:val="22"/>
          <w:szCs w:val="22"/>
        </w:rPr>
        <w:t>praeityje buvo nustatyta trombozė, kuriems diagnozuotas antifosfolipidinis sindromas ir nustatyta didelė tromboembolinių reiškinių rizika (visų trijų antifosfolipidinių antikūnų – vilkligės antikoaguliantų, antikardiolipino antikūnų ir anti-beta</w:t>
      </w:r>
      <w:r w:rsidR="00A45C8F">
        <w:rPr>
          <w:sz w:val="22"/>
          <w:szCs w:val="22"/>
        </w:rPr>
        <w:t> </w:t>
      </w:r>
      <w:r w:rsidRPr="0088497C">
        <w:rPr>
          <w:sz w:val="22"/>
          <w:szCs w:val="22"/>
        </w:rPr>
        <w:t>2-glikoproteino</w:t>
      </w:r>
      <w:r w:rsidR="00A45C8F">
        <w:rPr>
          <w:sz w:val="22"/>
          <w:szCs w:val="22"/>
        </w:rPr>
        <w:t> </w:t>
      </w:r>
      <w:r w:rsidRPr="0088497C">
        <w:rPr>
          <w:sz w:val="22"/>
          <w:szCs w:val="22"/>
        </w:rPr>
        <w:t xml:space="preserve">I antikūnų – tyrimų rezultatai buvo teigiami). Tyrimas nutrauktas pirmiau laiko, į tyrimą įtraukus 120 pacientų, dėl to, kad rivaroksabano tyrimo </w:t>
      </w:r>
      <w:r w:rsidR="00A45C8F">
        <w:rPr>
          <w:sz w:val="22"/>
          <w:szCs w:val="22"/>
        </w:rPr>
        <w:t>grupėje</w:t>
      </w:r>
      <w:r w:rsidR="00A45C8F" w:rsidRPr="0088497C">
        <w:rPr>
          <w:sz w:val="22"/>
          <w:szCs w:val="22"/>
        </w:rPr>
        <w:t xml:space="preserve"> </w:t>
      </w:r>
      <w:r w:rsidRPr="0088497C">
        <w:rPr>
          <w:sz w:val="22"/>
          <w:szCs w:val="22"/>
        </w:rPr>
        <w:t>buvo nustatyta itin daug nepageidaujamų reiškinių atvejų. Vidutinė tolesnio stebėjimo laikotarpio trukmė buvo 569 dienos. Atsitiktinės atrankos būdu 59-iems pacientams buvo paskirta rivaroksabano 20</w:t>
      </w:r>
      <w:r>
        <w:rPr>
          <w:sz w:val="22"/>
          <w:szCs w:val="22"/>
        </w:rPr>
        <w:t> mg</w:t>
      </w:r>
      <w:r w:rsidRPr="0088497C">
        <w:rPr>
          <w:sz w:val="22"/>
          <w:szCs w:val="22"/>
        </w:rPr>
        <w:t xml:space="preserve"> dozė (15</w:t>
      </w:r>
      <w:r>
        <w:rPr>
          <w:sz w:val="22"/>
          <w:szCs w:val="22"/>
        </w:rPr>
        <w:t> mg</w:t>
      </w:r>
      <w:r w:rsidRPr="0088497C">
        <w:rPr>
          <w:sz w:val="22"/>
          <w:szCs w:val="22"/>
        </w:rPr>
        <w:t xml:space="preserve"> – pacientams, kurių kreatinino klirensas (KrKl) &lt;</w:t>
      </w:r>
      <w:r>
        <w:rPr>
          <w:sz w:val="22"/>
          <w:szCs w:val="22"/>
        </w:rPr>
        <w:t> </w:t>
      </w:r>
      <w:r w:rsidRPr="0088497C">
        <w:rPr>
          <w:sz w:val="22"/>
          <w:szCs w:val="22"/>
        </w:rPr>
        <w:t>50</w:t>
      </w:r>
      <w:r>
        <w:rPr>
          <w:sz w:val="22"/>
          <w:szCs w:val="22"/>
        </w:rPr>
        <w:t> </w:t>
      </w:r>
      <w:r w:rsidRPr="0088497C">
        <w:rPr>
          <w:sz w:val="22"/>
          <w:szCs w:val="22"/>
        </w:rPr>
        <w:t>ml/min), 61-am pacientui – varfarinas (TNS 2,0–3,0). Tromboemboliniai reiškiniai nustatyti 12</w:t>
      </w:r>
      <w:r w:rsidR="00BD0331">
        <w:rPr>
          <w:sz w:val="22"/>
          <w:szCs w:val="22"/>
        </w:rPr>
        <w:t> %</w:t>
      </w:r>
      <w:r w:rsidRPr="0088497C">
        <w:rPr>
          <w:sz w:val="22"/>
          <w:szCs w:val="22"/>
        </w:rPr>
        <w:t>. pacientų, kuriems buvo paskirtas rivaroksabanas (4 išeminio insulto ir 3 miokardo infarkto atvejai). Pacientų, kuriems buvo paskirtas varfarinas, grupėje nepageidaujamų reiškinių nenustatyta. Stiprus kraujavimas pasireiškė 4-iems (7</w:t>
      </w:r>
      <w:r w:rsidR="00BD0331">
        <w:rPr>
          <w:sz w:val="22"/>
          <w:szCs w:val="22"/>
        </w:rPr>
        <w:t> %</w:t>
      </w:r>
      <w:r w:rsidRPr="0088497C">
        <w:rPr>
          <w:sz w:val="22"/>
          <w:szCs w:val="22"/>
        </w:rPr>
        <w:t>.) rivaroksabano grupės pacientams ir 2-iems (3</w:t>
      </w:r>
      <w:r>
        <w:rPr>
          <w:sz w:val="22"/>
          <w:szCs w:val="22"/>
        </w:rPr>
        <w:t> </w:t>
      </w:r>
      <w:r w:rsidRPr="00435FDE">
        <w:rPr>
          <w:sz w:val="22"/>
          <w:szCs w:val="22"/>
        </w:rPr>
        <w:t>%</w:t>
      </w:r>
      <w:r w:rsidRPr="0088497C">
        <w:rPr>
          <w:sz w:val="22"/>
          <w:szCs w:val="22"/>
        </w:rPr>
        <w:t>) varfarino grupės pacientams.</w:t>
      </w:r>
    </w:p>
    <w:p w14:paraId="3C99589C" w14:textId="77777777" w:rsidR="00350485" w:rsidRPr="0088497C" w:rsidRDefault="00350485" w:rsidP="00350485">
      <w:pPr>
        <w:rPr>
          <w:b/>
          <w:sz w:val="22"/>
          <w:szCs w:val="22"/>
        </w:rPr>
      </w:pPr>
    </w:p>
    <w:p w14:paraId="61E91D4E" w14:textId="77777777" w:rsidR="00350485" w:rsidRPr="0088497C" w:rsidRDefault="00350485" w:rsidP="00350485">
      <w:pPr>
        <w:rPr>
          <w:sz w:val="22"/>
          <w:szCs w:val="22"/>
        </w:rPr>
      </w:pPr>
      <w:r w:rsidRPr="0088497C">
        <w:rPr>
          <w:sz w:val="22"/>
          <w:szCs w:val="22"/>
          <w:u w:val="single"/>
        </w:rPr>
        <w:t>Vaikų populiacija</w:t>
      </w:r>
    </w:p>
    <w:p w14:paraId="471621DC" w14:textId="60EAA20D" w:rsidR="00350485" w:rsidRDefault="00350485" w:rsidP="00350485">
      <w:pPr>
        <w:keepNext/>
        <w:tabs>
          <w:tab w:val="left" w:pos="567"/>
        </w:tabs>
        <w:spacing w:line="260" w:lineRule="exact"/>
        <w:jc w:val="both"/>
        <w:outlineLvl w:val="3"/>
        <w:rPr>
          <w:sz w:val="22"/>
          <w:szCs w:val="22"/>
        </w:rPr>
      </w:pPr>
      <w:r w:rsidRPr="0088497C">
        <w:rPr>
          <w:sz w:val="22"/>
          <w:szCs w:val="22"/>
        </w:rPr>
        <w:t xml:space="preserve">Europos vaistų agentūra </w:t>
      </w:r>
      <w:r w:rsidR="00BD0331">
        <w:rPr>
          <w:sz w:val="22"/>
          <w:szCs w:val="22"/>
        </w:rPr>
        <w:t>atleido nuo</w:t>
      </w:r>
      <w:r w:rsidR="00BD0331" w:rsidRPr="0088497C">
        <w:rPr>
          <w:sz w:val="22"/>
          <w:szCs w:val="22"/>
        </w:rPr>
        <w:t xml:space="preserve"> </w:t>
      </w:r>
      <w:r w:rsidRPr="0088497C">
        <w:rPr>
          <w:sz w:val="22"/>
          <w:szCs w:val="22"/>
        </w:rPr>
        <w:t>įsipareigo</w:t>
      </w:r>
      <w:r w:rsidR="00BD0331">
        <w:rPr>
          <w:sz w:val="22"/>
          <w:szCs w:val="22"/>
        </w:rPr>
        <w:t>jimo</w:t>
      </w:r>
      <w:r w:rsidRPr="0088497C">
        <w:rPr>
          <w:sz w:val="22"/>
          <w:szCs w:val="22"/>
        </w:rPr>
        <w:t xml:space="preserve"> pateikti </w:t>
      </w:r>
      <w:r w:rsidR="00BD0331">
        <w:rPr>
          <w:sz w:val="22"/>
          <w:szCs w:val="22"/>
        </w:rPr>
        <w:t>referencinio vaistinio preparato</w:t>
      </w:r>
      <w:r w:rsidR="00B978D8">
        <w:rPr>
          <w:sz w:val="22"/>
          <w:szCs w:val="22"/>
        </w:rPr>
        <w:t xml:space="preserve">, </w:t>
      </w:r>
      <w:r w:rsidRPr="0088497C">
        <w:rPr>
          <w:sz w:val="22"/>
          <w:szCs w:val="22"/>
        </w:rPr>
        <w:t xml:space="preserve">kurio sudėtyje yra rivaroksabano </w:t>
      </w:r>
      <w:r w:rsidR="00B978D8">
        <w:rPr>
          <w:sz w:val="22"/>
          <w:szCs w:val="22"/>
        </w:rPr>
        <w:t xml:space="preserve">tyrim7 su visais </w:t>
      </w:r>
      <w:r w:rsidRPr="0088497C">
        <w:rPr>
          <w:sz w:val="22"/>
          <w:szCs w:val="22"/>
        </w:rPr>
        <w:t>vaikų populiacijos pogrupi</w:t>
      </w:r>
      <w:r w:rsidR="00B978D8">
        <w:rPr>
          <w:sz w:val="22"/>
          <w:szCs w:val="22"/>
        </w:rPr>
        <w:t>ais</w:t>
      </w:r>
      <w:r w:rsidRPr="0088497C">
        <w:rPr>
          <w:sz w:val="22"/>
          <w:szCs w:val="22"/>
        </w:rPr>
        <w:t xml:space="preserve"> tromboembolijos reiškinių profilaktikai, rezultatų (informaciją apie vartojimą vaikams žr. 4.2 skyriuje).</w:t>
      </w:r>
    </w:p>
    <w:p w14:paraId="1B92637D" w14:textId="77777777" w:rsidR="00350485" w:rsidRDefault="00350485" w:rsidP="00C43AB7">
      <w:pPr>
        <w:tabs>
          <w:tab w:val="left" w:pos="5415"/>
        </w:tabs>
        <w:rPr>
          <w:sz w:val="22"/>
          <w:szCs w:val="22"/>
        </w:rPr>
      </w:pPr>
    </w:p>
    <w:p w14:paraId="44EA1A0E" w14:textId="77777777" w:rsidR="005360CB" w:rsidRDefault="005360CB" w:rsidP="005360CB">
      <w:pPr>
        <w:keepNext/>
        <w:tabs>
          <w:tab w:val="left" w:pos="567"/>
        </w:tabs>
        <w:spacing w:line="260" w:lineRule="exact"/>
        <w:jc w:val="both"/>
        <w:outlineLvl w:val="3"/>
        <w:rPr>
          <w:b/>
          <w:bCs/>
          <w:sz w:val="22"/>
          <w:szCs w:val="28"/>
          <w:lang w:eastAsia="x-none"/>
        </w:rPr>
      </w:pPr>
      <w:r>
        <w:rPr>
          <w:b/>
          <w:bCs/>
          <w:sz w:val="22"/>
          <w:szCs w:val="28"/>
          <w:lang w:eastAsia="x-none"/>
        </w:rPr>
        <w:t>5.2</w:t>
      </w:r>
      <w:r>
        <w:rPr>
          <w:b/>
          <w:bCs/>
          <w:sz w:val="22"/>
          <w:szCs w:val="28"/>
          <w:lang w:eastAsia="x-none"/>
        </w:rPr>
        <w:tab/>
        <w:t>Farmakokinetinės savybės</w:t>
      </w:r>
    </w:p>
    <w:p w14:paraId="63F66EE3" w14:textId="77777777" w:rsidR="005360CB" w:rsidRDefault="005360CB" w:rsidP="005360CB">
      <w:pPr>
        <w:rPr>
          <w:sz w:val="22"/>
          <w:szCs w:val="24"/>
        </w:rPr>
      </w:pPr>
    </w:p>
    <w:p w14:paraId="4A9CC08B" w14:textId="77777777" w:rsidR="005360CB" w:rsidRDefault="005360CB" w:rsidP="005360CB">
      <w:pPr>
        <w:rPr>
          <w:sz w:val="22"/>
          <w:szCs w:val="22"/>
          <w:u w:val="single"/>
        </w:rPr>
      </w:pPr>
      <w:r w:rsidRPr="0088497C">
        <w:rPr>
          <w:sz w:val="22"/>
          <w:szCs w:val="22"/>
          <w:u w:val="single"/>
        </w:rPr>
        <w:t xml:space="preserve">Absorbcija </w:t>
      </w:r>
    </w:p>
    <w:p w14:paraId="53272617" w14:textId="77777777" w:rsidR="00B30817" w:rsidRDefault="00B30817" w:rsidP="00B30817">
      <w:pPr>
        <w:rPr>
          <w:sz w:val="22"/>
          <w:szCs w:val="22"/>
        </w:rPr>
      </w:pPr>
      <w:r>
        <w:rPr>
          <w:sz w:val="22"/>
          <w:szCs w:val="22"/>
        </w:rPr>
        <w:t>Toliau pateikta informacija yra pagrįsta suaugusiųjų duomenimis.</w:t>
      </w:r>
    </w:p>
    <w:p w14:paraId="7A936591" w14:textId="77777777" w:rsidR="005360CB" w:rsidRPr="0088497C" w:rsidRDefault="005360CB" w:rsidP="005360CB">
      <w:pPr>
        <w:rPr>
          <w:sz w:val="22"/>
          <w:szCs w:val="22"/>
        </w:rPr>
      </w:pPr>
      <w:r w:rsidRPr="0088497C">
        <w:rPr>
          <w:sz w:val="22"/>
          <w:szCs w:val="22"/>
        </w:rPr>
        <w:t>Rivaroksabanas yra greitai absorbuojamas, didžiausia koncentracija (C</w:t>
      </w:r>
      <w:r w:rsidRPr="0088497C">
        <w:rPr>
          <w:sz w:val="22"/>
          <w:szCs w:val="22"/>
          <w:vertAlign w:val="subscript"/>
        </w:rPr>
        <w:t>max</w:t>
      </w:r>
      <w:r w:rsidRPr="0088497C">
        <w:rPr>
          <w:sz w:val="22"/>
          <w:szCs w:val="22"/>
        </w:rPr>
        <w:t>) atsiranda praėjus 2</w:t>
      </w:r>
      <w:r w:rsidRPr="0088497C">
        <w:rPr>
          <w:sz w:val="22"/>
          <w:szCs w:val="22"/>
        </w:rPr>
        <w:noBreakHyphen/>
        <w:t xml:space="preserve">4 val. po tabletės suvartojimo. </w:t>
      </w:r>
    </w:p>
    <w:p w14:paraId="37698C75" w14:textId="2457A97C" w:rsidR="00D066AD" w:rsidRDefault="005360CB" w:rsidP="005360CB">
      <w:pPr>
        <w:rPr>
          <w:sz w:val="22"/>
          <w:szCs w:val="22"/>
        </w:rPr>
      </w:pPr>
      <w:r w:rsidRPr="0088497C">
        <w:rPr>
          <w:sz w:val="22"/>
          <w:szCs w:val="22"/>
        </w:rPr>
        <w:t>Išgertas rivaroksabanas beveik visas absorbuojamas ir biologinis geriamojo rivaroksabano prieinamumas, suvartojus 2,5 mg ir 10 mg dozės tabletę, yra didelis (80</w:t>
      </w:r>
      <w:r w:rsidRPr="0088497C">
        <w:rPr>
          <w:sz w:val="22"/>
          <w:szCs w:val="22"/>
        </w:rPr>
        <w:noBreakHyphen/>
        <w:t xml:space="preserve">100 %), nepriklausomai nuo to, ar vaistinis preparatas suvartotas valgio metu, ar </w:t>
      </w:r>
      <w:r w:rsidR="00E6610D">
        <w:rPr>
          <w:sz w:val="22"/>
          <w:szCs w:val="22"/>
        </w:rPr>
        <w:t>nevalgius</w:t>
      </w:r>
      <w:r w:rsidRPr="0088497C">
        <w:rPr>
          <w:sz w:val="22"/>
          <w:szCs w:val="22"/>
        </w:rPr>
        <w:t>. Vartojant 2,5 mg ir 10 mg dozes, maistas nedaro įtakos rivaroksabano AUC ar C</w:t>
      </w:r>
      <w:r w:rsidRPr="0088497C">
        <w:rPr>
          <w:sz w:val="22"/>
          <w:szCs w:val="22"/>
          <w:vertAlign w:val="subscript"/>
        </w:rPr>
        <w:t>max</w:t>
      </w:r>
      <w:r w:rsidRPr="0088497C">
        <w:rPr>
          <w:sz w:val="22"/>
          <w:szCs w:val="22"/>
        </w:rPr>
        <w:t xml:space="preserve">. </w:t>
      </w:r>
    </w:p>
    <w:p w14:paraId="6387020A" w14:textId="399D4B66" w:rsidR="009B4A08" w:rsidRPr="00EE556A" w:rsidRDefault="009B4A08" w:rsidP="009B4A08">
      <w:pPr>
        <w:rPr>
          <w:sz w:val="22"/>
          <w:szCs w:val="22"/>
        </w:rPr>
      </w:pPr>
      <w:r w:rsidRPr="00EE556A">
        <w:rPr>
          <w:sz w:val="22"/>
          <w:szCs w:val="22"/>
        </w:rPr>
        <w:t>20 mg tabletę vartojant nevalgius, dėl sumažėjusio absorbcijos masto biologinis prieinamumas yra 66 %. Kai 20 mg rivaroksabano tabletės vartojamos valgio metu, AUC vidutiniškai padidėja 39 %, palyginti su tablečių vartojimu nevalgius, kas rodo beveik visišką absorbciją ir didelį geriamojo</w:t>
      </w:r>
      <w:r>
        <w:rPr>
          <w:sz w:val="22"/>
          <w:szCs w:val="22"/>
        </w:rPr>
        <w:t xml:space="preserve"> vaistinio</w:t>
      </w:r>
      <w:r w:rsidRPr="00EE556A">
        <w:rPr>
          <w:sz w:val="22"/>
          <w:szCs w:val="22"/>
        </w:rPr>
        <w:t xml:space="preserve"> preparato biologinį prieinamumą. 15 mg ir 20 mg rivaroksabano tabletes reikia vartoti valgio metu (žr. 4.2 skyrių).</w:t>
      </w:r>
    </w:p>
    <w:p w14:paraId="03AC5A0D" w14:textId="520DCEF1" w:rsidR="005360CB" w:rsidRDefault="005360CB" w:rsidP="005360CB">
      <w:pPr>
        <w:rPr>
          <w:sz w:val="22"/>
          <w:szCs w:val="22"/>
        </w:rPr>
      </w:pPr>
      <w:r w:rsidRPr="0088497C">
        <w:rPr>
          <w:sz w:val="22"/>
          <w:szCs w:val="22"/>
        </w:rPr>
        <w:t xml:space="preserve">Rivaroksabano farmakokinetika yra maždaug tiesinė, kai jo </w:t>
      </w:r>
      <w:r w:rsidR="009628A4">
        <w:rPr>
          <w:sz w:val="22"/>
          <w:szCs w:val="22"/>
        </w:rPr>
        <w:t>vartojama</w:t>
      </w:r>
      <w:r w:rsidR="009628A4" w:rsidRPr="0088497C">
        <w:rPr>
          <w:sz w:val="22"/>
          <w:szCs w:val="22"/>
        </w:rPr>
        <w:t xml:space="preserve"> </w:t>
      </w:r>
      <w:r w:rsidRPr="0088497C">
        <w:rPr>
          <w:sz w:val="22"/>
          <w:szCs w:val="22"/>
        </w:rPr>
        <w:t>iki maždaug 15 mg vieną kartą per parą</w:t>
      </w:r>
      <w:r w:rsidR="009628A4">
        <w:rPr>
          <w:sz w:val="22"/>
          <w:szCs w:val="22"/>
        </w:rPr>
        <w:t xml:space="preserve"> nevalgius</w:t>
      </w:r>
      <w:r w:rsidRPr="0088497C">
        <w:rPr>
          <w:sz w:val="22"/>
          <w:szCs w:val="22"/>
        </w:rPr>
        <w:t xml:space="preserve">. </w:t>
      </w:r>
      <w:r w:rsidR="00A60956" w:rsidRPr="00EE556A">
        <w:rPr>
          <w:sz w:val="22"/>
          <w:szCs w:val="22"/>
        </w:rPr>
        <w:t xml:space="preserve">Pavalgius </w:t>
      </w:r>
      <w:r w:rsidR="00E4085E">
        <w:rPr>
          <w:sz w:val="22"/>
          <w:szCs w:val="22"/>
        </w:rPr>
        <w:t xml:space="preserve">ir pavartojus </w:t>
      </w:r>
      <w:r w:rsidR="00A60956" w:rsidRPr="00EE556A">
        <w:rPr>
          <w:sz w:val="22"/>
          <w:szCs w:val="22"/>
        </w:rPr>
        <w:t>10 mg, 15 mg ir 20 mg rivaroksabano tablečių farmakokinetika buvo proporcinga dozei.</w:t>
      </w:r>
      <w:r w:rsidR="00A60956">
        <w:rPr>
          <w:sz w:val="22"/>
          <w:szCs w:val="22"/>
        </w:rPr>
        <w:t xml:space="preserve"> </w:t>
      </w:r>
      <w:r w:rsidRPr="0088497C">
        <w:rPr>
          <w:sz w:val="22"/>
          <w:szCs w:val="22"/>
        </w:rPr>
        <w:t xml:space="preserve">Skiriant didesnes rivaroksabano dozes, </w:t>
      </w:r>
      <w:r w:rsidR="00062833">
        <w:rPr>
          <w:sz w:val="22"/>
          <w:szCs w:val="22"/>
        </w:rPr>
        <w:t>pasižymi</w:t>
      </w:r>
      <w:r w:rsidR="00062833" w:rsidRPr="0088497C">
        <w:rPr>
          <w:sz w:val="22"/>
          <w:szCs w:val="22"/>
        </w:rPr>
        <w:t xml:space="preserve"> </w:t>
      </w:r>
      <w:r w:rsidRPr="0088497C">
        <w:rPr>
          <w:sz w:val="22"/>
          <w:szCs w:val="22"/>
        </w:rPr>
        <w:t xml:space="preserve">dėl tirpumo savybių ribota absorbcija su sumažėjusiu biologiniu prieinamumu ir sumažėjusiu absorbcijos greičiu, didinant dozę. </w:t>
      </w:r>
    </w:p>
    <w:p w14:paraId="359181DF" w14:textId="57A5C8E1" w:rsidR="006B3D3F" w:rsidRPr="0088497C" w:rsidRDefault="00980A09" w:rsidP="005360CB">
      <w:pPr>
        <w:rPr>
          <w:sz w:val="22"/>
          <w:szCs w:val="22"/>
        </w:rPr>
      </w:pPr>
      <w:r w:rsidRPr="00EE556A">
        <w:rPr>
          <w:sz w:val="22"/>
          <w:szCs w:val="22"/>
        </w:rPr>
        <w:t>Rivaroksabano farmakokinetikos kintamumas yra vidutinis, kintamumas tarp pacientų (CV</w:t>
      </w:r>
      <w:r>
        <w:rPr>
          <w:sz w:val="22"/>
          <w:szCs w:val="22"/>
        </w:rPr>
        <w:t> </w:t>
      </w:r>
      <w:r w:rsidRPr="00EE556A">
        <w:rPr>
          <w:sz w:val="22"/>
          <w:szCs w:val="22"/>
        </w:rPr>
        <w:t>%) svyruoja nuo 30 % iki 40 %.</w:t>
      </w:r>
    </w:p>
    <w:p w14:paraId="06074745" w14:textId="77777777" w:rsidR="005360CB" w:rsidRPr="0088497C" w:rsidRDefault="005360CB" w:rsidP="005360CB">
      <w:pPr>
        <w:rPr>
          <w:sz w:val="22"/>
          <w:szCs w:val="22"/>
        </w:rPr>
      </w:pPr>
      <w:r w:rsidRPr="0088497C">
        <w:rPr>
          <w:sz w:val="22"/>
          <w:szCs w:val="22"/>
        </w:rPr>
        <w:t>Rivaroksabano absorbcija priklauso nuo jo atpalaidavimo vietos virškinimo trakte. Nustatyta, kad tada, kai susmulkintas rivaroksabanas atpalaiduojamas proksimalinėje plonosios žarnos dalyje, palyginti su tablete, AUC ir C</w:t>
      </w:r>
      <w:r w:rsidRPr="0088497C">
        <w:rPr>
          <w:sz w:val="22"/>
          <w:szCs w:val="22"/>
          <w:vertAlign w:val="subscript"/>
        </w:rPr>
        <w:t xml:space="preserve">max </w:t>
      </w:r>
      <w:r w:rsidRPr="0088497C">
        <w:rPr>
          <w:sz w:val="22"/>
          <w:szCs w:val="22"/>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6045CB6D" w14:textId="2C6809BA" w:rsidR="005360CB" w:rsidRDefault="005360CB" w:rsidP="005360CB">
      <w:pPr>
        <w:rPr>
          <w:sz w:val="22"/>
          <w:szCs w:val="22"/>
        </w:rPr>
      </w:pPr>
      <w:r w:rsidRPr="0088497C">
        <w:rPr>
          <w:sz w:val="22"/>
          <w:szCs w:val="22"/>
        </w:rPr>
        <w:t xml:space="preserve">20 mg rivaroksabano tabletės, kuri suvartojama per burną, ją </w:t>
      </w:r>
      <w:r w:rsidR="00062833">
        <w:rPr>
          <w:sz w:val="22"/>
          <w:szCs w:val="22"/>
        </w:rPr>
        <w:t>susmulkinus</w:t>
      </w:r>
      <w:r w:rsidR="00062833" w:rsidRPr="0088497C">
        <w:rPr>
          <w:sz w:val="22"/>
          <w:szCs w:val="22"/>
        </w:rPr>
        <w:t xml:space="preserve"> </w:t>
      </w:r>
      <w:r w:rsidRPr="0088497C">
        <w:rPr>
          <w:sz w:val="22"/>
          <w:szCs w:val="22"/>
        </w:rPr>
        <w:t xml:space="preserve">ir </w:t>
      </w:r>
      <w:r w:rsidR="00062833">
        <w:rPr>
          <w:sz w:val="22"/>
          <w:szCs w:val="22"/>
        </w:rPr>
        <w:t>sumaišius su</w:t>
      </w:r>
      <w:r w:rsidR="00062833" w:rsidRPr="0088497C">
        <w:rPr>
          <w:sz w:val="22"/>
          <w:szCs w:val="22"/>
        </w:rPr>
        <w:t xml:space="preserve"> </w:t>
      </w:r>
      <w:r w:rsidRPr="0088497C">
        <w:rPr>
          <w:sz w:val="22"/>
          <w:szCs w:val="22"/>
        </w:rPr>
        <w:t>obuolių tyr</w:t>
      </w:r>
      <w:r w:rsidR="00062833">
        <w:rPr>
          <w:sz w:val="22"/>
          <w:szCs w:val="22"/>
        </w:rPr>
        <w:t>e</w:t>
      </w:r>
      <w:r w:rsidRPr="0088497C">
        <w:rPr>
          <w:sz w:val="22"/>
          <w:szCs w:val="22"/>
        </w:rPr>
        <w:t xml:space="preserve"> arba ištirpinus vandenyje ir supylus per skrandžio vamzdelį, po to gaunant skysto maisto, biologinis prieinamumas (AUC ir C</w:t>
      </w:r>
      <w:r w:rsidRPr="0088497C">
        <w:rPr>
          <w:sz w:val="22"/>
          <w:szCs w:val="22"/>
          <w:vertAlign w:val="subscript"/>
        </w:rPr>
        <w:t>max</w:t>
      </w:r>
      <w:r w:rsidRPr="0088497C">
        <w:rPr>
          <w:sz w:val="22"/>
          <w:szCs w:val="22"/>
        </w:rPr>
        <w:t xml:space="preserve">), palyginti su nepažeista tablete, buvo panašūs. Žinant, kad rivaroksabano farmakokinetinės savybės yra nuspėjamos ir proporcingos dozei, tikėtina, kad šiame tyrime gauti biologinio prieinamumo rezultatai tinka ir mažesnėms rivaroksabano dozėms. </w:t>
      </w:r>
    </w:p>
    <w:p w14:paraId="0A908761" w14:textId="77777777" w:rsidR="00683862" w:rsidRDefault="00683862" w:rsidP="005360CB">
      <w:pPr>
        <w:rPr>
          <w:sz w:val="22"/>
          <w:szCs w:val="22"/>
        </w:rPr>
      </w:pPr>
    </w:p>
    <w:p w14:paraId="3BA63946" w14:textId="77777777" w:rsidR="003961A4" w:rsidRPr="00BC6FD0" w:rsidRDefault="003961A4" w:rsidP="003961A4">
      <w:pPr>
        <w:autoSpaceDE w:val="0"/>
        <w:autoSpaceDN w:val="0"/>
        <w:adjustRightInd w:val="0"/>
        <w:rPr>
          <w:rFonts w:eastAsiaTheme="minorHAnsi"/>
          <w:sz w:val="22"/>
          <w:szCs w:val="22"/>
        </w:rPr>
      </w:pPr>
      <w:r w:rsidRPr="00BC6FD0">
        <w:rPr>
          <w:rFonts w:eastAsiaTheme="minorHAnsi"/>
          <w:i/>
          <w:iCs/>
          <w:sz w:val="22"/>
          <w:szCs w:val="22"/>
        </w:rPr>
        <w:t xml:space="preserve">Vaikų populiacija </w:t>
      </w:r>
    </w:p>
    <w:p w14:paraId="3E5A7FAD" w14:textId="66F6FC38" w:rsidR="00026EBA" w:rsidRPr="00197375" w:rsidRDefault="00026EBA" w:rsidP="00026EBA">
      <w:pPr>
        <w:ind w:right="-142"/>
        <w:rPr>
          <w:sz w:val="22"/>
          <w:szCs w:val="18"/>
        </w:rPr>
      </w:pPr>
      <w:r w:rsidRPr="00197375">
        <w:rPr>
          <w:sz w:val="22"/>
          <w:szCs w:val="18"/>
        </w:rPr>
        <w:t>Vaikai vartojo rivaroksabano tabletę arba geriamąją suspensiją maitinimo arba valgymo metu</w:t>
      </w:r>
      <w:r w:rsidR="00C25F4A">
        <w:rPr>
          <w:sz w:val="22"/>
          <w:szCs w:val="18"/>
        </w:rPr>
        <w:t>,</w:t>
      </w:r>
      <w:r w:rsidRPr="00197375">
        <w:rPr>
          <w:sz w:val="22"/>
          <w:szCs w:val="18"/>
        </w:rPr>
        <w:t xml:space="preserve"> arba netrukus po jo, taip pat su įprastu skysčio kiekiu, kad būtų užtikrintas patikimas dozavimas. Vaikai, kaip ir suaugusieji, rivaroksaban</w:t>
      </w:r>
      <w:r w:rsidR="00C25F4A">
        <w:rPr>
          <w:sz w:val="22"/>
          <w:szCs w:val="18"/>
        </w:rPr>
        <w:t>o</w:t>
      </w:r>
      <w:r w:rsidRPr="00197375">
        <w:rPr>
          <w:sz w:val="22"/>
          <w:szCs w:val="18"/>
        </w:rPr>
        <w:t xml:space="preserve"> greitai absorbuoja vartojant tabletėmis arba granulėmis geriamajai suspensijai. Tablečių ir geriamosios suspensijos granulių absorbcijos greičio ir apimties skirtumų nepastebėta. Duomenų apie farmakokinetiką po intraveninio vartojimo vaikams nėra, todėl absoliutus rivaroksabano bio</w:t>
      </w:r>
      <w:r w:rsidR="00E31494">
        <w:rPr>
          <w:sz w:val="22"/>
          <w:szCs w:val="18"/>
        </w:rPr>
        <w:t>loginis prieinamumas</w:t>
      </w:r>
      <w:r w:rsidRPr="00197375">
        <w:rPr>
          <w:sz w:val="22"/>
          <w:szCs w:val="18"/>
        </w:rPr>
        <w:t xml:space="preserve"> vaikams nežinomas. </w:t>
      </w:r>
      <w:bookmarkStart w:id="15" w:name="_Hlk97198582"/>
      <w:r w:rsidRPr="00197375">
        <w:rPr>
          <w:sz w:val="22"/>
          <w:szCs w:val="18"/>
        </w:rPr>
        <w:t>Nustatyta, kad didinant dozes (mg/kg kūno svorio)</w:t>
      </w:r>
      <w:r w:rsidR="00C25F4A">
        <w:rPr>
          <w:sz w:val="22"/>
          <w:szCs w:val="18"/>
        </w:rPr>
        <w:t>,</w:t>
      </w:r>
      <w:r w:rsidRPr="00197375">
        <w:rPr>
          <w:sz w:val="22"/>
          <w:szCs w:val="18"/>
        </w:rPr>
        <w:t xml:space="preserve"> santykinis </w:t>
      </w:r>
      <w:r w:rsidR="00E31494">
        <w:rPr>
          <w:sz w:val="22"/>
          <w:szCs w:val="18"/>
        </w:rPr>
        <w:t>biologinis prieinamumas</w:t>
      </w:r>
      <w:r w:rsidRPr="00197375">
        <w:rPr>
          <w:sz w:val="22"/>
          <w:szCs w:val="18"/>
        </w:rPr>
        <w:t xml:space="preserve"> mažėja ir tai leidžia manyti, kad didesnių dozių absorbcija yra ribota, net kai vaistinio preparato vartojama valgio metu. Rivaroksabano 15 mg tabletes reikia vartoti maitinimo arba valgio metu (žr. 4.2 skyrių).</w:t>
      </w:r>
      <w:bookmarkEnd w:id="15"/>
    </w:p>
    <w:p w14:paraId="7099F8A0" w14:textId="77777777" w:rsidR="005360CB" w:rsidRPr="00197375" w:rsidRDefault="005360CB" w:rsidP="005360CB">
      <w:pPr>
        <w:rPr>
          <w:sz w:val="20"/>
          <w:u w:val="single"/>
        </w:rPr>
      </w:pPr>
    </w:p>
    <w:p w14:paraId="5DE3FEC5" w14:textId="77777777" w:rsidR="005360CB" w:rsidRPr="0088497C" w:rsidRDefault="005360CB" w:rsidP="005360CB">
      <w:pPr>
        <w:rPr>
          <w:sz w:val="22"/>
          <w:szCs w:val="22"/>
        </w:rPr>
      </w:pPr>
      <w:r w:rsidRPr="0088497C">
        <w:rPr>
          <w:sz w:val="22"/>
          <w:szCs w:val="22"/>
          <w:u w:val="single"/>
        </w:rPr>
        <w:t xml:space="preserve">Pasiskirstymas </w:t>
      </w:r>
    </w:p>
    <w:p w14:paraId="0EB1B418" w14:textId="2C36EF6C" w:rsidR="005360CB" w:rsidRDefault="005360CB" w:rsidP="005360CB">
      <w:pPr>
        <w:rPr>
          <w:sz w:val="22"/>
          <w:szCs w:val="22"/>
        </w:rPr>
      </w:pPr>
      <w:r w:rsidRPr="0088497C">
        <w:rPr>
          <w:sz w:val="22"/>
          <w:szCs w:val="22"/>
        </w:rPr>
        <w:t xml:space="preserve">Daug vaistinio preparato prisijungia prie </w:t>
      </w:r>
      <w:r w:rsidR="00653193">
        <w:rPr>
          <w:sz w:val="22"/>
          <w:szCs w:val="22"/>
        </w:rPr>
        <w:t>suaugusiųjų</w:t>
      </w:r>
      <w:r w:rsidR="00653193" w:rsidRPr="0088497C">
        <w:rPr>
          <w:sz w:val="22"/>
          <w:szCs w:val="22"/>
        </w:rPr>
        <w:t xml:space="preserve"> </w:t>
      </w:r>
      <w:r w:rsidRPr="0088497C">
        <w:rPr>
          <w:sz w:val="22"/>
          <w:szCs w:val="22"/>
        </w:rPr>
        <w:t>plazmos baltymų (apie 92</w:t>
      </w:r>
      <w:r w:rsidRPr="0088497C">
        <w:rPr>
          <w:sz w:val="22"/>
          <w:szCs w:val="22"/>
        </w:rPr>
        <w:noBreakHyphen/>
        <w:t>95 %)</w:t>
      </w:r>
      <w:r w:rsidR="00F56647">
        <w:rPr>
          <w:sz w:val="22"/>
          <w:szCs w:val="22"/>
        </w:rPr>
        <w:t>,</w:t>
      </w:r>
      <w:r w:rsidRPr="0088497C">
        <w:rPr>
          <w:sz w:val="22"/>
          <w:szCs w:val="22"/>
        </w:rPr>
        <w:t xml:space="preserve"> daugiausia </w:t>
      </w:r>
      <w:r w:rsidR="00F56647">
        <w:rPr>
          <w:sz w:val="22"/>
          <w:szCs w:val="22"/>
        </w:rPr>
        <w:t xml:space="preserve">prie </w:t>
      </w:r>
      <w:r w:rsidRPr="0088497C">
        <w:rPr>
          <w:sz w:val="22"/>
          <w:szCs w:val="22"/>
        </w:rPr>
        <w:t>serumo albumino. Pasiskirstymo tūris yra vidutinis, V</w:t>
      </w:r>
      <w:r w:rsidRPr="0088497C">
        <w:rPr>
          <w:sz w:val="22"/>
          <w:szCs w:val="22"/>
          <w:vertAlign w:val="subscript"/>
        </w:rPr>
        <w:t xml:space="preserve">ss </w:t>
      </w:r>
      <w:r w:rsidRPr="0088497C">
        <w:rPr>
          <w:sz w:val="22"/>
          <w:szCs w:val="22"/>
        </w:rPr>
        <w:t>yra maždaug 50 litrų.</w:t>
      </w:r>
    </w:p>
    <w:p w14:paraId="25D0B131" w14:textId="77777777" w:rsidR="00EF116F" w:rsidRDefault="00EF116F" w:rsidP="005360CB">
      <w:pPr>
        <w:rPr>
          <w:sz w:val="22"/>
          <w:szCs w:val="22"/>
        </w:rPr>
      </w:pPr>
    </w:p>
    <w:p w14:paraId="188CAD71" w14:textId="77777777" w:rsidR="00903E4B" w:rsidRPr="00BC6FD0" w:rsidRDefault="00903E4B" w:rsidP="00903E4B">
      <w:pPr>
        <w:autoSpaceDE w:val="0"/>
        <w:autoSpaceDN w:val="0"/>
        <w:adjustRightInd w:val="0"/>
        <w:rPr>
          <w:rFonts w:eastAsiaTheme="minorHAnsi"/>
          <w:sz w:val="22"/>
          <w:szCs w:val="22"/>
        </w:rPr>
      </w:pPr>
      <w:r w:rsidRPr="00BC6FD0">
        <w:rPr>
          <w:rFonts w:eastAsiaTheme="minorHAnsi"/>
          <w:i/>
          <w:iCs/>
          <w:sz w:val="22"/>
          <w:szCs w:val="22"/>
        </w:rPr>
        <w:t xml:space="preserve">Vaikų populiacija </w:t>
      </w:r>
    </w:p>
    <w:p w14:paraId="26F5BE88" w14:textId="5AE2926F" w:rsidR="00261CC0" w:rsidRDefault="00453FDD" w:rsidP="00261CC0">
      <w:pPr>
        <w:tabs>
          <w:tab w:val="left" w:pos="0"/>
        </w:tabs>
        <w:rPr>
          <w:sz w:val="22"/>
          <w:szCs w:val="22"/>
        </w:rPr>
      </w:pPr>
      <w:r>
        <w:rPr>
          <w:sz w:val="22"/>
          <w:szCs w:val="22"/>
        </w:rPr>
        <w:t xml:space="preserve">In vitro duomenys nerodo reikšmingų </w:t>
      </w:r>
      <w:r w:rsidR="009F303C">
        <w:rPr>
          <w:sz w:val="22"/>
          <w:szCs w:val="22"/>
        </w:rPr>
        <w:t>rivaroksabano prisijungimo prie plazmos baltymų skirtumų vaikams skirtingose amžiaus gru</w:t>
      </w:r>
      <w:r w:rsidR="002437AD">
        <w:rPr>
          <w:sz w:val="22"/>
          <w:szCs w:val="22"/>
        </w:rPr>
        <w:t>pėse ir palyginus su suaugusiaisiais</w:t>
      </w:r>
      <w:r w:rsidR="00261CC0">
        <w:rPr>
          <w:sz w:val="22"/>
          <w:szCs w:val="22"/>
        </w:rPr>
        <w:t>. Farmakokinetikos duomenų, rivaroksabano suleidus vaikams į veną, nėra. Taikant populiacijos farmakokinetikos modeliavimą, vaikams (nuo 0 iki 18 metų) apskaičiuotas V</w:t>
      </w:r>
      <w:r w:rsidR="00261CC0">
        <w:rPr>
          <w:sz w:val="14"/>
          <w:szCs w:val="14"/>
        </w:rPr>
        <w:t>ss</w:t>
      </w:r>
      <w:r w:rsidR="00261CC0">
        <w:rPr>
          <w:sz w:val="22"/>
          <w:szCs w:val="22"/>
        </w:rPr>
        <w:t>, išgėrus rivaroksabano, priklauso nuo kūno svorio, jį apibūdina alometrinė funkcija ir, jei tiriamojo asmens kūno svoris yra 82,8 kg, V</w:t>
      </w:r>
      <w:r w:rsidR="00261CC0">
        <w:rPr>
          <w:sz w:val="14"/>
          <w:szCs w:val="14"/>
        </w:rPr>
        <w:t xml:space="preserve">ss </w:t>
      </w:r>
      <w:r w:rsidR="00261CC0">
        <w:rPr>
          <w:sz w:val="22"/>
          <w:szCs w:val="22"/>
        </w:rPr>
        <w:t>vidurkis siekia 113 l.</w:t>
      </w:r>
    </w:p>
    <w:p w14:paraId="5256BF1B" w14:textId="77777777" w:rsidR="005360CB" w:rsidRPr="0088497C" w:rsidRDefault="005360CB" w:rsidP="005360CB">
      <w:pPr>
        <w:ind w:left="567" w:hanging="567"/>
        <w:rPr>
          <w:sz w:val="22"/>
          <w:szCs w:val="22"/>
        </w:rPr>
      </w:pPr>
    </w:p>
    <w:p w14:paraId="64EE4619" w14:textId="77777777" w:rsidR="005360CB" w:rsidRPr="0088497C" w:rsidRDefault="005360CB" w:rsidP="005360CB">
      <w:pPr>
        <w:rPr>
          <w:sz w:val="22"/>
          <w:szCs w:val="22"/>
        </w:rPr>
      </w:pPr>
      <w:r w:rsidRPr="0088497C">
        <w:rPr>
          <w:sz w:val="22"/>
          <w:szCs w:val="22"/>
          <w:u w:val="single"/>
        </w:rPr>
        <w:t xml:space="preserve">Biotransformacija ir eliminacija </w:t>
      </w:r>
    </w:p>
    <w:p w14:paraId="24041E60" w14:textId="6E58B78F" w:rsidR="005360CB" w:rsidRPr="0088497C" w:rsidRDefault="008D12D8" w:rsidP="005360CB">
      <w:pPr>
        <w:rPr>
          <w:sz w:val="22"/>
          <w:szCs w:val="22"/>
        </w:rPr>
      </w:pPr>
      <w:r>
        <w:rPr>
          <w:sz w:val="22"/>
          <w:szCs w:val="22"/>
        </w:rPr>
        <w:t>Suaugusiesiems m</w:t>
      </w:r>
      <w:r w:rsidR="005360CB" w:rsidRPr="0088497C">
        <w:rPr>
          <w:sz w:val="22"/>
          <w:szCs w:val="22"/>
        </w:rPr>
        <w:t xml:space="preserve">aždaug 2/3 suvartotos rivaroksabano dozės suardoma metabolizmo metu ir pusė to kiekio yra pašalinama per inkstus, o </w:t>
      </w:r>
      <w:r w:rsidR="005360CB">
        <w:rPr>
          <w:sz w:val="22"/>
          <w:szCs w:val="22"/>
        </w:rPr>
        <w:t xml:space="preserve">kita </w:t>
      </w:r>
      <w:r w:rsidR="005360CB" w:rsidRPr="0088497C">
        <w:rPr>
          <w:sz w:val="22"/>
          <w:szCs w:val="22"/>
        </w:rPr>
        <w:t xml:space="preserve">pusė su išmatomis. Likusi 1/3 suvartotos dozės dalis šalinama nepakitusia veikliosios medžiagos forma su šlapimu tiesioginės ekskrecijos per inkstus būdu, daugiausiai aktyvios inkstų sekrecijos būdu. </w:t>
      </w:r>
    </w:p>
    <w:p w14:paraId="4D0E14ED" w14:textId="41189B4B" w:rsidR="005360CB" w:rsidRPr="0088497C" w:rsidRDefault="005360CB" w:rsidP="005360CB">
      <w:pPr>
        <w:rPr>
          <w:sz w:val="22"/>
          <w:szCs w:val="22"/>
        </w:rPr>
      </w:pPr>
      <w:r w:rsidRPr="0088497C">
        <w:rPr>
          <w:sz w:val="22"/>
          <w:szCs w:val="22"/>
        </w:rPr>
        <w:t>Rivaroksabanas yra metabolizuojamas CYP3A4, CYP2J2 ir nuo CYP nepriklausomais mechanizmais. Morfolinono dalies oksidacinis irimas ir amid</w:t>
      </w:r>
      <w:r w:rsidR="005F5ACE">
        <w:rPr>
          <w:sz w:val="22"/>
          <w:szCs w:val="22"/>
        </w:rPr>
        <w:t>inių</w:t>
      </w:r>
      <w:r w:rsidRPr="0088497C">
        <w:rPr>
          <w:sz w:val="22"/>
          <w:szCs w:val="22"/>
        </w:rPr>
        <w:t xml:space="preserve"> jungčių hidrolizė yra pagrindinės biotransformacijos sritys. Remiantis </w:t>
      </w:r>
      <w:r w:rsidRPr="0088497C">
        <w:rPr>
          <w:i/>
          <w:iCs/>
          <w:sz w:val="22"/>
          <w:szCs w:val="22"/>
        </w:rPr>
        <w:t xml:space="preserve">in vitro </w:t>
      </w:r>
      <w:r w:rsidRPr="0088497C">
        <w:rPr>
          <w:sz w:val="22"/>
          <w:szCs w:val="22"/>
        </w:rPr>
        <w:t xml:space="preserve">tyrimais, rivaroksabanas yra P-gp (P-glikoproteino) ir Bcrp (krūties vėžio atsparumo baltymo) pernašos baltymų substratas. </w:t>
      </w:r>
    </w:p>
    <w:p w14:paraId="3045AFF3" w14:textId="77777777" w:rsidR="005360CB" w:rsidRDefault="005360CB" w:rsidP="005360CB">
      <w:pPr>
        <w:rPr>
          <w:sz w:val="22"/>
          <w:szCs w:val="22"/>
        </w:rPr>
      </w:pPr>
      <w:r w:rsidRPr="0088497C">
        <w:rPr>
          <w:sz w:val="22"/>
          <w:szCs w:val="22"/>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2A78AE79" w14:textId="77777777" w:rsidR="00446084" w:rsidRDefault="00446084" w:rsidP="005360CB">
      <w:pPr>
        <w:rPr>
          <w:sz w:val="22"/>
          <w:szCs w:val="22"/>
        </w:rPr>
      </w:pPr>
    </w:p>
    <w:p w14:paraId="7590CA48" w14:textId="77777777" w:rsidR="00643567" w:rsidRPr="00BC6FD0" w:rsidRDefault="00643567" w:rsidP="00643567">
      <w:pPr>
        <w:autoSpaceDE w:val="0"/>
        <w:autoSpaceDN w:val="0"/>
        <w:adjustRightInd w:val="0"/>
        <w:rPr>
          <w:rFonts w:eastAsiaTheme="minorHAnsi"/>
          <w:sz w:val="22"/>
          <w:szCs w:val="22"/>
        </w:rPr>
      </w:pPr>
      <w:r w:rsidRPr="00BC6FD0">
        <w:rPr>
          <w:rFonts w:eastAsiaTheme="minorHAnsi"/>
          <w:i/>
          <w:iCs/>
          <w:sz w:val="22"/>
          <w:szCs w:val="22"/>
        </w:rPr>
        <w:t xml:space="preserve">Vaikų populiacija </w:t>
      </w:r>
    </w:p>
    <w:p w14:paraId="5F0CAC2E" w14:textId="1177A18F" w:rsidR="009213DC" w:rsidRPr="00197375" w:rsidRDefault="00643567" w:rsidP="005360CB">
      <w:pPr>
        <w:rPr>
          <w:rFonts w:eastAsiaTheme="minorHAnsi"/>
          <w:sz w:val="22"/>
          <w:szCs w:val="22"/>
        </w:rPr>
      </w:pPr>
      <w:r w:rsidRPr="00BC6FD0">
        <w:rPr>
          <w:rFonts w:eastAsiaTheme="minorHAnsi"/>
          <w:sz w:val="22"/>
          <w:szCs w:val="22"/>
        </w:rPr>
        <w:t>Vaikams specifinių metabolizmo duomenų nėra. Farmakokinetikos duomenų, rivaroksabano suleidus vaikams į veną, nėra. Taikant populiacijos farmakokinetikos modeliavimą, vaikams (nuo 0 iki 18 metų) apskaičiuotas klirensas (</w:t>
      </w:r>
      <w:r w:rsidR="006D55F8">
        <w:rPr>
          <w:rFonts w:eastAsiaTheme="minorHAnsi"/>
          <w:sz w:val="22"/>
          <w:szCs w:val="22"/>
        </w:rPr>
        <w:t>K</w:t>
      </w:r>
      <w:r w:rsidRPr="00BC6FD0">
        <w:rPr>
          <w:rFonts w:eastAsiaTheme="minorHAnsi"/>
          <w:sz w:val="22"/>
          <w:szCs w:val="22"/>
        </w:rPr>
        <w:t>L), išgėrus rivaroksabano, priklauso nuo kūno svorio, jį apibūdina alometrinė funkcija ir, jei tiriamojo asmens kūno svoris yra 82,8</w:t>
      </w:r>
      <w:r>
        <w:rPr>
          <w:rFonts w:eastAsiaTheme="minorHAnsi"/>
          <w:sz w:val="22"/>
          <w:szCs w:val="22"/>
        </w:rPr>
        <w:t> </w:t>
      </w:r>
      <w:r w:rsidRPr="00BC6FD0">
        <w:rPr>
          <w:rFonts w:eastAsiaTheme="minorHAnsi"/>
          <w:sz w:val="22"/>
          <w:szCs w:val="22"/>
        </w:rPr>
        <w:t xml:space="preserve">kg, </w:t>
      </w:r>
      <w:r w:rsidR="006D55F8">
        <w:rPr>
          <w:rFonts w:eastAsiaTheme="minorHAnsi"/>
          <w:sz w:val="22"/>
          <w:szCs w:val="22"/>
        </w:rPr>
        <w:t>K</w:t>
      </w:r>
      <w:r w:rsidRPr="00BC6FD0">
        <w:rPr>
          <w:rFonts w:eastAsiaTheme="minorHAnsi"/>
          <w:sz w:val="22"/>
          <w:szCs w:val="22"/>
        </w:rPr>
        <w:t>L vidurkis siekia 8</w:t>
      </w:r>
      <w:r>
        <w:rPr>
          <w:rFonts w:eastAsiaTheme="minorHAnsi"/>
          <w:sz w:val="22"/>
          <w:szCs w:val="22"/>
        </w:rPr>
        <w:t> </w:t>
      </w:r>
      <w:r w:rsidRPr="00BC6FD0">
        <w:rPr>
          <w:rFonts w:eastAsiaTheme="minorHAnsi"/>
          <w:sz w:val="22"/>
          <w:szCs w:val="22"/>
        </w:rPr>
        <w:t>l/val. Mažėjant amžiui, pusinių eliminacijos laikų (t</w:t>
      </w:r>
      <w:r w:rsidRPr="00BC6FD0">
        <w:rPr>
          <w:rFonts w:eastAsiaTheme="minorHAnsi"/>
          <w:sz w:val="22"/>
          <w:szCs w:val="22"/>
          <w:vertAlign w:val="subscript"/>
        </w:rPr>
        <w:t>1/2</w:t>
      </w:r>
      <w:r w:rsidRPr="00BC6FD0">
        <w:rPr>
          <w:rFonts w:eastAsiaTheme="minorHAnsi"/>
          <w:sz w:val="22"/>
          <w:szCs w:val="22"/>
        </w:rPr>
        <w:t>) geometrinio vidurkio reikšmės, apskaičiuotos taikant farmakokinetikos modeliavimą, mažėja, ir jos svyruoja nuo 4,2</w:t>
      </w:r>
      <w:r>
        <w:rPr>
          <w:rFonts w:eastAsiaTheme="minorHAnsi"/>
          <w:sz w:val="22"/>
          <w:szCs w:val="22"/>
        </w:rPr>
        <w:t> </w:t>
      </w:r>
      <w:r w:rsidRPr="00BC6FD0">
        <w:rPr>
          <w:rFonts w:eastAsiaTheme="minorHAnsi"/>
          <w:sz w:val="22"/>
          <w:szCs w:val="22"/>
        </w:rPr>
        <w:t>val. paaugliams iki maždaug 3</w:t>
      </w:r>
      <w:r>
        <w:rPr>
          <w:rFonts w:eastAsiaTheme="minorHAnsi"/>
          <w:sz w:val="22"/>
          <w:szCs w:val="22"/>
        </w:rPr>
        <w:t> </w:t>
      </w:r>
      <w:r w:rsidRPr="00BC6FD0">
        <w:rPr>
          <w:rFonts w:eastAsiaTheme="minorHAnsi"/>
          <w:sz w:val="22"/>
          <w:szCs w:val="22"/>
        </w:rPr>
        <w:t>val. 2-12 metų vaikams ir iki 1,9</w:t>
      </w:r>
      <w:r>
        <w:rPr>
          <w:rFonts w:eastAsiaTheme="minorHAnsi"/>
          <w:sz w:val="22"/>
          <w:szCs w:val="22"/>
        </w:rPr>
        <w:t> </w:t>
      </w:r>
      <w:r w:rsidRPr="00BC6FD0">
        <w:rPr>
          <w:rFonts w:eastAsiaTheme="minorHAnsi"/>
          <w:sz w:val="22"/>
          <w:szCs w:val="22"/>
        </w:rPr>
        <w:t>val. bei 1,6</w:t>
      </w:r>
      <w:r>
        <w:rPr>
          <w:rFonts w:eastAsiaTheme="minorHAnsi"/>
          <w:sz w:val="22"/>
          <w:szCs w:val="22"/>
        </w:rPr>
        <w:t> </w:t>
      </w:r>
      <w:r w:rsidRPr="00BC6FD0">
        <w:rPr>
          <w:rFonts w:eastAsiaTheme="minorHAnsi"/>
          <w:sz w:val="22"/>
          <w:szCs w:val="22"/>
        </w:rPr>
        <w:t>val. atitinkamai 0,5-2 metų ir jaunesniems kaip 0,5 metų vaikams.</w:t>
      </w:r>
    </w:p>
    <w:p w14:paraId="7C7BCDAC" w14:textId="77777777" w:rsidR="005360CB" w:rsidRPr="0088497C" w:rsidRDefault="005360CB" w:rsidP="005360CB">
      <w:pPr>
        <w:rPr>
          <w:sz w:val="22"/>
          <w:szCs w:val="22"/>
          <w:u w:val="single"/>
        </w:rPr>
      </w:pPr>
    </w:p>
    <w:p w14:paraId="348E3BDE" w14:textId="77777777" w:rsidR="005360CB" w:rsidRPr="0088497C" w:rsidRDefault="005360CB" w:rsidP="005360CB">
      <w:pPr>
        <w:rPr>
          <w:i/>
          <w:iCs/>
          <w:sz w:val="22"/>
          <w:szCs w:val="22"/>
        </w:rPr>
      </w:pPr>
      <w:r w:rsidRPr="0088497C">
        <w:rPr>
          <w:sz w:val="22"/>
          <w:szCs w:val="22"/>
          <w:u w:val="single"/>
        </w:rPr>
        <w:t xml:space="preserve">Ypatingos populiacijos </w:t>
      </w:r>
    </w:p>
    <w:p w14:paraId="4F9B7B34" w14:textId="77777777" w:rsidR="005360CB" w:rsidRPr="0088497C" w:rsidRDefault="005360CB" w:rsidP="005360CB">
      <w:pPr>
        <w:rPr>
          <w:sz w:val="22"/>
          <w:szCs w:val="22"/>
        </w:rPr>
      </w:pPr>
      <w:r w:rsidRPr="0088497C">
        <w:rPr>
          <w:i/>
          <w:iCs/>
          <w:sz w:val="22"/>
          <w:szCs w:val="22"/>
        </w:rPr>
        <w:t xml:space="preserve">Lytis </w:t>
      </w:r>
    </w:p>
    <w:p w14:paraId="1AD265A4" w14:textId="5D92933D" w:rsidR="005360CB" w:rsidRPr="0088497C" w:rsidRDefault="005360CB" w:rsidP="005360CB">
      <w:pPr>
        <w:tabs>
          <w:tab w:val="left" w:pos="0"/>
        </w:tabs>
        <w:rPr>
          <w:sz w:val="22"/>
          <w:szCs w:val="22"/>
        </w:rPr>
      </w:pPr>
      <w:r w:rsidRPr="0088497C">
        <w:rPr>
          <w:sz w:val="22"/>
          <w:szCs w:val="22"/>
        </w:rPr>
        <w:t xml:space="preserve">Kliniškai reikšmingų farmakokinetikos ir farmakodinamikos skirtumų tarp </w:t>
      </w:r>
      <w:r w:rsidR="00AF5D90">
        <w:rPr>
          <w:sz w:val="22"/>
          <w:szCs w:val="22"/>
        </w:rPr>
        <w:t xml:space="preserve">suaugusių </w:t>
      </w:r>
      <w:r w:rsidRPr="0088497C">
        <w:rPr>
          <w:sz w:val="22"/>
          <w:szCs w:val="22"/>
        </w:rPr>
        <w:t>vyrų ir moterų nenustatyta.</w:t>
      </w:r>
      <w:r w:rsidR="00AF5D90">
        <w:rPr>
          <w:sz w:val="22"/>
          <w:szCs w:val="22"/>
        </w:rPr>
        <w:t xml:space="preserve"> </w:t>
      </w:r>
      <w:r w:rsidR="00626D6F">
        <w:rPr>
          <w:sz w:val="22"/>
          <w:szCs w:val="22"/>
        </w:rPr>
        <w:t>Taikant tiriamąją analizę, reikšmingų rivaroksabano ekspozicijos skirtumų tarp berniukų ir mergaičių nenustatyta.</w:t>
      </w:r>
    </w:p>
    <w:p w14:paraId="1491FFB3" w14:textId="77777777" w:rsidR="005360CB" w:rsidRPr="0088497C" w:rsidRDefault="005360CB" w:rsidP="005360CB">
      <w:pPr>
        <w:ind w:left="567" w:hanging="567"/>
        <w:rPr>
          <w:sz w:val="22"/>
          <w:szCs w:val="22"/>
        </w:rPr>
      </w:pPr>
    </w:p>
    <w:p w14:paraId="400B3591" w14:textId="77777777" w:rsidR="005360CB" w:rsidRPr="0088497C" w:rsidRDefault="005360CB" w:rsidP="005360CB">
      <w:pPr>
        <w:rPr>
          <w:sz w:val="22"/>
          <w:szCs w:val="22"/>
        </w:rPr>
      </w:pPr>
      <w:r w:rsidRPr="0088497C">
        <w:rPr>
          <w:i/>
          <w:iCs/>
          <w:sz w:val="22"/>
          <w:szCs w:val="22"/>
        </w:rPr>
        <w:t xml:space="preserve">Senyvi pacientai </w:t>
      </w:r>
    </w:p>
    <w:p w14:paraId="0912D6B8" w14:textId="77777777" w:rsidR="005360CB" w:rsidRPr="0088497C" w:rsidRDefault="005360CB" w:rsidP="005360CB">
      <w:pPr>
        <w:rPr>
          <w:i/>
          <w:iCs/>
          <w:sz w:val="22"/>
          <w:szCs w:val="22"/>
        </w:rPr>
      </w:pPr>
      <w:r w:rsidRPr="0088497C">
        <w:rPr>
          <w:sz w:val="22"/>
          <w:szCs w:val="22"/>
        </w:rPr>
        <w:t>Senyviems pacientams nustatyta didesnė koncentracija plazmoje nei jaunesniems pacientams. Vidutinės AUC reikšmės buvo apytiksliai 1,5</w:t>
      </w:r>
      <w:r>
        <w:rPr>
          <w:sz w:val="22"/>
          <w:szCs w:val="22"/>
        </w:rPr>
        <w:t> </w:t>
      </w:r>
      <w:r w:rsidRPr="0088497C">
        <w:rPr>
          <w:sz w:val="22"/>
          <w:szCs w:val="22"/>
        </w:rPr>
        <w:t xml:space="preserve">karto didesnė daugiausia dėl sumažėjusio (tariamojo) bendro ir inkstų klirenso. Dozės koreguoti nereikia. </w:t>
      </w:r>
    </w:p>
    <w:p w14:paraId="32C3F88F" w14:textId="77777777" w:rsidR="005360CB" w:rsidRPr="0088497C" w:rsidRDefault="005360CB" w:rsidP="005360CB">
      <w:pPr>
        <w:rPr>
          <w:i/>
          <w:iCs/>
          <w:sz w:val="22"/>
          <w:szCs w:val="22"/>
        </w:rPr>
      </w:pPr>
    </w:p>
    <w:p w14:paraId="232343C4" w14:textId="77777777" w:rsidR="005360CB" w:rsidRPr="0088497C" w:rsidRDefault="005360CB" w:rsidP="005360CB">
      <w:pPr>
        <w:rPr>
          <w:sz w:val="22"/>
          <w:szCs w:val="22"/>
        </w:rPr>
      </w:pPr>
      <w:r w:rsidRPr="0088497C">
        <w:rPr>
          <w:i/>
          <w:iCs/>
          <w:sz w:val="22"/>
          <w:szCs w:val="22"/>
        </w:rPr>
        <w:t xml:space="preserve">Skirtingos svorio kategorijos </w:t>
      </w:r>
    </w:p>
    <w:p w14:paraId="1AEB8A6D" w14:textId="04883121" w:rsidR="005360CB" w:rsidRDefault="005360CB" w:rsidP="005360CB">
      <w:pPr>
        <w:rPr>
          <w:sz w:val="22"/>
          <w:szCs w:val="22"/>
        </w:rPr>
      </w:pPr>
      <w:r w:rsidRPr="0088497C">
        <w:rPr>
          <w:sz w:val="22"/>
          <w:szCs w:val="22"/>
        </w:rPr>
        <w:t>S</w:t>
      </w:r>
      <w:r w:rsidR="009E5C4A">
        <w:rPr>
          <w:sz w:val="22"/>
          <w:szCs w:val="22"/>
        </w:rPr>
        <w:t>uaugusiesiems s</w:t>
      </w:r>
      <w:r w:rsidRPr="0088497C">
        <w:rPr>
          <w:sz w:val="22"/>
          <w:szCs w:val="22"/>
        </w:rPr>
        <w:t xml:space="preserve">vorio kraštutinumai (&lt; 50 kg arba &gt; 120 kg) darė mažą įtaką rivaroksabano plazmos koncentracijai (mažiau nei 25 %). Dozės koreguoti nereikia. </w:t>
      </w:r>
    </w:p>
    <w:p w14:paraId="10FB2F9B" w14:textId="6DC5B48A" w:rsidR="00FB7E21" w:rsidRPr="0088497C" w:rsidRDefault="00FB7E21" w:rsidP="005360CB">
      <w:pPr>
        <w:rPr>
          <w:i/>
          <w:iCs/>
          <w:sz w:val="22"/>
          <w:szCs w:val="22"/>
        </w:rPr>
      </w:pPr>
      <w:r>
        <w:rPr>
          <w:sz w:val="22"/>
          <w:szCs w:val="22"/>
        </w:rPr>
        <w:t>Vaikams rivaroksabanas dozuojamas pagal kūno svorį. Taikant tiriamąją analizę, reikšmingos nepakankamo svorio ar nutukimo įtakos rivaroksabano ekspozicijai vaikams nenustatyta.</w:t>
      </w:r>
    </w:p>
    <w:p w14:paraId="592A315E" w14:textId="77777777" w:rsidR="005360CB" w:rsidRPr="0088497C" w:rsidRDefault="005360CB" w:rsidP="005360CB">
      <w:pPr>
        <w:rPr>
          <w:i/>
          <w:iCs/>
          <w:sz w:val="22"/>
          <w:szCs w:val="22"/>
        </w:rPr>
      </w:pPr>
    </w:p>
    <w:p w14:paraId="42B4BEB6" w14:textId="77777777" w:rsidR="005360CB" w:rsidRPr="0088497C" w:rsidRDefault="005360CB" w:rsidP="005360CB">
      <w:pPr>
        <w:rPr>
          <w:sz w:val="22"/>
          <w:szCs w:val="22"/>
        </w:rPr>
      </w:pPr>
      <w:r w:rsidRPr="0088497C">
        <w:rPr>
          <w:i/>
          <w:iCs/>
          <w:sz w:val="22"/>
          <w:szCs w:val="22"/>
        </w:rPr>
        <w:t xml:space="preserve">Etniniai skirtumai </w:t>
      </w:r>
    </w:p>
    <w:p w14:paraId="2B05249C" w14:textId="357DAB77" w:rsidR="005360CB" w:rsidRPr="0088497C" w:rsidRDefault="005360CB" w:rsidP="005360CB">
      <w:pPr>
        <w:rPr>
          <w:i/>
          <w:iCs/>
          <w:sz w:val="22"/>
          <w:szCs w:val="22"/>
        </w:rPr>
      </w:pPr>
      <w:r w:rsidRPr="0088497C">
        <w:rPr>
          <w:sz w:val="22"/>
          <w:szCs w:val="22"/>
        </w:rPr>
        <w:t xml:space="preserve">Atsižvelgiant į rivaroksabano farmakokinetiką ir farmakodinamiką, kliniškai reikšmingų skirtumų tarp </w:t>
      </w:r>
      <w:r w:rsidR="000A3AE4">
        <w:rPr>
          <w:sz w:val="22"/>
          <w:szCs w:val="22"/>
        </w:rPr>
        <w:t>baltaodžių</w:t>
      </w:r>
      <w:r w:rsidRPr="0088497C">
        <w:rPr>
          <w:sz w:val="22"/>
          <w:szCs w:val="22"/>
        </w:rPr>
        <w:t xml:space="preserve">, afroamerikiečių, ispanų, japonų ar kinų etninių grupių </w:t>
      </w:r>
      <w:r w:rsidR="007B3C90">
        <w:rPr>
          <w:sz w:val="22"/>
          <w:szCs w:val="22"/>
        </w:rPr>
        <w:t xml:space="preserve">suaugusių </w:t>
      </w:r>
      <w:r w:rsidRPr="0088497C">
        <w:rPr>
          <w:sz w:val="22"/>
          <w:szCs w:val="22"/>
        </w:rPr>
        <w:t xml:space="preserve">pacientų nepastebėta. </w:t>
      </w:r>
    </w:p>
    <w:p w14:paraId="29413FBF" w14:textId="77777777" w:rsidR="00B302A2" w:rsidRDefault="00B302A2" w:rsidP="00B302A2">
      <w:pPr>
        <w:rPr>
          <w:sz w:val="22"/>
          <w:szCs w:val="22"/>
        </w:rPr>
      </w:pPr>
      <w:r>
        <w:rPr>
          <w:sz w:val="22"/>
          <w:szCs w:val="22"/>
        </w:rPr>
        <w:t>Taikant tiriamąją analizę, reikšmingų rivaroksabano ekspozicijos skirtumų tarp japonų, kinų arba azijiečių (ne japonų ir ne kinų) etninių grupių vaikų, palyginti su atitinkama bendra vaikų populiacija, nenustatyta.</w:t>
      </w:r>
    </w:p>
    <w:p w14:paraId="7F5A3C00" w14:textId="77777777" w:rsidR="005360CB" w:rsidRPr="0088497C" w:rsidRDefault="005360CB" w:rsidP="005360CB">
      <w:pPr>
        <w:rPr>
          <w:i/>
          <w:iCs/>
          <w:sz w:val="22"/>
          <w:szCs w:val="22"/>
        </w:rPr>
      </w:pPr>
    </w:p>
    <w:p w14:paraId="43BCC935" w14:textId="77777777" w:rsidR="005360CB" w:rsidRPr="00197375" w:rsidRDefault="005360CB" w:rsidP="005360CB">
      <w:pPr>
        <w:rPr>
          <w:sz w:val="22"/>
          <w:szCs w:val="22"/>
          <w:u w:val="single"/>
        </w:rPr>
      </w:pPr>
      <w:r w:rsidRPr="00197375">
        <w:rPr>
          <w:sz w:val="22"/>
          <w:szCs w:val="22"/>
          <w:u w:val="single"/>
        </w:rPr>
        <w:t xml:space="preserve">Sutrikusi kepenų funkcija </w:t>
      </w:r>
    </w:p>
    <w:p w14:paraId="3C7FBDD0" w14:textId="3127B6C5" w:rsidR="005360CB" w:rsidRPr="0088497C" w:rsidRDefault="005360CB" w:rsidP="005360CB">
      <w:pPr>
        <w:rPr>
          <w:sz w:val="22"/>
          <w:szCs w:val="22"/>
        </w:rPr>
      </w:pPr>
      <w:r w:rsidRPr="0088497C">
        <w:rPr>
          <w:sz w:val="22"/>
          <w:szCs w:val="22"/>
        </w:rPr>
        <w:t xml:space="preserve">Ciroze sergantiems </w:t>
      </w:r>
      <w:r w:rsidR="00846ABA">
        <w:rPr>
          <w:sz w:val="22"/>
          <w:szCs w:val="22"/>
        </w:rPr>
        <w:t xml:space="preserve">suaugusiems </w:t>
      </w:r>
      <w:r w:rsidRPr="0088497C">
        <w:rPr>
          <w:sz w:val="22"/>
          <w:szCs w:val="22"/>
        </w:rPr>
        <w:t xml:space="preserve">pacientams, kuriems buvo lengvas kepenų funkcijos sutrikimas (A klasė pagal </w:t>
      </w:r>
      <w:r w:rsidRPr="0088497C">
        <w:rPr>
          <w:i/>
          <w:sz w:val="22"/>
          <w:szCs w:val="22"/>
        </w:rPr>
        <w:t>Child Pugh</w:t>
      </w:r>
      <w:r w:rsidRPr="0088497C">
        <w:rPr>
          <w:sz w:val="22"/>
          <w:szCs w:val="22"/>
        </w:rPr>
        <w:t xml:space="preserve">) nustatyta tik nedidelių rivaroksabano farmakokinetikos pokyčių (vidutiniškai 1,2 karto padidėjęs rivaroksabano AUC), beveik palyginamų su atitinkama sveikų asmenų kontroline grupe. Pacientams, kuriems dėl cirozės yra vidutinio sunkumo kepenų funkcijos sutrikimas (B </w:t>
      </w:r>
      <w:r w:rsidR="00E908BF">
        <w:rPr>
          <w:sz w:val="22"/>
          <w:szCs w:val="22"/>
        </w:rPr>
        <w:t xml:space="preserve">klasė </w:t>
      </w:r>
      <w:r w:rsidRPr="0088497C">
        <w:rPr>
          <w:sz w:val="22"/>
          <w:szCs w:val="22"/>
        </w:rPr>
        <w:t xml:space="preserve">pagal </w:t>
      </w:r>
      <w:r w:rsidRPr="0088497C">
        <w:rPr>
          <w:i/>
          <w:sz w:val="22"/>
          <w:szCs w:val="22"/>
        </w:rPr>
        <w:t>Child Pugh</w:t>
      </w:r>
      <w:r w:rsidRPr="0088497C">
        <w:rPr>
          <w:sz w:val="22"/>
          <w:szCs w:val="22"/>
        </w:rPr>
        <w:t>), rivaroksabano vidutinis AUC buvo reikšmingai 2,3 karto didesnis, palyginti su sveikų savanorių. Laisv</w:t>
      </w:r>
      <w:r w:rsidR="00E908BF">
        <w:rPr>
          <w:sz w:val="22"/>
          <w:szCs w:val="22"/>
        </w:rPr>
        <w:t>o</w:t>
      </w:r>
      <w:r w:rsidRPr="0088497C">
        <w:rPr>
          <w:sz w:val="22"/>
          <w:szCs w:val="22"/>
        </w:rPr>
        <w:t xml:space="preserve"> </w:t>
      </w:r>
      <w:r w:rsidR="00E908BF">
        <w:rPr>
          <w:sz w:val="22"/>
          <w:szCs w:val="22"/>
        </w:rPr>
        <w:t xml:space="preserve">vaistinio preparato </w:t>
      </w:r>
      <w:r w:rsidRPr="0088497C">
        <w:rPr>
          <w:sz w:val="22"/>
          <w:szCs w:val="22"/>
        </w:rPr>
        <w:t xml:space="preserve">AUC padidėjo 2,6 karto. Šių pacientų rivaroksabano eliminacija taip pat buvo susilpnėjusi, panašiai kaip ir pacientų, kuriems yra vidutinio laipsnio inkstų funkcijos sutrikimas. Nėra duomenų apie pacientus, kuriems yra sunkus kepenų funkcijos sutrikimas. </w:t>
      </w:r>
    </w:p>
    <w:p w14:paraId="0BA199F3" w14:textId="77777777" w:rsidR="005360CB" w:rsidRPr="0088497C" w:rsidRDefault="005360CB" w:rsidP="005360CB">
      <w:pPr>
        <w:rPr>
          <w:sz w:val="22"/>
          <w:szCs w:val="22"/>
        </w:rPr>
      </w:pPr>
      <w:r w:rsidRPr="0088497C">
        <w:rPr>
          <w:sz w:val="22"/>
          <w:szCs w:val="22"/>
        </w:rPr>
        <w:t xml:space="preserve">Xa faktoriaus aktyvumo slopinimas pacientams, kuriems buvo vidutinio sunkumo kepenų funkcijos sutrikimas, buvo padidėjęs 2,6 karto, palyginti su sveikų savanorių, PT (angl. </w:t>
      </w:r>
      <w:r w:rsidRPr="0088497C">
        <w:rPr>
          <w:i/>
          <w:iCs/>
          <w:sz w:val="22"/>
          <w:szCs w:val="22"/>
        </w:rPr>
        <w:t xml:space="preserve">prothrombin time) </w:t>
      </w:r>
      <w:r w:rsidRPr="0088497C">
        <w:rPr>
          <w:sz w:val="22"/>
          <w:szCs w:val="22"/>
        </w:rPr>
        <w:t>buvo pailgėjęs panašiai – 2,1</w:t>
      </w:r>
      <w:r>
        <w:rPr>
          <w:sz w:val="22"/>
          <w:szCs w:val="22"/>
        </w:rPr>
        <w:t> </w:t>
      </w:r>
      <w:r w:rsidRPr="0088497C">
        <w:rPr>
          <w:sz w:val="22"/>
          <w:szCs w:val="22"/>
        </w:rPr>
        <w:t xml:space="preserve">karto. Pacientai, kuriems buvo vidutinio sunkumo kepenų funkcijos sutrikimas, buvo jautresni rivaroksabanui, todėl buvo didesnis jų FK/FD santykis tarp koncentracijos ir PT. </w:t>
      </w:r>
    </w:p>
    <w:p w14:paraId="519BBA65" w14:textId="77777777" w:rsidR="005360CB" w:rsidRDefault="005360CB" w:rsidP="005360CB">
      <w:pPr>
        <w:tabs>
          <w:tab w:val="left" w:pos="0"/>
        </w:tabs>
        <w:rPr>
          <w:sz w:val="22"/>
          <w:szCs w:val="22"/>
        </w:rPr>
      </w:pPr>
      <w:r w:rsidRPr="0088497C">
        <w:rPr>
          <w:sz w:val="22"/>
          <w:szCs w:val="22"/>
        </w:rPr>
        <w:t xml:space="preserve">Rivaroksabano draudžiama vartoti pacientams, kurie serga kepenų liga, susijusia su koagulopatija ir kliniškai reikšminga kraujavimo rizika, įskaitant pacientus, kuriems yra cirozė (B ir C pagal </w:t>
      </w:r>
      <w:r w:rsidRPr="0088497C">
        <w:rPr>
          <w:i/>
          <w:sz w:val="22"/>
          <w:szCs w:val="22"/>
        </w:rPr>
        <w:t>Child</w:t>
      </w:r>
      <w:r w:rsidRPr="0088497C">
        <w:rPr>
          <w:sz w:val="22"/>
          <w:szCs w:val="22"/>
        </w:rPr>
        <w:t xml:space="preserve"> </w:t>
      </w:r>
      <w:r w:rsidRPr="0088497C">
        <w:rPr>
          <w:i/>
          <w:sz w:val="22"/>
          <w:szCs w:val="22"/>
        </w:rPr>
        <w:t>Pugh</w:t>
      </w:r>
      <w:r w:rsidRPr="0088497C">
        <w:rPr>
          <w:sz w:val="22"/>
          <w:szCs w:val="22"/>
        </w:rPr>
        <w:t>) (žr. 4.3 skyrių).</w:t>
      </w:r>
    </w:p>
    <w:p w14:paraId="701E549B" w14:textId="3AE0F4EF" w:rsidR="00E24676" w:rsidRPr="0088497C" w:rsidRDefault="00A74DEA" w:rsidP="00197375">
      <w:pPr>
        <w:ind w:left="567" w:hanging="567"/>
        <w:rPr>
          <w:sz w:val="22"/>
          <w:szCs w:val="22"/>
        </w:rPr>
      </w:pPr>
      <w:r>
        <w:rPr>
          <w:sz w:val="22"/>
          <w:szCs w:val="22"/>
        </w:rPr>
        <w:t>Vaikams, kurių sutrikusi kepenų funkcija, klinikinių duomenų nėra.</w:t>
      </w:r>
    </w:p>
    <w:p w14:paraId="5E4A9A98" w14:textId="77777777" w:rsidR="005360CB" w:rsidRPr="0088497C" w:rsidRDefault="005360CB" w:rsidP="005360CB">
      <w:pPr>
        <w:ind w:left="567" w:hanging="567"/>
        <w:rPr>
          <w:sz w:val="22"/>
          <w:szCs w:val="22"/>
        </w:rPr>
      </w:pPr>
    </w:p>
    <w:p w14:paraId="6F199441" w14:textId="77777777" w:rsidR="005360CB" w:rsidRPr="00197375" w:rsidRDefault="005360CB" w:rsidP="005360CB">
      <w:pPr>
        <w:rPr>
          <w:sz w:val="22"/>
          <w:szCs w:val="22"/>
          <w:u w:val="single"/>
        </w:rPr>
      </w:pPr>
      <w:r w:rsidRPr="00197375">
        <w:rPr>
          <w:sz w:val="22"/>
          <w:szCs w:val="22"/>
          <w:u w:val="single"/>
        </w:rPr>
        <w:t>Sutrikusi inkstų funkcija</w:t>
      </w:r>
    </w:p>
    <w:p w14:paraId="4359760D" w14:textId="5C86D059" w:rsidR="005360CB" w:rsidRPr="0088497C" w:rsidRDefault="00CB7487" w:rsidP="005360CB">
      <w:pPr>
        <w:rPr>
          <w:sz w:val="22"/>
          <w:szCs w:val="22"/>
        </w:rPr>
      </w:pPr>
      <w:r>
        <w:rPr>
          <w:sz w:val="22"/>
          <w:szCs w:val="22"/>
        </w:rPr>
        <w:t>Suaugusiesiems r</w:t>
      </w:r>
      <w:r w:rsidR="005360CB" w:rsidRPr="0088497C">
        <w:rPr>
          <w:sz w:val="22"/>
          <w:szCs w:val="22"/>
        </w:rPr>
        <w:t>ivaroksabano koncentracijos padidėjimas koreliavo su inkstų funkcijos susilpnėjimu vertinant kreatinino klirenso tyrimus. Asmenims, kuriems buvo lengvas (kreatinino klirensas 50</w:t>
      </w:r>
      <w:r w:rsidR="005360CB" w:rsidRPr="0088497C">
        <w:rPr>
          <w:sz w:val="22"/>
          <w:szCs w:val="22"/>
        </w:rPr>
        <w:noBreakHyphen/>
        <w:t>80 ml/min.), vidutinio sunkumo (kreatinino klirensas 30</w:t>
      </w:r>
      <w:r w:rsidR="005360CB" w:rsidRPr="0088497C">
        <w:rPr>
          <w:sz w:val="22"/>
          <w:szCs w:val="22"/>
        </w:rPr>
        <w:noBreakHyphen/>
        <w:t>49 ml/min.) ir sunkus (kreatinino klirensas 15</w:t>
      </w:r>
      <w:r w:rsidR="005360CB" w:rsidRPr="0088497C">
        <w:rPr>
          <w:sz w:val="22"/>
          <w:szCs w:val="22"/>
        </w:rPr>
        <w:noBreakHyphen/>
        <w:t>29 ml/min) inkstų funkcijos sutrikimas, rivaroksabano koncentracijos plazmoje (AUC) buvo padidėjusios atitinkamai 1,4, 1,5 ir 1,6</w:t>
      </w:r>
      <w:r w:rsidR="005360CB">
        <w:rPr>
          <w:sz w:val="22"/>
          <w:szCs w:val="22"/>
        </w:rPr>
        <w:t> </w:t>
      </w:r>
      <w:r w:rsidR="005360CB" w:rsidRPr="0088497C">
        <w:rPr>
          <w:sz w:val="22"/>
          <w:szCs w:val="22"/>
        </w:rPr>
        <w:t>karto. Atitinkamai buvo ryškesnis farmakodinaminio poveikio sustiprėjimas. Asmenims, kuriems buvo lengvas, vidutinio sunkumo ir sunkus inkstų funkcijos sutrikimas, bendras Xa faktoriaus aktyvumo slopinimas buvo padidėjęs atitinkamai 1,5, 1,9 ir 2,0</w:t>
      </w:r>
      <w:r w:rsidR="005360CB">
        <w:rPr>
          <w:sz w:val="22"/>
          <w:szCs w:val="22"/>
        </w:rPr>
        <w:t> </w:t>
      </w:r>
      <w:r w:rsidR="005360CB" w:rsidRPr="0088497C">
        <w:rPr>
          <w:sz w:val="22"/>
          <w:szCs w:val="22"/>
        </w:rPr>
        <w:t>karto, palyginti su sveikais savanoriais; PT pailgėjimas buvo padidėjęs atitinkamai 1,3, 2,2 ir 2,4</w:t>
      </w:r>
      <w:r w:rsidR="005360CB">
        <w:rPr>
          <w:sz w:val="22"/>
          <w:szCs w:val="22"/>
        </w:rPr>
        <w:t> </w:t>
      </w:r>
      <w:r w:rsidR="005360CB" w:rsidRPr="0088497C">
        <w:rPr>
          <w:sz w:val="22"/>
          <w:szCs w:val="22"/>
        </w:rPr>
        <w:t xml:space="preserve">karto. Duomenų apie pacientus, kurių kreatinino klirensas &lt; 15 ml/min., nėra. </w:t>
      </w:r>
    </w:p>
    <w:p w14:paraId="5A12B50D" w14:textId="77777777" w:rsidR="005360CB" w:rsidRPr="0088497C" w:rsidRDefault="005360CB" w:rsidP="005360CB">
      <w:pPr>
        <w:rPr>
          <w:sz w:val="22"/>
          <w:szCs w:val="22"/>
        </w:rPr>
      </w:pPr>
      <w:r w:rsidRPr="0088497C">
        <w:rPr>
          <w:sz w:val="22"/>
          <w:szCs w:val="22"/>
        </w:rPr>
        <w:t xml:space="preserve">Daug rivaroksabano prisijungia prie žmogaus plazmos baltymų, todėl manoma, kad dializės metu jo nepašalinama. </w:t>
      </w:r>
    </w:p>
    <w:p w14:paraId="1AB895E2" w14:textId="77777777" w:rsidR="005360CB" w:rsidRDefault="005360CB" w:rsidP="005360CB">
      <w:pPr>
        <w:tabs>
          <w:tab w:val="left" w:pos="0"/>
        </w:tabs>
        <w:rPr>
          <w:sz w:val="22"/>
          <w:szCs w:val="22"/>
        </w:rPr>
      </w:pPr>
      <w:r w:rsidRPr="0088497C">
        <w:rPr>
          <w:sz w:val="22"/>
          <w:szCs w:val="22"/>
        </w:rPr>
        <w:t>Vartojimas nerekomenduojamas pacientams, kurių kreatinino klirensas &lt; 15 ml/min. Pacientams, kurių kreatinino klirensas 15</w:t>
      </w:r>
      <w:r w:rsidRPr="0088497C">
        <w:rPr>
          <w:sz w:val="22"/>
          <w:szCs w:val="22"/>
        </w:rPr>
        <w:noBreakHyphen/>
        <w:t>29 ml/min., rivaroksabano reikia skirti atsargiai (žr. 4.4 skyrių).</w:t>
      </w:r>
    </w:p>
    <w:p w14:paraId="318FFE71" w14:textId="1412E2E5" w:rsidR="00CB7487" w:rsidRPr="0088497C" w:rsidRDefault="00965C99" w:rsidP="005360CB">
      <w:pPr>
        <w:tabs>
          <w:tab w:val="left" w:pos="0"/>
        </w:tabs>
        <w:rPr>
          <w:sz w:val="22"/>
          <w:szCs w:val="22"/>
        </w:rPr>
      </w:pPr>
      <w:r>
        <w:rPr>
          <w:sz w:val="22"/>
          <w:szCs w:val="22"/>
        </w:rPr>
        <w:t>1 metų arba vyresniems vaikams, kuriems yra vidutinio sunkumo arba sunkus inkstų funkcijos sutrikimas (glomerulų filtracijos greitis &lt;</w:t>
      </w:r>
      <w:r w:rsidR="0021158C">
        <w:rPr>
          <w:sz w:val="22"/>
          <w:szCs w:val="22"/>
        </w:rPr>
        <w:t> </w:t>
      </w:r>
      <w:r>
        <w:rPr>
          <w:sz w:val="22"/>
          <w:szCs w:val="22"/>
        </w:rPr>
        <w:t>50 ml/min./1,73</w:t>
      </w:r>
      <w:r w:rsidR="0021158C">
        <w:rPr>
          <w:sz w:val="22"/>
          <w:szCs w:val="22"/>
        </w:rPr>
        <w:t> </w:t>
      </w:r>
      <w:r>
        <w:rPr>
          <w:sz w:val="22"/>
          <w:szCs w:val="22"/>
        </w:rPr>
        <w:t>m</w:t>
      </w:r>
      <w:r w:rsidRPr="002C491A">
        <w:rPr>
          <w:sz w:val="22"/>
          <w:szCs w:val="22"/>
          <w:vertAlign w:val="superscript"/>
        </w:rPr>
        <w:t>2</w:t>
      </w:r>
      <w:r>
        <w:rPr>
          <w:sz w:val="22"/>
          <w:szCs w:val="22"/>
        </w:rPr>
        <w:t>), klinikinių duomenų nėra.</w:t>
      </w:r>
    </w:p>
    <w:p w14:paraId="365AB0A1" w14:textId="77777777" w:rsidR="005360CB" w:rsidRPr="0088497C" w:rsidRDefault="005360CB" w:rsidP="005360CB">
      <w:pPr>
        <w:ind w:left="567" w:hanging="567"/>
        <w:rPr>
          <w:sz w:val="22"/>
          <w:szCs w:val="22"/>
        </w:rPr>
      </w:pPr>
    </w:p>
    <w:p w14:paraId="5036ECCD" w14:textId="77777777" w:rsidR="005360CB" w:rsidRPr="0088497C" w:rsidRDefault="005360CB" w:rsidP="005360CB">
      <w:pPr>
        <w:rPr>
          <w:sz w:val="22"/>
          <w:szCs w:val="22"/>
        </w:rPr>
      </w:pPr>
      <w:r w:rsidRPr="0088497C">
        <w:rPr>
          <w:sz w:val="22"/>
          <w:szCs w:val="22"/>
          <w:u w:val="single"/>
        </w:rPr>
        <w:t xml:space="preserve">Farmakokinetikos duomenys pacientams </w:t>
      </w:r>
    </w:p>
    <w:p w14:paraId="662745EB" w14:textId="339725B6" w:rsidR="005360CB" w:rsidRDefault="005360CB" w:rsidP="005360CB">
      <w:pPr>
        <w:rPr>
          <w:sz w:val="22"/>
          <w:szCs w:val="22"/>
        </w:rPr>
      </w:pPr>
      <w:r w:rsidRPr="0088497C">
        <w:rPr>
          <w:sz w:val="22"/>
          <w:szCs w:val="22"/>
        </w:rPr>
        <w:t xml:space="preserve">Pacientams, vartojusiems </w:t>
      </w:r>
      <w:r w:rsidR="000B245F">
        <w:rPr>
          <w:sz w:val="22"/>
          <w:szCs w:val="22"/>
        </w:rPr>
        <w:t>2</w:t>
      </w:r>
      <w:r w:rsidRPr="0088497C">
        <w:rPr>
          <w:sz w:val="22"/>
          <w:szCs w:val="22"/>
        </w:rPr>
        <w:t>0 mg rivaroksabano kartą per parą venų</w:t>
      </w:r>
      <w:r w:rsidR="00380A90">
        <w:rPr>
          <w:sz w:val="22"/>
          <w:szCs w:val="22"/>
        </w:rPr>
        <w:t xml:space="preserve"> </w:t>
      </w:r>
      <w:r w:rsidR="00380A90" w:rsidRPr="00EE556A">
        <w:rPr>
          <w:sz w:val="22"/>
          <w:szCs w:val="22"/>
        </w:rPr>
        <w:t>ūminei giliųjų venų trombozei (GVT)</w:t>
      </w:r>
      <w:r w:rsidR="00B36335">
        <w:rPr>
          <w:sz w:val="22"/>
          <w:szCs w:val="22"/>
        </w:rPr>
        <w:t xml:space="preserve"> gydyti</w:t>
      </w:r>
      <w:r w:rsidRPr="0088497C">
        <w:rPr>
          <w:sz w:val="22"/>
          <w:szCs w:val="22"/>
        </w:rPr>
        <w:t>, geometrinis koncentracijos vidurkis (90 % prognozavimo intervalas) praėjus 2</w:t>
      </w:r>
      <w:r w:rsidRPr="0088497C">
        <w:rPr>
          <w:sz w:val="22"/>
          <w:szCs w:val="22"/>
        </w:rPr>
        <w:noBreakHyphen/>
        <w:t xml:space="preserve">4 val. ir maždaug 24 val. po dozės pavartojimo (apytikriai tai atitinka didžiausią ir mažiausią koncentraciją laikotarpiu tarp dozių) atitinkamai buvo </w:t>
      </w:r>
      <w:r w:rsidR="00F8765F" w:rsidRPr="00EE556A">
        <w:rPr>
          <w:sz w:val="22"/>
          <w:szCs w:val="22"/>
        </w:rPr>
        <w:t>215 (22-535) ir 32 (6-239)</w:t>
      </w:r>
      <w:r w:rsidR="00103E74">
        <w:rPr>
          <w:sz w:val="22"/>
          <w:szCs w:val="22"/>
        </w:rPr>
        <w:t> </w:t>
      </w:r>
      <w:r w:rsidR="00F8765F" w:rsidRPr="00EE556A">
        <w:rPr>
          <w:sz w:val="22"/>
          <w:szCs w:val="22"/>
        </w:rPr>
        <w:t>μg/l</w:t>
      </w:r>
      <w:r w:rsidRPr="0088497C">
        <w:rPr>
          <w:sz w:val="22"/>
          <w:szCs w:val="22"/>
        </w:rPr>
        <w:t xml:space="preserve">. </w:t>
      </w:r>
    </w:p>
    <w:p w14:paraId="1A4B7315" w14:textId="77777777" w:rsidR="00117041" w:rsidRDefault="00117041" w:rsidP="005360CB">
      <w:pPr>
        <w:rPr>
          <w:sz w:val="22"/>
          <w:szCs w:val="22"/>
        </w:rPr>
      </w:pPr>
    </w:p>
    <w:p w14:paraId="52EB5C20" w14:textId="690CDFFF" w:rsidR="00117041" w:rsidRDefault="008D58BB" w:rsidP="005360CB">
      <w:pPr>
        <w:rPr>
          <w:sz w:val="22"/>
          <w:szCs w:val="22"/>
        </w:rPr>
      </w:pPr>
      <w:r>
        <w:rPr>
          <w:sz w:val="22"/>
          <w:szCs w:val="22"/>
        </w:rPr>
        <w:t>Vaikų populiacijos pacientams, sergantiems ūmine VTE ir vartojantiems pagal kūno svorį dozuojam</w:t>
      </w:r>
      <w:r w:rsidR="00F93E5C">
        <w:rPr>
          <w:sz w:val="22"/>
          <w:szCs w:val="22"/>
        </w:rPr>
        <w:t>o</w:t>
      </w:r>
      <w:r>
        <w:rPr>
          <w:sz w:val="22"/>
          <w:szCs w:val="22"/>
        </w:rPr>
        <w:t xml:space="preserve"> rivaroksaban</w:t>
      </w:r>
      <w:r w:rsidR="00F93E5C">
        <w:rPr>
          <w:sz w:val="22"/>
          <w:szCs w:val="22"/>
        </w:rPr>
        <w:t>o</w:t>
      </w:r>
      <w:r>
        <w:rPr>
          <w:sz w:val="22"/>
          <w:szCs w:val="22"/>
        </w:rPr>
        <w:t>, siekiant panašios ekspozicijos kaip ir suaugusiems pacientams, vieną kartą per parą vartojantiems 20 mg rivaroksabano nuo GVT, koncentracijų geometriniai vidurkiai (90</w:t>
      </w:r>
      <w:r w:rsidR="00F93E5C">
        <w:rPr>
          <w:sz w:val="22"/>
          <w:szCs w:val="22"/>
        </w:rPr>
        <w:t> </w:t>
      </w:r>
      <w:r>
        <w:rPr>
          <w:sz w:val="22"/>
          <w:szCs w:val="22"/>
        </w:rPr>
        <w:t>% intervalas), kai mėginių paėmimo intervalai apytikriai atitinka didžiausią ir mažiausią tarp dozių susidarančią koncentraciją, apibendrinami 13 lentelėje.</w:t>
      </w:r>
    </w:p>
    <w:p w14:paraId="33AA3DF8" w14:textId="77777777" w:rsidR="00046193" w:rsidRDefault="00046193" w:rsidP="005360CB">
      <w:pPr>
        <w:rPr>
          <w:sz w:val="22"/>
          <w:szCs w:val="22"/>
        </w:rPr>
      </w:pPr>
    </w:p>
    <w:p w14:paraId="3F9D2035" w14:textId="77777777" w:rsidR="007E4C72" w:rsidRDefault="007E4C72" w:rsidP="007E4C72">
      <w:pPr>
        <w:rPr>
          <w:b/>
          <w:bCs/>
          <w:sz w:val="22"/>
          <w:szCs w:val="22"/>
        </w:rPr>
      </w:pPr>
      <w:r w:rsidRPr="00903B46">
        <w:rPr>
          <w:b/>
          <w:bCs/>
          <w:sz w:val="22"/>
          <w:szCs w:val="22"/>
        </w:rPr>
        <w:t>13 lentelė. Rivaroksabano koncentracijos pusiausvyros sąlygomis (μg/l) statistikos suvestinė (geometrinis vidurkis (90 % intervalas)) pagal dozavimo režimą ir amžių</w:t>
      </w:r>
    </w:p>
    <w:p w14:paraId="38EDDAE1" w14:textId="77777777" w:rsidR="00903B46" w:rsidRPr="00903B46" w:rsidRDefault="00903B46" w:rsidP="007E4C72">
      <w:pPr>
        <w:rPr>
          <w:b/>
          <w:bCs/>
          <w:sz w:val="22"/>
          <w:szCs w:val="22"/>
        </w:rPr>
      </w:pPr>
    </w:p>
    <w:tbl>
      <w:tblPr>
        <w:tblW w:w="9494" w:type="dxa"/>
        <w:tblInd w:w="5" w:type="dxa"/>
        <w:tblLayout w:type="fixed"/>
        <w:tblCellMar>
          <w:left w:w="0" w:type="dxa"/>
          <w:right w:w="0" w:type="dxa"/>
        </w:tblCellMar>
        <w:tblLook w:val="0000" w:firstRow="0" w:lastRow="0" w:firstColumn="0" w:lastColumn="0" w:noHBand="0" w:noVBand="0"/>
      </w:tblPr>
      <w:tblGrid>
        <w:gridCol w:w="1455"/>
        <w:gridCol w:w="447"/>
        <w:gridCol w:w="1537"/>
        <w:gridCol w:w="514"/>
        <w:gridCol w:w="1459"/>
        <w:gridCol w:w="443"/>
        <w:gridCol w:w="1494"/>
        <w:gridCol w:w="437"/>
        <w:gridCol w:w="1708"/>
      </w:tblGrid>
      <w:tr w:rsidR="007E4C72" w:rsidRPr="00903B46" w14:paraId="183B83F7" w14:textId="77777777" w:rsidTr="00197375">
        <w:trPr>
          <w:trHeight w:val="51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9E9590A" w14:textId="77777777" w:rsidR="007E4C72" w:rsidRPr="00903B46" w:rsidRDefault="007E4C72" w:rsidP="00775FFD">
            <w:pPr>
              <w:pStyle w:val="TableParagraph"/>
              <w:tabs>
                <w:tab w:val="left" w:pos="0"/>
              </w:tabs>
              <w:kinsoku w:val="0"/>
              <w:overflowPunct w:val="0"/>
              <w:ind w:right="385"/>
              <w:rPr>
                <w:sz w:val="22"/>
                <w:szCs w:val="22"/>
                <w:lang w:val="lt-LT"/>
              </w:rPr>
            </w:pPr>
            <w:r w:rsidRPr="00903B46">
              <w:rPr>
                <w:b/>
                <w:bCs/>
                <w:sz w:val="22"/>
                <w:szCs w:val="22"/>
                <w:lang w:val="lt-LT"/>
              </w:rPr>
              <w:t>Laiko intervalai</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5809888F" w14:textId="77777777" w:rsidR="007E4C72" w:rsidRPr="00903B46" w:rsidRDefault="007E4C72" w:rsidP="00775FFD">
            <w:pPr>
              <w:tabs>
                <w:tab w:val="left" w:pos="0"/>
              </w:tabs>
              <w:rPr>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00C8AB12" w14:textId="77777777" w:rsidR="007E4C72" w:rsidRPr="00903B46" w:rsidRDefault="007E4C72" w:rsidP="00775FFD">
            <w:pPr>
              <w:tabs>
                <w:tab w:val="left" w:pos="0"/>
              </w:tabs>
              <w:rPr>
                <w:sz w:val="22"/>
                <w:szCs w:val="22"/>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D579234" w14:textId="77777777" w:rsidR="007E4C72" w:rsidRPr="00903B46" w:rsidRDefault="007E4C72" w:rsidP="00775FFD">
            <w:pPr>
              <w:tabs>
                <w:tab w:val="left" w:pos="0"/>
              </w:tabs>
              <w:rPr>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390A55E" w14:textId="77777777" w:rsidR="007E4C72" w:rsidRPr="00903B46" w:rsidRDefault="007E4C72" w:rsidP="00775FFD">
            <w:pPr>
              <w:tabs>
                <w:tab w:val="left" w:pos="0"/>
              </w:tabs>
              <w:rPr>
                <w:sz w:val="22"/>
                <w:szCs w:val="22"/>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F24C946" w14:textId="77777777" w:rsidR="007E4C72" w:rsidRPr="00903B46" w:rsidRDefault="007E4C72" w:rsidP="00775FFD">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14A5484" w14:textId="77777777" w:rsidR="007E4C72" w:rsidRPr="00903B46" w:rsidRDefault="007E4C72" w:rsidP="00775FFD">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B991221" w14:textId="77777777" w:rsidR="007E4C72" w:rsidRPr="00903B46" w:rsidRDefault="007E4C72" w:rsidP="00775FFD">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A59205F" w14:textId="77777777" w:rsidR="007E4C72" w:rsidRPr="00903B46" w:rsidRDefault="007E4C72" w:rsidP="00775FFD">
            <w:pPr>
              <w:tabs>
                <w:tab w:val="left" w:pos="0"/>
              </w:tabs>
              <w:rPr>
                <w:sz w:val="22"/>
                <w:szCs w:val="22"/>
              </w:rPr>
            </w:pPr>
          </w:p>
        </w:tc>
      </w:tr>
      <w:tr w:rsidR="007E4C72" w:rsidRPr="00903B46" w14:paraId="7362A39E" w14:textId="77777777" w:rsidTr="00197375">
        <w:trPr>
          <w:trHeight w:val="51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E425357" w14:textId="77777777" w:rsidR="007E4C72" w:rsidRPr="00903B46" w:rsidRDefault="007E4C72" w:rsidP="00775FFD">
            <w:pPr>
              <w:pStyle w:val="TableParagraph"/>
              <w:tabs>
                <w:tab w:val="left" w:pos="0"/>
              </w:tabs>
              <w:kinsoku w:val="0"/>
              <w:overflowPunct w:val="0"/>
              <w:ind w:right="385"/>
              <w:rPr>
                <w:sz w:val="22"/>
                <w:szCs w:val="22"/>
                <w:lang w:val="lt-LT"/>
              </w:rPr>
            </w:pPr>
            <w:r w:rsidRPr="00903B46">
              <w:rPr>
                <w:b/>
                <w:bCs/>
                <w:sz w:val="22"/>
                <w:szCs w:val="22"/>
                <w:lang w:val="lt-LT"/>
              </w:rPr>
              <w:t>VKP</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11840012" w14:textId="77777777" w:rsidR="007E4C72" w:rsidRPr="00903B46" w:rsidRDefault="007E4C72" w:rsidP="00775FFD">
            <w:pPr>
              <w:pStyle w:val="TableParagraph"/>
              <w:tabs>
                <w:tab w:val="left" w:pos="0"/>
              </w:tabs>
              <w:kinsoku w:val="0"/>
              <w:overflowPunct w:val="0"/>
              <w:rPr>
                <w:sz w:val="22"/>
                <w:szCs w:val="22"/>
                <w:lang w:val="lt-LT"/>
              </w:rPr>
            </w:pPr>
            <w:r w:rsidRPr="00903B46">
              <w:rPr>
                <w:b/>
                <w:bCs/>
                <w:w w:val="99"/>
                <w:sz w:val="22"/>
                <w:szCs w:val="22"/>
                <w:lang w:val="lt-LT"/>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10036B0A" w14:textId="2DFA39FE" w:rsidR="007E4C72" w:rsidRPr="00903B46" w:rsidRDefault="007E4C72" w:rsidP="00775FFD">
            <w:pPr>
              <w:pStyle w:val="TableParagraph"/>
              <w:tabs>
                <w:tab w:val="left" w:pos="0"/>
              </w:tabs>
              <w:kinsoku w:val="0"/>
              <w:overflowPunct w:val="0"/>
              <w:rPr>
                <w:sz w:val="22"/>
                <w:szCs w:val="22"/>
                <w:lang w:val="lt-LT"/>
              </w:rPr>
            </w:pPr>
            <w:r w:rsidRPr="00903B46">
              <w:rPr>
                <w:b/>
                <w:bCs/>
                <w:sz w:val="22"/>
                <w:szCs w:val="22"/>
                <w:lang w:val="lt-LT"/>
              </w:rPr>
              <w:t>12 - 18 metų</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6E2E1075" w14:textId="77777777" w:rsidR="007E4C72" w:rsidRPr="00903B46" w:rsidRDefault="007E4C72" w:rsidP="00775FFD">
            <w:pPr>
              <w:pStyle w:val="TableParagraph"/>
              <w:tabs>
                <w:tab w:val="left" w:pos="0"/>
              </w:tabs>
              <w:kinsoku w:val="0"/>
              <w:overflowPunct w:val="0"/>
              <w:rPr>
                <w:sz w:val="22"/>
                <w:szCs w:val="22"/>
                <w:lang w:val="lt-LT"/>
              </w:rPr>
            </w:pPr>
            <w:r w:rsidRPr="00903B46">
              <w:rPr>
                <w:b/>
                <w:bCs/>
                <w:w w:val="99"/>
                <w:sz w:val="22"/>
                <w:szCs w:val="22"/>
                <w:lang w:val="lt-LT"/>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83A50B0" w14:textId="62F58576" w:rsidR="007E4C72" w:rsidRPr="00903B46" w:rsidRDefault="007E4C72" w:rsidP="00775FFD">
            <w:pPr>
              <w:pStyle w:val="TableParagraph"/>
              <w:tabs>
                <w:tab w:val="left" w:pos="0"/>
              </w:tabs>
              <w:kinsoku w:val="0"/>
              <w:overflowPunct w:val="0"/>
              <w:ind w:left="101"/>
              <w:rPr>
                <w:sz w:val="22"/>
                <w:szCs w:val="22"/>
                <w:lang w:val="lt-LT"/>
              </w:rPr>
            </w:pPr>
            <w:r w:rsidRPr="00903B46">
              <w:rPr>
                <w:b/>
                <w:bCs/>
                <w:sz w:val="22"/>
                <w:szCs w:val="22"/>
                <w:lang w:val="lt-LT"/>
              </w:rPr>
              <w:t>6 - 12 metų</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0365743" w14:textId="77777777" w:rsidR="007E4C72" w:rsidRPr="00903B46" w:rsidRDefault="007E4C72" w:rsidP="00775FFD">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FBE91C2" w14:textId="77777777" w:rsidR="007E4C72" w:rsidRPr="00903B46" w:rsidRDefault="007E4C72" w:rsidP="00775FFD">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CEAB962" w14:textId="77777777" w:rsidR="007E4C72" w:rsidRPr="00903B46" w:rsidRDefault="007E4C72" w:rsidP="00775FFD">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3D6D2D2" w14:textId="77777777" w:rsidR="007E4C72" w:rsidRPr="00903B46" w:rsidRDefault="007E4C72" w:rsidP="00775FFD">
            <w:pPr>
              <w:tabs>
                <w:tab w:val="left" w:pos="0"/>
              </w:tabs>
              <w:rPr>
                <w:sz w:val="22"/>
                <w:szCs w:val="22"/>
              </w:rPr>
            </w:pPr>
          </w:p>
        </w:tc>
      </w:tr>
      <w:tr w:rsidR="007E4C72" w:rsidRPr="00903B46" w14:paraId="0DE637EA" w14:textId="77777777" w:rsidTr="00197375">
        <w:trPr>
          <w:trHeight w:val="51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A2BE2BB"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2,5-4 val. po vartojimo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70A5DCFF"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171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261C2444"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241,5</w:t>
            </w:r>
          </w:p>
          <w:p w14:paraId="20A80179"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(105-484)</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684D3E58"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24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65DA96E" w14:textId="77777777" w:rsidR="007E4C72" w:rsidRPr="00903B46" w:rsidRDefault="007E4C72" w:rsidP="00775FFD">
            <w:pPr>
              <w:pStyle w:val="TableParagraph"/>
              <w:tabs>
                <w:tab w:val="left" w:pos="0"/>
              </w:tabs>
              <w:kinsoku w:val="0"/>
              <w:overflowPunct w:val="0"/>
              <w:ind w:left="101"/>
              <w:rPr>
                <w:sz w:val="22"/>
                <w:szCs w:val="22"/>
                <w:lang w:val="lt-LT"/>
              </w:rPr>
            </w:pPr>
            <w:r w:rsidRPr="00903B46">
              <w:rPr>
                <w:sz w:val="22"/>
                <w:szCs w:val="22"/>
                <w:lang w:val="lt-LT"/>
              </w:rPr>
              <w:t>229,7</w:t>
            </w:r>
          </w:p>
          <w:p w14:paraId="0239DDA5" w14:textId="77777777" w:rsidR="007E4C72" w:rsidRPr="00903B46" w:rsidRDefault="007E4C72" w:rsidP="00775FFD">
            <w:pPr>
              <w:pStyle w:val="TableParagraph"/>
              <w:tabs>
                <w:tab w:val="left" w:pos="0"/>
              </w:tabs>
              <w:kinsoku w:val="0"/>
              <w:overflowPunct w:val="0"/>
              <w:ind w:left="101"/>
              <w:rPr>
                <w:sz w:val="22"/>
                <w:szCs w:val="22"/>
                <w:lang w:val="lt-LT"/>
              </w:rPr>
            </w:pPr>
            <w:r w:rsidRPr="00903B46">
              <w:rPr>
                <w:sz w:val="22"/>
                <w:szCs w:val="22"/>
                <w:lang w:val="lt-LT"/>
              </w:rPr>
              <w:t>(91,5-777)</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0F8C003" w14:textId="77777777" w:rsidR="007E4C72" w:rsidRPr="00903B46" w:rsidRDefault="007E4C72" w:rsidP="00775FFD">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1EAE7FD" w14:textId="77777777" w:rsidR="007E4C72" w:rsidRPr="00903B46" w:rsidRDefault="007E4C72" w:rsidP="00775FFD">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BD2CEE4" w14:textId="77777777" w:rsidR="007E4C72" w:rsidRPr="00903B46" w:rsidRDefault="007E4C72" w:rsidP="00775FFD">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157BC79" w14:textId="77777777" w:rsidR="007E4C72" w:rsidRPr="00903B46" w:rsidRDefault="007E4C72" w:rsidP="00775FFD">
            <w:pPr>
              <w:tabs>
                <w:tab w:val="left" w:pos="0"/>
              </w:tabs>
              <w:rPr>
                <w:sz w:val="22"/>
                <w:szCs w:val="22"/>
              </w:rPr>
            </w:pPr>
          </w:p>
        </w:tc>
      </w:tr>
      <w:tr w:rsidR="007E4C72" w:rsidRPr="00903B46" w14:paraId="38C4CD71" w14:textId="77777777" w:rsidTr="00197375">
        <w:trPr>
          <w:trHeight w:val="515"/>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3FBCA33"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20-24 val. po vartojimo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7D88D739"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151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05B5979A" w14:textId="77777777" w:rsidR="007E4C72" w:rsidRPr="00903B46" w:rsidRDefault="007E4C72" w:rsidP="00775FFD">
            <w:pPr>
              <w:pStyle w:val="TableParagraph"/>
              <w:tabs>
                <w:tab w:val="left" w:pos="0"/>
              </w:tabs>
              <w:kinsoku w:val="0"/>
              <w:overflowPunct w:val="0"/>
              <w:spacing w:line="252" w:lineRule="exact"/>
              <w:rPr>
                <w:sz w:val="22"/>
                <w:szCs w:val="22"/>
                <w:lang w:val="lt-LT"/>
              </w:rPr>
            </w:pPr>
            <w:r w:rsidRPr="00903B46">
              <w:rPr>
                <w:sz w:val="22"/>
                <w:szCs w:val="22"/>
                <w:lang w:val="lt-LT"/>
              </w:rPr>
              <w:t>20,6</w:t>
            </w:r>
          </w:p>
          <w:p w14:paraId="2285A605" w14:textId="77777777" w:rsidR="007E4C72" w:rsidRPr="00903B46" w:rsidRDefault="007E4C72" w:rsidP="00775FFD">
            <w:pPr>
              <w:pStyle w:val="TableParagraph"/>
              <w:tabs>
                <w:tab w:val="left" w:pos="0"/>
              </w:tabs>
              <w:kinsoku w:val="0"/>
              <w:overflowPunct w:val="0"/>
              <w:spacing w:line="252" w:lineRule="exact"/>
              <w:rPr>
                <w:sz w:val="22"/>
                <w:szCs w:val="22"/>
                <w:lang w:val="lt-LT"/>
              </w:rPr>
            </w:pPr>
            <w:r w:rsidRPr="00903B46">
              <w:rPr>
                <w:sz w:val="22"/>
                <w:szCs w:val="22"/>
                <w:lang w:val="lt-LT"/>
              </w:rPr>
              <w:t>(5,69-66,5)</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7C3ED4B2"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24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172AA6D" w14:textId="77777777" w:rsidR="007E4C72" w:rsidRPr="00903B46" w:rsidRDefault="007E4C72"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15,9</w:t>
            </w:r>
          </w:p>
          <w:p w14:paraId="7700D184" w14:textId="77777777" w:rsidR="007E4C72" w:rsidRPr="00903B46" w:rsidRDefault="007E4C72"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(3,42-45,5)</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5729E73" w14:textId="77777777" w:rsidR="007E4C72" w:rsidRPr="00903B46" w:rsidRDefault="007E4C72" w:rsidP="00775FFD">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49359863" w14:textId="77777777" w:rsidR="007E4C72" w:rsidRPr="00903B46" w:rsidRDefault="007E4C72" w:rsidP="00775FFD">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2823FC7C" w14:textId="77777777" w:rsidR="007E4C72" w:rsidRPr="00903B46" w:rsidRDefault="007E4C72" w:rsidP="00775FFD">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799F7D1" w14:textId="77777777" w:rsidR="007E4C72" w:rsidRPr="00903B46" w:rsidRDefault="007E4C72" w:rsidP="00775FFD">
            <w:pPr>
              <w:tabs>
                <w:tab w:val="left" w:pos="0"/>
              </w:tabs>
              <w:rPr>
                <w:sz w:val="22"/>
                <w:szCs w:val="22"/>
              </w:rPr>
            </w:pPr>
          </w:p>
        </w:tc>
      </w:tr>
      <w:tr w:rsidR="007E4C72" w:rsidRPr="00903B46" w14:paraId="361BE5D1" w14:textId="77777777" w:rsidTr="00197375">
        <w:trPr>
          <w:trHeight w:val="264"/>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10A2A96" w14:textId="77777777" w:rsidR="007E4C72" w:rsidRPr="00903B46" w:rsidRDefault="007E4C72" w:rsidP="00775FFD">
            <w:pPr>
              <w:pStyle w:val="TableParagraph"/>
              <w:tabs>
                <w:tab w:val="left" w:pos="0"/>
              </w:tabs>
              <w:kinsoku w:val="0"/>
              <w:overflowPunct w:val="0"/>
              <w:spacing w:before="1"/>
              <w:ind w:right="385"/>
              <w:rPr>
                <w:sz w:val="22"/>
                <w:szCs w:val="22"/>
                <w:lang w:val="lt-LT"/>
              </w:rPr>
            </w:pPr>
            <w:r w:rsidRPr="00903B46">
              <w:rPr>
                <w:b/>
                <w:bCs/>
                <w:sz w:val="22"/>
                <w:szCs w:val="22"/>
                <w:lang w:val="lt-LT"/>
              </w:rPr>
              <w:t>DKP</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2E10A1B9" w14:textId="77777777" w:rsidR="007E4C72" w:rsidRPr="00903B46" w:rsidRDefault="007E4C72" w:rsidP="00775FFD">
            <w:pPr>
              <w:pStyle w:val="TableParagraph"/>
              <w:tabs>
                <w:tab w:val="left" w:pos="0"/>
              </w:tabs>
              <w:kinsoku w:val="0"/>
              <w:overflowPunct w:val="0"/>
              <w:spacing w:before="1"/>
              <w:rPr>
                <w:sz w:val="22"/>
                <w:szCs w:val="22"/>
                <w:lang w:val="lt-LT"/>
              </w:rPr>
            </w:pPr>
            <w:r w:rsidRPr="00903B46">
              <w:rPr>
                <w:b/>
                <w:bCs/>
                <w:w w:val="99"/>
                <w:sz w:val="22"/>
                <w:szCs w:val="22"/>
                <w:lang w:val="lt-LT"/>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4F18F8F8" w14:textId="000DF549" w:rsidR="007E4C72" w:rsidRPr="00903B46" w:rsidRDefault="007E4C72" w:rsidP="00775FFD">
            <w:pPr>
              <w:pStyle w:val="TableParagraph"/>
              <w:tabs>
                <w:tab w:val="left" w:pos="0"/>
              </w:tabs>
              <w:kinsoku w:val="0"/>
              <w:overflowPunct w:val="0"/>
              <w:spacing w:before="1"/>
              <w:rPr>
                <w:sz w:val="22"/>
                <w:szCs w:val="22"/>
                <w:lang w:val="lt-LT"/>
              </w:rPr>
            </w:pPr>
            <w:r w:rsidRPr="00903B46">
              <w:rPr>
                <w:b/>
                <w:bCs/>
                <w:sz w:val="22"/>
                <w:szCs w:val="22"/>
                <w:lang w:val="lt-LT"/>
              </w:rPr>
              <w:t>6 - 12 metų</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0C1415DE" w14:textId="77777777" w:rsidR="007E4C72" w:rsidRPr="00903B46" w:rsidRDefault="007E4C72" w:rsidP="00775FFD">
            <w:pPr>
              <w:pStyle w:val="TableParagraph"/>
              <w:tabs>
                <w:tab w:val="left" w:pos="0"/>
              </w:tabs>
              <w:kinsoku w:val="0"/>
              <w:overflowPunct w:val="0"/>
              <w:spacing w:before="1"/>
              <w:rPr>
                <w:sz w:val="22"/>
                <w:szCs w:val="22"/>
                <w:lang w:val="lt-LT"/>
              </w:rPr>
            </w:pPr>
            <w:r w:rsidRPr="00903B46">
              <w:rPr>
                <w:b/>
                <w:bCs/>
                <w:w w:val="99"/>
                <w:sz w:val="22"/>
                <w:szCs w:val="22"/>
                <w:lang w:val="lt-LT"/>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9979BF8" w14:textId="328796D6" w:rsidR="007E4C72" w:rsidRPr="00903B46" w:rsidRDefault="007E4C72" w:rsidP="00775FFD">
            <w:pPr>
              <w:pStyle w:val="TableParagraph"/>
              <w:tabs>
                <w:tab w:val="left" w:pos="0"/>
              </w:tabs>
              <w:kinsoku w:val="0"/>
              <w:overflowPunct w:val="0"/>
              <w:spacing w:before="1"/>
              <w:ind w:left="101"/>
              <w:rPr>
                <w:sz w:val="22"/>
                <w:szCs w:val="22"/>
                <w:lang w:val="lt-LT"/>
              </w:rPr>
            </w:pPr>
            <w:r w:rsidRPr="00903B46">
              <w:rPr>
                <w:b/>
                <w:bCs/>
                <w:sz w:val="22"/>
                <w:szCs w:val="22"/>
                <w:lang w:val="lt-LT"/>
              </w:rPr>
              <w:t>2 - 6 metai</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48476D62" w14:textId="77777777" w:rsidR="007E4C72" w:rsidRPr="00903B46" w:rsidRDefault="007E4C72" w:rsidP="00775FFD">
            <w:pPr>
              <w:pStyle w:val="TableParagraph"/>
              <w:tabs>
                <w:tab w:val="left" w:pos="0"/>
              </w:tabs>
              <w:kinsoku w:val="0"/>
              <w:overflowPunct w:val="0"/>
              <w:spacing w:before="1"/>
              <w:rPr>
                <w:sz w:val="22"/>
                <w:szCs w:val="22"/>
                <w:lang w:val="lt-LT"/>
              </w:rPr>
            </w:pPr>
            <w:r w:rsidRPr="00903B46">
              <w:rPr>
                <w:b/>
                <w:bCs/>
                <w:w w:val="99"/>
                <w:sz w:val="22"/>
                <w:szCs w:val="22"/>
                <w:lang w:val="lt-LT"/>
              </w:rPr>
              <w:t>N</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773C1ED7" w14:textId="526A3C64" w:rsidR="007E4C72" w:rsidRPr="00903B46" w:rsidRDefault="007E4C72" w:rsidP="00775FFD">
            <w:pPr>
              <w:pStyle w:val="TableParagraph"/>
              <w:tabs>
                <w:tab w:val="left" w:pos="0"/>
              </w:tabs>
              <w:kinsoku w:val="0"/>
              <w:overflowPunct w:val="0"/>
              <w:spacing w:before="1"/>
              <w:ind w:left="101"/>
              <w:rPr>
                <w:sz w:val="22"/>
                <w:szCs w:val="22"/>
                <w:lang w:val="lt-LT"/>
              </w:rPr>
            </w:pPr>
            <w:r w:rsidRPr="00903B46">
              <w:rPr>
                <w:b/>
                <w:bCs/>
                <w:sz w:val="22"/>
                <w:szCs w:val="22"/>
                <w:lang w:val="lt-LT"/>
              </w:rPr>
              <w:t>0,5 - 2 met</w:t>
            </w:r>
            <w:r w:rsidR="00223221">
              <w:rPr>
                <w:b/>
                <w:bCs/>
                <w:sz w:val="22"/>
                <w:szCs w:val="22"/>
                <w:lang w:val="lt-LT"/>
              </w:rPr>
              <w:t>ai</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87820EE" w14:textId="77777777" w:rsidR="007E4C72" w:rsidRPr="00903B46" w:rsidRDefault="007E4C72" w:rsidP="00775FFD">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39429FF" w14:textId="77777777" w:rsidR="007E4C72" w:rsidRPr="00903B46" w:rsidRDefault="007E4C72" w:rsidP="00775FFD">
            <w:pPr>
              <w:tabs>
                <w:tab w:val="left" w:pos="0"/>
              </w:tabs>
              <w:rPr>
                <w:sz w:val="22"/>
                <w:szCs w:val="22"/>
              </w:rPr>
            </w:pPr>
          </w:p>
        </w:tc>
      </w:tr>
      <w:tr w:rsidR="007E4C72" w:rsidRPr="00903B46" w14:paraId="56D0276F" w14:textId="77777777" w:rsidTr="00197375">
        <w:trPr>
          <w:trHeight w:val="51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74C5605"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2,5-4 val. po vartojimo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768CE883"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36</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16C0DC9C"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145,4</w:t>
            </w:r>
          </w:p>
          <w:p w14:paraId="7FDBF940"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(46,0-343)</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34F60F60"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38</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EB8AAEB" w14:textId="77777777" w:rsidR="007E4C72" w:rsidRPr="00903B46" w:rsidRDefault="007E4C72" w:rsidP="00775FFD">
            <w:pPr>
              <w:pStyle w:val="TableParagraph"/>
              <w:tabs>
                <w:tab w:val="left" w:pos="0"/>
              </w:tabs>
              <w:kinsoku w:val="0"/>
              <w:overflowPunct w:val="0"/>
              <w:ind w:left="101"/>
              <w:rPr>
                <w:sz w:val="22"/>
                <w:szCs w:val="22"/>
                <w:lang w:val="lt-LT"/>
              </w:rPr>
            </w:pPr>
            <w:r w:rsidRPr="00903B46">
              <w:rPr>
                <w:sz w:val="22"/>
                <w:szCs w:val="22"/>
                <w:lang w:val="lt-LT"/>
              </w:rPr>
              <w:t>171,8</w:t>
            </w:r>
          </w:p>
          <w:p w14:paraId="6D81D96D" w14:textId="77777777" w:rsidR="007E4C72" w:rsidRPr="00903B46" w:rsidRDefault="007E4C72" w:rsidP="00775FFD">
            <w:pPr>
              <w:pStyle w:val="TableParagraph"/>
              <w:tabs>
                <w:tab w:val="left" w:pos="0"/>
              </w:tabs>
              <w:kinsoku w:val="0"/>
              <w:overflowPunct w:val="0"/>
              <w:ind w:left="101"/>
              <w:rPr>
                <w:sz w:val="22"/>
                <w:szCs w:val="22"/>
                <w:lang w:val="lt-LT"/>
              </w:rPr>
            </w:pPr>
            <w:r w:rsidRPr="00903B46">
              <w:rPr>
                <w:sz w:val="22"/>
                <w:szCs w:val="22"/>
                <w:lang w:val="lt-LT"/>
              </w:rPr>
              <w:t>(70,7-438)</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97F258F" w14:textId="77777777" w:rsidR="007E4C72" w:rsidRPr="00903B46" w:rsidRDefault="007E4C72" w:rsidP="00775FFD">
            <w:pPr>
              <w:pStyle w:val="TableParagraph"/>
              <w:tabs>
                <w:tab w:val="left" w:pos="0"/>
              </w:tabs>
              <w:kinsoku w:val="0"/>
              <w:overflowPunct w:val="0"/>
              <w:rPr>
                <w:sz w:val="22"/>
                <w:szCs w:val="22"/>
                <w:lang w:val="lt-LT"/>
              </w:rPr>
            </w:pPr>
            <w:r w:rsidRPr="00903B46">
              <w:rPr>
                <w:w w:val="99"/>
                <w:sz w:val="22"/>
                <w:szCs w:val="22"/>
                <w:lang w:val="lt-LT"/>
              </w:rPr>
              <w:t>2</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DD09547" w14:textId="77777777" w:rsidR="007E4C72" w:rsidRPr="00903B46" w:rsidRDefault="007E4C72" w:rsidP="00775FFD">
            <w:pPr>
              <w:pStyle w:val="TableParagraph"/>
              <w:tabs>
                <w:tab w:val="left" w:pos="0"/>
              </w:tabs>
              <w:kinsoku w:val="0"/>
              <w:overflowPunct w:val="0"/>
              <w:ind w:left="101"/>
              <w:rPr>
                <w:sz w:val="22"/>
                <w:szCs w:val="22"/>
                <w:lang w:val="lt-LT"/>
              </w:rPr>
            </w:pPr>
            <w:r w:rsidRPr="00903B46">
              <w:rPr>
                <w:sz w:val="22"/>
                <w:szCs w:val="22"/>
                <w:lang w:val="lt-LT"/>
              </w:rPr>
              <w:t>NA</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15FB6C5C" w14:textId="77777777" w:rsidR="007E4C72" w:rsidRPr="00903B46" w:rsidRDefault="007E4C72" w:rsidP="00775FFD">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978B54D" w14:textId="77777777" w:rsidR="007E4C72" w:rsidRPr="00903B46" w:rsidRDefault="007E4C72" w:rsidP="00775FFD">
            <w:pPr>
              <w:tabs>
                <w:tab w:val="left" w:pos="0"/>
              </w:tabs>
              <w:rPr>
                <w:sz w:val="22"/>
                <w:szCs w:val="22"/>
              </w:rPr>
            </w:pPr>
          </w:p>
        </w:tc>
      </w:tr>
      <w:tr w:rsidR="007E4C72" w:rsidRPr="00903B46" w14:paraId="53F9E7C0" w14:textId="77777777" w:rsidTr="00197375">
        <w:trPr>
          <w:trHeight w:val="51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A85ACB6"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10-16 val. po vartojimo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453F7E5C"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33</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2FDF6AC3"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26,0</w:t>
            </w:r>
          </w:p>
          <w:p w14:paraId="290F7E6D"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(7,99-94,9)</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5271EF4B"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37</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7F5E5F6" w14:textId="77777777" w:rsidR="007E4C72" w:rsidRPr="00903B46" w:rsidRDefault="007E4C72" w:rsidP="00775FFD">
            <w:pPr>
              <w:pStyle w:val="TableParagraph"/>
              <w:tabs>
                <w:tab w:val="left" w:pos="0"/>
              </w:tabs>
              <w:kinsoku w:val="0"/>
              <w:overflowPunct w:val="0"/>
              <w:ind w:left="101"/>
              <w:rPr>
                <w:sz w:val="22"/>
                <w:szCs w:val="22"/>
                <w:lang w:val="lt-LT"/>
              </w:rPr>
            </w:pPr>
            <w:r w:rsidRPr="00903B46">
              <w:rPr>
                <w:sz w:val="22"/>
                <w:szCs w:val="22"/>
                <w:lang w:val="lt-LT"/>
              </w:rPr>
              <w:t>22,2</w:t>
            </w:r>
          </w:p>
          <w:p w14:paraId="2F8406C7" w14:textId="77777777" w:rsidR="007E4C72" w:rsidRPr="00903B46" w:rsidRDefault="007E4C72" w:rsidP="00775FFD">
            <w:pPr>
              <w:pStyle w:val="TableParagraph"/>
              <w:tabs>
                <w:tab w:val="left" w:pos="0"/>
              </w:tabs>
              <w:kinsoku w:val="0"/>
              <w:overflowPunct w:val="0"/>
              <w:ind w:left="101"/>
              <w:rPr>
                <w:sz w:val="22"/>
                <w:szCs w:val="22"/>
                <w:lang w:val="lt-LT"/>
              </w:rPr>
            </w:pPr>
            <w:r w:rsidRPr="00903B46">
              <w:rPr>
                <w:sz w:val="22"/>
                <w:szCs w:val="22"/>
                <w:lang w:val="lt-LT"/>
              </w:rPr>
              <w:t>(0,25-127)</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704D63C" w14:textId="77777777" w:rsidR="007E4C72" w:rsidRPr="00903B46" w:rsidRDefault="007E4C72" w:rsidP="00775FFD">
            <w:pPr>
              <w:pStyle w:val="TableParagraph"/>
              <w:tabs>
                <w:tab w:val="left" w:pos="0"/>
              </w:tabs>
              <w:kinsoku w:val="0"/>
              <w:overflowPunct w:val="0"/>
              <w:rPr>
                <w:sz w:val="22"/>
                <w:szCs w:val="22"/>
                <w:lang w:val="lt-LT"/>
              </w:rPr>
            </w:pPr>
            <w:r w:rsidRPr="00903B46">
              <w:rPr>
                <w:w w:val="99"/>
                <w:sz w:val="22"/>
                <w:szCs w:val="22"/>
                <w:lang w:val="lt-LT"/>
              </w:rPr>
              <w:t>3</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F9BA2C0" w14:textId="77777777" w:rsidR="007E4C72" w:rsidRPr="00903B46" w:rsidRDefault="007E4C72" w:rsidP="00775FFD">
            <w:pPr>
              <w:pStyle w:val="TableParagraph"/>
              <w:tabs>
                <w:tab w:val="left" w:pos="0"/>
              </w:tabs>
              <w:kinsoku w:val="0"/>
              <w:overflowPunct w:val="0"/>
              <w:ind w:left="101"/>
              <w:rPr>
                <w:sz w:val="22"/>
                <w:szCs w:val="22"/>
                <w:lang w:val="lt-LT"/>
              </w:rPr>
            </w:pPr>
            <w:r w:rsidRPr="00903B46">
              <w:rPr>
                <w:sz w:val="22"/>
                <w:szCs w:val="22"/>
                <w:lang w:val="lt-LT"/>
              </w:rPr>
              <w:t>10,7</w:t>
            </w:r>
          </w:p>
          <w:p w14:paraId="60BF6967" w14:textId="77777777" w:rsidR="007E4C72" w:rsidRPr="00903B46" w:rsidRDefault="007E4C72" w:rsidP="00775FFD">
            <w:pPr>
              <w:pStyle w:val="TableParagraph"/>
              <w:tabs>
                <w:tab w:val="left" w:pos="0"/>
              </w:tabs>
              <w:kinsoku w:val="0"/>
              <w:overflowPunct w:val="0"/>
              <w:ind w:left="101"/>
              <w:rPr>
                <w:sz w:val="22"/>
                <w:szCs w:val="22"/>
                <w:lang w:val="lt-LT"/>
              </w:rPr>
            </w:pPr>
            <w:r w:rsidRPr="00903B46">
              <w:rPr>
                <w:sz w:val="22"/>
                <w:szCs w:val="22"/>
                <w:lang w:val="lt-LT"/>
              </w:rPr>
              <w:t>(NA-NA)</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2A3B8377" w14:textId="77777777" w:rsidR="007E4C72" w:rsidRPr="00903B46" w:rsidRDefault="007E4C72" w:rsidP="00775FFD">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82F270D" w14:textId="77777777" w:rsidR="007E4C72" w:rsidRPr="00903B46" w:rsidRDefault="007E4C72" w:rsidP="00775FFD">
            <w:pPr>
              <w:tabs>
                <w:tab w:val="left" w:pos="0"/>
              </w:tabs>
              <w:rPr>
                <w:sz w:val="22"/>
                <w:szCs w:val="22"/>
              </w:rPr>
            </w:pPr>
          </w:p>
        </w:tc>
      </w:tr>
      <w:tr w:rsidR="007E4C72" w:rsidRPr="00903B46" w14:paraId="22777CDA" w14:textId="77777777" w:rsidTr="00197375">
        <w:trPr>
          <w:trHeight w:val="51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53C9C46" w14:textId="77777777" w:rsidR="007E4C72" w:rsidRPr="00903B46" w:rsidRDefault="007E4C72" w:rsidP="00775FFD">
            <w:pPr>
              <w:pStyle w:val="TableParagraph"/>
              <w:tabs>
                <w:tab w:val="left" w:pos="0"/>
              </w:tabs>
              <w:kinsoku w:val="0"/>
              <w:overflowPunct w:val="0"/>
              <w:ind w:right="385"/>
              <w:rPr>
                <w:b/>
                <w:sz w:val="22"/>
                <w:szCs w:val="22"/>
                <w:lang w:val="lt-LT"/>
              </w:rPr>
            </w:pPr>
            <w:r w:rsidRPr="00903B46">
              <w:rPr>
                <w:b/>
                <w:sz w:val="22"/>
                <w:szCs w:val="22"/>
                <w:lang w:val="lt-LT"/>
              </w:rPr>
              <w:t>TKP</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7143F601" w14:textId="77777777" w:rsidR="007E4C72" w:rsidRPr="00903B46" w:rsidRDefault="007E4C72" w:rsidP="00775FFD">
            <w:pPr>
              <w:pStyle w:val="TableParagraph"/>
              <w:tabs>
                <w:tab w:val="left" w:pos="0"/>
              </w:tabs>
              <w:kinsoku w:val="0"/>
              <w:overflowPunct w:val="0"/>
              <w:rPr>
                <w:sz w:val="22"/>
                <w:szCs w:val="22"/>
                <w:lang w:val="lt-LT"/>
              </w:rPr>
            </w:pPr>
            <w:r w:rsidRPr="00903B46">
              <w:rPr>
                <w:b/>
                <w:bCs/>
                <w:w w:val="99"/>
                <w:sz w:val="22"/>
                <w:szCs w:val="22"/>
                <w:lang w:val="lt-LT"/>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574176A1" w14:textId="509B9EB8" w:rsidR="007E4C72" w:rsidRPr="00903B46" w:rsidRDefault="007E4C72" w:rsidP="00775FFD">
            <w:pPr>
              <w:pStyle w:val="TableParagraph"/>
              <w:tabs>
                <w:tab w:val="left" w:pos="0"/>
              </w:tabs>
              <w:kinsoku w:val="0"/>
              <w:overflowPunct w:val="0"/>
              <w:rPr>
                <w:sz w:val="22"/>
                <w:szCs w:val="22"/>
                <w:lang w:val="lt-LT"/>
              </w:rPr>
            </w:pPr>
            <w:r w:rsidRPr="00903B46">
              <w:rPr>
                <w:b/>
                <w:bCs/>
                <w:sz w:val="22"/>
                <w:szCs w:val="22"/>
                <w:lang w:val="lt-LT"/>
              </w:rPr>
              <w:t>2 - 6 metai</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0570D87B" w14:textId="77777777" w:rsidR="007E4C72" w:rsidRPr="00903B46" w:rsidRDefault="007E4C72" w:rsidP="00775FFD">
            <w:pPr>
              <w:pStyle w:val="TableParagraph"/>
              <w:tabs>
                <w:tab w:val="left" w:pos="0"/>
              </w:tabs>
              <w:kinsoku w:val="0"/>
              <w:overflowPunct w:val="0"/>
              <w:rPr>
                <w:sz w:val="22"/>
                <w:szCs w:val="22"/>
                <w:lang w:val="lt-LT"/>
              </w:rPr>
            </w:pPr>
            <w:r w:rsidRPr="00903B46">
              <w:rPr>
                <w:b/>
                <w:bCs/>
                <w:w w:val="99"/>
                <w:sz w:val="22"/>
                <w:szCs w:val="22"/>
                <w:lang w:val="lt-LT"/>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52D9FEE" w14:textId="77777777" w:rsidR="007E4C72" w:rsidRPr="00903B46" w:rsidRDefault="007E4C72" w:rsidP="00775FFD">
            <w:pPr>
              <w:pStyle w:val="TableParagraph"/>
              <w:tabs>
                <w:tab w:val="left" w:pos="0"/>
              </w:tabs>
              <w:kinsoku w:val="0"/>
              <w:overflowPunct w:val="0"/>
              <w:ind w:left="101"/>
              <w:rPr>
                <w:b/>
                <w:bCs/>
                <w:sz w:val="22"/>
                <w:szCs w:val="22"/>
                <w:lang w:val="lt-LT"/>
              </w:rPr>
            </w:pPr>
            <w:r w:rsidRPr="00903B46">
              <w:rPr>
                <w:b/>
                <w:bCs/>
                <w:sz w:val="22"/>
                <w:szCs w:val="22"/>
                <w:lang w:val="lt-LT"/>
              </w:rPr>
              <w:t>Nuo gimimo -</w:t>
            </w:r>
          </w:p>
          <w:p w14:paraId="525D3E9C" w14:textId="7D24E33D" w:rsidR="007E4C72" w:rsidRPr="00903B46" w:rsidRDefault="007E4C72" w:rsidP="00775FFD">
            <w:pPr>
              <w:pStyle w:val="TableParagraph"/>
              <w:tabs>
                <w:tab w:val="left" w:pos="0"/>
              </w:tabs>
              <w:kinsoku w:val="0"/>
              <w:overflowPunct w:val="0"/>
              <w:ind w:left="101"/>
              <w:rPr>
                <w:sz w:val="22"/>
                <w:szCs w:val="22"/>
                <w:lang w:val="lt-LT"/>
              </w:rPr>
            </w:pPr>
            <w:r w:rsidRPr="00903B46">
              <w:rPr>
                <w:b/>
                <w:bCs/>
                <w:sz w:val="22"/>
                <w:szCs w:val="22"/>
                <w:lang w:val="lt-LT"/>
              </w:rPr>
              <w:t xml:space="preserve"> 2 metai</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5E37B5A5" w14:textId="77777777" w:rsidR="007E4C72" w:rsidRPr="00903B46" w:rsidRDefault="007E4C72" w:rsidP="00775FFD">
            <w:pPr>
              <w:pStyle w:val="TableParagraph"/>
              <w:tabs>
                <w:tab w:val="left" w:pos="0"/>
              </w:tabs>
              <w:kinsoku w:val="0"/>
              <w:overflowPunct w:val="0"/>
              <w:rPr>
                <w:sz w:val="22"/>
                <w:szCs w:val="22"/>
                <w:lang w:val="lt-LT"/>
              </w:rPr>
            </w:pPr>
            <w:r w:rsidRPr="00903B46">
              <w:rPr>
                <w:b/>
                <w:bCs/>
                <w:w w:val="99"/>
                <w:sz w:val="22"/>
                <w:szCs w:val="22"/>
                <w:lang w:val="lt-LT"/>
              </w:rPr>
              <w:t>N</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A406604" w14:textId="0B2E98AB" w:rsidR="007E4C72" w:rsidRPr="00903B46" w:rsidRDefault="007E4C72" w:rsidP="00775FFD">
            <w:pPr>
              <w:pStyle w:val="TableParagraph"/>
              <w:tabs>
                <w:tab w:val="left" w:pos="0"/>
              </w:tabs>
              <w:kinsoku w:val="0"/>
              <w:overflowPunct w:val="0"/>
              <w:ind w:left="101"/>
              <w:rPr>
                <w:sz w:val="22"/>
                <w:szCs w:val="22"/>
                <w:lang w:val="lt-LT"/>
              </w:rPr>
            </w:pPr>
            <w:r w:rsidRPr="00903B46">
              <w:rPr>
                <w:b/>
                <w:bCs/>
                <w:sz w:val="22"/>
                <w:szCs w:val="22"/>
                <w:lang w:val="lt-LT"/>
              </w:rPr>
              <w:t>0,5 - 2 metai</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33967096" w14:textId="77777777" w:rsidR="007E4C72" w:rsidRPr="00903B46" w:rsidRDefault="007E4C72" w:rsidP="00775FFD">
            <w:pPr>
              <w:pStyle w:val="TableParagraph"/>
              <w:tabs>
                <w:tab w:val="left" w:pos="0"/>
              </w:tabs>
              <w:kinsoku w:val="0"/>
              <w:overflowPunct w:val="0"/>
              <w:ind w:right="60"/>
              <w:jc w:val="center"/>
              <w:rPr>
                <w:sz w:val="22"/>
                <w:szCs w:val="22"/>
                <w:lang w:val="lt-LT"/>
              </w:rPr>
            </w:pPr>
            <w:r w:rsidRPr="00903B46">
              <w:rPr>
                <w:b/>
                <w:bCs/>
                <w:w w:val="99"/>
                <w:sz w:val="22"/>
                <w:szCs w:val="22"/>
                <w:lang w:val="lt-LT"/>
              </w:rPr>
              <w:t>N</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D69E8C2" w14:textId="77777777" w:rsidR="007E4C72" w:rsidRPr="00903B46" w:rsidRDefault="007E4C72" w:rsidP="00775FFD">
            <w:pPr>
              <w:pStyle w:val="TableParagraph"/>
              <w:tabs>
                <w:tab w:val="left" w:pos="0"/>
              </w:tabs>
              <w:kinsoku w:val="0"/>
              <w:overflowPunct w:val="0"/>
              <w:ind w:left="101"/>
              <w:rPr>
                <w:b/>
                <w:bCs/>
                <w:sz w:val="22"/>
                <w:szCs w:val="22"/>
                <w:lang w:val="lt-LT"/>
              </w:rPr>
            </w:pPr>
            <w:r w:rsidRPr="00903B46">
              <w:rPr>
                <w:b/>
                <w:bCs/>
                <w:sz w:val="22"/>
                <w:szCs w:val="22"/>
                <w:lang w:val="lt-LT"/>
              </w:rPr>
              <w:t>Nuo gimimo -</w:t>
            </w:r>
          </w:p>
          <w:p w14:paraId="53133224" w14:textId="15A39531" w:rsidR="007E4C72" w:rsidRPr="00903B46" w:rsidRDefault="007E4C72" w:rsidP="00775FFD">
            <w:pPr>
              <w:pStyle w:val="TableParagraph"/>
              <w:tabs>
                <w:tab w:val="left" w:pos="0"/>
              </w:tabs>
              <w:kinsoku w:val="0"/>
              <w:overflowPunct w:val="0"/>
              <w:ind w:left="101"/>
              <w:rPr>
                <w:sz w:val="22"/>
                <w:szCs w:val="22"/>
                <w:lang w:val="lt-LT"/>
              </w:rPr>
            </w:pPr>
            <w:r w:rsidRPr="00903B46">
              <w:rPr>
                <w:b/>
                <w:bCs/>
                <w:sz w:val="22"/>
                <w:szCs w:val="22"/>
                <w:lang w:val="lt-LT"/>
              </w:rPr>
              <w:t xml:space="preserve"> 0,5 metų</w:t>
            </w:r>
          </w:p>
        </w:tc>
      </w:tr>
      <w:tr w:rsidR="007E4C72" w:rsidRPr="00903B46" w14:paraId="3FBD5F0F" w14:textId="77777777" w:rsidTr="00197375">
        <w:trPr>
          <w:trHeight w:val="515"/>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CFD6EA4"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0,5-3 val. po vartojimo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018A734E" w14:textId="77777777" w:rsidR="007E4C72" w:rsidRPr="00903B46" w:rsidRDefault="007E4C72" w:rsidP="00775FFD">
            <w:pPr>
              <w:pStyle w:val="TableParagraph"/>
              <w:tabs>
                <w:tab w:val="left" w:pos="0"/>
              </w:tabs>
              <w:kinsoku w:val="0"/>
              <w:overflowPunct w:val="0"/>
              <w:rPr>
                <w:sz w:val="22"/>
                <w:szCs w:val="22"/>
                <w:lang w:val="lt-LT"/>
              </w:rPr>
            </w:pPr>
            <w:r w:rsidRPr="00903B46">
              <w:rPr>
                <w:w w:val="99"/>
                <w:sz w:val="22"/>
                <w:szCs w:val="22"/>
                <w:lang w:val="lt-LT"/>
              </w:rPr>
              <w:t>5</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7763620" w14:textId="77777777" w:rsidR="007E4C72" w:rsidRPr="00903B46" w:rsidRDefault="007E4C72" w:rsidP="00775FFD">
            <w:pPr>
              <w:pStyle w:val="TableParagraph"/>
              <w:tabs>
                <w:tab w:val="left" w:pos="0"/>
              </w:tabs>
              <w:kinsoku w:val="0"/>
              <w:overflowPunct w:val="0"/>
              <w:spacing w:line="252" w:lineRule="exact"/>
              <w:rPr>
                <w:sz w:val="22"/>
                <w:szCs w:val="22"/>
                <w:lang w:val="lt-LT"/>
              </w:rPr>
            </w:pPr>
            <w:r w:rsidRPr="00903B46">
              <w:rPr>
                <w:sz w:val="22"/>
                <w:szCs w:val="22"/>
                <w:lang w:val="lt-LT"/>
              </w:rPr>
              <w:t>164,7</w:t>
            </w:r>
          </w:p>
          <w:p w14:paraId="4D074BB5" w14:textId="77777777" w:rsidR="007E4C72" w:rsidRPr="00903B46" w:rsidRDefault="007E4C72" w:rsidP="00775FFD">
            <w:pPr>
              <w:pStyle w:val="TableParagraph"/>
              <w:tabs>
                <w:tab w:val="left" w:pos="0"/>
              </w:tabs>
              <w:kinsoku w:val="0"/>
              <w:overflowPunct w:val="0"/>
              <w:spacing w:line="252" w:lineRule="exact"/>
              <w:rPr>
                <w:sz w:val="22"/>
                <w:szCs w:val="22"/>
                <w:lang w:val="lt-LT"/>
              </w:rPr>
            </w:pPr>
            <w:r w:rsidRPr="00903B46">
              <w:rPr>
                <w:sz w:val="22"/>
                <w:szCs w:val="22"/>
                <w:lang w:val="lt-LT"/>
              </w:rPr>
              <w:t>(108-283)</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BF03B24"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25</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3A19AC7F" w14:textId="77777777" w:rsidR="007E4C72" w:rsidRPr="00903B46" w:rsidRDefault="007E4C72"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111,2</w:t>
            </w:r>
          </w:p>
          <w:p w14:paraId="05FB4481" w14:textId="77777777" w:rsidR="007E4C72" w:rsidRPr="00903B46" w:rsidRDefault="007E4C72"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(22,9-320)</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137FBD77" w14:textId="77777777" w:rsidR="007E4C72" w:rsidRPr="00903B46" w:rsidRDefault="007E4C72" w:rsidP="00775FFD">
            <w:pPr>
              <w:pStyle w:val="TableParagraph"/>
              <w:tabs>
                <w:tab w:val="left" w:pos="0"/>
              </w:tabs>
              <w:kinsoku w:val="0"/>
              <w:overflowPunct w:val="0"/>
              <w:rPr>
                <w:sz w:val="22"/>
                <w:szCs w:val="22"/>
                <w:lang w:val="lt-LT"/>
              </w:rPr>
            </w:pPr>
            <w:r w:rsidRPr="00903B46">
              <w:rPr>
                <w:sz w:val="22"/>
                <w:szCs w:val="22"/>
                <w:lang w:val="lt-LT"/>
              </w:rPr>
              <w:t>13</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6944557" w14:textId="77777777" w:rsidR="007E4C72" w:rsidRPr="00903B46" w:rsidRDefault="007E4C72"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114,3</w:t>
            </w:r>
          </w:p>
          <w:p w14:paraId="2134DC8B" w14:textId="77777777" w:rsidR="007E4C72" w:rsidRPr="00903B46" w:rsidRDefault="007E4C72"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(22,9-346)</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3FD9458" w14:textId="77777777" w:rsidR="007E4C72" w:rsidRPr="00903B46" w:rsidRDefault="007E4C72" w:rsidP="00775FFD">
            <w:pPr>
              <w:pStyle w:val="TableParagraph"/>
              <w:tabs>
                <w:tab w:val="left" w:pos="0"/>
              </w:tabs>
              <w:kinsoku w:val="0"/>
              <w:overflowPunct w:val="0"/>
              <w:ind w:left="83" w:right="83"/>
              <w:jc w:val="center"/>
              <w:rPr>
                <w:sz w:val="22"/>
                <w:szCs w:val="22"/>
                <w:lang w:val="lt-LT"/>
              </w:rPr>
            </w:pPr>
            <w:r w:rsidRPr="00903B46">
              <w:rPr>
                <w:sz w:val="22"/>
                <w:szCs w:val="22"/>
                <w:lang w:val="lt-LT"/>
              </w:rPr>
              <w:t>12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230B143" w14:textId="77777777" w:rsidR="007E4C72" w:rsidRPr="00903B46" w:rsidRDefault="007E4C72"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108,0</w:t>
            </w:r>
          </w:p>
          <w:p w14:paraId="110D2126" w14:textId="77777777" w:rsidR="007E4C72" w:rsidRPr="00903B46" w:rsidRDefault="007E4C72"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(19,2-320)</w:t>
            </w:r>
          </w:p>
        </w:tc>
      </w:tr>
      <w:tr w:rsidR="007E4C72" w:rsidRPr="00903B46" w14:paraId="0C9C2D32" w14:textId="77777777" w:rsidTr="00197375">
        <w:trPr>
          <w:trHeight w:val="51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EF49B63" w14:textId="77777777" w:rsidR="007E4C72" w:rsidRPr="00903B46" w:rsidRDefault="007E4C72" w:rsidP="00775FFD">
            <w:pPr>
              <w:pStyle w:val="TableParagraph"/>
              <w:tabs>
                <w:tab w:val="left" w:pos="0"/>
              </w:tabs>
              <w:kinsoku w:val="0"/>
              <w:overflowPunct w:val="0"/>
              <w:spacing w:before="1"/>
              <w:rPr>
                <w:sz w:val="22"/>
                <w:szCs w:val="22"/>
                <w:lang w:val="lt-LT"/>
              </w:rPr>
            </w:pPr>
            <w:r w:rsidRPr="00903B46">
              <w:rPr>
                <w:sz w:val="22"/>
                <w:szCs w:val="22"/>
                <w:lang w:val="lt-LT"/>
              </w:rPr>
              <w:t>7-8 val. po vartojimo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68FA161B" w14:textId="77777777" w:rsidR="007E4C72" w:rsidRPr="00903B46" w:rsidRDefault="007E4C72" w:rsidP="00775FFD">
            <w:pPr>
              <w:pStyle w:val="TableParagraph"/>
              <w:tabs>
                <w:tab w:val="left" w:pos="0"/>
              </w:tabs>
              <w:kinsoku w:val="0"/>
              <w:overflowPunct w:val="0"/>
              <w:spacing w:before="1"/>
              <w:rPr>
                <w:sz w:val="22"/>
                <w:szCs w:val="22"/>
                <w:lang w:val="lt-LT"/>
              </w:rPr>
            </w:pPr>
            <w:r w:rsidRPr="00903B46">
              <w:rPr>
                <w:w w:val="99"/>
                <w:sz w:val="22"/>
                <w:szCs w:val="22"/>
                <w:lang w:val="lt-LT"/>
              </w:rPr>
              <w:t>3</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5D2EEE49" w14:textId="77777777" w:rsidR="007E4C72" w:rsidRPr="00903B46" w:rsidRDefault="007E4C72" w:rsidP="00775FFD">
            <w:pPr>
              <w:pStyle w:val="TableParagraph"/>
              <w:tabs>
                <w:tab w:val="left" w:pos="0"/>
              </w:tabs>
              <w:kinsoku w:val="0"/>
              <w:overflowPunct w:val="0"/>
              <w:spacing w:before="1" w:line="252" w:lineRule="exact"/>
              <w:rPr>
                <w:sz w:val="22"/>
                <w:szCs w:val="22"/>
                <w:lang w:val="lt-LT"/>
              </w:rPr>
            </w:pPr>
            <w:r w:rsidRPr="00903B46">
              <w:rPr>
                <w:sz w:val="22"/>
                <w:szCs w:val="22"/>
                <w:lang w:val="lt-LT"/>
              </w:rPr>
              <w:t>33,2</w:t>
            </w:r>
          </w:p>
          <w:p w14:paraId="6C78569C" w14:textId="77777777" w:rsidR="007E4C72" w:rsidRPr="00903B46" w:rsidRDefault="007E4C72" w:rsidP="00775FFD">
            <w:pPr>
              <w:pStyle w:val="TableParagraph"/>
              <w:tabs>
                <w:tab w:val="left" w:pos="0"/>
              </w:tabs>
              <w:kinsoku w:val="0"/>
              <w:overflowPunct w:val="0"/>
              <w:spacing w:line="252" w:lineRule="exact"/>
              <w:rPr>
                <w:sz w:val="22"/>
                <w:szCs w:val="22"/>
                <w:lang w:val="lt-LT"/>
              </w:rPr>
            </w:pPr>
            <w:r w:rsidRPr="00903B46">
              <w:rPr>
                <w:sz w:val="22"/>
                <w:szCs w:val="22"/>
                <w:lang w:val="lt-LT"/>
              </w:rPr>
              <w:t>(18,7-99,7)</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5F9F94AF" w14:textId="77777777" w:rsidR="007E4C72" w:rsidRPr="00903B46" w:rsidRDefault="007E4C72" w:rsidP="00775FFD">
            <w:pPr>
              <w:pStyle w:val="TableParagraph"/>
              <w:tabs>
                <w:tab w:val="left" w:pos="0"/>
              </w:tabs>
              <w:kinsoku w:val="0"/>
              <w:overflowPunct w:val="0"/>
              <w:spacing w:before="1"/>
              <w:rPr>
                <w:sz w:val="22"/>
                <w:szCs w:val="22"/>
                <w:lang w:val="lt-LT"/>
              </w:rPr>
            </w:pPr>
            <w:r w:rsidRPr="00903B46">
              <w:rPr>
                <w:sz w:val="22"/>
                <w:szCs w:val="22"/>
                <w:lang w:val="lt-LT"/>
              </w:rPr>
              <w:t>23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817DAB7" w14:textId="77777777" w:rsidR="007E4C72" w:rsidRPr="00903B46" w:rsidRDefault="007E4C72" w:rsidP="00775FFD">
            <w:pPr>
              <w:pStyle w:val="TableParagraph"/>
              <w:tabs>
                <w:tab w:val="left" w:pos="0"/>
              </w:tabs>
              <w:kinsoku w:val="0"/>
              <w:overflowPunct w:val="0"/>
              <w:spacing w:before="1" w:line="252" w:lineRule="exact"/>
              <w:ind w:left="101"/>
              <w:rPr>
                <w:sz w:val="22"/>
                <w:szCs w:val="22"/>
                <w:lang w:val="lt-LT"/>
              </w:rPr>
            </w:pPr>
            <w:r w:rsidRPr="00903B46">
              <w:rPr>
                <w:sz w:val="22"/>
                <w:szCs w:val="22"/>
                <w:lang w:val="lt-LT"/>
              </w:rPr>
              <w:t>18,7</w:t>
            </w:r>
          </w:p>
          <w:p w14:paraId="162E497E" w14:textId="77777777" w:rsidR="007E4C72" w:rsidRPr="00903B46" w:rsidRDefault="007E4C72"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(10,1-36,5)</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8C6244B" w14:textId="77777777" w:rsidR="007E4C72" w:rsidRPr="00903B46" w:rsidRDefault="007E4C72" w:rsidP="00775FFD">
            <w:pPr>
              <w:pStyle w:val="TableParagraph"/>
              <w:tabs>
                <w:tab w:val="left" w:pos="0"/>
              </w:tabs>
              <w:kinsoku w:val="0"/>
              <w:overflowPunct w:val="0"/>
              <w:spacing w:before="1"/>
              <w:rPr>
                <w:sz w:val="22"/>
                <w:szCs w:val="22"/>
                <w:lang w:val="lt-LT"/>
              </w:rPr>
            </w:pPr>
            <w:r w:rsidRPr="00903B46">
              <w:rPr>
                <w:sz w:val="22"/>
                <w:szCs w:val="22"/>
                <w:lang w:val="lt-LT"/>
              </w:rPr>
              <w:t>12</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46B0998" w14:textId="77777777" w:rsidR="007E4C72" w:rsidRPr="00903B46" w:rsidRDefault="007E4C72" w:rsidP="00775FFD">
            <w:pPr>
              <w:pStyle w:val="TableParagraph"/>
              <w:tabs>
                <w:tab w:val="left" w:pos="0"/>
              </w:tabs>
              <w:kinsoku w:val="0"/>
              <w:overflowPunct w:val="0"/>
              <w:spacing w:before="1" w:line="252" w:lineRule="exact"/>
              <w:ind w:left="101"/>
              <w:rPr>
                <w:sz w:val="22"/>
                <w:szCs w:val="22"/>
                <w:lang w:val="lt-LT"/>
              </w:rPr>
            </w:pPr>
            <w:r w:rsidRPr="00903B46">
              <w:rPr>
                <w:sz w:val="22"/>
                <w:szCs w:val="22"/>
                <w:lang w:val="lt-LT"/>
              </w:rPr>
              <w:t>21,4</w:t>
            </w:r>
          </w:p>
          <w:p w14:paraId="095BD67A" w14:textId="77777777" w:rsidR="007E4C72" w:rsidRPr="00903B46" w:rsidRDefault="007E4C72"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(10,5-65,6)</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233FBA06" w14:textId="77777777" w:rsidR="007E4C72" w:rsidRPr="00903B46" w:rsidRDefault="007E4C72" w:rsidP="00775FFD">
            <w:pPr>
              <w:pStyle w:val="TableParagraph"/>
              <w:tabs>
                <w:tab w:val="left" w:pos="0"/>
              </w:tabs>
              <w:kinsoku w:val="0"/>
              <w:overflowPunct w:val="0"/>
              <w:spacing w:before="1"/>
              <w:ind w:left="83" w:right="83"/>
              <w:jc w:val="center"/>
              <w:rPr>
                <w:sz w:val="22"/>
                <w:szCs w:val="22"/>
                <w:lang w:val="lt-LT"/>
              </w:rPr>
            </w:pPr>
            <w:r w:rsidRPr="00903B46">
              <w:rPr>
                <w:sz w:val="22"/>
                <w:szCs w:val="22"/>
                <w:lang w:val="lt-LT"/>
              </w:rPr>
              <w:t>11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ED03864" w14:textId="77777777" w:rsidR="007E4C72" w:rsidRPr="00903B46" w:rsidRDefault="007E4C72" w:rsidP="00775FFD">
            <w:pPr>
              <w:pStyle w:val="TableParagraph"/>
              <w:tabs>
                <w:tab w:val="left" w:pos="0"/>
              </w:tabs>
              <w:kinsoku w:val="0"/>
              <w:overflowPunct w:val="0"/>
              <w:spacing w:before="1" w:line="252" w:lineRule="exact"/>
              <w:ind w:left="101"/>
              <w:rPr>
                <w:sz w:val="22"/>
                <w:szCs w:val="22"/>
                <w:lang w:val="lt-LT"/>
              </w:rPr>
            </w:pPr>
            <w:r w:rsidRPr="00903B46">
              <w:rPr>
                <w:sz w:val="22"/>
                <w:szCs w:val="22"/>
                <w:lang w:val="lt-LT"/>
              </w:rPr>
              <w:t>16,1</w:t>
            </w:r>
          </w:p>
          <w:p w14:paraId="751047B7" w14:textId="77777777" w:rsidR="007E4C72" w:rsidRPr="00903B46" w:rsidRDefault="007E4C72"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(1,03-33,6)</w:t>
            </w:r>
          </w:p>
        </w:tc>
      </w:tr>
    </w:tbl>
    <w:p w14:paraId="5E7E986D" w14:textId="4760961A" w:rsidR="007E4C72" w:rsidRPr="00903B46" w:rsidRDefault="007E4C72" w:rsidP="007E4C72">
      <w:pPr>
        <w:autoSpaceDE w:val="0"/>
        <w:autoSpaceDN w:val="0"/>
        <w:adjustRightInd w:val="0"/>
        <w:rPr>
          <w:rFonts w:eastAsiaTheme="minorHAnsi"/>
          <w:sz w:val="22"/>
          <w:szCs w:val="22"/>
        </w:rPr>
      </w:pPr>
      <w:r w:rsidRPr="00903B46">
        <w:rPr>
          <w:rFonts w:eastAsiaTheme="minorHAnsi"/>
          <w:sz w:val="22"/>
          <w:szCs w:val="22"/>
        </w:rPr>
        <w:t>VKP</w:t>
      </w:r>
      <w:r w:rsidR="00223221">
        <w:rPr>
          <w:rFonts w:eastAsiaTheme="minorHAnsi"/>
          <w:sz w:val="22"/>
          <w:szCs w:val="22"/>
        </w:rPr>
        <w:t> </w:t>
      </w:r>
      <w:r w:rsidRPr="00903B46">
        <w:rPr>
          <w:rFonts w:eastAsiaTheme="minorHAnsi"/>
          <w:sz w:val="22"/>
          <w:szCs w:val="22"/>
        </w:rPr>
        <w:t>=</w:t>
      </w:r>
      <w:r w:rsidR="00223221">
        <w:rPr>
          <w:rFonts w:eastAsiaTheme="minorHAnsi"/>
          <w:sz w:val="22"/>
          <w:szCs w:val="22"/>
        </w:rPr>
        <w:t> </w:t>
      </w:r>
      <w:r w:rsidRPr="00903B46">
        <w:rPr>
          <w:rFonts w:eastAsiaTheme="minorHAnsi"/>
          <w:sz w:val="22"/>
          <w:szCs w:val="22"/>
        </w:rPr>
        <w:t>vieną kartą per parą, DKP</w:t>
      </w:r>
      <w:r w:rsidR="00223221">
        <w:rPr>
          <w:rFonts w:eastAsiaTheme="minorHAnsi"/>
          <w:sz w:val="22"/>
          <w:szCs w:val="22"/>
        </w:rPr>
        <w:t> </w:t>
      </w:r>
      <w:r w:rsidRPr="00903B46">
        <w:rPr>
          <w:rFonts w:eastAsiaTheme="minorHAnsi"/>
          <w:sz w:val="22"/>
          <w:szCs w:val="22"/>
        </w:rPr>
        <w:t>=</w:t>
      </w:r>
      <w:r w:rsidR="00223221">
        <w:rPr>
          <w:rFonts w:eastAsiaTheme="minorHAnsi"/>
          <w:sz w:val="22"/>
          <w:szCs w:val="22"/>
        </w:rPr>
        <w:t> </w:t>
      </w:r>
      <w:r w:rsidRPr="00903B46">
        <w:rPr>
          <w:rFonts w:eastAsiaTheme="minorHAnsi"/>
          <w:sz w:val="22"/>
          <w:szCs w:val="22"/>
        </w:rPr>
        <w:t>du kartus per parą, TKP</w:t>
      </w:r>
      <w:r w:rsidR="00223221">
        <w:rPr>
          <w:rFonts w:eastAsiaTheme="minorHAnsi"/>
          <w:sz w:val="22"/>
          <w:szCs w:val="22"/>
        </w:rPr>
        <w:t> </w:t>
      </w:r>
      <w:r w:rsidRPr="00903B46">
        <w:rPr>
          <w:rFonts w:eastAsiaTheme="minorHAnsi"/>
          <w:sz w:val="22"/>
          <w:szCs w:val="22"/>
        </w:rPr>
        <w:t>=</w:t>
      </w:r>
      <w:r w:rsidR="00223221">
        <w:rPr>
          <w:rFonts w:eastAsiaTheme="minorHAnsi"/>
          <w:sz w:val="22"/>
          <w:szCs w:val="22"/>
        </w:rPr>
        <w:t> </w:t>
      </w:r>
      <w:r w:rsidRPr="00903B46">
        <w:rPr>
          <w:rFonts w:eastAsiaTheme="minorHAnsi"/>
          <w:sz w:val="22"/>
          <w:szCs w:val="22"/>
        </w:rPr>
        <w:t>tris kartus per parą, NA</w:t>
      </w:r>
      <w:r w:rsidR="00223221">
        <w:rPr>
          <w:rFonts w:eastAsiaTheme="minorHAnsi"/>
          <w:sz w:val="22"/>
          <w:szCs w:val="22"/>
        </w:rPr>
        <w:t> </w:t>
      </w:r>
      <w:r w:rsidRPr="00903B46">
        <w:rPr>
          <w:rFonts w:eastAsiaTheme="minorHAnsi"/>
          <w:sz w:val="22"/>
          <w:szCs w:val="22"/>
        </w:rPr>
        <w:t>=</w:t>
      </w:r>
      <w:r w:rsidR="00223221">
        <w:rPr>
          <w:rFonts w:eastAsiaTheme="minorHAnsi"/>
          <w:sz w:val="22"/>
          <w:szCs w:val="22"/>
        </w:rPr>
        <w:t> </w:t>
      </w:r>
      <w:r w:rsidRPr="00903B46">
        <w:rPr>
          <w:rFonts w:eastAsiaTheme="minorHAnsi"/>
          <w:sz w:val="22"/>
          <w:szCs w:val="22"/>
        </w:rPr>
        <w:t xml:space="preserve">neapskaičiuotas </w:t>
      </w:r>
    </w:p>
    <w:p w14:paraId="5A5E7001" w14:textId="19723C62" w:rsidR="00046193" w:rsidRPr="00197375" w:rsidRDefault="007E4C72" w:rsidP="00197375">
      <w:pPr>
        <w:pStyle w:val="Pagrindinistekstas"/>
        <w:tabs>
          <w:tab w:val="left" w:pos="0"/>
        </w:tabs>
        <w:kinsoku w:val="0"/>
        <w:overflowPunct w:val="0"/>
        <w:spacing w:before="1" w:line="252" w:lineRule="exact"/>
        <w:ind w:right="1129"/>
        <w:rPr>
          <w:rFonts w:eastAsiaTheme="minorHAnsi"/>
          <w:color w:val="000000"/>
          <w:sz w:val="22"/>
          <w:szCs w:val="22"/>
          <w:lang w:val="lt-LT"/>
        </w:rPr>
      </w:pPr>
      <w:r w:rsidRPr="007E4C72">
        <w:rPr>
          <w:rFonts w:eastAsiaTheme="minorHAnsi"/>
          <w:i w:val="0"/>
          <w:color w:val="000000"/>
          <w:sz w:val="22"/>
          <w:szCs w:val="22"/>
          <w:lang w:val="lt-LT"/>
        </w:rPr>
        <w:t>Reikšmės, mažesnės už mažiausią kiekybinio nustatymo ribą (MKNR), buvo pakeistos 1/2 MKNR, kad būtų galima atlikti statistinius skaičiavimus (MKNR</w:t>
      </w:r>
      <w:r w:rsidR="00223221">
        <w:rPr>
          <w:rFonts w:eastAsiaTheme="minorHAnsi"/>
          <w:i w:val="0"/>
          <w:color w:val="000000"/>
          <w:sz w:val="22"/>
          <w:szCs w:val="22"/>
          <w:lang w:val="lt-LT"/>
        </w:rPr>
        <w:t> </w:t>
      </w:r>
      <w:r w:rsidRPr="007E4C72">
        <w:rPr>
          <w:rFonts w:eastAsiaTheme="minorHAnsi"/>
          <w:i w:val="0"/>
          <w:color w:val="000000"/>
          <w:sz w:val="22"/>
          <w:szCs w:val="22"/>
          <w:lang w:val="lt-LT"/>
        </w:rPr>
        <w:t>=</w:t>
      </w:r>
      <w:r w:rsidR="00223221">
        <w:rPr>
          <w:rFonts w:eastAsiaTheme="minorHAnsi"/>
          <w:i w:val="0"/>
          <w:color w:val="000000"/>
          <w:sz w:val="22"/>
          <w:szCs w:val="22"/>
          <w:lang w:val="lt-LT"/>
        </w:rPr>
        <w:t> </w:t>
      </w:r>
      <w:r w:rsidRPr="007E4C72">
        <w:rPr>
          <w:rFonts w:eastAsiaTheme="minorHAnsi"/>
          <w:i w:val="0"/>
          <w:color w:val="000000"/>
          <w:sz w:val="22"/>
          <w:szCs w:val="22"/>
          <w:lang w:val="lt-LT"/>
        </w:rPr>
        <w:t>0,5</w:t>
      </w:r>
      <w:r w:rsidR="00223221">
        <w:rPr>
          <w:rFonts w:eastAsiaTheme="minorHAnsi"/>
          <w:i w:val="0"/>
          <w:color w:val="000000"/>
          <w:sz w:val="22"/>
          <w:szCs w:val="22"/>
          <w:lang w:val="lt-LT"/>
        </w:rPr>
        <w:t> </w:t>
      </w:r>
      <w:r w:rsidRPr="001C429C">
        <w:rPr>
          <w:rFonts w:eastAsiaTheme="minorHAnsi"/>
          <w:i w:val="0"/>
          <w:color w:val="000000"/>
          <w:sz w:val="22"/>
          <w:szCs w:val="22"/>
          <w:lang w:val="en-US"/>
        </w:rPr>
        <w:t>μ</w:t>
      </w:r>
      <w:r w:rsidRPr="007E4C72">
        <w:rPr>
          <w:rFonts w:eastAsiaTheme="minorHAnsi"/>
          <w:i w:val="0"/>
          <w:color w:val="000000"/>
          <w:sz w:val="22"/>
          <w:szCs w:val="22"/>
          <w:lang w:val="lt-LT"/>
        </w:rPr>
        <w:t xml:space="preserve">g/l). </w:t>
      </w:r>
    </w:p>
    <w:p w14:paraId="0BB23339" w14:textId="77777777" w:rsidR="005360CB" w:rsidRPr="0088497C" w:rsidRDefault="005360CB" w:rsidP="005360CB">
      <w:pPr>
        <w:rPr>
          <w:sz w:val="22"/>
          <w:szCs w:val="22"/>
          <w:u w:val="single"/>
        </w:rPr>
      </w:pPr>
    </w:p>
    <w:p w14:paraId="4E63C5EE" w14:textId="77777777" w:rsidR="005360CB" w:rsidRPr="0088497C" w:rsidRDefault="005360CB" w:rsidP="005360CB">
      <w:pPr>
        <w:rPr>
          <w:sz w:val="22"/>
          <w:szCs w:val="22"/>
        </w:rPr>
      </w:pPr>
      <w:r w:rsidRPr="0088497C">
        <w:rPr>
          <w:sz w:val="22"/>
          <w:szCs w:val="22"/>
          <w:u w:val="single"/>
        </w:rPr>
        <w:t xml:space="preserve">Santykis tarp farmakokinetikos ir farmakodinamikos </w:t>
      </w:r>
    </w:p>
    <w:p w14:paraId="64AD2C73" w14:textId="40B0E166" w:rsidR="005360CB" w:rsidRPr="0088497C" w:rsidRDefault="005360CB" w:rsidP="005360CB">
      <w:pPr>
        <w:rPr>
          <w:sz w:val="22"/>
          <w:szCs w:val="22"/>
          <w:u w:val="single"/>
        </w:rPr>
      </w:pPr>
      <w:r w:rsidRPr="0088497C">
        <w:rPr>
          <w:sz w:val="22"/>
          <w:szCs w:val="22"/>
        </w:rPr>
        <w:t xml:space="preserve">Santykis tarp farmakokinetikos ir farmakodinamikos (FK/FD) buvo vertinimas tiriant rivaroksabano koncentraciją plazmoje ir keletą farmakodinamikos rodiklių (Xa faktoriaus slopinimą, PT, DATL, </w:t>
      </w:r>
      <w:r w:rsidRPr="0088497C">
        <w:rPr>
          <w:i/>
          <w:sz w:val="22"/>
          <w:szCs w:val="22"/>
        </w:rPr>
        <w:t>Heptest</w:t>
      </w:r>
      <w:r w:rsidRPr="0088497C">
        <w:rPr>
          <w:sz w:val="22"/>
          <w:szCs w:val="22"/>
        </w:rPr>
        <w:t>), paskyrus įvairias dozes (po 5</w:t>
      </w:r>
      <w:r w:rsidRPr="0088497C">
        <w:rPr>
          <w:sz w:val="22"/>
          <w:szCs w:val="22"/>
        </w:rPr>
        <w:noBreakHyphen/>
        <w:t>30 mg du kartus per parą). Rivaroksabano koncentracijos ir Xa faktoriaus aktyvumo santykį geriausiai apibrėžia E</w:t>
      </w:r>
      <w:r w:rsidRPr="0088497C">
        <w:rPr>
          <w:sz w:val="22"/>
          <w:szCs w:val="22"/>
          <w:vertAlign w:val="subscript"/>
        </w:rPr>
        <w:t xml:space="preserve">max </w:t>
      </w:r>
      <w:r w:rsidRPr="0088497C">
        <w:rPr>
          <w:sz w:val="22"/>
          <w:szCs w:val="22"/>
        </w:rPr>
        <w:t>modelis. Vertinant PT, duomenis geriau apibūdino tiesinių atkarpų modelis. Priklausomai nuo naudotų skirtingų PT reagentų, pasvirimo reikšmės buvo labai skirtingos. PT tyrimui naudojant Neoplastin, bazinis PT buvo apie 13 s, o pasvirimas buvo apie 3</w:t>
      </w:r>
      <w:r w:rsidRPr="0088497C">
        <w:rPr>
          <w:sz w:val="22"/>
          <w:szCs w:val="22"/>
        </w:rPr>
        <w:noBreakHyphen/>
        <w:t>4 s/(100 μg/l). FK/FD tyrimų rezultatai II ir III fazėse atitiko duomenis, kurie buvo gauti su sveikais asmenimis.</w:t>
      </w:r>
    </w:p>
    <w:p w14:paraId="628F34AE" w14:textId="77777777" w:rsidR="005360CB" w:rsidRPr="0088497C" w:rsidRDefault="005360CB" w:rsidP="005360CB">
      <w:pPr>
        <w:rPr>
          <w:sz w:val="22"/>
          <w:szCs w:val="22"/>
          <w:u w:val="single"/>
        </w:rPr>
      </w:pPr>
    </w:p>
    <w:p w14:paraId="2AE4EF8C" w14:textId="77777777" w:rsidR="005360CB" w:rsidRPr="0088497C" w:rsidRDefault="005360CB" w:rsidP="005360CB">
      <w:pPr>
        <w:rPr>
          <w:sz w:val="22"/>
          <w:szCs w:val="22"/>
        </w:rPr>
      </w:pPr>
      <w:r w:rsidRPr="0088497C">
        <w:rPr>
          <w:sz w:val="22"/>
          <w:szCs w:val="22"/>
          <w:u w:val="single"/>
        </w:rPr>
        <w:t xml:space="preserve">Vaikų populiacija </w:t>
      </w:r>
    </w:p>
    <w:p w14:paraId="2BC69CC3" w14:textId="3067877C" w:rsidR="005360CB" w:rsidRDefault="005360CB" w:rsidP="005360CB">
      <w:pPr>
        <w:keepNext/>
        <w:tabs>
          <w:tab w:val="left" w:pos="567"/>
        </w:tabs>
        <w:spacing w:line="260" w:lineRule="exact"/>
        <w:jc w:val="both"/>
        <w:outlineLvl w:val="3"/>
        <w:rPr>
          <w:sz w:val="22"/>
          <w:szCs w:val="22"/>
        </w:rPr>
      </w:pPr>
      <w:r w:rsidRPr="0088497C">
        <w:rPr>
          <w:sz w:val="22"/>
          <w:szCs w:val="22"/>
        </w:rPr>
        <w:t>Saugumas ir veiksmingumas vaikams ir</w:t>
      </w:r>
      <w:r>
        <w:rPr>
          <w:sz w:val="22"/>
          <w:szCs w:val="22"/>
        </w:rPr>
        <w:t xml:space="preserve"> paaugliams </w:t>
      </w:r>
      <w:r w:rsidR="008F73DC">
        <w:rPr>
          <w:sz w:val="22"/>
          <w:szCs w:val="22"/>
        </w:rPr>
        <w:t xml:space="preserve">jaunesniems kaip </w:t>
      </w:r>
      <w:r>
        <w:rPr>
          <w:sz w:val="22"/>
          <w:szCs w:val="22"/>
        </w:rPr>
        <w:t xml:space="preserve"> 18 metų </w:t>
      </w:r>
      <w:r w:rsidR="001025AC" w:rsidRPr="00EE556A">
        <w:rPr>
          <w:sz w:val="22"/>
          <w:szCs w:val="22"/>
        </w:rPr>
        <w:t xml:space="preserve">paaugliams </w:t>
      </w:r>
      <w:r w:rsidR="001025AC">
        <w:rPr>
          <w:sz w:val="22"/>
          <w:szCs w:val="22"/>
        </w:rPr>
        <w:t>insulto ir sisteminės embolijos</w:t>
      </w:r>
      <w:r>
        <w:rPr>
          <w:sz w:val="22"/>
          <w:szCs w:val="22"/>
        </w:rPr>
        <w:t xml:space="preserve"> profilaktikos</w:t>
      </w:r>
      <w:r w:rsidR="00691338">
        <w:rPr>
          <w:sz w:val="22"/>
          <w:szCs w:val="22"/>
        </w:rPr>
        <w:t>, kai pacientams yra su vožtuvų liga nesusijęs prieširdžių virpėjimas,</w:t>
      </w:r>
      <w:r>
        <w:rPr>
          <w:sz w:val="22"/>
          <w:szCs w:val="22"/>
        </w:rPr>
        <w:t xml:space="preserve"> indikacijai neištirti.</w:t>
      </w:r>
    </w:p>
    <w:p w14:paraId="2DA0776E" w14:textId="77777777" w:rsidR="00642874" w:rsidRDefault="00642874" w:rsidP="00C43AB7">
      <w:pPr>
        <w:tabs>
          <w:tab w:val="left" w:pos="5415"/>
        </w:tabs>
        <w:rPr>
          <w:sz w:val="22"/>
          <w:szCs w:val="22"/>
        </w:rPr>
      </w:pPr>
    </w:p>
    <w:p w14:paraId="6CEE1F81" w14:textId="77777777" w:rsidR="008C7E4D" w:rsidRDefault="008C7E4D" w:rsidP="008C7E4D">
      <w:pPr>
        <w:keepNext/>
        <w:tabs>
          <w:tab w:val="left" w:pos="567"/>
        </w:tabs>
        <w:spacing w:line="260" w:lineRule="exact"/>
        <w:jc w:val="both"/>
        <w:outlineLvl w:val="3"/>
        <w:rPr>
          <w:b/>
          <w:bCs/>
          <w:sz w:val="22"/>
          <w:szCs w:val="28"/>
          <w:lang w:eastAsia="x-none"/>
        </w:rPr>
      </w:pPr>
      <w:r>
        <w:rPr>
          <w:b/>
          <w:bCs/>
          <w:sz w:val="22"/>
          <w:szCs w:val="28"/>
          <w:lang w:eastAsia="x-none"/>
        </w:rPr>
        <w:t>5.3</w:t>
      </w:r>
      <w:r>
        <w:rPr>
          <w:b/>
          <w:bCs/>
          <w:sz w:val="22"/>
          <w:szCs w:val="28"/>
          <w:lang w:eastAsia="x-none"/>
        </w:rPr>
        <w:tab/>
        <w:t>Ikiklinikinių saugumo tyrimų duomenys</w:t>
      </w:r>
    </w:p>
    <w:p w14:paraId="44EA2E5C" w14:textId="77777777" w:rsidR="00691338" w:rsidRDefault="00691338" w:rsidP="00C43AB7">
      <w:pPr>
        <w:tabs>
          <w:tab w:val="left" w:pos="5415"/>
        </w:tabs>
        <w:rPr>
          <w:sz w:val="22"/>
          <w:szCs w:val="22"/>
        </w:rPr>
      </w:pPr>
    </w:p>
    <w:p w14:paraId="5C5E8681" w14:textId="77777777" w:rsidR="008C7E4D" w:rsidRPr="00ED586B" w:rsidRDefault="008C7E4D" w:rsidP="008C7E4D">
      <w:pPr>
        <w:rPr>
          <w:sz w:val="22"/>
          <w:szCs w:val="22"/>
        </w:rPr>
      </w:pPr>
      <w:r w:rsidRPr="00ED586B">
        <w:rPr>
          <w:sz w:val="22"/>
          <w:szCs w:val="22"/>
        </w:rPr>
        <w:t xml:space="preserve">Įprastų farmakologinio saugumo, vienkartinės dozės toksiškumo, fototoksiškumo, genotoksiškumo, galimo kancerogeniškumo ir toksinio poveikio jaunikliams ikiklinikinių tyrimų duomenys specifinio pavojaus žmogui nerodo. </w:t>
      </w:r>
    </w:p>
    <w:p w14:paraId="315AE984" w14:textId="77777777" w:rsidR="008C7E4D" w:rsidRPr="00ED586B" w:rsidRDefault="008C7E4D" w:rsidP="008C7E4D">
      <w:pPr>
        <w:rPr>
          <w:sz w:val="22"/>
          <w:szCs w:val="22"/>
        </w:rPr>
      </w:pPr>
      <w:r w:rsidRPr="00ED586B">
        <w:rPr>
          <w:sz w:val="22"/>
          <w:szCs w:val="22"/>
        </w:rPr>
        <w:t xml:space="preserve">Poveikis, nustatytas kartotinių dozių toksiškumo tyrimų metu, daugiausia pasireiškė dėl nenormaliai stipraus farmakodinaminio rivaroksabano poveikio. Atliekant tyrimus su žiurkėmis, buvo nustatyti didesni IgG ir IgA lygiai plazmoje, esant kliniškai reikšmingai ekspozicijai. </w:t>
      </w:r>
    </w:p>
    <w:p w14:paraId="07BD40F4" w14:textId="0EC5650F" w:rsidR="008C7E4D" w:rsidRPr="00ED586B" w:rsidRDefault="008C7E4D" w:rsidP="008C7E4D">
      <w:pPr>
        <w:rPr>
          <w:sz w:val="22"/>
          <w:szCs w:val="22"/>
        </w:rPr>
      </w:pPr>
      <w:r w:rsidRPr="00ED586B">
        <w:rPr>
          <w:sz w:val="22"/>
          <w:szCs w:val="22"/>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w:t>
      </w:r>
      <w:r w:rsidR="0052583C">
        <w:rPr>
          <w:sz w:val="22"/>
          <w:szCs w:val="22"/>
        </w:rPr>
        <w:t>formavimosi sutrikimų</w:t>
      </w:r>
      <w:r w:rsidR="0052583C" w:rsidRPr="00ED586B">
        <w:rPr>
          <w:sz w:val="22"/>
          <w:szCs w:val="22"/>
        </w:rPr>
        <w:t xml:space="preserve"> </w:t>
      </w:r>
      <w:r w:rsidRPr="00ED586B">
        <w:rPr>
          <w:sz w:val="22"/>
          <w:szCs w:val="22"/>
        </w:rPr>
        <w:t xml:space="preserve">dažnis bei pakitimai placentoje, esant kliniškai reikšmingoms koncentracijoms plazmoje. Prenatalinių ir postnatalinių tyrimų su žiurkėmis duomenimis, skiriant vaikingoms patelėms toksiškas dozes, nustatytas sumažėjęs atsivestų jauniklių išgyvenamumas. </w:t>
      </w:r>
    </w:p>
    <w:p w14:paraId="40524D01" w14:textId="77777777" w:rsidR="008C7E4D" w:rsidRDefault="008C7E4D" w:rsidP="00C43AB7">
      <w:pPr>
        <w:tabs>
          <w:tab w:val="left" w:pos="5415"/>
        </w:tabs>
        <w:rPr>
          <w:sz w:val="22"/>
          <w:szCs w:val="22"/>
        </w:rPr>
      </w:pPr>
    </w:p>
    <w:p w14:paraId="21E18001" w14:textId="77777777" w:rsidR="00BC51BF" w:rsidRDefault="00BC51BF" w:rsidP="00BC51BF">
      <w:pPr>
        <w:rPr>
          <w:sz w:val="22"/>
          <w:szCs w:val="22"/>
        </w:rPr>
      </w:pPr>
      <w:r>
        <w:rPr>
          <w:sz w:val="22"/>
          <w:szCs w:val="22"/>
        </w:rPr>
        <w:t>Rivaroksabanas buvo tiriamas su žiurkių jaunikliais, pradedant 4 diena po atsivedimo ir taikant gydymą ne ilgiau kaip 3 mėnesius. Tyrimas parodė, kad padidėja nuo dozės nepriklausomo kraujavimo atvejų periinsuliarinėje galvos smegenų dalyje. Akivaizdžių duomenų, rodančių specifinį toksinį poveikį tiksliniams organams, nenustatyta.</w:t>
      </w:r>
    </w:p>
    <w:p w14:paraId="61A908A1" w14:textId="6668E26E" w:rsidR="00F4425A" w:rsidRDefault="00F4425A" w:rsidP="00C43AB7">
      <w:pPr>
        <w:tabs>
          <w:tab w:val="left" w:pos="5415"/>
        </w:tabs>
        <w:rPr>
          <w:sz w:val="22"/>
          <w:szCs w:val="22"/>
        </w:rPr>
      </w:pPr>
    </w:p>
    <w:p w14:paraId="7C7A137B" w14:textId="77777777" w:rsidR="0036111D" w:rsidRDefault="0036111D" w:rsidP="00C43AB7">
      <w:pPr>
        <w:tabs>
          <w:tab w:val="left" w:pos="5415"/>
        </w:tabs>
        <w:rPr>
          <w:sz w:val="22"/>
          <w:szCs w:val="22"/>
        </w:rPr>
      </w:pPr>
    </w:p>
    <w:p w14:paraId="18C2ED6D" w14:textId="77777777" w:rsidR="004B4F3B" w:rsidRDefault="004B4F3B" w:rsidP="004B4F3B">
      <w:pPr>
        <w:keepNext/>
        <w:keepLines/>
        <w:tabs>
          <w:tab w:val="left" w:pos="567"/>
        </w:tabs>
        <w:outlineLvl w:val="2"/>
        <w:rPr>
          <w:b/>
          <w:bCs/>
          <w:sz w:val="22"/>
          <w:szCs w:val="26"/>
          <w:lang w:eastAsia="x-none"/>
        </w:rPr>
      </w:pPr>
      <w:r>
        <w:rPr>
          <w:b/>
          <w:bCs/>
          <w:sz w:val="22"/>
          <w:szCs w:val="26"/>
          <w:lang w:eastAsia="x-none"/>
        </w:rPr>
        <w:t>6.</w:t>
      </w:r>
      <w:r>
        <w:rPr>
          <w:b/>
          <w:bCs/>
          <w:sz w:val="22"/>
          <w:szCs w:val="26"/>
          <w:lang w:eastAsia="x-none"/>
        </w:rPr>
        <w:tab/>
        <w:t>FARMACINĖ INFORMACIJA</w:t>
      </w:r>
    </w:p>
    <w:p w14:paraId="091B2DD7" w14:textId="77777777" w:rsidR="004B4F3B" w:rsidRDefault="004B4F3B" w:rsidP="004B4F3B">
      <w:pPr>
        <w:rPr>
          <w:sz w:val="22"/>
          <w:szCs w:val="24"/>
        </w:rPr>
      </w:pPr>
    </w:p>
    <w:p w14:paraId="72BA5044" w14:textId="77777777" w:rsidR="004B4F3B" w:rsidRDefault="004B4F3B" w:rsidP="004B4F3B">
      <w:pPr>
        <w:keepNext/>
        <w:tabs>
          <w:tab w:val="left" w:pos="567"/>
        </w:tabs>
        <w:spacing w:line="260" w:lineRule="exact"/>
        <w:jc w:val="both"/>
        <w:outlineLvl w:val="3"/>
        <w:rPr>
          <w:b/>
          <w:bCs/>
          <w:sz w:val="22"/>
          <w:szCs w:val="28"/>
          <w:lang w:eastAsia="x-none"/>
        </w:rPr>
      </w:pPr>
      <w:r>
        <w:rPr>
          <w:b/>
          <w:bCs/>
          <w:sz w:val="22"/>
          <w:szCs w:val="28"/>
          <w:lang w:eastAsia="x-none"/>
        </w:rPr>
        <w:t>6.1</w:t>
      </w:r>
      <w:r>
        <w:rPr>
          <w:b/>
          <w:bCs/>
          <w:sz w:val="22"/>
          <w:szCs w:val="28"/>
          <w:lang w:eastAsia="x-none"/>
        </w:rPr>
        <w:tab/>
        <w:t>Pagalbinių medžiagų sąrašas</w:t>
      </w:r>
    </w:p>
    <w:p w14:paraId="70A645A0" w14:textId="77777777" w:rsidR="004B4F3B" w:rsidRDefault="004B4F3B" w:rsidP="004B4F3B">
      <w:pPr>
        <w:rPr>
          <w:sz w:val="22"/>
          <w:szCs w:val="24"/>
        </w:rPr>
      </w:pPr>
    </w:p>
    <w:p w14:paraId="35C9EDF5" w14:textId="77777777" w:rsidR="004B4F3B" w:rsidRDefault="004B4F3B" w:rsidP="004B4F3B">
      <w:pPr>
        <w:rPr>
          <w:sz w:val="22"/>
          <w:szCs w:val="24"/>
          <w:u w:val="single"/>
        </w:rPr>
      </w:pPr>
      <w:r w:rsidRPr="000C29CC">
        <w:rPr>
          <w:sz w:val="22"/>
          <w:szCs w:val="24"/>
          <w:u w:val="single"/>
        </w:rPr>
        <w:t>Tabletės šerdis</w:t>
      </w:r>
    </w:p>
    <w:p w14:paraId="1EBA99F6" w14:textId="77777777" w:rsidR="004B4F3B" w:rsidRPr="000C29CC" w:rsidRDefault="004B4F3B" w:rsidP="004B4F3B">
      <w:pPr>
        <w:rPr>
          <w:sz w:val="22"/>
          <w:szCs w:val="24"/>
        </w:rPr>
      </w:pPr>
      <w:r w:rsidRPr="000C29CC">
        <w:rPr>
          <w:sz w:val="22"/>
          <w:szCs w:val="24"/>
        </w:rPr>
        <w:t>Mikrokristalinė celiuliozė (E460)</w:t>
      </w:r>
    </w:p>
    <w:p w14:paraId="77B1308E" w14:textId="77777777" w:rsidR="004B4F3B" w:rsidRPr="000C29CC" w:rsidRDefault="004B4F3B" w:rsidP="004B4F3B">
      <w:pPr>
        <w:rPr>
          <w:sz w:val="22"/>
          <w:szCs w:val="24"/>
        </w:rPr>
      </w:pPr>
      <w:r w:rsidRPr="000C29CC">
        <w:rPr>
          <w:sz w:val="22"/>
          <w:szCs w:val="24"/>
        </w:rPr>
        <w:t>Laktozė monohidratas</w:t>
      </w:r>
    </w:p>
    <w:p w14:paraId="63A0AEA5" w14:textId="77777777" w:rsidR="004B4F3B" w:rsidRPr="000C29CC" w:rsidRDefault="004B4F3B" w:rsidP="004B4F3B">
      <w:pPr>
        <w:rPr>
          <w:sz w:val="22"/>
          <w:szCs w:val="24"/>
        </w:rPr>
      </w:pPr>
      <w:r w:rsidRPr="000C29CC">
        <w:rPr>
          <w:sz w:val="22"/>
          <w:szCs w:val="24"/>
        </w:rPr>
        <w:t>Hipromeliozė (E464)</w:t>
      </w:r>
    </w:p>
    <w:p w14:paraId="2658E1E9" w14:textId="77777777" w:rsidR="004B4F3B" w:rsidRPr="000C29CC" w:rsidRDefault="004B4F3B" w:rsidP="004B4F3B">
      <w:pPr>
        <w:rPr>
          <w:sz w:val="22"/>
          <w:szCs w:val="24"/>
        </w:rPr>
      </w:pPr>
      <w:r w:rsidRPr="000C29CC">
        <w:rPr>
          <w:sz w:val="22"/>
          <w:szCs w:val="24"/>
        </w:rPr>
        <w:t>Kroskarmeliozės natrio druska (E468)</w:t>
      </w:r>
    </w:p>
    <w:p w14:paraId="3ADF65B0" w14:textId="77777777" w:rsidR="004B4F3B" w:rsidRPr="000C29CC" w:rsidRDefault="004B4F3B" w:rsidP="004B4F3B">
      <w:pPr>
        <w:rPr>
          <w:sz w:val="22"/>
          <w:szCs w:val="24"/>
        </w:rPr>
      </w:pPr>
      <w:r w:rsidRPr="000C29CC">
        <w:rPr>
          <w:sz w:val="22"/>
          <w:szCs w:val="24"/>
        </w:rPr>
        <w:t>Magnio stearatas (E572)</w:t>
      </w:r>
    </w:p>
    <w:p w14:paraId="274CD3B3" w14:textId="77777777" w:rsidR="004B4F3B" w:rsidRPr="000C29CC" w:rsidRDefault="004B4F3B" w:rsidP="004B4F3B">
      <w:pPr>
        <w:rPr>
          <w:sz w:val="22"/>
          <w:szCs w:val="24"/>
        </w:rPr>
      </w:pPr>
      <w:r w:rsidRPr="000C29CC">
        <w:rPr>
          <w:sz w:val="22"/>
          <w:szCs w:val="24"/>
        </w:rPr>
        <w:t>Natrio laurilsulfatas</w:t>
      </w:r>
    </w:p>
    <w:p w14:paraId="49624DCC" w14:textId="77777777" w:rsidR="004B4F3B" w:rsidRDefault="004B4F3B" w:rsidP="004B4F3B">
      <w:pPr>
        <w:rPr>
          <w:sz w:val="22"/>
          <w:szCs w:val="24"/>
          <w:u w:val="single"/>
        </w:rPr>
      </w:pPr>
    </w:p>
    <w:p w14:paraId="5B4F67CB" w14:textId="77777777" w:rsidR="004B4F3B" w:rsidRDefault="004B4F3B" w:rsidP="004B4F3B">
      <w:pPr>
        <w:rPr>
          <w:sz w:val="22"/>
          <w:szCs w:val="22"/>
          <w:u w:val="single"/>
        </w:rPr>
      </w:pPr>
      <w:r w:rsidRPr="0088497C">
        <w:rPr>
          <w:sz w:val="22"/>
          <w:szCs w:val="22"/>
          <w:u w:val="single"/>
        </w:rPr>
        <w:t>Tabletės plėvelė</w:t>
      </w:r>
    </w:p>
    <w:p w14:paraId="104DCB0A" w14:textId="77777777" w:rsidR="004B4F3B" w:rsidRPr="000C29CC" w:rsidRDefault="004B4F3B" w:rsidP="004B4F3B">
      <w:pPr>
        <w:rPr>
          <w:sz w:val="22"/>
          <w:szCs w:val="22"/>
        </w:rPr>
      </w:pPr>
      <w:r w:rsidRPr="000C29CC">
        <w:rPr>
          <w:sz w:val="22"/>
          <w:szCs w:val="22"/>
        </w:rPr>
        <w:t>Skiepytasis makrogolio ir polivinilo alkoholio kopolimeras (E1209)</w:t>
      </w:r>
    </w:p>
    <w:p w14:paraId="1372EE84" w14:textId="77777777" w:rsidR="004B4F3B" w:rsidRPr="000C29CC" w:rsidRDefault="004B4F3B" w:rsidP="004B4F3B">
      <w:pPr>
        <w:rPr>
          <w:sz w:val="22"/>
          <w:szCs w:val="24"/>
        </w:rPr>
      </w:pPr>
      <w:r w:rsidRPr="000C29CC">
        <w:rPr>
          <w:sz w:val="22"/>
          <w:szCs w:val="24"/>
        </w:rPr>
        <w:t>Talkas (E553b)</w:t>
      </w:r>
    </w:p>
    <w:p w14:paraId="3B34F40D" w14:textId="77777777" w:rsidR="004B4F3B" w:rsidRPr="000C29CC" w:rsidRDefault="004B4F3B" w:rsidP="004B4F3B">
      <w:pPr>
        <w:rPr>
          <w:sz w:val="22"/>
          <w:szCs w:val="24"/>
        </w:rPr>
      </w:pPr>
      <w:r w:rsidRPr="000C29CC">
        <w:rPr>
          <w:sz w:val="22"/>
          <w:szCs w:val="24"/>
        </w:rPr>
        <w:t>Titano dioksidas (E171)</w:t>
      </w:r>
    </w:p>
    <w:p w14:paraId="7983761A" w14:textId="77777777" w:rsidR="004B4F3B" w:rsidRPr="000C29CC" w:rsidRDefault="004B4F3B" w:rsidP="004B4F3B">
      <w:pPr>
        <w:rPr>
          <w:sz w:val="22"/>
          <w:szCs w:val="24"/>
        </w:rPr>
      </w:pPr>
      <w:r w:rsidRPr="000C29CC">
        <w:rPr>
          <w:sz w:val="22"/>
          <w:szCs w:val="24"/>
        </w:rPr>
        <w:t>Glicerolio monokaprilokapratas (E471)</w:t>
      </w:r>
    </w:p>
    <w:p w14:paraId="4356CC6A" w14:textId="77777777" w:rsidR="004B4F3B" w:rsidRPr="000C29CC" w:rsidRDefault="004B4F3B" w:rsidP="004B4F3B">
      <w:pPr>
        <w:rPr>
          <w:sz w:val="22"/>
          <w:szCs w:val="24"/>
        </w:rPr>
      </w:pPr>
      <w:r w:rsidRPr="000C29CC">
        <w:rPr>
          <w:sz w:val="22"/>
          <w:szCs w:val="24"/>
        </w:rPr>
        <w:t>Polivinilo alkoholis (E1203)</w:t>
      </w:r>
    </w:p>
    <w:p w14:paraId="73ECD9D8" w14:textId="77777777" w:rsidR="004B4F3B" w:rsidRDefault="004B4F3B" w:rsidP="004B4F3B">
      <w:pPr>
        <w:rPr>
          <w:sz w:val="22"/>
          <w:szCs w:val="24"/>
        </w:rPr>
      </w:pPr>
      <w:r w:rsidRPr="000C29CC">
        <w:rPr>
          <w:sz w:val="22"/>
          <w:szCs w:val="24"/>
        </w:rPr>
        <w:t>Raudonasis geležies oksidas (E172)</w:t>
      </w:r>
    </w:p>
    <w:p w14:paraId="2CFCB609" w14:textId="243F16CF" w:rsidR="00816167" w:rsidRPr="000C29CC" w:rsidRDefault="00816167" w:rsidP="004B4F3B">
      <w:pPr>
        <w:rPr>
          <w:sz w:val="22"/>
          <w:szCs w:val="24"/>
        </w:rPr>
      </w:pPr>
      <w:r>
        <w:rPr>
          <w:sz w:val="22"/>
          <w:szCs w:val="24"/>
        </w:rPr>
        <w:t xml:space="preserve">Geltonasis geležies </w:t>
      </w:r>
      <w:r w:rsidR="003D33CB">
        <w:rPr>
          <w:sz w:val="22"/>
          <w:szCs w:val="24"/>
        </w:rPr>
        <w:t>oksidas (E172)</w:t>
      </w:r>
    </w:p>
    <w:p w14:paraId="606E1D6A" w14:textId="77777777" w:rsidR="004B4F3B" w:rsidRPr="000C29CC" w:rsidRDefault="004B4F3B" w:rsidP="004B4F3B">
      <w:pPr>
        <w:rPr>
          <w:sz w:val="22"/>
          <w:szCs w:val="24"/>
        </w:rPr>
      </w:pPr>
      <w:r w:rsidRPr="000C29CC">
        <w:rPr>
          <w:sz w:val="22"/>
          <w:szCs w:val="24"/>
        </w:rPr>
        <w:t>Išgrynintas vanduo</w:t>
      </w:r>
    </w:p>
    <w:p w14:paraId="7B6B65B6" w14:textId="77777777" w:rsidR="004B4F3B" w:rsidRPr="000C29CC" w:rsidRDefault="004B4F3B" w:rsidP="004B4F3B">
      <w:pPr>
        <w:rPr>
          <w:sz w:val="22"/>
          <w:szCs w:val="24"/>
          <w:u w:val="single"/>
        </w:rPr>
      </w:pPr>
    </w:p>
    <w:p w14:paraId="622A0122" w14:textId="77777777" w:rsidR="004B4F3B" w:rsidRDefault="004B4F3B" w:rsidP="004B4F3B">
      <w:pPr>
        <w:keepNext/>
        <w:tabs>
          <w:tab w:val="left" w:pos="567"/>
        </w:tabs>
        <w:spacing w:line="260" w:lineRule="exact"/>
        <w:jc w:val="both"/>
        <w:outlineLvl w:val="3"/>
        <w:rPr>
          <w:b/>
          <w:bCs/>
          <w:sz w:val="22"/>
          <w:szCs w:val="28"/>
          <w:lang w:eastAsia="x-none"/>
        </w:rPr>
      </w:pPr>
      <w:r>
        <w:rPr>
          <w:b/>
          <w:bCs/>
          <w:sz w:val="22"/>
          <w:szCs w:val="28"/>
          <w:lang w:eastAsia="x-none"/>
        </w:rPr>
        <w:t>6.2</w:t>
      </w:r>
      <w:r>
        <w:rPr>
          <w:b/>
          <w:bCs/>
          <w:sz w:val="22"/>
          <w:szCs w:val="28"/>
          <w:lang w:eastAsia="x-none"/>
        </w:rPr>
        <w:tab/>
        <w:t>Nesuderinamumas</w:t>
      </w:r>
    </w:p>
    <w:p w14:paraId="007A65AC" w14:textId="77777777" w:rsidR="004B4F3B" w:rsidRDefault="004B4F3B" w:rsidP="004B4F3B">
      <w:pPr>
        <w:rPr>
          <w:sz w:val="22"/>
          <w:szCs w:val="24"/>
        </w:rPr>
      </w:pPr>
    </w:p>
    <w:p w14:paraId="729B35AC" w14:textId="77777777" w:rsidR="004B4F3B" w:rsidRDefault="004B4F3B" w:rsidP="004B4F3B">
      <w:pPr>
        <w:rPr>
          <w:sz w:val="22"/>
          <w:szCs w:val="24"/>
        </w:rPr>
      </w:pPr>
      <w:r>
        <w:rPr>
          <w:sz w:val="22"/>
          <w:szCs w:val="24"/>
        </w:rPr>
        <w:t>Duomenys nebūtini.</w:t>
      </w:r>
    </w:p>
    <w:p w14:paraId="4766FE8C" w14:textId="77777777" w:rsidR="004B4F3B" w:rsidRDefault="004B4F3B" w:rsidP="004B4F3B">
      <w:pPr>
        <w:rPr>
          <w:sz w:val="22"/>
          <w:szCs w:val="24"/>
        </w:rPr>
      </w:pPr>
    </w:p>
    <w:p w14:paraId="55401800" w14:textId="77777777" w:rsidR="004B4F3B" w:rsidRDefault="004B4F3B" w:rsidP="004B4F3B">
      <w:pPr>
        <w:keepNext/>
        <w:tabs>
          <w:tab w:val="left" w:pos="567"/>
        </w:tabs>
        <w:spacing w:line="260" w:lineRule="exact"/>
        <w:jc w:val="both"/>
        <w:outlineLvl w:val="3"/>
        <w:rPr>
          <w:b/>
          <w:bCs/>
          <w:sz w:val="22"/>
          <w:szCs w:val="28"/>
          <w:lang w:eastAsia="x-none"/>
        </w:rPr>
      </w:pPr>
      <w:r>
        <w:rPr>
          <w:b/>
          <w:bCs/>
          <w:sz w:val="22"/>
          <w:szCs w:val="28"/>
          <w:lang w:eastAsia="x-none"/>
        </w:rPr>
        <w:t>6.3</w:t>
      </w:r>
      <w:r>
        <w:rPr>
          <w:b/>
          <w:bCs/>
          <w:sz w:val="22"/>
          <w:szCs w:val="28"/>
          <w:lang w:eastAsia="x-none"/>
        </w:rPr>
        <w:tab/>
        <w:t>Tinkamumo laikas</w:t>
      </w:r>
    </w:p>
    <w:p w14:paraId="16E59B5C" w14:textId="77777777" w:rsidR="004B4F3B" w:rsidRDefault="004B4F3B" w:rsidP="004B4F3B">
      <w:pPr>
        <w:rPr>
          <w:sz w:val="22"/>
          <w:szCs w:val="24"/>
        </w:rPr>
      </w:pPr>
    </w:p>
    <w:p w14:paraId="0185C65B" w14:textId="26A07A5C" w:rsidR="004B4F3B" w:rsidRDefault="004B4A33" w:rsidP="004B4F3B">
      <w:pPr>
        <w:rPr>
          <w:sz w:val="22"/>
          <w:szCs w:val="24"/>
        </w:rPr>
      </w:pPr>
      <w:r>
        <w:rPr>
          <w:sz w:val="22"/>
          <w:szCs w:val="24"/>
        </w:rPr>
        <w:t>3 metai</w:t>
      </w:r>
    </w:p>
    <w:p w14:paraId="041751CD" w14:textId="530D92E5" w:rsidR="004B4F3B" w:rsidRDefault="004B4F3B" w:rsidP="004B4F3B">
      <w:pPr>
        <w:rPr>
          <w:sz w:val="22"/>
          <w:szCs w:val="24"/>
        </w:rPr>
      </w:pPr>
      <w:r>
        <w:rPr>
          <w:sz w:val="22"/>
          <w:szCs w:val="24"/>
        </w:rPr>
        <w:t>Tinkamumo laikas po pirmojo DTPE talpyklės atidarymo: 100 dienų</w:t>
      </w:r>
      <w:r w:rsidR="009D1E70">
        <w:rPr>
          <w:sz w:val="22"/>
          <w:szCs w:val="24"/>
        </w:rPr>
        <w:t>.</w:t>
      </w:r>
    </w:p>
    <w:p w14:paraId="0DA9D68E" w14:textId="77777777" w:rsidR="004B4F3B" w:rsidRDefault="004B4F3B" w:rsidP="004B4F3B">
      <w:pPr>
        <w:rPr>
          <w:sz w:val="22"/>
          <w:szCs w:val="24"/>
        </w:rPr>
      </w:pPr>
    </w:p>
    <w:p w14:paraId="4798C396" w14:textId="582FC10F" w:rsidR="004B4F3B" w:rsidRPr="003F118A" w:rsidRDefault="004B4F3B" w:rsidP="004B4F3B">
      <w:pPr>
        <w:autoSpaceDE w:val="0"/>
        <w:autoSpaceDN w:val="0"/>
        <w:adjustRightInd w:val="0"/>
        <w:rPr>
          <w:rFonts w:eastAsiaTheme="minorHAnsi"/>
          <w:sz w:val="22"/>
          <w:szCs w:val="22"/>
          <w:u w:val="single"/>
        </w:rPr>
      </w:pPr>
      <w:r w:rsidRPr="003F118A">
        <w:rPr>
          <w:rFonts w:eastAsiaTheme="minorHAnsi"/>
          <w:sz w:val="22"/>
          <w:szCs w:val="22"/>
          <w:u w:val="single"/>
        </w:rPr>
        <w:t>Su</w:t>
      </w:r>
      <w:r w:rsidR="00856985">
        <w:rPr>
          <w:rFonts w:eastAsiaTheme="minorHAnsi"/>
          <w:sz w:val="22"/>
          <w:szCs w:val="22"/>
          <w:u w:val="single"/>
        </w:rPr>
        <w:t>smulkintos</w:t>
      </w:r>
      <w:r w:rsidRPr="003F118A">
        <w:rPr>
          <w:rFonts w:eastAsiaTheme="minorHAnsi"/>
          <w:sz w:val="22"/>
          <w:szCs w:val="22"/>
          <w:u w:val="single"/>
        </w:rPr>
        <w:t xml:space="preserve"> tabletės </w:t>
      </w:r>
    </w:p>
    <w:p w14:paraId="4A941C54" w14:textId="3B0E2EDF" w:rsidR="004B4F3B" w:rsidRPr="00063E86" w:rsidRDefault="004B4F3B" w:rsidP="004B4F3B">
      <w:pPr>
        <w:rPr>
          <w:sz w:val="22"/>
          <w:szCs w:val="22"/>
        </w:rPr>
      </w:pPr>
      <w:r w:rsidRPr="00EB52F4">
        <w:rPr>
          <w:rFonts w:eastAsiaTheme="minorHAnsi"/>
          <w:sz w:val="22"/>
          <w:szCs w:val="22"/>
        </w:rPr>
        <w:t>Su</w:t>
      </w:r>
      <w:r w:rsidR="00856985">
        <w:rPr>
          <w:rFonts w:eastAsiaTheme="minorHAnsi"/>
          <w:sz w:val="22"/>
          <w:szCs w:val="22"/>
        </w:rPr>
        <w:t>smulkintos</w:t>
      </w:r>
      <w:r w:rsidRPr="00EB52F4">
        <w:rPr>
          <w:rFonts w:eastAsiaTheme="minorHAnsi"/>
          <w:sz w:val="22"/>
          <w:szCs w:val="22"/>
        </w:rPr>
        <w:t xml:space="preserve"> rivaroksabano tabletės išlieka stabilios vandenyje ir obuolių tyrelėje iki 4 valandų.</w:t>
      </w:r>
    </w:p>
    <w:p w14:paraId="2F0F8F78" w14:textId="77777777" w:rsidR="004B4F3B" w:rsidRDefault="004B4F3B" w:rsidP="004B4F3B">
      <w:pPr>
        <w:rPr>
          <w:sz w:val="22"/>
          <w:szCs w:val="24"/>
        </w:rPr>
      </w:pPr>
    </w:p>
    <w:p w14:paraId="02FFB6FB" w14:textId="77777777" w:rsidR="004B4F3B" w:rsidRDefault="004B4F3B" w:rsidP="004B4F3B">
      <w:pPr>
        <w:keepNext/>
        <w:tabs>
          <w:tab w:val="left" w:pos="567"/>
        </w:tabs>
        <w:spacing w:line="260" w:lineRule="exact"/>
        <w:jc w:val="both"/>
        <w:outlineLvl w:val="3"/>
        <w:rPr>
          <w:b/>
          <w:bCs/>
          <w:sz w:val="22"/>
          <w:szCs w:val="28"/>
          <w:lang w:eastAsia="x-none"/>
        </w:rPr>
      </w:pPr>
      <w:r>
        <w:rPr>
          <w:b/>
          <w:bCs/>
          <w:sz w:val="22"/>
          <w:szCs w:val="28"/>
          <w:lang w:eastAsia="x-none"/>
        </w:rPr>
        <w:t>6.4</w:t>
      </w:r>
      <w:r>
        <w:rPr>
          <w:b/>
          <w:bCs/>
          <w:sz w:val="22"/>
          <w:szCs w:val="28"/>
          <w:lang w:eastAsia="x-none"/>
        </w:rPr>
        <w:tab/>
        <w:t>Specialios laikymo sąlygos</w:t>
      </w:r>
    </w:p>
    <w:p w14:paraId="271B5A21" w14:textId="77777777" w:rsidR="004B4F3B" w:rsidRDefault="004B4F3B" w:rsidP="004B4F3B">
      <w:pPr>
        <w:rPr>
          <w:sz w:val="22"/>
          <w:szCs w:val="24"/>
        </w:rPr>
      </w:pPr>
    </w:p>
    <w:p w14:paraId="5F5D7E81" w14:textId="77777777" w:rsidR="004B4F3B" w:rsidRPr="0088497C" w:rsidRDefault="004B4F3B" w:rsidP="004B4F3B">
      <w:pPr>
        <w:rPr>
          <w:sz w:val="22"/>
          <w:szCs w:val="22"/>
        </w:rPr>
      </w:pPr>
      <w:r w:rsidRPr="0088497C">
        <w:rPr>
          <w:sz w:val="22"/>
          <w:szCs w:val="22"/>
        </w:rPr>
        <w:t>Šiam vaistiniam preparatui specialių laikymo sąlygų nereikia.</w:t>
      </w:r>
    </w:p>
    <w:p w14:paraId="20CAF587" w14:textId="77777777" w:rsidR="004B4F3B" w:rsidRDefault="004B4F3B" w:rsidP="004B4F3B">
      <w:pPr>
        <w:rPr>
          <w:sz w:val="22"/>
          <w:szCs w:val="24"/>
        </w:rPr>
      </w:pPr>
      <w:r>
        <w:rPr>
          <w:sz w:val="22"/>
          <w:szCs w:val="24"/>
        </w:rPr>
        <w:t xml:space="preserve">Laikymo sąlygos po pirmojo DTPE talpyklės atidarymo: laikyti ne aukštesnėje kaip </w:t>
      </w:r>
      <w:r w:rsidRPr="004F5313">
        <w:rPr>
          <w:bCs/>
          <w:sz w:val="22"/>
          <w:szCs w:val="22"/>
        </w:rPr>
        <w:t>25 °C</w:t>
      </w:r>
      <w:r>
        <w:rPr>
          <w:bCs/>
          <w:sz w:val="22"/>
          <w:szCs w:val="22"/>
        </w:rPr>
        <w:t xml:space="preserve"> temperatūroje</w:t>
      </w:r>
      <w:r w:rsidRPr="004F5313">
        <w:rPr>
          <w:bCs/>
          <w:sz w:val="22"/>
          <w:szCs w:val="22"/>
        </w:rPr>
        <w:t>.</w:t>
      </w:r>
    </w:p>
    <w:p w14:paraId="253A0DA4" w14:textId="77777777" w:rsidR="004B4F3B" w:rsidRPr="00063E86" w:rsidRDefault="004B4F3B" w:rsidP="004B4F3B">
      <w:pPr>
        <w:rPr>
          <w:sz w:val="22"/>
          <w:szCs w:val="24"/>
        </w:rPr>
      </w:pPr>
    </w:p>
    <w:p w14:paraId="3F2A1F00" w14:textId="77777777" w:rsidR="004B4F3B" w:rsidRDefault="004B4F3B" w:rsidP="004B4F3B">
      <w:pPr>
        <w:keepNext/>
        <w:tabs>
          <w:tab w:val="left" w:pos="567"/>
        </w:tabs>
        <w:spacing w:line="260" w:lineRule="exact"/>
        <w:jc w:val="both"/>
        <w:outlineLvl w:val="3"/>
        <w:rPr>
          <w:b/>
          <w:bCs/>
          <w:sz w:val="22"/>
          <w:szCs w:val="28"/>
          <w:lang w:eastAsia="x-none"/>
        </w:rPr>
      </w:pPr>
      <w:r>
        <w:rPr>
          <w:b/>
          <w:bCs/>
          <w:sz w:val="22"/>
          <w:szCs w:val="28"/>
          <w:lang w:eastAsia="x-none"/>
        </w:rPr>
        <w:t>6.5</w:t>
      </w:r>
      <w:r>
        <w:rPr>
          <w:b/>
          <w:bCs/>
          <w:sz w:val="22"/>
          <w:szCs w:val="28"/>
          <w:lang w:eastAsia="x-none"/>
        </w:rPr>
        <w:tab/>
        <w:t>Talpyklės pobūdis ir jos turinys</w:t>
      </w:r>
    </w:p>
    <w:p w14:paraId="4DF41558" w14:textId="77777777" w:rsidR="004B4F3B" w:rsidRDefault="004B4F3B" w:rsidP="004B4F3B">
      <w:pPr>
        <w:rPr>
          <w:sz w:val="22"/>
          <w:szCs w:val="24"/>
        </w:rPr>
      </w:pPr>
    </w:p>
    <w:p w14:paraId="27E3C2B6" w14:textId="446F140D" w:rsidR="004B4F3B" w:rsidRPr="00BF1B6B" w:rsidRDefault="004B4F3B" w:rsidP="004B4F3B">
      <w:pPr>
        <w:rPr>
          <w:sz w:val="22"/>
          <w:szCs w:val="22"/>
        </w:rPr>
      </w:pPr>
      <w:r w:rsidRPr="00BF1B6B">
        <w:rPr>
          <w:sz w:val="22"/>
          <w:szCs w:val="22"/>
        </w:rPr>
        <w:t>PVC/PVDC/Al lizdinės plokštelės</w:t>
      </w:r>
      <w:r w:rsidR="00BF1B6B">
        <w:rPr>
          <w:sz w:val="22"/>
          <w:szCs w:val="22"/>
        </w:rPr>
        <w:t>,</w:t>
      </w:r>
      <w:r w:rsidRPr="00BF1B6B">
        <w:rPr>
          <w:sz w:val="22"/>
          <w:szCs w:val="22"/>
        </w:rPr>
        <w:t xml:space="preserve"> kuriose yra </w:t>
      </w:r>
      <w:r w:rsidR="00BF1B6B" w:rsidRPr="00CF0659">
        <w:rPr>
          <w:sz w:val="22"/>
          <w:szCs w:val="22"/>
        </w:rPr>
        <w:t xml:space="preserve">10, 14, 28, 30, 42, 98 </w:t>
      </w:r>
      <w:r w:rsidR="00BF1B6B">
        <w:rPr>
          <w:sz w:val="22"/>
          <w:szCs w:val="22"/>
        </w:rPr>
        <w:t>arba</w:t>
      </w:r>
      <w:r w:rsidR="00BF1B6B" w:rsidRPr="00CF0659">
        <w:rPr>
          <w:sz w:val="22"/>
          <w:szCs w:val="22"/>
        </w:rPr>
        <w:t xml:space="preserve"> 100 </w:t>
      </w:r>
      <w:r w:rsidR="00BF1B6B">
        <w:rPr>
          <w:sz w:val="22"/>
          <w:szCs w:val="22"/>
        </w:rPr>
        <w:t xml:space="preserve">plėvele dengtų </w:t>
      </w:r>
      <w:r w:rsidRPr="00BF1B6B">
        <w:rPr>
          <w:sz w:val="22"/>
          <w:szCs w:val="22"/>
        </w:rPr>
        <w:t>tablečių.</w:t>
      </w:r>
    </w:p>
    <w:p w14:paraId="0A82F2B1" w14:textId="45C2AF17" w:rsidR="00531EB4" w:rsidRPr="00BF1B6B" w:rsidRDefault="00531EB4" w:rsidP="00531EB4">
      <w:pPr>
        <w:rPr>
          <w:sz w:val="22"/>
          <w:szCs w:val="22"/>
        </w:rPr>
      </w:pPr>
      <w:r w:rsidRPr="00BF1B6B">
        <w:rPr>
          <w:sz w:val="22"/>
          <w:szCs w:val="22"/>
        </w:rPr>
        <w:t>Balta DTPE 30</w:t>
      </w:r>
      <w:r w:rsidR="000C1AF5">
        <w:rPr>
          <w:sz w:val="22"/>
          <w:szCs w:val="22"/>
        </w:rPr>
        <w:t> </w:t>
      </w:r>
      <w:r w:rsidRPr="00BF1B6B">
        <w:rPr>
          <w:sz w:val="22"/>
          <w:szCs w:val="22"/>
        </w:rPr>
        <w:t>ml talpyklė, su vaikų sunkiai atidaromu PP uždoriu, kurioje yra 100 plėvele dengtų tablečių.</w:t>
      </w:r>
    </w:p>
    <w:p w14:paraId="21DF6F86" w14:textId="77777777" w:rsidR="004B4F3B" w:rsidRDefault="004B4F3B" w:rsidP="004B4F3B">
      <w:pPr>
        <w:rPr>
          <w:sz w:val="22"/>
          <w:szCs w:val="24"/>
        </w:rPr>
      </w:pPr>
    </w:p>
    <w:p w14:paraId="13C63A54" w14:textId="77777777" w:rsidR="004B4F3B" w:rsidRDefault="004B4F3B" w:rsidP="004B4F3B">
      <w:pPr>
        <w:rPr>
          <w:sz w:val="22"/>
          <w:szCs w:val="24"/>
        </w:rPr>
      </w:pPr>
      <w:r>
        <w:rPr>
          <w:sz w:val="22"/>
          <w:szCs w:val="24"/>
        </w:rPr>
        <w:t>Gali būti tiekiamos ne visų dydžių pakuotės.</w:t>
      </w:r>
    </w:p>
    <w:p w14:paraId="36B86968" w14:textId="77777777" w:rsidR="004B4F3B" w:rsidRDefault="004B4F3B" w:rsidP="004B4F3B">
      <w:pPr>
        <w:rPr>
          <w:szCs w:val="24"/>
        </w:rPr>
      </w:pPr>
    </w:p>
    <w:p w14:paraId="5BB079CB" w14:textId="473BF5FD" w:rsidR="004B4F3B" w:rsidRDefault="004B4F3B" w:rsidP="004B4F3B">
      <w:pPr>
        <w:keepNext/>
        <w:tabs>
          <w:tab w:val="left" w:pos="567"/>
        </w:tabs>
        <w:spacing w:line="260" w:lineRule="exact"/>
        <w:jc w:val="both"/>
        <w:outlineLvl w:val="3"/>
        <w:rPr>
          <w:b/>
          <w:bCs/>
          <w:sz w:val="22"/>
          <w:szCs w:val="28"/>
          <w:lang w:eastAsia="x-none"/>
        </w:rPr>
      </w:pPr>
      <w:r>
        <w:rPr>
          <w:b/>
          <w:bCs/>
          <w:sz w:val="22"/>
          <w:szCs w:val="28"/>
          <w:lang w:eastAsia="x-none"/>
        </w:rPr>
        <w:t>6.6</w:t>
      </w:r>
      <w:r>
        <w:rPr>
          <w:b/>
          <w:bCs/>
          <w:sz w:val="22"/>
          <w:szCs w:val="28"/>
          <w:lang w:eastAsia="x-none"/>
        </w:rPr>
        <w:tab/>
        <w:t>Specialūs reikalavimai atliekoms tvarkyti ir vaistiniam preparatui ruošti</w:t>
      </w:r>
    </w:p>
    <w:p w14:paraId="1C3D57BC" w14:textId="77777777" w:rsidR="004B4F3B" w:rsidRDefault="004B4F3B" w:rsidP="004B4F3B">
      <w:pPr>
        <w:rPr>
          <w:sz w:val="22"/>
          <w:szCs w:val="24"/>
        </w:rPr>
      </w:pPr>
    </w:p>
    <w:p w14:paraId="785B8BDA" w14:textId="77777777" w:rsidR="004B4F3B" w:rsidRPr="002744A9" w:rsidRDefault="004B4F3B" w:rsidP="004B4F3B">
      <w:pPr>
        <w:rPr>
          <w:sz w:val="22"/>
          <w:u w:val="single"/>
        </w:rPr>
      </w:pPr>
      <w:r w:rsidRPr="002744A9">
        <w:rPr>
          <w:sz w:val="22"/>
          <w:u w:val="single"/>
        </w:rPr>
        <w:t>Tablečių smulkinimas</w:t>
      </w:r>
    </w:p>
    <w:p w14:paraId="6B11321D" w14:textId="58C3D980" w:rsidR="004B4F3B" w:rsidRDefault="004B4F3B" w:rsidP="004B4F3B">
      <w:pPr>
        <w:rPr>
          <w:rFonts w:eastAsiaTheme="minorHAnsi"/>
          <w:sz w:val="22"/>
          <w:szCs w:val="22"/>
        </w:rPr>
      </w:pPr>
      <w:r w:rsidRPr="002744A9">
        <w:rPr>
          <w:sz w:val="22"/>
        </w:rPr>
        <w:t xml:space="preserve">Rivaroksabano tabletes galima susmukinti ir, išmaišius 50 ml vandens, suvartoti per nazogastrinį vamzdelį arba skrandžio maitinimo vamzdelį, įsitikinus, kad vamzdelis yra įstatytas į skrandį (žr. 4.2 skyrių).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w:t>
      </w:r>
      <w:r w:rsidR="00376EB8" w:rsidRPr="00BC6FD0">
        <w:rPr>
          <w:rFonts w:eastAsiaTheme="minorHAnsi"/>
          <w:sz w:val="22"/>
          <w:szCs w:val="22"/>
        </w:rPr>
        <w:t xml:space="preserve">Pavartojus </w:t>
      </w:r>
      <w:r w:rsidR="00A3643E">
        <w:rPr>
          <w:rFonts w:eastAsiaTheme="minorHAnsi"/>
          <w:sz w:val="22"/>
          <w:szCs w:val="22"/>
        </w:rPr>
        <w:t>susmulkintų</w:t>
      </w:r>
      <w:r w:rsidR="00A3643E" w:rsidRPr="00BC6FD0">
        <w:rPr>
          <w:rFonts w:eastAsiaTheme="minorHAnsi"/>
          <w:sz w:val="22"/>
          <w:szCs w:val="22"/>
        </w:rPr>
        <w:t xml:space="preserve"> </w:t>
      </w:r>
      <w:r w:rsidR="00376EB8" w:rsidRPr="00BC6FD0">
        <w:rPr>
          <w:rFonts w:eastAsiaTheme="minorHAnsi"/>
          <w:sz w:val="22"/>
          <w:szCs w:val="22"/>
        </w:rPr>
        <w:t>15</w:t>
      </w:r>
      <w:r w:rsidR="00376EB8">
        <w:rPr>
          <w:rFonts w:eastAsiaTheme="minorHAnsi"/>
          <w:sz w:val="22"/>
          <w:szCs w:val="22"/>
        </w:rPr>
        <w:t> </w:t>
      </w:r>
      <w:r w:rsidR="00376EB8" w:rsidRPr="00BC6FD0">
        <w:rPr>
          <w:rFonts w:eastAsiaTheme="minorHAnsi"/>
          <w:sz w:val="22"/>
          <w:szCs w:val="22"/>
        </w:rPr>
        <w:t>mg arba 20</w:t>
      </w:r>
      <w:r w:rsidR="00376EB8" w:rsidRPr="00777C24">
        <w:rPr>
          <w:rFonts w:eastAsiaTheme="minorHAnsi"/>
        </w:rPr>
        <w:t xml:space="preserve"> </w:t>
      </w:r>
      <w:r w:rsidR="00376EB8" w:rsidRPr="00BC6FD0">
        <w:rPr>
          <w:rFonts w:eastAsiaTheme="minorHAnsi"/>
          <w:sz w:val="22"/>
          <w:szCs w:val="22"/>
        </w:rPr>
        <w:t>mg rivaroksabano tablečių, reikia nedelsiant taikyti enterinį maitinimą.</w:t>
      </w:r>
    </w:p>
    <w:p w14:paraId="261DAD96" w14:textId="77777777" w:rsidR="00B01338" w:rsidRPr="002744A9" w:rsidRDefault="00B01338" w:rsidP="004B4F3B">
      <w:pPr>
        <w:rPr>
          <w:sz w:val="22"/>
          <w:szCs w:val="22"/>
        </w:rPr>
      </w:pPr>
    </w:p>
    <w:p w14:paraId="0DBC6F8F" w14:textId="2CA6BE0F" w:rsidR="004B4F3B" w:rsidRDefault="00B01338" w:rsidP="004B4F3B">
      <w:pPr>
        <w:rPr>
          <w:sz w:val="22"/>
          <w:szCs w:val="24"/>
        </w:rPr>
      </w:pPr>
      <w:r>
        <w:rPr>
          <w:sz w:val="22"/>
          <w:szCs w:val="24"/>
        </w:rPr>
        <w:t>Nesuvartotą vaistinį preparatą ar atliekas reikia tvarkyti laikantis vietinių reikalavimų.</w:t>
      </w:r>
    </w:p>
    <w:p w14:paraId="31046A0A" w14:textId="77777777" w:rsidR="00B01338" w:rsidRDefault="00B01338" w:rsidP="004B4F3B">
      <w:pPr>
        <w:rPr>
          <w:sz w:val="22"/>
          <w:szCs w:val="24"/>
        </w:rPr>
      </w:pPr>
    </w:p>
    <w:p w14:paraId="11107F84" w14:textId="77777777" w:rsidR="004B4F3B" w:rsidRDefault="004B4F3B" w:rsidP="004B4F3B">
      <w:pPr>
        <w:rPr>
          <w:sz w:val="22"/>
          <w:szCs w:val="24"/>
        </w:rPr>
      </w:pPr>
    </w:p>
    <w:p w14:paraId="40F8B821" w14:textId="77777777" w:rsidR="004B4F3B" w:rsidRDefault="004B4F3B" w:rsidP="004B4F3B">
      <w:pPr>
        <w:keepNext/>
        <w:keepLines/>
        <w:tabs>
          <w:tab w:val="left" w:pos="567"/>
        </w:tabs>
        <w:outlineLvl w:val="2"/>
        <w:rPr>
          <w:b/>
          <w:bCs/>
          <w:sz w:val="22"/>
          <w:szCs w:val="26"/>
          <w:lang w:eastAsia="x-none"/>
        </w:rPr>
      </w:pPr>
      <w:r>
        <w:rPr>
          <w:b/>
          <w:bCs/>
          <w:sz w:val="22"/>
          <w:szCs w:val="26"/>
          <w:lang w:eastAsia="x-none"/>
        </w:rPr>
        <w:t>7.</w:t>
      </w:r>
      <w:r>
        <w:rPr>
          <w:b/>
          <w:bCs/>
          <w:sz w:val="22"/>
          <w:szCs w:val="26"/>
          <w:lang w:eastAsia="x-none"/>
        </w:rPr>
        <w:tab/>
        <w:t>REGISTRUOTOJAS</w:t>
      </w:r>
    </w:p>
    <w:p w14:paraId="20BCA747" w14:textId="77777777" w:rsidR="004B4F3B" w:rsidRDefault="004B4F3B" w:rsidP="004B4F3B">
      <w:pPr>
        <w:rPr>
          <w:sz w:val="22"/>
          <w:szCs w:val="24"/>
        </w:rPr>
      </w:pPr>
    </w:p>
    <w:p w14:paraId="006A07BE" w14:textId="2A28F35C" w:rsidR="004B4F3B" w:rsidRPr="002744A9" w:rsidRDefault="004B4F3B" w:rsidP="004B4F3B">
      <w:pPr>
        <w:rPr>
          <w:sz w:val="22"/>
          <w:szCs w:val="22"/>
        </w:rPr>
      </w:pPr>
      <w:r w:rsidRPr="002744A9">
        <w:rPr>
          <w:sz w:val="22"/>
          <w:szCs w:val="22"/>
        </w:rPr>
        <w:t>AS G</w:t>
      </w:r>
      <w:r w:rsidR="001013BF">
        <w:rPr>
          <w:sz w:val="22"/>
          <w:szCs w:val="22"/>
        </w:rPr>
        <w:t>RINDEKS</w:t>
      </w:r>
    </w:p>
    <w:p w14:paraId="7EB7B94B" w14:textId="6C7BDCAA" w:rsidR="004B4F3B" w:rsidRPr="002744A9" w:rsidRDefault="004B4F3B" w:rsidP="004B4F3B">
      <w:pPr>
        <w:rPr>
          <w:sz w:val="22"/>
          <w:szCs w:val="22"/>
        </w:rPr>
      </w:pPr>
      <w:r w:rsidRPr="002744A9">
        <w:rPr>
          <w:sz w:val="22"/>
          <w:szCs w:val="22"/>
        </w:rPr>
        <w:t>Krustpils iela 53</w:t>
      </w:r>
    </w:p>
    <w:p w14:paraId="694C7811" w14:textId="66CD4570" w:rsidR="004B4F3B" w:rsidRPr="002744A9" w:rsidRDefault="004B4F3B" w:rsidP="004B4F3B">
      <w:pPr>
        <w:rPr>
          <w:sz w:val="22"/>
          <w:szCs w:val="22"/>
          <w:lang w:val="lv-LV"/>
        </w:rPr>
      </w:pPr>
      <w:r w:rsidRPr="002744A9">
        <w:rPr>
          <w:sz w:val="22"/>
          <w:szCs w:val="22"/>
          <w:lang w:val="lv-LV"/>
        </w:rPr>
        <w:t>Rīga, LV-1057</w:t>
      </w:r>
    </w:p>
    <w:p w14:paraId="35A71C23" w14:textId="77777777" w:rsidR="004B4F3B" w:rsidRPr="002744A9" w:rsidRDefault="004B4F3B" w:rsidP="004B4F3B">
      <w:pPr>
        <w:rPr>
          <w:sz w:val="22"/>
          <w:szCs w:val="22"/>
        </w:rPr>
      </w:pPr>
      <w:r w:rsidRPr="002744A9">
        <w:rPr>
          <w:sz w:val="22"/>
          <w:szCs w:val="22"/>
        </w:rPr>
        <w:t>Latvija</w:t>
      </w:r>
    </w:p>
    <w:p w14:paraId="2D5F1AF9" w14:textId="77777777" w:rsidR="001013BF" w:rsidRPr="00076E60" w:rsidRDefault="001013BF" w:rsidP="001013BF">
      <w:pPr>
        <w:rPr>
          <w:sz w:val="22"/>
          <w:szCs w:val="24"/>
        </w:rPr>
      </w:pPr>
      <w:r w:rsidRPr="00076E60">
        <w:rPr>
          <w:sz w:val="22"/>
          <w:szCs w:val="24"/>
        </w:rPr>
        <w:t>Tel. +371 67083205</w:t>
      </w:r>
    </w:p>
    <w:p w14:paraId="349A8957" w14:textId="77777777" w:rsidR="001013BF" w:rsidRPr="00076E60" w:rsidRDefault="001013BF" w:rsidP="001013BF">
      <w:pPr>
        <w:rPr>
          <w:sz w:val="22"/>
          <w:szCs w:val="24"/>
        </w:rPr>
      </w:pPr>
      <w:r w:rsidRPr="00076E60">
        <w:rPr>
          <w:sz w:val="22"/>
          <w:szCs w:val="24"/>
        </w:rPr>
        <w:t>Faksas +371 67083505</w:t>
      </w:r>
    </w:p>
    <w:p w14:paraId="2793A201" w14:textId="77777777" w:rsidR="001013BF" w:rsidRPr="00076E60" w:rsidRDefault="001013BF" w:rsidP="001013BF">
      <w:pPr>
        <w:rPr>
          <w:sz w:val="22"/>
          <w:szCs w:val="24"/>
        </w:rPr>
      </w:pPr>
      <w:r w:rsidRPr="00076E60">
        <w:rPr>
          <w:sz w:val="22"/>
          <w:szCs w:val="24"/>
        </w:rPr>
        <w:t>El. paštas grindeks@grindeks.com</w:t>
      </w:r>
    </w:p>
    <w:p w14:paraId="66EF3D22" w14:textId="77777777" w:rsidR="004B4F3B" w:rsidRDefault="004B4F3B" w:rsidP="004B4F3B">
      <w:pPr>
        <w:rPr>
          <w:sz w:val="22"/>
          <w:szCs w:val="24"/>
        </w:rPr>
      </w:pPr>
    </w:p>
    <w:p w14:paraId="03093A11" w14:textId="77777777" w:rsidR="004B4F3B" w:rsidRDefault="004B4F3B" w:rsidP="004B4F3B">
      <w:pPr>
        <w:rPr>
          <w:sz w:val="22"/>
          <w:szCs w:val="24"/>
        </w:rPr>
      </w:pPr>
    </w:p>
    <w:p w14:paraId="14054332" w14:textId="77777777" w:rsidR="004B4F3B" w:rsidRDefault="004B4F3B" w:rsidP="004B4F3B">
      <w:pPr>
        <w:keepNext/>
        <w:keepLines/>
        <w:tabs>
          <w:tab w:val="left" w:pos="567"/>
        </w:tabs>
        <w:outlineLvl w:val="2"/>
        <w:rPr>
          <w:b/>
          <w:bCs/>
          <w:sz w:val="22"/>
          <w:szCs w:val="26"/>
          <w:lang w:eastAsia="x-none"/>
        </w:rPr>
      </w:pPr>
      <w:r>
        <w:rPr>
          <w:b/>
          <w:bCs/>
          <w:sz w:val="22"/>
          <w:szCs w:val="26"/>
          <w:lang w:eastAsia="x-none"/>
        </w:rPr>
        <w:t>8.</w:t>
      </w:r>
      <w:r>
        <w:rPr>
          <w:b/>
          <w:bCs/>
          <w:sz w:val="22"/>
          <w:szCs w:val="26"/>
          <w:lang w:eastAsia="x-none"/>
        </w:rPr>
        <w:tab/>
        <w:t xml:space="preserve">REGISTRACIJOS </w:t>
      </w:r>
      <w:r>
        <w:rPr>
          <w:b/>
          <w:bCs/>
          <w:sz w:val="22"/>
          <w:szCs w:val="22"/>
          <w:lang w:eastAsia="x-none"/>
        </w:rPr>
        <w:t>PAŽYMĖJIMO</w:t>
      </w:r>
      <w:r>
        <w:rPr>
          <w:b/>
          <w:bCs/>
          <w:sz w:val="22"/>
          <w:szCs w:val="26"/>
          <w:lang w:eastAsia="x-none"/>
        </w:rPr>
        <w:t xml:space="preserve"> NUMERIS (-IAI) </w:t>
      </w:r>
    </w:p>
    <w:p w14:paraId="798CA9DD" w14:textId="77777777" w:rsidR="00BE783C" w:rsidRDefault="00BE783C" w:rsidP="00BE783C">
      <w:pPr>
        <w:rPr>
          <w:sz w:val="22"/>
          <w:szCs w:val="24"/>
        </w:rPr>
      </w:pPr>
    </w:p>
    <w:p w14:paraId="515A41E9" w14:textId="1B21799D" w:rsidR="00BE783C" w:rsidRPr="00BE783C" w:rsidRDefault="00BE783C" w:rsidP="00BE783C">
      <w:pPr>
        <w:rPr>
          <w:sz w:val="22"/>
          <w:szCs w:val="24"/>
        </w:rPr>
      </w:pPr>
      <w:r w:rsidRPr="00BE783C">
        <w:rPr>
          <w:sz w:val="22"/>
          <w:szCs w:val="24"/>
          <w:u w:val="single"/>
        </w:rPr>
        <w:t>l</w:t>
      </w:r>
      <w:r w:rsidRPr="00BE783C">
        <w:rPr>
          <w:sz w:val="22"/>
          <w:szCs w:val="24"/>
          <w:u w:val="single"/>
        </w:rPr>
        <w:t>izdinė plokštelė</w:t>
      </w:r>
      <w:r w:rsidRPr="00BE783C">
        <w:rPr>
          <w:sz w:val="22"/>
          <w:szCs w:val="24"/>
        </w:rPr>
        <w:t>:</w:t>
      </w:r>
    </w:p>
    <w:p w14:paraId="0E9F69A7" w14:textId="77777777" w:rsidR="00BE783C" w:rsidRPr="00BE783C" w:rsidRDefault="00BE783C" w:rsidP="00BE783C">
      <w:pPr>
        <w:rPr>
          <w:sz w:val="22"/>
          <w:szCs w:val="24"/>
        </w:rPr>
      </w:pPr>
      <w:r w:rsidRPr="00BE783C">
        <w:rPr>
          <w:sz w:val="22"/>
          <w:szCs w:val="24"/>
        </w:rPr>
        <w:t>LT/1/25/5815/001 – N10</w:t>
      </w:r>
    </w:p>
    <w:p w14:paraId="14A4F5A0" w14:textId="77777777" w:rsidR="00BE783C" w:rsidRPr="00BE783C" w:rsidRDefault="00BE783C" w:rsidP="00BE783C">
      <w:pPr>
        <w:rPr>
          <w:sz w:val="22"/>
          <w:szCs w:val="24"/>
        </w:rPr>
      </w:pPr>
      <w:r w:rsidRPr="00BE783C">
        <w:rPr>
          <w:sz w:val="22"/>
          <w:szCs w:val="24"/>
        </w:rPr>
        <w:t>LT/1/25/5815/002 – N14</w:t>
      </w:r>
    </w:p>
    <w:p w14:paraId="176FB951" w14:textId="77777777" w:rsidR="00BE783C" w:rsidRPr="00BE783C" w:rsidRDefault="00BE783C" w:rsidP="00BE783C">
      <w:pPr>
        <w:rPr>
          <w:sz w:val="22"/>
          <w:szCs w:val="24"/>
        </w:rPr>
      </w:pPr>
      <w:r w:rsidRPr="00BE783C">
        <w:rPr>
          <w:sz w:val="22"/>
          <w:szCs w:val="24"/>
        </w:rPr>
        <w:t>LT/1/25/5815/003 – N28</w:t>
      </w:r>
    </w:p>
    <w:p w14:paraId="34252920" w14:textId="77777777" w:rsidR="00BE783C" w:rsidRPr="00BE783C" w:rsidRDefault="00BE783C" w:rsidP="00BE783C">
      <w:pPr>
        <w:rPr>
          <w:sz w:val="22"/>
          <w:szCs w:val="24"/>
        </w:rPr>
      </w:pPr>
      <w:r w:rsidRPr="00BE783C">
        <w:rPr>
          <w:sz w:val="22"/>
          <w:szCs w:val="24"/>
        </w:rPr>
        <w:t>LT/1/25/5815/004 – N30</w:t>
      </w:r>
    </w:p>
    <w:p w14:paraId="10A77C28" w14:textId="77777777" w:rsidR="00BE783C" w:rsidRPr="00BE783C" w:rsidRDefault="00BE783C" w:rsidP="00BE783C">
      <w:pPr>
        <w:rPr>
          <w:sz w:val="22"/>
          <w:szCs w:val="24"/>
        </w:rPr>
      </w:pPr>
      <w:r w:rsidRPr="00BE783C">
        <w:rPr>
          <w:sz w:val="22"/>
          <w:szCs w:val="24"/>
        </w:rPr>
        <w:t>LT/1/25/5815/005 – N42</w:t>
      </w:r>
    </w:p>
    <w:p w14:paraId="0452C19C" w14:textId="77777777" w:rsidR="00BE783C" w:rsidRPr="00BE783C" w:rsidRDefault="00BE783C" w:rsidP="00BE783C">
      <w:pPr>
        <w:rPr>
          <w:sz w:val="22"/>
          <w:szCs w:val="24"/>
        </w:rPr>
      </w:pPr>
      <w:r w:rsidRPr="00BE783C">
        <w:rPr>
          <w:sz w:val="22"/>
          <w:szCs w:val="24"/>
        </w:rPr>
        <w:t>LT/1/25/5815/006 – N98</w:t>
      </w:r>
    </w:p>
    <w:p w14:paraId="75DA1E30" w14:textId="77777777" w:rsidR="00BE783C" w:rsidRPr="00BE783C" w:rsidRDefault="00BE783C" w:rsidP="00BE783C">
      <w:pPr>
        <w:rPr>
          <w:sz w:val="22"/>
          <w:szCs w:val="24"/>
        </w:rPr>
      </w:pPr>
      <w:r w:rsidRPr="00BE783C">
        <w:rPr>
          <w:sz w:val="22"/>
          <w:szCs w:val="24"/>
        </w:rPr>
        <w:t>LT/1/25/5815/007 – N100</w:t>
      </w:r>
    </w:p>
    <w:p w14:paraId="4BC51132" w14:textId="2BC8CD5B" w:rsidR="00BE783C" w:rsidRPr="00BE783C" w:rsidRDefault="00BE783C" w:rsidP="00BE783C">
      <w:pPr>
        <w:rPr>
          <w:sz w:val="22"/>
          <w:szCs w:val="24"/>
        </w:rPr>
      </w:pPr>
      <w:r w:rsidRPr="00BE783C">
        <w:rPr>
          <w:sz w:val="22"/>
          <w:szCs w:val="24"/>
          <w:u w:val="single"/>
        </w:rPr>
        <w:t>t</w:t>
      </w:r>
      <w:r w:rsidRPr="00BE783C">
        <w:rPr>
          <w:sz w:val="22"/>
          <w:szCs w:val="24"/>
          <w:u w:val="single"/>
        </w:rPr>
        <w:t>alpyklė</w:t>
      </w:r>
      <w:r w:rsidRPr="00BE783C">
        <w:rPr>
          <w:sz w:val="22"/>
          <w:szCs w:val="24"/>
        </w:rPr>
        <w:t>:</w:t>
      </w:r>
    </w:p>
    <w:p w14:paraId="28EF7E4E" w14:textId="62318B72" w:rsidR="004B4F3B" w:rsidRDefault="00BE783C" w:rsidP="00BE783C">
      <w:pPr>
        <w:rPr>
          <w:sz w:val="22"/>
          <w:szCs w:val="24"/>
        </w:rPr>
      </w:pPr>
      <w:r w:rsidRPr="00BE783C">
        <w:rPr>
          <w:sz w:val="22"/>
          <w:szCs w:val="24"/>
        </w:rPr>
        <w:t>LT/1/25/5815/008 – N100</w:t>
      </w:r>
    </w:p>
    <w:p w14:paraId="06CD361B" w14:textId="303001F8" w:rsidR="004B4F3B" w:rsidRDefault="004B4F3B" w:rsidP="004B4F3B">
      <w:pPr>
        <w:rPr>
          <w:sz w:val="22"/>
          <w:szCs w:val="24"/>
        </w:rPr>
      </w:pPr>
    </w:p>
    <w:p w14:paraId="0F1D32A8" w14:textId="77777777" w:rsidR="00BE783C" w:rsidRDefault="00BE783C" w:rsidP="004B4F3B">
      <w:pPr>
        <w:rPr>
          <w:sz w:val="22"/>
          <w:szCs w:val="24"/>
        </w:rPr>
      </w:pPr>
    </w:p>
    <w:p w14:paraId="09A14D07" w14:textId="77777777" w:rsidR="004B4F3B" w:rsidRDefault="004B4F3B" w:rsidP="004B4F3B">
      <w:pPr>
        <w:keepNext/>
        <w:keepLines/>
        <w:tabs>
          <w:tab w:val="left" w:pos="567"/>
        </w:tabs>
        <w:outlineLvl w:val="2"/>
        <w:rPr>
          <w:b/>
          <w:bCs/>
          <w:sz w:val="22"/>
          <w:szCs w:val="26"/>
          <w:lang w:eastAsia="x-none"/>
        </w:rPr>
      </w:pPr>
      <w:r>
        <w:rPr>
          <w:b/>
          <w:bCs/>
          <w:sz w:val="22"/>
          <w:szCs w:val="26"/>
          <w:lang w:eastAsia="x-none"/>
        </w:rPr>
        <w:t>9.</w:t>
      </w:r>
      <w:r>
        <w:rPr>
          <w:b/>
          <w:bCs/>
          <w:sz w:val="22"/>
          <w:szCs w:val="26"/>
          <w:lang w:eastAsia="x-none"/>
        </w:rPr>
        <w:tab/>
        <w:t>REGISTRAVIMO / PERREGISTRAVIMO DATA</w:t>
      </w:r>
    </w:p>
    <w:p w14:paraId="0C14C742" w14:textId="77777777" w:rsidR="004B4F3B" w:rsidRDefault="004B4F3B" w:rsidP="004B4F3B">
      <w:pPr>
        <w:rPr>
          <w:sz w:val="22"/>
          <w:szCs w:val="24"/>
        </w:rPr>
      </w:pPr>
    </w:p>
    <w:p w14:paraId="4AEBA945" w14:textId="1D29F926" w:rsidR="001013BF" w:rsidRDefault="001013BF" w:rsidP="001013BF">
      <w:pPr>
        <w:rPr>
          <w:sz w:val="22"/>
          <w:szCs w:val="24"/>
        </w:rPr>
      </w:pPr>
      <w:r>
        <w:rPr>
          <w:sz w:val="22"/>
          <w:szCs w:val="24"/>
        </w:rPr>
        <w:t xml:space="preserve">Registravimo data </w:t>
      </w:r>
      <w:r w:rsidR="00BE783C">
        <w:rPr>
          <w:sz w:val="22"/>
          <w:szCs w:val="24"/>
        </w:rPr>
        <w:t>2025 m. liepos 18 d.</w:t>
      </w:r>
    </w:p>
    <w:p w14:paraId="70E34739" w14:textId="36E23C3A" w:rsidR="004B4F3B" w:rsidRDefault="004B4F3B" w:rsidP="004B4F3B">
      <w:pPr>
        <w:tabs>
          <w:tab w:val="left" w:pos="567"/>
        </w:tabs>
        <w:rPr>
          <w:sz w:val="22"/>
        </w:rPr>
      </w:pPr>
    </w:p>
    <w:p w14:paraId="6E782201" w14:textId="0C9F9173" w:rsidR="00351E02" w:rsidRDefault="00351E02" w:rsidP="00351E02">
      <w:pPr>
        <w:keepNext/>
        <w:keepLines/>
        <w:tabs>
          <w:tab w:val="left" w:pos="567"/>
        </w:tabs>
        <w:outlineLvl w:val="2"/>
        <w:rPr>
          <w:b/>
          <w:bCs/>
          <w:sz w:val="22"/>
          <w:szCs w:val="26"/>
          <w:lang w:eastAsia="x-none"/>
        </w:rPr>
      </w:pPr>
    </w:p>
    <w:p w14:paraId="7C2B4FEB" w14:textId="77777777" w:rsidR="006556B0" w:rsidRPr="00EE556A" w:rsidRDefault="006556B0" w:rsidP="006556B0">
      <w:pPr>
        <w:ind w:left="567" w:hanging="567"/>
        <w:rPr>
          <w:sz w:val="22"/>
          <w:szCs w:val="22"/>
        </w:rPr>
      </w:pPr>
      <w:r w:rsidRPr="00EE556A">
        <w:rPr>
          <w:b/>
          <w:sz w:val="22"/>
          <w:szCs w:val="22"/>
        </w:rPr>
        <w:t>10.</w:t>
      </w:r>
      <w:r w:rsidRPr="00EE556A">
        <w:rPr>
          <w:b/>
          <w:sz w:val="22"/>
          <w:szCs w:val="22"/>
        </w:rPr>
        <w:tab/>
        <w:t>TEKSTO PERŽIŪROS DATA</w:t>
      </w:r>
    </w:p>
    <w:p w14:paraId="1FF12628" w14:textId="77777777" w:rsidR="005A1070" w:rsidRPr="00EE556A" w:rsidRDefault="005A1070" w:rsidP="005A1070">
      <w:pPr>
        <w:ind w:left="567" w:hanging="567"/>
        <w:rPr>
          <w:sz w:val="22"/>
          <w:szCs w:val="22"/>
        </w:rPr>
      </w:pPr>
    </w:p>
    <w:p w14:paraId="248A9BEA" w14:textId="40F065D4" w:rsidR="001013BF" w:rsidRDefault="00BE783C" w:rsidP="001013BF">
      <w:pPr>
        <w:rPr>
          <w:sz w:val="22"/>
          <w:szCs w:val="24"/>
        </w:rPr>
      </w:pPr>
      <w:r>
        <w:rPr>
          <w:sz w:val="22"/>
          <w:szCs w:val="24"/>
        </w:rPr>
        <w:t>2025 m. liepos 18 d.</w:t>
      </w:r>
    </w:p>
    <w:p w14:paraId="75AFAFED" w14:textId="77777777" w:rsidR="005A1070" w:rsidRDefault="005A1070" w:rsidP="005A1070">
      <w:pPr>
        <w:rPr>
          <w:bCs/>
          <w:sz w:val="22"/>
          <w:szCs w:val="22"/>
        </w:rPr>
      </w:pPr>
    </w:p>
    <w:p w14:paraId="64D5A18E" w14:textId="77777777" w:rsidR="001013BF" w:rsidRDefault="001013BF" w:rsidP="005A1070">
      <w:pPr>
        <w:rPr>
          <w:bCs/>
          <w:sz w:val="22"/>
          <w:szCs w:val="22"/>
        </w:rPr>
      </w:pPr>
    </w:p>
    <w:p w14:paraId="6FFCFADD" w14:textId="77777777" w:rsidR="005A1070" w:rsidRDefault="005A1070" w:rsidP="005A1070">
      <w:pPr>
        <w:tabs>
          <w:tab w:val="center" w:pos="4536"/>
          <w:tab w:val="left" w:pos="5954"/>
          <w:tab w:val="left" w:pos="6237"/>
          <w:tab w:val="left" w:pos="6663"/>
          <w:tab w:val="left" w:pos="6946"/>
          <w:tab w:val="right" w:pos="8306"/>
        </w:tabs>
        <w:spacing w:line="100" w:lineRule="atLeast"/>
        <w:rPr>
          <w:sz w:val="22"/>
          <w:szCs w:val="22"/>
        </w:rPr>
      </w:pPr>
      <w:r w:rsidRPr="00EE556A">
        <w:rPr>
          <w:rFonts w:eastAsia="SimSun"/>
          <w:sz w:val="22"/>
          <w:szCs w:val="22"/>
        </w:rPr>
        <w:t>Išsami informacija apie šį vaistinį preparatą pateikiama Valstybinės vaistų kontrolės tarnybos prie Lietuvos Respublikos sveikatos apsaugos ministerijos tinklalapyje</w:t>
      </w:r>
      <w:r w:rsidRPr="00EE556A">
        <w:rPr>
          <w:rFonts w:eastAsia="SimSun"/>
          <w:i/>
          <w:sz w:val="22"/>
          <w:szCs w:val="22"/>
        </w:rPr>
        <w:t xml:space="preserve"> </w:t>
      </w:r>
      <w:r>
        <w:rPr>
          <w:color w:val="0000EE"/>
          <w:sz w:val="22"/>
          <w:szCs w:val="22"/>
          <w:u w:val="single"/>
          <w:lang w:eastAsia="lt-LT"/>
        </w:rPr>
        <w:t>https://vvkt.lrv.lt/lt/.</w:t>
      </w:r>
    </w:p>
    <w:p w14:paraId="1A96290B" w14:textId="77777777" w:rsidR="00690EC1" w:rsidRDefault="00690EC1" w:rsidP="00592D71"/>
    <w:p w14:paraId="30E65947" w14:textId="77777777" w:rsidR="00DA6DA0" w:rsidRDefault="00DA6DA0" w:rsidP="00592D71"/>
    <w:p w14:paraId="22952ED4" w14:textId="259DF438" w:rsidR="00A3643E" w:rsidRDefault="00A3643E" w:rsidP="00592D71">
      <w:r>
        <w:br w:type="page"/>
      </w:r>
    </w:p>
    <w:p w14:paraId="6353FD1A" w14:textId="088F1437" w:rsidR="00C70FBB" w:rsidRDefault="00C70FBB" w:rsidP="00C70FBB">
      <w:pPr>
        <w:keepNext/>
        <w:keepLines/>
        <w:tabs>
          <w:tab w:val="left" w:pos="567"/>
        </w:tabs>
        <w:outlineLvl w:val="2"/>
        <w:rPr>
          <w:b/>
          <w:bCs/>
          <w:sz w:val="22"/>
          <w:szCs w:val="22"/>
          <w:lang w:eastAsia="x-none"/>
        </w:rPr>
      </w:pPr>
      <w:r>
        <w:rPr>
          <w:b/>
          <w:bCs/>
          <w:sz w:val="22"/>
          <w:szCs w:val="22"/>
          <w:lang w:eastAsia="x-none"/>
        </w:rPr>
        <w:t>1.</w:t>
      </w:r>
      <w:r>
        <w:rPr>
          <w:b/>
          <w:bCs/>
          <w:sz w:val="22"/>
          <w:szCs w:val="26"/>
          <w:lang w:eastAsia="x-none"/>
        </w:rPr>
        <w:tab/>
      </w:r>
      <w:r>
        <w:rPr>
          <w:b/>
          <w:bCs/>
          <w:sz w:val="22"/>
          <w:szCs w:val="22"/>
          <w:lang w:eastAsia="x-none"/>
        </w:rPr>
        <w:t>VAISTINIO PREPARATO PAVADINIMAS</w:t>
      </w:r>
    </w:p>
    <w:p w14:paraId="2821B9F8" w14:textId="77777777" w:rsidR="00C70FBB" w:rsidRDefault="00C70FBB" w:rsidP="00C70FBB">
      <w:pPr>
        <w:tabs>
          <w:tab w:val="left" w:pos="567"/>
        </w:tabs>
        <w:spacing w:line="260" w:lineRule="exact"/>
        <w:rPr>
          <w:sz w:val="22"/>
          <w:szCs w:val="24"/>
        </w:rPr>
      </w:pPr>
    </w:p>
    <w:p w14:paraId="7CAB3B54" w14:textId="6BEDD83D" w:rsidR="00C70FBB" w:rsidRDefault="000763DF" w:rsidP="00884D94">
      <w:pPr>
        <w:tabs>
          <w:tab w:val="left" w:pos="567"/>
        </w:tabs>
        <w:spacing w:line="260" w:lineRule="exact"/>
        <w:rPr>
          <w:sz w:val="22"/>
          <w:szCs w:val="24"/>
        </w:rPr>
      </w:pPr>
      <w:r>
        <w:rPr>
          <w:sz w:val="22"/>
          <w:szCs w:val="24"/>
        </w:rPr>
        <w:t>Rivaroxaban Grindeks 20</w:t>
      </w:r>
      <w:r w:rsidR="00884D94">
        <w:rPr>
          <w:sz w:val="22"/>
          <w:szCs w:val="24"/>
        </w:rPr>
        <w:t> </w:t>
      </w:r>
      <w:r>
        <w:rPr>
          <w:sz w:val="22"/>
          <w:szCs w:val="24"/>
        </w:rPr>
        <w:t>mg plėvele dengtos tabletės</w:t>
      </w:r>
    </w:p>
    <w:p w14:paraId="0311B44E" w14:textId="77777777" w:rsidR="000763DF" w:rsidRDefault="000763DF" w:rsidP="00C70FBB">
      <w:pPr>
        <w:tabs>
          <w:tab w:val="left" w:pos="567"/>
        </w:tabs>
        <w:spacing w:line="260" w:lineRule="exact"/>
        <w:rPr>
          <w:sz w:val="22"/>
          <w:szCs w:val="24"/>
        </w:rPr>
      </w:pPr>
    </w:p>
    <w:p w14:paraId="30E82BAC" w14:textId="77777777" w:rsidR="00C70FBB" w:rsidRDefault="00C70FBB" w:rsidP="00C70FBB">
      <w:pPr>
        <w:tabs>
          <w:tab w:val="left" w:pos="567"/>
        </w:tabs>
        <w:spacing w:line="260" w:lineRule="exact"/>
        <w:rPr>
          <w:sz w:val="22"/>
          <w:szCs w:val="24"/>
        </w:rPr>
      </w:pPr>
    </w:p>
    <w:p w14:paraId="55E03163" w14:textId="77777777" w:rsidR="00C70FBB" w:rsidRDefault="00C70FBB" w:rsidP="00C70FBB">
      <w:pPr>
        <w:keepNext/>
        <w:keepLines/>
        <w:tabs>
          <w:tab w:val="left" w:pos="567"/>
        </w:tabs>
        <w:outlineLvl w:val="2"/>
        <w:rPr>
          <w:b/>
          <w:bCs/>
          <w:sz w:val="22"/>
          <w:szCs w:val="26"/>
          <w:lang w:eastAsia="x-none"/>
        </w:rPr>
      </w:pPr>
      <w:r>
        <w:rPr>
          <w:b/>
          <w:bCs/>
          <w:sz w:val="22"/>
          <w:szCs w:val="26"/>
          <w:lang w:eastAsia="x-none"/>
        </w:rPr>
        <w:t>2.</w:t>
      </w:r>
      <w:r>
        <w:rPr>
          <w:b/>
          <w:bCs/>
          <w:sz w:val="22"/>
          <w:szCs w:val="26"/>
          <w:lang w:eastAsia="x-none"/>
        </w:rPr>
        <w:tab/>
        <w:t>KOKYBINĖ IR KIEKYBINĖ SUDĖTIS</w:t>
      </w:r>
    </w:p>
    <w:p w14:paraId="14D37CE2" w14:textId="77777777" w:rsidR="00C70FBB" w:rsidRDefault="00C70FBB" w:rsidP="00C70FBB">
      <w:pPr>
        <w:tabs>
          <w:tab w:val="left" w:pos="567"/>
        </w:tabs>
        <w:spacing w:line="260" w:lineRule="exact"/>
        <w:rPr>
          <w:sz w:val="22"/>
          <w:szCs w:val="24"/>
        </w:rPr>
      </w:pPr>
    </w:p>
    <w:p w14:paraId="38783FA2" w14:textId="40D85F0F" w:rsidR="00FD286F" w:rsidRPr="00C62AAA" w:rsidRDefault="00FD286F" w:rsidP="00FD286F">
      <w:pPr>
        <w:rPr>
          <w:sz w:val="22"/>
          <w:szCs w:val="18"/>
        </w:rPr>
      </w:pPr>
      <w:r w:rsidRPr="00C62AAA">
        <w:rPr>
          <w:sz w:val="22"/>
          <w:szCs w:val="18"/>
        </w:rPr>
        <w:t xml:space="preserve">Kiekvienoje plėvele dengtoje tabletėje yra </w:t>
      </w:r>
      <w:r w:rsidR="002B12BB">
        <w:rPr>
          <w:sz w:val="22"/>
          <w:szCs w:val="18"/>
        </w:rPr>
        <w:t>20</w:t>
      </w:r>
      <w:r w:rsidRPr="00C62AAA">
        <w:rPr>
          <w:sz w:val="22"/>
          <w:szCs w:val="18"/>
        </w:rPr>
        <w:t xml:space="preserve"> mg rivaroksabano. </w:t>
      </w:r>
    </w:p>
    <w:p w14:paraId="782E0E54" w14:textId="77777777" w:rsidR="00FD286F" w:rsidRPr="00C62AAA" w:rsidRDefault="00FD286F" w:rsidP="00FD286F">
      <w:pPr>
        <w:rPr>
          <w:sz w:val="22"/>
          <w:szCs w:val="18"/>
        </w:rPr>
      </w:pPr>
    </w:p>
    <w:p w14:paraId="19E89C9C" w14:textId="1E8D9459" w:rsidR="00FD286F" w:rsidRPr="00C62AAA" w:rsidRDefault="00FD286F" w:rsidP="00FD286F">
      <w:pPr>
        <w:rPr>
          <w:sz w:val="22"/>
          <w:szCs w:val="18"/>
          <w:u w:val="single"/>
        </w:rPr>
      </w:pPr>
      <w:r w:rsidRPr="00C62AAA">
        <w:rPr>
          <w:sz w:val="22"/>
          <w:szCs w:val="18"/>
          <w:u w:val="single"/>
        </w:rPr>
        <w:t xml:space="preserve">Pagalbinė medžiaga, </w:t>
      </w:r>
      <w:r w:rsidRPr="00C62AAA">
        <w:rPr>
          <w:sz w:val="22"/>
          <w:szCs w:val="22"/>
          <w:u w:val="single"/>
        </w:rPr>
        <w:t>kurios</w:t>
      </w:r>
      <w:r w:rsidRPr="00C62AAA">
        <w:rPr>
          <w:sz w:val="22"/>
          <w:szCs w:val="18"/>
          <w:u w:val="single"/>
        </w:rPr>
        <w:t xml:space="preserve"> poveikis žinomas</w:t>
      </w:r>
    </w:p>
    <w:p w14:paraId="0BCCDC53" w14:textId="5329BB3C" w:rsidR="00FD286F" w:rsidRPr="00C62AAA" w:rsidRDefault="00FD286F" w:rsidP="00FD286F">
      <w:pPr>
        <w:rPr>
          <w:sz w:val="22"/>
          <w:szCs w:val="18"/>
        </w:rPr>
      </w:pPr>
      <w:r w:rsidRPr="00C62AAA">
        <w:rPr>
          <w:sz w:val="22"/>
          <w:szCs w:val="18"/>
        </w:rPr>
        <w:t xml:space="preserve">Kiekvienoje plėvele dengtoje tabletėje yra </w:t>
      </w:r>
      <w:r w:rsidR="002B12BB">
        <w:rPr>
          <w:sz w:val="22"/>
          <w:szCs w:val="18"/>
        </w:rPr>
        <w:t>53,01</w:t>
      </w:r>
      <w:r w:rsidRPr="00C62AAA">
        <w:rPr>
          <w:sz w:val="22"/>
          <w:szCs w:val="18"/>
        </w:rPr>
        <w:t xml:space="preserve"> mg laktozės (monohidrato pavidalu), žr. 4.4 skyrių. </w:t>
      </w:r>
    </w:p>
    <w:p w14:paraId="4D2D12D9" w14:textId="77777777" w:rsidR="00FD286F" w:rsidRPr="00C62AAA" w:rsidRDefault="00FD286F" w:rsidP="00FD286F">
      <w:pPr>
        <w:rPr>
          <w:sz w:val="22"/>
          <w:szCs w:val="18"/>
        </w:rPr>
      </w:pPr>
    </w:p>
    <w:p w14:paraId="5538FF99" w14:textId="77777777" w:rsidR="00FD286F" w:rsidRPr="00C62AAA" w:rsidRDefault="00FD286F" w:rsidP="00FD286F">
      <w:pPr>
        <w:rPr>
          <w:sz w:val="22"/>
          <w:szCs w:val="22"/>
        </w:rPr>
      </w:pPr>
      <w:r w:rsidRPr="00C62AAA">
        <w:rPr>
          <w:sz w:val="22"/>
          <w:szCs w:val="18"/>
        </w:rPr>
        <w:t>Visos pagalbinės medžiagos išvardytos 6.1 skyriuje.</w:t>
      </w:r>
    </w:p>
    <w:p w14:paraId="0F94EC40" w14:textId="77777777" w:rsidR="00C70FBB" w:rsidRDefault="00C70FBB" w:rsidP="00C70FBB">
      <w:pPr>
        <w:tabs>
          <w:tab w:val="left" w:pos="567"/>
        </w:tabs>
        <w:spacing w:line="260" w:lineRule="exact"/>
        <w:rPr>
          <w:sz w:val="22"/>
          <w:szCs w:val="24"/>
        </w:rPr>
      </w:pPr>
    </w:p>
    <w:p w14:paraId="5F380A9F" w14:textId="77777777" w:rsidR="00C70FBB" w:rsidRDefault="00C70FBB" w:rsidP="00C70FBB">
      <w:pPr>
        <w:tabs>
          <w:tab w:val="left" w:pos="567"/>
        </w:tabs>
        <w:spacing w:line="260" w:lineRule="exact"/>
        <w:rPr>
          <w:sz w:val="22"/>
          <w:szCs w:val="24"/>
        </w:rPr>
      </w:pPr>
    </w:p>
    <w:p w14:paraId="03FC6406" w14:textId="77777777" w:rsidR="00C70FBB" w:rsidRDefault="00C70FBB" w:rsidP="00C70FBB">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FARMACINĖ FORMA</w:t>
      </w:r>
    </w:p>
    <w:p w14:paraId="0495E558" w14:textId="77777777" w:rsidR="00C70FBB" w:rsidRDefault="00C70FBB" w:rsidP="00C70FBB">
      <w:pPr>
        <w:tabs>
          <w:tab w:val="left" w:pos="567"/>
        </w:tabs>
        <w:spacing w:line="260" w:lineRule="exact"/>
        <w:rPr>
          <w:sz w:val="22"/>
          <w:szCs w:val="24"/>
        </w:rPr>
      </w:pPr>
    </w:p>
    <w:p w14:paraId="17E084C9" w14:textId="3880DB4C" w:rsidR="002B12BB" w:rsidRDefault="002B12BB" w:rsidP="002B12BB">
      <w:pPr>
        <w:tabs>
          <w:tab w:val="left" w:pos="567"/>
        </w:tabs>
        <w:spacing w:line="260" w:lineRule="exact"/>
        <w:rPr>
          <w:sz w:val="22"/>
          <w:szCs w:val="24"/>
        </w:rPr>
      </w:pPr>
      <w:r>
        <w:rPr>
          <w:sz w:val="22"/>
          <w:szCs w:val="24"/>
        </w:rPr>
        <w:t>Plėvele dengta tabletė</w:t>
      </w:r>
    </w:p>
    <w:p w14:paraId="3DC23D10" w14:textId="77777777" w:rsidR="002B12BB" w:rsidRDefault="002B12BB" w:rsidP="002B12BB">
      <w:pPr>
        <w:tabs>
          <w:tab w:val="left" w:pos="567"/>
        </w:tabs>
        <w:spacing w:line="260" w:lineRule="exact"/>
        <w:rPr>
          <w:sz w:val="22"/>
          <w:szCs w:val="24"/>
        </w:rPr>
      </w:pPr>
    </w:p>
    <w:p w14:paraId="5099F9DB" w14:textId="4269B898" w:rsidR="002B12BB" w:rsidRPr="00AF6371" w:rsidRDefault="002B12BB" w:rsidP="002B12BB">
      <w:pPr>
        <w:tabs>
          <w:tab w:val="left" w:pos="567"/>
        </w:tabs>
        <w:spacing w:line="260" w:lineRule="exact"/>
        <w:rPr>
          <w:sz w:val="22"/>
          <w:szCs w:val="22"/>
        </w:rPr>
      </w:pPr>
      <w:r>
        <w:rPr>
          <w:sz w:val="22"/>
          <w:szCs w:val="22"/>
        </w:rPr>
        <w:t>R</w:t>
      </w:r>
      <w:r w:rsidR="00AE0D77">
        <w:rPr>
          <w:sz w:val="22"/>
          <w:szCs w:val="22"/>
        </w:rPr>
        <w:t>audonos, apvalios</w:t>
      </w:r>
      <w:r w:rsidR="009C635D">
        <w:rPr>
          <w:sz w:val="22"/>
          <w:szCs w:val="22"/>
        </w:rPr>
        <w:t>, plėvele dengtos tabletės, su šiek tiek išgaubtu</w:t>
      </w:r>
      <w:r w:rsidR="00FF6369">
        <w:rPr>
          <w:sz w:val="22"/>
          <w:szCs w:val="22"/>
        </w:rPr>
        <w:t>,</w:t>
      </w:r>
      <w:r w:rsidR="009C635D">
        <w:rPr>
          <w:sz w:val="22"/>
          <w:szCs w:val="22"/>
        </w:rPr>
        <w:t xml:space="preserve"> </w:t>
      </w:r>
      <w:r w:rsidR="00884D94">
        <w:rPr>
          <w:sz w:val="22"/>
          <w:szCs w:val="22"/>
        </w:rPr>
        <w:t xml:space="preserve">lygiu </w:t>
      </w:r>
      <w:r w:rsidR="009C635D">
        <w:rPr>
          <w:sz w:val="22"/>
          <w:szCs w:val="22"/>
        </w:rPr>
        <w:t>paviršiumi</w:t>
      </w:r>
      <w:r w:rsidR="007676EE">
        <w:rPr>
          <w:sz w:val="22"/>
          <w:szCs w:val="22"/>
        </w:rPr>
        <w:t xml:space="preserve"> ir logotipu</w:t>
      </w:r>
      <w:r w:rsidR="003606C5">
        <w:rPr>
          <w:sz w:val="22"/>
          <w:szCs w:val="22"/>
        </w:rPr>
        <w:t xml:space="preserve"> „20“</w:t>
      </w:r>
      <w:r w:rsidR="007676EE">
        <w:rPr>
          <w:sz w:val="22"/>
          <w:szCs w:val="22"/>
        </w:rPr>
        <w:t xml:space="preserve"> vienoje pusėje</w:t>
      </w:r>
      <w:r w:rsidR="003606C5">
        <w:rPr>
          <w:sz w:val="22"/>
          <w:szCs w:val="22"/>
        </w:rPr>
        <w:t>.</w:t>
      </w:r>
      <w:r w:rsidR="008F2938">
        <w:rPr>
          <w:sz w:val="22"/>
          <w:szCs w:val="22"/>
        </w:rPr>
        <w:t xml:space="preserve"> </w:t>
      </w:r>
      <w:r w:rsidR="00AF6371">
        <w:rPr>
          <w:sz w:val="22"/>
          <w:szCs w:val="24"/>
        </w:rPr>
        <w:t xml:space="preserve">Tabletės skersmuo yra </w:t>
      </w:r>
      <w:r w:rsidR="007676EE">
        <w:rPr>
          <w:sz w:val="22"/>
          <w:szCs w:val="24"/>
        </w:rPr>
        <w:t>maždaug</w:t>
      </w:r>
      <w:r>
        <w:rPr>
          <w:sz w:val="22"/>
          <w:szCs w:val="24"/>
        </w:rPr>
        <w:t xml:space="preserve"> </w:t>
      </w:r>
      <w:r w:rsidR="008F2938">
        <w:rPr>
          <w:sz w:val="22"/>
          <w:szCs w:val="24"/>
        </w:rPr>
        <w:t>8</w:t>
      </w:r>
      <w:r w:rsidR="00871205">
        <w:rPr>
          <w:sz w:val="22"/>
          <w:szCs w:val="24"/>
        </w:rPr>
        <w:t> </w:t>
      </w:r>
      <w:r w:rsidR="00AF6371">
        <w:rPr>
          <w:sz w:val="22"/>
          <w:szCs w:val="24"/>
        </w:rPr>
        <w:t>mm.</w:t>
      </w:r>
    </w:p>
    <w:p w14:paraId="58C21407" w14:textId="77777777" w:rsidR="006556B0" w:rsidRDefault="006556B0" w:rsidP="004B4F3B">
      <w:pPr>
        <w:tabs>
          <w:tab w:val="left" w:pos="567"/>
        </w:tabs>
        <w:rPr>
          <w:sz w:val="22"/>
        </w:rPr>
      </w:pPr>
    </w:p>
    <w:p w14:paraId="62403F21" w14:textId="77777777" w:rsidR="00091B7F" w:rsidRDefault="00091B7F" w:rsidP="004B4F3B">
      <w:pPr>
        <w:tabs>
          <w:tab w:val="left" w:pos="567"/>
        </w:tabs>
        <w:rPr>
          <w:sz w:val="22"/>
        </w:rPr>
      </w:pPr>
    </w:p>
    <w:p w14:paraId="03D8AA89" w14:textId="77777777" w:rsidR="00091B7F" w:rsidRDefault="00091B7F" w:rsidP="00091B7F">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KLINIKINĖ INFORMACIJA</w:t>
      </w:r>
    </w:p>
    <w:p w14:paraId="2A130B8F" w14:textId="77777777" w:rsidR="00091B7F" w:rsidRDefault="00091B7F" w:rsidP="00091B7F">
      <w:pPr>
        <w:tabs>
          <w:tab w:val="left" w:pos="567"/>
        </w:tabs>
        <w:spacing w:line="260" w:lineRule="exact"/>
        <w:rPr>
          <w:sz w:val="22"/>
          <w:szCs w:val="24"/>
        </w:rPr>
      </w:pPr>
    </w:p>
    <w:p w14:paraId="37AF32DC" w14:textId="77777777" w:rsidR="00091B7F" w:rsidRDefault="00091B7F" w:rsidP="00091B7F">
      <w:pPr>
        <w:keepNext/>
        <w:tabs>
          <w:tab w:val="left" w:pos="567"/>
        </w:tabs>
        <w:spacing w:line="260" w:lineRule="exact"/>
        <w:jc w:val="both"/>
        <w:outlineLvl w:val="3"/>
        <w:rPr>
          <w:b/>
          <w:bCs/>
          <w:sz w:val="22"/>
          <w:szCs w:val="28"/>
          <w:lang w:eastAsia="x-none"/>
        </w:rPr>
      </w:pPr>
      <w:r>
        <w:rPr>
          <w:b/>
          <w:bCs/>
          <w:sz w:val="22"/>
          <w:szCs w:val="28"/>
          <w:lang w:eastAsia="x-none"/>
        </w:rPr>
        <w:t>4.1</w:t>
      </w:r>
      <w:r>
        <w:rPr>
          <w:b/>
          <w:bCs/>
          <w:sz w:val="22"/>
          <w:szCs w:val="28"/>
          <w:lang w:eastAsia="x-none"/>
        </w:rPr>
        <w:tab/>
        <w:t>Terapinės indikacijos</w:t>
      </w:r>
    </w:p>
    <w:p w14:paraId="33A60DA3" w14:textId="77777777" w:rsidR="007F0EF0" w:rsidRDefault="007F0EF0" w:rsidP="007F0EF0">
      <w:pPr>
        <w:rPr>
          <w:i/>
          <w:sz w:val="22"/>
          <w:szCs w:val="18"/>
        </w:rPr>
      </w:pPr>
    </w:p>
    <w:p w14:paraId="45E0399C" w14:textId="4B3E6499" w:rsidR="007F0EF0" w:rsidRPr="001D3CDD" w:rsidRDefault="007F0EF0" w:rsidP="007F0EF0">
      <w:pPr>
        <w:rPr>
          <w:i/>
          <w:sz w:val="22"/>
          <w:szCs w:val="18"/>
        </w:rPr>
      </w:pPr>
      <w:r w:rsidRPr="001D3CDD">
        <w:rPr>
          <w:i/>
          <w:sz w:val="22"/>
          <w:szCs w:val="18"/>
        </w:rPr>
        <w:t>Suaugusiesiems</w:t>
      </w:r>
    </w:p>
    <w:p w14:paraId="02C4D9D1" w14:textId="77777777" w:rsidR="007F0EF0" w:rsidRPr="001D3CDD" w:rsidRDefault="007F0EF0" w:rsidP="007F0EF0">
      <w:pPr>
        <w:rPr>
          <w:sz w:val="22"/>
          <w:szCs w:val="18"/>
        </w:rPr>
      </w:pPr>
      <w:r w:rsidRPr="001D3CDD">
        <w:rPr>
          <w:sz w:val="22"/>
          <w:szCs w:val="18"/>
        </w:rPr>
        <w:t>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w:t>
      </w:r>
    </w:p>
    <w:p w14:paraId="54E4DD06" w14:textId="77777777" w:rsidR="007F0EF0" w:rsidRPr="001D3CDD" w:rsidRDefault="007F0EF0" w:rsidP="007F0EF0">
      <w:pPr>
        <w:rPr>
          <w:sz w:val="22"/>
          <w:szCs w:val="18"/>
        </w:rPr>
      </w:pPr>
    </w:p>
    <w:p w14:paraId="6B000E90" w14:textId="77777777" w:rsidR="007F0EF0" w:rsidRPr="001D3CDD" w:rsidRDefault="007F0EF0" w:rsidP="007F0EF0">
      <w:pPr>
        <w:rPr>
          <w:sz w:val="22"/>
          <w:szCs w:val="22"/>
        </w:rPr>
      </w:pPr>
      <w:r w:rsidRPr="001D3CDD">
        <w:rPr>
          <w:sz w:val="22"/>
          <w:szCs w:val="18"/>
        </w:rPr>
        <w:t>Giliųjų venų trombozės (GVT) bei plaučių embolijos (PE) gydymas ir pasikartojančios GVT bei PE profilaktika suaugusiesiems (apie PE sergančius pacientus, kurių hemodinamika yra nestabili, žr. 4.4 skyrių).</w:t>
      </w:r>
    </w:p>
    <w:p w14:paraId="7C3BA3EB" w14:textId="77777777" w:rsidR="007F0EF0" w:rsidRPr="001D3CDD" w:rsidRDefault="007F0EF0" w:rsidP="007F0EF0">
      <w:pPr>
        <w:rPr>
          <w:sz w:val="22"/>
          <w:szCs w:val="22"/>
        </w:rPr>
      </w:pPr>
    </w:p>
    <w:p w14:paraId="170C6715" w14:textId="77777777" w:rsidR="007F0EF0" w:rsidRPr="001D3CDD" w:rsidRDefault="007F0EF0" w:rsidP="007F0EF0">
      <w:pPr>
        <w:rPr>
          <w:i/>
          <w:sz w:val="22"/>
          <w:szCs w:val="22"/>
        </w:rPr>
      </w:pPr>
      <w:r w:rsidRPr="001D3CDD">
        <w:rPr>
          <w:i/>
          <w:sz w:val="22"/>
          <w:szCs w:val="22"/>
        </w:rPr>
        <w:t>Vaikų populiacija</w:t>
      </w:r>
    </w:p>
    <w:p w14:paraId="51DB5C15" w14:textId="644476F4" w:rsidR="007F0EF0" w:rsidRDefault="007F0EF0" w:rsidP="007F0EF0">
      <w:pPr>
        <w:rPr>
          <w:sz w:val="22"/>
          <w:szCs w:val="18"/>
        </w:rPr>
      </w:pPr>
      <w:r w:rsidRPr="001D3CDD">
        <w:rPr>
          <w:sz w:val="22"/>
          <w:szCs w:val="18"/>
        </w:rPr>
        <w:t xml:space="preserve">Venų tromboembolijos (VTE) </w:t>
      </w:r>
      <w:r w:rsidR="000C0FA2">
        <w:rPr>
          <w:sz w:val="22"/>
          <w:szCs w:val="18"/>
        </w:rPr>
        <w:t xml:space="preserve">gydymas </w:t>
      </w:r>
      <w:r w:rsidRPr="001D3CDD">
        <w:rPr>
          <w:sz w:val="22"/>
          <w:szCs w:val="18"/>
        </w:rPr>
        <w:t xml:space="preserve">ir pasikartojančios VTE profilaktika vaikams ir jaunesniems negu 18 metų paaugliams, kurių kūno svoris </w:t>
      </w:r>
      <w:r w:rsidR="00956B3C">
        <w:rPr>
          <w:sz w:val="22"/>
          <w:szCs w:val="18"/>
        </w:rPr>
        <w:t>daugiau kaip</w:t>
      </w:r>
      <w:r w:rsidR="00A119CF">
        <w:rPr>
          <w:sz w:val="22"/>
          <w:szCs w:val="18"/>
        </w:rPr>
        <w:t xml:space="preserve"> </w:t>
      </w:r>
      <w:r w:rsidRPr="001D3CDD">
        <w:rPr>
          <w:sz w:val="22"/>
          <w:szCs w:val="18"/>
        </w:rPr>
        <w:t>50 kg, po ne trumpiau kaip 5 dienas taikyto krešėjimą slopinančio pradinio parenterinio gydymo.</w:t>
      </w:r>
    </w:p>
    <w:p w14:paraId="4EB0D622" w14:textId="77777777" w:rsidR="00690EC1" w:rsidRDefault="00690EC1" w:rsidP="007F0EF0">
      <w:pPr>
        <w:rPr>
          <w:sz w:val="22"/>
          <w:szCs w:val="18"/>
        </w:rPr>
      </w:pPr>
    </w:p>
    <w:p w14:paraId="3D518E63" w14:textId="43D2437F" w:rsidR="008F2938" w:rsidRDefault="00DC207B" w:rsidP="004B4F3B">
      <w:pPr>
        <w:tabs>
          <w:tab w:val="left" w:pos="567"/>
        </w:tabs>
        <w:rPr>
          <w:b/>
          <w:bCs/>
          <w:sz w:val="22"/>
          <w:szCs w:val="28"/>
          <w:lang w:eastAsia="x-none"/>
        </w:rPr>
      </w:pPr>
      <w:r>
        <w:rPr>
          <w:b/>
          <w:bCs/>
          <w:sz w:val="22"/>
          <w:szCs w:val="28"/>
          <w:lang w:eastAsia="x-none"/>
        </w:rPr>
        <w:t>4.2</w:t>
      </w:r>
      <w:r>
        <w:rPr>
          <w:b/>
          <w:bCs/>
          <w:sz w:val="22"/>
          <w:szCs w:val="28"/>
          <w:lang w:eastAsia="x-none"/>
        </w:rPr>
        <w:tab/>
        <w:t>Dozavimas ir vartojimo metodas</w:t>
      </w:r>
    </w:p>
    <w:p w14:paraId="09005DE1" w14:textId="77777777" w:rsidR="00DC207B" w:rsidRDefault="00DC207B" w:rsidP="004B4F3B">
      <w:pPr>
        <w:tabs>
          <w:tab w:val="left" w:pos="567"/>
        </w:tabs>
        <w:rPr>
          <w:b/>
          <w:bCs/>
          <w:sz w:val="22"/>
          <w:szCs w:val="28"/>
          <w:lang w:eastAsia="x-none"/>
        </w:rPr>
      </w:pPr>
    </w:p>
    <w:p w14:paraId="3CFCC942" w14:textId="77777777" w:rsidR="004C4CB0" w:rsidRPr="00BB7DE3" w:rsidRDefault="004C4CB0" w:rsidP="004C4CB0">
      <w:pPr>
        <w:tabs>
          <w:tab w:val="left" w:pos="567"/>
        </w:tabs>
        <w:spacing w:line="260" w:lineRule="exact"/>
        <w:rPr>
          <w:sz w:val="22"/>
          <w:szCs w:val="22"/>
          <w:u w:val="single"/>
        </w:rPr>
      </w:pPr>
      <w:r w:rsidRPr="00BB7DE3">
        <w:rPr>
          <w:sz w:val="22"/>
          <w:szCs w:val="22"/>
          <w:u w:val="single"/>
        </w:rPr>
        <w:t>Dozavimas</w:t>
      </w:r>
    </w:p>
    <w:p w14:paraId="48C1AEE2" w14:textId="77777777" w:rsidR="004C4CB0" w:rsidRPr="00BB7DE3" w:rsidRDefault="004C4CB0" w:rsidP="004C4CB0">
      <w:pPr>
        <w:tabs>
          <w:tab w:val="left" w:pos="567"/>
        </w:tabs>
        <w:spacing w:line="260" w:lineRule="exact"/>
        <w:rPr>
          <w:sz w:val="22"/>
          <w:szCs w:val="22"/>
        </w:rPr>
      </w:pPr>
    </w:p>
    <w:p w14:paraId="495F0000" w14:textId="5CEC8D6F" w:rsidR="004C4CB0" w:rsidRPr="00BB7DE3" w:rsidRDefault="004C4CB0" w:rsidP="004C4CB0">
      <w:pPr>
        <w:rPr>
          <w:i/>
          <w:sz w:val="22"/>
          <w:szCs w:val="22"/>
        </w:rPr>
      </w:pPr>
      <w:r>
        <w:rPr>
          <w:i/>
          <w:sz w:val="22"/>
          <w:szCs w:val="22"/>
        </w:rPr>
        <w:t>I</w:t>
      </w:r>
      <w:r w:rsidRPr="00BB7DE3">
        <w:rPr>
          <w:i/>
          <w:sz w:val="22"/>
          <w:szCs w:val="22"/>
        </w:rPr>
        <w:t xml:space="preserve">nsulto ir sisteminės embolijos profilaktika </w:t>
      </w:r>
      <w:r>
        <w:rPr>
          <w:i/>
          <w:sz w:val="22"/>
          <w:szCs w:val="22"/>
        </w:rPr>
        <w:t>s</w:t>
      </w:r>
      <w:r w:rsidRPr="00BB7DE3">
        <w:rPr>
          <w:i/>
          <w:sz w:val="22"/>
          <w:szCs w:val="22"/>
        </w:rPr>
        <w:t>uaugusi</w:t>
      </w:r>
      <w:r>
        <w:rPr>
          <w:i/>
          <w:sz w:val="22"/>
          <w:szCs w:val="22"/>
        </w:rPr>
        <w:t>ems</w:t>
      </w:r>
      <w:r w:rsidRPr="00BB7DE3">
        <w:rPr>
          <w:i/>
          <w:sz w:val="22"/>
          <w:szCs w:val="22"/>
        </w:rPr>
        <w:t xml:space="preserve"> pacient</w:t>
      </w:r>
      <w:r>
        <w:rPr>
          <w:i/>
          <w:sz w:val="22"/>
          <w:szCs w:val="22"/>
        </w:rPr>
        <w:t>ams</w:t>
      </w:r>
    </w:p>
    <w:p w14:paraId="5C8FC90E" w14:textId="77777777" w:rsidR="004C4CB0" w:rsidRPr="00BB7DE3" w:rsidRDefault="004C4CB0" w:rsidP="004C4CB0">
      <w:pPr>
        <w:rPr>
          <w:sz w:val="22"/>
          <w:szCs w:val="22"/>
        </w:rPr>
      </w:pPr>
      <w:r w:rsidRPr="00BB7DE3">
        <w:rPr>
          <w:sz w:val="22"/>
          <w:szCs w:val="22"/>
        </w:rPr>
        <w:t xml:space="preserve">Rekomenduojama dozė yra 20 mg vieną kartą per parą, kuri taip pat yra didžiausia rekomenduojama dozė. </w:t>
      </w:r>
    </w:p>
    <w:p w14:paraId="1320FBC0" w14:textId="77777777" w:rsidR="004C4CB0" w:rsidRPr="00BB7DE3" w:rsidRDefault="004C4CB0" w:rsidP="004C4CB0">
      <w:pPr>
        <w:rPr>
          <w:sz w:val="22"/>
          <w:szCs w:val="22"/>
        </w:rPr>
      </w:pPr>
    </w:p>
    <w:p w14:paraId="7366AA2C" w14:textId="79FACD5D" w:rsidR="004C4CB0" w:rsidRPr="00BB7DE3" w:rsidRDefault="004C4CB0" w:rsidP="004C4CB0">
      <w:pPr>
        <w:rPr>
          <w:sz w:val="22"/>
          <w:szCs w:val="22"/>
        </w:rPr>
      </w:pPr>
      <w:r w:rsidRPr="00BB7DE3">
        <w:rPr>
          <w:sz w:val="22"/>
          <w:szCs w:val="22"/>
        </w:rPr>
        <w:t xml:space="preserve">Gydymą Rivaroxaban </w:t>
      </w:r>
      <w:r>
        <w:rPr>
          <w:sz w:val="22"/>
          <w:szCs w:val="22"/>
        </w:rPr>
        <w:t>Grindeks</w:t>
      </w:r>
      <w:r w:rsidRPr="00BB7DE3">
        <w:rPr>
          <w:sz w:val="22"/>
          <w:szCs w:val="22"/>
        </w:rPr>
        <w:t xml:space="preserve"> reikia tęsti ilgą laiką, jei insulto ir sisteminės embolijos profilaktikos nauda yra didesnė negu kraujavimo rizika (žr. 4.4 skyrių). </w:t>
      </w:r>
    </w:p>
    <w:p w14:paraId="449B4761" w14:textId="77777777" w:rsidR="004C4CB0" w:rsidRPr="00BB7DE3" w:rsidRDefault="004C4CB0" w:rsidP="004C4CB0">
      <w:pPr>
        <w:rPr>
          <w:sz w:val="22"/>
          <w:szCs w:val="22"/>
        </w:rPr>
      </w:pPr>
    </w:p>
    <w:p w14:paraId="140E3593" w14:textId="25A55429" w:rsidR="004C4CB0" w:rsidRPr="00BB7DE3" w:rsidRDefault="004C4CB0" w:rsidP="004C4CB0">
      <w:pPr>
        <w:rPr>
          <w:sz w:val="22"/>
          <w:szCs w:val="22"/>
        </w:rPr>
      </w:pPr>
      <w:r w:rsidRPr="00BB7DE3">
        <w:rPr>
          <w:sz w:val="22"/>
          <w:szCs w:val="22"/>
        </w:rPr>
        <w:t xml:space="preserve">Jei pacientas pamiršo pavartoti Rivaroxaban </w:t>
      </w:r>
      <w:r>
        <w:rPr>
          <w:sz w:val="22"/>
          <w:szCs w:val="22"/>
        </w:rPr>
        <w:t>Grindeks</w:t>
      </w:r>
      <w:r w:rsidRPr="00BB7DE3">
        <w:rPr>
          <w:sz w:val="22"/>
          <w:szCs w:val="22"/>
        </w:rPr>
        <w:t xml:space="preserve"> dozę, jis turi tai padaryti nedelsdamas ir kitą dieną toliau vartoti vaistinį preparatą vieną kartą per parą, kaip rekomenduojama. Negalima vartoti dvigubos dozės tą pačią parą norint kompensuoti praleistą dozę.</w:t>
      </w:r>
    </w:p>
    <w:p w14:paraId="0029FA02" w14:textId="77777777" w:rsidR="004C4CB0" w:rsidRPr="00BB7DE3" w:rsidRDefault="004C4CB0" w:rsidP="004C4CB0">
      <w:pPr>
        <w:rPr>
          <w:sz w:val="22"/>
          <w:szCs w:val="22"/>
        </w:rPr>
      </w:pPr>
    </w:p>
    <w:p w14:paraId="6568DBA4" w14:textId="529A679C" w:rsidR="004C4CB0" w:rsidRDefault="004C4CB0" w:rsidP="004C4CB0">
      <w:pPr>
        <w:rPr>
          <w:i/>
          <w:sz w:val="22"/>
          <w:szCs w:val="22"/>
        </w:rPr>
      </w:pPr>
      <w:r w:rsidRPr="00BB7DE3">
        <w:rPr>
          <w:i/>
          <w:sz w:val="22"/>
          <w:szCs w:val="22"/>
        </w:rPr>
        <w:t xml:space="preserve">GVT ir PE gydymas ir pasikartojančios GVT bei PE profilaktika </w:t>
      </w:r>
      <w:r>
        <w:rPr>
          <w:i/>
          <w:sz w:val="22"/>
          <w:szCs w:val="22"/>
        </w:rPr>
        <w:t xml:space="preserve">suaugusiems pacientams </w:t>
      </w:r>
    </w:p>
    <w:p w14:paraId="02BF1646" w14:textId="77777777" w:rsidR="004C4CB0" w:rsidRPr="00CF7955" w:rsidRDefault="004C4CB0" w:rsidP="004C4CB0">
      <w:pPr>
        <w:rPr>
          <w:i/>
          <w:sz w:val="22"/>
          <w:szCs w:val="22"/>
        </w:rPr>
      </w:pPr>
      <w:r w:rsidRPr="00BB7DE3">
        <w:rPr>
          <w:sz w:val="22"/>
          <w:szCs w:val="22"/>
        </w:rPr>
        <w:t xml:space="preserve">Pradedant gydyti ūminę GVT arba PE, pirmąsias tris savaites rekomenduojama dozė yra po 15 mg du kartus per parą; po to gydymą ir pasikartojančios GVT ir PE profilaktiką reikia tęsti vartojant 20 mg vieną kartą per parą. </w:t>
      </w:r>
    </w:p>
    <w:p w14:paraId="77C6284F" w14:textId="77777777" w:rsidR="004C4CB0" w:rsidRPr="00BB7DE3" w:rsidRDefault="004C4CB0" w:rsidP="004C4CB0">
      <w:pPr>
        <w:rPr>
          <w:sz w:val="22"/>
          <w:szCs w:val="22"/>
        </w:rPr>
      </w:pPr>
    </w:p>
    <w:p w14:paraId="08055757" w14:textId="77777777" w:rsidR="004C4CB0" w:rsidRPr="00BB7DE3" w:rsidRDefault="004C4CB0" w:rsidP="004C4CB0">
      <w:pPr>
        <w:rPr>
          <w:sz w:val="22"/>
          <w:szCs w:val="22"/>
        </w:rPr>
      </w:pPr>
      <w:r w:rsidRPr="00BB7DE3">
        <w:rPr>
          <w:sz w:val="22"/>
          <w:szCs w:val="22"/>
        </w:rPr>
        <w:t xml:space="preserve">Pacientams, sergantiems GVT arba PE, kurią išprovokavo pagrindiniai laikini rizikos veiksniai (t. y. neseniai atlikta didelės apimties chirurginė operacija arba trauma), reikia apsvarstyti trumpalaikį gydymą (bent 3 mėnesius). Pacientams, sergantiems išprovokuota GVT arba PE, nesusijusia su pagrindiniais laikinais rizikos veiksniais, neišprovokuota GVT arba PE, arba anksčiau patyrusiems pasikartojančią GVT arba PE, reikia apsvarstyti ilgesnę gydymo trukmę. </w:t>
      </w:r>
    </w:p>
    <w:p w14:paraId="4FF459BB" w14:textId="77777777" w:rsidR="004C4CB0" w:rsidRPr="00BB7DE3" w:rsidRDefault="004C4CB0" w:rsidP="004C4CB0">
      <w:pPr>
        <w:rPr>
          <w:sz w:val="22"/>
          <w:szCs w:val="22"/>
        </w:rPr>
      </w:pPr>
    </w:p>
    <w:p w14:paraId="6C232C74" w14:textId="0A5C4211" w:rsidR="004C4CB0" w:rsidRPr="00BB7DE3" w:rsidRDefault="004C4CB0" w:rsidP="004C4CB0">
      <w:pPr>
        <w:rPr>
          <w:sz w:val="22"/>
          <w:szCs w:val="22"/>
        </w:rPr>
      </w:pPr>
      <w:r w:rsidRPr="00BB7DE3">
        <w:rPr>
          <w:sz w:val="22"/>
          <w:szCs w:val="22"/>
        </w:rPr>
        <w:t xml:space="preserve">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Rivaroxaban </w:t>
      </w:r>
      <w:r>
        <w:rPr>
          <w:sz w:val="22"/>
          <w:szCs w:val="22"/>
        </w:rPr>
        <w:t>Grindeks</w:t>
      </w:r>
      <w:r w:rsidRPr="00BB7DE3">
        <w:rPr>
          <w:sz w:val="22"/>
          <w:szCs w:val="22"/>
        </w:rPr>
        <w:t xml:space="preserve"> 10 mg vieną kartą per parą, patyrusiems pasikartojančią GVT arba PE, reikia apsvarstyti Rivaroxaban </w:t>
      </w:r>
      <w:r>
        <w:rPr>
          <w:sz w:val="22"/>
          <w:szCs w:val="22"/>
        </w:rPr>
        <w:t>Grindeks</w:t>
      </w:r>
      <w:r w:rsidRPr="00BB7DE3">
        <w:rPr>
          <w:sz w:val="22"/>
          <w:szCs w:val="22"/>
        </w:rPr>
        <w:t xml:space="preserve"> 20 mg vartojimą kartą per parą.</w:t>
      </w:r>
    </w:p>
    <w:p w14:paraId="1C6D4FF6" w14:textId="77777777" w:rsidR="004C4CB0" w:rsidRPr="00BB7DE3" w:rsidRDefault="004C4CB0" w:rsidP="004C4CB0">
      <w:pPr>
        <w:rPr>
          <w:sz w:val="22"/>
          <w:szCs w:val="22"/>
        </w:rPr>
      </w:pPr>
    </w:p>
    <w:p w14:paraId="28A1408C" w14:textId="77777777" w:rsidR="004C4CB0" w:rsidRPr="00BB7DE3" w:rsidRDefault="004C4CB0" w:rsidP="004C4CB0">
      <w:pPr>
        <w:rPr>
          <w:sz w:val="22"/>
          <w:szCs w:val="22"/>
        </w:rPr>
      </w:pPr>
      <w:r w:rsidRPr="00BB7DE3">
        <w:rPr>
          <w:sz w:val="22"/>
          <w:szCs w:val="22"/>
        </w:rPr>
        <w:t>Gydymo trukmę ir dozavimą reikia parinkti individualiai ir tik po to, kai kruopščiai įvertinama gydymo naudą ir kraujavimo rizika (žr. 4.4 skyrių).</w:t>
      </w:r>
    </w:p>
    <w:p w14:paraId="4D360CD5" w14:textId="77777777" w:rsidR="004C4CB0" w:rsidRPr="00BB7DE3" w:rsidRDefault="004C4CB0" w:rsidP="004C4CB0">
      <w:pPr>
        <w:rPr>
          <w:sz w:val="22"/>
          <w:szCs w:val="22"/>
        </w:rPr>
      </w:pPr>
    </w:p>
    <w:tbl>
      <w:tblPr>
        <w:tblW w:w="9090" w:type="dxa"/>
        <w:tblInd w:w="108" w:type="dxa"/>
        <w:tblLook w:val="04A0" w:firstRow="1" w:lastRow="0" w:firstColumn="1" w:lastColumn="0" w:noHBand="0" w:noVBand="1"/>
      </w:tblPr>
      <w:tblGrid>
        <w:gridCol w:w="2212"/>
        <w:gridCol w:w="2322"/>
        <w:gridCol w:w="2320"/>
        <w:gridCol w:w="2236"/>
      </w:tblGrid>
      <w:tr w:rsidR="004C4CB0" w:rsidRPr="00BB7DE3" w14:paraId="6259218B" w14:textId="77777777" w:rsidTr="00775FFD">
        <w:trPr>
          <w:trHeight w:val="318"/>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2D971648" w14:textId="77777777" w:rsidR="004C4CB0" w:rsidRPr="00BB7DE3" w:rsidRDefault="004C4CB0" w:rsidP="00775FFD">
            <w:pPr>
              <w:tabs>
                <w:tab w:val="left" w:pos="9072"/>
              </w:tabs>
              <w:rPr>
                <w:sz w:val="22"/>
                <w:szCs w:val="22"/>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83E85E6" w14:textId="77777777" w:rsidR="004C4CB0" w:rsidRPr="00BB7DE3" w:rsidRDefault="004C4CB0" w:rsidP="00775FFD">
            <w:pPr>
              <w:tabs>
                <w:tab w:val="left" w:pos="9072"/>
              </w:tabs>
              <w:jc w:val="center"/>
              <w:rPr>
                <w:b/>
                <w:sz w:val="22"/>
                <w:szCs w:val="22"/>
              </w:rPr>
            </w:pPr>
            <w:r w:rsidRPr="00BB7DE3">
              <w:rPr>
                <w:b/>
                <w:sz w:val="22"/>
                <w:szCs w:val="22"/>
              </w:rPr>
              <w:t>Laikotarpis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31A395CF" w14:textId="77777777" w:rsidR="004C4CB0" w:rsidRPr="00BB7DE3" w:rsidRDefault="004C4CB0" w:rsidP="00775FFD">
            <w:pPr>
              <w:tabs>
                <w:tab w:val="left" w:pos="9072"/>
              </w:tabs>
              <w:jc w:val="center"/>
              <w:rPr>
                <w:b/>
                <w:sz w:val="22"/>
                <w:szCs w:val="22"/>
              </w:rPr>
            </w:pPr>
            <w:r w:rsidRPr="00BB7DE3">
              <w:rPr>
                <w:b/>
                <w:sz w:val="22"/>
                <w:szCs w:val="22"/>
              </w:rPr>
              <w:t>Dozavimo režimas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6BB6E416" w14:textId="77777777" w:rsidR="004C4CB0" w:rsidRPr="00BB7DE3" w:rsidRDefault="004C4CB0" w:rsidP="00775FFD">
            <w:pPr>
              <w:tabs>
                <w:tab w:val="left" w:pos="9072"/>
              </w:tabs>
              <w:jc w:val="center"/>
              <w:rPr>
                <w:b/>
                <w:sz w:val="22"/>
                <w:szCs w:val="22"/>
              </w:rPr>
            </w:pPr>
            <w:r w:rsidRPr="00BB7DE3">
              <w:rPr>
                <w:b/>
                <w:sz w:val="22"/>
                <w:szCs w:val="22"/>
              </w:rPr>
              <w:t>Bendra paros dozė</w:t>
            </w:r>
          </w:p>
        </w:tc>
      </w:tr>
      <w:tr w:rsidR="004C4CB0" w:rsidRPr="00BB7DE3" w14:paraId="0F510722" w14:textId="77777777" w:rsidTr="00775FFD">
        <w:trPr>
          <w:trHeight w:val="378"/>
        </w:trPr>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68AD96" w14:textId="77777777" w:rsidR="004C4CB0" w:rsidRPr="00BB7DE3" w:rsidRDefault="004C4CB0" w:rsidP="00775FFD">
            <w:pPr>
              <w:pStyle w:val="Default"/>
              <w:tabs>
                <w:tab w:val="left" w:pos="9072"/>
              </w:tabs>
              <w:spacing w:line="252" w:lineRule="auto"/>
              <w:rPr>
                <w:sz w:val="22"/>
                <w:szCs w:val="22"/>
              </w:rPr>
            </w:pPr>
            <w:r w:rsidRPr="00BB7DE3">
              <w:rPr>
                <w:sz w:val="22"/>
                <w:szCs w:val="22"/>
              </w:rPr>
              <w:t>Pasikartojančios GVT ir PE gydymas bei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AD81009" w14:textId="77777777" w:rsidR="004C4CB0" w:rsidRPr="00BB7DE3" w:rsidRDefault="004C4CB0" w:rsidP="00775FFD">
            <w:pPr>
              <w:tabs>
                <w:tab w:val="left" w:pos="9072"/>
              </w:tabs>
              <w:rPr>
                <w:sz w:val="22"/>
                <w:szCs w:val="22"/>
              </w:rPr>
            </w:pPr>
            <w:r w:rsidRPr="00BB7DE3">
              <w:rPr>
                <w:sz w:val="22"/>
                <w:szCs w:val="22"/>
              </w:rPr>
              <w:t>1-21 para</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DEBFA1D" w14:textId="77777777" w:rsidR="004C4CB0" w:rsidRPr="00BB7DE3" w:rsidRDefault="004C4CB0" w:rsidP="00775FFD">
            <w:pPr>
              <w:tabs>
                <w:tab w:val="left" w:pos="9072"/>
              </w:tabs>
              <w:rPr>
                <w:sz w:val="22"/>
                <w:szCs w:val="22"/>
              </w:rPr>
            </w:pPr>
            <w:r w:rsidRPr="00BB7DE3">
              <w:rPr>
                <w:sz w:val="22"/>
                <w:szCs w:val="22"/>
              </w:rPr>
              <w:t>15 mg du kartus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0E72A5E" w14:textId="77777777" w:rsidR="004C4CB0" w:rsidRPr="00BB7DE3" w:rsidRDefault="004C4CB0" w:rsidP="00775FFD">
            <w:pPr>
              <w:pStyle w:val="Default"/>
              <w:tabs>
                <w:tab w:val="left" w:pos="9072"/>
              </w:tabs>
              <w:spacing w:line="252" w:lineRule="auto"/>
              <w:rPr>
                <w:sz w:val="22"/>
                <w:szCs w:val="22"/>
              </w:rPr>
            </w:pPr>
            <w:r w:rsidRPr="00BB7DE3">
              <w:rPr>
                <w:sz w:val="22"/>
                <w:szCs w:val="22"/>
              </w:rPr>
              <w:t xml:space="preserve">30 mg </w:t>
            </w:r>
          </w:p>
        </w:tc>
      </w:tr>
      <w:tr w:rsidR="004C4CB0" w:rsidRPr="00BB7DE3" w14:paraId="1EB589BF" w14:textId="77777777" w:rsidTr="00775FFD">
        <w:trPr>
          <w:trHeight w:val="378"/>
        </w:trPr>
        <w:tc>
          <w:tcPr>
            <w:tcW w:w="2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8B528F" w14:textId="77777777" w:rsidR="004C4CB0" w:rsidRPr="00BB7DE3" w:rsidRDefault="004C4CB0" w:rsidP="00775FFD">
            <w:pPr>
              <w:spacing w:line="252" w:lineRule="auto"/>
              <w:rPr>
                <w:rFonts w:eastAsia="SimSun"/>
                <w:color w:val="000000"/>
                <w:sz w:val="22"/>
                <w:szCs w:val="22"/>
                <w:lang w:eastAsia="zh-CN"/>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25EAFC10" w14:textId="77777777" w:rsidR="004C4CB0" w:rsidRPr="00BB7DE3" w:rsidRDefault="004C4CB0" w:rsidP="00775FFD">
            <w:pPr>
              <w:pStyle w:val="Default"/>
              <w:tabs>
                <w:tab w:val="left" w:pos="9072"/>
              </w:tabs>
              <w:spacing w:line="252" w:lineRule="auto"/>
              <w:rPr>
                <w:sz w:val="22"/>
                <w:szCs w:val="22"/>
              </w:rPr>
            </w:pPr>
            <w:r w:rsidRPr="00BB7DE3">
              <w:rPr>
                <w:sz w:val="22"/>
                <w:szCs w:val="22"/>
              </w:rPr>
              <w:t>Nuo 22 paros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42D4A98F" w14:textId="77777777" w:rsidR="004C4CB0" w:rsidRPr="00BB7DE3" w:rsidRDefault="004C4CB0" w:rsidP="00775FFD">
            <w:pPr>
              <w:pStyle w:val="Default"/>
              <w:tabs>
                <w:tab w:val="left" w:pos="9072"/>
              </w:tabs>
              <w:spacing w:line="252" w:lineRule="auto"/>
              <w:rPr>
                <w:sz w:val="22"/>
                <w:szCs w:val="22"/>
              </w:rPr>
            </w:pPr>
            <w:r w:rsidRPr="00BB7DE3">
              <w:rPr>
                <w:sz w:val="22"/>
                <w:szCs w:val="22"/>
              </w:rPr>
              <w:t>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379B22E" w14:textId="77777777" w:rsidR="004C4CB0" w:rsidRPr="00BB7DE3" w:rsidRDefault="004C4CB0" w:rsidP="00775FFD">
            <w:pPr>
              <w:pStyle w:val="Default"/>
              <w:tabs>
                <w:tab w:val="left" w:pos="9072"/>
              </w:tabs>
              <w:spacing w:line="252" w:lineRule="auto"/>
              <w:rPr>
                <w:sz w:val="22"/>
                <w:szCs w:val="22"/>
              </w:rPr>
            </w:pPr>
            <w:r w:rsidRPr="00BB7DE3">
              <w:rPr>
                <w:sz w:val="22"/>
                <w:szCs w:val="22"/>
              </w:rPr>
              <w:t xml:space="preserve">20 mg </w:t>
            </w:r>
          </w:p>
        </w:tc>
      </w:tr>
      <w:tr w:rsidR="004C4CB0" w:rsidRPr="00BB7DE3" w14:paraId="3725A1B4" w14:textId="77777777" w:rsidTr="00775FFD">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57221C1" w14:textId="77777777" w:rsidR="004C4CB0" w:rsidRPr="00BB7DE3" w:rsidRDefault="004C4CB0" w:rsidP="00775FFD">
            <w:pPr>
              <w:pStyle w:val="Default"/>
              <w:tabs>
                <w:tab w:val="left" w:pos="9072"/>
              </w:tabs>
              <w:spacing w:line="252" w:lineRule="auto"/>
              <w:rPr>
                <w:sz w:val="22"/>
                <w:szCs w:val="22"/>
              </w:rPr>
            </w:pPr>
            <w:r w:rsidRPr="00BB7DE3">
              <w:rPr>
                <w:sz w:val="22"/>
                <w:szCs w:val="22"/>
              </w:rPr>
              <w:t>Pasikartojančios GVT ir PE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7685B9E2" w14:textId="77777777" w:rsidR="004C4CB0" w:rsidRPr="00BB7DE3" w:rsidRDefault="004C4CB0" w:rsidP="00775FFD">
            <w:pPr>
              <w:pStyle w:val="Default"/>
              <w:tabs>
                <w:tab w:val="left" w:pos="9072"/>
              </w:tabs>
              <w:spacing w:line="252" w:lineRule="auto"/>
              <w:rPr>
                <w:sz w:val="22"/>
                <w:szCs w:val="22"/>
              </w:rPr>
            </w:pPr>
            <w:r w:rsidRPr="00BB7DE3">
              <w:rPr>
                <w:sz w:val="22"/>
                <w:szCs w:val="22"/>
              </w:rPr>
              <w:t>Užbaigus bent 6 mėnesių trukmės GVT arba PE gydymą</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198E0E75" w14:textId="77777777" w:rsidR="00C501D3" w:rsidRDefault="004C4CB0" w:rsidP="00775FFD">
            <w:pPr>
              <w:tabs>
                <w:tab w:val="left" w:pos="9072"/>
              </w:tabs>
              <w:rPr>
                <w:sz w:val="22"/>
                <w:szCs w:val="22"/>
              </w:rPr>
            </w:pPr>
            <w:r w:rsidRPr="00BB7DE3">
              <w:rPr>
                <w:sz w:val="22"/>
                <w:szCs w:val="22"/>
              </w:rPr>
              <w:t>10 mg vieną kartą per parą arba</w:t>
            </w:r>
          </w:p>
          <w:p w14:paraId="03390BF7" w14:textId="6CDB6BB8" w:rsidR="004C4CB0" w:rsidRPr="00BB7DE3" w:rsidRDefault="004C4CB0" w:rsidP="00775FFD">
            <w:pPr>
              <w:tabs>
                <w:tab w:val="left" w:pos="9072"/>
              </w:tabs>
              <w:rPr>
                <w:sz w:val="22"/>
                <w:szCs w:val="22"/>
              </w:rPr>
            </w:pPr>
            <w:r w:rsidRPr="00BB7DE3">
              <w:rPr>
                <w:sz w:val="22"/>
                <w:szCs w:val="22"/>
              </w:rPr>
              <w:t>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E8CB5C2" w14:textId="77777777" w:rsidR="004C4CB0" w:rsidRPr="00BB7DE3" w:rsidRDefault="004C4CB0" w:rsidP="00775FFD">
            <w:pPr>
              <w:tabs>
                <w:tab w:val="left" w:pos="9072"/>
              </w:tabs>
              <w:rPr>
                <w:sz w:val="22"/>
                <w:szCs w:val="22"/>
              </w:rPr>
            </w:pPr>
            <w:r w:rsidRPr="00BB7DE3">
              <w:rPr>
                <w:sz w:val="22"/>
                <w:szCs w:val="22"/>
              </w:rPr>
              <w:t>10 mg arba 20 mg</w:t>
            </w:r>
          </w:p>
        </w:tc>
      </w:tr>
    </w:tbl>
    <w:p w14:paraId="169DC9B8" w14:textId="77777777" w:rsidR="004C4CB0" w:rsidRPr="00BB7DE3" w:rsidRDefault="004C4CB0" w:rsidP="004C4CB0">
      <w:pPr>
        <w:rPr>
          <w:sz w:val="22"/>
          <w:szCs w:val="22"/>
        </w:rPr>
      </w:pPr>
    </w:p>
    <w:p w14:paraId="3E505330" w14:textId="7776D4B0" w:rsidR="004C4CB0" w:rsidRPr="00BB7DE3" w:rsidRDefault="004C4CB0" w:rsidP="004C4CB0">
      <w:pPr>
        <w:rPr>
          <w:sz w:val="22"/>
          <w:szCs w:val="22"/>
        </w:rPr>
      </w:pPr>
      <w:r w:rsidRPr="00BB7DE3">
        <w:rPr>
          <w:sz w:val="22"/>
          <w:szCs w:val="22"/>
        </w:rPr>
        <w:t xml:space="preserve">Jei pacientas pamiršo pavartoti Rivaroxaban </w:t>
      </w:r>
      <w:r>
        <w:rPr>
          <w:sz w:val="22"/>
          <w:szCs w:val="22"/>
        </w:rPr>
        <w:t>Grindeks</w:t>
      </w:r>
      <w:r w:rsidRPr="00BB7DE3">
        <w:rPr>
          <w:sz w:val="22"/>
          <w:szCs w:val="22"/>
        </w:rPr>
        <w:t xml:space="preserve"> dozę gydymo laikotarpiu, kai vartojama po 15 mg du kartus per parą (1-21 parą), jis turi nedelsdamas tai padaryti, užtikrindamas, kad per parą suvartos 30 mg Rivaroxaban </w:t>
      </w:r>
      <w:r>
        <w:rPr>
          <w:sz w:val="22"/>
          <w:szCs w:val="22"/>
        </w:rPr>
        <w:t>Grindeks</w:t>
      </w:r>
      <w:r w:rsidRPr="00BB7DE3">
        <w:rPr>
          <w:sz w:val="22"/>
          <w:szCs w:val="22"/>
        </w:rPr>
        <w:t xml:space="preserve"> dozę. Tokiu atveju gali prireikti suvartoti dvi 15 mg tabletes iš karto. Kitą parą pacientas turi toliau vartoti po 15 mg du kartus per parą, kaip rekomenduojama. </w:t>
      </w:r>
    </w:p>
    <w:p w14:paraId="2A942CE2" w14:textId="77777777" w:rsidR="004C4CB0" w:rsidRPr="00BB7DE3" w:rsidRDefault="004C4CB0" w:rsidP="004C4CB0">
      <w:pPr>
        <w:rPr>
          <w:sz w:val="22"/>
          <w:szCs w:val="22"/>
        </w:rPr>
      </w:pPr>
    </w:p>
    <w:p w14:paraId="118AA8C8" w14:textId="24CA64AB" w:rsidR="004C4CB0" w:rsidRPr="00BB7DE3" w:rsidRDefault="004C4CB0" w:rsidP="004C4CB0">
      <w:pPr>
        <w:rPr>
          <w:sz w:val="22"/>
          <w:szCs w:val="22"/>
        </w:rPr>
      </w:pPr>
      <w:r w:rsidRPr="00BB7DE3">
        <w:rPr>
          <w:sz w:val="22"/>
          <w:szCs w:val="22"/>
        </w:rPr>
        <w:t xml:space="preserve">Jei pacientas pamiršo pavartoti Rivaroxaban </w:t>
      </w:r>
      <w:r>
        <w:rPr>
          <w:sz w:val="22"/>
          <w:szCs w:val="22"/>
        </w:rPr>
        <w:t>Grindeks</w:t>
      </w:r>
      <w:r w:rsidRPr="00BB7DE3">
        <w:rPr>
          <w:sz w:val="22"/>
          <w:szCs w:val="22"/>
        </w:rPr>
        <w:t xml:space="preserve"> 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0F79A97F" w14:textId="77777777" w:rsidR="004C4CB0" w:rsidRPr="00BB7DE3" w:rsidRDefault="004C4CB0" w:rsidP="004C4CB0">
      <w:pPr>
        <w:rPr>
          <w:sz w:val="22"/>
          <w:szCs w:val="22"/>
        </w:rPr>
      </w:pPr>
    </w:p>
    <w:p w14:paraId="49682063" w14:textId="77777777" w:rsidR="004C4CB0" w:rsidRPr="00BB7DE3" w:rsidRDefault="004C4CB0" w:rsidP="004C4CB0">
      <w:pPr>
        <w:rPr>
          <w:i/>
          <w:sz w:val="22"/>
          <w:szCs w:val="22"/>
        </w:rPr>
      </w:pPr>
      <w:r w:rsidRPr="00BB7DE3">
        <w:rPr>
          <w:i/>
          <w:sz w:val="22"/>
          <w:szCs w:val="22"/>
        </w:rPr>
        <w:t>Venų tromboembolijos (VTE) ir pasikartojančios VTE profilaktika vaikams ir paaugliams</w:t>
      </w:r>
    </w:p>
    <w:p w14:paraId="3AAF5918" w14:textId="0384AA00" w:rsidR="004C4CB0" w:rsidRPr="00BB7DE3" w:rsidRDefault="004C4CB0" w:rsidP="004C4CB0">
      <w:pPr>
        <w:rPr>
          <w:sz w:val="22"/>
          <w:szCs w:val="22"/>
        </w:rPr>
      </w:pPr>
      <w:r w:rsidRPr="00BB7DE3">
        <w:rPr>
          <w:sz w:val="22"/>
          <w:szCs w:val="22"/>
        </w:rPr>
        <w:t xml:space="preserve">Gydymą Rivaroxaban </w:t>
      </w:r>
      <w:r>
        <w:rPr>
          <w:sz w:val="22"/>
          <w:szCs w:val="22"/>
        </w:rPr>
        <w:t>Grindeks</w:t>
      </w:r>
      <w:r w:rsidRPr="00BB7DE3">
        <w:rPr>
          <w:sz w:val="22"/>
          <w:szCs w:val="22"/>
        </w:rPr>
        <w:t xml:space="preserve"> vaikams ir jaunesniems negu 18 metų paaugliams reikia pradėti po ne trumpiau kaip 5 dienas taikyto krešėjimą slopinančio pradinio parenterinio gydymo</w:t>
      </w:r>
      <w:r w:rsidRPr="00BB7DE3" w:rsidDel="00461E47">
        <w:rPr>
          <w:sz w:val="22"/>
          <w:szCs w:val="22"/>
        </w:rPr>
        <w:t xml:space="preserve"> </w:t>
      </w:r>
      <w:r w:rsidRPr="00BB7DE3">
        <w:rPr>
          <w:sz w:val="22"/>
          <w:szCs w:val="22"/>
        </w:rPr>
        <w:t>(žr. 5.1 skyrių).</w:t>
      </w:r>
    </w:p>
    <w:p w14:paraId="73F9D378" w14:textId="77777777" w:rsidR="004C4CB0" w:rsidRPr="00BB7DE3" w:rsidRDefault="004C4CB0" w:rsidP="004C4CB0">
      <w:pPr>
        <w:rPr>
          <w:sz w:val="22"/>
          <w:szCs w:val="22"/>
        </w:rPr>
      </w:pPr>
    </w:p>
    <w:p w14:paraId="5232960F" w14:textId="77777777" w:rsidR="004C4CB0" w:rsidRPr="00BB7DE3" w:rsidRDefault="004C4CB0" w:rsidP="004C4CB0">
      <w:pPr>
        <w:autoSpaceDE w:val="0"/>
        <w:autoSpaceDN w:val="0"/>
        <w:adjustRightInd w:val="0"/>
        <w:rPr>
          <w:rFonts w:eastAsia="Calibri"/>
          <w:sz w:val="22"/>
          <w:szCs w:val="22"/>
          <w:lang w:eastAsia="en-GB"/>
        </w:rPr>
      </w:pPr>
      <w:r w:rsidRPr="00BB7DE3">
        <w:rPr>
          <w:rFonts w:eastAsia="Calibri"/>
          <w:sz w:val="22"/>
          <w:szCs w:val="22"/>
          <w:lang w:eastAsia="en-GB"/>
        </w:rPr>
        <w:t>Dozė vaikams ir paaugliams apskaičiuojama pagal kūno svorį:</w:t>
      </w:r>
    </w:p>
    <w:p w14:paraId="79B393D7" w14:textId="38C05D24" w:rsidR="004C4CB0" w:rsidRPr="00BB7DE3" w:rsidRDefault="0013665C" w:rsidP="004C4CB0">
      <w:pPr>
        <w:numPr>
          <w:ilvl w:val="0"/>
          <w:numId w:val="5"/>
        </w:numPr>
        <w:autoSpaceDE w:val="0"/>
        <w:autoSpaceDN w:val="0"/>
        <w:adjustRightInd w:val="0"/>
        <w:ind w:left="567" w:hanging="567"/>
        <w:rPr>
          <w:rFonts w:eastAsia="Calibri"/>
          <w:sz w:val="22"/>
          <w:szCs w:val="22"/>
          <w:lang w:eastAsia="en-GB"/>
        </w:rPr>
      </w:pPr>
      <w:r>
        <w:rPr>
          <w:rFonts w:eastAsia="Calibri"/>
          <w:sz w:val="22"/>
          <w:szCs w:val="22"/>
          <w:lang w:eastAsia="en-GB"/>
        </w:rPr>
        <w:t>k</w:t>
      </w:r>
      <w:r w:rsidR="008632F8">
        <w:rPr>
          <w:rFonts w:eastAsia="Calibri"/>
          <w:sz w:val="22"/>
          <w:szCs w:val="22"/>
          <w:lang w:eastAsia="en-GB"/>
        </w:rPr>
        <w:t>ūno s</w:t>
      </w:r>
      <w:r w:rsidR="004C4CB0" w:rsidRPr="00BB7DE3">
        <w:rPr>
          <w:rFonts w:eastAsia="Calibri"/>
          <w:sz w:val="22"/>
          <w:szCs w:val="22"/>
          <w:lang w:eastAsia="en-GB"/>
        </w:rPr>
        <w:t xml:space="preserve">voris </w:t>
      </w:r>
      <w:r w:rsidR="00F04339">
        <w:rPr>
          <w:rFonts w:eastAsia="Calibri"/>
          <w:sz w:val="22"/>
          <w:szCs w:val="22"/>
          <w:lang w:eastAsia="en-GB"/>
        </w:rPr>
        <w:t xml:space="preserve">yra </w:t>
      </w:r>
      <w:r w:rsidR="004C4CB0" w:rsidRPr="00BB7DE3">
        <w:rPr>
          <w:rFonts w:eastAsia="Calibri"/>
          <w:sz w:val="22"/>
          <w:szCs w:val="22"/>
          <w:lang w:eastAsia="en-GB"/>
        </w:rPr>
        <w:t>50 kg</w:t>
      </w:r>
      <w:r w:rsidR="00537D12">
        <w:rPr>
          <w:rFonts w:eastAsia="Calibri"/>
          <w:sz w:val="22"/>
          <w:szCs w:val="22"/>
          <w:lang w:eastAsia="en-GB"/>
        </w:rPr>
        <w:t xml:space="preserve"> ir daugiau</w:t>
      </w:r>
      <w:r w:rsidR="004C4CB0" w:rsidRPr="00BB7DE3">
        <w:rPr>
          <w:rFonts w:eastAsia="Calibri"/>
          <w:sz w:val="22"/>
          <w:szCs w:val="22"/>
          <w:lang w:eastAsia="en-GB"/>
        </w:rPr>
        <w:t>:</w:t>
      </w:r>
    </w:p>
    <w:p w14:paraId="7C16F100" w14:textId="1D578CCE" w:rsidR="004C4CB0" w:rsidRPr="00BB7DE3" w:rsidRDefault="0013665C" w:rsidP="004C4CB0">
      <w:pPr>
        <w:autoSpaceDE w:val="0"/>
        <w:autoSpaceDN w:val="0"/>
        <w:adjustRightInd w:val="0"/>
        <w:ind w:left="567"/>
        <w:rPr>
          <w:rFonts w:eastAsia="Calibri"/>
          <w:sz w:val="22"/>
          <w:szCs w:val="22"/>
          <w:lang w:eastAsia="en-GB"/>
        </w:rPr>
      </w:pPr>
      <w:r>
        <w:rPr>
          <w:rFonts w:eastAsia="Calibri"/>
          <w:sz w:val="22"/>
          <w:szCs w:val="22"/>
          <w:lang w:eastAsia="en-GB"/>
        </w:rPr>
        <w:t>r</w:t>
      </w:r>
      <w:r w:rsidR="004C4CB0" w:rsidRPr="00BB7DE3">
        <w:rPr>
          <w:rFonts w:eastAsia="Calibri"/>
          <w:sz w:val="22"/>
          <w:szCs w:val="22"/>
          <w:lang w:eastAsia="en-GB"/>
        </w:rPr>
        <w:t xml:space="preserve">ekomenduojama </w:t>
      </w:r>
      <w:r w:rsidR="00537D12">
        <w:rPr>
          <w:rFonts w:eastAsia="Calibri"/>
          <w:sz w:val="22"/>
          <w:szCs w:val="22"/>
          <w:lang w:eastAsia="en-GB"/>
        </w:rPr>
        <w:t>20</w:t>
      </w:r>
      <w:r w:rsidR="004C4CB0" w:rsidRPr="00BB7DE3">
        <w:rPr>
          <w:rFonts w:eastAsia="Calibri"/>
          <w:sz w:val="22"/>
          <w:szCs w:val="22"/>
          <w:lang w:eastAsia="en-GB"/>
        </w:rPr>
        <w:t> mg rivaroksabano kartą per parą. Tai yra maksimali paros doz</w:t>
      </w:r>
      <w:r w:rsidR="004C4CB0">
        <w:rPr>
          <w:rFonts w:eastAsia="Calibri"/>
          <w:sz w:val="22"/>
          <w:szCs w:val="22"/>
          <w:lang w:eastAsia="en-GB"/>
        </w:rPr>
        <w:t>ė</w:t>
      </w:r>
      <w:r>
        <w:rPr>
          <w:rFonts w:eastAsia="Calibri"/>
          <w:sz w:val="22"/>
          <w:szCs w:val="22"/>
          <w:lang w:eastAsia="en-GB"/>
        </w:rPr>
        <w:t>;</w:t>
      </w:r>
    </w:p>
    <w:p w14:paraId="172896CC" w14:textId="42C16D43" w:rsidR="004C4CB0" w:rsidRPr="00BB7DE3" w:rsidRDefault="0013665C" w:rsidP="004C4CB0">
      <w:pPr>
        <w:numPr>
          <w:ilvl w:val="0"/>
          <w:numId w:val="5"/>
        </w:numPr>
        <w:autoSpaceDE w:val="0"/>
        <w:autoSpaceDN w:val="0"/>
        <w:adjustRightInd w:val="0"/>
        <w:ind w:left="567" w:hanging="567"/>
        <w:rPr>
          <w:rFonts w:eastAsia="Calibri"/>
          <w:sz w:val="22"/>
          <w:szCs w:val="22"/>
          <w:lang w:eastAsia="en-GB"/>
        </w:rPr>
      </w:pPr>
      <w:r>
        <w:rPr>
          <w:rFonts w:eastAsia="Calibri"/>
          <w:sz w:val="22"/>
          <w:szCs w:val="22"/>
          <w:lang w:eastAsia="en-GB"/>
        </w:rPr>
        <w:t>k</w:t>
      </w:r>
      <w:r w:rsidR="008632F8">
        <w:rPr>
          <w:rFonts w:eastAsia="Calibri"/>
          <w:sz w:val="22"/>
          <w:szCs w:val="22"/>
          <w:lang w:eastAsia="en-GB"/>
        </w:rPr>
        <w:t>ūno s</w:t>
      </w:r>
      <w:r w:rsidR="004C4CB0" w:rsidRPr="00BB7DE3">
        <w:rPr>
          <w:rFonts w:eastAsia="Calibri"/>
          <w:sz w:val="22"/>
          <w:szCs w:val="22"/>
          <w:lang w:eastAsia="en-GB"/>
        </w:rPr>
        <w:t xml:space="preserve">voris </w:t>
      </w:r>
      <w:r w:rsidR="00006A86">
        <w:rPr>
          <w:rFonts w:eastAsia="Calibri"/>
          <w:sz w:val="22"/>
          <w:szCs w:val="22"/>
          <w:lang w:eastAsia="en-GB"/>
        </w:rPr>
        <w:t>nuo 30</w:t>
      </w:r>
      <w:r w:rsidR="004C4CB0" w:rsidRPr="00BB7DE3">
        <w:rPr>
          <w:rFonts w:eastAsia="Calibri"/>
          <w:sz w:val="22"/>
          <w:szCs w:val="22"/>
          <w:lang w:eastAsia="en-GB"/>
        </w:rPr>
        <w:t xml:space="preserve"> kg </w:t>
      </w:r>
      <w:r w:rsidR="00006A86">
        <w:rPr>
          <w:rFonts w:eastAsia="Calibri"/>
          <w:sz w:val="22"/>
          <w:szCs w:val="22"/>
          <w:lang w:eastAsia="en-GB"/>
        </w:rPr>
        <w:t>iki 50 kg</w:t>
      </w:r>
      <w:r w:rsidR="004C4CB0" w:rsidRPr="00BB7DE3">
        <w:rPr>
          <w:rFonts w:eastAsia="Calibri"/>
          <w:sz w:val="22"/>
          <w:szCs w:val="22"/>
          <w:lang w:eastAsia="en-GB"/>
        </w:rPr>
        <w:t>:</w:t>
      </w:r>
    </w:p>
    <w:p w14:paraId="0B2DC516" w14:textId="63FB6F37" w:rsidR="004C4CB0" w:rsidRPr="00BB7DE3" w:rsidRDefault="0013665C" w:rsidP="004C4CB0">
      <w:pPr>
        <w:autoSpaceDE w:val="0"/>
        <w:autoSpaceDN w:val="0"/>
        <w:adjustRightInd w:val="0"/>
        <w:ind w:left="567"/>
        <w:rPr>
          <w:rFonts w:eastAsia="Calibri"/>
          <w:sz w:val="22"/>
          <w:szCs w:val="22"/>
          <w:lang w:eastAsia="en-GB"/>
        </w:rPr>
      </w:pPr>
      <w:r>
        <w:rPr>
          <w:rFonts w:eastAsia="Calibri"/>
          <w:sz w:val="22"/>
          <w:szCs w:val="22"/>
          <w:lang w:eastAsia="en-GB"/>
        </w:rPr>
        <w:t>r</w:t>
      </w:r>
      <w:r w:rsidR="004C4CB0" w:rsidRPr="00BB7DE3">
        <w:rPr>
          <w:rFonts w:eastAsia="Calibri"/>
          <w:sz w:val="22"/>
          <w:szCs w:val="22"/>
          <w:lang w:eastAsia="en-GB"/>
        </w:rPr>
        <w:t xml:space="preserve">ekomenduojama </w:t>
      </w:r>
      <w:r w:rsidR="00006A86">
        <w:rPr>
          <w:rFonts w:eastAsia="Calibri"/>
          <w:sz w:val="22"/>
          <w:szCs w:val="22"/>
          <w:lang w:eastAsia="en-GB"/>
        </w:rPr>
        <w:t>15</w:t>
      </w:r>
      <w:r w:rsidR="004C4CB0" w:rsidRPr="00BB7DE3">
        <w:rPr>
          <w:rFonts w:eastAsia="Calibri"/>
          <w:sz w:val="22"/>
          <w:szCs w:val="22"/>
          <w:lang w:eastAsia="en-GB"/>
        </w:rPr>
        <w:t> mg rivaroksabano kartą per parą. Tai yra maksimali paros doz</w:t>
      </w:r>
      <w:r w:rsidR="004C4CB0">
        <w:rPr>
          <w:rFonts w:eastAsia="Calibri"/>
          <w:sz w:val="22"/>
          <w:szCs w:val="22"/>
          <w:lang w:eastAsia="en-GB"/>
        </w:rPr>
        <w:t>ė</w:t>
      </w:r>
      <w:r>
        <w:rPr>
          <w:rFonts w:eastAsia="Calibri"/>
          <w:sz w:val="22"/>
          <w:szCs w:val="22"/>
          <w:lang w:eastAsia="en-GB"/>
        </w:rPr>
        <w:t>;</w:t>
      </w:r>
    </w:p>
    <w:p w14:paraId="75EEA093" w14:textId="3FE68053" w:rsidR="004C4CB0" w:rsidRPr="00BB7DE3" w:rsidRDefault="0013665C" w:rsidP="004C4CB0">
      <w:pPr>
        <w:numPr>
          <w:ilvl w:val="0"/>
          <w:numId w:val="5"/>
        </w:numPr>
        <w:autoSpaceDE w:val="0"/>
        <w:autoSpaceDN w:val="0"/>
        <w:adjustRightInd w:val="0"/>
        <w:ind w:left="567" w:hanging="567"/>
        <w:rPr>
          <w:rFonts w:eastAsia="Calibri"/>
          <w:sz w:val="22"/>
          <w:szCs w:val="22"/>
          <w:lang w:eastAsia="en-GB"/>
        </w:rPr>
      </w:pPr>
      <w:r>
        <w:rPr>
          <w:rFonts w:eastAsia="Calibri"/>
          <w:sz w:val="22"/>
          <w:szCs w:val="22"/>
          <w:lang w:eastAsia="en-GB"/>
        </w:rPr>
        <w:t>p</w:t>
      </w:r>
      <w:r w:rsidR="004C4CB0" w:rsidRPr="00BB7DE3">
        <w:rPr>
          <w:rFonts w:eastAsia="Calibri"/>
          <w:sz w:val="22"/>
          <w:szCs w:val="22"/>
          <w:lang w:eastAsia="en-GB"/>
        </w:rPr>
        <w:t>acientams, kurių svoris mažesnis negu 30 </w:t>
      </w:r>
      <w:r w:rsidR="004C4CB0">
        <w:rPr>
          <w:rFonts w:eastAsia="Calibri"/>
          <w:sz w:val="22"/>
          <w:szCs w:val="22"/>
          <w:lang w:eastAsia="en-GB"/>
        </w:rPr>
        <w:t>kg</w:t>
      </w:r>
      <w:r w:rsidR="004C4CB0" w:rsidRPr="00BB7DE3">
        <w:rPr>
          <w:rFonts w:eastAsia="Calibri"/>
          <w:sz w:val="22"/>
          <w:szCs w:val="22"/>
          <w:lang w:eastAsia="en-GB"/>
        </w:rPr>
        <w:t xml:space="preserve"> yra prieinamos kitos </w:t>
      </w:r>
      <w:r w:rsidR="004C4CB0">
        <w:rPr>
          <w:rFonts w:eastAsia="Calibri"/>
          <w:sz w:val="22"/>
          <w:szCs w:val="22"/>
          <w:lang w:eastAsia="en-GB"/>
        </w:rPr>
        <w:t>vaistinių preparatų</w:t>
      </w:r>
      <w:r w:rsidR="004C4CB0" w:rsidRPr="00BB7DE3">
        <w:rPr>
          <w:rFonts w:eastAsia="Calibri"/>
          <w:sz w:val="22"/>
          <w:szCs w:val="22"/>
          <w:lang w:eastAsia="en-GB"/>
        </w:rPr>
        <w:t xml:space="preserve"> formos.</w:t>
      </w:r>
    </w:p>
    <w:p w14:paraId="5E932176" w14:textId="77777777" w:rsidR="004C4CB0" w:rsidRPr="00BB7DE3" w:rsidRDefault="004C4CB0" w:rsidP="004C4CB0">
      <w:pPr>
        <w:rPr>
          <w:sz w:val="22"/>
          <w:szCs w:val="22"/>
        </w:rPr>
      </w:pPr>
    </w:p>
    <w:p w14:paraId="4D7781A9" w14:textId="68AEFD2D" w:rsidR="004C4CB0" w:rsidRPr="00BB7DE3" w:rsidRDefault="004C4CB0" w:rsidP="004C4CB0">
      <w:pPr>
        <w:autoSpaceDE w:val="0"/>
        <w:autoSpaceDN w:val="0"/>
        <w:adjustRightInd w:val="0"/>
        <w:rPr>
          <w:rFonts w:eastAsia="Calibri"/>
          <w:sz w:val="22"/>
          <w:szCs w:val="22"/>
          <w:lang w:eastAsia="en-GB"/>
        </w:rPr>
      </w:pPr>
      <w:r w:rsidRPr="00BB7DE3">
        <w:rPr>
          <w:rFonts w:eastAsia="Calibri"/>
          <w:sz w:val="22"/>
          <w:szCs w:val="22"/>
          <w:lang w:eastAsia="en-GB"/>
        </w:rPr>
        <w:t xml:space="preserve">Vaiko svorį reikia kontroliuoti ir reguliariai peržiūrėti reikalingą dozę. Taip siekiama išlaikyti </w:t>
      </w:r>
      <w:r>
        <w:rPr>
          <w:rFonts w:eastAsia="Calibri"/>
          <w:sz w:val="22"/>
          <w:szCs w:val="22"/>
          <w:lang w:eastAsia="en-GB"/>
        </w:rPr>
        <w:t>gydymo</w:t>
      </w:r>
      <w:r w:rsidRPr="00BB7DE3">
        <w:rPr>
          <w:rFonts w:eastAsia="Calibri"/>
          <w:sz w:val="22"/>
          <w:szCs w:val="22"/>
          <w:lang w:eastAsia="en-GB"/>
        </w:rPr>
        <w:t xml:space="preserve"> dozę. Dozę koreguoti reikia tik atsižvelgiant į svorio pokyčius.</w:t>
      </w:r>
    </w:p>
    <w:p w14:paraId="7CB60968" w14:textId="77777777" w:rsidR="004C4CB0" w:rsidRPr="00BB7DE3" w:rsidRDefault="004C4CB0" w:rsidP="004C4CB0">
      <w:pPr>
        <w:autoSpaceDE w:val="0"/>
        <w:autoSpaceDN w:val="0"/>
        <w:adjustRightInd w:val="0"/>
        <w:rPr>
          <w:rFonts w:eastAsia="Calibri"/>
          <w:sz w:val="22"/>
          <w:szCs w:val="22"/>
          <w:lang w:eastAsia="en-GB"/>
        </w:rPr>
      </w:pPr>
    </w:p>
    <w:p w14:paraId="6E93D2E4" w14:textId="1C339199" w:rsidR="004C4CB0" w:rsidRPr="00BB7DE3" w:rsidRDefault="004C4CB0" w:rsidP="004C4CB0">
      <w:pPr>
        <w:autoSpaceDE w:val="0"/>
        <w:autoSpaceDN w:val="0"/>
        <w:adjustRightInd w:val="0"/>
        <w:rPr>
          <w:rFonts w:eastAsia="Calibri"/>
          <w:sz w:val="22"/>
          <w:szCs w:val="22"/>
          <w:lang w:eastAsia="en-GB"/>
        </w:rPr>
      </w:pPr>
      <w:r w:rsidRPr="00BB7DE3">
        <w:rPr>
          <w:rFonts w:eastAsia="Calibri"/>
          <w:sz w:val="22"/>
          <w:szCs w:val="22"/>
          <w:lang w:eastAsia="en-GB"/>
        </w:rPr>
        <w:t xml:space="preserve">Vaikus ir paauglius gydyti reikia mažiausiai 3 mėnesius. Esant klinikiniam poreikiui, gydymą galima pratęsti iki 12 mėnesių. Duomenų, patvirtinančių, kad po 6 mėnesių gydymo vaikams dozę reikėtų sumažinti, nėra. Praėjus 3 mėnesiams, tęstinio gydymo naudos ir rizikos santykį reikia įvertinti individualiai, atsižvelgiant į trombozės pasikartojimo riziką lyginant su galimo kraujavimo rizika. </w:t>
      </w:r>
    </w:p>
    <w:p w14:paraId="380E5543" w14:textId="77777777" w:rsidR="004C4CB0" w:rsidRPr="00BB7DE3" w:rsidRDefault="004C4CB0" w:rsidP="004C4CB0">
      <w:pPr>
        <w:rPr>
          <w:sz w:val="22"/>
          <w:szCs w:val="22"/>
        </w:rPr>
      </w:pPr>
    </w:p>
    <w:p w14:paraId="18E9BC7D" w14:textId="08D5C6D9" w:rsidR="004C4CB0" w:rsidRPr="00BB7DE3" w:rsidRDefault="004C4CB0" w:rsidP="004C4CB0">
      <w:pPr>
        <w:rPr>
          <w:sz w:val="22"/>
          <w:szCs w:val="22"/>
        </w:rPr>
      </w:pPr>
      <w:r w:rsidRPr="00BB7DE3">
        <w:rPr>
          <w:sz w:val="22"/>
          <w:szCs w:val="22"/>
        </w:rPr>
        <w:t>Jei doz</w:t>
      </w:r>
      <w:r w:rsidR="0013665C">
        <w:rPr>
          <w:sz w:val="22"/>
          <w:szCs w:val="22"/>
        </w:rPr>
        <w:t>ė</w:t>
      </w:r>
      <w:r w:rsidRPr="00BB7DE3">
        <w:rPr>
          <w:sz w:val="22"/>
          <w:szCs w:val="22"/>
        </w:rPr>
        <w:t xml:space="preserve"> praleidžiama, ją reikia išgerti kuo greičiau tai pastebėjus, bet tik tą pačią dieną. Jei tai neįmanoma, pacientas dozę turi praleisti ir tęsti gydymą nustatyta doze kitą dieną. Pacientas neturi vartoti dvigubos dozės, norint kompensuoti praleistą dozę.</w:t>
      </w:r>
    </w:p>
    <w:p w14:paraId="59F0D662" w14:textId="77777777" w:rsidR="004C4CB0" w:rsidRPr="00BB7DE3" w:rsidRDefault="004C4CB0" w:rsidP="004C4CB0">
      <w:pPr>
        <w:rPr>
          <w:sz w:val="22"/>
          <w:szCs w:val="22"/>
        </w:rPr>
      </w:pPr>
    </w:p>
    <w:p w14:paraId="075D58AE" w14:textId="016563CB" w:rsidR="004C4CB0" w:rsidRPr="00BB7DE3" w:rsidRDefault="004C4CB0" w:rsidP="004C4CB0">
      <w:pPr>
        <w:rPr>
          <w:i/>
          <w:sz w:val="22"/>
          <w:szCs w:val="22"/>
        </w:rPr>
      </w:pPr>
      <w:r w:rsidRPr="00BB7DE3">
        <w:rPr>
          <w:i/>
          <w:sz w:val="22"/>
          <w:szCs w:val="22"/>
        </w:rPr>
        <w:t xml:space="preserve">Vitamino K antagonistų (VKA) keitimas Rivaroxaban </w:t>
      </w:r>
      <w:r>
        <w:rPr>
          <w:i/>
          <w:sz w:val="22"/>
          <w:szCs w:val="22"/>
        </w:rPr>
        <w:t>Grindeks</w:t>
      </w:r>
    </w:p>
    <w:p w14:paraId="231FADFB" w14:textId="77777777" w:rsidR="004C4CB0" w:rsidRDefault="004C4CB0" w:rsidP="004C4CB0">
      <w:pPr>
        <w:numPr>
          <w:ilvl w:val="0"/>
          <w:numId w:val="7"/>
        </w:numPr>
        <w:tabs>
          <w:tab w:val="left" w:pos="567"/>
        </w:tabs>
        <w:snapToGrid w:val="0"/>
        <w:spacing w:line="260" w:lineRule="exact"/>
        <w:ind w:left="567" w:hanging="567"/>
        <w:rPr>
          <w:sz w:val="22"/>
          <w:szCs w:val="22"/>
        </w:rPr>
      </w:pPr>
      <w:r w:rsidRPr="00BB7DE3">
        <w:rPr>
          <w:sz w:val="22"/>
          <w:szCs w:val="22"/>
        </w:rPr>
        <w:t xml:space="preserve">Insulto ir sisteminės embolijos profilaktika: </w:t>
      </w:r>
    </w:p>
    <w:p w14:paraId="7F82F771" w14:textId="3BBE471A" w:rsidR="004C4CB0" w:rsidRPr="00BB7DE3" w:rsidRDefault="004C4CB0" w:rsidP="00CF7955">
      <w:pPr>
        <w:tabs>
          <w:tab w:val="left" w:pos="567"/>
        </w:tabs>
        <w:snapToGrid w:val="0"/>
        <w:spacing w:line="260" w:lineRule="exact"/>
        <w:ind w:left="567"/>
        <w:rPr>
          <w:sz w:val="22"/>
          <w:szCs w:val="22"/>
        </w:rPr>
      </w:pPr>
      <w:r w:rsidRPr="00BB7DE3">
        <w:rPr>
          <w:sz w:val="22"/>
          <w:szCs w:val="22"/>
        </w:rPr>
        <w:t xml:space="preserve">gydymą VKA reikia nutraukti ir gydymą Rivaroxaban </w:t>
      </w:r>
      <w:r>
        <w:rPr>
          <w:sz w:val="22"/>
          <w:szCs w:val="22"/>
        </w:rPr>
        <w:t>Grindeks</w:t>
      </w:r>
      <w:r w:rsidRPr="00BB7DE3">
        <w:rPr>
          <w:sz w:val="22"/>
          <w:szCs w:val="22"/>
        </w:rPr>
        <w:t xml:space="preserve"> pradėti, kai tarptautinis normalizuotas santykis (TNS, angl. </w:t>
      </w:r>
      <w:r w:rsidRPr="00BB7DE3">
        <w:rPr>
          <w:i/>
          <w:iCs/>
          <w:sz w:val="22"/>
          <w:szCs w:val="22"/>
        </w:rPr>
        <w:t>INR</w:t>
      </w:r>
      <w:r w:rsidRPr="00BB7DE3">
        <w:rPr>
          <w:sz w:val="22"/>
          <w:szCs w:val="22"/>
        </w:rPr>
        <w:t>) yra ≤ 3,0.</w:t>
      </w:r>
    </w:p>
    <w:p w14:paraId="5E5B97D2" w14:textId="77777777" w:rsidR="004C4CB0" w:rsidRDefault="004C4CB0" w:rsidP="004C4CB0">
      <w:pPr>
        <w:numPr>
          <w:ilvl w:val="0"/>
          <w:numId w:val="8"/>
        </w:numPr>
        <w:tabs>
          <w:tab w:val="left" w:pos="0"/>
        </w:tabs>
        <w:snapToGrid w:val="0"/>
        <w:spacing w:line="260" w:lineRule="exact"/>
        <w:ind w:left="567" w:hanging="567"/>
        <w:rPr>
          <w:sz w:val="22"/>
          <w:szCs w:val="22"/>
        </w:rPr>
      </w:pPr>
      <w:r w:rsidRPr="00BB7DE3">
        <w:rPr>
          <w:sz w:val="22"/>
          <w:szCs w:val="22"/>
        </w:rPr>
        <w:t xml:space="preserve">GVT, PE gydymas ir šių sutrikimų pasikartojimo profilaktiką suaugusiesiems, VTE gydymas ir pasikartojimo profilaktika vaikams: </w:t>
      </w:r>
    </w:p>
    <w:p w14:paraId="7ADC312C" w14:textId="0DBA8604" w:rsidR="004C4CB0" w:rsidRPr="00BB7DE3" w:rsidRDefault="004C4CB0" w:rsidP="00CF7955">
      <w:pPr>
        <w:tabs>
          <w:tab w:val="left" w:pos="0"/>
        </w:tabs>
        <w:snapToGrid w:val="0"/>
        <w:spacing w:line="260" w:lineRule="exact"/>
        <w:ind w:left="567"/>
        <w:rPr>
          <w:sz w:val="22"/>
          <w:szCs w:val="22"/>
        </w:rPr>
      </w:pPr>
      <w:r w:rsidRPr="00BB7DE3">
        <w:rPr>
          <w:sz w:val="22"/>
          <w:szCs w:val="22"/>
        </w:rPr>
        <w:t xml:space="preserve">VKA gydymą reikia nutraukti ir gydymą Rivaroxaban </w:t>
      </w:r>
      <w:r>
        <w:rPr>
          <w:sz w:val="22"/>
          <w:szCs w:val="22"/>
        </w:rPr>
        <w:t>Grindeks</w:t>
      </w:r>
      <w:r w:rsidRPr="00BB7DE3">
        <w:rPr>
          <w:sz w:val="22"/>
          <w:szCs w:val="22"/>
        </w:rPr>
        <w:t xml:space="preserve"> pradėti, kai TNS yra ≤ 2,5. </w:t>
      </w:r>
    </w:p>
    <w:p w14:paraId="6C5755AD" w14:textId="01081B79" w:rsidR="004C4CB0" w:rsidRPr="00BB7DE3" w:rsidRDefault="004C4CB0" w:rsidP="004C4CB0">
      <w:pPr>
        <w:rPr>
          <w:i/>
          <w:sz w:val="22"/>
          <w:szCs w:val="22"/>
        </w:rPr>
      </w:pPr>
      <w:r w:rsidRPr="00BB7DE3">
        <w:rPr>
          <w:sz w:val="22"/>
          <w:szCs w:val="22"/>
        </w:rPr>
        <w:t xml:space="preserve">Gydymą VKA keičiant gydymu Rivaroxaban </w:t>
      </w:r>
      <w:r>
        <w:rPr>
          <w:sz w:val="22"/>
          <w:szCs w:val="22"/>
        </w:rPr>
        <w:t>Grindeks</w:t>
      </w:r>
      <w:r w:rsidRPr="00BB7DE3">
        <w:rPr>
          <w:sz w:val="22"/>
          <w:szCs w:val="22"/>
        </w:rPr>
        <w:t xml:space="preserve">, pradėjus vartoti Rivaroxaban </w:t>
      </w:r>
      <w:r>
        <w:rPr>
          <w:sz w:val="22"/>
          <w:szCs w:val="22"/>
        </w:rPr>
        <w:t>Grindeks</w:t>
      </w:r>
      <w:r w:rsidRPr="00BB7DE3">
        <w:rPr>
          <w:sz w:val="22"/>
          <w:szCs w:val="22"/>
        </w:rPr>
        <w:t xml:space="preserve">, TNS rodiklis bus klaidingai padidėjęs. TNS netinka vertinti Rivaroxaban </w:t>
      </w:r>
      <w:r>
        <w:rPr>
          <w:sz w:val="22"/>
          <w:szCs w:val="22"/>
        </w:rPr>
        <w:t>Grindeks</w:t>
      </w:r>
      <w:r w:rsidRPr="00BB7DE3">
        <w:rPr>
          <w:sz w:val="22"/>
          <w:szCs w:val="22"/>
        </w:rPr>
        <w:t xml:space="preserve"> antikoaguliacinį aktyvumą, todėl neturi būti naudojamas (žr. 4.5 skyrių).</w:t>
      </w:r>
    </w:p>
    <w:p w14:paraId="6D7EAEE1" w14:textId="77777777" w:rsidR="004C4CB0" w:rsidRPr="00BB7DE3" w:rsidRDefault="004C4CB0" w:rsidP="004C4CB0">
      <w:pPr>
        <w:rPr>
          <w:i/>
          <w:sz w:val="22"/>
          <w:szCs w:val="22"/>
        </w:rPr>
      </w:pPr>
    </w:p>
    <w:p w14:paraId="3007D045" w14:textId="2F129F44" w:rsidR="004C4CB0" w:rsidRPr="00BB7DE3" w:rsidRDefault="004C4CB0" w:rsidP="004C4CB0">
      <w:pPr>
        <w:keepNext/>
        <w:rPr>
          <w:i/>
          <w:sz w:val="22"/>
          <w:szCs w:val="22"/>
        </w:rPr>
      </w:pPr>
      <w:r w:rsidRPr="00BB7DE3">
        <w:rPr>
          <w:i/>
          <w:sz w:val="22"/>
          <w:szCs w:val="22"/>
        </w:rPr>
        <w:t xml:space="preserve">Rivaroxaban </w:t>
      </w:r>
      <w:r>
        <w:rPr>
          <w:i/>
          <w:sz w:val="22"/>
          <w:szCs w:val="22"/>
        </w:rPr>
        <w:t>Grindeks</w:t>
      </w:r>
      <w:r w:rsidRPr="00BB7DE3">
        <w:rPr>
          <w:sz w:val="22"/>
          <w:szCs w:val="22"/>
        </w:rPr>
        <w:t xml:space="preserve"> </w:t>
      </w:r>
      <w:r w:rsidRPr="00BB7DE3">
        <w:rPr>
          <w:i/>
          <w:sz w:val="22"/>
          <w:szCs w:val="22"/>
        </w:rPr>
        <w:t xml:space="preserve">keitimas vitamino K antagonistais (VKA) </w:t>
      </w:r>
    </w:p>
    <w:p w14:paraId="36CDBB83" w14:textId="163407B9" w:rsidR="004C4CB0" w:rsidRPr="00BB7DE3" w:rsidRDefault="004C4CB0" w:rsidP="004C4CB0">
      <w:pPr>
        <w:rPr>
          <w:sz w:val="22"/>
          <w:szCs w:val="22"/>
        </w:rPr>
      </w:pPr>
      <w:r w:rsidRPr="00BB7DE3">
        <w:rPr>
          <w:sz w:val="22"/>
          <w:szCs w:val="22"/>
        </w:rPr>
        <w:t xml:space="preserve">Keičiant gydymą Rivaroxaban </w:t>
      </w:r>
      <w:r>
        <w:rPr>
          <w:sz w:val="22"/>
          <w:szCs w:val="22"/>
        </w:rPr>
        <w:t>Grindeks</w:t>
      </w:r>
      <w:r w:rsidRPr="00BB7DE3">
        <w:rPr>
          <w:sz w:val="22"/>
          <w:szCs w:val="22"/>
        </w:rPr>
        <w:t xml:space="preserve"> į gydymą VKA, yra nepakankamo antikoaguliacinio poveikio tikimybė. Visais atvejais, kai vyksta keitimas alternatyviu antikoaguliantu, reikia užtikrinti nuolatinę pakankamą antikoaguliaciją. Reikia įsidėmėti, kad Rivaroxaban </w:t>
      </w:r>
      <w:r>
        <w:rPr>
          <w:sz w:val="22"/>
          <w:szCs w:val="22"/>
        </w:rPr>
        <w:t>Grindeks</w:t>
      </w:r>
      <w:r w:rsidRPr="00BB7DE3">
        <w:rPr>
          <w:sz w:val="22"/>
          <w:szCs w:val="22"/>
        </w:rPr>
        <w:t xml:space="preserve"> gali būti viena iš padidėjusio TNS priežasčių. Pacientams, kuriems gydymas Rivaroxaban </w:t>
      </w:r>
      <w:r>
        <w:rPr>
          <w:sz w:val="22"/>
          <w:szCs w:val="22"/>
        </w:rPr>
        <w:t>Grindeks</w:t>
      </w:r>
      <w:r w:rsidRPr="00BB7DE3">
        <w:rPr>
          <w:sz w:val="22"/>
          <w:szCs w:val="22"/>
        </w:rPr>
        <w:t xml:space="preserve"> keičiamas į gydymą VKA, VKA reikia skirti derinyje, kol TNS rodmuo bus ≥ 2,0. Pirmąsias dvi keitimo paras reikia skirti standartinę pradinę VKA dozę, po to VKA dozę reikia parinkti atsižvelgiant į TNS reikšmes. Kol pacientas vartoja ir Rivaroxaban </w:t>
      </w:r>
      <w:r>
        <w:rPr>
          <w:sz w:val="22"/>
          <w:szCs w:val="22"/>
        </w:rPr>
        <w:t>Grindeks</w:t>
      </w:r>
      <w:r w:rsidR="0013665C">
        <w:rPr>
          <w:sz w:val="22"/>
          <w:szCs w:val="22"/>
        </w:rPr>
        <w:t>,</w:t>
      </w:r>
      <w:r w:rsidRPr="00BB7DE3">
        <w:rPr>
          <w:sz w:val="22"/>
          <w:szCs w:val="22"/>
        </w:rPr>
        <w:t xml:space="preserve"> ir VKA, TNS reikia tirti ne anksčiau nei 24 valandos po ankstesnės dozės, bet prieš vartojant kitą Rivaroxaban </w:t>
      </w:r>
      <w:r>
        <w:rPr>
          <w:sz w:val="22"/>
          <w:szCs w:val="22"/>
        </w:rPr>
        <w:t>Grindeks</w:t>
      </w:r>
      <w:r w:rsidRPr="00BB7DE3">
        <w:rPr>
          <w:sz w:val="22"/>
          <w:szCs w:val="22"/>
        </w:rPr>
        <w:t xml:space="preserve"> dozę. Nutraukus Rivaroxaban </w:t>
      </w:r>
      <w:r>
        <w:rPr>
          <w:sz w:val="22"/>
          <w:szCs w:val="22"/>
        </w:rPr>
        <w:t>Grindeks</w:t>
      </w:r>
      <w:r w:rsidRPr="00BB7DE3">
        <w:rPr>
          <w:sz w:val="22"/>
          <w:szCs w:val="22"/>
        </w:rPr>
        <w:t xml:space="preserve"> vartojimą, TNS galima patikimai nustatyti praėjus ne mažiau kaip 24 valandoms po paskutinės dozės (žr. 4.5 ir 5.2 skyrius). </w:t>
      </w:r>
    </w:p>
    <w:p w14:paraId="0D9F5F45" w14:textId="77777777" w:rsidR="004C4CB0" w:rsidRPr="00BB7DE3" w:rsidRDefault="004C4CB0" w:rsidP="004C4CB0">
      <w:pPr>
        <w:rPr>
          <w:sz w:val="22"/>
          <w:szCs w:val="22"/>
        </w:rPr>
      </w:pPr>
    </w:p>
    <w:p w14:paraId="361682E7" w14:textId="77777777" w:rsidR="004C4CB0" w:rsidRPr="00BB7DE3" w:rsidRDefault="004C4CB0" w:rsidP="004C4CB0">
      <w:pPr>
        <w:rPr>
          <w:i/>
          <w:sz w:val="22"/>
          <w:szCs w:val="22"/>
        </w:rPr>
      </w:pPr>
      <w:r w:rsidRPr="00BB7DE3">
        <w:rPr>
          <w:i/>
          <w:sz w:val="22"/>
          <w:szCs w:val="22"/>
        </w:rPr>
        <w:t>Vaikų populiacija</w:t>
      </w:r>
    </w:p>
    <w:p w14:paraId="18A8B189" w14:textId="0C3A2C61" w:rsidR="004C4CB0" w:rsidRPr="00BB7DE3" w:rsidRDefault="004C4CB0" w:rsidP="004C4CB0">
      <w:pPr>
        <w:rPr>
          <w:rFonts w:eastAsia="TimesNewRomanPSMT"/>
          <w:sz w:val="22"/>
          <w:szCs w:val="22"/>
        </w:rPr>
      </w:pPr>
      <w:r w:rsidRPr="00BB7DE3">
        <w:rPr>
          <w:sz w:val="22"/>
          <w:szCs w:val="22"/>
        </w:rPr>
        <w:t xml:space="preserve">Vaikai, kurių gydymas Rivaroxaban </w:t>
      </w:r>
      <w:r>
        <w:rPr>
          <w:sz w:val="22"/>
          <w:szCs w:val="22"/>
        </w:rPr>
        <w:t>Grindeks</w:t>
      </w:r>
      <w:r w:rsidRPr="00BB7DE3">
        <w:rPr>
          <w:sz w:val="22"/>
          <w:szCs w:val="22"/>
        </w:rPr>
        <w:t xml:space="preserve"> keičiamas į gydymą VKA turi tęsti gydymą Rivaroxaban </w:t>
      </w:r>
      <w:r>
        <w:rPr>
          <w:sz w:val="22"/>
          <w:szCs w:val="22"/>
        </w:rPr>
        <w:t>Grindeks</w:t>
      </w:r>
      <w:r w:rsidRPr="00BB7DE3">
        <w:rPr>
          <w:sz w:val="22"/>
          <w:szCs w:val="22"/>
        </w:rPr>
        <w:t xml:space="preserve"> 48 valandas po pirmosios VKA dozės. Po 2 dienų bendro vartojimo reikia nustatyti TNS prieš skiriant kitą suplanuotą Rivaroxaban </w:t>
      </w:r>
      <w:r>
        <w:rPr>
          <w:sz w:val="22"/>
          <w:szCs w:val="22"/>
        </w:rPr>
        <w:t>Grindeks</w:t>
      </w:r>
      <w:r w:rsidRPr="00BB7DE3">
        <w:rPr>
          <w:sz w:val="22"/>
          <w:szCs w:val="22"/>
        </w:rPr>
        <w:t xml:space="preserve"> dozę. Kartu vartoti Rivaroxaban </w:t>
      </w:r>
      <w:r>
        <w:rPr>
          <w:sz w:val="22"/>
          <w:szCs w:val="22"/>
        </w:rPr>
        <w:t>Grindeks</w:t>
      </w:r>
      <w:r w:rsidRPr="00BB7DE3">
        <w:rPr>
          <w:sz w:val="22"/>
          <w:szCs w:val="22"/>
        </w:rPr>
        <w:t xml:space="preserve"> ir VKA rekomenduojama tol, kol pasiekiamas TNS</w:t>
      </w:r>
      <w:r>
        <w:rPr>
          <w:sz w:val="22"/>
          <w:szCs w:val="22"/>
        </w:rPr>
        <w:t xml:space="preserve"> </w:t>
      </w:r>
      <w:r w:rsidRPr="00BB7DE3">
        <w:rPr>
          <w:rFonts w:eastAsia="TimesNewRomanPSMT"/>
          <w:sz w:val="22"/>
          <w:szCs w:val="22"/>
        </w:rPr>
        <w:t>≥</w:t>
      </w:r>
      <w:r w:rsidR="0013665C">
        <w:rPr>
          <w:rFonts w:eastAsia="TimesNewRomanPSMT"/>
          <w:sz w:val="22"/>
          <w:szCs w:val="22"/>
        </w:rPr>
        <w:t> </w:t>
      </w:r>
      <w:r w:rsidRPr="00BB7DE3">
        <w:rPr>
          <w:rFonts w:eastAsia="TimesNewRomanPSMT"/>
          <w:sz w:val="22"/>
          <w:szCs w:val="22"/>
        </w:rPr>
        <w:t xml:space="preserve">2,0. Užbaigus gydymą Rivaroxaban </w:t>
      </w:r>
      <w:r>
        <w:rPr>
          <w:rFonts w:eastAsia="TimesNewRomanPSMT"/>
          <w:sz w:val="22"/>
          <w:szCs w:val="22"/>
        </w:rPr>
        <w:t>Grindeks</w:t>
      </w:r>
      <w:r w:rsidRPr="00BB7DE3">
        <w:rPr>
          <w:rFonts w:eastAsia="TimesNewRomanPSMT"/>
          <w:sz w:val="22"/>
          <w:szCs w:val="22"/>
        </w:rPr>
        <w:t xml:space="preserve"> </w:t>
      </w:r>
      <w:r w:rsidRPr="00BB7DE3">
        <w:rPr>
          <w:sz w:val="22"/>
          <w:szCs w:val="22"/>
        </w:rPr>
        <w:t>TNS patikimai galima ištirti praėjus 24 valandoms po paskutinės dozės (žr. aukščiau pateiktą informaciją ir 4.5 skyrių).</w:t>
      </w:r>
    </w:p>
    <w:p w14:paraId="1AAF918A" w14:textId="77777777" w:rsidR="004C4CB0" w:rsidRPr="00BB7DE3" w:rsidRDefault="004C4CB0" w:rsidP="004C4CB0">
      <w:pPr>
        <w:rPr>
          <w:sz w:val="22"/>
          <w:szCs w:val="22"/>
        </w:rPr>
      </w:pPr>
    </w:p>
    <w:p w14:paraId="5C6F1A85" w14:textId="0E928B2E" w:rsidR="004C4CB0" w:rsidRPr="00BB7DE3" w:rsidRDefault="004C4CB0" w:rsidP="004C4CB0">
      <w:pPr>
        <w:rPr>
          <w:i/>
          <w:sz w:val="22"/>
          <w:szCs w:val="22"/>
        </w:rPr>
      </w:pPr>
      <w:r w:rsidRPr="00BB7DE3">
        <w:rPr>
          <w:i/>
          <w:sz w:val="22"/>
          <w:szCs w:val="22"/>
        </w:rPr>
        <w:t xml:space="preserve">Parenteriniu būdu vartojamų antikoaguliantų keitimas Rivaroxaban </w:t>
      </w:r>
      <w:r>
        <w:rPr>
          <w:i/>
          <w:sz w:val="22"/>
          <w:szCs w:val="22"/>
        </w:rPr>
        <w:t>Grindeks</w:t>
      </w:r>
      <w:r w:rsidRPr="00BB7DE3">
        <w:rPr>
          <w:sz w:val="22"/>
          <w:szCs w:val="22"/>
        </w:rPr>
        <w:t xml:space="preserve"> </w:t>
      </w:r>
      <w:r w:rsidRPr="00BB7DE3">
        <w:rPr>
          <w:i/>
          <w:sz w:val="22"/>
          <w:szCs w:val="22"/>
        </w:rPr>
        <w:t xml:space="preserve"> </w:t>
      </w:r>
    </w:p>
    <w:p w14:paraId="2D5953C8" w14:textId="2EC54BE6" w:rsidR="004C4CB0" w:rsidRPr="00BB7DE3" w:rsidRDefault="004C4CB0" w:rsidP="004C4CB0">
      <w:pPr>
        <w:rPr>
          <w:sz w:val="22"/>
          <w:szCs w:val="22"/>
        </w:rPr>
      </w:pPr>
      <w:r w:rsidRPr="00BB7DE3">
        <w:rPr>
          <w:sz w:val="22"/>
          <w:szCs w:val="22"/>
        </w:rPr>
        <w:t xml:space="preserve">Parenterinius antikoaguliantus vartojantiems suaugusiems pacientams ir vaikams reikia nutraukti parenterinio antikoagulianto vartojimą ir pradėti skirti Rivaroxaban </w:t>
      </w:r>
      <w:r>
        <w:rPr>
          <w:sz w:val="22"/>
          <w:szCs w:val="22"/>
        </w:rPr>
        <w:t>Grindeks</w:t>
      </w:r>
      <w:r w:rsidRPr="00BB7DE3">
        <w:rPr>
          <w:sz w:val="22"/>
          <w:szCs w:val="22"/>
        </w:rPr>
        <w:t xml:space="preserve">, likus 0-2 val. iki to laiko, kai pagal numatytą dozavimo režimą turi būti vartojamas parenterinis vaistinis preparatas (pvz., mažos molekulinės masės heparinas) arba tuo metu, kai nutraukiamas nuolatinis parenterinio vaistinio preparato (pvz., intraveninio nefrakcionuoto heparino) vartojimas. </w:t>
      </w:r>
    </w:p>
    <w:p w14:paraId="56EFF5F9" w14:textId="77777777" w:rsidR="004C4CB0" w:rsidRPr="00BB7DE3" w:rsidRDefault="004C4CB0" w:rsidP="004C4CB0">
      <w:pPr>
        <w:rPr>
          <w:sz w:val="22"/>
          <w:szCs w:val="22"/>
        </w:rPr>
      </w:pPr>
    </w:p>
    <w:p w14:paraId="4EBC34E3" w14:textId="316D52BB" w:rsidR="004C4CB0" w:rsidRPr="00BB7DE3" w:rsidRDefault="004C4CB0" w:rsidP="004C4CB0">
      <w:pPr>
        <w:rPr>
          <w:i/>
          <w:sz w:val="22"/>
          <w:szCs w:val="22"/>
        </w:rPr>
      </w:pPr>
      <w:r w:rsidRPr="00BB7DE3">
        <w:rPr>
          <w:i/>
          <w:sz w:val="22"/>
          <w:szCs w:val="22"/>
        </w:rPr>
        <w:t xml:space="preserve">Rivaroxaban </w:t>
      </w:r>
      <w:r>
        <w:rPr>
          <w:i/>
          <w:sz w:val="22"/>
          <w:szCs w:val="22"/>
        </w:rPr>
        <w:t>Grindeks</w:t>
      </w:r>
      <w:r w:rsidRPr="00BB7DE3">
        <w:rPr>
          <w:i/>
          <w:sz w:val="22"/>
          <w:szCs w:val="22"/>
        </w:rPr>
        <w:t xml:space="preserve"> keitimas parenteriniu būdu vartojamais antikoaguliantais </w:t>
      </w:r>
    </w:p>
    <w:p w14:paraId="2545C3BB" w14:textId="39D0C162" w:rsidR="004C4CB0" w:rsidRPr="00BB7DE3" w:rsidRDefault="004C4CB0" w:rsidP="004C4CB0">
      <w:pPr>
        <w:rPr>
          <w:sz w:val="22"/>
          <w:szCs w:val="22"/>
        </w:rPr>
      </w:pPr>
      <w:r w:rsidRPr="00BB7DE3">
        <w:rPr>
          <w:sz w:val="22"/>
          <w:szCs w:val="22"/>
        </w:rPr>
        <w:t xml:space="preserve">Nutraukite Rivaroxaban </w:t>
      </w:r>
      <w:r>
        <w:rPr>
          <w:sz w:val="22"/>
          <w:szCs w:val="22"/>
        </w:rPr>
        <w:t>Grindeks</w:t>
      </w:r>
      <w:r w:rsidRPr="00BB7DE3">
        <w:rPr>
          <w:sz w:val="22"/>
          <w:szCs w:val="22"/>
        </w:rPr>
        <w:t xml:space="preserve"> vartojimą ir pirmąją parenteriniu būdu vartojamo antikoagulianto dozę skirkite tuo metu, kai turėjo būti vartojama kita Rivaroxaban </w:t>
      </w:r>
      <w:r>
        <w:rPr>
          <w:sz w:val="22"/>
          <w:szCs w:val="22"/>
        </w:rPr>
        <w:t>Grindeks</w:t>
      </w:r>
      <w:r w:rsidRPr="00BB7DE3">
        <w:rPr>
          <w:sz w:val="22"/>
          <w:szCs w:val="22"/>
        </w:rPr>
        <w:t xml:space="preserve"> dozė. </w:t>
      </w:r>
    </w:p>
    <w:p w14:paraId="0072998E" w14:textId="77777777" w:rsidR="004C4CB0" w:rsidRPr="00BB7DE3" w:rsidRDefault="004C4CB0" w:rsidP="004C4CB0">
      <w:pPr>
        <w:rPr>
          <w:sz w:val="22"/>
          <w:szCs w:val="22"/>
        </w:rPr>
      </w:pPr>
    </w:p>
    <w:p w14:paraId="47798E0A" w14:textId="77777777" w:rsidR="004C4CB0" w:rsidRPr="00BB7DE3" w:rsidRDefault="004C4CB0" w:rsidP="004C4CB0">
      <w:pPr>
        <w:rPr>
          <w:i/>
          <w:sz w:val="22"/>
          <w:szCs w:val="22"/>
          <w:u w:val="single"/>
        </w:rPr>
      </w:pPr>
      <w:r w:rsidRPr="00BB7DE3">
        <w:rPr>
          <w:i/>
          <w:sz w:val="22"/>
          <w:szCs w:val="22"/>
          <w:u w:val="single"/>
        </w:rPr>
        <w:t xml:space="preserve">Ypatingos populiacijos </w:t>
      </w:r>
    </w:p>
    <w:p w14:paraId="1D4AEAFB" w14:textId="77777777" w:rsidR="004C4CB0" w:rsidRPr="00BB7DE3" w:rsidRDefault="004C4CB0" w:rsidP="004C4CB0">
      <w:pPr>
        <w:outlineLvl w:val="0"/>
        <w:rPr>
          <w:i/>
          <w:iCs/>
          <w:color w:val="000000"/>
          <w:sz w:val="22"/>
          <w:szCs w:val="22"/>
        </w:rPr>
      </w:pPr>
      <w:r w:rsidRPr="00BB7DE3">
        <w:rPr>
          <w:i/>
          <w:iCs/>
          <w:color w:val="000000"/>
          <w:sz w:val="22"/>
          <w:szCs w:val="22"/>
        </w:rPr>
        <w:t>Pacientams, kurių inkstų funkcija sutrikusi</w:t>
      </w:r>
    </w:p>
    <w:p w14:paraId="5E2559DA" w14:textId="77777777" w:rsidR="004C4CB0" w:rsidRPr="00BB7DE3" w:rsidRDefault="004C4CB0" w:rsidP="004C4CB0">
      <w:pPr>
        <w:rPr>
          <w:i/>
          <w:sz w:val="22"/>
          <w:szCs w:val="22"/>
          <w:u w:val="single"/>
        </w:rPr>
      </w:pPr>
      <w:r w:rsidRPr="00BB7DE3">
        <w:rPr>
          <w:i/>
          <w:sz w:val="22"/>
          <w:szCs w:val="22"/>
          <w:u w:val="single"/>
        </w:rPr>
        <w:t xml:space="preserve">Suaugusieji </w:t>
      </w:r>
    </w:p>
    <w:p w14:paraId="59F4E2A6" w14:textId="1897955C" w:rsidR="004C4CB0" w:rsidRPr="00BB7DE3" w:rsidRDefault="004C4CB0" w:rsidP="004C4CB0">
      <w:pPr>
        <w:rPr>
          <w:sz w:val="22"/>
          <w:szCs w:val="22"/>
        </w:rPr>
      </w:pPr>
      <w:r w:rsidRPr="00BB7DE3">
        <w:rPr>
          <w:sz w:val="22"/>
          <w:szCs w:val="22"/>
        </w:rPr>
        <w:t xml:space="preserve">Riboti klinikiniai duomenys rodo, kad pacientams, kuriems yra sunkus inkstų funkcijos sutrikimas (kreatinino klirensas 15-29 ml/min.), rivaroksabano koncentracijos plazmoje būna reikšmingai padidėjusios. Todėl šiems pacientams Rivaroxaban </w:t>
      </w:r>
      <w:r>
        <w:rPr>
          <w:sz w:val="22"/>
          <w:szCs w:val="22"/>
        </w:rPr>
        <w:t>Grindeks</w:t>
      </w:r>
      <w:r w:rsidRPr="00BB7DE3">
        <w:rPr>
          <w:sz w:val="22"/>
          <w:szCs w:val="22"/>
        </w:rPr>
        <w:t xml:space="preserve"> reikia vartoti atsargiai. Nerekomenduojama vartoti pacientams, kurių kreatinino klirensas &lt; 15 ml/min. (žr. 4.4 ir 5.2 skyrius). </w:t>
      </w:r>
    </w:p>
    <w:p w14:paraId="1F64F45E" w14:textId="61FD750B" w:rsidR="004C4CB0" w:rsidRPr="00BB7DE3" w:rsidRDefault="004C4CB0" w:rsidP="004C4CB0">
      <w:pPr>
        <w:rPr>
          <w:sz w:val="22"/>
          <w:szCs w:val="22"/>
        </w:rPr>
      </w:pPr>
      <w:r w:rsidRPr="00BB7DE3">
        <w:rPr>
          <w:sz w:val="22"/>
          <w:szCs w:val="22"/>
        </w:rPr>
        <w:t>Pacientams, kuriems yra vidutinis (kreatinino klirensas 30-49 ml/min.) arba sunkus (kreatinino klirensas 15-29 ml/min.) inkstų funkcijos sutrikimas, dozuoti patariama taip, kaip pateikta toliau</w:t>
      </w:r>
      <w:r w:rsidR="0038583C">
        <w:rPr>
          <w:sz w:val="22"/>
          <w:szCs w:val="22"/>
        </w:rPr>
        <w:t>.</w:t>
      </w:r>
    </w:p>
    <w:p w14:paraId="7EFF8D17" w14:textId="77777777" w:rsidR="004C4CB0" w:rsidRPr="00BB7DE3" w:rsidRDefault="004C4CB0" w:rsidP="004C4CB0">
      <w:pPr>
        <w:rPr>
          <w:sz w:val="22"/>
          <w:szCs w:val="22"/>
        </w:rPr>
      </w:pPr>
    </w:p>
    <w:p w14:paraId="2CD4AE7B" w14:textId="77777777" w:rsidR="004C4CB0" w:rsidRPr="00BB7DE3" w:rsidRDefault="004C4CB0" w:rsidP="004C4CB0">
      <w:pPr>
        <w:pStyle w:val="Sraopastraipa"/>
        <w:numPr>
          <w:ilvl w:val="0"/>
          <w:numId w:val="4"/>
        </w:numPr>
        <w:ind w:left="567" w:hanging="567"/>
        <w:rPr>
          <w:szCs w:val="22"/>
        </w:rPr>
      </w:pPr>
      <w:r w:rsidRPr="00BB7DE3">
        <w:rPr>
          <w:szCs w:val="22"/>
        </w:rPr>
        <w:t xml:space="preserve">Insulto ir sisteminės embolijos profilaktikai pacientams, kuriems yra su vožtuvų liga nesusijęs prieširdžių virpėjimas, rekomenduojama dozė yra 15 mg vieną kartą per parą (žr. 5.2 skyrių). </w:t>
      </w:r>
    </w:p>
    <w:p w14:paraId="763679B9" w14:textId="77777777" w:rsidR="004C4CB0" w:rsidRPr="00BB7DE3" w:rsidRDefault="004C4CB0" w:rsidP="004C4CB0">
      <w:pPr>
        <w:pStyle w:val="Sraopastraipa"/>
        <w:ind w:left="567"/>
        <w:rPr>
          <w:szCs w:val="22"/>
        </w:rPr>
      </w:pPr>
    </w:p>
    <w:p w14:paraId="22E8B4A1" w14:textId="77777777" w:rsidR="004C4CB0" w:rsidRPr="00BB7DE3" w:rsidRDefault="004C4CB0" w:rsidP="004C4CB0">
      <w:pPr>
        <w:pStyle w:val="Sraopastraipa"/>
        <w:numPr>
          <w:ilvl w:val="0"/>
          <w:numId w:val="4"/>
        </w:numPr>
        <w:ind w:left="567" w:hanging="567"/>
        <w:rPr>
          <w:szCs w:val="22"/>
        </w:rPr>
      </w:pPr>
      <w:r w:rsidRPr="00BB7DE3">
        <w:rPr>
          <w:szCs w:val="22"/>
        </w:rPr>
        <w:t xml:space="preserve">GVT gydymui, PE gydymui ir pasikartojančios GVT bei PE profilaktikai: pirmąsias 3 savaites reikia skirti po 15 mg du kartus per parą. Po to, kai rekomenduojama dozė yra 20 mg vieną kartą per parą, jei paciento kraujavimo rizika yra didesnė už pasikartojančios PE ir GVT riziką, reikia apsvarstyti dozės sumažinimą nuo 20 mg iki 15 mg vieną kartą per parą. Rekomendacijos vartoti 15 mg dozę yra paremtos farmakokinetiniu modeliavimu, bet kliniškai toks dozavimas nėra ištirtas (žr. 4.4, 5.1 ir 5.2 skyrius). </w:t>
      </w:r>
    </w:p>
    <w:p w14:paraId="5466593B" w14:textId="77777777" w:rsidR="004C4CB0" w:rsidRPr="00BB7DE3" w:rsidRDefault="004C4CB0" w:rsidP="004C4CB0">
      <w:pPr>
        <w:pStyle w:val="Sraopastraipa"/>
        <w:ind w:left="567"/>
        <w:rPr>
          <w:szCs w:val="22"/>
        </w:rPr>
      </w:pPr>
      <w:r w:rsidRPr="00BB7DE3">
        <w:rPr>
          <w:szCs w:val="22"/>
        </w:rPr>
        <w:t xml:space="preserve">Kai rekomenduojama dozė yra 10 mg vieną kartą per parą, rekomenduojamos dozės koreguoti nereikia. </w:t>
      </w:r>
    </w:p>
    <w:p w14:paraId="757A16FB" w14:textId="77777777" w:rsidR="004C4CB0" w:rsidRPr="00BB7DE3" w:rsidRDefault="004C4CB0" w:rsidP="004C4CB0">
      <w:pPr>
        <w:pStyle w:val="Sraopastraipa"/>
        <w:rPr>
          <w:szCs w:val="22"/>
        </w:rPr>
      </w:pPr>
    </w:p>
    <w:p w14:paraId="67D08042" w14:textId="77777777" w:rsidR="004C4CB0" w:rsidRPr="00BB7DE3" w:rsidRDefault="004C4CB0" w:rsidP="004C4CB0">
      <w:pPr>
        <w:rPr>
          <w:sz w:val="22"/>
          <w:szCs w:val="22"/>
        </w:rPr>
      </w:pPr>
      <w:r w:rsidRPr="00BB7DE3">
        <w:rPr>
          <w:sz w:val="22"/>
          <w:szCs w:val="22"/>
        </w:rPr>
        <w:t>Pacientams, kuriems yra lengvas inkstų funkcijos sutrikimas (kreatinino klirensas 50-80 ml/min.), dozės koreguoti nereikia (žr. 5.2 skyrių).</w:t>
      </w:r>
    </w:p>
    <w:p w14:paraId="44D56587" w14:textId="77777777" w:rsidR="004C4CB0" w:rsidRPr="00BB7DE3" w:rsidRDefault="004C4CB0" w:rsidP="004C4CB0">
      <w:pPr>
        <w:widowControl w:val="0"/>
        <w:autoSpaceDE w:val="0"/>
        <w:autoSpaceDN w:val="0"/>
        <w:adjustRightInd w:val="0"/>
        <w:rPr>
          <w:i/>
          <w:sz w:val="22"/>
          <w:szCs w:val="22"/>
        </w:rPr>
      </w:pPr>
    </w:p>
    <w:p w14:paraId="49A4C80E" w14:textId="77777777" w:rsidR="004C4CB0" w:rsidRPr="00BB7DE3" w:rsidRDefault="004C4CB0" w:rsidP="004C4CB0">
      <w:pPr>
        <w:rPr>
          <w:i/>
          <w:sz w:val="22"/>
          <w:szCs w:val="22"/>
        </w:rPr>
      </w:pPr>
      <w:r w:rsidRPr="00BB7DE3">
        <w:rPr>
          <w:i/>
          <w:sz w:val="22"/>
          <w:szCs w:val="22"/>
        </w:rPr>
        <w:t>Vaikų populiacija</w:t>
      </w:r>
    </w:p>
    <w:p w14:paraId="519B9D06" w14:textId="53801391" w:rsidR="004C4CB0" w:rsidRPr="00BB7DE3" w:rsidRDefault="004C4CB0" w:rsidP="004C4CB0">
      <w:pPr>
        <w:numPr>
          <w:ilvl w:val="0"/>
          <w:numId w:val="6"/>
        </w:numPr>
        <w:tabs>
          <w:tab w:val="left" w:pos="567"/>
        </w:tabs>
        <w:snapToGrid w:val="0"/>
        <w:spacing w:line="260" w:lineRule="exact"/>
        <w:ind w:left="567" w:hanging="567"/>
        <w:rPr>
          <w:sz w:val="22"/>
          <w:szCs w:val="22"/>
        </w:rPr>
      </w:pPr>
      <w:r w:rsidRPr="00BB7DE3">
        <w:rPr>
          <w:sz w:val="22"/>
          <w:szCs w:val="22"/>
        </w:rPr>
        <w:t>Vaikai ir paaugliai, kuriems yra lengvas inkstų funkcijos sutrikimas (glomerulų filtracijos greitis 50-80 ml/min/1,73</w:t>
      </w:r>
      <w:r w:rsidR="0038583C">
        <w:rPr>
          <w:sz w:val="22"/>
          <w:szCs w:val="22"/>
        </w:rPr>
        <w:t> </w:t>
      </w:r>
      <w:r w:rsidRPr="00BB7DE3">
        <w:rPr>
          <w:sz w:val="22"/>
          <w:szCs w:val="22"/>
        </w:rPr>
        <w:t>m</w:t>
      </w:r>
      <w:r w:rsidRPr="00BB7DE3">
        <w:rPr>
          <w:sz w:val="22"/>
          <w:szCs w:val="22"/>
          <w:vertAlign w:val="superscript"/>
        </w:rPr>
        <w:t>2</w:t>
      </w:r>
      <w:r w:rsidRPr="00BB7DE3">
        <w:rPr>
          <w:sz w:val="22"/>
          <w:szCs w:val="22"/>
        </w:rPr>
        <w:t>): remiantis suaugusiųjų ir ribotais vaikų duomenimis, dozės koreguoti nereikia (žr. 5.2 skyrių).</w:t>
      </w:r>
    </w:p>
    <w:p w14:paraId="59E3C426" w14:textId="737B8314" w:rsidR="004C4CB0" w:rsidRPr="00BB7DE3" w:rsidRDefault="004C4CB0" w:rsidP="004C4CB0">
      <w:pPr>
        <w:numPr>
          <w:ilvl w:val="0"/>
          <w:numId w:val="6"/>
        </w:numPr>
        <w:tabs>
          <w:tab w:val="left" w:pos="567"/>
        </w:tabs>
        <w:snapToGrid w:val="0"/>
        <w:spacing w:line="260" w:lineRule="exact"/>
        <w:ind w:left="567" w:hanging="567"/>
        <w:rPr>
          <w:sz w:val="22"/>
          <w:szCs w:val="22"/>
        </w:rPr>
      </w:pPr>
      <w:r w:rsidRPr="00BB7DE3">
        <w:rPr>
          <w:sz w:val="22"/>
          <w:szCs w:val="22"/>
        </w:rPr>
        <w:t>Vaikai ir paaugliai, kuriems yra vidutinio sunkumo arba sunkus inkstų funkcijos sutrikimas (glomerulų filtracijos greitis &lt;</w:t>
      </w:r>
      <w:r w:rsidR="0038583C">
        <w:rPr>
          <w:sz w:val="22"/>
          <w:szCs w:val="22"/>
        </w:rPr>
        <w:t> </w:t>
      </w:r>
      <w:r w:rsidRPr="00BB7DE3">
        <w:rPr>
          <w:sz w:val="22"/>
          <w:szCs w:val="22"/>
        </w:rPr>
        <w:t>50 ml/min/1,73</w:t>
      </w:r>
      <w:r w:rsidR="0038583C">
        <w:rPr>
          <w:sz w:val="22"/>
          <w:szCs w:val="22"/>
        </w:rPr>
        <w:t> </w:t>
      </w:r>
      <w:r w:rsidRPr="00BB7DE3">
        <w:rPr>
          <w:sz w:val="22"/>
          <w:szCs w:val="22"/>
        </w:rPr>
        <w:t>m</w:t>
      </w:r>
      <w:r w:rsidRPr="00BB7DE3">
        <w:rPr>
          <w:sz w:val="22"/>
          <w:szCs w:val="22"/>
          <w:vertAlign w:val="superscript"/>
        </w:rPr>
        <w:t>2</w:t>
      </w:r>
      <w:r w:rsidRPr="00BB7DE3">
        <w:rPr>
          <w:sz w:val="22"/>
          <w:szCs w:val="22"/>
        </w:rPr>
        <w:t xml:space="preserve">): </w:t>
      </w:r>
      <w:r>
        <w:rPr>
          <w:sz w:val="22"/>
          <w:szCs w:val="22"/>
        </w:rPr>
        <w:t>Rivaroxaban Grindeks</w:t>
      </w:r>
      <w:r w:rsidRPr="00BB7DE3">
        <w:rPr>
          <w:sz w:val="22"/>
          <w:szCs w:val="22"/>
        </w:rPr>
        <w:t xml:space="preserve"> vartoti nerekomenduojama, nes nėra klinikinių duomenų (žr. 4.4 skyrių).</w:t>
      </w:r>
    </w:p>
    <w:p w14:paraId="11E8BEE6" w14:textId="77777777" w:rsidR="004C4CB0" w:rsidRPr="00BB7DE3" w:rsidRDefault="004C4CB0" w:rsidP="004C4CB0">
      <w:pPr>
        <w:rPr>
          <w:sz w:val="22"/>
          <w:szCs w:val="22"/>
        </w:rPr>
      </w:pPr>
    </w:p>
    <w:p w14:paraId="28F02FE9" w14:textId="77777777" w:rsidR="004C4CB0" w:rsidRPr="00BB7DE3" w:rsidRDefault="004C4CB0" w:rsidP="004C4CB0">
      <w:pPr>
        <w:outlineLvl w:val="0"/>
        <w:rPr>
          <w:iCs/>
          <w:color w:val="000000"/>
          <w:sz w:val="22"/>
          <w:szCs w:val="22"/>
        </w:rPr>
      </w:pPr>
      <w:r w:rsidRPr="00BB7DE3">
        <w:rPr>
          <w:i/>
          <w:iCs/>
          <w:color w:val="000000"/>
          <w:sz w:val="22"/>
          <w:szCs w:val="22"/>
        </w:rPr>
        <w:t>Pacientams, kurių kepenų funkcija sutrikusi</w:t>
      </w:r>
    </w:p>
    <w:p w14:paraId="216AB385" w14:textId="56B670F3" w:rsidR="004C4CB0" w:rsidRDefault="004C4CB0" w:rsidP="004C4CB0">
      <w:pPr>
        <w:rPr>
          <w:sz w:val="22"/>
          <w:szCs w:val="22"/>
        </w:rPr>
      </w:pPr>
      <w:r w:rsidRPr="00BB7DE3">
        <w:rPr>
          <w:sz w:val="22"/>
          <w:szCs w:val="22"/>
        </w:rPr>
        <w:t xml:space="preserve">Rivaroxaban </w:t>
      </w:r>
      <w:r>
        <w:rPr>
          <w:sz w:val="22"/>
          <w:szCs w:val="22"/>
        </w:rPr>
        <w:t>Grindeks</w:t>
      </w:r>
      <w:r w:rsidRPr="00BB7DE3">
        <w:rPr>
          <w:sz w:val="22"/>
          <w:szCs w:val="22"/>
        </w:rPr>
        <w:t xml:space="preserve"> negalima vartoti pacientams, sergantiems kepenų liga, susijusia su koaguliopatija ir klinikiniu požiūriu reikšmingo kraujavimo rizika, įskaitant kepenų ciroze sergančius pacientus (B ir C klasės pagal Child Pugh) (žr. 4.3 ir 5.2 skyrius). Vaikams, kurių kepenų funkcija sutrikusi, klinikinių duomenų nėra.</w:t>
      </w:r>
      <w:r w:rsidRPr="00BB7DE3" w:rsidDel="00131107">
        <w:rPr>
          <w:sz w:val="22"/>
          <w:szCs w:val="22"/>
        </w:rPr>
        <w:t xml:space="preserve"> </w:t>
      </w:r>
    </w:p>
    <w:p w14:paraId="1575BFCC" w14:textId="77777777" w:rsidR="004C4CB0" w:rsidRDefault="004C4CB0" w:rsidP="004C4CB0">
      <w:pPr>
        <w:rPr>
          <w:sz w:val="22"/>
          <w:szCs w:val="22"/>
        </w:rPr>
      </w:pPr>
    </w:p>
    <w:p w14:paraId="614BBDB7" w14:textId="77777777" w:rsidR="004C4CB0" w:rsidRPr="00BB7DE3" w:rsidRDefault="004C4CB0" w:rsidP="004C4CB0">
      <w:pPr>
        <w:rPr>
          <w:i/>
          <w:sz w:val="22"/>
          <w:szCs w:val="22"/>
        </w:rPr>
      </w:pPr>
      <w:r w:rsidRPr="00BB7DE3">
        <w:rPr>
          <w:i/>
          <w:sz w:val="22"/>
          <w:szCs w:val="22"/>
        </w:rPr>
        <w:t xml:space="preserve">Senyviems pacientams </w:t>
      </w:r>
    </w:p>
    <w:p w14:paraId="31B9EFB2" w14:textId="77777777" w:rsidR="004C4CB0" w:rsidRPr="00BB7DE3" w:rsidRDefault="004C4CB0" w:rsidP="004C4CB0">
      <w:pPr>
        <w:rPr>
          <w:sz w:val="22"/>
          <w:szCs w:val="22"/>
        </w:rPr>
      </w:pPr>
      <w:r w:rsidRPr="00BB7DE3">
        <w:rPr>
          <w:sz w:val="22"/>
          <w:szCs w:val="22"/>
        </w:rPr>
        <w:t xml:space="preserve">Dozės koreguoti nereikia (žr. 5.2 skyrių) </w:t>
      </w:r>
    </w:p>
    <w:p w14:paraId="452D4DD0" w14:textId="77777777" w:rsidR="004C4CB0" w:rsidRPr="00BB7DE3" w:rsidRDefault="004C4CB0" w:rsidP="004C4CB0">
      <w:pPr>
        <w:rPr>
          <w:sz w:val="22"/>
          <w:szCs w:val="22"/>
        </w:rPr>
      </w:pPr>
    </w:p>
    <w:p w14:paraId="760F0FB5" w14:textId="77777777" w:rsidR="004C4CB0" w:rsidRPr="00BB7DE3" w:rsidRDefault="004C4CB0" w:rsidP="004C4CB0">
      <w:pPr>
        <w:rPr>
          <w:i/>
          <w:sz w:val="22"/>
          <w:szCs w:val="22"/>
        </w:rPr>
      </w:pPr>
      <w:r w:rsidRPr="00BB7DE3">
        <w:rPr>
          <w:i/>
          <w:sz w:val="22"/>
          <w:szCs w:val="22"/>
        </w:rPr>
        <w:t xml:space="preserve">Kūno svoris </w:t>
      </w:r>
    </w:p>
    <w:p w14:paraId="3ADA8937" w14:textId="77777777" w:rsidR="004C4CB0" w:rsidRPr="00BB7DE3" w:rsidRDefault="004C4CB0" w:rsidP="004C4CB0">
      <w:pPr>
        <w:rPr>
          <w:sz w:val="22"/>
          <w:szCs w:val="22"/>
        </w:rPr>
      </w:pPr>
      <w:r w:rsidRPr="00BB7DE3">
        <w:rPr>
          <w:sz w:val="22"/>
          <w:szCs w:val="22"/>
        </w:rPr>
        <w:t>Dozės suaugusiesiems koreguoti nereikia (žr.</w:t>
      </w:r>
      <w:r>
        <w:rPr>
          <w:sz w:val="22"/>
          <w:szCs w:val="22"/>
        </w:rPr>
        <w:t xml:space="preserve"> </w:t>
      </w:r>
      <w:r w:rsidRPr="00BB7DE3">
        <w:rPr>
          <w:sz w:val="22"/>
          <w:szCs w:val="22"/>
        </w:rPr>
        <w:t xml:space="preserve">5.2 skyrių) </w:t>
      </w:r>
    </w:p>
    <w:p w14:paraId="6CCEE390" w14:textId="77777777" w:rsidR="004C4CB0" w:rsidRPr="00BB7DE3" w:rsidRDefault="004C4CB0" w:rsidP="004C4CB0">
      <w:pPr>
        <w:rPr>
          <w:sz w:val="22"/>
          <w:szCs w:val="22"/>
        </w:rPr>
      </w:pPr>
      <w:r w:rsidRPr="00BB7DE3">
        <w:rPr>
          <w:sz w:val="22"/>
          <w:szCs w:val="22"/>
        </w:rPr>
        <w:t>Vaikams dozė nustatoma pagal kūno svorį.</w:t>
      </w:r>
    </w:p>
    <w:p w14:paraId="57FCEA52" w14:textId="77777777" w:rsidR="004C4CB0" w:rsidRPr="00BB7DE3" w:rsidRDefault="004C4CB0" w:rsidP="004C4CB0">
      <w:pPr>
        <w:rPr>
          <w:sz w:val="22"/>
          <w:szCs w:val="22"/>
        </w:rPr>
      </w:pPr>
    </w:p>
    <w:p w14:paraId="1CB631EB" w14:textId="77777777" w:rsidR="004C4CB0" w:rsidRPr="00BB7DE3" w:rsidRDefault="004C4CB0" w:rsidP="004C4CB0">
      <w:pPr>
        <w:rPr>
          <w:i/>
          <w:sz w:val="22"/>
          <w:szCs w:val="22"/>
        </w:rPr>
      </w:pPr>
      <w:r w:rsidRPr="00BB7DE3">
        <w:rPr>
          <w:i/>
          <w:sz w:val="22"/>
          <w:szCs w:val="22"/>
        </w:rPr>
        <w:t xml:space="preserve">Lytis </w:t>
      </w:r>
    </w:p>
    <w:p w14:paraId="14A5CDF4" w14:textId="77777777" w:rsidR="004C4CB0" w:rsidRPr="00BB7DE3" w:rsidRDefault="004C4CB0" w:rsidP="004C4CB0">
      <w:pPr>
        <w:rPr>
          <w:sz w:val="22"/>
          <w:szCs w:val="22"/>
        </w:rPr>
      </w:pPr>
      <w:r w:rsidRPr="00BB7DE3">
        <w:rPr>
          <w:sz w:val="22"/>
          <w:szCs w:val="22"/>
        </w:rPr>
        <w:t xml:space="preserve">Dozės koreguoti nereikia (žr. 5.2 skyrių) </w:t>
      </w:r>
    </w:p>
    <w:p w14:paraId="37DACB5B" w14:textId="77777777" w:rsidR="004C4CB0" w:rsidRPr="00BB7DE3" w:rsidRDefault="004C4CB0" w:rsidP="004C4CB0">
      <w:pPr>
        <w:rPr>
          <w:sz w:val="22"/>
          <w:szCs w:val="22"/>
        </w:rPr>
      </w:pPr>
    </w:p>
    <w:p w14:paraId="35D6C6A8" w14:textId="77777777" w:rsidR="004C4CB0" w:rsidRPr="00BB7DE3" w:rsidRDefault="004C4CB0" w:rsidP="004C4CB0">
      <w:pPr>
        <w:rPr>
          <w:i/>
          <w:sz w:val="22"/>
          <w:szCs w:val="22"/>
        </w:rPr>
      </w:pPr>
      <w:r w:rsidRPr="00BB7DE3">
        <w:rPr>
          <w:i/>
          <w:sz w:val="22"/>
          <w:szCs w:val="22"/>
        </w:rPr>
        <w:t xml:space="preserve">Pacientai, kuriems atliekama kardioversija </w:t>
      </w:r>
    </w:p>
    <w:p w14:paraId="0B8FE3B7" w14:textId="0FF2F35F" w:rsidR="004C4CB0" w:rsidRPr="00BB7DE3" w:rsidRDefault="004C4CB0" w:rsidP="004C4CB0">
      <w:pPr>
        <w:rPr>
          <w:sz w:val="22"/>
          <w:szCs w:val="22"/>
        </w:rPr>
      </w:pPr>
      <w:r w:rsidRPr="00BB7DE3">
        <w:rPr>
          <w:sz w:val="22"/>
          <w:szCs w:val="22"/>
        </w:rPr>
        <w:t xml:space="preserve">Rivaroxaban </w:t>
      </w:r>
      <w:r>
        <w:rPr>
          <w:sz w:val="22"/>
          <w:szCs w:val="22"/>
        </w:rPr>
        <w:t>Grindeks</w:t>
      </w:r>
      <w:r w:rsidRPr="00BB7DE3">
        <w:rPr>
          <w:sz w:val="22"/>
          <w:szCs w:val="22"/>
        </w:rPr>
        <w:t xml:space="preserve"> vartojimas gali būti pradedamas arba tęsiamas pacientams, kuriems gali prireikti atlikti kardioversiją. </w:t>
      </w:r>
    </w:p>
    <w:p w14:paraId="2A1F9E4D" w14:textId="23723B86" w:rsidR="004C4CB0" w:rsidRPr="00BB7DE3" w:rsidRDefault="004C4CB0" w:rsidP="004C4CB0">
      <w:pPr>
        <w:rPr>
          <w:sz w:val="22"/>
          <w:szCs w:val="22"/>
        </w:rPr>
      </w:pPr>
      <w:r w:rsidRPr="00BB7DE3">
        <w:rPr>
          <w:sz w:val="22"/>
          <w:szCs w:val="22"/>
        </w:rPr>
        <w:t xml:space="preserve">Kardioversijai, atliekamai stebint procedūrą transezofagine echokardiograma (TEE), pacientams, kurie anksčiau nebuvo gydomi antikoaguliantais, gydymas Rivaroxaban </w:t>
      </w:r>
      <w:r>
        <w:rPr>
          <w:sz w:val="22"/>
          <w:szCs w:val="22"/>
        </w:rPr>
        <w:t>Grindeks</w:t>
      </w:r>
      <w:r w:rsidRPr="00BB7DE3">
        <w:rPr>
          <w:sz w:val="22"/>
          <w:szCs w:val="22"/>
        </w:rPr>
        <w:t xml:space="preserve"> turi būti pradedamas mažiausiai bent 4 valandas prieš kardioversiją, siekiant užtikrinti tinkamą antikoaguliacinį poveikį (žr. 5.1 ir 5.2 skyrius). Prieš kardioversiją visiems pacientams turi būti gautas patvirtinimas, kad pacientas vartojo Rivaroxaban </w:t>
      </w:r>
      <w:r>
        <w:rPr>
          <w:sz w:val="22"/>
          <w:szCs w:val="22"/>
        </w:rPr>
        <w:t>Grindeks</w:t>
      </w:r>
      <w:r w:rsidRPr="00BB7DE3">
        <w:rPr>
          <w:sz w:val="22"/>
          <w:szCs w:val="22"/>
        </w:rPr>
        <w:t xml:space="preserve">, kaip paskirta. Pacientams, kuriems yra atliekama kardioversija, sprendimas, ar galima pradėti gydymą vaistiniu preparatu ir kokia turi būti gydymo trukmė, priimamas, atsižvelgus į antikoaguliantų vartojimo rekomendacijų gaires. </w:t>
      </w:r>
    </w:p>
    <w:p w14:paraId="1A08BA01" w14:textId="77777777" w:rsidR="004C4CB0" w:rsidRPr="00BB7DE3" w:rsidRDefault="004C4CB0" w:rsidP="004C4CB0">
      <w:pPr>
        <w:rPr>
          <w:i/>
          <w:sz w:val="22"/>
          <w:szCs w:val="22"/>
        </w:rPr>
      </w:pPr>
    </w:p>
    <w:p w14:paraId="5BD47D85" w14:textId="77777777" w:rsidR="004C4CB0" w:rsidRPr="00BB7DE3" w:rsidRDefault="004C4CB0" w:rsidP="004C4CB0">
      <w:pPr>
        <w:rPr>
          <w:i/>
          <w:sz w:val="22"/>
          <w:szCs w:val="22"/>
        </w:rPr>
      </w:pPr>
      <w:r w:rsidRPr="00BB7DE3">
        <w:rPr>
          <w:i/>
          <w:sz w:val="22"/>
          <w:szCs w:val="22"/>
        </w:rPr>
        <w:t xml:space="preserve">Pacientai, sergantys su vožtuvų liga nesusijusiu prieširdžių virpėjimu, kuriems atliekama perkutaninė koronarinė intervencija (PKI) su stento įvedimu </w:t>
      </w:r>
    </w:p>
    <w:p w14:paraId="01E04A43" w14:textId="06602360" w:rsidR="004C4CB0" w:rsidRPr="00BB7DE3" w:rsidRDefault="004C4CB0" w:rsidP="004C4CB0">
      <w:pPr>
        <w:rPr>
          <w:sz w:val="22"/>
          <w:szCs w:val="22"/>
        </w:rPr>
      </w:pPr>
      <w:r w:rsidRPr="00BB7DE3">
        <w:rPr>
          <w:sz w:val="22"/>
          <w:szCs w:val="22"/>
        </w:rPr>
        <w:t xml:space="preserve">Patirtis apie sumažintos 15 mg Rivaroxaban </w:t>
      </w:r>
      <w:r>
        <w:rPr>
          <w:sz w:val="22"/>
          <w:szCs w:val="22"/>
        </w:rPr>
        <w:t>Grindeks</w:t>
      </w:r>
      <w:r w:rsidRPr="00BB7DE3">
        <w:rPr>
          <w:sz w:val="22"/>
          <w:szCs w:val="22"/>
        </w:rPr>
        <w:t xml:space="preserve"> dozės (arba 10 mg Rivaroxaban </w:t>
      </w:r>
      <w:r>
        <w:rPr>
          <w:sz w:val="22"/>
          <w:szCs w:val="22"/>
        </w:rPr>
        <w:t>Grindeks</w:t>
      </w:r>
      <w:r w:rsidRPr="00BB7DE3">
        <w:rPr>
          <w:sz w:val="22"/>
          <w:szCs w:val="22"/>
        </w:rPr>
        <w:t xml:space="preserve"> dozės pacientams, kuriems nustatytas vidutinio sunkumo inkstų funkcijos sutrikimas [kreatinino klirensas 30-49 ml/min.]) skyrimą kartą per parą kartu su P2Y12 inhibitoriumi ilgiausiai 12 mėnesių pacientams, sergantiems su vožtuvų liga nesusijusiu prieširdžių virpėjimu, kuriems atliekama perkutaninė koronarinė intervencija (PKI) su stento įvedimu ir reikalingas gydymas per burną vartojamais antikoaguliantais, yra ribota (žr. 4.4 ir 5.1 skyrių).</w:t>
      </w:r>
    </w:p>
    <w:p w14:paraId="148D91E2" w14:textId="77777777" w:rsidR="004C4CB0" w:rsidRPr="00BB7DE3" w:rsidRDefault="004C4CB0" w:rsidP="004C4CB0">
      <w:pPr>
        <w:autoSpaceDE w:val="0"/>
        <w:autoSpaceDN w:val="0"/>
        <w:adjustRightInd w:val="0"/>
        <w:rPr>
          <w:rFonts w:eastAsia="Calibri"/>
          <w:i/>
          <w:iCs/>
          <w:sz w:val="22"/>
          <w:szCs w:val="22"/>
        </w:rPr>
      </w:pPr>
    </w:p>
    <w:p w14:paraId="16223EA8" w14:textId="77777777" w:rsidR="004C4CB0" w:rsidRPr="00197375" w:rsidRDefault="004C4CB0" w:rsidP="004C4CB0">
      <w:pPr>
        <w:rPr>
          <w:i/>
          <w:sz w:val="22"/>
          <w:szCs w:val="22"/>
        </w:rPr>
      </w:pPr>
      <w:r w:rsidRPr="00197375">
        <w:rPr>
          <w:i/>
          <w:sz w:val="22"/>
          <w:szCs w:val="22"/>
        </w:rPr>
        <w:t>Vaikų populiacija</w:t>
      </w:r>
    </w:p>
    <w:p w14:paraId="3ACA7C50" w14:textId="5B004987" w:rsidR="004C4CB0" w:rsidRPr="00BB7DE3" w:rsidRDefault="004C4CB0" w:rsidP="004C4CB0">
      <w:pPr>
        <w:rPr>
          <w:sz w:val="22"/>
          <w:szCs w:val="22"/>
        </w:rPr>
      </w:pPr>
      <w:r w:rsidRPr="00BB7DE3">
        <w:rPr>
          <w:sz w:val="22"/>
          <w:szCs w:val="22"/>
        </w:rPr>
        <w:t>Rivaro</w:t>
      </w:r>
      <w:r>
        <w:rPr>
          <w:sz w:val="22"/>
          <w:szCs w:val="22"/>
        </w:rPr>
        <w:t>xaban Grindeks</w:t>
      </w:r>
      <w:r w:rsidRPr="00BB7DE3">
        <w:rPr>
          <w:sz w:val="22"/>
          <w:szCs w:val="22"/>
        </w:rPr>
        <w:t xml:space="preserve"> saugumas ir veiksmingumas vaikams nuo 0 iki 18 metų insulto ir sisteminės embolijos profilaktikos, kai pacientams yra su vožtuvų liga nesusijęs prieširdžių virpėjimas, indikacijai</w:t>
      </w:r>
      <w:r w:rsidR="00E40C6B">
        <w:rPr>
          <w:sz w:val="22"/>
          <w:szCs w:val="22"/>
        </w:rPr>
        <w:t xml:space="preserve"> neištirti</w:t>
      </w:r>
      <w:r w:rsidRPr="00BB7DE3">
        <w:rPr>
          <w:sz w:val="22"/>
          <w:szCs w:val="22"/>
        </w:rPr>
        <w:t>. Duomenų nėra, todėl jaunesniems nei 18 metų vaikams vartoti</w:t>
      </w:r>
      <w:r>
        <w:rPr>
          <w:sz w:val="22"/>
          <w:szCs w:val="22"/>
        </w:rPr>
        <w:t xml:space="preserve"> </w:t>
      </w:r>
      <w:r w:rsidRPr="00BB7DE3">
        <w:rPr>
          <w:sz w:val="22"/>
          <w:szCs w:val="22"/>
        </w:rPr>
        <w:t>esant kitoms indikacijoms negu VTE gydymas ir VTE pasikartojimo profilaktika, nerekomenduojama.</w:t>
      </w:r>
    </w:p>
    <w:p w14:paraId="050FD545" w14:textId="77777777" w:rsidR="004C4CB0" w:rsidRPr="00BB7DE3" w:rsidRDefault="004C4CB0" w:rsidP="004C4CB0">
      <w:pPr>
        <w:rPr>
          <w:sz w:val="22"/>
          <w:szCs w:val="22"/>
          <w:u w:val="single"/>
        </w:rPr>
      </w:pPr>
    </w:p>
    <w:p w14:paraId="4B756120" w14:textId="77777777" w:rsidR="004C4CB0" w:rsidRPr="00BB7DE3" w:rsidRDefault="004C4CB0" w:rsidP="004C4CB0">
      <w:pPr>
        <w:rPr>
          <w:sz w:val="22"/>
          <w:szCs w:val="22"/>
          <w:u w:val="single"/>
        </w:rPr>
      </w:pPr>
      <w:r w:rsidRPr="00BB7DE3">
        <w:rPr>
          <w:sz w:val="22"/>
          <w:szCs w:val="22"/>
          <w:u w:val="single"/>
        </w:rPr>
        <w:t xml:space="preserve">Vartojimo metodas </w:t>
      </w:r>
    </w:p>
    <w:p w14:paraId="711BF724" w14:textId="77777777" w:rsidR="004C4CB0" w:rsidRPr="00BB7DE3" w:rsidRDefault="004C4CB0" w:rsidP="004C4CB0">
      <w:pPr>
        <w:rPr>
          <w:i/>
          <w:iCs/>
          <w:sz w:val="22"/>
          <w:szCs w:val="22"/>
        </w:rPr>
      </w:pPr>
      <w:r w:rsidRPr="00BB7DE3">
        <w:rPr>
          <w:i/>
          <w:iCs/>
          <w:sz w:val="22"/>
          <w:szCs w:val="22"/>
        </w:rPr>
        <w:t>Suaugusieji</w:t>
      </w:r>
    </w:p>
    <w:p w14:paraId="58E51D35" w14:textId="73C45FC9" w:rsidR="004C4CB0" w:rsidRPr="00BB7DE3" w:rsidRDefault="004C4CB0" w:rsidP="004C4CB0">
      <w:pPr>
        <w:rPr>
          <w:sz w:val="22"/>
          <w:szCs w:val="22"/>
        </w:rPr>
      </w:pPr>
      <w:r w:rsidRPr="00BB7DE3">
        <w:rPr>
          <w:sz w:val="22"/>
          <w:szCs w:val="22"/>
        </w:rPr>
        <w:t xml:space="preserve">Rivaroxaban </w:t>
      </w:r>
      <w:r>
        <w:rPr>
          <w:sz w:val="22"/>
          <w:szCs w:val="22"/>
        </w:rPr>
        <w:t>Grindeks</w:t>
      </w:r>
      <w:r w:rsidRPr="00BB7DE3">
        <w:rPr>
          <w:sz w:val="22"/>
          <w:szCs w:val="22"/>
        </w:rPr>
        <w:t xml:space="preserve"> skirtas vartoti per burną. </w:t>
      </w:r>
    </w:p>
    <w:p w14:paraId="689E6147" w14:textId="77777777" w:rsidR="004C4CB0" w:rsidRPr="00BB7DE3" w:rsidRDefault="004C4CB0" w:rsidP="004C4CB0">
      <w:pPr>
        <w:rPr>
          <w:sz w:val="22"/>
          <w:szCs w:val="22"/>
        </w:rPr>
      </w:pPr>
      <w:r w:rsidRPr="00BB7DE3">
        <w:rPr>
          <w:sz w:val="22"/>
          <w:szCs w:val="22"/>
        </w:rPr>
        <w:t xml:space="preserve">Tabletes reikia vartoti valgio metu (žr. 5.2 skyrių). </w:t>
      </w:r>
    </w:p>
    <w:p w14:paraId="1F06D7A2" w14:textId="77777777" w:rsidR="004C4CB0" w:rsidRPr="00BB7DE3" w:rsidRDefault="004C4CB0" w:rsidP="004C4CB0">
      <w:pPr>
        <w:rPr>
          <w:i/>
          <w:sz w:val="22"/>
          <w:szCs w:val="22"/>
        </w:rPr>
      </w:pPr>
    </w:p>
    <w:p w14:paraId="648B1879" w14:textId="77777777" w:rsidR="004C4CB0" w:rsidRPr="00CF7955" w:rsidRDefault="004C4CB0" w:rsidP="004C4CB0">
      <w:pPr>
        <w:rPr>
          <w:i/>
          <w:sz w:val="22"/>
          <w:szCs w:val="22"/>
          <w:u w:val="single"/>
        </w:rPr>
      </w:pPr>
      <w:r w:rsidRPr="00CF7955">
        <w:rPr>
          <w:i/>
          <w:sz w:val="22"/>
          <w:szCs w:val="22"/>
          <w:u w:val="single"/>
        </w:rPr>
        <w:t>Tablečių smulkinimas</w:t>
      </w:r>
    </w:p>
    <w:p w14:paraId="4736C3C1" w14:textId="1C3BC977" w:rsidR="004C4CB0" w:rsidRPr="00BB7DE3" w:rsidRDefault="004C4CB0" w:rsidP="004C4CB0">
      <w:pPr>
        <w:rPr>
          <w:sz w:val="22"/>
          <w:szCs w:val="22"/>
        </w:rPr>
      </w:pPr>
      <w:r w:rsidRPr="00BB7DE3">
        <w:rPr>
          <w:sz w:val="22"/>
          <w:szCs w:val="22"/>
        </w:rPr>
        <w:t xml:space="preserve">Pacientams, kurie negali nuryti visos tabletės, prieš pat vartojant Rivaroxaban </w:t>
      </w:r>
      <w:r>
        <w:rPr>
          <w:sz w:val="22"/>
          <w:szCs w:val="22"/>
        </w:rPr>
        <w:t>Grindeks</w:t>
      </w:r>
      <w:r w:rsidRPr="00BB7DE3">
        <w:rPr>
          <w:sz w:val="22"/>
          <w:szCs w:val="22"/>
        </w:rPr>
        <w:t xml:space="preserve"> tabletę galima susmulkinti ir, sumaišius su vandeniu arba obuolių tyre prieš pat vartojimą, suvartoti per burną. Pavartojus susmulkintų Rivaroxaban </w:t>
      </w:r>
      <w:r>
        <w:rPr>
          <w:sz w:val="22"/>
          <w:szCs w:val="22"/>
        </w:rPr>
        <w:t>Grindeks</w:t>
      </w:r>
      <w:r w:rsidRPr="00BB7DE3">
        <w:rPr>
          <w:sz w:val="22"/>
          <w:szCs w:val="22"/>
        </w:rPr>
        <w:t xml:space="preserve"> 15 mg arba 20 mg plėvele dengtų tablečių, po dozės nedelsiant reikia pavalgyti. </w:t>
      </w:r>
    </w:p>
    <w:p w14:paraId="1B00AF3D" w14:textId="3511A3A0" w:rsidR="004C4CB0" w:rsidRPr="00BB7DE3" w:rsidRDefault="004C4CB0" w:rsidP="004C4CB0">
      <w:pPr>
        <w:autoSpaceDE w:val="0"/>
        <w:autoSpaceDN w:val="0"/>
        <w:adjustRightInd w:val="0"/>
        <w:rPr>
          <w:sz w:val="22"/>
          <w:szCs w:val="22"/>
        </w:rPr>
      </w:pPr>
      <w:r w:rsidRPr="00BB7DE3">
        <w:rPr>
          <w:sz w:val="22"/>
          <w:szCs w:val="22"/>
        </w:rPr>
        <w:t xml:space="preserve">Susmulkintą Rivaroxaban </w:t>
      </w:r>
      <w:r>
        <w:rPr>
          <w:sz w:val="22"/>
          <w:szCs w:val="22"/>
        </w:rPr>
        <w:t>Grindeks</w:t>
      </w:r>
      <w:r w:rsidRPr="00BB7DE3">
        <w:rPr>
          <w:sz w:val="22"/>
          <w:szCs w:val="22"/>
        </w:rPr>
        <w:t xml:space="preserve"> tabletę taip pat galima vartoti per skrandžio </w:t>
      </w:r>
      <w:r w:rsidR="006941AD">
        <w:rPr>
          <w:sz w:val="22"/>
          <w:szCs w:val="22"/>
        </w:rPr>
        <w:t>vamzdelį</w:t>
      </w:r>
      <w:r w:rsidRPr="00BB7DE3">
        <w:rPr>
          <w:sz w:val="22"/>
          <w:szCs w:val="22"/>
        </w:rPr>
        <w:t xml:space="preserve"> (žr. 5.2 ir 6.6 skyrius). </w:t>
      </w:r>
    </w:p>
    <w:p w14:paraId="044F6EC3" w14:textId="77777777" w:rsidR="004C4CB0" w:rsidRPr="00C13DC6" w:rsidRDefault="004C4CB0" w:rsidP="004C4CB0">
      <w:pPr>
        <w:autoSpaceDE w:val="0"/>
        <w:autoSpaceDN w:val="0"/>
        <w:adjustRightInd w:val="0"/>
        <w:rPr>
          <w:rFonts w:eastAsia="Calibri"/>
        </w:rPr>
      </w:pPr>
    </w:p>
    <w:p w14:paraId="7658D9C5" w14:textId="16845F97" w:rsidR="004C4CB0" w:rsidRPr="00BB7DE3" w:rsidRDefault="004C4CB0" w:rsidP="004C4CB0">
      <w:pPr>
        <w:autoSpaceDE w:val="0"/>
        <w:autoSpaceDN w:val="0"/>
        <w:adjustRightInd w:val="0"/>
        <w:rPr>
          <w:rFonts w:eastAsia="Calibri"/>
          <w:i/>
          <w:iCs/>
          <w:sz w:val="22"/>
          <w:szCs w:val="18"/>
        </w:rPr>
      </w:pPr>
      <w:r w:rsidRPr="00BB7DE3">
        <w:rPr>
          <w:rFonts w:eastAsia="Calibri"/>
          <w:i/>
          <w:iCs/>
          <w:sz w:val="22"/>
          <w:szCs w:val="18"/>
        </w:rPr>
        <w:t xml:space="preserve">Vaikai ir paaugliai, kurių svoris </w:t>
      </w:r>
      <w:r w:rsidR="008635F6">
        <w:rPr>
          <w:rFonts w:eastAsia="Calibri"/>
          <w:i/>
          <w:iCs/>
          <w:sz w:val="22"/>
          <w:szCs w:val="18"/>
        </w:rPr>
        <w:t xml:space="preserve">daugiau kaip </w:t>
      </w:r>
      <w:r w:rsidRPr="00BB7DE3">
        <w:rPr>
          <w:rFonts w:eastAsia="Calibri"/>
          <w:i/>
          <w:iCs/>
          <w:sz w:val="22"/>
          <w:szCs w:val="18"/>
        </w:rPr>
        <w:t>50 kg</w:t>
      </w:r>
    </w:p>
    <w:p w14:paraId="49A75DD7" w14:textId="452F2E9F" w:rsidR="004C4CB0" w:rsidRPr="00BB7DE3" w:rsidRDefault="004C4CB0" w:rsidP="004C4CB0">
      <w:pPr>
        <w:autoSpaceDE w:val="0"/>
        <w:autoSpaceDN w:val="0"/>
        <w:adjustRightInd w:val="0"/>
        <w:rPr>
          <w:sz w:val="22"/>
          <w:szCs w:val="18"/>
        </w:rPr>
      </w:pPr>
      <w:r w:rsidRPr="00BB7DE3">
        <w:rPr>
          <w:sz w:val="22"/>
          <w:szCs w:val="18"/>
        </w:rPr>
        <w:t xml:space="preserve">Rivaroxaban </w:t>
      </w:r>
      <w:r>
        <w:rPr>
          <w:sz w:val="22"/>
          <w:szCs w:val="18"/>
        </w:rPr>
        <w:t>Grindeks skirtas</w:t>
      </w:r>
      <w:r w:rsidRPr="00BB7DE3">
        <w:rPr>
          <w:sz w:val="22"/>
          <w:szCs w:val="18"/>
        </w:rPr>
        <w:t xml:space="preserve"> vartoti per burną.</w:t>
      </w:r>
    </w:p>
    <w:p w14:paraId="34C7E3F0" w14:textId="77777777" w:rsidR="004C4CB0" w:rsidRPr="00BB7DE3" w:rsidRDefault="004C4CB0" w:rsidP="004C4CB0">
      <w:pPr>
        <w:autoSpaceDE w:val="0"/>
        <w:autoSpaceDN w:val="0"/>
        <w:adjustRightInd w:val="0"/>
        <w:rPr>
          <w:rFonts w:eastAsia="Calibri"/>
          <w:sz w:val="22"/>
          <w:szCs w:val="18"/>
        </w:rPr>
      </w:pPr>
      <w:r w:rsidRPr="00BB7DE3">
        <w:rPr>
          <w:sz w:val="22"/>
          <w:szCs w:val="18"/>
        </w:rPr>
        <w:t>Pacientui reikia nurodyti nuryti tabletę užsigeriant skysčiu. Be to, ją reikia vartoti valgio metu (žr. 5.2 skyrių). Tabletes reikia gerti maždaug kas 24 valandas.</w:t>
      </w:r>
    </w:p>
    <w:p w14:paraId="73803810" w14:textId="77777777" w:rsidR="004C4CB0" w:rsidRPr="00BB7DE3" w:rsidRDefault="004C4CB0" w:rsidP="004C4CB0">
      <w:pPr>
        <w:autoSpaceDE w:val="0"/>
        <w:autoSpaceDN w:val="0"/>
        <w:adjustRightInd w:val="0"/>
        <w:rPr>
          <w:rFonts w:eastAsia="Calibri"/>
          <w:sz w:val="22"/>
          <w:szCs w:val="18"/>
        </w:rPr>
      </w:pPr>
    </w:p>
    <w:p w14:paraId="18F3C1C4" w14:textId="00BEF3F7" w:rsidR="004C4CB0" w:rsidRPr="00BB7DE3" w:rsidRDefault="004C4CB0" w:rsidP="004C4CB0">
      <w:pPr>
        <w:autoSpaceDE w:val="0"/>
        <w:autoSpaceDN w:val="0"/>
        <w:adjustRightInd w:val="0"/>
        <w:rPr>
          <w:rFonts w:eastAsia="Calibri"/>
          <w:sz w:val="22"/>
          <w:szCs w:val="18"/>
        </w:rPr>
      </w:pPr>
      <w:r w:rsidRPr="00BB7DE3">
        <w:rPr>
          <w:sz w:val="22"/>
          <w:szCs w:val="18"/>
        </w:rPr>
        <w:t>Jei pacientas, pavartojęs dozę, iš karto ją išspjovė arba per 30 minučių išvėmė, reikia duoti naują dozę. Vis dėlto, jei pacientas vėmė praėjus daugiau kaip 30 minučių po dozės vartojimo, jos pakartotinai skirti nereikia ir kitą dozę reikia vartoti kaip numatyta</w:t>
      </w:r>
      <w:r w:rsidRPr="00BB7DE3">
        <w:rPr>
          <w:rFonts w:eastAsia="Calibri"/>
          <w:sz w:val="22"/>
          <w:szCs w:val="18"/>
        </w:rPr>
        <w:t>.</w:t>
      </w:r>
    </w:p>
    <w:p w14:paraId="5A5D2ABB" w14:textId="77777777" w:rsidR="004C4CB0" w:rsidRPr="00BB7DE3" w:rsidRDefault="004C4CB0" w:rsidP="004C4CB0">
      <w:pPr>
        <w:autoSpaceDE w:val="0"/>
        <w:autoSpaceDN w:val="0"/>
        <w:adjustRightInd w:val="0"/>
        <w:rPr>
          <w:rFonts w:eastAsia="Calibri"/>
          <w:sz w:val="22"/>
          <w:szCs w:val="18"/>
        </w:rPr>
      </w:pPr>
    </w:p>
    <w:p w14:paraId="433D406B" w14:textId="77777777" w:rsidR="004C4CB0" w:rsidRPr="00BB7DE3" w:rsidRDefault="004C4CB0" w:rsidP="004C4CB0">
      <w:pPr>
        <w:autoSpaceDE w:val="0"/>
        <w:autoSpaceDN w:val="0"/>
        <w:adjustRightInd w:val="0"/>
        <w:rPr>
          <w:rFonts w:eastAsia="Calibri"/>
          <w:sz w:val="22"/>
          <w:szCs w:val="18"/>
        </w:rPr>
      </w:pPr>
      <w:r w:rsidRPr="00BB7DE3">
        <w:rPr>
          <w:rFonts w:eastAsia="Calibri"/>
          <w:sz w:val="22"/>
          <w:szCs w:val="18"/>
        </w:rPr>
        <w:t xml:space="preserve">Tabletės negalima </w:t>
      </w:r>
      <w:r w:rsidRPr="00BB7DE3">
        <w:rPr>
          <w:sz w:val="22"/>
          <w:szCs w:val="18"/>
        </w:rPr>
        <w:t>dalyti, norint skirti dalį tabletės dozės</w:t>
      </w:r>
      <w:r w:rsidRPr="00BB7DE3">
        <w:rPr>
          <w:rFonts w:eastAsia="Calibri"/>
          <w:sz w:val="22"/>
          <w:szCs w:val="18"/>
        </w:rPr>
        <w:t>.</w:t>
      </w:r>
    </w:p>
    <w:p w14:paraId="1FDD25B6" w14:textId="77777777" w:rsidR="004C4CB0" w:rsidRPr="00401A82" w:rsidRDefault="004C4CB0" w:rsidP="004C4CB0">
      <w:pPr>
        <w:pStyle w:val="Porat"/>
        <w:snapToGrid w:val="0"/>
      </w:pPr>
    </w:p>
    <w:p w14:paraId="01FC6C9F" w14:textId="77777777" w:rsidR="004C4CB0" w:rsidRPr="009A5965" w:rsidRDefault="004C4CB0" w:rsidP="004C4CB0">
      <w:pPr>
        <w:rPr>
          <w:i/>
          <w:sz w:val="22"/>
          <w:szCs w:val="22"/>
          <w:u w:val="single"/>
        </w:rPr>
      </w:pPr>
      <w:r w:rsidRPr="009A5965">
        <w:rPr>
          <w:i/>
          <w:sz w:val="22"/>
          <w:szCs w:val="22"/>
          <w:u w:val="single"/>
        </w:rPr>
        <w:t>Tablečių smulkinimas</w:t>
      </w:r>
    </w:p>
    <w:p w14:paraId="4BDFB766" w14:textId="39C48760" w:rsidR="004C4CB0" w:rsidRPr="00CF7955" w:rsidRDefault="004C4CB0" w:rsidP="004C4CB0">
      <w:pPr>
        <w:pStyle w:val="Antrat4"/>
        <w:jc w:val="left"/>
        <w:rPr>
          <w:rFonts w:ascii="Times New Roman" w:hAnsi="Times New Roman"/>
          <w:b w:val="0"/>
          <w:bCs w:val="0"/>
          <w:sz w:val="22"/>
          <w:szCs w:val="22"/>
        </w:rPr>
      </w:pPr>
      <w:r w:rsidRPr="00CF7955">
        <w:rPr>
          <w:rFonts w:ascii="Times New Roman" w:hAnsi="Times New Roman"/>
          <w:b w:val="0"/>
          <w:bCs w:val="0"/>
          <w:sz w:val="22"/>
          <w:szCs w:val="22"/>
        </w:rPr>
        <w:t>Pacientams, kurie negali nuryti visos tabletės, galima vartoti kitų farmacinių formų, tokių kaip granulės geriam</w:t>
      </w:r>
      <w:r w:rsidR="0038583C">
        <w:rPr>
          <w:rFonts w:ascii="Times New Roman" w:hAnsi="Times New Roman"/>
          <w:b w:val="0"/>
          <w:bCs w:val="0"/>
          <w:sz w:val="22"/>
          <w:szCs w:val="22"/>
        </w:rPr>
        <w:t>ajai</w:t>
      </w:r>
      <w:r w:rsidRPr="00CF7955">
        <w:rPr>
          <w:rFonts w:ascii="Times New Roman" w:hAnsi="Times New Roman"/>
          <w:b w:val="0"/>
          <w:bCs w:val="0"/>
          <w:sz w:val="22"/>
          <w:szCs w:val="22"/>
        </w:rPr>
        <w:t xml:space="preserve"> suspensija</w:t>
      </w:r>
      <w:r w:rsidR="0038583C">
        <w:rPr>
          <w:rFonts w:ascii="Times New Roman" w:hAnsi="Times New Roman"/>
          <w:b w:val="0"/>
          <w:bCs w:val="0"/>
          <w:sz w:val="22"/>
          <w:szCs w:val="22"/>
        </w:rPr>
        <w:t>i</w:t>
      </w:r>
      <w:r w:rsidRPr="00CF7955">
        <w:rPr>
          <w:rFonts w:ascii="Times New Roman" w:hAnsi="Times New Roman"/>
          <w:b w:val="0"/>
          <w:bCs w:val="0"/>
          <w:sz w:val="22"/>
          <w:szCs w:val="22"/>
        </w:rPr>
        <w:t xml:space="preserve">. </w:t>
      </w:r>
    </w:p>
    <w:p w14:paraId="608BA144" w14:textId="306CB2CD" w:rsidR="004C4CB0" w:rsidRPr="00312126" w:rsidRDefault="004C4CB0" w:rsidP="004C4CB0">
      <w:pPr>
        <w:pStyle w:val="Antrat4"/>
        <w:jc w:val="left"/>
        <w:rPr>
          <w:rFonts w:ascii="Times New Roman" w:hAnsi="Times New Roman"/>
          <w:b w:val="0"/>
          <w:bCs w:val="0"/>
          <w:sz w:val="22"/>
          <w:szCs w:val="22"/>
        </w:rPr>
      </w:pPr>
      <w:r w:rsidRPr="00CF7955">
        <w:rPr>
          <w:rFonts w:ascii="Times New Roman" w:hAnsi="Times New Roman"/>
          <w:b w:val="0"/>
          <w:bCs w:val="0"/>
          <w:sz w:val="22"/>
          <w:szCs w:val="22"/>
        </w:rPr>
        <w:t>Jeigu geriamosios suspensijos nėra įmanoma skubiai gauti, kai paskirta vartoti 15 mg arba 20 mg rivaroksabano dozę, galima vartoti per burną susmulkintą 15 mg arba 20 mg tabletę, ją sumaišius su vandeniu arba obuolių tyre prieš pat vartojimą.</w:t>
      </w:r>
      <w:r w:rsidRPr="00312126">
        <w:rPr>
          <w:rFonts w:ascii="Times New Roman" w:hAnsi="Times New Roman"/>
          <w:b w:val="0"/>
          <w:bCs w:val="0"/>
          <w:sz w:val="22"/>
          <w:szCs w:val="22"/>
        </w:rPr>
        <w:t xml:space="preserve"> </w:t>
      </w:r>
    </w:p>
    <w:p w14:paraId="47F108F2" w14:textId="438A47A4" w:rsidR="00DC207B" w:rsidRDefault="004C4CB0" w:rsidP="004C4CB0">
      <w:pPr>
        <w:tabs>
          <w:tab w:val="left" w:pos="567"/>
        </w:tabs>
        <w:rPr>
          <w:sz w:val="22"/>
          <w:szCs w:val="22"/>
        </w:rPr>
      </w:pPr>
      <w:r w:rsidRPr="00BB7DE3">
        <w:rPr>
          <w:sz w:val="22"/>
          <w:szCs w:val="22"/>
        </w:rPr>
        <w:t xml:space="preserve">Susmulkintą tabletę galima vartoti per nazogastrinį arba skrandžio </w:t>
      </w:r>
      <w:r w:rsidR="00060C55">
        <w:rPr>
          <w:sz w:val="22"/>
          <w:szCs w:val="22"/>
        </w:rPr>
        <w:t>vamzdelį</w:t>
      </w:r>
      <w:r w:rsidR="00060C55" w:rsidRPr="00BB7DE3">
        <w:rPr>
          <w:sz w:val="22"/>
          <w:szCs w:val="22"/>
        </w:rPr>
        <w:t xml:space="preserve"> </w:t>
      </w:r>
      <w:r w:rsidRPr="00BB7DE3">
        <w:rPr>
          <w:sz w:val="22"/>
          <w:szCs w:val="22"/>
        </w:rPr>
        <w:t>(žr. 5.2 ir 6.6 skyrius).</w:t>
      </w:r>
    </w:p>
    <w:p w14:paraId="788B7A2F" w14:textId="77777777" w:rsidR="008635F6" w:rsidRDefault="008635F6" w:rsidP="004C4CB0">
      <w:pPr>
        <w:tabs>
          <w:tab w:val="left" w:pos="567"/>
        </w:tabs>
        <w:rPr>
          <w:sz w:val="22"/>
          <w:szCs w:val="22"/>
        </w:rPr>
      </w:pPr>
    </w:p>
    <w:p w14:paraId="73854280" w14:textId="77777777" w:rsidR="008635F6" w:rsidRDefault="008635F6" w:rsidP="008635F6">
      <w:pPr>
        <w:keepNext/>
        <w:tabs>
          <w:tab w:val="left" w:pos="567"/>
        </w:tabs>
        <w:spacing w:line="260" w:lineRule="exact"/>
        <w:jc w:val="both"/>
        <w:outlineLvl w:val="3"/>
        <w:rPr>
          <w:b/>
          <w:bCs/>
          <w:sz w:val="22"/>
          <w:szCs w:val="28"/>
          <w:lang w:eastAsia="x-none"/>
        </w:rPr>
      </w:pPr>
      <w:r>
        <w:rPr>
          <w:b/>
          <w:bCs/>
          <w:sz w:val="22"/>
          <w:szCs w:val="28"/>
          <w:lang w:eastAsia="x-none"/>
        </w:rPr>
        <w:t>4.3</w:t>
      </w:r>
      <w:r>
        <w:rPr>
          <w:b/>
          <w:bCs/>
          <w:sz w:val="22"/>
          <w:szCs w:val="28"/>
          <w:lang w:eastAsia="x-none"/>
        </w:rPr>
        <w:tab/>
        <w:t>Kontraindikacijos</w:t>
      </w:r>
    </w:p>
    <w:p w14:paraId="5A5513B9" w14:textId="77777777" w:rsidR="008635F6" w:rsidRDefault="008635F6" w:rsidP="008635F6">
      <w:pPr>
        <w:tabs>
          <w:tab w:val="left" w:pos="567"/>
        </w:tabs>
        <w:spacing w:line="260" w:lineRule="exact"/>
        <w:rPr>
          <w:sz w:val="22"/>
          <w:szCs w:val="24"/>
        </w:rPr>
      </w:pPr>
    </w:p>
    <w:p w14:paraId="0CE2775A" w14:textId="77777777" w:rsidR="008635F6" w:rsidRPr="00ED586B" w:rsidRDefault="008635F6" w:rsidP="008635F6">
      <w:pPr>
        <w:rPr>
          <w:sz w:val="22"/>
          <w:szCs w:val="22"/>
        </w:rPr>
      </w:pPr>
      <w:r w:rsidRPr="00ED586B">
        <w:rPr>
          <w:sz w:val="22"/>
          <w:szCs w:val="22"/>
        </w:rPr>
        <w:t xml:space="preserve">Padidėjęs jautrumas veikliajai arba bet kuriai 6.1 skyriuje nurodytai pagalbinei medžiagai. </w:t>
      </w:r>
    </w:p>
    <w:p w14:paraId="670974AF" w14:textId="77777777" w:rsidR="008635F6" w:rsidRPr="00ED586B" w:rsidRDefault="008635F6" w:rsidP="008635F6">
      <w:pPr>
        <w:rPr>
          <w:sz w:val="22"/>
          <w:szCs w:val="22"/>
        </w:rPr>
      </w:pPr>
    </w:p>
    <w:p w14:paraId="70CE583B" w14:textId="77777777" w:rsidR="008635F6" w:rsidRPr="00ED586B" w:rsidRDefault="008635F6" w:rsidP="008635F6">
      <w:pPr>
        <w:rPr>
          <w:sz w:val="22"/>
          <w:szCs w:val="22"/>
        </w:rPr>
      </w:pPr>
      <w:r w:rsidRPr="00ED586B">
        <w:rPr>
          <w:sz w:val="22"/>
          <w:szCs w:val="22"/>
        </w:rPr>
        <w:t xml:space="preserve">Aktyvus, klinikiniu požiūriu reikšmingas kraujavimas. </w:t>
      </w:r>
    </w:p>
    <w:p w14:paraId="371BB689" w14:textId="77777777" w:rsidR="008635F6" w:rsidRPr="00ED586B" w:rsidRDefault="008635F6" w:rsidP="008635F6">
      <w:pPr>
        <w:rPr>
          <w:sz w:val="22"/>
          <w:szCs w:val="22"/>
        </w:rPr>
      </w:pPr>
    </w:p>
    <w:p w14:paraId="3D367D36" w14:textId="5E067A84" w:rsidR="008635F6" w:rsidRPr="00ED586B" w:rsidRDefault="008635F6" w:rsidP="008635F6">
      <w:pPr>
        <w:rPr>
          <w:sz w:val="22"/>
          <w:szCs w:val="22"/>
        </w:rPr>
      </w:pPr>
      <w:r w:rsidRPr="00ED586B">
        <w:rPr>
          <w:sz w:val="22"/>
          <w:szCs w:val="22"/>
        </w:rPr>
        <w:t xml:space="preserve">Sužalojimas arba būklė, jeigu laikoma, jog tai yra </w:t>
      </w:r>
      <w:r>
        <w:rPr>
          <w:sz w:val="22"/>
          <w:szCs w:val="22"/>
        </w:rPr>
        <w:t xml:space="preserve">reikšminga </w:t>
      </w:r>
      <w:r w:rsidRPr="00ED586B">
        <w:rPr>
          <w:sz w:val="22"/>
          <w:szCs w:val="22"/>
        </w:rPr>
        <w:t xml:space="preserve">rizika didesniam kraujavimui. Tai gali būti esamos arba neseniai buvusios virškinimo trakto opos, esami piktybiniai navikai, sukeliantys didelę kraujavimo riziką, neseniai buvusi galvos smegenų arba stuburo trauma, neseniai buvusi galvos smegenų, stuburo arba </w:t>
      </w:r>
      <w:r w:rsidR="00EA4000">
        <w:rPr>
          <w:sz w:val="22"/>
          <w:szCs w:val="22"/>
        </w:rPr>
        <w:t>oftalmologinė</w:t>
      </w:r>
      <w:r w:rsidR="00EA4000" w:rsidRPr="00ED586B">
        <w:rPr>
          <w:sz w:val="22"/>
          <w:szCs w:val="22"/>
        </w:rPr>
        <w:t xml:space="preserve"> </w:t>
      </w:r>
      <w:r w:rsidRPr="00ED586B">
        <w:rPr>
          <w:sz w:val="22"/>
          <w:szCs w:val="22"/>
        </w:rPr>
        <w:t>chirurginė operacija, neseniai buvęs intrakranijinis kraujavimas, žinoma arba įtariama stemplės venų varikozė, įgimt</w:t>
      </w:r>
      <w:r w:rsidR="00EA4000">
        <w:rPr>
          <w:sz w:val="22"/>
          <w:szCs w:val="22"/>
        </w:rPr>
        <w:t>os</w:t>
      </w:r>
      <w:r w:rsidRPr="00ED586B">
        <w:rPr>
          <w:sz w:val="22"/>
          <w:szCs w:val="22"/>
        </w:rPr>
        <w:t xml:space="preserve"> arteriovenin</w:t>
      </w:r>
      <w:r w:rsidR="00EA4000">
        <w:rPr>
          <w:sz w:val="22"/>
          <w:szCs w:val="22"/>
        </w:rPr>
        <w:t>ės</w:t>
      </w:r>
      <w:r w:rsidRPr="00ED586B">
        <w:rPr>
          <w:sz w:val="22"/>
          <w:szCs w:val="22"/>
        </w:rPr>
        <w:t xml:space="preserve"> </w:t>
      </w:r>
      <w:r w:rsidR="00EA4000">
        <w:rPr>
          <w:sz w:val="22"/>
          <w:szCs w:val="22"/>
        </w:rPr>
        <w:t>formavimosi ydos</w:t>
      </w:r>
      <w:r w:rsidRPr="00ED586B">
        <w:rPr>
          <w:sz w:val="22"/>
          <w:szCs w:val="22"/>
        </w:rPr>
        <w:t xml:space="preserve">, kraujagyslių aneurizmos arba didesni stuburo ar galvos smegenų kraujagyslių </w:t>
      </w:r>
      <w:r w:rsidR="00EA4000">
        <w:rPr>
          <w:sz w:val="22"/>
          <w:szCs w:val="22"/>
        </w:rPr>
        <w:t>sutrikimai</w:t>
      </w:r>
      <w:r w:rsidRPr="00ED586B">
        <w:rPr>
          <w:sz w:val="22"/>
          <w:szCs w:val="22"/>
        </w:rPr>
        <w:t xml:space="preserve">. </w:t>
      </w:r>
    </w:p>
    <w:p w14:paraId="6E6E597B" w14:textId="77777777" w:rsidR="008635F6" w:rsidRPr="00ED586B" w:rsidRDefault="008635F6" w:rsidP="008635F6">
      <w:pPr>
        <w:rPr>
          <w:sz w:val="22"/>
          <w:szCs w:val="22"/>
        </w:rPr>
      </w:pPr>
    </w:p>
    <w:p w14:paraId="1A6BADDC" w14:textId="77777777" w:rsidR="008635F6" w:rsidRPr="00ED586B" w:rsidRDefault="008635F6" w:rsidP="008635F6">
      <w:pPr>
        <w:rPr>
          <w:sz w:val="22"/>
          <w:szCs w:val="22"/>
        </w:rPr>
      </w:pPr>
      <w:r w:rsidRPr="00ED586B">
        <w:rPr>
          <w:sz w:val="22"/>
          <w:szCs w:val="22"/>
        </w:rPr>
        <w:t xml:space="preserve">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2FF9933C" w14:textId="77777777" w:rsidR="008635F6" w:rsidRPr="00ED586B" w:rsidRDefault="008635F6" w:rsidP="008635F6">
      <w:pPr>
        <w:rPr>
          <w:sz w:val="22"/>
          <w:szCs w:val="22"/>
        </w:rPr>
      </w:pPr>
    </w:p>
    <w:p w14:paraId="1492351F" w14:textId="77777777" w:rsidR="008635F6" w:rsidRPr="00ED586B" w:rsidRDefault="008635F6" w:rsidP="008635F6">
      <w:pPr>
        <w:rPr>
          <w:sz w:val="22"/>
          <w:szCs w:val="22"/>
        </w:rPr>
      </w:pPr>
      <w:r w:rsidRPr="00ED586B">
        <w:rPr>
          <w:sz w:val="22"/>
          <w:szCs w:val="22"/>
        </w:rPr>
        <w:t xml:space="preserve">Kepenų liga, susijusi su koaguliopatija ir klinikiniu požiūriu reikšmingo kraujavimo rizika, įskaitant pacientus, kuriems yra cirozė (B ir C pagal </w:t>
      </w:r>
      <w:r w:rsidRPr="00ED586B">
        <w:rPr>
          <w:i/>
          <w:sz w:val="22"/>
          <w:szCs w:val="22"/>
        </w:rPr>
        <w:t>Child Pugh</w:t>
      </w:r>
      <w:r w:rsidRPr="00ED586B">
        <w:rPr>
          <w:sz w:val="22"/>
          <w:szCs w:val="22"/>
        </w:rPr>
        <w:t xml:space="preserve">) (žr. 5.2 skyrių). </w:t>
      </w:r>
    </w:p>
    <w:p w14:paraId="480CB550" w14:textId="77777777" w:rsidR="008635F6" w:rsidRPr="00ED586B" w:rsidRDefault="008635F6" w:rsidP="008635F6">
      <w:pPr>
        <w:rPr>
          <w:sz w:val="22"/>
          <w:szCs w:val="22"/>
        </w:rPr>
      </w:pPr>
    </w:p>
    <w:p w14:paraId="7072AF55" w14:textId="2A9489BE" w:rsidR="008635F6" w:rsidRDefault="008635F6" w:rsidP="008635F6">
      <w:pPr>
        <w:tabs>
          <w:tab w:val="left" w:pos="567"/>
        </w:tabs>
        <w:rPr>
          <w:sz w:val="22"/>
          <w:szCs w:val="22"/>
        </w:rPr>
      </w:pPr>
      <w:r w:rsidRPr="00ED586B">
        <w:rPr>
          <w:sz w:val="22"/>
          <w:szCs w:val="22"/>
        </w:rPr>
        <w:t>Nėštumo ir žindymo laikotarpis (žr. 4.6 skyrių).</w:t>
      </w:r>
    </w:p>
    <w:p w14:paraId="5EDC71B3" w14:textId="77777777" w:rsidR="00526C54" w:rsidRDefault="00526C54" w:rsidP="008635F6">
      <w:pPr>
        <w:tabs>
          <w:tab w:val="left" w:pos="567"/>
        </w:tabs>
        <w:rPr>
          <w:sz w:val="22"/>
          <w:szCs w:val="22"/>
        </w:rPr>
      </w:pPr>
    </w:p>
    <w:p w14:paraId="1B464A10" w14:textId="77777777" w:rsidR="00526C54" w:rsidRDefault="00526C54" w:rsidP="00526C54">
      <w:pPr>
        <w:tabs>
          <w:tab w:val="left" w:pos="567"/>
        </w:tabs>
        <w:spacing w:line="260" w:lineRule="exact"/>
        <w:rPr>
          <w:b/>
          <w:iCs/>
          <w:sz w:val="22"/>
          <w:szCs w:val="22"/>
        </w:rPr>
      </w:pPr>
      <w:r w:rsidRPr="00A536A9">
        <w:rPr>
          <w:b/>
          <w:iCs/>
          <w:sz w:val="22"/>
          <w:szCs w:val="22"/>
        </w:rPr>
        <w:t>4.4</w:t>
      </w:r>
      <w:r w:rsidRPr="00A536A9">
        <w:rPr>
          <w:b/>
          <w:iCs/>
          <w:sz w:val="22"/>
          <w:szCs w:val="22"/>
        </w:rPr>
        <w:tab/>
        <w:t>Specialūs įspėjimai ir atsargumo priemonės</w:t>
      </w:r>
    </w:p>
    <w:p w14:paraId="7293FC2F" w14:textId="77777777" w:rsidR="00526C54" w:rsidRPr="00BB7DE3" w:rsidRDefault="00526C54" w:rsidP="00526C54">
      <w:pPr>
        <w:tabs>
          <w:tab w:val="left" w:pos="567"/>
        </w:tabs>
        <w:spacing w:line="260" w:lineRule="exact"/>
        <w:rPr>
          <w:iCs/>
          <w:sz w:val="22"/>
          <w:szCs w:val="22"/>
        </w:rPr>
      </w:pPr>
    </w:p>
    <w:p w14:paraId="323E9601" w14:textId="77777777" w:rsidR="00526C54" w:rsidRPr="00713475" w:rsidRDefault="00526C54" w:rsidP="00526C54">
      <w:pPr>
        <w:tabs>
          <w:tab w:val="left" w:pos="0"/>
        </w:tabs>
        <w:rPr>
          <w:sz w:val="22"/>
          <w:szCs w:val="22"/>
        </w:rPr>
      </w:pPr>
      <w:r w:rsidRPr="00713475">
        <w:rPr>
          <w:sz w:val="22"/>
          <w:szCs w:val="22"/>
        </w:rPr>
        <w:t>Gydymo laikotarpiu rekomenduojamas klinikinis stebėjimas, paremtas gydymo antikoaguliantais praktika.</w:t>
      </w:r>
    </w:p>
    <w:p w14:paraId="260D72D1" w14:textId="77777777" w:rsidR="00526C54" w:rsidRDefault="00526C54" w:rsidP="00526C54">
      <w:pPr>
        <w:rPr>
          <w:sz w:val="22"/>
          <w:szCs w:val="22"/>
          <w:u w:val="single"/>
        </w:rPr>
      </w:pPr>
    </w:p>
    <w:p w14:paraId="6CFA7638" w14:textId="77777777" w:rsidR="00526C54" w:rsidRPr="00ED586B" w:rsidRDefault="00526C54" w:rsidP="00526C54">
      <w:pPr>
        <w:rPr>
          <w:sz w:val="22"/>
          <w:szCs w:val="22"/>
        </w:rPr>
      </w:pPr>
      <w:r w:rsidRPr="00ED586B">
        <w:rPr>
          <w:sz w:val="22"/>
          <w:szCs w:val="22"/>
          <w:u w:val="single"/>
        </w:rPr>
        <w:t xml:space="preserve">Kraujavimo rizika </w:t>
      </w:r>
    </w:p>
    <w:p w14:paraId="5F962852" w14:textId="13C660B8" w:rsidR="00526C54" w:rsidRPr="00DF22A1" w:rsidRDefault="00526C54" w:rsidP="00526C54">
      <w:pPr>
        <w:rPr>
          <w:sz w:val="22"/>
          <w:szCs w:val="22"/>
        </w:rPr>
      </w:pPr>
      <w:r w:rsidRPr="00DF22A1">
        <w:rPr>
          <w:sz w:val="22"/>
          <w:szCs w:val="22"/>
        </w:rPr>
        <w:t xml:space="preserve">Kaip ir gydant kitais antikoaguliantais, </w:t>
      </w:r>
      <w:r>
        <w:rPr>
          <w:sz w:val="22"/>
          <w:szCs w:val="22"/>
        </w:rPr>
        <w:t>rivaroksabano</w:t>
      </w:r>
      <w:r w:rsidRPr="00DF22A1">
        <w:rPr>
          <w:sz w:val="22"/>
          <w:szCs w:val="22"/>
        </w:rPr>
        <w:t xml:space="preserve"> vartojančius pacientus reikia atidžiai stebėti dėl kraujavimo požymių. Esant padidėjusios kraujavimo rizikos būklėms, š</w:t>
      </w:r>
      <w:r w:rsidR="00EA4000">
        <w:rPr>
          <w:sz w:val="22"/>
          <w:szCs w:val="22"/>
        </w:rPr>
        <w:t>io</w:t>
      </w:r>
      <w:r w:rsidRPr="00DF22A1">
        <w:rPr>
          <w:sz w:val="22"/>
          <w:szCs w:val="22"/>
        </w:rPr>
        <w:t xml:space="preserve"> vaistin</w:t>
      </w:r>
      <w:r w:rsidR="00EA4000">
        <w:rPr>
          <w:sz w:val="22"/>
          <w:szCs w:val="22"/>
        </w:rPr>
        <w:t>io</w:t>
      </w:r>
      <w:r w:rsidRPr="00DF22A1">
        <w:rPr>
          <w:sz w:val="22"/>
          <w:szCs w:val="22"/>
        </w:rPr>
        <w:t xml:space="preserve"> preparat</w:t>
      </w:r>
      <w:r w:rsidR="00EA4000">
        <w:rPr>
          <w:sz w:val="22"/>
          <w:szCs w:val="22"/>
        </w:rPr>
        <w:t>o</w:t>
      </w:r>
      <w:r w:rsidRPr="00DF22A1">
        <w:rPr>
          <w:sz w:val="22"/>
          <w:szCs w:val="22"/>
        </w:rPr>
        <w:t xml:space="preserve"> rekomenduojama vartoti atsargiai. Jei pasireiškia sunkus kraujavimas, </w:t>
      </w:r>
      <w:r>
        <w:rPr>
          <w:sz w:val="22"/>
          <w:szCs w:val="22"/>
        </w:rPr>
        <w:t>rivaroksabano</w:t>
      </w:r>
      <w:r w:rsidRPr="00DF22A1">
        <w:rPr>
          <w:sz w:val="22"/>
          <w:szCs w:val="22"/>
        </w:rPr>
        <w:t xml:space="preserve"> vartojimą reikia nutraukti</w:t>
      </w:r>
      <w:r>
        <w:rPr>
          <w:sz w:val="22"/>
          <w:szCs w:val="22"/>
        </w:rPr>
        <w:t xml:space="preserve"> (žr. 4.9 skyrių)</w:t>
      </w:r>
      <w:r w:rsidRPr="00DF22A1">
        <w:rPr>
          <w:sz w:val="22"/>
          <w:szCs w:val="22"/>
        </w:rPr>
        <w:t>.</w:t>
      </w:r>
    </w:p>
    <w:p w14:paraId="1E95B3DF" w14:textId="77777777" w:rsidR="00526C54" w:rsidRDefault="00526C54" w:rsidP="00526C54">
      <w:pPr>
        <w:rPr>
          <w:sz w:val="22"/>
          <w:szCs w:val="22"/>
        </w:rPr>
      </w:pPr>
    </w:p>
    <w:p w14:paraId="702242EF" w14:textId="3C7934B5" w:rsidR="00526C54" w:rsidRDefault="00526C54" w:rsidP="00526C54">
      <w:pPr>
        <w:rPr>
          <w:sz w:val="22"/>
          <w:szCs w:val="22"/>
        </w:rPr>
      </w:pPr>
      <w:r w:rsidRPr="00DF22A1">
        <w:rPr>
          <w:sz w:val="22"/>
          <w:szCs w:val="22"/>
        </w:rPr>
        <w:t>Klinikinių tyrimų metu gleivinių kraujavima</w:t>
      </w:r>
      <w:r w:rsidR="006404AA">
        <w:rPr>
          <w:sz w:val="22"/>
          <w:szCs w:val="22"/>
        </w:rPr>
        <w:t>s</w:t>
      </w:r>
      <w:r w:rsidRPr="00DF22A1">
        <w:rPr>
          <w:sz w:val="22"/>
          <w:szCs w:val="22"/>
        </w:rPr>
        <w:t xml:space="preserve">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w:t>
      </w:r>
    </w:p>
    <w:p w14:paraId="6D6EAB41" w14:textId="77777777" w:rsidR="00526C54" w:rsidRDefault="00526C54" w:rsidP="00526C54">
      <w:pPr>
        <w:rPr>
          <w:sz w:val="22"/>
          <w:szCs w:val="22"/>
        </w:rPr>
      </w:pPr>
    </w:p>
    <w:p w14:paraId="49ACD420" w14:textId="3257F8A2" w:rsidR="00526C54" w:rsidRPr="00ED586B" w:rsidRDefault="00526C54" w:rsidP="00526C54">
      <w:pPr>
        <w:rPr>
          <w:sz w:val="22"/>
          <w:szCs w:val="22"/>
        </w:rPr>
      </w:pPr>
      <w:r w:rsidRPr="00ED586B">
        <w:rPr>
          <w:sz w:val="22"/>
          <w:szCs w:val="22"/>
        </w:rPr>
        <w:t xml:space="preserve">Keliems pacientų pogrupiams, kaip nurodyta žemiau, yra padidėjusi kraujavimo rizika. Pradėjus gydymą, šiuos pacientus reikia atidžiai stebėti dėl kraujavimo komplikacijų požymių bei simptomų ir anemijos (žr. 4.8 skyrių). Bet koks nepaaiškinamas hemoglobino sumažėjimas ar kraujospūdžio kritimas turi paskatinti ieškoti kraujavimo vietos. </w:t>
      </w:r>
    </w:p>
    <w:p w14:paraId="06529EAE" w14:textId="77777777" w:rsidR="00526C54" w:rsidRPr="00ED586B" w:rsidRDefault="00526C54" w:rsidP="00526C54">
      <w:pPr>
        <w:rPr>
          <w:sz w:val="22"/>
          <w:szCs w:val="22"/>
        </w:rPr>
      </w:pPr>
    </w:p>
    <w:p w14:paraId="2A9E1E87" w14:textId="77777777" w:rsidR="00526C54" w:rsidRPr="00ED586B" w:rsidRDefault="00526C54" w:rsidP="00526C54">
      <w:pPr>
        <w:rPr>
          <w:sz w:val="22"/>
          <w:szCs w:val="22"/>
          <w:u w:val="single"/>
        </w:rPr>
      </w:pPr>
      <w:r w:rsidRPr="00ED586B">
        <w:rPr>
          <w:sz w:val="22"/>
          <w:szCs w:val="22"/>
        </w:rPr>
        <w:t xml:space="preserve">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 skyrius). </w:t>
      </w:r>
    </w:p>
    <w:p w14:paraId="0F05E60E" w14:textId="77777777" w:rsidR="00526C54" w:rsidRDefault="00526C54" w:rsidP="00526C54">
      <w:pPr>
        <w:rPr>
          <w:sz w:val="22"/>
          <w:szCs w:val="22"/>
          <w:u w:val="single"/>
        </w:rPr>
      </w:pPr>
    </w:p>
    <w:p w14:paraId="705765B9" w14:textId="77777777" w:rsidR="00526C54" w:rsidRDefault="00526C54" w:rsidP="00526C54">
      <w:pPr>
        <w:rPr>
          <w:sz w:val="22"/>
          <w:szCs w:val="22"/>
          <w:u w:val="single"/>
        </w:rPr>
      </w:pPr>
      <w:r>
        <w:rPr>
          <w:sz w:val="22"/>
          <w:szCs w:val="22"/>
          <w:u w:val="single"/>
        </w:rPr>
        <w:t xml:space="preserve">Vaikų populiacija </w:t>
      </w:r>
    </w:p>
    <w:p w14:paraId="63E664B7" w14:textId="77777777" w:rsidR="00526C54" w:rsidRPr="007F5CE1" w:rsidRDefault="00526C54" w:rsidP="00526C54">
      <w:pPr>
        <w:rPr>
          <w:sz w:val="22"/>
          <w:szCs w:val="22"/>
        </w:rPr>
      </w:pPr>
      <w:r w:rsidRPr="007F5CE1">
        <w:rPr>
          <w:sz w:val="22"/>
          <w:szCs w:val="22"/>
        </w:rPr>
        <w:t>Apie vartojimą vaikams, kuriems nustatyta smegenų kraujagyslių ir sinusų trombozė sergant CNS infekcija, duomenų yra nedaug (žr. 5.1 skyrių). Prieš pradedant gydymą rivaroksabanu ir jo metu reikia atidžiai įvertinti kraujavimo riziką.</w:t>
      </w:r>
    </w:p>
    <w:p w14:paraId="18B299B9" w14:textId="77777777" w:rsidR="00526C54" w:rsidRPr="00ED586B" w:rsidRDefault="00526C54" w:rsidP="00526C54">
      <w:pPr>
        <w:rPr>
          <w:sz w:val="22"/>
          <w:szCs w:val="22"/>
          <w:u w:val="single"/>
        </w:rPr>
      </w:pPr>
    </w:p>
    <w:p w14:paraId="16C00E80" w14:textId="77777777" w:rsidR="00526C54" w:rsidRPr="00ED586B" w:rsidRDefault="00526C54" w:rsidP="00526C54">
      <w:pPr>
        <w:rPr>
          <w:sz w:val="22"/>
          <w:szCs w:val="22"/>
        </w:rPr>
      </w:pPr>
      <w:r w:rsidRPr="00ED586B">
        <w:rPr>
          <w:sz w:val="22"/>
          <w:szCs w:val="22"/>
          <w:u w:val="single"/>
        </w:rPr>
        <w:t xml:space="preserve">Inkstų funkcijos sutrikimas </w:t>
      </w:r>
    </w:p>
    <w:p w14:paraId="60F8F221" w14:textId="7C16D4F4" w:rsidR="00526C54" w:rsidRDefault="00526C54" w:rsidP="00526C54">
      <w:pPr>
        <w:rPr>
          <w:sz w:val="22"/>
          <w:szCs w:val="18"/>
        </w:rPr>
      </w:pPr>
      <w:r>
        <w:rPr>
          <w:sz w:val="22"/>
          <w:szCs w:val="22"/>
        </w:rPr>
        <w:t>Suaugusiems p</w:t>
      </w:r>
      <w:r w:rsidRPr="00ED586B">
        <w:rPr>
          <w:sz w:val="22"/>
          <w:szCs w:val="22"/>
        </w:rPr>
        <w:t xml:space="preserve">acientams, kuriems yra sunkus inkstų funkcijos sutrikimas (kreatinino klirensas &lt; 30 ml/min.), rivaroksabano </w:t>
      </w:r>
      <w:r w:rsidR="006404AA">
        <w:rPr>
          <w:sz w:val="22"/>
          <w:szCs w:val="22"/>
        </w:rPr>
        <w:t>koncentracija</w:t>
      </w:r>
      <w:r w:rsidR="006404AA" w:rsidRPr="00ED586B">
        <w:rPr>
          <w:sz w:val="22"/>
          <w:szCs w:val="22"/>
        </w:rPr>
        <w:t xml:space="preserve"> </w:t>
      </w:r>
      <w:r w:rsidRPr="00ED586B">
        <w:rPr>
          <w:sz w:val="22"/>
          <w:szCs w:val="22"/>
        </w:rPr>
        <w:t>plazmoje gali būti labai padidėj</w:t>
      </w:r>
      <w:r w:rsidR="006404AA">
        <w:rPr>
          <w:sz w:val="22"/>
          <w:szCs w:val="22"/>
        </w:rPr>
        <w:t>usi</w:t>
      </w:r>
      <w:r w:rsidRPr="00ED586B">
        <w:rPr>
          <w:sz w:val="22"/>
          <w:szCs w:val="22"/>
        </w:rPr>
        <w:t xml:space="preserve"> (vidutiniškai 1,6 karto)</w:t>
      </w:r>
      <w:r w:rsidR="006404AA">
        <w:rPr>
          <w:sz w:val="22"/>
          <w:szCs w:val="22"/>
        </w:rPr>
        <w:t>, todėl</w:t>
      </w:r>
      <w:r w:rsidR="00E3105C">
        <w:rPr>
          <w:sz w:val="22"/>
          <w:szCs w:val="22"/>
        </w:rPr>
        <w:t xml:space="preserve"> gali padidėti</w:t>
      </w:r>
      <w:r w:rsidRPr="00ED586B">
        <w:rPr>
          <w:sz w:val="22"/>
          <w:szCs w:val="22"/>
        </w:rPr>
        <w:t xml:space="preserve"> kraujavimo rizik</w:t>
      </w:r>
      <w:r w:rsidR="00E3105C">
        <w:rPr>
          <w:sz w:val="22"/>
          <w:szCs w:val="22"/>
        </w:rPr>
        <w:t>a</w:t>
      </w:r>
      <w:r w:rsidRPr="00ED586B">
        <w:rPr>
          <w:sz w:val="22"/>
          <w:szCs w:val="22"/>
        </w:rPr>
        <w:t>. Pacientams, kurių kreatinino klirensas 15</w:t>
      </w:r>
      <w:r w:rsidRPr="00ED586B">
        <w:rPr>
          <w:sz w:val="22"/>
          <w:szCs w:val="22"/>
        </w:rPr>
        <w:noBreakHyphen/>
        <w:t xml:space="preserve">29 ml/min., </w:t>
      </w:r>
      <w:r w:rsidR="00ED0685">
        <w:rPr>
          <w:sz w:val="22"/>
          <w:szCs w:val="22"/>
        </w:rPr>
        <w:t>rivaroksaban</w:t>
      </w:r>
      <w:r w:rsidR="0097511C">
        <w:rPr>
          <w:sz w:val="22"/>
          <w:szCs w:val="22"/>
        </w:rPr>
        <w:t>o</w:t>
      </w:r>
      <w:r w:rsidR="00ED0685">
        <w:rPr>
          <w:sz w:val="22"/>
          <w:szCs w:val="22"/>
        </w:rPr>
        <w:t xml:space="preserve"> </w:t>
      </w:r>
      <w:r w:rsidRPr="00ED586B">
        <w:rPr>
          <w:sz w:val="22"/>
          <w:szCs w:val="22"/>
        </w:rPr>
        <w:t xml:space="preserve">reikia vartoti atsargiai. Nerekomenduojama vartoti pacientams, kurių kreatinino klirensas &lt; 15 ml/min. (žr. 4.2 ir 5.2 skyrius). </w:t>
      </w:r>
      <w:r w:rsidRPr="007F5CE1">
        <w:rPr>
          <w:sz w:val="22"/>
          <w:szCs w:val="18"/>
        </w:rPr>
        <w:t xml:space="preserve">Pacientams, kuriems yra inkstų funkcijos sutrikimas, derinyje skiriant kitų vaistinių preparatų, kurie padidina rivaroksabano koncentraciją plazmoje, </w:t>
      </w:r>
      <w:r w:rsidR="00ED0685">
        <w:rPr>
          <w:sz w:val="22"/>
          <w:szCs w:val="22"/>
        </w:rPr>
        <w:t>rivaroksaban</w:t>
      </w:r>
      <w:r w:rsidR="0097511C">
        <w:rPr>
          <w:sz w:val="22"/>
          <w:szCs w:val="22"/>
        </w:rPr>
        <w:t>o</w:t>
      </w:r>
      <w:r w:rsidR="00ED0685">
        <w:rPr>
          <w:sz w:val="22"/>
          <w:szCs w:val="22"/>
        </w:rPr>
        <w:t xml:space="preserve"> </w:t>
      </w:r>
      <w:r w:rsidRPr="007F5CE1">
        <w:rPr>
          <w:sz w:val="22"/>
          <w:szCs w:val="18"/>
        </w:rPr>
        <w:t xml:space="preserve">reikia vartoti atsargiai (žr. 4.5 skyrių). </w:t>
      </w:r>
    </w:p>
    <w:p w14:paraId="52FE0BB3" w14:textId="690B8E96" w:rsidR="00BB435F" w:rsidRPr="00203131" w:rsidRDefault="00BB435F" w:rsidP="00526C54">
      <w:pPr>
        <w:rPr>
          <w:sz w:val="22"/>
          <w:szCs w:val="22"/>
        </w:rPr>
      </w:pPr>
      <w:r>
        <w:rPr>
          <w:sz w:val="22"/>
          <w:szCs w:val="22"/>
        </w:rPr>
        <w:t>Rivaroksabano nerekomenduojama vartoti vaikams ir paaugliams, kuriems yra vidutinio sunkumo arba sunkus inkstų funkcijos sutrikimas (glomerulų filtracijos greitis &lt; 50 ml/min./1,73 m</w:t>
      </w:r>
      <w:r w:rsidRPr="00496B77">
        <w:rPr>
          <w:sz w:val="22"/>
          <w:szCs w:val="22"/>
          <w:vertAlign w:val="superscript"/>
        </w:rPr>
        <w:t>2</w:t>
      </w:r>
      <w:r>
        <w:rPr>
          <w:sz w:val="22"/>
          <w:szCs w:val="22"/>
        </w:rPr>
        <w:t>), nes nėra klinikinių duomenų.</w:t>
      </w:r>
    </w:p>
    <w:p w14:paraId="14748EB2" w14:textId="77777777" w:rsidR="00526C54" w:rsidRPr="00ED586B" w:rsidRDefault="00526C54" w:rsidP="00526C54">
      <w:pPr>
        <w:rPr>
          <w:sz w:val="22"/>
          <w:szCs w:val="22"/>
          <w:u w:val="single"/>
        </w:rPr>
      </w:pPr>
    </w:p>
    <w:p w14:paraId="5692F3AB" w14:textId="77777777" w:rsidR="00526C54" w:rsidRPr="00ED586B" w:rsidRDefault="00526C54" w:rsidP="00526C54">
      <w:pPr>
        <w:rPr>
          <w:sz w:val="22"/>
          <w:szCs w:val="22"/>
        </w:rPr>
      </w:pPr>
      <w:r w:rsidRPr="00ED586B">
        <w:rPr>
          <w:sz w:val="22"/>
          <w:szCs w:val="22"/>
          <w:u w:val="single"/>
        </w:rPr>
        <w:t xml:space="preserve">Sąveika su kitais vaistiniais preparatais </w:t>
      </w:r>
    </w:p>
    <w:p w14:paraId="5E9AB904" w14:textId="34C2470D" w:rsidR="00526C54" w:rsidRPr="00ED586B" w:rsidRDefault="00BA5125" w:rsidP="00526C54">
      <w:pPr>
        <w:tabs>
          <w:tab w:val="left" w:pos="0"/>
        </w:tabs>
        <w:rPr>
          <w:sz w:val="22"/>
          <w:szCs w:val="22"/>
        </w:rPr>
      </w:pPr>
      <w:r>
        <w:rPr>
          <w:sz w:val="22"/>
          <w:szCs w:val="22"/>
        </w:rPr>
        <w:t>Rivaroksabano</w:t>
      </w:r>
      <w:r w:rsidR="002D4108">
        <w:rPr>
          <w:sz w:val="22"/>
          <w:szCs w:val="22"/>
        </w:rPr>
        <w:t xml:space="preserve"> </w:t>
      </w:r>
      <w:r w:rsidR="00526C54" w:rsidRPr="00ED586B">
        <w:rPr>
          <w:sz w:val="22"/>
          <w:szCs w:val="22"/>
        </w:rPr>
        <w:t>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koncentracij</w:t>
      </w:r>
      <w:r w:rsidR="00D77151">
        <w:rPr>
          <w:sz w:val="22"/>
          <w:szCs w:val="22"/>
        </w:rPr>
        <w:t>ą</w:t>
      </w:r>
      <w:r w:rsidR="00526C54" w:rsidRPr="00ED586B">
        <w:rPr>
          <w:sz w:val="22"/>
          <w:szCs w:val="22"/>
        </w:rPr>
        <w:t xml:space="preserve"> plazmoje iki kliniškai reikšmingo laipsnio (vidutiniškai 2,6 karto), </w:t>
      </w:r>
      <w:r w:rsidR="00D77151">
        <w:rPr>
          <w:sz w:val="22"/>
          <w:szCs w:val="22"/>
        </w:rPr>
        <w:t>o tai didina</w:t>
      </w:r>
      <w:r w:rsidR="00526C54" w:rsidRPr="00ED586B">
        <w:rPr>
          <w:sz w:val="22"/>
          <w:szCs w:val="22"/>
        </w:rPr>
        <w:t xml:space="preserve"> kraujavimo rizik</w:t>
      </w:r>
      <w:r w:rsidR="00D77151">
        <w:rPr>
          <w:sz w:val="22"/>
          <w:szCs w:val="22"/>
        </w:rPr>
        <w:t>ą</w:t>
      </w:r>
      <w:r w:rsidR="00526C54">
        <w:rPr>
          <w:sz w:val="22"/>
          <w:szCs w:val="22"/>
        </w:rPr>
        <w:t>. Vaikams, kuriems tuo pačiu metu taikomas gydymas sisteminio poveikio stipriais CYP 3A4 ir P-gp inhibitoriais, klinikinių duomenų nėra</w:t>
      </w:r>
      <w:r w:rsidR="00526C54" w:rsidRPr="00ED586B">
        <w:rPr>
          <w:sz w:val="22"/>
          <w:szCs w:val="22"/>
        </w:rPr>
        <w:t xml:space="preserve"> (žr. 4.5 skyrių). </w:t>
      </w:r>
    </w:p>
    <w:p w14:paraId="70B8BCBF" w14:textId="77777777" w:rsidR="00526C54" w:rsidRPr="00ED586B" w:rsidRDefault="00526C54" w:rsidP="00526C54">
      <w:pPr>
        <w:rPr>
          <w:sz w:val="22"/>
          <w:szCs w:val="22"/>
        </w:rPr>
      </w:pPr>
    </w:p>
    <w:p w14:paraId="7A2DD39C" w14:textId="43CC6C78" w:rsidR="00526C54" w:rsidRPr="00ED586B" w:rsidRDefault="00526C54" w:rsidP="00526C54">
      <w:pPr>
        <w:rPr>
          <w:sz w:val="22"/>
          <w:szCs w:val="22"/>
          <w:u w:val="single"/>
        </w:rPr>
      </w:pPr>
      <w:r w:rsidRPr="00ED586B">
        <w:rPr>
          <w:sz w:val="22"/>
          <w:szCs w:val="22"/>
        </w:rPr>
        <w:t>Turi būti imamasi atsargumo priemonių, jeigu pacientai kartu gydomi hemostazę veikiančiais vaistiniais preparatais, pvz., nesteroidiniais vaistiniais preparatais nuo uždegimo (NVNU), acetilsalicilo rūgštimi ir trombocitų agregacijos inhibitoriais</w:t>
      </w:r>
      <w:r w:rsidRPr="0007410F">
        <w:t xml:space="preserve"> </w:t>
      </w:r>
      <w:r w:rsidRPr="0007410F">
        <w:rPr>
          <w:sz w:val="22"/>
          <w:szCs w:val="22"/>
        </w:rPr>
        <w:t>arba selektyviais serotonino reabsorbcijos inhibitoriais (SSRI) ir serotonino-norepinefrino reabsorbcijos inhibitoriais (SNRI)</w:t>
      </w:r>
      <w:r w:rsidRPr="00ED586B">
        <w:rPr>
          <w:sz w:val="22"/>
          <w:szCs w:val="22"/>
        </w:rPr>
        <w:t xml:space="preserve">. Pacientams, kuriems yra opinės virškinimo trakto ligos rizika, gali būti apsvarstytas atitinkamas profilaktinis gydymas (žr. 4.5 skyrių). </w:t>
      </w:r>
    </w:p>
    <w:p w14:paraId="4B1BFAFC" w14:textId="77777777" w:rsidR="00526C54" w:rsidRPr="00ED586B" w:rsidRDefault="00526C54" w:rsidP="00526C54">
      <w:pPr>
        <w:rPr>
          <w:sz w:val="22"/>
          <w:szCs w:val="22"/>
          <w:u w:val="single"/>
        </w:rPr>
      </w:pPr>
    </w:p>
    <w:p w14:paraId="0B78845F" w14:textId="77777777" w:rsidR="00526C54" w:rsidRPr="00ED586B" w:rsidRDefault="00526C54" w:rsidP="00526C54">
      <w:pPr>
        <w:rPr>
          <w:sz w:val="22"/>
          <w:szCs w:val="22"/>
        </w:rPr>
      </w:pPr>
      <w:r w:rsidRPr="00ED586B">
        <w:rPr>
          <w:sz w:val="22"/>
          <w:szCs w:val="22"/>
          <w:u w:val="single"/>
        </w:rPr>
        <w:t xml:space="preserve">Kiti kraujavimo rizikos veiksniai </w:t>
      </w:r>
    </w:p>
    <w:p w14:paraId="297AD66D" w14:textId="7232E9D9" w:rsidR="00526C54" w:rsidRPr="00ED586B" w:rsidRDefault="00526C54" w:rsidP="00526C54">
      <w:pPr>
        <w:rPr>
          <w:sz w:val="22"/>
          <w:szCs w:val="22"/>
        </w:rPr>
      </w:pPr>
      <w:r w:rsidRPr="00ED586B">
        <w:rPr>
          <w:sz w:val="22"/>
          <w:szCs w:val="22"/>
        </w:rPr>
        <w:t>Kaip ir kiti antitromboziniai vaistiniai preparatai, rivaroksaban</w:t>
      </w:r>
      <w:r w:rsidR="008B7CF6">
        <w:rPr>
          <w:sz w:val="22"/>
          <w:szCs w:val="22"/>
        </w:rPr>
        <w:t>o</w:t>
      </w:r>
      <w:r w:rsidRPr="00ED586B">
        <w:rPr>
          <w:sz w:val="22"/>
          <w:szCs w:val="22"/>
        </w:rPr>
        <w:t xml:space="preserve"> turi būti atsargiai </w:t>
      </w:r>
      <w:r w:rsidR="008B7CF6">
        <w:rPr>
          <w:sz w:val="22"/>
          <w:szCs w:val="22"/>
        </w:rPr>
        <w:t>skiriamas</w:t>
      </w:r>
      <w:r w:rsidR="008B7CF6" w:rsidRPr="00ED586B">
        <w:rPr>
          <w:sz w:val="22"/>
          <w:szCs w:val="22"/>
        </w:rPr>
        <w:t xml:space="preserve"> </w:t>
      </w:r>
      <w:r w:rsidRPr="00ED586B">
        <w:rPr>
          <w:sz w:val="22"/>
          <w:szCs w:val="22"/>
        </w:rPr>
        <w:t xml:space="preserve">pacientams, kuriems padidėjusi kraujavimo rizika dėl: </w:t>
      </w:r>
    </w:p>
    <w:p w14:paraId="6880E9FD" w14:textId="2642277D" w:rsidR="00526C54" w:rsidRPr="00ED586B" w:rsidRDefault="00526C54" w:rsidP="00526C54">
      <w:pPr>
        <w:numPr>
          <w:ilvl w:val="0"/>
          <w:numId w:val="3"/>
        </w:numPr>
        <w:tabs>
          <w:tab w:val="left" w:pos="567"/>
        </w:tabs>
        <w:suppressAutoHyphens/>
        <w:spacing w:line="260" w:lineRule="exact"/>
        <w:ind w:left="567" w:hanging="567"/>
        <w:rPr>
          <w:sz w:val="22"/>
          <w:szCs w:val="22"/>
        </w:rPr>
      </w:pPr>
      <w:r w:rsidRPr="00ED586B">
        <w:rPr>
          <w:sz w:val="22"/>
          <w:szCs w:val="22"/>
        </w:rPr>
        <w:t>įgimtų ar įgytų kraujavimo sutrikimų</w:t>
      </w:r>
      <w:r w:rsidR="008B7CF6">
        <w:rPr>
          <w:sz w:val="22"/>
          <w:szCs w:val="22"/>
        </w:rPr>
        <w:t>;</w:t>
      </w:r>
      <w:r w:rsidRPr="00ED586B">
        <w:rPr>
          <w:sz w:val="22"/>
          <w:szCs w:val="22"/>
        </w:rPr>
        <w:t xml:space="preserve"> </w:t>
      </w:r>
    </w:p>
    <w:p w14:paraId="349D794F" w14:textId="52F1B16A" w:rsidR="00526C54" w:rsidRPr="00ED586B" w:rsidRDefault="00526C54" w:rsidP="00526C54">
      <w:pPr>
        <w:numPr>
          <w:ilvl w:val="0"/>
          <w:numId w:val="3"/>
        </w:numPr>
        <w:tabs>
          <w:tab w:val="left" w:pos="567"/>
        </w:tabs>
        <w:suppressAutoHyphens/>
        <w:spacing w:line="260" w:lineRule="exact"/>
        <w:ind w:left="567" w:hanging="567"/>
        <w:rPr>
          <w:sz w:val="22"/>
          <w:szCs w:val="22"/>
        </w:rPr>
      </w:pPr>
      <w:r w:rsidRPr="00ED586B">
        <w:rPr>
          <w:sz w:val="22"/>
          <w:szCs w:val="22"/>
        </w:rPr>
        <w:t>nekontroliuojamos sunkios arterinės hipertenzijos</w:t>
      </w:r>
      <w:r w:rsidR="008B7CF6">
        <w:rPr>
          <w:sz w:val="22"/>
          <w:szCs w:val="22"/>
        </w:rPr>
        <w:t>;</w:t>
      </w:r>
    </w:p>
    <w:p w14:paraId="1843A2D8" w14:textId="23A56FE4" w:rsidR="00526C54" w:rsidRPr="00ED586B" w:rsidRDefault="00526C54" w:rsidP="00526C54">
      <w:pPr>
        <w:numPr>
          <w:ilvl w:val="0"/>
          <w:numId w:val="3"/>
        </w:numPr>
        <w:tabs>
          <w:tab w:val="left" w:pos="567"/>
        </w:tabs>
        <w:suppressAutoHyphens/>
        <w:spacing w:line="260" w:lineRule="exact"/>
        <w:ind w:left="567" w:hanging="567"/>
        <w:rPr>
          <w:sz w:val="22"/>
          <w:szCs w:val="22"/>
        </w:rPr>
      </w:pPr>
      <w:r w:rsidRPr="00ED586B">
        <w:rPr>
          <w:sz w:val="22"/>
          <w:szCs w:val="22"/>
        </w:rPr>
        <w:t>kit</w:t>
      </w:r>
      <w:r w:rsidR="008B7CF6">
        <w:rPr>
          <w:sz w:val="22"/>
          <w:szCs w:val="22"/>
        </w:rPr>
        <w:t>ų</w:t>
      </w:r>
      <w:r w:rsidRPr="00ED586B">
        <w:rPr>
          <w:sz w:val="22"/>
          <w:szCs w:val="22"/>
        </w:rPr>
        <w:t xml:space="preserve"> virškinimo trakto lig</w:t>
      </w:r>
      <w:r w:rsidR="008B7CF6">
        <w:rPr>
          <w:sz w:val="22"/>
          <w:szCs w:val="22"/>
        </w:rPr>
        <w:t>ų</w:t>
      </w:r>
      <w:r w:rsidRPr="00ED586B">
        <w:rPr>
          <w:sz w:val="22"/>
          <w:szCs w:val="22"/>
        </w:rPr>
        <w:t xml:space="preserve"> </w:t>
      </w:r>
      <w:r w:rsidRPr="00794AF3">
        <w:rPr>
          <w:sz w:val="22"/>
          <w:szCs w:val="22"/>
        </w:rPr>
        <w:t>be aktyvaus išopėjimo</w:t>
      </w:r>
      <w:r w:rsidRPr="0007410F">
        <w:rPr>
          <w:sz w:val="22"/>
          <w:szCs w:val="22"/>
        </w:rPr>
        <w:t>,</w:t>
      </w:r>
      <w:r w:rsidRPr="00ED586B">
        <w:rPr>
          <w:sz w:val="22"/>
          <w:szCs w:val="22"/>
        </w:rPr>
        <w:t xml:space="preserve"> potencialiai galinči</w:t>
      </w:r>
      <w:r w:rsidR="008B7CF6">
        <w:rPr>
          <w:sz w:val="22"/>
          <w:szCs w:val="22"/>
        </w:rPr>
        <w:t>ų</w:t>
      </w:r>
      <w:r w:rsidRPr="00ED586B">
        <w:rPr>
          <w:sz w:val="22"/>
          <w:szCs w:val="22"/>
        </w:rPr>
        <w:t xml:space="preserve"> sukelti kraujavimo komplikacijas (pvz., uždegiminė žarnyno liga, ezofagitas, gastritas ir gastroezofaginio refliukso liga)</w:t>
      </w:r>
      <w:r w:rsidR="008B7CF6">
        <w:rPr>
          <w:sz w:val="22"/>
          <w:szCs w:val="22"/>
        </w:rPr>
        <w:t>;</w:t>
      </w:r>
    </w:p>
    <w:p w14:paraId="75CAF575" w14:textId="1CC230C8" w:rsidR="00526C54" w:rsidRPr="00ED586B" w:rsidRDefault="00526C54" w:rsidP="00526C54">
      <w:pPr>
        <w:numPr>
          <w:ilvl w:val="0"/>
          <w:numId w:val="3"/>
        </w:numPr>
        <w:tabs>
          <w:tab w:val="left" w:pos="567"/>
        </w:tabs>
        <w:suppressAutoHyphens/>
        <w:spacing w:line="260" w:lineRule="exact"/>
        <w:ind w:left="567" w:hanging="567"/>
        <w:rPr>
          <w:sz w:val="22"/>
          <w:szCs w:val="22"/>
        </w:rPr>
      </w:pPr>
      <w:r w:rsidRPr="00ED586B">
        <w:rPr>
          <w:sz w:val="22"/>
          <w:szCs w:val="22"/>
        </w:rPr>
        <w:t>kraujagyslinės retinopatijos</w:t>
      </w:r>
      <w:r w:rsidR="008B7CF6">
        <w:rPr>
          <w:sz w:val="22"/>
          <w:szCs w:val="22"/>
        </w:rPr>
        <w:t>;</w:t>
      </w:r>
    </w:p>
    <w:p w14:paraId="0637842A" w14:textId="60D62FE9" w:rsidR="00526C54" w:rsidRPr="00ED586B" w:rsidRDefault="00526C54" w:rsidP="00526C54">
      <w:pPr>
        <w:numPr>
          <w:ilvl w:val="0"/>
          <w:numId w:val="3"/>
        </w:numPr>
        <w:tabs>
          <w:tab w:val="left" w:pos="567"/>
        </w:tabs>
        <w:suppressAutoHyphens/>
        <w:spacing w:line="260" w:lineRule="exact"/>
        <w:ind w:left="567" w:hanging="567"/>
        <w:rPr>
          <w:sz w:val="22"/>
          <w:szCs w:val="22"/>
        </w:rPr>
      </w:pPr>
      <w:r w:rsidRPr="00ED586B">
        <w:rPr>
          <w:sz w:val="22"/>
          <w:szCs w:val="22"/>
        </w:rPr>
        <w:t>bronchektazių arba buvusio kraujavimo iš plaučių.</w:t>
      </w:r>
    </w:p>
    <w:p w14:paraId="1AD60013" w14:textId="77777777" w:rsidR="00526C54" w:rsidRDefault="00526C54" w:rsidP="00526C54">
      <w:pPr>
        <w:rPr>
          <w:sz w:val="22"/>
          <w:szCs w:val="22"/>
        </w:rPr>
      </w:pPr>
    </w:p>
    <w:p w14:paraId="1ECD90F3" w14:textId="77777777" w:rsidR="00526C54" w:rsidRPr="003B46BA" w:rsidRDefault="00526C54" w:rsidP="00526C54">
      <w:pPr>
        <w:rPr>
          <w:sz w:val="22"/>
          <w:szCs w:val="22"/>
          <w:u w:val="single"/>
        </w:rPr>
      </w:pPr>
      <w:r w:rsidRPr="003B46BA">
        <w:rPr>
          <w:sz w:val="22"/>
          <w:szCs w:val="22"/>
          <w:u w:val="single"/>
        </w:rPr>
        <w:t>Vėžiu sergantys pacientai</w:t>
      </w:r>
    </w:p>
    <w:p w14:paraId="4F3E8F05" w14:textId="77777777" w:rsidR="00526C54" w:rsidRPr="00694323" w:rsidRDefault="00526C54" w:rsidP="00526C54">
      <w:pPr>
        <w:rPr>
          <w:sz w:val="22"/>
          <w:szCs w:val="22"/>
        </w:rPr>
      </w:pPr>
      <w:r w:rsidRPr="00694323">
        <w:rPr>
          <w:sz w:val="22"/>
          <w:szCs w:val="22"/>
        </w:rPr>
        <w:t>Pacientams, sergantiems piktybine liga, tuo pačiu metu gali būti didesnė kraujavimo ir trombozės rizika. Tur</w:t>
      </w:r>
      <w:r>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Pr>
          <w:sz w:val="22"/>
          <w:szCs w:val="22"/>
        </w:rPr>
        <w:t xml:space="preserve"> </w:t>
      </w:r>
      <w:r w:rsidRPr="00694323">
        <w:rPr>
          <w:sz w:val="22"/>
          <w:szCs w:val="22"/>
        </w:rPr>
        <w:t>ligos stadijos. Virškinimo arba urogenitaliniame trakte esantys navikai buvo susiję su padidėjusia kraujavimo rizika gyd</w:t>
      </w:r>
      <w:r>
        <w:rPr>
          <w:sz w:val="22"/>
          <w:szCs w:val="22"/>
        </w:rPr>
        <w:t>ymo</w:t>
      </w:r>
      <w:r w:rsidRPr="00694323">
        <w:rPr>
          <w:sz w:val="22"/>
          <w:szCs w:val="22"/>
        </w:rPr>
        <w:t xml:space="preserve"> rivaroksabanu</w:t>
      </w:r>
      <w:r>
        <w:rPr>
          <w:sz w:val="22"/>
          <w:szCs w:val="22"/>
        </w:rPr>
        <w:t xml:space="preserve"> metu</w:t>
      </w:r>
      <w:r w:rsidRPr="00694323">
        <w:rPr>
          <w:sz w:val="22"/>
          <w:szCs w:val="22"/>
        </w:rPr>
        <w:t>.</w:t>
      </w:r>
    </w:p>
    <w:p w14:paraId="2E019D5E" w14:textId="13F8F3E2" w:rsidR="00526C54" w:rsidRDefault="00526C54" w:rsidP="00526C54">
      <w:pPr>
        <w:rPr>
          <w:sz w:val="22"/>
          <w:szCs w:val="22"/>
        </w:rPr>
      </w:pPr>
      <w:r w:rsidRPr="00694323">
        <w:rPr>
          <w:sz w:val="22"/>
          <w:szCs w:val="22"/>
        </w:rPr>
        <w:t>Pacientams, sergantiems piktybiniais navikais, kuri</w:t>
      </w:r>
      <w:r w:rsidR="00171AFD">
        <w:rPr>
          <w:sz w:val="22"/>
          <w:szCs w:val="22"/>
        </w:rPr>
        <w:t>ems</w:t>
      </w:r>
      <w:r w:rsidRPr="00694323">
        <w:rPr>
          <w:sz w:val="22"/>
          <w:szCs w:val="22"/>
        </w:rPr>
        <w:t xml:space="preserve"> kraujavimo rizika yra didelė, rivaroksabano vartoti </w:t>
      </w:r>
      <w:r>
        <w:rPr>
          <w:sz w:val="22"/>
          <w:szCs w:val="22"/>
        </w:rPr>
        <w:t>draudžiama</w:t>
      </w:r>
      <w:r w:rsidRPr="00694323">
        <w:rPr>
          <w:sz w:val="22"/>
          <w:szCs w:val="22"/>
        </w:rPr>
        <w:t xml:space="preserve"> (žr. 4.3</w:t>
      </w:r>
      <w:r>
        <w:rPr>
          <w:sz w:val="22"/>
          <w:szCs w:val="22"/>
        </w:rPr>
        <w:t> </w:t>
      </w:r>
      <w:r w:rsidRPr="00694323">
        <w:rPr>
          <w:sz w:val="22"/>
          <w:szCs w:val="22"/>
        </w:rPr>
        <w:t>skyrių).</w:t>
      </w:r>
    </w:p>
    <w:p w14:paraId="0EFEDDDE" w14:textId="77777777" w:rsidR="00526C54" w:rsidRDefault="00526C54" w:rsidP="00526C54">
      <w:pPr>
        <w:rPr>
          <w:sz w:val="22"/>
          <w:szCs w:val="22"/>
        </w:rPr>
      </w:pPr>
    </w:p>
    <w:p w14:paraId="62924265" w14:textId="77777777" w:rsidR="00526C54" w:rsidRPr="00794AF3" w:rsidRDefault="00526C54" w:rsidP="00526C54">
      <w:pPr>
        <w:rPr>
          <w:sz w:val="22"/>
          <w:szCs w:val="22"/>
          <w:u w:val="single"/>
        </w:rPr>
      </w:pPr>
      <w:r w:rsidRPr="00794AF3">
        <w:rPr>
          <w:sz w:val="22"/>
          <w:szCs w:val="22"/>
          <w:u w:val="single"/>
        </w:rPr>
        <w:t>Pacientai, kuriems yra protezuoti širdies vožtuvai</w:t>
      </w:r>
    </w:p>
    <w:p w14:paraId="200A181A" w14:textId="1FD52378" w:rsidR="00526C54" w:rsidRDefault="00526C54" w:rsidP="00526C54">
      <w:pPr>
        <w:rPr>
          <w:sz w:val="22"/>
          <w:szCs w:val="22"/>
        </w:rPr>
      </w:pPr>
      <w:r w:rsidRPr="004B69F9">
        <w:rPr>
          <w:sz w:val="22"/>
          <w:szCs w:val="22"/>
        </w:rPr>
        <w:t>Pacientams, kuriems neseniai atliktas transkateterinis aortos vožtuvo pakeitimas (TAVP), rivaroksabanas trombų susidarymo profilaktikos tikslu nevartotinas</w:t>
      </w:r>
      <w:r>
        <w:rPr>
          <w:sz w:val="22"/>
          <w:szCs w:val="22"/>
        </w:rPr>
        <w:t>.</w:t>
      </w:r>
      <w:r w:rsidRPr="004B69F9">
        <w:rPr>
          <w:sz w:val="22"/>
          <w:szCs w:val="22"/>
        </w:rPr>
        <w:t xml:space="preserve"> </w:t>
      </w:r>
      <w:r w:rsidR="002D4108">
        <w:rPr>
          <w:sz w:val="22"/>
          <w:szCs w:val="22"/>
        </w:rPr>
        <w:t xml:space="preserve">Rivaroksabano </w:t>
      </w:r>
      <w:r w:rsidRPr="00DF22A1">
        <w:rPr>
          <w:sz w:val="22"/>
          <w:szCs w:val="22"/>
        </w:rPr>
        <w:t xml:space="preserve">saugumas ir veiksmingumas pacientams, kuriems yra protezuoti širdies vožtuvai, neištirti. Todėl nėra duomenų, patvirtinančių, kad </w:t>
      </w:r>
      <w:r w:rsidR="005339CA">
        <w:rPr>
          <w:sz w:val="22"/>
          <w:szCs w:val="22"/>
        </w:rPr>
        <w:t>rivaroksabanas</w:t>
      </w:r>
      <w:r w:rsidRPr="00DF22A1">
        <w:rPr>
          <w:sz w:val="22"/>
          <w:szCs w:val="22"/>
        </w:rPr>
        <w:t xml:space="preserve"> šiems pacientams užtikrina pakankamą antikoaguliacinį poveikį. Gydymas </w:t>
      </w:r>
      <w:r w:rsidR="005F0CBB">
        <w:rPr>
          <w:sz w:val="22"/>
          <w:szCs w:val="22"/>
        </w:rPr>
        <w:t>rivaroksabanu</w:t>
      </w:r>
      <w:r w:rsidRPr="00DF22A1">
        <w:rPr>
          <w:sz w:val="22"/>
          <w:szCs w:val="22"/>
        </w:rPr>
        <w:t xml:space="preserve"> šiems pacientams nerekomenduojamas.</w:t>
      </w:r>
    </w:p>
    <w:p w14:paraId="3E4B5724" w14:textId="77777777" w:rsidR="00526C54" w:rsidRDefault="00526C54" w:rsidP="00526C54">
      <w:pPr>
        <w:rPr>
          <w:sz w:val="22"/>
          <w:szCs w:val="22"/>
        </w:rPr>
      </w:pPr>
    </w:p>
    <w:p w14:paraId="6B5AD4AB" w14:textId="77777777" w:rsidR="00526C54" w:rsidRPr="000526F4" w:rsidRDefault="00526C54" w:rsidP="00526C54">
      <w:pPr>
        <w:pStyle w:val="Default"/>
        <w:rPr>
          <w:sz w:val="22"/>
          <w:szCs w:val="22"/>
          <w:u w:val="single"/>
        </w:rPr>
      </w:pPr>
      <w:r w:rsidRPr="000526F4">
        <w:rPr>
          <w:sz w:val="22"/>
          <w:szCs w:val="22"/>
          <w:u w:val="single"/>
        </w:rPr>
        <w:t>Antifosfolipidiniu sindromu sergantys pacientai</w:t>
      </w:r>
    </w:p>
    <w:p w14:paraId="169DA719" w14:textId="77777777" w:rsidR="00526C54" w:rsidRDefault="00526C54" w:rsidP="00526C54">
      <w:pPr>
        <w:pStyle w:val="Default"/>
        <w:rPr>
          <w:sz w:val="22"/>
          <w:szCs w:val="22"/>
        </w:rPr>
      </w:pPr>
      <w:r w:rsidRPr="00021DB0">
        <w:rPr>
          <w:sz w:val="22"/>
          <w:szCs w:val="22"/>
        </w:rPr>
        <w:t>Tiesioginio poveikio geriamieji antikoaguliantai (TPGA), įskaitant rivaroksabaną, nerekomenduojami antifosfolipidiniu sindromu sergantiems</w:t>
      </w:r>
      <w:r>
        <w:rPr>
          <w:sz w:val="22"/>
          <w:szCs w:val="22"/>
        </w:rPr>
        <w:t xml:space="preserve"> </w:t>
      </w:r>
      <w:r w:rsidRPr="00021DB0">
        <w:rPr>
          <w:sz w:val="22"/>
          <w:szCs w:val="22"/>
        </w:rPr>
        <w:t xml:space="preserve">pacientams, kuriems praeityje buvo nustatyta trombozė. </w:t>
      </w:r>
      <w:r>
        <w:rPr>
          <w:sz w:val="22"/>
          <w:szCs w:val="22"/>
        </w:rPr>
        <w:t xml:space="preserve">Ypatingai pacientams, </w:t>
      </w:r>
      <w:r w:rsidRPr="0088497C">
        <w:rPr>
          <w:color w:val="auto"/>
          <w:sz w:val="22"/>
          <w:szCs w:val="22"/>
        </w:rPr>
        <w:t>kuriems nustatyti visų trijų pogrupių antifosfolipidiniai antikūna</w:t>
      </w:r>
      <w:r>
        <w:rPr>
          <w:color w:val="auto"/>
          <w:sz w:val="22"/>
          <w:szCs w:val="22"/>
        </w:rPr>
        <w:t xml:space="preserve">i (vilkligės antikoaguliantai, antikardiolipino antikūnai ir anti-beta 2-glikoproteino I antikūnai), trombozinių reiškinių gali pasikartoti dažniau, nei taikant gydymą vitamino K antagonistais. </w:t>
      </w:r>
    </w:p>
    <w:p w14:paraId="7543FC1C" w14:textId="77777777" w:rsidR="00526C54" w:rsidRDefault="00526C54" w:rsidP="00526C54">
      <w:pPr>
        <w:rPr>
          <w:sz w:val="22"/>
          <w:szCs w:val="22"/>
          <w:u w:val="single"/>
        </w:rPr>
      </w:pPr>
    </w:p>
    <w:p w14:paraId="4C2BB562" w14:textId="77777777" w:rsidR="00526C54" w:rsidRPr="00ED586B" w:rsidRDefault="00526C54" w:rsidP="00526C54">
      <w:pPr>
        <w:rPr>
          <w:sz w:val="22"/>
          <w:szCs w:val="22"/>
        </w:rPr>
      </w:pPr>
      <w:r w:rsidRPr="00ED586B">
        <w:rPr>
          <w:sz w:val="22"/>
          <w:szCs w:val="22"/>
          <w:u w:val="single"/>
        </w:rPr>
        <w:t xml:space="preserve">Pacientai, sergantys su vožtuvų liga nesusijusiu prieširdžių virpėjimu, kuriems atlikta PKI su stento </w:t>
      </w:r>
      <w:r>
        <w:rPr>
          <w:sz w:val="22"/>
          <w:szCs w:val="22"/>
          <w:u w:val="single"/>
        </w:rPr>
        <w:t>įvedimu</w:t>
      </w:r>
      <w:r w:rsidRPr="00ED586B">
        <w:rPr>
          <w:sz w:val="22"/>
          <w:szCs w:val="22"/>
          <w:u w:val="single"/>
        </w:rPr>
        <w:t xml:space="preserve"> </w:t>
      </w:r>
    </w:p>
    <w:p w14:paraId="43DA4A24" w14:textId="77777777" w:rsidR="00526C54" w:rsidRPr="00ED586B" w:rsidRDefault="00526C54" w:rsidP="00526C54">
      <w:pPr>
        <w:rPr>
          <w:sz w:val="22"/>
          <w:szCs w:val="22"/>
          <w:u w:val="single"/>
        </w:rPr>
      </w:pPr>
      <w:r w:rsidRPr="00ED586B">
        <w:rPr>
          <w:sz w:val="22"/>
          <w:szCs w:val="22"/>
        </w:rPr>
        <w:t xml:space="preserve">Klinikiniai duomenys gauti atlikus intervencinį tyrimą, kurio pagrindinis tikslas – įvertinti saugumą pacientams, sergantiems su vožtuvų liga nesusijusiu prieširdžių virpėjimu, kuriems atlikta PKI su stento </w:t>
      </w:r>
      <w:r>
        <w:rPr>
          <w:sz w:val="22"/>
          <w:szCs w:val="22"/>
        </w:rPr>
        <w:t>įvedimu</w:t>
      </w:r>
      <w:r w:rsidRPr="00ED586B">
        <w:rPr>
          <w:sz w:val="22"/>
          <w:szCs w:val="22"/>
        </w:rPr>
        <w:t xml:space="preserve">. Duomenų apie veiksmingumą šioje populiacijoje yra nedaug (žr. 4.2 ir 5.1 skyrius). Duomenų apie tokius pacientus, praeityje patyrusius insultą ir </w:t>
      </w:r>
      <w:r w:rsidRPr="00331365">
        <w:rPr>
          <w:sz w:val="22"/>
          <w:szCs w:val="22"/>
        </w:rPr>
        <w:t>(arba) praeinantį smegenų išemijos priepuolį (PSIP), nėra.</w:t>
      </w:r>
    </w:p>
    <w:p w14:paraId="285B233E" w14:textId="77777777" w:rsidR="00526C54" w:rsidRDefault="00526C54" w:rsidP="00526C54">
      <w:pPr>
        <w:rPr>
          <w:sz w:val="22"/>
          <w:szCs w:val="22"/>
          <w:u w:val="single"/>
        </w:rPr>
      </w:pPr>
    </w:p>
    <w:p w14:paraId="4B63C509" w14:textId="50B0F0B4" w:rsidR="00526C54" w:rsidRPr="00794AF3" w:rsidRDefault="00526C54" w:rsidP="00526C54">
      <w:pPr>
        <w:rPr>
          <w:sz w:val="22"/>
          <w:szCs w:val="22"/>
          <w:u w:val="single"/>
        </w:rPr>
      </w:pPr>
      <w:r w:rsidRPr="00794AF3">
        <w:rPr>
          <w:sz w:val="22"/>
          <w:szCs w:val="22"/>
          <w:u w:val="single"/>
        </w:rPr>
        <w:t>PE sergantys pacientai, kurių yra nestabili hemodinamika ir pacientai, kuriems būtina trombolizė arba plaučių embolektomija</w:t>
      </w:r>
    </w:p>
    <w:p w14:paraId="4D8AB6FF" w14:textId="77777777" w:rsidR="00526C54" w:rsidRPr="00794AF3" w:rsidRDefault="00526C54" w:rsidP="00526C54">
      <w:pPr>
        <w:rPr>
          <w:sz w:val="22"/>
          <w:szCs w:val="22"/>
        </w:rPr>
      </w:pPr>
      <w:r w:rsidRPr="00DF22A1">
        <w:rPr>
          <w:sz w:val="22"/>
          <w:szCs w:val="22"/>
        </w:rPr>
        <w:t xml:space="preserve">Gydant plaučių embolija sergančius pacientus, kurių yra nestabili hemodinamika arba kuriems galima taikyti trombolizę ar plaučių embolektomiją, </w:t>
      </w:r>
      <w:r>
        <w:rPr>
          <w:sz w:val="22"/>
          <w:szCs w:val="22"/>
        </w:rPr>
        <w:t>rivaroksabanas</w:t>
      </w:r>
      <w:r w:rsidRPr="00DF22A1">
        <w:rPr>
          <w:sz w:val="22"/>
          <w:szCs w:val="22"/>
        </w:rPr>
        <w:t xml:space="preserve">, kaip alternatyvus vaistinis preparatas nefrakcionuotam heparinui, nerekomenduojamas, nes </w:t>
      </w:r>
      <w:r>
        <w:rPr>
          <w:sz w:val="22"/>
          <w:szCs w:val="22"/>
        </w:rPr>
        <w:t>rivaroksabano</w:t>
      </w:r>
      <w:r w:rsidRPr="00DF22A1">
        <w:rPr>
          <w:sz w:val="22"/>
          <w:szCs w:val="22"/>
        </w:rPr>
        <w:t xml:space="preserve"> veiksmingumas ir saugumas šiomis klinikinėmis aplinkybėmis nėra ištirti.</w:t>
      </w:r>
    </w:p>
    <w:p w14:paraId="5D9B2E79" w14:textId="77777777" w:rsidR="00526C54" w:rsidRPr="00ED586B" w:rsidRDefault="00526C54" w:rsidP="00526C54">
      <w:pPr>
        <w:rPr>
          <w:sz w:val="22"/>
          <w:szCs w:val="22"/>
          <w:u w:val="single"/>
        </w:rPr>
      </w:pPr>
    </w:p>
    <w:p w14:paraId="2552CFFE" w14:textId="77777777" w:rsidR="00526C54" w:rsidRPr="00ED586B" w:rsidRDefault="00526C54" w:rsidP="00526C54">
      <w:pPr>
        <w:rPr>
          <w:sz w:val="22"/>
          <w:szCs w:val="22"/>
        </w:rPr>
      </w:pPr>
      <w:r w:rsidRPr="00ED586B">
        <w:rPr>
          <w:sz w:val="22"/>
          <w:szCs w:val="22"/>
          <w:u w:val="single"/>
        </w:rPr>
        <w:t xml:space="preserve">Spinalinė / epidurinė anestezija arba punkcija </w:t>
      </w:r>
    </w:p>
    <w:p w14:paraId="75021CA9" w14:textId="4EBE7CC6" w:rsidR="00526C54" w:rsidRPr="00ED586B" w:rsidRDefault="00526C54" w:rsidP="00526C54">
      <w:pPr>
        <w:rPr>
          <w:sz w:val="22"/>
          <w:szCs w:val="22"/>
        </w:rPr>
      </w:pPr>
      <w:r w:rsidRPr="00ED586B">
        <w:rPr>
          <w:sz w:val="22"/>
          <w:szCs w:val="22"/>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w:t>
      </w:r>
      <w:r w:rsidR="005F0CBB">
        <w:rPr>
          <w:sz w:val="22"/>
          <w:szCs w:val="22"/>
        </w:rPr>
        <w:t>20</w:t>
      </w:r>
      <w:r w:rsidR="005F0CBB" w:rsidRPr="00ED586B">
        <w:rPr>
          <w:sz w:val="22"/>
          <w:szCs w:val="22"/>
        </w:rPr>
        <w:t> </w:t>
      </w:r>
      <w:r w:rsidRPr="00ED586B">
        <w:rPr>
          <w:sz w:val="22"/>
          <w:szCs w:val="22"/>
        </w:rPr>
        <w:t>mg rivaroksabano vartojimo šių situacijų atveju klinikinės patirties nėra.</w:t>
      </w:r>
    </w:p>
    <w:p w14:paraId="6D1273FB" w14:textId="2F0F0DCC" w:rsidR="00526C54" w:rsidRPr="00ED586B" w:rsidRDefault="00171AFD" w:rsidP="00526C54">
      <w:pPr>
        <w:rPr>
          <w:sz w:val="22"/>
          <w:szCs w:val="22"/>
        </w:rPr>
      </w:pPr>
      <w:r>
        <w:rPr>
          <w:sz w:val="22"/>
          <w:szCs w:val="22"/>
        </w:rPr>
        <w:t>Siekiant sumažinti</w:t>
      </w:r>
      <w:r w:rsidR="00526C54" w:rsidRPr="00ED586B">
        <w:rPr>
          <w:sz w:val="22"/>
          <w:szCs w:val="22"/>
        </w:rPr>
        <w:t xml:space="preserve">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mažas. Tačiau tikslus laikotarpis, per kurį pasiekiamas pakankamai mažas antikoaguliacinis poveikis kiekvienam pacientui, nėra žinomas</w:t>
      </w:r>
      <w:r w:rsidR="00526C54" w:rsidRPr="00D17F80">
        <w:rPr>
          <w:sz w:val="22"/>
          <w:szCs w:val="22"/>
        </w:rPr>
        <w:t xml:space="preserve"> </w:t>
      </w:r>
      <w:r w:rsidR="00526C54">
        <w:rPr>
          <w:sz w:val="22"/>
          <w:szCs w:val="22"/>
        </w:rPr>
        <w:t>ir jį reikia įvertinti atsižvelgiant į tai, kiek skubi yra diagnostinė procedūra.</w:t>
      </w:r>
    </w:p>
    <w:p w14:paraId="77F8564C" w14:textId="735ECD87" w:rsidR="00526C54" w:rsidRPr="00ED586B" w:rsidRDefault="00526C54" w:rsidP="00526C54">
      <w:pPr>
        <w:tabs>
          <w:tab w:val="left" w:pos="0"/>
        </w:tabs>
        <w:rPr>
          <w:sz w:val="22"/>
          <w:szCs w:val="22"/>
        </w:rPr>
      </w:pPr>
      <w:r w:rsidRPr="00ED586B">
        <w:rPr>
          <w:sz w:val="22"/>
          <w:szCs w:val="22"/>
        </w:rPr>
        <w:t xml:space="preserve">Remiantis bendromis farmakokinetinėmis savybėmis, ketinant ištraukti epidurinį kateterį, po paskutinio rivaroksabano pavartojimo turi praeiti laikotarpis, atitinkantis mažiausiai 2 pusinės eliminacijos laikus, pvz., 18 valandų jauniems </w:t>
      </w:r>
      <w:r>
        <w:rPr>
          <w:sz w:val="22"/>
          <w:szCs w:val="22"/>
        </w:rPr>
        <w:t xml:space="preserve">suaugusiems </w:t>
      </w:r>
      <w:r w:rsidRPr="00ED586B">
        <w:rPr>
          <w:sz w:val="22"/>
          <w:szCs w:val="22"/>
        </w:rPr>
        <w:t>pacientams ir 26 valandos senyviems pacientams (žr. 5.2 skyrių). Išėmus kateterį turi praeiti bent 6 valandos iki kitos rivaroksabano dozės vartojimo.</w:t>
      </w:r>
    </w:p>
    <w:p w14:paraId="0D139407" w14:textId="2ACDF7C8" w:rsidR="00526C54" w:rsidRDefault="00526C54" w:rsidP="00526C54">
      <w:pPr>
        <w:rPr>
          <w:sz w:val="22"/>
          <w:szCs w:val="22"/>
        </w:rPr>
      </w:pPr>
      <w:r w:rsidRPr="00ED586B">
        <w:rPr>
          <w:sz w:val="22"/>
          <w:szCs w:val="22"/>
        </w:rPr>
        <w:t>Jei įvyksta traumin</w:t>
      </w:r>
      <w:r w:rsidR="00171AFD">
        <w:rPr>
          <w:sz w:val="22"/>
          <w:szCs w:val="22"/>
        </w:rPr>
        <w:t>ė punkcija</w:t>
      </w:r>
      <w:r w:rsidRPr="00ED586B">
        <w:rPr>
          <w:sz w:val="22"/>
          <w:szCs w:val="22"/>
        </w:rPr>
        <w:t xml:space="preserve">, rivaroksabano vartojimas </w:t>
      </w:r>
      <w:r w:rsidR="00171AFD">
        <w:rPr>
          <w:sz w:val="22"/>
          <w:szCs w:val="22"/>
        </w:rPr>
        <w:t>turi būti</w:t>
      </w:r>
      <w:r w:rsidR="00171AFD" w:rsidRPr="00ED586B">
        <w:rPr>
          <w:sz w:val="22"/>
          <w:szCs w:val="22"/>
        </w:rPr>
        <w:t xml:space="preserve"> </w:t>
      </w:r>
      <w:r w:rsidRPr="00ED586B">
        <w:rPr>
          <w:sz w:val="22"/>
          <w:szCs w:val="22"/>
        </w:rPr>
        <w:t xml:space="preserve">uždelsiamas 24 valandoms. </w:t>
      </w:r>
    </w:p>
    <w:p w14:paraId="4322921B" w14:textId="0049DD0F" w:rsidR="00526C54" w:rsidRPr="007F5CE1" w:rsidRDefault="00ED0685" w:rsidP="00526C54">
      <w:pPr>
        <w:rPr>
          <w:sz w:val="22"/>
          <w:szCs w:val="18"/>
        </w:rPr>
      </w:pPr>
      <w:r>
        <w:rPr>
          <w:sz w:val="22"/>
          <w:szCs w:val="22"/>
        </w:rPr>
        <w:t>Rivaroksaban</w:t>
      </w:r>
      <w:r w:rsidR="0097511C">
        <w:rPr>
          <w:sz w:val="22"/>
          <w:szCs w:val="22"/>
        </w:rPr>
        <w:t>o</w:t>
      </w:r>
      <w:r>
        <w:rPr>
          <w:sz w:val="22"/>
          <w:szCs w:val="22"/>
        </w:rPr>
        <w:t xml:space="preserve"> </w:t>
      </w:r>
      <w:r w:rsidR="00526C54" w:rsidRPr="007F5CE1">
        <w:rPr>
          <w:sz w:val="22"/>
          <w:szCs w:val="18"/>
        </w:rPr>
        <w:t xml:space="preserve">vartojantiems vaikams duomenų apie neuraksialinio kateterio įvedimo ar pašalinimo laiką nėra. Tokiais atvejais reikia nutraukti rivaroksabano vartojimą ir apsvarstyti, ar neverta skirti trumpo veikimo parenterinio antikoagulianto. </w:t>
      </w:r>
    </w:p>
    <w:p w14:paraId="204BED2D" w14:textId="77777777" w:rsidR="00526C54" w:rsidRPr="00ED586B" w:rsidRDefault="00526C54" w:rsidP="00526C54">
      <w:pPr>
        <w:rPr>
          <w:sz w:val="22"/>
          <w:szCs w:val="22"/>
          <w:u w:val="single"/>
        </w:rPr>
      </w:pPr>
    </w:p>
    <w:p w14:paraId="1BD6A93F" w14:textId="16FF9DD8" w:rsidR="00526C54" w:rsidRPr="00ED586B" w:rsidRDefault="00526C54" w:rsidP="00526C54">
      <w:pPr>
        <w:rPr>
          <w:sz w:val="22"/>
          <w:szCs w:val="22"/>
        </w:rPr>
      </w:pPr>
      <w:r w:rsidRPr="00ED586B">
        <w:rPr>
          <w:sz w:val="22"/>
          <w:szCs w:val="22"/>
          <w:u w:val="single"/>
        </w:rPr>
        <w:t xml:space="preserve">Dozavimo rekomendacijos prieš ir po invazinių procedūrų bei chirurginių intervencijų </w:t>
      </w:r>
    </w:p>
    <w:p w14:paraId="2BDE4327" w14:textId="5E9AF437" w:rsidR="00526C54" w:rsidRPr="00ED586B" w:rsidRDefault="00526C54" w:rsidP="00526C54">
      <w:pPr>
        <w:rPr>
          <w:sz w:val="22"/>
          <w:szCs w:val="22"/>
        </w:rPr>
      </w:pPr>
      <w:r w:rsidRPr="00ED586B">
        <w:rPr>
          <w:sz w:val="22"/>
          <w:szCs w:val="22"/>
        </w:rPr>
        <w:t>Jeigu reikia atlikti invazinę procedūrą arba chirurginę intervenciją</w:t>
      </w:r>
      <w:r w:rsidR="00AB5A4D" w:rsidRPr="00ED586B">
        <w:rPr>
          <w:sz w:val="22"/>
          <w:szCs w:val="22"/>
        </w:rPr>
        <w:t>, jeigu galima ir remiantis klinikiniu gydytojo sprendimu</w:t>
      </w:r>
      <w:r w:rsidR="00AB5A4D">
        <w:rPr>
          <w:sz w:val="22"/>
          <w:szCs w:val="22"/>
        </w:rPr>
        <w:t>,</w:t>
      </w:r>
      <w:r w:rsidR="00AB5A4D" w:rsidRPr="00ED586B">
        <w:rPr>
          <w:sz w:val="22"/>
          <w:szCs w:val="22"/>
        </w:rPr>
        <w:t xml:space="preserve"> </w:t>
      </w:r>
      <w:r w:rsidRPr="00ED586B">
        <w:rPr>
          <w:sz w:val="22"/>
          <w:szCs w:val="22"/>
        </w:rPr>
        <w:t>1</w:t>
      </w:r>
      <w:r>
        <w:rPr>
          <w:sz w:val="22"/>
          <w:szCs w:val="22"/>
        </w:rPr>
        <w:t>5</w:t>
      </w:r>
      <w:r w:rsidRPr="00ED586B">
        <w:rPr>
          <w:sz w:val="22"/>
          <w:szCs w:val="22"/>
        </w:rPr>
        <w:t xml:space="preserve"> mg rivaroksabano vartojimą reikia nutraukti likus mažiausiai 24 valandoms iki intervencijos. Jeigu procedūros negalima </w:t>
      </w:r>
      <w:r w:rsidR="008143BC">
        <w:rPr>
          <w:sz w:val="22"/>
          <w:szCs w:val="22"/>
        </w:rPr>
        <w:t>atidėti</w:t>
      </w:r>
      <w:r w:rsidRPr="00ED586B">
        <w:rPr>
          <w:sz w:val="22"/>
          <w:szCs w:val="22"/>
        </w:rPr>
        <w:t xml:space="preserve">, reikia įvertinti padidėjusios kraujavimo rizikos ir intervencijos skubumo santykį. </w:t>
      </w:r>
    </w:p>
    <w:p w14:paraId="08C2FC0C" w14:textId="77777777" w:rsidR="00526C54" w:rsidRPr="00ED586B" w:rsidRDefault="00526C54" w:rsidP="00526C54">
      <w:pPr>
        <w:rPr>
          <w:sz w:val="22"/>
          <w:szCs w:val="22"/>
          <w:u w:val="single"/>
        </w:rPr>
      </w:pPr>
      <w:r w:rsidRPr="00ED586B">
        <w:rPr>
          <w:sz w:val="22"/>
          <w:szCs w:val="22"/>
        </w:rPr>
        <w:t xml:space="preserve">Po invazinės procedūros ar chirurginės intervencijos kaip įmanoma greičiau reikia vėl pradėti rivaroksabano vartojimą, jei gydantis gydytojas mano, kad klinikinė situacija leidžia tai padaryti ir yra nusistovėjusi pakankama hemostazė (žr. 5.2 skyrių). </w:t>
      </w:r>
    </w:p>
    <w:p w14:paraId="3B4C19C6" w14:textId="77777777" w:rsidR="00526C54" w:rsidRPr="00ED586B" w:rsidRDefault="00526C54" w:rsidP="00526C54">
      <w:pPr>
        <w:rPr>
          <w:sz w:val="22"/>
          <w:szCs w:val="22"/>
          <w:u w:val="single"/>
        </w:rPr>
      </w:pPr>
    </w:p>
    <w:p w14:paraId="71858A5B" w14:textId="77777777" w:rsidR="00526C54" w:rsidRPr="00ED586B" w:rsidRDefault="00526C54" w:rsidP="00526C54">
      <w:pPr>
        <w:rPr>
          <w:sz w:val="22"/>
          <w:szCs w:val="22"/>
        </w:rPr>
      </w:pPr>
      <w:r w:rsidRPr="00ED586B">
        <w:rPr>
          <w:sz w:val="22"/>
          <w:szCs w:val="22"/>
          <w:u w:val="single"/>
        </w:rPr>
        <w:t>Senyv</w:t>
      </w:r>
      <w:r>
        <w:rPr>
          <w:sz w:val="22"/>
          <w:szCs w:val="22"/>
          <w:u w:val="single"/>
        </w:rPr>
        <w:t>i pacientai</w:t>
      </w:r>
    </w:p>
    <w:p w14:paraId="2B19C590" w14:textId="77777777" w:rsidR="00526C54" w:rsidRPr="00ED586B" w:rsidRDefault="00526C54" w:rsidP="00526C54">
      <w:pPr>
        <w:ind w:left="567" w:hanging="567"/>
        <w:rPr>
          <w:sz w:val="22"/>
          <w:szCs w:val="22"/>
        </w:rPr>
      </w:pPr>
      <w:r w:rsidRPr="00ED586B">
        <w:rPr>
          <w:sz w:val="22"/>
          <w:szCs w:val="22"/>
        </w:rPr>
        <w:t>Didėjantis amžius gali didinti kraujavimo riziką (žr. 5.2 skyrių).</w:t>
      </w:r>
    </w:p>
    <w:p w14:paraId="16BCEC92" w14:textId="77777777" w:rsidR="00526C54" w:rsidRPr="00ED586B" w:rsidRDefault="00526C54" w:rsidP="00526C54">
      <w:pPr>
        <w:ind w:left="567" w:hanging="567"/>
        <w:rPr>
          <w:sz w:val="22"/>
          <w:szCs w:val="22"/>
        </w:rPr>
      </w:pPr>
    </w:p>
    <w:p w14:paraId="68CC6CE9" w14:textId="77777777" w:rsidR="00526C54" w:rsidRPr="00ED586B" w:rsidRDefault="00526C54" w:rsidP="00526C54">
      <w:pPr>
        <w:rPr>
          <w:sz w:val="22"/>
          <w:szCs w:val="22"/>
        </w:rPr>
      </w:pPr>
      <w:r w:rsidRPr="00ED586B">
        <w:rPr>
          <w:sz w:val="22"/>
          <w:szCs w:val="22"/>
          <w:u w:val="single"/>
        </w:rPr>
        <w:t xml:space="preserve">Dermatologinės reakcijos </w:t>
      </w:r>
    </w:p>
    <w:p w14:paraId="057B189D" w14:textId="4D8E9324" w:rsidR="00526C54" w:rsidRPr="00ED586B" w:rsidRDefault="00526C54" w:rsidP="00526C54">
      <w:pPr>
        <w:rPr>
          <w:sz w:val="22"/>
          <w:szCs w:val="22"/>
          <w:u w:val="single"/>
        </w:rPr>
      </w:pPr>
      <w:r w:rsidRPr="00ED586B">
        <w:rPr>
          <w:sz w:val="22"/>
          <w:szCs w:val="22"/>
        </w:rPr>
        <w:t xml:space="preserve">Poregistracinio stebėjimo metu buvo pranešta apie sunkias odos reakcijas, susijusias su rivaroksabano vartojimu, įskaitant </w:t>
      </w:r>
      <w:r w:rsidRPr="00331365">
        <w:rPr>
          <w:sz w:val="22"/>
          <w:szCs w:val="22"/>
        </w:rPr>
        <w:t>Stivenso-Džonsono (</w:t>
      </w:r>
      <w:r w:rsidRPr="009A5965">
        <w:rPr>
          <w:i/>
          <w:sz w:val="22"/>
          <w:szCs w:val="22"/>
        </w:rPr>
        <w:t>Stevens-Johnson</w:t>
      </w:r>
      <w:r w:rsidRPr="00331365">
        <w:rPr>
          <w:iCs/>
          <w:sz w:val="22"/>
          <w:szCs w:val="22"/>
        </w:rPr>
        <w:t>)</w:t>
      </w:r>
      <w:r w:rsidRPr="00331365">
        <w:rPr>
          <w:i/>
          <w:iCs/>
          <w:sz w:val="22"/>
          <w:szCs w:val="22"/>
        </w:rPr>
        <w:t xml:space="preserve"> </w:t>
      </w:r>
      <w:r w:rsidRPr="00331365">
        <w:rPr>
          <w:sz w:val="22"/>
          <w:szCs w:val="22"/>
        </w:rPr>
        <w:t>sindromą ir (arba) toksinę epidermio nekrolizę bei DRESS sindromą (vaist</w:t>
      </w:r>
      <w:r>
        <w:rPr>
          <w:sz w:val="22"/>
          <w:szCs w:val="22"/>
        </w:rPr>
        <w:t>ini</w:t>
      </w:r>
      <w:r w:rsidRPr="00331365">
        <w:rPr>
          <w:sz w:val="22"/>
          <w:szCs w:val="22"/>
        </w:rPr>
        <w:t>ų</w:t>
      </w:r>
      <w:r>
        <w:rPr>
          <w:sz w:val="22"/>
          <w:szCs w:val="22"/>
        </w:rPr>
        <w:t xml:space="preserve"> preparatų</w:t>
      </w:r>
      <w:r w:rsidRPr="00331365">
        <w:rPr>
          <w:sz w:val="22"/>
          <w:szCs w:val="22"/>
        </w:rPr>
        <w:t xml:space="preserve"> sukeltą išbėrimą su eozinofilija ir sisteminiais simptomais) (žr</w:t>
      </w:r>
      <w:r w:rsidRPr="00ED586B">
        <w:rPr>
          <w:sz w:val="22"/>
          <w:szCs w:val="22"/>
        </w:rPr>
        <w:t xml:space="preserve">. 4.8 skyrių). Pacientams šių reakcijų didžiausia rizika būna gydymo pradžioje: daugeliu atvejų nepageidaujamos reakcijos pradžia pasireiškia pirmomis gydymo savaitėmis. Pirmą kartą atsiradus sunkiam odos išbėrimui (pvz., plintančiam, intensyviam ir </w:t>
      </w:r>
      <w:r w:rsidR="00790967">
        <w:rPr>
          <w:sz w:val="22"/>
          <w:szCs w:val="22"/>
        </w:rPr>
        <w:t>(</w:t>
      </w:r>
      <w:r w:rsidRPr="00ED586B">
        <w:rPr>
          <w:sz w:val="22"/>
          <w:szCs w:val="22"/>
        </w:rPr>
        <w:t>arba</w:t>
      </w:r>
      <w:r w:rsidR="00790967">
        <w:rPr>
          <w:sz w:val="22"/>
          <w:szCs w:val="22"/>
        </w:rPr>
        <w:t>)</w:t>
      </w:r>
      <w:r w:rsidRPr="00ED586B">
        <w:rPr>
          <w:sz w:val="22"/>
          <w:szCs w:val="22"/>
        </w:rPr>
        <w:t xml:space="preserve"> pūslėms) arba bet kokiam kitam padidėjusio jautrumo požymiui, susijusiam su gleivinės pažeidimu, rivaroksabano vartojimas turi būti nutrauktas. </w:t>
      </w:r>
    </w:p>
    <w:p w14:paraId="5E6BFD13" w14:textId="77777777" w:rsidR="00526C54" w:rsidRPr="00ED586B" w:rsidRDefault="00526C54" w:rsidP="00526C54">
      <w:pPr>
        <w:rPr>
          <w:sz w:val="22"/>
          <w:szCs w:val="22"/>
          <w:u w:val="single"/>
        </w:rPr>
      </w:pPr>
    </w:p>
    <w:p w14:paraId="6FD8AB06" w14:textId="77777777" w:rsidR="00526C54" w:rsidRPr="00ED586B" w:rsidRDefault="00526C54" w:rsidP="00526C54">
      <w:pPr>
        <w:rPr>
          <w:sz w:val="22"/>
          <w:szCs w:val="22"/>
        </w:rPr>
      </w:pPr>
      <w:r w:rsidRPr="00ED586B">
        <w:rPr>
          <w:sz w:val="22"/>
          <w:szCs w:val="22"/>
          <w:u w:val="single"/>
        </w:rPr>
        <w:t xml:space="preserve">Informacija apie pagalbines medžiagas </w:t>
      </w:r>
    </w:p>
    <w:p w14:paraId="5AC07CE6" w14:textId="7B56E27E" w:rsidR="00526C54" w:rsidRDefault="00526C54" w:rsidP="00526C54">
      <w:pPr>
        <w:tabs>
          <w:tab w:val="left" w:pos="0"/>
        </w:tabs>
        <w:rPr>
          <w:sz w:val="22"/>
          <w:szCs w:val="22"/>
        </w:rPr>
      </w:pPr>
      <w:r>
        <w:rPr>
          <w:sz w:val="22"/>
          <w:szCs w:val="22"/>
        </w:rPr>
        <w:t>Rivaroxaban Grindeks</w:t>
      </w:r>
      <w:r w:rsidRPr="00ED586B">
        <w:rPr>
          <w:sz w:val="22"/>
          <w:szCs w:val="22"/>
        </w:rPr>
        <w:t xml:space="preserve"> sudėtyje yra laktozės. Šio vaistinio preparato negalima vartoti pacientams, kuriems nustatytas retas paveldimas sutrikimas – galaktozės netoleravimas,</w:t>
      </w:r>
      <w:r>
        <w:rPr>
          <w:sz w:val="22"/>
          <w:szCs w:val="22"/>
        </w:rPr>
        <w:t xml:space="preserve"> visiškas</w:t>
      </w:r>
      <w:r w:rsidRPr="00ED586B">
        <w:rPr>
          <w:i/>
          <w:iCs/>
          <w:sz w:val="22"/>
          <w:szCs w:val="22"/>
        </w:rPr>
        <w:t xml:space="preserve"> </w:t>
      </w:r>
      <w:r w:rsidRPr="00ED586B">
        <w:rPr>
          <w:sz w:val="22"/>
          <w:szCs w:val="22"/>
        </w:rPr>
        <w:t>laktazės stygius arba gliukozės ir galaktozės malabsorbcija.</w:t>
      </w:r>
      <w:r>
        <w:rPr>
          <w:sz w:val="22"/>
          <w:szCs w:val="22"/>
        </w:rPr>
        <w:t xml:space="preserve"> </w:t>
      </w:r>
    </w:p>
    <w:p w14:paraId="3D5EA5E3" w14:textId="71AFABE9" w:rsidR="00526C54" w:rsidRDefault="00B902F9" w:rsidP="00526C54">
      <w:pPr>
        <w:tabs>
          <w:tab w:val="left" w:pos="567"/>
        </w:tabs>
        <w:rPr>
          <w:sz w:val="22"/>
          <w:szCs w:val="22"/>
        </w:rPr>
      </w:pPr>
      <w:r>
        <w:rPr>
          <w:sz w:val="22"/>
          <w:szCs w:val="22"/>
        </w:rPr>
        <w:t>Šio vaistinio preparato kiekviename dozavimo vienete</w:t>
      </w:r>
      <w:r w:rsidR="00526C54" w:rsidRPr="00DF22A1">
        <w:rPr>
          <w:sz w:val="22"/>
          <w:szCs w:val="22"/>
        </w:rPr>
        <w:t xml:space="preserve"> yra mažiau kaip 1</w:t>
      </w:r>
      <w:r w:rsidR="00526C54">
        <w:rPr>
          <w:sz w:val="22"/>
          <w:szCs w:val="22"/>
        </w:rPr>
        <w:t> </w:t>
      </w:r>
      <w:r w:rsidR="00526C54" w:rsidRPr="00DF22A1">
        <w:rPr>
          <w:sz w:val="22"/>
          <w:szCs w:val="22"/>
        </w:rPr>
        <w:t>mmol (23</w:t>
      </w:r>
      <w:r w:rsidR="00526C54">
        <w:rPr>
          <w:sz w:val="22"/>
          <w:szCs w:val="22"/>
        </w:rPr>
        <w:t> </w:t>
      </w:r>
      <w:r w:rsidR="00526C54" w:rsidRPr="00DF22A1">
        <w:rPr>
          <w:sz w:val="22"/>
          <w:szCs w:val="22"/>
        </w:rPr>
        <w:t>mg) natrio, t.y. jis beveik neturi reikšmės.</w:t>
      </w:r>
    </w:p>
    <w:p w14:paraId="04FD9555" w14:textId="77777777" w:rsidR="00B62C5B" w:rsidRDefault="00B62C5B" w:rsidP="00526C54">
      <w:pPr>
        <w:tabs>
          <w:tab w:val="left" w:pos="567"/>
        </w:tabs>
        <w:rPr>
          <w:sz w:val="22"/>
          <w:szCs w:val="22"/>
        </w:rPr>
      </w:pPr>
    </w:p>
    <w:p w14:paraId="6A97CF4A" w14:textId="77777777" w:rsidR="00B62C5B" w:rsidRDefault="00B62C5B" w:rsidP="00B62C5B">
      <w:pPr>
        <w:keepNext/>
        <w:tabs>
          <w:tab w:val="left" w:pos="567"/>
        </w:tabs>
        <w:spacing w:line="260" w:lineRule="exact"/>
        <w:jc w:val="both"/>
        <w:outlineLvl w:val="3"/>
        <w:rPr>
          <w:b/>
          <w:bCs/>
          <w:sz w:val="22"/>
          <w:szCs w:val="28"/>
          <w:lang w:eastAsia="x-none"/>
        </w:rPr>
      </w:pPr>
      <w:r>
        <w:rPr>
          <w:b/>
          <w:bCs/>
          <w:sz w:val="22"/>
          <w:szCs w:val="28"/>
          <w:lang w:eastAsia="x-none"/>
        </w:rPr>
        <w:t>4.5</w:t>
      </w:r>
      <w:r>
        <w:rPr>
          <w:b/>
          <w:bCs/>
          <w:sz w:val="22"/>
          <w:szCs w:val="28"/>
          <w:lang w:eastAsia="x-none"/>
        </w:rPr>
        <w:tab/>
        <w:t>Sąveika su kitais vaistiniais preparatais ir kitokia sąveika</w:t>
      </w:r>
    </w:p>
    <w:p w14:paraId="5CF84823" w14:textId="77777777" w:rsidR="00B62C5B" w:rsidRDefault="00B62C5B" w:rsidP="00B62C5B">
      <w:pPr>
        <w:tabs>
          <w:tab w:val="left" w:pos="567"/>
        </w:tabs>
        <w:spacing w:line="260" w:lineRule="exact"/>
        <w:rPr>
          <w:sz w:val="22"/>
          <w:szCs w:val="24"/>
        </w:rPr>
      </w:pPr>
    </w:p>
    <w:p w14:paraId="3BF44307" w14:textId="77777777" w:rsidR="00B62C5B" w:rsidRPr="00ED586B" w:rsidRDefault="00B62C5B" w:rsidP="00B62C5B">
      <w:pPr>
        <w:rPr>
          <w:sz w:val="22"/>
          <w:szCs w:val="22"/>
        </w:rPr>
      </w:pPr>
      <w:r w:rsidRPr="00ED586B">
        <w:rPr>
          <w:sz w:val="22"/>
          <w:szCs w:val="22"/>
          <w:u w:val="single"/>
        </w:rPr>
        <w:t xml:space="preserve">CYP3A4 ir P-gp inhibitoriai </w:t>
      </w:r>
    </w:p>
    <w:p w14:paraId="24BC34FE" w14:textId="77777777" w:rsidR="00B62C5B" w:rsidRPr="00ED586B" w:rsidRDefault="00B62C5B" w:rsidP="00B62C5B">
      <w:pPr>
        <w:rPr>
          <w:sz w:val="22"/>
          <w:szCs w:val="22"/>
        </w:rPr>
      </w:pPr>
      <w:r w:rsidRPr="00ED586B">
        <w:rPr>
          <w:sz w:val="22"/>
          <w:szCs w:val="22"/>
        </w:rPr>
        <w:t>Kartu vartojant rivaroksabano ir ketokonazolo (400 mg kartą per parą) arba ritonaviro (600 mg du kartus per parą), 2,6 karto / 2,5 karto padidėjo vidutinis rivaroksabano koncentracijos ir laiko kreivės ribojamas plotas (AUC) ir 1,7 karto / 1,6 karto padidėjo vidutinė rivaroksabano C</w:t>
      </w:r>
      <w:r w:rsidRPr="00ED586B">
        <w:rPr>
          <w:sz w:val="22"/>
          <w:szCs w:val="22"/>
          <w:vertAlign w:val="subscript"/>
        </w:rPr>
        <w:t>max</w:t>
      </w:r>
      <w:r w:rsidRPr="00ED586B">
        <w:rPr>
          <w:sz w:val="22"/>
          <w:szCs w:val="22"/>
        </w:rPr>
        <w:t xml:space="preserve">, kartu reikšmingai padidėjo farmakodinaminiai efektai, dėl kurių gali reikšmingai padidėti kraujavimo rizika. Taigi, rivaroksabano nerekomenduojama skirti pacientams, kuriems taikomas sisteminis gydymas azolo grupės priešgrybeliniais preparatais, pavyzdžiui, ketokonazolu, itrakonazolu, vorikonazolu ir pozakonazolu, arba ŽIV proteazės inhibitoriais. Šios veikliosios medžiagos yra stiprūs tiek CYP3A4, tiek P-gp inhibitoriai (žr. 4.4 skyrių). </w:t>
      </w:r>
    </w:p>
    <w:p w14:paraId="6349B8C2" w14:textId="77777777" w:rsidR="00B62C5B" w:rsidRPr="00ED586B" w:rsidRDefault="00B62C5B" w:rsidP="00B62C5B">
      <w:pPr>
        <w:rPr>
          <w:sz w:val="22"/>
          <w:szCs w:val="22"/>
        </w:rPr>
      </w:pPr>
    </w:p>
    <w:p w14:paraId="1E41C511" w14:textId="7B62EFB2" w:rsidR="00B62C5B" w:rsidRPr="00ED586B" w:rsidRDefault="00B62C5B" w:rsidP="00B62C5B">
      <w:pPr>
        <w:rPr>
          <w:sz w:val="22"/>
          <w:szCs w:val="22"/>
        </w:rPr>
      </w:pPr>
      <w:r w:rsidRPr="00ED586B">
        <w:rPr>
          <w:sz w:val="22"/>
          <w:szCs w:val="22"/>
        </w:rPr>
        <w:t>Manoma, kad veikliosios medžiagos, stipriai slopinančios vieną iš rivaroksabano šalinimo kelių – CYP3A4 arba P-gp, didina rivaroksabano koncentraciją plazmoje mažesniu mastu. Pavyzdžiui, klaritromicinas (500 mg du kartus per parą), kuris yra laikomas stipriu CYP3A4 inhibitoriumi ir vidutinio stiprumo P-gp inhibitoriumi, sukėlė 1,5</w:t>
      </w:r>
      <w:r w:rsidR="008143BC">
        <w:rPr>
          <w:sz w:val="22"/>
          <w:szCs w:val="22"/>
        </w:rPr>
        <w:t> </w:t>
      </w:r>
      <w:r w:rsidRPr="00ED586B">
        <w:rPr>
          <w:sz w:val="22"/>
          <w:szCs w:val="22"/>
        </w:rPr>
        <w:t>karto vidutinės rivaroksabano koncentracijos AUC padidėjimą ir 1,4 karto C</w:t>
      </w:r>
      <w:r w:rsidRPr="00ED586B">
        <w:rPr>
          <w:sz w:val="22"/>
          <w:szCs w:val="22"/>
          <w:vertAlign w:val="subscript"/>
        </w:rPr>
        <w:t xml:space="preserve">max  </w:t>
      </w:r>
      <w:r w:rsidRPr="00ED586B">
        <w:rPr>
          <w:sz w:val="22"/>
          <w:szCs w:val="22"/>
        </w:rPr>
        <w:t>padidėjimą</w:t>
      </w:r>
      <w:r>
        <w:rPr>
          <w:sz w:val="22"/>
          <w:szCs w:val="22"/>
        </w:rPr>
        <w:t>.</w:t>
      </w:r>
      <w:r w:rsidRPr="0080068A">
        <w:t xml:space="preserve"> </w:t>
      </w:r>
      <w:r w:rsidRPr="00331365">
        <w:rPr>
          <w:sz w:val="22"/>
          <w:szCs w:val="22"/>
        </w:rPr>
        <w:t>Tikėtina, kad daugumai pacientų sąveika su klaritromicinu nėra kliniškai reikšminga, tačiau ji gali būti reikšminga didelės rizikos pacientams</w:t>
      </w:r>
      <w:r w:rsidRPr="00ED586B">
        <w:rPr>
          <w:sz w:val="22"/>
          <w:szCs w:val="22"/>
        </w:rPr>
        <w:t xml:space="preserve"> (</w:t>
      </w:r>
      <w:r>
        <w:rPr>
          <w:sz w:val="22"/>
          <w:szCs w:val="22"/>
        </w:rPr>
        <w:t>i</w:t>
      </w:r>
      <w:r w:rsidRPr="00ED586B">
        <w:rPr>
          <w:sz w:val="22"/>
          <w:szCs w:val="22"/>
        </w:rPr>
        <w:t xml:space="preserve">nformaciją pacientams, kurių inkstų funkcija yra sutrikusi, žr. 4.4 skyriuje). </w:t>
      </w:r>
    </w:p>
    <w:p w14:paraId="5C31E7CE" w14:textId="77777777" w:rsidR="00B62C5B" w:rsidRPr="00ED586B" w:rsidRDefault="00B62C5B" w:rsidP="00B62C5B">
      <w:pPr>
        <w:rPr>
          <w:sz w:val="22"/>
          <w:szCs w:val="22"/>
        </w:rPr>
      </w:pPr>
    </w:p>
    <w:p w14:paraId="0196A062" w14:textId="14CAE13B" w:rsidR="00B62C5B" w:rsidRPr="00ED586B" w:rsidRDefault="00B62C5B" w:rsidP="00B62C5B">
      <w:pPr>
        <w:rPr>
          <w:sz w:val="22"/>
          <w:szCs w:val="22"/>
        </w:rPr>
      </w:pPr>
      <w:r w:rsidRPr="00ED586B">
        <w:rPr>
          <w:sz w:val="22"/>
          <w:szCs w:val="22"/>
        </w:rPr>
        <w:t>Eritromicinas (500 mg tris kartus per parą), CYP3A4 ir P-gp slopinantis vidutiniškai, sukėlė 1,3 karto vidutinių rivaroksabano koncentracijos AUC ir C</w:t>
      </w:r>
      <w:r w:rsidRPr="00ED586B">
        <w:rPr>
          <w:sz w:val="22"/>
          <w:szCs w:val="22"/>
          <w:vertAlign w:val="subscript"/>
        </w:rPr>
        <w:t xml:space="preserve">max  </w:t>
      </w:r>
      <w:r w:rsidRPr="00ED586B">
        <w:rPr>
          <w:sz w:val="22"/>
          <w:szCs w:val="22"/>
        </w:rPr>
        <w:t xml:space="preserve">padidėjimą. </w:t>
      </w:r>
      <w:r w:rsidRPr="00331365">
        <w:rPr>
          <w:sz w:val="22"/>
          <w:szCs w:val="22"/>
        </w:rPr>
        <w:t>Tikėtina, kad daugumai pacientų sąveika su eritromicinu nėra kliniškai reikšminga, tačiau ji gali būti reikšminga didelės rizikos pacientams.</w:t>
      </w:r>
    </w:p>
    <w:p w14:paraId="0A937B37" w14:textId="77777777" w:rsidR="00B62C5B" w:rsidRPr="00ED586B" w:rsidRDefault="00B62C5B" w:rsidP="00B62C5B">
      <w:pPr>
        <w:rPr>
          <w:sz w:val="22"/>
          <w:szCs w:val="22"/>
        </w:rPr>
      </w:pPr>
      <w:r w:rsidRPr="00ED586B">
        <w:rPr>
          <w:sz w:val="22"/>
          <w:szCs w:val="22"/>
        </w:rPr>
        <w:t>Tiriamiesiems, kuriems buvo lengvas inkstų funkcijos sutrikimas, eritromicinas (po 500 mg tris kartus per parą) sukėlė 1,8 karto vidutinės rivaroksabano koncentracijos AUC ir 1,6 karto C</w:t>
      </w:r>
      <w:r w:rsidRPr="00ED586B">
        <w:rPr>
          <w:sz w:val="22"/>
          <w:szCs w:val="22"/>
          <w:vertAlign w:val="subscript"/>
        </w:rPr>
        <w:t>max</w:t>
      </w:r>
      <w:r w:rsidRPr="006767E2">
        <w:rPr>
          <w:sz w:val="22"/>
          <w:szCs w:val="22"/>
        </w:rPr>
        <w:t xml:space="preserve"> </w:t>
      </w:r>
      <w:r w:rsidRPr="00ED586B">
        <w:rPr>
          <w:sz w:val="22"/>
          <w:szCs w:val="22"/>
        </w:rPr>
        <w:t>padidėjimą, palyginti su tiriamaisiais, kurių inkstų funkcija normali. Tiriamiesiems, kuriems buvo vidutinio sunkumo inkstų funkcijos sutrikimas, eritromicinas sukėlė 2,0 karto vidutinės rivaroksabano koncentracijos AUC ir 1,6 karto C</w:t>
      </w:r>
      <w:r w:rsidRPr="00ED586B">
        <w:rPr>
          <w:sz w:val="22"/>
          <w:szCs w:val="22"/>
          <w:vertAlign w:val="subscript"/>
        </w:rPr>
        <w:t>max</w:t>
      </w:r>
      <w:r w:rsidRPr="006767E2">
        <w:rPr>
          <w:sz w:val="22"/>
          <w:szCs w:val="22"/>
        </w:rPr>
        <w:t xml:space="preserve"> </w:t>
      </w:r>
      <w:r w:rsidRPr="00ED586B">
        <w:rPr>
          <w:sz w:val="22"/>
          <w:szCs w:val="22"/>
        </w:rPr>
        <w:t xml:space="preserve">padidėjimą, palyginti su tiriamaisiais, kurių inkstų funkcija normali. Eritromicino ir inkstų funkcijos sutrikimo poveikis yra suminis (žr. 4.4 skyrių). </w:t>
      </w:r>
    </w:p>
    <w:p w14:paraId="56EA9584" w14:textId="77777777" w:rsidR="00B62C5B" w:rsidRPr="00ED586B" w:rsidRDefault="00B62C5B" w:rsidP="00B62C5B">
      <w:pPr>
        <w:rPr>
          <w:sz w:val="22"/>
          <w:szCs w:val="22"/>
        </w:rPr>
      </w:pPr>
    </w:p>
    <w:p w14:paraId="0076D890" w14:textId="1C59C25E" w:rsidR="00B62C5B" w:rsidRPr="00ED586B" w:rsidRDefault="00B62C5B" w:rsidP="00B62C5B">
      <w:pPr>
        <w:rPr>
          <w:sz w:val="22"/>
          <w:szCs w:val="22"/>
        </w:rPr>
      </w:pPr>
      <w:r w:rsidRPr="00ED586B">
        <w:rPr>
          <w:sz w:val="22"/>
          <w:szCs w:val="22"/>
        </w:rPr>
        <w:t>Flukonazolas (400 mg kartą per parą), laikomas vidutinio stiprumo CYP3A4 inhibitoriumi, sukėlė rivaroksabano AUC padidėjimą vidutiniškai 1,4 karto ir vidutinės C</w:t>
      </w:r>
      <w:r w:rsidRPr="00ED586B">
        <w:rPr>
          <w:sz w:val="22"/>
          <w:szCs w:val="22"/>
          <w:vertAlign w:val="subscript"/>
        </w:rPr>
        <w:t>max</w:t>
      </w:r>
      <w:r w:rsidRPr="006767E2">
        <w:rPr>
          <w:sz w:val="22"/>
          <w:szCs w:val="22"/>
        </w:rPr>
        <w:t xml:space="preserve"> </w:t>
      </w:r>
      <w:r w:rsidRPr="00ED586B">
        <w:rPr>
          <w:sz w:val="22"/>
          <w:szCs w:val="22"/>
        </w:rPr>
        <w:t xml:space="preserve">padidėjimą 1,3 karto. </w:t>
      </w:r>
      <w:r w:rsidRPr="00331365">
        <w:rPr>
          <w:sz w:val="22"/>
          <w:szCs w:val="22"/>
        </w:rPr>
        <w:t xml:space="preserve">Tikėtina, kad daugumai pacientų sąveika su flukonazolu nėra kliniškai reikšminga, tačiau ji gali būti reikšminga didelės rizikos pacientams </w:t>
      </w:r>
      <w:r w:rsidRPr="00ED586B">
        <w:rPr>
          <w:sz w:val="22"/>
          <w:szCs w:val="22"/>
        </w:rPr>
        <w:t>(</w:t>
      </w:r>
      <w:r>
        <w:rPr>
          <w:sz w:val="22"/>
          <w:szCs w:val="22"/>
        </w:rPr>
        <w:t>d</w:t>
      </w:r>
      <w:r w:rsidRPr="00ED586B">
        <w:rPr>
          <w:sz w:val="22"/>
          <w:szCs w:val="22"/>
        </w:rPr>
        <w:t xml:space="preserve">ėl pacientų, kuriems yra inkstų funkcijos sutrikimas, žr. 4.4 skyrių). </w:t>
      </w:r>
    </w:p>
    <w:p w14:paraId="6A5EC1CF" w14:textId="77777777" w:rsidR="00B62C5B" w:rsidRPr="00ED586B" w:rsidRDefault="00B62C5B" w:rsidP="00B62C5B">
      <w:pPr>
        <w:rPr>
          <w:sz w:val="22"/>
          <w:szCs w:val="22"/>
        </w:rPr>
      </w:pPr>
    </w:p>
    <w:p w14:paraId="503E1690" w14:textId="3A824101" w:rsidR="00B62C5B" w:rsidRPr="00ED586B" w:rsidRDefault="00B62C5B" w:rsidP="00B62C5B">
      <w:pPr>
        <w:rPr>
          <w:sz w:val="22"/>
          <w:szCs w:val="22"/>
          <w:u w:val="single"/>
        </w:rPr>
      </w:pPr>
      <w:r w:rsidRPr="00ED586B">
        <w:rPr>
          <w:sz w:val="22"/>
          <w:szCs w:val="22"/>
        </w:rPr>
        <w:t xml:space="preserve">Klinikinių duomenų apie dronedaroną yra nedaug, jo reikia vengti vartoti kartu su rivaroksabanu. </w:t>
      </w:r>
    </w:p>
    <w:p w14:paraId="78F47AFC" w14:textId="77777777" w:rsidR="00B62C5B" w:rsidRPr="00ED586B" w:rsidRDefault="00B62C5B" w:rsidP="00B62C5B">
      <w:pPr>
        <w:rPr>
          <w:sz w:val="22"/>
          <w:szCs w:val="22"/>
          <w:u w:val="single"/>
        </w:rPr>
      </w:pPr>
    </w:p>
    <w:p w14:paraId="561F0C3B" w14:textId="77777777" w:rsidR="00B62C5B" w:rsidRPr="00ED586B" w:rsidRDefault="00B62C5B" w:rsidP="00B62C5B">
      <w:pPr>
        <w:rPr>
          <w:sz w:val="22"/>
          <w:szCs w:val="22"/>
        </w:rPr>
      </w:pPr>
      <w:r w:rsidRPr="00ED586B">
        <w:rPr>
          <w:sz w:val="22"/>
          <w:szCs w:val="22"/>
          <w:u w:val="single"/>
        </w:rPr>
        <w:t xml:space="preserve">Antikoaguliantai </w:t>
      </w:r>
    </w:p>
    <w:p w14:paraId="002528DA" w14:textId="72C84B53" w:rsidR="00B62C5B" w:rsidRPr="00ED586B" w:rsidRDefault="00B62C5B" w:rsidP="00B62C5B">
      <w:pPr>
        <w:rPr>
          <w:sz w:val="22"/>
          <w:szCs w:val="22"/>
        </w:rPr>
      </w:pPr>
      <w:r>
        <w:rPr>
          <w:sz w:val="22"/>
          <w:szCs w:val="22"/>
        </w:rPr>
        <w:t>Po e</w:t>
      </w:r>
      <w:r w:rsidRPr="00ED586B">
        <w:rPr>
          <w:sz w:val="22"/>
          <w:szCs w:val="22"/>
        </w:rPr>
        <w:t>noksaparino (40 mg vienkartinė dozė) vartoj</w:t>
      </w:r>
      <w:r>
        <w:rPr>
          <w:sz w:val="22"/>
          <w:szCs w:val="22"/>
        </w:rPr>
        <w:t>imo</w:t>
      </w:r>
      <w:r w:rsidRPr="00ED586B">
        <w:rPr>
          <w:sz w:val="22"/>
          <w:szCs w:val="22"/>
        </w:rPr>
        <w:t xml:space="preserve"> kartu su rivaroksabanu (10 mg vienkartinė dozė), pastebėtas suminis poveikis anti-Xa faktoriaus aktyvumui be jokio papildomo poveikio krešėjimo tyrimams (protrombino laikui [PT], daliniam aktyvintam tromboplastino laikui [DATL]). Enoksaparinas neveikė rivaroksabano farmakokinetikos.</w:t>
      </w:r>
    </w:p>
    <w:p w14:paraId="2C9CD883" w14:textId="77777777" w:rsidR="00B62C5B" w:rsidRPr="00ED586B" w:rsidRDefault="00B62C5B" w:rsidP="00B62C5B">
      <w:pPr>
        <w:rPr>
          <w:sz w:val="22"/>
          <w:szCs w:val="22"/>
        </w:rPr>
      </w:pPr>
      <w:r w:rsidRPr="00ED586B">
        <w:rPr>
          <w:sz w:val="22"/>
          <w:szCs w:val="22"/>
        </w:rPr>
        <w:t>Jeigu pacientas kartu gydomas bet kokiais kitais antikoaguliantais, dėl padidėjusios kraujavimo rizikos reikia imtis atsargumo priemonių (žr. 4.3 ir 4.4 skyrius).</w:t>
      </w:r>
    </w:p>
    <w:p w14:paraId="182ADE9A" w14:textId="77777777" w:rsidR="00B62C5B" w:rsidRPr="00ED586B" w:rsidRDefault="00B62C5B" w:rsidP="00B62C5B">
      <w:pPr>
        <w:rPr>
          <w:sz w:val="22"/>
          <w:szCs w:val="22"/>
        </w:rPr>
      </w:pPr>
    </w:p>
    <w:p w14:paraId="3FAA86F9" w14:textId="77777777" w:rsidR="00B62C5B" w:rsidRPr="00ED586B" w:rsidRDefault="00B62C5B" w:rsidP="00B62C5B">
      <w:pPr>
        <w:rPr>
          <w:sz w:val="22"/>
          <w:szCs w:val="22"/>
        </w:rPr>
      </w:pPr>
      <w:r w:rsidRPr="00ED586B">
        <w:rPr>
          <w:sz w:val="22"/>
          <w:szCs w:val="22"/>
          <w:u w:val="single"/>
        </w:rPr>
        <w:t xml:space="preserve">NVNU / trombocitų agregacijos inhibitoriai </w:t>
      </w:r>
    </w:p>
    <w:p w14:paraId="0C08CDCF" w14:textId="77777777" w:rsidR="00B62C5B" w:rsidRPr="00ED586B" w:rsidRDefault="00B62C5B" w:rsidP="00B62C5B">
      <w:pPr>
        <w:rPr>
          <w:sz w:val="22"/>
          <w:szCs w:val="22"/>
        </w:rPr>
      </w:pPr>
      <w:r w:rsidRPr="00ED586B">
        <w:rPr>
          <w:sz w:val="22"/>
          <w:szCs w:val="22"/>
        </w:rPr>
        <w:t xml:space="preserve">Vartojant rivaroksabano (15 mg) kartu su 500 mg naprokseno doze, jokio kliniškai reikšmingo kraujavimo laiko pailgėjimo nenustatyta. Nepaisant to, gali būti asmenų, kuriems farmakodinaminis atsakas yra stipriau išreikštas. </w:t>
      </w:r>
    </w:p>
    <w:p w14:paraId="48CC3F63" w14:textId="77777777" w:rsidR="00B62C5B" w:rsidRPr="00ED586B" w:rsidRDefault="00B62C5B" w:rsidP="00B62C5B">
      <w:pPr>
        <w:rPr>
          <w:sz w:val="22"/>
          <w:szCs w:val="22"/>
        </w:rPr>
      </w:pPr>
      <w:r w:rsidRPr="00ED586B">
        <w:rPr>
          <w:sz w:val="22"/>
          <w:szCs w:val="22"/>
        </w:rPr>
        <w:t xml:space="preserve">Jokios klinikiniu požiūriu reikšmingos farmakokinetinės ar farmakodinaminės sąveikos nenustatyta rivaroksabano vartojant kartu su 500 mg acetilsalicilo rūgštimi. </w:t>
      </w:r>
    </w:p>
    <w:p w14:paraId="5EA893DA" w14:textId="77777777" w:rsidR="00B62C5B" w:rsidRPr="00ED586B" w:rsidRDefault="00B62C5B" w:rsidP="00B62C5B">
      <w:pPr>
        <w:rPr>
          <w:sz w:val="22"/>
          <w:szCs w:val="22"/>
        </w:rPr>
      </w:pPr>
      <w:r w:rsidRPr="00ED586B">
        <w:rPr>
          <w:sz w:val="22"/>
          <w:szCs w:val="22"/>
        </w:rPr>
        <w:t xml:space="preserve">Kartu vartojant klopidogrelio (300 mg įsotinimo dozė ir po jos 75 mg palaikomoji dozė) nenustatyta jokios farmakokinetinės sąveikos su rivaroksabanu (15 mg), tačiau nustatytas reikšmingas kraujavimo laiko pailgėjimas pacientų pogrupiui; tai nekoreliavo su trombocitų agregacija, P-selektinu arba GPIIb/IIIa receptorių lygiais. </w:t>
      </w:r>
    </w:p>
    <w:p w14:paraId="043CF8B4" w14:textId="77777777" w:rsidR="00B62C5B" w:rsidRPr="00ED586B" w:rsidRDefault="00B62C5B" w:rsidP="00B62C5B">
      <w:pPr>
        <w:rPr>
          <w:sz w:val="22"/>
          <w:szCs w:val="22"/>
          <w:u w:val="single"/>
        </w:rPr>
      </w:pPr>
      <w:r w:rsidRPr="00ED586B">
        <w:rPr>
          <w:sz w:val="22"/>
          <w:szCs w:val="22"/>
        </w:rPr>
        <w:t xml:space="preserve">Turi būti imamasi atsargumo priemonių, jeigu pacientams taikomas gydymas nesteroidiniais vaistiniais preparatais nuo uždegimo (NVNU) (įskaitant acetilsalicilo rūgštį) kartu su trombocitų agregacijos inhibitoriais, nes šie vaistiniai preparatai paprastai didina kraujavimo riziką (žr. 4.4 skyrių). </w:t>
      </w:r>
    </w:p>
    <w:p w14:paraId="321DB116" w14:textId="77777777" w:rsidR="00B62C5B" w:rsidRDefault="00B62C5B" w:rsidP="00B62C5B">
      <w:pPr>
        <w:rPr>
          <w:sz w:val="22"/>
          <w:szCs w:val="22"/>
          <w:u w:val="single"/>
        </w:rPr>
      </w:pPr>
    </w:p>
    <w:p w14:paraId="381F6C77" w14:textId="77777777" w:rsidR="00B62C5B" w:rsidRPr="00794AF3" w:rsidRDefault="00B62C5B" w:rsidP="00B62C5B">
      <w:pPr>
        <w:rPr>
          <w:sz w:val="22"/>
          <w:szCs w:val="22"/>
          <w:u w:val="single"/>
        </w:rPr>
      </w:pPr>
      <w:r w:rsidRPr="00794AF3">
        <w:rPr>
          <w:sz w:val="22"/>
          <w:szCs w:val="22"/>
          <w:u w:val="single"/>
        </w:rPr>
        <w:t>SSRI / SNRI</w:t>
      </w:r>
    </w:p>
    <w:p w14:paraId="2890D20C" w14:textId="77777777" w:rsidR="00B62C5B" w:rsidRPr="00794AF3" w:rsidRDefault="00B62C5B" w:rsidP="00B62C5B">
      <w:pPr>
        <w:rPr>
          <w:sz w:val="22"/>
          <w:szCs w:val="22"/>
        </w:rPr>
      </w:pPr>
      <w:r w:rsidRPr="00DF22A1">
        <w:rPr>
          <w:sz w:val="22"/>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56D6CE68" w14:textId="77777777" w:rsidR="00B62C5B" w:rsidRPr="00ED586B" w:rsidRDefault="00B62C5B" w:rsidP="00B62C5B">
      <w:pPr>
        <w:rPr>
          <w:sz w:val="22"/>
          <w:szCs w:val="22"/>
          <w:u w:val="single"/>
        </w:rPr>
      </w:pPr>
    </w:p>
    <w:p w14:paraId="09B94087" w14:textId="77777777" w:rsidR="00B62C5B" w:rsidRPr="00ED586B" w:rsidRDefault="00B62C5B" w:rsidP="00B62C5B">
      <w:pPr>
        <w:rPr>
          <w:sz w:val="22"/>
          <w:szCs w:val="22"/>
        </w:rPr>
      </w:pPr>
      <w:r w:rsidRPr="00ED586B">
        <w:rPr>
          <w:sz w:val="22"/>
          <w:szCs w:val="22"/>
          <w:u w:val="single"/>
        </w:rPr>
        <w:t xml:space="preserve">Varfarinas </w:t>
      </w:r>
    </w:p>
    <w:p w14:paraId="22ED3F3B" w14:textId="724D792D" w:rsidR="00B62C5B" w:rsidRPr="00ED586B" w:rsidRDefault="00B62C5B" w:rsidP="00B62C5B">
      <w:pPr>
        <w:rPr>
          <w:sz w:val="22"/>
          <w:szCs w:val="22"/>
        </w:rPr>
      </w:pPr>
      <w:r w:rsidRPr="00ED586B">
        <w:rPr>
          <w:sz w:val="22"/>
          <w:szCs w:val="22"/>
        </w:rPr>
        <w:t>Keičiant gydymą vitamino K antagonistu varfarinu (</w:t>
      </w:r>
      <w:r w:rsidR="007676EE">
        <w:rPr>
          <w:sz w:val="22"/>
          <w:szCs w:val="22"/>
        </w:rPr>
        <w:t>TNS</w:t>
      </w:r>
      <w:r w:rsidRPr="00ED586B">
        <w:rPr>
          <w:sz w:val="22"/>
          <w:szCs w:val="22"/>
        </w:rPr>
        <w:t xml:space="preserve"> nuo 2,0 iki 3,0) į gydymą rivaroksabanu (20 mg) arba gydymą rivaroksabanu (20 mg) į gydymą varfarinu (</w:t>
      </w:r>
      <w:r w:rsidR="007676EE">
        <w:rPr>
          <w:sz w:val="22"/>
          <w:szCs w:val="22"/>
        </w:rPr>
        <w:t>TNS</w:t>
      </w:r>
      <w:r w:rsidRPr="00ED586B">
        <w:rPr>
          <w:sz w:val="22"/>
          <w:szCs w:val="22"/>
        </w:rPr>
        <w:t xml:space="preserve"> nuo 2,0 iki 3,0), protrombino laikas/</w:t>
      </w:r>
      <w:r>
        <w:rPr>
          <w:sz w:val="22"/>
          <w:szCs w:val="22"/>
        </w:rPr>
        <w:t>TNS</w:t>
      </w:r>
      <w:r w:rsidRPr="00ED586B">
        <w:rPr>
          <w:sz w:val="22"/>
          <w:szCs w:val="22"/>
        </w:rPr>
        <w:t xml:space="preserve"> (Neoplastin) padidėjo daugiau nei iki suminės reikšmės (atskirais atvejais </w:t>
      </w:r>
      <w:r>
        <w:rPr>
          <w:sz w:val="22"/>
          <w:szCs w:val="22"/>
        </w:rPr>
        <w:t>TNS</w:t>
      </w:r>
      <w:r w:rsidRPr="00ED586B">
        <w:rPr>
          <w:sz w:val="22"/>
          <w:szCs w:val="22"/>
        </w:rPr>
        <w:t xml:space="preserve"> reikšmė gali būti išmatuota iki 12), tuo tarpu kai poveikis DATL, Xa faktoriaus aktyvumo slopinimui ir endogeninio trombino potencialui (ETP) buvo suminis. </w:t>
      </w:r>
    </w:p>
    <w:p w14:paraId="029F7927" w14:textId="7AEA377D" w:rsidR="00B62C5B" w:rsidRPr="00ED586B" w:rsidRDefault="00B62C5B" w:rsidP="00B62C5B">
      <w:pPr>
        <w:rPr>
          <w:sz w:val="22"/>
          <w:szCs w:val="22"/>
        </w:rPr>
      </w:pPr>
      <w:r w:rsidRPr="00ED586B">
        <w:rPr>
          <w:sz w:val="22"/>
          <w:szCs w:val="22"/>
        </w:rPr>
        <w:t>Norint ištirti rivaroksabano farmakodinaminį poveikį gydymo keitimo metu, galima atlikti antifaktoriaus Xa aktyvumo, PiCT ir Heptest tyrimus, kadangi varfarinas ši</w:t>
      </w:r>
      <w:r w:rsidR="00790967">
        <w:rPr>
          <w:sz w:val="22"/>
          <w:szCs w:val="22"/>
        </w:rPr>
        <w:t>ems</w:t>
      </w:r>
      <w:r w:rsidRPr="00ED586B">
        <w:rPr>
          <w:sz w:val="22"/>
          <w:szCs w:val="22"/>
        </w:rPr>
        <w:t xml:space="preserve"> tyrim</w:t>
      </w:r>
      <w:r w:rsidR="00790967">
        <w:rPr>
          <w:sz w:val="22"/>
          <w:szCs w:val="22"/>
        </w:rPr>
        <w:t>ams</w:t>
      </w:r>
      <w:r w:rsidRPr="00ED586B">
        <w:rPr>
          <w:sz w:val="22"/>
          <w:szCs w:val="22"/>
        </w:rPr>
        <w:t xml:space="preserve"> </w:t>
      </w:r>
      <w:r w:rsidR="00790967">
        <w:rPr>
          <w:sz w:val="22"/>
          <w:szCs w:val="22"/>
        </w:rPr>
        <w:t>įtakos nedaro</w:t>
      </w:r>
      <w:r w:rsidRPr="00ED586B">
        <w:rPr>
          <w:sz w:val="22"/>
          <w:szCs w:val="22"/>
        </w:rPr>
        <w:t xml:space="preserve">. Ketvirtą parą po paskutinės varfarino dozės pavartojimo visi tyrimai (įskaitant protrombino laiką, DATL, Xa faktoriaus aktyvumo slopinimą ir ETP) rodė tik rivaroksabano poveikį. </w:t>
      </w:r>
    </w:p>
    <w:p w14:paraId="3AF781EB" w14:textId="065FB5B8" w:rsidR="00B62C5B" w:rsidRPr="00ED586B" w:rsidRDefault="00B62C5B" w:rsidP="00B62C5B">
      <w:pPr>
        <w:rPr>
          <w:sz w:val="22"/>
          <w:szCs w:val="22"/>
        </w:rPr>
      </w:pPr>
      <w:r w:rsidRPr="00ED586B">
        <w:rPr>
          <w:sz w:val="22"/>
          <w:szCs w:val="22"/>
        </w:rPr>
        <w:t>Norint ištirti varfarino farmakodinaminį poveikį gydymo keitimo metu, galima atlikti TNS tyrimą, rivaroksabano koncentracijai esant žemiausiame taške (C</w:t>
      </w:r>
      <w:r w:rsidR="00790967">
        <w:rPr>
          <w:sz w:val="22"/>
          <w:szCs w:val="22"/>
          <w:vertAlign w:val="subscript"/>
        </w:rPr>
        <w:t>min</w:t>
      </w:r>
      <w:r w:rsidRPr="00ED586B">
        <w:rPr>
          <w:sz w:val="22"/>
          <w:szCs w:val="22"/>
        </w:rPr>
        <w:t xml:space="preserve">) (praėjus 24 valandoms po paskutinio rivaroksabano pavartojimo), nes šiuo laiku tyrimas bus mažiausiai paveiktas rivaroksabano. </w:t>
      </w:r>
    </w:p>
    <w:p w14:paraId="443FE96B" w14:textId="62D01C1F" w:rsidR="00B62C5B" w:rsidRPr="00ED586B" w:rsidRDefault="00B62C5B" w:rsidP="00B62C5B">
      <w:pPr>
        <w:rPr>
          <w:sz w:val="22"/>
          <w:szCs w:val="22"/>
          <w:u w:val="single"/>
        </w:rPr>
      </w:pPr>
      <w:r w:rsidRPr="00ED586B">
        <w:rPr>
          <w:sz w:val="22"/>
          <w:szCs w:val="22"/>
        </w:rPr>
        <w:t xml:space="preserve">Farmakokinetinės sąveikos </w:t>
      </w:r>
      <w:r w:rsidR="00790967">
        <w:rPr>
          <w:sz w:val="22"/>
          <w:szCs w:val="22"/>
        </w:rPr>
        <w:t>tarp varfarino ir</w:t>
      </w:r>
      <w:r w:rsidRPr="00ED586B">
        <w:rPr>
          <w:sz w:val="22"/>
          <w:szCs w:val="22"/>
        </w:rPr>
        <w:t xml:space="preserve"> rivaroksaban</w:t>
      </w:r>
      <w:r w:rsidR="00790967">
        <w:rPr>
          <w:sz w:val="22"/>
          <w:szCs w:val="22"/>
        </w:rPr>
        <w:t>o</w:t>
      </w:r>
      <w:r w:rsidRPr="00ED586B">
        <w:rPr>
          <w:sz w:val="22"/>
          <w:szCs w:val="22"/>
        </w:rPr>
        <w:t xml:space="preserve"> nenustatyta. </w:t>
      </w:r>
    </w:p>
    <w:p w14:paraId="62EA7E91" w14:textId="77777777" w:rsidR="00B62C5B" w:rsidRPr="00ED586B" w:rsidRDefault="00B62C5B" w:rsidP="00B62C5B">
      <w:pPr>
        <w:rPr>
          <w:sz w:val="22"/>
          <w:szCs w:val="22"/>
          <w:u w:val="single"/>
        </w:rPr>
      </w:pPr>
    </w:p>
    <w:p w14:paraId="59067291" w14:textId="77777777" w:rsidR="00B62C5B" w:rsidRPr="00ED586B" w:rsidRDefault="00B62C5B" w:rsidP="00B62C5B">
      <w:pPr>
        <w:rPr>
          <w:sz w:val="22"/>
          <w:szCs w:val="22"/>
        </w:rPr>
      </w:pPr>
      <w:r w:rsidRPr="00ED586B">
        <w:rPr>
          <w:sz w:val="22"/>
          <w:szCs w:val="22"/>
          <w:u w:val="single"/>
        </w:rPr>
        <w:t xml:space="preserve">CYP3A4 induktoriai </w:t>
      </w:r>
    </w:p>
    <w:p w14:paraId="6766021C" w14:textId="2B9F04D8" w:rsidR="00B62C5B" w:rsidRPr="00ED586B" w:rsidRDefault="00B62C5B" w:rsidP="00B62C5B">
      <w:pPr>
        <w:rPr>
          <w:sz w:val="22"/>
          <w:szCs w:val="22"/>
          <w:u w:val="single"/>
        </w:rPr>
      </w:pPr>
      <w:r w:rsidRPr="00ED586B">
        <w:rPr>
          <w:sz w:val="22"/>
          <w:szCs w:val="22"/>
        </w:rPr>
        <w:t xml:space="preserve">Rivaroksabano vartojant kartu su stipriu CYP3A4 induktoriumi rifampicinu, nustatytas maždaug 50 % vidutinio rivaroksabano AUC sumažėjimas ir kartu – farmakodinaminio poveikio sumažėjimas. Rivaroksabano vartojant kartu su kitais stipriais CYP3A4 induktoriais (pvz., fenitoinu, karbamazepinu, fenobarbitaliu arba jonažolių </w:t>
      </w:r>
      <w:r w:rsidR="00790967">
        <w:rPr>
          <w:i/>
          <w:iCs/>
          <w:sz w:val="22"/>
          <w:szCs w:val="22"/>
        </w:rPr>
        <w:t>(</w:t>
      </w:r>
      <w:r w:rsidRPr="00ED586B">
        <w:rPr>
          <w:i/>
          <w:iCs/>
          <w:sz w:val="22"/>
          <w:szCs w:val="22"/>
        </w:rPr>
        <w:t>Hypericum perforatum</w:t>
      </w:r>
      <w:r w:rsidR="00790967">
        <w:rPr>
          <w:i/>
          <w:iCs/>
          <w:sz w:val="22"/>
          <w:szCs w:val="22"/>
        </w:rPr>
        <w:t>)</w:t>
      </w:r>
      <w:r w:rsidRPr="00ED586B">
        <w:rPr>
          <w:i/>
          <w:iCs/>
          <w:sz w:val="22"/>
          <w:szCs w:val="22"/>
        </w:rPr>
        <w:t xml:space="preserve"> </w:t>
      </w:r>
      <w:r w:rsidRPr="00ED586B">
        <w:rPr>
          <w:sz w:val="22"/>
          <w:szCs w:val="22"/>
        </w:rPr>
        <w:t>preparatais), gali sumažėti rivaroksabano koncentracijos plazmoje. Taigi</w:t>
      </w:r>
      <w:r w:rsidR="00790967">
        <w:rPr>
          <w:sz w:val="22"/>
          <w:szCs w:val="22"/>
        </w:rPr>
        <w:t>,</w:t>
      </w:r>
      <w:r w:rsidRPr="00ED586B">
        <w:rPr>
          <w:sz w:val="22"/>
          <w:szCs w:val="22"/>
        </w:rPr>
        <w:t xml:space="preserve"> reikia vengti kartu skirti stipriai veikiančių CYP3A4 induktorių, nebent pacientas yra atidžiai stebimas dėl trombozės požymių ir simptomų. </w:t>
      </w:r>
    </w:p>
    <w:p w14:paraId="4F6BD96B" w14:textId="77777777" w:rsidR="00B62C5B" w:rsidRPr="00ED586B" w:rsidRDefault="00B62C5B" w:rsidP="00B62C5B">
      <w:pPr>
        <w:rPr>
          <w:sz w:val="22"/>
          <w:szCs w:val="22"/>
          <w:u w:val="single"/>
        </w:rPr>
      </w:pPr>
    </w:p>
    <w:p w14:paraId="7780B143" w14:textId="77777777" w:rsidR="00B62C5B" w:rsidRPr="00ED586B" w:rsidRDefault="00B62C5B" w:rsidP="00B62C5B">
      <w:pPr>
        <w:rPr>
          <w:sz w:val="22"/>
          <w:szCs w:val="22"/>
        </w:rPr>
      </w:pPr>
      <w:r w:rsidRPr="00ED586B">
        <w:rPr>
          <w:sz w:val="22"/>
          <w:szCs w:val="22"/>
          <w:u w:val="single"/>
        </w:rPr>
        <w:t xml:space="preserve">Kitas kartu skiriamas gydymas </w:t>
      </w:r>
    </w:p>
    <w:p w14:paraId="1F1D5DEA" w14:textId="77777777" w:rsidR="00B62C5B" w:rsidRPr="00ED586B" w:rsidRDefault="00B62C5B" w:rsidP="00B62C5B">
      <w:pPr>
        <w:rPr>
          <w:sz w:val="22"/>
          <w:szCs w:val="22"/>
        </w:rPr>
      </w:pPr>
      <w:r w:rsidRPr="00ED586B">
        <w:rPr>
          <w:sz w:val="22"/>
          <w:szCs w:val="22"/>
        </w:rPr>
        <w:t xml:space="preserve">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129610B8" w14:textId="77777777" w:rsidR="00B62C5B" w:rsidRPr="00ED586B" w:rsidRDefault="00B62C5B" w:rsidP="00B62C5B">
      <w:pPr>
        <w:rPr>
          <w:sz w:val="22"/>
          <w:szCs w:val="22"/>
        </w:rPr>
      </w:pPr>
    </w:p>
    <w:p w14:paraId="220C2A8D" w14:textId="77777777" w:rsidR="00B62C5B" w:rsidRPr="00ED586B" w:rsidRDefault="00B62C5B" w:rsidP="00B62C5B">
      <w:pPr>
        <w:rPr>
          <w:sz w:val="22"/>
          <w:szCs w:val="22"/>
        </w:rPr>
      </w:pPr>
      <w:r w:rsidRPr="00ED586B">
        <w:rPr>
          <w:sz w:val="22"/>
          <w:szCs w:val="22"/>
          <w:u w:val="single"/>
        </w:rPr>
        <w:t xml:space="preserve">Laboratoriniai rodmenys </w:t>
      </w:r>
    </w:p>
    <w:p w14:paraId="47C9368B" w14:textId="0E89AEA2" w:rsidR="00B62C5B" w:rsidRDefault="00790967" w:rsidP="00B62C5B">
      <w:pPr>
        <w:tabs>
          <w:tab w:val="left" w:pos="5415"/>
        </w:tabs>
        <w:rPr>
          <w:sz w:val="22"/>
          <w:szCs w:val="22"/>
        </w:rPr>
      </w:pPr>
      <w:r>
        <w:rPr>
          <w:sz w:val="22"/>
          <w:szCs w:val="22"/>
        </w:rPr>
        <w:t>Veikiami</w:t>
      </w:r>
      <w:r w:rsidR="00B62C5B" w:rsidRPr="00ED586B">
        <w:rPr>
          <w:sz w:val="22"/>
          <w:szCs w:val="22"/>
        </w:rPr>
        <w:t xml:space="preserve"> krešėjimo parametrai (pvz., protrombino laikas [PT], dalinis aktyvuotas tromboplastino laikas [DATL], </w:t>
      </w:r>
      <w:r w:rsidR="00B62C5B" w:rsidRPr="00ED586B">
        <w:rPr>
          <w:i/>
          <w:iCs/>
          <w:sz w:val="22"/>
          <w:szCs w:val="22"/>
        </w:rPr>
        <w:t>HepTest</w:t>
      </w:r>
      <w:r w:rsidR="00B62C5B" w:rsidRPr="00ED586B">
        <w:rPr>
          <w:sz w:val="22"/>
          <w:szCs w:val="22"/>
        </w:rPr>
        <w:t>), kaip ir galima tikėtis iš rivaroksabano veikimo mechanizmo (žr. 5.1 skyrių).</w:t>
      </w:r>
    </w:p>
    <w:p w14:paraId="2E106EB1" w14:textId="77777777" w:rsidR="00B62C5B" w:rsidRDefault="00B62C5B" w:rsidP="00526C54">
      <w:pPr>
        <w:tabs>
          <w:tab w:val="left" w:pos="567"/>
        </w:tabs>
        <w:rPr>
          <w:sz w:val="22"/>
        </w:rPr>
      </w:pPr>
    </w:p>
    <w:p w14:paraId="404A259D" w14:textId="77777777" w:rsidR="006F2505" w:rsidRDefault="006F2505" w:rsidP="006F2505">
      <w:pPr>
        <w:keepNext/>
        <w:tabs>
          <w:tab w:val="left" w:pos="567"/>
        </w:tabs>
        <w:spacing w:line="260" w:lineRule="exact"/>
        <w:jc w:val="both"/>
        <w:outlineLvl w:val="3"/>
        <w:rPr>
          <w:b/>
          <w:bCs/>
          <w:sz w:val="22"/>
          <w:szCs w:val="28"/>
          <w:lang w:eastAsia="x-none"/>
        </w:rPr>
      </w:pPr>
      <w:r>
        <w:rPr>
          <w:b/>
          <w:bCs/>
          <w:sz w:val="22"/>
          <w:szCs w:val="28"/>
          <w:lang w:eastAsia="x-none"/>
        </w:rPr>
        <w:t>4.6</w:t>
      </w:r>
      <w:r>
        <w:rPr>
          <w:b/>
          <w:bCs/>
          <w:sz w:val="22"/>
          <w:szCs w:val="28"/>
          <w:lang w:eastAsia="x-none"/>
        </w:rPr>
        <w:tab/>
        <w:t>Vaisingumas, nėštumo ir žindymo laikotarpis</w:t>
      </w:r>
    </w:p>
    <w:p w14:paraId="5B551BE1" w14:textId="77777777" w:rsidR="007D186A" w:rsidRDefault="007D186A" w:rsidP="00526C54">
      <w:pPr>
        <w:tabs>
          <w:tab w:val="left" w:pos="567"/>
        </w:tabs>
        <w:rPr>
          <w:sz w:val="22"/>
        </w:rPr>
      </w:pPr>
    </w:p>
    <w:p w14:paraId="11D7F439" w14:textId="77777777" w:rsidR="00592D71" w:rsidRPr="00ED586B" w:rsidRDefault="00592D71" w:rsidP="00592D71">
      <w:pPr>
        <w:rPr>
          <w:sz w:val="22"/>
          <w:szCs w:val="22"/>
        </w:rPr>
      </w:pPr>
      <w:r w:rsidRPr="00ED586B">
        <w:rPr>
          <w:sz w:val="22"/>
          <w:szCs w:val="22"/>
          <w:u w:val="single"/>
        </w:rPr>
        <w:t xml:space="preserve">Nėštumas </w:t>
      </w:r>
    </w:p>
    <w:p w14:paraId="24C0F30B" w14:textId="52FD405C" w:rsidR="00592D71" w:rsidRPr="00ED586B" w:rsidRDefault="00592D71" w:rsidP="00592D71">
      <w:pPr>
        <w:rPr>
          <w:sz w:val="22"/>
          <w:szCs w:val="22"/>
        </w:rPr>
      </w:pPr>
      <w:r w:rsidRPr="00ED586B">
        <w:rPr>
          <w:sz w:val="22"/>
          <w:szCs w:val="22"/>
        </w:rPr>
        <w:t xml:space="preserve">Rivaroksabano saugumas ir veiksmingumas nėščioms moterims nėra nustatytas. Su gyvūnais atlikti tyrimai parodė toksinį poveikį reprodukcijai (žr. 5.3 skyrių). Dėl galimo toksinio poveikio reprodukcijai, būdingos kraujavimo rizikos ir rivaroksabano </w:t>
      </w:r>
      <w:r w:rsidR="00790967">
        <w:rPr>
          <w:sz w:val="22"/>
          <w:szCs w:val="22"/>
        </w:rPr>
        <w:t>prasiskverbimo</w:t>
      </w:r>
      <w:r w:rsidR="00790967" w:rsidRPr="00ED586B">
        <w:rPr>
          <w:sz w:val="22"/>
          <w:szCs w:val="22"/>
        </w:rPr>
        <w:t xml:space="preserve"> </w:t>
      </w:r>
      <w:r w:rsidRPr="00ED586B">
        <w:rPr>
          <w:sz w:val="22"/>
          <w:szCs w:val="22"/>
        </w:rPr>
        <w:t xml:space="preserve">per placentą, rivaroksabano draudžiama vartoti nėštumo metu (žr. 4.3 skyrių). </w:t>
      </w:r>
    </w:p>
    <w:p w14:paraId="1938B9A7" w14:textId="589AFC83" w:rsidR="00592D71" w:rsidRPr="00ED586B" w:rsidRDefault="00592D71" w:rsidP="00592D71">
      <w:pPr>
        <w:rPr>
          <w:sz w:val="22"/>
          <w:szCs w:val="22"/>
        </w:rPr>
      </w:pPr>
      <w:r w:rsidRPr="00ED586B">
        <w:rPr>
          <w:sz w:val="22"/>
          <w:szCs w:val="22"/>
        </w:rPr>
        <w:t>Vaisingo</w:t>
      </w:r>
      <w:r w:rsidR="007A5470">
        <w:rPr>
          <w:sz w:val="22"/>
          <w:szCs w:val="22"/>
        </w:rPr>
        <w:t>s</w:t>
      </w:r>
      <w:r w:rsidRPr="00ED586B">
        <w:rPr>
          <w:sz w:val="22"/>
          <w:szCs w:val="22"/>
        </w:rPr>
        <w:t xml:space="preserve"> moterys turi vengti pastoti gydymo rivaroksabanu metu.</w:t>
      </w:r>
    </w:p>
    <w:p w14:paraId="3036E82D" w14:textId="77777777" w:rsidR="00592D71" w:rsidRPr="00ED586B" w:rsidRDefault="00592D71" w:rsidP="00592D71">
      <w:pPr>
        <w:rPr>
          <w:sz w:val="22"/>
          <w:szCs w:val="22"/>
        </w:rPr>
      </w:pPr>
    </w:p>
    <w:p w14:paraId="4575DC24" w14:textId="77777777" w:rsidR="00592D71" w:rsidRPr="00ED586B" w:rsidRDefault="00592D71" w:rsidP="00592D71">
      <w:pPr>
        <w:rPr>
          <w:sz w:val="22"/>
          <w:szCs w:val="22"/>
        </w:rPr>
      </w:pPr>
      <w:r w:rsidRPr="00ED586B">
        <w:rPr>
          <w:sz w:val="22"/>
          <w:szCs w:val="22"/>
          <w:u w:val="single"/>
        </w:rPr>
        <w:t xml:space="preserve">Žindymas </w:t>
      </w:r>
    </w:p>
    <w:p w14:paraId="558B2A18" w14:textId="4CD6076E" w:rsidR="00592D71" w:rsidRPr="00ED586B" w:rsidRDefault="00592D71" w:rsidP="00592D71">
      <w:pPr>
        <w:rPr>
          <w:sz w:val="22"/>
          <w:szCs w:val="22"/>
          <w:u w:val="single"/>
        </w:rPr>
      </w:pPr>
      <w:r w:rsidRPr="00ED586B">
        <w:rPr>
          <w:sz w:val="22"/>
          <w:szCs w:val="22"/>
        </w:rPr>
        <w:t xml:space="preserve">Rivaroksabano saugumas ir veiksmingumas žindyvėms nenustatytas. Tyrimų su gyvūnais duomenys rodo, kad rivaroksabanas </w:t>
      </w:r>
      <w:r w:rsidR="00790967">
        <w:rPr>
          <w:sz w:val="22"/>
          <w:szCs w:val="22"/>
        </w:rPr>
        <w:t>išsiskiria</w:t>
      </w:r>
      <w:r w:rsidRPr="00ED586B">
        <w:rPr>
          <w:sz w:val="22"/>
          <w:szCs w:val="22"/>
        </w:rPr>
        <w:t xml:space="preserve"> į </w:t>
      </w:r>
      <w:r w:rsidR="00790967">
        <w:rPr>
          <w:sz w:val="22"/>
          <w:szCs w:val="22"/>
        </w:rPr>
        <w:t xml:space="preserve">gyvūnų </w:t>
      </w:r>
      <w:r w:rsidRPr="00ED586B">
        <w:rPr>
          <w:sz w:val="22"/>
          <w:szCs w:val="22"/>
        </w:rPr>
        <w:t xml:space="preserve">pieną. Todėl rivaroksabano draudžiama vartoti žindymo metu (žr. 4.3 skyrių). Reikia nuspręsti, ar nutraukti žindymą, ar nutraukti/susilaikyti nuo gydymo vaistiniu preparatu. </w:t>
      </w:r>
    </w:p>
    <w:p w14:paraId="56DAAC77" w14:textId="77777777" w:rsidR="00592D71" w:rsidRPr="00ED586B" w:rsidRDefault="00592D71" w:rsidP="00592D71">
      <w:pPr>
        <w:rPr>
          <w:sz w:val="22"/>
          <w:szCs w:val="22"/>
          <w:u w:val="single"/>
        </w:rPr>
      </w:pPr>
    </w:p>
    <w:p w14:paraId="1E173197" w14:textId="77777777" w:rsidR="00592D71" w:rsidRPr="00ED586B" w:rsidRDefault="00592D71" w:rsidP="00592D71">
      <w:pPr>
        <w:rPr>
          <w:sz w:val="22"/>
          <w:szCs w:val="22"/>
        </w:rPr>
      </w:pPr>
      <w:r w:rsidRPr="00ED586B">
        <w:rPr>
          <w:sz w:val="22"/>
          <w:szCs w:val="22"/>
          <w:u w:val="single"/>
        </w:rPr>
        <w:t xml:space="preserve">Vaisingumas </w:t>
      </w:r>
    </w:p>
    <w:p w14:paraId="7AD637F5" w14:textId="77777777" w:rsidR="00592D71" w:rsidRDefault="00592D71" w:rsidP="00592D71">
      <w:pPr>
        <w:tabs>
          <w:tab w:val="left" w:pos="5415"/>
        </w:tabs>
        <w:rPr>
          <w:sz w:val="22"/>
          <w:szCs w:val="22"/>
        </w:rPr>
      </w:pPr>
      <w:r w:rsidRPr="00ED586B">
        <w:rPr>
          <w:sz w:val="22"/>
          <w:szCs w:val="22"/>
        </w:rPr>
        <w:t>Rivaroksabano poveikį vaisingumui įvertinančių konkrečių tyrimų žmonėms neatlikta. Žiurkių patelių ir patinų vaisingumo tyrime poveikio nenustatyta (žr. 5.3 skyrių).</w:t>
      </w:r>
    </w:p>
    <w:p w14:paraId="1D86FD8A" w14:textId="77777777" w:rsidR="00592D71" w:rsidRDefault="00592D71" w:rsidP="00592D71">
      <w:pPr>
        <w:tabs>
          <w:tab w:val="left" w:pos="5415"/>
        </w:tabs>
        <w:rPr>
          <w:sz w:val="22"/>
          <w:szCs w:val="22"/>
        </w:rPr>
      </w:pPr>
    </w:p>
    <w:p w14:paraId="4B7BD11D" w14:textId="77777777" w:rsidR="009A7770" w:rsidRDefault="009A7770" w:rsidP="009A7770">
      <w:pPr>
        <w:keepNext/>
        <w:tabs>
          <w:tab w:val="left" w:pos="567"/>
        </w:tabs>
        <w:spacing w:line="260" w:lineRule="exact"/>
        <w:jc w:val="both"/>
        <w:outlineLvl w:val="3"/>
        <w:rPr>
          <w:b/>
          <w:bCs/>
          <w:sz w:val="22"/>
          <w:szCs w:val="28"/>
          <w:lang w:eastAsia="x-none"/>
        </w:rPr>
      </w:pPr>
      <w:r>
        <w:rPr>
          <w:b/>
          <w:bCs/>
          <w:sz w:val="22"/>
          <w:szCs w:val="28"/>
          <w:lang w:eastAsia="x-none"/>
        </w:rPr>
        <w:t>4.7</w:t>
      </w:r>
      <w:r>
        <w:rPr>
          <w:b/>
          <w:bCs/>
          <w:sz w:val="22"/>
          <w:szCs w:val="28"/>
          <w:lang w:eastAsia="x-none"/>
        </w:rPr>
        <w:tab/>
        <w:t>Poveikis gebėjimui vairuoti ir valdyti mechanizmus</w:t>
      </w:r>
    </w:p>
    <w:p w14:paraId="202E23A1" w14:textId="77777777" w:rsidR="00592D71" w:rsidRDefault="00592D71" w:rsidP="00592D71">
      <w:pPr>
        <w:tabs>
          <w:tab w:val="left" w:pos="5415"/>
        </w:tabs>
        <w:rPr>
          <w:sz w:val="22"/>
          <w:szCs w:val="22"/>
        </w:rPr>
      </w:pPr>
    </w:p>
    <w:p w14:paraId="34D7F738" w14:textId="77777777" w:rsidR="00E8247D" w:rsidRDefault="00E8247D" w:rsidP="00E8247D">
      <w:pPr>
        <w:rPr>
          <w:sz w:val="22"/>
          <w:szCs w:val="22"/>
        </w:rPr>
      </w:pPr>
      <w:r w:rsidRPr="00ED586B">
        <w:rPr>
          <w:sz w:val="22"/>
          <w:szCs w:val="22"/>
        </w:rPr>
        <w:t xml:space="preserve">Rivaroksabanas gebėjimą vairuoti ir valdyti mechanizmus veikia silpnai. Buvo gauta pranešimų apie šias nepageidaujamas reakcijas: apalpimą (dažnis: nedažnas) ir svaigulį (dažnis: dažnas) (žr. 4.8 skyrių). </w:t>
      </w:r>
    </w:p>
    <w:p w14:paraId="5C33EDF1" w14:textId="77777777" w:rsidR="00E8247D" w:rsidRDefault="00E8247D" w:rsidP="00E8247D">
      <w:pPr>
        <w:tabs>
          <w:tab w:val="left" w:pos="567"/>
        </w:tabs>
        <w:spacing w:line="260" w:lineRule="exact"/>
        <w:rPr>
          <w:sz w:val="22"/>
          <w:szCs w:val="22"/>
        </w:rPr>
      </w:pPr>
      <w:r w:rsidRPr="00ED586B">
        <w:rPr>
          <w:sz w:val="22"/>
          <w:szCs w:val="22"/>
        </w:rPr>
        <w:t>Pacientams, kuriems pasireiškia šios nepageidaujamos reakcijos, vairuoti ar valdyti mechanizmų negalima.</w:t>
      </w:r>
    </w:p>
    <w:p w14:paraId="0BE56225" w14:textId="77777777" w:rsidR="006F2505" w:rsidRDefault="006F2505" w:rsidP="00526C54">
      <w:pPr>
        <w:tabs>
          <w:tab w:val="left" w:pos="567"/>
        </w:tabs>
        <w:rPr>
          <w:sz w:val="22"/>
        </w:rPr>
      </w:pPr>
    </w:p>
    <w:p w14:paraId="3BD6F95E" w14:textId="77777777" w:rsidR="002233F4" w:rsidRDefault="002233F4" w:rsidP="002233F4">
      <w:pPr>
        <w:tabs>
          <w:tab w:val="left" w:pos="567"/>
        </w:tabs>
        <w:rPr>
          <w:sz w:val="22"/>
          <w:u w:val="single"/>
        </w:rPr>
      </w:pPr>
      <w:r>
        <w:rPr>
          <w:b/>
          <w:sz w:val="22"/>
        </w:rPr>
        <w:t>4.8</w:t>
      </w:r>
      <w:r>
        <w:rPr>
          <w:b/>
          <w:sz w:val="22"/>
        </w:rPr>
        <w:tab/>
        <w:t>Nepageidaujamas poveikis</w:t>
      </w:r>
    </w:p>
    <w:p w14:paraId="3D6F0D09" w14:textId="77777777" w:rsidR="00B0586F" w:rsidRDefault="00B0586F" w:rsidP="002233F4">
      <w:pPr>
        <w:rPr>
          <w:sz w:val="22"/>
          <w:szCs w:val="22"/>
          <w:u w:val="single"/>
        </w:rPr>
      </w:pPr>
    </w:p>
    <w:p w14:paraId="6B47FD2A" w14:textId="19E691AB" w:rsidR="002233F4" w:rsidRPr="00ED586B" w:rsidRDefault="002233F4" w:rsidP="002233F4">
      <w:pPr>
        <w:rPr>
          <w:sz w:val="22"/>
          <w:szCs w:val="22"/>
        </w:rPr>
      </w:pPr>
      <w:r w:rsidRPr="00ED586B">
        <w:rPr>
          <w:sz w:val="22"/>
          <w:szCs w:val="22"/>
          <w:u w:val="single"/>
        </w:rPr>
        <w:t xml:space="preserve">Saugumo duomenų santrauka </w:t>
      </w:r>
    </w:p>
    <w:p w14:paraId="43C81717" w14:textId="77777777" w:rsidR="002233F4" w:rsidRPr="00ED586B" w:rsidRDefault="002233F4" w:rsidP="002233F4">
      <w:pPr>
        <w:rPr>
          <w:sz w:val="22"/>
          <w:szCs w:val="22"/>
        </w:rPr>
      </w:pPr>
      <w:r w:rsidRPr="00ED586B">
        <w:rPr>
          <w:sz w:val="22"/>
          <w:szCs w:val="22"/>
        </w:rPr>
        <w:t xml:space="preserve">Rivaroksabano saugumas buvo tiriamas </w:t>
      </w:r>
      <w:r>
        <w:rPr>
          <w:sz w:val="22"/>
          <w:szCs w:val="22"/>
        </w:rPr>
        <w:t>trylikoje</w:t>
      </w:r>
      <w:r w:rsidRPr="00ED586B">
        <w:rPr>
          <w:sz w:val="22"/>
          <w:szCs w:val="22"/>
        </w:rPr>
        <w:t xml:space="preserve"> </w:t>
      </w:r>
      <w:r>
        <w:rPr>
          <w:sz w:val="22"/>
          <w:szCs w:val="22"/>
        </w:rPr>
        <w:t xml:space="preserve">pagrindžiamųjų </w:t>
      </w:r>
      <w:r w:rsidRPr="00ED586B">
        <w:rPr>
          <w:sz w:val="22"/>
          <w:szCs w:val="22"/>
        </w:rPr>
        <w:t>III fazės tyrimų (žr. 1 lentelę).</w:t>
      </w:r>
    </w:p>
    <w:p w14:paraId="6E2A974F" w14:textId="77777777" w:rsidR="002233F4" w:rsidRDefault="002233F4" w:rsidP="002233F4">
      <w:pPr>
        <w:rPr>
          <w:sz w:val="22"/>
          <w:szCs w:val="22"/>
        </w:rPr>
      </w:pPr>
    </w:p>
    <w:p w14:paraId="72FB9640" w14:textId="0DD61D72" w:rsidR="002233F4" w:rsidRDefault="002233F4" w:rsidP="002233F4">
      <w:pPr>
        <w:rPr>
          <w:sz w:val="22"/>
          <w:szCs w:val="22"/>
        </w:rPr>
      </w:pPr>
      <w:r w:rsidRPr="006F166B">
        <w:rPr>
          <w:sz w:val="22"/>
          <w:szCs w:val="22"/>
        </w:rPr>
        <w:t>Iš viso devyniolikoje III fazės tyrimų dalyvav</w:t>
      </w:r>
      <w:r>
        <w:rPr>
          <w:sz w:val="22"/>
          <w:szCs w:val="22"/>
        </w:rPr>
        <w:t>usiems</w:t>
      </w:r>
      <w:r w:rsidRPr="006F166B">
        <w:rPr>
          <w:sz w:val="22"/>
          <w:szCs w:val="22"/>
        </w:rPr>
        <w:t xml:space="preserve"> 69</w:t>
      </w:r>
      <w:r>
        <w:rPr>
          <w:sz w:val="22"/>
          <w:szCs w:val="22"/>
        </w:rPr>
        <w:t> </w:t>
      </w:r>
      <w:r w:rsidRPr="006F166B">
        <w:rPr>
          <w:sz w:val="22"/>
          <w:szCs w:val="22"/>
        </w:rPr>
        <w:t>608 suaug</w:t>
      </w:r>
      <w:r>
        <w:rPr>
          <w:sz w:val="22"/>
          <w:szCs w:val="22"/>
        </w:rPr>
        <w:t>usiems</w:t>
      </w:r>
      <w:r w:rsidRPr="006F166B">
        <w:rPr>
          <w:sz w:val="22"/>
          <w:szCs w:val="22"/>
        </w:rPr>
        <w:t xml:space="preserve"> pacienta</w:t>
      </w:r>
      <w:r>
        <w:rPr>
          <w:sz w:val="22"/>
          <w:szCs w:val="22"/>
        </w:rPr>
        <w:t>ms</w:t>
      </w:r>
      <w:r w:rsidRPr="006F166B">
        <w:rPr>
          <w:sz w:val="22"/>
          <w:szCs w:val="22"/>
        </w:rPr>
        <w:t xml:space="preserve">, ir dviejuose II fazės tyrimuose bei </w:t>
      </w:r>
      <w:r>
        <w:rPr>
          <w:sz w:val="22"/>
          <w:szCs w:val="22"/>
        </w:rPr>
        <w:t>dviejuose</w:t>
      </w:r>
      <w:r w:rsidRPr="006F166B">
        <w:rPr>
          <w:sz w:val="22"/>
          <w:szCs w:val="22"/>
        </w:rPr>
        <w:t xml:space="preserve"> III fazės tyrim</w:t>
      </w:r>
      <w:r>
        <w:rPr>
          <w:sz w:val="22"/>
          <w:szCs w:val="22"/>
        </w:rPr>
        <w:t>uose</w:t>
      </w:r>
      <w:r w:rsidRPr="006F166B">
        <w:rPr>
          <w:sz w:val="22"/>
          <w:szCs w:val="22"/>
        </w:rPr>
        <w:t xml:space="preserve"> dalyvav</w:t>
      </w:r>
      <w:r>
        <w:rPr>
          <w:sz w:val="22"/>
          <w:szCs w:val="22"/>
        </w:rPr>
        <w:t>usiems</w:t>
      </w:r>
      <w:r w:rsidRPr="006F166B">
        <w:rPr>
          <w:sz w:val="22"/>
          <w:szCs w:val="22"/>
        </w:rPr>
        <w:t xml:space="preserve"> 4</w:t>
      </w:r>
      <w:r>
        <w:rPr>
          <w:sz w:val="22"/>
          <w:szCs w:val="22"/>
        </w:rPr>
        <w:t>88</w:t>
      </w:r>
      <w:r w:rsidRPr="006F166B">
        <w:rPr>
          <w:sz w:val="22"/>
          <w:szCs w:val="22"/>
        </w:rPr>
        <w:t xml:space="preserve"> vaik</w:t>
      </w:r>
      <w:r>
        <w:rPr>
          <w:sz w:val="22"/>
          <w:szCs w:val="22"/>
        </w:rPr>
        <w:t>ams buvo skiriamas</w:t>
      </w:r>
      <w:r w:rsidRPr="006F166B">
        <w:rPr>
          <w:sz w:val="22"/>
          <w:szCs w:val="22"/>
        </w:rPr>
        <w:t xml:space="preserve"> rivaroksaban</w:t>
      </w:r>
      <w:r>
        <w:rPr>
          <w:sz w:val="22"/>
          <w:szCs w:val="22"/>
        </w:rPr>
        <w:t>as</w:t>
      </w:r>
      <w:r w:rsidRPr="006F166B">
        <w:rPr>
          <w:sz w:val="22"/>
          <w:szCs w:val="22"/>
        </w:rPr>
        <w:t>.</w:t>
      </w:r>
    </w:p>
    <w:p w14:paraId="38C00C76" w14:textId="77777777" w:rsidR="002233F4" w:rsidRPr="00ED586B" w:rsidRDefault="002233F4" w:rsidP="002233F4">
      <w:pPr>
        <w:rPr>
          <w:sz w:val="22"/>
          <w:szCs w:val="22"/>
        </w:rPr>
      </w:pPr>
    </w:p>
    <w:p w14:paraId="3AAAE468" w14:textId="77777777" w:rsidR="002233F4" w:rsidRDefault="002233F4" w:rsidP="002233F4">
      <w:pPr>
        <w:ind w:left="851" w:hanging="851"/>
        <w:rPr>
          <w:b/>
          <w:sz w:val="22"/>
          <w:szCs w:val="22"/>
        </w:rPr>
      </w:pPr>
      <w:r w:rsidRPr="00515C51">
        <w:rPr>
          <w:b/>
          <w:bCs/>
          <w:sz w:val="22"/>
          <w:szCs w:val="22"/>
        </w:rPr>
        <w:t>1 lentelė.</w:t>
      </w:r>
      <w:r w:rsidRPr="00ED586B">
        <w:rPr>
          <w:sz w:val="22"/>
          <w:szCs w:val="22"/>
        </w:rPr>
        <w:t xml:space="preserve"> </w:t>
      </w:r>
      <w:r w:rsidRPr="0088497C">
        <w:rPr>
          <w:b/>
          <w:sz w:val="22"/>
          <w:szCs w:val="22"/>
        </w:rPr>
        <w:t>Tirtų pacientų skaičius, bendra paros dozė ir ilgiausia gydymo trukmė III fazės tyrimuose</w:t>
      </w:r>
      <w:r>
        <w:rPr>
          <w:b/>
          <w:sz w:val="22"/>
          <w:szCs w:val="22"/>
        </w:rPr>
        <w:t xml:space="preserve"> </w:t>
      </w:r>
    </w:p>
    <w:p w14:paraId="1D1CE5EA" w14:textId="77777777" w:rsidR="002A12C4" w:rsidRDefault="002233F4" w:rsidP="002233F4">
      <w:pPr>
        <w:ind w:left="851" w:hanging="851"/>
        <w:rPr>
          <w:b/>
          <w:sz w:val="22"/>
          <w:szCs w:val="22"/>
        </w:rPr>
      </w:pPr>
      <w:r>
        <w:rPr>
          <w:b/>
          <w:sz w:val="22"/>
          <w:szCs w:val="22"/>
        </w:rPr>
        <w:t>su suaugusiaisiais ir vaikais</w:t>
      </w:r>
    </w:p>
    <w:p w14:paraId="490945F1" w14:textId="197AF530" w:rsidR="002233F4" w:rsidRPr="00ED586B" w:rsidRDefault="002233F4" w:rsidP="002233F4">
      <w:pPr>
        <w:ind w:left="851" w:hanging="851"/>
        <w:rPr>
          <w:b/>
          <w:sz w:val="22"/>
          <w:szCs w:val="22"/>
        </w:rPr>
      </w:pPr>
      <w:r w:rsidRPr="00ED586B" w:rsidDel="00E46ADD">
        <w:rPr>
          <w:b/>
          <w:sz w:val="22"/>
          <w:szCs w:val="22"/>
        </w:rPr>
        <w:t xml:space="preserve"> </w:t>
      </w:r>
    </w:p>
    <w:tbl>
      <w:tblPr>
        <w:tblW w:w="0" w:type="auto"/>
        <w:tblLayout w:type="fixed"/>
        <w:tblLook w:val="0000" w:firstRow="0" w:lastRow="0" w:firstColumn="0" w:lastColumn="0" w:noHBand="0" w:noVBand="0"/>
      </w:tblPr>
      <w:tblGrid>
        <w:gridCol w:w="3118"/>
        <w:gridCol w:w="1134"/>
        <w:gridCol w:w="2835"/>
        <w:gridCol w:w="1581"/>
      </w:tblGrid>
      <w:tr w:rsidR="002233F4" w:rsidRPr="00ED586B" w14:paraId="620F4D2C" w14:textId="77777777" w:rsidTr="0019737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3CD186E" w14:textId="77777777" w:rsidR="002233F4" w:rsidRPr="00ED586B" w:rsidRDefault="002233F4" w:rsidP="00775FFD">
            <w:pPr>
              <w:jc w:val="center"/>
              <w:rPr>
                <w:b/>
                <w:bCs/>
                <w:sz w:val="22"/>
                <w:szCs w:val="22"/>
              </w:rPr>
            </w:pPr>
            <w:r w:rsidRPr="00ED586B">
              <w:rPr>
                <w:b/>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E2EDA52" w14:textId="77777777" w:rsidR="002233F4" w:rsidRPr="00ED586B" w:rsidRDefault="002233F4" w:rsidP="00775FFD">
            <w:pPr>
              <w:rPr>
                <w:b/>
                <w:sz w:val="22"/>
                <w:szCs w:val="22"/>
              </w:rPr>
            </w:pPr>
            <w:r w:rsidRPr="00ED586B">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67A7BFF" w14:textId="77777777" w:rsidR="002233F4" w:rsidRPr="00ED586B" w:rsidRDefault="002233F4" w:rsidP="00775FFD">
            <w:pPr>
              <w:rPr>
                <w:b/>
                <w:sz w:val="22"/>
                <w:szCs w:val="22"/>
              </w:rPr>
            </w:pPr>
            <w:r>
              <w:rPr>
                <w:b/>
                <w:sz w:val="22"/>
                <w:szCs w:val="22"/>
              </w:rPr>
              <w:t>Bendra</w:t>
            </w:r>
            <w:r w:rsidRPr="00ED586B">
              <w:rPr>
                <w:b/>
                <w:sz w:val="22"/>
                <w:szCs w:val="22"/>
              </w:rPr>
              <w:t xml:space="preserve">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3F39104" w14:textId="77777777" w:rsidR="002233F4" w:rsidRPr="00ED586B" w:rsidRDefault="002233F4" w:rsidP="00775FFD">
            <w:pPr>
              <w:rPr>
                <w:sz w:val="22"/>
                <w:szCs w:val="22"/>
              </w:rPr>
            </w:pPr>
            <w:r>
              <w:rPr>
                <w:b/>
                <w:sz w:val="22"/>
                <w:szCs w:val="22"/>
              </w:rPr>
              <w:t>Ilgiausia</w:t>
            </w:r>
            <w:r w:rsidRPr="00ED586B">
              <w:rPr>
                <w:b/>
                <w:sz w:val="22"/>
                <w:szCs w:val="22"/>
              </w:rPr>
              <w:t xml:space="preserve"> gydymo trukmė</w:t>
            </w:r>
          </w:p>
        </w:tc>
      </w:tr>
      <w:tr w:rsidR="002233F4" w:rsidRPr="00ED586B" w14:paraId="35A20A8C" w14:textId="77777777" w:rsidTr="0019737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010819B" w14:textId="77777777" w:rsidR="002233F4" w:rsidRPr="00ED586B" w:rsidRDefault="002233F4" w:rsidP="00775FFD">
            <w:pPr>
              <w:rPr>
                <w:sz w:val="22"/>
                <w:szCs w:val="22"/>
              </w:rPr>
            </w:pPr>
            <w:r w:rsidRPr="00ED586B">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448CB03" w14:textId="77777777" w:rsidR="002233F4" w:rsidRPr="00ED586B" w:rsidRDefault="002233F4" w:rsidP="00775FFD">
            <w:pPr>
              <w:rPr>
                <w:sz w:val="22"/>
                <w:szCs w:val="22"/>
              </w:rPr>
            </w:pPr>
            <w:r w:rsidRPr="00ED586B">
              <w:rPr>
                <w:sz w:val="22"/>
                <w:szCs w:val="22"/>
              </w:rPr>
              <w:t>6</w:t>
            </w:r>
            <w:r>
              <w:rPr>
                <w:sz w:val="22"/>
                <w:szCs w:val="22"/>
              </w:rPr>
              <w:t> </w:t>
            </w:r>
            <w:r w:rsidRPr="00ED586B">
              <w:rPr>
                <w:sz w:val="22"/>
                <w:szCs w:val="22"/>
              </w:rPr>
              <w:t>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7A0F24E" w14:textId="77777777" w:rsidR="002233F4" w:rsidRPr="00ED586B" w:rsidRDefault="002233F4" w:rsidP="00775FFD">
            <w:pPr>
              <w:rPr>
                <w:sz w:val="22"/>
                <w:szCs w:val="22"/>
              </w:rPr>
            </w:pPr>
            <w:r w:rsidRPr="00ED586B">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47C7506" w14:textId="77777777" w:rsidR="002233F4" w:rsidRPr="00ED586B" w:rsidRDefault="002233F4" w:rsidP="00775FFD">
            <w:pPr>
              <w:rPr>
                <w:sz w:val="22"/>
                <w:szCs w:val="22"/>
              </w:rPr>
            </w:pPr>
            <w:r w:rsidRPr="00ED586B">
              <w:rPr>
                <w:sz w:val="22"/>
                <w:szCs w:val="22"/>
              </w:rPr>
              <w:t>39 paros</w:t>
            </w:r>
          </w:p>
        </w:tc>
      </w:tr>
      <w:tr w:rsidR="002233F4" w:rsidRPr="00ED586B" w14:paraId="084FD1A8" w14:textId="77777777" w:rsidTr="0019737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47B6C83" w14:textId="77777777" w:rsidR="002233F4" w:rsidRPr="00ED586B" w:rsidRDefault="002233F4" w:rsidP="00775FFD">
            <w:pPr>
              <w:rPr>
                <w:sz w:val="22"/>
                <w:szCs w:val="22"/>
              </w:rPr>
            </w:pPr>
            <w:r w:rsidRPr="00ED586B">
              <w:rPr>
                <w:sz w:val="22"/>
                <w:szCs w:val="22"/>
              </w:rPr>
              <w:t>Venų tromboembolijos profilaktika vidaus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DFE944A" w14:textId="77777777" w:rsidR="002233F4" w:rsidRPr="00ED586B" w:rsidRDefault="002233F4" w:rsidP="00775FFD">
            <w:pPr>
              <w:rPr>
                <w:sz w:val="22"/>
                <w:szCs w:val="22"/>
              </w:rPr>
            </w:pPr>
            <w:r w:rsidRPr="00ED586B">
              <w:rPr>
                <w:sz w:val="22"/>
                <w:szCs w:val="22"/>
              </w:rPr>
              <w:t>3</w:t>
            </w:r>
            <w:r>
              <w:rPr>
                <w:sz w:val="22"/>
                <w:szCs w:val="22"/>
              </w:rPr>
              <w:t> </w:t>
            </w:r>
            <w:r w:rsidRPr="00ED586B">
              <w:rPr>
                <w:sz w:val="22"/>
                <w:szCs w:val="22"/>
              </w:rPr>
              <w:t>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A8BA54A" w14:textId="77777777" w:rsidR="002233F4" w:rsidRPr="00ED586B" w:rsidRDefault="002233F4" w:rsidP="00775FFD">
            <w:pPr>
              <w:rPr>
                <w:sz w:val="22"/>
                <w:szCs w:val="22"/>
              </w:rPr>
            </w:pPr>
            <w:r w:rsidRPr="00ED586B">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A50C984" w14:textId="77777777" w:rsidR="002233F4" w:rsidRPr="00ED586B" w:rsidRDefault="002233F4" w:rsidP="00775FFD">
            <w:pPr>
              <w:rPr>
                <w:sz w:val="22"/>
                <w:szCs w:val="22"/>
              </w:rPr>
            </w:pPr>
            <w:r w:rsidRPr="00ED586B">
              <w:rPr>
                <w:sz w:val="22"/>
                <w:szCs w:val="22"/>
              </w:rPr>
              <w:t>39 paros</w:t>
            </w:r>
          </w:p>
        </w:tc>
      </w:tr>
      <w:tr w:rsidR="002233F4" w:rsidRPr="00ED586B" w14:paraId="481AA02B" w14:textId="77777777" w:rsidTr="0019737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92AC184" w14:textId="77777777" w:rsidR="002233F4" w:rsidRPr="00ED586B" w:rsidRDefault="002233F4" w:rsidP="00775FFD">
            <w:pPr>
              <w:rPr>
                <w:sz w:val="22"/>
                <w:szCs w:val="22"/>
              </w:rPr>
            </w:pPr>
            <w:r w:rsidRPr="00ED586B">
              <w:rPr>
                <w:sz w:val="22"/>
                <w:szCs w:val="22"/>
              </w:rPr>
              <w:t>G</w:t>
            </w:r>
            <w:r>
              <w:rPr>
                <w:sz w:val="22"/>
                <w:szCs w:val="22"/>
              </w:rPr>
              <w:t>iliųjų venų trombozės (G</w:t>
            </w:r>
            <w:r w:rsidRPr="00ED586B">
              <w:rPr>
                <w:sz w:val="22"/>
                <w:szCs w:val="22"/>
              </w:rPr>
              <w:t>VT</w:t>
            </w:r>
            <w:r>
              <w:rPr>
                <w:sz w:val="22"/>
                <w:szCs w:val="22"/>
              </w:rPr>
              <w:t>)</w:t>
            </w:r>
            <w:r w:rsidRPr="00ED586B">
              <w:rPr>
                <w:sz w:val="22"/>
                <w:szCs w:val="22"/>
              </w:rPr>
              <w:t xml:space="preserve">, </w:t>
            </w:r>
            <w:r>
              <w:rPr>
                <w:sz w:val="22"/>
                <w:szCs w:val="22"/>
              </w:rPr>
              <w:t>plaučių embolijos (</w:t>
            </w:r>
            <w:r w:rsidRPr="00ED586B">
              <w:rPr>
                <w:sz w:val="22"/>
                <w:szCs w:val="22"/>
              </w:rPr>
              <w:t>PE</w:t>
            </w:r>
            <w:r>
              <w:rPr>
                <w:sz w:val="22"/>
                <w:szCs w:val="22"/>
              </w:rPr>
              <w:t>)</w:t>
            </w:r>
            <w:r w:rsidRPr="00ED586B">
              <w:rPr>
                <w:sz w:val="22"/>
                <w:szCs w:val="22"/>
              </w:rPr>
              <w:t xml:space="preserv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84EDA96" w14:textId="77777777" w:rsidR="002233F4" w:rsidRPr="00ED586B" w:rsidRDefault="002233F4" w:rsidP="00775FFD">
            <w:pPr>
              <w:rPr>
                <w:sz w:val="22"/>
                <w:szCs w:val="22"/>
              </w:rPr>
            </w:pPr>
            <w:r>
              <w:rPr>
                <w:sz w:val="22"/>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424B398" w14:textId="77777777" w:rsidR="002233F4" w:rsidRPr="00ED586B" w:rsidRDefault="002233F4" w:rsidP="00775FFD">
            <w:pPr>
              <w:rPr>
                <w:sz w:val="22"/>
                <w:szCs w:val="22"/>
                <w:lang w:val="es-ES"/>
              </w:rPr>
            </w:pPr>
            <w:r w:rsidRPr="00ED586B">
              <w:rPr>
                <w:sz w:val="22"/>
                <w:szCs w:val="22"/>
              </w:rPr>
              <w:t>1</w:t>
            </w:r>
            <w:r w:rsidRPr="00ED586B">
              <w:rPr>
                <w:sz w:val="22"/>
                <w:szCs w:val="22"/>
              </w:rPr>
              <w:noBreakHyphen/>
              <w:t>21 para: 30 mg</w:t>
            </w:r>
          </w:p>
          <w:p w14:paraId="0F0A6E84" w14:textId="77777777" w:rsidR="002233F4" w:rsidRDefault="002233F4" w:rsidP="00775FFD">
            <w:pPr>
              <w:rPr>
                <w:sz w:val="22"/>
                <w:szCs w:val="22"/>
              </w:rPr>
            </w:pPr>
            <w:r w:rsidRPr="00ED586B">
              <w:rPr>
                <w:sz w:val="22"/>
                <w:szCs w:val="22"/>
                <w:lang w:val="es-ES"/>
              </w:rPr>
              <w:t>22 para ir</w:t>
            </w:r>
            <w:r w:rsidRPr="00ED586B">
              <w:rPr>
                <w:sz w:val="22"/>
                <w:szCs w:val="22"/>
              </w:rPr>
              <w:t xml:space="preserve"> vėliau: 20 mg</w:t>
            </w:r>
          </w:p>
          <w:p w14:paraId="1E3E7C72" w14:textId="77777777" w:rsidR="002233F4" w:rsidRPr="00ED586B" w:rsidRDefault="002233F4" w:rsidP="00775FFD">
            <w:pPr>
              <w:rPr>
                <w:sz w:val="22"/>
                <w:szCs w:val="22"/>
              </w:rPr>
            </w:pPr>
            <w:r w:rsidRPr="00DF22A1">
              <w:rPr>
                <w:sz w:val="22"/>
                <w:szCs w:val="22"/>
              </w:rPr>
              <w:t>Ne anksčiau kaip po 6 mėnesių: 10</w:t>
            </w:r>
            <w:r>
              <w:rPr>
                <w:sz w:val="22"/>
                <w:szCs w:val="22"/>
              </w:rPr>
              <w:t> </w:t>
            </w:r>
            <w:r w:rsidRPr="00DF22A1">
              <w:rPr>
                <w:sz w:val="22"/>
                <w:szCs w:val="22"/>
              </w:rPr>
              <w:t>mg arba 20</w:t>
            </w:r>
            <w:r>
              <w:rPr>
                <w:sz w:val="22"/>
                <w:szCs w:val="22"/>
              </w:rPr>
              <w:t> </w:t>
            </w:r>
            <w:r w:rsidRPr="00DF22A1">
              <w:rPr>
                <w:sz w:val="22"/>
                <w:szCs w:val="22"/>
              </w:rPr>
              <w:t>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E38E79F" w14:textId="77777777" w:rsidR="002233F4" w:rsidRPr="00ED586B" w:rsidRDefault="002233F4" w:rsidP="00775FFD">
            <w:pPr>
              <w:rPr>
                <w:sz w:val="22"/>
                <w:szCs w:val="22"/>
              </w:rPr>
            </w:pPr>
            <w:r w:rsidRPr="00ED586B">
              <w:rPr>
                <w:sz w:val="22"/>
                <w:szCs w:val="22"/>
              </w:rPr>
              <w:t>21 mėnuo</w:t>
            </w:r>
          </w:p>
        </w:tc>
      </w:tr>
      <w:tr w:rsidR="002233F4" w:rsidRPr="00AD68F9" w14:paraId="09139900" w14:textId="77777777" w:rsidTr="0019737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07F708E" w14:textId="77777777" w:rsidR="002233F4" w:rsidRPr="00AD68F9" w:rsidRDefault="002233F4" w:rsidP="00775FFD">
            <w:pPr>
              <w:rPr>
                <w:sz w:val="22"/>
                <w:szCs w:val="22"/>
              </w:rPr>
            </w:pPr>
            <w:r w:rsidRPr="00836F40">
              <w:rPr>
                <w:sz w:val="22"/>
                <w:szCs w:val="22"/>
              </w:rPr>
              <w:t>VTE gydymas ir pasikartojančios VTE profilaktika išnešiotiems naujagimiams ir jaunesniems kaip 18</w:t>
            </w:r>
            <w:r>
              <w:rPr>
                <w:sz w:val="22"/>
                <w:szCs w:val="22"/>
              </w:rPr>
              <w:t> </w:t>
            </w:r>
            <w:r w:rsidRPr="00836F40">
              <w:rPr>
                <w:sz w:val="22"/>
                <w:szCs w:val="22"/>
              </w:rPr>
              <w:t xml:space="preserve">metų </w:t>
            </w:r>
            <w:r>
              <w:rPr>
                <w:sz w:val="22"/>
                <w:szCs w:val="22"/>
              </w:rPr>
              <w:t>vaikams</w:t>
            </w:r>
            <w:r w:rsidRPr="00836F40">
              <w:rPr>
                <w:sz w:val="22"/>
                <w:szCs w:val="22"/>
              </w:rPr>
              <w:t>,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40DD6BE" w14:textId="77777777" w:rsidR="002233F4" w:rsidRPr="00AD68F9" w:rsidRDefault="002233F4" w:rsidP="00775FFD">
            <w:pPr>
              <w:rPr>
                <w:sz w:val="22"/>
                <w:szCs w:val="22"/>
              </w:rPr>
            </w:pPr>
            <w:r>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1F42B16" w14:textId="49E7D8A2" w:rsidR="002233F4" w:rsidRPr="00AD68F9" w:rsidRDefault="002233F4" w:rsidP="00775FFD">
            <w:pPr>
              <w:rPr>
                <w:sz w:val="22"/>
                <w:szCs w:val="22"/>
              </w:rPr>
            </w:pPr>
            <w:r w:rsidRPr="00D43501">
              <w:rPr>
                <w:sz w:val="22"/>
                <w:szCs w:val="22"/>
              </w:rPr>
              <w:t>Pagal kūno svorį parenkama dozė, siekiant panašios ekspozicijos kaip ir suaugusie</w:t>
            </w:r>
            <w:r w:rsidR="006E67E3">
              <w:rPr>
                <w:sz w:val="22"/>
                <w:szCs w:val="22"/>
              </w:rPr>
              <w:t>siems</w:t>
            </w:r>
            <w:r w:rsidRPr="00D43501">
              <w:rPr>
                <w:sz w:val="22"/>
                <w:szCs w:val="22"/>
              </w:rPr>
              <w:t>, vieną kartą per parą vartojantiems 20</w:t>
            </w:r>
            <w:r>
              <w:rPr>
                <w:sz w:val="22"/>
                <w:szCs w:val="22"/>
              </w:rPr>
              <w:t> </w:t>
            </w:r>
            <w:r w:rsidRPr="00D43501">
              <w:rPr>
                <w:sz w:val="22"/>
                <w:szCs w:val="22"/>
              </w:rPr>
              <w:t>mg rivaroksabano nuo GVT</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F25D2C5" w14:textId="77777777" w:rsidR="002233F4" w:rsidRPr="00AD68F9" w:rsidRDefault="002233F4" w:rsidP="00775FFD">
            <w:pPr>
              <w:rPr>
                <w:sz w:val="22"/>
                <w:szCs w:val="22"/>
              </w:rPr>
            </w:pPr>
            <w:r>
              <w:rPr>
                <w:sz w:val="22"/>
                <w:szCs w:val="22"/>
              </w:rPr>
              <w:t>12 mėnesių</w:t>
            </w:r>
          </w:p>
        </w:tc>
      </w:tr>
      <w:tr w:rsidR="002233F4" w:rsidRPr="00ED586B" w14:paraId="522CEDC6" w14:textId="77777777" w:rsidTr="0019737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FE148C6" w14:textId="77777777" w:rsidR="002233F4" w:rsidRPr="00ED586B" w:rsidRDefault="002233F4" w:rsidP="00775FFD">
            <w:pPr>
              <w:rPr>
                <w:sz w:val="22"/>
                <w:szCs w:val="22"/>
              </w:rPr>
            </w:pPr>
            <w:r w:rsidRPr="00ED586B">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0B1C17A" w14:textId="77777777" w:rsidR="002233F4" w:rsidRPr="00ED586B" w:rsidRDefault="002233F4" w:rsidP="00775FFD">
            <w:pPr>
              <w:rPr>
                <w:sz w:val="22"/>
                <w:szCs w:val="22"/>
              </w:rPr>
            </w:pPr>
            <w:r w:rsidRPr="00ED586B">
              <w:rPr>
                <w:sz w:val="22"/>
                <w:szCs w:val="22"/>
              </w:rPr>
              <w:t>7</w:t>
            </w:r>
            <w:r>
              <w:rPr>
                <w:sz w:val="22"/>
                <w:szCs w:val="22"/>
              </w:rPr>
              <w:t> </w:t>
            </w:r>
            <w:r w:rsidRPr="00ED586B">
              <w:rPr>
                <w:sz w:val="22"/>
                <w:szCs w:val="22"/>
              </w:rPr>
              <w:t>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E582E3B" w14:textId="77777777" w:rsidR="002233F4" w:rsidRPr="00ED586B" w:rsidRDefault="002233F4" w:rsidP="00775FFD">
            <w:pPr>
              <w:rPr>
                <w:sz w:val="22"/>
                <w:szCs w:val="22"/>
              </w:rPr>
            </w:pPr>
            <w:r w:rsidRPr="00ED586B">
              <w:rPr>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7F236CB" w14:textId="77777777" w:rsidR="002233F4" w:rsidRPr="00ED586B" w:rsidRDefault="002233F4" w:rsidP="00775FFD">
            <w:pPr>
              <w:rPr>
                <w:sz w:val="22"/>
                <w:szCs w:val="22"/>
              </w:rPr>
            </w:pPr>
            <w:r w:rsidRPr="00ED586B">
              <w:rPr>
                <w:sz w:val="22"/>
                <w:szCs w:val="22"/>
              </w:rPr>
              <w:t>41 mėnuo</w:t>
            </w:r>
          </w:p>
        </w:tc>
      </w:tr>
      <w:tr w:rsidR="002233F4" w:rsidRPr="00ED586B" w14:paraId="24545A26" w14:textId="77777777" w:rsidTr="0019737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0AAB194" w14:textId="77777777" w:rsidR="002233F4" w:rsidRPr="00ED586B" w:rsidRDefault="002233F4" w:rsidP="00775FFD">
            <w:pPr>
              <w:rPr>
                <w:sz w:val="22"/>
                <w:szCs w:val="22"/>
              </w:rPr>
            </w:pPr>
            <w:r w:rsidRPr="00ED586B">
              <w:rPr>
                <w:sz w:val="22"/>
                <w:szCs w:val="22"/>
              </w:rPr>
              <w:t>Aterotrombozinių reiškinių profilaktika pacientams, patyrusiems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F6B3CC7" w14:textId="77777777" w:rsidR="002233F4" w:rsidRPr="00ED586B" w:rsidRDefault="002233F4" w:rsidP="00775FFD">
            <w:pPr>
              <w:rPr>
                <w:sz w:val="22"/>
                <w:szCs w:val="22"/>
              </w:rPr>
            </w:pPr>
            <w:r w:rsidRPr="00ED586B">
              <w:rPr>
                <w:sz w:val="22"/>
                <w:szCs w:val="22"/>
              </w:rPr>
              <w:t>10</w:t>
            </w:r>
            <w:r>
              <w:rPr>
                <w:sz w:val="22"/>
                <w:szCs w:val="22"/>
              </w:rPr>
              <w:t> </w:t>
            </w:r>
            <w:r w:rsidRPr="00ED586B">
              <w:rPr>
                <w:sz w:val="22"/>
                <w:szCs w:val="22"/>
              </w:rPr>
              <w:t>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007791B" w14:textId="77777777" w:rsidR="002233F4" w:rsidRPr="00ED586B" w:rsidRDefault="002233F4" w:rsidP="00775FFD">
            <w:pPr>
              <w:rPr>
                <w:sz w:val="22"/>
                <w:szCs w:val="22"/>
              </w:rPr>
            </w:pPr>
            <w:r w:rsidRPr="00ED586B">
              <w:rPr>
                <w:sz w:val="22"/>
                <w:szCs w:val="22"/>
              </w:rPr>
              <w:t>Atitinkamai 5 mg arba 10 mg,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9BDE058" w14:textId="77777777" w:rsidR="002233F4" w:rsidRPr="00ED586B" w:rsidRDefault="002233F4" w:rsidP="00775FFD">
            <w:pPr>
              <w:rPr>
                <w:sz w:val="22"/>
                <w:szCs w:val="22"/>
              </w:rPr>
            </w:pPr>
            <w:r w:rsidRPr="00ED586B">
              <w:rPr>
                <w:sz w:val="22"/>
                <w:szCs w:val="22"/>
              </w:rPr>
              <w:t>31 mėnuo</w:t>
            </w:r>
          </w:p>
        </w:tc>
      </w:tr>
      <w:tr w:rsidR="002233F4" w:rsidRPr="00ED586B" w14:paraId="5B6B4E32" w14:textId="77777777" w:rsidTr="00197375">
        <w:tc>
          <w:tcPr>
            <w:tcW w:w="3118" w:type="dxa"/>
            <w:tcBorders>
              <w:top w:val="single" w:sz="4" w:space="0" w:color="000000"/>
              <w:left w:val="single" w:sz="4" w:space="0" w:color="000000"/>
              <w:right w:val="single" w:sz="4" w:space="0" w:color="000000"/>
            </w:tcBorders>
            <w:shd w:val="clear" w:color="auto" w:fill="FFFFFF"/>
          </w:tcPr>
          <w:p w14:paraId="531336E6" w14:textId="77777777" w:rsidR="002233F4" w:rsidRPr="00ED586B" w:rsidRDefault="002233F4" w:rsidP="00775FFD">
            <w:pPr>
              <w:rPr>
                <w:sz w:val="22"/>
                <w:szCs w:val="22"/>
              </w:rPr>
            </w:pPr>
            <w:r w:rsidRPr="00ED586B">
              <w:rPr>
                <w:sz w:val="22"/>
                <w:szCs w:val="22"/>
              </w:rPr>
              <w:t xml:space="preserve">Aterotrombozinių reiškinių profilaktika pacientams, </w:t>
            </w:r>
            <w:r w:rsidRPr="00E65B15">
              <w:rPr>
                <w:sz w:val="22"/>
                <w:szCs w:val="22"/>
              </w:rPr>
              <w:t xml:space="preserve">sergantiems </w:t>
            </w:r>
            <w:r w:rsidRPr="00112072">
              <w:rPr>
                <w:sz w:val="22"/>
                <w:szCs w:val="22"/>
              </w:rPr>
              <w:t xml:space="preserve">vainikinių arterijų liga (VAL) </w:t>
            </w:r>
            <w:r>
              <w:rPr>
                <w:sz w:val="22"/>
                <w:szCs w:val="22"/>
              </w:rPr>
              <w:t>ir (</w:t>
            </w:r>
            <w:r w:rsidRPr="00112072">
              <w:rPr>
                <w:sz w:val="22"/>
                <w:szCs w:val="22"/>
              </w:rPr>
              <w:t>arba</w:t>
            </w:r>
            <w:r>
              <w:rPr>
                <w:sz w:val="22"/>
                <w:szCs w:val="22"/>
              </w:rPr>
              <w:t>)</w:t>
            </w:r>
            <w:r w:rsidRPr="00112072">
              <w:rPr>
                <w:sz w:val="22"/>
                <w:szCs w:val="22"/>
              </w:rPr>
              <w:t xml:space="preserve"> periferinių arterijų liga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32E0041" w14:textId="77777777" w:rsidR="002233F4" w:rsidRPr="00ED586B" w:rsidRDefault="002233F4" w:rsidP="00775FFD">
            <w:pPr>
              <w:rPr>
                <w:sz w:val="22"/>
                <w:szCs w:val="22"/>
              </w:rPr>
            </w:pPr>
            <w:r>
              <w:rPr>
                <w:sz w:val="22"/>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CC8A44" w14:textId="77777777" w:rsidR="002233F4" w:rsidRPr="00ED586B" w:rsidRDefault="002233F4" w:rsidP="00775FFD">
            <w:pPr>
              <w:rPr>
                <w:sz w:val="22"/>
                <w:szCs w:val="22"/>
              </w:rPr>
            </w:pPr>
            <w:r w:rsidRPr="00ED586B">
              <w:rPr>
                <w:sz w:val="22"/>
                <w:szCs w:val="22"/>
              </w:rPr>
              <w:t xml:space="preserve">5 mg </w:t>
            </w:r>
            <w:r>
              <w:rPr>
                <w:sz w:val="22"/>
                <w:szCs w:val="22"/>
              </w:rPr>
              <w:t xml:space="preserve">derinant su acetilsalicilo rūgštimi </w:t>
            </w:r>
            <w:r w:rsidRPr="00ED586B">
              <w:rPr>
                <w:sz w:val="22"/>
                <w:szCs w:val="22"/>
              </w:rPr>
              <w:t xml:space="preserve">arba </w:t>
            </w:r>
            <w:r>
              <w:rPr>
                <w:sz w:val="22"/>
                <w:szCs w:val="22"/>
              </w:rPr>
              <w:t xml:space="preserve">vartojant vien </w:t>
            </w:r>
            <w:r w:rsidRPr="00ED586B">
              <w:rPr>
                <w:sz w:val="22"/>
                <w:szCs w:val="22"/>
              </w:rPr>
              <w:t>10 mg</w:t>
            </w:r>
            <w:r>
              <w:rPr>
                <w:sz w:val="22"/>
                <w:szCs w:val="22"/>
              </w:rPr>
              <w:t xml:space="preserve">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FE12592" w14:textId="77777777" w:rsidR="002233F4" w:rsidRPr="00ED586B" w:rsidRDefault="002233F4" w:rsidP="00775FFD">
            <w:pPr>
              <w:rPr>
                <w:sz w:val="22"/>
                <w:szCs w:val="22"/>
              </w:rPr>
            </w:pPr>
            <w:r>
              <w:rPr>
                <w:sz w:val="22"/>
                <w:szCs w:val="22"/>
              </w:rPr>
              <w:t>47 mėnesiai</w:t>
            </w:r>
          </w:p>
        </w:tc>
      </w:tr>
      <w:tr w:rsidR="002233F4" w:rsidRPr="00ED586B" w14:paraId="2EAE8388" w14:textId="77777777" w:rsidTr="00197375">
        <w:tc>
          <w:tcPr>
            <w:tcW w:w="3118" w:type="dxa"/>
            <w:tcBorders>
              <w:left w:val="single" w:sz="4" w:space="0" w:color="000000"/>
              <w:bottom w:val="single" w:sz="4" w:space="0" w:color="000000"/>
              <w:right w:val="single" w:sz="4" w:space="0" w:color="000000"/>
            </w:tcBorders>
            <w:shd w:val="clear" w:color="auto" w:fill="FFFFFF"/>
          </w:tcPr>
          <w:p w14:paraId="3EA3AD2E" w14:textId="77777777" w:rsidR="002233F4" w:rsidRPr="00ED586B" w:rsidRDefault="002233F4" w:rsidP="00775FFD">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8378F76" w14:textId="503F11CA" w:rsidR="002233F4" w:rsidRPr="00515C51" w:rsidRDefault="002233F4" w:rsidP="00775FFD">
            <w:pPr>
              <w:rPr>
                <w:sz w:val="22"/>
                <w:szCs w:val="22"/>
                <w:lang w:val="en-GB"/>
              </w:rPr>
            </w:pPr>
            <w:r>
              <w:rPr>
                <w:sz w:val="22"/>
                <w:szCs w:val="22"/>
              </w:rPr>
              <w:t>3</w:t>
            </w:r>
            <w:r w:rsidR="006E67E3">
              <w:rPr>
                <w:sz w:val="22"/>
                <w:szCs w:val="22"/>
              </w:rPr>
              <w:t> </w:t>
            </w:r>
            <w:r>
              <w:rPr>
                <w:sz w:val="22"/>
                <w:szCs w:val="22"/>
              </w:rPr>
              <w:t>256*</w:t>
            </w:r>
            <w:r>
              <w:rPr>
                <w:sz w:val="22"/>
                <w:szCs w:val="22"/>
                <w:lang w:val="en-GB"/>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6875BDC" w14:textId="77777777" w:rsidR="002233F4" w:rsidRPr="00ED586B" w:rsidRDefault="002233F4" w:rsidP="00775FFD">
            <w:pPr>
              <w:rPr>
                <w:sz w:val="22"/>
                <w:szCs w:val="22"/>
              </w:rPr>
            </w:pPr>
            <w:r w:rsidRPr="007B0E10">
              <w:rPr>
                <w:sz w:val="22"/>
                <w:szCs w:val="22"/>
              </w:rPr>
              <w:t>5</w:t>
            </w:r>
            <w:r>
              <w:rPr>
                <w:sz w:val="22"/>
                <w:szCs w:val="22"/>
              </w:rPr>
              <w:t> </w:t>
            </w:r>
            <w:r w:rsidRPr="007B0E10">
              <w:rPr>
                <w:sz w:val="22"/>
                <w:szCs w:val="22"/>
              </w:rPr>
              <w:t xml:space="preserve">mg, </w:t>
            </w:r>
            <w:r>
              <w:rPr>
                <w:sz w:val="22"/>
                <w:szCs w:val="22"/>
              </w:rPr>
              <w:t>vartojant kartu su</w:t>
            </w:r>
            <w:r w:rsidRPr="007B0E10">
              <w:rPr>
                <w:sz w:val="22"/>
                <w:szCs w:val="22"/>
              </w:rPr>
              <w:t xml:space="preserve">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1DBF764" w14:textId="77777777" w:rsidR="002233F4" w:rsidRDefault="002233F4" w:rsidP="00775FFD">
            <w:pPr>
              <w:rPr>
                <w:sz w:val="22"/>
                <w:szCs w:val="22"/>
              </w:rPr>
            </w:pPr>
            <w:r>
              <w:rPr>
                <w:sz w:val="22"/>
                <w:szCs w:val="22"/>
              </w:rPr>
              <w:t>42 mėnesiai</w:t>
            </w:r>
          </w:p>
        </w:tc>
      </w:tr>
    </w:tbl>
    <w:p w14:paraId="77F8C7D4" w14:textId="77777777" w:rsidR="002233F4" w:rsidRPr="00ED586B" w:rsidRDefault="002233F4" w:rsidP="002233F4">
      <w:pPr>
        <w:rPr>
          <w:sz w:val="22"/>
          <w:szCs w:val="22"/>
        </w:rPr>
      </w:pPr>
      <w:r w:rsidRPr="00ED586B">
        <w:rPr>
          <w:sz w:val="22"/>
          <w:szCs w:val="22"/>
        </w:rPr>
        <w:t>*</w:t>
      </w:r>
      <w:r>
        <w:rPr>
          <w:sz w:val="22"/>
          <w:szCs w:val="22"/>
        </w:rPr>
        <w:tab/>
      </w:r>
      <w:r w:rsidRPr="00ED586B">
        <w:rPr>
          <w:sz w:val="22"/>
          <w:szCs w:val="22"/>
        </w:rPr>
        <w:t>Pacientai, pavartoję mažiausiai vieną rivaroksabano dozę</w:t>
      </w:r>
      <w:r>
        <w:rPr>
          <w:sz w:val="22"/>
          <w:szCs w:val="22"/>
        </w:rPr>
        <w:t>.</w:t>
      </w:r>
    </w:p>
    <w:p w14:paraId="1E16FE8A" w14:textId="77777777" w:rsidR="002233F4" w:rsidRPr="00AD68F9" w:rsidRDefault="002233F4" w:rsidP="002233F4">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732FA49C" w14:textId="77777777" w:rsidR="002233F4" w:rsidRPr="00ED586B" w:rsidRDefault="002233F4" w:rsidP="002233F4">
      <w:pPr>
        <w:rPr>
          <w:sz w:val="22"/>
          <w:szCs w:val="22"/>
        </w:rPr>
      </w:pPr>
    </w:p>
    <w:p w14:paraId="05CAE285" w14:textId="78392EE6" w:rsidR="002233F4" w:rsidRPr="00ED586B" w:rsidRDefault="002233F4" w:rsidP="002233F4">
      <w:pPr>
        <w:rPr>
          <w:sz w:val="22"/>
          <w:szCs w:val="22"/>
        </w:rPr>
      </w:pPr>
      <w:r w:rsidRPr="00ED586B">
        <w:rPr>
          <w:sz w:val="22"/>
          <w:szCs w:val="22"/>
        </w:rPr>
        <w:t xml:space="preserve">Nepageidaujama reakcija, </w:t>
      </w:r>
      <w:r w:rsidR="006E67E3">
        <w:rPr>
          <w:sz w:val="22"/>
          <w:szCs w:val="22"/>
        </w:rPr>
        <w:t xml:space="preserve">vartojusiems rivaroksabano, </w:t>
      </w:r>
      <w:r w:rsidRPr="00ED586B">
        <w:rPr>
          <w:sz w:val="22"/>
          <w:szCs w:val="22"/>
        </w:rPr>
        <w:t>apie kurią dažniausiai gauta pranešimų, buvo kraujavimas (žr. 4.4 skyrių ir toliau pateiktą poskyrį „Atrinktų nepageidaujamų reakcijų apibūdinimas“)</w:t>
      </w:r>
      <w:r>
        <w:rPr>
          <w:sz w:val="22"/>
          <w:szCs w:val="22"/>
        </w:rPr>
        <w:t xml:space="preserve"> (2 lentelė).</w:t>
      </w:r>
      <w:r w:rsidRPr="00ED586B">
        <w:rPr>
          <w:sz w:val="22"/>
          <w:szCs w:val="22"/>
        </w:rPr>
        <w:t xml:space="preserve"> Kraujavimai, apie kuriuos pranešta dažniausiai, buvo kraujavimas iš nosies (</w:t>
      </w:r>
      <w:r>
        <w:rPr>
          <w:sz w:val="22"/>
          <w:szCs w:val="22"/>
        </w:rPr>
        <w:t>4,</w:t>
      </w:r>
      <w:r w:rsidRPr="00ED586B">
        <w:rPr>
          <w:sz w:val="22"/>
          <w:szCs w:val="22"/>
        </w:rPr>
        <w:t>5 %) ir kraujavimas iš virškinimo trakto (</w:t>
      </w:r>
      <w:r>
        <w:rPr>
          <w:sz w:val="22"/>
          <w:szCs w:val="22"/>
        </w:rPr>
        <w:t>3,8</w:t>
      </w:r>
      <w:r w:rsidRPr="00ED586B">
        <w:rPr>
          <w:sz w:val="22"/>
          <w:szCs w:val="22"/>
        </w:rPr>
        <w:t> %).</w:t>
      </w:r>
    </w:p>
    <w:p w14:paraId="5360C6E1" w14:textId="77777777" w:rsidR="002233F4" w:rsidRDefault="002233F4" w:rsidP="002233F4">
      <w:pPr>
        <w:rPr>
          <w:sz w:val="22"/>
          <w:szCs w:val="22"/>
        </w:rPr>
      </w:pPr>
    </w:p>
    <w:p w14:paraId="42BA9947" w14:textId="2046E97E" w:rsidR="002233F4" w:rsidRPr="0088497C" w:rsidRDefault="002233F4" w:rsidP="002233F4">
      <w:pPr>
        <w:rPr>
          <w:b/>
          <w:sz w:val="22"/>
          <w:szCs w:val="22"/>
        </w:rPr>
      </w:pPr>
      <w:r w:rsidRPr="00794AF3">
        <w:rPr>
          <w:b/>
          <w:sz w:val="22"/>
          <w:szCs w:val="22"/>
        </w:rPr>
        <w:t xml:space="preserve">2 lentelė. </w:t>
      </w:r>
      <w:r w:rsidRPr="0088497C">
        <w:rPr>
          <w:b/>
          <w:sz w:val="22"/>
          <w:szCs w:val="22"/>
        </w:rPr>
        <w:t>Kraujavimo* ir anemijos reiškinių dažniai, nustatyti rivaroksabaną vartojusiems pacientams, dalyvavusiems užbaigtuose III fazės tyrimuose</w:t>
      </w:r>
      <w:r>
        <w:rPr>
          <w:b/>
          <w:sz w:val="22"/>
          <w:szCs w:val="22"/>
        </w:rPr>
        <w:t xml:space="preserve"> </w:t>
      </w:r>
      <w:r>
        <w:rPr>
          <w:b/>
          <w:bCs/>
          <w:sz w:val="22"/>
          <w:szCs w:val="22"/>
        </w:rPr>
        <w:t>su suaugusiaisiais ir vaikais</w:t>
      </w:r>
    </w:p>
    <w:p w14:paraId="3E36DC93" w14:textId="77777777" w:rsidR="002233F4" w:rsidRPr="00794AF3" w:rsidRDefault="002233F4" w:rsidP="002233F4">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2233F4" w:rsidRPr="00794AF3" w14:paraId="586332AD" w14:textId="77777777" w:rsidTr="00775FFD">
        <w:tc>
          <w:tcPr>
            <w:tcW w:w="2918" w:type="dxa"/>
            <w:shd w:val="clear" w:color="auto" w:fill="auto"/>
          </w:tcPr>
          <w:p w14:paraId="59B8CF0A" w14:textId="77777777" w:rsidR="002233F4" w:rsidRPr="00794AF3" w:rsidRDefault="002233F4" w:rsidP="00775FFD">
            <w:pPr>
              <w:rPr>
                <w:b/>
                <w:sz w:val="22"/>
                <w:szCs w:val="22"/>
              </w:rPr>
            </w:pPr>
            <w:r w:rsidRPr="00794AF3">
              <w:rPr>
                <w:b/>
                <w:sz w:val="22"/>
                <w:szCs w:val="22"/>
              </w:rPr>
              <w:t>Indi</w:t>
            </w:r>
            <w:r>
              <w:rPr>
                <w:b/>
                <w:sz w:val="22"/>
                <w:szCs w:val="22"/>
              </w:rPr>
              <w:t>kacija</w:t>
            </w:r>
          </w:p>
        </w:tc>
        <w:tc>
          <w:tcPr>
            <w:tcW w:w="2919" w:type="dxa"/>
            <w:shd w:val="clear" w:color="auto" w:fill="auto"/>
          </w:tcPr>
          <w:p w14:paraId="21EB9218" w14:textId="77777777" w:rsidR="002233F4" w:rsidRPr="00794AF3" w:rsidRDefault="002233F4" w:rsidP="00775FFD">
            <w:pPr>
              <w:rPr>
                <w:b/>
                <w:sz w:val="22"/>
                <w:szCs w:val="22"/>
              </w:rPr>
            </w:pPr>
            <w:r w:rsidRPr="00DF22A1">
              <w:rPr>
                <w:b/>
                <w:sz w:val="22"/>
                <w:szCs w:val="22"/>
              </w:rPr>
              <w:t>Bet koks kraujavimas</w:t>
            </w:r>
          </w:p>
        </w:tc>
        <w:tc>
          <w:tcPr>
            <w:tcW w:w="2919" w:type="dxa"/>
            <w:shd w:val="clear" w:color="auto" w:fill="auto"/>
          </w:tcPr>
          <w:p w14:paraId="655065ED" w14:textId="77777777" w:rsidR="002233F4" w:rsidRPr="00794AF3" w:rsidRDefault="002233F4" w:rsidP="00775FFD">
            <w:pPr>
              <w:rPr>
                <w:b/>
                <w:sz w:val="22"/>
                <w:szCs w:val="22"/>
              </w:rPr>
            </w:pPr>
            <w:r w:rsidRPr="00794AF3">
              <w:rPr>
                <w:b/>
                <w:sz w:val="22"/>
                <w:szCs w:val="22"/>
              </w:rPr>
              <w:t>Anemi</w:t>
            </w:r>
            <w:r>
              <w:rPr>
                <w:b/>
                <w:sz w:val="22"/>
                <w:szCs w:val="22"/>
              </w:rPr>
              <w:t>j</w:t>
            </w:r>
            <w:r w:rsidRPr="00794AF3">
              <w:rPr>
                <w:b/>
                <w:sz w:val="22"/>
                <w:szCs w:val="22"/>
              </w:rPr>
              <w:t>a</w:t>
            </w:r>
          </w:p>
        </w:tc>
      </w:tr>
      <w:tr w:rsidR="002233F4" w:rsidRPr="00794AF3" w14:paraId="53ED1B63" w14:textId="77777777" w:rsidTr="00775FFD">
        <w:tc>
          <w:tcPr>
            <w:tcW w:w="2918" w:type="dxa"/>
            <w:shd w:val="clear" w:color="auto" w:fill="auto"/>
          </w:tcPr>
          <w:p w14:paraId="709C012B" w14:textId="77777777" w:rsidR="002233F4" w:rsidRPr="00794AF3" w:rsidRDefault="002233F4" w:rsidP="00775FFD">
            <w:pPr>
              <w:rPr>
                <w:sz w:val="22"/>
                <w:szCs w:val="22"/>
              </w:rPr>
            </w:pPr>
            <w:r w:rsidRPr="00DF22A1">
              <w:rPr>
                <w:sz w:val="22"/>
                <w:szCs w:val="22"/>
              </w:rPr>
              <w:t>VTE profilaktika suaugusiems pacientams, kuriems atliekamos planinės klubo arba kelio sąnario pakeitimo operacijos</w:t>
            </w:r>
          </w:p>
        </w:tc>
        <w:tc>
          <w:tcPr>
            <w:tcW w:w="2919" w:type="dxa"/>
            <w:shd w:val="clear" w:color="auto" w:fill="auto"/>
          </w:tcPr>
          <w:p w14:paraId="2BE5C529" w14:textId="77777777" w:rsidR="002233F4" w:rsidRPr="00794AF3" w:rsidRDefault="002233F4" w:rsidP="00775FFD">
            <w:pPr>
              <w:rPr>
                <w:sz w:val="22"/>
                <w:szCs w:val="22"/>
              </w:rPr>
            </w:pPr>
            <w:r w:rsidRPr="00794AF3">
              <w:rPr>
                <w:sz w:val="22"/>
                <w:szCs w:val="22"/>
              </w:rPr>
              <w:t>6</w:t>
            </w:r>
            <w:r>
              <w:rPr>
                <w:sz w:val="22"/>
                <w:szCs w:val="22"/>
              </w:rPr>
              <w:t>,</w:t>
            </w:r>
            <w:r w:rsidRPr="00794AF3">
              <w:rPr>
                <w:sz w:val="22"/>
                <w:szCs w:val="22"/>
              </w:rPr>
              <w:t>8</w:t>
            </w:r>
            <w:r>
              <w:rPr>
                <w:sz w:val="22"/>
                <w:szCs w:val="22"/>
              </w:rPr>
              <w:t> </w:t>
            </w:r>
            <w:r w:rsidRPr="00794AF3">
              <w:rPr>
                <w:sz w:val="22"/>
                <w:szCs w:val="22"/>
              </w:rPr>
              <w:t xml:space="preserve">% </w:t>
            </w:r>
            <w:r>
              <w:rPr>
                <w:sz w:val="22"/>
                <w:szCs w:val="22"/>
              </w:rPr>
              <w:t>pacientų</w:t>
            </w:r>
          </w:p>
        </w:tc>
        <w:tc>
          <w:tcPr>
            <w:tcW w:w="2919" w:type="dxa"/>
            <w:shd w:val="clear" w:color="auto" w:fill="auto"/>
          </w:tcPr>
          <w:p w14:paraId="28C97729" w14:textId="77777777" w:rsidR="002233F4" w:rsidRPr="00794AF3" w:rsidRDefault="002233F4" w:rsidP="00775FFD">
            <w:pPr>
              <w:rPr>
                <w:sz w:val="22"/>
                <w:szCs w:val="22"/>
              </w:rPr>
            </w:pPr>
            <w:r w:rsidRPr="00794AF3">
              <w:rPr>
                <w:sz w:val="22"/>
                <w:szCs w:val="22"/>
              </w:rPr>
              <w:t>5</w:t>
            </w:r>
            <w:r>
              <w:rPr>
                <w:sz w:val="22"/>
                <w:szCs w:val="22"/>
              </w:rPr>
              <w:t>,</w:t>
            </w:r>
            <w:r w:rsidRPr="00794AF3">
              <w:rPr>
                <w:sz w:val="22"/>
                <w:szCs w:val="22"/>
              </w:rPr>
              <w:t>9</w:t>
            </w:r>
            <w:r>
              <w:rPr>
                <w:sz w:val="22"/>
                <w:szCs w:val="22"/>
              </w:rPr>
              <w:t> </w:t>
            </w:r>
            <w:r w:rsidRPr="00794AF3">
              <w:rPr>
                <w:sz w:val="22"/>
                <w:szCs w:val="22"/>
              </w:rPr>
              <w:t xml:space="preserve">% </w:t>
            </w:r>
            <w:r>
              <w:rPr>
                <w:sz w:val="22"/>
                <w:szCs w:val="22"/>
              </w:rPr>
              <w:t>pacientų</w:t>
            </w:r>
          </w:p>
        </w:tc>
      </w:tr>
      <w:tr w:rsidR="002233F4" w:rsidRPr="00794AF3" w14:paraId="50465CBD" w14:textId="77777777" w:rsidTr="00775FFD">
        <w:tc>
          <w:tcPr>
            <w:tcW w:w="2918" w:type="dxa"/>
            <w:shd w:val="clear" w:color="auto" w:fill="auto"/>
          </w:tcPr>
          <w:p w14:paraId="4A408758" w14:textId="77777777" w:rsidR="002233F4" w:rsidRPr="00794AF3" w:rsidRDefault="002233F4" w:rsidP="00775FFD">
            <w:pPr>
              <w:rPr>
                <w:sz w:val="22"/>
                <w:szCs w:val="22"/>
              </w:rPr>
            </w:pPr>
            <w:r w:rsidRPr="00DF22A1">
              <w:rPr>
                <w:sz w:val="22"/>
                <w:szCs w:val="22"/>
              </w:rPr>
              <w:t>VTE profilaktika vidaus ligomis sergantiems pacientams</w:t>
            </w:r>
          </w:p>
        </w:tc>
        <w:tc>
          <w:tcPr>
            <w:tcW w:w="2919" w:type="dxa"/>
            <w:shd w:val="clear" w:color="auto" w:fill="auto"/>
          </w:tcPr>
          <w:p w14:paraId="289527C4" w14:textId="77777777" w:rsidR="002233F4" w:rsidRPr="00794AF3" w:rsidRDefault="002233F4" w:rsidP="00775FFD">
            <w:pPr>
              <w:rPr>
                <w:sz w:val="22"/>
                <w:szCs w:val="22"/>
              </w:rPr>
            </w:pPr>
            <w:r w:rsidRPr="00794AF3">
              <w:rPr>
                <w:sz w:val="22"/>
                <w:szCs w:val="22"/>
              </w:rPr>
              <w:t>12</w:t>
            </w:r>
            <w:r>
              <w:rPr>
                <w:sz w:val="22"/>
                <w:szCs w:val="22"/>
              </w:rPr>
              <w:t>,</w:t>
            </w:r>
            <w:r w:rsidRPr="00794AF3">
              <w:rPr>
                <w:sz w:val="22"/>
                <w:szCs w:val="22"/>
              </w:rPr>
              <w:t>6</w:t>
            </w:r>
            <w:r>
              <w:rPr>
                <w:sz w:val="22"/>
                <w:szCs w:val="22"/>
              </w:rPr>
              <w:t> </w:t>
            </w:r>
            <w:r w:rsidRPr="00794AF3">
              <w:rPr>
                <w:sz w:val="22"/>
                <w:szCs w:val="22"/>
              </w:rPr>
              <w:t xml:space="preserve">% </w:t>
            </w:r>
            <w:r>
              <w:rPr>
                <w:sz w:val="22"/>
                <w:szCs w:val="22"/>
              </w:rPr>
              <w:t>pacientų</w:t>
            </w:r>
          </w:p>
        </w:tc>
        <w:tc>
          <w:tcPr>
            <w:tcW w:w="2919" w:type="dxa"/>
            <w:shd w:val="clear" w:color="auto" w:fill="auto"/>
          </w:tcPr>
          <w:p w14:paraId="7D235A26" w14:textId="77777777" w:rsidR="002233F4" w:rsidRPr="00794AF3" w:rsidRDefault="002233F4" w:rsidP="00775FFD">
            <w:pPr>
              <w:rPr>
                <w:sz w:val="22"/>
                <w:szCs w:val="22"/>
              </w:rPr>
            </w:pPr>
            <w:r w:rsidRPr="00794AF3">
              <w:rPr>
                <w:sz w:val="22"/>
                <w:szCs w:val="22"/>
              </w:rPr>
              <w:t>2</w:t>
            </w:r>
            <w:r>
              <w:rPr>
                <w:sz w:val="22"/>
                <w:szCs w:val="22"/>
              </w:rPr>
              <w:t>,</w:t>
            </w:r>
            <w:r w:rsidRPr="00794AF3">
              <w:rPr>
                <w:sz w:val="22"/>
                <w:szCs w:val="22"/>
              </w:rPr>
              <w:t>1</w:t>
            </w:r>
            <w:r>
              <w:rPr>
                <w:sz w:val="22"/>
                <w:szCs w:val="22"/>
              </w:rPr>
              <w:t> </w:t>
            </w:r>
            <w:r w:rsidRPr="00794AF3">
              <w:rPr>
                <w:sz w:val="22"/>
                <w:szCs w:val="22"/>
              </w:rPr>
              <w:t xml:space="preserve">% </w:t>
            </w:r>
            <w:r>
              <w:rPr>
                <w:sz w:val="22"/>
                <w:szCs w:val="22"/>
              </w:rPr>
              <w:t>pacientų</w:t>
            </w:r>
          </w:p>
        </w:tc>
      </w:tr>
      <w:tr w:rsidR="002233F4" w:rsidRPr="00794AF3" w14:paraId="30EFC7F2" w14:textId="77777777" w:rsidTr="00775FFD">
        <w:tc>
          <w:tcPr>
            <w:tcW w:w="2918" w:type="dxa"/>
            <w:shd w:val="clear" w:color="auto" w:fill="auto"/>
          </w:tcPr>
          <w:p w14:paraId="36609F18" w14:textId="77777777" w:rsidR="002233F4" w:rsidRPr="00794AF3" w:rsidRDefault="002233F4" w:rsidP="00775FFD">
            <w:pPr>
              <w:rPr>
                <w:sz w:val="22"/>
                <w:szCs w:val="22"/>
              </w:rPr>
            </w:pPr>
            <w:r w:rsidRPr="00DF22A1">
              <w:rPr>
                <w:sz w:val="22"/>
                <w:szCs w:val="22"/>
              </w:rPr>
              <w:t>GVT, PE gydymas ir pasikartojimo profilaktika</w:t>
            </w:r>
          </w:p>
        </w:tc>
        <w:tc>
          <w:tcPr>
            <w:tcW w:w="2919" w:type="dxa"/>
            <w:shd w:val="clear" w:color="auto" w:fill="auto"/>
          </w:tcPr>
          <w:p w14:paraId="33C42CCB" w14:textId="77777777" w:rsidR="002233F4" w:rsidRPr="00794AF3" w:rsidRDefault="002233F4" w:rsidP="00775FFD">
            <w:pPr>
              <w:rPr>
                <w:sz w:val="22"/>
                <w:szCs w:val="22"/>
              </w:rPr>
            </w:pPr>
            <w:r w:rsidRPr="00794AF3">
              <w:rPr>
                <w:sz w:val="22"/>
                <w:szCs w:val="22"/>
              </w:rPr>
              <w:t>23</w:t>
            </w:r>
            <w:r>
              <w:rPr>
                <w:sz w:val="22"/>
                <w:szCs w:val="22"/>
              </w:rPr>
              <w:t> </w:t>
            </w:r>
            <w:r w:rsidRPr="00794AF3">
              <w:rPr>
                <w:sz w:val="22"/>
                <w:szCs w:val="22"/>
              </w:rPr>
              <w:t xml:space="preserve">% </w:t>
            </w:r>
            <w:r>
              <w:rPr>
                <w:sz w:val="22"/>
                <w:szCs w:val="22"/>
              </w:rPr>
              <w:t>pacientų</w:t>
            </w:r>
          </w:p>
        </w:tc>
        <w:tc>
          <w:tcPr>
            <w:tcW w:w="2919" w:type="dxa"/>
            <w:shd w:val="clear" w:color="auto" w:fill="auto"/>
          </w:tcPr>
          <w:p w14:paraId="07F72FC2" w14:textId="77777777" w:rsidR="002233F4" w:rsidRPr="00794AF3" w:rsidRDefault="002233F4" w:rsidP="00775FFD">
            <w:pPr>
              <w:rPr>
                <w:sz w:val="22"/>
                <w:szCs w:val="22"/>
              </w:rPr>
            </w:pPr>
            <w:r w:rsidRPr="00794AF3">
              <w:rPr>
                <w:sz w:val="22"/>
                <w:szCs w:val="22"/>
              </w:rPr>
              <w:t>1</w:t>
            </w:r>
            <w:r>
              <w:rPr>
                <w:sz w:val="22"/>
                <w:szCs w:val="22"/>
              </w:rPr>
              <w:t>,</w:t>
            </w:r>
            <w:r w:rsidRPr="00794AF3">
              <w:rPr>
                <w:sz w:val="22"/>
                <w:szCs w:val="22"/>
              </w:rPr>
              <w:t>6</w:t>
            </w:r>
            <w:r>
              <w:rPr>
                <w:sz w:val="22"/>
                <w:szCs w:val="22"/>
              </w:rPr>
              <w:t> </w:t>
            </w:r>
            <w:r w:rsidRPr="00794AF3">
              <w:rPr>
                <w:sz w:val="22"/>
                <w:szCs w:val="22"/>
              </w:rPr>
              <w:t xml:space="preserve">% </w:t>
            </w:r>
            <w:r>
              <w:rPr>
                <w:sz w:val="22"/>
                <w:szCs w:val="22"/>
              </w:rPr>
              <w:t>pacientų</w:t>
            </w:r>
          </w:p>
        </w:tc>
      </w:tr>
      <w:tr w:rsidR="002233F4" w:rsidRPr="00AD68F9" w14:paraId="2C5560E2" w14:textId="77777777" w:rsidTr="00775FFD">
        <w:tc>
          <w:tcPr>
            <w:tcW w:w="2918" w:type="dxa"/>
            <w:tcBorders>
              <w:top w:val="single" w:sz="4" w:space="0" w:color="auto"/>
              <w:left w:val="single" w:sz="4" w:space="0" w:color="auto"/>
              <w:bottom w:val="single" w:sz="4" w:space="0" w:color="auto"/>
              <w:right w:val="single" w:sz="4" w:space="0" w:color="auto"/>
            </w:tcBorders>
            <w:shd w:val="clear" w:color="auto" w:fill="auto"/>
          </w:tcPr>
          <w:p w14:paraId="79D657AB" w14:textId="77777777" w:rsidR="002233F4" w:rsidRPr="00AD68F9" w:rsidRDefault="002233F4" w:rsidP="00775FFD">
            <w:pPr>
              <w:rPr>
                <w:sz w:val="22"/>
                <w:szCs w:val="22"/>
              </w:rPr>
            </w:pPr>
            <w:r w:rsidRPr="001E2B97">
              <w:rPr>
                <w:sz w:val="22"/>
                <w:szCs w:val="22"/>
              </w:rPr>
              <w:t>VTE gydymas ir pasikartojančios VTE profilaktika išnešiotiems naujagimiams ir jaunesniems kaip 18</w:t>
            </w:r>
            <w:r>
              <w:rPr>
                <w:sz w:val="22"/>
                <w:szCs w:val="22"/>
              </w:rPr>
              <w:t> </w:t>
            </w:r>
            <w:r w:rsidRPr="001E2B97">
              <w:rPr>
                <w:sz w:val="22"/>
                <w:szCs w:val="22"/>
              </w:rPr>
              <w:t xml:space="preserve">metų </w:t>
            </w:r>
            <w:r>
              <w:rPr>
                <w:sz w:val="22"/>
                <w:szCs w:val="22"/>
              </w:rPr>
              <w:t>vaikams</w:t>
            </w:r>
            <w:r w:rsidRPr="001E2B97">
              <w:rPr>
                <w:sz w:val="22"/>
                <w:szCs w:val="22"/>
              </w:rPr>
              <w:t>, pradėjus standartinį gydymą antikoaguliantais</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2EEE2346" w14:textId="77777777" w:rsidR="002233F4" w:rsidRPr="00AD68F9" w:rsidRDefault="002233F4" w:rsidP="00775FFD">
            <w:pPr>
              <w:rPr>
                <w:sz w:val="22"/>
                <w:szCs w:val="22"/>
              </w:rPr>
            </w:pPr>
            <w:r w:rsidRPr="004B55AE">
              <w:rPr>
                <w:sz w:val="22"/>
                <w:szCs w:val="22"/>
              </w:rPr>
              <w:t>39,5 % pacientų</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00CBFA7E" w14:textId="77777777" w:rsidR="002233F4" w:rsidRPr="00AD68F9" w:rsidRDefault="002233F4" w:rsidP="00775FFD">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2233F4" w:rsidRPr="00794AF3" w14:paraId="2267E5DE" w14:textId="77777777" w:rsidTr="00775FFD">
        <w:tc>
          <w:tcPr>
            <w:tcW w:w="2918" w:type="dxa"/>
            <w:shd w:val="clear" w:color="auto" w:fill="auto"/>
          </w:tcPr>
          <w:p w14:paraId="62727EEA" w14:textId="77777777" w:rsidR="002233F4" w:rsidRPr="00794AF3" w:rsidRDefault="002233F4" w:rsidP="00775FFD">
            <w:pPr>
              <w:rPr>
                <w:sz w:val="22"/>
                <w:szCs w:val="22"/>
              </w:rPr>
            </w:pPr>
            <w:r w:rsidRPr="00DF22A1">
              <w:rPr>
                <w:sz w:val="22"/>
                <w:szCs w:val="22"/>
              </w:rPr>
              <w:t>Insulto ir sisteminės embolijos profilaktika pacientams, kuriems yra su vožtuvų liga nesusijęs prieširdžių virpėjimas</w:t>
            </w:r>
          </w:p>
        </w:tc>
        <w:tc>
          <w:tcPr>
            <w:tcW w:w="2919" w:type="dxa"/>
            <w:shd w:val="clear" w:color="auto" w:fill="auto"/>
          </w:tcPr>
          <w:p w14:paraId="5D7BC0EB" w14:textId="77777777" w:rsidR="002233F4" w:rsidRPr="00794AF3" w:rsidRDefault="002233F4" w:rsidP="00775FFD">
            <w:pPr>
              <w:rPr>
                <w:sz w:val="22"/>
                <w:szCs w:val="22"/>
              </w:rPr>
            </w:pPr>
            <w:r w:rsidRPr="00794AF3">
              <w:rPr>
                <w:sz w:val="22"/>
                <w:szCs w:val="22"/>
              </w:rPr>
              <w:t xml:space="preserve">28 </w:t>
            </w:r>
            <w:r>
              <w:rPr>
                <w:sz w:val="22"/>
                <w:szCs w:val="22"/>
              </w:rPr>
              <w:t>atvejai</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c>
          <w:tcPr>
            <w:tcW w:w="2919" w:type="dxa"/>
            <w:shd w:val="clear" w:color="auto" w:fill="auto"/>
          </w:tcPr>
          <w:p w14:paraId="6FA4DAB9" w14:textId="77777777" w:rsidR="002233F4" w:rsidRPr="00794AF3" w:rsidRDefault="002233F4" w:rsidP="00775FFD">
            <w:pPr>
              <w:rPr>
                <w:sz w:val="22"/>
                <w:szCs w:val="22"/>
              </w:rPr>
            </w:pPr>
            <w:r w:rsidRPr="00794AF3">
              <w:rPr>
                <w:sz w:val="22"/>
                <w:szCs w:val="22"/>
              </w:rPr>
              <w:t>2</w:t>
            </w:r>
            <w:r>
              <w:rPr>
                <w:sz w:val="22"/>
                <w:szCs w:val="22"/>
              </w:rPr>
              <w:t>,</w:t>
            </w:r>
            <w:r w:rsidRPr="00794AF3">
              <w:rPr>
                <w:sz w:val="22"/>
                <w:szCs w:val="22"/>
              </w:rPr>
              <w:t xml:space="preserve">5 </w:t>
            </w:r>
            <w:r>
              <w:rPr>
                <w:sz w:val="22"/>
                <w:szCs w:val="22"/>
              </w:rPr>
              <w:t>atvejo</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r>
      <w:tr w:rsidR="002233F4" w:rsidRPr="00794AF3" w14:paraId="1950CD52" w14:textId="77777777" w:rsidTr="00775FFD">
        <w:tc>
          <w:tcPr>
            <w:tcW w:w="2918" w:type="dxa"/>
            <w:shd w:val="clear" w:color="auto" w:fill="auto"/>
          </w:tcPr>
          <w:p w14:paraId="06EA3677" w14:textId="77777777" w:rsidR="002233F4" w:rsidRPr="00794AF3" w:rsidRDefault="002233F4" w:rsidP="00775FFD">
            <w:pPr>
              <w:rPr>
                <w:sz w:val="22"/>
                <w:szCs w:val="22"/>
              </w:rPr>
            </w:pPr>
            <w:r w:rsidRPr="00DF22A1">
              <w:rPr>
                <w:sz w:val="22"/>
                <w:szCs w:val="22"/>
              </w:rPr>
              <w:t>Aterotrombozinių reiškinių profilaktika pacientams, patyrusiems ŪKS</w:t>
            </w:r>
          </w:p>
        </w:tc>
        <w:tc>
          <w:tcPr>
            <w:tcW w:w="2919" w:type="dxa"/>
            <w:shd w:val="clear" w:color="auto" w:fill="auto"/>
          </w:tcPr>
          <w:p w14:paraId="62382B46" w14:textId="77777777" w:rsidR="002233F4" w:rsidRPr="00794AF3" w:rsidRDefault="002233F4" w:rsidP="00775FFD">
            <w:pPr>
              <w:rPr>
                <w:sz w:val="22"/>
                <w:szCs w:val="22"/>
              </w:rPr>
            </w:pPr>
            <w:r w:rsidRPr="00794AF3">
              <w:rPr>
                <w:sz w:val="22"/>
                <w:szCs w:val="22"/>
              </w:rPr>
              <w:t xml:space="preserve">22 </w:t>
            </w:r>
            <w:r>
              <w:rPr>
                <w:sz w:val="22"/>
                <w:szCs w:val="22"/>
              </w:rPr>
              <w:t>atvejai</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c>
          <w:tcPr>
            <w:tcW w:w="2919" w:type="dxa"/>
            <w:shd w:val="clear" w:color="auto" w:fill="auto"/>
          </w:tcPr>
          <w:p w14:paraId="1FE1178A" w14:textId="77777777" w:rsidR="002233F4" w:rsidRPr="00794AF3" w:rsidRDefault="002233F4" w:rsidP="00775FFD">
            <w:pPr>
              <w:rPr>
                <w:sz w:val="22"/>
                <w:szCs w:val="22"/>
              </w:rPr>
            </w:pPr>
            <w:r w:rsidRPr="00794AF3">
              <w:rPr>
                <w:sz w:val="22"/>
                <w:szCs w:val="22"/>
              </w:rPr>
              <w:t>1</w:t>
            </w:r>
            <w:r>
              <w:rPr>
                <w:sz w:val="22"/>
                <w:szCs w:val="22"/>
              </w:rPr>
              <w:t>,</w:t>
            </w:r>
            <w:r w:rsidRPr="00794AF3">
              <w:rPr>
                <w:sz w:val="22"/>
                <w:szCs w:val="22"/>
              </w:rPr>
              <w:t xml:space="preserve">4 </w:t>
            </w:r>
            <w:r>
              <w:rPr>
                <w:sz w:val="22"/>
                <w:szCs w:val="22"/>
              </w:rPr>
              <w:t>atvejo</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r>
      <w:tr w:rsidR="002233F4" w:rsidRPr="00794AF3" w14:paraId="0EBCA959" w14:textId="77777777" w:rsidTr="00775FFD">
        <w:tc>
          <w:tcPr>
            <w:tcW w:w="2918" w:type="dxa"/>
            <w:tcBorders>
              <w:bottom w:val="nil"/>
            </w:tcBorders>
            <w:shd w:val="clear" w:color="auto" w:fill="auto"/>
          </w:tcPr>
          <w:p w14:paraId="4BE18181" w14:textId="77777777" w:rsidR="002233F4" w:rsidRPr="00DF22A1" w:rsidRDefault="002233F4" w:rsidP="00775FFD">
            <w:pPr>
              <w:rPr>
                <w:sz w:val="22"/>
                <w:szCs w:val="22"/>
              </w:rPr>
            </w:pPr>
            <w:r w:rsidRPr="00AA71C1">
              <w:rPr>
                <w:sz w:val="22"/>
                <w:szCs w:val="22"/>
              </w:rPr>
              <w:t>Aterotrombozinių reiškinių profilaktika</w:t>
            </w:r>
            <w:r>
              <w:rPr>
                <w:sz w:val="22"/>
                <w:szCs w:val="22"/>
              </w:rPr>
              <w:t xml:space="preserve"> </w:t>
            </w:r>
            <w:r w:rsidRPr="00AA71C1">
              <w:rPr>
                <w:sz w:val="22"/>
                <w:szCs w:val="22"/>
              </w:rPr>
              <w:t xml:space="preserve">pacientams, sergantiems </w:t>
            </w:r>
            <w:r w:rsidRPr="00112072">
              <w:rPr>
                <w:sz w:val="22"/>
                <w:szCs w:val="22"/>
              </w:rPr>
              <w:t xml:space="preserve">VAL </w:t>
            </w:r>
            <w:r>
              <w:rPr>
                <w:sz w:val="22"/>
                <w:szCs w:val="22"/>
              </w:rPr>
              <w:t>ir (arba)</w:t>
            </w:r>
            <w:r w:rsidRPr="00112072">
              <w:rPr>
                <w:sz w:val="22"/>
                <w:szCs w:val="22"/>
              </w:rPr>
              <w:t xml:space="preserve"> PAL</w:t>
            </w:r>
          </w:p>
        </w:tc>
        <w:tc>
          <w:tcPr>
            <w:tcW w:w="2919" w:type="dxa"/>
            <w:shd w:val="clear" w:color="auto" w:fill="auto"/>
          </w:tcPr>
          <w:p w14:paraId="25320CFA" w14:textId="77777777" w:rsidR="002233F4" w:rsidRPr="000F30E4" w:rsidRDefault="002233F4" w:rsidP="00775FFD">
            <w:pPr>
              <w:rPr>
                <w:sz w:val="22"/>
                <w:szCs w:val="22"/>
              </w:rPr>
            </w:pPr>
            <w:r>
              <w:rPr>
                <w:sz w:val="22"/>
                <w:szCs w:val="22"/>
              </w:rPr>
              <w:t>6,7</w:t>
            </w:r>
            <w:r w:rsidRPr="00C53F82">
              <w:rPr>
                <w:sz w:val="22"/>
                <w:szCs w:val="22"/>
              </w:rPr>
              <w:t xml:space="preserve"> </w:t>
            </w:r>
            <w:r>
              <w:rPr>
                <w:sz w:val="22"/>
                <w:szCs w:val="22"/>
              </w:rPr>
              <w:t xml:space="preserve">atvejo </w:t>
            </w:r>
            <w:r w:rsidRPr="00C53F82">
              <w:rPr>
                <w:sz w:val="22"/>
                <w:szCs w:val="22"/>
              </w:rPr>
              <w:t>100</w:t>
            </w:r>
            <w:r>
              <w:rPr>
                <w:sz w:val="22"/>
                <w:szCs w:val="22"/>
              </w:rPr>
              <w:t>-ui</w:t>
            </w:r>
            <w:r w:rsidRPr="00C53F82">
              <w:rPr>
                <w:sz w:val="22"/>
                <w:szCs w:val="22"/>
              </w:rPr>
              <w:t xml:space="preserve"> </w:t>
            </w:r>
            <w:r>
              <w:rPr>
                <w:sz w:val="22"/>
                <w:szCs w:val="22"/>
              </w:rPr>
              <w:t>paciento metų</w:t>
            </w:r>
          </w:p>
        </w:tc>
        <w:tc>
          <w:tcPr>
            <w:tcW w:w="2919" w:type="dxa"/>
            <w:shd w:val="clear" w:color="auto" w:fill="auto"/>
          </w:tcPr>
          <w:p w14:paraId="0C28A7DE" w14:textId="77777777" w:rsidR="002233F4" w:rsidRPr="00A26412" w:rsidRDefault="002233F4" w:rsidP="00775FFD">
            <w:pPr>
              <w:rPr>
                <w:sz w:val="22"/>
                <w:szCs w:val="22"/>
              </w:rPr>
            </w:pPr>
            <w:r>
              <w:rPr>
                <w:sz w:val="22"/>
                <w:szCs w:val="22"/>
              </w:rPr>
              <w:t>0,15</w:t>
            </w:r>
            <w:r w:rsidRPr="00C53F82">
              <w:rPr>
                <w:sz w:val="22"/>
                <w:szCs w:val="22"/>
              </w:rPr>
              <w:t xml:space="preserve"> </w:t>
            </w:r>
            <w:r>
              <w:rPr>
                <w:sz w:val="22"/>
                <w:szCs w:val="22"/>
              </w:rPr>
              <w:t>atvejo</w:t>
            </w:r>
            <w:r w:rsidRPr="00C53F82">
              <w:rPr>
                <w:sz w:val="22"/>
                <w:szCs w:val="22"/>
              </w:rPr>
              <w:t xml:space="preserve"> 100</w:t>
            </w:r>
            <w:r>
              <w:rPr>
                <w:sz w:val="22"/>
                <w:szCs w:val="22"/>
              </w:rPr>
              <w:t>-ui</w:t>
            </w:r>
            <w:r w:rsidRPr="00C53F82">
              <w:rPr>
                <w:sz w:val="22"/>
                <w:szCs w:val="22"/>
              </w:rPr>
              <w:t xml:space="preserve"> </w:t>
            </w:r>
            <w:r>
              <w:rPr>
                <w:sz w:val="22"/>
                <w:szCs w:val="22"/>
              </w:rPr>
              <w:t>paciento metų**</w:t>
            </w:r>
          </w:p>
        </w:tc>
      </w:tr>
      <w:tr w:rsidR="002233F4" w:rsidRPr="00794AF3" w14:paraId="281D2F74" w14:textId="77777777" w:rsidTr="00775FFD">
        <w:tc>
          <w:tcPr>
            <w:tcW w:w="2918" w:type="dxa"/>
            <w:tcBorders>
              <w:top w:val="nil"/>
            </w:tcBorders>
            <w:shd w:val="clear" w:color="auto" w:fill="auto"/>
          </w:tcPr>
          <w:p w14:paraId="76B9698F" w14:textId="77777777" w:rsidR="002233F4" w:rsidRPr="00AA71C1" w:rsidRDefault="002233F4" w:rsidP="00775FFD">
            <w:pPr>
              <w:rPr>
                <w:sz w:val="22"/>
                <w:szCs w:val="22"/>
              </w:rPr>
            </w:pPr>
          </w:p>
        </w:tc>
        <w:tc>
          <w:tcPr>
            <w:tcW w:w="2919" w:type="dxa"/>
            <w:shd w:val="clear" w:color="auto" w:fill="auto"/>
          </w:tcPr>
          <w:p w14:paraId="421395ED" w14:textId="77777777" w:rsidR="002233F4" w:rsidRDefault="002233F4" w:rsidP="00775FFD">
            <w:pPr>
              <w:rPr>
                <w:sz w:val="22"/>
                <w:szCs w:val="22"/>
              </w:rPr>
            </w:pPr>
            <w:r>
              <w:rPr>
                <w:sz w:val="22"/>
                <w:szCs w:val="22"/>
              </w:rPr>
              <w:t>8</w:t>
            </w:r>
            <w:r w:rsidRPr="00835313">
              <w:rPr>
                <w:sz w:val="22"/>
                <w:szCs w:val="22"/>
              </w:rPr>
              <w:t>,</w:t>
            </w:r>
            <w:r>
              <w:rPr>
                <w:sz w:val="22"/>
                <w:szCs w:val="22"/>
              </w:rPr>
              <w:t>38</w:t>
            </w:r>
            <w:r w:rsidRPr="00835313">
              <w:rPr>
                <w:sz w:val="22"/>
                <w:szCs w:val="22"/>
              </w:rPr>
              <w:t xml:space="preserve"> atvejo 100-ui paciento metų</w:t>
            </w:r>
            <w:r>
              <w:rPr>
                <w:sz w:val="22"/>
                <w:szCs w:val="22"/>
              </w:rPr>
              <w:t xml:space="preserve"> </w:t>
            </w:r>
            <w:r w:rsidRPr="00D71387">
              <w:rPr>
                <w:sz w:val="22"/>
                <w:szCs w:val="22"/>
                <w:vertAlign w:val="superscript"/>
                <w:lang w:val="en-US"/>
              </w:rPr>
              <w:t>#</w:t>
            </w:r>
          </w:p>
        </w:tc>
        <w:tc>
          <w:tcPr>
            <w:tcW w:w="2919" w:type="dxa"/>
            <w:shd w:val="clear" w:color="auto" w:fill="auto"/>
          </w:tcPr>
          <w:p w14:paraId="046B6C0F" w14:textId="77777777" w:rsidR="002233F4" w:rsidRDefault="002233F4" w:rsidP="00775FFD">
            <w:pPr>
              <w:rPr>
                <w:sz w:val="22"/>
                <w:szCs w:val="22"/>
              </w:rPr>
            </w:pPr>
            <w:r>
              <w:rPr>
                <w:sz w:val="22"/>
                <w:szCs w:val="22"/>
              </w:rPr>
              <w:t>0</w:t>
            </w:r>
            <w:r w:rsidRPr="00D71387">
              <w:rPr>
                <w:sz w:val="22"/>
                <w:szCs w:val="22"/>
              </w:rPr>
              <w:t>,</w:t>
            </w:r>
            <w:r>
              <w:rPr>
                <w:sz w:val="22"/>
                <w:szCs w:val="22"/>
              </w:rPr>
              <w:t>74</w:t>
            </w:r>
            <w:r w:rsidRPr="00D71387">
              <w:rPr>
                <w:sz w:val="22"/>
                <w:szCs w:val="22"/>
              </w:rPr>
              <w:t xml:space="preserve"> atvejo 100-ui paciento metų</w:t>
            </w:r>
            <w:r>
              <w:rPr>
                <w:sz w:val="22"/>
                <w:szCs w:val="22"/>
              </w:rPr>
              <w:t>***</w:t>
            </w:r>
            <w:r w:rsidRPr="00D71387">
              <w:rPr>
                <w:sz w:val="22"/>
                <w:szCs w:val="22"/>
              </w:rPr>
              <w:t xml:space="preserve"> </w:t>
            </w:r>
            <w:r w:rsidRPr="003B46BA">
              <w:rPr>
                <w:sz w:val="22"/>
                <w:szCs w:val="22"/>
                <w:vertAlign w:val="superscript"/>
              </w:rPr>
              <w:t>#</w:t>
            </w:r>
          </w:p>
        </w:tc>
      </w:tr>
    </w:tbl>
    <w:p w14:paraId="02B22ADE" w14:textId="77777777" w:rsidR="002233F4" w:rsidRPr="00E65B15" w:rsidRDefault="002233F4" w:rsidP="002233F4">
      <w:pPr>
        <w:ind w:left="567" w:hanging="567"/>
        <w:rPr>
          <w:sz w:val="22"/>
          <w:szCs w:val="22"/>
        </w:rPr>
      </w:pPr>
      <w:r w:rsidRPr="00E65B15">
        <w:rPr>
          <w:sz w:val="22"/>
          <w:szCs w:val="22"/>
        </w:rPr>
        <w:t>*</w:t>
      </w:r>
      <w:r>
        <w:rPr>
          <w:sz w:val="22"/>
          <w:szCs w:val="22"/>
        </w:rPr>
        <w:tab/>
      </w:r>
      <w:r w:rsidRPr="00E65B15">
        <w:rPr>
          <w:sz w:val="22"/>
          <w:szCs w:val="22"/>
        </w:rPr>
        <w:t>Surinkti duomenys apie visus kraujavimo reiškinius, nustatytus visų rivaroksabano tyrimų metu,</w:t>
      </w:r>
      <w:r>
        <w:rPr>
          <w:sz w:val="22"/>
          <w:szCs w:val="22"/>
        </w:rPr>
        <w:t xml:space="preserve"> </w:t>
      </w:r>
      <w:r w:rsidRPr="00E65B15">
        <w:rPr>
          <w:sz w:val="22"/>
          <w:szCs w:val="22"/>
        </w:rPr>
        <w:t>apie šiuos reiškinius pranešta ir jie įvertinti.</w:t>
      </w:r>
    </w:p>
    <w:p w14:paraId="08234332" w14:textId="77777777" w:rsidR="002233F4" w:rsidRDefault="002233F4" w:rsidP="002233F4">
      <w:pPr>
        <w:ind w:left="567" w:hanging="567"/>
        <w:rPr>
          <w:sz w:val="22"/>
          <w:szCs w:val="22"/>
        </w:rPr>
      </w:pPr>
      <w:r w:rsidRPr="00E65B15">
        <w:rPr>
          <w:sz w:val="22"/>
          <w:szCs w:val="22"/>
        </w:rPr>
        <w:t>**</w:t>
      </w:r>
      <w:r>
        <w:rPr>
          <w:sz w:val="22"/>
          <w:szCs w:val="22"/>
        </w:rPr>
        <w:tab/>
      </w:r>
      <w:r w:rsidRPr="00E65B15">
        <w:rPr>
          <w:sz w:val="22"/>
          <w:szCs w:val="22"/>
        </w:rPr>
        <w:t>Tyrimo COMPASS metu, taikant selektyvų nepageidaujamų reiškinių duomenų rinkimo</w:t>
      </w:r>
      <w:r>
        <w:rPr>
          <w:sz w:val="22"/>
          <w:szCs w:val="22"/>
        </w:rPr>
        <w:t xml:space="preserve"> </w:t>
      </w:r>
      <w:r w:rsidRPr="00E65B15">
        <w:rPr>
          <w:sz w:val="22"/>
          <w:szCs w:val="22"/>
        </w:rPr>
        <w:t>metodą, nustatytas mažas anemijos dažnis.</w:t>
      </w:r>
    </w:p>
    <w:p w14:paraId="4BD57FA6" w14:textId="781F033D" w:rsidR="002233F4" w:rsidRPr="00795CD3" w:rsidRDefault="002233F4" w:rsidP="002233F4">
      <w:pPr>
        <w:autoSpaceDE w:val="0"/>
        <w:autoSpaceDN w:val="0"/>
        <w:adjustRightInd w:val="0"/>
        <w:rPr>
          <w:sz w:val="22"/>
          <w:szCs w:val="22"/>
          <w:lang w:eastAsia="lt-LT"/>
        </w:rPr>
      </w:pPr>
      <w:r w:rsidRPr="00795CD3">
        <w:rPr>
          <w:sz w:val="22"/>
          <w:szCs w:val="22"/>
          <w:lang w:eastAsia="lt-LT"/>
        </w:rPr>
        <w:t>***</w:t>
      </w:r>
      <w:r>
        <w:rPr>
          <w:sz w:val="22"/>
          <w:szCs w:val="22"/>
          <w:lang w:eastAsia="lt-LT"/>
        </w:rPr>
        <w:t xml:space="preserve">    </w:t>
      </w:r>
      <w:r w:rsidRPr="00795CD3">
        <w:rPr>
          <w:sz w:val="22"/>
          <w:szCs w:val="22"/>
          <w:lang w:eastAsia="lt-LT"/>
        </w:rPr>
        <w:t>Buvo taikomas selektyvus nepageidaujamų reiškinių duomenų rinkimo metodas.</w:t>
      </w:r>
    </w:p>
    <w:p w14:paraId="588EF3C3" w14:textId="77777777" w:rsidR="002233F4" w:rsidRPr="00AD68F9" w:rsidRDefault="002233F4" w:rsidP="002233F4">
      <w:pPr>
        <w:ind w:left="567" w:hanging="567"/>
        <w:rPr>
          <w:sz w:val="22"/>
          <w:szCs w:val="22"/>
        </w:rPr>
      </w:pPr>
      <w:r w:rsidRPr="003B46BA">
        <w:rPr>
          <w:sz w:val="22"/>
          <w:szCs w:val="22"/>
          <w:vertAlign w:val="superscript"/>
          <w:lang w:eastAsia="lt-LT"/>
        </w:rPr>
        <w:t>#</w:t>
      </w:r>
      <w:r>
        <w:rPr>
          <w:sz w:val="22"/>
          <w:szCs w:val="22"/>
          <w:lang w:eastAsia="lt-LT"/>
        </w:rPr>
        <w:tab/>
      </w:r>
      <w:r w:rsidRPr="00795CD3">
        <w:rPr>
          <w:sz w:val="22"/>
          <w:szCs w:val="22"/>
          <w:lang w:eastAsia="lt-LT"/>
        </w:rPr>
        <w:t>Tyrimo VOYAGER PAD duomenys.</w:t>
      </w:r>
    </w:p>
    <w:p w14:paraId="7F2A630B" w14:textId="77777777" w:rsidR="002233F4" w:rsidRPr="00ED586B" w:rsidRDefault="002233F4" w:rsidP="002233F4">
      <w:pPr>
        <w:ind w:left="142" w:hanging="142"/>
        <w:rPr>
          <w:sz w:val="22"/>
          <w:szCs w:val="22"/>
        </w:rPr>
      </w:pPr>
    </w:p>
    <w:p w14:paraId="182689B8" w14:textId="77777777" w:rsidR="002233F4" w:rsidRPr="00ED586B" w:rsidRDefault="002233F4" w:rsidP="002233F4">
      <w:pPr>
        <w:rPr>
          <w:sz w:val="22"/>
          <w:szCs w:val="22"/>
        </w:rPr>
      </w:pPr>
      <w:r w:rsidRPr="00ED586B">
        <w:rPr>
          <w:sz w:val="22"/>
          <w:szCs w:val="22"/>
          <w:u w:val="single"/>
        </w:rPr>
        <w:t>Nepageidaujamų reakcijų santrauka lentelėje</w:t>
      </w:r>
    </w:p>
    <w:p w14:paraId="197E20E7" w14:textId="4ECE8DEC" w:rsidR="002233F4" w:rsidRPr="0088497C" w:rsidRDefault="002233F4" w:rsidP="002233F4">
      <w:pPr>
        <w:rPr>
          <w:sz w:val="22"/>
          <w:szCs w:val="22"/>
        </w:rPr>
      </w:pPr>
      <w:r w:rsidRPr="0088497C">
        <w:rPr>
          <w:sz w:val="22"/>
          <w:szCs w:val="22"/>
        </w:rPr>
        <w:t>Rivaroksabano vartojimo metu nustatytas nepageidaujamų reakcijų dažnis</w:t>
      </w:r>
      <w:r>
        <w:rPr>
          <w:sz w:val="22"/>
          <w:szCs w:val="22"/>
        </w:rPr>
        <w:t xml:space="preserve"> suaugusiems ir vaikams pacientams</w:t>
      </w:r>
      <w:r w:rsidRPr="0088497C">
        <w:rPr>
          <w:sz w:val="22"/>
          <w:szCs w:val="22"/>
        </w:rPr>
        <w:t xml:space="preserve"> apibendrinti pagal organų sistemų klases (taikant MedDRA terminologiją) ir dažnį toliau pateiktoje 3 lentelėje.</w:t>
      </w:r>
    </w:p>
    <w:p w14:paraId="038C1AC6" w14:textId="77777777" w:rsidR="002233F4" w:rsidRPr="00ED586B" w:rsidRDefault="002233F4" w:rsidP="002233F4">
      <w:pPr>
        <w:rPr>
          <w:sz w:val="22"/>
          <w:szCs w:val="22"/>
        </w:rPr>
      </w:pPr>
    </w:p>
    <w:p w14:paraId="78F4FE85" w14:textId="686E2997" w:rsidR="002233F4" w:rsidRPr="00ED586B" w:rsidRDefault="002233F4" w:rsidP="002233F4">
      <w:pPr>
        <w:rPr>
          <w:sz w:val="22"/>
          <w:szCs w:val="22"/>
        </w:rPr>
      </w:pPr>
      <w:r w:rsidRPr="00ED586B">
        <w:rPr>
          <w:sz w:val="22"/>
          <w:szCs w:val="22"/>
        </w:rPr>
        <w:t>Nepageidaujamo poveikio dažnis apibūdinamas taip: labai dažnas (≥ 1/10)</w:t>
      </w:r>
      <w:r>
        <w:rPr>
          <w:sz w:val="22"/>
          <w:szCs w:val="22"/>
        </w:rPr>
        <w:t xml:space="preserve">, </w:t>
      </w:r>
      <w:r w:rsidRPr="00ED586B">
        <w:rPr>
          <w:sz w:val="22"/>
          <w:szCs w:val="22"/>
        </w:rPr>
        <w:t>dažnas (nuo ≥ 1/100 iki &lt; 1/10)</w:t>
      </w:r>
      <w:r>
        <w:rPr>
          <w:sz w:val="22"/>
          <w:szCs w:val="22"/>
        </w:rPr>
        <w:t xml:space="preserve">, </w:t>
      </w:r>
      <w:r w:rsidRPr="00ED586B">
        <w:rPr>
          <w:sz w:val="22"/>
          <w:szCs w:val="22"/>
        </w:rPr>
        <w:t>nedažnas (nuo ≥ 1/1</w:t>
      </w:r>
      <w:r>
        <w:rPr>
          <w:sz w:val="22"/>
          <w:szCs w:val="22"/>
        </w:rPr>
        <w:t> </w:t>
      </w:r>
      <w:r w:rsidRPr="00ED586B">
        <w:rPr>
          <w:sz w:val="22"/>
          <w:szCs w:val="22"/>
        </w:rPr>
        <w:t>000 iki &lt; 1/100)</w:t>
      </w:r>
      <w:r>
        <w:rPr>
          <w:sz w:val="22"/>
          <w:szCs w:val="22"/>
        </w:rPr>
        <w:t xml:space="preserve">, </w:t>
      </w:r>
      <w:r w:rsidRPr="00ED586B">
        <w:rPr>
          <w:sz w:val="22"/>
          <w:szCs w:val="22"/>
        </w:rPr>
        <w:t>retas (nuo ≥ 1/10</w:t>
      </w:r>
      <w:r>
        <w:rPr>
          <w:sz w:val="22"/>
          <w:szCs w:val="22"/>
        </w:rPr>
        <w:t> </w:t>
      </w:r>
      <w:r w:rsidRPr="00ED586B">
        <w:rPr>
          <w:sz w:val="22"/>
          <w:szCs w:val="22"/>
        </w:rPr>
        <w:t>000 iki &lt; 1/1</w:t>
      </w:r>
      <w:r>
        <w:rPr>
          <w:sz w:val="22"/>
          <w:szCs w:val="22"/>
        </w:rPr>
        <w:t> </w:t>
      </w:r>
      <w:r w:rsidRPr="00ED586B">
        <w:rPr>
          <w:sz w:val="22"/>
          <w:szCs w:val="22"/>
        </w:rPr>
        <w:t>000)</w:t>
      </w:r>
      <w:r>
        <w:rPr>
          <w:sz w:val="22"/>
          <w:szCs w:val="22"/>
        </w:rPr>
        <w:t xml:space="preserve">, </w:t>
      </w:r>
      <w:r w:rsidRPr="00ED586B">
        <w:rPr>
          <w:sz w:val="22"/>
          <w:szCs w:val="22"/>
        </w:rPr>
        <w:t>labai retas (&lt; 1/10</w:t>
      </w:r>
      <w:r>
        <w:rPr>
          <w:sz w:val="22"/>
          <w:szCs w:val="22"/>
        </w:rPr>
        <w:t> </w:t>
      </w:r>
      <w:r w:rsidRPr="00ED586B">
        <w:rPr>
          <w:sz w:val="22"/>
          <w:szCs w:val="22"/>
        </w:rPr>
        <w:t>000)</w:t>
      </w:r>
      <w:r>
        <w:rPr>
          <w:sz w:val="22"/>
          <w:szCs w:val="22"/>
        </w:rPr>
        <w:t xml:space="preserve"> ir </w:t>
      </w:r>
      <w:r w:rsidRPr="00ED586B">
        <w:rPr>
          <w:sz w:val="22"/>
          <w:szCs w:val="22"/>
        </w:rPr>
        <w:t>nežinomas (negali būti apskaičiuotas pagal turimus duomenis).</w:t>
      </w:r>
    </w:p>
    <w:p w14:paraId="69D53770" w14:textId="77777777" w:rsidR="002233F4" w:rsidRPr="00ED586B" w:rsidRDefault="002233F4" w:rsidP="002233F4">
      <w:pPr>
        <w:rPr>
          <w:sz w:val="22"/>
          <w:szCs w:val="22"/>
        </w:rPr>
      </w:pPr>
    </w:p>
    <w:p w14:paraId="33BCBF18" w14:textId="353399F9" w:rsidR="002233F4" w:rsidRDefault="002233F4" w:rsidP="002233F4">
      <w:pPr>
        <w:ind w:left="851" w:hanging="851"/>
        <w:rPr>
          <w:b/>
          <w:bCs/>
          <w:sz w:val="22"/>
          <w:szCs w:val="22"/>
        </w:rPr>
      </w:pPr>
      <w:r>
        <w:rPr>
          <w:b/>
          <w:sz w:val="22"/>
          <w:szCs w:val="22"/>
        </w:rPr>
        <w:t>3</w:t>
      </w:r>
      <w:r w:rsidRPr="00ED586B">
        <w:rPr>
          <w:b/>
          <w:sz w:val="22"/>
          <w:szCs w:val="22"/>
        </w:rPr>
        <w:t xml:space="preserve"> lentelė. </w:t>
      </w:r>
      <w:r w:rsidRPr="0083778C">
        <w:rPr>
          <w:b/>
          <w:bCs/>
          <w:sz w:val="22"/>
          <w:szCs w:val="22"/>
        </w:rPr>
        <w:t xml:space="preserve"> </w:t>
      </w:r>
      <w:r>
        <w:rPr>
          <w:b/>
          <w:bCs/>
          <w:sz w:val="22"/>
          <w:szCs w:val="22"/>
        </w:rPr>
        <w:t xml:space="preserve">Visos nepageidaujamos reakcijos, kurios nustatytos suaugusiems pacientams III fazės </w:t>
      </w:r>
    </w:p>
    <w:p w14:paraId="6AFBDBC6" w14:textId="77777777" w:rsidR="002233F4" w:rsidRDefault="002233F4" w:rsidP="002233F4">
      <w:pPr>
        <w:ind w:left="851" w:hanging="851"/>
        <w:rPr>
          <w:b/>
          <w:bCs/>
          <w:sz w:val="22"/>
          <w:szCs w:val="22"/>
        </w:rPr>
      </w:pPr>
      <w:r>
        <w:rPr>
          <w:b/>
          <w:bCs/>
          <w:sz w:val="22"/>
          <w:szCs w:val="22"/>
        </w:rPr>
        <w:t xml:space="preserve">klinikiniuose tyrimuose arba vaistiniam preparatui esant rinkoje* ir vaikams dviejuose II fazės </w:t>
      </w:r>
    </w:p>
    <w:p w14:paraId="5B2B35E3" w14:textId="17A6B8B5" w:rsidR="002233F4" w:rsidRPr="00ED586B" w:rsidRDefault="002233F4" w:rsidP="002233F4">
      <w:pPr>
        <w:ind w:left="851" w:hanging="851"/>
        <w:rPr>
          <w:sz w:val="22"/>
          <w:szCs w:val="22"/>
        </w:rPr>
      </w:pPr>
      <w:r>
        <w:rPr>
          <w:b/>
          <w:bCs/>
          <w:sz w:val="22"/>
          <w:szCs w:val="22"/>
        </w:rPr>
        <w:t xml:space="preserve">tyrimuose bei viename III fazės tyrime </w:t>
      </w:r>
      <w:r w:rsidRPr="0088497C">
        <w:rPr>
          <w:b/>
          <w:sz w:val="22"/>
          <w:szCs w:val="22"/>
        </w:rPr>
        <w:t xml:space="preserve"> </w:t>
      </w:r>
    </w:p>
    <w:p w14:paraId="23BF2227" w14:textId="77777777" w:rsidR="002233F4" w:rsidRPr="00ED586B" w:rsidRDefault="002233F4" w:rsidP="002233F4">
      <w:pPr>
        <w:rPr>
          <w:sz w:val="22"/>
          <w:szCs w:val="22"/>
        </w:rPr>
      </w:pPr>
    </w:p>
    <w:tbl>
      <w:tblPr>
        <w:tblW w:w="9322" w:type="dxa"/>
        <w:tblLayout w:type="fixed"/>
        <w:tblLook w:val="0000" w:firstRow="0" w:lastRow="0" w:firstColumn="0" w:lastColumn="0" w:noHBand="0" w:noVBand="0"/>
      </w:tblPr>
      <w:tblGrid>
        <w:gridCol w:w="1809"/>
        <w:gridCol w:w="2268"/>
        <w:gridCol w:w="2127"/>
        <w:gridCol w:w="1559"/>
        <w:gridCol w:w="1559"/>
      </w:tblGrid>
      <w:tr w:rsidR="002233F4" w:rsidRPr="00ED586B" w14:paraId="26D34CF0" w14:textId="77777777" w:rsidTr="00B0586F">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768E0017" w14:textId="77777777" w:rsidR="002233F4" w:rsidRPr="00ED586B" w:rsidRDefault="002233F4" w:rsidP="00775FFD">
            <w:pPr>
              <w:rPr>
                <w:b/>
                <w:sz w:val="22"/>
                <w:szCs w:val="22"/>
              </w:rPr>
            </w:pPr>
            <w:r w:rsidRPr="00ED586B">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A66EF6" w14:textId="77777777" w:rsidR="002233F4" w:rsidRPr="00ED586B" w:rsidRDefault="002233F4" w:rsidP="00775FFD">
            <w:pPr>
              <w:rPr>
                <w:b/>
                <w:sz w:val="22"/>
                <w:szCs w:val="22"/>
              </w:rPr>
            </w:pPr>
            <w:r w:rsidRPr="00ED586B">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BFBAFE7" w14:textId="77777777" w:rsidR="002233F4" w:rsidRPr="00ED586B" w:rsidRDefault="002233F4" w:rsidP="00775FFD">
            <w:pPr>
              <w:rPr>
                <w:b/>
                <w:sz w:val="22"/>
                <w:szCs w:val="22"/>
              </w:rPr>
            </w:pPr>
            <w:r w:rsidRPr="00ED586B">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981746" w14:textId="77777777" w:rsidR="002233F4" w:rsidRPr="00ED586B" w:rsidRDefault="002233F4" w:rsidP="00775FFD">
            <w:pPr>
              <w:rPr>
                <w:b/>
                <w:sz w:val="22"/>
                <w:szCs w:val="22"/>
              </w:rPr>
            </w:pPr>
            <w:r>
              <w:rPr>
                <w:b/>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C1908E" w14:textId="77777777" w:rsidR="002233F4" w:rsidRPr="00ED586B" w:rsidRDefault="002233F4" w:rsidP="00775FFD">
            <w:pPr>
              <w:rPr>
                <w:sz w:val="22"/>
                <w:szCs w:val="22"/>
              </w:rPr>
            </w:pPr>
            <w:r>
              <w:rPr>
                <w:b/>
                <w:sz w:val="22"/>
                <w:szCs w:val="22"/>
              </w:rPr>
              <w:t>N</w:t>
            </w:r>
            <w:r w:rsidRPr="00ED586B">
              <w:rPr>
                <w:b/>
                <w:sz w:val="22"/>
                <w:szCs w:val="22"/>
              </w:rPr>
              <w:t>ežinomas</w:t>
            </w:r>
          </w:p>
        </w:tc>
      </w:tr>
      <w:tr w:rsidR="002233F4" w:rsidRPr="00ED586B" w14:paraId="65F5A3B3"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33B5341" w14:textId="77777777" w:rsidR="002233F4" w:rsidRPr="00ED586B" w:rsidRDefault="002233F4" w:rsidP="00775FFD">
            <w:pPr>
              <w:rPr>
                <w:b/>
                <w:bCs/>
                <w:sz w:val="22"/>
                <w:szCs w:val="22"/>
              </w:rPr>
            </w:pPr>
            <w:r w:rsidRPr="00ED586B">
              <w:rPr>
                <w:b/>
                <w:bCs/>
                <w:sz w:val="22"/>
                <w:szCs w:val="22"/>
              </w:rPr>
              <w:t>Kraujo ir limfinės sistemos sutrikimai</w:t>
            </w:r>
          </w:p>
        </w:tc>
      </w:tr>
      <w:tr w:rsidR="002233F4" w:rsidRPr="00ED586B" w14:paraId="2E027360"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B9607FC" w14:textId="77777777" w:rsidR="002233F4" w:rsidRPr="00ED586B" w:rsidRDefault="002233F4" w:rsidP="00775FFD">
            <w:pPr>
              <w:rPr>
                <w:sz w:val="22"/>
                <w:szCs w:val="22"/>
              </w:rPr>
            </w:pPr>
            <w:r w:rsidRPr="00ED586B">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BD0EFC" w14:textId="53D350BF" w:rsidR="002233F4" w:rsidRDefault="002233F4" w:rsidP="00775FFD">
            <w:pPr>
              <w:rPr>
                <w:sz w:val="22"/>
                <w:szCs w:val="22"/>
              </w:rPr>
            </w:pPr>
            <w:r w:rsidRPr="00ED586B">
              <w:rPr>
                <w:sz w:val="22"/>
                <w:szCs w:val="22"/>
              </w:rPr>
              <w:t>Trombocit</w:t>
            </w:r>
            <w:r>
              <w:rPr>
                <w:sz w:val="22"/>
                <w:szCs w:val="22"/>
              </w:rPr>
              <w:t xml:space="preserve">ozė </w:t>
            </w:r>
            <w:r w:rsidRPr="00ED586B">
              <w:rPr>
                <w:sz w:val="22"/>
                <w:szCs w:val="22"/>
              </w:rPr>
              <w:t>(įskaitant padidėjus</w:t>
            </w:r>
            <w:r w:rsidR="006E67E3">
              <w:rPr>
                <w:sz w:val="22"/>
                <w:szCs w:val="22"/>
              </w:rPr>
              <w:t>iai</w:t>
            </w:r>
            <w:r w:rsidRPr="00ED586B">
              <w:rPr>
                <w:sz w:val="22"/>
                <w:szCs w:val="22"/>
              </w:rPr>
              <w:t xml:space="preserve"> trombocitų </w:t>
            </w:r>
            <w:r w:rsidR="006E67E3">
              <w:rPr>
                <w:sz w:val="22"/>
                <w:szCs w:val="22"/>
              </w:rPr>
              <w:t>koncentracijai</w:t>
            </w:r>
            <w:r w:rsidRPr="00ED586B">
              <w:rPr>
                <w:sz w:val="22"/>
                <w:szCs w:val="22"/>
              </w:rPr>
              <w:t>)</w:t>
            </w:r>
            <w:r w:rsidRPr="00ED586B">
              <w:rPr>
                <w:sz w:val="22"/>
                <w:szCs w:val="22"/>
                <w:vertAlign w:val="superscript"/>
              </w:rPr>
              <w:t>A</w:t>
            </w:r>
            <w:r>
              <w:rPr>
                <w:sz w:val="22"/>
                <w:szCs w:val="22"/>
              </w:rPr>
              <w:t>,</w:t>
            </w:r>
          </w:p>
          <w:p w14:paraId="20F4BB7B" w14:textId="77777777" w:rsidR="002233F4" w:rsidRPr="00301176" w:rsidRDefault="002233F4" w:rsidP="00775FFD">
            <w:pPr>
              <w:rPr>
                <w:sz w:val="22"/>
                <w:szCs w:val="22"/>
              </w:rPr>
            </w:pPr>
            <w:r>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7C920AB"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9F728CC"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9E4EA70" w14:textId="77777777" w:rsidR="002233F4" w:rsidRPr="00ED586B" w:rsidRDefault="002233F4" w:rsidP="00775FFD">
            <w:pPr>
              <w:rPr>
                <w:sz w:val="22"/>
                <w:szCs w:val="22"/>
              </w:rPr>
            </w:pPr>
          </w:p>
        </w:tc>
      </w:tr>
      <w:tr w:rsidR="002233F4" w:rsidRPr="00ED586B" w14:paraId="38A90D98"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F10F58E" w14:textId="77777777" w:rsidR="002233F4" w:rsidRPr="00ED586B" w:rsidRDefault="002233F4" w:rsidP="00775FFD">
            <w:pPr>
              <w:rPr>
                <w:b/>
                <w:sz w:val="22"/>
                <w:szCs w:val="22"/>
              </w:rPr>
            </w:pPr>
            <w:r w:rsidRPr="00ED586B">
              <w:rPr>
                <w:b/>
                <w:sz w:val="22"/>
                <w:szCs w:val="22"/>
              </w:rPr>
              <w:t>Imuninės sistemos sutrikimai</w:t>
            </w:r>
          </w:p>
        </w:tc>
      </w:tr>
      <w:tr w:rsidR="002233F4" w:rsidRPr="00ED586B" w14:paraId="48332490"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87B6539" w14:textId="77777777" w:rsidR="002233F4" w:rsidRPr="00ED586B" w:rsidRDefault="002233F4" w:rsidP="00775FFD">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0E70FDA" w14:textId="77777777" w:rsidR="002233F4" w:rsidRPr="00ED586B" w:rsidRDefault="002233F4" w:rsidP="00775FFD">
            <w:pPr>
              <w:rPr>
                <w:sz w:val="22"/>
                <w:szCs w:val="22"/>
              </w:rPr>
            </w:pPr>
            <w:r w:rsidRPr="00ED586B">
              <w:rPr>
                <w:sz w:val="22"/>
                <w:szCs w:val="22"/>
              </w:rPr>
              <w:t>Alerginė reakcija,</w:t>
            </w:r>
          </w:p>
          <w:p w14:paraId="7B57F75B" w14:textId="77777777" w:rsidR="002233F4" w:rsidRPr="00ED586B" w:rsidRDefault="002233F4" w:rsidP="00775FFD">
            <w:pPr>
              <w:rPr>
                <w:sz w:val="22"/>
                <w:szCs w:val="22"/>
              </w:rPr>
            </w:pPr>
            <w:r w:rsidRPr="00ED586B">
              <w:rPr>
                <w:sz w:val="22"/>
                <w:szCs w:val="22"/>
              </w:rPr>
              <w:t>alerginis dermatitas</w:t>
            </w:r>
            <w:r>
              <w:rPr>
                <w:sz w:val="22"/>
                <w:szCs w:val="22"/>
              </w:rPr>
              <w:t>,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8B9641A"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B4237FF" w14:textId="77777777" w:rsidR="002233F4" w:rsidRPr="00ED586B" w:rsidRDefault="002233F4" w:rsidP="00775FFD">
            <w:pPr>
              <w:rPr>
                <w:sz w:val="22"/>
                <w:szCs w:val="22"/>
              </w:rPr>
            </w:pPr>
            <w:r>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66B29E6" w14:textId="77777777" w:rsidR="002233F4" w:rsidRPr="00ED586B" w:rsidRDefault="002233F4" w:rsidP="00775FFD">
            <w:pPr>
              <w:rPr>
                <w:sz w:val="22"/>
                <w:szCs w:val="22"/>
              </w:rPr>
            </w:pPr>
          </w:p>
        </w:tc>
      </w:tr>
      <w:tr w:rsidR="002233F4" w:rsidRPr="00ED586B" w14:paraId="5E176132"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D0E7124" w14:textId="77777777" w:rsidR="002233F4" w:rsidRPr="00ED586B" w:rsidRDefault="002233F4" w:rsidP="00775FFD">
            <w:pPr>
              <w:rPr>
                <w:b/>
                <w:sz w:val="22"/>
                <w:szCs w:val="22"/>
              </w:rPr>
            </w:pPr>
            <w:r w:rsidRPr="00ED586B">
              <w:rPr>
                <w:b/>
                <w:sz w:val="22"/>
                <w:szCs w:val="22"/>
              </w:rPr>
              <w:t>Nervų sistemos sutrikimai</w:t>
            </w:r>
          </w:p>
        </w:tc>
      </w:tr>
      <w:tr w:rsidR="002233F4" w:rsidRPr="00ED586B" w14:paraId="40913ADC"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1F8A364" w14:textId="77777777" w:rsidR="002233F4" w:rsidRPr="00ED586B" w:rsidRDefault="002233F4" w:rsidP="00775FFD">
            <w:pPr>
              <w:rPr>
                <w:sz w:val="22"/>
                <w:szCs w:val="22"/>
              </w:rPr>
            </w:pPr>
            <w:r w:rsidRPr="00ED586B">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AA10034" w14:textId="77777777" w:rsidR="002233F4" w:rsidRPr="00ED586B" w:rsidRDefault="002233F4" w:rsidP="00775FFD">
            <w:pPr>
              <w:rPr>
                <w:sz w:val="22"/>
                <w:szCs w:val="22"/>
              </w:rPr>
            </w:pPr>
            <w:r w:rsidRPr="00ED586B">
              <w:rPr>
                <w:sz w:val="22"/>
                <w:szCs w:val="22"/>
              </w:rPr>
              <w:t>Intracerebrinis ir intrakranijinis kraujavimas, apalpimas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D91B2AB"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98013A1"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17DC23C" w14:textId="77777777" w:rsidR="002233F4" w:rsidRPr="00ED586B" w:rsidRDefault="002233F4" w:rsidP="00775FFD">
            <w:pPr>
              <w:rPr>
                <w:sz w:val="22"/>
                <w:szCs w:val="22"/>
              </w:rPr>
            </w:pPr>
          </w:p>
        </w:tc>
      </w:tr>
      <w:tr w:rsidR="002233F4" w:rsidRPr="00ED586B" w14:paraId="75323E17"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E8BD334" w14:textId="77777777" w:rsidR="002233F4" w:rsidRPr="00ED586B" w:rsidRDefault="002233F4" w:rsidP="00775FFD">
            <w:pPr>
              <w:rPr>
                <w:b/>
                <w:sz w:val="22"/>
                <w:szCs w:val="22"/>
              </w:rPr>
            </w:pPr>
            <w:r w:rsidRPr="00ED586B">
              <w:rPr>
                <w:b/>
                <w:sz w:val="22"/>
                <w:szCs w:val="22"/>
              </w:rPr>
              <w:t>Akių sutrikimai</w:t>
            </w:r>
          </w:p>
        </w:tc>
      </w:tr>
      <w:tr w:rsidR="002233F4" w:rsidRPr="00ED586B" w14:paraId="56AAC165"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384EE25" w14:textId="6CCDA180" w:rsidR="002233F4" w:rsidRPr="00ED586B" w:rsidRDefault="002233F4" w:rsidP="00775FFD">
            <w:pPr>
              <w:rPr>
                <w:sz w:val="22"/>
                <w:szCs w:val="22"/>
              </w:rPr>
            </w:pPr>
            <w:r w:rsidRPr="00ED586B">
              <w:rPr>
                <w:sz w:val="22"/>
                <w:szCs w:val="22"/>
              </w:rPr>
              <w:t xml:space="preserve">Akies kraujavimas (įskaitant junginės </w:t>
            </w:r>
            <w:r w:rsidR="006E67E3">
              <w:rPr>
                <w:sz w:val="22"/>
                <w:szCs w:val="22"/>
              </w:rPr>
              <w:t>kraujosruvas</w:t>
            </w:r>
            <w:r w:rsidRPr="00ED586B">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DB0C999" w14:textId="77777777" w:rsidR="002233F4" w:rsidRPr="00ED586B" w:rsidRDefault="002233F4" w:rsidP="00775FFD">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232C959"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1634236"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7EFD427" w14:textId="77777777" w:rsidR="002233F4" w:rsidRPr="00ED586B" w:rsidRDefault="002233F4" w:rsidP="00775FFD">
            <w:pPr>
              <w:rPr>
                <w:sz w:val="22"/>
                <w:szCs w:val="22"/>
              </w:rPr>
            </w:pPr>
          </w:p>
        </w:tc>
      </w:tr>
      <w:tr w:rsidR="002233F4" w:rsidRPr="00ED586B" w14:paraId="3989CDD3"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FCA28BD" w14:textId="77777777" w:rsidR="002233F4" w:rsidRPr="00ED586B" w:rsidRDefault="002233F4" w:rsidP="00775FFD">
            <w:pPr>
              <w:rPr>
                <w:b/>
                <w:sz w:val="22"/>
                <w:szCs w:val="22"/>
              </w:rPr>
            </w:pPr>
            <w:r w:rsidRPr="00ED586B">
              <w:rPr>
                <w:b/>
                <w:sz w:val="22"/>
                <w:szCs w:val="22"/>
              </w:rPr>
              <w:t>Širdies sutrikimai</w:t>
            </w:r>
          </w:p>
        </w:tc>
      </w:tr>
      <w:tr w:rsidR="002233F4" w:rsidRPr="00ED586B" w14:paraId="2B8009C0"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6A9F888" w14:textId="77777777" w:rsidR="002233F4" w:rsidRPr="00ED586B" w:rsidRDefault="002233F4" w:rsidP="00775FFD">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1B07449" w14:textId="77777777" w:rsidR="002233F4" w:rsidRPr="00ED586B" w:rsidRDefault="002233F4" w:rsidP="00775FFD">
            <w:pPr>
              <w:rPr>
                <w:sz w:val="22"/>
                <w:szCs w:val="22"/>
              </w:rPr>
            </w:pPr>
            <w:r w:rsidRPr="00ED586B">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96A1087"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508D633"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F0E1D20" w14:textId="77777777" w:rsidR="002233F4" w:rsidRPr="00ED586B" w:rsidRDefault="002233F4" w:rsidP="00775FFD">
            <w:pPr>
              <w:rPr>
                <w:sz w:val="22"/>
                <w:szCs w:val="22"/>
              </w:rPr>
            </w:pPr>
          </w:p>
        </w:tc>
      </w:tr>
      <w:tr w:rsidR="002233F4" w:rsidRPr="00ED586B" w14:paraId="0AC934E3"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A02DC45" w14:textId="77777777" w:rsidR="002233F4" w:rsidRPr="00ED586B" w:rsidRDefault="002233F4" w:rsidP="00775FFD">
            <w:pPr>
              <w:rPr>
                <w:sz w:val="22"/>
                <w:szCs w:val="22"/>
              </w:rPr>
            </w:pPr>
            <w:r w:rsidRPr="00ED586B">
              <w:rPr>
                <w:b/>
                <w:sz w:val="22"/>
                <w:szCs w:val="22"/>
              </w:rPr>
              <w:t>Kraujagyslių sutrikimai</w:t>
            </w:r>
          </w:p>
        </w:tc>
      </w:tr>
      <w:tr w:rsidR="002233F4" w:rsidRPr="00ED586B" w14:paraId="2A3C9598"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3FE9891" w14:textId="77777777" w:rsidR="002233F4" w:rsidRPr="00ED586B" w:rsidRDefault="002233F4" w:rsidP="00775FFD">
            <w:pPr>
              <w:rPr>
                <w:sz w:val="22"/>
                <w:szCs w:val="22"/>
              </w:rPr>
            </w:pPr>
            <w:r w:rsidRPr="00ED586B">
              <w:rPr>
                <w:sz w:val="22"/>
                <w:szCs w:val="22"/>
              </w:rPr>
              <w:t>Hipotenzija,</w:t>
            </w:r>
          </w:p>
          <w:p w14:paraId="392FE40B" w14:textId="16E92224" w:rsidR="002233F4" w:rsidRPr="00ED586B" w:rsidRDefault="006E67E3" w:rsidP="00775FFD">
            <w:pPr>
              <w:rPr>
                <w:sz w:val="22"/>
                <w:szCs w:val="22"/>
              </w:rPr>
            </w:pPr>
            <w:r>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D4C4D03" w14:textId="77777777" w:rsidR="002233F4" w:rsidRPr="00ED586B" w:rsidRDefault="002233F4" w:rsidP="00775FFD">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333762E"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849B9ED"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F6E6C46" w14:textId="77777777" w:rsidR="002233F4" w:rsidRPr="00ED586B" w:rsidRDefault="002233F4" w:rsidP="00775FFD">
            <w:pPr>
              <w:rPr>
                <w:sz w:val="22"/>
                <w:szCs w:val="22"/>
              </w:rPr>
            </w:pPr>
          </w:p>
        </w:tc>
      </w:tr>
      <w:tr w:rsidR="002233F4" w:rsidRPr="00ED586B" w14:paraId="4C1FF1A9"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143ABBA" w14:textId="77777777" w:rsidR="002233F4" w:rsidRPr="00ED586B" w:rsidRDefault="002233F4" w:rsidP="00775FFD">
            <w:pPr>
              <w:rPr>
                <w:sz w:val="22"/>
                <w:szCs w:val="22"/>
              </w:rPr>
            </w:pPr>
            <w:r w:rsidRPr="00ED586B">
              <w:rPr>
                <w:b/>
                <w:bCs/>
                <w:sz w:val="22"/>
                <w:szCs w:val="22"/>
              </w:rPr>
              <w:t xml:space="preserve">Kvėpavimo sistemos, krūtinės ląstos ir tarpuplaučio sutrikimai </w:t>
            </w:r>
          </w:p>
        </w:tc>
      </w:tr>
      <w:tr w:rsidR="002233F4" w:rsidRPr="00ED586B" w14:paraId="03B7B7D4"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086BA3D" w14:textId="2A04DC7E" w:rsidR="002233F4" w:rsidRPr="00ED586B" w:rsidRDefault="002233F4" w:rsidP="00775FFD">
            <w:pPr>
              <w:rPr>
                <w:sz w:val="22"/>
                <w:szCs w:val="22"/>
              </w:rPr>
            </w:pPr>
            <w:r w:rsidRPr="00ED586B">
              <w:rPr>
                <w:sz w:val="22"/>
                <w:szCs w:val="22"/>
              </w:rPr>
              <w:t xml:space="preserve">Kraujavimas iš nosies, </w:t>
            </w:r>
            <w:r w:rsidR="006E67E3">
              <w:rPr>
                <w:sz w:val="22"/>
                <w:szCs w:val="22"/>
              </w:rPr>
              <w:t>hemoptozė (</w:t>
            </w:r>
            <w:r w:rsidRPr="00ED586B">
              <w:rPr>
                <w:sz w:val="22"/>
                <w:szCs w:val="22"/>
              </w:rPr>
              <w:t>atsikosėjimas krauju</w:t>
            </w:r>
            <w:r w:rsidR="006E67E3">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BA36178" w14:textId="77777777" w:rsidR="002233F4" w:rsidRPr="00ED586B" w:rsidRDefault="002233F4" w:rsidP="00775FFD">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5DF11FC"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9C1CA3C" w14:textId="77777777" w:rsidR="002233F4" w:rsidRPr="00ED586B" w:rsidRDefault="002233F4" w:rsidP="00775FFD">
            <w:pPr>
              <w:rPr>
                <w:sz w:val="22"/>
                <w:szCs w:val="22"/>
              </w:rPr>
            </w:pPr>
            <w:r>
              <w:rPr>
                <w:sz w:val="22"/>
                <w:szCs w:val="22"/>
              </w:rPr>
              <w:t>Eozinofilinė pneumonija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A7849E5" w14:textId="77777777" w:rsidR="002233F4" w:rsidRPr="00ED586B" w:rsidRDefault="002233F4" w:rsidP="00775FFD">
            <w:pPr>
              <w:rPr>
                <w:sz w:val="22"/>
                <w:szCs w:val="22"/>
              </w:rPr>
            </w:pPr>
          </w:p>
        </w:tc>
      </w:tr>
      <w:tr w:rsidR="002233F4" w:rsidRPr="00ED586B" w14:paraId="2896AFC9"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A13E721" w14:textId="77777777" w:rsidR="002233F4" w:rsidRPr="00ED586B" w:rsidRDefault="002233F4" w:rsidP="00775FFD">
            <w:pPr>
              <w:rPr>
                <w:sz w:val="22"/>
                <w:szCs w:val="22"/>
              </w:rPr>
            </w:pPr>
            <w:r w:rsidRPr="00ED586B">
              <w:rPr>
                <w:b/>
                <w:bCs/>
                <w:sz w:val="22"/>
                <w:szCs w:val="22"/>
              </w:rPr>
              <w:t xml:space="preserve">Virškinimo trakto sutrikimai </w:t>
            </w:r>
          </w:p>
        </w:tc>
      </w:tr>
      <w:tr w:rsidR="002233F4" w:rsidRPr="00ED586B" w14:paraId="519C946E"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7E280D8" w14:textId="77777777" w:rsidR="002233F4" w:rsidRPr="00ED586B" w:rsidRDefault="002233F4" w:rsidP="00775FFD">
            <w:pPr>
              <w:rPr>
                <w:sz w:val="22"/>
                <w:szCs w:val="22"/>
              </w:rPr>
            </w:pPr>
            <w:r w:rsidRPr="00ED586B">
              <w:rPr>
                <w:sz w:val="22"/>
                <w:szCs w:val="22"/>
              </w:rPr>
              <w:t>Kraujavimas iš dantenų, kraujavimas iš virškinimo trakto (įskaitant kraujavimą iš tiesiosios žarnos), virškinimo trakto ir pilvo skausmai, dispepsija, pykinimas, vidurių užkietėjimas</w:t>
            </w:r>
            <w:r w:rsidRPr="00ED586B">
              <w:rPr>
                <w:sz w:val="22"/>
                <w:szCs w:val="22"/>
                <w:vertAlign w:val="superscript"/>
              </w:rPr>
              <w:t>A</w:t>
            </w:r>
            <w:r w:rsidRPr="00ED586B">
              <w:rPr>
                <w:sz w:val="22"/>
                <w:szCs w:val="22"/>
              </w:rPr>
              <w:t>, viduriavimas, vėmimas</w:t>
            </w:r>
            <w:r w:rsidRPr="00ED586B">
              <w:rPr>
                <w:sz w:val="22"/>
                <w:szCs w:val="22"/>
                <w:vertAlign w:val="superscript"/>
              </w:rPr>
              <w:t>A</w:t>
            </w:r>
            <w:r w:rsidRPr="00ED586B">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775BB9C" w14:textId="08CF7B2D" w:rsidR="002233F4" w:rsidRPr="00ED586B" w:rsidRDefault="006E67E3" w:rsidP="00775FFD">
            <w:pPr>
              <w:rPr>
                <w:sz w:val="22"/>
                <w:szCs w:val="22"/>
              </w:rPr>
            </w:pPr>
            <w:r>
              <w:rPr>
                <w:sz w:val="22"/>
                <w:szCs w:val="22"/>
              </w:rPr>
              <w:t>Sausa burna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AAAFAAE"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C5FC918"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1B25611" w14:textId="77777777" w:rsidR="002233F4" w:rsidRPr="00ED586B" w:rsidRDefault="002233F4" w:rsidP="00775FFD">
            <w:pPr>
              <w:rPr>
                <w:sz w:val="22"/>
                <w:szCs w:val="22"/>
              </w:rPr>
            </w:pPr>
          </w:p>
        </w:tc>
      </w:tr>
      <w:tr w:rsidR="002233F4" w:rsidRPr="00ED586B" w14:paraId="68AE3EC1"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EF71A05" w14:textId="77777777" w:rsidR="002233F4" w:rsidRPr="00ED586B" w:rsidRDefault="002233F4" w:rsidP="00775FFD">
            <w:pPr>
              <w:rPr>
                <w:sz w:val="22"/>
                <w:szCs w:val="22"/>
              </w:rPr>
            </w:pPr>
            <w:r w:rsidRPr="00ED586B">
              <w:rPr>
                <w:b/>
                <w:bCs/>
                <w:sz w:val="22"/>
                <w:szCs w:val="22"/>
              </w:rPr>
              <w:t>Kepenų, tulžies pūslės ir latakų sutrikimai</w:t>
            </w:r>
          </w:p>
        </w:tc>
      </w:tr>
      <w:tr w:rsidR="002233F4" w:rsidRPr="00ED586B" w14:paraId="54A767E6"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FAA6593" w14:textId="77777777" w:rsidR="002233F4" w:rsidRPr="00ED586B" w:rsidRDefault="002233F4" w:rsidP="00775FFD">
            <w:pPr>
              <w:rPr>
                <w:sz w:val="22"/>
                <w:szCs w:val="22"/>
              </w:rPr>
            </w:pPr>
            <w:r>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707B515" w14:textId="220B6FB2" w:rsidR="002233F4" w:rsidRDefault="002233F4" w:rsidP="00775FFD">
            <w:pPr>
              <w:rPr>
                <w:sz w:val="22"/>
                <w:szCs w:val="22"/>
              </w:rPr>
            </w:pPr>
            <w:r>
              <w:rPr>
                <w:sz w:val="22"/>
                <w:szCs w:val="22"/>
              </w:rPr>
              <w:t>K</w:t>
            </w:r>
            <w:r w:rsidRPr="00ED586B">
              <w:rPr>
                <w:sz w:val="22"/>
                <w:szCs w:val="22"/>
              </w:rPr>
              <w:t xml:space="preserve">epenų </w:t>
            </w:r>
            <w:r w:rsidR="006E67E3">
              <w:rPr>
                <w:sz w:val="22"/>
                <w:szCs w:val="22"/>
              </w:rPr>
              <w:t>funkcijos sutrikimas</w:t>
            </w:r>
            <w:r>
              <w:rPr>
                <w:sz w:val="22"/>
                <w:szCs w:val="22"/>
              </w:rPr>
              <w:t>, padidėj</w:t>
            </w:r>
            <w:r w:rsidR="006E67E3">
              <w:rPr>
                <w:sz w:val="22"/>
                <w:szCs w:val="22"/>
              </w:rPr>
              <w:t>usi</w:t>
            </w:r>
            <w:r>
              <w:rPr>
                <w:sz w:val="22"/>
                <w:szCs w:val="22"/>
              </w:rPr>
              <w:t xml:space="preserve"> bilirubino </w:t>
            </w:r>
            <w:r w:rsidR="006E67E3">
              <w:rPr>
                <w:sz w:val="22"/>
                <w:szCs w:val="22"/>
              </w:rPr>
              <w:t>koncentracija</w:t>
            </w:r>
            <w:r>
              <w:rPr>
                <w:sz w:val="22"/>
                <w:szCs w:val="22"/>
              </w:rPr>
              <w:t>, padidėjęs šarminės fosfatazės aktyvumas kraujyje</w:t>
            </w:r>
            <w:r w:rsidRPr="00794AF3">
              <w:rPr>
                <w:sz w:val="22"/>
                <w:szCs w:val="22"/>
                <w:vertAlign w:val="superscript"/>
              </w:rPr>
              <w:t>A</w:t>
            </w:r>
            <w:r>
              <w:rPr>
                <w:sz w:val="22"/>
                <w:szCs w:val="22"/>
              </w:rPr>
              <w:t>,</w:t>
            </w:r>
          </w:p>
          <w:p w14:paraId="0DBACA10" w14:textId="77777777" w:rsidR="002233F4" w:rsidRPr="00ED586B" w:rsidRDefault="002233F4" w:rsidP="00775FFD">
            <w:pPr>
              <w:rPr>
                <w:sz w:val="22"/>
                <w:szCs w:val="22"/>
              </w:rPr>
            </w:pPr>
            <w:r>
              <w:rPr>
                <w:sz w:val="22"/>
                <w:szCs w:val="22"/>
              </w:rPr>
              <w:t>padidėjęs GGT aktyvumas</w:t>
            </w:r>
            <w:r w:rsidRPr="00794AF3">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1E67CB6" w14:textId="0B40E9E1" w:rsidR="002233F4" w:rsidRPr="00ED586B" w:rsidRDefault="002233F4" w:rsidP="00775FFD">
            <w:pPr>
              <w:rPr>
                <w:sz w:val="22"/>
                <w:szCs w:val="22"/>
              </w:rPr>
            </w:pPr>
            <w:r w:rsidRPr="00ED586B">
              <w:rPr>
                <w:sz w:val="22"/>
                <w:szCs w:val="22"/>
              </w:rPr>
              <w:t>Gelta</w:t>
            </w:r>
            <w:r>
              <w:rPr>
                <w:sz w:val="22"/>
                <w:szCs w:val="22"/>
              </w:rPr>
              <w:t xml:space="preserve">, </w:t>
            </w:r>
            <w:r w:rsidRPr="0074399B">
              <w:rPr>
                <w:sz w:val="22"/>
                <w:szCs w:val="22"/>
              </w:rPr>
              <w:t>padidėj</w:t>
            </w:r>
            <w:r w:rsidR="006E67E3">
              <w:rPr>
                <w:sz w:val="22"/>
                <w:szCs w:val="22"/>
              </w:rPr>
              <w:t>usi</w:t>
            </w:r>
            <w:r>
              <w:rPr>
                <w:sz w:val="22"/>
                <w:szCs w:val="22"/>
              </w:rPr>
              <w:t xml:space="preserve"> </w:t>
            </w:r>
            <w:r w:rsidRPr="0074399B">
              <w:rPr>
                <w:sz w:val="22"/>
                <w:szCs w:val="22"/>
              </w:rPr>
              <w:t>konjuguoto</w:t>
            </w:r>
            <w:r>
              <w:rPr>
                <w:sz w:val="22"/>
                <w:szCs w:val="22"/>
              </w:rPr>
              <w:t xml:space="preserve"> </w:t>
            </w:r>
            <w:r w:rsidRPr="0074399B">
              <w:rPr>
                <w:sz w:val="22"/>
                <w:szCs w:val="22"/>
              </w:rPr>
              <w:t xml:space="preserve">bilirubino </w:t>
            </w:r>
            <w:r w:rsidR="006E67E3">
              <w:rPr>
                <w:sz w:val="22"/>
                <w:szCs w:val="22"/>
              </w:rPr>
              <w:t xml:space="preserve">koncentracija </w:t>
            </w:r>
            <w:r w:rsidRPr="0074399B">
              <w:rPr>
                <w:sz w:val="22"/>
                <w:szCs w:val="22"/>
              </w:rPr>
              <w:t>(kartu gali</w:t>
            </w:r>
            <w:r>
              <w:rPr>
                <w:sz w:val="22"/>
                <w:szCs w:val="22"/>
              </w:rPr>
              <w:t xml:space="preserve"> </w:t>
            </w:r>
            <w:r w:rsidRPr="0074399B">
              <w:rPr>
                <w:sz w:val="22"/>
                <w:szCs w:val="22"/>
              </w:rPr>
              <w:t>padidėti arba</w:t>
            </w:r>
            <w:r>
              <w:rPr>
                <w:sz w:val="22"/>
                <w:szCs w:val="22"/>
              </w:rPr>
              <w:t xml:space="preserve"> </w:t>
            </w:r>
            <w:r w:rsidRPr="0074399B">
              <w:rPr>
                <w:sz w:val="22"/>
                <w:szCs w:val="22"/>
              </w:rPr>
              <w:t>nepadidėti ALT</w:t>
            </w:r>
            <w:r>
              <w:rPr>
                <w:sz w:val="22"/>
                <w:szCs w:val="22"/>
              </w:rPr>
              <w:t xml:space="preserve"> aktyvumas</w:t>
            </w:r>
            <w:r w:rsidRPr="0074399B">
              <w:rPr>
                <w:sz w:val="22"/>
                <w:szCs w:val="22"/>
              </w:rPr>
              <w:t>),</w:t>
            </w:r>
            <w:r>
              <w:rPr>
                <w:sz w:val="22"/>
                <w:szCs w:val="22"/>
              </w:rPr>
              <w:t xml:space="preserve"> </w:t>
            </w:r>
            <w:r w:rsidRPr="0074399B">
              <w:rPr>
                <w:sz w:val="22"/>
                <w:szCs w:val="22"/>
              </w:rPr>
              <w:t>cholestazė,</w:t>
            </w:r>
            <w:r>
              <w:rPr>
                <w:sz w:val="22"/>
                <w:szCs w:val="22"/>
              </w:rPr>
              <w:t xml:space="preserve"> </w:t>
            </w:r>
            <w:r w:rsidRPr="0074399B">
              <w:rPr>
                <w:sz w:val="22"/>
                <w:szCs w:val="22"/>
              </w:rPr>
              <w:t>hepatitas</w:t>
            </w:r>
            <w:r>
              <w:rPr>
                <w:sz w:val="22"/>
                <w:szCs w:val="22"/>
              </w:rPr>
              <w:t xml:space="preserve"> </w:t>
            </w:r>
            <w:r w:rsidRPr="0074399B">
              <w:rPr>
                <w:sz w:val="22"/>
                <w:szCs w:val="22"/>
              </w:rPr>
              <w:t>(įskaitant kepenų</w:t>
            </w:r>
            <w:r>
              <w:rPr>
                <w:sz w:val="22"/>
                <w:szCs w:val="22"/>
              </w:rPr>
              <w:t xml:space="preserve"> </w:t>
            </w:r>
            <w:r w:rsidRPr="0074399B">
              <w:rPr>
                <w:sz w:val="22"/>
                <w:szCs w:val="22"/>
              </w:rPr>
              <w:t>ląstelių</w:t>
            </w:r>
            <w:r>
              <w:rPr>
                <w:sz w:val="22"/>
                <w:szCs w:val="22"/>
              </w:rPr>
              <w:t xml:space="preserve"> </w:t>
            </w:r>
            <w:r w:rsidRPr="0074399B">
              <w:rPr>
                <w:sz w:val="22"/>
                <w:szCs w:val="22"/>
              </w:rPr>
              <w:t>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24B351A"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A40D7E5" w14:textId="77777777" w:rsidR="002233F4" w:rsidRPr="00ED586B" w:rsidRDefault="002233F4" w:rsidP="00775FFD">
            <w:pPr>
              <w:rPr>
                <w:sz w:val="22"/>
                <w:szCs w:val="22"/>
              </w:rPr>
            </w:pPr>
          </w:p>
        </w:tc>
      </w:tr>
      <w:tr w:rsidR="002233F4" w:rsidRPr="00ED586B" w14:paraId="682967BC"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549B820" w14:textId="77777777" w:rsidR="002233F4" w:rsidRPr="00ED586B" w:rsidRDefault="002233F4" w:rsidP="00775FFD">
            <w:pPr>
              <w:rPr>
                <w:sz w:val="22"/>
                <w:szCs w:val="22"/>
              </w:rPr>
            </w:pPr>
            <w:r w:rsidRPr="00ED586B">
              <w:rPr>
                <w:b/>
                <w:bCs/>
                <w:sz w:val="22"/>
                <w:szCs w:val="22"/>
              </w:rPr>
              <w:t>Odos ir poodinio audinio sutrikimai</w:t>
            </w:r>
          </w:p>
        </w:tc>
      </w:tr>
      <w:tr w:rsidR="002233F4" w:rsidRPr="00ED586B" w14:paraId="6021C2E4"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77D7569" w14:textId="54591336" w:rsidR="002233F4" w:rsidRPr="00ED586B" w:rsidRDefault="002233F4" w:rsidP="00775FFD">
            <w:pPr>
              <w:rPr>
                <w:sz w:val="22"/>
                <w:szCs w:val="22"/>
              </w:rPr>
            </w:pPr>
            <w:r w:rsidRPr="00ED586B">
              <w:rPr>
                <w:sz w:val="22"/>
                <w:szCs w:val="22"/>
              </w:rPr>
              <w:t>Niežėjimas (įskaitant nedažnus generalizuoto niežėjimo atvejus), 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30DF604" w14:textId="77777777" w:rsidR="002233F4" w:rsidRPr="00ED586B" w:rsidRDefault="002233F4" w:rsidP="00775FFD">
            <w:pPr>
              <w:rPr>
                <w:sz w:val="22"/>
                <w:szCs w:val="22"/>
              </w:rPr>
            </w:pPr>
            <w:r w:rsidRPr="00ED586B">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9A3CC20"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BDAA4D7" w14:textId="37C46EAF" w:rsidR="002233F4" w:rsidRPr="0074399B" w:rsidRDefault="002233F4" w:rsidP="00775FFD">
            <w:pPr>
              <w:rPr>
                <w:sz w:val="22"/>
                <w:szCs w:val="22"/>
              </w:rPr>
            </w:pPr>
            <w:r>
              <w:rPr>
                <w:sz w:val="22"/>
                <w:szCs w:val="22"/>
              </w:rPr>
              <w:t>Stivenso-Džonsono (</w:t>
            </w:r>
            <w:r w:rsidRPr="00B0586F">
              <w:rPr>
                <w:i/>
                <w:iCs/>
                <w:sz w:val="22"/>
                <w:szCs w:val="22"/>
              </w:rPr>
              <w:t>Stevens-Johnson</w:t>
            </w:r>
            <w:r>
              <w:rPr>
                <w:sz w:val="22"/>
                <w:szCs w:val="22"/>
              </w:rPr>
              <w:t xml:space="preserve">) </w:t>
            </w:r>
            <w:r w:rsidRPr="0074399B">
              <w:rPr>
                <w:sz w:val="22"/>
                <w:szCs w:val="22"/>
              </w:rPr>
              <w:t>sindromas ir</w:t>
            </w:r>
            <w:r>
              <w:rPr>
                <w:sz w:val="22"/>
                <w:szCs w:val="22"/>
              </w:rPr>
              <w:t xml:space="preserve"> </w:t>
            </w:r>
            <w:r w:rsidRPr="0074399B">
              <w:rPr>
                <w:sz w:val="22"/>
                <w:szCs w:val="22"/>
              </w:rPr>
              <w:t>(arba) toksinė</w:t>
            </w:r>
          </w:p>
          <w:p w14:paraId="3DF2B54E" w14:textId="77777777" w:rsidR="002233F4" w:rsidRPr="0074399B" w:rsidRDefault="002233F4" w:rsidP="00775FFD">
            <w:pPr>
              <w:rPr>
                <w:sz w:val="22"/>
                <w:szCs w:val="22"/>
              </w:rPr>
            </w:pPr>
            <w:r w:rsidRPr="0074399B">
              <w:rPr>
                <w:sz w:val="22"/>
                <w:szCs w:val="22"/>
              </w:rPr>
              <w:t>epidermio</w:t>
            </w:r>
          </w:p>
          <w:p w14:paraId="23224C14" w14:textId="77777777" w:rsidR="002233F4" w:rsidRPr="00ED586B" w:rsidRDefault="002233F4" w:rsidP="00775FFD">
            <w:pPr>
              <w:rPr>
                <w:sz w:val="22"/>
                <w:szCs w:val="22"/>
              </w:rPr>
            </w:pPr>
            <w:r w:rsidRPr="0074399B">
              <w:rPr>
                <w:sz w:val="22"/>
                <w:szCs w:val="22"/>
              </w:rPr>
              <w:t>nekrolizė, DRESS</w:t>
            </w:r>
            <w:r>
              <w:rPr>
                <w:sz w:val="22"/>
                <w:szCs w:val="22"/>
              </w:rPr>
              <w:t xml:space="preserve"> </w:t>
            </w:r>
            <w:r w:rsidRPr="0074399B">
              <w:rPr>
                <w:sz w:val="22"/>
                <w:szCs w:val="22"/>
              </w:rPr>
              <w:t>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5CD4D77" w14:textId="77777777" w:rsidR="002233F4" w:rsidRPr="00ED586B" w:rsidRDefault="002233F4" w:rsidP="00775FFD">
            <w:pPr>
              <w:rPr>
                <w:sz w:val="22"/>
                <w:szCs w:val="22"/>
              </w:rPr>
            </w:pPr>
          </w:p>
        </w:tc>
      </w:tr>
      <w:tr w:rsidR="002233F4" w:rsidRPr="00ED586B" w14:paraId="1F3FC1BD"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A3E9DFE" w14:textId="77777777" w:rsidR="002233F4" w:rsidRPr="00ED586B" w:rsidRDefault="002233F4" w:rsidP="00775FFD">
            <w:pPr>
              <w:rPr>
                <w:sz w:val="22"/>
                <w:szCs w:val="22"/>
              </w:rPr>
            </w:pPr>
            <w:r w:rsidRPr="00ED586B">
              <w:rPr>
                <w:b/>
                <w:sz w:val="22"/>
                <w:szCs w:val="22"/>
              </w:rPr>
              <w:t>Skeleto, raumenų ir jungiamojo audinio sutrikimai</w:t>
            </w:r>
          </w:p>
        </w:tc>
      </w:tr>
      <w:tr w:rsidR="002233F4" w:rsidRPr="00ED586B" w14:paraId="48D850C5"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BF8266E" w14:textId="77777777" w:rsidR="002233F4" w:rsidRPr="00ED586B" w:rsidRDefault="002233F4" w:rsidP="00775FFD">
            <w:pPr>
              <w:rPr>
                <w:sz w:val="22"/>
                <w:szCs w:val="22"/>
              </w:rPr>
            </w:pPr>
            <w:r w:rsidRPr="00ED586B">
              <w:rPr>
                <w:sz w:val="22"/>
                <w:szCs w:val="22"/>
              </w:rPr>
              <w:t>Galūnių skausmas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9E741B3" w14:textId="77777777" w:rsidR="002233F4" w:rsidRPr="00ED586B" w:rsidRDefault="002233F4" w:rsidP="00775FFD">
            <w:pPr>
              <w:rPr>
                <w:sz w:val="22"/>
                <w:szCs w:val="22"/>
              </w:rPr>
            </w:pPr>
            <w:r w:rsidRPr="00ED586B">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7D02DB2" w14:textId="77777777" w:rsidR="002233F4" w:rsidRPr="00ED586B" w:rsidRDefault="002233F4" w:rsidP="00775FFD">
            <w:pPr>
              <w:rPr>
                <w:sz w:val="22"/>
                <w:szCs w:val="22"/>
              </w:rPr>
            </w:pPr>
            <w:r w:rsidRPr="00ED586B">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875CBF2"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A1DEB4A" w14:textId="05D70CDD" w:rsidR="002233F4" w:rsidRPr="00ED586B" w:rsidRDefault="006E67E3" w:rsidP="00775FFD">
            <w:pPr>
              <w:rPr>
                <w:sz w:val="22"/>
                <w:szCs w:val="22"/>
              </w:rPr>
            </w:pPr>
            <w:r>
              <w:rPr>
                <w:sz w:val="22"/>
                <w:szCs w:val="22"/>
              </w:rPr>
              <w:t>Vietinio s</w:t>
            </w:r>
            <w:r w:rsidR="002233F4" w:rsidRPr="00ED586B">
              <w:rPr>
                <w:sz w:val="22"/>
                <w:szCs w:val="22"/>
              </w:rPr>
              <w:t>uspaudimo sindromas dėl kraujavimo</w:t>
            </w:r>
          </w:p>
        </w:tc>
      </w:tr>
      <w:tr w:rsidR="002233F4" w:rsidRPr="00ED586B" w14:paraId="5A678499"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D9F7C12" w14:textId="77777777" w:rsidR="002233F4" w:rsidRPr="00ED586B" w:rsidRDefault="002233F4" w:rsidP="00775FFD">
            <w:pPr>
              <w:rPr>
                <w:sz w:val="22"/>
                <w:szCs w:val="22"/>
              </w:rPr>
            </w:pPr>
            <w:r w:rsidRPr="00ED586B">
              <w:rPr>
                <w:b/>
                <w:sz w:val="22"/>
                <w:szCs w:val="22"/>
              </w:rPr>
              <w:t>Inkstų ir šlapimo takų sutrikimai</w:t>
            </w:r>
          </w:p>
        </w:tc>
      </w:tr>
      <w:tr w:rsidR="002233F4" w:rsidRPr="00ED586B" w14:paraId="34BE90F1"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056B50D" w14:textId="6CD35735" w:rsidR="002233F4" w:rsidRPr="00ED586B" w:rsidRDefault="002233F4" w:rsidP="00775FFD">
            <w:pPr>
              <w:rPr>
                <w:sz w:val="22"/>
                <w:szCs w:val="22"/>
              </w:rPr>
            </w:pPr>
            <w:r w:rsidRPr="00ED586B">
              <w:rPr>
                <w:sz w:val="22"/>
                <w:szCs w:val="22"/>
              </w:rPr>
              <w:t>Kraujavimas iš urogenitalinio trakto (įskaitant hematuriją ir menoragiją</w:t>
            </w:r>
            <w:r w:rsidRPr="00ED586B">
              <w:rPr>
                <w:sz w:val="22"/>
                <w:szCs w:val="22"/>
                <w:vertAlign w:val="superscript"/>
              </w:rPr>
              <w:t>B</w:t>
            </w:r>
            <w:r w:rsidRPr="00ED586B">
              <w:rPr>
                <w:sz w:val="22"/>
                <w:szCs w:val="22"/>
              </w:rPr>
              <w:t>), inkstų funkcijos sutrikimas (įskaitant padidėjus</w:t>
            </w:r>
            <w:r w:rsidR="006E67E3">
              <w:rPr>
                <w:sz w:val="22"/>
                <w:szCs w:val="22"/>
              </w:rPr>
              <w:t>ią</w:t>
            </w:r>
            <w:r w:rsidRPr="00ED586B">
              <w:rPr>
                <w:sz w:val="22"/>
                <w:szCs w:val="22"/>
              </w:rPr>
              <w:t xml:space="preserve"> kreatinino </w:t>
            </w:r>
            <w:r w:rsidR="006E67E3">
              <w:rPr>
                <w:sz w:val="22"/>
                <w:szCs w:val="22"/>
              </w:rPr>
              <w:t>koncentraciją</w:t>
            </w:r>
            <w:r w:rsidR="006E67E3" w:rsidRPr="00ED586B">
              <w:rPr>
                <w:sz w:val="22"/>
                <w:szCs w:val="22"/>
              </w:rPr>
              <w:t xml:space="preserve"> </w:t>
            </w:r>
            <w:r w:rsidRPr="00ED586B">
              <w:rPr>
                <w:sz w:val="22"/>
                <w:szCs w:val="22"/>
              </w:rPr>
              <w:t>kraujyje, padidėjus</w:t>
            </w:r>
            <w:r w:rsidR="006E67E3">
              <w:rPr>
                <w:sz w:val="22"/>
                <w:szCs w:val="22"/>
              </w:rPr>
              <w:t>ią</w:t>
            </w:r>
            <w:r w:rsidRPr="00ED586B">
              <w:rPr>
                <w:sz w:val="22"/>
                <w:szCs w:val="22"/>
              </w:rPr>
              <w:t xml:space="preserve"> urėjos </w:t>
            </w:r>
            <w:r w:rsidR="006E67E3">
              <w:rPr>
                <w:sz w:val="22"/>
                <w:szCs w:val="22"/>
              </w:rPr>
              <w:t>koncentraciją</w:t>
            </w:r>
            <w:r w:rsidR="006E67E3" w:rsidRPr="00ED586B">
              <w:rPr>
                <w:sz w:val="22"/>
                <w:szCs w:val="22"/>
              </w:rPr>
              <w:t xml:space="preserve"> </w:t>
            </w:r>
            <w:r w:rsidRPr="00ED586B">
              <w:rPr>
                <w:sz w:val="22"/>
                <w:szCs w:val="22"/>
              </w:rPr>
              <w:t>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96C9AE7" w14:textId="77777777" w:rsidR="002233F4" w:rsidRPr="00ED586B" w:rsidRDefault="002233F4" w:rsidP="00775FFD">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67F47F7"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BF8A37A"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CA44382" w14:textId="2B4AC651" w:rsidR="002233F4" w:rsidRPr="00ED586B" w:rsidRDefault="002233F4" w:rsidP="00775FFD">
            <w:pPr>
              <w:rPr>
                <w:sz w:val="22"/>
                <w:szCs w:val="22"/>
              </w:rPr>
            </w:pPr>
            <w:r w:rsidRPr="00ED586B">
              <w:rPr>
                <w:sz w:val="22"/>
                <w:szCs w:val="22"/>
              </w:rPr>
              <w:t>Inkstų nepakankamumas/ ūminis inkstų nepakankamumas dėl kraujavimo, kurio pakanka hipoperfuzijai sukelti</w:t>
            </w:r>
            <w:r>
              <w:rPr>
                <w:sz w:val="22"/>
                <w:szCs w:val="22"/>
              </w:rPr>
              <w:t xml:space="preserve">, </w:t>
            </w:r>
            <w:r w:rsidRPr="000513AA">
              <w:rPr>
                <w:sz w:val="22"/>
                <w:szCs w:val="22"/>
              </w:rPr>
              <w:t>su</w:t>
            </w:r>
            <w:r>
              <w:rPr>
                <w:sz w:val="22"/>
                <w:szCs w:val="22"/>
              </w:rPr>
              <w:t xml:space="preserve"> </w:t>
            </w:r>
            <w:r w:rsidRPr="000513AA">
              <w:rPr>
                <w:sz w:val="22"/>
                <w:szCs w:val="22"/>
              </w:rPr>
              <w:t xml:space="preserve">antikoaguliantais susijusi nefropatija </w:t>
            </w:r>
          </w:p>
        </w:tc>
      </w:tr>
      <w:tr w:rsidR="002233F4" w:rsidRPr="00ED586B" w14:paraId="4AAF76CD"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DCB48AB" w14:textId="77777777" w:rsidR="002233F4" w:rsidRPr="00ED586B" w:rsidRDefault="002233F4" w:rsidP="00775FFD">
            <w:pPr>
              <w:rPr>
                <w:sz w:val="22"/>
                <w:szCs w:val="22"/>
              </w:rPr>
            </w:pPr>
            <w:r w:rsidRPr="00ED586B">
              <w:rPr>
                <w:b/>
                <w:sz w:val="22"/>
                <w:szCs w:val="22"/>
              </w:rPr>
              <w:t>Bendrieji sutrikimai ir vartojimo vietos pažeidimai</w:t>
            </w:r>
          </w:p>
        </w:tc>
      </w:tr>
      <w:tr w:rsidR="002233F4" w:rsidRPr="00ED586B" w14:paraId="68AF604D"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86D7688" w14:textId="77777777" w:rsidR="002233F4" w:rsidRPr="00ED586B" w:rsidRDefault="002233F4" w:rsidP="00775FFD">
            <w:pPr>
              <w:rPr>
                <w:sz w:val="22"/>
                <w:szCs w:val="22"/>
              </w:rPr>
            </w:pPr>
            <w:r w:rsidRPr="00ED586B">
              <w:rPr>
                <w:sz w:val="22"/>
                <w:szCs w:val="22"/>
              </w:rPr>
              <w:t>Karščiavimas</w:t>
            </w:r>
            <w:r w:rsidRPr="00ED586B">
              <w:rPr>
                <w:sz w:val="22"/>
                <w:szCs w:val="22"/>
                <w:vertAlign w:val="superscript"/>
              </w:rPr>
              <w:t>A</w:t>
            </w:r>
            <w:r w:rsidRPr="00ED586B">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A691400" w14:textId="77777777" w:rsidR="002233F4" w:rsidRPr="00ED586B" w:rsidRDefault="002233F4" w:rsidP="00775FFD">
            <w:pPr>
              <w:rPr>
                <w:sz w:val="22"/>
                <w:szCs w:val="22"/>
              </w:rPr>
            </w:pPr>
            <w:r w:rsidRPr="00ED586B">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C31209D" w14:textId="77777777" w:rsidR="002233F4" w:rsidRPr="00ED586B" w:rsidRDefault="002233F4" w:rsidP="00775FFD">
            <w:pPr>
              <w:rPr>
                <w:sz w:val="22"/>
                <w:szCs w:val="22"/>
              </w:rPr>
            </w:pPr>
            <w:r w:rsidRPr="00ED586B">
              <w:rPr>
                <w:sz w:val="22"/>
                <w:szCs w:val="22"/>
              </w:rPr>
              <w:t>Lokali edema</w:t>
            </w:r>
            <w:r w:rsidRPr="00ED586B">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BCEDFF"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20303A4" w14:textId="77777777" w:rsidR="002233F4" w:rsidRPr="00ED586B" w:rsidRDefault="002233F4" w:rsidP="00775FFD">
            <w:pPr>
              <w:rPr>
                <w:sz w:val="22"/>
                <w:szCs w:val="22"/>
              </w:rPr>
            </w:pPr>
          </w:p>
        </w:tc>
      </w:tr>
      <w:tr w:rsidR="002233F4" w:rsidRPr="00ED586B" w14:paraId="5EA82496"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B0E4CE1" w14:textId="77777777" w:rsidR="002233F4" w:rsidRPr="00ED586B" w:rsidRDefault="002233F4" w:rsidP="00775FFD">
            <w:pPr>
              <w:rPr>
                <w:sz w:val="22"/>
                <w:szCs w:val="22"/>
              </w:rPr>
            </w:pPr>
            <w:r w:rsidRPr="00ED586B">
              <w:rPr>
                <w:b/>
                <w:sz w:val="22"/>
                <w:szCs w:val="22"/>
              </w:rPr>
              <w:t>Tyrimai</w:t>
            </w:r>
          </w:p>
        </w:tc>
      </w:tr>
      <w:tr w:rsidR="002233F4" w:rsidRPr="00ED586B" w14:paraId="7EBDF95D"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39067F4" w14:textId="77777777" w:rsidR="002233F4" w:rsidRPr="00ED586B" w:rsidRDefault="002233F4" w:rsidP="00775FFD">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5F0F734" w14:textId="77777777" w:rsidR="002233F4" w:rsidRPr="00ED586B" w:rsidRDefault="002233F4" w:rsidP="00775FFD">
            <w:pPr>
              <w:rPr>
                <w:sz w:val="22"/>
                <w:szCs w:val="22"/>
              </w:rPr>
            </w:pPr>
            <w:r>
              <w:rPr>
                <w:sz w:val="22"/>
                <w:szCs w:val="22"/>
              </w:rPr>
              <w:t>P</w:t>
            </w:r>
            <w:r w:rsidRPr="00ED586B">
              <w:rPr>
                <w:sz w:val="22"/>
                <w:szCs w:val="22"/>
              </w:rPr>
              <w:t>adidėjęs LDH aktyvumas</w:t>
            </w:r>
            <w:r w:rsidRPr="00ED586B">
              <w:rPr>
                <w:sz w:val="22"/>
                <w:szCs w:val="22"/>
                <w:vertAlign w:val="superscript"/>
              </w:rPr>
              <w:t>A</w:t>
            </w:r>
            <w:r w:rsidRPr="00ED586B">
              <w:rPr>
                <w:sz w:val="22"/>
                <w:szCs w:val="22"/>
              </w:rPr>
              <w:t>, padidėjęs lipazės aktyvumas</w:t>
            </w:r>
            <w:r w:rsidRPr="00ED586B">
              <w:rPr>
                <w:sz w:val="22"/>
                <w:szCs w:val="22"/>
                <w:vertAlign w:val="superscript"/>
              </w:rPr>
              <w:t>A</w:t>
            </w:r>
            <w:r w:rsidRPr="00ED586B">
              <w:rPr>
                <w:sz w:val="22"/>
                <w:szCs w:val="22"/>
              </w:rPr>
              <w:t>, padidėjęs amilazės aktyvumas</w:t>
            </w:r>
            <w:r w:rsidRPr="00ED586B">
              <w:rPr>
                <w:sz w:val="22"/>
                <w:szCs w:val="22"/>
                <w:vertAlign w:val="superscript"/>
              </w:rPr>
              <w:t>A</w:t>
            </w:r>
            <w:r>
              <w:rPr>
                <w:sz w:val="22"/>
                <w:szCs w:val="22"/>
              </w:rPr>
              <w:t>.</w:t>
            </w:r>
            <w:r w:rsidRPr="00ED586B">
              <w:rPr>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848273D"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315FC1E"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D75E424" w14:textId="77777777" w:rsidR="002233F4" w:rsidRPr="00ED586B" w:rsidRDefault="002233F4" w:rsidP="00775FFD">
            <w:pPr>
              <w:rPr>
                <w:sz w:val="22"/>
                <w:szCs w:val="22"/>
              </w:rPr>
            </w:pPr>
          </w:p>
        </w:tc>
      </w:tr>
      <w:tr w:rsidR="002233F4" w:rsidRPr="00ED586B" w14:paraId="7D92D9BE" w14:textId="77777777" w:rsidTr="00775FFD">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9145F24" w14:textId="77777777" w:rsidR="002233F4" w:rsidRPr="00ED586B" w:rsidRDefault="002233F4" w:rsidP="00775FFD">
            <w:pPr>
              <w:rPr>
                <w:sz w:val="22"/>
                <w:szCs w:val="22"/>
              </w:rPr>
            </w:pPr>
            <w:r w:rsidRPr="00ED586B">
              <w:rPr>
                <w:b/>
                <w:sz w:val="22"/>
                <w:szCs w:val="22"/>
              </w:rPr>
              <w:t>Sužalojimai, apsinuodijimai ir procedūrų komplikacijos</w:t>
            </w:r>
          </w:p>
        </w:tc>
      </w:tr>
      <w:tr w:rsidR="002233F4" w:rsidRPr="00ED586B" w14:paraId="13949951" w14:textId="77777777" w:rsidTr="00775FF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5B83CEC" w14:textId="02C589D6" w:rsidR="002233F4" w:rsidRPr="00ED586B" w:rsidRDefault="002233F4" w:rsidP="00775FFD">
            <w:pPr>
              <w:rPr>
                <w:sz w:val="22"/>
                <w:szCs w:val="22"/>
              </w:rPr>
            </w:pPr>
            <w:r w:rsidRPr="00ED586B">
              <w:rPr>
                <w:sz w:val="22"/>
                <w:szCs w:val="22"/>
              </w:rPr>
              <w:t xml:space="preserve">Kraujavimas po procedūros (įskaitant pooperacinę anemiją ir kraujavimą iš žaizdos), </w:t>
            </w:r>
            <w:r w:rsidR="006E67E3">
              <w:rPr>
                <w:sz w:val="22"/>
                <w:szCs w:val="22"/>
              </w:rPr>
              <w:t>sumušimas</w:t>
            </w:r>
            <w:r w:rsidRPr="00ED586B">
              <w:rPr>
                <w:sz w:val="22"/>
                <w:szCs w:val="22"/>
              </w:rPr>
              <w:t>, sekrecija iš žaizdos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805D69F" w14:textId="77777777" w:rsidR="002233F4" w:rsidRPr="00ED586B" w:rsidRDefault="002233F4" w:rsidP="00775FFD">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3073DAB" w14:textId="77777777" w:rsidR="002233F4" w:rsidRPr="00ED586B" w:rsidRDefault="002233F4" w:rsidP="00775FFD">
            <w:pPr>
              <w:rPr>
                <w:sz w:val="22"/>
                <w:szCs w:val="22"/>
              </w:rPr>
            </w:pPr>
            <w:r w:rsidRPr="00ED586B">
              <w:rPr>
                <w:sz w:val="22"/>
                <w:szCs w:val="22"/>
              </w:rPr>
              <w:t>Kraujagyslių pseudoaneurizma</w:t>
            </w:r>
            <w:r w:rsidRPr="00ED586B">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7D5B3E5" w14:textId="77777777" w:rsidR="002233F4" w:rsidRPr="00ED586B" w:rsidRDefault="002233F4" w:rsidP="00775F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C632BD0" w14:textId="77777777" w:rsidR="002233F4" w:rsidRPr="00ED586B" w:rsidRDefault="002233F4" w:rsidP="00775FFD">
            <w:pPr>
              <w:rPr>
                <w:sz w:val="22"/>
                <w:szCs w:val="22"/>
              </w:rPr>
            </w:pPr>
          </w:p>
        </w:tc>
      </w:tr>
    </w:tbl>
    <w:p w14:paraId="46CA683B" w14:textId="77777777" w:rsidR="002233F4" w:rsidRPr="00ED586B" w:rsidRDefault="002233F4" w:rsidP="002233F4">
      <w:pPr>
        <w:ind w:left="567" w:hanging="567"/>
        <w:rPr>
          <w:sz w:val="22"/>
          <w:szCs w:val="22"/>
        </w:rPr>
      </w:pPr>
      <w:r w:rsidRPr="00ED586B">
        <w:rPr>
          <w:sz w:val="22"/>
          <w:szCs w:val="22"/>
        </w:rPr>
        <w:t>A:</w:t>
      </w:r>
      <w:r>
        <w:rPr>
          <w:sz w:val="22"/>
          <w:szCs w:val="22"/>
        </w:rPr>
        <w:tab/>
      </w:r>
      <w:r w:rsidRPr="00ED586B">
        <w:rPr>
          <w:sz w:val="22"/>
          <w:szCs w:val="22"/>
        </w:rPr>
        <w:t>pastebėta taikant VTE profilaktiką suaugusiems pacientams, atliekant planines klubo arba kelio sąnario pakeitimo operacijas;</w:t>
      </w:r>
    </w:p>
    <w:p w14:paraId="5E0D74ED" w14:textId="6F459AB3" w:rsidR="002233F4" w:rsidRPr="00ED586B" w:rsidRDefault="002233F4" w:rsidP="002233F4">
      <w:pPr>
        <w:ind w:left="567" w:hanging="567"/>
        <w:rPr>
          <w:sz w:val="22"/>
          <w:szCs w:val="22"/>
        </w:rPr>
      </w:pPr>
      <w:r w:rsidRPr="00ED586B">
        <w:rPr>
          <w:sz w:val="22"/>
          <w:szCs w:val="22"/>
        </w:rPr>
        <w:t>B:</w:t>
      </w:r>
      <w:r>
        <w:rPr>
          <w:sz w:val="22"/>
          <w:szCs w:val="22"/>
        </w:rPr>
        <w:tab/>
      </w:r>
      <w:r w:rsidRPr="00ED586B">
        <w:rPr>
          <w:sz w:val="22"/>
          <w:szCs w:val="22"/>
        </w:rPr>
        <w:t>pastebėtas kaip labai dažnas nepageidaujamas poveikis, gydant GVT, PE ir taikant šių sutrikimų pasikartojimo profilaktiką jaunesnėms nei 55 metų moterims;</w:t>
      </w:r>
    </w:p>
    <w:p w14:paraId="454B8B9A" w14:textId="77777777" w:rsidR="002233F4" w:rsidRPr="00ED586B" w:rsidRDefault="002233F4" w:rsidP="002233F4">
      <w:pPr>
        <w:ind w:left="567" w:hanging="567"/>
        <w:rPr>
          <w:sz w:val="22"/>
          <w:szCs w:val="22"/>
        </w:rPr>
      </w:pPr>
      <w:r w:rsidRPr="00ED586B">
        <w:rPr>
          <w:sz w:val="22"/>
          <w:szCs w:val="22"/>
        </w:rPr>
        <w:t>C:</w:t>
      </w:r>
      <w:r>
        <w:rPr>
          <w:sz w:val="22"/>
          <w:szCs w:val="22"/>
        </w:rPr>
        <w:tab/>
      </w:r>
      <w:r w:rsidRPr="00ED586B">
        <w:rPr>
          <w:sz w:val="22"/>
          <w:szCs w:val="22"/>
        </w:rPr>
        <w:t>pastebėtas kaip nedažnas nepageidaujamas poveikis, taikant aterotrombozinių reiškinių profilaktiką pacientams, patyrusiems ŪKS (po perkutaninės koronarinės intervencijos).</w:t>
      </w:r>
    </w:p>
    <w:p w14:paraId="7E37752C" w14:textId="77777777" w:rsidR="002233F4" w:rsidRDefault="002233F4" w:rsidP="002233F4">
      <w:pPr>
        <w:ind w:left="567" w:hanging="567"/>
        <w:rPr>
          <w:sz w:val="22"/>
          <w:szCs w:val="22"/>
        </w:rPr>
      </w:pPr>
      <w:r>
        <w:rPr>
          <w:sz w:val="22"/>
          <w:szCs w:val="22"/>
        </w:rPr>
        <w:t>*</w:t>
      </w:r>
      <w:r>
        <w:rPr>
          <w:sz w:val="22"/>
          <w:szCs w:val="22"/>
        </w:rPr>
        <w:tab/>
        <w:t>P</w:t>
      </w:r>
      <w:r w:rsidRPr="00A32E62">
        <w:rPr>
          <w:sz w:val="22"/>
          <w:szCs w:val="22"/>
        </w:rPr>
        <w:t>asirinktų III fazės tyrimų metu</w:t>
      </w:r>
      <w:r>
        <w:rPr>
          <w:sz w:val="22"/>
          <w:szCs w:val="22"/>
        </w:rPr>
        <w:t xml:space="preserve"> b</w:t>
      </w:r>
      <w:r w:rsidRPr="00AD68F9">
        <w:rPr>
          <w:sz w:val="22"/>
          <w:szCs w:val="22"/>
        </w:rPr>
        <w:t xml:space="preserve">uvo taikomas iš anksto numatytas selektyvus nepageidaujamų reiškinių rinkimo metodas. </w:t>
      </w:r>
      <w:r w:rsidRPr="00DF0CF5">
        <w:rPr>
          <w:sz w:val="22"/>
          <w:szCs w:val="22"/>
        </w:rPr>
        <w:t>Remiantis šių tyrimų analize, nepageidaujamų reakcijų dažnis nepadidėjo ir nebuvo nustatyta nė vienos naujos nepageidaujamos reakcijos</w:t>
      </w:r>
      <w:r>
        <w:rPr>
          <w:sz w:val="22"/>
          <w:szCs w:val="22"/>
        </w:rPr>
        <w:t xml:space="preserve"> į vaistinį preparatą.</w:t>
      </w:r>
    </w:p>
    <w:p w14:paraId="30971E35" w14:textId="77777777" w:rsidR="002233F4" w:rsidRPr="00ED586B" w:rsidRDefault="002233F4" w:rsidP="002233F4">
      <w:pPr>
        <w:rPr>
          <w:sz w:val="22"/>
          <w:szCs w:val="22"/>
        </w:rPr>
      </w:pPr>
    </w:p>
    <w:p w14:paraId="306EAF98" w14:textId="77777777" w:rsidR="002233F4" w:rsidRPr="00ED586B" w:rsidRDefault="002233F4" w:rsidP="002233F4">
      <w:pPr>
        <w:rPr>
          <w:sz w:val="22"/>
          <w:szCs w:val="22"/>
        </w:rPr>
      </w:pPr>
      <w:r w:rsidRPr="00ED586B">
        <w:rPr>
          <w:sz w:val="22"/>
          <w:szCs w:val="22"/>
          <w:u w:val="single"/>
        </w:rPr>
        <w:t>Atrinktų nepageidaujamų reakcijų apibūdinimas</w:t>
      </w:r>
    </w:p>
    <w:p w14:paraId="215339FB" w14:textId="06C481DF" w:rsidR="002233F4" w:rsidRDefault="002233F4" w:rsidP="002233F4">
      <w:pPr>
        <w:rPr>
          <w:sz w:val="22"/>
          <w:szCs w:val="22"/>
        </w:rPr>
      </w:pPr>
      <w:r w:rsidRPr="00ED586B">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w:t>
      </w:r>
      <w:r>
        <w:rPr>
          <w:sz w:val="22"/>
          <w:szCs w:val="22"/>
        </w:rPr>
        <w:t>4.9 skyrių „Kraujavimo gydymas“</w:t>
      </w:r>
      <w:r w:rsidRPr="00ED586B">
        <w:rPr>
          <w:sz w:val="22"/>
          <w:szCs w:val="22"/>
        </w:rPr>
        <w:t>). Klinikinių tyrimų metu kraujavimas iš gleivinės (t.y. iš nosies, dantenų, virškinimo trakto, lyties organų ir šlapimo takų</w:t>
      </w:r>
      <w:r>
        <w:rPr>
          <w:sz w:val="22"/>
          <w:szCs w:val="22"/>
        </w:rPr>
        <w:t xml:space="preserve">, </w:t>
      </w:r>
      <w:r w:rsidRPr="0007410F">
        <w:rPr>
          <w:sz w:val="22"/>
          <w:szCs w:val="22"/>
        </w:rPr>
        <w:t>įskaitant nenormalų kraujavimą iš makšties arba sustiprėjusį menstruacinį kraujavimą</w:t>
      </w:r>
      <w:r w:rsidRPr="00ED586B">
        <w:rPr>
          <w:sz w:val="22"/>
          <w:szCs w:val="22"/>
        </w:rPr>
        <w:t>) ir anemija dažniau buvo pastebėt</w:t>
      </w:r>
      <w:r w:rsidR="006E67E3">
        <w:rPr>
          <w:sz w:val="22"/>
          <w:szCs w:val="22"/>
        </w:rPr>
        <w:t>i</w:t>
      </w:r>
      <w:r w:rsidRPr="00ED586B">
        <w:rPr>
          <w:sz w:val="22"/>
          <w:szCs w:val="22"/>
        </w:rPr>
        <w:t xml:space="preserve"> taikant ilgalaikį gydymą rivaroksabanu, palyginti su gydymu VKA. Taigi, papildant atitinkamą klinikinį stebėjimą slaptam kraujavimui nustatyti </w:t>
      </w:r>
      <w:r w:rsidRPr="0007410F">
        <w:rPr>
          <w:sz w:val="22"/>
          <w:szCs w:val="22"/>
        </w:rPr>
        <w:t>ir klinikinei akivaizdaus kraujavimo reikšmei įvertinti</w:t>
      </w:r>
      <w:r w:rsidRPr="0080126F">
        <w:rPr>
          <w:sz w:val="22"/>
          <w:szCs w:val="22"/>
        </w:rPr>
        <w:t xml:space="preserve"> </w:t>
      </w:r>
      <w:r w:rsidRPr="00ED586B">
        <w:rPr>
          <w:sz w:val="22"/>
          <w:szCs w:val="22"/>
        </w:rPr>
        <w:t xml:space="preserve">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w:t>
      </w:r>
      <w:r>
        <w:rPr>
          <w:sz w:val="22"/>
          <w:szCs w:val="22"/>
        </w:rPr>
        <w:t>4.4 skyrių</w:t>
      </w:r>
      <w:r w:rsidRPr="00ED586B">
        <w:rPr>
          <w:sz w:val="22"/>
          <w:szCs w:val="22"/>
        </w:rPr>
        <w:t xml:space="preserve"> „Kraujavimo rizika“). Mėnesinių kraujavimas gali būti intensyvesnis ir (arba) trukti ilgiau. </w:t>
      </w:r>
    </w:p>
    <w:p w14:paraId="10E40AE8" w14:textId="77777777" w:rsidR="002233F4" w:rsidRPr="00ED586B" w:rsidRDefault="002233F4" w:rsidP="002233F4">
      <w:pPr>
        <w:rPr>
          <w:sz w:val="22"/>
          <w:szCs w:val="22"/>
        </w:rPr>
      </w:pPr>
      <w:r w:rsidRPr="00ED586B">
        <w:rPr>
          <w:sz w:val="22"/>
          <w:szCs w:val="22"/>
        </w:rPr>
        <w:t>Hemoraginės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17832D04" w14:textId="3BB6F379" w:rsidR="002233F4" w:rsidRDefault="002233F4" w:rsidP="002233F4">
      <w:pPr>
        <w:rPr>
          <w:sz w:val="22"/>
          <w:szCs w:val="22"/>
        </w:rPr>
      </w:pPr>
      <w:r w:rsidRPr="00ED586B">
        <w:rPr>
          <w:sz w:val="22"/>
          <w:szCs w:val="22"/>
        </w:rPr>
        <w:t xml:space="preserve">Pranešta apie žinomas antrines sunkaus kraujavimo komplikacijas, pvz., </w:t>
      </w:r>
      <w:r w:rsidR="0094233E">
        <w:rPr>
          <w:sz w:val="22"/>
          <w:szCs w:val="22"/>
        </w:rPr>
        <w:t xml:space="preserve">vietinio </w:t>
      </w:r>
      <w:r w:rsidRPr="00ED586B">
        <w:rPr>
          <w:sz w:val="22"/>
          <w:szCs w:val="22"/>
        </w:rPr>
        <w:t xml:space="preserve">suspaudimo sindromą ir inkstų nepakankamumą dėl hipoperfuzijos </w:t>
      </w:r>
      <w:r>
        <w:rPr>
          <w:sz w:val="22"/>
          <w:szCs w:val="22"/>
        </w:rPr>
        <w:t xml:space="preserve">ar </w:t>
      </w:r>
      <w:r w:rsidRPr="000513AA">
        <w:rPr>
          <w:sz w:val="22"/>
          <w:szCs w:val="22"/>
        </w:rPr>
        <w:t>su</w:t>
      </w:r>
      <w:r>
        <w:rPr>
          <w:sz w:val="22"/>
          <w:szCs w:val="22"/>
        </w:rPr>
        <w:t xml:space="preserve"> </w:t>
      </w:r>
      <w:r w:rsidRPr="000513AA">
        <w:rPr>
          <w:sz w:val="22"/>
          <w:szCs w:val="22"/>
        </w:rPr>
        <w:t>antikoaguliantais susijusi</w:t>
      </w:r>
      <w:r>
        <w:rPr>
          <w:sz w:val="22"/>
          <w:szCs w:val="22"/>
        </w:rPr>
        <w:t>ą</w:t>
      </w:r>
      <w:r w:rsidRPr="000513AA">
        <w:rPr>
          <w:sz w:val="22"/>
          <w:szCs w:val="22"/>
        </w:rPr>
        <w:t xml:space="preserve"> nefropatij</w:t>
      </w:r>
      <w:r>
        <w:rPr>
          <w:sz w:val="22"/>
          <w:szCs w:val="22"/>
        </w:rPr>
        <w:t xml:space="preserve">ą, </w:t>
      </w:r>
      <w:r w:rsidRPr="00ED586B">
        <w:rPr>
          <w:sz w:val="22"/>
          <w:szCs w:val="22"/>
        </w:rPr>
        <w:t xml:space="preserve">vartojant rivaroksabano. Todėl reikia turėti </w:t>
      </w:r>
      <w:r w:rsidR="0094233E">
        <w:rPr>
          <w:sz w:val="22"/>
          <w:szCs w:val="22"/>
        </w:rPr>
        <w:t>atsižvelgti į</w:t>
      </w:r>
      <w:r w:rsidR="0094233E" w:rsidRPr="00ED586B">
        <w:rPr>
          <w:sz w:val="22"/>
          <w:szCs w:val="22"/>
        </w:rPr>
        <w:t xml:space="preserve"> </w:t>
      </w:r>
      <w:r w:rsidRPr="00ED586B">
        <w:rPr>
          <w:sz w:val="22"/>
          <w:szCs w:val="22"/>
        </w:rPr>
        <w:t>kraujavimo galimybę, įvertinant bet kokiais antikoaguliantais gydomo paciento būklę.</w:t>
      </w:r>
    </w:p>
    <w:p w14:paraId="1E62B7EA" w14:textId="77777777" w:rsidR="002233F4" w:rsidRDefault="002233F4" w:rsidP="002233F4">
      <w:pPr>
        <w:rPr>
          <w:sz w:val="22"/>
          <w:szCs w:val="22"/>
        </w:rPr>
      </w:pPr>
    </w:p>
    <w:p w14:paraId="4C364E18" w14:textId="77777777" w:rsidR="002233F4" w:rsidRDefault="002233F4" w:rsidP="002233F4">
      <w:pPr>
        <w:rPr>
          <w:sz w:val="22"/>
          <w:szCs w:val="22"/>
          <w:u w:val="single"/>
        </w:rPr>
      </w:pPr>
      <w:r w:rsidRPr="00B0586F">
        <w:rPr>
          <w:sz w:val="22"/>
          <w:szCs w:val="22"/>
          <w:u w:val="single"/>
        </w:rPr>
        <w:t>Vaikų populiacija</w:t>
      </w:r>
    </w:p>
    <w:p w14:paraId="5A5ED080" w14:textId="77777777" w:rsidR="002233F4" w:rsidRPr="00B0586F" w:rsidRDefault="002233F4" w:rsidP="002233F4">
      <w:pPr>
        <w:jc w:val="both"/>
        <w:rPr>
          <w:i/>
          <w:sz w:val="22"/>
          <w:szCs w:val="18"/>
        </w:rPr>
      </w:pPr>
      <w:r w:rsidRPr="00B0586F">
        <w:rPr>
          <w:i/>
          <w:iCs/>
          <w:sz w:val="22"/>
          <w:szCs w:val="18"/>
        </w:rPr>
        <w:t>VTE gydymas bei VTE pasikartojimo profilaktika</w:t>
      </w:r>
    </w:p>
    <w:p w14:paraId="027199EB" w14:textId="77777777" w:rsidR="002233F4" w:rsidRPr="00B0586F" w:rsidRDefault="002233F4" w:rsidP="002233F4">
      <w:pPr>
        <w:rPr>
          <w:sz w:val="22"/>
          <w:szCs w:val="18"/>
        </w:rPr>
      </w:pPr>
      <w:r w:rsidRPr="00B0586F">
        <w:rPr>
          <w:sz w:val="22"/>
          <w:szCs w:val="18"/>
        </w:rPr>
        <w:t>Saugumo vertinimas vaikams ir paaugliams yra pagrįstas saugumo duomenimis, gautais atlikus du II fazės ir vieną III fazės atvirus, veikliuoju vaistiniu preparatu kontroliuojamus tyrimus su vaikais, kurių amžius buvo nuo gimimo iki mažiau kaip 18 metų. Rivaroksabano ir palyginamojo vaistinio preparato saugumo duomenys įvairiose vaikų amžiaus grupėse daugiausiai buvo panašūs. Apskritai 412 vaikų ir paauglių, gydytų rivaroksabanu, saugumo duomenys buvo panašūs į suaugusių populiacijoje gautus duomenis ir nuoseklūs skirtinguose amžiaus pogrupiuose, nors vertinimo galimybė buvo ribota dėl nedidelio pacientų skaičiaus.</w:t>
      </w:r>
    </w:p>
    <w:p w14:paraId="5B2A708F" w14:textId="53BDDF7B" w:rsidR="002233F4" w:rsidRPr="00B0586F" w:rsidRDefault="002233F4" w:rsidP="002233F4">
      <w:pPr>
        <w:rPr>
          <w:sz w:val="20"/>
          <w:u w:val="single"/>
        </w:rPr>
      </w:pPr>
      <w:r w:rsidRPr="00B0586F">
        <w:rPr>
          <w:sz w:val="22"/>
          <w:szCs w:val="18"/>
        </w:rPr>
        <w:t>Vaikams, palyginti su suaugusiais pacientais, dažniau nustatytas galvos skausmas (labai dažnas, 16,7</w:t>
      </w:r>
      <w:r w:rsidR="0094233E">
        <w:rPr>
          <w:sz w:val="22"/>
          <w:szCs w:val="18"/>
        </w:rPr>
        <w:t> </w:t>
      </w:r>
      <w:r w:rsidRPr="00B0586F">
        <w:rPr>
          <w:sz w:val="22"/>
          <w:szCs w:val="18"/>
        </w:rPr>
        <w:t>%), karščiavimas (labai dažnas, 11,7</w:t>
      </w:r>
      <w:r w:rsidR="0094233E">
        <w:rPr>
          <w:sz w:val="22"/>
          <w:szCs w:val="18"/>
        </w:rPr>
        <w:t> </w:t>
      </w:r>
      <w:r w:rsidRPr="00B0586F">
        <w:rPr>
          <w:sz w:val="22"/>
          <w:szCs w:val="18"/>
        </w:rPr>
        <w:t>%), kraujavimas iš nosies (labai dažnas, 11,2</w:t>
      </w:r>
      <w:r w:rsidR="0094233E">
        <w:rPr>
          <w:sz w:val="22"/>
          <w:szCs w:val="18"/>
        </w:rPr>
        <w:t> </w:t>
      </w:r>
      <w:r w:rsidRPr="00B0586F">
        <w:rPr>
          <w:sz w:val="22"/>
          <w:szCs w:val="18"/>
        </w:rPr>
        <w:t>%), vėmimas (labai dažnas, 10,7</w:t>
      </w:r>
      <w:r w:rsidR="0094233E">
        <w:rPr>
          <w:sz w:val="22"/>
          <w:szCs w:val="18"/>
        </w:rPr>
        <w:t> </w:t>
      </w:r>
      <w:r w:rsidRPr="00B0586F">
        <w:rPr>
          <w:sz w:val="22"/>
          <w:szCs w:val="18"/>
        </w:rPr>
        <w:t>%), tachikardija (dažnas, 1,5</w:t>
      </w:r>
      <w:r w:rsidR="0094233E">
        <w:rPr>
          <w:sz w:val="22"/>
          <w:szCs w:val="18"/>
        </w:rPr>
        <w:t> </w:t>
      </w:r>
      <w:r w:rsidRPr="00B0586F">
        <w:rPr>
          <w:sz w:val="22"/>
          <w:szCs w:val="18"/>
        </w:rPr>
        <w:t>%), padidėjęs bilirubino kiekis (dažnas, 1,5</w:t>
      </w:r>
      <w:r w:rsidR="0094233E">
        <w:rPr>
          <w:sz w:val="22"/>
          <w:szCs w:val="18"/>
        </w:rPr>
        <w:t> </w:t>
      </w:r>
      <w:r w:rsidRPr="00B0586F">
        <w:rPr>
          <w:sz w:val="22"/>
          <w:szCs w:val="18"/>
        </w:rPr>
        <w:t>%) ir padidėjęs konjuguoto bilirubino kiekis (nedažnas, 0,7</w:t>
      </w:r>
      <w:r w:rsidR="0094233E">
        <w:rPr>
          <w:sz w:val="22"/>
          <w:szCs w:val="18"/>
        </w:rPr>
        <w:t> </w:t>
      </w:r>
      <w:r w:rsidRPr="00B0586F">
        <w:rPr>
          <w:sz w:val="22"/>
          <w:szCs w:val="18"/>
        </w:rPr>
        <w:t>%). Panašiai kaip ir suaugusių populiacijoje, 6,6</w:t>
      </w:r>
      <w:r w:rsidR="0094233E">
        <w:rPr>
          <w:sz w:val="22"/>
          <w:szCs w:val="18"/>
        </w:rPr>
        <w:t> </w:t>
      </w:r>
      <w:r w:rsidRPr="00B0586F">
        <w:rPr>
          <w:sz w:val="22"/>
          <w:szCs w:val="18"/>
        </w:rPr>
        <w:t>% (dažnas) paauglių merginų po menarchės pasireiškė menoragija. Kaip ir suaugusių populiacijoje po vaistinio preparato pateikimo į rinką, su vaikais atliktų klinikinių tyrimų metu buvo dažnai (4,6</w:t>
      </w:r>
      <w:r w:rsidR="0094233E">
        <w:rPr>
          <w:sz w:val="22"/>
          <w:szCs w:val="18"/>
        </w:rPr>
        <w:t> </w:t>
      </w:r>
      <w:r w:rsidRPr="00B0586F">
        <w:rPr>
          <w:sz w:val="22"/>
          <w:szCs w:val="18"/>
        </w:rPr>
        <w:t>%) nustatyta trombocitopenija. Vaikams pasireiškusios nepageidaujamos reakcijos į vaistinį preparatą daugiausiai buvo lengvos ir vidutinio sunkumo.</w:t>
      </w:r>
    </w:p>
    <w:p w14:paraId="062D13E4" w14:textId="77777777" w:rsidR="002233F4" w:rsidRPr="00B0586F" w:rsidRDefault="002233F4" w:rsidP="002233F4">
      <w:pPr>
        <w:rPr>
          <w:sz w:val="20"/>
        </w:rPr>
      </w:pPr>
    </w:p>
    <w:p w14:paraId="0A60D890" w14:textId="77777777" w:rsidR="002233F4" w:rsidRPr="00ED586B" w:rsidRDefault="002233F4" w:rsidP="002233F4">
      <w:pPr>
        <w:rPr>
          <w:sz w:val="22"/>
          <w:szCs w:val="22"/>
        </w:rPr>
      </w:pPr>
      <w:r w:rsidRPr="00ED586B">
        <w:rPr>
          <w:sz w:val="22"/>
          <w:szCs w:val="22"/>
          <w:u w:val="single"/>
        </w:rPr>
        <w:t>Pranešimas apie įtariamas nepageidaujamas reakcijas</w:t>
      </w:r>
    </w:p>
    <w:p w14:paraId="4F6906BB" w14:textId="18BE6521" w:rsidR="00372BC1" w:rsidRDefault="002233F4" w:rsidP="002233F4">
      <w:pPr>
        <w:tabs>
          <w:tab w:val="left" w:pos="567"/>
        </w:tabs>
        <w:rPr>
          <w:sz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Pr="008A6B32">
          <w:rPr>
            <w:rStyle w:val="Hipersaitas"/>
            <w:sz w:val="22"/>
            <w:szCs w:val="22"/>
          </w:rPr>
          <w:t>https://vvkt.lrv.lt/lt/</w:t>
        </w:r>
      </w:hyperlink>
      <w:r>
        <w:rPr>
          <w:sz w:val="22"/>
          <w:szCs w:val="22"/>
        </w:rPr>
        <w:t xml:space="preserve"> nurodytais būdais.</w:t>
      </w:r>
    </w:p>
    <w:p w14:paraId="0FFB0580" w14:textId="77777777" w:rsidR="002233F4" w:rsidRDefault="002233F4" w:rsidP="00526C54">
      <w:pPr>
        <w:tabs>
          <w:tab w:val="left" w:pos="567"/>
        </w:tabs>
        <w:rPr>
          <w:sz w:val="22"/>
        </w:rPr>
      </w:pPr>
    </w:p>
    <w:p w14:paraId="2612655F" w14:textId="77777777" w:rsidR="00F00BA9" w:rsidRDefault="00F00BA9" w:rsidP="00F00BA9">
      <w:pPr>
        <w:keepNext/>
        <w:tabs>
          <w:tab w:val="left" w:pos="567"/>
        </w:tabs>
        <w:spacing w:line="260" w:lineRule="exact"/>
        <w:jc w:val="both"/>
        <w:outlineLvl w:val="3"/>
        <w:rPr>
          <w:b/>
          <w:bCs/>
          <w:sz w:val="22"/>
          <w:szCs w:val="28"/>
          <w:lang w:eastAsia="x-none"/>
        </w:rPr>
      </w:pPr>
      <w:r>
        <w:rPr>
          <w:b/>
          <w:bCs/>
          <w:sz w:val="22"/>
          <w:szCs w:val="28"/>
          <w:lang w:eastAsia="x-none"/>
        </w:rPr>
        <w:t>4.9</w:t>
      </w:r>
      <w:r>
        <w:rPr>
          <w:b/>
          <w:bCs/>
          <w:sz w:val="22"/>
          <w:szCs w:val="28"/>
          <w:lang w:eastAsia="x-none"/>
        </w:rPr>
        <w:tab/>
        <w:t>Perdozavimas</w:t>
      </w:r>
    </w:p>
    <w:p w14:paraId="5D1B7A71" w14:textId="77777777" w:rsidR="00C55288" w:rsidRDefault="00C55288" w:rsidP="00C55288">
      <w:pPr>
        <w:rPr>
          <w:sz w:val="22"/>
        </w:rPr>
      </w:pPr>
    </w:p>
    <w:p w14:paraId="5300D340" w14:textId="70B51A23" w:rsidR="00C55288" w:rsidRPr="0088497C" w:rsidRDefault="00C55288" w:rsidP="00C55288">
      <w:pPr>
        <w:rPr>
          <w:sz w:val="22"/>
          <w:szCs w:val="22"/>
        </w:rPr>
      </w:pPr>
      <w:r w:rsidRPr="0088497C">
        <w:rPr>
          <w:sz w:val="22"/>
          <w:szCs w:val="22"/>
        </w:rPr>
        <w:t>Pranešta apie retus perdozavimo iki</w:t>
      </w:r>
      <w:r>
        <w:rPr>
          <w:sz w:val="22"/>
          <w:szCs w:val="22"/>
        </w:rPr>
        <w:t xml:space="preserve"> 1960</w:t>
      </w:r>
      <w:r w:rsidRPr="0088497C">
        <w:rPr>
          <w:sz w:val="22"/>
          <w:szCs w:val="22"/>
        </w:rPr>
        <w:t> mg atvejus</w:t>
      </w:r>
      <w:r>
        <w:rPr>
          <w:sz w:val="22"/>
          <w:szCs w:val="22"/>
        </w:rPr>
        <w:t xml:space="preserve"> suaugusiems pacientams. Perdozavimo atveju, pacientas turi būti atidžiai stebimas dėl kraujavimo komplikacijų arba kitų nepageidaujamų reakcijų (žr. skyrių „Kraujavimo gydymas“). </w:t>
      </w:r>
      <w:r w:rsidRPr="00A021FF">
        <w:rPr>
          <w:sz w:val="22"/>
          <w:szCs w:val="18"/>
        </w:rPr>
        <w:t>Duomenų apie vaikus nepakanka.</w:t>
      </w:r>
      <w:r>
        <w:t xml:space="preserve"> </w:t>
      </w:r>
      <w:r w:rsidRPr="00A021FF">
        <w:rPr>
          <w:sz w:val="22"/>
          <w:szCs w:val="18"/>
        </w:rPr>
        <w:t>Tikėtina, kad dėl ribotos absorbcijos, vartojant 50 mg ir didesnes už gydomąsias rivaroksabano dozes, pasiekiama didžiausia vidutinė ekspozicija plazmoje, kuri, toliau didinant dozę suaugusiems pacientams nedidėja, tačiau duomenų apie didesnes už gydomąsias dozes vaikams nėra.</w:t>
      </w:r>
    </w:p>
    <w:p w14:paraId="61B529EC" w14:textId="50E7B210" w:rsidR="00C55288" w:rsidRPr="00435FDE" w:rsidRDefault="00C55288" w:rsidP="00C55288">
      <w:pPr>
        <w:autoSpaceDE w:val="0"/>
        <w:autoSpaceDN w:val="0"/>
        <w:adjustRightInd w:val="0"/>
        <w:rPr>
          <w:rFonts w:eastAsiaTheme="minorHAnsi"/>
          <w:sz w:val="22"/>
          <w:szCs w:val="22"/>
        </w:rPr>
      </w:pPr>
      <w:r w:rsidRPr="00435FDE">
        <w:rPr>
          <w:rFonts w:eastAsiaTheme="minorHAnsi"/>
          <w:sz w:val="22"/>
          <w:szCs w:val="22"/>
        </w:rPr>
        <w:t xml:space="preserve">Yra specifinis neutralizuojantis vaistinis preparatas (andeksanetas alfa), rivaroksabano farmakodinaminio poveikio antagonistas </w:t>
      </w:r>
      <w:r w:rsidRPr="00A021FF">
        <w:rPr>
          <w:sz w:val="22"/>
          <w:szCs w:val="22"/>
        </w:rPr>
        <w:t>kuris skirtas suaugusiems, bet neištirtas vaikams</w:t>
      </w:r>
      <w:r>
        <w:rPr>
          <w:rFonts w:eastAsiaTheme="minorHAnsi"/>
          <w:sz w:val="22"/>
          <w:szCs w:val="22"/>
        </w:rPr>
        <w:t xml:space="preserve"> </w:t>
      </w:r>
      <w:r w:rsidRPr="00435FDE">
        <w:rPr>
          <w:rFonts w:eastAsiaTheme="minorHAnsi"/>
          <w:sz w:val="22"/>
          <w:szCs w:val="22"/>
        </w:rPr>
        <w:t xml:space="preserve">(žiūrėti andeksaneto alfa </w:t>
      </w:r>
      <w:r w:rsidR="008A6B32">
        <w:rPr>
          <w:rFonts w:eastAsiaTheme="minorHAnsi"/>
          <w:sz w:val="22"/>
          <w:szCs w:val="22"/>
        </w:rPr>
        <w:t>p</w:t>
      </w:r>
      <w:r w:rsidRPr="00435FDE">
        <w:rPr>
          <w:rFonts w:eastAsiaTheme="minorHAnsi"/>
          <w:sz w:val="22"/>
          <w:szCs w:val="22"/>
        </w:rPr>
        <w:t xml:space="preserve">reparato </w:t>
      </w:r>
      <w:r w:rsidR="008A6B32">
        <w:rPr>
          <w:rFonts w:eastAsiaTheme="minorHAnsi"/>
          <w:sz w:val="22"/>
          <w:szCs w:val="22"/>
        </w:rPr>
        <w:t>c</w:t>
      </w:r>
      <w:r w:rsidRPr="00435FDE">
        <w:rPr>
          <w:rFonts w:eastAsiaTheme="minorHAnsi"/>
          <w:sz w:val="22"/>
          <w:szCs w:val="22"/>
        </w:rPr>
        <w:t xml:space="preserve">harakteristikų </w:t>
      </w:r>
      <w:r w:rsidR="008A6B32">
        <w:rPr>
          <w:rFonts w:eastAsiaTheme="minorHAnsi"/>
          <w:sz w:val="22"/>
          <w:szCs w:val="22"/>
        </w:rPr>
        <w:t>s</w:t>
      </w:r>
      <w:r w:rsidRPr="00435FDE">
        <w:rPr>
          <w:rFonts w:eastAsiaTheme="minorHAnsi"/>
          <w:sz w:val="22"/>
          <w:szCs w:val="22"/>
        </w:rPr>
        <w:t xml:space="preserve">antrauką). </w:t>
      </w:r>
    </w:p>
    <w:p w14:paraId="7E161D3F" w14:textId="4173D728" w:rsidR="00C55288" w:rsidRPr="0088497C" w:rsidRDefault="00C55288" w:rsidP="00C55288">
      <w:pPr>
        <w:rPr>
          <w:sz w:val="22"/>
          <w:szCs w:val="22"/>
          <w:u w:val="single"/>
        </w:rPr>
      </w:pPr>
      <w:r w:rsidRPr="00435FDE">
        <w:rPr>
          <w:rFonts w:eastAsiaTheme="minorHAnsi"/>
          <w:sz w:val="22"/>
          <w:szCs w:val="22"/>
        </w:rPr>
        <w:t>Reikia</w:t>
      </w:r>
      <w:r w:rsidR="008A6B32">
        <w:rPr>
          <w:rFonts w:eastAsiaTheme="minorHAnsi"/>
          <w:sz w:val="22"/>
          <w:szCs w:val="22"/>
        </w:rPr>
        <w:t xml:space="preserve"> a[svarstyti galimybę</w:t>
      </w:r>
      <w:r w:rsidRPr="00435FDE">
        <w:rPr>
          <w:rFonts w:eastAsiaTheme="minorHAnsi"/>
          <w:sz w:val="22"/>
          <w:szCs w:val="22"/>
        </w:rPr>
        <w:t xml:space="preserve"> skirti aktyvintosios anglies, taip sumažinant absorbciją po rivaroksabano perdozavimo. </w:t>
      </w:r>
    </w:p>
    <w:p w14:paraId="316CE3E9" w14:textId="77777777" w:rsidR="00C55288" w:rsidRPr="0088497C" w:rsidRDefault="00C55288" w:rsidP="00C55288">
      <w:pPr>
        <w:rPr>
          <w:sz w:val="22"/>
          <w:szCs w:val="22"/>
          <w:u w:val="single"/>
        </w:rPr>
      </w:pPr>
    </w:p>
    <w:p w14:paraId="39703C62" w14:textId="77777777" w:rsidR="00C55288" w:rsidRPr="0088497C" w:rsidRDefault="00C55288" w:rsidP="00C55288">
      <w:pPr>
        <w:rPr>
          <w:sz w:val="22"/>
          <w:szCs w:val="22"/>
        </w:rPr>
      </w:pPr>
      <w:r w:rsidRPr="0088497C">
        <w:rPr>
          <w:sz w:val="22"/>
          <w:szCs w:val="22"/>
          <w:u w:val="single"/>
        </w:rPr>
        <w:t xml:space="preserve">Kraujavimo gydymas </w:t>
      </w:r>
    </w:p>
    <w:p w14:paraId="21C9542B" w14:textId="0D41A61E" w:rsidR="00C55288" w:rsidRPr="00CE484A" w:rsidRDefault="00C55288" w:rsidP="00C55288">
      <w:pPr>
        <w:autoSpaceDE w:val="0"/>
        <w:autoSpaceDN w:val="0"/>
        <w:adjustRightInd w:val="0"/>
        <w:rPr>
          <w:rFonts w:eastAsiaTheme="minorHAnsi"/>
          <w:sz w:val="22"/>
          <w:szCs w:val="22"/>
        </w:rPr>
      </w:pPr>
      <w:r w:rsidRPr="00435FDE">
        <w:rPr>
          <w:rFonts w:eastAsiaTheme="minorHAnsi"/>
          <w:sz w:val="22"/>
          <w:szCs w:val="22"/>
        </w:rPr>
        <w:t xml:space="preserve">Jei pacientui, vartojančiam rivaroksabano, pasireiškė kraujavimo komplikacija, reikia atidėti kitą rivaroksabano dozę arba nutraukti gydymą. Rivaroksabano pusinis eliminacijos laikas </w:t>
      </w:r>
      <w:r>
        <w:rPr>
          <w:rFonts w:eastAsiaTheme="minorHAnsi"/>
          <w:sz w:val="22"/>
          <w:szCs w:val="22"/>
        </w:rPr>
        <w:t xml:space="preserve">suaugusiems </w:t>
      </w:r>
      <w:r w:rsidRPr="00435FDE">
        <w:rPr>
          <w:rFonts w:eastAsiaTheme="minorHAnsi"/>
          <w:sz w:val="22"/>
          <w:szCs w:val="22"/>
        </w:rPr>
        <w:t>yra maždaug nuo 5 iki 13</w:t>
      </w:r>
      <w:r>
        <w:rPr>
          <w:rFonts w:eastAsiaTheme="minorHAnsi"/>
          <w:sz w:val="22"/>
          <w:szCs w:val="22"/>
        </w:rPr>
        <w:t> </w:t>
      </w:r>
      <w:r w:rsidRPr="00435FDE">
        <w:rPr>
          <w:rFonts w:eastAsiaTheme="minorHAnsi"/>
          <w:sz w:val="22"/>
          <w:szCs w:val="22"/>
        </w:rPr>
        <w:t xml:space="preserve">valandų. </w:t>
      </w:r>
      <w:r w:rsidRPr="00A021FF">
        <w:rPr>
          <w:sz w:val="22"/>
          <w:szCs w:val="18"/>
        </w:rPr>
        <w:t>Pusinės eliminacijos laikas vaikams, kuris apskaičiuotas taikant populiacijos farmakokinetinį (popFK) modeliavimą, yra trumpesnis</w:t>
      </w:r>
      <w:r w:rsidRPr="00A021FF" w:rsidDel="000653C0">
        <w:rPr>
          <w:sz w:val="22"/>
          <w:szCs w:val="18"/>
        </w:rPr>
        <w:t xml:space="preserve"> </w:t>
      </w:r>
      <w:r w:rsidRPr="00A021FF">
        <w:rPr>
          <w:sz w:val="22"/>
          <w:szCs w:val="18"/>
        </w:rPr>
        <w:t xml:space="preserve">(žr. 5.2 skyrių). </w:t>
      </w:r>
      <w:r w:rsidRPr="00CE484A">
        <w:rPr>
          <w:rFonts w:eastAsiaTheme="minorHAnsi"/>
          <w:sz w:val="22"/>
          <w:szCs w:val="22"/>
        </w:rPr>
        <w:t xml:space="preserve">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w:t>
      </w:r>
      <w:r>
        <w:rPr>
          <w:rFonts w:eastAsiaTheme="minorHAnsi"/>
          <w:sz w:val="22"/>
          <w:szCs w:val="22"/>
        </w:rPr>
        <w:t>perpylimą</w:t>
      </w:r>
      <w:r w:rsidRPr="00CE484A">
        <w:rPr>
          <w:rFonts w:eastAsiaTheme="minorHAnsi"/>
          <w:sz w:val="22"/>
          <w:szCs w:val="22"/>
        </w:rPr>
        <w:t xml:space="preserve">. </w:t>
      </w:r>
    </w:p>
    <w:p w14:paraId="43AEC3EC" w14:textId="2A8E81B9" w:rsidR="00C55288" w:rsidRDefault="00C55288" w:rsidP="00C55288">
      <w:pPr>
        <w:rPr>
          <w:rFonts w:eastAsiaTheme="minorHAnsi"/>
          <w:sz w:val="22"/>
          <w:szCs w:val="22"/>
        </w:rPr>
      </w:pPr>
      <w:r w:rsidRPr="00CE484A">
        <w:rPr>
          <w:rFonts w:eastAsiaTheme="minorHAnsi"/>
          <w:sz w:val="22"/>
          <w:szCs w:val="22"/>
        </w:rPr>
        <w:t xml:space="preserve">Jei kraujavimo negalima sustabdyti anksčiau paminėtomis priemonėmis, reikia spręsti dėl specifinio Xa faktoriaus inhibitoriaus neutralizuojančio vaistinio preparato (andeksaneto alfa), kuris yra rivaroksabano farmakodinaminio poveikio antagonistas, ar specifinio atvirkštinio prokoaguliacinio vaistinio preparato, pvz., protrombino komplekso koncentrato (PKK), aktyvuoto protrombino komplekso koncentrato (APKK) ar rekombinantinio VIIa faktoriaus (r-FVIIa) skyrimo. Tačiau klinikinė patirtis skiriant šių vaistinių preparatų rivaroksabanu </w:t>
      </w:r>
      <w:r>
        <w:rPr>
          <w:rFonts w:eastAsiaTheme="minorHAnsi"/>
          <w:sz w:val="22"/>
          <w:szCs w:val="22"/>
        </w:rPr>
        <w:t>suaugusiems ir vaikams</w:t>
      </w:r>
      <w:r w:rsidRPr="00CE484A">
        <w:rPr>
          <w:rFonts w:eastAsiaTheme="minorHAnsi"/>
          <w:sz w:val="22"/>
          <w:szCs w:val="22"/>
        </w:rPr>
        <w:t xml:space="preserve">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 </w:t>
      </w:r>
    </w:p>
    <w:p w14:paraId="38C26B12" w14:textId="77777777" w:rsidR="00A021FF" w:rsidRPr="00CE484A" w:rsidRDefault="00A021FF" w:rsidP="00C55288">
      <w:pPr>
        <w:rPr>
          <w:rFonts w:eastAsiaTheme="minorHAnsi"/>
          <w:sz w:val="22"/>
          <w:szCs w:val="22"/>
        </w:rPr>
      </w:pPr>
    </w:p>
    <w:p w14:paraId="49EDDB5C" w14:textId="63A70287" w:rsidR="00C55288" w:rsidRPr="0088497C" w:rsidRDefault="00C55288" w:rsidP="00C55288">
      <w:pPr>
        <w:rPr>
          <w:sz w:val="22"/>
          <w:szCs w:val="22"/>
        </w:rPr>
      </w:pPr>
      <w:r w:rsidRPr="0088497C">
        <w:rPr>
          <w:sz w:val="22"/>
          <w:szCs w:val="22"/>
        </w:rPr>
        <w:t>Nemanoma, kad protamino sulfatas ir vitaminas K tur</w:t>
      </w:r>
      <w:r w:rsidR="008A6B32">
        <w:rPr>
          <w:sz w:val="22"/>
          <w:szCs w:val="22"/>
        </w:rPr>
        <w:t>i</w:t>
      </w:r>
      <w:r w:rsidRPr="0088497C">
        <w:rPr>
          <w:sz w:val="22"/>
          <w:szCs w:val="22"/>
        </w:rPr>
        <w:t xml:space="preserve"> poveikį rivaroksabano antikoaguliaciniam aktyvumui. </w:t>
      </w:r>
      <w:r w:rsidRPr="00A021FF">
        <w:rPr>
          <w:sz w:val="22"/>
          <w:szCs w:val="18"/>
        </w:rPr>
        <w:t>Patirtis, skiriant traneksamo rūgšties, yra ribota, o patirties, skiriant aminokaprono rūgšties ir aprotinino rivaroksabano vartojantiems suaugusiesiems, nėra. Patirties, skiriant šias medžiagas rivaroksabano vartojantiems vaikams, nėra.</w:t>
      </w:r>
      <w:r w:rsidRPr="0088497C">
        <w:rPr>
          <w:sz w:val="22"/>
          <w:szCs w:val="22"/>
        </w:rPr>
        <w:t xml:space="preserve"> Nei mokslinio naudos patvirtinimo, nei patirties, skiriant sisteminio hemostatiko desmopresino rivaroksabanu gydomiems pacientams, nėra. Daug rivaroksabano prisijungia prie plazmos baltymų, todėl manoma, kad dializės metu jo nepasišalina. </w:t>
      </w:r>
    </w:p>
    <w:p w14:paraId="63C14AC2" w14:textId="77777777" w:rsidR="00F00BA9" w:rsidRDefault="00F00BA9" w:rsidP="00526C54">
      <w:pPr>
        <w:tabs>
          <w:tab w:val="left" w:pos="567"/>
        </w:tabs>
        <w:rPr>
          <w:sz w:val="22"/>
        </w:rPr>
      </w:pPr>
    </w:p>
    <w:p w14:paraId="111613BB" w14:textId="77777777" w:rsidR="006A3F84" w:rsidRDefault="006A3F84" w:rsidP="00526C54">
      <w:pPr>
        <w:tabs>
          <w:tab w:val="left" w:pos="567"/>
        </w:tabs>
        <w:rPr>
          <w:sz w:val="22"/>
        </w:rPr>
      </w:pPr>
    </w:p>
    <w:p w14:paraId="7DFA6FF9" w14:textId="77777777" w:rsidR="00DA124C" w:rsidRDefault="00DA124C" w:rsidP="00DA124C">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FARMAKOLOGINĖS SAVYBĖS</w:t>
      </w:r>
    </w:p>
    <w:p w14:paraId="0BA69A4C" w14:textId="77777777" w:rsidR="00DA124C" w:rsidRDefault="00DA124C" w:rsidP="00DA124C">
      <w:pPr>
        <w:tabs>
          <w:tab w:val="left" w:pos="567"/>
        </w:tabs>
        <w:spacing w:line="260" w:lineRule="exact"/>
        <w:rPr>
          <w:sz w:val="22"/>
          <w:szCs w:val="24"/>
        </w:rPr>
      </w:pPr>
    </w:p>
    <w:p w14:paraId="117A0C63" w14:textId="77777777" w:rsidR="00DA124C" w:rsidRDefault="00DA124C" w:rsidP="00DA124C">
      <w:pPr>
        <w:keepNext/>
        <w:tabs>
          <w:tab w:val="left" w:pos="567"/>
        </w:tabs>
        <w:spacing w:line="260" w:lineRule="exact"/>
        <w:jc w:val="both"/>
        <w:outlineLvl w:val="3"/>
        <w:rPr>
          <w:b/>
          <w:bCs/>
          <w:sz w:val="22"/>
          <w:szCs w:val="28"/>
          <w:lang w:eastAsia="x-none"/>
        </w:rPr>
      </w:pPr>
      <w:r>
        <w:rPr>
          <w:b/>
          <w:bCs/>
          <w:sz w:val="22"/>
          <w:szCs w:val="28"/>
          <w:lang w:eastAsia="x-none"/>
        </w:rPr>
        <w:t>5.1</w:t>
      </w:r>
      <w:r>
        <w:rPr>
          <w:b/>
          <w:sz w:val="22"/>
          <w:szCs w:val="24"/>
          <w:lang w:eastAsia="x-none"/>
        </w:rPr>
        <w:t xml:space="preserve"> </w:t>
      </w:r>
      <w:r>
        <w:rPr>
          <w:b/>
          <w:bCs/>
          <w:sz w:val="22"/>
          <w:szCs w:val="28"/>
          <w:lang w:eastAsia="x-none"/>
        </w:rPr>
        <w:tab/>
        <w:t>Farmakodinaminės savybės</w:t>
      </w:r>
    </w:p>
    <w:p w14:paraId="57FD2210" w14:textId="77777777" w:rsidR="00DA124C" w:rsidRDefault="00DA124C" w:rsidP="00DA124C">
      <w:pPr>
        <w:keepNext/>
        <w:tabs>
          <w:tab w:val="left" w:pos="567"/>
        </w:tabs>
        <w:spacing w:line="260" w:lineRule="exact"/>
        <w:jc w:val="both"/>
        <w:outlineLvl w:val="3"/>
        <w:rPr>
          <w:b/>
          <w:bCs/>
          <w:sz w:val="22"/>
          <w:szCs w:val="28"/>
          <w:lang w:eastAsia="x-none"/>
        </w:rPr>
      </w:pPr>
    </w:p>
    <w:p w14:paraId="78A211B9" w14:textId="77777777" w:rsidR="00682BB9" w:rsidRPr="0088497C" w:rsidRDefault="00682BB9" w:rsidP="00682BB9">
      <w:pPr>
        <w:rPr>
          <w:sz w:val="22"/>
          <w:szCs w:val="22"/>
          <w:u w:val="single"/>
        </w:rPr>
      </w:pPr>
      <w:r w:rsidRPr="0088497C">
        <w:rPr>
          <w:sz w:val="22"/>
          <w:szCs w:val="22"/>
        </w:rPr>
        <w:t xml:space="preserve">Farmakoterapinė grupė – antitromboziniai vaistiniai preparatai, tiesioginiai Xa faktoriaus inhibitoriai, ATC kodas – B01AF01. </w:t>
      </w:r>
    </w:p>
    <w:p w14:paraId="7C8EEB80" w14:textId="77777777" w:rsidR="00682BB9" w:rsidRPr="0088497C" w:rsidRDefault="00682BB9" w:rsidP="00682BB9">
      <w:pPr>
        <w:rPr>
          <w:sz w:val="22"/>
          <w:szCs w:val="22"/>
          <w:u w:val="single"/>
        </w:rPr>
      </w:pPr>
    </w:p>
    <w:p w14:paraId="11ED931A" w14:textId="77777777" w:rsidR="00682BB9" w:rsidRPr="0088497C" w:rsidRDefault="00682BB9" w:rsidP="00682BB9">
      <w:pPr>
        <w:rPr>
          <w:sz w:val="22"/>
          <w:szCs w:val="22"/>
        </w:rPr>
      </w:pPr>
      <w:r w:rsidRPr="0088497C">
        <w:rPr>
          <w:sz w:val="22"/>
          <w:szCs w:val="22"/>
          <w:u w:val="single"/>
        </w:rPr>
        <w:t xml:space="preserve">Veikimo mechanizmas </w:t>
      </w:r>
    </w:p>
    <w:p w14:paraId="6230FAD3" w14:textId="6C7ADD88" w:rsidR="00682BB9" w:rsidRPr="0088497C" w:rsidRDefault="00682BB9" w:rsidP="00682BB9">
      <w:pPr>
        <w:rPr>
          <w:sz w:val="22"/>
          <w:szCs w:val="22"/>
        </w:rPr>
      </w:pPr>
      <w:r w:rsidRPr="0088497C">
        <w:rPr>
          <w:sz w:val="22"/>
          <w:szCs w:val="22"/>
        </w:rPr>
        <w:t>Rivaroksabanas yra labai selektyvus tiesioginis Xa faktoriaus inhibitorius, biologiškai įsisavinamas geriant</w:t>
      </w:r>
      <w:r w:rsidR="008A6B32">
        <w:rPr>
          <w:sz w:val="22"/>
          <w:szCs w:val="22"/>
        </w:rPr>
        <w:t xml:space="preserve"> per burną</w:t>
      </w:r>
      <w:r w:rsidRPr="0088497C">
        <w:rPr>
          <w:sz w:val="22"/>
          <w:szCs w:val="22"/>
        </w:rPr>
        <w:t xml:space="preserve">. Xa faktoriaus slopinimas sutrikdo vidinius ir išorinius kelius kraujo koaguliacijos procese, slopindamas trombino gamybą ir trombų susidarymą. Rivaroksabanas neslopina trombino (aktyvuotas II faktorius), o jo sukeliamas poveikis trombocitams nebuvo nustatytas. </w:t>
      </w:r>
    </w:p>
    <w:p w14:paraId="0C135B34" w14:textId="77777777" w:rsidR="00682BB9" w:rsidRPr="0088497C" w:rsidRDefault="00682BB9" w:rsidP="00682BB9">
      <w:pPr>
        <w:rPr>
          <w:sz w:val="22"/>
          <w:szCs w:val="22"/>
          <w:u w:val="single"/>
        </w:rPr>
      </w:pPr>
    </w:p>
    <w:p w14:paraId="5D9E989B" w14:textId="77777777" w:rsidR="00682BB9" w:rsidRPr="0088497C" w:rsidRDefault="00682BB9" w:rsidP="00682BB9">
      <w:pPr>
        <w:rPr>
          <w:sz w:val="22"/>
          <w:szCs w:val="22"/>
        </w:rPr>
      </w:pPr>
      <w:r w:rsidRPr="0088497C">
        <w:rPr>
          <w:sz w:val="22"/>
          <w:szCs w:val="22"/>
          <w:u w:val="single"/>
        </w:rPr>
        <w:t xml:space="preserve">Farmakodinaminis poveikis </w:t>
      </w:r>
    </w:p>
    <w:p w14:paraId="28514D6C" w14:textId="1918D268" w:rsidR="00682BB9" w:rsidRDefault="00682BB9" w:rsidP="00682BB9">
      <w:pPr>
        <w:rPr>
          <w:sz w:val="22"/>
          <w:szCs w:val="18"/>
        </w:rPr>
      </w:pPr>
      <w:r w:rsidRPr="0088497C">
        <w:rPr>
          <w:sz w:val="22"/>
          <w:szCs w:val="22"/>
        </w:rPr>
        <w:t xml:space="preserve">Žmonėms buvo stebėtas nuo dozės priklausomas Xa faktoriaus </w:t>
      </w:r>
      <w:r w:rsidR="00940F44">
        <w:rPr>
          <w:sz w:val="22"/>
          <w:szCs w:val="22"/>
        </w:rPr>
        <w:t xml:space="preserve">aktyvumo </w:t>
      </w:r>
      <w:r w:rsidRPr="0088497C">
        <w:rPr>
          <w:sz w:val="22"/>
          <w:szCs w:val="22"/>
        </w:rPr>
        <w:t xml:space="preserve">slopinimas. Protrombino laiką (angl. </w:t>
      </w:r>
      <w:r w:rsidRPr="0088497C">
        <w:rPr>
          <w:i/>
          <w:iCs/>
          <w:sz w:val="22"/>
          <w:szCs w:val="22"/>
        </w:rPr>
        <w:t xml:space="preserve">prothrombin time </w:t>
      </w:r>
      <w:r w:rsidRPr="0088497C">
        <w:rPr>
          <w:sz w:val="22"/>
          <w:szCs w:val="22"/>
        </w:rPr>
        <w:t xml:space="preserve">[PL])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w:t>
      </w:r>
      <w:r w:rsidR="00940F44">
        <w:rPr>
          <w:sz w:val="22"/>
          <w:szCs w:val="22"/>
        </w:rPr>
        <w:t>bei</w:t>
      </w:r>
      <w:r w:rsidR="00940F44" w:rsidRPr="0088497C">
        <w:rPr>
          <w:sz w:val="22"/>
          <w:szCs w:val="22"/>
        </w:rPr>
        <w:t xml:space="preserve"> </w:t>
      </w:r>
      <w:r w:rsidRPr="0088497C">
        <w:rPr>
          <w:sz w:val="22"/>
          <w:szCs w:val="22"/>
        </w:rPr>
        <w:t xml:space="preserve">jo negalima naudoti jokiems kitiems antikoaguliantams. </w:t>
      </w:r>
      <w:r w:rsidRPr="002A056D">
        <w:rPr>
          <w:sz w:val="22"/>
          <w:szCs w:val="22"/>
        </w:rPr>
        <w:t>Pacientams, kuriems rivaroksabano skiriama GVT bei PE gydymui ir pasikartojimo profilaktikai</w:t>
      </w:r>
      <w:r w:rsidRPr="0088497C">
        <w:rPr>
          <w:sz w:val="22"/>
          <w:szCs w:val="22"/>
        </w:rPr>
        <w:t>, 5/95 procentilių PL (Neoplastin), praėjus 2–4</w:t>
      </w:r>
      <w:r>
        <w:rPr>
          <w:sz w:val="22"/>
          <w:szCs w:val="22"/>
        </w:rPr>
        <w:t> </w:t>
      </w:r>
      <w:r w:rsidRPr="0088497C">
        <w:rPr>
          <w:sz w:val="22"/>
          <w:szCs w:val="22"/>
        </w:rPr>
        <w:t>valandoms po tabletės pavartojimo (t. y. maksimalaus poveikio metu)</w:t>
      </w:r>
      <w:r>
        <w:rPr>
          <w:sz w:val="22"/>
          <w:szCs w:val="22"/>
        </w:rPr>
        <w:t xml:space="preserve"> </w:t>
      </w:r>
      <w:r w:rsidRPr="002A056D">
        <w:rPr>
          <w:sz w:val="22"/>
          <w:szCs w:val="22"/>
        </w:rPr>
        <w:t>svyravo nuo 17 iki 32 sekundžių, o vartojant 20 mg rivaroksabano vieną kartą per parą – nuo 15 iki 30 sekundžių</w:t>
      </w:r>
      <w:r w:rsidRPr="00E20ED4">
        <w:rPr>
          <w:sz w:val="22"/>
          <w:szCs w:val="22"/>
        </w:rPr>
        <w:t>.</w:t>
      </w:r>
      <w:r w:rsidRPr="0088497C">
        <w:rPr>
          <w:sz w:val="22"/>
          <w:szCs w:val="22"/>
        </w:rPr>
        <w:t xml:space="preserve"> </w:t>
      </w:r>
      <w:r w:rsidRPr="002A056D">
        <w:rPr>
          <w:sz w:val="22"/>
          <w:szCs w:val="18"/>
        </w:rPr>
        <w:t>Vartojant po 15 mg 2 kartus per parą, praėjus 8-16 val. po tabletės išgėrimo 5/95 procentilių svyravo nuo 14 iki 24 s, išgėrus 20 mg vieną kartą per parą praėjus 18-30 val. po tabletės išgėrimo svyravo nuo 13 iki 20 s.</w:t>
      </w:r>
    </w:p>
    <w:p w14:paraId="5213FD47" w14:textId="77777777" w:rsidR="00682BB9" w:rsidRPr="002A056D" w:rsidRDefault="00682BB9" w:rsidP="00682BB9">
      <w:pPr>
        <w:rPr>
          <w:sz w:val="22"/>
          <w:szCs w:val="18"/>
        </w:rPr>
      </w:pPr>
      <w:r w:rsidRPr="002A056D">
        <w:rPr>
          <w:sz w:val="22"/>
          <w:szCs w:val="18"/>
        </w:rPr>
        <w:t xml:space="preserve">Pacientams, kuriems yra su vožtuvų liga nesusijęs prieširdžių virpėjimas ir rivaroksabano skiriama insulto ir sisteminės embolijos profilaktikai, 5/95 procentilių PL (Neoplastin), praėjus 1-4 valandoms po tabletės pavartojimo (t. y. didžiausio poveikio metu), vartojant 20 mg rivaroksabano vieną kartą per parą, buvo nuo 14 iki 40 sekundžių, o esant vidutinio sunkumo inkstų funkcijos sutrikimui ir vartojant 15 mg rivaroksabano vieną kartą per parą – nuo 10 iki 50 sekundžių. Sumažėjus koncentracijai (praėjus 16-36 valandoms po tabletės pavartojimo), 5/95 procentilių, vartojant 20 mg vieną kartą per parą, svyravo nuo 12 iki 26 sekundžių, o esant vidutinio sunkumo inkstų funkcijos sutrikimui ir vartojant 15 mg vieną kartą per parą – nuo 12 iki 26 sekundžių. </w:t>
      </w:r>
    </w:p>
    <w:p w14:paraId="66A4BBCA" w14:textId="6C928F8B" w:rsidR="00682BB9" w:rsidRPr="0088497C" w:rsidRDefault="00682BB9" w:rsidP="00682BB9">
      <w:pPr>
        <w:rPr>
          <w:sz w:val="22"/>
          <w:szCs w:val="22"/>
        </w:rPr>
      </w:pPr>
      <w:r w:rsidRPr="0088497C">
        <w:rPr>
          <w:sz w:val="22"/>
          <w:szCs w:val="22"/>
        </w:rPr>
        <w:t xml:space="preserve">Klinikinės farmakologijos tyrime, kuriame suaugusiems sveikiems tiriamiesiems (n = 22) stebėtas rivaroksabano farmakodinaminio poveikio </w:t>
      </w:r>
      <w:r w:rsidR="00940F44">
        <w:rPr>
          <w:sz w:val="22"/>
          <w:szCs w:val="22"/>
        </w:rPr>
        <w:t>pasikeitimas</w:t>
      </w:r>
      <w:r w:rsidRPr="0088497C">
        <w:rPr>
          <w:sz w:val="22"/>
          <w:szCs w:val="22"/>
        </w:rPr>
        <w:t>, buvo įvertintas dviejų skirtingų PKK, t. y. 3-jų faktorių PKK (II, IX ir X faktorių) ir 4-ių faktorių PKK (II, VII, IX ir X faktorių), vienkartinės dozės (50</w:t>
      </w:r>
      <w:r w:rsidR="00B8796E">
        <w:rPr>
          <w:sz w:val="22"/>
          <w:szCs w:val="22"/>
        </w:rPr>
        <w:t> </w:t>
      </w:r>
      <w:r w:rsidRPr="0088497C">
        <w:rPr>
          <w:sz w:val="22"/>
          <w:szCs w:val="22"/>
        </w:rPr>
        <w:t>TV/kg) poveikis. 3-jų faktorių PKK sumažino Neoplastin protrombino laiko (PL) vidurkį apytikriai viena sekunde per 30 minučių, lyginant su 3,5</w:t>
      </w:r>
      <w:r w:rsidR="00B8796E">
        <w:rPr>
          <w:sz w:val="22"/>
          <w:szCs w:val="22"/>
        </w:rPr>
        <w:t> </w:t>
      </w:r>
      <w:r w:rsidRPr="0088497C">
        <w:rPr>
          <w:sz w:val="22"/>
          <w:szCs w:val="22"/>
        </w:rPr>
        <w:t>s sumažėjimu, stebėtu vartojant 4-faktorių PKK. Vis dėlto 3-jų faktorių PKK pasižymėjo didesniu ir greitesniu poveikiu bendram atvirkštiniam endogeninio trombino susidarymui negu 4-ių faktorių PKK (žr. 4.9 skyrių).</w:t>
      </w:r>
    </w:p>
    <w:p w14:paraId="58C510FE" w14:textId="77777777" w:rsidR="00682BB9" w:rsidRDefault="00682BB9" w:rsidP="00682BB9">
      <w:pPr>
        <w:rPr>
          <w:sz w:val="22"/>
          <w:szCs w:val="22"/>
        </w:rPr>
      </w:pPr>
      <w:r w:rsidRPr="0088497C">
        <w:rPr>
          <w:sz w:val="22"/>
          <w:szCs w:val="22"/>
        </w:rPr>
        <w:t xml:space="preserve">Dalinis aktyvintas tromboplastino laikas (DATL) ir </w:t>
      </w:r>
      <w:r w:rsidRPr="0088497C">
        <w:rPr>
          <w:i/>
          <w:iCs/>
          <w:sz w:val="22"/>
          <w:szCs w:val="22"/>
        </w:rPr>
        <w:t xml:space="preserve">HepTest </w:t>
      </w:r>
      <w:r w:rsidRPr="0088497C">
        <w:rPr>
          <w:sz w:val="22"/>
          <w:szCs w:val="22"/>
        </w:rPr>
        <w:t>pailgėja taip pat priklausomai nuo dozės, tačiau jie nerekomenduojami vertinant rivaroksabano farmakodinami</w:t>
      </w:r>
      <w:r>
        <w:rPr>
          <w:sz w:val="22"/>
          <w:szCs w:val="22"/>
        </w:rPr>
        <w:t>nį poveikį</w:t>
      </w:r>
      <w:r w:rsidRPr="0088497C">
        <w:rPr>
          <w:sz w:val="22"/>
          <w:szCs w:val="22"/>
        </w:rPr>
        <w:t xml:space="preserve">. Įprastinėmis klinikinėmis sąlygomis gydant rivaroksabanu nereikia stebėti koaguliacijos parametrų. Tačiau, esant klinikinėms indikacijoms, rivaroksabano koncentraciją galima įvertinti atlikus kalibruotą kiekybinį anti-Xa faktoriaus tyrimą (žr. 5.2 skyrių). </w:t>
      </w:r>
    </w:p>
    <w:p w14:paraId="1B29CD99" w14:textId="77777777" w:rsidR="00682BB9" w:rsidRDefault="00682BB9" w:rsidP="00682BB9">
      <w:pPr>
        <w:rPr>
          <w:sz w:val="22"/>
          <w:szCs w:val="22"/>
        </w:rPr>
      </w:pPr>
    </w:p>
    <w:p w14:paraId="2DC11A95" w14:textId="77777777" w:rsidR="00682BB9" w:rsidRPr="002A056D" w:rsidRDefault="00682BB9" w:rsidP="00682BB9">
      <w:pPr>
        <w:rPr>
          <w:i/>
          <w:sz w:val="22"/>
          <w:szCs w:val="18"/>
        </w:rPr>
      </w:pPr>
      <w:r w:rsidRPr="002A056D">
        <w:rPr>
          <w:i/>
          <w:sz w:val="22"/>
          <w:szCs w:val="18"/>
        </w:rPr>
        <w:t>Vaikų populiacija</w:t>
      </w:r>
    </w:p>
    <w:p w14:paraId="6425A237" w14:textId="77777777" w:rsidR="00682BB9" w:rsidRPr="002A056D" w:rsidRDefault="00682BB9" w:rsidP="00682BB9">
      <w:pPr>
        <w:rPr>
          <w:sz w:val="20"/>
        </w:rPr>
      </w:pPr>
      <w:r w:rsidRPr="002A056D">
        <w:rPr>
          <w:sz w:val="22"/>
          <w:szCs w:val="18"/>
        </w:rPr>
        <w:t>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µg/l galima nustatyti atlikus kalibruotą kiekybinį anti-Xa faktoriaus tyrimą (vaikams nustatytos rivaroksabano koncentracijos plazmoje intervalus žr. 13 lentelėje 5.2 skyriuje). Vaikams atliekant anti-Xa tyrimą, skirtą kiekybiškai įvertinti rivaroksabano koncentraciją plazmoje, būtina orientuotis į apatinę kiekybinio vertinimo ribą. Veiksmingumo ir saugumo reiškinių slenkstis nenustatytas.</w:t>
      </w:r>
    </w:p>
    <w:p w14:paraId="12CCFAE4" w14:textId="77777777" w:rsidR="00682BB9" w:rsidRPr="0088497C" w:rsidRDefault="00682BB9" w:rsidP="00682BB9">
      <w:pPr>
        <w:rPr>
          <w:sz w:val="22"/>
          <w:szCs w:val="22"/>
        </w:rPr>
      </w:pPr>
    </w:p>
    <w:p w14:paraId="5CC1A750" w14:textId="77777777" w:rsidR="00682BB9" w:rsidRPr="0088497C" w:rsidRDefault="00682BB9" w:rsidP="00682BB9">
      <w:pPr>
        <w:rPr>
          <w:sz w:val="22"/>
          <w:szCs w:val="22"/>
          <w:u w:val="single"/>
        </w:rPr>
      </w:pPr>
      <w:r w:rsidRPr="0088497C">
        <w:rPr>
          <w:sz w:val="22"/>
          <w:szCs w:val="22"/>
          <w:u w:val="single"/>
        </w:rPr>
        <w:t>Klinikinis veiksmingumas ir saugumas</w:t>
      </w:r>
    </w:p>
    <w:p w14:paraId="0C3C8188" w14:textId="5B1E55AD" w:rsidR="00682BB9" w:rsidRPr="002A056D" w:rsidRDefault="00682BB9" w:rsidP="00682BB9">
      <w:pPr>
        <w:keepNext/>
        <w:rPr>
          <w:i/>
          <w:sz w:val="22"/>
          <w:szCs w:val="22"/>
        </w:rPr>
      </w:pPr>
      <w:r w:rsidRPr="002A056D">
        <w:rPr>
          <w:i/>
          <w:sz w:val="22"/>
          <w:szCs w:val="22"/>
        </w:rPr>
        <w:t xml:space="preserve">Insulto ir sisteminės embolijos profilaktika pacientams, kurių prieširdžių virpėjimas nesusijęs su vožtuvų liga </w:t>
      </w:r>
    </w:p>
    <w:p w14:paraId="643704CA" w14:textId="10EC1D43" w:rsidR="00682BB9" w:rsidRPr="00435FDE" w:rsidRDefault="00682BB9" w:rsidP="00682BB9">
      <w:pPr>
        <w:autoSpaceDE w:val="0"/>
        <w:autoSpaceDN w:val="0"/>
        <w:adjustRightInd w:val="0"/>
        <w:rPr>
          <w:rFonts w:eastAsiaTheme="minorHAnsi"/>
          <w:sz w:val="22"/>
          <w:szCs w:val="22"/>
        </w:rPr>
      </w:pPr>
      <w:r w:rsidRPr="00435FDE">
        <w:rPr>
          <w:rFonts w:eastAsiaTheme="minorHAnsi"/>
          <w:sz w:val="22"/>
          <w:szCs w:val="22"/>
        </w:rPr>
        <w:t xml:space="preserve">Rivaroksabano klinikinė programa buvo </w:t>
      </w:r>
      <w:r>
        <w:rPr>
          <w:rFonts w:eastAsiaTheme="minorHAnsi"/>
          <w:sz w:val="22"/>
          <w:szCs w:val="22"/>
        </w:rPr>
        <w:t>siekiant įrodyti</w:t>
      </w:r>
      <w:r w:rsidRPr="00435FDE">
        <w:rPr>
          <w:rFonts w:eastAsiaTheme="minorHAnsi"/>
          <w:sz w:val="22"/>
          <w:szCs w:val="22"/>
        </w:rPr>
        <w:t xml:space="preserve"> rivaroksabano veiksmingumą</w:t>
      </w:r>
      <w:r>
        <w:rPr>
          <w:rFonts w:eastAsiaTheme="minorHAnsi"/>
          <w:sz w:val="22"/>
          <w:szCs w:val="22"/>
        </w:rPr>
        <w:t xml:space="preserve"> </w:t>
      </w:r>
      <w:r w:rsidRPr="002A056D">
        <w:rPr>
          <w:sz w:val="22"/>
          <w:szCs w:val="22"/>
        </w:rPr>
        <w:t>insulto ir sisteminės embolijos profilaktikai pacientams, kuriems prieširdžių virpėjimas nesusijęs su vožtuvų liga</w:t>
      </w:r>
      <w:r w:rsidRPr="00D85CE2">
        <w:rPr>
          <w:rFonts w:eastAsiaTheme="minorHAnsi"/>
          <w:sz w:val="22"/>
          <w:szCs w:val="22"/>
        </w:rPr>
        <w:t xml:space="preserve">. </w:t>
      </w:r>
    </w:p>
    <w:p w14:paraId="2D3A1872" w14:textId="4D99AD8C" w:rsidR="00682BB9" w:rsidRPr="00435FDE" w:rsidRDefault="00682BB9" w:rsidP="00682BB9">
      <w:pPr>
        <w:autoSpaceDE w:val="0"/>
        <w:autoSpaceDN w:val="0"/>
        <w:adjustRightInd w:val="0"/>
        <w:rPr>
          <w:rFonts w:eastAsiaTheme="minorHAnsi"/>
          <w:sz w:val="22"/>
          <w:szCs w:val="22"/>
        </w:rPr>
      </w:pPr>
      <w:r w:rsidRPr="002A056D">
        <w:rPr>
          <w:sz w:val="22"/>
          <w:szCs w:val="18"/>
        </w:rPr>
        <w:t>Pagrindiniame dvigubai</w:t>
      </w:r>
      <w:r>
        <w:rPr>
          <w:sz w:val="22"/>
          <w:szCs w:val="18"/>
        </w:rPr>
        <w:t xml:space="preserve"> aklame</w:t>
      </w:r>
      <w:r w:rsidRPr="002A056D">
        <w:rPr>
          <w:sz w:val="22"/>
          <w:szCs w:val="18"/>
        </w:rPr>
        <w:t xml:space="preserve"> ROCKET AF tyrime 14</w:t>
      </w:r>
      <w:r w:rsidR="00B32C66">
        <w:rPr>
          <w:sz w:val="22"/>
          <w:szCs w:val="18"/>
        </w:rPr>
        <w:t> </w:t>
      </w:r>
      <w:r w:rsidRPr="002A056D">
        <w:rPr>
          <w:sz w:val="22"/>
          <w:szCs w:val="18"/>
        </w:rPr>
        <w:t>264 pacientams buvo skirtas rivaroksabanas 20 mg kartą per parą (</w:t>
      </w:r>
      <w:r>
        <w:rPr>
          <w:sz w:val="22"/>
          <w:szCs w:val="18"/>
        </w:rPr>
        <w:t>pacientams</w:t>
      </w:r>
      <w:r w:rsidRPr="002A056D">
        <w:rPr>
          <w:sz w:val="22"/>
          <w:szCs w:val="18"/>
        </w:rPr>
        <w:t>, kurių kreatinino klirensas 30-49 ml/min. – 15 mg vieną kartą per parą) arba varfarinas, titruotas iki tikslinės TNS reikšmės 2,5 (terapinis intervalas nuo 2,0 iki 3,0). Gydymo trukmės mediana buvo 19 mėnesių ir bendra gydymo trukmė buvo iki 41 mėnesio.</w:t>
      </w:r>
    </w:p>
    <w:p w14:paraId="28C88D54" w14:textId="7C137805" w:rsidR="00682BB9" w:rsidRDefault="00682BB9" w:rsidP="00682BB9">
      <w:pPr>
        <w:rPr>
          <w:sz w:val="22"/>
          <w:szCs w:val="22"/>
        </w:rPr>
      </w:pPr>
      <w:r w:rsidRPr="002A056D">
        <w:rPr>
          <w:sz w:val="22"/>
          <w:szCs w:val="22"/>
        </w:rPr>
        <w:t xml:space="preserve">34,9 % pacientų buvo gydyti </w:t>
      </w:r>
      <w:r>
        <w:rPr>
          <w:sz w:val="22"/>
          <w:szCs w:val="22"/>
        </w:rPr>
        <w:t>acetilsalicilo rūgštimi</w:t>
      </w:r>
      <w:r w:rsidRPr="002A056D">
        <w:rPr>
          <w:sz w:val="22"/>
          <w:szCs w:val="22"/>
        </w:rPr>
        <w:t xml:space="preserve">, o 11,4 % buvo gydyti III klasės antiaritminiais vaistiniais preparatais, įskaitant amjodaroną. </w:t>
      </w:r>
    </w:p>
    <w:p w14:paraId="30E2A708" w14:textId="77777777" w:rsidR="00682BB9" w:rsidRDefault="00682BB9" w:rsidP="00682BB9">
      <w:pPr>
        <w:rPr>
          <w:sz w:val="22"/>
          <w:szCs w:val="22"/>
        </w:rPr>
      </w:pPr>
    </w:p>
    <w:p w14:paraId="022EBDBE" w14:textId="2D326BAA" w:rsidR="00682BB9" w:rsidRDefault="00682BB9" w:rsidP="00682BB9">
      <w:pPr>
        <w:rPr>
          <w:sz w:val="22"/>
          <w:szCs w:val="18"/>
        </w:rPr>
      </w:pPr>
      <w:r w:rsidRPr="002A056D">
        <w:rPr>
          <w:sz w:val="22"/>
          <w:szCs w:val="18"/>
        </w:rPr>
        <w:t>Rivaroksabanas buvo ne prastesnis už varfariną, vertinant bendrą insulto ir ne centrinės nervų sistemos (CNS) sisteminės embolijos atvejų, kaip pirminių jungtinių vertinamųjų baigčių, skaičių. Protokolą atitinkančioje populiacijoje, kurioje taikytas gydymas, insultas arba sisteminė embolija pasireiškė 188 rivaroksabano vartojusiems pacientams (1,71 % per metus) ir 241 varfarino vartojusiam pacientui (2,16 % per metus) (RS</w:t>
      </w:r>
      <w:r w:rsidR="00217995">
        <w:rPr>
          <w:sz w:val="22"/>
          <w:szCs w:val="18"/>
        </w:rPr>
        <w:t>:</w:t>
      </w:r>
      <w:r w:rsidRPr="002A056D">
        <w:rPr>
          <w:sz w:val="22"/>
          <w:szCs w:val="18"/>
        </w:rPr>
        <w:t> 0,79; 95 % PI, 0,66-0,96; P</w:t>
      </w:r>
      <w:r w:rsidR="00217995">
        <w:rPr>
          <w:sz w:val="22"/>
          <w:szCs w:val="18"/>
        </w:rPr>
        <w:t> </w:t>
      </w:r>
      <w:r w:rsidRPr="002A056D">
        <w:rPr>
          <w:sz w:val="22"/>
          <w:szCs w:val="18"/>
        </w:rPr>
        <w:t>&lt;</w:t>
      </w:r>
      <w:r w:rsidR="00217995">
        <w:rPr>
          <w:sz w:val="22"/>
          <w:szCs w:val="18"/>
        </w:rPr>
        <w:t> </w:t>
      </w:r>
      <w:r w:rsidRPr="002A056D">
        <w:rPr>
          <w:sz w:val="22"/>
          <w:szCs w:val="18"/>
        </w:rPr>
        <w:t xml:space="preserve">0,001, ne prastesnio poveikio rodmuo). Visus atsitiktinės atrankos būdu į tyrimą įtrauktus pacientus įvertinus taikant ketintų gydyti pacientų (angl. </w:t>
      </w:r>
      <w:r w:rsidRPr="002A056D">
        <w:rPr>
          <w:i/>
          <w:sz w:val="22"/>
          <w:szCs w:val="18"/>
        </w:rPr>
        <w:t>intent-to-treat</w:t>
      </w:r>
      <w:r w:rsidRPr="002A056D">
        <w:rPr>
          <w:sz w:val="22"/>
          <w:szCs w:val="18"/>
        </w:rPr>
        <w:t>, ITT), analizę pirminiai įvykiai pasireiškė 269 rivaroksabano vartojusiems pacientams (2,12 % per metus) ir 306 varfarino vartojusiems pacientams (2,42</w:t>
      </w:r>
      <w:r w:rsidR="00C05C5B">
        <w:rPr>
          <w:sz w:val="22"/>
          <w:szCs w:val="18"/>
        </w:rPr>
        <w:t> </w:t>
      </w:r>
      <w:r w:rsidRPr="002A056D">
        <w:rPr>
          <w:sz w:val="22"/>
          <w:szCs w:val="18"/>
        </w:rPr>
        <w:t>% per metus) (RS</w:t>
      </w:r>
      <w:r w:rsidR="00217995">
        <w:rPr>
          <w:sz w:val="22"/>
          <w:szCs w:val="18"/>
        </w:rPr>
        <w:t>:</w:t>
      </w:r>
      <w:r w:rsidRPr="002A056D">
        <w:rPr>
          <w:sz w:val="22"/>
          <w:szCs w:val="18"/>
        </w:rPr>
        <w:t xml:space="preserve"> 0,88; 95 % PI, 0,74-1,03; P</w:t>
      </w:r>
      <w:r w:rsidR="00217995">
        <w:rPr>
          <w:sz w:val="22"/>
          <w:szCs w:val="18"/>
        </w:rPr>
        <w:t> </w:t>
      </w:r>
      <w:r w:rsidRPr="002A056D">
        <w:rPr>
          <w:sz w:val="22"/>
          <w:szCs w:val="18"/>
        </w:rPr>
        <w:t>&lt;</w:t>
      </w:r>
      <w:r w:rsidR="00217995">
        <w:rPr>
          <w:sz w:val="22"/>
          <w:szCs w:val="18"/>
        </w:rPr>
        <w:t> </w:t>
      </w:r>
      <w:r w:rsidRPr="002A056D">
        <w:rPr>
          <w:sz w:val="22"/>
          <w:szCs w:val="18"/>
        </w:rPr>
        <w:t xml:space="preserve">0,001, ne blogesnio rezultato tyrimas; P = 0,117, pranašumo tyrimas). Antrinių vertinamųjų baigčių rezultatai, kurie buvo tiriami hierarchine tvarka ketintų gydyti (angl. </w:t>
      </w:r>
      <w:r w:rsidRPr="002A056D">
        <w:rPr>
          <w:i/>
          <w:iCs/>
          <w:sz w:val="22"/>
          <w:szCs w:val="18"/>
        </w:rPr>
        <w:t>ITT</w:t>
      </w:r>
      <w:r w:rsidRPr="002A056D">
        <w:rPr>
          <w:sz w:val="22"/>
          <w:szCs w:val="18"/>
        </w:rPr>
        <w:t>) analizės būdu, yra pateikti 4 lentelėje. Varfarino grupės pacientams TNS reikšmės buvo terapiniame intervale (nuo 2,0 iki 3,0) vidutiniškai 55</w:t>
      </w:r>
      <w:r w:rsidR="00217995">
        <w:rPr>
          <w:sz w:val="22"/>
          <w:szCs w:val="18"/>
        </w:rPr>
        <w:t> </w:t>
      </w:r>
      <w:r w:rsidRPr="002A056D">
        <w:rPr>
          <w:sz w:val="22"/>
          <w:szCs w:val="18"/>
        </w:rPr>
        <w:t>% laiko (mediana 58</w:t>
      </w:r>
      <w:r w:rsidR="00217995">
        <w:rPr>
          <w:sz w:val="22"/>
          <w:szCs w:val="18"/>
        </w:rPr>
        <w:t> </w:t>
      </w:r>
      <w:r w:rsidRPr="002A056D">
        <w:rPr>
          <w:sz w:val="22"/>
          <w:szCs w:val="18"/>
        </w:rPr>
        <w:t>%; tarpkvartilinis plotis nuo 43 iki 71). Rivaroksabano poveikis centrinio TTR (laiko iki tikslinio TNS intervalo nuo 2</w:t>
      </w:r>
      <w:r>
        <w:rPr>
          <w:sz w:val="22"/>
          <w:szCs w:val="18"/>
        </w:rPr>
        <w:t>,0</w:t>
      </w:r>
      <w:r w:rsidRPr="002A056D">
        <w:rPr>
          <w:sz w:val="22"/>
          <w:szCs w:val="18"/>
        </w:rPr>
        <w:t xml:space="preserve"> iki 3</w:t>
      </w:r>
      <w:r>
        <w:rPr>
          <w:sz w:val="22"/>
          <w:szCs w:val="18"/>
        </w:rPr>
        <w:t>,0</w:t>
      </w:r>
      <w:r w:rsidRPr="002A056D">
        <w:rPr>
          <w:sz w:val="22"/>
          <w:szCs w:val="18"/>
        </w:rPr>
        <w:t>) lygmenyje vienodo dydžio kvartilėse (sąveikos P</w:t>
      </w:r>
      <w:r w:rsidR="00217995">
        <w:rPr>
          <w:sz w:val="22"/>
          <w:szCs w:val="18"/>
        </w:rPr>
        <w:t> </w:t>
      </w:r>
      <w:r w:rsidRPr="002A056D">
        <w:rPr>
          <w:sz w:val="22"/>
          <w:szCs w:val="18"/>
        </w:rPr>
        <w:t>=</w:t>
      </w:r>
      <w:r w:rsidR="00217995">
        <w:rPr>
          <w:sz w:val="22"/>
          <w:szCs w:val="18"/>
        </w:rPr>
        <w:t> </w:t>
      </w:r>
      <w:r w:rsidRPr="002A056D">
        <w:rPr>
          <w:sz w:val="22"/>
          <w:szCs w:val="18"/>
        </w:rPr>
        <w:t xml:space="preserve">0,74) nesiskyrė. Aukščiausioje kvartilėje (vertinant pagal centrą) RS vartojant rivaroksabano, palyginti su varfarinu, buvo 0,74 (95 % PI, 0,49-1,12). </w:t>
      </w:r>
    </w:p>
    <w:p w14:paraId="4EEA318E" w14:textId="3F610387" w:rsidR="00682BB9" w:rsidRDefault="00682BB9" w:rsidP="00682BB9">
      <w:pPr>
        <w:keepNext/>
        <w:tabs>
          <w:tab w:val="left" w:pos="567"/>
        </w:tabs>
        <w:spacing w:line="260" w:lineRule="exact"/>
        <w:jc w:val="both"/>
        <w:outlineLvl w:val="3"/>
        <w:rPr>
          <w:sz w:val="22"/>
          <w:szCs w:val="22"/>
          <w:lang w:eastAsia="lt-LT"/>
        </w:rPr>
      </w:pPr>
      <w:r w:rsidRPr="002A056D">
        <w:rPr>
          <w:sz w:val="22"/>
          <w:szCs w:val="18"/>
        </w:rPr>
        <w:t>Svarbiausi saugumo rezultatai (didžiojo ir ne didžiojo klinikiniu požiūriu reikšmingo kraujavimo atvejų dažnis) buvo panašūs abiejose gydymo grupėse (žr. 5 lentelę).</w:t>
      </w:r>
    </w:p>
    <w:p w14:paraId="097BF074" w14:textId="77777777" w:rsidR="00682BB9" w:rsidRPr="0088497C" w:rsidRDefault="00682BB9" w:rsidP="00682BB9">
      <w:pPr>
        <w:rPr>
          <w:sz w:val="22"/>
          <w:szCs w:val="22"/>
        </w:rPr>
      </w:pPr>
    </w:p>
    <w:p w14:paraId="72C439C6" w14:textId="7E8D4EC5" w:rsidR="00682BB9" w:rsidRDefault="00682BB9" w:rsidP="00682BB9">
      <w:pPr>
        <w:rPr>
          <w:b/>
          <w:bCs/>
          <w:sz w:val="22"/>
          <w:szCs w:val="22"/>
        </w:rPr>
      </w:pPr>
      <w:r w:rsidRPr="0088497C">
        <w:rPr>
          <w:b/>
          <w:bCs/>
          <w:sz w:val="22"/>
          <w:szCs w:val="22"/>
        </w:rPr>
        <w:t xml:space="preserve">4 lentelė. Veiksmingumo rezultatai iš III fazės </w:t>
      </w:r>
      <w:r>
        <w:rPr>
          <w:b/>
          <w:bCs/>
          <w:sz w:val="22"/>
          <w:szCs w:val="22"/>
        </w:rPr>
        <w:t>ROCKET AF tyrimo</w:t>
      </w:r>
    </w:p>
    <w:p w14:paraId="1B293DD8" w14:textId="77777777" w:rsidR="002A12C4" w:rsidRPr="0088497C" w:rsidRDefault="002A12C4" w:rsidP="00682BB9">
      <w:pPr>
        <w:rPr>
          <w:sz w:val="22"/>
          <w:szCs w:val="22"/>
        </w:rPr>
      </w:pPr>
    </w:p>
    <w:tbl>
      <w:tblPr>
        <w:tblW w:w="9090" w:type="dxa"/>
        <w:tblInd w:w="108" w:type="dxa"/>
        <w:tblLook w:val="04A0" w:firstRow="1" w:lastRow="0" w:firstColumn="1" w:lastColumn="0" w:noHBand="0" w:noVBand="1"/>
      </w:tblPr>
      <w:tblGrid>
        <w:gridCol w:w="2128"/>
        <w:gridCol w:w="2407"/>
        <w:gridCol w:w="2320"/>
        <w:gridCol w:w="2235"/>
      </w:tblGrid>
      <w:tr w:rsidR="00682BB9" w:rsidRPr="00C13DC6" w14:paraId="2A8687BA" w14:textId="77777777" w:rsidTr="00775FFD">
        <w:trPr>
          <w:trHeight w:val="386"/>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CE96480" w14:textId="77777777" w:rsidR="00682BB9" w:rsidRPr="002A056D" w:rsidRDefault="00682BB9" w:rsidP="00775FFD">
            <w:pPr>
              <w:rPr>
                <w:b/>
                <w:sz w:val="22"/>
                <w:szCs w:val="22"/>
              </w:rPr>
            </w:pPr>
            <w:r w:rsidRPr="002A056D">
              <w:rPr>
                <w:b/>
                <w:sz w:val="22"/>
                <w:szCs w:val="22"/>
              </w:rPr>
              <w:t>Tyrimo populiacija</w:t>
            </w:r>
          </w:p>
        </w:tc>
        <w:tc>
          <w:tcPr>
            <w:tcW w:w="6962" w:type="dxa"/>
            <w:gridSpan w:val="3"/>
            <w:tcBorders>
              <w:top w:val="single" w:sz="4" w:space="0" w:color="000000"/>
              <w:left w:val="single" w:sz="4" w:space="0" w:color="000000"/>
              <w:bottom w:val="single" w:sz="4" w:space="0" w:color="000000"/>
              <w:right w:val="single" w:sz="4" w:space="0" w:color="000000"/>
            </w:tcBorders>
            <w:shd w:val="clear" w:color="auto" w:fill="auto"/>
          </w:tcPr>
          <w:p w14:paraId="50C18134" w14:textId="77777777" w:rsidR="00682BB9" w:rsidRPr="002A056D" w:rsidRDefault="00682BB9" w:rsidP="00775FFD">
            <w:pPr>
              <w:rPr>
                <w:rFonts w:eastAsia="SimSun"/>
                <w:b/>
                <w:color w:val="000000"/>
                <w:sz w:val="22"/>
                <w:szCs w:val="22"/>
              </w:rPr>
            </w:pPr>
            <w:r w:rsidRPr="002A056D">
              <w:rPr>
                <w:b/>
                <w:sz w:val="22"/>
                <w:szCs w:val="22"/>
              </w:rPr>
              <w:t>ITT</w:t>
            </w:r>
            <w:r w:rsidRPr="002A056D">
              <w:rPr>
                <w:b/>
                <w:color w:val="FF0000"/>
                <w:sz w:val="22"/>
                <w:szCs w:val="22"/>
              </w:rPr>
              <w:t xml:space="preserve"> </w:t>
            </w:r>
            <w:r w:rsidRPr="002A056D">
              <w:rPr>
                <w:b/>
                <w:sz w:val="22"/>
                <w:szCs w:val="22"/>
              </w:rPr>
              <w:t xml:space="preserve">veiksmingumo analizė pacientams, kuriems prieširdžių virpėjimas nesusijęs su vožtuvų liga </w:t>
            </w:r>
          </w:p>
        </w:tc>
      </w:tr>
      <w:tr w:rsidR="00682BB9" w:rsidRPr="00C13DC6" w14:paraId="0CADFA7D" w14:textId="77777777" w:rsidTr="00775FFD">
        <w:trPr>
          <w:trHeight w:val="122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11AA43" w14:textId="77777777" w:rsidR="00682BB9" w:rsidRPr="002A056D" w:rsidRDefault="00682BB9" w:rsidP="00775FFD">
            <w:pPr>
              <w:rPr>
                <w:b/>
                <w:bCs/>
                <w:sz w:val="22"/>
                <w:szCs w:val="22"/>
              </w:rPr>
            </w:pPr>
            <w:r w:rsidRPr="002A056D">
              <w:rPr>
                <w:b/>
                <w:bCs/>
                <w:sz w:val="22"/>
                <w:szCs w:val="22"/>
              </w:rPr>
              <w:t>Gydymo dozė</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6EBD8EF3" w14:textId="02591E38" w:rsidR="00682BB9" w:rsidRPr="002A056D" w:rsidRDefault="00682BB9" w:rsidP="00775FFD">
            <w:pPr>
              <w:rPr>
                <w:b/>
                <w:sz w:val="22"/>
                <w:szCs w:val="22"/>
              </w:rPr>
            </w:pPr>
            <w:r w:rsidRPr="002A056D">
              <w:rPr>
                <w:rFonts w:eastAsia="SimSun"/>
                <w:b/>
                <w:bCs/>
                <w:color w:val="000000"/>
                <w:sz w:val="22"/>
                <w:szCs w:val="22"/>
              </w:rPr>
              <w:t xml:space="preserve">Rivaroksabanas </w:t>
            </w:r>
            <w:r w:rsidRPr="002A056D">
              <w:rPr>
                <w:b/>
                <w:sz w:val="22"/>
                <w:szCs w:val="22"/>
              </w:rPr>
              <w:t>20 mg vieną kartą per parą (15</w:t>
            </w:r>
            <w:r w:rsidR="00745582">
              <w:rPr>
                <w:b/>
                <w:sz w:val="22"/>
                <w:szCs w:val="22"/>
              </w:rPr>
              <w:t> </w:t>
            </w:r>
            <w:r w:rsidRPr="002A056D">
              <w:rPr>
                <w:b/>
                <w:sz w:val="22"/>
                <w:szCs w:val="22"/>
              </w:rPr>
              <w:t xml:space="preserve">mg vieną kartą per parą pacientams, kuriems yra vidutinis inkstų funkcijos sutrikimas) </w:t>
            </w:r>
          </w:p>
          <w:p w14:paraId="7921EC78" w14:textId="77777777" w:rsidR="00682BB9" w:rsidRPr="002A056D" w:rsidRDefault="00682BB9" w:rsidP="00775FFD">
            <w:pPr>
              <w:rPr>
                <w:b/>
                <w:sz w:val="22"/>
                <w:szCs w:val="22"/>
              </w:rPr>
            </w:pPr>
            <w:r w:rsidRPr="002A056D">
              <w:rPr>
                <w:b/>
                <w:sz w:val="22"/>
                <w:szCs w:val="22"/>
              </w:rPr>
              <w:t>Įvykių dažnis (100-ui paciento metų)</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579C2E3" w14:textId="77777777" w:rsidR="00682BB9" w:rsidRPr="002A056D" w:rsidRDefault="00682BB9" w:rsidP="00775FFD">
            <w:pPr>
              <w:rPr>
                <w:b/>
                <w:sz w:val="22"/>
                <w:szCs w:val="22"/>
              </w:rPr>
            </w:pPr>
            <w:r w:rsidRPr="002A056D">
              <w:rPr>
                <w:b/>
                <w:sz w:val="22"/>
                <w:szCs w:val="22"/>
              </w:rPr>
              <w:t>Varfarinas, titruotas iki tikslinės TNS reikšmės 2,5 (terapinis intervalas nuo 2,0 iki 3,0)</w:t>
            </w:r>
          </w:p>
          <w:p w14:paraId="4B364BB7" w14:textId="77777777" w:rsidR="00682BB9" w:rsidRPr="002A056D" w:rsidRDefault="00682BB9" w:rsidP="00775FFD">
            <w:pPr>
              <w:rPr>
                <w:rFonts w:eastAsia="SimSun"/>
                <w:b/>
                <w:color w:val="000000"/>
                <w:sz w:val="22"/>
                <w:szCs w:val="22"/>
              </w:rPr>
            </w:pPr>
            <w:r w:rsidRPr="002A056D">
              <w:rPr>
                <w:b/>
                <w:sz w:val="22"/>
                <w:szCs w:val="22"/>
              </w:rPr>
              <w:t>Įvykių dažnis (100-ui paciento metų)</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7D038FBB" w14:textId="77777777" w:rsidR="00682BB9" w:rsidRPr="002A056D" w:rsidRDefault="00682BB9" w:rsidP="00775FFD">
            <w:pPr>
              <w:rPr>
                <w:b/>
                <w:sz w:val="22"/>
                <w:szCs w:val="22"/>
              </w:rPr>
            </w:pPr>
            <w:r w:rsidRPr="002A056D">
              <w:rPr>
                <w:b/>
                <w:sz w:val="22"/>
                <w:szCs w:val="22"/>
              </w:rPr>
              <w:t>RS (95 % PI) p reikšmė, pranašumo tyrimas</w:t>
            </w:r>
          </w:p>
        </w:tc>
      </w:tr>
      <w:tr w:rsidR="00682BB9" w:rsidRPr="00C13DC6" w14:paraId="43EB0B28" w14:textId="77777777" w:rsidTr="00775FF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96F4323" w14:textId="77777777" w:rsidR="00682BB9" w:rsidRPr="002A056D" w:rsidRDefault="00682BB9" w:rsidP="00775FFD">
            <w:pPr>
              <w:rPr>
                <w:rFonts w:eastAsia="SimSun"/>
                <w:color w:val="000000"/>
                <w:sz w:val="22"/>
                <w:szCs w:val="22"/>
              </w:rPr>
            </w:pPr>
            <w:r w:rsidRPr="002A056D">
              <w:rPr>
                <w:sz w:val="22"/>
                <w:szCs w:val="22"/>
              </w:rPr>
              <w:t>Insultas ir 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0C6F5243" w14:textId="77777777" w:rsidR="00682BB9" w:rsidRPr="002A056D" w:rsidRDefault="00682BB9" w:rsidP="00775FFD">
            <w:pPr>
              <w:jc w:val="center"/>
              <w:rPr>
                <w:rFonts w:eastAsia="SimSun"/>
                <w:color w:val="000000"/>
                <w:sz w:val="22"/>
                <w:szCs w:val="22"/>
              </w:rPr>
            </w:pPr>
          </w:p>
          <w:p w14:paraId="25B37ED3"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269</w:t>
            </w:r>
          </w:p>
          <w:p w14:paraId="72153E1D"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(2,12)</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33FCDA18" w14:textId="77777777" w:rsidR="00682BB9" w:rsidRPr="002A056D" w:rsidRDefault="00682BB9" w:rsidP="00775FFD">
            <w:pPr>
              <w:jc w:val="center"/>
              <w:rPr>
                <w:rFonts w:eastAsia="SimSun"/>
                <w:color w:val="000000"/>
                <w:sz w:val="22"/>
                <w:szCs w:val="22"/>
              </w:rPr>
            </w:pPr>
          </w:p>
          <w:p w14:paraId="0647926E"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306</w:t>
            </w:r>
          </w:p>
          <w:p w14:paraId="02C932EC"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(2,42)</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7BB33A9B" w14:textId="77777777" w:rsidR="00682BB9" w:rsidRPr="002A056D" w:rsidRDefault="00682BB9" w:rsidP="00775FFD">
            <w:pPr>
              <w:jc w:val="center"/>
              <w:rPr>
                <w:rFonts w:eastAsia="SimSun"/>
                <w:color w:val="000000"/>
                <w:sz w:val="22"/>
                <w:szCs w:val="22"/>
              </w:rPr>
            </w:pPr>
          </w:p>
          <w:p w14:paraId="25DC5954"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0,88</w:t>
            </w:r>
          </w:p>
          <w:p w14:paraId="115BB03A"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(0,74</w:t>
            </w:r>
            <w:r w:rsidRPr="002A056D">
              <w:rPr>
                <w:rFonts w:eastAsia="SimSun"/>
                <w:color w:val="000000"/>
                <w:sz w:val="22"/>
                <w:szCs w:val="22"/>
              </w:rPr>
              <w:noBreakHyphen/>
              <w:t>1,03)</w:t>
            </w:r>
          </w:p>
          <w:p w14:paraId="05846A34"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0,117</w:t>
            </w:r>
          </w:p>
        </w:tc>
      </w:tr>
      <w:tr w:rsidR="00682BB9" w:rsidRPr="00C13DC6" w14:paraId="16679AE2" w14:textId="77777777" w:rsidTr="00775FF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B17D533" w14:textId="77777777" w:rsidR="00682BB9" w:rsidRPr="002A056D" w:rsidRDefault="00682BB9" w:rsidP="00775FFD">
            <w:pPr>
              <w:rPr>
                <w:rFonts w:eastAsia="SimSun"/>
                <w:color w:val="000000"/>
                <w:sz w:val="22"/>
                <w:szCs w:val="22"/>
              </w:rPr>
            </w:pPr>
            <w:r w:rsidRPr="002A056D">
              <w:rPr>
                <w:sz w:val="22"/>
                <w:szCs w:val="22"/>
              </w:rPr>
              <w:t>Insultas, ne centrinės nervų sistemos (CNS) sisteminė embolija ir kraujagyslinė mirtis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4C5ACCEF" w14:textId="77777777" w:rsidR="00682BB9" w:rsidRDefault="00682BB9" w:rsidP="00775FFD">
            <w:pPr>
              <w:jc w:val="center"/>
              <w:rPr>
                <w:rFonts w:eastAsia="SimSun"/>
                <w:color w:val="000000"/>
                <w:sz w:val="22"/>
                <w:szCs w:val="22"/>
              </w:rPr>
            </w:pPr>
          </w:p>
          <w:p w14:paraId="5274CAA2"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572</w:t>
            </w:r>
          </w:p>
          <w:p w14:paraId="658E9293"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(4,51)</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999F68F" w14:textId="77777777" w:rsidR="00682BB9" w:rsidRDefault="00682BB9" w:rsidP="00775FFD">
            <w:pPr>
              <w:jc w:val="center"/>
              <w:rPr>
                <w:rFonts w:eastAsia="SimSun"/>
                <w:color w:val="000000"/>
                <w:sz w:val="22"/>
                <w:szCs w:val="22"/>
              </w:rPr>
            </w:pPr>
          </w:p>
          <w:p w14:paraId="129487AC"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609</w:t>
            </w:r>
          </w:p>
          <w:p w14:paraId="67257C0B"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(4,81)</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2414926E" w14:textId="77777777" w:rsidR="00682BB9" w:rsidRDefault="00682BB9" w:rsidP="00775FFD">
            <w:pPr>
              <w:jc w:val="center"/>
              <w:rPr>
                <w:rFonts w:eastAsia="SimSun"/>
                <w:color w:val="000000"/>
                <w:sz w:val="22"/>
                <w:szCs w:val="22"/>
              </w:rPr>
            </w:pPr>
          </w:p>
          <w:p w14:paraId="44425709"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0.94</w:t>
            </w:r>
          </w:p>
          <w:p w14:paraId="4011BC47"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(0,84</w:t>
            </w:r>
            <w:r w:rsidRPr="002A056D">
              <w:rPr>
                <w:rFonts w:eastAsia="SimSun"/>
                <w:color w:val="000000"/>
                <w:sz w:val="22"/>
                <w:szCs w:val="22"/>
              </w:rPr>
              <w:noBreakHyphen/>
              <w:t>1,05)</w:t>
            </w:r>
          </w:p>
          <w:p w14:paraId="0370B8A1"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0,265</w:t>
            </w:r>
          </w:p>
        </w:tc>
      </w:tr>
      <w:tr w:rsidR="00682BB9" w:rsidRPr="00C13DC6" w14:paraId="7E8D7E50" w14:textId="77777777" w:rsidTr="00775FF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FAD91E4" w14:textId="77777777" w:rsidR="00682BB9" w:rsidRPr="002A056D" w:rsidRDefault="00682BB9" w:rsidP="00775FFD">
            <w:pPr>
              <w:rPr>
                <w:rFonts w:eastAsia="SimSun"/>
                <w:color w:val="000000"/>
                <w:sz w:val="22"/>
                <w:szCs w:val="22"/>
              </w:rPr>
            </w:pPr>
            <w:r w:rsidRPr="002A056D">
              <w:rPr>
                <w:sz w:val="22"/>
                <w:szCs w:val="22"/>
              </w:rPr>
              <w:t>Insultas, ne centrinės nervų sistemos (CNS) sisteminė embolija, kraujagyslinė mirtis ir 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60C29DBC" w14:textId="77777777" w:rsidR="00682BB9" w:rsidRDefault="00682BB9" w:rsidP="00775FFD">
            <w:pPr>
              <w:jc w:val="center"/>
              <w:rPr>
                <w:rFonts w:eastAsia="SimSun"/>
                <w:color w:val="000000"/>
                <w:sz w:val="22"/>
                <w:szCs w:val="22"/>
              </w:rPr>
            </w:pPr>
          </w:p>
          <w:p w14:paraId="252A2132" w14:textId="77777777" w:rsidR="00682BB9" w:rsidRDefault="00682BB9" w:rsidP="00775FFD">
            <w:pPr>
              <w:jc w:val="center"/>
              <w:rPr>
                <w:rFonts w:eastAsia="SimSun"/>
                <w:color w:val="000000"/>
                <w:sz w:val="22"/>
                <w:szCs w:val="22"/>
              </w:rPr>
            </w:pPr>
          </w:p>
          <w:p w14:paraId="5C484438"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659</w:t>
            </w:r>
          </w:p>
          <w:p w14:paraId="5B6DF601"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(5,24)</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4836027" w14:textId="77777777" w:rsidR="00682BB9" w:rsidRDefault="00682BB9" w:rsidP="00775FFD">
            <w:pPr>
              <w:jc w:val="center"/>
              <w:rPr>
                <w:rFonts w:eastAsia="SimSun"/>
                <w:color w:val="000000"/>
                <w:sz w:val="22"/>
                <w:szCs w:val="22"/>
              </w:rPr>
            </w:pPr>
          </w:p>
          <w:p w14:paraId="5F0C7F33" w14:textId="77777777" w:rsidR="00682BB9" w:rsidRDefault="00682BB9" w:rsidP="00775FFD">
            <w:pPr>
              <w:jc w:val="center"/>
              <w:rPr>
                <w:rFonts w:eastAsia="SimSun"/>
                <w:color w:val="000000"/>
                <w:sz w:val="22"/>
                <w:szCs w:val="22"/>
              </w:rPr>
            </w:pPr>
          </w:p>
          <w:p w14:paraId="7D78A8DB"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709</w:t>
            </w:r>
          </w:p>
          <w:p w14:paraId="18F2D7E4"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(5,65)</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375102E5" w14:textId="77777777" w:rsidR="00682BB9" w:rsidRDefault="00682BB9" w:rsidP="00775FFD">
            <w:pPr>
              <w:jc w:val="center"/>
              <w:rPr>
                <w:rFonts w:eastAsia="SimSun"/>
                <w:color w:val="000000"/>
                <w:sz w:val="22"/>
                <w:szCs w:val="22"/>
              </w:rPr>
            </w:pPr>
          </w:p>
          <w:p w14:paraId="39E8E674" w14:textId="77777777" w:rsidR="00682BB9" w:rsidRDefault="00682BB9" w:rsidP="00775FFD">
            <w:pPr>
              <w:jc w:val="center"/>
              <w:rPr>
                <w:rFonts w:eastAsia="SimSun"/>
                <w:color w:val="000000"/>
                <w:sz w:val="22"/>
                <w:szCs w:val="22"/>
              </w:rPr>
            </w:pPr>
          </w:p>
          <w:p w14:paraId="36DDD31F"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0,93</w:t>
            </w:r>
          </w:p>
          <w:p w14:paraId="76F92413"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(0,83</w:t>
            </w:r>
            <w:r w:rsidRPr="002A056D">
              <w:rPr>
                <w:rFonts w:eastAsia="SimSun"/>
                <w:color w:val="000000"/>
                <w:sz w:val="22"/>
                <w:szCs w:val="22"/>
              </w:rPr>
              <w:noBreakHyphen/>
              <w:t>1,03)</w:t>
            </w:r>
          </w:p>
          <w:p w14:paraId="4EE9E89C"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0,158</w:t>
            </w:r>
          </w:p>
        </w:tc>
      </w:tr>
      <w:tr w:rsidR="00682BB9" w:rsidRPr="00C13DC6" w14:paraId="766CFBAC" w14:textId="77777777" w:rsidTr="00775FF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533B482" w14:textId="77777777" w:rsidR="00682BB9" w:rsidRPr="002A056D" w:rsidRDefault="00682BB9" w:rsidP="00775FFD">
            <w:pPr>
              <w:ind w:left="567" w:hanging="218"/>
              <w:rPr>
                <w:rFonts w:eastAsia="SimSun"/>
                <w:color w:val="000000"/>
                <w:sz w:val="22"/>
                <w:szCs w:val="22"/>
              </w:rPr>
            </w:pPr>
            <w:r w:rsidRPr="002A056D">
              <w:rPr>
                <w:sz w:val="22"/>
                <w:szCs w:val="22"/>
              </w:rPr>
              <w:t>Insultas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7BA09300"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253</w:t>
            </w:r>
          </w:p>
          <w:p w14:paraId="5A34548B"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(1,99)</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49C47EB"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281</w:t>
            </w:r>
          </w:p>
          <w:p w14:paraId="1A7FB9AC"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(2,22)</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3102B0E9"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0,90</w:t>
            </w:r>
          </w:p>
          <w:p w14:paraId="4F49A1AD"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(0,76</w:t>
            </w:r>
            <w:r w:rsidRPr="002A056D">
              <w:rPr>
                <w:rFonts w:eastAsia="SimSun"/>
                <w:color w:val="000000"/>
                <w:sz w:val="22"/>
                <w:szCs w:val="22"/>
              </w:rPr>
              <w:noBreakHyphen/>
              <w:t>1,07)</w:t>
            </w:r>
          </w:p>
          <w:p w14:paraId="56CC4B2E"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0,221</w:t>
            </w:r>
          </w:p>
        </w:tc>
      </w:tr>
      <w:tr w:rsidR="00682BB9" w:rsidRPr="00C13DC6" w14:paraId="76498F90" w14:textId="77777777" w:rsidTr="00775FF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DFFFF21" w14:textId="77777777" w:rsidR="00682BB9" w:rsidRPr="002A056D" w:rsidRDefault="00682BB9" w:rsidP="00775FFD">
            <w:pPr>
              <w:ind w:left="349"/>
              <w:rPr>
                <w:rFonts w:eastAsia="SimSun"/>
                <w:color w:val="000000"/>
                <w:sz w:val="22"/>
                <w:szCs w:val="22"/>
              </w:rPr>
            </w:pPr>
            <w:r w:rsidRPr="002A056D">
              <w:rPr>
                <w:sz w:val="22"/>
                <w:szCs w:val="22"/>
              </w:rPr>
              <w:t>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70EB6263"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20</w:t>
            </w:r>
          </w:p>
          <w:p w14:paraId="112A6229"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(0,16)</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2046B7B"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27</w:t>
            </w:r>
          </w:p>
          <w:p w14:paraId="1E9C0415"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(0,21)</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62556E85"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0,74</w:t>
            </w:r>
          </w:p>
          <w:p w14:paraId="027DDCCE"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(0,42</w:t>
            </w:r>
            <w:r w:rsidRPr="002A056D">
              <w:rPr>
                <w:rFonts w:eastAsia="SimSun"/>
                <w:color w:val="000000"/>
                <w:sz w:val="22"/>
                <w:szCs w:val="22"/>
              </w:rPr>
              <w:noBreakHyphen/>
              <w:t>1,32)</w:t>
            </w:r>
          </w:p>
          <w:p w14:paraId="318C814F"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0,308</w:t>
            </w:r>
          </w:p>
        </w:tc>
      </w:tr>
      <w:tr w:rsidR="00682BB9" w:rsidRPr="00C13DC6" w14:paraId="559188E3" w14:textId="77777777" w:rsidTr="00775FF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F156C50" w14:textId="77777777" w:rsidR="00682BB9" w:rsidRPr="002A056D" w:rsidRDefault="00682BB9" w:rsidP="00775FFD">
            <w:pPr>
              <w:rPr>
                <w:rFonts w:eastAsia="SimSun"/>
                <w:color w:val="000000"/>
                <w:sz w:val="22"/>
                <w:szCs w:val="22"/>
              </w:rPr>
            </w:pPr>
            <w:r w:rsidRPr="002A056D">
              <w:rPr>
                <w:sz w:val="22"/>
                <w:szCs w:val="22"/>
              </w:rPr>
              <w:t>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73E93391"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130</w:t>
            </w:r>
          </w:p>
          <w:p w14:paraId="546C4147"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(1,02)</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58112785"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142</w:t>
            </w:r>
          </w:p>
          <w:p w14:paraId="2525F448"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(1,11)</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3C193544"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0,91</w:t>
            </w:r>
          </w:p>
          <w:p w14:paraId="2E1D33A4"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(0,72</w:t>
            </w:r>
            <w:r w:rsidRPr="002A056D">
              <w:rPr>
                <w:rFonts w:eastAsia="SimSun"/>
                <w:color w:val="000000"/>
                <w:sz w:val="22"/>
                <w:szCs w:val="22"/>
              </w:rPr>
              <w:noBreakHyphen/>
              <w:t>1,16)</w:t>
            </w:r>
          </w:p>
          <w:p w14:paraId="3152EE6D"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0,464</w:t>
            </w:r>
          </w:p>
        </w:tc>
      </w:tr>
    </w:tbl>
    <w:p w14:paraId="4B3D5CA2" w14:textId="77777777" w:rsidR="00682BB9" w:rsidRDefault="00682BB9" w:rsidP="00682BB9">
      <w:pPr>
        <w:keepNext/>
        <w:tabs>
          <w:tab w:val="left" w:pos="567"/>
        </w:tabs>
        <w:spacing w:line="260" w:lineRule="exact"/>
        <w:jc w:val="both"/>
        <w:outlineLvl w:val="3"/>
        <w:rPr>
          <w:sz w:val="22"/>
          <w:szCs w:val="22"/>
          <w:lang w:eastAsia="lt-LT"/>
        </w:rPr>
      </w:pPr>
    </w:p>
    <w:p w14:paraId="0C178979" w14:textId="77777777" w:rsidR="00682BB9" w:rsidRDefault="00682BB9" w:rsidP="00682BB9">
      <w:pPr>
        <w:rPr>
          <w:b/>
          <w:sz w:val="22"/>
          <w:szCs w:val="22"/>
        </w:rPr>
      </w:pPr>
      <w:r w:rsidRPr="002A056D">
        <w:rPr>
          <w:b/>
          <w:sz w:val="22"/>
          <w:szCs w:val="22"/>
        </w:rPr>
        <w:t>5 lentelė. Saugumo rezultatai, gauti III fazės ROCKET AF tyrimo metu</w:t>
      </w:r>
    </w:p>
    <w:p w14:paraId="3BDAF716" w14:textId="77777777" w:rsidR="002A12C4" w:rsidRPr="002A056D" w:rsidRDefault="002A12C4" w:rsidP="00682BB9">
      <w:pPr>
        <w:rPr>
          <w:b/>
          <w:bCs/>
          <w:sz w:val="22"/>
          <w:szCs w:val="22"/>
        </w:rPr>
      </w:pPr>
    </w:p>
    <w:tbl>
      <w:tblPr>
        <w:tblW w:w="9520" w:type="dxa"/>
        <w:tblInd w:w="108" w:type="dxa"/>
        <w:tblLook w:val="04A0" w:firstRow="1" w:lastRow="0" w:firstColumn="1" w:lastColumn="0" w:noHBand="0" w:noVBand="1"/>
      </w:tblPr>
      <w:tblGrid>
        <w:gridCol w:w="2751"/>
        <w:gridCol w:w="2297"/>
        <w:gridCol w:w="2280"/>
        <w:gridCol w:w="2192"/>
      </w:tblGrid>
      <w:tr w:rsidR="00682BB9" w:rsidRPr="00946A5C" w14:paraId="2C9ECA7D" w14:textId="77777777" w:rsidTr="00775FFD">
        <w:trPr>
          <w:trHeight w:val="368"/>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7E019988" w14:textId="77777777" w:rsidR="00682BB9" w:rsidRPr="002A056D" w:rsidRDefault="00682BB9" w:rsidP="00775FFD">
            <w:pPr>
              <w:rPr>
                <w:rFonts w:eastAsia="SimSun"/>
                <w:b/>
                <w:color w:val="000000"/>
                <w:sz w:val="22"/>
                <w:szCs w:val="22"/>
              </w:rPr>
            </w:pPr>
            <w:r w:rsidRPr="002A056D">
              <w:rPr>
                <w:b/>
                <w:sz w:val="22"/>
                <w:szCs w:val="22"/>
              </w:rPr>
              <w:t>Tyrimo populiacija</w:t>
            </w:r>
          </w:p>
        </w:tc>
        <w:tc>
          <w:tcPr>
            <w:tcW w:w="6769" w:type="dxa"/>
            <w:gridSpan w:val="3"/>
            <w:tcBorders>
              <w:top w:val="single" w:sz="4" w:space="0" w:color="000000"/>
              <w:left w:val="single" w:sz="4" w:space="0" w:color="000000"/>
              <w:bottom w:val="single" w:sz="4" w:space="0" w:color="000000"/>
              <w:right w:val="single" w:sz="4" w:space="0" w:color="000000"/>
            </w:tcBorders>
            <w:shd w:val="clear" w:color="auto" w:fill="auto"/>
          </w:tcPr>
          <w:p w14:paraId="1E6BE78D" w14:textId="77777777" w:rsidR="00682BB9" w:rsidRPr="002A056D" w:rsidRDefault="00682BB9" w:rsidP="00775FFD">
            <w:pPr>
              <w:rPr>
                <w:rFonts w:eastAsia="SimSun"/>
                <w:b/>
                <w:color w:val="000000"/>
                <w:sz w:val="22"/>
                <w:szCs w:val="22"/>
                <w:vertAlign w:val="superscript"/>
              </w:rPr>
            </w:pPr>
            <w:r w:rsidRPr="002A056D">
              <w:rPr>
                <w:b/>
                <w:sz w:val="22"/>
                <w:szCs w:val="22"/>
              </w:rPr>
              <w:t>Pacientai, kuriems prieširdžių virpėjimas nesusijęs su vožtuvų liga</w:t>
            </w:r>
            <w:r w:rsidRPr="002A056D">
              <w:rPr>
                <w:b/>
                <w:sz w:val="22"/>
                <w:szCs w:val="22"/>
                <w:vertAlign w:val="superscript"/>
              </w:rPr>
              <w:t>a)</w:t>
            </w:r>
          </w:p>
        </w:tc>
      </w:tr>
      <w:tr w:rsidR="00682BB9" w:rsidRPr="00946A5C" w14:paraId="2BB5D2E9" w14:textId="77777777" w:rsidTr="00775FFD">
        <w:trPr>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62CAF513" w14:textId="77777777" w:rsidR="00682BB9" w:rsidRPr="002A056D" w:rsidRDefault="00682BB9" w:rsidP="00775FFD">
            <w:pPr>
              <w:rPr>
                <w:b/>
                <w:sz w:val="22"/>
                <w:szCs w:val="22"/>
              </w:rPr>
            </w:pPr>
            <w:r w:rsidRPr="002A056D">
              <w:rPr>
                <w:b/>
                <w:sz w:val="22"/>
                <w:szCs w:val="22"/>
              </w:rPr>
              <w:t>Gydymo dozė</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F28C7AD" w14:textId="77777777" w:rsidR="00682BB9" w:rsidRPr="002A056D" w:rsidRDefault="00682BB9" w:rsidP="00775FFD">
            <w:pPr>
              <w:rPr>
                <w:b/>
                <w:sz w:val="22"/>
                <w:szCs w:val="22"/>
              </w:rPr>
            </w:pPr>
            <w:r w:rsidRPr="002A056D">
              <w:rPr>
                <w:rFonts w:eastAsia="SimSun"/>
                <w:b/>
                <w:bCs/>
                <w:color w:val="000000"/>
                <w:sz w:val="22"/>
                <w:szCs w:val="22"/>
              </w:rPr>
              <w:t xml:space="preserve">Rivaroksabanas </w:t>
            </w:r>
            <w:r w:rsidRPr="002A056D">
              <w:rPr>
                <w:b/>
                <w:sz w:val="22"/>
                <w:szCs w:val="22"/>
              </w:rPr>
              <w:t xml:space="preserve">20 mg vieną kartą per parą (15 mg vieną kartą per parą pacientams, kuriems yra vidutinis inkstų funkcijos sutrikimas) </w:t>
            </w:r>
          </w:p>
          <w:p w14:paraId="7A80EF4B" w14:textId="77777777" w:rsidR="00682BB9" w:rsidRPr="002A056D" w:rsidRDefault="00682BB9" w:rsidP="00775FFD">
            <w:pPr>
              <w:rPr>
                <w:b/>
                <w:sz w:val="22"/>
                <w:szCs w:val="22"/>
              </w:rPr>
            </w:pPr>
            <w:r w:rsidRPr="002A056D">
              <w:rPr>
                <w:b/>
                <w:sz w:val="22"/>
                <w:szCs w:val="22"/>
              </w:rPr>
              <w:t>Įvykių dažnis (100-ui paciento metų)</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3F68F9F8" w14:textId="77777777" w:rsidR="00682BB9" w:rsidRPr="002A056D" w:rsidRDefault="00682BB9" w:rsidP="00775FFD">
            <w:pPr>
              <w:rPr>
                <w:b/>
                <w:sz w:val="22"/>
                <w:szCs w:val="22"/>
              </w:rPr>
            </w:pPr>
            <w:r w:rsidRPr="002A056D">
              <w:rPr>
                <w:b/>
                <w:sz w:val="22"/>
                <w:szCs w:val="22"/>
              </w:rPr>
              <w:t xml:space="preserve">Varfarinas, titruotas iki tikslinės TNS reikšmės 2,5 (terapinis intervalas nuo 2,0 iki 3,0) </w:t>
            </w:r>
          </w:p>
          <w:p w14:paraId="394A8453" w14:textId="77777777" w:rsidR="00682BB9" w:rsidRPr="002A056D" w:rsidRDefault="00682BB9" w:rsidP="00775FFD">
            <w:pPr>
              <w:rPr>
                <w:b/>
                <w:sz w:val="22"/>
                <w:szCs w:val="22"/>
              </w:rPr>
            </w:pPr>
            <w:r w:rsidRPr="002A056D">
              <w:rPr>
                <w:b/>
                <w:sz w:val="22"/>
                <w:szCs w:val="22"/>
              </w:rPr>
              <w:t>Įvykių dažnis (100-ui paciento metų)</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7AC326D6" w14:textId="2FE90C6F" w:rsidR="00682BB9" w:rsidRPr="002A056D" w:rsidRDefault="00682BB9" w:rsidP="00775FFD">
            <w:pPr>
              <w:rPr>
                <w:b/>
                <w:sz w:val="22"/>
                <w:szCs w:val="22"/>
              </w:rPr>
            </w:pPr>
            <w:r w:rsidRPr="002A056D">
              <w:rPr>
                <w:b/>
                <w:sz w:val="22"/>
                <w:szCs w:val="22"/>
              </w:rPr>
              <w:t>RS (95</w:t>
            </w:r>
            <w:r w:rsidR="00B12AA5">
              <w:rPr>
                <w:b/>
                <w:sz w:val="22"/>
                <w:szCs w:val="22"/>
              </w:rPr>
              <w:t> </w:t>
            </w:r>
            <w:r w:rsidRPr="002A056D">
              <w:rPr>
                <w:b/>
                <w:sz w:val="22"/>
                <w:szCs w:val="22"/>
              </w:rPr>
              <w:t xml:space="preserve">% PI) p reikšmė </w:t>
            </w:r>
          </w:p>
        </w:tc>
      </w:tr>
      <w:tr w:rsidR="00682BB9" w:rsidRPr="00946A5C" w14:paraId="456E47B8"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7968EF29" w14:textId="77777777" w:rsidR="00682BB9" w:rsidRPr="002A056D" w:rsidRDefault="00682BB9" w:rsidP="00775FFD">
            <w:pPr>
              <w:rPr>
                <w:rFonts w:eastAsia="SimSun"/>
                <w:color w:val="000000"/>
                <w:sz w:val="22"/>
                <w:szCs w:val="22"/>
              </w:rPr>
            </w:pPr>
            <w:r w:rsidRPr="002A056D">
              <w:rPr>
                <w:sz w:val="22"/>
                <w:szCs w:val="22"/>
              </w:rPr>
              <w:t>Didžiųjų ir nedidžiųjų klinikiniu požiūriu reikšmingų kraujavimų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9ABF2C7" w14:textId="1A8EB9BF" w:rsidR="00682BB9" w:rsidRPr="002A056D" w:rsidRDefault="00682BB9" w:rsidP="00775FFD">
            <w:pPr>
              <w:jc w:val="center"/>
              <w:rPr>
                <w:rFonts w:eastAsia="SimSun"/>
                <w:color w:val="000000"/>
                <w:sz w:val="22"/>
                <w:szCs w:val="22"/>
              </w:rPr>
            </w:pPr>
            <w:r w:rsidRPr="002A056D">
              <w:rPr>
                <w:rFonts w:eastAsia="SimSun"/>
                <w:color w:val="000000"/>
                <w:sz w:val="22"/>
                <w:szCs w:val="22"/>
              </w:rPr>
              <w:t>1</w:t>
            </w:r>
            <w:r w:rsidR="00B12AA5">
              <w:rPr>
                <w:rFonts w:eastAsia="SimSun"/>
                <w:color w:val="000000"/>
                <w:sz w:val="22"/>
                <w:szCs w:val="22"/>
              </w:rPr>
              <w:t> </w:t>
            </w:r>
            <w:r w:rsidRPr="002A056D">
              <w:rPr>
                <w:rFonts w:eastAsia="SimSun"/>
                <w:color w:val="000000"/>
                <w:sz w:val="22"/>
                <w:szCs w:val="22"/>
              </w:rPr>
              <w:t>475</w:t>
            </w:r>
          </w:p>
          <w:p w14:paraId="648D91EF"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(14,91)</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6246F44" w14:textId="7078A070" w:rsidR="00682BB9" w:rsidRPr="002A056D" w:rsidRDefault="00682BB9" w:rsidP="00775FFD">
            <w:pPr>
              <w:jc w:val="center"/>
              <w:rPr>
                <w:rFonts w:eastAsia="SimSun"/>
                <w:color w:val="000000"/>
                <w:sz w:val="22"/>
                <w:szCs w:val="22"/>
              </w:rPr>
            </w:pPr>
            <w:r w:rsidRPr="002A056D">
              <w:rPr>
                <w:rFonts w:eastAsia="SimSun"/>
                <w:color w:val="000000"/>
                <w:sz w:val="22"/>
                <w:szCs w:val="22"/>
              </w:rPr>
              <w:t>1</w:t>
            </w:r>
            <w:r w:rsidR="00B12AA5">
              <w:rPr>
                <w:rFonts w:eastAsia="SimSun"/>
                <w:color w:val="000000"/>
                <w:sz w:val="22"/>
                <w:szCs w:val="22"/>
              </w:rPr>
              <w:t> </w:t>
            </w:r>
            <w:r w:rsidRPr="002A056D">
              <w:rPr>
                <w:rFonts w:eastAsia="SimSun"/>
                <w:color w:val="000000"/>
                <w:sz w:val="22"/>
                <w:szCs w:val="22"/>
              </w:rPr>
              <w:t>449</w:t>
            </w:r>
          </w:p>
          <w:p w14:paraId="5ECD5DB1"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(14,52)</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07902EEA"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1,03 (0,96</w:t>
            </w:r>
            <w:r w:rsidRPr="002A056D">
              <w:rPr>
                <w:rFonts w:eastAsia="SimSun"/>
                <w:color w:val="000000"/>
                <w:sz w:val="22"/>
                <w:szCs w:val="22"/>
              </w:rPr>
              <w:noBreakHyphen/>
              <w:t>1,11)</w:t>
            </w:r>
          </w:p>
          <w:p w14:paraId="416471CB"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0,442</w:t>
            </w:r>
          </w:p>
        </w:tc>
      </w:tr>
      <w:tr w:rsidR="00682BB9" w:rsidRPr="00946A5C" w14:paraId="41A31C13"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32C248EB" w14:textId="77777777" w:rsidR="00682BB9" w:rsidRPr="002A056D" w:rsidRDefault="00682BB9" w:rsidP="00775FFD">
            <w:pPr>
              <w:ind w:left="284"/>
              <w:rPr>
                <w:rFonts w:eastAsia="SimSun"/>
                <w:color w:val="000000"/>
                <w:sz w:val="22"/>
                <w:szCs w:val="22"/>
              </w:rPr>
            </w:pPr>
            <w:r w:rsidRPr="002A056D">
              <w:rPr>
                <w:sz w:val="22"/>
                <w:szCs w:val="22"/>
              </w:rPr>
              <w:t>Didžiojo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62742880"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395</w:t>
            </w:r>
          </w:p>
          <w:p w14:paraId="1D429B22"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(3,60)</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1F4618A8"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386</w:t>
            </w:r>
          </w:p>
          <w:p w14:paraId="5F2CAC70"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(3,45)</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4FE0227F"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1,04 (0,90</w:t>
            </w:r>
            <w:r w:rsidRPr="002A056D">
              <w:rPr>
                <w:rFonts w:eastAsia="SimSun"/>
                <w:color w:val="000000"/>
                <w:sz w:val="22"/>
                <w:szCs w:val="22"/>
              </w:rPr>
              <w:noBreakHyphen/>
              <w:t>1,20)</w:t>
            </w:r>
          </w:p>
          <w:p w14:paraId="64984BDC"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0,576</w:t>
            </w:r>
          </w:p>
        </w:tc>
      </w:tr>
      <w:tr w:rsidR="00682BB9" w:rsidRPr="00946A5C" w14:paraId="099CAC4C"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978E6FC" w14:textId="77777777" w:rsidR="00682BB9" w:rsidRPr="002A056D" w:rsidRDefault="00682BB9" w:rsidP="00775FFD">
            <w:pPr>
              <w:ind w:left="567"/>
              <w:rPr>
                <w:rFonts w:eastAsia="SimSun"/>
                <w:color w:val="000000"/>
                <w:sz w:val="22"/>
                <w:szCs w:val="22"/>
              </w:rPr>
            </w:pPr>
            <w:r w:rsidRPr="002A056D">
              <w:rPr>
                <w:sz w:val="22"/>
                <w:szCs w:val="22"/>
              </w:rPr>
              <w:t>Mirtis dėl kraujavimo*</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E422279"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27</w:t>
            </w:r>
          </w:p>
          <w:p w14:paraId="6A313606"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(0,24)</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7CF27B9D"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55</w:t>
            </w:r>
          </w:p>
          <w:p w14:paraId="7D7D2467"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(0,48)</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44EA72B0"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0,50 (0,31</w:t>
            </w:r>
            <w:r w:rsidRPr="002A056D">
              <w:rPr>
                <w:rFonts w:eastAsia="SimSun"/>
                <w:color w:val="000000"/>
                <w:sz w:val="22"/>
                <w:szCs w:val="22"/>
              </w:rPr>
              <w:noBreakHyphen/>
              <w:t>0,79)</w:t>
            </w:r>
          </w:p>
          <w:p w14:paraId="713E99BC"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0,003</w:t>
            </w:r>
          </w:p>
        </w:tc>
      </w:tr>
      <w:tr w:rsidR="00682BB9" w:rsidRPr="00946A5C" w14:paraId="13B26D37"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5A8AA1C5" w14:textId="77777777" w:rsidR="00682BB9" w:rsidRPr="002A056D" w:rsidRDefault="00682BB9" w:rsidP="00775FFD">
            <w:pPr>
              <w:ind w:left="567"/>
              <w:rPr>
                <w:rFonts w:eastAsia="SimSun"/>
                <w:color w:val="000000"/>
                <w:sz w:val="22"/>
                <w:szCs w:val="22"/>
              </w:rPr>
            </w:pPr>
            <w:r w:rsidRPr="002A056D">
              <w:rPr>
                <w:sz w:val="22"/>
                <w:szCs w:val="22"/>
              </w:rPr>
              <w:t>Kritinis organų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36CEB52"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91</w:t>
            </w:r>
          </w:p>
          <w:p w14:paraId="548C59B7"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(0,82)</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75AB2C6"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133</w:t>
            </w:r>
          </w:p>
          <w:p w14:paraId="5D8921FB"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(1,18)</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70E98208"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0,69 (0,53</w:t>
            </w:r>
            <w:r w:rsidRPr="002A056D">
              <w:rPr>
                <w:rFonts w:eastAsia="SimSun"/>
                <w:color w:val="000000"/>
                <w:sz w:val="22"/>
                <w:szCs w:val="22"/>
              </w:rPr>
              <w:noBreakHyphen/>
              <w:t>0,91)</w:t>
            </w:r>
          </w:p>
          <w:p w14:paraId="492E63AB"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0,007</w:t>
            </w:r>
          </w:p>
        </w:tc>
      </w:tr>
      <w:tr w:rsidR="00682BB9" w:rsidRPr="00946A5C" w14:paraId="2DF47D3F"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3F14A581" w14:textId="77777777" w:rsidR="00682BB9" w:rsidRPr="002A056D" w:rsidRDefault="00682BB9" w:rsidP="00775FFD">
            <w:pPr>
              <w:ind w:left="567"/>
              <w:rPr>
                <w:rFonts w:eastAsia="SimSun"/>
                <w:color w:val="000000"/>
                <w:sz w:val="22"/>
                <w:szCs w:val="22"/>
              </w:rPr>
            </w:pPr>
            <w:r w:rsidRPr="002A056D">
              <w:rPr>
                <w:sz w:val="22"/>
                <w:szCs w:val="22"/>
              </w:rPr>
              <w:t>Intrakranijinis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61E2D7E"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55</w:t>
            </w:r>
          </w:p>
          <w:p w14:paraId="1EC3F645"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(0,49)</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5ECB7115"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84</w:t>
            </w:r>
          </w:p>
          <w:p w14:paraId="3DBE1F6D"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(0,74)</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41C8688C"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0,67 (0,47</w:t>
            </w:r>
            <w:r w:rsidRPr="002A056D">
              <w:rPr>
                <w:rFonts w:eastAsia="SimSun"/>
                <w:color w:val="000000"/>
                <w:sz w:val="22"/>
                <w:szCs w:val="22"/>
              </w:rPr>
              <w:noBreakHyphen/>
              <w:t>0,93)</w:t>
            </w:r>
          </w:p>
          <w:p w14:paraId="405F956E"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0,019</w:t>
            </w:r>
          </w:p>
        </w:tc>
      </w:tr>
      <w:tr w:rsidR="00682BB9" w:rsidRPr="00946A5C" w14:paraId="6880A5F6"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17759D06" w14:textId="77777777" w:rsidR="00682BB9" w:rsidRPr="002A056D" w:rsidRDefault="00682BB9" w:rsidP="00775FFD">
            <w:pPr>
              <w:ind w:left="567"/>
              <w:rPr>
                <w:rFonts w:eastAsia="SimSun"/>
                <w:color w:val="000000"/>
                <w:sz w:val="22"/>
                <w:szCs w:val="22"/>
              </w:rPr>
            </w:pPr>
            <w:r w:rsidRPr="002A056D">
              <w:rPr>
                <w:sz w:val="22"/>
                <w:szCs w:val="22"/>
              </w:rPr>
              <w:t>Hemoglobino sumažėjimas*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615BF6E"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305</w:t>
            </w:r>
          </w:p>
          <w:p w14:paraId="5B5DA70A"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(2,77)</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32DE20CC"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254</w:t>
            </w:r>
          </w:p>
          <w:p w14:paraId="0E9CF6BF"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(2,26)</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36B2BF8D"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1,22 (1,03</w:t>
            </w:r>
            <w:r w:rsidRPr="002A056D">
              <w:rPr>
                <w:rFonts w:eastAsia="SimSun"/>
                <w:color w:val="000000"/>
                <w:sz w:val="22"/>
                <w:szCs w:val="22"/>
              </w:rPr>
              <w:noBreakHyphen/>
              <w:t>1,44)</w:t>
            </w:r>
          </w:p>
          <w:p w14:paraId="026B469D"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0,019</w:t>
            </w:r>
          </w:p>
        </w:tc>
      </w:tr>
      <w:tr w:rsidR="00682BB9" w:rsidRPr="00946A5C" w14:paraId="7D0AAFA0"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A6BBFAA" w14:textId="77777777" w:rsidR="00682BB9" w:rsidRPr="002A056D" w:rsidRDefault="00682BB9" w:rsidP="00775FFD">
            <w:pPr>
              <w:ind w:left="567"/>
              <w:rPr>
                <w:rFonts w:eastAsia="SimSun"/>
                <w:color w:val="000000"/>
                <w:sz w:val="22"/>
                <w:szCs w:val="22"/>
              </w:rPr>
            </w:pPr>
            <w:r w:rsidRPr="002A056D">
              <w:rPr>
                <w:sz w:val="22"/>
                <w:szCs w:val="22"/>
              </w:rPr>
              <w:t>2 ar daugiau vienetų eritrocitų masės vienetų ar viso kraujo perpylimas*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2A49974"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183</w:t>
            </w:r>
          </w:p>
          <w:p w14:paraId="7F9FAF8F"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(1,65)</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C1EF88A"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149</w:t>
            </w:r>
          </w:p>
          <w:p w14:paraId="3B318CCA"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(1,32)</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76F3063C"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1,25 (1,01</w:t>
            </w:r>
            <w:r w:rsidRPr="002A056D">
              <w:rPr>
                <w:rFonts w:eastAsia="SimSun"/>
                <w:color w:val="000000"/>
                <w:sz w:val="22"/>
                <w:szCs w:val="22"/>
              </w:rPr>
              <w:noBreakHyphen/>
              <w:t>1,55)</w:t>
            </w:r>
          </w:p>
          <w:p w14:paraId="6443185E"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0,044</w:t>
            </w:r>
          </w:p>
        </w:tc>
      </w:tr>
      <w:tr w:rsidR="00682BB9" w:rsidRPr="00946A5C" w14:paraId="4E747211"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1E009965" w14:textId="77777777" w:rsidR="00682BB9" w:rsidRPr="002A056D" w:rsidRDefault="00682BB9" w:rsidP="00775FFD">
            <w:pPr>
              <w:ind w:left="284"/>
              <w:rPr>
                <w:rFonts w:eastAsia="SimSun"/>
                <w:color w:val="000000"/>
                <w:sz w:val="22"/>
                <w:szCs w:val="22"/>
              </w:rPr>
            </w:pPr>
            <w:r w:rsidRPr="002A056D">
              <w:rPr>
                <w:sz w:val="22"/>
                <w:szCs w:val="22"/>
              </w:rPr>
              <w:t>Ne didžiojo klinikiniu požiūriu reikšmingo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8096C5E" w14:textId="5EAFD089" w:rsidR="00682BB9" w:rsidRPr="002A056D" w:rsidRDefault="00682BB9" w:rsidP="00775FFD">
            <w:pPr>
              <w:jc w:val="center"/>
              <w:rPr>
                <w:rFonts w:eastAsia="SimSun"/>
                <w:color w:val="000000"/>
                <w:sz w:val="22"/>
                <w:szCs w:val="22"/>
              </w:rPr>
            </w:pPr>
            <w:r w:rsidRPr="002A056D">
              <w:rPr>
                <w:rFonts w:eastAsia="SimSun"/>
                <w:color w:val="000000"/>
                <w:sz w:val="22"/>
                <w:szCs w:val="22"/>
              </w:rPr>
              <w:t>1</w:t>
            </w:r>
            <w:r w:rsidR="00B12AA5">
              <w:rPr>
                <w:rFonts w:eastAsia="SimSun"/>
                <w:color w:val="000000"/>
                <w:sz w:val="22"/>
                <w:szCs w:val="22"/>
              </w:rPr>
              <w:t> </w:t>
            </w:r>
            <w:r w:rsidRPr="002A056D">
              <w:rPr>
                <w:rFonts w:eastAsia="SimSun"/>
                <w:color w:val="000000"/>
                <w:sz w:val="22"/>
                <w:szCs w:val="22"/>
              </w:rPr>
              <w:t>185</w:t>
            </w:r>
          </w:p>
          <w:p w14:paraId="3C8F2039"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(11,80)</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59D40EE3" w14:textId="19E00EAF" w:rsidR="00682BB9" w:rsidRPr="002A056D" w:rsidRDefault="00682BB9" w:rsidP="00775FFD">
            <w:pPr>
              <w:jc w:val="center"/>
              <w:rPr>
                <w:rFonts w:eastAsia="SimSun"/>
                <w:color w:val="000000"/>
                <w:sz w:val="22"/>
                <w:szCs w:val="22"/>
              </w:rPr>
            </w:pPr>
            <w:r w:rsidRPr="002A056D">
              <w:rPr>
                <w:rFonts w:eastAsia="SimSun"/>
                <w:color w:val="000000"/>
                <w:sz w:val="22"/>
                <w:szCs w:val="22"/>
              </w:rPr>
              <w:t>1</w:t>
            </w:r>
            <w:r w:rsidR="00B12AA5">
              <w:rPr>
                <w:rFonts w:eastAsia="SimSun"/>
                <w:color w:val="000000"/>
                <w:sz w:val="22"/>
                <w:szCs w:val="22"/>
              </w:rPr>
              <w:t> </w:t>
            </w:r>
            <w:r w:rsidRPr="002A056D">
              <w:rPr>
                <w:rFonts w:eastAsia="SimSun"/>
                <w:color w:val="000000"/>
                <w:sz w:val="22"/>
                <w:szCs w:val="22"/>
              </w:rPr>
              <w:t>151</w:t>
            </w:r>
          </w:p>
          <w:p w14:paraId="374BEEAF"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(11.37)</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77108FB4"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1,04 (0,96</w:t>
            </w:r>
            <w:r w:rsidRPr="002A056D">
              <w:rPr>
                <w:rFonts w:eastAsia="SimSun"/>
                <w:color w:val="000000"/>
                <w:sz w:val="22"/>
                <w:szCs w:val="22"/>
              </w:rPr>
              <w:noBreakHyphen/>
              <w:t>1,13)</w:t>
            </w:r>
          </w:p>
          <w:p w14:paraId="5165EE51"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0,345</w:t>
            </w:r>
          </w:p>
        </w:tc>
      </w:tr>
      <w:tr w:rsidR="00682BB9" w:rsidRPr="00946A5C" w14:paraId="4F5E456D" w14:textId="77777777" w:rsidTr="00775FF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6448CB71" w14:textId="77777777" w:rsidR="00682BB9" w:rsidRPr="002A056D" w:rsidRDefault="00682BB9" w:rsidP="00775FFD">
            <w:pPr>
              <w:rPr>
                <w:rFonts w:eastAsia="SimSun"/>
                <w:color w:val="000000"/>
                <w:sz w:val="22"/>
                <w:szCs w:val="22"/>
              </w:rPr>
            </w:pPr>
            <w:r w:rsidRPr="002A056D">
              <w:rPr>
                <w:sz w:val="22"/>
                <w:szCs w:val="22"/>
              </w:rPr>
              <w:t>Mirtis dėl bet kurios priežasties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57B1A303"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208</w:t>
            </w:r>
          </w:p>
          <w:p w14:paraId="54C798AF"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(1,87)</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08394F50"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250</w:t>
            </w:r>
          </w:p>
          <w:p w14:paraId="19A46C75"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(2,21)</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53E1876A"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0,85 (0,70</w:t>
            </w:r>
            <w:r w:rsidRPr="002A056D">
              <w:rPr>
                <w:rFonts w:eastAsia="SimSun"/>
                <w:color w:val="000000"/>
                <w:sz w:val="22"/>
                <w:szCs w:val="22"/>
              </w:rPr>
              <w:noBreakHyphen/>
              <w:t>1,02)</w:t>
            </w:r>
          </w:p>
          <w:p w14:paraId="0E14CF38" w14:textId="77777777" w:rsidR="00682BB9" w:rsidRPr="002A056D" w:rsidRDefault="00682BB9" w:rsidP="00775FFD">
            <w:pPr>
              <w:jc w:val="center"/>
              <w:rPr>
                <w:rFonts w:eastAsia="SimSun"/>
                <w:color w:val="000000"/>
                <w:sz w:val="22"/>
                <w:szCs w:val="22"/>
              </w:rPr>
            </w:pPr>
            <w:r w:rsidRPr="002A056D">
              <w:rPr>
                <w:rFonts w:eastAsia="SimSun"/>
                <w:color w:val="000000"/>
                <w:sz w:val="22"/>
                <w:szCs w:val="22"/>
              </w:rPr>
              <w:t>0,073</w:t>
            </w:r>
          </w:p>
        </w:tc>
      </w:tr>
    </w:tbl>
    <w:p w14:paraId="6E9A3545" w14:textId="77777777" w:rsidR="00682BB9" w:rsidRPr="002A056D" w:rsidRDefault="00682BB9" w:rsidP="00682BB9">
      <w:pPr>
        <w:rPr>
          <w:sz w:val="22"/>
          <w:szCs w:val="22"/>
        </w:rPr>
      </w:pPr>
      <w:r w:rsidRPr="002A056D">
        <w:rPr>
          <w:sz w:val="22"/>
          <w:szCs w:val="22"/>
        </w:rPr>
        <w:t xml:space="preserve">a) Saugumo populiacija, taikytas gydymas </w:t>
      </w:r>
    </w:p>
    <w:p w14:paraId="2CFA8DA1" w14:textId="77777777" w:rsidR="00682BB9" w:rsidRPr="002A056D" w:rsidRDefault="00682BB9" w:rsidP="00682BB9">
      <w:pPr>
        <w:rPr>
          <w:sz w:val="22"/>
          <w:szCs w:val="22"/>
        </w:rPr>
      </w:pPr>
      <w:r w:rsidRPr="002A056D">
        <w:rPr>
          <w:sz w:val="22"/>
          <w:szCs w:val="22"/>
        </w:rPr>
        <w:t>* Nominaliai reikšmingas</w:t>
      </w:r>
    </w:p>
    <w:p w14:paraId="25633BE9" w14:textId="3BBAB6D0" w:rsidR="00682BB9" w:rsidRDefault="00682BB9" w:rsidP="00682BB9">
      <w:pPr>
        <w:rPr>
          <w:sz w:val="22"/>
          <w:szCs w:val="22"/>
        </w:rPr>
      </w:pPr>
    </w:p>
    <w:p w14:paraId="6AFE3368" w14:textId="43A00D2A" w:rsidR="00682BB9" w:rsidRPr="002A056D" w:rsidRDefault="00682BB9" w:rsidP="00682BB9">
      <w:pPr>
        <w:rPr>
          <w:sz w:val="22"/>
          <w:szCs w:val="18"/>
        </w:rPr>
      </w:pPr>
      <w:r w:rsidRPr="002A056D">
        <w:rPr>
          <w:sz w:val="22"/>
          <w:szCs w:val="18"/>
        </w:rPr>
        <w:t>Papildant III fazės ROCKET AF tyrimą, buvo atliktas perspektyvusis, vienos grupės, poregistracinis, neintervencinis, atviras kohortinis tyrimas (XANTUS) su centriniu baigčių, įskaitant tromboembolinius reiškinius ir didįjį kraujavimą, vertinimu. 6</w:t>
      </w:r>
      <w:r w:rsidR="00B12AA5">
        <w:rPr>
          <w:sz w:val="22"/>
          <w:szCs w:val="18"/>
        </w:rPr>
        <w:t> </w:t>
      </w:r>
      <w:r w:rsidRPr="002A056D">
        <w:rPr>
          <w:sz w:val="22"/>
          <w:szCs w:val="18"/>
        </w:rPr>
        <w:t>704 pacientai, kuriems pasireiškė su vožtuvų liga nesusijęs prieširdžių virpėjimas, buvo įtraukti į šį tyrimą insulto ir ne centrinės nervų sistemos (CNS) sisteminės embolijos prevencijai klinikinėje praktikoje. Vidutiniai balai pagal CHADS</w:t>
      </w:r>
      <w:r w:rsidRPr="002A056D">
        <w:rPr>
          <w:sz w:val="22"/>
          <w:szCs w:val="18"/>
          <w:vertAlign w:val="subscript"/>
        </w:rPr>
        <w:t xml:space="preserve">2  </w:t>
      </w:r>
      <w:r w:rsidRPr="002A056D">
        <w:rPr>
          <w:sz w:val="22"/>
          <w:szCs w:val="18"/>
        </w:rPr>
        <w:t>buvo 1,9 ir HAS-BLED skales XANTUS tyrime buvo 2,0, o ROCKET AF tyrime vidutiniai balai pagal CHADS</w:t>
      </w:r>
      <w:r w:rsidRPr="002A056D">
        <w:rPr>
          <w:sz w:val="22"/>
          <w:szCs w:val="18"/>
          <w:vertAlign w:val="subscript"/>
        </w:rPr>
        <w:t xml:space="preserve">2 </w:t>
      </w:r>
      <w:r w:rsidRPr="002A056D">
        <w:rPr>
          <w:sz w:val="22"/>
          <w:szCs w:val="18"/>
        </w:rPr>
        <w:t xml:space="preserve">ir HAS-BLED skales buvo atitinkamai 3,5 ir 2,8. Didžiojo kraujavimo dažnis buvo 2,1 atvejo 100-ui paciento metų. Mirtino kraujavimo dažnis – 0,2 atvejo 100-ui paciento metų ir intrakranijinio kraujavimo – 0,4 atvejo 100-ui paciento metų. Insulto arba ne centrinės nervų sistemos (CNS) sisteminės embolijos atvejų dažnis buvo 0,8 atvejo 100-ui paciento metų. </w:t>
      </w:r>
    </w:p>
    <w:p w14:paraId="35070DD9" w14:textId="77777777" w:rsidR="00682BB9" w:rsidRPr="002A056D" w:rsidRDefault="00682BB9" w:rsidP="00682BB9">
      <w:pPr>
        <w:rPr>
          <w:sz w:val="22"/>
          <w:szCs w:val="18"/>
        </w:rPr>
      </w:pPr>
      <w:r w:rsidRPr="002A056D">
        <w:rPr>
          <w:sz w:val="22"/>
          <w:szCs w:val="18"/>
        </w:rPr>
        <w:t xml:space="preserve">Šis stebėjimas klinikinėje praktikoje atitinka šiai indikacijai nustatytus saugumo duomenis. </w:t>
      </w:r>
    </w:p>
    <w:p w14:paraId="6AAB1B6A" w14:textId="77777777" w:rsidR="00682BB9" w:rsidRPr="002A056D" w:rsidRDefault="00682BB9" w:rsidP="00682BB9">
      <w:pPr>
        <w:rPr>
          <w:sz w:val="22"/>
          <w:szCs w:val="18"/>
        </w:rPr>
      </w:pPr>
    </w:p>
    <w:p w14:paraId="4147ACB1" w14:textId="77777777" w:rsidR="00682BB9" w:rsidRDefault="00682BB9" w:rsidP="00682BB9">
      <w:pPr>
        <w:rPr>
          <w:sz w:val="22"/>
          <w:szCs w:val="22"/>
        </w:rPr>
      </w:pPr>
      <w:r w:rsidRPr="008175E9">
        <w:rPr>
          <w:sz w:val="22"/>
          <w:szCs w:val="22"/>
        </w:rPr>
        <w:t xml:space="preserve">Poregistracinio neintervencinio tyrimo metu, kuriame dalyvavo daugiau nei </w:t>
      </w:r>
      <w:r>
        <w:rPr>
          <w:sz w:val="22"/>
          <w:szCs w:val="22"/>
        </w:rPr>
        <w:t>162 </w:t>
      </w:r>
      <w:r w:rsidRPr="008175E9">
        <w:rPr>
          <w:sz w:val="22"/>
          <w:szCs w:val="22"/>
        </w:rPr>
        <w:t xml:space="preserve">000 pacientų iš keturių šalių, rivaroksabano buvo paskirta </w:t>
      </w:r>
      <w:r>
        <w:rPr>
          <w:sz w:val="22"/>
          <w:szCs w:val="22"/>
        </w:rPr>
        <w:t>i</w:t>
      </w:r>
      <w:r w:rsidRPr="004364AD">
        <w:rPr>
          <w:sz w:val="22"/>
          <w:szCs w:val="22"/>
        </w:rPr>
        <w:t>nsulto ir sisteminės embolijos profilaktika</w:t>
      </w:r>
      <w:r>
        <w:rPr>
          <w:sz w:val="22"/>
          <w:szCs w:val="22"/>
        </w:rPr>
        <w:t>i</w:t>
      </w:r>
      <w:r w:rsidRPr="004364AD">
        <w:rPr>
          <w:sz w:val="22"/>
          <w:szCs w:val="22"/>
        </w:rPr>
        <w:t xml:space="preserve"> pacientams, kuriems yra su vožtuvų liga nesusijęs prieširdžių virpėjimas</w:t>
      </w:r>
      <w:r>
        <w:rPr>
          <w:sz w:val="22"/>
          <w:szCs w:val="22"/>
        </w:rPr>
        <w:t>. I</w:t>
      </w:r>
      <w:r w:rsidRPr="00684851">
        <w:rPr>
          <w:sz w:val="22"/>
          <w:szCs w:val="22"/>
        </w:rPr>
        <w:t>šeminio insulto</w:t>
      </w:r>
      <w:r>
        <w:rPr>
          <w:sz w:val="22"/>
          <w:szCs w:val="22"/>
        </w:rPr>
        <w:t xml:space="preserve"> atvejų dažnis </w:t>
      </w:r>
      <w:r w:rsidRPr="008175E9">
        <w:rPr>
          <w:sz w:val="22"/>
          <w:szCs w:val="22"/>
        </w:rPr>
        <w:t>100</w:t>
      </w:r>
      <w:r>
        <w:rPr>
          <w:sz w:val="22"/>
          <w:szCs w:val="22"/>
        </w:rPr>
        <w:noBreakHyphen/>
        <w:t>u</w:t>
      </w:r>
      <w:r w:rsidRPr="008175E9">
        <w:rPr>
          <w:sz w:val="22"/>
          <w:szCs w:val="22"/>
        </w:rPr>
        <w:t xml:space="preserve">i paciento metų </w:t>
      </w:r>
      <w:r>
        <w:rPr>
          <w:sz w:val="22"/>
          <w:szCs w:val="22"/>
        </w:rPr>
        <w:t>buvo 0,70 (</w:t>
      </w:r>
      <w:r w:rsidRPr="004A755D">
        <w:rPr>
          <w:sz w:val="22"/>
          <w:szCs w:val="22"/>
        </w:rPr>
        <w:t>95</w:t>
      </w:r>
      <w:r>
        <w:rPr>
          <w:sz w:val="22"/>
          <w:szCs w:val="22"/>
        </w:rPr>
        <w:t> </w:t>
      </w:r>
      <w:r w:rsidRPr="004A755D">
        <w:rPr>
          <w:sz w:val="22"/>
          <w:szCs w:val="22"/>
        </w:rPr>
        <w:t xml:space="preserve">% </w:t>
      </w:r>
      <w:r>
        <w:rPr>
          <w:sz w:val="22"/>
          <w:szCs w:val="22"/>
        </w:rPr>
        <w:t>P</w:t>
      </w:r>
      <w:r w:rsidRPr="004A755D">
        <w:rPr>
          <w:sz w:val="22"/>
          <w:szCs w:val="22"/>
        </w:rPr>
        <w:t>I 0</w:t>
      </w:r>
      <w:r>
        <w:rPr>
          <w:sz w:val="22"/>
          <w:szCs w:val="22"/>
        </w:rPr>
        <w:t>,</w:t>
      </w:r>
      <w:r w:rsidRPr="004A755D">
        <w:rPr>
          <w:sz w:val="22"/>
          <w:szCs w:val="22"/>
        </w:rPr>
        <w:t>44</w:t>
      </w:r>
      <w:r>
        <w:rPr>
          <w:sz w:val="22"/>
          <w:szCs w:val="22"/>
        </w:rPr>
        <w:noBreakHyphen/>
      </w:r>
      <w:r w:rsidRPr="004A755D">
        <w:rPr>
          <w:sz w:val="22"/>
          <w:szCs w:val="22"/>
        </w:rPr>
        <w:t>1</w:t>
      </w:r>
      <w:r>
        <w:rPr>
          <w:sz w:val="22"/>
          <w:szCs w:val="22"/>
        </w:rPr>
        <w:t>,</w:t>
      </w:r>
      <w:r w:rsidRPr="004A755D">
        <w:rPr>
          <w:sz w:val="22"/>
          <w:szCs w:val="22"/>
        </w:rPr>
        <w:t>13)</w:t>
      </w:r>
      <w:r>
        <w:rPr>
          <w:sz w:val="22"/>
          <w:szCs w:val="22"/>
        </w:rPr>
        <w:t xml:space="preserve">. </w:t>
      </w:r>
      <w:r w:rsidRPr="008175E9">
        <w:rPr>
          <w:sz w:val="22"/>
          <w:szCs w:val="22"/>
        </w:rPr>
        <w:t>Kraujavimas, dėl kurio prireikė hospitalizacijos, pasireiškė tokiais dažniais 100-ui pacientų metų: 0,</w:t>
      </w:r>
      <w:r>
        <w:rPr>
          <w:sz w:val="22"/>
          <w:szCs w:val="22"/>
        </w:rPr>
        <w:t>43</w:t>
      </w:r>
      <w:r w:rsidRPr="008175E9">
        <w:rPr>
          <w:sz w:val="22"/>
          <w:szCs w:val="22"/>
        </w:rPr>
        <w:t xml:space="preserve"> (95</w:t>
      </w:r>
      <w:r>
        <w:rPr>
          <w:sz w:val="22"/>
          <w:szCs w:val="22"/>
        </w:rPr>
        <w:t> </w:t>
      </w:r>
      <w:r w:rsidRPr="008175E9">
        <w:rPr>
          <w:sz w:val="22"/>
          <w:szCs w:val="22"/>
        </w:rPr>
        <w:t>% PI 0,</w:t>
      </w:r>
      <w:r>
        <w:rPr>
          <w:sz w:val="22"/>
          <w:szCs w:val="22"/>
        </w:rPr>
        <w:t>31</w:t>
      </w:r>
      <w:r>
        <w:rPr>
          <w:sz w:val="22"/>
          <w:szCs w:val="22"/>
        </w:rPr>
        <w:noBreakHyphen/>
        <w:t>0</w:t>
      </w:r>
      <w:r w:rsidRPr="008175E9">
        <w:rPr>
          <w:sz w:val="22"/>
          <w:szCs w:val="22"/>
        </w:rPr>
        <w:t>,</w:t>
      </w:r>
      <w:r>
        <w:rPr>
          <w:sz w:val="22"/>
          <w:szCs w:val="22"/>
        </w:rPr>
        <w:t>59</w:t>
      </w:r>
      <w:r w:rsidRPr="008175E9">
        <w:rPr>
          <w:sz w:val="22"/>
          <w:szCs w:val="22"/>
        </w:rPr>
        <w:t xml:space="preserve">) intrakranijinio kraujavimo atveju, </w:t>
      </w:r>
      <w:r>
        <w:rPr>
          <w:sz w:val="22"/>
          <w:szCs w:val="22"/>
        </w:rPr>
        <w:t>1</w:t>
      </w:r>
      <w:r w:rsidRPr="008175E9">
        <w:rPr>
          <w:sz w:val="22"/>
          <w:szCs w:val="22"/>
        </w:rPr>
        <w:t>,</w:t>
      </w:r>
      <w:r>
        <w:rPr>
          <w:sz w:val="22"/>
          <w:szCs w:val="22"/>
        </w:rPr>
        <w:t>04</w:t>
      </w:r>
      <w:r w:rsidRPr="008175E9">
        <w:rPr>
          <w:sz w:val="22"/>
          <w:szCs w:val="22"/>
        </w:rPr>
        <w:t xml:space="preserve"> (95</w:t>
      </w:r>
      <w:r>
        <w:rPr>
          <w:sz w:val="22"/>
          <w:szCs w:val="22"/>
        </w:rPr>
        <w:t> </w:t>
      </w:r>
      <w:r w:rsidRPr="008175E9">
        <w:rPr>
          <w:sz w:val="22"/>
          <w:szCs w:val="22"/>
        </w:rPr>
        <w:t>% PI 0,6</w:t>
      </w:r>
      <w:r>
        <w:rPr>
          <w:sz w:val="22"/>
          <w:szCs w:val="22"/>
        </w:rPr>
        <w:t>5</w:t>
      </w:r>
      <w:r>
        <w:rPr>
          <w:sz w:val="22"/>
          <w:szCs w:val="22"/>
        </w:rPr>
        <w:noBreakHyphen/>
      </w:r>
      <w:r w:rsidRPr="008175E9">
        <w:rPr>
          <w:sz w:val="22"/>
          <w:szCs w:val="22"/>
        </w:rPr>
        <w:t>1,</w:t>
      </w:r>
      <w:r>
        <w:rPr>
          <w:sz w:val="22"/>
          <w:szCs w:val="22"/>
        </w:rPr>
        <w:t>66</w:t>
      </w:r>
      <w:r w:rsidRPr="008175E9">
        <w:rPr>
          <w:sz w:val="22"/>
          <w:szCs w:val="22"/>
        </w:rPr>
        <w:t>) kraujavimo iš virškinimo trakto atveju, 0,4</w:t>
      </w:r>
      <w:r>
        <w:rPr>
          <w:sz w:val="22"/>
          <w:szCs w:val="22"/>
        </w:rPr>
        <w:t>1</w:t>
      </w:r>
      <w:r w:rsidRPr="008175E9">
        <w:rPr>
          <w:sz w:val="22"/>
          <w:szCs w:val="22"/>
        </w:rPr>
        <w:t xml:space="preserve"> (95</w:t>
      </w:r>
      <w:r>
        <w:rPr>
          <w:sz w:val="22"/>
          <w:szCs w:val="22"/>
        </w:rPr>
        <w:t> </w:t>
      </w:r>
      <w:r w:rsidRPr="008175E9">
        <w:rPr>
          <w:sz w:val="22"/>
          <w:szCs w:val="22"/>
        </w:rPr>
        <w:t>% PI 0,</w:t>
      </w:r>
      <w:r>
        <w:rPr>
          <w:sz w:val="22"/>
          <w:szCs w:val="22"/>
        </w:rPr>
        <w:t>31</w:t>
      </w:r>
      <w:r>
        <w:rPr>
          <w:sz w:val="22"/>
          <w:szCs w:val="22"/>
        </w:rPr>
        <w:noBreakHyphen/>
      </w:r>
      <w:r w:rsidRPr="008175E9">
        <w:rPr>
          <w:sz w:val="22"/>
          <w:szCs w:val="22"/>
        </w:rPr>
        <w:t>0,</w:t>
      </w:r>
      <w:r>
        <w:rPr>
          <w:sz w:val="22"/>
          <w:szCs w:val="22"/>
        </w:rPr>
        <w:t>53</w:t>
      </w:r>
      <w:r w:rsidRPr="008175E9">
        <w:rPr>
          <w:sz w:val="22"/>
          <w:szCs w:val="22"/>
        </w:rPr>
        <w:t>) urogenitalinio kraujavimo atveju ir 0,4</w:t>
      </w:r>
      <w:r>
        <w:rPr>
          <w:sz w:val="22"/>
          <w:szCs w:val="22"/>
        </w:rPr>
        <w:t>0</w:t>
      </w:r>
      <w:r w:rsidRPr="008175E9">
        <w:rPr>
          <w:sz w:val="22"/>
          <w:szCs w:val="22"/>
        </w:rPr>
        <w:t xml:space="preserve"> (95</w:t>
      </w:r>
      <w:r>
        <w:rPr>
          <w:sz w:val="22"/>
          <w:szCs w:val="22"/>
        </w:rPr>
        <w:t> </w:t>
      </w:r>
      <w:r w:rsidRPr="008175E9">
        <w:rPr>
          <w:sz w:val="22"/>
          <w:szCs w:val="22"/>
        </w:rPr>
        <w:t>% PI 0,</w:t>
      </w:r>
      <w:r>
        <w:rPr>
          <w:sz w:val="22"/>
          <w:szCs w:val="22"/>
        </w:rPr>
        <w:t>25</w:t>
      </w:r>
      <w:r>
        <w:rPr>
          <w:sz w:val="22"/>
          <w:szCs w:val="22"/>
        </w:rPr>
        <w:noBreakHyphen/>
      </w:r>
      <w:r w:rsidRPr="008175E9">
        <w:rPr>
          <w:sz w:val="22"/>
          <w:szCs w:val="22"/>
        </w:rPr>
        <w:t>0,</w:t>
      </w:r>
      <w:r>
        <w:rPr>
          <w:sz w:val="22"/>
          <w:szCs w:val="22"/>
        </w:rPr>
        <w:t>65</w:t>
      </w:r>
      <w:r w:rsidRPr="008175E9">
        <w:rPr>
          <w:sz w:val="22"/>
          <w:szCs w:val="22"/>
        </w:rPr>
        <w:t>) kitokio kraujavimo atveju.</w:t>
      </w:r>
    </w:p>
    <w:p w14:paraId="75B8CD73" w14:textId="77777777" w:rsidR="00682BB9" w:rsidRPr="002A056D" w:rsidRDefault="00682BB9" w:rsidP="00682BB9">
      <w:pPr>
        <w:rPr>
          <w:sz w:val="22"/>
          <w:szCs w:val="18"/>
        </w:rPr>
      </w:pPr>
    </w:p>
    <w:p w14:paraId="4DAEBC19" w14:textId="77777777" w:rsidR="00682BB9" w:rsidRPr="002A056D" w:rsidRDefault="00682BB9" w:rsidP="00682BB9">
      <w:pPr>
        <w:rPr>
          <w:sz w:val="22"/>
          <w:szCs w:val="18"/>
          <w:u w:val="single"/>
        </w:rPr>
      </w:pPr>
      <w:r w:rsidRPr="002A056D">
        <w:rPr>
          <w:sz w:val="22"/>
          <w:szCs w:val="18"/>
          <w:u w:val="single"/>
        </w:rPr>
        <w:t xml:space="preserve">Pacientai, kuriems atliekama kardioversija </w:t>
      </w:r>
    </w:p>
    <w:p w14:paraId="4372E6B8" w14:textId="6E475E5A" w:rsidR="00682BB9" w:rsidRPr="002A056D" w:rsidRDefault="00682BB9" w:rsidP="00682BB9">
      <w:pPr>
        <w:rPr>
          <w:sz w:val="22"/>
          <w:szCs w:val="18"/>
        </w:rPr>
      </w:pPr>
      <w:r w:rsidRPr="002A056D">
        <w:rPr>
          <w:sz w:val="22"/>
          <w:szCs w:val="18"/>
        </w:rPr>
        <w:t>Perspektyvinis, atsitiktinių imčių, atviras, daugiacentris žvalgomasis tyrimas, kurio vertinamąsias baigtis buvo numatyta vertinti akluoju būdu (X-VERT) buvo atliktas su 1</w:t>
      </w:r>
      <w:r w:rsidR="00B12AA5">
        <w:rPr>
          <w:sz w:val="22"/>
          <w:szCs w:val="18"/>
        </w:rPr>
        <w:t> </w:t>
      </w:r>
      <w:r w:rsidRPr="002A056D">
        <w:rPr>
          <w:sz w:val="22"/>
          <w:szCs w:val="18"/>
        </w:rPr>
        <w:t xml:space="preserve">504 pacientais (kurie buvo anksčiau negydyti arba gydyti geriamaisiais antikoaguliantais), kuriems pasireiškė su vožtuvų liga nesusijęs prieširdžių virpėjimas. Atrinkti pacientai, kuriems buvo nuspręsta taikyti kardioversiją, siekiant palyginti rivaroksabano ir vitamino K antagonistų (VKA) </w:t>
      </w:r>
      <w:r w:rsidRPr="00713475">
        <w:rPr>
          <w:sz w:val="22"/>
          <w:szCs w:val="18"/>
        </w:rPr>
        <w:t>(randomizuota 2:1)</w:t>
      </w:r>
      <w:r>
        <w:rPr>
          <w:sz w:val="22"/>
          <w:szCs w:val="18"/>
        </w:rPr>
        <w:t xml:space="preserve"> </w:t>
      </w:r>
      <w:r w:rsidRPr="002A056D">
        <w:rPr>
          <w:sz w:val="22"/>
          <w:szCs w:val="18"/>
        </w:rPr>
        <w:t>poveikį kardiovaskulinių reiškinių profilaktikai. Buvo naudojamos transezofagine echokardiograma (TEE) stebimos (prieš tai gydyta 1–5 dienas) arba įprastos (prieš tai gydyta mažiausiai 3 savaites) kardioversijos strategijos. Pirminio veiksmingumo vertinamosios baigties reiškiniai (bet kokie insultai, praeinantys smegenų išemijos priepuoliai, ne centrinės nervų sistemos (CNS) sisteminė embolija, miokardo infarktas (MI) ir kardiovaskulinė mirtis) pasireiškė 5 (0,5 %) pacientams rivaroksabano grupėje (n</w:t>
      </w:r>
      <w:r w:rsidR="00B12AA5">
        <w:rPr>
          <w:sz w:val="22"/>
          <w:szCs w:val="18"/>
        </w:rPr>
        <w:t> </w:t>
      </w:r>
      <w:r w:rsidRPr="002A056D">
        <w:rPr>
          <w:sz w:val="22"/>
          <w:szCs w:val="18"/>
        </w:rPr>
        <w:t>=</w:t>
      </w:r>
      <w:r w:rsidR="00B12AA5">
        <w:rPr>
          <w:sz w:val="22"/>
          <w:szCs w:val="18"/>
        </w:rPr>
        <w:t> </w:t>
      </w:r>
      <w:r w:rsidRPr="002A056D">
        <w:rPr>
          <w:sz w:val="22"/>
          <w:szCs w:val="18"/>
        </w:rPr>
        <w:t>978) ir 5 (1,0 %) pacientams VKA grupėje (n</w:t>
      </w:r>
      <w:r w:rsidR="00B12AA5">
        <w:rPr>
          <w:sz w:val="22"/>
          <w:szCs w:val="18"/>
        </w:rPr>
        <w:t> </w:t>
      </w:r>
      <w:r w:rsidRPr="002A056D">
        <w:rPr>
          <w:sz w:val="22"/>
          <w:szCs w:val="18"/>
        </w:rPr>
        <w:t>=</w:t>
      </w:r>
      <w:r w:rsidR="00B12AA5">
        <w:rPr>
          <w:sz w:val="22"/>
          <w:szCs w:val="18"/>
        </w:rPr>
        <w:t> </w:t>
      </w:r>
      <w:r w:rsidRPr="002A056D">
        <w:rPr>
          <w:sz w:val="22"/>
          <w:szCs w:val="18"/>
        </w:rPr>
        <w:t>492; SR 0,50; 95 % PI 0,15-1,73; modifikuota ketintų gydyti pacientų [ITT] populiacija). Svarbiausias saugumo įvertinimo rezultatas (didysis kraujavimas) pasireiškė 6 (0,6</w:t>
      </w:r>
      <w:r w:rsidR="00B12AA5">
        <w:rPr>
          <w:sz w:val="22"/>
          <w:szCs w:val="18"/>
        </w:rPr>
        <w:t> </w:t>
      </w:r>
      <w:r w:rsidRPr="002A056D">
        <w:rPr>
          <w:sz w:val="22"/>
          <w:szCs w:val="18"/>
        </w:rPr>
        <w:t>%) rivaroksabanu (n</w:t>
      </w:r>
      <w:r w:rsidR="00B12AA5">
        <w:rPr>
          <w:sz w:val="22"/>
          <w:szCs w:val="18"/>
        </w:rPr>
        <w:t> </w:t>
      </w:r>
      <w:r w:rsidRPr="002A056D">
        <w:rPr>
          <w:sz w:val="22"/>
          <w:szCs w:val="18"/>
        </w:rPr>
        <w:t>=</w:t>
      </w:r>
      <w:r w:rsidR="00B12AA5">
        <w:rPr>
          <w:sz w:val="22"/>
          <w:szCs w:val="18"/>
        </w:rPr>
        <w:t> </w:t>
      </w:r>
      <w:r w:rsidRPr="002A056D">
        <w:rPr>
          <w:sz w:val="22"/>
          <w:szCs w:val="18"/>
        </w:rPr>
        <w:t>988) ir 4 (0,8 %) VKA (n</w:t>
      </w:r>
      <w:r w:rsidR="00B12AA5">
        <w:rPr>
          <w:sz w:val="22"/>
          <w:szCs w:val="18"/>
        </w:rPr>
        <w:t> </w:t>
      </w:r>
      <w:r w:rsidRPr="002A056D">
        <w:rPr>
          <w:sz w:val="22"/>
          <w:szCs w:val="18"/>
        </w:rPr>
        <w:t>=</w:t>
      </w:r>
      <w:r w:rsidR="00B12AA5">
        <w:rPr>
          <w:sz w:val="22"/>
          <w:szCs w:val="18"/>
        </w:rPr>
        <w:t> </w:t>
      </w:r>
      <w:r w:rsidRPr="002A056D">
        <w:rPr>
          <w:sz w:val="22"/>
          <w:szCs w:val="18"/>
        </w:rPr>
        <w:t xml:space="preserve">499) gydytiems pacientams (SR 0,76; 95 % PI 0,21-2,67; saugumo populiacija). Šis žvalgomasis tyrimas palygino gydymo rivaroksabanu ir VKA veiksmingumą ir saugumą taikant kardioversiją. </w:t>
      </w:r>
    </w:p>
    <w:p w14:paraId="2A0A004E" w14:textId="77777777" w:rsidR="00682BB9" w:rsidRPr="002A056D" w:rsidRDefault="00682BB9" w:rsidP="00682BB9">
      <w:pPr>
        <w:rPr>
          <w:sz w:val="22"/>
          <w:szCs w:val="18"/>
          <w:u w:val="single"/>
        </w:rPr>
      </w:pPr>
    </w:p>
    <w:p w14:paraId="5CBA738C" w14:textId="77777777" w:rsidR="00682BB9" w:rsidRPr="002A056D" w:rsidRDefault="00682BB9" w:rsidP="00682BB9">
      <w:pPr>
        <w:rPr>
          <w:sz w:val="22"/>
          <w:szCs w:val="18"/>
          <w:u w:val="single"/>
        </w:rPr>
      </w:pPr>
      <w:r w:rsidRPr="002A056D">
        <w:rPr>
          <w:sz w:val="22"/>
          <w:szCs w:val="18"/>
          <w:u w:val="single"/>
        </w:rPr>
        <w:t xml:space="preserve">Pacientai, sergantys su vožtuvų liga nesusijusiu prieširdžių virpėjimu, kuriems atliekama PKI su stento įvedimu </w:t>
      </w:r>
    </w:p>
    <w:p w14:paraId="77EF9913" w14:textId="77777777" w:rsidR="00682BB9" w:rsidRPr="002A056D" w:rsidRDefault="00682BB9" w:rsidP="00682BB9">
      <w:pPr>
        <w:rPr>
          <w:sz w:val="22"/>
          <w:szCs w:val="18"/>
        </w:rPr>
      </w:pPr>
      <w:r w:rsidRPr="002A056D">
        <w:rPr>
          <w:sz w:val="22"/>
          <w:szCs w:val="18"/>
        </w:rPr>
        <w:t xml:space="preserve">Atsitiktinių imčių, atvirame, daugiacentriame klinikiniame tyrime (PIONEER AF–PCI) dalyvavo 2 124 pacientai, sergantys su vožtuvų liga nesusijusiu prieširdžių virpėjimu, kuriems dėl pirminės aterosklerozinės ligos atlikta PKI su stento įvedimu, ir buvo lyginamas dviejų rivaroksabano ir vieno VKA dozavimo režimų saugumas. Pacientai atsitiktiniu būdu buvo suskirstyti į grupes santykiu 1:1:1 ir gydyti iš viso 12 mėnesių. Pacientai, anksčiau patyrę insultą arba PSIP, nebuvo tirti. </w:t>
      </w:r>
    </w:p>
    <w:p w14:paraId="3DD0583A" w14:textId="77777777" w:rsidR="00682BB9" w:rsidRPr="002A056D" w:rsidRDefault="00682BB9" w:rsidP="00682BB9">
      <w:pPr>
        <w:rPr>
          <w:sz w:val="22"/>
          <w:szCs w:val="18"/>
        </w:rPr>
      </w:pPr>
      <w:r w:rsidRPr="002A056D">
        <w:rPr>
          <w:sz w:val="22"/>
          <w:szCs w:val="18"/>
        </w:rPr>
        <w:t xml:space="preserve">Pirmosios grupės pacientai vartojo 15 mg rivaroksabano vieną kartą per parą (pacientai, kurių kreatinino klirensas buvo 30-49 ml/min., vartojo 10 mg dozę vieną kartą per parą) derinyje kartu su P2Y12 inhibitoriumi. Antrosios grupės pacientai 1, 6 arba 12 mėnesių vartojo 2,5 mg rivaroksabano du kartus per parą derinyje su DATT (dviguba antitrombocitine terapija, t. y. 75 mg klopidogrelio [arba kito P2Y12 inhibitoriaus] derinyje kartu su mažų dozių acetilsalicilo rūgštimi [ASR]), o vėliau – 15 mg rivaroksabano (pacientai, kurių kreatinino klirensas buvo 30-49 ml/min., vartojo 10 mg dozę) vieną kartą per parą derinyje kartu su mažų dozių ASR. Trečiosios grupės pacientai 1, 6 arba 12 mėnesių vartojo pritaikytos dozės VKA derinyje su DATT, o vėliau – pritaikytos dozės VKA derinyje su mažų dozių ASR. </w:t>
      </w:r>
    </w:p>
    <w:p w14:paraId="7CD57951" w14:textId="463C15C1" w:rsidR="00682BB9" w:rsidRPr="002A056D" w:rsidRDefault="00682BB9" w:rsidP="00682BB9">
      <w:pPr>
        <w:rPr>
          <w:sz w:val="22"/>
          <w:szCs w:val="18"/>
        </w:rPr>
      </w:pPr>
      <w:r w:rsidRPr="002A056D">
        <w:rPr>
          <w:sz w:val="22"/>
          <w:szCs w:val="18"/>
        </w:rPr>
        <w:t>Pirminė saugumo vertinamoji baigtis, kliniškai reikšmingi kraujavimo reiškiniai, atitinkamai pasireiškė 109 (15,7 %), 117 (16,6 %) ir 167 (24,0 %) 1 grupės, 2 grupės ir 3 grupės tiriamųjų (atitinkamai RS 0,59; 95 % PI 0,47-0,76; p</w:t>
      </w:r>
      <w:r w:rsidR="00B12AA5">
        <w:rPr>
          <w:sz w:val="22"/>
          <w:szCs w:val="18"/>
        </w:rPr>
        <w:t> </w:t>
      </w:r>
      <w:r w:rsidRPr="002A056D">
        <w:rPr>
          <w:sz w:val="22"/>
          <w:szCs w:val="18"/>
        </w:rPr>
        <w:t>&lt;</w:t>
      </w:r>
      <w:r w:rsidR="00B12AA5">
        <w:rPr>
          <w:sz w:val="22"/>
          <w:szCs w:val="18"/>
        </w:rPr>
        <w:t> </w:t>
      </w:r>
      <w:r w:rsidRPr="002A056D">
        <w:rPr>
          <w:sz w:val="22"/>
          <w:szCs w:val="18"/>
        </w:rPr>
        <w:t>0,001 ir SR 0,63; 95 % PI 0,50-0,80; p</w:t>
      </w:r>
      <w:r w:rsidR="00B12AA5">
        <w:rPr>
          <w:sz w:val="22"/>
          <w:szCs w:val="18"/>
        </w:rPr>
        <w:t> </w:t>
      </w:r>
      <w:r w:rsidRPr="002A056D">
        <w:rPr>
          <w:sz w:val="22"/>
          <w:szCs w:val="18"/>
        </w:rPr>
        <w:t>&lt;</w:t>
      </w:r>
      <w:r w:rsidR="00B12AA5">
        <w:rPr>
          <w:sz w:val="22"/>
          <w:szCs w:val="18"/>
        </w:rPr>
        <w:t> </w:t>
      </w:r>
      <w:r w:rsidRPr="002A056D">
        <w:rPr>
          <w:sz w:val="22"/>
          <w:szCs w:val="18"/>
        </w:rPr>
        <w:t xml:space="preserve">0,001). Antrinė vertinamoji baigtis (kurią sudarė kardiovaskuliniai reiškiniai: kardiovaskulinė mirtis, MI arba insultas) atitinkamai pasireiškė 41 (5,9 %), 36 (5,1 %) ir 36 (5,2 %) 1 grupės, 2 grupės ir 3 grupės tiriamųjų. Pacientams, sergantiems su vožtuvų liga nesusijusiu prieširdžių virpėjimu, kuriems atlikta PKI su stento įvedimu, gydytiems pagal kiekvieną rivaroksabano dozavimo režimą, pasireiškė reikšmingai mažiau kliniškai svarbių kraujavimo reiškinių, lyginant su pacientais, gydytais pagal VKA režimą. </w:t>
      </w:r>
    </w:p>
    <w:p w14:paraId="249C06DF" w14:textId="77777777" w:rsidR="00682BB9" w:rsidRPr="002A056D" w:rsidRDefault="00682BB9" w:rsidP="00682BB9">
      <w:pPr>
        <w:rPr>
          <w:sz w:val="22"/>
          <w:szCs w:val="18"/>
        </w:rPr>
      </w:pPr>
      <w:r w:rsidRPr="002A056D">
        <w:rPr>
          <w:sz w:val="22"/>
          <w:szCs w:val="18"/>
        </w:rPr>
        <w:t>Pagrindinis PIONEER AF-PCI klinikinio tyrimo tikslas – saugumo įvertinimas. Duomenų apie veiksmingumą (įskaitant tromboembolinius reiškinius) šiai populiacijai nepakanka.</w:t>
      </w:r>
    </w:p>
    <w:p w14:paraId="408777F0" w14:textId="77777777" w:rsidR="00682BB9" w:rsidRPr="0088497C" w:rsidRDefault="00682BB9" w:rsidP="00682BB9">
      <w:pPr>
        <w:rPr>
          <w:sz w:val="22"/>
          <w:szCs w:val="22"/>
        </w:rPr>
      </w:pPr>
    </w:p>
    <w:p w14:paraId="28111279" w14:textId="77777777" w:rsidR="00682BB9" w:rsidRPr="0088497C" w:rsidRDefault="00682BB9" w:rsidP="00682BB9">
      <w:pPr>
        <w:rPr>
          <w:i/>
          <w:sz w:val="22"/>
          <w:szCs w:val="22"/>
        </w:rPr>
      </w:pPr>
      <w:r w:rsidRPr="0088497C">
        <w:rPr>
          <w:i/>
          <w:sz w:val="22"/>
          <w:szCs w:val="22"/>
        </w:rPr>
        <w:t>GVT gydymas, PE gydymas ir pasikartojančios GVT bei PE profilaktika</w:t>
      </w:r>
    </w:p>
    <w:p w14:paraId="31FE6F18" w14:textId="77777777" w:rsidR="00682BB9" w:rsidRPr="0088497C" w:rsidRDefault="00682BB9" w:rsidP="00682BB9">
      <w:pPr>
        <w:rPr>
          <w:sz w:val="22"/>
          <w:szCs w:val="22"/>
        </w:rPr>
      </w:pPr>
      <w:r w:rsidRPr="0088497C">
        <w:rPr>
          <w:sz w:val="22"/>
          <w:szCs w:val="22"/>
        </w:rPr>
        <w:t>Rivaroksabano klinikinė programa buvo sukurta siekiant įrodyti rivaroksabano veiksmingumą, skiriant pradinį ir tęstinį ūminės GVT bei PE gydymą ir pasikartojimo profilaktiką.</w:t>
      </w:r>
    </w:p>
    <w:p w14:paraId="08F8BBF8" w14:textId="52476A67" w:rsidR="00682BB9" w:rsidRPr="0088497C" w:rsidRDefault="00682BB9" w:rsidP="00682BB9">
      <w:pPr>
        <w:rPr>
          <w:sz w:val="22"/>
          <w:szCs w:val="22"/>
        </w:rPr>
      </w:pPr>
      <w:r w:rsidRPr="0088497C">
        <w:rPr>
          <w:sz w:val="22"/>
          <w:szCs w:val="22"/>
        </w:rPr>
        <w:t>Keturiuose atsitiktinės atrankos kontroliuojamuose III fazės klinikiniuose tyrimuose (</w:t>
      </w:r>
      <w:r w:rsidRPr="0088497C">
        <w:rPr>
          <w:i/>
          <w:sz w:val="22"/>
          <w:szCs w:val="22"/>
        </w:rPr>
        <w:t>Einstein GVT, Einstein PE, Einstein Extention ir Einstein Choice</w:t>
      </w:r>
      <w:r w:rsidRPr="0088497C">
        <w:rPr>
          <w:sz w:val="22"/>
          <w:szCs w:val="22"/>
        </w:rPr>
        <w:t>) buvo tirta daugiau nei 12</w:t>
      </w:r>
      <w:r w:rsidR="00B12AA5">
        <w:rPr>
          <w:sz w:val="22"/>
          <w:szCs w:val="22"/>
        </w:rPr>
        <w:t> </w:t>
      </w:r>
      <w:r w:rsidRPr="0088497C">
        <w:rPr>
          <w:sz w:val="22"/>
          <w:szCs w:val="22"/>
        </w:rPr>
        <w:t xml:space="preserve">800 pacientų ir atlikta iš anksto numatyta jungtinė </w:t>
      </w:r>
      <w:r w:rsidRPr="0088497C">
        <w:rPr>
          <w:i/>
          <w:sz w:val="22"/>
          <w:szCs w:val="22"/>
        </w:rPr>
        <w:t xml:space="preserve">Einstein GVT </w:t>
      </w:r>
      <w:r w:rsidRPr="0088497C">
        <w:rPr>
          <w:sz w:val="22"/>
          <w:szCs w:val="22"/>
        </w:rPr>
        <w:t xml:space="preserve">ir </w:t>
      </w:r>
      <w:r w:rsidRPr="0088497C">
        <w:rPr>
          <w:i/>
          <w:sz w:val="22"/>
          <w:szCs w:val="22"/>
        </w:rPr>
        <w:t>Einstein PE</w:t>
      </w:r>
      <w:r w:rsidRPr="0088497C">
        <w:rPr>
          <w:sz w:val="22"/>
          <w:szCs w:val="22"/>
        </w:rPr>
        <w:t xml:space="preserve"> analizė. Bendra gydymo trukmė visuose tyrimuose buvo iki 21 mėnesio.</w:t>
      </w:r>
    </w:p>
    <w:p w14:paraId="494FE12D" w14:textId="77777777" w:rsidR="00682BB9" w:rsidRPr="0088497C" w:rsidRDefault="00682BB9" w:rsidP="00682BB9">
      <w:pPr>
        <w:rPr>
          <w:sz w:val="22"/>
          <w:szCs w:val="22"/>
        </w:rPr>
      </w:pPr>
    </w:p>
    <w:p w14:paraId="187E4B26" w14:textId="77777777" w:rsidR="00682BB9" w:rsidRPr="0088497C" w:rsidRDefault="00682BB9" w:rsidP="00682BB9">
      <w:pPr>
        <w:rPr>
          <w:sz w:val="22"/>
          <w:szCs w:val="22"/>
        </w:rPr>
      </w:pPr>
      <w:r w:rsidRPr="0088497C">
        <w:rPr>
          <w:i/>
          <w:sz w:val="22"/>
          <w:szCs w:val="22"/>
        </w:rPr>
        <w:t>Einstein GVT</w:t>
      </w:r>
      <w:r w:rsidRPr="0088497C">
        <w:rPr>
          <w:sz w:val="22"/>
          <w:szCs w:val="22"/>
        </w:rPr>
        <w:t xml:space="preserve"> tyrime vertintas GVT gydymas ir pasikartojančios GVT bei PE profilaktika ir tirti 3449 pacientai, sergantys ūmine GVT (pacientai, kuriems buvo simptominė PE, buvo pašalinti iš tyrimo). Gydymas truko 3, 6 arba 12 mėnesių, priklausomai nuo klinikinio tyrėjo sprendimo.</w:t>
      </w:r>
    </w:p>
    <w:p w14:paraId="4015B570" w14:textId="77777777" w:rsidR="00682BB9" w:rsidRPr="0088497C" w:rsidRDefault="00682BB9" w:rsidP="00682BB9">
      <w:pPr>
        <w:rPr>
          <w:sz w:val="22"/>
          <w:szCs w:val="22"/>
        </w:rPr>
      </w:pPr>
      <w:r w:rsidRPr="0088497C">
        <w:rPr>
          <w:sz w:val="22"/>
          <w:szCs w:val="22"/>
        </w:rPr>
        <w:t>Pradinio ūminės GVT 3 savaičių trukmės gydymo laikotarpiu du kartus per parą buvo skiriama po 15</w:t>
      </w:r>
      <w:r>
        <w:rPr>
          <w:sz w:val="22"/>
          <w:szCs w:val="22"/>
        </w:rPr>
        <w:t> mg</w:t>
      </w:r>
      <w:r w:rsidRPr="0088497C">
        <w:rPr>
          <w:sz w:val="22"/>
          <w:szCs w:val="22"/>
        </w:rPr>
        <w:t xml:space="preserve"> rivaroksabano. Po to buvo skiriama 20</w:t>
      </w:r>
      <w:r>
        <w:rPr>
          <w:sz w:val="22"/>
          <w:szCs w:val="22"/>
        </w:rPr>
        <w:t> mg</w:t>
      </w:r>
      <w:r w:rsidRPr="0088497C">
        <w:rPr>
          <w:sz w:val="22"/>
          <w:szCs w:val="22"/>
        </w:rPr>
        <w:t xml:space="preserve"> rivaroksabano kartą per parą.</w:t>
      </w:r>
    </w:p>
    <w:p w14:paraId="1BDE7237" w14:textId="77777777" w:rsidR="00682BB9" w:rsidRPr="0088497C" w:rsidRDefault="00682BB9" w:rsidP="00682BB9">
      <w:pPr>
        <w:rPr>
          <w:sz w:val="22"/>
          <w:szCs w:val="22"/>
        </w:rPr>
      </w:pPr>
    </w:p>
    <w:p w14:paraId="3FD06A5E" w14:textId="03351AD0" w:rsidR="00682BB9" w:rsidRPr="0088497C" w:rsidRDefault="00682BB9" w:rsidP="00682BB9">
      <w:pPr>
        <w:rPr>
          <w:sz w:val="22"/>
          <w:szCs w:val="22"/>
        </w:rPr>
      </w:pPr>
      <w:r w:rsidRPr="0088497C">
        <w:rPr>
          <w:i/>
          <w:sz w:val="22"/>
          <w:szCs w:val="22"/>
        </w:rPr>
        <w:t>Einstein PE</w:t>
      </w:r>
      <w:r w:rsidRPr="0088497C">
        <w:rPr>
          <w:sz w:val="22"/>
          <w:szCs w:val="22"/>
        </w:rPr>
        <w:t xml:space="preserve"> tyrimo metu 4</w:t>
      </w:r>
      <w:r w:rsidR="00B12AA5">
        <w:rPr>
          <w:sz w:val="22"/>
          <w:szCs w:val="22"/>
        </w:rPr>
        <w:t> </w:t>
      </w:r>
      <w:r w:rsidRPr="0088497C">
        <w:rPr>
          <w:sz w:val="22"/>
          <w:szCs w:val="22"/>
        </w:rPr>
        <w:t>832 ūmine PE sergantiems pacientams buvo taikomas PE gydymas ir pasikartojančios GVT bei PE profilaktika. Gydymo trukmė buvo 3, 6 arba 12 mėnesių, priklausomai nuo klinikinio tyrėjo sprendimo.</w:t>
      </w:r>
    </w:p>
    <w:p w14:paraId="398D6F71" w14:textId="77777777" w:rsidR="00682BB9" w:rsidRPr="0088497C" w:rsidRDefault="00682BB9" w:rsidP="00682BB9">
      <w:pPr>
        <w:rPr>
          <w:sz w:val="22"/>
          <w:szCs w:val="22"/>
        </w:rPr>
      </w:pPr>
      <w:r w:rsidRPr="0088497C">
        <w:rPr>
          <w:sz w:val="22"/>
          <w:szCs w:val="22"/>
        </w:rPr>
        <w:t>Ūminės PE gydymui pirmąsias tris savaites buvo skiriama po 15</w:t>
      </w:r>
      <w:r>
        <w:rPr>
          <w:sz w:val="22"/>
          <w:szCs w:val="22"/>
        </w:rPr>
        <w:t> mg</w:t>
      </w:r>
      <w:r w:rsidRPr="0088497C">
        <w:rPr>
          <w:sz w:val="22"/>
          <w:szCs w:val="22"/>
        </w:rPr>
        <w:t xml:space="preserve"> rivaroksabano du kartus per parą, vėliau – 20</w:t>
      </w:r>
      <w:r>
        <w:rPr>
          <w:sz w:val="22"/>
          <w:szCs w:val="22"/>
        </w:rPr>
        <w:t> mg</w:t>
      </w:r>
      <w:r w:rsidRPr="0088497C">
        <w:rPr>
          <w:sz w:val="22"/>
          <w:szCs w:val="22"/>
        </w:rPr>
        <w:t xml:space="preserve"> rivaroksabano kartą per parą.</w:t>
      </w:r>
    </w:p>
    <w:p w14:paraId="01F90CFC" w14:textId="77777777" w:rsidR="00682BB9" w:rsidRPr="0088497C" w:rsidRDefault="00682BB9" w:rsidP="00682BB9">
      <w:pPr>
        <w:rPr>
          <w:sz w:val="22"/>
          <w:szCs w:val="22"/>
        </w:rPr>
      </w:pPr>
    </w:p>
    <w:p w14:paraId="4A73C53C" w14:textId="77777777" w:rsidR="00682BB9" w:rsidRPr="0088497C" w:rsidRDefault="00682BB9" w:rsidP="00682BB9">
      <w:pPr>
        <w:rPr>
          <w:sz w:val="22"/>
          <w:szCs w:val="22"/>
        </w:rPr>
      </w:pPr>
      <w:r w:rsidRPr="0088497C">
        <w:rPr>
          <w:i/>
          <w:sz w:val="22"/>
          <w:szCs w:val="22"/>
        </w:rPr>
        <w:t>Einstein GVT</w:t>
      </w:r>
      <w:r w:rsidRPr="0088497C">
        <w:rPr>
          <w:sz w:val="22"/>
          <w:szCs w:val="22"/>
        </w:rPr>
        <w:t xml:space="preserve"> ir </w:t>
      </w:r>
      <w:r w:rsidRPr="0088497C">
        <w:rPr>
          <w:i/>
          <w:sz w:val="22"/>
          <w:szCs w:val="22"/>
        </w:rPr>
        <w:t>Einstein PE</w:t>
      </w:r>
      <w:r w:rsidRPr="0088497C">
        <w:rPr>
          <w:sz w:val="22"/>
          <w:szCs w:val="22"/>
        </w:rPr>
        <w:t xml:space="preserve"> tyrimuose palyginamajam gydymui mažiausiai 5 paras derinyje su vitamino K antagonistu buvo skiriamas enoksaparinas, kol protrombino laikas / TNS pasiekė terapinį intervalą (≥</w:t>
      </w:r>
      <w:r>
        <w:rPr>
          <w:sz w:val="22"/>
          <w:szCs w:val="22"/>
        </w:rPr>
        <w:t> </w:t>
      </w:r>
      <w:r w:rsidRPr="0088497C">
        <w:rPr>
          <w:sz w:val="22"/>
          <w:szCs w:val="22"/>
        </w:rPr>
        <w:t>2,0). Gydymas buvo tęsiamas vitamino K antagonistu, kurio dozė buvo parenkama atsižvelgiant į protrombino laiko / TNS reikšmes ir siekiant, kad jos būtų terapiniame intervale tarp 2,0 ir 3,0.</w:t>
      </w:r>
    </w:p>
    <w:p w14:paraId="566276A6" w14:textId="77777777" w:rsidR="00682BB9" w:rsidRPr="0088497C" w:rsidRDefault="00682BB9" w:rsidP="00682BB9">
      <w:pPr>
        <w:rPr>
          <w:sz w:val="22"/>
          <w:szCs w:val="22"/>
        </w:rPr>
      </w:pPr>
    </w:p>
    <w:p w14:paraId="1A6EA5B5" w14:textId="77777777" w:rsidR="00682BB9" w:rsidRPr="0088497C" w:rsidRDefault="00682BB9" w:rsidP="00682BB9">
      <w:pPr>
        <w:rPr>
          <w:sz w:val="22"/>
          <w:szCs w:val="22"/>
        </w:rPr>
      </w:pPr>
      <w:r w:rsidRPr="0088497C">
        <w:rPr>
          <w:i/>
          <w:sz w:val="22"/>
          <w:szCs w:val="22"/>
        </w:rPr>
        <w:t xml:space="preserve">Einstein Extention </w:t>
      </w:r>
      <w:r w:rsidRPr="0088497C">
        <w:rPr>
          <w:sz w:val="22"/>
          <w:szCs w:val="22"/>
        </w:rPr>
        <w:t>tyrime buvo vertinta pasikartojančios GVT ir PE profilaktika ir tirti 1197 pacientai, sergantys GVT arba PE. Pacientams, kuriems buvo baigtas 6-12 mėnesių trukmės venų tromboembolijos gydymas, papildomas gydymas truko dar 6 arba 12 mėnesių, priklausomai nuo klinikinio tyrėjo sprendimo. 20</w:t>
      </w:r>
      <w:r>
        <w:rPr>
          <w:sz w:val="22"/>
          <w:szCs w:val="22"/>
        </w:rPr>
        <w:t> mg</w:t>
      </w:r>
      <w:r w:rsidRPr="0088497C">
        <w:rPr>
          <w:sz w:val="22"/>
          <w:szCs w:val="22"/>
        </w:rPr>
        <w:t xml:space="preserve"> rivaroksabano, vartojamo kartą per parą, buvo lyginamas su placebu.</w:t>
      </w:r>
    </w:p>
    <w:p w14:paraId="21D7DDB5" w14:textId="77777777" w:rsidR="00682BB9" w:rsidRPr="0088497C" w:rsidRDefault="00682BB9" w:rsidP="00682BB9">
      <w:pPr>
        <w:rPr>
          <w:sz w:val="22"/>
          <w:szCs w:val="22"/>
        </w:rPr>
      </w:pPr>
    </w:p>
    <w:p w14:paraId="71613122" w14:textId="77777777" w:rsidR="00682BB9" w:rsidRPr="0088497C" w:rsidRDefault="00682BB9" w:rsidP="00682BB9">
      <w:pPr>
        <w:rPr>
          <w:sz w:val="22"/>
          <w:szCs w:val="22"/>
        </w:rPr>
      </w:pPr>
      <w:r w:rsidRPr="0088497C">
        <w:rPr>
          <w:i/>
          <w:sz w:val="22"/>
          <w:szCs w:val="22"/>
        </w:rPr>
        <w:t>Einstein GVT, PE</w:t>
      </w:r>
      <w:r w:rsidRPr="0088497C">
        <w:rPr>
          <w:sz w:val="22"/>
          <w:szCs w:val="22"/>
        </w:rPr>
        <w:t xml:space="preserve"> ir </w:t>
      </w:r>
      <w:r w:rsidRPr="0088497C">
        <w:rPr>
          <w:i/>
          <w:sz w:val="22"/>
          <w:szCs w:val="22"/>
        </w:rPr>
        <w:t>Extension</w:t>
      </w:r>
      <w:r w:rsidRPr="0088497C">
        <w:rPr>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38A6D106" w14:textId="77777777" w:rsidR="00682BB9" w:rsidRDefault="00682BB9" w:rsidP="00682BB9">
      <w:pPr>
        <w:rPr>
          <w:sz w:val="22"/>
          <w:szCs w:val="22"/>
        </w:rPr>
      </w:pPr>
    </w:p>
    <w:p w14:paraId="72ADADC4" w14:textId="77777777" w:rsidR="00682BB9" w:rsidRPr="0088497C" w:rsidRDefault="00682BB9" w:rsidP="00682BB9">
      <w:pPr>
        <w:rPr>
          <w:sz w:val="22"/>
          <w:szCs w:val="22"/>
        </w:rPr>
      </w:pPr>
      <w:r w:rsidRPr="0088497C">
        <w:rPr>
          <w:sz w:val="22"/>
          <w:szCs w:val="22"/>
        </w:rPr>
        <w:t xml:space="preserve">Tyrime </w:t>
      </w:r>
      <w:r w:rsidRPr="0088497C">
        <w:rPr>
          <w:i/>
          <w:sz w:val="22"/>
          <w:szCs w:val="22"/>
        </w:rPr>
        <w:t>Einstein Choice</w:t>
      </w:r>
      <w:r w:rsidRPr="0088497C">
        <w:rPr>
          <w:sz w:val="22"/>
          <w:szCs w:val="22"/>
        </w:rPr>
        <w:t>, kuriame dalyvavo 3396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w:t>
      </w:r>
      <w:r>
        <w:rPr>
          <w:sz w:val="22"/>
          <w:szCs w:val="22"/>
        </w:rPr>
        <w:t> mg</w:t>
      </w:r>
      <w:r w:rsidRPr="0088497C">
        <w:rPr>
          <w:sz w:val="22"/>
          <w:szCs w:val="22"/>
        </w:rPr>
        <w:t xml:space="preserve"> vartojamas rivaroksabanas ir kartą per parą po 10</w:t>
      </w:r>
      <w:r>
        <w:rPr>
          <w:sz w:val="22"/>
          <w:szCs w:val="22"/>
        </w:rPr>
        <w:t> mg</w:t>
      </w:r>
      <w:r w:rsidRPr="0088497C">
        <w:rPr>
          <w:sz w:val="22"/>
          <w:szCs w:val="22"/>
        </w:rPr>
        <w:t xml:space="preserve"> vartojamas rivaroksabanas buvo lyginami su 100</w:t>
      </w:r>
      <w:r>
        <w:rPr>
          <w:sz w:val="22"/>
          <w:szCs w:val="22"/>
        </w:rPr>
        <w:t> mg</w:t>
      </w:r>
      <w:r w:rsidRPr="0088497C">
        <w:rPr>
          <w:sz w:val="22"/>
          <w:szCs w:val="22"/>
        </w:rPr>
        <w:t xml:space="preserve"> acetilsalicilo rūgšties, vartojamos vieną kartą per parą.</w:t>
      </w:r>
    </w:p>
    <w:p w14:paraId="0BF02933" w14:textId="77777777" w:rsidR="00682BB9" w:rsidRPr="0088497C" w:rsidRDefault="00682BB9" w:rsidP="00682BB9">
      <w:pPr>
        <w:rPr>
          <w:sz w:val="22"/>
          <w:szCs w:val="22"/>
        </w:rPr>
      </w:pPr>
      <w:r w:rsidRPr="0088497C">
        <w:rPr>
          <w:sz w:val="22"/>
          <w:szCs w:val="22"/>
        </w:rPr>
        <w:t>Pirminio veiksmingumo rezultatų kriterijai buvo simptominės pasikartojančios VTE atvejai, apibrėžiami kaip pasikartojančios GVT ir mirtinos arba nemirtinos PE atvejų suma.</w:t>
      </w:r>
    </w:p>
    <w:p w14:paraId="176939B6" w14:textId="77777777" w:rsidR="00682BB9" w:rsidRDefault="00682BB9" w:rsidP="00682BB9">
      <w:pPr>
        <w:rPr>
          <w:i/>
          <w:sz w:val="22"/>
          <w:szCs w:val="22"/>
        </w:rPr>
      </w:pPr>
    </w:p>
    <w:p w14:paraId="3AD7A6BA" w14:textId="74074A17" w:rsidR="00682BB9" w:rsidRPr="0088497C" w:rsidRDefault="00682BB9" w:rsidP="00682BB9">
      <w:pPr>
        <w:rPr>
          <w:sz w:val="22"/>
          <w:szCs w:val="22"/>
        </w:rPr>
      </w:pPr>
      <w:r w:rsidRPr="0088497C">
        <w:rPr>
          <w:i/>
          <w:sz w:val="22"/>
          <w:szCs w:val="22"/>
        </w:rPr>
        <w:t>Einstein GVT</w:t>
      </w:r>
      <w:r w:rsidRPr="0088497C">
        <w:rPr>
          <w:sz w:val="22"/>
          <w:szCs w:val="22"/>
        </w:rPr>
        <w:t xml:space="preserve"> tyrime (žr. </w:t>
      </w:r>
      <w:r>
        <w:rPr>
          <w:sz w:val="22"/>
          <w:szCs w:val="22"/>
        </w:rPr>
        <w:t>6</w:t>
      </w:r>
      <w:r w:rsidRPr="0088497C">
        <w:rPr>
          <w:sz w:val="22"/>
          <w:szCs w:val="22"/>
        </w:rPr>
        <w:t xml:space="preserve"> lentelę) rivaroksabano pirminio veiksmingumo rezultatai buvo ne prastesni už enoksaparino / VKA (p</w:t>
      </w:r>
      <w:r w:rsidR="00B12AA5">
        <w:rPr>
          <w:sz w:val="22"/>
          <w:szCs w:val="22"/>
        </w:rPr>
        <w:t> </w:t>
      </w:r>
      <w:r w:rsidRPr="0088497C">
        <w:rPr>
          <w:sz w:val="22"/>
          <w:szCs w:val="22"/>
        </w:rPr>
        <w:t>&lt;</w:t>
      </w:r>
      <w:r>
        <w:rPr>
          <w:sz w:val="22"/>
          <w:szCs w:val="22"/>
        </w:rPr>
        <w:t> </w:t>
      </w:r>
      <w:r w:rsidRPr="0088497C">
        <w:rPr>
          <w:sz w:val="22"/>
          <w:szCs w:val="22"/>
        </w:rPr>
        <w:t>0,0001 (ne blogesnio rezultato tyrimas); rizikos santykis (RS): 0,680 (0,443-1,042), p</w:t>
      </w:r>
      <w:r w:rsidR="00B12AA5">
        <w:rPr>
          <w:sz w:val="22"/>
          <w:szCs w:val="22"/>
        </w:rPr>
        <w:t> </w:t>
      </w:r>
      <w:r w:rsidRPr="0088497C">
        <w:rPr>
          <w:sz w:val="22"/>
          <w:szCs w:val="22"/>
        </w:rPr>
        <w:t>=</w:t>
      </w:r>
      <w:r w:rsidR="00B12AA5">
        <w:rPr>
          <w:sz w:val="22"/>
          <w:szCs w:val="22"/>
        </w:rPr>
        <w:t> </w:t>
      </w:r>
      <w:r w:rsidRPr="0088497C">
        <w:rPr>
          <w:sz w:val="22"/>
          <w:szCs w:val="22"/>
        </w:rPr>
        <w:t>0,076 (pranašumo tyrimas)). Buvo nustatyta iš anksto specifikuota grynoji klinikinė nauda (pirminio veiksmingumo rezultato kriterijai plius didžiojo kraujavimo atvejai), esant RS 0,67 ((95</w:t>
      </w:r>
      <w:r>
        <w:rPr>
          <w:sz w:val="22"/>
          <w:szCs w:val="22"/>
        </w:rPr>
        <w:t> </w:t>
      </w:r>
      <w:r w:rsidRPr="0088497C">
        <w:rPr>
          <w:sz w:val="22"/>
          <w:szCs w:val="22"/>
        </w:rPr>
        <w:t>% PI: 0,47-0,95), nominali p reikšmė p</w:t>
      </w:r>
      <w:r w:rsidR="00B12AA5">
        <w:rPr>
          <w:sz w:val="22"/>
          <w:szCs w:val="22"/>
        </w:rPr>
        <w:t> </w:t>
      </w:r>
      <w:r w:rsidRPr="0088497C">
        <w:rPr>
          <w:sz w:val="22"/>
          <w:szCs w:val="22"/>
        </w:rPr>
        <w:t>=</w:t>
      </w:r>
      <w:r w:rsidR="00B12AA5">
        <w:rPr>
          <w:sz w:val="22"/>
          <w:szCs w:val="22"/>
        </w:rPr>
        <w:t> </w:t>
      </w:r>
      <w:r w:rsidRPr="0088497C">
        <w:rPr>
          <w:sz w:val="22"/>
          <w:szCs w:val="22"/>
        </w:rPr>
        <w:t>0,027) rivaroksabano naudai. TNS reikšmės vidutiniškai 60,3</w:t>
      </w:r>
      <w:r>
        <w:rPr>
          <w:sz w:val="22"/>
          <w:szCs w:val="22"/>
        </w:rPr>
        <w:t> %</w:t>
      </w:r>
      <w:r w:rsidRPr="0088497C">
        <w:rPr>
          <w:sz w:val="22"/>
          <w:szCs w:val="22"/>
        </w:rPr>
        <w:t xml:space="preserve"> laiko buvo terapiniame intervale, kai vidutinė gydymo trukmė buvo 189 paros, ir atitinkamai 55,4</w:t>
      </w:r>
      <w:r>
        <w:rPr>
          <w:sz w:val="22"/>
          <w:szCs w:val="22"/>
        </w:rPr>
        <w:t> %</w:t>
      </w:r>
      <w:r w:rsidRPr="0088497C">
        <w:rPr>
          <w:sz w:val="22"/>
          <w:szCs w:val="22"/>
        </w:rPr>
        <w:t>, 60,1</w:t>
      </w:r>
      <w:r>
        <w:rPr>
          <w:sz w:val="22"/>
          <w:szCs w:val="22"/>
        </w:rPr>
        <w:t> %</w:t>
      </w:r>
      <w:r w:rsidRPr="0088497C">
        <w:rPr>
          <w:sz w:val="22"/>
          <w:szCs w:val="22"/>
        </w:rPr>
        <w:t xml:space="preserve"> bei 62,8</w:t>
      </w:r>
      <w:r>
        <w:rPr>
          <w:sz w:val="22"/>
          <w:szCs w:val="22"/>
        </w:rPr>
        <w:t> %</w:t>
      </w:r>
      <w:r w:rsidRPr="0088497C">
        <w:rPr>
          <w:sz w:val="22"/>
          <w:szCs w:val="22"/>
        </w:rPr>
        <w:t xml:space="preserve"> laiko 3, 6 ir 12 mėnesių trukmės gydymo grupėse. Enoksaparino/VKA grupėje nebuvo aiškaus ryšio tarp vidutinio centrinio TTR (laiko iki tikslinio TNS intervalo nuo 2,0 iki 3,0) vienodo dydžio tertilėse ir pasikartojančios VTE dažnio (sąveikos P = 0,932). Aukščiausioje tertilėje (vertinant pagal centrą) RS vartojant rivaroksabaną, palyginti su varfarinu, buvo 0,69 (95</w:t>
      </w:r>
      <w:r>
        <w:rPr>
          <w:sz w:val="22"/>
          <w:szCs w:val="22"/>
        </w:rPr>
        <w:t> %</w:t>
      </w:r>
      <w:r w:rsidRPr="0088497C">
        <w:rPr>
          <w:sz w:val="22"/>
          <w:szCs w:val="22"/>
        </w:rPr>
        <w:t xml:space="preserve"> PI: 0,35-1,35).</w:t>
      </w:r>
    </w:p>
    <w:p w14:paraId="7E23FC77" w14:textId="77777777" w:rsidR="00682BB9" w:rsidRPr="0088497C" w:rsidRDefault="00682BB9" w:rsidP="00682BB9">
      <w:pPr>
        <w:rPr>
          <w:sz w:val="22"/>
          <w:szCs w:val="22"/>
        </w:rPr>
      </w:pPr>
    </w:p>
    <w:p w14:paraId="45996BB3" w14:textId="77777777" w:rsidR="00682BB9" w:rsidRPr="0088497C" w:rsidRDefault="00682BB9" w:rsidP="00682BB9">
      <w:pPr>
        <w:rPr>
          <w:sz w:val="22"/>
          <w:szCs w:val="22"/>
        </w:rPr>
      </w:pPr>
      <w:r w:rsidRPr="0088497C">
        <w:rPr>
          <w:sz w:val="22"/>
          <w:szCs w:val="22"/>
        </w:rPr>
        <w:t>Pirminio saugumo rezultatai (didžiųjų arba klinikiniu požiūriu reikšmingų nedidžiųjų kraujavimo atvejų dažnis) ir antrinio saugumo rezultatai (didžiojo kraujavimo atvejų dažnis) buvo panašūs abiejose gydymo grupėse.</w:t>
      </w:r>
    </w:p>
    <w:p w14:paraId="29C57F48" w14:textId="77777777" w:rsidR="00682BB9" w:rsidRPr="0088497C" w:rsidRDefault="00682BB9" w:rsidP="00682BB9">
      <w:pPr>
        <w:rPr>
          <w:sz w:val="22"/>
          <w:szCs w:val="22"/>
        </w:rPr>
      </w:pPr>
    </w:p>
    <w:p w14:paraId="4C9EC68C" w14:textId="769FDAA0" w:rsidR="00682BB9" w:rsidRDefault="00682BB9" w:rsidP="00682BB9">
      <w:pPr>
        <w:rPr>
          <w:b/>
          <w:sz w:val="22"/>
          <w:szCs w:val="22"/>
        </w:rPr>
      </w:pPr>
      <w:r>
        <w:rPr>
          <w:b/>
          <w:sz w:val="22"/>
          <w:szCs w:val="22"/>
        </w:rPr>
        <w:t>6</w:t>
      </w:r>
      <w:r w:rsidRPr="0088497C">
        <w:rPr>
          <w:b/>
          <w:sz w:val="22"/>
          <w:szCs w:val="22"/>
        </w:rPr>
        <w:t xml:space="preserve"> lentelė. Veiksmingumo ir saugumo rezultatai, gauti III fazės </w:t>
      </w:r>
      <w:r w:rsidRPr="00C37109">
        <w:rPr>
          <w:b/>
          <w:i/>
          <w:sz w:val="22"/>
          <w:szCs w:val="22"/>
        </w:rPr>
        <w:t>Einstein GVT</w:t>
      </w:r>
      <w:r w:rsidRPr="0088497C">
        <w:rPr>
          <w:b/>
          <w:sz w:val="22"/>
          <w:szCs w:val="22"/>
        </w:rPr>
        <w:t xml:space="preserve"> tyrimo metu</w:t>
      </w:r>
    </w:p>
    <w:p w14:paraId="35161865" w14:textId="77777777" w:rsidR="002A12C4" w:rsidRPr="0088497C" w:rsidRDefault="002A12C4" w:rsidP="00682BB9">
      <w:pPr>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682BB9" w:rsidRPr="0088497C" w14:paraId="07BD9141" w14:textId="77777777" w:rsidTr="00775FFD">
        <w:tc>
          <w:tcPr>
            <w:tcW w:w="2877" w:type="dxa"/>
            <w:shd w:val="clear" w:color="auto" w:fill="auto"/>
          </w:tcPr>
          <w:p w14:paraId="0233C4E0"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Tyrimo populiacija</w:t>
            </w:r>
          </w:p>
        </w:tc>
        <w:tc>
          <w:tcPr>
            <w:tcW w:w="5737" w:type="dxa"/>
            <w:gridSpan w:val="2"/>
            <w:shd w:val="clear" w:color="auto" w:fill="auto"/>
          </w:tcPr>
          <w:p w14:paraId="17147AF4" w14:textId="575A2F06"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3</w:t>
            </w:r>
            <w:r w:rsidR="00293F0F">
              <w:rPr>
                <w:b/>
                <w:spacing w:val="-1"/>
                <w:sz w:val="22"/>
                <w:szCs w:val="22"/>
              </w:rPr>
              <w:t> </w:t>
            </w:r>
            <w:r w:rsidRPr="0088497C">
              <w:rPr>
                <w:b/>
                <w:spacing w:val="-1"/>
                <w:sz w:val="22"/>
                <w:szCs w:val="22"/>
              </w:rPr>
              <w:t>449 pacientai, sergantys simptomine ūmine giliųjų venų tromboze</w:t>
            </w:r>
          </w:p>
        </w:tc>
      </w:tr>
      <w:tr w:rsidR="00682BB9" w:rsidRPr="0088497C" w14:paraId="76D8126E" w14:textId="77777777" w:rsidTr="00775FFD">
        <w:tc>
          <w:tcPr>
            <w:tcW w:w="2877" w:type="dxa"/>
            <w:shd w:val="clear" w:color="auto" w:fill="auto"/>
          </w:tcPr>
          <w:p w14:paraId="0E7A0DFC"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Gydymo dozė ir trukmė</w:t>
            </w:r>
          </w:p>
        </w:tc>
        <w:tc>
          <w:tcPr>
            <w:tcW w:w="2882" w:type="dxa"/>
            <w:shd w:val="clear" w:color="auto" w:fill="auto"/>
          </w:tcPr>
          <w:p w14:paraId="7B7725D4" w14:textId="77777777" w:rsidR="00682BB9" w:rsidRPr="0088497C" w:rsidRDefault="00682BB9" w:rsidP="00775FFD">
            <w:pPr>
              <w:widowControl w:val="0"/>
              <w:tabs>
                <w:tab w:val="left" w:pos="8505"/>
              </w:tabs>
              <w:spacing w:before="75"/>
              <w:ind w:right="35"/>
              <w:contextualSpacing/>
              <w:jc w:val="both"/>
              <w:rPr>
                <w:b/>
                <w:spacing w:val="-1"/>
                <w:sz w:val="22"/>
                <w:szCs w:val="22"/>
                <w:vertAlign w:val="superscript"/>
              </w:rPr>
            </w:pPr>
            <w:r w:rsidRPr="0088497C">
              <w:rPr>
                <w:b/>
                <w:spacing w:val="-1"/>
                <w:sz w:val="22"/>
                <w:szCs w:val="22"/>
              </w:rPr>
              <w:t>Rivaroksabanas</w:t>
            </w:r>
            <w:r w:rsidRPr="0088497C">
              <w:rPr>
                <w:b/>
                <w:spacing w:val="-1"/>
                <w:sz w:val="22"/>
                <w:szCs w:val="22"/>
                <w:vertAlign w:val="superscript"/>
              </w:rPr>
              <w:t>a)</w:t>
            </w:r>
          </w:p>
          <w:p w14:paraId="24F33971"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 xml:space="preserve">3, 6 arba 12 mėnesių </w:t>
            </w:r>
          </w:p>
          <w:p w14:paraId="21EF6E9B" w14:textId="0E29F453"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293F0F">
              <w:rPr>
                <w:b/>
                <w:spacing w:val="-1"/>
                <w:sz w:val="22"/>
                <w:szCs w:val="22"/>
              </w:rPr>
              <w:t> </w:t>
            </w:r>
            <w:r w:rsidRPr="0088497C">
              <w:rPr>
                <w:b/>
                <w:spacing w:val="-1"/>
                <w:sz w:val="22"/>
                <w:szCs w:val="22"/>
              </w:rPr>
              <w:t>=</w:t>
            </w:r>
            <w:r w:rsidR="00293F0F">
              <w:rPr>
                <w:b/>
                <w:spacing w:val="-1"/>
                <w:sz w:val="22"/>
                <w:szCs w:val="22"/>
              </w:rPr>
              <w:t> </w:t>
            </w:r>
            <w:r w:rsidRPr="0088497C">
              <w:rPr>
                <w:b/>
                <w:spacing w:val="-1"/>
                <w:sz w:val="22"/>
                <w:szCs w:val="22"/>
              </w:rPr>
              <w:t>1731</w:t>
            </w:r>
          </w:p>
        </w:tc>
        <w:tc>
          <w:tcPr>
            <w:tcW w:w="2855" w:type="dxa"/>
            <w:shd w:val="clear" w:color="auto" w:fill="auto"/>
          </w:tcPr>
          <w:p w14:paraId="7972FFE1"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Enoksaparinas/VKA</w:t>
            </w:r>
            <w:r w:rsidRPr="0088497C">
              <w:rPr>
                <w:b/>
                <w:spacing w:val="-1"/>
                <w:sz w:val="22"/>
                <w:szCs w:val="22"/>
                <w:vertAlign w:val="superscript"/>
              </w:rPr>
              <w:t>b)</w:t>
            </w:r>
          </w:p>
          <w:p w14:paraId="4BCF5732"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3, 6 arba 12 mėnesių</w:t>
            </w:r>
          </w:p>
          <w:p w14:paraId="6C50E7C3" w14:textId="55C6380B"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293F0F">
              <w:rPr>
                <w:b/>
                <w:spacing w:val="-1"/>
                <w:sz w:val="22"/>
                <w:szCs w:val="22"/>
              </w:rPr>
              <w:t> </w:t>
            </w:r>
            <w:r w:rsidRPr="0088497C">
              <w:rPr>
                <w:b/>
                <w:spacing w:val="-1"/>
                <w:sz w:val="22"/>
                <w:szCs w:val="22"/>
              </w:rPr>
              <w:t>=</w:t>
            </w:r>
            <w:r w:rsidR="00293F0F">
              <w:rPr>
                <w:b/>
                <w:spacing w:val="-1"/>
                <w:sz w:val="22"/>
                <w:szCs w:val="22"/>
              </w:rPr>
              <w:t> </w:t>
            </w:r>
            <w:r w:rsidRPr="0088497C">
              <w:rPr>
                <w:b/>
                <w:spacing w:val="-1"/>
                <w:sz w:val="22"/>
                <w:szCs w:val="22"/>
              </w:rPr>
              <w:t>1718</w:t>
            </w:r>
          </w:p>
        </w:tc>
      </w:tr>
      <w:tr w:rsidR="00682BB9" w:rsidRPr="0088497C" w14:paraId="6C82F064" w14:textId="77777777" w:rsidTr="00775FFD">
        <w:tc>
          <w:tcPr>
            <w:tcW w:w="2877" w:type="dxa"/>
            <w:shd w:val="clear" w:color="auto" w:fill="auto"/>
          </w:tcPr>
          <w:p w14:paraId="5A480A0F" w14:textId="77777777" w:rsidR="00682BB9" w:rsidRPr="0088497C" w:rsidRDefault="00682BB9" w:rsidP="00775FFD">
            <w:pPr>
              <w:widowControl w:val="0"/>
              <w:tabs>
                <w:tab w:val="left" w:pos="8505"/>
              </w:tabs>
              <w:spacing w:before="75"/>
              <w:ind w:right="35"/>
              <w:contextualSpacing/>
              <w:rPr>
                <w:spacing w:val="-1"/>
                <w:sz w:val="22"/>
                <w:szCs w:val="22"/>
              </w:rPr>
            </w:pPr>
            <w:r w:rsidRPr="0088497C">
              <w:rPr>
                <w:spacing w:val="-1"/>
                <w:sz w:val="22"/>
                <w:szCs w:val="22"/>
              </w:rPr>
              <w:t>Simptominė pasikartojanti VTE*</w:t>
            </w:r>
          </w:p>
        </w:tc>
        <w:tc>
          <w:tcPr>
            <w:tcW w:w="2882" w:type="dxa"/>
            <w:shd w:val="clear" w:color="auto" w:fill="auto"/>
          </w:tcPr>
          <w:p w14:paraId="18B6C448"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36 </w:t>
            </w:r>
          </w:p>
          <w:p w14:paraId="3694C809"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(2</w:t>
            </w:r>
            <w:r>
              <w:rPr>
                <w:spacing w:val="-1"/>
                <w:sz w:val="22"/>
                <w:szCs w:val="22"/>
              </w:rPr>
              <w:t>,</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04CADEDC"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51 </w:t>
            </w:r>
          </w:p>
          <w:p w14:paraId="75D44C60"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3,</w:t>
            </w:r>
            <w:r w:rsidRPr="0088497C">
              <w:rPr>
                <w:spacing w:val="-1"/>
                <w:sz w:val="22"/>
                <w:szCs w:val="22"/>
              </w:rPr>
              <w:t>0</w:t>
            </w:r>
            <w:r>
              <w:rPr>
                <w:spacing w:val="-1"/>
                <w:sz w:val="22"/>
                <w:szCs w:val="22"/>
              </w:rPr>
              <w:t> %</w:t>
            </w:r>
            <w:r w:rsidRPr="0088497C">
              <w:rPr>
                <w:spacing w:val="-1"/>
                <w:sz w:val="22"/>
                <w:szCs w:val="22"/>
              </w:rPr>
              <w:t>)</w:t>
            </w:r>
          </w:p>
        </w:tc>
      </w:tr>
      <w:tr w:rsidR="00682BB9" w:rsidRPr="0088497C" w14:paraId="3FB27D67" w14:textId="77777777" w:rsidTr="00775FFD">
        <w:tc>
          <w:tcPr>
            <w:tcW w:w="2877" w:type="dxa"/>
            <w:shd w:val="clear" w:color="auto" w:fill="auto"/>
          </w:tcPr>
          <w:p w14:paraId="764D0D5B" w14:textId="77777777" w:rsidR="00682BB9" w:rsidRPr="0088497C" w:rsidRDefault="00682BB9" w:rsidP="00775FFD">
            <w:pPr>
              <w:widowControl w:val="0"/>
              <w:tabs>
                <w:tab w:val="left" w:pos="8505"/>
              </w:tabs>
              <w:spacing w:before="75"/>
              <w:ind w:left="284" w:right="35"/>
              <w:contextualSpacing/>
              <w:jc w:val="both"/>
              <w:rPr>
                <w:spacing w:val="-1"/>
                <w:sz w:val="22"/>
                <w:szCs w:val="22"/>
              </w:rPr>
            </w:pPr>
            <w:r w:rsidRPr="0088497C">
              <w:rPr>
                <w:spacing w:val="-1"/>
                <w:sz w:val="22"/>
                <w:szCs w:val="22"/>
              </w:rPr>
              <w:t>Simptominė pasikartojanti PE</w:t>
            </w:r>
          </w:p>
        </w:tc>
        <w:tc>
          <w:tcPr>
            <w:tcW w:w="2882" w:type="dxa"/>
            <w:shd w:val="clear" w:color="auto" w:fill="auto"/>
          </w:tcPr>
          <w:p w14:paraId="050664F5"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20 </w:t>
            </w:r>
          </w:p>
          <w:p w14:paraId="615BB915"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(1</w:t>
            </w:r>
            <w:r>
              <w:rPr>
                <w:spacing w:val="-1"/>
                <w:sz w:val="22"/>
                <w:szCs w:val="22"/>
              </w:rPr>
              <w:t>,</w:t>
            </w:r>
            <w:r w:rsidRPr="0088497C">
              <w:rPr>
                <w:spacing w:val="-1"/>
                <w:sz w:val="22"/>
                <w:szCs w:val="22"/>
              </w:rPr>
              <w:t>2</w:t>
            </w:r>
            <w:r>
              <w:rPr>
                <w:spacing w:val="-1"/>
                <w:sz w:val="22"/>
                <w:szCs w:val="22"/>
              </w:rPr>
              <w:t> %</w:t>
            </w:r>
            <w:r w:rsidRPr="0088497C">
              <w:rPr>
                <w:spacing w:val="-1"/>
                <w:sz w:val="22"/>
                <w:szCs w:val="22"/>
              </w:rPr>
              <w:t>)</w:t>
            </w:r>
          </w:p>
        </w:tc>
        <w:tc>
          <w:tcPr>
            <w:tcW w:w="2855" w:type="dxa"/>
            <w:shd w:val="clear" w:color="auto" w:fill="auto"/>
          </w:tcPr>
          <w:p w14:paraId="16D84FAB"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18 </w:t>
            </w:r>
          </w:p>
          <w:p w14:paraId="03752253"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0</w:t>
            </w:r>
            <w:r>
              <w:rPr>
                <w:spacing w:val="-1"/>
                <w:sz w:val="22"/>
                <w:szCs w:val="22"/>
              </w:rPr>
              <w:t> %</w:t>
            </w:r>
            <w:r w:rsidRPr="0088497C">
              <w:rPr>
                <w:spacing w:val="-1"/>
                <w:sz w:val="22"/>
                <w:szCs w:val="22"/>
              </w:rPr>
              <w:t>)</w:t>
            </w:r>
          </w:p>
        </w:tc>
      </w:tr>
      <w:tr w:rsidR="00682BB9" w:rsidRPr="0088497C" w14:paraId="09BADC95" w14:textId="77777777" w:rsidTr="00775FFD">
        <w:tc>
          <w:tcPr>
            <w:tcW w:w="2877" w:type="dxa"/>
            <w:shd w:val="clear" w:color="auto" w:fill="auto"/>
          </w:tcPr>
          <w:p w14:paraId="3D81BB8C" w14:textId="77777777" w:rsidR="00682BB9" w:rsidRPr="0088497C" w:rsidRDefault="00682BB9" w:rsidP="00775FFD">
            <w:pPr>
              <w:widowControl w:val="0"/>
              <w:tabs>
                <w:tab w:val="left" w:pos="8505"/>
              </w:tabs>
              <w:spacing w:before="75"/>
              <w:ind w:left="284" w:right="35"/>
              <w:contextualSpacing/>
              <w:rPr>
                <w:spacing w:val="-1"/>
                <w:sz w:val="22"/>
                <w:szCs w:val="22"/>
              </w:rPr>
            </w:pPr>
            <w:r w:rsidRPr="0088497C">
              <w:rPr>
                <w:spacing w:val="-1"/>
                <w:sz w:val="22"/>
                <w:szCs w:val="22"/>
              </w:rPr>
              <w:t>Simptominė pasikartojanti GVT</w:t>
            </w:r>
          </w:p>
        </w:tc>
        <w:tc>
          <w:tcPr>
            <w:tcW w:w="2882" w:type="dxa"/>
            <w:shd w:val="clear" w:color="auto" w:fill="auto"/>
          </w:tcPr>
          <w:p w14:paraId="3504CF9D"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14 </w:t>
            </w:r>
          </w:p>
          <w:p w14:paraId="149D8724"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8</w:t>
            </w:r>
            <w:r>
              <w:rPr>
                <w:spacing w:val="-1"/>
                <w:sz w:val="22"/>
                <w:szCs w:val="22"/>
              </w:rPr>
              <w:t> %</w:t>
            </w:r>
            <w:r w:rsidRPr="0088497C">
              <w:rPr>
                <w:spacing w:val="-1"/>
                <w:sz w:val="22"/>
                <w:szCs w:val="22"/>
              </w:rPr>
              <w:t>)</w:t>
            </w:r>
          </w:p>
        </w:tc>
        <w:tc>
          <w:tcPr>
            <w:tcW w:w="2855" w:type="dxa"/>
            <w:shd w:val="clear" w:color="auto" w:fill="auto"/>
          </w:tcPr>
          <w:p w14:paraId="7A562007"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28 </w:t>
            </w:r>
          </w:p>
          <w:p w14:paraId="5517B656"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6</w:t>
            </w:r>
            <w:r>
              <w:rPr>
                <w:spacing w:val="-1"/>
                <w:sz w:val="22"/>
                <w:szCs w:val="22"/>
              </w:rPr>
              <w:t> %</w:t>
            </w:r>
            <w:r w:rsidRPr="0088497C">
              <w:rPr>
                <w:spacing w:val="-1"/>
                <w:sz w:val="22"/>
                <w:szCs w:val="22"/>
              </w:rPr>
              <w:t>)</w:t>
            </w:r>
          </w:p>
        </w:tc>
      </w:tr>
      <w:tr w:rsidR="00682BB9" w:rsidRPr="0088497C" w14:paraId="7D7F6D92" w14:textId="77777777" w:rsidTr="00775FFD">
        <w:tc>
          <w:tcPr>
            <w:tcW w:w="2877" w:type="dxa"/>
            <w:shd w:val="clear" w:color="auto" w:fill="auto"/>
          </w:tcPr>
          <w:p w14:paraId="60AD03B6" w14:textId="77777777" w:rsidR="00682BB9" w:rsidRPr="0088497C" w:rsidRDefault="00682BB9" w:rsidP="00775FFD">
            <w:pPr>
              <w:widowControl w:val="0"/>
              <w:tabs>
                <w:tab w:val="left" w:pos="8505"/>
              </w:tabs>
              <w:spacing w:before="75"/>
              <w:ind w:left="284" w:right="35"/>
              <w:contextualSpacing/>
              <w:jc w:val="both"/>
              <w:rPr>
                <w:spacing w:val="-1"/>
                <w:sz w:val="22"/>
                <w:szCs w:val="22"/>
              </w:rPr>
            </w:pPr>
            <w:r w:rsidRPr="0088497C">
              <w:rPr>
                <w:sz w:val="22"/>
                <w:szCs w:val="22"/>
              </w:rPr>
              <w:t>Simptominė PE ir GVT</w:t>
            </w:r>
          </w:p>
        </w:tc>
        <w:tc>
          <w:tcPr>
            <w:tcW w:w="2882" w:type="dxa"/>
            <w:shd w:val="clear" w:color="auto" w:fill="auto"/>
          </w:tcPr>
          <w:p w14:paraId="6874572C" w14:textId="77777777" w:rsidR="00682BB9" w:rsidRPr="0088497C" w:rsidRDefault="00682BB9" w:rsidP="00775FFD">
            <w:pPr>
              <w:autoSpaceDE w:val="0"/>
              <w:autoSpaceDN w:val="0"/>
              <w:adjustRightInd w:val="0"/>
              <w:rPr>
                <w:rFonts w:eastAsia="Calibri"/>
                <w:sz w:val="22"/>
                <w:szCs w:val="22"/>
              </w:rPr>
            </w:pPr>
            <w:r w:rsidRPr="0088497C">
              <w:rPr>
                <w:rFonts w:eastAsia="Calibri"/>
                <w:sz w:val="22"/>
                <w:szCs w:val="22"/>
              </w:rPr>
              <w:t xml:space="preserve">1 </w:t>
            </w:r>
          </w:p>
          <w:p w14:paraId="52412F11"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z w:val="22"/>
                <w:szCs w:val="22"/>
              </w:rPr>
              <w:t>(</w:t>
            </w:r>
            <w:r>
              <w:rPr>
                <w:sz w:val="22"/>
                <w:szCs w:val="22"/>
              </w:rPr>
              <w:t>0,</w:t>
            </w:r>
            <w:r w:rsidRPr="0088497C">
              <w:rPr>
                <w:sz w:val="22"/>
                <w:szCs w:val="22"/>
              </w:rPr>
              <w:t>1</w:t>
            </w:r>
            <w:r>
              <w:rPr>
                <w:sz w:val="22"/>
                <w:szCs w:val="22"/>
              </w:rPr>
              <w:t> %</w:t>
            </w:r>
            <w:r w:rsidRPr="0088497C">
              <w:rPr>
                <w:sz w:val="22"/>
                <w:szCs w:val="22"/>
              </w:rPr>
              <w:t>)</w:t>
            </w:r>
          </w:p>
        </w:tc>
        <w:tc>
          <w:tcPr>
            <w:tcW w:w="2855" w:type="dxa"/>
            <w:shd w:val="clear" w:color="auto" w:fill="auto"/>
          </w:tcPr>
          <w:p w14:paraId="29B77139"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0</w:t>
            </w:r>
          </w:p>
        </w:tc>
      </w:tr>
      <w:tr w:rsidR="00682BB9" w:rsidRPr="0088497C" w14:paraId="1297EE1B" w14:textId="77777777" w:rsidTr="00775FFD">
        <w:tc>
          <w:tcPr>
            <w:tcW w:w="2877" w:type="dxa"/>
            <w:shd w:val="clear" w:color="auto" w:fill="auto"/>
          </w:tcPr>
          <w:p w14:paraId="1C9B8063" w14:textId="77777777" w:rsidR="00682BB9" w:rsidRPr="0088497C" w:rsidRDefault="00682BB9" w:rsidP="00775FFD">
            <w:pPr>
              <w:widowControl w:val="0"/>
              <w:tabs>
                <w:tab w:val="left" w:pos="8505"/>
              </w:tabs>
              <w:spacing w:before="75"/>
              <w:ind w:left="284" w:right="35"/>
              <w:contextualSpacing/>
              <w:jc w:val="both"/>
              <w:rPr>
                <w:spacing w:val="-1"/>
                <w:sz w:val="22"/>
                <w:szCs w:val="22"/>
              </w:rPr>
            </w:pPr>
            <w:r w:rsidRPr="0088497C">
              <w:rPr>
                <w:spacing w:val="-1"/>
                <w:sz w:val="22"/>
                <w:szCs w:val="22"/>
              </w:rPr>
              <w:t>Mirtis dėl PE / mirtis, kai negalima atmesti PE</w:t>
            </w:r>
          </w:p>
        </w:tc>
        <w:tc>
          <w:tcPr>
            <w:tcW w:w="2882" w:type="dxa"/>
            <w:shd w:val="clear" w:color="auto" w:fill="auto"/>
          </w:tcPr>
          <w:p w14:paraId="149923AB"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 </w:t>
            </w:r>
          </w:p>
          <w:p w14:paraId="51FA1875"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2</w:t>
            </w:r>
            <w:r>
              <w:rPr>
                <w:spacing w:val="-1"/>
                <w:sz w:val="22"/>
                <w:szCs w:val="22"/>
              </w:rPr>
              <w:t> %</w:t>
            </w:r>
            <w:r w:rsidRPr="0088497C">
              <w:rPr>
                <w:spacing w:val="-1"/>
                <w:sz w:val="22"/>
                <w:szCs w:val="22"/>
              </w:rPr>
              <w:t>)</w:t>
            </w:r>
          </w:p>
        </w:tc>
        <w:tc>
          <w:tcPr>
            <w:tcW w:w="2855" w:type="dxa"/>
            <w:shd w:val="clear" w:color="auto" w:fill="auto"/>
          </w:tcPr>
          <w:p w14:paraId="02892955"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6 </w:t>
            </w:r>
          </w:p>
          <w:p w14:paraId="630359C6"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3</w:t>
            </w:r>
            <w:r>
              <w:rPr>
                <w:spacing w:val="-1"/>
                <w:sz w:val="22"/>
                <w:szCs w:val="22"/>
              </w:rPr>
              <w:t> %</w:t>
            </w:r>
            <w:r w:rsidRPr="0088497C">
              <w:rPr>
                <w:spacing w:val="-1"/>
                <w:sz w:val="22"/>
                <w:szCs w:val="22"/>
              </w:rPr>
              <w:t>)</w:t>
            </w:r>
          </w:p>
        </w:tc>
      </w:tr>
      <w:tr w:rsidR="00682BB9" w:rsidRPr="0088497C" w14:paraId="604C599C" w14:textId="77777777" w:rsidTr="00775FFD">
        <w:tc>
          <w:tcPr>
            <w:tcW w:w="2877" w:type="dxa"/>
            <w:shd w:val="clear" w:color="auto" w:fill="auto"/>
          </w:tcPr>
          <w:p w14:paraId="69963EDF" w14:textId="77777777" w:rsidR="00682BB9" w:rsidRPr="0088497C" w:rsidRDefault="00682BB9" w:rsidP="00775FFD">
            <w:pPr>
              <w:widowControl w:val="0"/>
              <w:tabs>
                <w:tab w:val="left" w:pos="8505"/>
              </w:tabs>
              <w:spacing w:before="75"/>
              <w:ind w:right="35"/>
              <w:contextualSpacing/>
              <w:rPr>
                <w:spacing w:val="-1"/>
                <w:sz w:val="22"/>
                <w:szCs w:val="22"/>
              </w:rPr>
            </w:pPr>
            <w:r w:rsidRPr="0088497C">
              <w:rPr>
                <w:spacing w:val="-1"/>
                <w:sz w:val="22"/>
                <w:szCs w:val="22"/>
              </w:rPr>
              <w:t>Didysis ar klinikiniu požiūriu reikšmingas ne didysis kraujavimas</w:t>
            </w:r>
          </w:p>
        </w:tc>
        <w:tc>
          <w:tcPr>
            <w:tcW w:w="2882" w:type="dxa"/>
            <w:shd w:val="clear" w:color="auto" w:fill="auto"/>
          </w:tcPr>
          <w:p w14:paraId="43F6F2A3"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139 </w:t>
            </w:r>
          </w:p>
          <w:p w14:paraId="73C73A31"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8,</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3D1067FB"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138 </w:t>
            </w:r>
          </w:p>
          <w:p w14:paraId="3971DD87"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8,</w:t>
            </w:r>
            <w:r w:rsidRPr="0088497C">
              <w:rPr>
                <w:spacing w:val="-1"/>
                <w:sz w:val="22"/>
                <w:szCs w:val="22"/>
              </w:rPr>
              <w:t>1</w:t>
            </w:r>
            <w:r>
              <w:rPr>
                <w:spacing w:val="-1"/>
                <w:sz w:val="22"/>
                <w:szCs w:val="22"/>
              </w:rPr>
              <w:t> %</w:t>
            </w:r>
            <w:r w:rsidRPr="0088497C">
              <w:rPr>
                <w:spacing w:val="-1"/>
                <w:sz w:val="22"/>
                <w:szCs w:val="22"/>
              </w:rPr>
              <w:t>)</w:t>
            </w:r>
          </w:p>
        </w:tc>
      </w:tr>
      <w:tr w:rsidR="00682BB9" w:rsidRPr="0088497C" w14:paraId="165B0A84" w14:textId="77777777" w:rsidTr="00775FFD">
        <w:tc>
          <w:tcPr>
            <w:tcW w:w="2877" w:type="dxa"/>
            <w:shd w:val="clear" w:color="auto" w:fill="auto"/>
          </w:tcPr>
          <w:p w14:paraId="6C16A025"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Didžiojo kraujavimo atvejai</w:t>
            </w:r>
          </w:p>
        </w:tc>
        <w:tc>
          <w:tcPr>
            <w:tcW w:w="2882" w:type="dxa"/>
            <w:shd w:val="clear" w:color="auto" w:fill="auto"/>
          </w:tcPr>
          <w:p w14:paraId="3B0A898D"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14 </w:t>
            </w:r>
          </w:p>
          <w:p w14:paraId="1E4BC575"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8</w:t>
            </w:r>
            <w:r>
              <w:rPr>
                <w:spacing w:val="-1"/>
                <w:sz w:val="22"/>
                <w:szCs w:val="22"/>
              </w:rPr>
              <w:t> %</w:t>
            </w:r>
            <w:r w:rsidRPr="0088497C">
              <w:rPr>
                <w:spacing w:val="-1"/>
                <w:sz w:val="22"/>
                <w:szCs w:val="22"/>
              </w:rPr>
              <w:t>)</w:t>
            </w:r>
          </w:p>
        </w:tc>
        <w:tc>
          <w:tcPr>
            <w:tcW w:w="2855" w:type="dxa"/>
            <w:shd w:val="clear" w:color="auto" w:fill="auto"/>
          </w:tcPr>
          <w:p w14:paraId="5BE2EE2C"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20 </w:t>
            </w:r>
          </w:p>
          <w:p w14:paraId="2BD7F191"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2</w:t>
            </w:r>
            <w:r>
              <w:rPr>
                <w:spacing w:val="-1"/>
                <w:sz w:val="22"/>
                <w:szCs w:val="22"/>
              </w:rPr>
              <w:t> %</w:t>
            </w:r>
            <w:r w:rsidRPr="0088497C">
              <w:rPr>
                <w:spacing w:val="-1"/>
                <w:sz w:val="22"/>
                <w:szCs w:val="22"/>
              </w:rPr>
              <w:t>)</w:t>
            </w:r>
          </w:p>
        </w:tc>
      </w:tr>
    </w:tbl>
    <w:p w14:paraId="3DAF1E54" w14:textId="77777777" w:rsidR="00682BB9" w:rsidRPr="0088497C" w:rsidRDefault="00682BB9" w:rsidP="00682BB9">
      <w:pPr>
        <w:spacing w:before="120"/>
        <w:rPr>
          <w:sz w:val="22"/>
          <w:szCs w:val="22"/>
        </w:rPr>
      </w:pPr>
      <w:r w:rsidRPr="009A5965">
        <w:rPr>
          <w:sz w:val="22"/>
          <w:szCs w:val="22"/>
        </w:rPr>
        <w:t>a)</w:t>
      </w:r>
      <w:r w:rsidRPr="0088497C">
        <w:rPr>
          <w:sz w:val="22"/>
          <w:szCs w:val="22"/>
        </w:rPr>
        <w:t xml:space="preserve"> Rivaroksabanas po 15</w:t>
      </w:r>
      <w:r>
        <w:rPr>
          <w:sz w:val="22"/>
          <w:szCs w:val="22"/>
        </w:rPr>
        <w:t> mg</w:t>
      </w:r>
      <w:r w:rsidRPr="0088497C">
        <w:rPr>
          <w:sz w:val="22"/>
          <w:szCs w:val="22"/>
        </w:rPr>
        <w:t xml:space="preserve"> du kartus per parą 3 savaites, po to skiriama 20</w:t>
      </w:r>
      <w:r>
        <w:rPr>
          <w:sz w:val="22"/>
          <w:szCs w:val="22"/>
        </w:rPr>
        <w:t> mg</w:t>
      </w:r>
      <w:r w:rsidRPr="0088497C">
        <w:rPr>
          <w:sz w:val="22"/>
          <w:szCs w:val="22"/>
        </w:rPr>
        <w:t xml:space="preserve"> kartą per parą.</w:t>
      </w:r>
    </w:p>
    <w:p w14:paraId="022B5516" w14:textId="77777777" w:rsidR="00682BB9" w:rsidRPr="0088497C" w:rsidRDefault="00682BB9" w:rsidP="00682BB9">
      <w:pPr>
        <w:rPr>
          <w:sz w:val="22"/>
          <w:szCs w:val="22"/>
        </w:rPr>
      </w:pPr>
      <w:r w:rsidRPr="009A5965">
        <w:rPr>
          <w:sz w:val="22"/>
          <w:szCs w:val="22"/>
        </w:rPr>
        <w:t>b)</w:t>
      </w:r>
      <w:r w:rsidRPr="0088497C">
        <w:rPr>
          <w:sz w:val="22"/>
          <w:szCs w:val="22"/>
        </w:rPr>
        <w:t xml:space="preserve"> Enoksaparinas mažiausiai 5 paras, kartu vartojant ir vėliau tęsiant gydymą VKA. </w:t>
      </w:r>
    </w:p>
    <w:p w14:paraId="536BD4EE" w14:textId="5A6EECEE" w:rsidR="00682BB9" w:rsidRPr="0088497C" w:rsidRDefault="00682BB9" w:rsidP="00682BB9">
      <w:pPr>
        <w:ind w:left="142" w:hanging="142"/>
        <w:rPr>
          <w:sz w:val="22"/>
          <w:szCs w:val="22"/>
        </w:rPr>
      </w:pPr>
      <w:r w:rsidRPr="0088497C">
        <w:rPr>
          <w:sz w:val="22"/>
          <w:szCs w:val="22"/>
        </w:rPr>
        <w:t>* p</w:t>
      </w:r>
      <w:r w:rsidR="00293F0F">
        <w:rPr>
          <w:sz w:val="22"/>
          <w:szCs w:val="22"/>
        </w:rPr>
        <w:t> </w:t>
      </w:r>
      <w:r w:rsidRPr="0088497C">
        <w:rPr>
          <w:sz w:val="22"/>
          <w:szCs w:val="22"/>
        </w:rPr>
        <w:t>&lt;</w:t>
      </w:r>
      <w:r>
        <w:rPr>
          <w:sz w:val="22"/>
          <w:szCs w:val="22"/>
        </w:rPr>
        <w:t> </w:t>
      </w:r>
      <w:r w:rsidRPr="0088497C">
        <w:rPr>
          <w:sz w:val="22"/>
          <w:szCs w:val="22"/>
        </w:rPr>
        <w:t>0,0001 (ne prastesnis rezultatas, vertinant pagal iš anksto specifikuotą RS 2,0); RS: 0,680 (0,443-1,042), p</w:t>
      </w:r>
      <w:r w:rsidR="00293F0F">
        <w:rPr>
          <w:sz w:val="22"/>
          <w:szCs w:val="22"/>
        </w:rPr>
        <w:t> </w:t>
      </w:r>
      <w:r w:rsidRPr="0088497C">
        <w:rPr>
          <w:sz w:val="22"/>
          <w:szCs w:val="22"/>
        </w:rPr>
        <w:t>=</w:t>
      </w:r>
      <w:r w:rsidR="00293F0F">
        <w:rPr>
          <w:sz w:val="22"/>
          <w:szCs w:val="22"/>
        </w:rPr>
        <w:t> </w:t>
      </w:r>
      <w:r w:rsidRPr="0088497C">
        <w:rPr>
          <w:sz w:val="22"/>
          <w:szCs w:val="22"/>
        </w:rPr>
        <w:t>0,076 (pranašumo).</w:t>
      </w:r>
    </w:p>
    <w:p w14:paraId="6AD4812F" w14:textId="77777777" w:rsidR="00682BB9" w:rsidRPr="0088497C" w:rsidRDefault="00682BB9" w:rsidP="00682BB9">
      <w:pPr>
        <w:rPr>
          <w:sz w:val="22"/>
          <w:szCs w:val="22"/>
        </w:rPr>
      </w:pPr>
    </w:p>
    <w:p w14:paraId="756CC6EE" w14:textId="30DAD374" w:rsidR="00682BB9" w:rsidRPr="0088497C" w:rsidRDefault="00682BB9" w:rsidP="00682BB9">
      <w:pPr>
        <w:rPr>
          <w:sz w:val="22"/>
          <w:szCs w:val="22"/>
        </w:rPr>
      </w:pPr>
      <w:r w:rsidRPr="0088497C">
        <w:rPr>
          <w:i/>
          <w:sz w:val="22"/>
          <w:szCs w:val="22"/>
        </w:rPr>
        <w:t>Einstein PE</w:t>
      </w:r>
      <w:r w:rsidRPr="0088497C">
        <w:rPr>
          <w:sz w:val="22"/>
          <w:szCs w:val="22"/>
        </w:rPr>
        <w:t xml:space="preserve"> tyrimo metu (žr. </w:t>
      </w:r>
      <w:r>
        <w:rPr>
          <w:sz w:val="22"/>
          <w:szCs w:val="22"/>
        </w:rPr>
        <w:t>7</w:t>
      </w:r>
      <w:r w:rsidRPr="0088497C">
        <w:rPr>
          <w:sz w:val="22"/>
          <w:szCs w:val="22"/>
        </w:rPr>
        <w:t xml:space="preserve"> lentelę), vertinant pirminio veiksmingumo rezultatus, nustatyta, kad rivaroksabanas buvo ne prastesnis už enoksapariną/VKA (p</w:t>
      </w:r>
      <w:r w:rsidR="00293F0F">
        <w:rPr>
          <w:sz w:val="22"/>
          <w:szCs w:val="22"/>
        </w:rPr>
        <w:t> </w:t>
      </w:r>
      <w:r w:rsidRPr="0088497C">
        <w:rPr>
          <w:sz w:val="22"/>
          <w:szCs w:val="22"/>
        </w:rPr>
        <w:t>=</w:t>
      </w:r>
      <w:r w:rsidR="00293F0F">
        <w:rPr>
          <w:sz w:val="22"/>
          <w:szCs w:val="22"/>
        </w:rPr>
        <w:t> </w:t>
      </w:r>
      <w:r w:rsidRPr="0088497C">
        <w:rPr>
          <w:sz w:val="22"/>
          <w:szCs w:val="22"/>
        </w:rPr>
        <w:t>0,0026) (ne blogesnio rezultato tyrimas); RS</w:t>
      </w:r>
      <w:r w:rsidR="00293F0F">
        <w:rPr>
          <w:sz w:val="22"/>
          <w:szCs w:val="22"/>
        </w:rPr>
        <w:t>:</w:t>
      </w:r>
      <w:r w:rsidRPr="0088497C">
        <w:rPr>
          <w:sz w:val="22"/>
          <w:szCs w:val="22"/>
        </w:rPr>
        <w:t xml:space="preserve"> 1,123 (0,749-1,684)). Buvo nustatyta iš anksto specifikuota grynoji klinikinė nauda (pirminio veiksmingumo rezultatai </w:t>
      </w:r>
      <w:r w:rsidR="00293F0F">
        <w:rPr>
          <w:sz w:val="22"/>
          <w:szCs w:val="22"/>
        </w:rPr>
        <w:t>ir</w:t>
      </w:r>
      <w:r w:rsidR="00293F0F" w:rsidRPr="0088497C">
        <w:rPr>
          <w:sz w:val="22"/>
          <w:szCs w:val="22"/>
        </w:rPr>
        <w:t xml:space="preserve"> </w:t>
      </w:r>
      <w:r w:rsidRPr="0088497C">
        <w:rPr>
          <w:sz w:val="22"/>
          <w:szCs w:val="22"/>
        </w:rPr>
        <w:t>didžiojo kraujavimo atvejai): RS</w:t>
      </w:r>
      <w:r w:rsidR="00293F0F">
        <w:rPr>
          <w:sz w:val="22"/>
          <w:szCs w:val="22"/>
        </w:rPr>
        <w:t>:</w:t>
      </w:r>
      <w:r w:rsidRPr="0088497C">
        <w:rPr>
          <w:sz w:val="22"/>
          <w:szCs w:val="22"/>
        </w:rPr>
        <w:t xml:space="preserve"> 0,849 ((95</w:t>
      </w:r>
      <w:r>
        <w:rPr>
          <w:sz w:val="22"/>
          <w:szCs w:val="22"/>
        </w:rPr>
        <w:t> %</w:t>
      </w:r>
      <w:r w:rsidRPr="0088497C">
        <w:rPr>
          <w:sz w:val="22"/>
          <w:szCs w:val="22"/>
        </w:rPr>
        <w:t xml:space="preserve"> PI: 0,633-1,139), nominali p reikšmė p</w:t>
      </w:r>
      <w:r w:rsidR="00293F0F">
        <w:rPr>
          <w:sz w:val="22"/>
          <w:szCs w:val="22"/>
        </w:rPr>
        <w:t> </w:t>
      </w:r>
      <w:r w:rsidRPr="0088497C">
        <w:rPr>
          <w:sz w:val="22"/>
          <w:szCs w:val="22"/>
        </w:rPr>
        <w:t>=</w:t>
      </w:r>
      <w:r w:rsidR="00293F0F">
        <w:rPr>
          <w:sz w:val="22"/>
          <w:szCs w:val="22"/>
        </w:rPr>
        <w:t xml:space="preserve"> </w:t>
      </w:r>
      <w:r w:rsidRPr="0088497C">
        <w:rPr>
          <w:sz w:val="22"/>
          <w:szCs w:val="22"/>
        </w:rPr>
        <w:t>0,275). TNS reikšmės vidutiniškai 63</w:t>
      </w:r>
      <w:r>
        <w:rPr>
          <w:sz w:val="22"/>
          <w:szCs w:val="22"/>
        </w:rPr>
        <w:t> %</w:t>
      </w:r>
      <w:r w:rsidRPr="0088497C">
        <w:rPr>
          <w:sz w:val="22"/>
          <w:szCs w:val="22"/>
        </w:rPr>
        <w:t xml:space="preserve"> laiko išliko terapiniame intervale, kai vidutinė gydymo trukmė buvo 215 dienų, ir atitinkamai 57</w:t>
      </w:r>
      <w:r>
        <w:rPr>
          <w:sz w:val="22"/>
          <w:szCs w:val="22"/>
        </w:rPr>
        <w:t> %</w:t>
      </w:r>
      <w:r w:rsidRPr="0088497C">
        <w:rPr>
          <w:sz w:val="22"/>
          <w:szCs w:val="22"/>
        </w:rPr>
        <w:t>, 62</w:t>
      </w:r>
      <w:r>
        <w:rPr>
          <w:sz w:val="22"/>
          <w:szCs w:val="22"/>
        </w:rPr>
        <w:t> %</w:t>
      </w:r>
      <w:r w:rsidRPr="0088497C">
        <w:rPr>
          <w:sz w:val="22"/>
          <w:szCs w:val="22"/>
        </w:rPr>
        <w:t xml:space="preserve"> bei 65</w:t>
      </w:r>
      <w:r>
        <w:rPr>
          <w:sz w:val="22"/>
          <w:szCs w:val="22"/>
        </w:rPr>
        <w:t> %</w:t>
      </w:r>
      <w:r w:rsidRPr="0088497C">
        <w:rPr>
          <w:sz w:val="22"/>
          <w:szCs w:val="22"/>
        </w:rPr>
        <w:t xml:space="preserve"> laiko 3, 6 ir 12 mėnesių trukmės gydymo grupėse. Enoksaparino/VKA grupėje nebuvo aiškaus ryšio tarp vidutinio centrinio TTR (angl. </w:t>
      </w:r>
      <w:r w:rsidRPr="009A5965">
        <w:rPr>
          <w:i/>
          <w:iCs/>
          <w:sz w:val="22"/>
          <w:szCs w:val="22"/>
        </w:rPr>
        <w:t>Time in Target INR Range,</w:t>
      </w:r>
      <w:r w:rsidRPr="0088497C">
        <w:rPr>
          <w:sz w:val="22"/>
          <w:szCs w:val="22"/>
        </w:rPr>
        <w:t xml:space="preserve"> laiko iki tikslinio </w:t>
      </w:r>
      <w:r w:rsidR="0024556A">
        <w:rPr>
          <w:sz w:val="22"/>
          <w:szCs w:val="22"/>
        </w:rPr>
        <w:t>TNS</w:t>
      </w:r>
      <w:r w:rsidR="0024556A" w:rsidRPr="0088497C">
        <w:rPr>
          <w:sz w:val="22"/>
          <w:szCs w:val="22"/>
        </w:rPr>
        <w:t xml:space="preserve"> </w:t>
      </w:r>
      <w:r w:rsidRPr="0088497C">
        <w:rPr>
          <w:sz w:val="22"/>
          <w:szCs w:val="22"/>
        </w:rPr>
        <w:t>intervalo nuo 2,0 iki 3,0) vienodo dydžio tertilėse ir pasikartojančios VTE dažnio (sąveikos p</w:t>
      </w:r>
      <w:r w:rsidR="0024556A">
        <w:rPr>
          <w:sz w:val="22"/>
          <w:szCs w:val="22"/>
        </w:rPr>
        <w:t> </w:t>
      </w:r>
      <w:r w:rsidRPr="0088497C">
        <w:rPr>
          <w:sz w:val="22"/>
          <w:szCs w:val="22"/>
        </w:rPr>
        <w:t>=</w:t>
      </w:r>
      <w:r w:rsidR="0024556A">
        <w:rPr>
          <w:sz w:val="22"/>
          <w:szCs w:val="22"/>
        </w:rPr>
        <w:t> </w:t>
      </w:r>
      <w:r w:rsidRPr="0088497C">
        <w:rPr>
          <w:sz w:val="22"/>
          <w:szCs w:val="22"/>
        </w:rPr>
        <w:t>0,082). Aukščiausioje tertilėje (vertinant pagal centrą) RS vartojant rivaroksaban</w:t>
      </w:r>
      <w:r w:rsidR="0024556A">
        <w:rPr>
          <w:sz w:val="22"/>
          <w:szCs w:val="22"/>
        </w:rPr>
        <w:t>o</w:t>
      </w:r>
      <w:r w:rsidRPr="0088497C">
        <w:rPr>
          <w:sz w:val="22"/>
          <w:szCs w:val="22"/>
        </w:rPr>
        <w:t>, palyginti su varfarinu, buvo 0,642 (95</w:t>
      </w:r>
      <w:r>
        <w:rPr>
          <w:sz w:val="22"/>
          <w:szCs w:val="22"/>
        </w:rPr>
        <w:t> %</w:t>
      </w:r>
      <w:r w:rsidRPr="0088497C">
        <w:rPr>
          <w:sz w:val="22"/>
          <w:szCs w:val="22"/>
        </w:rPr>
        <w:t xml:space="preserve"> PI: 0,277-1,484).</w:t>
      </w:r>
    </w:p>
    <w:p w14:paraId="6918972A" w14:textId="77777777" w:rsidR="00682BB9" w:rsidRPr="0088497C" w:rsidRDefault="00682BB9" w:rsidP="00682BB9">
      <w:pPr>
        <w:rPr>
          <w:sz w:val="22"/>
          <w:szCs w:val="22"/>
        </w:rPr>
      </w:pPr>
    </w:p>
    <w:p w14:paraId="6F6C0617" w14:textId="175ED301" w:rsidR="00682BB9" w:rsidRPr="0088497C" w:rsidRDefault="00682BB9" w:rsidP="00682BB9">
      <w:pPr>
        <w:rPr>
          <w:sz w:val="22"/>
          <w:szCs w:val="22"/>
        </w:rPr>
      </w:pPr>
      <w:r w:rsidRPr="0088497C">
        <w:rPr>
          <w:sz w:val="22"/>
          <w:szCs w:val="22"/>
        </w:rPr>
        <w:t>Tiriant pirminius saugumo rezultatus (didžiojo arba klinikiniu požiūriu reikšmingo ne didžiojo kraujavimo atvejus), rivaroksabano grupėje atvejų dažnis buvo šiek tiek mažesnis (10,3</w:t>
      </w:r>
      <w:r>
        <w:rPr>
          <w:sz w:val="22"/>
          <w:szCs w:val="22"/>
        </w:rPr>
        <w:t> %</w:t>
      </w:r>
      <w:r w:rsidRPr="0088497C">
        <w:rPr>
          <w:sz w:val="22"/>
          <w:szCs w:val="22"/>
        </w:rPr>
        <w:t xml:space="preserve"> (249/2</w:t>
      </w:r>
      <w:r w:rsidR="0024556A">
        <w:rPr>
          <w:sz w:val="22"/>
          <w:szCs w:val="22"/>
        </w:rPr>
        <w:t> </w:t>
      </w:r>
      <w:r w:rsidRPr="0088497C">
        <w:rPr>
          <w:sz w:val="22"/>
          <w:szCs w:val="22"/>
        </w:rPr>
        <w:t>412)) negu enoksaparino/VKA grupėje (11,4</w:t>
      </w:r>
      <w:r>
        <w:rPr>
          <w:sz w:val="22"/>
          <w:szCs w:val="22"/>
        </w:rPr>
        <w:t> %</w:t>
      </w:r>
      <w:r w:rsidRPr="0088497C">
        <w:rPr>
          <w:sz w:val="22"/>
          <w:szCs w:val="22"/>
        </w:rPr>
        <w:t xml:space="preserve"> (274/2</w:t>
      </w:r>
      <w:r w:rsidR="0024556A">
        <w:rPr>
          <w:sz w:val="22"/>
          <w:szCs w:val="22"/>
        </w:rPr>
        <w:t> </w:t>
      </w:r>
      <w:r w:rsidRPr="0088497C">
        <w:rPr>
          <w:sz w:val="22"/>
          <w:szCs w:val="22"/>
        </w:rPr>
        <w:t>405)). Tiriant antrinius saugumo rezultatus (didžiojo kraujavimo atvejus), rivaroksabano grupėje atvejų dažnis buvo mažesnis (1,1</w:t>
      </w:r>
      <w:r>
        <w:rPr>
          <w:sz w:val="22"/>
          <w:szCs w:val="22"/>
        </w:rPr>
        <w:t> %</w:t>
      </w:r>
      <w:r w:rsidRPr="0088497C">
        <w:rPr>
          <w:sz w:val="22"/>
          <w:szCs w:val="22"/>
        </w:rPr>
        <w:t xml:space="preserve"> (26/2</w:t>
      </w:r>
      <w:r w:rsidR="0024556A">
        <w:rPr>
          <w:sz w:val="22"/>
          <w:szCs w:val="22"/>
        </w:rPr>
        <w:t> </w:t>
      </w:r>
      <w:r w:rsidRPr="0088497C">
        <w:rPr>
          <w:sz w:val="22"/>
          <w:szCs w:val="22"/>
        </w:rPr>
        <w:t>412)) negu enoksaparino/VKA grupėje (2,2</w:t>
      </w:r>
      <w:r>
        <w:rPr>
          <w:sz w:val="22"/>
          <w:szCs w:val="22"/>
        </w:rPr>
        <w:t> %</w:t>
      </w:r>
      <w:r w:rsidRPr="0088497C">
        <w:rPr>
          <w:sz w:val="22"/>
          <w:szCs w:val="22"/>
        </w:rPr>
        <w:t xml:space="preserve"> (52/2</w:t>
      </w:r>
      <w:r w:rsidR="0024556A">
        <w:rPr>
          <w:sz w:val="22"/>
          <w:szCs w:val="22"/>
        </w:rPr>
        <w:t xml:space="preserve"> </w:t>
      </w:r>
      <w:r w:rsidRPr="0088497C">
        <w:rPr>
          <w:sz w:val="22"/>
          <w:szCs w:val="22"/>
        </w:rPr>
        <w:t>405)), RS esant 0,493 (95</w:t>
      </w:r>
      <w:r>
        <w:rPr>
          <w:sz w:val="22"/>
          <w:szCs w:val="22"/>
        </w:rPr>
        <w:t> %</w:t>
      </w:r>
      <w:r w:rsidRPr="0088497C">
        <w:rPr>
          <w:sz w:val="22"/>
          <w:szCs w:val="22"/>
        </w:rPr>
        <w:t xml:space="preserve"> PI: 0,308-0,789).</w:t>
      </w:r>
    </w:p>
    <w:p w14:paraId="1E328669" w14:textId="77777777" w:rsidR="00682BB9" w:rsidRPr="0088497C" w:rsidRDefault="00682BB9" w:rsidP="00682BB9">
      <w:pPr>
        <w:rPr>
          <w:sz w:val="22"/>
          <w:szCs w:val="22"/>
        </w:rPr>
      </w:pPr>
    </w:p>
    <w:p w14:paraId="2BD6940D" w14:textId="2E6A56DF" w:rsidR="00682BB9" w:rsidRDefault="00682BB9" w:rsidP="00682BB9">
      <w:pPr>
        <w:rPr>
          <w:b/>
          <w:sz w:val="22"/>
          <w:szCs w:val="22"/>
        </w:rPr>
      </w:pPr>
      <w:r>
        <w:rPr>
          <w:b/>
          <w:sz w:val="22"/>
          <w:szCs w:val="22"/>
        </w:rPr>
        <w:t>7</w:t>
      </w:r>
      <w:r w:rsidRPr="0088497C">
        <w:rPr>
          <w:b/>
          <w:sz w:val="22"/>
          <w:szCs w:val="22"/>
        </w:rPr>
        <w:t xml:space="preserve"> lentelė. Veiksmingumo ir saugumo rezultatai, gauti III fazės </w:t>
      </w:r>
      <w:r w:rsidRPr="00C37109">
        <w:rPr>
          <w:b/>
          <w:i/>
          <w:sz w:val="22"/>
          <w:szCs w:val="22"/>
        </w:rPr>
        <w:t>Einstein PE</w:t>
      </w:r>
      <w:r w:rsidRPr="0088497C">
        <w:rPr>
          <w:b/>
          <w:sz w:val="22"/>
          <w:szCs w:val="22"/>
        </w:rPr>
        <w:t xml:space="preserve"> tyrimo metu</w:t>
      </w:r>
    </w:p>
    <w:p w14:paraId="20544CBD" w14:textId="77777777" w:rsidR="002A12C4" w:rsidRPr="008861D2" w:rsidRDefault="002A12C4" w:rsidP="00682BB9">
      <w:pPr>
        <w:rPr>
          <w:b/>
          <w:sz w:val="22"/>
          <w:szCs w:val="22"/>
        </w:rPr>
      </w:pP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682BB9" w:rsidRPr="0088497C" w14:paraId="4A2E15C8" w14:textId="77777777" w:rsidTr="00775FFD">
        <w:tc>
          <w:tcPr>
            <w:tcW w:w="2877" w:type="dxa"/>
          </w:tcPr>
          <w:p w14:paraId="61FA9368"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Tyrimo populiacija</w:t>
            </w:r>
          </w:p>
        </w:tc>
        <w:tc>
          <w:tcPr>
            <w:tcW w:w="5737" w:type="dxa"/>
            <w:gridSpan w:val="2"/>
            <w:shd w:val="clear" w:color="auto" w:fill="auto"/>
          </w:tcPr>
          <w:p w14:paraId="64F5F111" w14:textId="3902FBD8"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4</w:t>
            </w:r>
            <w:r w:rsidR="0024556A">
              <w:rPr>
                <w:b/>
                <w:spacing w:val="-1"/>
                <w:sz w:val="22"/>
                <w:szCs w:val="22"/>
              </w:rPr>
              <w:t> </w:t>
            </w:r>
            <w:r w:rsidRPr="0088497C">
              <w:rPr>
                <w:b/>
                <w:spacing w:val="-1"/>
                <w:sz w:val="22"/>
                <w:szCs w:val="22"/>
              </w:rPr>
              <w:t>832 pacientai, sergantys ūmine simptomine PE</w:t>
            </w:r>
          </w:p>
        </w:tc>
      </w:tr>
      <w:tr w:rsidR="00682BB9" w:rsidRPr="0088497C" w14:paraId="574D4FEA" w14:textId="77777777" w:rsidTr="00775FFD">
        <w:tc>
          <w:tcPr>
            <w:tcW w:w="2877" w:type="dxa"/>
          </w:tcPr>
          <w:p w14:paraId="6506761E"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Gydymo dozė ir trukmė</w:t>
            </w:r>
          </w:p>
        </w:tc>
        <w:tc>
          <w:tcPr>
            <w:tcW w:w="2882" w:type="dxa"/>
            <w:shd w:val="clear" w:color="auto" w:fill="auto"/>
          </w:tcPr>
          <w:p w14:paraId="43EE3C48" w14:textId="77777777" w:rsidR="00682BB9" w:rsidRPr="0088497C" w:rsidRDefault="00682BB9" w:rsidP="00775FFD">
            <w:pPr>
              <w:widowControl w:val="0"/>
              <w:tabs>
                <w:tab w:val="left" w:pos="8505"/>
              </w:tabs>
              <w:spacing w:before="75"/>
              <w:ind w:right="35"/>
              <w:contextualSpacing/>
              <w:jc w:val="both"/>
              <w:rPr>
                <w:b/>
                <w:spacing w:val="-1"/>
                <w:sz w:val="22"/>
                <w:szCs w:val="22"/>
                <w:vertAlign w:val="superscript"/>
              </w:rPr>
            </w:pPr>
            <w:r w:rsidRPr="0088497C">
              <w:rPr>
                <w:b/>
                <w:spacing w:val="-1"/>
                <w:sz w:val="22"/>
                <w:szCs w:val="22"/>
              </w:rPr>
              <w:t>Rivaroksabanas</w:t>
            </w:r>
            <w:r w:rsidRPr="0088497C">
              <w:rPr>
                <w:b/>
                <w:spacing w:val="-1"/>
                <w:sz w:val="22"/>
                <w:szCs w:val="22"/>
                <w:vertAlign w:val="superscript"/>
              </w:rPr>
              <w:t>a)</w:t>
            </w:r>
          </w:p>
          <w:p w14:paraId="258B78C4"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 xml:space="preserve">3, 6 arba 12 mėnesių </w:t>
            </w:r>
          </w:p>
          <w:p w14:paraId="72A4AC2D" w14:textId="45254FC8"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24556A">
              <w:rPr>
                <w:b/>
                <w:spacing w:val="-1"/>
                <w:sz w:val="22"/>
                <w:szCs w:val="22"/>
              </w:rPr>
              <w:t xml:space="preserve"> </w:t>
            </w:r>
            <w:r w:rsidRPr="0088497C">
              <w:rPr>
                <w:b/>
                <w:spacing w:val="-1"/>
                <w:sz w:val="22"/>
                <w:szCs w:val="22"/>
              </w:rPr>
              <w:t>=</w:t>
            </w:r>
            <w:r w:rsidR="0024556A">
              <w:rPr>
                <w:b/>
                <w:spacing w:val="-1"/>
                <w:sz w:val="22"/>
                <w:szCs w:val="22"/>
              </w:rPr>
              <w:t xml:space="preserve"> </w:t>
            </w:r>
            <w:r w:rsidRPr="0088497C">
              <w:rPr>
                <w:b/>
                <w:spacing w:val="-1"/>
                <w:sz w:val="22"/>
                <w:szCs w:val="22"/>
              </w:rPr>
              <w:t>2419</w:t>
            </w:r>
          </w:p>
        </w:tc>
        <w:tc>
          <w:tcPr>
            <w:tcW w:w="2855" w:type="dxa"/>
            <w:shd w:val="clear" w:color="auto" w:fill="auto"/>
          </w:tcPr>
          <w:p w14:paraId="326E244C"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Enoksaparinas/VKA</w:t>
            </w:r>
            <w:r w:rsidRPr="0088497C">
              <w:rPr>
                <w:b/>
                <w:spacing w:val="-1"/>
                <w:sz w:val="22"/>
                <w:szCs w:val="22"/>
                <w:vertAlign w:val="superscript"/>
              </w:rPr>
              <w:t>b)</w:t>
            </w:r>
          </w:p>
          <w:p w14:paraId="46734B74"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3, 6 arba 12 mėnesių</w:t>
            </w:r>
          </w:p>
          <w:p w14:paraId="502284CB" w14:textId="1D527579"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24556A">
              <w:rPr>
                <w:b/>
                <w:spacing w:val="-1"/>
                <w:sz w:val="22"/>
                <w:szCs w:val="22"/>
              </w:rPr>
              <w:t xml:space="preserve"> </w:t>
            </w:r>
            <w:r w:rsidRPr="0088497C">
              <w:rPr>
                <w:b/>
                <w:spacing w:val="-1"/>
                <w:sz w:val="22"/>
                <w:szCs w:val="22"/>
              </w:rPr>
              <w:t>=</w:t>
            </w:r>
            <w:r w:rsidR="0024556A">
              <w:rPr>
                <w:b/>
                <w:spacing w:val="-1"/>
                <w:sz w:val="22"/>
                <w:szCs w:val="22"/>
              </w:rPr>
              <w:t xml:space="preserve"> </w:t>
            </w:r>
            <w:r w:rsidRPr="0088497C">
              <w:rPr>
                <w:b/>
                <w:spacing w:val="-1"/>
                <w:sz w:val="22"/>
                <w:szCs w:val="22"/>
              </w:rPr>
              <w:t>2413</w:t>
            </w:r>
          </w:p>
        </w:tc>
      </w:tr>
      <w:tr w:rsidR="00682BB9" w:rsidRPr="0088497C" w14:paraId="2A3D35ED" w14:textId="77777777" w:rsidTr="00775FFD">
        <w:tc>
          <w:tcPr>
            <w:tcW w:w="2877" w:type="dxa"/>
          </w:tcPr>
          <w:p w14:paraId="4BFF9AA0" w14:textId="77777777" w:rsidR="00682BB9" w:rsidRPr="0088497C" w:rsidRDefault="00682BB9" w:rsidP="00775FFD">
            <w:pPr>
              <w:widowControl w:val="0"/>
              <w:tabs>
                <w:tab w:val="left" w:pos="8505"/>
              </w:tabs>
              <w:spacing w:before="75"/>
              <w:ind w:right="35"/>
              <w:contextualSpacing/>
              <w:rPr>
                <w:spacing w:val="-1"/>
                <w:sz w:val="22"/>
                <w:szCs w:val="22"/>
              </w:rPr>
            </w:pPr>
            <w:r w:rsidRPr="0088497C">
              <w:rPr>
                <w:spacing w:val="-1"/>
                <w:sz w:val="22"/>
                <w:szCs w:val="22"/>
              </w:rPr>
              <w:t>Simptominė pasikartojanti VTE*</w:t>
            </w:r>
          </w:p>
        </w:tc>
        <w:tc>
          <w:tcPr>
            <w:tcW w:w="2882" w:type="dxa"/>
            <w:shd w:val="clear" w:color="auto" w:fill="auto"/>
          </w:tcPr>
          <w:p w14:paraId="27DBC511"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50 </w:t>
            </w:r>
          </w:p>
          <w:p w14:paraId="3523E7F5"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2,</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3D86601F"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44</w:t>
            </w:r>
          </w:p>
          <w:p w14:paraId="67224EFD"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8</w:t>
            </w:r>
            <w:r>
              <w:rPr>
                <w:spacing w:val="-1"/>
                <w:sz w:val="22"/>
                <w:szCs w:val="22"/>
              </w:rPr>
              <w:t> %</w:t>
            </w:r>
            <w:r w:rsidRPr="0088497C">
              <w:rPr>
                <w:spacing w:val="-1"/>
                <w:sz w:val="22"/>
                <w:szCs w:val="22"/>
              </w:rPr>
              <w:t>)</w:t>
            </w:r>
          </w:p>
        </w:tc>
      </w:tr>
      <w:tr w:rsidR="00682BB9" w:rsidRPr="0088497C" w14:paraId="17F3A5F2" w14:textId="77777777" w:rsidTr="00775FFD">
        <w:tc>
          <w:tcPr>
            <w:tcW w:w="2877" w:type="dxa"/>
          </w:tcPr>
          <w:p w14:paraId="094A7BCD" w14:textId="77777777" w:rsidR="00682BB9" w:rsidRPr="0088497C" w:rsidRDefault="00682BB9" w:rsidP="00775FFD">
            <w:pPr>
              <w:widowControl w:val="0"/>
              <w:tabs>
                <w:tab w:val="left" w:pos="8505"/>
              </w:tabs>
              <w:spacing w:before="75"/>
              <w:ind w:left="284" w:right="35"/>
              <w:contextualSpacing/>
              <w:jc w:val="both"/>
              <w:rPr>
                <w:spacing w:val="-1"/>
                <w:sz w:val="22"/>
                <w:szCs w:val="22"/>
              </w:rPr>
            </w:pPr>
            <w:r w:rsidRPr="0088497C">
              <w:rPr>
                <w:spacing w:val="-1"/>
                <w:sz w:val="22"/>
                <w:szCs w:val="22"/>
              </w:rPr>
              <w:t>Simptominė pasikartojanti PE</w:t>
            </w:r>
          </w:p>
        </w:tc>
        <w:tc>
          <w:tcPr>
            <w:tcW w:w="2882" w:type="dxa"/>
            <w:shd w:val="clear" w:color="auto" w:fill="auto"/>
          </w:tcPr>
          <w:p w14:paraId="097C0B84"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23 </w:t>
            </w:r>
          </w:p>
          <w:p w14:paraId="76D28896"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0</w:t>
            </w:r>
            <w:r>
              <w:rPr>
                <w:spacing w:val="-1"/>
                <w:sz w:val="22"/>
                <w:szCs w:val="22"/>
              </w:rPr>
              <w:t> %</w:t>
            </w:r>
            <w:r w:rsidRPr="0088497C">
              <w:rPr>
                <w:spacing w:val="-1"/>
                <w:sz w:val="22"/>
                <w:szCs w:val="22"/>
              </w:rPr>
              <w:t>)</w:t>
            </w:r>
          </w:p>
        </w:tc>
        <w:tc>
          <w:tcPr>
            <w:tcW w:w="2855" w:type="dxa"/>
            <w:shd w:val="clear" w:color="auto" w:fill="auto"/>
          </w:tcPr>
          <w:p w14:paraId="05CEE732"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20 </w:t>
            </w:r>
          </w:p>
          <w:p w14:paraId="6D8810A6"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8</w:t>
            </w:r>
            <w:r>
              <w:rPr>
                <w:spacing w:val="-1"/>
                <w:sz w:val="22"/>
                <w:szCs w:val="22"/>
              </w:rPr>
              <w:t> %</w:t>
            </w:r>
            <w:r w:rsidRPr="0088497C">
              <w:rPr>
                <w:spacing w:val="-1"/>
                <w:sz w:val="22"/>
                <w:szCs w:val="22"/>
              </w:rPr>
              <w:t>)</w:t>
            </w:r>
          </w:p>
        </w:tc>
      </w:tr>
      <w:tr w:rsidR="00682BB9" w:rsidRPr="0088497C" w14:paraId="1A8A3562" w14:textId="77777777" w:rsidTr="00775FFD">
        <w:tc>
          <w:tcPr>
            <w:tcW w:w="2877" w:type="dxa"/>
          </w:tcPr>
          <w:p w14:paraId="7931EF48" w14:textId="77777777" w:rsidR="00682BB9" w:rsidRPr="0088497C" w:rsidRDefault="00682BB9" w:rsidP="00775FFD">
            <w:pPr>
              <w:widowControl w:val="0"/>
              <w:tabs>
                <w:tab w:val="left" w:pos="8505"/>
              </w:tabs>
              <w:spacing w:before="75"/>
              <w:ind w:left="284" w:right="35"/>
              <w:contextualSpacing/>
              <w:jc w:val="both"/>
              <w:rPr>
                <w:spacing w:val="-1"/>
                <w:sz w:val="22"/>
                <w:szCs w:val="22"/>
              </w:rPr>
            </w:pPr>
            <w:r w:rsidRPr="0088497C">
              <w:rPr>
                <w:spacing w:val="-1"/>
                <w:sz w:val="22"/>
                <w:szCs w:val="22"/>
              </w:rPr>
              <w:t>Simptominė pasikartojanti GVT</w:t>
            </w:r>
          </w:p>
        </w:tc>
        <w:tc>
          <w:tcPr>
            <w:tcW w:w="2882" w:type="dxa"/>
            <w:shd w:val="clear" w:color="auto" w:fill="auto"/>
          </w:tcPr>
          <w:p w14:paraId="0BB58A1B"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18 </w:t>
            </w:r>
          </w:p>
          <w:p w14:paraId="4E7FE57B"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7</w:t>
            </w:r>
            <w:r>
              <w:rPr>
                <w:spacing w:val="-1"/>
                <w:sz w:val="22"/>
                <w:szCs w:val="22"/>
              </w:rPr>
              <w:t> %</w:t>
            </w:r>
            <w:r w:rsidRPr="0088497C">
              <w:rPr>
                <w:spacing w:val="-1"/>
                <w:sz w:val="22"/>
                <w:szCs w:val="22"/>
              </w:rPr>
              <w:t>)</w:t>
            </w:r>
          </w:p>
        </w:tc>
        <w:tc>
          <w:tcPr>
            <w:tcW w:w="2855" w:type="dxa"/>
            <w:shd w:val="clear" w:color="auto" w:fill="auto"/>
          </w:tcPr>
          <w:p w14:paraId="1B9377F4"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17 </w:t>
            </w:r>
          </w:p>
          <w:p w14:paraId="036D7E12"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7</w:t>
            </w:r>
            <w:r>
              <w:rPr>
                <w:spacing w:val="-1"/>
                <w:sz w:val="22"/>
                <w:szCs w:val="22"/>
              </w:rPr>
              <w:t> %</w:t>
            </w:r>
            <w:r w:rsidRPr="0088497C">
              <w:rPr>
                <w:spacing w:val="-1"/>
                <w:sz w:val="22"/>
                <w:szCs w:val="22"/>
              </w:rPr>
              <w:t>)</w:t>
            </w:r>
          </w:p>
        </w:tc>
      </w:tr>
      <w:tr w:rsidR="00682BB9" w:rsidRPr="0088497C" w14:paraId="30432FE3" w14:textId="77777777" w:rsidTr="00775FFD">
        <w:tc>
          <w:tcPr>
            <w:tcW w:w="2877" w:type="dxa"/>
          </w:tcPr>
          <w:p w14:paraId="432EB6F6" w14:textId="77777777" w:rsidR="00682BB9" w:rsidRPr="0088497C" w:rsidRDefault="00682BB9" w:rsidP="00775FFD">
            <w:pPr>
              <w:widowControl w:val="0"/>
              <w:tabs>
                <w:tab w:val="left" w:pos="8505"/>
              </w:tabs>
              <w:spacing w:before="75"/>
              <w:ind w:left="284" w:right="35"/>
              <w:contextualSpacing/>
              <w:jc w:val="both"/>
              <w:rPr>
                <w:spacing w:val="-1"/>
                <w:sz w:val="22"/>
                <w:szCs w:val="22"/>
              </w:rPr>
            </w:pPr>
            <w:r w:rsidRPr="0088497C">
              <w:rPr>
                <w:sz w:val="22"/>
                <w:szCs w:val="22"/>
              </w:rPr>
              <w:t>Simptominė PE ir GVT</w:t>
            </w:r>
          </w:p>
        </w:tc>
        <w:tc>
          <w:tcPr>
            <w:tcW w:w="2882" w:type="dxa"/>
            <w:shd w:val="clear" w:color="auto" w:fill="auto"/>
          </w:tcPr>
          <w:p w14:paraId="722DC458"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0</w:t>
            </w:r>
          </w:p>
        </w:tc>
        <w:tc>
          <w:tcPr>
            <w:tcW w:w="2855" w:type="dxa"/>
            <w:shd w:val="clear" w:color="auto" w:fill="auto"/>
          </w:tcPr>
          <w:p w14:paraId="60D26106"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 </w:t>
            </w:r>
          </w:p>
          <w:p w14:paraId="01E1032B" w14:textId="49AB8661"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(&lt;</w:t>
            </w:r>
            <w:r w:rsidR="0024556A">
              <w:rPr>
                <w:spacing w:val="-1"/>
                <w:sz w:val="22"/>
                <w:szCs w:val="22"/>
              </w:rPr>
              <w:t> </w:t>
            </w:r>
            <w:r>
              <w:rPr>
                <w:spacing w:val="-1"/>
                <w:sz w:val="22"/>
                <w:szCs w:val="22"/>
              </w:rPr>
              <w:t>0,</w:t>
            </w:r>
            <w:r w:rsidRPr="0088497C">
              <w:rPr>
                <w:spacing w:val="-1"/>
                <w:sz w:val="22"/>
                <w:szCs w:val="22"/>
              </w:rPr>
              <w:t>1</w:t>
            </w:r>
            <w:r>
              <w:rPr>
                <w:spacing w:val="-1"/>
                <w:sz w:val="22"/>
                <w:szCs w:val="22"/>
              </w:rPr>
              <w:t> %</w:t>
            </w:r>
            <w:r w:rsidRPr="0088497C">
              <w:rPr>
                <w:spacing w:val="-1"/>
                <w:sz w:val="22"/>
                <w:szCs w:val="22"/>
              </w:rPr>
              <w:t>)</w:t>
            </w:r>
          </w:p>
        </w:tc>
      </w:tr>
      <w:tr w:rsidR="00682BB9" w:rsidRPr="0088497C" w14:paraId="3CE403AA" w14:textId="77777777" w:rsidTr="00775FFD">
        <w:tc>
          <w:tcPr>
            <w:tcW w:w="2877" w:type="dxa"/>
          </w:tcPr>
          <w:p w14:paraId="1C90D1D7" w14:textId="77777777" w:rsidR="00682BB9" w:rsidRPr="0088497C" w:rsidRDefault="00682BB9" w:rsidP="00775FFD">
            <w:pPr>
              <w:widowControl w:val="0"/>
              <w:tabs>
                <w:tab w:val="left" w:pos="8505"/>
              </w:tabs>
              <w:spacing w:before="75"/>
              <w:ind w:left="284" w:right="35"/>
              <w:contextualSpacing/>
              <w:jc w:val="both"/>
              <w:rPr>
                <w:spacing w:val="-1"/>
                <w:sz w:val="22"/>
                <w:szCs w:val="22"/>
              </w:rPr>
            </w:pPr>
            <w:r w:rsidRPr="0088497C">
              <w:rPr>
                <w:spacing w:val="-1"/>
                <w:sz w:val="22"/>
                <w:szCs w:val="22"/>
              </w:rPr>
              <w:t>Mirtis dėl PE / mirtis, kai negalima atmesti PE</w:t>
            </w:r>
          </w:p>
        </w:tc>
        <w:tc>
          <w:tcPr>
            <w:tcW w:w="2882" w:type="dxa"/>
            <w:shd w:val="clear" w:color="auto" w:fill="auto"/>
          </w:tcPr>
          <w:p w14:paraId="7ACEDC53"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11 </w:t>
            </w:r>
          </w:p>
          <w:p w14:paraId="6CE75755"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5</w:t>
            </w:r>
            <w:r>
              <w:rPr>
                <w:spacing w:val="-1"/>
                <w:sz w:val="22"/>
                <w:szCs w:val="22"/>
              </w:rPr>
              <w:t> %</w:t>
            </w:r>
            <w:r w:rsidRPr="0088497C">
              <w:rPr>
                <w:spacing w:val="-1"/>
                <w:sz w:val="22"/>
                <w:szCs w:val="22"/>
              </w:rPr>
              <w:t>)</w:t>
            </w:r>
          </w:p>
        </w:tc>
        <w:tc>
          <w:tcPr>
            <w:tcW w:w="2855" w:type="dxa"/>
            <w:shd w:val="clear" w:color="auto" w:fill="auto"/>
          </w:tcPr>
          <w:p w14:paraId="020E4966"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7 </w:t>
            </w:r>
          </w:p>
          <w:p w14:paraId="792288B8"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3</w:t>
            </w:r>
            <w:r>
              <w:rPr>
                <w:spacing w:val="-1"/>
                <w:sz w:val="22"/>
                <w:szCs w:val="22"/>
              </w:rPr>
              <w:t> %</w:t>
            </w:r>
            <w:r w:rsidRPr="0088497C">
              <w:rPr>
                <w:spacing w:val="-1"/>
                <w:sz w:val="22"/>
                <w:szCs w:val="22"/>
              </w:rPr>
              <w:t>)</w:t>
            </w:r>
          </w:p>
        </w:tc>
      </w:tr>
      <w:tr w:rsidR="00682BB9" w:rsidRPr="0088497C" w14:paraId="56635B01" w14:textId="77777777" w:rsidTr="00775FFD">
        <w:tc>
          <w:tcPr>
            <w:tcW w:w="2877" w:type="dxa"/>
          </w:tcPr>
          <w:p w14:paraId="126D753D" w14:textId="77777777" w:rsidR="00682BB9" w:rsidRPr="0088497C" w:rsidRDefault="00682BB9" w:rsidP="00775FFD">
            <w:pPr>
              <w:widowControl w:val="0"/>
              <w:tabs>
                <w:tab w:val="left" w:pos="8505"/>
              </w:tabs>
              <w:spacing w:before="75"/>
              <w:ind w:right="35"/>
              <w:contextualSpacing/>
              <w:rPr>
                <w:spacing w:val="-1"/>
                <w:sz w:val="22"/>
                <w:szCs w:val="22"/>
              </w:rPr>
            </w:pPr>
            <w:r w:rsidRPr="0088497C">
              <w:rPr>
                <w:spacing w:val="-1"/>
                <w:sz w:val="22"/>
                <w:szCs w:val="22"/>
              </w:rPr>
              <w:t>Didysis ar klinikiniu požiūriu reikšmingas ne didysis kraujavimas</w:t>
            </w:r>
          </w:p>
        </w:tc>
        <w:tc>
          <w:tcPr>
            <w:tcW w:w="2882" w:type="dxa"/>
            <w:shd w:val="clear" w:color="auto" w:fill="auto"/>
          </w:tcPr>
          <w:p w14:paraId="0C376EE5"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249 </w:t>
            </w:r>
          </w:p>
          <w:p w14:paraId="45A5F07A"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(1</w:t>
            </w:r>
            <w:r>
              <w:rPr>
                <w:spacing w:val="-1"/>
                <w:sz w:val="22"/>
                <w:szCs w:val="22"/>
              </w:rPr>
              <w:t>0,</w:t>
            </w:r>
            <w:r w:rsidRPr="0088497C">
              <w:rPr>
                <w:spacing w:val="-1"/>
                <w:sz w:val="22"/>
                <w:szCs w:val="22"/>
              </w:rPr>
              <w:t>3</w:t>
            </w:r>
            <w:r>
              <w:rPr>
                <w:spacing w:val="-1"/>
                <w:sz w:val="22"/>
                <w:szCs w:val="22"/>
              </w:rPr>
              <w:t> %</w:t>
            </w:r>
            <w:r w:rsidRPr="0088497C">
              <w:rPr>
                <w:spacing w:val="-1"/>
                <w:sz w:val="22"/>
                <w:szCs w:val="22"/>
              </w:rPr>
              <w:t>)</w:t>
            </w:r>
          </w:p>
        </w:tc>
        <w:tc>
          <w:tcPr>
            <w:tcW w:w="2855" w:type="dxa"/>
            <w:shd w:val="clear" w:color="auto" w:fill="auto"/>
          </w:tcPr>
          <w:p w14:paraId="3A92BD67" w14:textId="77777777" w:rsidR="0024556A"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274 </w:t>
            </w:r>
          </w:p>
          <w:p w14:paraId="0A075563" w14:textId="7381186B"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(1</w:t>
            </w:r>
            <w:r>
              <w:rPr>
                <w:spacing w:val="-1"/>
                <w:sz w:val="22"/>
                <w:szCs w:val="22"/>
              </w:rPr>
              <w:t>1,</w:t>
            </w:r>
            <w:r w:rsidRPr="0088497C">
              <w:rPr>
                <w:spacing w:val="-1"/>
                <w:sz w:val="22"/>
                <w:szCs w:val="22"/>
              </w:rPr>
              <w:t>4</w:t>
            </w:r>
            <w:r>
              <w:rPr>
                <w:spacing w:val="-1"/>
                <w:sz w:val="22"/>
                <w:szCs w:val="22"/>
              </w:rPr>
              <w:t> %</w:t>
            </w:r>
            <w:r w:rsidRPr="0088497C">
              <w:rPr>
                <w:spacing w:val="-1"/>
                <w:sz w:val="22"/>
                <w:szCs w:val="22"/>
              </w:rPr>
              <w:t>)</w:t>
            </w:r>
          </w:p>
        </w:tc>
      </w:tr>
      <w:tr w:rsidR="00682BB9" w:rsidRPr="0088497C" w14:paraId="0C937166" w14:textId="77777777" w:rsidTr="00775FFD">
        <w:tc>
          <w:tcPr>
            <w:tcW w:w="2877" w:type="dxa"/>
          </w:tcPr>
          <w:p w14:paraId="3CA71D5D"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Didžiojo kraujavimo atvejai</w:t>
            </w:r>
          </w:p>
        </w:tc>
        <w:tc>
          <w:tcPr>
            <w:tcW w:w="2882" w:type="dxa"/>
            <w:shd w:val="clear" w:color="auto" w:fill="auto"/>
          </w:tcPr>
          <w:p w14:paraId="721E571E"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26 </w:t>
            </w:r>
          </w:p>
          <w:p w14:paraId="11010E0A"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70845E16"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52 </w:t>
            </w:r>
          </w:p>
          <w:p w14:paraId="211A64A2"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2,</w:t>
            </w:r>
            <w:r w:rsidRPr="0088497C">
              <w:rPr>
                <w:spacing w:val="-1"/>
                <w:sz w:val="22"/>
                <w:szCs w:val="22"/>
              </w:rPr>
              <w:t>2</w:t>
            </w:r>
            <w:r>
              <w:rPr>
                <w:spacing w:val="-1"/>
                <w:sz w:val="22"/>
                <w:szCs w:val="22"/>
              </w:rPr>
              <w:t> %</w:t>
            </w:r>
            <w:r w:rsidRPr="0088497C">
              <w:rPr>
                <w:spacing w:val="-1"/>
                <w:sz w:val="22"/>
                <w:szCs w:val="22"/>
              </w:rPr>
              <w:t>)</w:t>
            </w:r>
          </w:p>
        </w:tc>
      </w:tr>
    </w:tbl>
    <w:p w14:paraId="0F7201AB" w14:textId="77777777" w:rsidR="00682BB9" w:rsidRPr="0088497C" w:rsidRDefault="00682BB9" w:rsidP="00E5422D">
      <w:pPr>
        <w:rPr>
          <w:sz w:val="22"/>
          <w:szCs w:val="22"/>
        </w:rPr>
      </w:pPr>
      <w:r w:rsidRPr="0088497C">
        <w:rPr>
          <w:sz w:val="22"/>
          <w:szCs w:val="22"/>
        </w:rPr>
        <w:t>a) Rivaroksabanas po 15</w:t>
      </w:r>
      <w:r>
        <w:rPr>
          <w:sz w:val="22"/>
          <w:szCs w:val="22"/>
        </w:rPr>
        <w:t> mg</w:t>
      </w:r>
      <w:r w:rsidRPr="0088497C">
        <w:rPr>
          <w:sz w:val="22"/>
          <w:szCs w:val="22"/>
        </w:rPr>
        <w:t xml:space="preserve"> du kartus per parą 3 savaites; vėliau vartojama po 20</w:t>
      </w:r>
      <w:r>
        <w:rPr>
          <w:sz w:val="22"/>
          <w:szCs w:val="22"/>
        </w:rPr>
        <w:t> mg</w:t>
      </w:r>
      <w:r w:rsidRPr="0088497C">
        <w:rPr>
          <w:sz w:val="22"/>
          <w:szCs w:val="22"/>
        </w:rPr>
        <w:t xml:space="preserve"> kartą per parą.</w:t>
      </w:r>
    </w:p>
    <w:p w14:paraId="23B6A5A9" w14:textId="77777777" w:rsidR="00682BB9" w:rsidRPr="0088497C" w:rsidRDefault="00682BB9" w:rsidP="00682BB9">
      <w:pPr>
        <w:rPr>
          <w:sz w:val="22"/>
          <w:szCs w:val="22"/>
        </w:rPr>
      </w:pPr>
      <w:r w:rsidRPr="0088497C">
        <w:rPr>
          <w:sz w:val="22"/>
          <w:szCs w:val="22"/>
        </w:rPr>
        <w:t>b) Enoksaparinas ne mažiau kaip 5 paras, kartu vartojant ir vėliau tęsiant gydymą VKA.</w:t>
      </w:r>
    </w:p>
    <w:p w14:paraId="30FE0223" w14:textId="7F71608B" w:rsidR="00682BB9" w:rsidRPr="0088497C" w:rsidRDefault="00682BB9" w:rsidP="00682BB9">
      <w:pPr>
        <w:rPr>
          <w:sz w:val="22"/>
          <w:szCs w:val="22"/>
        </w:rPr>
      </w:pPr>
      <w:r w:rsidRPr="0088497C">
        <w:rPr>
          <w:sz w:val="22"/>
          <w:szCs w:val="22"/>
        </w:rPr>
        <w:t>* p</w:t>
      </w:r>
      <w:r w:rsidR="0024556A">
        <w:rPr>
          <w:sz w:val="22"/>
          <w:szCs w:val="22"/>
        </w:rPr>
        <w:t> </w:t>
      </w:r>
      <w:r w:rsidRPr="0088497C">
        <w:rPr>
          <w:sz w:val="22"/>
          <w:szCs w:val="22"/>
        </w:rPr>
        <w:t>&lt;</w:t>
      </w:r>
      <w:r>
        <w:rPr>
          <w:sz w:val="22"/>
          <w:szCs w:val="22"/>
        </w:rPr>
        <w:t> </w:t>
      </w:r>
      <w:r w:rsidRPr="0088497C">
        <w:rPr>
          <w:sz w:val="22"/>
          <w:szCs w:val="22"/>
        </w:rPr>
        <w:t>0,0026 (ne prastesnis rezultatas, vertinant pagal iš anksto specifikuotą RS 2,0); RS: 1,123 (0,749-1,684).</w:t>
      </w:r>
    </w:p>
    <w:p w14:paraId="1BA4C5F8" w14:textId="77777777" w:rsidR="00682BB9" w:rsidRPr="0088497C" w:rsidRDefault="00682BB9" w:rsidP="00682BB9">
      <w:pPr>
        <w:rPr>
          <w:sz w:val="22"/>
          <w:szCs w:val="22"/>
        </w:rPr>
      </w:pPr>
    </w:p>
    <w:p w14:paraId="1B4B78FD" w14:textId="523BEEB2" w:rsidR="00682BB9" w:rsidRPr="0088497C" w:rsidRDefault="00682BB9" w:rsidP="00682BB9">
      <w:pPr>
        <w:rPr>
          <w:sz w:val="22"/>
          <w:szCs w:val="22"/>
        </w:rPr>
      </w:pPr>
      <w:r w:rsidRPr="0088497C">
        <w:rPr>
          <w:sz w:val="22"/>
          <w:szCs w:val="22"/>
        </w:rPr>
        <w:t xml:space="preserve">Buvo atlikta iš anksto specifikuota jungtinė </w:t>
      </w:r>
      <w:r w:rsidRPr="0088497C">
        <w:rPr>
          <w:i/>
          <w:sz w:val="22"/>
          <w:szCs w:val="22"/>
        </w:rPr>
        <w:t>Einstein GVT</w:t>
      </w:r>
      <w:r w:rsidRPr="0088497C">
        <w:rPr>
          <w:sz w:val="22"/>
          <w:szCs w:val="22"/>
        </w:rPr>
        <w:t xml:space="preserve"> ir </w:t>
      </w:r>
      <w:r w:rsidRPr="0088497C">
        <w:rPr>
          <w:i/>
          <w:sz w:val="22"/>
          <w:szCs w:val="22"/>
        </w:rPr>
        <w:t>PE</w:t>
      </w:r>
      <w:r w:rsidRPr="0088497C">
        <w:rPr>
          <w:sz w:val="22"/>
          <w:szCs w:val="22"/>
        </w:rPr>
        <w:t xml:space="preserve"> tyrimų rezultatų analizė (žr. </w:t>
      </w:r>
      <w:r>
        <w:rPr>
          <w:sz w:val="22"/>
          <w:szCs w:val="22"/>
        </w:rPr>
        <w:t>8</w:t>
      </w:r>
      <w:r w:rsidRPr="0088497C">
        <w:rPr>
          <w:sz w:val="22"/>
          <w:szCs w:val="22"/>
        </w:rPr>
        <w:t xml:space="preserve"> lentelę).</w:t>
      </w:r>
    </w:p>
    <w:p w14:paraId="396D36BC" w14:textId="77777777" w:rsidR="00682BB9" w:rsidRPr="0088497C" w:rsidRDefault="00682BB9" w:rsidP="00682BB9">
      <w:pPr>
        <w:rPr>
          <w:sz w:val="22"/>
          <w:szCs w:val="22"/>
        </w:rPr>
      </w:pPr>
    </w:p>
    <w:p w14:paraId="2DD9A64F" w14:textId="6040F229" w:rsidR="00682BB9" w:rsidRPr="0088497C" w:rsidRDefault="00682BB9" w:rsidP="00682BB9">
      <w:pPr>
        <w:rPr>
          <w:b/>
          <w:sz w:val="22"/>
          <w:szCs w:val="22"/>
        </w:rPr>
      </w:pPr>
      <w:r>
        <w:rPr>
          <w:b/>
          <w:sz w:val="22"/>
          <w:szCs w:val="22"/>
        </w:rPr>
        <w:t>8</w:t>
      </w:r>
      <w:r w:rsidRPr="0088497C">
        <w:rPr>
          <w:b/>
          <w:sz w:val="22"/>
          <w:szCs w:val="22"/>
        </w:rPr>
        <w:t xml:space="preserve"> lentelė. Veiksmingumo ir saugumo rezultatai, gauti atlikus jungtinę III fazės </w:t>
      </w:r>
      <w:r w:rsidRPr="0088497C">
        <w:rPr>
          <w:b/>
          <w:i/>
          <w:sz w:val="22"/>
          <w:szCs w:val="22"/>
        </w:rPr>
        <w:t>Einstein GVT</w:t>
      </w:r>
      <w:r w:rsidRPr="0088497C">
        <w:rPr>
          <w:b/>
          <w:sz w:val="22"/>
          <w:szCs w:val="22"/>
        </w:rPr>
        <w:t xml:space="preserve"> ir </w:t>
      </w:r>
      <w:r w:rsidRPr="0088497C">
        <w:rPr>
          <w:b/>
          <w:i/>
          <w:sz w:val="22"/>
          <w:szCs w:val="22"/>
        </w:rPr>
        <w:t>Einstein PE</w:t>
      </w:r>
      <w:r w:rsidRPr="0088497C">
        <w:rPr>
          <w:b/>
          <w:sz w:val="22"/>
          <w:szCs w:val="22"/>
        </w:rPr>
        <w:t xml:space="preserve"> tyrimų analizę</w:t>
      </w:r>
    </w:p>
    <w:p w14:paraId="11CE00A4" w14:textId="77777777" w:rsidR="00682BB9" w:rsidRPr="0088497C" w:rsidRDefault="00682BB9" w:rsidP="00682BB9">
      <w:pPr>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682BB9" w:rsidRPr="0088497C" w14:paraId="3E25C9F9" w14:textId="77777777" w:rsidTr="00775FFD">
        <w:tc>
          <w:tcPr>
            <w:tcW w:w="2877" w:type="dxa"/>
            <w:shd w:val="clear" w:color="auto" w:fill="auto"/>
          </w:tcPr>
          <w:p w14:paraId="26FB422F"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Tyrimo populiacija</w:t>
            </w:r>
          </w:p>
        </w:tc>
        <w:tc>
          <w:tcPr>
            <w:tcW w:w="5737" w:type="dxa"/>
            <w:gridSpan w:val="2"/>
            <w:shd w:val="clear" w:color="auto" w:fill="auto"/>
          </w:tcPr>
          <w:p w14:paraId="1026DE2B" w14:textId="72CAA384"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8</w:t>
            </w:r>
            <w:r w:rsidR="0024556A">
              <w:rPr>
                <w:b/>
                <w:spacing w:val="-1"/>
                <w:sz w:val="22"/>
                <w:szCs w:val="22"/>
              </w:rPr>
              <w:t> </w:t>
            </w:r>
            <w:r w:rsidRPr="0088497C">
              <w:rPr>
                <w:b/>
                <w:spacing w:val="-1"/>
                <w:sz w:val="22"/>
                <w:szCs w:val="22"/>
              </w:rPr>
              <w:t>281 pacientas, sergantis ūmine simptomine GVT arba PE</w:t>
            </w:r>
          </w:p>
        </w:tc>
      </w:tr>
      <w:tr w:rsidR="00682BB9" w:rsidRPr="0088497C" w14:paraId="0AB28A13" w14:textId="77777777" w:rsidTr="00775FFD">
        <w:tc>
          <w:tcPr>
            <w:tcW w:w="2877" w:type="dxa"/>
            <w:shd w:val="clear" w:color="auto" w:fill="auto"/>
          </w:tcPr>
          <w:p w14:paraId="4AC231B2"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Gydymo dozė ir trukmė</w:t>
            </w:r>
          </w:p>
        </w:tc>
        <w:tc>
          <w:tcPr>
            <w:tcW w:w="2882" w:type="dxa"/>
            <w:shd w:val="clear" w:color="auto" w:fill="auto"/>
          </w:tcPr>
          <w:p w14:paraId="16F94425" w14:textId="77777777" w:rsidR="00682BB9" w:rsidRPr="0088497C" w:rsidRDefault="00682BB9" w:rsidP="00775FFD">
            <w:pPr>
              <w:widowControl w:val="0"/>
              <w:tabs>
                <w:tab w:val="left" w:pos="8505"/>
              </w:tabs>
              <w:spacing w:before="75"/>
              <w:ind w:right="35"/>
              <w:contextualSpacing/>
              <w:jc w:val="both"/>
              <w:rPr>
                <w:b/>
                <w:spacing w:val="-1"/>
                <w:sz w:val="22"/>
                <w:szCs w:val="22"/>
                <w:vertAlign w:val="superscript"/>
              </w:rPr>
            </w:pPr>
            <w:r w:rsidRPr="0088497C">
              <w:rPr>
                <w:b/>
                <w:spacing w:val="-1"/>
                <w:sz w:val="22"/>
                <w:szCs w:val="22"/>
              </w:rPr>
              <w:t>Rivaroksabanas</w:t>
            </w:r>
            <w:r w:rsidRPr="0088497C">
              <w:rPr>
                <w:b/>
                <w:spacing w:val="-1"/>
                <w:sz w:val="22"/>
                <w:szCs w:val="22"/>
                <w:vertAlign w:val="superscript"/>
              </w:rPr>
              <w:t>a)</w:t>
            </w:r>
          </w:p>
          <w:p w14:paraId="73B8080B" w14:textId="77777777" w:rsidR="00682BB9" w:rsidRPr="0088497C" w:rsidRDefault="00682BB9" w:rsidP="00775FFD">
            <w:pPr>
              <w:widowControl w:val="0"/>
              <w:tabs>
                <w:tab w:val="left" w:pos="8505"/>
              </w:tabs>
              <w:spacing w:before="75"/>
              <w:ind w:right="35"/>
              <w:contextualSpacing/>
              <w:rPr>
                <w:b/>
                <w:spacing w:val="-1"/>
                <w:sz w:val="22"/>
                <w:szCs w:val="22"/>
              </w:rPr>
            </w:pPr>
            <w:r w:rsidRPr="0088497C">
              <w:rPr>
                <w:b/>
                <w:spacing w:val="-1"/>
                <w:sz w:val="22"/>
                <w:szCs w:val="22"/>
              </w:rPr>
              <w:t>3, 6 arba 12 mėnesių</w:t>
            </w:r>
          </w:p>
          <w:p w14:paraId="76198E92" w14:textId="6194345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24556A">
              <w:rPr>
                <w:b/>
                <w:spacing w:val="-1"/>
                <w:sz w:val="22"/>
                <w:szCs w:val="22"/>
              </w:rPr>
              <w:t xml:space="preserve"> </w:t>
            </w:r>
            <w:r w:rsidRPr="0088497C">
              <w:rPr>
                <w:b/>
                <w:spacing w:val="-1"/>
                <w:sz w:val="22"/>
                <w:szCs w:val="22"/>
              </w:rPr>
              <w:t>=</w:t>
            </w:r>
            <w:r w:rsidR="0024556A">
              <w:rPr>
                <w:b/>
                <w:spacing w:val="-1"/>
                <w:sz w:val="22"/>
                <w:szCs w:val="22"/>
              </w:rPr>
              <w:t xml:space="preserve"> </w:t>
            </w:r>
            <w:r w:rsidRPr="0088497C">
              <w:rPr>
                <w:b/>
                <w:spacing w:val="-1"/>
                <w:sz w:val="22"/>
                <w:szCs w:val="22"/>
              </w:rPr>
              <w:t>4150</w:t>
            </w:r>
          </w:p>
        </w:tc>
        <w:tc>
          <w:tcPr>
            <w:tcW w:w="2855" w:type="dxa"/>
            <w:shd w:val="clear" w:color="auto" w:fill="auto"/>
          </w:tcPr>
          <w:p w14:paraId="4D7F6B8D"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Enoksaparinas/VKA</w:t>
            </w:r>
            <w:r w:rsidRPr="0088497C">
              <w:rPr>
                <w:b/>
                <w:spacing w:val="-1"/>
                <w:sz w:val="22"/>
                <w:szCs w:val="22"/>
                <w:vertAlign w:val="superscript"/>
              </w:rPr>
              <w:t>b)</w:t>
            </w:r>
          </w:p>
          <w:p w14:paraId="2C4DEB72"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3, 6 arba 12 mėnesių</w:t>
            </w:r>
          </w:p>
          <w:p w14:paraId="444E4B7B" w14:textId="201A850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24556A">
              <w:rPr>
                <w:b/>
                <w:spacing w:val="-1"/>
                <w:sz w:val="22"/>
                <w:szCs w:val="22"/>
              </w:rPr>
              <w:t xml:space="preserve"> </w:t>
            </w:r>
            <w:r w:rsidRPr="0088497C">
              <w:rPr>
                <w:b/>
                <w:spacing w:val="-1"/>
                <w:sz w:val="22"/>
                <w:szCs w:val="22"/>
              </w:rPr>
              <w:t>=</w:t>
            </w:r>
            <w:r w:rsidR="0024556A">
              <w:rPr>
                <w:b/>
                <w:spacing w:val="-1"/>
                <w:sz w:val="22"/>
                <w:szCs w:val="22"/>
              </w:rPr>
              <w:t xml:space="preserve"> </w:t>
            </w:r>
            <w:r w:rsidRPr="0088497C">
              <w:rPr>
                <w:b/>
                <w:spacing w:val="-1"/>
                <w:sz w:val="22"/>
                <w:szCs w:val="22"/>
              </w:rPr>
              <w:t>4131</w:t>
            </w:r>
          </w:p>
        </w:tc>
      </w:tr>
      <w:tr w:rsidR="00682BB9" w:rsidRPr="0088497C" w14:paraId="5210B987" w14:textId="77777777" w:rsidTr="00775FFD">
        <w:tc>
          <w:tcPr>
            <w:tcW w:w="2877" w:type="dxa"/>
            <w:shd w:val="clear" w:color="auto" w:fill="auto"/>
          </w:tcPr>
          <w:p w14:paraId="7E67ACF3" w14:textId="77777777" w:rsidR="00682BB9" w:rsidRPr="0088497C" w:rsidRDefault="00682BB9" w:rsidP="00775FFD">
            <w:pPr>
              <w:widowControl w:val="0"/>
              <w:tabs>
                <w:tab w:val="left" w:pos="8505"/>
              </w:tabs>
              <w:spacing w:before="75"/>
              <w:ind w:right="35"/>
              <w:contextualSpacing/>
              <w:rPr>
                <w:spacing w:val="-1"/>
                <w:sz w:val="22"/>
                <w:szCs w:val="22"/>
              </w:rPr>
            </w:pPr>
            <w:r w:rsidRPr="0088497C">
              <w:rPr>
                <w:spacing w:val="-1"/>
                <w:sz w:val="22"/>
                <w:szCs w:val="22"/>
              </w:rPr>
              <w:t>Simptominė pasikartojanti VTE*</w:t>
            </w:r>
          </w:p>
        </w:tc>
        <w:tc>
          <w:tcPr>
            <w:tcW w:w="2882" w:type="dxa"/>
            <w:shd w:val="clear" w:color="auto" w:fill="auto"/>
          </w:tcPr>
          <w:p w14:paraId="6A62F35D"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86 </w:t>
            </w:r>
          </w:p>
          <w:p w14:paraId="711F382F"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2,</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55BB5783"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95 </w:t>
            </w:r>
          </w:p>
          <w:p w14:paraId="0F1920EC"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2,</w:t>
            </w:r>
            <w:r w:rsidRPr="0088497C">
              <w:rPr>
                <w:spacing w:val="-1"/>
                <w:sz w:val="22"/>
                <w:szCs w:val="22"/>
              </w:rPr>
              <w:t>3</w:t>
            </w:r>
            <w:r>
              <w:rPr>
                <w:spacing w:val="-1"/>
                <w:sz w:val="22"/>
                <w:szCs w:val="22"/>
              </w:rPr>
              <w:t> %</w:t>
            </w:r>
            <w:r w:rsidRPr="0088497C">
              <w:rPr>
                <w:spacing w:val="-1"/>
                <w:sz w:val="22"/>
                <w:szCs w:val="22"/>
              </w:rPr>
              <w:t>)</w:t>
            </w:r>
          </w:p>
        </w:tc>
      </w:tr>
      <w:tr w:rsidR="00682BB9" w:rsidRPr="0088497C" w14:paraId="367D932B" w14:textId="77777777" w:rsidTr="00775FFD">
        <w:tc>
          <w:tcPr>
            <w:tcW w:w="2877" w:type="dxa"/>
            <w:shd w:val="clear" w:color="auto" w:fill="auto"/>
          </w:tcPr>
          <w:p w14:paraId="66AA47EF" w14:textId="77777777" w:rsidR="00682BB9" w:rsidRPr="0088497C" w:rsidRDefault="00682BB9" w:rsidP="00775FFD">
            <w:pPr>
              <w:widowControl w:val="0"/>
              <w:tabs>
                <w:tab w:val="left" w:pos="8505"/>
              </w:tabs>
              <w:spacing w:before="75"/>
              <w:ind w:left="284" w:right="35"/>
              <w:contextualSpacing/>
              <w:rPr>
                <w:spacing w:val="-1"/>
                <w:sz w:val="22"/>
                <w:szCs w:val="22"/>
              </w:rPr>
            </w:pPr>
            <w:r w:rsidRPr="0088497C">
              <w:rPr>
                <w:spacing w:val="-1"/>
                <w:sz w:val="22"/>
                <w:szCs w:val="22"/>
              </w:rPr>
              <w:t>Simptominė pasikartojanti PE</w:t>
            </w:r>
          </w:p>
        </w:tc>
        <w:tc>
          <w:tcPr>
            <w:tcW w:w="2882" w:type="dxa"/>
            <w:shd w:val="clear" w:color="auto" w:fill="auto"/>
          </w:tcPr>
          <w:p w14:paraId="2D967823"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43 </w:t>
            </w:r>
          </w:p>
          <w:p w14:paraId="008BA82B"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0</w:t>
            </w:r>
            <w:r>
              <w:rPr>
                <w:spacing w:val="-1"/>
                <w:sz w:val="22"/>
                <w:szCs w:val="22"/>
              </w:rPr>
              <w:t> %</w:t>
            </w:r>
            <w:r w:rsidRPr="0088497C">
              <w:rPr>
                <w:spacing w:val="-1"/>
                <w:sz w:val="22"/>
                <w:szCs w:val="22"/>
              </w:rPr>
              <w:t>)</w:t>
            </w:r>
          </w:p>
        </w:tc>
        <w:tc>
          <w:tcPr>
            <w:tcW w:w="2855" w:type="dxa"/>
            <w:shd w:val="clear" w:color="auto" w:fill="auto"/>
          </w:tcPr>
          <w:p w14:paraId="08BF17BF"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38 </w:t>
            </w:r>
          </w:p>
          <w:p w14:paraId="25FEAE9D"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9</w:t>
            </w:r>
            <w:r>
              <w:rPr>
                <w:spacing w:val="-1"/>
                <w:sz w:val="22"/>
                <w:szCs w:val="22"/>
              </w:rPr>
              <w:t> %</w:t>
            </w:r>
            <w:r w:rsidRPr="0088497C">
              <w:rPr>
                <w:spacing w:val="-1"/>
                <w:sz w:val="22"/>
                <w:szCs w:val="22"/>
              </w:rPr>
              <w:t>)</w:t>
            </w:r>
          </w:p>
        </w:tc>
      </w:tr>
      <w:tr w:rsidR="00682BB9" w:rsidRPr="0088497C" w14:paraId="102351ED" w14:textId="77777777" w:rsidTr="00775FFD">
        <w:tc>
          <w:tcPr>
            <w:tcW w:w="2877" w:type="dxa"/>
            <w:shd w:val="clear" w:color="auto" w:fill="auto"/>
          </w:tcPr>
          <w:p w14:paraId="0A839774" w14:textId="77777777" w:rsidR="00682BB9" w:rsidRPr="0088497C" w:rsidRDefault="00682BB9" w:rsidP="00775FFD">
            <w:pPr>
              <w:widowControl w:val="0"/>
              <w:tabs>
                <w:tab w:val="left" w:pos="8505"/>
              </w:tabs>
              <w:spacing w:before="75"/>
              <w:ind w:left="284" w:right="35"/>
              <w:contextualSpacing/>
              <w:rPr>
                <w:spacing w:val="-1"/>
                <w:sz w:val="22"/>
                <w:szCs w:val="22"/>
              </w:rPr>
            </w:pPr>
            <w:r w:rsidRPr="0088497C">
              <w:rPr>
                <w:spacing w:val="-1"/>
                <w:sz w:val="22"/>
                <w:szCs w:val="22"/>
              </w:rPr>
              <w:t>Simptominė pasikartojanti GVT</w:t>
            </w:r>
          </w:p>
        </w:tc>
        <w:tc>
          <w:tcPr>
            <w:tcW w:w="2882" w:type="dxa"/>
            <w:shd w:val="clear" w:color="auto" w:fill="auto"/>
          </w:tcPr>
          <w:p w14:paraId="7555E932"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32 </w:t>
            </w:r>
          </w:p>
          <w:p w14:paraId="7BE01BDF"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8</w:t>
            </w:r>
            <w:r>
              <w:rPr>
                <w:spacing w:val="-1"/>
                <w:sz w:val="22"/>
                <w:szCs w:val="22"/>
              </w:rPr>
              <w:t> %</w:t>
            </w:r>
            <w:r w:rsidRPr="0088497C">
              <w:rPr>
                <w:spacing w:val="-1"/>
                <w:sz w:val="22"/>
                <w:szCs w:val="22"/>
              </w:rPr>
              <w:t>)</w:t>
            </w:r>
          </w:p>
        </w:tc>
        <w:tc>
          <w:tcPr>
            <w:tcW w:w="2855" w:type="dxa"/>
            <w:shd w:val="clear" w:color="auto" w:fill="auto"/>
          </w:tcPr>
          <w:p w14:paraId="5F9A2BD4"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45 </w:t>
            </w:r>
          </w:p>
          <w:p w14:paraId="38903A8F"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1</w:t>
            </w:r>
            <w:r>
              <w:rPr>
                <w:spacing w:val="-1"/>
                <w:sz w:val="22"/>
                <w:szCs w:val="22"/>
              </w:rPr>
              <w:t> %</w:t>
            </w:r>
            <w:r w:rsidRPr="0088497C">
              <w:rPr>
                <w:spacing w:val="-1"/>
                <w:sz w:val="22"/>
                <w:szCs w:val="22"/>
              </w:rPr>
              <w:t>)</w:t>
            </w:r>
          </w:p>
        </w:tc>
      </w:tr>
      <w:tr w:rsidR="00682BB9" w:rsidRPr="0088497C" w14:paraId="1AAA1CC2" w14:textId="77777777" w:rsidTr="00775FFD">
        <w:tc>
          <w:tcPr>
            <w:tcW w:w="2877" w:type="dxa"/>
            <w:shd w:val="clear" w:color="auto" w:fill="auto"/>
          </w:tcPr>
          <w:p w14:paraId="360A99A3" w14:textId="77777777" w:rsidR="00682BB9" w:rsidRPr="0088497C" w:rsidRDefault="00682BB9" w:rsidP="00775FFD">
            <w:pPr>
              <w:widowControl w:val="0"/>
              <w:tabs>
                <w:tab w:val="left" w:pos="8505"/>
              </w:tabs>
              <w:spacing w:before="75"/>
              <w:ind w:left="284" w:right="35"/>
              <w:contextualSpacing/>
              <w:rPr>
                <w:spacing w:val="-1"/>
                <w:sz w:val="22"/>
                <w:szCs w:val="22"/>
              </w:rPr>
            </w:pPr>
            <w:r w:rsidRPr="0088497C">
              <w:rPr>
                <w:spacing w:val="-1"/>
                <w:sz w:val="22"/>
                <w:szCs w:val="22"/>
              </w:rPr>
              <w:t>Simptominė PE ir GVT</w:t>
            </w:r>
          </w:p>
        </w:tc>
        <w:tc>
          <w:tcPr>
            <w:tcW w:w="2882" w:type="dxa"/>
            <w:shd w:val="clear" w:color="auto" w:fill="auto"/>
          </w:tcPr>
          <w:p w14:paraId="4FB4BFF5"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 </w:t>
            </w:r>
          </w:p>
          <w:p w14:paraId="6434E741"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(&lt;</w:t>
            </w:r>
            <w:r>
              <w:rPr>
                <w:spacing w:val="-1"/>
                <w:sz w:val="22"/>
                <w:szCs w:val="22"/>
              </w:rPr>
              <w:t>0,</w:t>
            </w:r>
            <w:r w:rsidRPr="0088497C">
              <w:rPr>
                <w:spacing w:val="-1"/>
                <w:sz w:val="22"/>
                <w:szCs w:val="22"/>
              </w:rPr>
              <w:t>1</w:t>
            </w:r>
            <w:r>
              <w:rPr>
                <w:spacing w:val="-1"/>
                <w:sz w:val="22"/>
                <w:szCs w:val="22"/>
              </w:rPr>
              <w:t> %</w:t>
            </w:r>
            <w:r w:rsidRPr="0088497C">
              <w:rPr>
                <w:spacing w:val="-1"/>
                <w:sz w:val="22"/>
                <w:szCs w:val="22"/>
              </w:rPr>
              <w:t>)</w:t>
            </w:r>
          </w:p>
        </w:tc>
        <w:tc>
          <w:tcPr>
            <w:tcW w:w="2855" w:type="dxa"/>
            <w:shd w:val="clear" w:color="auto" w:fill="auto"/>
          </w:tcPr>
          <w:p w14:paraId="5C988CDE"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2</w:t>
            </w:r>
          </w:p>
          <w:p w14:paraId="6360FBD6"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(&lt;</w:t>
            </w:r>
            <w:r>
              <w:rPr>
                <w:spacing w:val="-1"/>
                <w:sz w:val="22"/>
                <w:szCs w:val="22"/>
              </w:rPr>
              <w:t>0,</w:t>
            </w:r>
            <w:r w:rsidRPr="0088497C">
              <w:rPr>
                <w:spacing w:val="-1"/>
                <w:sz w:val="22"/>
                <w:szCs w:val="22"/>
              </w:rPr>
              <w:t>1</w:t>
            </w:r>
            <w:r>
              <w:rPr>
                <w:spacing w:val="-1"/>
                <w:sz w:val="22"/>
                <w:szCs w:val="22"/>
              </w:rPr>
              <w:t> %</w:t>
            </w:r>
            <w:r w:rsidRPr="0088497C">
              <w:rPr>
                <w:spacing w:val="-1"/>
                <w:sz w:val="22"/>
                <w:szCs w:val="22"/>
              </w:rPr>
              <w:t>)</w:t>
            </w:r>
          </w:p>
        </w:tc>
      </w:tr>
      <w:tr w:rsidR="00682BB9" w:rsidRPr="0088497C" w14:paraId="78CB7546" w14:textId="77777777" w:rsidTr="00775FFD">
        <w:tc>
          <w:tcPr>
            <w:tcW w:w="2877" w:type="dxa"/>
            <w:shd w:val="clear" w:color="auto" w:fill="auto"/>
          </w:tcPr>
          <w:p w14:paraId="0B1DF40E" w14:textId="77777777" w:rsidR="00682BB9" w:rsidRPr="0088497C" w:rsidRDefault="00682BB9" w:rsidP="00775FFD">
            <w:pPr>
              <w:widowControl w:val="0"/>
              <w:tabs>
                <w:tab w:val="left" w:pos="8505"/>
              </w:tabs>
              <w:spacing w:before="75"/>
              <w:ind w:right="35"/>
              <w:contextualSpacing/>
              <w:rPr>
                <w:spacing w:val="-1"/>
                <w:sz w:val="22"/>
                <w:szCs w:val="22"/>
              </w:rPr>
            </w:pPr>
            <w:r w:rsidRPr="0088497C">
              <w:rPr>
                <w:spacing w:val="-1"/>
                <w:sz w:val="22"/>
                <w:szCs w:val="22"/>
              </w:rPr>
              <w:t>Mirtis dėl PE / mirtis, kai negalima atmesti PE</w:t>
            </w:r>
          </w:p>
        </w:tc>
        <w:tc>
          <w:tcPr>
            <w:tcW w:w="2882" w:type="dxa"/>
            <w:shd w:val="clear" w:color="auto" w:fill="auto"/>
          </w:tcPr>
          <w:p w14:paraId="17286BB2"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15 </w:t>
            </w:r>
          </w:p>
          <w:p w14:paraId="04B83E65"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4</w:t>
            </w:r>
            <w:r>
              <w:rPr>
                <w:spacing w:val="-1"/>
                <w:sz w:val="22"/>
                <w:szCs w:val="22"/>
              </w:rPr>
              <w:t> %</w:t>
            </w:r>
            <w:r w:rsidRPr="0088497C">
              <w:rPr>
                <w:spacing w:val="-1"/>
                <w:sz w:val="22"/>
                <w:szCs w:val="22"/>
              </w:rPr>
              <w:t>)</w:t>
            </w:r>
          </w:p>
        </w:tc>
        <w:tc>
          <w:tcPr>
            <w:tcW w:w="2855" w:type="dxa"/>
            <w:shd w:val="clear" w:color="auto" w:fill="auto"/>
          </w:tcPr>
          <w:p w14:paraId="2B3E5B0B"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13 </w:t>
            </w:r>
          </w:p>
          <w:p w14:paraId="1237913C"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3</w:t>
            </w:r>
            <w:r>
              <w:rPr>
                <w:spacing w:val="-1"/>
                <w:sz w:val="22"/>
                <w:szCs w:val="22"/>
              </w:rPr>
              <w:t> %</w:t>
            </w:r>
            <w:r w:rsidRPr="0088497C">
              <w:rPr>
                <w:spacing w:val="-1"/>
                <w:sz w:val="22"/>
                <w:szCs w:val="22"/>
              </w:rPr>
              <w:t>)</w:t>
            </w:r>
          </w:p>
        </w:tc>
      </w:tr>
      <w:tr w:rsidR="00682BB9" w:rsidRPr="0088497C" w14:paraId="17296406" w14:textId="77777777" w:rsidTr="00775FFD">
        <w:tc>
          <w:tcPr>
            <w:tcW w:w="2877" w:type="dxa"/>
            <w:shd w:val="clear" w:color="auto" w:fill="auto"/>
          </w:tcPr>
          <w:p w14:paraId="305EED66"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Didysis ar klinikiniu požiūriu reikšmingas ne didysis kraujavimas</w:t>
            </w:r>
          </w:p>
        </w:tc>
        <w:tc>
          <w:tcPr>
            <w:tcW w:w="2882" w:type="dxa"/>
            <w:shd w:val="clear" w:color="auto" w:fill="auto"/>
          </w:tcPr>
          <w:p w14:paraId="44C63C58"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388 </w:t>
            </w:r>
          </w:p>
          <w:p w14:paraId="0405D117"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9,</w:t>
            </w:r>
            <w:r w:rsidRPr="0088497C">
              <w:rPr>
                <w:spacing w:val="-1"/>
                <w:sz w:val="22"/>
                <w:szCs w:val="22"/>
              </w:rPr>
              <w:t>4</w:t>
            </w:r>
            <w:r>
              <w:rPr>
                <w:spacing w:val="-1"/>
                <w:sz w:val="22"/>
                <w:szCs w:val="22"/>
              </w:rPr>
              <w:t> %</w:t>
            </w:r>
            <w:r w:rsidRPr="0088497C">
              <w:rPr>
                <w:spacing w:val="-1"/>
                <w:sz w:val="22"/>
                <w:szCs w:val="22"/>
              </w:rPr>
              <w:t>)</w:t>
            </w:r>
          </w:p>
        </w:tc>
        <w:tc>
          <w:tcPr>
            <w:tcW w:w="2855" w:type="dxa"/>
            <w:shd w:val="clear" w:color="auto" w:fill="auto"/>
          </w:tcPr>
          <w:p w14:paraId="6E332004"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412 </w:t>
            </w:r>
          </w:p>
          <w:p w14:paraId="3A60304A"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(1</w:t>
            </w:r>
            <w:r>
              <w:rPr>
                <w:spacing w:val="-1"/>
                <w:sz w:val="22"/>
                <w:szCs w:val="22"/>
              </w:rPr>
              <w:t>0,</w:t>
            </w:r>
            <w:r w:rsidRPr="0088497C">
              <w:rPr>
                <w:spacing w:val="-1"/>
                <w:sz w:val="22"/>
                <w:szCs w:val="22"/>
              </w:rPr>
              <w:t>0</w:t>
            </w:r>
            <w:r>
              <w:rPr>
                <w:spacing w:val="-1"/>
                <w:sz w:val="22"/>
                <w:szCs w:val="22"/>
              </w:rPr>
              <w:t> %</w:t>
            </w:r>
            <w:r w:rsidRPr="0088497C">
              <w:rPr>
                <w:spacing w:val="-1"/>
                <w:sz w:val="22"/>
                <w:szCs w:val="22"/>
              </w:rPr>
              <w:t>)</w:t>
            </w:r>
          </w:p>
        </w:tc>
      </w:tr>
      <w:tr w:rsidR="00682BB9" w:rsidRPr="0088497C" w14:paraId="6121D11B" w14:textId="77777777" w:rsidTr="00775FFD">
        <w:tc>
          <w:tcPr>
            <w:tcW w:w="2877" w:type="dxa"/>
            <w:shd w:val="clear" w:color="auto" w:fill="auto"/>
          </w:tcPr>
          <w:p w14:paraId="29EEE531"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Didžiojo kraujavimo atvejai</w:t>
            </w:r>
          </w:p>
        </w:tc>
        <w:tc>
          <w:tcPr>
            <w:tcW w:w="2882" w:type="dxa"/>
            <w:shd w:val="clear" w:color="auto" w:fill="auto"/>
          </w:tcPr>
          <w:p w14:paraId="4CDB4651"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40 </w:t>
            </w:r>
          </w:p>
          <w:p w14:paraId="13257023"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0</w:t>
            </w:r>
            <w:r>
              <w:rPr>
                <w:spacing w:val="-1"/>
                <w:sz w:val="22"/>
                <w:szCs w:val="22"/>
              </w:rPr>
              <w:t> %</w:t>
            </w:r>
            <w:r w:rsidRPr="0088497C">
              <w:rPr>
                <w:spacing w:val="-1"/>
                <w:sz w:val="22"/>
                <w:szCs w:val="22"/>
              </w:rPr>
              <w:t>)</w:t>
            </w:r>
          </w:p>
        </w:tc>
        <w:tc>
          <w:tcPr>
            <w:tcW w:w="2855" w:type="dxa"/>
            <w:shd w:val="clear" w:color="auto" w:fill="auto"/>
          </w:tcPr>
          <w:p w14:paraId="1E4BB8F9"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72 </w:t>
            </w:r>
          </w:p>
          <w:p w14:paraId="5A03DC28"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7</w:t>
            </w:r>
            <w:r>
              <w:rPr>
                <w:spacing w:val="-1"/>
                <w:sz w:val="22"/>
                <w:szCs w:val="22"/>
              </w:rPr>
              <w:t> %</w:t>
            </w:r>
            <w:r w:rsidRPr="0088497C">
              <w:rPr>
                <w:spacing w:val="-1"/>
                <w:sz w:val="22"/>
                <w:szCs w:val="22"/>
              </w:rPr>
              <w:t>)</w:t>
            </w:r>
          </w:p>
        </w:tc>
      </w:tr>
    </w:tbl>
    <w:p w14:paraId="695FEC32" w14:textId="77777777" w:rsidR="00682BB9" w:rsidRPr="0088497C" w:rsidRDefault="00682BB9" w:rsidP="00E5422D">
      <w:pPr>
        <w:rPr>
          <w:sz w:val="22"/>
          <w:szCs w:val="22"/>
        </w:rPr>
      </w:pPr>
      <w:r w:rsidRPr="0088497C">
        <w:rPr>
          <w:sz w:val="22"/>
          <w:szCs w:val="22"/>
        </w:rPr>
        <w:t>a) Rivaroksabanas po 15</w:t>
      </w:r>
      <w:r>
        <w:rPr>
          <w:sz w:val="22"/>
          <w:szCs w:val="22"/>
        </w:rPr>
        <w:t> mg</w:t>
      </w:r>
      <w:r w:rsidRPr="0088497C">
        <w:rPr>
          <w:sz w:val="22"/>
          <w:szCs w:val="22"/>
        </w:rPr>
        <w:t xml:space="preserve"> du kartus per parą 3 savaites; vėliau vartojama po 20</w:t>
      </w:r>
      <w:r>
        <w:rPr>
          <w:sz w:val="22"/>
          <w:szCs w:val="22"/>
        </w:rPr>
        <w:t> mg</w:t>
      </w:r>
      <w:r w:rsidRPr="0088497C">
        <w:rPr>
          <w:sz w:val="22"/>
          <w:szCs w:val="22"/>
        </w:rPr>
        <w:t xml:space="preserve"> kartą per parą.</w:t>
      </w:r>
    </w:p>
    <w:p w14:paraId="1FF52FE1" w14:textId="77777777" w:rsidR="00682BB9" w:rsidRPr="0088497C" w:rsidRDefault="00682BB9" w:rsidP="00682BB9">
      <w:pPr>
        <w:ind w:left="142" w:hanging="142"/>
        <w:rPr>
          <w:sz w:val="22"/>
          <w:szCs w:val="22"/>
        </w:rPr>
      </w:pPr>
      <w:r w:rsidRPr="0088497C">
        <w:rPr>
          <w:sz w:val="22"/>
          <w:szCs w:val="22"/>
        </w:rPr>
        <w:t xml:space="preserve">b) Enoksaparinas ne mažiau kaip 5 paras, kartu vartojant ir vėliau tęsiant gydymą VKA. </w:t>
      </w:r>
    </w:p>
    <w:p w14:paraId="1C3A8BEE" w14:textId="346E1657" w:rsidR="00682BB9" w:rsidRPr="0088497C" w:rsidRDefault="00682BB9" w:rsidP="00682BB9">
      <w:pPr>
        <w:ind w:left="142" w:hanging="142"/>
        <w:rPr>
          <w:sz w:val="22"/>
          <w:szCs w:val="22"/>
        </w:rPr>
      </w:pPr>
      <w:r w:rsidRPr="0088497C">
        <w:rPr>
          <w:sz w:val="22"/>
          <w:szCs w:val="22"/>
        </w:rPr>
        <w:t>* p</w:t>
      </w:r>
      <w:r w:rsidR="0024556A">
        <w:rPr>
          <w:sz w:val="22"/>
          <w:szCs w:val="22"/>
        </w:rPr>
        <w:t> </w:t>
      </w:r>
      <w:r w:rsidRPr="0088497C">
        <w:rPr>
          <w:sz w:val="22"/>
          <w:szCs w:val="22"/>
        </w:rPr>
        <w:t>&lt;</w:t>
      </w:r>
      <w:r>
        <w:rPr>
          <w:sz w:val="22"/>
          <w:szCs w:val="22"/>
        </w:rPr>
        <w:t> </w:t>
      </w:r>
      <w:r w:rsidRPr="0088497C">
        <w:rPr>
          <w:sz w:val="22"/>
          <w:szCs w:val="22"/>
        </w:rPr>
        <w:t>0,0001 (ne prastesnis rezultatas, vertinant pagal iš anksto specifikuotą rizikos santykį 1,75); RS: 0,886 (0,661-1,186).</w:t>
      </w:r>
    </w:p>
    <w:p w14:paraId="0D16DDFD" w14:textId="77777777" w:rsidR="00682BB9" w:rsidRPr="0088497C" w:rsidRDefault="00682BB9" w:rsidP="00682BB9">
      <w:pPr>
        <w:rPr>
          <w:sz w:val="22"/>
          <w:szCs w:val="22"/>
        </w:rPr>
      </w:pPr>
    </w:p>
    <w:p w14:paraId="414EF30D" w14:textId="2412F90A" w:rsidR="00682BB9" w:rsidRPr="0088497C" w:rsidRDefault="00682BB9" w:rsidP="00682BB9">
      <w:pPr>
        <w:rPr>
          <w:sz w:val="22"/>
          <w:szCs w:val="22"/>
        </w:rPr>
      </w:pPr>
      <w:r w:rsidRPr="0088497C">
        <w:rPr>
          <w:sz w:val="22"/>
          <w:szCs w:val="22"/>
        </w:rPr>
        <w:t>Atlikus jungtinę analizę, buvo nustatyta iš anksto specifikuota grynoji klinikinė nauda (pirminio veiksmingumo rezultatai plius didžiojo kraujavimo atvejai): RS 0,771 ((95</w:t>
      </w:r>
      <w:r>
        <w:rPr>
          <w:sz w:val="22"/>
          <w:szCs w:val="22"/>
        </w:rPr>
        <w:t> %</w:t>
      </w:r>
      <w:r w:rsidRPr="0088497C">
        <w:rPr>
          <w:sz w:val="22"/>
          <w:szCs w:val="22"/>
        </w:rPr>
        <w:t xml:space="preserve"> PI: 0,614-0,967), nominali p reikšmė p</w:t>
      </w:r>
      <w:r w:rsidR="00096700">
        <w:rPr>
          <w:sz w:val="22"/>
          <w:szCs w:val="22"/>
        </w:rPr>
        <w:t> </w:t>
      </w:r>
      <w:r w:rsidRPr="0088497C">
        <w:rPr>
          <w:sz w:val="22"/>
          <w:szCs w:val="22"/>
        </w:rPr>
        <w:t>=</w:t>
      </w:r>
      <w:r w:rsidR="00096700">
        <w:rPr>
          <w:sz w:val="22"/>
          <w:szCs w:val="22"/>
        </w:rPr>
        <w:t xml:space="preserve"> </w:t>
      </w:r>
      <w:r w:rsidRPr="0088497C">
        <w:rPr>
          <w:sz w:val="22"/>
          <w:szCs w:val="22"/>
        </w:rPr>
        <w:t>0,0244).</w:t>
      </w:r>
    </w:p>
    <w:p w14:paraId="0CCEFFC9" w14:textId="77777777" w:rsidR="00682BB9" w:rsidRPr="0088497C" w:rsidRDefault="00682BB9" w:rsidP="00682BB9">
      <w:pPr>
        <w:rPr>
          <w:sz w:val="22"/>
          <w:szCs w:val="22"/>
        </w:rPr>
      </w:pPr>
    </w:p>
    <w:p w14:paraId="7C376F1F" w14:textId="36970462" w:rsidR="00682BB9" w:rsidRPr="0088497C" w:rsidRDefault="00682BB9" w:rsidP="00682BB9">
      <w:pPr>
        <w:rPr>
          <w:sz w:val="22"/>
          <w:szCs w:val="22"/>
        </w:rPr>
      </w:pPr>
      <w:r w:rsidRPr="0088497C">
        <w:rPr>
          <w:i/>
          <w:sz w:val="22"/>
          <w:szCs w:val="22"/>
        </w:rPr>
        <w:t>Einstein Extention</w:t>
      </w:r>
      <w:r w:rsidRPr="0088497C">
        <w:rPr>
          <w:sz w:val="22"/>
          <w:szCs w:val="22"/>
        </w:rPr>
        <w:t xml:space="preserve"> tyrime (žr. </w:t>
      </w:r>
      <w:r>
        <w:rPr>
          <w:sz w:val="22"/>
          <w:szCs w:val="22"/>
        </w:rPr>
        <w:t>9</w:t>
      </w:r>
      <w:r w:rsidRPr="0088497C">
        <w:rPr>
          <w:sz w:val="22"/>
          <w:szCs w:val="22"/>
        </w:rPr>
        <w:t xml:space="preserve"> lentelę) rivaroksabanas, vertinant pirminio ir antrinio veiksmingumo rezultatus, buvo pranašesnis už placebą. Tiriant pirminio saugumo rezultatus (didžiojo kraujavimo atvejus) pacientų, vartojusių rivaroksabano 20</w:t>
      </w:r>
      <w:r>
        <w:rPr>
          <w:sz w:val="22"/>
          <w:szCs w:val="22"/>
        </w:rPr>
        <w:t> mg</w:t>
      </w:r>
      <w:r w:rsidRPr="0088497C">
        <w:rPr>
          <w:sz w:val="22"/>
          <w:szCs w:val="22"/>
        </w:rPr>
        <w:t xml:space="preserve">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Pr>
          <w:sz w:val="22"/>
          <w:szCs w:val="22"/>
        </w:rPr>
        <w:t> mg</w:t>
      </w:r>
      <w:r w:rsidRPr="0088497C">
        <w:rPr>
          <w:sz w:val="22"/>
          <w:szCs w:val="22"/>
        </w:rPr>
        <w:t xml:space="preserve"> vieną kartą per parą, palyginti su placebu.</w:t>
      </w:r>
    </w:p>
    <w:p w14:paraId="75AF05CC" w14:textId="77777777" w:rsidR="00682BB9" w:rsidRPr="0088497C" w:rsidRDefault="00682BB9" w:rsidP="00682BB9">
      <w:pPr>
        <w:rPr>
          <w:sz w:val="22"/>
          <w:szCs w:val="22"/>
        </w:rPr>
      </w:pPr>
    </w:p>
    <w:p w14:paraId="4A66FDCA" w14:textId="0C826358" w:rsidR="00682BB9" w:rsidRDefault="00682BB9" w:rsidP="00682BB9">
      <w:pPr>
        <w:rPr>
          <w:b/>
          <w:sz w:val="22"/>
          <w:szCs w:val="22"/>
        </w:rPr>
      </w:pPr>
      <w:r>
        <w:rPr>
          <w:b/>
          <w:sz w:val="22"/>
          <w:szCs w:val="22"/>
        </w:rPr>
        <w:t>9</w:t>
      </w:r>
      <w:r w:rsidRPr="0088497C">
        <w:rPr>
          <w:b/>
          <w:sz w:val="22"/>
          <w:szCs w:val="22"/>
        </w:rPr>
        <w:t xml:space="preserve"> lentelė. Veiksmingumo ir saugumo rezultatai, gauti III fazės </w:t>
      </w:r>
      <w:r w:rsidRPr="0088497C">
        <w:rPr>
          <w:b/>
          <w:i/>
          <w:sz w:val="22"/>
          <w:szCs w:val="22"/>
        </w:rPr>
        <w:t>Einstein Extention</w:t>
      </w:r>
      <w:r w:rsidRPr="0088497C">
        <w:rPr>
          <w:b/>
          <w:sz w:val="22"/>
          <w:szCs w:val="22"/>
        </w:rPr>
        <w:t xml:space="preserve"> tyrimo metu</w:t>
      </w:r>
    </w:p>
    <w:p w14:paraId="7D2053B4" w14:textId="77777777" w:rsidR="002A12C4" w:rsidRPr="0088497C" w:rsidRDefault="002A12C4" w:rsidP="00682BB9">
      <w:pPr>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682BB9" w:rsidRPr="0088497C" w14:paraId="47B90C2A" w14:textId="77777777" w:rsidTr="00775FFD">
        <w:tc>
          <w:tcPr>
            <w:tcW w:w="2877" w:type="dxa"/>
            <w:shd w:val="clear" w:color="auto" w:fill="auto"/>
          </w:tcPr>
          <w:p w14:paraId="6C231BC7"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Tyrimo populiacija</w:t>
            </w:r>
          </w:p>
        </w:tc>
        <w:tc>
          <w:tcPr>
            <w:tcW w:w="5737" w:type="dxa"/>
            <w:gridSpan w:val="2"/>
            <w:shd w:val="clear" w:color="auto" w:fill="auto"/>
          </w:tcPr>
          <w:p w14:paraId="19ED82A1" w14:textId="431DDBE8"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1</w:t>
            </w:r>
            <w:r w:rsidR="00096700">
              <w:rPr>
                <w:b/>
                <w:spacing w:val="-1"/>
                <w:sz w:val="22"/>
                <w:szCs w:val="22"/>
              </w:rPr>
              <w:t> </w:t>
            </w:r>
            <w:r w:rsidRPr="0088497C">
              <w:rPr>
                <w:b/>
                <w:spacing w:val="-1"/>
                <w:sz w:val="22"/>
                <w:szCs w:val="22"/>
              </w:rPr>
              <w:t>197 tiriamieji tęsė pasikartojančios venų tromboembolijos gydymą ir profilaktiką</w:t>
            </w:r>
          </w:p>
        </w:tc>
      </w:tr>
      <w:tr w:rsidR="00682BB9" w:rsidRPr="0088497C" w14:paraId="4906A2DF" w14:textId="77777777" w:rsidTr="00775FFD">
        <w:tc>
          <w:tcPr>
            <w:tcW w:w="2877" w:type="dxa"/>
            <w:shd w:val="clear" w:color="auto" w:fill="auto"/>
          </w:tcPr>
          <w:p w14:paraId="21149182"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Gydymo dozė ir trukmė</w:t>
            </w:r>
          </w:p>
          <w:p w14:paraId="2D1EF16F" w14:textId="77777777" w:rsidR="00682BB9" w:rsidRPr="0088497C" w:rsidRDefault="00682BB9" w:rsidP="00775FFD">
            <w:pPr>
              <w:widowControl w:val="0"/>
              <w:tabs>
                <w:tab w:val="left" w:pos="8505"/>
              </w:tabs>
              <w:spacing w:before="75"/>
              <w:ind w:right="35"/>
              <w:contextualSpacing/>
              <w:jc w:val="both"/>
              <w:rPr>
                <w:b/>
                <w:spacing w:val="-1"/>
                <w:sz w:val="22"/>
                <w:szCs w:val="22"/>
              </w:rPr>
            </w:pPr>
          </w:p>
        </w:tc>
        <w:tc>
          <w:tcPr>
            <w:tcW w:w="2882" w:type="dxa"/>
            <w:shd w:val="clear" w:color="auto" w:fill="auto"/>
          </w:tcPr>
          <w:p w14:paraId="1720F490" w14:textId="77777777" w:rsidR="00682BB9" w:rsidRPr="0088497C" w:rsidRDefault="00682BB9" w:rsidP="00775FFD">
            <w:pPr>
              <w:widowControl w:val="0"/>
              <w:tabs>
                <w:tab w:val="left" w:pos="8505"/>
              </w:tabs>
              <w:spacing w:before="75"/>
              <w:ind w:right="35"/>
              <w:contextualSpacing/>
              <w:jc w:val="both"/>
              <w:rPr>
                <w:b/>
                <w:spacing w:val="-1"/>
                <w:sz w:val="22"/>
                <w:szCs w:val="22"/>
                <w:vertAlign w:val="superscript"/>
              </w:rPr>
            </w:pPr>
            <w:r w:rsidRPr="0088497C">
              <w:rPr>
                <w:b/>
                <w:spacing w:val="-1"/>
                <w:sz w:val="22"/>
                <w:szCs w:val="22"/>
              </w:rPr>
              <w:t>Rivaroksabanas</w:t>
            </w:r>
            <w:r w:rsidRPr="0088497C">
              <w:rPr>
                <w:b/>
                <w:spacing w:val="-1"/>
                <w:sz w:val="22"/>
                <w:szCs w:val="22"/>
                <w:vertAlign w:val="superscript"/>
              </w:rPr>
              <w:t>a)</w:t>
            </w:r>
          </w:p>
          <w:p w14:paraId="6652E57E" w14:textId="77777777"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6 arba 12 mėnesių</w:t>
            </w:r>
          </w:p>
          <w:p w14:paraId="153B00EC" w14:textId="28C4F1FB"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096700">
              <w:rPr>
                <w:b/>
                <w:spacing w:val="-1"/>
                <w:sz w:val="22"/>
                <w:szCs w:val="22"/>
              </w:rPr>
              <w:t xml:space="preserve"> </w:t>
            </w:r>
            <w:r w:rsidRPr="0088497C">
              <w:rPr>
                <w:b/>
                <w:spacing w:val="-1"/>
                <w:sz w:val="22"/>
                <w:szCs w:val="22"/>
              </w:rPr>
              <w:t>=</w:t>
            </w:r>
            <w:r w:rsidR="00096700">
              <w:rPr>
                <w:b/>
                <w:spacing w:val="-1"/>
                <w:sz w:val="22"/>
                <w:szCs w:val="22"/>
              </w:rPr>
              <w:t xml:space="preserve"> </w:t>
            </w:r>
            <w:r w:rsidRPr="0088497C">
              <w:rPr>
                <w:b/>
                <w:spacing w:val="-1"/>
                <w:sz w:val="22"/>
                <w:szCs w:val="22"/>
              </w:rPr>
              <w:t>602</w:t>
            </w:r>
          </w:p>
        </w:tc>
        <w:tc>
          <w:tcPr>
            <w:tcW w:w="2855" w:type="dxa"/>
            <w:shd w:val="clear" w:color="auto" w:fill="auto"/>
          </w:tcPr>
          <w:p w14:paraId="6A204F76" w14:textId="77777777" w:rsidR="00A605FE"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Placebo</w:t>
            </w:r>
          </w:p>
          <w:p w14:paraId="58755583" w14:textId="5577A5CB"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6 arba 12 mėnesių</w:t>
            </w:r>
          </w:p>
          <w:p w14:paraId="285E699E" w14:textId="2EC10CB4" w:rsidR="00682BB9" w:rsidRPr="0088497C" w:rsidRDefault="00682BB9" w:rsidP="00775FFD">
            <w:pPr>
              <w:widowControl w:val="0"/>
              <w:tabs>
                <w:tab w:val="left" w:pos="8505"/>
              </w:tabs>
              <w:spacing w:before="75"/>
              <w:ind w:right="35"/>
              <w:contextualSpacing/>
              <w:jc w:val="both"/>
              <w:rPr>
                <w:b/>
                <w:spacing w:val="-1"/>
                <w:sz w:val="22"/>
                <w:szCs w:val="22"/>
              </w:rPr>
            </w:pPr>
            <w:r w:rsidRPr="0088497C">
              <w:rPr>
                <w:b/>
                <w:spacing w:val="-1"/>
                <w:sz w:val="22"/>
                <w:szCs w:val="22"/>
              </w:rPr>
              <w:t>N</w:t>
            </w:r>
            <w:r w:rsidR="00A605FE">
              <w:rPr>
                <w:b/>
                <w:spacing w:val="-1"/>
                <w:sz w:val="22"/>
                <w:szCs w:val="22"/>
              </w:rPr>
              <w:t xml:space="preserve"> </w:t>
            </w:r>
            <w:r w:rsidRPr="0088497C">
              <w:rPr>
                <w:b/>
                <w:spacing w:val="-1"/>
                <w:sz w:val="22"/>
                <w:szCs w:val="22"/>
              </w:rPr>
              <w:t>=</w:t>
            </w:r>
            <w:r w:rsidR="00A605FE">
              <w:rPr>
                <w:b/>
                <w:spacing w:val="-1"/>
                <w:sz w:val="22"/>
                <w:szCs w:val="22"/>
              </w:rPr>
              <w:t xml:space="preserve"> </w:t>
            </w:r>
            <w:r w:rsidRPr="0088497C">
              <w:rPr>
                <w:b/>
                <w:spacing w:val="-1"/>
                <w:sz w:val="22"/>
                <w:szCs w:val="22"/>
              </w:rPr>
              <w:t>594</w:t>
            </w:r>
          </w:p>
        </w:tc>
      </w:tr>
      <w:tr w:rsidR="00682BB9" w:rsidRPr="0088497C" w14:paraId="264100CA" w14:textId="77777777" w:rsidTr="00775FFD">
        <w:tc>
          <w:tcPr>
            <w:tcW w:w="2877" w:type="dxa"/>
            <w:shd w:val="clear" w:color="auto" w:fill="auto"/>
          </w:tcPr>
          <w:p w14:paraId="1EA32200" w14:textId="77777777" w:rsidR="00682BB9" w:rsidRPr="0088497C" w:rsidRDefault="00682BB9" w:rsidP="00775FFD">
            <w:pPr>
              <w:widowControl w:val="0"/>
              <w:tabs>
                <w:tab w:val="left" w:pos="8505"/>
              </w:tabs>
              <w:spacing w:before="75"/>
              <w:ind w:right="35"/>
              <w:contextualSpacing/>
              <w:rPr>
                <w:spacing w:val="-1"/>
                <w:sz w:val="22"/>
                <w:szCs w:val="22"/>
              </w:rPr>
            </w:pPr>
            <w:r w:rsidRPr="0088497C">
              <w:rPr>
                <w:spacing w:val="-1"/>
                <w:sz w:val="22"/>
                <w:szCs w:val="22"/>
              </w:rPr>
              <w:t>Simptominė pasikartojanti VTE*</w:t>
            </w:r>
          </w:p>
        </w:tc>
        <w:tc>
          <w:tcPr>
            <w:tcW w:w="2882" w:type="dxa"/>
            <w:shd w:val="clear" w:color="auto" w:fill="auto"/>
          </w:tcPr>
          <w:p w14:paraId="735C1D6F"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8 </w:t>
            </w:r>
          </w:p>
          <w:p w14:paraId="2FE21772"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3</w:t>
            </w:r>
            <w:r>
              <w:rPr>
                <w:spacing w:val="-1"/>
                <w:sz w:val="22"/>
                <w:szCs w:val="22"/>
              </w:rPr>
              <w:t> %</w:t>
            </w:r>
            <w:r w:rsidRPr="0088497C">
              <w:rPr>
                <w:spacing w:val="-1"/>
                <w:sz w:val="22"/>
                <w:szCs w:val="22"/>
              </w:rPr>
              <w:t>)</w:t>
            </w:r>
          </w:p>
        </w:tc>
        <w:tc>
          <w:tcPr>
            <w:tcW w:w="2855" w:type="dxa"/>
            <w:shd w:val="clear" w:color="auto" w:fill="auto"/>
          </w:tcPr>
          <w:p w14:paraId="0FAA4E74"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42 </w:t>
            </w:r>
          </w:p>
          <w:p w14:paraId="13906A0C"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7,</w:t>
            </w:r>
            <w:r w:rsidRPr="0088497C">
              <w:rPr>
                <w:spacing w:val="-1"/>
                <w:sz w:val="22"/>
                <w:szCs w:val="22"/>
              </w:rPr>
              <w:t>1</w:t>
            </w:r>
            <w:r>
              <w:rPr>
                <w:spacing w:val="-1"/>
                <w:sz w:val="22"/>
                <w:szCs w:val="22"/>
              </w:rPr>
              <w:t> %</w:t>
            </w:r>
            <w:r w:rsidRPr="0088497C">
              <w:rPr>
                <w:spacing w:val="-1"/>
                <w:sz w:val="22"/>
                <w:szCs w:val="22"/>
              </w:rPr>
              <w:t>)</w:t>
            </w:r>
          </w:p>
        </w:tc>
      </w:tr>
      <w:tr w:rsidR="00682BB9" w:rsidRPr="0088497C" w14:paraId="0ECAEAFE" w14:textId="77777777" w:rsidTr="00775FFD">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682BB9" w:rsidRPr="0088497C" w14:paraId="620A316D" w14:textId="77777777" w:rsidTr="00775FFD">
              <w:trPr>
                <w:trHeight w:val="145"/>
              </w:trPr>
              <w:tc>
                <w:tcPr>
                  <w:tcW w:w="0" w:type="auto"/>
                </w:tcPr>
                <w:p w14:paraId="26C8023A"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Simptominė pasikartojanti PE</w:t>
                  </w:r>
                </w:p>
              </w:tc>
            </w:tr>
          </w:tbl>
          <w:p w14:paraId="3C1711F1" w14:textId="77777777" w:rsidR="00682BB9" w:rsidRPr="0088497C" w:rsidRDefault="00682BB9" w:rsidP="00775FFD">
            <w:pPr>
              <w:widowControl w:val="0"/>
              <w:tabs>
                <w:tab w:val="left" w:pos="8505"/>
              </w:tabs>
              <w:spacing w:before="75"/>
              <w:ind w:right="35"/>
              <w:contextualSpacing/>
              <w:jc w:val="both"/>
              <w:rPr>
                <w:spacing w:val="-1"/>
                <w:sz w:val="22"/>
                <w:szCs w:val="22"/>
              </w:rPr>
            </w:pPr>
          </w:p>
        </w:tc>
        <w:tc>
          <w:tcPr>
            <w:tcW w:w="2882" w:type="dxa"/>
            <w:shd w:val="clear" w:color="auto" w:fill="auto"/>
          </w:tcPr>
          <w:p w14:paraId="5C18213E"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2 </w:t>
            </w:r>
          </w:p>
          <w:p w14:paraId="24C0276F"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3</w:t>
            </w:r>
            <w:r>
              <w:rPr>
                <w:spacing w:val="-1"/>
                <w:sz w:val="22"/>
                <w:szCs w:val="22"/>
              </w:rPr>
              <w:t> %</w:t>
            </w:r>
            <w:r w:rsidRPr="0088497C">
              <w:rPr>
                <w:spacing w:val="-1"/>
                <w:sz w:val="22"/>
                <w:szCs w:val="22"/>
              </w:rPr>
              <w:t>)</w:t>
            </w:r>
          </w:p>
        </w:tc>
        <w:tc>
          <w:tcPr>
            <w:tcW w:w="2855" w:type="dxa"/>
            <w:shd w:val="clear" w:color="auto" w:fill="auto"/>
          </w:tcPr>
          <w:p w14:paraId="7AB593FA"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13 </w:t>
            </w:r>
          </w:p>
          <w:p w14:paraId="22FAE90A"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2,</w:t>
            </w:r>
            <w:r w:rsidRPr="0088497C">
              <w:rPr>
                <w:spacing w:val="-1"/>
                <w:sz w:val="22"/>
                <w:szCs w:val="22"/>
              </w:rPr>
              <w:t>2</w:t>
            </w:r>
            <w:r>
              <w:rPr>
                <w:spacing w:val="-1"/>
                <w:sz w:val="22"/>
                <w:szCs w:val="22"/>
              </w:rPr>
              <w:t> %</w:t>
            </w:r>
            <w:r w:rsidRPr="0088497C">
              <w:rPr>
                <w:spacing w:val="-1"/>
                <w:sz w:val="22"/>
                <w:szCs w:val="22"/>
              </w:rPr>
              <w:t>)</w:t>
            </w:r>
          </w:p>
        </w:tc>
      </w:tr>
      <w:tr w:rsidR="00682BB9" w:rsidRPr="0088497C" w14:paraId="2C3209E8" w14:textId="77777777" w:rsidTr="00775FFD">
        <w:tc>
          <w:tcPr>
            <w:tcW w:w="2877" w:type="dxa"/>
            <w:shd w:val="clear" w:color="auto" w:fill="auto"/>
          </w:tcPr>
          <w:p w14:paraId="19A5DB42" w14:textId="77777777" w:rsidR="00682BB9" w:rsidRPr="0088497C" w:rsidRDefault="00682BB9" w:rsidP="00775FFD">
            <w:pPr>
              <w:widowControl w:val="0"/>
              <w:tabs>
                <w:tab w:val="left" w:pos="8505"/>
              </w:tabs>
              <w:spacing w:before="75"/>
              <w:ind w:left="142" w:right="35"/>
              <w:contextualSpacing/>
              <w:rPr>
                <w:spacing w:val="-1"/>
                <w:sz w:val="22"/>
                <w:szCs w:val="22"/>
              </w:rPr>
            </w:pPr>
            <w:r w:rsidRPr="0088497C">
              <w:rPr>
                <w:spacing w:val="-1"/>
                <w:sz w:val="22"/>
                <w:szCs w:val="22"/>
              </w:rPr>
              <w:t>Simptominė pasikartojanti GVT</w:t>
            </w:r>
          </w:p>
        </w:tc>
        <w:tc>
          <w:tcPr>
            <w:tcW w:w="2882" w:type="dxa"/>
            <w:shd w:val="clear" w:color="auto" w:fill="auto"/>
          </w:tcPr>
          <w:p w14:paraId="0AD9234F"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5 </w:t>
            </w:r>
          </w:p>
          <w:p w14:paraId="472C473E"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8</w:t>
            </w:r>
            <w:r>
              <w:rPr>
                <w:spacing w:val="-1"/>
                <w:sz w:val="22"/>
                <w:szCs w:val="22"/>
              </w:rPr>
              <w:t> %</w:t>
            </w:r>
            <w:r w:rsidRPr="0088497C">
              <w:rPr>
                <w:spacing w:val="-1"/>
                <w:sz w:val="22"/>
                <w:szCs w:val="22"/>
              </w:rPr>
              <w:t>)</w:t>
            </w:r>
          </w:p>
        </w:tc>
        <w:tc>
          <w:tcPr>
            <w:tcW w:w="2855" w:type="dxa"/>
            <w:shd w:val="clear" w:color="auto" w:fill="auto"/>
          </w:tcPr>
          <w:p w14:paraId="08B6028C"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31 </w:t>
            </w:r>
          </w:p>
          <w:p w14:paraId="498C7359"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5,</w:t>
            </w:r>
            <w:r w:rsidRPr="0088497C">
              <w:rPr>
                <w:spacing w:val="-1"/>
                <w:sz w:val="22"/>
                <w:szCs w:val="22"/>
              </w:rPr>
              <w:t>2</w:t>
            </w:r>
            <w:r>
              <w:rPr>
                <w:spacing w:val="-1"/>
                <w:sz w:val="22"/>
                <w:szCs w:val="22"/>
              </w:rPr>
              <w:t> %</w:t>
            </w:r>
            <w:r w:rsidRPr="0088497C">
              <w:rPr>
                <w:spacing w:val="-1"/>
                <w:sz w:val="22"/>
                <w:szCs w:val="22"/>
              </w:rPr>
              <w:t>)</w:t>
            </w:r>
          </w:p>
        </w:tc>
      </w:tr>
      <w:tr w:rsidR="00682BB9" w:rsidRPr="0088497C" w14:paraId="6F08C08D" w14:textId="77777777" w:rsidTr="00775FFD">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682BB9" w:rsidRPr="0088497C" w14:paraId="63228316" w14:textId="77777777" w:rsidTr="00775FFD">
              <w:trPr>
                <w:trHeight w:val="275"/>
              </w:trPr>
              <w:tc>
                <w:tcPr>
                  <w:tcW w:w="0" w:type="auto"/>
                </w:tcPr>
                <w:p w14:paraId="16B2C454" w14:textId="77777777" w:rsidR="00682BB9" w:rsidRPr="0088497C" w:rsidRDefault="00682BB9" w:rsidP="00775FFD">
                  <w:pPr>
                    <w:pStyle w:val="Default"/>
                    <w:rPr>
                      <w:color w:val="auto"/>
                      <w:sz w:val="22"/>
                      <w:szCs w:val="22"/>
                    </w:rPr>
                  </w:pPr>
                  <w:r w:rsidRPr="0088497C">
                    <w:rPr>
                      <w:color w:val="auto"/>
                      <w:sz w:val="22"/>
                      <w:szCs w:val="22"/>
                    </w:rPr>
                    <w:t>Mirtis dėl PE / mirtis, kai negalima atmesti PE</w:t>
                  </w:r>
                </w:p>
              </w:tc>
            </w:tr>
          </w:tbl>
          <w:p w14:paraId="3E0BC227" w14:textId="77777777" w:rsidR="00682BB9" w:rsidRPr="0088497C" w:rsidRDefault="00682BB9" w:rsidP="00775FFD">
            <w:pPr>
              <w:widowControl w:val="0"/>
              <w:tabs>
                <w:tab w:val="left" w:pos="8505"/>
              </w:tabs>
              <w:spacing w:before="75"/>
              <w:ind w:right="35"/>
              <w:contextualSpacing/>
              <w:jc w:val="both"/>
              <w:rPr>
                <w:spacing w:val="-1"/>
                <w:sz w:val="22"/>
                <w:szCs w:val="22"/>
              </w:rPr>
            </w:pPr>
          </w:p>
        </w:tc>
        <w:tc>
          <w:tcPr>
            <w:tcW w:w="2882" w:type="dxa"/>
            <w:shd w:val="clear" w:color="auto" w:fill="auto"/>
          </w:tcPr>
          <w:p w14:paraId="64241FDE"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 </w:t>
            </w:r>
          </w:p>
          <w:p w14:paraId="58E76F59"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2</w:t>
            </w:r>
            <w:r>
              <w:rPr>
                <w:spacing w:val="-1"/>
                <w:sz w:val="22"/>
                <w:szCs w:val="22"/>
              </w:rPr>
              <w:t> %</w:t>
            </w:r>
            <w:r w:rsidRPr="0088497C">
              <w:rPr>
                <w:spacing w:val="-1"/>
                <w:sz w:val="22"/>
                <w:szCs w:val="22"/>
              </w:rPr>
              <w:t>)</w:t>
            </w:r>
          </w:p>
        </w:tc>
        <w:tc>
          <w:tcPr>
            <w:tcW w:w="2855" w:type="dxa"/>
            <w:shd w:val="clear" w:color="auto" w:fill="auto"/>
          </w:tcPr>
          <w:p w14:paraId="41A79228"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1 </w:t>
            </w:r>
          </w:p>
          <w:p w14:paraId="549EE6CA"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2</w:t>
            </w:r>
            <w:r>
              <w:rPr>
                <w:spacing w:val="-1"/>
                <w:sz w:val="22"/>
                <w:szCs w:val="22"/>
              </w:rPr>
              <w:t> %</w:t>
            </w:r>
            <w:r w:rsidRPr="0088497C">
              <w:rPr>
                <w:spacing w:val="-1"/>
                <w:sz w:val="22"/>
                <w:szCs w:val="22"/>
              </w:rPr>
              <w:t>)</w:t>
            </w:r>
          </w:p>
        </w:tc>
      </w:tr>
      <w:tr w:rsidR="00682BB9" w:rsidRPr="0088497C" w14:paraId="34679CA3" w14:textId="77777777" w:rsidTr="00775FFD">
        <w:tc>
          <w:tcPr>
            <w:tcW w:w="2877" w:type="dxa"/>
            <w:shd w:val="clear" w:color="auto" w:fill="auto"/>
          </w:tcPr>
          <w:p w14:paraId="3DCFD403"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Didžiojo kraujavimo atvejai</w:t>
            </w:r>
          </w:p>
        </w:tc>
        <w:tc>
          <w:tcPr>
            <w:tcW w:w="2882" w:type="dxa"/>
            <w:shd w:val="clear" w:color="auto" w:fill="auto"/>
          </w:tcPr>
          <w:p w14:paraId="69055B6B"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4 </w:t>
            </w:r>
          </w:p>
          <w:p w14:paraId="0D90FA08"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0,</w:t>
            </w:r>
            <w:r w:rsidRPr="0088497C">
              <w:rPr>
                <w:spacing w:val="-1"/>
                <w:sz w:val="22"/>
                <w:szCs w:val="22"/>
              </w:rPr>
              <w:t>7</w:t>
            </w:r>
            <w:r>
              <w:rPr>
                <w:spacing w:val="-1"/>
                <w:sz w:val="22"/>
                <w:szCs w:val="22"/>
              </w:rPr>
              <w:t> %</w:t>
            </w:r>
            <w:r w:rsidRPr="0088497C">
              <w:rPr>
                <w:spacing w:val="-1"/>
                <w:sz w:val="22"/>
                <w:szCs w:val="22"/>
              </w:rPr>
              <w:t>)</w:t>
            </w:r>
          </w:p>
        </w:tc>
        <w:tc>
          <w:tcPr>
            <w:tcW w:w="2855" w:type="dxa"/>
            <w:shd w:val="clear" w:color="auto" w:fill="auto"/>
          </w:tcPr>
          <w:p w14:paraId="0DD4B670"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0</w:t>
            </w:r>
          </w:p>
        </w:tc>
      </w:tr>
      <w:tr w:rsidR="00682BB9" w:rsidRPr="0088497C" w14:paraId="64B1FB71" w14:textId="77777777" w:rsidTr="00775FFD">
        <w:tc>
          <w:tcPr>
            <w:tcW w:w="2877" w:type="dxa"/>
            <w:shd w:val="clear" w:color="auto" w:fill="auto"/>
          </w:tcPr>
          <w:p w14:paraId="05F0EAAA" w14:textId="77777777" w:rsidR="00682BB9" w:rsidRPr="0088497C" w:rsidRDefault="00682BB9" w:rsidP="00775FFD">
            <w:pPr>
              <w:widowControl w:val="0"/>
              <w:tabs>
                <w:tab w:val="left" w:pos="8505"/>
              </w:tabs>
              <w:spacing w:before="75"/>
              <w:ind w:right="35"/>
              <w:contextualSpacing/>
              <w:rPr>
                <w:spacing w:val="-1"/>
                <w:sz w:val="22"/>
                <w:szCs w:val="22"/>
              </w:rPr>
            </w:pPr>
            <w:r w:rsidRPr="0088497C">
              <w:rPr>
                <w:spacing w:val="-1"/>
                <w:sz w:val="22"/>
                <w:szCs w:val="22"/>
              </w:rPr>
              <w:t>Klinikiniu požiūriu reikšmingas ne didysis kraujavimas</w:t>
            </w:r>
          </w:p>
        </w:tc>
        <w:tc>
          <w:tcPr>
            <w:tcW w:w="2882" w:type="dxa"/>
            <w:shd w:val="clear" w:color="auto" w:fill="auto"/>
          </w:tcPr>
          <w:p w14:paraId="0667403F"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32 </w:t>
            </w:r>
          </w:p>
          <w:p w14:paraId="4218651D"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5,</w:t>
            </w:r>
            <w:r w:rsidRPr="0088497C">
              <w:rPr>
                <w:spacing w:val="-1"/>
                <w:sz w:val="22"/>
                <w:szCs w:val="22"/>
              </w:rPr>
              <w:t>4</w:t>
            </w:r>
            <w:r>
              <w:rPr>
                <w:spacing w:val="-1"/>
                <w:sz w:val="22"/>
                <w:szCs w:val="22"/>
              </w:rPr>
              <w:t> %</w:t>
            </w:r>
            <w:r w:rsidRPr="0088497C">
              <w:rPr>
                <w:spacing w:val="-1"/>
                <w:sz w:val="22"/>
                <w:szCs w:val="22"/>
              </w:rPr>
              <w:t>)</w:t>
            </w:r>
          </w:p>
        </w:tc>
        <w:tc>
          <w:tcPr>
            <w:tcW w:w="2855" w:type="dxa"/>
            <w:shd w:val="clear" w:color="auto" w:fill="auto"/>
          </w:tcPr>
          <w:p w14:paraId="3CEBD42A"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 xml:space="preserve">7 </w:t>
            </w:r>
          </w:p>
          <w:p w14:paraId="3E3725CD" w14:textId="77777777" w:rsidR="00682BB9" w:rsidRPr="0088497C" w:rsidRDefault="00682BB9" w:rsidP="00775FFD">
            <w:pPr>
              <w:widowControl w:val="0"/>
              <w:tabs>
                <w:tab w:val="left" w:pos="8505"/>
              </w:tabs>
              <w:spacing w:before="75"/>
              <w:ind w:right="35"/>
              <w:contextualSpacing/>
              <w:jc w:val="both"/>
              <w:rPr>
                <w:spacing w:val="-1"/>
                <w:sz w:val="22"/>
                <w:szCs w:val="22"/>
              </w:rPr>
            </w:pPr>
            <w:r w:rsidRPr="0088497C">
              <w:rPr>
                <w:spacing w:val="-1"/>
                <w:sz w:val="22"/>
                <w:szCs w:val="22"/>
              </w:rPr>
              <w:t>(</w:t>
            </w:r>
            <w:r>
              <w:rPr>
                <w:spacing w:val="-1"/>
                <w:sz w:val="22"/>
                <w:szCs w:val="22"/>
              </w:rPr>
              <w:t>1,</w:t>
            </w:r>
            <w:r w:rsidRPr="0088497C">
              <w:rPr>
                <w:spacing w:val="-1"/>
                <w:sz w:val="22"/>
                <w:szCs w:val="22"/>
              </w:rPr>
              <w:t>2</w:t>
            </w:r>
            <w:r>
              <w:rPr>
                <w:spacing w:val="-1"/>
                <w:sz w:val="22"/>
                <w:szCs w:val="22"/>
              </w:rPr>
              <w:t> %</w:t>
            </w:r>
            <w:r w:rsidRPr="0088497C">
              <w:rPr>
                <w:spacing w:val="-1"/>
                <w:sz w:val="22"/>
                <w:szCs w:val="22"/>
              </w:rPr>
              <w:t>)</w:t>
            </w:r>
          </w:p>
        </w:tc>
      </w:tr>
    </w:tbl>
    <w:p w14:paraId="1B081351" w14:textId="77777777" w:rsidR="00682BB9" w:rsidRPr="0088497C" w:rsidRDefault="00682BB9" w:rsidP="00796E85">
      <w:pPr>
        <w:rPr>
          <w:sz w:val="22"/>
          <w:szCs w:val="22"/>
        </w:rPr>
      </w:pPr>
      <w:r w:rsidRPr="0088497C">
        <w:rPr>
          <w:sz w:val="22"/>
          <w:szCs w:val="22"/>
        </w:rPr>
        <w:t>a) Rivaroksabanas 20</w:t>
      </w:r>
      <w:r>
        <w:rPr>
          <w:sz w:val="22"/>
          <w:szCs w:val="22"/>
        </w:rPr>
        <w:t> mg</w:t>
      </w:r>
      <w:r w:rsidRPr="0088497C">
        <w:rPr>
          <w:sz w:val="22"/>
          <w:szCs w:val="22"/>
        </w:rPr>
        <w:t xml:space="preserve"> kartą per parą</w:t>
      </w:r>
    </w:p>
    <w:p w14:paraId="1FD9C82B" w14:textId="3F11135B" w:rsidR="00682BB9" w:rsidRPr="0088497C" w:rsidRDefault="00682BB9" w:rsidP="00682BB9">
      <w:pPr>
        <w:rPr>
          <w:sz w:val="22"/>
          <w:szCs w:val="22"/>
        </w:rPr>
      </w:pPr>
      <w:r w:rsidRPr="0088497C">
        <w:rPr>
          <w:sz w:val="22"/>
          <w:szCs w:val="22"/>
        </w:rPr>
        <w:t>* p</w:t>
      </w:r>
      <w:r w:rsidR="00796C65">
        <w:rPr>
          <w:sz w:val="22"/>
          <w:szCs w:val="22"/>
        </w:rPr>
        <w:t> </w:t>
      </w:r>
      <w:r w:rsidRPr="0088497C">
        <w:rPr>
          <w:sz w:val="22"/>
          <w:szCs w:val="22"/>
        </w:rPr>
        <w:t>&lt;</w:t>
      </w:r>
      <w:r>
        <w:rPr>
          <w:sz w:val="22"/>
          <w:szCs w:val="22"/>
        </w:rPr>
        <w:t> </w:t>
      </w:r>
      <w:r w:rsidRPr="0088497C">
        <w:rPr>
          <w:sz w:val="22"/>
          <w:szCs w:val="22"/>
        </w:rPr>
        <w:t>0,0001 (pranašumas), RS: 0,185 (0,087-0,393)</w:t>
      </w:r>
    </w:p>
    <w:p w14:paraId="00E0E6E0" w14:textId="77777777" w:rsidR="00682BB9" w:rsidRPr="0088497C" w:rsidRDefault="00682BB9" w:rsidP="00682BB9">
      <w:pPr>
        <w:rPr>
          <w:sz w:val="22"/>
          <w:szCs w:val="22"/>
        </w:rPr>
      </w:pPr>
    </w:p>
    <w:p w14:paraId="4F05DD44" w14:textId="0A9B201E" w:rsidR="00682BB9" w:rsidRPr="0088497C" w:rsidRDefault="00682BB9" w:rsidP="00682BB9">
      <w:pPr>
        <w:rPr>
          <w:sz w:val="22"/>
          <w:szCs w:val="22"/>
        </w:rPr>
      </w:pPr>
      <w:r w:rsidRPr="0088497C">
        <w:rPr>
          <w:sz w:val="22"/>
          <w:szCs w:val="22"/>
        </w:rPr>
        <w:t xml:space="preserve">Tyrimo </w:t>
      </w:r>
      <w:r w:rsidRPr="0088497C">
        <w:rPr>
          <w:i/>
          <w:sz w:val="22"/>
          <w:szCs w:val="22"/>
        </w:rPr>
        <w:t>Einstein Choice</w:t>
      </w:r>
      <w:r w:rsidRPr="0088497C">
        <w:rPr>
          <w:sz w:val="22"/>
          <w:szCs w:val="22"/>
        </w:rPr>
        <w:t xml:space="preserve"> metu (žr. </w:t>
      </w:r>
      <w:r>
        <w:rPr>
          <w:sz w:val="22"/>
          <w:szCs w:val="22"/>
        </w:rPr>
        <w:t>10</w:t>
      </w:r>
      <w:r w:rsidRPr="0088497C">
        <w:rPr>
          <w:sz w:val="22"/>
          <w:szCs w:val="22"/>
        </w:rPr>
        <w:t xml:space="preserve"> lentelę), vertinant pirminius veiksmingumo rezultatus, 20</w:t>
      </w:r>
      <w:r>
        <w:rPr>
          <w:sz w:val="22"/>
          <w:szCs w:val="22"/>
        </w:rPr>
        <w:t> mg</w:t>
      </w:r>
      <w:r w:rsidRPr="0088497C">
        <w:rPr>
          <w:sz w:val="22"/>
          <w:szCs w:val="22"/>
        </w:rPr>
        <w:t xml:space="preserve"> ir 10</w:t>
      </w:r>
      <w:r>
        <w:rPr>
          <w:sz w:val="22"/>
          <w:szCs w:val="22"/>
        </w:rPr>
        <w:t> mg</w:t>
      </w:r>
      <w:r w:rsidRPr="0088497C">
        <w:rPr>
          <w:sz w:val="22"/>
          <w:szCs w:val="22"/>
        </w:rPr>
        <w:t xml:space="preserve"> rivaroksabano dozės buvo pranašesnės už 100</w:t>
      </w:r>
      <w:r>
        <w:rPr>
          <w:sz w:val="22"/>
          <w:szCs w:val="22"/>
        </w:rPr>
        <w:t> mg</w:t>
      </w:r>
      <w:r w:rsidRPr="0088497C">
        <w:rPr>
          <w:sz w:val="22"/>
          <w:szCs w:val="22"/>
        </w:rPr>
        <w:t xml:space="preserve"> acetilsalicilo rūgšties dozę. Pacientų, kartą per parą vartojusių 20</w:t>
      </w:r>
      <w:r>
        <w:rPr>
          <w:sz w:val="22"/>
          <w:szCs w:val="22"/>
        </w:rPr>
        <w:t> mg</w:t>
      </w:r>
      <w:r w:rsidRPr="0088497C">
        <w:rPr>
          <w:sz w:val="22"/>
          <w:szCs w:val="22"/>
        </w:rPr>
        <w:t xml:space="preserve"> ir 10</w:t>
      </w:r>
      <w:r>
        <w:rPr>
          <w:sz w:val="22"/>
          <w:szCs w:val="22"/>
        </w:rPr>
        <w:t> mg</w:t>
      </w:r>
      <w:r w:rsidRPr="0088497C">
        <w:rPr>
          <w:sz w:val="22"/>
          <w:szCs w:val="22"/>
        </w:rPr>
        <w:t xml:space="preserve"> rivaroksabano, pagrindinis saugumo rezultatas (didžiųjų kraujavimo reiškinių dažnis) buvo panašus kaip ir vartojusių 100</w:t>
      </w:r>
      <w:r>
        <w:rPr>
          <w:sz w:val="22"/>
          <w:szCs w:val="22"/>
        </w:rPr>
        <w:t> mg</w:t>
      </w:r>
      <w:r w:rsidRPr="0088497C">
        <w:rPr>
          <w:sz w:val="22"/>
          <w:szCs w:val="22"/>
        </w:rPr>
        <w:t xml:space="preserve"> acetilsalicilo rūgšties.</w:t>
      </w:r>
    </w:p>
    <w:p w14:paraId="2F0654E5" w14:textId="77777777" w:rsidR="00682BB9" w:rsidRPr="0088497C" w:rsidRDefault="00682BB9" w:rsidP="00682BB9">
      <w:pPr>
        <w:rPr>
          <w:sz w:val="22"/>
          <w:szCs w:val="22"/>
        </w:rPr>
      </w:pPr>
    </w:p>
    <w:p w14:paraId="3BDA0242" w14:textId="7A6B1146" w:rsidR="00682BB9" w:rsidRDefault="00682BB9" w:rsidP="00682BB9">
      <w:pPr>
        <w:rPr>
          <w:b/>
          <w:sz w:val="22"/>
          <w:szCs w:val="22"/>
        </w:rPr>
      </w:pPr>
      <w:r>
        <w:rPr>
          <w:b/>
          <w:sz w:val="22"/>
          <w:szCs w:val="22"/>
        </w:rPr>
        <w:t>10</w:t>
      </w:r>
      <w:r w:rsidRPr="0088497C">
        <w:rPr>
          <w:b/>
          <w:sz w:val="22"/>
          <w:szCs w:val="22"/>
        </w:rPr>
        <w:t xml:space="preserve"> lentelė. Veiksmingumo ir saugumo rezultatai, gauti III fazės </w:t>
      </w:r>
      <w:r w:rsidRPr="0088497C">
        <w:rPr>
          <w:b/>
          <w:i/>
          <w:sz w:val="22"/>
          <w:szCs w:val="22"/>
        </w:rPr>
        <w:t>Einstein Choice</w:t>
      </w:r>
      <w:r w:rsidRPr="0088497C">
        <w:rPr>
          <w:b/>
          <w:sz w:val="22"/>
          <w:szCs w:val="22"/>
        </w:rPr>
        <w:t xml:space="preserve"> tyrimu</w:t>
      </w:r>
    </w:p>
    <w:p w14:paraId="6BA1FD4F" w14:textId="77777777" w:rsidR="002A12C4" w:rsidRPr="0088497C" w:rsidRDefault="002A12C4" w:rsidP="00682BB9">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682BB9" w:rsidRPr="0088497C" w14:paraId="2C5CCC76" w14:textId="77777777" w:rsidTr="00775FFD">
        <w:tc>
          <w:tcPr>
            <w:tcW w:w="2189" w:type="dxa"/>
            <w:shd w:val="clear" w:color="auto" w:fill="auto"/>
          </w:tcPr>
          <w:p w14:paraId="3595623D" w14:textId="77777777" w:rsidR="00682BB9" w:rsidRPr="0088497C" w:rsidRDefault="00682BB9" w:rsidP="00775FFD">
            <w:pPr>
              <w:autoSpaceDE w:val="0"/>
              <w:autoSpaceDN w:val="0"/>
              <w:adjustRightInd w:val="0"/>
              <w:jc w:val="both"/>
              <w:rPr>
                <w:rFonts w:eastAsia="Calibri"/>
                <w:b/>
                <w:spacing w:val="-1"/>
                <w:sz w:val="22"/>
                <w:szCs w:val="22"/>
              </w:rPr>
            </w:pPr>
            <w:r w:rsidRPr="0088497C">
              <w:rPr>
                <w:rFonts w:eastAsia="Calibri"/>
                <w:b/>
                <w:spacing w:val="-1"/>
                <w:sz w:val="22"/>
                <w:szCs w:val="22"/>
              </w:rPr>
              <w:t>Tyrimo populiacija</w:t>
            </w:r>
          </w:p>
        </w:tc>
        <w:tc>
          <w:tcPr>
            <w:tcW w:w="6708" w:type="dxa"/>
            <w:gridSpan w:val="3"/>
            <w:shd w:val="clear" w:color="auto" w:fill="auto"/>
          </w:tcPr>
          <w:p w14:paraId="3EE683D8" w14:textId="79AC8A9A" w:rsidR="00682BB9" w:rsidRPr="0088497C" w:rsidRDefault="00682BB9" w:rsidP="00775FFD">
            <w:pPr>
              <w:autoSpaceDE w:val="0"/>
              <w:autoSpaceDN w:val="0"/>
              <w:adjustRightInd w:val="0"/>
              <w:jc w:val="both"/>
              <w:rPr>
                <w:rFonts w:eastAsia="Calibri"/>
                <w:b/>
                <w:spacing w:val="-1"/>
                <w:sz w:val="22"/>
                <w:szCs w:val="22"/>
              </w:rPr>
            </w:pPr>
            <w:r w:rsidRPr="0088497C">
              <w:rPr>
                <w:rFonts w:eastAsia="Calibri"/>
                <w:b/>
                <w:spacing w:val="-1"/>
                <w:sz w:val="22"/>
                <w:szCs w:val="22"/>
              </w:rPr>
              <w:t>3</w:t>
            </w:r>
            <w:r w:rsidR="00796C65">
              <w:rPr>
                <w:rFonts w:eastAsia="Calibri"/>
                <w:b/>
                <w:spacing w:val="-1"/>
                <w:sz w:val="22"/>
                <w:szCs w:val="22"/>
              </w:rPr>
              <w:t> </w:t>
            </w:r>
            <w:r w:rsidRPr="0088497C">
              <w:rPr>
                <w:rFonts w:eastAsia="Calibri"/>
                <w:b/>
                <w:spacing w:val="-1"/>
                <w:sz w:val="22"/>
                <w:szCs w:val="22"/>
              </w:rPr>
              <w:t>396 pacientai tęsė pasikartojančios venų tromboembolijos profilaktiką</w:t>
            </w:r>
          </w:p>
        </w:tc>
      </w:tr>
      <w:tr w:rsidR="00682BB9" w:rsidRPr="0088497C" w14:paraId="7166F3B2" w14:textId="77777777" w:rsidTr="00775FFD">
        <w:tc>
          <w:tcPr>
            <w:tcW w:w="2189" w:type="dxa"/>
            <w:shd w:val="clear" w:color="auto" w:fill="auto"/>
          </w:tcPr>
          <w:p w14:paraId="7F1CA048" w14:textId="77777777" w:rsidR="00682BB9" w:rsidRPr="0088497C" w:rsidRDefault="00682BB9" w:rsidP="00775FFD">
            <w:pPr>
              <w:autoSpaceDE w:val="0"/>
              <w:autoSpaceDN w:val="0"/>
              <w:adjustRightInd w:val="0"/>
              <w:jc w:val="both"/>
              <w:rPr>
                <w:rFonts w:eastAsia="Calibri"/>
                <w:b/>
                <w:spacing w:val="-1"/>
                <w:sz w:val="22"/>
                <w:szCs w:val="22"/>
              </w:rPr>
            </w:pPr>
            <w:r w:rsidRPr="0088497C">
              <w:rPr>
                <w:rFonts w:eastAsia="Calibri"/>
                <w:b/>
                <w:spacing w:val="-1"/>
                <w:sz w:val="22"/>
                <w:szCs w:val="22"/>
              </w:rPr>
              <w:t>Gydymo dozė</w:t>
            </w:r>
          </w:p>
        </w:tc>
        <w:tc>
          <w:tcPr>
            <w:tcW w:w="2329" w:type="dxa"/>
            <w:shd w:val="clear" w:color="auto" w:fill="auto"/>
          </w:tcPr>
          <w:p w14:paraId="083DED0F" w14:textId="77777777" w:rsidR="00682BB9" w:rsidRPr="0088497C" w:rsidRDefault="00682BB9" w:rsidP="00775FFD">
            <w:pPr>
              <w:autoSpaceDE w:val="0"/>
              <w:autoSpaceDN w:val="0"/>
              <w:adjustRightInd w:val="0"/>
              <w:rPr>
                <w:rFonts w:eastAsia="Calibri"/>
                <w:b/>
                <w:spacing w:val="-1"/>
                <w:sz w:val="22"/>
                <w:szCs w:val="22"/>
              </w:rPr>
            </w:pPr>
            <w:r w:rsidRPr="0088497C">
              <w:rPr>
                <w:rFonts w:eastAsia="Calibri"/>
                <w:b/>
                <w:spacing w:val="-1"/>
                <w:sz w:val="22"/>
                <w:szCs w:val="22"/>
              </w:rPr>
              <w:t>20</w:t>
            </w:r>
            <w:r>
              <w:rPr>
                <w:rFonts w:eastAsia="Calibri"/>
                <w:b/>
                <w:spacing w:val="-1"/>
                <w:sz w:val="22"/>
                <w:szCs w:val="22"/>
              </w:rPr>
              <w:t> mg</w:t>
            </w:r>
            <w:r w:rsidRPr="0088497C">
              <w:rPr>
                <w:rFonts w:eastAsia="Calibri"/>
                <w:b/>
                <w:spacing w:val="-1"/>
                <w:sz w:val="22"/>
                <w:szCs w:val="22"/>
              </w:rPr>
              <w:t xml:space="preserve"> rivaroksabano </w:t>
            </w:r>
            <w:r>
              <w:rPr>
                <w:rFonts w:eastAsia="Calibri"/>
                <w:b/>
                <w:spacing w:val="-1"/>
                <w:sz w:val="22"/>
                <w:szCs w:val="22"/>
              </w:rPr>
              <w:t xml:space="preserve">vieną </w:t>
            </w:r>
            <w:r w:rsidRPr="0088497C">
              <w:rPr>
                <w:rFonts w:eastAsia="Calibri"/>
                <w:b/>
                <w:spacing w:val="-1"/>
                <w:sz w:val="22"/>
                <w:szCs w:val="22"/>
              </w:rPr>
              <w:t>kartą per parą</w:t>
            </w:r>
          </w:p>
          <w:p w14:paraId="4ABC1883" w14:textId="2FE451DF" w:rsidR="00682BB9" w:rsidRPr="0088497C" w:rsidRDefault="00682BB9" w:rsidP="00775FFD">
            <w:pPr>
              <w:autoSpaceDE w:val="0"/>
              <w:autoSpaceDN w:val="0"/>
              <w:adjustRightInd w:val="0"/>
              <w:rPr>
                <w:rFonts w:eastAsia="Calibri"/>
                <w:b/>
                <w:spacing w:val="-1"/>
                <w:sz w:val="22"/>
                <w:szCs w:val="22"/>
              </w:rPr>
            </w:pPr>
            <w:r w:rsidRPr="0088497C">
              <w:rPr>
                <w:rFonts w:eastAsia="Calibri"/>
                <w:b/>
                <w:spacing w:val="-1"/>
                <w:sz w:val="22"/>
                <w:szCs w:val="22"/>
              </w:rPr>
              <w:t>N</w:t>
            </w:r>
            <w:r w:rsidR="00796C65">
              <w:rPr>
                <w:rFonts w:eastAsia="Calibri"/>
                <w:b/>
                <w:spacing w:val="-1"/>
                <w:sz w:val="22"/>
                <w:szCs w:val="22"/>
              </w:rPr>
              <w:t xml:space="preserve"> </w:t>
            </w:r>
            <w:r w:rsidRPr="0088497C">
              <w:rPr>
                <w:rFonts w:eastAsia="Calibri"/>
                <w:b/>
                <w:spacing w:val="-1"/>
                <w:sz w:val="22"/>
                <w:szCs w:val="22"/>
              </w:rPr>
              <w:t>=</w:t>
            </w:r>
            <w:r w:rsidR="00796C65">
              <w:rPr>
                <w:rFonts w:eastAsia="Calibri"/>
                <w:b/>
                <w:spacing w:val="-1"/>
                <w:sz w:val="22"/>
                <w:szCs w:val="22"/>
              </w:rPr>
              <w:t> </w:t>
            </w:r>
            <w:r w:rsidRPr="0088497C">
              <w:rPr>
                <w:rFonts w:eastAsia="Calibri"/>
                <w:b/>
                <w:spacing w:val="-1"/>
                <w:sz w:val="22"/>
                <w:szCs w:val="22"/>
              </w:rPr>
              <w:t>1107</w:t>
            </w:r>
          </w:p>
        </w:tc>
        <w:tc>
          <w:tcPr>
            <w:tcW w:w="2250" w:type="dxa"/>
            <w:shd w:val="clear" w:color="auto" w:fill="auto"/>
          </w:tcPr>
          <w:p w14:paraId="2D053F0B" w14:textId="77777777" w:rsidR="00682BB9" w:rsidRPr="0088497C" w:rsidRDefault="00682BB9" w:rsidP="00775FFD">
            <w:pPr>
              <w:autoSpaceDE w:val="0"/>
              <w:autoSpaceDN w:val="0"/>
              <w:adjustRightInd w:val="0"/>
              <w:rPr>
                <w:rFonts w:eastAsia="Calibri"/>
                <w:b/>
                <w:spacing w:val="-1"/>
                <w:sz w:val="22"/>
                <w:szCs w:val="22"/>
              </w:rPr>
            </w:pPr>
            <w:r w:rsidRPr="0088497C">
              <w:rPr>
                <w:rFonts w:eastAsia="Calibri"/>
                <w:b/>
                <w:spacing w:val="-1"/>
                <w:sz w:val="22"/>
                <w:szCs w:val="22"/>
                <w:lang w:val="it-IT"/>
              </w:rPr>
              <w:t>1</w:t>
            </w:r>
            <w:r w:rsidRPr="0088497C">
              <w:rPr>
                <w:rFonts w:eastAsia="Calibri"/>
                <w:b/>
                <w:spacing w:val="-1"/>
                <w:sz w:val="22"/>
                <w:szCs w:val="22"/>
              </w:rPr>
              <w:t>0</w:t>
            </w:r>
            <w:r>
              <w:rPr>
                <w:rFonts w:eastAsia="Calibri"/>
                <w:b/>
                <w:spacing w:val="-1"/>
                <w:sz w:val="22"/>
                <w:szCs w:val="22"/>
              </w:rPr>
              <w:t> mg</w:t>
            </w:r>
            <w:r w:rsidRPr="0088497C">
              <w:rPr>
                <w:rFonts w:eastAsia="Calibri"/>
                <w:b/>
                <w:spacing w:val="-1"/>
                <w:sz w:val="22"/>
                <w:szCs w:val="22"/>
              </w:rPr>
              <w:t xml:space="preserve"> rivaroksabano </w:t>
            </w:r>
            <w:r>
              <w:rPr>
                <w:rFonts w:eastAsia="Calibri"/>
                <w:b/>
                <w:spacing w:val="-1"/>
                <w:sz w:val="22"/>
                <w:szCs w:val="22"/>
              </w:rPr>
              <w:t xml:space="preserve">vieną </w:t>
            </w:r>
            <w:r w:rsidRPr="0088497C">
              <w:rPr>
                <w:rFonts w:eastAsia="Calibri"/>
                <w:b/>
                <w:spacing w:val="-1"/>
                <w:sz w:val="22"/>
                <w:szCs w:val="22"/>
              </w:rPr>
              <w:t>kartą per parą</w:t>
            </w:r>
          </w:p>
          <w:p w14:paraId="3D506096" w14:textId="7283A599" w:rsidR="00682BB9" w:rsidRPr="0088497C" w:rsidRDefault="00682BB9" w:rsidP="00775FFD">
            <w:pPr>
              <w:autoSpaceDE w:val="0"/>
              <w:autoSpaceDN w:val="0"/>
              <w:adjustRightInd w:val="0"/>
              <w:rPr>
                <w:rFonts w:eastAsia="Calibri"/>
                <w:b/>
                <w:spacing w:val="-1"/>
                <w:sz w:val="22"/>
                <w:szCs w:val="22"/>
              </w:rPr>
            </w:pPr>
            <w:r w:rsidRPr="0088497C">
              <w:rPr>
                <w:rFonts w:eastAsia="Calibri"/>
                <w:b/>
                <w:spacing w:val="-1"/>
                <w:sz w:val="22"/>
                <w:szCs w:val="22"/>
              </w:rPr>
              <w:t>N</w:t>
            </w:r>
            <w:r w:rsidR="00796C65">
              <w:rPr>
                <w:rFonts w:eastAsia="Calibri"/>
                <w:b/>
                <w:spacing w:val="-1"/>
                <w:sz w:val="22"/>
                <w:szCs w:val="22"/>
              </w:rPr>
              <w:t> </w:t>
            </w:r>
            <w:r w:rsidRPr="0088497C">
              <w:rPr>
                <w:rFonts w:eastAsia="Calibri"/>
                <w:b/>
                <w:spacing w:val="-1"/>
                <w:sz w:val="22"/>
                <w:szCs w:val="22"/>
              </w:rPr>
              <w:t>=</w:t>
            </w:r>
            <w:r w:rsidR="00796C65">
              <w:rPr>
                <w:rFonts w:eastAsia="Calibri"/>
                <w:b/>
                <w:spacing w:val="-1"/>
                <w:sz w:val="22"/>
                <w:szCs w:val="22"/>
              </w:rPr>
              <w:t> </w:t>
            </w:r>
            <w:r w:rsidRPr="0088497C">
              <w:rPr>
                <w:rFonts w:eastAsia="Calibri"/>
                <w:b/>
                <w:spacing w:val="-1"/>
                <w:sz w:val="22"/>
                <w:szCs w:val="22"/>
              </w:rPr>
              <w:t>1127</w:t>
            </w:r>
          </w:p>
        </w:tc>
        <w:tc>
          <w:tcPr>
            <w:tcW w:w="2129" w:type="dxa"/>
            <w:shd w:val="clear" w:color="auto" w:fill="auto"/>
          </w:tcPr>
          <w:p w14:paraId="4F96414B" w14:textId="77777777" w:rsidR="00682BB9" w:rsidRPr="0088497C" w:rsidRDefault="00682BB9" w:rsidP="00775FFD">
            <w:pPr>
              <w:autoSpaceDE w:val="0"/>
              <w:autoSpaceDN w:val="0"/>
              <w:adjustRightInd w:val="0"/>
              <w:rPr>
                <w:rFonts w:eastAsia="Calibri"/>
                <w:b/>
                <w:spacing w:val="-1"/>
                <w:sz w:val="22"/>
                <w:szCs w:val="22"/>
              </w:rPr>
            </w:pPr>
            <w:r w:rsidRPr="0088497C">
              <w:rPr>
                <w:rFonts w:eastAsia="Calibri"/>
                <w:b/>
                <w:spacing w:val="-1"/>
                <w:sz w:val="22"/>
                <w:szCs w:val="22"/>
              </w:rPr>
              <w:t>100</w:t>
            </w:r>
            <w:r>
              <w:rPr>
                <w:rFonts w:eastAsia="Calibri"/>
                <w:b/>
                <w:spacing w:val="-1"/>
                <w:sz w:val="22"/>
                <w:szCs w:val="22"/>
              </w:rPr>
              <w:t> mg</w:t>
            </w:r>
            <w:r w:rsidRPr="0088497C">
              <w:rPr>
                <w:rFonts w:eastAsia="Calibri"/>
                <w:b/>
                <w:spacing w:val="-1"/>
                <w:sz w:val="22"/>
                <w:szCs w:val="22"/>
              </w:rPr>
              <w:t xml:space="preserve"> ASR</w:t>
            </w:r>
            <w:r>
              <w:rPr>
                <w:rFonts w:eastAsia="Calibri"/>
                <w:b/>
                <w:spacing w:val="-1"/>
                <w:sz w:val="22"/>
                <w:szCs w:val="22"/>
              </w:rPr>
              <w:t xml:space="preserve"> vieną</w:t>
            </w:r>
            <w:r w:rsidRPr="0088497C">
              <w:rPr>
                <w:rFonts w:eastAsia="Calibri"/>
                <w:b/>
                <w:spacing w:val="-1"/>
                <w:sz w:val="22"/>
                <w:szCs w:val="22"/>
              </w:rPr>
              <w:t xml:space="preserve"> kartą per parą</w:t>
            </w:r>
          </w:p>
          <w:p w14:paraId="5253BC2D" w14:textId="7E605BB2" w:rsidR="00682BB9" w:rsidRPr="0088497C" w:rsidRDefault="00682BB9" w:rsidP="00775FFD">
            <w:pPr>
              <w:autoSpaceDE w:val="0"/>
              <w:autoSpaceDN w:val="0"/>
              <w:adjustRightInd w:val="0"/>
              <w:jc w:val="both"/>
              <w:rPr>
                <w:rFonts w:eastAsia="Calibri"/>
                <w:b/>
                <w:spacing w:val="-1"/>
                <w:sz w:val="22"/>
                <w:szCs w:val="22"/>
              </w:rPr>
            </w:pPr>
            <w:r w:rsidRPr="0088497C">
              <w:rPr>
                <w:rFonts w:eastAsia="Calibri"/>
                <w:b/>
                <w:spacing w:val="-1"/>
                <w:sz w:val="22"/>
                <w:szCs w:val="22"/>
              </w:rPr>
              <w:t>N</w:t>
            </w:r>
            <w:r w:rsidR="00796C65">
              <w:rPr>
                <w:rFonts w:eastAsia="Calibri"/>
                <w:b/>
                <w:spacing w:val="-1"/>
                <w:sz w:val="22"/>
                <w:szCs w:val="22"/>
              </w:rPr>
              <w:t> </w:t>
            </w:r>
            <w:r w:rsidRPr="0088497C">
              <w:rPr>
                <w:rFonts w:eastAsia="Calibri"/>
                <w:b/>
                <w:spacing w:val="-1"/>
                <w:sz w:val="22"/>
                <w:szCs w:val="22"/>
              </w:rPr>
              <w:t>=</w:t>
            </w:r>
            <w:r w:rsidR="00796C65">
              <w:rPr>
                <w:rFonts w:eastAsia="Calibri"/>
                <w:b/>
                <w:spacing w:val="-1"/>
                <w:sz w:val="22"/>
                <w:szCs w:val="22"/>
              </w:rPr>
              <w:t> </w:t>
            </w:r>
            <w:r w:rsidRPr="0088497C">
              <w:rPr>
                <w:rFonts w:eastAsia="Calibri"/>
                <w:b/>
                <w:spacing w:val="-1"/>
                <w:sz w:val="22"/>
                <w:szCs w:val="22"/>
              </w:rPr>
              <w:t>1131</w:t>
            </w:r>
          </w:p>
        </w:tc>
      </w:tr>
      <w:tr w:rsidR="00682BB9" w:rsidRPr="0088497C" w14:paraId="3FCCDF5A" w14:textId="77777777" w:rsidTr="00775FFD">
        <w:tc>
          <w:tcPr>
            <w:tcW w:w="2189" w:type="dxa"/>
            <w:shd w:val="clear" w:color="auto" w:fill="auto"/>
          </w:tcPr>
          <w:p w14:paraId="159FDC58" w14:textId="77777777" w:rsidR="00682BB9" w:rsidRPr="0088497C" w:rsidRDefault="00682BB9" w:rsidP="00775FFD">
            <w:pPr>
              <w:autoSpaceDE w:val="0"/>
              <w:autoSpaceDN w:val="0"/>
              <w:adjustRightInd w:val="0"/>
              <w:rPr>
                <w:rFonts w:eastAsia="Calibri"/>
                <w:spacing w:val="-1"/>
                <w:sz w:val="22"/>
                <w:szCs w:val="22"/>
              </w:rPr>
            </w:pPr>
            <w:r w:rsidRPr="0088497C">
              <w:rPr>
                <w:rFonts w:eastAsia="Calibri"/>
                <w:spacing w:val="-1"/>
                <w:sz w:val="22"/>
                <w:szCs w:val="22"/>
              </w:rPr>
              <w:t>Gydymo trukmės mediana [tarpkvartilinis plotis]</w:t>
            </w:r>
          </w:p>
        </w:tc>
        <w:tc>
          <w:tcPr>
            <w:tcW w:w="2329" w:type="dxa"/>
            <w:shd w:val="clear" w:color="auto" w:fill="auto"/>
          </w:tcPr>
          <w:p w14:paraId="30D4C601"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349 [189-362] paros</w:t>
            </w:r>
          </w:p>
        </w:tc>
        <w:tc>
          <w:tcPr>
            <w:tcW w:w="2250" w:type="dxa"/>
            <w:shd w:val="clear" w:color="auto" w:fill="auto"/>
          </w:tcPr>
          <w:p w14:paraId="6DBCEA61"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353 [190-362] paros</w:t>
            </w:r>
          </w:p>
        </w:tc>
        <w:tc>
          <w:tcPr>
            <w:tcW w:w="2129" w:type="dxa"/>
            <w:shd w:val="clear" w:color="auto" w:fill="auto"/>
          </w:tcPr>
          <w:p w14:paraId="0378792A" w14:textId="77777777" w:rsidR="00682BB9" w:rsidRPr="0088497C" w:rsidRDefault="00682BB9" w:rsidP="00775FFD">
            <w:pPr>
              <w:autoSpaceDE w:val="0"/>
              <w:autoSpaceDN w:val="0"/>
              <w:adjustRightInd w:val="0"/>
              <w:rPr>
                <w:rFonts w:eastAsia="Calibri"/>
                <w:spacing w:val="-1"/>
                <w:sz w:val="22"/>
                <w:szCs w:val="22"/>
              </w:rPr>
            </w:pPr>
            <w:r w:rsidRPr="0088497C">
              <w:rPr>
                <w:rFonts w:eastAsia="Calibri"/>
                <w:spacing w:val="-1"/>
                <w:sz w:val="22"/>
                <w:szCs w:val="22"/>
              </w:rPr>
              <w:t>350 [186-362] paros</w:t>
            </w:r>
          </w:p>
        </w:tc>
      </w:tr>
      <w:tr w:rsidR="00682BB9" w:rsidRPr="0088497C" w14:paraId="193E84A7" w14:textId="77777777" w:rsidTr="00775FFD">
        <w:tc>
          <w:tcPr>
            <w:tcW w:w="2189" w:type="dxa"/>
            <w:shd w:val="clear" w:color="auto" w:fill="auto"/>
          </w:tcPr>
          <w:p w14:paraId="31A16826"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Simptominė pasikartojanti VTE</w:t>
            </w:r>
          </w:p>
        </w:tc>
        <w:tc>
          <w:tcPr>
            <w:tcW w:w="2329" w:type="dxa"/>
            <w:shd w:val="clear" w:color="auto" w:fill="auto"/>
          </w:tcPr>
          <w:p w14:paraId="1825353A"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17 </w:t>
            </w:r>
          </w:p>
          <w:p w14:paraId="6677A71E"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5</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17531AD1"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13 </w:t>
            </w:r>
          </w:p>
          <w:p w14:paraId="6A38937F"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2</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177F6B98"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50 </w:t>
            </w:r>
          </w:p>
          <w:p w14:paraId="0E4F74BF"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4,</w:t>
            </w:r>
            <w:r w:rsidRPr="0088497C">
              <w:rPr>
                <w:rFonts w:eastAsia="Calibri"/>
                <w:spacing w:val="-1"/>
                <w:sz w:val="22"/>
                <w:szCs w:val="22"/>
              </w:rPr>
              <w:t>4</w:t>
            </w:r>
            <w:r>
              <w:rPr>
                <w:rFonts w:eastAsia="Calibri"/>
                <w:spacing w:val="-1"/>
                <w:sz w:val="22"/>
                <w:szCs w:val="22"/>
              </w:rPr>
              <w:t> %</w:t>
            </w:r>
            <w:r w:rsidRPr="0088497C">
              <w:rPr>
                <w:rFonts w:eastAsia="Calibri"/>
                <w:spacing w:val="-1"/>
                <w:sz w:val="22"/>
                <w:szCs w:val="22"/>
              </w:rPr>
              <w:t>)</w:t>
            </w:r>
          </w:p>
        </w:tc>
      </w:tr>
      <w:tr w:rsidR="00682BB9" w:rsidRPr="0088497C" w14:paraId="1B382837" w14:textId="77777777" w:rsidTr="00775FFD">
        <w:tc>
          <w:tcPr>
            <w:tcW w:w="2189" w:type="dxa"/>
            <w:shd w:val="clear" w:color="auto" w:fill="auto"/>
          </w:tcPr>
          <w:p w14:paraId="0E73B62A" w14:textId="77777777" w:rsidR="00682BB9" w:rsidRPr="0088497C" w:rsidRDefault="00682BB9" w:rsidP="00775FFD">
            <w:pPr>
              <w:autoSpaceDE w:val="0"/>
              <w:autoSpaceDN w:val="0"/>
              <w:adjustRightInd w:val="0"/>
              <w:ind w:left="284"/>
              <w:jc w:val="both"/>
              <w:rPr>
                <w:rFonts w:eastAsia="Calibri"/>
                <w:spacing w:val="-1"/>
                <w:sz w:val="22"/>
                <w:szCs w:val="22"/>
              </w:rPr>
            </w:pPr>
            <w:r w:rsidRPr="0088497C">
              <w:rPr>
                <w:rFonts w:eastAsia="Calibri"/>
                <w:spacing w:val="-1"/>
                <w:sz w:val="22"/>
                <w:szCs w:val="22"/>
              </w:rPr>
              <w:t xml:space="preserve">Simptominė pasikartojanti </w:t>
            </w:r>
            <w:r>
              <w:rPr>
                <w:rFonts w:eastAsia="Calibri"/>
                <w:spacing w:val="-1"/>
                <w:sz w:val="22"/>
                <w:szCs w:val="22"/>
              </w:rPr>
              <w:t>PE</w:t>
            </w:r>
          </w:p>
        </w:tc>
        <w:tc>
          <w:tcPr>
            <w:tcW w:w="2329" w:type="dxa"/>
            <w:shd w:val="clear" w:color="auto" w:fill="auto"/>
          </w:tcPr>
          <w:p w14:paraId="08202547"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6 </w:t>
            </w:r>
          </w:p>
          <w:p w14:paraId="5442DB3A"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5</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23E11005"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6 </w:t>
            </w:r>
          </w:p>
          <w:p w14:paraId="0C306264"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5</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373B5040"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19 </w:t>
            </w:r>
          </w:p>
          <w:p w14:paraId="79826A62"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r>
      <w:tr w:rsidR="00682BB9" w:rsidRPr="0088497C" w14:paraId="3C758E05" w14:textId="77777777" w:rsidTr="00775FFD">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682BB9" w:rsidRPr="0088497C" w14:paraId="3D38AB7B" w14:textId="77777777" w:rsidTr="00775FFD">
              <w:trPr>
                <w:trHeight w:val="271"/>
              </w:trPr>
              <w:tc>
                <w:tcPr>
                  <w:tcW w:w="0" w:type="auto"/>
                </w:tcPr>
                <w:p w14:paraId="546B8E23" w14:textId="77777777" w:rsidR="00682BB9" w:rsidRPr="0088497C" w:rsidRDefault="00682BB9" w:rsidP="00775FFD">
                  <w:pPr>
                    <w:autoSpaceDE w:val="0"/>
                    <w:autoSpaceDN w:val="0"/>
                    <w:adjustRightInd w:val="0"/>
                    <w:ind w:left="227"/>
                    <w:jc w:val="both"/>
                    <w:rPr>
                      <w:rFonts w:eastAsia="Calibri"/>
                      <w:spacing w:val="-1"/>
                      <w:sz w:val="22"/>
                      <w:szCs w:val="22"/>
                    </w:rPr>
                  </w:pPr>
                  <w:r w:rsidRPr="0088497C">
                    <w:rPr>
                      <w:rFonts w:eastAsia="Calibri"/>
                      <w:spacing w:val="-1"/>
                      <w:sz w:val="22"/>
                      <w:szCs w:val="22"/>
                    </w:rPr>
                    <w:t xml:space="preserve">Simptominė pasikartojanti GVT </w:t>
                  </w:r>
                </w:p>
              </w:tc>
            </w:tr>
          </w:tbl>
          <w:p w14:paraId="4217748F" w14:textId="77777777" w:rsidR="00682BB9" w:rsidRPr="0088497C" w:rsidRDefault="00682BB9" w:rsidP="00775FFD">
            <w:pPr>
              <w:autoSpaceDE w:val="0"/>
              <w:autoSpaceDN w:val="0"/>
              <w:adjustRightInd w:val="0"/>
              <w:jc w:val="both"/>
              <w:rPr>
                <w:rFonts w:eastAsia="Calibri"/>
                <w:spacing w:val="-1"/>
                <w:sz w:val="22"/>
                <w:szCs w:val="22"/>
              </w:rPr>
            </w:pPr>
          </w:p>
        </w:tc>
        <w:tc>
          <w:tcPr>
            <w:tcW w:w="2329" w:type="dxa"/>
            <w:shd w:val="clear" w:color="auto" w:fill="auto"/>
          </w:tcPr>
          <w:p w14:paraId="18DF7ADA"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9 </w:t>
            </w:r>
          </w:p>
          <w:p w14:paraId="5078BC0F"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8</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42D37480"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8 </w:t>
            </w:r>
          </w:p>
          <w:p w14:paraId="45291F4D"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55A2ADC7"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30 </w:t>
            </w:r>
          </w:p>
          <w:p w14:paraId="5CF19F35"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2,</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r>
      <w:tr w:rsidR="00682BB9" w:rsidRPr="0088497C" w14:paraId="2F5E9074" w14:textId="77777777" w:rsidTr="00775FFD">
        <w:tc>
          <w:tcPr>
            <w:tcW w:w="2189" w:type="dxa"/>
            <w:shd w:val="clear" w:color="auto" w:fill="auto"/>
          </w:tcPr>
          <w:p w14:paraId="04D62086" w14:textId="77777777" w:rsidR="00682BB9" w:rsidRPr="0088497C" w:rsidRDefault="00682BB9" w:rsidP="00775FFD">
            <w:pPr>
              <w:autoSpaceDE w:val="0"/>
              <w:autoSpaceDN w:val="0"/>
              <w:adjustRightInd w:val="0"/>
              <w:ind w:left="284"/>
              <w:rPr>
                <w:rFonts w:eastAsia="Calibri"/>
                <w:spacing w:val="-1"/>
                <w:sz w:val="22"/>
                <w:szCs w:val="22"/>
              </w:rPr>
            </w:pPr>
            <w:r w:rsidRPr="0088497C">
              <w:rPr>
                <w:rFonts w:eastAsia="Calibri"/>
                <w:spacing w:val="-1"/>
                <w:sz w:val="22"/>
                <w:szCs w:val="22"/>
              </w:rPr>
              <w:t>Mirtis dėl PE / mirtis, kai negalima atmesti PE</w:t>
            </w:r>
          </w:p>
        </w:tc>
        <w:tc>
          <w:tcPr>
            <w:tcW w:w="2329" w:type="dxa"/>
            <w:shd w:val="clear" w:color="auto" w:fill="auto"/>
          </w:tcPr>
          <w:p w14:paraId="25AA6BD4"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2 </w:t>
            </w:r>
          </w:p>
          <w:p w14:paraId="15F771DE"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2</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50D820EC"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0</w:t>
            </w:r>
          </w:p>
        </w:tc>
        <w:tc>
          <w:tcPr>
            <w:tcW w:w="2129" w:type="dxa"/>
            <w:shd w:val="clear" w:color="auto" w:fill="auto"/>
          </w:tcPr>
          <w:p w14:paraId="0E73DE52"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2 </w:t>
            </w:r>
          </w:p>
          <w:p w14:paraId="0E24A870"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2</w:t>
            </w:r>
            <w:r>
              <w:rPr>
                <w:rFonts w:eastAsia="Calibri"/>
                <w:spacing w:val="-1"/>
                <w:sz w:val="22"/>
                <w:szCs w:val="22"/>
              </w:rPr>
              <w:t> %</w:t>
            </w:r>
            <w:r w:rsidRPr="0088497C">
              <w:rPr>
                <w:rFonts w:eastAsia="Calibri"/>
                <w:spacing w:val="-1"/>
                <w:sz w:val="22"/>
                <w:szCs w:val="22"/>
              </w:rPr>
              <w:t>)</w:t>
            </w:r>
          </w:p>
        </w:tc>
      </w:tr>
      <w:tr w:rsidR="00682BB9" w:rsidRPr="0088497C" w14:paraId="1C1C9530" w14:textId="77777777" w:rsidTr="00775FFD">
        <w:tc>
          <w:tcPr>
            <w:tcW w:w="2189" w:type="dxa"/>
            <w:shd w:val="clear" w:color="auto" w:fill="auto"/>
          </w:tcPr>
          <w:p w14:paraId="59D87BB8" w14:textId="77777777" w:rsidR="00682BB9" w:rsidRPr="0088497C" w:rsidRDefault="00682BB9" w:rsidP="00775FFD">
            <w:pPr>
              <w:autoSpaceDE w:val="0"/>
              <w:autoSpaceDN w:val="0"/>
              <w:adjustRightInd w:val="0"/>
              <w:rPr>
                <w:rFonts w:eastAsia="Calibri"/>
                <w:spacing w:val="-1"/>
                <w:sz w:val="22"/>
                <w:szCs w:val="22"/>
              </w:rPr>
            </w:pPr>
            <w:r w:rsidRPr="0088497C">
              <w:rPr>
                <w:rFonts w:eastAsia="Calibri"/>
                <w:spacing w:val="-1"/>
                <w:sz w:val="22"/>
                <w:szCs w:val="22"/>
              </w:rPr>
              <w:t>Simptominė pasikartojanti VTE, MI, insultas arba ne CNS sisteminė embolija</w:t>
            </w:r>
          </w:p>
        </w:tc>
        <w:tc>
          <w:tcPr>
            <w:tcW w:w="2329" w:type="dxa"/>
            <w:shd w:val="clear" w:color="auto" w:fill="auto"/>
          </w:tcPr>
          <w:p w14:paraId="610F29EB"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19 </w:t>
            </w:r>
          </w:p>
          <w:p w14:paraId="1DC801AD"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1CF51381"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18 </w:t>
            </w:r>
          </w:p>
          <w:p w14:paraId="00FA048C"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6</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128D29AE"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56 </w:t>
            </w:r>
          </w:p>
          <w:p w14:paraId="4C84C23E"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5,</w:t>
            </w:r>
            <w:r w:rsidRPr="0088497C">
              <w:rPr>
                <w:rFonts w:eastAsia="Calibri"/>
                <w:spacing w:val="-1"/>
                <w:sz w:val="22"/>
                <w:szCs w:val="22"/>
              </w:rPr>
              <w:t>0</w:t>
            </w:r>
            <w:r>
              <w:rPr>
                <w:rFonts w:eastAsia="Calibri"/>
                <w:spacing w:val="-1"/>
                <w:sz w:val="22"/>
                <w:szCs w:val="22"/>
              </w:rPr>
              <w:t> %</w:t>
            </w:r>
            <w:r w:rsidRPr="0088497C">
              <w:rPr>
                <w:rFonts w:eastAsia="Calibri"/>
                <w:spacing w:val="-1"/>
                <w:sz w:val="22"/>
                <w:szCs w:val="22"/>
              </w:rPr>
              <w:t>)</w:t>
            </w:r>
          </w:p>
        </w:tc>
      </w:tr>
      <w:tr w:rsidR="00682BB9" w:rsidRPr="0088497C" w14:paraId="5011B524" w14:textId="77777777" w:rsidTr="00775FFD">
        <w:tc>
          <w:tcPr>
            <w:tcW w:w="2189" w:type="dxa"/>
            <w:shd w:val="clear" w:color="auto" w:fill="auto"/>
          </w:tcPr>
          <w:p w14:paraId="0F940757" w14:textId="77777777" w:rsidR="00682BB9" w:rsidRPr="0088497C" w:rsidRDefault="00682BB9" w:rsidP="00775FFD">
            <w:pPr>
              <w:autoSpaceDE w:val="0"/>
              <w:autoSpaceDN w:val="0"/>
              <w:adjustRightInd w:val="0"/>
              <w:rPr>
                <w:rFonts w:eastAsia="Calibri"/>
                <w:spacing w:val="-1"/>
                <w:sz w:val="22"/>
                <w:szCs w:val="22"/>
              </w:rPr>
            </w:pPr>
            <w:r w:rsidRPr="0088497C">
              <w:rPr>
                <w:rFonts w:eastAsia="Calibri"/>
                <w:spacing w:val="-1"/>
                <w:sz w:val="22"/>
                <w:szCs w:val="22"/>
              </w:rPr>
              <w:t>Didžiojo kraujavimo atvejai</w:t>
            </w:r>
          </w:p>
        </w:tc>
        <w:tc>
          <w:tcPr>
            <w:tcW w:w="2329" w:type="dxa"/>
            <w:shd w:val="clear" w:color="auto" w:fill="auto"/>
          </w:tcPr>
          <w:p w14:paraId="3CEA5139"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6 </w:t>
            </w:r>
          </w:p>
          <w:p w14:paraId="043ACF87"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5</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5F381D05"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5 </w:t>
            </w:r>
          </w:p>
          <w:p w14:paraId="06BE44C0"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4</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4C603DDC"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3 </w:t>
            </w:r>
          </w:p>
          <w:p w14:paraId="2331FF09"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0,</w:t>
            </w:r>
            <w:r w:rsidRPr="0088497C">
              <w:rPr>
                <w:rFonts w:eastAsia="Calibri"/>
                <w:spacing w:val="-1"/>
                <w:sz w:val="22"/>
                <w:szCs w:val="22"/>
              </w:rPr>
              <w:t>3</w:t>
            </w:r>
            <w:r>
              <w:rPr>
                <w:rFonts w:eastAsia="Calibri"/>
                <w:spacing w:val="-1"/>
                <w:sz w:val="22"/>
                <w:szCs w:val="22"/>
              </w:rPr>
              <w:t> %</w:t>
            </w:r>
            <w:r w:rsidRPr="0088497C">
              <w:rPr>
                <w:rFonts w:eastAsia="Calibri"/>
                <w:spacing w:val="-1"/>
                <w:sz w:val="22"/>
                <w:szCs w:val="22"/>
              </w:rPr>
              <w:t>)</w:t>
            </w:r>
          </w:p>
        </w:tc>
      </w:tr>
      <w:tr w:rsidR="00682BB9" w:rsidRPr="0088497C" w14:paraId="4D476544" w14:textId="77777777" w:rsidTr="00775FFD">
        <w:tc>
          <w:tcPr>
            <w:tcW w:w="2189" w:type="dxa"/>
            <w:shd w:val="clear" w:color="auto" w:fill="auto"/>
          </w:tcPr>
          <w:p w14:paraId="525EFABF" w14:textId="77777777" w:rsidR="00682BB9" w:rsidRPr="0088497C" w:rsidRDefault="00682BB9" w:rsidP="00775FFD">
            <w:pPr>
              <w:autoSpaceDE w:val="0"/>
              <w:autoSpaceDN w:val="0"/>
              <w:adjustRightInd w:val="0"/>
              <w:rPr>
                <w:rFonts w:eastAsia="Calibri"/>
                <w:spacing w:val="-1"/>
                <w:sz w:val="22"/>
                <w:szCs w:val="22"/>
              </w:rPr>
            </w:pPr>
            <w:r w:rsidRPr="0088497C">
              <w:rPr>
                <w:rFonts w:eastAsia="Calibri"/>
                <w:spacing w:val="-1"/>
                <w:sz w:val="22"/>
                <w:szCs w:val="22"/>
              </w:rPr>
              <w:t>Klinikiniu požiūriu reikšmingas ne didysis kraujavimas</w:t>
            </w:r>
          </w:p>
        </w:tc>
        <w:tc>
          <w:tcPr>
            <w:tcW w:w="2329" w:type="dxa"/>
            <w:shd w:val="clear" w:color="auto" w:fill="auto"/>
          </w:tcPr>
          <w:p w14:paraId="20C654F8"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30 </w:t>
            </w:r>
          </w:p>
          <w:p w14:paraId="73B670ED"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2,</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c>
          <w:tcPr>
            <w:tcW w:w="2250" w:type="dxa"/>
            <w:shd w:val="clear" w:color="auto" w:fill="auto"/>
          </w:tcPr>
          <w:p w14:paraId="39173533"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22 </w:t>
            </w:r>
          </w:p>
          <w:p w14:paraId="4A60BE2B"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2,</w:t>
            </w:r>
            <w:r w:rsidRPr="0088497C">
              <w:rPr>
                <w:rFonts w:eastAsia="Calibri"/>
                <w:spacing w:val="-1"/>
                <w:sz w:val="22"/>
                <w:szCs w:val="22"/>
              </w:rPr>
              <w:t>0</w:t>
            </w:r>
            <w:r>
              <w:rPr>
                <w:rFonts w:eastAsia="Calibri"/>
                <w:spacing w:val="-1"/>
                <w:sz w:val="22"/>
                <w:szCs w:val="22"/>
              </w:rPr>
              <w:t> %</w:t>
            </w:r>
            <w:r w:rsidRPr="0088497C">
              <w:rPr>
                <w:rFonts w:eastAsia="Calibri"/>
                <w:spacing w:val="-1"/>
                <w:sz w:val="22"/>
                <w:szCs w:val="22"/>
              </w:rPr>
              <w:t>)</w:t>
            </w:r>
          </w:p>
        </w:tc>
        <w:tc>
          <w:tcPr>
            <w:tcW w:w="2129" w:type="dxa"/>
            <w:shd w:val="clear" w:color="auto" w:fill="auto"/>
          </w:tcPr>
          <w:p w14:paraId="7C6C4CE3"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20 </w:t>
            </w:r>
          </w:p>
          <w:p w14:paraId="61CE956D"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8</w:t>
            </w:r>
            <w:r>
              <w:rPr>
                <w:rFonts w:eastAsia="Calibri"/>
                <w:spacing w:val="-1"/>
                <w:sz w:val="22"/>
                <w:szCs w:val="22"/>
              </w:rPr>
              <w:t> %</w:t>
            </w:r>
            <w:r w:rsidRPr="0088497C">
              <w:rPr>
                <w:rFonts w:eastAsia="Calibri"/>
                <w:spacing w:val="-1"/>
                <w:sz w:val="22"/>
                <w:szCs w:val="22"/>
              </w:rPr>
              <w:t>)</w:t>
            </w:r>
          </w:p>
        </w:tc>
      </w:tr>
      <w:tr w:rsidR="00682BB9" w:rsidRPr="0088497C" w14:paraId="62F13CEA" w14:textId="77777777" w:rsidTr="00775FFD">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682BB9" w:rsidRPr="0088497C" w14:paraId="1D3C626B" w14:textId="77777777" w:rsidTr="00775FFD">
              <w:trPr>
                <w:trHeight w:val="524"/>
              </w:trPr>
              <w:tc>
                <w:tcPr>
                  <w:tcW w:w="0" w:type="auto"/>
                </w:tcPr>
                <w:p w14:paraId="4704C668" w14:textId="77777777" w:rsidR="00682BB9" w:rsidRPr="0088497C" w:rsidRDefault="00682BB9" w:rsidP="0087011B">
                  <w:pPr>
                    <w:pStyle w:val="Default"/>
                    <w:ind w:left="-108"/>
                    <w:rPr>
                      <w:color w:val="auto"/>
                      <w:sz w:val="22"/>
                      <w:szCs w:val="22"/>
                    </w:rPr>
                  </w:pPr>
                  <w:r w:rsidRPr="0088497C">
                    <w:rPr>
                      <w:color w:val="auto"/>
                      <w:sz w:val="22"/>
                      <w:szCs w:val="22"/>
                    </w:rPr>
                    <w:t xml:space="preserve">Simptominė pasikartojanti VTE arba didysis kraujavimas (grynoji klinikinė nauda) </w:t>
                  </w:r>
                </w:p>
              </w:tc>
            </w:tr>
          </w:tbl>
          <w:p w14:paraId="30986628" w14:textId="77777777" w:rsidR="00682BB9" w:rsidRPr="0088497C" w:rsidRDefault="00682BB9" w:rsidP="00775FFD">
            <w:pPr>
              <w:autoSpaceDE w:val="0"/>
              <w:autoSpaceDN w:val="0"/>
              <w:adjustRightInd w:val="0"/>
              <w:jc w:val="both"/>
              <w:rPr>
                <w:rFonts w:eastAsia="Calibri"/>
                <w:spacing w:val="-1"/>
                <w:sz w:val="22"/>
                <w:szCs w:val="22"/>
              </w:rPr>
            </w:pPr>
          </w:p>
        </w:tc>
        <w:tc>
          <w:tcPr>
            <w:tcW w:w="2329" w:type="dxa"/>
            <w:shd w:val="clear" w:color="auto" w:fill="auto"/>
          </w:tcPr>
          <w:p w14:paraId="6193EAB7"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23 </w:t>
            </w:r>
          </w:p>
          <w:p w14:paraId="02A054B0"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2,</w:t>
            </w:r>
            <w:r w:rsidRPr="0088497C">
              <w:rPr>
                <w:rFonts w:eastAsia="Calibri"/>
                <w:spacing w:val="-1"/>
                <w:sz w:val="22"/>
                <w:szCs w:val="22"/>
              </w:rPr>
              <w:t>1</w:t>
            </w:r>
            <w:r>
              <w:rPr>
                <w:rFonts w:eastAsia="Calibri"/>
                <w:spacing w:val="-1"/>
                <w:sz w:val="22"/>
                <w:szCs w:val="22"/>
              </w:rPr>
              <w:t> %</w:t>
            </w:r>
            <w:r w:rsidRPr="0088497C">
              <w:rPr>
                <w:rFonts w:eastAsia="Calibri"/>
                <w:spacing w:val="-1"/>
                <w:sz w:val="22"/>
                <w:szCs w:val="22"/>
              </w:rPr>
              <w:t>)</w:t>
            </w:r>
            <w:r w:rsidRPr="0088497C">
              <w:rPr>
                <w:rFonts w:eastAsia="Calibri"/>
                <w:spacing w:val="-1"/>
                <w:sz w:val="22"/>
                <w:szCs w:val="22"/>
                <w:vertAlign w:val="superscript"/>
              </w:rPr>
              <w:t>+</w:t>
            </w:r>
          </w:p>
        </w:tc>
        <w:tc>
          <w:tcPr>
            <w:tcW w:w="2250" w:type="dxa"/>
            <w:shd w:val="clear" w:color="auto" w:fill="auto"/>
          </w:tcPr>
          <w:p w14:paraId="5BDD8E1F"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17 </w:t>
            </w:r>
          </w:p>
          <w:p w14:paraId="5DA21F38"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1,</w:t>
            </w:r>
            <w:r w:rsidRPr="0088497C">
              <w:rPr>
                <w:rFonts w:eastAsia="Calibri"/>
                <w:spacing w:val="-1"/>
                <w:sz w:val="22"/>
                <w:szCs w:val="22"/>
              </w:rPr>
              <w:t>5</w:t>
            </w:r>
            <w:r>
              <w:rPr>
                <w:rFonts w:eastAsia="Calibri"/>
                <w:spacing w:val="-1"/>
                <w:sz w:val="22"/>
                <w:szCs w:val="22"/>
              </w:rPr>
              <w:t> %</w:t>
            </w:r>
            <w:r w:rsidRPr="0088497C">
              <w:rPr>
                <w:rFonts w:eastAsia="Calibri"/>
                <w:spacing w:val="-1"/>
                <w:sz w:val="22"/>
                <w:szCs w:val="22"/>
              </w:rPr>
              <w:t>)</w:t>
            </w:r>
            <w:r w:rsidRPr="0088497C">
              <w:rPr>
                <w:rFonts w:eastAsia="Calibri"/>
                <w:spacing w:val="-1"/>
                <w:sz w:val="22"/>
                <w:szCs w:val="22"/>
                <w:vertAlign w:val="superscript"/>
              </w:rPr>
              <w:t>++</w:t>
            </w:r>
          </w:p>
        </w:tc>
        <w:tc>
          <w:tcPr>
            <w:tcW w:w="2129" w:type="dxa"/>
            <w:shd w:val="clear" w:color="auto" w:fill="auto"/>
          </w:tcPr>
          <w:p w14:paraId="2F947DAA"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 xml:space="preserve">53 </w:t>
            </w:r>
          </w:p>
          <w:p w14:paraId="6EA59FD2" w14:textId="77777777" w:rsidR="00682BB9" w:rsidRPr="0088497C" w:rsidRDefault="00682BB9" w:rsidP="00775FFD">
            <w:pPr>
              <w:autoSpaceDE w:val="0"/>
              <w:autoSpaceDN w:val="0"/>
              <w:adjustRightInd w:val="0"/>
              <w:jc w:val="both"/>
              <w:rPr>
                <w:rFonts w:eastAsia="Calibri"/>
                <w:spacing w:val="-1"/>
                <w:sz w:val="22"/>
                <w:szCs w:val="22"/>
              </w:rPr>
            </w:pPr>
            <w:r w:rsidRPr="0088497C">
              <w:rPr>
                <w:rFonts w:eastAsia="Calibri"/>
                <w:spacing w:val="-1"/>
                <w:sz w:val="22"/>
                <w:szCs w:val="22"/>
              </w:rPr>
              <w:t>(</w:t>
            </w:r>
            <w:r>
              <w:rPr>
                <w:rFonts w:eastAsia="Calibri"/>
                <w:spacing w:val="-1"/>
                <w:sz w:val="22"/>
                <w:szCs w:val="22"/>
              </w:rPr>
              <w:t>4,</w:t>
            </w:r>
            <w:r w:rsidRPr="0088497C">
              <w:rPr>
                <w:rFonts w:eastAsia="Calibri"/>
                <w:spacing w:val="-1"/>
                <w:sz w:val="22"/>
                <w:szCs w:val="22"/>
              </w:rPr>
              <w:t>7</w:t>
            </w:r>
            <w:r>
              <w:rPr>
                <w:rFonts w:eastAsia="Calibri"/>
                <w:spacing w:val="-1"/>
                <w:sz w:val="22"/>
                <w:szCs w:val="22"/>
              </w:rPr>
              <w:t> %</w:t>
            </w:r>
            <w:r w:rsidRPr="0088497C">
              <w:rPr>
                <w:rFonts w:eastAsia="Calibri"/>
                <w:spacing w:val="-1"/>
                <w:sz w:val="22"/>
                <w:szCs w:val="22"/>
              </w:rPr>
              <w:t>)</w:t>
            </w:r>
          </w:p>
        </w:tc>
      </w:tr>
    </w:tbl>
    <w:p w14:paraId="5BBAC023" w14:textId="51AABA98" w:rsidR="00682BB9" w:rsidRDefault="00682BB9" w:rsidP="00796E85">
      <w:pPr>
        <w:ind w:left="142" w:hanging="142"/>
        <w:rPr>
          <w:sz w:val="22"/>
          <w:szCs w:val="22"/>
        </w:rPr>
      </w:pPr>
      <w:r w:rsidRPr="0088497C">
        <w:rPr>
          <w:sz w:val="22"/>
          <w:szCs w:val="22"/>
        </w:rPr>
        <w:t>* p</w:t>
      </w:r>
      <w:r w:rsidR="00796C65">
        <w:rPr>
          <w:sz w:val="22"/>
          <w:szCs w:val="22"/>
        </w:rPr>
        <w:t> </w:t>
      </w:r>
      <w:r w:rsidRPr="0088497C">
        <w:rPr>
          <w:sz w:val="22"/>
          <w:szCs w:val="22"/>
        </w:rPr>
        <w:t>&lt;</w:t>
      </w:r>
      <w:r>
        <w:rPr>
          <w:sz w:val="22"/>
          <w:szCs w:val="22"/>
        </w:rPr>
        <w:t> </w:t>
      </w:r>
      <w:r w:rsidRPr="0088497C">
        <w:rPr>
          <w:sz w:val="22"/>
          <w:szCs w:val="22"/>
        </w:rPr>
        <w:t>0,001 (pranašumas), rivaroksabano 20</w:t>
      </w:r>
      <w:r>
        <w:rPr>
          <w:sz w:val="22"/>
          <w:szCs w:val="22"/>
        </w:rPr>
        <w:t> mg</w:t>
      </w:r>
      <w:r w:rsidRPr="0088497C">
        <w:rPr>
          <w:sz w:val="22"/>
          <w:szCs w:val="22"/>
        </w:rPr>
        <w:t xml:space="preserve"> kartą per parą, palyginti su ASR 100</w:t>
      </w:r>
      <w:r>
        <w:rPr>
          <w:sz w:val="22"/>
          <w:szCs w:val="22"/>
        </w:rPr>
        <w:t> mg</w:t>
      </w:r>
      <w:r w:rsidRPr="0088497C">
        <w:rPr>
          <w:sz w:val="22"/>
          <w:szCs w:val="22"/>
        </w:rPr>
        <w:t xml:space="preserve"> kartą per parą; </w:t>
      </w:r>
    </w:p>
    <w:p w14:paraId="2669E478" w14:textId="2F8FABC8" w:rsidR="00682BB9" w:rsidRPr="0088497C" w:rsidRDefault="00682BB9" w:rsidP="00682BB9">
      <w:pPr>
        <w:ind w:left="252" w:hanging="142"/>
        <w:rPr>
          <w:sz w:val="22"/>
          <w:szCs w:val="22"/>
        </w:rPr>
      </w:pPr>
      <w:r w:rsidRPr="0088497C">
        <w:rPr>
          <w:sz w:val="22"/>
          <w:szCs w:val="22"/>
        </w:rPr>
        <w:t>RS</w:t>
      </w:r>
      <w:r w:rsidR="00796C65">
        <w:rPr>
          <w:sz w:val="22"/>
          <w:szCs w:val="22"/>
        </w:rPr>
        <w:t xml:space="preserve"> </w:t>
      </w:r>
      <w:r w:rsidRPr="0088497C">
        <w:rPr>
          <w:sz w:val="22"/>
          <w:szCs w:val="22"/>
        </w:rPr>
        <w:t>=</w:t>
      </w:r>
      <w:r w:rsidR="00796C65">
        <w:rPr>
          <w:sz w:val="22"/>
          <w:szCs w:val="22"/>
        </w:rPr>
        <w:t xml:space="preserve"> </w:t>
      </w:r>
      <w:r w:rsidRPr="0088497C">
        <w:rPr>
          <w:sz w:val="22"/>
          <w:szCs w:val="22"/>
        </w:rPr>
        <w:t>0,34 (0,20-0,59).</w:t>
      </w:r>
    </w:p>
    <w:p w14:paraId="476E9CB2" w14:textId="35BDD745" w:rsidR="00682BB9" w:rsidRDefault="00682BB9" w:rsidP="00682BB9">
      <w:pPr>
        <w:ind w:left="142" w:hanging="142"/>
        <w:rPr>
          <w:sz w:val="22"/>
          <w:szCs w:val="22"/>
        </w:rPr>
      </w:pPr>
      <w:r w:rsidRPr="0088497C">
        <w:rPr>
          <w:sz w:val="22"/>
          <w:szCs w:val="22"/>
        </w:rPr>
        <w:t>** p</w:t>
      </w:r>
      <w:r w:rsidR="00796C65">
        <w:rPr>
          <w:sz w:val="22"/>
          <w:szCs w:val="22"/>
        </w:rPr>
        <w:t> </w:t>
      </w:r>
      <w:r w:rsidRPr="0088497C">
        <w:rPr>
          <w:sz w:val="22"/>
          <w:szCs w:val="22"/>
        </w:rPr>
        <w:t>&lt;</w:t>
      </w:r>
      <w:r>
        <w:rPr>
          <w:sz w:val="22"/>
          <w:szCs w:val="22"/>
        </w:rPr>
        <w:t> </w:t>
      </w:r>
      <w:r w:rsidRPr="0088497C">
        <w:rPr>
          <w:sz w:val="22"/>
          <w:szCs w:val="22"/>
        </w:rPr>
        <w:t>0,001 (pranašumas), rivaroksabano 10</w:t>
      </w:r>
      <w:r>
        <w:rPr>
          <w:sz w:val="22"/>
          <w:szCs w:val="22"/>
        </w:rPr>
        <w:t> mg</w:t>
      </w:r>
      <w:r w:rsidRPr="0088497C">
        <w:rPr>
          <w:sz w:val="22"/>
          <w:szCs w:val="22"/>
        </w:rPr>
        <w:t xml:space="preserve"> kartą per parą, palyginti su ASR 100</w:t>
      </w:r>
      <w:r>
        <w:rPr>
          <w:sz w:val="22"/>
          <w:szCs w:val="22"/>
        </w:rPr>
        <w:t> mg</w:t>
      </w:r>
      <w:r w:rsidRPr="0088497C">
        <w:rPr>
          <w:sz w:val="22"/>
          <w:szCs w:val="22"/>
        </w:rPr>
        <w:t xml:space="preserve"> kartą per parą; </w:t>
      </w:r>
    </w:p>
    <w:p w14:paraId="797E2EFA" w14:textId="27BE26DC" w:rsidR="00682BB9" w:rsidRPr="0088497C" w:rsidRDefault="00682BB9" w:rsidP="00682BB9">
      <w:pPr>
        <w:ind w:left="142"/>
        <w:rPr>
          <w:sz w:val="22"/>
          <w:szCs w:val="22"/>
        </w:rPr>
      </w:pPr>
      <w:r w:rsidRPr="0088497C">
        <w:rPr>
          <w:sz w:val="22"/>
          <w:szCs w:val="22"/>
        </w:rPr>
        <w:t>RS</w:t>
      </w:r>
      <w:r w:rsidR="00796C65">
        <w:rPr>
          <w:sz w:val="22"/>
          <w:szCs w:val="22"/>
        </w:rPr>
        <w:t> </w:t>
      </w:r>
      <w:r w:rsidRPr="0088497C">
        <w:rPr>
          <w:sz w:val="22"/>
          <w:szCs w:val="22"/>
        </w:rPr>
        <w:t>=</w:t>
      </w:r>
      <w:r w:rsidR="00796C65">
        <w:rPr>
          <w:sz w:val="22"/>
          <w:szCs w:val="22"/>
        </w:rPr>
        <w:t xml:space="preserve"> </w:t>
      </w:r>
      <w:r w:rsidRPr="0088497C">
        <w:rPr>
          <w:sz w:val="22"/>
          <w:szCs w:val="22"/>
        </w:rPr>
        <w:t>0,26 (0,14-0,47).</w:t>
      </w:r>
    </w:p>
    <w:p w14:paraId="78DD369C" w14:textId="24331797" w:rsidR="00682BB9" w:rsidRPr="0088497C" w:rsidRDefault="00682BB9" w:rsidP="00682BB9">
      <w:pPr>
        <w:ind w:left="142" w:hanging="142"/>
        <w:rPr>
          <w:sz w:val="22"/>
          <w:szCs w:val="22"/>
        </w:rPr>
      </w:pPr>
      <w:r w:rsidRPr="0088497C">
        <w:rPr>
          <w:sz w:val="22"/>
          <w:szCs w:val="22"/>
          <w:vertAlign w:val="superscript"/>
        </w:rPr>
        <w:t>+</w:t>
      </w:r>
      <w:r w:rsidRPr="0088497C">
        <w:rPr>
          <w:sz w:val="22"/>
          <w:szCs w:val="22"/>
        </w:rPr>
        <w:t xml:space="preserve"> Rivaroksabano 20</w:t>
      </w:r>
      <w:r>
        <w:rPr>
          <w:sz w:val="22"/>
          <w:szCs w:val="22"/>
        </w:rPr>
        <w:t> mg</w:t>
      </w:r>
      <w:r w:rsidRPr="0088497C">
        <w:rPr>
          <w:sz w:val="22"/>
          <w:szCs w:val="22"/>
        </w:rPr>
        <w:t xml:space="preserve"> kartą per parą, palyginti su ASR 100</w:t>
      </w:r>
      <w:r>
        <w:rPr>
          <w:sz w:val="22"/>
          <w:szCs w:val="22"/>
        </w:rPr>
        <w:t> mg</w:t>
      </w:r>
      <w:r w:rsidRPr="0088497C">
        <w:rPr>
          <w:sz w:val="22"/>
          <w:szCs w:val="22"/>
        </w:rPr>
        <w:t xml:space="preserve"> kartą per parą; RS</w:t>
      </w:r>
      <w:r w:rsidR="00796C65">
        <w:rPr>
          <w:sz w:val="22"/>
          <w:szCs w:val="22"/>
        </w:rPr>
        <w:t> </w:t>
      </w:r>
      <w:r w:rsidRPr="0088497C">
        <w:rPr>
          <w:sz w:val="22"/>
          <w:szCs w:val="22"/>
        </w:rPr>
        <w:t>=</w:t>
      </w:r>
      <w:r w:rsidR="00796C65">
        <w:rPr>
          <w:sz w:val="22"/>
          <w:szCs w:val="22"/>
        </w:rPr>
        <w:t xml:space="preserve"> </w:t>
      </w:r>
      <w:r w:rsidRPr="0088497C">
        <w:rPr>
          <w:sz w:val="22"/>
          <w:szCs w:val="22"/>
        </w:rPr>
        <w:t xml:space="preserve">0,44 (0,27-0,71), </w:t>
      </w:r>
      <w:r w:rsidRPr="0088497C">
        <w:rPr>
          <w:sz w:val="22"/>
          <w:szCs w:val="22"/>
        </w:rPr>
        <w:br/>
        <w:t>p</w:t>
      </w:r>
      <w:r w:rsidR="00796C65">
        <w:rPr>
          <w:sz w:val="22"/>
          <w:szCs w:val="22"/>
        </w:rPr>
        <w:t> </w:t>
      </w:r>
      <w:r w:rsidRPr="0088497C">
        <w:rPr>
          <w:sz w:val="22"/>
          <w:szCs w:val="22"/>
        </w:rPr>
        <w:t>=</w:t>
      </w:r>
      <w:r w:rsidR="00796C65">
        <w:rPr>
          <w:sz w:val="22"/>
          <w:szCs w:val="22"/>
        </w:rPr>
        <w:t xml:space="preserve"> </w:t>
      </w:r>
      <w:r w:rsidRPr="0088497C">
        <w:rPr>
          <w:sz w:val="22"/>
          <w:szCs w:val="22"/>
        </w:rPr>
        <w:t>0,0009 (nominali reikšmė).</w:t>
      </w:r>
    </w:p>
    <w:p w14:paraId="5985005F" w14:textId="76E69196" w:rsidR="00682BB9" w:rsidRPr="0088497C" w:rsidRDefault="00682BB9" w:rsidP="00682BB9">
      <w:pPr>
        <w:ind w:left="142" w:hanging="142"/>
        <w:rPr>
          <w:sz w:val="22"/>
          <w:szCs w:val="22"/>
        </w:rPr>
      </w:pPr>
      <w:r w:rsidRPr="0088497C">
        <w:rPr>
          <w:sz w:val="22"/>
          <w:szCs w:val="22"/>
          <w:vertAlign w:val="superscript"/>
        </w:rPr>
        <w:t>++</w:t>
      </w:r>
      <w:r w:rsidRPr="0088497C">
        <w:rPr>
          <w:sz w:val="22"/>
          <w:szCs w:val="22"/>
        </w:rPr>
        <w:t xml:space="preserve"> Rivaroksabano 10</w:t>
      </w:r>
      <w:r>
        <w:rPr>
          <w:sz w:val="22"/>
          <w:szCs w:val="22"/>
        </w:rPr>
        <w:t> mg</w:t>
      </w:r>
      <w:r w:rsidRPr="0088497C">
        <w:rPr>
          <w:sz w:val="22"/>
          <w:szCs w:val="22"/>
        </w:rPr>
        <w:t xml:space="preserve"> kartą per parą, palyginti su ASR 100</w:t>
      </w:r>
      <w:r>
        <w:rPr>
          <w:sz w:val="22"/>
          <w:szCs w:val="22"/>
        </w:rPr>
        <w:t> mg</w:t>
      </w:r>
      <w:r w:rsidRPr="0088497C">
        <w:rPr>
          <w:sz w:val="22"/>
          <w:szCs w:val="22"/>
        </w:rPr>
        <w:t xml:space="preserve"> kartą per parą; RS</w:t>
      </w:r>
      <w:r w:rsidR="00796C65">
        <w:rPr>
          <w:sz w:val="22"/>
          <w:szCs w:val="22"/>
        </w:rPr>
        <w:t> </w:t>
      </w:r>
      <w:r w:rsidRPr="0088497C">
        <w:rPr>
          <w:sz w:val="22"/>
          <w:szCs w:val="22"/>
        </w:rPr>
        <w:t>=</w:t>
      </w:r>
      <w:r w:rsidR="00796C65">
        <w:rPr>
          <w:sz w:val="22"/>
          <w:szCs w:val="22"/>
        </w:rPr>
        <w:t> </w:t>
      </w:r>
      <w:r w:rsidRPr="0088497C">
        <w:rPr>
          <w:sz w:val="22"/>
          <w:szCs w:val="22"/>
        </w:rPr>
        <w:t>0,32 (0,18-0,55), p</w:t>
      </w:r>
      <w:r w:rsidR="00796C65">
        <w:rPr>
          <w:sz w:val="22"/>
          <w:szCs w:val="22"/>
        </w:rPr>
        <w:t> </w:t>
      </w:r>
      <w:r w:rsidRPr="0088497C">
        <w:rPr>
          <w:sz w:val="22"/>
          <w:szCs w:val="22"/>
        </w:rPr>
        <w:t>&lt;</w:t>
      </w:r>
      <w:r>
        <w:rPr>
          <w:sz w:val="22"/>
          <w:szCs w:val="22"/>
        </w:rPr>
        <w:t> </w:t>
      </w:r>
      <w:r w:rsidRPr="0088497C">
        <w:rPr>
          <w:sz w:val="22"/>
          <w:szCs w:val="22"/>
        </w:rPr>
        <w:t>0,0001 (nominali reikšmė).</w:t>
      </w:r>
    </w:p>
    <w:p w14:paraId="5E6C2689" w14:textId="77777777" w:rsidR="00682BB9" w:rsidRPr="0088497C" w:rsidRDefault="00682BB9" w:rsidP="00682BB9">
      <w:pPr>
        <w:rPr>
          <w:sz w:val="22"/>
          <w:szCs w:val="22"/>
        </w:rPr>
      </w:pPr>
    </w:p>
    <w:p w14:paraId="760F306E" w14:textId="066C3137" w:rsidR="00682BB9" w:rsidRDefault="00682BB9" w:rsidP="00682BB9">
      <w:pPr>
        <w:rPr>
          <w:sz w:val="22"/>
          <w:szCs w:val="22"/>
        </w:rPr>
      </w:pPr>
      <w:r w:rsidRPr="0088497C">
        <w:rPr>
          <w:sz w:val="22"/>
          <w:szCs w:val="22"/>
        </w:rPr>
        <w:t xml:space="preserve">Papildant III fazės </w:t>
      </w:r>
      <w:r w:rsidRPr="0088497C">
        <w:rPr>
          <w:i/>
          <w:sz w:val="22"/>
          <w:szCs w:val="22"/>
        </w:rPr>
        <w:t>EINSTEIN</w:t>
      </w:r>
      <w:r w:rsidRPr="0088497C">
        <w:rPr>
          <w:sz w:val="22"/>
          <w:szCs w:val="22"/>
        </w:rPr>
        <w:t xml:space="preserve"> programą, buvo atliktas perspektyvusis, neintervencinis, atviras kohortinis tyrimas (XALIA) su centriniu baigčių, įskaitant pasikartojančią VTE, didįjį kraujavimą ir mirtį, vertinimu. 5</w:t>
      </w:r>
      <w:r w:rsidR="00796C65">
        <w:rPr>
          <w:sz w:val="22"/>
          <w:szCs w:val="22"/>
        </w:rPr>
        <w:t> </w:t>
      </w:r>
      <w:r w:rsidRPr="0088497C">
        <w:rPr>
          <w:sz w:val="22"/>
          <w:szCs w:val="22"/>
        </w:rPr>
        <w:t>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w:t>
      </w:r>
      <w:r w:rsidR="00796C65">
        <w:rPr>
          <w:sz w:val="22"/>
          <w:szCs w:val="22"/>
        </w:rPr>
        <w:t>o</w:t>
      </w:r>
      <w:r w:rsidRPr="0088497C">
        <w:rPr>
          <w:sz w:val="22"/>
          <w:szCs w:val="22"/>
        </w:rPr>
        <w:t>, buvo atitinkamai 0,7</w:t>
      </w:r>
      <w:r>
        <w:rPr>
          <w:sz w:val="22"/>
          <w:szCs w:val="22"/>
        </w:rPr>
        <w:t> %</w:t>
      </w:r>
      <w:r w:rsidRPr="0088497C">
        <w:rPr>
          <w:sz w:val="22"/>
          <w:szCs w:val="22"/>
        </w:rPr>
        <w:t>, 1,4</w:t>
      </w:r>
      <w:r>
        <w:rPr>
          <w:sz w:val="22"/>
          <w:szCs w:val="22"/>
        </w:rPr>
        <w:t> %</w:t>
      </w:r>
      <w:r w:rsidRPr="0088497C">
        <w:rPr>
          <w:sz w:val="22"/>
          <w:szCs w:val="22"/>
        </w:rPr>
        <w:t xml:space="preserve"> ir 0,5</w:t>
      </w:r>
      <w:r>
        <w:rPr>
          <w:sz w:val="22"/>
          <w:szCs w:val="22"/>
        </w:rPr>
        <w:t> </w:t>
      </w:r>
      <w:r w:rsidRPr="0088497C">
        <w:rPr>
          <w:sz w:val="22"/>
          <w:szCs w:val="22"/>
        </w:rPr>
        <w:t>%.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0,77 (95</w:t>
      </w:r>
      <w:r>
        <w:rPr>
          <w:sz w:val="22"/>
          <w:szCs w:val="22"/>
        </w:rPr>
        <w:t> </w:t>
      </w:r>
      <w:r w:rsidRPr="0088497C">
        <w:rPr>
          <w:sz w:val="22"/>
          <w:szCs w:val="22"/>
        </w:rPr>
        <w:t>% PI: 0,40-1,50), 0,91 (95</w:t>
      </w:r>
      <w:r>
        <w:rPr>
          <w:sz w:val="22"/>
          <w:szCs w:val="22"/>
        </w:rPr>
        <w:t> </w:t>
      </w:r>
      <w:r w:rsidRPr="0088497C">
        <w:rPr>
          <w:sz w:val="22"/>
          <w:szCs w:val="22"/>
        </w:rPr>
        <w:t>% PI: 0,54-1,54) ir 0,51 (95</w:t>
      </w:r>
      <w:r>
        <w:rPr>
          <w:sz w:val="22"/>
          <w:szCs w:val="22"/>
        </w:rPr>
        <w:t> </w:t>
      </w:r>
      <w:r w:rsidRPr="0088497C">
        <w:rPr>
          <w:sz w:val="22"/>
          <w:szCs w:val="22"/>
        </w:rPr>
        <w:t>% PI: 0,24-1,07).</w:t>
      </w:r>
      <w:r>
        <w:rPr>
          <w:sz w:val="22"/>
          <w:szCs w:val="22"/>
        </w:rPr>
        <w:t xml:space="preserve"> </w:t>
      </w:r>
      <w:r w:rsidRPr="0088497C">
        <w:rPr>
          <w:sz w:val="22"/>
          <w:szCs w:val="22"/>
        </w:rPr>
        <w:t>Šie rezultatai pacientams, stebėtiems klinikinėje praktikoje, atitinka šiai indikacijai nustatytus saugumo duomenis.</w:t>
      </w:r>
    </w:p>
    <w:p w14:paraId="3FC1E3EC" w14:textId="77777777" w:rsidR="00682BB9" w:rsidRDefault="00682BB9" w:rsidP="00682BB9">
      <w:pPr>
        <w:rPr>
          <w:sz w:val="22"/>
          <w:szCs w:val="22"/>
        </w:rPr>
      </w:pPr>
    </w:p>
    <w:p w14:paraId="0C51A73C" w14:textId="5171CB5A" w:rsidR="00682BB9" w:rsidRDefault="00682BB9" w:rsidP="00682BB9">
      <w:pPr>
        <w:autoSpaceDE w:val="0"/>
        <w:autoSpaceDN w:val="0"/>
        <w:adjustRightInd w:val="0"/>
        <w:rPr>
          <w:color w:val="000000"/>
          <w:sz w:val="22"/>
          <w:lang w:bidi="he-IL"/>
        </w:rPr>
      </w:pPr>
      <w:r w:rsidRPr="00713475">
        <w:rPr>
          <w:sz w:val="22"/>
          <w:lang w:eastAsia="en-GB"/>
        </w:rPr>
        <w:t>Poregistraciniame, neintervenciniame tyrime, su daugiau kaip 40</w:t>
      </w:r>
      <w:r w:rsidR="00796C65">
        <w:rPr>
          <w:sz w:val="22"/>
          <w:lang w:eastAsia="en-GB"/>
        </w:rPr>
        <w:t> </w:t>
      </w:r>
      <w:r w:rsidRPr="00713475">
        <w:rPr>
          <w:sz w:val="22"/>
          <w:lang w:eastAsia="en-GB"/>
        </w:rPr>
        <w:t xml:space="preserve">000 pacientų be vėžio diagnozės praeityje, iš keturių šalių, rivaroksabano skirta GVT ir PE gydymui bei prevencijai. Atvejų dažnis, dėl simptominio/klinikinio pasireiškimo GVT/tromboembolijos, dėl ko reikėjo hospitalizacijos, 100 pacientų per metus buvo </w:t>
      </w:r>
      <w:r w:rsidRPr="00713475">
        <w:rPr>
          <w:color w:val="000000"/>
          <w:sz w:val="22"/>
          <w:lang w:bidi="he-IL"/>
        </w:rPr>
        <w:t xml:space="preserve">nuo 0.64 (95% </w:t>
      </w:r>
      <w:r w:rsidR="00465DCB">
        <w:rPr>
          <w:color w:val="000000"/>
          <w:sz w:val="22"/>
          <w:lang w:bidi="he-IL"/>
        </w:rPr>
        <w:t>PI</w:t>
      </w:r>
      <w:r w:rsidR="00465DCB" w:rsidRPr="00713475">
        <w:rPr>
          <w:color w:val="000000"/>
          <w:sz w:val="22"/>
          <w:lang w:bidi="he-IL"/>
        </w:rPr>
        <w:t xml:space="preserve"> </w:t>
      </w:r>
      <w:r w:rsidRPr="00713475">
        <w:rPr>
          <w:color w:val="000000"/>
          <w:sz w:val="22"/>
          <w:lang w:bidi="he-IL"/>
        </w:rPr>
        <w:t xml:space="preserve">0.40 - 0.97) </w:t>
      </w:r>
      <w:r w:rsidR="00465DCB">
        <w:rPr>
          <w:color w:val="000000"/>
          <w:sz w:val="22"/>
          <w:lang w:bidi="he-IL"/>
        </w:rPr>
        <w:t>Jungtinėje Karalytstėje</w:t>
      </w:r>
      <w:r w:rsidR="00465DCB" w:rsidRPr="00713475">
        <w:rPr>
          <w:color w:val="000000"/>
          <w:sz w:val="22"/>
          <w:lang w:bidi="he-IL"/>
        </w:rPr>
        <w:t xml:space="preserve"> </w:t>
      </w:r>
      <w:r w:rsidRPr="00713475">
        <w:rPr>
          <w:color w:val="000000"/>
          <w:sz w:val="22"/>
          <w:lang w:bidi="he-IL"/>
        </w:rPr>
        <w:t xml:space="preserve">iki 2.30 (95% </w:t>
      </w:r>
      <w:r w:rsidR="00465DCB">
        <w:rPr>
          <w:color w:val="000000"/>
          <w:sz w:val="22"/>
          <w:lang w:bidi="he-IL"/>
        </w:rPr>
        <w:t>PI</w:t>
      </w:r>
      <w:r w:rsidR="00465DCB" w:rsidRPr="00713475">
        <w:rPr>
          <w:color w:val="000000"/>
          <w:sz w:val="22"/>
          <w:lang w:bidi="he-IL"/>
        </w:rPr>
        <w:t xml:space="preserve"> </w:t>
      </w:r>
      <w:r w:rsidRPr="00713475">
        <w:rPr>
          <w:color w:val="000000"/>
          <w:sz w:val="22"/>
          <w:lang w:bidi="he-IL"/>
        </w:rPr>
        <w:t>2.11 - 2.51) Vokietijoje</w:t>
      </w:r>
      <w:r w:rsidRPr="00713475">
        <w:rPr>
          <w:sz w:val="22"/>
          <w:lang w:eastAsia="en-GB"/>
        </w:rPr>
        <w:t>.</w:t>
      </w:r>
      <w:r>
        <w:rPr>
          <w:sz w:val="22"/>
          <w:lang w:eastAsia="en-GB"/>
        </w:rPr>
        <w:t xml:space="preserve"> </w:t>
      </w:r>
      <w:r w:rsidRPr="00713475">
        <w:rPr>
          <w:color w:val="000000"/>
          <w:sz w:val="22"/>
          <w:lang w:bidi="he-IL"/>
        </w:rPr>
        <w:t xml:space="preserve">Kraujavimo atvejų, </w:t>
      </w:r>
      <w:r>
        <w:rPr>
          <w:color w:val="000000"/>
          <w:sz w:val="22"/>
          <w:lang w:bidi="he-IL"/>
        </w:rPr>
        <w:t>dėl kurių vėliau</w:t>
      </w:r>
      <w:r w:rsidRPr="00713475">
        <w:rPr>
          <w:color w:val="000000"/>
          <w:sz w:val="22"/>
          <w:lang w:bidi="he-IL"/>
        </w:rPr>
        <w:t xml:space="preserve"> prireikė hospitalizacijos, atvejų 100 pacientų per metus dažnis buvo 0.31 (95% </w:t>
      </w:r>
      <w:r w:rsidR="00465DCB">
        <w:rPr>
          <w:color w:val="000000"/>
          <w:sz w:val="22"/>
          <w:lang w:bidi="he-IL"/>
        </w:rPr>
        <w:t>PI</w:t>
      </w:r>
      <w:r w:rsidR="00465DCB" w:rsidRPr="00713475">
        <w:rPr>
          <w:color w:val="000000"/>
          <w:sz w:val="22"/>
          <w:lang w:bidi="he-IL"/>
        </w:rPr>
        <w:t xml:space="preserve"> </w:t>
      </w:r>
      <w:r w:rsidRPr="00713475">
        <w:rPr>
          <w:color w:val="000000"/>
          <w:sz w:val="22"/>
          <w:lang w:bidi="he-IL"/>
        </w:rPr>
        <w:t xml:space="preserve">0.23 - 0.42) dėl kaukolės vidinio kraujavimo, 0.89 (95% </w:t>
      </w:r>
      <w:r w:rsidR="00465DCB">
        <w:rPr>
          <w:color w:val="000000"/>
          <w:sz w:val="22"/>
          <w:lang w:bidi="he-IL"/>
        </w:rPr>
        <w:t>PI</w:t>
      </w:r>
      <w:r w:rsidR="00465DCB" w:rsidRPr="00713475">
        <w:rPr>
          <w:color w:val="000000"/>
          <w:sz w:val="22"/>
          <w:lang w:bidi="he-IL"/>
        </w:rPr>
        <w:t xml:space="preserve"> </w:t>
      </w:r>
      <w:r w:rsidRPr="00713475">
        <w:rPr>
          <w:color w:val="000000"/>
          <w:sz w:val="22"/>
          <w:lang w:bidi="he-IL"/>
        </w:rPr>
        <w:t xml:space="preserve">0.67 - 1.17) dėl virškinamojo trakto kraujavimo, 0.44 (95% </w:t>
      </w:r>
      <w:r w:rsidR="00465DCB">
        <w:rPr>
          <w:color w:val="000000"/>
          <w:sz w:val="22"/>
          <w:lang w:bidi="he-IL"/>
        </w:rPr>
        <w:t>PI</w:t>
      </w:r>
      <w:r w:rsidR="00465DCB" w:rsidRPr="00713475">
        <w:rPr>
          <w:color w:val="000000"/>
          <w:sz w:val="22"/>
          <w:lang w:bidi="he-IL"/>
        </w:rPr>
        <w:t xml:space="preserve"> </w:t>
      </w:r>
      <w:r w:rsidRPr="00713475">
        <w:rPr>
          <w:color w:val="000000"/>
          <w:sz w:val="22"/>
          <w:lang w:bidi="he-IL"/>
        </w:rPr>
        <w:t xml:space="preserve">0.26 - 0.74) dėl urogenitalinių takų kraujavimo ir 0.41 (95% </w:t>
      </w:r>
      <w:r w:rsidR="00465DCB">
        <w:rPr>
          <w:color w:val="000000"/>
          <w:sz w:val="22"/>
          <w:lang w:bidi="he-IL"/>
        </w:rPr>
        <w:t>PI</w:t>
      </w:r>
      <w:r w:rsidR="00465DCB" w:rsidRPr="00713475">
        <w:rPr>
          <w:color w:val="000000"/>
          <w:sz w:val="22"/>
          <w:lang w:bidi="he-IL"/>
        </w:rPr>
        <w:t xml:space="preserve"> </w:t>
      </w:r>
      <w:r w:rsidRPr="00713475">
        <w:rPr>
          <w:color w:val="000000"/>
          <w:sz w:val="22"/>
          <w:lang w:bidi="he-IL"/>
        </w:rPr>
        <w:t>0.31 - 0.54) dėl kito kraujavimo.</w:t>
      </w:r>
    </w:p>
    <w:p w14:paraId="33895BC0" w14:textId="77777777" w:rsidR="00682BB9" w:rsidRDefault="00682BB9" w:rsidP="00682BB9">
      <w:pPr>
        <w:autoSpaceDE w:val="0"/>
        <w:autoSpaceDN w:val="0"/>
        <w:adjustRightInd w:val="0"/>
        <w:rPr>
          <w:color w:val="000000"/>
          <w:sz w:val="22"/>
          <w:lang w:bidi="he-IL"/>
        </w:rPr>
      </w:pPr>
    </w:p>
    <w:p w14:paraId="37919C02" w14:textId="77777777" w:rsidR="00682BB9" w:rsidRPr="002A056D" w:rsidRDefault="00682BB9" w:rsidP="00682BB9">
      <w:pPr>
        <w:widowControl w:val="0"/>
        <w:autoSpaceDE w:val="0"/>
        <w:autoSpaceDN w:val="0"/>
        <w:adjustRightInd w:val="0"/>
        <w:rPr>
          <w:i/>
          <w:sz w:val="22"/>
          <w:szCs w:val="18"/>
        </w:rPr>
      </w:pPr>
      <w:r w:rsidRPr="002A056D">
        <w:rPr>
          <w:i/>
          <w:sz w:val="22"/>
          <w:szCs w:val="18"/>
        </w:rPr>
        <w:t>Vaikų populiacija</w:t>
      </w:r>
    </w:p>
    <w:p w14:paraId="681AC899" w14:textId="77777777" w:rsidR="00682BB9" w:rsidRPr="002A056D" w:rsidRDefault="00682BB9" w:rsidP="00682BB9">
      <w:pPr>
        <w:widowControl w:val="0"/>
        <w:autoSpaceDE w:val="0"/>
        <w:autoSpaceDN w:val="0"/>
        <w:adjustRightInd w:val="0"/>
        <w:rPr>
          <w:i/>
          <w:sz w:val="22"/>
          <w:szCs w:val="18"/>
        </w:rPr>
      </w:pPr>
      <w:r w:rsidRPr="002A056D">
        <w:rPr>
          <w:i/>
          <w:sz w:val="22"/>
          <w:szCs w:val="18"/>
        </w:rPr>
        <w:t>VTE gydymas ir VTE pasikartojimo profilaktika vaikams</w:t>
      </w:r>
    </w:p>
    <w:p w14:paraId="668E878C" w14:textId="77777777" w:rsidR="00682BB9" w:rsidRPr="002A056D" w:rsidRDefault="00682BB9" w:rsidP="00682BB9">
      <w:pPr>
        <w:widowControl w:val="0"/>
        <w:autoSpaceDE w:val="0"/>
        <w:autoSpaceDN w:val="0"/>
        <w:adjustRightInd w:val="0"/>
        <w:rPr>
          <w:sz w:val="22"/>
          <w:szCs w:val="18"/>
        </w:rPr>
      </w:pPr>
      <w:r w:rsidRPr="002A056D">
        <w:rPr>
          <w:sz w:val="22"/>
          <w:szCs w:val="18"/>
        </w:rPr>
        <w:t>6 atvirų, daugiacentrių, su vaikais atliktų tyrimų metu iš viso buvo tiriami 727 vaikai, sergantys patvirtinta ūmine VTE, iš kurių 528 vartojo rivaroksabaną. Kaip buvo patvirtinta III fazės tyrimu, vaikams, kurių amžius buvo nuo gimimo iki mažiau kaip 18 metų, taikant pagal kūno svorį parinktą dozavimą, buvo pasiekta rivaroksabano ekspozicija, panaši į stebimą suaugusiems pacientams, vartojantiems 20 mg rivaroksabano nuo GVT vieną kartą per parą (žr. 5.2 skyrių).</w:t>
      </w:r>
      <w:r w:rsidRPr="002A056D" w:rsidDel="004648CB">
        <w:rPr>
          <w:sz w:val="22"/>
          <w:szCs w:val="18"/>
        </w:rPr>
        <w:t xml:space="preserve"> </w:t>
      </w:r>
    </w:p>
    <w:p w14:paraId="04F2EA44" w14:textId="77777777" w:rsidR="00682BB9" w:rsidRPr="002A056D" w:rsidRDefault="00682BB9" w:rsidP="00682BB9">
      <w:pPr>
        <w:widowControl w:val="0"/>
        <w:autoSpaceDE w:val="0"/>
        <w:autoSpaceDN w:val="0"/>
        <w:adjustRightInd w:val="0"/>
        <w:rPr>
          <w:sz w:val="22"/>
          <w:szCs w:val="18"/>
        </w:rPr>
      </w:pPr>
    </w:p>
    <w:p w14:paraId="7611F576" w14:textId="1DEFAF9A" w:rsidR="00682BB9" w:rsidRPr="002A056D" w:rsidRDefault="00682BB9" w:rsidP="00682BB9">
      <w:pPr>
        <w:widowControl w:val="0"/>
        <w:autoSpaceDE w:val="0"/>
        <w:autoSpaceDN w:val="0"/>
        <w:adjustRightInd w:val="0"/>
        <w:rPr>
          <w:sz w:val="22"/>
          <w:szCs w:val="18"/>
        </w:rPr>
      </w:pPr>
      <w:r w:rsidRPr="002A056D">
        <w:rPr>
          <w:sz w:val="22"/>
          <w:szCs w:val="18"/>
        </w:rPr>
        <w:t>III fazės tyrimas EINSTEIN Junior buvo atsitiktinių imčių, veikliuoju vaistiniu preparatu kontroliuojamas, atviras, daugiacentris klinikinis tyrimas, kuriame dalyvavo 500 vaikų (nuo gimimo iki &lt; 18 metų), sergančių patvirtinta ūmine VTE. 276 vaikai buvo nuo 12 iki 18 metų, 101 vaikas nuo 6 iki 12 metų, 69 vaikai nuo 2 iki 6 metų ir 54 vaikai &lt;</w:t>
      </w:r>
      <w:r w:rsidR="00B12AA5">
        <w:rPr>
          <w:sz w:val="22"/>
          <w:szCs w:val="18"/>
        </w:rPr>
        <w:t> </w:t>
      </w:r>
      <w:r w:rsidRPr="002A056D">
        <w:rPr>
          <w:sz w:val="22"/>
          <w:szCs w:val="18"/>
        </w:rPr>
        <w:t>2 metų.</w:t>
      </w:r>
    </w:p>
    <w:p w14:paraId="2A02AA01" w14:textId="77777777" w:rsidR="00682BB9" w:rsidRPr="002A056D" w:rsidRDefault="00682BB9" w:rsidP="00682BB9">
      <w:pPr>
        <w:widowControl w:val="0"/>
        <w:autoSpaceDE w:val="0"/>
        <w:autoSpaceDN w:val="0"/>
        <w:adjustRightInd w:val="0"/>
        <w:rPr>
          <w:sz w:val="22"/>
          <w:szCs w:val="18"/>
        </w:rPr>
      </w:pPr>
    </w:p>
    <w:p w14:paraId="43409ED6" w14:textId="4F53C56C" w:rsidR="00682BB9" w:rsidRDefault="00682BB9" w:rsidP="00682BB9">
      <w:pPr>
        <w:widowControl w:val="0"/>
        <w:autoSpaceDE w:val="0"/>
        <w:autoSpaceDN w:val="0"/>
        <w:adjustRightInd w:val="0"/>
        <w:rPr>
          <w:sz w:val="22"/>
          <w:szCs w:val="18"/>
        </w:rPr>
      </w:pPr>
      <w:r w:rsidRPr="002A056D">
        <w:rPr>
          <w:sz w:val="22"/>
          <w:szCs w:val="18"/>
        </w:rPr>
        <w:t>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w:t>
      </w:r>
      <w:r>
        <w:rPr>
          <w:sz w:val="22"/>
          <w:szCs w:val="18"/>
        </w:rPr>
        <w:t>5</w:t>
      </w:r>
      <w:r w:rsidRPr="002A056D">
        <w:rPr>
          <w:sz w:val="22"/>
          <w:szCs w:val="18"/>
        </w:rPr>
        <w:t>/165 pacientai lyginamojoje grupėje). Vaikams nuo 12 iki 18 metų dažniausia pirmąkart pasireiškusi trombozė buvo ne-CVK-VTE, kuri nustatyta 211 (76,4</w:t>
      </w:r>
      <w:r w:rsidR="001D228F">
        <w:rPr>
          <w:sz w:val="22"/>
          <w:szCs w:val="18"/>
        </w:rPr>
        <w:t> </w:t>
      </w:r>
      <w:r w:rsidRPr="002A056D">
        <w:rPr>
          <w:sz w:val="22"/>
          <w:szCs w:val="18"/>
        </w:rPr>
        <w:t>%); vaikams nuo 6 iki &lt; 12 metų amžiaus ir nuo 2 iki 6 metų tai buvo GSVST, kuri nustatyta atitinkamai 48 (47,5</w:t>
      </w:r>
      <w:r w:rsidR="001D228F">
        <w:rPr>
          <w:sz w:val="22"/>
          <w:szCs w:val="18"/>
        </w:rPr>
        <w:t> </w:t>
      </w:r>
      <w:r w:rsidRPr="002A056D">
        <w:rPr>
          <w:sz w:val="22"/>
          <w:szCs w:val="18"/>
        </w:rPr>
        <w:t>%) ir 35 (50,7 %), o &lt;</w:t>
      </w:r>
      <w:r w:rsidR="001D228F">
        <w:rPr>
          <w:sz w:val="22"/>
          <w:szCs w:val="18"/>
        </w:rPr>
        <w:t> </w:t>
      </w:r>
      <w:r w:rsidRPr="002A056D">
        <w:rPr>
          <w:sz w:val="22"/>
          <w:szCs w:val="18"/>
        </w:rPr>
        <w:t>2 metų vaikams tai buvo CVK-VTE, kuri nustatyta 37 (68,5</w:t>
      </w:r>
      <w:r w:rsidR="001D228F">
        <w:rPr>
          <w:sz w:val="22"/>
          <w:szCs w:val="18"/>
        </w:rPr>
        <w:t> </w:t>
      </w:r>
      <w:r w:rsidRPr="002A056D">
        <w:rPr>
          <w:sz w:val="22"/>
          <w:szCs w:val="18"/>
        </w:rPr>
        <w:t>%). Rivaroksabano grupėje nebuvo &lt;</w:t>
      </w:r>
      <w:r w:rsidR="001D228F">
        <w:rPr>
          <w:sz w:val="22"/>
          <w:szCs w:val="18"/>
        </w:rPr>
        <w:t> </w:t>
      </w:r>
      <w:r w:rsidRPr="002A056D">
        <w:rPr>
          <w:sz w:val="22"/>
          <w:szCs w:val="18"/>
        </w:rPr>
        <w:t>6 mėnesių vaikų, sergančių GSVST. 22-iems iš GSVST sergančių pacientų buvo nustatyta CNS infekcija (13 pacientų rivaroksabano grupėje ir 9 pacientai lyginamojoje grupėje).</w:t>
      </w:r>
    </w:p>
    <w:p w14:paraId="211A539B" w14:textId="77777777" w:rsidR="00682BB9" w:rsidRPr="002A056D" w:rsidRDefault="00682BB9" w:rsidP="00682BB9">
      <w:pPr>
        <w:widowControl w:val="0"/>
        <w:autoSpaceDE w:val="0"/>
        <w:autoSpaceDN w:val="0"/>
        <w:adjustRightInd w:val="0"/>
        <w:rPr>
          <w:sz w:val="22"/>
          <w:szCs w:val="18"/>
        </w:rPr>
      </w:pPr>
    </w:p>
    <w:p w14:paraId="0A062F50" w14:textId="08E57803" w:rsidR="00682BB9" w:rsidRPr="002A056D" w:rsidRDefault="00682BB9" w:rsidP="00682BB9">
      <w:pPr>
        <w:widowControl w:val="0"/>
        <w:autoSpaceDE w:val="0"/>
        <w:autoSpaceDN w:val="0"/>
        <w:adjustRightInd w:val="0"/>
        <w:rPr>
          <w:rFonts w:eastAsia="Calibri"/>
          <w:sz w:val="22"/>
          <w:szCs w:val="18"/>
        </w:rPr>
      </w:pPr>
      <w:r w:rsidRPr="002A056D">
        <w:rPr>
          <w:sz w:val="22"/>
          <w:szCs w:val="18"/>
        </w:rPr>
        <w:t>438 vaikams (87,6</w:t>
      </w:r>
      <w:r w:rsidR="001D228F">
        <w:rPr>
          <w:sz w:val="22"/>
          <w:szCs w:val="18"/>
        </w:rPr>
        <w:t> </w:t>
      </w:r>
      <w:r w:rsidRPr="002A056D">
        <w:rPr>
          <w:rFonts w:eastAsia="Calibri"/>
          <w:sz w:val="22"/>
          <w:szCs w:val="18"/>
        </w:rPr>
        <w:t xml:space="preserve">%) </w:t>
      </w:r>
      <w:r w:rsidRPr="002A056D">
        <w:rPr>
          <w:sz w:val="22"/>
          <w:szCs w:val="18"/>
        </w:rPr>
        <w:t xml:space="preserve">VTE </w:t>
      </w:r>
      <w:r w:rsidRPr="002A056D">
        <w:rPr>
          <w:rFonts w:eastAsia="Calibri"/>
          <w:sz w:val="22"/>
          <w:szCs w:val="18"/>
        </w:rPr>
        <w:t>išprovokavo nuolatiniai, laikini arba nuolatiniai ir laikini rizikos veiksniai.</w:t>
      </w:r>
    </w:p>
    <w:p w14:paraId="2A51C6E9" w14:textId="77777777" w:rsidR="00682BB9" w:rsidRPr="002A056D" w:rsidRDefault="00682BB9" w:rsidP="00682BB9">
      <w:pPr>
        <w:widowControl w:val="0"/>
        <w:autoSpaceDE w:val="0"/>
        <w:autoSpaceDN w:val="0"/>
        <w:adjustRightInd w:val="0"/>
        <w:rPr>
          <w:rFonts w:eastAsia="Calibri"/>
          <w:sz w:val="22"/>
          <w:szCs w:val="18"/>
        </w:rPr>
      </w:pPr>
    </w:p>
    <w:p w14:paraId="1E48B0FD" w14:textId="1CF1599B" w:rsidR="00682BB9" w:rsidRDefault="00682BB9" w:rsidP="00682BB9">
      <w:pPr>
        <w:widowControl w:val="0"/>
        <w:autoSpaceDE w:val="0"/>
        <w:autoSpaceDN w:val="0"/>
        <w:adjustRightInd w:val="0"/>
        <w:rPr>
          <w:sz w:val="22"/>
          <w:szCs w:val="18"/>
        </w:rPr>
      </w:pPr>
      <w:r w:rsidRPr="002A056D">
        <w:rPr>
          <w:sz w:val="22"/>
          <w:szCs w:val="18"/>
        </w:rPr>
        <w:t>Pacientams ne trumpiau kaip 5 dienas buvo taikytas pradinis gydymas, skiriant terapines NFH, MMMH arba fondaparinukso dozes, ir tada jie buvo suskirstyti atsitiktinių imčių būdu 2:1 santykiu, kad pagrindinį tyrimo gydymo laikotarpį, kuris truko 3 mėnesius (&lt;</w:t>
      </w:r>
      <w:r w:rsidR="001D228F">
        <w:rPr>
          <w:sz w:val="22"/>
          <w:szCs w:val="18"/>
        </w:rPr>
        <w:t> </w:t>
      </w:r>
      <w:r w:rsidRPr="002A056D">
        <w:rPr>
          <w:sz w:val="22"/>
          <w:szCs w:val="18"/>
        </w:rPr>
        <w:t>2 metų vaikams, sergantiems CVK-VTE, 1 mėnesį), vartotų pagal kūno svorį dozuojamą rivaroksabaną arba palyginamuosius</w:t>
      </w:r>
      <w:r>
        <w:rPr>
          <w:sz w:val="22"/>
          <w:szCs w:val="18"/>
        </w:rPr>
        <w:t xml:space="preserve"> </w:t>
      </w:r>
      <w:r w:rsidRPr="002A056D">
        <w:rPr>
          <w:sz w:val="22"/>
          <w:szCs w:val="18"/>
        </w:rPr>
        <w:t>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w:t>
      </w:r>
      <w:r w:rsidR="001D228F">
        <w:rPr>
          <w:sz w:val="22"/>
          <w:szCs w:val="18"/>
        </w:rPr>
        <w:t> </w:t>
      </w:r>
      <w:r w:rsidRPr="002A056D">
        <w:rPr>
          <w:sz w:val="22"/>
          <w:szCs w:val="18"/>
        </w:rPr>
        <w:t>2 metų vaikams, sergantiems CVK-VTE, iki 3 mėnesių).</w:t>
      </w:r>
    </w:p>
    <w:p w14:paraId="65BA934E" w14:textId="77777777" w:rsidR="00682BB9" w:rsidRPr="002A056D" w:rsidRDefault="00682BB9" w:rsidP="00682BB9">
      <w:pPr>
        <w:widowControl w:val="0"/>
        <w:autoSpaceDE w:val="0"/>
        <w:autoSpaceDN w:val="0"/>
        <w:adjustRightInd w:val="0"/>
        <w:rPr>
          <w:sz w:val="22"/>
          <w:szCs w:val="18"/>
        </w:rPr>
      </w:pPr>
    </w:p>
    <w:p w14:paraId="41B1F66C" w14:textId="77777777" w:rsidR="00682BB9" w:rsidRDefault="00682BB9" w:rsidP="00682BB9">
      <w:pPr>
        <w:autoSpaceDE w:val="0"/>
        <w:autoSpaceDN w:val="0"/>
        <w:adjustRightInd w:val="0"/>
        <w:rPr>
          <w:sz w:val="22"/>
          <w:szCs w:val="18"/>
        </w:rPr>
      </w:pPr>
      <w:r w:rsidRPr="002A056D">
        <w:rPr>
          <w:sz w:val="22"/>
          <w:szCs w:val="18"/>
        </w:rPr>
        <w:t xml:space="preserve">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 lentelėse. </w:t>
      </w:r>
    </w:p>
    <w:p w14:paraId="634753F7" w14:textId="77777777" w:rsidR="00682BB9" w:rsidRDefault="00682BB9" w:rsidP="00682BB9">
      <w:pPr>
        <w:autoSpaceDE w:val="0"/>
        <w:autoSpaceDN w:val="0"/>
        <w:adjustRightInd w:val="0"/>
        <w:rPr>
          <w:sz w:val="22"/>
          <w:szCs w:val="18"/>
        </w:rPr>
      </w:pPr>
    </w:p>
    <w:p w14:paraId="426D168D" w14:textId="72074D0C" w:rsidR="00682BB9" w:rsidRDefault="00682BB9" w:rsidP="00682BB9">
      <w:pPr>
        <w:autoSpaceDE w:val="0"/>
        <w:autoSpaceDN w:val="0"/>
        <w:adjustRightInd w:val="0"/>
        <w:rPr>
          <w:sz w:val="22"/>
          <w:szCs w:val="18"/>
        </w:rPr>
      </w:pPr>
      <w:r w:rsidRPr="002A056D">
        <w:rPr>
          <w:sz w:val="22"/>
          <w:szCs w:val="18"/>
        </w:rPr>
        <w:t>Rivaroksabano grupėje pasikartojanti VTE nustatyta 4-iems iš 335 pacientų, o lyginamojoje grupėje – 5-iems iš 165 pacientų. Didžiojo kraujavimo ir KRNDK sudėtiniai reiškiniai nustatyti 10-iai iš 329 pacientų (3</w:t>
      </w:r>
      <w:r w:rsidR="001D228F">
        <w:rPr>
          <w:sz w:val="22"/>
          <w:szCs w:val="18"/>
        </w:rPr>
        <w:t> </w:t>
      </w:r>
      <w:r w:rsidRPr="002A056D">
        <w:rPr>
          <w:sz w:val="22"/>
          <w:szCs w:val="18"/>
        </w:rPr>
        <w:t>%), gydytų rivaroksabanu, ir 3-ims iš 162 pacientų (1,9 %), gydytų palyginamuoju vaistiniu preparatu. Su grynąja klinikine nauda siejami reiškiniai (simptominės pasikartojančios VTE plius didžiojo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w:t>
      </w:r>
      <w:r w:rsidR="001D228F">
        <w:rPr>
          <w:sz w:val="22"/>
          <w:szCs w:val="18"/>
        </w:rPr>
        <w:t> </w:t>
      </w:r>
      <w:r w:rsidRPr="002A056D">
        <w:rPr>
          <w:sz w:val="22"/>
          <w:szCs w:val="18"/>
        </w:rPr>
        <w:t>%) vaikų pasireiškė bet koks dėl gydymo atsirandantis kraujavimas rivaroksabano grupėje ir 45-iems (27,8</w:t>
      </w:r>
      <w:r w:rsidR="001D228F">
        <w:rPr>
          <w:sz w:val="22"/>
          <w:szCs w:val="18"/>
        </w:rPr>
        <w:t> </w:t>
      </w:r>
      <w:r w:rsidRPr="002A056D">
        <w:rPr>
          <w:sz w:val="22"/>
          <w:szCs w:val="18"/>
        </w:rPr>
        <w:t>%) vaikams – lyginamojoje grupėje.</w:t>
      </w:r>
    </w:p>
    <w:p w14:paraId="6E0707AC" w14:textId="77777777" w:rsidR="00682BB9" w:rsidRDefault="00682BB9" w:rsidP="00682BB9">
      <w:pPr>
        <w:autoSpaceDE w:val="0"/>
        <w:autoSpaceDN w:val="0"/>
        <w:adjustRightInd w:val="0"/>
        <w:rPr>
          <w:sz w:val="22"/>
          <w:szCs w:val="18"/>
        </w:rPr>
      </w:pPr>
    </w:p>
    <w:p w14:paraId="01C19332" w14:textId="2307447E" w:rsidR="00682BB9" w:rsidRDefault="00682BB9" w:rsidP="00A03920">
      <w:pPr>
        <w:pStyle w:val="Antrat2"/>
        <w:kinsoku w:val="0"/>
        <w:overflowPunct w:val="0"/>
        <w:spacing w:before="0"/>
        <w:rPr>
          <w:rFonts w:ascii="Times New Roman" w:hAnsi="Times New Roman"/>
          <w:b/>
          <w:bCs/>
          <w:color w:val="auto"/>
          <w:sz w:val="22"/>
          <w:szCs w:val="22"/>
        </w:rPr>
      </w:pPr>
      <w:r w:rsidRPr="002A056D">
        <w:rPr>
          <w:rFonts w:ascii="Times New Roman" w:hAnsi="Times New Roman"/>
          <w:b/>
          <w:bCs/>
          <w:color w:val="auto"/>
          <w:sz w:val="22"/>
          <w:szCs w:val="22"/>
        </w:rPr>
        <w:t>11 lentelė. Veiksmingumo rezultatai pagrindinio gydymo laikotarpio pabaigoje</w:t>
      </w:r>
    </w:p>
    <w:p w14:paraId="5C1281B5" w14:textId="77777777" w:rsidR="002A12C4" w:rsidRPr="00903B46" w:rsidRDefault="002A12C4" w:rsidP="00903B46"/>
    <w:tbl>
      <w:tblPr>
        <w:tblW w:w="9466" w:type="dxa"/>
        <w:tblInd w:w="128" w:type="dxa"/>
        <w:tblLayout w:type="fixed"/>
        <w:tblCellMar>
          <w:left w:w="0" w:type="dxa"/>
          <w:right w:w="0" w:type="dxa"/>
        </w:tblCellMar>
        <w:tblLook w:val="04A0" w:firstRow="1" w:lastRow="0" w:firstColumn="1" w:lastColumn="0" w:noHBand="0" w:noVBand="1"/>
      </w:tblPr>
      <w:tblGrid>
        <w:gridCol w:w="5212"/>
        <w:gridCol w:w="2127"/>
        <w:gridCol w:w="2127"/>
      </w:tblGrid>
      <w:tr w:rsidR="00682BB9" w:rsidRPr="00C13DC6" w14:paraId="077EE079" w14:textId="77777777" w:rsidTr="00725B59">
        <w:trPr>
          <w:trHeight w:val="505"/>
        </w:trPr>
        <w:tc>
          <w:tcPr>
            <w:tcW w:w="5212" w:type="dxa"/>
            <w:tcBorders>
              <w:top w:val="single" w:sz="4" w:space="0" w:color="auto"/>
              <w:left w:val="single" w:sz="4" w:space="0" w:color="7E7E7E"/>
              <w:bottom w:val="single" w:sz="4" w:space="0" w:color="auto"/>
              <w:right w:val="single" w:sz="4" w:space="0" w:color="7E7E7E"/>
            </w:tcBorders>
            <w:hideMark/>
          </w:tcPr>
          <w:p w14:paraId="7A389052" w14:textId="77777777" w:rsidR="00682BB9" w:rsidRPr="00401A82" w:rsidRDefault="00682BB9" w:rsidP="00775FFD">
            <w:pPr>
              <w:pStyle w:val="TableParagraph"/>
              <w:kinsoku w:val="0"/>
              <w:overflowPunct w:val="0"/>
              <w:spacing w:line="253" w:lineRule="exact"/>
              <w:rPr>
                <w:b/>
                <w:bCs/>
                <w:sz w:val="22"/>
                <w:szCs w:val="22"/>
                <w:lang w:val="lt-LT"/>
              </w:rPr>
            </w:pPr>
            <w:r w:rsidRPr="00401A82">
              <w:rPr>
                <w:b/>
                <w:bCs/>
                <w:sz w:val="22"/>
                <w:szCs w:val="22"/>
                <w:lang w:val="lt-LT"/>
              </w:rPr>
              <w:t>Reiškinys</w:t>
            </w:r>
          </w:p>
        </w:tc>
        <w:tc>
          <w:tcPr>
            <w:tcW w:w="2127" w:type="dxa"/>
            <w:tcBorders>
              <w:top w:val="single" w:sz="4" w:space="0" w:color="auto"/>
              <w:left w:val="single" w:sz="4" w:space="0" w:color="7E7E7E"/>
              <w:bottom w:val="single" w:sz="4" w:space="0" w:color="auto"/>
              <w:right w:val="single" w:sz="4" w:space="0" w:color="7E7E7E"/>
            </w:tcBorders>
            <w:hideMark/>
          </w:tcPr>
          <w:p w14:paraId="67058B9B" w14:textId="77777777" w:rsidR="00682BB9" w:rsidRPr="00401A82" w:rsidRDefault="00682BB9" w:rsidP="00775FFD">
            <w:pPr>
              <w:pStyle w:val="TableParagraph"/>
              <w:kinsoku w:val="0"/>
              <w:overflowPunct w:val="0"/>
              <w:spacing w:line="254" w:lineRule="exact"/>
              <w:ind w:left="106" w:right="509"/>
              <w:rPr>
                <w:b/>
                <w:bCs/>
                <w:spacing w:val="-52"/>
                <w:sz w:val="22"/>
                <w:szCs w:val="22"/>
                <w:lang w:val="lt-LT"/>
              </w:rPr>
            </w:pPr>
            <w:r w:rsidRPr="00401A82">
              <w:rPr>
                <w:b/>
                <w:bCs/>
                <w:sz w:val="22"/>
                <w:szCs w:val="22"/>
                <w:lang w:val="lt-LT"/>
              </w:rPr>
              <w:t>Rivaroksbanas</w:t>
            </w:r>
          </w:p>
          <w:p w14:paraId="5AC9A6C7" w14:textId="77777777" w:rsidR="00682BB9" w:rsidRPr="00401A82" w:rsidRDefault="00682BB9" w:rsidP="00775FFD">
            <w:pPr>
              <w:pStyle w:val="TableParagraph"/>
              <w:kinsoku w:val="0"/>
              <w:overflowPunct w:val="0"/>
              <w:spacing w:line="254" w:lineRule="exact"/>
              <w:ind w:left="106" w:right="768"/>
              <w:rPr>
                <w:b/>
                <w:bCs/>
                <w:sz w:val="22"/>
                <w:szCs w:val="22"/>
                <w:lang w:val="lt-LT"/>
              </w:rPr>
            </w:pPr>
            <w:r w:rsidRPr="00401A82">
              <w:rPr>
                <w:b/>
                <w:bCs/>
                <w:sz w:val="22"/>
                <w:szCs w:val="22"/>
                <w:lang w:val="lt-LT"/>
              </w:rPr>
              <w:t>N=335*</w:t>
            </w:r>
          </w:p>
        </w:tc>
        <w:tc>
          <w:tcPr>
            <w:tcW w:w="2127" w:type="dxa"/>
            <w:tcBorders>
              <w:top w:val="single" w:sz="4" w:space="0" w:color="auto"/>
              <w:left w:val="single" w:sz="4" w:space="0" w:color="7E7E7E"/>
              <w:bottom w:val="single" w:sz="4" w:space="0" w:color="auto"/>
              <w:right w:val="single" w:sz="4" w:space="0" w:color="7E7E7E"/>
            </w:tcBorders>
            <w:hideMark/>
          </w:tcPr>
          <w:p w14:paraId="05100899" w14:textId="77777777" w:rsidR="00682BB9" w:rsidRPr="00401A82" w:rsidRDefault="00682BB9" w:rsidP="00775FFD">
            <w:pPr>
              <w:pStyle w:val="TableParagraph"/>
              <w:kinsoku w:val="0"/>
              <w:overflowPunct w:val="0"/>
              <w:spacing w:line="254" w:lineRule="exact"/>
              <w:ind w:right="816"/>
              <w:rPr>
                <w:b/>
                <w:bCs/>
                <w:sz w:val="22"/>
                <w:szCs w:val="22"/>
                <w:lang w:val="lt-LT"/>
              </w:rPr>
            </w:pPr>
            <w:r w:rsidRPr="00401A82">
              <w:rPr>
                <w:b/>
                <w:bCs/>
                <w:sz w:val="22"/>
                <w:szCs w:val="22"/>
                <w:lang w:val="lt-LT"/>
              </w:rPr>
              <w:t>Lyginamasis vaistinis preparatas</w:t>
            </w:r>
          </w:p>
          <w:p w14:paraId="53268310" w14:textId="77777777" w:rsidR="00682BB9" w:rsidRPr="00401A82" w:rsidRDefault="00682BB9" w:rsidP="00775FFD">
            <w:pPr>
              <w:pStyle w:val="TableParagraph"/>
              <w:kinsoku w:val="0"/>
              <w:overflowPunct w:val="0"/>
              <w:spacing w:line="254" w:lineRule="exact"/>
              <w:ind w:right="816"/>
              <w:rPr>
                <w:b/>
                <w:bCs/>
                <w:sz w:val="22"/>
                <w:szCs w:val="22"/>
                <w:lang w:val="lt-LT"/>
              </w:rPr>
            </w:pPr>
            <w:r w:rsidRPr="00401A82">
              <w:rPr>
                <w:b/>
                <w:bCs/>
                <w:sz w:val="22"/>
                <w:szCs w:val="22"/>
                <w:lang w:val="lt-LT"/>
              </w:rPr>
              <w:t>N=165*</w:t>
            </w:r>
          </w:p>
        </w:tc>
      </w:tr>
      <w:tr w:rsidR="00682BB9" w:rsidRPr="00C13DC6" w14:paraId="7BECF35F" w14:textId="77777777" w:rsidTr="00725B59">
        <w:trPr>
          <w:trHeight w:val="255"/>
        </w:trPr>
        <w:tc>
          <w:tcPr>
            <w:tcW w:w="5212" w:type="dxa"/>
            <w:tcBorders>
              <w:top w:val="single" w:sz="4" w:space="0" w:color="auto"/>
              <w:left w:val="single" w:sz="4" w:space="0" w:color="7E7E7E"/>
              <w:bottom w:val="nil"/>
              <w:right w:val="single" w:sz="4" w:space="0" w:color="7E7E7E"/>
            </w:tcBorders>
            <w:hideMark/>
          </w:tcPr>
          <w:p w14:paraId="29762566" w14:textId="77777777" w:rsidR="00682BB9" w:rsidRPr="00401A82" w:rsidRDefault="00682BB9" w:rsidP="00775FFD">
            <w:pPr>
              <w:pStyle w:val="TableParagraph"/>
              <w:kinsoku w:val="0"/>
              <w:overflowPunct w:val="0"/>
              <w:spacing w:line="235" w:lineRule="exact"/>
              <w:rPr>
                <w:sz w:val="22"/>
                <w:szCs w:val="22"/>
                <w:lang w:val="lt-LT"/>
              </w:rPr>
            </w:pPr>
            <w:r w:rsidRPr="00401A82">
              <w:rPr>
                <w:sz w:val="22"/>
                <w:szCs w:val="22"/>
                <w:lang w:val="lt-LT"/>
              </w:rPr>
              <w:t>Pasikartojanti</w:t>
            </w:r>
            <w:r w:rsidRPr="00401A82">
              <w:rPr>
                <w:spacing w:val="-2"/>
                <w:sz w:val="22"/>
                <w:szCs w:val="22"/>
                <w:lang w:val="lt-LT"/>
              </w:rPr>
              <w:t xml:space="preserve"> </w:t>
            </w:r>
            <w:r w:rsidRPr="00401A82">
              <w:rPr>
                <w:sz w:val="22"/>
                <w:szCs w:val="22"/>
                <w:lang w:val="lt-LT"/>
              </w:rPr>
              <w:t>VTE</w:t>
            </w:r>
            <w:r w:rsidRPr="00401A82">
              <w:rPr>
                <w:spacing w:val="-1"/>
                <w:sz w:val="22"/>
                <w:szCs w:val="22"/>
                <w:lang w:val="lt-LT"/>
              </w:rPr>
              <w:t xml:space="preserve"> </w:t>
            </w:r>
            <w:r w:rsidRPr="00401A82">
              <w:rPr>
                <w:sz w:val="22"/>
                <w:szCs w:val="22"/>
                <w:lang w:val="lt-LT"/>
              </w:rPr>
              <w:t>(pirminė vertinamoji baigtis)</w:t>
            </w:r>
          </w:p>
        </w:tc>
        <w:tc>
          <w:tcPr>
            <w:tcW w:w="2127" w:type="dxa"/>
            <w:tcBorders>
              <w:top w:val="single" w:sz="4" w:space="0" w:color="auto"/>
              <w:left w:val="single" w:sz="4" w:space="0" w:color="7E7E7E"/>
              <w:bottom w:val="nil"/>
              <w:right w:val="single" w:sz="4" w:space="0" w:color="7E7E7E"/>
            </w:tcBorders>
            <w:hideMark/>
          </w:tcPr>
          <w:p w14:paraId="348590AC" w14:textId="77777777" w:rsidR="00682BB9" w:rsidRPr="00401A82" w:rsidRDefault="00682BB9" w:rsidP="00775FFD">
            <w:pPr>
              <w:pStyle w:val="TableParagraph"/>
              <w:kinsoku w:val="0"/>
              <w:overflowPunct w:val="0"/>
              <w:spacing w:line="235" w:lineRule="exact"/>
              <w:ind w:left="108"/>
              <w:rPr>
                <w:w w:val="99"/>
                <w:sz w:val="22"/>
                <w:szCs w:val="22"/>
                <w:lang w:val="lt-LT"/>
              </w:rPr>
            </w:pPr>
            <w:r w:rsidRPr="00401A82">
              <w:rPr>
                <w:w w:val="99"/>
                <w:sz w:val="22"/>
                <w:szCs w:val="22"/>
                <w:lang w:val="lt-LT"/>
              </w:rPr>
              <w:t>4</w:t>
            </w:r>
          </w:p>
        </w:tc>
        <w:tc>
          <w:tcPr>
            <w:tcW w:w="2127" w:type="dxa"/>
            <w:tcBorders>
              <w:top w:val="single" w:sz="4" w:space="0" w:color="auto"/>
              <w:left w:val="single" w:sz="4" w:space="0" w:color="7E7E7E"/>
              <w:bottom w:val="nil"/>
              <w:right w:val="single" w:sz="4" w:space="0" w:color="7E7E7E"/>
            </w:tcBorders>
            <w:hideMark/>
          </w:tcPr>
          <w:p w14:paraId="030BEF6E" w14:textId="77777777" w:rsidR="00682BB9" w:rsidRPr="00401A82" w:rsidRDefault="00682BB9" w:rsidP="00775FFD">
            <w:pPr>
              <w:pStyle w:val="TableParagraph"/>
              <w:kinsoku w:val="0"/>
              <w:overflowPunct w:val="0"/>
              <w:spacing w:line="235" w:lineRule="exact"/>
              <w:ind w:left="106"/>
              <w:rPr>
                <w:w w:val="99"/>
                <w:sz w:val="22"/>
                <w:szCs w:val="22"/>
                <w:lang w:val="lt-LT"/>
              </w:rPr>
            </w:pPr>
            <w:r w:rsidRPr="00401A82">
              <w:rPr>
                <w:w w:val="99"/>
                <w:sz w:val="22"/>
                <w:szCs w:val="22"/>
                <w:lang w:val="lt-LT"/>
              </w:rPr>
              <w:t>5</w:t>
            </w:r>
          </w:p>
        </w:tc>
      </w:tr>
      <w:tr w:rsidR="00682BB9" w:rsidRPr="00C13DC6" w14:paraId="38F63F67" w14:textId="77777777" w:rsidTr="00775FFD">
        <w:trPr>
          <w:trHeight w:val="253"/>
        </w:trPr>
        <w:tc>
          <w:tcPr>
            <w:tcW w:w="5212" w:type="dxa"/>
            <w:tcBorders>
              <w:top w:val="nil"/>
              <w:left w:val="single" w:sz="4" w:space="0" w:color="7E7E7E"/>
              <w:bottom w:val="nil"/>
              <w:right w:val="single" w:sz="4" w:space="0" w:color="7E7E7E"/>
            </w:tcBorders>
          </w:tcPr>
          <w:p w14:paraId="4C418E5B" w14:textId="77777777" w:rsidR="00682BB9" w:rsidRPr="00401A82" w:rsidRDefault="00682BB9" w:rsidP="00775FFD">
            <w:pPr>
              <w:pStyle w:val="TableParagraph"/>
              <w:kinsoku w:val="0"/>
              <w:overflowPunct w:val="0"/>
              <w:ind w:left="0"/>
              <w:rPr>
                <w:sz w:val="22"/>
                <w:szCs w:val="22"/>
                <w:lang w:val="lt-LT"/>
              </w:rPr>
            </w:pPr>
          </w:p>
        </w:tc>
        <w:tc>
          <w:tcPr>
            <w:tcW w:w="2127" w:type="dxa"/>
            <w:tcBorders>
              <w:top w:val="nil"/>
              <w:left w:val="single" w:sz="4" w:space="0" w:color="7E7E7E"/>
              <w:bottom w:val="nil"/>
              <w:right w:val="single" w:sz="4" w:space="0" w:color="7E7E7E"/>
            </w:tcBorders>
            <w:hideMark/>
          </w:tcPr>
          <w:p w14:paraId="09FF19CB" w14:textId="64E8BCB4" w:rsidR="00682BB9" w:rsidRPr="00401A82" w:rsidRDefault="00682BB9" w:rsidP="00775FFD">
            <w:pPr>
              <w:pStyle w:val="TableParagraph"/>
              <w:kinsoku w:val="0"/>
              <w:overflowPunct w:val="0"/>
              <w:spacing w:line="233" w:lineRule="exact"/>
              <w:ind w:left="106"/>
              <w:rPr>
                <w:sz w:val="22"/>
                <w:szCs w:val="22"/>
                <w:lang w:val="lt-LT"/>
              </w:rPr>
            </w:pPr>
            <w:r w:rsidRPr="00401A82">
              <w:rPr>
                <w:sz w:val="22"/>
                <w:szCs w:val="22"/>
                <w:lang w:val="lt-LT"/>
              </w:rPr>
              <w:t>(1,2</w:t>
            </w:r>
            <w:r w:rsidR="001D228F">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1D228F">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c>
          <w:tcPr>
            <w:tcW w:w="2127" w:type="dxa"/>
            <w:tcBorders>
              <w:top w:val="nil"/>
              <w:left w:val="single" w:sz="4" w:space="0" w:color="7E7E7E"/>
              <w:bottom w:val="nil"/>
              <w:right w:val="single" w:sz="4" w:space="0" w:color="7E7E7E"/>
            </w:tcBorders>
            <w:hideMark/>
          </w:tcPr>
          <w:p w14:paraId="1A8D4755" w14:textId="5D51ED35" w:rsidR="00682BB9" w:rsidRPr="00401A82" w:rsidRDefault="00682BB9" w:rsidP="00775FFD">
            <w:pPr>
              <w:pStyle w:val="TableParagraph"/>
              <w:kinsoku w:val="0"/>
              <w:overflowPunct w:val="0"/>
              <w:spacing w:line="233" w:lineRule="exact"/>
              <w:ind w:left="106"/>
              <w:rPr>
                <w:sz w:val="22"/>
                <w:szCs w:val="22"/>
                <w:lang w:val="lt-LT"/>
              </w:rPr>
            </w:pPr>
            <w:r w:rsidRPr="00401A82">
              <w:rPr>
                <w:sz w:val="22"/>
                <w:szCs w:val="22"/>
                <w:lang w:val="lt-LT"/>
              </w:rPr>
              <w:t>(3,0</w:t>
            </w:r>
            <w:r w:rsidR="001D228F">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1D228F">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r>
      <w:tr w:rsidR="00682BB9" w:rsidRPr="00C13DC6" w14:paraId="3A09CEEB" w14:textId="77777777" w:rsidTr="00725B59">
        <w:trPr>
          <w:trHeight w:val="248"/>
        </w:trPr>
        <w:tc>
          <w:tcPr>
            <w:tcW w:w="5212" w:type="dxa"/>
            <w:tcBorders>
              <w:top w:val="nil"/>
              <w:left w:val="single" w:sz="4" w:space="0" w:color="7E7E7E"/>
              <w:bottom w:val="single" w:sz="4" w:space="0" w:color="auto"/>
              <w:right w:val="single" w:sz="4" w:space="0" w:color="7E7E7E"/>
            </w:tcBorders>
          </w:tcPr>
          <w:p w14:paraId="59EB1CBF" w14:textId="77777777" w:rsidR="00682BB9" w:rsidRPr="00401A82" w:rsidRDefault="00682BB9" w:rsidP="00775FFD">
            <w:pPr>
              <w:pStyle w:val="TableParagraph"/>
              <w:kinsoku w:val="0"/>
              <w:overflowPunct w:val="0"/>
              <w:ind w:left="0"/>
              <w:rPr>
                <w:sz w:val="22"/>
                <w:szCs w:val="22"/>
                <w:lang w:val="lt-LT"/>
              </w:rPr>
            </w:pPr>
          </w:p>
        </w:tc>
        <w:tc>
          <w:tcPr>
            <w:tcW w:w="2127" w:type="dxa"/>
            <w:tcBorders>
              <w:top w:val="nil"/>
              <w:left w:val="single" w:sz="4" w:space="0" w:color="7E7E7E"/>
              <w:bottom w:val="single" w:sz="4" w:space="0" w:color="auto"/>
              <w:right w:val="single" w:sz="4" w:space="0" w:color="7E7E7E"/>
            </w:tcBorders>
            <w:hideMark/>
          </w:tcPr>
          <w:p w14:paraId="2BBAAC6C" w14:textId="5FFCE003" w:rsidR="00682BB9" w:rsidRPr="00401A82" w:rsidRDefault="00682BB9" w:rsidP="00775FFD">
            <w:pPr>
              <w:pStyle w:val="TableParagraph"/>
              <w:kinsoku w:val="0"/>
              <w:overflowPunct w:val="0"/>
              <w:spacing w:line="229" w:lineRule="exact"/>
              <w:ind w:left="106"/>
              <w:rPr>
                <w:sz w:val="22"/>
                <w:szCs w:val="22"/>
                <w:lang w:val="lt-LT"/>
              </w:rPr>
            </w:pPr>
            <w:r w:rsidRPr="00401A82">
              <w:rPr>
                <w:sz w:val="22"/>
                <w:szCs w:val="22"/>
                <w:lang w:val="lt-LT"/>
              </w:rPr>
              <w:t>0,4</w:t>
            </w:r>
            <w:r w:rsidR="001D228F">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3,0</w:t>
            </w:r>
            <w:r w:rsidR="001D228F">
              <w:rPr>
                <w:sz w:val="22"/>
                <w:szCs w:val="22"/>
                <w:lang w:val="lt-LT"/>
              </w:rPr>
              <w:t> </w:t>
            </w:r>
            <w:r w:rsidRPr="00401A82">
              <w:rPr>
                <w:sz w:val="22"/>
                <w:szCs w:val="22"/>
                <w:lang w:val="lt-LT"/>
              </w:rPr>
              <w:t>%)</w:t>
            </w:r>
          </w:p>
        </w:tc>
        <w:tc>
          <w:tcPr>
            <w:tcW w:w="2127" w:type="dxa"/>
            <w:tcBorders>
              <w:top w:val="nil"/>
              <w:left w:val="single" w:sz="4" w:space="0" w:color="7E7E7E"/>
              <w:bottom w:val="single" w:sz="4" w:space="0" w:color="auto"/>
              <w:right w:val="single" w:sz="4" w:space="0" w:color="7E7E7E"/>
            </w:tcBorders>
            <w:hideMark/>
          </w:tcPr>
          <w:p w14:paraId="33756754" w14:textId="541382FD" w:rsidR="00682BB9" w:rsidRPr="00401A82" w:rsidRDefault="00682BB9" w:rsidP="00775FFD">
            <w:pPr>
              <w:pStyle w:val="TableParagraph"/>
              <w:kinsoku w:val="0"/>
              <w:overflowPunct w:val="0"/>
              <w:spacing w:line="229" w:lineRule="exact"/>
              <w:ind w:left="106"/>
              <w:rPr>
                <w:sz w:val="22"/>
                <w:szCs w:val="22"/>
                <w:lang w:val="lt-LT"/>
              </w:rPr>
            </w:pPr>
            <w:r w:rsidRPr="00401A82">
              <w:rPr>
                <w:sz w:val="22"/>
                <w:szCs w:val="22"/>
                <w:lang w:val="lt-LT"/>
              </w:rPr>
              <w:t>1,2</w:t>
            </w:r>
            <w:r w:rsidR="001D228F">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6,6</w:t>
            </w:r>
            <w:r w:rsidR="001D228F">
              <w:rPr>
                <w:sz w:val="22"/>
                <w:szCs w:val="22"/>
                <w:lang w:val="lt-LT"/>
              </w:rPr>
              <w:t> </w:t>
            </w:r>
            <w:r w:rsidRPr="00401A82">
              <w:rPr>
                <w:sz w:val="22"/>
                <w:szCs w:val="22"/>
                <w:lang w:val="lt-LT"/>
              </w:rPr>
              <w:t>%)</w:t>
            </w:r>
          </w:p>
        </w:tc>
      </w:tr>
      <w:tr w:rsidR="00682BB9" w:rsidRPr="00C13DC6" w14:paraId="4E3659BD" w14:textId="77777777" w:rsidTr="00725B59">
        <w:trPr>
          <w:trHeight w:val="257"/>
        </w:trPr>
        <w:tc>
          <w:tcPr>
            <w:tcW w:w="5212" w:type="dxa"/>
            <w:tcBorders>
              <w:top w:val="single" w:sz="4" w:space="0" w:color="auto"/>
              <w:left w:val="single" w:sz="4" w:space="0" w:color="7E7E7E"/>
              <w:bottom w:val="nil"/>
              <w:right w:val="single" w:sz="4" w:space="0" w:color="7E7E7E"/>
            </w:tcBorders>
            <w:hideMark/>
          </w:tcPr>
          <w:p w14:paraId="2553D933" w14:textId="77777777" w:rsidR="00682BB9" w:rsidRPr="00401A82" w:rsidRDefault="00682BB9" w:rsidP="00775FFD">
            <w:pPr>
              <w:pStyle w:val="TableParagraph"/>
              <w:kinsoku w:val="0"/>
              <w:overflowPunct w:val="0"/>
              <w:spacing w:line="237" w:lineRule="exact"/>
              <w:rPr>
                <w:sz w:val="22"/>
                <w:szCs w:val="22"/>
                <w:lang w:val="lt-LT"/>
              </w:rPr>
            </w:pPr>
            <w:r w:rsidRPr="00401A82">
              <w:rPr>
                <w:sz w:val="22"/>
                <w:szCs w:val="22"/>
                <w:lang w:val="lt-LT"/>
              </w:rPr>
              <w:t>Derinys:</w:t>
            </w:r>
            <w:r w:rsidRPr="00401A82">
              <w:rPr>
                <w:spacing w:val="-2"/>
                <w:sz w:val="22"/>
                <w:szCs w:val="22"/>
                <w:lang w:val="lt-LT"/>
              </w:rPr>
              <w:t xml:space="preserve"> </w:t>
            </w:r>
            <w:r w:rsidRPr="00401A82">
              <w:rPr>
                <w:sz w:val="22"/>
                <w:szCs w:val="22"/>
                <w:lang w:val="lt-LT"/>
              </w:rPr>
              <w:t>simptominė pasikartojanti VTE +</w:t>
            </w:r>
          </w:p>
        </w:tc>
        <w:tc>
          <w:tcPr>
            <w:tcW w:w="2127" w:type="dxa"/>
            <w:tcBorders>
              <w:top w:val="single" w:sz="4" w:space="0" w:color="auto"/>
              <w:left w:val="single" w:sz="4" w:space="0" w:color="7E7E7E"/>
              <w:bottom w:val="nil"/>
              <w:right w:val="single" w:sz="4" w:space="0" w:color="7E7E7E"/>
            </w:tcBorders>
            <w:hideMark/>
          </w:tcPr>
          <w:p w14:paraId="1CC04C7A" w14:textId="77777777" w:rsidR="00682BB9" w:rsidRPr="00401A82" w:rsidRDefault="00682BB9" w:rsidP="00775FFD">
            <w:pPr>
              <w:pStyle w:val="TableParagraph"/>
              <w:kinsoku w:val="0"/>
              <w:overflowPunct w:val="0"/>
              <w:spacing w:line="237" w:lineRule="exact"/>
              <w:ind w:left="106"/>
              <w:rPr>
                <w:w w:val="99"/>
                <w:sz w:val="22"/>
                <w:szCs w:val="22"/>
                <w:lang w:val="lt-LT"/>
              </w:rPr>
            </w:pPr>
            <w:r w:rsidRPr="00401A82">
              <w:rPr>
                <w:w w:val="99"/>
                <w:sz w:val="22"/>
                <w:szCs w:val="22"/>
                <w:lang w:val="lt-LT"/>
              </w:rPr>
              <w:t>5</w:t>
            </w:r>
          </w:p>
        </w:tc>
        <w:tc>
          <w:tcPr>
            <w:tcW w:w="2127" w:type="dxa"/>
            <w:tcBorders>
              <w:top w:val="single" w:sz="4" w:space="0" w:color="auto"/>
              <w:left w:val="single" w:sz="4" w:space="0" w:color="7E7E7E"/>
              <w:bottom w:val="nil"/>
              <w:right w:val="single" w:sz="4" w:space="0" w:color="7E7E7E"/>
            </w:tcBorders>
            <w:hideMark/>
          </w:tcPr>
          <w:p w14:paraId="18429AB9" w14:textId="77777777" w:rsidR="00682BB9" w:rsidRPr="00401A82" w:rsidRDefault="00682BB9" w:rsidP="00775FFD">
            <w:pPr>
              <w:pStyle w:val="TableParagraph"/>
              <w:kinsoku w:val="0"/>
              <w:overflowPunct w:val="0"/>
              <w:spacing w:line="237" w:lineRule="exact"/>
              <w:ind w:left="106"/>
              <w:rPr>
                <w:w w:val="99"/>
                <w:sz w:val="22"/>
                <w:szCs w:val="22"/>
                <w:lang w:val="lt-LT"/>
              </w:rPr>
            </w:pPr>
            <w:r w:rsidRPr="00401A82">
              <w:rPr>
                <w:w w:val="99"/>
                <w:sz w:val="22"/>
                <w:szCs w:val="22"/>
                <w:lang w:val="lt-LT"/>
              </w:rPr>
              <w:t>6</w:t>
            </w:r>
          </w:p>
        </w:tc>
      </w:tr>
      <w:tr w:rsidR="00682BB9" w:rsidRPr="00C13DC6" w14:paraId="3AB87E37" w14:textId="77777777" w:rsidTr="00775FFD">
        <w:trPr>
          <w:trHeight w:val="252"/>
        </w:trPr>
        <w:tc>
          <w:tcPr>
            <w:tcW w:w="5212" w:type="dxa"/>
            <w:tcBorders>
              <w:top w:val="nil"/>
              <w:left w:val="single" w:sz="4" w:space="0" w:color="7E7E7E"/>
              <w:bottom w:val="nil"/>
              <w:right w:val="single" w:sz="4" w:space="0" w:color="7E7E7E"/>
            </w:tcBorders>
            <w:hideMark/>
          </w:tcPr>
          <w:p w14:paraId="161D79C9" w14:textId="77777777" w:rsidR="00682BB9" w:rsidRPr="00401A82" w:rsidRDefault="00682BB9" w:rsidP="00775FFD">
            <w:pPr>
              <w:pStyle w:val="TableParagraph"/>
              <w:kinsoku w:val="0"/>
              <w:overflowPunct w:val="0"/>
              <w:spacing w:line="233" w:lineRule="exact"/>
              <w:rPr>
                <w:sz w:val="22"/>
                <w:szCs w:val="22"/>
                <w:lang w:val="lt-LT"/>
              </w:rPr>
            </w:pPr>
            <w:r w:rsidRPr="00401A82">
              <w:rPr>
                <w:sz w:val="22"/>
                <w:szCs w:val="22"/>
                <w:lang w:val="lt-LT"/>
              </w:rPr>
              <w:t>besimptomis pablogėjimas</w:t>
            </w:r>
            <w:r w:rsidRPr="00401A82">
              <w:rPr>
                <w:spacing w:val="-2"/>
                <w:sz w:val="22"/>
                <w:szCs w:val="22"/>
                <w:lang w:val="lt-LT"/>
              </w:rPr>
              <w:t xml:space="preserve"> </w:t>
            </w:r>
            <w:r w:rsidRPr="00401A82">
              <w:rPr>
                <w:sz w:val="22"/>
                <w:szCs w:val="22"/>
                <w:lang w:val="lt-LT"/>
              </w:rPr>
              <w:t>nustatytas kartojant vaizdo atkūrimo tyrimą</w:t>
            </w:r>
          </w:p>
        </w:tc>
        <w:tc>
          <w:tcPr>
            <w:tcW w:w="2127" w:type="dxa"/>
            <w:tcBorders>
              <w:top w:val="nil"/>
              <w:left w:val="single" w:sz="4" w:space="0" w:color="7E7E7E"/>
              <w:bottom w:val="nil"/>
              <w:right w:val="single" w:sz="4" w:space="0" w:color="7E7E7E"/>
            </w:tcBorders>
            <w:hideMark/>
          </w:tcPr>
          <w:p w14:paraId="03D5CA7F" w14:textId="4ACA16FC" w:rsidR="00682BB9" w:rsidRPr="00401A82" w:rsidRDefault="00682BB9" w:rsidP="00775FFD">
            <w:pPr>
              <w:pStyle w:val="TableParagraph"/>
              <w:kinsoku w:val="0"/>
              <w:overflowPunct w:val="0"/>
              <w:spacing w:line="233" w:lineRule="exact"/>
              <w:ind w:left="106"/>
              <w:rPr>
                <w:sz w:val="22"/>
                <w:szCs w:val="22"/>
                <w:lang w:val="lt-LT"/>
              </w:rPr>
            </w:pPr>
            <w:r w:rsidRPr="00401A82">
              <w:rPr>
                <w:sz w:val="22"/>
                <w:szCs w:val="22"/>
                <w:lang w:val="lt-LT"/>
              </w:rPr>
              <w:t>(1,5</w:t>
            </w:r>
            <w:r w:rsidR="001D228F">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1D228F">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c>
          <w:tcPr>
            <w:tcW w:w="2127" w:type="dxa"/>
            <w:tcBorders>
              <w:top w:val="nil"/>
              <w:left w:val="single" w:sz="4" w:space="0" w:color="7E7E7E"/>
              <w:bottom w:val="nil"/>
              <w:right w:val="single" w:sz="4" w:space="0" w:color="7E7E7E"/>
            </w:tcBorders>
            <w:hideMark/>
          </w:tcPr>
          <w:p w14:paraId="3BC61FA3" w14:textId="78EE6AC3" w:rsidR="00682BB9" w:rsidRPr="00401A82" w:rsidRDefault="00682BB9" w:rsidP="00775FFD">
            <w:pPr>
              <w:pStyle w:val="TableParagraph"/>
              <w:kinsoku w:val="0"/>
              <w:overflowPunct w:val="0"/>
              <w:spacing w:line="233" w:lineRule="exact"/>
              <w:ind w:left="106"/>
              <w:rPr>
                <w:sz w:val="22"/>
                <w:szCs w:val="22"/>
                <w:lang w:val="lt-LT"/>
              </w:rPr>
            </w:pPr>
            <w:r w:rsidRPr="00401A82">
              <w:rPr>
                <w:sz w:val="22"/>
                <w:szCs w:val="22"/>
                <w:lang w:val="lt-LT"/>
              </w:rPr>
              <w:t>(3,6</w:t>
            </w:r>
            <w:r w:rsidR="001D228F">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1D228F">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r>
      <w:tr w:rsidR="00682BB9" w:rsidRPr="00C13DC6" w14:paraId="5203B9D3" w14:textId="77777777" w:rsidTr="00725B59">
        <w:trPr>
          <w:trHeight w:val="248"/>
        </w:trPr>
        <w:tc>
          <w:tcPr>
            <w:tcW w:w="5212" w:type="dxa"/>
            <w:tcBorders>
              <w:top w:val="nil"/>
              <w:left w:val="single" w:sz="4" w:space="0" w:color="7E7E7E"/>
              <w:bottom w:val="single" w:sz="4" w:space="0" w:color="auto"/>
              <w:right w:val="single" w:sz="4" w:space="0" w:color="7E7E7E"/>
            </w:tcBorders>
          </w:tcPr>
          <w:p w14:paraId="52CEE131" w14:textId="77777777" w:rsidR="00682BB9" w:rsidRPr="00401A82" w:rsidRDefault="00682BB9" w:rsidP="00775FFD">
            <w:pPr>
              <w:pStyle w:val="TableParagraph"/>
              <w:kinsoku w:val="0"/>
              <w:overflowPunct w:val="0"/>
              <w:ind w:left="0"/>
              <w:rPr>
                <w:sz w:val="22"/>
                <w:szCs w:val="22"/>
                <w:lang w:val="lt-LT"/>
              </w:rPr>
            </w:pPr>
          </w:p>
        </w:tc>
        <w:tc>
          <w:tcPr>
            <w:tcW w:w="2127" w:type="dxa"/>
            <w:tcBorders>
              <w:top w:val="nil"/>
              <w:left w:val="single" w:sz="4" w:space="0" w:color="7E7E7E"/>
              <w:bottom w:val="single" w:sz="4" w:space="0" w:color="auto"/>
              <w:right w:val="single" w:sz="4" w:space="0" w:color="7E7E7E"/>
            </w:tcBorders>
            <w:hideMark/>
          </w:tcPr>
          <w:p w14:paraId="65A1ED24" w14:textId="693421F7" w:rsidR="00682BB9" w:rsidRPr="00401A82" w:rsidRDefault="00682BB9" w:rsidP="00775FFD">
            <w:pPr>
              <w:pStyle w:val="TableParagraph"/>
              <w:kinsoku w:val="0"/>
              <w:overflowPunct w:val="0"/>
              <w:spacing w:line="228" w:lineRule="exact"/>
              <w:ind w:left="106"/>
              <w:rPr>
                <w:sz w:val="22"/>
                <w:szCs w:val="22"/>
                <w:lang w:val="lt-LT"/>
              </w:rPr>
            </w:pPr>
            <w:r w:rsidRPr="00401A82">
              <w:rPr>
                <w:sz w:val="22"/>
                <w:szCs w:val="22"/>
                <w:lang w:val="lt-LT"/>
              </w:rPr>
              <w:t>0,6</w:t>
            </w:r>
            <w:r w:rsidR="001D228F">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3.4</w:t>
            </w:r>
            <w:r w:rsidR="001D228F">
              <w:rPr>
                <w:sz w:val="22"/>
                <w:szCs w:val="22"/>
                <w:lang w:val="lt-LT"/>
              </w:rPr>
              <w:t> </w:t>
            </w:r>
            <w:r w:rsidRPr="00401A82">
              <w:rPr>
                <w:sz w:val="22"/>
                <w:szCs w:val="22"/>
                <w:lang w:val="lt-LT"/>
              </w:rPr>
              <w:t>%)</w:t>
            </w:r>
          </w:p>
        </w:tc>
        <w:tc>
          <w:tcPr>
            <w:tcW w:w="2127" w:type="dxa"/>
            <w:tcBorders>
              <w:top w:val="nil"/>
              <w:left w:val="single" w:sz="4" w:space="0" w:color="7E7E7E"/>
              <w:bottom w:val="single" w:sz="4" w:space="0" w:color="auto"/>
              <w:right w:val="single" w:sz="4" w:space="0" w:color="7E7E7E"/>
            </w:tcBorders>
            <w:hideMark/>
          </w:tcPr>
          <w:p w14:paraId="10135DD7" w14:textId="6ABEE756" w:rsidR="00682BB9" w:rsidRPr="00401A82" w:rsidRDefault="00682BB9" w:rsidP="00775FFD">
            <w:pPr>
              <w:pStyle w:val="TableParagraph"/>
              <w:kinsoku w:val="0"/>
              <w:overflowPunct w:val="0"/>
              <w:spacing w:line="228" w:lineRule="exact"/>
              <w:ind w:left="106"/>
              <w:rPr>
                <w:sz w:val="22"/>
                <w:szCs w:val="22"/>
                <w:lang w:val="lt-LT"/>
              </w:rPr>
            </w:pPr>
            <w:r w:rsidRPr="00401A82">
              <w:rPr>
                <w:sz w:val="22"/>
                <w:szCs w:val="22"/>
                <w:lang w:val="lt-LT"/>
              </w:rPr>
              <w:t>1,6</w:t>
            </w:r>
            <w:r w:rsidR="001D228F">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7,6</w:t>
            </w:r>
            <w:r w:rsidR="001D228F">
              <w:rPr>
                <w:sz w:val="22"/>
                <w:szCs w:val="22"/>
                <w:lang w:val="lt-LT"/>
              </w:rPr>
              <w:t> </w:t>
            </w:r>
            <w:r w:rsidRPr="00401A82">
              <w:rPr>
                <w:sz w:val="22"/>
                <w:szCs w:val="22"/>
                <w:lang w:val="lt-LT"/>
              </w:rPr>
              <w:t>%)</w:t>
            </w:r>
          </w:p>
        </w:tc>
      </w:tr>
      <w:tr w:rsidR="00682BB9" w:rsidRPr="00C13DC6" w14:paraId="3820730B" w14:textId="77777777" w:rsidTr="00725B59">
        <w:trPr>
          <w:trHeight w:val="257"/>
        </w:trPr>
        <w:tc>
          <w:tcPr>
            <w:tcW w:w="5212" w:type="dxa"/>
            <w:tcBorders>
              <w:top w:val="single" w:sz="4" w:space="0" w:color="auto"/>
              <w:left w:val="single" w:sz="4" w:space="0" w:color="7E7E7E"/>
              <w:bottom w:val="nil"/>
              <w:right w:val="single" w:sz="4" w:space="0" w:color="7E7E7E"/>
            </w:tcBorders>
            <w:hideMark/>
          </w:tcPr>
          <w:p w14:paraId="73FCC0BF" w14:textId="77777777" w:rsidR="00682BB9" w:rsidRPr="00401A82" w:rsidRDefault="00682BB9" w:rsidP="00775FFD">
            <w:pPr>
              <w:pStyle w:val="TableParagraph"/>
              <w:kinsoku w:val="0"/>
              <w:overflowPunct w:val="0"/>
              <w:spacing w:line="237" w:lineRule="exact"/>
              <w:rPr>
                <w:sz w:val="22"/>
                <w:szCs w:val="22"/>
                <w:lang w:val="lt-LT"/>
              </w:rPr>
            </w:pPr>
            <w:r w:rsidRPr="00401A82">
              <w:rPr>
                <w:sz w:val="22"/>
                <w:szCs w:val="22"/>
                <w:lang w:val="lt-LT"/>
              </w:rPr>
              <w:t>Derinys:</w:t>
            </w:r>
            <w:r w:rsidRPr="00401A82">
              <w:rPr>
                <w:spacing w:val="-2"/>
                <w:sz w:val="22"/>
                <w:szCs w:val="22"/>
                <w:lang w:val="lt-LT"/>
              </w:rPr>
              <w:t xml:space="preserve"> </w:t>
            </w:r>
            <w:r w:rsidRPr="00401A82">
              <w:rPr>
                <w:sz w:val="22"/>
                <w:szCs w:val="22"/>
                <w:lang w:val="lt-LT"/>
              </w:rPr>
              <w:t>simptominė pasikartojanti</w:t>
            </w:r>
            <w:r w:rsidRPr="00401A82">
              <w:rPr>
                <w:spacing w:val="-1"/>
                <w:sz w:val="22"/>
                <w:szCs w:val="22"/>
                <w:lang w:val="lt-LT"/>
              </w:rPr>
              <w:t xml:space="preserve"> </w:t>
            </w:r>
            <w:r w:rsidRPr="00401A82">
              <w:rPr>
                <w:sz w:val="22"/>
                <w:szCs w:val="22"/>
                <w:lang w:val="lt-LT"/>
              </w:rPr>
              <w:t>VTE +</w:t>
            </w:r>
          </w:p>
        </w:tc>
        <w:tc>
          <w:tcPr>
            <w:tcW w:w="2127" w:type="dxa"/>
            <w:tcBorders>
              <w:top w:val="single" w:sz="4" w:space="0" w:color="auto"/>
              <w:left w:val="single" w:sz="4" w:space="0" w:color="7E7E7E"/>
              <w:bottom w:val="nil"/>
              <w:right w:val="single" w:sz="4" w:space="0" w:color="7E7E7E"/>
            </w:tcBorders>
            <w:hideMark/>
          </w:tcPr>
          <w:p w14:paraId="427B4B35" w14:textId="77777777" w:rsidR="00682BB9" w:rsidRPr="00401A82" w:rsidRDefault="00682BB9" w:rsidP="00775FFD">
            <w:pPr>
              <w:pStyle w:val="TableParagraph"/>
              <w:kinsoku w:val="0"/>
              <w:overflowPunct w:val="0"/>
              <w:spacing w:line="237" w:lineRule="exact"/>
              <w:ind w:left="106"/>
              <w:rPr>
                <w:sz w:val="22"/>
                <w:szCs w:val="22"/>
                <w:lang w:val="lt-LT"/>
              </w:rPr>
            </w:pPr>
            <w:r w:rsidRPr="00401A82">
              <w:rPr>
                <w:sz w:val="22"/>
                <w:szCs w:val="22"/>
                <w:lang w:val="lt-LT"/>
              </w:rPr>
              <w:t>21</w:t>
            </w:r>
          </w:p>
        </w:tc>
        <w:tc>
          <w:tcPr>
            <w:tcW w:w="2127" w:type="dxa"/>
            <w:tcBorders>
              <w:top w:val="single" w:sz="4" w:space="0" w:color="auto"/>
              <w:left w:val="single" w:sz="4" w:space="0" w:color="7E7E7E"/>
              <w:bottom w:val="nil"/>
              <w:right w:val="single" w:sz="4" w:space="0" w:color="7E7E7E"/>
            </w:tcBorders>
            <w:hideMark/>
          </w:tcPr>
          <w:p w14:paraId="0F0118C8" w14:textId="77777777" w:rsidR="00682BB9" w:rsidRPr="00401A82" w:rsidRDefault="00682BB9" w:rsidP="00775FFD">
            <w:pPr>
              <w:pStyle w:val="TableParagraph"/>
              <w:kinsoku w:val="0"/>
              <w:overflowPunct w:val="0"/>
              <w:spacing w:line="237" w:lineRule="exact"/>
              <w:ind w:left="106"/>
              <w:rPr>
                <w:sz w:val="22"/>
                <w:szCs w:val="22"/>
                <w:lang w:val="lt-LT"/>
              </w:rPr>
            </w:pPr>
            <w:r w:rsidRPr="00401A82">
              <w:rPr>
                <w:sz w:val="22"/>
                <w:szCs w:val="22"/>
                <w:lang w:val="lt-LT"/>
              </w:rPr>
              <w:t>19</w:t>
            </w:r>
          </w:p>
        </w:tc>
      </w:tr>
      <w:tr w:rsidR="00682BB9" w:rsidRPr="00C13DC6" w14:paraId="675726E2" w14:textId="77777777" w:rsidTr="00775FFD">
        <w:trPr>
          <w:trHeight w:val="253"/>
        </w:trPr>
        <w:tc>
          <w:tcPr>
            <w:tcW w:w="5212" w:type="dxa"/>
            <w:tcBorders>
              <w:top w:val="nil"/>
              <w:left w:val="single" w:sz="4" w:space="0" w:color="7E7E7E"/>
              <w:bottom w:val="nil"/>
              <w:right w:val="single" w:sz="4" w:space="0" w:color="7E7E7E"/>
            </w:tcBorders>
            <w:hideMark/>
          </w:tcPr>
          <w:p w14:paraId="4FEA4449" w14:textId="77777777" w:rsidR="00682BB9" w:rsidRPr="00401A82" w:rsidRDefault="00682BB9" w:rsidP="00775FFD">
            <w:pPr>
              <w:pStyle w:val="TableParagraph"/>
              <w:kinsoku w:val="0"/>
              <w:overflowPunct w:val="0"/>
              <w:spacing w:line="233" w:lineRule="exact"/>
              <w:rPr>
                <w:sz w:val="22"/>
                <w:szCs w:val="22"/>
                <w:lang w:val="lt-LT"/>
              </w:rPr>
            </w:pPr>
            <w:r w:rsidRPr="00401A82">
              <w:rPr>
                <w:sz w:val="22"/>
                <w:szCs w:val="22"/>
                <w:lang w:val="lt-LT"/>
              </w:rPr>
              <w:t>besimptomis pablogėjimas</w:t>
            </w:r>
            <w:r w:rsidRPr="00401A82">
              <w:rPr>
                <w:spacing w:val="-1"/>
                <w:sz w:val="22"/>
                <w:szCs w:val="22"/>
                <w:lang w:val="lt-LT"/>
              </w:rPr>
              <w:t xml:space="preserve"> </w:t>
            </w:r>
            <w:r w:rsidRPr="00401A82">
              <w:rPr>
                <w:sz w:val="22"/>
                <w:szCs w:val="22"/>
                <w:lang w:val="lt-LT"/>
              </w:rPr>
              <w:t>+</w:t>
            </w:r>
            <w:r w:rsidRPr="00401A82">
              <w:rPr>
                <w:spacing w:val="-1"/>
                <w:sz w:val="22"/>
                <w:szCs w:val="22"/>
                <w:lang w:val="lt-LT"/>
              </w:rPr>
              <w:t xml:space="preserve"> jokių pokyčių kartojant vaizdo atkūrimo tyrimą</w:t>
            </w:r>
          </w:p>
        </w:tc>
        <w:tc>
          <w:tcPr>
            <w:tcW w:w="2127" w:type="dxa"/>
            <w:tcBorders>
              <w:top w:val="nil"/>
              <w:left w:val="single" w:sz="4" w:space="0" w:color="7E7E7E"/>
              <w:bottom w:val="nil"/>
              <w:right w:val="single" w:sz="4" w:space="0" w:color="7E7E7E"/>
            </w:tcBorders>
            <w:hideMark/>
          </w:tcPr>
          <w:p w14:paraId="694A95CF" w14:textId="66A040B5" w:rsidR="00682BB9" w:rsidRPr="00401A82" w:rsidRDefault="00682BB9" w:rsidP="00775FFD">
            <w:pPr>
              <w:pStyle w:val="TableParagraph"/>
              <w:kinsoku w:val="0"/>
              <w:overflowPunct w:val="0"/>
              <w:spacing w:line="233" w:lineRule="exact"/>
              <w:ind w:left="106"/>
              <w:rPr>
                <w:sz w:val="22"/>
                <w:szCs w:val="22"/>
                <w:lang w:val="lt-LT"/>
              </w:rPr>
            </w:pPr>
            <w:r w:rsidRPr="00401A82">
              <w:rPr>
                <w:sz w:val="22"/>
                <w:szCs w:val="22"/>
                <w:lang w:val="lt-LT"/>
              </w:rPr>
              <w:t>(6,3</w:t>
            </w:r>
            <w:r w:rsidR="001D228F">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1D228F">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c>
          <w:tcPr>
            <w:tcW w:w="2127" w:type="dxa"/>
            <w:tcBorders>
              <w:top w:val="nil"/>
              <w:left w:val="single" w:sz="4" w:space="0" w:color="7E7E7E"/>
              <w:bottom w:val="nil"/>
              <w:right w:val="single" w:sz="4" w:space="0" w:color="7E7E7E"/>
            </w:tcBorders>
            <w:hideMark/>
          </w:tcPr>
          <w:p w14:paraId="6D62189D" w14:textId="56C665D5" w:rsidR="00682BB9" w:rsidRPr="00401A82" w:rsidRDefault="00682BB9" w:rsidP="00775FFD">
            <w:pPr>
              <w:pStyle w:val="TableParagraph"/>
              <w:kinsoku w:val="0"/>
              <w:overflowPunct w:val="0"/>
              <w:spacing w:line="233" w:lineRule="exact"/>
              <w:ind w:left="106"/>
              <w:rPr>
                <w:sz w:val="22"/>
                <w:szCs w:val="22"/>
                <w:lang w:val="lt-LT"/>
              </w:rPr>
            </w:pPr>
            <w:r w:rsidRPr="00401A82">
              <w:rPr>
                <w:sz w:val="22"/>
                <w:szCs w:val="22"/>
                <w:lang w:val="lt-LT"/>
              </w:rPr>
              <w:t>(11,5</w:t>
            </w:r>
            <w:r w:rsidR="001D228F">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95</w:t>
            </w:r>
            <w:r w:rsidR="001D228F">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PI</w:t>
            </w:r>
          </w:p>
        </w:tc>
      </w:tr>
      <w:tr w:rsidR="00682BB9" w:rsidRPr="00C13DC6" w14:paraId="7387AFFA" w14:textId="77777777" w:rsidTr="00725B59">
        <w:trPr>
          <w:trHeight w:val="309"/>
        </w:trPr>
        <w:tc>
          <w:tcPr>
            <w:tcW w:w="5212" w:type="dxa"/>
            <w:tcBorders>
              <w:top w:val="nil"/>
              <w:left w:val="single" w:sz="4" w:space="0" w:color="7E7E7E"/>
              <w:bottom w:val="single" w:sz="4" w:space="0" w:color="auto"/>
              <w:right w:val="single" w:sz="4" w:space="0" w:color="7E7E7E"/>
            </w:tcBorders>
            <w:hideMark/>
          </w:tcPr>
          <w:p w14:paraId="157BA304" w14:textId="77777777" w:rsidR="00682BB9" w:rsidRPr="00401A82" w:rsidRDefault="00682BB9" w:rsidP="00775FFD">
            <w:pPr>
              <w:pStyle w:val="TableParagraph"/>
              <w:kinsoku w:val="0"/>
              <w:overflowPunct w:val="0"/>
              <w:spacing w:line="248" w:lineRule="exact"/>
              <w:rPr>
                <w:sz w:val="22"/>
                <w:szCs w:val="22"/>
                <w:lang w:val="lt-LT"/>
              </w:rPr>
            </w:pPr>
          </w:p>
        </w:tc>
        <w:tc>
          <w:tcPr>
            <w:tcW w:w="2127" w:type="dxa"/>
            <w:tcBorders>
              <w:top w:val="nil"/>
              <w:left w:val="single" w:sz="4" w:space="0" w:color="7E7E7E"/>
              <w:bottom w:val="single" w:sz="4" w:space="0" w:color="auto"/>
              <w:right w:val="single" w:sz="4" w:space="0" w:color="7E7E7E"/>
            </w:tcBorders>
            <w:hideMark/>
          </w:tcPr>
          <w:p w14:paraId="43298E0B" w14:textId="38AE92F0" w:rsidR="00682BB9" w:rsidRPr="00401A82" w:rsidRDefault="00682BB9" w:rsidP="00775FFD">
            <w:pPr>
              <w:pStyle w:val="TableParagraph"/>
              <w:kinsoku w:val="0"/>
              <w:overflowPunct w:val="0"/>
              <w:spacing w:line="248" w:lineRule="exact"/>
              <w:ind w:left="106"/>
              <w:rPr>
                <w:sz w:val="22"/>
                <w:szCs w:val="22"/>
                <w:lang w:val="lt-LT"/>
              </w:rPr>
            </w:pPr>
            <w:r w:rsidRPr="00401A82">
              <w:rPr>
                <w:sz w:val="22"/>
                <w:szCs w:val="22"/>
                <w:lang w:val="lt-LT"/>
              </w:rPr>
              <w:t>4,0</w:t>
            </w:r>
            <w:r w:rsidR="001D228F">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9,2</w:t>
            </w:r>
            <w:r w:rsidR="001D228F">
              <w:rPr>
                <w:sz w:val="22"/>
                <w:szCs w:val="22"/>
                <w:lang w:val="lt-LT"/>
              </w:rPr>
              <w:t> </w:t>
            </w:r>
            <w:r w:rsidRPr="00401A82">
              <w:rPr>
                <w:sz w:val="22"/>
                <w:szCs w:val="22"/>
                <w:lang w:val="lt-LT"/>
              </w:rPr>
              <w:t>%)</w:t>
            </w:r>
          </w:p>
        </w:tc>
        <w:tc>
          <w:tcPr>
            <w:tcW w:w="2127" w:type="dxa"/>
            <w:tcBorders>
              <w:top w:val="nil"/>
              <w:left w:val="single" w:sz="4" w:space="0" w:color="7E7E7E"/>
              <w:bottom w:val="single" w:sz="4" w:space="0" w:color="auto"/>
              <w:right w:val="single" w:sz="4" w:space="0" w:color="7E7E7E"/>
            </w:tcBorders>
            <w:hideMark/>
          </w:tcPr>
          <w:p w14:paraId="2C3B21AD" w14:textId="521DFACF" w:rsidR="00682BB9" w:rsidRPr="00401A82" w:rsidRDefault="00682BB9" w:rsidP="00775FFD">
            <w:pPr>
              <w:pStyle w:val="TableParagraph"/>
              <w:kinsoku w:val="0"/>
              <w:overflowPunct w:val="0"/>
              <w:spacing w:line="248" w:lineRule="exact"/>
              <w:ind w:left="106"/>
              <w:rPr>
                <w:sz w:val="22"/>
                <w:szCs w:val="22"/>
                <w:lang w:val="lt-LT"/>
              </w:rPr>
            </w:pPr>
            <w:r w:rsidRPr="00401A82">
              <w:rPr>
                <w:sz w:val="22"/>
                <w:szCs w:val="22"/>
                <w:lang w:val="lt-LT"/>
              </w:rPr>
              <w:t>7,3</w:t>
            </w:r>
            <w:r w:rsidR="001D228F">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2"/>
                <w:sz w:val="22"/>
                <w:szCs w:val="22"/>
                <w:lang w:val="lt-LT"/>
              </w:rPr>
              <w:t xml:space="preserve"> </w:t>
            </w:r>
            <w:r w:rsidRPr="00401A82">
              <w:rPr>
                <w:sz w:val="22"/>
                <w:szCs w:val="22"/>
                <w:lang w:val="lt-LT"/>
              </w:rPr>
              <w:t>17,4</w:t>
            </w:r>
            <w:r w:rsidR="001D228F">
              <w:rPr>
                <w:sz w:val="22"/>
                <w:szCs w:val="22"/>
                <w:lang w:val="lt-LT"/>
              </w:rPr>
              <w:t> </w:t>
            </w:r>
            <w:r w:rsidRPr="00401A82">
              <w:rPr>
                <w:sz w:val="22"/>
                <w:szCs w:val="22"/>
                <w:lang w:val="lt-LT"/>
              </w:rPr>
              <w:t>%)</w:t>
            </w:r>
          </w:p>
        </w:tc>
      </w:tr>
      <w:tr w:rsidR="00682BB9" w:rsidRPr="00C13DC6" w14:paraId="592C83F5" w14:textId="77777777" w:rsidTr="00725B59">
        <w:trPr>
          <w:trHeight w:val="309"/>
        </w:trPr>
        <w:tc>
          <w:tcPr>
            <w:tcW w:w="5212" w:type="dxa"/>
            <w:tcBorders>
              <w:top w:val="single" w:sz="4" w:space="0" w:color="auto"/>
              <w:left w:val="single" w:sz="4" w:space="0" w:color="7E7E7E"/>
              <w:bottom w:val="single" w:sz="4" w:space="0" w:color="auto"/>
              <w:right w:val="single" w:sz="4" w:space="0" w:color="7E7E7E"/>
            </w:tcBorders>
          </w:tcPr>
          <w:p w14:paraId="37770A9F" w14:textId="77777777" w:rsidR="00682BB9" w:rsidRPr="00401A82" w:rsidRDefault="00682BB9" w:rsidP="00775FFD">
            <w:pPr>
              <w:pStyle w:val="TableParagraph"/>
              <w:kinsoku w:val="0"/>
              <w:overflowPunct w:val="0"/>
              <w:spacing w:line="248" w:lineRule="exact"/>
              <w:rPr>
                <w:sz w:val="22"/>
                <w:szCs w:val="22"/>
                <w:lang w:val="lt-LT"/>
              </w:rPr>
            </w:pPr>
            <w:r w:rsidRPr="00401A82">
              <w:rPr>
                <w:sz w:val="22"/>
                <w:szCs w:val="22"/>
                <w:lang w:val="lt-LT"/>
              </w:rPr>
              <w:t>Normalus vaizdas, kartojant vaizdo atkūrimo tyrimą</w:t>
            </w:r>
          </w:p>
        </w:tc>
        <w:tc>
          <w:tcPr>
            <w:tcW w:w="2127" w:type="dxa"/>
            <w:tcBorders>
              <w:top w:val="single" w:sz="4" w:space="0" w:color="auto"/>
              <w:left w:val="single" w:sz="4" w:space="0" w:color="7E7E7E"/>
              <w:bottom w:val="single" w:sz="4" w:space="0" w:color="auto"/>
              <w:right w:val="single" w:sz="4" w:space="0" w:color="7E7E7E"/>
            </w:tcBorders>
          </w:tcPr>
          <w:p w14:paraId="6CDF58E4" w14:textId="77777777" w:rsidR="00682BB9" w:rsidRPr="00401A82" w:rsidRDefault="00682BB9" w:rsidP="00775FFD">
            <w:pPr>
              <w:pStyle w:val="TableParagraph"/>
              <w:kinsoku w:val="0"/>
              <w:overflowPunct w:val="0"/>
              <w:spacing w:line="248" w:lineRule="exact"/>
              <w:ind w:left="106"/>
              <w:rPr>
                <w:sz w:val="22"/>
                <w:szCs w:val="22"/>
                <w:lang w:val="lt-LT"/>
              </w:rPr>
            </w:pPr>
            <w:r w:rsidRPr="00401A82">
              <w:rPr>
                <w:sz w:val="22"/>
                <w:szCs w:val="22"/>
                <w:lang w:val="lt-LT"/>
              </w:rPr>
              <w:t>128</w:t>
            </w:r>
          </w:p>
          <w:p w14:paraId="4F620895" w14:textId="35F63F9C" w:rsidR="00682BB9" w:rsidRPr="00401A82" w:rsidRDefault="00682BB9" w:rsidP="00775FFD">
            <w:pPr>
              <w:pStyle w:val="TableParagraph"/>
              <w:kinsoku w:val="0"/>
              <w:overflowPunct w:val="0"/>
              <w:spacing w:line="248" w:lineRule="exact"/>
              <w:ind w:left="106"/>
              <w:rPr>
                <w:sz w:val="22"/>
                <w:szCs w:val="22"/>
                <w:lang w:val="lt-LT"/>
              </w:rPr>
            </w:pPr>
            <w:r w:rsidRPr="00401A82">
              <w:rPr>
                <w:sz w:val="22"/>
                <w:szCs w:val="22"/>
                <w:lang w:val="lt-LT"/>
              </w:rPr>
              <w:t>(38,2</w:t>
            </w:r>
            <w:r w:rsidR="001D228F">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95</w:t>
            </w:r>
            <w:r w:rsidR="001D228F">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PI</w:t>
            </w:r>
          </w:p>
          <w:p w14:paraId="7EF00960" w14:textId="5CBC4AF2" w:rsidR="00682BB9" w:rsidRPr="00401A82" w:rsidRDefault="00682BB9" w:rsidP="00775FFD">
            <w:pPr>
              <w:pStyle w:val="TableParagraph"/>
              <w:kinsoku w:val="0"/>
              <w:overflowPunct w:val="0"/>
              <w:spacing w:line="248" w:lineRule="exact"/>
              <w:ind w:left="106"/>
              <w:rPr>
                <w:sz w:val="22"/>
                <w:szCs w:val="22"/>
                <w:lang w:val="lt-LT"/>
              </w:rPr>
            </w:pPr>
            <w:r w:rsidRPr="00401A82">
              <w:rPr>
                <w:sz w:val="22"/>
                <w:szCs w:val="22"/>
                <w:lang w:val="lt-LT"/>
              </w:rPr>
              <w:t>33,0</w:t>
            </w:r>
            <w:r w:rsidR="001D228F">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2"/>
                <w:sz w:val="22"/>
                <w:szCs w:val="22"/>
                <w:lang w:val="lt-LT"/>
              </w:rPr>
              <w:t xml:space="preserve"> </w:t>
            </w:r>
            <w:r w:rsidRPr="00401A82">
              <w:rPr>
                <w:sz w:val="22"/>
                <w:szCs w:val="22"/>
                <w:lang w:val="lt-LT"/>
              </w:rPr>
              <w:t>43,5</w:t>
            </w:r>
            <w:r w:rsidR="001D228F">
              <w:rPr>
                <w:sz w:val="22"/>
                <w:szCs w:val="22"/>
                <w:lang w:val="lt-LT"/>
              </w:rPr>
              <w:t> </w:t>
            </w:r>
            <w:r w:rsidRPr="00401A82">
              <w:rPr>
                <w:sz w:val="22"/>
                <w:szCs w:val="22"/>
                <w:lang w:val="lt-LT"/>
              </w:rPr>
              <w:t>%)</w:t>
            </w:r>
          </w:p>
        </w:tc>
        <w:tc>
          <w:tcPr>
            <w:tcW w:w="2127" w:type="dxa"/>
            <w:tcBorders>
              <w:top w:val="single" w:sz="4" w:space="0" w:color="auto"/>
              <w:left w:val="single" w:sz="4" w:space="0" w:color="7E7E7E"/>
              <w:bottom w:val="single" w:sz="4" w:space="0" w:color="auto"/>
              <w:right w:val="single" w:sz="4" w:space="0" w:color="7E7E7E"/>
            </w:tcBorders>
          </w:tcPr>
          <w:p w14:paraId="59A4B27E" w14:textId="77777777" w:rsidR="00682BB9" w:rsidRPr="00401A82" w:rsidRDefault="00682BB9" w:rsidP="00775FFD">
            <w:pPr>
              <w:pStyle w:val="TableParagraph"/>
              <w:kinsoku w:val="0"/>
              <w:overflowPunct w:val="0"/>
              <w:spacing w:line="248" w:lineRule="exact"/>
              <w:ind w:left="106"/>
              <w:rPr>
                <w:sz w:val="22"/>
                <w:szCs w:val="22"/>
                <w:lang w:val="lt-LT"/>
              </w:rPr>
            </w:pPr>
            <w:r w:rsidRPr="00401A82">
              <w:rPr>
                <w:sz w:val="22"/>
                <w:szCs w:val="22"/>
                <w:lang w:val="lt-LT"/>
              </w:rPr>
              <w:t>43</w:t>
            </w:r>
          </w:p>
          <w:p w14:paraId="1E60671D" w14:textId="15AB1352" w:rsidR="00682BB9" w:rsidRPr="00401A82" w:rsidRDefault="00682BB9" w:rsidP="00775FFD">
            <w:pPr>
              <w:pStyle w:val="TableParagraph"/>
              <w:kinsoku w:val="0"/>
              <w:overflowPunct w:val="0"/>
              <w:spacing w:line="248" w:lineRule="exact"/>
              <w:ind w:left="106"/>
              <w:rPr>
                <w:sz w:val="22"/>
                <w:szCs w:val="22"/>
                <w:lang w:val="lt-LT"/>
              </w:rPr>
            </w:pPr>
            <w:r w:rsidRPr="00401A82">
              <w:rPr>
                <w:sz w:val="22"/>
                <w:szCs w:val="22"/>
                <w:lang w:val="lt-LT"/>
              </w:rPr>
              <w:t>(26,1</w:t>
            </w:r>
            <w:r w:rsidR="001D228F">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95</w:t>
            </w:r>
            <w:r w:rsidR="001D228F">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PI</w:t>
            </w:r>
          </w:p>
          <w:p w14:paraId="7360871E" w14:textId="70618CB7" w:rsidR="00682BB9" w:rsidRPr="00401A82" w:rsidRDefault="00682BB9" w:rsidP="00775FFD">
            <w:pPr>
              <w:pStyle w:val="TableParagraph"/>
              <w:kinsoku w:val="0"/>
              <w:overflowPunct w:val="0"/>
              <w:spacing w:line="248" w:lineRule="exact"/>
              <w:ind w:left="106"/>
              <w:rPr>
                <w:sz w:val="22"/>
                <w:szCs w:val="22"/>
                <w:lang w:val="lt-LT"/>
              </w:rPr>
            </w:pPr>
            <w:r w:rsidRPr="00401A82">
              <w:rPr>
                <w:sz w:val="22"/>
                <w:szCs w:val="22"/>
                <w:lang w:val="lt-LT"/>
              </w:rPr>
              <w:t>19,8</w:t>
            </w:r>
            <w:r w:rsidR="001D228F">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2"/>
                <w:sz w:val="22"/>
                <w:szCs w:val="22"/>
                <w:lang w:val="lt-LT"/>
              </w:rPr>
              <w:t xml:space="preserve"> </w:t>
            </w:r>
            <w:r w:rsidRPr="00401A82">
              <w:rPr>
                <w:sz w:val="22"/>
                <w:szCs w:val="22"/>
                <w:lang w:val="lt-LT"/>
              </w:rPr>
              <w:t>33,0</w:t>
            </w:r>
            <w:r w:rsidR="001D228F">
              <w:rPr>
                <w:sz w:val="22"/>
                <w:szCs w:val="22"/>
                <w:lang w:val="lt-LT"/>
              </w:rPr>
              <w:t> </w:t>
            </w:r>
            <w:r w:rsidRPr="00401A82">
              <w:rPr>
                <w:sz w:val="22"/>
                <w:szCs w:val="22"/>
                <w:lang w:val="lt-LT"/>
              </w:rPr>
              <w:t>%)</w:t>
            </w:r>
          </w:p>
        </w:tc>
      </w:tr>
      <w:tr w:rsidR="00682BB9" w:rsidRPr="00C13DC6" w14:paraId="7D48D7F1" w14:textId="77777777" w:rsidTr="00725B59">
        <w:trPr>
          <w:trHeight w:val="257"/>
        </w:trPr>
        <w:tc>
          <w:tcPr>
            <w:tcW w:w="5212" w:type="dxa"/>
            <w:tcBorders>
              <w:top w:val="single" w:sz="4" w:space="0" w:color="auto"/>
              <w:left w:val="single" w:sz="4" w:space="0" w:color="7E7E7E"/>
              <w:bottom w:val="nil"/>
              <w:right w:val="single" w:sz="4" w:space="0" w:color="7E7E7E"/>
            </w:tcBorders>
            <w:hideMark/>
          </w:tcPr>
          <w:p w14:paraId="1BCF23CD" w14:textId="77777777" w:rsidR="00682BB9" w:rsidRPr="00401A82" w:rsidRDefault="00682BB9" w:rsidP="00775FFD">
            <w:pPr>
              <w:pStyle w:val="TableParagraph"/>
              <w:kinsoku w:val="0"/>
              <w:overflowPunct w:val="0"/>
              <w:spacing w:line="237" w:lineRule="exact"/>
              <w:rPr>
                <w:sz w:val="22"/>
                <w:szCs w:val="22"/>
                <w:lang w:val="lt-LT"/>
              </w:rPr>
            </w:pPr>
            <w:r w:rsidRPr="00401A82">
              <w:rPr>
                <w:sz w:val="22"/>
                <w:szCs w:val="22"/>
                <w:lang w:val="lt-LT"/>
              </w:rPr>
              <w:t>Derinys:</w:t>
            </w:r>
            <w:r w:rsidRPr="00401A82">
              <w:rPr>
                <w:spacing w:val="-2"/>
                <w:sz w:val="22"/>
                <w:szCs w:val="22"/>
                <w:lang w:val="lt-LT"/>
              </w:rPr>
              <w:t xml:space="preserve"> simptominė pasikartojanti </w:t>
            </w:r>
            <w:r w:rsidRPr="00401A82">
              <w:rPr>
                <w:sz w:val="22"/>
                <w:szCs w:val="22"/>
                <w:lang w:val="lt-LT"/>
              </w:rPr>
              <w:t>VTE +</w:t>
            </w:r>
            <w:r w:rsidRPr="00401A82">
              <w:rPr>
                <w:spacing w:val="-1"/>
                <w:sz w:val="22"/>
                <w:szCs w:val="22"/>
                <w:lang w:val="lt-LT"/>
              </w:rPr>
              <w:t xml:space="preserve"> </w:t>
            </w:r>
          </w:p>
        </w:tc>
        <w:tc>
          <w:tcPr>
            <w:tcW w:w="2127" w:type="dxa"/>
            <w:tcBorders>
              <w:top w:val="single" w:sz="4" w:space="0" w:color="auto"/>
              <w:left w:val="single" w:sz="4" w:space="0" w:color="7E7E7E"/>
              <w:bottom w:val="nil"/>
              <w:right w:val="single" w:sz="4" w:space="0" w:color="7E7E7E"/>
            </w:tcBorders>
            <w:hideMark/>
          </w:tcPr>
          <w:p w14:paraId="749D221F" w14:textId="77777777" w:rsidR="00682BB9" w:rsidRPr="00401A82" w:rsidRDefault="00682BB9" w:rsidP="00775FFD">
            <w:pPr>
              <w:pStyle w:val="TableParagraph"/>
              <w:kinsoku w:val="0"/>
              <w:overflowPunct w:val="0"/>
              <w:spacing w:line="237" w:lineRule="exact"/>
              <w:ind w:left="106"/>
              <w:rPr>
                <w:w w:val="99"/>
                <w:sz w:val="22"/>
                <w:szCs w:val="22"/>
                <w:lang w:val="lt-LT"/>
              </w:rPr>
            </w:pPr>
            <w:r w:rsidRPr="00401A82">
              <w:rPr>
                <w:w w:val="99"/>
                <w:sz w:val="22"/>
                <w:szCs w:val="22"/>
                <w:lang w:val="lt-LT"/>
              </w:rPr>
              <w:t>4</w:t>
            </w:r>
          </w:p>
        </w:tc>
        <w:tc>
          <w:tcPr>
            <w:tcW w:w="2127" w:type="dxa"/>
            <w:tcBorders>
              <w:top w:val="single" w:sz="4" w:space="0" w:color="auto"/>
              <w:left w:val="single" w:sz="4" w:space="0" w:color="7E7E7E"/>
              <w:bottom w:val="nil"/>
              <w:right w:val="single" w:sz="4" w:space="0" w:color="7E7E7E"/>
            </w:tcBorders>
            <w:hideMark/>
          </w:tcPr>
          <w:p w14:paraId="4B32F75F" w14:textId="77777777" w:rsidR="00682BB9" w:rsidRPr="00401A82" w:rsidRDefault="00682BB9" w:rsidP="00775FFD">
            <w:pPr>
              <w:pStyle w:val="TableParagraph"/>
              <w:kinsoku w:val="0"/>
              <w:overflowPunct w:val="0"/>
              <w:spacing w:line="237" w:lineRule="exact"/>
              <w:ind w:left="106"/>
              <w:rPr>
                <w:w w:val="99"/>
                <w:sz w:val="22"/>
                <w:szCs w:val="22"/>
                <w:lang w:val="lt-LT"/>
              </w:rPr>
            </w:pPr>
            <w:r w:rsidRPr="00401A82">
              <w:rPr>
                <w:w w:val="99"/>
                <w:sz w:val="22"/>
                <w:szCs w:val="22"/>
                <w:lang w:val="lt-LT"/>
              </w:rPr>
              <w:t>7</w:t>
            </w:r>
          </w:p>
        </w:tc>
      </w:tr>
      <w:tr w:rsidR="00725B59" w:rsidRPr="00C13DC6" w14:paraId="211C2B4D" w14:textId="77777777" w:rsidTr="00775FFD">
        <w:trPr>
          <w:trHeight w:val="253"/>
        </w:trPr>
        <w:tc>
          <w:tcPr>
            <w:tcW w:w="5212" w:type="dxa"/>
            <w:vMerge w:val="restart"/>
            <w:tcBorders>
              <w:top w:val="nil"/>
              <w:left w:val="single" w:sz="4" w:space="0" w:color="7E7E7E"/>
              <w:right w:val="single" w:sz="4" w:space="0" w:color="7E7E7E"/>
            </w:tcBorders>
            <w:hideMark/>
          </w:tcPr>
          <w:p w14:paraId="6E912FFC" w14:textId="77777777" w:rsidR="00725B59" w:rsidRPr="00401A82" w:rsidRDefault="00725B59" w:rsidP="00775FFD">
            <w:pPr>
              <w:pStyle w:val="TableParagraph"/>
              <w:kinsoku w:val="0"/>
              <w:overflowPunct w:val="0"/>
              <w:spacing w:line="233" w:lineRule="exact"/>
              <w:rPr>
                <w:sz w:val="22"/>
                <w:szCs w:val="22"/>
                <w:lang w:val="lt-LT"/>
              </w:rPr>
            </w:pPr>
            <w:r w:rsidRPr="00401A82">
              <w:rPr>
                <w:sz w:val="22"/>
                <w:szCs w:val="22"/>
                <w:lang w:val="lt-LT"/>
              </w:rPr>
              <w:t>didysis kraujavimas (grynoji klinikinė nauda)</w:t>
            </w:r>
          </w:p>
        </w:tc>
        <w:tc>
          <w:tcPr>
            <w:tcW w:w="2127" w:type="dxa"/>
            <w:tcBorders>
              <w:top w:val="nil"/>
              <w:left w:val="single" w:sz="4" w:space="0" w:color="7E7E7E"/>
              <w:bottom w:val="nil"/>
              <w:right w:val="single" w:sz="4" w:space="0" w:color="7E7E7E"/>
            </w:tcBorders>
            <w:hideMark/>
          </w:tcPr>
          <w:p w14:paraId="52EAC511" w14:textId="48FA2EAC" w:rsidR="00725B59" w:rsidRPr="00401A82" w:rsidRDefault="00725B59" w:rsidP="00775FFD">
            <w:pPr>
              <w:pStyle w:val="TableParagraph"/>
              <w:kinsoku w:val="0"/>
              <w:overflowPunct w:val="0"/>
              <w:spacing w:line="233" w:lineRule="exact"/>
              <w:ind w:left="106"/>
              <w:rPr>
                <w:sz w:val="22"/>
                <w:szCs w:val="22"/>
                <w:lang w:val="lt-LT"/>
              </w:rPr>
            </w:pPr>
            <w:r w:rsidRPr="00401A82">
              <w:rPr>
                <w:sz w:val="22"/>
                <w:szCs w:val="22"/>
                <w:lang w:val="lt-LT"/>
              </w:rPr>
              <w:t>(1,2</w:t>
            </w:r>
            <w:r w:rsidR="001D228F">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1D228F">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c>
          <w:tcPr>
            <w:tcW w:w="2127" w:type="dxa"/>
            <w:tcBorders>
              <w:top w:val="nil"/>
              <w:left w:val="single" w:sz="4" w:space="0" w:color="7E7E7E"/>
              <w:bottom w:val="nil"/>
              <w:right w:val="single" w:sz="4" w:space="0" w:color="7E7E7E"/>
            </w:tcBorders>
            <w:hideMark/>
          </w:tcPr>
          <w:p w14:paraId="1396F405" w14:textId="38D7AAE5" w:rsidR="00725B59" w:rsidRPr="00401A82" w:rsidRDefault="00725B59" w:rsidP="00775FFD">
            <w:pPr>
              <w:pStyle w:val="TableParagraph"/>
              <w:kinsoku w:val="0"/>
              <w:overflowPunct w:val="0"/>
              <w:spacing w:line="233" w:lineRule="exact"/>
              <w:ind w:left="106"/>
              <w:rPr>
                <w:sz w:val="22"/>
                <w:szCs w:val="22"/>
                <w:lang w:val="lt-LT"/>
              </w:rPr>
            </w:pPr>
            <w:r w:rsidRPr="00401A82">
              <w:rPr>
                <w:sz w:val="22"/>
                <w:szCs w:val="22"/>
                <w:lang w:val="lt-LT"/>
              </w:rPr>
              <w:t>(4,2</w:t>
            </w:r>
            <w:r w:rsidR="001D228F">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1D228F">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r>
      <w:tr w:rsidR="00725B59" w:rsidRPr="00C13DC6" w14:paraId="76431F86" w14:textId="77777777" w:rsidTr="00775FFD">
        <w:trPr>
          <w:trHeight w:val="321"/>
        </w:trPr>
        <w:tc>
          <w:tcPr>
            <w:tcW w:w="5212" w:type="dxa"/>
            <w:vMerge/>
            <w:tcBorders>
              <w:left w:val="single" w:sz="4" w:space="0" w:color="7E7E7E"/>
              <w:bottom w:val="single" w:sz="4" w:space="0" w:color="7E7E7E"/>
              <w:right w:val="single" w:sz="4" w:space="0" w:color="7E7E7E"/>
            </w:tcBorders>
          </w:tcPr>
          <w:p w14:paraId="50B5E763" w14:textId="77777777" w:rsidR="00725B59" w:rsidRPr="00401A82" w:rsidRDefault="00725B59" w:rsidP="00775FFD">
            <w:pPr>
              <w:pStyle w:val="TableParagraph"/>
              <w:kinsoku w:val="0"/>
              <w:overflowPunct w:val="0"/>
              <w:ind w:left="0"/>
              <w:rPr>
                <w:sz w:val="22"/>
                <w:szCs w:val="22"/>
                <w:lang w:val="lt-LT"/>
              </w:rPr>
            </w:pPr>
          </w:p>
        </w:tc>
        <w:tc>
          <w:tcPr>
            <w:tcW w:w="2127" w:type="dxa"/>
            <w:tcBorders>
              <w:top w:val="nil"/>
              <w:left w:val="single" w:sz="4" w:space="0" w:color="7E7E7E"/>
              <w:bottom w:val="single" w:sz="4" w:space="0" w:color="7E7E7E"/>
              <w:right w:val="single" w:sz="4" w:space="0" w:color="7E7E7E"/>
            </w:tcBorders>
            <w:hideMark/>
          </w:tcPr>
          <w:p w14:paraId="6D7AA691" w14:textId="55E5AB97" w:rsidR="00725B59" w:rsidRPr="00401A82" w:rsidRDefault="00725B59" w:rsidP="00775FFD">
            <w:pPr>
              <w:pStyle w:val="TableParagraph"/>
              <w:kinsoku w:val="0"/>
              <w:overflowPunct w:val="0"/>
              <w:spacing w:line="248" w:lineRule="exact"/>
              <w:ind w:left="106"/>
              <w:rPr>
                <w:sz w:val="22"/>
                <w:szCs w:val="22"/>
                <w:lang w:val="lt-LT"/>
              </w:rPr>
            </w:pPr>
            <w:r w:rsidRPr="00401A82">
              <w:rPr>
                <w:sz w:val="22"/>
                <w:szCs w:val="22"/>
                <w:lang w:val="lt-LT"/>
              </w:rPr>
              <w:t>0,4</w:t>
            </w:r>
            <w:r w:rsidR="001D228F">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3,0</w:t>
            </w:r>
            <w:r w:rsidR="001D228F">
              <w:rPr>
                <w:sz w:val="22"/>
                <w:szCs w:val="22"/>
                <w:lang w:val="lt-LT"/>
              </w:rPr>
              <w:t> </w:t>
            </w:r>
            <w:r w:rsidRPr="00401A82">
              <w:rPr>
                <w:sz w:val="22"/>
                <w:szCs w:val="22"/>
                <w:lang w:val="lt-LT"/>
              </w:rPr>
              <w:t>%)</w:t>
            </w:r>
          </w:p>
        </w:tc>
        <w:tc>
          <w:tcPr>
            <w:tcW w:w="2127" w:type="dxa"/>
            <w:tcBorders>
              <w:top w:val="nil"/>
              <w:left w:val="single" w:sz="4" w:space="0" w:color="7E7E7E"/>
              <w:bottom w:val="single" w:sz="4" w:space="0" w:color="7E7E7E"/>
              <w:right w:val="single" w:sz="4" w:space="0" w:color="7E7E7E"/>
            </w:tcBorders>
            <w:hideMark/>
          </w:tcPr>
          <w:p w14:paraId="1554EE35" w14:textId="58330717" w:rsidR="00725B59" w:rsidRPr="00401A82" w:rsidRDefault="00725B59" w:rsidP="00775FFD">
            <w:pPr>
              <w:pStyle w:val="TableParagraph"/>
              <w:kinsoku w:val="0"/>
              <w:overflowPunct w:val="0"/>
              <w:spacing w:line="248" w:lineRule="exact"/>
              <w:ind w:left="106"/>
              <w:rPr>
                <w:sz w:val="22"/>
                <w:szCs w:val="22"/>
                <w:lang w:val="lt-LT"/>
              </w:rPr>
            </w:pPr>
            <w:r w:rsidRPr="00401A82">
              <w:rPr>
                <w:sz w:val="22"/>
                <w:szCs w:val="22"/>
                <w:lang w:val="lt-LT"/>
              </w:rPr>
              <w:t>2,0</w:t>
            </w:r>
            <w:r w:rsidR="001D228F">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8,4</w:t>
            </w:r>
            <w:r w:rsidR="001D228F">
              <w:rPr>
                <w:sz w:val="22"/>
                <w:szCs w:val="22"/>
                <w:lang w:val="lt-LT"/>
              </w:rPr>
              <w:t> </w:t>
            </w:r>
            <w:r w:rsidRPr="00401A82">
              <w:rPr>
                <w:sz w:val="22"/>
                <w:szCs w:val="22"/>
                <w:lang w:val="lt-LT"/>
              </w:rPr>
              <w:t>%)</w:t>
            </w:r>
          </w:p>
        </w:tc>
      </w:tr>
      <w:tr w:rsidR="00682BB9" w:rsidRPr="00C13DC6" w14:paraId="6E8109C3" w14:textId="77777777" w:rsidTr="00725B59">
        <w:trPr>
          <w:trHeight w:val="256"/>
        </w:trPr>
        <w:tc>
          <w:tcPr>
            <w:tcW w:w="5212" w:type="dxa"/>
            <w:tcBorders>
              <w:top w:val="single" w:sz="4" w:space="0" w:color="auto"/>
              <w:left w:val="single" w:sz="4" w:space="0" w:color="7E7E7E"/>
              <w:bottom w:val="nil"/>
              <w:right w:val="single" w:sz="4" w:space="0" w:color="7E7E7E"/>
            </w:tcBorders>
            <w:hideMark/>
          </w:tcPr>
          <w:p w14:paraId="081D4155" w14:textId="77777777" w:rsidR="00682BB9" w:rsidRPr="00401A82" w:rsidRDefault="00682BB9" w:rsidP="00775FFD">
            <w:pPr>
              <w:pStyle w:val="TableParagraph"/>
              <w:kinsoku w:val="0"/>
              <w:overflowPunct w:val="0"/>
              <w:spacing w:line="237" w:lineRule="exact"/>
              <w:rPr>
                <w:sz w:val="22"/>
                <w:szCs w:val="22"/>
                <w:lang w:val="lt-LT"/>
              </w:rPr>
            </w:pPr>
            <w:r w:rsidRPr="00401A82">
              <w:rPr>
                <w:sz w:val="22"/>
                <w:szCs w:val="22"/>
                <w:lang w:val="lt-LT"/>
              </w:rPr>
              <w:t>Mirtina arba nemirtina plaučių embolija</w:t>
            </w:r>
          </w:p>
        </w:tc>
        <w:tc>
          <w:tcPr>
            <w:tcW w:w="2127" w:type="dxa"/>
            <w:tcBorders>
              <w:top w:val="single" w:sz="4" w:space="0" w:color="auto"/>
              <w:left w:val="single" w:sz="4" w:space="0" w:color="7E7E7E"/>
              <w:bottom w:val="nil"/>
              <w:right w:val="single" w:sz="4" w:space="0" w:color="7E7E7E"/>
            </w:tcBorders>
            <w:hideMark/>
          </w:tcPr>
          <w:p w14:paraId="656011D9" w14:textId="77777777" w:rsidR="00682BB9" w:rsidRPr="00401A82" w:rsidRDefault="00682BB9" w:rsidP="00775FFD">
            <w:pPr>
              <w:pStyle w:val="TableParagraph"/>
              <w:kinsoku w:val="0"/>
              <w:overflowPunct w:val="0"/>
              <w:spacing w:line="237" w:lineRule="exact"/>
              <w:rPr>
                <w:w w:val="99"/>
                <w:sz w:val="22"/>
                <w:szCs w:val="22"/>
                <w:lang w:val="lt-LT"/>
              </w:rPr>
            </w:pPr>
            <w:r w:rsidRPr="00401A82">
              <w:rPr>
                <w:w w:val="99"/>
                <w:sz w:val="22"/>
                <w:szCs w:val="22"/>
                <w:lang w:val="lt-LT"/>
              </w:rPr>
              <w:t>1</w:t>
            </w:r>
          </w:p>
        </w:tc>
        <w:tc>
          <w:tcPr>
            <w:tcW w:w="2127" w:type="dxa"/>
            <w:tcBorders>
              <w:top w:val="single" w:sz="4" w:space="0" w:color="auto"/>
              <w:left w:val="single" w:sz="4" w:space="0" w:color="7E7E7E"/>
              <w:bottom w:val="nil"/>
              <w:right w:val="single" w:sz="4" w:space="0" w:color="7E7E7E"/>
            </w:tcBorders>
            <w:hideMark/>
          </w:tcPr>
          <w:p w14:paraId="3199A5F9" w14:textId="77777777" w:rsidR="00682BB9" w:rsidRPr="00401A82" w:rsidRDefault="00682BB9" w:rsidP="00775FFD">
            <w:pPr>
              <w:pStyle w:val="TableParagraph"/>
              <w:kinsoku w:val="0"/>
              <w:overflowPunct w:val="0"/>
              <w:spacing w:line="237" w:lineRule="exact"/>
              <w:ind w:left="106"/>
              <w:rPr>
                <w:w w:val="99"/>
                <w:sz w:val="22"/>
                <w:szCs w:val="22"/>
                <w:lang w:val="lt-LT"/>
              </w:rPr>
            </w:pPr>
            <w:r w:rsidRPr="00401A82">
              <w:rPr>
                <w:w w:val="99"/>
                <w:sz w:val="22"/>
                <w:szCs w:val="22"/>
                <w:lang w:val="lt-LT"/>
              </w:rPr>
              <w:t>1</w:t>
            </w:r>
          </w:p>
        </w:tc>
      </w:tr>
      <w:tr w:rsidR="00682BB9" w:rsidRPr="00C13DC6" w14:paraId="6A324F8C" w14:textId="77777777" w:rsidTr="00775FFD">
        <w:trPr>
          <w:trHeight w:val="252"/>
        </w:trPr>
        <w:tc>
          <w:tcPr>
            <w:tcW w:w="5212" w:type="dxa"/>
            <w:tcBorders>
              <w:top w:val="nil"/>
              <w:left w:val="single" w:sz="4" w:space="0" w:color="7E7E7E"/>
              <w:bottom w:val="nil"/>
              <w:right w:val="single" w:sz="4" w:space="0" w:color="7E7E7E"/>
            </w:tcBorders>
          </w:tcPr>
          <w:p w14:paraId="6760628B" w14:textId="77777777" w:rsidR="00682BB9" w:rsidRPr="00401A82" w:rsidRDefault="00682BB9" w:rsidP="00775FFD">
            <w:pPr>
              <w:pStyle w:val="TableParagraph"/>
              <w:kinsoku w:val="0"/>
              <w:overflowPunct w:val="0"/>
              <w:ind w:left="0"/>
              <w:rPr>
                <w:sz w:val="22"/>
                <w:szCs w:val="22"/>
                <w:lang w:val="lt-LT"/>
              </w:rPr>
            </w:pPr>
          </w:p>
        </w:tc>
        <w:tc>
          <w:tcPr>
            <w:tcW w:w="2127" w:type="dxa"/>
            <w:tcBorders>
              <w:top w:val="nil"/>
              <w:left w:val="single" w:sz="4" w:space="0" w:color="7E7E7E"/>
              <w:bottom w:val="nil"/>
              <w:right w:val="single" w:sz="4" w:space="0" w:color="7E7E7E"/>
            </w:tcBorders>
            <w:hideMark/>
          </w:tcPr>
          <w:p w14:paraId="77B14D21" w14:textId="42500627" w:rsidR="00682BB9" w:rsidRPr="00401A82" w:rsidRDefault="00682BB9" w:rsidP="00775FFD">
            <w:pPr>
              <w:pStyle w:val="TableParagraph"/>
              <w:kinsoku w:val="0"/>
              <w:overflowPunct w:val="0"/>
              <w:spacing w:line="233" w:lineRule="exact"/>
              <w:ind w:left="106"/>
              <w:rPr>
                <w:sz w:val="22"/>
                <w:szCs w:val="22"/>
                <w:lang w:val="lt-LT"/>
              </w:rPr>
            </w:pPr>
            <w:r w:rsidRPr="00401A82">
              <w:rPr>
                <w:sz w:val="22"/>
                <w:szCs w:val="22"/>
                <w:lang w:val="lt-LT"/>
              </w:rPr>
              <w:t>(0,3</w:t>
            </w:r>
            <w:r w:rsidR="001D228F">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1D228F">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c>
          <w:tcPr>
            <w:tcW w:w="2127" w:type="dxa"/>
            <w:tcBorders>
              <w:top w:val="nil"/>
              <w:left w:val="single" w:sz="4" w:space="0" w:color="7E7E7E"/>
              <w:bottom w:val="nil"/>
              <w:right w:val="single" w:sz="4" w:space="0" w:color="7E7E7E"/>
            </w:tcBorders>
            <w:hideMark/>
          </w:tcPr>
          <w:p w14:paraId="67E8D4A3" w14:textId="4F639CCC" w:rsidR="00682BB9" w:rsidRPr="00401A82" w:rsidRDefault="00682BB9" w:rsidP="00775FFD">
            <w:pPr>
              <w:pStyle w:val="TableParagraph"/>
              <w:kinsoku w:val="0"/>
              <w:overflowPunct w:val="0"/>
              <w:spacing w:line="233" w:lineRule="exact"/>
              <w:ind w:left="106"/>
              <w:rPr>
                <w:sz w:val="22"/>
                <w:szCs w:val="22"/>
                <w:lang w:val="lt-LT"/>
              </w:rPr>
            </w:pPr>
            <w:r w:rsidRPr="00401A82">
              <w:rPr>
                <w:sz w:val="22"/>
                <w:szCs w:val="22"/>
                <w:lang w:val="lt-LT"/>
              </w:rPr>
              <w:t>(0,6</w:t>
            </w:r>
            <w:r w:rsidR="001D228F">
              <w:rPr>
                <w:sz w:val="22"/>
                <w:szCs w:val="22"/>
                <w:lang w:val="lt-LT"/>
              </w:rPr>
              <w:t> </w:t>
            </w:r>
            <w:r w:rsidRPr="00401A82">
              <w:rPr>
                <w:sz w:val="22"/>
                <w:szCs w:val="22"/>
                <w:lang w:val="lt-LT"/>
              </w:rPr>
              <w:t>%,</w:t>
            </w:r>
            <w:r w:rsidRPr="00401A82">
              <w:rPr>
                <w:spacing w:val="-1"/>
                <w:sz w:val="22"/>
                <w:szCs w:val="22"/>
                <w:lang w:val="lt-LT"/>
              </w:rPr>
              <w:t xml:space="preserve"> </w:t>
            </w:r>
            <w:r w:rsidRPr="00401A82">
              <w:rPr>
                <w:sz w:val="22"/>
                <w:szCs w:val="22"/>
                <w:lang w:val="lt-LT"/>
              </w:rPr>
              <w:t>95</w:t>
            </w:r>
            <w:r w:rsidR="001D228F">
              <w:rPr>
                <w:sz w:val="22"/>
                <w:szCs w:val="22"/>
                <w:lang w:val="lt-LT"/>
              </w:rPr>
              <w:t> </w:t>
            </w:r>
            <w:r w:rsidRPr="00401A82">
              <w:rPr>
                <w:sz w:val="22"/>
                <w:szCs w:val="22"/>
                <w:lang w:val="lt-LT"/>
              </w:rPr>
              <w:t>%</w:t>
            </w:r>
            <w:r w:rsidRPr="00401A82">
              <w:rPr>
                <w:spacing w:val="-2"/>
                <w:sz w:val="22"/>
                <w:szCs w:val="22"/>
                <w:lang w:val="lt-LT"/>
              </w:rPr>
              <w:t xml:space="preserve"> </w:t>
            </w:r>
            <w:r w:rsidRPr="00401A82">
              <w:rPr>
                <w:sz w:val="22"/>
                <w:szCs w:val="22"/>
                <w:lang w:val="lt-LT"/>
              </w:rPr>
              <w:t>PI</w:t>
            </w:r>
          </w:p>
        </w:tc>
      </w:tr>
      <w:tr w:rsidR="00682BB9" w:rsidRPr="00C13DC6" w14:paraId="5608B144" w14:textId="77777777" w:rsidTr="00775FFD">
        <w:trPr>
          <w:trHeight w:val="335"/>
        </w:trPr>
        <w:tc>
          <w:tcPr>
            <w:tcW w:w="5212" w:type="dxa"/>
            <w:tcBorders>
              <w:top w:val="nil"/>
              <w:left w:val="single" w:sz="4" w:space="0" w:color="7E7E7E"/>
              <w:bottom w:val="single" w:sz="4" w:space="0" w:color="000000"/>
              <w:right w:val="single" w:sz="4" w:space="0" w:color="7E7E7E"/>
            </w:tcBorders>
          </w:tcPr>
          <w:p w14:paraId="2722A200" w14:textId="77777777" w:rsidR="00682BB9" w:rsidRPr="00401A82" w:rsidRDefault="00682BB9" w:rsidP="00775FFD">
            <w:pPr>
              <w:pStyle w:val="TableParagraph"/>
              <w:kinsoku w:val="0"/>
              <w:overflowPunct w:val="0"/>
              <w:ind w:left="0"/>
              <w:rPr>
                <w:sz w:val="22"/>
                <w:szCs w:val="22"/>
                <w:lang w:val="lt-LT"/>
              </w:rPr>
            </w:pPr>
          </w:p>
        </w:tc>
        <w:tc>
          <w:tcPr>
            <w:tcW w:w="2127" w:type="dxa"/>
            <w:tcBorders>
              <w:top w:val="nil"/>
              <w:left w:val="single" w:sz="4" w:space="0" w:color="7E7E7E"/>
              <w:bottom w:val="single" w:sz="4" w:space="0" w:color="000000"/>
              <w:right w:val="single" w:sz="4" w:space="0" w:color="7E7E7E"/>
            </w:tcBorders>
            <w:hideMark/>
          </w:tcPr>
          <w:p w14:paraId="76ADA24E" w14:textId="6B92E02B" w:rsidR="00682BB9" w:rsidRPr="00401A82" w:rsidRDefault="00682BB9" w:rsidP="00775FFD">
            <w:pPr>
              <w:pStyle w:val="TableParagraph"/>
              <w:kinsoku w:val="0"/>
              <w:overflowPunct w:val="0"/>
              <w:spacing w:line="248" w:lineRule="exact"/>
              <w:ind w:left="106"/>
              <w:rPr>
                <w:sz w:val="22"/>
                <w:szCs w:val="22"/>
                <w:lang w:val="lt-LT"/>
              </w:rPr>
            </w:pPr>
            <w:r w:rsidRPr="00401A82">
              <w:rPr>
                <w:sz w:val="22"/>
                <w:szCs w:val="22"/>
                <w:lang w:val="lt-LT"/>
              </w:rPr>
              <w:t>0,0</w:t>
            </w:r>
            <w:r w:rsidR="001D228F">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1,6</w:t>
            </w:r>
            <w:r w:rsidR="001D228F">
              <w:rPr>
                <w:sz w:val="22"/>
                <w:szCs w:val="22"/>
                <w:lang w:val="lt-LT"/>
              </w:rPr>
              <w:t> </w:t>
            </w:r>
            <w:r w:rsidRPr="00401A82">
              <w:rPr>
                <w:sz w:val="22"/>
                <w:szCs w:val="22"/>
                <w:lang w:val="lt-LT"/>
              </w:rPr>
              <w:t>%)</w:t>
            </w:r>
          </w:p>
        </w:tc>
        <w:tc>
          <w:tcPr>
            <w:tcW w:w="2127" w:type="dxa"/>
            <w:tcBorders>
              <w:top w:val="nil"/>
              <w:left w:val="single" w:sz="4" w:space="0" w:color="7E7E7E"/>
              <w:bottom w:val="single" w:sz="4" w:space="0" w:color="000000"/>
              <w:right w:val="single" w:sz="4" w:space="0" w:color="7E7E7E"/>
            </w:tcBorders>
            <w:hideMark/>
          </w:tcPr>
          <w:p w14:paraId="7E386F09" w14:textId="3DA32E53" w:rsidR="00682BB9" w:rsidRPr="00401A82" w:rsidRDefault="00682BB9" w:rsidP="00775FFD">
            <w:pPr>
              <w:pStyle w:val="TableParagraph"/>
              <w:kinsoku w:val="0"/>
              <w:overflowPunct w:val="0"/>
              <w:spacing w:line="248" w:lineRule="exact"/>
              <w:ind w:left="106"/>
              <w:rPr>
                <w:sz w:val="22"/>
                <w:szCs w:val="22"/>
                <w:lang w:val="lt-LT"/>
              </w:rPr>
            </w:pPr>
            <w:r w:rsidRPr="00401A82">
              <w:rPr>
                <w:sz w:val="22"/>
                <w:szCs w:val="22"/>
                <w:lang w:val="lt-LT"/>
              </w:rPr>
              <w:t>0,0</w:t>
            </w:r>
            <w:r w:rsidR="001D228F">
              <w:rPr>
                <w:sz w:val="22"/>
                <w:szCs w:val="22"/>
                <w:lang w:val="lt-LT"/>
              </w:rPr>
              <w:t> </w:t>
            </w:r>
            <w:r w:rsidRPr="00401A82">
              <w:rPr>
                <w:sz w:val="22"/>
                <w:szCs w:val="22"/>
                <w:lang w:val="lt-LT"/>
              </w:rPr>
              <w:t>%</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3,1</w:t>
            </w:r>
            <w:r w:rsidR="001D228F">
              <w:rPr>
                <w:sz w:val="22"/>
                <w:szCs w:val="22"/>
                <w:lang w:val="lt-LT"/>
              </w:rPr>
              <w:t> </w:t>
            </w:r>
            <w:r w:rsidRPr="00401A82">
              <w:rPr>
                <w:sz w:val="22"/>
                <w:szCs w:val="22"/>
                <w:lang w:val="lt-LT"/>
              </w:rPr>
              <w:t>%)</w:t>
            </w:r>
          </w:p>
        </w:tc>
      </w:tr>
    </w:tbl>
    <w:p w14:paraId="2685676E" w14:textId="7E7C0CC8" w:rsidR="00682BB9" w:rsidRPr="002A056D" w:rsidRDefault="00682BB9" w:rsidP="00682BB9">
      <w:pPr>
        <w:rPr>
          <w:sz w:val="22"/>
          <w:szCs w:val="18"/>
          <w:lang w:eastAsia="x-none"/>
        </w:rPr>
      </w:pPr>
      <w:r w:rsidRPr="002A056D">
        <w:rPr>
          <w:bCs/>
          <w:sz w:val="22"/>
        </w:rPr>
        <w:t>*VAG</w:t>
      </w:r>
      <w:r w:rsidR="001D228F">
        <w:rPr>
          <w:bCs/>
          <w:sz w:val="22"/>
        </w:rPr>
        <w:t> </w:t>
      </w:r>
      <w:r w:rsidRPr="002A056D">
        <w:rPr>
          <w:bCs/>
          <w:sz w:val="22"/>
        </w:rPr>
        <w:t>=</w:t>
      </w:r>
      <w:r w:rsidR="001D228F">
        <w:rPr>
          <w:bCs/>
          <w:sz w:val="22"/>
        </w:rPr>
        <w:t> </w:t>
      </w:r>
      <w:r w:rsidRPr="002A056D">
        <w:rPr>
          <w:bCs/>
          <w:sz w:val="22"/>
        </w:rPr>
        <w:t>visa analizės grupė, visi vaikai, kurie buvo atrinkti atsitiktinių imčių būdu</w:t>
      </w:r>
    </w:p>
    <w:p w14:paraId="66DDA5C0" w14:textId="77777777" w:rsidR="00682BB9" w:rsidRPr="00C13DC6" w:rsidRDefault="00682BB9" w:rsidP="00682BB9">
      <w:pPr>
        <w:rPr>
          <w:b/>
          <w:lang w:eastAsia="x-none"/>
        </w:rPr>
      </w:pPr>
    </w:p>
    <w:p w14:paraId="29EFF44E" w14:textId="2AB644F8" w:rsidR="00682BB9" w:rsidRDefault="00682BB9" w:rsidP="00682BB9">
      <w:pPr>
        <w:rPr>
          <w:b/>
          <w:bCs/>
          <w:sz w:val="22"/>
          <w:szCs w:val="18"/>
        </w:rPr>
      </w:pPr>
      <w:r w:rsidRPr="002A056D">
        <w:rPr>
          <w:b/>
          <w:bCs/>
          <w:sz w:val="22"/>
          <w:szCs w:val="18"/>
        </w:rPr>
        <w:t>12 lentelė. Saugumo duomenys pagrindinio gydymo laikotarpio pabaigoje</w:t>
      </w:r>
    </w:p>
    <w:p w14:paraId="465F4DCD" w14:textId="77777777" w:rsidR="00903B46" w:rsidRPr="002A056D" w:rsidRDefault="00903B46" w:rsidP="00682BB9">
      <w:pPr>
        <w:rPr>
          <w:b/>
          <w:bCs/>
          <w:sz w:val="22"/>
          <w:szCs w:val="18"/>
        </w:rPr>
      </w:pPr>
    </w:p>
    <w:tbl>
      <w:tblPr>
        <w:tblW w:w="9466" w:type="dxa"/>
        <w:tblInd w:w="128" w:type="dxa"/>
        <w:tblLayout w:type="fixed"/>
        <w:tblCellMar>
          <w:left w:w="0" w:type="dxa"/>
          <w:right w:w="0" w:type="dxa"/>
        </w:tblCellMar>
        <w:tblLook w:val="04A0" w:firstRow="1" w:lastRow="0" w:firstColumn="1" w:lastColumn="0" w:noHBand="0" w:noVBand="1"/>
      </w:tblPr>
      <w:tblGrid>
        <w:gridCol w:w="5212"/>
        <w:gridCol w:w="2127"/>
        <w:gridCol w:w="2127"/>
      </w:tblGrid>
      <w:tr w:rsidR="00682BB9" w:rsidRPr="00C13DC6" w14:paraId="77923BE9" w14:textId="77777777" w:rsidTr="00FF58CC">
        <w:trPr>
          <w:trHeight w:val="506"/>
        </w:trPr>
        <w:tc>
          <w:tcPr>
            <w:tcW w:w="5212" w:type="dxa"/>
            <w:tcBorders>
              <w:top w:val="single" w:sz="4" w:space="0" w:color="auto"/>
              <w:left w:val="single" w:sz="4" w:space="0" w:color="7E7E7E"/>
              <w:bottom w:val="single" w:sz="4" w:space="0" w:color="auto"/>
              <w:right w:val="single" w:sz="4" w:space="0" w:color="7E7E7E"/>
            </w:tcBorders>
          </w:tcPr>
          <w:p w14:paraId="757C0E67" w14:textId="77777777" w:rsidR="00682BB9" w:rsidRPr="002A056D" w:rsidRDefault="00682BB9" w:rsidP="00775FFD">
            <w:pPr>
              <w:pStyle w:val="TableParagraph"/>
              <w:kinsoku w:val="0"/>
              <w:overflowPunct w:val="0"/>
              <w:ind w:left="0"/>
              <w:rPr>
                <w:sz w:val="22"/>
                <w:szCs w:val="22"/>
                <w:lang w:val="lt-LT"/>
              </w:rPr>
            </w:pPr>
          </w:p>
        </w:tc>
        <w:tc>
          <w:tcPr>
            <w:tcW w:w="2127" w:type="dxa"/>
            <w:tcBorders>
              <w:top w:val="single" w:sz="4" w:space="0" w:color="auto"/>
              <w:left w:val="single" w:sz="4" w:space="0" w:color="7E7E7E"/>
              <w:bottom w:val="single" w:sz="4" w:space="0" w:color="auto"/>
              <w:right w:val="single" w:sz="4" w:space="0" w:color="7E7E7E"/>
            </w:tcBorders>
            <w:hideMark/>
          </w:tcPr>
          <w:p w14:paraId="33417CDB" w14:textId="77777777" w:rsidR="00682BB9" w:rsidRPr="002A056D" w:rsidRDefault="00682BB9" w:rsidP="00775FFD">
            <w:pPr>
              <w:pStyle w:val="TableParagraph"/>
              <w:tabs>
                <w:tab w:val="left" w:pos="1349"/>
              </w:tabs>
              <w:kinsoku w:val="0"/>
              <w:overflowPunct w:val="0"/>
              <w:spacing w:line="254" w:lineRule="exact"/>
              <w:ind w:left="108"/>
              <w:rPr>
                <w:b/>
                <w:bCs/>
                <w:sz w:val="22"/>
                <w:szCs w:val="22"/>
                <w:lang w:val="lt-LT"/>
              </w:rPr>
            </w:pPr>
            <w:r w:rsidRPr="002A056D">
              <w:rPr>
                <w:b/>
                <w:bCs/>
                <w:sz w:val="22"/>
                <w:szCs w:val="22"/>
                <w:lang w:val="lt-LT"/>
              </w:rPr>
              <w:t xml:space="preserve">Rivaroksabanas </w:t>
            </w:r>
          </w:p>
          <w:p w14:paraId="725FA5B6" w14:textId="341A5F64" w:rsidR="00682BB9" w:rsidRPr="00DC143D" w:rsidRDefault="00682BB9" w:rsidP="00775FFD">
            <w:pPr>
              <w:pStyle w:val="TableParagraph"/>
              <w:tabs>
                <w:tab w:val="left" w:pos="1349"/>
              </w:tabs>
              <w:kinsoku w:val="0"/>
              <w:overflowPunct w:val="0"/>
              <w:spacing w:line="254" w:lineRule="exact"/>
              <w:ind w:left="108"/>
              <w:rPr>
                <w:b/>
                <w:bCs/>
                <w:sz w:val="22"/>
                <w:szCs w:val="22"/>
                <w:lang w:val="lt-LT"/>
              </w:rPr>
            </w:pPr>
            <w:r w:rsidRPr="002A056D">
              <w:rPr>
                <w:b/>
                <w:bCs/>
                <w:sz w:val="22"/>
                <w:szCs w:val="22"/>
                <w:lang w:val="lt-LT"/>
              </w:rPr>
              <w:t>N</w:t>
            </w:r>
            <w:r w:rsidR="001D228F">
              <w:rPr>
                <w:b/>
                <w:bCs/>
                <w:sz w:val="22"/>
                <w:szCs w:val="22"/>
                <w:lang w:val="lt-LT"/>
              </w:rPr>
              <w:t> </w:t>
            </w:r>
            <w:r w:rsidRPr="002A056D">
              <w:rPr>
                <w:b/>
                <w:bCs/>
                <w:sz w:val="22"/>
                <w:szCs w:val="22"/>
                <w:lang w:val="lt-LT"/>
              </w:rPr>
              <w:t>=</w:t>
            </w:r>
            <w:r w:rsidR="001D228F">
              <w:rPr>
                <w:b/>
                <w:bCs/>
                <w:sz w:val="22"/>
                <w:szCs w:val="22"/>
                <w:lang w:val="lt-LT"/>
              </w:rPr>
              <w:t> </w:t>
            </w:r>
            <w:r w:rsidRPr="002A056D">
              <w:rPr>
                <w:b/>
                <w:bCs/>
                <w:sz w:val="22"/>
                <w:szCs w:val="22"/>
                <w:lang w:val="lt-LT"/>
              </w:rPr>
              <w:t>329*</w:t>
            </w:r>
          </w:p>
        </w:tc>
        <w:tc>
          <w:tcPr>
            <w:tcW w:w="2127" w:type="dxa"/>
            <w:tcBorders>
              <w:top w:val="single" w:sz="4" w:space="0" w:color="auto"/>
              <w:left w:val="single" w:sz="4" w:space="0" w:color="7E7E7E"/>
              <w:bottom w:val="single" w:sz="4" w:space="0" w:color="auto"/>
              <w:right w:val="single" w:sz="4" w:space="0" w:color="7E7E7E"/>
            </w:tcBorders>
            <w:hideMark/>
          </w:tcPr>
          <w:p w14:paraId="5A65343F" w14:textId="54843E0E" w:rsidR="00682BB9" w:rsidRPr="00DC143D" w:rsidRDefault="00682BB9" w:rsidP="00775FFD">
            <w:pPr>
              <w:pStyle w:val="TableParagraph"/>
              <w:kinsoku w:val="0"/>
              <w:overflowPunct w:val="0"/>
              <w:spacing w:line="254" w:lineRule="exact"/>
              <w:ind w:left="108"/>
              <w:rPr>
                <w:b/>
                <w:bCs/>
                <w:sz w:val="22"/>
                <w:szCs w:val="22"/>
                <w:lang w:val="lt-LT"/>
              </w:rPr>
            </w:pPr>
            <w:r w:rsidRPr="002A056D">
              <w:rPr>
                <w:b/>
                <w:bCs/>
                <w:sz w:val="22"/>
                <w:szCs w:val="22"/>
                <w:lang w:val="lt-LT"/>
              </w:rPr>
              <w:t>Palyginamasis vaistinis preparatas N</w:t>
            </w:r>
            <w:r w:rsidR="001D228F">
              <w:rPr>
                <w:sz w:val="22"/>
                <w:szCs w:val="22"/>
                <w:lang w:val="lt-LT"/>
              </w:rPr>
              <w:t> </w:t>
            </w:r>
            <w:r w:rsidRPr="002A056D">
              <w:rPr>
                <w:b/>
                <w:bCs/>
                <w:sz w:val="22"/>
                <w:szCs w:val="22"/>
                <w:lang w:val="lt-LT"/>
              </w:rPr>
              <w:t>=</w:t>
            </w:r>
            <w:r w:rsidR="001D228F">
              <w:rPr>
                <w:b/>
                <w:bCs/>
                <w:sz w:val="22"/>
                <w:szCs w:val="22"/>
                <w:lang w:val="lt-LT"/>
              </w:rPr>
              <w:t> </w:t>
            </w:r>
            <w:r w:rsidRPr="002A056D">
              <w:rPr>
                <w:b/>
                <w:bCs/>
                <w:sz w:val="22"/>
                <w:szCs w:val="22"/>
                <w:lang w:val="lt-LT"/>
              </w:rPr>
              <w:t>162*</w:t>
            </w:r>
          </w:p>
        </w:tc>
      </w:tr>
      <w:tr w:rsidR="00682BB9" w:rsidRPr="00C13DC6" w14:paraId="1EDA2F6D" w14:textId="77777777" w:rsidTr="00FF58CC">
        <w:trPr>
          <w:trHeight w:val="255"/>
        </w:trPr>
        <w:tc>
          <w:tcPr>
            <w:tcW w:w="5212" w:type="dxa"/>
            <w:tcBorders>
              <w:top w:val="single" w:sz="4" w:space="0" w:color="auto"/>
              <w:left w:val="single" w:sz="4" w:space="0" w:color="7E7E7E"/>
              <w:bottom w:val="nil"/>
              <w:right w:val="single" w:sz="4" w:space="0" w:color="7E7E7E"/>
            </w:tcBorders>
            <w:hideMark/>
          </w:tcPr>
          <w:p w14:paraId="4011507B" w14:textId="77777777" w:rsidR="00682BB9" w:rsidRPr="00DC143D" w:rsidRDefault="00682BB9" w:rsidP="00775FFD">
            <w:pPr>
              <w:pStyle w:val="TableParagraph"/>
              <w:kinsoku w:val="0"/>
              <w:overflowPunct w:val="0"/>
              <w:spacing w:line="235" w:lineRule="exact"/>
              <w:rPr>
                <w:sz w:val="22"/>
                <w:szCs w:val="22"/>
                <w:lang w:val="lt-LT"/>
              </w:rPr>
            </w:pPr>
            <w:r w:rsidRPr="00DC143D">
              <w:rPr>
                <w:sz w:val="22"/>
                <w:szCs w:val="22"/>
                <w:lang w:val="lt-LT"/>
              </w:rPr>
              <w:t>Derinys:</w:t>
            </w:r>
            <w:r w:rsidRPr="00DC143D">
              <w:rPr>
                <w:spacing w:val="-2"/>
                <w:sz w:val="22"/>
                <w:szCs w:val="22"/>
                <w:lang w:val="lt-LT"/>
              </w:rPr>
              <w:t xml:space="preserve"> </w:t>
            </w:r>
            <w:r w:rsidRPr="00DC143D">
              <w:rPr>
                <w:sz w:val="22"/>
                <w:szCs w:val="22"/>
                <w:lang w:val="lt-LT"/>
              </w:rPr>
              <w:t>masyvus kraujavimas</w:t>
            </w:r>
            <w:r w:rsidRPr="00DC143D">
              <w:rPr>
                <w:spacing w:val="-1"/>
                <w:sz w:val="22"/>
                <w:szCs w:val="22"/>
                <w:lang w:val="lt-LT"/>
              </w:rPr>
              <w:t xml:space="preserve"> </w:t>
            </w:r>
            <w:r w:rsidRPr="00DC143D">
              <w:rPr>
                <w:sz w:val="22"/>
                <w:szCs w:val="22"/>
                <w:lang w:val="lt-LT"/>
              </w:rPr>
              <w:t>+</w:t>
            </w:r>
            <w:r w:rsidRPr="00DC143D">
              <w:rPr>
                <w:spacing w:val="-1"/>
                <w:sz w:val="22"/>
                <w:szCs w:val="22"/>
                <w:lang w:val="lt-LT"/>
              </w:rPr>
              <w:t xml:space="preserve"> MKNMK </w:t>
            </w:r>
            <w:r w:rsidRPr="00DC143D">
              <w:rPr>
                <w:sz w:val="22"/>
                <w:szCs w:val="22"/>
                <w:lang w:val="lt-LT"/>
              </w:rPr>
              <w:t>(pirminė saugumo vertinamoji baigtis)</w:t>
            </w:r>
          </w:p>
        </w:tc>
        <w:tc>
          <w:tcPr>
            <w:tcW w:w="2127" w:type="dxa"/>
            <w:tcBorders>
              <w:top w:val="single" w:sz="4" w:space="0" w:color="auto"/>
              <w:left w:val="single" w:sz="4" w:space="0" w:color="7E7E7E"/>
              <w:bottom w:val="nil"/>
              <w:right w:val="single" w:sz="4" w:space="0" w:color="7E7E7E"/>
            </w:tcBorders>
            <w:hideMark/>
          </w:tcPr>
          <w:p w14:paraId="73495BD1" w14:textId="77777777" w:rsidR="00682BB9" w:rsidRPr="00DC143D" w:rsidRDefault="00682BB9" w:rsidP="00775FFD">
            <w:pPr>
              <w:pStyle w:val="TableParagraph"/>
              <w:kinsoku w:val="0"/>
              <w:overflowPunct w:val="0"/>
              <w:spacing w:line="235" w:lineRule="exact"/>
              <w:ind w:left="106"/>
              <w:rPr>
                <w:sz w:val="22"/>
                <w:szCs w:val="22"/>
                <w:lang w:val="lt-LT"/>
              </w:rPr>
            </w:pPr>
            <w:r w:rsidRPr="00DC143D">
              <w:rPr>
                <w:sz w:val="22"/>
                <w:szCs w:val="22"/>
                <w:lang w:val="lt-LT"/>
              </w:rPr>
              <w:t>10</w:t>
            </w:r>
          </w:p>
        </w:tc>
        <w:tc>
          <w:tcPr>
            <w:tcW w:w="2127" w:type="dxa"/>
            <w:tcBorders>
              <w:top w:val="single" w:sz="4" w:space="0" w:color="auto"/>
              <w:left w:val="single" w:sz="4" w:space="0" w:color="7E7E7E"/>
              <w:bottom w:val="nil"/>
              <w:right w:val="single" w:sz="4" w:space="0" w:color="7E7E7E"/>
            </w:tcBorders>
            <w:hideMark/>
          </w:tcPr>
          <w:p w14:paraId="605458A9" w14:textId="77777777" w:rsidR="00682BB9" w:rsidRPr="00DC143D" w:rsidRDefault="00682BB9" w:rsidP="00775FFD">
            <w:pPr>
              <w:pStyle w:val="TableParagraph"/>
              <w:kinsoku w:val="0"/>
              <w:overflowPunct w:val="0"/>
              <w:spacing w:line="235" w:lineRule="exact"/>
              <w:ind w:left="106"/>
              <w:rPr>
                <w:w w:val="99"/>
                <w:sz w:val="22"/>
                <w:szCs w:val="22"/>
                <w:lang w:val="lt-LT"/>
              </w:rPr>
            </w:pPr>
            <w:r w:rsidRPr="00DC143D">
              <w:rPr>
                <w:w w:val="99"/>
                <w:sz w:val="22"/>
                <w:szCs w:val="22"/>
                <w:lang w:val="lt-LT"/>
              </w:rPr>
              <w:t>3</w:t>
            </w:r>
          </w:p>
        </w:tc>
      </w:tr>
      <w:tr w:rsidR="00682BB9" w:rsidRPr="00C13DC6" w14:paraId="005A42DF" w14:textId="77777777" w:rsidTr="00775FFD">
        <w:trPr>
          <w:trHeight w:val="252"/>
        </w:trPr>
        <w:tc>
          <w:tcPr>
            <w:tcW w:w="5212" w:type="dxa"/>
            <w:tcBorders>
              <w:top w:val="nil"/>
              <w:left w:val="single" w:sz="4" w:space="0" w:color="7E7E7E"/>
              <w:bottom w:val="nil"/>
              <w:right w:val="single" w:sz="4" w:space="0" w:color="7E7E7E"/>
            </w:tcBorders>
            <w:hideMark/>
          </w:tcPr>
          <w:p w14:paraId="335A2EE2" w14:textId="77777777" w:rsidR="00682BB9" w:rsidRPr="00DC143D" w:rsidRDefault="00682BB9" w:rsidP="00775FFD">
            <w:pPr>
              <w:pStyle w:val="TableParagraph"/>
              <w:kinsoku w:val="0"/>
              <w:overflowPunct w:val="0"/>
              <w:spacing w:line="233" w:lineRule="exact"/>
              <w:ind w:left="0"/>
              <w:rPr>
                <w:sz w:val="22"/>
                <w:szCs w:val="22"/>
                <w:lang w:val="lt-LT"/>
              </w:rPr>
            </w:pPr>
          </w:p>
        </w:tc>
        <w:tc>
          <w:tcPr>
            <w:tcW w:w="2127" w:type="dxa"/>
            <w:tcBorders>
              <w:top w:val="nil"/>
              <w:left w:val="single" w:sz="4" w:space="0" w:color="7E7E7E"/>
              <w:bottom w:val="nil"/>
              <w:right w:val="single" w:sz="4" w:space="0" w:color="7E7E7E"/>
            </w:tcBorders>
            <w:hideMark/>
          </w:tcPr>
          <w:p w14:paraId="25C5561E" w14:textId="5C3E292E" w:rsidR="00682BB9" w:rsidRPr="00DC143D" w:rsidRDefault="00682BB9" w:rsidP="00775FFD">
            <w:pPr>
              <w:pStyle w:val="TableParagraph"/>
              <w:kinsoku w:val="0"/>
              <w:overflowPunct w:val="0"/>
              <w:spacing w:line="233" w:lineRule="exact"/>
              <w:ind w:left="106"/>
              <w:rPr>
                <w:sz w:val="22"/>
                <w:szCs w:val="22"/>
                <w:lang w:val="lt-LT"/>
              </w:rPr>
            </w:pPr>
            <w:r w:rsidRPr="00DC143D">
              <w:rPr>
                <w:sz w:val="22"/>
                <w:szCs w:val="22"/>
                <w:lang w:val="lt-LT"/>
              </w:rPr>
              <w:t>(3,0</w:t>
            </w:r>
            <w:r w:rsidR="001D228F">
              <w:rPr>
                <w:sz w:val="22"/>
                <w:szCs w:val="22"/>
                <w:lang w:val="lt-LT"/>
              </w:rPr>
              <w:t> </w:t>
            </w:r>
            <w:r w:rsidRPr="00DC143D">
              <w:rPr>
                <w:sz w:val="22"/>
                <w:szCs w:val="22"/>
                <w:lang w:val="lt-LT"/>
              </w:rPr>
              <w:t>%,</w:t>
            </w:r>
            <w:r w:rsidRPr="00DC143D">
              <w:rPr>
                <w:spacing w:val="-1"/>
                <w:sz w:val="22"/>
                <w:szCs w:val="22"/>
                <w:lang w:val="lt-LT"/>
              </w:rPr>
              <w:t xml:space="preserve"> </w:t>
            </w:r>
            <w:r w:rsidRPr="00DC143D">
              <w:rPr>
                <w:sz w:val="22"/>
                <w:szCs w:val="22"/>
                <w:lang w:val="lt-LT"/>
              </w:rPr>
              <w:t>95</w:t>
            </w:r>
            <w:r w:rsidR="001D228F">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CI</w:t>
            </w:r>
          </w:p>
        </w:tc>
        <w:tc>
          <w:tcPr>
            <w:tcW w:w="2127" w:type="dxa"/>
            <w:tcBorders>
              <w:top w:val="nil"/>
              <w:left w:val="single" w:sz="4" w:space="0" w:color="7E7E7E"/>
              <w:bottom w:val="nil"/>
              <w:right w:val="single" w:sz="4" w:space="0" w:color="7E7E7E"/>
            </w:tcBorders>
            <w:hideMark/>
          </w:tcPr>
          <w:p w14:paraId="1E85715A" w14:textId="1400B8A4" w:rsidR="00682BB9" w:rsidRPr="00DC143D" w:rsidRDefault="00682BB9" w:rsidP="00775FFD">
            <w:pPr>
              <w:pStyle w:val="TableParagraph"/>
              <w:kinsoku w:val="0"/>
              <w:overflowPunct w:val="0"/>
              <w:spacing w:line="233" w:lineRule="exact"/>
              <w:ind w:left="106"/>
              <w:rPr>
                <w:sz w:val="22"/>
                <w:szCs w:val="22"/>
                <w:lang w:val="lt-LT"/>
              </w:rPr>
            </w:pPr>
            <w:r w:rsidRPr="00DC143D">
              <w:rPr>
                <w:sz w:val="22"/>
                <w:szCs w:val="22"/>
                <w:lang w:val="lt-LT"/>
              </w:rPr>
              <w:t>(1,9</w:t>
            </w:r>
            <w:r w:rsidR="001D228F">
              <w:rPr>
                <w:sz w:val="22"/>
                <w:szCs w:val="22"/>
                <w:lang w:val="lt-LT"/>
              </w:rPr>
              <w:t> </w:t>
            </w:r>
            <w:r w:rsidRPr="00DC143D">
              <w:rPr>
                <w:sz w:val="22"/>
                <w:szCs w:val="22"/>
                <w:lang w:val="lt-LT"/>
              </w:rPr>
              <w:t>%,</w:t>
            </w:r>
            <w:r w:rsidRPr="00DC143D">
              <w:rPr>
                <w:spacing w:val="-1"/>
                <w:sz w:val="22"/>
                <w:szCs w:val="22"/>
                <w:lang w:val="lt-LT"/>
              </w:rPr>
              <w:t xml:space="preserve"> </w:t>
            </w:r>
            <w:r w:rsidRPr="00DC143D">
              <w:rPr>
                <w:sz w:val="22"/>
                <w:szCs w:val="22"/>
                <w:lang w:val="lt-LT"/>
              </w:rPr>
              <w:t>95</w:t>
            </w:r>
            <w:r w:rsidR="001D228F">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CI</w:t>
            </w:r>
          </w:p>
        </w:tc>
      </w:tr>
      <w:tr w:rsidR="00682BB9" w:rsidRPr="00C13DC6" w14:paraId="0E04CAD6" w14:textId="77777777" w:rsidTr="00FF58CC">
        <w:trPr>
          <w:trHeight w:val="248"/>
        </w:trPr>
        <w:tc>
          <w:tcPr>
            <w:tcW w:w="5212" w:type="dxa"/>
            <w:tcBorders>
              <w:top w:val="nil"/>
              <w:left w:val="single" w:sz="4" w:space="0" w:color="7E7E7E"/>
              <w:bottom w:val="single" w:sz="4" w:space="0" w:color="auto"/>
              <w:right w:val="single" w:sz="4" w:space="0" w:color="7E7E7E"/>
            </w:tcBorders>
          </w:tcPr>
          <w:p w14:paraId="21C408D4" w14:textId="77777777" w:rsidR="00682BB9" w:rsidRPr="002A056D" w:rsidRDefault="00682BB9" w:rsidP="00775FFD">
            <w:pPr>
              <w:pStyle w:val="TableParagraph"/>
              <w:kinsoku w:val="0"/>
              <w:overflowPunct w:val="0"/>
              <w:ind w:left="0"/>
              <w:rPr>
                <w:sz w:val="22"/>
                <w:szCs w:val="22"/>
                <w:lang w:val="lt-LT"/>
              </w:rPr>
            </w:pPr>
          </w:p>
        </w:tc>
        <w:tc>
          <w:tcPr>
            <w:tcW w:w="2127" w:type="dxa"/>
            <w:tcBorders>
              <w:top w:val="nil"/>
              <w:left w:val="single" w:sz="4" w:space="0" w:color="7E7E7E"/>
              <w:bottom w:val="single" w:sz="4" w:space="0" w:color="auto"/>
              <w:right w:val="single" w:sz="4" w:space="0" w:color="7E7E7E"/>
            </w:tcBorders>
            <w:hideMark/>
          </w:tcPr>
          <w:p w14:paraId="7893801C" w14:textId="42523EF4" w:rsidR="00682BB9" w:rsidRPr="00DC143D" w:rsidRDefault="00682BB9" w:rsidP="00775FFD">
            <w:pPr>
              <w:pStyle w:val="TableParagraph"/>
              <w:kinsoku w:val="0"/>
              <w:overflowPunct w:val="0"/>
              <w:spacing w:line="228" w:lineRule="exact"/>
              <w:ind w:left="106"/>
              <w:rPr>
                <w:sz w:val="22"/>
                <w:szCs w:val="22"/>
                <w:lang w:val="lt-LT"/>
              </w:rPr>
            </w:pPr>
            <w:r w:rsidRPr="00DC143D">
              <w:rPr>
                <w:sz w:val="22"/>
                <w:szCs w:val="22"/>
                <w:lang w:val="lt-LT"/>
              </w:rPr>
              <w:t>1,6</w:t>
            </w:r>
            <w:r w:rsidR="001D228F">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w:t>
            </w:r>
            <w:r w:rsidRPr="00DC143D">
              <w:rPr>
                <w:spacing w:val="-1"/>
                <w:sz w:val="22"/>
                <w:szCs w:val="22"/>
                <w:lang w:val="lt-LT"/>
              </w:rPr>
              <w:t xml:space="preserve"> </w:t>
            </w:r>
            <w:r w:rsidRPr="00DC143D">
              <w:rPr>
                <w:sz w:val="22"/>
                <w:szCs w:val="22"/>
                <w:lang w:val="lt-LT"/>
              </w:rPr>
              <w:t>5,5</w:t>
            </w:r>
            <w:r w:rsidR="001D228F">
              <w:rPr>
                <w:sz w:val="22"/>
                <w:szCs w:val="22"/>
                <w:lang w:val="lt-LT"/>
              </w:rPr>
              <w:t> </w:t>
            </w:r>
            <w:r w:rsidRPr="00DC143D">
              <w:rPr>
                <w:sz w:val="22"/>
                <w:szCs w:val="22"/>
                <w:lang w:val="lt-LT"/>
              </w:rPr>
              <w:t>%)</w:t>
            </w:r>
          </w:p>
        </w:tc>
        <w:tc>
          <w:tcPr>
            <w:tcW w:w="2127" w:type="dxa"/>
            <w:tcBorders>
              <w:top w:val="nil"/>
              <w:left w:val="single" w:sz="4" w:space="0" w:color="7E7E7E"/>
              <w:bottom w:val="single" w:sz="4" w:space="0" w:color="auto"/>
              <w:right w:val="single" w:sz="4" w:space="0" w:color="7E7E7E"/>
            </w:tcBorders>
            <w:hideMark/>
          </w:tcPr>
          <w:p w14:paraId="4DA6AB41" w14:textId="7B4D9B50" w:rsidR="00682BB9" w:rsidRPr="00DC143D" w:rsidRDefault="00682BB9" w:rsidP="00775FFD">
            <w:pPr>
              <w:pStyle w:val="TableParagraph"/>
              <w:kinsoku w:val="0"/>
              <w:overflowPunct w:val="0"/>
              <w:spacing w:line="228" w:lineRule="exact"/>
              <w:ind w:left="106"/>
              <w:rPr>
                <w:sz w:val="22"/>
                <w:szCs w:val="22"/>
                <w:lang w:val="lt-LT"/>
              </w:rPr>
            </w:pPr>
            <w:r w:rsidRPr="00DC143D">
              <w:rPr>
                <w:sz w:val="22"/>
                <w:szCs w:val="22"/>
                <w:lang w:val="lt-LT"/>
              </w:rPr>
              <w:t>0,5</w:t>
            </w:r>
            <w:r w:rsidR="001D228F">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w:t>
            </w:r>
            <w:r w:rsidRPr="00DC143D">
              <w:rPr>
                <w:spacing w:val="-1"/>
                <w:sz w:val="22"/>
                <w:szCs w:val="22"/>
                <w:lang w:val="lt-LT"/>
              </w:rPr>
              <w:t xml:space="preserve"> </w:t>
            </w:r>
            <w:r w:rsidRPr="00DC143D">
              <w:rPr>
                <w:sz w:val="22"/>
                <w:szCs w:val="22"/>
                <w:lang w:val="lt-LT"/>
              </w:rPr>
              <w:t>5,3</w:t>
            </w:r>
            <w:r w:rsidR="001D228F">
              <w:rPr>
                <w:sz w:val="22"/>
                <w:szCs w:val="22"/>
                <w:lang w:val="lt-LT"/>
              </w:rPr>
              <w:t> </w:t>
            </w:r>
            <w:r w:rsidRPr="00DC143D">
              <w:rPr>
                <w:sz w:val="22"/>
                <w:szCs w:val="22"/>
                <w:lang w:val="lt-LT"/>
              </w:rPr>
              <w:t>%)</w:t>
            </w:r>
          </w:p>
        </w:tc>
      </w:tr>
      <w:tr w:rsidR="00682BB9" w:rsidRPr="00C13DC6" w14:paraId="6AFAC3C4" w14:textId="77777777" w:rsidTr="00FF58CC">
        <w:trPr>
          <w:trHeight w:val="257"/>
        </w:trPr>
        <w:tc>
          <w:tcPr>
            <w:tcW w:w="5212" w:type="dxa"/>
            <w:tcBorders>
              <w:top w:val="single" w:sz="4" w:space="0" w:color="auto"/>
              <w:left w:val="single" w:sz="4" w:space="0" w:color="7E7E7E"/>
              <w:bottom w:val="nil"/>
              <w:right w:val="single" w:sz="4" w:space="0" w:color="7E7E7E"/>
            </w:tcBorders>
            <w:hideMark/>
          </w:tcPr>
          <w:p w14:paraId="68E62EA2" w14:textId="77777777" w:rsidR="00682BB9" w:rsidRPr="00DC143D" w:rsidRDefault="00682BB9" w:rsidP="00775FFD">
            <w:pPr>
              <w:pStyle w:val="TableParagraph"/>
              <w:kinsoku w:val="0"/>
              <w:overflowPunct w:val="0"/>
              <w:spacing w:before="1" w:line="237" w:lineRule="exact"/>
              <w:rPr>
                <w:sz w:val="22"/>
                <w:szCs w:val="22"/>
                <w:lang w:val="lt-LT"/>
              </w:rPr>
            </w:pPr>
            <w:r w:rsidRPr="00DC143D">
              <w:rPr>
                <w:sz w:val="22"/>
                <w:szCs w:val="22"/>
                <w:lang w:val="lt-LT"/>
              </w:rPr>
              <w:t>Didysis kraujavimas</w:t>
            </w:r>
          </w:p>
        </w:tc>
        <w:tc>
          <w:tcPr>
            <w:tcW w:w="2127" w:type="dxa"/>
            <w:tcBorders>
              <w:top w:val="single" w:sz="4" w:space="0" w:color="auto"/>
              <w:left w:val="single" w:sz="4" w:space="0" w:color="7E7E7E"/>
              <w:bottom w:val="nil"/>
              <w:right w:val="single" w:sz="4" w:space="0" w:color="7E7E7E"/>
            </w:tcBorders>
            <w:hideMark/>
          </w:tcPr>
          <w:p w14:paraId="6197F436" w14:textId="77777777" w:rsidR="00682BB9" w:rsidRPr="00DC143D" w:rsidRDefault="00682BB9" w:rsidP="00775FFD">
            <w:pPr>
              <w:pStyle w:val="TableParagraph"/>
              <w:kinsoku w:val="0"/>
              <w:overflowPunct w:val="0"/>
              <w:spacing w:before="1" w:line="237" w:lineRule="exact"/>
              <w:ind w:left="106"/>
              <w:rPr>
                <w:w w:val="99"/>
                <w:sz w:val="22"/>
                <w:szCs w:val="22"/>
                <w:lang w:val="lt-LT"/>
              </w:rPr>
            </w:pPr>
            <w:r w:rsidRPr="00DC143D">
              <w:rPr>
                <w:w w:val="99"/>
                <w:sz w:val="22"/>
                <w:szCs w:val="22"/>
                <w:lang w:val="lt-LT"/>
              </w:rPr>
              <w:t>0</w:t>
            </w:r>
          </w:p>
        </w:tc>
        <w:tc>
          <w:tcPr>
            <w:tcW w:w="2127" w:type="dxa"/>
            <w:tcBorders>
              <w:top w:val="single" w:sz="4" w:space="0" w:color="auto"/>
              <w:left w:val="single" w:sz="4" w:space="0" w:color="7E7E7E"/>
              <w:bottom w:val="nil"/>
              <w:right w:val="single" w:sz="4" w:space="0" w:color="7E7E7E"/>
            </w:tcBorders>
            <w:hideMark/>
          </w:tcPr>
          <w:p w14:paraId="1D80A305" w14:textId="77777777" w:rsidR="00682BB9" w:rsidRPr="00DC143D" w:rsidRDefault="00682BB9" w:rsidP="00775FFD">
            <w:pPr>
              <w:pStyle w:val="TableParagraph"/>
              <w:kinsoku w:val="0"/>
              <w:overflowPunct w:val="0"/>
              <w:spacing w:line="237" w:lineRule="exact"/>
              <w:ind w:left="106"/>
              <w:rPr>
                <w:w w:val="99"/>
                <w:sz w:val="22"/>
                <w:szCs w:val="22"/>
                <w:lang w:val="lt-LT"/>
              </w:rPr>
            </w:pPr>
            <w:r w:rsidRPr="00DC143D">
              <w:rPr>
                <w:w w:val="99"/>
                <w:sz w:val="22"/>
                <w:szCs w:val="22"/>
                <w:lang w:val="lt-LT"/>
              </w:rPr>
              <w:t>2</w:t>
            </w:r>
          </w:p>
        </w:tc>
      </w:tr>
      <w:tr w:rsidR="00682BB9" w:rsidRPr="00C13DC6" w14:paraId="7288602A" w14:textId="77777777" w:rsidTr="00775FFD">
        <w:trPr>
          <w:trHeight w:val="252"/>
        </w:trPr>
        <w:tc>
          <w:tcPr>
            <w:tcW w:w="5212" w:type="dxa"/>
            <w:tcBorders>
              <w:top w:val="nil"/>
              <w:left w:val="single" w:sz="4" w:space="0" w:color="7E7E7E"/>
              <w:bottom w:val="nil"/>
              <w:right w:val="single" w:sz="4" w:space="0" w:color="7E7E7E"/>
            </w:tcBorders>
          </w:tcPr>
          <w:p w14:paraId="313524F3" w14:textId="77777777" w:rsidR="00682BB9" w:rsidRPr="002A056D" w:rsidRDefault="00682BB9" w:rsidP="00775FFD">
            <w:pPr>
              <w:pStyle w:val="TableParagraph"/>
              <w:kinsoku w:val="0"/>
              <w:overflowPunct w:val="0"/>
              <w:ind w:left="0"/>
              <w:rPr>
                <w:sz w:val="22"/>
                <w:szCs w:val="22"/>
                <w:lang w:val="lt-LT"/>
              </w:rPr>
            </w:pPr>
          </w:p>
        </w:tc>
        <w:tc>
          <w:tcPr>
            <w:tcW w:w="2127" w:type="dxa"/>
            <w:tcBorders>
              <w:top w:val="nil"/>
              <w:left w:val="single" w:sz="4" w:space="0" w:color="7E7E7E"/>
              <w:bottom w:val="nil"/>
              <w:right w:val="single" w:sz="4" w:space="0" w:color="7E7E7E"/>
            </w:tcBorders>
            <w:hideMark/>
          </w:tcPr>
          <w:p w14:paraId="5ED743BC" w14:textId="1B871ACE" w:rsidR="00682BB9" w:rsidRPr="00DC143D" w:rsidRDefault="00682BB9" w:rsidP="00775FFD">
            <w:pPr>
              <w:pStyle w:val="TableParagraph"/>
              <w:kinsoku w:val="0"/>
              <w:overflowPunct w:val="0"/>
              <w:spacing w:line="233" w:lineRule="exact"/>
              <w:ind w:left="106"/>
              <w:rPr>
                <w:sz w:val="22"/>
                <w:szCs w:val="22"/>
                <w:lang w:val="lt-LT"/>
              </w:rPr>
            </w:pPr>
            <w:r w:rsidRPr="00DC143D">
              <w:rPr>
                <w:sz w:val="22"/>
                <w:szCs w:val="22"/>
                <w:lang w:val="lt-LT"/>
              </w:rPr>
              <w:t>(0,0</w:t>
            </w:r>
            <w:r w:rsidR="001D228F">
              <w:rPr>
                <w:sz w:val="22"/>
                <w:szCs w:val="22"/>
                <w:lang w:val="lt-LT"/>
              </w:rPr>
              <w:t> </w:t>
            </w:r>
            <w:r w:rsidRPr="00DC143D">
              <w:rPr>
                <w:sz w:val="22"/>
                <w:szCs w:val="22"/>
                <w:lang w:val="lt-LT"/>
              </w:rPr>
              <w:t>%,</w:t>
            </w:r>
            <w:r w:rsidRPr="00DC143D">
              <w:rPr>
                <w:spacing w:val="-1"/>
                <w:sz w:val="22"/>
                <w:szCs w:val="22"/>
                <w:lang w:val="lt-LT"/>
              </w:rPr>
              <w:t xml:space="preserve"> </w:t>
            </w:r>
            <w:r w:rsidRPr="00DC143D">
              <w:rPr>
                <w:sz w:val="22"/>
                <w:szCs w:val="22"/>
                <w:lang w:val="lt-LT"/>
              </w:rPr>
              <w:t>95</w:t>
            </w:r>
            <w:r w:rsidR="001D228F">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CI</w:t>
            </w:r>
          </w:p>
        </w:tc>
        <w:tc>
          <w:tcPr>
            <w:tcW w:w="2127" w:type="dxa"/>
            <w:tcBorders>
              <w:top w:val="nil"/>
              <w:left w:val="single" w:sz="4" w:space="0" w:color="7E7E7E"/>
              <w:bottom w:val="nil"/>
              <w:right w:val="single" w:sz="4" w:space="0" w:color="7E7E7E"/>
            </w:tcBorders>
            <w:hideMark/>
          </w:tcPr>
          <w:p w14:paraId="034E6BC0" w14:textId="0DD9B93D" w:rsidR="00682BB9" w:rsidRPr="00DC143D" w:rsidRDefault="00682BB9" w:rsidP="00775FFD">
            <w:pPr>
              <w:pStyle w:val="TableParagraph"/>
              <w:kinsoku w:val="0"/>
              <w:overflowPunct w:val="0"/>
              <w:spacing w:line="233" w:lineRule="exact"/>
              <w:ind w:left="106"/>
              <w:rPr>
                <w:sz w:val="22"/>
                <w:szCs w:val="22"/>
                <w:lang w:val="lt-LT"/>
              </w:rPr>
            </w:pPr>
            <w:r w:rsidRPr="00DC143D">
              <w:rPr>
                <w:sz w:val="22"/>
                <w:szCs w:val="22"/>
                <w:lang w:val="lt-LT"/>
              </w:rPr>
              <w:t>(1,2</w:t>
            </w:r>
            <w:r w:rsidR="001D228F">
              <w:rPr>
                <w:sz w:val="22"/>
                <w:szCs w:val="22"/>
                <w:lang w:val="lt-LT"/>
              </w:rPr>
              <w:t> </w:t>
            </w:r>
            <w:r w:rsidRPr="00DC143D">
              <w:rPr>
                <w:sz w:val="22"/>
                <w:szCs w:val="22"/>
                <w:lang w:val="lt-LT"/>
              </w:rPr>
              <w:t>%,</w:t>
            </w:r>
            <w:r w:rsidRPr="00DC143D">
              <w:rPr>
                <w:spacing w:val="-1"/>
                <w:sz w:val="22"/>
                <w:szCs w:val="22"/>
                <w:lang w:val="lt-LT"/>
              </w:rPr>
              <w:t xml:space="preserve"> </w:t>
            </w:r>
            <w:r w:rsidRPr="00DC143D">
              <w:rPr>
                <w:sz w:val="22"/>
                <w:szCs w:val="22"/>
                <w:lang w:val="lt-LT"/>
              </w:rPr>
              <w:t>95</w:t>
            </w:r>
            <w:r w:rsidR="001D228F">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CI</w:t>
            </w:r>
          </w:p>
        </w:tc>
      </w:tr>
      <w:tr w:rsidR="00682BB9" w:rsidRPr="00C13DC6" w14:paraId="7CB71F5B" w14:textId="77777777" w:rsidTr="00FF58CC">
        <w:trPr>
          <w:trHeight w:val="248"/>
        </w:trPr>
        <w:tc>
          <w:tcPr>
            <w:tcW w:w="5212" w:type="dxa"/>
            <w:tcBorders>
              <w:top w:val="nil"/>
              <w:left w:val="single" w:sz="4" w:space="0" w:color="7E7E7E"/>
              <w:bottom w:val="single" w:sz="4" w:space="0" w:color="auto"/>
              <w:right w:val="single" w:sz="4" w:space="0" w:color="7E7E7E"/>
            </w:tcBorders>
          </w:tcPr>
          <w:p w14:paraId="74DE2D08" w14:textId="77777777" w:rsidR="00682BB9" w:rsidRPr="002A056D" w:rsidRDefault="00682BB9" w:rsidP="00775FFD">
            <w:pPr>
              <w:pStyle w:val="TableParagraph"/>
              <w:kinsoku w:val="0"/>
              <w:overflowPunct w:val="0"/>
              <w:ind w:left="0"/>
              <w:rPr>
                <w:sz w:val="22"/>
                <w:szCs w:val="22"/>
                <w:lang w:val="lt-LT"/>
              </w:rPr>
            </w:pPr>
          </w:p>
        </w:tc>
        <w:tc>
          <w:tcPr>
            <w:tcW w:w="2127" w:type="dxa"/>
            <w:tcBorders>
              <w:top w:val="nil"/>
              <w:left w:val="single" w:sz="4" w:space="0" w:color="7E7E7E"/>
              <w:bottom w:val="single" w:sz="4" w:space="0" w:color="auto"/>
              <w:right w:val="single" w:sz="4" w:space="0" w:color="7E7E7E"/>
            </w:tcBorders>
            <w:hideMark/>
          </w:tcPr>
          <w:p w14:paraId="0A7293E8" w14:textId="48E4E89A" w:rsidR="00682BB9" w:rsidRPr="00DC143D" w:rsidRDefault="00682BB9" w:rsidP="00775FFD">
            <w:pPr>
              <w:pStyle w:val="TableParagraph"/>
              <w:kinsoku w:val="0"/>
              <w:overflowPunct w:val="0"/>
              <w:spacing w:line="229" w:lineRule="exact"/>
              <w:ind w:left="106"/>
              <w:rPr>
                <w:sz w:val="22"/>
                <w:szCs w:val="22"/>
                <w:lang w:val="lt-LT"/>
              </w:rPr>
            </w:pPr>
            <w:r w:rsidRPr="00DC143D">
              <w:rPr>
                <w:sz w:val="22"/>
                <w:szCs w:val="22"/>
                <w:lang w:val="lt-LT"/>
              </w:rPr>
              <w:t>0,0</w:t>
            </w:r>
            <w:r w:rsidR="001D228F">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w:t>
            </w:r>
            <w:r w:rsidRPr="00DC143D">
              <w:rPr>
                <w:spacing w:val="-1"/>
                <w:sz w:val="22"/>
                <w:szCs w:val="22"/>
                <w:lang w:val="lt-LT"/>
              </w:rPr>
              <w:t xml:space="preserve"> </w:t>
            </w:r>
            <w:r w:rsidRPr="00DC143D">
              <w:rPr>
                <w:sz w:val="22"/>
                <w:szCs w:val="22"/>
                <w:lang w:val="lt-LT"/>
              </w:rPr>
              <w:t>1,1</w:t>
            </w:r>
            <w:r w:rsidR="001D228F">
              <w:rPr>
                <w:sz w:val="22"/>
                <w:szCs w:val="22"/>
                <w:lang w:val="lt-LT"/>
              </w:rPr>
              <w:t> </w:t>
            </w:r>
            <w:r w:rsidRPr="00DC143D">
              <w:rPr>
                <w:sz w:val="22"/>
                <w:szCs w:val="22"/>
                <w:lang w:val="lt-LT"/>
              </w:rPr>
              <w:t>%)</w:t>
            </w:r>
          </w:p>
        </w:tc>
        <w:tc>
          <w:tcPr>
            <w:tcW w:w="2127" w:type="dxa"/>
            <w:tcBorders>
              <w:top w:val="nil"/>
              <w:left w:val="single" w:sz="4" w:space="0" w:color="7E7E7E"/>
              <w:bottom w:val="single" w:sz="4" w:space="0" w:color="auto"/>
              <w:right w:val="single" w:sz="4" w:space="0" w:color="7E7E7E"/>
            </w:tcBorders>
            <w:hideMark/>
          </w:tcPr>
          <w:p w14:paraId="68A0D277" w14:textId="4092350A" w:rsidR="00682BB9" w:rsidRPr="00DC143D" w:rsidRDefault="00682BB9" w:rsidP="00775FFD">
            <w:pPr>
              <w:pStyle w:val="TableParagraph"/>
              <w:kinsoku w:val="0"/>
              <w:overflowPunct w:val="0"/>
              <w:spacing w:line="229" w:lineRule="exact"/>
              <w:ind w:left="106"/>
              <w:rPr>
                <w:sz w:val="22"/>
                <w:szCs w:val="22"/>
                <w:lang w:val="lt-LT"/>
              </w:rPr>
            </w:pPr>
            <w:r w:rsidRPr="00DC143D">
              <w:rPr>
                <w:sz w:val="22"/>
                <w:szCs w:val="22"/>
                <w:lang w:val="lt-LT"/>
              </w:rPr>
              <w:t>0,2</w:t>
            </w:r>
            <w:r w:rsidR="001D228F">
              <w:rPr>
                <w:sz w:val="22"/>
                <w:szCs w:val="22"/>
                <w:lang w:val="lt-LT"/>
              </w:rPr>
              <w:t> </w:t>
            </w:r>
            <w:r w:rsidRPr="00DC143D">
              <w:rPr>
                <w:sz w:val="22"/>
                <w:szCs w:val="22"/>
                <w:lang w:val="lt-LT"/>
              </w:rPr>
              <w:t>%</w:t>
            </w:r>
            <w:r w:rsidRPr="00DC143D">
              <w:rPr>
                <w:spacing w:val="-2"/>
                <w:sz w:val="22"/>
                <w:szCs w:val="22"/>
                <w:lang w:val="lt-LT"/>
              </w:rPr>
              <w:t xml:space="preserve"> </w:t>
            </w:r>
            <w:r w:rsidRPr="00DC143D">
              <w:rPr>
                <w:sz w:val="22"/>
                <w:szCs w:val="22"/>
                <w:lang w:val="lt-LT"/>
              </w:rPr>
              <w:t>-</w:t>
            </w:r>
            <w:r w:rsidRPr="00DC143D">
              <w:rPr>
                <w:spacing w:val="-1"/>
                <w:sz w:val="22"/>
                <w:szCs w:val="22"/>
                <w:lang w:val="lt-LT"/>
              </w:rPr>
              <w:t xml:space="preserve"> </w:t>
            </w:r>
            <w:r w:rsidRPr="00DC143D">
              <w:rPr>
                <w:sz w:val="22"/>
                <w:szCs w:val="22"/>
                <w:lang w:val="lt-LT"/>
              </w:rPr>
              <w:t>4,3</w:t>
            </w:r>
            <w:r w:rsidR="001D228F">
              <w:rPr>
                <w:sz w:val="22"/>
                <w:szCs w:val="22"/>
                <w:lang w:val="lt-LT"/>
              </w:rPr>
              <w:t> </w:t>
            </w:r>
            <w:r w:rsidRPr="00DC143D">
              <w:rPr>
                <w:sz w:val="22"/>
                <w:szCs w:val="22"/>
                <w:lang w:val="lt-LT"/>
              </w:rPr>
              <w:t>%)</w:t>
            </w:r>
          </w:p>
        </w:tc>
      </w:tr>
      <w:tr w:rsidR="00682BB9" w:rsidRPr="00C13DC6" w14:paraId="148033D8" w14:textId="77777777" w:rsidTr="00FF58CC">
        <w:trPr>
          <w:trHeight w:val="252"/>
        </w:trPr>
        <w:tc>
          <w:tcPr>
            <w:tcW w:w="5212" w:type="dxa"/>
            <w:tcBorders>
              <w:top w:val="single" w:sz="4" w:space="0" w:color="auto"/>
              <w:left w:val="single" w:sz="4" w:space="0" w:color="7E7E7E"/>
              <w:bottom w:val="single" w:sz="4" w:space="0" w:color="000000"/>
              <w:right w:val="single" w:sz="4" w:space="0" w:color="7E7E7E"/>
            </w:tcBorders>
            <w:hideMark/>
          </w:tcPr>
          <w:p w14:paraId="183AD721" w14:textId="77777777" w:rsidR="00682BB9" w:rsidRPr="00DC143D" w:rsidRDefault="00682BB9" w:rsidP="00775FFD">
            <w:pPr>
              <w:pStyle w:val="TableParagraph"/>
              <w:kinsoku w:val="0"/>
              <w:overflowPunct w:val="0"/>
              <w:spacing w:line="233" w:lineRule="exact"/>
              <w:rPr>
                <w:sz w:val="22"/>
                <w:szCs w:val="22"/>
                <w:lang w:val="lt-LT"/>
              </w:rPr>
            </w:pPr>
            <w:r w:rsidRPr="00DC143D">
              <w:rPr>
                <w:sz w:val="22"/>
                <w:szCs w:val="22"/>
                <w:lang w:val="lt-LT"/>
              </w:rPr>
              <w:t>Bet koks dėl gydymo atsirandantis kraujavimas</w:t>
            </w:r>
          </w:p>
        </w:tc>
        <w:tc>
          <w:tcPr>
            <w:tcW w:w="2127" w:type="dxa"/>
            <w:tcBorders>
              <w:top w:val="single" w:sz="4" w:space="0" w:color="auto"/>
              <w:left w:val="single" w:sz="4" w:space="0" w:color="7E7E7E"/>
              <w:bottom w:val="single" w:sz="4" w:space="0" w:color="000000"/>
              <w:right w:val="single" w:sz="4" w:space="0" w:color="7E7E7E"/>
            </w:tcBorders>
            <w:hideMark/>
          </w:tcPr>
          <w:p w14:paraId="245BC436" w14:textId="167A09A6" w:rsidR="00682BB9" w:rsidRPr="00DC143D" w:rsidRDefault="00682BB9" w:rsidP="00775FFD">
            <w:pPr>
              <w:pStyle w:val="TableParagraph"/>
              <w:kinsoku w:val="0"/>
              <w:overflowPunct w:val="0"/>
              <w:spacing w:line="233" w:lineRule="exact"/>
              <w:rPr>
                <w:sz w:val="22"/>
                <w:szCs w:val="22"/>
                <w:lang w:val="lt-LT"/>
              </w:rPr>
            </w:pPr>
            <w:r w:rsidRPr="00DC143D">
              <w:rPr>
                <w:sz w:val="22"/>
                <w:szCs w:val="22"/>
                <w:lang w:val="lt-LT"/>
              </w:rPr>
              <w:t>119</w:t>
            </w:r>
            <w:r w:rsidRPr="00DC143D">
              <w:rPr>
                <w:spacing w:val="-2"/>
                <w:sz w:val="22"/>
                <w:szCs w:val="22"/>
                <w:lang w:val="lt-LT"/>
              </w:rPr>
              <w:t xml:space="preserve"> </w:t>
            </w:r>
            <w:r w:rsidRPr="00DC143D">
              <w:rPr>
                <w:sz w:val="22"/>
                <w:szCs w:val="22"/>
                <w:lang w:val="lt-LT"/>
              </w:rPr>
              <w:t>(36,2</w:t>
            </w:r>
            <w:r w:rsidR="001D228F">
              <w:rPr>
                <w:sz w:val="22"/>
                <w:szCs w:val="22"/>
                <w:lang w:val="lt-LT"/>
              </w:rPr>
              <w:t> </w:t>
            </w:r>
            <w:r w:rsidRPr="00DC143D">
              <w:rPr>
                <w:sz w:val="22"/>
                <w:szCs w:val="22"/>
                <w:lang w:val="lt-LT"/>
              </w:rPr>
              <w:t>%)</w:t>
            </w:r>
          </w:p>
        </w:tc>
        <w:tc>
          <w:tcPr>
            <w:tcW w:w="2127" w:type="dxa"/>
            <w:tcBorders>
              <w:top w:val="single" w:sz="4" w:space="0" w:color="auto"/>
              <w:left w:val="single" w:sz="4" w:space="0" w:color="7E7E7E"/>
              <w:bottom w:val="single" w:sz="4" w:space="0" w:color="000000"/>
              <w:right w:val="single" w:sz="4" w:space="0" w:color="7E7E7E"/>
            </w:tcBorders>
            <w:hideMark/>
          </w:tcPr>
          <w:p w14:paraId="6F83206F" w14:textId="4513FF22" w:rsidR="00682BB9" w:rsidRPr="00DC143D" w:rsidRDefault="00682BB9" w:rsidP="00775FFD">
            <w:pPr>
              <w:pStyle w:val="TableParagraph"/>
              <w:kinsoku w:val="0"/>
              <w:overflowPunct w:val="0"/>
              <w:spacing w:line="233" w:lineRule="exact"/>
              <w:rPr>
                <w:sz w:val="22"/>
                <w:szCs w:val="22"/>
                <w:lang w:val="lt-LT"/>
              </w:rPr>
            </w:pPr>
            <w:r w:rsidRPr="00DC143D">
              <w:rPr>
                <w:sz w:val="22"/>
                <w:szCs w:val="22"/>
                <w:lang w:val="lt-LT"/>
              </w:rPr>
              <w:t>45</w:t>
            </w:r>
            <w:r w:rsidRPr="00DC143D">
              <w:rPr>
                <w:spacing w:val="-2"/>
                <w:sz w:val="22"/>
                <w:szCs w:val="22"/>
                <w:lang w:val="lt-LT"/>
              </w:rPr>
              <w:t xml:space="preserve"> </w:t>
            </w:r>
            <w:r w:rsidRPr="00DC143D">
              <w:rPr>
                <w:sz w:val="22"/>
                <w:szCs w:val="22"/>
                <w:lang w:val="lt-LT"/>
              </w:rPr>
              <w:t>(27,8</w:t>
            </w:r>
            <w:r w:rsidR="001D228F">
              <w:rPr>
                <w:sz w:val="22"/>
                <w:szCs w:val="22"/>
                <w:lang w:val="lt-LT"/>
              </w:rPr>
              <w:t> </w:t>
            </w:r>
            <w:r w:rsidRPr="00DC143D">
              <w:rPr>
                <w:sz w:val="22"/>
                <w:szCs w:val="22"/>
                <w:lang w:val="lt-LT"/>
              </w:rPr>
              <w:t>%)</w:t>
            </w:r>
          </w:p>
        </w:tc>
      </w:tr>
    </w:tbl>
    <w:p w14:paraId="1551A024" w14:textId="6935D5F9" w:rsidR="00682BB9" w:rsidRDefault="00682BB9" w:rsidP="00682BB9">
      <w:pPr>
        <w:rPr>
          <w:sz w:val="22"/>
          <w:szCs w:val="18"/>
        </w:rPr>
      </w:pPr>
      <w:r w:rsidRPr="002A056D">
        <w:rPr>
          <w:sz w:val="22"/>
          <w:szCs w:val="18"/>
        </w:rPr>
        <w:t>*SAG</w:t>
      </w:r>
      <w:r w:rsidR="001D228F">
        <w:rPr>
          <w:sz w:val="22"/>
          <w:szCs w:val="18"/>
        </w:rPr>
        <w:t> </w:t>
      </w:r>
      <w:r w:rsidRPr="002A056D">
        <w:rPr>
          <w:sz w:val="22"/>
          <w:szCs w:val="18"/>
        </w:rPr>
        <w:t>=</w:t>
      </w:r>
      <w:r w:rsidR="001D228F">
        <w:rPr>
          <w:sz w:val="22"/>
          <w:szCs w:val="18"/>
        </w:rPr>
        <w:t> </w:t>
      </w:r>
      <w:r w:rsidRPr="002A056D">
        <w:rPr>
          <w:sz w:val="22"/>
          <w:szCs w:val="18"/>
        </w:rPr>
        <w:t>saugumo analizės grupė, visi vaikai, kurie buvo atrinkti atsitiktinių imčių būdu ir suvartojo bent 1 tiriamųjų vaistinių preparatų dozę</w:t>
      </w:r>
    </w:p>
    <w:p w14:paraId="7779412B" w14:textId="77777777" w:rsidR="00682BB9" w:rsidRPr="002A056D" w:rsidRDefault="00682BB9" w:rsidP="00682BB9">
      <w:pPr>
        <w:rPr>
          <w:sz w:val="22"/>
          <w:szCs w:val="18"/>
        </w:rPr>
      </w:pPr>
    </w:p>
    <w:p w14:paraId="01C60264" w14:textId="77777777" w:rsidR="00682BB9" w:rsidRPr="002A056D" w:rsidRDefault="00682BB9" w:rsidP="00682BB9">
      <w:pPr>
        <w:rPr>
          <w:sz w:val="22"/>
          <w:szCs w:val="18"/>
        </w:rPr>
      </w:pPr>
      <w:r w:rsidRPr="002A056D">
        <w:rPr>
          <w:sz w:val="22"/>
          <w:szCs w:val="18"/>
        </w:rPr>
        <w:t>VTE sergančių vaikų populiacijoje ir GVT ir (arba) PE sergančių suaugusių populiacijoje rivaroksabano veiksmingumo ir saugumo duomenys buvo daugiausiai panašūs, tačiau pacientų, kuriems pasireiškė bet koks kraujavimas, dalis vaikų VTE populiacijoje buvo didesnė, palyginti su GVT ir (arba) PE suaugusiųjų populiacija.</w:t>
      </w:r>
    </w:p>
    <w:p w14:paraId="24565BDF" w14:textId="77777777" w:rsidR="00682BB9" w:rsidRPr="002A056D" w:rsidRDefault="00682BB9" w:rsidP="00682BB9">
      <w:pPr>
        <w:autoSpaceDE w:val="0"/>
        <w:autoSpaceDN w:val="0"/>
        <w:adjustRightInd w:val="0"/>
        <w:rPr>
          <w:color w:val="000000"/>
          <w:sz w:val="20"/>
          <w:szCs w:val="18"/>
          <w:lang w:bidi="he-IL"/>
        </w:rPr>
      </w:pPr>
    </w:p>
    <w:p w14:paraId="0153DCF6" w14:textId="77777777" w:rsidR="00682BB9" w:rsidRPr="0088497C" w:rsidRDefault="00682BB9" w:rsidP="00682BB9">
      <w:pPr>
        <w:rPr>
          <w:sz w:val="22"/>
          <w:szCs w:val="22"/>
          <w:u w:val="single"/>
        </w:rPr>
      </w:pPr>
      <w:r w:rsidRPr="0088497C">
        <w:rPr>
          <w:sz w:val="22"/>
          <w:szCs w:val="22"/>
          <w:u w:val="single"/>
        </w:rPr>
        <w:t>Didelės rizikos trigubu antifosfolipidiniu sindromu sergantys pacientai</w:t>
      </w:r>
    </w:p>
    <w:p w14:paraId="09506F36" w14:textId="48F1328C" w:rsidR="00682BB9" w:rsidRPr="0088497C" w:rsidRDefault="00682BB9" w:rsidP="00682BB9">
      <w:pPr>
        <w:rPr>
          <w:sz w:val="22"/>
          <w:szCs w:val="22"/>
        </w:rPr>
      </w:pPr>
      <w:r w:rsidRPr="0088497C">
        <w:rPr>
          <w:sz w:val="22"/>
          <w:szCs w:val="22"/>
        </w:rPr>
        <w:t xml:space="preserve">Atliekant tyrėjų remiamą, atsitiktinių imčių, atviro tyrimo modelio daugiacentrį tyrimą, kurio vertinamąsias baigtis buvo numatyta vertinti </w:t>
      </w:r>
      <w:r>
        <w:rPr>
          <w:sz w:val="22"/>
          <w:szCs w:val="22"/>
        </w:rPr>
        <w:t>akluoju</w:t>
      </w:r>
      <w:r w:rsidRPr="0088497C">
        <w:rPr>
          <w:sz w:val="22"/>
          <w:szCs w:val="22"/>
        </w:rPr>
        <w:t xml:space="preserve"> būdu, rivaroksabanas buvo lyginamas su varfarinu</w:t>
      </w:r>
      <w:r>
        <w:rPr>
          <w:sz w:val="22"/>
          <w:szCs w:val="22"/>
        </w:rPr>
        <w:t xml:space="preserve"> pacientams, kuriems </w:t>
      </w:r>
      <w:r w:rsidRPr="0088497C">
        <w:rPr>
          <w:sz w:val="22"/>
          <w:szCs w:val="22"/>
        </w:rPr>
        <w:t>praeityje buvo nustatyta trombozė, kuriems diagnozuotas antifosfolipidinis sindromas ir nustatyta didelė tromboembolinių reiškinių rizika (visų trijų antifosfolipidinių antikūnų – vilkligės antikoaguliantų, antikardiolipino antikūnų ir anti-beta</w:t>
      </w:r>
      <w:r w:rsidR="00220FED">
        <w:rPr>
          <w:sz w:val="22"/>
          <w:szCs w:val="22"/>
        </w:rPr>
        <w:t> </w:t>
      </w:r>
      <w:r w:rsidRPr="0088497C">
        <w:rPr>
          <w:sz w:val="22"/>
          <w:szCs w:val="22"/>
        </w:rPr>
        <w:t>2-glikoproteino</w:t>
      </w:r>
      <w:r w:rsidR="00220FED">
        <w:rPr>
          <w:sz w:val="22"/>
          <w:szCs w:val="22"/>
        </w:rPr>
        <w:t> </w:t>
      </w:r>
      <w:r w:rsidRPr="0088497C">
        <w:rPr>
          <w:sz w:val="22"/>
          <w:szCs w:val="22"/>
        </w:rPr>
        <w:t xml:space="preserve">I antikūnų – tyrimų rezultatai buvo teigiami). Tyrimas nutrauktas pirmiau laiko, į tyrimą įtraukus 120 pacientų, dėl to, kad rivaroksabano tyrimo </w:t>
      </w:r>
      <w:r w:rsidR="00220FED">
        <w:rPr>
          <w:sz w:val="22"/>
          <w:szCs w:val="22"/>
        </w:rPr>
        <w:t>grupėje</w:t>
      </w:r>
      <w:r w:rsidR="00220FED" w:rsidRPr="0088497C">
        <w:rPr>
          <w:sz w:val="22"/>
          <w:szCs w:val="22"/>
        </w:rPr>
        <w:t xml:space="preserve"> </w:t>
      </w:r>
      <w:r w:rsidRPr="0088497C">
        <w:rPr>
          <w:sz w:val="22"/>
          <w:szCs w:val="22"/>
        </w:rPr>
        <w:t>buvo nustatyta itin daug nepageidaujamų reiškinių atvejų. Vidutinė tolesnio stebėjimo laikotarpio trukmė buvo 569 dienos. Atsitiktinės atrankos būdu 59-iems pacientams buvo paskirta rivaroksabano 20</w:t>
      </w:r>
      <w:r>
        <w:rPr>
          <w:sz w:val="22"/>
          <w:szCs w:val="22"/>
        </w:rPr>
        <w:t> mg</w:t>
      </w:r>
      <w:r w:rsidRPr="0088497C">
        <w:rPr>
          <w:sz w:val="22"/>
          <w:szCs w:val="22"/>
        </w:rPr>
        <w:t xml:space="preserve"> dozė (15</w:t>
      </w:r>
      <w:r>
        <w:rPr>
          <w:sz w:val="22"/>
          <w:szCs w:val="22"/>
        </w:rPr>
        <w:t> mg</w:t>
      </w:r>
      <w:r w:rsidRPr="0088497C">
        <w:rPr>
          <w:sz w:val="22"/>
          <w:szCs w:val="22"/>
        </w:rPr>
        <w:t xml:space="preserve"> – pacientams, kurių kreatinino klirensas (KrKl) &lt;</w:t>
      </w:r>
      <w:r>
        <w:rPr>
          <w:sz w:val="22"/>
          <w:szCs w:val="22"/>
        </w:rPr>
        <w:t> </w:t>
      </w:r>
      <w:r w:rsidRPr="0088497C">
        <w:rPr>
          <w:sz w:val="22"/>
          <w:szCs w:val="22"/>
        </w:rPr>
        <w:t>50</w:t>
      </w:r>
      <w:r>
        <w:rPr>
          <w:sz w:val="22"/>
          <w:szCs w:val="22"/>
        </w:rPr>
        <w:t> </w:t>
      </w:r>
      <w:r w:rsidRPr="0088497C">
        <w:rPr>
          <w:sz w:val="22"/>
          <w:szCs w:val="22"/>
        </w:rPr>
        <w:t>ml/min), 61-am pacientui – varfarinas (TNS 2,0–3,0). Tromboemboliniai reiškiniai nustatyti 12</w:t>
      </w:r>
      <w:r w:rsidR="00220FED">
        <w:rPr>
          <w:sz w:val="22"/>
          <w:szCs w:val="22"/>
        </w:rPr>
        <w:t> %</w:t>
      </w:r>
      <w:r w:rsidRPr="0088497C">
        <w:rPr>
          <w:sz w:val="22"/>
          <w:szCs w:val="22"/>
        </w:rPr>
        <w:t>. pacientų, kuriems buvo paskirtas rivaroksabanas (4 išeminio insulto ir 3 miokardo infarkto atvejai). Pacientų, kuriems buvo paskirtas varfarinas, grupėje nepageidaujamų reiškinių nenustatyta. Stiprus kraujavimas pasireiškė 4-iems (7</w:t>
      </w:r>
      <w:r w:rsidR="00220FED">
        <w:rPr>
          <w:sz w:val="22"/>
          <w:szCs w:val="22"/>
        </w:rPr>
        <w:t> %</w:t>
      </w:r>
      <w:r w:rsidRPr="0088497C">
        <w:rPr>
          <w:sz w:val="22"/>
          <w:szCs w:val="22"/>
        </w:rPr>
        <w:t>.) rivaroksabano grupės pacientams ir 2-iems (3</w:t>
      </w:r>
      <w:r>
        <w:rPr>
          <w:sz w:val="22"/>
          <w:szCs w:val="22"/>
        </w:rPr>
        <w:t> </w:t>
      </w:r>
      <w:r w:rsidRPr="00435FDE">
        <w:rPr>
          <w:sz w:val="22"/>
          <w:szCs w:val="22"/>
        </w:rPr>
        <w:t>%</w:t>
      </w:r>
      <w:r w:rsidRPr="0088497C">
        <w:rPr>
          <w:sz w:val="22"/>
          <w:szCs w:val="22"/>
        </w:rPr>
        <w:t>) varfarino grupės pacientams.</w:t>
      </w:r>
    </w:p>
    <w:p w14:paraId="6DC713AD" w14:textId="77777777" w:rsidR="00682BB9" w:rsidRPr="0088497C" w:rsidRDefault="00682BB9" w:rsidP="00682BB9">
      <w:pPr>
        <w:rPr>
          <w:b/>
          <w:sz w:val="22"/>
          <w:szCs w:val="22"/>
        </w:rPr>
      </w:pPr>
    </w:p>
    <w:p w14:paraId="094ACDDF" w14:textId="77777777" w:rsidR="00682BB9" w:rsidRPr="0088497C" w:rsidRDefault="00682BB9" w:rsidP="00682BB9">
      <w:pPr>
        <w:rPr>
          <w:sz w:val="22"/>
          <w:szCs w:val="22"/>
        </w:rPr>
      </w:pPr>
      <w:r w:rsidRPr="0088497C">
        <w:rPr>
          <w:sz w:val="22"/>
          <w:szCs w:val="22"/>
          <w:u w:val="single"/>
        </w:rPr>
        <w:t>Vaikų populiacija</w:t>
      </w:r>
    </w:p>
    <w:p w14:paraId="15C8A32E" w14:textId="2CDA1FEF" w:rsidR="00682BB9" w:rsidRDefault="00682BB9" w:rsidP="00682BB9">
      <w:pPr>
        <w:keepNext/>
        <w:tabs>
          <w:tab w:val="left" w:pos="567"/>
        </w:tabs>
        <w:spacing w:line="260" w:lineRule="exact"/>
        <w:jc w:val="both"/>
        <w:outlineLvl w:val="3"/>
        <w:rPr>
          <w:sz w:val="22"/>
          <w:szCs w:val="22"/>
        </w:rPr>
      </w:pPr>
      <w:r w:rsidRPr="0088497C">
        <w:rPr>
          <w:sz w:val="22"/>
          <w:szCs w:val="22"/>
        </w:rPr>
        <w:t xml:space="preserve">Europos vaistų agentūra </w:t>
      </w:r>
      <w:r w:rsidR="00220FED">
        <w:rPr>
          <w:sz w:val="22"/>
          <w:szCs w:val="22"/>
        </w:rPr>
        <w:t>atleido nuo</w:t>
      </w:r>
      <w:r w:rsidR="00220FED" w:rsidRPr="0088497C">
        <w:rPr>
          <w:sz w:val="22"/>
          <w:szCs w:val="22"/>
        </w:rPr>
        <w:t xml:space="preserve"> </w:t>
      </w:r>
      <w:r w:rsidRPr="0088497C">
        <w:rPr>
          <w:sz w:val="22"/>
          <w:szCs w:val="22"/>
        </w:rPr>
        <w:t>įsipareigo</w:t>
      </w:r>
      <w:r w:rsidR="00220FED">
        <w:rPr>
          <w:sz w:val="22"/>
          <w:szCs w:val="22"/>
        </w:rPr>
        <w:t>jimo</w:t>
      </w:r>
      <w:r w:rsidRPr="0088497C">
        <w:rPr>
          <w:sz w:val="22"/>
          <w:szCs w:val="22"/>
        </w:rPr>
        <w:t xml:space="preserve"> pateikti </w:t>
      </w:r>
      <w:r w:rsidR="00220FED">
        <w:rPr>
          <w:sz w:val="22"/>
          <w:szCs w:val="22"/>
        </w:rPr>
        <w:t>referencinio vaistinio preparato</w:t>
      </w:r>
      <w:r w:rsidR="00B70399">
        <w:rPr>
          <w:sz w:val="22"/>
          <w:szCs w:val="22"/>
        </w:rPr>
        <w:t xml:space="preserve">, </w:t>
      </w:r>
      <w:r w:rsidRPr="0088497C">
        <w:rPr>
          <w:sz w:val="22"/>
          <w:szCs w:val="22"/>
        </w:rPr>
        <w:t xml:space="preserve">kurio sudėtyje yra rivaroksabano </w:t>
      </w:r>
      <w:r w:rsidR="00B70399">
        <w:rPr>
          <w:sz w:val="22"/>
          <w:szCs w:val="22"/>
        </w:rPr>
        <w:t xml:space="preserve">tyrim7 su visais </w:t>
      </w:r>
      <w:r w:rsidRPr="0088497C">
        <w:rPr>
          <w:sz w:val="22"/>
          <w:szCs w:val="22"/>
        </w:rPr>
        <w:t>vaikų populiacijos pogrupi</w:t>
      </w:r>
      <w:r w:rsidR="00B70399">
        <w:rPr>
          <w:sz w:val="22"/>
          <w:szCs w:val="22"/>
        </w:rPr>
        <w:t>ais</w:t>
      </w:r>
      <w:r w:rsidRPr="0088497C">
        <w:rPr>
          <w:sz w:val="22"/>
          <w:szCs w:val="22"/>
        </w:rPr>
        <w:t xml:space="preserve"> tromboembolijos reiškinių profilaktikai, rezultatų (informaciją apie vartojimą vaikams žr. 4.2 skyriuje).</w:t>
      </w:r>
    </w:p>
    <w:p w14:paraId="6FD639B8" w14:textId="77777777" w:rsidR="00DA124C" w:rsidRDefault="00DA124C" w:rsidP="00DA124C">
      <w:pPr>
        <w:keepNext/>
        <w:tabs>
          <w:tab w:val="left" w:pos="567"/>
        </w:tabs>
        <w:spacing w:line="260" w:lineRule="exact"/>
        <w:jc w:val="both"/>
        <w:outlineLvl w:val="3"/>
        <w:rPr>
          <w:b/>
          <w:bCs/>
          <w:sz w:val="22"/>
          <w:szCs w:val="28"/>
          <w:lang w:eastAsia="x-none"/>
        </w:rPr>
      </w:pPr>
    </w:p>
    <w:p w14:paraId="3F9EBAF0" w14:textId="77777777" w:rsidR="002C16CB" w:rsidRDefault="002C16CB" w:rsidP="002C16CB">
      <w:pPr>
        <w:keepNext/>
        <w:tabs>
          <w:tab w:val="left" w:pos="567"/>
        </w:tabs>
        <w:spacing w:line="260" w:lineRule="exact"/>
        <w:jc w:val="both"/>
        <w:outlineLvl w:val="3"/>
        <w:rPr>
          <w:b/>
          <w:bCs/>
          <w:sz w:val="22"/>
          <w:szCs w:val="28"/>
          <w:lang w:eastAsia="x-none"/>
        </w:rPr>
      </w:pPr>
      <w:r>
        <w:rPr>
          <w:b/>
          <w:bCs/>
          <w:sz w:val="22"/>
          <w:szCs w:val="28"/>
          <w:lang w:eastAsia="x-none"/>
        </w:rPr>
        <w:t>5.2</w:t>
      </w:r>
      <w:r>
        <w:rPr>
          <w:b/>
          <w:bCs/>
          <w:sz w:val="22"/>
          <w:szCs w:val="28"/>
          <w:lang w:eastAsia="x-none"/>
        </w:rPr>
        <w:tab/>
        <w:t>Farmakokinetinės savybės</w:t>
      </w:r>
    </w:p>
    <w:p w14:paraId="176C0D00" w14:textId="77777777" w:rsidR="00570C24" w:rsidRDefault="00570C24" w:rsidP="00526C54">
      <w:pPr>
        <w:tabs>
          <w:tab w:val="left" w:pos="567"/>
        </w:tabs>
        <w:rPr>
          <w:sz w:val="22"/>
        </w:rPr>
      </w:pPr>
    </w:p>
    <w:p w14:paraId="1229BEF3" w14:textId="77777777" w:rsidR="005C0AE7" w:rsidRDefault="005C0AE7" w:rsidP="005C0AE7">
      <w:pPr>
        <w:rPr>
          <w:sz w:val="22"/>
          <w:szCs w:val="22"/>
          <w:u w:val="single"/>
        </w:rPr>
      </w:pPr>
      <w:r w:rsidRPr="0088497C">
        <w:rPr>
          <w:sz w:val="22"/>
          <w:szCs w:val="22"/>
          <w:u w:val="single"/>
        </w:rPr>
        <w:t xml:space="preserve">Absorbcija </w:t>
      </w:r>
    </w:p>
    <w:p w14:paraId="668F1E6E" w14:textId="77777777" w:rsidR="005C0AE7" w:rsidRDefault="005C0AE7" w:rsidP="005C0AE7">
      <w:pPr>
        <w:rPr>
          <w:sz w:val="22"/>
          <w:szCs w:val="22"/>
        </w:rPr>
      </w:pPr>
      <w:r>
        <w:rPr>
          <w:sz w:val="22"/>
          <w:szCs w:val="22"/>
        </w:rPr>
        <w:t>Toliau pateikta informacija yra pagrįsta suaugusiųjų duomenimis.</w:t>
      </w:r>
    </w:p>
    <w:p w14:paraId="6614BE2B" w14:textId="77777777" w:rsidR="005C0AE7" w:rsidRPr="0088497C" w:rsidRDefault="005C0AE7" w:rsidP="005C0AE7">
      <w:pPr>
        <w:rPr>
          <w:sz w:val="22"/>
          <w:szCs w:val="22"/>
        </w:rPr>
      </w:pPr>
      <w:r w:rsidRPr="0088497C">
        <w:rPr>
          <w:sz w:val="22"/>
          <w:szCs w:val="22"/>
        </w:rPr>
        <w:t>Rivaroksabanas yra greitai absorbuojamas, didžiausia koncentracija (C</w:t>
      </w:r>
      <w:r w:rsidRPr="0088497C">
        <w:rPr>
          <w:sz w:val="22"/>
          <w:szCs w:val="22"/>
          <w:vertAlign w:val="subscript"/>
        </w:rPr>
        <w:t>max</w:t>
      </w:r>
      <w:r w:rsidRPr="0088497C">
        <w:rPr>
          <w:sz w:val="22"/>
          <w:szCs w:val="22"/>
        </w:rPr>
        <w:t>) atsiranda praėjus 2</w:t>
      </w:r>
      <w:r w:rsidRPr="0088497C">
        <w:rPr>
          <w:sz w:val="22"/>
          <w:szCs w:val="22"/>
        </w:rPr>
        <w:noBreakHyphen/>
        <w:t xml:space="preserve">4 val. po tabletės suvartojimo. </w:t>
      </w:r>
    </w:p>
    <w:p w14:paraId="44D077F9" w14:textId="4707E5B9" w:rsidR="005C0AE7" w:rsidRDefault="005C0AE7" w:rsidP="005C0AE7">
      <w:pPr>
        <w:rPr>
          <w:sz w:val="22"/>
          <w:szCs w:val="22"/>
        </w:rPr>
      </w:pPr>
      <w:r w:rsidRPr="0088497C">
        <w:rPr>
          <w:sz w:val="22"/>
          <w:szCs w:val="22"/>
        </w:rPr>
        <w:t>Išgertas rivaroksabanas beveik visas absorbuojamas ir biologinis geriamojo rivaroksabano prieinamumas, suvartojus 2,5 mg ir 10 mg dozės tabletę, yra didelis (80</w:t>
      </w:r>
      <w:r w:rsidRPr="0088497C">
        <w:rPr>
          <w:sz w:val="22"/>
          <w:szCs w:val="22"/>
        </w:rPr>
        <w:noBreakHyphen/>
        <w:t xml:space="preserve">100 %), nepriklausomai nuo to, ar vaistinis preparatas suvartotas valgio metu, ar </w:t>
      </w:r>
      <w:r w:rsidR="001D228F">
        <w:rPr>
          <w:sz w:val="22"/>
          <w:szCs w:val="22"/>
        </w:rPr>
        <w:t>nevalgius</w:t>
      </w:r>
      <w:r w:rsidRPr="0088497C">
        <w:rPr>
          <w:sz w:val="22"/>
          <w:szCs w:val="22"/>
        </w:rPr>
        <w:t>. Vartojant 2,5 mg ir 10 mg dozes, maistas nedaro įtakos rivaroksabano AUC ar C</w:t>
      </w:r>
      <w:r w:rsidRPr="0088497C">
        <w:rPr>
          <w:sz w:val="22"/>
          <w:szCs w:val="22"/>
          <w:vertAlign w:val="subscript"/>
        </w:rPr>
        <w:t>max</w:t>
      </w:r>
      <w:r w:rsidRPr="0088497C">
        <w:rPr>
          <w:sz w:val="22"/>
          <w:szCs w:val="22"/>
        </w:rPr>
        <w:t xml:space="preserve">. </w:t>
      </w:r>
    </w:p>
    <w:p w14:paraId="0C976B12" w14:textId="0A5E1C4C" w:rsidR="005C0AE7" w:rsidRPr="00EE556A" w:rsidRDefault="005C0AE7" w:rsidP="005C0AE7">
      <w:pPr>
        <w:rPr>
          <w:sz w:val="22"/>
          <w:szCs w:val="22"/>
        </w:rPr>
      </w:pPr>
      <w:r w:rsidRPr="00EE556A">
        <w:rPr>
          <w:sz w:val="22"/>
          <w:szCs w:val="22"/>
        </w:rPr>
        <w:t>20 mg tabletę vartojant nevalgius, dėl sumažėjusio absorbcijos masto biologinis prieinamumas yra 66 %. Kai 20 mg rivaroksabano tabletės vartojamos valgio metu, AUC vidutiniškai padidėja 39 %, palyginti su tablečių vartojimu nevalgius, kas rodo beveik visišką absorbciją ir didelį geriamojo</w:t>
      </w:r>
      <w:r>
        <w:rPr>
          <w:sz w:val="22"/>
          <w:szCs w:val="22"/>
        </w:rPr>
        <w:t xml:space="preserve"> vaistinio</w:t>
      </w:r>
      <w:r w:rsidRPr="00EE556A">
        <w:rPr>
          <w:sz w:val="22"/>
          <w:szCs w:val="22"/>
        </w:rPr>
        <w:t xml:space="preserve"> preparato biologinį prieinamumą. 15 mg ir 20 mg rivaroksabano tabletes reikia vartoti valgio metu (žr. 4.2 skyrių).</w:t>
      </w:r>
    </w:p>
    <w:p w14:paraId="27F33C53" w14:textId="1504B224" w:rsidR="005C0AE7" w:rsidRDefault="005C0AE7" w:rsidP="005C0AE7">
      <w:pPr>
        <w:rPr>
          <w:sz w:val="22"/>
          <w:szCs w:val="22"/>
        </w:rPr>
      </w:pPr>
      <w:r w:rsidRPr="0088497C">
        <w:rPr>
          <w:sz w:val="22"/>
          <w:szCs w:val="22"/>
        </w:rPr>
        <w:t xml:space="preserve">Rivaroksabano farmakokinetika yra maždaug tiesinė, kai jo </w:t>
      </w:r>
      <w:r>
        <w:rPr>
          <w:sz w:val="22"/>
          <w:szCs w:val="22"/>
        </w:rPr>
        <w:t>vartojama</w:t>
      </w:r>
      <w:r w:rsidRPr="0088497C">
        <w:rPr>
          <w:sz w:val="22"/>
          <w:szCs w:val="22"/>
        </w:rPr>
        <w:t xml:space="preserve"> iki maždaug 15 mg vieną kartą per parą</w:t>
      </w:r>
      <w:r>
        <w:rPr>
          <w:sz w:val="22"/>
          <w:szCs w:val="22"/>
        </w:rPr>
        <w:t xml:space="preserve"> nevalgius</w:t>
      </w:r>
      <w:r w:rsidRPr="0088497C">
        <w:rPr>
          <w:sz w:val="22"/>
          <w:szCs w:val="22"/>
        </w:rPr>
        <w:t xml:space="preserve">. </w:t>
      </w:r>
      <w:r w:rsidRPr="00EE556A">
        <w:rPr>
          <w:sz w:val="22"/>
          <w:szCs w:val="22"/>
        </w:rPr>
        <w:t>Pavalgius 10 mg, 15 mg ir 20 mg rivaroksabano tablečių farmakokinetika buvo proporcinga dozei.</w:t>
      </w:r>
      <w:r>
        <w:rPr>
          <w:sz w:val="22"/>
          <w:szCs w:val="22"/>
        </w:rPr>
        <w:t xml:space="preserve"> </w:t>
      </w:r>
      <w:r w:rsidRPr="0088497C">
        <w:rPr>
          <w:sz w:val="22"/>
          <w:szCs w:val="22"/>
        </w:rPr>
        <w:t xml:space="preserve">Skiriant didesnes rivaroksabano dozes, </w:t>
      </w:r>
      <w:r w:rsidR="001D228F">
        <w:rPr>
          <w:sz w:val="22"/>
          <w:szCs w:val="22"/>
        </w:rPr>
        <w:t>pasižymi</w:t>
      </w:r>
      <w:r w:rsidR="001D228F" w:rsidRPr="0088497C">
        <w:rPr>
          <w:sz w:val="22"/>
          <w:szCs w:val="22"/>
        </w:rPr>
        <w:t xml:space="preserve"> </w:t>
      </w:r>
      <w:r w:rsidRPr="0088497C">
        <w:rPr>
          <w:sz w:val="22"/>
          <w:szCs w:val="22"/>
        </w:rPr>
        <w:t xml:space="preserve">dėl tirpumo savybių ribota absorbcija su sumažėjusiu biologiniu prieinamumu ir sumažėjusiu absorbcijos greičiu, didinant dozę. </w:t>
      </w:r>
    </w:p>
    <w:p w14:paraId="395E0B21" w14:textId="77777777" w:rsidR="005C0AE7" w:rsidRPr="0088497C" w:rsidRDefault="005C0AE7" w:rsidP="005C0AE7">
      <w:pPr>
        <w:rPr>
          <w:sz w:val="22"/>
          <w:szCs w:val="22"/>
        </w:rPr>
      </w:pPr>
      <w:r w:rsidRPr="00EE556A">
        <w:rPr>
          <w:sz w:val="22"/>
          <w:szCs w:val="22"/>
        </w:rPr>
        <w:t>Rivaroksabano farmakokinetikos kintamumas yra vidutinis, kintamumas tarp pacientų (CV</w:t>
      </w:r>
      <w:r>
        <w:rPr>
          <w:sz w:val="22"/>
          <w:szCs w:val="22"/>
        </w:rPr>
        <w:t> </w:t>
      </w:r>
      <w:r w:rsidRPr="00EE556A">
        <w:rPr>
          <w:sz w:val="22"/>
          <w:szCs w:val="22"/>
        </w:rPr>
        <w:t>%) svyruoja nuo 30 % iki 40 %.</w:t>
      </w:r>
    </w:p>
    <w:p w14:paraId="67DDB5B2" w14:textId="77777777" w:rsidR="005C0AE7" w:rsidRPr="0088497C" w:rsidRDefault="005C0AE7" w:rsidP="005C0AE7">
      <w:pPr>
        <w:rPr>
          <w:sz w:val="22"/>
          <w:szCs w:val="22"/>
        </w:rPr>
      </w:pPr>
      <w:r w:rsidRPr="0088497C">
        <w:rPr>
          <w:sz w:val="22"/>
          <w:szCs w:val="22"/>
        </w:rPr>
        <w:t>Rivaroksabano absorbcija priklauso nuo jo atpalaidavimo vietos virškinimo trakte. Nustatyta, kad tada, kai susmulkintas rivaroksabanas atpalaiduojamas proksimalinėje plonosios žarnos dalyje, palyginti su tablete, AUC ir C</w:t>
      </w:r>
      <w:r w:rsidRPr="0088497C">
        <w:rPr>
          <w:sz w:val="22"/>
          <w:szCs w:val="22"/>
          <w:vertAlign w:val="subscript"/>
        </w:rPr>
        <w:t xml:space="preserve">max </w:t>
      </w:r>
      <w:r w:rsidRPr="0088497C">
        <w:rPr>
          <w:sz w:val="22"/>
          <w:szCs w:val="22"/>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3F905D28" w14:textId="0A138F87" w:rsidR="005C0AE7" w:rsidRDefault="005C0AE7" w:rsidP="005C0AE7">
      <w:pPr>
        <w:rPr>
          <w:sz w:val="22"/>
          <w:szCs w:val="22"/>
        </w:rPr>
      </w:pPr>
      <w:r w:rsidRPr="0088497C">
        <w:rPr>
          <w:sz w:val="22"/>
          <w:szCs w:val="22"/>
        </w:rPr>
        <w:t xml:space="preserve">20 mg rivaroksabano tabletės, kuri suvartojama per burną, ją </w:t>
      </w:r>
      <w:r w:rsidR="001D228F">
        <w:rPr>
          <w:sz w:val="22"/>
          <w:szCs w:val="22"/>
        </w:rPr>
        <w:t>susmulkinus</w:t>
      </w:r>
      <w:r w:rsidR="001D228F" w:rsidRPr="0088497C">
        <w:rPr>
          <w:sz w:val="22"/>
          <w:szCs w:val="22"/>
        </w:rPr>
        <w:t xml:space="preserve"> </w:t>
      </w:r>
      <w:r w:rsidRPr="0088497C">
        <w:rPr>
          <w:sz w:val="22"/>
          <w:szCs w:val="22"/>
        </w:rPr>
        <w:t xml:space="preserve">ir </w:t>
      </w:r>
      <w:r w:rsidR="001D228F">
        <w:rPr>
          <w:sz w:val="22"/>
          <w:szCs w:val="22"/>
        </w:rPr>
        <w:t>sumaišius su</w:t>
      </w:r>
      <w:r w:rsidR="001D228F" w:rsidRPr="0088497C">
        <w:rPr>
          <w:sz w:val="22"/>
          <w:szCs w:val="22"/>
        </w:rPr>
        <w:t xml:space="preserve"> </w:t>
      </w:r>
      <w:r w:rsidRPr="0088497C">
        <w:rPr>
          <w:sz w:val="22"/>
          <w:szCs w:val="22"/>
        </w:rPr>
        <w:t>obuolių tyr</w:t>
      </w:r>
      <w:r w:rsidR="001D228F">
        <w:rPr>
          <w:sz w:val="22"/>
          <w:szCs w:val="22"/>
        </w:rPr>
        <w:t>e</w:t>
      </w:r>
      <w:r w:rsidRPr="0088497C">
        <w:rPr>
          <w:sz w:val="22"/>
          <w:szCs w:val="22"/>
        </w:rPr>
        <w:t xml:space="preserve"> arba ištirpinus vandenyje ir supylus per skrandžio vamzdelį, po to gaunant skysto maisto, biologinis prieinamumas (AUC ir C</w:t>
      </w:r>
      <w:r w:rsidRPr="0088497C">
        <w:rPr>
          <w:sz w:val="22"/>
          <w:szCs w:val="22"/>
          <w:vertAlign w:val="subscript"/>
        </w:rPr>
        <w:t>max</w:t>
      </w:r>
      <w:r w:rsidRPr="0088497C">
        <w:rPr>
          <w:sz w:val="22"/>
          <w:szCs w:val="22"/>
        </w:rPr>
        <w:t xml:space="preserve">), palyginti su nepažeista tablete, buvo panašūs. Žinant, kad rivaroksabano farmakokinetinės savybės yra nuspėjamos ir proporcingos dozei, tikėtina, kad šiame tyrime gauti biologinio prieinamumo rezultatai tinka ir mažesnėms rivaroksabano dozėms. </w:t>
      </w:r>
    </w:p>
    <w:p w14:paraId="2052AC2A" w14:textId="77777777" w:rsidR="005C0AE7" w:rsidRDefault="005C0AE7" w:rsidP="005C0AE7">
      <w:pPr>
        <w:rPr>
          <w:sz w:val="22"/>
          <w:szCs w:val="22"/>
        </w:rPr>
      </w:pPr>
    </w:p>
    <w:p w14:paraId="1EA37890" w14:textId="77777777" w:rsidR="005C0AE7" w:rsidRPr="00BC6FD0" w:rsidRDefault="005C0AE7" w:rsidP="005C0AE7">
      <w:pPr>
        <w:autoSpaceDE w:val="0"/>
        <w:autoSpaceDN w:val="0"/>
        <w:adjustRightInd w:val="0"/>
        <w:rPr>
          <w:rFonts w:eastAsiaTheme="minorHAnsi"/>
          <w:sz w:val="22"/>
          <w:szCs w:val="22"/>
        </w:rPr>
      </w:pPr>
      <w:r w:rsidRPr="00BC6FD0">
        <w:rPr>
          <w:rFonts w:eastAsiaTheme="minorHAnsi"/>
          <w:i/>
          <w:iCs/>
          <w:sz w:val="22"/>
          <w:szCs w:val="22"/>
        </w:rPr>
        <w:t xml:space="preserve">Vaikų populiacija </w:t>
      </w:r>
    </w:p>
    <w:p w14:paraId="0054F3B9" w14:textId="7FCC3763" w:rsidR="005C0AE7" w:rsidRPr="005C0AE7" w:rsidRDefault="005C0AE7" w:rsidP="005C0AE7">
      <w:pPr>
        <w:ind w:right="-142"/>
        <w:rPr>
          <w:sz w:val="22"/>
          <w:szCs w:val="18"/>
        </w:rPr>
      </w:pPr>
      <w:r w:rsidRPr="005C0AE7">
        <w:rPr>
          <w:sz w:val="22"/>
          <w:szCs w:val="18"/>
        </w:rPr>
        <w:t>Vaikai vartojo rivaroksabano tabletę arba geriamąją suspensiją maitinimo arba valgymo metu arba netrukus po jo, taip pat su įprastu skysčio kiekiu, kad būtų užtikrintas patikimas dozavimas. Vaikai, kaip ir suaugusieji, rivaroksabaną greitai absorbuoja vartojant tabletėmis arba granulėmis geriamajai suspensijai. Tablečių ir geriamosios suspensijos granulių absorbcijos greičio ir apimties skirtumų nepastebėta. Duomenų apie farmakokinetiką po intraveninio vartojimo vaikams nėra, todėl absoliutus rivaroksabano bio</w:t>
      </w:r>
      <w:r>
        <w:rPr>
          <w:sz w:val="22"/>
          <w:szCs w:val="18"/>
        </w:rPr>
        <w:t>loginis prieinamumas</w:t>
      </w:r>
      <w:r w:rsidRPr="005C0AE7">
        <w:rPr>
          <w:sz w:val="22"/>
          <w:szCs w:val="18"/>
        </w:rPr>
        <w:t xml:space="preserve"> vaikams nežinomas. Nustatyta, kad didinant dozes (mg/kg kūno svorio) santykinis </w:t>
      </w:r>
      <w:r>
        <w:rPr>
          <w:sz w:val="22"/>
          <w:szCs w:val="18"/>
        </w:rPr>
        <w:t>biologinis prieinamumas</w:t>
      </w:r>
      <w:r w:rsidRPr="005C0AE7">
        <w:rPr>
          <w:sz w:val="22"/>
          <w:szCs w:val="18"/>
        </w:rPr>
        <w:t xml:space="preserve"> mažėja, ir tai leidžia manyti, kad didesnių dozių absorbcija yra ribota, net kai vaistinio preparato vartojama valgio metu. Rivaroksabano </w:t>
      </w:r>
      <w:r w:rsidR="007222CF">
        <w:rPr>
          <w:sz w:val="22"/>
          <w:szCs w:val="18"/>
        </w:rPr>
        <w:t>20</w:t>
      </w:r>
      <w:r w:rsidR="007222CF" w:rsidRPr="005C0AE7">
        <w:rPr>
          <w:sz w:val="22"/>
          <w:szCs w:val="18"/>
        </w:rPr>
        <w:t> </w:t>
      </w:r>
      <w:r w:rsidRPr="005C0AE7">
        <w:rPr>
          <w:sz w:val="22"/>
          <w:szCs w:val="18"/>
        </w:rPr>
        <w:t>mg tabletes reikia vartoti maitinimo arba valgio metu (žr. 4.2 skyrių).</w:t>
      </w:r>
    </w:p>
    <w:p w14:paraId="40906B65" w14:textId="77777777" w:rsidR="005C0AE7" w:rsidRPr="005C0AE7" w:rsidRDefault="005C0AE7" w:rsidP="005C0AE7">
      <w:pPr>
        <w:rPr>
          <w:sz w:val="20"/>
          <w:u w:val="single"/>
        </w:rPr>
      </w:pPr>
    </w:p>
    <w:p w14:paraId="7F74CEDD" w14:textId="77777777" w:rsidR="005C0AE7" w:rsidRPr="0088497C" w:rsidRDefault="005C0AE7" w:rsidP="005C0AE7">
      <w:pPr>
        <w:rPr>
          <w:sz w:val="22"/>
          <w:szCs w:val="22"/>
        </w:rPr>
      </w:pPr>
      <w:r w:rsidRPr="0088497C">
        <w:rPr>
          <w:sz w:val="22"/>
          <w:szCs w:val="22"/>
          <w:u w:val="single"/>
        </w:rPr>
        <w:t xml:space="preserve">Pasiskirstymas </w:t>
      </w:r>
    </w:p>
    <w:p w14:paraId="3F30F7EF" w14:textId="2B75DF0C" w:rsidR="005C0AE7" w:rsidRDefault="005C0AE7" w:rsidP="005C0AE7">
      <w:pPr>
        <w:rPr>
          <w:sz w:val="22"/>
          <w:szCs w:val="22"/>
        </w:rPr>
      </w:pPr>
      <w:r w:rsidRPr="0088497C">
        <w:rPr>
          <w:sz w:val="22"/>
          <w:szCs w:val="22"/>
        </w:rPr>
        <w:t xml:space="preserve">Daug vaistinio preparato prisijungia prie </w:t>
      </w:r>
      <w:r>
        <w:rPr>
          <w:sz w:val="22"/>
          <w:szCs w:val="22"/>
        </w:rPr>
        <w:t>suaugusiųjų</w:t>
      </w:r>
      <w:r w:rsidRPr="0088497C">
        <w:rPr>
          <w:sz w:val="22"/>
          <w:szCs w:val="22"/>
        </w:rPr>
        <w:t xml:space="preserve"> plazmos baltymų (apie 92</w:t>
      </w:r>
      <w:r w:rsidRPr="0088497C">
        <w:rPr>
          <w:sz w:val="22"/>
          <w:szCs w:val="22"/>
        </w:rPr>
        <w:noBreakHyphen/>
        <w:t>95 %)</w:t>
      </w:r>
      <w:r w:rsidR="001D228F">
        <w:rPr>
          <w:sz w:val="22"/>
          <w:szCs w:val="22"/>
        </w:rPr>
        <w:t>,</w:t>
      </w:r>
      <w:r w:rsidRPr="0088497C">
        <w:rPr>
          <w:sz w:val="22"/>
          <w:szCs w:val="22"/>
        </w:rPr>
        <w:t xml:space="preserve"> daugiausia</w:t>
      </w:r>
      <w:r w:rsidR="001D228F">
        <w:rPr>
          <w:sz w:val="22"/>
          <w:szCs w:val="22"/>
        </w:rPr>
        <w:t xml:space="preserve"> prie</w:t>
      </w:r>
      <w:r w:rsidRPr="0088497C">
        <w:rPr>
          <w:sz w:val="22"/>
          <w:szCs w:val="22"/>
        </w:rPr>
        <w:t xml:space="preserve"> serumo albumino. Pasiskirstymo tūris yra vidutinis, V</w:t>
      </w:r>
      <w:r w:rsidRPr="0088497C">
        <w:rPr>
          <w:sz w:val="22"/>
          <w:szCs w:val="22"/>
          <w:vertAlign w:val="subscript"/>
        </w:rPr>
        <w:t xml:space="preserve">ss </w:t>
      </w:r>
      <w:r w:rsidRPr="0088497C">
        <w:rPr>
          <w:sz w:val="22"/>
          <w:szCs w:val="22"/>
        </w:rPr>
        <w:t>yra maždaug 50 litrų.</w:t>
      </w:r>
    </w:p>
    <w:p w14:paraId="54A46B35" w14:textId="77777777" w:rsidR="005C0AE7" w:rsidRDefault="005C0AE7" w:rsidP="005C0AE7">
      <w:pPr>
        <w:rPr>
          <w:sz w:val="22"/>
          <w:szCs w:val="22"/>
        </w:rPr>
      </w:pPr>
    </w:p>
    <w:p w14:paraId="42B1B2DC" w14:textId="77777777" w:rsidR="005C0AE7" w:rsidRPr="00BC6FD0" w:rsidRDefault="005C0AE7" w:rsidP="005C0AE7">
      <w:pPr>
        <w:autoSpaceDE w:val="0"/>
        <w:autoSpaceDN w:val="0"/>
        <w:adjustRightInd w:val="0"/>
        <w:rPr>
          <w:rFonts w:eastAsiaTheme="minorHAnsi"/>
          <w:sz w:val="22"/>
          <w:szCs w:val="22"/>
        </w:rPr>
      </w:pPr>
      <w:r w:rsidRPr="00BC6FD0">
        <w:rPr>
          <w:rFonts w:eastAsiaTheme="minorHAnsi"/>
          <w:i/>
          <w:iCs/>
          <w:sz w:val="22"/>
          <w:szCs w:val="22"/>
        </w:rPr>
        <w:t xml:space="preserve">Vaikų populiacija </w:t>
      </w:r>
    </w:p>
    <w:p w14:paraId="36277D43" w14:textId="210928E9" w:rsidR="005C0AE7" w:rsidRDefault="005C0AE7" w:rsidP="005C0AE7">
      <w:pPr>
        <w:tabs>
          <w:tab w:val="left" w:pos="0"/>
        </w:tabs>
        <w:rPr>
          <w:sz w:val="22"/>
          <w:szCs w:val="22"/>
        </w:rPr>
      </w:pPr>
      <w:r>
        <w:rPr>
          <w:sz w:val="22"/>
          <w:szCs w:val="22"/>
        </w:rPr>
        <w:t>In vitro duomenys nerodo reikšmingų rivaroksabano prisijungimo prie plazmos baltymų skirtumų vaikams skirtingose amžiaus grupėse ir palyginus su suaugusiaisiais. Farmakokinetikos duomenų, rivaroksabano suleidus vaikams į veną, nėra. Taikant populiacijos farmakokinetikos modeliavimą, vaikams (nuo 0 iki 18 metų) apskaičiuotas V</w:t>
      </w:r>
      <w:r>
        <w:rPr>
          <w:sz w:val="14"/>
          <w:szCs w:val="14"/>
        </w:rPr>
        <w:t>ss</w:t>
      </w:r>
      <w:r>
        <w:rPr>
          <w:sz w:val="22"/>
          <w:szCs w:val="22"/>
        </w:rPr>
        <w:t>, išgėrus rivaroksabano, priklauso nuo kūno svorio, jį apibūdina alometrinė funkcija ir, jei tiriamojo asmens kūno svoris yra 82,8 kg, V</w:t>
      </w:r>
      <w:r>
        <w:rPr>
          <w:sz w:val="14"/>
          <w:szCs w:val="14"/>
        </w:rPr>
        <w:t xml:space="preserve">ss </w:t>
      </w:r>
      <w:r>
        <w:rPr>
          <w:sz w:val="22"/>
          <w:szCs w:val="22"/>
        </w:rPr>
        <w:t>vidurkis siekia 113 l.</w:t>
      </w:r>
    </w:p>
    <w:p w14:paraId="4430F5CB" w14:textId="77777777" w:rsidR="005C0AE7" w:rsidRPr="0088497C" w:rsidRDefault="005C0AE7" w:rsidP="005C0AE7">
      <w:pPr>
        <w:ind w:left="567" w:hanging="567"/>
        <w:rPr>
          <w:sz w:val="22"/>
          <w:szCs w:val="22"/>
        </w:rPr>
      </w:pPr>
    </w:p>
    <w:p w14:paraId="25524277" w14:textId="77777777" w:rsidR="005C0AE7" w:rsidRPr="0088497C" w:rsidRDefault="005C0AE7" w:rsidP="005C0AE7">
      <w:pPr>
        <w:rPr>
          <w:sz w:val="22"/>
          <w:szCs w:val="22"/>
        </w:rPr>
      </w:pPr>
      <w:r w:rsidRPr="0088497C">
        <w:rPr>
          <w:sz w:val="22"/>
          <w:szCs w:val="22"/>
          <w:u w:val="single"/>
        </w:rPr>
        <w:t xml:space="preserve">Biotransformacija ir eliminacija </w:t>
      </w:r>
    </w:p>
    <w:p w14:paraId="5FCCA146" w14:textId="398E841C" w:rsidR="005C0AE7" w:rsidRPr="0088497C" w:rsidRDefault="005C0AE7" w:rsidP="005C0AE7">
      <w:pPr>
        <w:rPr>
          <w:sz w:val="22"/>
          <w:szCs w:val="22"/>
        </w:rPr>
      </w:pPr>
      <w:r>
        <w:rPr>
          <w:sz w:val="22"/>
          <w:szCs w:val="22"/>
        </w:rPr>
        <w:t>Suaugusiesiems m</w:t>
      </w:r>
      <w:r w:rsidRPr="0088497C">
        <w:rPr>
          <w:sz w:val="22"/>
          <w:szCs w:val="22"/>
        </w:rPr>
        <w:t xml:space="preserve">aždaug 2/3 suvartotos rivaroksabano dozės suardoma metabolizmo metu ir pusė to kiekio yra pašalinama per inkstus, o </w:t>
      </w:r>
      <w:r>
        <w:rPr>
          <w:sz w:val="22"/>
          <w:szCs w:val="22"/>
        </w:rPr>
        <w:t xml:space="preserve">kita </w:t>
      </w:r>
      <w:r w:rsidRPr="0088497C">
        <w:rPr>
          <w:sz w:val="22"/>
          <w:szCs w:val="22"/>
        </w:rPr>
        <w:t xml:space="preserve">pusė su išmatomis. Likusi 1/3 suvartotos dozės dalis šalinama nepakitusia veikliosios medžiagos forma su šlapimu tiesioginės ekskrecijos per inkstus būdu, daugiausiai aktyvios inkstų sekrecijos būdu. </w:t>
      </w:r>
    </w:p>
    <w:p w14:paraId="4853F6A9" w14:textId="77733481" w:rsidR="005C0AE7" w:rsidRPr="0088497C" w:rsidRDefault="005C0AE7" w:rsidP="005C0AE7">
      <w:pPr>
        <w:rPr>
          <w:sz w:val="22"/>
          <w:szCs w:val="22"/>
        </w:rPr>
      </w:pPr>
      <w:r w:rsidRPr="0088497C">
        <w:rPr>
          <w:sz w:val="22"/>
          <w:szCs w:val="22"/>
        </w:rPr>
        <w:t>Rivaroksabanas yra metabolizuojamas CYP3A4, CYP2J2 ir nuo CYP nepriklausomais mechanizmais. Morfolinono dalies oksidacinis irimas ir amid</w:t>
      </w:r>
      <w:r w:rsidR="002874FC">
        <w:rPr>
          <w:sz w:val="22"/>
          <w:szCs w:val="22"/>
        </w:rPr>
        <w:t>inių</w:t>
      </w:r>
      <w:r w:rsidRPr="0088497C">
        <w:rPr>
          <w:sz w:val="22"/>
          <w:szCs w:val="22"/>
        </w:rPr>
        <w:t xml:space="preserve"> jungčių hidrolizė yra pagrindinės biotransformacijos sritys. Remiantis </w:t>
      </w:r>
      <w:r w:rsidRPr="0088497C">
        <w:rPr>
          <w:i/>
          <w:iCs/>
          <w:sz w:val="22"/>
          <w:szCs w:val="22"/>
        </w:rPr>
        <w:t xml:space="preserve">in vitro </w:t>
      </w:r>
      <w:r w:rsidRPr="0088497C">
        <w:rPr>
          <w:sz w:val="22"/>
          <w:szCs w:val="22"/>
        </w:rPr>
        <w:t xml:space="preserve">tyrimais, rivaroksabanas yra P-gp (P-glikoproteino) ir Bcrp (krūties vėžio atsparumo baltymo) pernašos baltymų substratas. </w:t>
      </w:r>
    </w:p>
    <w:p w14:paraId="582A9160" w14:textId="77777777" w:rsidR="005C0AE7" w:rsidRDefault="005C0AE7" w:rsidP="005C0AE7">
      <w:pPr>
        <w:rPr>
          <w:sz w:val="22"/>
          <w:szCs w:val="22"/>
        </w:rPr>
      </w:pPr>
      <w:r w:rsidRPr="0088497C">
        <w:rPr>
          <w:sz w:val="22"/>
          <w:szCs w:val="22"/>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741803DC" w14:textId="77777777" w:rsidR="005C0AE7" w:rsidRDefault="005C0AE7" w:rsidP="005C0AE7">
      <w:pPr>
        <w:rPr>
          <w:sz w:val="22"/>
          <w:szCs w:val="22"/>
        </w:rPr>
      </w:pPr>
    </w:p>
    <w:p w14:paraId="58591604" w14:textId="77777777" w:rsidR="005C0AE7" w:rsidRPr="00BC6FD0" w:rsidRDefault="005C0AE7" w:rsidP="005C0AE7">
      <w:pPr>
        <w:autoSpaceDE w:val="0"/>
        <w:autoSpaceDN w:val="0"/>
        <w:adjustRightInd w:val="0"/>
        <w:rPr>
          <w:rFonts w:eastAsiaTheme="minorHAnsi"/>
          <w:sz w:val="22"/>
          <w:szCs w:val="22"/>
        </w:rPr>
      </w:pPr>
      <w:r w:rsidRPr="00BC6FD0">
        <w:rPr>
          <w:rFonts w:eastAsiaTheme="minorHAnsi"/>
          <w:i/>
          <w:iCs/>
          <w:sz w:val="22"/>
          <w:szCs w:val="22"/>
        </w:rPr>
        <w:t xml:space="preserve">Vaikų populiacija </w:t>
      </w:r>
    </w:p>
    <w:p w14:paraId="6CAE8479" w14:textId="0A3B41A3" w:rsidR="005C0AE7" w:rsidRPr="005C0AE7" w:rsidRDefault="005C0AE7" w:rsidP="005C0AE7">
      <w:pPr>
        <w:rPr>
          <w:rFonts w:eastAsiaTheme="minorHAnsi"/>
          <w:sz w:val="22"/>
          <w:szCs w:val="22"/>
        </w:rPr>
      </w:pPr>
      <w:r w:rsidRPr="00BC6FD0">
        <w:rPr>
          <w:rFonts w:eastAsiaTheme="minorHAnsi"/>
          <w:sz w:val="22"/>
          <w:szCs w:val="22"/>
        </w:rPr>
        <w:t>Vaikams specifinių metabolizmo duomenų nėra. Farmakokinetikos duomenų, rivaroksabano suleidus vaikams į veną, nėra. Taikant populiacijos farmakokinetikos modeliavimą, vaikams (nuo 0 iki &lt; 18 metų) apskaičiuotas klirensas (</w:t>
      </w:r>
      <w:r w:rsidR="002874FC">
        <w:rPr>
          <w:rFonts w:eastAsiaTheme="minorHAnsi"/>
          <w:sz w:val="22"/>
          <w:szCs w:val="22"/>
        </w:rPr>
        <w:t>K</w:t>
      </w:r>
      <w:r w:rsidRPr="00BC6FD0">
        <w:rPr>
          <w:rFonts w:eastAsiaTheme="minorHAnsi"/>
          <w:sz w:val="22"/>
          <w:szCs w:val="22"/>
        </w:rPr>
        <w:t>L), išgėrus rivaroksabano, priklauso nuo kūno svorio, jį apibūdina alometrinė funkcija ir, jei tiriamojo asmens kūno svoris yra 82,8</w:t>
      </w:r>
      <w:r>
        <w:rPr>
          <w:rFonts w:eastAsiaTheme="minorHAnsi"/>
          <w:sz w:val="22"/>
          <w:szCs w:val="22"/>
        </w:rPr>
        <w:t> </w:t>
      </w:r>
      <w:r w:rsidRPr="00BC6FD0">
        <w:rPr>
          <w:rFonts w:eastAsiaTheme="minorHAnsi"/>
          <w:sz w:val="22"/>
          <w:szCs w:val="22"/>
        </w:rPr>
        <w:t>kg, CL vidurkis siekia 8</w:t>
      </w:r>
      <w:r>
        <w:rPr>
          <w:rFonts w:eastAsiaTheme="minorHAnsi"/>
          <w:sz w:val="22"/>
          <w:szCs w:val="22"/>
        </w:rPr>
        <w:t> </w:t>
      </w:r>
      <w:r w:rsidRPr="00BC6FD0">
        <w:rPr>
          <w:rFonts w:eastAsiaTheme="minorHAnsi"/>
          <w:sz w:val="22"/>
          <w:szCs w:val="22"/>
        </w:rPr>
        <w:t>l/val. Mažėjant amžiui, pusinių eliminacijos laikų (t</w:t>
      </w:r>
      <w:r w:rsidRPr="00BC6FD0">
        <w:rPr>
          <w:rFonts w:eastAsiaTheme="minorHAnsi"/>
          <w:sz w:val="22"/>
          <w:szCs w:val="22"/>
          <w:vertAlign w:val="subscript"/>
        </w:rPr>
        <w:t>1/2</w:t>
      </w:r>
      <w:r w:rsidRPr="00BC6FD0">
        <w:rPr>
          <w:rFonts w:eastAsiaTheme="minorHAnsi"/>
          <w:sz w:val="22"/>
          <w:szCs w:val="22"/>
        </w:rPr>
        <w:t>) geometrinio vidurkio reikšmės, apskaičiuotos taikant farmakokinetikos modeliavimą, mažėja, ir jos svyruoja nuo 4,2</w:t>
      </w:r>
      <w:r>
        <w:rPr>
          <w:rFonts w:eastAsiaTheme="minorHAnsi"/>
          <w:sz w:val="22"/>
          <w:szCs w:val="22"/>
        </w:rPr>
        <w:t> </w:t>
      </w:r>
      <w:r w:rsidRPr="00BC6FD0">
        <w:rPr>
          <w:rFonts w:eastAsiaTheme="minorHAnsi"/>
          <w:sz w:val="22"/>
          <w:szCs w:val="22"/>
        </w:rPr>
        <w:t>val. paaugliams iki maždaug 3</w:t>
      </w:r>
      <w:r>
        <w:rPr>
          <w:rFonts w:eastAsiaTheme="minorHAnsi"/>
          <w:sz w:val="22"/>
          <w:szCs w:val="22"/>
        </w:rPr>
        <w:t> </w:t>
      </w:r>
      <w:r w:rsidRPr="00BC6FD0">
        <w:rPr>
          <w:rFonts w:eastAsiaTheme="minorHAnsi"/>
          <w:sz w:val="22"/>
          <w:szCs w:val="22"/>
        </w:rPr>
        <w:t>val. 2-12 metų vaikams ir iki 1,9</w:t>
      </w:r>
      <w:r>
        <w:rPr>
          <w:rFonts w:eastAsiaTheme="minorHAnsi"/>
          <w:sz w:val="22"/>
          <w:szCs w:val="22"/>
        </w:rPr>
        <w:t> </w:t>
      </w:r>
      <w:r w:rsidRPr="00BC6FD0">
        <w:rPr>
          <w:rFonts w:eastAsiaTheme="minorHAnsi"/>
          <w:sz w:val="22"/>
          <w:szCs w:val="22"/>
        </w:rPr>
        <w:t>val. bei 1,6</w:t>
      </w:r>
      <w:r>
        <w:rPr>
          <w:rFonts w:eastAsiaTheme="minorHAnsi"/>
          <w:sz w:val="22"/>
          <w:szCs w:val="22"/>
        </w:rPr>
        <w:t> </w:t>
      </w:r>
      <w:r w:rsidRPr="00BC6FD0">
        <w:rPr>
          <w:rFonts w:eastAsiaTheme="minorHAnsi"/>
          <w:sz w:val="22"/>
          <w:szCs w:val="22"/>
        </w:rPr>
        <w:t>val. atitinkamai 0,5-&lt;</w:t>
      </w:r>
      <w:r w:rsidR="002874FC">
        <w:rPr>
          <w:rFonts w:eastAsiaTheme="minorHAnsi"/>
          <w:sz w:val="22"/>
          <w:szCs w:val="22"/>
        </w:rPr>
        <w:t> </w:t>
      </w:r>
      <w:r w:rsidRPr="00BC6FD0">
        <w:rPr>
          <w:rFonts w:eastAsiaTheme="minorHAnsi"/>
          <w:sz w:val="22"/>
          <w:szCs w:val="22"/>
        </w:rPr>
        <w:t>2 metų ir jaunesniems kaip 0,5 metų vaikams.</w:t>
      </w:r>
    </w:p>
    <w:p w14:paraId="7E1CFACF" w14:textId="77777777" w:rsidR="005C0AE7" w:rsidRPr="0088497C" w:rsidRDefault="005C0AE7" w:rsidP="005C0AE7">
      <w:pPr>
        <w:rPr>
          <w:sz w:val="22"/>
          <w:szCs w:val="22"/>
          <w:u w:val="single"/>
        </w:rPr>
      </w:pPr>
    </w:p>
    <w:p w14:paraId="38CEC3EC" w14:textId="77777777" w:rsidR="005C0AE7" w:rsidRPr="0088497C" w:rsidRDefault="005C0AE7" w:rsidP="005C0AE7">
      <w:pPr>
        <w:rPr>
          <w:i/>
          <w:iCs/>
          <w:sz w:val="22"/>
          <w:szCs w:val="22"/>
        </w:rPr>
      </w:pPr>
      <w:r w:rsidRPr="0088497C">
        <w:rPr>
          <w:sz w:val="22"/>
          <w:szCs w:val="22"/>
          <w:u w:val="single"/>
        </w:rPr>
        <w:t xml:space="preserve">Ypatingos populiacijos </w:t>
      </w:r>
    </w:p>
    <w:p w14:paraId="6F3EFDC9" w14:textId="77777777" w:rsidR="005C0AE7" w:rsidRPr="0088497C" w:rsidRDefault="005C0AE7" w:rsidP="005C0AE7">
      <w:pPr>
        <w:rPr>
          <w:sz w:val="22"/>
          <w:szCs w:val="22"/>
        </w:rPr>
      </w:pPr>
      <w:r w:rsidRPr="0088497C">
        <w:rPr>
          <w:i/>
          <w:iCs/>
          <w:sz w:val="22"/>
          <w:szCs w:val="22"/>
        </w:rPr>
        <w:t xml:space="preserve">Lytis </w:t>
      </w:r>
    </w:p>
    <w:p w14:paraId="5E9B0C0B" w14:textId="77777777" w:rsidR="005C0AE7" w:rsidRPr="0088497C" w:rsidRDefault="005C0AE7" w:rsidP="005C0AE7">
      <w:pPr>
        <w:tabs>
          <w:tab w:val="left" w:pos="0"/>
        </w:tabs>
        <w:rPr>
          <w:sz w:val="22"/>
          <w:szCs w:val="22"/>
        </w:rPr>
      </w:pPr>
      <w:r w:rsidRPr="0088497C">
        <w:rPr>
          <w:sz w:val="22"/>
          <w:szCs w:val="22"/>
        </w:rPr>
        <w:t xml:space="preserve">Kliniškai reikšmingų farmakokinetikos ir farmakodinamikos skirtumų tarp </w:t>
      </w:r>
      <w:r>
        <w:rPr>
          <w:sz w:val="22"/>
          <w:szCs w:val="22"/>
        </w:rPr>
        <w:t xml:space="preserve">suaugusių </w:t>
      </w:r>
      <w:r w:rsidRPr="0088497C">
        <w:rPr>
          <w:sz w:val="22"/>
          <w:szCs w:val="22"/>
        </w:rPr>
        <w:t>vyrų ir moterų nenustatyta.</w:t>
      </w:r>
      <w:r>
        <w:rPr>
          <w:sz w:val="22"/>
          <w:szCs w:val="22"/>
        </w:rPr>
        <w:t xml:space="preserve"> Taikant tiriamąją analizę, reikšmingų rivaroksabano ekspozicijos skirtumų tarp berniukų ir mergaičių nenustatyta.</w:t>
      </w:r>
    </w:p>
    <w:p w14:paraId="7D29DDEE" w14:textId="77777777" w:rsidR="005C0AE7" w:rsidRPr="0088497C" w:rsidRDefault="005C0AE7" w:rsidP="005C0AE7">
      <w:pPr>
        <w:ind w:left="567" w:hanging="567"/>
        <w:rPr>
          <w:sz w:val="22"/>
          <w:szCs w:val="22"/>
        </w:rPr>
      </w:pPr>
    </w:p>
    <w:p w14:paraId="4A33EECB" w14:textId="77777777" w:rsidR="005C0AE7" w:rsidRPr="0088497C" w:rsidRDefault="005C0AE7" w:rsidP="005C0AE7">
      <w:pPr>
        <w:rPr>
          <w:sz w:val="22"/>
          <w:szCs w:val="22"/>
        </w:rPr>
      </w:pPr>
      <w:r w:rsidRPr="0088497C">
        <w:rPr>
          <w:i/>
          <w:iCs/>
          <w:sz w:val="22"/>
          <w:szCs w:val="22"/>
        </w:rPr>
        <w:t xml:space="preserve">Senyvi pacientai </w:t>
      </w:r>
    </w:p>
    <w:p w14:paraId="455CBAFC" w14:textId="77777777" w:rsidR="005C0AE7" w:rsidRPr="0088497C" w:rsidRDefault="005C0AE7" w:rsidP="005C0AE7">
      <w:pPr>
        <w:rPr>
          <w:i/>
          <w:iCs/>
          <w:sz w:val="22"/>
          <w:szCs w:val="22"/>
        </w:rPr>
      </w:pPr>
      <w:r w:rsidRPr="0088497C">
        <w:rPr>
          <w:sz w:val="22"/>
          <w:szCs w:val="22"/>
        </w:rPr>
        <w:t>Senyviems pacientams nustatyta didesnė koncentracija plazmoje nei jaunesniems pacientams. Vidutinės AUC reikšmės buvo apytiksliai 1,5</w:t>
      </w:r>
      <w:r>
        <w:rPr>
          <w:sz w:val="22"/>
          <w:szCs w:val="22"/>
        </w:rPr>
        <w:t> </w:t>
      </w:r>
      <w:r w:rsidRPr="0088497C">
        <w:rPr>
          <w:sz w:val="22"/>
          <w:szCs w:val="22"/>
        </w:rPr>
        <w:t xml:space="preserve">karto didesnė daugiausia dėl sumažėjusio (tariamojo) bendro ir inkstų klirenso. Dozės koreguoti nereikia. </w:t>
      </w:r>
    </w:p>
    <w:p w14:paraId="117E3C34" w14:textId="77777777" w:rsidR="005C0AE7" w:rsidRPr="0088497C" w:rsidRDefault="005C0AE7" w:rsidP="005C0AE7">
      <w:pPr>
        <w:rPr>
          <w:i/>
          <w:iCs/>
          <w:sz w:val="22"/>
          <w:szCs w:val="22"/>
        </w:rPr>
      </w:pPr>
    </w:p>
    <w:p w14:paraId="32D84486" w14:textId="77777777" w:rsidR="005C0AE7" w:rsidRPr="0088497C" w:rsidRDefault="005C0AE7" w:rsidP="005C0AE7">
      <w:pPr>
        <w:rPr>
          <w:sz w:val="22"/>
          <w:szCs w:val="22"/>
        </w:rPr>
      </w:pPr>
      <w:r w:rsidRPr="0088497C">
        <w:rPr>
          <w:i/>
          <w:iCs/>
          <w:sz w:val="22"/>
          <w:szCs w:val="22"/>
        </w:rPr>
        <w:t xml:space="preserve">Skirtingos svorio kategorijos </w:t>
      </w:r>
    </w:p>
    <w:p w14:paraId="2DC993E9" w14:textId="77777777" w:rsidR="005C0AE7" w:rsidRDefault="005C0AE7" w:rsidP="005C0AE7">
      <w:pPr>
        <w:rPr>
          <w:sz w:val="22"/>
          <w:szCs w:val="22"/>
        </w:rPr>
      </w:pPr>
      <w:r w:rsidRPr="0088497C">
        <w:rPr>
          <w:sz w:val="22"/>
          <w:szCs w:val="22"/>
        </w:rPr>
        <w:t>S</w:t>
      </w:r>
      <w:r>
        <w:rPr>
          <w:sz w:val="22"/>
          <w:szCs w:val="22"/>
        </w:rPr>
        <w:t>uaugusiesiems s</w:t>
      </w:r>
      <w:r w:rsidRPr="0088497C">
        <w:rPr>
          <w:sz w:val="22"/>
          <w:szCs w:val="22"/>
        </w:rPr>
        <w:t xml:space="preserve">vorio kraštutinumai (&lt; 50 kg arba &gt; 120 kg) darė mažą įtaką rivaroksabano plazmos koncentracijai (mažiau nei 25 %). Dozės koreguoti nereikia. </w:t>
      </w:r>
    </w:p>
    <w:p w14:paraId="293C1335" w14:textId="77777777" w:rsidR="005C0AE7" w:rsidRPr="0088497C" w:rsidRDefault="005C0AE7" w:rsidP="005C0AE7">
      <w:pPr>
        <w:rPr>
          <w:i/>
          <w:iCs/>
          <w:sz w:val="22"/>
          <w:szCs w:val="22"/>
        </w:rPr>
      </w:pPr>
      <w:r>
        <w:rPr>
          <w:sz w:val="22"/>
          <w:szCs w:val="22"/>
        </w:rPr>
        <w:t>Vaikams rivaroksabanas dozuojamas pagal kūno svorį. Taikant tiriamąją analizę, reikšmingos nepakankamo svorio ar nutukimo įtakos rivaroksabano ekspozicijai vaikams nenustatyta.</w:t>
      </w:r>
    </w:p>
    <w:p w14:paraId="00B9AFA0" w14:textId="77777777" w:rsidR="005C0AE7" w:rsidRPr="0088497C" w:rsidRDefault="005C0AE7" w:rsidP="005C0AE7">
      <w:pPr>
        <w:rPr>
          <w:i/>
          <w:iCs/>
          <w:sz w:val="22"/>
          <w:szCs w:val="22"/>
        </w:rPr>
      </w:pPr>
    </w:p>
    <w:p w14:paraId="6E9338A8" w14:textId="77777777" w:rsidR="005C0AE7" w:rsidRPr="0088497C" w:rsidRDefault="005C0AE7" w:rsidP="005C0AE7">
      <w:pPr>
        <w:rPr>
          <w:sz w:val="22"/>
          <w:szCs w:val="22"/>
        </w:rPr>
      </w:pPr>
      <w:r w:rsidRPr="0088497C">
        <w:rPr>
          <w:i/>
          <w:iCs/>
          <w:sz w:val="22"/>
          <w:szCs w:val="22"/>
        </w:rPr>
        <w:t xml:space="preserve">Etniniai skirtumai </w:t>
      </w:r>
    </w:p>
    <w:p w14:paraId="20F17354" w14:textId="1E51D239" w:rsidR="005C0AE7" w:rsidRPr="0088497C" w:rsidRDefault="005C0AE7" w:rsidP="005C0AE7">
      <w:pPr>
        <w:rPr>
          <w:i/>
          <w:iCs/>
          <w:sz w:val="22"/>
          <w:szCs w:val="22"/>
        </w:rPr>
      </w:pPr>
      <w:r w:rsidRPr="0088497C">
        <w:rPr>
          <w:sz w:val="22"/>
          <w:szCs w:val="22"/>
        </w:rPr>
        <w:t xml:space="preserve">Atsižvelgiant į rivaroksabano farmakokinetiką ir farmakodinamiką, kliniškai reikšmingų skirtumų tarp </w:t>
      </w:r>
      <w:r w:rsidR="002874FC">
        <w:rPr>
          <w:sz w:val="22"/>
          <w:szCs w:val="22"/>
        </w:rPr>
        <w:t>baltaodžių</w:t>
      </w:r>
      <w:r w:rsidRPr="0088497C">
        <w:rPr>
          <w:sz w:val="22"/>
          <w:szCs w:val="22"/>
        </w:rPr>
        <w:t xml:space="preserve">, afroamerikiečių, ispanų, japonų ar kinų etninių grupių </w:t>
      </w:r>
      <w:r>
        <w:rPr>
          <w:sz w:val="22"/>
          <w:szCs w:val="22"/>
        </w:rPr>
        <w:t xml:space="preserve">suaugusių </w:t>
      </w:r>
      <w:r w:rsidRPr="0088497C">
        <w:rPr>
          <w:sz w:val="22"/>
          <w:szCs w:val="22"/>
        </w:rPr>
        <w:t xml:space="preserve">pacientų nepastebėta. </w:t>
      </w:r>
    </w:p>
    <w:p w14:paraId="69E22AEA" w14:textId="77777777" w:rsidR="005C0AE7" w:rsidRDefault="005C0AE7" w:rsidP="005C0AE7">
      <w:pPr>
        <w:rPr>
          <w:sz w:val="22"/>
          <w:szCs w:val="22"/>
        </w:rPr>
      </w:pPr>
      <w:r>
        <w:rPr>
          <w:sz w:val="22"/>
          <w:szCs w:val="22"/>
        </w:rPr>
        <w:t>Taikant tiriamąją analizę, reikšmingų rivaroksabano ekspozicijos skirtumų tarp japonų, kinų arba azijiečių (ne japonų ir ne kinų) etninių grupių vaikų, palyginti su atitinkama bendra vaikų populiacija, nenustatyta.</w:t>
      </w:r>
    </w:p>
    <w:p w14:paraId="24954533" w14:textId="77777777" w:rsidR="005C0AE7" w:rsidRPr="0088497C" w:rsidRDefault="005C0AE7" w:rsidP="005C0AE7">
      <w:pPr>
        <w:rPr>
          <w:i/>
          <w:iCs/>
          <w:sz w:val="22"/>
          <w:szCs w:val="22"/>
        </w:rPr>
      </w:pPr>
    </w:p>
    <w:p w14:paraId="0D8C887A" w14:textId="77777777" w:rsidR="005C0AE7" w:rsidRPr="00197375" w:rsidRDefault="005C0AE7" w:rsidP="005C0AE7">
      <w:pPr>
        <w:rPr>
          <w:sz w:val="22"/>
          <w:szCs w:val="22"/>
          <w:u w:val="single"/>
        </w:rPr>
      </w:pPr>
      <w:r w:rsidRPr="00197375">
        <w:rPr>
          <w:sz w:val="22"/>
          <w:szCs w:val="22"/>
          <w:u w:val="single"/>
        </w:rPr>
        <w:t xml:space="preserve">Sutrikusi kepenų funkcija </w:t>
      </w:r>
    </w:p>
    <w:p w14:paraId="635C66B7" w14:textId="43FA9D8A" w:rsidR="005C0AE7" w:rsidRPr="0088497C" w:rsidRDefault="005C0AE7" w:rsidP="005C0AE7">
      <w:pPr>
        <w:rPr>
          <w:sz w:val="22"/>
          <w:szCs w:val="22"/>
        </w:rPr>
      </w:pPr>
      <w:r w:rsidRPr="0088497C">
        <w:rPr>
          <w:sz w:val="22"/>
          <w:szCs w:val="22"/>
        </w:rPr>
        <w:t xml:space="preserve">Ciroze sergantiems </w:t>
      </w:r>
      <w:r>
        <w:rPr>
          <w:sz w:val="22"/>
          <w:szCs w:val="22"/>
        </w:rPr>
        <w:t xml:space="preserve">suaugusiems </w:t>
      </w:r>
      <w:r w:rsidRPr="0088497C">
        <w:rPr>
          <w:sz w:val="22"/>
          <w:szCs w:val="22"/>
        </w:rPr>
        <w:t xml:space="preserve">pacientams, kuriems buvo lengvas kepenų funkcijos sutrikimas (A klasė pagal </w:t>
      </w:r>
      <w:r w:rsidRPr="0088497C">
        <w:rPr>
          <w:i/>
          <w:sz w:val="22"/>
          <w:szCs w:val="22"/>
        </w:rPr>
        <w:t>Child Pugh</w:t>
      </w:r>
      <w:r w:rsidRPr="0088497C">
        <w:rPr>
          <w:sz w:val="22"/>
          <w:szCs w:val="22"/>
        </w:rPr>
        <w:t xml:space="preserve">) nustatyta tik nedidelių rivaroksabano farmakokinetikos pokyčių (vidutiniškai 1,2 karto padidėjęs rivaroksabano AUC), beveik palyginamų su atitinkama sveikų asmenų kontroline grupe. Pacientams, kuriems dėl cirozės yra vidutinio sunkumo kepenų funkcijos sutrikimas (B </w:t>
      </w:r>
      <w:r w:rsidR="002874FC">
        <w:rPr>
          <w:sz w:val="22"/>
          <w:szCs w:val="22"/>
        </w:rPr>
        <w:t xml:space="preserve">klasė </w:t>
      </w:r>
      <w:r w:rsidRPr="0088497C">
        <w:rPr>
          <w:sz w:val="22"/>
          <w:szCs w:val="22"/>
        </w:rPr>
        <w:t xml:space="preserve">pagal </w:t>
      </w:r>
      <w:r w:rsidRPr="0088497C">
        <w:rPr>
          <w:i/>
          <w:sz w:val="22"/>
          <w:szCs w:val="22"/>
        </w:rPr>
        <w:t>Child Pugh</w:t>
      </w:r>
      <w:r w:rsidRPr="0088497C">
        <w:rPr>
          <w:sz w:val="22"/>
          <w:szCs w:val="22"/>
        </w:rPr>
        <w:t>), rivaroksabano vidutinis AUC buvo reikšmingai 2,3 karto didesnis, palyginti su sveikų savanorių. Laisv</w:t>
      </w:r>
      <w:r w:rsidR="002874FC">
        <w:rPr>
          <w:sz w:val="22"/>
          <w:szCs w:val="22"/>
        </w:rPr>
        <w:t>o preparato</w:t>
      </w:r>
      <w:r w:rsidRPr="0088497C">
        <w:rPr>
          <w:sz w:val="22"/>
          <w:szCs w:val="22"/>
        </w:rPr>
        <w:t xml:space="preserve"> AUC padidėjo 2,6 karto. Šių pacientų rivaroksabano eliminacija taip pat buvo susilpnėjusi, panašiai kaip ir pacientų, kuriems yra vidutinio laipsnio inkstų funkcijos sutrikimas. Nėra duomenų apie pacientus, kuriems yra sunkus kepenų funkcijos sutrikimas. </w:t>
      </w:r>
    </w:p>
    <w:p w14:paraId="6ADD75BC" w14:textId="77777777" w:rsidR="005C0AE7" w:rsidRPr="0088497C" w:rsidRDefault="005C0AE7" w:rsidP="005C0AE7">
      <w:pPr>
        <w:rPr>
          <w:sz w:val="22"/>
          <w:szCs w:val="22"/>
        </w:rPr>
      </w:pPr>
      <w:r w:rsidRPr="0088497C">
        <w:rPr>
          <w:sz w:val="22"/>
          <w:szCs w:val="22"/>
        </w:rPr>
        <w:t xml:space="preserve">Xa faktoriaus aktyvumo slopinimas pacientams, kuriems buvo vidutinio sunkumo kepenų funkcijos sutrikimas, buvo padidėjęs 2,6 karto, palyginti su sveikų savanorių, PT (angl. </w:t>
      </w:r>
      <w:r w:rsidRPr="0088497C">
        <w:rPr>
          <w:i/>
          <w:iCs/>
          <w:sz w:val="22"/>
          <w:szCs w:val="22"/>
        </w:rPr>
        <w:t xml:space="preserve">prothrombin time) </w:t>
      </w:r>
      <w:r w:rsidRPr="0088497C">
        <w:rPr>
          <w:sz w:val="22"/>
          <w:szCs w:val="22"/>
        </w:rPr>
        <w:t>buvo pailgėjęs panašiai – 2,1</w:t>
      </w:r>
      <w:r>
        <w:rPr>
          <w:sz w:val="22"/>
          <w:szCs w:val="22"/>
        </w:rPr>
        <w:t> </w:t>
      </w:r>
      <w:r w:rsidRPr="0088497C">
        <w:rPr>
          <w:sz w:val="22"/>
          <w:szCs w:val="22"/>
        </w:rPr>
        <w:t xml:space="preserve">karto. Pacientai, kuriems buvo vidutinio sunkumo kepenų funkcijos sutrikimas, buvo jautresni rivaroksabanui, todėl buvo didesnis jų FK/FD santykis tarp koncentracijos ir PT. </w:t>
      </w:r>
    </w:p>
    <w:p w14:paraId="4CFAA5C8" w14:textId="77777777" w:rsidR="005C0AE7" w:rsidRDefault="005C0AE7" w:rsidP="005C0AE7">
      <w:pPr>
        <w:tabs>
          <w:tab w:val="left" w:pos="0"/>
        </w:tabs>
        <w:rPr>
          <w:sz w:val="22"/>
          <w:szCs w:val="22"/>
        </w:rPr>
      </w:pPr>
      <w:r w:rsidRPr="0088497C">
        <w:rPr>
          <w:sz w:val="22"/>
          <w:szCs w:val="22"/>
        </w:rPr>
        <w:t xml:space="preserve">Rivaroksabano draudžiama vartoti pacientams, kurie serga kepenų liga, susijusia su koagulopatija ir kliniškai reikšminga kraujavimo rizika, įskaitant pacientus, kuriems yra cirozė (B ir C pagal </w:t>
      </w:r>
      <w:r w:rsidRPr="0088497C">
        <w:rPr>
          <w:i/>
          <w:sz w:val="22"/>
          <w:szCs w:val="22"/>
        </w:rPr>
        <w:t>Child</w:t>
      </w:r>
      <w:r w:rsidRPr="0088497C">
        <w:rPr>
          <w:sz w:val="22"/>
          <w:szCs w:val="22"/>
        </w:rPr>
        <w:t xml:space="preserve"> </w:t>
      </w:r>
      <w:r w:rsidRPr="0088497C">
        <w:rPr>
          <w:i/>
          <w:sz w:val="22"/>
          <w:szCs w:val="22"/>
        </w:rPr>
        <w:t>Pugh</w:t>
      </w:r>
      <w:r w:rsidRPr="0088497C">
        <w:rPr>
          <w:sz w:val="22"/>
          <w:szCs w:val="22"/>
        </w:rPr>
        <w:t>) (žr. 4.3 skyrių).</w:t>
      </w:r>
    </w:p>
    <w:p w14:paraId="46B6C67E" w14:textId="77777777" w:rsidR="005C0AE7" w:rsidRPr="0088497C" w:rsidRDefault="005C0AE7" w:rsidP="005C0AE7">
      <w:pPr>
        <w:ind w:left="567" w:hanging="567"/>
        <w:rPr>
          <w:sz w:val="22"/>
          <w:szCs w:val="22"/>
        </w:rPr>
      </w:pPr>
      <w:r>
        <w:rPr>
          <w:sz w:val="22"/>
          <w:szCs w:val="22"/>
        </w:rPr>
        <w:t>Vaikams, kurių sutrikusi kepenų funkcija, klinikinių duomenų nėra.</w:t>
      </w:r>
    </w:p>
    <w:p w14:paraId="6CE9ABA2" w14:textId="77777777" w:rsidR="005C0AE7" w:rsidRPr="0088497C" w:rsidRDefault="005C0AE7" w:rsidP="005C0AE7">
      <w:pPr>
        <w:ind w:left="567" w:hanging="567"/>
        <w:rPr>
          <w:sz w:val="22"/>
          <w:szCs w:val="22"/>
        </w:rPr>
      </w:pPr>
    </w:p>
    <w:p w14:paraId="5B6A5A37" w14:textId="77777777" w:rsidR="005C0AE7" w:rsidRPr="00197375" w:rsidRDefault="005C0AE7" w:rsidP="005C0AE7">
      <w:pPr>
        <w:rPr>
          <w:sz w:val="22"/>
          <w:szCs w:val="22"/>
          <w:u w:val="single"/>
        </w:rPr>
      </w:pPr>
      <w:r w:rsidRPr="00197375">
        <w:rPr>
          <w:sz w:val="22"/>
          <w:szCs w:val="22"/>
          <w:u w:val="single"/>
        </w:rPr>
        <w:t>Sutrikusi inkstų funkcija</w:t>
      </w:r>
    </w:p>
    <w:p w14:paraId="1A13CD45" w14:textId="2B6EFA2B" w:rsidR="005C0AE7" w:rsidRPr="0088497C" w:rsidRDefault="005C0AE7" w:rsidP="005C0AE7">
      <w:pPr>
        <w:rPr>
          <w:sz w:val="22"/>
          <w:szCs w:val="22"/>
        </w:rPr>
      </w:pPr>
      <w:r>
        <w:rPr>
          <w:sz w:val="22"/>
          <w:szCs w:val="22"/>
        </w:rPr>
        <w:t>Suaugusiesiems r</w:t>
      </w:r>
      <w:r w:rsidRPr="0088497C">
        <w:rPr>
          <w:sz w:val="22"/>
          <w:szCs w:val="22"/>
        </w:rPr>
        <w:t>ivaroksabano koncentracijos padidėjimas koreliavo su inkstų funkcijos susilpnėjimu vertinant kreatinino klirenso tyrimus. Asmenims, kuriems buvo lengvas (kreatinino klirensas 50</w:t>
      </w:r>
      <w:r w:rsidRPr="0088497C">
        <w:rPr>
          <w:sz w:val="22"/>
          <w:szCs w:val="22"/>
        </w:rPr>
        <w:noBreakHyphen/>
        <w:t>80 ml/min.), vidutinio sunkumo (kreatinino klirensas 30</w:t>
      </w:r>
      <w:r w:rsidRPr="0088497C">
        <w:rPr>
          <w:sz w:val="22"/>
          <w:szCs w:val="22"/>
        </w:rPr>
        <w:noBreakHyphen/>
        <w:t>49 ml/min.) ir sunkus (kreatinino klirensas 15</w:t>
      </w:r>
      <w:r w:rsidRPr="0088497C">
        <w:rPr>
          <w:sz w:val="22"/>
          <w:szCs w:val="22"/>
        </w:rPr>
        <w:noBreakHyphen/>
        <w:t>29 ml/min) inkstų funkcijos sutrikimas, rivaroksabano koncentracijos plazmoje (AUC) buvo padidėjusios atitinkamai 1,4, 1,5 ir 1,6</w:t>
      </w:r>
      <w:r>
        <w:rPr>
          <w:sz w:val="22"/>
          <w:szCs w:val="22"/>
        </w:rPr>
        <w:t> </w:t>
      </w:r>
      <w:r w:rsidRPr="0088497C">
        <w:rPr>
          <w:sz w:val="22"/>
          <w:szCs w:val="22"/>
        </w:rPr>
        <w:t>karto. Atitinkamai buvo ryškesnis farmakodinaminio poveikio sustiprėjimas. Asmenims, kuriems buvo lengvas, vidutinio sunkumo ir sunkus inkstų funkcijos sutrikimas, bendras Xa faktoriaus aktyvumo slopinimas buvo padidėjęs atitinkamai 1,5, 1,9 ir 2,0</w:t>
      </w:r>
      <w:r>
        <w:rPr>
          <w:sz w:val="22"/>
          <w:szCs w:val="22"/>
        </w:rPr>
        <w:t> </w:t>
      </w:r>
      <w:r w:rsidRPr="0088497C">
        <w:rPr>
          <w:sz w:val="22"/>
          <w:szCs w:val="22"/>
        </w:rPr>
        <w:t>karto, palyginti su sveikais savanoriais; PT pailgėjimas buvo padidėjęs atitinkamai 1,3, 2,2 ir 2,4</w:t>
      </w:r>
      <w:r>
        <w:rPr>
          <w:sz w:val="22"/>
          <w:szCs w:val="22"/>
        </w:rPr>
        <w:t> </w:t>
      </w:r>
      <w:r w:rsidRPr="0088497C">
        <w:rPr>
          <w:sz w:val="22"/>
          <w:szCs w:val="22"/>
        </w:rPr>
        <w:t xml:space="preserve">karto. Duomenų apie pacientus, kurių kreatinino klirensas &lt; 15 ml/min., nėra. </w:t>
      </w:r>
    </w:p>
    <w:p w14:paraId="04B68904" w14:textId="77777777" w:rsidR="005C0AE7" w:rsidRPr="0088497C" w:rsidRDefault="005C0AE7" w:rsidP="005C0AE7">
      <w:pPr>
        <w:rPr>
          <w:sz w:val="22"/>
          <w:szCs w:val="22"/>
        </w:rPr>
      </w:pPr>
      <w:r w:rsidRPr="0088497C">
        <w:rPr>
          <w:sz w:val="22"/>
          <w:szCs w:val="22"/>
        </w:rPr>
        <w:t xml:space="preserve">Daug rivaroksabano prisijungia prie žmogaus plazmos baltymų, todėl manoma, kad dializės metu jo nepašalinama. </w:t>
      </w:r>
    </w:p>
    <w:p w14:paraId="69B313BA" w14:textId="77777777" w:rsidR="005C0AE7" w:rsidRDefault="005C0AE7" w:rsidP="005C0AE7">
      <w:pPr>
        <w:tabs>
          <w:tab w:val="left" w:pos="0"/>
        </w:tabs>
        <w:rPr>
          <w:sz w:val="22"/>
          <w:szCs w:val="22"/>
        </w:rPr>
      </w:pPr>
      <w:r w:rsidRPr="0088497C">
        <w:rPr>
          <w:sz w:val="22"/>
          <w:szCs w:val="22"/>
        </w:rPr>
        <w:t>Vartojimas nerekomenduojamas pacientams, kurių kreatinino klirensas &lt; 15 ml/min. Pacientams, kurių kreatinino klirensas 15</w:t>
      </w:r>
      <w:r w:rsidRPr="0088497C">
        <w:rPr>
          <w:sz w:val="22"/>
          <w:szCs w:val="22"/>
        </w:rPr>
        <w:noBreakHyphen/>
        <w:t>29 ml/min., rivaroksabano reikia skirti atsargiai (žr. 4.4 skyrių).</w:t>
      </w:r>
    </w:p>
    <w:p w14:paraId="1608A608" w14:textId="76890F9D" w:rsidR="005C0AE7" w:rsidRPr="0088497C" w:rsidRDefault="005C0AE7" w:rsidP="005C0AE7">
      <w:pPr>
        <w:tabs>
          <w:tab w:val="left" w:pos="0"/>
        </w:tabs>
        <w:rPr>
          <w:sz w:val="22"/>
          <w:szCs w:val="22"/>
        </w:rPr>
      </w:pPr>
      <w:r>
        <w:rPr>
          <w:sz w:val="22"/>
          <w:szCs w:val="22"/>
        </w:rPr>
        <w:t>1 metų arba vyresniems vaikams, kuriems yra vidutinio sunkumo arba sunkus inkstų funkcijos sutrikimas (glomerulų filtracijos greitis &lt; 50 ml/min./1,73</w:t>
      </w:r>
      <w:r w:rsidR="002874FC">
        <w:rPr>
          <w:sz w:val="22"/>
          <w:szCs w:val="22"/>
        </w:rPr>
        <w:t> </w:t>
      </w:r>
      <w:r>
        <w:rPr>
          <w:sz w:val="22"/>
          <w:szCs w:val="22"/>
        </w:rPr>
        <w:t>m</w:t>
      </w:r>
      <w:r w:rsidRPr="002C491A">
        <w:rPr>
          <w:sz w:val="22"/>
          <w:szCs w:val="22"/>
          <w:vertAlign w:val="superscript"/>
        </w:rPr>
        <w:t>2</w:t>
      </w:r>
      <w:r>
        <w:rPr>
          <w:sz w:val="22"/>
          <w:szCs w:val="22"/>
        </w:rPr>
        <w:t>), klinikinių duomenų nėra.</w:t>
      </w:r>
    </w:p>
    <w:p w14:paraId="64D6441D" w14:textId="77777777" w:rsidR="005C0AE7" w:rsidRPr="0088497C" w:rsidRDefault="005C0AE7" w:rsidP="005C0AE7">
      <w:pPr>
        <w:ind w:left="567" w:hanging="567"/>
        <w:rPr>
          <w:sz w:val="22"/>
          <w:szCs w:val="22"/>
        </w:rPr>
      </w:pPr>
    </w:p>
    <w:p w14:paraId="0B000A1E" w14:textId="77777777" w:rsidR="005C0AE7" w:rsidRPr="0088497C" w:rsidRDefault="005C0AE7" w:rsidP="005C0AE7">
      <w:pPr>
        <w:rPr>
          <w:sz w:val="22"/>
          <w:szCs w:val="22"/>
        </w:rPr>
      </w:pPr>
      <w:r w:rsidRPr="0088497C">
        <w:rPr>
          <w:sz w:val="22"/>
          <w:szCs w:val="22"/>
          <w:u w:val="single"/>
        </w:rPr>
        <w:t xml:space="preserve">Farmakokinetikos duomenys pacientams </w:t>
      </w:r>
    </w:p>
    <w:p w14:paraId="1B90E4DC" w14:textId="0328E650" w:rsidR="005C0AE7" w:rsidRDefault="005C0AE7" w:rsidP="005C0AE7">
      <w:pPr>
        <w:rPr>
          <w:sz w:val="22"/>
          <w:szCs w:val="22"/>
        </w:rPr>
      </w:pPr>
      <w:r w:rsidRPr="0088497C">
        <w:rPr>
          <w:sz w:val="22"/>
          <w:szCs w:val="22"/>
        </w:rPr>
        <w:t xml:space="preserve">Pacientams, vartojusiems </w:t>
      </w:r>
      <w:r>
        <w:rPr>
          <w:sz w:val="22"/>
          <w:szCs w:val="22"/>
        </w:rPr>
        <w:t>2</w:t>
      </w:r>
      <w:r w:rsidRPr="0088497C">
        <w:rPr>
          <w:sz w:val="22"/>
          <w:szCs w:val="22"/>
        </w:rPr>
        <w:t>0 mg rivaroksabano kartą per parą venų</w:t>
      </w:r>
      <w:r>
        <w:rPr>
          <w:sz w:val="22"/>
          <w:szCs w:val="22"/>
        </w:rPr>
        <w:t xml:space="preserve"> </w:t>
      </w:r>
      <w:r w:rsidRPr="00EE556A">
        <w:rPr>
          <w:sz w:val="22"/>
          <w:szCs w:val="22"/>
        </w:rPr>
        <w:t>ūminei giliųjų venų trombozei (GVT)</w:t>
      </w:r>
      <w:r>
        <w:rPr>
          <w:sz w:val="22"/>
          <w:szCs w:val="22"/>
        </w:rPr>
        <w:t xml:space="preserve"> gydyti</w:t>
      </w:r>
      <w:r w:rsidRPr="0088497C">
        <w:rPr>
          <w:sz w:val="22"/>
          <w:szCs w:val="22"/>
        </w:rPr>
        <w:t>, geometrinis koncentracijos vidurkis (90 % prognozavimo intervalas) praėjus 2</w:t>
      </w:r>
      <w:r w:rsidRPr="0088497C">
        <w:rPr>
          <w:sz w:val="22"/>
          <w:szCs w:val="22"/>
        </w:rPr>
        <w:noBreakHyphen/>
        <w:t xml:space="preserve">4 val. ir maždaug 24 val. po dozės pavartojimo (apytikriai tai atitinka didžiausią ir mažiausią koncentraciją laikotarpiu tarp dozių) atitinkamai buvo </w:t>
      </w:r>
      <w:r w:rsidRPr="00EE556A">
        <w:rPr>
          <w:sz w:val="22"/>
          <w:szCs w:val="22"/>
        </w:rPr>
        <w:t>215 (22-535) ir 32 (6-239)</w:t>
      </w:r>
      <w:r w:rsidR="00DB0C0F">
        <w:rPr>
          <w:sz w:val="22"/>
          <w:szCs w:val="22"/>
        </w:rPr>
        <w:t> </w:t>
      </w:r>
      <w:r w:rsidRPr="00EE556A">
        <w:rPr>
          <w:sz w:val="22"/>
          <w:szCs w:val="22"/>
        </w:rPr>
        <w:t>μg/l</w:t>
      </w:r>
      <w:r w:rsidRPr="0088497C">
        <w:rPr>
          <w:sz w:val="22"/>
          <w:szCs w:val="22"/>
        </w:rPr>
        <w:t xml:space="preserve">. </w:t>
      </w:r>
    </w:p>
    <w:p w14:paraId="20A89C19" w14:textId="77777777" w:rsidR="005C0AE7" w:rsidRDefault="005C0AE7" w:rsidP="005C0AE7">
      <w:pPr>
        <w:rPr>
          <w:sz w:val="22"/>
          <w:szCs w:val="22"/>
        </w:rPr>
      </w:pPr>
    </w:p>
    <w:p w14:paraId="7F792C31" w14:textId="531835D9" w:rsidR="005C0AE7" w:rsidRDefault="005C0AE7" w:rsidP="005C0AE7">
      <w:pPr>
        <w:rPr>
          <w:sz w:val="22"/>
          <w:szCs w:val="22"/>
        </w:rPr>
      </w:pPr>
      <w:r>
        <w:rPr>
          <w:sz w:val="22"/>
          <w:szCs w:val="22"/>
        </w:rPr>
        <w:t>Vaikų populiacijos pacientams, sergantiems ūmine VTE ir vartojantiems pagal kūno svorį dozuojamą rivaroksabaną, siekiant panašios ekspozicijos kaip ir suaugusiems pacientams, vieną kartą per parą vartojantiems 20 mg rivaroksabano nuo GVT, koncentracijų geometriniai vidurkiai (90</w:t>
      </w:r>
      <w:r w:rsidR="00DB0C0F">
        <w:rPr>
          <w:sz w:val="22"/>
          <w:szCs w:val="22"/>
        </w:rPr>
        <w:t> </w:t>
      </w:r>
      <w:r>
        <w:rPr>
          <w:sz w:val="22"/>
          <w:szCs w:val="22"/>
        </w:rPr>
        <w:t>% intervalas), kai mėginių paėmimo intervalai apytikriai atitinka didžiausią ir mažiausią tarp dozių susidarančią koncentraciją, apibendrinami 13 lentelėje.</w:t>
      </w:r>
    </w:p>
    <w:p w14:paraId="66A14E15" w14:textId="77777777" w:rsidR="005C0AE7" w:rsidRPr="002A12C4" w:rsidRDefault="005C0AE7" w:rsidP="005C0AE7">
      <w:pPr>
        <w:rPr>
          <w:sz w:val="22"/>
          <w:szCs w:val="22"/>
        </w:rPr>
      </w:pPr>
    </w:p>
    <w:p w14:paraId="553D6640" w14:textId="62D694CF" w:rsidR="005C0AE7" w:rsidRPr="002A12C4" w:rsidRDefault="005C0AE7" w:rsidP="005C0AE7">
      <w:pPr>
        <w:rPr>
          <w:b/>
          <w:bCs/>
          <w:sz w:val="22"/>
          <w:szCs w:val="22"/>
        </w:rPr>
      </w:pPr>
      <w:r w:rsidRPr="002A12C4">
        <w:rPr>
          <w:b/>
          <w:bCs/>
          <w:sz w:val="22"/>
          <w:szCs w:val="22"/>
        </w:rPr>
        <w:t>13 lentelė. Rivaroksabano koncentracijos pusiausvyros sąlygomis (μg/l) statistikos suvestinė (geometrinis vidurkis (90</w:t>
      </w:r>
      <w:r w:rsidR="00DB0C0F">
        <w:rPr>
          <w:b/>
          <w:bCs/>
          <w:sz w:val="22"/>
          <w:szCs w:val="22"/>
        </w:rPr>
        <w:t> </w:t>
      </w:r>
      <w:r w:rsidRPr="002A12C4">
        <w:rPr>
          <w:b/>
          <w:bCs/>
          <w:sz w:val="22"/>
          <w:szCs w:val="22"/>
        </w:rPr>
        <w:t>% intervalas)) pagal dozavimo režimą ir amžių</w:t>
      </w:r>
    </w:p>
    <w:p w14:paraId="26FD701C" w14:textId="77777777" w:rsidR="007676EE" w:rsidRPr="002A12C4" w:rsidRDefault="007676EE" w:rsidP="005C0AE7">
      <w:pPr>
        <w:rPr>
          <w:b/>
          <w:bCs/>
          <w:sz w:val="22"/>
          <w:szCs w:val="22"/>
        </w:rPr>
      </w:pPr>
    </w:p>
    <w:tbl>
      <w:tblPr>
        <w:tblW w:w="9494" w:type="dxa"/>
        <w:tblInd w:w="5" w:type="dxa"/>
        <w:tblLayout w:type="fixed"/>
        <w:tblCellMar>
          <w:left w:w="0" w:type="dxa"/>
          <w:right w:w="0" w:type="dxa"/>
        </w:tblCellMar>
        <w:tblLook w:val="0000" w:firstRow="0" w:lastRow="0" w:firstColumn="0" w:lastColumn="0" w:noHBand="0" w:noVBand="0"/>
      </w:tblPr>
      <w:tblGrid>
        <w:gridCol w:w="1455"/>
        <w:gridCol w:w="447"/>
        <w:gridCol w:w="1537"/>
        <w:gridCol w:w="514"/>
        <w:gridCol w:w="1459"/>
        <w:gridCol w:w="443"/>
        <w:gridCol w:w="1494"/>
        <w:gridCol w:w="437"/>
        <w:gridCol w:w="1708"/>
      </w:tblGrid>
      <w:tr w:rsidR="005C0AE7" w:rsidRPr="002A12C4" w14:paraId="5F1A226E" w14:textId="77777777" w:rsidTr="005C0AE7">
        <w:trPr>
          <w:trHeight w:val="51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F88914C" w14:textId="77777777" w:rsidR="005C0AE7" w:rsidRPr="00903B46" w:rsidRDefault="005C0AE7" w:rsidP="00775FFD">
            <w:pPr>
              <w:pStyle w:val="TableParagraph"/>
              <w:tabs>
                <w:tab w:val="left" w:pos="0"/>
              </w:tabs>
              <w:kinsoku w:val="0"/>
              <w:overflowPunct w:val="0"/>
              <w:ind w:right="385"/>
              <w:rPr>
                <w:sz w:val="22"/>
                <w:szCs w:val="22"/>
                <w:lang w:val="lt-LT"/>
              </w:rPr>
            </w:pPr>
            <w:r w:rsidRPr="00903B46">
              <w:rPr>
                <w:b/>
                <w:bCs/>
                <w:sz w:val="22"/>
                <w:szCs w:val="22"/>
                <w:lang w:val="lt-LT"/>
              </w:rPr>
              <w:t>Laiko intervalai</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253AE79A" w14:textId="77777777" w:rsidR="005C0AE7" w:rsidRPr="002A12C4" w:rsidRDefault="005C0AE7" w:rsidP="00775FFD">
            <w:pPr>
              <w:tabs>
                <w:tab w:val="left" w:pos="0"/>
              </w:tabs>
              <w:rPr>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5FD3D45D" w14:textId="77777777" w:rsidR="005C0AE7" w:rsidRPr="002A12C4" w:rsidRDefault="005C0AE7" w:rsidP="00775FFD">
            <w:pPr>
              <w:tabs>
                <w:tab w:val="left" w:pos="0"/>
              </w:tabs>
              <w:rPr>
                <w:sz w:val="22"/>
                <w:szCs w:val="22"/>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5C86D052" w14:textId="77777777" w:rsidR="005C0AE7" w:rsidRPr="002A12C4" w:rsidRDefault="005C0AE7" w:rsidP="00775FFD">
            <w:pPr>
              <w:tabs>
                <w:tab w:val="left" w:pos="0"/>
              </w:tabs>
              <w:rPr>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3AF2C024" w14:textId="77777777" w:rsidR="005C0AE7" w:rsidRPr="002A12C4" w:rsidRDefault="005C0AE7" w:rsidP="00775FFD">
            <w:pPr>
              <w:tabs>
                <w:tab w:val="left" w:pos="0"/>
              </w:tabs>
              <w:rPr>
                <w:sz w:val="22"/>
                <w:szCs w:val="22"/>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DC20391" w14:textId="77777777" w:rsidR="005C0AE7" w:rsidRPr="002A12C4" w:rsidRDefault="005C0AE7" w:rsidP="00775FFD">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70F8706" w14:textId="77777777" w:rsidR="005C0AE7" w:rsidRPr="002A12C4" w:rsidRDefault="005C0AE7" w:rsidP="00775FFD">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9BBD79B" w14:textId="77777777" w:rsidR="005C0AE7" w:rsidRPr="002A12C4" w:rsidRDefault="005C0AE7" w:rsidP="00775FFD">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64B3AC4" w14:textId="77777777" w:rsidR="005C0AE7" w:rsidRPr="002A12C4" w:rsidRDefault="005C0AE7" w:rsidP="00775FFD">
            <w:pPr>
              <w:tabs>
                <w:tab w:val="left" w:pos="0"/>
              </w:tabs>
              <w:rPr>
                <w:sz w:val="22"/>
                <w:szCs w:val="22"/>
              </w:rPr>
            </w:pPr>
          </w:p>
        </w:tc>
      </w:tr>
      <w:tr w:rsidR="005C0AE7" w:rsidRPr="002A12C4" w14:paraId="1D05E5CE" w14:textId="77777777" w:rsidTr="005C0AE7">
        <w:trPr>
          <w:trHeight w:val="51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8A7BCC4" w14:textId="77777777" w:rsidR="005C0AE7" w:rsidRPr="00903B46" w:rsidRDefault="005C0AE7" w:rsidP="00775FFD">
            <w:pPr>
              <w:pStyle w:val="TableParagraph"/>
              <w:tabs>
                <w:tab w:val="left" w:pos="0"/>
              </w:tabs>
              <w:kinsoku w:val="0"/>
              <w:overflowPunct w:val="0"/>
              <w:ind w:right="385"/>
              <w:rPr>
                <w:sz w:val="22"/>
                <w:szCs w:val="22"/>
                <w:lang w:val="lt-LT"/>
              </w:rPr>
            </w:pPr>
            <w:r w:rsidRPr="00903B46">
              <w:rPr>
                <w:b/>
                <w:bCs/>
                <w:sz w:val="22"/>
                <w:szCs w:val="22"/>
                <w:lang w:val="lt-LT"/>
              </w:rPr>
              <w:t>VKP</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260166C6" w14:textId="77777777" w:rsidR="005C0AE7" w:rsidRPr="00903B46" w:rsidRDefault="005C0AE7" w:rsidP="00775FFD">
            <w:pPr>
              <w:pStyle w:val="TableParagraph"/>
              <w:tabs>
                <w:tab w:val="left" w:pos="0"/>
              </w:tabs>
              <w:kinsoku w:val="0"/>
              <w:overflowPunct w:val="0"/>
              <w:rPr>
                <w:sz w:val="22"/>
                <w:szCs w:val="22"/>
                <w:lang w:val="lt-LT"/>
              </w:rPr>
            </w:pPr>
            <w:r w:rsidRPr="00903B46">
              <w:rPr>
                <w:b/>
                <w:bCs/>
                <w:w w:val="99"/>
                <w:sz w:val="22"/>
                <w:szCs w:val="22"/>
                <w:lang w:val="lt-LT"/>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1ED07CEB" w14:textId="77777777" w:rsidR="005C0AE7" w:rsidRPr="00903B46" w:rsidRDefault="005C0AE7" w:rsidP="00775FFD">
            <w:pPr>
              <w:pStyle w:val="TableParagraph"/>
              <w:tabs>
                <w:tab w:val="left" w:pos="0"/>
              </w:tabs>
              <w:kinsoku w:val="0"/>
              <w:overflowPunct w:val="0"/>
              <w:rPr>
                <w:sz w:val="22"/>
                <w:szCs w:val="22"/>
                <w:lang w:val="lt-LT"/>
              </w:rPr>
            </w:pPr>
            <w:r w:rsidRPr="00903B46">
              <w:rPr>
                <w:b/>
                <w:bCs/>
                <w:sz w:val="22"/>
                <w:szCs w:val="22"/>
                <w:lang w:val="lt-LT"/>
              </w:rPr>
              <w:t>12 - &lt; 18 metų</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3F5505AF" w14:textId="77777777" w:rsidR="005C0AE7" w:rsidRPr="00903B46" w:rsidRDefault="005C0AE7" w:rsidP="00775FFD">
            <w:pPr>
              <w:pStyle w:val="TableParagraph"/>
              <w:tabs>
                <w:tab w:val="left" w:pos="0"/>
              </w:tabs>
              <w:kinsoku w:val="0"/>
              <w:overflowPunct w:val="0"/>
              <w:rPr>
                <w:sz w:val="22"/>
                <w:szCs w:val="22"/>
                <w:lang w:val="lt-LT"/>
              </w:rPr>
            </w:pPr>
            <w:r w:rsidRPr="00903B46">
              <w:rPr>
                <w:b/>
                <w:bCs/>
                <w:w w:val="99"/>
                <w:sz w:val="22"/>
                <w:szCs w:val="22"/>
                <w:lang w:val="lt-LT"/>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3BC7DAE6" w14:textId="77777777" w:rsidR="005C0AE7" w:rsidRPr="00903B46" w:rsidRDefault="005C0AE7" w:rsidP="00775FFD">
            <w:pPr>
              <w:pStyle w:val="TableParagraph"/>
              <w:tabs>
                <w:tab w:val="left" w:pos="0"/>
              </w:tabs>
              <w:kinsoku w:val="0"/>
              <w:overflowPunct w:val="0"/>
              <w:ind w:left="101"/>
              <w:rPr>
                <w:sz w:val="22"/>
                <w:szCs w:val="22"/>
                <w:lang w:val="lt-LT"/>
              </w:rPr>
            </w:pPr>
            <w:r w:rsidRPr="00903B46">
              <w:rPr>
                <w:b/>
                <w:bCs/>
                <w:sz w:val="22"/>
                <w:szCs w:val="22"/>
                <w:lang w:val="lt-LT"/>
              </w:rPr>
              <w:t>6 - &lt; 12 metų</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D25789A" w14:textId="77777777" w:rsidR="005C0AE7" w:rsidRPr="002A12C4" w:rsidRDefault="005C0AE7" w:rsidP="00775FFD">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1909DFD" w14:textId="77777777" w:rsidR="005C0AE7" w:rsidRPr="002A12C4" w:rsidRDefault="005C0AE7" w:rsidP="00775FFD">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4409B812" w14:textId="77777777" w:rsidR="005C0AE7" w:rsidRPr="002A12C4" w:rsidRDefault="005C0AE7" w:rsidP="00775FFD">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3E7571E" w14:textId="77777777" w:rsidR="005C0AE7" w:rsidRPr="002A12C4" w:rsidRDefault="005C0AE7" w:rsidP="00775FFD">
            <w:pPr>
              <w:tabs>
                <w:tab w:val="left" w:pos="0"/>
              </w:tabs>
              <w:rPr>
                <w:sz w:val="22"/>
                <w:szCs w:val="22"/>
              </w:rPr>
            </w:pPr>
          </w:p>
        </w:tc>
      </w:tr>
      <w:tr w:rsidR="005C0AE7" w:rsidRPr="002A12C4" w14:paraId="0362DB24" w14:textId="77777777" w:rsidTr="005C0AE7">
        <w:trPr>
          <w:trHeight w:val="51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64DC364"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2,5-4 val. po vartojimo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704D859A"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171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690B6093"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241,5</w:t>
            </w:r>
          </w:p>
          <w:p w14:paraId="7484DC83"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(105-484)</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80C8A1F"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24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41B9CE9" w14:textId="77777777" w:rsidR="005C0AE7" w:rsidRPr="00903B46" w:rsidRDefault="005C0AE7" w:rsidP="00775FFD">
            <w:pPr>
              <w:pStyle w:val="TableParagraph"/>
              <w:tabs>
                <w:tab w:val="left" w:pos="0"/>
              </w:tabs>
              <w:kinsoku w:val="0"/>
              <w:overflowPunct w:val="0"/>
              <w:ind w:left="101"/>
              <w:rPr>
                <w:sz w:val="22"/>
                <w:szCs w:val="22"/>
                <w:lang w:val="lt-LT"/>
              </w:rPr>
            </w:pPr>
            <w:r w:rsidRPr="00903B46">
              <w:rPr>
                <w:sz w:val="22"/>
                <w:szCs w:val="22"/>
                <w:lang w:val="lt-LT"/>
              </w:rPr>
              <w:t>229,7</w:t>
            </w:r>
          </w:p>
          <w:p w14:paraId="325F3B5C" w14:textId="77777777" w:rsidR="005C0AE7" w:rsidRPr="00903B46" w:rsidRDefault="005C0AE7" w:rsidP="00775FFD">
            <w:pPr>
              <w:pStyle w:val="TableParagraph"/>
              <w:tabs>
                <w:tab w:val="left" w:pos="0"/>
              </w:tabs>
              <w:kinsoku w:val="0"/>
              <w:overflowPunct w:val="0"/>
              <w:ind w:left="101"/>
              <w:rPr>
                <w:sz w:val="22"/>
                <w:szCs w:val="22"/>
                <w:lang w:val="lt-LT"/>
              </w:rPr>
            </w:pPr>
            <w:r w:rsidRPr="00903B46">
              <w:rPr>
                <w:sz w:val="22"/>
                <w:szCs w:val="22"/>
                <w:lang w:val="lt-LT"/>
              </w:rPr>
              <w:t>(91,5-777)</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A75126A" w14:textId="77777777" w:rsidR="005C0AE7" w:rsidRPr="002A12C4" w:rsidRDefault="005C0AE7" w:rsidP="00775FFD">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485025C1" w14:textId="77777777" w:rsidR="005C0AE7" w:rsidRPr="002A12C4" w:rsidRDefault="005C0AE7" w:rsidP="00775FFD">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45C52E43" w14:textId="77777777" w:rsidR="005C0AE7" w:rsidRPr="002A12C4" w:rsidRDefault="005C0AE7" w:rsidP="00775FFD">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88C8F51" w14:textId="77777777" w:rsidR="005C0AE7" w:rsidRPr="002A12C4" w:rsidRDefault="005C0AE7" w:rsidP="00775FFD">
            <w:pPr>
              <w:tabs>
                <w:tab w:val="left" w:pos="0"/>
              </w:tabs>
              <w:rPr>
                <w:sz w:val="22"/>
                <w:szCs w:val="22"/>
              </w:rPr>
            </w:pPr>
          </w:p>
        </w:tc>
      </w:tr>
      <w:tr w:rsidR="005C0AE7" w:rsidRPr="002A12C4" w14:paraId="05D06D88" w14:textId="77777777" w:rsidTr="005C0AE7">
        <w:trPr>
          <w:trHeight w:val="515"/>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27D96D9"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20-24 val. po vartojimo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2710C119"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151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48CCB3C0" w14:textId="77777777" w:rsidR="005C0AE7" w:rsidRPr="00903B46" w:rsidRDefault="005C0AE7" w:rsidP="00775FFD">
            <w:pPr>
              <w:pStyle w:val="TableParagraph"/>
              <w:tabs>
                <w:tab w:val="left" w:pos="0"/>
              </w:tabs>
              <w:kinsoku w:val="0"/>
              <w:overflowPunct w:val="0"/>
              <w:spacing w:line="252" w:lineRule="exact"/>
              <w:rPr>
                <w:sz w:val="22"/>
                <w:szCs w:val="22"/>
                <w:lang w:val="lt-LT"/>
              </w:rPr>
            </w:pPr>
            <w:r w:rsidRPr="00903B46">
              <w:rPr>
                <w:sz w:val="22"/>
                <w:szCs w:val="22"/>
                <w:lang w:val="lt-LT"/>
              </w:rPr>
              <w:t>20,6</w:t>
            </w:r>
          </w:p>
          <w:p w14:paraId="7018AB28" w14:textId="77777777" w:rsidR="005C0AE7" w:rsidRPr="00903B46" w:rsidRDefault="005C0AE7" w:rsidP="00775FFD">
            <w:pPr>
              <w:pStyle w:val="TableParagraph"/>
              <w:tabs>
                <w:tab w:val="left" w:pos="0"/>
              </w:tabs>
              <w:kinsoku w:val="0"/>
              <w:overflowPunct w:val="0"/>
              <w:spacing w:line="252" w:lineRule="exact"/>
              <w:rPr>
                <w:sz w:val="22"/>
                <w:szCs w:val="22"/>
                <w:lang w:val="lt-LT"/>
              </w:rPr>
            </w:pPr>
            <w:r w:rsidRPr="00903B46">
              <w:rPr>
                <w:sz w:val="22"/>
                <w:szCs w:val="22"/>
                <w:lang w:val="lt-LT"/>
              </w:rPr>
              <w:t>(5,69-66,5)</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7D6B18A3"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24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09D0FD7" w14:textId="77777777" w:rsidR="005C0AE7" w:rsidRPr="00903B46" w:rsidRDefault="005C0AE7"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15,9</w:t>
            </w:r>
          </w:p>
          <w:p w14:paraId="747570DC" w14:textId="77777777" w:rsidR="005C0AE7" w:rsidRPr="00903B46" w:rsidRDefault="005C0AE7"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(3,42-45,5)</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5877AC3E" w14:textId="77777777" w:rsidR="005C0AE7" w:rsidRPr="002A12C4" w:rsidRDefault="005C0AE7" w:rsidP="00775FFD">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217BE56" w14:textId="77777777" w:rsidR="005C0AE7" w:rsidRPr="002A12C4" w:rsidRDefault="005C0AE7" w:rsidP="00775FFD">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63EDADBA" w14:textId="77777777" w:rsidR="005C0AE7" w:rsidRPr="002A12C4" w:rsidRDefault="005C0AE7" w:rsidP="00775FFD">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02E932A" w14:textId="77777777" w:rsidR="005C0AE7" w:rsidRPr="002A12C4" w:rsidRDefault="005C0AE7" w:rsidP="00775FFD">
            <w:pPr>
              <w:tabs>
                <w:tab w:val="left" w:pos="0"/>
              </w:tabs>
              <w:rPr>
                <w:sz w:val="22"/>
                <w:szCs w:val="22"/>
              </w:rPr>
            </w:pPr>
          </w:p>
        </w:tc>
      </w:tr>
      <w:tr w:rsidR="005C0AE7" w:rsidRPr="002A12C4" w14:paraId="482AA1BC" w14:textId="77777777" w:rsidTr="005C0AE7">
        <w:trPr>
          <w:trHeight w:val="264"/>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806A185" w14:textId="77777777" w:rsidR="005C0AE7" w:rsidRPr="00903B46" w:rsidRDefault="005C0AE7" w:rsidP="00775FFD">
            <w:pPr>
              <w:pStyle w:val="TableParagraph"/>
              <w:tabs>
                <w:tab w:val="left" w:pos="0"/>
              </w:tabs>
              <w:kinsoku w:val="0"/>
              <w:overflowPunct w:val="0"/>
              <w:spacing w:before="1"/>
              <w:ind w:right="385"/>
              <w:rPr>
                <w:sz w:val="22"/>
                <w:szCs w:val="22"/>
                <w:lang w:val="lt-LT"/>
              </w:rPr>
            </w:pPr>
            <w:r w:rsidRPr="00903B46">
              <w:rPr>
                <w:b/>
                <w:bCs/>
                <w:sz w:val="22"/>
                <w:szCs w:val="22"/>
                <w:lang w:val="lt-LT"/>
              </w:rPr>
              <w:t>DKP</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216F3E1D" w14:textId="77777777" w:rsidR="005C0AE7" w:rsidRPr="00903B46" w:rsidRDefault="005C0AE7" w:rsidP="00775FFD">
            <w:pPr>
              <w:pStyle w:val="TableParagraph"/>
              <w:tabs>
                <w:tab w:val="left" w:pos="0"/>
              </w:tabs>
              <w:kinsoku w:val="0"/>
              <w:overflowPunct w:val="0"/>
              <w:spacing w:before="1"/>
              <w:rPr>
                <w:sz w:val="22"/>
                <w:szCs w:val="22"/>
                <w:lang w:val="lt-LT"/>
              </w:rPr>
            </w:pPr>
            <w:r w:rsidRPr="00903B46">
              <w:rPr>
                <w:b/>
                <w:bCs/>
                <w:w w:val="99"/>
                <w:sz w:val="22"/>
                <w:szCs w:val="22"/>
                <w:lang w:val="lt-LT"/>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43AEAD5C" w14:textId="77777777" w:rsidR="005C0AE7" w:rsidRPr="00903B46" w:rsidRDefault="005C0AE7" w:rsidP="00775FFD">
            <w:pPr>
              <w:pStyle w:val="TableParagraph"/>
              <w:tabs>
                <w:tab w:val="left" w:pos="0"/>
              </w:tabs>
              <w:kinsoku w:val="0"/>
              <w:overflowPunct w:val="0"/>
              <w:spacing w:before="1"/>
              <w:rPr>
                <w:sz w:val="22"/>
                <w:szCs w:val="22"/>
                <w:lang w:val="lt-LT"/>
              </w:rPr>
            </w:pPr>
            <w:r w:rsidRPr="00903B46">
              <w:rPr>
                <w:b/>
                <w:bCs/>
                <w:sz w:val="22"/>
                <w:szCs w:val="22"/>
                <w:lang w:val="lt-LT"/>
              </w:rPr>
              <w:t>6 -&lt; 12 metų</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1F3D7F8F" w14:textId="77777777" w:rsidR="005C0AE7" w:rsidRPr="00903B46" w:rsidRDefault="005C0AE7" w:rsidP="00775FFD">
            <w:pPr>
              <w:pStyle w:val="TableParagraph"/>
              <w:tabs>
                <w:tab w:val="left" w:pos="0"/>
              </w:tabs>
              <w:kinsoku w:val="0"/>
              <w:overflowPunct w:val="0"/>
              <w:spacing w:before="1"/>
              <w:rPr>
                <w:sz w:val="22"/>
                <w:szCs w:val="22"/>
                <w:lang w:val="lt-LT"/>
              </w:rPr>
            </w:pPr>
            <w:r w:rsidRPr="00903B46">
              <w:rPr>
                <w:b/>
                <w:bCs/>
                <w:w w:val="99"/>
                <w:sz w:val="22"/>
                <w:szCs w:val="22"/>
                <w:lang w:val="lt-LT"/>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5536253" w14:textId="77777777" w:rsidR="005C0AE7" w:rsidRPr="00903B46" w:rsidRDefault="005C0AE7" w:rsidP="00775FFD">
            <w:pPr>
              <w:pStyle w:val="TableParagraph"/>
              <w:tabs>
                <w:tab w:val="left" w:pos="0"/>
              </w:tabs>
              <w:kinsoku w:val="0"/>
              <w:overflowPunct w:val="0"/>
              <w:spacing w:before="1"/>
              <w:ind w:left="101"/>
              <w:rPr>
                <w:sz w:val="22"/>
                <w:szCs w:val="22"/>
                <w:lang w:val="lt-LT"/>
              </w:rPr>
            </w:pPr>
            <w:r w:rsidRPr="00903B46">
              <w:rPr>
                <w:b/>
                <w:bCs/>
                <w:sz w:val="22"/>
                <w:szCs w:val="22"/>
                <w:lang w:val="lt-LT"/>
              </w:rPr>
              <w:t>2 -&lt; 6 metai</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3AEFC7AB" w14:textId="77777777" w:rsidR="005C0AE7" w:rsidRPr="00903B46" w:rsidRDefault="005C0AE7" w:rsidP="00775FFD">
            <w:pPr>
              <w:pStyle w:val="TableParagraph"/>
              <w:tabs>
                <w:tab w:val="left" w:pos="0"/>
              </w:tabs>
              <w:kinsoku w:val="0"/>
              <w:overflowPunct w:val="0"/>
              <w:spacing w:before="1"/>
              <w:rPr>
                <w:sz w:val="22"/>
                <w:szCs w:val="22"/>
                <w:lang w:val="lt-LT"/>
              </w:rPr>
            </w:pPr>
            <w:r w:rsidRPr="00903B46">
              <w:rPr>
                <w:b/>
                <w:bCs/>
                <w:w w:val="99"/>
                <w:sz w:val="22"/>
                <w:szCs w:val="22"/>
                <w:lang w:val="lt-LT"/>
              </w:rPr>
              <w:t>N</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BCBC9D5" w14:textId="77777777" w:rsidR="005C0AE7" w:rsidRPr="00903B46" w:rsidRDefault="005C0AE7" w:rsidP="00775FFD">
            <w:pPr>
              <w:pStyle w:val="TableParagraph"/>
              <w:tabs>
                <w:tab w:val="left" w:pos="0"/>
              </w:tabs>
              <w:kinsoku w:val="0"/>
              <w:overflowPunct w:val="0"/>
              <w:spacing w:before="1"/>
              <w:ind w:left="101"/>
              <w:rPr>
                <w:sz w:val="22"/>
                <w:szCs w:val="22"/>
                <w:lang w:val="lt-LT"/>
              </w:rPr>
            </w:pPr>
            <w:r w:rsidRPr="00903B46">
              <w:rPr>
                <w:b/>
                <w:bCs/>
                <w:sz w:val="22"/>
                <w:szCs w:val="22"/>
                <w:lang w:val="lt-LT"/>
              </w:rPr>
              <w:t>0,5 -&lt; 2 metų</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40ABAA1" w14:textId="77777777" w:rsidR="005C0AE7" w:rsidRPr="002A12C4" w:rsidRDefault="005C0AE7" w:rsidP="00775FFD">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AA6B2EA" w14:textId="77777777" w:rsidR="005C0AE7" w:rsidRPr="002A12C4" w:rsidRDefault="005C0AE7" w:rsidP="00775FFD">
            <w:pPr>
              <w:tabs>
                <w:tab w:val="left" w:pos="0"/>
              </w:tabs>
              <w:rPr>
                <w:sz w:val="22"/>
                <w:szCs w:val="22"/>
              </w:rPr>
            </w:pPr>
          </w:p>
        </w:tc>
      </w:tr>
      <w:tr w:rsidR="005C0AE7" w:rsidRPr="002A12C4" w14:paraId="0A9DB0DB" w14:textId="77777777" w:rsidTr="005C0AE7">
        <w:trPr>
          <w:trHeight w:val="51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68B8443"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2,5-4 val. po vartojimo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515DC572"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36</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156C8EB8"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145,4</w:t>
            </w:r>
          </w:p>
          <w:p w14:paraId="00ABD654"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(46,0-343)</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5B4A11CE"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38</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4399FC01" w14:textId="77777777" w:rsidR="005C0AE7" w:rsidRPr="00903B46" w:rsidRDefault="005C0AE7" w:rsidP="00775FFD">
            <w:pPr>
              <w:pStyle w:val="TableParagraph"/>
              <w:tabs>
                <w:tab w:val="left" w:pos="0"/>
              </w:tabs>
              <w:kinsoku w:val="0"/>
              <w:overflowPunct w:val="0"/>
              <w:ind w:left="101"/>
              <w:rPr>
                <w:sz w:val="22"/>
                <w:szCs w:val="22"/>
                <w:lang w:val="lt-LT"/>
              </w:rPr>
            </w:pPr>
            <w:r w:rsidRPr="00903B46">
              <w:rPr>
                <w:sz w:val="22"/>
                <w:szCs w:val="22"/>
                <w:lang w:val="lt-LT"/>
              </w:rPr>
              <w:t>171,8</w:t>
            </w:r>
          </w:p>
          <w:p w14:paraId="05659473" w14:textId="77777777" w:rsidR="005C0AE7" w:rsidRPr="00903B46" w:rsidRDefault="005C0AE7" w:rsidP="00775FFD">
            <w:pPr>
              <w:pStyle w:val="TableParagraph"/>
              <w:tabs>
                <w:tab w:val="left" w:pos="0"/>
              </w:tabs>
              <w:kinsoku w:val="0"/>
              <w:overflowPunct w:val="0"/>
              <w:ind w:left="101"/>
              <w:rPr>
                <w:sz w:val="22"/>
                <w:szCs w:val="22"/>
                <w:lang w:val="lt-LT"/>
              </w:rPr>
            </w:pPr>
            <w:r w:rsidRPr="00903B46">
              <w:rPr>
                <w:sz w:val="22"/>
                <w:szCs w:val="22"/>
                <w:lang w:val="lt-LT"/>
              </w:rPr>
              <w:t>(70,7-438)</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4FCAA57" w14:textId="77777777" w:rsidR="005C0AE7" w:rsidRPr="00903B46" w:rsidRDefault="005C0AE7" w:rsidP="00775FFD">
            <w:pPr>
              <w:pStyle w:val="TableParagraph"/>
              <w:tabs>
                <w:tab w:val="left" w:pos="0"/>
              </w:tabs>
              <w:kinsoku w:val="0"/>
              <w:overflowPunct w:val="0"/>
              <w:rPr>
                <w:sz w:val="22"/>
                <w:szCs w:val="22"/>
                <w:lang w:val="lt-LT"/>
              </w:rPr>
            </w:pPr>
            <w:r w:rsidRPr="00903B46">
              <w:rPr>
                <w:w w:val="99"/>
                <w:sz w:val="22"/>
                <w:szCs w:val="22"/>
                <w:lang w:val="lt-LT"/>
              </w:rPr>
              <w:t>2</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C1F85AE" w14:textId="77777777" w:rsidR="005C0AE7" w:rsidRPr="00903B46" w:rsidRDefault="005C0AE7" w:rsidP="00775FFD">
            <w:pPr>
              <w:pStyle w:val="TableParagraph"/>
              <w:tabs>
                <w:tab w:val="left" w:pos="0"/>
              </w:tabs>
              <w:kinsoku w:val="0"/>
              <w:overflowPunct w:val="0"/>
              <w:ind w:left="101"/>
              <w:rPr>
                <w:sz w:val="22"/>
                <w:szCs w:val="22"/>
                <w:lang w:val="lt-LT"/>
              </w:rPr>
            </w:pPr>
            <w:r w:rsidRPr="00903B46">
              <w:rPr>
                <w:sz w:val="22"/>
                <w:szCs w:val="22"/>
                <w:lang w:val="lt-LT"/>
              </w:rPr>
              <w:t>NA</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30580EEC" w14:textId="77777777" w:rsidR="005C0AE7" w:rsidRPr="002A12C4" w:rsidRDefault="005C0AE7" w:rsidP="00775FFD">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D413BBE" w14:textId="77777777" w:rsidR="005C0AE7" w:rsidRPr="002A12C4" w:rsidRDefault="005C0AE7" w:rsidP="00775FFD">
            <w:pPr>
              <w:tabs>
                <w:tab w:val="left" w:pos="0"/>
              </w:tabs>
              <w:rPr>
                <w:sz w:val="22"/>
                <w:szCs w:val="22"/>
              </w:rPr>
            </w:pPr>
          </w:p>
        </w:tc>
      </w:tr>
      <w:tr w:rsidR="005C0AE7" w:rsidRPr="002A12C4" w14:paraId="50174CBA" w14:textId="77777777" w:rsidTr="005C0AE7">
        <w:trPr>
          <w:trHeight w:val="51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E968A50"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10-16 val. po vartojimo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50450736"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33</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03328EE5"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26,0</w:t>
            </w:r>
          </w:p>
          <w:p w14:paraId="45A0865D"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(7,99-94,9)</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3A4F66D8"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37</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3293AC6" w14:textId="77777777" w:rsidR="005C0AE7" w:rsidRPr="00903B46" w:rsidRDefault="005C0AE7" w:rsidP="00775FFD">
            <w:pPr>
              <w:pStyle w:val="TableParagraph"/>
              <w:tabs>
                <w:tab w:val="left" w:pos="0"/>
              </w:tabs>
              <w:kinsoku w:val="0"/>
              <w:overflowPunct w:val="0"/>
              <w:ind w:left="101"/>
              <w:rPr>
                <w:sz w:val="22"/>
                <w:szCs w:val="22"/>
                <w:lang w:val="lt-LT"/>
              </w:rPr>
            </w:pPr>
            <w:r w:rsidRPr="00903B46">
              <w:rPr>
                <w:sz w:val="22"/>
                <w:szCs w:val="22"/>
                <w:lang w:val="lt-LT"/>
              </w:rPr>
              <w:t>22,2</w:t>
            </w:r>
          </w:p>
          <w:p w14:paraId="2FC06A4A" w14:textId="77777777" w:rsidR="005C0AE7" w:rsidRPr="00903B46" w:rsidRDefault="005C0AE7" w:rsidP="00775FFD">
            <w:pPr>
              <w:pStyle w:val="TableParagraph"/>
              <w:tabs>
                <w:tab w:val="left" w:pos="0"/>
              </w:tabs>
              <w:kinsoku w:val="0"/>
              <w:overflowPunct w:val="0"/>
              <w:ind w:left="101"/>
              <w:rPr>
                <w:sz w:val="22"/>
                <w:szCs w:val="22"/>
                <w:lang w:val="lt-LT"/>
              </w:rPr>
            </w:pPr>
            <w:r w:rsidRPr="00903B46">
              <w:rPr>
                <w:sz w:val="22"/>
                <w:szCs w:val="22"/>
                <w:lang w:val="lt-LT"/>
              </w:rPr>
              <w:t>(0,25-127)</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3BA60BE" w14:textId="77777777" w:rsidR="005C0AE7" w:rsidRPr="00903B46" w:rsidRDefault="005C0AE7" w:rsidP="00775FFD">
            <w:pPr>
              <w:pStyle w:val="TableParagraph"/>
              <w:tabs>
                <w:tab w:val="left" w:pos="0"/>
              </w:tabs>
              <w:kinsoku w:val="0"/>
              <w:overflowPunct w:val="0"/>
              <w:rPr>
                <w:sz w:val="22"/>
                <w:szCs w:val="22"/>
                <w:lang w:val="lt-LT"/>
              </w:rPr>
            </w:pPr>
            <w:r w:rsidRPr="00903B46">
              <w:rPr>
                <w:w w:val="99"/>
                <w:sz w:val="22"/>
                <w:szCs w:val="22"/>
                <w:lang w:val="lt-LT"/>
              </w:rPr>
              <w:t>3</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01E13EB" w14:textId="77777777" w:rsidR="005C0AE7" w:rsidRPr="00903B46" w:rsidRDefault="005C0AE7" w:rsidP="00775FFD">
            <w:pPr>
              <w:pStyle w:val="TableParagraph"/>
              <w:tabs>
                <w:tab w:val="left" w:pos="0"/>
              </w:tabs>
              <w:kinsoku w:val="0"/>
              <w:overflowPunct w:val="0"/>
              <w:ind w:left="101"/>
              <w:rPr>
                <w:sz w:val="22"/>
                <w:szCs w:val="22"/>
                <w:lang w:val="lt-LT"/>
              </w:rPr>
            </w:pPr>
            <w:r w:rsidRPr="00903B46">
              <w:rPr>
                <w:sz w:val="22"/>
                <w:szCs w:val="22"/>
                <w:lang w:val="lt-LT"/>
              </w:rPr>
              <w:t>10,7</w:t>
            </w:r>
          </w:p>
          <w:p w14:paraId="3CEEEF5E" w14:textId="77777777" w:rsidR="005C0AE7" w:rsidRPr="00903B46" w:rsidRDefault="005C0AE7" w:rsidP="00775FFD">
            <w:pPr>
              <w:pStyle w:val="TableParagraph"/>
              <w:tabs>
                <w:tab w:val="left" w:pos="0"/>
              </w:tabs>
              <w:kinsoku w:val="0"/>
              <w:overflowPunct w:val="0"/>
              <w:ind w:left="101"/>
              <w:rPr>
                <w:sz w:val="22"/>
                <w:szCs w:val="22"/>
                <w:lang w:val="lt-LT"/>
              </w:rPr>
            </w:pPr>
            <w:r w:rsidRPr="00903B46">
              <w:rPr>
                <w:sz w:val="22"/>
                <w:szCs w:val="22"/>
                <w:lang w:val="lt-LT"/>
              </w:rPr>
              <w:t>(NA-NA)</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3561D08D" w14:textId="77777777" w:rsidR="005C0AE7" w:rsidRPr="002A12C4" w:rsidRDefault="005C0AE7" w:rsidP="00775FFD">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48A7E2E" w14:textId="77777777" w:rsidR="005C0AE7" w:rsidRPr="002A12C4" w:rsidRDefault="005C0AE7" w:rsidP="00775FFD">
            <w:pPr>
              <w:tabs>
                <w:tab w:val="left" w:pos="0"/>
              </w:tabs>
              <w:rPr>
                <w:sz w:val="22"/>
                <w:szCs w:val="22"/>
              </w:rPr>
            </w:pPr>
          </w:p>
        </w:tc>
      </w:tr>
      <w:tr w:rsidR="005C0AE7" w:rsidRPr="002A12C4" w14:paraId="2DE9801D" w14:textId="77777777" w:rsidTr="005C0AE7">
        <w:trPr>
          <w:trHeight w:val="51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28E7673E" w14:textId="77777777" w:rsidR="005C0AE7" w:rsidRPr="00903B46" w:rsidRDefault="005C0AE7" w:rsidP="00775FFD">
            <w:pPr>
              <w:pStyle w:val="TableParagraph"/>
              <w:tabs>
                <w:tab w:val="left" w:pos="0"/>
              </w:tabs>
              <w:kinsoku w:val="0"/>
              <w:overflowPunct w:val="0"/>
              <w:ind w:right="385"/>
              <w:rPr>
                <w:b/>
                <w:sz w:val="22"/>
                <w:szCs w:val="22"/>
                <w:lang w:val="lt-LT"/>
              </w:rPr>
            </w:pPr>
            <w:r w:rsidRPr="00903B46">
              <w:rPr>
                <w:b/>
                <w:sz w:val="22"/>
                <w:szCs w:val="22"/>
                <w:lang w:val="lt-LT"/>
              </w:rPr>
              <w:t>TKP</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50709009" w14:textId="77777777" w:rsidR="005C0AE7" w:rsidRPr="00903B46" w:rsidRDefault="005C0AE7" w:rsidP="00775FFD">
            <w:pPr>
              <w:pStyle w:val="TableParagraph"/>
              <w:tabs>
                <w:tab w:val="left" w:pos="0"/>
              </w:tabs>
              <w:kinsoku w:val="0"/>
              <w:overflowPunct w:val="0"/>
              <w:rPr>
                <w:sz w:val="22"/>
                <w:szCs w:val="22"/>
                <w:lang w:val="lt-LT"/>
              </w:rPr>
            </w:pPr>
            <w:r w:rsidRPr="00903B46">
              <w:rPr>
                <w:b/>
                <w:bCs/>
                <w:w w:val="99"/>
                <w:sz w:val="22"/>
                <w:szCs w:val="22"/>
                <w:lang w:val="lt-LT"/>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0952934C" w14:textId="77777777" w:rsidR="005C0AE7" w:rsidRPr="00903B46" w:rsidRDefault="005C0AE7" w:rsidP="00775FFD">
            <w:pPr>
              <w:pStyle w:val="TableParagraph"/>
              <w:tabs>
                <w:tab w:val="left" w:pos="0"/>
              </w:tabs>
              <w:kinsoku w:val="0"/>
              <w:overflowPunct w:val="0"/>
              <w:rPr>
                <w:sz w:val="22"/>
                <w:szCs w:val="22"/>
                <w:lang w:val="lt-LT"/>
              </w:rPr>
            </w:pPr>
            <w:r w:rsidRPr="00903B46">
              <w:rPr>
                <w:b/>
                <w:bCs/>
                <w:sz w:val="22"/>
                <w:szCs w:val="22"/>
                <w:lang w:val="lt-LT"/>
              </w:rPr>
              <w:t>2 -&lt; 6 metai</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3FE97EE9" w14:textId="77777777" w:rsidR="005C0AE7" w:rsidRPr="00903B46" w:rsidRDefault="005C0AE7" w:rsidP="00775FFD">
            <w:pPr>
              <w:pStyle w:val="TableParagraph"/>
              <w:tabs>
                <w:tab w:val="left" w:pos="0"/>
              </w:tabs>
              <w:kinsoku w:val="0"/>
              <w:overflowPunct w:val="0"/>
              <w:rPr>
                <w:sz w:val="22"/>
                <w:szCs w:val="22"/>
                <w:lang w:val="lt-LT"/>
              </w:rPr>
            </w:pPr>
            <w:r w:rsidRPr="00903B46">
              <w:rPr>
                <w:b/>
                <w:bCs/>
                <w:w w:val="99"/>
                <w:sz w:val="22"/>
                <w:szCs w:val="22"/>
                <w:lang w:val="lt-LT"/>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BB6823D" w14:textId="77777777" w:rsidR="005C0AE7" w:rsidRPr="00903B46" w:rsidRDefault="005C0AE7" w:rsidP="00775FFD">
            <w:pPr>
              <w:pStyle w:val="TableParagraph"/>
              <w:tabs>
                <w:tab w:val="left" w:pos="0"/>
              </w:tabs>
              <w:kinsoku w:val="0"/>
              <w:overflowPunct w:val="0"/>
              <w:ind w:left="101"/>
              <w:rPr>
                <w:b/>
                <w:bCs/>
                <w:sz w:val="22"/>
                <w:szCs w:val="22"/>
                <w:lang w:val="lt-LT"/>
              </w:rPr>
            </w:pPr>
            <w:r w:rsidRPr="00903B46">
              <w:rPr>
                <w:b/>
                <w:bCs/>
                <w:sz w:val="22"/>
                <w:szCs w:val="22"/>
                <w:lang w:val="lt-LT"/>
              </w:rPr>
              <w:t>Nuo gimimo -</w:t>
            </w:r>
          </w:p>
          <w:p w14:paraId="23AF56F2" w14:textId="77777777" w:rsidR="005C0AE7" w:rsidRPr="00903B46" w:rsidRDefault="005C0AE7" w:rsidP="00775FFD">
            <w:pPr>
              <w:pStyle w:val="TableParagraph"/>
              <w:tabs>
                <w:tab w:val="left" w:pos="0"/>
              </w:tabs>
              <w:kinsoku w:val="0"/>
              <w:overflowPunct w:val="0"/>
              <w:ind w:left="101"/>
              <w:rPr>
                <w:sz w:val="22"/>
                <w:szCs w:val="22"/>
                <w:lang w:val="lt-LT"/>
              </w:rPr>
            </w:pPr>
            <w:r w:rsidRPr="00903B46">
              <w:rPr>
                <w:b/>
                <w:bCs/>
                <w:sz w:val="22"/>
                <w:szCs w:val="22"/>
                <w:lang w:val="lt-LT"/>
              </w:rPr>
              <w:t>&lt; 2 metai</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18A75443" w14:textId="77777777" w:rsidR="005C0AE7" w:rsidRPr="00903B46" w:rsidRDefault="005C0AE7" w:rsidP="00775FFD">
            <w:pPr>
              <w:pStyle w:val="TableParagraph"/>
              <w:tabs>
                <w:tab w:val="left" w:pos="0"/>
              </w:tabs>
              <w:kinsoku w:val="0"/>
              <w:overflowPunct w:val="0"/>
              <w:rPr>
                <w:sz w:val="22"/>
                <w:szCs w:val="22"/>
                <w:lang w:val="lt-LT"/>
              </w:rPr>
            </w:pPr>
            <w:r w:rsidRPr="00903B46">
              <w:rPr>
                <w:b/>
                <w:bCs/>
                <w:w w:val="99"/>
                <w:sz w:val="22"/>
                <w:szCs w:val="22"/>
                <w:lang w:val="lt-LT"/>
              </w:rPr>
              <w:t>N</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65859B7" w14:textId="77777777" w:rsidR="005C0AE7" w:rsidRPr="00903B46" w:rsidRDefault="005C0AE7" w:rsidP="00775FFD">
            <w:pPr>
              <w:pStyle w:val="TableParagraph"/>
              <w:tabs>
                <w:tab w:val="left" w:pos="0"/>
              </w:tabs>
              <w:kinsoku w:val="0"/>
              <w:overflowPunct w:val="0"/>
              <w:ind w:left="101"/>
              <w:rPr>
                <w:sz w:val="22"/>
                <w:szCs w:val="22"/>
                <w:lang w:val="lt-LT"/>
              </w:rPr>
            </w:pPr>
            <w:r w:rsidRPr="00903B46">
              <w:rPr>
                <w:b/>
                <w:bCs/>
                <w:sz w:val="22"/>
                <w:szCs w:val="22"/>
                <w:lang w:val="lt-LT"/>
              </w:rPr>
              <w:t>0,5 -&lt; 2 metai</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6676B757" w14:textId="77777777" w:rsidR="005C0AE7" w:rsidRPr="00903B46" w:rsidRDefault="005C0AE7" w:rsidP="00775FFD">
            <w:pPr>
              <w:pStyle w:val="TableParagraph"/>
              <w:tabs>
                <w:tab w:val="left" w:pos="0"/>
              </w:tabs>
              <w:kinsoku w:val="0"/>
              <w:overflowPunct w:val="0"/>
              <w:ind w:right="60"/>
              <w:jc w:val="center"/>
              <w:rPr>
                <w:sz w:val="22"/>
                <w:szCs w:val="22"/>
                <w:lang w:val="lt-LT"/>
              </w:rPr>
            </w:pPr>
            <w:r w:rsidRPr="00903B46">
              <w:rPr>
                <w:b/>
                <w:bCs/>
                <w:w w:val="99"/>
                <w:sz w:val="22"/>
                <w:szCs w:val="22"/>
                <w:lang w:val="lt-LT"/>
              </w:rPr>
              <w:t>N</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3647A17" w14:textId="77777777" w:rsidR="005C0AE7" w:rsidRPr="00903B46" w:rsidRDefault="005C0AE7" w:rsidP="00775FFD">
            <w:pPr>
              <w:pStyle w:val="TableParagraph"/>
              <w:tabs>
                <w:tab w:val="left" w:pos="0"/>
              </w:tabs>
              <w:kinsoku w:val="0"/>
              <w:overflowPunct w:val="0"/>
              <w:ind w:left="101"/>
              <w:rPr>
                <w:b/>
                <w:bCs/>
                <w:sz w:val="22"/>
                <w:szCs w:val="22"/>
                <w:lang w:val="lt-LT"/>
              </w:rPr>
            </w:pPr>
            <w:r w:rsidRPr="00903B46">
              <w:rPr>
                <w:b/>
                <w:bCs/>
                <w:sz w:val="22"/>
                <w:szCs w:val="22"/>
                <w:lang w:val="lt-LT"/>
              </w:rPr>
              <w:t>Nuo gimimo -</w:t>
            </w:r>
          </w:p>
          <w:p w14:paraId="70ACBD5D" w14:textId="77777777" w:rsidR="005C0AE7" w:rsidRPr="00903B46" w:rsidRDefault="005C0AE7" w:rsidP="00775FFD">
            <w:pPr>
              <w:pStyle w:val="TableParagraph"/>
              <w:tabs>
                <w:tab w:val="left" w:pos="0"/>
              </w:tabs>
              <w:kinsoku w:val="0"/>
              <w:overflowPunct w:val="0"/>
              <w:ind w:left="101"/>
              <w:rPr>
                <w:sz w:val="22"/>
                <w:szCs w:val="22"/>
                <w:lang w:val="lt-LT"/>
              </w:rPr>
            </w:pPr>
            <w:r w:rsidRPr="00903B46">
              <w:rPr>
                <w:b/>
                <w:bCs/>
                <w:sz w:val="22"/>
                <w:szCs w:val="22"/>
                <w:lang w:val="lt-LT"/>
              </w:rPr>
              <w:t>&lt; 0,5 metų</w:t>
            </w:r>
          </w:p>
        </w:tc>
      </w:tr>
      <w:tr w:rsidR="005C0AE7" w:rsidRPr="002A12C4" w14:paraId="2E332EF6" w14:textId="77777777" w:rsidTr="005C0AE7">
        <w:trPr>
          <w:trHeight w:val="515"/>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1E49E97"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0,5-3 val. po vartojimo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6AA500B0" w14:textId="77777777" w:rsidR="005C0AE7" w:rsidRPr="00903B46" w:rsidRDefault="005C0AE7" w:rsidP="00775FFD">
            <w:pPr>
              <w:pStyle w:val="TableParagraph"/>
              <w:tabs>
                <w:tab w:val="left" w:pos="0"/>
              </w:tabs>
              <w:kinsoku w:val="0"/>
              <w:overflowPunct w:val="0"/>
              <w:rPr>
                <w:sz w:val="22"/>
                <w:szCs w:val="22"/>
                <w:lang w:val="lt-LT"/>
              </w:rPr>
            </w:pPr>
            <w:r w:rsidRPr="00903B46">
              <w:rPr>
                <w:w w:val="99"/>
                <w:sz w:val="22"/>
                <w:szCs w:val="22"/>
                <w:lang w:val="lt-LT"/>
              </w:rPr>
              <w:t>5</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57184743" w14:textId="77777777" w:rsidR="005C0AE7" w:rsidRPr="00903B46" w:rsidRDefault="005C0AE7" w:rsidP="00775FFD">
            <w:pPr>
              <w:pStyle w:val="TableParagraph"/>
              <w:tabs>
                <w:tab w:val="left" w:pos="0"/>
              </w:tabs>
              <w:kinsoku w:val="0"/>
              <w:overflowPunct w:val="0"/>
              <w:spacing w:line="252" w:lineRule="exact"/>
              <w:rPr>
                <w:sz w:val="22"/>
                <w:szCs w:val="22"/>
                <w:lang w:val="lt-LT"/>
              </w:rPr>
            </w:pPr>
            <w:r w:rsidRPr="00903B46">
              <w:rPr>
                <w:sz w:val="22"/>
                <w:szCs w:val="22"/>
                <w:lang w:val="lt-LT"/>
              </w:rPr>
              <w:t>164,7</w:t>
            </w:r>
          </w:p>
          <w:p w14:paraId="5972C1AF" w14:textId="77777777" w:rsidR="005C0AE7" w:rsidRPr="00903B46" w:rsidRDefault="005C0AE7" w:rsidP="00775FFD">
            <w:pPr>
              <w:pStyle w:val="TableParagraph"/>
              <w:tabs>
                <w:tab w:val="left" w:pos="0"/>
              </w:tabs>
              <w:kinsoku w:val="0"/>
              <w:overflowPunct w:val="0"/>
              <w:spacing w:line="252" w:lineRule="exact"/>
              <w:rPr>
                <w:sz w:val="22"/>
                <w:szCs w:val="22"/>
                <w:lang w:val="lt-LT"/>
              </w:rPr>
            </w:pPr>
            <w:r w:rsidRPr="00903B46">
              <w:rPr>
                <w:sz w:val="22"/>
                <w:szCs w:val="22"/>
                <w:lang w:val="lt-LT"/>
              </w:rPr>
              <w:t>(108-283)</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27D4971"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25</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3B7738FC" w14:textId="77777777" w:rsidR="005C0AE7" w:rsidRPr="00903B46" w:rsidRDefault="005C0AE7"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111,2</w:t>
            </w:r>
          </w:p>
          <w:p w14:paraId="67D1F994" w14:textId="77777777" w:rsidR="005C0AE7" w:rsidRPr="00903B46" w:rsidRDefault="005C0AE7"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(22,9-320)</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D60A164" w14:textId="77777777" w:rsidR="005C0AE7" w:rsidRPr="00903B46" w:rsidRDefault="005C0AE7" w:rsidP="00775FFD">
            <w:pPr>
              <w:pStyle w:val="TableParagraph"/>
              <w:tabs>
                <w:tab w:val="left" w:pos="0"/>
              </w:tabs>
              <w:kinsoku w:val="0"/>
              <w:overflowPunct w:val="0"/>
              <w:rPr>
                <w:sz w:val="22"/>
                <w:szCs w:val="22"/>
                <w:lang w:val="lt-LT"/>
              </w:rPr>
            </w:pPr>
            <w:r w:rsidRPr="00903B46">
              <w:rPr>
                <w:sz w:val="22"/>
                <w:szCs w:val="22"/>
                <w:lang w:val="lt-LT"/>
              </w:rPr>
              <w:t>13</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7F1C787A" w14:textId="77777777" w:rsidR="005C0AE7" w:rsidRPr="00903B46" w:rsidRDefault="005C0AE7"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114,3</w:t>
            </w:r>
          </w:p>
          <w:p w14:paraId="0246E9F8" w14:textId="77777777" w:rsidR="005C0AE7" w:rsidRPr="00903B46" w:rsidRDefault="005C0AE7"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(22,9-346)</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58A7621" w14:textId="77777777" w:rsidR="005C0AE7" w:rsidRPr="00903B46" w:rsidRDefault="005C0AE7" w:rsidP="00775FFD">
            <w:pPr>
              <w:pStyle w:val="TableParagraph"/>
              <w:tabs>
                <w:tab w:val="left" w:pos="0"/>
              </w:tabs>
              <w:kinsoku w:val="0"/>
              <w:overflowPunct w:val="0"/>
              <w:ind w:left="83" w:right="83"/>
              <w:jc w:val="center"/>
              <w:rPr>
                <w:sz w:val="22"/>
                <w:szCs w:val="22"/>
                <w:lang w:val="lt-LT"/>
              </w:rPr>
            </w:pPr>
            <w:r w:rsidRPr="00903B46">
              <w:rPr>
                <w:sz w:val="22"/>
                <w:szCs w:val="22"/>
                <w:lang w:val="lt-LT"/>
              </w:rPr>
              <w:t>12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BE2C22E" w14:textId="77777777" w:rsidR="005C0AE7" w:rsidRPr="00903B46" w:rsidRDefault="005C0AE7"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108,0</w:t>
            </w:r>
          </w:p>
          <w:p w14:paraId="254048BD" w14:textId="77777777" w:rsidR="005C0AE7" w:rsidRPr="00903B46" w:rsidRDefault="005C0AE7"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(19,2-320)</w:t>
            </w:r>
          </w:p>
        </w:tc>
      </w:tr>
      <w:tr w:rsidR="005C0AE7" w:rsidRPr="002A12C4" w14:paraId="74AA316E" w14:textId="77777777" w:rsidTr="005C0AE7">
        <w:trPr>
          <w:trHeight w:val="51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7C9D64F6" w14:textId="77777777" w:rsidR="005C0AE7" w:rsidRPr="00903B46" w:rsidRDefault="005C0AE7" w:rsidP="00775FFD">
            <w:pPr>
              <w:pStyle w:val="TableParagraph"/>
              <w:tabs>
                <w:tab w:val="left" w:pos="0"/>
              </w:tabs>
              <w:kinsoku w:val="0"/>
              <w:overflowPunct w:val="0"/>
              <w:spacing w:before="1"/>
              <w:rPr>
                <w:sz w:val="22"/>
                <w:szCs w:val="22"/>
                <w:lang w:val="lt-LT"/>
              </w:rPr>
            </w:pPr>
            <w:r w:rsidRPr="00903B46">
              <w:rPr>
                <w:sz w:val="22"/>
                <w:szCs w:val="22"/>
                <w:lang w:val="lt-LT"/>
              </w:rPr>
              <w:t>7-8 val. po vartojimo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14:paraId="3D372A27" w14:textId="77777777" w:rsidR="005C0AE7" w:rsidRPr="00903B46" w:rsidRDefault="005C0AE7" w:rsidP="00775FFD">
            <w:pPr>
              <w:pStyle w:val="TableParagraph"/>
              <w:tabs>
                <w:tab w:val="left" w:pos="0"/>
              </w:tabs>
              <w:kinsoku w:val="0"/>
              <w:overflowPunct w:val="0"/>
              <w:spacing w:before="1"/>
              <w:rPr>
                <w:sz w:val="22"/>
                <w:szCs w:val="22"/>
                <w:lang w:val="lt-LT"/>
              </w:rPr>
            </w:pPr>
            <w:r w:rsidRPr="00903B46">
              <w:rPr>
                <w:w w:val="99"/>
                <w:sz w:val="22"/>
                <w:szCs w:val="22"/>
                <w:lang w:val="lt-LT"/>
              </w:rPr>
              <w:t>3</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0858EC85" w14:textId="77777777" w:rsidR="005C0AE7" w:rsidRPr="00903B46" w:rsidRDefault="005C0AE7" w:rsidP="00775FFD">
            <w:pPr>
              <w:pStyle w:val="TableParagraph"/>
              <w:tabs>
                <w:tab w:val="left" w:pos="0"/>
              </w:tabs>
              <w:kinsoku w:val="0"/>
              <w:overflowPunct w:val="0"/>
              <w:spacing w:before="1" w:line="252" w:lineRule="exact"/>
              <w:rPr>
                <w:sz w:val="22"/>
                <w:szCs w:val="22"/>
                <w:lang w:val="lt-LT"/>
              </w:rPr>
            </w:pPr>
            <w:r w:rsidRPr="00903B46">
              <w:rPr>
                <w:sz w:val="22"/>
                <w:szCs w:val="22"/>
                <w:lang w:val="lt-LT"/>
              </w:rPr>
              <w:t>33,2</w:t>
            </w:r>
          </w:p>
          <w:p w14:paraId="56764F54" w14:textId="77777777" w:rsidR="005C0AE7" w:rsidRPr="00903B46" w:rsidRDefault="005C0AE7" w:rsidP="00775FFD">
            <w:pPr>
              <w:pStyle w:val="TableParagraph"/>
              <w:tabs>
                <w:tab w:val="left" w:pos="0"/>
              </w:tabs>
              <w:kinsoku w:val="0"/>
              <w:overflowPunct w:val="0"/>
              <w:spacing w:line="252" w:lineRule="exact"/>
              <w:rPr>
                <w:sz w:val="22"/>
                <w:szCs w:val="22"/>
                <w:lang w:val="lt-LT"/>
              </w:rPr>
            </w:pPr>
            <w:r w:rsidRPr="00903B46">
              <w:rPr>
                <w:sz w:val="22"/>
                <w:szCs w:val="22"/>
                <w:lang w:val="lt-LT"/>
              </w:rPr>
              <w:t>(18,7-99,7)</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13CE3F61" w14:textId="77777777" w:rsidR="005C0AE7" w:rsidRPr="00903B46" w:rsidRDefault="005C0AE7" w:rsidP="00775FFD">
            <w:pPr>
              <w:pStyle w:val="TableParagraph"/>
              <w:tabs>
                <w:tab w:val="left" w:pos="0"/>
              </w:tabs>
              <w:kinsoku w:val="0"/>
              <w:overflowPunct w:val="0"/>
              <w:spacing w:before="1"/>
              <w:rPr>
                <w:sz w:val="22"/>
                <w:szCs w:val="22"/>
                <w:lang w:val="lt-LT"/>
              </w:rPr>
            </w:pPr>
            <w:r w:rsidRPr="00903B46">
              <w:rPr>
                <w:sz w:val="22"/>
                <w:szCs w:val="22"/>
                <w:lang w:val="lt-LT"/>
              </w:rPr>
              <w:t>23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A623B5C" w14:textId="77777777" w:rsidR="005C0AE7" w:rsidRPr="00903B46" w:rsidRDefault="005C0AE7" w:rsidP="00775FFD">
            <w:pPr>
              <w:pStyle w:val="TableParagraph"/>
              <w:tabs>
                <w:tab w:val="left" w:pos="0"/>
              </w:tabs>
              <w:kinsoku w:val="0"/>
              <w:overflowPunct w:val="0"/>
              <w:spacing w:before="1" w:line="252" w:lineRule="exact"/>
              <w:ind w:left="101"/>
              <w:rPr>
                <w:sz w:val="22"/>
                <w:szCs w:val="22"/>
                <w:lang w:val="lt-LT"/>
              </w:rPr>
            </w:pPr>
            <w:r w:rsidRPr="00903B46">
              <w:rPr>
                <w:sz w:val="22"/>
                <w:szCs w:val="22"/>
                <w:lang w:val="lt-LT"/>
              </w:rPr>
              <w:t>18,7</w:t>
            </w:r>
          </w:p>
          <w:p w14:paraId="558C316E" w14:textId="77777777" w:rsidR="005C0AE7" w:rsidRPr="00903B46" w:rsidRDefault="005C0AE7"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(10,1-36,5)</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E513035" w14:textId="77777777" w:rsidR="005C0AE7" w:rsidRPr="00903B46" w:rsidRDefault="005C0AE7" w:rsidP="00775FFD">
            <w:pPr>
              <w:pStyle w:val="TableParagraph"/>
              <w:tabs>
                <w:tab w:val="left" w:pos="0"/>
              </w:tabs>
              <w:kinsoku w:val="0"/>
              <w:overflowPunct w:val="0"/>
              <w:spacing w:before="1"/>
              <w:rPr>
                <w:sz w:val="22"/>
                <w:szCs w:val="22"/>
                <w:lang w:val="lt-LT"/>
              </w:rPr>
            </w:pPr>
            <w:r w:rsidRPr="00903B46">
              <w:rPr>
                <w:sz w:val="22"/>
                <w:szCs w:val="22"/>
                <w:lang w:val="lt-LT"/>
              </w:rPr>
              <w:t>12</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BB36D00" w14:textId="77777777" w:rsidR="005C0AE7" w:rsidRPr="00903B46" w:rsidRDefault="005C0AE7" w:rsidP="00775FFD">
            <w:pPr>
              <w:pStyle w:val="TableParagraph"/>
              <w:tabs>
                <w:tab w:val="left" w:pos="0"/>
              </w:tabs>
              <w:kinsoku w:val="0"/>
              <w:overflowPunct w:val="0"/>
              <w:spacing w:before="1" w:line="252" w:lineRule="exact"/>
              <w:ind w:left="101"/>
              <w:rPr>
                <w:sz w:val="22"/>
                <w:szCs w:val="22"/>
                <w:lang w:val="lt-LT"/>
              </w:rPr>
            </w:pPr>
            <w:r w:rsidRPr="00903B46">
              <w:rPr>
                <w:sz w:val="22"/>
                <w:szCs w:val="22"/>
                <w:lang w:val="lt-LT"/>
              </w:rPr>
              <w:t>21,4</w:t>
            </w:r>
          </w:p>
          <w:p w14:paraId="7D694355" w14:textId="77777777" w:rsidR="005C0AE7" w:rsidRPr="00903B46" w:rsidRDefault="005C0AE7"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(10,5-65,6)</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4A4905C5" w14:textId="77777777" w:rsidR="005C0AE7" w:rsidRPr="00903B46" w:rsidRDefault="005C0AE7" w:rsidP="00775FFD">
            <w:pPr>
              <w:pStyle w:val="TableParagraph"/>
              <w:tabs>
                <w:tab w:val="left" w:pos="0"/>
              </w:tabs>
              <w:kinsoku w:val="0"/>
              <w:overflowPunct w:val="0"/>
              <w:spacing w:before="1"/>
              <w:ind w:left="83" w:right="83"/>
              <w:jc w:val="center"/>
              <w:rPr>
                <w:sz w:val="22"/>
                <w:szCs w:val="22"/>
                <w:lang w:val="lt-LT"/>
              </w:rPr>
            </w:pPr>
            <w:r w:rsidRPr="00903B46">
              <w:rPr>
                <w:sz w:val="22"/>
                <w:szCs w:val="22"/>
                <w:lang w:val="lt-LT"/>
              </w:rPr>
              <w:t>11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E6F3400" w14:textId="77777777" w:rsidR="005C0AE7" w:rsidRPr="00903B46" w:rsidRDefault="005C0AE7" w:rsidP="00775FFD">
            <w:pPr>
              <w:pStyle w:val="TableParagraph"/>
              <w:tabs>
                <w:tab w:val="left" w:pos="0"/>
              </w:tabs>
              <w:kinsoku w:val="0"/>
              <w:overflowPunct w:val="0"/>
              <w:spacing w:before="1" w:line="252" w:lineRule="exact"/>
              <w:ind w:left="101"/>
              <w:rPr>
                <w:sz w:val="22"/>
                <w:szCs w:val="22"/>
                <w:lang w:val="lt-LT"/>
              </w:rPr>
            </w:pPr>
            <w:r w:rsidRPr="00903B46">
              <w:rPr>
                <w:sz w:val="22"/>
                <w:szCs w:val="22"/>
                <w:lang w:val="lt-LT"/>
              </w:rPr>
              <w:t>16,1</w:t>
            </w:r>
          </w:p>
          <w:p w14:paraId="3B2AD13F" w14:textId="77777777" w:rsidR="005C0AE7" w:rsidRPr="00903B46" w:rsidRDefault="005C0AE7" w:rsidP="00775FFD">
            <w:pPr>
              <w:pStyle w:val="TableParagraph"/>
              <w:tabs>
                <w:tab w:val="left" w:pos="0"/>
              </w:tabs>
              <w:kinsoku w:val="0"/>
              <w:overflowPunct w:val="0"/>
              <w:spacing w:line="252" w:lineRule="exact"/>
              <w:ind w:left="101"/>
              <w:rPr>
                <w:sz w:val="22"/>
                <w:szCs w:val="22"/>
                <w:lang w:val="lt-LT"/>
              </w:rPr>
            </w:pPr>
            <w:r w:rsidRPr="00903B46">
              <w:rPr>
                <w:sz w:val="22"/>
                <w:szCs w:val="22"/>
                <w:lang w:val="lt-LT"/>
              </w:rPr>
              <w:t>(1,03-33,6)</w:t>
            </w:r>
          </w:p>
        </w:tc>
      </w:tr>
    </w:tbl>
    <w:p w14:paraId="4037371B" w14:textId="4C46853E" w:rsidR="005C0AE7" w:rsidRPr="002A12C4" w:rsidRDefault="005C0AE7" w:rsidP="005C0AE7">
      <w:pPr>
        <w:autoSpaceDE w:val="0"/>
        <w:autoSpaceDN w:val="0"/>
        <w:adjustRightInd w:val="0"/>
        <w:rPr>
          <w:rFonts w:eastAsiaTheme="minorHAnsi"/>
          <w:sz w:val="22"/>
          <w:szCs w:val="22"/>
        </w:rPr>
      </w:pPr>
      <w:r w:rsidRPr="002A12C4">
        <w:rPr>
          <w:rFonts w:eastAsiaTheme="minorHAnsi"/>
          <w:sz w:val="22"/>
          <w:szCs w:val="22"/>
        </w:rPr>
        <w:t>VKP</w:t>
      </w:r>
      <w:r w:rsidR="000C47D0">
        <w:rPr>
          <w:rFonts w:eastAsiaTheme="minorHAnsi"/>
          <w:sz w:val="22"/>
          <w:szCs w:val="22"/>
        </w:rPr>
        <w:t> </w:t>
      </w:r>
      <w:r w:rsidRPr="002A12C4">
        <w:rPr>
          <w:rFonts w:eastAsiaTheme="minorHAnsi"/>
          <w:sz w:val="22"/>
          <w:szCs w:val="22"/>
        </w:rPr>
        <w:t>=</w:t>
      </w:r>
      <w:r w:rsidR="000C47D0">
        <w:rPr>
          <w:rFonts w:eastAsiaTheme="minorHAnsi"/>
          <w:sz w:val="22"/>
          <w:szCs w:val="22"/>
        </w:rPr>
        <w:t> </w:t>
      </w:r>
      <w:r w:rsidRPr="002A12C4">
        <w:rPr>
          <w:rFonts w:eastAsiaTheme="minorHAnsi"/>
          <w:sz w:val="22"/>
          <w:szCs w:val="22"/>
        </w:rPr>
        <w:t>vieną kartą per parą, DKP</w:t>
      </w:r>
      <w:r w:rsidR="000C47D0">
        <w:rPr>
          <w:rFonts w:eastAsiaTheme="minorHAnsi"/>
          <w:sz w:val="22"/>
          <w:szCs w:val="22"/>
        </w:rPr>
        <w:t> </w:t>
      </w:r>
      <w:r w:rsidRPr="002A12C4">
        <w:rPr>
          <w:rFonts w:eastAsiaTheme="minorHAnsi"/>
          <w:sz w:val="22"/>
          <w:szCs w:val="22"/>
        </w:rPr>
        <w:t>=</w:t>
      </w:r>
      <w:r w:rsidR="000C47D0">
        <w:rPr>
          <w:rFonts w:eastAsiaTheme="minorHAnsi"/>
          <w:sz w:val="22"/>
          <w:szCs w:val="22"/>
        </w:rPr>
        <w:t> </w:t>
      </w:r>
      <w:r w:rsidRPr="002A12C4">
        <w:rPr>
          <w:rFonts w:eastAsiaTheme="minorHAnsi"/>
          <w:sz w:val="22"/>
          <w:szCs w:val="22"/>
        </w:rPr>
        <w:t>du kartus per parą, TKP</w:t>
      </w:r>
      <w:r w:rsidR="000C47D0">
        <w:rPr>
          <w:rFonts w:eastAsiaTheme="minorHAnsi"/>
          <w:sz w:val="22"/>
          <w:szCs w:val="22"/>
        </w:rPr>
        <w:t> </w:t>
      </w:r>
      <w:r w:rsidRPr="002A12C4">
        <w:rPr>
          <w:rFonts w:eastAsiaTheme="minorHAnsi"/>
          <w:sz w:val="22"/>
          <w:szCs w:val="22"/>
        </w:rPr>
        <w:t>=</w:t>
      </w:r>
      <w:r w:rsidR="000C47D0">
        <w:rPr>
          <w:rFonts w:eastAsiaTheme="minorHAnsi"/>
          <w:sz w:val="22"/>
          <w:szCs w:val="22"/>
        </w:rPr>
        <w:t> </w:t>
      </w:r>
      <w:r w:rsidRPr="002A12C4">
        <w:rPr>
          <w:rFonts w:eastAsiaTheme="minorHAnsi"/>
          <w:sz w:val="22"/>
          <w:szCs w:val="22"/>
        </w:rPr>
        <w:t>tris kartus per parą, NA</w:t>
      </w:r>
      <w:r w:rsidR="000C47D0">
        <w:rPr>
          <w:rFonts w:eastAsiaTheme="minorHAnsi"/>
          <w:sz w:val="22"/>
          <w:szCs w:val="22"/>
        </w:rPr>
        <w:t> </w:t>
      </w:r>
      <w:r w:rsidRPr="002A12C4">
        <w:rPr>
          <w:rFonts w:eastAsiaTheme="minorHAnsi"/>
          <w:sz w:val="22"/>
          <w:szCs w:val="22"/>
        </w:rPr>
        <w:t>=</w:t>
      </w:r>
      <w:r w:rsidR="00F15EC6">
        <w:rPr>
          <w:rFonts w:eastAsiaTheme="minorHAnsi"/>
          <w:sz w:val="22"/>
          <w:szCs w:val="22"/>
        </w:rPr>
        <w:t> </w:t>
      </w:r>
      <w:r w:rsidRPr="002A12C4">
        <w:rPr>
          <w:rFonts w:eastAsiaTheme="minorHAnsi"/>
          <w:sz w:val="22"/>
          <w:szCs w:val="22"/>
        </w:rPr>
        <w:t xml:space="preserve">neapskaičiuotas </w:t>
      </w:r>
    </w:p>
    <w:p w14:paraId="2149E140" w14:textId="543F7317" w:rsidR="005C0AE7" w:rsidRPr="005C0AE7" w:rsidRDefault="005C0AE7" w:rsidP="005C0AE7">
      <w:pPr>
        <w:pStyle w:val="Pagrindinistekstas"/>
        <w:tabs>
          <w:tab w:val="left" w:pos="0"/>
        </w:tabs>
        <w:kinsoku w:val="0"/>
        <w:overflowPunct w:val="0"/>
        <w:spacing w:before="1" w:line="252" w:lineRule="exact"/>
        <w:ind w:right="1129"/>
        <w:rPr>
          <w:rFonts w:eastAsiaTheme="minorHAnsi"/>
          <w:i w:val="0"/>
          <w:color w:val="000000"/>
          <w:sz w:val="22"/>
          <w:szCs w:val="22"/>
          <w:lang w:val="lt-LT"/>
        </w:rPr>
      </w:pPr>
      <w:r w:rsidRPr="005C0AE7">
        <w:rPr>
          <w:rFonts w:eastAsiaTheme="minorHAnsi"/>
          <w:i w:val="0"/>
          <w:color w:val="000000"/>
          <w:sz w:val="22"/>
          <w:szCs w:val="22"/>
          <w:lang w:val="lt-LT"/>
        </w:rPr>
        <w:t>Reikšmės, mažesnės už mažiausią kiekybinio nustatymo ribą (MKNR), buvo pakeistos 1/2 MKNR, kad būtų galima atlikti statistinius skaičiavimus (MKNR</w:t>
      </w:r>
      <w:r w:rsidR="00F15EC6">
        <w:rPr>
          <w:rFonts w:eastAsiaTheme="minorHAnsi"/>
          <w:i w:val="0"/>
          <w:color w:val="000000"/>
          <w:sz w:val="22"/>
          <w:szCs w:val="22"/>
          <w:lang w:val="lt-LT"/>
        </w:rPr>
        <w:t> </w:t>
      </w:r>
      <w:r w:rsidRPr="005C0AE7">
        <w:rPr>
          <w:rFonts w:eastAsiaTheme="minorHAnsi"/>
          <w:i w:val="0"/>
          <w:color w:val="000000"/>
          <w:sz w:val="22"/>
          <w:szCs w:val="22"/>
          <w:lang w:val="lt-LT"/>
        </w:rPr>
        <w:t>=</w:t>
      </w:r>
      <w:r w:rsidR="00F15EC6">
        <w:rPr>
          <w:rFonts w:eastAsiaTheme="minorHAnsi"/>
          <w:i w:val="0"/>
          <w:color w:val="000000"/>
          <w:sz w:val="22"/>
          <w:szCs w:val="22"/>
          <w:lang w:val="lt-LT"/>
        </w:rPr>
        <w:t> </w:t>
      </w:r>
      <w:r w:rsidRPr="005C0AE7">
        <w:rPr>
          <w:rFonts w:eastAsiaTheme="minorHAnsi"/>
          <w:i w:val="0"/>
          <w:color w:val="000000"/>
          <w:sz w:val="22"/>
          <w:szCs w:val="22"/>
          <w:lang w:val="lt-LT"/>
        </w:rPr>
        <w:t>0,5</w:t>
      </w:r>
      <w:r w:rsidR="00F15EC6">
        <w:rPr>
          <w:rFonts w:eastAsiaTheme="minorHAnsi"/>
          <w:i w:val="0"/>
          <w:color w:val="000000"/>
          <w:sz w:val="22"/>
          <w:szCs w:val="22"/>
          <w:lang w:val="lt-LT"/>
        </w:rPr>
        <w:t> </w:t>
      </w:r>
      <w:r w:rsidRPr="001C429C">
        <w:rPr>
          <w:rFonts w:eastAsiaTheme="minorHAnsi"/>
          <w:i w:val="0"/>
          <w:color w:val="000000"/>
          <w:sz w:val="22"/>
          <w:szCs w:val="22"/>
          <w:lang w:val="en-US"/>
        </w:rPr>
        <w:t>μ</w:t>
      </w:r>
      <w:r w:rsidRPr="005C0AE7">
        <w:rPr>
          <w:rFonts w:eastAsiaTheme="minorHAnsi"/>
          <w:i w:val="0"/>
          <w:color w:val="000000"/>
          <w:sz w:val="22"/>
          <w:szCs w:val="22"/>
          <w:lang w:val="lt-LT"/>
        </w:rPr>
        <w:t xml:space="preserve">g/l). </w:t>
      </w:r>
    </w:p>
    <w:p w14:paraId="2A5310F2" w14:textId="77777777" w:rsidR="005C0AE7" w:rsidRPr="0088497C" w:rsidRDefault="005C0AE7" w:rsidP="005C0AE7">
      <w:pPr>
        <w:rPr>
          <w:sz w:val="22"/>
          <w:szCs w:val="22"/>
          <w:u w:val="single"/>
        </w:rPr>
      </w:pPr>
    </w:p>
    <w:p w14:paraId="4FBDCC56" w14:textId="77777777" w:rsidR="005C0AE7" w:rsidRPr="0088497C" w:rsidRDefault="005C0AE7" w:rsidP="005C0AE7">
      <w:pPr>
        <w:rPr>
          <w:sz w:val="22"/>
          <w:szCs w:val="22"/>
        </w:rPr>
      </w:pPr>
      <w:r w:rsidRPr="0088497C">
        <w:rPr>
          <w:sz w:val="22"/>
          <w:szCs w:val="22"/>
          <w:u w:val="single"/>
        </w:rPr>
        <w:t xml:space="preserve">Santykis tarp farmakokinetikos ir farmakodinamikos </w:t>
      </w:r>
    </w:p>
    <w:p w14:paraId="3F54D077" w14:textId="7EE8EC7D" w:rsidR="005C0AE7" w:rsidRPr="0088497C" w:rsidRDefault="005C0AE7" w:rsidP="005C0AE7">
      <w:pPr>
        <w:rPr>
          <w:sz w:val="22"/>
          <w:szCs w:val="22"/>
          <w:u w:val="single"/>
        </w:rPr>
      </w:pPr>
      <w:r w:rsidRPr="0088497C">
        <w:rPr>
          <w:sz w:val="22"/>
          <w:szCs w:val="22"/>
        </w:rPr>
        <w:t xml:space="preserve">Santykis tarp farmakokinetikos ir farmakodinamikos (FK/FD) buvo vertinimas tiriant rivaroksabano koncentraciją plazmoje ir keletą farmakodinamikos rodiklių (Xa faktoriaus slopinimą, PT, DATL, </w:t>
      </w:r>
      <w:r w:rsidRPr="0088497C">
        <w:rPr>
          <w:i/>
          <w:sz w:val="22"/>
          <w:szCs w:val="22"/>
        </w:rPr>
        <w:t>Heptest</w:t>
      </w:r>
      <w:r w:rsidRPr="0088497C">
        <w:rPr>
          <w:sz w:val="22"/>
          <w:szCs w:val="22"/>
        </w:rPr>
        <w:t>), paskyrus įvairias dozes (po 5</w:t>
      </w:r>
      <w:r w:rsidRPr="0088497C">
        <w:rPr>
          <w:sz w:val="22"/>
          <w:szCs w:val="22"/>
        </w:rPr>
        <w:noBreakHyphen/>
        <w:t>30 mg du kartus per parą). Rivaroksabano koncentracijos ir Xa faktoriaus aktyvumo santykį geriausiai apibrėžia E</w:t>
      </w:r>
      <w:r w:rsidRPr="0088497C">
        <w:rPr>
          <w:sz w:val="22"/>
          <w:szCs w:val="22"/>
          <w:vertAlign w:val="subscript"/>
        </w:rPr>
        <w:t xml:space="preserve">max </w:t>
      </w:r>
      <w:r w:rsidRPr="0088497C">
        <w:rPr>
          <w:sz w:val="22"/>
          <w:szCs w:val="22"/>
        </w:rPr>
        <w:t>modelis. Vertinant PT, duomenis geriau apibūdino tiesinių atkarpų modelis. Priklausomai nuo naudotų skirtingų PT reagentų, pasvirimo reikšmės buvo labai skirtingos. PT tyrimui naudojant Neoplastin, bazinis PT buvo apie 13 s, o pasvirimas buvo apie 3</w:t>
      </w:r>
      <w:r w:rsidRPr="0088497C">
        <w:rPr>
          <w:sz w:val="22"/>
          <w:szCs w:val="22"/>
        </w:rPr>
        <w:noBreakHyphen/>
        <w:t>4 s/(100 μg/l). FK/FD tyrimų rezultatai II ir III fazėse atitiko duomenis, kurie buvo gauti su sveikais asmenimis.</w:t>
      </w:r>
    </w:p>
    <w:p w14:paraId="33CE3B2D" w14:textId="77777777" w:rsidR="005C0AE7" w:rsidRPr="0088497C" w:rsidRDefault="005C0AE7" w:rsidP="005C0AE7">
      <w:pPr>
        <w:rPr>
          <w:sz w:val="22"/>
          <w:szCs w:val="22"/>
          <w:u w:val="single"/>
        </w:rPr>
      </w:pPr>
    </w:p>
    <w:p w14:paraId="09C0EDF1" w14:textId="77777777" w:rsidR="005C0AE7" w:rsidRPr="0088497C" w:rsidRDefault="005C0AE7" w:rsidP="005C0AE7">
      <w:pPr>
        <w:rPr>
          <w:sz w:val="22"/>
          <w:szCs w:val="22"/>
        </w:rPr>
      </w:pPr>
      <w:r w:rsidRPr="0088497C">
        <w:rPr>
          <w:sz w:val="22"/>
          <w:szCs w:val="22"/>
          <w:u w:val="single"/>
        </w:rPr>
        <w:t xml:space="preserve">Vaikų populiacija </w:t>
      </w:r>
    </w:p>
    <w:p w14:paraId="4974D9B1" w14:textId="299DCD32" w:rsidR="005C0AE7" w:rsidRDefault="005C0AE7" w:rsidP="005C0AE7">
      <w:pPr>
        <w:keepNext/>
        <w:tabs>
          <w:tab w:val="left" w:pos="567"/>
        </w:tabs>
        <w:spacing w:line="260" w:lineRule="exact"/>
        <w:jc w:val="both"/>
        <w:outlineLvl w:val="3"/>
        <w:rPr>
          <w:sz w:val="22"/>
          <w:szCs w:val="22"/>
        </w:rPr>
      </w:pPr>
      <w:r w:rsidRPr="0088497C">
        <w:rPr>
          <w:sz w:val="22"/>
          <w:szCs w:val="22"/>
        </w:rPr>
        <w:t>Saugumas ir veiksmingumas vaikams ir</w:t>
      </w:r>
      <w:r>
        <w:rPr>
          <w:sz w:val="22"/>
          <w:szCs w:val="22"/>
        </w:rPr>
        <w:t xml:space="preserve"> </w:t>
      </w:r>
      <w:r w:rsidR="00C1514B">
        <w:rPr>
          <w:sz w:val="22"/>
          <w:szCs w:val="22"/>
        </w:rPr>
        <w:t xml:space="preserve">jaunesniems kaip 18 metų </w:t>
      </w:r>
      <w:r>
        <w:rPr>
          <w:sz w:val="22"/>
          <w:szCs w:val="22"/>
        </w:rPr>
        <w:t xml:space="preserve">paaugliams </w:t>
      </w:r>
      <w:r w:rsidRPr="00EE556A">
        <w:rPr>
          <w:sz w:val="22"/>
          <w:szCs w:val="22"/>
        </w:rPr>
        <w:t xml:space="preserve">paaugliams </w:t>
      </w:r>
      <w:r>
        <w:rPr>
          <w:sz w:val="22"/>
          <w:szCs w:val="22"/>
        </w:rPr>
        <w:t>insulto ir sisteminės embolijos profilaktikos, kai pacientams yra su vožtuvų liga nesusijęs prieširdžių virpėjimas, indikacijai neištirti.</w:t>
      </w:r>
    </w:p>
    <w:p w14:paraId="469F4E82" w14:textId="77777777" w:rsidR="00343049" w:rsidRDefault="00343049" w:rsidP="00526C54">
      <w:pPr>
        <w:tabs>
          <w:tab w:val="left" w:pos="567"/>
        </w:tabs>
        <w:rPr>
          <w:sz w:val="22"/>
        </w:rPr>
      </w:pPr>
    </w:p>
    <w:p w14:paraId="5FCF0A9F" w14:textId="77777777" w:rsidR="00F11095" w:rsidRDefault="00F11095" w:rsidP="00F11095">
      <w:pPr>
        <w:keepNext/>
        <w:tabs>
          <w:tab w:val="left" w:pos="567"/>
        </w:tabs>
        <w:spacing w:line="260" w:lineRule="exact"/>
        <w:jc w:val="both"/>
        <w:outlineLvl w:val="3"/>
        <w:rPr>
          <w:b/>
          <w:bCs/>
          <w:sz w:val="22"/>
          <w:szCs w:val="28"/>
          <w:lang w:eastAsia="x-none"/>
        </w:rPr>
      </w:pPr>
      <w:r>
        <w:rPr>
          <w:b/>
          <w:bCs/>
          <w:sz w:val="22"/>
          <w:szCs w:val="28"/>
          <w:lang w:eastAsia="x-none"/>
        </w:rPr>
        <w:t>5.3</w:t>
      </w:r>
      <w:r>
        <w:rPr>
          <w:b/>
          <w:bCs/>
          <w:sz w:val="22"/>
          <w:szCs w:val="28"/>
          <w:lang w:eastAsia="x-none"/>
        </w:rPr>
        <w:tab/>
        <w:t>Ikiklinikinių saugumo tyrimų duomenys</w:t>
      </w:r>
    </w:p>
    <w:p w14:paraId="24D75213" w14:textId="77777777" w:rsidR="00F11095" w:rsidRDefault="00F11095" w:rsidP="00F11095">
      <w:pPr>
        <w:tabs>
          <w:tab w:val="left" w:pos="5415"/>
        </w:tabs>
        <w:rPr>
          <w:sz w:val="22"/>
          <w:szCs w:val="22"/>
        </w:rPr>
      </w:pPr>
    </w:p>
    <w:p w14:paraId="73747459" w14:textId="77777777" w:rsidR="00F11095" w:rsidRPr="00ED586B" w:rsidRDefault="00F11095" w:rsidP="00F11095">
      <w:pPr>
        <w:rPr>
          <w:sz w:val="22"/>
          <w:szCs w:val="22"/>
        </w:rPr>
      </w:pPr>
      <w:r w:rsidRPr="00ED586B">
        <w:rPr>
          <w:sz w:val="22"/>
          <w:szCs w:val="22"/>
        </w:rPr>
        <w:t xml:space="preserve">Įprastų farmakologinio saugumo, vienkartinės dozės toksiškumo, fototoksiškumo, genotoksiškumo, galimo kancerogeniškumo ir toksinio poveikio jaunikliams ikiklinikinių tyrimų duomenys specifinio pavojaus žmogui nerodo. </w:t>
      </w:r>
    </w:p>
    <w:p w14:paraId="55A0652E" w14:textId="77777777" w:rsidR="00F11095" w:rsidRPr="00ED586B" w:rsidRDefault="00F11095" w:rsidP="00F11095">
      <w:pPr>
        <w:rPr>
          <w:sz w:val="22"/>
          <w:szCs w:val="22"/>
        </w:rPr>
      </w:pPr>
      <w:r w:rsidRPr="00ED586B">
        <w:rPr>
          <w:sz w:val="22"/>
          <w:szCs w:val="22"/>
        </w:rPr>
        <w:t xml:space="preserve">Poveikis, nustatytas kartotinių dozių toksiškumo tyrimų metu, daugiausia pasireiškė dėl nenormaliai stipraus farmakodinaminio rivaroksabano poveikio. Atliekant tyrimus su žiurkėmis, buvo nustatyti didesni IgG ir IgA lygiai plazmoje, esant kliniškai reikšmingai ekspozicijai. </w:t>
      </w:r>
    </w:p>
    <w:p w14:paraId="05567074" w14:textId="25D5B9ED" w:rsidR="00F11095" w:rsidRPr="00ED586B" w:rsidRDefault="00F11095" w:rsidP="00F11095">
      <w:pPr>
        <w:rPr>
          <w:sz w:val="22"/>
          <w:szCs w:val="22"/>
        </w:rPr>
      </w:pPr>
      <w:r w:rsidRPr="00ED586B">
        <w:rPr>
          <w:sz w:val="22"/>
          <w:szCs w:val="22"/>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w:t>
      </w:r>
      <w:r w:rsidR="00F15EC6">
        <w:rPr>
          <w:sz w:val="22"/>
          <w:szCs w:val="22"/>
        </w:rPr>
        <w:t>formavimosi ydų</w:t>
      </w:r>
      <w:r w:rsidR="00F15EC6" w:rsidRPr="00ED586B">
        <w:rPr>
          <w:sz w:val="22"/>
          <w:szCs w:val="22"/>
        </w:rPr>
        <w:t xml:space="preserve"> </w:t>
      </w:r>
      <w:r w:rsidRPr="00ED586B">
        <w:rPr>
          <w:sz w:val="22"/>
          <w:szCs w:val="22"/>
        </w:rPr>
        <w:t xml:space="preserve">dažnis bei pakitimai placentoje, esant kliniškai reikšmingoms koncentracijoms plazmoje. Prenatalinių ir postnatalinių tyrimų su žiurkėmis duomenimis, skiriant vaikingoms patelėms toksiškas dozes, nustatytas sumažėjęs atsivestų jauniklių išgyvenamumas. </w:t>
      </w:r>
    </w:p>
    <w:p w14:paraId="6024C457" w14:textId="77777777" w:rsidR="00F11095" w:rsidRDefault="00F11095" w:rsidP="00F11095">
      <w:pPr>
        <w:tabs>
          <w:tab w:val="left" w:pos="5415"/>
        </w:tabs>
        <w:rPr>
          <w:sz w:val="22"/>
          <w:szCs w:val="22"/>
        </w:rPr>
      </w:pPr>
    </w:p>
    <w:p w14:paraId="038E68DD" w14:textId="7D8D3244" w:rsidR="00E50B3C" w:rsidRDefault="00F11095" w:rsidP="00F11095">
      <w:pPr>
        <w:tabs>
          <w:tab w:val="left" w:pos="567"/>
        </w:tabs>
        <w:rPr>
          <w:sz w:val="22"/>
          <w:szCs w:val="22"/>
        </w:rPr>
      </w:pPr>
      <w:r>
        <w:rPr>
          <w:sz w:val="22"/>
          <w:szCs w:val="22"/>
        </w:rPr>
        <w:t>Rivaroksabanas buvo tiriamas su žiurkių jaunikliais, pradedant 4 diena po atsivedimo ir taikant gydymą ne ilgiau kaip 3 mėnesius. Tyrimas parodė, kad padidėja nuo dozės nepriklausomo kraujavimo atvejų periinsuliarinėje galvos smegenų dalyje. Akivaizdžių duomenų, rodančių specifinį toksinį poveikį tiksliniams organams, nenustatyta.</w:t>
      </w:r>
    </w:p>
    <w:p w14:paraId="12166549" w14:textId="77777777" w:rsidR="00F804B5" w:rsidRDefault="00F804B5" w:rsidP="00F11095">
      <w:pPr>
        <w:tabs>
          <w:tab w:val="left" w:pos="567"/>
        </w:tabs>
        <w:rPr>
          <w:sz w:val="22"/>
          <w:szCs w:val="22"/>
        </w:rPr>
      </w:pPr>
    </w:p>
    <w:p w14:paraId="2ABEBD4E" w14:textId="77777777" w:rsidR="00C80208" w:rsidRDefault="00C80208" w:rsidP="00F11095">
      <w:pPr>
        <w:tabs>
          <w:tab w:val="left" w:pos="567"/>
        </w:tabs>
        <w:rPr>
          <w:sz w:val="22"/>
          <w:szCs w:val="22"/>
        </w:rPr>
      </w:pPr>
    </w:p>
    <w:p w14:paraId="6510B63D" w14:textId="77777777" w:rsidR="00B13E99" w:rsidRDefault="00B13E99" w:rsidP="00B13E99">
      <w:pPr>
        <w:keepNext/>
        <w:keepLines/>
        <w:tabs>
          <w:tab w:val="left" w:pos="567"/>
        </w:tabs>
        <w:outlineLvl w:val="2"/>
        <w:rPr>
          <w:b/>
          <w:bCs/>
          <w:sz w:val="22"/>
          <w:szCs w:val="26"/>
          <w:lang w:eastAsia="x-none"/>
        </w:rPr>
      </w:pPr>
      <w:r>
        <w:rPr>
          <w:b/>
          <w:bCs/>
          <w:sz w:val="22"/>
          <w:szCs w:val="26"/>
          <w:lang w:eastAsia="x-none"/>
        </w:rPr>
        <w:t>6.</w:t>
      </w:r>
      <w:r>
        <w:rPr>
          <w:b/>
          <w:bCs/>
          <w:sz w:val="22"/>
          <w:szCs w:val="26"/>
          <w:lang w:eastAsia="x-none"/>
        </w:rPr>
        <w:tab/>
        <w:t>FARMACINĖ INFORMACIJA</w:t>
      </w:r>
    </w:p>
    <w:p w14:paraId="4D2C2045" w14:textId="77777777" w:rsidR="00B13E99" w:rsidRDefault="00B13E99" w:rsidP="00B13E99">
      <w:pPr>
        <w:rPr>
          <w:sz w:val="22"/>
          <w:szCs w:val="24"/>
        </w:rPr>
      </w:pPr>
    </w:p>
    <w:p w14:paraId="30DED64D" w14:textId="77777777" w:rsidR="00B13E99" w:rsidRDefault="00B13E99" w:rsidP="00B13E99">
      <w:pPr>
        <w:keepNext/>
        <w:tabs>
          <w:tab w:val="left" w:pos="567"/>
        </w:tabs>
        <w:spacing w:line="260" w:lineRule="exact"/>
        <w:jc w:val="both"/>
        <w:outlineLvl w:val="3"/>
        <w:rPr>
          <w:b/>
          <w:bCs/>
          <w:sz w:val="22"/>
          <w:szCs w:val="28"/>
          <w:lang w:eastAsia="x-none"/>
        </w:rPr>
      </w:pPr>
      <w:r>
        <w:rPr>
          <w:b/>
          <w:bCs/>
          <w:sz w:val="22"/>
          <w:szCs w:val="28"/>
          <w:lang w:eastAsia="x-none"/>
        </w:rPr>
        <w:t>6.1</w:t>
      </w:r>
      <w:r>
        <w:rPr>
          <w:b/>
          <w:bCs/>
          <w:sz w:val="22"/>
          <w:szCs w:val="28"/>
          <w:lang w:eastAsia="x-none"/>
        </w:rPr>
        <w:tab/>
        <w:t>Pagalbinių medžiagų sąrašas</w:t>
      </w:r>
    </w:p>
    <w:p w14:paraId="71FF5E0C" w14:textId="77777777" w:rsidR="00F804B5" w:rsidRDefault="00F804B5" w:rsidP="00F11095">
      <w:pPr>
        <w:tabs>
          <w:tab w:val="left" w:pos="567"/>
        </w:tabs>
        <w:rPr>
          <w:sz w:val="22"/>
        </w:rPr>
      </w:pPr>
    </w:p>
    <w:p w14:paraId="4B867D62" w14:textId="77777777" w:rsidR="004E0D43" w:rsidRDefault="004E0D43" w:rsidP="004E0D43">
      <w:pPr>
        <w:rPr>
          <w:sz w:val="22"/>
          <w:szCs w:val="24"/>
          <w:u w:val="single"/>
        </w:rPr>
      </w:pPr>
      <w:r w:rsidRPr="004E0D43">
        <w:rPr>
          <w:sz w:val="22"/>
          <w:szCs w:val="24"/>
          <w:u w:val="single"/>
        </w:rPr>
        <w:t>Tabletės šerdis</w:t>
      </w:r>
    </w:p>
    <w:p w14:paraId="0184F97D" w14:textId="77777777" w:rsidR="004E0D43" w:rsidRPr="004E0D43" w:rsidRDefault="004E0D43" w:rsidP="004E0D43">
      <w:pPr>
        <w:rPr>
          <w:sz w:val="22"/>
          <w:szCs w:val="24"/>
        </w:rPr>
      </w:pPr>
      <w:r w:rsidRPr="004E0D43">
        <w:rPr>
          <w:sz w:val="22"/>
          <w:szCs w:val="24"/>
        </w:rPr>
        <w:t>Mikrokristalinė celiuliozė (E460)</w:t>
      </w:r>
    </w:p>
    <w:p w14:paraId="6563DE90" w14:textId="77777777" w:rsidR="004E0D43" w:rsidRPr="004E0D43" w:rsidRDefault="004E0D43" w:rsidP="004E0D43">
      <w:pPr>
        <w:rPr>
          <w:sz w:val="22"/>
          <w:szCs w:val="24"/>
        </w:rPr>
      </w:pPr>
      <w:r w:rsidRPr="004E0D43">
        <w:rPr>
          <w:sz w:val="22"/>
          <w:szCs w:val="24"/>
        </w:rPr>
        <w:t>Laktozė monohidratas</w:t>
      </w:r>
    </w:p>
    <w:p w14:paraId="435E3652" w14:textId="77777777" w:rsidR="004E0D43" w:rsidRPr="004E0D43" w:rsidRDefault="004E0D43" w:rsidP="004E0D43">
      <w:pPr>
        <w:rPr>
          <w:sz w:val="22"/>
          <w:szCs w:val="24"/>
        </w:rPr>
      </w:pPr>
      <w:r w:rsidRPr="004E0D43">
        <w:rPr>
          <w:sz w:val="22"/>
          <w:szCs w:val="24"/>
        </w:rPr>
        <w:t>Hipromeliozė (E464)</w:t>
      </w:r>
    </w:p>
    <w:p w14:paraId="1056BE56" w14:textId="77777777" w:rsidR="004E0D43" w:rsidRPr="004E0D43" w:rsidRDefault="004E0D43" w:rsidP="004E0D43">
      <w:pPr>
        <w:rPr>
          <w:sz w:val="22"/>
          <w:szCs w:val="24"/>
        </w:rPr>
      </w:pPr>
      <w:r w:rsidRPr="004E0D43">
        <w:rPr>
          <w:sz w:val="22"/>
          <w:szCs w:val="24"/>
        </w:rPr>
        <w:t>Kroskarmeliozės natrio druska (E468)</w:t>
      </w:r>
    </w:p>
    <w:p w14:paraId="6AD094D9" w14:textId="77777777" w:rsidR="004E0D43" w:rsidRPr="004E0D43" w:rsidRDefault="004E0D43" w:rsidP="004E0D43">
      <w:pPr>
        <w:rPr>
          <w:sz w:val="22"/>
          <w:szCs w:val="24"/>
        </w:rPr>
      </w:pPr>
      <w:r w:rsidRPr="004E0D43">
        <w:rPr>
          <w:sz w:val="22"/>
          <w:szCs w:val="24"/>
        </w:rPr>
        <w:t>Magnio stearatas (E572)</w:t>
      </w:r>
    </w:p>
    <w:p w14:paraId="5EEB3E18" w14:textId="77777777" w:rsidR="004E0D43" w:rsidRPr="004E0D43" w:rsidRDefault="004E0D43" w:rsidP="004E0D43">
      <w:pPr>
        <w:rPr>
          <w:sz w:val="22"/>
          <w:szCs w:val="24"/>
        </w:rPr>
      </w:pPr>
      <w:r w:rsidRPr="004E0D43">
        <w:rPr>
          <w:sz w:val="22"/>
          <w:szCs w:val="24"/>
        </w:rPr>
        <w:t>Natrio laurilsulfatas</w:t>
      </w:r>
    </w:p>
    <w:p w14:paraId="01BA02E7" w14:textId="77777777" w:rsidR="004E0D43" w:rsidRDefault="004E0D43" w:rsidP="004E0D43">
      <w:pPr>
        <w:rPr>
          <w:sz w:val="22"/>
          <w:szCs w:val="24"/>
          <w:u w:val="single"/>
        </w:rPr>
      </w:pPr>
    </w:p>
    <w:p w14:paraId="580E05C6" w14:textId="77777777" w:rsidR="004E0D43" w:rsidRDefault="004E0D43" w:rsidP="004E0D43">
      <w:pPr>
        <w:rPr>
          <w:sz w:val="22"/>
          <w:szCs w:val="22"/>
          <w:u w:val="single"/>
        </w:rPr>
      </w:pPr>
      <w:r w:rsidRPr="0088497C">
        <w:rPr>
          <w:sz w:val="22"/>
          <w:szCs w:val="22"/>
          <w:u w:val="single"/>
        </w:rPr>
        <w:t>Tabletės plėvelė</w:t>
      </w:r>
    </w:p>
    <w:p w14:paraId="2D005D11" w14:textId="77777777" w:rsidR="004E0D43" w:rsidRPr="004E0D43" w:rsidRDefault="004E0D43" w:rsidP="004E0D43">
      <w:pPr>
        <w:rPr>
          <w:sz w:val="22"/>
          <w:szCs w:val="22"/>
        </w:rPr>
      </w:pPr>
      <w:r w:rsidRPr="004E0D43">
        <w:rPr>
          <w:sz w:val="22"/>
          <w:szCs w:val="22"/>
        </w:rPr>
        <w:t>Skiepytasis makrogolio ir polivinilo alkoholio kopolimeras (E1209)</w:t>
      </w:r>
    </w:p>
    <w:p w14:paraId="01FF2162" w14:textId="77777777" w:rsidR="004E0D43" w:rsidRPr="004E0D43" w:rsidRDefault="004E0D43" w:rsidP="004E0D43">
      <w:pPr>
        <w:rPr>
          <w:sz w:val="22"/>
          <w:szCs w:val="24"/>
        </w:rPr>
      </w:pPr>
      <w:r w:rsidRPr="004E0D43">
        <w:rPr>
          <w:sz w:val="22"/>
          <w:szCs w:val="24"/>
        </w:rPr>
        <w:t>Talkas (E553b)</w:t>
      </w:r>
    </w:p>
    <w:p w14:paraId="33B055AA" w14:textId="77777777" w:rsidR="004E0D43" w:rsidRDefault="004E0D43" w:rsidP="004E0D43">
      <w:pPr>
        <w:rPr>
          <w:sz w:val="22"/>
          <w:szCs w:val="24"/>
        </w:rPr>
      </w:pPr>
      <w:r w:rsidRPr="004E0D43">
        <w:rPr>
          <w:sz w:val="22"/>
          <w:szCs w:val="24"/>
        </w:rPr>
        <w:t>Titano dioksidas (E171)</w:t>
      </w:r>
    </w:p>
    <w:p w14:paraId="21D96C52" w14:textId="59C7602B" w:rsidR="00563AB2" w:rsidRPr="004E0D43" w:rsidRDefault="00EA076D" w:rsidP="004E0D43">
      <w:pPr>
        <w:rPr>
          <w:sz w:val="22"/>
          <w:szCs w:val="24"/>
        </w:rPr>
      </w:pPr>
      <w:r>
        <w:rPr>
          <w:sz w:val="22"/>
          <w:szCs w:val="24"/>
        </w:rPr>
        <w:t>Raudonasis geležies oksidas (E172)</w:t>
      </w:r>
    </w:p>
    <w:p w14:paraId="0ED322EB" w14:textId="77777777" w:rsidR="004E0D43" w:rsidRPr="004E0D43" w:rsidRDefault="004E0D43" w:rsidP="004E0D43">
      <w:pPr>
        <w:rPr>
          <w:sz w:val="22"/>
          <w:szCs w:val="24"/>
        </w:rPr>
      </w:pPr>
      <w:r w:rsidRPr="004E0D43">
        <w:rPr>
          <w:sz w:val="22"/>
          <w:szCs w:val="24"/>
        </w:rPr>
        <w:t>Glicerolio monokaprilokapratas (E471)</w:t>
      </w:r>
    </w:p>
    <w:p w14:paraId="54EF58C7" w14:textId="77777777" w:rsidR="004E0D43" w:rsidRPr="004E0D43" w:rsidRDefault="004E0D43" w:rsidP="004E0D43">
      <w:pPr>
        <w:rPr>
          <w:sz w:val="22"/>
          <w:szCs w:val="24"/>
        </w:rPr>
      </w:pPr>
      <w:r w:rsidRPr="004E0D43">
        <w:rPr>
          <w:sz w:val="22"/>
          <w:szCs w:val="24"/>
        </w:rPr>
        <w:t>Polivinilo alkoholis (E1203)</w:t>
      </w:r>
    </w:p>
    <w:p w14:paraId="1230906F" w14:textId="39DADC79" w:rsidR="00EA076D" w:rsidRPr="004E0D43" w:rsidRDefault="00EA076D" w:rsidP="004E0D43">
      <w:pPr>
        <w:rPr>
          <w:sz w:val="22"/>
          <w:szCs w:val="24"/>
        </w:rPr>
      </w:pPr>
      <w:r>
        <w:rPr>
          <w:sz w:val="22"/>
          <w:szCs w:val="24"/>
        </w:rPr>
        <w:t>Juodasis geležies oksidas (E172)</w:t>
      </w:r>
    </w:p>
    <w:p w14:paraId="44C971D9" w14:textId="77777777" w:rsidR="004E0D43" w:rsidRPr="004E0D43" w:rsidRDefault="004E0D43" w:rsidP="004E0D43">
      <w:pPr>
        <w:rPr>
          <w:sz w:val="22"/>
          <w:szCs w:val="24"/>
        </w:rPr>
      </w:pPr>
      <w:r w:rsidRPr="004E0D43">
        <w:rPr>
          <w:sz w:val="22"/>
          <w:szCs w:val="24"/>
        </w:rPr>
        <w:t>Išgrynintas vanduo</w:t>
      </w:r>
    </w:p>
    <w:p w14:paraId="1394C1BC" w14:textId="77777777" w:rsidR="00B13E99" w:rsidRDefault="00B13E99" w:rsidP="00F11095">
      <w:pPr>
        <w:tabs>
          <w:tab w:val="left" w:pos="567"/>
        </w:tabs>
        <w:rPr>
          <w:sz w:val="22"/>
        </w:rPr>
      </w:pPr>
    </w:p>
    <w:p w14:paraId="77EBC5A5" w14:textId="77777777" w:rsidR="001F63CA" w:rsidRDefault="001F63CA" w:rsidP="001F63CA">
      <w:pPr>
        <w:keepNext/>
        <w:tabs>
          <w:tab w:val="left" w:pos="567"/>
        </w:tabs>
        <w:spacing w:line="260" w:lineRule="exact"/>
        <w:jc w:val="both"/>
        <w:outlineLvl w:val="3"/>
        <w:rPr>
          <w:b/>
          <w:bCs/>
          <w:sz w:val="22"/>
          <w:szCs w:val="28"/>
          <w:lang w:eastAsia="x-none"/>
        </w:rPr>
      </w:pPr>
      <w:r>
        <w:rPr>
          <w:b/>
          <w:bCs/>
          <w:sz w:val="22"/>
          <w:szCs w:val="28"/>
          <w:lang w:eastAsia="x-none"/>
        </w:rPr>
        <w:t>6.2</w:t>
      </w:r>
      <w:r>
        <w:rPr>
          <w:b/>
          <w:bCs/>
          <w:sz w:val="22"/>
          <w:szCs w:val="28"/>
          <w:lang w:eastAsia="x-none"/>
        </w:rPr>
        <w:tab/>
        <w:t>Nesuderinamumas</w:t>
      </w:r>
    </w:p>
    <w:p w14:paraId="0E0D6A73" w14:textId="77777777" w:rsidR="00B1012A" w:rsidRDefault="00B1012A" w:rsidP="00F11095">
      <w:pPr>
        <w:tabs>
          <w:tab w:val="left" w:pos="567"/>
        </w:tabs>
        <w:rPr>
          <w:sz w:val="22"/>
          <w:szCs w:val="24"/>
        </w:rPr>
      </w:pPr>
    </w:p>
    <w:p w14:paraId="48A2184B" w14:textId="46CD5B89" w:rsidR="001F63CA" w:rsidRDefault="00B1012A" w:rsidP="00F11095">
      <w:pPr>
        <w:tabs>
          <w:tab w:val="left" w:pos="567"/>
        </w:tabs>
        <w:rPr>
          <w:sz w:val="22"/>
          <w:szCs w:val="24"/>
        </w:rPr>
      </w:pPr>
      <w:r>
        <w:rPr>
          <w:sz w:val="22"/>
          <w:szCs w:val="24"/>
        </w:rPr>
        <w:t>Duomenys nebūtini.</w:t>
      </w:r>
    </w:p>
    <w:p w14:paraId="433CDFE9" w14:textId="77777777" w:rsidR="00B1012A" w:rsidRDefault="00B1012A" w:rsidP="00F11095">
      <w:pPr>
        <w:tabs>
          <w:tab w:val="left" w:pos="567"/>
        </w:tabs>
        <w:rPr>
          <w:sz w:val="22"/>
          <w:szCs w:val="24"/>
        </w:rPr>
      </w:pPr>
    </w:p>
    <w:p w14:paraId="71546377" w14:textId="77777777" w:rsidR="002B312F" w:rsidRDefault="002B312F" w:rsidP="002B312F">
      <w:pPr>
        <w:keepNext/>
        <w:tabs>
          <w:tab w:val="left" w:pos="567"/>
        </w:tabs>
        <w:spacing w:line="260" w:lineRule="exact"/>
        <w:jc w:val="both"/>
        <w:outlineLvl w:val="3"/>
        <w:rPr>
          <w:b/>
          <w:bCs/>
          <w:sz w:val="22"/>
          <w:szCs w:val="28"/>
          <w:lang w:eastAsia="x-none"/>
        </w:rPr>
      </w:pPr>
      <w:r>
        <w:rPr>
          <w:b/>
          <w:bCs/>
          <w:sz w:val="22"/>
          <w:szCs w:val="28"/>
          <w:lang w:eastAsia="x-none"/>
        </w:rPr>
        <w:t>6.3</w:t>
      </w:r>
      <w:r>
        <w:rPr>
          <w:b/>
          <w:bCs/>
          <w:sz w:val="22"/>
          <w:szCs w:val="28"/>
          <w:lang w:eastAsia="x-none"/>
        </w:rPr>
        <w:tab/>
        <w:t>Tinkamumo laikas</w:t>
      </w:r>
    </w:p>
    <w:p w14:paraId="22C9D084" w14:textId="77777777" w:rsidR="00B1012A" w:rsidRDefault="00B1012A" w:rsidP="00F11095">
      <w:pPr>
        <w:tabs>
          <w:tab w:val="left" w:pos="567"/>
        </w:tabs>
        <w:rPr>
          <w:sz w:val="22"/>
        </w:rPr>
      </w:pPr>
    </w:p>
    <w:p w14:paraId="27C1E844" w14:textId="77777777" w:rsidR="00897E1D" w:rsidRDefault="00897E1D" w:rsidP="00897E1D">
      <w:pPr>
        <w:rPr>
          <w:sz w:val="22"/>
          <w:szCs w:val="24"/>
        </w:rPr>
      </w:pPr>
      <w:r>
        <w:rPr>
          <w:sz w:val="22"/>
          <w:szCs w:val="24"/>
        </w:rPr>
        <w:t>3 metai</w:t>
      </w:r>
    </w:p>
    <w:p w14:paraId="54F85144" w14:textId="3B821C77" w:rsidR="00897E1D" w:rsidRDefault="00897E1D" w:rsidP="00897E1D">
      <w:pPr>
        <w:rPr>
          <w:sz w:val="22"/>
          <w:szCs w:val="24"/>
        </w:rPr>
      </w:pPr>
      <w:r>
        <w:rPr>
          <w:sz w:val="22"/>
          <w:szCs w:val="24"/>
        </w:rPr>
        <w:t>Tinkamumo laikas po pirmojo DTPE talpyklės atidarymo: 100 dienų</w:t>
      </w:r>
      <w:r w:rsidR="00A41AEA">
        <w:rPr>
          <w:sz w:val="22"/>
          <w:szCs w:val="24"/>
        </w:rPr>
        <w:t>.</w:t>
      </w:r>
    </w:p>
    <w:p w14:paraId="5552925E" w14:textId="77777777" w:rsidR="00897E1D" w:rsidRDefault="00897E1D" w:rsidP="00897E1D">
      <w:pPr>
        <w:rPr>
          <w:sz w:val="22"/>
          <w:szCs w:val="24"/>
        </w:rPr>
      </w:pPr>
    </w:p>
    <w:p w14:paraId="5BC5F2DE" w14:textId="1C48CE8C" w:rsidR="00897E1D" w:rsidRPr="00897E1D" w:rsidRDefault="00897E1D" w:rsidP="00897E1D">
      <w:pPr>
        <w:autoSpaceDE w:val="0"/>
        <w:autoSpaceDN w:val="0"/>
        <w:adjustRightInd w:val="0"/>
        <w:rPr>
          <w:rFonts w:eastAsiaTheme="minorHAnsi"/>
          <w:sz w:val="22"/>
          <w:szCs w:val="22"/>
          <w:u w:val="single"/>
        </w:rPr>
      </w:pPr>
      <w:r w:rsidRPr="00897E1D">
        <w:rPr>
          <w:rFonts w:eastAsiaTheme="minorHAnsi"/>
          <w:sz w:val="22"/>
          <w:szCs w:val="22"/>
          <w:u w:val="single"/>
        </w:rPr>
        <w:t>Su</w:t>
      </w:r>
      <w:r w:rsidR="00856985">
        <w:rPr>
          <w:rFonts w:eastAsiaTheme="minorHAnsi"/>
          <w:sz w:val="22"/>
          <w:szCs w:val="22"/>
          <w:u w:val="single"/>
        </w:rPr>
        <w:t>smulkintos</w:t>
      </w:r>
      <w:r w:rsidRPr="00897E1D">
        <w:rPr>
          <w:rFonts w:eastAsiaTheme="minorHAnsi"/>
          <w:sz w:val="22"/>
          <w:szCs w:val="22"/>
          <w:u w:val="single"/>
        </w:rPr>
        <w:t xml:space="preserve"> tabletės </w:t>
      </w:r>
    </w:p>
    <w:p w14:paraId="54031CDE" w14:textId="30289A5E" w:rsidR="00897E1D" w:rsidRPr="00063E86" w:rsidRDefault="00897E1D" w:rsidP="00897E1D">
      <w:pPr>
        <w:rPr>
          <w:sz w:val="22"/>
          <w:szCs w:val="22"/>
        </w:rPr>
      </w:pPr>
      <w:r w:rsidRPr="00EB52F4">
        <w:rPr>
          <w:rFonts w:eastAsiaTheme="minorHAnsi"/>
          <w:sz w:val="22"/>
          <w:szCs w:val="22"/>
        </w:rPr>
        <w:t>Su</w:t>
      </w:r>
      <w:r w:rsidR="00856985">
        <w:rPr>
          <w:rFonts w:eastAsiaTheme="minorHAnsi"/>
          <w:sz w:val="22"/>
          <w:szCs w:val="22"/>
        </w:rPr>
        <w:t>smulkintos</w:t>
      </w:r>
      <w:r w:rsidRPr="00EB52F4">
        <w:rPr>
          <w:rFonts w:eastAsiaTheme="minorHAnsi"/>
          <w:sz w:val="22"/>
          <w:szCs w:val="22"/>
        </w:rPr>
        <w:t xml:space="preserve"> rivaroksabano tabletės išlieka stabilios vandenyje ir obuolių tyrelėje iki 4 valandų.</w:t>
      </w:r>
    </w:p>
    <w:p w14:paraId="3015E5B9" w14:textId="77777777" w:rsidR="002B312F" w:rsidRDefault="002B312F" w:rsidP="00F11095">
      <w:pPr>
        <w:tabs>
          <w:tab w:val="left" w:pos="567"/>
        </w:tabs>
        <w:rPr>
          <w:sz w:val="22"/>
        </w:rPr>
      </w:pPr>
    </w:p>
    <w:p w14:paraId="570F5F70" w14:textId="526C8A43" w:rsidR="00AF28A1" w:rsidRDefault="00891FBC" w:rsidP="00F11095">
      <w:pPr>
        <w:tabs>
          <w:tab w:val="left" w:pos="567"/>
        </w:tabs>
        <w:rPr>
          <w:b/>
          <w:bCs/>
          <w:sz w:val="22"/>
        </w:rPr>
      </w:pPr>
      <w:r w:rsidRPr="00891FBC">
        <w:rPr>
          <w:b/>
          <w:bCs/>
          <w:sz w:val="22"/>
        </w:rPr>
        <w:t>6.4</w:t>
      </w:r>
      <w:r w:rsidRPr="00891FBC">
        <w:rPr>
          <w:b/>
          <w:bCs/>
          <w:sz w:val="22"/>
        </w:rPr>
        <w:tab/>
        <w:t xml:space="preserve">Specialios laikymo sąlygos </w:t>
      </w:r>
    </w:p>
    <w:p w14:paraId="48A6AF38" w14:textId="77777777" w:rsidR="00891FBC" w:rsidRDefault="00891FBC" w:rsidP="00F11095">
      <w:pPr>
        <w:tabs>
          <w:tab w:val="left" w:pos="567"/>
        </w:tabs>
        <w:rPr>
          <w:b/>
          <w:bCs/>
          <w:sz w:val="22"/>
        </w:rPr>
      </w:pPr>
    </w:p>
    <w:p w14:paraId="37C984A6" w14:textId="77777777" w:rsidR="00435134" w:rsidRPr="0088497C" w:rsidRDefault="00435134" w:rsidP="00435134">
      <w:pPr>
        <w:rPr>
          <w:sz w:val="22"/>
          <w:szCs w:val="22"/>
        </w:rPr>
      </w:pPr>
      <w:r w:rsidRPr="0088497C">
        <w:rPr>
          <w:sz w:val="22"/>
          <w:szCs w:val="22"/>
        </w:rPr>
        <w:t>Šiam vaistiniam preparatui specialių laikymo sąlygų nereikia.</w:t>
      </w:r>
    </w:p>
    <w:p w14:paraId="551B1A68" w14:textId="7D8126AF" w:rsidR="00E44BB5" w:rsidRDefault="00435134" w:rsidP="00435134">
      <w:pPr>
        <w:rPr>
          <w:bCs/>
          <w:sz w:val="22"/>
          <w:szCs w:val="22"/>
        </w:rPr>
      </w:pPr>
      <w:r>
        <w:rPr>
          <w:sz w:val="22"/>
          <w:szCs w:val="24"/>
        </w:rPr>
        <w:t xml:space="preserve">Laikymo sąlygos po pirmojo DTPE talpyklės atidarymo: laikyti ne aukštesnėje kaip </w:t>
      </w:r>
      <w:r w:rsidRPr="004F5313">
        <w:rPr>
          <w:bCs/>
          <w:sz w:val="22"/>
          <w:szCs w:val="22"/>
        </w:rPr>
        <w:t>25 °C</w:t>
      </w:r>
      <w:r>
        <w:rPr>
          <w:bCs/>
          <w:sz w:val="22"/>
          <w:szCs w:val="22"/>
        </w:rPr>
        <w:t xml:space="preserve"> temperatūroje</w:t>
      </w:r>
      <w:r w:rsidRPr="004F5313">
        <w:rPr>
          <w:bCs/>
          <w:sz w:val="22"/>
          <w:szCs w:val="22"/>
        </w:rPr>
        <w:t>.</w:t>
      </w:r>
    </w:p>
    <w:p w14:paraId="6E8F4D2E" w14:textId="187F4ACA" w:rsidR="00435134" w:rsidRPr="00197375" w:rsidRDefault="00435134" w:rsidP="00435134">
      <w:pPr>
        <w:rPr>
          <w:b/>
          <w:bCs/>
          <w:sz w:val="22"/>
          <w:szCs w:val="24"/>
        </w:rPr>
      </w:pPr>
    </w:p>
    <w:p w14:paraId="2380D218" w14:textId="388640F6" w:rsidR="00891FBC" w:rsidRDefault="004A113A" w:rsidP="00F11095">
      <w:pPr>
        <w:tabs>
          <w:tab w:val="left" w:pos="567"/>
        </w:tabs>
        <w:rPr>
          <w:b/>
          <w:bCs/>
          <w:sz w:val="22"/>
        </w:rPr>
      </w:pPr>
      <w:r>
        <w:rPr>
          <w:b/>
          <w:bCs/>
          <w:sz w:val="22"/>
        </w:rPr>
        <w:t>6.5</w:t>
      </w:r>
      <w:r>
        <w:rPr>
          <w:b/>
          <w:bCs/>
          <w:sz w:val="22"/>
        </w:rPr>
        <w:tab/>
        <w:t>Talpyklės pobūdis ir jos turinys</w:t>
      </w:r>
    </w:p>
    <w:p w14:paraId="5CF0F5AD" w14:textId="77777777" w:rsidR="004A113A" w:rsidRDefault="004A113A" w:rsidP="00F11095">
      <w:pPr>
        <w:tabs>
          <w:tab w:val="left" w:pos="567"/>
        </w:tabs>
        <w:rPr>
          <w:b/>
          <w:bCs/>
          <w:sz w:val="22"/>
        </w:rPr>
      </w:pPr>
    </w:p>
    <w:p w14:paraId="30BE25AE" w14:textId="445FF1CF" w:rsidR="005416F7" w:rsidRPr="005416F7" w:rsidRDefault="005416F7" w:rsidP="005416F7">
      <w:r w:rsidRPr="00F926D3">
        <w:rPr>
          <w:szCs w:val="24"/>
        </w:rPr>
        <w:t>PVC/PVDC</w:t>
      </w:r>
      <w:r>
        <w:rPr>
          <w:szCs w:val="24"/>
        </w:rPr>
        <w:t>/Al</w:t>
      </w:r>
      <w:r w:rsidRPr="00F926D3">
        <w:rPr>
          <w:szCs w:val="24"/>
        </w:rPr>
        <w:t xml:space="preserve"> lizdinės plokštelės</w:t>
      </w:r>
      <w:r w:rsidR="0097511C">
        <w:rPr>
          <w:szCs w:val="24"/>
        </w:rPr>
        <w:t>,</w:t>
      </w:r>
      <w:r w:rsidRPr="00F926D3">
        <w:rPr>
          <w:szCs w:val="24"/>
        </w:rPr>
        <w:t xml:space="preserve"> kurio</w:t>
      </w:r>
      <w:r>
        <w:rPr>
          <w:szCs w:val="24"/>
        </w:rPr>
        <w:t>s</w:t>
      </w:r>
      <w:r w:rsidRPr="00F926D3">
        <w:rPr>
          <w:szCs w:val="24"/>
        </w:rPr>
        <w:t>e yra</w:t>
      </w:r>
      <w:r w:rsidRPr="00F926D3">
        <w:t xml:space="preserve"> </w:t>
      </w:r>
      <w:r w:rsidR="0097511C" w:rsidRPr="00CF0659">
        <w:rPr>
          <w:sz w:val="22"/>
          <w:szCs w:val="22"/>
        </w:rPr>
        <w:t xml:space="preserve">10, 14, 28, 30, 42, 98 </w:t>
      </w:r>
      <w:r w:rsidR="0097511C">
        <w:rPr>
          <w:sz w:val="22"/>
          <w:szCs w:val="22"/>
        </w:rPr>
        <w:t xml:space="preserve">arba 100 plėvele dengtų </w:t>
      </w:r>
      <w:r w:rsidRPr="00F926D3">
        <w:t>tablečių.</w:t>
      </w:r>
    </w:p>
    <w:p w14:paraId="3FE2387A" w14:textId="134A8CDF" w:rsidR="00531EB4" w:rsidRDefault="00531EB4" w:rsidP="00531EB4">
      <w:pPr>
        <w:rPr>
          <w:sz w:val="22"/>
          <w:szCs w:val="22"/>
        </w:rPr>
      </w:pPr>
      <w:r>
        <w:rPr>
          <w:sz w:val="22"/>
          <w:szCs w:val="22"/>
        </w:rPr>
        <w:t>B</w:t>
      </w:r>
      <w:r w:rsidRPr="00193CDF">
        <w:rPr>
          <w:sz w:val="22"/>
          <w:szCs w:val="22"/>
        </w:rPr>
        <w:t>alt</w:t>
      </w:r>
      <w:r>
        <w:rPr>
          <w:sz w:val="22"/>
          <w:szCs w:val="22"/>
        </w:rPr>
        <w:t>a</w:t>
      </w:r>
      <w:r w:rsidRPr="00193CDF">
        <w:rPr>
          <w:sz w:val="22"/>
          <w:szCs w:val="22"/>
        </w:rPr>
        <w:t xml:space="preserve"> DTPE 30</w:t>
      </w:r>
      <w:r w:rsidR="00DE002D">
        <w:rPr>
          <w:sz w:val="22"/>
          <w:szCs w:val="22"/>
        </w:rPr>
        <w:t> </w:t>
      </w:r>
      <w:r w:rsidRPr="00193CDF">
        <w:rPr>
          <w:sz w:val="22"/>
          <w:szCs w:val="22"/>
        </w:rPr>
        <w:t>ml talpyklė, su vaikų sunkiai atidaromu PP uždoriu</w:t>
      </w:r>
      <w:r>
        <w:rPr>
          <w:sz w:val="22"/>
          <w:szCs w:val="22"/>
        </w:rPr>
        <w:t>, kurioje yra 100 plėvele dengtų tablečių</w:t>
      </w:r>
      <w:r w:rsidRPr="00193CDF">
        <w:rPr>
          <w:sz w:val="22"/>
          <w:szCs w:val="22"/>
        </w:rPr>
        <w:t>.</w:t>
      </w:r>
    </w:p>
    <w:p w14:paraId="7F451E2E" w14:textId="77777777" w:rsidR="005416F7" w:rsidRDefault="005416F7" w:rsidP="005416F7">
      <w:pPr>
        <w:rPr>
          <w:sz w:val="22"/>
          <w:szCs w:val="24"/>
        </w:rPr>
      </w:pPr>
    </w:p>
    <w:p w14:paraId="19A3B4D0" w14:textId="77777777" w:rsidR="005416F7" w:rsidRDefault="005416F7" w:rsidP="005416F7">
      <w:pPr>
        <w:rPr>
          <w:sz w:val="22"/>
          <w:szCs w:val="24"/>
        </w:rPr>
      </w:pPr>
      <w:r>
        <w:rPr>
          <w:sz w:val="22"/>
          <w:szCs w:val="24"/>
        </w:rPr>
        <w:t>Gali būti tiekiamos ne visų dydžių pakuotės.</w:t>
      </w:r>
    </w:p>
    <w:p w14:paraId="0E1CFB33" w14:textId="77777777" w:rsidR="004A113A" w:rsidRDefault="004A113A" w:rsidP="00F11095">
      <w:pPr>
        <w:tabs>
          <w:tab w:val="left" w:pos="567"/>
        </w:tabs>
        <w:rPr>
          <w:b/>
          <w:bCs/>
          <w:sz w:val="22"/>
        </w:rPr>
      </w:pPr>
    </w:p>
    <w:p w14:paraId="0DC135A9" w14:textId="2A7389E2" w:rsidR="00567D8F" w:rsidRDefault="00567D8F" w:rsidP="00567D8F">
      <w:pPr>
        <w:keepNext/>
        <w:tabs>
          <w:tab w:val="left" w:pos="567"/>
        </w:tabs>
        <w:spacing w:line="260" w:lineRule="exact"/>
        <w:jc w:val="both"/>
        <w:outlineLvl w:val="3"/>
        <w:rPr>
          <w:b/>
          <w:bCs/>
          <w:sz w:val="22"/>
          <w:szCs w:val="28"/>
          <w:lang w:eastAsia="x-none"/>
        </w:rPr>
      </w:pPr>
      <w:r>
        <w:rPr>
          <w:b/>
          <w:bCs/>
          <w:sz w:val="22"/>
          <w:szCs w:val="28"/>
          <w:lang w:eastAsia="x-none"/>
        </w:rPr>
        <w:t>6.6</w:t>
      </w:r>
      <w:r>
        <w:rPr>
          <w:b/>
          <w:bCs/>
          <w:sz w:val="22"/>
          <w:szCs w:val="28"/>
          <w:lang w:eastAsia="x-none"/>
        </w:rPr>
        <w:tab/>
        <w:t>Specialūs reikalavimai atliekoms tvarkyti ir vaistiniam preparatui ruošti</w:t>
      </w:r>
    </w:p>
    <w:p w14:paraId="235F6130" w14:textId="77777777" w:rsidR="00567D8F" w:rsidRDefault="00567D8F" w:rsidP="00567D8F">
      <w:pPr>
        <w:keepNext/>
        <w:tabs>
          <w:tab w:val="left" w:pos="567"/>
        </w:tabs>
        <w:spacing w:line="260" w:lineRule="exact"/>
        <w:jc w:val="both"/>
        <w:outlineLvl w:val="3"/>
        <w:rPr>
          <w:b/>
          <w:bCs/>
          <w:sz w:val="22"/>
          <w:szCs w:val="28"/>
          <w:lang w:eastAsia="x-none"/>
        </w:rPr>
      </w:pPr>
    </w:p>
    <w:p w14:paraId="7FF9BE4D" w14:textId="77777777" w:rsidR="00567D8F" w:rsidRPr="002744A9" w:rsidRDefault="00567D8F" w:rsidP="00567D8F">
      <w:pPr>
        <w:rPr>
          <w:sz w:val="22"/>
          <w:u w:val="single"/>
        </w:rPr>
      </w:pPr>
      <w:r w:rsidRPr="002744A9">
        <w:rPr>
          <w:sz w:val="22"/>
          <w:u w:val="single"/>
        </w:rPr>
        <w:t>Tablečių smulkinimas</w:t>
      </w:r>
    </w:p>
    <w:p w14:paraId="2B0697AB" w14:textId="2E0AFD56" w:rsidR="00567D8F" w:rsidRDefault="00567D8F" w:rsidP="00567D8F">
      <w:pPr>
        <w:rPr>
          <w:rFonts w:eastAsiaTheme="minorHAnsi"/>
          <w:sz w:val="22"/>
          <w:szCs w:val="22"/>
        </w:rPr>
      </w:pPr>
      <w:r w:rsidRPr="002744A9">
        <w:rPr>
          <w:sz w:val="22"/>
        </w:rPr>
        <w:t xml:space="preserve">Rivaroksabano tabletes galima susmukinti ir, išmaišius 50 ml vandens, suvartoti per nazogastrinį vamzdelį arba skrandžio maitinimo vamzdelį, įsitikinus, kad vamzdelis yra įstatytas į skrandį (žr. 4.2 skyrių).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w:t>
      </w:r>
      <w:r w:rsidRPr="00BC6FD0">
        <w:rPr>
          <w:rFonts w:eastAsiaTheme="minorHAnsi"/>
          <w:sz w:val="22"/>
          <w:szCs w:val="22"/>
        </w:rPr>
        <w:t xml:space="preserve">Pavartojus </w:t>
      </w:r>
      <w:r w:rsidR="000C2C4B">
        <w:rPr>
          <w:rFonts w:eastAsiaTheme="minorHAnsi"/>
          <w:sz w:val="22"/>
          <w:szCs w:val="22"/>
        </w:rPr>
        <w:t xml:space="preserve">susmulkintų </w:t>
      </w:r>
      <w:r w:rsidRPr="00BC6FD0">
        <w:rPr>
          <w:rFonts w:eastAsiaTheme="minorHAnsi"/>
          <w:sz w:val="22"/>
          <w:szCs w:val="22"/>
        </w:rPr>
        <w:t>15</w:t>
      </w:r>
      <w:r>
        <w:rPr>
          <w:rFonts w:eastAsiaTheme="minorHAnsi"/>
          <w:sz w:val="22"/>
          <w:szCs w:val="22"/>
        </w:rPr>
        <w:t> </w:t>
      </w:r>
      <w:r w:rsidRPr="00BC6FD0">
        <w:rPr>
          <w:rFonts w:eastAsiaTheme="minorHAnsi"/>
          <w:sz w:val="22"/>
          <w:szCs w:val="22"/>
        </w:rPr>
        <w:t>mg arba 20</w:t>
      </w:r>
      <w:r w:rsidRPr="00777C24">
        <w:rPr>
          <w:rFonts w:eastAsiaTheme="minorHAnsi"/>
        </w:rPr>
        <w:t xml:space="preserve"> </w:t>
      </w:r>
      <w:r w:rsidRPr="00BC6FD0">
        <w:rPr>
          <w:rFonts w:eastAsiaTheme="minorHAnsi"/>
          <w:sz w:val="22"/>
          <w:szCs w:val="22"/>
        </w:rPr>
        <w:t>mg rivaroksabano tablečių, reikia nedelsiant taikyti enterinį maitinimą.</w:t>
      </w:r>
    </w:p>
    <w:p w14:paraId="36F5532A" w14:textId="77777777" w:rsidR="00567D8F" w:rsidRPr="002744A9" w:rsidRDefault="00567D8F" w:rsidP="00567D8F">
      <w:pPr>
        <w:rPr>
          <w:sz w:val="22"/>
          <w:szCs w:val="22"/>
        </w:rPr>
      </w:pPr>
    </w:p>
    <w:p w14:paraId="7C843624" w14:textId="77777777" w:rsidR="00567D8F" w:rsidRDefault="00567D8F" w:rsidP="00567D8F">
      <w:pPr>
        <w:rPr>
          <w:sz w:val="22"/>
          <w:szCs w:val="24"/>
        </w:rPr>
      </w:pPr>
      <w:r>
        <w:rPr>
          <w:sz w:val="22"/>
          <w:szCs w:val="24"/>
        </w:rPr>
        <w:t>Nesuvartotą vaistinį preparatą ar atliekas reikia tvarkyti laikantis vietinių reikalavimų.</w:t>
      </w:r>
    </w:p>
    <w:p w14:paraId="2B701F84" w14:textId="77777777" w:rsidR="00265434" w:rsidRDefault="00265434" w:rsidP="00567D8F">
      <w:pPr>
        <w:rPr>
          <w:sz w:val="22"/>
          <w:szCs w:val="24"/>
        </w:rPr>
      </w:pPr>
    </w:p>
    <w:p w14:paraId="0BD1B472" w14:textId="77777777" w:rsidR="00265434" w:rsidRDefault="00265434" w:rsidP="00567D8F">
      <w:pPr>
        <w:rPr>
          <w:sz w:val="22"/>
          <w:szCs w:val="24"/>
        </w:rPr>
      </w:pPr>
    </w:p>
    <w:p w14:paraId="3EEEDCEF" w14:textId="77777777" w:rsidR="003F118A" w:rsidRDefault="003F118A" w:rsidP="003F118A">
      <w:pPr>
        <w:keepNext/>
        <w:keepLines/>
        <w:tabs>
          <w:tab w:val="left" w:pos="567"/>
        </w:tabs>
        <w:outlineLvl w:val="2"/>
        <w:rPr>
          <w:b/>
          <w:bCs/>
          <w:sz w:val="22"/>
          <w:szCs w:val="26"/>
          <w:lang w:eastAsia="x-none"/>
        </w:rPr>
      </w:pPr>
      <w:r>
        <w:rPr>
          <w:b/>
          <w:bCs/>
          <w:sz w:val="22"/>
          <w:szCs w:val="26"/>
          <w:lang w:eastAsia="x-none"/>
        </w:rPr>
        <w:t>7.</w:t>
      </w:r>
      <w:r>
        <w:rPr>
          <w:b/>
          <w:bCs/>
          <w:sz w:val="22"/>
          <w:szCs w:val="26"/>
          <w:lang w:eastAsia="x-none"/>
        </w:rPr>
        <w:tab/>
        <w:t>REGISTRUOTOJAS</w:t>
      </w:r>
    </w:p>
    <w:p w14:paraId="581D9E4D" w14:textId="77777777" w:rsidR="00265434" w:rsidRDefault="00265434" w:rsidP="00567D8F">
      <w:pPr>
        <w:rPr>
          <w:sz w:val="22"/>
          <w:szCs w:val="24"/>
        </w:rPr>
      </w:pPr>
    </w:p>
    <w:p w14:paraId="31186D83" w14:textId="20B6C2E5" w:rsidR="00AB2745" w:rsidRPr="002744A9" w:rsidRDefault="00AB2745" w:rsidP="00AB2745">
      <w:pPr>
        <w:rPr>
          <w:sz w:val="22"/>
          <w:szCs w:val="22"/>
        </w:rPr>
      </w:pPr>
      <w:r w:rsidRPr="002744A9">
        <w:rPr>
          <w:sz w:val="22"/>
          <w:szCs w:val="22"/>
        </w:rPr>
        <w:t>AS G</w:t>
      </w:r>
      <w:r w:rsidR="006978F2">
        <w:rPr>
          <w:sz w:val="22"/>
          <w:szCs w:val="22"/>
        </w:rPr>
        <w:t>RINDEKS</w:t>
      </w:r>
    </w:p>
    <w:p w14:paraId="112E0273" w14:textId="76A59A2A" w:rsidR="00AB2745" w:rsidRPr="002744A9" w:rsidRDefault="00AB2745" w:rsidP="00AB2745">
      <w:pPr>
        <w:rPr>
          <w:sz w:val="22"/>
          <w:szCs w:val="22"/>
        </w:rPr>
      </w:pPr>
      <w:r w:rsidRPr="002744A9">
        <w:rPr>
          <w:sz w:val="22"/>
          <w:szCs w:val="22"/>
        </w:rPr>
        <w:t>Krustpils iela 53</w:t>
      </w:r>
    </w:p>
    <w:p w14:paraId="2D20B0AC" w14:textId="4A1839DD" w:rsidR="00AB2745" w:rsidRPr="002744A9" w:rsidRDefault="00AB2745" w:rsidP="00AB2745">
      <w:pPr>
        <w:rPr>
          <w:sz w:val="22"/>
          <w:szCs w:val="22"/>
          <w:lang w:val="lv-LV"/>
        </w:rPr>
      </w:pPr>
      <w:r w:rsidRPr="002744A9">
        <w:rPr>
          <w:sz w:val="22"/>
          <w:szCs w:val="22"/>
          <w:lang w:val="lv-LV"/>
        </w:rPr>
        <w:t>Rīga, LV-1057</w:t>
      </w:r>
    </w:p>
    <w:p w14:paraId="5A26877B" w14:textId="77777777" w:rsidR="00AB2745" w:rsidRDefault="00AB2745" w:rsidP="00AB2745">
      <w:pPr>
        <w:rPr>
          <w:sz w:val="22"/>
          <w:szCs w:val="22"/>
        </w:rPr>
      </w:pPr>
      <w:r w:rsidRPr="002744A9">
        <w:rPr>
          <w:sz w:val="22"/>
          <w:szCs w:val="22"/>
        </w:rPr>
        <w:t>Latvija</w:t>
      </w:r>
    </w:p>
    <w:p w14:paraId="4DCE7944" w14:textId="77777777" w:rsidR="007676EE" w:rsidRPr="00076E60" w:rsidRDefault="007676EE" w:rsidP="007676EE">
      <w:pPr>
        <w:rPr>
          <w:sz w:val="22"/>
          <w:szCs w:val="24"/>
        </w:rPr>
      </w:pPr>
      <w:r w:rsidRPr="00076E60">
        <w:rPr>
          <w:sz w:val="22"/>
          <w:szCs w:val="24"/>
        </w:rPr>
        <w:t>Tel. +371 67083205</w:t>
      </w:r>
    </w:p>
    <w:p w14:paraId="050F0BAF" w14:textId="77777777" w:rsidR="007676EE" w:rsidRPr="00076E60" w:rsidRDefault="007676EE" w:rsidP="007676EE">
      <w:pPr>
        <w:rPr>
          <w:sz w:val="22"/>
          <w:szCs w:val="24"/>
        </w:rPr>
      </w:pPr>
      <w:r w:rsidRPr="00076E60">
        <w:rPr>
          <w:sz w:val="22"/>
          <w:szCs w:val="24"/>
        </w:rPr>
        <w:t>Faksas +371 67083505</w:t>
      </w:r>
    </w:p>
    <w:p w14:paraId="2D3FF438" w14:textId="77777777" w:rsidR="007676EE" w:rsidRPr="00076E60" w:rsidRDefault="007676EE" w:rsidP="007676EE">
      <w:pPr>
        <w:rPr>
          <w:sz w:val="22"/>
          <w:szCs w:val="24"/>
        </w:rPr>
      </w:pPr>
      <w:r w:rsidRPr="00076E60">
        <w:rPr>
          <w:sz w:val="22"/>
          <w:szCs w:val="24"/>
        </w:rPr>
        <w:t>El. paštas grindeks@grindeks.com</w:t>
      </w:r>
    </w:p>
    <w:p w14:paraId="4BC00665" w14:textId="77777777" w:rsidR="00AB2745" w:rsidRDefault="00AB2745" w:rsidP="00AB2745">
      <w:pPr>
        <w:rPr>
          <w:sz w:val="22"/>
          <w:szCs w:val="22"/>
        </w:rPr>
      </w:pPr>
    </w:p>
    <w:p w14:paraId="1C357003" w14:textId="77777777" w:rsidR="00544405" w:rsidRDefault="00544405" w:rsidP="00AB2745">
      <w:pPr>
        <w:rPr>
          <w:sz w:val="22"/>
          <w:szCs w:val="22"/>
        </w:rPr>
      </w:pPr>
    </w:p>
    <w:p w14:paraId="5B4E5FA2" w14:textId="77777777" w:rsidR="00544405" w:rsidRDefault="00544405" w:rsidP="00544405">
      <w:pPr>
        <w:keepNext/>
        <w:keepLines/>
        <w:tabs>
          <w:tab w:val="left" w:pos="567"/>
        </w:tabs>
        <w:outlineLvl w:val="2"/>
        <w:rPr>
          <w:b/>
          <w:bCs/>
          <w:sz w:val="22"/>
          <w:szCs w:val="26"/>
          <w:lang w:eastAsia="x-none"/>
        </w:rPr>
      </w:pPr>
      <w:r>
        <w:rPr>
          <w:b/>
          <w:bCs/>
          <w:sz w:val="22"/>
          <w:szCs w:val="26"/>
          <w:lang w:eastAsia="x-none"/>
        </w:rPr>
        <w:t>8.</w:t>
      </w:r>
      <w:r>
        <w:rPr>
          <w:b/>
          <w:bCs/>
          <w:sz w:val="22"/>
          <w:szCs w:val="26"/>
          <w:lang w:eastAsia="x-none"/>
        </w:rPr>
        <w:tab/>
        <w:t xml:space="preserve">REGISTRACIJOS </w:t>
      </w:r>
      <w:r>
        <w:rPr>
          <w:b/>
          <w:bCs/>
          <w:sz w:val="22"/>
          <w:szCs w:val="22"/>
          <w:lang w:eastAsia="x-none"/>
        </w:rPr>
        <w:t>PAŽYMĖJIMO</w:t>
      </w:r>
      <w:r>
        <w:rPr>
          <w:b/>
          <w:bCs/>
          <w:sz w:val="22"/>
          <w:szCs w:val="26"/>
          <w:lang w:eastAsia="x-none"/>
        </w:rPr>
        <w:t xml:space="preserve"> NUMERIS (-IAI) </w:t>
      </w:r>
    </w:p>
    <w:p w14:paraId="78151269" w14:textId="7F8C33D8" w:rsidR="00AB2745" w:rsidRDefault="00AB2745" w:rsidP="00AB2745">
      <w:pPr>
        <w:rPr>
          <w:sz w:val="22"/>
          <w:szCs w:val="22"/>
        </w:rPr>
      </w:pPr>
    </w:p>
    <w:p w14:paraId="77F89D66" w14:textId="7A00655C" w:rsidR="00087D15" w:rsidRPr="00087D15" w:rsidRDefault="00087D15" w:rsidP="00087D15">
      <w:pPr>
        <w:rPr>
          <w:sz w:val="22"/>
          <w:szCs w:val="22"/>
        </w:rPr>
      </w:pPr>
      <w:r w:rsidRPr="00087D15">
        <w:rPr>
          <w:sz w:val="22"/>
          <w:szCs w:val="22"/>
          <w:u w:val="single"/>
        </w:rPr>
        <w:t>l</w:t>
      </w:r>
      <w:r w:rsidRPr="00087D15">
        <w:rPr>
          <w:sz w:val="22"/>
          <w:szCs w:val="22"/>
          <w:u w:val="single"/>
        </w:rPr>
        <w:t>izdinė plokštelė</w:t>
      </w:r>
      <w:r w:rsidRPr="00087D15">
        <w:rPr>
          <w:sz w:val="22"/>
          <w:szCs w:val="22"/>
        </w:rPr>
        <w:t>:</w:t>
      </w:r>
    </w:p>
    <w:p w14:paraId="17BB4D6D" w14:textId="77777777" w:rsidR="00087D15" w:rsidRPr="00087D15" w:rsidRDefault="00087D15" w:rsidP="00087D15">
      <w:pPr>
        <w:rPr>
          <w:sz w:val="22"/>
          <w:szCs w:val="22"/>
        </w:rPr>
      </w:pPr>
      <w:r w:rsidRPr="00087D15">
        <w:rPr>
          <w:sz w:val="22"/>
          <w:szCs w:val="22"/>
        </w:rPr>
        <w:t>LT/1/25/5816/001 – N10</w:t>
      </w:r>
    </w:p>
    <w:p w14:paraId="0796181B" w14:textId="77777777" w:rsidR="00087D15" w:rsidRPr="00087D15" w:rsidRDefault="00087D15" w:rsidP="00087D15">
      <w:pPr>
        <w:rPr>
          <w:sz w:val="22"/>
          <w:szCs w:val="22"/>
        </w:rPr>
      </w:pPr>
      <w:r w:rsidRPr="00087D15">
        <w:rPr>
          <w:sz w:val="22"/>
          <w:szCs w:val="22"/>
        </w:rPr>
        <w:t>LT/1/25/5816/002 – N14</w:t>
      </w:r>
    </w:p>
    <w:p w14:paraId="24277E8E" w14:textId="77777777" w:rsidR="00087D15" w:rsidRPr="00087D15" w:rsidRDefault="00087D15" w:rsidP="00087D15">
      <w:pPr>
        <w:rPr>
          <w:sz w:val="22"/>
          <w:szCs w:val="22"/>
        </w:rPr>
      </w:pPr>
      <w:r w:rsidRPr="00087D15">
        <w:rPr>
          <w:sz w:val="22"/>
          <w:szCs w:val="22"/>
        </w:rPr>
        <w:t>LT/1/25/5816/003 – N28</w:t>
      </w:r>
    </w:p>
    <w:p w14:paraId="1A2ED0A6" w14:textId="77777777" w:rsidR="00087D15" w:rsidRPr="00087D15" w:rsidRDefault="00087D15" w:rsidP="00087D15">
      <w:pPr>
        <w:rPr>
          <w:sz w:val="22"/>
          <w:szCs w:val="22"/>
        </w:rPr>
      </w:pPr>
      <w:r w:rsidRPr="00087D15">
        <w:rPr>
          <w:sz w:val="22"/>
          <w:szCs w:val="22"/>
        </w:rPr>
        <w:t>LT/1/25/5816/004 – N30</w:t>
      </w:r>
    </w:p>
    <w:p w14:paraId="11073996" w14:textId="77777777" w:rsidR="00087D15" w:rsidRPr="00087D15" w:rsidRDefault="00087D15" w:rsidP="00087D15">
      <w:pPr>
        <w:rPr>
          <w:sz w:val="22"/>
          <w:szCs w:val="22"/>
        </w:rPr>
      </w:pPr>
      <w:r w:rsidRPr="00087D15">
        <w:rPr>
          <w:sz w:val="22"/>
          <w:szCs w:val="22"/>
        </w:rPr>
        <w:t>LT/1/25/5816/005 – N42</w:t>
      </w:r>
    </w:p>
    <w:p w14:paraId="5D38FBB1" w14:textId="77777777" w:rsidR="00087D15" w:rsidRPr="00087D15" w:rsidRDefault="00087D15" w:rsidP="00087D15">
      <w:pPr>
        <w:rPr>
          <w:sz w:val="22"/>
          <w:szCs w:val="22"/>
        </w:rPr>
      </w:pPr>
      <w:r w:rsidRPr="00087D15">
        <w:rPr>
          <w:sz w:val="22"/>
          <w:szCs w:val="22"/>
        </w:rPr>
        <w:t>LT/1/25/5816/006 – N98</w:t>
      </w:r>
    </w:p>
    <w:p w14:paraId="6E1CAB16" w14:textId="77777777" w:rsidR="00087D15" w:rsidRPr="00087D15" w:rsidRDefault="00087D15" w:rsidP="00087D15">
      <w:pPr>
        <w:rPr>
          <w:sz w:val="22"/>
          <w:szCs w:val="22"/>
        </w:rPr>
      </w:pPr>
      <w:r w:rsidRPr="00087D15">
        <w:rPr>
          <w:sz w:val="22"/>
          <w:szCs w:val="22"/>
        </w:rPr>
        <w:t>LT/1/25/5816/007 – N100</w:t>
      </w:r>
    </w:p>
    <w:p w14:paraId="5CDC5983" w14:textId="6803F02F" w:rsidR="00087D15" w:rsidRPr="00087D15" w:rsidRDefault="00087D15" w:rsidP="00087D15">
      <w:pPr>
        <w:rPr>
          <w:sz w:val="22"/>
          <w:szCs w:val="22"/>
        </w:rPr>
      </w:pPr>
      <w:r w:rsidRPr="00087D15">
        <w:rPr>
          <w:sz w:val="22"/>
          <w:szCs w:val="22"/>
          <w:u w:val="single"/>
        </w:rPr>
        <w:t>t</w:t>
      </w:r>
      <w:r w:rsidRPr="00087D15">
        <w:rPr>
          <w:sz w:val="22"/>
          <w:szCs w:val="22"/>
          <w:u w:val="single"/>
        </w:rPr>
        <w:t>alpyklė</w:t>
      </w:r>
      <w:r w:rsidRPr="00087D15">
        <w:rPr>
          <w:sz w:val="22"/>
          <w:szCs w:val="22"/>
        </w:rPr>
        <w:t>:</w:t>
      </w:r>
    </w:p>
    <w:p w14:paraId="40ADF076" w14:textId="31023BC3" w:rsidR="00087D15" w:rsidRDefault="00087D15" w:rsidP="00087D15">
      <w:pPr>
        <w:rPr>
          <w:sz w:val="22"/>
          <w:szCs w:val="22"/>
        </w:rPr>
      </w:pPr>
      <w:r w:rsidRPr="00087D15">
        <w:rPr>
          <w:sz w:val="22"/>
          <w:szCs w:val="22"/>
        </w:rPr>
        <w:t>LT/1/25/5816/008 – N100</w:t>
      </w:r>
    </w:p>
    <w:p w14:paraId="3DBB6CD9" w14:textId="77777777" w:rsidR="00087D15" w:rsidRPr="002744A9" w:rsidRDefault="00087D15" w:rsidP="00087D15">
      <w:pPr>
        <w:rPr>
          <w:sz w:val="22"/>
          <w:szCs w:val="22"/>
        </w:rPr>
      </w:pPr>
    </w:p>
    <w:p w14:paraId="1A83DD2B" w14:textId="77777777" w:rsidR="003F118A" w:rsidRDefault="003F118A" w:rsidP="00567D8F">
      <w:pPr>
        <w:rPr>
          <w:sz w:val="22"/>
          <w:szCs w:val="24"/>
        </w:rPr>
      </w:pPr>
    </w:p>
    <w:p w14:paraId="611DE86E" w14:textId="77777777" w:rsidR="00956325" w:rsidRDefault="00956325" w:rsidP="00956325">
      <w:pPr>
        <w:keepNext/>
        <w:keepLines/>
        <w:tabs>
          <w:tab w:val="left" w:pos="567"/>
        </w:tabs>
        <w:outlineLvl w:val="2"/>
        <w:rPr>
          <w:b/>
          <w:bCs/>
          <w:sz w:val="22"/>
          <w:szCs w:val="26"/>
          <w:lang w:eastAsia="x-none"/>
        </w:rPr>
      </w:pPr>
      <w:r>
        <w:rPr>
          <w:b/>
          <w:bCs/>
          <w:sz w:val="22"/>
          <w:szCs w:val="26"/>
          <w:lang w:eastAsia="x-none"/>
        </w:rPr>
        <w:t>9.</w:t>
      </w:r>
      <w:r>
        <w:rPr>
          <w:b/>
          <w:bCs/>
          <w:sz w:val="22"/>
          <w:szCs w:val="26"/>
          <w:lang w:eastAsia="x-none"/>
        </w:rPr>
        <w:tab/>
        <w:t>REGISTRAVIMO / PERREGISTRAVIMO DATA</w:t>
      </w:r>
    </w:p>
    <w:p w14:paraId="6A1F1649" w14:textId="77777777" w:rsidR="00567D8F" w:rsidRDefault="00567D8F" w:rsidP="00567D8F">
      <w:pPr>
        <w:keepNext/>
        <w:tabs>
          <w:tab w:val="left" w:pos="567"/>
        </w:tabs>
        <w:spacing w:line="260" w:lineRule="exact"/>
        <w:jc w:val="both"/>
        <w:outlineLvl w:val="3"/>
        <w:rPr>
          <w:b/>
          <w:bCs/>
          <w:sz w:val="22"/>
          <w:szCs w:val="28"/>
          <w:lang w:eastAsia="x-none"/>
        </w:rPr>
      </w:pPr>
    </w:p>
    <w:p w14:paraId="125B0465" w14:textId="312B71AD" w:rsidR="000832CF" w:rsidRDefault="000832CF" w:rsidP="000832CF">
      <w:pPr>
        <w:rPr>
          <w:sz w:val="22"/>
          <w:szCs w:val="24"/>
        </w:rPr>
      </w:pPr>
      <w:r>
        <w:rPr>
          <w:sz w:val="22"/>
          <w:szCs w:val="24"/>
        </w:rPr>
        <w:t xml:space="preserve">Registravimo data </w:t>
      </w:r>
      <w:r w:rsidR="00087D15">
        <w:rPr>
          <w:sz w:val="22"/>
          <w:szCs w:val="24"/>
        </w:rPr>
        <w:t>2025 m. liepos 18 d.</w:t>
      </w:r>
    </w:p>
    <w:p w14:paraId="73D8668F" w14:textId="77777777" w:rsidR="00776600" w:rsidRDefault="00776600" w:rsidP="00F11095">
      <w:pPr>
        <w:tabs>
          <w:tab w:val="left" w:pos="567"/>
        </w:tabs>
        <w:rPr>
          <w:sz w:val="22"/>
          <w:szCs w:val="24"/>
        </w:rPr>
      </w:pPr>
    </w:p>
    <w:p w14:paraId="6EAD1882" w14:textId="77777777" w:rsidR="00776600" w:rsidRDefault="00776600" w:rsidP="00F11095">
      <w:pPr>
        <w:tabs>
          <w:tab w:val="left" w:pos="567"/>
        </w:tabs>
        <w:rPr>
          <w:b/>
          <w:bCs/>
          <w:sz w:val="22"/>
        </w:rPr>
      </w:pPr>
    </w:p>
    <w:p w14:paraId="03025D3D" w14:textId="77777777" w:rsidR="00AD2C4D" w:rsidRDefault="00AD2C4D" w:rsidP="00AD2C4D">
      <w:pPr>
        <w:keepNext/>
        <w:keepLines/>
        <w:tabs>
          <w:tab w:val="left" w:pos="567"/>
        </w:tabs>
        <w:outlineLvl w:val="2"/>
        <w:rPr>
          <w:b/>
          <w:bCs/>
          <w:sz w:val="22"/>
          <w:szCs w:val="26"/>
          <w:lang w:eastAsia="x-none"/>
        </w:rPr>
      </w:pPr>
      <w:r>
        <w:rPr>
          <w:b/>
          <w:bCs/>
          <w:sz w:val="22"/>
          <w:szCs w:val="26"/>
          <w:lang w:eastAsia="x-none"/>
        </w:rPr>
        <w:t>10.</w:t>
      </w:r>
      <w:r>
        <w:rPr>
          <w:b/>
          <w:bCs/>
          <w:sz w:val="22"/>
          <w:szCs w:val="26"/>
          <w:lang w:eastAsia="x-none"/>
        </w:rPr>
        <w:tab/>
        <w:t>TEKSTO PERŽIŪROS DATA</w:t>
      </w:r>
    </w:p>
    <w:p w14:paraId="5FA9C46D" w14:textId="77777777" w:rsidR="00AD2C4D" w:rsidRDefault="00AD2C4D" w:rsidP="00F11095">
      <w:pPr>
        <w:tabs>
          <w:tab w:val="left" w:pos="567"/>
        </w:tabs>
        <w:rPr>
          <w:b/>
          <w:bCs/>
          <w:sz w:val="22"/>
        </w:rPr>
      </w:pPr>
    </w:p>
    <w:p w14:paraId="0BE9279E" w14:textId="2C880F99" w:rsidR="007676EE" w:rsidRDefault="00087D15" w:rsidP="007676EE">
      <w:pPr>
        <w:rPr>
          <w:sz w:val="22"/>
          <w:szCs w:val="24"/>
        </w:rPr>
      </w:pPr>
      <w:r>
        <w:rPr>
          <w:sz w:val="22"/>
          <w:szCs w:val="24"/>
        </w:rPr>
        <w:t>2025 m. liepos 18 d.</w:t>
      </w:r>
    </w:p>
    <w:p w14:paraId="0B6DBED0" w14:textId="77777777" w:rsidR="00C66FBF" w:rsidRDefault="00C66FBF" w:rsidP="00F11095">
      <w:pPr>
        <w:tabs>
          <w:tab w:val="left" w:pos="567"/>
        </w:tabs>
        <w:rPr>
          <w:b/>
          <w:bCs/>
          <w:sz w:val="22"/>
        </w:rPr>
      </w:pPr>
    </w:p>
    <w:p w14:paraId="28F66FDD" w14:textId="77777777" w:rsidR="007676EE" w:rsidRDefault="007676EE" w:rsidP="00F11095">
      <w:pPr>
        <w:tabs>
          <w:tab w:val="left" w:pos="567"/>
        </w:tabs>
        <w:rPr>
          <w:b/>
          <w:bCs/>
          <w:sz w:val="22"/>
        </w:rPr>
      </w:pPr>
    </w:p>
    <w:p w14:paraId="58884F83" w14:textId="4E7067E5" w:rsidR="00C66FBF" w:rsidRPr="009A5965" w:rsidRDefault="00C66FBF" w:rsidP="00C66FBF">
      <w:pPr>
        <w:tabs>
          <w:tab w:val="center" w:pos="4536"/>
          <w:tab w:val="left" w:pos="5954"/>
          <w:tab w:val="left" w:pos="6237"/>
          <w:tab w:val="left" w:pos="6663"/>
          <w:tab w:val="left" w:pos="6946"/>
          <w:tab w:val="right" w:pos="8306"/>
        </w:tabs>
        <w:spacing w:line="100" w:lineRule="atLeast"/>
        <w:rPr>
          <w:sz w:val="22"/>
          <w:szCs w:val="22"/>
          <w:u w:val="single"/>
          <w:lang w:eastAsia="lt-LT"/>
        </w:rPr>
      </w:pPr>
      <w:r w:rsidRPr="00EE556A">
        <w:rPr>
          <w:rFonts w:eastAsia="SimSun"/>
          <w:sz w:val="22"/>
          <w:szCs w:val="22"/>
        </w:rPr>
        <w:t>Išsami informacija apie šį vaistinį preparatą pateikiama Valstybinės vaistų kontrolės tarnybos prie Lietuvos Respublikos sveikatos apsaugos ministerijos tinklalapyje</w:t>
      </w:r>
      <w:r w:rsidRPr="00EE556A">
        <w:rPr>
          <w:rFonts w:eastAsia="SimSun"/>
          <w:i/>
          <w:sz w:val="22"/>
          <w:szCs w:val="22"/>
        </w:rPr>
        <w:t xml:space="preserve"> </w:t>
      </w:r>
      <w:hyperlink r:id="rId11" w:history="1">
        <w:r w:rsidR="00B16FBF" w:rsidRPr="009A5965">
          <w:rPr>
            <w:rStyle w:val="Hipersaitas"/>
            <w:color w:val="0000EE"/>
            <w:sz w:val="22"/>
            <w:szCs w:val="22"/>
            <w:lang w:eastAsia="lt-LT"/>
          </w:rPr>
          <w:t>https://vvkt.lrv.lt/lt/</w:t>
        </w:r>
      </w:hyperlink>
      <w:r w:rsidRPr="009A5965">
        <w:rPr>
          <w:sz w:val="22"/>
          <w:szCs w:val="22"/>
          <w:u w:val="single"/>
          <w:lang w:eastAsia="lt-LT"/>
        </w:rPr>
        <w:t>.</w:t>
      </w:r>
    </w:p>
    <w:p w14:paraId="124906DC" w14:textId="77777777" w:rsidR="00B16FBF" w:rsidRPr="009A5965" w:rsidRDefault="00B16FBF" w:rsidP="00C66FBF">
      <w:pPr>
        <w:tabs>
          <w:tab w:val="center" w:pos="4536"/>
          <w:tab w:val="left" w:pos="5954"/>
          <w:tab w:val="left" w:pos="6237"/>
          <w:tab w:val="left" w:pos="6663"/>
          <w:tab w:val="left" w:pos="6946"/>
          <w:tab w:val="right" w:pos="8306"/>
        </w:tabs>
        <w:spacing w:line="100" w:lineRule="atLeast"/>
        <w:rPr>
          <w:sz w:val="22"/>
          <w:szCs w:val="22"/>
          <w:u w:val="single"/>
          <w:lang w:eastAsia="lt-LT"/>
        </w:rPr>
      </w:pPr>
    </w:p>
    <w:p w14:paraId="1C8F9250" w14:textId="06458E05" w:rsidR="00DA6BC5" w:rsidRDefault="00DA6BC5" w:rsidP="00C66FBF">
      <w:pPr>
        <w:tabs>
          <w:tab w:val="center" w:pos="4536"/>
          <w:tab w:val="left" w:pos="5954"/>
          <w:tab w:val="left" w:pos="6237"/>
          <w:tab w:val="left" w:pos="6663"/>
          <w:tab w:val="left" w:pos="6946"/>
          <w:tab w:val="right" w:pos="8306"/>
        </w:tabs>
        <w:spacing w:line="100" w:lineRule="atLeast"/>
        <w:rPr>
          <w:color w:val="0000EE"/>
          <w:sz w:val="22"/>
          <w:szCs w:val="22"/>
          <w:u w:val="single"/>
          <w:lang w:eastAsia="lt-LT"/>
        </w:rPr>
      </w:pPr>
      <w:r>
        <w:rPr>
          <w:color w:val="0000EE"/>
          <w:sz w:val="22"/>
          <w:szCs w:val="22"/>
          <w:u w:val="single"/>
          <w:lang w:eastAsia="lt-LT"/>
        </w:rPr>
        <w:br w:type="page"/>
      </w:r>
    </w:p>
    <w:p w14:paraId="096C19B4" w14:textId="77777777" w:rsidR="00B16FBF" w:rsidRDefault="00B16FBF" w:rsidP="00B16FBF">
      <w:pPr>
        <w:tabs>
          <w:tab w:val="left" w:pos="567"/>
        </w:tabs>
        <w:spacing w:line="260" w:lineRule="exact"/>
        <w:jc w:val="center"/>
        <w:rPr>
          <w:b/>
          <w:sz w:val="22"/>
        </w:rPr>
      </w:pPr>
    </w:p>
    <w:p w14:paraId="6E51B683" w14:textId="77777777" w:rsidR="00B16FBF" w:rsidRDefault="00B16FBF" w:rsidP="00B16FBF">
      <w:pPr>
        <w:tabs>
          <w:tab w:val="left" w:pos="567"/>
        </w:tabs>
        <w:spacing w:line="260" w:lineRule="exact"/>
        <w:jc w:val="center"/>
        <w:rPr>
          <w:b/>
          <w:sz w:val="22"/>
        </w:rPr>
      </w:pPr>
    </w:p>
    <w:p w14:paraId="32BA8213" w14:textId="77777777" w:rsidR="00B16FBF" w:rsidRDefault="00B16FBF" w:rsidP="00B16FBF">
      <w:pPr>
        <w:tabs>
          <w:tab w:val="left" w:pos="567"/>
        </w:tabs>
        <w:spacing w:line="260" w:lineRule="exact"/>
        <w:jc w:val="center"/>
        <w:rPr>
          <w:b/>
          <w:sz w:val="22"/>
        </w:rPr>
      </w:pPr>
    </w:p>
    <w:p w14:paraId="4D721B50" w14:textId="77777777" w:rsidR="00B16FBF" w:rsidRDefault="00B16FBF" w:rsidP="00B16FBF">
      <w:pPr>
        <w:tabs>
          <w:tab w:val="left" w:pos="567"/>
        </w:tabs>
        <w:spacing w:line="260" w:lineRule="exact"/>
        <w:jc w:val="center"/>
        <w:rPr>
          <w:b/>
          <w:sz w:val="22"/>
        </w:rPr>
      </w:pPr>
    </w:p>
    <w:p w14:paraId="7FE0698D" w14:textId="77777777" w:rsidR="00B16FBF" w:rsidRDefault="00B16FBF" w:rsidP="00B16FBF">
      <w:pPr>
        <w:tabs>
          <w:tab w:val="left" w:pos="567"/>
        </w:tabs>
        <w:spacing w:line="260" w:lineRule="exact"/>
        <w:jc w:val="center"/>
        <w:rPr>
          <w:b/>
          <w:sz w:val="22"/>
        </w:rPr>
      </w:pPr>
    </w:p>
    <w:p w14:paraId="6BB8D7F8" w14:textId="77777777" w:rsidR="00B16FBF" w:rsidRDefault="00B16FBF" w:rsidP="00B16FBF">
      <w:pPr>
        <w:tabs>
          <w:tab w:val="left" w:pos="567"/>
        </w:tabs>
        <w:spacing w:line="260" w:lineRule="exact"/>
        <w:jc w:val="center"/>
        <w:rPr>
          <w:b/>
          <w:sz w:val="22"/>
        </w:rPr>
      </w:pPr>
    </w:p>
    <w:p w14:paraId="33A97378" w14:textId="77777777" w:rsidR="00903B46" w:rsidRDefault="00903B46" w:rsidP="00B16FBF">
      <w:pPr>
        <w:tabs>
          <w:tab w:val="left" w:pos="567"/>
        </w:tabs>
        <w:spacing w:line="260" w:lineRule="exact"/>
        <w:jc w:val="center"/>
        <w:rPr>
          <w:b/>
          <w:sz w:val="22"/>
        </w:rPr>
      </w:pPr>
    </w:p>
    <w:p w14:paraId="1D016FD6" w14:textId="77777777" w:rsidR="00903B46" w:rsidRDefault="00903B46" w:rsidP="00B16FBF">
      <w:pPr>
        <w:tabs>
          <w:tab w:val="left" w:pos="567"/>
        </w:tabs>
        <w:spacing w:line="260" w:lineRule="exact"/>
        <w:jc w:val="center"/>
        <w:rPr>
          <w:b/>
          <w:sz w:val="22"/>
        </w:rPr>
      </w:pPr>
    </w:p>
    <w:p w14:paraId="48F707FE" w14:textId="77777777" w:rsidR="00903B46" w:rsidRDefault="00903B46" w:rsidP="00B16FBF">
      <w:pPr>
        <w:tabs>
          <w:tab w:val="left" w:pos="567"/>
        </w:tabs>
        <w:spacing w:line="260" w:lineRule="exact"/>
        <w:jc w:val="center"/>
        <w:rPr>
          <w:b/>
          <w:sz w:val="22"/>
        </w:rPr>
      </w:pPr>
    </w:p>
    <w:p w14:paraId="70C1904E" w14:textId="77777777" w:rsidR="00903B46" w:rsidRDefault="00903B46" w:rsidP="00B16FBF">
      <w:pPr>
        <w:tabs>
          <w:tab w:val="left" w:pos="567"/>
        </w:tabs>
        <w:spacing w:line="260" w:lineRule="exact"/>
        <w:jc w:val="center"/>
        <w:rPr>
          <w:b/>
          <w:sz w:val="22"/>
        </w:rPr>
      </w:pPr>
    </w:p>
    <w:p w14:paraId="7A78576A" w14:textId="77777777" w:rsidR="00903B46" w:rsidRDefault="00903B46" w:rsidP="00B16FBF">
      <w:pPr>
        <w:tabs>
          <w:tab w:val="left" w:pos="567"/>
        </w:tabs>
        <w:spacing w:line="260" w:lineRule="exact"/>
        <w:jc w:val="center"/>
        <w:rPr>
          <w:b/>
          <w:sz w:val="22"/>
        </w:rPr>
      </w:pPr>
    </w:p>
    <w:p w14:paraId="264E7349" w14:textId="77777777" w:rsidR="00903B46" w:rsidRDefault="00903B46" w:rsidP="00B16FBF">
      <w:pPr>
        <w:tabs>
          <w:tab w:val="left" w:pos="567"/>
        </w:tabs>
        <w:spacing w:line="260" w:lineRule="exact"/>
        <w:jc w:val="center"/>
        <w:rPr>
          <w:b/>
          <w:sz w:val="22"/>
        </w:rPr>
      </w:pPr>
    </w:p>
    <w:p w14:paraId="427FF308" w14:textId="77777777" w:rsidR="00903B46" w:rsidRDefault="00903B46" w:rsidP="00B16FBF">
      <w:pPr>
        <w:tabs>
          <w:tab w:val="left" w:pos="567"/>
        </w:tabs>
        <w:spacing w:line="260" w:lineRule="exact"/>
        <w:jc w:val="center"/>
        <w:rPr>
          <w:b/>
          <w:sz w:val="22"/>
        </w:rPr>
      </w:pPr>
    </w:p>
    <w:p w14:paraId="7CE8EF13" w14:textId="77777777" w:rsidR="00903B46" w:rsidRDefault="00903B46" w:rsidP="00B16FBF">
      <w:pPr>
        <w:tabs>
          <w:tab w:val="left" w:pos="567"/>
        </w:tabs>
        <w:spacing w:line="260" w:lineRule="exact"/>
        <w:jc w:val="center"/>
        <w:rPr>
          <w:b/>
          <w:sz w:val="22"/>
        </w:rPr>
      </w:pPr>
    </w:p>
    <w:p w14:paraId="27005251" w14:textId="77777777" w:rsidR="00903B46" w:rsidRDefault="00903B46" w:rsidP="00B16FBF">
      <w:pPr>
        <w:tabs>
          <w:tab w:val="left" w:pos="567"/>
        </w:tabs>
        <w:spacing w:line="260" w:lineRule="exact"/>
        <w:jc w:val="center"/>
        <w:rPr>
          <w:b/>
          <w:sz w:val="22"/>
        </w:rPr>
      </w:pPr>
    </w:p>
    <w:p w14:paraId="2DA6A560" w14:textId="77777777" w:rsidR="00903B46" w:rsidRDefault="00903B46" w:rsidP="00B16FBF">
      <w:pPr>
        <w:tabs>
          <w:tab w:val="left" w:pos="567"/>
        </w:tabs>
        <w:spacing w:line="260" w:lineRule="exact"/>
        <w:jc w:val="center"/>
        <w:rPr>
          <w:b/>
          <w:sz w:val="22"/>
        </w:rPr>
      </w:pPr>
    </w:p>
    <w:p w14:paraId="76C09821" w14:textId="77777777" w:rsidR="00903B46" w:rsidRDefault="00903B46" w:rsidP="00B16FBF">
      <w:pPr>
        <w:tabs>
          <w:tab w:val="left" w:pos="567"/>
        </w:tabs>
        <w:spacing w:line="260" w:lineRule="exact"/>
        <w:jc w:val="center"/>
        <w:rPr>
          <w:b/>
          <w:sz w:val="22"/>
        </w:rPr>
      </w:pPr>
    </w:p>
    <w:p w14:paraId="6C68146A" w14:textId="77777777" w:rsidR="00903B46" w:rsidRDefault="00903B46" w:rsidP="00B16FBF">
      <w:pPr>
        <w:tabs>
          <w:tab w:val="left" w:pos="567"/>
        </w:tabs>
        <w:spacing w:line="260" w:lineRule="exact"/>
        <w:jc w:val="center"/>
        <w:rPr>
          <w:b/>
          <w:sz w:val="22"/>
        </w:rPr>
      </w:pPr>
    </w:p>
    <w:p w14:paraId="1997C087" w14:textId="77777777" w:rsidR="00903B46" w:rsidRDefault="00903B46" w:rsidP="00B16FBF">
      <w:pPr>
        <w:tabs>
          <w:tab w:val="left" w:pos="567"/>
        </w:tabs>
        <w:spacing w:line="260" w:lineRule="exact"/>
        <w:jc w:val="center"/>
        <w:rPr>
          <w:b/>
          <w:sz w:val="22"/>
        </w:rPr>
      </w:pPr>
    </w:p>
    <w:p w14:paraId="3A67F4F4" w14:textId="77777777" w:rsidR="00903B46" w:rsidRDefault="00903B46" w:rsidP="00B16FBF">
      <w:pPr>
        <w:tabs>
          <w:tab w:val="left" w:pos="567"/>
        </w:tabs>
        <w:spacing w:line="260" w:lineRule="exact"/>
        <w:jc w:val="center"/>
        <w:rPr>
          <w:b/>
          <w:sz w:val="22"/>
        </w:rPr>
      </w:pPr>
    </w:p>
    <w:p w14:paraId="7954CD8F" w14:textId="77777777" w:rsidR="00903B46" w:rsidRDefault="00903B46" w:rsidP="00B16FBF">
      <w:pPr>
        <w:tabs>
          <w:tab w:val="left" w:pos="567"/>
        </w:tabs>
        <w:spacing w:line="260" w:lineRule="exact"/>
        <w:jc w:val="center"/>
        <w:rPr>
          <w:b/>
          <w:sz w:val="22"/>
        </w:rPr>
      </w:pPr>
    </w:p>
    <w:p w14:paraId="6304E9DD" w14:textId="77777777" w:rsidR="00903B46" w:rsidRDefault="00903B46" w:rsidP="00B16FBF">
      <w:pPr>
        <w:tabs>
          <w:tab w:val="left" w:pos="567"/>
        </w:tabs>
        <w:spacing w:line="260" w:lineRule="exact"/>
        <w:jc w:val="center"/>
        <w:rPr>
          <w:b/>
          <w:sz w:val="22"/>
        </w:rPr>
      </w:pPr>
    </w:p>
    <w:p w14:paraId="4F35C4A7" w14:textId="77777777" w:rsidR="00903B46" w:rsidRDefault="00903B46" w:rsidP="00B16FBF">
      <w:pPr>
        <w:tabs>
          <w:tab w:val="left" w:pos="567"/>
        </w:tabs>
        <w:spacing w:line="260" w:lineRule="exact"/>
        <w:jc w:val="center"/>
        <w:rPr>
          <w:b/>
          <w:sz w:val="22"/>
        </w:rPr>
      </w:pPr>
    </w:p>
    <w:p w14:paraId="15B3EBDF" w14:textId="73BDB0D5" w:rsidR="00B16FBF" w:rsidRDefault="00B16FBF" w:rsidP="00B16FBF">
      <w:pPr>
        <w:tabs>
          <w:tab w:val="left" w:pos="567"/>
        </w:tabs>
        <w:spacing w:line="260" w:lineRule="exact"/>
        <w:jc w:val="center"/>
        <w:rPr>
          <w:b/>
          <w:sz w:val="22"/>
        </w:rPr>
      </w:pPr>
      <w:r>
        <w:rPr>
          <w:b/>
          <w:sz w:val="22"/>
        </w:rPr>
        <w:t>II PRIEDAS</w:t>
      </w:r>
    </w:p>
    <w:p w14:paraId="326C74CC" w14:textId="77777777" w:rsidR="00B16FBF" w:rsidRDefault="00B16FBF" w:rsidP="00B16FBF">
      <w:pPr>
        <w:tabs>
          <w:tab w:val="left" w:pos="567"/>
        </w:tabs>
        <w:spacing w:line="260" w:lineRule="exact"/>
        <w:ind w:left="1701" w:right="1416" w:hanging="567"/>
        <w:rPr>
          <w:sz w:val="22"/>
        </w:rPr>
      </w:pPr>
    </w:p>
    <w:p w14:paraId="05C98516" w14:textId="77777777" w:rsidR="00B16FBF" w:rsidRDefault="00B16FBF" w:rsidP="00B16FBF">
      <w:pPr>
        <w:tabs>
          <w:tab w:val="left" w:pos="567"/>
        </w:tabs>
        <w:spacing w:line="260" w:lineRule="exact"/>
        <w:jc w:val="center"/>
        <w:rPr>
          <w:i/>
          <w:sz w:val="22"/>
        </w:rPr>
      </w:pPr>
      <w:r>
        <w:rPr>
          <w:b/>
          <w:sz w:val="22"/>
        </w:rPr>
        <w:t>REGISTRACIJOS SĄLYGOS</w:t>
      </w:r>
    </w:p>
    <w:p w14:paraId="1F0361B4" w14:textId="77777777" w:rsidR="00B16FBF" w:rsidRDefault="00B16FBF" w:rsidP="00B16FBF">
      <w:pPr>
        <w:tabs>
          <w:tab w:val="left" w:pos="567"/>
        </w:tabs>
        <w:spacing w:line="260" w:lineRule="exact"/>
        <w:rPr>
          <w:sz w:val="22"/>
        </w:rPr>
      </w:pPr>
    </w:p>
    <w:p w14:paraId="5FC7FF85" w14:textId="77777777" w:rsidR="00B16FBF" w:rsidRDefault="00B16FBF" w:rsidP="00B16FBF">
      <w:pPr>
        <w:tabs>
          <w:tab w:val="left" w:pos="1701"/>
        </w:tabs>
        <w:spacing w:line="260" w:lineRule="exact"/>
        <w:ind w:left="1701" w:right="567" w:hanging="567"/>
        <w:rPr>
          <w:b/>
          <w:sz w:val="22"/>
          <w:szCs w:val="24"/>
        </w:rPr>
      </w:pPr>
      <w:r>
        <w:rPr>
          <w:b/>
          <w:sz w:val="22"/>
          <w:szCs w:val="24"/>
        </w:rPr>
        <w:t>A.</w:t>
      </w:r>
      <w:r>
        <w:rPr>
          <w:b/>
          <w:sz w:val="22"/>
          <w:szCs w:val="24"/>
        </w:rPr>
        <w:tab/>
        <w:t>GAMINTOJAS (-AI), ATSAKINGAS (-I) UŽ SERIJŲ IŠLEIDIMĄ</w:t>
      </w:r>
    </w:p>
    <w:p w14:paraId="16A275F3" w14:textId="77777777" w:rsidR="00B16FBF" w:rsidRDefault="00B16FBF" w:rsidP="00B16FBF">
      <w:pPr>
        <w:tabs>
          <w:tab w:val="left" w:pos="1701"/>
        </w:tabs>
        <w:spacing w:line="260" w:lineRule="exact"/>
        <w:ind w:left="567" w:right="567" w:hanging="567"/>
        <w:rPr>
          <w:sz w:val="22"/>
          <w:szCs w:val="24"/>
        </w:rPr>
      </w:pPr>
    </w:p>
    <w:p w14:paraId="71939C94" w14:textId="77777777" w:rsidR="00B16FBF" w:rsidRDefault="00B16FBF" w:rsidP="00B16FBF">
      <w:pPr>
        <w:tabs>
          <w:tab w:val="left" w:pos="1701"/>
        </w:tabs>
        <w:spacing w:line="260" w:lineRule="exact"/>
        <w:ind w:left="1701" w:right="567" w:hanging="567"/>
        <w:rPr>
          <w:b/>
          <w:sz w:val="22"/>
        </w:rPr>
      </w:pPr>
      <w:r>
        <w:rPr>
          <w:b/>
          <w:sz w:val="22"/>
        </w:rPr>
        <w:t>B.</w:t>
      </w:r>
      <w:r>
        <w:rPr>
          <w:b/>
          <w:sz w:val="22"/>
        </w:rPr>
        <w:tab/>
        <w:t>TIEKIMO IR VARTOJIMO SĄLYGOS AR APRIBOJIMAI</w:t>
      </w:r>
    </w:p>
    <w:p w14:paraId="46EAC789" w14:textId="77777777" w:rsidR="00B16FBF" w:rsidRDefault="00B16FBF" w:rsidP="00B16FBF">
      <w:pPr>
        <w:tabs>
          <w:tab w:val="left" w:pos="1701"/>
        </w:tabs>
        <w:spacing w:line="260" w:lineRule="exact"/>
        <w:ind w:left="567" w:right="567" w:hanging="567"/>
        <w:rPr>
          <w:sz w:val="22"/>
        </w:rPr>
      </w:pPr>
    </w:p>
    <w:p w14:paraId="1DAE9728" w14:textId="23FF00D6" w:rsidR="006F6249" w:rsidRDefault="006F6249" w:rsidP="006F6249">
      <w:pPr>
        <w:tabs>
          <w:tab w:val="left" w:pos="1701"/>
        </w:tabs>
        <w:spacing w:line="260" w:lineRule="exact"/>
        <w:ind w:left="1701" w:right="567" w:hanging="567"/>
        <w:rPr>
          <w:b/>
          <w:sz w:val="22"/>
        </w:rPr>
      </w:pPr>
      <w:r>
        <w:rPr>
          <w:b/>
          <w:sz w:val="22"/>
        </w:rPr>
        <w:t>C.</w:t>
      </w:r>
      <w:r>
        <w:rPr>
          <w:b/>
          <w:sz w:val="22"/>
        </w:rPr>
        <w:tab/>
        <w:t>KITOS SĄLYGOS IR REIKALAVIMAI REGISTRUOTOJUI</w:t>
      </w:r>
    </w:p>
    <w:p w14:paraId="4DE99134" w14:textId="77777777" w:rsidR="006F6249" w:rsidRDefault="006F6249" w:rsidP="006F6249">
      <w:pPr>
        <w:tabs>
          <w:tab w:val="left" w:pos="1701"/>
        </w:tabs>
        <w:spacing w:line="260" w:lineRule="exact"/>
        <w:ind w:left="1701" w:right="567" w:hanging="567"/>
        <w:rPr>
          <w:b/>
          <w:sz w:val="22"/>
        </w:rPr>
      </w:pPr>
    </w:p>
    <w:p w14:paraId="14745029" w14:textId="510BA548" w:rsidR="006F6249" w:rsidRDefault="006F6249" w:rsidP="006F6249">
      <w:pPr>
        <w:tabs>
          <w:tab w:val="left" w:pos="1701"/>
        </w:tabs>
        <w:spacing w:line="260" w:lineRule="exact"/>
        <w:ind w:left="1701" w:right="567" w:hanging="567"/>
        <w:rPr>
          <w:b/>
          <w:bCs/>
          <w:sz w:val="22"/>
        </w:rPr>
      </w:pPr>
      <w:r>
        <w:rPr>
          <w:b/>
          <w:bCs/>
          <w:sz w:val="22"/>
        </w:rPr>
        <w:t>D.</w:t>
      </w:r>
      <w:r>
        <w:rPr>
          <w:b/>
          <w:sz w:val="22"/>
        </w:rPr>
        <w:tab/>
      </w:r>
      <w:r>
        <w:rPr>
          <w:b/>
          <w:bCs/>
          <w:caps/>
          <w:sz w:val="22"/>
        </w:rPr>
        <w:t>SĄLYGOS AR APRIBOJIMAI, SKIRTI SAUGIAM IR VEIKSMINGAM VAISTINIO PREPARATO VARTOJIMUI UŽTIKRINTI</w:t>
      </w:r>
    </w:p>
    <w:p w14:paraId="37F5B0A8" w14:textId="77777777" w:rsidR="00B16FBF" w:rsidRDefault="00B16FBF" w:rsidP="00B16FBF">
      <w:pPr>
        <w:tabs>
          <w:tab w:val="left" w:pos="1701"/>
        </w:tabs>
        <w:spacing w:line="260" w:lineRule="exact"/>
        <w:ind w:left="1701" w:right="567" w:hanging="567"/>
        <w:rPr>
          <w:b/>
          <w:sz w:val="22"/>
        </w:rPr>
      </w:pPr>
    </w:p>
    <w:p w14:paraId="6786E75C" w14:textId="77777777" w:rsidR="00B16FBF" w:rsidRDefault="00B16FBF" w:rsidP="00B16FBF">
      <w:pPr>
        <w:tabs>
          <w:tab w:val="left" w:pos="567"/>
        </w:tabs>
        <w:spacing w:line="260" w:lineRule="exact"/>
        <w:ind w:left="1701" w:right="1558" w:hanging="850"/>
        <w:rPr>
          <w:b/>
          <w:sz w:val="22"/>
        </w:rPr>
      </w:pPr>
    </w:p>
    <w:p w14:paraId="3D669574" w14:textId="77777777" w:rsidR="00B16FBF" w:rsidRDefault="00B16FBF" w:rsidP="00B16FBF">
      <w:pPr>
        <w:tabs>
          <w:tab w:val="left" w:pos="567"/>
        </w:tabs>
        <w:spacing w:line="260" w:lineRule="exact"/>
        <w:ind w:left="567" w:hanging="567"/>
        <w:rPr>
          <w:sz w:val="22"/>
        </w:rPr>
      </w:pPr>
    </w:p>
    <w:p w14:paraId="23806599" w14:textId="77777777" w:rsidR="00B16FBF" w:rsidRDefault="00B16FBF" w:rsidP="00B16FBF">
      <w:pPr>
        <w:tabs>
          <w:tab w:val="left" w:pos="567"/>
        </w:tabs>
        <w:spacing w:line="260" w:lineRule="exact"/>
        <w:ind w:right="-1"/>
        <w:rPr>
          <w:sz w:val="22"/>
        </w:rPr>
      </w:pPr>
    </w:p>
    <w:p w14:paraId="0FC66BFC" w14:textId="7712C4B2" w:rsidR="00B16FBF" w:rsidRDefault="00B16FBF" w:rsidP="00B16FBF">
      <w:pPr>
        <w:tabs>
          <w:tab w:val="left" w:pos="567"/>
        </w:tabs>
        <w:spacing w:line="260" w:lineRule="exact"/>
        <w:ind w:left="567" w:hanging="567"/>
        <w:rPr>
          <w:b/>
          <w:sz w:val="22"/>
          <w:szCs w:val="24"/>
        </w:rPr>
      </w:pPr>
      <w:r>
        <w:rPr>
          <w:sz w:val="22"/>
        </w:rPr>
        <w:br w:type="page"/>
      </w:r>
      <w:r>
        <w:rPr>
          <w:b/>
          <w:sz w:val="22"/>
        </w:rPr>
        <w:t>A.</w:t>
      </w:r>
      <w:r>
        <w:rPr>
          <w:b/>
          <w:sz w:val="22"/>
          <w:szCs w:val="24"/>
        </w:rPr>
        <w:tab/>
      </w:r>
      <w:r>
        <w:rPr>
          <w:b/>
          <w:sz w:val="22"/>
        </w:rPr>
        <w:t>GAMINTOJAS</w:t>
      </w:r>
      <w:r w:rsidR="005F0092">
        <w:rPr>
          <w:b/>
          <w:sz w:val="22"/>
        </w:rPr>
        <w:t xml:space="preserve"> (-AI)</w:t>
      </w:r>
      <w:r>
        <w:rPr>
          <w:b/>
          <w:sz w:val="22"/>
        </w:rPr>
        <w:t>, ATSAKINGAS</w:t>
      </w:r>
      <w:r w:rsidR="005F0092">
        <w:rPr>
          <w:b/>
          <w:sz w:val="22"/>
        </w:rPr>
        <w:t xml:space="preserve"> (-I)</w:t>
      </w:r>
      <w:r>
        <w:rPr>
          <w:b/>
          <w:sz w:val="22"/>
        </w:rPr>
        <w:t xml:space="preserve"> UŽ SERIJŲ IŠLEIDIMĄ</w:t>
      </w:r>
    </w:p>
    <w:p w14:paraId="4A296E60" w14:textId="77777777" w:rsidR="00B16FBF" w:rsidRDefault="00B16FBF" w:rsidP="00B16FBF">
      <w:pPr>
        <w:tabs>
          <w:tab w:val="left" w:pos="567"/>
        </w:tabs>
        <w:spacing w:line="260" w:lineRule="exact"/>
        <w:rPr>
          <w:sz w:val="22"/>
          <w:szCs w:val="24"/>
        </w:rPr>
      </w:pPr>
    </w:p>
    <w:p w14:paraId="327C2BD2" w14:textId="20484A60" w:rsidR="00B16FBF" w:rsidRDefault="00B16FBF" w:rsidP="00B16FBF">
      <w:pPr>
        <w:tabs>
          <w:tab w:val="left" w:pos="567"/>
        </w:tabs>
        <w:jc w:val="both"/>
        <w:rPr>
          <w:sz w:val="22"/>
          <w:szCs w:val="24"/>
        </w:rPr>
      </w:pPr>
      <w:r>
        <w:rPr>
          <w:sz w:val="22"/>
          <w:szCs w:val="24"/>
          <w:u w:val="single"/>
        </w:rPr>
        <w:t>Gamintojo</w:t>
      </w:r>
      <w:r w:rsidR="005F0092">
        <w:rPr>
          <w:sz w:val="22"/>
          <w:szCs w:val="24"/>
          <w:u w:val="single"/>
        </w:rPr>
        <w:t xml:space="preserve"> (-ų)</w:t>
      </w:r>
      <w:r>
        <w:rPr>
          <w:sz w:val="22"/>
          <w:szCs w:val="24"/>
          <w:u w:val="single"/>
        </w:rPr>
        <w:t>, atsakingo</w:t>
      </w:r>
      <w:r w:rsidR="005F0092">
        <w:rPr>
          <w:sz w:val="22"/>
          <w:szCs w:val="24"/>
          <w:u w:val="single"/>
        </w:rPr>
        <w:t xml:space="preserve"> (-ų)</w:t>
      </w:r>
      <w:r>
        <w:rPr>
          <w:sz w:val="22"/>
          <w:szCs w:val="24"/>
          <w:u w:val="single"/>
        </w:rPr>
        <w:t xml:space="preserve"> už serijų išleidimą, pavadinimas</w:t>
      </w:r>
      <w:r w:rsidR="005F0092">
        <w:rPr>
          <w:sz w:val="22"/>
          <w:szCs w:val="24"/>
          <w:u w:val="single"/>
        </w:rPr>
        <w:t xml:space="preserve"> (-ai)</w:t>
      </w:r>
      <w:r>
        <w:rPr>
          <w:sz w:val="22"/>
          <w:szCs w:val="24"/>
          <w:u w:val="single"/>
        </w:rPr>
        <w:t xml:space="preserve"> ir adresas</w:t>
      </w:r>
      <w:r w:rsidR="005F0092">
        <w:rPr>
          <w:sz w:val="22"/>
          <w:szCs w:val="24"/>
          <w:u w:val="single"/>
        </w:rPr>
        <w:t xml:space="preserve"> (</w:t>
      </w:r>
      <w:r w:rsidR="0003592F">
        <w:rPr>
          <w:sz w:val="22"/>
          <w:szCs w:val="24"/>
          <w:u w:val="single"/>
        </w:rPr>
        <w:t>-ai</w:t>
      </w:r>
      <w:r w:rsidR="005F0092">
        <w:rPr>
          <w:sz w:val="22"/>
          <w:szCs w:val="24"/>
          <w:u w:val="single"/>
        </w:rPr>
        <w:t>)</w:t>
      </w:r>
    </w:p>
    <w:p w14:paraId="60A9F40C" w14:textId="77777777" w:rsidR="00B16FBF" w:rsidRDefault="00B16FBF" w:rsidP="00B16FBF">
      <w:pPr>
        <w:tabs>
          <w:tab w:val="left" w:pos="567"/>
        </w:tabs>
        <w:spacing w:line="260" w:lineRule="exact"/>
        <w:rPr>
          <w:sz w:val="22"/>
          <w:szCs w:val="24"/>
        </w:rPr>
      </w:pPr>
    </w:p>
    <w:p w14:paraId="5954462E" w14:textId="77777777" w:rsidR="000832CF" w:rsidRDefault="000832CF" w:rsidP="000832CF">
      <w:pPr>
        <w:tabs>
          <w:tab w:val="left" w:pos="567"/>
        </w:tabs>
        <w:spacing w:line="260" w:lineRule="exact"/>
        <w:rPr>
          <w:sz w:val="22"/>
          <w:szCs w:val="24"/>
        </w:rPr>
      </w:pPr>
      <w:r>
        <w:rPr>
          <w:sz w:val="22"/>
          <w:szCs w:val="24"/>
        </w:rPr>
        <w:t>AS GRINDEKS</w:t>
      </w:r>
    </w:p>
    <w:p w14:paraId="111530E6" w14:textId="1E70AFD3" w:rsidR="000832CF" w:rsidRDefault="000832CF" w:rsidP="000832CF">
      <w:pPr>
        <w:tabs>
          <w:tab w:val="left" w:pos="567"/>
        </w:tabs>
        <w:spacing w:line="260" w:lineRule="exact"/>
        <w:rPr>
          <w:sz w:val="22"/>
          <w:szCs w:val="24"/>
        </w:rPr>
      </w:pPr>
      <w:r>
        <w:rPr>
          <w:sz w:val="22"/>
          <w:szCs w:val="24"/>
        </w:rPr>
        <w:t>Krustpils iela 53</w:t>
      </w:r>
    </w:p>
    <w:p w14:paraId="7501A764" w14:textId="6415F1A4" w:rsidR="000832CF" w:rsidRDefault="000832CF" w:rsidP="000832CF">
      <w:pPr>
        <w:tabs>
          <w:tab w:val="left" w:pos="567"/>
        </w:tabs>
        <w:spacing w:line="260" w:lineRule="exact"/>
        <w:rPr>
          <w:sz w:val="22"/>
          <w:szCs w:val="24"/>
          <w:lang w:val="lv-LV"/>
        </w:rPr>
      </w:pPr>
      <w:r w:rsidRPr="00814002">
        <w:rPr>
          <w:sz w:val="22"/>
          <w:szCs w:val="24"/>
          <w:lang w:val="lv-LV"/>
        </w:rPr>
        <w:t>Rīga</w:t>
      </w:r>
      <w:r>
        <w:rPr>
          <w:sz w:val="22"/>
          <w:szCs w:val="24"/>
          <w:lang w:val="lv-LV"/>
        </w:rPr>
        <w:t>, LV-1057</w:t>
      </w:r>
    </w:p>
    <w:p w14:paraId="73046B9D" w14:textId="1DBCE487" w:rsidR="00B16FBF" w:rsidRDefault="000832CF" w:rsidP="000832CF">
      <w:pPr>
        <w:tabs>
          <w:tab w:val="left" w:pos="567"/>
        </w:tabs>
        <w:spacing w:line="260" w:lineRule="exact"/>
        <w:rPr>
          <w:sz w:val="22"/>
          <w:szCs w:val="24"/>
        </w:rPr>
      </w:pPr>
      <w:r w:rsidRPr="0036194F">
        <w:rPr>
          <w:sz w:val="22"/>
          <w:szCs w:val="24"/>
        </w:rPr>
        <w:t>Latvija</w:t>
      </w:r>
    </w:p>
    <w:p w14:paraId="3A374108" w14:textId="77777777" w:rsidR="00B16FBF" w:rsidRDefault="00B16FBF" w:rsidP="00B16FBF">
      <w:pPr>
        <w:tabs>
          <w:tab w:val="left" w:pos="567"/>
        </w:tabs>
        <w:spacing w:line="260" w:lineRule="exact"/>
        <w:rPr>
          <w:sz w:val="22"/>
          <w:szCs w:val="24"/>
        </w:rPr>
      </w:pPr>
    </w:p>
    <w:p w14:paraId="39D9C244" w14:textId="77777777" w:rsidR="00CC7522" w:rsidRDefault="00CC7522" w:rsidP="00CC7522">
      <w:pPr>
        <w:spacing w:line="100" w:lineRule="atLeast"/>
        <w:ind w:left="567" w:hanging="567"/>
        <w:rPr>
          <w:sz w:val="22"/>
          <w:szCs w:val="22"/>
        </w:rPr>
      </w:pPr>
      <w:r>
        <w:rPr>
          <w:sz w:val="22"/>
          <w:szCs w:val="22"/>
        </w:rPr>
        <w:t>arba</w:t>
      </w:r>
    </w:p>
    <w:p w14:paraId="71FE8537" w14:textId="77777777" w:rsidR="00CC7522" w:rsidRDefault="00CC7522" w:rsidP="00CC7522">
      <w:pPr>
        <w:spacing w:line="100" w:lineRule="atLeast"/>
        <w:ind w:left="567" w:hanging="567"/>
        <w:rPr>
          <w:sz w:val="22"/>
          <w:szCs w:val="22"/>
        </w:rPr>
      </w:pPr>
    </w:p>
    <w:p w14:paraId="4C497901" w14:textId="77777777" w:rsidR="00CC7522" w:rsidRPr="00B658C6" w:rsidRDefault="00CC7522" w:rsidP="00CC7522">
      <w:pPr>
        <w:spacing w:line="100" w:lineRule="atLeast"/>
        <w:ind w:left="567" w:hanging="567"/>
        <w:rPr>
          <w:sz w:val="22"/>
          <w:szCs w:val="22"/>
        </w:rPr>
      </w:pPr>
      <w:r w:rsidRPr="00B658C6">
        <w:rPr>
          <w:sz w:val="22"/>
          <w:szCs w:val="22"/>
        </w:rPr>
        <w:t>Pharmaceutical Works Polpharma S.A.</w:t>
      </w:r>
    </w:p>
    <w:p w14:paraId="39B3F61A" w14:textId="77777777" w:rsidR="00CC7522" w:rsidRPr="00B658C6" w:rsidRDefault="00CC7522" w:rsidP="00CC7522">
      <w:pPr>
        <w:spacing w:line="100" w:lineRule="atLeast"/>
        <w:ind w:left="567" w:hanging="567"/>
        <w:rPr>
          <w:sz w:val="22"/>
          <w:szCs w:val="22"/>
        </w:rPr>
      </w:pPr>
      <w:r w:rsidRPr="00B658C6">
        <w:rPr>
          <w:sz w:val="22"/>
          <w:szCs w:val="22"/>
        </w:rPr>
        <w:t>Ul. Pelplinska 19</w:t>
      </w:r>
    </w:p>
    <w:p w14:paraId="47F51C03" w14:textId="77777777" w:rsidR="00CC7522" w:rsidRPr="00B658C6" w:rsidRDefault="00CC7522" w:rsidP="00CC7522">
      <w:pPr>
        <w:spacing w:line="100" w:lineRule="atLeast"/>
        <w:ind w:left="567" w:hanging="567"/>
        <w:rPr>
          <w:sz w:val="22"/>
          <w:szCs w:val="22"/>
        </w:rPr>
      </w:pPr>
      <w:r w:rsidRPr="00B658C6">
        <w:rPr>
          <w:sz w:val="22"/>
          <w:szCs w:val="22"/>
        </w:rPr>
        <w:t>Starogard Gdanski</w:t>
      </w:r>
    </w:p>
    <w:p w14:paraId="21406D64" w14:textId="77777777" w:rsidR="00CC7522" w:rsidRPr="00B658C6" w:rsidRDefault="00CC7522" w:rsidP="00CC7522">
      <w:pPr>
        <w:spacing w:line="100" w:lineRule="atLeast"/>
        <w:ind w:left="567" w:hanging="567"/>
        <w:rPr>
          <w:sz w:val="22"/>
          <w:szCs w:val="22"/>
        </w:rPr>
      </w:pPr>
      <w:r w:rsidRPr="00B658C6">
        <w:rPr>
          <w:sz w:val="22"/>
          <w:szCs w:val="22"/>
        </w:rPr>
        <w:t>Pomorskie, 83-200</w:t>
      </w:r>
    </w:p>
    <w:p w14:paraId="3FB1680D" w14:textId="77777777" w:rsidR="00CC7522" w:rsidRDefault="00CC7522" w:rsidP="00CC7522">
      <w:pPr>
        <w:spacing w:line="100" w:lineRule="atLeast"/>
        <w:ind w:left="567" w:hanging="567"/>
        <w:rPr>
          <w:sz w:val="22"/>
          <w:szCs w:val="22"/>
        </w:rPr>
      </w:pPr>
      <w:r>
        <w:rPr>
          <w:sz w:val="22"/>
          <w:szCs w:val="22"/>
        </w:rPr>
        <w:t>Lenkija</w:t>
      </w:r>
    </w:p>
    <w:p w14:paraId="74C69DE7" w14:textId="77777777" w:rsidR="00B16FBF" w:rsidRDefault="00B16FBF" w:rsidP="00B16FBF">
      <w:pPr>
        <w:tabs>
          <w:tab w:val="left" w:pos="567"/>
        </w:tabs>
        <w:spacing w:line="260" w:lineRule="exact"/>
        <w:rPr>
          <w:sz w:val="22"/>
          <w:szCs w:val="24"/>
        </w:rPr>
      </w:pPr>
    </w:p>
    <w:p w14:paraId="650CA3FE" w14:textId="2313B3F1" w:rsidR="005939D3" w:rsidRPr="005939D3" w:rsidRDefault="005939D3" w:rsidP="005939D3">
      <w:pPr>
        <w:tabs>
          <w:tab w:val="left" w:pos="567"/>
        </w:tabs>
        <w:spacing w:line="260" w:lineRule="exact"/>
        <w:rPr>
          <w:sz w:val="22"/>
          <w:szCs w:val="24"/>
        </w:rPr>
      </w:pPr>
      <w:r w:rsidRPr="005939D3">
        <w:rPr>
          <w:sz w:val="22"/>
          <w:szCs w:val="24"/>
        </w:rPr>
        <w:t>Su pakuote pateikiamame lapelyje nurodomas gamintojo, atsakingo už konkrečios serijos išleidimą, pavadinimas ir adresas.</w:t>
      </w:r>
    </w:p>
    <w:p w14:paraId="4492890E" w14:textId="77777777" w:rsidR="00CC7522" w:rsidRDefault="00CC7522" w:rsidP="00B16FBF">
      <w:pPr>
        <w:tabs>
          <w:tab w:val="left" w:pos="567"/>
        </w:tabs>
        <w:spacing w:line="260" w:lineRule="exact"/>
        <w:rPr>
          <w:sz w:val="22"/>
          <w:szCs w:val="24"/>
        </w:rPr>
      </w:pPr>
    </w:p>
    <w:p w14:paraId="42C77004" w14:textId="77777777" w:rsidR="00CC7522" w:rsidRDefault="00CC7522" w:rsidP="00B16FBF">
      <w:pPr>
        <w:tabs>
          <w:tab w:val="left" w:pos="567"/>
        </w:tabs>
        <w:spacing w:line="260" w:lineRule="exact"/>
        <w:rPr>
          <w:sz w:val="22"/>
          <w:szCs w:val="24"/>
        </w:rPr>
      </w:pPr>
    </w:p>
    <w:p w14:paraId="02A4AA7F" w14:textId="77777777" w:rsidR="00B16FBF" w:rsidRDefault="00B16FBF" w:rsidP="00B16FBF">
      <w:pPr>
        <w:tabs>
          <w:tab w:val="left" w:pos="567"/>
        </w:tabs>
        <w:ind w:left="567" w:hanging="567"/>
        <w:rPr>
          <w:sz w:val="22"/>
          <w:szCs w:val="24"/>
        </w:rPr>
      </w:pPr>
      <w:r>
        <w:rPr>
          <w:b/>
          <w:sz w:val="22"/>
          <w:szCs w:val="24"/>
        </w:rPr>
        <w:t>B.</w:t>
      </w:r>
      <w:r>
        <w:rPr>
          <w:b/>
          <w:sz w:val="22"/>
          <w:szCs w:val="24"/>
        </w:rPr>
        <w:tab/>
        <w:t>TIEKIMO IR VARTOJIMO SĄLYGOS AR APRIBOJIMAI</w:t>
      </w:r>
    </w:p>
    <w:p w14:paraId="022D7C1E" w14:textId="77777777" w:rsidR="00B16FBF" w:rsidRDefault="00B16FBF" w:rsidP="00B16FBF">
      <w:pPr>
        <w:tabs>
          <w:tab w:val="left" w:pos="567"/>
        </w:tabs>
        <w:spacing w:line="260" w:lineRule="exact"/>
        <w:rPr>
          <w:sz w:val="22"/>
          <w:szCs w:val="24"/>
        </w:rPr>
      </w:pPr>
    </w:p>
    <w:p w14:paraId="25FF444C" w14:textId="77777777" w:rsidR="00B16FBF" w:rsidRDefault="00B16FBF" w:rsidP="00B16FBF">
      <w:pPr>
        <w:tabs>
          <w:tab w:val="left" w:pos="567"/>
        </w:tabs>
        <w:spacing w:line="260" w:lineRule="exact"/>
        <w:rPr>
          <w:sz w:val="22"/>
          <w:szCs w:val="24"/>
        </w:rPr>
      </w:pPr>
      <w:r>
        <w:rPr>
          <w:sz w:val="22"/>
        </w:rPr>
        <w:t>Receptinis vaistinis preparatas.</w:t>
      </w:r>
    </w:p>
    <w:p w14:paraId="7022E7E7" w14:textId="77777777" w:rsidR="00B22F7F" w:rsidRDefault="00B22F7F" w:rsidP="00B22F7F">
      <w:pPr>
        <w:tabs>
          <w:tab w:val="left" w:pos="4962"/>
        </w:tabs>
        <w:ind w:firstLine="4962"/>
      </w:pPr>
    </w:p>
    <w:p w14:paraId="23AAE9FE" w14:textId="77777777" w:rsidR="00B22F7F" w:rsidRDefault="00B22F7F" w:rsidP="00B16FBF">
      <w:pPr>
        <w:tabs>
          <w:tab w:val="left" w:pos="4962"/>
        </w:tabs>
        <w:ind w:firstLine="4962"/>
      </w:pPr>
    </w:p>
    <w:p w14:paraId="5750639F" w14:textId="218DF485" w:rsidR="00B22F7F" w:rsidRDefault="00B22F7F" w:rsidP="00B22F7F">
      <w:pPr>
        <w:tabs>
          <w:tab w:val="left" w:pos="567"/>
        </w:tabs>
        <w:spacing w:line="260" w:lineRule="exact"/>
        <w:rPr>
          <w:b/>
          <w:sz w:val="22"/>
        </w:rPr>
      </w:pPr>
      <w:r>
        <w:rPr>
          <w:b/>
          <w:sz w:val="22"/>
        </w:rPr>
        <w:t>C.</w:t>
      </w:r>
      <w:r>
        <w:rPr>
          <w:b/>
          <w:sz w:val="22"/>
        </w:rPr>
        <w:tab/>
      </w:r>
      <w:r>
        <w:rPr>
          <w:b/>
          <w:sz w:val="22"/>
          <w:szCs w:val="24"/>
        </w:rPr>
        <w:t>KITOS SĄLYGOS IR REIKALAVIMAI REGISTRUOTOJUI</w:t>
      </w:r>
    </w:p>
    <w:p w14:paraId="420AA653" w14:textId="77777777" w:rsidR="00B22F7F" w:rsidRDefault="00B22F7F" w:rsidP="00B22F7F">
      <w:pPr>
        <w:tabs>
          <w:tab w:val="left" w:pos="567"/>
        </w:tabs>
        <w:spacing w:line="260" w:lineRule="exact"/>
        <w:ind w:right="-1"/>
        <w:rPr>
          <w:i/>
          <w:sz w:val="22"/>
          <w:u w:val="single"/>
        </w:rPr>
      </w:pPr>
    </w:p>
    <w:p w14:paraId="2D9B96A5" w14:textId="77777777" w:rsidR="00B22F7F" w:rsidRDefault="00B22F7F" w:rsidP="00B22F7F">
      <w:pPr>
        <w:tabs>
          <w:tab w:val="left" w:pos="567"/>
          <w:tab w:val="left" w:pos="720"/>
        </w:tabs>
        <w:spacing w:line="260" w:lineRule="exact"/>
        <w:ind w:left="720" w:right="-1" w:hanging="720"/>
        <w:rPr>
          <w:b/>
          <w:sz w:val="22"/>
          <w:szCs w:val="24"/>
        </w:rPr>
      </w:pPr>
      <w:r>
        <w:rPr>
          <w:rFonts w:ascii="Symbol" w:hAnsi="Symbol"/>
          <w:sz w:val="22"/>
          <w:szCs w:val="24"/>
        </w:rPr>
        <w:t></w:t>
      </w:r>
      <w:r>
        <w:rPr>
          <w:rFonts w:ascii="Symbol" w:hAnsi="Symbol"/>
          <w:sz w:val="22"/>
          <w:szCs w:val="24"/>
        </w:rPr>
        <w:tab/>
      </w:r>
      <w:r>
        <w:rPr>
          <w:b/>
          <w:sz w:val="22"/>
        </w:rPr>
        <w:t>Periodiškai atnaujinami saugumo protokolai (PASP)</w:t>
      </w:r>
    </w:p>
    <w:p w14:paraId="3BF1FFE9" w14:textId="77777777" w:rsidR="00B22F7F" w:rsidRDefault="00B22F7F" w:rsidP="00B22F7F">
      <w:pPr>
        <w:tabs>
          <w:tab w:val="left" w:pos="0"/>
          <w:tab w:val="left" w:pos="567"/>
        </w:tabs>
        <w:spacing w:line="260" w:lineRule="exact"/>
        <w:ind w:right="567"/>
        <w:rPr>
          <w:i/>
          <w:color w:val="339966"/>
          <w:sz w:val="22"/>
        </w:rPr>
      </w:pPr>
    </w:p>
    <w:p w14:paraId="4DF3726C" w14:textId="67FA6C20" w:rsidR="00B22F7F" w:rsidRDefault="00B22F7F" w:rsidP="00B22F7F">
      <w:pPr>
        <w:tabs>
          <w:tab w:val="left" w:pos="0"/>
          <w:tab w:val="left" w:pos="567"/>
        </w:tabs>
        <w:spacing w:line="260" w:lineRule="exact"/>
        <w:rPr>
          <w:i/>
          <w:iCs/>
          <w:sz w:val="22"/>
        </w:rPr>
      </w:pPr>
      <w:r>
        <w:rPr>
          <w:sz w:val="22"/>
        </w:rPr>
        <w:t>Registruotojas šio vaistinio preparato PASP teikia remdamasis Direktyvos 2001/83/EB 107c straipsnio 7 dalyje numatytame Sąjungos referencinių datų sąraše (</w:t>
      </w:r>
      <w:r>
        <w:rPr>
          <w:i/>
          <w:iCs/>
          <w:sz w:val="22"/>
        </w:rPr>
        <w:t>EURD</w:t>
      </w:r>
      <w:r>
        <w:rPr>
          <w:sz w:val="22"/>
        </w:rPr>
        <w:t xml:space="preserve"> sąraše), kuris skelbiamas Europos vaistų tinklalapyje, nustatytais reikalavimais.</w:t>
      </w:r>
    </w:p>
    <w:p w14:paraId="0F797ED7" w14:textId="77777777" w:rsidR="00B22F7F" w:rsidRDefault="00B22F7F" w:rsidP="00B22F7F">
      <w:pPr>
        <w:tabs>
          <w:tab w:val="left" w:pos="0"/>
          <w:tab w:val="left" w:pos="567"/>
        </w:tabs>
        <w:spacing w:line="260" w:lineRule="exact"/>
        <w:ind w:right="567"/>
        <w:rPr>
          <w:i/>
          <w:sz w:val="22"/>
          <w:szCs w:val="24"/>
        </w:rPr>
      </w:pPr>
    </w:p>
    <w:p w14:paraId="47E982CE" w14:textId="77777777" w:rsidR="00B22F7F" w:rsidRDefault="00B22F7F" w:rsidP="00B22F7F">
      <w:pPr>
        <w:tabs>
          <w:tab w:val="left" w:pos="567"/>
        </w:tabs>
        <w:spacing w:line="260" w:lineRule="exact"/>
        <w:ind w:right="-1"/>
        <w:rPr>
          <w:i/>
          <w:sz w:val="22"/>
          <w:szCs w:val="24"/>
          <w:u w:val="single"/>
        </w:rPr>
      </w:pPr>
    </w:p>
    <w:p w14:paraId="644BFB24" w14:textId="4014ABE3" w:rsidR="00B22F7F" w:rsidRDefault="00B22F7F" w:rsidP="00B22F7F">
      <w:pPr>
        <w:tabs>
          <w:tab w:val="left" w:pos="567"/>
        </w:tabs>
        <w:spacing w:line="260" w:lineRule="exact"/>
        <w:ind w:left="567" w:hanging="567"/>
        <w:rPr>
          <w:b/>
          <w:sz w:val="22"/>
          <w:szCs w:val="24"/>
        </w:rPr>
      </w:pPr>
      <w:r>
        <w:rPr>
          <w:b/>
          <w:sz w:val="22"/>
          <w:szCs w:val="24"/>
        </w:rPr>
        <w:t>D.</w:t>
      </w:r>
      <w:r>
        <w:rPr>
          <w:b/>
          <w:sz w:val="22"/>
          <w:szCs w:val="24"/>
        </w:rPr>
        <w:tab/>
        <w:t>SĄLYGOS AR APRIBOJIMAI, SKIRTI SAUGIAM IR VEIKSMINGAM VAISTINIO PREPARATO VARTOJIMUI UŽTIKRINTI</w:t>
      </w:r>
    </w:p>
    <w:p w14:paraId="51EE855E" w14:textId="77777777" w:rsidR="00B22F7F" w:rsidRDefault="00B22F7F" w:rsidP="00B22F7F">
      <w:pPr>
        <w:tabs>
          <w:tab w:val="left" w:pos="567"/>
        </w:tabs>
        <w:spacing w:line="260" w:lineRule="exact"/>
        <w:ind w:right="-1"/>
        <w:rPr>
          <w:i/>
          <w:sz w:val="22"/>
          <w:szCs w:val="24"/>
          <w:u w:val="single"/>
        </w:rPr>
      </w:pPr>
    </w:p>
    <w:p w14:paraId="467F5990" w14:textId="77777777" w:rsidR="00B22F7F" w:rsidRDefault="00B22F7F" w:rsidP="00B22F7F">
      <w:pPr>
        <w:tabs>
          <w:tab w:val="left" w:pos="567"/>
          <w:tab w:val="left" w:pos="720"/>
        </w:tabs>
        <w:spacing w:line="260" w:lineRule="exact"/>
        <w:ind w:left="720" w:right="-1" w:hanging="720"/>
        <w:rPr>
          <w:b/>
          <w:sz w:val="22"/>
          <w:szCs w:val="24"/>
        </w:rPr>
      </w:pPr>
      <w:r>
        <w:rPr>
          <w:rFonts w:ascii="Symbol" w:hAnsi="Symbol"/>
          <w:sz w:val="22"/>
          <w:szCs w:val="24"/>
        </w:rPr>
        <w:t></w:t>
      </w:r>
      <w:r>
        <w:rPr>
          <w:rFonts w:ascii="Symbol" w:hAnsi="Symbol"/>
          <w:sz w:val="22"/>
          <w:szCs w:val="24"/>
        </w:rPr>
        <w:tab/>
      </w:r>
      <w:r>
        <w:rPr>
          <w:b/>
          <w:sz w:val="22"/>
        </w:rPr>
        <w:t>Rizikos valdymo planas (RVP)</w:t>
      </w:r>
    </w:p>
    <w:p w14:paraId="1E9BD12A" w14:textId="77777777" w:rsidR="00B22F7F" w:rsidRDefault="00B22F7F" w:rsidP="00B22F7F">
      <w:pPr>
        <w:tabs>
          <w:tab w:val="left" w:pos="567"/>
        </w:tabs>
        <w:spacing w:line="260" w:lineRule="exact"/>
        <w:ind w:left="720" w:right="-1"/>
        <w:rPr>
          <w:b/>
          <w:sz w:val="22"/>
          <w:szCs w:val="24"/>
        </w:rPr>
      </w:pPr>
    </w:p>
    <w:p w14:paraId="5AB408A8" w14:textId="212AA8C5" w:rsidR="00B22F7F" w:rsidRDefault="00B22F7F" w:rsidP="00B22F7F">
      <w:pPr>
        <w:tabs>
          <w:tab w:val="left" w:pos="0"/>
          <w:tab w:val="left" w:pos="567"/>
        </w:tabs>
        <w:spacing w:line="260" w:lineRule="exact"/>
        <w:rPr>
          <w:sz w:val="22"/>
        </w:rPr>
      </w:pPr>
      <w:r>
        <w:rPr>
          <w:sz w:val="22"/>
        </w:rPr>
        <w:t>Registruotojas atlieka reikalaujamą farmakologinio budrumo veiklą ir veiksmus, kurie išsamiai aprašyti registracijos bylos 1.8.2 modulyje pateiktame RVP ir suderintose tolesnėse jo versijose.</w:t>
      </w:r>
    </w:p>
    <w:p w14:paraId="47BCEB0C" w14:textId="77777777" w:rsidR="00B22F7F" w:rsidRDefault="00B22F7F" w:rsidP="00B22F7F">
      <w:pPr>
        <w:tabs>
          <w:tab w:val="left" w:pos="567"/>
        </w:tabs>
        <w:spacing w:line="260" w:lineRule="exact"/>
        <w:rPr>
          <w:color w:val="008000"/>
          <w:sz w:val="22"/>
        </w:rPr>
      </w:pPr>
    </w:p>
    <w:p w14:paraId="35921948" w14:textId="77777777" w:rsidR="00B22F7F" w:rsidRDefault="00B22F7F" w:rsidP="00B22F7F">
      <w:pPr>
        <w:tabs>
          <w:tab w:val="left" w:pos="567"/>
        </w:tabs>
        <w:spacing w:line="260" w:lineRule="exact"/>
        <w:ind w:right="-1"/>
        <w:rPr>
          <w:i/>
          <w:sz w:val="22"/>
        </w:rPr>
      </w:pPr>
      <w:r>
        <w:rPr>
          <w:sz w:val="22"/>
          <w:szCs w:val="24"/>
        </w:rPr>
        <w:t>Atnaujintas rizikos valdymo planas turi būti pateiktas</w:t>
      </w:r>
      <w:r>
        <w:rPr>
          <w:sz w:val="22"/>
        </w:rPr>
        <w:t>:</w:t>
      </w:r>
    </w:p>
    <w:p w14:paraId="40E0A48A" w14:textId="77777777" w:rsidR="00B22F7F" w:rsidRDefault="00B22F7F" w:rsidP="009A5965">
      <w:pPr>
        <w:tabs>
          <w:tab w:val="left" w:pos="567"/>
        </w:tabs>
        <w:spacing w:line="260" w:lineRule="exact"/>
        <w:ind w:left="567" w:right="-1" w:hanging="567"/>
        <w:rPr>
          <w:i/>
          <w:sz w:val="22"/>
          <w:szCs w:val="24"/>
        </w:rPr>
      </w:pPr>
      <w:r>
        <w:rPr>
          <w:rFonts w:ascii="Symbol" w:hAnsi="Symbol"/>
          <w:sz w:val="22"/>
          <w:szCs w:val="24"/>
        </w:rPr>
        <w:t></w:t>
      </w:r>
      <w:r>
        <w:rPr>
          <w:rFonts w:ascii="Symbol" w:hAnsi="Symbol"/>
          <w:sz w:val="22"/>
          <w:szCs w:val="24"/>
        </w:rPr>
        <w:tab/>
      </w:r>
      <w:r>
        <w:rPr>
          <w:sz w:val="22"/>
          <w:szCs w:val="24"/>
        </w:rPr>
        <w:t>pareikalavus Valstybinei vaistų kontrolės tarnybai prie Lietuvos Respublikos sveikatos apsaugos ministerijos</w:t>
      </w:r>
      <w:r>
        <w:rPr>
          <w:i/>
          <w:sz w:val="22"/>
          <w:szCs w:val="24"/>
        </w:rPr>
        <w:t>;</w:t>
      </w:r>
    </w:p>
    <w:p w14:paraId="0515239E" w14:textId="77777777" w:rsidR="00B22F7F" w:rsidRDefault="00B22F7F" w:rsidP="009A5965">
      <w:pPr>
        <w:tabs>
          <w:tab w:val="left" w:pos="567"/>
          <w:tab w:val="left" w:pos="720"/>
        </w:tabs>
        <w:spacing w:line="260" w:lineRule="exact"/>
        <w:ind w:left="567" w:right="-1" w:hanging="567"/>
        <w:rPr>
          <w:sz w:val="22"/>
        </w:rPr>
      </w:pPr>
      <w:r>
        <w:rPr>
          <w:rFonts w:ascii="Symbol" w:hAnsi="Symbol"/>
          <w:sz w:val="22"/>
        </w:rPr>
        <w:t></w:t>
      </w:r>
      <w:r>
        <w:rPr>
          <w:rFonts w:ascii="Symbol" w:hAnsi="Symbol"/>
          <w:sz w:val="22"/>
        </w:rPr>
        <w:tab/>
      </w:r>
      <w:r>
        <w:rPr>
          <w:sz w:val="22"/>
        </w:rPr>
        <w:t>kai keičiama rizikos valdymo sistema, ypač gavus naujos informacijos, kuri gali lemti didelį naudos ir rizikos santykio pokytį arba pasiekus svarbų (farmakologinio budrumo ar rizikos mažinimo) etapą.</w:t>
      </w:r>
    </w:p>
    <w:p w14:paraId="276E5F0F" w14:textId="77777777" w:rsidR="00B22F7F" w:rsidRDefault="00B22F7F" w:rsidP="00B22F7F">
      <w:pPr>
        <w:tabs>
          <w:tab w:val="left" w:pos="567"/>
        </w:tabs>
        <w:spacing w:line="260" w:lineRule="exact"/>
        <w:ind w:right="-1"/>
        <w:rPr>
          <w:sz w:val="22"/>
        </w:rPr>
      </w:pPr>
    </w:p>
    <w:p w14:paraId="08CC539B" w14:textId="5B62CBCE" w:rsidR="00B22F7F" w:rsidRDefault="00B22F7F" w:rsidP="00B22F7F">
      <w:pPr>
        <w:tabs>
          <w:tab w:val="left" w:pos="567"/>
          <w:tab w:val="left" w:pos="720"/>
        </w:tabs>
        <w:spacing w:line="260" w:lineRule="exact"/>
        <w:ind w:left="720" w:right="-1" w:hanging="720"/>
        <w:rPr>
          <w:i/>
          <w:sz w:val="22"/>
          <w:szCs w:val="24"/>
        </w:rPr>
      </w:pPr>
      <w:r>
        <w:rPr>
          <w:rFonts w:ascii="Symbol" w:hAnsi="Symbol"/>
          <w:sz w:val="22"/>
          <w:szCs w:val="24"/>
        </w:rPr>
        <w:t></w:t>
      </w:r>
      <w:r>
        <w:rPr>
          <w:rFonts w:ascii="Symbol" w:hAnsi="Symbol"/>
          <w:sz w:val="22"/>
          <w:szCs w:val="24"/>
        </w:rPr>
        <w:tab/>
      </w:r>
      <w:r>
        <w:rPr>
          <w:b/>
          <w:sz w:val="22"/>
        </w:rPr>
        <w:t>Papildomos rizikos mažinimo priemonės</w:t>
      </w:r>
    </w:p>
    <w:p w14:paraId="21B02545" w14:textId="77777777" w:rsidR="00B22F7F" w:rsidRDefault="00B22F7F" w:rsidP="00B22F7F">
      <w:pPr>
        <w:tabs>
          <w:tab w:val="left" w:pos="567"/>
        </w:tabs>
        <w:spacing w:line="260" w:lineRule="exact"/>
        <w:ind w:right="-1"/>
        <w:rPr>
          <w:i/>
          <w:sz w:val="22"/>
          <w:szCs w:val="24"/>
        </w:rPr>
      </w:pPr>
    </w:p>
    <w:p w14:paraId="7CF44927" w14:textId="7208F614" w:rsidR="00595DFA" w:rsidRDefault="00595DFA" w:rsidP="00595DFA">
      <w:r>
        <w:t xml:space="preserve">Prieš pateikdamas į rinką vaistinį preparatą, registruotojas turi pateikti mokomąjį paketą, skirtą visiems gydytojams, kurie, tikėtina, </w:t>
      </w:r>
      <w:r w:rsidR="00B255EC">
        <w:t>skirs</w:t>
      </w:r>
      <w:r>
        <w:t xml:space="preserve"> ar </w:t>
      </w:r>
      <w:r w:rsidR="00B255EC">
        <w:t>vartos</w:t>
      </w:r>
      <w:r>
        <w:t xml:space="preserve"> </w:t>
      </w:r>
      <w:r w:rsidRPr="009A5965">
        <w:rPr>
          <w:color w:val="000000"/>
          <w:szCs w:val="24"/>
        </w:rPr>
        <w:t>Rivaroxaban Grindeks</w:t>
      </w:r>
      <w:r>
        <w:t>. Šis mokomasis paketas skirtas padidinti žinias apie galimą kraujavimo riziką, gydant rivaroksabanu ir pateikti rekomendacijas, kaip valdyti šią riziką.</w:t>
      </w:r>
    </w:p>
    <w:p w14:paraId="42A749BD" w14:textId="77777777" w:rsidR="00595DFA" w:rsidRDefault="00595DFA" w:rsidP="00595DFA"/>
    <w:p w14:paraId="26C4B925" w14:textId="77777777" w:rsidR="00595DFA" w:rsidRPr="009A441C" w:rsidRDefault="00595DFA" w:rsidP="00595DFA">
      <w:r w:rsidRPr="009A441C">
        <w:t>Gydytojo mokomajame pakete turi būti:</w:t>
      </w:r>
    </w:p>
    <w:p w14:paraId="63FF7FFB" w14:textId="5CD55201" w:rsidR="00595DFA" w:rsidRPr="009A5965" w:rsidRDefault="00AB7EA5" w:rsidP="0092423A">
      <w:pPr>
        <w:pStyle w:val="Sraopastraipa"/>
        <w:widowControl w:val="0"/>
        <w:numPr>
          <w:ilvl w:val="0"/>
          <w:numId w:val="46"/>
        </w:numPr>
        <w:tabs>
          <w:tab w:val="clear" w:pos="567"/>
        </w:tabs>
        <w:autoSpaceDE w:val="0"/>
        <w:autoSpaceDN w:val="0"/>
        <w:adjustRightInd w:val="0"/>
        <w:spacing w:line="240" w:lineRule="auto"/>
        <w:contextualSpacing w:val="0"/>
        <w:rPr>
          <w:sz w:val="24"/>
          <w:szCs w:val="24"/>
        </w:rPr>
      </w:pPr>
      <w:r w:rsidRPr="009A5965">
        <w:rPr>
          <w:sz w:val="24"/>
          <w:szCs w:val="24"/>
        </w:rPr>
        <w:t>p</w:t>
      </w:r>
      <w:r w:rsidR="00595DFA" w:rsidRPr="009A5965">
        <w:rPr>
          <w:sz w:val="24"/>
          <w:szCs w:val="24"/>
        </w:rPr>
        <w:t>reparato charakteristikų santrauka</w:t>
      </w:r>
      <w:r>
        <w:rPr>
          <w:sz w:val="24"/>
          <w:szCs w:val="24"/>
        </w:rPr>
        <w:t>;</w:t>
      </w:r>
    </w:p>
    <w:p w14:paraId="5BDD9B38" w14:textId="6BD4FE8F" w:rsidR="00595DFA" w:rsidRPr="009A5965" w:rsidRDefault="00AB7EA5" w:rsidP="0092423A">
      <w:pPr>
        <w:pStyle w:val="Sraopastraipa"/>
        <w:widowControl w:val="0"/>
        <w:numPr>
          <w:ilvl w:val="0"/>
          <w:numId w:val="46"/>
        </w:numPr>
        <w:tabs>
          <w:tab w:val="clear" w:pos="567"/>
        </w:tabs>
        <w:autoSpaceDE w:val="0"/>
        <w:autoSpaceDN w:val="0"/>
        <w:adjustRightInd w:val="0"/>
        <w:spacing w:line="240" w:lineRule="auto"/>
        <w:contextualSpacing w:val="0"/>
        <w:rPr>
          <w:sz w:val="24"/>
          <w:szCs w:val="24"/>
        </w:rPr>
      </w:pPr>
      <w:r>
        <w:rPr>
          <w:sz w:val="24"/>
          <w:szCs w:val="24"/>
        </w:rPr>
        <w:t>v</w:t>
      </w:r>
      <w:r w:rsidR="00595DFA" w:rsidRPr="009A5965">
        <w:rPr>
          <w:sz w:val="24"/>
          <w:szCs w:val="24"/>
        </w:rPr>
        <w:t xml:space="preserve">aistinį preparatą </w:t>
      </w:r>
      <w:r w:rsidR="00B255EC">
        <w:rPr>
          <w:sz w:val="24"/>
          <w:szCs w:val="24"/>
        </w:rPr>
        <w:t>skiriančio</w:t>
      </w:r>
      <w:r w:rsidR="00595DFA" w:rsidRPr="009A5965">
        <w:rPr>
          <w:sz w:val="24"/>
          <w:szCs w:val="24"/>
        </w:rPr>
        <w:t xml:space="preserve"> gydytojo vadovas</w:t>
      </w:r>
      <w:r>
        <w:rPr>
          <w:sz w:val="24"/>
          <w:szCs w:val="24"/>
        </w:rPr>
        <w:t>;</w:t>
      </w:r>
    </w:p>
    <w:p w14:paraId="5F98A7C8" w14:textId="6536B3DA" w:rsidR="00595DFA" w:rsidRPr="009A5965" w:rsidRDefault="00AB7EA5" w:rsidP="0092423A">
      <w:pPr>
        <w:pStyle w:val="Sraopastraipa"/>
        <w:widowControl w:val="0"/>
        <w:numPr>
          <w:ilvl w:val="0"/>
          <w:numId w:val="46"/>
        </w:numPr>
        <w:tabs>
          <w:tab w:val="clear" w:pos="567"/>
        </w:tabs>
        <w:autoSpaceDE w:val="0"/>
        <w:autoSpaceDN w:val="0"/>
        <w:adjustRightInd w:val="0"/>
        <w:spacing w:line="240" w:lineRule="auto"/>
        <w:contextualSpacing w:val="0"/>
        <w:rPr>
          <w:sz w:val="24"/>
          <w:szCs w:val="22"/>
        </w:rPr>
      </w:pPr>
      <w:r>
        <w:rPr>
          <w:sz w:val="24"/>
          <w:szCs w:val="24"/>
        </w:rPr>
        <w:t>p</w:t>
      </w:r>
      <w:r w:rsidR="00595DFA" w:rsidRPr="009A5965">
        <w:rPr>
          <w:sz w:val="24"/>
          <w:szCs w:val="24"/>
        </w:rPr>
        <w:t>aciento budrumo kortelės.</w:t>
      </w:r>
    </w:p>
    <w:p w14:paraId="7E6987D5" w14:textId="77777777" w:rsidR="00595DFA" w:rsidRDefault="00595DFA" w:rsidP="00595DFA"/>
    <w:p w14:paraId="318CF0F6" w14:textId="23CB02CE" w:rsidR="00595DFA" w:rsidRDefault="00595DFA" w:rsidP="00595DFA">
      <w:r>
        <w:t xml:space="preserve">Prieš platindamas mokomąjį paketą atitinkamoje teritorijoje, registruotojas turi suderinti </w:t>
      </w:r>
      <w:r w:rsidR="00B255EC">
        <w:t>skiriančio</w:t>
      </w:r>
      <w:r>
        <w:t xml:space="preserve"> gydytojo vadovo turinį ir formatą bei komunikacijos planą su kiekvienos šalies narės kompetetinga nacionaline institucija.</w:t>
      </w:r>
    </w:p>
    <w:p w14:paraId="0704ED81" w14:textId="77777777" w:rsidR="00595DFA" w:rsidRDefault="00595DFA" w:rsidP="00595DFA"/>
    <w:p w14:paraId="63182310" w14:textId="3E376197" w:rsidR="00595DFA" w:rsidRDefault="00595DFA" w:rsidP="00595DFA">
      <w:r>
        <w:t xml:space="preserve">Vaistinį preparatą </w:t>
      </w:r>
      <w:r w:rsidR="00B255EC">
        <w:t>skiriančio</w:t>
      </w:r>
      <w:r>
        <w:t xml:space="preserve"> gydytojo vadove turi būti ši svarbiausi</w:t>
      </w:r>
      <w:r w:rsidR="000114B8">
        <w:t>a</w:t>
      </w:r>
      <w:r>
        <w:t xml:space="preserve"> saugumo </w:t>
      </w:r>
      <w:r w:rsidR="000114B8">
        <w:t>informacija</w:t>
      </w:r>
      <w:r>
        <w:t xml:space="preserve">: </w:t>
      </w:r>
    </w:p>
    <w:p w14:paraId="3005F54E" w14:textId="6DA7C601" w:rsidR="00595DFA" w:rsidRPr="009A5965" w:rsidRDefault="00AB7EA5" w:rsidP="0092423A">
      <w:pPr>
        <w:pStyle w:val="Sraopastraipa"/>
        <w:widowControl w:val="0"/>
        <w:numPr>
          <w:ilvl w:val="0"/>
          <w:numId w:val="47"/>
        </w:numPr>
        <w:tabs>
          <w:tab w:val="clear" w:pos="567"/>
        </w:tabs>
        <w:autoSpaceDE w:val="0"/>
        <w:autoSpaceDN w:val="0"/>
        <w:adjustRightInd w:val="0"/>
        <w:spacing w:line="240" w:lineRule="auto"/>
        <w:contextualSpacing w:val="0"/>
        <w:rPr>
          <w:sz w:val="24"/>
          <w:szCs w:val="24"/>
        </w:rPr>
      </w:pPr>
      <w:r>
        <w:rPr>
          <w:sz w:val="24"/>
          <w:szCs w:val="24"/>
        </w:rPr>
        <w:t>i</w:t>
      </w:r>
      <w:r w:rsidR="00595DFA" w:rsidRPr="009A5965">
        <w:rPr>
          <w:sz w:val="24"/>
          <w:szCs w:val="24"/>
        </w:rPr>
        <w:t xml:space="preserve">šsami informacija apie </w:t>
      </w:r>
      <w:r w:rsidR="000114B8" w:rsidRPr="009A5965">
        <w:rPr>
          <w:sz w:val="24"/>
          <w:szCs w:val="24"/>
        </w:rPr>
        <w:t>populiacijas</w:t>
      </w:r>
      <w:r w:rsidR="00595DFA" w:rsidRPr="009A5965">
        <w:rPr>
          <w:sz w:val="24"/>
          <w:szCs w:val="24"/>
        </w:rPr>
        <w:t>, kurioms gali būti padidėjusi kraujavimo rizika</w:t>
      </w:r>
      <w:r>
        <w:rPr>
          <w:sz w:val="24"/>
          <w:szCs w:val="24"/>
        </w:rPr>
        <w:t>;</w:t>
      </w:r>
    </w:p>
    <w:p w14:paraId="6FA078AA" w14:textId="0F7932D4" w:rsidR="00595DFA" w:rsidRPr="009A5965" w:rsidRDefault="00595DFA" w:rsidP="0092423A">
      <w:pPr>
        <w:pStyle w:val="Sraopastraipa"/>
        <w:widowControl w:val="0"/>
        <w:numPr>
          <w:ilvl w:val="0"/>
          <w:numId w:val="47"/>
        </w:numPr>
        <w:tabs>
          <w:tab w:val="clear" w:pos="567"/>
        </w:tabs>
        <w:autoSpaceDE w:val="0"/>
        <w:autoSpaceDN w:val="0"/>
        <w:adjustRightInd w:val="0"/>
        <w:spacing w:line="240" w:lineRule="auto"/>
        <w:contextualSpacing w:val="0"/>
        <w:rPr>
          <w:sz w:val="24"/>
          <w:szCs w:val="24"/>
        </w:rPr>
      </w:pPr>
      <w:r w:rsidRPr="009A5965">
        <w:rPr>
          <w:sz w:val="24"/>
          <w:szCs w:val="24"/>
        </w:rPr>
        <w:t>dozės sumažinimo</w:t>
      </w:r>
      <w:r w:rsidR="00AB7EA5">
        <w:rPr>
          <w:sz w:val="24"/>
          <w:szCs w:val="24"/>
        </w:rPr>
        <w:t xml:space="preserve"> rekomendacijos</w:t>
      </w:r>
      <w:r w:rsidRPr="009A5965">
        <w:rPr>
          <w:sz w:val="24"/>
          <w:szCs w:val="24"/>
        </w:rPr>
        <w:t xml:space="preserve"> rizikos grupių pacientams</w:t>
      </w:r>
      <w:r w:rsidR="00AB7EA5">
        <w:rPr>
          <w:sz w:val="24"/>
          <w:szCs w:val="24"/>
        </w:rPr>
        <w:t>;</w:t>
      </w:r>
    </w:p>
    <w:p w14:paraId="7A420EF6" w14:textId="379F98AD" w:rsidR="00595DFA" w:rsidRPr="009A5965" w:rsidRDefault="00AB7EA5" w:rsidP="0092423A">
      <w:pPr>
        <w:pStyle w:val="Sraopastraipa"/>
        <w:widowControl w:val="0"/>
        <w:numPr>
          <w:ilvl w:val="0"/>
          <w:numId w:val="47"/>
        </w:numPr>
        <w:tabs>
          <w:tab w:val="clear" w:pos="567"/>
        </w:tabs>
        <w:autoSpaceDE w:val="0"/>
        <w:autoSpaceDN w:val="0"/>
        <w:adjustRightInd w:val="0"/>
        <w:spacing w:line="240" w:lineRule="auto"/>
        <w:contextualSpacing w:val="0"/>
        <w:rPr>
          <w:sz w:val="24"/>
          <w:szCs w:val="24"/>
        </w:rPr>
      </w:pPr>
      <w:r>
        <w:rPr>
          <w:sz w:val="24"/>
          <w:szCs w:val="24"/>
        </w:rPr>
        <w:t>r</w:t>
      </w:r>
      <w:r w:rsidR="00595DFA" w:rsidRPr="009A5965">
        <w:rPr>
          <w:sz w:val="24"/>
          <w:szCs w:val="24"/>
        </w:rPr>
        <w:t>ekomendacijos, kaip gydymą rivaroksabanu keisti kitokiu gydymu ir atvirkščiai</w:t>
      </w:r>
      <w:r>
        <w:rPr>
          <w:sz w:val="24"/>
          <w:szCs w:val="24"/>
        </w:rPr>
        <w:t>;</w:t>
      </w:r>
    </w:p>
    <w:p w14:paraId="5344E149" w14:textId="490ACD80" w:rsidR="00595DFA" w:rsidRPr="009A5965" w:rsidRDefault="00AB7EA5" w:rsidP="0092423A">
      <w:pPr>
        <w:pStyle w:val="Sraopastraipa"/>
        <w:widowControl w:val="0"/>
        <w:numPr>
          <w:ilvl w:val="0"/>
          <w:numId w:val="47"/>
        </w:numPr>
        <w:tabs>
          <w:tab w:val="clear" w:pos="567"/>
        </w:tabs>
        <w:autoSpaceDE w:val="0"/>
        <w:autoSpaceDN w:val="0"/>
        <w:adjustRightInd w:val="0"/>
        <w:spacing w:line="240" w:lineRule="auto"/>
        <w:contextualSpacing w:val="0"/>
        <w:rPr>
          <w:sz w:val="24"/>
          <w:szCs w:val="24"/>
        </w:rPr>
      </w:pPr>
      <w:r>
        <w:rPr>
          <w:sz w:val="24"/>
          <w:szCs w:val="24"/>
        </w:rPr>
        <w:t>b</w:t>
      </w:r>
      <w:r w:rsidR="00595DFA" w:rsidRPr="009A5965">
        <w:rPr>
          <w:sz w:val="24"/>
          <w:szCs w:val="24"/>
        </w:rPr>
        <w:t>ūtinybė 15</w:t>
      </w:r>
      <w:r>
        <w:rPr>
          <w:sz w:val="24"/>
          <w:szCs w:val="24"/>
        </w:rPr>
        <w:t> </w:t>
      </w:r>
      <w:r w:rsidR="00595DFA" w:rsidRPr="009A5965">
        <w:rPr>
          <w:sz w:val="24"/>
          <w:szCs w:val="24"/>
        </w:rPr>
        <w:t>mg ir 20</w:t>
      </w:r>
      <w:r>
        <w:rPr>
          <w:sz w:val="24"/>
          <w:szCs w:val="24"/>
        </w:rPr>
        <w:t> </w:t>
      </w:r>
      <w:r w:rsidR="00595DFA" w:rsidRPr="009A5965">
        <w:rPr>
          <w:sz w:val="24"/>
          <w:szCs w:val="24"/>
        </w:rPr>
        <w:t>mg tabletes vartoti valgio metu</w:t>
      </w:r>
      <w:r>
        <w:rPr>
          <w:sz w:val="24"/>
          <w:szCs w:val="24"/>
        </w:rPr>
        <w:t>;</w:t>
      </w:r>
    </w:p>
    <w:p w14:paraId="14839958" w14:textId="3E7A7FBA" w:rsidR="00595DFA" w:rsidRPr="009A5965" w:rsidRDefault="00AB7EA5" w:rsidP="0092423A">
      <w:pPr>
        <w:pStyle w:val="Sraopastraipa"/>
        <w:widowControl w:val="0"/>
        <w:numPr>
          <w:ilvl w:val="0"/>
          <w:numId w:val="47"/>
        </w:numPr>
        <w:tabs>
          <w:tab w:val="clear" w:pos="567"/>
        </w:tabs>
        <w:autoSpaceDE w:val="0"/>
        <w:autoSpaceDN w:val="0"/>
        <w:adjustRightInd w:val="0"/>
        <w:spacing w:line="240" w:lineRule="auto"/>
        <w:contextualSpacing w:val="0"/>
        <w:rPr>
          <w:sz w:val="24"/>
          <w:szCs w:val="24"/>
        </w:rPr>
      </w:pPr>
      <w:r>
        <w:rPr>
          <w:sz w:val="24"/>
          <w:szCs w:val="24"/>
        </w:rPr>
        <w:t>g</w:t>
      </w:r>
      <w:r w:rsidR="00595DFA" w:rsidRPr="009A5965">
        <w:rPr>
          <w:sz w:val="24"/>
          <w:szCs w:val="24"/>
        </w:rPr>
        <w:t>ydymas perdozavimo atveju</w:t>
      </w:r>
      <w:r>
        <w:rPr>
          <w:sz w:val="24"/>
          <w:szCs w:val="24"/>
        </w:rPr>
        <w:t>;</w:t>
      </w:r>
    </w:p>
    <w:p w14:paraId="179E870F" w14:textId="7C82EB04" w:rsidR="00595DFA" w:rsidRPr="009A5965" w:rsidRDefault="00AB7EA5" w:rsidP="0092423A">
      <w:pPr>
        <w:pStyle w:val="Sraopastraipa"/>
        <w:widowControl w:val="0"/>
        <w:numPr>
          <w:ilvl w:val="0"/>
          <w:numId w:val="47"/>
        </w:numPr>
        <w:tabs>
          <w:tab w:val="clear" w:pos="567"/>
        </w:tabs>
        <w:autoSpaceDE w:val="0"/>
        <w:autoSpaceDN w:val="0"/>
        <w:adjustRightInd w:val="0"/>
        <w:spacing w:line="240" w:lineRule="auto"/>
        <w:contextualSpacing w:val="0"/>
        <w:rPr>
          <w:sz w:val="24"/>
          <w:szCs w:val="24"/>
        </w:rPr>
      </w:pPr>
      <w:r>
        <w:rPr>
          <w:sz w:val="24"/>
          <w:szCs w:val="24"/>
        </w:rPr>
        <w:t>k</w:t>
      </w:r>
      <w:r w:rsidR="00595DFA" w:rsidRPr="009A5965">
        <w:rPr>
          <w:sz w:val="24"/>
          <w:szCs w:val="24"/>
        </w:rPr>
        <w:t>raujo krešėjimo tyrimų atlikimas ir jų rezultatų vertinimas</w:t>
      </w:r>
      <w:r>
        <w:rPr>
          <w:sz w:val="24"/>
          <w:szCs w:val="24"/>
        </w:rPr>
        <w:t>;</w:t>
      </w:r>
    </w:p>
    <w:p w14:paraId="37B005DE" w14:textId="457F0099" w:rsidR="00595DFA" w:rsidRPr="009A5965" w:rsidRDefault="00AB7EA5" w:rsidP="0092423A">
      <w:pPr>
        <w:pStyle w:val="Sraopastraipa"/>
        <w:widowControl w:val="0"/>
        <w:numPr>
          <w:ilvl w:val="0"/>
          <w:numId w:val="47"/>
        </w:numPr>
        <w:tabs>
          <w:tab w:val="clear" w:pos="567"/>
        </w:tabs>
        <w:autoSpaceDE w:val="0"/>
        <w:autoSpaceDN w:val="0"/>
        <w:adjustRightInd w:val="0"/>
        <w:spacing w:line="240" w:lineRule="auto"/>
        <w:contextualSpacing w:val="0"/>
        <w:rPr>
          <w:sz w:val="24"/>
          <w:szCs w:val="24"/>
        </w:rPr>
      </w:pPr>
      <w:r>
        <w:rPr>
          <w:sz w:val="24"/>
          <w:szCs w:val="24"/>
        </w:rPr>
        <w:t>k</w:t>
      </w:r>
      <w:r w:rsidR="00595DFA" w:rsidRPr="009A5965">
        <w:rPr>
          <w:sz w:val="24"/>
          <w:szCs w:val="24"/>
        </w:rPr>
        <w:t xml:space="preserve">ad visus pacientus reikia informuoti apie: </w:t>
      </w:r>
    </w:p>
    <w:p w14:paraId="76DDF10F" w14:textId="3446C912" w:rsidR="00595DFA" w:rsidRPr="009A5965" w:rsidRDefault="00AB7EA5" w:rsidP="0092423A">
      <w:pPr>
        <w:pStyle w:val="Sraopastraipa"/>
        <w:widowControl w:val="0"/>
        <w:numPr>
          <w:ilvl w:val="0"/>
          <w:numId w:val="49"/>
        </w:numPr>
        <w:tabs>
          <w:tab w:val="clear" w:pos="567"/>
        </w:tabs>
        <w:autoSpaceDE w:val="0"/>
        <w:autoSpaceDN w:val="0"/>
        <w:adjustRightInd w:val="0"/>
        <w:spacing w:line="240" w:lineRule="auto"/>
        <w:contextualSpacing w:val="0"/>
        <w:rPr>
          <w:sz w:val="24"/>
          <w:szCs w:val="24"/>
        </w:rPr>
      </w:pPr>
      <w:r>
        <w:rPr>
          <w:sz w:val="24"/>
          <w:szCs w:val="24"/>
        </w:rPr>
        <w:t>k</w:t>
      </w:r>
      <w:r w:rsidR="00595DFA" w:rsidRPr="009A5965">
        <w:rPr>
          <w:sz w:val="24"/>
          <w:szCs w:val="24"/>
        </w:rPr>
        <w:t>raujavimo požymius bei simptomus ir kada reikia kreiptis į sveikatos priežiūros specialistą</w:t>
      </w:r>
      <w:r>
        <w:rPr>
          <w:sz w:val="24"/>
          <w:szCs w:val="24"/>
        </w:rPr>
        <w:t>;</w:t>
      </w:r>
    </w:p>
    <w:p w14:paraId="3B75BD5E" w14:textId="1A9C8910" w:rsidR="00595DFA" w:rsidRPr="009A5965" w:rsidRDefault="00AB7EA5" w:rsidP="0092423A">
      <w:pPr>
        <w:pStyle w:val="Sraopastraipa"/>
        <w:widowControl w:val="0"/>
        <w:numPr>
          <w:ilvl w:val="0"/>
          <w:numId w:val="48"/>
        </w:numPr>
        <w:tabs>
          <w:tab w:val="clear" w:pos="567"/>
        </w:tabs>
        <w:autoSpaceDE w:val="0"/>
        <w:autoSpaceDN w:val="0"/>
        <w:adjustRightInd w:val="0"/>
        <w:spacing w:line="240" w:lineRule="auto"/>
        <w:contextualSpacing w:val="0"/>
        <w:rPr>
          <w:sz w:val="24"/>
          <w:szCs w:val="24"/>
        </w:rPr>
      </w:pPr>
      <w:r>
        <w:rPr>
          <w:sz w:val="24"/>
          <w:szCs w:val="24"/>
        </w:rPr>
        <w:t>g</w:t>
      </w:r>
      <w:r w:rsidR="00595DFA" w:rsidRPr="009A5965">
        <w:rPr>
          <w:sz w:val="24"/>
          <w:szCs w:val="24"/>
        </w:rPr>
        <w:t>ydymo nurodymų laikymosi svarbą</w:t>
      </w:r>
      <w:r>
        <w:rPr>
          <w:sz w:val="24"/>
          <w:szCs w:val="24"/>
        </w:rPr>
        <w:t>;</w:t>
      </w:r>
    </w:p>
    <w:p w14:paraId="2EEE8ECC" w14:textId="1DAC13FE" w:rsidR="00595DFA" w:rsidRPr="009A5965" w:rsidRDefault="00AB7EA5" w:rsidP="0092423A">
      <w:pPr>
        <w:pStyle w:val="Sraopastraipa"/>
        <w:widowControl w:val="0"/>
        <w:numPr>
          <w:ilvl w:val="0"/>
          <w:numId w:val="48"/>
        </w:numPr>
        <w:tabs>
          <w:tab w:val="clear" w:pos="567"/>
        </w:tabs>
        <w:autoSpaceDE w:val="0"/>
        <w:autoSpaceDN w:val="0"/>
        <w:adjustRightInd w:val="0"/>
        <w:spacing w:line="240" w:lineRule="auto"/>
        <w:contextualSpacing w:val="0"/>
        <w:rPr>
          <w:sz w:val="24"/>
          <w:szCs w:val="24"/>
        </w:rPr>
      </w:pPr>
      <w:r>
        <w:rPr>
          <w:sz w:val="24"/>
          <w:szCs w:val="24"/>
        </w:rPr>
        <w:t>b</w:t>
      </w:r>
      <w:r w:rsidR="00595DFA" w:rsidRPr="009A5965">
        <w:rPr>
          <w:sz w:val="24"/>
          <w:szCs w:val="24"/>
        </w:rPr>
        <w:t>ūtinybę 15</w:t>
      </w:r>
      <w:r>
        <w:rPr>
          <w:sz w:val="24"/>
          <w:szCs w:val="24"/>
        </w:rPr>
        <w:t> </w:t>
      </w:r>
      <w:r w:rsidR="00595DFA" w:rsidRPr="009A5965">
        <w:rPr>
          <w:sz w:val="24"/>
          <w:szCs w:val="24"/>
        </w:rPr>
        <w:t>mg ir 20</w:t>
      </w:r>
      <w:r>
        <w:rPr>
          <w:sz w:val="24"/>
          <w:szCs w:val="24"/>
        </w:rPr>
        <w:t> </w:t>
      </w:r>
      <w:r w:rsidR="00595DFA" w:rsidRPr="009A5965">
        <w:rPr>
          <w:sz w:val="24"/>
          <w:szCs w:val="24"/>
        </w:rPr>
        <w:t>mg tabletes vartoti valgio metu</w:t>
      </w:r>
      <w:r>
        <w:rPr>
          <w:sz w:val="24"/>
          <w:szCs w:val="24"/>
        </w:rPr>
        <w:t>;</w:t>
      </w:r>
    </w:p>
    <w:p w14:paraId="10E9052C" w14:textId="6D87BAEE" w:rsidR="00595DFA" w:rsidRPr="009A5965" w:rsidRDefault="00AB7EA5" w:rsidP="0092423A">
      <w:pPr>
        <w:pStyle w:val="Sraopastraipa"/>
        <w:widowControl w:val="0"/>
        <w:numPr>
          <w:ilvl w:val="0"/>
          <w:numId w:val="48"/>
        </w:numPr>
        <w:tabs>
          <w:tab w:val="clear" w:pos="567"/>
        </w:tabs>
        <w:autoSpaceDE w:val="0"/>
        <w:autoSpaceDN w:val="0"/>
        <w:adjustRightInd w:val="0"/>
        <w:spacing w:line="240" w:lineRule="auto"/>
        <w:contextualSpacing w:val="0"/>
        <w:rPr>
          <w:sz w:val="24"/>
          <w:szCs w:val="24"/>
        </w:rPr>
      </w:pPr>
      <w:r>
        <w:rPr>
          <w:sz w:val="24"/>
          <w:szCs w:val="24"/>
        </w:rPr>
        <w:t>b</w:t>
      </w:r>
      <w:r w:rsidR="00595DFA" w:rsidRPr="009A5965">
        <w:rPr>
          <w:sz w:val="24"/>
          <w:szCs w:val="24"/>
        </w:rPr>
        <w:t>ūtinybę visada nešiotis paciento budrumo kortelę</w:t>
      </w:r>
      <w:r w:rsidR="00B255EC">
        <w:rPr>
          <w:sz w:val="24"/>
          <w:szCs w:val="24"/>
        </w:rPr>
        <w:t>, kuri yra kiekvienoje pakuotėje</w:t>
      </w:r>
      <w:r>
        <w:rPr>
          <w:sz w:val="24"/>
          <w:szCs w:val="24"/>
        </w:rPr>
        <w:t>;</w:t>
      </w:r>
    </w:p>
    <w:p w14:paraId="56783363" w14:textId="0B1B3D7E" w:rsidR="00595DFA" w:rsidRDefault="00AB7EA5" w:rsidP="0092423A">
      <w:pPr>
        <w:pStyle w:val="Sraopastraipa"/>
        <w:widowControl w:val="0"/>
        <w:numPr>
          <w:ilvl w:val="0"/>
          <w:numId w:val="48"/>
        </w:numPr>
        <w:tabs>
          <w:tab w:val="clear" w:pos="567"/>
        </w:tabs>
        <w:autoSpaceDE w:val="0"/>
        <w:autoSpaceDN w:val="0"/>
        <w:adjustRightInd w:val="0"/>
        <w:spacing w:line="240" w:lineRule="auto"/>
        <w:contextualSpacing w:val="0"/>
        <w:rPr>
          <w:szCs w:val="22"/>
        </w:rPr>
      </w:pPr>
      <w:r>
        <w:rPr>
          <w:sz w:val="24"/>
          <w:szCs w:val="24"/>
        </w:rPr>
        <w:t>b</w:t>
      </w:r>
      <w:r w:rsidR="00595DFA" w:rsidRPr="009A5965">
        <w:rPr>
          <w:sz w:val="24"/>
          <w:szCs w:val="24"/>
        </w:rPr>
        <w:t>ūtinybę informuoti sveikatos priežiūros specialistą apie rivaroksabano vartojimą, jei reikia atlikti bet kokią chirurginę ar invazinę procedūrą.</w:t>
      </w:r>
      <w:r w:rsidR="00595DFA" w:rsidRPr="009A5965">
        <w:rPr>
          <w:sz w:val="24"/>
          <w:szCs w:val="24"/>
        </w:rPr>
        <w:cr/>
      </w:r>
    </w:p>
    <w:p w14:paraId="24C95F09" w14:textId="02C16CA1" w:rsidR="00595DFA" w:rsidRPr="003D3CE9" w:rsidRDefault="000114B8" w:rsidP="00141F1C">
      <w:r w:rsidRPr="000114B8">
        <w:t>R</w:t>
      </w:r>
      <w:r>
        <w:t>egistruotojas</w:t>
      </w:r>
      <w:r w:rsidRPr="000114B8">
        <w:t xml:space="preserve"> kiekvienoje vaist</w:t>
      </w:r>
      <w:r w:rsidR="00141F1C">
        <w:t>inio preparato</w:t>
      </w:r>
      <w:r w:rsidRPr="000114B8">
        <w:t xml:space="preserve"> pakuotėje taip pat turi pateikti paciento </w:t>
      </w:r>
      <w:r w:rsidR="00141F1C">
        <w:t xml:space="preserve">budrumo </w:t>
      </w:r>
      <w:r w:rsidRPr="000114B8">
        <w:t>kortelę, kurios tekstas pateiktas III priede.</w:t>
      </w:r>
      <w:r w:rsidR="00595DFA" w:rsidRPr="00764C09">
        <w:rPr>
          <w:sz w:val="22"/>
        </w:rPr>
        <w:cr/>
      </w:r>
    </w:p>
    <w:p w14:paraId="201FF8B2" w14:textId="77777777" w:rsidR="00A47488" w:rsidRDefault="00A47488" w:rsidP="00B22F7F">
      <w:pPr>
        <w:tabs>
          <w:tab w:val="left" w:pos="567"/>
        </w:tabs>
        <w:spacing w:line="260" w:lineRule="exact"/>
        <w:ind w:right="-1"/>
        <w:rPr>
          <w:i/>
          <w:sz w:val="22"/>
          <w:szCs w:val="24"/>
        </w:rPr>
      </w:pPr>
    </w:p>
    <w:p w14:paraId="4CEBE754" w14:textId="50D20231" w:rsidR="00DA6BC5" w:rsidRDefault="00DA6BC5" w:rsidP="009A5965">
      <w:pPr>
        <w:tabs>
          <w:tab w:val="left" w:pos="4962"/>
        </w:tabs>
        <w:ind w:firstLine="4962"/>
        <w:jc w:val="both"/>
      </w:pPr>
      <w:r>
        <w:br w:type="page"/>
      </w:r>
    </w:p>
    <w:p w14:paraId="175FF65F" w14:textId="77777777" w:rsidR="00B16FBF" w:rsidRPr="009A5965" w:rsidRDefault="00B16FBF" w:rsidP="00B16FBF">
      <w:pPr>
        <w:tabs>
          <w:tab w:val="left" w:pos="4962"/>
        </w:tabs>
        <w:rPr>
          <w:rFonts w:asciiTheme="majorBidi" w:eastAsia="SimSun" w:hAnsiTheme="majorBidi" w:cstheme="majorBidi"/>
          <w:sz w:val="22"/>
          <w:szCs w:val="22"/>
        </w:rPr>
      </w:pPr>
    </w:p>
    <w:p w14:paraId="577B654A" w14:textId="77777777" w:rsidR="00B16FBF" w:rsidRDefault="00B16FBF" w:rsidP="00B16FBF">
      <w:pPr>
        <w:tabs>
          <w:tab w:val="left" w:pos="567"/>
        </w:tabs>
        <w:spacing w:line="260" w:lineRule="exact"/>
        <w:rPr>
          <w:sz w:val="22"/>
        </w:rPr>
      </w:pPr>
    </w:p>
    <w:p w14:paraId="33E9AC5D" w14:textId="77777777" w:rsidR="00B16FBF" w:rsidRDefault="00B16FBF" w:rsidP="00B16FBF">
      <w:pPr>
        <w:tabs>
          <w:tab w:val="left" w:pos="567"/>
        </w:tabs>
        <w:spacing w:line="260" w:lineRule="exact"/>
        <w:rPr>
          <w:sz w:val="22"/>
        </w:rPr>
      </w:pPr>
    </w:p>
    <w:p w14:paraId="26863584" w14:textId="77777777" w:rsidR="00B16FBF" w:rsidRDefault="00B16FBF" w:rsidP="00B16FBF">
      <w:pPr>
        <w:tabs>
          <w:tab w:val="left" w:pos="567"/>
        </w:tabs>
        <w:spacing w:line="260" w:lineRule="exact"/>
        <w:rPr>
          <w:sz w:val="22"/>
        </w:rPr>
      </w:pPr>
    </w:p>
    <w:p w14:paraId="05BFD89B" w14:textId="77777777" w:rsidR="00B16FBF" w:rsidRDefault="00B16FBF" w:rsidP="00B16FBF">
      <w:pPr>
        <w:tabs>
          <w:tab w:val="left" w:pos="567"/>
        </w:tabs>
        <w:spacing w:line="260" w:lineRule="exact"/>
        <w:rPr>
          <w:sz w:val="22"/>
        </w:rPr>
      </w:pPr>
    </w:p>
    <w:p w14:paraId="2BE56902" w14:textId="77777777" w:rsidR="00B16FBF" w:rsidRDefault="00B16FBF" w:rsidP="00B16FBF">
      <w:pPr>
        <w:tabs>
          <w:tab w:val="left" w:pos="567"/>
        </w:tabs>
        <w:spacing w:line="260" w:lineRule="exact"/>
        <w:rPr>
          <w:sz w:val="22"/>
        </w:rPr>
      </w:pPr>
    </w:p>
    <w:p w14:paraId="1AFA3C22" w14:textId="77777777" w:rsidR="00B16FBF" w:rsidRDefault="00B16FBF" w:rsidP="00B16FBF">
      <w:pPr>
        <w:tabs>
          <w:tab w:val="left" w:pos="567"/>
        </w:tabs>
        <w:spacing w:line="260" w:lineRule="exact"/>
        <w:rPr>
          <w:sz w:val="22"/>
        </w:rPr>
      </w:pPr>
    </w:p>
    <w:p w14:paraId="0CE1A5FE" w14:textId="77777777" w:rsidR="00B16FBF" w:rsidRDefault="00B16FBF" w:rsidP="00B16FBF">
      <w:pPr>
        <w:tabs>
          <w:tab w:val="left" w:pos="567"/>
        </w:tabs>
        <w:spacing w:line="260" w:lineRule="exact"/>
        <w:rPr>
          <w:sz w:val="22"/>
        </w:rPr>
      </w:pPr>
    </w:p>
    <w:p w14:paraId="47A9B93F" w14:textId="77777777" w:rsidR="00B16FBF" w:rsidRDefault="00B16FBF" w:rsidP="00B16FBF">
      <w:pPr>
        <w:tabs>
          <w:tab w:val="left" w:pos="567"/>
        </w:tabs>
        <w:spacing w:line="260" w:lineRule="exact"/>
        <w:rPr>
          <w:sz w:val="22"/>
        </w:rPr>
      </w:pPr>
    </w:p>
    <w:p w14:paraId="553473A9" w14:textId="77777777" w:rsidR="00B16FBF" w:rsidRDefault="00B16FBF" w:rsidP="00B16FBF">
      <w:pPr>
        <w:tabs>
          <w:tab w:val="left" w:pos="567"/>
        </w:tabs>
        <w:spacing w:line="260" w:lineRule="exact"/>
        <w:rPr>
          <w:sz w:val="22"/>
        </w:rPr>
      </w:pPr>
    </w:p>
    <w:p w14:paraId="58460910" w14:textId="77777777" w:rsidR="00B16FBF" w:rsidRDefault="00B16FBF" w:rsidP="00B16FBF">
      <w:pPr>
        <w:tabs>
          <w:tab w:val="left" w:pos="567"/>
        </w:tabs>
        <w:spacing w:line="260" w:lineRule="exact"/>
        <w:rPr>
          <w:sz w:val="22"/>
        </w:rPr>
      </w:pPr>
    </w:p>
    <w:p w14:paraId="11D68F85" w14:textId="77777777" w:rsidR="00B16FBF" w:rsidRDefault="00B16FBF" w:rsidP="00B16FBF">
      <w:pPr>
        <w:tabs>
          <w:tab w:val="left" w:pos="567"/>
        </w:tabs>
        <w:spacing w:line="260" w:lineRule="exact"/>
        <w:rPr>
          <w:sz w:val="22"/>
        </w:rPr>
      </w:pPr>
    </w:p>
    <w:p w14:paraId="6F4C9996" w14:textId="77777777" w:rsidR="00B16FBF" w:rsidRDefault="00B16FBF" w:rsidP="00B16FBF">
      <w:pPr>
        <w:tabs>
          <w:tab w:val="left" w:pos="567"/>
        </w:tabs>
        <w:spacing w:line="260" w:lineRule="exact"/>
        <w:rPr>
          <w:sz w:val="22"/>
        </w:rPr>
      </w:pPr>
    </w:p>
    <w:p w14:paraId="68ACF924" w14:textId="77777777" w:rsidR="00B16FBF" w:rsidRDefault="00B16FBF" w:rsidP="00B16FBF">
      <w:pPr>
        <w:tabs>
          <w:tab w:val="left" w:pos="567"/>
        </w:tabs>
        <w:spacing w:line="260" w:lineRule="exact"/>
        <w:rPr>
          <w:sz w:val="22"/>
        </w:rPr>
      </w:pPr>
    </w:p>
    <w:p w14:paraId="4EDEB86A" w14:textId="77777777" w:rsidR="00B16FBF" w:rsidRDefault="00B16FBF" w:rsidP="00B16FBF">
      <w:pPr>
        <w:tabs>
          <w:tab w:val="left" w:pos="567"/>
        </w:tabs>
        <w:spacing w:line="260" w:lineRule="exact"/>
        <w:rPr>
          <w:sz w:val="22"/>
        </w:rPr>
      </w:pPr>
    </w:p>
    <w:p w14:paraId="51558848" w14:textId="77777777" w:rsidR="00B16FBF" w:rsidRDefault="00B16FBF" w:rsidP="00B16FBF">
      <w:pPr>
        <w:tabs>
          <w:tab w:val="left" w:pos="567"/>
        </w:tabs>
        <w:spacing w:line="260" w:lineRule="exact"/>
        <w:rPr>
          <w:sz w:val="22"/>
        </w:rPr>
      </w:pPr>
    </w:p>
    <w:p w14:paraId="595A20D3" w14:textId="77777777" w:rsidR="00B16FBF" w:rsidRDefault="00B16FBF" w:rsidP="00B16FBF">
      <w:pPr>
        <w:tabs>
          <w:tab w:val="left" w:pos="567"/>
        </w:tabs>
        <w:spacing w:line="260" w:lineRule="exact"/>
        <w:rPr>
          <w:sz w:val="22"/>
        </w:rPr>
      </w:pPr>
    </w:p>
    <w:p w14:paraId="71AA235A" w14:textId="77777777" w:rsidR="00B16FBF" w:rsidRDefault="00B16FBF" w:rsidP="00B16FBF">
      <w:pPr>
        <w:tabs>
          <w:tab w:val="left" w:pos="567"/>
        </w:tabs>
        <w:spacing w:line="260" w:lineRule="exact"/>
        <w:rPr>
          <w:b/>
          <w:sz w:val="22"/>
        </w:rPr>
      </w:pPr>
    </w:p>
    <w:p w14:paraId="271B38B2" w14:textId="77777777" w:rsidR="00B16FBF" w:rsidRDefault="00B16FBF" w:rsidP="00B16FBF">
      <w:pPr>
        <w:tabs>
          <w:tab w:val="left" w:pos="567"/>
        </w:tabs>
        <w:spacing w:line="260" w:lineRule="exact"/>
        <w:rPr>
          <w:b/>
          <w:sz w:val="22"/>
        </w:rPr>
      </w:pPr>
    </w:p>
    <w:p w14:paraId="5A5AC806" w14:textId="77777777" w:rsidR="00B16FBF" w:rsidRDefault="00B16FBF" w:rsidP="00B16FBF">
      <w:pPr>
        <w:tabs>
          <w:tab w:val="left" w:pos="567"/>
        </w:tabs>
        <w:spacing w:line="260" w:lineRule="exact"/>
        <w:rPr>
          <w:b/>
          <w:sz w:val="22"/>
        </w:rPr>
      </w:pPr>
    </w:p>
    <w:p w14:paraId="67B87355" w14:textId="77777777" w:rsidR="00B16FBF" w:rsidRDefault="00B16FBF" w:rsidP="00B16FBF">
      <w:pPr>
        <w:tabs>
          <w:tab w:val="left" w:pos="567"/>
        </w:tabs>
        <w:spacing w:line="260" w:lineRule="exact"/>
        <w:rPr>
          <w:b/>
          <w:sz w:val="22"/>
        </w:rPr>
      </w:pPr>
    </w:p>
    <w:p w14:paraId="2A2D65F6" w14:textId="77777777" w:rsidR="00B16FBF" w:rsidRDefault="00B16FBF" w:rsidP="00B16FBF">
      <w:pPr>
        <w:tabs>
          <w:tab w:val="left" w:pos="567"/>
        </w:tabs>
        <w:spacing w:line="260" w:lineRule="exact"/>
        <w:rPr>
          <w:b/>
          <w:sz w:val="22"/>
        </w:rPr>
      </w:pPr>
    </w:p>
    <w:p w14:paraId="2AAD5F4B" w14:textId="77777777" w:rsidR="00B16FBF" w:rsidRDefault="00B16FBF" w:rsidP="00B16FBF">
      <w:pPr>
        <w:tabs>
          <w:tab w:val="left" w:pos="567"/>
        </w:tabs>
        <w:spacing w:line="260" w:lineRule="exact"/>
        <w:rPr>
          <w:b/>
          <w:sz w:val="22"/>
        </w:rPr>
      </w:pPr>
    </w:p>
    <w:p w14:paraId="582D7A50" w14:textId="77777777" w:rsidR="00B16FBF" w:rsidRDefault="00B16FBF" w:rsidP="00B16FBF">
      <w:pPr>
        <w:keepNext/>
        <w:tabs>
          <w:tab w:val="left" w:pos="567"/>
        </w:tabs>
        <w:jc w:val="center"/>
        <w:outlineLvl w:val="1"/>
        <w:rPr>
          <w:b/>
          <w:sz w:val="22"/>
          <w:szCs w:val="24"/>
          <w:lang w:eastAsia="x-none"/>
        </w:rPr>
      </w:pPr>
      <w:r>
        <w:rPr>
          <w:b/>
          <w:bCs/>
          <w:iCs/>
          <w:sz w:val="22"/>
          <w:szCs w:val="28"/>
          <w:lang w:eastAsia="x-none"/>
        </w:rPr>
        <w:t>III PRIEDAS</w:t>
      </w:r>
    </w:p>
    <w:p w14:paraId="63BA467F" w14:textId="77777777" w:rsidR="00B16FBF" w:rsidRDefault="00B16FBF" w:rsidP="00B16FBF">
      <w:pPr>
        <w:tabs>
          <w:tab w:val="left" w:pos="567"/>
        </w:tabs>
        <w:spacing w:line="260" w:lineRule="exact"/>
        <w:rPr>
          <w:sz w:val="22"/>
          <w:szCs w:val="24"/>
        </w:rPr>
      </w:pPr>
    </w:p>
    <w:p w14:paraId="7C2F6481" w14:textId="77777777" w:rsidR="00B16FBF" w:rsidRDefault="00B16FBF" w:rsidP="00B16FBF">
      <w:pPr>
        <w:keepNext/>
        <w:tabs>
          <w:tab w:val="left" w:pos="567"/>
        </w:tabs>
        <w:jc w:val="center"/>
        <w:outlineLvl w:val="1"/>
        <w:rPr>
          <w:b/>
          <w:sz w:val="22"/>
          <w:szCs w:val="24"/>
          <w:lang w:eastAsia="x-none"/>
        </w:rPr>
      </w:pPr>
      <w:r>
        <w:rPr>
          <w:b/>
          <w:bCs/>
          <w:iCs/>
          <w:sz w:val="22"/>
          <w:szCs w:val="28"/>
          <w:lang w:eastAsia="x-none"/>
        </w:rPr>
        <w:t>ŽENKLINIMAS IR PAKUOTĖS LAPELIS</w:t>
      </w:r>
    </w:p>
    <w:p w14:paraId="412F980F" w14:textId="77777777" w:rsidR="00B16FBF" w:rsidRDefault="00B16FBF" w:rsidP="00B16FBF">
      <w:pPr>
        <w:tabs>
          <w:tab w:val="left" w:pos="567"/>
        </w:tabs>
        <w:spacing w:line="260" w:lineRule="exact"/>
        <w:rPr>
          <w:sz w:val="22"/>
          <w:szCs w:val="24"/>
        </w:rPr>
      </w:pPr>
      <w:r>
        <w:rPr>
          <w:sz w:val="22"/>
          <w:szCs w:val="24"/>
        </w:rPr>
        <w:br w:type="page"/>
      </w:r>
    </w:p>
    <w:p w14:paraId="59E94034" w14:textId="77777777" w:rsidR="00B16FBF" w:rsidRDefault="00B16FBF" w:rsidP="00B16FBF">
      <w:pPr>
        <w:tabs>
          <w:tab w:val="left" w:pos="567"/>
        </w:tabs>
        <w:spacing w:line="260" w:lineRule="exact"/>
        <w:rPr>
          <w:sz w:val="22"/>
          <w:szCs w:val="24"/>
        </w:rPr>
      </w:pPr>
    </w:p>
    <w:p w14:paraId="6450F30A" w14:textId="77777777" w:rsidR="00B16FBF" w:rsidRDefault="00B16FBF" w:rsidP="00B16FBF">
      <w:pPr>
        <w:tabs>
          <w:tab w:val="left" w:pos="567"/>
        </w:tabs>
        <w:spacing w:line="260" w:lineRule="exact"/>
        <w:rPr>
          <w:sz w:val="22"/>
          <w:szCs w:val="24"/>
        </w:rPr>
      </w:pPr>
    </w:p>
    <w:p w14:paraId="1088B2E8" w14:textId="77777777" w:rsidR="00B16FBF" w:rsidRDefault="00B16FBF" w:rsidP="00B16FBF">
      <w:pPr>
        <w:tabs>
          <w:tab w:val="left" w:pos="567"/>
        </w:tabs>
        <w:spacing w:line="260" w:lineRule="exact"/>
        <w:rPr>
          <w:sz w:val="22"/>
          <w:szCs w:val="24"/>
        </w:rPr>
      </w:pPr>
    </w:p>
    <w:p w14:paraId="674433D0" w14:textId="77777777" w:rsidR="00B16FBF" w:rsidRDefault="00B16FBF" w:rsidP="00B16FBF">
      <w:pPr>
        <w:tabs>
          <w:tab w:val="left" w:pos="567"/>
        </w:tabs>
        <w:spacing w:line="260" w:lineRule="exact"/>
        <w:rPr>
          <w:sz w:val="22"/>
          <w:szCs w:val="24"/>
        </w:rPr>
      </w:pPr>
    </w:p>
    <w:p w14:paraId="3E84A1FB" w14:textId="77777777" w:rsidR="00B16FBF" w:rsidRDefault="00B16FBF" w:rsidP="00B16FBF">
      <w:pPr>
        <w:tabs>
          <w:tab w:val="left" w:pos="567"/>
        </w:tabs>
        <w:spacing w:line="260" w:lineRule="exact"/>
        <w:rPr>
          <w:sz w:val="22"/>
          <w:szCs w:val="24"/>
        </w:rPr>
      </w:pPr>
    </w:p>
    <w:p w14:paraId="0146F7D9" w14:textId="77777777" w:rsidR="00B16FBF" w:rsidRDefault="00B16FBF" w:rsidP="00B16FBF">
      <w:pPr>
        <w:tabs>
          <w:tab w:val="left" w:pos="567"/>
        </w:tabs>
        <w:spacing w:line="260" w:lineRule="exact"/>
        <w:rPr>
          <w:sz w:val="22"/>
          <w:szCs w:val="24"/>
        </w:rPr>
      </w:pPr>
    </w:p>
    <w:p w14:paraId="1A9EF542" w14:textId="77777777" w:rsidR="00B16FBF" w:rsidRDefault="00B16FBF" w:rsidP="00B16FBF">
      <w:pPr>
        <w:tabs>
          <w:tab w:val="left" w:pos="567"/>
        </w:tabs>
        <w:spacing w:line="260" w:lineRule="exact"/>
        <w:rPr>
          <w:sz w:val="22"/>
          <w:szCs w:val="24"/>
        </w:rPr>
      </w:pPr>
    </w:p>
    <w:p w14:paraId="5F33AC02" w14:textId="77777777" w:rsidR="00B16FBF" w:rsidRDefault="00B16FBF" w:rsidP="00B16FBF">
      <w:pPr>
        <w:tabs>
          <w:tab w:val="left" w:pos="567"/>
        </w:tabs>
        <w:spacing w:line="260" w:lineRule="exact"/>
        <w:rPr>
          <w:sz w:val="22"/>
          <w:szCs w:val="24"/>
        </w:rPr>
      </w:pPr>
    </w:p>
    <w:p w14:paraId="5C5AB58F" w14:textId="77777777" w:rsidR="00B16FBF" w:rsidRDefault="00B16FBF" w:rsidP="00B16FBF">
      <w:pPr>
        <w:tabs>
          <w:tab w:val="left" w:pos="567"/>
        </w:tabs>
        <w:spacing w:line="260" w:lineRule="exact"/>
        <w:rPr>
          <w:sz w:val="22"/>
          <w:szCs w:val="24"/>
        </w:rPr>
      </w:pPr>
    </w:p>
    <w:p w14:paraId="1EF4159A" w14:textId="77777777" w:rsidR="00B16FBF" w:rsidRDefault="00B16FBF" w:rsidP="00B16FBF">
      <w:pPr>
        <w:tabs>
          <w:tab w:val="left" w:pos="567"/>
        </w:tabs>
        <w:spacing w:line="260" w:lineRule="exact"/>
        <w:rPr>
          <w:sz w:val="22"/>
          <w:szCs w:val="24"/>
        </w:rPr>
      </w:pPr>
    </w:p>
    <w:p w14:paraId="14ED88F1" w14:textId="77777777" w:rsidR="00B16FBF" w:rsidRDefault="00B16FBF" w:rsidP="00B16FBF">
      <w:pPr>
        <w:tabs>
          <w:tab w:val="left" w:pos="567"/>
        </w:tabs>
        <w:spacing w:line="260" w:lineRule="exact"/>
        <w:rPr>
          <w:sz w:val="22"/>
          <w:szCs w:val="24"/>
        </w:rPr>
      </w:pPr>
    </w:p>
    <w:p w14:paraId="77AB50C7" w14:textId="77777777" w:rsidR="00B16FBF" w:rsidRDefault="00B16FBF" w:rsidP="00B16FBF">
      <w:pPr>
        <w:tabs>
          <w:tab w:val="left" w:pos="567"/>
        </w:tabs>
        <w:spacing w:line="260" w:lineRule="exact"/>
        <w:rPr>
          <w:sz w:val="22"/>
          <w:szCs w:val="24"/>
        </w:rPr>
      </w:pPr>
    </w:p>
    <w:p w14:paraId="0246CA39" w14:textId="77777777" w:rsidR="00B16FBF" w:rsidRDefault="00B16FBF" w:rsidP="00B16FBF">
      <w:pPr>
        <w:tabs>
          <w:tab w:val="left" w:pos="567"/>
        </w:tabs>
        <w:spacing w:line="260" w:lineRule="exact"/>
        <w:rPr>
          <w:sz w:val="22"/>
          <w:szCs w:val="24"/>
        </w:rPr>
      </w:pPr>
    </w:p>
    <w:p w14:paraId="70C89DC8" w14:textId="77777777" w:rsidR="00B16FBF" w:rsidRDefault="00B16FBF" w:rsidP="00B16FBF">
      <w:pPr>
        <w:tabs>
          <w:tab w:val="left" w:pos="567"/>
        </w:tabs>
        <w:spacing w:line="260" w:lineRule="exact"/>
        <w:rPr>
          <w:sz w:val="22"/>
          <w:szCs w:val="24"/>
        </w:rPr>
      </w:pPr>
    </w:p>
    <w:p w14:paraId="5B5A00E3" w14:textId="77777777" w:rsidR="00B16FBF" w:rsidRDefault="00B16FBF" w:rsidP="00B16FBF">
      <w:pPr>
        <w:tabs>
          <w:tab w:val="left" w:pos="567"/>
        </w:tabs>
        <w:spacing w:line="260" w:lineRule="exact"/>
        <w:rPr>
          <w:sz w:val="22"/>
          <w:szCs w:val="24"/>
        </w:rPr>
      </w:pPr>
    </w:p>
    <w:p w14:paraId="26E0DF5B" w14:textId="77777777" w:rsidR="00B16FBF" w:rsidRDefault="00B16FBF" w:rsidP="00B16FBF">
      <w:pPr>
        <w:tabs>
          <w:tab w:val="left" w:pos="567"/>
        </w:tabs>
        <w:spacing w:line="260" w:lineRule="exact"/>
        <w:rPr>
          <w:sz w:val="22"/>
          <w:szCs w:val="24"/>
        </w:rPr>
      </w:pPr>
    </w:p>
    <w:p w14:paraId="1BE56633" w14:textId="77777777" w:rsidR="00B16FBF" w:rsidRDefault="00B16FBF" w:rsidP="00B16FBF">
      <w:pPr>
        <w:tabs>
          <w:tab w:val="left" w:pos="567"/>
        </w:tabs>
        <w:spacing w:line="260" w:lineRule="exact"/>
        <w:rPr>
          <w:sz w:val="22"/>
          <w:szCs w:val="24"/>
        </w:rPr>
      </w:pPr>
    </w:p>
    <w:p w14:paraId="4A8E7896" w14:textId="77777777" w:rsidR="00B16FBF" w:rsidRDefault="00B16FBF" w:rsidP="00B16FBF">
      <w:pPr>
        <w:tabs>
          <w:tab w:val="left" w:pos="567"/>
        </w:tabs>
        <w:spacing w:line="260" w:lineRule="exact"/>
        <w:rPr>
          <w:sz w:val="22"/>
          <w:szCs w:val="24"/>
        </w:rPr>
      </w:pPr>
    </w:p>
    <w:p w14:paraId="56B4E5F6" w14:textId="77777777" w:rsidR="00B16FBF" w:rsidRDefault="00B16FBF" w:rsidP="00B16FBF">
      <w:pPr>
        <w:tabs>
          <w:tab w:val="left" w:pos="567"/>
        </w:tabs>
        <w:spacing w:line="260" w:lineRule="exact"/>
        <w:rPr>
          <w:sz w:val="22"/>
          <w:szCs w:val="24"/>
        </w:rPr>
      </w:pPr>
    </w:p>
    <w:p w14:paraId="4662DE55" w14:textId="77777777" w:rsidR="00141987" w:rsidRDefault="00141987" w:rsidP="00B16FBF">
      <w:pPr>
        <w:tabs>
          <w:tab w:val="left" w:pos="567"/>
        </w:tabs>
        <w:spacing w:line="260" w:lineRule="exact"/>
        <w:rPr>
          <w:sz w:val="22"/>
          <w:szCs w:val="24"/>
        </w:rPr>
      </w:pPr>
    </w:p>
    <w:p w14:paraId="455D9CDB" w14:textId="77777777" w:rsidR="00141987" w:rsidRDefault="00141987" w:rsidP="00B16FBF">
      <w:pPr>
        <w:tabs>
          <w:tab w:val="left" w:pos="567"/>
        </w:tabs>
        <w:spacing w:line="260" w:lineRule="exact"/>
        <w:rPr>
          <w:sz w:val="22"/>
          <w:szCs w:val="24"/>
        </w:rPr>
      </w:pPr>
    </w:p>
    <w:p w14:paraId="68932286" w14:textId="77777777" w:rsidR="00141987" w:rsidRDefault="00141987" w:rsidP="00B16FBF">
      <w:pPr>
        <w:tabs>
          <w:tab w:val="left" w:pos="567"/>
        </w:tabs>
        <w:spacing w:line="260" w:lineRule="exact"/>
        <w:rPr>
          <w:sz w:val="22"/>
          <w:szCs w:val="24"/>
        </w:rPr>
      </w:pPr>
    </w:p>
    <w:p w14:paraId="593B442A" w14:textId="77777777" w:rsidR="00141987" w:rsidRDefault="00141987" w:rsidP="00B16FBF">
      <w:pPr>
        <w:tabs>
          <w:tab w:val="left" w:pos="567"/>
        </w:tabs>
        <w:spacing w:line="260" w:lineRule="exact"/>
        <w:rPr>
          <w:sz w:val="22"/>
          <w:szCs w:val="24"/>
        </w:rPr>
      </w:pPr>
    </w:p>
    <w:p w14:paraId="6C009105" w14:textId="77777777" w:rsidR="008208E2" w:rsidRDefault="008208E2" w:rsidP="008208E2">
      <w:pPr>
        <w:keepNext/>
        <w:tabs>
          <w:tab w:val="left" w:pos="567"/>
        </w:tabs>
        <w:jc w:val="center"/>
        <w:outlineLvl w:val="1"/>
        <w:rPr>
          <w:b/>
          <w:sz w:val="22"/>
          <w:szCs w:val="24"/>
          <w:lang w:eastAsia="x-none"/>
        </w:rPr>
      </w:pPr>
      <w:r>
        <w:rPr>
          <w:b/>
          <w:bCs/>
          <w:iCs/>
          <w:sz w:val="22"/>
          <w:szCs w:val="28"/>
          <w:lang w:eastAsia="x-none"/>
        </w:rPr>
        <w:t>A. ŽENKLINIMAS</w:t>
      </w:r>
    </w:p>
    <w:p w14:paraId="6CC86021" w14:textId="77777777" w:rsidR="008208E2" w:rsidRDefault="008208E2" w:rsidP="008208E2">
      <w:pPr>
        <w:tabs>
          <w:tab w:val="left" w:pos="567"/>
        </w:tabs>
        <w:spacing w:line="260" w:lineRule="exact"/>
        <w:rPr>
          <w:sz w:val="22"/>
          <w:szCs w:val="24"/>
        </w:rPr>
      </w:pPr>
      <w:r>
        <w:rPr>
          <w:sz w:val="22"/>
          <w:szCs w:val="24"/>
        </w:rPr>
        <w:br w:type="page"/>
      </w:r>
    </w:p>
    <w:p w14:paraId="5E1CC0CE"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INFORMACIJA ANT IŠORINĖS PAKUOTĖS</w:t>
      </w:r>
    </w:p>
    <w:p w14:paraId="101D918E"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5965AB95" w14:textId="098957D0" w:rsidR="008208E2" w:rsidRDefault="008208E2" w:rsidP="008208E2">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KARTONO DĖŽUTĖ</w:t>
      </w:r>
      <w:r w:rsidR="00EC4A0B">
        <w:rPr>
          <w:b/>
          <w:sz w:val="22"/>
          <w:szCs w:val="24"/>
        </w:rPr>
        <w:t xml:space="preserve"> LIZDINEI PLOKŠTELEI</w:t>
      </w:r>
    </w:p>
    <w:p w14:paraId="2C745968" w14:textId="77777777" w:rsidR="008208E2" w:rsidRDefault="008208E2" w:rsidP="008208E2">
      <w:pPr>
        <w:tabs>
          <w:tab w:val="left" w:pos="567"/>
        </w:tabs>
        <w:spacing w:line="260" w:lineRule="exact"/>
        <w:rPr>
          <w:sz w:val="22"/>
          <w:szCs w:val="24"/>
        </w:rPr>
      </w:pPr>
    </w:p>
    <w:p w14:paraId="0696C24D" w14:textId="77777777" w:rsidR="008208E2" w:rsidRDefault="008208E2" w:rsidP="008208E2">
      <w:pPr>
        <w:tabs>
          <w:tab w:val="left" w:pos="567"/>
        </w:tabs>
        <w:spacing w:line="260" w:lineRule="exact"/>
        <w:rPr>
          <w:sz w:val="22"/>
          <w:szCs w:val="24"/>
        </w:rPr>
      </w:pPr>
      <w:bookmarkStart w:id="16" w:name="_Hlk194402818"/>
    </w:p>
    <w:p w14:paraId="60A8BD71"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44787E1A" w14:textId="77777777" w:rsidR="008208E2" w:rsidRDefault="008208E2" w:rsidP="008208E2">
      <w:pPr>
        <w:tabs>
          <w:tab w:val="left" w:pos="567"/>
        </w:tabs>
        <w:spacing w:line="260" w:lineRule="exact"/>
        <w:rPr>
          <w:sz w:val="22"/>
          <w:szCs w:val="24"/>
        </w:rPr>
      </w:pPr>
    </w:p>
    <w:p w14:paraId="5D8A946B" w14:textId="77777777" w:rsidR="008208E2" w:rsidRPr="00292C52" w:rsidRDefault="008208E2" w:rsidP="008208E2">
      <w:pPr>
        <w:tabs>
          <w:tab w:val="left" w:pos="567"/>
        </w:tabs>
        <w:spacing w:line="260" w:lineRule="exact"/>
        <w:rPr>
          <w:sz w:val="22"/>
          <w:szCs w:val="18"/>
        </w:rPr>
      </w:pPr>
      <w:r w:rsidRPr="00292C52">
        <w:rPr>
          <w:sz w:val="22"/>
          <w:szCs w:val="18"/>
        </w:rPr>
        <w:t xml:space="preserve">Rivaroxaban Grindeks 10 mg plėvele dengtos tabletės </w:t>
      </w:r>
    </w:p>
    <w:p w14:paraId="286CB912" w14:textId="77777777" w:rsidR="008208E2" w:rsidRPr="00292C52" w:rsidRDefault="008208E2" w:rsidP="008208E2">
      <w:pPr>
        <w:tabs>
          <w:tab w:val="left" w:pos="567"/>
        </w:tabs>
        <w:spacing w:line="260" w:lineRule="exact"/>
        <w:rPr>
          <w:sz w:val="22"/>
          <w:szCs w:val="18"/>
          <w:highlight w:val="lightGray"/>
        </w:rPr>
      </w:pPr>
      <w:r w:rsidRPr="00292C52">
        <w:rPr>
          <w:sz w:val="22"/>
          <w:szCs w:val="18"/>
          <w:highlight w:val="lightGray"/>
        </w:rPr>
        <w:t>Rivaroxaban Grindeks 15 mg plėvele dengtos tabletės</w:t>
      </w:r>
    </w:p>
    <w:p w14:paraId="6E04A61A" w14:textId="77777777" w:rsidR="008208E2" w:rsidRDefault="008208E2" w:rsidP="008208E2">
      <w:pPr>
        <w:tabs>
          <w:tab w:val="left" w:pos="567"/>
        </w:tabs>
        <w:spacing w:line="260" w:lineRule="exact"/>
        <w:rPr>
          <w:sz w:val="22"/>
          <w:szCs w:val="22"/>
        </w:rPr>
      </w:pPr>
      <w:r w:rsidRPr="00292C52">
        <w:rPr>
          <w:sz w:val="22"/>
          <w:szCs w:val="18"/>
          <w:highlight w:val="lightGray"/>
        </w:rPr>
        <w:t>Rivaroxaban Grindeks 20 mg plėvele dengtos tabletės</w:t>
      </w:r>
    </w:p>
    <w:p w14:paraId="436526FC" w14:textId="7FE3D969" w:rsidR="008208E2" w:rsidRPr="009A5965" w:rsidRDefault="00E965FE" w:rsidP="00E965FE">
      <w:pPr>
        <w:rPr>
          <w:i/>
          <w:noProof/>
          <w:sz w:val="22"/>
          <w:szCs w:val="22"/>
        </w:rPr>
      </w:pPr>
      <w:r w:rsidRPr="009A5965">
        <w:rPr>
          <w:bCs/>
          <w:i/>
          <w:sz w:val="22"/>
          <w:szCs w:val="22"/>
        </w:rPr>
        <w:t>rivaroxaban</w:t>
      </w:r>
      <w:r w:rsidR="002A29A9" w:rsidRPr="009A5965">
        <w:rPr>
          <w:bCs/>
          <w:i/>
          <w:sz w:val="22"/>
          <w:szCs w:val="22"/>
        </w:rPr>
        <w:t>um</w:t>
      </w:r>
    </w:p>
    <w:p w14:paraId="1A956EFC" w14:textId="77777777" w:rsidR="008208E2" w:rsidRDefault="008208E2" w:rsidP="008208E2">
      <w:pPr>
        <w:tabs>
          <w:tab w:val="left" w:pos="567"/>
        </w:tabs>
        <w:spacing w:line="260" w:lineRule="exact"/>
        <w:rPr>
          <w:sz w:val="22"/>
          <w:szCs w:val="24"/>
        </w:rPr>
      </w:pPr>
    </w:p>
    <w:p w14:paraId="71CF806D" w14:textId="77777777" w:rsidR="008208E2" w:rsidRDefault="008208E2" w:rsidP="008208E2">
      <w:pPr>
        <w:tabs>
          <w:tab w:val="left" w:pos="567"/>
        </w:tabs>
        <w:spacing w:line="260" w:lineRule="exact"/>
        <w:rPr>
          <w:sz w:val="22"/>
          <w:szCs w:val="24"/>
        </w:rPr>
      </w:pPr>
    </w:p>
    <w:p w14:paraId="407ECF5B"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5BE5B657" w14:textId="77777777" w:rsidR="008208E2" w:rsidRDefault="008208E2" w:rsidP="008208E2">
      <w:pPr>
        <w:tabs>
          <w:tab w:val="left" w:pos="567"/>
        </w:tabs>
        <w:spacing w:line="260" w:lineRule="exact"/>
        <w:rPr>
          <w:sz w:val="22"/>
          <w:szCs w:val="24"/>
        </w:rPr>
      </w:pPr>
    </w:p>
    <w:p w14:paraId="1691111B" w14:textId="77777777" w:rsidR="008208E2" w:rsidRPr="0007410F" w:rsidRDefault="008208E2" w:rsidP="008208E2">
      <w:pPr>
        <w:rPr>
          <w:sz w:val="22"/>
          <w:szCs w:val="22"/>
          <w:shd w:val="clear" w:color="auto" w:fill="C0C0C0"/>
        </w:rPr>
      </w:pPr>
      <w:r w:rsidRPr="0007410F">
        <w:rPr>
          <w:sz w:val="22"/>
          <w:szCs w:val="22"/>
        </w:rPr>
        <w:t>Kiekvienoje plėvele dengtoje tabletėje yra 10 mg rivaroksabano.</w:t>
      </w:r>
    </w:p>
    <w:p w14:paraId="564A090E" w14:textId="77777777" w:rsidR="008208E2" w:rsidRPr="00244F09" w:rsidRDefault="008208E2" w:rsidP="008208E2">
      <w:pPr>
        <w:rPr>
          <w:sz w:val="22"/>
          <w:szCs w:val="22"/>
          <w:highlight w:val="lightGray"/>
          <w:shd w:val="clear" w:color="auto" w:fill="C0C0C0"/>
        </w:rPr>
      </w:pPr>
      <w:r w:rsidRPr="00244F09">
        <w:rPr>
          <w:sz w:val="22"/>
          <w:szCs w:val="22"/>
          <w:highlight w:val="lightGray"/>
          <w:shd w:val="clear" w:color="auto" w:fill="C0C0C0"/>
        </w:rPr>
        <w:t>Kiekvienoje plėvele dengtoje tabletėje yra 15 mg rivaroksabano.</w:t>
      </w:r>
    </w:p>
    <w:p w14:paraId="714A4C87" w14:textId="77777777" w:rsidR="008208E2" w:rsidRPr="0007410F" w:rsidRDefault="008208E2" w:rsidP="008208E2">
      <w:pPr>
        <w:rPr>
          <w:sz w:val="22"/>
          <w:szCs w:val="22"/>
        </w:rPr>
      </w:pPr>
      <w:r w:rsidRPr="00244F09">
        <w:rPr>
          <w:sz w:val="22"/>
          <w:szCs w:val="22"/>
          <w:highlight w:val="lightGray"/>
          <w:shd w:val="clear" w:color="auto" w:fill="C0C0C0"/>
        </w:rPr>
        <w:t>Kiekvienoje plėvele dengtoje tabletėje yra 20 mg rivaroksabano.</w:t>
      </w:r>
    </w:p>
    <w:p w14:paraId="4A66CD34" w14:textId="77777777" w:rsidR="008208E2" w:rsidRDefault="008208E2" w:rsidP="008208E2">
      <w:pPr>
        <w:tabs>
          <w:tab w:val="left" w:pos="567"/>
        </w:tabs>
        <w:spacing w:line="260" w:lineRule="exact"/>
        <w:rPr>
          <w:sz w:val="22"/>
          <w:szCs w:val="24"/>
        </w:rPr>
      </w:pPr>
    </w:p>
    <w:p w14:paraId="64DB2EF6" w14:textId="77777777" w:rsidR="008208E2" w:rsidRDefault="008208E2" w:rsidP="008208E2">
      <w:pPr>
        <w:tabs>
          <w:tab w:val="left" w:pos="567"/>
        </w:tabs>
        <w:spacing w:line="260" w:lineRule="exact"/>
        <w:rPr>
          <w:sz w:val="22"/>
          <w:szCs w:val="24"/>
        </w:rPr>
      </w:pPr>
    </w:p>
    <w:p w14:paraId="47A582DC"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339A168D" w14:textId="77777777" w:rsidR="008208E2" w:rsidRDefault="008208E2" w:rsidP="008208E2">
      <w:pPr>
        <w:tabs>
          <w:tab w:val="left" w:pos="567"/>
        </w:tabs>
        <w:spacing w:line="260" w:lineRule="exact"/>
        <w:rPr>
          <w:sz w:val="22"/>
          <w:szCs w:val="24"/>
        </w:rPr>
      </w:pPr>
    </w:p>
    <w:p w14:paraId="395FF6E4" w14:textId="77777777" w:rsidR="008208E2" w:rsidRDefault="008208E2" w:rsidP="008208E2">
      <w:pPr>
        <w:rPr>
          <w:sz w:val="22"/>
          <w:szCs w:val="22"/>
        </w:rPr>
      </w:pPr>
      <w:r>
        <w:rPr>
          <w:sz w:val="22"/>
          <w:szCs w:val="24"/>
        </w:rPr>
        <w:t xml:space="preserve">Sudėtyje yra laktozės. </w:t>
      </w:r>
      <w:r w:rsidRPr="00DD779A">
        <w:rPr>
          <w:sz w:val="22"/>
          <w:szCs w:val="22"/>
        </w:rPr>
        <w:t>Daugiau informacijos žr. pakuotės lapelyje.</w:t>
      </w:r>
    </w:p>
    <w:p w14:paraId="318F503C" w14:textId="77777777" w:rsidR="008208E2" w:rsidRDefault="008208E2" w:rsidP="008208E2">
      <w:pPr>
        <w:tabs>
          <w:tab w:val="left" w:pos="567"/>
        </w:tabs>
        <w:spacing w:line="260" w:lineRule="exact"/>
        <w:rPr>
          <w:sz w:val="22"/>
          <w:szCs w:val="24"/>
        </w:rPr>
      </w:pPr>
    </w:p>
    <w:p w14:paraId="6205EB9B" w14:textId="77777777" w:rsidR="008208E2" w:rsidRDefault="008208E2" w:rsidP="008208E2">
      <w:pPr>
        <w:tabs>
          <w:tab w:val="left" w:pos="567"/>
        </w:tabs>
        <w:spacing w:line="260" w:lineRule="exact"/>
        <w:rPr>
          <w:sz w:val="22"/>
          <w:szCs w:val="24"/>
        </w:rPr>
      </w:pPr>
    </w:p>
    <w:p w14:paraId="182C8309"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7EABAF0E" w14:textId="77777777" w:rsidR="008208E2" w:rsidRDefault="008208E2" w:rsidP="008208E2">
      <w:pPr>
        <w:tabs>
          <w:tab w:val="left" w:pos="567"/>
        </w:tabs>
        <w:spacing w:line="260" w:lineRule="exact"/>
        <w:rPr>
          <w:sz w:val="22"/>
          <w:szCs w:val="24"/>
        </w:rPr>
      </w:pPr>
    </w:p>
    <w:p w14:paraId="1B67B488" w14:textId="77777777" w:rsidR="008208E2" w:rsidRDefault="008208E2" w:rsidP="008208E2">
      <w:pPr>
        <w:tabs>
          <w:tab w:val="left" w:pos="567"/>
        </w:tabs>
        <w:spacing w:line="260" w:lineRule="exact"/>
        <w:rPr>
          <w:sz w:val="22"/>
          <w:szCs w:val="24"/>
        </w:rPr>
      </w:pPr>
      <w:r w:rsidRPr="00244F09">
        <w:rPr>
          <w:sz w:val="22"/>
          <w:szCs w:val="24"/>
          <w:highlight w:val="lightGray"/>
        </w:rPr>
        <w:t>Plėvele dengt</w:t>
      </w:r>
      <w:r>
        <w:rPr>
          <w:sz w:val="22"/>
          <w:szCs w:val="24"/>
          <w:highlight w:val="lightGray"/>
        </w:rPr>
        <w:t>a</w:t>
      </w:r>
      <w:r w:rsidRPr="00244F09">
        <w:rPr>
          <w:sz w:val="22"/>
          <w:szCs w:val="24"/>
          <w:highlight w:val="lightGray"/>
        </w:rPr>
        <w:t xml:space="preserve"> tabletė</w:t>
      </w:r>
    </w:p>
    <w:p w14:paraId="74859667" w14:textId="77777777" w:rsidR="008208E2" w:rsidRDefault="008208E2" w:rsidP="008208E2">
      <w:pPr>
        <w:tabs>
          <w:tab w:val="left" w:pos="567"/>
        </w:tabs>
        <w:spacing w:line="260" w:lineRule="exact"/>
        <w:rPr>
          <w:sz w:val="22"/>
          <w:szCs w:val="24"/>
        </w:rPr>
      </w:pPr>
      <w:r>
        <w:rPr>
          <w:sz w:val="22"/>
          <w:szCs w:val="24"/>
        </w:rPr>
        <w:t>10 plėvele dengtų tablečių</w:t>
      </w:r>
    </w:p>
    <w:p w14:paraId="43E7D4D2" w14:textId="77777777" w:rsidR="008208E2" w:rsidRPr="00244F09" w:rsidRDefault="008208E2" w:rsidP="008208E2">
      <w:pPr>
        <w:tabs>
          <w:tab w:val="left" w:pos="567"/>
        </w:tabs>
        <w:spacing w:line="260" w:lineRule="exact"/>
        <w:rPr>
          <w:sz w:val="22"/>
          <w:szCs w:val="24"/>
          <w:highlight w:val="lightGray"/>
        </w:rPr>
      </w:pPr>
      <w:r w:rsidRPr="00244F09">
        <w:rPr>
          <w:sz w:val="22"/>
          <w:szCs w:val="24"/>
          <w:highlight w:val="lightGray"/>
        </w:rPr>
        <w:t>14 plėvele dengtų tablečių</w:t>
      </w:r>
    </w:p>
    <w:p w14:paraId="2FDC493E" w14:textId="77777777" w:rsidR="008208E2" w:rsidRPr="00244F09" w:rsidRDefault="008208E2" w:rsidP="008208E2">
      <w:pPr>
        <w:tabs>
          <w:tab w:val="left" w:pos="567"/>
        </w:tabs>
        <w:spacing w:line="260" w:lineRule="exact"/>
        <w:rPr>
          <w:sz w:val="22"/>
          <w:szCs w:val="24"/>
          <w:highlight w:val="lightGray"/>
        </w:rPr>
      </w:pPr>
      <w:r w:rsidRPr="00244F09">
        <w:rPr>
          <w:sz w:val="22"/>
          <w:szCs w:val="24"/>
          <w:highlight w:val="lightGray"/>
        </w:rPr>
        <w:t>28 plėvele dengtos tabletės</w:t>
      </w:r>
    </w:p>
    <w:p w14:paraId="30F297E8" w14:textId="77777777" w:rsidR="008208E2" w:rsidRPr="00244F09" w:rsidRDefault="008208E2" w:rsidP="008208E2">
      <w:pPr>
        <w:tabs>
          <w:tab w:val="left" w:pos="567"/>
        </w:tabs>
        <w:spacing w:line="260" w:lineRule="exact"/>
        <w:rPr>
          <w:sz w:val="22"/>
          <w:szCs w:val="24"/>
          <w:highlight w:val="lightGray"/>
        </w:rPr>
      </w:pPr>
      <w:r w:rsidRPr="00244F09">
        <w:rPr>
          <w:sz w:val="22"/>
          <w:szCs w:val="24"/>
          <w:highlight w:val="lightGray"/>
        </w:rPr>
        <w:t>30 plėvele dengtų tablečių</w:t>
      </w:r>
    </w:p>
    <w:p w14:paraId="65BA6497" w14:textId="77777777" w:rsidR="008208E2" w:rsidRPr="00244F09" w:rsidRDefault="008208E2" w:rsidP="008208E2">
      <w:pPr>
        <w:tabs>
          <w:tab w:val="left" w:pos="567"/>
        </w:tabs>
        <w:spacing w:line="260" w:lineRule="exact"/>
        <w:rPr>
          <w:sz w:val="22"/>
          <w:szCs w:val="24"/>
          <w:highlight w:val="lightGray"/>
        </w:rPr>
      </w:pPr>
      <w:r w:rsidRPr="00244F09">
        <w:rPr>
          <w:sz w:val="22"/>
          <w:szCs w:val="24"/>
          <w:highlight w:val="lightGray"/>
        </w:rPr>
        <w:t>42 plėvele dengtos tabletės</w:t>
      </w:r>
    </w:p>
    <w:p w14:paraId="3AB1CF5F" w14:textId="77777777" w:rsidR="008208E2" w:rsidRPr="00244F09" w:rsidRDefault="008208E2" w:rsidP="008208E2">
      <w:pPr>
        <w:tabs>
          <w:tab w:val="left" w:pos="567"/>
        </w:tabs>
        <w:spacing w:line="260" w:lineRule="exact"/>
        <w:rPr>
          <w:sz w:val="22"/>
          <w:szCs w:val="24"/>
          <w:highlight w:val="lightGray"/>
        </w:rPr>
      </w:pPr>
      <w:r w:rsidRPr="00244F09">
        <w:rPr>
          <w:sz w:val="22"/>
          <w:szCs w:val="24"/>
          <w:highlight w:val="lightGray"/>
        </w:rPr>
        <w:t>98 plėvele dengtos tabletės</w:t>
      </w:r>
    </w:p>
    <w:p w14:paraId="526D332C" w14:textId="77777777" w:rsidR="008208E2" w:rsidRDefault="008208E2" w:rsidP="008208E2">
      <w:pPr>
        <w:tabs>
          <w:tab w:val="left" w:pos="567"/>
        </w:tabs>
        <w:spacing w:line="260" w:lineRule="exact"/>
        <w:rPr>
          <w:sz w:val="22"/>
          <w:szCs w:val="24"/>
        </w:rPr>
      </w:pPr>
      <w:r w:rsidRPr="00244F09">
        <w:rPr>
          <w:sz w:val="22"/>
          <w:szCs w:val="24"/>
          <w:highlight w:val="lightGray"/>
        </w:rPr>
        <w:t>100 plėvele dengtų tablečių</w:t>
      </w:r>
    </w:p>
    <w:p w14:paraId="4250F9A6" w14:textId="77777777" w:rsidR="008208E2" w:rsidRDefault="008208E2" w:rsidP="008208E2">
      <w:pPr>
        <w:tabs>
          <w:tab w:val="left" w:pos="567"/>
        </w:tabs>
        <w:spacing w:line="260" w:lineRule="exact"/>
        <w:rPr>
          <w:sz w:val="22"/>
          <w:szCs w:val="24"/>
        </w:rPr>
      </w:pPr>
    </w:p>
    <w:p w14:paraId="378626E7" w14:textId="77777777" w:rsidR="008208E2" w:rsidRDefault="008208E2" w:rsidP="008208E2">
      <w:pPr>
        <w:tabs>
          <w:tab w:val="left" w:pos="567"/>
        </w:tabs>
        <w:spacing w:line="260" w:lineRule="exact"/>
        <w:rPr>
          <w:sz w:val="22"/>
          <w:szCs w:val="24"/>
        </w:rPr>
      </w:pPr>
    </w:p>
    <w:p w14:paraId="308F3E57"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025761F5" w14:textId="77777777" w:rsidR="008208E2" w:rsidRDefault="008208E2" w:rsidP="008208E2">
      <w:pPr>
        <w:tabs>
          <w:tab w:val="left" w:pos="567"/>
        </w:tabs>
        <w:spacing w:line="260" w:lineRule="exact"/>
        <w:rPr>
          <w:sz w:val="22"/>
          <w:szCs w:val="24"/>
        </w:rPr>
      </w:pPr>
    </w:p>
    <w:p w14:paraId="6D559904" w14:textId="77777777" w:rsidR="008208E2" w:rsidRDefault="008208E2" w:rsidP="008208E2">
      <w:pPr>
        <w:tabs>
          <w:tab w:val="left" w:pos="567"/>
        </w:tabs>
        <w:spacing w:line="260" w:lineRule="exact"/>
        <w:rPr>
          <w:sz w:val="22"/>
          <w:szCs w:val="24"/>
        </w:rPr>
      </w:pPr>
      <w:r>
        <w:rPr>
          <w:sz w:val="22"/>
          <w:szCs w:val="24"/>
        </w:rPr>
        <w:t>Vartoti per burną.</w:t>
      </w:r>
    </w:p>
    <w:p w14:paraId="07DC2452" w14:textId="77777777" w:rsidR="008208E2" w:rsidRDefault="008208E2" w:rsidP="008208E2">
      <w:pPr>
        <w:tabs>
          <w:tab w:val="left" w:pos="567"/>
        </w:tabs>
        <w:spacing w:line="260" w:lineRule="exact"/>
        <w:rPr>
          <w:sz w:val="22"/>
          <w:szCs w:val="24"/>
        </w:rPr>
      </w:pPr>
      <w:r w:rsidRPr="009A5965">
        <w:rPr>
          <w:sz w:val="22"/>
          <w:szCs w:val="24"/>
          <w:highlight w:val="lightGray"/>
        </w:rPr>
        <w:t>Prieš vartojimą perskaitykite pakuotės lapelį.</w:t>
      </w:r>
    </w:p>
    <w:p w14:paraId="236A1D8E" w14:textId="77777777" w:rsidR="008208E2" w:rsidRDefault="008208E2" w:rsidP="008208E2">
      <w:pPr>
        <w:tabs>
          <w:tab w:val="left" w:pos="567"/>
        </w:tabs>
        <w:spacing w:line="260" w:lineRule="exact"/>
        <w:rPr>
          <w:sz w:val="22"/>
          <w:szCs w:val="24"/>
        </w:rPr>
      </w:pPr>
    </w:p>
    <w:p w14:paraId="38FC9A2B" w14:textId="77777777" w:rsidR="008208E2" w:rsidRDefault="008208E2" w:rsidP="008208E2">
      <w:pPr>
        <w:tabs>
          <w:tab w:val="left" w:pos="567"/>
        </w:tabs>
        <w:spacing w:line="260" w:lineRule="exact"/>
        <w:rPr>
          <w:sz w:val="22"/>
          <w:szCs w:val="24"/>
        </w:rPr>
      </w:pPr>
    </w:p>
    <w:p w14:paraId="4DB32555"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6CAC132E" w14:textId="77777777" w:rsidR="008208E2" w:rsidRDefault="008208E2" w:rsidP="008208E2">
      <w:pPr>
        <w:tabs>
          <w:tab w:val="left" w:pos="567"/>
        </w:tabs>
        <w:spacing w:line="260" w:lineRule="exact"/>
        <w:rPr>
          <w:sz w:val="22"/>
          <w:szCs w:val="24"/>
        </w:rPr>
      </w:pPr>
    </w:p>
    <w:p w14:paraId="2068BBBB" w14:textId="77777777" w:rsidR="008208E2" w:rsidRDefault="008208E2" w:rsidP="008208E2">
      <w:pPr>
        <w:tabs>
          <w:tab w:val="left" w:pos="567"/>
        </w:tabs>
        <w:spacing w:line="260" w:lineRule="exact"/>
        <w:rPr>
          <w:sz w:val="22"/>
          <w:szCs w:val="24"/>
        </w:rPr>
      </w:pPr>
      <w:r>
        <w:rPr>
          <w:sz w:val="22"/>
          <w:szCs w:val="24"/>
        </w:rPr>
        <w:t>Laikyti vaikams nepastebimoje ir nepasiekiamoje vietoje.</w:t>
      </w:r>
    </w:p>
    <w:p w14:paraId="6CF6BDB0" w14:textId="77777777" w:rsidR="008208E2" w:rsidRDefault="008208E2" w:rsidP="008208E2">
      <w:pPr>
        <w:tabs>
          <w:tab w:val="left" w:pos="567"/>
        </w:tabs>
        <w:spacing w:line="260" w:lineRule="exact"/>
        <w:rPr>
          <w:sz w:val="22"/>
          <w:szCs w:val="24"/>
        </w:rPr>
      </w:pPr>
    </w:p>
    <w:p w14:paraId="50D7F116" w14:textId="77777777" w:rsidR="008208E2" w:rsidRDefault="008208E2" w:rsidP="008208E2">
      <w:pPr>
        <w:tabs>
          <w:tab w:val="left" w:pos="567"/>
        </w:tabs>
        <w:spacing w:line="260" w:lineRule="exact"/>
        <w:rPr>
          <w:sz w:val="22"/>
          <w:szCs w:val="24"/>
        </w:rPr>
      </w:pPr>
    </w:p>
    <w:p w14:paraId="0748C56B"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0DCA46FB" w14:textId="77777777" w:rsidR="008208E2" w:rsidRDefault="008208E2" w:rsidP="008208E2">
      <w:pPr>
        <w:tabs>
          <w:tab w:val="left" w:pos="567"/>
        </w:tabs>
        <w:spacing w:line="260" w:lineRule="exact"/>
        <w:rPr>
          <w:sz w:val="22"/>
          <w:szCs w:val="24"/>
        </w:rPr>
      </w:pPr>
    </w:p>
    <w:p w14:paraId="2411CC00" w14:textId="77777777" w:rsidR="008208E2" w:rsidRDefault="008208E2" w:rsidP="008208E2">
      <w:pPr>
        <w:tabs>
          <w:tab w:val="left" w:pos="567"/>
        </w:tabs>
        <w:spacing w:line="260" w:lineRule="exact"/>
        <w:rPr>
          <w:sz w:val="22"/>
          <w:szCs w:val="24"/>
        </w:rPr>
      </w:pPr>
    </w:p>
    <w:p w14:paraId="59CBD40C"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8.</w:t>
      </w:r>
      <w:r>
        <w:rPr>
          <w:b/>
          <w:sz w:val="22"/>
          <w:szCs w:val="24"/>
        </w:rPr>
        <w:tab/>
        <w:t>TINKAMUMO LAIKAS</w:t>
      </w:r>
    </w:p>
    <w:p w14:paraId="7B92A51A" w14:textId="77777777" w:rsidR="008208E2" w:rsidRDefault="008208E2" w:rsidP="008208E2">
      <w:pPr>
        <w:tabs>
          <w:tab w:val="left" w:pos="567"/>
        </w:tabs>
        <w:spacing w:line="260" w:lineRule="exact"/>
        <w:rPr>
          <w:sz w:val="22"/>
        </w:rPr>
      </w:pPr>
    </w:p>
    <w:p w14:paraId="43D4C0FE" w14:textId="77777777" w:rsidR="008208E2" w:rsidRDefault="008208E2" w:rsidP="008208E2">
      <w:pPr>
        <w:tabs>
          <w:tab w:val="left" w:pos="567"/>
        </w:tabs>
        <w:spacing w:line="260" w:lineRule="exact"/>
        <w:rPr>
          <w:sz w:val="22"/>
        </w:rPr>
      </w:pPr>
      <w:r>
        <w:rPr>
          <w:sz w:val="22"/>
        </w:rPr>
        <w:t xml:space="preserve">EXP {mm/MMMM}  </w:t>
      </w:r>
    </w:p>
    <w:p w14:paraId="53FCB580" w14:textId="77777777" w:rsidR="008208E2" w:rsidRDefault="008208E2" w:rsidP="008208E2">
      <w:pPr>
        <w:tabs>
          <w:tab w:val="left" w:pos="567"/>
        </w:tabs>
        <w:spacing w:line="260" w:lineRule="exact"/>
        <w:rPr>
          <w:sz w:val="22"/>
          <w:szCs w:val="24"/>
        </w:rPr>
      </w:pPr>
    </w:p>
    <w:p w14:paraId="20CBD88D" w14:textId="77777777" w:rsidR="008208E2" w:rsidRDefault="008208E2" w:rsidP="008208E2">
      <w:pPr>
        <w:tabs>
          <w:tab w:val="left" w:pos="567"/>
        </w:tabs>
        <w:spacing w:line="260" w:lineRule="exact"/>
        <w:rPr>
          <w:sz w:val="22"/>
          <w:szCs w:val="24"/>
        </w:rPr>
      </w:pPr>
    </w:p>
    <w:p w14:paraId="473F6606" w14:textId="77777777" w:rsidR="008208E2" w:rsidRDefault="008208E2" w:rsidP="008208E2">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6639D4FC" w14:textId="77777777" w:rsidR="008208E2" w:rsidRDefault="008208E2" w:rsidP="008208E2">
      <w:pPr>
        <w:tabs>
          <w:tab w:val="left" w:pos="567"/>
        </w:tabs>
        <w:spacing w:line="260" w:lineRule="exact"/>
        <w:rPr>
          <w:sz w:val="22"/>
          <w:szCs w:val="24"/>
        </w:rPr>
      </w:pPr>
    </w:p>
    <w:p w14:paraId="53ACBB76" w14:textId="77777777" w:rsidR="008208E2" w:rsidRDefault="008208E2" w:rsidP="008208E2">
      <w:pPr>
        <w:tabs>
          <w:tab w:val="left" w:pos="567"/>
        </w:tabs>
        <w:spacing w:line="260" w:lineRule="exact"/>
        <w:rPr>
          <w:sz w:val="22"/>
          <w:szCs w:val="24"/>
        </w:rPr>
      </w:pPr>
    </w:p>
    <w:p w14:paraId="24A077A2"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10.</w:t>
      </w:r>
      <w:r>
        <w:rPr>
          <w:b/>
          <w:sz w:val="22"/>
          <w:szCs w:val="24"/>
        </w:rPr>
        <w:tab/>
        <w:t>SPECIALIOS ATSARGUMO PRIEMONĖS DĖL NESUVARTOTO VAISTINIO PREPARATO AR JO ATLIEKŲ TVARKYMO (JEI REIKIA)</w:t>
      </w:r>
    </w:p>
    <w:p w14:paraId="3B1A4C8E" w14:textId="77777777" w:rsidR="008208E2" w:rsidRDefault="008208E2" w:rsidP="008208E2">
      <w:pPr>
        <w:tabs>
          <w:tab w:val="left" w:pos="567"/>
        </w:tabs>
        <w:spacing w:line="260" w:lineRule="exact"/>
        <w:rPr>
          <w:sz w:val="22"/>
          <w:szCs w:val="24"/>
        </w:rPr>
      </w:pPr>
    </w:p>
    <w:p w14:paraId="7AF7C118" w14:textId="77777777" w:rsidR="008208E2" w:rsidRDefault="008208E2" w:rsidP="008208E2">
      <w:pPr>
        <w:tabs>
          <w:tab w:val="left" w:pos="567"/>
        </w:tabs>
        <w:spacing w:line="260" w:lineRule="exact"/>
        <w:rPr>
          <w:sz w:val="22"/>
          <w:szCs w:val="24"/>
        </w:rPr>
      </w:pPr>
    </w:p>
    <w:p w14:paraId="0DB7A9F0"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11.</w:t>
      </w:r>
      <w:r>
        <w:rPr>
          <w:b/>
          <w:sz w:val="22"/>
          <w:szCs w:val="24"/>
        </w:rPr>
        <w:tab/>
      </w:r>
      <w:r>
        <w:rPr>
          <w:b/>
          <w:caps/>
          <w:sz w:val="22"/>
          <w:szCs w:val="24"/>
        </w:rPr>
        <w:t xml:space="preserve"> REGISTRUOTOJO PAVADINIMAS IR ADRESAS</w:t>
      </w:r>
    </w:p>
    <w:p w14:paraId="59FF052C" w14:textId="77777777" w:rsidR="008208E2" w:rsidRDefault="008208E2" w:rsidP="008208E2">
      <w:pPr>
        <w:tabs>
          <w:tab w:val="left" w:pos="567"/>
        </w:tabs>
        <w:spacing w:line="260" w:lineRule="exact"/>
        <w:rPr>
          <w:sz w:val="22"/>
          <w:szCs w:val="24"/>
        </w:rPr>
      </w:pPr>
    </w:p>
    <w:p w14:paraId="27765089" w14:textId="77777777" w:rsidR="008208E2" w:rsidRDefault="008208E2" w:rsidP="008208E2">
      <w:pPr>
        <w:tabs>
          <w:tab w:val="left" w:pos="567"/>
        </w:tabs>
        <w:spacing w:line="260" w:lineRule="exact"/>
        <w:rPr>
          <w:sz w:val="22"/>
          <w:szCs w:val="24"/>
        </w:rPr>
      </w:pPr>
      <w:r>
        <w:rPr>
          <w:sz w:val="22"/>
          <w:szCs w:val="24"/>
        </w:rPr>
        <w:t>AS GRINDEKS</w:t>
      </w:r>
    </w:p>
    <w:p w14:paraId="00FC72A9" w14:textId="2F12B629" w:rsidR="008208E2" w:rsidRDefault="008208E2" w:rsidP="008208E2">
      <w:pPr>
        <w:tabs>
          <w:tab w:val="left" w:pos="567"/>
        </w:tabs>
        <w:spacing w:line="260" w:lineRule="exact"/>
        <w:rPr>
          <w:sz w:val="22"/>
          <w:szCs w:val="24"/>
        </w:rPr>
      </w:pPr>
      <w:r>
        <w:rPr>
          <w:sz w:val="22"/>
          <w:szCs w:val="24"/>
        </w:rPr>
        <w:t>Krustpils iela 53</w:t>
      </w:r>
    </w:p>
    <w:p w14:paraId="6FC77D88" w14:textId="7BE2FCE3" w:rsidR="008208E2" w:rsidRDefault="008208E2" w:rsidP="008208E2">
      <w:pPr>
        <w:tabs>
          <w:tab w:val="left" w:pos="567"/>
        </w:tabs>
        <w:spacing w:line="260" w:lineRule="exact"/>
        <w:rPr>
          <w:sz w:val="22"/>
          <w:szCs w:val="24"/>
          <w:lang w:val="lv-LV"/>
        </w:rPr>
      </w:pPr>
      <w:r w:rsidRPr="00814002">
        <w:rPr>
          <w:sz w:val="22"/>
          <w:szCs w:val="24"/>
          <w:lang w:val="lv-LV"/>
        </w:rPr>
        <w:t>Rīga</w:t>
      </w:r>
      <w:r>
        <w:rPr>
          <w:sz w:val="22"/>
          <w:szCs w:val="24"/>
          <w:lang w:val="lv-LV"/>
        </w:rPr>
        <w:t>, LV-1057</w:t>
      </w:r>
    </w:p>
    <w:p w14:paraId="5327B6D4" w14:textId="77777777" w:rsidR="008208E2" w:rsidRPr="0036194F" w:rsidRDefault="008208E2" w:rsidP="008208E2">
      <w:pPr>
        <w:tabs>
          <w:tab w:val="left" w:pos="567"/>
        </w:tabs>
        <w:spacing w:line="260" w:lineRule="exact"/>
        <w:rPr>
          <w:sz w:val="22"/>
          <w:szCs w:val="24"/>
        </w:rPr>
      </w:pPr>
      <w:r w:rsidRPr="0036194F">
        <w:rPr>
          <w:sz w:val="22"/>
          <w:szCs w:val="24"/>
        </w:rPr>
        <w:t>Latvija</w:t>
      </w:r>
    </w:p>
    <w:p w14:paraId="359DC21A" w14:textId="77777777" w:rsidR="008208E2" w:rsidRPr="00814002" w:rsidRDefault="008208E2" w:rsidP="008208E2">
      <w:pPr>
        <w:tabs>
          <w:tab w:val="left" w:pos="567"/>
        </w:tabs>
        <w:spacing w:line="260" w:lineRule="exact"/>
        <w:rPr>
          <w:sz w:val="22"/>
          <w:szCs w:val="24"/>
          <w:lang w:val="lv-LV"/>
        </w:rPr>
      </w:pPr>
    </w:p>
    <w:p w14:paraId="002C262F" w14:textId="77777777" w:rsidR="008208E2" w:rsidRDefault="008208E2" w:rsidP="008208E2">
      <w:pPr>
        <w:tabs>
          <w:tab w:val="left" w:pos="567"/>
        </w:tabs>
        <w:spacing w:line="260" w:lineRule="exact"/>
        <w:rPr>
          <w:sz w:val="22"/>
          <w:szCs w:val="24"/>
        </w:rPr>
      </w:pPr>
    </w:p>
    <w:p w14:paraId="38C1782C"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12.</w:t>
      </w:r>
      <w:r>
        <w:rPr>
          <w:b/>
          <w:sz w:val="22"/>
          <w:szCs w:val="24"/>
        </w:rPr>
        <w:tab/>
        <w:t xml:space="preserve">REGISTRACIJOS PAŽYMĖJIMO NUMERIS (-IAI) </w:t>
      </w:r>
    </w:p>
    <w:p w14:paraId="712BF212" w14:textId="2F709CDA" w:rsidR="008208E2" w:rsidRDefault="008208E2" w:rsidP="008208E2">
      <w:pPr>
        <w:tabs>
          <w:tab w:val="left" w:pos="567"/>
        </w:tabs>
        <w:spacing w:line="260" w:lineRule="exact"/>
        <w:rPr>
          <w:sz w:val="22"/>
          <w:szCs w:val="24"/>
        </w:rPr>
      </w:pPr>
    </w:p>
    <w:p w14:paraId="0E3E238D" w14:textId="616DC93F" w:rsidR="002429A7" w:rsidRDefault="002429A7" w:rsidP="008208E2">
      <w:pPr>
        <w:tabs>
          <w:tab w:val="left" w:pos="567"/>
        </w:tabs>
        <w:spacing w:line="260" w:lineRule="exact"/>
        <w:rPr>
          <w:sz w:val="22"/>
          <w:szCs w:val="24"/>
        </w:rPr>
      </w:pPr>
      <w:r w:rsidRPr="00E75E2D">
        <w:rPr>
          <w:sz w:val="22"/>
          <w:szCs w:val="24"/>
          <w:highlight w:val="lightGray"/>
        </w:rPr>
        <w:t>&lt;10 mg&gt;</w:t>
      </w:r>
    </w:p>
    <w:p w14:paraId="7739A3E4" w14:textId="77777777" w:rsidR="00E75E2D" w:rsidRPr="00E75E2D" w:rsidRDefault="00E75E2D" w:rsidP="00E75E2D">
      <w:pPr>
        <w:tabs>
          <w:tab w:val="left" w:pos="567"/>
        </w:tabs>
        <w:spacing w:line="260" w:lineRule="exact"/>
        <w:rPr>
          <w:sz w:val="22"/>
          <w:szCs w:val="24"/>
          <w:highlight w:val="lightGray"/>
        </w:rPr>
      </w:pPr>
      <w:r w:rsidRPr="00E75E2D">
        <w:rPr>
          <w:sz w:val="22"/>
          <w:szCs w:val="24"/>
        </w:rPr>
        <w:t xml:space="preserve">LT/1/25/5814/001 </w:t>
      </w:r>
      <w:r w:rsidRPr="00E75E2D">
        <w:rPr>
          <w:sz w:val="22"/>
          <w:szCs w:val="24"/>
          <w:highlight w:val="lightGray"/>
        </w:rPr>
        <w:t>– N10</w:t>
      </w:r>
    </w:p>
    <w:p w14:paraId="79514900" w14:textId="77777777" w:rsidR="00E75E2D" w:rsidRPr="00E75E2D" w:rsidRDefault="00E75E2D" w:rsidP="00E75E2D">
      <w:pPr>
        <w:tabs>
          <w:tab w:val="left" w:pos="567"/>
        </w:tabs>
        <w:spacing w:line="260" w:lineRule="exact"/>
        <w:rPr>
          <w:sz w:val="22"/>
          <w:szCs w:val="24"/>
          <w:highlight w:val="lightGray"/>
        </w:rPr>
      </w:pPr>
      <w:r w:rsidRPr="00E75E2D">
        <w:rPr>
          <w:sz w:val="22"/>
          <w:szCs w:val="24"/>
          <w:highlight w:val="lightGray"/>
        </w:rPr>
        <w:t>LT/1/25/5814/002 – N14</w:t>
      </w:r>
    </w:p>
    <w:p w14:paraId="3E6A89D9" w14:textId="77777777" w:rsidR="00E75E2D" w:rsidRPr="00E75E2D" w:rsidRDefault="00E75E2D" w:rsidP="00E75E2D">
      <w:pPr>
        <w:tabs>
          <w:tab w:val="left" w:pos="567"/>
        </w:tabs>
        <w:spacing w:line="260" w:lineRule="exact"/>
        <w:rPr>
          <w:sz w:val="22"/>
          <w:szCs w:val="24"/>
          <w:highlight w:val="lightGray"/>
        </w:rPr>
      </w:pPr>
      <w:r w:rsidRPr="00E75E2D">
        <w:rPr>
          <w:sz w:val="22"/>
          <w:szCs w:val="24"/>
          <w:highlight w:val="lightGray"/>
        </w:rPr>
        <w:t>LT/1/25/5814/003 – N28</w:t>
      </w:r>
    </w:p>
    <w:p w14:paraId="1837259F" w14:textId="77777777" w:rsidR="00E75E2D" w:rsidRPr="00E75E2D" w:rsidRDefault="00E75E2D" w:rsidP="00E75E2D">
      <w:pPr>
        <w:tabs>
          <w:tab w:val="left" w:pos="567"/>
        </w:tabs>
        <w:spacing w:line="260" w:lineRule="exact"/>
        <w:rPr>
          <w:sz w:val="22"/>
          <w:szCs w:val="24"/>
          <w:highlight w:val="lightGray"/>
        </w:rPr>
      </w:pPr>
      <w:r w:rsidRPr="00E75E2D">
        <w:rPr>
          <w:sz w:val="22"/>
          <w:szCs w:val="24"/>
          <w:highlight w:val="lightGray"/>
        </w:rPr>
        <w:t>LT/1/25/5814/004 – N30</w:t>
      </w:r>
    </w:p>
    <w:p w14:paraId="16AB0BCC" w14:textId="77777777" w:rsidR="00E75E2D" w:rsidRPr="00E75E2D" w:rsidRDefault="00E75E2D" w:rsidP="00E75E2D">
      <w:pPr>
        <w:tabs>
          <w:tab w:val="left" w:pos="567"/>
        </w:tabs>
        <w:spacing w:line="260" w:lineRule="exact"/>
        <w:rPr>
          <w:sz w:val="22"/>
          <w:szCs w:val="24"/>
          <w:highlight w:val="lightGray"/>
        </w:rPr>
      </w:pPr>
      <w:r w:rsidRPr="00E75E2D">
        <w:rPr>
          <w:sz w:val="22"/>
          <w:szCs w:val="24"/>
          <w:highlight w:val="lightGray"/>
        </w:rPr>
        <w:t>LT/1/25/5814/005 – N42</w:t>
      </w:r>
    </w:p>
    <w:p w14:paraId="3AF04C14" w14:textId="77777777" w:rsidR="00E75E2D" w:rsidRPr="00E75E2D" w:rsidRDefault="00E75E2D" w:rsidP="00E75E2D">
      <w:pPr>
        <w:tabs>
          <w:tab w:val="left" w:pos="567"/>
        </w:tabs>
        <w:spacing w:line="260" w:lineRule="exact"/>
        <w:rPr>
          <w:sz w:val="22"/>
          <w:szCs w:val="24"/>
          <w:highlight w:val="lightGray"/>
        </w:rPr>
      </w:pPr>
      <w:r w:rsidRPr="00E75E2D">
        <w:rPr>
          <w:sz w:val="22"/>
          <w:szCs w:val="24"/>
          <w:highlight w:val="lightGray"/>
        </w:rPr>
        <w:t>LT/1/25/5814/006 – N98</w:t>
      </w:r>
    </w:p>
    <w:p w14:paraId="4BCE5964" w14:textId="2FA3733C" w:rsidR="002429A7" w:rsidRPr="00E75E2D" w:rsidRDefault="00E75E2D" w:rsidP="00E75E2D">
      <w:pPr>
        <w:tabs>
          <w:tab w:val="left" w:pos="567"/>
        </w:tabs>
        <w:spacing w:line="260" w:lineRule="exact"/>
        <w:rPr>
          <w:sz w:val="22"/>
          <w:szCs w:val="24"/>
          <w:highlight w:val="lightGray"/>
        </w:rPr>
      </w:pPr>
      <w:r w:rsidRPr="00E75E2D">
        <w:rPr>
          <w:sz w:val="22"/>
          <w:szCs w:val="24"/>
          <w:highlight w:val="lightGray"/>
        </w:rPr>
        <w:t>LT/1/25/5814/007 – N100</w:t>
      </w:r>
    </w:p>
    <w:p w14:paraId="79555812" w14:textId="7AC83223" w:rsidR="002429A7" w:rsidRPr="00E75E2D" w:rsidRDefault="002429A7" w:rsidP="008208E2">
      <w:pPr>
        <w:tabs>
          <w:tab w:val="left" w:pos="567"/>
        </w:tabs>
        <w:spacing w:line="260" w:lineRule="exact"/>
        <w:rPr>
          <w:sz w:val="22"/>
          <w:szCs w:val="24"/>
          <w:highlight w:val="lightGray"/>
        </w:rPr>
      </w:pPr>
    </w:p>
    <w:p w14:paraId="6D38500A" w14:textId="77F1E52E" w:rsidR="002429A7" w:rsidRPr="00E75E2D" w:rsidRDefault="002429A7" w:rsidP="008208E2">
      <w:pPr>
        <w:tabs>
          <w:tab w:val="left" w:pos="567"/>
        </w:tabs>
        <w:spacing w:line="260" w:lineRule="exact"/>
        <w:rPr>
          <w:sz w:val="22"/>
          <w:szCs w:val="24"/>
          <w:highlight w:val="lightGray"/>
        </w:rPr>
      </w:pPr>
      <w:r w:rsidRPr="00E75E2D">
        <w:rPr>
          <w:sz w:val="22"/>
          <w:szCs w:val="24"/>
          <w:highlight w:val="lightGray"/>
        </w:rPr>
        <w:t>&lt;15 mg&gt;</w:t>
      </w:r>
    </w:p>
    <w:p w14:paraId="2BFC5BD9" w14:textId="77777777" w:rsidR="002429A7" w:rsidRPr="00E75E2D" w:rsidRDefault="002429A7" w:rsidP="002429A7">
      <w:pPr>
        <w:rPr>
          <w:sz w:val="22"/>
          <w:szCs w:val="24"/>
          <w:highlight w:val="lightGray"/>
        </w:rPr>
      </w:pPr>
      <w:r w:rsidRPr="00E75E2D">
        <w:rPr>
          <w:sz w:val="22"/>
          <w:szCs w:val="24"/>
          <w:highlight w:val="lightGray"/>
        </w:rPr>
        <w:t>LT/1/25/5815/001 – N10</w:t>
      </w:r>
    </w:p>
    <w:p w14:paraId="0B5C6D86" w14:textId="77777777" w:rsidR="002429A7" w:rsidRPr="00E75E2D" w:rsidRDefault="002429A7" w:rsidP="002429A7">
      <w:pPr>
        <w:rPr>
          <w:sz w:val="22"/>
          <w:szCs w:val="24"/>
          <w:highlight w:val="lightGray"/>
        </w:rPr>
      </w:pPr>
      <w:r w:rsidRPr="00E75E2D">
        <w:rPr>
          <w:sz w:val="22"/>
          <w:szCs w:val="24"/>
          <w:highlight w:val="lightGray"/>
        </w:rPr>
        <w:t>LT/1/25/5815/002 – N14</w:t>
      </w:r>
    </w:p>
    <w:p w14:paraId="73E27169" w14:textId="77777777" w:rsidR="002429A7" w:rsidRPr="00E75E2D" w:rsidRDefault="002429A7" w:rsidP="002429A7">
      <w:pPr>
        <w:rPr>
          <w:sz w:val="22"/>
          <w:szCs w:val="24"/>
          <w:highlight w:val="lightGray"/>
        </w:rPr>
      </w:pPr>
      <w:r w:rsidRPr="00E75E2D">
        <w:rPr>
          <w:sz w:val="22"/>
          <w:szCs w:val="24"/>
          <w:highlight w:val="lightGray"/>
        </w:rPr>
        <w:t>LT/1/25/5815/003 – N28</w:t>
      </w:r>
    </w:p>
    <w:p w14:paraId="5125D123" w14:textId="77777777" w:rsidR="002429A7" w:rsidRPr="00E75E2D" w:rsidRDefault="002429A7" w:rsidP="002429A7">
      <w:pPr>
        <w:rPr>
          <w:sz w:val="22"/>
          <w:szCs w:val="24"/>
          <w:highlight w:val="lightGray"/>
        </w:rPr>
      </w:pPr>
      <w:r w:rsidRPr="00E75E2D">
        <w:rPr>
          <w:sz w:val="22"/>
          <w:szCs w:val="24"/>
          <w:highlight w:val="lightGray"/>
        </w:rPr>
        <w:t>LT/1/25/5815/004 – N30</w:t>
      </w:r>
    </w:p>
    <w:p w14:paraId="32D51FA1" w14:textId="77777777" w:rsidR="002429A7" w:rsidRPr="00E75E2D" w:rsidRDefault="002429A7" w:rsidP="002429A7">
      <w:pPr>
        <w:rPr>
          <w:sz w:val="22"/>
          <w:szCs w:val="24"/>
          <w:highlight w:val="lightGray"/>
        </w:rPr>
      </w:pPr>
      <w:r w:rsidRPr="00E75E2D">
        <w:rPr>
          <w:sz w:val="22"/>
          <w:szCs w:val="24"/>
          <w:highlight w:val="lightGray"/>
        </w:rPr>
        <w:t>LT/1/25/5815/005 – N42</w:t>
      </w:r>
    </w:p>
    <w:p w14:paraId="352B3D41" w14:textId="77777777" w:rsidR="002429A7" w:rsidRPr="00E75E2D" w:rsidRDefault="002429A7" w:rsidP="002429A7">
      <w:pPr>
        <w:rPr>
          <w:sz w:val="22"/>
          <w:szCs w:val="24"/>
          <w:highlight w:val="lightGray"/>
        </w:rPr>
      </w:pPr>
      <w:r w:rsidRPr="00E75E2D">
        <w:rPr>
          <w:sz w:val="22"/>
          <w:szCs w:val="24"/>
          <w:highlight w:val="lightGray"/>
        </w:rPr>
        <w:t>LT/1/25/5815/006 – N98</w:t>
      </w:r>
    </w:p>
    <w:p w14:paraId="56D9B151" w14:textId="77777777" w:rsidR="002429A7" w:rsidRPr="00E75E2D" w:rsidRDefault="002429A7" w:rsidP="002429A7">
      <w:pPr>
        <w:rPr>
          <w:sz w:val="22"/>
          <w:szCs w:val="24"/>
          <w:highlight w:val="lightGray"/>
        </w:rPr>
      </w:pPr>
      <w:r w:rsidRPr="00E75E2D">
        <w:rPr>
          <w:sz w:val="22"/>
          <w:szCs w:val="24"/>
          <w:highlight w:val="lightGray"/>
        </w:rPr>
        <w:t>LT/1/25/5815/007 – N100</w:t>
      </w:r>
    </w:p>
    <w:p w14:paraId="15F21D56" w14:textId="32743440" w:rsidR="002429A7" w:rsidRPr="00E75E2D" w:rsidRDefault="002429A7" w:rsidP="008208E2">
      <w:pPr>
        <w:tabs>
          <w:tab w:val="left" w:pos="567"/>
        </w:tabs>
        <w:spacing w:line="260" w:lineRule="exact"/>
        <w:rPr>
          <w:sz w:val="22"/>
          <w:szCs w:val="24"/>
          <w:highlight w:val="lightGray"/>
        </w:rPr>
      </w:pPr>
    </w:p>
    <w:p w14:paraId="2F055730" w14:textId="53FA0A2F" w:rsidR="002429A7" w:rsidRPr="00E75E2D" w:rsidRDefault="002429A7" w:rsidP="008208E2">
      <w:pPr>
        <w:tabs>
          <w:tab w:val="left" w:pos="567"/>
        </w:tabs>
        <w:spacing w:line="260" w:lineRule="exact"/>
        <w:rPr>
          <w:sz w:val="22"/>
          <w:szCs w:val="24"/>
          <w:highlight w:val="lightGray"/>
        </w:rPr>
      </w:pPr>
      <w:r w:rsidRPr="00E75E2D">
        <w:rPr>
          <w:sz w:val="22"/>
          <w:szCs w:val="24"/>
          <w:highlight w:val="lightGray"/>
        </w:rPr>
        <w:t>&lt;20 mg&gt;</w:t>
      </w:r>
    </w:p>
    <w:p w14:paraId="4D8F2B38" w14:textId="77777777" w:rsidR="00E75E2D" w:rsidRPr="00E75E2D" w:rsidRDefault="00E75E2D" w:rsidP="00E75E2D">
      <w:pPr>
        <w:tabs>
          <w:tab w:val="left" w:pos="567"/>
        </w:tabs>
        <w:spacing w:line="260" w:lineRule="exact"/>
        <w:rPr>
          <w:sz w:val="22"/>
          <w:szCs w:val="24"/>
          <w:highlight w:val="lightGray"/>
        </w:rPr>
      </w:pPr>
      <w:r w:rsidRPr="00E75E2D">
        <w:rPr>
          <w:sz w:val="22"/>
          <w:szCs w:val="24"/>
          <w:highlight w:val="lightGray"/>
        </w:rPr>
        <w:t>Lizdinė plokštelė:</w:t>
      </w:r>
    </w:p>
    <w:p w14:paraId="0879F17F" w14:textId="77777777" w:rsidR="00E75E2D" w:rsidRPr="00E75E2D" w:rsidRDefault="00E75E2D" w:rsidP="00E75E2D">
      <w:pPr>
        <w:tabs>
          <w:tab w:val="left" w:pos="567"/>
        </w:tabs>
        <w:spacing w:line="260" w:lineRule="exact"/>
        <w:rPr>
          <w:sz w:val="22"/>
          <w:szCs w:val="24"/>
          <w:highlight w:val="lightGray"/>
        </w:rPr>
      </w:pPr>
      <w:r w:rsidRPr="00E75E2D">
        <w:rPr>
          <w:sz w:val="22"/>
          <w:szCs w:val="24"/>
          <w:highlight w:val="lightGray"/>
        </w:rPr>
        <w:t>LT/1/25/5816/001 – N10</w:t>
      </w:r>
    </w:p>
    <w:p w14:paraId="493239B4" w14:textId="77777777" w:rsidR="00E75E2D" w:rsidRPr="00E75E2D" w:rsidRDefault="00E75E2D" w:rsidP="00E75E2D">
      <w:pPr>
        <w:tabs>
          <w:tab w:val="left" w:pos="567"/>
        </w:tabs>
        <w:spacing w:line="260" w:lineRule="exact"/>
        <w:rPr>
          <w:sz w:val="22"/>
          <w:szCs w:val="24"/>
          <w:highlight w:val="lightGray"/>
        </w:rPr>
      </w:pPr>
      <w:r w:rsidRPr="00E75E2D">
        <w:rPr>
          <w:sz w:val="22"/>
          <w:szCs w:val="24"/>
          <w:highlight w:val="lightGray"/>
        </w:rPr>
        <w:t>LT/1/25/5816/002 – N14</w:t>
      </w:r>
    </w:p>
    <w:p w14:paraId="26DC7A72" w14:textId="77777777" w:rsidR="00E75E2D" w:rsidRPr="00E75E2D" w:rsidRDefault="00E75E2D" w:rsidP="00E75E2D">
      <w:pPr>
        <w:tabs>
          <w:tab w:val="left" w:pos="567"/>
        </w:tabs>
        <w:spacing w:line="260" w:lineRule="exact"/>
        <w:rPr>
          <w:sz w:val="22"/>
          <w:szCs w:val="24"/>
          <w:highlight w:val="lightGray"/>
        </w:rPr>
      </w:pPr>
      <w:r w:rsidRPr="00E75E2D">
        <w:rPr>
          <w:sz w:val="22"/>
          <w:szCs w:val="24"/>
          <w:highlight w:val="lightGray"/>
        </w:rPr>
        <w:t>LT/1/25/5816/003 – N28</w:t>
      </w:r>
    </w:p>
    <w:p w14:paraId="735228E6" w14:textId="77777777" w:rsidR="00E75E2D" w:rsidRPr="00E75E2D" w:rsidRDefault="00E75E2D" w:rsidP="00E75E2D">
      <w:pPr>
        <w:tabs>
          <w:tab w:val="left" w:pos="567"/>
        </w:tabs>
        <w:spacing w:line="260" w:lineRule="exact"/>
        <w:rPr>
          <w:sz w:val="22"/>
          <w:szCs w:val="24"/>
          <w:highlight w:val="lightGray"/>
        </w:rPr>
      </w:pPr>
      <w:r w:rsidRPr="00E75E2D">
        <w:rPr>
          <w:sz w:val="22"/>
          <w:szCs w:val="24"/>
          <w:highlight w:val="lightGray"/>
        </w:rPr>
        <w:t>LT/1/25/5816/004 – N30</w:t>
      </w:r>
    </w:p>
    <w:p w14:paraId="31F7F651" w14:textId="77777777" w:rsidR="00E75E2D" w:rsidRPr="00E75E2D" w:rsidRDefault="00E75E2D" w:rsidP="00E75E2D">
      <w:pPr>
        <w:tabs>
          <w:tab w:val="left" w:pos="567"/>
        </w:tabs>
        <w:spacing w:line="260" w:lineRule="exact"/>
        <w:rPr>
          <w:sz w:val="22"/>
          <w:szCs w:val="24"/>
          <w:highlight w:val="lightGray"/>
        </w:rPr>
      </w:pPr>
      <w:r w:rsidRPr="00E75E2D">
        <w:rPr>
          <w:sz w:val="22"/>
          <w:szCs w:val="24"/>
          <w:highlight w:val="lightGray"/>
        </w:rPr>
        <w:t>LT/1/25/5816/005 – N42</w:t>
      </w:r>
    </w:p>
    <w:p w14:paraId="10B15786" w14:textId="77777777" w:rsidR="00E75E2D" w:rsidRPr="00E75E2D" w:rsidRDefault="00E75E2D" w:rsidP="00E75E2D">
      <w:pPr>
        <w:tabs>
          <w:tab w:val="left" w:pos="567"/>
        </w:tabs>
        <w:spacing w:line="260" w:lineRule="exact"/>
        <w:rPr>
          <w:sz w:val="22"/>
          <w:szCs w:val="24"/>
          <w:highlight w:val="lightGray"/>
        </w:rPr>
      </w:pPr>
      <w:r w:rsidRPr="00E75E2D">
        <w:rPr>
          <w:sz w:val="22"/>
          <w:szCs w:val="24"/>
          <w:highlight w:val="lightGray"/>
        </w:rPr>
        <w:t>LT/1/25/5816/006 – N98</w:t>
      </w:r>
    </w:p>
    <w:p w14:paraId="7E7757D6" w14:textId="77777777" w:rsidR="00E75E2D" w:rsidRPr="00E75E2D" w:rsidRDefault="00E75E2D" w:rsidP="00E75E2D">
      <w:pPr>
        <w:tabs>
          <w:tab w:val="left" w:pos="567"/>
        </w:tabs>
        <w:spacing w:line="260" w:lineRule="exact"/>
        <w:rPr>
          <w:sz w:val="22"/>
          <w:szCs w:val="24"/>
        </w:rPr>
      </w:pPr>
      <w:r w:rsidRPr="00E75E2D">
        <w:rPr>
          <w:sz w:val="22"/>
          <w:szCs w:val="24"/>
          <w:highlight w:val="lightGray"/>
        </w:rPr>
        <w:t>LT/1/25/5816/007 – N100</w:t>
      </w:r>
    </w:p>
    <w:p w14:paraId="3DF28CB5" w14:textId="77777777" w:rsidR="008208E2" w:rsidRDefault="008208E2" w:rsidP="008208E2">
      <w:pPr>
        <w:tabs>
          <w:tab w:val="left" w:pos="567"/>
        </w:tabs>
        <w:spacing w:line="260" w:lineRule="exact"/>
        <w:rPr>
          <w:sz w:val="22"/>
          <w:szCs w:val="24"/>
        </w:rPr>
      </w:pPr>
    </w:p>
    <w:p w14:paraId="1D0CD273" w14:textId="77777777" w:rsidR="008208E2" w:rsidRDefault="008208E2" w:rsidP="008208E2">
      <w:pPr>
        <w:tabs>
          <w:tab w:val="left" w:pos="567"/>
        </w:tabs>
        <w:spacing w:line="260" w:lineRule="exact"/>
        <w:rPr>
          <w:sz w:val="22"/>
          <w:szCs w:val="24"/>
        </w:rPr>
      </w:pPr>
    </w:p>
    <w:p w14:paraId="0FF23F53"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 xml:space="preserve">SERIJOS NUMERIS </w:t>
      </w:r>
    </w:p>
    <w:p w14:paraId="5B7419CF" w14:textId="77777777" w:rsidR="008208E2" w:rsidRDefault="008208E2" w:rsidP="008208E2">
      <w:pPr>
        <w:tabs>
          <w:tab w:val="left" w:pos="567"/>
        </w:tabs>
        <w:spacing w:line="260" w:lineRule="exact"/>
        <w:rPr>
          <w:sz w:val="22"/>
        </w:rPr>
      </w:pPr>
    </w:p>
    <w:p w14:paraId="100EFF0E" w14:textId="77777777" w:rsidR="008208E2" w:rsidRDefault="008208E2" w:rsidP="008208E2">
      <w:pPr>
        <w:tabs>
          <w:tab w:val="left" w:pos="567"/>
        </w:tabs>
        <w:rPr>
          <w:b/>
          <w:sz w:val="22"/>
        </w:rPr>
      </w:pPr>
      <w:r>
        <w:rPr>
          <w:sz w:val="22"/>
        </w:rPr>
        <w:t xml:space="preserve">Lot </w:t>
      </w:r>
      <w:r w:rsidRPr="00727C93">
        <w:rPr>
          <w:szCs w:val="22"/>
        </w:rPr>
        <w:t>{numeris}</w:t>
      </w:r>
    </w:p>
    <w:p w14:paraId="2A5B824C" w14:textId="77777777" w:rsidR="008208E2" w:rsidRDefault="008208E2" w:rsidP="008208E2">
      <w:pPr>
        <w:tabs>
          <w:tab w:val="left" w:pos="567"/>
        </w:tabs>
        <w:spacing w:line="260" w:lineRule="exact"/>
        <w:rPr>
          <w:sz w:val="22"/>
          <w:szCs w:val="24"/>
        </w:rPr>
      </w:pPr>
    </w:p>
    <w:p w14:paraId="13A258A8" w14:textId="77777777" w:rsidR="008208E2" w:rsidRDefault="008208E2" w:rsidP="008208E2">
      <w:pPr>
        <w:tabs>
          <w:tab w:val="left" w:pos="567"/>
        </w:tabs>
        <w:spacing w:line="260" w:lineRule="exact"/>
        <w:rPr>
          <w:sz w:val="22"/>
          <w:szCs w:val="24"/>
        </w:rPr>
      </w:pPr>
    </w:p>
    <w:p w14:paraId="562FDD9A"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05553C1C" w14:textId="77777777" w:rsidR="008208E2" w:rsidRDefault="008208E2" w:rsidP="008208E2">
      <w:pPr>
        <w:tabs>
          <w:tab w:val="left" w:pos="567"/>
        </w:tabs>
        <w:spacing w:line="260" w:lineRule="exact"/>
        <w:rPr>
          <w:sz w:val="22"/>
          <w:szCs w:val="24"/>
        </w:rPr>
      </w:pPr>
    </w:p>
    <w:p w14:paraId="31EFA583" w14:textId="77777777" w:rsidR="008208E2" w:rsidRDefault="008208E2" w:rsidP="008208E2">
      <w:pPr>
        <w:tabs>
          <w:tab w:val="left" w:pos="567"/>
        </w:tabs>
        <w:spacing w:line="260" w:lineRule="exact"/>
        <w:rPr>
          <w:sz w:val="22"/>
          <w:szCs w:val="24"/>
        </w:rPr>
      </w:pPr>
      <w:r>
        <w:rPr>
          <w:sz w:val="22"/>
          <w:szCs w:val="24"/>
        </w:rPr>
        <w:t>Receptinis vaistas.</w:t>
      </w:r>
    </w:p>
    <w:p w14:paraId="51AD53ED" w14:textId="77777777" w:rsidR="008208E2" w:rsidRDefault="008208E2" w:rsidP="008208E2">
      <w:pPr>
        <w:tabs>
          <w:tab w:val="left" w:pos="567"/>
        </w:tabs>
        <w:spacing w:line="260" w:lineRule="exact"/>
        <w:rPr>
          <w:sz w:val="22"/>
          <w:szCs w:val="24"/>
        </w:rPr>
      </w:pPr>
    </w:p>
    <w:p w14:paraId="017993ED" w14:textId="77777777" w:rsidR="008208E2" w:rsidRDefault="008208E2" w:rsidP="008208E2">
      <w:pPr>
        <w:tabs>
          <w:tab w:val="left" w:pos="567"/>
        </w:tabs>
        <w:spacing w:line="260" w:lineRule="exact"/>
        <w:rPr>
          <w:sz w:val="22"/>
          <w:szCs w:val="24"/>
        </w:rPr>
      </w:pPr>
    </w:p>
    <w:p w14:paraId="302CA2FF" w14:textId="77777777" w:rsidR="008208E2" w:rsidRDefault="008208E2" w:rsidP="008208E2">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3B75D772" w14:textId="77777777" w:rsidR="008208E2" w:rsidRDefault="008208E2" w:rsidP="008208E2">
      <w:pPr>
        <w:tabs>
          <w:tab w:val="left" w:pos="567"/>
        </w:tabs>
        <w:spacing w:line="260" w:lineRule="exact"/>
        <w:rPr>
          <w:sz w:val="22"/>
          <w:szCs w:val="24"/>
        </w:rPr>
      </w:pPr>
    </w:p>
    <w:p w14:paraId="32D70858" w14:textId="77777777" w:rsidR="008208E2" w:rsidRDefault="008208E2" w:rsidP="008208E2">
      <w:pPr>
        <w:tabs>
          <w:tab w:val="left" w:pos="567"/>
        </w:tabs>
        <w:spacing w:line="260" w:lineRule="exact"/>
        <w:rPr>
          <w:sz w:val="22"/>
          <w:szCs w:val="24"/>
        </w:rPr>
      </w:pPr>
    </w:p>
    <w:p w14:paraId="7E67E48B" w14:textId="77777777" w:rsidR="008208E2" w:rsidRPr="009A5965" w:rsidRDefault="008208E2" w:rsidP="008208E2">
      <w:pPr>
        <w:pBdr>
          <w:top w:val="single" w:sz="4" w:space="1" w:color="auto"/>
          <w:left w:val="single" w:sz="4" w:space="4" w:color="auto"/>
          <w:bottom w:val="single" w:sz="4" w:space="0" w:color="auto"/>
          <w:right w:val="single" w:sz="4" w:space="4" w:color="auto"/>
        </w:pBdr>
        <w:tabs>
          <w:tab w:val="left" w:pos="567"/>
        </w:tabs>
        <w:rPr>
          <w:sz w:val="22"/>
          <w:szCs w:val="24"/>
        </w:rPr>
      </w:pPr>
      <w:r>
        <w:rPr>
          <w:b/>
          <w:sz w:val="22"/>
          <w:szCs w:val="24"/>
        </w:rPr>
        <w:t>16.</w:t>
      </w:r>
      <w:r>
        <w:rPr>
          <w:b/>
          <w:sz w:val="22"/>
          <w:szCs w:val="24"/>
        </w:rPr>
        <w:tab/>
        <w:t>INFORMACIJA BRAILIO RAŠTU</w:t>
      </w:r>
    </w:p>
    <w:p w14:paraId="72B79AC2" w14:textId="77777777" w:rsidR="008208E2" w:rsidRDefault="008208E2" w:rsidP="008208E2">
      <w:pPr>
        <w:tabs>
          <w:tab w:val="left" w:pos="567"/>
        </w:tabs>
        <w:spacing w:line="260" w:lineRule="exact"/>
        <w:rPr>
          <w:sz w:val="22"/>
          <w:szCs w:val="24"/>
        </w:rPr>
      </w:pPr>
    </w:p>
    <w:p w14:paraId="08B904D5" w14:textId="77777777" w:rsidR="008208E2" w:rsidRDefault="008208E2" w:rsidP="008208E2">
      <w:pPr>
        <w:tabs>
          <w:tab w:val="left" w:pos="567"/>
        </w:tabs>
        <w:spacing w:line="260" w:lineRule="exact"/>
        <w:rPr>
          <w:sz w:val="22"/>
          <w:szCs w:val="18"/>
        </w:rPr>
      </w:pPr>
      <w:r w:rsidRPr="00292C52">
        <w:rPr>
          <w:sz w:val="22"/>
          <w:szCs w:val="18"/>
        </w:rPr>
        <w:t>Rivaroxaban Grindeks 10 mg</w:t>
      </w:r>
    </w:p>
    <w:p w14:paraId="3CFB18B3" w14:textId="77777777" w:rsidR="008208E2" w:rsidRPr="00292C52" w:rsidRDefault="008208E2" w:rsidP="008208E2">
      <w:pPr>
        <w:tabs>
          <w:tab w:val="left" w:pos="567"/>
        </w:tabs>
        <w:spacing w:line="260" w:lineRule="exact"/>
        <w:rPr>
          <w:sz w:val="22"/>
          <w:szCs w:val="24"/>
          <w:highlight w:val="lightGray"/>
        </w:rPr>
      </w:pPr>
      <w:r w:rsidRPr="00292C52">
        <w:rPr>
          <w:sz w:val="22"/>
          <w:szCs w:val="18"/>
          <w:highlight w:val="lightGray"/>
        </w:rPr>
        <w:t>Rivaroxaban Grindeks 15 mg</w:t>
      </w:r>
    </w:p>
    <w:p w14:paraId="07EF6326" w14:textId="77777777" w:rsidR="008208E2" w:rsidRDefault="008208E2" w:rsidP="008208E2">
      <w:pPr>
        <w:tabs>
          <w:tab w:val="left" w:pos="567"/>
        </w:tabs>
        <w:spacing w:line="260" w:lineRule="exact"/>
        <w:rPr>
          <w:sz w:val="22"/>
          <w:szCs w:val="18"/>
        </w:rPr>
      </w:pPr>
      <w:r w:rsidRPr="00292C52">
        <w:rPr>
          <w:sz w:val="22"/>
          <w:szCs w:val="18"/>
          <w:highlight w:val="lightGray"/>
        </w:rPr>
        <w:t>Rivaroxaban Grindeks 20 mg</w:t>
      </w:r>
    </w:p>
    <w:p w14:paraId="05BB4D4C" w14:textId="77777777" w:rsidR="008208E2" w:rsidRDefault="008208E2" w:rsidP="008208E2">
      <w:pPr>
        <w:tabs>
          <w:tab w:val="left" w:pos="567"/>
        </w:tabs>
        <w:spacing w:line="260" w:lineRule="exact"/>
        <w:rPr>
          <w:sz w:val="22"/>
          <w:szCs w:val="24"/>
        </w:rPr>
      </w:pPr>
    </w:p>
    <w:p w14:paraId="7D9121B1" w14:textId="77777777" w:rsidR="008208E2" w:rsidRDefault="008208E2" w:rsidP="008208E2">
      <w:pPr>
        <w:tabs>
          <w:tab w:val="left" w:pos="567"/>
        </w:tabs>
        <w:spacing w:line="260" w:lineRule="exact"/>
        <w:rPr>
          <w:sz w:val="22"/>
          <w:szCs w:val="22"/>
          <w:shd w:val="clear" w:color="auto" w:fill="CCCCCC"/>
        </w:rPr>
      </w:pPr>
    </w:p>
    <w:p w14:paraId="43C66F46" w14:textId="77777777" w:rsidR="008208E2" w:rsidRPr="00D64C17" w:rsidRDefault="008208E2" w:rsidP="008208E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D64C17">
        <w:rPr>
          <w:b/>
          <w:sz w:val="22"/>
        </w:rPr>
        <w:t>17.</w:t>
      </w:r>
      <w:r w:rsidRPr="00D64C17">
        <w:rPr>
          <w:b/>
          <w:sz w:val="22"/>
        </w:rPr>
        <w:tab/>
        <w:t>UNIKALUS IDENTIFIKATORIUS – 2D BRŪKŠNINIS KODAS</w:t>
      </w:r>
    </w:p>
    <w:p w14:paraId="2EA7A088" w14:textId="77777777" w:rsidR="008208E2" w:rsidRPr="00D64C17" w:rsidRDefault="008208E2" w:rsidP="008208E2">
      <w:pPr>
        <w:tabs>
          <w:tab w:val="left" w:pos="567"/>
        </w:tabs>
        <w:spacing w:line="260" w:lineRule="exact"/>
        <w:rPr>
          <w:sz w:val="22"/>
        </w:rPr>
      </w:pPr>
    </w:p>
    <w:p w14:paraId="6FC63B8C" w14:textId="77777777" w:rsidR="008208E2" w:rsidRPr="00D64C17" w:rsidRDefault="008208E2" w:rsidP="008208E2">
      <w:pPr>
        <w:tabs>
          <w:tab w:val="left" w:pos="567"/>
        </w:tabs>
        <w:spacing w:line="260" w:lineRule="exact"/>
        <w:rPr>
          <w:sz w:val="22"/>
          <w:szCs w:val="22"/>
          <w:shd w:val="clear" w:color="auto" w:fill="CCCCCC"/>
        </w:rPr>
      </w:pPr>
      <w:r w:rsidRPr="00D64C17">
        <w:rPr>
          <w:sz w:val="22"/>
          <w:highlight w:val="lightGray"/>
        </w:rPr>
        <w:t>2D brūkšninis kodas su nurodytu unikaliu identifikatoriumi.</w:t>
      </w:r>
    </w:p>
    <w:p w14:paraId="22E76844" w14:textId="77777777" w:rsidR="008208E2" w:rsidRPr="00D64C17" w:rsidRDefault="008208E2" w:rsidP="008208E2">
      <w:pPr>
        <w:tabs>
          <w:tab w:val="left" w:pos="567"/>
        </w:tabs>
        <w:spacing w:line="260" w:lineRule="exact"/>
        <w:rPr>
          <w:sz w:val="22"/>
        </w:rPr>
      </w:pPr>
    </w:p>
    <w:p w14:paraId="2297BCAA" w14:textId="77777777" w:rsidR="008208E2" w:rsidRPr="00D64C17" w:rsidRDefault="008208E2" w:rsidP="008208E2">
      <w:pPr>
        <w:tabs>
          <w:tab w:val="left" w:pos="567"/>
        </w:tabs>
        <w:spacing w:line="260" w:lineRule="exact"/>
        <w:rPr>
          <w:sz w:val="22"/>
        </w:rPr>
      </w:pPr>
    </w:p>
    <w:p w14:paraId="322D95EF" w14:textId="77777777" w:rsidR="008208E2" w:rsidRPr="00D64C17" w:rsidRDefault="008208E2" w:rsidP="008208E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D64C17">
        <w:rPr>
          <w:b/>
          <w:sz w:val="22"/>
        </w:rPr>
        <w:t>18.</w:t>
      </w:r>
      <w:r w:rsidRPr="00D64C17">
        <w:rPr>
          <w:b/>
          <w:sz w:val="22"/>
        </w:rPr>
        <w:tab/>
        <w:t>UNIKALUS IDENTIFIKATORIUS – ŽMONĖMS SUPRANTAMI DUOMENYS</w:t>
      </w:r>
    </w:p>
    <w:p w14:paraId="19DDB2F1" w14:textId="77777777" w:rsidR="008208E2" w:rsidRPr="00D64C17" w:rsidRDefault="008208E2" w:rsidP="008208E2">
      <w:pPr>
        <w:tabs>
          <w:tab w:val="left" w:pos="567"/>
        </w:tabs>
        <w:spacing w:line="260" w:lineRule="exact"/>
        <w:rPr>
          <w:sz w:val="22"/>
        </w:rPr>
      </w:pPr>
    </w:p>
    <w:p w14:paraId="6926751B" w14:textId="77777777" w:rsidR="008208E2" w:rsidRPr="009A5965" w:rsidRDefault="008208E2" w:rsidP="008208E2">
      <w:pPr>
        <w:tabs>
          <w:tab w:val="left" w:pos="567"/>
        </w:tabs>
        <w:spacing w:line="260" w:lineRule="exact"/>
        <w:rPr>
          <w:sz w:val="22"/>
          <w:szCs w:val="22"/>
          <w:lang w:val="it-IT"/>
        </w:rPr>
      </w:pPr>
      <w:r w:rsidRPr="00D64C17">
        <w:rPr>
          <w:sz w:val="22"/>
          <w:lang w:val="it-IT"/>
        </w:rPr>
        <w:t>PC {numeris}</w:t>
      </w:r>
    </w:p>
    <w:p w14:paraId="03677770" w14:textId="77777777" w:rsidR="008208E2" w:rsidRPr="00D64C17" w:rsidRDefault="008208E2" w:rsidP="008208E2">
      <w:pPr>
        <w:tabs>
          <w:tab w:val="left" w:pos="567"/>
        </w:tabs>
        <w:spacing w:line="260" w:lineRule="exact"/>
        <w:rPr>
          <w:sz w:val="22"/>
          <w:szCs w:val="22"/>
          <w:lang w:val="it-IT"/>
        </w:rPr>
      </w:pPr>
      <w:r w:rsidRPr="00D64C17">
        <w:rPr>
          <w:sz w:val="22"/>
          <w:lang w:val="it-IT"/>
        </w:rPr>
        <w:t xml:space="preserve">SN {numeris} </w:t>
      </w:r>
    </w:p>
    <w:p w14:paraId="335DA302" w14:textId="77777777" w:rsidR="008208E2" w:rsidRPr="00FF0DE8" w:rsidRDefault="008208E2" w:rsidP="008208E2">
      <w:pPr>
        <w:tabs>
          <w:tab w:val="left" w:pos="567"/>
        </w:tabs>
        <w:spacing w:line="260" w:lineRule="exact"/>
        <w:rPr>
          <w:vanish/>
          <w:sz w:val="22"/>
          <w:szCs w:val="22"/>
          <w:lang w:val="it-IT"/>
        </w:rPr>
      </w:pPr>
      <w:r w:rsidRPr="00FF0DE8">
        <w:rPr>
          <w:sz w:val="22"/>
          <w:highlight w:val="lightGray"/>
          <w:lang w:val="it-IT"/>
        </w:rPr>
        <w:t>NN {numeris}</w:t>
      </w:r>
      <w:r w:rsidRPr="00611817">
        <w:rPr>
          <w:sz w:val="22"/>
          <w:lang w:val="it-IT"/>
        </w:rPr>
        <w:t xml:space="preserve"> </w:t>
      </w:r>
    </w:p>
    <w:p w14:paraId="2A435AB8" w14:textId="77777777" w:rsidR="008208E2" w:rsidRPr="00FF0DE8" w:rsidRDefault="008208E2" w:rsidP="008208E2">
      <w:pPr>
        <w:tabs>
          <w:tab w:val="left" w:pos="567"/>
        </w:tabs>
        <w:spacing w:line="260" w:lineRule="exact"/>
        <w:rPr>
          <w:vanish/>
          <w:sz w:val="22"/>
          <w:szCs w:val="22"/>
          <w:lang w:val="it-IT"/>
        </w:rPr>
      </w:pPr>
    </w:p>
    <w:p w14:paraId="74FC1A42" w14:textId="77777777" w:rsidR="008208E2" w:rsidRDefault="008208E2" w:rsidP="008208E2">
      <w:pPr>
        <w:tabs>
          <w:tab w:val="left" w:pos="567"/>
        </w:tabs>
        <w:spacing w:line="260" w:lineRule="exact"/>
        <w:rPr>
          <w:sz w:val="22"/>
          <w:szCs w:val="24"/>
        </w:rPr>
      </w:pPr>
    </w:p>
    <w:bookmarkEnd w:id="16"/>
    <w:p w14:paraId="068858E1" w14:textId="77777777" w:rsidR="008208E2" w:rsidRDefault="008208E2" w:rsidP="008208E2">
      <w:pPr>
        <w:tabs>
          <w:tab w:val="left" w:pos="567"/>
        </w:tabs>
        <w:spacing w:line="260" w:lineRule="exact"/>
        <w:rPr>
          <w:sz w:val="22"/>
          <w:szCs w:val="24"/>
        </w:rPr>
      </w:pPr>
      <w:r>
        <w:rPr>
          <w:sz w:val="22"/>
          <w:szCs w:val="24"/>
        </w:rPr>
        <w:br w:type="page"/>
      </w:r>
    </w:p>
    <w:p w14:paraId="37C66FCE"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Pr>
          <w:b/>
          <w:sz w:val="22"/>
          <w:szCs w:val="24"/>
        </w:rPr>
        <w:t xml:space="preserve">MINIMALI INFORMACIJA ANT LIZDINIŲ PLOKŠTELIŲ ARBA DVISLUOKSNIŲ </w:t>
      </w:r>
    </w:p>
    <w:p w14:paraId="52BBF0ED"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Pr>
          <w:b/>
          <w:sz w:val="22"/>
          <w:szCs w:val="24"/>
        </w:rPr>
        <w:t>JUOSTELIŲ</w:t>
      </w:r>
    </w:p>
    <w:p w14:paraId="0F168BB1"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6EF9C5BD"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Pr>
          <w:b/>
          <w:sz w:val="22"/>
        </w:rPr>
        <w:t>LIZDINĖ PLOKŠTELĖ</w:t>
      </w:r>
    </w:p>
    <w:p w14:paraId="7F23C597" w14:textId="77777777" w:rsidR="008208E2" w:rsidRDefault="008208E2" w:rsidP="008208E2">
      <w:pPr>
        <w:tabs>
          <w:tab w:val="left" w:pos="567"/>
        </w:tabs>
        <w:spacing w:line="260" w:lineRule="exact"/>
        <w:rPr>
          <w:sz w:val="22"/>
        </w:rPr>
      </w:pPr>
    </w:p>
    <w:p w14:paraId="1A601B48" w14:textId="77777777" w:rsidR="008208E2" w:rsidRDefault="008208E2" w:rsidP="008208E2">
      <w:pPr>
        <w:tabs>
          <w:tab w:val="left" w:pos="567"/>
        </w:tabs>
        <w:spacing w:line="260" w:lineRule="exact"/>
        <w:rPr>
          <w:sz w:val="22"/>
          <w:szCs w:val="24"/>
        </w:rPr>
      </w:pPr>
    </w:p>
    <w:p w14:paraId="74036282"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40E70EC3" w14:textId="77777777" w:rsidR="008208E2" w:rsidRDefault="008208E2" w:rsidP="008208E2">
      <w:pPr>
        <w:tabs>
          <w:tab w:val="left" w:pos="567"/>
        </w:tabs>
        <w:spacing w:line="260" w:lineRule="exact"/>
        <w:rPr>
          <w:sz w:val="22"/>
          <w:szCs w:val="24"/>
        </w:rPr>
      </w:pPr>
    </w:p>
    <w:p w14:paraId="7B2E1A4A" w14:textId="77777777" w:rsidR="008208E2" w:rsidRPr="00292C52" w:rsidRDefault="008208E2" w:rsidP="008208E2">
      <w:pPr>
        <w:tabs>
          <w:tab w:val="left" w:pos="567"/>
        </w:tabs>
        <w:spacing w:line="260" w:lineRule="exact"/>
        <w:rPr>
          <w:sz w:val="22"/>
          <w:szCs w:val="18"/>
        </w:rPr>
      </w:pPr>
      <w:r w:rsidRPr="00292C52">
        <w:rPr>
          <w:sz w:val="22"/>
          <w:szCs w:val="18"/>
        </w:rPr>
        <w:t xml:space="preserve">Rivaroxaban Grindeks 10 mg plėvele dengtos tabletės </w:t>
      </w:r>
    </w:p>
    <w:p w14:paraId="32B385B7" w14:textId="77777777" w:rsidR="008208E2" w:rsidRPr="00292C52" w:rsidRDefault="008208E2" w:rsidP="008208E2">
      <w:pPr>
        <w:tabs>
          <w:tab w:val="left" w:pos="567"/>
        </w:tabs>
        <w:spacing w:line="260" w:lineRule="exact"/>
        <w:rPr>
          <w:sz w:val="22"/>
          <w:szCs w:val="18"/>
          <w:highlight w:val="lightGray"/>
        </w:rPr>
      </w:pPr>
      <w:r w:rsidRPr="00292C52">
        <w:rPr>
          <w:sz w:val="22"/>
          <w:szCs w:val="18"/>
          <w:highlight w:val="lightGray"/>
        </w:rPr>
        <w:t>Rivaroxaban Grindeks 15 mg plėvele dengtos tabletės</w:t>
      </w:r>
    </w:p>
    <w:p w14:paraId="2C1D88A3" w14:textId="77777777" w:rsidR="008208E2" w:rsidRDefault="008208E2" w:rsidP="008208E2">
      <w:pPr>
        <w:tabs>
          <w:tab w:val="left" w:pos="567"/>
        </w:tabs>
        <w:spacing w:line="260" w:lineRule="exact"/>
        <w:rPr>
          <w:sz w:val="22"/>
          <w:szCs w:val="22"/>
        </w:rPr>
      </w:pPr>
      <w:r w:rsidRPr="00292C52">
        <w:rPr>
          <w:sz w:val="22"/>
          <w:szCs w:val="18"/>
          <w:highlight w:val="lightGray"/>
        </w:rPr>
        <w:t>Rivaroxaban Grindeks 20 mg plėvele dengtos tabletės</w:t>
      </w:r>
    </w:p>
    <w:p w14:paraId="040F8FD0" w14:textId="417B6A6B" w:rsidR="008208E2" w:rsidRPr="009A5965" w:rsidRDefault="00E965FE" w:rsidP="00E965FE">
      <w:pPr>
        <w:rPr>
          <w:i/>
          <w:noProof/>
          <w:sz w:val="22"/>
          <w:szCs w:val="22"/>
        </w:rPr>
      </w:pPr>
      <w:r w:rsidRPr="009A5965">
        <w:rPr>
          <w:bCs/>
          <w:i/>
          <w:sz w:val="22"/>
          <w:szCs w:val="22"/>
        </w:rPr>
        <w:t>rivaroxaban</w:t>
      </w:r>
      <w:r w:rsidR="002A29A9" w:rsidRPr="009A5965">
        <w:rPr>
          <w:bCs/>
          <w:i/>
          <w:sz w:val="22"/>
          <w:szCs w:val="22"/>
        </w:rPr>
        <w:t>um</w:t>
      </w:r>
    </w:p>
    <w:p w14:paraId="640CD3AF" w14:textId="77777777" w:rsidR="008208E2" w:rsidRDefault="008208E2" w:rsidP="008208E2">
      <w:pPr>
        <w:tabs>
          <w:tab w:val="left" w:pos="567"/>
        </w:tabs>
        <w:spacing w:line="260" w:lineRule="exact"/>
        <w:rPr>
          <w:sz w:val="22"/>
          <w:szCs w:val="24"/>
        </w:rPr>
      </w:pPr>
    </w:p>
    <w:p w14:paraId="5B21D875" w14:textId="77777777" w:rsidR="008208E2" w:rsidRDefault="008208E2" w:rsidP="008208E2">
      <w:pPr>
        <w:tabs>
          <w:tab w:val="left" w:pos="567"/>
        </w:tabs>
        <w:spacing w:line="260" w:lineRule="exact"/>
        <w:rPr>
          <w:sz w:val="22"/>
          <w:szCs w:val="24"/>
        </w:rPr>
      </w:pPr>
    </w:p>
    <w:p w14:paraId="3C79F252"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2.</w:t>
      </w:r>
      <w:r>
        <w:rPr>
          <w:b/>
          <w:sz w:val="22"/>
          <w:szCs w:val="24"/>
        </w:rPr>
        <w:tab/>
      </w:r>
      <w:r>
        <w:rPr>
          <w:b/>
          <w:caps/>
          <w:sz w:val="22"/>
          <w:szCs w:val="24"/>
        </w:rPr>
        <w:t>REGISTRUOTOJO pavadinimas</w:t>
      </w:r>
    </w:p>
    <w:p w14:paraId="2D520A42" w14:textId="77777777" w:rsidR="008208E2" w:rsidRDefault="008208E2" w:rsidP="008208E2">
      <w:pPr>
        <w:tabs>
          <w:tab w:val="left" w:pos="567"/>
        </w:tabs>
        <w:spacing w:line="260" w:lineRule="exact"/>
        <w:rPr>
          <w:sz w:val="22"/>
          <w:szCs w:val="24"/>
        </w:rPr>
      </w:pPr>
    </w:p>
    <w:p w14:paraId="3F6050FB" w14:textId="77777777" w:rsidR="008208E2" w:rsidRPr="000E652E" w:rsidRDefault="008208E2" w:rsidP="008208E2">
      <w:pPr>
        <w:widowControl w:val="0"/>
        <w:jc w:val="both"/>
        <w:rPr>
          <w:sz w:val="22"/>
          <w:szCs w:val="22"/>
        </w:rPr>
      </w:pPr>
      <w:r w:rsidRPr="000E652E">
        <w:rPr>
          <w:sz w:val="22"/>
          <w:szCs w:val="22"/>
          <w:highlight w:val="lightGray"/>
        </w:rPr>
        <w:t>AS GRINDEKS</w:t>
      </w:r>
      <w:r w:rsidRPr="000E652E">
        <w:rPr>
          <w:color w:val="000000" w:themeColor="text1"/>
          <w:sz w:val="22"/>
          <w:szCs w:val="22"/>
        </w:rPr>
        <w:t xml:space="preserve"> {logotipas}</w:t>
      </w:r>
    </w:p>
    <w:p w14:paraId="6D0F8034" w14:textId="77777777" w:rsidR="008208E2" w:rsidRDefault="008208E2" w:rsidP="008208E2">
      <w:pPr>
        <w:tabs>
          <w:tab w:val="left" w:pos="567"/>
        </w:tabs>
        <w:spacing w:line="260" w:lineRule="exact"/>
        <w:rPr>
          <w:sz w:val="22"/>
          <w:szCs w:val="24"/>
        </w:rPr>
      </w:pPr>
    </w:p>
    <w:p w14:paraId="06B62EA0" w14:textId="77777777" w:rsidR="008208E2" w:rsidRDefault="008208E2" w:rsidP="008208E2">
      <w:pPr>
        <w:tabs>
          <w:tab w:val="left" w:pos="567"/>
        </w:tabs>
        <w:spacing w:line="260" w:lineRule="exact"/>
        <w:rPr>
          <w:sz w:val="22"/>
          <w:szCs w:val="24"/>
        </w:rPr>
      </w:pPr>
    </w:p>
    <w:p w14:paraId="16275A9D" w14:textId="77777777" w:rsidR="008208E2" w:rsidRDefault="008208E2" w:rsidP="008208E2">
      <w:pPr>
        <w:pBdr>
          <w:top w:val="single" w:sz="4" w:space="1" w:color="auto"/>
          <w:left w:val="single" w:sz="4" w:space="4" w:color="auto"/>
          <w:bottom w:val="single" w:sz="4" w:space="2" w:color="auto"/>
          <w:right w:val="single" w:sz="4" w:space="4" w:color="auto"/>
        </w:pBdr>
        <w:tabs>
          <w:tab w:val="left" w:pos="567"/>
        </w:tabs>
        <w:rPr>
          <w:b/>
          <w:sz w:val="22"/>
          <w:szCs w:val="24"/>
        </w:rPr>
      </w:pPr>
      <w:r>
        <w:rPr>
          <w:b/>
          <w:sz w:val="22"/>
          <w:szCs w:val="24"/>
        </w:rPr>
        <w:t>3.</w:t>
      </w:r>
      <w:r>
        <w:rPr>
          <w:b/>
          <w:sz w:val="22"/>
          <w:szCs w:val="24"/>
        </w:rPr>
        <w:tab/>
        <w:t>TINKAMUMO LAIKAS</w:t>
      </w:r>
    </w:p>
    <w:p w14:paraId="7ECBEC22" w14:textId="77777777" w:rsidR="008208E2" w:rsidRDefault="008208E2" w:rsidP="008208E2">
      <w:pPr>
        <w:tabs>
          <w:tab w:val="left" w:pos="567"/>
        </w:tabs>
        <w:spacing w:line="260" w:lineRule="exact"/>
        <w:rPr>
          <w:sz w:val="22"/>
          <w:szCs w:val="24"/>
        </w:rPr>
      </w:pPr>
    </w:p>
    <w:p w14:paraId="702ECFE8" w14:textId="77777777" w:rsidR="008208E2" w:rsidRPr="000E652E" w:rsidRDefault="008208E2" w:rsidP="008208E2">
      <w:pPr>
        <w:tabs>
          <w:tab w:val="left" w:pos="567"/>
        </w:tabs>
        <w:spacing w:line="260" w:lineRule="exact"/>
        <w:rPr>
          <w:sz w:val="22"/>
          <w:szCs w:val="22"/>
        </w:rPr>
      </w:pPr>
      <w:r w:rsidRPr="009A5965">
        <w:rPr>
          <w:sz w:val="22"/>
          <w:szCs w:val="22"/>
        </w:rPr>
        <w:t>EXP</w:t>
      </w:r>
      <w:r w:rsidRPr="00D04E07">
        <w:rPr>
          <w:sz w:val="22"/>
          <w:szCs w:val="22"/>
        </w:rPr>
        <w:t xml:space="preserve"> {</w:t>
      </w:r>
      <w:r w:rsidRPr="000E652E">
        <w:rPr>
          <w:sz w:val="22"/>
          <w:szCs w:val="22"/>
        </w:rPr>
        <w:t>mm/MMMM}</w:t>
      </w:r>
    </w:p>
    <w:p w14:paraId="4EEAE55A" w14:textId="77777777" w:rsidR="008208E2" w:rsidRDefault="008208E2" w:rsidP="008208E2">
      <w:pPr>
        <w:tabs>
          <w:tab w:val="left" w:pos="567"/>
        </w:tabs>
        <w:spacing w:line="260" w:lineRule="exact"/>
        <w:rPr>
          <w:sz w:val="22"/>
        </w:rPr>
      </w:pPr>
    </w:p>
    <w:p w14:paraId="246D8118" w14:textId="77777777" w:rsidR="008208E2" w:rsidRDefault="008208E2" w:rsidP="008208E2">
      <w:pPr>
        <w:tabs>
          <w:tab w:val="left" w:pos="567"/>
        </w:tabs>
        <w:spacing w:line="260" w:lineRule="exact"/>
        <w:rPr>
          <w:sz w:val="22"/>
        </w:rPr>
      </w:pPr>
    </w:p>
    <w:p w14:paraId="17FE2F91" w14:textId="77777777" w:rsidR="008208E2" w:rsidRDefault="008208E2" w:rsidP="008208E2">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4.</w:t>
      </w:r>
      <w:r>
        <w:rPr>
          <w:b/>
          <w:sz w:val="22"/>
          <w:szCs w:val="24"/>
        </w:rPr>
        <w:tab/>
        <w:t>SERIJOS NUMERIS</w:t>
      </w:r>
    </w:p>
    <w:p w14:paraId="0D7389D9" w14:textId="77777777" w:rsidR="008208E2" w:rsidRDefault="008208E2" w:rsidP="008208E2">
      <w:pPr>
        <w:tabs>
          <w:tab w:val="left" w:pos="567"/>
        </w:tabs>
        <w:spacing w:line="260" w:lineRule="exact"/>
        <w:rPr>
          <w:sz w:val="22"/>
        </w:rPr>
      </w:pPr>
    </w:p>
    <w:p w14:paraId="247BF7D7" w14:textId="77777777" w:rsidR="008208E2" w:rsidRDefault="008208E2" w:rsidP="008208E2">
      <w:pPr>
        <w:tabs>
          <w:tab w:val="left" w:pos="567"/>
        </w:tabs>
        <w:rPr>
          <w:b/>
          <w:sz w:val="22"/>
        </w:rPr>
      </w:pPr>
      <w:r w:rsidRPr="009A5965">
        <w:rPr>
          <w:sz w:val="22"/>
        </w:rPr>
        <w:t>Lot</w:t>
      </w:r>
      <w:r>
        <w:rPr>
          <w:sz w:val="22"/>
        </w:rPr>
        <w:t xml:space="preserve"> </w:t>
      </w:r>
      <w:r w:rsidRPr="00727C93">
        <w:rPr>
          <w:szCs w:val="22"/>
        </w:rPr>
        <w:t>{numeris}</w:t>
      </w:r>
    </w:p>
    <w:p w14:paraId="42DFBAD0" w14:textId="77777777" w:rsidR="008208E2" w:rsidRDefault="008208E2" w:rsidP="008208E2">
      <w:pPr>
        <w:tabs>
          <w:tab w:val="left" w:pos="567"/>
        </w:tabs>
        <w:spacing w:line="260" w:lineRule="exact"/>
        <w:rPr>
          <w:sz w:val="22"/>
          <w:szCs w:val="24"/>
        </w:rPr>
      </w:pPr>
    </w:p>
    <w:p w14:paraId="1C0E90E3" w14:textId="77777777" w:rsidR="008208E2" w:rsidRDefault="008208E2" w:rsidP="008208E2">
      <w:pPr>
        <w:tabs>
          <w:tab w:val="left" w:pos="567"/>
        </w:tabs>
        <w:spacing w:line="260" w:lineRule="exact"/>
        <w:rPr>
          <w:sz w:val="22"/>
          <w:szCs w:val="24"/>
        </w:rPr>
      </w:pPr>
    </w:p>
    <w:p w14:paraId="75D90757"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5.</w:t>
      </w:r>
      <w:r>
        <w:rPr>
          <w:b/>
          <w:sz w:val="22"/>
          <w:szCs w:val="24"/>
        </w:rPr>
        <w:tab/>
        <w:t>KITA</w:t>
      </w:r>
    </w:p>
    <w:p w14:paraId="21FB7B42" w14:textId="77777777" w:rsidR="008208E2" w:rsidRDefault="008208E2" w:rsidP="008208E2">
      <w:pPr>
        <w:tabs>
          <w:tab w:val="left" w:pos="567"/>
        </w:tabs>
        <w:spacing w:line="260" w:lineRule="exact"/>
        <w:rPr>
          <w:sz w:val="22"/>
          <w:szCs w:val="24"/>
        </w:rPr>
      </w:pPr>
    </w:p>
    <w:p w14:paraId="47B4671F" w14:textId="77777777" w:rsidR="008208E2" w:rsidRDefault="008208E2" w:rsidP="008208E2">
      <w:pPr>
        <w:tabs>
          <w:tab w:val="left" w:pos="567"/>
        </w:tabs>
        <w:spacing w:line="260" w:lineRule="exact"/>
        <w:rPr>
          <w:sz w:val="22"/>
          <w:szCs w:val="24"/>
        </w:rPr>
      </w:pPr>
    </w:p>
    <w:p w14:paraId="6EE4E96D"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br w:type="page"/>
        <w:t>INFORMACIJA ANT IŠORINĖS PAKUOTĖS</w:t>
      </w:r>
    </w:p>
    <w:p w14:paraId="5EDBDA48"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rPr>
          <w:b/>
          <w:sz w:val="22"/>
          <w:szCs w:val="24"/>
        </w:rPr>
      </w:pPr>
    </w:p>
    <w:p w14:paraId="3351D459" w14:textId="3A2518EF" w:rsidR="008208E2" w:rsidRDefault="008208E2" w:rsidP="008208E2">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 xml:space="preserve">KARTONO DĖŽUTĖ IR ETIKETĖ DTPE </w:t>
      </w:r>
      <w:r w:rsidR="000832CF">
        <w:rPr>
          <w:b/>
          <w:sz w:val="22"/>
          <w:szCs w:val="24"/>
        </w:rPr>
        <w:t>TALPYKLEI</w:t>
      </w:r>
    </w:p>
    <w:p w14:paraId="654C2C27" w14:textId="77777777" w:rsidR="008208E2" w:rsidRDefault="008208E2" w:rsidP="008208E2">
      <w:pPr>
        <w:tabs>
          <w:tab w:val="left" w:pos="567"/>
        </w:tabs>
        <w:spacing w:line="260" w:lineRule="exact"/>
        <w:rPr>
          <w:sz w:val="22"/>
          <w:szCs w:val="24"/>
        </w:rPr>
      </w:pPr>
    </w:p>
    <w:p w14:paraId="3646BB7F" w14:textId="77777777" w:rsidR="008208E2" w:rsidRDefault="008208E2" w:rsidP="008208E2">
      <w:pPr>
        <w:tabs>
          <w:tab w:val="left" w:pos="567"/>
        </w:tabs>
        <w:spacing w:line="260" w:lineRule="exact"/>
        <w:rPr>
          <w:sz w:val="22"/>
          <w:szCs w:val="24"/>
        </w:rPr>
      </w:pPr>
    </w:p>
    <w:p w14:paraId="5293BD1E"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08CB1AC4" w14:textId="77777777" w:rsidR="008208E2" w:rsidRDefault="008208E2" w:rsidP="008208E2">
      <w:pPr>
        <w:tabs>
          <w:tab w:val="left" w:pos="567"/>
        </w:tabs>
        <w:spacing w:line="260" w:lineRule="exact"/>
        <w:rPr>
          <w:sz w:val="22"/>
          <w:szCs w:val="24"/>
        </w:rPr>
      </w:pPr>
    </w:p>
    <w:p w14:paraId="72CE9622" w14:textId="77777777" w:rsidR="008208E2" w:rsidRPr="00292C52" w:rsidRDefault="008208E2" w:rsidP="008208E2">
      <w:pPr>
        <w:tabs>
          <w:tab w:val="left" w:pos="567"/>
        </w:tabs>
        <w:spacing w:line="260" w:lineRule="exact"/>
        <w:rPr>
          <w:sz w:val="22"/>
          <w:szCs w:val="18"/>
        </w:rPr>
      </w:pPr>
      <w:r w:rsidRPr="00292C52">
        <w:rPr>
          <w:sz w:val="22"/>
          <w:szCs w:val="18"/>
        </w:rPr>
        <w:t xml:space="preserve">Rivaroxaban Grindeks 10 mg plėvele dengtos tabletės </w:t>
      </w:r>
    </w:p>
    <w:p w14:paraId="7A629ABF" w14:textId="77777777" w:rsidR="008208E2" w:rsidRPr="00292C52" w:rsidRDefault="008208E2" w:rsidP="008208E2">
      <w:pPr>
        <w:tabs>
          <w:tab w:val="left" w:pos="567"/>
        </w:tabs>
        <w:spacing w:line="260" w:lineRule="exact"/>
        <w:rPr>
          <w:sz w:val="22"/>
          <w:szCs w:val="18"/>
          <w:highlight w:val="lightGray"/>
        </w:rPr>
      </w:pPr>
      <w:r w:rsidRPr="00292C52">
        <w:rPr>
          <w:sz w:val="22"/>
          <w:szCs w:val="18"/>
          <w:highlight w:val="lightGray"/>
        </w:rPr>
        <w:t>Rivaroxaban Grindeks 15 mg plėvele dengtos tabletės</w:t>
      </w:r>
    </w:p>
    <w:p w14:paraId="33D79017" w14:textId="77777777" w:rsidR="008208E2" w:rsidRDefault="008208E2" w:rsidP="008208E2">
      <w:pPr>
        <w:tabs>
          <w:tab w:val="left" w:pos="567"/>
        </w:tabs>
        <w:spacing w:line="260" w:lineRule="exact"/>
        <w:rPr>
          <w:sz w:val="22"/>
          <w:szCs w:val="22"/>
        </w:rPr>
      </w:pPr>
      <w:r w:rsidRPr="00292C52">
        <w:rPr>
          <w:sz w:val="22"/>
          <w:szCs w:val="18"/>
          <w:highlight w:val="lightGray"/>
        </w:rPr>
        <w:t>Rivaroxaban Grindeks 20 mg plėvele dengtos tabletės</w:t>
      </w:r>
    </w:p>
    <w:p w14:paraId="6FBFA230" w14:textId="5DDB6EF3" w:rsidR="008208E2" w:rsidRPr="009A5965" w:rsidRDefault="00E965FE" w:rsidP="00E965FE">
      <w:pPr>
        <w:rPr>
          <w:i/>
          <w:noProof/>
          <w:sz w:val="22"/>
          <w:szCs w:val="22"/>
        </w:rPr>
      </w:pPr>
      <w:r w:rsidRPr="009A5965">
        <w:rPr>
          <w:bCs/>
          <w:i/>
          <w:sz w:val="22"/>
          <w:szCs w:val="22"/>
        </w:rPr>
        <w:t>rivaroxaban</w:t>
      </w:r>
      <w:r w:rsidR="002A29A9" w:rsidRPr="009A5965">
        <w:rPr>
          <w:bCs/>
          <w:i/>
          <w:sz w:val="22"/>
          <w:szCs w:val="22"/>
        </w:rPr>
        <w:t>um</w:t>
      </w:r>
    </w:p>
    <w:p w14:paraId="25BDF17E" w14:textId="77777777" w:rsidR="008208E2" w:rsidRDefault="008208E2" w:rsidP="008208E2">
      <w:pPr>
        <w:tabs>
          <w:tab w:val="left" w:pos="567"/>
        </w:tabs>
        <w:spacing w:line="260" w:lineRule="exact"/>
        <w:rPr>
          <w:sz w:val="22"/>
          <w:szCs w:val="24"/>
        </w:rPr>
      </w:pPr>
    </w:p>
    <w:p w14:paraId="02E6318A" w14:textId="77777777" w:rsidR="008208E2" w:rsidRDefault="008208E2" w:rsidP="008208E2">
      <w:pPr>
        <w:tabs>
          <w:tab w:val="left" w:pos="567"/>
        </w:tabs>
        <w:spacing w:line="260" w:lineRule="exact"/>
        <w:rPr>
          <w:sz w:val="22"/>
          <w:szCs w:val="24"/>
        </w:rPr>
      </w:pPr>
    </w:p>
    <w:p w14:paraId="5407288A"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31AB12D3" w14:textId="77777777" w:rsidR="008208E2" w:rsidRDefault="008208E2" w:rsidP="008208E2">
      <w:pPr>
        <w:tabs>
          <w:tab w:val="left" w:pos="567"/>
        </w:tabs>
        <w:spacing w:line="260" w:lineRule="exact"/>
        <w:rPr>
          <w:sz w:val="22"/>
          <w:szCs w:val="24"/>
        </w:rPr>
      </w:pPr>
    </w:p>
    <w:p w14:paraId="0AFDE739" w14:textId="77777777" w:rsidR="008208E2" w:rsidRPr="0007410F" w:rsidRDefault="008208E2" w:rsidP="008208E2">
      <w:pPr>
        <w:rPr>
          <w:sz w:val="22"/>
          <w:szCs w:val="22"/>
          <w:shd w:val="clear" w:color="auto" w:fill="C0C0C0"/>
        </w:rPr>
      </w:pPr>
      <w:r w:rsidRPr="0007410F">
        <w:rPr>
          <w:sz w:val="22"/>
          <w:szCs w:val="22"/>
        </w:rPr>
        <w:t>Kiekvienoje plėvele dengtoje tabletėje yra 10 mg rivaroksabano.</w:t>
      </w:r>
    </w:p>
    <w:p w14:paraId="499C1C85" w14:textId="77777777" w:rsidR="008208E2" w:rsidRPr="00244F09" w:rsidRDefault="008208E2" w:rsidP="008208E2">
      <w:pPr>
        <w:rPr>
          <w:sz w:val="22"/>
          <w:szCs w:val="22"/>
          <w:highlight w:val="lightGray"/>
          <w:shd w:val="clear" w:color="auto" w:fill="C0C0C0"/>
        </w:rPr>
      </w:pPr>
      <w:r w:rsidRPr="00244F09">
        <w:rPr>
          <w:sz w:val="22"/>
          <w:szCs w:val="22"/>
          <w:highlight w:val="lightGray"/>
          <w:shd w:val="clear" w:color="auto" w:fill="C0C0C0"/>
        </w:rPr>
        <w:t>Kiekvienoje plėvele dengtoje tabletėje yra 15 mg rivaroksabano.</w:t>
      </w:r>
    </w:p>
    <w:p w14:paraId="04FEF79B" w14:textId="77777777" w:rsidR="008208E2" w:rsidRPr="0007410F" w:rsidRDefault="008208E2" w:rsidP="008208E2">
      <w:pPr>
        <w:rPr>
          <w:sz w:val="22"/>
          <w:szCs w:val="22"/>
        </w:rPr>
      </w:pPr>
      <w:r w:rsidRPr="00244F09">
        <w:rPr>
          <w:sz w:val="22"/>
          <w:szCs w:val="22"/>
          <w:highlight w:val="lightGray"/>
          <w:shd w:val="clear" w:color="auto" w:fill="C0C0C0"/>
        </w:rPr>
        <w:t>Kiekvienoje plėvele dengtoje tabletėje yra 20 mg rivaroksabano.</w:t>
      </w:r>
    </w:p>
    <w:p w14:paraId="446DAE41" w14:textId="77777777" w:rsidR="008208E2" w:rsidRDefault="008208E2" w:rsidP="008208E2">
      <w:pPr>
        <w:tabs>
          <w:tab w:val="left" w:pos="567"/>
        </w:tabs>
        <w:spacing w:line="260" w:lineRule="exact"/>
        <w:rPr>
          <w:sz w:val="22"/>
          <w:szCs w:val="24"/>
        </w:rPr>
      </w:pPr>
    </w:p>
    <w:p w14:paraId="3EC2CF40" w14:textId="77777777" w:rsidR="008208E2" w:rsidRDefault="008208E2" w:rsidP="008208E2">
      <w:pPr>
        <w:tabs>
          <w:tab w:val="left" w:pos="567"/>
        </w:tabs>
        <w:spacing w:line="260" w:lineRule="exact"/>
        <w:rPr>
          <w:sz w:val="22"/>
          <w:szCs w:val="24"/>
        </w:rPr>
      </w:pPr>
    </w:p>
    <w:p w14:paraId="5295A9B5"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529C6E54" w14:textId="77777777" w:rsidR="008208E2" w:rsidRDefault="008208E2" w:rsidP="008208E2">
      <w:pPr>
        <w:tabs>
          <w:tab w:val="left" w:pos="567"/>
        </w:tabs>
        <w:spacing w:line="260" w:lineRule="exact"/>
        <w:rPr>
          <w:sz w:val="22"/>
          <w:szCs w:val="24"/>
        </w:rPr>
      </w:pPr>
    </w:p>
    <w:p w14:paraId="564163BB" w14:textId="77777777" w:rsidR="008208E2" w:rsidRDefault="008208E2" w:rsidP="008208E2">
      <w:pPr>
        <w:rPr>
          <w:sz w:val="22"/>
          <w:szCs w:val="22"/>
        </w:rPr>
      </w:pPr>
      <w:r>
        <w:rPr>
          <w:sz w:val="22"/>
          <w:szCs w:val="24"/>
        </w:rPr>
        <w:t xml:space="preserve">Sudėtyje yra laktozės. </w:t>
      </w:r>
      <w:r w:rsidRPr="00DD779A">
        <w:rPr>
          <w:sz w:val="22"/>
          <w:szCs w:val="22"/>
        </w:rPr>
        <w:t>Daugiau informacijos žr. pakuotės lapelyje.</w:t>
      </w:r>
    </w:p>
    <w:p w14:paraId="259BE742" w14:textId="77777777" w:rsidR="008208E2" w:rsidRDefault="008208E2" w:rsidP="008208E2">
      <w:pPr>
        <w:tabs>
          <w:tab w:val="left" w:pos="567"/>
        </w:tabs>
        <w:spacing w:line="260" w:lineRule="exact"/>
        <w:rPr>
          <w:sz w:val="22"/>
          <w:szCs w:val="24"/>
        </w:rPr>
      </w:pPr>
    </w:p>
    <w:p w14:paraId="69039F26" w14:textId="77777777" w:rsidR="008208E2" w:rsidRDefault="008208E2" w:rsidP="008208E2">
      <w:pPr>
        <w:tabs>
          <w:tab w:val="left" w:pos="567"/>
        </w:tabs>
        <w:spacing w:line="260" w:lineRule="exact"/>
        <w:rPr>
          <w:sz w:val="22"/>
          <w:szCs w:val="24"/>
        </w:rPr>
      </w:pPr>
    </w:p>
    <w:p w14:paraId="4AFD5C48"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74CA0A13" w14:textId="77777777" w:rsidR="008208E2" w:rsidRDefault="008208E2" w:rsidP="008208E2">
      <w:pPr>
        <w:tabs>
          <w:tab w:val="left" w:pos="567"/>
        </w:tabs>
        <w:spacing w:line="260" w:lineRule="exact"/>
        <w:rPr>
          <w:sz w:val="22"/>
          <w:szCs w:val="24"/>
        </w:rPr>
      </w:pPr>
    </w:p>
    <w:p w14:paraId="05F16587" w14:textId="77777777" w:rsidR="008208E2" w:rsidRDefault="008208E2" w:rsidP="008208E2">
      <w:pPr>
        <w:tabs>
          <w:tab w:val="left" w:pos="567"/>
        </w:tabs>
        <w:spacing w:line="260" w:lineRule="exact"/>
        <w:rPr>
          <w:sz w:val="22"/>
          <w:szCs w:val="24"/>
        </w:rPr>
      </w:pPr>
      <w:r w:rsidRPr="00244F09">
        <w:rPr>
          <w:sz w:val="22"/>
          <w:szCs w:val="24"/>
          <w:highlight w:val="lightGray"/>
        </w:rPr>
        <w:t>Plėvele dengt</w:t>
      </w:r>
      <w:r>
        <w:rPr>
          <w:sz w:val="22"/>
          <w:szCs w:val="24"/>
          <w:highlight w:val="lightGray"/>
        </w:rPr>
        <w:t>a</w:t>
      </w:r>
      <w:r w:rsidRPr="00244F09">
        <w:rPr>
          <w:sz w:val="22"/>
          <w:szCs w:val="24"/>
          <w:highlight w:val="lightGray"/>
        </w:rPr>
        <w:t xml:space="preserve"> tabletė</w:t>
      </w:r>
    </w:p>
    <w:p w14:paraId="18D0B1CE" w14:textId="77777777" w:rsidR="008208E2" w:rsidRDefault="008208E2" w:rsidP="008208E2">
      <w:pPr>
        <w:tabs>
          <w:tab w:val="left" w:pos="567"/>
        </w:tabs>
        <w:spacing w:line="260" w:lineRule="exact"/>
        <w:rPr>
          <w:sz w:val="22"/>
          <w:szCs w:val="24"/>
        </w:rPr>
      </w:pPr>
      <w:r w:rsidRPr="00D41E67">
        <w:rPr>
          <w:sz w:val="22"/>
          <w:szCs w:val="24"/>
        </w:rPr>
        <w:t>100 plėvele dengtų tablečių</w:t>
      </w:r>
    </w:p>
    <w:p w14:paraId="1941E36F" w14:textId="77777777" w:rsidR="008208E2" w:rsidRDefault="008208E2" w:rsidP="008208E2">
      <w:pPr>
        <w:tabs>
          <w:tab w:val="left" w:pos="567"/>
        </w:tabs>
        <w:spacing w:line="260" w:lineRule="exact"/>
        <w:rPr>
          <w:sz w:val="22"/>
          <w:szCs w:val="24"/>
        </w:rPr>
      </w:pPr>
    </w:p>
    <w:p w14:paraId="0FBEEAA0" w14:textId="77777777" w:rsidR="008208E2" w:rsidRDefault="008208E2" w:rsidP="008208E2">
      <w:pPr>
        <w:tabs>
          <w:tab w:val="left" w:pos="567"/>
        </w:tabs>
        <w:spacing w:line="260" w:lineRule="exact"/>
        <w:rPr>
          <w:sz w:val="22"/>
          <w:szCs w:val="24"/>
        </w:rPr>
      </w:pPr>
    </w:p>
    <w:p w14:paraId="2A3BB2AD"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4F425350" w14:textId="77777777" w:rsidR="008208E2" w:rsidRDefault="008208E2" w:rsidP="008208E2">
      <w:pPr>
        <w:tabs>
          <w:tab w:val="left" w:pos="567"/>
        </w:tabs>
        <w:spacing w:line="260" w:lineRule="exact"/>
        <w:rPr>
          <w:sz w:val="22"/>
          <w:szCs w:val="24"/>
        </w:rPr>
      </w:pPr>
    </w:p>
    <w:p w14:paraId="3E83144E" w14:textId="77777777" w:rsidR="008208E2" w:rsidRDefault="008208E2" w:rsidP="008208E2">
      <w:pPr>
        <w:tabs>
          <w:tab w:val="left" w:pos="567"/>
        </w:tabs>
        <w:spacing w:line="260" w:lineRule="exact"/>
        <w:rPr>
          <w:sz w:val="22"/>
          <w:szCs w:val="24"/>
        </w:rPr>
      </w:pPr>
      <w:r>
        <w:rPr>
          <w:sz w:val="22"/>
          <w:szCs w:val="24"/>
        </w:rPr>
        <w:t>Vartoti per burną.</w:t>
      </w:r>
    </w:p>
    <w:p w14:paraId="45AED1EC" w14:textId="77777777" w:rsidR="008208E2" w:rsidRDefault="008208E2" w:rsidP="008208E2">
      <w:pPr>
        <w:tabs>
          <w:tab w:val="left" w:pos="567"/>
        </w:tabs>
        <w:spacing w:line="260" w:lineRule="exact"/>
        <w:rPr>
          <w:sz w:val="22"/>
          <w:szCs w:val="24"/>
        </w:rPr>
      </w:pPr>
      <w:r w:rsidRPr="009A5965">
        <w:rPr>
          <w:sz w:val="22"/>
          <w:szCs w:val="24"/>
          <w:highlight w:val="lightGray"/>
        </w:rPr>
        <w:t>Prieš vartojimą perskaitykite pakuotės lapelį.</w:t>
      </w:r>
    </w:p>
    <w:p w14:paraId="5EB81F8D" w14:textId="77777777" w:rsidR="008208E2" w:rsidRDefault="008208E2" w:rsidP="008208E2">
      <w:pPr>
        <w:tabs>
          <w:tab w:val="left" w:pos="567"/>
        </w:tabs>
        <w:spacing w:line="260" w:lineRule="exact"/>
        <w:rPr>
          <w:sz w:val="22"/>
          <w:szCs w:val="24"/>
        </w:rPr>
      </w:pPr>
    </w:p>
    <w:p w14:paraId="589F55BD" w14:textId="77777777" w:rsidR="008208E2" w:rsidRDefault="008208E2" w:rsidP="008208E2">
      <w:pPr>
        <w:tabs>
          <w:tab w:val="left" w:pos="567"/>
        </w:tabs>
        <w:spacing w:line="260" w:lineRule="exact"/>
        <w:rPr>
          <w:sz w:val="22"/>
          <w:szCs w:val="24"/>
        </w:rPr>
      </w:pPr>
    </w:p>
    <w:p w14:paraId="73A9149D"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3888CCE3" w14:textId="77777777" w:rsidR="008208E2" w:rsidRDefault="008208E2" w:rsidP="008208E2">
      <w:pPr>
        <w:tabs>
          <w:tab w:val="left" w:pos="567"/>
        </w:tabs>
        <w:spacing w:line="260" w:lineRule="exact"/>
        <w:rPr>
          <w:sz w:val="22"/>
          <w:szCs w:val="24"/>
        </w:rPr>
      </w:pPr>
    </w:p>
    <w:p w14:paraId="7328F20F" w14:textId="77777777" w:rsidR="008208E2" w:rsidRDefault="008208E2" w:rsidP="008208E2">
      <w:pPr>
        <w:tabs>
          <w:tab w:val="left" w:pos="567"/>
        </w:tabs>
        <w:spacing w:line="260" w:lineRule="exact"/>
        <w:rPr>
          <w:sz w:val="22"/>
          <w:szCs w:val="24"/>
        </w:rPr>
      </w:pPr>
      <w:r>
        <w:rPr>
          <w:sz w:val="22"/>
          <w:szCs w:val="24"/>
        </w:rPr>
        <w:t>Laikyti vaikams nepastebimoje ir nepasiekiamoje vietoje.</w:t>
      </w:r>
    </w:p>
    <w:p w14:paraId="04DB223D" w14:textId="77777777" w:rsidR="008208E2" w:rsidRDefault="008208E2" w:rsidP="008208E2">
      <w:pPr>
        <w:tabs>
          <w:tab w:val="left" w:pos="567"/>
        </w:tabs>
        <w:spacing w:line="260" w:lineRule="exact"/>
        <w:rPr>
          <w:sz w:val="22"/>
          <w:szCs w:val="24"/>
        </w:rPr>
      </w:pPr>
    </w:p>
    <w:p w14:paraId="65BD2A24" w14:textId="77777777" w:rsidR="008208E2" w:rsidRDefault="008208E2" w:rsidP="008208E2">
      <w:pPr>
        <w:tabs>
          <w:tab w:val="left" w:pos="567"/>
        </w:tabs>
        <w:spacing w:line="260" w:lineRule="exact"/>
        <w:rPr>
          <w:sz w:val="22"/>
          <w:szCs w:val="24"/>
        </w:rPr>
      </w:pPr>
    </w:p>
    <w:p w14:paraId="250698D2"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09217FCB" w14:textId="77777777" w:rsidR="008208E2" w:rsidRDefault="008208E2" w:rsidP="008208E2">
      <w:pPr>
        <w:tabs>
          <w:tab w:val="left" w:pos="567"/>
        </w:tabs>
        <w:spacing w:line="260" w:lineRule="exact"/>
        <w:rPr>
          <w:sz w:val="22"/>
          <w:szCs w:val="24"/>
        </w:rPr>
      </w:pPr>
    </w:p>
    <w:p w14:paraId="65303781" w14:textId="77777777" w:rsidR="008208E2" w:rsidRDefault="008208E2" w:rsidP="008208E2">
      <w:pPr>
        <w:tabs>
          <w:tab w:val="left" w:pos="567"/>
        </w:tabs>
        <w:spacing w:line="260" w:lineRule="exact"/>
        <w:rPr>
          <w:sz w:val="22"/>
          <w:szCs w:val="24"/>
        </w:rPr>
      </w:pPr>
    </w:p>
    <w:p w14:paraId="05CE48E0" w14:textId="77777777" w:rsidR="008208E2" w:rsidRDefault="008208E2" w:rsidP="008208E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8.</w:t>
      </w:r>
      <w:r>
        <w:rPr>
          <w:b/>
          <w:sz w:val="22"/>
          <w:szCs w:val="24"/>
        </w:rPr>
        <w:tab/>
        <w:t>TINKAMUMO LAIKAS</w:t>
      </w:r>
    </w:p>
    <w:p w14:paraId="55CE7A43" w14:textId="77777777" w:rsidR="008208E2" w:rsidRDefault="008208E2" w:rsidP="008208E2">
      <w:pPr>
        <w:tabs>
          <w:tab w:val="left" w:pos="567"/>
        </w:tabs>
        <w:spacing w:line="260" w:lineRule="exact"/>
        <w:rPr>
          <w:sz w:val="22"/>
        </w:rPr>
      </w:pPr>
    </w:p>
    <w:p w14:paraId="6D3541B7" w14:textId="77777777" w:rsidR="008208E2" w:rsidRDefault="008208E2" w:rsidP="008208E2">
      <w:pPr>
        <w:tabs>
          <w:tab w:val="left" w:pos="567"/>
        </w:tabs>
        <w:spacing w:line="260" w:lineRule="exact"/>
        <w:rPr>
          <w:sz w:val="22"/>
        </w:rPr>
      </w:pPr>
      <w:r>
        <w:rPr>
          <w:sz w:val="22"/>
        </w:rPr>
        <w:t xml:space="preserve">EXP {mm/MMMM} </w:t>
      </w:r>
    </w:p>
    <w:p w14:paraId="2F270078" w14:textId="77777777" w:rsidR="008208E2" w:rsidRDefault="008208E2" w:rsidP="008208E2">
      <w:pPr>
        <w:tabs>
          <w:tab w:val="left" w:pos="567"/>
        </w:tabs>
        <w:spacing w:line="260" w:lineRule="exact"/>
        <w:rPr>
          <w:sz w:val="22"/>
        </w:rPr>
      </w:pPr>
      <w:r>
        <w:rPr>
          <w:sz w:val="22"/>
        </w:rPr>
        <w:t>Po pirmojo atidarymo suvartoti per 100 dienų.</w:t>
      </w:r>
    </w:p>
    <w:p w14:paraId="0649C028" w14:textId="77777777" w:rsidR="008208E2" w:rsidRDefault="008208E2" w:rsidP="008208E2">
      <w:pPr>
        <w:tabs>
          <w:tab w:val="left" w:pos="567"/>
        </w:tabs>
        <w:spacing w:line="260" w:lineRule="exact"/>
        <w:rPr>
          <w:sz w:val="22"/>
          <w:szCs w:val="24"/>
        </w:rPr>
      </w:pPr>
    </w:p>
    <w:p w14:paraId="565D79B9" w14:textId="77777777" w:rsidR="008208E2" w:rsidRDefault="008208E2" w:rsidP="008208E2">
      <w:pPr>
        <w:tabs>
          <w:tab w:val="left" w:pos="567"/>
        </w:tabs>
        <w:spacing w:line="260" w:lineRule="exact"/>
        <w:rPr>
          <w:sz w:val="22"/>
          <w:szCs w:val="24"/>
        </w:rPr>
      </w:pPr>
    </w:p>
    <w:p w14:paraId="5B139B14" w14:textId="77777777" w:rsidR="008208E2" w:rsidRDefault="008208E2" w:rsidP="008208E2">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1A31252F" w14:textId="77777777" w:rsidR="008208E2" w:rsidRDefault="008208E2" w:rsidP="008208E2">
      <w:pPr>
        <w:tabs>
          <w:tab w:val="left" w:pos="567"/>
        </w:tabs>
        <w:spacing w:line="260" w:lineRule="exact"/>
        <w:rPr>
          <w:sz w:val="22"/>
          <w:szCs w:val="24"/>
        </w:rPr>
      </w:pPr>
    </w:p>
    <w:p w14:paraId="6A6C4A86" w14:textId="3BF1AC18" w:rsidR="008208E2" w:rsidRPr="009A5965" w:rsidRDefault="008208E2" w:rsidP="008208E2">
      <w:pPr>
        <w:tabs>
          <w:tab w:val="left" w:pos="567"/>
        </w:tabs>
        <w:spacing w:line="260" w:lineRule="exact"/>
        <w:rPr>
          <w:sz w:val="22"/>
          <w:szCs w:val="22"/>
        </w:rPr>
      </w:pPr>
      <w:r w:rsidRPr="002E18E9">
        <w:rPr>
          <w:sz w:val="22"/>
          <w:szCs w:val="22"/>
        </w:rPr>
        <w:t xml:space="preserve">Po pirmojo atidarymo laikyti ne </w:t>
      </w:r>
      <w:r w:rsidR="002A12C4" w:rsidRPr="002E18E9">
        <w:rPr>
          <w:sz w:val="22"/>
          <w:szCs w:val="22"/>
        </w:rPr>
        <w:t>aukštesnėje</w:t>
      </w:r>
      <w:r w:rsidRPr="002E18E9">
        <w:rPr>
          <w:sz w:val="22"/>
          <w:szCs w:val="22"/>
        </w:rPr>
        <w:t xml:space="preserve"> kaip </w:t>
      </w:r>
      <w:r w:rsidRPr="009A5965">
        <w:rPr>
          <w:sz w:val="22"/>
          <w:szCs w:val="22"/>
        </w:rPr>
        <w:t>25 ºC temperatūroje.</w:t>
      </w:r>
    </w:p>
    <w:p w14:paraId="5773D756" w14:textId="77777777" w:rsidR="008208E2" w:rsidRPr="0092423A" w:rsidRDefault="008208E2" w:rsidP="0092423A">
      <w:pPr>
        <w:tabs>
          <w:tab w:val="left" w:pos="567"/>
        </w:tabs>
        <w:rPr>
          <w:sz w:val="16"/>
          <w:szCs w:val="16"/>
        </w:rPr>
      </w:pPr>
    </w:p>
    <w:p w14:paraId="1218E439" w14:textId="77777777" w:rsidR="008208E2" w:rsidRDefault="008208E2" w:rsidP="0092423A">
      <w:pPr>
        <w:tabs>
          <w:tab w:val="left" w:pos="567"/>
        </w:tabs>
        <w:rPr>
          <w:sz w:val="22"/>
          <w:szCs w:val="24"/>
        </w:rPr>
      </w:pPr>
    </w:p>
    <w:p w14:paraId="5FF81A59" w14:textId="77777777" w:rsidR="008208E2" w:rsidRDefault="008208E2" w:rsidP="0092423A">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10.</w:t>
      </w:r>
      <w:r>
        <w:rPr>
          <w:b/>
          <w:sz w:val="22"/>
          <w:szCs w:val="24"/>
        </w:rPr>
        <w:tab/>
        <w:t>SPECIALIOS ATSARGUMO PRIEMONĖS DĖL NESUVARTOTO VAISTINIO PREPARATO AR JO ATLIEKŲ TVARKYMO (JEI REIKIA)</w:t>
      </w:r>
    </w:p>
    <w:p w14:paraId="4C17B8A6" w14:textId="77777777" w:rsidR="008208E2" w:rsidRDefault="008208E2" w:rsidP="0092423A">
      <w:pPr>
        <w:tabs>
          <w:tab w:val="left" w:pos="567"/>
        </w:tabs>
        <w:rPr>
          <w:sz w:val="22"/>
          <w:szCs w:val="24"/>
        </w:rPr>
      </w:pPr>
    </w:p>
    <w:p w14:paraId="45139CDC" w14:textId="77777777" w:rsidR="008208E2" w:rsidRDefault="008208E2" w:rsidP="0092423A">
      <w:pPr>
        <w:tabs>
          <w:tab w:val="left" w:pos="567"/>
        </w:tabs>
        <w:rPr>
          <w:sz w:val="22"/>
          <w:szCs w:val="24"/>
        </w:rPr>
      </w:pPr>
    </w:p>
    <w:p w14:paraId="1C75749F" w14:textId="77777777" w:rsidR="008208E2" w:rsidRDefault="008208E2" w:rsidP="0092423A">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11.</w:t>
      </w:r>
      <w:r>
        <w:rPr>
          <w:b/>
          <w:sz w:val="22"/>
          <w:szCs w:val="24"/>
        </w:rPr>
        <w:tab/>
      </w:r>
      <w:r>
        <w:rPr>
          <w:b/>
          <w:caps/>
          <w:sz w:val="22"/>
          <w:szCs w:val="24"/>
        </w:rPr>
        <w:t xml:space="preserve"> REGISTRUOTOJO PAVADINIMAS IR ADRESAS</w:t>
      </w:r>
    </w:p>
    <w:p w14:paraId="6107C34A" w14:textId="77777777" w:rsidR="008208E2" w:rsidRDefault="008208E2" w:rsidP="0092423A">
      <w:pPr>
        <w:tabs>
          <w:tab w:val="left" w:pos="567"/>
        </w:tabs>
        <w:rPr>
          <w:sz w:val="22"/>
          <w:szCs w:val="24"/>
        </w:rPr>
      </w:pPr>
    </w:p>
    <w:p w14:paraId="01DBCB53" w14:textId="77777777" w:rsidR="008208E2" w:rsidRDefault="008208E2" w:rsidP="0092423A">
      <w:pPr>
        <w:tabs>
          <w:tab w:val="left" w:pos="567"/>
        </w:tabs>
        <w:rPr>
          <w:sz w:val="22"/>
          <w:szCs w:val="24"/>
        </w:rPr>
      </w:pPr>
      <w:r>
        <w:rPr>
          <w:sz w:val="22"/>
          <w:szCs w:val="24"/>
        </w:rPr>
        <w:t>AS GRINDEKS</w:t>
      </w:r>
    </w:p>
    <w:p w14:paraId="6813CFAB" w14:textId="4E0C80EF" w:rsidR="008208E2" w:rsidRDefault="008208E2" w:rsidP="0092423A">
      <w:pPr>
        <w:tabs>
          <w:tab w:val="left" w:pos="567"/>
        </w:tabs>
        <w:rPr>
          <w:sz w:val="22"/>
          <w:szCs w:val="24"/>
        </w:rPr>
      </w:pPr>
      <w:r>
        <w:rPr>
          <w:sz w:val="22"/>
          <w:szCs w:val="24"/>
        </w:rPr>
        <w:t>Krustpils iela 53</w:t>
      </w:r>
    </w:p>
    <w:p w14:paraId="5B12CCE1" w14:textId="50BB1D07" w:rsidR="008208E2" w:rsidRDefault="008208E2" w:rsidP="0092423A">
      <w:pPr>
        <w:tabs>
          <w:tab w:val="left" w:pos="567"/>
        </w:tabs>
        <w:rPr>
          <w:sz w:val="22"/>
          <w:szCs w:val="24"/>
          <w:lang w:val="lv-LV"/>
        </w:rPr>
      </w:pPr>
      <w:r w:rsidRPr="00814002">
        <w:rPr>
          <w:sz w:val="22"/>
          <w:szCs w:val="24"/>
          <w:lang w:val="lv-LV"/>
        </w:rPr>
        <w:t>Rīga</w:t>
      </w:r>
      <w:r>
        <w:rPr>
          <w:sz w:val="22"/>
          <w:szCs w:val="24"/>
          <w:lang w:val="lv-LV"/>
        </w:rPr>
        <w:t>, LV-1057</w:t>
      </w:r>
    </w:p>
    <w:p w14:paraId="7B4ACAF2" w14:textId="77777777" w:rsidR="008208E2" w:rsidRPr="0036194F" w:rsidRDefault="008208E2" w:rsidP="0092423A">
      <w:pPr>
        <w:tabs>
          <w:tab w:val="left" w:pos="567"/>
        </w:tabs>
        <w:rPr>
          <w:sz w:val="22"/>
          <w:szCs w:val="24"/>
        </w:rPr>
      </w:pPr>
      <w:r w:rsidRPr="0036194F">
        <w:rPr>
          <w:sz w:val="22"/>
          <w:szCs w:val="24"/>
        </w:rPr>
        <w:t>Latvija</w:t>
      </w:r>
    </w:p>
    <w:p w14:paraId="7F58A5BD" w14:textId="77777777" w:rsidR="008208E2" w:rsidRPr="00814002" w:rsidRDefault="008208E2" w:rsidP="0092423A">
      <w:pPr>
        <w:tabs>
          <w:tab w:val="left" w:pos="567"/>
        </w:tabs>
        <w:rPr>
          <w:sz w:val="22"/>
          <w:szCs w:val="24"/>
          <w:lang w:val="lv-LV"/>
        </w:rPr>
      </w:pPr>
    </w:p>
    <w:p w14:paraId="06DB3F5F" w14:textId="77777777" w:rsidR="008208E2" w:rsidRPr="0092423A" w:rsidRDefault="008208E2" w:rsidP="0092423A">
      <w:pPr>
        <w:tabs>
          <w:tab w:val="left" w:pos="567"/>
        </w:tabs>
        <w:rPr>
          <w:sz w:val="16"/>
          <w:szCs w:val="16"/>
        </w:rPr>
      </w:pPr>
    </w:p>
    <w:p w14:paraId="241ACECB" w14:textId="77777777" w:rsidR="008208E2" w:rsidRDefault="008208E2" w:rsidP="0092423A">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12.</w:t>
      </w:r>
      <w:r>
        <w:rPr>
          <w:b/>
          <w:sz w:val="22"/>
          <w:szCs w:val="24"/>
        </w:rPr>
        <w:tab/>
        <w:t xml:space="preserve">REGISTRACIJOS PAŽYMĖJIMO NUMERIS (-IAI) </w:t>
      </w:r>
    </w:p>
    <w:p w14:paraId="337C0CD3" w14:textId="544E9151" w:rsidR="008208E2" w:rsidRDefault="008208E2" w:rsidP="0092423A">
      <w:pPr>
        <w:tabs>
          <w:tab w:val="left" w:pos="567"/>
        </w:tabs>
        <w:rPr>
          <w:sz w:val="22"/>
          <w:szCs w:val="24"/>
        </w:rPr>
      </w:pPr>
    </w:p>
    <w:p w14:paraId="6529BAD2" w14:textId="4430EF2A" w:rsidR="001D7AD1" w:rsidRPr="009873F1" w:rsidRDefault="001D7AD1" w:rsidP="0092423A">
      <w:pPr>
        <w:tabs>
          <w:tab w:val="left" w:pos="567"/>
        </w:tabs>
        <w:rPr>
          <w:sz w:val="22"/>
          <w:szCs w:val="24"/>
          <w:highlight w:val="lightGray"/>
        </w:rPr>
      </w:pPr>
      <w:r w:rsidRPr="009873F1">
        <w:rPr>
          <w:sz w:val="22"/>
          <w:szCs w:val="24"/>
          <w:highlight w:val="lightGray"/>
        </w:rPr>
        <w:t>&lt;10 mg&gt;</w:t>
      </w:r>
    </w:p>
    <w:p w14:paraId="3C16E3F9" w14:textId="4A43B939" w:rsidR="009873F1" w:rsidRPr="009873F1" w:rsidRDefault="009873F1" w:rsidP="0092423A">
      <w:pPr>
        <w:tabs>
          <w:tab w:val="left" w:pos="567"/>
        </w:tabs>
        <w:rPr>
          <w:sz w:val="22"/>
          <w:szCs w:val="24"/>
          <w:highlight w:val="lightGray"/>
        </w:rPr>
      </w:pPr>
      <w:r w:rsidRPr="009873F1">
        <w:rPr>
          <w:sz w:val="22"/>
          <w:szCs w:val="24"/>
          <w:highlight w:val="lightGray"/>
        </w:rPr>
        <w:t>LT/1/25/581</w:t>
      </w:r>
      <w:r w:rsidRPr="009873F1">
        <w:rPr>
          <w:sz w:val="22"/>
          <w:szCs w:val="24"/>
          <w:highlight w:val="lightGray"/>
        </w:rPr>
        <w:t>4</w:t>
      </w:r>
      <w:r w:rsidRPr="009873F1">
        <w:rPr>
          <w:sz w:val="22"/>
          <w:szCs w:val="24"/>
          <w:highlight w:val="lightGray"/>
        </w:rPr>
        <w:t>/008</w:t>
      </w:r>
    </w:p>
    <w:p w14:paraId="1C2915B6" w14:textId="77777777" w:rsidR="009873F1" w:rsidRPr="009873F1" w:rsidRDefault="009873F1" w:rsidP="0092423A">
      <w:pPr>
        <w:tabs>
          <w:tab w:val="left" w:pos="567"/>
        </w:tabs>
        <w:rPr>
          <w:sz w:val="22"/>
          <w:szCs w:val="24"/>
          <w:highlight w:val="lightGray"/>
        </w:rPr>
      </w:pPr>
    </w:p>
    <w:p w14:paraId="21C710F9" w14:textId="66B76343" w:rsidR="001D7AD1" w:rsidRPr="009873F1" w:rsidRDefault="001D7AD1" w:rsidP="0092423A">
      <w:pPr>
        <w:tabs>
          <w:tab w:val="left" w:pos="567"/>
        </w:tabs>
        <w:rPr>
          <w:sz w:val="22"/>
          <w:szCs w:val="24"/>
          <w:highlight w:val="lightGray"/>
        </w:rPr>
      </w:pPr>
      <w:r w:rsidRPr="009873F1">
        <w:rPr>
          <w:sz w:val="22"/>
          <w:szCs w:val="24"/>
          <w:highlight w:val="lightGray"/>
        </w:rPr>
        <w:t>&lt;15 mg)</w:t>
      </w:r>
    </w:p>
    <w:p w14:paraId="3904D4A4" w14:textId="5D9929A9" w:rsidR="008208E2" w:rsidRPr="009873F1" w:rsidRDefault="001D7AD1" w:rsidP="0092423A">
      <w:pPr>
        <w:tabs>
          <w:tab w:val="left" w:pos="567"/>
        </w:tabs>
        <w:rPr>
          <w:sz w:val="22"/>
          <w:szCs w:val="24"/>
          <w:highlight w:val="lightGray"/>
        </w:rPr>
      </w:pPr>
      <w:r w:rsidRPr="009873F1">
        <w:rPr>
          <w:sz w:val="22"/>
          <w:szCs w:val="24"/>
          <w:highlight w:val="lightGray"/>
        </w:rPr>
        <w:t>LT/1/25/5815/008</w:t>
      </w:r>
    </w:p>
    <w:p w14:paraId="7018756E" w14:textId="6C80163E" w:rsidR="001D7AD1" w:rsidRPr="009873F1" w:rsidRDefault="001D7AD1" w:rsidP="0092423A">
      <w:pPr>
        <w:tabs>
          <w:tab w:val="left" w:pos="567"/>
        </w:tabs>
        <w:rPr>
          <w:sz w:val="22"/>
          <w:szCs w:val="24"/>
          <w:highlight w:val="lightGray"/>
        </w:rPr>
      </w:pPr>
    </w:p>
    <w:p w14:paraId="08E24CDA" w14:textId="2EA0FF46" w:rsidR="001D7AD1" w:rsidRPr="009873F1" w:rsidRDefault="009873F1" w:rsidP="0092423A">
      <w:pPr>
        <w:tabs>
          <w:tab w:val="left" w:pos="567"/>
        </w:tabs>
        <w:rPr>
          <w:sz w:val="22"/>
          <w:szCs w:val="24"/>
          <w:highlight w:val="lightGray"/>
        </w:rPr>
      </w:pPr>
      <w:r w:rsidRPr="009873F1">
        <w:rPr>
          <w:sz w:val="22"/>
          <w:szCs w:val="24"/>
          <w:highlight w:val="lightGray"/>
        </w:rPr>
        <w:t>&lt;20 mg&gt;</w:t>
      </w:r>
    </w:p>
    <w:p w14:paraId="0C8B2AFE" w14:textId="24810124" w:rsidR="001D7AD1" w:rsidRPr="009873F1" w:rsidRDefault="009873F1" w:rsidP="0092423A">
      <w:pPr>
        <w:tabs>
          <w:tab w:val="left" w:pos="567"/>
        </w:tabs>
        <w:rPr>
          <w:sz w:val="22"/>
          <w:szCs w:val="24"/>
        </w:rPr>
      </w:pPr>
      <w:r w:rsidRPr="009873F1">
        <w:rPr>
          <w:sz w:val="22"/>
          <w:szCs w:val="24"/>
          <w:highlight w:val="lightGray"/>
        </w:rPr>
        <w:t>LT/1/25/5816/008</w:t>
      </w:r>
    </w:p>
    <w:p w14:paraId="0415837F" w14:textId="77777777" w:rsidR="009873F1" w:rsidRPr="0092423A" w:rsidRDefault="009873F1" w:rsidP="0092423A">
      <w:pPr>
        <w:tabs>
          <w:tab w:val="left" w:pos="567"/>
        </w:tabs>
        <w:rPr>
          <w:sz w:val="16"/>
          <w:szCs w:val="16"/>
        </w:rPr>
      </w:pPr>
    </w:p>
    <w:p w14:paraId="5BC22AD9" w14:textId="77777777" w:rsidR="001D7AD1" w:rsidRDefault="001D7AD1" w:rsidP="0092423A">
      <w:pPr>
        <w:tabs>
          <w:tab w:val="left" w:pos="567"/>
        </w:tabs>
        <w:rPr>
          <w:sz w:val="22"/>
          <w:szCs w:val="24"/>
        </w:rPr>
      </w:pPr>
    </w:p>
    <w:p w14:paraId="095E7731" w14:textId="77777777" w:rsidR="008208E2" w:rsidRDefault="008208E2" w:rsidP="0092423A">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 xml:space="preserve">SERIJOS NUMERIS </w:t>
      </w:r>
    </w:p>
    <w:p w14:paraId="080F3D97" w14:textId="77777777" w:rsidR="008208E2" w:rsidRDefault="008208E2" w:rsidP="0092423A">
      <w:pPr>
        <w:tabs>
          <w:tab w:val="left" w:pos="567"/>
        </w:tabs>
        <w:rPr>
          <w:sz w:val="22"/>
        </w:rPr>
      </w:pPr>
    </w:p>
    <w:p w14:paraId="4BBA7277" w14:textId="77777777" w:rsidR="008208E2" w:rsidRDefault="008208E2" w:rsidP="0092423A">
      <w:pPr>
        <w:tabs>
          <w:tab w:val="left" w:pos="567"/>
        </w:tabs>
        <w:rPr>
          <w:sz w:val="22"/>
        </w:rPr>
      </w:pPr>
      <w:r>
        <w:rPr>
          <w:sz w:val="22"/>
        </w:rPr>
        <w:t>Lot {numeris}</w:t>
      </w:r>
    </w:p>
    <w:p w14:paraId="4AC62A4D" w14:textId="77777777" w:rsidR="008208E2" w:rsidRDefault="008208E2" w:rsidP="0092423A">
      <w:pPr>
        <w:tabs>
          <w:tab w:val="left" w:pos="567"/>
        </w:tabs>
        <w:rPr>
          <w:sz w:val="22"/>
          <w:szCs w:val="24"/>
        </w:rPr>
      </w:pPr>
    </w:p>
    <w:p w14:paraId="2F51BB78" w14:textId="77777777" w:rsidR="008208E2" w:rsidRDefault="008208E2" w:rsidP="0092423A">
      <w:pPr>
        <w:tabs>
          <w:tab w:val="left" w:pos="567"/>
        </w:tabs>
        <w:rPr>
          <w:sz w:val="22"/>
          <w:szCs w:val="24"/>
        </w:rPr>
      </w:pPr>
    </w:p>
    <w:p w14:paraId="6D91A8DB" w14:textId="77777777" w:rsidR="008208E2" w:rsidRDefault="008208E2" w:rsidP="0092423A">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0807D797" w14:textId="77777777" w:rsidR="008208E2" w:rsidRDefault="008208E2" w:rsidP="0092423A">
      <w:pPr>
        <w:tabs>
          <w:tab w:val="left" w:pos="567"/>
        </w:tabs>
        <w:rPr>
          <w:sz w:val="22"/>
          <w:szCs w:val="24"/>
        </w:rPr>
      </w:pPr>
    </w:p>
    <w:p w14:paraId="2FE6836A" w14:textId="77777777" w:rsidR="008208E2" w:rsidRDefault="008208E2" w:rsidP="0092423A">
      <w:pPr>
        <w:tabs>
          <w:tab w:val="left" w:pos="567"/>
        </w:tabs>
        <w:rPr>
          <w:sz w:val="22"/>
          <w:szCs w:val="24"/>
        </w:rPr>
      </w:pPr>
      <w:r>
        <w:rPr>
          <w:sz w:val="22"/>
          <w:szCs w:val="24"/>
        </w:rPr>
        <w:t>Receptinis vaistas.</w:t>
      </w:r>
    </w:p>
    <w:p w14:paraId="394C3EE4" w14:textId="77777777" w:rsidR="008208E2" w:rsidRDefault="008208E2" w:rsidP="0092423A">
      <w:pPr>
        <w:tabs>
          <w:tab w:val="left" w:pos="567"/>
        </w:tabs>
        <w:rPr>
          <w:sz w:val="22"/>
          <w:szCs w:val="24"/>
        </w:rPr>
      </w:pPr>
    </w:p>
    <w:p w14:paraId="3D15924F" w14:textId="77777777" w:rsidR="008208E2" w:rsidRDefault="008208E2" w:rsidP="0092423A">
      <w:pPr>
        <w:tabs>
          <w:tab w:val="left" w:pos="567"/>
        </w:tabs>
        <w:rPr>
          <w:sz w:val="22"/>
          <w:szCs w:val="24"/>
        </w:rPr>
      </w:pPr>
    </w:p>
    <w:p w14:paraId="7F9AC699" w14:textId="77777777" w:rsidR="008208E2" w:rsidRDefault="008208E2" w:rsidP="0092423A">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6FC1DCFB" w14:textId="77777777" w:rsidR="008208E2" w:rsidRDefault="008208E2" w:rsidP="0092423A">
      <w:pPr>
        <w:tabs>
          <w:tab w:val="left" w:pos="567"/>
        </w:tabs>
        <w:rPr>
          <w:sz w:val="22"/>
          <w:szCs w:val="24"/>
        </w:rPr>
      </w:pPr>
    </w:p>
    <w:p w14:paraId="7B477DB2" w14:textId="77777777" w:rsidR="008208E2" w:rsidRDefault="008208E2" w:rsidP="0092423A">
      <w:pPr>
        <w:tabs>
          <w:tab w:val="left" w:pos="567"/>
        </w:tabs>
        <w:rPr>
          <w:sz w:val="22"/>
          <w:szCs w:val="24"/>
        </w:rPr>
      </w:pPr>
    </w:p>
    <w:p w14:paraId="00AE00E4" w14:textId="77777777" w:rsidR="008208E2" w:rsidRPr="009A5965" w:rsidRDefault="008208E2" w:rsidP="0092423A">
      <w:pPr>
        <w:pBdr>
          <w:top w:val="single" w:sz="4" w:space="1" w:color="auto"/>
          <w:left w:val="single" w:sz="4" w:space="4" w:color="auto"/>
          <w:bottom w:val="single" w:sz="4" w:space="0" w:color="auto"/>
          <w:right w:val="single" w:sz="4" w:space="4" w:color="auto"/>
        </w:pBdr>
        <w:tabs>
          <w:tab w:val="left" w:pos="567"/>
        </w:tabs>
        <w:rPr>
          <w:sz w:val="22"/>
          <w:szCs w:val="24"/>
        </w:rPr>
      </w:pPr>
      <w:r>
        <w:rPr>
          <w:b/>
          <w:sz w:val="22"/>
          <w:szCs w:val="24"/>
        </w:rPr>
        <w:t>16.</w:t>
      </w:r>
      <w:r>
        <w:rPr>
          <w:b/>
          <w:sz w:val="22"/>
          <w:szCs w:val="24"/>
        </w:rPr>
        <w:tab/>
        <w:t>INFORMACIJA BRAILIO RAŠTU</w:t>
      </w:r>
    </w:p>
    <w:p w14:paraId="2E64DB9C" w14:textId="77777777" w:rsidR="008208E2" w:rsidRDefault="008208E2" w:rsidP="0092423A">
      <w:pPr>
        <w:tabs>
          <w:tab w:val="left" w:pos="567"/>
        </w:tabs>
        <w:rPr>
          <w:sz w:val="22"/>
          <w:szCs w:val="24"/>
        </w:rPr>
      </w:pPr>
    </w:p>
    <w:p w14:paraId="6E49ACAA" w14:textId="77777777" w:rsidR="008208E2" w:rsidRDefault="008208E2" w:rsidP="0092423A">
      <w:pPr>
        <w:tabs>
          <w:tab w:val="left" w:pos="567"/>
        </w:tabs>
        <w:rPr>
          <w:sz w:val="22"/>
          <w:szCs w:val="18"/>
        </w:rPr>
      </w:pPr>
      <w:r w:rsidRPr="00292C52">
        <w:rPr>
          <w:sz w:val="22"/>
          <w:szCs w:val="18"/>
        </w:rPr>
        <w:t>Rivaroxaban Grindeks 10 mg</w:t>
      </w:r>
      <w:r>
        <w:rPr>
          <w:sz w:val="22"/>
          <w:szCs w:val="18"/>
        </w:rPr>
        <w:t xml:space="preserve"> </w:t>
      </w:r>
      <w:r w:rsidRPr="00490F60">
        <w:rPr>
          <w:sz w:val="22"/>
          <w:szCs w:val="18"/>
          <w:highlight w:val="lightGray"/>
        </w:rPr>
        <w:t xml:space="preserve">(taikoma tik </w:t>
      </w:r>
      <w:r>
        <w:rPr>
          <w:sz w:val="22"/>
          <w:szCs w:val="18"/>
          <w:highlight w:val="lightGray"/>
        </w:rPr>
        <w:t>kartono dėžutei</w:t>
      </w:r>
      <w:r w:rsidRPr="00490F60">
        <w:rPr>
          <w:sz w:val="22"/>
          <w:szCs w:val="18"/>
          <w:highlight w:val="lightGray"/>
        </w:rPr>
        <w:t>, buteliuko etiketei netaikoma)</w:t>
      </w:r>
    </w:p>
    <w:p w14:paraId="1B71D58E" w14:textId="77777777" w:rsidR="008208E2" w:rsidRDefault="008208E2" w:rsidP="0092423A">
      <w:pPr>
        <w:tabs>
          <w:tab w:val="left" w:pos="567"/>
        </w:tabs>
        <w:rPr>
          <w:sz w:val="22"/>
          <w:szCs w:val="18"/>
        </w:rPr>
      </w:pPr>
      <w:r w:rsidRPr="00292C52">
        <w:rPr>
          <w:sz w:val="22"/>
          <w:szCs w:val="18"/>
          <w:highlight w:val="lightGray"/>
        </w:rPr>
        <w:t>Rivaroxaban Grindeks 15 mg</w:t>
      </w:r>
      <w:r>
        <w:rPr>
          <w:sz w:val="22"/>
          <w:szCs w:val="18"/>
          <w:highlight w:val="lightGray"/>
        </w:rPr>
        <w:t xml:space="preserve"> </w:t>
      </w:r>
      <w:r w:rsidRPr="00490F60">
        <w:rPr>
          <w:sz w:val="22"/>
          <w:szCs w:val="18"/>
          <w:highlight w:val="lightGray"/>
        </w:rPr>
        <w:t xml:space="preserve">(taikoma tik </w:t>
      </w:r>
      <w:r>
        <w:rPr>
          <w:sz w:val="22"/>
          <w:szCs w:val="18"/>
          <w:highlight w:val="lightGray"/>
        </w:rPr>
        <w:t>kartono dėžutei</w:t>
      </w:r>
      <w:r w:rsidRPr="00490F60">
        <w:rPr>
          <w:sz w:val="22"/>
          <w:szCs w:val="18"/>
          <w:highlight w:val="lightGray"/>
        </w:rPr>
        <w:t>, buteliuko etiketei netaikoma)</w:t>
      </w:r>
    </w:p>
    <w:p w14:paraId="791A7815" w14:textId="77777777" w:rsidR="008208E2" w:rsidRDefault="008208E2" w:rsidP="0092423A">
      <w:pPr>
        <w:tabs>
          <w:tab w:val="left" w:pos="567"/>
        </w:tabs>
        <w:rPr>
          <w:sz w:val="22"/>
          <w:szCs w:val="18"/>
        </w:rPr>
      </w:pPr>
      <w:r w:rsidRPr="00292C52">
        <w:rPr>
          <w:sz w:val="22"/>
          <w:szCs w:val="18"/>
          <w:highlight w:val="lightGray"/>
        </w:rPr>
        <w:t>Rivaroxaban Grindeks 20 m</w:t>
      </w:r>
      <w:r w:rsidRPr="00490F60">
        <w:rPr>
          <w:sz w:val="22"/>
          <w:szCs w:val="18"/>
          <w:highlight w:val="lightGray"/>
        </w:rPr>
        <w:t xml:space="preserve">g (taikoma tik </w:t>
      </w:r>
      <w:r>
        <w:rPr>
          <w:sz w:val="22"/>
          <w:szCs w:val="18"/>
          <w:highlight w:val="lightGray"/>
        </w:rPr>
        <w:t>kartono dėžutei</w:t>
      </w:r>
      <w:r w:rsidRPr="00490F60">
        <w:rPr>
          <w:sz w:val="22"/>
          <w:szCs w:val="18"/>
          <w:highlight w:val="lightGray"/>
        </w:rPr>
        <w:t>, buteliuko etiketei netaikoma)</w:t>
      </w:r>
    </w:p>
    <w:p w14:paraId="077DB31F" w14:textId="77777777" w:rsidR="008208E2" w:rsidRDefault="008208E2" w:rsidP="0092423A">
      <w:pPr>
        <w:tabs>
          <w:tab w:val="left" w:pos="567"/>
        </w:tabs>
        <w:rPr>
          <w:sz w:val="22"/>
          <w:szCs w:val="24"/>
        </w:rPr>
      </w:pPr>
    </w:p>
    <w:p w14:paraId="7C4D588A" w14:textId="77777777" w:rsidR="008208E2" w:rsidRDefault="008208E2" w:rsidP="0092423A">
      <w:pPr>
        <w:tabs>
          <w:tab w:val="left" w:pos="567"/>
        </w:tabs>
        <w:rPr>
          <w:sz w:val="22"/>
          <w:szCs w:val="22"/>
          <w:shd w:val="clear" w:color="auto" w:fill="CCCCCC"/>
        </w:rPr>
      </w:pPr>
    </w:p>
    <w:p w14:paraId="3E4AB3BF" w14:textId="77777777" w:rsidR="008208E2" w:rsidRPr="00D64C17" w:rsidRDefault="008208E2" w:rsidP="0092423A">
      <w:pPr>
        <w:keepNext/>
        <w:pBdr>
          <w:top w:val="single" w:sz="4" w:space="1" w:color="auto"/>
          <w:left w:val="single" w:sz="4" w:space="4" w:color="auto"/>
          <w:bottom w:val="single" w:sz="4" w:space="1" w:color="auto"/>
          <w:right w:val="single" w:sz="4" w:space="4" w:color="auto"/>
        </w:pBdr>
        <w:tabs>
          <w:tab w:val="left" w:pos="0"/>
          <w:tab w:val="left" w:pos="567"/>
        </w:tabs>
        <w:rPr>
          <w:i/>
          <w:sz w:val="22"/>
          <w:szCs w:val="24"/>
        </w:rPr>
      </w:pPr>
      <w:r w:rsidRPr="00D64C17">
        <w:rPr>
          <w:b/>
          <w:sz w:val="22"/>
        </w:rPr>
        <w:t>17.</w:t>
      </w:r>
      <w:r w:rsidRPr="00D64C17">
        <w:rPr>
          <w:b/>
          <w:sz w:val="22"/>
        </w:rPr>
        <w:tab/>
        <w:t>UNIKALUS IDENTIFIKATORIUS – 2D BRŪKŠNINIS KODAS</w:t>
      </w:r>
    </w:p>
    <w:p w14:paraId="52DE8BEA" w14:textId="77777777" w:rsidR="008208E2" w:rsidRPr="00D64C17" w:rsidRDefault="008208E2" w:rsidP="0092423A">
      <w:pPr>
        <w:tabs>
          <w:tab w:val="left" w:pos="567"/>
        </w:tabs>
        <w:rPr>
          <w:sz w:val="22"/>
        </w:rPr>
      </w:pPr>
    </w:p>
    <w:p w14:paraId="3EAA6E91" w14:textId="77777777" w:rsidR="008208E2" w:rsidRPr="00D64C17" w:rsidRDefault="008208E2" w:rsidP="0092423A">
      <w:pPr>
        <w:tabs>
          <w:tab w:val="left" w:pos="567"/>
        </w:tabs>
        <w:rPr>
          <w:sz w:val="22"/>
          <w:szCs w:val="22"/>
          <w:shd w:val="clear" w:color="auto" w:fill="CCCCCC"/>
        </w:rPr>
      </w:pPr>
      <w:r w:rsidRPr="00D64C17">
        <w:rPr>
          <w:sz w:val="22"/>
          <w:highlight w:val="lightGray"/>
        </w:rPr>
        <w:t>2D brūkšninis kodas su nurodytu unikaliu identifikatoriumi</w:t>
      </w:r>
      <w:r>
        <w:rPr>
          <w:sz w:val="22"/>
          <w:highlight w:val="lightGray"/>
        </w:rPr>
        <w:t xml:space="preserve"> </w:t>
      </w:r>
      <w:r w:rsidRPr="00490F60">
        <w:rPr>
          <w:sz w:val="22"/>
          <w:szCs w:val="18"/>
          <w:highlight w:val="lightGray"/>
        </w:rPr>
        <w:t xml:space="preserve">(taikoma tik </w:t>
      </w:r>
      <w:r>
        <w:rPr>
          <w:sz w:val="22"/>
          <w:szCs w:val="18"/>
          <w:highlight w:val="lightGray"/>
        </w:rPr>
        <w:t>kartono dėžutei</w:t>
      </w:r>
      <w:r w:rsidRPr="00490F60">
        <w:rPr>
          <w:sz w:val="22"/>
          <w:szCs w:val="18"/>
          <w:highlight w:val="lightGray"/>
        </w:rPr>
        <w:t>, buteliuko etiketei netaikoma)</w:t>
      </w:r>
      <w:r w:rsidRPr="00D64C17">
        <w:rPr>
          <w:sz w:val="22"/>
          <w:highlight w:val="lightGray"/>
        </w:rPr>
        <w:t>.</w:t>
      </w:r>
    </w:p>
    <w:p w14:paraId="2B60935C" w14:textId="77777777" w:rsidR="008208E2" w:rsidRPr="00D64C17" w:rsidRDefault="008208E2" w:rsidP="0092423A">
      <w:pPr>
        <w:tabs>
          <w:tab w:val="left" w:pos="567"/>
        </w:tabs>
        <w:rPr>
          <w:sz w:val="22"/>
        </w:rPr>
      </w:pPr>
    </w:p>
    <w:p w14:paraId="3301EC5E" w14:textId="77777777" w:rsidR="008208E2" w:rsidRPr="00D64C17" w:rsidRDefault="008208E2" w:rsidP="0092423A">
      <w:pPr>
        <w:tabs>
          <w:tab w:val="left" w:pos="567"/>
        </w:tabs>
        <w:rPr>
          <w:sz w:val="22"/>
        </w:rPr>
      </w:pPr>
    </w:p>
    <w:p w14:paraId="6BD5919C" w14:textId="77777777" w:rsidR="008208E2" w:rsidRPr="00D64C17" w:rsidRDefault="008208E2" w:rsidP="0092423A">
      <w:pPr>
        <w:keepNext/>
        <w:pBdr>
          <w:top w:val="single" w:sz="4" w:space="1" w:color="auto"/>
          <w:left w:val="single" w:sz="4" w:space="4" w:color="auto"/>
          <w:bottom w:val="single" w:sz="4" w:space="1" w:color="auto"/>
          <w:right w:val="single" w:sz="4" w:space="4" w:color="auto"/>
        </w:pBdr>
        <w:tabs>
          <w:tab w:val="left" w:pos="0"/>
          <w:tab w:val="left" w:pos="567"/>
        </w:tabs>
        <w:rPr>
          <w:i/>
          <w:sz w:val="22"/>
        </w:rPr>
      </w:pPr>
      <w:r w:rsidRPr="00D64C17">
        <w:rPr>
          <w:b/>
          <w:sz w:val="22"/>
        </w:rPr>
        <w:t>18.</w:t>
      </w:r>
      <w:r w:rsidRPr="00D64C17">
        <w:rPr>
          <w:b/>
          <w:sz w:val="22"/>
        </w:rPr>
        <w:tab/>
        <w:t>UNIKALUS IDENTIFIKATORIUS – ŽMONĖMS SUPRANTAMI DUOMENYS</w:t>
      </w:r>
    </w:p>
    <w:p w14:paraId="7B40081A" w14:textId="77777777" w:rsidR="008208E2" w:rsidRPr="00D64C17" w:rsidRDefault="008208E2" w:rsidP="0092423A">
      <w:pPr>
        <w:tabs>
          <w:tab w:val="left" w:pos="567"/>
        </w:tabs>
        <w:rPr>
          <w:sz w:val="22"/>
        </w:rPr>
      </w:pPr>
    </w:p>
    <w:p w14:paraId="6283C627" w14:textId="77777777" w:rsidR="008208E2" w:rsidRPr="009A5965" w:rsidRDefault="008208E2" w:rsidP="0092423A">
      <w:pPr>
        <w:tabs>
          <w:tab w:val="left" w:pos="567"/>
        </w:tabs>
        <w:rPr>
          <w:sz w:val="22"/>
          <w:szCs w:val="22"/>
        </w:rPr>
      </w:pPr>
      <w:r w:rsidRPr="00EC4434">
        <w:rPr>
          <w:sz w:val="22"/>
        </w:rPr>
        <w:t>PC {numeris}</w:t>
      </w:r>
    </w:p>
    <w:p w14:paraId="7455B7FB" w14:textId="77777777" w:rsidR="008208E2" w:rsidRPr="00D64C17" w:rsidRDefault="008208E2" w:rsidP="008208E2">
      <w:pPr>
        <w:tabs>
          <w:tab w:val="left" w:pos="567"/>
        </w:tabs>
        <w:spacing w:line="260" w:lineRule="exact"/>
        <w:rPr>
          <w:sz w:val="22"/>
          <w:szCs w:val="22"/>
          <w:lang w:val="it-IT"/>
        </w:rPr>
      </w:pPr>
      <w:r w:rsidRPr="00D64C17">
        <w:rPr>
          <w:sz w:val="22"/>
          <w:lang w:val="it-IT"/>
        </w:rPr>
        <w:t xml:space="preserve">SN {numeris} </w:t>
      </w:r>
    </w:p>
    <w:p w14:paraId="17801504" w14:textId="77777777" w:rsidR="008208E2" w:rsidRPr="00197375" w:rsidRDefault="008208E2" w:rsidP="008208E2">
      <w:pPr>
        <w:tabs>
          <w:tab w:val="left" w:pos="567"/>
        </w:tabs>
        <w:spacing w:line="260" w:lineRule="exact"/>
        <w:rPr>
          <w:vanish/>
          <w:sz w:val="22"/>
          <w:szCs w:val="22"/>
          <w:lang w:val="it-IT"/>
        </w:rPr>
      </w:pPr>
      <w:r w:rsidRPr="00FF0DE8">
        <w:rPr>
          <w:sz w:val="22"/>
          <w:highlight w:val="lightGray"/>
          <w:lang w:val="it-IT"/>
        </w:rPr>
        <w:t>NN {numeris}</w:t>
      </w:r>
      <w:r w:rsidRPr="00611817">
        <w:rPr>
          <w:sz w:val="22"/>
          <w:lang w:val="it-IT"/>
        </w:rPr>
        <w:t xml:space="preserve"> </w:t>
      </w:r>
    </w:p>
    <w:p w14:paraId="0F62469F" w14:textId="77777777" w:rsidR="00757F77" w:rsidRDefault="00757F77" w:rsidP="00F11095">
      <w:pPr>
        <w:tabs>
          <w:tab w:val="left" w:pos="567"/>
        </w:tabs>
        <w:rPr>
          <w:b/>
          <w:bCs/>
          <w:sz w:val="22"/>
        </w:rPr>
      </w:pPr>
    </w:p>
    <w:p w14:paraId="3B094918" w14:textId="77777777" w:rsidR="002A12C4" w:rsidRPr="002A29A9" w:rsidRDefault="002A12C4" w:rsidP="00757F77">
      <w:pPr>
        <w:pageBreakBefore/>
        <w:tabs>
          <w:tab w:val="center" w:pos="4536"/>
          <w:tab w:val="right" w:pos="8306"/>
        </w:tabs>
        <w:spacing w:line="100" w:lineRule="atLeast"/>
        <w:jc w:val="center"/>
        <w:rPr>
          <w:b/>
          <w:sz w:val="22"/>
          <w:szCs w:val="22"/>
          <w:lang w:val="it-IT"/>
        </w:rPr>
      </w:pPr>
    </w:p>
    <w:p w14:paraId="18902EF3" w14:textId="77777777" w:rsidR="0017169F" w:rsidRPr="006B5D14" w:rsidRDefault="0017169F" w:rsidP="00B13DC8">
      <w:pPr>
        <w:spacing w:line="278" w:lineRule="auto"/>
        <w:jc w:val="center"/>
        <w:rPr>
          <w:rFonts w:asciiTheme="majorBidi" w:hAnsiTheme="majorBidi" w:cstheme="majorBidi"/>
          <w:b/>
          <w:bCs/>
          <w:sz w:val="22"/>
          <w:szCs w:val="22"/>
        </w:rPr>
      </w:pPr>
      <w:r w:rsidRPr="006B5D14">
        <w:rPr>
          <w:rFonts w:asciiTheme="majorBidi" w:eastAsia="Calibri" w:hAnsiTheme="majorBidi" w:cstheme="majorBidi"/>
          <w:b/>
          <w:bCs/>
          <w:sz w:val="22"/>
          <w:szCs w:val="22"/>
        </w:rPr>
        <w:t>PA</w:t>
      </w:r>
      <w:r w:rsidRPr="006B5D14">
        <w:rPr>
          <w:rFonts w:asciiTheme="majorBidi" w:hAnsiTheme="majorBidi" w:cstheme="majorBidi"/>
          <w:b/>
          <w:bCs/>
          <w:sz w:val="22"/>
          <w:szCs w:val="22"/>
        </w:rPr>
        <w:t>CIENTO BUDRUMO KORTELĖ</w:t>
      </w:r>
    </w:p>
    <w:p w14:paraId="6E65CEF5" w14:textId="09B44906" w:rsidR="0017169F" w:rsidRPr="006B5D14" w:rsidRDefault="0099319F" w:rsidP="00B13DC8">
      <w:pPr>
        <w:spacing w:line="278" w:lineRule="auto"/>
        <w:jc w:val="center"/>
        <w:rPr>
          <w:rFonts w:asciiTheme="majorBidi" w:eastAsia="Calibri" w:hAnsiTheme="majorBidi" w:cstheme="majorBidi"/>
          <w:b/>
          <w:bCs/>
          <w:sz w:val="22"/>
          <w:szCs w:val="22"/>
        </w:rPr>
      </w:pPr>
      <w:r>
        <w:rPr>
          <w:rFonts w:asciiTheme="majorBidi" w:eastAsia="Calibri" w:hAnsiTheme="majorBidi" w:cstheme="majorBidi"/>
          <w:b/>
          <w:bCs/>
          <w:sz w:val="22"/>
          <w:szCs w:val="22"/>
        </w:rPr>
        <w:t>[</w:t>
      </w:r>
      <w:r w:rsidR="0017169F" w:rsidRPr="006B5D14">
        <w:rPr>
          <w:rFonts w:asciiTheme="majorBidi" w:eastAsia="Calibri" w:hAnsiTheme="majorBidi" w:cstheme="majorBidi"/>
          <w:b/>
          <w:bCs/>
          <w:sz w:val="22"/>
          <w:szCs w:val="22"/>
        </w:rPr>
        <w:t xml:space="preserve">Rivaroxaban Grindeks 10 mg / 15 mg / 20 mg </w:t>
      </w:r>
      <w:r w:rsidR="0017169F" w:rsidRPr="006B5D14">
        <w:rPr>
          <w:rFonts w:asciiTheme="majorBidi" w:hAnsiTheme="majorBidi" w:cstheme="majorBidi"/>
          <w:b/>
          <w:bCs/>
          <w:sz w:val="22"/>
          <w:szCs w:val="22"/>
        </w:rPr>
        <w:t>plėvele dengtos tabletės</w:t>
      </w:r>
      <w:r>
        <w:rPr>
          <w:rFonts w:asciiTheme="majorBidi" w:hAnsiTheme="majorBidi" w:cstheme="majorBidi"/>
          <w:b/>
          <w:bCs/>
          <w:sz w:val="22"/>
          <w:szCs w:val="22"/>
        </w:rPr>
        <w:t>]</w:t>
      </w:r>
    </w:p>
    <w:p w14:paraId="52C16D10" w14:textId="77777777" w:rsidR="0017169F" w:rsidRPr="006B5D14" w:rsidRDefault="0017169F" w:rsidP="0017169F">
      <w:pPr>
        <w:spacing w:line="278" w:lineRule="auto"/>
        <w:rPr>
          <w:rFonts w:asciiTheme="majorBidi" w:eastAsia="Calibri" w:hAnsiTheme="majorBidi" w:cstheme="majorBidi"/>
          <w:b/>
          <w:bCs/>
          <w:sz w:val="22"/>
          <w:szCs w:val="22"/>
        </w:rPr>
      </w:pPr>
    </w:p>
    <w:p w14:paraId="6181D38E" w14:textId="77777777" w:rsidR="0017169F" w:rsidRPr="006B5D14" w:rsidRDefault="0017169F" w:rsidP="0092423A">
      <w:pPr>
        <w:numPr>
          <w:ilvl w:val="0"/>
          <w:numId w:val="39"/>
        </w:numPr>
        <w:spacing w:line="278" w:lineRule="auto"/>
        <w:rPr>
          <w:rFonts w:asciiTheme="majorBidi" w:eastAsia="Calibri" w:hAnsiTheme="majorBidi" w:cstheme="majorBidi"/>
          <w:b/>
          <w:bCs/>
          <w:sz w:val="22"/>
          <w:szCs w:val="22"/>
        </w:rPr>
      </w:pPr>
      <w:r w:rsidRPr="006B5D14">
        <w:rPr>
          <w:rFonts w:asciiTheme="majorBidi" w:eastAsia="Calibri" w:hAnsiTheme="majorBidi" w:cstheme="majorBidi"/>
          <w:b/>
          <w:bCs/>
          <w:sz w:val="22"/>
          <w:szCs w:val="22"/>
        </w:rPr>
        <w:t xml:space="preserve">Rivaroxaban Grindeks 10 mg </w:t>
      </w:r>
      <w:r w:rsidRPr="006B5D14">
        <w:rPr>
          <w:rFonts w:asciiTheme="majorBidi" w:eastAsia="Calibri" w:hAnsiTheme="majorBidi" w:cstheme="majorBidi"/>
          <w:sz w:val="22"/>
          <w:szCs w:val="22"/>
        </w:rPr>
        <w:t>(</w:t>
      </w:r>
      <w:r w:rsidRPr="006B5D14">
        <w:rPr>
          <w:rFonts w:asciiTheme="majorBidi" w:hAnsiTheme="majorBidi" w:cstheme="majorBidi"/>
          <w:sz w:val="22"/>
          <w:szCs w:val="22"/>
        </w:rPr>
        <w:t>langelyje varnele pažymėkite paskirtą dozę</w:t>
      </w:r>
      <w:r w:rsidRPr="006B5D14">
        <w:rPr>
          <w:rFonts w:asciiTheme="majorBidi" w:eastAsia="Calibri" w:hAnsiTheme="majorBidi" w:cstheme="majorBidi"/>
          <w:sz w:val="22"/>
          <w:szCs w:val="22"/>
        </w:rPr>
        <w:t>)</w:t>
      </w:r>
    </w:p>
    <w:p w14:paraId="4C9DD922" w14:textId="77777777" w:rsidR="0017169F" w:rsidRPr="006B5D14" w:rsidRDefault="0017169F" w:rsidP="0092423A">
      <w:pPr>
        <w:numPr>
          <w:ilvl w:val="0"/>
          <w:numId w:val="39"/>
        </w:numPr>
        <w:spacing w:line="278" w:lineRule="auto"/>
        <w:rPr>
          <w:rFonts w:asciiTheme="majorBidi" w:eastAsia="Calibri" w:hAnsiTheme="majorBidi" w:cstheme="majorBidi"/>
          <w:b/>
          <w:bCs/>
          <w:sz w:val="22"/>
          <w:szCs w:val="22"/>
        </w:rPr>
      </w:pPr>
      <w:r w:rsidRPr="006B5D14">
        <w:rPr>
          <w:rFonts w:asciiTheme="majorBidi" w:eastAsia="Calibri" w:hAnsiTheme="majorBidi" w:cstheme="majorBidi"/>
          <w:b/>
          <w:bCs/>
          <w:sz w:val="22"/>
          <w:szCs w:val="22"/>
        </w:rPr>
        <w:t xml:space="preserve">Rivaroxaban Grindeks 15 mg </w:t>
      </w:r>
      <w:r w:rsidRPr="006B5D14">
        <w:rPr>
          <w:rFonts w:asciiTheme="majorBidi" w:eastAsia="Calibri" w:hAnsiTheme="majorBidi" w:cstheme="majorBidi"/>
          <w:sz w:val="22"/>
          <w:szCs w:val="22"/>
        </w:rPr>
        <w:t>(</w:t>
      </w:r>
      <w:r w:rsidRPr="006B5D14">
        <w:rPr>
          <w:rFonts w:asciiTheme="majorBidi" w:hAnsiTheme="majorBidi" w:cstheme="majorBidi"/>
          <w:sz w:val="22"/>
          <w:szCs w:val="22"/>
        </w:rPr>
        <w:t>langelyje varnele pažymėkite paskirtą dozę</w:t>
      </w:r>
      <w:r w:rsidRPr="006B5D14">
        <w:rPr>
          <w:rFonts w:asciiTheme="majorBidi" w:eastAsia="Calibri" w:hAnsiTheme="majorBidi" w:cstheme="majorBidi"/>
          <w:sz w:val="22"/>
          <w:szCs w:val="22"/>
        </w:rPr>
        <w:t>)</w:t>
      </w:r>
    </w:p>
    <w:p w14:paraId="5E9FD26E" w14:textId="77777777" w:rsidR="0017169F" w:rsidRPr="006B5D14" w:rsidRDefault="0017169F" w:rsidP="0092423A">
      <w:pPr>
        <w:numPr>
          <w:ilvl w:val="0"/>
          <w:numId w:val="39"/>
        </w:numPr>
        <w:spacing w:line="278" w:lineRule="auto"/>
        <w:rPr>
          <w:rFonts w:asciiTheme="majorBidi" w:eastAsia="Calibri" w:hAnsiTheme="majorBidi" w:cstheme="majorBidi"/>
          <w:sz w:val="22"/>
          <w:szCs w:val="22"/>
        </w:rPr>
      </w:pPr>
      <w:r w:rsidRPr="006B5D14">
        <w:rPr>
          <w:rFonts w:asciiTheme="majorBidi" w:eastAsia="Calibri" w:hAnsiTheme="majorBidi" w:cstheme="majorBidi"/>
          <w:b/>
          <w:bCs/>
          <w:sz w:val="22"/>
          <w:szCs w:val="22"/>
        </w:rPr>
        <w:t xml:space="preserve">Rivaroxaban Grindeks 20 mg </w:t>
      </w:r>
      <w:r w:rsidRPr="006B5D14">
        <w:rPr>
          <w:rFonts w:asciiTheme="majorBidi" w:eastAsia="Calibri" w:hAnsiTheme="majorBidi" w:cstheme="majorBidi"/>
          <w:sz w:val="22"/>
          <w:szCs w:val="22"/>
        </w:rPr>
        <w:t>(</w:t>
      </w:r>
      <w:r w:rsidRPr="006B5D14">
        <w:rPr>
          <w:rFonts w:asciiTheme="majorBidi" w:hAnsiTheme="majorBidi" w:cstheme="majorBidi"/>
          <w:sz w:val="22"/>
          <w:szCs w:val="22"/>
        </w:rPr>
        <w:t>langelyje varnele pažymėkite paskirtą dozę</w:t>
      </w:r>
      <w:r w:rsidRPr="006B5D14">
        <w:rPr>
          <w:rFonts w:asciiTheme="majorBidi" w:eastAsia="Calibri" w:hAnsiTheme="majorBidi" w:cstheme="majorBidi"/>
          <w:sz w:val="22"/>
          <w:szCs w:val="22"/>
        </w:rPr>
        <w:t>)</w:t>
      </w:r>
    </w:p>
    <w:p w14:paraId="3458A113" w14:textId="77777777" w:rsidR="0017169F" w:rsidRPr="006B5D14" w:rsidRDefault="0017169F" w:rsidP="0017169F">
      <w:pPr>
        <w:spacing w:line="278" w:lineRule="auto"/>
        <w:rPr>
          <w:rFonts w:asciiTheme="majorBidi" w:eastAsia="Calibri" w:hAnsiTheme="majorBidi" w:cstheme="majorBidi"/>
          <w:sz w:val="22"/>
          <w:szCs w:val="22"/>
        </w:rPr>
      </w:pPr>
    </w:p>
    <w:p w14:paraId="47282AF2" w14:textId="77777777" w:rsidR="0017169F" w:rsidRPr="006B5D14" w:rsidRDefault="0017169F" w:rsidP="0092423A">
      <w:pPr>
        <w:numPr>
          <w:ilvl w:val="0"/>
          <w:numId w:val="40"/>
        </w:numPr>
        <w:spacing w:line="278" w:lineRule="auto"/>
        <w:rPr>
          <w:rFonts w:asciiTheme="majorBidi" w:eastAsia="Calibri" w:hAnsiTheme="majorBidi" w:cstheme="majorBidi"/>
          <w:b/>
          <w:bCs/>
          <w:sz w:val="22"/>
          <w:szCs w:val="22"/>
        </w:rPr>
      </w:pPr>
      <w:r w:rsidRPr="006B5D14">
        <w:rPr>
          <w:rFonts w:asciiTheme="majorBidi" w:hAnsiTheme="majorBidi" w:cstheme="majorBidi"/>
          <w:b/>
          <w:bCs/>
          <w:sz w:val="22"/>
          <w:szCs w:val="22"/>
        </w:rPr>
        <w:t>Visada turėkite su savimi šią kortelę</w:t>
      </w:r>
    </w:p>
    <w:p w14:paraId="6B0465F8" w14:textId="77777777" w:rsidR="0017169F" w:rsidRPr="006B5D14" w:rsidRDefault="0017169F" w:rsidP="0092423A">
      <w:pPr>
        <w:numPr>
          <w:ilvl w:val="0"/>
          <w:numId w:val="40"/>
        </w:numPr>
        <w:spacing w:line="278" w:lineRule="auto"/>
        <w:rPr>
          <w:rFonts w:asciiTheme="majorBidi" w:eastAsia="Calibri" w:hAnsiTheme="majorBidi" w:cstheme="majorBidi"/>
          <w:b/>
          <w:bCs/>
          <w:sz w:val="22"/>
          <w:szCs w:val="22"/>
        </w:rPr>
      </w:pPr>
      <w:r w:rsidRPr="006B5D14">
        <w:rPr>
          <w:rFonts w:asciiTheme="majorBidi" w:hAnsiTheme="majorBidi" w:cstheme="majorBidi"/>
          <w:b/>
          <w:bCs/>
          <w:sz w:val="22"/>
          <w:szCs w:val="22"/>
        </w:rPr>
        <w:t>Parodykite šią kortelę kiekvienam gydytojui arba odontologui prieš gydymą.</w:t>
      </w:r>
    </w:p>
    <w:p w14:paraId="22C8D60E" w14:textId="77777777" w:rsidR="0017169F" w:rsidRPr="006B5D14" w:rsidRDefault="0017169F" w:rsidP="0017169F">
      <w:pPr>
        <w:spacing w:line="278" w:lineRule="auto"/>
        <w:rPr>
          <w:rFonts w:asciiTheme="majorBidi" w:eastAsia="Calibri" w:hAnsiTheme="majorBidi" w:cstheme="majorBidi"/>
          <w:b/>
          <w:bCs/>
          <w:sz w:val="22"/>
          <w:szCs w:val="22"/>
        </w:rPr>
      </w:pPr>
    </w:p>
    <w:p w14:paraId="0DC88D6A" w14:textId="355564F8" w:rsidR="0017169F" w:rsidRPr="006B5D14" w:rsidRDefault="0017169F" w:rsidP="0017169F">
      <w:pPr>
        <w:spacing w:line="278" w:lineRule="auto"/>
        <w:rPr>
          <w:rFonts w:asciiTheme="majorBidi" w:eastAsia="Calibri" w:hAnsiTheme="majorBidi" w:cstheme="majorBidi"/>
          <w:b/>
          <w:bCs/>
          <w:sz w:val="22"/>
          <w:szCs w:val="22"/>
        </w:rPr>
      </w:pPr>
      <w:r w:rsidRPr="006B5D14">
        <w:rPr>
          <w:rFonts w:asciiTheme="majorBidi" w:hAnsiTheme="majorBidi" w:cstheme="majorBidi"/>
          <w:b/>
          <w:bCs/>
          <w:sz w:val="22"/>
          <w:szCs w:val="22"/>
        </w:rPr>
        <w:t>Man yra taikomas kraują skystinantis gydymas</w:t>
      </w:r>
      <w:r w:rsidRPr="006B5D14">
        <w:rPr>
          <w:rFonts w:asciiTheme="majorBidi" w:eastAsia="Calibri" w:hAnsiTheme="majorBidi" w:cstheme="majorBidi"/>
          <w:b/>
          <w:bCs/>
          <w:sz w:val="22"/>
          <w:szCs w:val="22"/>
        </w:rPr>
        <w:t xml:space="preserve"> Rivaroxaban Grindeks (rivaro</w:t>
      </w:r>
      <w:r w:rsidRPr="006B5D14">
        <w:rPr>
          <w:rFonts w:asciiTheme="majorBidi" w:hAnsiTheme="majorBidi" w:cstheme="majorBidi"/>
          <w:b/>
          <w:bCs/>
          <w:sz w:val="22"/>
          <w:szCs w:val="22"/>
        </w:rPr>
        <w:t>ksaban</w:t>
      </w:r>
      <w:r w:rsidR="00755453">
        <w:rPr>
          <w:rFonts w:asciiTheme="majorBidi" w:hAnsiTheme="majorBidi" w:cstheme="majorBidi"/>
          <w:b/>
          <w:bCs/>
          <w:sz w:val="22"/>
          <w:szCs w:val="22"/>
        </w:rPr>
        <w:t>u</w:t>
      </w:r>
      <w:r w:rsidRPr="006B5D14">
        <w:rPr>
          <w:rFonts w:asciiTheme="majorBidi" w:eastAsia="Calibri" w:hAnsiTheme="majorBidi" w:cstheme="majorBidi"/>
          <w:b/>
          <w:bCs/>
          <w:sz w:val="22"/>
          <w:szCs w:val="22"/>
        </w:rPr>
        <w:t>)</w:t>
      </w:r>
    </w:p>
    <w:p w14:paraId="61E5C311" w14:textId="77777777" w:rsidR="0017169F" w:rsidRPr="006B5D14" w:rsidRDefault="0017169F" w:rsidP="0017169F">
      <w:pPr>
        <w:spacing w:line="278" w:lineRule="auto"/>
        <w:rPr>
          <w:rFonts w:asciiTheme="majorBidi" w:eastAsia="Calibri" w:hAnsiTheme="majorBidi" w:cstheme="majorBidi"/>
          <w:sz w:val="22"/>
          <w:szCs w:val="22"/>
        </w:rPr>
      </w:pPr>
      <w:r w:rsidRPr="006B5D14">
        <w:rPr>
          <w:rFonts w:asciiTheme="majorBidi" w:hAnsiTheme="majorBidi" w:cstheme="majorBidi"/>
          <w:sz w:val="22"/>
          <w:szCs w:val="22"/>
        </w:rPr>
        <w:t>Vardas, pavardė</w:t>
      </w:r>
      <w:r w:rsidRPr="006B5D14">
        <w:rPr>
          <w:rFonts w:asciiTheme="majorBidi" w:eastAsia="Calibri" w:hAnsiTheme="majorBidi" w:cstheme="majorBidi"/>
          <w:sz w:val="22"/>
          <w:szCs w:val="22"/>
        </w:rPr>
        <w:t>:</w:t>
      </w:r>
      <w:r w:rsidRPr="006B5D14">
        <w:rPr>
          <w:rFonts w:asciiTheme="majorBidi" w:eastAsia="Calibri" w:hAnsiTheme="majorBidi" w:cstheme="majorBidi"/>
          <w:sz w:val="22"/>
          <w:szCs w:val="22"/>
        </w:rPr>
        <w:br/>
        <w:t>Ad</w:t>
      </w:r>
      <w:r w:rsidRPr="006B5D14">
        <w:rPr>
          <w:rFonts w:asciiTheme="majorBidi" w:hAnsiTheme="majorBidi" w:cstheme="majorBidi"/>
          <w:sz w:val="22"/>
          <w:szCs w:val="22"/>
        </w:rPr>
        <w:t>resas</w:t>
      </w:r>
      <w:r w:rsidRPr="006B5D14">
        <w:rPr>
          <w:rFonts w:asciiTheme="majorBidi" w:eastAsia="Calibri" w:hAnsiTheme="majorBidi" w:cstheme="majorBidi"/>
          <w:sz w:val="22"/>
          <w:szCs w:val="22"/>
        </w:rPr>
        <w:t>:</w:t>
      </w:r>
      <w:r w:rsidRPr="006B5D14">
        <w:rPr>
          <w:rFonts w:asciiTheme="majorBidi" w:eastAsia="Calibri" w:hAnsiTheme="majorBidi" w:cstheme="majorBidi"/>
          <w:sz w:val="22"/>
          <w:szCs w:val="22"/>
        </w:rPr>
        <w:br/>
      </w:r>
      <w:r w:rsidRPr="006B5D14">
        <w:rPr>
          <w:rFonts w:asciiTheme="majorBidi" w:hAnsiTheme="majorBidi" w:cstheme="majorBidi"/>
          <w:sz w:val="22"/>
          <w:szCs w:val="22"/>
        </w:rPr>
        <w:t>Gimimo data</w:t>
      </w:r>
      <w:r w:rsidRPr="006B5D14">
        <w:rPr>
          <w:rFonts w:asciiTheme="majorBidi" w:eastAsia="Calibri" w:hAnsiTheme="majorBidi" w:cstheme="majorBidi"/>
          <w:sz w:val="22"/>
          <w:szCs w:val="22"/>
        </w:rPr>
        <w:t>:</w:t>
      </w:r>
      <w:r w:rsidRPr="006B5D14">
        <w:rPr>
          <w:rFonts w:asciiTheme="majorBidi" w:eastAsia="Calibri" w:hAnsiTheme="majorBidi" w:cstheme="majorBidi"/>
          <w:sz w:val="22"/>
          <w:szCs w:val="22"/>
        </w:rPr>
        <w:br/>
      </w:r>
      <w:r w:rsidRPr="006B5D14">
        <w:rPr>
          <w:rFonts w:asciiTheme="majorBidi" w:hAnsiTheme="majorBidi" w:cstheme="majorBidi"/>
          <w:sz w:val="22"/>
          <w:szCs w:val="22"/>
        </w:rPr>
        <w:t>Svoris</w:t>
      </w:r>
      <w:r w:rsidRPr="006B5D14">
        <w:rPr>
          <w:rFonts w:asciiTheme="majorBidi" w:eastAsia="Calibri" w:hAnsiTheme="majorBidi" w:cstheme="majorBidi"/>
          <w:sz w:val="22"/>
          <w:szCs w:val="22"/>
        </w:rPr>
        <w:t>:</w:t>
      </w:r>
      <w:r w:rsidRPr="006B5D14">
        <w:rPr>
          <w:rFonts w:asciiTheme="majorBidi" w:eastAsia="Calibri" w:hAnsiTheme="majorBidi" w:cstheme="majorBidi"/>
          <w:sz w:val="22"/>
          <w:szCs w:val="22"/>
        </w:rPr>
        <w:br/>
      </w:r>
      <w:r w:rsidRPr="006B5D14">
        <w:rPr>
          <w:rFonts w:asciiTheme="majorBidi" w:hAnsiTheme="majorBidi" w:cstheme="majorBidi"/>
          <w:sz w:val="22"/>
          <w:szCs w:val="22"/>
        </w:rPr>
        <w:t>Kiti vaistai</w:t>
      </w:r>
      <w:r w:rsidRPr="006B5D14">
        <w:rPr>
          <w:rFonts w:asciiTheme="majorBidi" w:eastAsia="Calibri" w:hAnsiTheme="majorBidi" w:cstheme="majorBidi"/>
          <w:sz w:val="22"/>
          <w:szCs w:val="22"/>
        </w:rPr>
        <w:t xml:space="preserve"> / </w:t>
      </w:r>
      <w:r w:rsidRPr="006B5D14">
        <w:rPr>
          <w:rFonts w:asciiTheme="majorBidi" w:hAnsiTheme="majorBidi" w:cstheme="majorBidi"/>
          <w:sz w:val="22"/>
          <w:szCs w:val="22"/>
        </w:rPr>
        <w:t>būklės</w:t>
      </w:r>
      <w:r w:rsidRPr="006B5D14">
        <w:rPr>
          <w:rFonts w:asciiTheme="majorBidi" w:eastAsia="Calibri" w:hAnsiTheme="majorBidi" w:cstheme="majorBidi"/>
          <w:sz w:val="22"/>
          <w:szCs w:val="22"/>
        </w:rPr>
        <w:t>:</w:t>
      </w:r>
    </w:p>
    <w:p w14:paraId="46795FC8" w14:textId="77777777" w:rsidR="0017169F" w:rsidRPr="006B5D14" w:rsidRDefault="0017169F" w:rsidP="0017169F">
      <w:pPr>
        <w:spacing w:line="278" w:lineRule="auto"/>
        <w:rPr>
          <w:rFonts w:asciiTheme="majorBidi" w:eastAsia="Calibri" w:hAnsiTheme="majorBidi" w:cstheme="majorBidi"/>
          <w:b/>
          <w:bCs/>
          <w:sz w:val="22"/>
          <w:szCs w:val="22"/>
        </w:rPr>
      </w:pPr>
    </w:p>
    <w:p w14:paraId="395C581E" w14:textId="7B08229F" w:rsidR="0017169F" w:rsidRPr="006B5D14" w:rsidRDefault="0017169F" w:rsidP="0017169F">
      <w:pPr>
        <w:spacing w:line="278" w:lineRule="auto"/>
        <w:rPr>
          <w:rFonts w:asciiTheme="majorBidi" w:eastAsia="Calibri" w:hAnsiTheme="majorBidi" w:cstheme="majorBidi"/>
          <w:b/>
          <w:bCs/>
          <w:sz w:val="22"/>
          <w:szCs w:val="22"/>
        </w:rPr>
      </w:pPr>
      <w:r w:rsidRPr="006B5D14">
        <w:rPr>
          <w:rFonts w:asciiTheme="majorBidi" w:hAnsiTheme="majorBidi" w:cstheme="majorBidi"/>
          <w:b/>
          <w:bCs/>
          <w:sz w:val="22"/>
          <w:szCs w:val="22"/>
        </w:rPr>
        <w:t>Neatidėliotinos pagalbos atveju prašom</w:t>
      </w:r>
      <w:r w:rsidR="00722317">
        <w:rPr>
          <w:rFonts w:asciiTheme="majorBidi" w:hAnsiTheme="majorBidi" w:cstheme="majorBidi"/>
          <w:b/>
          <w:bCs/>
          <w:sz w:val="22"/>
          <w:szCs w:val="22"/>
        </w:rPr>
        <w:t>e</w:t>
      </w:r>
      <w:r w:rsidRPr="006B5D14">
        <w:rPr>
          <w:rFonts w:asciiTheme="majorBidi" w:hAnsiTheme="majorBidi" w:cstheme="majorBidi"/>
          <w:b/>
          <w:bCs/>
          <w:sz w:val="22"/>
          <w:szCs w:val="22"/>
        </w:rPr>
        <w:t xml:space="preserve"> pranešti</w:t>
      </w:r>
      <w:r w:rsidRPr="006B5D14">
        <w:rPr>
          <w:rFonts w:asciiTheme="majorBidi" w:eastAsia="Calibri" w:hAnsiTheme="majorBidi" w:cstheme="majorBidi"/>
          <w:b/>
          <w:bCs/>
          <w:sz w:val="22"/>
          <w:szCs w:val="22"/>
        </w:rPr>
        <w:t>:</w:t>
      </w:r>
    </w:p>
    <w:p w14:paraId="26AD5649" w14:textId="77777777" w:rsidR="0017169F" w:rsidRPr="006B5D14" w:rsidRDefault="0017169F" w:rsidP="0017169F">
      <w:pPr>
        <w:spacing w:line="278" w:lineRule="auto"/>
        <w:rPr>
          <w:rFonts w:asciiTheme="majorBidi" w:eastAsia="Calibri" w:hAnsiTheme="majorBidi" w:cstheme="majorBidi"/>
          <w:sz w:val="22"/>
          <w:szCs w:val="22"/>
        </w:rPr>
      </w:pPr>
      <w:r w:rsidRPr="006B5D14">
        <w:rPr>
          <w:rFonts w:asciiTheme="majorBidi" w:hAnsiTheme="majorBidi" w:cstheme="majorBidi"/>
          <w:sz w:val="22"/>
          <w:szCs w:val="22"/>
        </w:rPr>
        <w:t>Gydytojo vardas, pavardė</w:t>
      </w:r>
      <w:r w:rsidRPr="006B5D14">
        <w:rPr>
          <w:rFonts w:asciiTheme="majorBidi" w:eastAsia="Calibri" w:hAnsiTheme="majorBidi" w:cstheme="majorBidi"/>
          <w:sz w:val="22"/>
          <w:szCs w:val="22"/>
        </w:rPr>
        <w:t>:</w:t>
      </w:r>
      <w:r w:rsidRPr="006B5D14">
        <w:rPr>
          <w:rFonts w:asciiTheme="majorBidi" w:eastAsia="Calibri" w:hAnsiTheme="majorBidi" w:cstheme="majorBidi"/>
          <w:sz w:val="22"/>
          <w:szCs w:val="22"/>
        </w:rPr>
        <w:br/>
      </w:r>
      <w:r w:rsidRPr="006B5D14">
        <w:rPr>
          <w:rFonts w:asciiTheme="majorBidi" w:hAnsiTheme="majorBidi" w:cstheme="majorBidi"/>
          <w:sz w:val="22"/>
          <w:szCs w:val="22"/>
        </w:rPr>
        <w:t>Gydytojo telefonas</w:t>
      </w:r>
      <w:r w:rsidRPr="006B5D14">
        <w:rPr>
          <w:rFonts w:asciiTheme="majorBidi" w:eastAsia="Calibri" w:hAnsiTheme="majorBidi" w:cstheme="majorBidi"/>
          <w:sz w:val="22"/>
          <w:szCs w:val="22"/>
        </w:rPr>
        <w:t>:</w:t>
      </w:r>
      <w:r w:rsidRPr="006B5D14">
        <w:rPr>
          <w:rFonts w:asciiTheme="majorBidi" w:eastAsia="Calibri" w:hAnsiTheme="majorBidi" w:cstheme="majorBidi"/>
          <w:sz w:val="22"/>
          <w:szCs w:val="22"/>
        </w:rPr>
        <w:br/>
      </w:r>
      <w:r w:rsidRPr="006B5D14">
        <w:rPr>
          <w:rFonts w:asciiTheme="majorBidi" w:hAnsiTheme="majorBidi" w:cstheme="majorBidi"/>
          <w:sz w:val="22"/>
          <w:szCs w:val="22"/>
        </w:rPr>
        <w:t>Gydytojo antspaudas</w:t>
      </w:r>
      <w:r w:rsidRPr="006B5D14">
        <w:rPr>
          <w:rFonts w:asciiTheme="majorBidi" w:eastAsia="Calibri" w:hAnsiTheme="majorBidi" w:cstheme="majorBidi"/>
          <w:sz w:val="22"/>
          <w:szCs w:val="22"/>
        </w:rPr>
        <w:t>:</w:t>
      </w:r>
    </w:p>
    <w:p w14:paraId="62D3EAC3" w14:textId="77777777" w:rsidR="0017169F" w:rsidRPr="006B5D14" w:rsidRDefault="0017169F" w:rsidP="0017169F">
      <w:pPr>
        <w:spacing w:line="278" w:lineRule="auto"/>
        <w:rPr>
          <w:rFonts w:asciiTheme="majorBidi" w:eastAsia="Calibri" w:hAnsiTheme="majorBidi" w:cstheme="majorBidi"/>
          <w:b/>
          <w:bCs/>
          <w:sz w:val="22"/>
          <w:szCs w:val="22"/>
        </w:rPr>
      </w:pPr>
    </w:p>
    <w:p w14:paraId="76E2162D" w14:textId="63D8671D" w:rsidR="0017169F" w:rsidRPr="006B5D14" w:rsidRDefault="0017169F" w:rsidP="0017169F">
      <w:pPr>
        <w:spacing w:line="278" w:lineRule="auto"/>
        <w:rPr>
          <w:rFonts w:asciiTheme="majorBidi" w:eastAsia="Calibri" w:hAnsiTheme="majorBidi" w:cstheme="majorBidi"/>
          <w:b/>
          <w:bCs/>
          <w:sz w:val="22"/>
          <w:szCs w:val="22"/>
        </w:rPr>
      </w:pPr>
      <w:r w:rsidRPr="006B5D14">
        <w:rPr>
          <w:rFonts w:asciiTheme="majorBidi" w:hAnsiTheme="majorBidi" w:cstheme="majorBidi"/>
          <w:b/>
          <w:bCs/>
          <w:sz w:val="22"/>
          <w:szCs w:val="22"/>
        </w:rPr>
        <w:t>Prašom</w:t>
      </w:r>
      <w:r w:rsidR="00CE54CC">
        <w:rPr>
          <w:rFonts w:asciiTheme="majorBidi" w:hAnsiTheme="majorBidi" w:cstheme="majorBidi"/>
          <w:b/>
          <w:bCs/>
          <w:sz w:val="22"/>
          <w:szCs w:val="22"/>
        </w:rPr>
        <w:t>e</w:t>
      </w:r>
      <w:r w:rsidRPr="006B5D14">
        <w:rPr>
          <w:rFonts w:asciiTheme="majorBidi" w:hAnsiTheme="majorBidi" w:cstheme="majorBidi"/>
          <w:b/>
          <w:bCs/>
          <w:sz w:val="22"/>
          <w:szCs w:val="22"/>
        </w:rPr>
        <w:t xml:space="preserve"> taip pat pranešti</w:t>
      </w:r>
      <w:r w:rsidRPr="006B5D14">
        <w:rPr>
          <w:rFonts w:asciiTheme="majorBidi" w:eastAsia="Calibri" w:hAnsiTheme="majorBidi" w:cstheme="majorBidi"/>
          <w:b/>
          <w:bCs/>
          <w:sz w:val="22"/>
          <w:szCs w:val="22"/>
        </w:rPr>
        <w:t>:</w:t>
      </w:r>
    </w:p>
    <w:p w14:paraId="5A79A64C" w14:textId="77777777" w:rsidR="0017169F" w:rsidRPr="006B5D14" w:rsidRDefault="0017169F" w:rsidP="0017169F">
      <w:pPr>
        <w:spacing w:line="278" w:lineRule="auto"/>
        <w:rPr>
          <w:rFonts w:asciiTheme="majorBidi" w:eastAsia="Calibri" w:hAnsiTheme="majorBidi" w:cstheme="majorBidi"/>
          <w:sz w:val="22"/>
          <w:szCs w:val="22"/>
        </w:rPr>
      </w:pPr>
      <w:r w:rsidRPr="006B5D14">
        <w:rPr>
          <w:rFonts w:asciiTheme="majorBidi" w:hAnsiTheme="majorBidi" w:cstheme="majorBidi"/>
          <w:sz w:val="22"/>
          <w:szCs w:val="22"/>
        </w:rPr>
        <w:t>Vardas, pavardė</w:t>
      </w:r>
      <w:r w:rsidRPr="006B5D14">
        <w:rPr>
          <w:rFonts w:asciiTheme="majorBidi" w:eastAsia="Calibri" w:hAnsiTheme="majorBidi" w:cstheme="majorBidi"/>
          <w:sz w:val="22"/>
          <w:szCs w:val="22"/>
        </w:rPr>
        <w:t>:</w:t>
      </w:r>
      <w:r w:rsidRPr="006B5D14">
        <w:rPr>
          <w:rFonts w:asciiTheme="majorBidi" w:eastAsia="Calibri" w:hAnsiTheme="majorBidi" w:cstheme="majorBidi"/>
          <w:sz w:val="22"/>
          <w:szCs w:val="22"/>
        </w:rPr>
        <w:br/>
      </w:r>
      <w:r w:rsidRPr="006B5D14">
        <w:rPr>
          <w:rFonts w:asciiTheme="majorBidi" w:hAnsiTheme="majorBidi" w:cstheme="majorBidi"/>
          <w:sz w:val="22"/>
          <w:szCs w:val="22"/>
        </w:rPr>
        <w:t>Telefonas</w:t>
      </w:r>
      <w:r w:rsidRPr="006B5D14">
        <w:rPr>
          <w:rFonts w:asciiTheme="majorBidi" w:eastAsia="Calibri" w:hAnsiTheme="majorBidi" w:cstheme="majorBidi"/>
          <w:sz w:val="22"/>
          <w:szCs w:val="22"/>
        </w:rPr>
        <w:t>:</w:t>
      </w:r>
      <w:r w:rsidRPr="006B5D14">
        <w:rPr>
          <w:rFonts w:asciiTheme="majorBidi" w:eastAsia="Calibri" w:hAnsiTheme="majorBidi" w:cstheme="majorBidi"/>
          <w:sz w:val="22"/>
          <w:szCs w:val="22"/>
        </w:rPr>
        <w:br/>
      </w:r>
      <w:r w:rsidRPr="006B5D14">
        <w:rPr>
          <w:rFonts w:asciiTheme="majorBidi" w:hAnsiTheme="majorBidi" w:cstheme="majorBidi"/>
          <w:sz w:val="22"/>
          <w:szCs w:val="22"/>
        </w:rPr>
        <w:t>Giminystės ryšys</w:t>
      </w:r>
      <w:r w:rsidRPr="006B5D14">
        <w:rPr>
          <w:rFonts w:asciiTheme="majorBidi" w:eastAsia="Calibri" w:hAnsiTheme="majorBidi" w:cstheme="majorBidi"/>
          <w:sz w:val="22"/>
          <w:szCs w:val="22"/>
        </w:rPr>
        <w:t>:</w:t>
      </w:r>
    </w:p>
    <w:p w14:paraId="07ED8575" w14:textId="77777777" w:rsidR="0017169F" w:rsidRPr="0017169F" w:rsidRDefault="0017169F" w:rsidP="0017169F">
      <w:pPr>
        <w:spacing w:line="278" w:lineRule="auto"/>
        <w:rPr>
          <w:rFonts w:asciiTheme="majorBidi" w:eastAsia="Calibri" w:hAnsiTheme="majorBidi" w:cstheme="majorBidi"/>
          <w:b/>
          <w:bCs/>
          <w:sz w:val="22"/>
          <w:szCs w:val="22"/>
        </w:rPr>
      </w:pPr>
    </w:p>
    <w:p w14:paraId="3E2596CC" w14:textId="77777777" w:rsidR="0017169F" w:rsidRPr="006B5D14" w:rsidRDefault="0017169F" w:rsidP="0017169F">
      <w:pPr>
        <w:spacing w:line="278" w:lineRule="auto"/>
        <w:rPr>
          <w:rFonts w:asciiTheme="majorBidi" w:eastAsia="Calibri" w:hAnsiTheme="majorBidi" w:cstheme="majorBidi"/>
          <w:b/>
          <w:bCs/>
          <w:sz w:val="22"/>
          <w:szCs w:val="22"/>
        </w:rPr>
      </w:pPr>
      <w:r w:rsidRPr="006B5D14">
        <w:rPr>
          <w:rFonts w:asciiTheme="majorBidi" w:eastAsia="Calibri" w:hAnsiTheme="majorBidi" w:cstheme="majorBidi"/>
          <w:b/>
          <w:bCs/>
          <w:sz w:val="22"/>
          <w:szCs w:val="22"/>
        </w:rPr>
        <w:t>Informa</w:t>
      </w:r>
      <w:r w:rsidRPr="006B5D14">
        <w:rPr>
          <w:rFonts w:asciiTheme="majorBidi" w:hAnsiTheme="majorBidi" w:cstheme="majorBidi"/>
          <w:b/>
          <w:bCs/>
          <w:sz w:val="22"/>
          <w:szCs w:val="22"/>
        </w:rPr>
        <w:t>cija sveikatos priežiūros specialistams</w:t>
      </w:r>
      <w:r w:rsidRPr="006B5D14">
        <w:rPr>
          <w:rFonts w:asciiTheme="majorBidi" w:eastAsia="Calibri" w:hAnsiTheme="majorBidi" w:cstheme="majorBidi"/>
          <w:b/>
          <w:bCs/>
          <w:sz w:val="22"/>
          <w:szCs w:val="22"/>
        </w:rPr>
        <w:t xml:space="preserve">: </w:t>
      </w:r>
    </w:p>
    <w:p w14:paraId="4316D9EA" w14:textId="77777777" w:rsidR="0017169F" w:rsidRPr="006B5D14" w:rsidRDefault="0017169F" w:rsidP="0092423A">
      <w:pPr>
        <w:numPr>
          <w:ilvl w:val="0"/>
          <w:numId w:val="41"/>
        </w:numPr>
        <w:spacing w:line="278" w:lineRule="auto"/>
        <w:rPr>
          <w:rFonts w:asciiTheme="majorBidi" w:eastAsia="Calibri" w:hAnsiTheme="majorBidi" w:cstheme="majorBidi"/>
          <w:sz w:val="22"/>
          <w:szCs w:val="22"/>
        </w:rPr>
      </w:pPr>
      <w:r w:rsidRPr="006B5D14">
        <w:rPr>
          <w:rFonts w:asciiTheme="majorBidi" w:hAnsiTheme="majorBidi" w:cstheme="majorBidi"/>
          <w:sz w:val="22"/>
          <w:szCs w:val="22"/>
        </w:rPr>
        <w:t xml:space="preserve">Tarptautinio normalizuoto santykio (angl. INR) tyrimo rezultatai turi būti nenaudojami, nes šis tyrimas nėra patikima matavimo priemonė </w:t>
      </w:r>
      <w:r w:rsidRPr="006B5D14">
        <w:rPr>
          <w:rFonts w:asciiTheme="majorBidi" w:eastAsia="Calibri" w:hAnsiTheme="majorBidi" w:cstheme="majorBidi"/>
          <w:sz w:val="22"/>
          <w:szCs w:val="22"/>
        </w:rPr>
        <w:t>Rivaroxaban Grindeks</w:t>
      </w:r>
      <w:r w:rsidRPr="006B5D14">
        <w:rPr>
          <w:rFonts w:asciiTheme="majorBidi" w:hAnsiTheme="majorBidi" w:cstheme="majorBidi"/>
          <w:sz w:val="22"/>
          <w:szCs w:val="22"/>
        </w:rPr>
        <w:t xml:space="preserve"> kraują skystinančiam aktyvumui įvertinti.</w:t>
      </w:r>
      <w:r w:rsidRPr="006B5D14">
        <w:rPr>
          <w:rFonts w:asciiTheme="majorBidi" w:eastAsia="Calibri" w:hAnsiTheme="majorBidi" w:cstheme="majorBidi"/>
          <w:sz w:val="22"/>
          <w:szCs w:val="22"/>
        </w:rPr>
        <w:t xml:space="preserve"> </w:t>
      </w:r>
    </w:p>
    <w:p w14:paraId="5EB2BCA0" w14:textId="77777777" w:rsidR="0017169F" w:rsidRPr="0017169F" w:rsidRDefault="0017169F" w:rsidP="0017169F">
      <w:pPr>
        <w:spacing w:line="278" w:lineRule="auto"/>
        <w:rPr>
          <w:rFonts w:asciiTheme="majorBidi" w:eastAsia="Calibri" w:hAnsiTheme="majorBidi" w:cstheme="majorBidi"/>
          <w:sz w:val="22"/>
          <w:szCs w:val="22"/>
        </w:rPr>
      </w:pPr>
    </w:p>
    <w:p w14:paraId="09FB1F12" w14:textId="77777777" w:rsidR="0017169F" w:rsidRPr="006B5D14" w:rsidRDefault="0017169F" w:rsidP="0017169F">
      <w:pPr>
        <w:spacing w:line="278" w:lineRule="auto"/>
        <w:rPr>
          <w:rFonts w:asciiTheme="majorBidi" w:eastAsia="Calibri" w:hAnsiTheme="majorBidi" w:cstheme="majorBidi"/>
          <w:b/>
          <w:bCs/>
          <w:sz w:val="22"/>
          <w:szCs w:val="22"/>
        </w:rPr>
      </w:pPr>
      <w:r w:rsidRPr="006B5D14">
        <w:rPr>
          <w:rFonts w:asciiTheme="majorBidi" w:hAnsiTheme="majorBidi" w:cstheme="majorBidi"/>
          <w:b/>
          <w:bCs/>
          <w:sz w:val="22"/>
          <w:szCs w:val="22"/>
        </w:rPr>
        <w:t xml:space="preserve">Ką turiu žinoti apie </w:t>
      </w:r>
      <w:r w:rsidRPr="006B5D14">
        <w:rPr>
          <w:rFonts w:asciiTheme="majorBidi" w:eastAsia="Calibri" w:hAnsiTheme="majorBidi" w:cstheme="majorBidi"/>
          <w:b/>
          <w:bCs/>
          <w:sz w:val="22"/>
          <w:szCs w:val="22"/>
        </w:rPr>
        <w:t>Rivaroxaban Grindeks?</w:t>
      </w:r>
    </w:p>
    <w:p w14:paraId="01E399F5" w14:textId="77777777" w:rsidR="0017169F" w:rsidRPr="006B5D14" w:rsidRDefault="0017169F" w:rsidP="0092423A">
      <w:pPr>
        <w:numPr>
          <w:ilvl w:val="0"/>
          <w:numId w:val="42"/>
        </w:numPr>
        <w:spacing w:line="278" w:lineRule="auto"/>
        <w:rPr>
          <w:rFonts w:asciiTheme="majorBidi" w:eastAsia="Calibri" w:hAnsiTheme="majorBidi" w:cstheme="majorBidi"/>
          <w:sz w:val="22"/>
          <w:szCs w:val="22"/>
        </w:rPr>
      </w:pPr>
      <w:r w:rsidRPr="006B5D14">
        <w:rPr>
          <w:rFonts w:asciiTheme="majorBidi" w:eastAsia="Calibri" w:hAnsiTheme="majorBidi" w:cstheme="majorBidi"/>
          <w:sz w:val="22"/>
          <w:szCs w:val="22"/>
        </w:rPr>
        <w:t>Rivaroxaban Grindeks</w:t>
      </w:r>
      <w:r w:rsidRPr="006B5D14">
        <w:rPr>
          <w:rFonts w:asciiTheme="majorBidi" w:hAnsiTheme="majorBidi" w:cstheme="majorBidi"/>
          <w:sz w:val="22"/>
          <w:szCs w:val="22"/>
        </w:rPr>
        <w:t xml:space="preserve"> skystina kraują, kas apsaugo Jus nuo pavojingų kraujo krešulių susiformavimo.</w:t>
      </w:r>
    </w:p>
    <w:p w14:paraId="13960A1F" w14:textId="280F4640" w:rsidR="0017169F" w:rsidRPr="006B5D14" w:rsidRDefault="0017169F" w:rsidP="0092423A">
      <w:pPr>
        <w:numPr>
          <w:ilvl w:val="0"/>
          <w:numId w:val="42"/>
        </w:numPr>
        <w:spacing w:line="278" w:lineRule="auto"/>
        <w:rPr>
          <w:rFonts w:asciiTheme="majorBidi" w:eastAsia="Calibri" w:hAnsiTheme="majorBidi" w:cstheme="majorBidi"/>
          <w:sz w:val="22"/>
          <w:szCs w:val="22"/>
        </w:rPr>
      </w:pPr>
      <w:r w:rsidRPr="006B5D14">
        <w:rPr>
          <w:rFonts w:asciiTheme="majorBidi" w:eastAsia="Calibri" w:hAnsiTheme="majorBidi" w:cstheme="majorBidi"/>
          <w:sz w:val="22"/>
          <w:szCs w:val="22"/>
        </w:rPr>
        <w:t>Rivaroxaban Grindeks</w:t>
      </w:r>
      <w:r w:rsidRPr="006B5D14">
        <w:rPr>
          <w:rFonts w:asciiTheme="majorBidi" w:hAnsiTheme="majorBidi" w:cstheme="majorBidi"/>
          <w:sz w:val="22"/>
          <w:szCs w:val="22"/>
        </w:rPr>
        <w:t xml:space="preserve"> būtina vartoti tiksliai</w:t>
      </w:r>
      <w:r w:rsidR="003150A2">
        <w:rPr>
          <w:rFonts w:asciiTheme="majorBidi" w:hAnsiTheme="majorBidi" w:cstheme="majorBidi"/>
          <w:sz w:val="22"/>
          <w:szCs w:val="22"/>
        </w:rPr>
        <w:t>,</w:t>
      </w:r>
      <w:r w:rsidRPr="006B5D14">
        <w:rPr>
          <w:rFonts w:asciiTheme="majorBidi" w:hAnsiTheme="majorBidi" w:cstheme="majorBidi"/>
          <w:sz w:val="22"/>
          <w:szCs w:val="22"/>
        </w:rPr>
        <w:t xml:space="preserve"> kaip nurodė Jūsų gydytojas. Kad užtikrint</w:t>
      </w:r>
      <w:r w:rsidR="003150A2">
        <w:rPr>
          <w:rFonts w:asciiTheme="majorBidi" w:hAnsiTheme="majorBidi" w:cstheme="majorBidi"/>
          <w:sz w:val="22"/>
          <w:szCs w:val="22"/>
        </w:rPr>
        <w:t>umėte</w:t>
      </w:r>
      <w:r w:rsidRPr="006B5D14">
        <w:rPr>
          <w:rFonts w:asciiTheme="majorBidi" w:hAnsiTheme="majorBidi" w:cstheme="majorBidi"/>
          <w:sz w:val="22"/>
          <w:szCs w:val="22"/>
        </w:rPr>
        <w:t xml:space="preserve"> optimalią apsaugą nuo kraujo krešulių susiformavimo, </w:t>
      </w:r>
      <w:r w:rsidRPr="006B5D14">
        <w:rPr>
          <w:rFonts w:asciiTheme="majorBidi" w:hAnsiTheme="majorBidi" w:cstheme="majorBidi"/>
          <w:b/>
          <w:bCs/>
          <w:sz w:val="22"/>
          <w:szCs w:val="22"/>
        </w:rPr>
        <w:t>niekada nepraleiskite dozes</w:t>
      </w:r>
      <w:r w:rsidRPr="006B5D14">
        <w:rPr>
          <w:rFonts w:asciiTheme="majorBidi" w:hAnsiTheme="majorBidi" w:cstheme="majorBidi"/>
          <w:sz w:val="22"/>
          <w:szCs w:val="22"/>
        </w:rPr>
        <w:t xml:space="preserve">. </w:t>
      </w:r>
    </w:p>
    <w:p w14:paraId="7E0F10FD" w14:textId="77777777" w:rsidR="0017169F" w:rsidRPr="006B5D14" w:rsidRDefault="0017169F" w:rsidP="0092423A">
      <w:pPr>
        <w:numPr>
          <w:ilvl w:val="0"/>
          <w:numId w:val="42"/>
        </w:numPr>
        <w:spacing w:line="278" w:lineRule="auto"/>
        <w:rPr>
          <w:rFonts w:asciiTheme="majorBidi" w:eastAsia="Calibri" w:hAnsiTheme="majorBidi" w:cstheme="majorBidi"/>
          <w:sz w:val="22"/>
          <w:szCs w:val="22"/>
        </w:rPr>
      </w:pPr>
      <w:r w:rsidRPr="006A7992">
        <w:rPr>
          <w:rFonts w:asciiTheme="majorBidi" w:hAnsiTheme="majorBidi" w:cstheme="majorBidi"/>
          <w:sz w:val="22"/>
          <w:szCs w:val="22"/>
        </w:rPr>
        <w:t xml:space="preserve">Nenutraukite </w:t>
      </w:r>
      <w:r w:rsidRPr="006B5D14">
        <w:rPr>
          <w:rFonts w:asciiTheme="majorBidi" w:eastAsia="Calibri" w:hAnsiTheme="majorBidi" w:cstheme="majorBidi"/>
          <w:sz w:val="22"/>
          <w:szCs w:val="22"/>
        </w:rPr>
        <w:t>Rivaroxaban Grindeks</w:t>
      </w:r>
      <w:r w:rsidRPr="006A7992">
        <w:rPr>
          <w:rFonts w:asciiTheme="majorBidi" w:hAnsiTheme="majorBidi" w:cstheme="majorBidi"/>
          <w:sz w:val="22"/>
          <w:szCs w:val="22"/>
        </w:rPr>
        <w:t xml:space="preserve"> vartojimo prieš tai nepasitarę su savo gydytoju, nes Jums gali padidėti kraujo krešulių rizika</w:t>
      </w:r>
      <w:r>
        <w:rPr>
          <w:rFonts w:asciiTheme="majorBidi" w:hAnsiTheme="majorBidi" w:cstheme="majorBidi"/>
          <w:sz w:val="22"/>
          <w:szCs w:val="22"/>
        </w:rPr>
        <w:t>.</w:t>
      </w:r>
      <w:r w:rsidRPr="006A7992">
        <w:rPr>
          <w:rFonts w:asciiTheme="majorBidi" w:hAnsiTheme="majorBidi" w:cstheme="majorBidi"/>
          <w:sz w:val="22"/>
          <w:szCs w:val="22"/>
        </w:rPr>
        <w:t xml:space="preserve"> </w:t>
      </w:r>
    </w:p>
    <w:p w14:paraId="230BC6ED" w14:textId="77777777" w:rsidR="0017169F" w:rsidRDefault="0017169F" w:rsidP="0092423A">
      <w:pPr>
        <w:numPr>
          <w:ilvl w:val="0"/>
          <w:numId w:val="42"/>
        </w:numPr>
        <w:spacing w:line="278" w:lineRule="auto"/>
        <w:rPr>
          <w:rFonts w:asciiTheme="majorBidi" w:hAnsiTheme="majorBidi" w:cstheme="majorBidi"/>
          <w:sz w:val="22"/>
          <w:szCs w:val="22"/>
        </w:rPr>
      </w:pPr>
      <w:r w:rsidRPr="006A7992">
        <w:rPr>
          <w:rFonts w:asciiTheme="majorBidi" w:hAnsiTheme="majorBidi" w:cstheme="majorBidi"/>
          <w:sz w:val="22"/>
          <w:szCs w:val="22"/>
        </w:rPr>
        <w:t xml:space="preserve">Jeigu vartojate, neseniai vartojote ar ketinate pradėti vartoti bet kokių kitų vaistų, prieš pradėdami vartoti </w:t>
      </w:r>
      <w:r w:rsidRPr="006B5D14">
        <w:rPr>
          <w:rFonts w:asciiTheme="majorBidi" w:eastAsia="Calibri" w:hAnsiTheme="majorBidi" w:cstheme="majorBidi"/>
          <w:sz w:val="22"/>
          <w:szCs w:val="22"/>
        </w:rPr>
        <w:t>Rivaroxaban Grindeks</w:t>
      </w:r>
      <w:r w:rsidRPr="006A7992">
        <w:rPr>
          <w:rFonts w:asciiTheme="majorBidi" w:hAnsiTheme="majorBidi" w:cstheme="majorBidi"/>
          <w:sz w:val="22"/>
          <w:szCs w:val="22"/>
        </w:rPr>
        <w:t xml:space="preserve"> apie tai pasakykite savo sveikatos priežiūros specialistui.</w:t>
      </w:r>
    </w:p>
    <w:p w14:paraId="15DB463F" w14:textId="77777777" w:rsidR="0017169F" w:rsidRPr="006A7992" w:rsidRDefault="0017169F" w:rsidP="0092423A">
      <w:pPr>
        <w:numPr>
          <w:ilvl w:val="0"/>
          <w:numId w:val="42"/>
        </w:numPr>
        <w:spacing w:line="278" w:lineRule="auto"/>
        <w:rPr>
          <w:rFonts w:asciiTheme="majorBidi" w:hAnsiTheme="majorBidi" w:cstheme="majorBidi"/>
          <w:sz w:val="22"/>
          <w:szCs w:val="22"/>
        </w:rPr>
      </w:pPr>
      <w:r w:rsidRPr="006A7992">
        <w:rPr>
          <w:rFonts w:asciiTheme="majorBidi" w:hAnsiTheme="majorBidi" w:cstheme="majorBidi"/>
          <w:sz w:val="22"/>
          <w:szCs w:val="22"/>
        </w:rPr>
        <w:t xml:space="preserve">Prieš atliekant bet kokią chirurginę ar invazinę procedūrą, savo sveikatos priežiūros specialistui pasakykite, kad vartojate </w:t>
      </w:r>
      <w:r w:rsidRPr="006B5D14">
        <w:rPr>
          <w:rFonts w:asciiTheme="majorBidi" w:eastAsia="Calibri" w:hAnsiTheme="majorBidi" w:cstheme="majorBidi"/>
          <w:sz w:val="22"/>
          <w:szCs w:val="22"/>
        </w:rPr>
        <w:t>Rivaroxaban Grindeks</w:t>
      </w:r>
      <w:r w:rsidRPr="006A7992">
        <w:rPr>
          <w:rFonts w:asciiTheme="majorBidi" w:hAnsiTheme="majorBidi" w:cstheme="majorBidi"/>
          <w:sz w:val="22"/>
          <w:szCs w:val="22"/>
        </w:rPr>
        <w:t>.</w:t>
      </w:r>
    </w:p>
    <w:p w14:paraId="182291B1" w14:textId="77777777" w:rsidR="0017169F" w:rsidRPr="0017169F" w:rsidRDefault="0017169F" w:rsidP="0017169F">
      <w:pPr>
        <w:rPr>
          <w:rFonts w:asciiTheme="majorBidi" w:hAnsiTheme="majorBidi" w:cstheme="majorBidi"/>
          <w:b/>
          <w:bCs/>
          <w:sz w:val="22"/>
          <w:szCs w:val="22"/>
        </w:rPr>
      </w:pPr>
    </w:p>
    <w:p w14:paraId="013BECA0" w14:textId="77777777" w:rsidR="0017169F" w:rsidRPr="006A7992" w:rsidRDefault="0017169F" w:rsidP="0017169F">
      <w:pPr>
        <w:rPr>
          <w:rFonts w:asciiTheme="majorBidi" w:hAnsiTheme="majorBidi" w:cstheme="majorBidi"/>
          <w:b/>
          <w:bCs/>
          <w:sz w:val="22"/>
          <w:szCs w:val="22"/>
        </w:rPr>
      </w:pPr>
      <w:r w:rsidRPr="006A7992">
        <w:rPr>
          <w:rFonts w:asciiTheme="majorBidi" w:hAnsiTheme="majorBidi" w:cstheme="majorBidi"/>
          <w:b/>
          <w:bCs/>
          <w:sz w:val="22"/>
          <w:szCs w:val="22"/>
        </w:rPr>
        <w:t>Kada turiu kreiptis į savo sveikatos priežiūros specialistą?</w:t>
      </w:r>
    </w:p>
    <w:p w14:paraId="72F167E0" w14:textId="77777777" w:rsidR="0017169F" w:rsidRPr="00B66241" w:rsidRDefault="0017169F" w:rsidP="0017169F">
      <w:pPr>
        <w:rPr>
          <w:rFonts w:asciiTheme="majorBidi" w:hAnsiTheme="majorBidi" w:cstheme="majorBidi"/>
          <w:sz w:val="22"/>
          <w:szCs w:val="22"/>
        </w:rPr>
      </w:pPr>
      <w:r w:rsidRPr="006A7992">
        <w:rPr>
          <w:rFonts w:asciiTheme="majorBidi" w:hAnsiTheme="majorBidi" w:cstheme="majorBidi"/>
          <w:sz w:val="22"/>
          <w:szCs w:val="22"/>
        </w:rPr>
        <w:t xml:space="preserve">Vartojant kraują skystinantį vaistą, tokį kaip </w:t>
      </w:r>
      <w:r w:rsidRPr="006B5D14">
        <w:rPr>
          <w:rFonts w:asciiTheme="majorBidi" w:eastAsia="Calibri" w:hAnsiTheme="majorBidi" w:cstheme="majorBidi"/>
          <w:sz w:val="22"/>
          <w:szCs w:val="22"/>
        </w:rPr>
        <w:t>Rivaroxaban Grindeks</w:t>
      </w:r>
      <w:r w:rsidRPr="006A7992">
        <w:rPr>
          <w:rFonts w:asciiTheme="majorBidi" w:hAnsiTheme="majorBidi" w:cstheme="majorBidi"/>
          <w:sz w:val="22"/>
          <w:szCs w:val="22"/>
        </w:rPr>
        <w:t xml:space="preserve">, svarbu žinoti, koks yra jo galimas šalutinis poveikis. Dažniausias šalutinis poveikis yra kraujavimas. Jeigu žinote, kad Jums yra kraujavimo rizika, negalima pradėti vartoti </w:t>
      </w:r>
      <w:r w:rsidRPr="006B5D14">
        <w:rPr>
          <w:rFonts w:asciiTheme="majorBidi" w:eastAsia="Calibri" w:hAnsiTheme="majorBidi" w:cstheme="majorBidi"/>
          <w:sz w:val="22"/>
          <w:szCs w:val="22"/>
        </w:rPr>
        <w:t>Rivaroxaban Grindeks</w:t>
      </w:r>
      <w:r w:rsidRPr="006A7992">
        <w:rPr>
          <w:rFonts w:asciiTheme="majorBidi" w:hAnsiTheme="majorBidi" w:cstheme="majorBidi"/>
          <w:sz w:val="22"/>
          <w:szCs w:val="22"/>
        </w:rPr>
        <w:t xml:space="preserve">, prieš tai nepasitarus su savo gydytoju. Tuojau pat pasakykite savo sveikatos priežiūros specialistui, jeigu Jums pasireiškia bet kokių kraujavimo požymių </w:t>
      </w:r>
      <w:r w:rsidRPr="00B66241">
        <w:rPr>
          <w:rFonts w:asciiTheme="majorBidi" w:hAnsiTheme="majorBidi" w:cstheme="majorBidi"/>
          <w:sz w:val="22"/>
          <w:szCs w:val="22"/>
        </w:rPr>
        <w:t xml:space="preserve">arba simptomų, tokių kaip: </w:t>
      </w:r>
    </w:p>
    <w:p w14:paraId="322AED98" w14:textId="77777777" w:rsidR="0017169F" w:rsidRPr="006B5D14" w:rsidRDefault="0017169F" w:rsidP="0092423A">
      <w:pPr>
        <w:numPr>
          <w:ilvl w:val="0"/>
          <w:numId w:val="43"/>
        </w:numPr>
        <w:spacing w:line="278" w:lineRule="auto"/>
        <w:ind w:left="357" w:hanging="357"/>
        <w:rPr>
          <w:rFonts w:asciiTheme="majorBidi" w:eastAsia="Calibri" w:hAnsiTheme="majorBidi" w:cstheme="majorBidi"/>
          <w:sz w:val="22"/>
          <w:szCs w:val="22"/>
        </w:rPr>
      </w:pPr>
      <w:r w:rsidRPr="00B66241">
        <w:rPr>
          <w:rFonts w:asciiTheme="majorBidi" w:hAnsiTheme="majorBidi" w:cstheme="majorBidi"/>
          <w:sz w:val="22"/>
          <w:szCs w:val="22"/>
        </w:rPr>
        <w:t>Skausmas</w:t>
      </w:r>
    </w:p>
    <w:p w14:paraId="33E9B0EB" w14:textId="77777777" w:rsidR="0017169F" w:rsidRPr="006B5D14" w:rsidRDefault="0017169F" w:rsidP="0092423A">
      <w:pPr>
        <w:numPr>
          <w:ilvl w:val="0"/>
          <w:numId w:val="43"/>
        </w:numPr>
        <w:spacing w:line="278" w:lineRule="auto"/>
        <w:ind w:left="357" w:hanging="357"/>
        <w:rPr>
          <w:rFonts w:asciiTheme="majorBidi" w:eastAsia="Calibri" w:hAnsiTheme="majorBidi" w:cstheme="majorBidi"/>
          <w:sz w:val="22"/>
          <w:szCs w:val="22"/>
        </w:rPr>
      </w:pPr>
      <w:r w:rsidRPr="00B66241">
        <w:rPr>
          <w:rFonts w:asciiTheme="majorBidi" w:hAnsiTheme="majorBidi" w:cstheme="majorBidi"/>
          <w:sz w:val="22"/>
          <w:szCs w:val="22"/>
        </w:rPr>
        <w:t>Tinimas arba diskomfortas</w:t>
      </w:r>
    </w:p>
    <w:p w14:paraId="2734F2E7" w14:textId="77777777" w:rsidR="0017169F" w:rsidRPr="006B5D14" w:rsidRDefault="0017169F" w:rsidP="0092423A">
      <w:pPr>
        <w:numPr>
          <w:ilvl w:val="0"/>
          <w:numId w:val="43"/>
        </w:numPr>
        <w:spacing w:line="278" w:lineRule="auto"/>
        <w:ind w:left="357" w:hanging="357"/>
        <w:rPr>
          <w:rFonts w:asciiTheme="majorBidi" w:eastAsia="Calibri" w:hAnsiTheme="majorBidi" w:cstheme="majorBidi"/>
          <w:sz w:val="22"/>
          <w:szCs w:val="22"/>
        </w:rPr>
      </w:pPr>
      <w:r w:rsidRPr="00B66241">
        <w:rPr>
          <w:rFonts w:asciiTheme="majorBidi" w:hAnsiTheme="majorBidi" w:cstheme="majorBidi"/>
          <w:sz w:val="22"/>
          <w:szCs w:val="22"/>
        </w:rPr>
        <w:t>Galvos skausmas</w:t>
      </w:r>
      <w:r w:rsidRPr="006B5D14">
        <w:rPr>
          <w:rFonts w:asciiTheme="majorBidi" w:eastAsia="Calibri" w:hAnsiTheme="majorBidi" w:cstheme="majorBidi"/>
          <w:sz w:val="22"/>
          <w:szCs w:val="22"/>
        </w:rPr>
        <w:t xml:space="preserve">, </w:t>
      </w:r>
      <w:r w:rsidRPr="00B66241">
        <w:rPr>
          <w:rFonts w:asciiTheme="majorBidi" w:hAnsiTheme="majorBidi" w:cstheme="majorBidi"/>
          <w:sz w:val="22"/>
          <w:szCs w:val="22"/>
        </w:rPr>
        <w:t>svaigulys ar silpnumas</w:t>
      </w:r>
    </w:p>
    <w:p w14:paraId="35573EFE" w14:textId="77777777" w:rsidR="0017169F" w:rsidRPr="006B5D14" w:rsidRDefault="0017169F" w:rsidP="0092423A">
      <w:pPr>
        <w:numPr>
          <w:ilvl w:val="0"/>
          <w:numId w:val="43"/>
        </w:numPr>
        <w:spacing w:line="278" w:lineRule="auto"/>
        <w:ind w:left="357" w:hanging="357"/>
        <w:rPr>
          <w:rFonts w:asciiTheme="majorBidi" w:eastAsia="Calibri" w:hAnsiTheme="majorBidi" w:cstheme="majorBidi"/>
          <w:sz w:val="22"/>
          <w:szCs w:val="22"/>
        </w:rPr>
      </w:pPr>
      <w:r w:rsidRPr="00B66241">
        <w:rPr>
          <w:rFonts w:asciiTheme="majorBidi" w:hAnsiTheme="majorBidi" w:cstheme="majorBidi"/>
          <w:sz w:val="22"/>
          <w:szCs w:val="22"/>
        </w:rPr>
        <w:t>Neįprastos mėlynės, kraujavimas iš nosies, kraujavimas iš dantenų</w:t>
      </w:r>
      <w:r w:rsidRPr="006B5D14">
        <w:rPr>
          <w:rFonts w:asciiTheme="majorBidi" w:eastAsia="Calibri" w:hAnsiTheme="majorBidi" w:cstheme="majorBidi"/>
          <w:sz w:val="22"/>
          <w:szCs w:val="22"/>
        </w:rPr>
        <w:t xml:space="preserve">, </w:t>
      </w:r>
      <w:r w:rsidRPr="00B66241">
        <w:rPr>
          <w:rFonts w:asciiTheme="majorBidi" w:hAnsiTheme="majorBidi" w:cstheme="majorBidi"/>
          <w:sz w:val="22"/>
          <w:szCs w:val="22"/>
        </w:rPr>
        <w:t>ilgai nepraeinantis kraujavimas įsipjovus</w:t>
      </w:r>
    </w:p>
    <w:p w14:paraId="6F185D27" w14:textId="77777777" w:rsidR="0017169F" w:rsidRPr="006B5D14" w:rsidRDefault="0017169F" w:rsidP="0092423A">
      <w:pPr>
        <w:numPr>
          <w:ilvl w:val="0"/>
          <w:numId w:val="43"/>
        </w:numPr>
        <w:spacing w:line="278" w:lineRule="auto"/>
        <w:ind w:left="357" w:hanging="357"/>
        <w:rPr>
          <w:rFonts w:asciiTheme="majorBidi" w:eastAsia="Calibri" w:hAnsiTheme="majorBidi" w:cstheme="majorBidi"/>
          <w:sz w:val="22"/>
          <w:szCs w:val="22"/>
        </w:rPr>
      </w:pPr>
      <w:r w:rsidRPr="00B66241">
        <w:rPr>
          <w:rFonts w:asciiTheme="majorBidi" w:hAnsiTheme="majorBidi" w:cstheme="majorBidi"/>
          <w:sz w:val="22"/>
          <w:szCs w:val="22"/>
        </w:rPr>
        <w:t>Gausesnis nei įprastai mėnesinių kraujavimas arba kraujavimas iš makšties</w:t>
      </w:r>
      <w:r w:rsidRPr="006B5D14">
        <w:rPr>
          <w:rFonts w:asciiTheme="majorBidi" w:eastAsia="Calibri" w:hAnsiTheme="majorBidi" w:cstheme="majorBidi"/>
          <w:sz w:val="22"/>
          <w:szCs w:val="22"/>
        </w:rPr>
        <w:t xml:space="preserve"> </w:t>
      </w:r>
    </w:p>
    <w:p w14:paraId="14BA9AEE" w14:textId="77777777" w:rsidR="0017169F" w:rsidRPr="006B5D14" w:rsidRDefault="0017169F" w:rsidP="0092423A">
      <w:pPr>
        <w:numPr>
          <w:ilvl w:val="0"/>
          <w:numId w:val="43"/>
        </w:numPr>
        <w:spacing w:line="278" w:lineRule="auto"/>
        <w:ind w:left="357" w:hanging="357"/>
        <w:rPr>
          <w:rFonts w:asciiTheme="majorBidi" w:eastAsia="Calibri" w:hAnsiTheme="majorBidi" w:cstheme="majorBidi"/>
          <w:sz w:val="22"/>
          <w:szCs w:val="22"/>
        </w:rPr>
      </w:pPr>
      <w:r w:rsidRPr="00B66241">
        <w:rPr>
          <w:rFonts w:asciiTheme="majorBidi" w:hAnsiTheme="majorBidi" w:cstheme="majorBidi"/>
          <w:sz w:val="22"/>
          <w:szCs w:val="22"/>
        </w:rPr>
        <w:t>Kraujas šlapime, kuris gali būti rausvos arba rudos spalvos, raudonos arba juodos išmatos</w:t>
      </w:r>
      <w:r w:rsidRPr="006B5D14">
        <w:rPr>
          <w:rFonts w:asciiTheme="majorBidi" w:eastAsia="Calibri" w:hAnsiTheme="majorBidi" w:cstheme="majorBidi"/>
          <w:sz w:val="22"/>
          <w:szCs w:val="22"/>
        </w:rPr>
        <w:t xml:space="preserve"> </w:t>
      </w:r>
    </w:p>
    <w:p w14:paraId="55D65661" w14:textId="77777777" w:rsidR="0017169F" w:rsidRPr="006B5D14" w:rsidRDefault="0017169F" w:rsidP="0092423A">
      <w:pPr>
        <w:numPr>
          <w:ilvl w:val="0"/>
          <w:numId w:val="43"/>
        </w:numPr>
        <w:spacing w:line="278" w:lineRule="auto"/>
        <w:ind w:left="357" w:hanging="357"/>
        <w:rPr>
          <w:rFonts w:asciiTheme="majorBidi" w:eastAsia="Calibri" w:hAnsiTheme="majorBidi" w:cstheme="majorBidi"/>
          <w:sz w:val="22"/>
          <w:szCs w:val="22"/>
        </w:rPr>
      </w:pPr>
      <w:r w:rsidRPr="00B66241">
        <w:rPr>
          <w:rFonts w:asciiTheme="majorBidi" w:hAnsiTheme="majorBidi" w:cstheme="majorBidi"/>
          <w:sz w:val="22"/>
          <w:szCs w:val="22"/>
        </w:rPr>
        <w:t>Kraujo atkosėjimas arba vėmimas krauju ar į kavos tirščius panašiu skrandžio turiniu.</w:t>
      </w:r>
    </w:p>
    <w:p w14:paraId="1ABCB0BD" w14:textId="77777777" w:rsidR="0017169F" w:rsidRPr="0017169F" w:rsidRDefault="0017169F" w:rsidP="0017169F">
      <w:pPr>
        <w:spacing w:line="278" w:lineRule="auto"/>
        <w:rPr>
          <w:rFonts w:asciiTheme="majorBidi" w:eastAsia="Calibri" w:hAnsiTheme="majorBidi" w:cstheme="majorBidi"/>
          <w:b/>
          <w:bCs/>
          <w:sz w:val="22"/>
          <w:szCs w:val="22"/>
        </w:rPr>
      </w:pPr>
    </w:p>
    <w:p w14:paraId="53D512E8" w14:textId="77777777" w:rsidR="0017169F" w:rsidRPr="006B5D14" w:rsidRDefault="0017169F" w:rsidP="0017169F">
      <w:pPr>
        <w:spacing w:line="278" w:lineRule="auto"/>
        <w:rPr>
          <w:rFonts w:asciiTheme="majorBidi" w:eastAsia="Calibri" w:hAnsiTheme="majorBidi" w:cstheme="majorBidi"/>
          <w:b/>
          <w:bCs/>
          <w:sz w:val="22"/>
          <w:szCs w:val="22"/>
        </w:rPr>
      </w:pPr>
      <w:r w:rsidRPr="00B66241">
        <w:rPr>
          <w:rFonts w:asciiTheme="majorBidi" w:hAnsiTheme="majorBidi" w:cstheme="majorBidi"/>
          <w:b/>
          <w:bCs/>
          <w:sz w:val="22"/>
          <w:szCs w:val="22"/>
        </w:rPr>
        <w:t>Kaip vartoti</w:t>
      </w:r>
      <w:r w:rsidRPr="006B5D14">
        <w:rPr>
          <w:rFonts w:asciiTheme="majorBidi" w:eastAsia="Calibri" w:hAnsiTheme="majorBidi" w:cstheme="majorBidi"/>
          <w:b/>
          <w:bCs/>
          <w:sz w:val="22"/>
          <w:szCs w:val="22"/>
        </w:rPr>
        <w:t xml:space="preserve"> Rivaroxaban Grindeks?</w:t>
      </w:r>
    </w:p>
    <w:p w14:paraId="30433CBA" w14:textId="6D06DC04" w:rsidR="0017169F" w:rsidRPr="006B5D14" w:rsidRDefault="0017169F" w:rsidP="0092423A">
      <w:pPr>
        <w:numPr>
          <w:ilvl w:val="0"/>
          <w:numId w:val="44"/>
        </w:numPr>
        <w:spacing w:line="278" w:lineRule="auto"/>
        <w:rPr>
          <w:rFonts w:asciiTheme="majorBidi" w:eastAsia="Calibri" w:hAnsiTheme="majorBidi" w:cstheme="majorBidi"/>
          <w:sz w:val="22"/>
          <w:szCs w:val="22"/>
        </w:rPr>
      </w:pPr>
      <w:r w:rsidRPr="00B66241">
        <w:rPr>
          <w:rFonts w:asciiTheme="majorBidi" w:hAnsiTheme="majorBidi" w:cstheme="majorBidi"/>
          <w:sz w:val="22"/>
          <w:szCs w:val="22"/>
        </w:rPr>
        <w:t>Kad užtikrint</w:t>
      </w:r>
      <w:r w:rsidR="00C6383C">
        <w:rPr>
          <w:rFonts w:asciiTheme="majorBidi" w:hAnsiTheme="majorBidi" w:cstheme="majorBidi"/>
          <w:sz w:val="22"/>
          <w:szCs w:val="22"/>
        </w:rPr>
        <w:t>umėte</w:t>
      </w:r>
      <w:r w:rsidRPr="00B66241">
        <w:rPr>
          <w:rFonts w:asciiTheme="majorBidi" w:hAnsiTheme="majorBidi" w:cstheme="majorBidi"/>
          <w:sz w:val="22"/>
          <w:szCs w:val="22"/>
        </w:rPr>
        <w:t xml:space="preserve"> optimalią apsaugą</w:t>
      </w:r>
      <w:r w:rsidRPr="006B5D14">
        <w:rPr>
          <w:rFonts w:asciiTheme="majorBidi" w:eastAsia="Calibri" w:hAnsiTheme="majorBidi" w:cstheme="majorBidi"/>
          <w:sz w:val="22"/>
          <w:szCs w:val="22"/>
        </w:rPr>
        <w:t>, Rivaroxaban Grindeks</w:t>
      </w:r>
    </w:p>
    <w:p w14:paraId="1E7D7B5F" w14:textId="77777777" w:rsidR="0017169F" w:rsidRPr="006B5D14" w:rsidRDefault="0017169F" w:rsidP="0092423A">
      <w:pPr>
        <w:numPr>
          <w:ilvl w:val="0"/>
          <w:numId w:val="45"/>
        </w:numPr>
        <w:spacing w:line="278" w:lineRule="auto"/>
        <w:ind w:left="924" w:hanging="357"/>
        <w:rPr>
          <w:rFonts w:asciiTheme="majorBidi" w:eastAsia="Calibri" w:hAnsiTheme="majorBidi" w:cstheme="majorBidi"/>
          <w:sz w:val="22"/>
          <w:szCs w:val="22"/>
        </w:rPr>
      </w:pPr>
      <w:r w:rsidRPr="006B5D14">
        <w:rPr>
          <w:rFonts w:asciiTheme="majorBidi" w:eastAsia="Calibri" w:hAnsiTheme="majorBidi" w:cstheme="majorBidi"/>
          <w:sz w:val="22"/>
          <w:szCs w:val="22"/>
        </w:rPr>
        <w:t xml:space="preserve">10 mg </w:t>
      </w:r>
      <w:r w:rsidRPr="00B66241">
        <w:rPr>
          <w:rFonts w:asciiTheme="majorBidi" w:hAnsiTheme="majorBidi" w:cstheme="majorBidi"/>
          <w:sz w:val="22"/>
          <w:szCs w:val="22"/>
        </w:rPr>
        <w:t>galima vartoti valgio metu arba nevalgius</w:t>
      </w:r>
    </w:p>
    <w:p w14:paraId="4EF2B025" w14:textId="77777777" w:rsidR="0017169F" w:rsidRPr="006B5D14" w:rsidRDefault="0017169F" w:rsidP="0092423A">
      <w:pPr>
        <w:numPr>
          <w:ilvl w:val="0"/>
          <w:numId w:val="45"/>
        </w:numPr>
        <w:spacing w:line="278" w:lineRule="auto"/>
        <w:ind w:left="924" w:hanging="357"/>
        <w:rPr>
          <w:rFonts w:asciiTheme="majorBidi" w:eastAsia="Calibri" w:hAnsiTheme="majorBidi" w:cstheme="majorBidi"/>
          <w:sz w:val="22"/>
          <w:szCs w:val="22"/>
        </w:rPr>
      </w:pPr>
      <w:r w:rsidRPr="006B5D14">
        <w:rPr>
          <w:rFonts w:asciiTheme="majorBidi" w:eastAsia="Calibri" w:hAnsiTheme="majorBidi" w:cstheme="majorBidi"/>
          <w:sz w:val="22"/>
          <w:szCs w:val="22"/>
        </w:rPr>
        <w:t xml:space="preserve">15 mg </w:t>
      </w:r>
      <w:r w:rsidRPr="00B66241">
        <w:rPr>
          <w:rFonts w:asciiTheme="majorBidi" w:hAnsiTheme="majorBidi" w:cstheme="majorBidi"/>
          <w:sz w:val="22"/>
          <w:szCs w:val="22"/>
        </w:rPr>
        <w:t>reikia vartoti valgio metu</w:t>
      </w:r>
    </w:p>
    <w:p w14:paraId="4F5C63F7" w14:textId="77777777" w:rsidR="0017169F" w:rsidRPr="006B5D14" w:rsidRDefault="0017169F" w:rsidP="0092423A">
      <w:pPr>
        <w:numPr>
          <w:ilvl w:val="0"/>
          <w:numId w:val="45"/>
        </w:numPr>
        <w:spacing w:line="278" w:lineRule="auto"/>
        <w:ind w:left="924" w:hanging="357"/>
        <w:rPr>
          <w:rFonts w:asciiTheme="majorBidi" w:eastAsia="Calibri" w:hAnsiTheme="majorBidi" w:cstheme="majorBidi"/>
          <w:sz w:val="22"/>
          <w:szCs w:val="22"/>
        </w:rPr>
      </w:pPr>
      <w:r w:rsidRPr="006B5D14">
        <w:rPr>
          <w:rFonts w:asciiTheme="majorBidi" w:eastAsia="Calibri" w:hAnsiTheme="majorBidi" w:cstheme="majorBidi"/>
          <w:sz w:val="22"/>
          <w:szCs w:val="22"/>
        </w:rPr>
        <w:t xml:space="preserve">20 mg </w:t>
      </w:r>
      <w:r w:rsidRPr="00B66241">
        <w:rPr>
          <w:rFonts w:asciiTheme="majorBidi" w:hAnsiTheme="majorBidi" w:cstheme="majorBidi"/>
          <w:sz w:val="22"/>
          <w:szCs w:val="22"/>
        </w:rPr>
        <w:t>reikia vartoti valgio metu</w:t>
      </w:r>
    </w:p>
    <w:p w14:paraId="2673E37B" w14:textId="77777777" w:rsidR="0017169F" w:rsidRDefault="0017169F" w:rsidP="0017169F">
      <w:pPr>
        <w:rPr>
          <w:rFonts w:asciiTheme="majorBidi" w:hAnsiTheme="majorBidi" w:cstheme="majorBidi"/>
          <w:sz w:val="22"/>
          <w:szCs w:val="22"/>
          <w:lang w:val="en-GB"/>
        </w:rPr>
      </w:pPr>
    </w:p>
    <w:p w14:paraId="46EABCFA" w14:textId="77777777" w:rsidR="0017169F" w:rsidRPr="006B5D14" w:rsidRDefault="0017169F" w:rsidP="0017169F">
      <w:pPr>
        <w:rPr>
          <w:rFonts w:asciiTheme="majorBidi" w:hAnsiTheme="majorBidi" w:cstheme="majorBidi"/>
          <w:sz w:val="22"/>
          <w:szCs w:val="22"/>
          <w:lang w:val="en-US"/>
        </w:rPr>
      </w:pPr>
    </w:p>
    <w:p w14:paraId="74ABF0C5" w14:textId="30619CA0" w:rsidR="00807723" w:rsidRDefault="00807723" w:rsidP="002A12C4">
      <w:pPr>
        <w:tabs>
          <w:tab w:val="left" w:pos="567"/>
        </w:tabs>
        <w:spacing w:line="260" w:lineRule="exact"/>
        <w:jc w:val="center"/>
        <w:rPr>
          <w:b/>
          <w:sz w:val="22"/>
        </w:rPr>
      </w:pPr>
      <w:r>
        <w:rPr>
          <w:b/>
          <w:sz w:val="22"/>
        </w:rPr>
        <w:br w:type="page"/>
      </w:r>
    </w:p>
    <w:p w14:paraId="2BAAE988" w14:textId="77777777" w:rsidR="0017169F" w:rsidRPr="009A5965" w:rsidRDefault="0017169F" w:rsidP="002A12C4">
      <w:pPr>
        <w:tabs>
          <w:tab w:val="left" w:pos="567"/>
        </w:tabs>
        <w:spacing w:line="260" w:lineRule="exact"/>
        <w:jc w:val="center"/>
        <w:rPr>
          <w:bCs/>
          <w:sz w:val="22"/>
        </w:rPr>
      </w:pPr>
    </w:p>
    <w:p w14:paraId="2F243078" w14:textId="77777777" w:rsidR="0017169F" w:rsidRPr="009A5965" w:rsidRDefault="0017169F" w:rsidP="002A12C4">
      <w:pPr>
        <w:tabs>
          <w:tab w:val="left" w:pos="567"/>
        </w:tabs>
        <w:spacing w:line="260" w:lineRule="exact"/>
        <w:jc w:val="center"/>
        <w:rPr>
          <w:bCs/>
          <w:sz w:val="22"/>
        </w:rPr>
      </w:pPr>
    </w:p>
    <w:p w14:paraId="147D9CDA" w14:textId="77777777" w:rsidR="0017169F" w:rsidRPr="009A5965" w:rsidRDefault="0017169F" w:rsidP="002A12C4">
      <w:pPr>
        <w:tabs>
          <w:tab w:val="left" w:pos="567"/>
        </w:tabs>
        <w:spacing w:line="260" w:lineRule="exact"/>
        <w:jc w:val="center"/>
        <w:rPr>
          <w:bCs/>
          <w:sz w:val="22"/>
        </w:rPr>
      </w:pPr>
    </w:p>
    <w:p w14:paraId="6EA60B8A" w14:textId="77777777" w:rsidR="0017169F" w:rsidRPr="009A5965" w:rsidRDefault="0017169F" w:rsidP="002A12C4">
      <w:pPr>
        <w:tabs>
          <w:tab w:val="left" w:pos="567"/>
        </w:tabs>
        <w:spacing w:line="260" w:lineRule="exact"/>
        <w:jc w:val="center"/>
        <w:rPr>
          <w:bCs/>
          <w:sz w:val="22"/>
        </w:rPr>
      </w:pPr>
    </w:p>
    <w:p w14:paraId="20CA3806" w14:textId="77777777" w:rsidR="0017169F" w:rsidRPr="009A5965" w:rsidRDefault="0017169F" w:rsidP="002A12C4">
      <w:pPr>
        <w:tabs>
          <w:tab w:val="left" w:pos="567"/>
        </w:tabs>
        <w:spacing w:line="260" w:lineRule="exact"/>
        <w:jc w:val="center"/>
        <w:rPr>
          <w:bCs/>
          <w:sz w:val="22"/>
        </w:rPr>
      </w:pPr>
    </w:p>
    <w:p w14:paraId="49826252" w14:textId="77777777" w:rsidR="0017169F" w:rsidRPr="009A5965" w:rsidRDefault="0017169F" w:rsidP="002A12C4">
      <w:pPr>
        <w:tabs>
          <w:tab w:val="left" w:pos="567"/>
        </w:tabs>
        <w:spacing w:line="260" w:lineRule="exact"/>
        <w:jc w:val="center"/>
        <w:rPr>
          <w:bCs/>
          <w:sz w:val="22"/>
        </w:rPr>
      </w:pPr>
    </w:p>
    <w:p w14:paraId="43F874C4" w14:textId="77777777" w:rsidR="0017169F" w:rsidRPr="009A5965" w:rsidRDefault="0017169F" w:rsidP="002A12C4">
      <w:pPr>
        <w:tabs>
          <w:tab w:val="left" w:pos="567"/>
        </w:tabs>
        <w:spacing w:line="260" w:lineRule="exact"/>
        <w:jc w:val="center"/>
        <w:rPr>
          <w:bCs/>
          <w:sz w:val="22"/>
        </w:rPr>
      </w:pPr>
    </w:p>
    <w:p w14:paraId="170DAF9A" w14:textId="77777777" w:rsidR="0017169F" w:rsidRPr="009A5965" w:rsidRDefault="0017169F" w:rsidP="002A12C4">
      <w:pPr>
        <w:tabs>
          <w:tab w:val="left" w:pos="567"/>
        </w:tabs>
        <w:spacing w:line="260" w:lineRule="exact"/>
        <w:jc w:val="center"/>
        <w:rPr>
          <w:bCs/>
          <w:sz w:val="22"/>
        </w:rPr>
      </w:pPr>
    </w:p>
    <w:p w14:paraId="0A7DFF95" w14:textId="77777777" w:rsidR="0017169F" w:rsidRPr="009A5965" w:rsidRDefault="0017169F" w:rsidP="002A12C4">
      <w:pPr>
        <w:tabs>
          <w:tab w:val="left" w:pos="567"/>
        </w:tabs>
        <w:spacing w:line="260" w:lineRule="exact"/>
        <w:jc w:val="center"/>
        <w:rPr>
          <w:bCs/>
          <w:sz w:val="22"/>
        </w:rPr>
      </w:pPr>
    </w:p>
    <w:p w14:paraId="300EC2D5" w14:textId="77777777" w:rsidR="0017169F" w:rsidRPr="009A5965" w:rsidRDefault="0017169F" w:rsidP="002A12C4">
      <w:pPr>
        <w:tabs>
          <w:tab w:val="left" w:pos="567"/>
        </w:tabs>
        <w:spacing w:line="260" w:lineRule="exact"/>
        <w:jc w:val="center"/>
        <w:rPr>
          <w:bCs/>
          <w:sz w:val="22"/>
        </w:rPr>
      </w:pPr>
    </w:p>
    <w:p w14:paraId="1A7DE9CE" w14:textId="77777777" w:rsidR="0017169F" w:rsidRPr="009A5965" w:rsidRDefault="0017169F" w:rsidP="002A12C4">
      <w:pPr>
        <w:tabs>
          <w:tab w:val="left" w:pos="567"/>
        </w:tabs>
        <w:spacing w:line="260" w:lineRule="exact"/>
        <w:jc w:val="center"/>
        <w:rPr>
          <w:bCs/>
          <w:sz w:val="22"/>
        </w:rPr>
      </w:pPr>
    </w:p>
    <w:p w14:paraId="5DD0A527" w14:textId="77777777" w:rsidR="0017169F" w:rsidRPr="009A5965" w:rsidRDefault="0017169F" w:rsidP="002A12C4">
      <w:pPr>
        <w:tabs>
          <w:tab w:val="left" w:pos="567"/>
        </w:tabs>
        <w:spacing w:line="260" w:lineRule="exact"/>
        <w:jc w:val="center"/>
        <w:rPr>
          <w:bCs/>
          <w:sz w:val="22"/>
        </w:rPr>
      </w:pPr>
    </w:p>
    <w:p w14:paraId="05C68B51" w14:textId="77777777" w:rsidR="0017169F" w:rsidRPr="009A5965" w:rsidRDefault="0017169F" w:rsidP="002A12C4">
      <w:pPr>
        <w:tabs>
          <w:tab w:val="left" w:pos="567"/>
        </w:tabs>
        <w:spacing w:line="260" w:lineRule="exact"/>
        <w:jc w:val="center"/>
        <w:rPr>
          <w:bCs/>
          <w:sz w:val="22"/>
        </w:rPr>
      </w:pPr>
    </w:p>
    <w:p w14:paraId="733C6A74" w14:textId="77777777" w:rsidR="0017169F" w:rsidRPr="009A5965" w:rsidRDefault="0017169F" w:rsidP="002A12C4">
      <w:pPr>
        <w:tabs>
          <w:tab w:val="left" w:pos="567"/>
        </w:tabs>
        <w:spacing w:line="260" w:lineRule="exact"/>
        <w:jc w:val="center"/>
        <w:rPr>
          <w:bCs/>
          <w:sz w:val="22"/>
        </w:rPr>
      </w:pPr>
    </w:p>
    <w:p w14:paraId="1F58B8A3" w14:textId="77777777" w:rsidR="0017169F" w:rsidRPr="009A5965" w:rsidRDefault="0017169F" w:rsidP="002A12C4">
      <w:pPr>
        <w:tabs>
          <w:tab w:val="left" w:pos="567"/>
        </w:tabs>
        <w:spacing w:line="260" w:lineRule="exact"/>
        <w:jc w:val="center"/>
        <w:rPr>
          <w:bCs/>
          <w:sz w:val="22"/>
        </w:rPr>
      </w:pPr>
    </w:p>
    <w:p w14:paraId="5FE72455" w14:textId="77777777" w:rsidR="0017169F" w:rsidRPr="009A5965" w:rsidRDefault="0017169F" w:rsidP="002A12C4">
      <w:pPr>
        <w:tabs>
          <w:tab w:val="left" w:pos="567"/>
        </w:tabs>
        <w:spacing w:line="260" w:lineRule="exact"/>
        <w:jc w:val="center"/>
        <w:rPr>
          <w:bCs/>
          <w:sz w:val="22"/>
        </w:rPr>
      </w:pPr>
    </w:p>
    <w:p w14:paraId="0F9E914F" w14:textId="77777777" w:rsidR="0017169F" w:rsidRPr="009A5965" w:rsidRDefault="0017169F" w:rsidP="002A12C4">
      <w:pPr>
        <w:tabs>
          <w:tab w:val="left" w:pos="567"/>
        </w:tabs>
        <w:spacing w:line="260" w:lineRule="exact"/>
        <w:jc w:val="center"/>
        <w:rPr>
          <w:bCs/>
          <w:sz w:val="22"/>
        </w:rPr>
      </w:pPr>
    </w:p>
    <w:p w14:paraId="1D28B273" w14:textId="77777777" w:rsidR="0017169F" w:rsidRPr="009A5965" w:rsidRDefault="0017169F" w:rsidP="002A12C4">
      <w:pPr>
        <w:tabs>
          <w:tab w:val="left" w:pos="567"/>
        </w:tabs>
        <w:spacing w:line="260" w:lineRule="exact"/>
        <w:jc w:val="center"/>
        <w:rPr>
          <w:bCs/>
          <w:sz w:val="22"/>
        </w:rPr>
      </w:pPr>
    </w:p>
    <w:p w14:paraId="2820FE02" w14:textId="77777777" w:rsidR="0017169F" w:rsidRPr="009A5965" w:rsidRDefault="0017169F" w:rsidP="002A12C4">
      <w:pPr>
        <w:tabs>
          <w:tab w:val="left" w:pos="567"/>
        </w:tabs>
        <w:spacing w:line="260" w:lineRule="exact"/>
        <w:jc w:val="center"/>
        <w:rPr>
          <w:bCs/>
          <w:sz w:val="22"/>
        </w:rPr>
      </w:pPr>
    </w:p>
    <w:p w14:paraId="3D54BDE4" w14:textId="77777777" w:rsidR="0017169F" w:rsidRPr="009A5965" w:rsidRDefault="0017169F" w:rsidP="002A12C4">
      <w:pPr>
        <w:tabs>
          <w:tab w:val="left" w:pos="567"/>
        </w:tabs>
        <w:spacing w:line="260" w:lineRule="exact"/>
        <w:jc w:val="center"/>
        <w:rPr>
          <w:bCs/>
          <w:sz w:val="22"/>
        </w:rPr>
      </w:pPr>
    </w:p>
    <w:p w14:paraId="5F8449EC" w14:textId="77777777" w:rsidR="0017169F" w:rsidRPr="009A5965" w:rsidRDefault="0017169F" w:rsidP="002A12C4">
      <w:pPr>
        <w:tabs>
          <w:tab w:val="left" w:pos="567"/>
        </w:tabs>
        <w:spacing w:line="260" w:lineRule="exact"/>
        <w:jc w:val="center"/>
        <w:rPr>
          <w:bCs/>
          <w:sz w:val="22"/>
        </w:rPr>
      </w:pPr>
    </w:p>
    <w:p w14:paraId="3F7C1E1F" w14:textId="77777777" w:rsidR="0017169F" w:rsidRPr="009A5965" w:rsidRDefault="0017169F" w:rsidP="002A12C4">
      <w:pPr>
        <w:tabs>
          <w:tab w:val="left" w:pos="567"/>
        </w:tabs>
        <w:spacing w:line="260" w:lineRule="exact"/>
        <w:jc w:val="center"/>
        <w:rPr>
          <w:bCs/>
          <w:sz w:val="22"/>
        </w:rPr>
      </w:pPr>
    </w:p>
    <w:p w14:paraId="66528DDF" w14:textId="77777777" w:rsidR="0017169F" w:rsidRPr="009A5965" w:rsidRDefault="0017169F" w:rsidP="002A12C4">
      <w:pPr>
        <w:tabs>
          <w:tab w:val="left" w:pos="567"/>
        </w:tabs>
        <w:spacing w:line="260" w:lineRule="exact"/>
        <w:jc w:val="center"/>
        <w:rPr>
          <w:bCs/>
          <w:sz w:val="22"/>
        </w:rPr>
      </w:pPr>
    </w:p>
    <w:p w14:paraId="2BFD8792" w14:textId="27FB149D" w:rsidR="002A12C4" w:rsidRDefault="002A12C4" w:rsidP="002A12C4">
      <w:pPr>
        <w:tabs>
          <w:tab w:val="left" w:pos="567"/>
        </w:tabs>
        <w:spacing w:line="260" w:lineRule="exact"/>
        <w:jc w:val="center"/>
        <w:rPr>
          <w:b/>
          <w:sz w:val="22"/>
        </w:rPr>
      </w:pPr>
      <w:r>
        <w:rPr>
          <w:b/>
          <w:sz w:val="22"/>
        </w:rPr>
        <w:t>B. PAKUOTĖS LAPELIS</w:t>
      </w:r>
    </w:p>
    <w:p w14:paraId="39F658E1" w14:textId="492F6A2E" w:rsidR="00757F77" w:rsidRPr="0007410F" w:rsidRDefault="00757F77" w:rsidP="00757F77">
      <w:pPr>
        <w:pageBreakBefore/>
        <w:tabs>
          <w:tab w:val="center" w:pos="4536"/>
          <w:tab w:val="right" w:pos="8306"/>
        </w:tabs>
        <w:spacing w:line="100" w:lineRule="atLeast"/>
        <w:jc w:val="center"/>
        <w:rPr>
          <w:sz w:val="22"/>
          <w:szCs w:val="22"/>
        </w:rPr>
      </w:pPr>
      <w:r w:rsidRPr="0007410F">
        <w:rPr>
          <w:b/>
          <w:sz w:val="22"/>
          <w:szCs w:val="22"/>
        </w:rPr>
        <w:t xml:space="preserve">Pakuotės lapelis: informacija </w:t>
      </w:r>
      <w:r>
        <w:rPr>
          <w:b/>
          <w:sz w:val="22"/>
          <w:szCs w:val="22"/>
        </w:rPr>
        <w:t>vartotojui</w:t>
      </w:r>
    </w:p>
    <w:p w14:paraId="3ABC9438" w14:textId="77777777" w:rsidR="00757F77" w:rsidRPr="0007410F" w:rsidRDefault="00757F77" w:rsidP="00757F77">
      <w:pPr>
        <w:shd w:val="clear" w:color="auto" w:fill="FFFFFF"/>
        <w:tabs>
          <w:tab w:val="center" w:pos="4536"/>
          <w:tab w:val="right" w:pos="8306"/>
        </w:tabs>
        <w:spacing w:line="100" w:lineRule="atLeast"/>
        <w:jc w:val="center"/>
        <w:rPr>
          <w:sz w:val="22"/>
          <w:szCs w:val="22"/>
        </w:rPr>
      </w:pPr>
    </w:p>
    <w:p w14:paraId="6F8EF212" w14:textId="4DC47739" w:rsidR="00757F77" w:rsidRPr="0007410F" w:rsidRDefault="00757F77" w:rsidP="00757F77">
      <w:pPr>
        <w:tabs>
          <w:tab w:val="left" w:pos="993"/>
          <w:tab w:val="center" w:pos="4536"/>
          <w:tab w:val="right" w:pos="8306"/>
        </w:tabs>
        <w:spacing w:line="100" w:lineRule="atLeast"/>
        <w:jc w:val="center"/>
        <w:rPr>
          <w:sz w:val="22"/>
          <w:szCs w:val="22"/>
        </w:rPr>
      </w:pPr>
      <w:r>
        <w:rPr>
          <w:b/>
          <w:sz w:val="22"/>
          <w:szCs w:val="22"/>
        </w:rPr>
        <w:t>Rivaroxaban Grindeks</w:t>
      </w:r>
      <w:r w:rsidRPr="0007410F">
        <w:rPr>
          <w:b/>
          <w:sz w:val="22"/>
          <w:szCs w:val="22"/>
        </w:rPr>
        <w:t xml:space="preserve"> 10 mg plėvele dengtos tabletės</w:t>
      </w:r>
    </w:p>
    <w:p w14:paraId="59E9928D" w14:textId="77777777" w:rsidR="00757F77" w:rsidRPr="0007410F" w:rsidRDefault="00757F77" w:rsidP="00757F77">
      <w:pPr>
        <w:tabs>
          <w:tab w:val="center" w:pos="4536"/>
          <w:tab w:val="right" w:pos="8306"/>
        </w:tabs>
        <w:spacing w:line="100" w:lineRule="atLeast"/>
        <w:jc w:val="center"/>
        <w:rPr>
          <w:b/>
          <w:sz w:val="22"/>
          <w:szCs w:val="22"/>
        </w:rPr>
      </w:pPr>
      <w:r>
        <w:rPr>
          <w:sz w:val="22"/>
          <w:szCs w:val="22"/>
        </w:rPr>
        <w:t>r</w:t>
      </w:r>
      <w:r w:rsidRPr="0007410F">
        <w:rPr>
          <w:sz w:val="22"/>
          <w:szCs w:val="22"/>
        </w:rPr>
        <w:t>ivaroksabanas</w:t>
      </w:r>
    </w:p>
    <w:p w14:paraId="70A8085B" w14:textId="77777777" w:rsidR="00757F77" w:rsidRPr="0007410F" w:rsidRDefault="00757F77" w:rsidP="00757F77">
      <w:pPr>
        <w:tabs>
          <w:tab w:val="center" w:pos="4536"/>
          <w:tab w:val="right" w:pos="8306"/>
        </w:tabs>
        <w:spacing w:line="100" w:lineRule="atLeast"/>
        <w:ind w:left="142" w:hanging="142"/>
        <w:rPr>
          <w:sz w:val="22"/>
          <w:szCs w:val="22"/>
        </w:rPr>
      </w:pPr>
    </w:p>
    <w:p w14:paraId="795582CA" w14:textId="77777777" w:rsidR="00757F77" w:rsidRPr="0007410F" w:rsidRDefault="00757F77" w:rsidP="00757F77">
      <w:pPr>
        <w:tabs>
          <w:tab w:val="center" w:pos="4536"/>
          <w:tab w:val="right" w:pos="8306"/>
        </w:tabs>
        <w:spacing w:line="100" w:lineRule="atLeast"/>
        <w:ind w:left="142" w:hanging="142"/>
        <w:rPr>
          <w:sz w:val="22"/>
          <w:szCs w:val="22"/>
        </w:rPr>
      </w:pPr>
    </w:p>
    <w:p w14:paraId="608789C6" w14:textId="77777777" w:rsidR="00757F77" w:rsidRPr="0007410F" w:rsidRDefault="00757F77" w:rsidP="00757F77">
      <w:pPr>
        <w:tabs>
          <w:tab w:val="center" w:pos="4536"/>
          <w:tab w:val="right" w:pos="8306"/>
        </w:tabs>
        <w:spacing w:line="100" w:lineRule="atLeast"/>
        <w:rPr>
          <w:sz w:val="22"/>
          <w:szCs w:val="22"/>
        </w:rPr>
      </w:pPr>
      <w:r w:rsidRPr="0007410F">
        <w:rPr>
          <w:b/>
          <w:sz w:val="22"/>
          <w:szCs w:val="22"/>
        </w:rPr>
        <w:t>Atidžiai perskaitykite visą šį lapelį, prieš pradėdami vartoti vaistą, nes jame pateikiama Jums svarbi informacija.</w:t>
      </w:r>
    </w:p>
    <w:p w14:paraId="4ABD5DA6" w14:textId="77777777" w:rsidR="00757F77" w:rsidRPr="0007410F" w:rsidRDefault="00757F77" w:rsidP="00757F77">
      <w:pPr>
        <w:numPr>
          <w:ilvl w:val="0"/>
          <w:numId w:val="15"/>
        </w:numPr>
        <w:tabs>
          <w:tab w:val="left" w:pos="567"/>
          <w:tab w:val="center" w:pos="4536"/>
          <w:tab w:val="right" w:pos="8306"/>
        </w:tabs>
        <w:suppressAutoHyphens/>
        <w:spacing w:line="100" w:lineRule="atLeast"/>
        <w:ind w:left="567" w:right="-2" w:hanging="567"/>
        <w:rPr>
          <w:sz w:val="22"/>
          <w:szCs w:val="22"/>
        </w:rPr>
      </w:pPr>
      <w:r w:rsidRPr="0007410F">
        <w:rPr>
          <w:sz w:val="22"/>
          <w:szCs w:val="22"/>
        </w:rPr>
        <w:t xml:space="preserve">Neišmeskite šio lapelio, nes vėl gali prireikti jį perskaityti. </w:t>
      </w:r>
    </w:p>
    <w:p w14:paraId="5DBE98A6" w14:textId="77777777" w:rsidR="00757F77" w:rsidRPr="0007410F" w:rsidRDefault="00757F77" w:rsidP="00757F77">
      <w:pPr>
        <w:numPr>
          <w:ilvl w:val="0"/>
          <w:numId w:val="15"/>
        </w:numPr>
        <w:tabs>
          <w:tab w:val="left" w:pos="567"/>
          <w:tab w:val="center" w:pos="4536"/>
          <w:tab w:val="right" w:pos="8306"/>
        </w:tabs>
        <w:suppressAutoHyphens/>
        <w:spacing w:line="100" w:lineRule="atLeast"/>
        <w:ind w:left="567" w:right="-2" w:hanging="567"/>
        <w:rPr>
          <w:sz w:val="22"/>
          <w:szCs w:val="22"/>
        </w:rPr>
      </w:pPr>
      <w:r w:rsidRPr="0007410F">
        <w:rPr>
          <w:sz w:val="22"/>
          <w:szCs w:val="22"/>
        </w:rPr>
        <w:t>Jeigu kiltų daugiau klausimų, kreipkitės į gydytoją arba vaistininką.</w:t>
      </w:r>
    </w:p>
    <w:p w14:paraId="73F2EEFE" w14:textId="77777777" w:rsidR="00757F77" w:rsidRPr="0007410F" w:rsidRDefault="00757F77" w:rsidP="00757F77">
      <w:pPr>
        <w:numPr>
          <w:ilvl w:val="0"/>
          <w:numId w:val="15"/>
        </w:numPr>
        <w:tabs>
          <w:tab w:val="left" w:pos="567"/>
        </w:tabs>
        <w:suppressAutoHyphens/>
        <w:spacing w:line="100" w:lineRule="atLeast"/>
        <w:ind w:left="567" w:right="-2" w:hanging="567"/>
        <w:rPr>
          <w:sz w:val="22"/>
          <w:szCs w:val="22"/>
        </w:rPr>
      </w:pPr>
      <w:r w:rsidRPr="0007410F">
        <w:rPr>
          <w:sz w:val="22"/>
          <w:szCs w:val="22"/>
        </w:rPr>
        <w:t>Šis vaistas skirtas tik Jums, todėl kitiems žmonėms jo duoti negalima. Vaistas gali jiems pakenkti (net tiems, kurių ligos požymiai yra tokie patys kaip Jūsų).</w:t>
      </w:r>
      <w:r w:rsidRPr="0007410F">
        <w:rPr>
          <w:color w:val="008000"/>
          <w:sz w:val="22"/>
          <w:szCs w:val="22"/>
        </w:rPr>
        <w:t xml:space="preserve"> </w:t>
      </w:r>
    </w:p>
    <w:p w14:paraId="49C78C8B" w14:textId="77777777" w:rsidR="00757F77" w:rsidRPr="0007410F" w:rsidRDefault="00757F77" w:rsidP="00757F77">
      <w:pPr>
        <w:numPr>
          <w:ilvl w:val="0"/>
          <w:numId w:val="15"/>
        </w:numPr>
        <w:tabs>
          <w:tab w:val="left" w:pos="567"/>
        </w:tabs>
        <w:suppressAutoHyphens/>
        <w:spacing w:line="260" w:lineRule="exact"/>
        <w:ind w:left="567" w:hanging="567"/>
        <w:rPr>
          <w:sz w:val="22"/>
          <w:szCs w:val="22"/>
        </w:rPr>
      </w:pPr>
      <w:r w:rsidRPr="0007410F">
        <w:rPr>
          <w:sz w:val="22"/>
          <w:szCs w:val="22"/>
        </w:rPr>
        <w:t>Jeigu pasireiškė šalutinis poveikis (net jeigu jis šiame lapelyje nenurodytas),</w:t>
      </w:r>
      <w:r w:rsidRPr="0007410F">
        <w:rPr>
          <w:color w:val="FF0000"/>
          <w:sz w:val="22"/>
          <w:szCs w:val="22"/>
        </w:rPr>
        <w:t xml:space="preserve"> </w:t>
      </w:r>
      <w:r w:rsidRPr="0007410F">
        <w:rPr>
          <w:sz w:val="22"/>
          <w:szCs w:val="22"/>
        </w:rPr>
        <w:t>kreipkitės į gydytoją arba vaistininką. Žr. 4 skyrių.</w:t>
      </w:r>
    </w:p>
    <w:p w14:paraId="07679D85" w14:textId="77777777" w:rsidR="00757F77" w:rsidRPr="0007410F" w:rsidRDefault="00757F77" w:rsidP="00757F77">
      <w:pPr>
        <w:tabs>
          <w:tab w:val="center" w:pos="4536"/>
          <w:tab w:val="right" w:pos="8306"/>
        </w:tabs>
        <w:spacing w:line="100" w:lineRule="atLeast"/>
        <w:ind w:right="-2"/>
        <w:rPr>
          <w:sz w:val="22"/>
          <w:szCs w:val="22"/>
        </w:rPr>
      </w:pPr>
    </w:p>
    <w:p w14:paraId="2D12B5CF" w14:textId="77777777" w:rsidR="00757F77" w:rsidRPr="0007410F" w:rsidRDefault="00757F77" w:rsidP="00757F77">
      <w:pPr>
        <w:keepNext/>
        <w:tabs>
          <w:tab w:val="center" w:pos="4536"/>
          <w:tab w:val="right" w:pos="8306"/>
        </w:tabs>
        <w:spacing w:line="100" w:lineRule="atLeast"/>
        <w:ind w:right="-2"/>
        <w:rPr>
          <w:sz w:val="22"/>
          <w:szCs w:val="22"/>
        </w:rPr>
      </w:pPr>
      <w:r w:rsidRPr="0007410F">
        <w:rPr>
          <w:b/>
          <w:sz w:val="22"/>
          <w:szCs w:val="22"/>
        </w:rPr>
        <w:t>Apie ką rašoma šiame lapelyje?</w:t>
      </w:r>
    </w:p>
    <w:p w14:paraId="41D58C68" w14:textId="77777777" w:rsidR="00757F77" w:rsidRPr="0007410F" w:rsidRDefault="00757F77" w:rsidP="00757F77">
      <w:pPr>
        <w:tabs>
          <w:tab w:val="center" w:pos="4536"/>
          <w:tab w:val="right" w:pos="8306"/>
        </w:tabs>
        <w:spacing w:line="100" w:lineRule="atLeast"/>
        <w:ind w:right="-2"/>
        <w:rPr>
          <w:sz w:val="22"/>
          <w:szCs w:val="22"/>
        </w:rPr>
      </w:pPr>
    </w:p>
    <w:p w14:paraId="38785330" w14:textId="051E9642" w:rsidR="00757F77" w:rsidRPr="0007410F" w:rsidRDefault="00757F77" w:rsidP="00757F77">
      <w:pPr>
        <w:tabs>
          <w:tab w:val="left" w:pos="426"/>
          <w:tab w:val="center" w:pos="4536"/>
          <w:tab w:val="right" w:pos="8306"/>
        </w:tabs>
        <w:spacing w:line="100" w:lineRule="atLeast"/>
        <w:ind w:right="-29"/>
        <w:rPr>
          <w:sz w:val="22"/>
          <w:szCs w:val="22"/>
        </w:rPr>
      </w:pPr>
      <w:r w:rsidRPr="0007410F">
        <w:rPr>
          <w:sz w:val="22"/>
          <w:szCs w:val="22"/>
        </w:rPr>
        <w:t>1.</w:t>
      </w:r>
      <w:r w:rsidRPr="0007410F">
        <w:rPr>
          <w:sz w:val="22"/>
          <w:szCs w:val="22"/>
        </w:rPr>
        <w:tab/>
        <w:t xml:space="preserve">Kas yra </w:t>
      </w:r>
      <w:r>
        <w:rPr>
          <w:sz w:val="22"/>
          <w:szCs w:val="22"/>
        </w:rPr>
        <w:t>Rivaroxaban Grindeks</w:t>
      </w:r>
      <w:r w:rsidRPr="0007410F">
        <w:rPr>
          <w:sz w:val="22"/>
          <w:szCs w:val="22"/>
        </w:rPr>
        <w:t xml:space="preserve"> ir kam jis vartojamas </w:t>
      </w:r>
    </w:p>
    <w:p w14:paraId="7B1C375E" w14:textId="01771F92" w:rsidR="00757F77" w:rsidRPr="0007410F" w:rsidRDefault="00757F77" w:rsidP="00757F77">
      <w:pPr>
        <w:tabs>
          <w:tab w:val="left" w:pos="426"/>
          <w:tab w:val="center" w:pos="4536"/>
          <w:tab w:val="right" w:pos="8306"/>
        </w:tabs>
        <w:spacing w:line="100" w:lineRule="atLeast"/>
        <w:ind w:right="-29"/>
        <w:rPr>
          <w:sz w:val="22"/>
          <w:szCs w:val="22"/>
        </w:rPr>
      </w:pPr>
      <w:r w:rsidRPr="0007410F">
        <w:rPr>
          <w:sz w:val="22"/>
          <w:szCs w:val="22"/>
        </w:rPr>
        <w:t>2.</w:t>
      </w:r>
      <w:r w:rsidRPr="0007410F">
        <w:rPr>
          <w:sz w:val="22"/>
          <w:szCs w:val="22"/>
        </w:rPr>
        <w:tab/>
        <w:t xml:space="preserve">Kas žinotina prieš vartojant </w:t>
      </w:r>
      <w:r>
        <w:rPr>
          <w:sz w:val="22"/>
          <w:szCs w:val="22"/>
        </w:rPr>
        <w:t>Rivaroxaban Grindeks</w:t>
      </w:r>
      <w:r w:rsidRPr="0007410F">
        <w:rPr>
          <w:sz w:val="22"/>
          <w:szCs w:val="22"/>
        </w:rPr>
        <w:t xml:space="preserve"> </w:t>
      </w:r>
    </w:p>
    <w:p w14:paraId="048516AD" w14:textId="5202E35A" w:rsidR="00757F77" w:rsidRPr="0007410F" w:rsidRDefault="00757F77" w:rsidP="00757F77">
      <w:pPr>
        <w:tabs>
          <w:tab w:val="left" w:pos="426"/>
          <w:tab w:val="center" w:pos="4536"/>
          <w:tab w:val="right" w:pos="8306"/>
        </w:tabs>
        <w:spacing w:line="100" w:lineRule="atLeast"/>
        <w:ind w:right="-29"/>
        <w:rPr>
          <w:sz w:val="22"/>
          <w:szCs w:val="22"/>
        </w:rPr>
      </w:pPr>
      <w:r w:rsidRPr="0007410F">
        <w:rPr>
          <w:sz w:val="22"/>
          <w:szCs w:val="22"/>
        </w:rPr>
        <w:t>3.</w:t>
      </w:r>
      <w:r w:rsidRPr="0007410F">
        <w:rPr>
          <w:sz w:val="22"/>
          <w:szCs w:val="22"/>
        </w:rPr>
        <w:tab/>
        <w:t xml:space="preserve">Kaip vartoti </w:t>
      </w:r>
      <w:r>
        <w:rPr>
          <w:sz w:val="22"/>
          <w:szCs w:val="22"/>
        </w:rPr>
        <w:t>Rivaroxaban Grindeks</w:t>
      </w:r>
      <w:r w:rsidRPr="0007410F">
        <w:rPr>
          <w:sz w:val="22"/>
          <w:szCs w:val="22"/>
        </w:rPr>
        <w:t xml:space="preserve"> </w:t>
      </w:r>
    </w:p>
    <w:p w14:paraId="00C39257" w14:textId="77777777" w:rsidR="00757F77" w:rsidRPr="0007410F" w:rsidRDefault="00757F77" w:rsidP="00757F77">
      <w:pPr>
        <w:tabs>
          <w:tab w:val="left" w:pos="426"/>
          <w:tab w:val="center" w:pos="4536"/>
          <w:tab w:val="right" w:pos="8306"/>
        </w:tabs>
        <w:spacing w:line="100" w:lineRule="atLeast"/>
        <w:ind w:right="-29"/>
        <w:rPr>
          <w:sz w:val="22"/>
          <w:szCs w:val="22"/>
        </w:rPr>
      </w:pPr>
      <w:r w:rsidRPr="0007410F">
        <w:rPr>
          <w:sz w:val="22"/>
          <w:szCs w:val="22"/>
        </w:rPr>
        <w:t>4.</w:t>
      </w:r>
      <w:r w:rsidRPr="0007410F">
        <w:rPr>
          <w:sz w:val="22"/>
          <w:szCs w:val="22"/>
        </w:rPr>
        <w:tab/>
        <w:t xml:space="preserve">Galimas šalutinis poveikis </w:t>
      </w:r>
    </w:p>
    <w:p w14:paraId="69D1BC84" w14:textId="53D8E031" w:rsidR="00757F77" w:rsidRPr="0007410F" w:rsidRDefault="00757F77" w:rsidP="00757F77">
      <w:pPr>
        <w:tabs>
          <w:tab w:val="left" w:pos="426"/>
          <w:tab w:val="center" w:pos="4536"/>
          <w:tab w:val="right" w:pos="8306"/>
        </w:tabs>
        <w:spacing w:line="100" w:lineRule="atLeast"/>
        <w:ind w:right="-29"/>
        <w:rPr>
          <w:sz w:val="22"/>
          <w:szCs w:val="22"/>
        </w:rPr>
      </w:pPr>
      <w:r w:rsidRPr="0007410F">
        <w:rPr>
          <w:sz w:val="22"/>
          <w:szCs w:val="22"/>
        </w:rPr>
        <w:t>5.</w:t>
      </w:r>
      <w:r w:rsidRPr="0007410F">
        <w:rPr>
          <w:sz w:val="22"/>
          <w:szCs w:val="22"/>
        </w:rPr>
        <w:tab/>
        <w:t xml:space="preserve">Kaip laikyti </w:t>
      </w:r>
      <w:r>
        <w:rPr>
          <w:sz w:val="22"/>
          <w:szCs w:val="22"/>
        </w:rPr>
        <w:t>Rivaroxaban Grindeks</w:t>
      </w:r>
    </w:p>
    <w:p w14:paraId="2E39F48A" w14:textId="77777777" w:rsidR="00757F77" w:rsidRPr="0007410F" w:rsidRDefault="00757F77" w:rsidP="00757F77">
      <w:pPr>
        <w:tabs>
          <w:tab w:val="left" w:pos="426"/>
          <w:tab w:val="center" w:pos="4536"/>
          <w:tab w:val="right" w:pos="8306"/>
        </w:tabs>
        <w:spacing w:line="100" w:lineRule="atLeast"/>
        <w:ind w:right="-29"/>
        <w:rPr>
          <w:sz w:val="22"/>
          <w:szCs w:val="22"/>
        </w:rPr>
      </w:pPr>
      <w:r w:rsidRPr="0007410F">
        <w:rPr>
          <w:sz w:val="22"/>
          <w:szCs w:val="22"/>
        </w:rPr>
        <w:t>6.</w:t>
      </w:r>
      <w:r w:rsidRPr="0007410F">
        <w:rPr>
          <w:sz w:val="22"/>
          <w:szCs w:val="22"/>
        </w:rPr>
        <w:tab/>
        <w:t>Pakuotės turinys ir kita informacija</w:t>
      </w:r>
    </w:p>
    <w:p w14:paraId="0067163F" w14:textId="77777777" w:rsidR="00757F77" w:rsidRPr="0007410F" w:rsidRDefault="00757F77" w:rsidP="00757F77">
      <w:pPr>
        <w:tabs>
          <w:tab w:val="center" w:pos="4536"/>
          <w:tab w:val="right" w:pos="8306"/>
        </w:tabs>
        <w:spacing w:line="100" w:lineRule="atLeast"/>
        <w:ind w:right="-2"/>
        <w:rPr>
          <w:sz w:val="22"/>
          <w:szCs w:val="22"/>
        </w:rPr>
      </w:pPr>
    </w:p>
    <w:p w14:paraId="0DCD26A3" w14:textId="77777777" w:rsidR="00757F77" w:rsidRPr="0007410F" w:rsidRDefault="00757F77" w:rsidP="00757F77">
      <w:pPr>
        <w:tabs>
          <w:tab w:val="center" w:pos="4536"/>
          <w:tab w:val="right" w:pos="8306"/>
        </w:tabs>
        <w:spacing w:line="100" w:lineRule="atLeast"/>
        <w:rPr>
          <w:sz w:val="22"/>
          <w:szCs w:val="22"/>
        </w:rPr>
      </w:pPr>
    </w:p>
    <w:p w14:paraId="124FF417" w14:textId="421D9DB4" w:rsidR="00757F77" w:rsidRPr="0007410F" w:rsidRDefault="00757F77" w:rsidP="00197375">
      <w:pPr>
        <w:spacing w:line="100" w:lineRule="atLeast"/>
        <w:ind w:left="567" w:hanging="567"/>
        <w:rPr>
          <w:sz w:val="22"/>
          <w:szCs w:val="22"/>
        </w:rPr>
      </w:pPr>
      <w:r w:rsidRPr="0007410F">
        <w:rPr>
          <w:b/>
          <w:sz w:val="22"/>
          <w:szCs w:val="22"/>
        </w:rPr>
        <w:t>1.</w:t>
      </w:r>
      <w:r w:rsidRPr="0007410F">
        <w:rPr>
          <w:b/>
          <w:sz w:val="22"/>
          <w:szCs w:val="22"/>
        </w:rPr>
        <w:tab/>
        <w:t xml:space="preserve">Kas yra </w:t>
      </w:r>
      <w:r>
        <w:rPr>
          <w:b/>
          <w:sz w:val="22"/>
          <w:szCs w:val="22"/>
        </w:rPr>
        <w:t>Rivaroxaban Grindeks</w:t>
      </w:r>
      <w:r w:rsidRPr="0007410F">
        <w:rPr>
          <w:b/>
          <w:sz w:val="22"/>
          <w:szCs w:val="22"/>
        </w:rPr>
        <w:t xml:space="preserve"> ir kam jis vartojamas</w:t>
      </w:r>
    </w:p>
    <w:p w14:paraId="2053D308" w14:textId="77777777" w:rsidR="00757F77" w:rsidRPr="0007410F" w:rsidRDefault="00757F77" w:rsidP="00757F77">
      <w:pPr>
        <w:tabs>
          <w:tab w:val="center" w:pos="4536"/>
          <w:tab w:val="right" w:pos="8306"/>
        </w:tabs>
        <w:spacing w:line="100" w:lineRule="atLeast"/>
        <w:rPr>
          <w:sz w:val="22"/>
          <w:szCs w:val="22"/>
        </w:rPr>
      </w:pPr>
    </w:p>
    <w:p w14:paraId="4AD39A2D" w14:textId="0537DD6F" w:rsidR="00757F77" w:rsidRPr="0007410F" w:rsidRDefault="00757F77" w:rsidP="00757F77">
      <w:pPr>
        <w:tabs>
          <w:tab w:val="center" w:pos="4536"/>
          <w:tab w:val="right" w:pos="8306"/>
        </w:tabs>
        <w:spacing w:line="100" w:lineRule="atLeast"/>
        <w:rPr>
          <w:sz w:val="22"/>
          <w:szCs w:val="22"/>
        </w:rPr>
      </w:pPr>
      <w:r>
        <w:rPr>
          <w:sz w:val="22"/>
          <w:szCs w:val="22"/>
        </w:rPr>
        <w:t>Rivaroxaban Grindeks</w:t>
      </w:r>
      <w:r w:rsidRPr="0007410F">
        <w:rPr>
          <w:sz w:val="22"/>
          <w:szCs w:val="22"/>
        </w:rPr>
        <w:t xml:space="preserve"> sudėtyje yra veikliosios medžiagos rivaroksabano. Jis vartojamas suaugusiems žmonėms</w:t>
      </w:r>
      <w:r>
        <w:rPr>
          <w:sz w:val="22"/>
          <w:szCs w:val="22"/>
        </w:rPr>
        <w:t>:</w:t>
      </w:r>
      <w:r w:rsidRPr="0007410F">
        <w:rPr>
          <w:sz w:val="22"/>
          <w:szCs w:val="22"/>
        </w:rPr>
        <w:t xml:space="preserve"> </w:t>
      </w:r>
    </w:p>
    <w:p w14:paraId="32CE8C36" w14:textId="77777777" w:rsidR="00757F77" w:rsidRPr="0007410F" w:rsidRDefault="00757F77" w:rsidP="00757F77">
      <w:pPr>
        <w:numPr>
          <w:ilvl w:val="0"/>
          <w:numId w:val="15"/>
        </w:numPr>
        <w:tabs>
          <w:tab w:val="center" w:pos="567"/>
          <w:tab w:val="center" w:pos="4536"/>
          <w:tab w:val="right" w:pos="8306"/>
        </w:tabs>
        <w:suppressAutoHyphens/>
        <w:spacing w:line="100" w:lineRule="atLeast"/>
        <w:ind w:left="567" w:hanging="567"/>
        <w:rPr>
          <w:sz w:val="22"/>
          <w:szCs w:val="22"/>
        </w:rPr>
      </w:pPr>
      <w:r w:rsidRPr="0007410F">
        <w:rPr>
          <w:sz w:val="22"/>
          <w:szCs w:val="22"/>
        </w:rPr>
        <w:t xml:space="preserve">po klubo arba kelio sąnario keitimo operacijų, siekiant išvengti kraujo krešulių susidarymo venose. Jūsų gydytojas Jums paskyrė šį vaistą, nes po operacijos Jums yra padidėjusi kraujo krešulių susidarymo rizika; </w:t>
      </w:r>
    </w:p>
    <w:p w14:paraId="38E5C19E" w14:textId="77777777" w:rsidR="00757F77" w:rsidRPr="0007410F" w:rsidRDefault="00757F77" w:rsidP="00757F77">
      <w:pPr>
        <w:numPr>
          <w:ilvl w:val="0"/>
          <w:numId w:val="15"/>
        </w:numPr>
        <w:tabs>
          <w:tab w:val="center" w:pos="567"/>
          <w:tab w:val="center" w:pos="4536"/>
          <w:tab w:val="right" w:pos="8306"/>
        </w:tabs>
        <w:suppressAutoHyphens/>
        <w:spacing w:line="100" w:lineRule="atLeast"/>
        <w:ind w:left="567" w:hanging="567"/>
        <w:rPr>
          <w:sz w:val="22"/>
          <w:szCs w:val="22"/>
        </w:rPr>
      </w:pPr>
      <w:r w:rsidRPr="0007410F">
        <w:rPr>
          <w:sz w:val="22"/>
          <w:szCs w:val="22"/>
        </w:rPr>
        <w:t xml:space="preserve">kraujo krešulių kojų venose (giliųjų venų trombozės) ir plaučių kraujagyslėse (plaučių embolijos) gydymui ir pakartotinio kraujo krešulių susidarymo kojų ir (arba) plaučių kraujagyslėse profilaktikai. </w:t>
      </w:r>
    </w:p>
    <w:p w14:paraId="6141A79C" w14:textId="77777777" w:rsidR="00757F77" w:rsidRPr="0007410F" w:rsidRDefault="00757F77" w:rsidP="00757F77">
      <w:pPr>
        <w:spacing w:line="100" w:lineRule="atLeast"/>
        <w:ind w:right="-2"/>
        <w:rPr>
          <w:sz w:val="22"/>
          <w:szCs w:val="22"/>
        </w:rPr>
      </w:pPr>
    </w:p>
    <w:p w14:paraId="2EC7E404" w14:textId="4B369309" w:rsidR="00757F77" w:rsidRPr="0007410F" w:rsidRDefault="00757F77" w:rsidP="00757F77">
      <w:pPr>
        <w:spacing w:line="100" w:lineRule="atLeast"/>
        <w:ind w:right="-2"/>
        <w:rPr>
          <w:sz w:val="22"/>
          <w:szCs w:val="22"/>
        </w:rPr>
      </w:pPr>
      <w:r>
        <w:rPr>
          <w:sz w:val="22"/>
          <w:szCs w:val="22"/>
        </w:rPr>
        <w:t>Rivaroxaban Grindeks</w:t>
      </w:r>
      <w:r w:rsidRPr="0007410F">
        <w:rPr>
          <w:sz w:val="22"/>
          <w:szCs w:val="22"/>
        </w:rPr>
        <w:t xml:space="preserve"> priklauso vaistų grupei, vadinamai antitrombozinėmis medžiagomis. Jis sukelia kraujo krešėjimo faktoriaus (Xa faktoriaus) blokadą ir tokiu būdu sumažina kraujo polinkį formuoti krešulius.</w:t>
      </w:r>
    </w:p>
    <w:p w14:paraId="458326D9" w14:textId="77777777" w:rsidR="00757F77" w:rsidRPr="0007410F" w:rsidRDefault="00757F77" w:rsidP="00757F77">
      <w:pPr>
        <w:spacing w:line="100" w:lineRule="atLeast"/>
        <w:ind w:right="-2"/>
        <w:rPr>
          <w:sz w:val="22"/>
          <w:szCs w:val="22"/>
        </w:rPr>
      </w:pPr>
    </w:p>
    <w:p w14:paraId="537631EA" w14:textId="77777777" w:rsidR="00757F77" w:rsidRPr="0007410F" w:rsidRDefault="00757F77" w:rsidP="00757F77">
      <w:pPr>
        <w:spacing w:line="100" w:lineRule="atLeast"/>
        <w:ind w:right="-2"/>
        <w:rPr>
          <w:sz w:val="22"/>
          <w:szCs w:val="22"/>
        </w:rPr>
      </w:pPr>
    </w:p>
    <w:p w14:paraId="7865CB1A" w14:textId="07B3A474" w:rsidR="00757F77" w:rsidRPr="0007410F" w:rsidRDefault="00757F77" w:rsidP="00197375">
      <w:pPr>
        <w:spacing w:line="100" w:lineRule="atLeast"/>
        <w:ind w:left="567" w:hanging="567"/>
        <w:rPr>
          <w:i/>
          <w:sz w:val="22"/>
          <w:szCs w:val="22"/>
        </w:rPr>
      </w:pPr>
      <w:r w:rsidRPr="0007410F">
        <w:rPr>
          <w:b/>
          <w:sz w:val="22"/>
          <w:szCs w:val="22"/>
        </w:rPr>
        <w:t>2.</w:t>
      </w:r>
      <w:r w:rsidRPr="0007410F">
        <w:rPr>
          <w:b/>
          <w:sz w:val="22"/>
          <w:szCs w:val="22"/>
        </w:rPr>
        <w:tab/>
        <w:t xml:space="preserve">Kas žinotina prieš vartojant </w:t>
      </w:r>
      <w:r>
        <w:rPr>
          <w:b/>
          <w:sz w:val="22"/>
          <w:szCs w:val="22"/>
        </w:rPr>
        <w:t>Rivaroxaban Grindeks</w:t>
      </w:r>
    </w:p>
    <w:p w14:paraId="742D9044" w14:textId="77777777" w:rsidR="00757F77" w:rsidRPr="0007410F" w:rsidRDefault="00757F77" w:rsidP="00757F77">
      <w:pPr>
        <w:spacing w:line="100" w:lineRule="atLeast"/>
        <w:rPr>
          <w:i/>
          <w:sz w:val="22"/>
          <w:szCs w:val="22"/>
        </w:rPr>
      </w:pPr>
    </w:p>
    <w:p w14:paraId="1304693B" w14:textId="11B8A400" w:rsidR="00757F77" w:rsidRPr="0007410F" w:rsidRDefault="00757F77" w:rsidP="00757F77">
      <w:pPr>
        <w:spacing w:line="100" w:lineRule="atLeast"/>
        <w:rPr>
          <w:sz w:val="22"/>
          <w:szCs w:val="22"/>
        </w:rPr>
      </w:pPr>
      <w:r>
        <w:rPr>
          <w:b/>
          <w:sz w:val="22"/>
          <w:szCs w:val="22"/>
        </w:rPr>
        <w:t>Rivaroxaban Grindeks</w:t>
      </w:r>
      <w:r w:rsidRPr="0007410F">
        <w:rPr>
          <w:b/>
          <w:sz w:val="22"/>
          <w:szCs w:val="22"/>
        </w:rPr>
        <w:t xml:space="preserve"> vartoti </w:t>
      </w:r>
      <w:r>
        <w:rPr>
          <w:b/>
          <w:sz w:val="22"/>
          <w:szCs w:val="22"/>
        </w:rPr>
        <w:t>draudžiama</w:t>
      </w:r>
      <w:r w:rsidRPr="0007410F">
        <w:rPr>
          <w:b/>
          <w:sz w:val="22"/>
          <w:szCs w:val="22"/>
        </w:rPr>
        <w:t>:</w:t>
      </w:r>
    </w:p>
    <w:p w14:paraId="2B45BEE6" w14:textId="77777777" w:rsidR="00757F77" w:rsidRPr="00515C51" w:rsidRDefault="00757F77"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 xml:space="preserve">jeigu yra </w:t>
      </w:r>
      <w:r w:rsidRPr="00515C51">
        <w:rPr>
          <w:bCs/>
          <w:szCs w:val="22"/>
        </w:rPr>
        <w:t>alergija</w:t>
      </w:r>
      <w:r w:rsidRPr="00515C51">
        <w:rPr>
          <w:szCs w:val="22"/>
        </w:rPr>
        <w:t xml:space="preserve"> rivaroksabanui arba bet kuriai pagalbinei šio vaisto medžiagai (jos išvardytos 6 skyriuje); </w:t>
      </w:r>
    </w:p>
    <w:p w14:paraId="2DB93574" w14:textId="77777777" w:rsidR="00757F77" w:rsidRPr="0007410F" w:rsidRDefault="00757F77" w:rsidP="0092423A">
      <w:pPr>
        <w:numPr>
          <w:ilvl w:val="0"/>
          <w:numId w:val="27"/>
        </w:numPr>
        <w:suppressAutoHyphens/>
        <w:spacing w:line="100" w:lineRule="atLeast"/>
        <w:ind w:left="567" w:hanging="567"/>
        <w:rPr>
          <w:sz w:val="22"/>
          <w:szCs w:val="22"/>
        </w:rPr>
      </w:pPr>
      <w:r w:rsidRPr="0007410F">
        <w:rPr>
          <w:sz w:val="22"/>
          <w:szCs w:val="22"/>
        </w:rPr>
        <w:t>jeigu stipriai kraujuojate;</w:t>
      </w:r>
    </w:p>
    <w:p w14:paraId="354469F3" w14:textId="77777777" w:rsidR="00757F77" w:rsidRPr="00515C51" w:rsidRDefault="00757F77"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jeigu Jums yra liga arba būklė, dėl kurios padidėja stipraus kraujavimo rizika (pvz., skrandžio opa, galvos smegenų pažeidimas arba kraujavimas į smegenis, neseniai atlikta chirurginė smegenų arba akių operacija);</w:t>
      </w:r>
    </w:p>
    <w:p w14:paraId="1CA15BB5" w14:textId="77777777" w:rsidR="00757F77" w:rsidRPr="00515C51" w:rsidRDefault="00757F77"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7547ECB7" w14:textId="77777777" w:rsidR="00757F77" w:rsidRPr="00515C51" w:rsidRDefault="00757F77"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jeigu sergate kepenų liga ir todėl gali būti padidėjusi kraujavimo rizika;</w:t>
      </w:r>
    </w:p>
    <w:p w14:paraId="635130FF" w14:textId="73784DC4" w:rsidR="00757F77" w:rsidRPr="00515C51" w:rsidRDefault="00757F77"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 xml:space="preserve">jeigu esate nėščia ar </w:t>
      </w:r>
      <w:r>
        <w:rPr>
          <w:szCs w:val="22"/>
        </w:rPr>
        <w:t>žindote krūtimi</w:t>
      </w:r>
      <w:r w:rsidRPr="00515C51">
        <w:rPr>
          <w:szCs w:val="22"/>
        </w:rPr>
        <w:t>.</w:t>
      </w:r>
    </w:p>
    <w:p w14:paraId="3CD1A50B" w14:textId="77777777" w:rsidR="00757F77" w:rsidRPr="0007410F" w:rsidRDefault="00757F77" w:rsidP="00757F77">
      <w:pPr>
        <w:spacing w:line="100" w:lineRule="atLeast"/>
        <w:ind w:left="567" w:hanging="567"/>
        <w:rPr>
          <w:sz w:val="22"/>
          <w:szCs w:val="22"/>
        </w:rPr>
      </w:pPr>
    </w:p>
    <w:p w14:paraId="51B55AE1" w14:textId="694C5A20" w:rsidR="00757F77" w:rsidRPr="0007410F" w:rsidRDefault="00757F77" w:rsidP="00197375">
      <w:pPr>
        <w:spacing w:line="100" w:lineRule="atLeast"/>
        <w:rPr>
          <w:sz w:val="22"/>
          <w:szCs w:val="22"/>
          <w:shd w:val="clear" w:color="auto" w:fill="FFFF00"/>
        </w:rPr>
      </w:pPr>
      <w:r w:rsidRPr="0007410F">
        <w:rPr>
          <w:b/>
          <w:sz w:val="22"/>
          <w:szCs w:val="22"/>
        </w:rPr>
        <w:t xml:space="preserve">Nevartokite </w:t>
      </w:r>
      <w:r>
        <w:rPr>
          <w:b/>
          <w:sz w:val="22"/>
          <w:szCs w:val="22"/>
        </w:rPr>
        <w:t>Rivaroxaban Grindeks</w:t>
      </w:r>
      <w:r w:rsidRPr="0007410F">
        <w:rPr>
          <w:b/>
          <w:sz w:val="22"/>
          <w:szCs w:val="22"/>
        </w:rPr>
        <w:t xml:space="preserve"> ir pasakykite savo gydytojui</w:t>
      </w:r>
      <w:r w:rsidRPr="0007410F">
        <w:rPr>
          <w:sz w:val="22"/>
          <w:szCs w:val="22"/>
        </w:rPr>
        <w:t>, jeigu Jums tinka bet kuris iš minėtų atvejų.</w:t>
      </w:r>
    </w:p>
    <w:p w14:paraId="356C594F" w14:textId="77777777" w:rsidR="00757F77" w:rsidRPr="0007410F" w:rsidRDefault="00757F77" w:rsidP="00757F77">
      <w:pPr>
        <w:spacing w:line="100" w:lineRule="atLeast"/>
        <w:rPr>
          <w:sz w:val="22"/>
          <w:szCs w:val="22"/>
          <w:shd w:val="clear" w:color="auto" w:fill="FFFF00"/>
        </w:rPr>
      </w:pPr>
    </w:p>
    <w:p w14:paraId="18AAF0F0" w14:textId="77777777" w:rsidR="00757F77" w:rsidRPr="0007410F" w:rsidRDefault="00757F77" w:rsidP="00757F77">
      <w:pPr>
        <w:spacing w:line="100" w:lineRule="atLeast"/>
        <w:rPr>
          <w:sz w:val="22"/>
          <w:szCs w:val="22"/>
        </w:rPr>
      </w:pPr>
      <w:r w:rsidRPr="0007410F">
        <w:rPr>
          <w:b/>
          <w:sz w:val="22"/>
          <w:szCs w:val="22"/>
        </w:rPr>
        <w:t xml:space="preserve">Įspėjimai ir atsargumo priemonės </w:t>
      </w:r>
    </w:p>
    <w:p w14:paraId="70E9D45E" w14:textId="312A7CA1" w:rsidR="00757F77" w:rsidRPr="0007410F" w:rsidRDefault="00757F77" w:rsidP="00757F77">
      <w:pPr>
        <w:rPr>
          <w:b/>
          <w:bCs/>
          <w:sz w:val="22"/>
          <w:szCs w:val="22"/>
        </w:rPr>
      </w:pPr>
      <w:r w:rsidRPr="0007410F">
        <w:rPr>
          <w:sz w:val="22"/>
          <w:szCs w:val="22"/>
        </w:rPr>
        <w:t xml:space="preserve">Pasitarkite su gydytoju arba vaistininku, prieš pradėdami vartoti </w:t>
      </w:r>
      <w:r>
        <w:rPr>
          <w:sz w:val="22"/>
          <w:szCs w:val="22"/>
        </w:rPr>
        <w:t>Rivaroxaban Grindeks</w:t>
      </w:r>
      <w:r w:rsidRPr="0007410F">
        <w:rPr>
          <w:sz w:val="22"/>
          <w:szCs w:val="22"/>
        </w:rPr>
        <w:t xml:space="preserve">. </w:t>
      </w:r>
    </w:p>
    <w:p w14:paraId="5585084B" w14:textId="77777777" w:rsidR="00757F77" w:rsidRPr="0007410F" w:rsidRDefault="00757F77" w:rsidP="00757F77">
      <w:pPr>
        <w:rPr>
          <w:b/>
          <w:bCs/>
          <w:sz w:val="22"/>
          <w:szCs w:val="22"/>
        </w:rPr>
      </w:pPr>
    </w:p>
    <w:p w14:paraId="6B9BFFAF" w14:textId="45FC01C2" w:rsidR="00757F77" w:rsidRPr="0007410F" w:rsidRDefault="00757F77" w:rsidP="00757F77">
      <w:pPr>
        <w:rPr>
          <w:sz w:val="22"/>
          <w:szCs w:val="22"/>
        </w:rPr>
      </w:pPr>
      <w:r w:rsidRPr="0007410F">
        <w:rPr>
          <w:b/>
          <w:bCs/>
          <w:sz w:val="22"/>
          <w:szCs w:val="22"/>
        </w:rPr>
        <w:t xml:space="preserve">Vartojant </w:t>
      </w:r>
      <w:r>
        <w:rPr>
          <w:b/>
          <w:bCs/>
          <w:sz w:val="22"/>
          <w:szCs w:val="22"/>
        </w:rPr>
        <w:t>Rivaroxaban Grindeks</w:t>
      </w:r>
      <w:r w:rsidRPr="0007410F">
        <w:rPr>
          <w:b/>
          <w:bCs/>
          <w:sz w:val="22"/>
          <w:szCs w:val="22"/>
        </w:rPr>
        <w:t xml:space="preserve"> laikykitės tam tikrų atsargumo priemonių: </w:t>
      </w:r>
    </w:p>
    <w:p w14:paraId="5AACBFA1" w14:textId="77777777" w:rsidR="00757F77" w:rsidRPr="0007410F" w:rsidRDefault="00757F77" w:rsidP="00757F77">
      <w:pPr>
        <w:numPr>
          <w:ilvl w:val="0"/>
          <w:numId w:val="10"/>
        </w:numPr>
        <w:tabs>
          <w:tab w:val="left" w:pos="567"/>
        </w:tabs>
        <w:suppressAutoHyphens/>
        <w:spacing w:line="260" w:lineRule="exact"/>
        <w:ind w:left="567" w:hanging="567"/>
        <w:rPr>
          <w:sz w:val="22"/>
          <w:szCs w:val="22"/>
        </w:rPr>
      </w:pPr>
      <w:r w:rsidRPr="0007410F">
        <w:rPr>
          <w:sz w:val="22"/>
          <w:szCs w:val="22"/>
        </w:rPr>
        <w:t xml:space="preserve">jeigu Jums yra padidėjusi kraujavimo rizika, kuri gali būti situacijose, tokiose, kaip: </w:t>
      </w:r>
    </w:p>
    <w:p w14:paraId="3040626C" w14:textId="77777777" w:rsidR="00757F77" w:rsidRPr="0007410F" w:rsidRDefault="00757F77" w:rsidP="00197375">
      <w:pPr>
        <w:numPr>
          <w:ilvl w:val="0"/>
          <w:numId w:val="11"/>
        </w:numPr>
        <w:tabs>
          <w:tab w:val="left" w:pos="567"/>
        </w:tabs>
        <w:suppressAutoHyphens/>
        <w:spacing w:line="260" w:lineRule="exact"/>
        <w:ind w:left="1134" w:hanging="567"/>
        <w:rPr>
          <w:sz w:val="22"/>
          <w:szCs w:val="22"/>
        </w:rPr>
      </w:pPr>
      <w:r w:rsidRPr="0007410F">
        <w:rPr>
          <w:sz w:val="22"/>
          <w:szCs w:val="22"/>
        </w:rPr>
        <w:t xml:space="preserve">vidutinio sunkumo ar sunki inkstų liga, nes inkstų funkcija gali turėti įtakos Jūsų organizmą veikiančio vaisto kiekiui; </w:t>
      </w:r>
    </w:p>
    <w:p w14:paraId="310CA865" w14:textId="6FDC3E13" w:rsidR="00757F77" w:rsidRPr="0007410F" w:rsidRDefault="00757F77" w:rsidP="00197375">
      <w:pPr>
        <w:numPr>
          <w:ilvl w:val="0"/>
          <w:numId w:val="11"/>
        </w:numPr>
        <w:tabs>
          <w:tab w:val="left" w:pos="567"/>
        </w:tabs>
        <w:suppressAutoHyphens/>
        <w:spacing w:line="260" w:lineRule="exact"/>
        <w:ind w:left="1134" w:hanging="567"/>
        <w:rPr>
          <w:sz w:val="22"/>
          <w:szCs w:val="22"/>
        </w:rPr>
      </w:pPr>
      <w:r w:rsidRPr="0007410F">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w:t>
      </w:r>
      <w:r>
        <w:rPr>
          <w:sz w:val="22"/>
          <w:szCs w:val="22"/>
        </w:rPr>
        <w:t>Rivaroxaban Grindeks</w:t>
      </w:r>
      <w:r w:rsidRPr="0007410F">
        <w:rPr>
          <w:sz w:val="22"/>
          <w:szCs w:val="22"/>
        </w:rPr>
        <w:t xml:space="preserve">“); </w:t>
      </w:r>
    </w:p>
    <w:p w14:paraId="4DA4F864" w14:textId="77777777" w:rsidR="00757F77" w:rsidRPr="0007410F" w:rsidRDefault="00757F77" w:rsidP="00197375">
      <w:pPr>
        <w:numPr>
          <w:ilvl w:val="0"/>
          <w:numId w:val="11"/>
        </w:numPr>
        <w:tabs>
          <w:tab w:val="left" w:pos="567"/>
        </w:tabs>
        <w:suppressAutoHyphens/>
        <w:spacing w:line="260" w:lineRule="exact"/>
        <w:ind w:left="1134" w:hanging="567"/>
        <w:rPr>
          <w:sz w:val="22"/>
          <w:szCs w:val="22"/>
        </w:rPr>
      </w:pPr>
      <w:r w:rsidRPr="0007410F">
        <w:rPr>
          <w:sz w:val="22"/>
          <w:szCs w:val="22"/>
        </w:rPr>
        <w:t xml:space="preserve">kraujavimo sutrikimai; </w:t>
      </w:r>
    </w:p>
    <w:p w14:paraId="4CD9FC07" w14:textId="72914BAF" w:rsidR="00757F77" w:rsidRPr="0007410F" w:rsidRDefault="00757F77" w:rsidP="00197375">
      <w:pPr>
        <w:numPr>
          <w:ilvl w:val="0"/>
          <w:numId w:val="11"/>
        </w:numPr>
        <w:tabs>
          <w:tab w:val="left" w:pos="567"/>
        </w:tabs>
        <w:suppressAutoHyphens/>
        <w:spacing w:line="260" w:lineRule="exact"/>
        <w:ind w:left="1134" w:hanging="567"/>
        <w:rPr>
          <w:sz w:val="22"/>
          <w:szCs w:val="22"/>
        </w:rPr>
      </w:pPr>
      <w:r w:rsidRPr="0007410F">
        <w:rPr>
          <w:sz w:val="22"/>
          <w:szCs w:val="22"/>
        </w:rPr>
        <w:t xml:space="preserve">labai aukštas kraujospūdis, nekontroliuojamas </w:t>
      </w:r>
      <w:r w:rsidR="00243A52">
        <w:rPr>
          <w:sz w:val="22"/>
          <w:szCs w:val="22"/>
        </w:rPr>
        <w:t xml:space="preserve">medikamentiniu </w:t>
      </w:r>
      <w:r w:rsidRPr="0007410F">
        <w:rPr>
          <w:sz w:val="22"/>
          <w:szCs w:val="22"/>
        </w:rPr>
        <w:t xml:space="preserve">gydymu; </w:t>
      </w:r>
    </w:p>
    <w:p w14:paraId="61A6815E" w14:textId="3B336C55" w:rsidR="00757F77" w:rsidRPr="0007410F" w:rsidRDefault="00757F77" w:rsidP="00197375">
      <w:pPr>
        <w:numPr>
          <w:ilvl w:val="0"/>
          <w:numId w:val="11"/>
        </w:numPr>
        <w:tabs>
          <w:tab w:val="left" w:pos="567"/>
        </w:tabs>
        <w:suppressAutoHyphens/>
        <w:spacing w:line="260" w:lineRule="exact"/>
        <w:ind w:left="1134" w:hanging="567"/>
        <w:rPr>
          <w:sz w:val="22"/>
          <w:szCs w:val="22"/>
        </w:rPr>
      </w:pPr>
      <w:r w:rsidRPr="0007410F">
        <w:rPr>
          <w:sz w:val="22"/>
          <w:szCs w:val="22"/>
        </w:rPr>
        <w:t xml:space="preserve">skrandžio arba žarnyno ligos, galinčios sukelti kraujavimą, pvz., žarnyno arba skrandžio uždegimas, arba stemplės uždegimas, pvz., dėl gastroezofaginio refliukso ligos (ligos, kai skrandžio rūgštis </w:t>
      </w:r>
      <w:r w:rsidR="00210FF0">
        <w:rPr>
          <w:sz w:val="22"/>
          <w:szCs w:val="22"/>
        </w:rPr>
        <w:t>patenka</w:t>
      </w:r>
      <w:r w:rsidR="00210FF0" w:rsidRPr="0007410F">
        <w:rPr>
          <w:sz w:val="22"/>
          <w:szCs w:val="22"/>
        </w:rPr>
        <w:t xml:space="preserve"> </w:t>
      </w:r>
      <w:r w:rsidRPr="0007410F">
        <w:rPr>
          <w:sz w:val="22"/>
          <w:szCs w:val="22"/>
        </w:rPr>
        <w:t>į stemplę)</w:t>
      </w:r>
      <w:r w:rsidRPr="008E01C1">
        <w:t xml:space="preserve"> </w:t>
      </w:r>
      <w:r w:rsidRPr="009A5965">
        <w:rPr>
          <w:sz w:val="22"/>
          <w:szCs w:val="18"/>
        </w:rPr>
        <w:t>arba</w:t>
      </w:r>
      <w:r>
        <w:t xml:space="preserve"> </w:t>
      </w:r>
      <w:r w:rsidRPr="009E03B1">
        <w:rPr>
          <w:sz w:val="22"/>
          <w:szCs w:val="22"/>
        </w:rPr>
        <w:t>navikai, esantys skrandyje, žarnyne, lytiniuose takuose ar šlapimo takuose</w:t>
      </w:r>
      <w:r w:rsidRPr="00AD68F9">
        <w:rPr>
          <w:sz w:val="22"/>
          <w:szCs w:val="22"/>
        </w:rPr>
        <w:t>;</w:t>
      </w:r>
      <w:r w:rsidRPr="0007410F">
        <w:rPr>
          <w:sz w:val="22"/>
          <w:szCs w:val="22"/>
        </w:rPr>
        <w:t xml:space="preserve"> </w:t>
      </w:r>
    </w:p>
    <w:p w14:paraId="4BBDD168" w14:textId="77777777" w:rsidR="00757F77" w:rsidRPr="0007410F" w:rsidRDefault="00757F77" w:rsidP="00197375">
      <w:pPr>
        <w:numPr>
          <w:ilvl w:val="0"/>
          <w:numId w:val="11"/>
        </w:numPr>
        <w:tabs>
          <w:tab w:val="left" w:pos="567"/>
        </w:tabs>
        <w:suppressAutoHyphens/>
        <w:spacing w:line="260" w:lineRule="exact"/>
        <w:ind w:left="1134" w:hanging="567"/>
        <w:rPr>
          <w:sz w:val="22"/>
          <w:szCs w:val="22"/>
        </w:rPr>
      </w:pPr>
      <w:r w:rsidRPr="0007410F">
        <w:rPr>
          <w:sz w:val="22"/>
          <w:szCs w:val="22"/>
        </w:rPr>
        <w:t xml:space="preserve">akių dugno kraujagyslių sutrikimai arba pažeidimai (retinopatija); </w:t>
      </w:r>
    </w:p>
    <w:p w14:paraId="4C176FF4" w14:textId="3ECFBB7E" w:rsidR="00757F77" w:rsidRPr="0007410F" w:rsidRDefault="00757F77" w:rsidP="00197375">
      <w:pPr>
        <w:numPr>
          <w:ilvl w:val="0"/>
          <w:numId w:val="11"/>
        </w:numPr>
        <w:tabs>
          <w:tab w:val="left" w:pos="567"/>
        </w:tabs>
        <w:suppressAutoHyphens/>
        <w:spacing w:line="260" w:lineRule="exact"/>
        <w:ind w:left="1134" w:hanging="567"/>
        <w:rPr>
          <w:sz w:val="22"/>
          <w:szCs w:val="22"/>
        </w:rPr>
      </w:pPr>
      <w:r w:rsidRPr="0007410F">
        <w:rPr>
          <w:sz w:val="22"/>
          <w:szCs w:val="22"/>
        </w:rPr>
        <w:t>plaučių liga, kuria sergant bronchai yra išsiplėtę ir prisipildę pūlių (bronchektazės) arba anksčiau buvęs kraujavimas iš plaučių</w:t>
      </w:r>
      <w:r>
        <w:rPr>
          <w:sz w:val="22"/>
          <w:szCs w:val="22"/>
        </w:rPr>
        <w:t>;</w:t>
      </w:r>
      <w:r w:rsidRPr="0007410F">
        <w:rPr>
          <w:sz w:val="22"/>
          <w:szCs w:val="22"/>
        </w:rPr>
        <w:t xml:space="preserve"> </w:t>
      </w:r>
    </w:p>
    <w:p w14:paraId="3A2EB011" w14:textId="77777777" w:rsidR="00757F77" w:rsidRDefault="00757F77" w:rsidP="001E1FFC">
      <w:pPr>
        <w:pStyle w:val="Default"/>
        <w:numPr>
          <w:ilvl w:val="0"/>
          <w:numId w:val="16"/>
        </w:numPr>
        <w:ind w:left="567" w:hanging="567"/>
        <w:rPr>
          <w:sz w:val="22"/>
          <w:szCs w:val="22"/>
        </w:rPr>
      </w:pPr>
      <w:r>
        <w:rPr>
          <w:sz w:val="22"/>
          <w:szCs w:val="22"/>
        </w:rPr>
        <w:t xml:space="preserve">jeigu Jums </w:t>
      </w:r>
      <w:r w:rsidRPr="008E2035">
        <w:rPr>
          <w:sz w:val="22"/>
          <w:szCs w:val="22"/>
        </w:rPr>
        <w:t>protezuoti širdies vožtuvai</w:t>
      </w:r>
      <w:r>
        <w:rPr>
          <w:sz w:val="22"/>
          <w:szCs w:val="22"/>
        </w:rPr>
        <w:t xml:space="preserve">; </w:t>
      </w:r>
    </w:p>
    <w:p w14:paraId="2C256082" w14:textId="4258969B" w:rsidR="00757F77" w:rsidRPr="00794AF3" w:rsidRDefault="00757F77" w:rsidP="00197375">
      <w:pPr>
        <w:numPr>
          <w:ilvl w:val="0"/>
          <w:numId w:val="16"/>
        </w:numPr>
        <w:tabs>
          <w:tab w:val="left" w:pos="567"/>
        </w:tabs>
        <w:suppressAutoHyphens/>
        <w:spacing w:line="260" w:lineRule="exact"/>
        <w:ind w:left="567" w:hanging="567"/>
        <w:rPr>
          <w:sz w:val="22"/>
          <w:szCs w:val="22"/>
          <w:lang w:eastAsia="lt-LT"/>
        </w:rPr>
      </w:pPr>
      <w:r w:rsidRPr="004525D8">
        <w:rPr>
          <w:sz w:val="22"/>
          <w:szCs w:val="22"/>
          <w:lang w:eastAsia="lt-LT"/>
        </w:rPr>
        <w:t xml:space="preserve">jeigu žinote, kad sergate liga, vadinama antifosfolipidiniu sindromu (imuninės sistemos sutrikimas, dėl kurio padidėja kraujo krešulių susidarymo rizika), pasakykite apie tai savo gydytojui, kuris nuspręs, ar reikės keisti </w:t>
      </w:r>
      <w:r w:rsidR="00243504">
        <w:rPr>
          <w:sz w:val="22"/>
          <w:szCs w:val="22"/>
          <w:lang w:eastAsia="lt-LT"/>
        </w:rPr>
        <w:t>J</w:t>
      </w:r>
      <w:r w:rsidRPr="004525D8">
        <w:rPr>
          <w:sz w:val="22"/>
          <w:szCs w:val="22"/>
          <w:lang w:eastAsia="lt-LT"/>
        </w:rPr>
        <w:t>ums taikomą gydymą</w:t>
      </w:r>
      <w:r>
        <w:rPr>
          <w:sz w:val="22"/>
          <w:szCs w:val="22"/>
          <w:lang w:eastAsia="lt-LT"/>
        </w:rPr>
        <w:t>;</w:t>
      </w:r>
      <w:r w:rsidRPr="004525D8">
        <w:rPr>
          <w:sz w:val="22"/>
          <w:szCs w:val="22"/>
          <w:lang w:eastAsia="lt-LT"/>
        </w:rPr>
        <w:t xml:space="preserve"> </w:t>
      </w:r>
    </w:p>
    <w:p w14:paraId="30F41705" w14:textId="5B969D3C" w:rsidR="00757F77" w:rsidRDefault="00757F77" w:rsidP="001E1FFC">
      <w:pPr>
        <w:pStyle w:val="Default"/>
        <w:numPr>
          <w:ilvl w:val="0"/>
          <w:numId w:val="16"/>
        </w:numPr>
        <w:ind w:left="567" w:hanging="567"/>
        <w:rPr>
          <w:sz w:val="22"/>
          <w:szCs w:val="22"/>
        </w:rPr>
      </w:pPr>
      <w:r>
        <w:rPr>
          <w:sz w:val="22"/>
          <w:szCs w:val="22"/>
        </w:rPr>
        <w:t>jeigu gydytojas nustatė, kad Jūsų kraujospūdis nestabilus arba Jums planuojama taikyti kitokį gydymą</w:t>
      </w:r>
      <w:r w:rsidR="00243504">
        <w:rPr>
          <w:sz w:val="22"/>
          <w:szCs w:val="22"/>
        </w:rPr>
        <w:t>,</w:t>
      </w:r>
      <w:r>
        <w:rPr>
          <w:sz w:val="22"/>
          <w:szCs w:val="22"/>
        </w:rPr>
        <w:t xml:space="preserve"> arba chirurginę procedūrą, norint pašalinti kraujo krešulį iš plaučių. </w:t>
      </w:r>
    </w:p>
    <w:p w14:paraId="1F23F2B6" w14:textId="77777777" w:rsidR="00757F77" w:rsidRPr="0007410F" w:rsidRDefault="00757F77" w:rsidP="00757F77">
      <w:pPr>
        <w:rPr>
          <w:sz w:val="22"/>
          <w:szCs w:val="22"/>
        </w:rPr>
      </w:pPr>
    </w:p>
    <w:p w14:paraId="4122E611" w14:textId="6F464D7E" w:rsidR="00757F77" w:rsidRPr="0007410F" w:rsidRDefault="00757F77" w:rsidP="00757F77">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r>
        <w:rPr>
          <w:sz w:val="22"/>
          <w:szCs w:val="22"/>
        </w:rPr>
        <w:t>Rivaroxaban Grindeks</w:t>
      </w:r>
      <w:r w:rsidRPr="0007410F">
        <w:rPr>
          <w:sz w:val="22"/>
          <w:szCs w:val="22"/>
        </w:rPr>
        <w:t xml:space="preserve">, </w:t>
      </w:r>
      <w:r w:rsidRPr="0007410F">
        <w:rPr>
          <w:b/>
          <w:bCs/>
          <w:sz w:val="22"/>
          <w:szCs w:val="22"/>
        </w:rPr>
        <w:t>pasakykite savo gydytojui</w:t>
      </w:r>
      <w:r w:rsidRPr="0007410F">
        <w:rPr>
          <w:sz w:val="22"/>
          <w:szCs w:val="22"/>
        </w:rPr>
        <w:t xml:space="preserve">. Jūsų gydytojas nuspręs, ar skirti Jums šio vaisto ir ar atidžiau Jus stebėti. </w:t>
      </w:r>
    </w:p>
    <w:p w14:paraId="72E0EB9F" w14:textId="77777777" w:rsidR="00757F77" w:rsidRDefault="00757F77" w:rsidP="00757F77">
      <w:pPr>
        <w:rPr>
          <w:sz w:val="22"/>
          <w:szCs w:val="22"/>
        </w:rPr>
      </w:pPr>
    </w:p>
    <w:p w14:paraId="39BC1D9C" w14:textId="77777777" w:rsidR="00757F77" w:rsidRPr="00794AF3" w:rsidRDefault="00757F77" w:rsidP="00757F77">
      <w:pPr>
        <w:rPr>
          <w:b/>
          <w:sz w:val="22"/>
          <w:szCs w:val="22"/>
        </w:rPr>
      </w:pPr>
      <w:r w:rsidRPr="00794AF3">
        <w:rPr>
          <w:b/>
          <w:sz w:val="22"/>
          <w:szCs w:val="22"/>
        </w:rPr>
        <w:t>Jeigu Jums reikia atlikti operaciją</w:t>
      </w:r>
    </w:p>
    <w:p w14:paraId="00C8C46A" w14:textId="3C1AFA56" w:rsidR="00757F77" w:rsidRPr="0007410F" w:rsidRDefault="00BB3A44" w:rsidP="00757F77">
      <w:pPr>
        <w:numPr>
          <w:ilvl w:val="0"/>
          <w:numId w:val="16"/>
        </w:numPr>
        <w:tabs>
          <w:tab w:val="left" w:pos="567"/>
        </w:tabs>
        <w:suppressAutoHyphens/>
        <w:spacing w:line="260" w:lineRule="exact"/>
        <w:ind w:left="567" w:hanging="567"/>
        <w:rPr>
          <w:sz w:val="22"/>
          <w:szCs w:val="22"/>
        </w:rPr>
      </w:pPr>
      <w:r>
        <w:rPr>
          <w:sz w:val="22"/>
          <w:szCs w:val="22"/>
        </w:rPr>
        <w:t>L</w:t>
      </w:r>
      <w:r w:rsidR="00757F77" w:rsidRPr="0007410F">
        <w:rPr>
          <w:sz w:val="22"/>
          <w:szCs w:val="22"/>
        </w:rPr>
        <w:t xml:space="preserve">abai svarbu </w:t>
      </w:r>
      <w:r w:rsidR="00757F77">
        <w:rPr>
          <w:sz w:val="22"/>
          <w:szCs w:val="22"/>
        </w:rPr>
        <w:t>Rivaroxaban Grindeks</w:t>
      </w:r>
      <w:r w:rsidR="00757F77" w:rsidRPr="0007410F">
        <w:rPr>
          <w:sz w:val="22"/>
          <w:szCs w:val="22"/>
        </w:rPr>
        <w:t xml:space="preserve"> vartoti prieš ir po operacijos, tiksliai tuo laiku, kaip pasakė gydytojas.</w:t>
      </w:r>
    </w:p>
    <w:p w14:paraId="3123C8B6" w14:textId="72029286" w:rsidR="00757F77" w:rsidRPr="00CF5D69" w:rsidRDefault="00BB3A44" w:rsidP="00757F77">
      <w:pPr>
        <w:numPr>
          <w:ilvl w:val="0"/>
          <w:numId w:val="16"/>
        </w:numPr>
        <w:tabs>
          <w:tab w:val="left" w:pos="567"/>
        </w:tabs>
        <w:suppressAutoHyphens/>
        <w:spacing w:line="260" w:lineRule="exact"/>
        <w:ind w:left="567" w:hanging="567"/>
        <w:rPr>
          <w:sz w:val="22"/>
          <w:szCs w:val="22"/>
        </w:rPr>
      </w:pPr>
      <w:r>
        <w:rPr>
          <w:sz w:val="22"/>
          <w:szCs w:val="22"/>
        </w:rPr>
        <w:t>J</w:t>
      </w:r>
      <w:r w:rsidR="00757F77" w:rsidRPr="00BD64E8">
        <w:rPr>
          <w:sz w:val="22"/>
          <w:szCs w:val="22"/>
        </w:rPr>
        <w:t>eigu Jūsų operacijos metu bus įterpiamas kateteris arba leidžiami vaistai į stuburo kanalą</w:t>
      </w:r>
      <w:r w:rsidR="00757F77" w:rsidRPr="00CF5D69">
        <w:rPr>
          <w:sz w:val="22"/>
          <w:szCs w:val="22"/>
        </w:rPr>
        <w:t xml:space="preserve"> (pvz., epidurinė ar spinalinė anestezija arba skausmo slopinimas): </w:t>
      </w:r>
    </w:p>
    <w:p w14:paraId="44D7BC6B" w14:textId="69CDF3D7" w:rsidR="00757F77" w:rsidRPr="0007410F" w:rsidRDefault="00757F77" w:rsidP="00197375">
      <w:pPr>
        <w:numPr>
          <w:ilvl w:val="0"/>
          <w:numId w:val="12"/>
        </w:numPr>
        <w:tabs>
          <w:tab w:val="left" w:pos="567"/>
        </w:tabs>
        <w:suppressAutoHyphens/>
        <w:spacing w:line="260" w:lineRule="exact"/>
        <w:ind w:left="1134" w:hanging="567"/>
        <w:rPr>
          <w:sz w:val="22"/>
          <w:szCs w:val="22"/>
        </w:rPr>
      </w:pPr>
      <w:r w:rsidRPr="0007410F">
        <w:rPr>
          <w:sz w:val="22"/>
          <w:szCs w:val="22"/>
        </w:rPr>
        <w:t xml:space="preserve">labai svarbu </w:t>
      </w:r>
      <w:r>
        <w:rPr>
          <w:sz w:val="22"/>
          <w:szCs w:val="22"/>
        </w:rPr>
        <w:t>Rivaroxaban Grindeks</w:t>
      </w:r>
      <w:r w:rsidRPr="0007410F">
        <w:rPr>
          <w:sz w:val="22"/>
          <w:szCs w:val="22"/>
        </w:rPr>
        <w:t xml:space="preserve"> vartoti tiksliai tuo laiku, kaip nurodė Jūsų gydytojas; </w:t>
      </w:r>
    </w:p>
    <w:p w14:paraId="23643318" w14:textId="77777777" w:rsidR="00757F77" w:rsidRPr="0007410F" w:rsidRDefault="00757F77" w:rsidP="00197375">
      <w:pPr>
        <w:numPr>
          <w:ilvl w:val="0"/>
          <w:numId w:val="12"/>
        </w:numPr>
        <w:suppressAutoHyphens/>
        <w:spacing w:line="100" w:lineRule="atLeast"/>
        <w:ind w:left="1134" w:hanging="567"/>
        <w:rPr>
          <w:b/>
          <w:sz w:val="22"/>
          <w:szCs w:val="22"/>
        </w:rPr>
      </w:pPr>
      <w:r w:rsidRPr="0007410F">
        <w:rPr>
          <w:sz w:val="22"/>
          <w:szCs w:val="22"/>
        </w:rPr>
        <w:t xml:space="preserve">nedelsdami pasakykite savo gydytojui, jei po anestezijos pajusite kojų tirpimą ar silpnumą, arba žarnyno ar šlapimo pūslės veiklos sutrikimą, nes gali prireikti skubios pagalbos. </w:t>
      </w:r>
    </w:p>
    <w:p w14:paraId="5608F62F" w14:textId="77777777" w:rsidR="00757F77" w:rsidRPr="0007410F" w:rsidRDefault="00757F77" w:rsidP="00757F77">
      <w:pPr>
        <w:spacing w:line="100" w:lineRule="atLeast"/>
        <w:ind w:left="360"/>
        <w:rPr>
          <w:b/>
          <w:sz w:val="22"/>
          <w:szCs w:val="22"/>
        </w:rPr>
      </w:pPr>
    </w:p>
    <w:p w14:paraId="30D95A71" w14:textId="77777777" w:rsidR="00757F77" w:rsidRPr="0007410F" w:rsidRDefault="00757F77" w:rsidP="00757F77">
      <w:pPr>
        <w:spacing w:line="100" w:lineRule="atLeast"/>
        <w:rPr>
          <w:sz w:val="22"/>
          <w:szCs w:val="22"/>
        </w:rPr>
      </w:pPr>
      <w:r w:rsidRPr="0007410F">
        <w:rPr>
          <w:b/>
          <w:sz w:val="22"/>
          <w:szCs w:val="22"/>
        </w:rPr>
        <w:t>Vaikams ir paaugliams</w:t>
      </w:r>
    </w:p>
    <w:p w14:paraId="1D6F7413" w14:textId="67BC245A" w:rsidR="00757F77" w:rsidRPr="0007410F" w:rsidRDefault="00757F77" w:rsidP="00757F77">
      <w:pPr>
        <w:rPr>
          <w:b/>
          <w:bCs/>
          <w:sz w:val="22"/>
          <w:szCs w:val="22"/>
        </w:rPr>
      </w:pPr>
      <w:r>
        <w:rPr>
          <w:sz w:val="22"/>
          <w:szCs w:val="22"/>
        </w:rPr>
        <w:t>Rivaroxaban Grindeks</w:t>
      </w:r>
      <w:r w:rsidRPr="0007410F">
        <w:rPr>
          <w:sz w:val="22"/>
          <w:szCs w:val="22"/>
        </w:rPr>
        <w:t xml:space="preserve"> vartojimas yra </w:t>
      </w:r>
      <w:r w:rsidRPr="0007410F">
        <w:rPr>
          <w:b/>
          <w:bCs/>
          <w:sz w:val="22"/>
          <w:szCs w:val="22"/>
        </w:rPr>
        <w:t>nerekomenduojamas jaunesniems kaip 18 metų asmenims</w:t>
      </w:r>
      <w:r w:rsidRPr="0007410F">
        <w:rPr>
          <w:sz w:val="22"/>
          <w:szCs w:val="22"/>
        </w:rPr>
        <w:t xml:space="preserve">. Nėra pakankamai informacijos apie jo vartojimą vaikams ir paaugliams. </w:t>
      </w:r>
    </w:p>
    <w:p w14:paraId="57C4BA44" w14:textId="77777777" w:rsidR="00757F77" w:rsidRPr="0007410F" w:rsidRDefault="00757F77" w:rsidP="00757F77">
      <w:pPr>
        <w:rPr>
          <w:b/>
          <w:bCs/>
          <w:sz w:val="22"/>
          <w:szCs w:val="22"/>
        </w:rPr>
      </w:pPr>
    </w:p>
    <w:p w14:paraId="312AB9D7" w14:textId="1A8F66CA" w:rsidR="00757F77" w:rsidRPr="0007410F" w:rsidRDefault="00757F77" w:rsidP="00757F77">
      <w:pPr>
        <w:rPr>
          <w:sz w:val="22"/>
          <w:szCs w:val="22"/>
        </w:rPr>
      </w:pPr>
      <w:r w:rsidRPr="0007410F">
        <w:rPr>
          <w:b/>
          <w:bCs/>
          <w:sz w:val="22"/>
          <w:szCs w:val="22"/>
        </w:rPr>
        <w:t xml:space="preserve">Kiti vaistai ir </w:t>
      </w:r>
      <w:r>
        <w:rPr>
          <w:b/>
          <w:bCs/>
          <w:sz w:val="22"/>
          <w:szCs w:val="22"/>
        </w:rPr>
        <w:t>Rivaroxaban Grindeks</w:t>
      </w:r>
      <w:r w:rsidRPr="0007410F">
        <w:rPr>
          <w:b/>
          <w:bCs/>
          <w:sz w:val="22"/>
          <w:szCs w:val="22"/>
        </w:rPr>
        <w:t xml:space="preserve"> </w:t>
      </w:r>
    </w:p>
    <w:p w14:paraId="4F283F9A" w14:textId="77777777" w:rsidR="00757F77" w:rsidRPr="0007410F" w:rsidRDefault="00757F77" w:rsidP="00757F77">
      <w:pPr>
        <w:rPr>
          <w:sz w:val="22"/>
          <w:szCs w:val="22"/>
        </w:rPr>
      </w:pPr>
      <w:r w:rsidRPr="0007410F">
        <w:rPr>
          <w:sz w:val="22"/>
          <w:szCs w:val="22"/>
        </w:rPr>
        <w:t xml:space="preserve">Jeigu vartojate ar neseniai vartojote kitų vaistų, įskaitant įsigytus be recepto, arba dėl to nesate tikri, apie tai pasakykite gydytojui arba vaistininkui. </w:t>
      </w:r>
    </w:p>
    <w:p w14:paraId="561CD042" w14:textId="77777777" w:rsidR="00757F77" w:rsidRPr="0007410F" w:rsidRDefault="00757F77" w:rsidP="00757F77">
      <w:pPr>
        <w:rPr>
          <w:sz w:val="22"/>
          <w:szCs w:val="22"/>
        </w:rPr>
      </w:pPr>
    </w:p>
    <w:p w14:paraId="2A6E6199" w14:textId="77777777" w:rsidR="00757F77" w:rsidRPr="001E1FFC" w:rsidRDefault="00757F77" w:rsidP="00757F77">
      <w:pPr>
        <w:numPr>
          <w:ilvl w:val="0"/>
          <w:numId w:val="10"/>
        </w:numPr>
        <w:tabs>
          <w:tab w:val="left" w:pos="567"/>
        </w:tabs>
        <w:suppressAutoHyphens/>
        <w:spacing w:line="260" w:lineRule="exact"/>
        <w:ind w:left="567" w:hanging="567"/>
        <w:rPr>
          <w:sz w:val="22"/>
          <w:szCs w:val="22"/>
        </w:rPr>
      </w:pPr>
      <w:r w:rsidRPr="00197375">
        <w:rPr>
          <w:sz w:val="22"/>
          <w:szCs w:val="22"/>
        </w:rPr>
        <w:t xml:space="preserve">Jeigu vartojate: </w:t>
      </w:r>
    </w:p>
    <w:p w14:paraId="67A2FA74" w14:textId="77777777" w:rsidR="00757F77" w:rsidRDefault="00757F77" w:rsidP="00197375">
      <w:pPr>
        <w:numPr>
          <w:ilvl w:val="0"/>
          <w:numId w:val="13"/>
        </w:numPr>
        <w:tabs>
          <w:tab w:val="left" w:pos="567"/>
        </w:tabs>
        <w:suppressAutoHyphens/>
        <w:spacing w:line="260" w:lineRule="exact"/>
        <w:ind w:left="1134" w:hanging="567"/>
        <w:rPr>
          <w:sz w:val="22"/>
          <w:szCs w:val="22"/>
        </w:rPr>
      </w:pPr>
      <w:r w:rsidRPr="0007410F">
        <w:rPr>
          <w:sz w:val="22"/>
          <w:szCs w:val="22"/>
        </w:rPr>
        <w:t xml:space="preserve">kai kurių kitų vaistų nuo grybelinės infekcijos (pvz., </w:t>
      </w:r>
      <w:r>
        <w:rPr>
          <w:sz w:val="22"/>
          <w:szCs w:val="22"/>
        </w:rPr>
        <w:t>fluko</w:t>
      </w:r>
      <w:r w:rsidRPr="0007410F">
        <w:rPr>
          <w:sz w:val="22"/>
          <w:szCs w:val="22"/>
        </w:rPr>
        <w:t>nazolo, itrakonazolo, vorikonazolo, pozakonazolo), nebent jie būtų vartojami tik ant odos;</w:t>
      </w:r>
    </w:p>
    <w:p w14:paraId="726F261B" w14:textId="77777777" w:rsidR="00757F77" w:rsidRPr="00331365" w:rsidRDefault="00757F77" w:rsidP="00197375">
      <w:pPr>
        <w:numPr>
          <w:ilvl w:val="0"/>
          <w:numId w:val="13"/>
        </w:numPr>
        <w:tabs>
          <w:tab w:val="left" w:pos="567"/>
        </w:tabs>
        <w:suppressAutoHyphens/>
        <w:spacing w:line="260" w:lineRule="exact"/>
        <w:ind w:left="1134" w:hanging="567"/>
        <w:rPr>
          <w:sz w:val="22"/>
          <w:szCs w:val="22"/>
        </w:rPr>
      </w:pPr>
      <w:r w:rsidRPr="00331365">
        <w:rPr>
          <w:sz w:val="22"/>
          <w:szCs w:val="22"/>
        </w:rPr>
        <w:t>ketokonazolo tablečių (vartojamų gydyti Kušingo sindromą – kai organizmas gamina per daug kortizolo);</w:t>
      </w:r>
    </w:p>
    <w:p w14:paraId="2D15BE37" w14:textId="77777777" w:rsidR="00757F77" w:rsidRPr="00331365" w:rsidRDefault="00757F77" w:rsidP="00197375">
      <w:pPr>
        <w:numPr>
          <w:ilvl w:val="0"/>
          <w:numId w:val="13"/>
        </w:numPr>
        <w:tabs>
          <w:tab w:val="left" w:pos="567"/>
        </w:tabs>
        <w:suppressAutoHyphens/>
        <w:spacing w:line="260" w:lineRule="exact"/>
        <w:ind w:left="1134" w:hanging="567"/>
        <w:rPr>
          <w:sz w:val="22"/>
          <w:szCs w:val="22"/>
        </w:rPr>
      </w:pPr>
      <w:r w:rsidRPr="00331365">
        <w:rPr>
          <w:sz w:val="22"/>
          <w:szCs w:val="22"/>
        </w:rPr>
        <w:t xml:space="preserve">kai kurių vaistų nuo bakterinių infekcijų (pvz., klaritromicino, eritromicino); </w:t>
      </w:r>
    </w:p>
    <w:p w14:paraId="362F06BE" w14:textId="7A32ACF7" w:rsidR="00757F77" w:rsidRPr="00331365" w:rsidRDefault="00757F77" w:rsidP="00197375">
      <w:pPr>
        <w:numPr>
          <w:ilvl w:val="0"/>
          <w:numId w:val="13"/>
        </w:numPr>
        <w:tabs>
          <w:tab w:val="left" w:pos="567"/>
        </w:tabs>
        <w:suppressAutoHyphens/>
        <w:spacing w:line="260" w:lineRule="exact"/>
        <w:ind w:left="1134" w:hanging="567"/>
        <w:rPr>
          <w:sz w:val="22"/>
          <w:szCs w:val="22"/>
        </w:rPr>
      </w:pPr>
      <w:r w:rsidRPr="00331365">
        <w:rPr>
          <w:sz w:val="22"/>
          <w:szCs w:val="22"/>
        </w:rPr>
        <w:t xml:space="preserve">kai kurių priešvirusinių vaistų nuo ŽIV/AIDS (pvz., ritonaviro); </w:t>
      </w:r>
    </w:p>
    <w:p w14:paraId="45227ACB" w14:textId="77777777" w:rsidR="00757F77" w:rsidRPr="0007410F" w:rsidRDefault="00757F77" w:rsidP="00197375">
      <w:pPr>
        <w:numPr>
          <w:ilvl w:val="0"/>
          <w:numId w:val="13"/>
        </w:numPr>
        <w:tabs>
          <w:tab w:val="left" w:pos="567"/>
        </w:tabs>
        <w:suppressAutoHyphens/>
        <w:spacing w:line="260" w:lineRule="exact"/>
        <w:ind w:left="1134" w:hanging="567"/>
        <w:rPr>
          <w:sz w:val="22"/>
          <w:szCs w:val="22"/>
        </w:rPr>
      </w:pPr>
      <w:r w:rsidRPr="0007410F">
        <w:rPr>
          <w:sz w:val="22"/>
          <w:szCs w:val="22"/>
        </w:rPr>
        <w:t xml:space="preserve">kitų vaistų, skirtų krešėjimui mažinti (pvz., enoksaparino, klopidogrelio ar vitamino K antagonistų, tokių kaip varfarinas ar acenokumarolis); </w:t>
      </w:r>
    </w:p>
    <w:p w14:paraId="56CD9A6E" w14:textId="77777777" w:rsidR="00757F77" w:rsidRPr="0007410F" w:rsidRDefault="00757F77" w:rsidP="00197375">
      <w:pPr>
        <w:numPr>
          <w:ilvl w:val="0"/>
          <w:numId w:val="13"/>
        </w:numPr>
        <w:tabs>
          <w:tab w:val="left" w:pos="567"/>
        </w:tabs>
        <w:suppressAutoHyphens/>
        <w:spacing w:line="260" w:lineRule="exact"/>
        <w:ind w:left="1134" w:hanging="567"/>
        <w:rPr>
          <w:sz w:val="22"/>
          <w:szCs w:val="22"/>
        </w:rPr>
      </w:pPr>
      <w:r w:rsidRPr="0007410F">
        <w:rPr>
          <w:sz w:val="22"/>
          <w:szCs w:val="22"/>
        </w:rPr>
        <w:t xml:space="preserve">vaistų nuo uždegimo ir skausmą malšinančių vaistų (pvz., naprokseno arba acetilsalicilo rūgšties); </w:t>
      </w:r>
    </w:p>
    <w:p w14:paraId="28AA6240" w14:textId="37CB6C55" w:rsidR="00757F77" w:rsidRPr="00794AF3" w:rsidRDefault="00757F77" w:rsidP="00197375">
      <w:pPr>
        <w:numPr>
          <w:ilvl w:val="0"/>
          <w:numId w:val="13"/>
        </w:numPr>
        <w:tabs>
          <w:tab w:val="left" w:pos="567"/>
        </w:tabs>
        <w:suppressAutoHyphens/>
        <w:spacing w:line="260" w:lineRule="exact"/>
        <w:ind w:left="1134" w:hanging="567"/>
        <w:rPr>
          <w:b/>
          <w:bCs/>
          <w:sz w:val="22"/>
          <w:szCs w:val="22"/>
        </w:rPr>
      </w:pPr>
      <w:r w:rsidRPr="0007410F">
        <w:rPr>
          <w:sz w:val="22"/>
          <w:szCs w:val="22"/>
        </w:rPr>
        <w:t xml:space="preserve">dronedarono, vaisto </w:t>
      </w:r>
      <w:r w:rsidR="00A030BF">
        <w:rPr>
          <w:sz w:val="22"/>
          <w:szCs w:val="22"/>
        </w:rPr>
        <w:t>skirto širdies ritmo sutrikimui gydyti</w:t>
      </w:r>
      <w:r>
        <w:rPr>
          <w:sz w:val="22"/>
          <w:szCs w:val="22"/>
        </w:rPr>
        <w:t>;</w:t>
      </w:r>
    </w:p>
    <w:p w14:paraId="2B88077E" w14:textId="11F79868" w:rsidR="00757F77" w:rsidRPr="0007410F" w:rsidRDefault="00757F77" w:rsidP="00197375">
      <w:pPr>
        <w:numPr>
          <w:ilvl w:val="0"/>
          <w:numId w:val="13"/>
        </w:numPr>
        <w:tabs>
          <w:tab w:val="left" w:pos="567"/>
        </w:tabs>
        <w:suppressAutoHyphens/>
        <w:spacing w:line="260" w:lineRule="exact"/>
        <w:ind w:left="1134" w:hanging="567"/>
        <w:rPr>
          <w:b/>
          <w:bCs/>
          <w:sz w:val="22"/>
          <w:szCs w:val="22"/>
        </w:rPr>
      </w:pPr>
      <w:r w:rsidRPr="0007410F">
        <w:rPr>
          <w:sz w:val="22"/>
          <w:szCs w:val="22"/>
        </w:rPr>
        <w:t xml:space="preserve">kai kurių vaistų nuo depresijos (selektyvių serotonino reabsorbcijos inhibitorių </w:t>
      </w:r>
      <w:r w:rsidR="00A030BF">
        <w:rPr>
          <w:sz w:val="22"/>
          <w:szCs w:val="22"/>
        </w:rPr>
        <w:t>(</w:t>
      </w:r>
      <w:r w:rsidRPr="0007410F">
        <w:rPr>
          <w:sz w:val="22"/>
          <w:szCs w:val="22"/>
        </w:rPr>
        <w:t>SSRI</w:t>
      </w:r>
      <w:r w:rsidR="00A030BF">
        <w:rPr>
          <w:sz w:val="22"/>
          <w:szCs w:val="22"/>
        </w:rPr>
        <w:t>)</w:t>
      </w:r>
      <w:r w:rsidRPr="0007410F">
        <w:rPr>
          <w:sz w:val="22"/>
          <w:szCs w:val="22"/>
        </w:rPr>
        <w:t xml:space="preserve"> arba serotonino-norepinefrino reabsorbcijos inhibitorių </w:t>
      </w:r>
      <w:r w:rsidR="00A030BF">
        <w:rPr>
          <w:sz w:val="22"/>
          <w:szCs w:val="22"/>
        </w:rPr>
        <w:t>(</w:t>
      </w:r>
      <w:r w:rsidRPr="0007410F">
        <w:rPr>
          <w:sz w:val="22"/>
          <w:szCs w:val="22"/>
        </w:rPr>
        <w:t>SNRI</w:t>
      </w:r>
      <w:r w:rsidR="00A030BF">
        <w:rPr>
          <w:sz w:val="22"/>
          <w:szCs w:val="22"/>
        </w:rPr>
        <w:t>)</w:t>
      </w:r>
      <w:r w:rsidRPr="0007410F">
        <w:rPr>
          <w:sz w:val="22"/>
          <w:szCs w:val="22"/>
        </w:rPr>
        <w:t xml:space="preserve">). </w:t>
      </w:r>
    </w:p>
    <w:p w14:paraId="1C94493D" w14:textId="77777777" w:rsidR="00757F77" w:rsidRPr="0007410F" w:rsidRDefault="00757F77" w:rsidP="00197375">
      <w:pPr>
        <w:ind w:left="1134" w:hanging="567"/>
        <w:rPr>
          <w:b/>
          <w:bCs/>
          <w:sz w:val="22"/>
          <w:szCs w:val="22"/>
        </w:rPr>
      </w:pPr>
    </w:p>
    <w:p w14:paraId="7FCA622D" w14:textId="745EC354" w:rsidR="00757F77" w:rsidRPr="0007410F" w:rsidRDefault="00757F77" w:rsidP="00757F77">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r>
        <w:rPr>
          <w:sz w:val="22"/>
          <w:szCs w:val="22"/>
        </w:rPr>
        <w:t>Rivaroxaban Grindeks</w:t>
      </w:r>
      <w:r w:rsidRPr="0007410F">
        <w:rPr>
          <w:sz w:val="22"/>
          <w:szCs w:val="22"/>
        </w:rPr>
        <w:t xml:space="preserve"> </w:t>
      </w:r>
      <w:r w:rsidRPr="0007410F">
        <w:rPr>
          <w:b/>
          <w:bCs/>
          <w:sz w:val="22"/>
          <w:szCs w:val="22"/>
        </w:rPr>
        <w:t>pasakykite savo gydytojui</w:t>
      </w:r>
      <w:r w:rsidRPr="0007410F">
        <w:rPr>
          <w:sz w:val="22"/>
          <w:szCs w:val="22"/>
        </w:rPr>
        <w:t xml:space="preserve">, nes </w:t>
      </w:r>
      <w:r>
        <w:rPr>
          <w:sz w:val="22"/>
          <w:szCs w:val="22"/>
        </w:rPr>
        <w:t>Rivaroxaban Grindeks</w:t>
      </w:r>
      <w:r w:rsidRPr="0007410F">
        <w:rPr>
          <w:sz w:val="22"/>
          <w:szCs w:val="22"/>
        </w:rPr>
        <w:t xml:space="preserve"> </w:t>
      </w:r>
      <w:r w:rsidR="0030556E">
        <w:rPr>
          <w:sz w:val="22"/>
          <w:szCs w:val="22"/>
        </w:rPr>
        <w:t>poveikis</w:t>
      </w:r>
      <w:r w:rsidR="0030556E" w:rsidRPr="0007410F">
        <w:rPr>
          <w:sz w:val="22"/>
          <w:szCs w:val="22"/>
        </w:rPr>
        <w:t xml:space="preserve"> </w:t>
      </w:r>
      <w:r w:rsidRPr="0007410F">
        <w:rPr>
          <w:sz w:val="22"/>
          <w:szCs w:val="22"/>
        </w:rPr>
        <w:t xml:space="preserve">gali </w:t>
      </w:r>
      <w:r w:rsidR="0030556E">
        <w:rPr>
          <w:sz w:val="22"/>
          <w:szCs w:val="22"/>
        </w:rPr>
        <w:t>sustiprėti</w:t>
      </w:r>
      <w:r w:rsidRPr="0007410F">
        <w:rPr>
          <w:sz w:val="22"/>
          <w:szCs w:val="22"/>
        </w:rPr>
        <w:t xml:space="preserve">. Jūsų gydytojas nuspręs, ar skirti Jums šio vaisto ir ar Jus atidžiau stebėti. </w:t>
      </w:r>
    </w:p>
    <w:p w14:paraId="12256152" w14:textId="54E293B0" w:rsidR="00757F77" w:rsidRPr="0007410F" w:rsidRDefault="00757F77" w:rsidP="00757F77">
      <w:pPr>
        <w:spacing w:line="100" w:lineRule="atLeast"/>
        <w:ind w:right="-2"/>
        <w:rPr>
          <w:bCs/>
          <w:sz w:val="22"/>
          <w:szCs w:val="22"/>
        </w:rPr>
      </w:pPr>
      <w:r w:rsidRPr="0007410F">
        <w:rPr>
          <w:sz w:val="22"/>
          <w:szCs w:val="22"/>
        </w:rPr>
        <w:t xml:space="preserve">Jeigu Jūsų gydytojas mano, kad Jums yra padidėjusi skrandžio ar žarnyno opų </w:t>
      </w:r>
      <w:r w:rsidR="0030556E">
        <w:rPr>
          <w:sz w:val="22"/>
          <w:szCs w:val="22"/>
        </w:rPr>
        <w:t xml:space="preserve">išsivystymo </w:t>
      </w:r>
      <w:r w:rsidRPr="0007410F">
        <w:rPr>
          <w:sz w:val="22"/>
          <w:szCs w:val="22"/>
        </w:rPr>
        <w:t>rizika, jis taip pat gali skirti profilaktinį gydymą nuo opų.</w:t>
      </w:r>
    </w:p>
    <w:p w14:paraId="3F133BC4" w14:textId="77777777" w:rsidR="00757F77" w:rsidRPr="0007410F" w:rsidRDefault="00757F77" w:rsidP="00757F77">
      <w:pPr>
        <w:spacing w:line="100" w:lineRule="atLeast"/>
        <w:ind w:right="-2"/>
        <w:rPr>
          <w:bCs/>
          <w:sz w:val="22"/>
          <w:szCs w:val="22"/>
        </w:rPr>
      </w:pPr>
    </w:p>
    <w:p w14:paraId="5FE891C9" w14:textId="77777777" w:rsidR="00757F77" w:rsidRPr="00197375" w:rsidRDefault="00757F77" w:rsidP="0092423A">
      <w:pPr>
        <w:pStyle w:val="Sraopastraipa"/>
        <w:numPr>
          <w:ilvl w:val="0"/>
          <w:numId w:val="28"/>
        </w:numPr>
        <w:ind w:left="567" w:hanging="567"/>
        <w:rPr>
          <w:szCs w:val="22"/>
        </w:rPr>
      </w:pPr>
      <w:r w:rsidRPr="00197375">
        <w:rPr>
          <w:szCs w:val="22"/>
        </w:rPr>
        <w:t xml:space="preserve">Jeigu vartojate: </w:t>
      </w:r>
    </w:p>
    <w:p w14:paraId="782DC613" w14:textId="77777777" w:rsidR="00757F77" w:rsidRPr="0007410F" w:rsidRDefault="00757F77" w:rsidP="00197375">
      <w:pPr>
        <w:numPr>
          <w:ilvl w:val="0"/>
          <w:numId w:val="14"/>
        </w:numPr>
        <w:tabs>
          <w:tab w:val="left" w:pos="567"/>
        </w:tabs>
        <w:suppressAutoHyphens/>
        <w:spacing w:line="260" w:lineRule="exact"/>
        <w:ind w:left="1134" w:hanging="567"/>
        <w:rPr>
          <w:sz w:val="22"/>
          <w:szCs w:val="22"/>
        </w:rPr>
      </w:pPr>
      <w:r w:rsidRPr="0007410F">
        <w:rPr>
          <w:sz w:val="22"/>
          <w:szCs w:val="22"/>
        </w:rPr>
        <w:t xml:space="preserve">kai kurių vaistų nuo epilepsijos (fenitoino, karbamazepino, fenobarbitalio); </w:t>
      </w:r>
    </w:p>
    <w:p w14:paraId="0F14C2FD" w14:textId="77777777" w:rsidR="00757F77" w:rsidRPr="0007410F" w:rsidRDefault="00757F77" w:rsidP="00197375">
      <w:pPr>
        <w:numPr>
          <w:ilvl w:val="0"/>
          <w:numId w:val="14"/>
        </w:numPr>
        <w:tabs>
          <w:tab w:val="left" w:pos="567"/>
        </w:tabs>
        <w:suppressAutoHyphens/>
        <w:spacing w:line="260" w:lineRule="exact"/>
        <w:ind w:left="1134" w:hanging="567"/>
        <w:rPr>
          <w:sz w:val="22"/>
          <w:szCs w:val="22"/>
        </w:rPr>
      </w:pPr>
      <w:r w:rsidRPr="0007410F">
        <w:rPr>
          <w:sz w:val="22"/>
          <w:szCs w:val="22"/>
        </w:rPr>
        <w:t>jonažolių (</w:t>
      </w:r>
      <w:r w:rsidRPr="0007410F">
        <w:rPr>
          <w:i/>
          <w:iCs/>
          <w:sz w:val="22"/>
          <w:szCs w:val="22"/>
        </w:rPr>
        <w:t>Hypericum perforatum</w:t>
      </w:r>
      <w:r w:rsidRPr="0007410F">
        <w:rPr>
          <w:sz w:val="22"/>
          <w:szCs w:val="22"/>
        </w:rPr>
        <w:t xml:space="preserve">), augalinio </w:t>
      </w:r>
      <w:r>
        <w:rPr>
          <w:sz w:val="22"/>
          <w:szCs w:val="22"/>
        </w:rPr>
        <w:t xml:space="preserve">vaisto </w:t>
      </w:r>
      <w:r w:rsidRPr="0007410F">
        <w:rPr>
          <w:sz w:val="22"/>
          <w:szCs w:val="22"/>
        </w:rPr>
        <w:t xml:space="preserve">nuo depresijos; </w:t>
      </w:r>
    </w:p>
    <w:p w14:paraId="2A890F98" w14:textId="77777777" w:rsidR="00757F77" w:rsidRPr="0007410F" w:rsidRDefault="00757F77" w:rsidP="00197375">
      <w:pPr>
        <w:numPr>
          <w:ilvl w:val="0"/>
          <w:numId w:val="14"/>
        </w:numPr>
        <w:tabs>
          <w:tab w:val="left" w:pos="567"/>
        </w:tabs>
        <w:suppressAutoHyphens/>
        <w:spacing w:line="260" w:lineRule="exact"/>
        <w:ind w:left="1134" w:hanging="567"/>
        <w:rPr>
          <w:b/>
          <w:bCs/>
          <w:sz w:val="22"/>
          <w:szCs w:val="22"/>
        </w:rPr>
      </w:pPr>
      <w:r w:rsidRPr="0007410F">
        <w:rPr>
          <w:sz w:val="22"/>
          <w:szCs w:val="22"/>
        </w:rPr>
        <w:t xml:space="preserve">antibiotiko rifampicino. </w:t>
      </w:r>
    </w:p>
    <w:p w14:paraId="67281016" w14:textId="77777777" w:rsidR="00757F77" w:rsidRDefault="00757F77" w:rsidP="00757F77">
      <w:pPr>
        <w:rPr>
          <w:b/>
          <w:bCs/>
          <w:sz w:val="22"/>
          <w:szCs w:val="22"/>
        </w:rPr>
      </w:pPr>
    </w:p>
    <w:p w14:paraId="06FDFBFB" w14:textId="727867CC" w:rsidR="00757F77" w:rsidRPr="0007410F" w:rsidRDefault="00757F77" w:rsidP="00757F77">
      <w:pPr>
        <w:rPr>
          <w:b/>
          <w:bCs/>
          <w:sz w:val="22"/>
          <w:szCs w:val="22"/>
        </w:rPr>
      </w:pPr>
      <w:r w:rsidRPr="0007410F">
        <w:rPr>
          <w:b/>
          <w:bCs/>
          <w:sz w:val="22"/>
          <w:szCs w:val="22"/>
        </w:rPr>
        <w:t xml:space="preserve">Jeigu Jums tinka bet kuris iš minėtų atvejų, </w:t>
      </w:r>
      <w:r w:rsidRPr="0007410F">
        <w:rPr>
          <w:bCs/>
          <w:sz w:val="22"/>
          <w:szCs w:val="22"/>
        </w:rPr>
        <w:t xml:space="preserve">prieš pradedant vartoti </w:t>
      </w:r>
      <w:r>
        <w:rPr>
          <w:bCs/>
          <w:sz w:val="22"/>
          <w:szCs w:val="22"/>
        </w:rPr>
        <w:t>Rivaroxaban Grindeks</w:t>
      </w:r>
      <w:r w:rsidRPr="0007410F">
        <w:rPr>
          <w:b/>
          <w:bCs/>
          <w:sz w:val="22"/>
          <w:szCs w:val="22"/>
        </w:rPr>
        <w:t xml:space="preserve"> pasakykite savo gydytojui, </w:t>
      </w:r>
      <w:r w:rsidRPr="0007410F">
        <w:rPr>
          <w:bCs/>
          <w:sz w:val="22"/>
          <w:szCs w:val="22"/>
        </w:rPr>
        <w:t xml:space="preserve">nes </w:t>
      </w:r>
      <w:r>
        <w:rPr>
          <w:bCs/>
          <w:sz w:val="22"/>
          <w:szCs w:val="22"/>
        </w:rPr>
        <w:t>Rivaroxaban Grindeks</w:t>
      </w:r>
      <w:r w:rsidRPr="0007410F">
        <w:rPr>
          <w:bCs/>
          <w:sz w:val="22"/>
          <w:szCs w:val="22"/>
        </w:rPr>
        <w:t xml:space="preserve"> </w:t>
      </w:r>
      <w:r w:rsidR="005D7A0D">
        <w:rPr>
          <w:bCs/>
          <w:sz w:val="22"/>
          <w:szCs w:val="22"/>
        </w:rPr>
        <w:t>poveikis</w:t>
      </w:r>
      <w:r w:rsidR="005D7A0D" w:rsidRPr="0007410F">
        <w:rPr>
          <w:bCs/>
          <w:sz w:val="22"/>
          <w:szCs w:val="22"/>
        </w:rPr>
        <w:t xml:space="preserve"> </w:t>
      </w:r>
      <w:r w:rsidRPr="0007410F">
        <w:rPr>
          <w:bCs/>
          <w:sz w:val="22"/>
          <w:szCs w:val="22"/>
        </w:rPr>
        <w:t>gali sumažėti. Jūsų gydytojas nuspręs, ar skirti Jums šio vaisto ir ar Jus atidžiau stebėti.</w:t>
      </w:r>
      <w:r w:rsidRPr="0007410F">
        <w:rPr>
          <w:sz w:val="22"/>
          <w:szCs w:val="22"/>
        </w:rPr>
        <w:t xml:space="preserve"> </w:t>
      </w:r>
    </w:p>
    <w:p w14:paraId="58B87372" w14:textId="77777777" w:rsidR="00757F77" w:rsidRPr="0007410F" w:rsidRDefault="00757F77" w:rsidP="00757F77">
      <w:pPr>
        <w:rPr>
          <w:b/>
          <w:bCs/>
          <w:sz w:val="22"/>
          <w:szCs w:val="22"/>
        </w:rPr>
      </w:pPr>
    </w:p>
    <w:p w14:paraId="3731BD26" w14:textId="77777777" w:rsidR="00757F77" w:rsidRPr="0007410F" w:rsidRDefault="00757F77" w:rsidP="00757F77">
      <w:pPr>
        <w:rPr>
          <w:sz w:val="22"/>
          <w:szCs w:val="22"/>
        </w:rPr>
      </w:pPr>
      <w:r w:rsidRPr="0007410F">
        <w:rPr>
          <w:b/>
          <w:bCs/>
          <w:sz w:val="22"/>
          <w:szCs w:val="22"/>
        </w:rPr>
        <w:t xml:space="preserve">Nėštumas ir žindymo laikotarpis </w:t>
      </w:r>
    </w:p>
    <w:p w14:paraId="0A322164" w14:textId="1032E7BC" w:rsidR="00757F77" w:rsidRPr="0007410F" w:rsidRDefault="00757F77" w:rsidP="00757F77">
      <w:pPr>
        <w:rPr>
          <w:b/>
          <w:bCs/>
          <w:sz w:val="22"/>
          <w:szCs w:val="22"/>
        </w:rPr>
      </w:pPr>
      <w:r w:rsidRPr="0007410F">
        <w:rPr>
          <w:sz w:val="22"/>
          <w:szCs w:val="22"/>
        </w:rPr>
        <w:t>Jei esate nėščia arba žindote</w:t>
      </w:r>
      <w:r w:rsidR="006F552B">
        <w:rPr>
          <w:sz w:val="22"/>
          <w:szCs w:val="22"/>
        </w:rPr>
        <w:t xml:space="preserve"> kūdikį</w:t>
      </w:r>
      <w:r w:rsidRPr="0007410F">
        <w:rPr>
          <w:sz w:val="22"/>
          <w:szCs w:val="22"/>
        </w:rPr>
        <w:t xml:space="preserve">, </w:t>
      </w:r>
      <w:r>
        <w:rPr>
          <w:sz w:val="22"/>
          <w:szCs w:val="22"/>
        </w:rPr>
        <w:t>Rivaroxaban Grindeks</w:t>
      </w:r>
      <w:r w:rsidRPr="0007410F">
        <w:rPr>
          <w:sz w:val="22"/>
          <w:szCs w:val="22"/>
        </w:rPr>
        <w:t xml:space="preserve"> vartoti negalima. Jei yra </w:t>
      </w:r>
      <w:r w:rsidR="006F552B">
        <w:rPr>
          <w:sz w:val="22"/>
          <w:szCs w:val="22"/>
        </w:rPr>
        <w:t>tikimybė, kad galite</w:t>
      </w:r>
      <w:r w:rsidR="006F552B" w:rsidRPr="0007410F">
        <w:rPr>
          <w:sz w:val="22"/>
          <w:szCs w:val="22"/>
        </w:rPr>
        <w:t xml:space="preserve"> </w:t>
      </w:r>
      <w:r w:rsidRPr="0007410F">
        <w:rPr>
          <w:sz w:val="22"/>
          <w:szCs w:val="22"/>
        </w:rPr>
        <w:t xml:space="preserve">pastoti, kol vartojate </w:t>
      </w:r>
      <w:r>
        <w:rPr>
          <w:sz w:val="22"/>
          <w:szCs w:val="22"/>
        </w:rPr>
        <w:t>Rivaroxaban Grindeks</w:t>
      </w:r>
      <w:r w:rsidRPr="0007410F">
        <w:rPr>
          <w:sz w:val="22"/>
          <w:szCs w:val="22"/>
        </w:rPr>
        <w:t xml:space="preserve">, naudokitės patikimu kontracepcijos metodu. Jei vartojant šio vaisto pastojote, nedelsdama pasakykite savo gydytojui, kuris nuspręs, kaip turėsite būti gydoma. </w:t>
      </w:r>
    </w:p>
    <w:p w14:paraId="4037B0DA" w14:textId="77777777" w:rsidR="00757F77" w:rsidRPr="0007410F" w:rsidRDefault="00757F77" w:rsidP="00757F77">
      <w:pPr>
        <w:rPr>
          <w:b/>
          <w:bCs/>
          <w:sz w:val="22"/>
          <w:szCs w:val="22"/>
        </w:rPr>
      </w:pPr>
    </w:p>
    <w:p w14:paraId="33886586" w14:textId="77777777" w:rsidR="00757F77" w:rsidRPr="0007410F" w:rsidRDefault="00757F77" w:rsidP="00757F77">
      <w:pPr>
        <w:rPr>
          <w:sz w:val="22"/>
          <w:szCs w:val="22"/>
        </w:rPr>
      </w:pPr>
      <w:r w:rsidRPr="0007410F">
        <w:rPr>
          <w:b/>
          <w:bCs/>
          <w:sz w:val="22"/>
          <w:szCs w:val="22"/>
        </w:rPr>
        <w:t xml:space="preserve">Vairavimas ir mechanizmų valdymas </w:t>
      </w:r>
    </w:p>
    <w:p w14:paraId="12ABA6B7" w14:textId="0BF0DD0F" w:rsidR="00757F77" w:rsidRPr="0007410F" w:rsidRDefault="00757F77" w:rsidP="00757F77">
      <w:pPr>
        <w:rPr>
          <w:b/>
          <w:bCs/>
          <w:sz w:val="22"/>
          <w:szCs w:val="22"/>
        </w:rPr>
      </w:pPr>
      <w:r w:rsidRPr="0007410F">
        <w:rPr>
          <w:sz w:val="22"/>
          <w:szCs w:val="22"/>
        </w:rPr>
        <w:t xml:space="preserve">Vartojant </w:t>
      </w:r>
      <w:r>
        <w:rPr>
          <w:sz w:val="22"/>
          <w:szCs w:val="22"/>
        </w:rPr>
        <w:t>Rivaroxaban Grindeks</w:t>
      </w:r>
      <w:r w:rsidRPr="0007410F">
        <w:rPr>
          <w:sz w:val="22"/>
          <w:szCs w:val="22"/>
        </w:rPr>
        <w:t xml:space="preserve"> gali pasireikšti svaigulys (dažnas šalutinis poveikis) arba apalpimas (nedažnas šalutinis poveikis) (žr. 4 skyrių „Galimas šalutinis poveikis“). Jeigu </w:t>
      </w:r>
      <w:r w:rsidR="008B1058">
        <w:rPr>
          <w:sz w:val="22"/>
          <w:szCs w:val="22"/>
        </w:rPr>
        <w:t>jaučiate šiuos simptomus</w:t>
      </w:r>
      <w:r w:rsidRPr="0007410F">
        <w:rPr>
          <w:sz w:val="22"/>
          <w:szCs w:val="22"/>
        </w:rPr>
        <w:t xml:space="preserve">,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14:paraId="5E277692" w14:textId="77777777" w:rsidR="00757F77" w:rsidRDefault="00757F77" w:rsidP="00757F77">
      <w:pPr>
        <w:rPr>
          <w:b/>
          <w:bCs/>
          <w:sz w:val="22"/>
          <w:szCs w:val="22"/>
        </w:rPr>
      </w:pPr>
    </w:p>
    <w:p w14:paraId="2AFCB2CE" w14:textId="5E5E6E6A" w:rsidR="00757F77" w:rsidRPr="0007410F" w:rsidRDefault="00757F77" w:rsidP="00757F77">
      <w:pPr>
        <w:rPr>
          <w:sz w:val="22"/>
          <w:szCs w:val="22"/>
        </w:rPr>
      </w:pPr>
      <w:r>
        <w:rPr>
          <w:b/>
          <w:bCs/>
          <w:sz w:val="22"/>
          <w:szCs w:val="22"/>
        </w:rPr>
        <w:t>Rivaroxaban Grindeks</w:t>
      </w:r>
      <w:r w:rsidRPr="0007410F">
        <w:rPr>
          <w:b/>
          <w:bCs/>
          <w:sz w:val="22"/>
          <w:szCs w:val="22"/>
        </w:rPr>
        <w:t xml:space="preserve"> sudėtyje yra laktozės </w:t>
      </w:r>
      <w:r w:rsidR="00473656">
        <w:rPr>
          <w:b/>
          <w:bCs/>
          <w:sz w:val="22"/>
          <w:szCs w:val="22"/>
        </w:rPr>
        <w:t>ir natrio</w:t>
      </w:r>
    </w:p>
    <w:p w14:paraId="3B6454AA" w14:textId="77777777" w:rsidR="00757F77" w:rsidRDefault="00757F77" w:rsidP="00757F77">
      <w:pPr>
        <w:rPr>
          <w:sz w:val="22"/>
          <w:szCs w:val="22"/>
        </w:rPr>
      </w:pPr>
      <w:r w:rsidRPr="0007410F">
        <w:rPr>
          <w:sz w:val="22"/>
          <w:szCs w:val="22"/>
        </w:rPr>
        <w:t>Jeigu gydytojas Jums yra sakęs, kad netoleruojate kokių nors angliavandenių, kreipkitės į jį prieš pradėdami vartoti šį vaistą.</w:t>
      </w:r>
    </w:p>
    <w:p w14:paraId="7412BB0F" w14:textId="3E6EDDA8" w:rsidR="00757F77" w:rsidRPr="0007410F" w:rsidRDefault="00757F77" w:rsidP="00757F77">
      <w:pPr>
        <w:spacing w:line="100" w:lineRule="atLeast"/>
        <w:ind w:right="-2"/>
        <w:rPr>
          <w:b/>
          <w:sz w:val="22"/>
          <w:szCs w:val="22"/>
        </w:rPr>
      </w:pPr>
      <w:r>
        <w:rPr>
          <w:sz w:val="22"/>
          <w:szCs w:val="22"/>
        </w:rPr>
        <w:t xml:space="preserve">Šio vaisto </w:t>
      </w:r>
      <w:r w:rsidR="00A41AB3">
        <w:rPr>
          <w:sz w:val="22"/>
          <w:szCs w:val="22"/>
        </w:rPr>
        <w:t xml:space="preserve">kiekvienoje </w:t>
      </w:r>
      <w:r>
        <w:rPr>
          <w:sz w:val="22"/>
          <w:szCs w:val="22"/>
        </w:rPr>
        <w:t xml:space="preserve">plėvele dengtoje tabletėje yra mažiau </w:t>
      </w:r>
      <w:r w:rsidR="00A41AB3">
        <w:rPr>
          <w:sz w:val="22"/>
          <w:szCs w:val="22"/>
        </w:rPr>
        <w:t xml:space="preserve">kaip </w:t>
      </w:r>
      <w:r w:rsidRPr="00794AF3">
        <w:rPr>
          <w:sz w:val="22"/>
          <w:szCs w:val="22"/>
        </w:rPr>
        <w:t>1</w:t>
      </w:r>
      <w:r>
        <w:rPr>
          <w:sz w:val="22"/>
          <w:szCs w:val="22"/>
        </w:rPr>
        <w:t> mmol (</w:t>
      </w:r>
      <w:r w:rsidRPr="00794AF3">
        <w:rPr>
          <w:sz w:val="22"/>
          <w:szCs w:val="22"/>
        </w:rPr>
        <w:t>23</w:t>
      </w:r>
      <w:r>
        <w:rPr>
          <w:sz w:val="22"/>
          <w:szCs w:val="22"/>
        </w:rPr>
        <w:t> </w:t>
      </w:r>
      <w:r w:rsidRPr="00794AF3">
        <w:rPr>
          <w:sz w:val="22"/>
          <w:szCs w:val="22"/>
        </w:rPr>
        <w:t>mg</w:t>
      </w:r>
      <w:r>
        <w:rPr>
          <w:sz w:val="22"/>
          <w:szCs w:val="22"/>
        </w:rPr>
        <w:t>)</w:t>
      </w:r>
      <w:r w:rsidR="00A41AB3">
        <w:rPr>
          <w:sz w:val="22"/>
          <w:szCs w:val="22"/>
        </w:rPr>
        <w:t xml:space="preserve"> natrio</w:t>
      </w:r>
      <w:r>
        <w:rPr>
          <w:sz w:val="22"/>
          <w:szCs w:val="22"/>
        </w:rPr>
        <w:t xml:space="preserve">, t. y. jis </w:t>
      </w:r>
      <w:r w:rsidRPr="00BD64E8">
        <w:rPr>
          <w:sz w:val="22"/>
          <w:szCs w:val="22"/>
        </w:rPr>
        <w:t>beveik neturi reikšmės.</w:t>
      </w:r>
    </w:p>
    <w:p w14:paraId="6AAC57FA" w14:textId="77777777" w:rsidR="00757F77" w:rsidRPr="0007410F" w:rsidRDefault="00757F77" w:rsidP="00757F77">
      <w:pPr>
        <w:spacing w:line="100" w:lineRule="atLeast"/>
        <w:ind w:right="-2"/>
        <w:rPr>
          <w:sz w:val="22"/>
          <w:szCs w:val="22"/>
        </w:rPr>
      </w:pPr>
    </w:p>
    <w:p w14:paraId="70B7EF07" w14:textId="77777777" w:rsidR="00757F77" w:rsidRPr="0007410F" w:rsidRDefault="00757F77" w:rsidP="00757F77">
      <w:pPr>
        <w:spacing w:line="100" w:lineRule="atLeast"/>
        <w:ind w:right="-2"/>
        <w:rPr>
          <w:sz w:val="22"/>
          <w:szCs w:val="22"/>
        </w:rPr>
      </w:pPr>
    </w:p>
    <w:p w14:paraId="5B59DE3F" w14:textId="67BEB711" w:rsidR="00757F77" w:rsidRPr="0007410F" w:rsidRDefault="00757F77" w:rsidP="00197375">
      <w:pPr>
        <w:spacing w:line="100" w:lineRule="atLeast"/>
        <w:ind w:left="567" w:hanging="567"/>
        <w:rPr>
          <w:sz w:val="22"/>
          <w:szCs w:val="22"/>
        </w:rPr>
      </w:pPr>
      <w:r w:rsidRPr="0007410F">
        <w:rPr>
          <w:b/>
          <w:sz w:val="22"/>
          <w:szCs w:val="22"/>
        </w:rPr>
        <w:t>3.</w:t>
      </w:r>
      <w:r w:rsidRPr="0007410F">
        <w:rPr>
          <w:b/>
          <w:sz w:val="22"/>
          <w:szCs w:val="22"/>
        </w:rPr>
        <w:tab/>
        <w:t xml:space="preserve">Kaip vartoti </w:t>
      </w:r>
      <w:r>
        <w:rPr>
          <w:b/>
          <w:sz w:val="22"/>
          <w:szCs w:val="22"/>
        </w:rPr>
        <w:t>Rivaroxaban Grindeks</w:t>
      </w:r>
    </w:p>
    <w:p w14:paraId="21AFF6B9" w14:textId="77777777" w:rsidR="00757F77" w:rsidRPr="0007410F" w:rsidRDefault="00757F77" w:rsidP="00757F77">
      <w:pPr>
        <w:spacing w:line="100" w:lineRule="atLeast"/>
        <w:ind w:right="-2"/>
        <w:rPr>
          <w:sz w:val="22"/>
          <w:szCs w:val="22"/>
        </w:rPr>
      </w:pPr>
    </w:p>
    <w:p w14:paraId="7698D6E5" w14:textId="2BBCE083" w:rsidR="00757F77" w:rsidRPr="0007410F" w:rsidRDefault="00757F77" w:rsidP="00757F77">
      <w:pPr>
        <w:spacing w:line="100" w:lineRule="atLeast"/>
        <w:ind w:right="-2"/>
        <w:rPr>
          <w:sz w:val="22"/>
          <w:szCs w:val="22"/>
        </w:rPr>
      </w:pPr>
      <w:r w:rsidRPr="0007410F">
        <w:rPr>
          <w:sz w:val="22"/>
          <w:szCs w:val="22"/>
        </w:rPr>
        <w:t>Visada vartokite šį vaistą tiksliai</w:t>
      </w:r>
      <w:r w:rsidR="00A41AB3">
        <w:rPr>
          <w:sz w:val="22"/>
          <w:szCs w:val="22"/>
        </w:rPr>
        <w:t>,</w:t>
      </w:r>
      <w:r w:rsidRPr="0007410F">
        <w:rPr>
          <w:sz w:val="22"/>
          <w:szCs w:val="22"/>
        </w:rPr>
        <w:t xml:space="preserve"> kaip nurodė gydytojas. Jeigu abejojate, kreipkitės į gydytoją</w:t>
      </w:r>
      <w:r w:rsidR="00473656">
        <w:rPr>
          <w:sz w:val="22"/>
          <w:szCs w:val="22"/>
        </w:rPr>
        <w:t xml:space="preserve"> arba vaistininką</w:t>
      </w:r>
      <w:r w:rsidRPr="0007410F">
        <w:rPr>
          <w:sz w:val="22"/>
          <w:szCs w:val="22"/>
        </w:rPr>
        <w:t>.</w:t>
      </w:r>
    </w:p>
    <w:p w14:paraId="6078F82A" w14:textId="77777777" w:rsidR="00757F77" w:rsidRPr="0007410F" w:rsidRDefault="00757F77" w:rsidP="00757F77">
      <w:pPr>
        <w:spacing w:line="100" w:lineRule="atLeast"/>
        <w:ind w:right="-2"/>
        <w:rPr>
          <w:sz w:val="22"/>
          <w:szCs w:val="22"/>
        </w:rPr>
      </w:pPr>
    </w:p>
    <w:p w14:paraId="1BD54F88" w14:textId="77777777" w:rsidR="00757F77" w:rsidRPr="0007410F" w:rsidRDefault="00757F77" w:rsidP="00757F77">
      <w:pPr>
        <w:rPr>
          <w:sz w:val="22"/>
          <w:szCs w:val="22"/>
        </w:rPr>
      </w:pPr>
      <w:r w:rsidRPr="0007410F">
        <w:rPr>
          <w:b/>
          <w:bCs/>
          <w:sz w:val="22"/>
          <w:szCs w:val="22"/>
        </w:rPr>
        <w:t xml:space="preserve">Kiek vartoti </w:t>
      </w:r>
    </w:p>
    <w:p w14:paraId="6158D9F0" w14:textId="154F938E" w:rsidR="00757F77" w:rsidRDefault="00757F77" w:rsidP="00757F77">
      <w:pPr>
        <w:numPr>
          <w:ilvl w:val="0"/>
          <w:numId w:val="17"/>
        </w:numPr>
        <w:tabs>
          <w:tab w:val="left" w:pos="567"/>
        </w:tabs>
        <w:suppressAutoHyphens/>
        <w:spacing w:line="260" w:lineRule="exact"/>
        <w:ind w:left="567" w:hanging="567"/>
        <w:rPr>
          <w:sz w:val="22"/>
          <w:szCs w:val="22"/>
        </w:rPr>
      </w:pPr>
      <w:r w:rsidRPr="00BD64E8">
        <w:rPr>
          <w:sz w:val="22"/>
          <w:szCs w:val="22"/>
        </w:rPr>
        <w:t>Po klubo arba kelio sąnario keitimo operacijų, siekiant išvengti kraujo krešulių susidarymo venose</w:t>
      </w:r>
      <w:r>
        <w:rPr>
          <w:sz w:val="22"/>
          <w:szCs w:val="22"/>
        </w:rPr>
        <w:t>, r</w:t>
      </w:r>
      <w:r w:rsidRPr="00BD64E8">
        <w:rPr>
          <w:sz w:val="22"/>
          <w:szCs w:val="22"/>
        </w:rPr>
        <w:t xml:space="preserve">ekomenduojama dozė yra viena tabletė </w:t>
      </w:r>
      <w:r>
        <w:rPr>
          <w:sz w:val="22"/>
          <w:szCs w:val="22"/>
        </w:rPr>
        <w:t>(</w:t>
      </w:r>
      <w:r w:rsidRPr="00956485">
        <w:rPr>
          <w:sz w:val="22"/>
          <w:szCs w:val="22"/>
        </w:rPr>
        <w:t>10</w:t>
      </w:r>
      <w:r>
        <w:rPr>
          <w:sz w:val="22"/>
          <w:szCs w:val="22"/>
        </w:rPr>
        <w:t> </w:t>
      </w:r>
      <w:r w:rsidRPr="00956485">
        <w:rPr>
          <w:sz w:val="22"/>
          <w:szCs w:val="22"/>
        </w:rPr>
        <w:t>mg</w:t>
      </w:r>
      <w:r>
        <w:rPr>
          <w:sz w:val="22"/>
          <w:szCs w:val="22"/>
        </w:rPr>
        <w:t>)</w:t>
      </w:r>
      <w:r w:rsidRPr="00956485">
        <w:rPr>
          <w:sz w:val="22"/>
          <w:szCs w:val="22"/>
        </w:rPr>
        <w:t xml:space="preserve"> </w:t>
      </w:r>
      <w:r w:rsidRPr="00BD64E8">
        <w:rPr>
          <w:sz w:val="22"/>
          <w:szCs w:val="22"/>
        </w:rPr>
        <w:t>vieną kartą per parą.</w:t>
      </w:r>
    </w:p>
    <w:p w14:paraId="620FD039" w14:textId="77777777" w:rsidR="00473656" w:rsidRPr="00BD64E8" w:rsidRDefault="00473656" w:rsidP="00473656">
      <w:pPr>
        <w:tabs>
          <w:tab w:val="left" w:pos="567"/>
        </w:tabs>
        <w:suppressAutoHyphens/>
        <w:spacing w:line="260" w:lineRule="exact"/>
        <w:ind w:left="567"/>
        <w:rPr>
          <w:sz w:val="22"/>
          <w:szCs w:val="22"/>
        </w:rPr>
      </w:pPr>
    </w:p>
    <w:p w14:paraId="28ADBB9C" w14:textId="1A81E9DC" w:rsidR="00757F77" w:rsidRPr="00BD64E8" w:rsidRDefault="00757F77" w:rsidP="00757F77">
      <w:pPr>
        <w:numPr>
          <w:ilvl w:val="0"/>
          <w:numId w:val="17"/>
        </w:numPr>
        <w:tabs>
          <w:tab w:val="left" w:pos="567"/>
        </w:tabs>
        <w:suppressAutoHyphens/>
        <w:spacing w:line="260" w:lineRule="exact"/>
        <w:ind w:left="567" w:hanging="567"/>
        <w:rPr>
          <w:sz w:val="22"/>
          <w:szCs w:val="22"/>
        </w:rPr>
      </w:pPr>
      <w:r w:rsidRPr="00BD64E8">
        <w:rPr>
          <w:sz w:val="22"/>
          <w:szCs w:val="22"/>
        </w:rPr>
        <w:t>Kraujo krešulių kojų venose bei kraujo krešulių plaučių kraujagyslėse gydymui ir pakartotinio kraujo krešulių susidarymo profilaktikai</w:t>
      </w:r>
      <w:r>
        <w:rPr>
          <w:sz w:val="22"/>
          <w:szCs w:val="22"/>
        </w:rPr>
        <w:t>.</w:t>
      </w:r>
      <w:r>
        <w:rPr>
          <w:sz w:val="22"/>
          <w:szCs w:val="22"/>
        </w:rPr>
        <w:br/>
      </w:r>
      <w:r w:rsidRPr="00BD64E8">
        <w:rPr>
          <w:sz w:val="22"/>
          <w:szCs w:val="22"/>
        </w:rPr>
        <w:t>Po kraujo krešulio gydymo, trukusio ne mažiau kaip 6 mėnesius, rekomenduojama dozė yra viena 10</w:t>
      </w:r>
      <w:r>
        <w:rPr>
          <w:sz w:val="22"/>
          <w:szCs w:val="22"/>
        </w:rPr>
        <w:t> </w:t>
      </w:r>
      <w:r w:rsidRPr="00BD64E8">
        <w:rPr>
          <w:sz w:val="22"/>
          <w:szCs w:val="22"/>
        </w:rPr>
        <w:t>mg tabletė kartą per parą arba viena 20</w:t>
      </w:r>
      <w:r>
        <w:rPr>
          <w:sz w:val="22"/>
          <w:szCs w:val="22"/>
        </w:rPr>
        <w:t> </w:t>
      </w:r>
      <w:r w:rsidRPr="00BD64E8">
        <w:rPr>
          <w:sz w:val="22"/>
          <w:szCs w:val="22"/>
        </w:rPr>
        <w:t xml:space="preserve">mg tabletė kartą per parą. Gydytojas Jums paskyrė </w:t>
      </w:r>
      <w:r>
        <w:rPr>
          <w:sz w:val="22"/>
          <w:szCs w:val="22"/>
        </w:rPr>
        <w:t>Rivaroxaban Grindeks</w:t>
      </w:r>
      <w:r w:rsidRPr="00BD64E8">
        <w:rPr>
          <w:sz w:val="22"/>
          <w:szCs w:val="22"/>
        </w:rPr>
        <w:t xml:space="preserve"> 10</w:t>
      </w:r>
      <w:r>
        <w:rPr>
          <w:sz w:val="22"/>
          <w:szCs w:val="22"/>
        </w:rPr>
        <w:t> </w:t>
      </w:r>
      <w:r w:rsidRPr="00BD64E8">
        <w:rPr>
          <w:sz w:val="22"/>
          <w:szCs w:val="22"/>
        </w:rPr>
        <w:t>mg kartą per parą</w:t>
      </w:r>
      <w:r>
        <w:rPr>
          <w:sz w:val="22"/>
          <w:szCs w:val="22"/>
        </w:rPr>
        <w:t>.</w:t>
      </w:r>
    </w:p>
    <w:p w14:paraId="2C0306F8" w14:textId="77777777" w:rsidR="00757F77" w:rsidRDefault="00757F77" w:rsidP="00757F77">
      <w:pPr>
        <w:rPr>
          <w:sz w:val="22"/>
          <w:szCs w:val="22"/>
        </w:rPr>
      </w:pPr>
    </w:p>
    <w:p w14:paraId="0B2F33E2" w14:textId="77777777" w:rsidR="00757F77" w:rsidRPr="00BD64E8" w:rsidRDefault="00757F77" w:rsidP="00757F77">
      <w:pPr>
        <w:rPr>
          <w:sz w:val="22"/>
          <w:szCs w:val="22"/>
        </w:rPr>
      </w:pPr>
      <w:r w:rsidRPr="00BD64E8">
        <w:rPr>
          <w:sz w:val="22"/>
          <w:szCs w:val="22"/>
        </w:rPr>
        <w:t>Nurykite tabletę, geriausia užsigerdami vandeniu.</w:t>
      </w:r>
    </w:p>
    <w:p w14:paraId="2CE62C23" w14:textId="04F558DE" w:rsidR="00757F77" w:rsidRPr="00BD64E8" w:rsidRDefault="00757F77" w:rsidP="00757F77">
      <w:pPr>
        <w:rPr>
          <w:sz w:val="22"/>
          <w:szCs w:val="22"/>
        </w:rPr>
      </w:pPr>
      <w:r>
        <w:rPr>
          <w:sz w:val="22"/>
          <w:szCs w:val="22"/>
        </w:rPr>
        <w:t>Rivaroxaban Grindeks</w:t>
      </w:r>
      <w:r w:rsidRPr="00BD64E8">
        <w:rPr>
          <w:sz w:val="22"/>
          <w:szCs w:val="22"/>
        </w:rPr>
        <w:t xml:space="preserve"> galima vartoti valgio metu arba nevalgius.</w:t>
      </w:r>
    </w:p>
    <w:p w14:paraId="1537F5B0" w14:textId="77777777" w:rsidR="00757F77" w:rsidRDefault="00757F77" w:rsidP="00757F77">
      <w:pPr>
        <w:rPr>
          <w:sz w:val="22"/>
          <w:szCs w:val="22"/>
        </w:rPr>
      </w:pPr>
    </w:p>
    <w:p w14:paraId="1ED9128B" w14:textId="535EFC1D" w:rsidR="00757F77" w:rsidRPr="00BD64E8" w:rsidRDefault="00757F77" w:rsidP="00757F77">
      <w:pPr>
        <w:rPr>
          <w:sz w:val="22"/>
          <w:szCs w:val="22"/>
        </w:rPr>
      </w:pPr>
      <w:r w:rsidRPr="00BD64E8">
        <w:rPr>
          <w:sz w:val="22"/>
          <w:szCs w:val="22"/>
        </w:rPr>
        <w:t xml:space="preserve">Jeigu sunku nuryti visą tabletę, pasikalbėkite su gydytoju apie kitus </w:t>
      </w:r>
      <w:r>
        <w:rPr>
          <w:sz w:val="22"/>
          <w:szCs w:val="22"/>
        </w:rPr>
        <w:t>Rivaroxaban Grindeks</w:t>
      </w:r>
      <w:r w:rsidRPr="00BD64E8">
        <w:rPr>
          <w:sz w:val="22"/>
          <w:szCs w:val="22"/>
        </w:rPr>
        <w:t xml:space="preserve"> vartojimo būdus. Prieš pat vartojant tabletę galima </w:t>
      </w:r>
      <w:r>
        <w:rPr>
          <w:sz w:val="22"/>
          <w:szCs w:val="22"/>
        </w:rPr>
        <w:t>susmulkinti</w:t>
      </w:r>
      <w:r w:rsidRPr="00BD64E8">
        <w:rPr>
          <w:sz w:val="22"/>
          <w:szCs w:val="22"/>
        </w:rPr>
        <w:t xml:space="preserve"> ir sumaišyti su vandeniu arba obuolių tyre.</w:t>
      </w:r>
    </w:p>
    <w:p w14:paraId="08A91B6B" w14:textId="7DFAB89A" w:rsidR="00757F77" w:rsidRDefault="00757F77" w:rsidP="00757F77">
      <w:pPr>
        <w:rPr>
          <w:sz w:val="22"/>
          <w:szCs w:val="22"/>
        </w:rPr>
      </w:pPr>
      <w:r w:rsidRPr="00BD64E8">
        <w:rPr>
          <w:sz w:val="22"/>
          <w:szCs w:val="22"/>
        </w:rPr>
        <w:t>Jei</w:t>
      </w:r>
      <w:r>
        <w:rPr>
          <w:sz w:val="22"/>
          <w:szCs w:val="22"/>
        </w:rPr>
        <w:t>gu būtina</w:t>
      </w:r>
      <w:r w:rsidRPr="00BD64E8">
        <w:rPr>
          <w:sz w:val="22"/>
          <w:szCs w:val="22"/>
        </w:rPr>
        <w:t>, gydytojas gali Jums paskirti vartoti su</w:t>
      </w:r>
      <w:r>
        <w:rPr>
          <w:sz w:val="22"/>
          <w:szCs w:val="22"/>
        </w:rPr>
        <w:t>smulkintą Rivaroxaban Grindeks</w:t>
      </w:r>
      <w:r w:rsidRPr="00BD64E8">
        <w:rPr>
          <w:sz w:val="22"/>
          <w:szCs w:val="22"/>
        </w:rPr>
        <w:t xml:space="preserve"> tabletę per skrandžio vamzdelį.</w:t>
      </w:r>
    </w:p>
    <w:p w14:paraId="5A8D7ED5" w14:textId="77777777" w:rsidR="00757F77" w:rsidRPr="0007410F" w:rsidRDefault="00757F77" w:rsidP="00757F77">
      <w:pPr>
        <w:rPr>
          <w:b/>
          <w:bCs/>
          <w:sz w:val="22"/>
          <w:szCs w:val="22"/>
        </w:rPr>
      </w:pPr>
    </w:p>
    <w:p w14:paraId="01479C9B" w14:textId="1688E482" w:rsidR="00757F77" w:rsidRPr="0007410F" w:rsidRDefault="00757F77" w:rsidP="00757F77">
      <w:pPr>
        <w:rPr>
          <w:sz w:val="22"/>
          <w:szCs w:val="22"/>
        </w:rPr>
      </w:pPr>
      <w:r w:rsidRPr="0007410F">
        <w:rPr>
          <w:b/>
          <w:bCs/>
          <w:sz w:val="22"/>
          <w:szCs w:val="22"/>
        </w:rPr>
        <w:t xml:space="preserve">Kada vartoti </w:t>
      </w:r>
      <w:r>
        <w:rPr>
          <w:b/>
          <w:bCs/>
          <w:sz w:val="22"/>
          <w:szCs w:val="22"/>
        </w:rPr>
        <w:t>Rivaroxaban Grindeks</w:t>
      </w:r>
      <w:r w:rsidRPr="0007410F">
        <w:rPr>
          <w:b/>
          <w:bCs/>
          <w:sz w:val="22"/>
          <w:szCs w:val="22"/>
        </w:rPr>
        <w:t xml:space="preserve"> </w:t>
      </w:r>
    </w:p>
    <w:p w14:paraId="334F9703" w14:textId="77777777" w:rsidR="00757F77" w:rsidRPr="00BD64E8" w:rsidRDefault="00757F77" w:rsidP="00757F77">
      <w:pPr>
        <w:rPr>
          <w:sz w:val="22"/>
          <w:szCs w:val="22"/>
        </w:rPr>
      </w:pPr>
      <w:r w:rsidRPr="00BD64E8">
        <w:rPr>
          <w:sz w:val="22"/>
          <w:szCs w:val="22"/>
        </w:rPr>
        <w:t>Gerkite po vieną tabletę per parą, kol gydytojas pasakys, kada nustoti.</w:t>
      </w:r>
    </w:p>
    <w:p w14:paraId="0F612A7B" w14:textId="77777777" w:rsidR="00757F77" w:rsidRPr="00BD64E8" w:rsidRDefault="00757F77" w:rsidP="00757F77">
      <w:pPr>
        <w:rPr>
          <w:sz w:val="22"/>
          <w:szCs w:val="22"/>
        </w:rPr>
      </w:pPr>
      <w:r w:rsidRPr="00BD64E8">
        <w:rPr>
          <w:sz w:val="22"/>
          <w:szCs w:val="22"/>
        </w:rPr>
        <w:t>Stenkitės vartoti tabletę tuo pačiu laiku kiekvieną dieną, nes taip geriau prisiminsite.</w:t>
      </w:r>
    </w:p>
    <w:p w14:paraId="1DA76E3D" w14:textId="77777777" w:rsidR="00757F77" w:rsidRDefault="00757F77" w:rsidP="00757F77">
      <w:pPr>
        <w:rPr>
          <w:sz w:val="22"/>
          <w:szCs w:val="22"/>
        </w:rPr>
      </w:pPr>
      <w:r w:rsidRPr="00BD64E8">
        <w:rPr>
          <w:sz w:val="22"/>
          <w:szCs w:val="22"/>
        </w:rPr>
        <w:t>Jūsų gydytojas nuspręs, kiek laiko reikės tęsti gydymą.</w:t>
      </w:r>
    </w:p>
    <w:p w14:paraId="3B3CE92C" w14:textId="77777777" w:rsidR="00757F77" w:rsidRDefault="00757F77" w:rsidP="00757F77">
      <w:pPr>
        <w:rPr>
          <w:sz w:val="22"/>
          <w:szCs w:val="22"/>
        </w:rPr>
      </w:pPr>
    </w:p>
    <w:p w14:paraId="2ACA185C" w14:textId="3E3A52F1" w:rsidR="00757F77" w:rsidRDefault="00757F77" w:rsidP="00757F77">
      <w:pPr>
        <w:rPr>
          <w:sz w:val="22"/>
          <w:szCs w:val="22"/>
        </w:rPr>
      </w:pPr>
      <w:r w:rsidRPr="00BD64E8">
        <w:rPr>
          <w:sz w:val="22"/>
          <w:szCs w:val="22"/>
        </w:rPr>
        <w:t>Po klubo arba kelio sąnario keitimo operacijų, siekiant išvengti kraujo krešulių susidarymo venose</w:t>
      </w:r>
      <w:r w:rsidR="008D3C24">
        <w:rPr>
          <w:sz w:val="22"/>
          <w:szCs w:val="22"/>
        </w:rPr>
        <w:t>.</w:t>
      </w:r>
    </w:p>
    <w:p w14:paraId="26155BA3" w14:textId="77777777" w:rsidR="00757F77" w:rsidRPr="0007410F" w:rsidRDefault="00757F77" w:rsidP="00757F77">
      <w:pPr>
        <w:rPr>
          <w:sz w:val="22"/>
          <w:szCs w:val="22"/>
        </w:rPr>
      </w:pPr>
      <w:r w:rsidRPr="0007410F">
        <w:rPr>
          <w:sz w:val="22"/>
          <w:szCs w:val="22"/>
        </w:rPr>
        <w:t>Išgerkite pirmąją tabletę praėjus 6</w:t>
      </w:r>
      <w:r w:rsidRPr="0007410F">
        <w:rPr>
          <w:sz w:val="22"/>
          <w:szCs w:val="22"/>
        </w:rPr>
        <w:noBreakHyphen/>
        <w:t xml:space="preserve">10 valandų po operacijos. </w:t>
      </w:r>
    </w:p>
    <w:p w14:paraId="1C694A5E" w14:textId="77777777" w:rsidR="00757F77" w:rsidRDefault="00757F77" w:rsidP="00757F77">
      <w:pPr>
        <w:rPr>
          <w:sz w:val="22"/>
          <w:szCs w:val="22"/>
        </w:rPr>
      </w:pPr>
      <w:r w:rsidRPr="0007410F">
        <w:rPr>
          <w:sz w:val="22"/>
          <w:szCs w:val="22"/>
        </w:rPr>
        <w:t xml:space="preserve">Jei Jums atlikta didesnė klubo sąnario operacija, paprastai tablečių turėsite gerti 5 savaites. </w:t>
      </w:r>
    </w:p>
    <w:p w14:paraId="0E56BCF0" w14:textId="77777777" w:rsidR="00757F77" w:rsidRPr="0007410F" w:rsidRDefault="00757F77" w:rsidP="00757F77">
      <w:pPr>
        <w:rPr>
          <w:b/>
          <w:bCs/>
          <w:sz w:val="22"/>
          <w:szCs w:val="22"/>
        </w:rPr>
      </w:pPr>
      <w:r w:rsidRPr="0007410F">
        <w:rPr>
          <w:sz w:val="22"/>
          <w:szCs w:val="22"/>
        </w:rPr>
        <w:t xml:space="preserve">Jei Jums atlikta didesnė kelio sąnario operacija, paprastai tablečių turėsite gerti 2 savaites. </w:t>
      </w:r>
    </w:p>
    <w:p w14:paraId="309AECED" w14:textId="77777777" w:rsidR="00757F77" w:rsidRPr="0007410F" w:rsidRDefault="00757F77" w:rsidP="00757F77">
      <w:pPr>
        <w:rPr>
          <w:b/>
          <w:bCs/>
          <w:sz w:val="22"/>
          <w:szCs w:val="22"/>
        </w:rPr>
      </w:pPr>
    </w:p>
    <w:p w14:paraId="427FFA3E" w14:textId="1CB30CBF" w:rsidR="00757F77" w:rsidRPr="0007410F" w:rsidRDefault="00757F77" w:rsidP="00757F77">
      <w:pPr>
        <w:rPr>
          <w:sz w:val="22"/>
          <w:szCs w:val="22"/>
        </w:rPr>
      </w:pPr>
      <w:r w:rsidRPr="0007410F">
        <w:rPr>
          <w:b/>
          <w:bCs/>
          <w:sz w:val="22"/>
          <w:szCs w:val="22"/>
        </w:rPr>
        <w:t xml:space="preserve">Ką daryti pavartojus per didelę </w:t>
      </w:r>
      <w:r>
        <w:rPr>
          <w:b/>
          <w:bCs/>
          <w:sz w:val="22"/>
          <w:szCs w:val="22"/>
        </w:rPr>
        <w:t>Rivaroxaban Grindeks</w:t>
      </w:r>
      <w:r w:rsidRPr="0007410F">
        <w:rPr>
          <w:b/>
          <w:bCs/>
          <w:sz w:val="22"/>
          <w:szCs w:val="22"/>
        </w:rPr>
        <w:t xml:space="preserve"> dozę </w:t>
      </w:r>
    </w:p>
    <w:p w14:paraId="42AFF490" w14:textId="4887FD8D" w:rsidR="00757F77" w:rsidRPr="0007410F" w:rsidRDefault="00757F77" w:rsidP="00757F77">
      <w:pPr>
        <w:rPr>
          <w:b/>
          <w:bCs/>
          <w:sz w:val="22"/>
          <w:szCs w:val="22"/>
        </w:rPr>
      </w:pPr>
      <w:r w:rsidRPr="0007410F">
        <w:rPr>
          <w:sz w:val="22"/>
          <w:szCs w:val="22"/>
        </w:rPr>
        <w:t xml:space="preserve">Nedelsdami kreipkitės į savo gydytoją, jei išgėrėte per daug </w:t>
      </w:r>
      <w:r>
        <w:rPr>
          <w:sz w:val="22"/>
          <w:szCs w:val="22"/>
        </w:rPr>
        <w:t>Rivaroxaban Grindeks</w:t>
      </w:r>
      <w:r w:rsidRPr="0007410F">
        <w:rPr>
          <w:sz w:val="22"/>
          <w:szCs w:val="22"/>
        </w:rPr>
        <w:t xml:space="preserve"> tablečių. Pavartojus per daug </w:t>
      </w:r>
      <w:r>
        <w:rPr>
          <w:sz w:val="22"/>
          <w:szCs w:val="22"/>
        </w:rPr>
        <w:t>Rivaroxaban Grindeks</w:t>
      </w:r>
      <w:r w:rsidRPr="0007410F">
        <w:rPr>
          <w:sz w:val="22"/>
          <w:szCs w:val="22"/>
        </w:rPr>
        <w:t xml:space="preserve">, didėja kraujavimo rizika. </w:t>
      </w:r>
    </w:p>
    <w:p w14:paraId="7346228F" w14:textId="77777777" w:rsidR="00757F77" w:rsidRPr="0007410F" w:rsidRDefault="00757F77" w:rsidP="00757F77">
      <w:pPr>
        <w:rPr>
          <w:b/>
          <w:bCs/>
          <w:sz w:val="22"/>
          <w:szCs w:val="22"/>
        </w:rPr>
      </w:pPr>
    </w:p>
    <w:p w14:paraId="64A8B784" w14:textId="2416E44A" w:rsidR="00757F77" w:rsidRPr="0007410F" w:rsidRDefault="00757F77" w:rsidP="00757F77">
      <w:pPr>
        <w:rPr>
          <w:sz w:val="22"/>
          <w:szCs w:val="22"/>
        </w:rPr>
      </w:pPr>
      <w:r w:rsidRPr="0007410F">
        <w:rPr>
          <w:b/>
          <w:bCs/>
          <w:sz w:val="22"/>
          <w:szCs w:val="22"/>
        </w:rPr>
        <w:t xml:space="preserve">Pamiršus pavartoti </w:t>
      </w:r>
      <w:r>
        <w:rPr>
          <w:b/>
          <w:bCs/>
          <w:sz w:val="22"/>
          <w:szCs w:val="22"/>
        </w:rPr>
        <w:t>Rivaroxaban Grindeks</w:t>
      </w:r>
      <w:r w:rsidRPr="0007410F">
        <w:rPr>
          <w:b/>
          <w:bCs/>
          <w:sz w:val="22"/>
          <w:szCs w:val="22"/>
        </w:rPr>
        <w:t xml:space="preserve"> </w:t>
      </w:r>
    </w:p>
    <w:p w14:paraId="37952EA0" w14:textId="77777777" w:rsidR="00757F77" w:rsidRPr="0007410F" w:rsidRDefault="00757F77" w:rsidP="00757F77">
      <w:pPr>
        <w:rPr>
          <w:sz w:val="22"/>
          <w:szCs w:val="22"/>
        </w:rPr>
      </w:pPr>
      <w:r w:rsidRPr="0007410F">
        <w:rPr>
          <w:sz w:val="22"/>
          <w:szCs w:val="22"/>
        </w:rPr>
        <w:t xml:space="preserve">Jei pamiršote išgerti tabletę, suvartokite ją iš karto, kai tik tai prisimenate. Kitą tabletę gerkite kitą dieną ir po to gerkite vieną tabletę per parą, kaip įprasta. </w:t>
      </w:r>
    </w:p>
    <w:p w14:paraId="712A8AA3" w14:textId="77777777" w:rsidR="00757F77" w:rsidRPr="0007410F" w:rsidRDefault="00757F77" w:rsidP="00757F77">
      <w:pPr>
        <w:rPr>
          <w:sz w:val="22"/>
          <w:szCs w:val="22"/>
        </w:rPr>
      </w:pPr>
      <w:r w:rsidRPr="0007410F">
        <w:rPr>
          <w:sz w:val="22"/>
          <w:szCs w:val="22"/>
        </w:rPr>
        <w:t>Negalima vartoti dvigubos dozės norint kompensuoti praleistą tabletę.</w:t>
      </w:r>
    </w:p>
    <w:p w14:paraId="0815793E" w14:textId="77777777" w:rsidR="00757F77" w:rsidRPr="0007410F" w:rsidRDefault="00757F77" w:rsidP="00757F77">
      <w:pPr>
        <w:spacing w:line="100" w:lineRule="atLeast"/>
        <w:ind w:right="-2"/>
        <w:rPr>
          <w:sz w:val="22"/>
          <w:szCs w:val="22"/>
        </w:rPr>
      </w:pPr>
    </w:p>
    <w:p w14:paraId="3AD8F3E6" w14:textId="1D40AB19" w:rsidR="00757F77" w:rsidRPr="0007410F" w:rsidRDefault="00757F77" w:rsidP="00757F77">
      <w:pPr>
        <w:spacing w:line="100" w:lineRule="atLeast"/>
        <w:ind w:right="-2"/>
        <w:rPr>
          <w:sz w:val="22"/>
          <w:szCs w:val="22"/>
        </w:rPr>
      </w:pPr>
      <w:r w:rsidRPr="0007410F">
        <w:rPr>
          <w:b/>
          <w:sz w:val="22"/>
          <w:szCs w:val="22"/>
        </w:rPr>
        <w:t xml:space="preserve">Nustojus vartoti </w:t>
      </w:r>
      <w:r>
        <w:rPr>
          <w:b/>
          <w:sz w:val="22"/>
          <w:szCs w:val="22"/>
        </w:rPr>
        <w:t>Rivaroxaban Grindeks</w:t>
      </w:r>
    </w:p>
    <w:p w14:paraId="3011971F" w14:textId="2FE12086" w:rsidR="00757F77" w:rsidRPr="0007410F" w:rsidRDefault="00757F77" w:rsidP="00757F77">
      <w:pPr>
        <w:spacing w:line="100" w:lineRule="atLeast"/>
        <w:ind w:right="-2"/>
        <w:rPr>
          <w:sz w:val="22"/>
          <w:szCs w:val="22"/>
        </w:rPr>
      </w:pPr>
      <w:r w:rsidRPr="0007410F">
        <w:rPr>
          <w:sz w:val="22"/>
          <w:szCs w:val="22"/>
        </w:rPr>
        <w:t xml:space="preserve">Nenutraukite </w:t>
      </w:r>
      <w:r>
        <w:rPr>
          <w:sz w:val="22"/>
          <w:szCs w:val="22"/>
        </w:rPr>
        <w:t>Rivaroxaban Grindeks</w:t>
      </w:r>
      <w:r w:rsidRPr="0007410F">
        <w:rPr>
          <w:sz w:val="22"/>
          <w:szCs w:val="22"/>
        </w:rPr>
        <w:t xml:space="preserve"> vartojimo, prieš tai nepasitarę su savo gydytoju, nes </w:t>
      </w:r>
      <w:r>
        <w:rPr>
          <w:sz w:val="22"/>
          <w:szCs w:val="22"/>
        </w:rPr>
        <w:t>Rivaroxaban Grindeks</w:t>
      </w:r>
      <w:r w:rsidRPr="0007410F">
        <w:rPr>
          <w:sz w:val="22"/>
          <w:szCs w:val="22"/>
        </w:rPr>
        <w:t xml:space="preserve"> užkerta kelią sunkios būklės išsivystymui.</w:t>
      </w:r>
    </w:p>
    <w:p w14:paraId="2DDF4E90" w14:textId="77777777" w:rsidR="00757F77" w:rsidRPr="0007410F" w:rsidRDefault="00757F77" w:rsidP="00757F77">
      <w:pPr>
        <w:spacing w:line="100" w:lineRule="atLeast"/>
        <w:ind w:right="-2"/>
        <w:rPr>
          <w:sz w:val="22"/>
          <w:szCs w:val="22"/>
        </w:rPr>
      </w:pPr>
    </w:p>
    <w:p w14:paraId="6AD5BD08" w14:textId="77777777" w:rsidR="00757F77" w:rsidRPr="0007410F" w:rsidRDefault="00757F77" w:rsidP="00757F77">
      <w:pPr>
        <w:spacing w:line="100" w:lineRule="atLeast"/>
        <w:ind w:right="-29"/>
        <w:rPr>
          <w:sz w:val="22"/>
          <w:szCs w:val="22"/>
        </w:rPr>
      </w:pPr>
      <w:r w:rsidRPr="0007410F">
        <w:rPr>
          <w:sz w:val="22"/>
          <w:szCs w:val="22"/>
        </w:rPr>
        <w:t>Jeigu kiltų daugiau klausimų dėl šio vaisto vartojimo, kreipkitės į gydytoją arba vaistininką.</w:t>
      </w:r>
    </w:p>
    <w:p w14:paraId="24C1CA21" w14:textId="77777777" w:rsidR="00757F77" w:rsidRPr="0007410F" w:rsidRDefault="00757F77" w:rsidP="00757F77">
      <w:pPr>
        <w:spacing w:line="100" w:lineRule="atLeast"/>
        <w:rPr>
          <w:sz w:val="22"/>
          <w:szCs w:val="22"/>
        </w:rPr>
      </w:pPr>
    </w:p>
    <w:p w14:paraId="39740EF5" w14:textId="77777777" w:rsidR="00757F77" w:rsidRPr="0007410F" w:rsidRDefault="00757F77" w:rsidP="00757F77">
      <w:pPr>
        <w:spacing w:line="100" w:lineRule="atLeast"/>
        <w:rPr>
          <w:sz w:val="22"/>
          <w:szCs w:val="22"/>
        </w:rPr>
      </w:pPr>
    </w:p>
    <w:p w14:paraId="346EA4F9" w14:textId="77777777" w:rsidR="00757F77" w:rsidRPr="0007410F" w:rsidRDefault="00757F77" w:rsidP="00757F77">
      <w:pPr>
        <w:spacing w:line="100" w:lineRule="atLeast"/>
        <w:ind w:left="567" w:right="-2" w:hanging="567"/>
        <w:rPr>
          <w:sz w:val="22"/>
          <w:szCs w:val="22"/>
        </w:rPr>
      </w:pPr>
      <w:r w:rsidRPr="0007410F">
        <w:rPr>
          <w:b/>
          <w:sz w:val="22"/>
          <w:szCs w:val="22"/>
        </w:rPr>
        <w:t>4.</w:t>
      </w:r>
      <w:r w:rsidRPr="0007410F">
        <w:rPr>
          <w:b/>
          <w:sz w:val="22"/>
          <w:szCs w:val="22"/>
        </w:rPr>
        <w:tab/>
        <w:t>Galimas šalutinis poveikis</w:t>
      </w:r>
    </w:p>
    <w:p w14:paraId="13BBA160" w14:textId="77777777" w:rsidR="00757F77" w:rsidRPr="0007410F" w:rsidRDefault="00757F77" w:rsidP="00757F77">
      <w:pPr>
        <w:spacing w:line="100" w:lineRule="atLeast"/>
        <w:rPr>
          <w:sz w:val="22"/>
          <w:szCs w:val="22"/>
        </w:rPr>
      </w:pPr>
    </w:p>
    <w:p w14:paraId="202AAD34" w14:textId="77777777" w:rsidR="00757F77" w:rsidRPr="0007410F" w:rsidRDefault="00757F77" w:rsidP="00757F77">
      <w:pPr>
        <w:spacing w:line="100" w:lineRule="atLeast"/>
        <w:ind w:right="-29"/>
        <w:rPr>
          <w:sz w:val="22"/>
          <w:szCs w:val="22"/>
        </w:rPr>
      </w:pPr>
      <w:r w:rsidRPr="0007410F">
        <w:rPr>
          <w:sz w:val="22"/>
          <w:szCs w:val="22"/>
        </w:rPr>
        <w:t>Šis vaistas, kaip ir visi kiti, gali sukelti šalutinį poveikį, nors jis pasireiškia ne visiems žmonėms.</w:t>
      </w:r>
    </w:p>
    <w:p w14:paraId="204368C1" w14:textId="77777777" w:rsidR="00757F77" w:rsidRPr="0007410F" w:rsidRDefault="00757F77" w:rsidP="00757F77">
      <w:pPr>
        <w:ind w:right="-29"/>
        <w:rPr>
          <w:sz w:val="22"/>
          <w:szCs w:val="22"/>
        </w:rPr>
      </w:pPr>
    </w:p>
    <w:p w14:paraId="551664D1" w14:textId="4734BAE3" w:rsidR="00757F77" w:rsidRPr="0007410F" w:rsidRDefault="00473656" w:rsidP="00757F77">
      <w:pPr>
        <w:rPr>
          <w:b/>
          <w:bCs/>
          <w:sz w:val="22"/>
          <w:szCs w:val="22"/>
        </w:rPr>
      </w:pPr>
      <w:r>
        <w:rPr>
          <w:sz w:val="22"/>
          <w:szCs w:val="22"/>
        </w:rPr>
        <w:t>Rivaroxaban Grindeks</w:t>
      </w:r>
      <w:r w:rsidR="00757F77">
        <w:rPr>
          <w:sz w:val="22"/>
          <w:szCs w:val="22"/>
        </w:rPr>
        <w:t>, k</w:t>
      </w:r>
      <w:r w:rsidR="00757F77" w:rsidRPr="00AD68F9">
        <w:rPr>
          <w:sz w:val="22"/>
          <w:szCs w:val="22"/>
        </w:rPr>
        <w:t xml:space="preserve">aip ir kiti panašūs vaistai </w:t>
      </w:r>
      <w:r w:rsidR="00757F77">
        <w:rPr>
          <w:sz w:val="22"/>
          <w:szCs w:val="22"/>
        </w:rPr>
        <w:t>kraujo krešulių formavimuisi mažinti</w:t>
      </w:r>
      <w:r w:rsidR="00757F77" w:rsidRPr="00AD68F9">
        <w:rPr>
          <w:sz w:val="22"/>
          <w:szCs w:val="22"/>
        </w:rPr>
        <w:t xml:space="preserve">, </w:t>
      </w:r>
      <w:r w:rsidR="00757F77" w:rsidRPr="0007410F">
        <w:rPr>
          <w:sz w:val="22"/>
          <w:szCs w:val="22"/>
        </w:rPr>
        <w:t xml:space="preserve">gali sukelti kraujavimą, kuris gali būti pavojingas gyvybei. Per didelis kraujavimas gali </w:t>
      </w:r>
      <w:r w:rsidR="007370B9">
        <w:rPr>
          <w:sz w:val="22"/>
          <w:szCs w:val="22"/>
        </w:rPr>
        <w:t>sukelti</w:t>
      </w:r>
      <w:r w:rsidR="00757F77" w:rsidRPr="0007410F">
        <w:rPr>
          <w:sz w:val="22"/>
          <w:szCs w:val="22"/>
        </w:rPr>
        <w:t xml:space="preserve"> staig</w:t>
      </w:r>
      <w:r w:rsidR="007370B9">
        <w:rPr>
          <w:sz w:val="22"/>
          <w:szCs w:val="22"/>
        </w:rPr>
        <w:t>ų</w:t>
      </w:r>
      <w:r w:rsidR="00757F77" w:rsidRPr="0007410F">
        <w:rPr>
          <w:sz w:val="22"/>
          <w:szCs w:val="22"/>
        </w:rPr>
        <w:t xml:space="preserve"> kraujo spaudimo </w:t>
      </w:r>
      <w:r w:rsidR="007C5985">
        <w:rPr>
          <w:sz w:val="22"/>
          <w:szCs w:val="22"/>
        </w:rPr>
        <w:t>sumažėjimą</w:t>
      </w:r>
      <w:r w:rsidR="00757F77" w:rsidRPr="0007410F">
        <w:rPr>
          <w:sz w:val="22"/>
          <w:szCs w:val="22"/>
        </w:rPr>
        <w:t xml:space="preserve"> (šok</w:t>
      </w:r>
      <w:r w:rsidR="007C5985">
        <w:rPr>
          <w:sz w:val="22"/>
          <w:szCs w:val="22"/>
        </w:rPr>
        <w:t>ą</w:t>
      </w:r>
      <w:r w:rsidR="00757F77" w:rsidRPr="0007410F">
        <w:rPr>
          <w:sz w:val="22"/>
          <w:szCs w:val="22"/>
        </w:rPr>
        <w:t xml:space="preserve">). Kai kuriais atvejais kraujavimas gali būti nepastebimas. </w:t>
      </w:r>
    </w:p>
    <w:p w14:paraId="57268250" w14:textId="77777777" w:rsidR="00757F77" w:rsidRPr="00AD68F9" w:rsidRDefault="00757F77" w:rsidP="00757F77">
      <w:pPr>
        <w:rPr>
          <w:b/>
          <w:bCs/>
          <w:sz w:val="22"/>
          <w:szCs w:val="22"/>
        </w:rPr>
      </w:pPr>
    </w:p>
    <w:p w14:paraId="7B620F79" w14:textId="0997CB5C" w:rsidR="00757F77" w:rsidRDefault="00757F77" w:rsidP="00757F77">
      <w:pPr>
        <w:rPr>
          <w:b/>
          <w:bCs/>
          <w:sz w:val="22"/>
          <w:szCs w:val="22"/>
        </w:rPr>
      </w:pPr>
      <w:r w:rsidRPr="00252E0A">
        <w:rPr>
          <w:b/>
          <w:bCs/>
          <w:sz w:val="22"/>
          <w:szCs w:val="22"/>
        </w:rPr>
        <w:t>Nedelsdami pasakykite savo gydytojui</w:t>
      </w:r>
      <w:r w:rsidRPr="0059549A">
        <w:rPr>
          <w:b/>
          <w:bCs/>
          <w:sz w:val="22"/>
          <w:szCs w:val="22"/>
        </w:rPr>
        <w:t xml:space="preserve">, jei pasireiškia bet kuris iš šių </w:t>
      </w:r>
      <w:r w:rsidR="00B0135E">
        <w:rPr>
          <w:b/>
          <w:bCs/>
          <w:sz w:val="22"/>
          <w:szCs w:val="22"/>
        </w:rPr>
        <w:t xml:space="preserve">toliau išvardintų </w:t>
      </w:r>
      <w:r w:rsidRPr="0059549A">
        <w:rPr>
          <w:b/>
          <w:bCs/>
          <w:sz w:val="22"/>
          <w:szCs w:val="22"/>
        </w:rPr>
        <w:t>šalutini</w:t>
      </w:r>
      <w:r w:rsidR="00B0135E">
        <w:rPr>
          <w:b/>
          <w:bCs/>
          <w:sz w:val="22"/>
          <w:szCs w:val="22"/>
        </w:rPr>
        <w:t>ų</w:t>
      </w:r>
      <w:r w:rsidRPr="0059549A">
        <w:rPr>
          <w:b/>
          <w:bCs/>
          <w:sz w:val="22"/>
          <w:szCs w:val="22"/>
        </w:rPr>
        <w:t xml:space="preserve"> poveiki</w:t>
      </w:r>
      <w:r w:rsidR="007C5D50">
        <w:rPr>
          <w:b/>
          <w:bCs/>
          <w:sz w:val="22"/>
          <w:szCs w:val="22"/>
        </w:rPr>
        <w:t>ų</w:t>
      </w:r>
      <w:r w:rsidR="00135C04">
        <w:rPr>
          <w:b/>
          <w:bCs/>
          <w:sz w:val="22"/>
          <w:szCs w:val="22"/>
        </w:rPr>
        <w:t>.</w:t>
      </w:r>
      <w:r w:rsidRPr="0059549A">
        <w:rPr>
          <w:b/>
          <w:bCs/>
          <w:sz w:val="22"/>
          <w:szCs w:val="22"/>
        </w:rPr>
        <w:t xml:space="preserve"> </w:t>
      </w:r>
    </w:p>
    <w:p w14:paraId="7BF8A20B" w14:textId="77777777" w:rsidR="00757F77" w:rsidRPr="0059549A" w:rsidRDefault="00757F77" w:rsidP="00197375">
      <w:pPr>
        <w:ind w:left="567" w:hanging="567"/>
        <w:rPr>
          <w:b/>
          <w:bCs/>
          <w:sz w:val="22"/>
          <w:szCs w:val="22"/>
        </w:rPr>
      </w:pPr>
    </w:p>
    <w:p w14:paraId="0C6D8167" w14:textId="77777777" w:rsidR="00757F77" w:rsidRPr="00252E0A" w:rsidRDefault="00757F77" w:rsidP="00197375">
      <w:pPr>
        <w:pStyle w:val="Sraopastraipa"/>
        <w:numPr>
          <w:ilvl w:val="0"/>
          <w:numId w:val="19"/>
        </w:numPr>
        <w:suppressAutoHyphens/>
        <w:ind w:left="567" w:hanging="567"/>
        <w:contextualSpacing w:val="0"/>
        <w:rPr>
          <w:b/>
          <w:bCs/>
          <w:szCs w:val="22"/>
        </w:rPr>
      </w:pPr>
      <w:r w:rsidRPr="00252E0A">
        <w:rPr>
          <w:b/>
          <w:bCs/>
          <w:szCs w:val="22"/>
        </w:rPr>
        <w:t xml:space="preserve">Kraujavimo požymiai </w:t>
      </w:r>
    </w:p>
    <w:p w14:paraId="6009F434" w14:textId="6F652188" w:rsidR="00757F77" w:rsidRPr="009C7524" w:rsidRDefault="00757F77" w:rsidP="00757F77">
      <w:pPr>
        <w:pStyle w:val="Sraopastraipa"/>
        <w:numPr>
          <w:ilvl w:val="0"/>
          <w:numId w:val="20"/>
        </w:numPr>
        <w:tabs>
          <w:tab w:val="clear" w:pos="567"/>
        </w:tabs>
        <w:autoSpaceDE w:val="0"/>
        <w:autoSpaceDN w:val="0"/>
        <w:adjustRightInd w:val="0"/>
        <w:spacing w:line="240" w:lineRule="auto"/>
        <w:ind w:left="1134" w:hanging="567"/>
        <w:contextualSpacing w:val="0"/>
        <w:rPr>
          <w:szCs w:val="22"/>
        </w:rPr>
      </w:pPr>
      <w:r w:rsidRPr="009C7524">
        <w:rPr>
          <w:szCs w:val="22"/>
        </w:rPr>
        <w:t>K</w:t>
      </w:r>
      <w:r w:rsidRPr="00515C51">
        <w:rPr>
          <w:szCs w:val="22"/>
        </w:rPr>
        <w:t>raujavimas į smegenis ar į kaukolės vidų (simptoma</w:t>
      </w:r>
      <w:r w:rsidR="00B0135E">
        <w:rPr>
          <w:szCs w:val="22"/>
        </w:rPr>
        <w:t xml:space="preserve">i gali būti </w:t>
      </w:r>
      <w:r w:rsidRPr="00515C51">
        <w:rPr>
          <w:szCs w:val="22"/>
        </w:rPr>
        <w:t xml:space="preserve">galvos skausmas, silpnumas vienoje kūno pusėje, vėmimas, traukuliai, sąmonės </w:t>
      </w:r>
      <w:r w:rsidR="00B0135E">
        <w:rPr>
          <w:szCs w:val="22"/>
        </w:rPr>
        <w:t>sutrikimas</w:t>
      </w:r>
      <w:r w:rsidR="00B0135E" w:rsidRPr="00515C51">
        <w:rPr>
          <w:szCs w:val="22"/>
        </w:rPr>
        <w:t xml:space="preserve"> </w:t>
      </w:r>
      <w:r w:rsidRPr="00515C51">
        <w:rPr>
          <w:szCs w:val="22"/>
        </w:rPr>
        <w:t xml:space="preserve">ir </w:t>
      </w:r>
      <w:r w:rsidR="00566487">
        <w:rPr>
          <w:szCs w:val="22"/>
        </w:rPr>
        <w:t>kaklo</w:t>
      </w:r>
      <w:r w:rsidR="00566487" w:rsidRPr="00515C51">
        <w:rPr>
          <w:szCs w:val="22"/>
        </w:rPr>
        <w:t xml:space="preserve"> </w:t>
      </w:r>
      <w:r w:rsidRPr="00515C51">
        <w:rPr>
          <w:szCs w:val="22"/>
        </w:rPr>
        <w:t xml:space="preserve">sąstingis. </w:t>
      </w:r>
      <w:r w:rsidRPr="009C7524">
        <w:rPr>
          <w:szCs w:val="22"/>
        </w:rPr>
        <w:t>Tai sunki, neatidėliotina medicininė būklė. Nedelsdami kreipkitės medicinos pagalbos!)</w:t>
      </w:r>
      <w:r w:rsidR="007B5DF5">
        <w:rPr>
          <w:szCs w:val="22"/>
        </w:rPr>
        <w:t>.</w:t>
      </w:r>
    </w:p>
    <w:p w14:paraId="78EA5A09" w14:textId="28D5FF59" w:rsidR="00757F77" w:rsidRPr="00AF5046" w:rsidRDefault="00757F77" w:rsidP="00757F77">
      <w:pPr>
        <w:pStyle w:val="Sraopastraipa"/>
        <w:numPr>
          <w:ilvl w:val="0"/>
          <w:numId w:val="21"/>
        </w:numPr>
        <w:tabs>
          <w:tab w:val="clear" w:pos="567"/>
        </w:tabs>
        <w:autoSpaceDE w:val="0"/>
        <w:autoSpaceDN w:val="0"/>
        <w:adjustRightInd w:val="0"/>
        <w:spacing w:line="240" w:lineRule="auto"/>
        <w:ind w:left="1134" w:hanging="567"/>
        <w:contextualSpacing w:val="0"/>
        <w:rPr>
          <w:szCs w:val="22"/>
        </w:rPr>
      </w:pPr>
      <w:r>
        <w:rPr>
          <w:szCs w:val="22"/>
        </w:rPr>
        <w:t>I</w:t>
      </w:r>
      <w:r w:rsidRPr="00AF5046">
        <w:rPr>
          <w:szCs w:val="22"/>
        </w:rPr>
        <w:t xml:space="preserve">lgai trunkantis ar </w:t>
      </w:r>
      <w:r w:rsidR="00063B26">
        <w:rPr>
          <w:szCs w:val="22"/>
        </w:rPr>
        <w:t>gausus</w:t>
      </w:r>
      <w:r w:rsidR="00063B26" w:rsidRPr="00AF5046">
        <w:rPr>
          <w:szCs w:val="22"/>
        </w:rPr>
        <w:t xml:space="preserve"> </w:t>
      </w:r>
      <w:r w:rsidRPr="00AF5046">
        <w:rPr>
          <w:szCs w:val="22"/>
        </w:rPr>
        <w:t>kraujavimas</w:t>
      </w:r>
      <w:r w:rsidR="007B5DF5">
        <w:rPr>
          <w:szCs w:val="22"/>
        </w:rPr>
        <w:t>.</w:t>
      </w:r>
    </w:p>
    <w:p w14:paraId="518D01BB" w14:textId="34B1D4E5" w:rsidR="00757F77" w:rsidRPr="00515C51" w:rsidRDefault="00757F77" w:rsidP="00757F77">
      <w:pPr>
        <w:pStyle w:val="Sraopastraipa"/>
        <w:numPr>
          <w:ilvl w:val="0"/>
          <w:numId w:val="21"/>
        </w:numPr>
        <w:tabs>
          <w:tab w:val="clear" w:pos="567"/>
        </w:tabs>
        <w:autoSpaceDE w:val="0"/>
        <w:autoSpaceDN w:val="0"/>
        <w:adjustRightInd w:val="0"/>
        <w:spacing w:line="240" w:lineRule="auto"/>
        <w:ind w:left="1134" w:hanging="567"/>
        <w:contextualSpacing w:val="0"/>
        <w:rPr>
          <w:szCs w:val="22"/>
        </w:rPr>
      </w:pPr>
      <w:r>
        <w:rPr>
          <w:szCs w:val="22"/>
        </w:rPr>
        <w:t>N</w:t>
      </w:r>
      <w:r w:rsidRPr="00515C51">
        <w:rPr>
          <w:szCs w:val="22"/>
        </w:rPr>
        <w:t>eįprastas silpnumas, nuovargis, blyškumas, svaigulys, galvos skausmas, nepaaiškinamas tinimas, dusulys, krūtinės skausmas arba krūtinės angina</w:t>
      </w:r>
      <w:r w:rsidR="007B5DF5">
        <w:rPr>
          <w:szCs w:val="22"/>
        </w:rPr>
        <w:t>.</w:t>
      </w:r>
    </w:p>
    <w:p w14:paraId="29884385" w14:textId="77777777" w:rsidR="00757F77" w:rsidRDefault="00757F77" w:rsidP="00757F77">
      <w:pPr>
        <w:ind w:left="567"/>
        <w:rPr>
          <w:sz w:val="22"/>
          <w:szCs w:val="22"/>
          <w:lang w:eastAsia="lt-LT"/>
        </w:rPr>
      </w:pPr>
      <w:r w:rsidRPr="00BB6049">
        <w:rPr>
          <w:sz w:val="22"/>
          <w:szCs w:val="22"/>
          <w:lang w:eastAsia="lt-LT"/>
        </w:rPr>
        <w:t>Jūsų gydytojas gali nuspręsti Jus atidžiau stebėti arba pakeisti gydymą.</w:t>
      </w:r>
    </w:p>
    <w:p w14:paraId="6B92FDF6" w14:textId="77777777" w:rsidR="00757F77" w:rsidRPr="00AD68F9" w:rsidRDefault="00757F77" w:rsidP="00757F77">
      <w:pPr>
        <w:ind w:left="1134"/>
        <w:rPr>
          <w:sz w:val="22"/>
          <w:szCs w:val="22"/>
        </w:rPr>
      </w:pPr>
    </w:p>
    <w:p w14:paraId="0125AC80" w14:textId="77777777" w:rsidR="00757F77" w:rsidRPr="00515C51" w:rsidRDefault="00757F77" w:rsidP="00757F77">
      <w:pPr>
        <w:numPr>
          <w:ilvl w:val="0"/>
          <w:numId w:val="19"/>
        </w:numPr>
        <w:tabs>
          <w:tab w:val="left" w:pos="567"/>
        </w:tabs>
        <w:suppressAutoHyphens/>
        <w:spacing w:line="260" w:lineRule="exact"/>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14:paraId="1D574DCB" w14:textId="508259E8" w:rsidR="00757F77" w:rsidRPr="00AD68F9" w:rsidRDefault="00757F77" w:rsidP="00757F77">
      <w:pPr>
        <w:numPr>
          <w:ilvl w:val="0"/>
          <w:numId w:val="22"/>
        </w:numPr>
        <w:tabs>
          <w:tab w:val="left" w:pos="567"/>
        </w:tabs>
        <w:suppressAutoHyphens/>
        <w:spacing w:line="260" w:lineRule="exact"/>
        <w:ind w:left="1134" w:hanging="567"/>
        <w:rPr>
          <w:b/>
          <w:bCs/>
          <w:sz w:val="22"/>
          <w:szCs w:val="22"/>
        </w:rPr>
      </w:pPr>
      <w:r>
        <w:rPr>
          <w:sz w:val="22"/>
          <w:szCs w:val="22"/>
        </w:rPr>
        <w:t>P</w:t>
      </w:r>
      <w:r w:rsidRPr="00AD68F9">
        <w:rPr>
          <w:sz w:val="22"/>
          <w:szCs w:val="22"/>
        </w:rPr>
        <w:t>lintantis intensyvus odos bėrimas, pūslės arba gleivinių pažeidimai, pvz., burnos arba akių (Stivenso-Džonsono [</w:t>
      </w:r>
      <w:r w:rsidRPr="00515C51">
        <w:rPr>
          <w:i/>
          <w:iCs/>
          <w:sz w:val="22"/>
          <w:szCs w:val="22"/>
        </w:rPr>
        <w:t>Stevens-Johnson</w:t>
      </w:r>
      <w:r w:rsidRPr="00AD68F9">
        <w:rPr>
          <w:sz w:val="22"/>
          <w:szCs w:val="22"/>
        </w:rPr>
        <w:t>] sindromas ir (arba) toksinė epidermio nekrolizė)</w:t>
      </w:r>
      <w:r w:rsidR="007D7362">
        <w:rPr>
          <w:sz w:val="22"/>
          <w:szCs w:val="22"/>
        </w:rPr>
        <w:t>.</w:t>
      </w:r>
    </w:p>
    <w:p w14:paraId="39502D6E" w14:textId="656BC31B" w:rsidR="00757F77" w:rsidRPr="00AD68F9" w:rsidRDefault="007D7362" w:rsidP="00757F77">
      <w:pPr>
        <w:numPr>
          <w:ilvl w:val="0"/>
          <w:numId w:val="22"/>
        </w:numPr>
        <w:tabs>
          <w:tab w:val="left" w:pos="567"/>
        </w:tabs>
        <w:suppressAutoHyphens/>
        <w:spacing w:line="260" w:lineRule="exact"/>
        <w:ind w:left="1134" w:hanging="567"/>
        <w:rPr>
          <w:b/>
          <w:bCs/>
          <w:sz w:val="22"/>
          <w:szCs w:val="22"/>
        </w:rPr>
      </w:pPr>
      <w:r>
        <w:rPr>
          <w:sz w:val="22"/>
          <w:szCs w:val="22"/>
        </w:rPr>
        <w:t>V</w:t>
      </w:r>
      <w:r w:rsidR="00757F77" w:rsidRPr="00AD68F9">
        <w:rPr>
          <w:sz w:val="22"/>
          <w:szCs w:val="22"/>
        </w:rPr>
        <w:t>aisto sukelt</w:t>
      </w:r>
      <w:r w:rsidR="00757F77">
        <w:rPr>
          <w:sz w:val="22"/>
          <w:szCs w:val="22"/>
        </w:rPr>
        <w:t>as</w:t>
      </w:r>
      <w:r w:rsidR="00757F77" w:rsidRPr="00AD68F9">
        <w:rPr>
          <w:sz w:val="22"/>
          <w:szCs w:val="22"/>
        </w:rPr>
        <w:t xml:space="preserve"> bėrimas, karščiavimas, vidaus organų uždegimas, kraujo rodiklių pokyčiai ir sisteminiai simptomai (</w:t>
      </w:r>
      <w:r w:rsidR="00757F77" w:rsidRPr="00AD68F9">
        <w:rPr>
          <w:i/>
          <w:iCs/>
          <w:sz w:val="22"/>
          <w:szCs w:val="22"/>
        </w:rPr>
        <w:t>DRESS</w:t>
      </w:r>
      <w:r w:rsidR="00757F77" w:rsidRPr="00AD68F9">
        <w:rPr>
          <w:sz w:val="22"/>
          <w:szCs w:val="22"/>
        </w:rPr>
        <w:t xml:space="preserve"> sindromas)</w:t>
      </w:r>
      <w:r w:rsidR="00405A9A">
        <w:rPr>
          <w:sz w:val="22"/>
          <w:szCs w:val="22"/>
        </w:rPr>
        <w:t>.</w:t>
      </w:r>
      <w:r w:rsidR="00757F77" w:rsidRPr="00AD68F9">
        <w:rPr>
          <w:sz w:val="22"/>
          <w:szCs w:val="22"/>
        </w:rPr>
        <w:t xml:space="preserve"> </w:t>
      </w:r>
      <w:r w:rsidR="00757F77">
        <w:rPr>
          <w:sz w:val="22"/>
          <w:szCs w:val="22"/>
        </w:rPr>
        <w:br/>
      </w:r>
      <w:r w:rsidR="00757F77" w:rsidRPr="00AD68F9">
        <w:rPr>
          <w:sz w:val="22"/>
          <w:szCs w:val="22"/>
        </w:rPr>
        <w:t>Ši</w:t>
      </w:r>
      <w:r w:rsidR="00757F77">
        <w:rPr>
          <w:sz w:val="22"/>
          <w:szCs w:val="22"/>
        </w:rPr>
        <w:t>ų</w:t>
      </w:r>
      <w:r w:rsidR="00757F77" w:rsidRPr="00AD68F9">
        <w:rPr>
          <w:sz w:val="22"/>
          <w:szCs w:val="22"/>
        </w:rPr>
        <w:t xml:space="preserve"> šalutini</w:t>
      </w:r>
      <w:r w:rsidR="007C5D50">
        <w:rPr>
          <w:sz w:val="22"/>
          <w:szCs w:val="22"/>
        </w:rPr>
        <w:t>ų</w:t>
      </w:r>
      <w:r w:rsidR="00757F77" w:rsidRPr="00AD68F9">
        <w:rPr>
          <w:sz w:val="22"/>
          <w:szCs w:val="22"/>
        </w:rPr>
        <w:t xml:space="preserve"> poveiki</w:t>
      </w:r>
      <w:r w:rsidR="007C5D50">
        <w:rPr>
          <w:sz w:val="22"/>
          <w:szCs w:val="22"/>
        </w:rPr>
        <w:t>ų</w:t>
      </w:r>
      <w:r w:rsidR="00757F77">
        <w:rPr>
          <w:sz w:val="22"/>
          <w:szCs w:val="22"/>
        </w:rPr>
        <w:t xml:space="preserve"> dažnis </w:t>
      </w:r>
      <w:r w:rsidR="00757F77" w:rsidRPr="00AD68F9">
        <w:rPr>
          <w:sz w:val="22"/>
          <w:szCs w:val="22"/>
        </w:rPr>
        <w:t>yra labai ret</w:t>
      </w:r>
      <w:r w:rsidR="00757F77">
        <w:rPr>
          <w:sz w:val="22"/>
          <w:szCs w:val="22"/>
        </w:rPr>
        <w:t>as</w:t>
      </w:r>
      <w:r w:rsidR="00757F77" w:rsidRPr="00AD68F9">
        <w:rPr>
          <w:sz w:val="22"/>
          <w:szCs w:val="22"/>
        </w:rPr>
        <w:t xml:space="preserve"> (gali pasireikšti rečiau kaip 1 iš 10</w:t>
      </w:r>
      <w:r w:rsidR="00757F77">
        <w:rPr>
          <w:sz w:val="22"/>
          <w:szCs w:val="22"/>
        </w:rPr>
        <w:t> </w:t>
      </w:r>
      <w:r w:rsidR="00757F77" w:rsidRPr="00AD68F9">
        <w:rPr>
          <w:sz w:val="22"/>
          <w:szCs w:val="22"/>
        </w:rPr>
        <w:t xml:space="preserve">000 </w:t>
      </w:r>
      <w:r w:rsidR="00757F77">
        <w:rPr>
          <w:sz w:val="22"/>
          <w:szCs w:val="22"/>
        </w:rPr>
        <w:t>asmenų</w:t>
      </w:r>
      <w:r w:rsidR="00757F77" w:rsidRPr="00AD68F9">
        <w:rPr>
          <w:sz w:val="22"/>
          <w:szCs w:val="22"/>
        </w:rPr>
        <w:t xml:space="preserve">).  </w:t>
      </w:r>
    </w:p>
    <w:p w14:paraId="53EB9B48" w14:textId="77777777" w:rsidR="00757F77" w:rsidRPr="00AD68F9" w:rsidRDefault="00757F77" w:rsidP="00757F77">
      <w:pPr>
        <w:rPr>
          <w:b/>
          <w:bCs/>
          <w:sz w:val="22"/>
          <w:szCs w:val="22"/>
        </w:rPr>
      </w:pPr>
    </w:p>
    <w:p w14:paraId="10B0F1E0" w14:textId="77777777" w:rsidR="00757F77" w:rsidRPr="00515C51" w:rsidRDefault="00757F77" w:rsidP="00757F77">
      <w:pPr>
        <w:numPr>
          <w:ilvl w:val="0"/>
          <w:numId w:val="19"/>
        </w:numPr>
        <w:tabs>
          <w:tab w:val="left" w:pos="567"/>
        </w:tabs>
        <w:suppressAutoHyphens/>
        <w:spacing w:line="260" w:lineRule="exact"/>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08301903" w14:textId="77777777" w:rsidR="007C5D50" w:rsidRDefault="00757F77" w:rsidP="007C5D50">
      <w:pPr>
        <w:numPr>
          <w:ilvl w:val="0"/>
          <w:numId w:val="23"/>
        </w:numPr>
        <w:tabs>
          <w:tab w:val="left" w:pos="567"/>
        </w:tabs>
        <w:suppressAutoHyphens/>
        <w:spacing w:line="260" w:lineRule="exact"/>
        <w:ind w:left="1134" w:hanging="567"/>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p>
    <w:p w14:paraId="041F6849" w14:textId="77777777" w:rsidR="00903B46" w:rsidRDefault="00757F77" w:rsidP="00197375">
      <w:pPr>
        <w:tabs>
          <w:tab w:val="left" w:pos="567"/>
        </w:tabs>
        <w:suppressAutoHyphens/>
        <w:spacing w:line="260" w:lineRule="exact"/>
        <w:ind w:left="567" w:hanging="567"/>
        <w:rPr>
          <w:bCs/>
          <w:sz w:val="22"/>
          <w:szCs w:val="22"/>
        </w:rPr>
      </w:pPr>
      <w:r w:rsidRPr="007C5D50">
        <w:rPr>
          <w:bCs/>
          <w:sz w:val="22"/>
          <w:szCs w:val="22"/>
        </w:rPr>
        <w:t xml:space="preserve">Sunkių alerginių reakcijų dažnis yra labai retas (anafilaksinės reakcijos, įskaitant anafilaksinį šoką; </w:t>
      </w:r>
    </w:p>
    <w:p w14:paraId="167CB375" w14:textId="77777777" w:rsidR="00903B46" w:rsidRDefault="00757F77" w:rsidP="00197375">
      <w:pPr>
        <w:tabs>
          <w:tab w:val="left" w:pos="567"/>
        </w:tabs>
        <w:suppressAutoHyphens/>
        <w:spacing w:line="260" w:lineRule="exact"/>
        <w:ind w:left="567" w:hanging="567"/>
        <w:rPr>
          <w:bCs/>
          <w:sz w:val="22"/>
          <w:szCs w:val="22"/>
        </w:rPr>
      </w:pPr>
      <w:r w:rsidRPr="007C5D50">
        <w:rPr>
          <w:bCs/>
          <w:sz w:val="22"/>
          <w:szCs w:val="22"/>
        </w:rPr>
        <w:t>gali pasireikšti rečiau kaip 1 iš 10 000 asmenų) ir nedažnas (angioneurozinė ir alerginė edema; gali</w:t>
      </w:r>
    </w:p>
    <w:p w14:paraId="6F3BD43F" w14:textId="4163DA41" w:rsidR="00757F77" w:rsidRPr="007C5D50" w:rsidRDefault="00757F77" w:rsidP="00197375">
      <w:pPr>
        <w:tabs>
          <w:tab w:val="left" w:pos="567"/>
        </w:tabs>
        <w:suppressAutoHyphens/>
        <w:spacing w:line="260" w:lineRule="exact"/>
        <w:ind w:left="567" w:hanging="567"/>
        <w:rPr>
          <w:bCs/>
          <w:sz w:val="22"/>
          <w:szCs w:val="22"/>
        </w:rPr>
      </w:pPr>
      <w:r w:rsidRPr="007C5D50">
        <w:rPr>
          <w:bCs/>
          <w:sz w:val="22"/>
          <w:szCs w:val="22"/>
        </w:rPr>
        <w:t>pasireikšti rečiau kaip 1 iš 100 asmenų).</w:t>
      </w:r>
    </w:p>
    <w:p w14:paraId="654A65BA" w14:textId="77777777" w:rsidR="00757F77" w:rsidRPr="00AD68F9" w:rsidRDefault="00757F77" w:rsidP="00757F77">
      <w:pPr>
        <w:rPr>
          <w:b/>
          <w:bCs/>
          <w:sz w:val="22"/>
          <w:szCs w:val="22"/>
        </w:rPr>
      </w:pPr>
    </w:p>
    <w:p w14:paraId="722D7FB0" w14:textId="2F54DCBC" w:rsidR="00757F77" w:rsidRPr="00AD68F9" w:rsidRDefault="00757F77" w:rsidP="00757F77">
      <w:pPr>
        <w:rPr>
          <w:b/>
          <w:bCs/>
          <w:sz w:val="22"/>
          <w:szCs w:val="22"/>
        </w:rPr>
      </w:pPr>
      <w:r>
        <w:rPr>
          <w:b/>
          <w:bCs/>
          <w:sz w:val="22"/>
          <w:szCs w:val="22"/>
        </w:rPr>
        <w:t>Bendras</w:t>
      </w:r>
      <w:r w:rsidRPr="00AD68F9">
        <w:rPr>
          <w:b/>
          <w:bCs/>
          <w:sz w:val="22"/>
          <w:szCs w:val="22"/>
        </w:rPr>
        <w:t xml:space="preserve"> galim</w:t>
      </w:r>
      <w:r w:rsidR="007C5D50">
        <w:rPr>
          <w:b/>
          <w:bCs/>
          <w:sz w:val="22"/>
          <w:szCs w:val="22"/>
        </w:rPr>
        <w:t>ų</w:t>
      </w:r>
      <w:r w:rsidRPr="00AD68F9">
        <w:rPr>
          <w:b/>
          <w:bCs/>
          <w:sz w:val="22"/>
          <w:szCs w:val="22"/>
        </w:rPr>
        <w:t xml:space="preserve"> šalutini</w:t>
      </w:r>
      <w:r w:rsidR="007C5D50">
        <w:rPr>
          <w:b/>
          <w:bCs/>
          <w:sz w:val="22"/>
          <w:szCs w:val="22"/>
        </w:rPr>
        <w:t>ų</w:t>
      </w:r>
      <w:r w:rsidRPr="00AD68F9">
        <w:rPr>
          <w:b/>
          <w:bCs/>
          <w:sz w:val="22"/>
          <w:szCs w:val="22"/>
        </w:rPr>
        <w:t xml:space="preserve"> poveiki</w:t>
      </w:r>
      <w:r w:rsidR="007C5D50">
        <w:rPr>
          <w:b/>
          <w:bCs/>
          <w:sz w:val="22"/>
          <w:szCs w:val="22"/>
        </w:rPr>
        <w:t>ų</w:t>
      </w:r>
      <w:r w:rsidRPr="00AD68F9">
        <w:rPr>
          <w:b/>
          <w:bCs/>
          <w:sz w:val="22"/>
          <w:szCs w:val="22"/>
        </w:rPr>
        <w:t xml:space="preserve"> sąrašas </w:t>
      </w:r>
    </w:p>
    <w:p w14:paraId="56886B16" w14:textId="77777777" w:rsidR="00757F77" w:rsidRPr="00AD68F9" w:rsidRDefault="00757F77" w:rsidP="00757F77">
      <w:pPr>
        <w:rPr>
          <w:b/>
          <w:bCs/>
          <w:sz w:val="22"/>
          <w:szCs w:val="22"/>
        </w:rPr>
      </w:pPr>
    </w:p>
    <w:p w14:paraId="4A81176A" w14:textId="77777777" w:rsidR="00757F77" w:rsidRPr="007C5D50" w:rsidRDefault="00757F77" w:rsidP="00757F77">
      <w:pPr>
        <w:rPr>
          <w:sz w:val="22"/>
          <w:szCs w:val="22"/>
        </w:rPr>
      </w:pPr>
      <w:r w:rsidRPr="00B327AD">
        <w:rPr>
          <w:b/>
          <w:bCs/>
          <w:noProof/>
          <w:snapToGrid w:val="0"/>
          <w:sz w:val="22"/>
          <w:szCs w:val="22"/>
        </w:rPr>
        <w:t xml:space="preserve">Dažni šalutinio poveikio reiškiniai </w:t>
      </w:r>
      <w:r w:rsidRPr="00197375">
        <w:rPr>
          <w:noProof/>
          <w:snapToGrid w:val="0"/>
          <w:sz w:val="22"/>
          <w:szCs w:val="22"/>
        </w:rPr>
        <w:t>(gali pasireikšti rečiau kaip 1 iš 10 asmenų)</w:t>
      </w:r>
      <w:r w:rsidRPr="00197375">
        <w:rPr>
          <w:sz w:val="22"/>
          <w:szCs w:val="22"/>
        </w:rPr>
        <w:t>:</w:t>
      </w:r>
      <w:r w:rsidRPr="007C5D50">
        <w:rPr>
          <w:sz w:val="22"/>
          <w:szCs w:val="22"/>
        </w:rPr>
        <w:t xml:space="preserve"> </w:t>
      </w:r>
    </w:p>
    <w:p w14:paraId="556C10FA" w14:textId="2723B8E0" w:rsidR="00757F77" w:rsidRPr="00AD68F9" w:rsidRDefault="00757F77" w:rsidP="00757F77">
      <w:pPr>
        <w:pStyle w:val="Sraopastraipa"/>
        <w:numPr>
          <w:ilvl w:val="0"/>
          <w:numId w:val="18"/>
        </w:numPr>
        <w:suppressAutoHyphens/>
        <w:ind w:left="567" w:hanging="567"/>
        <w:contextualSpacing w:val="0"/>
      </w:pPr>
      <w:r w:rsidRPr="0059549A">
        <w:rPr>
          <w:szCs w:val="22"/>
        </w:rPr>
        <w:t xml:space="preserve">raudonųjų kraujo ląstelių kiekio sumažėjimas, dėl ko oda gali būti blyški, o Jūs galite jausti </w:t>
      </w:r>
      <w:r w:rsidRPr="00515C51">
        <w:t>silpnumą ir dusulį</w:t>
      </w:r>
      <w:r w:rsidR="00B9242D">
        <w:t>;</w:t>
      </w:r>
    </w:p>
    <w:p w14:paraId="2DD42DFF" w14:textId="7228C796"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kraujavimas iš skrandžio ar žarnyno, kraujavimas iš šlapimo ir lytinių organų (įskaitant kraują šlapime ir gausų mėnesinių kraujavimą), kraujavimas iš nosies, kraujavimas iš dantenų</w:t>
      </w:r>
      <w:r w:rsidR="00B9242D">
        <w:rPr>
          <w:sz w:val="22"/>
          <w:szCs w:val="22"/>
        </w:rPr>
        <w:t>;</w:t>
      </w:r>
    </w:p>
    <w:p w14:paraId="3FF56E0C" w14:textId="0FE6ACDE"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kraujavimas į akį (įskaitant kraujavimą iš akių baltymo)</w:t>
      </w:r>
      <w:r w:rsidR="00B9242D">
        <w:rPr>
          <w:sz w:val="22"/>
          <w:szCs w:val="22"/>
        </w:rPr>
        <w:t>;</w:t>
      </w:r>
      <w:r w:rsidRPr="0007410F">
        <w:rPr>
          <w:sz w:val="22"/>
          <w:szCs w:val="22"/>
        </w:rPr>
        <w:t xml:space="preserve"> </w:t>
      </w:r>
    </w:p>
    <w:p w14:paraId="458B971A" w14:textId="6EAFBC16"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kraujavimas į audinius arba kūno ertmes (kraujosruvos, mėlynės)</w:t>
      </w:r>
      <w:r w:rsidR="00B9242D">
        <w:rPr>
          <w:sz w:val="22"/>
          <w:szCs w:val="22"/>
        </w:rPr>
        <w:t>;</w:t>
      </w:r>
      <w:r w:rsidRPr="0007410F">
        <w:rPr>
          <w:sz w:val="22"/>
          <w:szCs w:val="22"/>
        </w:rPr>
        <w:t xml:space="preserve"> </w:t>
      </w:r>
    </w:p>
    <w:p w14:paraId="1730AAFF" w14:textId="28D660F3"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kraujo atkosėjimas</w:t>
      </w:r>
      <w:r w:rsidR="00B9242D">
        <w:rPr>
          <w:sz w:val="22"/>
          <w:szCs w:val="22"/>
        </w:rPr>
        <w:t>;</w:t>
      </w:r>
      <w:r w:rsidRPr="0007410F">
        <w:rPr>
          <w:sz w:val="22"/>
          <w:szCs w:val="22"/>
        </w:rPr>
        <w:t xml:space="preserve"> </w:t>
      </w:r>
    </w:p>
    <w:p w14:paraId="411CB75A" w14:textId="217DAB19"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kraujavimas iš odos arba po oda</w:t>
      </w:r>
      <w:r w:rsidR="00B9242D">
        <w:rPr>
          <w:sz w:val="22"/>
          <w:szCs w:val="22"/>
        </w:rPr>
        <w:t>;</w:t>
      </w:r>
    </w:p>
    <w:p w14:paraId="05B2D2D0" w14:textId="5C4809CD"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kraujavimas po operacijos</w:t>
      </w:r>
      <w:r w:rsidR="00B9242D">
        <w:rPr>
          <w:sz w:val="22"/>
          <w:szCs w:val="22"/>
        </w:rPr>
        <w:t>;</w:t>
      </w:r>
      <w:r w:rsidRPr="0007410F">
        <w:rPr>
          <w:sz w:val="22"/>
          <w:szCs w:val="22"/>
        </w:rPr>
        <w:t xml:space="preserve"> </w:t>
      </w:r>
    </w:p>
    <w:p w14:paraId="384E243E" w14:textId="5F06F67E"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kraujo ar skysčio sunkimasis iš chirurginės žaizdos</w:t>
      </w:r>
      <w:r w:rsidR="00B9242D">
        <w:rPr>
          <w:sz w:val="22"/>
          <w:szCs w:val="22"/>
        </w:rPr>
        <w:t>;</w:t>
      </w:r>
    </w:p>
    <w:p w14:paraId="28D13E95" w14:textId="6BF9D12C"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 xml:space="preserve">galūnių </w:t>
      </w:r>
      <w:r w:rsidR="00925328">
        <w:rPr>
          <w:sz w:val="22"/>
          <w:szCs w:val="22"/>
        </w:rPr>
        <w:t>pa</w:t>
      </w:r>
      <w:r w:rsidRPr="0007410F">
        <w:rPr>
          <w:sz w:val="22"/>
          <w:szCs w:val="22"/>
        </w:rPr>
        <w:t>tinimas</w:t>
      </w:r>
      <w:r w:rsidR="00B9242D">
        <w:rPr>
          <w:sz w:val="22"/>
          <w:szCs w:val="22"/>
        </w:rPr>
        <w:t>;</w:t>
      </w:r>
    </w:p>
    <w:p w14:paraId="7E5AAEB8" w14:textId="52D3FBC6" w:rsidR="00757F77"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galūnių skausmas</w:t>
      </w:r>
      <w:r w:rsidR="00B9242D">
        <w:rPr>
          <w:sz w:val="22"/>
          <w:szCs w:val="22"/>
        </w:rPr>
        <w:t>;</w:t>
      </w:r>
    </w:p>
    <w:p w14:paraId="77EDCBD1" w14:textId="0CF27298"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AD68F9">
        <w:rPr>
          <w:sz w:val="22"/>
          <w:szCs w:val="22"/>
        </w:rPr>
        <w:t>sutrikusi inkstų funkcija (gali būti pastebėta Jūsų gydytojo atliktuose tyrimuose)</w:t>
      </w:r>
      <w:r w:rsidR="00B9242D">
        <w:rPr>
          <w:sz w:val="22"/>
          <w:szCs w:val="22"/>
        </w:rPr>
        <w:t>;</w:t>
      </w:r>
    </w:p>
    <w:p w14:paraId="78B0FE3E" w14:textId="3A92E238"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karščiavimas</w:t>
      </w:r>
      <w:r w:rsidR="00B9242D">
        <w:rPr>
          <w:sz w:val="22"/>
          <w:szCs w:val="22"/>
        </w:rPr>
        <w:t>;</w:t>
      </w:r>
    </w:p>
    <w:p w14:paraId="39169153" w14:textId="08FCE5C4"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pilvo skausmas, nevirškinimas, pykinimas, vėmimas, vidurių užkietėjimas, viduriavimas</w:t>
      </w:r>
      <w:r w:rsidR="00B9242D">
        <w:rPr>
          <w:sz w:val="22"/>
          <w:szCs w:val="22"/>
        </w:rPr>
        <w:t>;</w:t>
      </w:r>
    </w:p>
    <w:p w14:paraId="31D20049" w14:textId="0D5D5ADF"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sumažėjęs kraujospūdis (simptomai gali būti galvos svaigimas ar alpimas stojantis)</w:t>
      </w:r>
      <w:r w:rsidR="00B9242D">
        <w:rPr>
          <w:sz w:val="22"/>
          <w:szCs w:val="22"/>
        </w:rPr>
        <w:t>;</w:t>
      </w:r>
    </w:p>
    <w:p w14:paraId="6061AFE8" w14:textId="77777777"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jėgos ir energijos sumažėjimas (silpnumas, nuovargis), galvos skausmas, galvos svaigimas;</w:t>
      </w:r>
    </w:p>
    <w:p w14:paraId="1EA64AC0" w14:textId="6D199D3F"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bėrimas, odos niežulys</w:t>
      </w:r>
      <w:r w:rsidR="00B9242D">
        <w:rPr>
          <w:sz w:val="22"/>
          <w:szCs w:val="22"/>
        </w:rPr>
        <w:t>;</w:t>
      </w:r>
    </w:p>
    <w:p w14:paraId="6C8E57B4" w14:textId="2FEDE8AB"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kraujo tyrimai gali rodyti kai kurių kepenų fermentų aktyvumo padidėjimą</w:t>
      </w:r>
      <w:r w:rsidR="00B9242D">
        <w:rPr>
          <w:sz w:val="22"/>
          <w:szCs w:val="22"/>
        </w:rPr>
        <w:t>.</w:t>
      </w:r>
    </w:p>
    <w:p w14:paraId="2BC777D2" w14:textId="77777777" w:rsidR="00757F77" w:rsidRPr="0007410F" w:rsidRDefault="00757F77" w:rsidP="00757F77">
      <w:pPr>
        <w:rPr>
          <w:sz w:val="22"/>
          <w:szCs w:val="22"/>
        </w:rPr>
      </w:pPr>
    </w:p>
    <w:p w14:paraId="1E4C8EA1" w14:textId="77777777" w:rsidR="00757F77" w:rsidRPr="007C5D50" w:rsidRDefault="00757F77" w:rsidP="00757F77">
      <w:pPr>
        <w:rPr>
          <w:sz w:val="22"/>
          <w:szCs w:val="22"/>
        </w:rPr>
      </w:pPr>
      <w:r>
        <w:rPr>
          <w:b/>
          <w:bCs/>
          <w:noProof/>
          <w:snapToGrid w:val="0"/>
          <w:sz w:val="22"/>
          <w:szCs w:val="22"/>
        </w:rPr>
        <w:t>Ned</w:t>
      </w:r>
      <w:r w:rsidRPr="00B327AD">
        <w:rPr>
          <w:b/>
          <w:bCs/>
          <w:noProof/>
          <w:snapToGrid w:val="0"/>
          <w:sz w:val="22"/>
          <w:szCs w:val="22"/>
        </w:rPr>
        <w:t xml:space="preserve">ažni šalutinio poveikio reiškiniai </w:t>
      </w:r>
      <w:r w:rsidRPr="00197375">
        <w:rPr>
          <w:noProof/>
          <w:snapToGrid w:val="0"/>
          <w:sz w:val="22"/>
          <w:szCs w:val="22"/>
        </w:rPr>
        <w:t>(gali pasireikšti rečiau kaip 1 iš 100 asmenų):</w:t>
      </w:r>
    </w:p>
    <w:p w14:paraId="7A087A12" w14:textId="33DA3C7F" w:rsidR="00757F77" w:rsidRPr="0007410F" w:rsidRDefault="00757F77" w:rsidP="00757F77">
      <w:pPr>
        <w:numPr>
          <w:ilvl w:val="0"/>
          <w:numId w:val="25"/>
        </w:numPr>
        <w:tabs>
          <w:tab w:val="left" w:pos="567"/>
        </w:tabs>
        <w:suppressAutoHyphens/>
        <w:spacing w:line="260" w:lineRule="exact"/>
        <w:ind w:left="567" w:hanging="567"/>
        <w:rPr>
          <w:sz w:val="22"/>
          <w:szCs w:val="22"/>
        </w:rPr>
      </w:pPr>
      <w:r w:rsidRPr="0007410F">
        <w:rPr>
          <w:sz w:val="22"/>
          <w:szCs w:val="22"/>
        </w:rPr>
        <w:t>kraujavimas į smegenis ar į kaukolės vidų</w:t>
      </w:r>
      <w:r>
        <w:rPr>
          <w:sz w:val="22"/>
          <w:szCs w:val="22"/>
        </w:rPr>
        <w:t xml:space="preserve"> (</w:t>
      </w:r>
      <w:r w:rsidRPr="00E02ED7">
        <w:rPr>
          <w:sz w:val="22"/>
          <w:szCs w:val="22"/>
          <w:lang w:eastAsia="lt-LT"/>
        </w:rPr>
        <w:t>žr. a</w:t>
      </w:r>
      <w:r>
        <w:rPr>
          <w:sz w:val="22"/>
          <w:szCs w:val="22"/>
          <w:lang w:eastAsia="lt-LT"/>
        </w:rPr>
        <w:t>n</w:t>
      </w:r>
      <w:r w:rsidRPr="00E02ED7">
        <w:rPr>
          <w:sz w:val="22"/>
          <w:szCs w:val="22"/>
          <w:lang w:eastAsia="lt-LT"/>
        </w:rPr>
        <w:t>kščiau, „Kraujavimo požymiai“)</w:t>
      </w:r>
      <w:r w:rsidR="00922F92">
        <w:rPr>
          <w:sz w:val="22"/>
          <w:szCs w:val="22"/>
          <w:lang w:eastAsia="lt-LT"/>
        </w:rPr>
        <w:t>;</w:t>
      </w:r>
    </w:p>
    <w:p w14:paraId="323FFE99" w14:textId="7358E985" w:rsidR="00757F77" w:rsidRDefault="00757F77" w:rsidP="00757F77">
      <w:pPr>
        <w:numPr>
          <w:ilvl w:val="0"/>
          <w:numId w:val="25"/>
        </w:numPr>
        <w:tabs>
          <w:tab w:val="left" w:pos="567"/>
        </w:tabs>
        <w:suppressAutoHyphens/>
        <w:spacing w:line="260" w:lineRule="exact"/>
        <w:ind w:left="567" w:hanging="567"/>
        <w:rPr>
          <w:sz w:val="22"/>
          <w:szCs w:val="22"/>
        </w:rPr>
      </w:pPr>
      <w:r w:rsidRPr="0007410F">
        <w:rPr>
          <w:sz w:val="22"/>
          <w:szCs w:val="22"/>
        </w:rPr>
        <w:t>kraujavimas į sąnarį, sukeliantis skausmą ir tinimą</w:t>
      </w:r>
      <w:r w:rsidR="00922F92">
        <w:rPr>
          <w:sz w:val="22"/>
          <w:szCs w:val="22"/>
        </w:rPr>
        <w:t>;</w:t>
      </w:r>
    </w:p>
    <w:p w14:paraId="5C170960" w14:textId="45A5750E" w:rsidR="00757F77" w:rsidRPr="00A84B28" w:rsidRDefault="00757F77" w:rsidP="00757F77">
      <w:pPr>
        <w:numPr>
          <w:ilvl w:val="0"/>
          <w:numId w:val="25"/>
        </w:numPr>
        <w:tabs>
          <w:tab w:val="left" w:pos="567"/>
        </w:tabs>
        <w:suppressAutoHyphens/>
        <w:spacing w:line="260" w:lineRule="exact"/>
        <w:ind w:left="567" w:right="-29" w:hanging="567"/>
        <w:rPr>
          <w:sz w:val="22"/>
          <w:szCs w:val="22"/>
        </w:rPr>
      </w:pPr>
      <w:r w:rsidRPr="00A84B28">
        <w:rPr>
          <w:sz w:val="22"/>
          <w:szCs w:val="22"/>
        </w:rPr>
        <w:t>trombocitopenija (sumažėjęs kraujo plokštelių</w:t>
      </w:r>
      <w:r w:rsidR="00006BE6">
        <w:rPr>
          <w:sz w:val="22"/>
          <w:szCs w:val="22"/>
        </w:rPr>
        <w:t xml:space="preserve"> (trombocitų)</w:t>
      </w:r>
      <w:r w:rsidRPr="00A84B28">
        <w:rPr>
          <w:sz w:val="22"/>
          <w:szCs w:val="22"/>
        </w:rPr>
        <w:t>, kurios padeda kraujyje susidaryti krešuliui, skaičius)</w:t>
      </w:r>
      <w:r w:rsidR="00922F92">
        <w:rPr>
          <w:sz w:val="22"/>
          <w:szCs w:val="22"/>
        </w:rPr>
        <w:t>;</w:t>
      </w:r>
    </w:p>
    <w:p w14:paraId="7ACF80E3" w14:textId="34579E21" w:rsidR="00757F77" w:rsidRPr="0007410F" w:rsidRDefault="00757F77" w:rsidP="00757F77">
      <w:pPr>
        <w:numPr>
          <w:ilvl w:val="0"/>
          <w:numId w:val="25"/>
        </w:numPr>
        <w:tabs>
          <w:tab w:val="left" w:pos="567"/>
        </w:tabs>
        <w:suppressAutoHyphens/>
        <w:spacing w:line="260" w:lineRule="exact"/>
        <w:ind w:left="567" w:hanging="567"/>
        <w:rPr>
          <w:sz w:val="22"/>
          <w:szCs w:val="22"/>
        </w:rPr>
      </w:pPr>
      <w:r w:rsidRPr="0007410F">
        <w:rPr>
          <w:sz w:val="22"/>
          <w:szCs w:val="22"/>
        </w:rPr>
        <w:t>alerginės reakcijos, įskaitant alergines odos reakcijas</w:t>
      </w:r>
      <w:r w:rsidR="00922F92">
        <w:rPr>
          <w:sz w:val="22"/>
          <w:szCs w:val="22"/>
        </w:rPr>
        <w:t>;</w:t>
      </w:r>
    </w:p>
    <w:p w14:paraId="05907C94" w14:textId="0AB25873" w:rsidR="00757F77" w:rsidRPr="00515C51" w:rsidRDefault="00681ABD" w:rsidP="00757F77">
      <w:pPr>
        <w:pStyle w:val="Sraopastraipa"/>
        <w:numPr>
          <w:ilvl w:val="0"/>
          <w:numId w:val="25"/>
        </w:numPr>
        <w:suppressAutoHyphens/>
        <w:ind w:left="567" w:right="-29" w:hanging="567"/>
        <w:contextualSpacing w:val="0"/>
        <w:rPr>
          <w:szCs w:val="22"/>
        </w:rPr>
      </w:pPr>
      <w:r>
        <w:rPr>
          <w:szCs w:val="22"/>
        </w:rPr>
        <w:t>sutrikusi</w:t>
      </w:r>
      <w:r w:rsidRPr="00515C51">
        <w:rPr>
          <w:szCs w:val="22"/>
        </w:rPr>
        <w:t xml:space="preserve"> </w:t>
      </w:r>
      <w:r w:rsidR="00757F77" w:rsidRPr="00515C51">
        <w:rPr>
          <w:szCs w:val="22"/>
        </w:rPr>
        <w:t>kepenų funkcija (gali būti pastebėta Jūsų gydytojo atliktuose tyrimuose)</w:t>
      </w:r>
      <w:r w:rsidR="00922F92">
        <w:rPr>
          <w:szCs w:val="22"/>
        </w:rPr>
        <w:t>;</w:t>
      </w:r>
    </w:p>
    <w:p w14:paraId="1307F3D7" w14:textId="557E2AD2" w:rsidR="00757F77" w:rsidRPr="00515C51" w:rsidRDefault="00757F77" w:rsidP="00757F77">
      <w:pPr>
        <w:pStyle w:val="Sraopastraipa"/>
        <w:numPr>
          <w:ilvl w:val="0"/>
          <w:numId w:val="25"/>
        </w:numPr>
        <w:suppressAutoHyphens/>
        <w:ind w:left="567" w:right="-29" w:hanging="567"/>
        <w:contextualSpacing w:val="0"/>
        <w:rPr>
          <w:szCs w:val="22"/>
        </w:rPr>
      </w:pPr>
      <w:r w:rsidRPr="00515C51">
        <w:rPr>
          <w:szCs w:val="22"/>
        </w:rPr>
        <w:t>kraujo tyrimai gali rodyti bilirubino, kai kurių kasos ar kepenų fermentų kiekio arba trombocitų skaičiaus padidėjimą</w:t>
      </w:r>
      <w:r w:rsidR="00922F92">
        <w:rPr>
          <w:szCs w:val="22"/>
        </w:rPr>
        <w:t>;</w:t>
      </w:r>
    </w:p>
    <w:p w14:paraId="332229D1" w14:textId="76F7F03E" w:rsidR="00757F77" w:rsidRPr="0007410F" w:rsidRDefault="00D356E0" w:rsidP="00757F77">
      <w:pPr>
        <w:numPr>
          <w:ilvl w:val="0"/>
          <w:numId w:val="25"/>
        </w:numPr>
        <w:tabs>
          <w:tab w:val="left" w:pos="567"/>
        </w:tabs>
        <w:suppressAutoHyphens/>
        <w:spacing w:line="260" w:lineRule="exact"/>
        <w:ind w:left="567" w:hanging="567"/>
        <w:rPr>
          <w:sz w:val="22"/>
          <w:szCs w:val="22"/>
        </w:rPr>
      </w:pPr>
      <w:r>
        <w:rPr>
          <w:sz w:val="22"/>
          <w:szCs w:val="22"/>
        </w:rPr>
        <w:t>apalpimas</w:t>
      </w:r>
      <w:r w:rsidR="00922F92">
        <w:rPr>
          <w:sz w:val="22"/>
          <w:szCs w:val="22"/>
        </w:rPr>
        <w:t>;</w:t>
      </w:r>
    </w:p>
    <w:p w14:paraId="40AAFEEF" w14:textId="233505E1" w:rsidR="00757F77" w:rsidRPr="0007410F" w:rsidRDefault="00757F77" w:rsidP="00757F77">
      <w:pPr>
        <w:numPr>
          <w:ilvl w:val="0"/>
          <w:numId w:val="25"/>
        </w:numPr>
        <w:tabs>
          <w:tab w:val="left" w:pos="567"/>
        </w:tabs>
        <w:suppressAutoHyphens/>
        <w:spacing w:line="260" w:lineRule="exact"/>
        <w:ind w:left="567" w:hanging="567"/>
        <w:rPr>
          <w:sz w:val="22"/>
          <w:szCs w:val="22"/>
        </w:rPr>
      </w:pPr>
      <w:r w:rsidRPr="0007410F">
        <w:rPr>
          <w:sz w:val="22"/>
          <w:szCs w:val="22"/>
        </w:rPr>
        <w:t>bloga savijauta</w:t>
      </w:r>
      <w:r w:rsidR="00922F92">
        <w:rPr>
          <w:sz w:val="22"/>
          <w:szCs w:val="22"/>
        </w:rPr>
        <w:t>;</w:t>
      </w:r>
    </w:p>
    <w:p w14:paraId="7B02DFA7" w14:textId="17267446" w:rsidR="00757F77" w:rsidRPr="0007410F" w:rsidRDefault="00757F77" w:rsidP="00757F77">
      <w:pPr>
        <w:numPr>
          <w:ilvl w:val="0"/>
          <w:numId w:val="25"/>
        </w:numPr>
        <w:tabs>
          <w:tab w:val="left" w:pos="567"/>
        </w:tabs>
        <w:suppressAutoHyphens/>
        <w:spacing w:line="260" w:lineRule="exact"/>
        <w:ind w:left="567" w:hanging="567"/>
        <w:rPr>
          <w:sz w:val="22"/>
          <w:szCs w:val="22"/>
        </w:rPr>
      </w:pPr>
      <w:r w:rsidRPr="0007410F">
        <w:rPr>
          <w:sz w:val="22"/>
          <w:szCs w:val="22"/>
        </w:rPr>
        <w:t>dažnesnis širdies plakimas</w:t>
      </w:r>
      <w:r w:rsidR="00922F92">
        <w:rPr>
          <w:sz w:val="22"/>
          <w:szCs w:val="22"/>
        </w:rPr>
        <w:t>;</w:t>
      </w:r>
    </w:p>
    <w:p w14:paraId="384AF8CA" w14:textId="20C86AC5" w:rsidR="00757F77" w:rsidRPr="0007410F" w:rsidRDefault="00FE0A8B" w:rsidP="00757F77">
      <w:pPr>
        <w:numPr>
          <w:ilvl w:val="0"/>
          <w:numId w:val="25"/>
        </w:numPr>
        <w:tabs>
          <w:tab w:val="left" w:pos="567"/>
        </w:tabs>
        <w:suppressAutoHyphens/>
        <w:spacing w:line="260" w:lineRule="exact"/>
        <w:ind w:left="567" w:hanging="567"/>
        <w:rPr>
          <w:sz w:val="22"/>
          <w:szCs w:val="22"/>
        </w:rPr>
      </w:pPr>
      <w:r>
        <w:rPr>
          <w:sz w:val="22"/>
          <w:szCs w:val="22"/>
        </w:rPr>
        <w:t>sausa burna</w:t>
      </w:r>
      <w:r w:rsidR="00922F92">
        <w:rPr>
          <w:sz w:val="22"/>
          <w:szCs w:val="22"/>
        </w:rPr>
        <w:t>;</w:t>
      </w:r>
    </w:p>
    <w:p w14:paraId="2F371F3F" w14:textId="1B030749" w:rsidR="00757F77" w:rsidRPr="0007410F" w:rsidRDefault="00757F77" w:rsidP="00757F77">
      <w:pPr>
        <w:numPr>
          <w:ilvl w:val="0"/>
          <w:numId w:val="25"/>
        </w:numPr>
        <w:tabs>
          <w:tab w:val="left" w:pos="567"/>
        </w:tabs>
        <w:suppressAutoHyphens/>
        <w:spacing w:line="260" w:lineRule="exact"/>
        <w:ind w:left="567" w:right="-29" w:hanging="567"/>
        <w:rPr>
          <w:sz w:val="22"/>
          <w:szCs w:val="22"/>
        </w:rPr>
      </w:pPr>
      <w:r w:rsidRPr="0007410F">
        <w:rPr>
          <w:sz w:val="22"/>
          <w:szCs w:val="22"/>
        </w:rPr>
        <w:t>dilgėlinė</w:t>
      </w:r>
      <w:r w:rsidR="00922F92">
        <w:rPr>
          <w:sz w:val="22"/>
          <w:szCs w:val="22"/>
        </w:rPr>
        <w:t>.</w:t>
      </w:r>
    </w:p>
    <w:p w14:paraId="70B680C3" w14:textId="77777777" w:rsidR="00757F77" w:rsidRPr="0007410F" w:rsidRDefault="00757F77" w:rsidP="00757F77">
      <w:pPr>
        <w:ind w:left="567" w:right="-29" w:hanging="567"/>
        <w:rPr>
          <w:sz w:val="22"/>
          <w:szCs w:val="22"/>
        </w:rPr>
      </w:pPr>
    </w:p>
    <w:p w14:paraId="2476A09E" w14:textId="77777777" w:rsidR="00757F77" w:rsidRPr="0007410F" w:rsidRDefault="00757F77" w:rsidP="00757F77">
      <w:pPr>
        <w:ind w:left="567" w:right="-29" w:hanging="567"/>
        <w:rPr>
          <w:sz w:val="22"/>
          <w:szCs w:val="22"/>
        </w:rPr>
      </w:pPr>
      <w:r>
        <w:rPr>
          <w:b/>
          <w:bCs/>
          <w:noProof/>
          <w:snapToGrid w:val="0"/>
          <w:sz w:val="22"/>
          <w:szCs w:val="22"/>
        </w:rPr>
        <w:t xml:space="preserve">Reti </w:t>
      </w:r>
      <w:r w:rsidRPr="00B327AD">
        <w:rPr>
          <w:b/>
          <w:bCs/>
          <w:noProof/>
          <w:snapToGrid w:val="0"/>
          <w:sz w:val="22"/>
          <w:szCs w:val="22"/>
        </w:rPr>
        <w:t xml:space="preserve">šalutinio poveikio reiškiniai </w:t>
      </w:r>
      <w:r w:rsidRPr="00197375">
        <w:rPr>
          <w:noProof/>
          <w:snapToGrid w:val="0"/>
          <w:sz w:val="22"/>
          <w:szCs w:val="22"/>
        </w:rPr>
        <w:t>(gali pasireikšti rečiau kaip 1 iš 1 000 asmenų):</w:t>
      </w:r>
    </w:p>
    <w:p w14:paraId="75FC96E6" w14:textId="43B4BEF0" w:rsidR="00757F77" w:rsidRPr="00515C51" w:rsidRDefault="00757F77" w:rsidP="00757F77">
      <w:pPr>
        <w:pStyle w:val="Sraopastraipa"/>
        <w:numPr>
          <w:ilvl w:val="0"/>
          <w:numId w:val="26"/>
        </w:numPr>
        <w:suppressAutoHyphens/>
        <w:ind w:left="567" w:right="-29" w:hanging="567"/>
        <w:contextualSpacing w:val="0"/>
        <w:rPr>
          <w:szCs w:val="22"/>
        </w:rPr>
      </w:pPr>
      <w:r w:rsidRPr="00515C51">
        <w:rPr>
          <w:szCs w:val="22"/>
        </w:rPr>
        <w:t>kraujavimas į raumen</w:t>
      </w:r>
      <w:r w:rsidR="00937715">
        <w:rPr>
          <w:szCs w:val="22"/>
        </w:rPr>
        <w:t>is;</w:t>
      </w:r>
    </w:p>
    <w:p w14:paraId="7635FD06" w14:textId="65AE2EDD" w:rsidR="00757F77" w:rsidRDefault="00757F77" w:rsidP="00757F77">
      <w:pPr>
        <w:numPr>
          <w:ilvl w:val="0"/>
          <w:numId w:val="26"/>
        </w:numPr>
        <w:tabs>
          <w:tab w:val="left" w:pos="567"/>
        </w:tabs>
        <w:suppressAutoHyphens/>
        <w:spacing w:line="260" w:lineRule="exact"/>
        <w:ind w:left="567" w:hanging="567"/>
        <w:rPr>
          <w:sz w:val="22"/>
          <w:szCs w:val="22"/>
        </w:rPr>
      </w:pPr>
      <w:r w:rsidRPr="004E5DEB">
        <w:rPr>
          <w:sz w:val="22"/>
          <w:szCs w:val="22"/>
        </w:rPr>
        <w:t>cholestazė (sumažėjęs tulžies nutekėjimas), hepatitas</w:t>
      </w:r>
      <w:r>
        <w:rPr>
          <w:sz w:val="22"/>
          <w:szCs w:val="22"/>
        </w:rPr>
        <w:t>, įskaitant</w:t>
      </w:r>
      <w:r w:rsidRPr="004E5DEB">
        <w:rPr>
          <w:sz w:val="22"/>
          <w:szCs w:val="22"/>
        </w:rPr>
        <w:t xml:space="preserve"> </w:t>
      </w:r>
      <w:r w:rsidR="00DF51F7">
        <w:rPr>
          <w:sz w:val="22"/>
          <w:szCs w:val="22"/>
        </w:rPr>
        <w:t>kepenų ląstelių</w:t>
      </w:r>
      <w:r w:rsidR="00DF51F7" w:rsidRPr="004E5DEB">
        <w:rPr>
          <w:sz w:val="22"/>
          <w:szCs w:val="22"/>
        </w:rPr>
        <w:t xml:space="preserve"> </w:t>
      </w:r>
      <w:r w:rsidR="00DF51F7">
        <w:rPr>
          <w:sz w:val="22"/>
          <w:szCs w:val="22"/>
        </w:rPr>
        <w:t>pažeidimą</w:t>
      </w:r>
      <w:r w:rsidR="00DF51F7" w:rsidRPr="004E5DEB">
        <w:rPr>
          <w:sz w:val="22"/>
          <w:szCs w:val="22"/>
        </w:rPr>
        <w:t xml:space="preserve"> </w:t>
      </w:r>
      <w:r w:rsidRPr="004E5DEB">
        <w:rPr>
          <w:sz w:val="22"/>
          <w:szCs w:val="22"/>
        </w:rPr>
        <w:t>(kepenų uždegimas, įskaitant kepenų pakenkimą)</w:t>
      </w:r>
      <w:r w:rsidR="003E3A49">
        <w:rPr>
          <w:sz w:val="22"/>
          <w:szCs w:val="22"/>
        </w:rPr>
        <w:t>;</w:t>
      </w:r>
    </w:p>
    <w:p w14:paraId="1038B89B" w14:textId="0CCB5E0A" w:rsidR="00757F77" w:rsidRDefault="00757F77" w:rsidP="00757F77">
      <w:pPr>
        <w:numPr>
          <w:ilvl w:val="0"/>
          <w:numId w:val="26"/>
        </w:numPr>
        <w:tabs>
          <w:tab w:val="left" w:pos="567"/>
        </w:tabs>
        <w:suppressAutoHyphens/>
        <w:spacing w:line="260" w:lineRule="exact"/>
        <w:ind w:left="567" w:hanging="567"/>
        <w:rPr>
          <w:sz w:val="22"/>
          <w:szCs w:val="22"/>
        </w:rPr>
      </w:pPr>
      <w:r w:rsidRPr="0007410F">
        <w:rPr>
          <w:sz w:val="22"/>
          <w:szCs w:val="22"/>
        </w:rPr>
        <w:t>odos ir akių pageltimas (gelta)</w:t>
      </w:r>
      <w:r w:rsidR="003E3A49">
        <w:rPr>
          <w:sz w:val="22"/>
          <w:szCs w:val="22"/>
        </w:rPr>
        <w:t>;</w:t>
      </w:r>
    </w:p>
    <w:p w14:paraId="6B0EDBA9" w14:textId="7AB5D989" w:rsidR="00757F77" w:rsidRPr="004E5DEB" w:rsidRDefault="00757F77" w:rsidP="00757F77">
      <w:pPr>
        <w:numPr>
          <w:ilvl w:val="0"/>
          <w:numId w:val="26"/>
        </w:numPr>
        <w:tabs>
          <w:tab w:val="left" w:pos="567"/>
        </w:tabs>
        <w:suppressAutoHyphens/>
        <w:spacing w:line="260" w:lineRule="exact"/>
        <w:ind w:left="567" w:hanging="567"/>
        <w:rPr>
          <w:sz w:val="22"/>
          <w:szCs w:val="22"/>
        </w:rPr>
      </w:pPr>
      <w:r w:rsidRPr="0007410F">
        <w:rPr>
          <w:sz w:val="22"/>
          <w:szCs w:val="22"/>
        </w:rPr>
        <w:t>lokalus patinimas</w:t>
      </w:r>
      <w:r w:rsidR="003E3A49">
        <w:rPr>
          <w:sz w:val="22"/>
          <w:szCs w:val="22"/>
        </w:rPr>
        <w:t>;</w:t>
      </w:r>
    </w:p>
    <w:p w14:paraId="340DDBEE" w14:textId="363DC4D2" w:rsidR="00757F77" w:rsidRDefault="00757F77" w:rsidP="00757F77">
      <w:pPr>
        <w:pStyle w:val="Sraopastraipa"/>
        <w:numPr>
          <w:ilvl w:val="0"/>
          <w:numId w:val="26"/>
        </w:numPr>
        <w:suppressAutoHyphens/>
        <w:ind w:left="567" w:right="-29" w:hanging="567"/>
        <w:contextualSpacing w:val="0"/>
        <w:rPr>
          <w:szCs w:val="22"/>
        </w:rPr>
      </w:pPr>
      <w:r w:rsidRPr="00515C51">
        <w:rPr>
          <w:szCs w:val="22"/>
        </w:rPr>
        <w:t>kraujo susikaupimas (hematoma) kirkšnyje – širdies procedūros, kai į kojos arteriją įstatomas kateteris, komplikacija (pseudoaneurizma)</w:t>
      </w:r>
      <w:r w:rsidR="003E3A49">
        <w:rPr>
          <w:szCs w:val="22"/>
        </w:rPr>
        <w:t>.</w:t>
      </w:r>
    </w:p>
    <w:p w14:paraId="12BB04EB" w14:textId="77777777" w:rsidR="00757F77" w:rsidRPr="006767E2" w:rsidRDefault="00757F77" w:rsidP="00757F77">
      <w:pPr>
        <w:ind w:right="-29"/>
        <w:rPr>
          <w:sz w:val="22"/>
          <w:szCs w:val="22"/>
        </w:rPr>
      </w:pPr>
    </w:p>
    <w:p w14:paraId="2BB85B7A" w14:textId="77777777" w:rsidR="00757F77" w:rsidRPr="00405A9A" w:rsidRDefault="00757F77" w:rsidP="00757F77">
      <w:pPr>
        <w:ind w:left="567" w:right="-29" w:hanging="567"/>
        <w:rPr>
          <w:sz w:val="22"/>
          <w:szCs w:val="22"/>
        </w:rPr>
      </w:pPr>
      <w:r>
        <w:rPr>
          <w:b/>
          <w:bCs/>
          <w:noProof/>
          <w:snapToGrid w:val="0"/>
          <w:sz w:val="22"/>
          <w:szCs w:val="22"/>
        </w:rPr>
        <w:t xml:space="preserve">Labai reti </w:t>
      </w:r>
      <w:r w:rsidRPr="00B327AD">
        <w:rPr>
          <w:b/>
          <w:bCs/>
          <w:noProof/>
          <w:snapToGrid w:val="0"/>
          <w:sz w:val="22"/>
          <w:szCs w:val="22"/>
        </w:rPr>
        <w:t xml:space="preserve">šalutinio poveikio reiškiniai </w:t>
      </w:r>
      <w:r w:rsidRPr="00197375">
        <w:rPr>
          <w:noProof/>
          <w:snapToGrid w:val="0"/>
          <w:sz w:val="22"/>
          <w:szCs w:val="22"/>
        </w:rPr>
        <w:t>(gali pasireikšti rečiau kaip 1 iš 10 000 asmenų):</w:t>
      </w:r>
    </w:p>
    <w:p w14:paraId="5A9A2252" w14:textId="7A7005E2" w:rsidR="00757F77" w:rsidRPr="00515C51" w:rsidRDefault="00757F77" w:rsidP="00757F77">
      <w:pPr>
        <w:pStyle w:val="Sraopastraipa"/>
        <w:numPr>
          <w:ilvl w:val="0"/>
          <w:numId w:val="26"/>
        </w:numPr>
        <w:suppressAutoHyphens/>
        <w:ind w:left="567" w:right="-29" w:hanging="567"/>
        <w:contextualSpacing w:val="0"/>
        <w:rPr>
          <w:szCs w:val="22"/>
        </w:rPr>
      </w:pPr>
      <w:r>
        <w:rPr>
          <w:szCs w:val="22"/>
        </w:rPr>
        <w:t>eozinofilų (baltųjų granulocitinių kraujo ląstelių grupės)</w:t>
      </w:r>
      <w:r w:rsidRPr="00515C51">
        <w:rPr>
          <w:szCs w:val="22"/>
        </w:rPr>
        <w:t xml:space="preserve"> susikaupima</w:t>
      </w:r>
      <w:r>
        <w:rPr>
          <w:szCs w:val="22"/>
        </w:rPr>
        <w:t>s, kuris sukelia plaučių uždegimą (eozinofilinę pneumoniją)</w:t>
      </w:r>
      <w:r w:rsidR="000464E2">
        <w:rPr>
          <w:szCs w:val="22"/>
        </w:rPr>
        <w:t>.</w:t>
      </w:r>
    </w:p>
    <w:p w14:paraId="66239D2C" w14:textId="77777777" w:rsidR="00757F77" w:rsidRPr="006767E2" w:rsidRDefault="00757F77" w:rsidP="00757F77">
      <w:pPr>
        <w:ind w:right="-29"/>
        <w:rPr>
          <w:sz w:val="22"/>
          <w:szCs w:val="22"/>
        </w:rPr>
      </w:pPr>
    </w:p>
    <w:p w14:paraId="7F5184B6" w14:textId="77777777" w:rsidR="00757F77" w:rsidRPr="00405A9A" w:rsidRDefault="00757F77" w:rsidP="00757F77">
      <w:pPr>
        <w:tabs>
          <w:tab w:val="left" w:pos="0"/>
        </w:tabs>
        <w:ind w:right="-29"/>
        <w:rPr>
          <w:sz w:val="22"/>
          <w:szCs w:val="22"/>
        </w:rPr>
      </w:pPr>
      <w:bookmarkStart w:id="17" w:name="_Hlk87105516"/>
      <w:r w:rsidRPr="00CC7B49">
        <w:rPr>
          <w:b/>
          <w:bCs/>
          <w:noProof/>
          <w:snapToGrid w:val="0"/>
          <w:sz w:val="22"/>
          <w:szCs w:val="22"/>
        </w:rPr>
        <w:t xml:space="preserve">Šalutinio poveikio reiškiniai, kurių dažnis nežinomas </w:t>
      </w:r>
      <w:r w:rsidRPr="00197375">
        <w:rPr>
          <w:noProof/>
          <w:snapToGrid w:val="0"/>
          <w:sz w:val="22"/>
          <w:szCs w:val="22"/>
        </w:rPr>
        <w:t>(negali būti apskaičiuotas pagal turimus duomenis):</w:t>
      </w:r>
    </w:p>
    <w:bookmarkEnd w:id="17"/>
    <w:p w14:paraId="755D3140" w14:textId="6EA161E9" w:rsidR="00757F77" w:rsidRDefault="00757F77" w:rsidP="0092423A">
      <w:pPr>
        <w:pStyle w:val="Sraopastraipa"/>
        <w:numPr>
          <w:ilvl w:val="0"/>
          <w:numId w:val="29"/>
        </w:numPr>
        <w:suppressAutoHyphens/>
        <w:ind w:left="567" w:hanging="567"/>
        <w:contextualSpacing w:val="0"/>
        <w:rPr>
          <w:szCs w:val="22"/>
        </w:rPr>
      </w:pPr>
      <w:r w:rsidRPr="00515C51">
        <w:rPr>
          <w:szCs w:val="22"/>
        </w:rPr>
        <w:t>inkstų nepakankamumas po stipraus kraujavimo</w:t>
      </w:r>
      <w:r w:rsidR="000D5CEE">
        <w:rPr>
          <w:szCs w:val="22"/>
        </w:rPr>
        <w:t>;</w:t>
      </w:r>
    </w:p>
    <w:p w14:paraId="13375D43" w14:textId="6648C952" w:rsidR="00757F77" w:rsidRPr="005169BB" w:rsidRDefault="00757F77" w:rsidP="0092423A">
      <w:pPr>
        <w:pStyle w:val="Sraopastraipa"/>
        <w:numPr>
          <w:ilvl w:val="0"/>
          <w:numId w:val="29"/>
        </w:numPr>
        <w:suppressAutoHyphens/>
        <w:ind w:left="567" w:hanging="567"/>
        <w:contextualSpacing w:val="0"/>
        <w:rPr>
          <w:szCs w:val="22"/>
        </w:rPr>
      </w:pPr>
      <w:r w:rsidRPr="00C501A2">
        <w:rPr>
          <w:szCs w:val="22"/>
        </w:rPr>
        <w:t>kraujavimas iš inkstų, kartais su krauju šlapime, dėl kurio sutrinka normali ink</w:t>
      </w:r>
      <w:r w:rsidR="000D5CEE">
        <w:rPr>
          <w:szCs w:val="22"/>
        </w:rPr>
        <w:t>s</w:t>
      </w:r>
      <w:r w:rsidRPr="00C501A2">
        <w:rPr>
          <w:szCs w:val="22"/>
        </w:rPr>
        <w:t>tų veikla (su antikoaguliantais susijusi nefropatija)</w:t>
      </w:r>
      <w:r w:rsidR="000D5CEE">
        <w:rPr>
          <w:szCs w:val="22"/>
        </w:rPr>
        <w:t>;</w:t>
      </w:r>
    </w:p>
    <w:p w14:paraId="4E01944D" w14:textId="532A5144" w:rsidR="00757F77" w:rsidRPr="00515C51" w:rsidRDefault="00757F77" w:rsidP="0092423A">
      <w:pPr>
        <w:pStyle w:val="Sraopastraipa"/>
        <w:numPr>
          <w:ilvl w:val="0"/>
          <w:numId w:val="29"/>
        </w:numPr>
        <w:suppressAutoHyphens/>
        <w:ind w:left="567" w:hanging="567"/>
        <w:contextualSpacing w:val="0"/>
        <w:rPr>
          <w:szCs w:val="22"/>
        </w:rPr>
      </w:pPr>
      <w:r w:rsidRPr="00515C51">
        <w:rPr>
          <w:szCs w:val="22"/>
        </w:rPr>
        <w:t>padidėjęs spaudimas kojų ar rankų raumenyse po kraujavimo, dėl ko gali skaudėti, tinti, sutrikti jutimas, pasireikšti tirpimas ar paralyžius (</w:t>
      </w:r>
      <w:r w:rsidR="000D5CEE">
        <w:rPr>
          <w:szCs w:val="22"/>
        </w:rPr>
        <w:t xml:space="preserve">vietinio </w:t>
      </w:r>
      <w:r w:rsidRPr="00515C51">
        <w:rPr>
          <w:szCs w:val="22"/>
        </w:rPr>
        <w:t>suspaudimo sindromas po kraujavimo)</w:t>
      </w:r>
      <w:r w:rsidR="000D5CEE">
        <w:rPr>
          <w:szCs w:val="22"/>
        </w:rPr>
        <w:t>.</w:t>
      </w:r>
    </w:p>
    <w:p w14:paraId="2DA33A52" w14:textId="77777777" w:rsidR="00757F77" w:rsidRPr="0007410F" w:rsidRDefault="00757F77" w:rsidP="00757F77">
      <w:pPr>
        <w:ind w:right="-29"/>
        <w:rPr>
          <w:sz w:val="22"/>
          <w:szCs w:val="22"/>
        </w:rPr>
      </w:pPr>
    </w:p>
    <w:p w14:paraId="6A01284A" w14:textId="77777777" w:rsidR="00757F77" w:rsidRPr="0007410F" w:rsidRDefault="00757F77" w:rsidP="00757F77">
      <w:pPr>
        <w:rPr>
          <w:rFonts w:eastAsia="SimSun"/>
          <w:sz w:val="22"/>
          <w:szCs w:val="22"/>
        </w:rPr>
      </w:pPr>
      <w:r w:rsidRPr="0007410F">
        <w:rPr>
          <w:b/>
          <w:sz w:val="22"/>
          <w:szCs w:val="22"/>
        </w:rPr>
        <w:t>Pranešimas apie šalutinį poveikį</w:t>
      </w:r>
    </w:p>
    <w:p w14:paraId="32669029" w14:textId="1160445B" w:rsidR="00405A9A" w:rsidRDefault="00405A9A" w:rsidP="00405A9A">
      <w:pPr>
        <w:tabs>
          <w:tab w:val="left" w:pos="567"/>
        </w:tabs>
        <w:spacing w:line="260" w:lineRule="exact"/>
        <w:ind w:right="-1"/>
        <w:rPr>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263E1F">
        <w:rPr>
          <w:sz w:val="22"/>
          <w:szCs w:val="22"/>
          <w:lang w:eastAsia="lt-LT"/>
        </w:rPr>
        <w:t xml:space="preserve">+370 </w:t>
      </w:r>
      <w:r>
        <w:rPr>
          <w:sz w:val="22"/>
          <w:szCs w:val="22"/>
          <w:lang w:eastAsia="lt-LT"/>
        </w:rPr>
        <w:t>800 73 568. Pranešdami apie šalutinį poveikį galite mums padėti gauti daugiau informacijos apie šio vaisto saugumą</w:t>
      </w:r>
      <w:r>
        <w:rPr>
          <w:sz w:val="22"/>
        </w:rPr>
        <w:t>.</w:t>
      </w:r>
    </w:p>
    <w:p w14:paraId="7088E4BE" w14:textId="77777777" w:rsidR="00757F77" w:rsidRDefault="00757F77" w:rsidP="00757F77">
      <w:pPr>
        <w:rPr>
          <w:sz w:val="22"/>
          <w:szCs w:val="22"/>
        </w:rPr>
      </w:pPr>
    </w:p>
    <w:p w14:paraId="4EBC4BA7" w14:textId="77777777" w:rsidR="00757F77" w:rsidRPr="0007410F" w:rsidRDefault="00757F77" w:rsidP="00757F77">
      <w:pPr>
        <w:rPr>
          <w:sz w:val="22"/>
          <w:szCs w:val="22"/>
        </w:rPr>
      </w:pPr>
    </w:p>
    <w:p w14:paraId="28AF1E9C" w14:textId="7109AFB1" w:rsidR="00757F77" w:rsidRPr="0007410F" w:rsidRDefault="00757F77" w:rsidP="00757F77">
      <w:pPr>
        <w:spacing w:line="100" w:lineRule="atLeast"/>
        <w:ind w:left="567" w:right="-2" w:hanging="567"/>
        <w:rPr>
          <w:sz w:val="22"/>
          <w:szCs w:val="22"/>
        </w:rPr>
      </w:pPr>
      <w:r w:rsidRPr="0007410F">
        <w:rPr>
          <w:b/>
          <w:sz w:val="22"/>
          <w:szCs w:val="22"/>
        </w:rPr>
        <w:t>5.</w:t>
      </w:r>
      <w:r w:rsidRPr="0007410F">
        <w:rPr>
          <w:b/>
          <w:sz w:val="22"/>
          <w:szCs w:val="22"/>
        </w:rPr>
        <w:tab/>
        <w:t xml:space="preserve">Kaip laikyti </w:t>
      </w:r>
      <w:r>
        <w:rPr>
          <w:b/>
          <w:sz w:val="22"/>
          <w:szCs w:val="22"/>
        </w:rPr>
        <w:t>Rivaroxaban Grindeks</w:t>
      </w:r>
    </w:p>
    <w:p w14:paraId="61361173" w14:textId="77777777" w:rsidR="00757F77" w:rsidRPr="0007410F" w:rsidRDefault="00757F77" w:rsidP="00757F77">
      <w:pPr>
        <w:spacing w:line="100" w:lineRule="atLeast"/>
        <w:ind w:right="-2"/>
        <w:rPr>
          <w:sz w:val="22"/>
          <w:szCs w:val="22"/>
        </w:rPr>
      </w:pPr>
    </w:p>
    <w:p w14:paraId="72484D41" w14:textId="77777777" w:rsidR="00757F77" w:rsidRPr="0007410F" w:rsidRDefault="00757F77" w:rsidP="00757F77">
      <w:pPr>
        <w:spacing w:line="100" w:lineRule="atLeast"/>
        <w:ind w:right="-2"/>
        <w:rPr>
          <w:sz w:val="22"/>
          <w:szCs w:val="22"/>
        </w:rPr>
      </w:pPr>
      <w:r w:rsidRPr="0007410F">
        <w:rPr>
          <w:sz w:val="22"/>
          <w:szCs w:val="22"/>
        </w:rPr>
        <w:t>Šį vaistą laikykite vaikams nepastebimoje ir nepasiekiamoje vietoje.</w:t>
      </w:r>
    </w:p>
    <w:p w14:paraId="5AC8A6B4" w14:textId="77777777" w:rsidR="00757F77" w:rsidRPr="0007410F" w:rsidRDefault="00757F77" w:rsidP="00757F77">
      <w:pPr>
        <w:spacing w:line="100" w:lineRule="atLeast"/>
        <w:ind w:right="-2"/>
        <w:rPr>
          <w:sz w:val="22"/>
          <w:szCs w:val="22"/>
        </w:rPr>
      </w:pPr>
    </w:p>
    <w:p w14:paraId="5EB03D67" w14:textId="77777777" w:rsidR="00757F77" w:rsidRPr="0007410F" w:rsidRDefault="00757F77" w:rsidP="00757F77">
      <w:pPr>
        <w:spacing w:line="100" w:lineRule="atLeast"/>
        <w:ind w:right="-2"/>
        <w:rPr>
          <w:sz w:val="22"/>
          <w:szCs w:val="22"/>
        </w:rPr>
      </w:pPr>
      <w:r w:rsidRPr="0007410F">
        <w:rPr>
          <w:sz w:val="22"/>
          <w:szCs w:val="22"/>
        </w:rPr>
        <w:t>Ant dėžutės, lizdinės plokštelės ir talpyklės po „EXP“ nurodytam tinkamumo laikui pasibaigus, šio vaisto vartoti negalima. Vaistas tinkamas vartoti iki paskutinės nurodyto mėnesio dienos.</w:t>
      </w:r>
    </w:p>
    <w:p w14:paraId="2A30757B" w14:textId="77777777" w:rsidR="00757F77" w:rsidRPr="0007410F" w:rsidRDefault="00757F77" w:rsidP="00757F77">
      <w:pPr>
        <w:spacing w:line="100" w:lineRule="atLeast"/>
        <w:ind w:right="-2"/>
        <w:rPr>
          <w:sz w:val="22"/>
          <w:szCs w:val="22"/>
        </w:rPr>
      </w:pPr>
    </w:p>
    <w:p w14:paraId="2017BA17" w14:textId="77777777" w:rsidR="00757F77" w:rsidRPr="0007410F" w:rsidRDefault="00757F77" w:rsidP="00757F77">
      <w:pPr>
        <w:spacing w:line="100" w:lineRule="atLeast"/>
        <w:ind w:right="-2"/>
        <w:rPr>
          <w:sz w:val="22"/>
          <w:szCs w:val="22"/>
        </w:rPr>
      </w:pPr>
      <w:r w:rsidRPr="0007410F">
        <w:rPr>
          <w:sz w:val="22"/>
          <w:szCs w:val="22"/>
        </w:rPr>
        <w:t>Šiam vaistui specialių laikymo sąlygų nereikia.</w:t>
      </w:r>
    </w:p>
    <w:p w14:paraId="59F63A7F" w14:textId="3AFDF733" w:rsidR="00405A9A" w:rsidRPr="00405A9A" w:rsidRDefault="00405A9A" w:rsidP="00405A9A">
      <w:pPr>
        <w:spacing w:line="100" w:lineRule="atLeast"/>
        <w:ind w:right="-2"/>
        <w:rPr>
          <w:sz w:val="22"/>
          <w:szCs w:val="22"/>
        </w:rPr>
      </w:pPr>
      <w:r w:rsidRPr="00405A9A">
        <w:rPr>
          <w:sz w:val="22"/>
          <w:szCs w:val="22"/>
        </w:rPr>
        <w:t xml:space="preserve">Laikymo sąlygos pirmą kartą atidarius </w:t>
      </w:r>
      <w:r>
        <w:rPr>
          <w:sz w:val="22"/>
          <w:szCs w:val="22"/>
        </w:rPr>
        <w:t>DTPE</w:t>
      </w:r>
      <w:r w:rsidRPr="00405A9A">
        <w:rPr>
          <w:sz w:val="22"/>
          <w:szCs w:val="22"/>
        </w:rPr>
        <w:t xml:space="preserve"> </w:t>
      </w:r>
      <w:r w:rsidR="00B00149">
        <w:rPr>
          <w:sz w:val="22"/>
          <w:szCs w:val="22"/>
        </w:rPr>
        <w:t>talpyklę</w:t>
      </w:r>
      <w:r w:rsidRPr="00405A9A">
        <w:rPr>
          <w:sz w:val="22"/>
          <w:szCs w:val="22"/>
        </w:rPr>
        <w:t xml:space="preserve">: </w:t>
      </w:r>
      <w:r>
        <w:rPr>
          <w:sz w:val="22"/>
          <w:szCs w:val="22"/>
        </w:rPr>
        <w:t>l</w:t>
      </w:r>
      <w:r w:rsidRPr="00405A9A">
        <w:rPr>
          <w:sz w:val="22"/>
          <w:szCs w:val="22"/>
        </w:rPr>
        <w:t>aikyti ne aukštesnėje kaip 25 °C temperatūroje.</w:t>
      </w:r>
    </w:p>
    <w:p w14:paraId="494AC5FE" w14:textId="1FB1EE4C" w:rsidR="00757F77" w:rsidRPr="0007410F" w:rsidRDefault="00405A9A" w:rsidP="00405A9A">
      <w:pPr>
        <w:spacing w:line="100" w:lineRule="atLeast"/>
        <w:ind w:right="-2"/>
        <w:rPr>
          <w:sz w:val="22"/>
          <w:szCs w:val="22"/>
        </w:rPr>
      </w:pPr>
      <w:r w:rsidRPr="00405A9A">
        <w:rPr>
          <w:sz w:val="22"/>
          <w:szCs w:val="22"/>
        </w:rPr>
        <w:t xml:space="preserve">Tinkamumo laikas pirmą kartą atidarius </w:t>
      </w:r>
      <w:r>
        <w:rPr>
          <w:sz w:val="22"/>
          <w:szCs w:val="22"/>
        </w:rPr>
        <w:t xml:space="preserve">DTPE </w:t>
      </w:r>
      <w:r w:rsidR="00B00149">
        <w:rPr>
          <w:sz w:val="22"/>
          <w:szCs w:val="22"/>
        </w:rPr>
        <w:t>talpyklę</w:t>
      </w:r>
      <w:r w:rsidRPr="00405A9A">
        <w:rPr>
          <w:sz w:val="22"/>
          <w:szCs w:val="22"/>
        </w:rPr>
        <w:t>: 100 dienų.</w:t>
      </w:r>
    </w:p>
    <w:p w14:paraId="25FF9931" w14:textId="77777777" w:rsidR="00405A9A" w:rsidRDefault="00405A9A" w:rsidP="00757F77">
      <w:pPr>
        <w:spacing w:line="100" w:lineRule="atLeast"/>
        <w:ind w:right="-2"/>
        <w:rPr>
          <w:sz w:val="22"/>
          <w:szCs w:val="22"/>
        </w:rPr>
      </w:pPr>
    </w:p>
    <w:p w14:paraId="353BB918" w14:textId="77777777" w:rsidR="00405A9A" w:rsidRPr="00197375" w:rsidRDefault="00405A9A" w:rsidP="00405A9A">
      <w:pPr>
        <w:spacing w:line="100" w:lineRule="atLeast"/>
        <w:ind w:right="-2"/>
        <w:rPr>
          <w:sz w:val="22"/>
          <w:szCs w:val="22"/>
          <w:u w:val="single"/>
        </w:rPr>
      </w:pPr>
      <w:r w:rsidRPr="00197375">
        <w:rPr>
          <w:sz w:val="22"/>
          <w:szCs w:val="22"/>
          <w:u w:val="single"/>
        </w:rPr>
        <w:t xml:space="preserve">Susmulkintos tabletės </w:t>
      </w:r>
    </w:p>
    <w:p w14:paraId="32CF3B59" w14:textId="26155C02" w:rsidR="00405A9A" w:rsidRDefault="00405A9A" w:rsidP="00405A9A">
      <w:pPr>
        <w:spacing w:line="100" w:lineRule="atLeast"/>
        <w:ind w:right="-2"/>
        <w:rPr>
          <w:sz w:val="22"/>
          <w:szCs w:val="22"/>
        </w:rPr>
      </w:pPr>
      <w:r w:rsidRPr="00405A9A">
        <w:rPr>
          <w:sz w:val="22"/>
          <w:szCs w:val="22"/>
        </w:rPr>
        <w:t>Susmulkintos tabletės išlieka stabilios vandenyje arba obuolių tyrėje iki 4 valandų.</w:t>
      </w:r>
    </w:p>
    <w:p w14:paraId="65FE50AF" w14:textId="77777777" w:rsidR="00405A9A" w:rsidRDefault="00405A9A" w:rsidP="00757F77">
      <w:pPr>
        <w:spacing w:line="100" w:lineRule="atLeast"/>
        <w:ind w:right="-2"/>
        <w:rPr>
          <w:sz w:val="22"/>
          <w:szCs w:val="22"/>
        </w:rPr>
      </w:pPr>
    </w:p>
    <w:p w14:paraId="549A7F9B" w14:textId="67709B2F" w:rsidR="00757F77" w:rsidRPr="0007410F" w:rsidRDefault="00757F77" w:rsidP="00757F77">
      <w:pPr>
        <w:spacing w:line="100" w:lineRule="atLeast"/>
        <w:ind w:right="-2"/>
        <w:rPr>
          <w:sz w:val="22"/>
          <w:szCs w:val="22"/>
        </w:rPr>
      </w:pPr>
      <w:r w:rsidRPr="0007410F">
        <w:rPr>
          <w:sz w:val="22"/>
          <w:szCs w:val="22"/>
        </w:rPr>
        <w:t>Vaistų negalima išmesti į kanalizaciją arba su buitinėmis atliekomis. Kaip išmesti nereikalingus vaistus, klauskite vaistininko. Šios priemonės padės apsaugoti aplinką.</w:t>
      </w:r>
    </w:p>
    <w:p w14:paraId="461E5173" w14:textId="77777777" w:rsidR="00757F77" w:rsidRPr="0007410F" w:rsidRDefault="00757F77" w:rsidP="00757F77">
      <w:pPr>
        <w:spacing w:line="100" w:lineRule="atLeast"/>
        <w:ind w:right="-2"/>
        <w:rPr>
          <w:sz w:val="22"/>
          <w:szCs w:val="22"/>
        </w:rPr>
      </w:pPr>
    </w:p>
    <w:p w14:paraId="14277116" w14:textId="77777777" w:rsidR="00757F77" w:rsidRPr="0007410F" w:rsidRDefault="00757F77" w:rsidP="00757F77">
      <w:pPr>
        <w:spacing w:line="100" w:lineRule="atLeast"/>
        <w:ind w:right="-2"/>
        <w:rPr>
          <w:sz w:val="22"/>
          <w:szCs w:val="22"/>
        </w:rPr>
      </w:pPr>
    </w:p>
    <w:p w14:paraId="482A1755" w14:textId="77777777" w:rsidR="00757F77" w:rsidRPr="0007410F" w:rsidRDefault="00757F77" w:rsidP="00197375">
      <w:pPr>
        <w:spacing w:line="100" w:lineRule="atLeast"/>
        <w:ind w:left="567" w:hanging="567"/>
        <w:rPr>
          <w:sz w:val="22"/>
          <w:szCs w:val="22"/>
        </w:rPr>
      </w:pPr>
      <w:r w:rsidRPr="0007410F">
        <w:rPr>
          <w:b/>
          <w:sz w:val="22"/>
          <w:szCs w:val="22"/>
        </w:rPr>
        <w:t>6.</w:t>
      </w:r>
      <w:r w:rsidRPr="0007410F">
        <w:rPr>
          <w:b/>
          <w:sz w:val="22"/>
          <w:szCs w:val="22"/>
        </w:rPr>
        <w:tab/>
        <w:t>Pakuotės turinys ir kita informacija</w:t>
      </w:r>
    </w:p>
    <w:p w14:paraId="11CDF684" w14:textId="77777777" w:rsidR="00757F77" w:rsidRPr="0007410F" w:rsidRDefault="00757F77" w:rsidP="00757F77">
      <w:pPr>
        <w:spacing w:line="100" w:lineRule="atLeast"/>
        <w:rPr>
          <w:sz w:val="22"/>
          <w:szCs w:val="22"/>
        </w:rPr>
      </w:pPr>
    </w:p>
    <w:p w14:paraId="2576E93E" w14:textId="59D18CFE" w:rsidR="00757F77" w:rsidRPr="0007410F" w:rsidRDefault="00757F77" w:rsidP="00757F77">
      <w:pPr>
        <w:spacing w:line="100" w:lineRule="atLeast"/>
        <w:ind w:right="-2"/>
        <w:rPr>
          <w:sz w:val="22"/>
          <w:szCs w:val="22"/>
        </w:rPr>
      </w:pPr>
      <w:r>
        <w:rPr>
          <w:b/>
          <w:sz w:val="22"/>
          <w:szCs w:val="22"/>
        </w:rPr>
        <w:t>Rivaroxaban Grindeks</w:t>
      </w:r>
      <w:r w:rsidRPr="0007410F">
        <w:rPr>
          <w:b/>
          <w:sz w:val="22"/>
          <w:szCs w:val="22"/>
        </w:rPr>
        <w:t xml:space="preserve"> sudėtis </w:t>
      </w:r>
    </w:p>
    <w:p w14:paraId="5DDEA758" w14:textId="77777777" w:rsidR="00757F77" w:rsidRPr="0007410F" w:rsidRDefault="00757F77" w:rsidP="00757F77">
      <w:pPr>
        <w:keepNext/>
        <w:numPr>
          <w:ilvl w:val="0"/>
          <w:numId w:val="9"/>
        </w:numPr>
        <w:tabs>
          <w:tab w:val="clear" w:pos="208"/>
          <w:tab w:val="num" w:pos="567"/>
        </w:tabs>
        <w:suppressAutoHyphens/>
        <w:spacing w:line="100" w:lineRule="atLeast"/>
        <w:ind w:left="567" w:right="-2" w:hanging="567"/>
        <w:rPr>
          <w:sz w:val="22"/>
          <w:szCs w:val="22"/>
        </w:rPr>
      </w:pPr>
      <w:r w:rsidRPr="0007410F">
        <w:rPr>
          <w:sz w:val="22"/>
          <w:szCs w:val="22"/>
        </w:rPr>
        <w:t xml:space="preserve">Veiklioji medžiaga yra rivaroksabanas. Kiekvienoje </w:t>
      </w:r>
      <w:r>
        <w:rPr>
          <w:sz w:val="22"/>
          <w:szCs w:val="22"/>
        </w:rPr>
        <w:t xml:space="preserve">plėvele dengtoje </w:t>
      </w:r>
      <w:r w:rsidRPr="0007410F">
        <w:rPr>
          <w:sz w:val="22"/>
          <w:szCs w:val="22"/>
        </w:rPr>
        <w:t>tabletėje yra 10 mg rivaroksabano.</w:t>
      </w:r>
    </w:p>
    <w:p w14:paraId="41C6C12C" w14:textId="77777777" w:rsidR="00757F77" w:rsidRPr="0007410F" w:rsidRDefault="00757F77" w:rsidP="00757F77">
      <w:pPr>
        <w:keepNext/>
        <w:numPr>
          <w:ilvl w:val="0"/>
          <w:numId w:val="9"/>
        </w:numPr>
        <w:tabs>
          <w:tab w:val="clear" w:pos="208"/>
          <w:tab w:val="num" w:pos="567"/>
        </w:tabs>
        <w:suppressAutoHyphens/>
        <w:spacing w:line="100" w:lineRule="atLeast"/>
        <w:ind w:left="567" w:right="-2" w:hanging="567"/>
        <w:rPr>
          <w:sz w:val="22"/>
          <w:szCs w:val="22"/>
        </w:rPr>
      </w:pPr>
      <w:r w:rsidRPr="0007410F">
        <w:rPr>
          <w:sz w:val="22"/>
          <w:szCs w:val="22"/>
        </w:rPr>
        <w:t>Pagalbinės medžiagos yra:</w:t>
      </w:r>
    </w:p>
    <w:p w14:paraId="5415D4F8" w14:textId="77777777" w:rsidR="00F90578" w:rsidRDefault="00757F77" w:rsidP="00F90578">
      <w:pPr>
        <w:keepNext/>
        <w:spacing w:line="100" w:lineRule="atLeast"/>
        <w:ind w:left="567" w:right="-2"/>
        <w:rPr>
          <w:sz w:val="22"/>
          <w:szCs w:val="22"/>
        </w:rPr>
      </w:pPr>
      <w:r w:rsidRPr="0007410F">
        <w:rPr>
          <w:sz w:val="22"/>
          <w:szCs w:val="22"/>
        </w:rPr>
        <w:t xml:space="preserve">Tabletės šerdis: </w:t>
      </w:r>
      <w:r w:rsidR="00F90578" w:rsidRPr="0007410F">
        <w:rPr>
          <w:sz w:val="22"/>
          <w:szCs w:val="22"/>
        </w:rPr>
        <w:t xml:space="preserve">mikrokristalinė celiuliozė </w:t>
      </w:r>
      <w:r w:rsidR="00F90578">
        <w:rPr>
          <w:sz w:val="22"/>
          <w:szCs w:val="22"/>
        </w:rPr>
        <w:t xml:space="preserve">(E460), </w:t>
      </w:r>
      <w:r w:rsidRPr="0007410F">
        <w:rPr>
          <w:sz w:val="22"/>
          <w:szCs w:val="22"/>
        </w:rPr>
        <w:t xml:space="preserve">laktozė monohidratas, </w:t>
      </w:r>
      <w:r w:rsidR="00F90578" w:rsidRPr="0007410F">
        <w:rPr>
          <w:sz w:val="22"/>
          <w:szCs w:val="22"/>
        </w:rPr>
        <w:t xml:space="preserve">hipromeliozė </w:t>
      </w:r>
      <w:r w:rsidR="00F90578">
        <w:rPr>
          <w:sz w:val="22"/>
          <w:szCs w:val="22"/>
        </w:rPr>
        <w:t xml:space="preserve">(E464), </w:t>
      </w:r>
      <w:r w:rsidR="00F90578" w:rsidRPr="0007410F">
        <w:rPr>
          <w:sz w:val="22"/>
          <w:szCs w:val="22"/>
        </w:rPr>
        <w:t>kroskarmeliozės natrio druska</w:t>
      </w:r>
      <w:r w:rsidR="00F90578">
        <w:rPr>
          <w:sz w:val="22"/>
          <w:szCs w:val="22"/>
        </w:rPr>
        <w:t xml:space="preserve"> (E468), </w:t>
      </w:r>
      <w:r w:rsidR="00F90578" w:rsidRPr="0007410F">
        <w:rPr>
          <w:sz w:val="22"/>
          <w:szCs w:val="22"/>
        </w:rPr>
        <w:t>magnio stearatas</w:t>
      </w:r>
      <w:r w:rsidR="00F90578">
        <w:rPr>
          <w:sz w:val="22"/>
          <w:szCs w:val="22"/>
        </w:rPr>
        <w:t xml:space="preserve"> (E572)</w:t>
      </w:r>
      <w:r w:rsidR="00F90578" w:rsidRPr="0007410F">
        <w:rPr>
          <w:sz w:val="22"/>
          <w:szCs w:val="22"/>
        </w:rPr>
        <w:t>,</w:t>
      </w:r>
      <w:r w:rsidR="00F90578">
        <w:rPr>
          <w:sz w:val="22"/>
          <w:szCs w:val="22"/>
        </w:rPr>
        <w:t xml:space="preserve"> </w:t>
      </w:r>
      <w:r w:rsidRPr="0007410F">
        <w:rPr>
          <w:sz w:val="22"/>
          <w:szCs w:val="22"/>
        </w:rPr>
        <w:t>natrio laurilsulfatas</w:t>
      </w:r>
      <w:r w:rsidR="00F90578">
        <w:rPr>
          <w:sz w:val="22"/>
          <w:szCs w:val="22"/>
        </w:rPr>
        <w:t>.</w:t>
      </w:r>
    </w:p>
    <w:p w14:paraId="26A36B1F" w14:textId="46B976F8" w:rsidR="00F90578" w:rsidRPr="00197375" w:rsidRDefault="00757F77" w:rsidP="0092423A">
      <w:pPr>
        <w:pStyle w:val="Sraopastraipa"/>
        <w:keepNext/>
        <w:numPr>
          <w:ilvl w:val="0"/>
          <w:numId w:val="30"/>
        </w:numPr>
        <w:spacing w:line="100" w:lineRule="atLeast"/>
        <w:ind w:left="567" w:hanging="567"/>
        <w:rPr>
          <w:szCs w:val="24"/>
        </w:rPr>
      </w:pPr>
      <w:r w:rsidRPr="00F90578">
        <w:rPr>
          <w:szCs w:val="22"/>
        </w:rPr>
        <w:t xml:space="preserve">Tabletės plėvelė: </w:t>
      </w:r>
      <w:r w:rsidR="00F90578" w:rsidRPr="00F90578">
        <w:rPr>
          <w:szCs w:val="22"/>
        </w:rPr>
        <w:t>skiepytasis makrogolio ir polivinilo alkoholio kopolimeras (E1209), t</w:t>
      </w:r>
      <w:r w:rsidR="00F90578" w:rsidRPr="00197375">
        <w:rPr>
          <w:szCs w:val="24"/>
        </w:rPr>
        <w:t>alkas (E553b), titano dioksidas (E171), glicerolio monokaprilokapratas (E471), polivinilo alkoholis (E1203), raudonasis geležies oksidas (E172), išgrynintas vanduo.</w:t>
      </w:r>
    </w:p>
    <w:p w14:paraId="371D2D1A" w14:textId="77777777" w:rsidR="00757F77" w:rsidRPr="0007410F" w:rsidRDefault="00757F77" w:rsidP="00197375">
      <w:pPr>
        <w:spacing w:line="100" w:lineRule="atLeast"/>
        <w:ind w:left="567" w:hanging="567"/>
        <w:rPr>
          <w:sz w:val="22"/>
          <w:szCs w:val="22"/>
        </w:rPr>
      </w:pPr>
    </w:p>
    <w:p w14:paraId="75581014" w14:textId="303B7145" w:rsidR="00757F77" w:rsidRPr="0007410F" w:rsidRDefault="00757F77" w:rsidP="00757F77">
      <w:pPr>
        <w:spacing w:line="100" w:lineRule="atLeast"/>
        <w:ind w:right="-2"/>
        <w:rPr>
          <w:sz w:val="22"/>
          <w:szCs w:val="22"/>
        </w:rPr>
      </w:pPr>
      <w:r>
        <w:rPr>
          <w:b/>
          <w:sz w:val="22"/>
          <w:szCs w:val="22"/>
        </w:rPr>
        <w:t>Rivaroxaban Grindeks</w:t>
      </w:r>
      <w:r w:rsidRPr="0007410F">
        <w:rPr>
          <w:b/>
          <w:sz w:val="22"/>
          <w:szCs w:val="22"/>
        </w:rPr>
        <w:t xml:space="preserve"> išvaizda ir kiekis pakuotėje</w:t>
      </w:r>
    </w:p>
    <w:p w14:paraId="6244C860" w14:textId="352B0A4F" w:rsidR="00757F77" w:rsidRPr="0007410F" w:rsidRDefault="00480AC3" w:rsidP="00AD6706">
      <w:pPr>
        <w:rPr>
          <w:sz w:val="22"/>
          <w:szCs w:val="22"/>
        </w:rPr>
      </w:pPr>
      <w:r w:rsidRPr="00480AC3">
        <w:rPr>
          <w:sz w:val="22"/>
          <w:szCs w:val="22"/>
        </w:rPr>
        <w:t>Rožinės, apvalios, plėvele dengtos tabletės su šiek tiek iš</w:t>
      </w:r>
      <w:r>
        <w:rPr>
          <w:sz w:val="22"/>
          <w:szCs w:val="22"/>
        </w:rPr>
        <w:t>gaubtu</w:t>
      </w:r>
      <w:r w:rsidR="00FF6369">
        <w:rPr>
          <w:sz w:val="22"/>
          <w:szCs w:val="22"/>
        </w:rPr>
        <w:t>,</w:t>
      </w:r>
      <w:r w:rsidRPr="00480AC3">
        <w:rPr>
          <w:sz w:val="22"/>
          <w:szCs w:val="22"/>
        </w:rPr>
        <w:t xml:space="preserve"> lygiu paviršiumi ir logotipu </w:t>
      </w:r>
      <w:r>
        <w:rPr>
          <w:sz w:val="22"/>
          <w:szCs w:val="22"/>
        </w:rPr>
        <w:t>„</w:t>
      </w:r>
      <w:r w:rsidRPr="00480AC3">
        <w:rPr>
          <w:sz w:val="22"/>
          <w:szCs w:val="22"/>
        </w:rPr>
        <w:t>10</w:t>
      </w:r>
      <w:r>
        <w:rPr>
          <w:sz w:val="22"/>
          <w:szCs w:val="22"/>
        </w:rPr>
        <w:t>“</w:t>
      </w:r>
      <w:r w:rsidRPr="00480AC3">
        <w:rPr>
          <w:sz w:val="22"/>
          <w:szCs w:val="22"/>
        </w:rPr>
        <w:t xml:space="preserve"> vienoje pusėje.</w:t>
      </w:r>
      <w:r>
        <w:rPr>
          <w:sz w:val="22"/>
          <w:szCs w:val="22"/>
        </w:rPr>
        <w:t xml:space="preserve"> </w:t>
      </w:r>
      <w:r w:rsidRPr="00480AC3">
        <w:rPr>
          <w:sz w:val="22"/>
          <w:szCs w:val="22"/>
        </w:rPr>
        <w:t xml:space="preserve">Tabletės skersmuo yra </w:t>
      </w:r>
      <w:r>
        <w:rPr>
          <w:sz w:val="22"/>
          <w:szCs w:val="22"/>
        </w:rPr>
        <w:t>maždaug</w:t>
      </w:r>
      <w:r w:rsidRPr="00480AC3">
        <w:rPr>
          <w:sz w:val="22"/>
          <w:szCs w:val="22"/>
        </w:rPr>
        <w:t xml:space="preserve"> 6</w:t>
      </w:r>
      <w:r w:rsidR="00AD6706">
        <w:rPr>
          <w:sz w:val="22"/>
          <w:szCs w:val="22"/>
        </w:rPr>
        <w:t> </w:t>
      </w:r>
      <w:r w:rsidRPr="00480AC3">
        <w:rPr>
          <w:sz w:val="22"/>
          <w:szCs w:val="22"/>
        </w:rPr>
        <w:t>mm.</w:t>
      </w:r>
    </w:p>
    <w:p w14:paraId="2F8696AD" w14:textId="77777777" w:rsidR="00480AC3" w:rsidRDefault="00480AC3" w:rsidP="00757F77">
      <w:pPr>
        <w:rPr>
          <w:sz w:val="22"/>
          <w:szCs w:val="22"/>
        </w:rPr>
      </w:pPr>
    </w:p>
    <w:p w14:paraId="53C4A9D2" w14:textId="47150962" w:rsidR="00480AC3" w:rsidRPr="00480AC3" w:rsidRDefault="00480AC3" w:rsidP="00480AC3">
      <w:pPr>
        <w:rPr>
          <w:sz w:val="22"/>
          <w:szCs w:val="22"/>
        </w:rPr>
      </w:pPr>
      <w:r w:rsidRPr="00480AC3">
        <w:rPr>
          <w:sz w:val="22"/>
          <w:szCs w:val="22"/>
        </w:rPr>
        <w:t>10, 14, 28, 30, 42, 98 arba 100 plėvele dengtų tablečių PVC/PVDC/</w:t>
      </w:r>
      <w:r>
        <w:rPr>
          <w:sz w:val="22"/>
          <w:szCs w:val="22"/>
        </w:rPr>
        <w:t>aliuminio</w:t>
      </w:r>
      <w:r w:rsidRPr="00480AC3">
        <w:rPr>
          <w:sz w:val="22"/>
          <w:szCs w:val="22"/>
        </w:rPr>
        <w:t xml:space="preserve"> lizdinėse plokštelėse. </w:t>
      </w:r>
    </w:p>
    <w:p w14:paraId="45AB4FB5" w14:textId="4F375BD4" w:rsidR="0091358A" w:rsidRDefault="0091358A" w:rsidP="0091358A">
      <w:pPr>
        <w:rPr>
          <w:sz w:val="22"/>
          <w:szCs w:val="22"/>
        </w:rPr>
      </w:pPr>
      <w:r w:rsidRPr="00094A64">
        <w:rPr>
          <w:sz w:val="22"/>
          <w:szCs w:val="22"/>
        </w:rPr>
        <w:t>100 plėvele dengtų tablečių baltoje DTPE 30</w:t>
      </w:r>
      <w:r w:rsidR="0043499B">
        <w:rPr>
          <w:sz w:val="22"/>
          <w:szCs w:val="22"/>
        </w:rPr>
        <w:t> </w:t>
      </w:r>
      <w:r w:rsidRPr="00094A64">
        <w:rPr>
          <w:sz w:val="22"/>
          <w:szCs w:val="22"/>
        </w:rPr>
        <w:t>ml talpyklėje, su vaikų sunkiai atidaromu PP uždoriu.</w:t>
      </w:r>
    </w:p>
    <w:p w14:paraId="58C13CC3" w14:textId="77777777" w:rsidR="00757F77" w:rsidRPr="0007410F" w:rsidRDefault="00757F77" w:rsidP="00757F77">
      <w:pPr>
        <w:rPr>
          <w:sz w:val="22"/>
          <w:szCs w:val="22"/>
        </w:rPr>
      </w:pPr>
    </w:p>
    <w:p w14:paraId="0844F72F" w14:textId="77777777" w:rsidR="00757F77" w:rsidRPr="0007410F" w:rsidRDefault="00757F77" w:rsidP="00757F77">
      <w:pPr>
        <w:rPr>
          <w:b/>
          <w:sz w:val="22"/>
          <w:szCs w:val="22"/>
        </w:rPr>
      </w:pPr>
      <w:r w:rsidRPr="0007410F">
        <w:rPr>
          <w:sz w:val="22"/>
          <w:szCs w:val="22"/>
        </w:rPr>
        <w:t xml:space="preserve">Gali būti tiekiamos ne visų dydžių pakuotės. </w:t>
      </w:r>
    </w:p>
    <w:p w14:paraId="58CB8098" w14:textId="77777777" w:rsidR="00757F77" w:rsidRPr="0007410F" w:rsidRDefault="00757F77" w:rsidP="00757F77">
      <w:pPr>
        <w:spacing w:line="100" w:lineRule="atLeast"/>
        <w:ind w:right="-2"/>
        <w:rPr>
          <w:b/>
          <w:sz w:val="22"/>
          <w:szCs w:val="22"/>
        </w:rPr>
      </w:pPr>
    </w:p>
    <w:p w14:paraId="12111BBE" w14:textId="77777777" w:rsidR="00757F77" w:rsidRPr="0007410F" w:rsidRDefault="00757F77" w:rsidP="00757F77">
      <w:pPr>
        <w:spacing w:line="100" w:lineRule="atLeast"/>
        <w:ind w:right="-2"/>
        <w:rPr>
          <w:sz w:val="22"/>
          <w:szCs w:val="22"/>
        </w:rPr>
      </w:pPr>
      <w:r w:rsidRPr="0007410F">
        <w:rPr>
          <w:b/>
          <w:sz w:val="22"/>
          <w:szCs w:val="22"/>
        </w:rPr>
        <w:t>Registruotojas ir gamintojas</w:t>
      </w:r>
    </w:p>
    <w:p w14:paraId="7FA6C9DF" w14:textId="77777777" w:rsidR="00724CB9" w:rsidRDefault="00724CB9" w:rsidP="006978F2">
      <w:pPr>
        <w:rPr>
          <w:sz w:val="22"/>
          <w:szCs w:val="22"/>
        </w:rPr>
      </w:pPr>
    </w:p>
    <w:p w14:paraId="5A175D26" w14:textId="77777777" w:rsidR="00CC7522" w:rsidRPr="009A5965" w:rsidRDefault="00724CB9" w:rsidP="009A5965">
      <w:pPr>
        <w:keepNext/>
        <w:rPr>
          <w:i/>
          <w:iCs/>
          <w:sz w:val="22"/>
          <w:szCs w:val="22"/>
        </w:rPr>
      </w:pPr>
      <w:r w:rsidRPr="009A5965">
        <w:rPr>
          <w:i/>
          <w:iCs/>
          <w:sz w:val="22"/>
          <w:szCs w:val="22"/>
        </w:rPr>
        <w:t>Regis</w:t>
      </w:r>
      <w:r w:rsidR="00CC7522" w:rsidRPr="009A5965">
        <w:rPr>
          <w:i/>
          <w:iCs/>
          <w:sz w:val="22"/>
          <w:szCs w:val="22"/>
        </w:rPr>
        <w:t>truotojas</w:t>
      </w:r>
    </w:p>
    <w:p w14:paraId="13C4BA79" w14:textId="232EEBC3" w:rsidR="006978F2" w:rsidRPr="002744A9" w:rsidRDefault="006978F2" w:rsidP="009A5965">
      <w:pPr>
        <w:keepNext/>
        <w:rPr>
          <w:sz w:val="22"/>
          <w:szCs w:val="22"/>
        </w:rPr>
      </w:pPr>
      <w:r w:rsidRPr="002744A9">
        <w:rPr>
          <w:sz w:val="22"/>
          <w:szCs w:val="22"/>
        </w:rPr>
        <w:t>AS G</w:t>
      </w:r>
      <w:r>
        <w:rPr>
          <w:sz w:val="22"/>
          <w:szCs w:val="22"/>
        </w:rPr>
        <w:t>RINDEKS</w:t>
      </w:r>
    </w:p>
    <w:p w14:paraId="7D326C4D" w14:textId="19CAB9C5" w:rsidR="006978F2" w:rsidRPr="002744A9" w:rsidRDefault="006978F2" w:rsidP="006978F2">
      <w:pPr>
        <w:rPr>
          <w:sz w:val="22"/>
          <w:szCs w:val="22"/>
        </w:rPr>
      </w:pPr>
      <w:r w:rsidRPr="002744A9">
        <w:rPr>
          <w:sz w:val="22"/>
          <w:szCs w:val="22"/>
        </w:rPr>
        <w:t>Krustpils iela 53</w:t>
      </w:r>
    </w:p>
    <w:p w14:paraId="1271B698" w14:textId="114587AC" w:rsidR="006978F2" w:rsidRPr="002744A9" w:rsidRDefault="006978F2" w:rsidP="006978F2">
      <w:pPr>
        <w:rPr>
          <w:sz w:val="22"/>
          <w:szCs w:val="22"/>
          <w:lang w:val="lv-LV"/>
        </w:rPr>
      </w:pPr>
      <w:r w:rsidRPr="002744A9">
        <w:rPr>
          <w:sz w:val="22"/>
          <w:szCs w:val="22"/>
          <w:lang w:val="lv-LV"/>
        </w:rPr>
        <w:t>Rīga, LV-1057</w:t>
      </w:r>
    </w:p>
    <w:p w14:paraId="3561F74E" w14:textId="2F7698FF" w:rsidR="00757F77" w:rsidRPr="0007410F" w:rsidRDefault="006978F2" w:rsidP="006978F2">
      <w:pPr>
        <w:spacing w:line="100" w:lineRule="atLeast"/>
        <w:ind w:right="-2"/>
        <w:rPr>
          <w:sz w:val="22"/>
          <w:szCs w:val="22"/>
        </w:rPr>
      </w:pPr>
      <w:r w:rsidRPr="002744A9">
        <w:rPr>
          <w:sz w:val="22"/>
          <w:szCs w:val="22"/>
        </w:rPr>
        <w:t>Latvija</w:t>
      </w:r>
    </w:p>
    <w:p w14:paraId="0E1FF794" w14:textId="77777777" w:rsidR="00724CB9" w:rsidRDefault="00724CB9" w:rsidP="00724CB9">
      <w:pPr>
        <w:spacing w:line="100" w:lineRule="atLeast"/>
        <w:ind w:left="567" w:hanging="567"/>
        <w:rPr>
          <w:sz w:val="22"/>
          <w:szCs w:val="22"/>
        </w:rPr>
      </w:pPr>
    </w:p>
    <w:p w14:paraId="7B699EA3" w14:textId="77777777" w:rsidR="00724CB9" w:rsidRPr="00B4330B" w:rsidRDefault="00724CB9" w:rsidP="00724CB9">
      <w:pPr>
        <w:spacing w:line="100" w:lineRule="atLeast"/>
        <w:ind w:left="567" w:hanging="567"/>
        <w:rPr>
          <w:i/>
          <w:iCs/>
          <w:sz w:val="22"/>
          <w:szCs w:val="22"/>
        </w:rPr>
      </w:pPr>
      <w:r w:rsidRPr="00B4330B">
        <w:rPr>
          <w:i/>
          <w:iCs/>
          <w:sz w:val="22"/>
          <w:szCs w:val="22"/>
        </w:rPr>
        <w:t>Gamintojas</w:t>
      </w:r>
    </w:p>
    <w:p w14:paraId="1DF7C40F" w14:textId="77777777" w:rsidR="00724CB9" w:rsidRPr="002744A9" w:rsidRDefault="00724CB9" w:rsidP="00724CB9">
      <w:pPr>
        <w:rPr>
          <w:sz w:val="22"/>
          <w:szCs w:val="22"/>
        </w:rPr>
      </w:pPr>
      <w:r w:rsidRPr="002744A9">
        <w:rPr>
          <w:sz w:val="22"/>
          <w:szCs w:val="22"/>
        </w:rPr>
        <w:t>AS G</w:t>
      </w:r>
      <w:r>
        <w:rPr>
          <w:sz w:val="22"/>
          <w:szCs w:val="22"/>
        </w:rPr>
        <w:t>RINDEKS</w:t>
      </w:r>
    </w:p>
    <w:p w14:paraId="45293C34" w14:textId="77777777" w:rsidR="00724CB9" w:rsidRPr="002744A9" w:rsidRDefault="00724CB9" w:rsidP="00724CB9">
      <w:pPr>
        <w:rPr>
          <w:sz w:val="22"/>
          <w:szCs w:val="22"/>
        </w:rPr>
      </w:pPr>
      <w:r w:rsidRPr="002744A9">
        <w:rPr>
          <w:sz w:val="22"/>
          <w:szCs w:val="22"/>
        </w:rPr>
        <w:t>Krustpils iela 53</w:t>
      </w:r>
    </w:p>
    <w:p w14:paraId="59F77F0A" w14:textId="77777777" w:rsidR="00724CB9" w:rsidRPr="002744A9" w:rsidRDefault="00724CB9" w:rsidP="00724CB9">
      <w:pPr>
        <w:rPr>
          <w:sz w:val="22"/>
          <w:szCs w:val="22"/>
          <w:lang w:val="lv-LV"/>
        </w:rPr>
      </w:pPr>
      <w:r w:rsidRPr="002744A9">
        <w:rPr>
          <w:sz w:val="22"/>
          <w:szCs w:val="22"/>
          <w:lang w:val="lv-LV"/>
        </w:rPr>
        <w:t>Rīga, LV-1057</w:t>
      </w:r>
    </w:p>
    <w:p w14:paraId="06D18EE8" w14:textId="77777777" w:rsidR="00724CB9" w:rsidRPr="0007410F" w:rsidRDefault="00724CB9" w:rsidP="00724CB9">
      <w:pPr>
        <w:spacing w:line="100" w:lineRule="atLeast"/>
        <w:ind w:right="-2"/>
        <w:rPr>
          <w:sz w:val="22"/>
          <w:szCs w:val="22"/>
        </w:rPr>
      </w:pPr>
      <w:r w:rsidRPr="002744A9">
        <w:rPr>
          <w:sz w:val="22"/>
          <w:szCs w:val="22"/>
        </w:rPr>
        <w:t>Latvija</w:t>
      </w:r>
    </w:p>
    <w:p w14:paraId="30641FD1" w14:textId="77777777" w:rsidR="00724CB9" w:rsidRDefault="00724CB9" w:rsidP="00724CB9">
      <w:pPr>
        <w:spacing w:line="100" w:lineRule="atLeast"/>
        <w:ind w:left="567" w:hanging="567"/>
        <w:rPr>
          <w:sz w:val="22"/>
          <w:szCs w:val="22"/>
        </w:rPr>
      </w:pPr>
    </w:p>
    <w:p w14:paraId="0C255DFC" w14:textId="77777777" w:rsidR="00724CB9" w:rsidRDefault="00724CB9" w:rsidP="00724CB9">
      <w:pPr>
        <w:spacing w:line="100" w:lineRule="atLeast"/>
        <w:ind w:left="567" w:hanging="567"/>
        <w:rPr>
          <w:sz w:val="22"/>
          <w:szCs w:val="22"/>
        </w:rPr>
      </w:pPr>
      <w:r>
        <w:rPr>
          <w:sz w:val="22"/>
          <w:szCs w:val="22"/>
        </w:rPr>
        <w:t>arba</w:t>
      </w:r>
    </w:p>
    <w:p w14:paraId="109343D9" w14:textId="77777777" w:rsidR="00724CB9" w:rsidRDefault="00724CB9" w:rsidP="00724CB9">
      <w:pPr>
        <w:spacing w:line="100" w:lineRule="atLeast"/>
        <w:ind w:left="567" w:hanging="567"/>
        <w:rPr>
          <w:sz w:val="22"/>
          <w:szCs w:val="22"/>
        </w:rPr>
      </w:pPr>
    </w:p>
    <w:p w14:paraId="7C9E9141" w14:textId="77777777" w:rsidR="00724CB9" w:rsidRPr="00B658C6" w:rsidRDefault="00724CB9" w:rsidP="00724CB9">
      <w:pPr>
        <w:spacing w:line="100" w:lineRule="atLeast"/>
        <w:ind w:left="567" w:hanging="567"/>
        <w:rPr>
          <w:sz w:val="22"/>
          <w:szCs w:val="22"/>
        </w:rPr>
      </w:pPr>
      <w:r w:rsidRPr="00B658C6">
        <w:rPr>
          <w:sz w:val="22"/>
          <w:szCs w:val="22"/>
        </w:rPr>
        <w:t>Pharmaceutical Works Polpharma S.A.</w:t>
      </w:r>
    </w:p>
    <w:p w14:paraId="6A375802" w14:textId="77777777" w:rsidR="00724CB9" w:rsidRPr="00B658C6" w:rsidRDefault="00724CB9" w:rsidP="00724CB9">
      <w:pPr>
        <w:spacing w:line="100" w:lineRule="atLeast"/>
        <w:ind w:left="567" w:hanging="567"/>
        <w:rPr>
          <w:sz w:val="22"/>
          <w:szCs w:val="22"/>
        </w:rPr>
      </w:pPr>
      <w:r w:rsidRPr="00B658C6">
        <w:rPr>
          <w:sz w:val="22"/>
          <w:szCs w:val="22"/>
        </w:rPr>
        <w:t>Ul. Pelplinska 19</w:t>
      </w:r>
    </w:p>
    <w:p w14:paraId="6838260E" w14:textId="77777777" w:rsidR="00724CB9" w:rsidRPr="00B658C6" w:rsidRDefault="00724CB9" w:rsidP="00724CB9">
      <w:pPr>
        <w:spacing w:line="100" w:lineRule="atLeast"/>
        <w:ind w:left="567" w:hanging="567"/>
        <w:rPr>
          <w:sz w:val="22"/>
          <w:szCs w:val="22"/>
        </w:rPr>
      </w:pPr>
      <w:r w:rsidRPr="00B658C6">
        <w:rPr>
          <w:sz w:val="22"/>
          <w:szCs w:val="22"/>
        </w:rPr>
        <w:t>Starogard Gdanski</w:t>
      </w:r>
    </w:p>
    <w:p w14:paraId="4D18E56A" w14:textId="77777777" w:rsidR="00724CB9" w:rsidRPr="00B658C6" w:rsidRDefault="00724CB9" w:rsidP="00724CB9">
      <w:pPr>
        <w:spacing w:line="100" w:lineRule="atLeast"/>
        <w:ind w:left="567" w:hanging="567"/>
        <w:rPr>
          <w:sz w:val="22"/>
          <w:szCs w:val="22"/>
        </w:rPr>
      </w:pPr>
      <w:r w:rsidRPr="00B658C6">
        <w:rPr>
          <w:sz w:val="22"/>
          <w:szCs w:val="22"/>
        </w:rPr>
        <w:t>Pomorskie, 83-200</w:t>
      </w:r>
    </w:p>
    <w:p w14:paraId="4F25F6CA" w14:textId="77777777" w:rsidR="00724CB9" w:rsidRDefault="00724CB9" w:rsidP="00724CB9">
      <w:pPr>
        <w:spacing w:line="100" w:lineRule="atLeast"/>
        <w:ind w:left="567" w:hanging="567"/>
        <w:rPr>
          <w:sz w:val="22"/>
          <w:szCs w:val="22"/>
        </w:rPr>
      </w:pPr>
      <w:r>
        <w:rPr>
          <w:sz w:val="22"/>
          <w:szCs w:val="22"/>
        </w:rPr>
        <w:t>Lenkija</w:t>
      </w:r>
    </w:p>
    <w:p w14:paraId="660A3346" w14:textId="77777777" w:rsidR="00757F77" w:rsidRPr="0007410F" w:rsidRDefault="00757F77" w:rsidP="00757F77">
      <w:pPr>
        <w:spacing w:line="100" w:lineRule="atLeast"/>
        <w:ind w:left="567" w:hanging="567"/>
        <w:rPr>
          <w:sz w:val="22"/>
          <w:szCs w:val="22"/>
        </w:rPr>
      </w:pPr>
    </w:p>
    <w:p w14:paraId="04B7BB60" w14:textId="77777777" w:rsidR="006978F2" w:rsidRDefault="006978F2" w:rsidP="006978F2">
      <w:pPr>
        <w:jc w:val="both"/>
        <w:rPr>
          <w:sz w:val="22"/>
          <w:szCs w:val="22"/>
          <w:lang w:eastAsia="lt-LT"/>
        </w:rPr>
      </w:pPr>
      <w:r>
        <w:rPr>
          <w:sz w:val="22"/>
          <w:szCs w:val="22"/>
          <w:lang w:eastAsia="lt-LT"/>
        </w:rPr>
        <w:t>Jeigu apie šį vaistą norite sužinoti daugiau, kreipkitės į vietinį registruotojo atstovą:</w:t>
      </w:r>
    </w:p>
    <w:p w14:paraId="179C1670" w14:textId="77777777" w:rsidR="006978F2" w:rsidRDefault="006978F2" w:rsidP="006978F2">
      <w:pPr>
        <w:jc w:val="both"/>
        <w:rPr>
          <w:sz w:val="22"/>
          <w:szCs w:val="22"/>
          <w:lang w:eastAsia="lt-LT"/>
        </w:rPr>
      </w:pPr>
    </w:p>
    <w:p w14:paraId="78B40708" w14:textId="5D2EB4D5" w:rsidR="006978F2" w:rsidRPr="006978F2" w:rsidRDefault="00076E60" w:rsidP="006978F2">
      <w:pPr>
        <w:jc w:val="both"/>
        <w:rPr>
          <w:sz w:val="22"/>
          <w:szCs w:val="22"/>
          <w:lang w:eastAsia="lt-LT"/>
        </w:rPr>
      </w:pPr>
      <w:r>
        <w:rPr>
          <w:sz w:val="22"/>
          <w:szCs w:val="22"/>
          <w:lang w:eastAsia="lt-LT"/>
        </w:rPr>
        <w:t>„</w:t>
      </w:r>
      <w:r w:rsidR="006978F2" w:rsidRPr="006978F2">
        <w:rPr>
          <w:sz w:val="22"/>
          <w:szCs w:val="22"/>
          <w:lang w:eastAsia="lt-LT"/>
        </w:rPr>
        <w:t>Grindeks Kalceks Lietuva</w:t>
      </w:r>
      <w:r>
        <w:rPr>
          <w:sz w:val="22"/>
          <w:szCs w:val="22"/>
          <w:lang w:eastAsia="lt-LT"/>
        </w:rPr>
        <w:t>“</w:t>
      </w:r>
      <w:r w:rsidR="006978F2" w:rsidRPr="006978F2">
        <w:rPr>
          <w:sz w:val="22"/>
          <w:szCs w:val="22"/>
          <w:lang w:eastAsia="lt-LT"/>
        </w:rPr>
        <w:t xml:space="preserve"> UAB</w:t>
      </w:r>
    </w:p>
    <w:p w14:paraId="2D7EB232" w14:textId="77777777" w:rsidR="006978F2" w:rsidRPr="006978F2" w:rsidRDefault="006978F2" w:rsidP="006978F2">
      <w:pPr>
        <w:jc w:val="both"/>
        <w:rPr>
          <w:sz w:val="22"/>
          <w:szCs w:val="22"/>
          <w:lang w:eastAsia="lt-LT"/>
        </w:rPr>
      </w:pPr>
      <w:r w:rsidRPr="006978F2">
        <w:rPr>
          <w:sz w:val="22"/>
          <w:szCs w:val="22"/>
          <w:lang w:eastAsia="lt-LT"/>
        </w:rPr>
        <w:t>Kalvarijų g. 300</w:t>
      </w:r>
    </w:p>
    <w:p w14:paraId="7086FE67" w14:textId="77777777" w:rsidR="006978F2" w:rsidRPr="006978F2" w:rsidRDefault="006978F2" w:rsidP="006978F2">
      <w:pPr>
        <w:jc w:val="both"/>
        <w:rPr>
          <w:sz w:val="22"/>
          <w:szCs w:val="22"/>
          <w:lang w:eastAsia="lt-LT"/>
        </w:rPr>
      </w:pPr>
      <w:r w:rsidRPr="006978F2">
        <w:rPr>
          <w:sz w:val="22"/>
          <w:szCs w:val="22"/>
          <w:lang w:eastAsia="lt-LT"/>
        </w:rPr>
        <w:t>LT-08318 Vilnius, Lietuva</w:t>
      </w:r>
    </w:p>
    <w:p w14:paraId="32A8563C" w14:textId="77777777" w:rsidR="006978F2" w:rsidRDefault="006978F2" w:rsidP="006978F2">
      <w:pPr>
        <w:jc w:val="both"/>
        <w:rPr>
          <w:sz w:val="22"/>
          <w:szCs w:val="22"/>
          <w:lang w:eastAsia="lt-LT"/>
        </w:rPr>
      </w:pPr>
      <w:r w:rsidRPr="006978F2">
        <w:rPr>
          <w:sz w:val="22"/>
          <w:szCs w:val="22"/>
          <w:lang w:eastAsia="lt-LT"/>
        </w:rPr>
        <w:t>Tel.+370 5 210 14 01</w:t>
      </w:r>
    </w:p>
    <w:p w14:paraId="44FA97FE" w14:textId="77777777" w:rsidR="006978F2" w:rsidRDefault="006978F2" w:rsidP="006978F2">
      <w:pPr>
        <w:jc w:val="both"/>
        <w:rPr>
          <w:sz w:val="22"/>
          <w:szCs w:val="22"/>
          <w:lang w:eastAsia="lt-LT"/>
        </w:rPr>
      </w:pPr>
    </w:p>
    <w:p w14:paraId="5CA5D140" w14:textId="63DC416B" w:rsidR="006978F2" w:rsidRDefault="006978F2" w:rsidP="006978F2">
      <w:pPr>
        <w:jc w:val="both"/>
        <w:rPr>
          <w:b/>
          <w:bCs/>
          <w:sz w:val="22"/>
          <w:szCs w:val="22"/>
          <w:lang w:eastAsia="lt-LT"/>
        </w:rPr>
      </w:pPr>
      <w:r>
        <w:rPr>
          <w:b/>
          <w:bCs/>
          <w:sz w:val="22"/>
          <w:szCs w:val="22"/>
          <w:lang w:eastAsia="lt-LT"/>
        </w:rPr>
        <w:t>Šis vaistas Europos ekonominės erdvės valstybėse narėse registruotas tokiais pavadinimais:</w:t>
      </w:r>
    </w:p>
    <w:p w14:paraId="0D4784DB" w14:textId="6BB0D1D4" w:rsidR="006978F2" w:rsidRPr="00581C05" w:rsidRDefault="006978F2" w:rsidP="006978F2">
      <w:pPr>
        <w:numPr>
          <w:ilvl w:val="12"/>
          <w:numId w:val="0"/>
        </w:numPr>
        <w:ind w:right="-2"/>
        <w:rPr>
          <w:sz w:val="22"/>
          <w:szCs w:val="22"/>
        </w:rPr>
      </w:pPr>
      <w:r>
        <w:rPr>
          <w:sz w:val="22"/>
          <w:szCs w:val="22"/>
        </w:rPr>
        <w:t>Islandija</w:t>
      </w:r>
      <w:r w:rsidRPr="00CF0659">
        <w:rPr>
          <w:sz w:val="22"/>
          <w:szCs w:val="22"/>
        </w:rPr>
        <w:tab/>
      </w:r>
      <w:r w:rsidRPr="00CF0659">
        <w:rPr>
          <w:sz w:val="22"/>
          <w:szCs w:val="22"/>
        </w:rPr>
        <w:tab/>
        <w:t>Rivaroxaban Grindeks 10 mg filmuhúðaðar töflur</w:t>
      </w:r>
    </w:p>
    <w:p w14:paraId="0BC07225" w14:textId="754A5553" w:rsidR="006978F2" w:rsidRPr="00581C05" w:rsidRDefault="006978F2" w:rsidP="006978F2">
      <w:pPr>
        <w:numPr>
          <w:ilvl w:val="12"/>
          <w:numId w:val="0"/>
        </w:numPr>
        <w:ind w:right="-2"/>
        <w:rPr>
          <w:sz w:val="22"/>
          <w:szCs w:val="22"/>
        </w:rPr>
      </w:pPr>
      <w:r w:rsidRPr="00581C05">
        <w:rPr>
          <w:sz w:val="22"/>
          <w:szCs w:val="22"/>
        </w:rPr>
        <w:t>Austri</w:t>
      </w:r>
      <w:r>
        <w:rPr>
          <w:sz w:val="22"/>
          <w:szCs w:val="22"/>
        </w:rPr>
        <w:t>j</w:t>
      </w:r>
      <w:r w:rsidRPr="00581C05">
        <w:rPr>
          <w:sz w:val="22"/>
          <w:szCs w:val="22"/>
        </w:rPr>
        <w:t>a</w:t>
      </w:r>
      <w:r w:rsidRPr="00581C05">
        <w:rPr>
          <w:sz w:val="22"/>
          <w:szCs w:val="22"/>
        </w:rPr>
        <w:tab/>
      </w:r>
      <w:r w:rsidRPr="00581C05">
        <w:rPr>
          <w:sz w:val="22"/>
          <w:szCs w:val="22"/>
        </w:rPr>
        <w:tab/>
      </w:r>
      <w:r w:rsidRPr="00CF0659">
        <w:rPr>
          <w:sz w:val="22"/>
          <w:szCs w:val="22"/>
        </w:rPr>
        <w:t>Rivaroxaban Grindeks 10 mg Filmtabletten</w:t>
      </w:r>
    </w:p>
    <w:p w14:paraId="70E7ABD6" w14:textId="18851758" w:rsidR="006978F2" w:rsidRPr="00CF0659" w:rsidRDefault="006978F2" w:rsidP="006978F2">
      <w:pPr>
        <w:rPr>
          <w:sz w:val="22"/>
          <w:szCs w:val="22"/>
          <w:lang w:eastAsia="nb-NO"/>
        </w:rPr>
      </w:pPr>
      <w:r w:rsidRPr="00CF0659">
        <w:rPr>
          <w:sz w:val="22"/>
          <w:szCs w:val="22"/>
          <w:lang w:eastAsia="nb-NO"/>
        </w:rPr>
        <w:t>Belgi</w:t>
      </w:r>
      <w:r>
        <w:rPr>
          <w:sz w:val="22"/>
          <w:szCs w:val="22"/>
          <w:lang w:eastAsia="nb-NO"/>
        </w:rPr>
        <w:t>ja</w:t>
      </w:r>
      <w:r w:rsidRPr="00CF0659">
        <w:rPr>
          <w:sz w:val="22"/>
          <w:szCs w:val="22"/>
          <w:lang w:eastAsia="nb-NO"/>
        </w:rPr>
        <w:tab/>
      </w:r>
      <w:r w:rsidRPr="00CF0659">
        <w:rPr>
          <w:sz w:val="22"/>
          <w:szCs w:val="22"/>
          <w:lang w:eastAsia="nb-NO"/>
        </w:rPr>
        <w:tab/>
        <w:t>Rivaroxaban Grindeks 10 mg comprimés pelliculés</w:t>
      </w:r>
    </w:p>
    <w:p w14:paraId="02B82C01" w14:textId="22173536" w:rsidR="006978F2" w:rsidRPr="00CF0659" w:rsidRDefault="006978F2" w:rsidP="006978F2">
      <w:pPr>
        <w:numPr>
          <w:ilvl w:val="12"/>
          <w:numId w:val="0"/>
        </w:numPr>
        <w:ind w:right="-2"/>
        <w:rPr>
          <w:sz w:val="22"/>
          <w:szCs w:val="22"/>
        </w:rPr>
      </w:pPr>
      <w:r w:rsidRPr="00CF0659">
        <w:rPr>
          <w:sz w:val="22"/>
          <w:szCs w:val="22"/>
        </w:rPr>
        <w:t>Bulgari</w:t>
      </w:r>
      <w:r>
        <w:rPr>
          <w:sz w:val="22"/>
          <w:szCs w:val="22"/>
        </w:rPr>
        <w:t>j</w:t>
      </w:r>
      <w:r w:rsidRPr="00CF0659">
        <w:rPr>
          <w:sz w:val="22"/>
          <w:szCs w:val="22"/>
        </w:rPr>
        <w:t>a</w:t>
      </w:r>
      <w:r w:rsidRPr="00CF0659">
        <w:rPr>
          <w:sz w:val="22"/>
          <w:szCs w:val="22"/>
        </w:rPr>
        <w:tab/>
      </w:r>
      <w:r w:rsidRPr="00CF0659">
        <w:rPr>
          <w:sz w:val="22"/>
          <w:szCs w:val="22"/>
        </w:rPr>
        <w:tab/>
        <w:t>Ривароксабан Гриндекс 10 mg филмирани таблетки</w:t>
      </w:r>
    </w:p>
    <w:p w14:paraId="6E7CCE32" w14:textId="7DC07DE3" w:rsidR="006978F2" w:rsidRPr="00581C05" w:rsidRDefault="006978F2" w:rsidP="006978F2">
      <w:pPr>
        <w:numPr>
          <w:ilvl w:val="12"/>
          <w:numId w:val="0"/>
        </w:numPr>
        <w:ind w:right="-2"/>
        <w:rPr>
          <w:sz w:val="22"/>
          <w:szCs w:val="22"/>
        </w:rPr>
      </w:pPr>
      <w:r>
        <w:rPr>
          <w:sz w:val="22"/>
          <w:szCs w:val="22"/>
        </w:rPr>
        <w:t>Kroatija</w:t>
      </w:r>
      <w:r w:rsidRPr="00581C05">
        <w:rPr>
          <w:sz w:val="22"/>
          <w:szCs w:val="22"/>
        </w:rPr>
        <w:tab/>
      </w:r>
      <w:r w:rsidRPr="00581C05">
        <w:rPr>
          <w:sz w:val="22"/>
          <w:szCs w:val="22"/>
        </w:rPr>
        <w:tab/>
      </w:r>
      <w:r w:rsidRPr="00CF0659">
        <w:rPr>
          <w:sz w:val="22"/>
          <w:szCs w:val="22"/>
        </w:rPr>
        <w:t>Rivaroksaban Grindeks 10 mg filmom obložene tablete</w:t>
      </w:r>
    </w:p>
    <w:p w14:paraId="44FF37F9" w14:textId="06D693FB" w:rsidR="006978F2" w:rsidRPr="00CF0659" w:rsidRDefault="006978F2" w:rsidP="006978F2">
      <w:pPr>
        <w:numPr>
          <w:ilvl w:val="12"/>
          <w:numId w:val="0"/>
        </w:numPr>
        <w:ind w:right="-2"/>
        <w:rPr>
          <w:sz w:val="22"/>
          <w:szCs w:val="22"/>
        </w:rPr>
      </w:pPr>
      <w:r>
        <w:rPr>
          <w:sz w:val="22"/>
          <w:szCs w:val="22"/>
        </w:rPr>
        <w:t>Čekija</w:t>
      </w:r>
      <w:r>
        <w:rPr>
          <w:sz w:val="22"/>
          <w:szCs w:val="22"/>
        </w:rPr>
        <w:tab/>
      </w:r>
      <w:r w:rsidRPr="00CF0659">
        <w:rPr>
          <w:sz w:val="22"/>
          <w:szCs w:val="22"/>
        </w:rPr>
        <w:tab/>
        <w:t>Rivaroxaban Grindeks</w:t>
      </w:r>
    </w:p>
    <w:p w14:paraId="0E1313EB" w14:textId="3C139E9E" w:rsidR="006978F2" w:rsidRPr="00CF0659" w:rsidRDefault="006978F2" w:rsidP="006978F2">
      <w:pPr>
        <w:numPr>
          <w:ilvl w:val="12"/>
          <w:numId w:val="0"/>
        </w:numPr>
        <w:ind w:right="-2"/>
        <w:rPr>
          <w:sz w:val="22"/>
          <w:szCs w:val="22"/>
        </w:rPr>
      </w:pPr>
      <w:r w:rsidRPr="00CF0659">
        <w:rPr>
          <w:sz w:val="22"/>
          <w:szCs w:val="22"/>
        </w:rPr>
        <w:t>D</w:t>
      </w:r>
      <w:r>
        <w:rPr>
          <w:sz w:val="22"/>
          <w:szCs w:val="22"/>
        </w:rPr>
        <w:t>anija</w:t>
      </w:r>
      <w:r w:rsidRPr="00CF0659">
        <w:rPr>
          <w:sz w:val="22"/>
          <w:szCs w:val="22"/>
        </w:rPr>
        <w:tab/>
      </w:r>
      <w:r w:rsidRPr="00CF0659">
        <w:rPr>
          <w:sz w:val="22"/>
          <w:szCs w:val="22"/>
        </w:rPr>
        <w:tab/>
        <w:t>Rivaroxaban Grindeks</w:t>
      </w:r>
    </w:p>
    <w:p w14:paraId="0CEFC44A" w14:textId="5587F3BA" w:rsidR="006978F2" w:rsidRPr="00581C05" w:rsidRDefault="006978F2" w:rsidP="006978F2">
      <w:pPr>
        <w:numPr>
          <w:ilvl w:val="12"/>
          <w:numId w:val="0"/>
        </w:numPr>
        <w:ind w:right="-2"/>
        <w:rPr>
          <w:sz w:val="22"/>
          <w:szCs w:val="22"/>
        </w:rPr>
      </w:pPr>
      <w:r w:rsidRPr="00CF0659">
        <w:rPr>
          <w:sz w:val="22"/>
          <w:szCs w:val="22"/>
        </w:rPr>
        <w:t>Est</w:t>
      </w:r>
      <w:r>
        <w:rPr>
          <w:sz w:val="22"/>
          <w:szCs w:val="22"/>
        </w:rPr>
        <w:t>ija</w:t>
      </w:r>
      <w:r w:rsidRPr="00CF0659">
        <w:rPr>
          <w:sz w:val="22"/>
          <w:szCs w:val="22"/>
        </w:rPr>
        <w:tab/>
      </w:r>
      <w:r w:rsidRPr="00CF0659">
        <w:rPr>
          <w:sz w:val="22"/>
          <w:szCs w:val="22"/>
        </w:rPr>
        <w:tab/>
        <w:t>Rivaroxaban Grindeks</w:t>
      </w:r>
    </w:p>
    <w:p w14:paraId="6549FAE9" w14:textId="585BDD48" w:rsidR="006978F2" w:rsidRPr="00581C05" w:rsidRDefault="006978F2" w:rsidP="006978F2">
      <w:pPr>
        <w:numPr>
          <w:ilvl w:val="12"/>
          <w:numId w:val="0"/>
        </w:numPr>
        <w:rPr>
          <w:sz w:val="22"/>
          <w:szCs w:val="22"/>
        </w:rPr>
      </w:pPr>
      <w:r>
        <w:rPr>
          <w:sz w:val="22"/>
          <w:szCs w:val="22"/>
        </w:rPr>
        <w:t>Suomija</w:t>
      </w:r>
      <w:r w:rsidRPr="00581C05">
        <w:rPr>
          <w:sz w:val="22"/>
          <w:szCs w:val="22"/>
        </w:rPr>
        <w:tab/>
      </w:r>
      <w:r w:rsidRPr="00581C05">
        <w:rPr>
          <w:sz w:val="22"/>
          <w:szCs w:val="22"/>
        </w:rPr>
        <w:tab/>
      </w:r>
      <w:r w:rsidRPr="00CF0659">
        <w:rPr>
          <w:sz w:val="22"/>
          <w:szCs w:val="22"/>
        </w:rPr>
        <w:t>Rivaroxaban Grindeks 10 mg kalvopäällysteiset tabletit</w:t>
      </w:r>
    </w:p>
    <w:p w14:paraId="622BA70A" w14:textId="0629689F" w:rsidR="006978F2" w:rsidRPr="00197375" w:rsidRDefault="006978F2" w:rsidP="006978F2">
      <w:pPr>
        <w:numPr>
          <w:ilvl w:val="12"/>
          <w:numId w:val="0"/>
        </w:numPr>
        <w:rPr>
          <w:sz w:val="22"/>
          <w:szCs w:val="22"/>
        </w:rPr>
      </w:pPr>
      <w:r w:rsidRPr="00197375">
        <w:rPr>
          <w:sz w:val="22"/>
          <w:szCs w:val="22"/>
        </w:rPr>
        <w:t>Prancūzija</w:t>
      </w:r>
      <w:r w:rsidRPr="00197375">
        <w:rPr>
          <w:sz w:val="22"/>
          <w:szCs w:val="22"/>
        </w:rPr>
        <w:tab/>
      </w:r>
      <w:r w:rsidRPr="00197375">
        <w:rPr>
          <w:sz w:val="22"/>
          <w:szCs w:val="22"/>
        </w:rPr>
        <w:tab/>
        <w:t xml:space="preserve">RIVAROXABAN GRINDEKS 10 mg, comprimé pelliculé </w:t>
      </w:r>
    </w:p>
    <w:p w14:paraId="3FB42823" w14:textId="73FC6BC1" w:rsidR="006978F2" w:rsidRPr="00197375" w:rsidRDefault="006978F2" w:rsidP="006978F2">
      <w:pPr>
        <w:numPr>
          <w:ilvl w:val="12"/>
          <w:numId w:val="0"/>
        </w:numPr>
        <w:rPr>
          <w:sz w:val="22"/>
          <w:szCs w:val="22"/>
        </w:rPr>
      </w:pPr>
      <w:r w:rsidRPr="00197375">
        <w:rPr>
          <w:sz w:val="22"/>
          <w:szCs w:val="22"/>
        </w:rPr>
        <w:t>Vokietija</w:t>
      </w:r>
      <w:r w:rsidRPr="00197375">
        <w:rPr>
          <w:sz w:val="22"/>
          <w:szCs w:val="22"/>
        </w:rPr>
        <w:tab/>
      </w:r>
      <w:r w:rsidRPr="00197375">
        <w:rPr>
          <w:sz w:val="22"/>
          <w:szCs w:val="22"/>
        </w:rPr>
        <w:tab/>
        <w:t>Rivaroxaban Grindeks 10 mg Filmtabletten</w:t>
      </w:r>
    </w:p>
    <w:p w14:paraId="7D74AA11" w14:textId="228FD1A0" w:rsidR="006978F2" w:rsidRPr="00197375" w:rsidRDefault="006978F2" w:rsidP="006978F2">
      <w:pPr>
        <w:numPr>
          <w:ilvl w:val="12"/>
          <w:numId w:val="0"/>
        </w:numPr>
        <w:ind w:right="-2"/>
        <w:rPr>
          <w:sz w:val="22"/>
          <w:szCs w:val="22"/>
        </w:rPr>
      </w:pPr>
      <w:r w:rsidRPr="00197375">
        <w:rPr>
          <w:sz w:val="22"/>
          <w:szCs w:val="22"/>
        </w:rPr>
        <w:t>Graikija</w:t>
      </w:r>
      <w:r w:rsidRPr="00197375">
        <w:rPr>
          <w:sz w:val="22"/>
          <w:szCs w:val="22"/>
        </w:rPr>
        <w:tab/>
      </w:r>
      <w:r w:rsidRPr="00197375">
        <w:rPr>
          <w:sz w:val="22"/>
          <w:szCs w:val="22"/>
        </w:rPr>
        <w:tab/>
        <w:t xml:space="preserve">Rivaroxaban Grindeks 10 mg </w:t>
      </w:r>
      <w:r w:rsidRPr="00CF0659">
        <w:rPr>
          <w:sz w:val="22"/>
          <w:szCs w:val="22"/>
        </w:rPr>
        <w:t>επικαλυμμένα</w:t>
      </w:r>
      <w:r w:rsidRPr="00197375">
        <w:rPr>
          <w:sz w:val="22"/>
          <w:szCs w:val="22"/>
        </w:rPr>
        <w:t xml:space="preserve"> </w:t>
      </w:r>
      <w:r w:rsidRPr="00CF0659">
        <w:rPr>
          <w:sz w:val="22"/>
          <w:szCs w:val="22"/>
        </w:rPr>
        <w:t>με</w:t>
      </w:r>
      <w:r w:rsidRPr="00197375">
        <w:rPr>
          <w:sz w:val="22"/>
          <w:szCs w:val="22"/>
        </w:rPr>
        <w:t xml:space="preserve"> </w:t>
      </w:r>
      <w:r w:rsidRPr="00CF0659">
        <w:rPr>
          <w:sz w:val="22"/>
          <w:szCs w:val="22"/>
        </w:rPr>
        <w:t>λεπτό</w:t>
      </w:r>
      <w:r w:rsidRPr="00197375">
        <w:rPr>
          <w:sz w:val="22"/>
          <w:szCs w:val="22"/>
        </w:rPr>
        <w:t xml:space="preserve"> </w:t>
      </w:r>
      <w:r w:rsidRPr="00CF0659">
        <w:rPr>
          <w:sz w:val="22"/>
          <w:szCs w:val="22"/>
        </w:rPr>
        <w:t>υμένιο</w:t>
      </w:r>
      <w:r w:rsidRPr="00197375">
        <w:rPr>
          <w:sz w:val="22"/>
          <w:szCs w:val="22"/>
        </w:rPr>
        <w:t xml:space="preserve"> </w:t>
      </w:r>
      <w:r w:rsidRPr="00CF0659">
        <w:rPr>
          <w:sz w:val="22"/>
          <w:szCs w:val="22"/>
        </w:rPr>
        <w:t>δισκία</w:t>
      </w:r>
    </w:p>
    <w:p w14:paraId="7FAD48D4" w14:textId="7483F10F" w:rsidR="006978F2" w:rsidRPr="00CF0659" w:rsidRDefault="006978F2" w:rsidP="006978F2">
      <w:pPr>
        <w:numPr>
          <w:ilvl w:val="12"/>
          <w:numId w:val="0"/>
        </w:numPr>
        <w:ind w:right="-2"/>
        <w:rPr>
          <w:sz w:val="22"/>
          <w:szCs w:val="22"/>
        </w:rPr>
      </w:pPr>
      <w:r>
        <w:rPr>
          <w:sz w:val="22"/>
          <w:szCs w:val="22"/>
        </w:rPr>
        <w:t>Vengrija</w:t>
      </w:r>
      <w:r w:rsidRPr="00581C05">
        <w:rPr>
          <w:sz w:val="22"/>
          <w:szCs w:val="22"/>
        </w:rPr>
        <w:tab/>
      </w:r>
      <w:r w:rsidRPr="00581C05">
        <w:rPr>
          <w:sz w:val="22"/>
          <w:szCs w:val="22"/>
        </w:rPr>
        <w:tab/>
      </w:r>
      <w:r w:rsidRPr="00CF0659">
        <w:rPr>
          <w:sz w:val="22"/>
          <w:szCs w:val="22"/>
        </w:rPr>
        <w:t>Rivaroxaban Grindeks 10 mg filmtabletta</w:t>
      </w:r>
    </w:p>
    <w:p w14:paraId="35CFFA8E" w14:textId="2F9CCEDF" w:rsidR="006978F2" w:rsidRPr="00581C05" w:rsidRDefault="006978F2" w:rsidP="006978F2">
      <w:pPr>
        <w:numPr>
          <w:ilvl w:val="12"/>
          <w:numId w:val="0"/>
        </w:numPr>
        <w:ind w:right="-2"/>
        <w:rPr>
          <w:sz w:val="22"/>
          <w:szCs w:val="22"/>
        </w:rPr>
      </w:pPr>
      <w:r>
        <w:rPr>
          <w:sz w:val="22"/>
          <w:szCs w:val="22"/>
        </w:rPr>
        <w:t>Airija</w:t>
      </w:r>
      <w:r w:rsidRPr="00CF0659">
        <w:rPr>
          <w:sz w:val="22"/>
          <w:szCs w:val="22"/>
        </w:rPr>
        <w:tab/>
      </w:r>
      <w:r w:rsidRPr="00CF0659">
        <w:rPr>
          <w:sz w:val="22"/>
          <w:szCs w:val="22"/>
        </w:rPr>
        <w:tab/>
        <w:t>Rivaroxaban Grindeks 10 mg film-coated tablets</w:t>
      </w:r>
    </w:p>
    <w:p w14:paraId="06CBF813" w14:textId="7ABB15BF" w:rsidR="006978F2" w:rsidRPr="00581C05" w:rsidRDefault="006978F2" w:rsidP="006978F2">
      <w:pPr>
        <w:numPr>
          <w:ilvl w:val="12"/>
          <w:numId w:val="0"/>
        </w:numPr>
        <w:ind w:right="-2"/>
        <w:rPr>
          <w:sz w:val="22"/>
          <w:szCs w:val="22"/>
        </w:rPr>
      </w:pPr>
      <w:r w:rsidRPr="00581C05">
        <w:rPr>
          <w:sz w:val="22"/>
          <w:szCs w:val="22"/>
        </w:rPr>
        <w:t>Ital</w:t>
      </w:r>
      <w:r>
        <w:rPr>
          <w:sz w:val="22"/>
          <w:szCs w:val="22"/>
        </w:rPr>
        <w:t>ija</w:t>
      </w:r>
      <w:r w:rsidRPr="00581C05">
        <w:rPr>
          <w:sz w:val="22"/>
          <w:szCs w:val="22"/>
        </w:rPr>
        <w:tab/>
      </w:r>
      <w:r w:rsidRPr="00581C05">
        <w:rPr>
          <w:sz w:val="22"/>
          <w:szCs w:val="22"/>
        </w:rPr>
        <w:tab/>
      </w:r>
      <w:r w:rsidRPr="00CF0659">
        <w:rPr>
          <w:sz w:val="22"/>
          <w:szCs w:val="22"/>
        </w:rPr>
        <w:t>Rivaroxaban Grindeks</w:t>
      </w:r>
    </w:p>
    <w:p w14:paraId="59F8A640" w14:textId="4A4B27BF" w:rsidR="006978F2" w:rsidRPr="00581C05" w:rsidRDefault="006978F2" w:rsidP="006978F2">
      <w:pPr>
        <w:rPr>
          <w:sz w:val="22"/>
          <w:szCs w:val="22"/>
        </w:rPr>
      </w:pPr>
      <w:r w:rsidRPr="00581C05">
        <w:rPr>
          <w:sz w:val="22"/>
          <w:szCs w:val="22"/>
        </w:rPr>
        <w:t>Latvi</w:t>
      </w:r>
      <w:r>
        <w:rPr>
          <w:sz w:val="22"/>
          <w:szCs w:val="22"/>
        </w:rPr>
        <w:t>j</w:t>
      </w:r>
      <w:r w:rsidRPr="00581C05">
        <w:rPr>
          <w:sz w:val="22"/>
          <w:szCs w:val="22"/>
        </w:rPr>
        <w:t>a</w:t>
      </w:r>
      <w:r w:rsidRPr="00581C05">
        <w:rPr>
          <w:sz w:val="22"/>
          <w:szCs w:val="22"/>
        </w:rPr>
        <w:tab/>
      </w:r>
      <w:r w:rsidRPr="00581C05">
        <w:rPr>
          <w:sz w:val="22"/>
          <w:szCs w:val="22"/>
        </w:rPr>
        <w:tab/>
      </w:r>
      <w:r w:rsidRPr="00CF0659">
        <w:rPr>
          <w:sz w:val="22"/>
          <w:szCs w:val="22"/>
        </w:rPr>
        <w:t>Rivaroxaban Grindeks 10 mg apvalkotās tabletes</w:t>
      </w:r>
    </w:p>
    <w:p w14:paraId="330ECBAE" w14:textId="23190405" w:rsidR="006978F2" w:rsidRPr="00581C05" w:rsidRDefault="006978F2" w:rsidP="006978F2">
      <w:pPr>
        <w:rPr>
          <w:sz w:val="22"/>
          <w:szCs w:val="22"/>
        </w:rPr>
      </w:pPr>
      <w:r w:rsidRPr="00581C05">
        <w:rPr>
          <w:sz w:val="22"/>
          <w:szCs w:val="22"/>
        </w:rPr>
        <w:t>Li</w:t>
      </w:r>
      <w:r>
        <w:rPr>
          <w:sz w:val="22"/>
          <w:szCs w:val="22"/>
        </w:rPr>
        <w:t>etuva</w:t>
      </w:r>
      <w:r w:rsidRPr="00581C05">
        <w:rPr>
          <w:sz w:val="22"/>
          <w:szCs w:val="22"/>
        </w:rPr>
        <w:tab/>
      </w:r>
      <w:r w:rsidRPr="00581C05">
        <w:rPr>
          <w:sz w:val="22"/>
          <w:szCs w:val="22"/>
        </w:rPr>
        <w:tab/>
      </w:r>
      <w:r w:rsidRPr="00CF0659">
        <w:rPr>
          <w:sz w:val="22"/>
          <w:szCs w:val="22"/>
        </w:rPr>
        <w:t>Rivaroxaban Grindeks 10 mg plėvele dengtos tabletės</w:t>
      </w:r>
    </w:p>
    <w:p w14:paraId="59A8914D" w14:textId="6C174827" w:rsidR="006978F2" w:rsidRPr="00581C05" w:rsidRDefault="006978F2" w:rsidP="006978F2">
      <w:pPr>
        <w:rPr>
          <w:sz w:val="22"/>
          <w:szCs w:val="22"/>
        </w:rPr>
      </w:pPr>
      <w:r w:rsidRPr="00581C05">
        <w:rPr>
          <w:sz w:val="22"/>
          <w:szCs w:val="22"/>
        </w:rPr>
        <w:t>L</w:t>
      </w:r>
      <w:r>
        <w:rPr>
          <w:sz w:val="22"/>
          <w:szCs w:val="22"/>
        </w:rPr>
        <w:t>iuksemburgas</w:t>
      </w:r>
      <w:r w:rsidRPr="00581C05">
        <w:rPr>
          <w:sz w:val="22"/>
          <w:szCs w:val="22"/>
        </w:rPr>
        <w:tab/>
      </w:r>
      <w:r w:rsidRPr="00CF0659">
        <w:rPr>
          <w:sz w:val="22"/>
          <w:szCs w:val="22"/>
        </w:rPr>
        <w:t>Rivaroxaban Grindeks 10 mg filmbeschichtete Pëllen</w:t>
      </w:r>
    </w:p>
    <w:p w14:paraId="32DB0E91" w14:textId="187E3452" w:rsidR="006978F2" w:rsidRPr="00CF0659" w:rsidRDefault="006978F2" w:rsidP="006978F2">
      <w:pPr>
        <w:rPr>
          <w:sz w:val="22"/>
          <w:szCs w:val="22"/>
        </w:rPr>
      </w:pPr>
      <w:r>
        <w:rPr>
          <w:sz w:val="22"/>
          <w:szCs w:val="22"/>
        </w:rPr>
        <w:t>Nyderlandai</w:t>
      </w:r>
      <w:r>
        <w:rPr>
          <w:sz w:val="22"/>
          <w:szCs w:val="22"/>
        </w:rPr>
        <w:tab/>
      </w:r>
      <w:r w:rsidRPr="00CF0659">
        <w:rPr>
          <w:sz w:val="22"/>
          <w:szCs w:val="22"/>
        </w:rPr>
        <w:tab/>
        <w:t>Rivaroxaban Grindeks 10 mg filmomhulde tabletten</w:t>
      </w:r>
    </w:p>
    <w:p w14:paraId="18CA911E" w14:textId="4034FAD7" w:rsidR="006978F2" w:rsidRPr="00581C05" w:rsidRDefault="006978F2" w:rsidP="006978F2">
      <w:pPr>
        <w:rPr>
          <w:sz w:val="22"/>
          <w:szCs w:val="22"/>
        </w:rPr>
      </w:pPr>
      <w:r w:rsidRPr="00CF0659">
        <w:rPr>
          <w:sz w:val="22"/>
          <w:szCs w:val="22"/>
        </w:rPr>
        <w:t>Nor</w:t>
      </w:r>
      <w:r>
        <w:rPr>
          <w:sz w:val="22"/>
          <w:szCs w:val="22"/>
        </w:rPr>
        <w:t>vegija</w:t>
      </w:r>
      <w:r w:rsidRPr="00CF0659">
        <w:rPr>
          <w:sz w:val="22"/>
          <w:szCs w:val="22"/>
        </w:rPr>
        <w:tab/>
      </w:r>
      <w:r w:rsidRPr="00CF0659">
        <w:rPr>
          <w:sz w:val="22"/>
          <w:szCs w:val="22"/>
        </w:rPr>
        <w:tab/>
        <w:t xml:space="preserve">Rivaroxaban Grindeks </w:t>
      </w:r>
    </w:p>
    <w:p w14:paraId="2E2DE778" w14:textId="51DA9672" w:rsidR="006978F2" w:rsidRPr="00581C05" w:rsidRDefault="006978F2" w:rsidP="006978F2">
      <w:pPr>
        <w:rPr>
          <w:sz w:val="22"/>
          <w:szCs w:val="22"/>
        </w:rPr>
      </w:pPr>
      <w:r>
        <w:rPr>
          <w:sz w:val="22"/>
          <w:szCs w:val="22"/>
        </w:rPr>
        <w:t>Lenkija</w:t>
      </w:r>
      <w:r w:rsidRPr="00581C05">
        <w:rPr>
          <w:sz w:val="22"/>
          <w:szCs w:val="22"/>
        </w:rPr>
        <w:tab/>
      </w:r>
      <w:r w:rsidRPr="00581C05">
        <w:rPr>
          <w:sz w:val="22"/>
          <w:szCs w:val="22"/>
        </w:rPr>
        <w:tab/>
      </w:r>
      <w:r w:rsidRPr="00CF0659">
        <w:rPr>
          <w:sz w:val="22"/>
          <w:szCs w:val="22"/>
        </w:rPr>
        <w:t>Rivaroxaban Grindeks</w:t>
      </w:r>
    </w:p>
    <w:p w14:paraId="3215A995" w14:textId="5C788BFE" w:rsidR="006978F2" w:rsidRPr="00581C05" w:rsidRDefault="006978F2" w:rsidP="006978F2">
      <w:pPr>
        <w:numPr>
          <w:ilvl w:val="12"/>
          <w:numId w:val="0"/>
        </w:numPr>
        <w:ind w:right="-2"/>
        <w:rPr>
          <w:sz w:val="22"/>
          <w:szCs w:val="22"/>
        </w:rPr>
      </w:pPr>
      <w:r w:rsidRPr="00581C05">
        <w:rPr>
          <w:sz w:val="22"/>
          <w:szCs w:val="22"/>
        </w:rPr>
        <w:t>Portugal</w:t>
      </w:r>
      <w:r>
        <w:rPr>
          <w:sz w:val="22"/>
          <w:szCs w:val="22"/>
        </w:rPr>
        <w:t>ija</w:t>
      </w:r>
      <w:r w:rsidRPr="00581C05">
        <w:rPr>
          <w:sz w:val="22"/>
          <w:szCs w:val="22"/>
        </w:rPr>
        <w:tab/>
      </w:r>
      <w:r w:rsidRPr="00581C05">
        <w:rPr>
          <w:sz w:val="22"/>
          <w:szCs w:val="22"/>
        </w:rPr>
        <w:tab/>
      </w:r>
      <w:r w:rsidRPr="00CF0659">
        <w:rPr>
          <w:spacing w:val="-4"/>
          <w:sz w:val="22"/>
          <w:szCs w:val="22"/>
        </w:rPr>
        <w:t>Rivaroxaban Grindeks 10 mg comprimidos revestidos por película</w:t>
      </w:r>
    </w:p>
    <w:p w14:paraId="2E215A37" w14:textId="77777777" w:rsidR="00BD64FA" w:rsidRDefault="006978F2" w:rsidP="00BD64FA">
      <w:pPr>
        <w:numPr>
          <w:ilvl w:val="12"/>
          <w:numId w:val="0"/>
        </w:numPr>
        <w:ind w:right="-2"/>
        <w:rPr>
          <w:sz w:val="22"/>
          <w:szCs w:val="22"/>
        </w:rPr>
      </w:pPr>
      <w:r w:rsidRPr="00581C05">
        <w:rPr>
          <w:sz w:val="22"/>
          <w:szCs w:val="22"/>
        </w:rPr>
        <w:t>R</w:t>
      </w:r>
      <w:r>
        <w:rPr>
          <w:sz w:val="22"/>
          <w:szCs w:val="22"/>
        </w:rPr>
        <w:t>umunija</w:t>
      </w:r>
      <w:r w:rsidRPr="00581C05">
        <w:rPr>
          <w:sz w:val="22"/>
          <w:szCs w:val="22"/>
        </w:rPr>
        <w:tab/>
      </w:r>
      <w:r w:rsidRPr="00581C05">
        <w:rPr>
          <w:sz w:val="22"/>
          <w:szCs w:val="22"/>
        </w:rPr>
        <w:tab/>
      </w:r>
      <w:r w:rsidRPr="00CF0659">
        <w:rPr>
          <w:sz w:val="22"/>
          <w:szCs w:val="22"/>
        </w:rPr>
        <w:t>Rivaroxaban Grindeks 10 mg comprimate filmate</w:t>
      </w:r>
    </w:p>
    <w:p w14:paraId="13E76E60" w14:textId="508EC77F" w:rsidR="006978F2" w:rsidRPr="00CF0659" w:rsidRDefault="006978F2" w:rsidP="00BD64FA">
      <w:pPr>
        <w:numPr>
          <w:ilvl w:val="12"/>
          <w:numId w:val="0"/>
        </w:numPr>
        <w:ind w:right="-2"/>
        <w:rPr>
          <w:sz w:val="22"/>
          <w:szCs w:val="22"/>
        </w:rPr>
      </w:pPr>
      <w:r w:rsidRPr="00CF0659">
        <w:rPr>
          <w:sz w:val="22"/>
          <w:szCs w:val="22"/>
        </w:rPr>
        <w:t>Slovaki</w:t>
      </w:r>
      <w:r>
        <w:rPr>
          <w:sz w:val="22"/>
          <w:szCs w:val="22"/>
        </w:rPr>
        <w:t>ja</w:t>
      </w:r>
      <w:r w:rsidRPr="00CF0659">
        <w:rPr>
          <w:sz w:val="22"/>
          <w:szCs w:val="22"/>
        </w:rPr>
        <w:tab/>
      </w:r>
      <w:r w:rsidRPr="00CF0659">
        <w:rPr>
          <w:sz w:val="22"/>
          <w:szCs w:val="22"/>
        </w:rPr>
        <w:tab/>
        <w:t>Rivaroxaban Grindeks 10 mg filmom obalené tablety</w:t>
      </w:r>
    </w:p>
    <w:p w14:paraId="308227ED" w14:textId="31982257" w:rsidR="006978F2" w:rsidRPr="00CF0659" w:rsidRDefault="006978F2" w:rsidP="006978F2">
      <w:pPr>
        <w:numPr>
          <w:ilvl w:val="12"/>
          <w:numId w:val="0"/>
        </w:numPr>
        <w:ind w:right="-2"/>
        <w:rPr>
          <w:sz w:val="22"/>
          <w:szCs w:val="22"/>
        </w:rPr>
      </w:pPr>
      <w:r w:rsidRPr="00CF0659">
        <w:rPr>
          <w:sz w:val="22"/>
          <w:szCs w:val="22"/>
        </w:rPr>
        <w:t>Slov</w:t>
      </w:r>
      <w:r>
        <w:rPr>
          <w:sz w:val="22"/>
          <w:szCs w:val="22"/>
        </w:rPr>
        <w:t>ėnija</w:t>
      </w:r>
      <w:r w:rsidRPr="00CF0659">
        <w:rPr>
          <w:sz w:val="22"/>
          <w:szCs w:val="22"/>
        </w:rPr>
        <w:tab/>
      </w:r>
      <w:r w:rsidRPr="00CF0659">
        <w:rPr>
          <w:sz w:val="22"/>
          <w:szCs w:val="22"/>
        </w:rPr>
        <w:tab/>
        <w:t>Rivaroxaban Grindeks 10 mg filmsko obložene tablete</w:t>
      </w:r>
    </w:p>
    <w:p w14:paraId="0C427AC7" w14:textId="42FFA6D2" w:rsidR="006978F2" w:rsidRPr="00CF0659" w:rsidRDefault="006978F2" w:rsidP="006978F2">
      <w:pPr>
        <w:numPr>
          <w:ilvl w:val="12"/>
          <w:numId w:val="0"/>
        </w:numPr>
        <w:ind w:right="-2"/>
        <w:rPr>
          <w:sz w:val="22"/>
          <w:szCs w:val="22"/>
        </w:rPr>
      </w:pPr>
      <w:r>
        <w:rPr>
          <w:sz w:val="22"/>
          <w:szCs w:val="22"/>
        </w:rPr>
        <w:t>Ispanija</w:t>
      </w:r>
      <w:r w:rsidRPr="00CF0659">
        <w:rPr>
          <w:sz w:val="22"/>
          <w:szCs w:val="22"/>
        </w:rPr>
        <w:tab/>
      </w:r>
      <w:r w:rsidRPr="00CF0659">
        <w:rPr>
          <w:sz w:val="22"/>
          <w:szCs w:val="22"/>
        </w:rPr>
        <w:tab/>
        <w:t>Rivaroxaban Grindeks 10 mg comprimidos recubiertos con película</w:t>
      </w:r>
    </w:p>
    <w:p w14:paraId="6D6CE94D" w14:textId="3E5AFB59" w:rsidR="006978F2" w:rsidRPr="00581C05" w:rsidRDefault="006978F2" w:rsidP="006978F2">
      <w:pPr>
        <w:numPr>
          <w:ilvl w:val="12"/>
          <w:numId w:val="0"/>
        </w:numPr>
        <w:rPr>
          <w:sz w:val="22"/>
          <w:szCs w:val="22"/>
        </w:rPr>
      </w:pPr>
      <w:r>
        <w:rPr>
          <w:sz w:val="22"/>
          <w:szCs w:val="22"/>
        </w:rPr>
        <w:t>Švedija</w:t>
      </w:r>
      <w:r w:rsidRPr="00581C05">
        <w:rPr>
          <w:sz w:val="22"/>
          <w:szCs w:val="22"/>
        </w:rPr>
        <w:tab/>
      </w:r>
      <w:r w:rsidRPr="00581C05">
        <w:rPr>
          <w:sz w:val="22"/>
          <w:szCs w:val="22"/>
        </w:rPr>
        <w:tab/>
      </w:r>
      <w:r w:rsidRPr="00CF0659">
        <w:rPr>
          <w:sz w:val="22"/>
          <w:szCs w:val="22"/>
        </w:rPr>
        <w:t>Rivaroxaban Grindeks 10 mg filmdragerade tabletter</w:t>
      </w:r>
    </w:p>
    <w:p w14:paraId="11E13027" w14:textId="77777777" w:rsidR="006978F2" w:rsidRDefault="006978F2" w:rsidP="006978F2">
      <w:pPr>
        <w:jc w:val="both"/>
        <w:rPr>
          <w:sz w:val="22"/>
          <w:szCs w:val="22"/>
          <w:lang w:eastAsia="lt-LT"/>
        </w:rPr>
      </w:pPr>
    </w:p>
    <w:p w14:paraId="070113B3" w14:textId="6B2BA4FF" w:rsidR="006978F2" w:rsidRDefault="006978F2" w:rsidP="009A5965">
      <w:pPr>
        <w:keepNext/>
        <w:jc w:val="both"/>
        <w:rPr>
          <w:b/>
          <w:bCs/>
          <w:sz w:val="22"/>
          <w:szCs w:val="22"/>
          <w:lang w:eastAsia="lt-LT"/>
        </w:rPr>
      </w:pPr>
      <w:r>
        <w:rPr>
          <w:b/>
          <w:bCs/>
          <w:sz w:val="22"/>
          <w:szCs w:val="22"/>
          <w:lang w:eastAsia="lt-LT"/>
        </w:rPr>
        <w:t xml:space="preserve">Šis pakuotės lapelis paskutinį kartą peržiūrėtas </w:t>
      </w:r>
      <w:r w:rsidR="0092423A">
        <w:rPr>
          <w:b/>
          <w:bCs/>
          <w:sz w:val="22"/>
          <w:szCs w:val="22"/>
          <w:lang w:eastAsia="lt-LT"/>
        </w:rPr>
        <w:t>2025-07-18</w:t>
      </w:r>
      <w:r>
        <w:rPr>
          <w:b/>
          <w:bCs/>
          <w:sz w:val="22"/>
          <w:szCs w:val="22"/>
          <w:lang w:eastAsia="lt-LT"/>
        </w:rPr>
        <w:t>.</w:t>
      </w:r>
    </w:p>
    <w:p w14:paraId="4F5D7119" w14:textId="77777777" w:rsidR="006978F2" w:rsidRDefault="006978F2" w:rsidP="009A5965">
      <w:pPr>
        <w:keepNext/>
        <w:jc w:val="both"/>
        <w:rPr>
          <w:sz w:val="22"/>
          <w:szCs w:val="22"/>
          <w:lang w:eastAsia="lt-LT"/>
        </w:rPr>
      </w:pPr>
    </w:p>
    <w:p w14:paraId="2DD5644C" w14:textId="77777777" w:rsidR="006978F2" w:rsidRDefault="006978F2" w:rsidP="009A5965">
      <w:pPr>
        <w:keepNext/>
        <w:jc w:val="both"/>
        <w:rPr>
          <w:sz w:val="22"/>
          <w:szCs w:val="22"/>
          <w:lang w:eastAsia="lt-LT"/>
        </w:rPr>
      </w:pPr>
    </w:p>
    <w:p w14:paraId="6E7590D9" w14:textId="77777777" w:rsidR="006978F2" w:rsidRDefault="006978F2" w:rsidP="009A5965">
      <w:pPr>
        <w:keepNext/>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2DEB41D9" w14:textId="77777777" w:rsidR="00757F77" w:rsidRDefault="00757F77" w:rsidP="00F11095">
      <w:pPr>
        <w:tabs>
          <w:tab w:val="left" w:pos="567"/>
        </w:tabs>
        <w:rPr>
          <w:b/>
          <w:bCs/>
          <w:sz w:val="22"/>
        </w:rPr>
      </w:pPr>
    </w:p>
    <w:p w14:paraId="21873E4C" w14:textId="77777777" w:rsidR="003570FF" w:rsidRDefault="003570FF" w:rsidP="00F11095">
      <w:pPr>
        <w:tabs>
          <w:tab w:val="left" w:pos="567"/>
        </w:tabs>
        <w:rPr>
          <w:b/>
          <w:bCs/>
          <w:sz w:val="22"/>
        </w:rPr>
      </w:pPr>
    </w:p>
    <w:p w14:paraId="791ADA0B" w14:textId="77777777" w:rsidR="003570FF" w:rsidRDefault="003570FF" w:rsidP="00F11095">
      <w:pPr>
        <w:tabs>
          <w:tab w:val="left" w:pos="567"/>
        </w:tabs>
        <w:rPr>
          <w:b/>
          <w:bCs/>
          <w:sz w:val="22"/>
        </w:rPr>
      </w:pPr>
    </w:p>
    <w:p w14:paraId="79BBD484" w14:textId="77777777" w:rsidR="003570FF" w:rsidRDefault="003570FF" w:rsidP="00F11095">
      <w:pPr>
        <w:tabs>
          <w:tab w:val="left" w:pos="567"/>
        </w:tabs>
        <w:rPr>
          <w:b/>
          <w:bCs/>
          <w:sz w:val="22"/>
        </w:rPr>
      </w:pPr>
    </w:p>
    <w:p w14:paraId="4770C5A6" w14:textId="77777777" w:rsidR="003570FF" w:rsidRDefault="003570FF" w:rsidP="00F11095">
      <w:pPr>
        <w:tabs>
          <w:tab w:val="left" w:pos="567"/>
        </w:tabs>
        <w:rPr>
          <w:b/>
          <w:bCs/>
          <w:sz w:val="22"/>
        </w:rPr>
      </w:pPr>
    </w:p>
    <w:p w14:paraId="3F2B220C" w14:textId="77777777" w:rsidR="003570FF" w:rsidRDefault="003570FF" w:rsidP="00F11095">
      <w:pPr>
        <w:tabs>
          <w:tab w:val="left" w:pos="567"/>
        </w:tabs>
        <w:rPr>
          <w:b/>
          <w:bCs/>
          <w:sz w:val="22"/>
        </w:rPr>
      </w:pPr>
    </w:p>
    <w:p w14:paraId="7445AD87" w14:textId="77777777" w:rsidR="003570FF" w:rsidRDefault="003570FF" w:rsidP="00F11095">
      <w:pPr>
        <w:tabs>
          <w:tab w:val="left" w:pos="567"/>
        </w:tabs>
        <w:rPr>
          <w:b/>
          <w:bCs/>
          <w:sz w:val="22"/>
        </w:rPr>
      </w:pPr>
    </w:p>
    <w:p w14:paraId="2048BDEB" w14:textId="77777777" w:rsidR="003570FF" w:rsidRDefault="003570FF" w:rsidP="00F11095">
      <w:pPr>
        <w:tabs>
          <w:tab w:val="left" w:pos="567"/>
        </w:tabs>
        <w:rPr>
          <w:b/>
          <w:bCs/>
          <w:sz w:val="22"/>
        </w:rPr>
      </w:pPr>
    </w:p>
    <w:p w14:paraId="49CC0AC5" w14:textId="77777777" w:rsidR="003570FF" w:rsidRDefault="003570FF" w:rsidP="00F11095">
      <w:pPr>
        <w:tabs>
          <w:tab w:val="left" w:pos="567"/>
        </w:tabs>
        <w:rPr>
          <w:b/>
          <w:bCs/>
          <w:sz w:val="22"/>
        </w:rPr>
      </w:pPr>
    </w:p>
    <w:p w14:paraId="437792BF" w14:textId="77777777" w:rsidR="003570FF" w:rsidRDefault="003570FF" w:rsidP="00F11095">
      <w:pPr>
        <w:tabs>
          <w:tab w:val="left" w:pos="567"/>
        </w:tabs>
        <w:rPr>
          <w:b/>
          <w:bCs/>
          <w:sz w:val="22"/>
        </w:rPr>
      </w:pPr>
    </w:p>
    <w:p w14:paraId="625CDBA9" w14:textId="77777777" w:rsidR="003570FF" w:rsidRDefault="003570FF" w:rsidP="00F11095">
      <w:pPr>
        <w:tabs>
          <w:tab w:val="left" w:pos="567"/>
        </w:tabs>
        <w:rPr>
          <w:b/>
          <w:bCs/>
          <w:sz w:val="22"/>
        </w:rPr>
      </w:pPr>
    </w:p>
    <w:p w14:paraId="23B5FADA" w14:textId="77777777" w:rsidR="003570FF" w:rsidRDefault="003570FF" w:rsidP="00F11095">
      <w:pPr>
        <w:tabs>
          <w:tab w:val="left" w:pos="567"/>
        </w:tabs>
        <w:rPr>
          <w:b/>
          <w:bCs/>
          <w:sz w:val="22"/>
        </w:rPr>
      </w:pPr>
    </w:p>
    <w:p w14:paraId="2D5D8B75" w14:textId="77777777" w:rsidR="003570FF" w:rsidRPr="0007410F" w:rsidRDefault="003570FF" w:rsidP="003570FF">
      <w:pPr>
        <w:pageBreakBefore/>
        <w:tabs>
          <w:tab w:val="center" w:pos="4536"/>
          <w:tab w:val="right" w:pos="8306"/>
        </w:tabs>
        <w:spacing w:line="100" w:lineRule="atLeast"/>
        <w:jc w:val="center"/>
        <w:rPr>
          <w:sz w:val="22"/>
          <w:szCs w:val="22"/>
        </w:rPr>
      </w:pPr>
      <w:r w:rsidRPr="0007410F">
        <w:rPr>
          <w:b/>
          <w:sz w:val="22"/>
          <w:szCs w:val="22"/>
        </w:rPr>
        <w:t xml:space="preserve">Pakuotės lapelis: informacija </w:t>
      </w:r>
      <w:r>
        <w:rPr>
          <w:b/>
          <w:sz w:val="22"/>
          <w:szCs w:val="22"/>
        </w:rPr>
        <w:t>vartotojui</w:t>
      </w:r>
    </w:p>
    <w:p w14:paraId="78BBDF77" w14:textId="77777777" w:rsidR="003570FF" w:rsidRPr="0007410F" w:rsidRDefault="003570FF" w:rsidP="003570FF">
      <w:pPr>
        <w:shd w:val="clear" w:color="auto" w:fill="FFFFFF"/>
        <w:tabs>
          <w:tab w:val="center" w:pos="4536"/>
          <w:tab w:val="right" w:pos="8306"/>
        </w:tabs>
        <w:spacing w:line="100" w:lineRule="atLeast"/>
        <w:jc w:val="center"/>
        <w:rPr>
          <w:sz w:val="22"/>
          <w:szCs w:val="22"/>
        </w:rPr>
      </w:pPr>
    </w:p>
    <w:p w14:paraId="5A78E1DF" w14:textId="4D00D59F" w:rsidR="003570FF" w:rsidRDefault="003570FF" w:rsidP="003570FF">
      <w:pPr>
        <w:tabs>
          <w:tab w:val="left" w:pos="993"/>
          <w:tab w:val="center" w:pos="4536"/>
          <w:tab w:val="right" w:pos="8306"/>
        </w:tabs>
        <w:spacing w:line="100" w:lineRule="atLeast"/>
        <w:jc w:val="center"/>
        <w:rPr>
          <w:b/>
          <w:sz w:val="22"/>
          <w:szCs w:val="22"/>
        </w:rPr>
      </w:pPr>
      <w:r>
        <w:rPr>
          <w:b/>
          <w:sz w:val="22"/>
          <w:szCs w:val="22"/>
        </w:rPr>
        <w:t>Rivaroxaban Grindeks</w:t>
      </w:r>
      <w:r w:rsidRPr="0007410F">
        <w:rPr>
          <w:b/>
          <w:sz w:val="22"/>
          <w:szCs w:val="22"/>
        </w:rPr>
        <w:t xml:space="preserve"> </w:t>
      </w:r>
      <w:r>
        <w:rPr>
          <w:b/>
          <w:sz w:val="22"/>
          <w:szCs w:val="22"/>
        </w:rPr>
        <w:t>15</w:t>
      </w:r>
      <w:r w:rsidRPr="0007410F">
        <w:rPr>
          <w:b/>
          <w:sz w:val="22"/>
          <w:szCs w:val="22"/>
        </w:rPr>
        <w:t> mg plėvele dengtos tabletės</w:t>
      </w:r>
    </w:p>
    <w:p w14:paraId="631D0B75" w14:textId="2DE82B3D" w:rsidR="003570FF" w:rsidRPr="0007410F" w:rsidRDefault="003570FF" w:rsidP="003570FF">
      <w:pPr>
        <w:tabs>
          <w:tab w:val="left" w:pos="993"/>
          <w:tab w:val="center" w:pos="4536"/>
          <w:tab w:val="right" w:pos="8306"/>
        </w:tabs>
        <w:spacing w:line="100" w:lineRule="atLeast"/>
        <w:jc w:val="center"/>
        <w:rPr>
          <w:sz w:val="22"/>
          <w:szCs w:val="22"/>
        </w:rPr>
      </w:pPr>
      <w:r>
        <w:rPr>
          <w:b/>
          <w:sz w:val="22"/>
          <w:szCs w:val="22"/>
        </w:rPr>
        <w:t>Rivaroxaban Grindeks</w:t>
      </w:r>
      <w:r w:rsidRPr="0007410F">
        <w:rPr>
          <w:b/>
          <w:sz w:val="22"/>
          <w:szCs w:val="22"/>
        </w:rPr>
        <w:t xml:space="preserve"> </w:t>
      </w:r>
      <w:r>
        <w:rPr>
          <w:b/>
          <w:sz w:val="22"/>
          <w:szCs w:val="22"/>
        </w:rPr>
        <w:t>20</w:t>
      </w:r>
      <w:r w:rsidRPr="0007410F">
        <w:rPr>
          <w:b/>
          <w:sz w:val="22"/>
          <w:szCs w:val="22"/>
        </w:rPr>
        <w:t> mg plėvele dengtos tabletės</w:t>
      </w:r>
    </w:p>
    <w:p w14:paraId="6A7E1BC6" w14:textId="77777777" w:rsidR="003570FF" w:rsidRPr="0007410F" w:rsidRDefault="003570FF" w:rsidP="003570FF">
      <w:pPr>
        <w:tabs>
          <w:tab w:val="center" w:pos="4536"/>
          <w:tab w:val="right" w:pos="8306"/>
        </w:tabs>
        <w:spacing w:line="100" w:lineRule="atLeast"/>
        <w:jc w:val="center"/>
        <w:rPr>
          <w:b/>
          <w:sz w:val="22"/>
          <w:szCs w:val="22"/>
        </w:rPr>
      </w:pPr>
      <w:r>
        <w:rPr>
          <w:sz w:val="22"/>
          <w:szCs w:val="22"/>
        </w:rPr>
        <w:t>r</w:t>
      </w:r>
      <w:r w:rsidRPr="0007410F">
        <w:rPr>
          <w:sz w:val="22"/>
          <w:szCs w:val="22"/>
        </w:rPr>
        <w:t>ivaroksabanas</w:t>
      </w:r>
    </w:p>
    <w:p w14:paraId="02FC6D20" w14:textId="77777777" w:rsidR="003570FF" w:rsidRPr="0007410F" w:rsidRDefault="003570FF" w:rsidP="003570FF">
      <w:pPr>
        <w:tabs>
          <w:tab w:val="center" w:pos="4536"/>
          <w:tab w:val="right" w:pos="8306"/>
        </w:tabs>
        <w:spacing w:line="100" w:lineRule="atLeast"/>
        <w:ind w:left="142" w:hanging="142"/>
        <w:rPr>
          <w:sz w:val="22"/>
          <w:szCs w:val="22"/>
        </w:rPr>
      </w:pPr>
    </w:p>
    <w:p w14:paraId="28F31136" w14:textId="77777777" w:rsidR="003570FF" w:rsidRPr="0007410F" w:rsidRDefault="003570FF" w:rsidP="003570FF">
      <w:pPr>
        <w:tabs>
          <w:tab w:val="center" w:pos="4536"/>
          <w:tab w:val="right" w:pos="8306"/>
        </w:tabs>
        <w:spacing w:line="100" w:lineRule="atLeast"/>
        <w:ind w:left="142" w:hanging="142"/>
        <w:rPr>
          <w:sz w:val="22"/>
          <w:szCs w:val="22"/>
        </w:rPr>
      </w:pPr>
    </w:p>
    <w:p w14:paraId="0FE7FB05" w14:textId="77777777" w:rsidR="003570FF" w:rsidRPr="0007410F" w:rsidRDefault="003570FF" w:rsidP="003570FF">
      <w:pPr>
        <w:tabs>
          <w:tab w:val="center" w:pos="4536"/>
          <w:tab w:val="right" w:pos="8306"/>
        </w:tabs>
        <w:spacing w:line="100" w:lineRule="atLeast"/>
        <w:rPr>
          <w:sz w:val="22"/>
          <w:szCs w:val="22"/>
        </w:rPr>
      </w:pPr>
      <w:r w:rsidRPr="0007410F">
        <w:rPr>
          <w:b/>
          <w:sz w:val="22"/>
          <w:szCs w:val="22"/>
        </w:rPr>
        <w:t>Atidžiai perskaitykite visą šį lapelį, prieš pradėdami vartoti vaistą, nes jame pateikiama Jums svarbi informacija.</w:t>
      </w:r>
    </w:p>
    <w:p w14:paraId="5195B459" w14:textId="77777777" w:rsidR="003570FF" w:rsidRPr="0007410F" w:rsidRDefault="003570FF" w:rsidP="003570FF">
      <w:pPr>
        <w:numPr>
          <w:ilvl w:val="0"/>
          <w:numId w:val="15"/>
        </w:numPr>
        <w:tabs>
          <w:tab w:val="left" w:pos="567"/>
          <w:tab w:val="center" w:pos="4536"/>
          <w:tab w:val="right" w:pos="8306"/>
        </w:tabs>
        <w:suppressAutoHyphens/>
        <w:spacing w:line="100" w:lineRule="atLeast"/>
        <w:ind w:left="567" w:right="-2" w:hanging="567"/>
        <w:rPr>
          <w:sz w:val="22"/>
          <w:szCs w:val="22"/>
        </w:rPr>
      </w:pPr>
      <w:r w:rsidRPr="0007410F">
        <w:rPr>
          <w:sz w:val="22"/>
          <w:szCs w:val="22"/>
        </w:rPr>
        <w:t xml:space="preserve">Neišmeskite šio lapelio, nes vėl gali prireikti jį perskaityti. </w:t>
      </w:r>
    </w:p>
    <w:p w14:paraId="7734A9BF" w14:textId="77777777" w:rsidR="003570FF" w:rsidRPr="0007410F" w:rsidRDefault="003570FF" w:rsidP="003570FF">
      <w:pPr>
        <w:numPr>
          <w:ilvl w:val="0"/>
          <w:numId w:val="15"/>
        </w:numPr>
        <w:tabs>
          <w:tab w:val="left" w:pos="567"/>
          <w:tab w:val="center" w:pos="4536"/>
          <w:tab w:val="right" w:pos="8306"/>
        </w:tabs>
        <w:suppressAutoHyphens/>
        <w:spacing w:line="100" w:lineRule="atLeast"/>
        <w:ind w:left="567" w:right="-2" w:hanging="567"/>
        <w:rPr>
          <w:sz w:val="22"/>
          <w:szCs w:val="22"/>
        </w:rPr>
      </w:pPr>
      <w:r w:rsidRPr="0007410F">
        <w:rPr>
          <w:sz w:val="22"/>
          <w:szCs w:val="22"/>
        </w:rPr>
        <w:t>Jeigu kiltų daugiau klausimų, kreipkitės į gydytoją arba vaistininką.</w:t>
      </w:r>
    </w:p>
    <w:p w14:paraId="3A610869" w14:textId="77777777" w:rsidR="003570FF" w:rsidRPr="0007410F" w:rsidRDefault="003570FF" w:rsidP="003570FF">
      <w:pPr>
        <w:numPr>
          <w:ilvl w:val="0"/>
          <w:numId w:val="15"/>
        </w:numPr>
        <w:tabs>
          <w:tab w:val="left" w:pos="567"/>
        </w:tabs>
        <w:suppressAutoHyphens/>
        <w:spacing w:line="100" w:lineRule="atLeast"/>
        <w:ind w:left="567" w:right="-2" w:hanging="567"/>
        <w:rPr>
          <w:sz w:val="22"/>
          <w:szCs w:val="22"/>
        </w:rPr>
      </w:pPr>
      <w:r w:rsidRPr="0007410F">
        <w:rPr>
          <w:sz w:val="22"/>
          <w:szCs w:val="22"/>
        </w:rPr>
        <w:t>Šis vaistas skirtas tik Jums, todėl kitiems žmonėms jo duoti negalima. Vaistas gali jiems pakenkti (net tiems, kurių ligos požymiai yra tokie patys kaip Jūsų).</w:t>
      </w:r>
      <w:r w:rsidRPr="0007410F">
        <w:rPr>
          <w:color w:val="008000"/>
          <w:sz w:val="22"/>
          <w:szCs w:val="22"/>
        </w:rPr>
        <w:t xml:space="preserve"> </w:t>
      </w:r>
    </w:p>
    <w:p w14:paraId="378C8015" w14:textId="77777777" w:rsidR="003570FF" w:rsidRPr="0007410F" w:rsidRDefault="003570FF" w:rsidP="003570FF">
      <w:pPr>
        <w:numPr>
          <w:ilvl w:val="0"/>
          <w:numId w:val="15"/>
        </w:numPr>
        <w:tabs>
          <w:tab w:val="left" w:pos="567"/>
        </w:tabs>
        <w:suppressAutoHyphens/>
        <w:spacing w:line="260" w:lineRule="exact"/>
        <w:ind w:left="567" w:hanging="567"/>
        <w:rPr>
          <w:sz w:val="22"/>
          <w:szCs w:val="22"/>
        </w:rPr>
      </w:pPr>
      <w:r w:rsidRPr="0007410F">
        <w:rPr>
          <w:sz w:val="22"/>
          <w:szCs w:val="22"/>
        </w:rPr>
        <w:t>Jeigu pasireiškė šalutinis poveikis (net jeigu jis šiame lapelyje nenurodytas),</w:t>
      </w:r>
      <w:r w:rsidRPr="0007410F">
        <w:rPr>
          <w:color w:val="FF0000"/>
          <w:sz w:val="22"/>
          <w:szCs w:val="22"/>
        </w:rPr>
        <w:t xml:space="preserve"> </w:t>
      </w:r>
      <w:r w:rsidRPr="0007410F">
        <w:rPr>
          <w:sz w:val="22"/>
          <w:szCs w:val="22"/>
        </w:rPr>
        <w:t>kreipkitės į gydytoją arba vaistininką. Žr. 4 skyrių.</w:t>
      </w:r>
    </w:p>
    <w:p w14:paraId="241A7A9A" w14:textId="77777777" w:rsidR="003570FF" w:rsidRPr="0007410F" w:rsidRDefault="003570FF" w:rsidP="003570FF">
      <w:pPr>
        <w:tabs>
          <w:tab w:val="center" w:pos="4536"/>
          <w:tab w:val="right" w:pos="8306"/>
        </w:tabs>
        <w:spacing w:line="100" w:lineRule="atLeast"/>
        <w:ind w:right="-2"/>
        <w:rPr>
          <w:sz w:val="22"/>
          <w:szCs w:val="22"/>
        </w:rPr>
      </w:pPr>
    </w:p>
    <w:p w14:paraId="26DE18AC" w14:textId="77777777" w:rsidR="003570FF" w:rsidRPr="0007410F" w:rsidRDefault="003570FF" w:rsidP="003570FF">
      <w:pPr>
        <w:keepNext/>
        <w:tabs>
          <w:tab w:val="center" w:pos="4536"/>
          <w:tab w:val="right" w:pos="8306"/>
        </w:tabs>
        <w:spacing w:line="100" w:lineRule="atLeast"/>
        <w:ind w:right="-2"/>
        <w:rPr>
          <w:sz w:val="22"/>
          <w:szCs w:val="22"/>
        </w:rPr>
      </w:pPr>
      <w:r w:rsidRPr="0007410F">
        <w:rPr>
          <w:b/>
          <w:sz w:val="22"/>
          <w:szCs w:val="22"/>
        </w:rPr>
        <w:t>Apie ką rašoma šiame lapelyje?</w:t>
      </w:r>
    </w:p>
    <w:p w14:paraId="31655733" w14:textId="77777777" w:rsidR="003570FF" w:rsidRPr="0007410F" w:rsidRDefault="003570FF" w:rsidP="003570FF">
      <w:pPr>
        <w:tabs>
          <w:tab w:val="center" w:pos="4536"/>
          <w:tab w:val="right" w:pos="8306"/>
        </w:tabs>
        <w:spacing w:line="100" w:lineRule="atLeast"/>
        <w:ind w:right="-2"/>
        <w:rPr>
          <w:sz w:val="22"/>
          <w:szCs w:val="22"/>
        </w:rPr>
      </w:pPr>
    </w:p>
    <w:p w14:paraId="17CF1BC4" w14:textId="77777777" w:rsidR="003570FF" w:rsidRPr="0007410F" w:rsidRDefault="003570FF" w:rsidP="003570FF">
      <w:pPr>
        <w:tabs>
          <w:tab w:val="left" w:pos="426"/>
          <w:tab w:val="center" w:pos="4536"/>
          <w:tab w:val="right" w:pos="8306"/>
        </w:tabs>
        <w:spacing w:line="100" w:lineRule="atLeast"/>
        <w:ind w:right="-29"/>
        <w:rPr>
          <w:sz w:val="22"/>
          <w:szCs w:val="22"/>
        </w:rPr>
      </w:pPr>
      <w:r w:rsidRPr="0007410F">
        <w:rPr>
          <w:sz w:val="22"/>
          <w:szCs w:val="22"/>
        </w:rPr>
        <w:t>1.</w:t>
      </w:r>
      <w:r w:rsidRPr="0007410F">
        <w:rPr>
          <w:sz w:val="22"/>
          <w:szCs w:val="22"/>
        </w:rPr>
        <w:tab/>
        <w:t xml:space="preserve">Kas yra </w:t>
      </w:r>
      <w:r>
        <w:rPr>
          <w:sz w:val="22"/>
          <w:szCs w:val="22"/>
        </w:rPr>
        <w:t>Rivaroxaban Grindeks</w:t>
      </w:r>
      <w:r w:rsidRPr="0007410F">
        <w:rPr>
          <w:sz w:val="22"/>
          <w:szCs w:val="22"/>
        </w:rPr>
        <w:t xml:space="preserve"> ir kam jis vartojamas </w:t>
      </w:r>
    </w:p>
    <w:p w14:paraId="7F68F8AE" w14:textId="77777777" w:rsidR="003570FF" w:rsidRPr="0007410F" w:rsidRDefault="003570FF" w:rsidP="003570FF">
      <w:pPr>
        <w:tabs>
          <w:tab w:val="left" w:pos="426"/>
          <w:tab w:val="center" w:pos="4536"/>
          <w:tab w:val="right" w:pos="8306"/>
        </w:tabs>
        <w:spacing w:line="100" w:lineRule="atLeast"/>
        <w:ind w:right="-29"/>
        <w:rPr>
          <w:sz w:val="22"/>
          <w:szCs w:val="22"/>
        </w:rPr>
      </w:pPr>
      <w:r w:rsidRPr="0007410F">
        <w:rPr>
          <w:sz w:val="22"/>
          <w:szCs w:val="22"/>
        </w:rPr>
        <w:t>2.</w:t>
      </w:r>
      <w:r w:rsidRPr="0007410F">
        <w:rPr>
          <w:sz w:val="22"/>
          <w:szCs w:val="22"/>
        </w:rPr>
        <w:tab/>
        <w:t xml:space="preserve">Kas žinotina prieš vartojant </w:t>
      </w:r>
      <w:r>
        <w:rPr>
          <w:sz w:val="22"/>
          <w:szCs w:val="22"/>
        </w:rPr>
        <w:t>Rivaroxaban Grindeks</w:t>
      </w:r>
      <w:r w:rsidRPr="0007410F">
        <w:rPr>
          <w:sz w:val="22"/>
          <w:szCs w:val="22"/>
        </w:rPr>
        <w:t xml:space="preserve"> </w:t>
      </w:r>
    </w:p>
    <w:p w14:paraId="79191A2D" w14:textId="77777777" w:rsidR="003570FF" w:rsidRPr="0007410F" w:rsidRDefault="003570FF" w:rsidP="003570FF">
      <w:pPr>
        <w:tabs>
          <w:tab w:val="left" w:pos="426"/>
          <w:tab w:val="center" w:pos="4536"/>
          <w:tab w:val="right" w:pos="8306"/>
        </w:tabs>
        <w:spacing w:line="100" w:lineRule="atLeast"/>
        <w:ind w:right="-29"/>
        <w:rPr>
          <w:sz w:val="22"/>
          <w:szCs w:val="22"/>
        </w:rPr>
      </w:pPr>
      <w:r w:rsidRPr="0007410F">
        <w:rPr>
          <w:sz w:val="22"/>
          <w:szCs w:val="22"/>
        </w:rPr>
        <w:t>3.</w:t>
      </w:r>
      <w:r w:rsidRPr="0007410F">
        <w:rPr>
          <w:sz w:val="22"/>
          <w:szCs w:val="22"/>
        </w:rPr>
        <w:tab/>
        <w:t xml:space="preserve">Kaip vartoti </w:t>
      </w:r>
      <w:r>
        <w:rPr>
          <w:sz w:val="22"/>
          <w:szCs w:val="22"/>
        </w:rPr>
        <w:t>Rivaroxaban Grindeks</w:t>
      </w:r>
      <w:r w:rsidRPr="0007410F">
        <w:rPr>
          <w:sz w:val="22"/>
          <w:szCs w:val="22"/>
        </w:rPr>
        <w:t xml:space="preserve"> </w:t>
      </w:r>
    </w:p>
    <w:p w14:paraId="530E3100" w14:textId="77777777" w:rsidR="003570FF" w:rsidRPr="0007410F" w:rsidRDefault="003570FF" w:rsidP="003570FF">
      <w:pPr>
        <w:tabs>
          <w:tab w:val="left" w:pos="426"/>
          <w:tab w:val="center" w:pos="4536"/>
          <w:tab w:val="right" w:pos="8306"/>
        </w:tabs>
        <w:spacing w:line="100" w:lineRule="atLeast"/>
        <w:ind w:right="-29"/>
        <w:rPr>
          <w:sz w:val="22"/>
          <w:szCs w:val="22"/>
        </w:rPr>
      </w:pPr>
      <w:r w:rsidRPr="0007410F">
        <w:rPr>
          <w:sz w:val="22"/>
          <w:szCs w:val="22"/>
        </w:rPr>
        <w:t>4.</w:t>
      </w:r>
      <w:r w:rsidRPr="0007410F">
        <w:rPr>
          <w:sz w:val="22"/>
          <w:szCs w:val="22"/>
        </w:rPr>
        <w:tab/>
        <w:t xml:space="preserve">Galimas šalutinis poveikis </w:t>
      </w:r>
    </w:p>
    <w:p w14:paraId="627AA231" w14:textId="77777777" w:rsidR="003570FF" w:rsidRPr="0007410F" w:rsidRDefault="003570FF" w:rsidP="003570FF">
      <w:pPr>
        <w:tabs>
          <w:tab w:val="left" w:pos="426"/>
          <w:tab w:val="center" w:pos="4536"/>
          <w:tab w:val="right" w:pos="8306"/>
        </w:tabs>
        <w:spacing w:line="100" w:lineRule="atLeast"/>
        <w:ind w:right="-29"/>
        <w:rPr>
          <w:sz w:val="22"/>
          <w:szCs w:val="22"/>
        </w:rPr>
      </w:pPr>
      <w:r w:rsidRPr="0007410F">
        <w:rPr>
          <w:sz w:val="22"/>
          <w:szCs w:val="22"/>
        </w:rPr>
        <w:t>5.</w:t>
      </w:r>
      <w:r w:rsidRPr="0007410F">
        <w:rPr>
          <w:sz w:val="22"/>
          <w:szCs w:val="22"/>
        </w:rPr>
        <w:tab/>
        <w:t xml:space="preserve">Kaip laikyti </w:t>
      </w:r>
      <w:r>
        <w:rPr>
          <w:sz w:val="22"/>
          <w:szCs w:val="22"/>
        </w:rPr>
        <w:t>Rivaroxaban Grindeks</w:t>
      </w:r>
    </w:p>
    <w:p w14:paraId="15AD1FCC" w14:textId="77777777" w:rsidR="003570FF" w:rsidRPr="0007410F" w:rsidRDefault="003570FF" w:rsidP="003570FF">
      <w:pPr>
        <w:tabs>
          <w:tab w:val="left" w:pos="426"/>
          <w:tab w:val="center" w:pos="4536"/>
          <w:tab w:val="right" w:pos="8306"/>
        </w:tabs>
        <w:spacing w:line="100" w:lineRule="atLeast"/>
        <w:ind w:right="-29"/>
        <w:rPr>
          <w:sz w:val="22"/>
          <w:szCs w:val="22"/>
        </w:rPr>
      </w:pPr>
      <w:r w:rsidRPr="0007410F">
        <w:rPr>
          <w:sz w:val="22"/>
          <w:szCs w:val="22"/>
        </w:rPr>
        <w:t>6.</w:t>
      </w:r>
      <w:r w:rsidRPr="0007410F">
        <w:rPr>
          <w:sz w:val="22"/>
          <w:szCs w:val="22"/>
        </w:rPr>
        <w:tab/>
        <w:t>Pakuotės turinys ir kita informacija</w:t>
      </w:r>
    </w:p>
    <w:p w14:paraId="2DA9A176" w14:textId="77777777" w:rsidR="003570FF" w:rsidRPr="0007410F" w:rsidRDefault="003570FF" w:rsidP="003570FF">
      <w:pPr>
        <w:tabs>
          <w:tab w:val="center" w:pos="4536"/>
          <w:tab w:val="right" w:pos="8306"/>
        </w:tabs>
        <w:spacing w:line="100" w:lineRule="atLeast"/>
        <w:ind w:right="-2"/>
        <w:rPr>
          <w:sz w:val="22"/>
          <w:szCs w:val="22"/>
        </w:rPr>
      </w:pPr>
    </w:p>
    <w:p w14:paraId="5FA4093A" w14:textId="77777777" w:rsidR="003570FF" w:rsidRPr="0007410F" w:rsidRDefault="003570FF" w:rsidP="003570FF">
      <w:pPr>
        <w:tabs>
          <w:tab w:val="center" w:pos="4536"/>
          <w:tab w:val="right" w:pos="8306"/>
        </w:tabs>
        <w:spacing w:line="100" w:lineRule="atLeast"/>
        <w:rPr>
          <w:sz w:val="22"/>
          <w:szCs w:val="22"/>
        </w:rPr>
      </w:pPr>
    </w:p>
    <w:p w14:paraId="3302DC59" w14:textId="77777777" w:rsidR="003570FF" w:rsidRPr="0007410F" w:rsidRDefault="003570FF" w:rsidP="003570FF">
      <w:pPr>
        <w:spacing w:line="100" w:lineRule="atLeast"/>
        <w:ind w:left="567" w:hanging="567"/>
        <w:rPr>
          <w:sz w:val="22"/>
          <w:szCs w:val="22"/>
        </w:rPr>
      </w:pPr>
      <w:r w:rsidRPr="0007410F">
        <w:rPr>
          <w:b/>
          <w:sz w:val="22"/>
          <w:szCs w:val="22"/>
        </w:rPr>
        <w:t>1.</w:t>
      </w:r>
      <w:r w:rsidRPr="0007410F">
        <w:rPr>
          <w:b/>
          <w:sz w:val="22"/>
          <w:szCs w:val="22"/>
        </w:rPr>
        <w:tab/>
        <w:t xml:space="preserve">Kas yra </w:t>
      </w:r>
      <w:r>
        <w:rPr>
          <w:b/>
          <w:sz w:val="22"/>
          <w:szCs w:val="22"/>
        </w:rPr>
        <w:t>Rivaroxaban Grindeks</w:t>
      </w:r>
      <w:r w:rsidRPr="0007410F">
        <w:rPr>
          <w:b/>
          <w:sz w:val="22"/>
          <w:szCs w:val="22"/>
        </w:rPr>
        <w:t xml:space="preserve"> ir kam jis vartojamas</w:t>
      </w:r>
    </w:p>
    <w:p w14:paraId="0FCC19DA" w14:textId="77777777" w:rsidR="003570FF" w:rsidRPr="0007410F" w:rsidRDefault="003570FF" w:rsidP="003570FF">
      <w:pPr>
        <w:tabs>
          <w:tab w:val="center" w:pos="4536"/>
          <w:tab w:val="right" w:pos="8306"/>
        </w:tabs>
        <w:spacing w:line="100" w:lineRule="atLeast"/>
        <w:rPr>
          <w:sz w:val="22"/>
          <w:szCs w:val="22"/>
        </w:rPr>
      </w:pPr>
    </w:p>
    <w:p w14:paraId="347AD551" w14:textId="77777777" w:rsidR="003570FF" w:rsidRDefault="003570FF" w:rsidP="003570FF">
      <w:pPr>
        <w:tabs>
          <w:tab w:val="center" w:pos="4536"/>
          <w:tab w:val="right" w:pos="8306"/>
        </w:tabs>
        <w:spacing w:line="100" w:lineRule="atLeast"/>
        <w:rPr>
          <w:sz w:val="22"/>
          <w:szCs w:val="22"/>
        </w:rPr>
      </w:pPr>
      <w:r>
        <w:rPr>
          <w:sz w:val="22"/>
          <w:szCs w:val="22"/>
        </w:rPr>
        <w:t>Rivaroxaban Grindeks</w:t>
      </w:r>
      <w:r w:rsidRPr="0007410F">
        <w:rPr>
          <w:sz w:val="22"/>
          <w:szCs w:val="22"/>
        </w:rPr>
        <w:t xml:space="preserve"> sudėtyje yra veikliosios medžiagos rivaroksabano. </w:t>
      </w:r>
    </w:p>
    <w:p w14:paraId="240879AB" w14:textId="13C6913F" w:rsidR="003570FF" w:rsidRPr="0007410F" w:rsidRDefault="003570FF" w:rsidP="003570FF">
      <w:pPr>
        <w:tabs>
          <w:tab w:val="center" w:pos="4536"/>
          <w:tab w:val="right" w:pos="8306"/>
        </w:tabs>
        <w:spacing w:line="100" w:lineRule="atLeast"/>
        <w:rPr>
          <w:sz w:val="22"/>
          <w:szCs w:val="22"/>
        </w:rPr>
      </w:pPr>
      <w:r>
        <w:rPr>
          <w:sz w:val="22"/>
          <w:szCs w:val="22"/>
        </w:rPr>
        <w:t>Rivaroxaban Grindeks</w:t>
      </w:r>
      <w:r w:rsidRPr="0007410F">
        <w:rPr>
          <w:sz w:val="22"/>
          <w:szCs w:val="22"/>
        </w:rPr>
        <w:t xml:space="preserve"> vartojamas suaugusiems žmonėms</w:t>
      </w:r>
      <w:r>
        <w:rPr>
          <w:sz w:val="22"/>
          <w:szCs w:val="22"/>
        </w:rPr>
        <w:t>:</w:t>
      </w:r>
      <w:r w:rsidRPr="0007410F">
        <w:rPr>
          <w:sz w:val="22"/>
          <w:szCs w:val="22"/>
        </w:rPr>
        <w:t xml:space="preserve"> </w:t>
      </w:r>
    </w:p>
    <w:p w14:paraId="688D609D" w14:textId="77777777" w:rsidR="003570FF" w:rsidRPr="0007410F" w:rsidRDefault="003570FF" w:rsidP="00197375">
      <w:pPr>
        <w:numPr>
          <w:ilvl w:val="0"/>
          <w:numId w:val="15"/>
        </w:numPr>
        <w:tabs>
          <w:tab w:val="left" w:pos="567"/>
        </w:tabs>
        <w:suppressAutoHyphens/>
        <w:spacing w:line="260" w:lineRule="exact"/>
        <w:ind w:left="567" w:hanging="567"/>
        <w:rPr>
          <w:sz w:val="22"/>
          <w:szCs w:val="22"/>
        </w:rPr>
      </w:pPr>
      <w:r w:rsidRPr="0007410F">
        <w:rPr>
          <w:sz w:val="22"/>
          <w:szCs w:val="22"/>
        </w:rPr>
        <w:t xml:space="preserve">kraujo krešulių formavimosi smegenyse (insulto) ir kitų kūno vietų kraujagyslėse profilaktikai, jeigu Jums yra nereguliaraus širdies ritmo forma, vadinama su vožtuvų liga nesusijusiu prieširdžių virpėjimu; </w:t>
      </w:r>
    </w:p>
    <w:p w14:paraId="7D32722C" w14:textId="77777777" w:rsidR="003570FF" w:rsidRPr="0007410F" w:rsidRDefault="003570FF" w:rsidP="003570FF">
      <w:pPr>
        <w:numPr>
          <w:ilvl w:val="0"/>
          <w:numId w:val="15"/>
        </w:numPr>
        <w:tabs>
          <w:tab w:val="center" w:pos="567"/>
          <w:tab w:val="center" w:pos="4536"/>
          <w:tab w:val="right" w:pos="8306"/>
        </w:tabs>
        <w:suppressAutoHyphens/>
        <w:spacing w:line="100" w:lineRule="atLeast"/>
        <w:ind w:left="567" w:hanging="567"/>
        <w:rPr>
          <w:sz w:val="22"/>
          <w:szCs w:val="22"/>
        </w:rPr>
      </w:pPr>
      <w:r w:rsidRPr="0007410F">
        <w:rPr>
          <w:sz w:val="22"/>
          <w:szCs w:val="22"/>
        </w:rPr>
        <w:t xml:space="preserve">kraujo krešulių kojų venose (giliųjų venų trombozės) ir plaučių kraujagyslėse (plaučių embolijos) gydymui ir pakartotinio kraujo krešulių susidarymo kojų ir (arba) plaučių kraujagyslėse profilaktikai. </w:t>
      </w:r>
    </w:p>
    <w:p w14:paraId="1352EE42" w14:textId="77777777" w:rsidR="003570FF" w:rsidRDefault="003570FF" w:rsidP="003570FF">
      <w:pPr>
        <w:spacing w:line="100" w:lineRule="atLeast"/>
        <w:ind w:right="-2"/>
        <w:rPr>
          <w:sz w:val="22"/>
          <w:szCs w:val="22"/>
        </w:rPr>
      </w:pPr>
    </w:p>
    <w:p w14:paraId="5702D516" w14:textId="3C15338D" w:rsidR="003570FF" w:rsidRDefault="003570FF" w:rsidP="003570FF">
      <w:pPr>
        <w:rPr>
          <w:sz w:val="22"/>
          <w:szCs w:val="22"/>
        </w:rPr>
      </w:pPr>
      <w:r>
        <w:rPr>
          <w:sz w:val="22"/>
          <w:szCs w:val="22"/>
        </w:rPr>
        <w:t xml:space="preserve">Rivaroxaban Grindeks vartojamas vaikams ir jaunesniems kaip 18 metų paaugliams, sveriantiems ne mažiau kaip 30 kg: </w:t>
      </w:r>
    </w:p>
    <w:p w14:paraId="22B58855" w14:textId="77777777" w:rsidR="003570FF" w:rsidRPr="00515C51" w:rsidRDefault="003570FF" w:rsidP="0092423A">
      <w:pPr>
        <w:pStyle w:val="Sraopastraipa"/>
        <w:numPr>
          <w:ilvl w:val="0"/>
          <w:numId w:val="31"/>
        </w:numPr>
        <w:suppressAutoHyphens/>
        <w:ind w:left="567" w:hanging="567"/>
        <w:contextualSpacing w:val="0"/>
        <w:rPr>
          <w:szCs w:val="22"/>
        </w:rPr>
      </w:pPr>
      <w:r w:rsidRPr="00515C51">
        <w:rPr>
          <w:szCs w:val="22"/>
        </w:rPr>
        <w:t>kraujo krešulių venose arba plaučių kraujagyslėse, gydymui ir pakartotinio jų susiformavimo profilaktikai po ne trumpiau kaip 5</w:t>
      </w:r>
      <w:r>
        <w:rPr>
          <w:szCs w:val="22"/>
        </w:rPr>
        <w:t> </w:t>
      </w:r>
      <w:r w:rsidRPr="00515C51">
        <w:rPr>
          <w:szCs w:val="22"/>
        </w:rPr>
        <w:t>paras taikyto pradinio gydymo injekciniais vaistais nuo kraujo krešulių.</w:t>
      </w:r>
    </w:p>
    <w:p w14:paraId="7235073E" w14:textId="77777777" w:rsidR="003570FF" w:rsidRPr="0007410F" w:rsidRDefault="003570FF" w:rsidP="003570FF">
      <w:pPr>
        <w:spacing w:line="100" w:lineRule="atLeast"/>
        <w:ind w:right="-2"/>
        <w:rPr>
          <w:sz w:val="22"/>
          <w:szCs w:val="22"/>
        </w:rPr>
      </w:pPr>
    </w:p>
    <w:p w14:paraId="6F8B1F95" w14:textId="77777777" w:rsidR="003570FF" w:rsidRPr="0007410F" w:rsidRDefault="003570FF" w:rsidP="003570FF">
      <w:pPr>
        <w:spacing w:line="100" w:lineRule="atLeast"/>
        <w:ind w:right="-2"/>
        <w:rPr>
          <w:sz w:val="22"/>
          <w:szCs w:val="22"/>
        </w:rPr>
      </w:pPr>
      <w:r>
        <w:rPr>
          <w:sz w:val="22"/>
          <w:szCs w:val="22"/>
        </w:rPr>
        <w:t>Rivaroxaban Grindeks</w:t>
      </w:r>
      <w:r w:rsidRPr="0007410F">
        <w:rPr>
          <w:sz w:val="22"/>
          <w:szCs w:val="22"/>
        </w:rPr>
        <w:t xml:space="preserve"> priklauso vaistų grupei, vadinamai antitrombozinėmis medžiagomis. Jis sukelia kraujo krešėjimo faktoriaus (Xa faktoriaus) blokadą ir tokiu būdu sumažina kraujo polinkį formuoti krešulius.</w:t>
      </w:r>
    </w:p>
    <w:p w14:paraId="47478D84" w14:textId="77777777" w:rsidR="003570FF" w:rsidRPr="0007410F" w:rsidRDefault="003570FF" w:rsidP="003570FF">
      <w:pPr>
        <w:spacing w:line="100" w:lineRule="atLeast"/>
        <w:ind w:right="-2"/>
        <w:rPr>
          <w:sz w:val="22"/>
          <w:szCs w:val="22"/>
        </w:rPr>
      </w:pPr>
    </w:p>
    <w:p w14:paraId="1F0CDA7F" w14:textId="77777777" w:rsidR="003570FF" w:rsidRPr="0007410F" w:rsidRDefault="003570FF" w:rsidP="003570FF">
      <w:pPr>
        <w:spacing w:line="100" w:lineRule="atLeast"/>
        <w:ind w:right="-2"/>
        <w:rPr>
          <w:sz w:val="22"/>
          <w:szCs w:val="22"/>
        </w:rPr>
      </w:pPr>
    </w:p>
    <w:p w14:paraId="4B26EFEF" w14:textId="77777777" w:rsidR="003570FF" w:rsidRPr="0007410F" w:rsidRDefault="003570FF" w:rsidP="003570FF">
      <w:pPr>
        <w:spacing w:line="100" w:lineRule="atLeast"/>
        <w:ind w:left="567" w:hanging="567"/>
        <w:rPr>
          <w:i/>
          <w:sz w:val="22"/>
          <w:szCs w:val="22"/>
        </w:rPr>
      </w:pPr>
      <w:r w:rsidRPr="0007410F">
        <w:rPr>
          <w:b/>
          <w:sz w:val="22"/>
          <w:szCs w:val="22"/>
        </w:rPr>
        <w:t>2.</w:t>
      </w:r>
      <w:r w:rsidRPr="0007410F">
        <w:rPr>
          <w:b/>
          <w:sz w:val="22"/>
          <w:szCs w:val="22"/>
        </w:rPr>
        <w:tab/>
        <w:t xml:space="preserve">Kas žinotina prieš vartojant </w:t>
      </w:r>
      <w:r>
        <w:rPr>
          <w:b/>
          <w:sz w:val="22"/>
          <w:szCs w:val="22"/>
        </w:rPr>
        <w:t>Rivaroxaban Grindeks</w:t>
      </w:r>
    </w:p>
    <w:p w14:paraId="2FCF8DB3" w14:textId="77777777" w:rsidR="003570FF" w:rsidRPr="0007410F" w:rsidRDefault="003570FF" w:rsidP="003570FF">
      <w:pPr>
        <w:spacing w:line="100" w:lineRule="atLeast"/>
        <w:rPr>
          <w:i/>
          <w:sz w:val="22"/>
          <w:szCs w:val="22"/>
        </w:rPr>
      </w:pPr>
    </w:p>
    <w:p w14:paraId="487BD8C1" w14:textId="77777777" w:rsidR="003570FF" w:rsidRPr="0007410F" w:rsidRDefault="003570FF" w:rsidP="003570FF">
      <w:pPr>
        <w:spacing w:line="100" w:lineRule="atLeast"/>
        <w:rPr>
          <w:sz w:val="22"/>
          <w:szCs w:val="22"/>
        </w:rPr>
      </w:pPr>
      <w:r>
        <w:rPr>
          <w:b/>
          <w:sz w:val="22"/>
          <w:szCs w:val="22"/>
        </w:rPr>
        <w:t>Rivaroxaban Grindeks</w:t>
      </w:r>
      <w:r w:rsidRPr="0007410F">
        <w:rPr>
          <w:b/>
          <w:sz w:val="22"/>
          <w:szCs w:val="22"/>
        </w:rPr>
        <w:t xml:space="preserve"> vartoti </w:t>
      </w:r>
      <w:r>
        <w:rPr>
          <w:b/>
          <w:sz w:val="22"/>
          <w:szCs w:val="22"/>
        </w:rPr>
        <w:t>draudžiama</w:t>
      </w:r>
      <w:r w:rsidRPr="0007410F">
        <w:rPr>
          <w:b/>
          <w:sz w:val="22"/>
          <w:szCs w:val="22"/>
        </w:rPr>
        <w:t>:</w:t>
      </w:r>
    </w:p>
    <w:p w14:paraId="52373DF4" w14:textId="77777777" w:rsidR="003570FF" w:rsidRPr="00515C51" w:rsidRDefault="003570FF"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 xml:space="preserve">jeigu yra </w:t>
      </w:r>
      <w:r w:rsidRPr="00515C51">
        <w:rPr>
          <w:bCs/>
          <w:szCs w:val="22"/>
        </w:rPr>
        <w:t>alergija</w:t>
      </w:r>
      <w:r w:rsidRPr="00515C51">
        <w:rPr>
          <w:szCs w:val="22"/>
        </w:rPr>
        <w:t xml:space="preserve"> rivaroksabanui arba bet kuriai pagalbinei šio vaisto medžiagai (jos išvardytos 6 skyriuje); </w:t>
      </w:r>
    </w:p>
    <w:p w14:paraId="2C508B50" w14:textId="77777777" w:rsidR="003570FF" w:rsidRPr="0007410F" w:rsidRDefault="003570FF" w:rsidP="0092423A">
      <w:pPr>
        <w:numPr>
          <w:ilvl w:val="0"/>
          <w:numId w:val="27"/>
        </w:numPr>
        <w:suppressAutoHyphens/>
        <w:spacing w:line="100" w:lineRule="atLeast"/>
        <w:ind w:left="567" w:hanging="567"/>
        <w:rPr>
          <w:sz w:val="22"/>
          <w:szCs w:val="22"/>
        </w:rPr>
      </w:pPr>
      <w:r w:rsidRPr="0007410F">
        <w:rPr>
          <w:sz w:val="22"/>
          <w:szCs w:val="22"/>
        </w:rPr>
        <w:t>jeigu stipriai kraujuojate;</w:t>
      </w:r>
    </w:p>
    <w:p w14:paraId="28FD5574" w14:textId="77777777" w:rsidR="003570FF" w:rsidRPr="00515C51" w:rsidRDefault="003570FF"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jeigu Jums yra liga arba būklė, dėl kurios padidėja stipraus kraujavimo rizika (pvz., skrandžio opa, galvos smegenų pažeidimas arba kraujavimas į smegenis, neseniai atlikta chirurginė smegenų arba akių operacija);</w:t>
      </w:r>
    </w:p>
    <w:p w14:paraId="19C4115E" w14:textId="77777777" w:rsidR="003570FF" w:rsidRPr="00515C51" w:rsidRDefault="003570FF"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11DB0EE7" w14:textId="77777777" w:rsidR="003570FF" w:rsidRPr="00515C51" w:rsidRDefault="003570FF"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jeigu sergate kepenų liga ir todėl gali būti padidėjusi kraujavimo rizika;</w:t>
      </w:r>
    </w:p>
    <w:p w14:paraId="1BD77FE6" w14:textId="77777777" w:rsidR="003570FF" w:rsidRPr="00515C51" w:rsidRDefault="003570FF"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 xml:space="preserve">jeigu esate nėščia ar </w:t>
      </w:r>
      <w:r>
        <w:rPr>
          <w:szCs w:val="22"/>
        </w:rPr>
        <w:t>žindote krūtimi</w:t>
      </w:r>
      <w:r w:rsidRPr="00515C51">
        <w:rPr>
          <w:szCs w:val="22"/>
        </w:rPr>
        <w:t>.</w:t>
      </w:r>
    </w:p>
    <w:p w14:paraId="35525513" w14:textId="77777777" w:rsidR="003570FF" w:rsidRPr="0007410F" w:rsidRDefault="003570FF" w:rsidP="003570FF">
      <w:pPr>
        <w:spacing w:line="100" w:lineRule="atLeast"/>
        <w:ind w:left="567" w:hanging="567"/>
        <w:rPr>
          <w:sz w:val="22"/>
          <w:szCs w:val="22"/>
        </w:rPr>
      </w:pPr>
    </w:p>
    <w:p w14:paraId="32968E6C" w14:textId="77777777" w:rsidR="003570FF" w:rsidRPr="0007410F" w:rsidRDefault="003570FF" w:rsidP="003570FF">
      <w:pPr>
        <w:spacing w:line="100" w:lineRule="atLeast"/>
        <w:rPr>
          <w:sz w:val="22"/>
          <w:szCs w:val="22"/>
          <w:shd w:val="clear" w:color="auto" w:fill="FFFF00"/>
        </w:rPr>
      </w:pPr>
      <w:r w:rsidRPr="0007410F">
        <w:rPr>
          <w:b/>
          <w:sz w:val="22"/>
          <w:szCs w:val="22"/>
        </w:rPr>
        <w:t xml:space="preserve">Nevartokite </w:t>
      </w:r>
      <w:r>
        <w:rPr>
          <w:b/>
          <w:sz w:val="22"/>
          <w:szCs w:val="22"/>
        </w:rPr>
        <w:t>Rivaroxaban Grindeks</w:t>
      </w:r>
      <w:r w:rsidRPr="0007410F">
        <w:rPr>
          <w:b/>
          <w:sz w:val="22"/>
          <w:szCs w:val="22"/>
        </w:rPr>
        <w:t xml:space="preserve"> ir pasakykite savo gydytojui</w:t>
      </w:r>
      <w:r w:rsidRPr="0007410F">
        <w:rPr>
          <w:sz w:val="22"/>
          <w:szCs w:val="22"/>
        </w:rPr>
        <w:t>, jeigu Jums tinka bet kuris iš minėtų atvejų.</w:t>
      </w:r>
    </w:p>
    <w:p w14:paraId="54E29AE0" w14:textId="77777777" w:rsidR="003570FF" w:rsidRPr="0007410F" w:rsidRDefault="003570FF" w:rsidP="003570FF">
      <w:pPr>
        <w:spacing w:line="100" w:lineRule="atLeast"/>
        <w:rPr>
          <w:sz w:val="22"/>
          <w:szCs w:val="22"/>
          <w:shd w:val="clear" w:color="auto" w:fill="FFFF00"/>
        </w:rPr>
      </w:pPr>
    </w:p>
    <w:p w14:paraId="145C74D2" w14:textId="77777777" w:rsidR="003570FF" w:rsidRPr="0007410F" w:rsidRDefault="003570FF" w:rsidP="003570FF">
      <w:pPr>
        <w:spacing w:line="100" w:lineRule="atLeast"/>
        <w:rPr>
          <w:sz w:val="22"/>
          <w:szCs w:val="22"/>
        </w:rPr>
      </w:pPr>
      <w:r w:rsidRPr="0007410F">
        <w:rPr>
          <w:b/>
          <w:sz w:val="22"/>
          <w:szCs w:val="22"/>
        </w:rPr>
        <w:t xml:space="preserve">Įspėjimai ir atsargumo priemonės </w:t>
      </w:r>
    </w:p>
    <w:p w14:paraId="39FA4FEA" w14:textId="77777777" w:rsidR="003570FF" w:rsidRPr="0007410F" w:rsidRDefault="003570FF" w:rsidP="003570FF">
      <w:pPr>
        <w:rPr>
          <w:b/>
          <w:bCs/>
          <w:sz w:val="22"/>
          <w:szCs w:val="22"/>
        </w:rPr>
      </w:pPr>
      <w:r w:rsidRPr="0007410F">
        <w:rPr>
          <w:sz w:val="22"/>
          <w:szCs w:val="22"/>
        </w:rPr>
        <w:t xml:space="preserve">Pasitarkite su gydytoju arba vaistininku, prieš pradėdami vartoti </w:t>
      </w:r>
      <w:r>
        <w:rPr>
          <w:sz w:val="22"/>
          <w:szCs w:val="22"/>
        </w:rPr>
        <w:t>Rivaroxaban Grindeks</w:t>
      </w:r>
      <w:r w:rsidRPr="0007410F">
        <w:rPr>
          <w:sz w:val="22"/>
          <w:szCs w:val="22"/>
        </w:rPr>
        <w:t xml:space="preserve">. </w:t>
      </w:r>
    </w:p>
    <w:p w14:paraId="52D8A39E" w14:textId="77777777" w:rsidR="003570FF" w:rsidRPr="0007410F" w:rsidRDefault="003570FF" w:rsidP="003570FF">
      <w:pPr>
        <w:rPr>
          <w:b/>
          <w:bCs/>
          <w:sz w:val="22"/>
          <w:szCs w:val="22"/>
        </w:rPr>
      </w:pPr>
    </w:p>
    <w:p w14:paraId="5C09B58B" w14:textId="77777777" w:rsidR="003570FF" w:rsidRPr="0007410F" w:rsidRDefault="003570FF" w:rsidP="003570FF">
      <w:pPr>
        <w:rPr>
          <w:sz w:val="22"/>
          <w:szCs w:val="22"/>
        </w:rPr>
      </w:pPr>
      <w:r w:rsidRPr="0007410F">
        <w:rPr>
          <w:b/>
          <w:bCs/>
          <w:sz w:val="22"/>
          <w:szCs w:val="22"/>
        </w:rPr>
        <w:t xml:space="preserve">Vartojant </w:t>
      </w:r>
      <w:r>
        <w:rPr>
          <w:b/>
          <w:bCs/>
          <w:sz w:val="22"/>
          <w:szCs w:val="22"/>
        </w:rPr>
        <w:t>Rivaroxaban Grindeks</w:t>
      </w:r>
      <w:r w:rsidRPr="0007410F">
        <w:rPr>
          <w:b/>
          <w:bCs/>
          <w:sz w:val="22"/>
          <w:szCs w:val="22"/>
        </w:rPr>
        <w:t xml:space="preserve"> laikykitės tam tikrų atsargumo priemonių: </w:t>
      </w:r>
    </w:p>
    <w:p w14:paraId="7B868AD5" w14:textId="77777777" w:rsidR="003570FF" w:rsidRPr="0007410F" w:rsidRDefault="003570FF" w:rsidP="003570FF">
      <w:pPr>
        <w:numPr>
          <w:ilvl w:val="0"/>
          <w:numId w:val="10"/>
        </w:numPr>
        <w:tabs>
          <w:tab w:val="left" w:pos="567"/>
        </w:tabs>
        <w:suppressAutoHyphens/>
        <w:spacing w:line="260" w:lineRule="exact"/>
        <w:ind w:left="567" w:hanging="567"/>
        <w:rPr>
          <w:sz w:val="22"/>
          <w:szCs w:val="22"/>
        </w:rPr>
      </w:pPr>
      <w:r w:rsidRPr="0007410F">
        <w:rPr>
          <w:sz w:val="22"/>
          <w:szCs w:val="22"/>
        </w:rPr>
        <w:t xml:space="preserve">jeigu Jums yra padidėjusi kraujavimo rizika, kuri gali būti situacijose, tokiose, kaip: </w:t>
      </w:r>
    </w:p>
    <w:p w14:paraId="7388F873" w14:textId="68B7EB66" w:rsidR="003570FF" w:rsidRPr="0007410F" w:rsidRDefault="003570FF" w:rsidP="003570FF">
      <w:pPr>
        <w:numPr>
          <w:ilvl w:val="0"/>
          <w:numId w:val="11"/>
        </w:numPr>
        <w:tabs>
          <w:tab w:val="left" w:pos="567"/>
        </w:tabs>
        <w:suppressAutoHyphens/>
        <w:spacing w:line="260" w:lineRule="exact"/>
        <w:ind w:left="1134" w:hanging="567"/>
        <w:rPr>
          <w:sz w:val="22"/>
          <w:szCs w:val="22"/>
        </w:rPr>
      </w:pPr>
      <w:r>
        <w:rPr>
          <w:sz w:val="22"/>
          <w:szCs w:val="22"/>
        </w:rPr>
        <w:t xml:space="preserve">sunki inkstų liga suaugusiesiems ir </w:t>
      </w:r>
      <w:r w:rsidRPr="0007410F">
        <w:rPr>
          <w:sz w:val="22"/>
          <w:szCs w:val="22"/>
        </w:rPr>
        <w:t>vidutinio sunkumo ar sunki inkstų liga</w:t>
      </w:r>
      <w:r>
        <w:rPr>
          <w:sz w:val="22"/>
          <w:szCs w:val="22"/>
        </w:rPr>
        <w:t xml:space="preserve"> vaikams ir paaugliams</w:t>
      </w:r>
      <w:r w:rsidRPr="0007410F">
        <w:rPr>
          <w:sz w:val="22"/>
          <w:szCs w:val="22"/>
        </w:rPr>
        <w:t xml:space="preserve">, nes inkstų funkcija gali turėti įtakos Jūsų organizmą veikiančio vaisto kiekiui; </w:t>
      </w:r>
    </w:p>
    <w:p w14:paraId="68B04358" w14:textId="77777777" w:rsidR="003570FF" w:rsidRPr="0007410F" w:rsidRDefault="003570FF" w:rsidP="003570FF">
      <w:pPr>
        <w:numPr>
          <w:ilvl w:val="0"/>
          <w:numId w:val="11"/>
        </w:numPr>
        <w:tabs>
          <w:tab w:val="left" w:pos="567"/>
        </w:tabs>
        <w:suppressAutoHyphens/>
        <w:spacing w:line="260" w:lineRule="exact"/>
        <w:ind w:left="1134" w:hanging="567"/>
        <w:rPr>
          <w:sz w:val="22"/>
          <w:szCs w:val="22"/>
        </w:rPr>
      </w:pPr>
      <w:r w:rsidRPr="0007410F">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w:t>
      </w:r>
      <w:r>
        <w:rPr>
          <w:sz w:val="22"/>
          <w:szCs w:val="22"/>
        </w:rPr>
        <w:t>Rivaroxaban Grindeks</w:t>
      </w:r>
      <w:r w:rsidRPr="0007410F">
        <w:rPr>
          <w:sz w:val="22"/>
          <w:szCs w:val="22"/>
        </w:rPr>
        <w:t xml:space="preserve">“); </w:t>
      </w:r>
    </w:p>
    <w:p w14:paraId="4D1472A4" w14:textId="77777777" w:rsidR="003570FF" w:rsidRPr="0007410F" w:rsidRDefault="003570FF" w:rsidP="003570FF">
      <w:pPr>
        <w:numPr>
          <w:ilvl w:val="0"/>
          <w:numId w:val="11"/>
        </w:numPr>
        <w:tabs>
          <w:tab w:val="left" w:pos="567"/>
        </w:tabs>
        <w:suppressAutoHyphens/>
        <w:spacing w:line="260" w:lineRule="exact"/>
        <w:ind w:left="1134" w:hanging="567"/>
        <w:rPr>
          <w:sz w:val="22"/>
          <w:szCs w:val="22"/>
        </w:rPr>
      </w:pPr>
      <w:r w:rsidRPr="0007410F">
        <w:rPr>
          <w:sz w:val="22"/>
          <w:szCs w:val="22"/>
        </w:rPr>
        <w:t xml:space="preserve">kraujavimo sutrikimai; </w:t>
      </w:r>
    </w:p>
    <w:p w14:paraId="247ED818" w14:textId="77777777" w:rsidR="003570FF" w:rsidRPr="0007410F" w:rsidRDefault="003570FF" w:rsidP="003570FF">
      <w:pPr>
        <w:numPr>
          <w:ilvl w:val="0"/>
          <w:numId w:val="11"/>
        </w:numPr>
        <w:tabs>
          <w:tab w:val="left" w:pos="567"/>
        </w:tabs>
        <w:suppressAutoHyphens/>
        <w:spacing w:line="260" w:lineRule="exact"/>
        <w:ind w:left="1134" w:hanging="567"/>
        <w:rPr>
          <w:sz w:val="22"/>
          <w:szCs w:val="22"/>
        </w:rPr>
      </w:pPr>
      <w:r w:rsidRPr="0007410F">
        <w:rPr>
          <w:sz w:val="22"/>
          <w:szCs w:val="22"/>
        </w:rPr>
        <w:t xml:space="preserve">labai aukštas kraujospūdis, nekontroliuojamas gydymu; </w:t>
      </w:r>
    </w:p>
    <w:p w14:paraId="3134D461" w14:textId="77777777" w:rsidR="003570FF" w:rsidRPr="0007410F" w:rsidRDefault="003570FF" w:rsidP="003570FF">
      <w:pPr>
        <w:numPr>
          <w:ilvl w:val="0"/>
          <w:numId w:val="11"/>
        </w:numPr>
        <w:tabs>
          <w:tab w:val="left" w:pos="567"/>
        </w:tabs>
        <w:suppressAutoHyphens/>
        <w:spacing w:line="260" w:lineRule="exact"/>
        <w:ind w:left="1134" w:hanging="567"/>
        <w:rPr>
          <w:sz w:val="22"/>
          <w:szCs w:val="22"/>
        </w:rPr>
      </w:pPr>
      <w:r w:rsidRPr="0007410F">
        <w:rPr>
          <w:sz w:val="22"/>
          <w:szCs w:val="22"/>
        </w:rPr>
        <w:t>skrandžio arba žarnyno ligos, galinčios sukelti kraujavimą, pvz., žarnyno arba skrandžio uždegimas, arba stemplės uždegimas, pvz., dėl gastroezofaginio refliukso ligos (ligos, kai skrandžio rūgštis atpilama į stemplę)</w:t>
      </w:r>
      <w:r w:rsidRPr="008E01C1">
        <w:t xml:space="preserve"> </w:t>
      </w:r>
      <w:r>
        <w:t xml:space="preserve">arba </w:t>
      </w:r>
      <w:r w:rsidRPr="009E03B1">
        <w:rPr>
          <w:sz w:val="22"/>
          <w:szCs w:val="22"/>
        </w:rPr>
        <w:t>navikai, esantys skrandyje, žarnyne, lytiniuose takuose ar šlapimo takuose</w:t>
      </w:r>
      <w:r w:rsidRPr="00AD68F9">
        <w:rPr>
          <w:sz w:val="22"/>
          <w:szCs w:val="22"/>
        </w:rPr>
        <w:t>;</w:t>
      </w:r>
      <w:r w:rsidRPr="0007410F">
        <w:rPr>
          <w:sz w:val="22"/>
          <w:szCs w:val="22"/>
        </w:rPr>
        <w:t xml:space="preserve"> </w:t>
      </w:r>
    </w:p>
    <w:p w14:paraId="52C467E7" w14:textId="77777777" w:rsidR="003570FF" w:rsidRPr="0007410F" w:rsidRDefault="003570FF" w:rsidP="003570FF">
      <w:pPr>
        <w:numPr>
          <w:ilvl w:val="0"/>
          <w:numId w:val="11"/>
        </w:numPr>
        <w:tabs>
          <w:tab w:val="left" w:pos="567"/>
        </w:tabs>
        <w:suppressAutoHyphens/>
        <w:spacing w:line="260" w:lineRule="exact"/>
        <w:ind w:left="1134" w:hanging="567"/>
        <w:rPr>
          <w:sz w:val="22"/>
          <w:szCs w:val="22"/>
        </w:rPr>
      </w:pPr>
      <w:r w:rsidRPr="0007410F">
        <w:rPr>
          <w:sz w:val="22"/>
          <w:szCs w:val="22"/>
        </w:rPr>
        <w:t xml:space="preserve">akių dugno kraujagyslių sutrikimai arba pažeidimai (retinopatija); </w:t>
      </w:r>
    </w:p>
    <w:p w14:paraId="53D2DA84" w14:textId="77777777" w:rsidR="003570FF" w:rsidRPr="0007410F" w:rsidRDefault="003570FF" w:rsidP="003570FF">
      <w:pPr>
        <w:numPr>
          <w:ilvl w:val="0"/>
          <w:numId w:val="11"/>
        </w:numPr>
        <w:tabs>
          <w:tab w:val="left" w:pos="567"/>
        </w:tabs>
        <w:suppressAutoHyphens/>
        <w:spacing w:line="260" w:lineRule="exact"/>
        <w:ind w:left="1134" w:hanging="567"/>
        <w:rPr>
          <w:sz w:val="22"/>
          <w:szCs w:val="22"/>
        </w:rPr>
      </w:pPr>
      <w:r w:rsidRPr="0007410F">
        <w:rPr>
          <w:sz w:val="22"/>
          <w:szCs w:val="22"/>
        </w:rPr>
        <w:t>plaučių liga, kuria sergant bronchai yra išsiplėtę ir prisipildę pūlių (bronchektazės), arba anksčiau buvęs kraujavimas iš plaučių</w:t>
      </w:r>
      <w:r>
        <w:rPr>
          <w:sz w:val="22"/>
          <w:szCs w:val="22"/>
        </w:rPr>
        <w:t>;</w:t>
      </w:r>
      <w:r w:rsidRPr="0007410F">
        <w:rPr>
          <w:sz w:val="22"/>
          <w:szCs w:val="22"/>
        </w:rPr>
        <w:t xml:space="preserve"> </w:t>
      </w:r>
    </w:p>
    <w:p w14:paraId="5B15CC5F" w14:textId="77777777" w:rsidR="003570FF" w:rsidRDefault="003570FF" w:rsidP="003570FF">
      <w:pPr>
        <w:pStyle w:val="Default"/>
        <w:numPr>
          <w:ilvl w:val="0"/>
          <w:numId w:val="16"/>
        </w:numPr>
        <w:ind w:left="567" w:hanging="567"/>
        <w:rPr>
          <w:sz w:val="22"/>
          <w:szCs w:val="22"/>
        </w:rPr>
      </w:pPr>
      <w:r>
        <w:rPr>
          <w:sz w:val="22"/>
          <w:szCs w:val="22"/>
        </w:rPr>
        <w:t xml:space="preserve">jeigu Jums </w:t>
      </w:r>
      <w:r w:rsidRPr="008E2035">
        <w:rPr>
          <w:sz w:val="22"/>
          <w:szCs w:val="22"/>
        </w:rPr>
        <w:t>protezuoti širdies vožtuvai</w:t>
      </w:r>
      <w:r>
        <w:rPr>
          <w:sz w:val="22"/>
          <w:szCs w:val="22"/>
        </w:rPr>
        <w:t xml:space="preserve">; </w:t>
      </w:r>
    </w:p>
    <w:p w14:paraId="6E4E5138" w14:textId="77777777" w:rsidR="003570FF" w:rsidRPr="00794AF3" w:rsidRDefault="003570FF" w:rsidP="003570FF">
      <w:pPr>
        <w:numPr>
          <w:ilvl w:val="0"/>
          <w:numId w:val="16"/>
        </w:numPr>
        <w:tabs>
          <w:tab w:val="left" w:pos="567"/>
        </w:tabs>
        <w:suppressAutoHyphens/>
        <w:spacing w:line="260" w:lineRule="exact"/>
        <w:ind w:left="567" w:hanging="567"/>
        <w:rPr>
          <w:sz w:val="22"/>
          <w:szCs w:val="22"/>
          <w:lang w:eastAsia="lt-LT"/>
        </w:rPr>
      </w:pPr>
      <w:r w:rsidRPr="004525D8">
        <w:rPr>
          <w:sz w:val="22"/>
          <w:szCs w:val="22"/>
          <w:lang w:eastAsia="lt-LT"/>
        </w:rPr>
        <w:t>jeigu žinote, kad sergate liga, vadinama antifosfolipidiniu sindromu (imuninės sistemos sutrikimas, dėl kurio padidėja kraujo krešulių susidarymo rizika), pasakykite apie tai savo gydytojui, kuris nuspręs, ar reikės keisti jums taikomą gydymą</w:t>
      </w:r>
      <w:r>
        <w:rPr>
          <w:sz w:val="22"/>
          <w:szCs w:val="22"/>
          <w:lang w:eastAsia="lt-LT"/>
        </w:rPr>
        <w:t>;</w:t>
      </w:r>
      <w:r w:rsidRPr="004525D8">
        <w:rPr>
          <w:sz w:val="22"/>
          <w:szCs w:val="22"/>
          <w:lang w:eastAsia="lt-LT"/>
        </w:rPr>
        <w:t xml:space="preserve"> </w:t>
      </w:r>
    </w:p>
    <w:p w14:paraId="4D8EC316" w14:textId="77777777" w:rsidR="003570FF" w:rsidRDefault="003570FF" w:rsidP="003570FF">
      <w:pPr>
        <w:pStyle w:val="Default"/>
        <w:numPr>
          <w:ilvl w:val="0"/>
          <w:numId w:val="16"/>
        </w:numPr>
        <w:ind w:left="567" w:hanging="567"/>
        <w:rPr>
          <w:sz w:val="22"/>
          <w:szCs w:val="22"/>
        </w:rPr>
      </w:pPr>
      <w:r>
        <w:rPr>
          <w:sz w:val="22"/>
          <w:szCs w:val="22"/>
        </w:rPr>
        <w:t xml:space="preserve">jeigu gydytojas nustatė, kad Jūsų kraujospūdis nestabilus, arba Jums planuojama taikyti kitokį gydymą arba chirurginę procedūrą, norint pašalinti kraujo krešulį iš plaučių. </w:t>
      </w:r>
    </w:p>
    <w:p w14:paraId="78DEF2A3" w14:textId="77777777" w:rsidR="003570FF" w:rsidRPr="0007410F" w:rsidRDefault="003570FF" w:rsidP="003570FF">
      <w:pPr>
        <w:rPr>
          <w:sz w:val="22"/>
          <w:szCs w:val="22"/>
        </w:rPr>
      </w:pPr>
    </w:p>
    <w:p w14:paraId="1C0F5AA4" w14:textId="77777777" w:rsidR="003570FF" w:rsidRPr="0007410F" w:rsidRDefault="003570FF" w:rsidP="003570FF">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r>
        <w:rPr>
          <w:sz w:val="22"/>
          <w:szCs w:val="22"/>
        </w:rPr>
        <w:t>Rivaroxaban Grindeks</w:t>
      </w:r>
      <w:r w:rsidRPr="0007410F">
        <w:rPr>
          <w:sz w:val="22"/>
          <w:szCs w:val="22"/>
        </w:rPr>
        <w:t xml:space="preserve">, </w:t>
      </w:r>
      <w:r w:rsidRPr="0007410F">
        <w:rPr>
          <w:b/>
          <w:bCs/>
          <w:sz w:val="22"/>
          <w:szCs w:val="22"/>
        </w:rPr>
        <w:t>pasakykite savo gydytojui</w:t>
      </w:r>
      <w:r w:rsidRPr="0007410F">
        <w:rPr>
          <w:sz w:val="22"/>
          <w:szCs w:val="22"/>
        </w:rPr>
        <w:t xml:space="preserve">. Jūsų gydytojas nuspręs, ar skirti Jums šio vaisto ir ar atidžiau Jus stebėti. </w:t>
      </w:r>
    </w:p>
    <w:p w14:paraId="14151023" w14:textId="77777777" w:rsidR="003570FF" w:rsidRDefault="003570FF" w:rsidP="003570FF">
      <w:pPr>
        <w:rPr>
          <w:sz w:val="22"/>
          <w:szCs w:val="22"/>
        </w:rPr>
      </w:pPr>
    </w:p>
    <w:p w14:paraId="0718B7EE" w14:textId="77777777" w:rsidR="003570FF" w:rsidRPr="00794AF3" w:rsidRDefault="003570FF" w:rsidP="003570FF">
      <w:pPr>
        <w:rPr>
          <w:b/>
          <w:sz w:val="22"/>
          <w:szCs w:val="22"/>
        </w:rPr>
      </w:pPr>
      <w:r w:rsidRPr="00794AF3">
        <w:rPr>
          <w:b/>
          <w:sz w:val="22"/>
          <w:szCs w:val="22"/>
        </w:rPr>
        <w:t>Jeigu Jums reikia atlikti operaciją</w:t>
      </w:r>
    </w:p>
    <w:p w14:paraId="5A54D530" w14:textId="43BEDC87" w:rsidR="003570FF" w:rsidRPr="0007410F" w:rsidRDefault="003570FF" w:rsidP="003570FF">
      <w:pPr>
        <w:numPr>
          <w:ilvl w:val="0"/>
          <w:numId w:val="16"/>
        </w:numPr>
        <w:tabs>
          <w:tab w:val="left" w:pos="567"/>
        </w:tabs>
        <w:suppressAutoHyphens/>
        <w:spacing w:line="260" w:lineRule="exact"/>
        <w:ind w:left="567" w:hanging="567"/>
        <w:rPr>
          <w:sz w:val="22"/>
          <w:szCs w:val="22"/>
        </w:rPr>
      </w:pPr>
      <w:r w:rsidRPr="0007410F">
        <w:rPr>
          <w:sz w:val="22"/>
          <w:szCs w:val="22"/>
        </w:rPr>
        <w:t xml:space="preserve">labai svarbu </w:t>
      </w:r>
      <w:r>
        <w:rPr>
          <w:sz w:val="22"/>
          <w:szCs w:val="22"/>
        </w:rPr>
        <w:t>Rivaroxaban Grindeks</w:t>
      </w:r>
      <w:r w:rsidRPr="0007410F">
        <w:rPr>
          <w:sz w:val="22"/>
          <w:szCs w:val="22"/>
        </w:rPr>
        <w:t xml:space="preserve"> vartoti prieš ir po operacijos, tiksliai tuo laiku, kaip pasakė gydytojas</w:t>
      </w:r>
      <w:r>
        <w:rPr>
          <w:sz w:val="22"/>
          <w:szCs w:val="22"/>
        </w:rPr>
        <w:t>;</w:t>
      </w:r>
    </w:p>
    <w:p w14:paraId="03838754" w14:textId="77777777" w:rsidR="003570FF" w:rsidRPr="00CF5D69" w:rsidRDefault="003570FF" w:rsidP="003570FF">
      <w:pPr>
        <w:numPr>
          <w:ilvl w:val="0"/>
          <w:numId w:val="16"/>
        </w:numPr>
        <w:tabs>
          <w:tab w:val="left" w:pos="567"/>
        </w:tabs>
        <w:suppressAutoHyphens/>
        <w:spacing w:line="260" w:lineRule="exact"/>
        <w:ind w:left="567" w:hanging="567"/>
        <w:rPr>
          <w:sz w:val="22"/>
          <w:szCs w:val="22"/>
        </w:rPr>
      </w:pPr>
      <w:r w:rsidRPr="00BD64E8">
        <w:rPr>
          <w:sz w:val="22"/>
          <w:szCs w:val="22"/>
        </w:rPr>
        <w:t>jeigu Jūsų operacijos metu bus įterpiamas kateteris arba leidžiami vaistai į stuburo kanalą</w:t>
      </w:r>
      <w:r w:rsidRPr="00CF5D69">
        <w:rPr>
          <w:sz w:val="22"/>
          <w:szCs w:val="22"/>
        </w:rPr>
        <w:t xml:space="preserve"> (pvz., epidurinė ar spinalinė anestezija arba skausmo slopinimas): </w:t>
      </w:r>
    </w:p>
    <w:p w14:paraId="67EB62C7" w14:textId="0C1EFB31" w:rsidR="003570FF" w:rsidRPr="0007410F" w:rsidRDefault="003570FF" w:rsidP="003570FF">
      <w:pPr>
        <w:numPr>
          <w:ilvl w:val="0"/>
          <w:numId w:val="12"/>
        </w:numPr>
        <w:tabs>
          <w:tab w:val="left" w:pos="567"/>
        </w:tabs>
        <w:suppressAutoHyphens/>
        <w:spacing w:line="260" w:lineRule="exact"/>
        <w:ind w:left="1134" w:hanging="567"/>
        <w:rPr>
          <w:sz w:val="22"/>
          <w:szCs w:val="22"/>
        </w:rPr>
      </w:pPr>
      <w:r w:rsidRPr="0007410F">
        <w:rPr>
          <w:sz w:val="22"/>
          <w:szCs w:val="22"/>
        </w:rPr>
        <w:t xml:space="preserve">labai svarbu </w:t>
      </w:r>
      <w:r>
        <w:rPr>
          <w:sz w:val="22"/>
          <w:szCs w:val="22"/>
        </w:rPr>
        <w:t>Rivaroxaban Grindeks</w:t>
      </w:r>
      <w:r w:rsidRPr="0007410F">
        <w:rPr>
          <w:sz w:val="22"/>
          <w:szCs w:val="22"/>
        </w:rPr>
        <w:t xml:space="preserve"> vartoti </w:t>
      </w:r>
      <w:r>
        <w:rPr>
          <w:sz w:val="22"/>
          <w:szCs w:val="22"/>
        </w:rPr>
        <w:t xml:space="preserve">prieš ir po injekcijos arba kateterio pašalinimo </w:t>
      </w:r>
      <w:r w:rsidRPr="0007410F">
        <w:rPr>
          <w:sz w:val="22"/>
          <w:szCs w:val="22"/>
        </w:rPr>
        <w:t xml:space="preserve">tiksliai </w:t>
      </w:r>
      <w:r>
        <w:rPr>
          <w:sz w:val="22"/>
          <w:szCs w:val="22"/>
        </w:rPr>
        <w:t>tokiu</w:t>
      </w:r>
      <w:r w:rsidRPr="0007410F">
        <w:rPr>
          <w:sz w:val="22"/>
          <w:szCs w:val="22"/>
        </w:rPr>
        <w:t xml:space="preserve"> laiku, kaip nurodė Jūsų gydytojas; </w:t>
      </w:r>
    </w:p>
    <w:p w14:paraId="4C394E26" w14:textId="77777777" w:rsidR="003570FF" w:rsidRPr="0007410F" w:rsidRDefault="003570FF" w:rsidP="003570FF">
      <w:pPr>
        <w:numPr>
          <w:ilvl w:val="0"/>
          <w:numId w:val="12"/>
        </w:numPr>
        <w:suppressAutoHyphens/>
        <w:spacing w:line="100" w:lineRule="atLeast"/>
        <w:ind w:left="1134" w:hanging="567"/>
        <w:rPr>
          <w:b/>
          <w:sz w:val="22"/>
          <w:szCs w:val="22"/>
        </w:rPr>
      </w:pPr>
      <w:r w:rsidRPr="0007410F">
        <w:rPr>
          <w:sz w:val="22"/>
          <w:szCs w:val="22"/>
        </w:rPr>
        <w:t xml:space="preserve">nedelsdami pasakykite savo gydytojui, jei po anestezijos pajusite kojų tirpimą ar silpnumą, arba žarnyno ar šlapimo pūslės veiklos sutrikimą, nes gali prireikti skubios pagalbos. </w:t>
      </w:r>
    </w:p>
    <w:p w14:paraId="4D77EA2F" w14:textId="292E81FB" w:rsidR="003570FF" w:rsidRPr="0007410F" w:rsidRDefault="003570FF" w:rsidP="003570FF">
      <w:pPr>
        <w:spacing w:line="100" w:lineRule="atLeast"/>
        <w:ind w:left="360"/>
        <w:rPr>
          <w:b/>
          <w:sz w:val="22"/>
          <w:szCs w:val="22"/>
        </w:rPr>
      </w:pPr>
    </w:p>
    <w:p w14:paraId="0C5FF9E0" w14:textId="77777777" w:rsidR="003570FF" w:rsidRPr="0007410F" w:rsidRDefault="003570FF" w:rsidP="003570FF">
      <w:pPr>
        <w:spacing w:line="100" w:lineRule="atLeast"/>
        <w:rPr>
          <w:sz w:val="22"/>
          <w:szCs w:val="22"/>
        </w:rPr>
      </w:pPr>
      <w:r w:rsidRPr="0007410F">
        <w:rPr>
          <w:b/>
          <w:sz w:val="22"/>
          <w:szCs w:val="22"/>
        </w:rPr>
        <w:t>Vaikams ir paaugliams</w:t>
      </w:r>
    </w:p>
    <w:p w14:paraId="3B82D9B8" w14:textId="2D2A9D75" w:rsidR="003570FF" w:rsidRDefault="003570FF" w:rsidP="003570FF">
      <w:pPr>
        <w:rPr>
          <w:sz w:val="22"/>
          <w:szCs w:val="22"/>
        </w:rPr>
      </w:pPr>
      <w:r>
        <w:rPr>
          <w:sz w:val="22"/>
          <w:szCs w:val="22"/>
        </w:rPr>
        <w:t>Rivaroxaban Grindeks</w:t>
      </w:r>
      <w:r w:rsidRPr="0007410F">
        <w:rPr>
          <w:sz w:val="22"/>
          <w:szCs w:val="22"/>
        </w:rPr>
        <w:t xml:space="preserve"> </w:t>
      </w:r>
      <w:r>
        <w:rPr>
          <w:sz w:val="22"/>
          <w:szCs w:val="22"/>
        </w:rPr>
        <w:t xml:space="preserve">tabletės </w:t>
      </w:r>
      <w:r w:rsidRPr="0007410F">
        <w:rPr>
          <w:b/>
          <w:bCs/>
          <w:sz w:val="22"/>
          <w:szCs w:val="22"/>
        </w:rPr>
        <w:t>nerekomenduojam</w:t>
      </w:r>
      <w:r>
        <w:rPr>
          <w:b/>
          <w:bCs/>
          <w:sz w:val="22"/>
          <w:szCs w:val="22"/>
        </w:rPr>
        <w:t>os</w:t>
      </w:r>
      <w:r w:rsidRPr="0007410F">
        <w:rPr>
          <w:b/>
          <w:bCs/>
          <w:sz w:val="22"/>
          <w:szCs w:val="22"/>
        </w:rPr>
        <w:t xml:space="preserve"> </w:t>
      </w:r>
      <w:r>
        <w:rPr>
          <w:b/>
          <w:bCs/>
          <w:sz w:val="22"/>
          <w:szCs w:val="22"/>
        </w:rPr>
        <w:t>vaikams, kurių kūno svoris ma</w:t>
      </w:r>
      <w:r w:rsidR="002A12C4">
        <w:rPr>
          <w:b/>
          <w:bCs/>
          <w:sz w:val="22"/>
          <w:szCs w:val="22"/>
        </w:rPr>
        <w:t>že</w:t>
      </w:r>
      <w:r>
        <w:rPr>
          <w:b/>
          <w:bCs/>
          <w:sz w:val="22"/>
          <w:szCs w:val="22"/>
        </w:rPr>
        <w:t>snis negu 30 kg</w:t>
      </w:r>
      <w:r w:rsidRPr="0007410F">
        <w:rPr>
          <w:sz w:val="22"/>
          <w:szCs w:val="22"/>
        </w:rPr>
        <w:t xml:space="preserve">. </w:t>
      </w:r>
    </w:p>
    <w:p w14:paraId="5901AFF6" w14:textId="447F0529" w:rsidR="003570FF" w:rsidRPr="0007410F" w:rsidRDefault="003570FF" w:rsidP="003570FF">
      <w:pPr>
        <w:rPr>
          <w:b/>
          <w:bCs/>
          <w:sz w:val="22"/>
          <w:szCs w:val="22"/>
        </w:rPr>
      </w:pPr>
      <w:r w:rsidRPr="0007410F">
        <w:rPr>
          <w:sz w:val="22"/>
          <w:szCs w:val="22"/>
        </w:rPr>
        <w:t xml:space="preserve">Nėra pakankamai informacijos apie </w:t>
      </w:r>
      <w:r>
        <w:rPr>
          <w:sz w:val="22"/>
          <w:szCs w:val="22"/>
        </w:rPr>
        <w:t>Rivaroxaban Grindeks</w:t>
      </w:r>
      <w:r w:rsidRPr="0007410F">
        <w:rPr>
          <w:sz w:val="22"/>
          <w:szCs w:val="22"/>
        </w:rPr>
        <w:t xml:space="preserve"> vartojimą vaikams ir paaugliams</w:t>
      </w:r>
      <w:r>
        <w:rPr>
          <w:sz w:val="22"/>
          <w:szCs w:val="22"/>
        </w:rPr>
        <w:t xml:space="preserve"> pagal suaugusiųjų indikacijas</w:t>
      </w:r>
      <w:r w:rsidRPr="0007410F">
        <w:rPr>
          <w:sz w:val="22"/>
          <w:szCs w:val="22"/>
        </w:rPr>
        <w:t xml:space="preserve">. </w:t>
      </w:r>
    </w:p>
    <w:p w14:paraId="30C842F0" w14:textId="77777777" w:rsidR="003570FF" w:rsidRPr="0007410F" w:rsidRDefault="003570FF" w:rsidP="003570FF">
      <w:pPr>
        <w:rPr>
          <w:b/>
          <w:bCs/>
          <w:sz w:val="22"/>
          <w:szCs w:val="22"/>
        </w:rPr>
      </w:pPr>
    </w:p>
    <w:p w14:paraId="0DBCD179" w14:textId="77777777" w:rsidR="003570FF" w:rsidRPr="0007410F" w:rsidRDefault="003570FF" w:rsidP="003570FF">
      <w:pPr>
        <w:rPr>
          <w:sz w:val="22"/>
          <w:szCs w:val="22"/>
        </w:rPr>
      </w:pPr>
      <w:r w:rsidRPr="0007410F">
        <w:rPr>
          <w:b/>
          <w:bCs/>
          <w:sz w:val="22"/>
          <w:szCs w:val="22"/>
        </w:rPr>
        <w:t xml:space="preserve">Kiti vaistai ir </w:t>
      </w:r>
      <w:r>
        <w:rPr>
          <w:b/>
          <w:bCs/>
          <w:sz w:val="22"/>
          <w:szCs w:val="22"/>
        </w:rPr>
        <w:t>Rivaroxaban Grindeks</w:t>
      </w:r>
      <w:r w:rsidRPr="0007410F">
        <w:rPr>
          <w:b/>
          <w:bCs/>
          <w:sz w:val="22"/>
          <w:szCs w:val="22"/>
        </w:rPr>
        <w:t xml:space="preserve"> </w:t>
      </w:r>
    </w:p>
    <w:p w14:paraId="1FBCD218" w14:textId="77777777" w:rsidR="003570FF" w:rsidRPr="0007410F" w:rsidRDefault="003570FF" w:rsidP="003570FF">
      <w:pPr>
        <w:rPr>
          <w:sz w:val="22"/>
          <w:szCs w:val="22"/>
        </w:rPr>
      </w:pPr>
      <w:r w:rsidRPr="0007410F">
        <w:rPr>
          <w:sz w:val="22"/>
          <w:szCs w:val="22"/>
        </w:rPr>
        <w:t xml:space="preserve">Jeigu vartojate ar neseniai vartojote kitų vaistų, įskaitant įsigytus be recepto, arba dėl to nesate tikri, apie tai pasakykite gydytojui arba vaistininkui. </w:t>
      </w:r>
    </w:p>
    <w:p w14:paraId="29D4B2F8" w14:textId="77777777" w:rsidR="003570FF" w:rsidRPr="0007410F" w:rsidRDefault="003570FF" w:rsidP="003570FF">
      <w:pPr>
        <w:rPr>
          <w:sz w:val="22"/>
          <w:szCs w:val="22"/>
        </w:rPr>
      </w:pPr>
    </w:p>
    <w:p w14:paraId="5FE29C2C" w14:textId="77777777" w:rsidR="003570FF" w:rsidRPr="001E1FFC" w:rsidRDefault="003570FF" w:rsidP="003570FF">
      <w:pPr>
        <w:numPr>
          <w:ilvl w:val="0"/>
          <w:numId w:val="10"/>
        </w:numPr>
        <w:tabs>
          <w:tab w:val="left" w:pos="567"/>
        </w:tabs>
        <w:suppressAutoHyphens/>
        <w:spacing w:line="260" w:lineRule="exact"/>
        <w:ind w:left="567" w:hanging="567"/>
        <w:rPr>
          <w:sz w:val="22"/>
          <w:szCs w:val="22"/>
        </w:rPr>
      </w:pPr>
      <w:r w:rsidRPr="00AA0054">
        <w:rPr>
          <w:sz w:val="22"/>
          <w:szCs w:val="22"/>
        </w:rPr>
        <w:t xml:space="preserve">Jeigu vartojate: </w:t>
      </w:r>
    </w:p>
    <w:p w14:paraId="138E3A26" w14:textId="77777777" w:rsidR="003570FF" w:rsidRDefault="003570FF" w:rsidP="003570FF">
      <w:pPr>
        <w:numPr>
          <w:ilvl w:val="0"/>
          <w:numId w:val="13"/>
        </w:numPr>
        <w:tabs>
          <w:tab w:val="left" w:pos="567"/>
        </w:tabs>
        <w:suppressAutoHyphens/>
        <w:spacing w:line="260" w:lineRule="exact"/>
        <w:ind w:left="1134" w:hanging="567"/>
        <w:rPr>
          <w:sz w:val="22"/>
          <w:szCs w:val="22"/>
        </w:rPr>
      </w:pPr>
      <w:r w:rsidRPr="0007410F">
        <w:rPr>
          <w:sz w:val="22"/>
          <w:szCs w:val="22"/>
        </w:rPr>
        <w:t xml:space="preserve">kai kurių kitų vaistų nuo grybelinės infekcijos (pvz., </w:t>
      </w:r>
      <w:r>
        <w:rPr>
          <w:sz w:val="22"/>
          <w:szCs w:val="22"/>
        </w:rPr>
        <w:t>fluko</w:t>
      </w:r>
      <w:r w:rsidRPr="0007410F">
        <w:rPr>
          <w:sz w:val="22"/>
          <w:szCs w:val="22"/>
        </w:rPr>
        <w:t>nazolo, itrakonazolo, vorikonazolo, pozakonazolo), nebent jie būtų vartojami tik ant odos;</w:t>
      </w:r>
    </w:p>
    <w:p w14:paraId="52598870" w14:textId="77777777" w:rsidR="003570FF" w:rsidRPr="00331365" w:rsidRDefault="003570FF" w:rsidP="003570FF">
      <w:pPr>
        <w:numPr>
          <w:ilvl w:val="0"/>
          <w:numId w:val="13"/>
        </w:numPr>
        <w:tabs>
          <w:tab w:val="left" w:pos="567"/>
        </w:tabs>
        <w:suppressAutoHyphens/>
        <w:spacing w:line="260" w:lineRule="exact"/>
        <w:ind w:left="1134" w:hanging="567"/>
        <w:rPr>
          <w:sz w:val="22"/>
          <w:szCs w:val="22"/>
        </w:rPr>
      </w:pPr>
      <w:r w:rsidRPr="00331365">
        <w:rPr>
          <w:sz w:val="22"/>
          <w:szCs w:val="22"/>
        </w:rPr>
        <w:t>ketokonazolo tablečių (vartojamų gydyti Kušingo sindromą – kai organizmas gamina per daug kortizolo);</w:t>
      </w:r>
    </w:p>
    <w:p w14:paraId="4FD41936" w14:textId="77777777" w:rsidR="003570FF" w:rsidRPr="00331365" w:rsidRDefault="003570FF" w:rsidP="003570FF">
      <w:pPr>
        <w:numPr>
          <w:ilvl w:val="0"/>
          <w:numId w:val="13"/>
        </w:numPr>
        <w:tabs>
          <w:tab w:val="left" w:pos="567"/>
        </w:tabs>
        <w:suppressAutoHyphens/>
        <w:spacing w:line="260" w:lineRule="exact"/>
        <w:ind w:left="1134" w:hanging="567"/>
        <w:rPr>
          <w:sz w:val="22"/>
          <w:szCs w:val="22"/>
        </w:rPr>
      </w:pPr>
      <w:r w:rsidRPr="00331365">
        <w:rPr>
          <w:sz w:val="22"/>
          <w:szCs w:val="22"/>
        </w:rPr>
        <w:t xml:space="preserve">kai kurių vaistų nuo bakterinių infekcijų (pvz., klaritromicino, eritromicino); </w:t>
      </w:r>
    </w:p>
    <w:p w14:paraId="16D8155F" w14:textId="77777777" w:rsidR="003570FF" w:rsidRPr="00331365" w:rsidRDefault="003570FF" w:rsidP="003570FF">
      <w:pPr>
        <w:numPr>
          <w:ilvl w:val="0"/>
          <w:numId w:val="13"/>
        </w:numPr>
        <w:tabs>
          <w:tab w:val="left" w:pos="567"/>
        </w:tabs>
        <w:suppressAutoHyphens/>
        <w:spacing w:line="260" w:lineRule="exact"/>
        <w:ind w:left="1134" w:hanging="567"/>
        <w:rPr>
          <w:sz w:val="22"/>
          <w:szCs w:val="22"/>
        </w:rPr>
      </w:pPr>
      <w:r w:rsidRPr="00331365">
        <w:rPr>
          <w:sz w:val="22"/>
          <w:szCs w:val="22"/>
        </w:rPr>
        <w:t xml:space="preserve">kai kurių priešvirusinių vaistų nuo ŽIV/AIDS (pvz., ritonaviro); </w:t>
      </w:r>
    </w:p>
    <w:p w14:paraId="7AB88E70" w14:textId="77777777" w:rsidR="003570FF" w:rsidRPr="0007410F" w:rsidRDefault="003570FF" w:rsidP="003570FF">
      <w:pPr>
        <w:numPr>
          <w:ilvl w:val="0"/>
          <w:numId w:val="13"/>
        </w:numPr>
        <w:tabs>
          <w:tab w:val="left" w:pos="567"/>
        </w:tabs>
        <w:suppressAutoHyphens/>
        <w:spacing w:line="260" w:lineRule="exact"/>
        <w:ind w:left="1134" w:hanging="567"/>
        <w:rPr>
          <w:sz w:val="22"/>
          <w:szCs w:val="22"/>
        </w:rPr>
      </w:pPr>
      <w:r w:rsidRPr="0007410F">
        <w:rPr>
          <w:sz w:val="22"/>
          <w:szCs w:val="22"/>
        </w:rPr>
        <w:t xml:space="preserve">kitų vaistų, skirtų krešėjimui mažinti (pvz., enoksaparino, klopidogrelio ar vitamino K antagonistų, tokių kaip varfarinas ar acenokumarolis); </w:t>
      </w:r>
    </w:p>
    <w:p w14:paraId="153D4FFB" w14:textId="77777777" w:rsidR="003570FF" w:rsidRPr="0007410F" w:rsidRDefault="003570FF" w:rsidP="003570FF">
      <w:pPr>
        <w:numPr>
          <w:ilvl w:val="0"/>
          <w:numId w:val="13"/>
        </w:numPr>
        <w:tabs>
          <w:tab w:val="left" w:pos="567"/>
        </w:tabs>
        <w:suppressAutoHyphens/>
        <w:spacing w:line="260" w:lineRule="exact"/>
        <w:ind w:left="1134" w:hanging="567"/>
        <w:rPr>
          <w:sz w:val="22"/>
          <w:szCs w:val="22"/>
        </w:rPr>
      </w:pPr>
      <w:r w:rsidRPr="0007410F">
        <w:rPr>
          <w:sz w:val="22"/>
          <w:szCs w:val="22"/>
        </w:rPr>
        <w:t xml:space="preserve">vaistų nuo uždegimo ir skausmą malšinančių vaistų (pvz., naprokseno arba acetilsalicilo rūgšties); </w:t>
      </w:r>
    </w:p>
    <w:p w14:paraId="6C321C3C" w14:textId="77777777" w:rsidR="003570FF" w:rsidRPr="00794AF3" w:rsidRDefault="003570FF" w:rsidP="003570FF">
      <w:pPr>
        <w:numPr>
          <w:ilvl w:val="0"/>
          <w:numId w:val="13"/>
        </w:numPr>
        <w:tabs>
          <w:tab w:val="left" w:pos="567"/>
        </w:tabs>
        <w:suppressAutoHyphens/>
        <w:spacing w:line="260" w:lineRule="exact"/>
        <w:ind w:left="1134" w:hanging="567"/>
        <w:rPr>
          <w:b/>
          <w:bCs/>
          <w:sz w:val="22"/>
          <w:szCs w:val="22"/>
        </w:rPr>
      </w:pPr>
      <w:r w:rsidRPr="0007410F">
        <w:rPr>
          <w:sz w:val="22"/>
          <w:szCs w:val="22"/>
        </w:rPr>
        <w:t>dronedarono, vaisto nuo nenormalaus širdies plakimo</w:t>
      </w:r>
      <w:r>
        <w:rPr>
          <w:sz w:val="22"/>
          <w:szCs w:val="22"/>
        </w:rPr>
        <w:t>;</w:t>
      </w:r>
    </w:p>
    <w:p w14:paraId="597211A5" w14:textId="77777777" w:rsidR="003570FF" w:rsidRPr="0007410F" w:rsidRDefault="003570FF" w:rsidP="003570FF">
      <w:pPr>
        <w:numPr>
          <w:ilvl w:val="0"/>
          <w:numId w:val="13"/>
        </w:numPr>
        <w:tabs>
          <w:tab w:val="left" w:pos="567"/>
        </w:tabs>
        <w:suppressAutoHyphens/>
        <w:spacing w:line="260" w:lineRule="exact"/>
        <w:ind w:left="1134" w:hanging="567"/>
        <w:rPr>
          <w:b/>
          <w:bCs/>
          <w:sz w:val="22"/>
          <w:szCs w:val="22"/>
        </w:rPr>
      </w:pPr>
      <w:r w:rsidRPr="0007410F">
        <w:rPr>
          <w:sz w:val="22"/>
          <w:szCs w:val="22"/>
        </w:rPr>
        <w:t xml:space="preserve">kai kurių vaistų nuo depresijos (selektyvių serotonino reabsorbcijos inhibitorių </w:t>
      </w:r>
      <w:r>
        <w:rPr>
          <w:sz w:val="22"/>
          <w:szCs w:val="22"/>
        </w:rPr>
        <w:t>[</w:t>
      </w:r>
      <w:r w:rsidRPr="0007410F">
        <w:rPr>
          <w:sz w:val="22"/>
          <w:szCs w:val="22"/>
        </w:rPr>
        <w:t>SSRI</w:t>
      </w:r>
      <w:r>
        <w:rPr>
          <w:sz w:val="22"/>
          <w:szCs w:val="22"/>
        </w:rPr>
        <w:t>]</w:t>
      </w:r>
      <w:r w:rsidRPr="0007410F">
        <w:rPr>
          <w:sz w:val="22"/>
          <w:szCs w:val="22"/>
        </w:rPr>
        <w:t xml:space="preserve"> arba serotonino-norepinefrino reabsorbcijos inhibitorių </w:t>
      </w:r>
      <w:r>
        <w:rPr>
          <w:sz w:val="22"/>
          <w:szCs w:val="22"/>
        </w:rPr>
        <w:t>[</w:t>
      </w:r>
      <w:r w:rsidRPr="0007410F">
        <w:rPr>
          <w:sz w:val="22"/>
          <w:szCs w:val="22"/>
        </w:rPr>
        <w:t>SNRI</w:t>
      </w:r>
      <w:r>
        <w:rPr>
          <w:sz w:val="22"/>
          <w:szCs w:val="22"/>
        </w:rPr>
        <w:t>]</w:t>
      </w:r>
      <w:r w:rsidRPr="0007410F">
        <w:rPr>
          <w:sz w:val="22"/>
          <w:szCs w:val="22"/>
        </w:rPr>
        <w:t xml:space="preserve">). </w:t>
      </w:r>
    </w:p>
    <w:p w14:paraId="081BDDDB" w14:textId="77777777" w:rsidR="003570FF" w:rsidRPr="0007410F" w:rsidRDefault="003570FF" w:rsidP="003570FF">
      <w:pPr>
        <w:ind w:left="1134" w:hanging="567"/>
        <w:rPr>
          <w:b/>
          <w:bCs/>
          <w:sz w:val="22"/>
          <w:szCs w:val="22"/>
        </w:rPr>
      </w:pPr>
    </w:p>
    <w:p w14:paraId="301AD827" w14:textId="77777777" w:rsidR="003570FF" w:rsidRPr="0007410F" w:rsidRDefault="003570FF" w:rsidP="003570FF">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r>
        <w:rPr>
          <w:sz w:val="22"/>
          <w:szCs w:val="22"/>
        </w:rPr>
        <w:t>Rivaroxaban Grindeks</w:t>
      </w:r>
      <w:r w:rsidRPr="0007410F">
        <w:rPr>
          <w:sz w:val="22"/>
          <w:szCs w:val="22"/>
        </w:rPr>
        <w:t xml:space="preserve"> </w:t>
      </w:r>
      <w:r w:rsidRPr="0007410F">
        <w:rPr>
          <w:b/>
          <w:bCs/>
          <w:sz w:val="22"/>
          <w:szCs w:val="22"/>
        </w:rPr>
        <w:t>pasakykite savo gydytojui</w:t>
      </w:r>
      <w:r w:rsidRPr="0007410F">
        <w:rPr>
          <w:sz w:val="22"/>
          <w:szCs w:val="22"/>
        </w:rPr>
        <w:t xml:space="preserve">, nes </w:t>
      </w:r>
      <w:r>
        <w:rPr>
          <w:sz w:val="22"/>
          <w:szCs w:val="22"/>
        </w:rPr>
        <w:t>Rivaroxaban Grindeks</w:t>
      </w:r>
      <w:r w:rsidRPr="0007410F">
        <w:rPr>
          <w:sz w:val="22"/>
          <w:szCs w:val="22"/>
        </w:rPr>
        <w:t xml:space="preserve"> veiksmingumas gali padidėti. Jūsų gydytojas nuspręs, ar skirti Jums šio vaisto ir ar Jus atidžiau stebėti. </w:t>
      </w:r>
    </w:p>
    <w:p w14:paraId="10E30F7C" w14:textId="77777777" w:rsidR="003570FF" w:rsidRPr="0007410F" w:rsidRDefault="003570FF" w:rsidP="003570FF">
      <w:pPr>
        <w:spacing w:line="100" w:lineRule="atLeast"/>
        <w:ind w:right="-2"/>
        <w:rPr>
          <w:bCs/>
          <w:sz w:val="22"/>
          <w:szCs w:val="22"/>
        </w:rPr>
      </w:pPr>
      <w:r w:rsidRPr="0007410F">
        <w:rPr>
          <w:sz w:val="22"/>
          <w:szCs w:val="22"/>
        </w:rPr>
        <w:t>Jeigu Jūsų gydytojas mano, kad Jums yra padidėjusi skrandžio ar žarnyno opų rizika, jis taip pat gali skirti profilaktinį gydymą nuo opų.</w:t>
      </w:r>
    </w:p>
    <w:p w14:paraId="71D5CE2D" w14:textId="77777777" w:rsidR="003570FF" w:rsidRPr="0007410F" w:rsidRDefault="003570FF" w:rsidP="003570FF">
      <w:pPr>
        <w:spacing w:line="100" w:lineRule="atLeast"/>
        <w:ind w:right="-2"/>
        <w:rPr>
          <w:bCs/>
          <w:sz w:val="22"/>
          <w:szCs w:val="22"/>
        </w:rPr>
      </w:pPr>
    </w:p>
    <w:p w14:paraId="32539527" w14:textId="77777777" w:rsidR="003570FF" w:rsidRPr="00AA0054" w:rsidRDefault="003570FF" w:rsidP="0092423A">
      <w:pPr>
        <w:pStyle w:val="Sraopastraipa"/>
        <w:numPr>
          <w:ilvl w:val="0"/>
          <w:numId w:val="28"/>
        </w:numPr>
        <w:ind w:left="567" w:hanging="567"/>
        <w:rPr>
          <w:szCs w:val="22"/>
        </w:rPr>
      </w:pPr>
      <w:r w:rsidRPr="00AA0054">
        <w:rPr>
          <w:szCs w:val="22"/>
        </w:rPr>
        <w:t xml:space="preserve">Jeigu vartojate: </w:t>
      </w:r>
    </w:p>
    <w:p w14:paraId="4B8DB5EF" w14:textId="77777777" w:rsidR="003570FF" w:rsidRPr="0007410F" w:rsidRDefault="003570FF" w:rsidP="003570FF">
      <w:pPr>
        <w:numPr>
          <w:ilvl w:val="0"/>
          <w:numId w:val="14"/>
        </w:numPr>
        <w:tabs>
          <w:tab w:val="left" w:pos="567"/>
        </w:tabs>
        <w:suppressAutoHyphens/>
        <w:spacing w:line="260" w:lineRule="exact"/>
        <w:ind w:left="1134" w:hanging="567"/>
        <w:rPr>
          <w:sz w:val="22"/>
          <w:szCs w:val="22"/>
        </w:rPr>
      </w:pPr>
      <w:r w:rsidRPr="0007410F">
        <w:rPr>
          <w:sz w:val="22"/>
          <w:szCs w:val="22"/>
        </w:rPr>
        <w:t xml:space="preserve">kai kurių vaistų nuo epilepsijos (fenitoino, karbamazepino, fenobarbitalio); </w:t>
      </w:r>
    </w:p>
    <w:p w14:paraId="16897794" w14:textId="77777777" w:rsidR="003570FF" w:rsidRPr="0007410F" w:rsidRDefault="003570FF" w:rsidP="003570FF">
      <w:pPr>
        <w:numPr>
          <w:ilvl w:val="0"/>
          <w:numId w:val="14"/>
        </w:numPr>
        <w:tabs>
          <w:tab w:val="left" w:pos="567"/>
        </w:tabs>
        <w:suppressAutoHyphens/>
        <w:spacing w:line="260" w:lineRule="exact"/>
        <w:ind w:left="1134" w:hanging="567"/>
        <w:rPr>
          <w:sz w:val="22"/>
          <w:szCs w:val="22"/>
        </w:rPr>
      </w:pPr>
      <w:r w:rsidRPr="0007410F">
        <w:rPr>
          <w:sz w:val="22"/>
          <w:szCs w:val="22"/>
        </w:rPr>
        <w:t>jonažolių (</w:t>
      </w:r>
      <w:r w:rsidRPr="0007410F">
        <w:rPr>
          <w:i/>
          <w:iCs/>
          <w:sz w:val="22"/>
          <w:szCs w:val="22"/>
        </w:rPr>
        <w:t>Hypericum perforatum</w:t>
      </w:r>
      <w:r w:rsidRPr="0007410F">
        <w:rPr>
          <w:sz w:val="22"/>
          <w:szCs w:val="22"/>
        </w:rPr>
        <w:t xml:space="preserve">), augalinio </w:t>
      </w:r>
      <w:r>
        <w:rPr>
          <w:sz w:val="22"/>
          <w:szCs w:val="22"/>
        </w:rPr>
        <w:t xml:space="preserve">vaisto </w:t>
      </w:r>
      <w:r w:rsidRPr="0007410F">
        <w:rPr>
          <w:sz w:val="22"/>
          <w:szCs w:val="22"/>
        </w:rPr>
        <w:t xml:space="preserve">nuo depresijos; </w:t>
      </w:r>
    </w:p>
    <w:p w14:paraId="32BD35DE" w14:textId="77777777" w:rsidR="003570FF" w:rsidRPr="0007410F" w:rsidRDefault="003570FF" w:rsidP="003570FF">
      <w:pPr>
        <w:numPr>
          <w:ilvl w:val="0"/>
          <w:numId w:val="14"/>
        </w:numPr>
        <w:tabs>
          <w:tab w:val="left" w:pos="567"/>
        </w:tabs>
        <w:suppressAutoHyphens/>
        <w:spacing w:line="260" w:lineRule="exact"/>
        <w:ind w:left="1134" w:hanging="567"/>
        <w:rPr>
          <w:b/>
          <w:bCs/>
          <w:sz w:val="22"/>
          <w:szCs w:val="22"/>
        </w:rPr>
      </w:pPr>
      <w:r w:rsidRPr="0007410F">
        <w:rPr>
          <w:sz w:val="22"/>
          <w:szCs w:val="22"/>
        </w:rPr>
        <w:t xml:space="preserve">antibiotiko rifampicino. </w:t>
      </w:r>
    </w:p>
    <w:p w14:paraId="1FC85BF8" w14:textId="77777777" w:rsidR="003570FF" w:rsidRDefault="003570FF" w:rsidP="003570FF">
      <w:pPr>
        <w:rPr>
          <w:b/>
          <w:bCs/>
          <w:sz w:val="22"/>
          <w:szCs w:val="22"/>
        </w:rPr>
      </w:pPr>
    </w:p>
    <w:p w14:paraId="647CF629" w14:textId="77777777" w:rsidR="003570FF" w:rsidRPr="0007410F" w:rsidRDefault="003570FF" w:rsidP="003570FF">
      <w:pPr>
        <w:rPr>
          <w:b/>
          <w:bCs/>
          <w:sz w:val="22"/>
          <w:szCs w:val="22"/>
        </w:rPr>
      </w:pPr>
      <w:r w:rsidRPr="0007410F">
        <w:rPr>
          <w:b/>
          <w:bCs/>
          <w:sz w:val="22"/>
          <w:szCs w:val="22"/>
        </w:rPr>
        <w:t xml:space="preserve">Jeigu Jums tinka bet kuris iš minėtų atvejų, </w:t>
      </w:r>
      <w:r w:rsidRPr="0007410F">
        <w:rPr>
          <w:bCs/>
          <w:sz w:val="22"/>
          <w:szCs w:val="22"/>
        </w:rPr>
        <w:t xml:space="preserve">prieš pradedant vartoti </w:t>
      </w:r>
      <w:r>
        <w:rPr>
          <w:bCs/>
          <w:sz w:val="22"/>
          <w:szCs w:val="22"/>
        </w:rPr>
        <w:t>Rivaroxaban Grindeks</w:t>
      </w:r>
      <w:r w:rsidRPr="0007410F">
        <w:rPr>
          <w:b/>
          <w:bCs/>
          <w:sz w:val="22"/>
          <w:szCs w:val="22"/>
        </w:rPr>
        <w:t xml:space="preserve"> pasakykite savo gydytojui, </w:t>
      </w:r>
      <w:r w:rsidRPr="0007410F">
        <w:rPr>
          <w:bCs/>
          <w:sz w:val="22"/>
          <w:szCs w:val="22"/>
        </w:rPr>
        <w:t xml:space="preserve">nes </w:t>
      </w:r>
      <w:r>
        <w:rPr>
          <w:bCs/>
          <w:sz w:val="22"/>
          <w:szCs w:val="22"/>
        </w:rPr>
        <w:t>Rivaroxaban Grindeks</w:t>
      </w:r>
      <w:r w:rsidRPr="0007410F">
        <w:rPr>
          <w:bCs/>
          <w:sz w:val="22"/>
          <w:szCs w:val="22"/>
        </w:rPr>
        <w:t xml:space="preserve"> veiksmingumas gali sumažėti. Jūsų gydytojas nuspręs, ar skirti Jums šio vaisto ir ar Jus atidžiau stebėti.</w:t>
      </w:r>
      <w:r w:rsidRPr="0007410F">
        <w:rPr>
          <w:sz w:val="22"/>
          <w:szCs w:val="22"/>
        </w:rPr>
        <w:t xml:space="preserve"> </w:t>
      </w:r>
    </w:p>
    <w:p w14:paraId="28FC5E29" w14:textId="77777777" w:rsidR="003570FF" w:rsidRPr="0007410F" w:rsidRDefault="003570FF" w:rsidP="003570FF">
      <w:pPr>
        <w:rPr>
          <w:b/>
          <w:bCs/>
          <w:sz w:val="22"/>
          <w:szCs w:val="22"/>
        </w:rPr>
      </w:pPr>
    </w:p>
    <w:p w14:paraId="74B50782" w14:textId="77777777" w:rsidR="003570FF" w:rsidRPr="0007410F" w:rsidRDefault="003570FF" w:rsidP="003570FF">
      <w:pPr>
        <w:rPr>
          <w:sz w:val="22"/>
          <w:szCs w:val="22"/>
        </w:rPr>
      </w:pPr>
      <w:r w:rsidRPr="0007410F">
        <w:rPr>
          <w:b/>
          <w:bCs/>
          <w:sz w:val="22"/>
          <w:szCs w:val="22"/>
        </w:rPr>
        <w:t xml:space="preserve">Nėštumas ir žindymo laikotarpis </w:t>
      </w:r>
    </w:p>
    <w:p w14:paraId="5FEE0467" w14:textId="77777777" w:rsidR="003570FF" w:rsidRPr="0007410F" w:rsidRDefault="003570FF" w:rsidP="003570FF">
      <w:pPr>
        <w:rPr>
          <w:b/>
          <w:bCs/>
          <w:sz w:val="22"/>
          <w:szCs w:val="22"/>
        </w:rPr>
      </w:pPr>
      <w:r w:rsidRPr="0007410F">
        <w:rPr>
          <w:sz w:val="22"/>
          <w:szCs w:val="22"/>
        </w:rPr>
        <w:t xml:space="preserve">Jei esate nėščia arba žindote, </w:t>
      </w:r>
      <w:r>
        <w:rPr>
          <w:sz w:val="22"/>
          <w:szCs w:val="22"/>
        </w:rPr>
        <w:t>Rivaroxaban Grindeks</w:t>
      </w:r>
      <w:r w:rsidRPr="0007410F">
        <w:rPr>
          <w:sz w:val="22"/>
          <w:szCs w:val="22"/>
        </w:rPr>
        <w:t xml:space="preserve"> vartoti negalima. Jei yra galimybė pastoti, kol vartojate </w:t>
      </w:r>
      <w:r>
        <w:rPr>
          <w:sz w:val="22"/>
          <w:szCs w:val="22"/>
        </w:rPr>
        <w:t>Rivaroxaban Grindeks</w:t>
      </w:r>
      <w:r w:rsidRPr="0007410F">
        <w:rPr>
          <w:sz w:val="22"/>
          <w:szCs w:val="22"/>
        </w:rPr>
        <w:t xml:space="preserve">, naudokitės patikimu kontracepcijos metodu. Jei vartojant šio vaisto pastojote, nedelsdama pasakykite savo gydytojui, kuris nuspręs, kaip turėsite būti gydoma. </w:t>
      </w:r>
    </w:p>
    <w:p w14:paraId="492BDF20" w14:textId="77777777" w:rsidR="003570FF" w:rsidRPr="0007410F" w:rsidRDefault="003570FF" w:rsidP="003570FF">
      <w:pPr>
        <w:rPr>
          <w:b/>
          <w:bCs/>
          <w:sz w:val="22"/>
          <w:szCs w:val="22"/>
        </w:rPr>
      </w:pPr>
    </w:p>
    <w:p w14:paraId="331BA432" w14:textId="77777777" w:rsidR="003570FF" w:rsidRPr="0007410F" w:rsidRDefault="003570FF" w:rsidP="003570FF">
      <w:pPr>
        <w:rPr>
          <w:sz w:val="22"/>
          <w:szCs w:val="22"/>
        </w:rPr>
      </w:pPr>
      <w:r w:rsidRPr="0007410F">
        <w:rPr>
          <w:b/>
          <w:bCs/>
          <w:sz w:val="22"/>
          <w:szCs w:val="22"/>
        </w:rPr>
        <w:t xml:space="preserve">Vairavimas ir mechanizmų valdymas </w:t>
      </w:r>
    </w:p>
    <w:p w14:paraId="4676D646" w14:textId="77777777" w:rsidR="003570FF" w:rsidRPr="0007410F" w:rsidRDefault="003570FF" w:rsidP="003570FF">
      <w:pPr>
        <w:rPr>
          <w:b/>
          <w:bCs/>
          <w:sz w:val="22"/>
          <w:szCs w:val="22"/>
        </w:rPr>
      </w:pPr>
      <w:r w:rsidRPr="0007410F">
        <w:rPr>
          <w:sz w:val="22"/>
          <w:szCs w:val="22"/>
        </w:rPr>
        <w:t xml:space="preserve">Vartojant </w:t>
      </w:r>
      <w:r>
        <w:rPr>
          <w:sz w:val="22"/>
          <w:szCs w:val="22"/>
        </w:rPr>
        <w:t>Rivaroxaban Grindeks</w:t>
      </w:r>
      <w:r w:rsidRPr="0007410F">
        <w:rPr>
          <w:sz w:val="22"/>
          <w:szCs w:val="22"/>
        </w:rPr>
        <w:t xml:space="preserve"> gali pasireikšti svaigulys (dažnas šalutinis poveikis) arba apalpimas (nedažnas šalutinis poveikis) (žr. 4 skyrių „Galimas šalutinis poveikis“). Jeigu esate paveiktas šių simptomų,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14:paraId="5807198A" w14:textId="77777777" w:rsidR="003570FF" w:rsidRDefault="003570FF" w:rsidP="003570FF">
      <w:pPr>
        <w:rPr>
          <w:b/>
          <w:bCs/>
          <w:sz w:val="22"/>
          <w:szCs w:val="22"/>
        </w:rPr>
      </w:pPr>
    </w:p>
    <w:p w14:paraId="236BA25E" w14:textId="77777777" w:rsidR="003570FF" w:rsidRPr="0007410F" w:rsidRDefault="003570FF" w:rsidP="003570FF">
      <w:pPr>
        <w:rPr>
          <w:sz w:val="22"/>
          <w:szCs w:val="22"/>
        </w:rPr>
      </w:pPr>
      <w:r>
        <w:rPr>
          <w:b/>
          <w:bCs/>
          <w:sz w:val="22"/>
          <w:szCs w:val="22"/>
        </w:rPr>
        <w:t>Rivaroxaban Grindeks</w:t>
      </w:r>
      <w:r w:rsidRPr="0007410F">
        <w:rPr>
          <w:b/>
          <w:bCs/>
          <w:sz w:val="22"/>
          <w:szCs w:val="22"/>
        </w:rPr>
        <w:t xml:space="preserve"> sudėtyje yra laktozės </w:t>
      </w:r>
      <w:r>
        <w:rPr>
          <w:b/>
          <w:bCs/>
          <w:sz w:val="22"/>
          <w:szCs w:val="22"/>
        </w:rPr>
        <w:t>ir natrio</w:t>
      </w:r>
    </w:p>
    <w:p w14:paraId="7340C4D1" w14:textId="77777777" w:rsidR="003570FF" w:rsidRDefault="003570FF" w:rsidP="003570FF">
      <w:pPr>
        <w:rPr>
          <w:sz w:val="22"/>
          <w:szCs w:val="22"/>
        </w:rPr>
      </w:pPr>
      <w:r w:rsidRPr="0007410F">
        <w:rPr>
          <w:sz w:val="22"/>
          <w:szCs w:val="22"/>
        </w:rPr>
        <w:t>Jeigu gydytojas Jums yra sakęs, kad netoleruojate kokių nors angliavandenių, kreipkitės į jį prieš pradėdami vartoti šį vaistą.</w:t>
      </w:r>
    </w:p>
    <w:p w14:paraId="16CB6982" w14:textId="33728171" w:rsidR="003570FF" w:rsidRPr="0007410F" w:rsidRDefault="003570FF" w:rsidP="003570FF">
      <w:pPr>
        <w:spacing w:line="100" w:lineRule="atLeast"/>
        <w:ind w:right="-2"/>
        <w:rPr>
          <w:b/>
          <w:sz w:val="22"/>
          <w:szCs w:val="22"/>
        </w:rPr>
      </w:pPr>
      <w:r>
        <w:rPr>
          <w:sz w:val="22"/>
          <w:szCs w:val="22"/>
        </w:rPr>
        <w:t xml:space="preserve">Šio vaisto </w:t>
      </w:r>
      <w:r w:rsidR="00F96BFE">
        <w:rPr>
          <w:sz w:val="22"/>
          <w:szCs w:val="22"/>
        </w:rPr>
        <w:t xml:space="preserve">kiekvienoje </w:t>
      </w:r>
      <w:r>
        <w:rPr>
          <w:sz w:val="22"/>
          <w:szCs w:val="22"/>
        </w:rPr>
        <w:t xml:space="preserve">plėvele dengtoje tabletėje yra mažiau </w:t>
      </w:r>
      <w:r w:rsidR="00F96BFE">
        <w:rPr>
          <w:sz w:val="22"/>
          <w:szCs w:val="22"/>
        </w:rPr>
        <w:t>kaip</w:t>
      </w:r>
      <w:r>
        <w:rPr>
          <w:sz w:val="22"/>
          <w:szCs w:val="22"/>
        </w:rPr>
        <w:t xml:space="preserve"> </w:t>
      </w:r>
      <w:r w:rsidRPr="00794AF3">
        <w:rPr>
          <w:sz w:val="22"/>
          <w:szCs w:val="22"/>
        </w:rPr>
        <w:t>1</w:t>
      </w:r>
      <w:r>
        <w:rPr>
          <w:sz w:val="22"/>
          <w:szCs w:val="22"/>
        </w:rPr>
        <w:t> mmol (</w:t>
      </w:r>
      <w:r w:rsidRPr="00794AF3">
        <w:rPr>
          <w:sz w:val="22"/>
          <w:szCs w:val="22"/>
        </w:rPr>
        <w:t>23</w:t>
      </w:r>
      <w:r>
        <w:rPr>
          <w:sz w:val="22"/>
          <w:szCs w:val="22"/>
        </w:rPr>
        <w:t> </w:t>
      </w:r>
      <w:r w:rsidRPr="00794AF3">
        <w:rPr>
          <w:sz w:val="22"/>
          <w:szCs w:val="22"/>
        </w:rPr>
        <w:t>mg</w:t>
      </w:r>
      <w:r>
        <w:rPr>
          <w:sz w:val="22"/>
          <w:szCs w:val="22"/>
        </w:rPr>
        <w:t>)</w:t>
      </w:r>
      <w:r w:rsidR="00F96BFE">
        <w:rPr>
          <w:sz w:val="22"/>
          <w:szCs w:val="22"/>
        </w:rPr>
        <w:t xml:space="preserve"> natrio</w:t>
      </w:r>
      <w:r>
        <w:rPr>
          <w:sz w:val="22"/>
          <w:szCs w:val="22"/>
        </w:rPr>
        <w:t xml:space="preserve">, t. y. jis </w:t>
      </w:r>
      <w:r w:rsidRPr="00BD64E8">
        <w:rPr>
          <w:sz w:val="22"/>
          <w:szCs w:val="22"/>
        </w:rPr>
        <w:t>beveik neturi reikšmės.</w:t>
      </w:r>
    </w:p>
    <w:p w14:paraId="149B6324" w14:textId="77777777" w:rsidR="003570FF" w:rsidRPr="0007410F" w:rsidRDefault="003570FF" w:rsidP="003570FF">
      <w:pPr>
        <w:spacing w:line="100" w:lineRule="atLeast"/>
        <w:ind w:right="-2"/>
        <w:rPr>
          <w:sz w:val="22"/>
          <w:szCs w:val="22"/>
        </w:rPr>
      </w:pPr>
    </w:p>
    <w:p w14:paraId="2837176C" w14:textId="77777777" w:rsidR="003570FF" w:rsidRPr="0007410F" w:rsidRDefault="003570FF" w:rsidP="003570FF">
      <w:pPr>
        <w:spacing w:line="100" w:lineRule="atLeast"/>
        <w:ind w:right="-2"/>
        <w:rPr>
          <w:sz w:val="22"/>
          <w:szCs w:val="22"/>
        </w:rPr>
      </w:pPr>
    </w:p>
    <w:p w14:paraId="648A5EAD" w14:textId="77777777" w:rsidR="003570FF" w:rsidRPr="0007410F" w:rsidRDefault="003570FF" w:rsidP="003570FF">
      <w:pPr>
        <w:spacing w:line="100" w:lineRule="atLeast"/>
        <w:ind w:left="567" w:hanging="567"/>
        <w:rPr>
          <w:sz w:val="22"/>
          <w:szCs w:val="22"/>
        </w:rPr>
      </w:pPr>
      <w:r w:rsidRPr="0007410F">
        <w:rPr>
          <w:b/>
          <w:sz w:val="22"/>
          <w:szCs w:val="22"/>
        </w:rPr>
        <w:t>3.</w:t>
      </w:r>
      <w:r w:rsidRPr="0007410F">
        <w:rPr>
          <w:b/>
          <w:sz w:val="22"/>
          <w:szCs w:val="22"/>
        </w:rPr>
        <w:tab/>
        <w:t xml:space="preserve">Kaip vartoti </w:t>
      </w:r>
      <w:r>
        <w:rPr>
          <w:b/>
          <w:sz w:val="22"/>
          <w:szCs w:val="22"/>
        </w:rPr>
        <w:t>Rivaroxaban Grindeks</w:t>
      </w:r>
    </w:p>
    <w:p w14:paraId="2B5F07E3" w14:textId="77777777" w:rsidR="003570FF" w:rsidRPr="0007410F" w:rsidRDefault="003570FF" w:rsidP="003570FF">
      <w:pPr>
        <w:spacing w:line="100" w:lineRule="atLeast"/>
        <w:ind w:right="-2"/>
        <w:rPr>
          <w:sz w:val="22"/>
          <w:szCs w:val="22"/>
        </w:rPr>
      </w:pPr>
    </w:p>
    <w:p w14:paraId="77BE5EA9" w14:textId="4EDB5D4F" w:rsidR="003570FF" w:rsidRPr="0007410F" w:rsidRDefault="003570FF" w:rsidP="003570FF">
      <w:pPr>
        <w:spacing w:line="100" w:lineRule="atLeast"/>
        <w:ind w:right="-2"/>
        <w:rPr>
          <w:sz w:val="22"/>
          <w:szCs w:val="22"/>
        </w:rPr>
      </w:pPr>
      <w:r w:rsidRPr="0007410F">
        <w:rPr>
          <w:sz w:val="22"/>
          <w:szCs w:val="22"/>
        </w:rPr>
        <w:t>Visada vartokite šį vaistą tiksliai</w:t>
      </w:r>
      <w:r w:rsidR="00B11EF8">
        <w:rPr>
          <w:sz w:val="22"/>
          <w:szCs w:val="22"/>
        </w:rPr>
        <w:t>,</w:t>
      </w:r>
      <w:r w:rsidRPr="0007410F">
        <w:rPr>
          <w:sz w:val="22"/>
          <w:szCs w:val="22"/>
        </w:rPr>
        <w:t xml:space="preserve"> kaip nurodė gydytojas. Jeigu abejojate, kreipkitės į gydytoją</w:t>
      </w:r>
      <w:r>
        <w:rPr>
          <w:sz w:val="22"/>
          <w:szCs w:val="22"/>
        </w:rPr>
        <w:t xml:space="preserve"> arba vaistininką</w:t>
      </w:r>
      <w:r w:rsidRPr="0007410F">
        <w:rPr>
          <w:sz w:val="22"/>
          <w:szCs w:val="22"/>
        </w:rPr>
        <w:t>.</w:t>
      </w:r>
    </w:p>
    <w:p w14:paraId="5D42795F" w14:textId="77777777" w:rsidR="003570FF" w:rsidRDefault="003570FF" w:rsidP="003570FF">
      <w:pPr>
        <w:spacing w:line="100" w:lineRule="atLeast"/>
        <w:ind w:right="-2"/>
        <w:rPr>
          <w:sz w:val="22"/>
          <w:szCs w:val="22"/>
        </w:rPr>
      </w:pPr>
    </w:p>
    <w:p w14:paraId="363051C5" w14:textId="7AC2E310" w:rsidR="00093E3A" w:rsidRPr="00197375" w:rsidRDefault="00093E3A" w:rsidP="00093E3A">
      <w:pPr>
        <w:spacing w:line="100" w:lineRule="atLeast"/>
        <w:ind w:right="-2"/>
        <w:rPr>
          <w:bCs/>
          <w:sz w:val="22"/>
          <w:szCs w:val="22"/>
        </w:rPr>
      </w:pPr>
      <w:r w:rsidRPr="00197375">
        <w:rPr>
          <w:bCs/>
          <w:sz w:val="22"/>
          <w:szCs w:val="22"/>
        </w:rPr>
        <w:t>Rivaroxaban Grindeks būtina vartoti valgio metu.</w:t>
      </w:r>
    </w:p>
    <w:p w14:paraId="550080A3" w14:textId="74E69D33" w:rsidR="00093E3A" w:rsidRDefault="00093E3A" w:rsidP="00093E3A">
      <w:pPr>
        <w:spacing w:line="100" w:lineRule="atLeast"/>
        <w:ind w:right="-2"/>
        <w:rPr>
          <w:sz w:val="22"/>
          <w:szCs w:val="22"/>
        </w:rPr>
      </w:pPr>
      <w:r w:rsidRPr="004F151A">
        <w:rPr>
          <w:sz w:val="22"/>
          <w:szCs w:val="22"/>
        </w:rPr>
        <w:t>Nurykite tabletę (</w:t>
      </w:r>
      <w:r>
        <w:rPr>
          <w:sz w:val="22"/>
          <w:szCs w:val="22"/>
        </w:rPr>
        <w:t>-</w:t>
      </w:r>
      <w:r w:rsidRPr="004F151A">
        <w:rPr>
          <w:sz w:val="22"/>
          <w:szCs w:val="22"/>
        </w:rPr>
        <w:t>es), geriausia užsigerdami vandeniu.</w:t>
      </w:r>
    </w:p>
    <w:p w14:paraId="029C9FBC" w14:textId="77777777" w:rsidR="00093E3A" w:rsidRDefault="00093E3A" w:rsidP="00093E3A">
      <w:pPr>
        <w:spacing w:line="100" w:lineRule="atLeast"/>
        <w:ind w:right="-2"/>
        <w:rPr>
          <w:sz w:val="22"/>
          <w:szCs w:val="22"/>
        </w:rPr>
      </w:pPr>
    </w:p>
    <w:p w14:paraId="7A99F6B8" w14:textId="77777777" w:rsidR="00093E3A" w:rsidRPr="00BD64E8" w:rsidRDefault="00093E3A" w:rsidP="00093E3A">
      <w:pPr>
        <w:rPr>
          <w:sz w:val="22"/>
          <w:szCs w:val="22"/>
        </w:rPr>
      </w:pPr>
      <w:r w:rsidRPr="00BD64E8">
        <w:rPr>
          <w:sz w:val="22"/>
          <w:szCs w:val="22"/>
        </w:rPr>
        <w:t xml:space="preserve">Jeigu sunku nuryti visą tabletę, pasikalbėkite su gydytoju apie kitus </w:t>
      </w:r>
      <w:r>
        <w:rPr>
          <w:sz w:val="22"/>
          <w:szCs w:val="22"/>
        </w:rPr>
        <w:t>Rivaroxaban Grindeks</w:t>
      </w:r>
      <w:r w:rsidRPr="00BD64E8">
        <w:rPr>
          <w:sz w:val="22"/>
          <w:szCs w:val="22"/>
        </w:rPr>
        <w:t xml:space="preserve"> vartojimo būdus. Prieš pat vartojant tabletę galima </w:t>
      </w:r>
      <w:r>
        <w:rPr>
          <w:sz w:val="22"/>
          <w:szCs w:val="22"/>
        </w:rPr>
        <w:t>susmulkinti</w:t>
      </w:r>
      <w:r w:rsidRPr="00BD64E8">
        <w:rPr>
          <w:sz w:val="22"/>
          <w:szCs w:val="22"/>
        </w:rPr>
        <w:t xml:space="preserve"> ir sumaišyti su vandeniu arba obuolių tyre.</w:t>
      </w:r>
    </w:p>
    <w:p w14:paraId="7F9AD997" w14:textId="77777777" w:rsidR="00093E3A" w:rsidRDefault="00093E3A" w:rsidP="00093E3A">
      <w:pPr>
        <w:rPr>
          <w:sz w:val="22"/>
          <w:szCs w:val="22"/>
        </w:rPr>
      </w:pPr>
      <w:r w:rsidRPr="00BD64E8">
        <w:rPr>
          <w:sz w:val="22"/>
          <w:szCs w:val="22"/>
        </w:rPr>
        <w:t>Jei</w:t>
      </w:r>
      <w:r>
        <w:rPr>
          <w:sz w:val="22"/>
          <w:szCs w:val="22"/>
        </w:rPr>
        <w:t>gu būtina</w:t>
      </w:r>
      <w:r w:rsidRPr="00BD64E8">
        <w:rPr>
          <w:sz w:val="22"/>
          <w:szCs w:val="22"/>
        </w:rPr>
        <w:t>, gydytojas gali Jums paskirti vartoti su</w:t>
      </w:r>
      <w:r>
        <w:rPr>
          <w:sz w:val="22"/>
          <w:szCs w:val="22"/>
        </w:rPr>
        <w:t>smulkintą Rivaroxaban Grindeks</w:t>
      </w:r>
      <w:r w:rsidRPr="00BD64E8">
        <w:rPr>
          <w:sz w:val="22"/>
          <w:szCs w:val="22"/>
        </w:rPr>
        <w:t xml:space="preserve"> tabletę per skrandžio vamzdelį.</w:t>
      </w:r>
    </w:p>
    <w:p w14:paraId="1332B530" w14:textId="77777777" w:rsidR="00093E3A" w:rsidRPr="0007410F" w:rsidRDefault="00093E3A" w:rsidP="00093E3A">
      <w:pPr>
        <w:spacing w:line="100" w:lineRule="atLeast"/>
        <w:ind w:right="-2"/>
        <w:rPr>
          <w:sz w:val="22"/>
          <w:szCs w:val="22"/>
        </w:rPr>
      </w:pPr>
    </w:p>
    <w:p w14:paraId="083F6346" w14:textId="77777777" w:rsidR="00093E3A" w:rsidRPr="0007410F" w:rsidRDefault="00093E3A" w:rsidP="00093E3A">
      <w:pPr>
        <w:rPr>
          <w:sz w:val="22"/>
          <w:szCs w:val="22"/>
        </w:rPr>
      </w:pPr>
      <w:r w:rsidRPr="0007410F">
        <w:rPr>
          <w:b/>
          <w:bCs/>
          <w:sz w:val="22"/>
          <w:szCs w:val="22"/>
        </w:rPr>
        <w:t xml:space="preserve">Kiek vartoti </w:t>
      </w:r>
    </w:p>
    <w:p w14:paraId="02D02E34" w14:textId="77777777" w:rsidR="00093E3A" w:rsidRPr="00515C51" w:rsidRDefault="00093E3A" w:rsidP="0092423A">
      <w:pPr>
        <w:pStyle w:val="Sraopastraipa"/>
        <w:numPr>
          <w:ilvl w:val="0"/>
          <w:numId w:val="33"/>
        </w:numPr>
        <w:suppressAutoHyphens/>
        <w:ind w:left="567" w:hanging="567"/>
        <w:contextualSpacing w:val="0"/>
        <w:rPr>
          <w:b/>
          <w:bCs/>
          <w:szCs w:val="22"/>
        </w:rPr>
      </w:pPr>
      <w:r w:rsidRPr="00515C51">
        <w:rPr>
          <w:b/>
          <w:bCs/>
          <w:szCs w:val="22"/>
        </w:rPr>
        <w:t>Suaugusiesiems</w:t>
      </w:r>
    </w:p>
    <w:p w14:paraId="07893618" w14:textId="77777777" w:rsidR="00093E3A" w:rsidRPr="0007410F" w:rsidRDefault="00093E3A" w:rsidP="0092423A">
      <w:pPr>
        <w:numPr>
          <w:ilvl w:val="0"/>
          <w:numId w:val="32"/>
        </w:numPr>
        <w:suppressAutoHyphens/>
        <w:spacing w:line="260" w:lineRule="exact"/>
        <w:ind w:left="1134" w:hanging="567"/>
        <w:rPr>
          <w:sz w:val="22"/>
          <w:szCs w:val="22"/>
        </w:rPr>
      </w:pPr>
      <w:r w:rsidRPr="0007410F">
        <w:rPr>
          <w:sz w:val="22"/>
          <w:szCs w:val="22"/>
        </w:rPr>
        <w:t xml:space="preserve">Kraujo krešulių susiformavimo smegenyse (insulto) ir kitų kūno vietų kraujagyslėse profilaktikai </w:t>
      </w:r>
    </w:p>
    <w:p w14:paraId="35ECE8D9" w14:textId="0D73AEDD" w:rsidR="00093E3A" w:rsidRPr="0007410F" w:rsidRDefault="00093E3A" w:rsidP="00093E3A">
      <w:pPr>
        <w:ind w:left="1134"/>
        <w:rPr>
          <w:sz w:val="22"/>
          <w:szCs w:val="22"/>
        </w:rPr>
      </w:pPr>
      <w:r w:rsidRPr="0007410F">
        <w:rPr>
          <w:sz w:val="22"/>
          <w:szCs w:val="22"/>
        </w:rPr>
        <w:t xml:space="preserve">Rekomenduojama dozė yra viena </w:t>
      </w:r>
      <w:r w:rsidRPr="00197375">
        <w:rPr>
          <w:sz w:val="22"/>
          <w:szCs w:val="22"/>
        </w:rPr>
        <w:t>Rivaroxaban Grindeks</w:t>
      </w:r>
      <w:r w:rsidRPr="0007410F">
        <w:rPr>
          <w:b/>
          <w:bCs/>
          <w:sz w:val="22"/>
          <w:szCs w:val="22"/>
        </w:rPr>
        <w:t xml:space="preserve"> </w:t>
      </w:r>
      <w:r w:rsidRPr="0007410F">
        <w:rPr>
          <w:sz w:val="22"/>
          <w:szCs w:val="22"/>
        </w:rPr>
        <w:t xml:space="preserve">20 mg tabletė kartą per parą. </w:t>
      </w:r>
    </w:p>
    <w:p w14:paraId="5CADAB28" w14:textId="65EEF663" w:rsidR="00093E3A" w:rsidRPr="0007410F" w:rsidRDefault="00093E3A" w:rsidP="00093E3A">
      <w:pPr>
        <w:ind w:left="1134"/>
        <w:rPr>
          <w:sz w:val="22"/>
          <w:szCs w:val="22"/>
        </w:rPr>
      </w:pPr>
      <w:r w:rsidRPr="0007410F">
        <w:rPr>
          <w:sz w:val="22"/>
          <w:szCs w:val="22"/>
        </w:rPr>
        <w:t xml:space="preserve">Jeigu Jūsų inkstų veikla sutrikusi, dozė gali būti sumažinta iki vienos </w:t>
      </w:r>
      <w:r w:rsidRPr="00197375">
        <w:rPr>
          <w:sz w:val="22"/>
          <w:szCs w:val="22"/>
        </w:rPr>
        <w:t>Rivaroxaban Grindeks</w:t>
      </w:r>
      <w:r w:rsidRPr="0007410F">
        <w:rPr>
          <w:b/>
          <w:bCs/>
          <w:sz w:val="22"/>
          <w:szCs w:val="22"/>
        </w:rPr>
        <w:t xml:space="preserve"> </w:t>
      </w:r>
      <w:r w:rsidRPr="0007410F">
        <w:rPr>
          <w:sz w:val="22"/>
          <w:szCs w:val="22"/>
        </w:rPr>
        <w:t>15 mg tabletės kartą per parą.</w:t>
      </w:r>
    </w:p>
    <w:p w14:paraId="0D8C0263" w14:textId="77777777" w:rsidR="00093E3A" w:rsidRDefault="00093E3A" w:rsidP="00093E3A">
      <w:pPr>
        <w:ind w:left="567"/>
        <w:rPr>
          <w:sz w:val="22"/>
          <w:szCs w:val="22"/>
        </w:rPr>
      </w:pPr>
    </w:p>
    <w:p w14:paraId="4F44562C" w14:textId="0FA4090B" w:rsidR="00093E3A" w:rsidRDefault="00093E3A" w:rsidP="00093E3A">
      <w:pPr>
        <w:tabs>
          <w:tab w:val="left" w:pos="1134"/>
        </w:tabs>
        <w:ind w:left="1134"/>
        <w:rPr>
          <w:sz w:val="22"/>
          <w:szCs w:val="22"/>
        </w:rPr>
      </w:pPr>
      <w:r w:rsidRPr="0007410F">
        <w:rPr>
          <w:sz w:val="22"/>
          <w:szCs w:val="22"/>
        </w:rPr>
        <w:t xml:space="preserve">Jeigu Jums reikalinga procedūra užkimštoms kraujagyslėms Jūsų širdyje gydyti (vadinama perkutanine koronarine intervencija – PKI su stento įstatymu), pagrindas mažinti dozę iki vienos </w:t>
      </w:r>
      <w:r w:rsidRPr="00197375">
        <w:rPr>
          <w:sz w:val="22"/>
          <w:szCs w:val="22"/>
        </w:rPr>
        <w:t>Rivaroxaban Grindeks</w:t>
      </w:r>
      <w:r w:rsidRPr="00093E3A">
        <w:rPr>
          <w:sz w:val="22"/>
          <w:szCs w:val="22"/>
        </w:rPr>
        <w:t xml:space="preserve"> 15</w:t>
      </w:r>
      <w:r>
        <w:rPr>
          <w:sz w:val="22"/>
          <w:szCs w:val="22"/>
        </w:rPr>
        <w:t> </w:t>
      </w:r>
      <w:r w:rsidRPr="0007410F">
        <w:rPr>
          <w:sz w:val="22"/>
          <w:szCs w:val="22"/>
        </w:rPr>
        <w:t xml:space="preserve">mg tabletės vieną kartą per parą (arba iki vienos </w:t>
      </w:r>
      <w:r w:rsidRPr="00197375">
        <w:rPr>
          <w:sz w:val="22"/>
          <w:szCs w:val="22"/>
        </w:rPr>
        <w:t>Rivaroxaban Grindeks</w:t>
      </w:r>
      <w:r w:rsidRPr="00093E3A">
        <w:rPr>
          <w:sz w:val="22"/>
          <w:szCs w:val="22"/>
        </w:rPr>
        <w:t xml:space="preserve"> 10</w:t>
      </w:r>
      <w:r>
        <w:rPr>
          <w:sz w:val="22"/>
          <w:szCs w:val="22"/>
        </w:rPr>
        <w:t> </w:t>
      </w:r>
      <w:r w:rsidRPr="0007410F">
        <w:rPr>
          <w:sz w:val="22"/>
          <w:szCs w:val="22"/>
        </w:rPr>
        <w:t>mg tabletės vieną kartą per parą, jeigu yra sutrikusi Jūsų inkstų veikla), vartojant kartu su trombocitų agregaciją slopinančiu vaistu, tokiu, kaip klopidogrelis, yra ribotas.</w:t>
      </w:r>
    </w:p>
    <w:p w14:paraId="0BAAB765" w14:textId="77777777" w:rsidR="00093E3A" w:rsidRPr="0007410F" w:rsidRDefault="00093E3A" w:rsidP="00093E3A">
      <w:pPr>
        <w:ind w:left="567"/>
        <w:rPr>
          <w:sz w:val="22"/>
          <w:szCs w:val="22"/>
        </w:rPr>
      </w:pPr>
    </w:p>
    <w:p w14:paraId="2F4A5643" w14:textId="77777777" w:rsidR="00093E3A" w:rsidRPr="0007410F" w:rsidRDefault="00093E3A" w:rsidP="0092423A">
      <w:pPr>
        <w:numPr>
          <w:ilvl w:val="0"/>
          <w:numId w:val="32"/>
        </w:numPr>
        <w:tabs>
          <w:tab w:val="left" w:pos="1134"/>
        </w:tabs>
        <w:suppressAutoHyphens/>
        <w:spacing w:line="260" w:lineRule="exact"/>
        <w:ind w:left="1134" w:hanging="567"/>
        <w:rPr>
          <w:sz w:val="22"/>
          <w:szCs w:val="22"/>
        </w:rPr>
      </w:pPr>
      <w:r w:rsidRPr="0007410F">
        <w:rPr>
          <w:sz w:val="22"/>
          <w:szCs w:val="22"/>
        </w:rPr>
        <w:t xml:space="preserve">Kraujo krešulių kojų venose bei kraujo krešulių plaučių kraujagyslėse gydymui ir pakartotinio kraujo krešulių susiformavimo profilaktikai </w:t>
      </w:r>
    </w:p>
    <w:p w14:paraId="51DC277F" w14:textId="2B281C0F" w:rsidR="00093E3A" w:rsidRPr="0007410F" w:rsidRDefault="00093E3A" w:rsidP="00093E3A">
      <w:pPr>
        <w:tabs>
          <w:tab w:val="left" w:pos="1134"/>
        </w:tabs>
        <w:ind w:left="1134"/>
        <w:rPr>
          <w:sz w:val="22"/>
          <w:szCs w:val="22"/>
        </w:rPr>
      </w:pPr>
      <w:r w:rsidRPr="0007410F">
        <w:rPr>
          <w:sz w:val="22"/>
          <w:szCs w:val="22"/>
        </w:rPr>
        <w:t xml:space="preserve">Pirmąsias 3 savaites rekomenduojama dozė yra viena </w:t>
      </w:r>
      <w:r w:rsidRPr="00197375">
        <w:rPr>
          <w:sz w:val="22"/>
          <w:szCs w:val="22"/>
        </w:rPr>
        <w:t>Rivaroxaban Grindeks</w:t>
      </w:r>
      <w:r w:rsidRPr="0007410F">
        <w:rPr>
          <w:b/>
          <w:bCs/>
          <w:sz w:val="22"/>
          <w:szCs w:val="22"/>
        </w:rPr>
        <w:t xml:space="preserve"> </w:t>
      </w:r>
      <w:r w:rsidRPr="0007410F">
        <w:rPr>
          <w:sz w:val="22"/>
          <w:szCs w:val="22"/>
        </w:rPr>
        <w:t xml:space="preserve">15 mg tabletė du kartus per parą. Po 3 savaičių rekomenduojama dozė yra viena </w:t>
      </w:r>
      <w:r w:rsidRPr="00193CDF">
        <w:rPr>
          <w:sz w:val="22"/>
          <w:szCs w:val="22"/>
        </w:rPr>
        <w:t>Rivaroxaban Grindeks</w:t>
      </w:r>
      <w:r w:rsidRPr="0007410F">
        <w:rPr>
          <w:sz w:val="22"/>
          <w:szCs w:val="22"/>
        </w:rPr>
        <w:t xml:space="preserve"> 20 mg tabletė kartą per parą.</w:t>
      </w:r>
      <w:r>
        <w:rPr>
          <w:sz w:val="22"/>
          <w:szCs w:val="22"/>
        </w:rPr>
        <w:t xml:space="preserve"> </w:t>
      </w:r>
      <w:r w:rsidRPr="00BD64E8">
        <w:rPr>
          <w:sz w:val="22"/>
          <w:szCs w:val="22"/>
        </w:rPr>
        <w:t xml:space="preserve">Po kraujo krešulio gydymo, trukusio ne mažiau kaip 6 mėnesius, </w:t>
      </w:r>
      <w:r>
        <w:rPr>
          <w:sz w:val="22"/>
          <w:szCs w:val="22"/>
        </w:rPr>
        <w:t>Jūsų gydytojas gali nuspręsti  tęsti gydymą skiriant vieną 10 mg tabletę kartą per parą arba vieną 20 mg tabletę</w:t>
      </w:r>
      <w:r w:rsidRPr="00BD64E8">
        <w:rPr>
          <w:sz w:val="22"/>
          <w:szCs w:val="22"/>
        </w:rPr>
        <w:t xml:space="preserve"> kartą per parą.</w:t>
      </w:r>
    </w:p>
    <w:p w14:paraId="05E42734" w14:textId="5A3BE56F" w:rsidR="00093E3A" w:rsidRPr="0007410F" w:rsidRDefault="00093E3A" w:rsidP="00093E3A">
      <w:pPr>
        <w:tabs>
          <w:tab w:val="left" w:pos="1134"/>
        </w:tabs>
        <w:ind w:left="1134"/>
        <w:rPr>
          <w:sz w:val="22"/>
          <w:szCs w:val="22"/>
        </w:rPr>
      </w:pPr>
      <w:r w:rsidRPr="0007410F">
        <w:rPr>
          <w:sz w:val="22"/>
          <w:szCs w:val="22"/>
        </w:rPr>
        <w:t>Jeigu Jūsų inkstų veikla sutrikusi</w:t>
      </w:r>
      <w:r>
        <w:rPr>
          <w:sz w:val="22"/>
          <w:szCs w:val="22"/>
        </w:rPr>
        <w:t xml:space="preserve"> ir vartojate vieną </w:t>
      </w:r>
      <w:r w:rsidRPr="00193CDF">
        <w:rPr>
          <w:sz w:val="22"/>
          <w:szCs w:val="22"/>
        </w:rPr>
        <w:t>Rivaroxaban Grindeks</w:t>
      </w:r>
      <w:r w:rsidRPr="009354C0">
        <w:rPr>
          <w:sz w:val="22"/>
          <w:szCs w:val="22"/>
        </w:rPr>
        <w:t xml:space="preserve"> 20 mg</w:t>
      </w:r>
      <w:r>
        <w:rPr>
          <w:sz w:val="22"/>
          <w:szCs w:val="22"/>
        </w:rPr>
        <w:t xml:space="preserve"> tabletę kartą per parą</w:t>
      </w:r>
      <w:r w:rsidRPr="0007410F">
        <w:rPr>
          <w:sz w:val="22"/>
          <w:szCs w:val="22"/>
        </w:rPr>
        <w:t xml:space="preserve">, gydytojas gali nuspręsti po trijų savaičių sumažinti dozę iki vienos </w:t>
      </w:r>
      <w:r w:rsidRPr="00193CDF">
        <w:rPr>
          <w:sz w:val="22"/>
          <w:szCs w:val="22"/>
        </w:rPr>
        <w:t>Rivaroxaban Grindeks</w:t>
      </w:r>
      <w:r w:rsidRPr="009354C0">
        <w:rPr>
          <w:sz w:val="22"/>
          <w:szCs w:val="22"/>
        </w:rPr>
        <w:t xml:space="preserve"> </w:t>
      </w:r>
      <w:r w:rsidRPr="0007410F">
        <w:rPr>
          <w:sz w:val="22"/>
          <w:szCs w:val="22"/>
        </w:rPr>
        <w:t>15 mg tabletės kartą per parą, jei kraujavimo rizika didesnė negu naujo krešulio susiformavimo rizika.</w:t>
      </w:r>
    </w:p>
    <w:p w14:paraId="1CC0B73B" w14:textId="77777777" w:rsidR="00093E3A" w:rsidRDefault="00093E3A" w:rsidP="00093E3A">
      <w:pPr>
        <w:rPr>
          <w:sz w:val="22"/>
          <w:szCs w:val="22"/>
        </w:rPr>
      </w:pPr>
    </w:p>
    <w:p w14:paraId="284214E6" w14:textId="77777777" w:rsidR="00093E3A" w:rsidRDefault="00093E3A" w:rsidP="0092423A">
      <w:pPr>
        <w:pStyle w:val="Default"/>
        <w:numPr>
          <w:ilvl w:val="0"/>
          <w:numId w:val="33"/>
        </w:numPr>
        <w:ind w:left="567" w:hanging="567"/>
        <w:rPr>
          <w:sz w:val="22"/>
          <w:szCs w:val="22"/>
        </w:rPr>
      </w:pPr>
      <w:r>
        <w:rPr>
          <w:b/>
          <w:bCs/>
          <w:sz w:val="22"/>
          <w:szCs w:val="22"/>
        </w:rPr>
        <w:t xml:space="preserve">Vaikams ir paaugliams </w:t>
      </w:r>
    </w:p>
    <w:p w14:paraId="0A287374" w14:textId="2603A6DF" w:rsidR="00093E3A" w:rsidRDefault="00093E3A" w:rsidP="00093E3A">
      <w:pPr>
        <w:pStyle w:val="Default"/>
        <w:ind w:left="567"/>
        <w:rPr>
          <w:sz w:val="22"/>
          <w:szCs w:val="22"/>
        </w:rPr>
      </w:pPr>
      <w:r w:rsidRPr="00193CDF">
        <w:rPr>
          <w:sz w:val="22"/>
          <w:szCs w:val="22"/>
        </w:rPr>
        <w:t>Rivaroxaban Grindeks</w:t>
      </w:r>
      <w:r w:rsidRPr="009354C0">
        <w:rPr>
          <w:sz w:val="22"/>
          <w:szCs w:val="22"/>
        </w:rPr>
        <w:t xml:space="preserve"> </w:t>
      </w:r>
      <w:r>
        <w:rPr>
          <w:sz w:val="22"/>
          <w:szCs w:val="22"/>
        </w:rPr>
        <w:t xml:space="preserve">dozė priklauso nuo kūno svorio, ir ją apskaičiuos gydytojas. </w:t>
      </w:r>
    </w:p>
    <w:p w14:paraId="4CE1EFF3" w14:textId="75C8DE03" w:rsidR="00093E3A" w:rsidRDefault="00093E3A" w:rsidP="0092423A">
      <w:pPr>
        <w:pStyle w:val="Default"/>
        <w:numPr>
          <w:ilvl w:val="0"/>
          <w:numId w:val="34"/>
        </w:numPr>
        <w:ind w:left="1134" w:hanging="567"/>
        <w:rPr>
          <w:sz w:val="22"/>
          <w:szCs w:val="22"/>
        </w:rPr>
      </w:pPr>
      <w:r>
        <w:rPr>
          <w:sz w:val="22"/>
          <w:szCs w:val="22"/>
        </w:rPr>
        <w:t xml:space="preserve">Vaikams ir paaugliams, kurių </w:t>
      </w:r>
      <w:r>
        <w:rPr>
          <w:b/>
          <w:bCs/>
          <w:sz w:val="22"/>
          <w:szCs w:val="22"/>
        </w:rPr>
        <w:t>kūno svoris yra nuo 30 kg iki mažiau kaip 50 kg</w:t>
      </w:r>
      <w:r>
        <w:rPr>
          <w:sz w:val="22"/>
          <w:szCs w:val="22"/>
        </w:rPr>
        <w:t xml:space="preserve">, rekomenduojama dozė yra viena </w:t>
      </w:r>
      <w:r w:rsidRPr="00197375">
        <w:rPr>
          <w:b/>
          <w:bCs/>
          <w:sz w:val="22"/>
          <w:szCs w:val="22"/>
        </w:rPr>
        <w:t>Rivaroxaban Grindeks</w:t>
      </w:r>
      <w:r w:rsidRPr="009354C0">
        <w:rPr>
          <w:sz w:val="22"/>
          <w:szCs w:val="22"/>
        </w:rPr>
        <w:t xml:space="preserve"> </w:t>
      </w:r>
      <w:r>
        <w:rPr>
          <w:b/>
          <w:bCs/>
          <w:sz w:val="22"/>
          <w:szCs w:val="22"/>
        </w:rPr>
        <w:t xml:space="preserve">15 mg tabletė </w:t>
      </w:r>
      <w:r>
        <w:rPr>
          <w:sz w:val="22"/>
          <w:szCs w:val="22"/>
        </w:rPr>
        <w:t xml:space="preserve">vieną kartą per parą. </w:t>
      </w:r>
    </w:p>
    <w:p w14:paraId="12BF09B5" w14:textId="50F74393" w:rsidR="00093E3A" w:rsidRDefault="00093E3A" w:rsidP="0092423A">
      <w:pPr>
        <w:pStyle w:val="Default"/>
        <w:numPr>
          <w:ilvl w:val="0"/>
          <w:numId w:val="34"/>
        </w:numPr>
        <w:ind w:left="1134" w:hanging="567"/>
        <w:rPr>
          <w:sz w:val="22"/>
          <w:szCs w:val="22"/>
        </w:rPr>
      </w:pPr>
      <w:r>
        <w:rPr>
          <w:sz w:val="22"/>
          <w:szCs w:val="22"/>
        </w:rPr>
        <w:t xml:space="preserve">Vaikams ir paaugliams, kurių </w:t>
      </w:r>
      <w:r>
        <w:rPr>
          <w:b/>
          <w:bCs/>
          <w:sz w:val="22"/>
          <w:szCs w:val="22"/>
        </w:rPr>
        <w:t>kūno svoris yra 50 kg arba didesnis</w:t>
      </w:r>
      <w:r>
        <w:rPr>
          <w:sz w:val="22"/>
          <w:szCs w:val="22"/>
        </w:rPr>
        <w:t xml:space="preserve">, rekomenduojama dozė yra viena </w:t>
      </w:r>
      <w:r w:rsidRPr="00197375">
        <w:rPr>
          <w:b/>
          <w:bCs/>
          <w:sz w:val="22"/>
          <w:szCs w:val="22"/>
        </w:rPr>
        <w:t>Rivaroxaban Grindeks</w:t>
      </w:r>
      <w:r w:rsidRPr="009354C0">
        <w:rPr>
          <w:sz w:val="22"/>
          <w:szCs w:val="22"/>
        </w:rPr>
        <w:t xml:space="preserve"> </w:t>
      </w:r>
      <w:r>
        <w:rPr>
          <w:b/>
          <w:bCs/>
          <w:sz w:val="22"/>
          <w:szCs w:val="22"/>
        </w:rPr>
        <w:t xml:space="preserve">20 mg tabletė </w:t>
      </w:r>
      <w:r>
        <w:rPr>
          <w:sz w:val="22"/>
          <w:szCs w:val="22"/>
        </w:rPr>
        <w:t xml:space="preserve">vieną kartą per parą. </w:t>
      </w:r>
    </w:p>
    <w:p w14:paraId="45E422B8" w14:textId="582980B2" w:rsidR="00093E3A" w:rsidRDefault="00093E3A" w:rsidP="00093E3A">
      <w:pPr>
        <w:pStyle w:val="Default"/>
        <w:ind w:left="567"/>
        <w:rPr>
          <w:sz w:val="22"/>
          <w:szCs w:val="22"/>
        </w:rPr>
      </w:pPr>
      <w:r>
        <w:rPr>
          <w:sz w:val="22"/>
          <w:szCs w:val="22"/>
        </w:rPr>
        <w:t xml:space="preserve">Kiekvieną </w:t>
      </w:r>
      <w:r w:rsidRPr="00193CDF">
        <w:rPr>
          <w:sz w:val="22"/>
          <w:szCs w:val="22"/>
        </w:rPr>
        <w:t>Rivaroxaban Grindeks</w:t>
      </w:r>
      <w:r>
        <w:rPr>
          <w:sz w:val="22"/>
          <w:szCs w:val="22"/>
        </w:rPr>
        <w:t xml:space="preserve"> dozę vartokite užsigerdami valgio metu (pvz., vandeniu ar sultimis). Tabletes vartokite kasdien maždaug tuo pačiu metu. Apsvarstykite, ar nevertėtų nustatyti žadintuvo priminimui. Tėvams arba globėjams: stebėkite vaiką, kad būtų užtikrintas visos dozės suvartojimas. </w:t>
      </w:r>
    </w:p>
    <w:p w14:paraId="5C14CF00" w14:textId="77777777" w:rsidR="00093E3A" w:rsidRDefault="00093E3A" w:rsidP="00093E3A">
      <w:pPr>
        <w:pStyle w:val="Default"/>
        <w:ind w:left="567"/>
        <w:rPr>
          <w:sz w:val="22"/>
          <w:szCs w:val="22"/>
        </w:rPr>
      </w:pPr>
    </w:p>
    <w:p w14:paraId="25560AE5" w14:textId="0FE0E30C" w:rsidR="00093E3A" w:rsidRDefault="00093E3A" w:rsidP="00093E3A">
      <w:pPr>
        <w:pStyle w:val="Default"/>
        <w:ind w:left="567"/>
        <w:rPr>
          <w:sz w:val="22"/>
          <w:szCs w:val="22"/>
        </w:rPr>
      </w:pPr>
      <w:r>
        <w:rPr>
          <w:sz w:val="22"/>
          <w:szCs w:val="22"/>
        </w:rPr>
        <w:t xml:space="preserve">Kadangi </w:t>
      </w:r>
      <w:r w:rsidRPr="00193CDF">
        <w:rPr>
          <w:sz w:val="22"/>
          <w:szCs w:val="22"/>
        </w:rPr>
        <w:t>Rivaroxaban Grindeks</w:t>
      </w:r>
      <w:r>
        <w:rPr>
          <w:sz w:val="22"/>
          <w:szCs w:val="22"/>
        </w:rPr>
        <w:t xml:space="preserve"> dozė priklauso nuo kūno svorio, svarbu suplanuoti apsilankymus pas gydytoją, nes, keičiantis kūno svoriui, gali prireikti koreguoti dozę. </w:t>
      </w:r>
    </w:p>
    <w:p w14:paraId="70ECA923" w14:textId="116AA0BD" w:rsidR="00093E3A" w:rsidRDefault="00093E3A" w:rsidP="00093E3A">
      <w:pPr>
        <w:pStyle w:val="Default"/>
        <w:ind w:left="567"/>
        <w:rPr>
          <w:sz w:val="22"/>
          <w:szCs w:val="22"/>
        </w:rPr>
      </w:pPr>
      <w:r>
        <w:rPr>
          <w:b/>
          <w:bCs/>
          <w:sz w:val="22"/>
          <w:szCs w:val="22"/>
        </w:rPr>
        <w:t xml:space="preserve">Niekada patys nekeiskite </w:t>
      </w:r>
      <w:r w:rsidRPr="00197375">
        <w:rPr>
          <w:b/>
          <w:bCs/>
          <w:sz w:val="22"/>
          <w:szCs w:val="22"/>
        </w:rPr>
        <w:t>Rivaroxaban Grindeks</w:t>
      </w:r>
      <w:r>
        <w:rPr>
          <w:b/>
          <w:bCs/>
          <w:sz w:val="22"/>
          <w:szCs w:val="22"/>
        </w:rPr>
        <w:t xml:space="preserve"> dozės. </w:t>
      </w:r>
      <w:r>
        <w:rPr>
          <w:sz w:val="22"/>
          <w:szCs w:val="22"/>
        </w:rPr>
        <w:t xml:space="preserve">Jei reikės, dozę pakoreguos gydytojas. </w:t>
      </w:r>
    </w:p>
    <w:p w14:paraId="42219B86" w14:textId="77777777" w:rsidR="00093E3A" w:rsidRDefault="00093E3A" w:rsidP="00093E3A">
      <w:pPr>
        <w:pStyle w:val="Default"/>
        <w:ind w:left="567"/>
        <w:rPr>
          <w:sz w:val="22"/>
          <w:szCs w:val="22"/>
        </w:rPr>
      </w:pPr>
    </w:p>
    <w:p w14:paraId="1E584E9B" w14:textId="24626A6D" w:rsidR="00093E3A" w:rsidRDefault="00093E3A" w:rsidP="00093E3A">
      <w:pPr>
        <w:pStyle w:val="Default"/>
        <w:ind w:left="567"/>
        <w:rPr>
          <w:sz w:val="22"/>
          <w:szCs w:val="22"/>
        </w:rPr>
      </w:pPr>
      <w:r>
        <w:rPr>
          <w:sz w:val="22"/>
          <w:szCs w:val="22"/>
        </w:rPr>
        <w:t xml:space="preserve">Tabletės negalima skelti per pusę, norint suvartoti dalį tabletės dozės. Jei reikalinga mažesnė dozė, vartokite kitą vaisto formą, pvz., granules geriamajai suspensijai. Vaikams ir paaugliams, kurie negali nuryti visos tabletės, reikia vartoti granulių geriamajai suspensijai. </w:t>
      </w:r>
    </w:p>
    <w:p w14:paraId="3CCC4B81" w14:textId="20706B09" w:rsidR="00093E3A" w:rsidRDefault="00093E3A" w:rsidP="00093E3A">
      <w:pPr>
        <w:pStyle w:val="Default"/>
        <w:ind w:left="567"/>
        <w:rPr>
          <w:sz w:val="22"/>
          <w:szCs w:val="22"/>
        </w:rPr>
      </w:pPr>
      <w:r>
        <w:rPr>
          <w:sz w:val="22"/>
          <w:szCs w:val="22"/>
        </w:rPr>
        <w:t xml:space="preserve">Jei geriamosios suspensijos neturite, galima susmulkinti </w:t>
      </w:r>
      <w:r w:rsidR="004E0B4C" w:rsidRPr="00193CDF">
        <w:rPr>
          <w:sz w:val="22"/>
          <w:szCs w:val="22"/>
        </w:rPr>
        <w:t>Rivaroxaban Grindeks</w:t>
      </w:r>
      <w:r>
        <w:rPr>
          <w:sz w:val="22"/>
          <w:szCs w:val="22"/>
        </w:rPr>
        <w:t xml:space="preserve"> tabletę ir prieš pat vartojant sumaišyti ją su vandeniu arba obuolių tyre. Suvartojus šį mišinį, reikia nedelsiant pavalgyti. Jei būtina, susmulkintą </w:t>
      </w:r>
      <w:r w:rsidR="004E0B4C" w:rsidRPr="00193CDF">
        <w:rPr>
          <w:sz w:val="22"/>
          <w:szCs w:val="22"/>
        </w:rPr>
        <w:t>Rivaroxaban Grindeks</w:t>
      </w:r>
      <w:r>
        <w:rPr>
          <w:sz w:val="22"/>
          <w:szCs w:val="22"/>
        </w:rPr>
        <w:t xml:space="preserve"> tabletę gydytojas gali paskirti per skrandžio vamzdelį.</w:t>
      </w:r>
    </w:p>
    <w:p w14:paraId="04795A60" w14:textId="77777777" w:rsidR="00093E3A" w:rsidRDefault="00093E3A" w:rsidP="00093E3A">
      <w:pPr>
        <w:pStyle w:val="Default"/>
        <w:rPr>
          <w:b/>
          <w:bCs/>
          <w:sz w:val="22"/>
          <w:szCs w:val="22"/>
        </w:rPr>
      </w:pPr>
    </w:p>
    <w:p w14:paraId="3E8CC56E" w14:textId="77777777" w:rsidR="00093E3A" w:rsidRDefault="00093E3A" w:rsidP="00093E3A">
      <w:pPr>
        <w:pStyle w:val="Default"/>
        <w:ind w:left="567"/>
        <w:rPr>
          <w:sz w:val="22"/>
          <w:szCs w:val="22"/>
        </w:rPr>
      </w:pPr>
      <w:r>
        <w:rPr>
          <w:b/>
          <w:bCs/>
          <w:sz w:val="22"/>
          <w:szCs w:val="22"/>
        </w:rPr>
        <w:t xml:space="preserve">Jeigu išspjovėte vaisto dozę arba vėmėte, </w:t>
      </w:r>
    </w:p>
    <w:p w14:paraId="397EDB69" w14:textId="545200E4" w:rsidR="00093E3A" w:rsidRDefault="00093E3A" w:rsidP="0092423A">
      <w:pPr>
        <w:pStyle w:val="Default"/>
        <w:numPr>
          <w:ilvl w:val="0"/>
          <w:numId w:val="35"/>
        </w:numPr>
        <w:ind w:left="1134" w:hanging="567"/>
        <w:rPr>
          <w:sz w:val="22"/>
          <w:szCs w:val="22"/>
        </w:rPr>
      </w:pPr>
      <w:r>
        <w:rPr>
          <w:sz w:val="22"/>
          <w:szCs w:val="22"/>
        </w:rPr>
        <w:t xml:space="preserve">praėjus mažiau kaip 30 minučių po </w:t>
      </w:r>
      <w:r w:rsidR="004E0B4C" w:rsidRPr="00193CDF">
        <w:rPr>
          <w:sz w:val="22"/>
          <w:szCs w:val="22"/>
        </w:rPr>
        <w:t>Rivaroxaban Grindeks</w:t>
      </w:r>
      <w:r>
        <w:rPr>
          <w:sz w:val="22"/>
          <w:szCs w:val="22"/>
        </w:rPr>
        <w:t xml:space="preserve"> vartojimo, suvartokite naują dozę; </w:t>
      </w:r>
    </w:p>
    <w:p w14:paraId="52B42BCD" w14:textId="56237E74" w:rsidR="00093E3A" w:rsidRDefault="00093E3A" w:rsidP="0092423A">
      <w:pPr>
        <w:pStyle w:val="Default"/>
        <w:numPr>
          <w:ilvl w:val="0"/>
          <w:numId w:val="35"/>
        </w:numPr>
        <w:ind w:left="1134" w:hanging="567"/>
        <w:rPr>
          <w:sz w:val="22"/>
          <w:szCs w:val="22"/>
        </w:rPr>
      </w:pPr>
      <w:r>
        <w:rPr>
          <w:sz w:val="22"/>
          <w:szCs w:val="22"/>
        </w:rPr>
        <w:t xml:space="preserve">praėjus daugiau kaip 30 minučių po </w:t>
      </w:r>
      <w:r w:rsidR="004E0B4C" w:rsidRPr="00193CDF">
        <w:rPr>
          <w:sz w:val="22"/>
          <w:szCs w:val="22"/>
        </w:rPr>
        <w:t>Rivaroxaban Grindeks</w:t>
      </w:r>
      <w:r>
        <w:rPr>
          <w:sz w:val="22"/>
          <w:szCs w:val="22"/>
        </w:rPr>
        <w:t xml:space="preserve"> vartojimo, naujos dozės vartoti </w:t>
      </w:r>
      <w:r>
        <w:rPr>
          <w:b/>
          <w:bCs/>
          <w:sz w:val="22"/>
          <w:szCs w:val="22"/>
        </w:rPr>
        <w:t xml:space="preserve">negalima. </w:t>
      </w:r>
      <w:r>
        <w:rPr>
          <w:sz w:val="22"/>
          <w:szCs w:val="22"/>
        </w:rPr>
        <w:t xml:space="preserve">Tokiu atveju kitą </w:t>
      </w:r>
      <w:r w:rsidR="004E0B4C" w:rsidRPr="00193CDF">
        <w:rPr>
          <w:sz w:val="22"/>
          <w:szCs w:val="22"/>
        </w:rPr>
        <w:t>Rivaroxaban Grindeks</w:t>
      </w:r>
      <w:r>
        <w:rPr>
          <w:sz w:val="22"/>
          <w:szCs w:val="22"/>
        </w:rPr>
        <w:t xml:space="preserve"> dozę vartokite įprastu metu. </w:t>
      </w:r>
    </w:p>
    <w:p w14:paraId="65013D73" w14:textId="77777777" w:rsidR="00093E3A" w:rsidRDefault="00093E3A" w:rsidP="00093E3A">
      <w:pPr>
        <w:pStyle w:val="Default"/>
        <w:rPr>
          <w:sz w:val="22"/>
          <w:szCs w:val="22"/>
        </w:rPr>
      </w:pPr>
    </w:p>
    <w:p w14:paraId="7B9F46C8" w14:textId="4F6914CE" w:rsidR="00093E3A" w:rsidRDefault="00093E3A" w:rsidP="00093E3A">
      <w:pPr>
        <w:pStyle w:val="Default"/>
        <w:ind w:left="567"/>
        <w:rPr>
          <w:sz w:val="22"/>
          <w:szCs w:val="22"/>
        </w:rPr>
      </w:pPr>
      <w:r>
        <w:rPr>
          <w:sz w:val="22"/>
          <w:szCs w:val="22"/>
        </w:rPr>
        <w:t xml:space="preserve">Jeigu pavartoję </w:t>
      </w:r>
      <w:r w:rsidR="004E0B4C" w:rsidRPr="00193CDF">
        <w:rPr>
          <w:sz w:val="22"/>
          <w:szCs w:val="22"/>
        </w:rPr>
        <w:t>Rivaroxaban Grindeks</w:t>
      </w:r>
      <w:r>
        <w:rPr>
          <w:sz w:val="22"/>
          <w:szCs w:val="22"/>
        </w:rPr>
        <w:t xml:space="preserve"> kelis kartus išspjovėte vaisto dozę arba vėmėte, kreipkitės į gydytoją. </w:t>
      </w:r>
    </w:p>
    <w:p w14:paraId="1EDF379C" w14:textId="77777777" w:rsidR="003570FF" w:rsidRPr="0007410F" w:rsidRDefault="003570FF" w:rsidP="003570FF">
      <w:pPr>
        <w:rPr>
          <w:b/>
          <w:bCs/>
          <w:sz w:val="22"/>
          <w:szCs w:val="22"/>
        </w:rPr>
      </w:pPr>
    </w:p>
    <w:p w14:paraId="74651045" w14:textId="77777777" w:rsidR="003570FF" w:rsidRPr="0007410F" w:rsidRDefault="003570FF" w:rsidP="003570FF">
      <w:pPr>
        <w:rPr>
          <w:sz w:val="22"/>
          <w:szCs w:val="22"/>
        </w:rPr>
      </w:pPr>
      <w:r w:rsidRPr="0007410F">
        <w:rPr>
          <w:b/>
          <w:bCs/>
          <w:sz w:val="22"/>
          <w:szCs w:val="22"/>
        </w:rPr>
        <w:t xml:space="preserve">Kada vartoti </w:t>
      </w:r>
      <w:r>
        <w:rPr>
          <w:b/>
          <w:bCs/>
          <w:sz w:val="22"/>
          <w:szCs w:val="22"/>
        </w:rPr>
        <w:t>Rivaroxaban Grindeks</w:t>
      </w:r>
      <w:r w:rsidRPr="0007410F">
        <w:rPr>
          <w:b/>
          <w:bCs/>
          <w:sz w:val="22"/>
          <w:szCs w:val="22"/>
        </w:rPr>
        <w:t xml:space="preserve"> </w:t>
      </w:r>
    </w:p>
    <w:p w14:paraId="642E1489" w14:textId="57F5E157" w:rsidR="003570FF" w:rsidRPr="00BD64E8" w:rsidRDefault="003570FF" w:rsidP="003570FF">
      <w:pPr>
        <w:rPr>
          <w:sz w:val="22"/>
          <w:szCs w:val="22"/>
        </w:rPr>
      </w:pPr>
      <w:r w:rsidRPr="00BD64E8">
        <w:rPr>
          <w:sz w:val="22"/>
          <w:szCs w:val="22"/>
        </w:rPr>
        <w:t>Gerkite po vieną tabletę</w:t>
      </w:r>
      <w:r w:rsidR="004E0B4C">
        <w:rPr>
          <w:sz w:val="22"/>
          <w:szCs w:val="22"/>
        </w:rPr>
        <w:t xml:space="preserve"> (-es) </w:t>
      </w:r>
      <w:r w:rsidRPr="00BD64E8">
        <w:rPr>
          <w:sz w:val="22"/>
          <w:szCs w:val="22"/>
        </w:rPr>
        <w:t>per parą, kol gydytojas pasakys, kada nustoti.</w:t>
      </w:r>
    </w:p>
    <w:p w14:paraId="56D6B425" w14:textId="425251EC" w:rsidR="003570FF" w:rsidRPr="00BD64E8" w:rsidRDefault="003570FF" w:rsidP="003570FF">
      <w:pPr>
        <w:rPr>
          <w:sz w:val="22"/>
          <w:szCs w:val="22"/>
        </w:rPr>
      </w:pPr>
      <w:r w:rsidRPr="00BD64E8">
        <w:rPr>
          <w:sz w:val="22"/>
          <w:szCs w:val="22"/>
        </w:rPr>
        <w:t>Stenkitės vartoti tabletę</w:t>
      </w:r>
      <w:r w:rsidR="004E0B4C">
        <w:rPr>
          <w:sz w:val="22"/>
          <w:szCs w:val="22"/>
        </w:rPr>
        <w:t xml:space="preserve"> (-es)</w:t>
      </w:r>
      <w:r w:rsidRPr="00BD64E8">
        <w:rPr>
          <w:sz w:val="22"/>
          <w:szCs w:val="22"/>
        </w:rPr>
        <w:t xml:space="preserve"> tuo pačiu laiku kiekvieną dieną, nes taip geriau prisiminsite.</w:t>
      </w:r>
    </w:p>
    <w:p w14:paraId="05C9CA42" w14:textId="77777777" w:rsidR="003570FF" w:rsidRDefault="003570FF" w:rsidP="003570FF">
      <w:pPr>
        <w:rPr>
          <w:sz w:val="22"/>
          <w:szCs w:val="22"/>
        </w:rPr>
      </w:pPr>
      <w:r w:rsidRPr="00BD64E8">
        <w:rPr>
          <w:sz w:val="22"/>
          <w:szCs w:val="22"/>
        </w:rPr>
        <w:t>Jūsų gydytojas nuspręs, kiek laiko reikės tęsti gydymą.</w:t>
      </w:r>
    </w:p>
    <w:p w14:paraId="2960FF26" w14:textId="77777777" w:rsidR="003570FF" w:rsidRDefault="003570FF" w:rsidP="003570FF">
      <w:pPr>
        <w:rPr>
          <w:sz w:val="22"/>
          <w:szCs w:val="22"/>
        </w:rPr>
      </w:pPr>
    </w:p>
    <w:p w14:paraId="16C8ABC4" w14:textId="77777777" w:rsidR="004F2D6B" w:rsidRPr="0007410F" w:rsidRDefault="004F2D6B" w:rsidP="004F2D6B">
      <w:pPr>
        <w:rPr>
          <w:sz w:val="22"/>
          <w:szCs w:val="22"/>
        </w:rPr>
      </w:pPr>
      <w:r w:rsidRPr="0007410F">
        <w:rPr>
          <w:sz w:val="22"/>
          <w:szCs w:val="22"/>
        </w:rPr>
        <w:t xml:space="preserve">Kraujo krešulių smegenyse (insulto) ir kitose Jūsų organizmo kraujagyslėse prevencijai: </w:t>
      </w:r>
    </w:p>
    <w:p w14:paraId="2B7244CA" w14:textId="635B37B7" w:rsidR="004F2D6B" w:rsidRPr="0007410F" w:rsidRDefault="004F2D6B" w:rsidP="004F2D6B">
      <w:pPr>
        <w:rPr>
          <w:b/>
          <w:bCs/>
          <w:sz w:val="22"/>
          <w:szCs w:val="22"/>
        </w:rPr>
      </w:pPr>
      <w:r w:rsidRPr="0007410F">
        <w:rPr>
          <w:sz w:val="22"/>
          <w:szCs w:val="22"/>
        </w:rPr>
        <w:t xml:space="preserve">Jeigu Jūsų širdies ritmas turi būti normalizuotas kardioversijos procedūros metu, </w:t>
      </w:r>
      <w:r w:rsidR="00115506" w:rsidRPr="00115506">
        <w:rPr>
          <w:sz w:val="22"/>
          <w:szCs w:val="22"/>
        </w:rPr>
        <w:t>Rivaroxaban Grindeks</w:t>
      </w:r>
      <w:r w:rsidRPr="0007410F">
        <w:rPr>
          <w:sz w:val="22"/>
          <w:szCs w:val="22"/>
        </w:rPr>
        <w:t xml:space="preserve"> vartokite laiku, kurį nurodė Jūsų gydytojas. </w:t>
      </w:r>
    </w:p>
    <w:p w14:paraId="59C5B0E7" w14:textId="77777777" w:rsidR="004F2D6B" w:rsidRPr="0007410F" w:rsidRDefault="004F2D6B" w:rsidP="004F2D6B">
      <w:pPr>
        <w:rPr>
          <w:b/>
          <w:bCs/>
          <w:sz w:val="22"/>
          <w:szCs w:val="22"/>
        </w:rPr>
      </w:pPr>
    </w:p>
    <w:p w14:paraId="10207E9D" w14:textId="6ED13C2C" w:rsidR="004F2D6B" w:rsidRDefault="004F2D6B" w:rsidP="004F2D6B">
      <w:pPr>
        <w:rPr>
          <w:b/>
          <w:bCs/>
          <w:sz w:val="22"/>
          <w:szCs w:val="22"/>
        </w:rPr>
      </w:pPr>
      <w:r w:rsidRPr="0007410F">
        <w:rPr>
          <w:b/>
          <w:bCs/>
          <w:sz w:val="22"/>
          <w:szCs w:val="22"/>
        </w:rPr>
        <w:t xml:space="preserve">Pamiršus pavartoti </w:t>
      </w:r>
      <w:r w:rsidR="00115506">
        <w:rPr>
          <w:b/>
          <w:bCs/>
          <w:sz w:val="22"/>
          <w:szCs w:val="22"/>
        </w:rPr>
        <w:t>Rivaroxaban Grindeks</w:t>
      </w:r>
      <w:r w:rsidR="00115506" w:rsidRPr="0007410F">
        <w:rPr>
          <w:b/>
          <w:bCs/>
          <w:sz w:val="22"/>
          <w:szCs w:val="22"/>
        </w:rPr>
        <w:t xml:space="preserve"> </w:t>
      </w:r>
    </w:p>
    <w:p w14:paraId="018266DA" w14:textId="77777777" w:rsidR="004F2D6B" w:rsidRPr="00197375" w:rsidRDefault="004F2D6B" w:rsidP="0092423A">
      <w:pPr>
        <w:pStyle w:val="Sraopastraipa"/>
        <w:numPr>
          <w:ilvl w:val="0"/>
          <w:numId w:val="33"/>
        </w:numPr>
        <w:suppressAutoHyphens/>
        <w:ind w:left="567" w:hanging="567"/>
        <w:contextualSpacing w:val="0"/>
        <w:rPr>
          <w:szCs w:val="22"/>
        </w:rPr>
      </w:pPr>
      <w:r w:rsidRPr="00197375">
        <w:rPr>
          <w:szCs w:val="22"/>
        </w:rPr>
        <w:t>Suaugusieji vaikai ir paaugliai</w:t>
      </w:r>
    </w:p>
    <w:p w14:paraId="02B0603D" w14:textId="77777777" w:rsidR="004F2D6B" w:rsidRPr="0007410F" w:rsidRDefault="004F2D6B" w:rsidP="00F2174C">
      <w:pPr>
        <w:tabs>
          <w:tab w:val="left" w:pos="1134"/>
        </w:tabs>
        <w:suppressAutoHyphens/>
        <w:spacing w:line="260" w:lineRule="exact"/>
        <w:rPr>
          <w:sz w:val="22"/>
          <w:szCs w:val="22"/>
        </w:rPr>
      </w:pPr>
      <w:r w:rsidRPr="0007410F">
        <w:rPr>
          <w:sz w:val="22"/>
          <w:szCs w:val="22"/>
        </w:rPr>
        <w:t xml:space="preserve">Jeigu vartojate vieną 20 mg tabletę arba vieną 15 mg tabletę </w:t>
      </w:r>
      <w:r w:rsidRPr="00515C51">
        <w:rPr>
          <w:b/>
          <w:bCs/>
          <w:sz w:val="22"/>
          <w:szCs w:val="22"/>
        </w:rPr>
        <w:t>kartą</w:t>
      </w:r>
      <w:r w:rsidRPr="009354C0">
        <w:rPr>
          <w:sz w:val="22"/>
          <w:szCs w:val="22"/>
        </w:rPr>
        <w:t xml:space="preserve"> </w:t>
      </w:r>
      <w:r w:rsidRPr="0007410F">
        <w:rPr>
          <w:sz w:val="22"/>
          <w:szCs w:val="22"/>
        </w:rPr>
        <w:t xml:space="preserve">per parą ir pamiršote ją išgerti, padarykite tai iš karto, kai tik tai prisiminsite. Tą pačią dieną negerkite daugiau kaip vienos tabletės praleistai dozei kompensuoti. Kitą tabletę gerkite kitą dieną ir po to gerkite vieną tabletę per parą. </w:t>
      </w:r>
    </w:p>
    <w:p w14:paraId="4368A9A0" w14:textId="77777777" w:rsidR="004F2D6B" w:rsidRDefault="004F2D6B" w:rsidP="004F2D6B">
      <w:pPr>
        <w:rPr>
          <w:sz w:val="22"/>
          <w:szCs w:val="22"/>
        </w:rPr>
      </w:pPr>
    </w:p>
    <w:p w14:paraId="21403D92" w14:textId="77777777" w:rsidR="004F2D6B" w:rsidRPr="004F2D6B" w:rsidRDefault="004F2D6B" w:rsidP="0092423A">
      <w:pPr>
        <w:pStyle w:val="Sraopastraipa"/>
        <w:numPr>
          <w:ilvl w:val="0"/>
          <w:numId w:val="33"/>
        </w:numPr>
        <w:suppressAutoHyphens/>
        <w:ind w:left="567" w:hanging="567"/>
        <w:contextualSpacing w:val="0"/>
        <w:rPr>
          <w:szCs w:val="22"/>
        </w:rPr>
      </w:pPr>
      <w:r w:rsidRPr="00197375">
        <w:rPr>
          <w:szCs w:val="22"/>
        </w:rPr>
        <w:t>Suaugusieji</w:t>
      </w:r>
    </w:p>
    <w:p w14:paraId="3886DE7C" w14:textId="77777777" w:rsidR="004F2D6B" w:rsidRPr="0007410F" w:rsidRDefault="004F2D6B" w:rsidP="00F2174C">
      <w:pPr>
        <w:tabs>
          <w:tab w:val="left" w:pos="1134"/>
        </w:tabs>
        <w:suppressAutoHyphens/>
        <w:spacing w:line="260" w:lineRule="exact"/>
        <w:rPr>
          <w:sz w:val="22"/>
          <w:szCs w:val="22"/>
        </w:rPr>
      </w:pPr>
      <w:r w:rsidRPr="0007410F">
        <w:rPr>
          <w:sz w:val="22"/>
          <w:szCs w:val="22"/>
        </w:rPr>
        <w:t xml:space="preserve">Jeigu vartojate po vieną 15 mg tabletę </w:t>
      </w:r>
      <w:r w:rsidRPr="00515C51">
        <w:rPr>
          <w:b/>
          <w:bCs/>
          <w:sz w:val="22"/>
          <w:szCs w:val="22"/>
        </w:rPr>
        <w:t>du kartus</w:t>
      </w:r>
      <w:r w:rsidRPr="009354C0">
        <w:rPr>
          <w:sz w:val="22"/>
          <w:szCs w:val="22"/>
        </w:rPr>
        <w:t xml:space="preserve"> </w:t>
      </w:r>
      <w:r w:rsidRPr="0007410F">
        <w:rPr>
          <w:sz w:val="22"/>
          <w:szCs w:val="22"/>
        </w:rPr>
        <w:t xml:space="preserve">per parą ir pamiršote išgerti tabletę, padarykite tai iš karto, kai tik tai prisiminsite. Tą pačią dieną negerkite daugiau kaip dviejų 15 mg tablečių. Jeigu pamiršote išgerti tabletę, galite išgerti dvi 15 mg tabletes tuo pačiu metu, kad suvartotumėte visą (30 mg) paros dozę. Kitą dieną gerkite po vieną 15 mg tabletę du kartus per parą. </w:t>
      </w:r>
    </w:p>
    <w:p w14:paraId="6287F25C" w14:textId="77777777" w:rsidR="003570FF" w:rsidRPr="0007410F" w:rsidRDefault="003570FF" w:rsidP="003570FF">
      <w:pPr>
        <w:rPr>
          <w:b/>
          <w:bCs/>
          <w:sz w:val="22"/>
          <w:szCs w:val="22"/>
        </w:rPr>
      </w:pPr>
    </w:p>
    <w:p w14:paraId="14699030" w14:textId="77777777" w:rsidR="003570FF" w:rsidRPr="0007410F" w:rsidRDefault="003570FF" w:rsidP="003570FF">
      <w:pPr>
        <w:rPr>
          <w:sz w:val="22"/>
          <w:szCs w:val="22"/>
        </w:rPr>
      </w:pPr>
      <w:r w:rsidRPr="0007410F">
        <w:rPr>
          <w:b/>
          <w:bCs/>
          <w:sz w:val="22"/>
          <w:szCs w:val="22"/>
        </w:rPr>
        <w:t xml:space="preserve">Ką daryti pavartojus per didelę </w:t>
      </w:r>
      <w:r>
        <w:rPr>
          <w:b/>
          <w:bCs/>
          <w:sz w:val="22"/>
          <w:szCs w:val="22"/>
        </w:rPr>
        <w:t>Rivaroxaban Grindeks</w:t>
      </w:r>
      <w:r w:rsidRPr="0007410F">
        <w:rPr>
          <w:b/>
          <w:bCs/>
          <w:sz w:val="22"/>
          <w:szCs w:val="22"/>
        </w:rPr>
        <w:t xml:space="preserve"> dozę </w:t>
      </w:r>
    </w:p>
    <w:p w14:paraId="30CD2FF8" w14:textId="77777777" w:rsidR="003570FF" w:rsidRPr="0007410F" w:rsidRDefault="003570FF" w:rsidP="003570FF">
      <w:pPr>
        <w:rPr>
          <w:b/>
          <w:bCs/>
          <w:sz w:val="22"/>
          <w:szCs w:val="22"/>
        </w:rPr>
      </w:pPr>
      <w:r w:rsidRPr="0007410F">
        <w:rPr>
          <w:sz w:val="22"/>
          <w:szCs w:val="22"/>
        </w:rPr>
        <w:t xml:space="preserve">Nedelsdami kreipkitės į savo gydytoją, jei išgėrėte per daug </w:t>
      </w:r>
      <w:r>
        <w:rPr>
          <w:sz w:val="22"/>
          <w:szCs w:val="22"/>
        </w:rPr>
        <w:t>Rivaroxaban Grindeks</w:t>
      </w:r>
      <w:r w:rsidRPr="0007410F">
        <w:rPr>
          <w:sz w:val="22"/>
          <w:szCs w:val="22"/>
        </w:rPr>
        <w:t xml:space="preserve"> tablečių. Pavartojus per daug </w:t>
      </w:r>
      <w:r>
        <w:rPr>
          <w:sz w:val="22"/>
          <w:szCs w:val="22"/>
        </w:rPr>
        <w:t>Rivaroxaban Grindeks</w:t>
      </w:r>
      <w:r w:rsidRPr="0007410F">
        <w:rPr>
          <w:sz w:val="22"/>
          <w:szCs w:val="22"/>
        </w:rPr>
        <w:t xml:space="preserve">, didėja kraujavimo rizika. </w:t>
      </w:r>
    </w:p>
    <w:p w14:paraId="74E089CF" w14:textId="77777777" w:rsidR="003570FF" w:rsidRPr="0007410F" w:rsidRDefault="003570FF" w:rsidP="003570FF">
      <w:pPr>
        <w:spacing w:line="100" w:lineRule="atLeast"/>
        <w:ind w:right="-2"/>
        <w:rPr>
          <w:sz w:val="22"/>
          <w:szCs w:val="22"/>
        </w:rPr>
      </w:pPr>
    </w:p>
    <w:p w14:paraId="6513C8E7" w14:textId="77777777" w:rsidR="003570FF" w:rsidRPr="0007410F" w:rsidRDefault="003570FF" w:rsidP="003570FF">
      <w:pPr>
        <w:spacing w:line="100" w:lineRule="atLeast"/>
        <w:ind w:right="-2"/>
        <w:rPr>
          <w:sz w:val="22"/>
          <w:szCs w:val="22"/>
        </w:rPr>
      </w:pPr>
      <w:r w:rsidRPr="0007410F">
        <w:rPr>
          <w:b/>
          <w:sz w:val="22"/>
          <w:szCs w:val="22"/>
        </w:rPr>
        <w:t xml:space="preserve">Nustojus vartoti </w:t>
      </w:r>
      <w:r>
        <w:rPr>
          <w:b/>
          <w:sz w:val="22"/>
          <w:szCs w:val="22"/>
        </w:rPr>
        <w:t>Rivaroxaban Grindeks</w:t>
      </w:r>
    </w:p>
    <w:p w14:paraId="430F25C0" w14:textId="4419A7CA" w:rsidR="003570FF" w:rsidRPr="0007410F" w:rsidRDefault="003570FF" w:rsidP="003570FF">
      <w:pPr>
        <w:spacing w:line="100" w:lineRule="atLeast"/>
        <w:ind w:right="-2"/>
        <w:rPr>
          <w:sz w:val="22"/>
          <w:szCs w:val="22"/>
        </w:rPr>
      </w:pPr>
      <w:r w:rsidRPr="0007410F">
        <w:rPr>
          <w:sz w:val="22"/>
          <w:szCs w:val="22"/>
        </w:rPr>
        <w:t xml:space="preserve">Nenutraukite </w:t>
      </w:r>
      <w:r>
        <w:rPr>
          <w:sz w:val="22"/>
          <w:szCs w:val="22"/>
        </w:rPr>
        <w:t>Rivaroxaban Grindeks</w:t>
      </w:r>
      <w:r w:rsidRPr="0007410F">
        <w:rPr>
          <w:sz w:val="22"/>
          <w:szCs w:val="22"/>
        </w:rPr>
        <w:t xml:space="preserve"> vartojimo, prieš tai nepasitarę su savo gydytoju, nes </w:t>
      </w:r>
      <w:r>
        <w:rPr>
          <w:sz w:val="22"/>
          <w:szCs w:val="22"/>
        </w:rPr>
        <w:t>Rivaroxaban Grindeks</w:t>
      </w:r>
      <w:r w:rsidRPr="0007410F">
        <w:rPr>
          <w:sz w:val="22"/>
          <w:szCs w:val="22"/>
        </w:rPr>
        <w:t xml:space="preserve"> </w:t>
      </w:r>
      <w:r w:rsidR="001C048A">
        <w:rPr>
          <w:sz w:val="22"/>
          <w:szCs w:val="22"/>
        </w:rPr>
        <w:t xml:space="preserve">gydo sunkią būklę ir apsaugo nuo jos </w:t>
      </w:r>
      <w:r w:rsidRPr="0007410F">
        <w:rPr>
          <w:sz w:val="22"/>
          <w:szCs w:val="22"/>
        </w:rPr>
        <w:t>išsivystym</w:t>
      </w:r>
      <w:r w:rsidR="001C048A">
        <w:rPr>
          <w:sz w:val="22"/>
          <w:szCs w:val="22"/>
        </w:rPr>
        <w:t>o</w:t>
      </w:r>
      <w:r w:rsidRPr="0007410F">
        <w:rPr>
          <w:sz w:val="22"/>
          <w:szCs w:val="22"/>
        </w:rPr>
        <w:t>.</w:t>
      </w:r>
    </w:p>
    <w:p w14:paraId="237CBF3B" w14:textId="77777777" w:rsidR="001C048A" w:rsidRPr="0007410F" w:rsidRDefault="001C048A" w:rsidP="003570FF">
      <w:pPr>
        <w:spacing w:line="100" w:lineRule="atLeast"/>
        <w:ind w:right="-2"/>
        <w:rPr>
          <w:sz w:val="22"/>
          <w:szCs w:val="22"/>
        </w:rPr>
      </w:pPr>
    </w:p>
    <w:p w14:paraId="18E5CD73" w14:textId="77777777" w:rsidR="003570FF" w:rsidRPr="0007410F" w:rsidRDefault="003570FF" w:rsidP="003570FF">
      <w:pPr>
        <w:spacing w:line="100" w:lineRule="atLeast"/>
        <w:ind w:right="-29"/>
        <w:rPr>
          <w:sz w:val="22"/>
          <w:szCs w:val="22"/>
        </w:rPr>
      </w:pPr>
      <w:r w:rsidRPr="0007410F">
        <w:rPr>
          <w:sz w:val="22"/>
          <w:szCs w:val="22"/>
        </w:rPr>
        <w:t>Jeigu kiltų daugiau klausimų dėl šio vaisto vartojimo, kreipkitės į gydytoją arba vaistininką.</w:t>
      </w:r>
    </w:p>
    <w:p w14:paraId="43077A9C" w14:textId="77777777" w:rsidR="003570FF" w:rsidRPr="0007410F" w:rsidRDefault="003570FF" w:rsidP="003570FF">
      <w:pPr>
        <w:spacing w:line="100" w:lineRule="atLeast"/>
        <w:rPr>
          <w:sz w:val="22"/>
          <w:szCs w:val="22"/>
        </w:rPr>
      </w:pPr>
    </w:p>
    <w:p w14:paraId="10F7979A" w14:textId="77777777" w:rsidR="003570FF" w:rsidRPr="0007410F" w:rsidRDefault="003570FF" w:rsidP="003570FF">
      <w:pPr>
        <w:spacing w:line="100" w:lineRule="atLeast"/>
        <w:rPr>
          <w:sz w:val="22"/>
          <w:szCs w:val="22"/>
        </w:rPr>
      </w:pPr>
    </w:p>
    <w:p w14:paraId="057FBC20" w14:textId="77777777" w:rsidR="003570FF" w:rsidRPr="0007410F" w:rsidRDefault="003570FF" w:rsidP="003570FF">
      <w:pPr>
        <w:spacing w:line="100" w:lineRule="atLeast"/>
        <w:ind w:left="567" w:right="-2" w:hanging="567"/>
        <w:rPr>
          <w:sz w:val="22"/>
          <w:szCs w:val="22"/>
        </w:rPr>
      </w:pPr>
      <w:r w:rsidRPr="0007410F">
        <w:rPr>
          <w:b/>
          <w:sz w:val="22"/>
          <w:szCs w:val="22"/>
        </w:rPr>
        <w:t>4.</w:t>
      </w:r>
      <w:r w:rsidRPr="0007410F">
        <w:rPr>
          <w:b/>
          <w:sz w:val="22"/>
          <w:szCs w:val="22"/>
        </w:rPr>
        <w:tab/>
        <w:t>Galimas šalutinis poveikis</w:t>
      </w:r>
    </w:p>
    <w:p w14:paraId="1060CE8D" w14:textId="77777777" w:rsidR="003570FF" w:rsidRPr="0007410F" w:rsidRDefault="003570FF" w:rsidP="003570FF">
      <w:pPr>
        <w:spacing w:line="100" w:lineRule="atLeast"/>
        <w:rPr>
          <w:sz w:val="22"/>
          <w:szCs w:val="22"/>
        </w:rPr>
      </w:pPr>
    </w:p>
    <w:p w14:paraId="6CE0B02A" w14:textId="77777777" w:rsidR="003570FF" w:rsidRPr="0007410F" w:rsidRDefault="003570FF" w:rsidP="003570FF">
      <w:pPr>
        <w:spacing w:line="100" w:lineRule="atLeast"/>
        <w:ind w:right="-29"/>
        <w:rPr>
          <w:sz w:val="22"/>
          <w:szCs w:val="22"/>
        </w:rPr>
      </w:pPr>
      <w:r w:rsidRPr="0007410F">
        <w:rPr>
          <w:sz w:val="22"/>
          <w:szCs w:val="22"/>
        </w:rPr>
        <w:t>Šis vaistas, kaip ir visi kiti, gali sukelti šalutinį poveikį, nors jis pasireiškia ne visiems žmonėms.</w:t>
      </w:r>
    </w:p>
    <w:p w14:paraId="02D33D43" w14:textId="77777777" w:rsidR="003570FF" w:rsidRPr="0007410F" w:rsidRDefault="003570FF" w:rsidP="003570FF">
      <w:pPr>
        <w:ind w:right="-29"/>
        <w:rPr>
          <w:sz w:val="22"/>
          <w:szCs w:val="22"/>
        </w:rPr>
      </w:pPr>
    </w:p>
    <w:p w14:paraId="7CE1EC82" w14:textId="77777777" w:rsidR="003570FF" w:rsidRPr="0007410F" w:rsidRDefault="003570FF" w:rsidP="003570FF">
      <w:pPr>
        <w:rPr>
          <w:b/>
          <w:bCs/>
          <w:sz w:val="22"/>
          <w:szCs w:val="22"/>
        </w:rPr>
      </w:pPr>
      <w:r>
        <w:rPr>
          <w:sz w:val="22"/>
          <w:szCs w:val="22"/>
        </w:rPr>
        <w:t>Rivaroxaban Grindeks, k</w:t>
      </w:r>
      <w:r w:rsidRPr="00AD68F9">
        <w:rPr>
          <w:sz w:val="22"/>
          <w:szCs w:val="22"/>
        </w:rPr>
        <w:t xml:space="preserve">aip ir kiti panašūs vaistai </w:t>
      </w:r>
      <w:r>
        <w:rPr>
          <w:sz w:val="22"/>
          <w:szCs w:val="22"/>
        </w:rPr>
        <w:t>kraujo krešulių formavimuisi mažinti</w:t>
      </w:r>
      <w:r w:rsidRPr="00AD68F9">
        <w:rPr>
          <w:sz w:val="22"/>
          <w:szCs w:val="22"/>
        </w:rPr>
        <w:t xml:space="preserve">, </w:t>
      </w:r>
      <w:r w:rsidRPr="0007410F">
        <w:rPr>
          <w:sz w:val="22"/>
          <w:szCs w:val="22"/>
        </w:rPr>
        <w:t xml:space="preserve">gali sukelti kraujavimą, kuris gali būti pavojingas gyvybei. Per didelis kraujavimas gali privesti prie staigaus kraujo spaudimo kritimo (šoko). Kai kuriais atvejais kraujavimas gali būti nepastebimas. </w:t>
      </w:r>
    </w:p>
    <w:p w14:paraId="023B27C6" w14:textId="77777777" w:rsidR="003570FF" w:rsidRPr="00AD68F9" w:rsidRDefault="003570FF" w:rsidP="003570FF">
      <w:pPr>
        <w:rPr>
          <w:b/>
          <w:bCs/>
          <w:sz w:val="22"/>
          <w:szCs w:val="22"/>
        </w:rPr>
      </w:pPr>
    </w:p>
    <w:p w14:paraId="32719ABE" w14:textId="77777777" w:rsidR="003570FF" w:rsidRDefault="003570FF" w:rsidP="003570FF">
      <w:pPr>
        <w:rPr>
          <w:b/>
          <w:bCs/>
          <w:sz w:val="22"/>
          <w:szCs w:val="22"/>
        </w:rPr>
      </w:pPr>
      <w:r w:rsidRPr="00252E0A">
        <w:rPr>
          <w:b/>
          <w:bCs/>
          <w:sz w:val="22"/>
          <w:szCs w:val="22"/>
        </w:rPr>
        <w:t>Nedelsdami pasakykite savo gydytojui</w:t>
      </w:r>
      <w:r w:rsidRPr="0059549A">
        <w:rPr>
          <w:b/>
          <w:bCs/>
          <w:sz w:val="22"/>
          <w:szCs w:val="22"/>
        </w:rPr>
        <w:t>, jei pasireiškia bet kuris iš šių šalutinio poveiki</w:t>
      </w:r>
      <w:r>
        <w:rPr>
          <w:b/>
          <w:bCs/>
          <w:sz w:val="22"/>
          <w:szCs w:val="22"/>
        </w:rPr>
        <w:t>ų</w:t>
      </w:r>
      <w:r w:rsidRPr="0059549A">
        <w:rPr>
          <w:b/>
          <w:bCs/>
          <w:sz w:val="22"/>
          <w:szCs w:val="22"/>
        </w:rPr>
        <w:t xml:space="preserve">: </w:t>
      </w:r>
    </w:p>
    <w:p w14:paraId="4B4A2D43" w14:textId="77777777" w:rsidR="003570FF" w:rsidRPr="0059549A" w:rsidRDefault="003570FF" w:rsidP="003570FF">
      <w:pPr>
        <w:ind w:left="567" w:hanging="567"/>
        <w:rPr>
          <w:b/>
          <w:bCs/>
          <w:sz w:val="22"/>
          <w:szCs w:val="22"/>
        </w:rPr>
      </w:pPr>
    </w:p>
    <w:p w14:paraId="77B743B2" w14:textId="77777777" w:rsidR="003570FF" w:rsidRPr="00252E0A" w:rsidRDefault="003570FF" w:rsidP="003570FF">
      <w:pPr>
        <w:pStyle w:val="Sraopastraipa"/>
        <w:numPr>
          <w:ilvl w:val="0"/>
          <w:numId w:val="19"/>
        </w:numPr>
        <w:suppressAutoHyphens/>
        <w:ind w:left="567" w:hanging="567"/>
        <w:contextualSpacing w:val="0"/>
        <w:rPr>
          <w:b/>
          <w:bCs/>
          <w:szCs w:val="22"/>
        </w:rPr>
      </w:pPr>
      <w:r w:rsidRPr="00252E0A">
        <w:rPr>
          <w:b/>
          <w:bCs/>
          <w:szCs w:val="22"/>
        </w:rPr>
        <w:t xml:space="preserve">Kraujavimo požymiai </w:t>
      </w:r>
    </w:p>
    <w:p w14:paraId="4CACF422" w14:textId="77777777" w:rsidR="003570FF" w:rsidRPr="009C7524" w:rsidRDefault="003570FF" w:rsidP="003570FF">
      <w:pPr>
        <w:pStyle w:val="Sraopastraipa"/>
        <w:numPr>
          <w:ilvl w:val="0"/>
          <w:numId w:val="20"/>
        </w:numPr>
        <w:tabs>
          <w:tab w:val="clear" w:pos="567"/>
        </w:tabs>
        <w:autoSpaceDE w:val="0"/>
        <w:autoSpaceDN w:val="0"/>
        <w:adjustRightInd w:val="0"/>
        <w:spacing w:line="240" w:lineRule="auto"/>
        <w:ind w:left="1134" w:hanging="567"/>
        <w:contextualSpacing w:val="0"/>
        <w:rPr>
          <w:szCs w:val="22"/>
        </w:rPr>
      </w:pPr>
      <w:r w:rsidRPr="009C7524">
        <w:rPr>
          <w:szCs w:val="22"/>
        </w:rPr>
        <w:t>K</w:t>
      </w:r>
      <w:r w:rsidRPr="00515C51">
        <w:rPr>
          <w:szCs w:val="22"/>
        </w:rPr>
        <w:t xml:space="preserve">raujavimas į smegenis ar į kaukolės vidų (simptomams priskiriama galvos skausmas, silpnumas vienoje kūno pusėje, vėmimas, traukuliai, sumažėjęs sąmonės lygis ir sprando sąstingis. </w:t>
      </w:r>
      <w:r w:rsidRPr="009C7524">
        <w:rPr>
          <w:szCs w:val="22"/>
        </w:rPr>
        <w:t xml:space="preserve">Tai sunki, neatidėliotina medicininė būklė. Nedelsdami kreipkitės medicinos pagalbos!) </w:t>
      </w:r>
    </w:p>
    <w:p w14:paraId="221E888E" w14:textId="77777777" w:rsidR="003570FF" w:rsidRPr="00AF5046" w:rsidRDefault="003570FF" w:rsidP="003570FF">
      <w:pPr>
        <w:pStyle w:val="Sraopastraipa"/>
        <w:numPr>
          <w:ilvl w:val="0"/>
          <w:numId w:val="21"/>
        </w:numPr>
        <w:tabs>
          <w:tab w:val="clear" w:pos="567"/>
        </w:tabs>
        <w:autoSpaceDE w:val="0"/>
        <w:autoSpaceDN w:val="0"/>
        <w:adjustRightInd w:val="0"/>
        <w:spacing w:line="240" w:lineRule="auto"/>
        <w:ind w:left="1134" w:hanging="567"/>
        <w:contextualSpacing w:val="0"/>
        <w:rPr>
          <w:szCs w:val="22"/>
        </w:rPr>
      </w:pPr>
      <w:r>
        <w:rPr>
          <w:szCs w:val="22"/>
        </w:rPr>
        <w:t>I</w:t>
      </w:r>
      <w:r w:rsidRPr="00AF5046">
        <w:rPr>
          <w:szCs w:val="22"/>
        </w:rPr>
        <w:t xml:space="preserve">lgai trunkantis ar sunkus kraujavimas </w:t>
      </w:r>
    </w:p>
    <w:p w14:paraId="08697F03" w14:textId="77777777" w:rsidR="003570FF" w:rsidRPr="00515C51" w:rsidRDefault="003570FF" w:rsidP="003570FF">
      <w:pPr>
        <w:pStyle w:val="Sraopastraipa"/>
        <w:numPr>
          <w:ilvl w:val="0"/>
          <w:numId w:val="21"/>
        </w:numPr>
        <w:tabs>
          <w:tab w:val="clear" w:pos="567"/>
        </w:tabs>
        <w:autoSpaceDE w:val="0"/>
        <w:autoSpaceDN w:val="0"/>
        <w:adjustRightInd w:val="0"/>
        <w:spacing w:line="240" w:lineRule="auto"/>
        <w:ind w:left="1134" w:hanging="567"/>
        <w:contextualSpacing w:val="0"/>
        <w:rPr>
          <w:szCs w:val="22"/>
        </w:rPr>
      </w:pPr>
      <w:r>
        <w:rPr>
          <w:szCs w:val="22"/>
        </w:rPr>
        <w:t>N</w:t>
      </w:r>
      <w:r w:rsidRPr="00515C51">
        <w:rPr>
          <w:szCs w:val="22"/>
        </w:rPr>
        <w:t xml:space="preserve">eįprastas silpnumas, nuovargis, blyškumas, svaigulys, galvos skausmas, nepaaiškinamas tinimas, dusulys, krūtinės skausmas arba krūtinės angina </w:t>
      </w:r>
    </w:p>
    <w:p w14:paraId="523A5E3F" w14:textId="77777777" w:rsidR="003570FF" w:rsidRDefault="003570FF" w:rsidP="003570FF">
      <w:pPr>
        <w:ind w:left="567"/>
        <w:rPr>
          <w:sz w:val="22"/>
          <w:szCs w:val="22"/>
          <w:lang w:eastAsia="lt-LT"/>
        </w:rPr>
      </w:pPr>
      <w:r w:rsidRPr="00BB6049">
        <w:rPr>
          <w:sz w:val="22"/>
          <w:szCs w:val="22"/>
          <w:lang w:eastAsia="lt-LT"/>
        </w:rPr>
        <w:t>Jūsų gydytojas gali nuspręsti Jus atidžiau stebėti arba pakeisti gydymą.</w:t>
      </w:r>
    </w:p>
    <w:p w14:paraId="243E6DA8" w14:textId="77777777" w:rsidR="003570FF" w:rsidRPr="00AD68F9" w:rsidRDefault="003570FF" w:rsidP="003570FF">
      <w:pPr>
        <w:ind w:left="1134"/>
        <w:rPr>
          <w:sz w:val="22"/>
          <w:szCs w:val="22"/>
        </w:rPr>
      </w:pPr>
    </w:p>
    <w:p w14:paraId="0A01868C" w14:textId="77777777" w:rsidR="003570FF" w:rsidRPr="00515C51" w:rsidRDefault="003570FF" w:rsidP="003570FF">
      <w:pPr>
        <w:numPr>
          <w:ilvl w:val="0"/>
          <w:numId w:val="19"/>
        </w:numPr>
        <w:tabs>
          <w:tab w:val="left" w:pos="567"/>
        </w:tabs>
        <w:suppressAutoHyphens/>
        <w:spacing w:line="260" w:lineRule="exact"/>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14:paraId="77936B65" w14:textId="77777777" w:rsidR="003570FF" w:rsidRPr="00AD68F9" w:rsidRDefault="003570FF" w:rsidP="003570FF">
      <w:pPr>
        <w:numPr>
          <w:ilvl w:val="0"/>
          <w:numId w:val="22"/>
        </w:numPr>
        <w:tabs>
          <w:tab w:val="left" w:pos="567"/>
        </w:tabs>
        <w:suppressAutoHyphens/>
        <w:spacing w:line="260" w:lineRule="exact"/>
        <w:ind w:left="1134" w:hanging="567"/>
        <w:rPr>
          <w:b/>
          <w:bCs/>
          <w:sz w:val="22"/>
          <w:szCs w:val="22"/>
        </w:rPr>
      </w:pPr>
      <w:r>
        <w:rPr>
          <w:sz w:val="22"/>
          <w:szCs w:val="22"/>
        </w:rPr>
        <w:t>P</w:t>
      </w:r>
      <w:r w:rsidRPr="00AD68F9">
        <w:rPr>
          <w:sz w:val="22"/>
          <w:szCs w:val="22"/>
        </w:rPr>
        <w:t>lintantis intensyvus odos išbėrimas, pūslės arba gleivinių pažeidimai, pvz., burnos arba akių (Stivenso-Džonsono [</w:t>
      </w:r>
      <w:r w:rsidRPr="00515C51">
        <w:rPr>
          <w:i/>
          <w:iCs/>
          <w:sz w:val="22"/>
          <w:szCs w:val="22"/>
        </w:rPr>
        <w:t>Stevens-Johnson</w:t>
      </w:r>
      <w:r w:rsidRPr="00AD68F9">
        <w:rPr>
          <w:sz w:val="22"/>
          <w:szCs w:val="22"/>
        </w:rPr>
        <w:t>] sindromas ir (arba) toksinė epidermio nekrolizė);</w:t>
      </w:r>
    </w:p>
    <w:p w14:paraId="6D8BE6EB" w14:textId="77777777" w:rsidR="003570FF" w:rsidRPr="00AD68F9" w:rsidRDefault="003570FF" w:rsidP="003570FF">
      <w:pPr>
        <w:numPr>
          <w:ilvl w:val="0"/>
          <w:numId w:val="22"/>
        </w:numPr>
        <w:tabs>
          <w:tab w:val="left" w:pos="567"/>
        </w:tabs>
        <w:suppressAutoHyphens/>
        <w:spacing w:line="260" w:lineRule="exact"/>
        <w:ind w:left="1134" w:hanging="567"/>
        <w:rPr>
          <w:b/>
          <w:bCs/>
          <w:sz w:val="22"/>
          <w:szCs w:val="22"/>
        </w:rPr>
      </w:pPr>
      <w:r>
        <w:rPr>
          <w:sz w:val="22"/>
          <w:szCs w:val="22"/>
        </w:rPr>
        <w:t>v</w:t>
      </w:r>
      <w:r w:rsidRPr="00AD68F9">
        <w:rPr>
          <w:sz w:val="22"/>
          <w:szCs w:val="22"/>
        </w:rPr>
        <w:t>aisto sukelt</w:t>
      </w:r>
      <w:r>
        <w:rPr>
          <w:sz w:val="22"/>
          <w:szCs w:val="22"/>
        </w:rPr>
        <w:t>as</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w:t>
      </w:r>
      <w:r>
        <w:rPr>
          <w:sz w:val="22"/>
          <w:szCs w:val="22"/>
        </w:rPr>
        <w:t>.</w:t>
      </w:r>
      <w:r w:rsidRPr="00AD68F9">
        <w:rPr>
          <w:sz w:val="22"/>
          <w:szCs w:val="22"/>
        </w:rPr>
        <w:t xml:space="preserve"> </w:t>
      </w:r>
      <w:r>
        <w:rPr>
          <w:sz w:val="22"/>
          <w:szCs w:val="22"/>
        </w:rPr>
        <w:br/>
      </w:r>
      <w:r w:rsidRPr="00AD68F9">
        <w:rPr>
          <w:sz w:val="22"/>
          <w:szCs w:val="22"/>
        </w:rPr>
        <w:t>Ši</w:t>
      </w:r>
      <w:r>
        <w:rPr>
          <w:sz w:val="22"/>
          <w:szCs w:val="22"/>
        </w:rPr>
        <w:t>ų</w:t>
      </w:r>
      <w:r w:rsidRPr="00AD68F9">
        <w:rPr>
          <w:sz w:val="22"/>
          <w:szCs w:val="22"/>
        </w:rPr>
        <w:t xml:space="preserve"> šalutini</w:t>
      </w:r>
      <w:r>
        <w:rPr>
          <w:sz w:val="22"/>
          <w:szCs w:val="22"/>
        </w:rPr>
        <w:t>ų</w:t>
      </w:r>
      <w:r w:rsidRPr="00AD68F9">
        <w:rPr>
          <w:sz w:val="22"/>
          <w:szCs w:val="22"/>
        </w:rPr>
        <w:t xml:space="preserve"> poveiki</w:t>
      </w:r>
      <w:r>
        <w:rPr>
          <w:sz w:val="22"/>
          <w:szCs w:val="22"/>
        </w:rPr>
        <w:t xml:space="preserve">ų dažnis </w:t>
      </w:r>
      <w:r w:rsidRPr="00AD68F9">
        <w:rPr>
          <w:sz w:val="22"/>
          <w:szCs w:val="22"/>
        </w:rPr>
        <w:t>yra labai ret</w:t>
      </w:r>
      <w:r>
        <w:rPr>
          <w:sz w:val="22"/>
          <w:szCs w:val="22"/>
        </w:rPr>
        <w:t>as</w:t>
      </w:r>
      <w:r w:rsidRPr="00AD68F9">
        <w:rPr>
          <w:sz w:val="22"/>
          <w:szCs w:val="22"/>
        </w:rPr>
        <w:t xml:space="preserve"> (gali pasireikšti rečiau kaip 1 iš 10</w:t>
      </w:r>
      <w:r>
        <w:rPr>
          <w:sz w:val="22"/>
          <w:szCs w:val="22"/>
        </w:rPr>
        <w:t> </w:t>
      </w:r>
      <w:r w:rsidRPr="00AD68F9">
        <w:rPr>
          <w:sz w:val="22"/>
          <w:szCs w:val="22"/>
        </w:rPr>
        <w:t xml:space="preserve">000 </w:t>
      </w:r>
      <w:r>
        <w:rPr>
          <w:sz w:val="22"/>
          <w:szCs w:val="22"/>
        </w:rPr>
        <w:t>asmenų</w:t>
      </w:r>
      <w:r w:rsidRPr="00AD68F9">
        <w:rPr>
          <w:sz w:val="22"/>
          <w:szCs w:val="22"/>
        </w:rPr>
        <w:t xml:space="preserve">).  </w:t>
      </w:r>
    </w:p>
    <w:p w14:paraId="2B26AE7F" w14:textId="77777777" w:rsidR="003570FF" w:rsidRPr="00AD68F9" w:rsidRDefault="003570FF" w:rsidP="003570FF">
      <w:pPr>
        <w:rPr>
          <w:b/>
          <w:bCs/>
          <w:sz w:val="22"/>
          <w:szCs w:val="22"/>
        </w:rPr>
      </w:pPr>
    </w:p>
    <w:p w14:paraId="060111FC" w14:textId="77777777" w:rsidR="003570FF" w:rsidRPr="00515C51" w:rsidRDefault="003570FF" w:rsidP="003570FF">
      <w:pPr>
        <w:numPr>
          <w:ilvl w:val="0"/>
          <w:numId w:val="19"/>
        </w:numPr>
        <w:tabs>
          <w:tab w:val="left" w:pos="567"/>
        </w:tabs>
        <w:suppressAutoHyphens/>
        <w:spacing w:line="260" w:lineRule="exact"/>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721BADD6" w14:textId="77777777" w:rsidR="003570FF" w:rsidRDefault="003570FF" w:rsidP="003570FF">
      <w:pPr>
        <w:numPr>
          <w:ilvl w:val="0"/>
          <w:numId w:val="23"/>
        </w:numPr>
        <w:tabs>
          <w:tab w:val="left" w:pos="567"/>
        </w:tabs>
        <w:suppressAutoHyphens/>
        <w:spacing w:line="260" w:lineRule="exact"/>
        <w:ind w:left="1134" w:hanging="567"/>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p>
    <w:p w14:paraId="10EE4B70" w14:textId="6BB948D3" w:rsidR="00115506" w:rsidRDefault="003570FF" w:rsidP="003570FF">
      <w:pPr>
        <w:tabs>
          <w:tab w:val="left" w:pos="567"/>
        </w:tabs>
        <w:suppressAutoHyphens/>
        <w:spacing w:line="260" w:lineRule="exact"/>
        <w:ind w:left="567" w:hanging="567"/>
        <w:rPr>
          <w:bCs/>
          <w:sz w:val="22"/>
          <w:szCs w:val="22"/>
        </w:rPr>
      </w:pPr>
      <w:r w:rsidRPr="007C5D50">
        <w:rPr>
          <w:bCs/>
          <w:sz w:val="22"/>
          <w:szCs w:val="22"/>
        </w:rPr>
        <w:t>Sunkių alerginių reakcijų dažnis yra labai retas (anafilaksinės reakcijos, įskaitant anafilaksinį šoką;</w:t>
      </w:r>
    </w:p>
    <w:p w14:paraId="51301356" w14:textId="3E2BABA8" w:rsidR="00115506" w:rsidRDefault="003570FF" w:rsidP="003570FF">
      <w:pPr>
        <w:tabs>
          <w:tab w:val="left" w:pos="567"/>
        </w:tabs>
        <w:suppressAutoHyphens/>
        <w:spacing w:line="260" w:lineRule="exact"/>
        <w:ind w:left="567" w:hanging="567"/>
        <w:rPr>
          <w:bCs/>
          <w:sz w:val="22"/>
          <w:szCs w:val="22"/>
        </w:rPr>
      </w:pPr>
      <w:r w:rsidRPr="007C5D50">
        <w:rPr>
          <w:bCs/>
          <w:sz w:val="22"/>
          <w:szCs w:val="22"/>
        </w:rPr>
        <w:t>gali pasireikšti rečiau kaip 1 iš 10 000 asmenų) ir nedažnas (angioneurozinė ir alerginė edema;</w:t>
      </w:r>
    </w:p>
    <w:p w14:paraId="2AE8DAE9" w14:textId="13EEF4C0" w:rsidR="003570FF" w:rsidRPr="007C5D50" w:rsidRDefault="003570FF" w:rsidP="003570FF">
      <w:pPr>
        <w:tabs>
          <w:tab w:val="left" w:pos="567"/>
        </w:tabs>
        <w:suppressAutoHyphens/>
        <w:spacing w:line="260" w:lineRule="exact"/>
        <w:ind w:left="567" w:hanging="567"/>
        <w:rPr>
          <w:bCs/>
          <w:sz w:val="22"/>
          <w:szCs w:val="22"/>
        </w:rPr>
      </w:pPr>
      <w:r w:rsidRPr="007C5D50">
        <w:rPr>
          <w:bCs/>
          <w:sz w:val="22"/>
          <w:szCs w:val="22"/>
        </w:rPr>
        <w:t>gali pasireikšti rečiau kaip 1 iš 100 asmenų).</w:t>
      </w:r>
    </w:p>
    <w:p w14:paraId="4222F356" w14:textId="77777777" w:rsidR="003570FF" w:rsidRPr="00AD68F9" w:rsidRDefault="003570FF" w:rsidP="003570FF">
      <w:pPr>
        <w:rPr>
          <w:b/>
          <w:bCs/>
          <w:sz w:val="22"/>
          <w:szCs w:val="22"/>
        </w:rPr>
      </w:pPr>
    </w:p>
    <w:p w14:paraId="51DE0A26" w14:textId="63384586" w:rsidR="003570FF" w:rsidRPr="00AD68F9" w:rsidRDefault="003570FF" w:rsidP="003570FF">
      <w:pPr>
        <w:rPr>
          <w:b/>
          <w:bCs/>
          <w:sz w:val="22"/>
          <w:szCs w:val="22"/>
        </w:rPr>
      </w:pPr>
      <w:r>
        <w:rPr>
          <w:b/>
          <w:bCs/>
          <w:sz w:val="22"/>
          <w:szCs w:val="22"/>
        </w:rPr>
        <w:t>Bendras</w:t>
      </w:r>
      <w:r w:rsidRPr="00AD68F9">
        <w:rPr>
          <w:b/>
          <w:bCs/>
          <w:sz w:val="22"/>
          <w:szCs w:val="22"/>
        </w:rPr>
        <w:t xml:space="preserve"> galim</w:t>
      </w:r>
      <w:r>
        <w:rPr>
          <w:b/>
          <w:bCs/>
          <w:sz w:val="22"/>
          <w:szCs w:val="22"/>
        </w:rPr>
        <w:t>ų</w:t>
      </w:r>
      <w:r w:rsidRPr="00AD68F9">
        <w:rPr>
          <w:b/>
          <w:bCs/>
          <w:sz w:val="22"/>
          <w:szCs w:val="22"/>
        </w:rPr>
        <w:t xml:space="preserve"> šalutini</w:t>
      </w:r>
      <w:r>
        <w:rPr>
          <w:b/>
          <w:bCs/>
          <w:sz w:val="22"/>
          <w:szCs w:val="22"/>
        </w:rPr>
        <w:t>ų</w:t>
      </w:r>
      <w:r w:rsidRPr="00AD68F9">
        <w:rPr>
          <w:b/>
          <w:bCs/>
          <w:sz w:val="22"/>
          <w:szCs w:val="22"/>
        </w:rPr>
        <w:t xml:space="preserve"> poveiki</w:t>
      </w:r>
      <w:r>
        <w:rPr>
          <w:b/>
          <w:bCs/>
          <w:sz w:val="22"/>
          <w:szCs w:val="22"/>
        </w:rPr>
        <w:t>ų</w:t>
      </w:r>
      <w:r w:rsidR="001C048A">
        <w:rPr>
          <w:b/>
          <w:bCs/>
          <w:sz w:val="22"/>
          <w:szCs w:val="22"/>
        </w:rPr>
        <w:t>, pastebėtų suaugusiesiems, vaikams ir paaugliams,</w:t>
      </w:r>
      <w:r w:rsidRPr="00AD68F9">
        <w:rPr>
          <w:b/>
          <w:bCs/>
          <w:sz w:val="22"/>
          <w:szCs w:val="22"/>
        </w:rPr>
        <w:t xml:space="preserve"> sąrašas </w:t>
      </w:r>
    </w:p>
    <w:p w14:paraId="4E3840D3" w14:textId="77777777" w:rsidR="003570FF" w:rsidRPr="00AD68F9" w:rsidRDefault="003570FF" w:rsidP="003570FF">
      <w:pPr>
        <w:rPr>
          <w:b/>
          <w:bCs/>
          <w:sz w:val="22"/>
          <w:szCs w:val="22"/>
        </w:rPr>
      </w:pPr>
    </w:p>
    <w:p w14:paraId="5F1BC381" w14:textId="77777777" w:rsidR="003570FF" w:rsidRPr="007C5D50" w:rsidRDefault="003570FF" w:rsidP="003570FF">
      <w:pPr>
        <w:rPr>
          <w:sz w:val="22"/>
          <w:szCs w:val="22"/>
        </w:rPr>
      </w:pPr>
      <w:r w:rsidRPr="00B327AD">
        <w:rPr>
          <w:b/>
          <w:bCs/>
          <w:noProof/>
          <w:snapToGrid w:val="0"/>
          <w:sz w:val="22"/>
          <w:szCs w:val="22"/>
        </w:rPr>
        <w:t xml:space="preserve">Dažni šalutinio poveikio reiškiniai </w:t>
      </w:r>
      <w:r w:rsidRPr="00AA0054">
        <w:rPr>
          <w:noProof/>
          <w:snapToGrid w:val="0"/>
          <w:sz w:val="22"/>
          <w:szCs w:val="22"/>
        </w:rPr>
        <w:t>(gali pasireikšti rečiau kaip 1 iš 10 asmenų)</w:t>
      </w:r>
      <w:r w:rsidRPr="00AA0054">
        <w:rPr>
          <w:sz w:val="22"/>
          <w:szCs w:val="22"/>
        </w:rPr>
        <w:t>:</w:t>
      </w:r>
      <w:r w:rsidRPr="007C5D50">
        <w:rPr>
          <w:sz w:val="22"/>
          <w:szCs w:val="22"/>
        </w:rPr>
        <w:t xml:space="preserve"> </w:t>
      </w:r>
    </w:p>
    <w:p w14:paraId="4728186F" w14:textId="77777777" w:rsidR="003570FF" w:rsidRPr="00AD68F9" w:rsidRDefault="003570FF" w:rsidP="003570FF">
      <w:pPr>
        <w:pStyle w:val="Sraopastraipa"/>
        <w:numPr>
          <w:ilvl w:val="0"/>
          <w:numId w:val="18"/>
        </w:numPr>
        <w:suppressAutoHyphens/>
        <w:ind w:left="567" w:hanging="567"/>
        <w:contextualSpacing w:val="0"/>
      </w:pPr>
      <w:r w:rsidRPr="0059549A">
        <w:rPr>
          <w:szCs w:val="22"/>
        </w:rPr>
        <w:t xml:space="preserve">raudonųjų kraujo ląstelių kiekio sumažėjimas, dėl ko oda gali būti blyški, o Jūs galite jausti </w:t>
      </w:r>
      <w:r w:rsidRPr="00515C51">
        <w:t>silpnumą ir dusulį</w:t>
      </w:r>
    </w:p>
    <w:p w14:paraId="683E3BBB"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 xml:space="preserve">kraujavimas iš skrandžio ar žarnyno, kraujavimas iš šlapimo ir lytinių organų (įskaitant kraują šlapime ir gausų mėnesinių kraujavimą), kraujavimas iš nosies, kraujavimas iš dantenų </w:t>
      </w:r>
    </w:p>
    <w:p w14:paraId="368653DE"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 xml:space="preserve">kraujavimas į akį (įskaitant kraujavimą iš akių baltymo) </w:t>
      </w:r>
    </w:p>
    <w:p w14:paraId="5A4C4ACE"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 xml:space="preserve">kraujavimas į audinius arba kūno ertmes (kraujosruvos, mėlynės) </w:t>
      </w:r>
    </w:p>
    <w:p w14:paraId="3BDEB4E7"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 xml:space="preserve">kraujo atkosėjimas </w:t>
      </w:r>
    </w:p>
    <w:p w14:paraId="69CEC341"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 xml:space="preserve">kraujavimas iš odos arba po oda </w:t>
      </w:r>
    </w:p>
    <w:p w14:paraId="3C257D70"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 xml:space="preserve">kraujavimas po operacijos </w:t>
      </w:r>
    </w:p>
    <w:p w14:paraId="054A0FF4"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kraujo ar skysčio sunkimasis iš chirurginės žaizdos</w:t>
      </w:r>
    </w:p>
    <w:p w14:paraId="0552A417"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galūnių tinimas</w:t>
      </w:r>
    </w:p>
    <w:p w14:paraId="4E6DAC6B" w14:textId="77777777" w:rsidR="003570F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galūnių skausmas</w:t>
      </w:r>
    </w:p>
    <w:p w14:paraId="607C6933"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AD68F9">
        <w:rPr>
          <w:sz w:val="22"/>
          <w:szCs w:val="22"/>
        </w:rPr>
        <w:t>sutrikusi inkstų funkcija (gali būti pastebėta Jūsų gydytojo atliktuose tyrimuose)</w:t>
      </w:r>
    </w:p>
    <w:p w14:paraId="1FDCABB0"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karščiavimas</w:t>
      </w:r>
    </w:p>
    <w:p w14:paraId="6FB33076"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pilvo skausmas, nevirškinimas, pykinimas, vėmimas, vidurių užkietėjimas, viduriavimas</w:t>
      </w:r>
    </w:p>
    <w:p w14:paraId="4857218B"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sumažėjęs kraujospūdis (simptomai gali būti galvos svaigimas ar alpimas stojantis)</w:t>
      </w:r>
    </w:p>
    <w:p w14:paraId="51AEA2F1"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jėgos ir energijos sumažėjimas (silpnumas, nuovargis), galvos skausmas, galvos svaigimas;</w:t>
      </w:r>
    </w:p>
    <w:p w14:paraId="33ADE266"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išbėrimas, odos niežulys</w:t>
      </w:r>
    </w:p>
    <w:p w14:paraId="30D33DA5" w14:textId="77777777" w:rsidR="003570FF" w:rsidRPr="0007410F" w:rsidRDefault="003570FF" w:rsidP="003570FF">
      <w:pPr>
        <w:numPr>
          <w:ilvl w:val="0"/>
          <w:numId w:val="24"/>
        </w:numPr>
        <w:tabs>
          <w:tab w:val="left" w:pos="567"/>
        </w:tabs>
        <w:suppressAutoHyphens/>
        <w:spacing w:line="260" w:lineRule="exact"/>
        <w:ind w:left="567" w:hanging="567"/>
        <w:rPr>
          <w:sz w:val="22"/>
          <w:szCs w:val="22"/>
        </w:rPr>
      </w:pPr>
      <w:r w:rsidRPr="0007410F">
        <w:rPr>
          <w:sz w:val="22"/>
          <w:szCs w:val="22"/>
        </w:rPr>
        <w:t>kraujo tyrimai gali rodyti kai kurių kepenų fermentų aktyvumo padidėjimą</w:t>
      </w:r>
    </w:p>
    <w:p w14:paraId="32F0AD92" w14:textId="77777777" w:rsidR="003570FF" w:rsidRPr="0007410F" w:rsidRDefault="003570FF" w:rsidP="003570FF">
      <w:pPr>
        <w:rPr>
          <w:sz w:val="22"/>
          <w:szCs w:val="22"/>
        </w:rPr>
      </w:pPr>
    </w:p>
    <w:p w14:paraId="563F9095" w14:textId="77777777" w:rsidR="003570FF" w:rsidRPr="007C5D50" w:rsidRDefault="003570FF" w:rsidP="003570FF">
      <w:pPr>
        <w:rPr>
          <w:sz w:val="22"/>
          <w:szCs w:val="22"/>
        </w:rPr>
      </w:pPr>
      <w:r>
        <w:rPr>
          <w:b/>
          <w:bCs/>
          <w:noProof/>
          <w:snapToGrid w:val="0"/>
          <w:sz w:val="22"/>
          <w:szCs w:val="22"/>
        </w:rPr>
        <w:t>Ned</w:t>
      </w:r>
      <w:r w:rsidRPr="00B327AD">
        <w:rPr>
          <w:b/>
          <w:bCs/>
          <w:noProof/>
          <w:snapToGrid w:val="0"/>
          <w:sz w:val="22"/>
          <w:szCs w:val="22"/>
        </w:rPr>
        <w:t xml:space="preserve">ažni šalutinio poveikio reiškiniai </w:t>
      </w:r>
      <w:r w:rsidRPr="00AA0054">
        <w:rPr>
          <w:noProof/>
          <w:snapToGrid w:val="0"/>
          <w:sz w:val="22"/>
          <w:szCs w:val="22"/>
        </w:rPr>
        <w:t>(gali pasireikšti rečiau kaip 1 iš 100 asmenų):</w:t>
      </w:r>
    </w:p>
    <w:p w14:paraId="5F9A7619" w14:textId="77777777" w:rsidR="003570FF" w:rsidRPr="0007410F" w:rsidRDefault="003570FF" w:rsidP="003570FF">
      <w:pPr>
        <w:numPr>
          <w:ilvl w:val="0"/>
          <w:numId w:val="25"/>
        </w:numPr>
        <w:tabs>
          <w:tab w:val="left" w:pos="567"/>
        </w:tabs>
        <w:suppressAutoHyphens/>
        <w:spacing w:line="260" w:lineRule="exact"/>
        <w:ind w:left="567" w:hanging="567"/>
        <w:rPr>
          <w:sz w:val="22"/>
          <w:szCs w:val="22"/>
        </w:rPr>
      </w:pPr>
      <w:r w:rsidRPr="0007410F">
        <w:rPr>
          <w:sz w:val="22"/>
          <w:szCs w:val="22"/>
        </w:rPr>
        <w:t>kraujavimas į smegenis ar į kaukolės vidų</w:t>
      </w:r>
      <w:r>
        <w:rPr>
          <w:sz w:val="22"/>
          <w:szCs w:val="22"/>
        </w:rPr>
        <w:t xml:space="preserve"> (</w:t>
      </w:r>
      <w:r w:rsidRPr="00E02ED7">
        <w:rPr>
          <w:sz w:val="22"/>
          <w:szCs w:val="22"/>
          <w:lang w:eastAsia="lt-LT"/>
        </w:rPr>
        <w:t>žr. a</w:t>
      </w:r>
      <w:r>
        <w:rPr>
          <w:sz w:val="22"/>
          <w:szCs w:val="22"/>
          <w:lang w:eastAsia="lt-LT"/>
        </w:rPr>
        <w:t>n</w:t>
      </w:r>
      <w:r w:rsidRPr="00E02ED7">
        <w:rPr>
          <w:sz w:val="22"/>
          <w:szCs w:val="22"/>
          <w:lang w:eastAsia="lt-LT"/>
        </w:rPr>
        <w:t>kščiau, „Kraujavimo požymiai“)</w:t>
      </w:r>
    </w:p>
    <w:p w14:paraId="43B19258" w14:textId="77777777" w:rsidR="003570FF" w:rsidRDefault="003570FF" w:rsidP="003570FF">
      <w:pPr>
        <w:numPr>
          <w:ilvl w:val="0"/>
          <w:numId w:val="25"/>
        </w:numPr>
        <w:tabs>
          <w:tab w:val="left" w:pos="567"/>
        </w:tabs>
        <w:suppressAutoHyphens/>
        <w:spacing w:line="260" w:lineRule="exact"/>
        <w:ind w:left="567" w:hanging="567"/>
        <w:rPr>
          <w:sz w:val="22"/>
          <w:szCs w:val="22"/>
        </w:rPr>
      </w:pPr>
      <w:r w:rsidRPr="0007410F">
        <w:rPr>
          <w:sz w:val="22"/>
          <w:szCs w:val="22"/>
        </w:rPr>
        <w:t>kraujavimas į sąnarį, sukeliantis skausmą ir tinimą</w:t>
      </w:r>
    </w:p>
    <w:p w14:paraId="0E481E14" w14:textId="77777777" w:rsidR="003570FF" w:rsidRPr="00A84B28" w:rsidRDefault="003570FF" w:rsidP="003570FF">
      <w:pPr>
        <w:numPr>
          <w:ilvl w:val="0"/>
          <w:numId w:val="25"/>
        </w:numPr>
        <w:tabs>
          <w:tab w:val="left" w:pos="567"/>
        </w:tabs>
        <w:suppressAutoHyphens/>
        <w:spacing w:line="260" w:lineRule="exact"/>
        <w:ind w:left="567" w:right="-29" w:hanging="567"/>
        <w:rPr>
          <w:sz w:val="22"/>
          <w:szCs w:val="22"/>
        </w:rPr>
      </w:pPr>
      <w:r w:rsidRPr="00A84B28">
        <w:rPr>
          <w:sz w:val="22"/>
          <w:szCs w:val="22"/>
        </w:rPr>
        <w:t>trombocitopenija (sumažėjęs kraujo plokštelių, kurios padeda kraujyje susidaryti krešuliui, skaičius)</w:t>
      </w:r>
    </w:p>
    <w:p w14:paraId="7FB68C26" w14:textId="77777777" w:rsidR="003570FF" w:rsidRPr="0007410F" w:rsidRDefault="003570FF" w:rsidP="003570FF">
      <w:pPr>
        <w:numPr>
          <w:ilvl w:val="0"/>
          <w:numId w:val="25"/>
        </w:numPr>
        <w:tabs>
          <w:tab w:val="left" w:pos="567"/>
        </w:tabs>
        <w:suppressAutoHyphens/>
        <w:spacing w:line="260" w:lineRule="exact"/>
        <w:ind w:left="567" w:hanging="567"/>
        <w:rPr>
          <w:sz w:val="22"/>
          <w:szCs w:val="22"/>
        </w:rPr>
      </w:pPr>
      <w:r w:rsidRPr="0007410F">
        <w:rPr>
          <w:sz w:val="22"/>
          <w:szCs w:val="22"/>
        </w:rPr>
        <w:t>alerginės reakcijos, įskaitant alergines odos reakcijas</w:t>
      </w:r>
    </w:p>
    <w:p w14:paraId="192B986D" w14:textId="77777777" w:rsidR="003570FF" w:rsidRPr="00515C51" w:rsidRDefault="003570FF" w:rsidP="003570FF">
      <w:pPr>
        <w:pStyle w:val="Sraopastraipa"/>
        <w:numPr>
          <w:ilvl w:val="0"/>
          <w:numId w:val="25"/>
        </w:numPr>
        <w:suppressAutoHyphens/>
        <w:ind w:left="567" w:right="-29" w:hanging="567"/>
        <w:contextualSpacing w:val="0"/>
        <w:rPr>
          <w:szCs w:val="22"/>
        </w:rPr>
      </w:pPr>
      <w:r w:rsidRPr="00515C51">
        <w:rPr>
          <w:szCs w:val="22"/>
        </w:rPr>
        <w:t>susilpnėjusi kepenų funkcija (gali būti pastebėta Jūsų gydytojo atliktuose tyrimuose)</w:t>
      </w:r>
    </w:p>
    <w:p w14:paraId="38834293" w14:textId="77777777" w:rsidR="003570FF" w:rsidRPr="00515C51" w:rsidRDefault="003570FF" w:rsidP="003570FF">
      <w:pPr>
        <w:pStyle w:val="Sraopastraipa"/>
        <w:numPr>
          <w:ilvl w:val="0"/>
          <w:numId w:val="25"/>
        </w:numPr>
        <w:suppressAutoHyphens/>
        <w:ind w:left="567" w:right="-29" w:hanging="567"/>
        <w:contextualSpacing w:val="0"/>
        <w:rPr>
          <w:szCs w:val="22"/>
        </w:rPr>
      </w:pPr>
      <w:r w:rsidRPr="00515C51">
        <w:rPr>
          <w:szCs w:val="22"/>
        </w:rPr>
        <w:t>kraujo tyrimai gali rodyti bilirubino, kai kurių kasos ar kepenų fermentų kiekio arba trombocitų skaičiaus padidėjimą</w:t>
      </w:r>
    </w:p>
    <w:p w14:paraId="1E9DC4FD" w14:textId="77777777" w:rsidR="003570FF" w:rsidRPr="0007410F" w:rsidRDefault="003570FF" w:rsidP="003570FF">
      <w:pPr>
        <w:numPr>
          <w:ilvl w:val="0"/>
          <w:numId w:val="25"/>
        </w:numPr>
        <w:tabs>
          <w:tab w:val="left" w:pos="567"/>
        </w:tabs>
        <w:suppressAutoHyphens/>
        <w:spacing w:line="260" w:lineRule="exact"/>
        <w:ind w:left="567" w:hanging="567"/>
        <w:rPr>
          <w:sz w:val="22"/>
          <w:szCs w:val="22"/>
        </w:rPr>
      </w:pPr>
      <w:r w:rsidRPr="0007410F">
        <w:rPr>
          <w:sz w:val="22"/>
          <w:szCs w:val="22"/>
        </w:rPr>
        <w:t>nualpimas</w:t>
      </w:r>
    </w:p>
    <w:p w14:paraId="259AF19B" w14:textId="77777777" w:rsidR="003570FF" w:rsidRPr="0007410F" w:rsidRDefault="003570FF" w:rsidP="003570FF">
      <w:pPr>
        <w:numPr>
          <w:ilvl w:val="0"/>
          <w:numId w:val="25"/>
        </w:numPr>
        <w:tabs>
          <w:tab w:val="left" w:pos="567"/>
        </w:tabs>
        <w:suppressAutoHyphens/>
        <w:spacing w:line="260" w:lineRule="exact"/>
        <w:ind w:left="567" w:hanging="567"/>
        <w:rPr>
          <w:sz w:val="22"/>
          <w:szCs w:val="22"/>
        </w:rPr>
      </w:pPr>
      <w:r w:rsidRPr="0007410F">
        <w:rPr>
          <w:sz w:val="22"/>
          <w:szCs w:val="22"/>
        </w:rPr>
        <w:t>bloga savijauta</w:t>
      </w:r>
    </w:p>
    <w:p w14:paraId="44339D07" w14:textId="77777777" w:rsidR="003570FF" w:rsidRPr="0007410F" w:rsidRDefault="003570FF" w:rsidP="003570FF">
      <w:pPr>
        <w:numPr>
          <w:ilvl w:val="0"/>
          <w:numId w:val="25"/>
        </w:numPr>
        <w:tabs>
          <w:tab w:val="left" w:pos="567"/>
        </w:tabs>
        <w:suppressAutoHyphens/>
        <w:spacing w:line="260" w:lineRule="exact"/>
        <w:ind w:left="567" w:hanging="567"/>
        <w:rPr>
          <w:sz w:val="22"/>
          <w:szCs w:val="22"/>
        </w:rPr>
      </w:pPr>
      <w:r w:rsidRPr="0007410F">
        <w:rPr>
          <w:sz w:val="22"/>
          <w:szCs w:val="22"/>
        </w:rPr>
        <w:t>dažnesnis širdies plakimas</w:t>
      </w:r>
    </w:p>
    <w:p w14:paraId="0B1BE798" w14:textId="77777777" w:rsidR="003570FF" w:rsidRPr="0007410F" w:rsidRDefault="003570FF" w:rsidP="003570FF">
      <w:pPr>
        <w:numPr>
          <w:ilvl w:val="0"/>
          <w:numId w:val="25"/>
        </w:numPr>
        <w:tabs>
          <w:tab w:val="left" w:pos="567"/>
        </w:tabs>
        <w:suppressAutoHyphens/>
        <w:spacing w:line="260" w:lineRule="exact"/>
        <w:ind w:left="567" w:hanging="567"/>
        <w:rPr>
          <w:sz w:val="22"/>
          <w:szCs w:val="22"/>
        </w:rPr>
      </w:pPr>
      <w:r w:rsidRPr="0007410F">
        <w:rPr>
          <w:sz w:val="22"/>
          <w:szCs w:val="22"/>
        </w:rPr>
        <w:t>burnos džiūvimas</w:t>
      </w:r>
    </w:p>
    <w:p w14:paraId="489061B9" w14:textId="77777777" w:rsidR="003570FF" w:rsidRPr="0007410F" w:rsidRDefault="003570FF" w:rsidP="003570FF">
      <w:pPr>
        <w:numPr>
          <w:ilvl w:val="0"/>
          <w:numId w:val="25"/>
        </w:numPr>
        <w:tabs>
          <w:tab w:val="left" w:pos="567"/>
        </w:tabs>
        <w:suppressAutoHyphens/>
        <w:spacing w:line="260" w:lineRule="exact"/>
        <w:ind w:left="567" w:right="-29" w:hanging="567"/>
        <w:rPr>
          <w:sz w:val="22"/>
          <w:szCs w:val="22"/>
        </w:rPr>
      </w:pPr>
      <w:r w:rsidRPr="0007410F">
        <w:rPr>
          <w:sz w:val="22"/>
          <w:szCs w:val="22"/>
        </w:rPr>
        <w:t>dilgėlinė</w:t>
      </w:r>
    </w:p>
    <w:p w14:paraId="6601D630" w14:textId="77777777" w:rsidR="003570FF" w:rsidRPr="0007410F" w:rsidRDefault="003570FF" w:rsidP="003570FF">
      <w:pPr>
        <w:ind w:left="567" w:right="-29" w:hanging="567"/>
        <w:rPr>
          <w:sz w:val="22"/>
          <w:szCs w:val="22"/>
        </w:rPr>
      </w:pPr>
    </w:p>
    <w:p w14:paraId="6F82E36D" w14:textId="77777777" w:rsidR="003570FF" w:rsidRPr="0007410F" w:rsidRDefault="003570FF" w:rsidP="003570FF">
      <w:pPr>
        <w:ind w:left="567" w:right="-29" w:hanging="567"/>
        <w:rPr>
          <w:sz w:val="22"/>
          <w:szCs w:val="22"/>
        </w:rPr>
      </w:pPr>
      <w:r>
        <w:rPr>
          <w:b/>
          <w:bCs/>
          <w:noProof/>
          <w:snapToGrid w:val="0"/>
          <w:sz w:val="22"/>
          <w:szCs w:val="22"/>
        </w:rPr>
        <w:t xml:space="preserve">Reti </w:t>
      </w:r>
      <w:r w:rsidRPr="00B327AD">
        <w:rPr>
          <w:b/>
          <w:bCs/>
          <w:noProof/>
          <w:snapToGrid w:val="0"/>
          <w:sz w:val="22"/>
          <w:szCs w:val="22"/>
        </w:rPr>
        <w:t xml:space="preserve">šalutinio poveikio reiškiniai </w:t>
      </w:r>
      <w:r w:rsidRPr="00AA0054">
        <w:rPr>
          <w:noProof/>
          <w:snapToGrid w:val="0"/>
          <w:sz w:val="22"/>
          <w:szCs w:val="22"/>
        </w:rPr>
        <w:t>(gali pasireikšti rečiau kaip 1 iš 1 000 asmenų):</w:t>
      </w:r>
    </w:p>
    <w:p w14:paraId="0B5BAD55" w14:textId="77777777" w:rsidR="003570FF" w:rsidRPr="00515C51" w:rsidRDefault="003570FF" w:rsidP="003570FF">
      <w:pPr>
        <w:pStyle w:val="Sraopastraipa"/>
        <w:numPr>
          <w:ilvl w:val="0"/>
          <w:numId w:val="26"/>
        </w:numPr>
        <w:suppressAutoHyphens/>
        <w:ind w:left="567" w:right="-29" w:hanging="567"/>
        <w:contextualSpacing w:val="0"/>
        <w:rPr>
          <w:szCs w:val="22"/>
        </w:rPr>
      </w:pPr>
      <w:r w:rsidRPr="00515C51">
        <w:rPr>
          <w:szCs w:val="22"/>
        </w:rPr>
        <w:t>kraujavimas į raumenį</w:t>
      </w:r>
    </w:p>
    <w:p w14:paraId="57155C89" w14:textId="77777777" w:rsidR="003570FF" w:rsidRDefault="003570FF" w:rsidP="003570FF">
      <w:pPr>
        <w:numPr>
          <w:ilvl w:val="0"/>
          <w:numId w:val="26"/>
        </w:numPr>
        <w:tabs>
          <w:tab w:val="left" w:pos="567"/>
        </w:tabs>
        <w:suppressAutoHyphens/>
        <w:spacing w:line="260" w:lineRule="exact"/>
        <w:ind w:left="567" w:hanging="567"/>
        <w:rPr>
          <w:sz w:val="22"/>
          <w:szCs w:val="22"/>
        </w:rPr>
      </w:pPr>
      <w:r w:rsidRPr="004E5DEB">
        <w:rPr>
          <w:sz w:val="22"/>
          <w:szCs w:val="22"/>
        </w:rPr>
        <w:t>cholestazė (sumažėjęs tulžies nutekėjimas), hepatitas</w:t>
      </w:r>
      <w:r>
        <w:rPr>
          <w:sz w:val="22"/>
          <w:szCs w:val="22"/>
        </w:rPr>
        <w:t>, įskaitant</w:t>
      </w:r>
      <w:r w:rsidRPr="004E5DEB">
        <w:rPr>
          <w:sz w:val="22"/>
          <w:szCs w:val="22"/>
        </w:rPr>
        <w:t xml:space="preserve"> </w:t>
      </w:r>
      <w:r>
        <w:rPr>
          <w:sz w:val="22"/>
          <w:szCs w:val="22"/>
        </w:rPr>
        <w:t>hepatoceliulinį</w:t>
      </w:r>
      <w:r w:rsidRPr="004E5DEB">
        <w:rPr>
          <w:sz w:val="22"/>
          <w:szCs w:val="22"/>
        </w:rPr>
        <w:t xml:space="preserve"> </w:t>
      </w:r>
      <w:r>
        <w:rPr>
          <w:sz w:val="22"/>
          <w:szCs w:val="22"/>
        </w:rPr>
        <w:t>pakenkimą</w:t>
      </w:r>
      <w:r w:rsidRPr="004E5DEB">
        <w:rPr>
          <w:sz w:val="22"/>
          <w:szCs w:val="22"/>
        </w:rPr>
        <w:t xml:space="preserve"> (kepenų uždegimas, įskaitant kepenų pakenkimą)</w:t>
      </w:r>
    </w:p>
    <w:p w14:paraId="698BD89F" w14:textId="77777777" w:rsidR="003570FF" w:rsidRDefault="003570FF" w:rsidP="003570FF">
      <w:pPr>
        <w:numPr>
          <w:ilvl w:val="0"/>
          <w:numId w:val="26"/>
        </w:numPr>
        <w:tabs>
          <w:tab w:val="left" w:pos="567"/>
        </w:tabs>
        <w:suppressAutoHyphens/>
        <w:spacing w:line="260" w:lineRule="exact"/>
        <w:ind w:left="567" w:hanging="567"/>
        <w:rPr>
          <w:sz w:val="22"/>
          <w:szCs w:val="22"/>
        </w:rPr>
      </w:pPr>
      <w:r w:rsidRPr="0007410F">
        <w:rPr>
          <w:sz w:val="22"/>
          <w:szCs w:val="22"/>
        </w:rPr>
        <w:t>odos ir akių pageltimas (gelta)</w:t>
      </w:r>
    </w:p>
    <w:p w14:paraId="35023855" w14:textId="77777777" w:rsidR="003570FF" w:rsidRPr="004E5DEB" w:rsidRDefault="003570FF" w:rsidP="003570FF">
      <w:pPr>
        <w:numPr>
          <w:ilvl w:val="0"/>
          <w:numId w:val="26"/>
        </w:numPr>
        <w:tabs>
          <w:tab w:val="left" w:pos="567"/>
        </w:tabs>
        <w:suppressAutoHyphens/>
        <w:spacing w:line="260" w:lineRule="exact"/>
        <w:ind w:left="567" w:hanging="567"/>
        <w:rPr>
          <w:sz w:val="22"/>
          <w:szCs w:val="22"/>
        </w:rPr>
      </w:pPr>
      <w:r w:rsidRPr="0007410F">
        <w:rPr>
          <w:sz w:val="22"/>
          <w:szCs w:val="22"/>
        </w:rPr>
        <w:t>lokalus patinimas</w:t>
      </w:r>
    </w:p>
    <w:p w14:paraId="3137F649" w14:textId="77777777" w:rsidR="003570FF" w:rsidRDefault="003570FF" w:rsidP="003570FF">
      <w:pPr>
        <w:pStyle w:val="Sraopastraipa"/>
        <w:numPr>
          <w:ilvl w:val="0"/>
          <w:numId w:val="26"/>
        </w:numPr>
        <w:suppressAutoHyphens/>
        <w:ind w:left="567" w:right="-29" w:hanging="567"/>
        <w:contextualSpacing w:val="0"/>
        <w:rPr>
          <w:szCs w:val="22"/>
        </w:rPr>
      </w:pPr>
      <w:r w:rsidRPr="00515C51">
        <w:rPr>
          <w:szCs w:val="22"/>
        </w:rPr>
        <w:t>kraujo susikaupimas (hematoma) kirkšnyje – širdies procedūros, kai į kojos arteriją įstatomas kateteris, komplikacija (pseudoaneurizma)</w:t>
      </w:r>
    </w:p>
    <w:p w14:paraId="4AF02D74" w14:textId="77777777" w:rsidR="003570FF" w:rsidRPr="006767E2" w:rsidRDefault="003570FF" w:rsidP="003570FF">
      <w:pPr>
        <w:ind w:right="-29"/>
        <w:rPr>
          <w:sz w:val="22"/>
          <w:szCs w:val="22"/>
        </w:rPr>
      </w:pPr>
    </w:p>
    <w:p w14:paraId="7B0C9A4C" w14:textId="77777777" w:rsidR="003570FF" w:rsidRPr="00405A9A" w:rsidRDefault="003570FF" w:rsidP="003570FF">
      <w:pPr>
        <w:ind w:left="567" w:right="-29" w:hanging="567"/>
        <w:rPr>
          <w:sz w:val="22"/>
          <w:szCs w:val="22"/>
        </w:rPr>
      </w:pPr>
      <w:r>
        <w:rPr>
          <w:b/>
          <w:bCs/>
          <w:noProof/>
          <w:snapToGrid w:val="0"/>
          <w:sz w:val="22"/>
          <w:szCs w:val="22"/>
        </w:rPr>
        <w:t xml:space="preserve">Labai reti </w:t>
      </w:r>
      <w:r w:rsidRPr="00B327AD">
        <w:rPr>
          <w:b/>
          <w:bCs/>
          <w:noProof/>
          <w:snapToGrid w:val="0"/>
          <w:sz w:val="22"/>
          <w:szCs w:val="22"/>
        </w:rPr>
        <w:t xml:space="preserve">šalutinio poveikio reiškiniai </w:t>
      </w:r>
      <w:r w:rsidRPr="00AA0054">
        <w:rPr>
          <w:noProof/>
          <w:snapToGrid w:val="0"/>
          <w:sz w:val="22"/>
          <w:szCs w:val="22"/>
        </w:rPr>
        <w:t>(gali pasireikšti rečiau kaip 1 iš 10 000 asmenų):</w:t>
      </w:r>
    </w:p>
    <w:p w14:paraId="2D8849AD" w14:textId="77777777" w:rsidR="003570FF" w:rsidRPr="00515C51" w:rsidRDefault="003570FF" w:rsidP="003570FF">
      <w:pPr>
        <w:pStyle w:val="Sraopastraipa"/>
        <w:numPr>
          <w:ilvl w:val="0"/>
          <w:numId w:val="26"/>
        </w:numPr>
        <w:suppressAutoHyphens/>
        <w:ind w:left="567" w:right="-29" w:hanging="567"/>
        <w:contextualSpacing w:val="0"/>
        <w:rPr>
          <w:szCs w:val="22"/>
        </w:rPr>
      </w:pPr>
      <w:r>
        <w:rPr>
          <w:szCs w:val="22"/>
        </w:rPr>
        <w:t>eozinofilų (baltųjų granulocitinių kraujo ląstelių grupės)</w:t>
      </w:r>
      <w:r w:rsidRPr="00515C51">
        <w:rPr>
          <w:szCs w:val="22"/>
        </w:rPr>
        <w:t xml:space="preserve"> susikaupima</w:t>
      </w:r>
      <w:r>
        <w:rPr>
          <w:szCs w:val="22"/>
        </w:rPr>
        <w:t>s, kuris sukelia plaučių uždegimą (eozinofilinę pneumoniją)</w:t>
      </w:r>
    </w:p>
    <w:p w14:paraId="607F3342" w14:textId="77777777" w:rsidR="003570FF" w:rsidRPr="006767E2" w:rsidRDefault="003570FF" w:rsidP="003570FF">
      <w:pPr>
        <w:ind w:right="-29"/>
        <w:rPr>
          <w:sz w:val="22"/>
          <w:szCs w:val="22"/>
        </w:rPr>
      </w:pPr>
    </w:p>
    <w:p w14:paraId="0ADE5AC6" w14:textId="77777777" w:rsidR="003570FF" w:rsidRPr="00405A9A" w:rsidRDefault="003570FF" w:rsidP="003570FF">
      <w:pPr>
        <w:tabs>
          <w:tab w:val="left" w:pos="0"/>
        </w:tabs>
        <w:ind w:right="-29"/>
        <w:rPr>
          <w:sz w:val="22"/>
          <w:szCs w:val="22"/>
        </w:rPr>
      </w:pPr>
      <w:r w:rsidRPr="00CC7B49">
        <w:rPr>
          <w:b/>
          <w:bCs/>
          <w:noProof/>
          <w:snapToGrid w:val="0"/>
          <w:sz w:val="22"/>
          <w:szCs w:val="22"/>
        </w:rPr>
        <w:t xml:space="preserve">Šalutinio poveikio reiškiniai, kurių dažnis nežinomas </w:t>
      </w:r>
      <w:r w:rsidRPr="00AA0054">
        <w:rPr>
          <w:noProof/>
          <w:snapToGrid w:val="0"/>
          <w:sz w:val="22"/>
          <w:szCs w:val="22"/>
        </w:rPr>
        <w:t>(negali būti apskaičiuotas pagal turimus duomenis):</w:t>
      </w:r>
    </w:p>
    <w:p w14:paraId="0F4D11B5" w14:textId="77777777" w:rsidR="003570FF" w:rsidRDefault="003570FF" w:rsidP="0092423A">
      <w:pPr>
        <w:pStyle w:val="Sraopastraipa"/>
        <w:numPr>
          <w:ilvl w:val="0"/>
          <w:numId w:val="29"/>
        </w:numPr>
        <w:suppressAutoHyphens/>
        <w:ind w:left="567" w:hanging="567"/>
        <w:contextualSpacing w:val="0"/>
        <w:rPr>
          <w:szCs w:val="22"/>
        </w:rPr>
      </w:pPr>
      <w:r w:rsidRPr="00515C51">
        <w:rPr>
          <w:szCs w:val="22"/>
        </w:rPr>
        <w:t>inkstų nepakankamumas po stipraus kraujavimo</w:t>
      </w:r>
    </w:p>
    <w:p w14:paraId="1AAD13F0" w14:textId="77777777" w:rsidR="003570FF" w:rsidRPr="005169BB" w:rsidRDefault="003570FF" w:rsidP="0092423A">
      <w:pPr>
        <w:pStyle w:val="Sraopastraipa"/>
        <w:numPr>
          <w:ilvl w:val="0"/>
          <w:numId w:val="29"/>
        </w:numPr>
        <w:suppressAutoHyphens/>
        <w:ind w:left="567" w:hanging="567"/>
        <w:contextualSpacing w:val="0"/>
        <w:rPr>
          <w:szCs w:val="22"/>
        </w:rPr>
      </w:pPr>
      <w:r w:rsidRPr="00C501A2">
        <w:rPr>
          <w:szCs w:val="22"/>
        </w:rPr>
        <w:t>kraujavimas iš inkstų, kartais su krauju šlapime, dėl kurio sutrinka normali insktų veikla (su antikoaguliantais susijusi nefropatija)</w:t>
      </w:r>
    </w:p>
    <w:p w14:paraId="7CE2A717" w14:textId="77777777" w:rsidR="003570FF" w:rsidRPr="00515C51" w:rsidRDefault="003570FF" w:rsidP="0092423A">
      <w:pPr>
        <w:pStyle w:val="Sraopastraipa"/>
        <w:numPr>
          <w:ilvl w:val="0"/>
          <w:numId w:val="29"/>
        </w:numPr>
        <w:suppressAutoHyphens/>
        <w:ind w:left="567" w:hanging="567"/>
        <w:contextualSpacing w:val="0"/>
        <w:rPr>
          <w:szCs w:val="22"/>
        </w:rPr>
      </w:pPr>
      <w:r w:rsidRPr="00515C51">
        <w:rPr>
          <w:szCs w:val="22"/>
        </w:rPr>
        <w:t>padidėjęs spaudimas kojų ar rankų raumenyse po kraujavimo, dėl ko gali skaudėti, tinti, sutrikti jutimas, pasireikšti tirpimas ar paralyžius (suspaudimo sindromas po kraujavimo)</w:t>
      </w:r>
    </w:p>
    <w:p w14:paraId="1E311372" w14:textId="77777777" w:rsidR="003570FF" w:rsidRPr="0007410F" w:rsidRDefault="003570FF" w:rsidP="003570FF">
      <w:pPr>
        <w:ind w:right="-29"/>
        <w:rPr>
          <w:sz w:val="22"/>
          <w:szCs w:val="22"/>
        </w:rPr>
      </w:pPr>
    </w:p>
    <w:p w14:paraId="798E4FDF" w14:textId="77777777" w:rsidR="001C048A" w:rsidRPr="00515C51" w:rsidRDefault="001C048A" w:rsidP="001C048A">
      <w:pPr>
        <w:ind w:right="-29"/>
        <w:rPr>
          <w:b/>
          <w:bCs/>
          <w:sz w:val="22"/>
          <w:szCs w:val="22"/>
        </w:rPr>
      </w:pPr>
      <w:r w:rsidRPr="00515C51">
        <w:rPr>
          <w:b/>
          <w:bCs/>
          <w:sz w:val="22"/>
          <w:szCs w:val="22"/>
        </w:rPr>
        <w:t>Šalutinio poveikio atvejai vaikams ir paaugliams</w:t>
      </w:r>
    </w:p>
    <w:p w14:paraId="639B2089" w14:textId="4C9BC7D9" w:rsidR="001C048A" w:rsidRDefault="001C048A" w:rsidP="001C048A">
      <w:pPr>
        <w:pStyle w:val="Default"/>
        <w:rPr>
          <w:sz w:val="22"/>
          <w:szCs w:val="22"/>
        </w:rPr>
      </w:pPr>
      <w:r>
        <w:rPr>
          <w:sz w:val="22"/>
          <w:szCs w:val="22"/>
        </w:rPr>
        <w:t xml:space="preserve">Apskritai, šalutinio poveikio atvejai, pastebėti </w:t>
      </w:r>
      <w:r w:rsidRPr="00197375">
        <w:rPr>
          <w:bCs/>
          <w:sz w:val="22"/>
          <w:szCs w:val="22"/>
        </w:rPr>
        <w:t>Rivaroxaban Grindeks gydytiems</w:t>
      </w:r>
      <w:r>
        <w:rPr>
          <w:sz w:val="22"/>
          <w:szCs w:val="22"/>
        </w:rPr>
        <w:t xml:space="preserve"> vaikams ir paaugliams, pagal savo pobūdį buvo panašūs į pastebėtus suaugusiesiems ir dažniausiai buvo lengvi arba vidutinio sunkumo. </w:t>
      </w:r>
    </w:p>
    <w:p w14:paraId="513C11CB" w14:textId="77777777" w:rsidR="001C048A" w:rsidRDefault="001C048A" w:rsidP="001C048A">
      <w:pPr>
        <w:pStyle w:val="Default"/>
        <w:rPr>
          <w:sz w:val="22"/>
          <w:szCs w:val="22"/>
        </w:rPr>
      </w:pPr>
    </w:p>
    <w:p w14:paraId="0883736A" w14:textId="77777777" w:rsidR="001C048A" w:rsidRDefault="001C048A" w:rsidP="001C048A">
      <w:pPr>
        <w:pStyle w:val="Default"/>
        <w:rPr>
          <w:sz w:val="22"/>
          <w:szCs w:val="22"/>
        </w:rPr>
      </w:pPr>
      <w:r>
        <w:rPr>
          <w:sz w:val="22"/>
          <w:szCs w:val="22"/>
        </w:rPr>
        <w:t xml:space="preserve">Šalutinio poveikio atvejai dažniau pastebėti vaikams ir paaugliams: </w:t>
      </w:r>
    </w:p>
    <w:p w14:paraId="35EF54BE" w14:textId="77777777" w:rsidR="001C048A" w:rsidRDefault="001C048A" w:rsidP="001C048A">
      <w:pPr>
        <w:pStyle w:val="Default"/>
        <w:rPr>
          <w:b/>
          <w:bCs/>
          <w:sz w:val="22"/>
          <w:szCs w:val="22"/>
        </w:rPr>
      </w:pPr>
    </w:p>
    <w:p w14:paraId="3992CF72" w14:textId="77777777" w:rsidR="001C048A" w:rsidRPr="001C048A" w:rsidRDefault="001C048A" w:rsidP="001C048A">
      <w:pPr>
        <w:rPr>
          <w:sz w:val="22"/>
          <w:szCs w:val="22"/>
        </w:rPr>
      </w:pPr>
      <w:r>
        <w:rPr>
          <w:b/>
          <w:bCs/>
          <w:noProof/>
          <w:snapToGrid w:val="0"/>
          <w:sz w:val="22"/>
          <w:szCs w:val="22"/>
        </w:rPr>
        <w:t>Labai d</w:t>
      </w:r>
      <w:r w:rsidRPr="00B327AD">
        <w:rPr>
          <w:b/>
          <w:bCs/>
          <w:noProof/>
          <w:snapToGrid w:val="0"/>
          <w:sz w:val="22"/>
          <w:szCs w:val="22"/>
        </w:rPr>
        <w:t xml:space="preserve">ažni šalutinio poveikio reiškiniai </w:t>
      </w:r>
      <w:r w:rsidRPr="00197375">
        <w:rPr>
          <w:noProof/>
          <w:snapToGrid w:val="0"/>
          <w:sz w:val="22"/>
          <w:szCs w:val="22"/>
        </w:rPr>
        <w:t>(gali pasireikšti ne rečiau kaip 1 iš 10 asmenų)</w:t>
      </w:r>
      <w:r w:rsidRPr="00197375">
        <w:rPr>
          <w:sz w:val="22"/>
          <w:szCs w:val="22"/>
        </w:rPr>
        <w:t>:</w:t>
      </w:r>
      <w:r w:rsidRPr="001C048A">
        <w:rPr>
          <w:sz w:val="22"/>
          <w:szCs w:val="22"/>
        </w:rPr>
        <w:t xml:space="preserve"> </w:t>
      </w:r>
    </w:p>
    <w:p w14:paraId="502D1AC2" w14:textId="6E926BFC" w:rsidR="001C048A" w:rsidRDefault="001C048A" w:rsidP="0092423A">
      <w:pPr>
        <w:pStyle w:val="Default"/>
        <w:numPr>
          <w:ilvl w:val="0"/>
          <w:numId w:val="36"/>
        </w:numPr>
        <w:ind w:left="567" w:hanging="567"/>
        <w:rPr>
          <w:sz w:val="22"/>
          <w:szCs w:val="22"/>
        </w:rPr>
      </w:pPr>
      <w:r>
        <w:rPr>
          <w:sz w:val="22"/>
          <w:szCs w:val="22"/>
        </w:rPr>
        <w:t xml:space="preserve">galvos skausmas </w:t>
      </w:r>
    </w:p>
    <w:p w14:paraId="6D687637" w14:textId="50F4C09E" w:rsidR="001C048A" w:rsidRDefault="001C048A" w:rsidP="0092423A">
      <w:pPr>
        <w:pStyle w:val="Default"/>
        <w:numPr>
          <w:ilvl w:val="0"/>
          <w:numId w:val="36"/>
        </w:numPr>
        <w:ind w:left="567" w:hanging="567"/>
        <w:rPr>
          <w:sz w:val="22"/>
          <w:szCs w:val="22"/>
        </w:rPr>
      </w:pPr>
      <w:r>
        <w:rPr>
          <w:sz w:val="22"/>
          <w:szCs w:val="22"/>
        </w:rPr>
        <w:t xml:space="preserve">karščiavimas </w:t>
      </w:r>
    </w:p>
    <w:p w14:paraId="5B8C11D7" w14:textId="105527EA" w:rsidR="001C048A" w:rsidRDefault="001C048A" w:rsidP="0092423A">
      <w:pPr>
        <w:pStyle w:val="Default"/>
        <w:numPr>
          <w:ilvl w:val="0"/>
          <w:numId w:val="36"/>
        </w:numPr>
        <w:ind w:left="567" w:hanging="567"/>
        <w:rPr>
          <w:sz w:val="22"/>
          <w:szCs w:val="22"/>
        </w:rPr>
      </w:pPr>
      <w:r>
        <w:rPr>
          <w:sz w:val="22"/>
          <w:szCs w:val="22"/>
        </w:rPr>
        <w:t xml:space="preserve">kraujavimas iš nosies </w:t>
      </w:r>
    </w:p>
    <w:p w14:paraId="27955AAB" w14:textId="6A3DC22C" w:rsidR="001C048A" w:rsidRDefault="001C048A" w:rsidP="0092423A">
      <w:pPr>
        <w:pStyle w:val="Default"/>
        <w:numPr>
          <w:ilvl w:val="0"/>
          <w:numId w:val="36"/>
        </w:numPr>
        <w:ind w:left="567" w:hanging="567"/>
        <w:rPr>
          <w:sz w:val="22"/>
          <w:szCs w:val="22"/>
        </w:rPr>
      </w:pPr>
      <w:r>
        <w:rPr>
          <w:sz w:val="22"/>
          <w:szCs w:val="22"/>
        </w:rPr>
        <w:t xml:space="preserve">vėmimas </w:t>
      </w:r>
    </w:p>
    <w:p w14:paraId="27C42BBD" w14:textId="77777777" w:rsidR="001C048A" w:rsidRDefault="001C048A" w:rsidP="001C048A">
      <w:pPr>
        <w:pStyle w:val="Default"/>
        <w:rPr>
          <w:sz w:val="22"/>
          <w:szCs w:val="22"/>
        </w:rPr>
      </w:pPr>
    </w:p>
    <w:p w14:paraId="2BCEAE6E" w14:textId="77777777" w:rsidR="001C048A" w:rsidRPr="00AD68F9" w:rsidRDefault="001C048A" w:rsidP="001C048A">
      <w:pPr>
        <w:rPr>
          <w:sz w:val="22"/>
          <w:szCs w:val="22"/>
        </w:rPr>
      </w:pPr>
      <w:r w:rsidRPr="00B327AD">
        <w:rPr>
          <w:b/>
          <w:bCs/>
          <w:noProof/>
          <w:snapToGrid w:val="0"/>
          <w:sz w:val="22"/>
          <w:szCs w:val="22"/>
        </w:rPr>
        <w:t xml:space="preserve">Dažni šalutinio poveikio reiškiniai </w:t>
      </w:r>
      <w:r w:rsidRPr="00197375">
        <w:rPr>
          <w:noProof/>
          <w:snapToGrid w:val="0"/>
          <w:sz w:val="22"/>
          <w:szCs w:val="22"/>
        </w:rPr>
        <w:t>(gali pasireikšti rečiau kaip 1 iš 10 asmenų)</w:t>
      </w:r>
      <w:r w:rsidRPr="00197375">
        <w:rPr>
          <w:sz w:val="22"/>
          <w:szCs w:val="22"/>
        </w:rPr>
        <w:t>:</w:t>
      </w:r>
      <w:r w:rsidRPr="00AD68F9">
        <w:rPr>
          <w:sz w:val="22"/>
          <w:szCs w:val="22"/>
        </w:rPr>
        <w:t xml:space="preserve"> </w:t>
      </w:r>
    </w:p>
    <w:p w14:paraId="3306715A" w14:textId="46FE83BC" w:rsidR="001C048A" w:rsidRDefault="001C048A" w:rsidP="0092423A">
      <w:pPr>
        <w:pStyle w:val="Default"/>
        <w:numPr>
          <w:ilvl w:val="0"/>
          <w:numId w:val="37"/>
        </w:numPr>
        <w:ind w:left="567" w:hanging="567"/>
        <w:rPr>
          <w:sz w:val="22"/>
          <w:szCs w:val="22"/>
        </w:rPr>
      </w:pPr>
      <w:r>
        <w:rPr>
          <w:sz w:val="22"/>
          <w:szCs w:val="22"/>
        </w:rPr>
        <w:t xml:space="preserve">padažnėjęs širdies plakimas </w:t>
      </w:r>
    </w:p>
    <w:p w14:paraId="193756CD" w14:textId="5BD888CE" w:rsidR="001C048A" w:rsidRDefault="001C048A" w:rsidP="0092423A">
      <w:pPr>
        <w:pStyle w:val="Default"/>
        <w:numPr>
          <w:ilvl w:val="0"/>
          <w:numId w:val="37"/>
        </w:numPr>
        <w:ind w:left="567" w:hanging="567"/>
        <w:rPr>
          <w:sz w:val="22"/>
          <w:szCs w:val="22"/>
        </w:rPr>
      </w:pPr>
      <w:r>
        <w:rPr>
          <w:sz w:val="22"/>
          <w:szCs w:val="22"/>
        </w:rPr>
        <w:t xml:space="preserve">kraujo tyrimai gali rodyti padidėjusį bilirubino (tulžies pigmento) kiekį </w:t>
      </w:r>
    </w:p>
    <w:p w14:paraId="7B09A66C" w14:textId="1C6C000C" w:rsidR="001C048A" w:rsidRDefault="001C048A" w:rsidP="0092423A">
      <w:pPr>
        <w:pStyle w:val="Default"/>
        <w:numPr>
          <w:ilvl w:val="0"/>
          <w:numId w:val="37"/>
        </w:numPr>
        <w:ind w:left="567" w:hanging="567"/>
        <w:rPr>
          <w:sz w:val="22"/>
          <w:szCs w:val="22"/>
        </w:rPr>
      </w:pPr>
      <w:r>
        <w:rPr>
          <w:sz w:val="22"/>
          <w:szCs w:val="22"/>
        </w:rPr>
        <w:t xml:space="preserve">trombocitopenija (sumažėjęs trombocitų, kurie yra kraujui krešėti padedančios ląstelės, kiekis) </w:t>
      </w:r>
    </w:p>
    <w:p w14:paraId="3C428707" w14:textId="766F841F" w:rsidR="001C048A" w:rsidRDefault="001C048A" w:rsidP="0092423A">
      <w:pPr>
        <w:pStyle w:val="Default"/>
        <w:numPr>
          <w:ilvl w:val="0"/>
          <w:numId w:val="37"/>
        </w:numPr>
        <w:ind w:left="567" w:hanging="567"/>
        <w:rPr>
          <w:sz w:val="22"/>
          <w:szCs w:val="22"/>
        </w:rPr>
      </w:pPr>
      <w:r>
        <w:rPr>
          <w:sz w:val="22"/>
          <w:szCs w:val="22"/>
        </w:rPr>
        <w:t xml:space="preserve">gausus mėnesinių kraujavimas </w:t>
      </w:r>
    </w:p>
    <w:p w14:paraId="5F42F2E1" w14:textId="77777777" w:rsidR="001C048A" w:rsidRDefault="001C048A" w:rsidP="001C048A">
      <w:pPr>
        <w:pStyle w:val="Default"/>
        <w:rPr>
          <w:sz w:val="22"/>
          <w:szCs w:val="22"/>
        </w:rPr>
      </w:pPr>
    </w:p>
    <w:p w14:paraId="266C8BB0" w14:textId="79B8F981" w:rsidR="001C048A" w:rsidRPr="001C048A" w:rsidRDefault="001C048A" w:rsidP="001C048A">
      <w:pPr>
        <w:rPr>
          <w:sz w:val="22"/>
          <w:szCs w:val="22"/>
        </w:rPr>
      </w:pPr>
      <w:r>
        <w:rPr>
          <w:b/>
          <w:bCs/>
          <w:noProof/>
          <w:snapToGrid w:val="0"/>
          <w:sz w:val="22"/>
          <w:szCs w:val="22"/>
        </w:rPr>
        <w:t>Ned</w:t>
      </w:r>
      <w:r w:rsidRPr="00B327AD">
        <w:rPr>
          <w:b/>
          <w:bCs/>
          <w:noProof/>
          <w:snapToGrid w:val="0"/>
          <w:sz w:val="22"/>
          <w:szCs w:val="22"/>
        </w:rPr>
        <w:t xml:space="preserve">ažni šalutinio poveikio reiškiniai </w:t>
      </w:r>
      <w:r w:rsidRPr="00197375">
        <w:rPr>
          <w:noProof/>
          <w:snapToGrid w:val="0"/>
          <w:sz w:val="22"/>
          <w:szCs w:val="22"/>
        </w:rPr>
        <w:t>(gali pasireikšti rečiau kaip 1 iš 10</w:t>
      </w:r>
      <w:r w:rsidR="00206AA5">
        <w:rPr>
          <w:noProof/>
          <w:snapToGrid w:val="0"/>
          <w:sz w:val="22"/>
          <w:szCs w:val="22"/>
        </w:rPr>
        <w:t>0</w:t>
      </w:r>
      <w:r w:rsidRPr="00197375">
        <w:rPr>
          <w:noProof/>
          <w:snapToGrid w:val="0"/>
          <w:sz w:val="22"/>
          <w:szCs w:val="22"/>
        </w:rPr>
        <w:t xml:space="preserve"> asmenų)</w:t>
      </w:r>
      <w:r w:rsidRPr="00197375">
        <w:rPr>
          <w:sz w:val="22"/>
          <w:szCs w:val="22"/>
        </w:rPr>
        <w:t>:</w:t>
      </w:r>
      <w:r w:rsidRPr="001C048A">
        <w:rPr>
          <w:sz w:val="22"/>
          <w:szCs w:val="22"/>
        </w:rPr>
        <w:t xml:space="preserve"> </w:t>
      </w:r>
    </w:p>
    <w:p w14:paraId="2D37B2A2" w14:textId="407AA0C0" w:rsidR="001C048A" w:rsidRDefault="001C048A" w:rsidP="0092423A">
      <w:pPr>
        <w:pStyle w:val="Default"/>
        <w:numPr>
          <w:ilvl w:val="0"/>
          <w:numId w:val="38"/>
        </w:numPr>
        <w:ind w:left="567" w:hanging="567"/>
        <w:rPr>
          <w:sz w:val="22"/>
          <w:szCs w:val="22"/>
        </w:rPr>
      </w:pPr>
      <w:r>
        <w:rPr>
          <w:sz w:val="22"/>
          <w:szCs w:val="22"/>
        </w:rPr>
        <w:t xml:space="preserve">kraujo tyrimai gali rodyti padidėjusį tam tikro tipo bilirubino (tiesioginio bilirubino, tulžies pigmento) kiekį </w:t>
      </w:r>
    </w:p>
    <w:p w14:paraId="19302571" w14:textId="77777777" w:rsidR="001C048A" w:rsidRDefault="001C048A" w:rsidP="003570FF">
      <w:pPr>
        <w:rPr>
          <w:b/>
          <w:sz w:val="22"/>
          <w:szCs w:val="22"/>
        </w:rPr>
      </w:pPr>
    </w:p>
    <w:p w14:paraId="5BC3BA14" w14:textId="18FC114B" w:rsidR="003570FF" w:rsidRPr="0007410F" w:rsidRDefault="003570FF" w:rsidP="003570FF">
      <w:pPr>
        <w:rPr>
          <w:rFonts w:eastAsia="SimSun"/>
          <w:sz w:val="22"/>
          <w:szCs w:val="22"/>
        </w:rPr>
      </w:pPr>
      <w:r w:rsidRPr="0007410F">
        <w:rPr>
          <w:b/>
          <w:sz w:val="22"/>
          <w:szCs w:val="22"/>
        </w:rPr>
        <w:t>Pranešimas apie šalutinį poveikį</w:t>
      </w:r>
    </w:p>
    <w:p w14:paraId="7EC67DE8" w14:textId="77777777" w:rsidR="003570FF" w:rsidRDefault="003570FF" w:rsidP="003570FF">
      <w:pPr>
        <w:tabs>
          <w:tab w:val="left" w:pos="567"/>
        </w:tabs>
        <w:spacing w:line="260" w:lineRule="exact"/>
        <w:ind w:right="-1"/>
        <w:rPr>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1FD93C06" w14:textId="77777777" w:rsidR="003570FF" w:rsidRDefault="003570FF" w:rsidP="003570FF">
      <w:pPr>
        <w:rPr>
          <w:sz w:val="22"/>
          <w:szCs w:val="22"/>
        </w:rPr>
      </w:pPr>
    </w:p>
    <w:p w14:paraId="6BE066B4" w14:textId="77777777" w:rsidR="003570FF" w:rsidRPr="0007410F" w:rsidRDefault="003570FF" w:rsidP="003570FF">
      <w:pPr>
        <w:rPr>
          <w:sz w:val="22"/>
          <w:szCs w:val="22"/>
        </w:rPr>
      </w:pPr>
    </w:p>
    <w:p w14:paraId="1AD0EDE5" w14:textId="77777777" w:rsidR="003570FF" w:rsidRPr="0007410F" w:rsidRDefault="003570FF" w:rsidP="003570FF">
      <w:pPr>
        <w:spacing w:line="100" w:lineRule="atLeast"/>
        <w:ind w:left="567" w:right="-2" w:hanging="567"/>
        <w:rPr>
          <w:sz w:val="22"/>
          <w:szCs w:val="22"/>
        </w:rPr>
      </w:pPr>
      <w:r w:rsidRPr="0007410F">
        <w:rPr>
          <w:b/>
          <w:sz w:val="22"/>
          <w:szCs w:val="22"/>
        </w:rPr>
        <w:t>5.</w:t>
      </w:r>
      <w:r w:rsidRPr="0007410F">
        <w:rPr>
          <w:b/>
          <w:sz w:val="22"/>
          <w:szCs w:val="22"/>
        </w:rPr>
        <w:tab/>
        <w:t xml:space="preserve">Kaip laikyti </w:t>
      </w:r>
      <w:r>
        <w:rPr>
          <w:b/>
          <w:sz w:val="22"/>
          <w:szCs w:val="22"/>
        </w:rPr>
        <w:t>Rivaroxaban Grindeks</w:t>
      </w:r>
    </w:p>
    <w:p w14:paraId="5C43303F" w14:textId="77777777" w:rsidR="003570FF" w:rsidRPr="0007410F" w:rsidRDefault="003570FF" w:rsidP="003570FF">
      <w:pPr>
        <w:spacing w:line="100" w:lineRule="atLeast"/>
        <w:ind w:right="-2"/>
        <w:rPr>
          <w:sz w:val="22"/>
          <w:szCs w:val="22"/>
        </w:rPr>
      </w:pPr>
    </w:p>
    <w:p w14:paraId="189EDAB9" w14:textId="77777777" w:rsidR="003570FF" w:rsidRPr="0007410F" w:rsidRDefault="003570FF" w:rsidP="003570FF">
      <w:pPr>
        <w:spacing w:line="100" w:lineRule="atLeast"/>
        <w:ind w:right="-2"/>
        <w:rPr>
          <w:sz w:val="22"/>
          <w:szCs w:val="22"/>
        </w:rPr>
      </w:pPr>
      <w:r w:rsidRPr="0007410F">
        <w:rPr>
          <w:sz w:val="22"/>
          <w:szCs w:val="22"/>
        </w:rPr>
        <w:t>Šį vaistą laikykite vaikams nepastebimoje ir nepasiekiamoje vietoje.</w:t>
      </w:r>
    </w:p>
    <w:p w14:paraId="2139AC06" w14:textId="77777777" w:rsidR="003570FF" w:rsidRPr="0007410F" w:rsidRDefault="003570FF" w:rsidP="003570FF">
      <w:pPr>
        <w:spacing w:line="100" w:lineRule="atLeast"/>
        <w:ind w:right="-2"/>
        <w:rPr>
          <w:sz w:val="22"/>
          <w:szCs w:val="22"/>
        </w:rPr>
      </w:pPr>
    </w:p>
    <w:p w14:paraId="3C891A3A" w14:textId="77777777" w:rsidR="003570FF" w:rsidRPr="0007410F" w:rsidRDefault="003570FF" w:rsidP="003570FF">
      <w:pPr>
        <w:spacing w:line="100" w:lineRule="atLeast"/>
        <w:ind w:right="-2"/>
        <w:rPr>
          <w:sz w:val="22"/>
          <w:szCs w:val="22"/>
        </w:rPr>
      </w:pPr>
      <w:r w:rsidRPr="0007410F">
        <w:rPr>
          <w:sz w:val="22"/>
          <w:szCs w:val="22"/>
        </w:rPr>
        <w:t>Ant dėžutės, lizdinės plokštelės ir talpyklės po „EXP“ nurodytam tinkamumo laikui pasibaigus, šio vaisto vartoti negalima. Vaistas tinkamas vartoti iki paskutinės nurodyto mėnesio dienos.</w:t>
      </w:r>
    </w:p>
    <w:p w14:paraId="72BFF7D0" w14:textId="77777777" w:rsidR="003570FF" w:rsidRPr="0007410F" w:rsidRDefault="003570FF" w:rsidP="003570FF">
      <w:pPr>
        <w:spacing w:line="100" w:lineRule="atLeast"/>
        <w:ind w:right="-2"/>
        <w:rPr>
          <w:sz w:val="22"/>
          <w:szCs w:val="22"/>
        </w:rPr>
      </w:pPr>
    </w:p>
    <w:p w14:paraId="4992D11C" w14:textId="77777777" w:rsidR="003570FF" w:rsidRPr="0007410F" w:rsidRDefault="003570FF" w:rsidP="003570FF">
      <w:pPr>
        <w:spacing w:line="100" w:lineRule="atLeast"/>
        <w:ind w:right="-2"/>
        <w:rPr>
          <w:sz w:val="22"/>
          <w:szCs w:val="22"/>
        </w:rPr>
      </w:pPr>
      <w:r w:rsidRPr="0007410F">
        <w:rPr>
          <w:sz w:val="22"/>
          <w:szCs w:val="22"/>
        </w:rPr>
        <w:t>Šiam vaistui specialių laikymo sąlygų nereikia.</w:t>
      </w:r>
    </w:p>
    <w:p w14:paraId="206D0467" w14:textId="77777777" w:rsidR="003570FF" w:rsidRPr="00405A9A" w:rsidRDefault="003570FF" w:rsidP="003570FF">
      <w:pPr>
        <w:spacing w:line="100" w:lineRule="atLeast"/>
        <w:ind w:right="-2"/>
        <w:rPr>
          <w:sz w:val="22"/>
          <w:szCs w:val="22"/>
        </w:rPr>
      </w:pPr>
      <w:r w:rsidRPr="00405A9A">
        <w:rPr>
          <w:sz w:val="22"/>
          <w:szCs w:val="22"/>
        </w:rPr>
        <w:t xml:space="preserve">Laikymo sąlygos pirmą kartą atidarius </w:t>
      </w:r>
      <w:r>
        <w:rPr>
          <w:sz w:val="22"/>
          <w:szCs w:val="22"/>
        </w:rPr>
        <w:t>DTPE</w:t>
      </w:r>
      <w:r w:rsidRPr="00405A9A">
        <w:rPr>
          <w:sz w:val="22"/>
          <w:szCs w:val="22"/>
        </w:rPr>
        <w:t xml:space="preserve"> </w:t>
      </w:r>
      <w:r>
        <w:rPr>
          <w:sz w:val="22"/>
          <w:szCs w:val="22"/>
        </w:rPr>
        <w:t>talpyklę</w:t>
      </w:r>
      <w:r w:rsidRPr="00405A9A">
        <w:rPr>
          <w:sz w:val="22"/>
          <w:szCs w:val="22"/>
        </w:rPr>
        <w:t xml:space="preserve">: </w:t>
      </w:r>
      <w:r>
        <w:rPr>
          <w:sz w:val="22"/>
          <w:szCs w:val="22"/>
        </w:rPr>
        <w:t>l</w:t>
      </w:r>
      <w:r w:rsidRPr="00405A9A">
        <w:rPr>
          <w:sz w:val="22"/>
          <w:szCs w:val="22"/>
        </w:rPr>
        <w:t>aikyti ne aukštesnėje kaip 25 °C temperatūroje.</w:t>
      </w:r>
    </w:p>
    <w:p w14:paraId="114EA61B" w14:textId="77777777" w:rsidR="003570FF" w:rsidRPr="0007410F" w:rsidRDefault="003570FF" w:rsidP="003570FF">
      <w:pPr>
        <w:spacing w:line="100" w:lineRule="atLeast"/>
        <w:ind w:right="-2"/>
        <w:rPr>
          <w:sz w:val="22"/>
          <w:szCs w:val="22"/>
        </w:rPr>
      </w:pPr>
      <w:r w:rsidRPr="00405A9A">
        <w:rPr>
          <w:sz w:val="22"/>
          <w:szCs w:val="22"/>
        </w:rPr>
        <w:t xml:space="preserve">Tinkamumo laikas pirmą kartą atidarius </w:t>
      </w:r>
      <w:r>
        <w:rPr>
          <w:sz w:val="22"/>
          <w:szCs w:val="22"/>
        </w:rPr>
        <w:t>DTPE talpyklę</w:t>
      </w:r>
      <w:r w:rsidRPr="00405A9A">
        <w:rPr>
          <w:sz w:val="22"/>
          <w:szCs w:val="22"/>
        </w:rPr>
        <w:t>: 100 dienų.</w:t>
      </w:r>
    </w:p>
    <w:p w14:paraId="1147269D" w14:textId="77777777" w:rsidR="003570FF" w:rsidRDefault="003570FF" w:rsidP="003570FF">
      <w:pPr>
        <w:spacing w:line="100" w:lineRule="atLeast"/>
        <w:ind w:right="-2"/>
        <w:rPr>
          <w:sz w:val="22"/>
          <w:szCs w:val="22"/>
        </w:rPr>
      </w:pPr>
    </w:p>
    <w:p w14:paraId="71A10F7A" w14:textId="77777777" w:rsidR="003570FF" w:rsidRPr="00AA0054" w:rsidRDefault="003570FF" w:rsidP="003570FF">
      <w:pPr>
        <w:spacing w:line="100" w:lineRule="atLeast"/>
        <w:ind w:right="-2"/>
        <w:rPr>
          <w:sz w:val="22"/>
          <w:szCs w:val="22"/>
          <w:u w:val="single"/>
        </w:rPr>
      </w:pPr>
      <w:r w:rsidRPr="00AA0054">
        <w:rPr>
          <w:sz w:val="22"/>
          <w:szCs w:val="22"/>
          <w:u w:val="single"/>
        </w:rPr>
        <w:t xml:space="preserve">Susmulkintos tabletės </w:t>
      </w:r>
    </w:p>
    <w:p w14:paraId="4ADBAF3C" w14:textId="77777777" w:rsidR="003570FF" w:rsidRDefault="003570FF" w:rsidP="003570FF">
      <w:pPr>
        <w:spacing w:line="100" w:lineRule="atLeast"/>
        <w:ind w:right="-2"/>
        <w:rPr>
          <w:sz w:val="22"/>
          <w:szCs w:val="22"/>
        </w:rPr>
      </w:pPr>
      <w:r w:rsidRPr="00405A9A">
        <w:rPr>
          <w:sz w:val="22"/>
          <w:szCs w:val="22"/>
        </w:rPr>
        <w:t>Susmulkintos tabletės išlieka stabilios vandenyje arba obuolių tyrėje iki 4 valandų.</w:t>
      </w:r>
    </w:p>
    <w:p w14:paraId="68DE6AA2" w14:textId="77777777" w:rsidR="003570FF" w:rsidRDefault="003570FF" w:rsidP="003570FF">
      <w:pPr>
        <w:spacing w:line="100" w:lineRule="atLeast"/>
        <w:ind w:right="-2"/>
        <w:rPr>
          <w:sz w:val="22"/>
          <w:szCs w:val="22"/>
        </w:rPr>
      </w:pPr>
    </w:p>
    <w:p w14:paraId="37ADC0E3" w14:textId="77777777" w:rsidR="003570FF" w:rsidRPr="0007410F" w:rsidRDefault="003570FF" w:rsidP="003570FF">
      <w:pPr>
        <w:spacing w:line="100" w:lineRule="atLeast"/>
        <w:ind w:right="-2"/>
        <w:rPr>
          <w:sz w:val="22"/>
          <w:szCs w:val="22"/>
        </w:rPr>
      </w:pPr>
      <w:r w:rsidRPr="0007410F">
        <w:rPr>
          <w:sz w:val="22"/>
          <w:szCs w:val="22"/>
        </w:rPr>
        <w:t>Vaistų negalima išmesti į kanalizaciją arba su buitinėmis atliekomis. Kaip išmesti nereikalingus vaistus, klauskite vaistininko. Šios priemonės padės apsaugoti aplinką.</w:t>
      </w:r>
    </w:p>
    <w:p w14:paraId="1FCD9DDB" w14:textId="77777777" w:rsidR="003570FF" w:rsidRPr="0007410F" w:rsidRDefault="003570FF" w:rsidP="003570FF">
      <w:pPr>
        <w:spacing w:line="100" w:lineRule="atLeast"/>
        <w:ind w:right="-2"/>
        <w:rPr>
          <w:sz w:val="22"/>
          <w:szCs w:val="22"/>
        </w:rPr>
      </w:pPr>
    </w:p>
    <w:p w14:paraId="2E2DA8C9" w14:textId="77777777" w:rsidR="003570FF" w:rsidRPr="0007410F" w:rsidRDefault="003570FF" w:rsidP="003570FF">
      <w:pPr>
        <w:spacing w:line="100" w:lineRule="atLeast"/>
        <w:ind w:right="-2"/>
        <w:rPr>
          <w:sz w:val="22"/>
          <w:szCs w:val="22"/>
        </w:rPr>
      </w:pPr>
    </w:p>
    <w:p w14:paraId="28B0F2C6" w14:textId="77777777" w:rsidR="003570FF" w:rsidRPr="0007410F" w:rsidRDefault="003570FF" w:rsidP="003570FF">
      <w:pPr>
        <w:spacing w:line="100" w:lineRule="atLeast"/>
        <w:ind w:left="567" w:hanging="567"/>
        <w:rPr>
          <w:sz w:val="22"/>
          <w:szCs w:val="22"/>
        </w:rPr>
      </w:pPr>
      <w:r w:rsidRPr="0007410F">
        <w:rPr>
          <w:b/>
          <w:sz w:val="22"/>
          <w:szCs w:val="22"/>
        </w:rPr>
        <w:t>6.</w:t>
      </w:r>
      <w:r w:rsidRPr="0007410F">
        <w:rPr>
          <w:b/>
          <w:sz w:val="22"/>
          <w:szCs w:val="22"/>
        </w:rPr>
        <w:tab/>
        <w:t>Pakuotės turinys ir kita informacija</w:t>
      </w:r>
    </w:p>
    <w:p w14:paraId="275E61E9" w14:textId="77777777" w:rsidR="003570FF" w:rsidRPr="0007410F" w:rsidRDefault="003570FF" w:rsidP="003570FF">
      <w:pPr>
        <w:spacing w:line="100" w:lineRule="atLeast"/>
        <w:rPr>
          <w:sz w:val="22"/>
          <w:szCs w:val="22"/>
        </w:rPr>
      </w:pPr>
    </w:p>
    <w:p w14:paraId="6ADEE229" w14:textId="77777777" w:rsidR="003570FF" w:rsidRPr="0007410F" w:rsidRDefault="003570FF" w:rsidP="003570FF">
      <w:pPr>
        <w:spacing w:line="100" w:lineRule="atLeast"/>
        <w:ind w:right="-2"/>
        <w:rPr>
          <w:sz w:val="22"/>
          <w:szCs w:val="22"/>
        </w:rPr>
      </w:pPr>
      <w:r>
        <w:rPr>
          <w:b/>
          <w:sz w:val="22"/>
          <w:szCs w:val="22"/>
        </w:rPr>
        <w:t>Rivaroxaban Grindeks</w:t>
      </w:r>
      <w:r w:rsidRPr="0007410F">
        <w:rPr>
          <w:b/>
          <w:sz w:val="22"/>
          <w:szCs w:val="22"/>
        </w:rPr>
        <w:t xml:space="preserve"> sudėtis </w:t>
      </w:r>
    </w:p>
    <w:p w14:paraId="039739C8" w14:textId="4ADC891E" w:rsidR="003570FF" w:rsidRPr="0007410F" w:rsidRDefault="003570FF" w:rsidP="003570FF">
      <w:pPr>
        <w:keepNext/>
        <w:numPr>
          <w:ilvl w:val="0"/>
          <w:numId w:val="9"/>
        </w:numPr>
        <w:tabs>
          <w:tab w:val="clear" w:pos="208"/>
          <w:tab w:val="num" w:pos="567"/>
        </w:tabs>
        <w:suppressAutoHyphens/>
        <w:spacing w:line="100" w:lineRule="atLeast"/>
        <w:ind w:left="567" w:right="-2" w:hanging="567"/>
        <w:rPr>
          <w:sz w:val="22"/>
          <w:szCs w:val="22"/>
        </w:rPr>
      </w:pPr>
      <w:r w:rsidRPr="0007410F">
        <w:rPr>
          <w:sz w:val="22"/>
          <w:szCs w:val="22"/>
        </w:rPr>
        <w:t xml:space="preserve">Veiklioji medžiaga yra rivaroksabanas. Kiekvienoje </w:t>
      </w:r>
      <w:r>
        <w:rPr>
          <w:sz w:val="22"/>
          <w:szCs w:val="22"/>
        </w:rPr>
        <w:t xml:space="preserve">plėvele dengtoje </w:t>
      </w:r>
      <w:r w:rsidRPr="0007410F">
        <w:rPr>
          <w:sz w:val="22"/>
          <w:szCs w:val="22"/>
        </w:rPr>
        <w:t>tabletėje yra 1</w:t>
      </w:r>
      <w:r w:rsidR="00206AA5">
        <w:rPr>
          <w:sz w:val="22"/>
          <w:szCs w:val="22"/>
        </w:rPr>
        <w:t>5</w:t>
      </w:r>
      <w:r w:rsidRPr="0007410F">
        <w:rPr>
          <w:sz w:val="22"/>
          <w:szCs w:val="22"/>
        </w:rPr>
        <w:t xml:space="preserve"> mg </w:t>
      </w:r>
      <w:r w:rsidR="00206AA5">
        <w:rPr>
          <w:sz w:val="22"/>
          <w:szCs w:val="22"/>
        </w:rPr>
        <w:t>arba 20</w:t>
      </w:r>
      <w:r w:rsidR="007E7F83">
        <w:rPr>
          <w:sz w:val="22"/>
          <w:szCs w:val="22"/>
        </w:rPr>
        <w:t> </w:t>
      </w:r>
      <w:r w:rsidR="00206AA5">
        <w:rPr>
          <w:sz w:val="22"/>
          <w:szCs w:val="22"/>
        </w:rPr>
        <w:t xml:space="preserve">mg </w:t>
      </w:r>
      <w:r w:rsidRPr="0007410F">
        <w:rPr>
          <w:sz w:val="22"/>
          <w:szCs w:val="22"/>
        </w:rPr>
        <w:t>rivaroksabano.</w:t>
      </w:r>
    </w:p>
    <w:p w14:paraId="5B905CEF" w14:textId="77777777" w:rsidR="003570FF" w:rsidRPr="0007410F" w:rsidRDefault="003570FF" w:rsidP="003570FF">
      <w:pPr>
        <w:keepNext/>
        <w:numPr>
          <w:ilvl w:val="0"/>
          <w:numId w:val="9"/>
        </w:numPr>
        <w:tabs>
          <w:tab w:val="clear" w:pos="208"/>
          <w:tab w:val="num" w:pos="567"/>
        </w:tabs>
        <w:suppressAutoHyphens/>
        <w:spacing w:line="100" w:lineRule="atLeast"/>
        <w:ind w:left="567" w:right="-2" w:hanging="567"/>
        <w:rPr>
          <w:sz w:val="22"/>
          <w:szCs w:val="22"/>
        </w:rPr>
      </w:pPr>
      <w:r w:rsidRPr="0007410F">
        <w:rPr>
          <w:sz w:val="22"/>
          <w:szCs w:val="22"/>
        </w:rPr>
        <w:t>Pagalbinės medžiagos yra:</w:t>
      </w:r>
    </w:p>
    <w:p w14:paraId="4C4A2E44" w14:textId="77777777" w:rsidR="003570FF" w:rsidRDefault="003570FF" w:rsidP="003570FF">
      <w:pPr>
        <w:keepNext/>
        <w:spacing w:line="100" w:lineRule="atLeast"/>
        <w:ind w:left="567" w:right="-2"/>
        <w:rPr>
          <w:sz w:val="22"/>
          <w:szCs w:val="22"/>
        </w:rPr>
      </w:pPr>
      <w:r w:rsidRPr="0007410F">
        <w:rPr>
          <w:sz w:val="22"/>
          <w:szCs w:val="22"/>
        </w:rPr>
        <w:t xml:space="preserve">Tabletės šerdis: mikrokristalinė celiuliozė </w:t>
      </w:r>
      <w:r>
        <w:rPr>
          <w:sz w:val="22"/>
          <w:szCs w:val="22"/>
        </w:rPr>
        <w:t xml:space="preserve">(E460), </w:t>
      </w:r>
      <w:r w:rsidRPr="0007410F">
        <w:rPr>
          <w:sz w:val="22"/>
          <w:szCs w:val="22"/>
        </w:rPr>
        <w:t xml:space="preserve">laktozė monohidratas, hipromeliozė </w:t>
      </w:r>
      <w:r>
        <w:rPr>
          <w:sz w:val="22"/>
          <w:szCs w:val="22"/>
        </w:rPr>
        <w:t xml:space="preserve">(E464), </w:t>
      </w:r>
      <w:r w:rsidRPr="0007410F">
        <w:rPr>
          <w:sz w:val="22"/>
          <w:szCs w:val="22"/>
        </w:rPr>
        <w:t>kroskarmeliozės natrio druska</w:t>
      </w:r>
      <w:r>
        <w:rPr>
          <w:sz w:val="22"/>
          <w:szCs w:val="22"/>
        </w:rPr>
        <w:t xml:space="preserve"> (E468), </w:t>
      </w:r>
      <w:r w:rsidRPr="0007410F">
        <w:rPr>
          <w:sz w:val="22"/>
          <w:szCs w:val="22"/>
        </w:rPr>
        <w:t>magnio stearatas</w:t>
      </w:r>
      <w:r>
        <w:rPr>
          <w:sz w:val="22"/>
          <w:szCs w:val="22"/>
        </w:rPr>
        <w:t xml:space="preserve"> (E572)</w:t>
      </w:r>
      <w:r w:rsidRPr="0007410F">
        <w:rPr>
          <w:sz w:val="22"/>
          <w:szCs w:val="22"/>
        </w:rPr>
        <w:t>,</w:t>
      </w:r>
      <w:r>
        <w:rPr>
          <w:sz w:val="22"/>
          <w:szCs w:val="22"/>
        </w:rPr>
        <w:t xml:space="preserve"> </w:t>
      </w:r>
      <w:r w:rsidRPr="0007410F">
        <w:rPr>
          <w:sz w:val="22"/>
          <w:szCs w:val="22"/>
        </w:rPr>
        <w:t>natrio laurilsulfatas</w:t>
      </w:r>
      <w:r>
        <w:rPr>
          <w:sz w:val="22"/>
          <w:szCs w:val="22"/>
        </w:rPr>
        <w:t>.</w:t>
      </w:r>
    </w:p>
    <w:p w14:paraId="54DDC0B1" w14:textId="09851F2A" w:rsidR="003570FF" w:rsidRPr="00AA0054" w:rsidRDefault="00206AA5" w:rsidP="0092423A">
      <w:pPr>
        <w:pStyle w:val="Sraopastraipa"/>
        <w:keepNext/>
        <w:numPr>
          <w:ilvl w:val="0"/>
          <w:numId w:val="30"/>
        </w:numPr>
        <w:spacing w:line="100" w:lineRule="atLeast"/>
        <w:ind w:left="567" w:hanging="567"/>
        <w:rPr>
          <w:szCs w:val="24"/>
        </w:rPr>
      </w:pPr>
      <w:r w:rsidRPr="009A5965">
        <w:rPr>
          <w:szCs w:val="22"/>
          <w:u w:val="single"/>
        </w:rPr>
        <w:t>15</w:t>
      </w:r>
      <w:r w:rsidR="004B7D30">
        <w:rPr>
          <w:szCs w:val="22"/>
          <w:u w:val="single"/>
        </w:rPr>
        <w:t> </w:t>
      </w:r>
      <w:r w:rsidRPr="009A5965">
        <w:rPr>
          <w:szCs w:val="22"/>
          <w:u w:val="single"/>
        </w:rPr>
        <w:t>mg t</w:t>
      </w:r>
      <w:r w:rsidR="003570FF" w:rsidRPr="009A5965">
        <w:rPr>
          <w:szCs w:val="22"/>
          <w:u w:val="single"/>
        </w:rPr>
        <w:t>abletės plėvelė</w:t>
      </w:r>
      <w:r w:rsidR="003570FF" w:rsidRPr="00F90578">
        <w:rPr>
          <w:szCs w:val="22"/>
        </w:rPr>
        <w:t>: skiepytasis makrogolio ir polivinilo alkoholio kopolimeras (E1209), t</w:t>
      </w:r>
      <w:r w:rsidR="003570FF" w:rsidRPr="00AA0054">
        <w:rPr>
          <w:szCs w:val="24"/>
        </w:rPr>
        <w:t xml:space="preserve">alkas (E553b), titano dioksidas (E171), glicerolio monokaprilokapratas (E471), polivinilo alkoholis (E1203), raudonasis geležies oksidas (E172), </w:t>
      </w:r>
      <w:r>
        <w:rPr>
          <w:szCs w:val="24"/>
        </w:rPr>
        <w:t>geltonasis</w:t>
      </w:r>
      <w:r w:rsidRPr="00AA0054">
        <w:rPr>
          <w:szCs w:val="24"/>
        </w:rPr>
        <w:t xml:space="preserve"> geležies oksidas (E172)</w:t>
      </w:r>
      <w:r>
        <w:rPr>
          <w:szCs w:val="24"/>
        </w:rPr>
        <w:t xml:space="preserve">, </w:t>
      </w:r>
      <w:r w:rsidR="003570FF" w:rsidRPr="00AA0054">
        <w:rPr>
          <w:szCs w:val="24"/>
        </w:rPr>
        <w:t>išgrynintas vanduo.</w:t>
      </w:r>
    </w:p>
    <w:p w14:paraId="5A3625E8" w14:textId="53094AE0" w:rsidR="003570FF" w:rsidRPr="00ED6742" w:rsidRDefault="00ED6742" w:rsidP="00197375">
      <w:pPr>
        <w:spacing w:line="100" w:lineRule="atLeast"/>
        <w:ind w:left="567"/>
        <w:rPr>
          <w:sz w:val="22"/>
          <w:szCs w:val="22"/>
        </w:rPr>
      </w:pPr>
      <w:r w:rsidRPr="009A5965">
        <w:rPr>
          <w:sz w:val="22"/>
          <w:szCs w:val="22"/>
          <w:u w:val="single"/>
        </w:rPr>
        <w:t>20</w:t>
      </w:r>
      <w:r w:rsidR="007F165E">
        <w:rPr>
          <w:sz w:val="22"/>
          <w:szCs w:val="22"/>
          <w:u w:val="single"/>
        </w:rPr>
        <w:t> </w:t>
      </w:r>
      <w:r w:rsidRPr="009A5965">
        <w:rPr>
          <w:sz w:val="22"/>
          <w:szCs w:val="22"/>
          <w:u w:val="single"/>
        </w:rPr>
        <w:t>mg tabletės plėvelė</w:t>
      </w:r>
      <w:r w:rsidRPr="00197375">
        <w:rPr>
          <w:sz w:val="22"/>
          <w:szCs w:val="22"/>
        </w:rPr>
        <w:t>: skiepytasis makrogolio ir polivinilo alkoholio kopolimeras (E1209), t</w:t>
      </w:r>
      <w:r w:rsidRPr="00197375">
        <w:rPr>
          <w:sz w:val="22"/>
          <w:szCs w:val="22"/>
          <w:lang w:eastAsia="lt-LT" w:bidi="lt-LT"/>
        </w:rPr>
        <w:t xml:space="preserve">alkas (E553b), titano dioksidas (E171), </w:t>
      </w:r>
      <w:r w:rsidRPr="00193CDF">
        <w:rPr>
          <w:sz w:val="22"/>
          <w:szCs w:val="22"/>
          <w:lang w:eastAsia="lt-LT" w:bidi="lt-LT"/>
        </w:rPr>
        <w:t>raudonasis geležies oksidas (E172)</w:t>
      </w:r>
      <w:r>
        <w:rPr>
          <w:sz w:val="22"/>
          <w:szCs w:val="22"/>
          <w:lang w:eastAsia="lt-LT" w:bidi="lt-LT"/>
        </w:rPr>
        <w:t xml:space="preserve">, </w:t>
      </w:r>
      <w:r w:rsidRPr="00197375">
        <w:rPr>
          <w:sz w:val="22"/>
          <w:szCs w:val="22"/>
          <w:lang w:eastAsia="lt-LT" w:bidi="lt-LT"/>
        </w:rPr>
        <w:t xml:space="preserve">glicerolio monokaprilokapratas (E471), polivinilo alkoholis (E1203), </w:t>
      </w:r>
      <w:r>
        <w:rPr>
          <w:sz w:val="22"/>
          <w:szCs w:val="22"/>
          <w:lang w:eastAsia="lt-LT" w:bidi="lt-LT"/>
        </w:rPr>
        <w:t>juodasis</w:t>
      </w:r>
      <w:r w:rsidRPr="00197375">
        <w:rPr>
          <w:sz w:val="22"/>
          <w:szCs w:val="22"/>
          <w:lang w:eastAsia="lt-LT" w:bidi="lt-LT"/>
        </w:rPr>
        <w:t xml:space="preserve"> geležies oksidas (E172)</w:t>
      </w:r>
      <w:r w:rsidRPr="00197375">
        <w:rPr>
          <w:sz w:val="22"/>
          <w:szCs w:val="22"/>
        </w:rPr>
        <w:t xml:space="preserve">, </w:t>
      </w:r>
      <w:r w:rsidRPr="00197375">
        <w:rPr>
          <w:sz w:val="22"/>
          <w:szCs w:val="22"/>
          <w:lang w:eastAsia="lt-LT" w:bidi="lt-LT"/>
        </w:rPr>
        <w:t>išgrynintas vanduo.</w:t>
      </w:r>
    </w:p>
    <w:p w14:paraId="17212407" w14:textId="77777777" w:rsidR="00ED6742" w:rsidRDefault="00ED6742" w:rsidP="003570FF">
      <w:pPr>
        <w:spacing w:line="100" w:lineRule="atLeast"/>
        <w:ind w:right="-2"/>
        <w:rPr>
          <w:b/>
          <w:sz w:val="22"/>
          <w:szCs w:val="22"/>
        </w:rPr>
      </w:pPr>
    </w:p>
    <w:p w14:paraId="6A592CCA" w14:textId="430AF9E2" w:rsidR="003570FF" w:rsidRPr="0007410F" w:rsidRDefault="003570FF" w:rsidP="003570FF">
      <w:pPr>
        <w:spacing w:line="100" w:lineRule="atLeast"/>
        <w:ind w:right="-2"/>
        <w:rPr>
          <w:sz w:val="22"/>
          <w:szCs w:val="22"/>
        </w:rPr>
      </w:pPr>
      <w:r>
        <w:rPr>
          <w:b/>
          <w:sz w:val="22"/>
          <w:szCs w:val="22"/>
        </w:rPr>
        <w:t>Rivaroxaban Grindeks</w:t>
      </w:r>
      <w:r w:rsidRPr="0007410F">
        <w:rPr>
          <w:b/>
          <w:sz w:val="22"/>
          <w:szCs w:val="22"/>
        </w:rPr>
        <w:t xml:space="preserve"> išvaizda ir kiekis pakuotėje</w:t>
      </w:r>
    </w:p>
    <w:p w14:paraId="01A7F5FA" w14:textId="41089D03" w:rsidR="00B5314E" w:rsidRDefault="00B5314E" w:rsidP="00BB5447">
      <w:pPr>
        <w:rPr>
          <w:sz w:val="22"/>
          <w:szCs w:val="22"/>
        </w:rPr>
      </w:pPr>
      <w:r w:rsidRPr="00197375">
        <w:rPr>
          <w:bCs/>
          <w:sz w:val="22"/>
          <w:szCs w:val="22"/>
        </w:rPr>
        <w:t>Rivaroxaban Grindeks 15</w:t>
      </w:r>
      <w:r w:rsidR="00791A3D">
        <w:rPr>
          <w:sz w:val="22"/>
          <w:szCs w:val="22"/>
        </w:rPr>
        <w:t> </w:t>
      </w:r>
      <w:r w:rsidRPr="00B5314E">
        <w:rPr>
          <w:sz w:val="22"/>
          <w:szCs w:val="22"/>
        </w:rPr>
        <w:t>mg plėvele dengtos tabletės: šviesiai raudonos, apvalios, plėvele dengtos tabletės</w:t>
      </w:r>
      <w:r>
        <w:rPr>
          <w:sz w:val="22"/>
          <w:szCs w:val="22"/>
        </w:rPr>
        <w:t xml:space="preserve">, su </w:t>
      </w:r>
      <w:r w:rsidRPr="00480AC3">
        <w:rPr>
          <w:sz w:val="22"/>
          <w:szCs w:val="22"/>
        </w:rPr>
        <w:t>šiek tiek iš</w:t>
      </w:r>
      <w:r>
        <w:rPr>
          <w:sz w:val="22"/>
          <w:szCs w:val="22"/>
        </w:rPr>
        <w:t>gaubtu,</w:t>
      </w:r>
      <w:r w:rsidRPr="00480AC3">
        <w:rPr>
          <w:sz w:val="22"/>
          <w:szCs w:val="22"/>
        </w:rPr>
        <w:t xml:space="preserve"> lygiu paviršiumi</w:t>
      </w:r>
      <w:r>
        <w:rPr>
          <w:sz w:val="22"/>
          <w:szCs w:val="22"/>
        </w:rPr>
        <w:t xml:space="preserve"> ir </w:t>
      </w:r>
      <w:r w:rsidRPr="00B5314E">
        <w:rPr>
          <w:sz w:val="22"/>
          <w:szCs w:val="22"/>
        </w:rPr>
        <w:t>logotip</w:t>
      </w:r>
      <w:r>
        <w:rPr>
          <w:sz w:val="22"/>
          <w:szCs w:val="22"/>
        </w:rPr>
        <w:t>u</w:t>
      </w:r>
      <w:r w:rsidRPr="00B5314E">
        <w:rPr>
          <w:sz w:val="22"/>
          <w:szCs w:val="22"/>
        </w:rPr>
        <w:t xml:space="preserve"> „15“</w:t>
      </w:r>
      <w:r>
        <w:rPr>
          <w:sz w:val="22"/>
          <w:szCs w:val="22"/>
        </w:rPr>
        <w:t xml:space="preserve"> vienoje pusėje</w:t>
      </w:r>
      <w:r w:rsidRPr="00B5314E">
        <w:rPr>
          <w:sz w:val="22"/>
          <w:szCs w:val="22"/>
        </w:rPr>
        <w:t>.</w:t>
      </w:r>
      <w:r w:rsidR="00BB5447">
        <w:rPr>
          <w:sz w:val="22"/>
          <w:szCs w:val="22"/>
        </w:rPr>
        <w:t xml:space="preserve"> </w:t>
      </w:r>
      <w:r w:rsidRPr="00B5314E">
        <w:rPr>
          <w:sz w:val="22"/>
          <w:szCs w:val="22"/>
        </w:rPr>
        <w:t xml:space="preserve">Tabletės skersmuo yra </w:t>
      </w:r>
      <w:r>
        <w:rPr>
          <w:sz w:val="22"/>
          <w:szCs w:val="22"/>
        </w:rPr>
        <w:t>maždaug</w:t>
      </w:r>
      <w:r w:rsidRPr="00B5314E">
        <w:rPr>
          <w:sz w:val="22"/>
          <w:szCs w:val="22"/>
        </w:rPr>
        <w:t xml:space="preserve"> </w:t>
      </w:r>
      <w:r>
        <w:rPr>
          <w:sz w:val="22"/>
          <w:szCs w:val="22"/>
        </w:rPr>
        <w:t>7</w:t>
      </w:r>
      <w:r w:rsidR="00BB5447">
        <w:rPr>
          <w:sz w:val="22"/>
          <w:szCs w:val="22"/>
        </w:rPr>
        <w:t> </w:t>
      </w:r>
      <w:r w:rsidRPr="00B5314E">
        <w:rPr>
          <w:sz w:val="22"/>
          <w:szCs w:val="22"/>
        </w:rPr>
        <w:t>mm.</w:t>
      </w:r>
    </w:p>
    <w:p w14:paraId="0DF81BEB" w14:textId="77777777" w:rsidR="003570FF" w:rsidRDefault="003570FF" w:rsidP="003570FF">
      <w:pPr>
        <w:rPr>
          <w:sz w:val="22"/>
          <w:szCs w:val="22"/>
        </w:rPr>
      </w:pPr>
    </w:p>
    <w:p w14:paraId="181C546E" w14:textId="027C4034" w:rsidR="00B5314E" w:rsidRPr="00B5314E" w:rsidRDefault="00B5314E" w:rsidP="00B5314E">
      <w:pPr>
        <w:rPr>
          <w:sz w:val="22"/>
          <w:szCs w:val="22"/>
        </w:rPr>
      </w:pPr>
      <w:r w:rsidRPr="00193CDF">
        <w:rPr>
          <w:bCs/>
          <w:sz w:val="22"/>
          <w:szCs w:val="22"/>
        </w:rPr>
        <w:t xml:space="preserve">Rivaroxaban Grindeks </w:t>
      </w:r>
      <w:r>
        <w:rPr>
          <w:bCs/>
          <w:sz w:val="22"/>
          <w:szCs w:val="22"/>
        </w:rPr>
        <w:t>20</w:t>
      </w:r>
      <w:r w:rsidR="00197FDA">
        <w:rPr>
          <w:sz w:val="22"/>
          <w:szCs w:val="22"/>
        </w:rPr>
        <w:t> </w:t>
      </w:r>
      <w:r w:rsidRPr="00B5314E">
        <w:rPr>
          <w:sz w:val="22"/>
          <w:szCs w:val="22"/>
        </w:rPr>
        <w:t>mg plėvele dengtos tabletės: raudonos, apvalios, plėvele dengtos tabletės</w:t>
      </w:r>
      <w:r>
        <w:rPr>
          <w:sz w:val="22"/>
          <w:szCs w:val="22"/>
        </w:rPr>
        <w:t xml:space="preserve">, su </w:t>
      </w:r>
      <w:r w:rsidRPr="00480AC3">
        <w:rPr>
          <w:sz w:val="22"/>
          <w:szCs w:val="22"/>
        </w:rPr>
        <w:t>šiek tiek iš</w:t>
      </w:r>
      <w:r>
        <w:rPr>
          <w:sz w:val="22"/>
          <w:szCs w:val="22"/>
        </w:rPr>
        <w:t>gaubtu,</w:t>
      </w:r>
      <w:r w:rsidRPr="00480AC3">
        <w:rPr>
          <w:sz w:val="22"/>
          <w:szCs w:val="22"/>
        </w:rPr>
        <w:t xml:space="preserve"> lygiu paviršiumi</w:t>
      </w:r>
      <w:r>
        <w:rPr>
          <w:sz w:val="22"/>
          <w:szCs w:val="22"/>
        </w:rPr>
        <w:t xml:space="preserve"> ir </w:t>
      </w:r>
      <w:r w:rsidRPr="00B5314E">
        <w:rPr>
          <w:sz w:val="22"/>
          <w:szCs w:val="22"/>
        </w:rPr>
        <w:t>logotip</w:t>
      </w:r>
      <w:r>
        <w:rPr>
          <w:sz w:val="22"/>
          <w:szCs w:val="22"/>
        </w:rPr>
        <w:t>u</w:t>
      </w:r>
      <w:r w:rsidRPr="00B5314E">
        <w:rPr>
          <w:sz w:val="22"/>
          <w:szCs w:val="22"/>
        </w:rPr>
        <w:t xml:space="preserve"> „</w:t>
      </w:r>
      <w:r>
        <w:rPr>
          <w:sz w:val="22"/>
          <w:szCs w:val="22"/>
        </w:rPr>
        <w:t>20</w:t>
      </w:r>
      <w:r w:rsidRPr="00B5314E">
        <w:rPr>
          <w:sz w:val="22"/>
          <w:szCs w:val="22"/>
        </w:rPr>
        <w:t>“</w:t>
      </w:r>
      <w:r>
        <w:rPr>
          <w:sz w:val="22"/>
          <w:szCs w:val="22"/>
        </w:rPr>
        <w:t xml:space="preserve"> vienoje pusėje</w:t>
      </w:r>
      <w:r w:rsidRPr="00B5314E">
        <w:rPr>
          <w:sz w:val="22"/>
          <w:szCs w:val="22"/>
        </w:rPr>
        <w:t>.</w:t>
      </w:r>
    </w:p>
    <w:p w14:paraId="2AA505FB" w14:textId="73B7C2A2" w:rsidR="00B5314E" w:rsidRDefault="00B5314E" w:rsidP="003570FF">
      <w:pPr>
        <w:rPr>
          <w:sz w:val="22"/>
          <w:szCs w:val="22"/>
        </w:rPr>
      </w:pPr>
      <w:r w:rsidRPr="00B5314E">
        <w:rPr>
          <w:sz w:val="22"/>
          <w:szCs w:val="22"/>
        </w:rPr>
        <w:t xml:space="preserve">Tabletės skersmuo yra </w:t>
      </w:r>
      <w:r>
        <w:rPr>
          <w:sz w:val="22"/>
          <w:szCs w:val="22"/>
        </w:rPr>
        <w:t>maždaug</w:t>
      </w:r>
      <w:r w:rsidRPr="00B5314E">
        <w:rPr>
          <w:sz w:val="22"/>
          <w:szCs w:val="22"/>
        </w:rPr>
        <w:t xml:space="preserve"> 8</w:t>
      </w:r>
      <w:r w:rsidR="00BB5447">
        <w:t> </w:t>
      </w:r>
      <w:r w:rsidRPr="00B5314E">
        <w:rPr>
          <w:sz w:val="22"/>
          <w:szCs w:val="22"/>
        </w:rPr>
        <w:t>mm.</w:t>
      </w:r>
    </w:p>
    <w:p w14:paraId="1A1CB189" w14:textId="77777777" w:rsidR="00B5314E" w:rsidRDefault="00B5314E" w:rsidP="003570FF">
      <w:pPr>
        <w:rPr>
          <w:sz w:val="22"/>
          <w:szCs w:val="22"/>
        </w:rPr>
      </w:pPr>
    </w:p>
    <w:p w14:paraId="0253CF95" w14:textId="7EEB0B47" w:rsidR="003570FF" w:rsidRPr="00480AC3" w:rsidRDefault="003570FF" w:rsidP="003570FF">
      <w:pPr>
        <w:rPr>
          <w:sz w:val="22"/>
          <w:szCs w:val="22"/>
        </w:rPr>
      </w:pPr>
      <w:r w:rsidRPr="00480AC3">
        <w:rPr>
          <w:sz w:val="22"/>
          <w:szCs w:val="22"/>
        </w:rPr>
        <w:t>10, 14, 28, 30, 42, 98 arba 100 plėvele dengtų tablečių PVC/PVDC/</w:t>
      </w:r>
      <w:r>
        <w:rPr>
          <w:sz w:val="22"/>
          <w:szCs w:val="22"/>
        </w:rPr>
        <w:t>aliuminio</w:t>
      </w:r>
      <w:r w:rsidRPr="00480AC3">
        <w:rPr>
          <w:sz w:val="22"/>
          <w:szCs w:val="22"/>
        </w:rPr>
        <w:t xml:space="preserve"> lizdinėse plokštelėse. </w:t>
      </w:r>
    </w:p>
    <w:p w14:paraId="644F25FF" w14:textId="6BB2C673" w:rsidR="003570FF" w:rsidRDefault="003570FF" w:rsidP="003570FF">
      <w:pPr>
        <w:rPr>
          <w:sz w:val="22"/>
          <w:szCs w:val="22"/>
        </w:rPr>
      </w:pPr>
      <w:bookmarkStart w:id="18" w:name="_Hlk195259043"/>
      <w:r w:rsidRPr="00094A64">
        <w:rPr>
          <w:sz w:val="22"/>
          <w:szCs w:val="22"/>
        </w:rPr>
        <w:t>100 plėvele dengtų tablečių baltoje DTPE 30</w:t>
      </w:r>
      <w:r w:rsidR="00FD0B2C">
        <w:rPr>
          <w:sz w:val="22"/>
          <w:szCs w:val="22"/>
        </w:rPr>
        <w:t> </w:t>
      </w:r>
      <w:r w:rsidRPr="00094A64">
        <w:rPr>
          <w:sz w:val="22"/>
          <w:szCs w:val="22"/>
        </w:rPr>
        <w:t>ml talpyklėje, su vaikų sunkiai atidaromu PP uždoriu.</w:t>
      </w:r>
    </w:p>
    <w:bookmarkEnd w:id="18"/>
    <w:p w14:paraId="4B71A18C" w14:textId="77777777" w:rsidR="003570FF" w:rsidRPr="0007410F" w:rsidRDefault="003570FF" w:rsidP="003570FF">
      <w:pPr>
        <w:rPr>
          <w:sz w:val="22"/>
          <w:szCs w:val="22"/>
        </w:rPr>
      </w:pPr>
    </w:p>
    <w:p w14:paraId="614F56A4" w14:textId="77777777" w:rsidR="003570FF" w:rsidRPr="0007410F" w:rsidRDefault="003570FF" w:rsidP="003570FF">
      <w:pPr>
        <w:rPr>
          <w:b/>
          <w:sz w:val="22"/>
          <w:szCs w:val="22"/>
        </w:rPr>
      </w:pPr>
      <w:r w:rsidRPr="0007410F">
        <w:rPr>
          <w:sz w:val="22"/>
          <w:szCs w:val="22"/>
        </w:rPr>
        <w:t xml:space="preserve">Gali būti tiekiamos ne visų dydžių pakuotės. </w:t>
      </w:r>
    </w:p>
    <w:p w14:paraId="3BBBC92A" w14:textId="77777777" w:rsidR="003570FF" w:rsidRPr="0007410F" w:rsidRDefault="003570FF" w:rsidP="003570FF">
      <w:pPr>
        <w:spacing w:line="100" w:lineRule="atLeast"/>
        <w:ind w:right="-2"/>
        <w:rPr>
          <w:b/>
          <w:sz w:val="22"/>
          <w:szCs w:val="22"/>
        </w:rPr>
      </w:pPr>
    </w:p>
    <w:p w14:paraId="2E212634" w14:textId="77777777" w:rsidR="003570FF" w:rsidRPr="0007410F" w:rsidRDefault="003570FF" w:rsidP="003570FF">
      <w:pPr>
        <w:spacing w:line="100" w:lineRule="atLeast"/>
        <w:ind w:right="-2"/>
        <w:rPr>
          <w:sz w:val="22"/>
          <w:szCs w:val="22"/>
        </w:rPr>
      </w:pPr>
      <w:r w:rsidRPr="0007410F">
        <w:rPr>
          <w:b/>
          <w:sz w:val="22"/>
          <w:szCs w:val="22"/>
        </w:rPr>
        <w:t>Registruotojas ir gamintojas</w:t>
      </w:r>
    </w:p>
    <w:p w14:paraId="4BF385BB" w14:textId="77777777" w:rsidR="0016023D" w:rsidRDefault="0016023D" w:rsidP="003570FF">
      <w:pPr>
        <w:rPr>
          <w:sz w:val="22"/>
          <w:szCs w:val="22"/>
        </w:rPr>
      </w:pPr>
    </w:p>
    <w:p w14:paraId="301A72C1" w14:textId="77777777" w:rsidR="008E01EF" w:rsidRPr="009A5965" w:rsidRDefault="008E01EF" w:rsidP="003570FF">
      <w:pPr>
        <w:rPr>
          <w:i/>
          <w:iCs/>
          <w:sz w:val="22"/>
          <w:szCs w:val="22"/>
        </w:rPr>
      </w:pPr>
      <w:r w:rsidRPr="009A5965">
        <w:rPr>
          <w:i/>
          <w:iCs/>
          <w:sz w:val="22"/>
          <w:szCs w:val="22"/>
        </w:rPr>
        <w:t>Registruotojas</w:t>
      </w:r>
    </w:p>
    <w:p w14:paraId="48C3597B" w14:textId="04F7C3AD" w:rsidR="003570FF" w:rsidRPr="002744A9" w:rsidRDefault="003570FF" w:rsidP="003570FF">
      <w:pPr>
        <w:rPr>
          <w:sz w:val="22"/>
          <w:szCs w:val="22"/>
        </w:rPr>
      </w:pPr>
      <w:r w:rsidRPr="002744A9">
        <w:rPr>
          <w:sz w:val="22"/>
          <w:szCs w:val="22"/>
        </w:rPr>
        <w:t>AS G</w:t>
      </w:r>
      <w:r>
        <w:rPr>
          <w:sz w:val="22"/>
          <w:szCs w:val="22"/>
        </w:rPr>
        <w:t>RINDEKS</w:t>
      </w:r>
    </w:p>
    <w:p w14:paraId="094C8D31" w14:textId="44741573" w:rsidR="003570FF" w:rsidRPr="002744A9" w:rsidRDefault="003570FF" w:rsidP="003570FF">
      <w:pPr>
        <w:rPr>
          <w:sz w:val="22"/>
          <w:szCs w:val="22"/>
        </w:rPr>
      </w:pPr>
      <w:r w:rsidRPr="002744A9">
        <w:rPr>
          <w:sz w:val="22"/>
          <w:szCs w:val="22"/>
        </w:rPr>
        <w:t>Krustpils iela 53</w:t>
      </w:r>
    </w:p>
    <w:p w14:paraId="58D14B8B" w14:textId="3467B75E" w:rsidR="003570FF" w:rsidRPr="002744A9" w:rsidRDefault="003570FF" w:rsidP="003570FF">
      <w:pPr>
        <w:rPr>
          <w:sz w:val="22"/>
          <w:szCs w:val="22"/>
          <w:lang w:val="lv-LV"/>
        </w:rPr>
      </w:pPr>
      <w:r w:rsidRPr="002744A9">
        <w:rPr>
          <w:sz w:val="22"/>
          <w:szCs w:val="22"/>
          <w:lang w:val="lv-LV"/>
        </w:rPr>
        <w:t>Rīga, LV-1057</w:t>
      </w:r>
    </w:p>
    <w:p w14:paraId="704BFCEB" w14:textId="77777777" w:rsidR="003570FF" w:rsidRPr="0007410F" w:rsidRDefault="003570FF" w:rsidP="003570FF">
      <w:pPr>
        <w:spacing w:line="100" w:lineRule="atLeast"/>
        <w:ind w:right="-2"/>
        <w:rPr>
          <w:sz w:val="22"/>
          <w:szCs w:val="22"/>
        </w:rPr>
      </w:pPr>
      <w:r w:rsidRPr="002744A9">
        <w:rPr>
          <w:sz w:val="22"/>
          <w:szCs w:val="22"/>
        </w:rPr>
        <w:t>Latvija</w:t>
      </w:r>
    </w:p>
    <w:p w14:paraId="2E32B304" w14:textId="77777777" w:rsidR="003570FF" w:rsidRDefault="003570FF" w:rsidP="003570FF">
      <w:pPr>
        <w:spacing w:line="100" w:lineRule="atLeast"/>
        <w:ind w:left="567" w:hanging="567"/>
        <w:rPr>
          <w:sz w:val="22"/>
          <w:szCs w:val="22"/>
        </w:rPr>
      </w:pPr>
    </w:p>
    <w:p w14:paraId="6867FE8F" w14:textId="60724BE5" w:rsidR="003C66FA" w:rsidRPr="009A5965" w:rsidRDefault="008E01EF" w:rsidP="003570FF">
      <w:pPr>
        <w:spacing w:line="100" w:lineRule="atLeast"/>
        <w:ind w:left="567" w:hanging="567"/>
        <w:rPr>
          <w:i/>
          <w:iCs/>
          <w:sz w:val="22"/>
          <w:szCs w:val="22"/>
        </w:rPr>
      </w:pPr>
      <w:r w:rsidRPr="009A5965">
        <w:rPr>
          <w:i/>
          <w:iCs/>
          <w:sz w:val="22"/>
          <w:szCs w:val="22"/>
        </w:rPr>
        <w:t>Gamintojas</w:t>
      </w:r>
    </w:p>
    <w:p w14:paraId="281AD37C" w14:textId="77777777" w:rsidR="008E01EF" w:rsidRPr="002744A9" w:rsidRDefault="008E01EF" w:rsidP="008E01EF">
      <w:pPr>
        <w:rPr>
          <w:sz w:val="22"/>
          <w:szCs w:val="22"/>
        </w:rPr>
      </w:pPr>
      <w:r w:rsidRPr="002744A9">
        <w:rPr>
          <w:sz w:val="22"/>
          <w:szCs w:val="22"/>
        </w:rPr>
        <w:t>AS G</w:t>
      </w:r>
      <w:r>
        <w:rPr>
          <w:sz w:val="22"/>
          <w:szCs w:val="22"/>
        </w:rPr>
        <w:t>RINDEKS</w:t>
      </w:r>
    </w:p>
    <w:p w14:paraId="282FFDB0" w14:textId="77777777" w:rsidR="008E01EF" w:rsidRPr="002744A9" w:rsidRDefault="008E01EF" w:rsidP="008E01EF">
      <w:pPr>
        <w:rPr>
          <w:sz w:val="22"/>
          <w:szCs w:val="22"/>
        </w:rPr>
      </w:pPr>
      <w:r w:rsidRPr="002744A9">
        <w:rPr>
          <w:sz w:val="22"/>
          <w:szCs w:val="22"/>
        </w:rPr>
        <w:t>Krustpils iela 53</w:t>
      </w:r>
    </w:p>
    <w:p w14:paraId="542400E8" w14:textId="77777777" w:rsidR="008E01EF" w:rsidRPr="002744A9" w:rsidRDefault="008E01EF" w:rsidP="008E01EF">
      <w:pPr>
        <w:rPr>
          <w:sz w:val="22"/>
          <w:szCs w:val="22"/>
          <w:lang w:val="lv-LV"/>
        </w:rPr>
      </w:pPr>
      <w:r w:rsidRPr="002744A9">
        <w:rPr>
          <w:sz w:val="22"/>
          <w:szCs w:val="22"/>
          <w:lang w:val="lv-LV"/>
        </w:rPr>
        <w:t>Rīga, LV-1057</w:t>
      </w:r>
    </w:p>
    <w:p w14:paraId="0443B86D" w14:textId="77777777" w:rsidR="008E01EF" w:rsidRPr="0007410F" w:rsidRDefault="008E01EF" w:rsidP="008E01EF">
      <w:pPr>
        <w:spacing w:line="100" w:lineRule="atLeast"/>
        <w:ind w:right="-2"/>
        <w:rPr>
          <w:sz w:val="22"/>
          <w:szCs w:val="22"/>
        </w:rPr>
      </w:pPr>
      <w:r w:rsidRPr="002744A9">
        <w:rPr>
          <w:sz w:val="22"/>
          <w:szCs w:val="22"/>
        </w:rPr>
        <w:t>Latvija</w:t>
      </w:r>
    </w:p>
    <w:p w14:paraId="0973A8FD" w14:textId="77777777" w:rsidR="008E01EF" w:rsidRDefault="008E01EF" w:rsidP="003570FF">
      <w:pPr>
        <w:spacing w:line="100" w:lineRule="atLeast"/>
        <w:ind w:left="567" w:hanging="567"/>
        <w:rPr>
          <w:sz w:val="22"/>
          <w:szCs w:val="22"/>
        </w:rPr>
      </w:pPr>
    </w:p>
    <w:p w14:paraId="3E91882B" w14:textId="4CDFDB6D" w:rsidR="00B658C6" w:rsidRDefault="00B658C6" w:rsidP="003570FF">
      <w:pPr>
        <w:spacing w:line="100" w:lineRule="atLeast"/>
        <w:ind w:left="567" w:hanging="567"/>
        <w:rPr>
          <w:sz w:val="22"/>
          <w:szCs w:val="22"/>
        </w:rPr>
      </w:pPr>
      <w:r>
        <w:rPr>
          <w:sz w:val="22"/>
          <w:szCs w:val="22"/>
        </w:rPr>
        <w:t>arba</w:t>
      </w:r>
    </w:p>
    <w:p w14:paraId="1309B141" w14:textId="77777777" w:rsidR="00B658C6" w:rsidRDefault="00B658C6" w:rsidP="003570FF">
      <w:pPr>
        <w:spacing w:line="100" w:lineRule="atLeast"/>
        <w:ind w:left="567" w:hanging="567"/>
        <w:rPr>
          <w:sz w:val="22"/>
          <w:szCs w:val="22"/>
        </w:rPr>
      </w:pPr>
    </w:p>
    <w:p w14:paraId="752F8A94" w14:textId="77777777" w:rsidR="00B658C6" w:rsidRPr="00B658C6" w:rsidRDefault="00B658C6" w:rsidP="00B658C6">
      <w:pPr>
        <w:spacing w:line="100" w:lineRule="atLeast"/>
        <w:ind w:left="567" w:hanging="567"/>
        <w:rPr>
          <w:sz w:val="22"/>
          <w:szCs w:val="22"/>
        </w:rPr>
      </w:pPr>
      <w:r w:rsidRPr="00B658C6">
        <w:rPr>
          <w:sz w:val="22"/>
          <w:szCs w:val="22"/>
        </w:rPr>
        <w:t>Pharmaceutical Works Polpharma S.A.</w:t>
      </w:r>
    </w:p>
    <w:p w14:paraId="3BE44388" w14:textId="77777777" w:rsidR="00B658C6" w:rsidRPr="00B658C6" w:rsidRDefault="00B658C6" w:rsidP="00B658C6">
      <w:pPr>
        <w:spacing w:line="100" w:lineRule="atLeast"/>
        <w:ind w:left="567" w:hanging="567"/>
        <w:rPr>
          <w:sz w:val="22"/>
          <w:szCs w:val="22"/>
        </w:rPr>
      </w:pPr>
      <w:r w:rsidRPr="00B658C6">
        <w:rPr>
          <w:sz w:val="22"/>
          <w:szCs w:val="22"/>
        </w:rPr>
        <w:t>Ul. Pelplinska 19</w:t>
      </w:r>
    </w:p>
    <w:p w14:paraId="3EFF844F" w14:textId="77777777" w:rsidR="00B658C6" w:rsidRPr="00B658C6" w:rsidRDefault="00B658C6" w:rsidP="00B658C6">
      <w:pPr>
        <w:spacing w:line="100" w:lineRule="atLeast"/>
        <w:ind w:left="567" w:hanging="567"/>
        <w:rPr>
          <w:sz w:val="22"/>
          <w:szCs w:val="22"/>
        </w:rPr>
      </w:pPr>
      <w:r w:rsidRPr="00B658C6">
        <w:rPr>
          <w:sz w:val="22"/>
          <w:szCs w:val="22"/>
        </w:rPr>
        <w:t>Starogard Gdanski</w:t>
      </w:r>
    </w:p>
    <w:p w14:paraId="6B83A49C" w14:textId="77777777" w:rsidR="00B658C6" w:rsidRPr="00B658C6" w:rsidRDefault="00B658C6" w:rsidP="00B658C6">
      <w:pPr>
        <w:spacing w:line="100" w:lineRule="atLeast"/>
        <w:ind w:left="567" w:hanging="567"/>
        <w:rPr>
          <w:sz w:val="22"/>
          <w:szCs w:val="22"/>
        </w:rPr>
      </w:pPr>
      <w:r w:rsidRPr="00B658C6">
        <w:rPr>
          <w:sz w:val="22"/>
          <w:szCs w:val="22"/>
        </w:rPr>
        <w:t>Pomorskie, 83-200</w:t>
      </w:r>
    </w:p>
    <w:p w14:paraId="1D1C1A8A" w14:textId="1E7E2BAE" w:rsidR="00B658C6" w:rsidRDefault="00B658C6" w:rsidP="00B658C6">
      <w:pPr>
        <w:spacing w:line="100" w:lineRule="atLeast"/>
        <w:ind w:left="567" w:hanging="567"/>
        <w:rPr>
          <w:sz w:val="22"/>
          <w:szCs w:val="22"/>
        </w:rPr>
      </w:pPr>
      <w:r>
        <w:rPr>
          <w:sz w:val="22"/>
          <w:szCs w:val="22"/>
        </w:rPr>
        <w:t>Lenkija</w:t>
      </w:r>
    </w:p>
    <w:p w14:paraId="52A3BE32" w14:textId="77777777" w:rsidR="003C66FA" w:rsidRPr="0007410F" w:rsidRDefault="003C66FA" w:rsidP="003570FF">
      <w:pPr>
        <w:spacing w:line="100" w:lineRule="atLeast"/>
        <w:ind w:left="567" w:hanging="567"/>
        <w:rPr>
          <w:sz w:val="22"/>
          <w:szCs w:val="22"/>
        </w:rPr>
      </w:pPr>
    </w:p>
    <w:p w14:paraId="6A0A6CCE" w14:textId="77777777" w:rsidR="003570FF" w:rsidRDefault="003570FF" w:rsidP="009A5965">
      <w:pPr>
        <w:keepNext/>
        <w:jc w:val="both"/>
        <w:rPr>
          <w:sz w:val="22"/>
          <w:szCs w:val="22"/>
          <w:lang w:eastAsia="lt-LT"/>
        </w:rPr>
      </w:pPr>
      <w:r>
        <w:rPr>
          <w:sz w:val="22"/>
          <w:szCs w:val="22"/>
          <w:lang w:eastAsia="lt-LT"/>
        </w:rPr>
        <w:t>Jeigu apie šį vaistą norite sužinoti daugiau, kreipkitės į vietinį registruotojo atstovą:</w:t>
      </w:r>
    </w:p>
    <w:p w14:paraId="2CFCF833" w14:textId="77777777" w:rsidR="003570FF" w:rsidRDefault="003570FF" w:rsidP="009A5965">
      <w:pPr>
        <w:keepNext/>
        <w:jc w:val="both"/>
        <w:rPr>
          <w:sz w:val="22"/>
          <w:szCs w:val="22"/>
          <w:lang w:eastAsia="lt-LT"/>
        </w:rPr>
      </w:pPr>
    </w:p>
    <w:p w14:paraId="7FCA7C70" w14:textId="345575E7" w:rsidR="003570FF" w:rsidRPr="006978F2" w:rsidRDefault="0091358A" w:rsidP="009A5965">
      <w:pPr>
        <w:keepNext/>
        <w:jc w:val="both"/>
        <w:rPr>
          <w:sz w:val="22"/>
          <w:szCs w:val="22"/>
          <w:lang w:eastAsia="lt-LT"/>
        </w:rPr>
      </w:pPr>
      <w:r>
        <w:rPr>
          <w:sz w:val="22"/>
          <w:szCs w:val="22"/>
          <w:lang w:eastAsia="lt-LT"/>
        </w:rPr>
        <w:t>„</w:t>
      </w:r>
      <w:r w:rsidR="003570FF" w:rsidRPr="006978F2">
        <w:rPr>
          <w:sz w:val="22"/>
          <w:szCs w:val="22"/>
          <w:lang w:eastAsia="lt-LT"/>
        </w:rPr>
        <w:t>Grindeks Kalceks Lietuva</w:t>
      </w:r>
      <w:r>
        <w:rPr>
          <w:sz w:val="22"/>
          <w:szCs w:val="22"/>
          <w:lang w:eastAsia="lt-LT"/>
        </w:rPr>
        <w:t>“</w:t>
      </w:r>
      <w:r w:rsidR="003570FF" w:rsidRPr="006978F2">
        <w:rPr>
          <w:sz w:val="22"/>
          <w:szCs w:val="22"/>
          <w:lang w:eastAsia="lt-LT"/>
        </w:rPr>
        <w:t xml:space="preserve"> UAB</w:t>
      </w:r>
    </w:p>
    <w:p w14:paraId="1614D292" w14:textId="77777777" w:rsidR="003570FF" w:rsidRPr="006978F2" w:rsidRDefault="003570FF" w:rsidP="003570FF">
      <w:pPr>
        <w:jc w:val="both"/>
        <w:rPr>
          <w:sz w:val="22"/>
          <w:szCs w:val="22"/>
          <w:lang w:eastAsia="lt-LT"/>
        </w:rPr>
      </w:pPr>
      <w:r w:rsidRPr="006978F2">
        <w:rPr>
          <w:sz w:val="22"/>
          <w:szCs w:val="22"/>
          <w:lang w:eastAsia="lt-LT"/>
        </w:rPr>
        <w:t>Kalvarijų g. 300</w:t>
      </w:r>
    </w:p>
    <w:p w14:paraId="37DEE483" w14:textId="77777777" w:rsidR="003570FF" w:rsidRPr="006978F2" w:rsidRDefault="003570FF" w:rsidP="003570FF">
      <w:pPr>
        <w:jc w:val="both"/>
        <w:rPr>
          <w:sz w:val="22"/>
          <w:szCs w:val="22"/>
          <w:lang w:eastAsia="lt-LT"/>
        </w:rPr>
      </w:pPr>
      <w:r w:rsidRPr="006978F2">
        <w:rPr>
          <w:sz w:val="22"/>
          <w:szCs w:val="22"/>
          <w:lang w:eastAsia="lt-LT"/>
        </w:rPr>
        <w:t>LT-08318 Vilnius, Lietuva</w:t>
      </w:r>
    </w:p>
    <w:p w14:paraId="7CF13547" w14:textId="77777777" w:rsidR="003570FF" w:rsidRDefault="003570FF" w:rsidP="003570FF">
      <w:pPr>
        <w:jc w:val="both"/>
        <w:rPr>
          <w:sz w:val="22"/>
          <w:szCs w:val="22"/>
          <w:lang w:eastAsia="lt-LT"/>
        </w:rPr>
      </w:pPr>
      <w:r w:rsidRPr="006978F2">
        <w:rPr>
          <w:sz w:val="22"/>
          <w:szCs w:val="22"/>
          <w:lang w:eastAsia="lt-LT"/>
        </w:rPr>
        <w:t>Tel.+370 5 210 14 01</w:t>
      </w:r>
    </w:p>
    <w:p w14:paraId="4C95CDC4" w14:textId="77777777" w:rsidR="003570FF" w:rsidRDefault="003570FF" w:rsidP="003570FF">
      <w:pPr>
        <w:jc w:val="both"/>
        <w:rPr>
          <w:sz w:val="22"/>
          <w:szCs w:val="22"/>
          <w:lang w:eastAsia="lt-LT"/>
        </w:rPr>
      </w:pPr>
    </w:p>
    <w:p w14:paraId="2A03C47A" w14:textId="77777777" w:rsidR="003570FF" w:rsidRDefault="003570FF" w:rsidP="003570FF">
      <w:pPr>
        <w:jc w:val="both"/>
        <w:rPr>
          <w:b/>
          <w:bCs/>
          <w:sz w:val="22"/>
          <w:szCs w:val="22"/>
          <w:lang w:eastAsia="lt-LT"/>
        </w:rPr>
      </w:pPr>
      <w:r>
        <w:rPr>
          <w:b/>
          <w:bCs/>
          <w:sz w:val="22"/>
          <w:szCs w:val="22"/>
          <w:lang w:eastAsia="lt-LT"/>
        </w:rPr>
        <w:t>Šis vaistas Europos ekonominės erdvės valstybėse narėse registruotas tokiais pavadinimais:</w:t>
      </w:r>
    </w:p>
    <w:p w14:paraId="6D9541DA" w14:textId="4D98F8C2" w:rsidR="003570FF" w:rsidRDefault="003570FF" w:rsidP="003570FF">
      <w:pPr>
        <w:numPr>
          <w:ilvl w:val="12"/>
          <w:numId w:val="0"/>
        </w:numPr>
        <w:ind w:right="-2"/>
        <w:rPr>
          <w:sz w:val="22"/>
          <w:szCs w:val="22"/>
        </w:rPr>
      </w:pPr>
      <w:r>
        <w:rPr>
          <w:sz w:val="22"/>
          <w:szCs w:val="22"/>
        </w:rPr>
        <w:t>Islandija</w:t>
      </w:r>
      <w:r w:rsidRPr="00CF0659">
        <w:rPr>
          <w:sz w:val="22"/>
          <w:szCs w:val="22"/>
        </w:rPr>
        <w:tab/>
      </w:r>
      <w:r w:rsidRPr="00CF0659">
        <w:rPr>
          <w:sz w:val="22"/>
          <w:szCs w:val="22"/>
        </w:rPr>
        <w:tab/>
        <w:t>Rivaroxaban Grindeks 1</w:t>
      </w:r>
      <w:r w:rsidR="00B5314E">
        <w:rPr>
          <w:sz w:val="22"/>
          <w:szCs w:val="22"/>
        </w:rPr>
        <w:t>5</w:t>
      </w:r>
      <w:r w:rsidRPr="00CF0659">
        <w:rPr>
          <w:sz w:val="22"/>
          <w:szCs w:val="22"/>
        </w:rPr>
        <w:t> mg filmuhúðaðar töflur</w:t>
      </w:r>
    </w:p>
    <w:p w14:paraId="06F14657" w14:textId="14F82F1F" w:rsidR="00B5314E" w:rsidRPr="00581C05" w:rsidRDefault="00B5314E" w:rsidP="003570FF">
      <w:pPr>
        <w:numPr>
          <w:ilvl w:val="12"/>
          <w:numId w:val="0"/>
        </w:numPr>
        <w:ind w:right="-2"/>
        <w:rPr>
          <w:sz w:val="22"/>
          <w:szCs w:val="22"/>
        </w:rPr>
      </w:pPr>
      <w:r>
        <w:rPr>
          <w:sz w:val="22"/>
          <w:szCs w:val="22"/>
        </w:rPr>
        <w:tab/>
      </w:r>
      <w:r>
        <w:rPr>
          <w:sz w:val="22"/>
          <w:szCs w:val="22"/>
        </w:rPr>
        <w:tab/>
      </w:r>
      <w:r w:rsidRPr="00CF0659">
        <w:rPr>
          <w:sz w:val="22"/>
          <w:szCs w:val="22"/>
        </w:rPr>
        <w:t xml:space="preserve">Rivaroxaban Grindeks </w:t>
      </w:r>
      <w:r>
        <w:rPr>
          <w:sz w:val="22"/>
          <w:szCs w:val="22"/>
        </w:rPr>
        <w:t>20</w:t>
      </w:r>
      <w:r w:rsidRPr="00CF0659">
        <w:rPr>
          <w:sz w:val="22"/>
          <w:szCs w:val="22"/>
        </w:rPr>
        <w:t> mg filmuhúðaðar töflur</w:t>
      </w:r>
    </w:p>
    <w:p w14:paraId="120C379E" w14:textId="008BFC27" w:rsidR="003570FF" w:rsidRDefault="003570FF" w:rsidP="003570FF">
      <w:pPr>
        <w:numPr>
          <w:ilvl w:val="12"/>
          <w:numId w:val="0"/>
        </w:numPr>
        <w:ind w:right="-2"/>
        <w:rPr>
          <w:sz w:val="22"/>
          <w:szCs w:val="22"/>
        </w:rPr>
      </w:pPr>
      <w:r w:rsidRPr="00581C05">
        <w:rPr>
          <w:sz w:val="22"/>
          <w:szCs w:val="22"/>
        </w:rPr>
        <w:t>Austri</w:t>
      </w:r>
      <w:r>
        <w:rPr>
          <w:sz w:val="22"/>
          <w:szCs w:val="22"/>
        </w:rPr>
        <w:t>j</w:t>
      </w:r>
      <w:r w:rsidRPr="00581C05">
        <w:rPr>
          <w:sz w:val="22"/>
          <w:szCs w:val="22"/>
        </w:rPr>
        <w:t>a</w:t>
      </w:r>
      <w:r w:rsidRPr="00581C05">
        <w:rPr>
          <w:sz w:val="22"/>
          <w:szCs w:val="22"/>
        </w:rPr>
        <w:tab/>
      </w:r>
      <w:r w:rsidRPr="00581C05">
        <w:rPr>
          <w:sz w:val="22"/>
          <w:szCs w:val="22"/>
        </w:rPr>
        <w:tab/>
      </w:r>
      <w:r w:rsidRPr="00CF0659">
        <w:rPr>
          <w:sz w:val="22"/>
          <w:szCs w:val="22"/>
        </w:rPr>
        <w:t>Rivaroxaban Grindeks 1</w:t>
      </w:r>
      <w:r w:rsidR="00B5314E">
        <w:rPr>
          <w:sz w:val="22"/>
          <w:szCs w:val="22"/>
        </w:rPr>
        <w:t>5</w:t>
      </w:r>
      <w:r w:rsidRPr="00CF0659">
        <w:rPr>
          <w:sz w:val="22"/>
          <w:szCs w:val="22"/>
        </w:rPr>
        <w:t> mg Filmtabletten</w:t>
      </w:r>
    </w:p>
    <w:p w14:paraId="31015E52" w14:textId="359E9A3D" w:rsidR="00B5314E" w:rsidRPr="00581C05" w:rsidRDefault="00B5314E" w:rsidP="003570FF">
      <w:pPr>
        <w:numPr>
          <w:ilvl w:val="12"/>
          <w:numId w:val="0"/>
        </w:numPr>
        <w:ind w:right="-2"/>
        <w:rPr>
          <w:sz w:val="22"/>
          <w:szCs w:val="22"/>
        </w:rPr>
      </w:pPr>
      <w:r>
        <w:rPr>
          <w:sz w:val="22"/>
          <w:szCs w:val="22"/>
        </w:rPr>
        <w:tab/>
      </w:r>
      <w:r>
        <w:rPr>
          <w:sz w:val="22"/>
          <w:szCs w:val="22"/>
        </w:rPr>
        <w:tab/>
      </w:r>
      <w:r w:rsidRPr="00CF0659">
        <w:rPr>
          <w:sz w:val="22"/>
          <w:szCs w:val="22"/>
        </w:rPr>
        <w:t xml:space="preserve">Rivaroxaban Grindeks </w:t>
      </w:r>
      <w:r>
        <w:rPr>
          <w:sz w:val="22"/>
          <w:szCs w:val="22"/>
        </w:rPr>
        <w:t>20</w:t>
      </w:r>
      <w:r w:rsidRPr="00CF0659">
        <w:rPr>
          <w:sz w:val="22"/>
          <w:szCs w:val="22"/>
        </w:rPr>
        <w:t> mg Filmtabletten</w:t>
      </w:r>
    </w:p>
    <w:p w14:paraId="79BE5FC4" w14:textId="15551732" w:rsidR="003570FF" w:rsidRDefault="003570FF" w:rsidP="003570FF">
      <w:pPr>
        <w:rPr>
          <w:sz w:val="22"/>
          <w:szCs w:val="22"/>
          <w:lang w:eastAsia="nb-NO"/>
        </w:rPr>
      </w:pPr>
      <w:r w:rsidRPr="00CF0659">
        <w:rPr>
          <w:sz w:val="22"/>
          <w:szCs w:val="22"/>
          <w:lang w:eastAsia="nb-NO"/>
        </w:rPr>
        <w:t>Belgi</w:t>
      </w:r>
      <w:r>
        <w:rPr>
          <w:sz w:val="22"/>
          <w:szCs w:val="22"/>
          <w:lang w:eastAsia="nb-NO"/>
        </w:rPr>
        <w:t>ja</w:t>
      </w:r>
      <w:r w:rsidRPr="00CF0659">
        <w:rPr>
          <w:sz w:val="22"/>
          <w:szCs w:val="22"/>
          <w:lang w:eastAsia="nb-NO"/>
        </w:rPr>
        <w:tab/>
      </w:r>
      <w:r w:rsidRPr="00CF0659">
        <w:rPr>
          <w:sz w:val="22"/>
          <w:szCs w:val="22"/>
          <w:lang w:eastAsia="nb-NO"/>
        </w:rPr>
        <w:tab/>
        <w:t xml:space="preserve">Rivaroxaban Grindeks </w:t>
      </w:r>
      <w:r w:rsidR="00B5314E">
        <w:rPr>
          <w:sz w:val="22"/>
          <w:szCs w:val="22"/>
          <w:lang w:eastAsia="nb-NO"/>
        </w:rPr>
        <w:t>15</w:t>
      </w:r>
      <w:r w:rsidRPr="00CF0659">
        <w:rPr>
          <w:sz w:val="22"/>
          <w:szCs w:val="22"/>
          <w:lang w:eastAsia="nb-NO"/>
        </w:rPr>
        <w:t> mg comprimés pelliculés</w:t>
      </w:r>
    </w:p>
    <w:p w14:paraId="1BBF0EF6" w14:textId="7FACC6CF" w:rsidR="00B5314E" w:rsidRPr="00CF0659" w:rsidRDefault="00B5314E" w:rsidP="003570FF">
      <w:pPr>
        <w:rPr>
          <w:sz w:val="22"/>
          <w:szCs w:val="22"/>
          <w:lang w:eastAsia="nb-NO"/>
        </w:rPr>
      </w:pPr>
      <w:r>
        <w:rPr>
          <w:sz w:val="22"/>
          <w:szCs w:val="22"/>
          <w:lang w:eastAsia="nb-NO"/>
        </w:rPr>
        <w:tab/>
      </w:r>
      <w:r>
        <w:rPr>
          <w:sz w:val="22"/>
          <w:szCs w:val="22"/>
          <w:lang w:eastAsia="nb-NO"/>
        </w:rPr>
        <w:tab/>
      </w:r>
      <w:r w:rsidRPr="00CF0659">
        <w:rPr>
          <w:sz w:val="22"/>
          <w:szCs w:val="22"/>
          <w:lang w:eastAsia="nb-NO"/>
        </w:rPr>
        <w:t xml:space="preserve">Rivaroxaban Grindeks </w:t>
      </w:r>
      <w:r>
        <w:rPr>
          <w:sz w:val="22"/>
          <w:szCs w:val="22"/>
          <w:lang w:eastAsia="nb-NO"/>
        </w:rPr>
        <w:t>20</w:t>
      </w:r>
      <w:r w:rsidRPr="00CF0659">
        <w:rPr>
          <w:sz w:val="22"/>
          <w:szCs w:val="22"/>
          <w:lang w:eastAsia="nb-NO"/>
        </w:rPr>
        <w:t> mg comprimés pelliculés</w:t>
      </w:r>
    </w:p>
    <w:p w14:paraId="176CEB53" w14:textId="7C67A763" w:rsidR="003570FF" w:rsidRDefault="003570FF" w:rsidP="003570FF">
      <w:pPr>
        <w:numPr>
          <w:ilvl w:val="12"/>
          <w:numId w:val="0"/>
        </w:numPr>
        <w:ind w:right="-2"/>
        <w:rPr>
          <w:sz w:val="22"/>
          <w:szCs w:val="22"/>
        </w:rPr>
      </w:pPr>
      <w:r w:rsidRPr="00CF0659">
        <w:rPr>
          <w:sz w:val="22"/>
          <w:szCs w:val="22"/>
        </w:rPr>
        <w:t>Bulgari</w:t>
      </w:r>
      <w:r>
        <w:rPr>
          <w:sz w:val="22"/>
          <w:szCs w:val="22"/>
        </w:rPr>
        <w:t>j</w:t>
      </w:r>
      <w:r w:rsidRPr="00CF0659">
        <w:rPr>
          <w:sz w:val="22"/>
          <w:szCs w:val="22"/>
        </w:rPr>
        <w:t>a</w:t>
      </w:r>
      <w:r w:rsidRPr="00CF0659">
        <w:rPr>
          <w:sz w:val="22"/>
          <w:szCs w:val="22"/>
        </w:rPr>
        <w:tab/>
      </w:r>
      <w:r w:rsidRPr="00CF0659">
        <w:rPr>
          <w:sz w:val="22"/>
          <w:szCs w:val="22"/>
        </w:rPr>
        <w:tab/>
        <w:t xml:space="preserve">Ривароксабан Гриндекс </w:t>
      </w:r>
      <w:r w:rsidR="00890948">
        <w:rPr>
          <w:sz w:val="22"/>
          <w:szCs w:val="22"/>
        </w:rPr>
        <w:t>15</w:t>
      </w:r>
      <w:r w:rsidRPr="00CF0659">
        <w:rPr>
          <w:sz w:val="22"/>
          <w:szCs w:val="22"/>
        </w:rPr>
        <w:t> mg филмирани таблетки</w:t>
      </w:r>
    </w:p>
    <w:p w14:paraId="5F27F64E" w14:textId="4015BF19" w:rsidR="00890948" w:rsidRPr="00CF0659" w:rsidRDefault="00890948" w:rsidP="003570FF">
      <w:pPr>
        <w:numPr>
          <w:ilvl w:val="12"/>
          <w:numId w:val="0"/>
        </w:numPr>
        <w:ind w:right="-2"/>
        <w:rPr>
          <w:sz w:val="22"/>
          <w:szCs w:val="22"/>
        </w:rPr>
      </w:pPr>
      <w:r>
        <w:rPr>
          <w:sz w:val="22"/>
          <w:szCs w:val="22"/>
        </w:rPr>
        <w:tab/>
      </w:r>
      <w:r>
        <w:rPr>
          <w:sz w:val="22"/>
          <w:szCs w:val="22"/>
        </w:rPr>
        <w:tab/>
      </w:r>
      <w:r w:rsidRPr="00CF0659">
        <w:rPr>
          <w:sz w:val="22"/>
          <w:szCs w:val="22"/>
        </w:rPr>
        <w:t xml:space="preserve">Ривароксабан Гриндекс </w:t>
      </w:r>
      <w:r>
        <w:rPr>
          <w:sz w:val="22"/>
          <w:szCs w:val="22"/>
        </w:rPr>
        <w:t>20</w:t>
      </w:r>
      <w:r w:rsidRPr="00CF0659">
        <w:rPr>
          <w:sz w:val="22"/>
          <w:szCs w:val="22"/>
        </w:rPr>
        <w:t> mg филмирани таблетки</w:t>
      </w:r>
    </w:p>
    <w:p w14:paraId="488C9237" w14:textId="2F8D7E95" w:rsidR="003570FF" w:rsidRDefault="003570FF" w:rsidP="003570FF">
      <w:pPr>
        <w:numPr>
          <w:ilvl w:val="12"/>
          <w:numId w:val="0"/>
        </w:numPr>
        <w:ind w:right="-2"/>
        <w:rPr>
          <w:sz w:val="22"/>
          <w:szCs w:val="22"/>
        </w:rPr>
      </w:pPr>
      <w:r>
        <w:rPr>
          <w:sz w:val="22"/>
          <w:szCs w:val="22"/>
        </w:rPr>
        <w:t>Kroatija</w:t>
      </w:r>
      <w:r w:rsidRPr="00581C05">
        <w:rPr>
          <w:sz w:val="22"/>
          <w:szCs w:val="22"/>
        </w:rPr>
        <w:tab/>
      </w:r>
      <w:r w:rsidRPr="00581C05">
        <w:rPr>
          <w:sz w:val="22"/>
          <w:szCs w:val="22"/>
        </w:rPr>
        <w:tab/>
      </w:r>
      <w:r w:rsidRPr="00CF0659">
        <w:rPr>
          <w:sz w:val="22"/>
          <w:szCs w:val="22"/>
        </w:rPr>
        <w:t>Rivaroksaban Grindeks 1</w:t>
      </w:r>
      <w:r w:rsidR="00890948">
        <w:rPr>
          <w:sz w:val="22"/>
          <w:szCs w:val="22"/>
        </w:rPr>
        <w:t>5</w:t>
      </w:r>
      <w:r w:rsidRPr="00CF0659">
        <w:rPr>
          <w:sz w:val="22"/>
          <w:szCs w:val="22"/>
        </w:rPr>
        <w:t> mg filmom obložene tablete</w:t>
      </w:r>
    </w:p>
    <w:p w14:paraId="585F63AD" w14:textId="27D35E6B" w:rsidR="00890948" w:rsidRPr="00581C05" w:rsidRDefault="00890948" w:rsidP="00197375">
      <w:pPr>
        <w:numPr>
          <w:ilvl w:val="12"/>
          <w:numId w:val="0"/>
        </w:numPr>
        <w:ind w:left="1296" w:right="-2" w:firstLine="1296"/>
        <w:rPr>
          <w:sz w:val="22"/>
          <w:szCs w:val="22"/>
        </w:rPr>
      </w:pPr>
      <w:r w:rsidRPr="00CF0659">
        <w:rPr>
          <w:sz w:val="22"/>
          <w:szCs w:val="22"/>
        </w:rPr>
        <w:t xml:space="preserve">Rivaroksaban Grindeks </w:t>
      </w:r>
      <w:r>
        <w:rPr>
          <w:sz w:val="22"/>
          <w:szCs w:val="22"/>
        </w:rPr>
        <w:t>20</w:t>
      </w:r>
      <w:r w:rsidRPr="00CF0659">
        <w:rPr>
          <w:sz w:val="22"/>
          <w:szCs w:val="22"/>
        </w:rPr>
        <w:t> mg filmom obložene tablete</w:t>
      </w:r>
    </w:p>
    <w:p w14:paraId="53D21142" w14:textId="77777777" w:rsidR="003570FF" w:rsidRPr="00CF0659" w:rsidRDefault="003570FF" w:rsidP="003570FF">
      <w:pPr>
        <w:numPr>
          <w:ilvl w:val="12"/>
          <w:numId w:val="0"/>
        </w:numPr>
        <w:ind w:right="-2"/>
        <w:rPr>
          <w:sz w:val="22"/>
          <w:szCs w:val="22"/>
        </w:rPr>
      </w:pPr>
      <w:r>
        <w:rPr>
          <w:sz w:val="22"/>
          <w:szCs w:val="22"/>
        </w:rPr>
        <w:t>Čekija</w:t>
      </w:r>
      <w:r>
        <w:rPr>
          <w:sz w:val="22"/>
          <w:szCs w:val="22"/>
        </w:rPr>
        <w:tab/>
      </w:r>
      <w:r w:rsidRPr="00CF0659">
        <w:rPr>
          <w:sz w:val="22"/>
          <w:szCs w:val="22"/>
        </w:rPr>
        <w:tab/>
        <w:t>Rivaroxaban Grindeks</w:t>
      </w:r>
    </w:p>
    <w:p w14:paraId="3CED038B" w14:textId="77777777" w:rsidR="003570FF" w:rsidRPr="00CF0659" w:rsidRDefault="003570FF" w:rsidP="003570FF">
      <w:pPr>
        <w:numPr>
          <w:ilvl w:val="12"/>
          <w:numId w:val="0"/>
        </w:numPr>
        <w:ind w:right="-2"/>
        <w:rPr>
          <w:sz w:val="22"/>
          <w:szCs w:val="22"/>
        </w:rPr>
      </w:pPr>
      <w:r w:rsidRPr="00CF0659">
        <w:rPr>
          <w:sz w:val="22"/>
          <w:szCs w:val="22"/>
        </w:rPr>
        <w:t>D</w:t>
      </w:r>
      <w:r>
        <w:rPr>
          <w:sz w:val="22"/>
          <w:szCs w:val="22"/>
        </w:rPr>
        <w:t>anija</w:t>
      </w:r>
      <w:r w:rsidRPr="00CF0659">
        <w:rPr>
          <w:sz w:val="22"/>
          <w:szCs w:val="22"/>
        </w:rPr>
        <w:tab/>
      </w:r>
      <w:r w:rsidRPr="00CF0659">
        <w:rPr>
          <w:sz w:val="22"/>
          <w:szCs w:val="22"/>
        </w:rPr>
        <w:tab/>
        <w:t>Rivaroxaban Grindeks</w:t>
      </w:r>
    </w:p>
    <w:p w14:paraId="6BADBAEB" w14:textId="77777777" w:rsidR="003570FF" w:rsidRPr="00581C05" w:rsidRDefault="003570FF" w:rsidP="003570FF">
      <w:pPr>
        <w:numPr>
          <w:ilvl w:val="12"/>
          <w:numId w:val="0"/>
        </w:numPr>
        <w:ind w:right="-2"/>
        <w:rPr>
          <w:sz w:val="22"/>
          <w:szCs w:val="22"/>
        </w:rPr>
      </w:pPr>
      <w:r w:rsidRPr="00CF0659">
        <w:rPr>
          <w:sz w:val="22"/>
          <w:szCs w:val="22"/>
        </w:rPr>
        <w:t>Est</w:t>
      </w:r>
      <w:r>
        <w:rPr>
          <w:sz w:val="22"/>
          <w:szCs w:val="22"/>
        </w:rPr>
        <w:t>ija</w:t>
      </w:r>
      <w:r w:rsidRPr="00CF0659">
        <w:rPr>
          <w:sz w:val="22"/>
          <w:szCs w:val="22"/>
        </w:rPr>
        <w:tab/>
      </w:r>
      <w:r w:rsidRPr="00CF0659">
        <w:rPr>
          <w:sz w:val="22"/>
          <w:szCs w:val="22"/>
        </w:rPr>
        <w:tab/>
        <w:t>Rivaroxaban Grindeks</w:t>
      </w:r>
    </w:p>
    <w:p w14:paraId="02E8B7E5" w14:textId="623DF4DE" w:rsidR="003570FF" w:rsidRDefault="003570FF" w:rsidP="003570FF">
      <w:pPr>
        <w:numPr>
          <w:ilvl w:val="12"/>
          <w:numId w:val="0"/>
        </w:numPr>
        <w:rPr>
          <w:sz w:val="22"/>
          <w:szCs w:val="22"/>
        </w:rPr>
      </w:pPr>
      <w:r>
        <w:rPr>
          <w:sz w:val="22"/>
          <w:szCs w:val="22"/>
        </w:rPr>
        <w:t>Suomija</w:t>
      </w:r>
      <w:r w:rsidRPr="00581C05">
        <w:rPr>
          <w:sz w:val="22"/>
          <w:szCs w:val="22"/>
        </w:rPr>
        <w:tab/>
      </w:r>
      <w:r w:rsidRPr="00581C05">
        <w:rPr>
          <w:sz w:val="22"/>
          <w:szCs w:val="22"/>
        </w:rPr>
        <w:tab/>
      </w:r>
      <w:r w:rsidRPr="00CF0659">
        <w:rPr>
          <w:sz w:val="22"/>
          <w:szCs w:val="22"/>
        </w:rPr>
        <w:t>Rivaroxaban Grindeks 1</w:t>
      </w:r>
      <w:r w:rsidR="00890948">
        <w:rPr>
          <w:sz w:val="22"/>
          <w:szCs w:val="22"/>
        </w:rPr>
        <w:t>5</w:t>
      </w:r>
      <w:r w:rsidRPr="00CF0659">
        <w:rPr>
          <w:sz w:val="22"/>
          <w:szCs w:val="22"/>
        </w:rPr>
        <w:t> mg kalvopäällysteiset tabletit</w:t>
      </w:r>
    </w:p>
    <w:p w14:paraId="7AFEB51C" w14:textId="2D0D5E3E" w:rsidR="00890948" w:rsidRPr="00581C05" w:rsidRDefault="00890948" w:rsidP="00197375">
      <w:pPr>
        <w:numPr>
          <w:ilvl w:val="12"/>
          <w:numId w:val="0"/>
        </w:numPr>
        <w:ind w:left="1296" w:firstLine="1296"/>
        <w:rPr>
          <w:sz w:val="22"/>
          <w:szCs w:val="22"/>
        </w:rPr>
      </w:pPr>
      <w:r w:rsidRPr="00CF0659">
        <w:rPr>
          <w:noProof/>
          <w:sz w:val="22"/>
          <w:szCs w:val="22"/>
        </w:rPr>
        <w:t>Rivaroxaban Grindeks 20 mg kalvopäällysteiset tabletit</w:t>
      </w:r>
    </w:p>
    <w:p w14:paraId="21336CFA" w14:textId="7DE7C136" w:rsidR="00890948" w:rsidRDefault="003570FF" w:rsidP="003570FF">
      <w:pPr>
        <w:numPr>
          <w:ilvl w:val="12"/>
          <w:numId w:val="0"/>
        </w:numPr>
        <w:rPr>
          <w:sz w:val="22"/>
          <w:szCs w:val="22"/>
        </w:rPr>
      </w:pPr>
      <w:r w:rsidRPr="00AA0054">
        <w:rPr>
          <w:sz w:val="22"/>
          <w:szCs w:val="22"/>
        </w:rPr>
        <w:t>Prancūzija</w:t>
      </w:r>
      <w:r w:rsidRPr="00AA0054">
        <w:rPr>
          <w:sz w:val="22"/>
          <w:szCs w:val="22"/>
        </w:rPr>
        <w:tab/>
      </w:r>
      <w:r w:rsidRPr="00AA0054">
        <w:rPr>
          <w:sz w:val="22"/>
          <w:szCs w:val="22"/>
        </w:rPr>
        <w:tab/>
        <w:t>RIVAROXABAN GRINDEKS 1</w:t>
      </w:r>
      <w:r w:rsidR="00890948">
        <w:rPr>
          <w:sz w:val="22"/>
          <w:szCs w:val="22"/>
        </w:rPr>
        <w:t>5</w:t>
      </w:r>
      <w:r w:rsidRPr="00AA0054">
        <w:rPr>
          <w:sz w:val="22"/>
          <w:szCs w:val="22"/>
        </w:rPr>
        <w:t> mg, comprimé pelliculé</w:t>
      </w:r>
    </w:p>
    <w:p w14:paraId="34E37CAC" w14:textId="6E160DE3" w:rsidR="003570FF" w:rsidRPr="00AA0054" w:rsidRDefault="00890948" w:rsidP="00197375">
      <w:pPr>
        <w:numPr>
          <w:ilvl w:val="12"/>
          <w:numId w:val="0"/>
        </w:numPr>
        <w:ind w:left="1296" w:firstLine="1296"/>
        <w:rPr>
          <w:sz w:val="22"/>
          <w:szCs w:val="22"/>
        </w:rPr>
      </w:pPr>
      <w:r w:rsidRPr="00CF0659">
        <w:rPr>
          <w:noProof/>
          <w:sz w:val="22"/>
          <w:szCs w:val="22"/>
        </w:rPr>
        <w:t>RIVAROXABAN GRINDEKS 20 mg, comprimé pelliculé</w:t>
      </w:r>
      <w:r w:rsidR="003570FF" w:rsidRPr="00AA0054">
        <w:rPr>
          <w:sz w:val="22"/>
          <w:szCs w:val="22"/>
        </w:rPr>
        <w:t xml:space="preserve"> </w:t>
      </w:r>
    </w:p>
    <w:p w14:paraId="163299F9" w14:textId="3EEC2948" w:rsidR="003570FF" w:rsidRDefault="003570FF" w:rsidP="003570FF">
      <w:pPr>
        <w:numPr>
          <w:ilvl w:val="12"/>
          <w:numId w:val="0"/>
        </w:numPr>
        <w:rPr>
          <w:sz w:val="22"/>
          <w:szCs w:val="22"/>
        </w:rPr>
      </w:pPr>
      <w:r w:rsidRPr="00AA0054">
        <w:rPr>
          <w:sz w:val="22"/>
          <w:szCs w:val="22"/>
        </w:rPr>
        <w:t>Vokietija</w:t>
      </w:r>
      <w:r w:rsidRPr="00AA0054">
        <w:rPr>
          <w:sz w:val="22"/>
          <w:szCs w:val="22"/>
        </w:rPr>
        <w:tab/>
      </w:r>
      <w:r w:rsidRPr="00AA0054">
        <w:rPr>
          <w:sz w:val="22"/>
          <w:szCs w:val="22"/>
        </w:rPr>
        <w:tab/>
        <w:t>Rivaroxaban Grindeks 1</w:t>
      </w:r>
      <w:r w:rsidR="00890948">
        <w:rPr>
          <w:sz w:val="22"/>
          <w:szCs w:val="22"/>
        </w:rPr>
        <w:t>5</w:t>
      </w:r>
      <w:r w:rsidRPr="00AA0054">
        <w:rPr>
          <w:sz w:val="22"/>
          <w:szCs w:val="22"/>
        </w:rPr>
        <w:t> mg Filmtabletten</w:t>
      </w:r>
    </w:p>
    <w:p w14:paraId="1E182A1C" w14:textId="6E733391" w:rsidR="00890948" w:rsidRPr="00AA0054" w:rsidRDefault="00890948" w:rsidP="00197375">
      <w:pPr>
        <w:numPr>
          <w:ilvl w:val="12"/>
          <w:numId w:val="0"/>
        </w:numPr>
        <w:ind w:left="1296" w:firstLine="1296"/>
        <w:rPr>
          <w:sz w:val="22"/>
          <w:szCs w:val="22"/>
        </w:rPr>
      </w:pPr>
      <w:r w:rsidRPr="00CF0659">
        <w:rPr>
          <w:noProof/>
          <w:sz w:val="22"/>
          <w:szCs w:val="22"/>
        </w:rPr>
        <w:t>Rivaroxaban Grindeks 20 mg Filmtabletten</w:t>
      </w:r>
    </w:p>
    <w:p w14:paraId="2E499483" w14:textId="04F881F5" w:rsidR="003570FF" w:rsidRDefault="003570FF" w:rsidP="003570FF">
      <w:pPr>
        <w:numPr>
          <w:ilvl w:val="12"/>
          <w:numId w:val="0"/>
        </w:numPr>
        <w:ind w:right="-2"/>
        <w:rPr>
          <w:sz w:val="22"/>
          <w:szCs w:val="22"/>
        </w:rPr>
      </w:pPr>
      <w:r w:rsidRPr="00AA0054">
        <w:rPr>
          <w:sz w:val="22"/>
          <w:szCs w:val="22"/>
        </w:rPr>
        <w:t>Graikija</w:t>
      </w:r>
      <w:r w:rsidRPr="00AA0054">
        <w:rPr>
          <w:sz w:val="22"/>
          <w:szCs w:val="22"/>
        </w:rPr>
        <w:tab/>
      </w:r>
      <w:r w:rsidRPr="00AA0054">
        <w:rPr>
          <w:sz w:val="22"/>
          <w:szCs w:val="22"/>
        </w:rPr>
        <w:tab/>
        <w:t>Rivaroxaban Grindeks 1</w:t>
      </w:r>
      <w:r w:rsidR="00890948">
        <w:rPr>
          <w:sz w:val="22"/>
          <w:szCs w:val="22"/>
        </w:rPr>
        <w:t>5</w:t>
      </w:r>
      <w:r w:rsidRPr="00AA0054">
        <w:rPr>
          <w:sz w:val="22"/>
          <w:szCs w:val="22"/>
        </w:rPr>
        <w:t xml:space="preserve"> mg </w:t>
      </w:r>
      <w:r w:rsidRPr="00CF0659">
        <w:rPr>
          <w:sz w:val="22"/>
          <w:szCs w:val="22"/>
        </w:rPr>
        <w:t>επικαλυμμένα</w:t>
      </w:r>
      <w:r w:rsidRPr="00AA0054">
        <w:rPr>
          <w:sz w:val="22"/>
          <w:szCs w:val="22"/>
        </w:rPr>
        <w:t xml:space="preserve"> </w:t>
      </w:r>
      <w:r w:rsidRPr="00CF0659">
        <w:rPr>
          <w:sz w:val="22"/>
          <w:szCs w:val="22"/>
        </w:rPr>
        <w:t>με</w:t>
      </w:r>
      <w:r w:rsidRPr="00AA0054">
        <w:rPr>
          <w:sz w:val="22"/>
          <w:szCs w:val="22"/>
        </w:rPr>
        <w:t xml:space="preserve"> </w:t>
      </w:r>
      <w:r w:rsidRPr="00CF0659">
        <w:rPr>
          <w:sz w:val="22"/>
          <w:szCs w:val="22"/>
        </w:rPr>
        <w:t>λεπτό</w:t>
      </w:r>
      <w:r w:rsidRPr="00AA0054">
        <w:rPr>
          <w:sz w:val="22"/>
          <w:szCs w:val="22"/>
        </w:rPr>
        <w:t xml:space="preserve"> </w:t>
      </w:r>
      <w:r w:rsidRPr="00CF0659">
        <w:rPr>
          <w:sz w:val="22"/>
          <w:szCs w:val="22"/>
        </w:rPr>
        <w:t>υμένιο</w:t>
      </w:r>
      <w:r w:rsidRPr="00AA0054">
        <w:rPr>
          <w:sz w:val="22"/>
          <w:szCs w:val="22"/>
        </w:rPr>
        <w:t xml:space="preserve"> </w:t>
      </w:r>
      <w:r w:rsidRPr="00CF0659">
        <w:rPr>
          <w:sz w:val="22"/>
          <w:szCs w:val="22"/>
        </w:rPr>
        <w:t>δισκία</w:t>
      </w:r>
    </w:p>
    <w:p w14:paraId="262D9C80" w14:textId="7901E59F" w:rsidR="00890948" w:rsidRPr="00AA0054" w:rsidRDefault="00890948" w:rsidP="00197375">
      <w:pPr>
        <w:numPr>
          <w:ilvl w:val="12"/>
          <w:numId w:val="0"/>
        </w:numPr>
        <w:ind w:left="1296" w:right="-2" w:firstLine="1296"/>
        <w:rPr>
          <w:sz w:val="22"/>
          <w:szCs w:val="22"/>
        </w:rPr>
      </w:pPr>
      <w:r w:rsidRPr="00CF0659">
        <w:rPr>
          <w:noProof/>
          <w:sz w:val="22"/>
          <w:szCs w:val="22"/>
        </w:rPr>
        <w:t>Rivaroxaban Grindeks 20 mg επικαλυμμένα με λεπτό υμένιο δισκία</w:t>
      </w:r>
    </w:p>
    <w:p w14:paraId="57D34220" w14:textId="4C9E3C77" w:rsidR="003570FF" w:rsidRDefault="003570FF" w:rsidP="003570FF">
      <w:pPr>
        <w:numPr>
          <w:ilvl w:val="12"/>
          <w:numId w:val="0"/>
        </w:numPr>
        <w:ind w:right="-2"/>
        <w:rPr>
          <w:sz w:val="22"/>
          <w:szCs w:val="22"/>
        </w:rPr>
      </w:pPr>
      <w:r>
        <w:rPr>
          <w:sz w:val="22"/>
          <w:szCs w:val="22"/>
        </w:rPr>
        <w:t>Vengrija</w:t>
      </w:r>
      <w:r w:rsidRPr="00581C05">
        <w:rPr>
          <w:sz w:val="22"/>
          <w:szCs w:val="22"/>
        </w:rPr>
        <w:tab/>
      </w:r>
      <w:r w:rsidRPr="00581C05">
        <w:rPr>
          <w:sz w:val="22"/>
          <w:szCs w:val="22"/>
        </w:rPr>
        <w:tab/>
      </w:r>
      <w:r w:rsidRPr="00CF0659">
        <w:rPr>
          <w:sz w:val="22"/>
          <w:szCs w:val="22"/>
        </w:rPr>
        <w:t>Rivaroxaban Grindeks 1</w:t>
      </w:r>
      <w:r w:rsidR="00890948">
        <w:rPr>
          <w:sz w:val="22"/>
          <w:szCs w:val="22"/>
        </w:rPr>
        <w:t>5</w:t>
      </w:r>
      <w:r w:rsidRPr="00CF0659">
        <w:rPr>
          <w:sz w:val="22"/>
          <w:szCs w:val="22"/>
        </w:rPr>
        <w:t> mg filmtabletta</w:t>
      </w:r>
    </w:p>
    <w:p w14:paraId="23C7EF99" w14:textId="61941A76" w:rsidR="00890948" w:rsidRPr="00CF0659" w:rsidRDefault="00890948" w:rsidP="00197375">
      <w:pPr>
        <w:numPr>
          <w:ilvl w:val="12"/>
          <w:numId w:val="0"/>
        </w:numPr>
        <w:ind w:left="1296" w:right="-2" w:firstLine="1296"/>
        <w:rPr>
          <w:sz w:val="22"/>
          <w:szCs w:val="22"/>
        </w:rPr>
      </w:pPr>
      <w:r w:rsidRPr="00CF0659">
        <w:rPr>
          <w:sz w:val="22"/>
          <w:szCs w:val="22"/>
        </w:rPr>
        <w:t xml:space="preserve">Rivaroxaban Grindeks </w:t>
      </w:r>
      <w:r>
        <w:rPr>
          <w:sz w:val="22"/>
          <w:szCs w:val="22"/>
        </w:rPr>
        <w:t>2</w:t>
      </w:r>
      <w:r w:rsidRPr="00CF0659">
        <w:rPr>
          <w:sz w:val="22"/>
          <w:szCs w:val="22"/>
        </w:rPr>
        <w:t>0 mg filmtabletta</w:t>
      </w:r>
    </w:p>
    <w:p w14:paraId="5E9CABFA" w14:textId="6D827E5D" w:rsidR="003570FF" w:rsidRDefault="003570FF" w:rsidP="003570FF">
      <w:pPr>
        <w:numPr>
          <w:ilvl w:val="12"/>
          <w:numId w:val="0"/>
        </w:numPr>
        <w:ind w:right="-2"/>
        <w:rPr>
          <w:sz w:val="22"/>
          <w:szCs w:val="22"/>
        </w:rPr>
      </w:pPr>
      <w:r>
        <w:rPr>
          <w:sz w:val="22"/>
          <w:szCs w:val="22"/>
        </w:rPr>
        <w:t>Airija</w:t>
      </w:r>
      <w:r w:rsidRPr="00CF0659">
        <w:rPr>
          <w:sz w:val="22"/>
          <w:szCs w:val="22"/>
        </w:rPr>
        <w:tab/>
      </w:r>
      <w:r w:rsidRPr="00CF0659">
        <w:rPr>
          <w:sz w:val="22"/>
          <w:szCs w:val="22"/>
        </w:rPr>
        <w:tab/>
        <w:t>Rivaroxaban Grindeks 1</w:t>
      </w:r>
      <w:r w:rsidR="00890948">
        <w:rPr>
          <w:sz w:val="22"/>
          <w:szCs w:val="22"/>
        </w:rPr>
        <w:t>5</w:t>
      </w:r>
      <w:r w:rsidRPr="00CF0659">
        <w:rPr>
          <w:sz w:val="22"/>
          <w:szCs w:val="22"/>
        </w:rPr>
        <w:t> mg film-coated tablets</w:t>
      </w:r>
    </w:p>
    <w:p w14:paraId="3AE2FEC2" w14:textId="77777777" w:rsidR="00890948" w:rsidRPr="00197375" w:rsidRDefault="00890948" w:rsidP="00197375">
      <w:pPr>
        <w:numPr>
          <w:ilvl w:val="12"/>
          <w:numId w:val="0"/>
        </w:numPr>
        <w:ind w:left="1296" w:right="-2" w:firstLine="1296"/>
        <w:rPr>
          <w:sz w:val="22"/>
        </w:rPr>
      </w:pPr>
      <w:r w:rsidRPr="00CF0659">
        <w:rPr>
          <w:noProof/>
          <w:sz w:val="22"/>
          <w:szCs w:val="22"/>
        </w:rPr>
        <w:t>Rivaroxaban Grindeks 20</w:t>
      </w:r>
      <w:r w:rsidRPr="00197375">
        <w:rPr>
          <w:sz w:val="22"/>
        </w:rPr>
        <w:t> mg film-coated tablets</w:t>
      </w:r>
    </w:p>
    <w:p w14:paraId="3B7E744E" w14:textId="77777777" w:rsidR="003570FF" w:rsidRPr="00581C05" w:rsidRDefault="003570FF" w:rsidP="003570FF">
      <w:pPr>
        <w:numPr>
          <w:ilvl w:val="12"/>
          <w:numId w:val="0"/>
        </w:numPr>
        <w:ind w:right="-2"/>
        <w:rPr>
          <w:sz w:val="22"/>
          <w:szCs w:val="22"/>
        </w:rPr>
      </w:pPr>
      <w:r w:rsidRPr="00581C05">
        <w:rPr>
          <w:sz w:val="22"/>
          <w:szCs w:val="22"/>
        </w:rPr>
        <w:t>Ital</w:t>
      </w:r>
      <w:r>
        <w:rPr>
          <w:sz w:val="22"/>
          <w:szCs w:val="22"/>
        </w:rPr>
        <w:t>ija</w:t>
      </w:r>
      <w:r w:rsidRPr="00581C05">
        <w:rPr>
          <w:sz w:val="22"/>
          <w:szCs w:val="22"/>
        </w:rPr>
        <w:tab/>
      </w:r>
      <w:r w:rsidRPr="00581C05">
        <w:rPr>
          <w:sz w:val="22"/>
          <w:szCs w:val="22"/>
        </w:rPr>
        <w:tab/>
      </w:r>
      <w:r w:rsidRPr="00CF0659">
        <w:rPr>
          <w:sz w:val="22"/>
          <w:szCs w:val="22"/>
        </w:rPr>
        <w:t>Rivaroxaban Grindeks</w:t>
      </w:r>
    </w:p>
    <w:p w14:paraId="7D40B00B" w14:textId="4236AD85" w:rsidR="003570FF" w:rsidRDefault="003570FF" w:rsidP="003570FF">
      <w:pPr>
        <w:rPr>
          <w:sz w:val="22"/>
          <w:szCs w:val="22"/>
        </w:rPr>
      </w:pPr>
      <w:r w:rsidRPr="00581C05">
        <w:rPr>
          <w:sz w:val="22"/>
          <w:szCs w:val="22"/>
        </w:rPr>
        <w:t>Latvi</w:t>
      </w:r>
      <w:r>
        <w:rPr>
          <w:sz w:val="22"/>
          <w:szCs w:val="22"/>
        </w:rPr>
        <w:t>j</w:t>
      </w:r>
      <w:r w:rsidRPr="00581C05">
        <w:rPr>
          <w:sz w:val="22"/>
          <w:szCs w:val="22"/>
        </w:rPr>
        <w:t>a</w:t>
      </w:r>
      <w:r w:rsidRPr="00581C05">
        <w:rPr>
          <w:sz w:val="22"/>
          <w:szCs w:val="22"/>
        </w:rPr>
        <w:tab/>
      </w:r>
      <w:r w:rsidRPr="00581C05">
        <w:rPr>
          <w:sz w:val="22"/>
          <w:szCs w:val="22"/>
        </w:rPr>
        <w:tab/>
      </w:r>
      <w:r w:rsidRPr="00CF0659">
        <w:rPr>
          <w:sz w:val="22"/>
          <w:szCs w:val="22"/>
        </w:rPr>
        <w:t>Rivaroxaban Grindeks 1</w:t>
      </w:r>
      <w:r w:rsidR="00890948">
        <w:rPr>
          <w:sz w:val="22"/>
          <w:szCs w:val="22"/>
        </w:rPr>
        <w:t>5</w:t>
      </w:r>
      <w:r w:rsidRPr="00CF0659">
        <w:rPr>
          <w:sz w:val="22"/>
          <w:szCs w:val="22"/>
        </w:rPr>
        <w:t> mg apvalkotās tabletes</w:t>
      </w:r>
    </w:p>
    <w:p w14:paraId="529D4393" w14:textId="099AE96C" w:rsidR="00890948" w:rsidRPr="00581C05" w:rsidRDefault="00890948" w:rsidP="00197375">
      <w:pPr>
        <w:ind w:left="1296" w:firstLine="1296"/>
        <w:rPr>
          <w:sz w:val="22"/>
          <w:szCs w:val="22"/>
        </w:rPr>
      </w:pPr>
      <w:r w:rsidRPr="00CF0659">
        <w:rPr>
          <w:sz w:val="22"/>
          <w:szCs w:val="22"/>
        </w:rPr>
        <w:t xml:space="preserve">Rivaroxaban Grindeks </w:t>
      </w:r>
      <w:r>
        <w:rPr>
          <w:sz w:val="22"/>
          <w:szCs w:val="22"/>
        </w:rPr>
        <w:t>20</w:t>
      </w:r>
      <w:r w:rsidRPr="00CF0659">
        <w:rPr>
          <w:sz w:val="22"/>
          <w:szCs w:val="22"/>
        </w:rPr>
        <w:t> mg apvalkotās tabletes</w:t>
      </w:r>
    </w:p>
    <w:p w14:paraId="35AEA2CA" w14:textId="46ABAB58" w:rsidR="003570FF" w:rsidRDefault="003570FF" w:rsidP="003570FF">
      <w:pPr>
        <w:rPr>
          <w:sz w:val="22"/>
          <w:szCs w:val="22"/>
        </w:rPr>
      </w:pPr>
      <w:r w:rsidRPr="00581C05">
        <w:rPr>
          <w:sz w:val="22"/>
          <w:szCs w:val="22"/>
        </w:rPr>
        <w:t>Li</w:t>
      </w:r>
      <w:r>
        <w:rPr>
          <w:sz w:val="22"/>
          <w:szCs w:val="22"/>
        </w:rPr>
        <w:t>etuva</w:t>
      </w:r>
      <w:r w:rsidRPr="00581C05">
        <w:rPr>
          <w:sz w:val="22"/>
          <w:szCs w:val="22"/>
        </w:rPr>
        <w:tab/>
      </w:r>
      <w:r w:rsidRPr="00581C05">
        <w:rPr>
          <w:sz w:val="22"/>
          <w:szCs w:val="22"/>
        </w:rPr>
        <w:tab/>
      </w:r>
      <w:r w:rsidRPr="00CF0659">
        <w:rPr>
          <w:sz w:val="22"/>
          <w:szCs w:val="22"/>
        </w:rPr>
        <w:t>Rivaroxaban Grindeks 1</w:t>
      </w:r>
      <w:r w:rsidR="00890948">
        <w:rPr>
          <w:sz w:val="22"/>
          <w:szCs w:val="22"/>
        </w:rPr>
        <w:t>5</w:t>
      </w:r>
      <w:r w:rsidRPr="00CF0659">
        <w:rPr>
          <w:sz w:val="22"/>
          <w:szCs w:val="22"/>
        </w:rPr>
        <w:t> mg plėvele dengtos tabletės</w:t>
      </w:r>
    </w:p>
    <w:p w14:paraId="4CC3C8E0" w14:textId="293257E3" w:rsidR="00890948" w:rsidRPr="00581C05" w:rsidRDefault="00890948" w:rsidP="00197375">
      <w:pPr>
        <w:ind w:left="1296" w:firstLine="1296"/>
        <w:rPr>
          <w:sz w:val="22"/>
          <w:szCs w:val="22"/>
        </w:rPr>
      </w:pPr>
      <w:r w:rsidRPr="00CF0659">
        <w:rPr>
          <w:sz w:val="22"/>
          <w:szCs w:val="22"/>
        </w:rPr>
        <w:t xml:space="preserve">Rivaroxaban Grindeks </w:t>
      </w:r>
      <w:r>
        <w:rPr>
          <w:sz w:val="22"/>
          <w:szCs w:val="22"/>
        </w:rPr>
        <w:t>20</w:t>
      </w:r>
      <w:r w:rsidRPr="00CF0659">
        <w:rPr>
          <w:sz w:val="22"/>
          <w:szCs w:val="22"/>
        </w:rPr>
        <w:t> mg plėvele dengtos tabletės</w:t>
      </w:r>
    </w:p>
    <w:p w14:paraId="07A7DE8D" w14:textId="42D93B9D" w:rsidR="003570FF" w:rsidRDefault="003570FF" w:rsidP="003570FF">
      <w:pPr>
        <w:rPr>
          <w:sz w:val="22"/>
          <w:szCs w:val="22"/>
        </w:rPr>
      </w:pPr>
      <w:r w:rsidRPr="00581C05">
        <w:rPr>
          <w:sz w:val="22"/>
          <w:szCs w:val="22"/>
        </w:rPr>
        <w:t>L</w:t>
      </w:r>
      <w:r>
        <w:rPr>
          <w:sz w:val="22"/>
          <w:szCs w:val="22"/>
        </w:rPr>
        <w:t>iuksemburgas</w:t>
      </w:r>
      <w:r w:rsidRPr="00581C05">
        <w:rPr>
          <w:sz w:val="22"/>
          <w:szCs w:val="22"/>
        </w:rPr>
        <w:tab/>
      </w:r>
      <w:r w:rsidRPr="00CF0659">
        <w:rPr>
          <w:sz w:val="22"/>
          <w:szCs w:val="22"/>
        </w:rPr>
        <w:t>Rivaroxaban Grindeks 1</w:t>
      </w:r>
      <w:r w:rsidR="00890948">
        <w:rPr>
          <w:sz w:val="22"/>
          <w:szCs w:val="22"/>
        </w:rPr>
        <w:t>5</w:t>
      </w:r>
      <w:r w:rsidRPr="00CF0659">
        <w:rPr>
          <w:sz w:val="22"/>
          <w:szCs w:val="22"/>
        </w:rPr>
        <w:t> mg filmbeschichtete Pëllen</w:t>
      </w:r>
    </w:p>
    <w:p w14:paraId="6CD73EA5" w14:textId="64DC12D4" w:rsidR="00890948" w:rsidRPr="00581C05" w:rsidRDefault="00890948" w:rsidP="00197375">
      <w:pPr>
        <w:ind w:left="1296" w:firstLine="1296"/>
        <w:rPr>
          <w:sz w:val="22"/>
          <w:szCs w:val="22"/>
        </w:rPr>
      </w:pPr>
      <w:r w:rsidRPr="00CF0659">
        <w:rPr>
          <w:sz w:val="22"/>
          <w:szCs w:val="22"/>
        </w:rPr>
        <w:t xml:space="preserve">Rivaroxaban Grindeks </w:t>
      </w:r>
      <w:r>
        <w:rPr>
          <w:sz w:val="22"/>
          <w:szCs w:val="22"/>
        </w:rPr>
        <w:t>20</w:t>
      </w:r>
      <w:r w:rsidRPr="00CF0659">
        <w:rPr>
          <w:sz w:val="22"/>
          <w:szCs w:val="22"/>
        </w:rPr>
        <w:t> mg filmbeschichtete Pëllen</w:t>
      </w:r>
    </w:p>
    <w:p w14:paraId="4E117F6B" w14:textId="22D0DE6A" w:rsidR="003570FF" w:rsidRDefault="003570FF" w:rsidP="003570FF">
      <w:pPr>
        <w:rPr>
          <w:sz w:val="22"/>
          <w:szCs w:val="22"/>
        </w:rPr>
      </w:pPr>
      <w:r>
        <w:rPr>
          <w:sz w:val="22"/>
          <w:szCs w:val="22"/>
        </w:rPr>
        <w:t>Nyderlandai</w:t>
      </w:r>
      <w:r>
        <w:rPr>
          <w:sz w:val="22"/>
          <w:szCs w:val="22"/>
        </w:rPr>
        <w:tab/>
      </w:r>
      <w:r w:rsidRPr="00CF0659">
        <w:rPr>
          <w:sz w:val="22"/>
          <w:szCs w:val="22"/>
        </w:rPr>
        <w:tab/>
        <w:t xml:space="preserve">Rivaroxaban Grindeks </w:t>
      </w:r>
      <w:r w:rsidR="00890948">
        <w:rPr>
          <w:sz w:val="22"/>
          <w:szCs w:val="22"/>
        </w:rPr>
        <w:t>15</w:t>
      </w:r>
      <w:r w:rsidRPr="00CF0659">
        <w:rPr>
          <w:sz w:val="22"/>
          <w:szCs w:val="22"/>
        </w:rPr>
        <w:t> mg filmomhulde tabletten</w:t>
      </w:r>
    </w:p>
    <w:p w14:paraId="506ABD93" w14:textId="646D0354" w:rsidR="00890948" w:rsidRPr="00CF0659" w:rsidRDefault="00890948" w:rsidP="00197375">
      <w:pPr>
        <w:ind w:left="1296" w:firstLine="1296"/>
        <w:rPr>
          <w:sz w:val="22"/>
          <w:szCs w:val="22"/>
        </w:rPr>
      </w:pPr>
      <w:r w:rsidRPr="00CF0659">
        <w:rPr>
          <w:sz w:val="22"/>
          <w:szCs w:val="22"/>
        </w:rPr>
        <w:t>Rivaroxaban Grindeks 20 mg filmomhulde tabletten</w:t>
      </w:r>
    </w:p>
    <w:p w14:paraId="10520E8E" w14:textId="77777777" w:rsidR="003570FF" w:rsidRPr="00581C05" w:rsidRDefault="003570FF" w:rsidP="003570FF">
      <w:pPr>
        <w:rPr>
          <w:sz w:val="22"/>
          <w:szCs w:val="22"/>
        </w:rPr>
      </w:pPr>
      <w:r w:rsidRPr="00CF0659">
        <w:rPr>
          <w:sz w:val="22"/>
          <w:szCs w:val="22"/>
        </w:rPr>
        <w:t>Nor</w:t>
      </w:r>
      <w:r>
        <w:rPr>
          <w:sz w:val="22"/>
          <w:szCs w:val="22"/>
        </w:rPr>
        <w:t>vegija</w:t>
      </w:r>
      <w:r w:rsidRPr="00CF0659">
        <w:rPr>
          <w:sz w:val="22"/>
          <w:szCs w:val="22"/>
        </w:rPr>
        <w:tab/>
      </w:r>
      <w:r w:rsidRPr="00CF0659">
        <w:rPr>
          <w:sz w:val="22"/>
          <w:szCs w:val="22"/>
        </w:rPr>
        <w:tab/>
        <w:t xml:space="preserve">Rivaroxaban Grindeks </w:t>
      </w:r>
    </w:p>
    <w:p w14:paraId="37051988" w14:textId="77777777" w:rsidR="003570FF" w:rsidRPr="00581C05" w:rsidRDefault="003570FF" w:rsidP="003570FF">
      <w:pPr>
        <w:rPr>
          <w:sz w:val="22"/>
          <w:szCs w:val="22"/>
        </w:rPr>
      </w:pPr>
      <w:r>
        <w:rPr>
          <w:sz w:val="22"/>
          <w:szCs w:val="22"/>
        </w:rPr>
        <w:t>Lenkija</w:t>
      </w:r>
      <w:r w:rsidRPr="00581C05">
        <w:rPr>
          <w:sz w:val="22"/>
          <w:szCs w:val="22"/>
        </w:rPr>
        <w:tab/>
      </w:r>
      <w:r w:rsidRPr="00581C05">
        <w:rPr>
          <w:sz w:val="22"/>
          <w:szCs w:val="22"/>
        </w:rPr>
        <w:tab/>
      </w:r>
      <w:r w:rsidRPr="00CF0659">
        <w:rPr>
          <w:sz w:val="22"/>
          <w:szCs w:val="22"/>
        </w:rPr>
        <w:t>Rivaroxaban Grindeks</w:t>
      </w:r>
    </w:p>
    <w:p w14:paraId="59B135DF" w14:textId="41F13CF5" w:rsidR="003570FF" w:rsidRDefault="003570FF" w:rsidP="003570FF">
      <w:pPr>
        <w:numPr>
          <w:ilvl w:val="12"/>
          <w:numId w:val="0"/>
        </w:numPr>
        <w:ind w:right="-2"/>
        <w:rPr>
          <w:spacing w:val="-4"/>
          <w:sz w:val="22"/>
          <w:szCs w:val="22"/>
        </w:rPr>
      </w:pPr>
      <w:r w:rsidRPr="00581C05">
        <w:rPr>
          <w:sz w:val="22"/>
          <w:szCs w:val="22"/>
        </w:rPr>
        <w:t>Portugal</w:t>
      </w:r>
      <w:r>
        <w:rPr>
          <w:sz w:val="22"/>
          <w:szCs w:val="22"/>
        </w:rPr>
        <w:t>ija</w:t>
      </w:r>
      <w:r w:rsidRPr="00581C05">
        <w:rPr>
          <w:sz w:val="22"/>
          <w:szCs w:val="22"/>
        </w:rPr>
        <w:tab/>
      </w:r>
      <w:r w:rsidRPr="00581C05">
        <w:rPr>
          <w:sz w:val="22"/>
          <w:szCs w:val="22"/>
        </w:rPr>
        <w:tab/>
      </w:r>
      <w:r w:rsidRPr="00CF0659">
        <w:rPr>
          <w:spacing w:val="-4"/>
          <w:sz w:val="22"/>
          <w:szCs w:val="22"/>
        </w:rPr>
        <w:t>Rivaroxaban Grindeks 1</w:t>
      </w:r>
      <w:r w:rsidR="00890948">
        <w:rPr>
          <w:spacing w:val="-4"/>
          <w:sz w:val="22"/>
          <w:szCs w:val="22"/>
        </w:rPr>
        <w:t>5</w:t>
      </w:r>
      <w:r w:rsidRPr="00CF0659">
        <w:rPr>
          <w:spacing w:val="-4"/>
          <w:sz w:val="22"/>
          <w:szCs w:val="22"/>
        </w:rPr>
        <w:t> mg comprimidos revestidos por película</w:t>
      </w:r>
    </w:p>
    <w:p w14:paraId="6472FF56" w14:textId="37071B14" w:rsidR="00890948" w:rsidRPr="00581C05" w:rsidRDefault="00890948" w:rsidP="00197375">
      <w:pPr>
        <w:numPr>
          <w:ilvl w:val="12"/>
          <w:numId w:val="0"/>
        </w:numPr>
        <w:ind w:left="1296" w:right="-2" w:firstLine="1296"/>
        <w:rPr>
          <w:sz w:val="22"/>
          <w:szCs w:val="22"/>
        </w:rPr>
      </w:pPr>
      <w:r w:rsidRPr="00CF0659">
        <w:rPr>
          <w:spacing w:val="-4"/>
          <w:sz w:val="22"/>
          <w:szCs w:val="22"/>
        </w:rPr>
        <w:t xml:space="preserve">Rivaroxaban Grindeks </w:t>
      </w:r>
      <w:r>
        <w:rPr>
          <w:spacing w:val="-4"/>
          <w:sz w:val="22"/>
          <w:szCs w:val="22"/>
        </w:rPr>
        <w:t>20</w:t>
      </w:r>
      <w:r w:rsidRPr="00CF0659">
        <w:rPr>
          <w:spacing w:val="-4"/>
          <w:sz w:val="22"/>
          <w:szCs w:val="22"/>
        </w:rPr>
        <w:t> mg comprimidos revestidos por película</w:t>
      </w:r>
    </w:p>
    <w:p w14:paraId="7E6C8014" w14:textId="5EBC6289" w:rsidR="003570FF" w:rsidRDefault="003570FF" w:rsidP="00DB1DA2">
      <w:pPr>
        <w:numPr>
          <w:ilvl w:val="12"/>
          <w:numId w:val="0"/>
        </w:numPr>
        <w:ind w:left="1298" w:hanging="1298"/>
        <w:rPr>
          <w:sz w:val="22"/>
          <w:szCs w:val="22"/>
        </w:rPr>
      </w:pPr>
      <w:r w:rsidRPr="00581C05">
        <w:rPr>
          <w:sz w:val="22"/>
          <w:szCs w:val="22"/>
        </w:rPr>
        <w:t>R</w:t>
      </w:r>
      <w:r>
        <w:rPr>
          <w:sz w:val="22"/>
          <w:szCs w:val="22"/>
        </w:rPr>
        <w:t>umunija</w:t>
      </w:r>
      <w:r w:rsidRPr="00581C05">
        <w:rPr>
          <w:sz w:val="22"/>
          <w:szCs w:val="22"/>
        </w:rPr>
        <w:tab/>
      </w:r>
      <w:r w:rsidRPr="00581C05">
        <w:rPr>
          <w:sz w:val="22"/>
          <w:szCs w:val="22"/>
        </w:rPr>
        <w:tab/>
      </w:r>
      <w:r w:rsidRPr="00CF0659">
        <w:rPr>
          <w:sz w:val="22"/>
          <w:szCs w:val="22"/>
        </w:rPr>
        <w:t>Rivaroxaban Grindeks 1</w:t>
      </w:r>
      <w:r w:rsidR="00890948">
        <w:rPr>
          <w:sz w:val="22"/>
          <w:szCs w:val="22"/>
        </w:rPr>
        <w:t>5</w:t>
      </w:r>
      <w:r w:rsidRPr="00CF0659">
        <w:rPr>
          <w:sz w:val="22"/>
          <w:szCs w:val="22"/>
        </w:rPr>
        <w:t> mg comprimate filmate</w:t>
      </w:r>
    </w:p>
    <w:p w14:paraId="799C8379" w14:textId="77777777" w:rsidR="00DB1DA2" w:rsidRDefault="00890948" w:rsidP="00DB1DA2">
      <w:pPr>
        <w:numPr>
          <w:ilvl w:val="12"/>
          <w:numId w:val="0"/>
        </w:numPr>
        <w:ind w:left="1298" w:firstLine="1294"/>
        <w:rPr>
          <w:sz w:val="22"/>
          <w:szCs w:val="22"/>
        </w:rPr>
      </w:pPr>
      <w:r w:rsidRPr="00CF0659">
        <w:rPr>
          <w:sz w:val="22"/>
          <w:szCs w:val="22"/>
        </w:rPr>
        <w:t xml:space="preserve">Rivaroxaban Grindeks </w:t>
      </w:r>
      <w:r>
        <w:rPr>
          <w:sz w:val="22"/>
          <w:szCs w:val="22"/>
        </w:rPr>
        <w:t>20</w:t>
      </w:r>
      <w:r w:rsidRPr="00CF0659">
        <w:rPr>
          <w:sz w:val="22"/>
          <w:szCs w:val="22"/>
        </w:rPr>
        <w:t> mg comprimate fi</w:t>
      </w:r>
      <w:bookmarkStart w:id="19" w:name="_GoBack"/>
      <w:bookmarkEnd w:id="19"/>
      <w:r w:rsidRPr="00CF0659">
        <w:rPr>
          <w:sz w:val="22"/>
          <w:szCs w:val="22"/>
        </w:rPr>
        <w:t>lmate</w:t>
      </w:r>
    </w:p>
    <w:p w14:paraId="5F637398" w14:textId="77777777" w:rsidR="00DB1DA2" w:rsidRDefault="003570FF" w:rsidP="00DB1DA2">
      <w:pPr>
        <w:numPr>
          <w:ilvl w:val="12"/>
          <w:numId w:val="0"/>
        </w:numPr>
        <w:rPr>
          <w:sz w:val="22"/>
          <w:szCs w:val="22"/>
        </w:rPr>
      </w:pPr>
      <w:r w:rsidRPr="00CF0659">
        <w:rPr>
          <w:sz w:val="22"/>
          <w:szCs w:val="22"/>
        </w:rPr>
        <w:t>Slovaki</w:t>
      </w:r>
      <w:r>
        <w:rPr>
          <w:sz w:val="22"/>
          <w:szCs w:val="22"/>
        </w:rPr>
        <w:t>ja</w:t>
      </w:r>
      <w:r w:rsidRPr="00CF0659">
        <w:rPr>
          <w:sz w:val="22"/>
          <w:szCs w:val="22"/>
        </w:rPr>
        <w:tab/>
      </w:r>
      <w:r w:rsidRPr="00CF0659">
        <w:rPr>
          <w:sz w:val="22"/>
          <w:szCs w:val="22"/>
        </w:rPr>
        <w:tab/>
        <w:t>Rivaroxaban Grindeks 1</w:t>
      </w:r>
      <w:r w:rsidR="00890948">
        <w:rPr>
          <w:sz w:val="22"/>
          <w:szCs w:val="22"/>
        </w:rPr>
        <w:t>5</w:t>
      </w:r>
      <w:r w:rsidRPr="00CF0659">
        <w:rPr>
          <w:sz w:val="22"/>
          <w:szCs w:val="22"/>
        </w:rPr>
        <w:t> mg filmom obalené tablety</w:t>
      </w:r>
    </w:p>
    <w:p w14:paraId="6D22CC5F" w14:textId="07BC5708" w:rsidR="00890948" w:rsidRPr="00CF0659" w:rsidRDefault="00890948" w:rsidP="00DB1DA2">
      <w:pPr>
        <w:numPr>
          <w:ilvl w:val="12"/>
          <w:numId w:val="0"/>
        </w:numPr>
        <w:ind w:left="1296" w:firstLine="1296"/>
        <w:rPr>
          <w:sz w:val="22"/>
          <w:szCs w:val="22"/>
        </w:rPr>
      </w:pPr>
      <w:r w:rsidRPr="00CF0659">
        <w:rPr>
          <w:sz w:val="22"/>
          <w:szCs w:val="22"/>
        </w:rPr>
        <w:t xml:space="preserve">Rivaroxaban Grindeks </w:t>
      </w:r>
      <w:r>
        <w:rPr>
          <w:sz w:val="22"/>
          <w:szCs w:val="22"/>
        </w:rPr>
        <w:t>20</w:t>
      </w:r>
      <w:r w:rsidRPr="00CF0659">
        <w:rPr>
          <w:sz w:val="22"/>
          <w:szCs w:val="22"/>
        </w:rPr>
        <w:t> mg filmom obalené tablety</w:t>
      </w:r>
    </w:p>
    <w:p w14:paraId="2C53BD89" w14:textId="02545A29" w:rsidR="003570FF" w:rsidRDefault="003570FF" w:rsidP="003570FF">
      <w:pPr>
        <w:numPr>
          <w:ilvl w:val="12"/>
          <w:numId w:val="0"/>
        </w:numPr>
        <w:ind w:right="-2"/>
        <w:rPr>
          <w:sz w:val="22"/>
          <w:szCs w:val="22"/>
        </w:rPr>
      </w:pPr>
      <w:r w:rsidRPr="00CF0659">
        <w:rPr>
          <w:sz w:val="22"/>
          <w:szCs w:val="22"/>
        </w:rPr>
        <w:t>Slov</w:t>
      </w:r>
      <w:r>
        <w:rPr>
          <w:sz w:val="22"/>
          <w:szCs w:val="22"/>
        </w:rPr>
        <w:t>ėnija</w:t>
      </w:r>
      <w:r w:rsidRPr="00CF0659">
        <w:rPr>
          <w:sz w:val="22"/>
          <w:szCs w:val="22"/>
        </w:rPr>
        <w:tab/>
      </w:r>
      <w:r w:rsidRPr="00CF0659">
        <w:rPr>
          <w:sz w:val="22"/>
          <w:szCs w:val="22"/>
        </w:rPr>
        <w:tab/>
        <w:t>Rivaroxaban Grindeks 1</w:t>
      </w:r>
      <w:r w:rsidR="00890948">
        <w:rPr>
          <w:sz w:val="22"/>
          <w:szCs w:val="22"/>
        </w:rPr>
        <w:t>5</w:t>
      </w:r>
      <w:r w:rsidRPr="00CF0659">
        <w:rPr>
          <w:sz w:val="22"/>
          <w:szCs w:val="22"/>
        </w:rPr>
        <w:t> mg filmsko obložene tablete</w:t>
      </w:r>
    </w:p>
    <w:p w14:paraId="4F79C399" w14:textId="758A762E" w:rsidR="00890948" w:rsidRPr="00CF0659" w:rsidRDefault="00890948" w:rsidP="00197375">
      <w:pPr>
        <w:numPr>
          <w:ilvl w:val="12"/>
          <w:numId w:val="0"/>
        </w:numPr>
        <w:ind w:left="1296" w:right="-2" w:firstLine="1296"/>
        <w:rPr>
          <w:sz w:val="22"/>
          <w:szCs w:val="22"/>
        </w:rPr>
      </w:pPr>
      <w:r w:rsidRPr="00CF0659">
        <w:rPr>
          <w:sz w:val="22"/>
          <w:szCs w:val="22"/>
        </w:rPr>
        <w:t xml:space="preserve">Rivaroxaban Grindeks </w:t>
      </w:r>
      <w:r>
        <w:rPr>
          <w:sz w:val="22"/>
          <w:szCs w:val="22"/>
        </w:rPr>
        <w:t>20</w:t>
      </w:r>
      <w:r w:rsidRPr="00CF0659">
        <w:rPr>
          <w:sz w:val="22"/>
          <w:szCs w:val="22"/>
        </w:rPr>
        <w:t> mg filmsko obložene tablete</w:t>
      </w:r>
    </w:p>
    <w:p w14:paraId="239AE91E" w14:textId="79139B4D" w:rsidR="003570FF" w:rsidRDefault="003570FF" w:rsidP="003570FF">
      <w:pPr>
        <w:numPr>
          <w:ilvl w:val="12"/>
          <w:numId w:val="0"/>
        </w:numPr>
        <w:ind w:right="-2"/>
        <w:rPr>
          <w:sz w:val="22"/>
          <w:szCs w:val="22"/>
        </w:rPr>
      </w:pPr>
      <w:r>
        <w:rPr>
          <w:sz w:val="22"/>
          <w:szCs w:val="22"/>
        </w:rPr>
        <w:t>Ispanija</w:t>
      </w:r>
      <w:r w:rsidRPr="00CF0659">
        <w:rPr>
          <w:sz w:val="22"/>
          <w:szCs w:val="22"/>
        </w:rPr>
        <w:tab/>
      </w:r>
      <w:r w:rsidRPr="00CF0659">
        <w:rPr>
          <w:sz w:val="22"/>
          <w:szCs w:val="22"/>
        </w:rPr>
        <w:tab/>
        <w:t>Rivaroxaban Grindeks 1</w:t>
      </w:r>
      <w:r w:rsidR="00890948">
        <w:rPr>
          <w:sz w:val="22"/>
          <w:szCs w:val="22"/>
        </w:rPr>
        <w:t>5</w:t>
      </w:r>
      <w:r w:rsidRPr="00CF0659">
        <w:rPr>
          <w:sz w:val="22"/>
          <w:szCs w:val="22"/>
        </w:rPr>
        <w:t> mg comprimidos recubiertos con película</w:t>
      </w:r>
    </w:p>
    <w:p w14:paraId="0077EA99" w14:textId="77777777" w:rsidR="00890948" w:rsidRPr="005104F6" w:rsidRDefault="00890948" w:rsidP="00197375">
      <w:pPr>
        <w:numPr>
          <w:ilvl w:val="12"/>
          <w:numId w:val="0"/>
        </w:numPr>
        <w:ind w:left="1440" w:right="-2" w:firstLine="1152"/>
        <w:rPr>
          <w:sz w:val="22"/>
          <w:szCs w:val="22"/>
          <w:lang w:val="pt-PT"/>
        </w:rPr>
      </w:pPr>
      <w:r w:rsidRPr="005104F6">
        <w:rPr>
          <w:sz w:val="22"/>
          <w:szCs w:val="22"/>
          <w:lang w:val="pt-PT"/>
        </w:rPr>
        <w:t>Rivaroxaban Grindeks 20 mg comprimidos recubiertos con película</w:t>
      </w:r>
    </w:p>
    <w:p w14:paraId="08EDEE28" w14:textId="0039D2F6" w:rsidR="003570FF" w:rsidRPr="00581C05" w:rsidRDefault="003570FF" w:rsidP="003570FF">
      <w:pPr>
        <w:numPr>
          <w:ilvl w:val="12"/>
          <w:numId w:val="0"/>
        </w:numPr>
        <w:rPr>
          <w:sz w:val="22"/>
          <w:szCs w:val="22"/>
        </w:rPr>
      </w:pPr>
      <w:r>
        <w:rPr>
          <w:sz w:val="22"/>
          <w:szCs w:val="22"/>
        </w:rPr>
        <w:t>Švedija</w:t>
      </w:r>
      <w:r w:rsidRPr="00581C05">
        <w:rPr>
          <w:sz w:val="22"/>
          <w:szCs w:val="22"/>
        </w:rPr>
        <w:tab/>
      </w:r>
      <w:r w:rsidRPr="00581C05">
        <w:rPr>
          <w:sz w:val="22"/>
          <w:szCs w:val="22"/>
        </w:rPr>
        <w:tab/>
      </w:r>
      <w:r w:rsidRPr="00CF0659">
        <w:rPr>
          <w:sz w:val="22"/>
          <w:szCs w:val="22"/>
        </w:rPr>
        <w:t>Rivaroxaban Grindeks 1</w:t>
      </w:r>
      <w:r w:rsidR="00890948">
        <w:rPr>
          <w:sz w:val="22"/>
          <w:szCs w:val="22"/>
        </w:rPr>
        <w:t>5</w:t>
      </w:r>
      <w:r w:rsidRPr="00CF0659">
        <w:rPr>
          <w:sz w:val="22"/>
          <w:szCs w:val="22"/>
        </w:rPr>
        <w:t> mg filmdragerade tabletter</w:t>
      </w:r>
    </w:p>
    <w:p w14:paraId="2AD6283C" w14:textId="1A795F7C" w:rsidR="003570FF" w:rsidRDefault="00890948" w:rsidP="00197375">
      <w:pPr>
        <w:ind w:left="1296" w:firstLine="1296"/>
        <w:jc w:val="both"/>
        <w:rPr>
          <w:sz w:val="22"/>
          <w:szCs w:val="22"/>
          <w:lang w:eastAsia="lt-LT"/>
        </w:rPr>
      </w:pPr>
      <w:r w:rsidRPr="00CF0659">
        <w:rPr>
          <w:sz w:val="22"/>
          <w:szCs w:val="22"/>
        </w:rPr>
        <w:t xml:space="preserve">Rivaroxaban Grindeks </w:t>
      </w:r>
      <w:r>
        <w:rPr>
          <w:sz w:val="22"/>
          <w:szCs w:val="22"/>
        </w:rPr>
        <w:t>20</w:t>
      </w:r>
      <w:r w:rsidRPr="00CF0659">
        <w:rPr>
          <w:sz w:val="22"/>
          <w:szCs w:val="22"/>
        </w:rPr>
        <w:t> mg filmdragerade tabletter</w:t>
      </w:r>
    </w:p>
    <w:p w14:paraId="6D741204" w14:textId="77777777" w:rsidR="00890948" w:rsidRDefault="00890948" w:rsidP="003570FF">
      <w:pPr>
        <w:jc w:val="both"/>
        <w:rPr>
          <w:b/>
          <w:bCs/>
          <w:sz w:val="22"/>
          <w:szCs w:val="22"/>
          <w:lang w:eastAsia="lt-LT"/>
        </w:rPr>
      </w:pPr>
    </w:p>
    <w:p w14:paraId="74D24602" w14:textId="4792CA7B" w:rsidR="003570FF" w:rsidRDefault="003570FF" w:rsidP="009A5965">
      <w:pPr>
        <w:keepNext/>
        <w:jc w:val="both"/>
        <w:rPr>
          <w:b/>
          <w:bCs/>
          <w:sz w:val="22"/>
          <w:szCs w:val="22"/>
          <w:lang w:eastAsia="lt-LT"/>
        </w:rPr>
      </w:pPr>
      <w:r>
        <w:rPr>
          <w:b/>
          <w:bCs/>
          <w:sz w:val="22"/>
          <w:szCs w:val="22"/>
          <w:lang w:eastAsia="lt-LT"/>
        </w:rPr>
        <w:t xml:space="preserve">Šis pakuotės lapelis paskutinį kartą peržiūrėtas </w:t>
      </w:r>
      <w:r w:rsidR="0092423A">
        <w:rPr>
          <w:b/>
          <w:bCs/>
          <w:sz w:val="22"/>
          <w:szCs w:val="22"/>
          <w:lang w:eastAsia="lt-LT"/>
        </w:rPr>
        <w:t>2025-07-18</w:t>
      </w:r>
      <w:r>
        <w:rPr>
          <w:b/>
          <w:bCs/>
          <w:sz w:val="22"/>
          <w:szCs w:val="22"/>
          <w:lang w:eastAsia="lt-LT"/>
        </w:rPr>
        <w:t>.</w:t>
      </w:r>
    </w:p>
    <w:p w14:paraId="41D4AE1E" w14:textId="77777777" w:rsidR="003570FF" w:rsidRDefault="003570FF" w:rsidP="009A5965">
      <w:pPr>
        <w:keepNext/>
        <w:jc w:val="both"/>
        <w:rPr>
          <w:sz w:val="22"/>
          <w:szCs w:val="22"/>
          <w:lang w:eastAsia="lt-LT"/>
        </w:rPr>
      </w:pPr>
    </w:p>
    <w:p w14:paraId="17288440" w14:textId="77777777" w:rsidR="003570FF" w:rsidRDefault="003570FF" w:rsidP="009A5965">
      <w:pPr>
        <w:keepNext/>
        <w:jc w:val="both"/>
        <w:rPr>
          <w:sz w:val="22"/>
          <w:szCs w:val="22"/>
          <w:lang w:eastAsia="lt-LT"/>
        </w:rPr>
      </w:pPr>
    </w:p>
    <w:p w14:paraId="4DF6E6A7" w14:textId="58826161" w:rsidR="003570FF" w:rsidRPr="009A5965" w:rsidRDefault="003570FF" w:rsidP="009A5965">
      <w:pPr>
        <w:keepNext/>
        <w:tabs>
          <w:tab w:val="left" w:pos="567"/>
        </w:tabs>
        <w:rPr>
          <w:sz w:val="22"/>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sectPr w:rsidR="003570FF" w:rsidRPr="009A5965" w:rsidSect="00740C47">
      <w:headerReference w:type="even" r:id="rId12"/>
      <w:headerReference w:type="default" r:id="rId13"/>
      <w:footerReference w:type="even" r:id="rId14"/>
      <w:footerReference w:type="default" r:id="rId15"/>
      <w:headerReference w:type="first" r:id="rId16"/>
      <w:footerReference w:type="first" r:id="rId17"/>
      <w:pgSz w:w="11906" w:h="16838"/>
      <w:pgMar w:top="720" w:right="709" w:bottom="720"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74F21" w14:textId="77777777" w:rsidR="00775FFD" w:rsidRDefault="00775FFD">
      <w:r>
        <w:separator/>
      </w:r>
    </w:p>
    <w:p w14:paraId="48737370" w14:textId="77777777" w:rsidR="00775FFD" w:rsidRDefault="00775FFD"/>
  </w:endnote>
  <w:endnote w:type="continuationSeparator" w:id="0">
    <w:p w14:paraId="4782C5F2" w14:textId="77777777" w:rsidR="00775FFD" w:rsidRDefault="00775FFD">
      <w:r>
        <w:continuationSeparator/>
      </w:r>
    </w:p>
    <w:p w14:paraId="7EF0B6EB" w14:textId="77777777" w:rsidR="00775FFD" w:rsidRDefault="00775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altName w:val="Verdan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668D" w14:textId="77777777" w:rsidR="00775FFD" w:rsidRDefault="00775FF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966AB" w14:textId="223338EA" w:rsidR="00775FFD" w:rsidRDefault="00775FFD" w:rsidP="005009EC">
    <w:pPr>
      <w:pStyle w:val="Antrats"/>
      <w:jc w:val="center"/>
    </w:pPr>
    <w:r>
      <w:fldChar w:fldCharType="begin"/>
    </w:r>
    <w:r>
      <w:instrText>PAGE   \* MERGEFORMAT</w:instrText>
    </w:r>
    <w:r>
      <w:fldChar w:fldCharType="separate"/>
    </w:r>
    <w:r w:rsidR="0092423A">
      <w:rPr>
        <w:noProof/>
      </w:rPr>
      <w:t>122</w:t>
    </w:r>
    <w:r>
      <w:fldChar w:fldCharType="end"/>
    </w:r>
  </w:p>
  <w:p w14:paraId="12D7D8CB" w14:textId="611F69A9" w:rsidR="00775FFD" w:rsidRDefault="00775FF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3AFE" w14:textId="3C73BDE8" w:rsidR="00775FFD" w:rsidRDefault="00775FFD" w:rsidP="00197375">
    <w:pPr>
      <w:tabs>
        <w:tab w:val="center" w:pos="4819"/>
        <w:tab w:val="right" w:pos="9638"/>
      </w:tabs>
      <w:jc w:val="center"/>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C6F19" w14:textId="77777777" w:rsidR="00775FFD" w:rsidRDefault="00775FFD">
      <w:r>
        <w:separator/>
      </w:r>
    </w:p>
    <w:p w14:paraId="71CEE553" w14:textId="77777777" w:rsidR="00775FFD" w:rsidRDefault="00775FFD"/>
  </w:footnote>
  <w:footnote w:type="continuationSeparator" w:id="0">
    <w:p w14:paraId="2E589EF2" w14:textId="77777777" w:rsidR="00775FFD" w:rsidRDefault="00775FFD">
      <w:r>
        <w:continuationSeparator/>
      </w:r>
    </w:p>
    <w:p w14:paraId="18D6651C" w14:textId="77777777" w:rsidR="00775FFD" w:rsidRDefault="00775F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C98D" w14:textId="77777777" w:rsidR="00775FFD" w:rsidRDefault="00775FF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D4" w14:textId="77777777" w:rsidR="00775FFD" w:rsidRDefault="00775FF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60E1" w14:textId="77777777" w:rsidR="00775FFD" w:rsidRPr="00F472A3" w:rsidRDefault="00775FFD">
    <w:pPr>
      <w:tabs>
        <w:tab w:val="center" w:pos="4819"/>
        <w:tab w:val="right" w:pos="9638"/>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4"/>
    <w:multiLevelType w:val="multilevel"/>
    <w:tmpl w:val="367C824C"/>
    <w:name w:val="WWNum4"/>
    <w:lvl w:ilvl="0">
      <w:numFmt w:val="bullet"/>
      <w:lvlText w:val="•"/>
      <w:lvlJc w:val="left"/>
      <w:pPr>
        <w:tabs>
          <w:tab w:val="num" w:pos="0"/>
        </w:tabs>
        <w:ind w:left="359" w:hanging="360"/>
      </w:pPr>
      <w:rPr>
        <w:rFonts w:ascii="Times New Roman" w:eastAsia="Times New Roman" w:hAnsi="Times New Roman" w:cs="Times New Roman" w:hint="default"/>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2"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3" w15:restartNumberingAfterBreak="0">
    <w:nsid w:val="00000006"/>
    <w:multiLevelType w:val="multilevel"/>
    <w:tmpl w:val="2B8E2C32"/>
    <w:name w:val="WWNum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E8B89F2C"/>
    <w:name w:val="WWNum9"/>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A"/>
    <w:multiLevelType w:val="multilevel"/>
    <w:tmpl w:val="1E143B50"/>
    <w:name w:val="WWNum10"/>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11"/>
    <w:multiLevelType w:val="multilevel"/>
    <w:tmpl w:val="A84C0306"/>
    <w:name w:val="WWNum18"/>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74073A"/>
    <w:multiLevelType w:val="multilevel"/>
    <w:tmpl w:val="6334369A"/>
    <w:lvl w:ilvl="0">
      <w:numFmt w:val="bullet"/>
      <w:lvlText w:val="-"/>
      <w:lvlJc w:val="left"/>
      <w:pPr>
        <w:ind w:left="720" w:hanging="360"/>
      </w:pPr>
      <w:rPr>
        <w:rFonts w:ascii="Calibri" w:eastAsiaTheme="minorHAnsi" w:hAnsi="Calibri" w:cstheme="minorBidi"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3EA60DD"/>
    <w:multiLevelType w:val="hybridMultilevel"/>
    <w:tmpl w:val="FE62A932"/>
    <w:lvl w:ilvl="0" w:tplc="04090001">
      <w:start w:val="1"/>
      <w:numFmt w:val="bullet"/>
      <w:lvlText w:val=""/>
      <w:lvlJc w:val="left"/>
      <w:pPr>
        <w:ind w:left="2421" w:hanging="360"/>
      </w:pPr>
      <w:rPr>
        <w:rFonts w:ascii="Symbol" w:hAnsi="Symbol" w:hint="default"/>
      </w:rPr>
    </w:lvl>
    <w:lvl w:ilvl="1" w:tplc="04270003" w:tentative="1">
      <w:start w:val="1"/>
      <w:numFmt w:val="bullet"/>
      <w:lvlText w:val="o"/>
      <w:lvlJc w:val="left"/>
      <w:pPr>
        <w:ind w:left="3141" w:hanging="360"/>
      </w:pPr>
      <w:rPr>
        <w:rFonts w:ascii="Courier New" w:hAnsi="Courier New" w:cs="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cs="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cs="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11" w15:restartNumberingAfterBreak="0">
    <w:nsid w:val="04043977"/>
    <w:multiLevelType w:val="hybridMultilevel"/>
    <w:tmpl w:val="D0AA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E73698"/>
    <w:multiLevelType w:val="hybridMultilevel"/>
    <w:tmpl w:val="330E2C2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D801470"/>
    <w:multiLevelType w:val="hybridMultilevel"/>
    <w:tmpl w:val="78B8C2A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12B3F5E"/>
    <w:multiLevelType w:val="hybridMultilevel"/>
    <w:tmpl w:val="517C58FC"/>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23C4999"/>
    <w:multiLevelType w:val="hybridMultilevel"/>
    <w:tmpl w:val="93129FB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1628203B"/>
    <w:multiLevelType w:val="hybridMultilevel"/>
    <w:tmpl w:val="483C760C"/>
    <w:lvl w:ilvl="0" w:tplc="D5440CCA">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17EB37F9"/>
    <w:multiLevelType w:val="hybridMultilevel"/>
    <w:tmpl w:val="437C5EC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AEC79BD"/>
    <w:multiLevelType w:val="hybridMultilevel"/>
    <w:tmpl w:val="15A0FDE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F5C337B"/>
    <w:multiLevelType w:val="hybridMultilevel"/>
    <w:tmpl w:val="5120A046"/>
    <w:lvl w:ilvl="0" w:tplc="22BA85F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F6D516B"/>
    <w:multiLevelType w:val="hybridMultilevel"/>
    <w:tmpl w:val="500A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C677AF"/>
    <w:multiLevelType w:val="hybridMultilevel"/>
    <w:tmpl w:val="DCAA0A9E"/>
    <w:lvl w:ilvl="0" w:tplc="22BA85F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3593765"/>
    <w:multiLevelType w:val="multilevel"/>
    <w:tmpl w:val="BCEC2618"/>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3EF2E21"/>
    <w:multiLevelType w:val="hybridMultilevel"/>
    <w:tmpl w:val="3C08718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A5256D2"/>
    <w:multiLevelType w:val="hybridMultilevel"/>
    <w:tmpl w:val="DC88EF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CA49E6"/>
    <w:multiLevelType w:val="hybridMultilevel"/>
    <w:tmpl w:val="79DA28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7"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34E20F77"/>
    <w:multiLevelType w:val="hybridMultilevel"/>
    <w:tmpl w:val="11B48ABC"/>
    <w:lvl w:ilvl="0" w:tplc="04270001">
      <w:start w:val="1"/>
      <w:numFmt w:val="bullet"/>
      <w:lvlText w:val=""/>
      <w:lvlJc w:val="left"/>
      <w:pPr>
        <w:ind w:left="359" w:hanging="360"/>
      </w:pPr>
      <w:rPr>
        <w:rFonts w:ascii="Symbol" w:hAnsi="Symbol" w:hint="default"/>
      </w:rPr>
    </w:lvl>
    <w:lvl w:ilvl="1" w:tplc="FFFFFFFF" w:tentative="1">
      <w:start w:val="1"/>
      <w:numFmt w:val="bullet"/>
      <w:lvlText w:val="o"/>
      <w:lvlJc w:val="left"/>
      <w:pPr>
        <w:ind w:left="1079" w:hanging="360"/>
      </w:pPr>
      <w:rPr>
        <w:rFonts w:ascii="Courier New" w:hAnsi="Courier New" w:cs="Courier New" w:hint="default"/>
      </w:rPr>
    </w:lvl>
    <w:lvl w:ilvl="2" w:tplc="FFFFFFFF" w:tentative="1">
      <w:start w:val="1"/>
      <w:numFmt w:val="bullet"/>
      <w:lvlText w:val=""/>
      <w:lvlJc w:val="left"/>
      <w:pPr>
        <w:ind w:left="1799" w:hanging="360"/>
      </w:pPr>
      <w:rPr>
        <w:rFonts w:ascii="Wingdings" w:hAnsi="Wingdings" w:hint="default"/>
      </w:rPr>
    </w:lvl>
    <w:lvl w:ilvl="3" w:tplc="FFFFFFFF" w:tentative="1">
      <w:start w:val="1"/>
      <w:numFmt w:val="bullet"/>
      <w:lvlText w:val=""/>
      <w:lvlJc w:val="left"/>
      <w:pPr>
        <w:ind w:left="2519" w:hanging="360"/>
      </w:pPr>
      <w:rPr>
        <w:rFonts w:ascii="Symbol" w:hAnsi="Symbol" w:hint="default"/>
      </w:rPr>
    </w:lvl>
    <w:lvl w:ilvl="4" w:tplc="FFFFFFFF" w:tentative="1">
      <w:start w:val="1"/>
      <w:numFmt w:val="bullet"/>
      <w:lvlText w:val="o"/>
      <w:lvlJc w:val="left"/>
      <w:pPr>
        <w:ind w:left="3239" w:hanging="360"/>
      </w:pPr>
      <w:rPr>
        <w:rFonts w:ascii="Courier New" w:hAnsi="Courier New" w:cs="Courier New" w:hint="default"/>
      </w:rPr>
    </w:lvl>
    <w:lvl w:ilvl="5" w:tplc="FFFFFFFF" w:tentative="1">
      <w:start w:val="1"/>
      <w:numFmt w:val="bullet"/>
      <w:lvlText w:val=""/>
      <w:lvlJc w:val="left"/>
      <w:pPr>
        <w:ind w:left="3959" w:hanging="360"/>
      </w:pPr>
      <w:rPr>
        <w:rFonts w:ascii="Wingdings" w:hAnsi="Wingdings" w:hint="default"/>
      </w:rPr>
    </w:lvl>
    <w:lvl w:ilvl="6" w:tplc="FFFFFFFF" w:tentative="1">
      <w:start w:val="1"/>
      <w:numFmt w:val="bullet"/>
      <w:lvlText w:val=""/>
      <w:lvlJc w:val="left"/>
      <w:pPr>
        <w:ind w:left="4679" w:hanging="360"/>
      </w:pPr>
      <w:rPr>
        <w:rFonts w:ascii="Symbol" w:hAnsi="Symbol" w:hint="default"/>
      </w:rPr>
    </w:lvl>
    <w:lvl w:ilvl="7" w:tplc="FFFFFFFF" w:tentative="1">
      <w:start w:val="1"/>
      <w:numFmt w:val="bullet"/>
      <w:lvlText w:val="o"/>
      <w:lvlJc w:val="left"/>
      <w:pPr>
        <w:ind w:left="5399" w:hanging="360"/>
      </w:pPr>
      <w:rPr>
        <w:rFonts w:ascii="Courier New" w:hAnsi="Courier New" w:cs="Courier New" w:hint="default"/>
      </w:rPr>
    </w:lvl>
    <w:lvl w:ilvl="8" w:tplc="FFFFFFFF" w:tentative="1">
      <w:start w:val="1"/>
      <w:numFmt w:val="bullet"/>
      <w:lvlText w:val=""/>
      <w:lvlJc w:val="left"/>
      <w:pPr>
        <w:ind w:left="6119" w:hanging="360"/>
      </w:pPr>
      <w:rPr>
        <w:rFonts w:ascii="Wingdings" w:hAnsi="Wingdings" w:hint="default"/>
      </w:rPr>
    </w:lvl>
  </w:abstractNum>
  <w:abstractNum w:abstractNumId="29" w15:restartNumberingAfterBreak="0">
    <w:nsid w:val="37237708"/>
    <w:multiLevelType w:val="hybridMultilevel"/>
    <w:tmpl w:val="5D8653A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3A9D4A0F"/>
    <w:multiLevelType w:val="hybridMultilevel"/>
    <w:tmpl w:val="ECD0A682"/>
    <w:lvl w:ilvl="0" w:tplc="29983B6C">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1" w15:restartNumberingAfterBreak="0">
    <w:nsid w:val="454709E7"/>
    <w:multiLevelType w:val="hybridMultilevel"/>
    <w:tmpl w:val="0BD0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8D53A8"/>
    <w:multiLevelType w:val="hybridMultilevel"/>
    <w:tmpl w:val="3B1E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C16957"/>
    <w:multiLevelType w:val="hybridMultilevel"/>
    <w:tmpl w:val="DA8EF3BA"/>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49FA506A"/>
    <w:multiLevelType w:val="hybridMultilevel"/>
    <w:tmpl w:val="744C1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D3232B1"/>
    <w:multiLevelType w:val="hybridMultilevel"/>
    <w:tmpl w:val="D22A4FB4"/>
    <w:lvl w:ilvl="0" w:tplc="29983B6C">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6" w15:restartNumberingAfterBreak="0">
    <w:nsid w:val="56A55042"/>
    <w:multiLevelType w:val="multilevel"/>
    <w:tmpl w:val="59382A9E"/>
    <w:lvl w:ilvl="0">
      <w:start w:val="1"/>
      <w:numFmt w:val="bullet"/>
      <w:lvlText w:val=""/>
      <w:lvlJc w:val="left"/>
      <w:pPr>
        <w:ind w:left="2628" w:hanging="360"/>
      </w:pPr>
      <w:rPr>
        <w:rFonts w:ascii="Symbol" w:hAnsi="Symbol" w:cs="Symbol" w:hint="default"/>
        <w:sz w:val="22"/>
      </w:rPr>
    </w:lvl>
    <w:lvl w:ilvl="1">
      <w:start w:val="1"/>
      <w:numFmt w:val="bullet"/>
      <w:lvlText w:val="o"/>
      <w:lvlJc w:val="left"/>
      <w:pPr>
        <w:ind w:left="3348" w:hanging="360"/>
      </w:pPr>
      <w:rPr>
        <w:rFonts w:ascii="Courier New" w:hAnsi="Courier New" w:cs="Courier New" w:hint="default"/>
      </w:rPr>
    </w:lvl>
    <w:lvl w:ilvl="2">
      <w:start w:val="1"/>
      <w:numFmt w:val="bullet"/>
      <w:lvlText w:val=""/>
      <w:lvlJc w:val="left"/>
      <w:pPr>
        <w:ind w:left="4068" w:hanging="360"/>
      </w:pPr>
      <w:rPr>
        <w:rFonts w:ascii="Wingdings" w:hAnsi="Wingdings" w:cs="Wingdings" w:hint="default"/>
      </w:rPr>
    </w:lvl>
    <w:lvl w:ilvl="3">
      <w:start w:val="1"/>
      <w:numFmt w:val="bullet"/>
      <w:lvlText w:val=""/>
      <w:lvlJc w:val="left"/>
      <w:pPr>
        <w:ind w:left="4788" w:hanging="360"/>
      </w:pPr>
      <w:rPr>
        <w:rFonts w:ascii="Symbol" w:hAnsi="Symbol" w:cs="Symbol" w:hint="default"/>
      </w:rPr>
    </w:lvl>
    <w:lvl w:ilvl="4">
      <w:start w:val="1"/>
      <w:numFmt w:val="bullet"/>
      <w:lvlText w:val="o"/>
      <w:lvlJc w:val="left"/>
      <w:pPr>
        <w:ind w:left="5508" w:hanging="360"/>
      </w:pPr>
      <w:rPr>
        <w:rFonts w:ascii="Courier New" w:hAnsi="Courier New" w:cs="Courier New" w:hint="default"/>
      </w:rPr>
    </w:lvl>
    <w:lvl w:ilvl="5">
      <w:start w:val="1"/>
      <w:numFmt w:val="bullet"/>
      <w:lvlText w:val=""/>
      <w:lvlJc w:val="left"/>
      <w:pPr>
        <w:ind w:left="6228" w:hanging="360"/>
      </w:pPr>
      <w:rPr>
        <w:rFonts w:ascii="Wingdings" w:hAnsi="Wingdings" w:cs="Wingdings" w:hint="default"/>
      </w:rPr>
    </w:lvl>
    <w:lvl w:ilvl="6">
      <w:start w:val="1"/>
      <w:numFmt w:val="bullet"/>
      <w:lvlText w:val=""/>
      <w:lvlJc w:val="left"/>
      <w:pPr>
        <w:ind w:left="6948" w:hanging="360"/>
      </w:pPr>
      <w:rPr>
        <w:rFonts w:ascii="Symbol" w:hAnsi="Symbol" w:cs="Symbol" w:hint="default"/>
      </w:rPr>
    </w:lvl>
    <w:lvl w:ilvl="7">
      <w:start w:val="1"/>
      <w:numFmt w:val="bullet"/>
      <w:lvlText w:val="o"/>
      <w:lvlJc w:val="left"/>
      <w:pPr>
        <w:ind w:left="7668" w:hanging="360"/>
      </w:pPr>
      <w:rPr>
        <w:rFonts w:ascii="Courier New" w:hAnsi="Courier New" w:cs="Courier New" w:hint="default"/>
      </w:rPr>
    </w:lvl>
    <w:lvl w:ilvl="8">
      <w:start w:val="1"/>
      <w:numFmt w:val="bullet"/>
      <w:lvlText w:val=""/>
      <w:lvlJc w:val="left"/>
      <w:pPr>
        <w:ind w:left="8388" w:hanging="360"/>
      </w:pPr>
      <w:rPr>
        <w:rFonts w:ascii="Wingdings" w:hAnsi="Wingdings" w:cs="Wingdings" w:hint="default"/>
      </w:rPr>
    </w:lvl>
  </w:abstractNum>
  <w:abstractNum w:abstractNumId="37" w15:restartNumberingAfterBreak="0">
    <w:nsid w:val="56F94AE3"/>
    <w:multiLevelType w:val="hybridMultilevel"/>
    <w:tmpl w:val="3CCCED20"/>
    <w:lvl w:ilvl="0" w:tplc="22BA85F8">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BC7CCF"/>
    <w:multiLevelType w:val="hybridMultilevel"/>
    <w:tmpl w:val="16681094"/>
    <w:lvl w:ilvl="0" w:tplc="22BA85F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40032BB"/>
    <w:multiLevelType w:val="hybridMultilevel"/>
    <w:tmpl w:val="046E5BA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4350292"/>
    <w:multiLevelType w:val="multilevel"/>
    <w:tmpl w:val="B2060BC0"/>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6E82650"/>
    <w:multiLevelType w:val="multilevel"/>
    <w:tmpl w:val="01DC8F32"/>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68666A8B"/>
    <w:multiLevelType w:val="hybridMultilevel"/>
    <w:tmpl w:val="246E0FA0"/>
    <w:lvl w:ilvl="0" w:tplc="22BA85F8">
      <w:numFmt w:val="bullet"/>
      <w:lvlText w:val="-"/>
      <w:lvlJc w:val="left"/>
      <w:pPr>
        <w:ind w:left="1080" w:hanging="360"/>
      </w:pPr>
      <w:rPr>
        <w:rFonts w:ascii="Calibri" w:eastAsiaTheme="minorHAnsi" w:hAnsi="Calibri" w:cstheme="minorBid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4" w15:restartNumberingAfterBreak="0">
    <w:nsid w:val="6D7A3B9A"/>
    <w:multiLevelType w:val="hybridMultilevel"/>
    <w:tmpl w:val="606ED3D2"/>
    <w:lvl w:ilvl="0" w:tplc="29983B6C">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5" w15:restartNumberingAfterBreak="0">
    <w:nsid w:val="6E656237"/>
    <w:multiLevelType w:val="multilevel"/>
    <w:tmpl w:val="534CE64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10F2E4A"/>
    <w:multiLevelType w:val="hybridMultilevel"/>
    <w:tmpl w:val="28024F5A"/>
    <w:lvl w:ilvl="0" w:tplc="22BA85F8">
      <w:numFmt w:val="bullet"/>
      <w:lvlText w:val="-"/>
      <w:lvlJc w:val="left"/>
      <w:pPr>
        <w:ind w:left="1287" w:hanging="360"/>
      </w:pPr>
      <w:rPr>
        <w:rFonts w:ascii="Calibri" w:eastAsiaTheme="minorHAnsi" w:hAnsi="Calibri"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7293423D"/>
    <w:multiLevelType w:val="hybridMultilevel"/>
    <w:tmpl w:val="CDE4360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4403E2"/>
    <w:multiLevelType w:val="multilevel"/>
    <w:tmpl w:val="D7742E3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1"/>
  </w:num>
  <w:num w:numId="2">
    <w:abstractNumId w:val="28"/>
  </w:num>
  <w:num w:numId="3">
    <w:abstractNumId w:val="2"/>
  </w:num>
  <w:num w:numId="4">
    <w:abstractNumId w:val="45"/>
  </w:num>
  <w:num w:numId="5">
    <w:abstractNumId w:val="11"/>
  </w:num>
  <w:num w:numId="6">
    <w:abstractNumId w:val="47"/>
  </w:num>
  <w:num w:numId="7">
    <w:abstractNumId w:val="25"/>
  </w:num>
  <w:num w:numId="8">
    <w:abstractNumId w:val="33"/>
  </w:num>
  <w:num w:numId="9">
    <w:abstractNumId w:val="0"/>
  </w:num>
  <w:num w:numId="10">
    <w:abstractNumId w:val="3"/>
  </w:num>
  <w:num w:numId="11">
    <w:abstractNumId w:val="4"/>
  </w:num>
  <w:num w:numId="12">
    <w:abstractNumId w:val="5"/>
  </w:num>
  <w:num w:numId="13">
    <w:abstractNumId w:val="6"/>
  </w:num>
  <w:num w:numId="14">
    <w:abstractNumId w:val="7"/>
  </w:num>
  <w:num w:numId="15">
    <w:abstractNumId w:val="13"/>
  </w:num>
  <w:num w:numId="16">
    <w:abstractNumId w:val="10"/>
  </w:num>
  <w:num w:numId="17">
    <w:abstractNumId w:val="41"/>
  </w:num>
  <w:num w:numId="18">
    <w:abstractNumId w:val="9"/>
  </w:num>
  <w:num w:numId="19">
    <w:abstractNumId w:val="36"/>
  </w:num>
  <w:num w:numId="20">
    <w:abstractNumId w:val="27"/>
  </w:num>
  <w:num w:numId="21">
    <w:abstractNumId w:val="16"/>
  </w:num>
  <w:num w:numId="22">
    <w:abstractNumId w:val="40"/>
  </w:num>
  <w:num w:numId="23">
    <w:abstractNumId w:val="23"/>
  </w:num>
  <w:num w:numId="24">
    <w:abstractNumId w:val="42"/>
  </w:num>
  <w:num w:numId="25">
    <w:abstractNumId w:val="38"/>
  </w:num>
  <w:num w:numId="26">
    <w:abstractNumId w:val="22"/>
  </w:num>
  <w:num w:numId="27">
    <w:abstractNumId w:val="20"/>
  </w:num>
  <w:num w:numId="28">
    <w:abstractNumId w:val="32"/>
  </w:num>
  <w:num w:numId="29">
    <w:abstractNumId w:val="37"/>
  </w:num>
  <w:num w:numId="30">
    <w:abstractNumId w:val="46"/>
  </w:num>
  <w:num w:numId="31">
    <w:abstractNumId w:val="19"/>
  </w:num>
  <w:num w:numId="32">
    <w:abstractNumId w:val="8"/>
  </w:num>
  <w:num w:numId="33">
    <w:abstractNumId w:val="14"/>
  </w:num>
  <w:num w:numId="34">
    <w:abstractNumId w:val="15"/>
  </w:num>
  <w:num w:numId="35">
    <w:abstractNumId w:val="48"/>
  </w:num>
  <w:num w:numId="36">
    <w:abstractNumId w:val="24"/>
  </w:num>
  <w:num w:numId="37">
    <w:abstractNumId w:val="39"/>
  </w:num>
  <w:num w:numId="38">
    <w:abstractNumId w:val="18"/>
  </w:num>
  <w:num w:numId="39">
    <w:abstractNumId w:val="17"/>
  </w:num>
  <w:num w:numId="40">
    <w:abstractNumId w:val="26"/>
  </w:num>
  <w:num w:numId="41">
    <w:abstractNumId w:val="12"/>
  </w:num>
  <w:num w:numId="42">
    <w:abstractNumId w:val="44"/>
  </w:num>
  <w:num w:numId="43">
    <w:abstractNumId w:val="30"/>
  </w:num>
  <w:num w:numId="44">
    <w:abstractNumId w:val="35"/>
  </w:num>
  <w:num w:numId="45">
    <w:abstractNumId w:val="43"/>
  </w:num>
  <w:num w:numId="46">
    <w:abstractNumId w:val="21"/>
  </w:num>
  <w:num w:numId="47">
    <w:abstractNumId w:val="31"/>
  </w:num>
  <w:num w:numId="48">
    <w:abstractNumId w:val="34"/>
  </w:num>
  <w:num w:numId="49">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05137"/>
    <w:rsid w:val="00006A86"/>
    <w:rsid w:val="00006BE6"/>
    <w:rsid w:val="00007655"/>
    <w:rsid w:val="0001033B"/>
    <w:rsid w:val="000112DE"/>
    <w:rsid w:val="000114B8"/>
    <w:rsid w:val="00011576"/>
    <w:rsid w:val="0001379C"/>
    <w:rsid w:val="000165E1"/>
    <w:rsid w:val="000201AA"/>
    <w:rsid w:val="00020DC5"/>
    <w:rsid w:val="00026EBA"/>
    <w:rsid w:val="00035390"/>
    <w:rsid w:val="0003592F"/>
    <w:rsid w:val="0003721A"/>
    <w:rsid w:val="000379AE"/>
    <w:rsid w:val="00040A57"/>
    <w:rsid w:val="000410A7"/>
    <w:rsid w:val="00045D5A"/>
    <w:rsid w:val="00046193"/>
    <w:rsid w:val="000464E2"/>
    <w:rsid w:val="00046F02"/>
    <w:rsid w:val="00055DCC"/>
    <w:rsid w:val="00056AD5"/>
    <w:rsid w:val="0006029B"/>
    <w:rsid w:val="00060AC7"/>
    <w:rsid w:val="00060BC1"/>
    <w:rsid w:val="00060C55"/>
    <w:rsid w:val="00062398"/>
    <w:rsid w:val="00062833"/>
    <w:rsid w:val="00063B26"/>
    <w:rsid w:val="00063E86"/>
    <w:rsid w:val="00064B16"/>
    <w:rsid w:val="00066ABB"/>
    <w:rsid w:val="00066E36"/>
    <w:rsid w:val="00072309"/>
    <w:rsid w:val="000763DF"/>
    <w:rsid w:val="00076E60"/>
    <w:rsid w:val="00080827"/>
    <w:rsid w:val="00081571"/>
    <w:rsid w:val="00082CD7"/>
    <w:rsid w:val="000832CF"/>
    <w:rsid w:val="00085733"/>
    <w:rsid w:val="00085E3B"/>
    <w:rsid w:val="00086EF0"/>
    <w:rsid w:val="00087D15"/>
    <w:rsid w:val="00091B7F"/>
    <w:rsid w:val="000922DF"/>
    <w:rsid w:val="00093E3A"/>
    <w:rsid w:val="00094771"/>
    <w:rsid w:val="00096700"/>
    <w:rsid w:val="00097399"/>
    <w:rsid w:val="000A176B"/>
    <w:rsid w:val="000A17E8"/>
    <w:rsid w:val="000A3AE4"/>
    <w:rsid w:val="000A3F97"/>
    <w:rsid w:val="000B12C8"/>
    <w:rsid w:val="000B245F"/>
    <w:rsid w:val="000B36FA"/>
    <w:rsid w:val="000B4D37"/>
    <w:rsid w:val="000C0B9C"/>
    <w:rsid w:val="000C0FA2"/>
    <w:rsid w:val="000C1AF5"/>
    <w:rsid w:val="000C2148"/>
    <w:rsid w:val="000C29CC"/>
    <w:rsid w:val="000C2C4B"/>
    <w:rsid w:val="000C382F"/>
    <w:rsid w:val="000C47D0"/>
    <w:rsid w:val="000C6778"/>
    <w:rsid w:val="000D01EF"/>
    <w:rsid w:val="000D1C19"/>
    <w:rsid w:val="000D5195"/>
    <w:rsid w:val="000D5CEE"/>
    <w:rsid w:val="000D6B1D"/>
    <w:rsid w:val="000D784A"/>
    <w:rsid w:val="000E332B"/>
    <w:rsid w:val="000E3BD1"/>
    <w:rsid w:val="000E6A43"/>
    <w:rsid w:val="000F1F6B"/>
    <w:rsid w:val="000F271C"/>
    <w:rsid w:val="000F77D6"/>
    <w:rsid w:val="000F7C3E"/>
    <w:rsid w:val="001013BF"/>
    <w:rsid w:val="001025AC"/>
    <w:rsid w:val="00103E74"/>
    <w:rsid w:val="00106E7A"/>
    <w:rsid w:val="0011455F"/>
    <w:rsid w:val="00115506"/>
    <w:rsid w:val="00115BC1"/>
    <w:rsid w:val="00117041"/>
    <w:rsid w:val="001331EF"/>
    <w:rsid w:val="00135C04"/>
    <w:rsid w:val="0013665C"/>
    <w:rsid w:val="00141216"/>
    <w:rsid w:val="00141987"/>
    <w:rsid w:val="00141B31"/>
    <w:rsid w:val="00141F1C"/>
    <w:rsid w:val="001512B5"/>
    <w:rsid w:val="00153B45"/>
    <w:rsid w:val="001575A3"/>
    <w:rsid w:val="0016023D"/>
    <w:rsid w:val="00160D87"/>
    <w:rsid w:val="0016291E"/>
    <w:rsid w:val="00163CC4"/>
    <w:rsid w:val="00167EAD"/>
    <w:rsid w:val="00170123"/>
    <w:rsid w:val="00170333"/>
    <w:rsid w:val="0017169F"/>
    <w:rsid w:val="00171787"/>
    <w:rsid w:val="00171AFD"/>
    <w:rsid w:val="001745F1"/>
    <w:rsid w:val="00192D73"/>
    <w:rsid w:val="00194C02"/>
    <w:rsid w:val="001954C4"/>
    <w:rsid w:val="00196038"/>
    <w:rsid w:val="00196822"/>
    <w:rsid w:val="00197375"/>
    <w:rsid w:val="00197FDA"/>
    <w:rsid w:val="001A32FB"/>
    <w:rsid w:val="001A4791"/>
    <w:rsid w:val="001A518E"/>
    <w:rsid w:val="001A621A"/>
    <w:rsid w:val="001B2580"/>
    <w:rsid w:val="001B2CCE"/>
    <w:rsid w:val="001B3884"/>
    <w:rsid w:val="001B42A7"/>
    <w:rsid w:val="001B6775"/>
    <w:rsid w:val="001C048A"/>
    <w:rsid w:val="001C17A4"/>
    <w:rsid w:val="001C3027"/>
    <w:rsid w:val="001C6BDD"/>
    <w:rsid w:val="001D0DAB"/>
    <w:rsid w:val="001D228F"/>
    <w:rsid w:val="001D2409"/>
    <w:rsid w:val="001D2434"/>
    <w:rsid w:val="001D2764"/>
    <w:rsid w:val="001D3CDD"/>
    <w:rsid w:val="001D3E06"/>
    <w:rsid w:val="001D61AB"/>
    <w:rsid w:val="001D7AD1"/>
    <w:rsid w:val="001D7DF2"/>
    <w:rsid w:val="001E1FFC"/>
    <w:rsid w:val="001E21B8"/>
    <w:rsid w:val="001E4079"/>
    <w:rsid w:val="001F1AFD"/>
    <w:rsid w:val="001F22C6"/>
    <w:rsid w:val="001F25CA"/>
    <w:rsid w:val="001F30DC"/>
    <w:rsid w:val="001F4E06"/>
    <w:rsid w:val="001F578A"/>
    <w:rsid w:val="001F57CB"/>
    <w:rsid w:val="001F5AF8"/>
    <w:rsid w:val="001F63CA"/>
    <w:rsid w:val="00200249"/>
    <w:rsid w:val="00203131"/>
    <w:rsid w:val="002044CC"/>
    <w:rsid w:val="002064CD"/>
    <w:rsid w:val="00206A66"/>
    <w:rsid w:val="00206AA5"/>
    <w:rsid w:val="00210031"/>
    <w:rsid w:val="00210FF0"/>
    <w:rsid w:val="00211537"/>
    <w:rsid w:val="0021158C"/>
    <w:rsid w:val="00211FFF"/>
    <w:rsid w:val="00212693"/>
    <w:rsid w:val="002138B7"/>
    <w:rsid w:val="002175DE"/>
    <w:rsid w:val="00217995"/>
    <w:rsid w:val="00217DC9"/>
    <w:rsid w:val="00220FED"/>
    <w:rsid w:val="00223221"/>
    <w:rsid w:val="002233F4"/>
    <w:rsid w:val="0022552B"/>
    <w:rsid w:val="00225BBA"/>
    <w:rsid w:val="0023227A"/>
    <w:rsid w:val="0023287A"/>
    <w:rsid w:val="00241CD0"/>
    <w:rsid w:val="002429A7"/>
    <w:rsid w:val="00243504"/>
    <w:rsid w:val="002437AD"/>
    <w:rsid w:val="00243A52"/>
    <w:rsid w:val="00243C68"/>
    <w:rsid w:val="00245465"/>
    <w:rsid w:val="0024552C"/>
    <w:rsid w:val="0024556A"/>
    <w:rsid w:val="00245606"/>
    <w:rsid w:val="00255C39"/>
    <w:rsid w:val="00261583"/>
    <w:rsid w:val="002616D2"/>
    <w:rsid w:val="00261CC0"/>
    <w:rsid w:val="00263E1F"/>
    <w:rsid w:val="00265434"/>
    <w:rsid w:val="0026761B"/>
    <w:rsid w:val="00267D25"/>
    <w:rsid w:val="00272692"/>
    <w:rsid w:val="00273C95"/>
    <w:rsid w:val="00274022"/>
    <w:rsid w:val="0027422A"/>
    <w:rsid w:val="002744A9"/>
    <w:rsid w:val="00282810"/>
    <w:rsid w:val="00285A5A"/>
    <w:rsid w:val="002874FC"/>
    <w:rsid w:val="002919C4"/>
    <w:rsid w:val="002926A1"/>
    <w:rsid w:val="00293F0F"/>
    <w:rsid w:val="00296D5B"/>
    <w:rsid w:val="00297093"/>
    <w:rsid w:val="002A056D"/>
    <w:rsid w:val="002A06AF"/>
    <w:rsid w:val="002A12C4"/>
    <w:rsid w:val="002A29A9"/>
    <w:rsid w:val="002A2D8E"/>
    <w:rsid w:val="002A5289"/>
    <w:rsid w:val="002A5FBE"/>
    <w:rsid w:val="002A733E"/>
    <w:rsid w:val="002A7E2F"/>
    <w:rsid w:val="002B12BB"/>
    <w:rsid w:val="002B312F"/>
    <w:rsid w:val="002B392F"/>
    <w:rsid w:val="002B3BE6"/>
    <w:rsid w:val="002B5261"/>
    <w:rsid w:val="002B5742"/>
    <w:rsid w:val="002C0635"/>
    <w:rsid w:val="002C16CB"/>
    <w:rsid w:val="002C3A50"/>
    <w:rsid w:val="002C4E50"/>
    <w:rsid w:val="002D0433"/>
    <w:rsid w:val="002D1A9F"/>
    <w:rsid w:val="002D4108"/>
    <w:rsid w:val="002D7402"/>
    <w:rsid w:val="002E18E9"/>
    <w:rsid w:val="002E3B1B"/>
    <w:rsid w:val="002E77DD"/>
    <w:rsid w:val="002F0527"/>
    <w:rsid w:val="002F1899"/>
    <w:rsid w:val="002F606D"/>
    <w:rsid w:val="002F66C9"/>
    <w:rsid w:val="0030556E"/>
    <w:rsid w:val="003114EF"/>
    <w:rsid w:val="0031151C"/>
    <w:rsid w:val="00311DC3"/>
    <w:rsid w:val="00312126"/>
    <w:rsid w:val="00312FF1"/>
    <w:rsid w:val="00313732"/>
    <w:rsid w:val="003144B8"/>
    <w:rsid w:val="003150A2"/>
    <w:rsid w:val="00323E92"/>
    <w:rsid w:val="0032442A"/>
    <w:rsid w:val="003245E6"/>
    <w:rsid w:val="00325E75"/>
    <w:rsid w:val="00331240"/>
    <w:rsid w:val="00331EB1"/>
    <w:rsid w:val="00332F07"/>
    <w:rsid w:val="00333FD3"/>
    <w:rsid w:val="003367B8"/>
    <w:rsid w:val="00337966"/>
    <w:rsid w:val="00340E5D"/>
    <w:rsid w:val="00343049"/>
    <w:rsid w:val="00350485"/>
    <w:rsid w:val="00351E02"/>
    <w:rsid w:val="003555E1"/>
    <w:rsid w:val="003570FF"/>
    <w:rsid w:val="0036039A"/>
    <w:rsid w:val="003606C5"/>
    <w:rsid w:val="0036111D"/>
    <w:rsid w:val="00363F54"/>
    <w:rsid w:val="00372BC1"/>
    <w:rsid w:val="00376EB8"/>
    <w:rsid w:val="003774A6"/>
    <w:rsid w:val="00380A90"/>
    <w:rsid w:val="00380AD4"/>
    <w:rsid w:val="0038583C"/>
    <w:rsid w:val="00386710"/>
    <w:rsid w:val="00390B3A"/>
    <w:rsid w:val="00391ED2"/>
    <w:rsid w:val="00391F7B"/>
    <w:rsid w:val="00392AC7"/>
    <w:rsid w:val="003961A4"/>
    <w:rsid w:val="003A38B1"/>
    <w:rsid w:val="003A792A"/>
    <w:rsid w:val="003A7986"/>
    <w:rsid w:val="003B1735"/>
    <w:rsid w:val="003B26B7"/>
    <w:rsid w:val="003B33C7"/>
    <w:rsid w:val="003B536B"/>
    <w:rsid w:val="003C26AC"/>
    <w:rsid w:val="003C2BF1"/>
    <w:rsid w:val="003C2DD9"/>
    <w:rsid w:val="003C581A"/>
    <w:rsid w:val="003C66FA"/>
    <w:rsid w:val="003D06A7"/>
    <w:rsid w:val="003D0833"/>
    <w:rsid w:val="003D3050"/>
    <w:rsid w:val="003D33CB"/>
    <w:rsid w:val="003D4D8E"/>
    <w:rsid w:val="003D76FC"/>
    <w:rsid w:val="003E3A49"/>
    <w:rsid w:val="003E5021"/>
    <w:rsid w:val="003E7485"/>
    <w:rsid w:val="003E7501"/>
    <w:rsid w:val="003F118A"/>
    <w:rsid w:val="003F3185"/>
    <w:rsid w:val="00405A9A"/>
    <w:rsid w:val="0041011C"/>
    <w:rsid w:val="0041092D"/>
    <w:rsid w:val="004176A0"/>
    <w:rsid w:val="00420FF2"/>
    <w:rsid w:val="00421C45"/>
    <w:rsid w:val="00423D71"/>
    <w:rsid w:val="00426817"/>
    <w:rsid w:val="00427126"/>
    <w:rsid w:val="004304DF"/>
    <w:rsid w:val="00432E3F"/>
    <w:rsid w:val="004343FD"/>
    <w:rsid w:val="0043499B"/>
    <w:rsid w:val="00435134"/>
    <w:rsid w:val="00435C8F"/>
    <w:rsid w:val="00437EC7"/>
    <w:rsid w:val="00437EE3"/>
    <w:rsid w:val="00440297"/>
    <w:rsid w:val="0044051F"/>
    <w:rsid w:val="0044543F"/>
    <w:rsid w:val="00445D2F"/>
    <w:rsid w:val="00446084"/>
    <w:rsid w:val="004479C3"/>
    <w:rsid w:val="00453FDD"/>
    <w:rsid w:val="00461D0E"/>
    <w:rsid w:val="00463294"/>
    <w:rsid w:val="00464A5B"/>
    <w:rsid w:val="0046555A"/>
    <w:rsid w:val="00465DCB"/>
    <w:rsid w:val="00473656"/>
    <w:rsid w:val="00480AC3"/>
    <w:rsid w:val="004836CF"/>
    <w:rsid w:val="00486171"/>
    <w:rsid w:val="0048648F"/>
    <w:rsid w:val="00486ADE"/>
    <w:rsid w:val="004A0BE4"/>
    <w:rsid w:val="004A113A"/>
    <w:rsid w:val="004A171F"/>
    <w:rsid w:val="004B133D"/>
    <w:rsid w:val="004B1A14"/>
    <w:rsid w:val="004B3367"/>
    <w:rsid w:val="004B4A33"/>
    <w:rsid w:val="004B4F3B"/>
    <w:rsid w:val="004B6EEF"/>
    <w:rsid w:val="004B7D30"/>
    <w:rsid w:val="004C25D7"/>
    <w:rsid w:val="004C4CB0"/>
    <w:rsid w:val="004C5EAA"/>
    <w:rsid w:val="004C6616"/>
    <w:rsid w:val="004D2C8F"/>
    <w:rsid w:val="004D5BB7"/>
    <w:rsid w:val="004D5E22"/>
    <w:rsid w:val="004E0B4C"/>
    <w:rsid w:val="004E0D43"/>
    <w:rsid w:val="004E139D"/>
    <w:rsid w:val="004E1BD1"/>
    <w:rsid w:val="004E270B"/>
    <w:rsid w:val="004F2D6B"/>
    <w:rsid w:val="004F2E7A"/>
    <w:rsid w:val="004F4CCC"/>
    <w:rsid w:val="005009EC"/>
    <w:rsid w:val="00503B18"/>
    <w:rsid w:val="005045CB"/>
    <w:rsid w:val="00504D7B"/>
    <w:rsid w:val="00511704"/>
    <w:rsid w:val="005148BA"/>
    <w:rsid w:val="005150BF"/>
    <w:rsid w:val="00521C8E"/>
    <w:rsid w:val="0052428A"/>
    <w:rsid w:val="005256B0"/>
    <w:rsid w:val="0052583C"/>
    <w:rsid w:val="00526C54"/>
    <w:rsid w:val="0052744D"/>
    <w:rsid w:val="0053014F"/>
    <w:rsid w:val="00531EB4"/>
    <w:rsid w:val="005339CA"/>
    <w:rsid w:val="00535652"/>
    <w:rsid w:val="005360CB"/>
    <w:rsid w:val="00536C99"/>
    <w:rsid w:val="00537D12"/>
    <w:rsid w:val="00537D88"/>
    <w:rsid w:val="00537FA7"/>
    <w:rsid w:val="005416F7"/>
    <w:rsid w:val="00541D17"/>
    <w:rsid w:val="00544405"/>
    <w:rsid w:val="00544F55"/>
    <w:rsid w:val="005450D8"/>
    <w:rsid w:val="00545EF1"/>
    <w:rsid w:val="0054759F"/>
    <w:rsid w:val="00550F05"/>
    <w:rsid w:val="00561973"/>
    <w:rsid w:val="00561ECC"/>
    <w:rsid w:val="0056242D"/>
    <w:rsid w:val="00563AB2"/>
    <w:rsid w:val="00566487"/>
    <w:rsid w:val="00567D8F"/>
    <w:rsid w:val="00570C24"/>
    <w:rsid w:val="00571146"/>
    <w:rsid w:val="0057246F"/>
    <w:rsid w:val="00574B1D"/>
    <w:rsid w:val="00582EAF"/>
    <w:rsid w:val="00583260"/>
    <w:rsid w:val="00583688"/>
    <w:rsid w:val="00584F74"/>
    <w:rsid w:val="005928ED"/>
    <w:rsid w:val="00592D71"/>
    <w:rsid w:val="005939D3"/>
    <w:rsid w:val="00595DFA"/>
    <w:rsid w:val="005A055F"/>
    <w:rsid w:val="005A1070"/>
    <w:rsid w:val="005A3832"/>
    <w:rsid w:val="005A3D6C"/>
    <w:rsid w:val="005A57A6"/>
    <w:rsid w:val="005B022B"/>
    <w:rsid w:val="005B14EB"/>
    <w:rsid w:val="005B1B80"/>
    <w:rsid w:val="005B20A6"/>
    <w:rsid w:val="005B5CF0"/>
    <w:rsid w:val="005C0AE7"/>
    <w:rsid w:val="005C16F3"/>
    <w:rsid w:val="005C5FF9"/>
    <w:rsid w:val="005D360A"/>
    <w:rsid w:val="005D669C"/>
    <w:rsid w:val="005D66CC"/>
    <w:rsid w:val="005D7A0D"/>
    <w:rsid w:val="005E23D6"/>
    <w:rsid w:val="005E360C"/>
    <w:rsid w:val="005E4A54"/>
    <w:rsid w:val="005E4F88"/>
    <w:rsid w:val="005F0092"/>
    <w:rsid w:val="005F0CBB"/>
    <w:rsid w:val="005F12ED"/>
    <w:rsid w:val="005F38BF"/>
    <w:rsid w:val="005F4ADD"/>
    <w:rsid w:val="005F5ACE"/>
    <w:rsid w:val="005F75F9"/>
    <w:rsid w:val="0060241E"/>
    <w:rsid w:val="00605646"/>
    <w:rsid w:val="00606BB2"/>
    <w:rsid w:val="00607CFB"/>
    <w:rsid w:val="00613DC8"/>
    <w:rsid w:val="00616639"/>
    <w:rsid w:val="00624154"/>
    <w:rsid w:val="006255FD"/>
    <w:rsid w:val="00626D6F"/>
    <w:rsid w:val="00630E2B"/>
    <w:rsid w:val="00632AEA"/>
    <w:rsid w:val="00636AF7"/>
    <w:rsid w:val="006404AA"/>
    <w:rsid w:val="00640D68"/>
    <w:rsid w:val="00642874"/>
    <w:rsid w:val="00642CD0"/>
    <w:rsid w:val="00643567"/>
    <w:rsid w:val="006435BD"/>
    <w:rsid w:val="00647575"/>
    <w:rsid w:val="00647657"/>
    <w:rsid w:val="006514E4"/>
    <w:rsid w:val="00653193"/>
    <w:rsid w:val="00654312"/>
    <w:rsid w:val="006556B0"/>
    <w:rsid w:val="00662043"/>
    <w:rsid w:val="0066361C"/>
    <w:rsid w:val="00664BB9"/>
    <w:rsid w:val="0066617E"/>
    <w:rsid w:val="0066693C"/>
    <w:rsid w:val="00670152"/>
    <w:rsid w:val="00675DE8"/>
    <w:rsid w:val="00676AAF"/>
    <w:rsid w:val="0068126C"/>
    <w:rsid w:val="00681ABD"/>
    <w:rsid w:val="00682BB9"/>
    <w:rsid w:val="00683862"/>
    <w:rsid w:val="00686811"/>
    <w:rsid w:val="0068790F"/>
    <w:rsid w:val="006906C3"/>
    <w:rsid w:val="00690EC1"/>
    <w:rsid w:val="00691338"/>
    <w:rsid w:val="0069161F"/>
    <w:rsid w:val="0069314B"/>
    <w:rsid w:val="00693F87"/>
    <w:rsid w:val="006941AD"/>
    <w:rsid w:val="0069584E"/>
    <w:rsid w:val="006978F2"/>
    <w:rsid w:val="00697CBC"/>
    <w:rsid w:val="006A3F84"/>
    <w:rsid w:val="006A6229"/>
    <w:rsid w:val="006A6CD1"/>
    <w:rsid w:val="006A78C8"/>
    <w:rsid w:val="006B0886"/>
    <w:rsid w:val="006B3D3F"/>
    <w:rsid w:val="006B4100"/>
    <w:rsid w:val="006B59C3"/>
    <w:rsid w:val="006B6B82"/>
    <w:rsid w:val="006B77DE"/>
    <w:rsid w:val="006C0471"/>
    <w:rsid w:val="006C299F"/>
    <w:rsid w:val="006C4D9F"/>
    <w:rsid w:val="006C5B31"/>
    <w:rsid w:val="006C64AB"/>
    <w:rsid w:val="006C6D26"/>
    <w:rsid w:val="006D3B9B"/>
    <w:rsid w:val="006D4860"/>
    <w:rsid w:val="006D55F8"/>
    <w:rsid w:val="006D5E3B"/>
    <w:rsid w:val="006E2A52"/>
    <w:rsid w:val="006E2A6D"/>
    <w:rsid w:val="006E5C92"/>
    <w:rsid w:val="006E67E3"/>
    <w:rsid w:val="006E77BA"/>
    <w:rsid w:val="006F23A5"/>
    <w:rsid w:val="006F2505"/>
    <w:rsid w:val="006F257E"/>
    <w:rsid w:val="006F552B"/>
    <w:rsid w:val="006F6249"/>
    <w:rsid w:val="00700616"/>
    <w:rsid w:val="00706C8D"/>
    <w:rsid w:val="007111D2"/>
    <w:rsid w:val="007222CF"/>
    <w:rsid w:val="00722317"/>
    <w:rsid w:val="00724CB9"/>
    <w:rsid w:val="00724E18"/>
    <w:rsid w:val="00725B59"/>
    <w:rsid w:val="00732452"/>
    <w:rsid w:val="007332A0"/>
    <w:rsid w:val="00733FD0"/>
    <w:rsid w:val="00735466"/>
    <w:rsid w:val="007370B9"/>
    <w:rsid w:val="00740C47"/>
    <w:rsid w:val="00740C7F"/>
    <w:rsid w:val="007450D2"/>
    <w:rsid w:val="00745582"/>
    <w:rsid w:val="00745CB0"/>
    <w:rsid w:val="00752C9A"/>
    <w:rsid w:val="00755453"/>
    <w:rsid w:val="00757F77"/>
    <w:rsid w:val="00760BF4"/>
    <w:rsid w:val="007627B1"/>
    <w:rsid w:val="00764FEA"/>
    <w:rsid w:val="007661A1"/>
    <w:rsid w:val="00766566"/>
    <w:rsid w:val="007676EE"/>
    <w:rsid w:val="00771F85"/>
    <w:rsid w:val="00775FFD"/>
    <w:rsid w:val="00776600"/>
    <w:rsid w:val="00776BA1"/>
    <w:rsid w:val="0078144B"/>
    <w:rsid w:val="007846FB"/>
    <w:rsid w:val="00790967"/>
    <w:rsid w:val="00791A3D"/>
    <w:rsid w:val="00794BD7"/>
    <w:rsid w:val="00795920"/>
    <w:rsid w:val="00796C65"/>
    <w:rsid w:val="00796E85"/>
    <w:rsid w:val="0079711B"/>
    <w:rsid w:val="007A07B7"/>
    <w:rsid w:val="007A17AB"/>
    <w:rsid w:val="007A4422"/>
    <w:rsid w:val="007A5470"/>
    <w:rsid w:val="007A5C10"/>
    <w:rsid w:val="007B3C90"/>
    <w:rsid w:val="007B5DF5"/>
    <w:rsid w:val="007B62B8"/>
    <w:rsid w:val="007B7F7B"/>
    <w:rsid w:val="007C0711"/>
    <w:rsid w:val="007C0E5B"/>
    <w:rsid w:val="007C153A"/>
    <w:rsid w:val="007C4168"/>
    <w:rsid w:val="007C5985"/>
    <w:rsid w:val="007C5D50"/>
    <w:rsid w:val="007C6B41"/>
    <w:rsid w:val="007D186A"/>
    <w:rsid w:val="007D2B1E"/>
    <w:rsid w:val="007D4C0B"/>
    <w:rsid w:val="007D64A7"/>
    <w:rsid w:val="007D6BD5"/>
    <w:rsid w:val="007D7362"/>
    <w:rsid w:val="007E07BF"/>
    <w:rsid w:val="007E175B"/>
    <w:rsid w:val="007E26F5"/>
    <w:rsid w:val="007E4C72"/>
    <w:rsid w:val="007E7F83"/>
    <w:rsid w:val="007F02E6"/>
    <w:rsid w:val="007F07C3"/>
    <w:rsid w:val="007F0EF0"/>
    <w:rsid w:val="007F165E"/>
    <w:rsid w:val="007F1A99"/>
    <w:rsid w:val="007F4EF4"/>
    <w:rsid w:val="007F5CE1"/>
    <w:rsid w:val="007F6816"/>
    <w:rsid w:val="007F70E8"/>
    <w:rsid w:val="00804EB8"/>
    <w:rsid w:val="00806262"/>
    <w:rsid w:val="00807723"/>
    <w:rsid w:val="008143BC"/>
    <w:rsid w:val="00815A7C"/>
    <w:rsid w:val="00816167"/>
    <w:rsid w:val="00816885"/>
    <w:rsid w:val="00820678"/>
    <w:rsid w:val="008208E2"/>
    <w:rsid w:val="00821902"/>
    <w:rsid w:val="008347A5"/>
    <w:rsid w:val="0083778C"/>
    <w:rsid w:val="00840E17"/>
    <w:rsid w:val="0084105B"/>
    <w:rsid w:val="008420C7"/>
    <w:rsid w:val="00846ABA"/>
    <w:rsid w:val="00847970"/>
    <w:rsid w:val="008479B4"/>
    <w:rsid w:val="008506A9"/>
    <w:rsid w:val="00850AF6"/>
    <w:rsid w:val="00851029"/>
    <w:rsid w:val="0085633B"/>
    <w:rsid w:val="0085690A"/>
    <w:rsid w:val="00856985"/>
    <w:rsid w:val="00856E45"/>
    <w:rsid w:val="008606C2"/>
    <w:rsid w:val="00862D63"/>
    <w:rsid w:val="008632F8"/>
    <w:rsid w:val="00863320"/>
    <w:rsid w:val="008635F6"/>
    <w:rsid w:val="00864DB3"/>
    <w:rsid w:val="008675FE"/>
    <w:rsid w:val="0087011B"/>
    <w:rsid w:val="008704DE"/>
    <w:rsid w:val="00871205"/>
    <w:rsid w:val="00884D94"/>
    <w:rsid w:val="008861D2"/>
    <w:rsid w:val="00887BF3"/>
    <w:rsid w:val="00890948"/>
    <w:rsid w:val="00891FBC"/>
    <w:rsid w:val="00892C33"/>
    <w:rsid w:val="00892E19"/>
    <w:rsid w:val="008930A0"/>
    <w:rsid w:val="00895FA2"/>
    <w:rsid w:val="00897819"/>
    <w:rsid w:val="00897E1D"/>
    <w:rsid w:val="008A6303"/>
    <w:rsid w:val="008A6B32"/>
    <w:rsid w:val="008B1019"/>
    <w:rsid w:val="008B1058"/>
    <w:rsid w:val="008B26E9"/>
    <w:rsid w:val="008B2917"/>
    <w:rsid w:val="008B7CF6"/>
    <w:rsid w:val="008C01A6"/>
    <w:rsid w:val="008C0442"/>
    <w:rsid w:val="008C4DB9"/>
    <w:rsid w:val="008C72AA"/>
    <w:rsid w:val="008C7E4D"/>
    <w:rsid w:val="008D12D8"/>
    <w:rsid w:val="008D3B35"/>
    <w:rsid w:val="008D3C24"/>
    <w:rsid w:val="008D3E12"/>
    <w:rsid w:val="008D4F04"/>
    <w:rsid w:val="008D58BB"/>
    <w:rsid w:val="008E01EF"/>
    <w:rsid w:val="008E34DF"/>
    <w:rsid w:val="008E4FA5"/>
    <w:rsid w:val="008F1E98"/>
    <w:rsid w:val="008F2938"/>
    <w:rsid w:val="008F5AA3"/>
    <w:rsid w:val="008F73DC"/>
    <w:rsid w:val="0090335D"/>
    <w:rsid w:val="00903B46"/>
    <w:rsid w:val="00903E4B"/>
    <w:rsid w:val="0091033E"/>
    <w:rsid w:val="0091358A"/>
    <w:rsid w:val="009167D4"/>
    <w:rsid w:val="009213DC"/>
    <w:rsid w:val="00922554"/>
    <w:rsid w:val="00922F92"/>
    <w:rsid w:val="0092423A"/>
    <w:rsid w:val="00924F72"/>
    <w:rsid w:val="00925328"/>
    <w:rsid w:val="009314E4"/>
    <w:rsid w:val="00935BB4"/>
    <w:rsid w:val="00937715"/>
    <w:rsid w:val="00940415"/>
    <w:rsid w:val="00940B45"/>
    <w:rsid w:val="00940F44"/>
    <w:rsid w:val="0094233E"/>
    <w:rsid w:val="00946A5C"/>
    <w:rsid w:val="00951AD7"/>
    <w:rsid w:val="00952F05"/>
    <w:rsid w:val="00953CF7"/>
    <w:rsid w:val="00954858"/>
    <w:rsid w:val="00956325"/>
    <w:rsid w:val="00956B3C"/>
    <w:rsid w:val="00957B07"/>
    <w:rsid w:val="00961DE8"/>
    <w:rsid w:val="009628A4"/>
    <w:rsid w:val="00962947"/>
    <w:rsid w:val="009640E0"/>
    <w:rsid w:val="00964A47"/>
    <w:rsid w:val="00965C99"/>
    <w:rsid w:val="009716A3"/>
    <w:rsid w:val="00973F6B"/>
    <w:rsid w:val="00973FE7"/>
    <w:rsid w:val="0097511C"/>
    <w:rsid w:val="00976CFD"/>
    <w:rsid w:val="009776D8"/>
    <w:rsid w:val="00977955"/>
    <w:rsid w:val="00980A09"/>
    <w:rsid w:val="009811FD"/>
    <w:rsid w:val="00981477"/>
    <w:rsid w:val="009873F1"/>
    <w:rsid w:val="00990A12"/>
    <w:rsid w:val="00991B45"/>
    <w:rsid w:val="0099319F"/>
    <w:rsid w:val="00996733"/>
    <w:rsid w:val="009A0A3E"/>
    <w:rsid w:val="009A0E68"/>
    <w:rsid w:val="009A1E2F"/>
    <w:rsid w:val="009A5965"/>
    <w:rsid w:val="009A7770"/>
    <w:rsid w:val="009B097F"/>
    <w:rsid w:val="009B0E43"/>
    <w:rsid w:val="009B3692"/>
    <w:rsid w:val="009B411E"/>
    <w:rsid w:val="009B4593"/>
    <w:rsid w:val="009B4A08"/>
    <w:rsid w:val="009B6010"/>
    <w:rsid w:val="009B7C67"/>
    <w:rsid w:val="009C04D2"/>
    <w:rsid w:val="009C04DE"/>
    <w:rsid w:val="009C186C"/>
    <w:rsid w:val="009C4C20"/>
    <w:rsid w:val="009C635D"/>
    <w:rsid w:val="009D1E70"/>
    <w:rsid w:val="009D2914"/>
    <w:rsid w:val="009D7164"/>
    <w:rsid w:val="009E28C4"/>
    <w:rsid w:val="009E5015"/>
    <w:rsid w:val="009E5C4A"/>
    <w:rsid w:val="009F048A"/>
    <w:rsid w:val="009F303C"/>
    <w:rsid w:val="009F76A0"/>
    <w:rsid w:val="009F7820"/>
    <w:rsid w:val="009F7D2F"/>
    <w:rsid w:val="00A00DBB"/>
    <w:rsid w:val="00A011C1"/>
    <w:rsid w:val="00A021FF"/>
    <w:rsid w:val="00A030BF"/>
    <w:rsid w:val="00A03920"/>
    <w:rsid w:val="00A03D30"/>
    <w:rsid w:val="00A05C90"/>
    <w:rsid w:val="00A10312"/>
    <w:rsid w:val="00A115CF"/>
    <w:rsid w:val="00A119CF"/>
    <w:rsid w:val="00A14995"/>
    <w:rsid w:val="00A1636C"/>
    <w:rsid w:val="00A16666"/>
    <w:rsid w:val="00A2213E"/>
    <w:rsid w:val="00A222CB"/>
    <w:rsid w:val="00A23998"/>
    <w:rsid w:val="00A245B0"/>
    <w:rsid w:val="00A32215"/>
    <w:rsid w:val="00A344B9"/>
    <w:rsid w:val="00A3643E"/>
    <w:rsid w:val="00A379E4"/>
    <w:rsid w:val="00A41AB3"/>
    <w:rsid w:val="00A41AEA"/>
    <w:rsid w:val="00A42CC5"/>
    <w:rsid w:val="00A445C4"/>
    <w:rsid w:val="00A458B9"/>
    <w:rsid w:val="00A45C8F"/>
    <w:rsid w:val="00A468FC"/>
    <w:rsid w:val="00A47488"/>
    <w:rsid w:val="00A50352"/>
    <w:rsid w:val="00A50856"/>
    <w:rsid w:val="00A536A9"/>
    <w:rsid w:val="00A54671"/>
    <w:rsid w:val="00A54C64"/>
    <w:rsid w:val="00A55032"/>
    <w:rsid w:val="00A605FE"/>
    <w:rsid w:val="00A60956"/>
    <w:rsid w:val="00A61A09"/>
    <w:rsid w:val="00A637CE"/>
    <w:rsid w:val="00A65CD3"/>
    <w:rsid w:val="00A66C47"/>
    <w:rsid w:val="00A74DEA"/>
    <w:rsid w:val="00A77786"/>
    <w:rsid w:val="00A77D7E"/>
    <w:rsid w:val="00A803CA"/>
    <w:rsid w:val="00A80C53"/>
    <w:rsid w:val="00A80D00"/>
    <w:rsid w:val="00A80E34"/>
    <w:rsid w:val="00A81FDF"/>
    <w:rsid w:val="00A840AA"/>
    <w:rsid w:val="00A96E3B"/>
    <w:rsid w:val="00AA69BC"/>
    <w:rsid w:val="00AA7370"/>
    <w:rsid w:val="00AB0010"/>
    <w:rsid w:val="00AB2745"/>
    <w:rsid w:val="00AB4978"/>
    <w:rsid w:val="00AB5A4D"/>
    <w:rsid w:val="00AB7EA5"/>
    <w:rsid w:val="00AC0D54"/>
    <w:rsid w:val="00AC3840"/>
    <w:rsid w:val="00AC4BC0"/>
    <w:rsid w:val="00AD0EA9"/>
    <w:rsid w:val="00AD2C4D"/>
    <w:rsid w:val="00AD3A0B"/>
    <w:rsid w:val="00AD3E43"/>
    <w:rsid w:val="00AD6706"/>
    <w:rsid w:val="00AE08CA"/>
    <w:rsid w:val="00AE0CC1"/>
    <w:rsid w:val="00AE0D77"/>
    <w:rsid w:val="00AF28A1"/>
    <w:rsid w:val="00AF5D90"/>
    <w:rsid w:val="00AF6371"/>
    <w:rsid w:val="00AF640B"/>
    <w:rsid w:val="00AF66D3"/>
    <w:rsid w:val="00AF7ABB"/>
    <w:rsid w:val="00B00149"/>
    <w:rsid w:val="00B01338"/>
    <w:rsid w:val="00B0135E"/>
    <w:rsid w:val="00B01E17"/>
    <w:rsid w:val="00B0586F"/>
    <w:rsid w:val="00B07D9D"/>
    <w:rsid w:val="00B1012A"/>
    <w:rsid w:val="00B11D79"/>
    <w:rsid w:val="00B11E4A"/>
    <w:rsid w:val="00B11EF8"/>
    <w:rsid w:val="00B12AA5"/>
    <w:rsid w:val="00B13DC8"/>
    <w:rsid w:val="00B13E99"/>
    <w:rsid w:val="00B15F32"/>
    <w:rsid w:val="00B16BD4"/>
    <w:rsid w:val="00B16FBF"/>
    <w:rsid w:val="00B17974"/>
    <w:rsid w:val="00B2074E"/>
    <w:rsid w:val="00B20A4E"/>
    <w:rsid w:val="00B22F7F"/>
    <w:rsid w:val="00B255EC"/>
    <w:rsid w:val="00B26052"/>
    <w:rsid w:val="00B302A2"/>
    <w:rsid w:val="00B30817"/>
    <w:rsid w:val="00B31270"/>
    <w:rsid w:val="00B32C66"/>
    <w:rsid w:val="00B33918"/>
    <w:rsid w:val="00B35140"/>
    <w:rsid w:val="00B36335"/>
    <w:rsid w:val="00B41668"/>
    <w:rsid w:val="00B44001"/>
    <w:rsid w:val="00B44238"/>
    <w:rsid w:val="00B448E7"/>
    <w:rsid w:val="00B45723"/>
    <w:rsid w:val="00B46D13"/>
    <w:rsid w:val="00B52EF6"/>
    <w:rsid w:val="00B5314E"/>
    <w:rsid w:val="00B55832"/>
    <w:rsid w:val="00B56658"/>
    <w:rsid w:val="00B5669D"/>
    <w:rsid w:val="00B60E4B"/>
    <w:rsid w:val="00B62C5B"/>
    <w:rsid w:val="00B658C6"/>
    <w:rsid w:val="00B65DDE"/>
    <w:rsid w:val="00B66DB0"/>
    <w:rsid w:val="00B70399"/>
    <w:rsid w:val="00B7066D"/>
    <w:rsid w:val="00B70F41"/>
    <w:rsid w:val="00B7295D"/>
    <w:rsid w:val="00B738A1"/>
    <w:rsid w:val="00B80B8B"/>
    <w:rsid w:val="00B84CB6"/>
    <w:rsid w:val="00B85D7C"/>
    <w:rsid w:val="00B8796E"/>
    <w:rsid w:val="00B90180"/>
    <w:rsid w:val="00B902F9"/>
    <w:rsid w:val="00B9242D"/>
    <w:rsid w:val="00B978D8"/>
    <w:rsid w:val="00BA1241"/>
    <w:rsid w:val="00BA289F"/>
    <w:rsid w:val="00BA3D83"/>
    <w:rsid w:val="00BA5125"/>
    <w:rsid w:val="00BA58C3"/>
    <w:rsid w:val="00BB3A44"/>
    <w:rsid w:val="00BB435F"/>
    <w:rsid w:val="00BB5447"/>
    <w:rsid w:val="00BB7DE3"/>
    <w:rsid w:val="00BB7EBB"/>
    <w:rsid w:val="00BC3428"/>
    <w:rsid w:val="00BC38E8"/>
    <w:rsid w:val="00BC509C"/>
    <w:rsid w:val="00BC51BF"/>
    <w:rsid w:val="00BC571B"/>
    <w:rsid w:val="00BC676E"/>
    <w:rsid w:val="00BC676F"/>
    <w:rsid w:val="00BD0331"/>
    <w:rsid w:val="00BD0DBD"/>
    <w:rsid w:val="00BD4B3F"/>
    <w:rsid w:val="00BD5083"/>
    <w:rsid w:val="00BD64EE"/>
    <w:rsid w:val="00BD64FA"/>
    <w:rsid w:val="00BE3FF7"/>
    <w:rsid w:val="00BE5C5B"/>
    <w:rsid w:val="00BE752C"/>
    <w:rsid w:val="00BE783C"/>
    <w:rsid w:val="00BF1B6B"/>
    <w:rsid w:val="00BF3C79"/>
    <w:rsid w:val="00BF5418"/>
    <w:rsid w:val="00C002A9"/>
    <w:rsid w:val="00C01217"/>
    <w:rsid w:val="00C017CD"/>
    <w:rsid w:val="00C02E52"/>
    <w:rsid w:val="00C04071"/>
    <w:rsid w:val="00C05C5B"/>
    <w:rsid w:val="00C074FF"/>
    <w:rsid w:val="00C07512"/>
    <w:rsid w:val="00C1514B"/>
    <w:rsid w:val="00C153AA"/>
    <w:rsid w:val="00C1696F"/>
    <w:rsid w:val="00C24400"/>
    <w:rsid w:val="00C24E47"/>
    <w:rsid w:val="00C25F4A"/>
    <w:rsid w:val="00C364C9"/>
    <w:rsid w:val="00C37361"/>
    <w:rsid w:val="00C37FBC"/>
    <w:rsid w:val="00C420B0"/>
    <w:rsid w:val="00C433EB"/>
    <w:rsid w:val="00C43AB7"/>
    <w:rsid w:val="00C43E58"/>
    <w:rsid w:val="00C45D24"/>
    <w:rsid w:val="00C501D3"/>
    <w:rsid w:val="00C51C90"/>
    <w:rsid w:val="00C520CF"/>
    <w:rsid w:val="00C5341D"/>
    <w:rsid w:val="00C53CAF"/>
    <w:rsid w:val="00C542E3"/>
    <w:rsid w:val="00C55288"/>
    <w:rsid w:val="00C55A99"/>
    <w:rsid w:val="00C55FB9"/>
    <w:rsid w:val="00C57DD1"/>
    <w:rsid w:val="00C6253D"/>
    <w:rsid w:val="00C62AAA"/>
    <w:rsid w:val="00C63235"/>
    <w:rsid w:val="00C6383C"/>
    <w:rsid w:val="00C63BEC"/>
    <w:rsid w:val="00C64E4C"/>
    <w:rsid w:val="00C65973"/>
    <w:rsid w:val="00C66FBF"/>
    <w:rsid w:val="00C70FBB"/>
    <w:rsid w:val="00C7577C"/>
    <w:rsid w:val="00C7728E"/>
    <w:rsid w:val="00C80208"/>
    <w:rsid w:val="00C822CD"/>
    <w:rsid w:val="00C843B3"/>
    <w:rsid w:val="00C85ADB"/>
    <w:rsid w:val="00C85C77"/>
    <w:rsid w:val="00C86FC4"/>
    <w:rsid w:val="00C90E2E"/>
    <w:rsid w:val="00C92EBD"/>
    <w:rsid w:val="00C97974"/>
    <w:rsid w:val="00CB0090"/>
    <w:rsid w:val="00CB4815"/>
    <w:rsid w:val="00CB4E15"/>
    <w:rsid w:val="00CB4ED2"/>
    <w:rsid w:val="00CB7487"/>
    <w:rsid w:val="00CB78BA"/>
    <w:rsid w:val="00CC17F4"/>
    <w:rsid w:val="00CC2F21"/>
    <w:rsid w:val="00CC2F90"/>
    <w:rsid w:val="00CC7522"/>
    <w:rsid w:val="00CD1590"/>
    <w:rsid w:val="00CD3BA1"/>
    <w:rsid w:val="00CD5332"/>
    <w:rsid w:val="00CD55CA"/>
    <w:rsid w:val="00CD5683"/>
    <w:rsid w:val="00CE28FF"/>
    <w:rsid w:val="00CE2D36"/>
    <w:rsid w:val="00CE31F6"/>
    <w:rsid w:val="00CE54CC"/>
    <w:rsid w:val="00CF0527"/>
    <w:rsid w:val="00CF2A2B"/>
    <w:rsid w:val="00CF4059"/>
    <w:rsid w:val="00CF7955"/>
    <w:rsid w:val="00D0158D"/>
    <w:rsid w:val="00D04E07"/>
    <w:rsid w:val="00D056F1"/>
    <w:rsid w:val="00D066AD"/>
    <w:rsid w:val="00D06F54"/>
    <w:rsid w:val="00D10080"/>
    <w:rsid w:val="00D13ACC"/>
    <w:rsid w:val="00D1688F"/>
    <w:rsid w:val="00D23D49"/>
    <w:rsid w:val="00D246FB"/>
    <w:rsid w:val="00D25D11"/>
    <w:rsid w:val="00D30451"/>
    <w:rsid w:val="00D34FEF"/>
    <w:rsid w:val="00D35317"/>
    <w:rsid w:val="00D356E0"/>
    <w:rsid w:val="00D35D78"/>
    <w:rsid w:val="00D361AB"/>
    <w:rsid w:val="00D37B09"/>
    <w:rsid w:val="00D47306"/>
    <w:rsid w:val="00D52092"/>
    <w:rsid w:val="00D53CE0"/>
    <w:rsid w:val="00D57B81"/>
    <w:rsid w:val="00D62418"/>
    <w:rsid w:val="00D62682"/>
    <w:rsid w:val="00D62B16"/>
    <w:rsid w:val="00D6442D"/>
    <w:rsid w:val="00D6754F"/>
    <w:rsid w:val="00D72060"/>
    <w:rsid w:val="00D72595"/>
    <w:rsid w:val="00D725A0"/>
    <w:rsid w:val="00D73BF6"/>
    <w:rsid w:val="00D76B55"/>
    <w:rsid w:val="00D77151"/>
    <w:rsid w:val="00D824E8"/>
    <w:rsid w:val="00D840C1"/>
    <w:rsid w:val="00D849C3"/>
    <w:rsid w:val="00D84F24"/>
    <w:rsid w:val="00D85539"/>
    <w:rsid w:val="00D85CE2"/>
    <w:rsid w:val="00D873D4"/>
    <w:rsid w:val="00D9126C"/>
    <w:rsid w:val="00D92B78"/>
    <w:rsid w:val="00D961CA"/>
    <w:rsid w:val="00D96E9C"/>
    <w:rsid w:val="00DA124C"/>
    <w:rsid w:val="00DA173D"/>
    <w:rsid w:val="00DA236E"/>
    <w:rsid w:val="00DA2A02"/>
    <w:rsid w:val="00DA6BC5"/>
    <w:rsid w:val="00DA6DA0"/>
    <w:rsid w:val="00DB04F1"/>
    <w:rsid w:val="00DB0C0F"/>
    <w:rsid w:val="00DB1DA2"/>
    <w:rsid w:val="00DB27EE"/>
    <w:rsid w:val="00DB34CF"/>
    <w:rsid w:val="00DB6BE4"/>
    <w:rsid w:val="00DB7BA4"/>
    <w:rsid w:val="00DC143D"/>
    <w:rsid w:val="00DC207B"/>
    <w:rsid w:val="00DC3F73"/>
    <w:rsid w:val="00DC6B40"/>
    <w:rsid w:val="00DD0C53"/>
    <w:rsid w:val="00DD30E4"/>
    <w:rsid w:val="00DD375F"/>
    <w:rsid w:val="00DD45E4"/>
    <w:rsid w:val="00DD45F4"/>
    <w:rsid w:val="00DD5908"/>
    <w:rsid w:val="00DD6E55"/>
    <w:rsid w:val="00DD7821"/>
    <w:rsid w:val="00DE002D"/>
    <w:rsid w:val="00DE0390"/>
    <w:rsid w:val="00DE4E57"/>
    <w:rsid w:val="00DE6D13"/>
    <w:rsid w:val="00DF339F"/>
    <w:rsid w:val="00DF44CF"/>
    <w:rsid w:val="00DF51F7"/>
    <w:rsid w:val="00DF5216"/>
    <w:rsid w:val="00DF62DD"/>
    <w:rsid w:val="00E023F3"/>
    <w:rsid w:val="00E040D2"/>
    <w:rsid w:val="00E0673E"/>
    <w:rsid w:val="00E07B1A"/>
    <w:rsid w:val="00E07B8B"/>
    <w:rsid w:val="00E11727"/>
    <w:rsid w:val="00E20ED4"/>
    <w:rsid w:val="00E2139C"/>
    <w:rsid w:val="00E213A2"/>
    <w:rsid w:val="00E23774"/>
    <w:rsid w:val="00E24676"/>
    <w:rsid w:val="00E25472"/>
    <w:rsid w:val="00E26D8D"/>
    <w:rsid w:val="00E3105C"/>
    <w:rsid w:val="00E31269"/>
    <w:rsid w:val="00E31494"/>
    <w:rsid w:val="00E31859"/>
    <w:rsid w:val="00E327C3"/>
    <w:rsid w:val="00E362A4"/>
    <w:rsid w:val="00E401E2"/>
    <w:rsid w:val="00E4085E"/>
    <w:rsid w:val="00E40C6B"/>
    <w:rsid w:val="00E41A3D"/>
    <w:rsid w:val="00E44883"/>
    <w:rsid w:val="00E44BB5"/>
    <w:rsid w:val="00E46ADD"/>
    <w:rsid w:val="00E50B3C"/>
    <w:rsid w:val="00E52334"/>
    <w:rsid w:val="00E539E0"/>
    <w:rsid w:val="00E5422D"/>
    <w:rsid w:val="00E601C8"/>
    <w:rsid w:val="00E608F3"/>
    <w:rsid w:val="00E6610D"/>
    <w:rsid w:val="00E75E2D"/>
    <w:rsid w:val="00E8247D"/>
    <w:rsid w:val="00E908BF"/>
    <w:rsid w:val="00E915D0"/>
    <w:rsid w:val="00E953E8"/>
    <w:rsid w:val="00E961DB"/>
    <w:rsid w:val="00E965FE"/>
    <w:rsid w:val="00EA076D"/>
    <w:rsid w:val="00EA4000"/>
    <w:rsid w:val="00EA7E70"/>
    <w:rsid w:val="00EB0AE9"/>
    <w:rsid w:val="00EB151A"/>
    <w:rsid w:val="00EB24A5"/>
    <w:rsid w:val="00EC2B7F"/>
    <w:rsid w:val="00EC3948"/>
    <w:rsid w:val="00EC3DD0"/>
    <w:rsid w:val="00EC4434"/>
    <w:rsid w:val="00EC4A0B"/>
    <w:rsid w:val="00EC4E31"/>
    <w:rsid w:val="00EC5D83"/>
    <w:rsid w:val="00EC7855"/>
    <w:rsid w:val="00EC78D1"/>
    <w:rsid w:val="00ED0685"/>
    <w:rsid w:val="00ED09A3"/>
    <w:rsid w:val="00ED6742"/>
    <w:rsid w:val="00ED6A83"/>
    <w:rsid w:val="00ED6A97"/>
    <w:rsid w:val="00ED7C93"/>
    <w:rsid w:val="00EE02C9"/>
    <w:rsid w:val="00EE1D54"/>
    <w:rsid w:val="00EE41B5"/>
    <w:rsid w:val="00EE4680"/>
    <w:rsid w:val="00EE669A"/>
    <w:rsid w:val="00EE7B56"/>
    <w:rsid w:val="00EF116F"/>
    <w:rsid w:val="00EF2080"/>
    <w:rsid w:val="00EF2C29"/>
    <w:rsid w:val="00EF4C4D"/>
    <w:rsid w:val="00EF7949"/>
    <w:rsid w:val="00F001FB"/>
    <w:rsid w:val="00F00BA9"/>
    <w:rsid w:val="00F0144B"/>
    <w:rsid w:val="00F027F5"/>
    <w:rsid w:val="00F033E3"/>
    <w:rsid w:val="00F04339"/>
    <w:rsid w:val="00F047FD"/>
    <w:rsid w:val="00F068AA"/>
    <w:rsid w:val="00F078CD"/>
    <w:rsid w:val="00F11095"/>
    <w:rsid w:val="00F11FCB"/>
    <w:rsid w:val="00F127B4"/>
    <w:rsid w:val="00F15673"/>
    <w:rsid w:val="00F15EC6"/>
    <w:rsid w:val="00F16905"/>
    <w:rsid w:val="00F2174C"/>
    <w:rsid w:val="00F25463"/>
    <w:rsid w:val="00F317E4"/>
    <w:rsid w:val="00F33F1F"/>
    <w:rsid w:val="00F40A80"/>
    <w:rsid w:val="00F43CCE"/>
    <w:rsid w:val="00F4425A"/>
    <w:rsid w:val="00F46069"/>
    <w:rsid w:val="00F472A3"/>
    <w:rsid w:val="00F51862"/>
    <w:rsid w:val="00F52D6D"/>
    <w:rsid w:val="00F54B3D"/>
    <w:rsid w:val="00F56647"/>
    <w:rsid w:val="00F601B6"/>
    <w:rsid w:val="00F62291"/>
    <w:rsid w:val="00F62A33"/>
    <w:rsid w:val="00F63F5C"/>
    <w:rsid w:val="00F710AB"/>
    <w:rsid w:val="00F804B5"/>
    <w:rsid w:val="00F84477"/>
    <w:rsid w:val="00F84C71"/>
    <w:rsid w:val="00F867A2"/>
    <w:rsid w:val="00F86F60"/>
    <w:rsid w:val="00F8765F"/>
    <w:rsid w:val="00F90578"/>
    <w:rsid w:val="00F93E5C"/>
    <w:rsid w:val="00F9400C"/>
    <w:rsid w:val="00F95C46"/>
    <w:rsid w:val="00F96BFE"/>
    <w:rsid w:val="00F979AE"/>
    <w:rsid w:val="00FA10A7"/>
    <w:rsid w:val="00FA1D5E"/>
    <w:rsid w:val="00FB0E4F"/>
    <w:rsid w:val="00FB293D"/>
    <w:rsid w:val="00FB7E21"/>
    <w:rsid w:val="00FC2BE2"/>
    <w:rsid w:val="00FC52DE"/>
    <w:rsid w:val="00FC59B3"/>
    <w:rsid w:val="00FD0B2C"/>
    <w:rsid w:val="00FD286F"/>
    <w:rsid w:val="00FD7B10"/>
    <w:rsid w:val="00FE0A8B"/>
    <w:rsid w:val="00FE3A98"/>
    <w:rsid w:val="00FE7F2D"/>
    <w:rsid w:val="00FF58CC"/>
    <w:rsid w:val="00FF63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4"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0485"/>
  </w:style>
  <w:style w:type="paragraph" w:styleId="Antrat2">
    <w:name w:val="heading 2"/>
    <w:basedOn w:val="prastasis"/>
    <w:next w:val="prastasis"/>
    <w:link w:val="Antrat2Diagrama"/>
    <w:rsid w:val="00DC14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9"/>
    <w:qFormat/>
    <w:rsid w:val="00BB7DE3"/>
    <w:pPr>
      <w:keepNext/>
      <w:tabs>
        <w:tab w:val="left" w:pos="567"/>
      </w:tabs>
      <w:spacing w:line="260" w:lineRule="exac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qFormat/>
  </w:style>
  <w:style w:type="character" w:styleId="Vietosrezervavimoenklotekstas">
    <w:name w:val="Placeholder Text"/>
    <w:basedOn w:val="Numatytasispastraiposriftas"/>
    <w:rPr>
      <w:color w:val="808080"/>
    </w:rPr>
  </w:style>
  <w:style w:type="paragraph" w:styleId="Pataisymai">
    <w:name w:val="Revision"/>
    <w:hidden/>
    <w:semiHidden/>
    <w:rsid w:val="000A3F97"/>
  </w:style>
  <w:style w:type="paragraph" w:customStyle="1" w:styleId="Default">
    <w:name w:val="Default"/>
    <w:qFormat/>
    <w:rsid w:val="00A222CB"/>
    <w:pPr>
      <w:autoSpaceDE w:val="0"/>
      <w:autoSpaceDN w:val="0"/>
      <w:adjustRightInd w:val="0"/>
    </w:pPr>
    <w:rPr>
      <w:color w:val="000000"/>
      <w:szCs w:val="24"/>
      <w:lang w:eastAsia="lt-LT"/>
    </w:rPr>
  </w:style>
  <w:style w:type="character" w:customStyle="1" w:styleId="Antrat4Diagrama">
    <w:name w:val="Antraštė 4 Diagrama"/>
    <w:basedOn w:val="Numatytasispastraiposriftas"/>
    <w:link w:val="Antrat4"/>
    <w:uiPriority w:val="99"/>
    <w:qFormat/>
    <w:rsid w:val="00BB7DE3"/>
    <w:rPr>
      <w:rFonts w:ascii="Calibri" w:hAnsi="Calibri"/>
      <w:b/>
      <w:bCs/>
      <w:sz w:val="28"/>
      <w:szCs w:val="28"/>
      <w:lang w:eastAsia="x-none"/>
    </w:rPr>
  </w:style>
  <w:style w:type="paragraph" w:styleId="Sraopastraipa">
    <w:name w:val="List Paragraph"/>
    <w:basedOn w:val="prastasis"/>
    <w:uiPriority w:val="34"/>
    <w:qFormat/>
    <w:rsid w:val="00BB7DE3"/>
    <w:pPr>
      <w:tabs>
        <w:tab w:val="left" w:pos="567"/>
      </w:tabs>
      <w:spacing w:line="260" w:lineRule="exact"/>
      <w:ind w:left="720"/>
      <w:contextualSpacing/>
    </w:pPr>
    <w:rPr>
      <w:sz w:val="22"/>
      <w:lang w:eastAsia="lt-LT" w:bidi="lt-LT"/>
    </w:rPr>
  </w:style>
  <w:style w:type="character" w:customStyle="1" w:styleId="Antrat2Diagrama">
    <w:name w:val="Antraštė 2 Diagrama"/>
    <w:basedOn w:val="Numatytasispastraiposriftas"/>
    <w:link w:val="Antrat2"/>
    <w:rsid w:val="00DC143D"/>
    <w:rPr>
      <w:rFonts w:asciiTheme="majorHAnsi" w:eastAsiaTheme="majorEastAsia" w:hAnsiTheme="majorHAnsi" w:cstheme="majorBidi"/>
      <w:color w:val="2E74B5" w:themeColor="accent1" w:themeShade="BF"/>
      <w:sz w:val="26"/>
      <w:szCs w:val="26"/>
    </w:rPr>
  </w:style>
  <w:style w:type="character" w:customStyle="1" w:styleId="PagrindinistekstasDiagrama">
    <w:name w:val="Pagrindinis tekstas Diagrama"/>
    <w:link w:val="Pagrindinistekstas"/>
    <w:uiPriority w:val="99"/>
    <w:qFormat/>
    <w:rsid w:val="00DC143D"/>
    <w:rPr>
      <w:rFonts w:eastAsia="SimSun"/>
      <w:i/>
      <w:color w:val="008000"/>
      <w:lang w:val="en-GB"/>
    </w:rPr>
  </w:style>
  <w:style w:type="paragraph" w:styleId="Pagrindinistekstas">
    <w:name w:val="Body Text"/>
    <w:basedOn w:val="prastasis"/>
    <w:link w:val="PagrindinistekstasDiagrama"/>
    <w:uiPriority w:val="99"/>
    <w:rsid w:val="00DC143D"/>
    <w:rPr>
      <w:rFonts w:eastAsia="SimSun"/>
      <w:i/>
      <w:color w:val="008000"/>
      <w:lang w:val="en-GB"/>
    </w:rPr>
  </w:style>
  <w:style w:type="character" w:customStyle="1" w:styleId="BodyTextChar1">
    <w:name w:val="Body Text Char1"/>
    <w:basedOn w:val="Numatytasispastraiposriftas"/>
    <w:semiHidden/>
    <w:rsid w:val="00DC143D"/>
  </w:style>
  <w:style w:type="paragraph" w:customStyle="1" w:styleId="TableParagraph">
    <w:name w:val="Table Paragraph"/>
    <w:basedOn w:val="prastasis"/>
    <w:uiPriority w:val="1"/>
    <w:qFormat/>
    <w:rsid w:val="00DC143D"/>
    <w:pPr>
      <w:widowControl w:val="0"/>
      <w:autoSpaceDE w:val="0"/>
      <w:autoSpaceDN w:val="0"/>
      <w:adjustRightInd w:val="0"/>
      <w:ind w:left="107"/>
    </w:pPr>
    <w:rPr>
      <w:szCs w:val="24"/>
      <w:lang w:val="en-GB" w:eastAsia="en-GB"/>
    </w:rPr>
  </w:style>
  <w:style w:type="character" w:styleId="Hipersaitas">
    <w:name w:val="Hyperlink"/>
    <w:basedOn w:val="Numatytasispastraiposriftas"/>
    <w:unhideWhenUsed/>
    <w:rsid w:val="00B16FBF"/>
    <w:rPr>
      <w:color w:val="0563C1" w:themeColor="hyperlink"/>
      <w:u w:val="single"/>
    </w:rPr>
  </w:style>
  <w:style w:type="character" w:customStyle="1" w:styleId="UnresolvedMention">
    <w:name w:val="Unresolved Mention"/>
    <w:basedOn w:val="Numatytasispastraiposriftas"/>
    <w:uiPriority w:val="99"/>
    <w:semiHidden/>
    <w:unhideWhenUsed/>
    <w:rsid w:val="00B16FBF"/>
    <w:rPr>
      <w:color w:val="605E5C"/>
      <w:shd w:val="clear" w:color="auto" w:fill="E1DFDD"/>
    </w:rPr>
  </w:style>
  <w:style w:type="paragraph" w:customStyle="1" w:styleId="BodytextAgency">
    <w:name w:val="Body text (Agency)"/>
    <w:basedOn w:val="prastasis"/>
    <w:rsid w:val="00757F77"/>
    <w:pPr>
      <w:suppressAutoHyphens/>
      <w:spacing w:after="140" w:line="280" w:lineRule="atLeast"/>
    </w:pPr>
    <w:rPr>
      <w:rFonts w:ascii="Verdana" w:eastAsia="Verdana" w:hAnsi="Verdana" w:cs="Verdana"/>
      <w:color w:val="000000"/>
      <w:sz w:val="18"/>
      <w:szCs w:val="18"/>
      <w:lang w:eastAsia="ar-SA"/>
    </w:rPr>
  </w:style>
  <w:style w:type="character" w:styleId="Komentaronuoroda">
    <w:name w:val="annotation reference"/>
    <w:basedOn w:val="Numatytasispastraiposriftas"/>
    <w:semiHidden/>
    <w:unhideWhenUsed/>
    <w:rsid w:val="00962947"/>
    <w:rPr>
      <w:sz w:val="16"/>
      <w:szCs w:val="16"/>
    </w:rPr>
  </w:style>
  <w:style w:type="paragraph" w:styleId="Komentarotekstas">
    <w:name w:val="annotation text"/>
    <w:basedOn w:val="prastasis"/>
    <w:link w:val="KomentarotekstasDiagrama"/>
    <w:unhideWhenUsed/>
    <w:rsid w:val="00962947"/>
    <w:rPr>
      <w:sz w:val="20"/>
    </w:rPr>
  </w:style>
  <w:style w:type="character" w:customStyle="1" w:styleId="KomentarotekstasDiagrama">
    <w:name w:val="Komentaro tekstas Diagrama"/>
    <w:basedOn w:val="Numatytasispastraiposriftas"/>
    <w:link w:val="Komentarotekstas"/>
    <w:rsid w:val="00962947"/>
    <w:rPr>
      <w:sz w:val="20"/>
    </w:rPr>
  </w:style>
  <w:style w:type="paragraph" w:styleId="Komentarotema">
    <w:name w:val="annotation subject"/>
    <w:basedOn w:val="Komentarotekstas"/>
    <w:next w:val="Komentarotekstas"/>
    <w:link w:val="KomentarotemaDiagrama"/>
    <w:semiHidden/>
    <w:unhideWhenUsed/>
    <w:rsid w:val="00962947"/>
    <w:rPr>
      <w:b/>
      <w:bCs/>
    </w:rPr>
  </w:style>
  <w:style w:type="character" w:customStyle="1" w:styleId="KomentarotemaDiagrama">
    <w:name w:val="Komentaro tema Diagrama"/>
    <w:basedOn w:val="KomentarotekstasDiagrama"/>
    <w:link w:val="Komentarotema"/>
    <w:semiHidden/>
    <w:rsid w:val="0096294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6146">
      <w:bodyDiv w:val="1"/>
      <w:marLeft w:val="0"/>
      <w:marRight w:val="0"/>
      <w:marTop w:val="0"/>
      <w:marBottom w:val="0"/>
      <w:divBdr>
        <w:top w:val="none" w:sz="0" w:space="0" w:color="auto"/>
        <w:left w:val="none" w:sz="0" w:space="0" w:color="auto"/>
        <w:bottom w:val="none" w:sz="0" w:space="0" w:color="auto"/>
        <w:right w:val="none" w:sz="0" w:space="0" w:color="auto"/>
      </w:divBdr>
    </w:div>
    <w:div w:id="500849289">
      <w:bodyDiv w:val="1"/>
      <w:marLeft w:val="0"/>
      <w:marRight w:val="0"/>
      <w:marTop w:val="0"/>
      <w:marBottom w:val="0"/>
      <w:divBdr>
        <w:top w:val="none" w:sz="0" w:space="0" w:color="auto"/>
        <w:left w:val="none" w:sz="0" w:space="0" w:color="auto"/>
        <w:bottom w:val="none" w:sz="0" w:space="0" w:color="auto"/>
        <w:right w:val="none" w:sz="0" w:space="0" w:color="auto"/>
      </w:divBdr>
    </w:div>
    <w:div w:id="939917403">
      <w:bodyDiv w:val="1"/>
      <w:marLeft w:val="0"/>
      <w:marRight w:val="0"/>
      <w:marTop w:val="0"/>
      <w:marBottom w:val="0"/>
      <w:divBdr>
        <w:top w:val="none" w:sz="0" w:space="0" w:color="auto"/>
        <w:left w:val="none" w:sz="0" w:space="0" w:color="auto"/>
        <w:bottom w:val="none" w:sz="0" w:space="0" w:color="auto"/>
        <w:right w:val="none" w:sz="0" w:space="0" w:color="auto"/>
      </w:divBdr>
    </w:div>
    <w:div w:id="1097412066">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355436">
      <w:bodyDiv w:val="1"/>
      <w:marLeft w:val="0"/>
      <w:marRight w:val="0"/>
      <w:marTop w:val="0"/>
      <w:marBottom w:val="0"/>
      <w:divBdr>
        <w:top w:val="none" w:sz="0" w:space="0" w:color="auto"/>
        <w:left w:val="none" w:sz="0" w:space="0" w:color="auto"/>
        <w:bottom w:val="none" w:sz="0" w:space="0" w:color="auto"/>
        <w:right w:val="none" w:sz="0" w:space="0" w:color="auto"/>
      </w:divBdr>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90997">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vkt.lrv.lt/lt/%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74F5D-3B6E-4F46-8B4C-603EFDFA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122</Pages>
  <Words>226376</Words>
  <Characters>129035</Characters>
  <Application>Microsoft Office Word</Application>
  <DocSecurity>0</DocSecurity>
  <Lines>1075</Lines>
  <Paragraphs>709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2025-07-21T12:05:00Z</dcterms:created>
  <dcterms:modified xsi:type="dcterms:W3CDTF">2025-07-21T12:05:00Z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a256bb-f010-45f7-99b4-329a9a9e7a5c_Enabled">
    <vt:lpwstr>true</vt:lpwstr>
  </property>
  <property fmtid="{D5CDD505-2E9C-101B-9397-08002B2CF9AE}" pid="3" name="MSIP_Label_66a256bb-f010-45f7-99b4-329a9a9e7a5c_SetDate">
    <vt:lpwstr>2025-05-09T06:18:49Z</vt:lpwstr>
  </property>
  <property fmtid="{D5CDD505-2E9C-101B-9397-08002B2CF9AE}" pid="4" name="MSIP_Label_66a256bb-f010-45f7-99b4-329a9a9e7a5c_Method">
    <vt:lpwstr>Standard</vt:lpwstr>
  </property>
  <property fmtid="{D5CDD505-2E9C-101B-9397-08002B2CF9AE}" pid="5" name="MSIP_Label_66a256bb-f010-45f7-99b4-329a9a9e7a5c_Name">
    <vt:lpwstr>Public</vt:lpwstr>
  </property>
  <property fmtid="{D5CDD505-2E9C-101B-9397-08002B2CF9AE}" pid="6" name="MSIP_Label_66a256bb-f010-45f7-99b4-329a9a9e7a5c_SiteId">
    <vt:lpwstr>68b628ab-578a-4367-8d4e-bc98746c4353</vt:lpwstr>
  </property>
  <property fmtid="{D5CDD505-2E9C-101B-9397-08002B2CF9AE}" pid="7" name="MSIP_Label_66a256bb-f010-45f7-99b4-329a9a9e7a5c_ActionId">
    <vt:lpwstr>59dea576-39f0-421f-a89d-5a5a12430c00</vt:lpwstr>
  </property>
  <property fmtid="{D5CDD505-2E9C-101B-9397-08002B2CF9AE}" pid="8" name="MSIP_Label_66a256bb-f010-45f7-99b4-329a9a9e7a5c_ContentBits">
    <vt:lpwstr>0</vt:lpwstr>
  </property>
  <property fmtid="{D5CDD505-2E9C-101B-9397-08002B2CF9AE}" pid="9" name="MSIP_Label_66a256bb-f010-45f7-99b4-329a9a9e7a5c_Tag">
    <vt:lpwstr>10, 3, 0, 1</vt:lpwstr>
  </property>
</Properties>
</file>