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FF1771" w14:textId="77777777" w:rsidR="00590EDE" w:rsidRPr="00D434B4" w:rsidRDefault="00590EDE" w:rsidP="00590EDE">
      <w:pPr>
        <w:pStyle w:val="Antrat2"/>
        <w:jc w:val="center"/>
        <w:rPr>
          <w:b/>
          <w:iCs/>
          <w:noProof w:val="0"/>
          <w:snapToGrid w:val="0"/>
          <w:szCs w:val="28"/>
          <w:lang w:eastAsia="x-none"/>
        </w:rPr>
      </w:pPr>
    </w:p>
    <w:p w14:paraId="78A78D6B" w14:textId="77777777" w:rsidR="00590EDE" w:rsidRDefault="00590EDE" w:rsidP="00590EDE">
      <w:pPr>
        <w:pStyle w:val="Antrat2"/>
        <w:jc w:val="center"/>
        <w:rPr>
          <w:b/>
          <w:iCs/>
          <w:noProof w:val="0"/>
          <w:snapToGrid w:val="0"/>
          <w:szCs w:val="28"/>
          <w:lang w:eastAsia="x-none"/>
        </w:rPr>
      </w:pPr>
    </w:p>
    <w:p w14:paraId="7ED78225" w14:textId="77777777" w:rsidR="00590EDE" w:rsidRDefault="00590EDE" w:rsidP="00590EDE">
      <w:pPr>
        <w:pStyle w:val="Antrat2"/>
        <w:jc w:val="center"/>
        <w:rPr>
          <w:b/>
          <w:iCs/>
          <w:noProof w:val="0"/>
          <w:snapToGrid w:val="0"/>
          <w:szCs w:val="28"/>
          <w:lang w:eastAsia="x-none"/>
        </w:rPr>
      </w:pPr>
    </w:p>
    <w:p w14:paraId="6F515D0E" w14:textId="77777777" w:rsidR="00590EDE" w:rsidRDefault="00590EDE" w:rsidP="00590EDE">
      <w:pPr>
        <w:pStyle w:val="Antrat2"/>
        <w:jc w:val="center"/>
        <w:rPr>
          <w:b/>
          <w:iCs/>
          <w:noProof w:val="0"/>
          <w:snapToGrid w:val="0"/>
          <w:szCs w:val="28"/>
          <w:lang w:eastAsia="x-none"/>
        </w:rPr>
      </w:pPr>
    </w:p>
    <w:p w14:paraId="660CB52C" w14:textId="77777777" w:rsidR="00590EDE" w:rsidRDefault="00590EDE" w:rsidP="00590EDE">
      <w:pPr>
        <w:pStyle w:val="Antrat2"/>
        <w:jc w:val="center"/>
        <w:rPr>
          <w:b/>
          <w:iCs/>
          <w:noProof w:val="0"/>
          <w:snapToGrid w:val="0"/>
          <w:szCs w:val="28"/>
          <w:lang w:eastAsia="x-none"/>
        </w:rPr>
      </w:pPr>
    </w:p>
    <w:p w14:paraId="3472764B" w14:textId="77777777" w:rsidR="00590EDE" w:rsidRDefault="00590EDE" w:rsidP="00590EDE">
      <w:pPr>
        <w:pStyle w:val="Antrat2"/>
        <w:jc w:val="center"/>
        <w:rPr>
          <w:b/>
          <w:iCs/>
          <w:noProof w:val="0"/>
          <w:snapToGrid w:val="0"/>
          <w:szCs w:val="28"/>
          <w:lang w:eastAsia="x-none"/>
        </w:rPr>
      </w:pPr>
    </w:p>
    <w:p w14:paraId="093D7F94" w14:textId="77777777" w:rsidR="00590EDE" w:rsidRDefault="00590EDE" w:rsidP="00590EDE">
      <w:pPr>
        <w:pStyle w:val="Antrat2"/>
        <w:jc w:val="center"/>
        <w:rPr>
          <w:b/>
          <w:iCs/>
          <w:noProof w:val="0"/>
          <w:snapToGrid w:val="0"/>
          <w:szCs w:val="28"/>
          <w:lang w:eastAsia="x-none"/>
        </w:rPr>
      </w:pPr>
    </w:p>
    <w:p w14:paraId="67C53236" w14:textId="77777777" w:rsidR="00590EDE" w:rsidRDefault="00590EDE" w:rsidP="00590EDE">
      <w:pPr>
        <w:pStyle w:val="Antrat2"/>
        <w:jc w:val="center"/>
        <w:rPr>
          <w:b/>
          <w:iCs/>
          <w:noProof w:val="0"/>
          <w:snapToGrid w:val="0"/>
          <w:szCs w:val="28"/>
          <w:lang w:eastAsia="x-none"/>
        </w:rPr>
      </w:pPr>
    </w:p>
    <w:p w14:paraId="21BB061B" w14:textId="77777777" w:rsidR="00590EDE" w:rsidRDefault="00590EDE" w:rsidP="00590EDE">
      <w:pPr>
        <w:pStyle w:val="Antrat2"/>
        <w:jc w:val="center"/>
        <w:rPr>
          <w:b/>
          <w:iCs/>
          <w:noProof w:val="0"/>
          <w:snapToGrid w:val="0"/>
          <w:szCs w:val="28"/>
          <w:lang w:eastAsia="x-none"/>
        </w:rPr>
      </w:pPr>
    </w:p>
    <w:p w14:paraId="6A1822FC" w14:textId="77777777" w:rsidR="00590EDE" w:rsidRDefault="00590EDE" w:rsidP="00590EDE">
      <w:pPr>
        <w:pStyle w:val="Antrat2"/>
        <w:jc w:val="center"/>
        <w:rPr>
          <w:b/>
          <w:iCs/>
          <w:noProof w:val="0"/>
          <w:snapToGrid w:val="0"/>
          <w:szCs w:val="28"/>
          <w:lang w:eastAsia="x-none"/>
        </w:rPr>
      </w:pPr>
    </w:p>
    <w:p w14:paraId="44C11EA6" w14:textId="77777777" w:rsidR="00590EDE" w:rsidRDefault="00590EDE" w:rsidP="00590EDE">
      <w:pPr>
        <w:pStyle w:val="Antrat2"/>
        <w:jc w:val="center"/>
        <w:rPr>
          <w:b/>
          <w:iCs/>
          <w:noProof w:val="0"/>
          <w:snapToGrid w:val="0"/>
          <w:szCs w:val="28"/>
          <w:lang w:eastAsia="x-none"/>
        </w:rPr>
      </w:pPr>
    </w:p>
    <w:p w14:paraId="37C37F67" w14:textId="77777777" w:rsidR="00590EDE" w:rsidRDefault="00590EDE" w:rsidP="00590EDE">
      <w:pPr>
        <w:pStyle w:val="Antrat2"/>
        <w:jc w:val="center"/>
        <w:rPr>
          <w:b/>
          <w:iCs/>
          <w:noProof w:val="0"/>
          <w:snapToGrid w:val="0"/>
          <w:szCs w:val="28"/>
          <w:lang w:eastAsia="x-none"/>
        </w:rPr>
      </w:pPr>
    </w:p>
    <w:p w14:paraId="4DC26E83" w14:textId="77777777" w:rsidR="00590EDE" w:rsidRDefault="00590EDE" w:rsidP="00590EDE">
      <w:pPr>
        <w:pStyle w:val="Antrat2"/>
        <w:jc w:val="center"/>
        <w:rPr>
          <w:b/>
          <w:iCs/>
          <w:noProof w:val="0"/>
          <w:snapToGrid w:val="0"/>
          <w:szCs w:val="28"/>
          <w:lang w:eastAsia="x-none"/>
        </w:rPr>
      </w:pPr>
    </w:p>
    <w:p w14:paraId="59B06E37" w14:textId="77777777" w:rsidR="00590EDE" w:rsidRDefault="00590EDE" w:rsidP="00590EDE">
      <w:pPr>
        <w:pStyle w:val="Antrat2"/>
        <w:jc w:val="center"/>
        <w:rPr>
          <w:b/>
          <w:iCs/>
          <w:noProof w:val="0"/>
          <w:snapToGrid w:val="0"/>
          <w:szCs w:val="28"/>
          <w:lang w:eastAsia="x-none"/>
        </w:rPr>
      </w:pPr>
    </w:p>
    <w:p w14:paraId="6683D257" w14:textId="77777777" w:rsidR="00590EDE" w:rsidRDefault="00590EDE" w:rsidP="00590EDE">
      <w:pPr>
        <w:pStyle w:val="Antrat2"/>
        <w:jc w:val="center"/>
        <w:rPr>
          <w:b/>
          <w:iCs/>
          <w:noProof w:val="0"/>
          <w:snapToGrid w:val="0"/>
          <w:szCs w:val="28"/>
          <w:lang w:eastAsia="x-none"/>
        </w:rPr>
      </w:pPr>
    </w:p>
    <w:p w14:paraId="251DE1F2" w14:textId="77777777" w:rsidR="00590EDE" w:rsidRDefault="00590EDE" w:rsidP="00590EDE">
      <w:pPr>
        <w:pStyle w:val="Antrat2"/>
        <w:jc w:val="center"/>
        <w:rPr>
          <w:b/>
          <w:iCs/>
          <w:noProof w:val="0"/>
          <w:snapToGrid w:val="0"/>
          <w:szCs w:val="28"/>
          <w:lang w:eastAsia="x-none"/>
        </w:rPr>
      </w:pPr>
    </w:p>
    <w:p w14:paraId="4C9BAB4E" w14:textId="77777777" w:rsidR="00590EDE" w:rsidRDefault="00590EDE" w:rsidP="00590EDE">
      <w:pPr>
        <w:pStyle w:val="Antrat2"/>
        <w:jc w:val="center"/>
        <w:rPr>
          <w:b/>
          <w:iCs/>
          <w:noProof w:val="0"/>
          <w:snapToGrid w:val="0"/>
          <w:szCs w:val="28"/>
          <w:lang w:eastAsia="x-none"/>
        </w:rPr>
      </w:pPr>
    </w:p>
    <w:p w14:paraId="6AB59ED7" w14:textId="77777777" w:rsidR="00590EDE" w:rsidRDefault="00590EDE" w:rsidP="00590EDE">
      <w:pPr>
        <w:pStyle w:val="Antrat2"/>
        <w:jc w:val="center"/>
        <w:rPr>
          <w:b/>
          <w:iCs/>
          <w:noProof w:val="0"/>
          <w:snapToGrid w:val="0"/>
          <w:szCs w:val="28"/>
          <w:lang w:eastAsia="x-none"/>
        </w:rPr>
      </w:pPr>
    </w:p>
    <w:p w14:paraId="1A7A2919" w14:textId="77777777" w:rsidR="00590EDE" w:rsidRDefault="00590EDE" w:rsidP="00590EDE">
      <w:pPr>
        <w:pStyle w:val="Antrat2"/>
        <w:jc w:val="center"/>
        <w:rPr>
          <w:b/>
          <w:iCs/>
          <w:noProof w:val="0"/>
          <w:snapToGrid w:val="0"/>
          <w:szCs w:val="28"/>
          <w:lang w:eastAsia="x-none"/>
        </w:rPr>
      </w:pPr>
    </w:p>
    <w:p w14:paraId="09E7BD03" w14:textId="77777777" w:rsidR="00590EDE" w:rsidRDefault="00590EDE" w:rsidP="00590EDE">
      <w:pPr>
        <w:pStyle w:val="Antrat2"/>
        <w:jc w:val="center"/>
        <w:rPr>
          <w:b/>
          <w:iCs/>
          <w:noProof w:val="0"/>
          <w:snapToGrid w:val="0"/>
          <w:szCs w:val="28"/>
          <w:lang w:eastAsia="x-none"/>
        </w:rPr>
      </w:pPr>
    </w:p>
    <w:p w14:paraId="226AA0D3" w14:textId="77777777" w:rsidR="00590EDE" w:rsidRDefault="00590EDE" w:rsidP="00590EDE">
      <w:pPr>
        <w:pStyle w:val="Antrat2"/>
        <w:jc w:val="center"/>
        <w:rPr>
          <w:b/>
          <w:iCs/>
          <w:noProof w:val="0"/>
          <w:snapToGrid w:val="0"/>
          <w:szCs w:val="28"/>
          <w:lang w:eastAsia="x-none"/>
        </w:rPr>
      </w:pPr>
    </w:p>
    <w:p w14:paraId="3874CC67" w14:textId="691BE1DB" w:rsidR="00590EDE" w:rsidRDefault="00590EDE" w:rsidP="00590EDE">
      <w:pPr>
        <w:pStyle w:val="Antrat2"/>
        <w:jc w:val="center"/>
        <w:rPr>
          <w:b/>
          <w:iCs/>
          <w:noProof w:val="0"/>
          <w:snapToGrid w:val="0"/>
          <w:szCs w:val="28"/>
          <w:lang w:eastAsia="x-none"/>
        </w:rPr>
      </w:pPr>
    </w:p>
    <w:p w14:paraId="6DB46AA5" w14:textId="3D6C1ED9" w:rsidR="00272FAD" w:rsidRDefault="00272FAD" w:rsidP="00272FAD">
      <w:pPr>
        <w:rPr>
          <w:lang w:eastAsia="x-none"/>
        </w:rPr>
      </w:pPr>
    </w:p>
    <w:p w14:paraId="77E83BAD" w14:textId="77777777" w:rsidR="00272FAD" w:rsidRPr="00272FAD" w:rsidRDefault="00272FAD" w:rsidP="00272FAD">
      <w:pPr>
        <w:rPr>
          <w:lang w:eastAsia="x-none"/>
        </w:rPr>
      </w:pPr>
    </w:p>
    <w:p w14:paraId="7A33C51B" w14:textId="28653990" w:rsidR="00590EDE" w:rsidRDefault="00590EDE" w:rsidP="00590EDE">
      <w:pPr>
        <w:pStyle w:val="Antrat2"/>
        <w:jc w:val="center"/>
        <w:rPr>
          <w:b/>
          <w:iCs/>
          <w:noProof w:val="0"/>
          <w:snapToGrid w:val="0"/>
          <w:szCs w:val="28"/>
          <w:lang w:eastAsia="x-none"/>
        </w:rPr>
      </w:pPr>
      <w:r w:rsidRPr="00590EDE">
        <w:rPr>
          <w:b/>
          <w:iCs/>
          <w:noProof w:val="0"/>
          <w:snapToGrid w:val="0"/>
          <w:szCs w:val="28"/>
          <w:lang w:eastAsia="x-none"/>
        </w:rPr>
        <w:t>I PRIEDAS</w:t>
      </w:r>
    </w:p>
    <w:p w14:paraId="4E5E0448" w14:textId="77777777" w:rsidR="00B81344" w:rsidRPr="00272FAD" w:rsidRDefault="00B81344" w:rsidP="00272FAD">
      <w:pPr>
        <w:rPr>
          <w:bCs/>
          <w:lang w:eastAsia="x-none"/>
        </w:rPr>
      </w:pPr>
    </w:p>
    <w:p w14:paraId="1BEFA6EE" w14:textId="77777777" w:rsidR="00590EDE" w:rsidRPr="00590EDE" w:rsidRDefault="00590EDE" w:rsidP="00590EDE">
      <w:pPr>
        <w:tabs>
          <w:tab w:val="left" w:pos="-1440"/>
          <w:tab w:val="left" w:pos="-720"/>
          <w:tab w:val="left" w:pos="567"/>
        </w:tabs>
        <w:overflowPunct/>
        <w:autoSpaceDE/>
        <w:autoSpaceDN/>
        <w:adjustRightInd/>
        <w:spacing w:line="260" w:lineRule="exact"/>
        <w:jc w:val="center"/>
        <w:textAlignment w:val="auto"/>
        <w:rPr>
          <w:b/>
          <w:snapToGrid w:val="0"/>
          <w:lang w:eastAsia="en-US"/>
        </w:rPr>
      </w:pPr>
      <w:r w:rsidRPr="00590EDE">
        <w:rPr>
          <w:b/>
          <w:snapToGrid w:val="0"/>
          <w:lang w:eastAsia="en-US"/>
        </w:rPr>
        <w:t>PREPARATO CHARAKTERISTIKŲ SANTRAUKA</w:t>
      </w:r>
    </w:p>
    <w:p w14:paraId="75304967" w14:textId="77777777" w:rsidR="00590EDE" w:rsidRDefault="00590EDE" w:rsidP="007C4F11">
      <w:pPr>
        <w:rPr>
          <w:b/>
        </w:rPr>
      </w:pPr>
    </w:p>
    <w:p w14:paraId="50BF4757" w14:textId="77777777" w:rsidR="00590EDE" w:rsidRDefault="00590EDE" w:rsidP="007C4F11">
      <w:pPr>
        <w:rPr>
          <w:b/>
        </w:rPr>
      </w:pPr>
    </w:p>
    <w:p w14:paraId="720A40C4" w14:textId="1543BD3F" w:rsidR="00590EDE" w:rsidRDefault="00590EDE" w:rsidP="007C4F11">
      <w:pPr>
        <w:rPr>
          <w:b/>
        </w:rPr>
      </w:pPr>
    </w:p>
    <w:p w14:paraId="62BFDE85" w14:textId="77777777" w:rsidR="00590EDE" w:rsidRDefault="00590EDE">
      <w:pPr>
        <w:overflowPunct/>
        <w:autoSpaceDE/>
        <w:autoSpaceDN/>
        <w:adjustRightInd/>
        <w:textAlignment w:val="auto"/>
        <w:rPr>
          <w:b/>
        </w:rPr>
      </w:pPr>
      <w:r>
        <w:rPr>
          <w:b/>
        </w:rPr>
        <w:br w:type="page"/>
      </w:r>
    </w:p>
    <w:p w14:paraId="7D4B39A6" w14:textId="5E3E222C" w:rsidR="004C0D4B" w:rsidRPr="007C4F11" w:rsidRDefault="004C0D4B" w:rsidP="007C4F11">
      <w:pPr>
        <w:rPr>
          <w:b/>
        </w:rPr>
      </w:pPr>
      <w:r>
        <w:rPr>
          <w:b/>
        </w:rPr>
        <w:lastRenderedPageBreak/>
        <w:t>1.</w:t>
      </w:r>
      <w:r>
        <w:rPr>
          <w:b/>
        </w:rPr>
        <w:tab/>
        <w:t xml:space="preserve">VAISTINIO PREPARATO PAVADINIMAS </w:t>
      </w:r>
    </w:p>
    <w:p w14:paraId="49EF9715" w14:textId="77777777" w:rsidR="004C0D4B" w:rsidRPr="00D442C5" w:rsidRDefault="004C0D4B" w:rsidP="007C4F11">
      <w:pPr>
        <w:rPr>
          <w:lang w:val="pt-PT"/>
        </w:rPr>
      </w:pPr>
    </w:p>
    <w:p w14:paraId="0783CB30" w14:textId="6724A11B" w:rsidR="004C0D4B" w:rsidRDefault="008F20D9" w:rsidP="007C4F11">
      <w:proofErr w:type="spellStart"/>
      <w:r>
        <w:t>Hepetra</w:t>
      </w:r>
      <w:proofErr w:type="spellEnd"/>
      <w:r w:rsidR="004C0D4B">
        <w:t xml:space="preserve"> 50 TV/ml infuzinis tirpalas</w:t>
      </w:r>
    </w:p>
    <w:p w14:paraId="0C114B67" w14:textId="77777777" w:rsidR="007C4F11" w:rsidRPr="00D442C5" w:rsidRDefault="007C4F11" w:rsidP="007C4F11">
      <w:pPr>
        <w:rPr>
          <w:lang w:val="pt-PT"/>
        </w:rPr>
      </w:pPr>
    </w:p>
    <w:p w14:paraId="0FC18858" w14:textId="77777777" w:rsidR="00AD1D51" w:rsidRPr="00D442C5" w:rsidRDefault="00AD1D51" w:rsidP="007C4F11">
      <w:pPr>
        <w:rPr>
          <w:lang w:val="pt-PT"/>
        </w:rPr>
      </w:pPr>
    </w:p>
    <w:p w14:paraId="0E865695" w14:textId="77777777" w:rsidR="004C0D4B" w:rsidRPr="007C4F11" w:rsidRDefault="004C0D4B" w:rsidP="007C4F11">
      <w:pPr>
        <w:rPr>
          <w:b/>
        </w:rPr>
      </w:pPr>
      <w:r>
        <w:rPr>
          <w:b/>
        </w:rPr>
        <w:t>2.</w:t>
      </w:r>
      <w:r>
        <w:rPr>
          <w:b/>
        </w:rPr>
        <w:tab/>
        <w:t>KOKYBINĖ IR KIEKYBINĖ SUDĖTIS</w:t>
      </w:r>
    </w:p>
    <w:p w14:paraId="52B45364" w14:textId="77777777" w:rsidR="004C0D4B" w:rsidRPr="00D442C5" w:rsidRDefault="004C0D4B" w:rsidP="007C4F11">
      <w:pPr>
        <w:rPr>
          <w:lang w:val="pt-PT"/>
        </w:rPr>
      </w:pPr>
    </w:p>
    <w:p w14:paraId="6AF0052F" w14:textId="77777777" w:rsidR="004C0D4B" w:rsidRPr="003C18DC" w:rsidRDefault="004C0D4B" w:rsidP="007C4F11">
      <w:r>
        <w:t>Žmogaus hepatito B imunoglobulinas.</w:t>
      </w:r>
    </w:p>
    <w:p w14:paraId="1503BE75" w14:textId="77777777" w:rsidR="004C0D4B" w:rsidRPr="00D442C5" w:rsidRDefault="004C0D4B" w:rsidP="007C4F11">
      <w:pPr>
        <w:rPr>
          <w:lang w:val="pt-PT"/>
        </w:rPr>
      </w:pPr>
    </w:p>
    <w:p w14:paraId="4BAE5503" w14:textId="5F51ECC3" w:rsidR="004C0D4B" w:rsidRPr="003C18DC" w:rsidRDefault="004C0D4B" w:rsidP="007C4F11">
      <w:pPr>
        <w:rPr>
          <w:szCs w:val="22"/>
        </w:rPr>
      </w:pPr>
      <w:r>
        <w:t xml:space="preserve">50 g/l žmogaus baltymas, kurio mažiausiai 96 % sudaro </w:t>
      </w:r>
      <w:proofErr w:type="spellStart"/>
      <w:r>
        <w:t>IgG</w:t>
      </w:r>
      <w:proofErr w:type="spellEnd"/>
      <w:r>
        <w:t xml:space="preserve"> ir kuriame yra </w:t>
      </w:r>
      <w:r w:rsidR="00F8285D">
        <w:t xml:space="preserve">mažiausiai </w:t>
      </w:r>
      <w:r>
        <w:t>50 TV/ml antikūnų prieš hepatito B viruso paviršiaus antigeną (</w:t>
      </w:r>
      <w:proofErr w:type="spellStart"/>
      <w:r>
        <w:t>HBs</w:t>
      </w:r>
      <w:proofErr w:type="spellEnd"/>
      <w:r>
        <w:t>).</w:t>
      </w:r>
    </w:p>
    <w:p w14:paraId="7A002B01" w14:textId="77777777" w:rsidR="004C0D4B" w:rsidRPr="00D442C5" w:rsidRDefault="004C0D4B" w:rsidP="007C4F11">
      <w:pPr>
        <w:rPr>
          <w:szCs w:val="22"/>
          <w:lang w:val="pt-PT"/>
        </w:rPr>
      </w:pPr>
    </w:p>
    <w:p w14:paraId="737EBA2C" w14:textId="46DEDDD7" w:rsidR="004C0D4B" w:rsidRPr="003C18DC" w:rsidRDefault="00E757E3" w:rsidP="007C4F11">
      <w:pPr>
        <w:rPr>
          <w:szCs w:val="22"/>
        </w:rPr>
      </w:pPr>
      <w:r>
        <w:t>Kiekviename 2 ml flakone yra: 100 TV</w:t>
      </w:r>
    </w:p>
    <w:p w14:paraId="5FB93114" w14:textId="6EF15C4A" w:rsidR="004C0D4B" w:rsidRPr="003C18DC" w:rsidRDefault="00E757E3" w:rsidP="007C4F11">
      <w:pPr>
        <w:rPr>
          <w:szCs w:val="22"/>
        </w:rPr>
      </w:pPr>
      <w:r>
        <w:t>Kiekviename 10 ml flakone yra: 500 TV</w:t>
      </w:r>
    </w:p>
    <w:p w14:paraId="5E9CB949" w14:textId="3C6E8542" w:rsidR="004C0D4B" w:rsidRPr="003C18DC" w:rsidRDefault="00E757E3" w:rsidP="007C4F11">
      <w:pPr>
        <w:rPr>
          <w:szCs w:val="22"/>
        </w:rPr>
      </w:pPr>
      <w:r>
        <w:t>Kiekviename 40 ml flakone yra: 2 000 TV</w:t>
      </w:r>
    </w:p>
    <w:p w14:paraId="3D7D0A60" w14:textId="76FB10E9" w:rsidR="00774CCC" w:rsidRPr="003C18DC" w:rsidRDefault="00E757E3" w:rsidP="007C4F11">
      <w:pPr>
        <w:rPr>
          <w:szCs w:val="22"/>
        </w:rPr>
      </w:pPr>
      <w:r>
        <w:t>Kiekviename 100 ml flakone yra: 5 000 TV</w:t>
      </w:r>
    </w:p>
    <w:p w14:paraId="0103CB16" w14:textId="77777777" w:rsidR="004C0D4B" w:rsidRPr="00E01598" w:rsidRDefault="004C0D4B" w:rsidP="007C4F11">
      <w:pPr>
        <w:rPr>
          <w:szCs w:val="22"/>
        </w:rPr>
      </w:pPr>
    </w:p>
    <w:p w14:paraId="0992C60A" w14:textId="77777777" w:rsidR="004C0D4B" w:rsidRPr="003C18DC" w:rsidRDefault="004C0D4B" w:rsidP="007C4F11">
      <w:proofErr w:type="spellStart"/>
      <w:r>
        <w:t>IgG</w:t>
      </w:r>
      <w:proofErr w:type="spellEnd"/>
      <w:r>
        <w:t xml:space="preserve"> poklasių pasiskirstymas (apytikrės vertės):</w:t>
      </w:r>
    </w:p>
    <w:p w14:paraId="5EC42634" w14:textId="77777777" w:rsidR="004C0D4B" w:rsidRPr="003C18DC" w:rsidRDefault="004C0D4B" w:rsidP="007C4F11">
      <w:r>
        <w:t xml:space="preserve">IgG1: </w:t>
      </w:r>
      <w:r>
        <w:tab/>
        <w:t>59 %</w:t>
      </w:r>
    </w:p>
    <w:p w14:paraId="25FA838E" w14:textId="77777777" w:rsidR="004C0D4B" w:rsidRPr="003C18DC" w:rsidRDefault="004C0D4B" w:rsidP="007C4F11">
      <w:r>
        <w:t xml:space="preserve">IgG2: </w:t>
      </w:r>
      <w:r>
        <w:tab/>
        <w:t>35 %</w:t>
      </w:r>
    </w:p>
    <w:p w14:paraId="1695948A" w14:textId="77777777" w:rsidR="004C0D4B" w:rsidRPr="003C18DC" w:rsidRDefault="004C0D4B" w:rsidP="007C4F11">
      <w:r>
        <w:t>IgG3:</w:t>
      </w:r>
      <w:r>
        <w:tab/>
        <w:t>3 %</w:t>
      </w:r>
    </w:p>
    <w:p w14:paraId="03701D38" w14:textId="77777777" w:rsidR="004C0D4B" w:rsidRPr="003C18DC" w:rsidRDefault="004C0D4B" w:rsidP="007C4F11">
      <w:r>
        <w:t>IgG4:</w:t>
      </w:r>
      <w:r>
        <w:tab/>
        <w:t>3 %</w:t>
      </w:r>
    </w:p>
    <w:p w14:paraId="7F1DB1D3" w14:textId="77777777" w:rsidR="004C0D4B" w:rsidRPr="00E01598" w:rsidRDefault="004C0D4B" w:rsidP="007C4F11">
      <w:pPr>
        <w:rPr>
          <w:szCs w:val="22"/>
        </w:rPr>
      </w:pPr>
    </w:p>
    <w:p w14:paraId="313BEC9B" w14:textId="349CFBB5" w:rsidR="004C0D4B" w:rsidRPr="003C18DC" w:rsidRDefault="005707DB" w:rsidP="007C4F11">
      <w:r>
        <w:t xml:space="preserve">Didžiausias </w:t>
      </w:r>
      <w:proofErr w:type="spellStart"/>
      <w:r>
        <w:t>IgA</w:t>
      </w:r>
      <w:proofErr w:type="spellEnd"/>
      <w:r>
        <w:t xml:space="preserve"> kiekis yra 2 000</w:t>
      </w:r>
      <w:r w:rsidR="00E20FC0">
        <w:t> </w:t>
      </w:r>
      <w:proofErr w:type="spellStart"/>
      <w:r>
        <w:t>mikrogramų</w:t>
      </w:r>
      <w:proofErr w:type="spellEnd"/>
      <w:r>
        <w:t>/ml.</w:t>
      </w:r>
    </w:p>
    <w:p w14:paraId="62F0C103" w14:textId="77777777" w:rsidR="004C0D4B" w:rsidRPr="00E01598" w:rsidRDefault="004C0D4B" w:rsidP="007C4F11"/>
    <w:p w14:paraId="49296D9A" w14:textId="77777777" w:rsidR="004C0D4B" w:rsidRPr="003C18DC" w:rsidRDefault="004C0D4B" w:rsidP="007C4F11">
      <w:r>
        <w:t>Visos pagalbinės medžiagos išvardytos 6.1 skyriuje.</w:t>
      </w:r>
    </w:p>
    <w:p w14:paraId="2499B363" w14:textId="77777777" w:rsidR="007C4F11" w:rsidRPr="00E01598" w:rsidRDefault="007C4F11" w:rsidP="007C4F11">
      <w:pPr>
        <w:rPr>
          <w:lang w:val="pt-PT"/>
        </w:rPr>
      </w:pPr>
    </w:p>
    <w:p w14:paraId="0E9853B1" w14:textId="77777777" w:rsidR="00AD1D51" w:rsidRPr="00E01598" w:rsidRDefault="00AD1D51" w:rsidP="007C4F11">
      <w:pPr>
        <w:rPr>
          <w:lang w:val="pt-PT"/>
        </w:rPr>
      </w:pPr>
    </w:p>
    <w:p w14:paraId="3783972F" w14:textId="77777777" w:rsidR="004C0D4B" w:rsidRPr="007C4F11" w:rsidRDefault="004C0D4B" w:rsidP="007C4F11">
      <w:pPr>
        <w:rPr>
          <w:b/>
        </w:rPr>
      </w:pPr>
      <w:r>
        <w:rPr>
          <w:b/>
        </w:rPr>
        <w:t>3.</w:t>
      </w:r>
      <w:r>
        <w:rPr>
          <w:b/>
        </w:rPr>
        <w:tab/>
        <w:t xml:space="preserve">FARMACINĖ FORMA </w:t>
      </w:r>
    </w:p>
    <w:p w14:paraId="4E4BC515" w14:textId="77777777" w:rsidR="004C0D4B" w:rsidRPr="00E01598" w:rsidRDefault="004C0D4B" w:rsidP="007C4F11">
      <w:pPr>
        <w:rPr>
          <w:lang w:val="pt-PT"/>
        </w:rPr>
      </w:pPr>
    </w:p>
    <w:p w14:paraId="4BD49CC1" w14:textId="07345FFE" w:rsidR="004C0D4B" w:rsidRPr="003C18DC" w:rsidRDefault="004C0D4B" w:rsidP="007C4F11">
      <w:r>
        <w:t>Infuzinis tirpalas.</w:t>
      </w:r>
    </w:p>
    <w:p w14:paraId="368E880F" w14:textId="77777777" w:rsidR="004C0D4B" w:rsidRPr="00E01598" w:rsidRDefault="004C0D4B" w:rsidP="007C4F11">
      <w:pPr>
        <w:rPr>
          <w:lang w:val="pt-PT"/>
        </w:rPr>
      </w:pPr>
    </w:p>
    <w:p w14:paraId="1506692A" w14:textId="77777777" w:rsidR="004C0D4B" w:rsidRDefault="004C0D4B" w:rsidP="007C4F11">
      <w:r>
        <w:t>Tirpalas yra skaidrus arba šiek tiek opalinis ir bespalvis arba šviesiai geltonas.</w:t>
      </w:r>
    </w:p>
    <w:p w14:paraId="5908812E" w14:textId="77777777" w:rsidR="007C4F11" w:rsidRPr="00E01598" w:rsidRDefault="007C4F11" w:rsidP="007C4F11">
      <w:pPr>
        <w:rPr>
          <w:lang w:val="pt-PT"/>
        </w:rPr>
      </w:pPr>
    </w:p>
    <w:p w14:paraId="04CF57DD" w14:textId="77777777" w:rsidR="00AD1D51" w:rsidRPr="00E01598" w:rsidRDefault="00AD1D51" w:rsidP="007C4F11">
      <w:pPr>
        <w:rPr>
          <w:lang w:val="pt-PT"/>
        </w:rPr>
      </w:pPr>
    </w:p>
    <w:p w14:paraId="3650B0C1" w14:textId="59CD8C07" w:rsidR="004C0D4B" w:rsidRDefault="004C0D4B" w:rsidP="007C4F11">
      <w:pPr>
        <w:rPr>
          <w:b/>
        </w:rPr>
      </w:pPr>
      <w:r>
        <w:rPr>
          <w:b/>
        </w:rPr>
        <w:t>4.</w:t>
      </w:r>
      <w:r>
        <w:rPr>
          <w:b/>
        </w:rPr>
        <w:tab/>
        <w:t>KLINIKINĖ INFORMACIJA</w:t>
      </w:r>
    </w:p>
    <w:p w14:paraId="3D81C707" w14:textId="77777777" w:rsidR="00B81344" w:rsidRPr="007C4F11" w:rsidRDefault="00B81344" w:rsidP="007C4F11">
      <w:pPr>
        <w:rPr>
          <w:b/>
        </w:rPr>
      </w:pPr>
    </w:p>
    <w:p w14:paraId="5099BD4B" w14:textId="77777777" w:rsidR="004C0D4B" w:rsidRPr="007C4F11" w:rsidRDefault="004C0D4B" w:rsidP="007C4F11">
      <w:pPr>
        <w:rPr>
          <w:b/>
        </w:rPr>
      </w:pPr>
      <w:r>
        <w:rPr>
          <w:b/>
          <w:bCs/>
        </w:rPr>
        <w:t>4.1</w:t>
      </w:r>
      <w:r>
        <w:rPr>
          <w:b/>
          <w:bCs/>
        </w:rPr>
        <w:tab/>
        <w:t>Terapinės indikacijos</w:t>
      </w:r>
    </w:p>
    <w:p w14:paraId="34FFD6A4" w14:textId="77777777" w:rsidR="004C0D4B" w:rsidRPr="00E01598" w:rsidRDefault="004C0D4B" w:rsidP="007C4F11">
      <w:pPr>
        <w:rPr>
          <w:lang w:val="pt-PT"/>
        </w:rPr>
      </w:pPr>
    </w:p>
    <w:p w14:paraId="55DA16BC" w14:textId="17D6E77F" w:rsidR="004C0D4B" w:rsidRPr="003C18DC" w:rsidRDefault="004C0D4B" w:rsidP="007C4F11">
      <w:r>
        <w:t>Hepatito B viruso infekcijos pasikartojimo profilaktika po kepenų transplantacijos, atliktos dėl hepatito B sukelto kepenų nepakankamumo.</w:t>
      </w:r>
    </w:p>
    <w:p w14:paraId="2AA71D3D" w14:textId="77777777" w:rsidR="004C0D4B" w:rsidRPr="00E01598" w:rsidRDefault="004C0D4B" w:rsidP="007C4F11">
      <w:pPr>
        <w:rPr>
          <w:lang w:val="pt-PT"/>
        </w:rPr>
      </w:pPr>
    </w:p>
    <w:p w14:paraId="6819790F" w14:textId="77777777" w:rsidR="004C0D4B" w:rsidRPr="003C18DC" w:rsidRDefault="004C0D4B" w:rsidP="007C4F11">
      <w:pPr>
        <w:rPr>
          <w:szCs w:val="22"/>
        </w:rPr>
      </w:pPr>
      <w:r>
        <w:t>Hepatito B imunoprofilaktika</w:t>
      </w:r>
    </w:p>
    <w:p w14:paraId="344634BA" w14:textId="77777777" w:rsidR="004C0D4B" w:rsidRPr="003C18DC" w:rsidRDefault="004C0D4B" w:rsidP="001A374B">
      <w:pPr>
        <w:numPr>
          <w:ilvl w:val="0"/>
          <w:numId w:val="6"/>
        </w:numPr>
        <w:ind w:left="360"/>
        <w:rPr>
          <w:szCs w:val="22"/>
        </w:rPr>
      </w:pPr>
      <w:proofErr w:type="spellStart"/>
      <w:r>
        <w:t>Neimunizuotų</w:t>
      </w:r>
      <w:proofErr w:type="spellEnd"/>
      <w:r>
        <w:t xml:space="preserve"> tiriamųjų atsitiktinio kontakto su užkratu atveju (įskaitant asmenis, kurių vakcinacija nebaigta arba būklė nežinoma).</w:t>
      </w:r>
    </w:p>
    <w:p w14:paraId="04619C37" w14:textId="77777777" w:rsidR="004C0D4B" w:rsidRPr="003C18DC" w:rsidRDefault="004C0D4B" w:rsidP="001A374B">
      <w:pPr>
        <w:numPr>
          <w:ilvl w:val="0"/>
          <w:numId w:val="6"/>
        </w:numPr>
        <w:ind w:left="360"/>
        <w:rPr>
          <w:szCs w:val="22"/>
        </w:rPr>
      </w:pPr>
      <w:r>
        <w:t>Pacientams, kuriems taikoma hemodializė, kol vakcinacija tampa veiksminga.</w:t>
      </w:r>
    </w:p>
    <w:p w14:paraId="2FB298E3" w14:textId="77777777" w:rsidR="004C0D4B" w:rsidRPr="003C18DC" w:rsidRDefault="004C0D4B" w:rsidP="001A374B">
      <w:pPr>
        <w:numPr>
          <w:ilvl w:val="0"/>
          <w:numId w:val="6"/>
        </w:numPr>
        <w:ind w:left="360"/>
      </w:pPr>
      <w:r>
        <w:t>Naujagimiams, kurių motinos yra hepatito B viruso nešiotojos.</w:t>
      </w:r>
    </w:p>
    <w:p w14:paraId="71A00B10" w14:textId="77777777" w:rsidR="004C0D4B" w:rsidRPr="001A374B" w:rsidRDefault="004C0D4B" w:rsidP="001A374B">
      <w:pPr>
        <w:numPr>
          <w:ilvl w:val="0"/>
          <w:numId w:val="6"/>
        </w:numPr>
        <w:ind w:left="360"/>
        <w:rPr>
          <w:szCs w:val="22"/>
        </w:rPr>
      </w:pPr>
      <w:r>
        <w:t>Tiriamiesiems, kuriems po vakcinacijos nesusidarė imuninis atsakas (neaptikta hepatito B antikūnų) ir kuriems reikalinga nuolatinė profilaktika dėl nuolatinės rizikos užsikrėsti hepatitu B.</w:t>
      </w:r>
    </w:p>
    <w:p w14:paraId="23D55369" w14:textId="77777777" w:rsidR="001A374B" w:rsidRPr="00E01598" w:rsidRDefault="001A374B" w:rsidP="007C4F11"/>
    <w:p w14:paraId="49ED9A84" w14:textId="77777777" w:rsidR="004C0D4B" w:rsidRPr="001A374B" w:rsidRDefault="004C0D4B" w:rsidP="007C4F11">
      <w:pPr>
        <w:rPr>
          <w:b/>
        </w:rPr>
      </w:pPr>
      <w:r>
        <w:rPr>
          <w:b/>
        </w:rPr>
        <w:t>4.2</w:t>
      </w:r>
      <w:r>
        <w:rPr>
          <w:b/>
        </w:rPr>
        <w:tab/>
        <w:t>Dozavimas ir vartojimo metodas</w:t>
      </w:r>
    </w:p>
    <w:p w14:paraId="3B4D9CB6" w14:textId="77777777" w:rsidR="004C0D4B" w:rsidRPr="00E01598" w:rsidRDefault="004C0D4B" w:rsidP="007C4F11"/>
    <w:p w14:paraId="2B81B508" w14:textId="77777777" w:rsidR="004C0D4B" w:rsidRPr="001A374B" w:rsidRDefault="004C0D4B" w:rsidP="007C4F11">
      <w:pPr>
        <w:rPr>
          <w:u w:val="single"/>
        </w:rPr>
      </w:pPr>
      <w:r>
        <w:rPr>
          <w:u w:val="single"/>
        </w:rPr>
        <w:t>Dozavimas</w:t>
      </w:r>
    </w:p>
    <w:p w14:paraId="2A0AAF40" w14:textId="77777777" w:rsidR="004C0D4B" w:rsidRPr="00E01598" w:rsidRDefault="004C0D4B" w:rsidP="007C4F11"/>
    <w:p w14:paraId="3CC4C157" w14:textId="7FC0F5A4" w:rsidR="004C0D4B" w:rsidRPr="007363C1" w:rsidRDefault="006376B8" w:rsidP="007C4F11">
      <w:pPr>
        <w:rPr>
          <w:bCs/>
          <w:i/>
          <w:szCs w:val="22"/>
        </w:rPr>
      </w:pPr>
      <w:r>
        <w:rPr>
          <w:i/>
        </w:rPr>
        <w:t>Hepatito B viruso infekcijos pasikartojimo profilaktika po kepenų transplantacijos, atliktos dėl hepatito B sukelto kepenų</w:t>
      </w:r>
      <w:r w:rsidR="00171E17">
        <w:rPr>
          <w:i/>
        </w:rPr>
        <w:t xml:space="preserve"> </w:t>
      </w:r>
      <w:r w:rsidR="004C0D4B">
        <w:rPr>
          <w:i/>
        </w:rPr>
        <w:t>nepakankamumo</w:t>
      </w:r>
    </w:p>
    <w:p w14:paraId="6339F5F4" w14:textId="77777777" w:rsidR="004C0D4B" w:rsidRPr="00E01598" w:rsidRDefault="004C0D4B" w:rsidP="007C4F11">
      <w:pPr>
        <w:rPr>
          <w:bCs/>
          <w:szCs w:val="22"/>
        </w:rPr>
      </w:pPr>
    </w:p>
    <w:p w14:paraId="419D7931" w14:textId="77777777" w:rsidR="004C0D4B" w:rsidRPr="003C18DC" w:rsidRDefault="004C0D4B" w:rsidP="007C4F11">
      <w:pPr>
        <w:rPr>
          <w:szCs w:val="22"/>
        </w:rPr>
      </w:pPr>
      <w:r>
        <w:lastRenderedPageBreak/>
        <w:t>Suaugusiesiems:</w:t>
      </w:r>
    </w:p>
    <w:p w14:paraId="513F27B0" w14:textId="77777777" w:rsidR="00A22A9F" w:rsidRDefault="004C0D4B" w:rsidP="007C4F11">
      <w:pPr>
        <w:rPr>
          <w:szCs w:val="22"/>
        </w:rPr>
      </w:pPr>
      <w:r>
        <w:t xml:space="preserve">10 000 TV transplantacijos dieną, operaciniu laikotarpiu, </w:t>
      </w:r>
    </w:p>
    <w:p w14:paraId="7EE27170" w14:textId="4D86110F" w:rsidR="00A22A9F" w:rsidRDefault="004C0D4B" w:rsidP="007C4F11">
      <w:pPr>
        <w:rPr>
          <w:szCs w:val="22"/>
        </w:rPr>
      </w:pPr>
      <w:r>
        <w:t>po to 2 000</w:t>
      </w:r>
      <w:r>
        <w:noBreakHyphen/>
        <w:t>10 000 TV (40</w:t>
      </w:r>
      <w:r>
        <w:noBreakHyphen/>
        <w:t xml:space="preserve">200 ml) per parą 7 dienas </w:t>
      </w:r>
    </w:p>
    <w:p w14:paraId="5026C21C" w14:textId="3705E071" w:rsidR="004C0D4B" w:rsidRPr="003C18DC" w:rsidRDefault="004C0D4B" w:rsidP="007C4F11">
      <w:pPr>
        <w:rPr>
          <w:szCs w:val="22"/>
        </w:rPr>
      </w:pPr>
      <w:r>
        <w:t>ir pagal poreikį, kad būtų išlaikomas antikūnų kiekis, didesnis nei 100</w:t>
      </w:r>
      <w:r>
        <w:noBreakHyphen/>
        <w:t>150 TV/l pacientams, kurių HBV</w:t>
      </w:r>
      <w:r>
        <w:noBreakHyphen/>
        <w:t>DNR tyrimo rezultatas yra neigiamas, ir didesnis nei 500 TV/l pacientams, kurių HBV</w:t>
      </w:r>
      <w:r>
        <w:noBreakHyphen/>
        <w:t>DNR tyrimo rezultatas yra teigiamas.</w:t>
      </w:r>
    </w:p>
    <w:p w14:paraId="79F17FB7" w14:textId="77777777" w:rsidR="004C0D4B" w:rsidRPr="00E01598" w:rsidRDefault="004C0D4B" w:rsidP="007C4F11">
      <w:pPr>
        <w:rPr>
          <w:szCs w:val="22"/>
        </w:rPr>
      </w:pPr>
    </w:p>
    <w:p w14:paraId="40BD7DA0" w14:textId="77777777" w:rsidR="004C0D4B" w:rsidRPr="003C18DC" w:rsidRDefault="004C0D4B" w:rsidP="007C4F11">
      <w:pPr>
        <w:rPr>
          <w:szCs w:val="22"/>
        </w:rPr>
      </w:pPr>
      <w:r>
        <w:t>Vaikams:</w:t>
      </w:r>
    </w:p>
    <w:p w14:paraId="40893D90" w14:textId="77777777" w:rsidR="004C0D4B" w:rsidRPr="003C18DC" w:rsidRDefault="004C0D4B" w:rsidP="007C4F11">
      <w:r>
        <w:t>dozes reikia koreguoti pagal kūno paviršiaus plotą, remiantis 10 000 TV/1,73 m</w:t>
      </w:r>
      <w:r>
        <w:rPr>
          <w:vertAlign w:val="superscript"/>
        </w:rPr>
        <w:t>2</w:t>
      </w:r>
      <w:r>
        <w:t>.</w:t>
      </w:r>
    </w:p>
    <w:p w14:paraId="6C0BA05E" w14:textId="77777777" w:rsidR="004C0D4B" w:rsidRPr="00E01598" w:rsidRDefault="004C0D4B" w:rsidP="007C4F11"/>
    <w:p w14:paraId="151414F0" w14:textId="77777777" w:rsidR="004C0D4B" w:rsidRPr="007363C1" w:rsidRDefault="004C0D4B" w:rsidP="007C4F11">
      <w:pPr>
        <w:rPr>
          <w:bCs/>
          <w:i/>
          <w:szCs w:val="22"/>
        </w:rPr>
      </w:pPr>
      <w:r>
        <w:rPr>
          <w:i/>
        </w:rPr>
        <w:t>Hepatito B imunoprofilaktika</w:t>
      </w:r>
    </w:p>
    <w:p w14:paraId="3E73E61F" w14:textId="77777777" w:rsidR="004C0D4B" w:rsidRPr="003C18DC" w:rsidRDefault="004C0D4B" w:rsidP="007C4F11">
      <w:pPr>
        <w:rPr>
          <w:bCs/>
          <w:szCs w:val="22"/>
          <w:lang w:val="en-GB"/>
        </w:rPr>
      </w:pPr>
    </w:p>
    <w:p w14:paraId="7F50102B" w14:textId="77777777" w:rsidR="004C0D4B" w:rsidRPr="003C18DC" w:rsidRDefault="004C0D4B" w:rsidP="007363C1">
      <w:pPr>
        <w:numPr>
          <w:ilvl w:val="0"/>
          <w:numId w:val="7"/>
        </w:numPr>
        <w:ind w:left="360"/>
        <w:rPr>
          <w:szCs w:val="22"/>
        </w:rPr>
      </w:pPr>
      <w:r>
        <w:t xml:space="preserve">Hepatito B profilaktika </w:t>
      </w:r>
      <w:proofErr w:type="spellStart"/>
      <w:r>
        <w:t>neimunizuotų</w:t>
      </w:r>
      <w:proofErr w:type="spellEnd"/>
      <w:r>
        <w:t xml:space="preserve"> tiriamųjų atsitiktinio kontakto su užkratu atveju:</w:t>
      </w:r>
    </w:p>
    <w:p w14:paraId="3D894AD1" w14:textId="77801A47" w:rsidR="004C0D4B" w:rsidRPr="003C18DC" w:rsidRDefault="004C0D4B" w:rsidP="007C4F11">
      <w:pPr>
        <w:rPr>
          <w:szCs w:val="22"/>
        </w:rPr>
      </w:pPr>
      <w:r>
        <w:t>ne mažiau kaip 500 TV (10 ml), priklausomai nuo ekspozicijos intensyvumo, kiek galima greičiau po ekspozicijos ir pageidautina per 24</w:t>
      </w:r>
      <w:r>
        <w:noBreakHyphen/>
        <w:t>72 valandas.</w:t>
      </w:r>
    </w:p>
    <w:p w14:paraId="5707FDE1" w14:textId="77777777" w:rsidR="004C0D4B" w:rsidRPr="00E01598" w:rsidRDefault="004C0D4B" w:rsidP="007C4F11">
      <w:pPr>
        <w:rPr>
          <w:szCs w:val="22"/>
        </w:rPr>
      </w:pPr>
    </w:p>
    <w:p w14:paraId="68A3854A" w14:textId="77777777" w:rsidR="004C0D4B" w:rsidRPr="003C18DC" w:rsidRDefault="004C0D4B" w:rsidP="007363C1">
      <w:pPr>
        <w:numPr>
          <w:ilvl w:val="0"/>
          <w:numId w:val="7"/>
        </w:numPr>
        <w:ind w:left="360"/>
        <w:rPr>
          <w:szCs w:val="22"/>
        </w:rPr>
      </w:pPr>
      <w:r>
        <w:t>Hepatito B imunoprofilaktika pacientams, kuriems taikoma hemodializė:</w:t>
      </w:r>
    </w:p>
    <w:p w14:paraId="643D5EF1" w14:textId="3E1E5349" w:rsidR="004C0D4B" w:rsidRPr="003C18DC" w:rsidRDefault="004C0D4B" w:rsidP="007C4F11">
      <w:pPr>
        <w:rPr>
          <w:szCs w:val="22"/>
        </w:rPr>
      </w:pPr>
      <w:r>
        <w:t>8</w:t>
      </w:r>
      <w:r>
        <w:noBreakHyphen/>
        <w:t>12 TV (0,16</w:t>
      </w:r>
      <w:r>
        <w:noBreakHyphen/>
        <w:t xml:space="preserve">0,24 ml)/kg, ne daugiau kaip 500 TV (10 ml), kas 2 mėnesius iki </w:t>
      </w:r>
      <w:proofErr w:type="spellStart"/>
      <w:r>
        <w:t>serokonversijos</w:t>
      </w:r>
      <w:proofErr w:type="spellEnd"/>
      <w:r>
        <w:t>, kuri įvyksta po vakcinacijos.</w:t>
      </w:r>
    </w:p>
    <w:p w14:paraId="21703572" w14:textId="77777777" w:rsidR="004C0D4B" w:rsidRPr="00E01598" w:rsidRDefault="004C0D4B" w:rsidP="007C4F11">
      <w:pPr>
        <w:rPr>
          <w:szCs w:val="22"/>
        </w:rPr>
      </w:pPr>
    </w:p>
    <w:p w14:paraId="68BF0D7C" w14:textId="77777777" w:rsidR="007363C1" w:rsidRDefault="004C0D4B" w:rsidP="007C4F11">
      <w:pPr>
        <w:numPr>
          <w:ilvl w:val="0"/>
          <w:numId w:val="7"/>
        </w:numPr>
        <w:ind w:left="360"/>
        <w:rPr>
          <w:szCs w:val="22"/>
        </w:rPr>
      </w:pPr>
      <w:r>
        <w:t xml:space="preserve">Hepatito B profilaktika naujagimiams, kurių motinos yra hepatito B viruso nešiotojos, gimimo metu arba kiek galima greičiau po gimimo: </w:t>
      </w:r>
    </w:p>
    <w:p w14:paraId="04753B4C" w14:textId="2C6DF063" w:rsidR="004C0D4B" w:rsidRPr="007363C1" w:rsidRDefault="004C0D4B" w:rsidP="007363C1">
      <w:pPr>
        <w:rPr>
          <w:szCs w:val="22"/>
        </w:rPr>
      </w:pPr>
      <w:r>
        <w:t>30</w:t>
      </w:r>
      <w:r>
        <w:noBreakHyphen/>
        <w:t xml:space="preserve">100 TV (0,6-2 ml)/kg. Hepatito B imunoglobulino galima vartoti pakartotinai iki </w:t>
      </w:r>
      <w:proofErr w:type="spellStart"/>
      <w:r>
        <w:t>serokonversijos</w:t>
      </w:r>
      <w:proofErr w:type="spellEnd"/>
      <w:r>
        <w:t>, kuri įvyksta po vakcinacijos.</w:t>
      </w:r>
    </w:p>
    <w:p w14:paraId="20707FA5" w14:textId="77777777" w:rsidR="004C0D4B" w:rsidRPr="00E01598" w:rsidRDefault="004C0D4B" w:rsidP="007C4F11">
      <w:pPr>
        <w:rPr>
          <w:szCs w:val="22"/>
        </w:rPr>
      </w:pPr>
    </w:p>
    <w:p w14:paraId="16DD96CA" w14:textId="77777777" w:rsidR="004C0D4B" w:rsidRPr="003C18DC" w:rsidRDefault="004C0D4B" w:rsidP="007C4F11">
      <w:pPr>
        <w:rPr>
          <w:szCs w:val="22"/>
        </w:rPr>
      </w:pPr>
      <w:r>
        <w:t>Visais šiais atvejais vakcinacija nuo hepatito B viruso labai rekomenduojama. Pirmąją vakcinos dozę galima suleisti tą pačią dieną kaip žmogaus hepatito B imunoglobuliną, tačiau į skirtingas vietas.</w:t>
      </w:r>
    </w:p>
    <w:p w14:paraId="4DEE7F8D" w14:textId="77777777" w:rsidR="004C0D4B" w:rsidRPr="00E01598" w:rsidRDefault="004C0D4B" w:rsidP="007C4F11">
      <w:pPr>
        <w:rPr>
          <w:szCs w:val="22"/>
        </w:rPr>
      </w:pPr>
    </w:p>
    <w:p w14:paraId="51A01897" w14:textId="29689988" w:rsidR="004C0D4B" w:rsidRPr="003C18DC" w:rsidRDefault="004C0D4B" w:rsidP="007C4F11">
      <w:pPr>
        <w:rPr>
          <w:szCs w:val="22"/>
        </w:rPr>
      </w:pPr>
      <w:r>
        <w:t>Tiriamiesiems, kuriems po vakcinacijos nesusidarė imuninis atsakas (neaptikta antikūnų prieš hepatitą B) ir kuriems reikalinga nuolatinė profilaktika, galima apsvarstyti galimybę skirti 500 TV (10 ml) suaugusiesiems ir 8 TV (0,16 ml)/kg vaikams kas 2 mėnesius, manoma, kad mažiausias apsauginis antikūnų titras yra 10 </w:t>
      </w:r>
      <w:proofErr w:type="spellStart"/>
      <w:r>
        <w:t>mTV</w:t>
      </w:r>
      <w:proofErr w:type="spellEnd"/>
      <w:r>
        <w:t>/ml.</w:t>
      </w:r>
    </w:p>
    <w:p w14:paraId="05DC46EE" w14:textId="77777777" w:rsidR="004C0D4B" w:rsidRPr="00E01598" w:rsidRDefault="004C0D4B" w:rsidP="007C4F11"/>
    <w:p w14:paraId="6E99C56A" w14:textId="03457A54" w:rsidR="004C4184" w:rsidRPr="001545F3" w:rsidRDefault="002F4ABA" w:rsidP="004C4184">
      <w:pPr>
        <w:rPr>
          <w:i/>
        </w:rPr>
      </w:pPr>
      <w:r w:rsidRPr="003B4E04">
        <w:rPr>
          <w:i/>
          <w:iCs/>
        </w:rPr>
        <w:t>Pacientams, kurių kepenų funkcija sutrikusi</w:t>
      </w:r>
    </w:p>
    <w:p w14:paraId="1C37731D" w14:textId="77777777" w:rsidR="004C4184" w:rsidRPr="004C4184" w:rsidRDefault="004C4184" w:rsidP="004C4184">
      <w:r>
        <w:t xml:space="preserve">Duomenų, dėl kurių reikėtų koreguoti dozę, nėra. </w:t>
      </w:r>
    </w:p>
    <w:p w14:paraId="1647DFE7" w14:textId="77777777" w:rsidR="004C4184" w:rsidRPr="00E01598" w:rsidRDefault="004C4184" w:rsidP="004C4184"/>
    <w:p w14:paraId="5E655584" w14:textId="1B72A31D" w:rsidR="004C4184" w:rsidRPr="001545F3" w:rsidRDefault="00DE701A" w:rsidP="004C4184">
      <w:pPr>
        <w:rPr>
          <w:i/>
        </w:rPr>
      </w:pPr>
      <w:r w:rsidRPr="003B4E04">
        <w:rPr>
          <w:i/>
          <w:iCs/>
        </w:rPr>
        <w:t>Pacientams, kurių inkstų funkcija sutrikusi</w:t>
      </w:r>
      <w:r w:rsidR="004C4184">
        <w:rPr>
          <w:i/>
        </w:rPr>
        <w:t xml:space="preserve"> </w:t>
      </w:r>
    </w:p>
    <w:p w14:paraId="708E966C" w14:textId="77777777" w:rsidR="004C4184" w:rsidRPr="004C4184" w:rsidRDefault="004C4184" w:rsidP="004C4184">
      <w:r>
        <w:t>Dozės koreguoti nereikia, nebent yra klinikinių priežasčių, žr. 4.4 skyrių.</w:t>
      </w:r>
    </w:p>
    <w:p w14:paraId="292D9589" w14:textId="77777777" w:rsidR="004C4184" w:rsidRPr="00E01598" w:rsidRDefault="004C4184" w:rsidP="004C4184"/>
    <w:p w14:paraId="54CE7C9D" w14:textId="17E844AA" w:rsidR="004C4184" w:rsidRPr="001545F3" w:rsidRDefault="00DE701A" w:rsidP="00DE701A">
      <w:pPr>
        <w:rPr>
          <w:i/>
        </w:rPr>
      </w:pPr>
      <w:r w:rsidRPr="003B4E04">
        <w:rPr>
          <w:i/>
          <w:iCs/>
        </w:rPr>
        <w:t>Senyviems pacientams</w:t>
      </w:r>
      <w:r w:rsidDel="00DE701A">
        <w:rPr>
          <w:rStyle w:val="Komentaronuoroda"/>
        </w:rPr>
        <w:t xml:space="preserve"> </w:t>
      </w:r>
    </w:p>
    <w:p w14:paraId="108F76B1" w14:textId="5602C349" w:rsidR="004C4184" w:rsidRDefault="004C4184" w:rsidP="00DE701A">
      <w:r>
        <w:t>Dozės koreguoti ne</w:t>
      </w:r>
      <w:r w:rsidR="00DE701A">
        <w:t xml:space="preserve"> </w:t>
      </w:r>
      <w:r>
        <w:t>reikia, nebent yra klinikinių priežasčių, žr. 4.4 skyrių.</w:t>
      </w:r>
    </w:p>
    <w:p w14:paraId="6AC92E1A" w14:textId="77777777" w:rsidR="004C4184" w:rsidRPr="00E01598" w:rsidRDefault="004C4184" w:rsidP="007C4F11"/>
    <w:p w14:paraId="42FA986D" w14:textId="77777777" w:rsidR="004C0D4B" w:rsidRDefault="004C0D4B" w:rsidP="007C4F11">
      <w:pPr>
        <w:rPr>
          <w:u w:val="single"/>
        </w:rPr>
      </w:pPr>
      <w:r>
        <w:rPr>
          <w:u w:val="single"/>
        </w:rPr>
        <w:t xml:space="preserve">Vartojimo metodas </w:t>
      </w:r>
    </w:p>
    <w:p w14:paraId="22B6668A" w14:textId="77777777" w:rsidR="000079EB" w:rsidRPr="000079EB" w:rsidRDefault="000079EB" w:rsidP="007C4F11">
      <w:r>
        <w:t>Leisti į veną</w:t>
      </w:r>
    </w:p>
    <w:p w14:paraId="4A8886E9" w14:textId="2889C38E" w:rsidR="004C0D4B" w:rsidRPr="003C18DC" w:rsidRDefault="008F20D9" w:rsidP="007C4F11">
      <w:proofErr w:type="spellStart"/>
      <w:r>
        <w:t>Hepetra</w:t>
      </w:r>
      <w:proofErr w:type="spellEnd"/>
      <w:r w:rsidR="004C0D4B">
        <w:t xml:space="preserve"> infuzija turi būti atliekama į veną, pradiniu 0,1 ml/kg/h greičiu 10 minučių. Žr. 4.4 skyrių. Pasireiškus nepageidaujamai reakcijai, reikia sumažinti infuzijos greitį arba sustabdyti infuziją. Jeigu toleruojama gerai, infuzijos greitį galima pamažu didinti iki ne daugiau kaip 1 ml/kg/h.</w:t>
      </w:r>
    </w:p>
    <w:p w14:paraId="72AC7D1F" w14:textId="77777777" w:rsidR="004C0D4B" w:rsidRPr="00E01598" w:rsidRDefault="004C0D4B" w:rsidP="007C4F11"/>
    <w:p w14:paraId="5E48FE5A" w14:textId="52EDC337" w:rsidR="004C0D4B" w:rsidRDefault="004C0D4B" w:rsidP="007C4F11">
      <w:r>
        <w:t>Klinikinė patirtis skiriant naujagimiams, kurių motinos yra hepatito B viruso nešiotojos, parodė, kad į veną 2 ml greičiu 5</w:t>
      </w:r>
      <w:r>
        <w:noBreakHyphen/>
        <w:t xml:space="preserve">15 minučių atliekama </w:t>
      </w:r>
      <w:proofErr w:type="spellStart"/>
      <w:r w:rsidR="008F20D9">
        <w:t>Hepetra</w:t>
      </w:r>
      <w:proofErr w:type="spellEnd"/>
      <w:r>
        <w:t xml:space="preserve"> infuzija buvo toleruojama gerai.</w:t>
      </w:r>
    </w:p>
    <w:p w14:paraId="3152B8B5" w14:textId="77777777" w:rsidR="001550D4" w:rsidRPr="00E01598" w:rsidRDefault="001550D4" w:rsidP="007C4F11"/>
    <w:p w14:paraId="4D84D4D0" w14:textId="77777777" w:rsidR="004C0D4B" w:rsidRPr="001550D4" w:rsidRDefault="004C0D4B" w:rsidP="007C4F11">
      <w:pPr>
        <w:rPr>
          <w:b/>
        </w:rPr>
      </w:pPr>
      <w:r>
        <w:rPr>
          <w:b/>
          <w:bCs/>
        </w:rPr>
        <w:t>4.3</w:t>
      </w:r>
      <w:r>
        <w:rPr>
          <w:b/>
          <w:bCs/>
        </w:rPr>
        <w:tab/>
        <w:t>Kontraindikacijos</w:t>
      </w:r>
      <w:r>
        <w:rPr>
          <w:b/>
        </w:rPr>
        <w:t xml:space="preserve"> </w:t>
      </w:r>
    </w:p>
    <w:p w14:paraId="7BE52054" w14:textId="77777777" w:rsidR="004C0D4B" w:rsidRPr="003C18DC" w:rsidRDefault="004C0D4B" w:rsidP="007C4F11">
      <w:pPr>
        <w:rPr>
          <w:lang w:val="en-GB"/>
        </w:rPr>
      </w:pPr>
    </w:p>
    <w:p w14:paraId="20161E85" w14:textId="77777777" w:rsidR="005D38BC" w:rsidRPr="00383733" w:rsidRDefault="004C0D4B" w:rsidP="00055F5F">
      <w:pPr>
        <w:numPr>
          <w:ilvl w:val="0"/>
          <w:numId w:val="7"/>
        </w:numPr>
        <w:ind w:left="357" w:hanging="357"/>
        <w:rPr>
          <w:iCs/>
          <w:szCs w:val="22"/>
        </w:rPr>
      </w:pPr>
      <w:r>
        <w:t>Padidėjęs jautrumas veikliajai arba bet kuriai 6.1 skyriuje nurodytai pagalbinei medžiagai arba žmogaus imunoglobulinui.</w:t>
      </w:r>
    </w:p>
    <w:p w14:paraId="361BC0A9" w14:textId="4B689839" w:rsidR="005D38BC" w:rsidRPr="001C6CB2" w:rsidRDefault="005D38BC" w:rsidP="00055F5F">
      <w:pPr>
        <w:numPr>
          <w:ilvl w:val="0"/>
          <w:numId w:val="7"/>
        </w:numPr>
        <w:ind w:left="357" w:hanging="357"/>
        <w:rPr>
          <w:iCs/>
          <w:szCs w:val="22"/>
        </w:rPr>
      </w:pPr>
      <w:r>
        <w:t xml:space="preserve">Pacientai, kuriems nustatyta selektyvi </w:t>
      </w:r>
      <w:proofErr w:type="spellStart"/>
      <w:r>
        <w:t>IgA</w:t>
      </w:r>
      <w:proofErr w:type="spellEnd"/>
      <w:r>
        <w:t xml:space="preserve"> stoka, kuriems susidarė antikūnų prieš </w:t>
      </w:r>
      <w:proofErr w:type="spellStart"/>
      <w:r>
        <w:t>IgA</w:t>
      </w:r>
      <w:proofErr w:type="spellEnd"/>
      <w:r>
        <w:t xml:space="preserve">, nes vartojant vaistinio preparato, kurio sudėtyje yra </w:t>
      </w:r>
      <w:proofErr w:type="spellStart"/>
      <w:r>
        <w:t>IgA</w:t>
      </w:r>
      <w:proofErr w:type="spellEnd"/>
      <w:r>
        <w:t xml:space="preserve">, gali pasireikšti </w:t>
      </w:r>
      <w:proofErr w:type="spellStart"/>
      <w:r>
        <w:t>anafilaksija</w:t>
      </w:r>
      <w:proofErr w:type="spellEnd"/>
      <w:r>
        <w:t>.</w:t>
      </w:r>
    </w:p>
    <w:p w14:paraId="61BADBB3" w14:textId="77777777" w:rsidR="001550D4" w:rsidRPr="00E01598" w:rsidRDefault="001550D4" w:rsidP="007C4F11"/>
    <w:p w14:paraId="588B46BB" w14:textId="77777777" w:rsidR="004C0D4B" w:rsidRPr="001550D4" w:rsidRDefault="004C0D4B" w:rsidP="007C4F11">
      <w:pPr>
        <w:rPr>
          <w:b/>
        </w:rPr>
      </w:pPr>
      <w:r>
        <w:rPr>
          <w:b/>
        </w:rPr>
        <w:t>4.4</w:t>
      </w:r>
      <w:r>
        <w:rPr>
          <w:b/>
        </w:rPr>
        <w:tab/>
      </w:r>
      <w:r>
        <w:rPr>
          <w:b/>
          <w:bCs/>
        </w:rPr>
        <w:t>Specialūs įspėjimai ir atsargumo priemonės</w:t>
      </w:r>
      <w:r>
        <w:rPr>
          <w:b/>
        </w:rPr>
        <w:t xml:space="preserve"> </w:t>
      </w:r>
    </w:p>
    <w:p w14:paraId="72255291" w14:textId="77777777" w:rsidR="004C0D4B" w:rsidRPr="00E01598" w:rsidRDefault="004C0D4B" w:rsidP="007C4F11"/>
    <w:p w14:paraId="1CDD6E54" w14:textId="77777777" w:rsidR="002E6E90" w:rsidRPr="002E6E90" w:rsidRDefault="002E6E90" w:rsidP="002E6E90">
      <w:pPr>
        <w:pStyle w:val="Antrat3"/>
      </w:pPr>
      <w:r>
        <w:t>Atsekamumas</w:t>
      </w:r>
    </w:p>
    <w:p w14:paraId="75DE447C" w14:textId="77777777" w:rsidR="002E6E90" w:rsidRPr="002E6E90" w:rsidRDefault="002E6E90" w:rsidP="002E6E90">
      <w:r>
        <w:t>Siekiant pagerinti biologinių vaistinių preparatų atsekamumą, reikia aiškiai užrašyti paskirto vaistinio preparato pavadinimą ir serijos numerį.</w:t>
      </w:r>
    </w:p>
    <w:p w14:paraId="6AF63D2F" w14:textId="77777777" w:rsidR="002E6E90" w:rsidRPr="00E01598" w:rsidRDefault="002E6E90" w:rsidP="002E6E90"/>
    <w:p w14:paraId="4E48463C" w14:textId="152D0C8A" w:rsidR="004228A9" w:rsidRPr="002E6E90" w:rsidRDefault="002E6E90" w:rsidP="002E6E90">
      <w:pPr>
        <w:pStyle w:val="Antrat3"/>
      </w:pPr>
      <w:r>
        <w:t xml:space="preserve">Atsargumo priemonės </w:t>
      </w:r>
    </w:p>
    <w:p w14:paraId="7F87ECDA" w14:textId="77777777" w:rsidR="002E6E90" w:rsidRPr="002E6E90" w:rsidRDefault="002E6E90" w:rsidP="002E6E90">
      <w:pPr>
        <w:rPr>
          <w:u w:val="single"/>
        </w:rPr>
      </w:pPr>
      <w:r>
        <w:rPr>
          <w:u w:val="single"/>
        </w:rPr>
        <w:t xml:space="preserve">Antikūnų prieš </w:t>
      </w:r>
      <w:proofErr w:type="spellStart"/>
      <w:r>
        <w:rPr>
          <w:u w:val="single"/>
        </w:rPr>
        <w:t>HBs</w:t>
      </w:r>
      <w:proofErr w:type="spellEnd"/>
      <w:r>
        <w:rPr>
          <w:u w:val="single"/>
        </w:rPr>
        <w:t xml:space="preserve"> kiekio stebėjimas</w:t>
      </w:r>
    </w:p>
    <w:p w14:paraId="770793AD" w14:textId="77777777" w:rsidR="004C0D4B" w:rsidRPr="002E6E90" w:rsidRDefault="004C0D4B" w:rsidP="007C4F11">
      <w:r>
        <w:t xml:space="preserve">Reikia reguliariai stebėti antikūnų prieš </w:t>
      </w:r>
      <w:proofErr w:type="spellStart"/>
      <w:r>
        <w:t>HBs</w:t>
      </w:r>
      <w:proofErr w:type="spellEnd"/>
      <w:r>
        <w:t xml:space="preserve"> kiekį pacientų organizme. Dozes reikia koreguoti, kad būtų išlaikomas gydymui reikalingas antikūnų kiekis ir būtų išvengta perdozavimo (žr. 4.2 skyrių).</w:t>
      </w:r>
    </w:p>
    <w:p w14:paraId="78B95C24" w14:textId="77777777" w:rsidR="004C0D4B" w:rsidRPr="00E01598" w:rsidRDefault="004C0D4B" w:rsidP="007C4F11"/>
    <w:p w14:paraId="7A10BA80" w14:textId="77777777" w:rsidR="002E6E90" w:rsidRPr="002E6E90" w:rsidRDefault="002E6E90" w:rsidP="002E6E90">
      <w:r>
        <w:t>Galimų komplikacijų dažnai galima išvengti, įsitikinant, kad pacientai:</w:t>
      </w:r>
    </w:p>
    <w:p w14:paraId="6ECFB037" w14:textId="5CFCFB88" w:rsidR="002E6E90" w:rsidRPr="00092D56" w:rsidRDefault="002E6E90" w:rsidP="002E6E90">
      <w:pPr>
        <w:pStyle w:val="Sraopastraipa"/>
        <w:numPr>
          <w:ilvl w:val="0"/>
          <w:numId w:val="7"/>
        </w:numPr>
        <w:ind w:left="426"/>
      </w:pPr>
      <w:r>
        <w:t xml:space="preserve">nėra jautrūs žmogaus imunoglobulinams, iš pradžių leidžiant </w:t>
      </w:r>
      <w:proofErr w:type="spellStart"/>
      <w:r w:rsidR="008F20D9">
        <w:t>Hepetra</w:t>
      </w:r>
      <w:proofErr w:type="spellEnd"/>
      <w:r>
        <w:t xml:space="preserve"> lėtai (0,1 ml/kg/h);</w:t>
      </w:r>
    </w:p>
    <w:p w14:paraId="30A82797" w14:textId="77777777" w:rsidR="002E6E90" w:rsidRPr="002E6E90" w:rsidRDefault="002E6E90" w:rsidP="002E6E90">
      <w:pPr>
        <w:pStyle w:val="Sraopastraipa"/>
        <w:numPr>
          <w:ilvl w:val="0"/>
          <w:numId w:val="7"/>
        </w:numPr>
        <w:ind w:left="426"/>
      </w:pPr>
      <w:r>
        <w:t xml:space="preserve">yra atidžiai stebimi, ar jiems nepasireiškia simptomų infuzijos laikotarpiu. Ypač reikia stebėti pacientus, kurie niekada nebuvo gydomi žmogaus imunoglobulinais, pacientus, kuriems šiuo imunoglobulinu pakeičiami kiti imunoglobulinai, arba jeigu praėjo daug laiko nuo ankstesnės infuzijos. Šiuos pacientus reikia stebėti ligoninėje pirmosios infuzijos metu ir pirmąją valandą po pirmosios infuzijos, kad būtų pastebėti pirmieji galimi nepageidaujamo poveikio požymiai. Visus kitus pacientus reikia stebėti bent 20 minučių po vaistinio preparato suleidimo. </w:t>
      </w:r>
    </w:p>
    <w:p w14:paraId="3E039E34" w14:textId="77777777" w:rsidR="002E6E90" w:rsidRPr="00E01598" w:rsidRDefault="002E6E90" w:rsidP="002E6E90"/>
    <w:p w14:paraId="2BD8FC45" w14:textId="77777777" w:rsidR="002E6E90" w:rsidRPr="002E6E90" w:rsidRDefault="002E6E90" w:rsidP="002E6E90">
      <w:r>
        <w:t xml:space="preserve">Skiriant intraveninį žmogaus imunoglobuliną, ypač didesnėmis dozėmis, reikia: </w:t>
      </w:r>
    </w:p>
    <w:p w14:paraId="3E52B291" w14:textId="77777777" w:rsidR="002E6E90" w:rsidRPr="002E6E90" w:rsidRDefault="002E6E90" w:rsidP="002E6E90">
      <w:pPr>
        <w:pStyle w:val="Sraopastraipa"/>
        <w:numPr>
          <w:ilvl w:val="0"/>
          <w:numId w:val="7"/>
        </w:numPr>
        <w:ind w:left="426"/>
      </w:pPr>
      <w:r>
        <w:t xml:space="preserve">užtikrinti tinkamą hidrataciją, prieš pradedant žmogaus imunoglobulinų infuziją; </w:t>
      </w:r>
    </w:p>
    <w:p w14:paraId="059933CE" w14:textId="77777777" w:rsidR="002E6E90" w:rsidRPr="002E6E90" w:rsidRDefault="002E6E90" w:rsidP="002E6E90">
      <w:pPr>
        <w:pStyle w:val="Sraopastraipa"/>
        <w:numPr>
          <w:ilvl w:val="0"/>
          <w:numId w:val="7"/>
        </w:numPr>
        <w:ind w:left="426"/>
      </w:pPr>
      <w:r>
        <w:t xml:space="preserve">stebėti šlapimo išsiskyrimą; </w:t>
      </w:r>
    </w:p>
    <w:p w14:paraId="6165121E" w14:textId="77777777" w:rsidR="002E6E90" w:rsidRPr="002E6E90" w:rsidRDefault="002E6E90" w:rsidP="002E6E90">
      <w:pPr>
        <w:pStyle w:val="Sraopastraipa"/>
        <w:numPr>
          <w:ilvl w:val="0"/>
          <w:numId w:val="7"/>
        </w:numPr>
        <w:ind w:left="426"/>
      </w:pPr>
      <w:r>
        <w:t xml:space="preserve">stebėti kreatinino koncentraciją serume; </w:t>
      </w:r>
    </w:p>
    <w:p w14:paraId="7D74F025" w14:textId="77777777" w:rsidR="002E6E90" w:rsidRPr="002E6E90" w:rsidRDefault="002E6E90" w:rsidP="002E6E90">
      <w:pPr>
        <w:pStyle w:val="Sraopastraipa"/>
        <w:numPr>
          <w:ilvl w:val="0"/>
          <w:numId w:val="7"/>
        </w:numPr>
        <w:ind w:left="426"/>
      </w:pPr>
      <w:r>
        <w:t xml:space="preserve">vengti kartu skirti kilpinius diuretikus (žr. 4.5 skyrių). </w:t>
      </w:r>
    </w:p>
    <w:p w14:paraId="0A2DC730" w14:textId="77777777" w:rsidR="002E6E90" w:rsidRPr="00E01598" w:rsidRDefault="002E6E90" w:rsidP="002E6E90"/>
    <w:p w14:paraId="193F26C6" w14:textId="77777777" w:rsidR="002E6E90" w:rsidRPr="002E6E90" w:rsidRDefault="002E6E90" w:rsidP="002E6E90">
      <w:r>
        <w:t xml:space="preserve">Pasireiškus nepageidaujamai reakcijai, reikia sumažinti infuzijos greitį arba sustabdyti infuziją. Skiriamas gydymas priklauso nuo nepageidaujamos reakcijos pobūdžio ir sunkumo. </w:t>
      </w:r>
    </w:p>
    <w:p w14:paraId="26BF4576" w14:textId="77777777" w:rsidR="002E6E90" w:rsidRPr="00E01598" w:rsidRDefault="002E6E90" w:rsidP="002E6E90"/>
    <w:p w14:paraId="12D876F1" w14:textId="77777777" w:rsidR="002E6E90" w:rsidRPr="00B42DEC" w:rsidRDefault="002E6E90" w:rsidP="002E6E90">
      <w:pPr>
        <w:rPr>
          <w:u w:val="single"/>
        </w:rPr>
      </w:pPr>
      <w:r>
        <w:rPr>
          <w:u w:val="single"/>
        </w:rPr>
        <w:t>Reakcija į infuziją</w:t>
      </w:r>
    </w:p>
    <w:p w14:paraId="1557C270" w14:textId="3711070F" w:rsidR="004C0D4B" w:rsidRDefault="004C0D4B" w:rsidP="007C4F11">
      <w:r>
        <w:t xml:space="preserve">Su infuzijos greičiu gali būti susijusios tam tikros nepageidaujamos reakcijos (pvz., galvos skausmas, veido paraudimas, </w:t>
      </w:r>
      <w:proofErr w:type="spellStart"/>
      <w:r>
        <w:t>šaltkrėtis</w:t>
      </w:r>
      <w:proofErr w:type="spellEnd"/>
      <w:r>
        <w:t xml:space="preserve">, raumenų skausmas, švokštimas, tachikardija, apatinės nugaros dalies skausmas, pykinimas ir </w:t>
      </w:r>
      <w:proofErr w:type="spellStart"/>
      <w:r>
        <w:t>hipotenzija</w:t>
      </w:r>
      <w:proofErr w:type="spellEnd"/>
      <w:r>
        <w:t xml:space="preserve">). Reikia atidžiai laikytis rekomenduojamo infuzijos greičio, nurodyto 4.2 skyriuje „Vartojimo metodas“. Visą infuzijos laikotarpį reikia atidžiai stebėti, ar pacientams nepasireiškia kokių nors simptomų. </w:t>
      </w:r>
    </w:p>
    <w:p w14:paraId="62CAEFB8" w14:textId="77777777" w:rsidR="001550D4" w:rsidRPr="00E01598" w:rsidRDefault="001550D4" w:rsidP="007C4F11"/>
    <w:p w14:paraId="1E5B460E" w14:textId="2348AB8F" w:rsidR="004C0D4B" w:rsidRPr="003C18DC" w:rsidRDefault="002E6E90" w:rsidP="007C4F11">
      <w:r>
        <w:t>Nepageidaujamos reakcijos dažniau gali pasireikšti:</w:t>
      </w:r>
    </w:p>
    <w:p w14:paraId="2E9B4341" w14:textId="77777777" w:rsidR="004C0D4B" w:rsidRPr="003C18DC" w:rsidRDefault="004C0D4B" w:rsidP="001550D4">
      <w:pPr>
        <w:numPr>
          <w:ilvl w:val="0"/>
          <w:numId w:val="7"/>
        </w:numPr>
        <w:ind w:left="360"/>
      </w:pPr>
      <w:r>
        <w:t>atliekant infuziją dideliu greičiu;</w:t>
      </w:r>
    </w:p>
    <w:p w14:paraId="156FE8FC" w14:textId="35EA5003" w:rsidR="004C0D4B" w:rsidRDefault="004C0D4B" w:rsidP="001550D4">
      <w:pPr>
        <w:numPr>
          <w:ilvl w:val="0"/>
          <w:numId w:val="7"/>
        </w:numPr>
        <w:ind w:left="360"/>
      </w:pPr>
      <w:r>
        <w:t xml:space="preserve">pacientams, kuriems yra </w:t>
      </w:r>
      <w:proofErr w:type="spellStart"/>
      <w:r>
        <w:t>hipoagamaglobulinemija</w:t>
      </w:r>
      <w:proofErr w:type="spellEnd"/>
      <w:r>
        <w:t xml:space="preserve"> arba </w:t>
      </w:r>
      <w:proofErr w:type="spellStart"/>
      <w:r>
        <w:t>agamaglobulinemija</w:t>
      </w:r>
      <w:proofErr w:type="spellEnd"/>
      <w:r>
        <w:t xml:space="preserve"> su </w:t>
      </w:r>
      <w:proofErr w:type="spellStart"/>
      <w:r>
        <w:t>IgA</w:t>
      </w:r>
      <w:proofErr w:type="spellEnd"/>
      <w:r>
        <w:t xml:space="preserve"> stoka arba be jos;</w:t>
      </w:r>
    </w:p>
    <w:p w14:paraId="0149D342" w14:textId="20BE3D07" w:rsidR="002E6E90" w:rsidRPr="002E6E90" w:rsidRDefault="002E6E90" w:rsidP="002E6E90">
      <w:pPr>
        <w:numPr>
          <w:ilvl w:val="0"/>
          <w:numId w:val="7"/>
        </w:numPr>
        <w:ind w:left="360"/>
      </w:pPr>
      <w:r>
        <w:t xml:space="preserve">pacientams, kuriems žmogaus imunoglobulinai skiriami pirmą kartą, retais atvejais, kai vienas žmogaus imunoglobulinas pakeičiamas kitu arba jeigu praėjo daug laiko nuo ankstesnės infuzijos; </w:t>
      </w:r>
    </w:p>
    <w:p w14:paraId="083A37F0" w14:textId="77777777" w:rsidR="002E6E90" w:rsidRPr="002E6E90" w:rsidRDefault="002E6E90" w:rsidP="002E6E90">
      <w:pPr>
        <w:numPr>
          <w:ilvl w:val="0"/>
          <w:numId w:val="7"/>
        </w:numPr>
        <w:ind w:left="360"/>
      </w:pPr>
      <w:r>
        <w:t>pacientams, kuriems yra neišgydyta infekcija arba foninis lėtinis uždegimas.</w:t>
      </w:r>
    </w:p>
    <w:p w14:paraId="3C80A511" w14:textId="77777777" w:rsidR="004C0D4B" w:rsidRPr="00E01598" w:rsidRDefault="004C0D4B" w:rsidP="007C4F11"/>
    <w:p w14:paraId="2E4948F8" w14:textId="77777777" w:rsidR="00F25A3E" w:rsidRPr="00602D51" w:rsidRDefault="00D353AC" w:rsidP="00F25A3E">
      <w:pPr>
        <w:rPr>
          <w:u w:val="single"/>
        </w:rPr>
      </w:pPr>
      <w:r>
        <w:rPr>
          <w:u w:val="single"/>
        </w:rPr>
        <w:t>Padidėjęs jautrumas</w:t>
      </w:r>
    </w:p>
    <w:p w14:paraId="75543313" w14:textId="67DAA4B6" w:rsidR="009969BF" w:rsidRDefault="002E6E90" w:rsidP="007C4F11">
      <w:r>
        <w:t xml:space="preserve">Padidėjusio jautrumo reakcijų pasitaiko retai. </w:t>
      </w:r>
    </w:p>
    <w:p w14:paraId="676305CC" w14:textId="77777777" w:rsidR="009969BF" w:rsidRPr="00E01598" w:rsidRDefault="009969BF" w:rsidP="007C4F11"/>
    <w:p w14:paraId="7DA90431" w14:textId="1FFDE079" w:rsidR="00D4423E" w:rsidRDefault="008F20D9" w:rsidP="007C4F11">
      <w:proofErr w:type="spellStart"/>
      <w:r>
        <w:t>Hepetra</w:t>
      </w:r>
      <w:proofErr w:type="spellEnd"/>
      <w:r w:rsidR="004C0D4B">
        <w:t xml:space="preserve"> sudėtyje yra mažas kiekis </w:t>
      </w:r>
      <w:proofErr w:type="spellStart"/>
      <w:r w:rsidR="004C0D4B">
        <w:t>IgA</w:t>
      </w:r>
      <w:proofErr w:type="spellEnd"/>
      <w:r w:rsidR="004C0D4B">
        <w:t xml:space="preserve">. Asmenims, kuriems yra </w:t>
      </w:r>
      <w:proofErr w:type="spellStart"/>
      <w:r w:rsidR="004C0D4B">
        <w:t>IgA</w:t>
      </w:r>
      <w:proofErr w:type="spellEnd"/>
      <w:r w:rsidR="004C0D4B">
        <w:t xml:space="preserve"> stoka, po kraujo komponentų, kurių sudėtyje yra </w:t>
      </w:r>
      <w:proofErr w:type="spellStart"/>
      <w:r w:rsidR="004C0D4B">
        <w:t>IgA</w:t>
      </w:r>
      <w:proofErr w:type="spellEnd"/>
      <w:r w:rsidR="004C0D4B">
        <w:t xml:space="preserve">, skyrimo gali susidaryti </w:t>
      </w:r>
      <w:proofErr w:type="spellStart"/>
      <w:r w:rsidR="004C0D4B">
        <w:t>IgA</w:t>
      </w:r>
      <w:proofErr w:type="spellEnd"/>
      <w:r w:rsidR="004C0D4B">
        <w:t xml:space="preserve"> antikūnų ir gali pasireikšti anafilaksinių reakcijų. Dėl to gydytojas turi įvertinti gydymo </w:t>
      </w:r>
      <w:proofErr w:type="spellStart"/>
      <w:r>
        <w:t>Hepetra</w:t>
      </w:r>
      <w:proofErr w:type="spellEnd"/>
      <w:r w:rsidR="004C0D4B">
        <w:t xml:space="preserve"> naudos ir galimų padidėjusio jautrumo reakcijų rizikos santykį.</w:t>
      </w:r>
    </w:p>
    <w:p w14:paraId="57F0D58E" w14:textId="77777777" w:rsidR="00092D56" w:rsidRPr="00E01598" w:rsidRDefault="00092D56" w:rsidP="007C4F11"/>
    <w:p w14:paraId="114511DB" w14:textId="77777777" w:rsidR="004C0D4B" w:rsidRPr="00FD688F" w:rsidRDefault="004C0D4B" w:rsidP="007C4F11">
      <w:r>
        <w:t>Žmogaus hepatito B imunoglobulinas retai gali sumažinti kraujospūdį ir kartu sukelti anafilaksinę reakciją, net tiems pacientams, kurie anksčiau toleravo gydymą žmogaus imunoglobulinu.</w:t>
      </w:r>
    </w:p>
    <w:p w14:paraId="21CAA5F9" w14:textId="77777777" w:rsidR="004C0D4B" w:rsidRPr="00E01598" w:rsidRDefault="004C0D4B" w:rsidP="007C4F11"/>
    <w:p w14:paraId="4A983CA7" w14:textId="427805DA" w:rsidR="009969BF" w:rsidRDefault="004C0D4B" w:rsidP="007C4F11">
      <w:pPr>
        <w:rPr>
          <w:szCs w:val="22"/>
        </w:rPr>
      </w:pPr>
      <w:r>
        <w:lastRenderedPageBreak/>
        <w:t>Įtarus alerginio ar anafilaksinio tipo reakcijas, infuziją reikia nedelsiant nutraukti. Šoko atveju reikia taikyti standartinį medicininį šoko gydymą.</w:t>
      </w:r>
    </w:p>
    <w:p w14:paraId="2F88F8B9" w14:textId="77777777" w:rsidR="009969BF" w:rsidRPr="00E01598" w:rsidRDefault="009969BF" w:rsidP="007C4F11">
      <w:pPr>
        <w:rPr>
          <w:szCs w:val="22"/>
        </w:rPr>
      </w:pPr>
    </w:p>
    <w:p w14:paraId="70A64D21" w14:textId="77777777" w:rsidR="0069631D" w:rsidRPr="003C18DC" w:rsidRDefault="0069631D" w:rsidP="007C4F11">
      <w:pPr>
        <w:rPr>
          <w:szCs w:val="22"/>
          <w:u w:val="single"/>
        </w:rPr>
      </w:pPr>
      <w:r>
        <w:rPr>
          <w:u w:val="single"/>
        </w:rPr>
        <w:t>Poveikis serologiniams tyrimams</w:t>
      </w:r>
    </w:p>
    <w:p w14:paraId="36E9D4A3" w14:textId="06FC6C59" w:rsidR="0069631D" w:rsidRDefault="0069631D" w:rsidP="007C4F11">
      <w:pPr>
        <w:rPr>
          <w:szCs w:val="22"/>
        </w:rPr>
      </w:pPr>
      <w:r>
        <w:t>Skyrus imunoglobulino, paciento kraujyje gali laikinai padaugėti įvairių pasyviai perduodamų antikūnų, todėl serologinių tyrimų rezultatai gali būti klaidingai teigiami.</w:t>
      </w:r>
    </w:p>
    <w:p w14:paraId="438F4F8D" w14:textId="77777777" w:rsidR="00E0172E" w:rsidRPr="00E01598" w:rsidRDefault="00E0172E" w:rsidP="007C4F11">
      <w:pPr>
        <w:rPr>
          <w:szCs w:val="22"/>
        </w:rPr>
      </w:pPr>
    </w:p>
    <w:p w14:paraId="6BEBA1FF" w14:textId="77777777" w:rsidR="0069631D" w:rsidRPr="003C18DC" w:rsidRDefault="0069631D" w:rsidP="007C4F11">
      <w:pPr>
        <w:rPr>
          <w:szCs w:val="22"/>
        </w:rPr>
      </w:pPr>
      <w:r>
        <w:t xml:space="preserve">Pasyvus antikūnų perdavimas eritrocitų antigenams, pvz., A, B, D, gali turėti poveikį kai kuriems serologiniams raudonųjų kraujo ląstelių antikūnų tyrimams, pavyzdžiui, tiesioginiam </w:t>
      </w:r>
      <w:proofErr w:type="spellStart"/>
      <w:r>
        <w:t>antiglobulino</w:t>
      </w:r>
      <w:proofErr w:type="spellEnd"/>
      <w:r>
        <w:t xml:space="preserve"> tyrimui (DAT, tiesioginiam </w:t>
      </w:r>
      <w:proofErr w:type="spellStart"/>
      <w:r>
        <w:t>Kumbso</w:t>
      </w:r>
      <w:proofErr w:type="spellEnd"/>
      <w:r>
        <w:t xml:space="preserve"> testui).</w:t>
      </w:r>
    </w:p>
    <w:p w14:paraId="49B2A24E" w14:textId="77777777" w:rsidR="0069631D" w:rsidRPr="00E01598" w:rsidRDefault="0069631D" w:rsidP="007C4F11"/>
    <w:p w14:paraId="65096F1D" w14:textId="77777777" w:rsidR="0069631D" w:rsidRPr="003C18DC" w:rsidRDefault="0069631D" w:rsidP="007C4F11">
      <w:pPr>
        <w:rPr>
          <w:u w:val="single"/>
        </w:rPr>
      </w:pPr>
      <w:r>
        <w:rPr>
          <w:u w:val="single"/>
        </w:rPr>
        <w:t>Infekcijų sukėlėjai</w:t>
      </w:r>
    </w:p>
    <w:p w14:paraId="35F89124" w14:textId="77777777" w:rsidR="004C0D4B" w:rsidRPr="003C18DC" w:rsidRDefault="004C0D4B" w:rsidP="007C4F11">
      <w:r>
        <w:t xml:space="preserve">Siekiant apsaugoti nuo infekcijų, kurios gali būti perduodamos vartojant iš žmogaus kraujo ar plazmos pagamintus vaistinius preparatus, taikoma donorų atranka, pavienių donorų ir visų plazmos kaupinių patikra pagal specifinių infekcinių ligų sukėlėjų žymenis ir efektyvūs gamybos būdai, užtikrinantys virusų pašalinimą ir (arba) </w:t>
      </w:r>
      <w:proofErr w:type="spellStart"/>
      <w:r>
        <w:t>inaktyvaciją</w:t>
      </w:r>
      <w:proofErr w:type="spellEnd"/>
      <w:r>
        <w:t>. Nepaisant to, kai skiriami vaistiniai preparatai, pagaminti iš žmogaus kraujo ar plazmos, negalima visiškai atmesti infekcinių medžiagų pernešimo galimybės. Tai taikoma ir nežinomiems ar naujai atsiradusiems virusams ir kitiems patogenams.</w:t>
      </w:r>
    </w:p>
    <w:p w14:paraId="1BE4D13F" w14:textId="77777777" w:rsidR="004C0D4B" w:rsidRPr="00E01598" w:rsidRDefault="004C0D4B" w:rsidP="007C4F11"/>
    <w:p w14:paraId="343C1616" w14:textId="77777777" w:rsidR="004C0D4B" w:rsidRPr="003C18DC" w:rsidRDefault="004C0D4B" w:rsidP="007C4F11">
      <w:r>
        <w:t xml:space="preserve">Taikomos priemonės laikomos veiksmingomis tokiems apvalkalą turintiems virusams kaip žmogaus imunodeficito virusas (ŽIV), hepatito B virusas (HBV) ir hepatito C virusas (HCV). Taikomos priemonės gali būti nepakankamai veiksmingos prieš tokius apvalkalo neturinčius virusus kaip hepatito A virusas (HAV) ir </w:t>
      </w:r>
      <w:proofErr w:type="spellStart"/>
      <w:r>
        <w:t>parvovirusas</w:t>
      </w:r>
      <w:proofErr w:type="spellEnd"/>
      <w:r>
        <w:t xml:space="preserve"> B19.</w:t>
      </w:r>
    </w:p>
    <w:p w14:paraId="00280650" w14:textId="77777777" w:rsidR="004C0D4B" w:rsidRPr="00E01598" w:rsidRDefault="004C0D4B" w:rsidP="007C4F11"/>
    <w:p w14:paraId="1A86E702" w14:textId="77777777" w:rsidR="004C0D4B" w:rsidRPr="003C18DC" w:rsidRDefault="004C0D4B" w:rsidP="007C4F11">
      <w:r>
        <w:t xml:space="preserve">Klinikinė patirtis rodo, kad hepatitas A arba </w:t>
      </w:r>
      <w:proofErr w:type="spellStart"/>
      <w:r>
        <w:t>parvovirusas</w:t>
      </w:r>
      <w:proofErr w:type="spellEnd"/>
      <w:r>
        <w:t xml:space="preserve"> B19 su imunoglobulinais neperduodami, taip pat manoma, kad vaistiniuose preparatuose esantys antikūnai labai padeda saugantis nuo virusų.</w:t>
      </w:r>
    </w:p>
    <w:p w14:paraId="4458F731" w14:textId="77777777" w:rsidR="004C0D4B" w:rsidRPr="00E01598" w:rsidRDefault="004C0D4B" w:rsidP="007C4F11"/>
    <w:p w14:paraId="18771C90" w14:textId="77777777" w:rsidR="002E6E90" w:rsidRPr="002E6E90" w:rsidRDefault="002E6E90" w:rsidP="002E6E90">
      <w:pPr>
        <w:pStyle w:val="Pagrindinistekstas3"/>
      </w:pPr>
      <w:r>
        <w:t>Toliau nurodytos nepageidaujamos reakcijos buvo susijusios su į veną leidžiamo žmogaus normaliojo imunoglobulino (</w:t>
      </w:r>
      <w:proofErr w:type="spellStart"/>
      <w:r>
        <w:t>IVIg</w:t>
      </w:r>
      <w:proofErr w:type="spellEnd"/>
      <w:r>
        <w:t>) vartojimu.</w:t>
      </w:r>
    </w:p>
    <w:p w14:paraId="2C8F888B" w14:textId="77777777" w:rsidR="002E6E90" w:rsidRPr="00E01598" w:rsidRDefault="002E6E90" w:rsidP="002E6E90"/>
    <w:p w14:paraId="19761A3C" w14:textId="77777777" w:rsidR="002E6E90" w:rsidRPr="002E6E90" w:rsidRDefault="002E6E90" w:rsidP="002E6E90">
      <w:pPr>
        <w:pStyle w:val="Antrat4"/>
      </w:pPr>
      <w:r>
        <w:t xml:space="preserve">Tromboembolija </w:t>
      </w:r>
    </w:p>
    <w:p w14:paraId="62D92C30" w14:textId="7529FE3B" w:rsidR="002E6E90" w:rsidRPr="002E6E90" w:rsidRDefault="002E6E90" w:rsidP="002E6E90">
      <w:r>
        <w:t xml:space="preserve">Yra klinikinių duomenų, patvirtinančių ryšį tarp </w:t>
      </w:r>
      <w:proofErr w:type="spellStart"/>
      <w:r>
        <w:t>IVIg</w:t>
      </w:r>
      <w:proofErr w:type="spellEnd"/>
      <w:r>
        <w:t xml:space="preserve"> vartojimo ir </w:t>
      </w:r>
      <w:proofErr w:type="spellStart"/>
      <w:r>
        <w:t>tromboembolinių</w:t>
      </w:r>
      <w:proofErr w:type="spellEnd"/>
      <w:r>
        <w:t xml:space="preserve"> reiškinių, pvz., miokardo infarkto, smegenų kraujagyslių sutrikimo (įskaitant insultą), plaučių embolijos ir giliųjų venų trombozių, kurie gali būti susiję su santykiniu kraujo klampumo padidėjimu dėl didelio imunoglobulino antplūdžio rizikos grupės pacientams. Reikia imtis atsargumo priemonių skiriant ir lašinant </w:t>
      </w:r>
      <w:proofErr w:type="spellStart"/>
      <w:r>
        <w:t>IVIg</w:t>
      </w:r>
      <w:proofErr w:type="spellEnd"/>
      <w:r>
        <w:t xml:space="preserve"> nutukusiems pacientams ir pacientams, turintiems trombozės reiškinių rizikos veiksnių (pvz., vyresnis amžius, hipertenzija, cukrinis diabetas ir buvusi kraujagyslių liga ar trombozės epizodai, pacientams, kuriems yra įgytų ar paveldėtų </w:t>
      </w:r>
      <w:proofErr w:type="spellStart"/>
      <w:r>
        <w:t>trombofilinių</w:t>
      </w:r>
      <w:proofErr w:type="spellEnd"/>
      <w:r>
        <w:t xml:space="preserve"> sutrikimų, ilgesnį laiką </w:t>
      </w:r>
      <w:proofErr w:type="spellStart"/>
      <w:r>
        <w:t>imobilizuotiems</w:t>
      </w:r>
      <w:proofErr w:type="spellEnd"/>
      <w:r>
        <w:t xml:space="preserve">, labai </w:t>
      </w:r>
      <w:proofErr w:type="spellStart"/>
      <w:r>
        <w:t>hipovolemiškiems</w:t>
      </w:r>
      <w:proofErr w:type="spellEnd"/>
      <w:r>
        <w:t xml:space="preserve"> pacientams ir pacientams, sergantiems ligomis, dėl kurių padidėja kraujo klampumas). </w:t>
      </w:r>
    </w:p>
    <w:p w14:paraId="408116B6" w14:textId="77777777" w:rsidR="002E6E90" w:rsidRPr="00E01598" w:rsidRDefault="002E6E90" w:rsidP="002E6E90"/>
    <w:p w14:paraId="335125D3" w14:textId="77777777" w:rsidR="002E6E90" w:rsidRPr="002E6E90" w:rsidRDefault="002E6E90" w:rsidP="002E6E90">
      <w:r>
        <w:t xml:space="preserve">Pacientams, kuriems yra nepageidaujamų </w:t>
      </w:r>
      <w:proofErr w:type="spellStart"/>
      <w:r>
        <w:t>tromboembolinių</w:t>
      </w:r>
      <w:proofErr w:type="spellEnd"/>
      <w:r>
        <w:t xml:space="preserve"> reakcijų rizika, </w:t>
      </w:r>
      <w:proofErr w:type="spellStart"/>
      <w:r>
        <w:t>IVIg</w:t>
      </w:r>
      <w:proofErr w:type="spellEnd"/>
      <w:r>
        <w:t xml:space="preserve"> vaistiniai preparatai turi būti skiriami mažiausiu infuzijos greičiu ir mažiausia veiksminga doze. </w:t>
      </w:r>
    </w:p>
    <w:p w14:paraId="4B24E419" w14:textId="77777777" w:rsidR="002E6E90" w:rsidRPr="00E01598" w:rsidRDefault="002E6E90" w:rsidP="002E6E90"/>
    <w:p w14:paraId="614F61C1" w14:textId="7FC8B090" w:rsidR="002E6E90" w:rsidRPr="002E6E90" w:rsidRDefault="002E6E90" w:rsidP="00575B95">
      <w:pPr>
        <w:pStyle w:val="Antrat4"/>
      </w:pPr>
      <w:r>
        <w:t xml:space="preserve">Ūminis inkstų nepakankamumas </w:t>
      </w:r>
    </w:p>
    <w:p w14:paraId="3D661EAD" w14:textId="5D37D131" w:rsidR="002E6E90" w:rsidRPr="002E6E90" w:rsidRDefault="002E6E90" w:rsidP="002E6E90">
      <w:r>
        <w:t xml:space="preserve">Gauta pranešimų apie ūminio inkstų nepakankamumo atvejus </w:t>
      </w:r>
      <w:proofErr w:type="spellStart"/>
      <w:r>
        <w:t>IVIg</w:t>
      </w:r>
      <w:proofErr w:type="spellEnd"/>
      <w:r>
        <w:t xml:space="preserve"> gydomiems pacientams. Daugumoje atvejų buvo nustatyta rizikos veiksnių, pvz., esamas inkstų nepakankamumas, cukrinis diabetas, </w:t>
      </w:r>
      <w:proofErr w:type="spellStart"/>
      <w:r>
        <w:t>hipovolemija</w:t>
      </w:r>
      <w:proofErr w:type="spellEnd"/>
      <w:r>
        <w:t xml:space="preserve">, viršsvoris, kartu vartoti </w:t>
      </w:r>
      <w:proofErr w:type="spellStart"/>
      <w:r>
        <w:t>nefrotoksiniai</w:t>
      </w:r>
      <w:proofErr w:type="spellEnd"/>
      <w:r>
        <w:t xml:space="preserve"> vaistiniai preparatai arba vyresni nei 65 metų. </w:t>
      </w:r>
    </w:p>
    <w:p w14:paraId="11B3AC77" w14:textId="77777777" w:rsidR="002E6E90" w:rsidRPr="00E01598" w:rsidRDefault="002E6E90" w:rsidP="002E6E90"/>
    <w:p w14:paraId="34EC0E00" w14:textId="228C69EF" w:rsidR="002E6E90" w:rsidRPr="002E6E90" w:rsidRDefault="002E6E90" w:rsidP="002E6E90">
      <w:r>
        <w:t xml:space="preserve">Prieš </w:t>
      </w:r>
      <w:proofErr w:type="spellStart"/>
      <w:r>
        <w:t>IVIg</w:t>
      </w:r>
      <w:proofErr w:type="spellEnd"/>
      <w:r>
        <w:t xml:space="preserve"> infuziją ir pakartotinai atitinkamais intervalais reikia įvertinti inkstų rodiklius, ypač pacientams, kuriems nustatoma galima padidėjusi ūminio inkstų nepakankamumo išsivystymo rizika. Pacientams, kuriems yra ūminio inkstų nepakankamumo rizika, </w:t>
      </w:r>
      <w:proofErr w:type="spellStart"/>
      <w:r>
        <w:t>IVIg</w:t>
      </w:r>
      <w:proofErr w:type="spellEnd"/>
      <w:r>
        <w:t xml:space="preserve"> vaistiniai preparatai turi būti skiriami mažiausiu infuzijos greičiu ir mažiausia veiksminga doze. Inkstų funkcijos sutrikimo atveju reikia apsvarstyti galimybę nutraukti gydymą </w:t>
      </w:r>
      <w:proofErr w:type="spellStart"/>
      <w:r>
        <w:t>IVIg</w:t>
      </w:r>
      <w:proofErr w:type="spellEnd"/>
      <w:r>
        <w:t>.</w:t>
      </w:r>
    </w:p>
    <w:p w14:paraId="5EE1D563" w14:textId="77777777" w:rsidR="002E6E90" w:rsidRPr="002E6E90" w:rsidRDefault="002E6E90" w:rsidP="002E6E90">
      <w:r>
        <w:t xml:space="preserve"> </w:t>
      </w:r>
    </w:p>
    <w:p w14:paraId="18C42A6F" w14:textId="7181F535" w:rsidR="002E6E90" w:rsidRPr="002E6E90" w:rsidRDefault="002E6E90" w:rsidP="002E6E90">
      <w:r>
        <w:lastRenderedPageBreak/>
        <w:t xml:space="preserve">Nors pranešimai apie inkstų funkcijos sutrikimą ir ūminį inkstų nepakankamumą buvo susiję su daugelio užregistruotų </w:t>
      </w:r>
      <w:proofErr w:type="spellStart"/>
      <w:r>
        <w:t>IVIg</w:t>
      </w:r>
      <w:proofErr w:type="spellEnd"/>
      <w:r>
        <w:t xml:space="preserve"> vaistinių preparatų, kurių sudėtyje yra įvairių pagalbinių medžiagų, pvz., cukraus (sacharozės), gliukozės ir </w:t>
      </w:r>
      <w:proofErr w:type="spellStart"/>
      <w:r>
        <w:t>maltozės</w:t>
      </w:r>
      <w:proofErr w:type="spellEnd"/>
      <w:r>
        <w:t xml:space="preserve">, vartojimu, daugiausiai pranešimų gauta apie vaistinius preparatus, kurių sudėtyje yra stabilizatoriaus cukraus (sacharozės). </w:t>
      </w:r>
    </w:p>
    <w:p w14:paraId="389C9447" w14:textId="05A898C3" w:rsidR="002E6E90" w:rsidRPr="002E6E90" w:rsidRDefault="002E6E90" w:rsidP="002E6E90">
      <w:r>
        <w:t xml:space="preserve">Pacientams, kuriems yra rizika, reikia apsvarstyti galimybę vartoti žmogaus imunoglobulinų vaistinius preparatus, kurių sudėtyje nėra šių pagalbinių medžiagų </w:t>
      </w:r>
      <w:proofErr w:type="spellStart"/>
      <w:r w:rsidR="008F20D9">
        <w:t>Hepetra</w:t>
      </w:r>
      <w:proofErr w:type="spellEnd"/>
      <w:r>
        <w:t xml:space="preserve"> sudėtyje nėra cukraus (sacharozės), </w:t>
      </w:r>
      <w:proofErr w:type="spellStart"/>
      <w:r>
        <w:t>maltozės</w:t>
      </w:r>
      <w:proofErr w:type="spellEnd"/>
      <w:r>
        <w:t xml:space="preserve"> arba gliukozės.</w:t>
      </w:r>
    </w:p>
    <w:p w14:paraId="69F14B38" w14:textId="77777777" w:rsidR="002E6E90" w:rsidRPr="00E01598" w:rsidRDefault="002E6E90" w:rsidP="002E6E90"/>
    <w:p w14:paraId="68DFA4F8" w14:textId="77777777" w:rsidR="002E6E90" w:rsidRPr="002E6E90" w:rsidRDefault="002E6E90" w:rsidP="002E6E90">
      <w:pPr>
        <w:rPr>
          <w:u w:val="single"/>
        </w:rPr>
      </w:pPr>
      <w:proofErr w:type="spellStart"/>
      <w:r>
        <w:rPr>
          <w:u w:val="single"/>
        </w:rPr>
        <w:t>Aseptinio</w:t>
      </w:r>
      <w:proofErr w:type="spellEnd"/>
      <w:r>
        <w:rPr>
          <w:u w:val="single"/>
        </w:rPr>
        <w:t xml:space="preserve"> meningito sindromas (AMS) </w:t>
      </w:r>
    </w:p>
    <w:p w14:paraId="66C8A112" w14:textId="453D729F" w:rsidR="002E6E90" w:rsidRPr="002E6E90" w:rsidRDefault="002E6E90" w:rsidP="002E6E90">
      <w:r>
        <w:t xml:space="preserve">Gauta pranešimų apie </w:t>
      </w:r>
      <w:proofErr w:type="spellStart"/>
      <w:r>
        <w:t>aseptinio</w:t>
      </w:r>
      <w:proofErr w:type="spellEnd"/>
      <w:r>
        <w:t xml:space="preserve"> meningito sindromo atvejus, susijusius su gydymu </w:t>
      </w:r>
      <w:proofErr w:type="spellStart"/>
      <w:r>
        <w:t>IVIg</w:t>
      </w:r>
      <w:proofErr w:type="spellEnd"/>
      <w:r>
        <w:t xml:space="preserve">. Sindromas paprastai prasideda praėjus nuo kelių valandų iki 2 parų po gydymo </w:t>
      </w:r>
      <w:proofErr w:type="spellStart"/>
      <w:r>
        <w:t>IVIg</w:t>
      </w:r>
      <w:proofErr w:type="spellEnd"/>
      <w:r>
        <w:t xml:space="preserve">. Atlikus nugaros smegenų skysčio tyrimus, dažnai diagnozuojama </w:t>
      </w:r>
      <w:proofErr w:type="spellStart"/>
      <w:r>
        <w:t>pleocitozė</w:t>
      </w:r>
      <w:proofErr w:type="spellEnd"/>
      <w:r>
        <w:t xml:space="preserve">, iki kelių tūkstančių ląstelių viename mm3, daugiausia </w:t>
      </w:r>
      <w:proofErr w:type="spellStart"/>
      <w:r>
        <w:t>granulocitų</w:t>
      </w:r>
      <w:proofErr w:type="spellEnd"/>
      <w:r>
        <w:t>, ir iki kelių šimtų mg/dl padidėj</w:t>
      </w:r>
      <w:r w:rsidR="00140CED">
        <w:t>u</w:t>
      </w:r>
      <w:r>
        <w:t>s</w:t>
      </w:r>
      <w:r w:rsidR="00140CED">
        <w:t>i</w:t>
      </w:r>
      <w:r>
        <w:t xml:space="preserve"> baltymo </w:t>
      </w:r>
      <w:r w:rsidR="00140CED">
        <w:t>koncentracija</w:t>
      </w:r>
      <w:r>
        <w:t xml:space="preserve">. </w:t>
      </w:r>
    </w:p>
    <w:p w14:paraId="39D82DB8" w14:textId="77777777" w:rsidR="002E6E90" w:rsidRPr="002E6E90" w:rsidRDefault="002E6E90" w:rsidP="002E6E90">
      <w:r>
        <w:t xml:space="preserve">AMS dažniau gali pasireikšti, kai gydoma didelėmis </w:t>
      </w:r>
      <w:proofErr w:type="spellStart"/>
      <w:r>
        <w:t>IVIg</w:t>
      </w:r>
      <w:proofErr w:type="spellEnd"/>
      <w:r>
        <w:t xml:space="preserve"> dozėmis (2 g/kg). </w:t>
      </w:r>
    </w:p>
    <w:p w14:paraId="355EC130" w14:textId="77777777" w:rsidR="002E6E90" w:rsidRPr="00E01598" w:rsidRDefault="002E6E90" w:rsidP="002E6E90"/>
    <w:p w14:paraId="0F262402" w14:textId="77777777" w:rsidR="002E6E90" w:rsidRPr="002E6E90" w:rsidRDefault="002E6E90" w:rsidP="002E6E90">
      <w:r>
        <w:t xml:space="preserve">Pacientams, kuriems pasireiškia tokių požymių ir simptomų, reikia atlikti išsamų neurologinį tyrimą, įskaitant nugaros smegenų skysčio tyrimus, kad būtų atmestos kitos meningito priežastys. </w:t>
      </w:r>
    </w:p>
    <w:p w14:paraId="454024D6" w14:textId="77777777" w:rsidR="002E6E90" w:rsidRPr="00E01598" w:rsidRDefault="002E6E90" w:rsidP="002E6E90"/>
    <w:p w14:paraId="48D203DA" w14:textId="77777777" w:rsidR="002E6E90" w:rsidRPr="002E6E90" w:rsidRDefault="002E6E90" w:rsidP="002E6E90">
      <w:r>
        <w:t xml:space="preserve">Nutraukus gydymą </w:t>
      </w:r>
      <w:proofErr w:type="spellStart"/>
      <w:r>
        <w:t>IVIg</w:t>
      </w:r>
      <w:proofErr w:type="spellEnd"/>
      <w:r>
        <w:t>, AMS simptomai be pasekmių išnyko per kelias dienas.</w:t>
      </w:r>
    </w:p>
    <w:p w14:paraId="3BEAA16E" w14:textId="77777777" w:rsidR="002E6E90" w:rsidRPr="00E01598" w:rsidRDefault="002E6E90" w:rsidP="002E6E90"/>
    <w:p w14:paraId="333FCDA2" w14:textId="77777777" w:rsidR="002E6E90" w:rsidRPr="002E6E90" w:rsidRDefault="002E6E90" w:rsidP="002E6E90">
      <w:pPr>
        <w:pStyle w:val="Antrat4"/>
      </w:pPr>
      <w:r>
        <w:t xml:space="preserve">Hemolizinė anemija </w:t>
      </w:r>
    </w:p>
    <w:p w14:paraId="31C07D12" w14:textId="77777777" w:rsidR="002E6E90" w:rsidRPr="002E6E90" w:rsidRDefault="002E6E90" w:rsidP="002E6E90">
      <w:proofErr w:type="spellStart"/>
      <w:r>
        <w:t>IVIg</w:t>
      </w:r>
      <w:proofErr w:type="spellEnd"/>
      <w:r>
        <w:t xml:space="preserve"> vaistinių preparatų sudėtyje gali būti kraujo grupės antikūnų, kurie gali veikti kaip </w:t>
      </w:r>
      <w:proofErr w:type="spellStart"/>
      <w:r>
        <w:t>hemolizinai</w:t>
      </w:r>
      <w:proofErr w:type="spellEnd"/>
      <w:r>
        <w:t xml:space="preserve"> ir gali </w:t>
      </w:r>
      <w:proofErr w:type="spellStart"/>
      <w:r>
        <w:rPr>
          <w:i/>
          <w:iCs/>
        </w:rPr>
        <w:t>in</w:t>
      </w:r>
      <w:proofErr w:type="spellEnd"/>
      <w:r>
        <w:rPr>
          <w:i/>
          <w:iCs/>
        </w:rPr>
        <w:t> </w:t>
      </w:r>
      <w:proofErr w:type="spellStart"/>
      <w:r>
        <w:rPr>
          <w:i/>
          <w:iCs/>
        </w:rPr>
        <w:t>vivo</w:t>
      </w:r>
      <w:proofErr w:type="spellEnd"/>
      <w:r>
        <w:t xml:space="preserve"> skatinti raudonųjų kraujo ląstelių pasidengimą imunoglobulinu, sukeldami teigiamą tiesioginę </w:t>
      </w:r>
      <w:proofErr w:type="spellStart"/>
      <w:r>
        <w:t>antiglobulino</w:t>
      </w:r>
      <w:proofErr w:type="spellEnd"/>
      <w:r>
        <w:t xml:space="preserve"> reakciją (</w:t>
      </w:r>
      <w:proofErr w:type="spellStart"/>
      <w:r>
        <w:t>Kumbso</w:t>
      </w:r>
      <w:proofErr w:type="spellEnd"/>
      <w:r>
        <w:t xml:space="preserve"> testas) ir retai </w:t>
      </w:r>
      <w:proofErr w:type="spellStart"/>
      <w:r>
        <w:t>hemolizę</w:t>
      </w:r>
      <w:proofErr w:type="spellEnd"/>
      <w:r>
        <w:t xml:space="preserve">. Hemolizinė anemija gali išsivystyti po gydymo </w:t>
      </w:r>
      <w:proofErr w:type="spellStart"/>
      <w:r>
        <w:t>IVIg</w:t>
      </w:r>
      <w:proofErr w:type="spellEnd"/>
      <w:r>
        <w:t xml:space="preserve"> dėl padidėjusio raudonųjų kraujo ląstelių (RBC) irimo. Reikia stebėti, ar </w:t>
      </w:r>
      <w:proofErr w:type="spellStart"/>
      <w:r>
        <w:t>IVIg</w:t>
      </w:r>
      <w:proofErr w:type="spellEnd"/>
      <w:r>
        <w:t xml:space="preserve"> gydomiems pacientams nepasireiškia </w:t>
      </w:r>
      <w:proofErr w:type="spellStart"/>
      <w:r>
        <w:t>hemolizės</w:t>
      </w:r>
      <w:proofErr w:type="spellEnd"/>
      <w:r>
        <w:t xml:space="preserve"> klinikinių požymių ir simptomų. (Žr. 4.8 skyrių.). </w:t>
      </w:r>
    </w:p>
    <w:p w14:paraId="408ADE60" w14:textId="77777777" w:rsidR="002E6E90" w:rsidRPr="00E01598" w:rsidRDefault="002E6E90" w:rsidP="002E6E90"/>
    <w:p w14:paraId="2A81E39D" w14:textId="77777777" w:rsidR="002E6E90" w:rsidRPr="002E6E90" w:rsidRDefault="002E6E90" w:rsidP="002E6E90">
      <w:pPr>
        <w:pStyle w:val="Antrat4"/>
      </w:pPr>
      <w:proofErr w:type="spellStart"/>
      <w:r>
        <w:t>Neutropenija</w:t>
      </w:r>
      <w:proofErr w:type="spellEnd"/>
      <w:r>
        <w:t xml:space="preserve"> / </w:t>
      </w:r>
      <w:proofErr w:type="spellStart"/>
      <w:r>
        <w:t>leukopenija</w:t>
      </w:r>
      <w:proofErr w:type="spellEnd"/>
      <w:r>
        <w:t xml:space="preserve"> </w:t>
      </w:r>
    </w:p>
    <w:p w14:paraId="5405D699" w14:textId="77777777" w:rsidR="002E6E90" w:rsidRPr="002E6E90" w:rsidRDefault="002E6E90" w:rsidP="002E6E90">
      <w:r>
        <w:t xml:space="preserve">Po gydymo </w:t>
      </w:r>
      <w:proofErr w:type="spellStart"/>
      <w:r>
        <w:t>IVIg</w:t>
      </w:r>
      <w:proofErr w:type="spellEnd"/>
      <w:r>
        <w:t xml:space="preserve"> gauta pranešimų apie laikiną </w:t>
      </w:r>
      <w:proofErr w:type="spellStart"/>
      <w:r>
        <w:t>neutrofilų</w:t>
      </w:r>
      <w:proofErr w:type="spellEnd"/>
      <w:r>
        <w:t xml:space="preserve"> skaičiaus sumažėjimą ir (arba) </w:t>
      </w:r>
      <w:proofErr w:type="spellStart"/>
      <w:r>
        <w:t>neutropenijos</w:t>
      </w:r>
      <w:proofErr w:type="spellEnd"/>
      <w:r>
        <w:t xml:space="preserve"> epizodus, kartais sunkius. Tai paprastai pasireiškia per kelias valandas ar paras po </w:t>
      </w:r>
      <w:proofErr w:type="spellStart"/>
      <w:r>
        <w:t>IVIg</w:t>
      </w:r>
      <w:proofErr w:type="spellEnd"/>
      <w:r>
        <w:t xml:space="preserve"> skyrimo ir savaime praeina per 7–14 parų. </w:t>
      </w:r>
    </w:p>
    <w:p w14:paraId="7F06A03E" w14:textId="77777777" w:rsidR="002E6E90" w:rsidRPr="00E01598" w:rsidRDefault="002E6E90" w:rsidP="002E6E90">
      <w:pPr>
        <w:rPr>
          <w:lang w:val="pt-PT"/>
        </w:rPr>
      </w:pPr>
    </w:p>
    <w:p w14:paraId="3C3E639C" w14:textId="77777777" w:rsidR="002E6E90" w:rsidRPr="002E6E90" w:rsidRDefault="002E6E90" w:rsidP="002E6E90">
      <w:pPr>
        <w:rPr>
          <w:u w:val="single"/>
        </w:rPr>
      </w:pPr>
      <w:r>
        <w:rPr>
          <w:u w:val="single"/>
        </w:rPr>
        <w:t xml:space="preserve">Su transfuzija susijęs ūminis plaučių pažeidimas (angl. </w:t>
      </w:r>
      <w:proofErr w:type="spellStart"/>
      <w:r>
        <w:rPr>
          <w:i/>
          <w:iCs/>
          <w:u w:val="single"/>
        </w:rPr>
        <w:t>transfusion-related</w:t>
      </w:r>
      <w:proofErr w:type="spellEnd"/>
      <w:r>
        <w:rPr>
          <w:i/>
          <w:iCs/>
          <w:u w:val="single"/>
        </w:rPr>
        <w:t xml:space="preserve"> </w:t>
      </w:r>
      <w:proofErr w:type="spellStart"/>
      <w:r>
        <w:rPr>
          <w:i/>
          <w:iCs/>
          <w:u w:val="single"/>
        </w:rPr>
        <w:t>acute</w:t>
      </w:r>
      <w:proofErr w:type="spellEnd"/>
      <w:r>
        <w:rPr>
          <w:i/>
          <w:iCs/>
          <w:u w:val="single"/>
        </w:rPr>
        <w:t xml:space="preserve"> </w:t>
      </w:r>
      <w:proofErr w:type="spellStart"/>
      <w:r>
        <w:rPr>
          <w:i/>
          <w:iCs/>
          <w:u w:val="single"/>
        </w:rPr>
        <w:t>lung</w:t>
      </w:r>
      <w:proofErr w:type="spellEnd"/>
      <w:r>
        <w:rPr>
          <w:i/>
          <w:iCs/>
          <w:u w:val="single"/>
        </w:rPr>
        <w:t xml:space="preserve"> </w:t>
      </w:r>
      <w:proofErr w:type="spellStart"/>
      <w:r>
        <w:rPr>
          <w:i/>
          <w:iCs/>
          <w:u w:val="single"/>
        </w:rPr>
        <w:t>injury</w:t>
      </w:r>
      <w:proofErr w:type="spellEnd"/>
      <w:r>
        <w:rPr>
          <w:u w:val="single"/>
        </w:rPr>
        <w:t>, TRALI)</w:t>
      </w:r>
    </w:p>
    <w:p w14:paraId="40801F87" w14:textId="77777777" w:rsidR="002E6E90" w:rsidRDefault="002E6E90" w:rsidP="002E6E90">
      <w:r>
        <w:t xml:space="preserve">Pacientams, kuriems buvo skiriama </w:t>
      </w:r>
      <w:proofErr w:type="spellStart"/>
      <w:r>
        <w:t>IVIg</w:t>
      </w:r>
      <w:proofErr w:type="spellEnd"/>
      <w:r>
        <w:t xml:space="preserve"> vaistinių preparatų, buvo nustatyta ūminės </w:t>
      </w:r>
      <w:proofErr w:type="spellStart"/>
      <w:r>
        <w:t>nekardiogeninės</w:t>
      </w:r>
      <w:proofErr w:type="spellEnd"/>
      <w:r>
        <w:t xml:space="preserve"> plaučių edemos [su transfuzija susijusio ūminio plaučių pažeidimo (TRALI)] atvejų. TRALI būdinga sunki hipoksija, </w:t>
      </w:r>
      <w:proofErr w:type="spellStart"/>
      <w:r>
        <w:t>dispnėja</w:t>
      </w:r>
      <w:proofErr w:type="spellEnd"/>
      <w:r>
        <w:t xml:space="preserve">, </w:t>
      </w:r>
      <w:proofErr w:type="spellStart"/>
      <w:r>
        <w:t>tachipnėja</w:t>
      </w:r>
      <w:proofErr w:type="spellEnd"/>
      <w:r>
        <w:t xml:space="preserve">, cianozė, karščiavimas ir </w:t>
      </w:r>
      <w:proofErr w:type="spellStart"/>
      <w:r>
        <w:t>hipotenzija</w:t>
      </w:r>
      <w:proofErr w:type="spellEnd"/>
      <w:r>
        <w:t>. TRALI simptomai paprastai pasireiškia kraujo perpylimo metu arba per 6 valandas po jo, dažnai per 1</w:t>
      </w:r>
      <w:r>
        <w:noBreakHyphen/>
        <w:t xml:space="preserve">2 valandas. Todėl reikia stebėti, ar </w:t>
      </w:r>
      <w:proofErr w:type="spellStart"/>
      <w:r>
        <w:t>IVIg</w:t>
      </w:r>
      <w:proofErr w:type="spellEnd"/>
      <w:r>
        <w:t xml:space="preserve"> recipientams nepasireiškia su plaučiais susijusių nepageidaujamų reakcijų; joms pasireiškus </w:t>
      </w:r>
      <w:proofErr w:type="spellStart"/>
      <w:r>
        <w:t>IVIg</w:t>
      </w:r>
      <w:proofErr w:type="spellEnd"/>
      <w:r>
        <w:t xml:space="preserve"> infuziją reikia nedelsiant sustabdyti. TRALI yra galimai gyvybei pavojinga būklė, kuriai esant pacientą būtina nedelsiant gydyti reanimacijos ir intensyvios terapijos skyriuje.</w:t>
      </w:r>
    </w:p>
    <w:p w14:paraId="0E465F4E" w14:textId="77777777" w:rsidR="002E6E90" w:rsidRPr="00E01598" w:rsidRDefault="002E6E90" w:rsidP="002E6E90"/>
    <w:p w14:paraId="3CC2DDF8" w14:textId="77777777" w:rsidR="004C0D4B" w:rsidRPr="00561240" w:rsidRDefault="004C0D4B" w:rsidP="007C4F11">
      <w:pPr>
        <w:rPr>
          <w:b/>
        </w:rPr>
      </w:pPr>
      <w:r>
        <w:rPr>
          <w:b/>
        </w:rPr>
        <w:t>4.5</w:t>
      </w:r>
      <w:r>
        <w:rPr>
          <w:b/>
        </w:rPr>
        <w:tab/>
        <w:t>Sąveika su kitais vaistiniais preparatais ir kitokia sąveika</w:t>
      </w:r>
    </w:p>
    <w:p w14:paraId="1ACA5A7F" w14:textId="77777777" w:rsidR="004C0D4B" w:rsidRPr="00E01598" w:rsidRDefault="004C0D4B" w:rsidP="007C4F11">
      <w:pPr>
        <w:rPr>
          <w:lang w:val="pt-PT"/>
        </w:rPr>
      </w:pPr>
    </w:p>
    <w:p w14:paraId="5FFE8716" w14:textId="77777777" w:rsidR="004C0D4B" w:rsidRPr="003C18DC" w:rsidRDefault="004C0D4B" w:rsidP="007C4F11">
      <w:pPr>
        <w:rPr>
          <w:u w:val="single"/>
        </w:rPr>
      </w:pPr>
      <w:r>
        <w:rPr>
          <w:u w:val="single"/>
        </w:rPr>
        <w:t xml:space="preserve">Gyvos </w:t>
      </w:r>
      <w:proofErr w:type="spellStart"/>
      <w:r>
        <w:rPr>
          <w:u w:val="single"/>
        </w:rPr>
        <w:t>susilpnintos</w:t>
      </w:r>
      <w:proofErr w:type="spellEnd"/>
      <w:r>
        <w:rPr>
          <w:u w:val="single"/>
        </w:rPr>
        <w:t xml:space="preserve"> virusų vakcinos </w:t>
      </w:r>
    </w:p>
    <w:p w14:paraId="429145BD" w14:textId="255F2CBF" w:rsidR="004C0D4B" w:rsidRDefault="004C0D4B" w:rsidP="007C4F11">
      <w:r>
        <w:t xml:space="preserve">Vartojant imunoglobuliną nuo mažiausiai 6 savaičių iki 3 mėnesių, gali sumažėti gyvų susilpnintų virusų vakcinų, pavyzdžiui, tymų, raudonukės, kiaulytės ir vėjaraupių, veiksmingumas. Nuo šio vaistinio preparato vartojimo iki skiepijimo gyvomis </w:t>
      </w:r>
      <w:proofErr w:type="spellStart"/>
      <w:r>
        <w:t>susilpnintomis</w:t>
      </w:r>
      <w:proofErr w:type="spellEnd"/>
      <w:r>
        <w:t xml:space="preserve"> virusų vakcinomis turi praeiti 3 mėnesiai. Tymų atveju šis mažesnio veiksmingumo laikotarpis gali trukti iki 1 metų. Todėl pacientams, skiepijamiems vakcina nuo tymų, reikia atlikti antikūnų tyrimą.</w:t>
      </w:r>
    </w:p>
    <w:p w14:paraId="5A2D28F8" w14:textId="77777777" w:rsidR="00357119" w:rsidRPr="00E01598" w:rsidRDefault="00357119" w:rsidP="007C4F11"/>
    <w:p w14:paraId="11898C9C" w14:textId="77777777" w:rsidR="00357119" w:rsidRPr="00357119" w:rsidRDefault="00357119" w:rsidP="00357119">
      <w:pPr>
        <w:pStyle w:val="Antrat4"/>
      </w:pPr>
      <w:r>
        <w:t>Kilpiniai diuretikai</w:t>
      </w:r>
    </w:p>
    <w:p w14:paraId="64E40055" w14:textId="77777777" w:rsidR="00357119" w:rsidRPr="00357119" w:rsidRDefault="00357119" w:rsidP="00357119">
      <w:r>
        <w:t>Reikia vengti kartu vartoti kilpinius diuretikus.</w:t>
      </w:r>
    </w:p>
    <w:p w14:paraId="19ED978B" w14:textId="77777777" w:rsidR="00357119" w:rsidRPr="00E01598" w:rsidRDefault="00357119" w:rsidP="00357119"/>
    <w:p w14:paraId="4ADB8118" w14:textId="77777777" w:rsidR="00357119" w:rsidRPr="00357119" w:rsidRDefault="00357119" w:rsidP="00357119">
      <w:pPr>
        <w:pStyle w:val="Antrat3"/>
      </w:pPr>
      <w:r>
        <w:t>Vaikų populiacija</w:t>
      </w:r>
    </w:p>
    <w:p w14:paraId="61F44823" w14:textId="6E9A58CC" w:rsidR="00357119" w:rsidRDefault="00357119" w:rsidP="00357119">
      <w:r>
        <w:t>Nurodyta sąveika t</w:t>
      </w:r>
      <w:r w:rsidR="00BE773D">
        <w:t>aikoma</w:t>
      </w:r>
      <w:r>
        <w:t xml:space="preserve"> suaugusiesiems ir vaikams.</w:t>
      </w:r>
    </w:p>
    <w:p w14:paraId="73805F6C" w14:textId="77777777" w:rsidR="00357119" w:rsidRPr="00E01598" w:rsidRDefault="00357119" w:rsidP="00357119"/>
    <w:p w14:paraId="75FE41A7" w14:textId="77777777" w:rsidR="004C0D4B" w:rsidRPr="00561240" w:rsidRDefault="004C0D4B" w:rsidP="007C4F11">
      <w:pPr>
        <w:rPr>
          <w:b/>
        </w:rPr>
      </w:pPr>
      <w:r>
        <w:rPr>
          <w:b/>
        </w:rPr>
        <w:t>4.6</w:t>
      </w:r>
      <w:r>
        <w:rPr>
          <w:b/>
        </w:rPr>
        <w:tab/>
        <w:t xml:space="preserve">Vaisingumas, nėštumo ir žindymo laikotarpis </w:t>
      </w:r>
    </w:p>
    <w:p w14:paraId="27FEA6BD" w14:textId="3AB6A3E6" w:rsidR="0050662E" w:rsidRPr="00E01598" w:rsidRDefault="0050662E" w:rsidP="007C4F11">
      <w:pPr>
        <w:rPr>
          <w:lang w:val="pt-PT"/>
        </w:rPr>
      </w:pPr>
    </w:p>
    <w:p w14:paraId="74304E66" w14:textId="77777777" w:rsidR="00146D8B" w:rsidRPr="003C18DC" w:rsidRDefault="00146D8B" w:rsidP="007C4F11">
      <w:pPr>
        <w:rPr>
          <w:u w:val="single"/>
        </w:rPr>
      </w:pPr>
      <w:r>
        <w:rPr>
          <w:u w:val="single"/>
        </w:rPr>
        <w:t>Nėštumas</w:t>
      </w:r>
    </w:p>
    <w:p w14:paraId="7C3C845B" w14:textId="6AC619F7" w:rsidR="004C0D4B" w:rsidRPr="003C18DC" w:rsidRDefault="004C0D4B" w:rsidP="007C4F11">
      <w:r>
        <w:t xml:space="preserve">Kontroliuojamaisiais klinikiniais tyrimais nenustatyta, ar saugu šį vaistinį preparatą vartoti nėštumo metu, todėl nėštumo ir žindymo metu jis turi būti skiriamas atsargiai. Nustatyta, kad intraveniniai imunoglobulino G vaistiniai preparatai prasiskverbia per placentą, ypač trečiojo trimestro metu. </w:t>
      </w:r>
      <w:r w:rsidR="003A3C5C" w:rsidRPr="003A3C5C">
        <w:t>Klinikinė imunoglobulinų vartojimo patirtis rodo, kad kenksmingo poveikio nėštumo eigai arba vaisiui ir naujagimiui nesitikima</w:t>
      </w:r>
      <w:r>
        <w:t>.</w:t>
      </w:r>
    </w:p>
    <w:p w14:paraId="38AE8714" w14:textId="77777777" w:rsidR="004C0D4B" w:rsidRPr="00E01598" w:rsidRDefault="004C0D4B" w:rsidP="007C4F11"/>
    <w:p w14:paraId="1A80D306" w14:textId="77777777" w:rsidR="004C7D5B" w:rsidRPr="003C18DC" w:rsidRDefault="004C7D5B" w:rsidP="007C4F11">
      <w:pPr>
        <w:rPr>
          <w:szCs w:val="22"/>
          <w:u w:val="single"/>
        </w:rPr>
      </w:pPr>
      <w:r>
        <w:rPr>
          <w:u w:val="single"/>
        </w:rPr>
        <w:t>Žindymas</w:t>
      </w:r>
    </w:p>
    <w:p w14:paraId="5B2C4EF7" w14:textId="5D10A340" w:rsidR="00936F4D" w:rsidRPr="003C18DC" w:rsidRDefault="00936F4D" w:rsidP="007C4F11">
      <w:r>
        <w:t xml:space="preserve">Imunoglobulinai išsiskiria į motinos pieną. </w:t>
      </w:r>
      <w:r w:rsidR="003A3C5C">
        <w:t>Kenksmingo p</w:t>
      </w:r>
      <w:r>
        <w:t>oveiki</w:t>
      </w:r>
      <w:r w:rsidR="003A3C5C">
        <w:t>o</w:t>
      </w:r>
      <w:r>
        <w:t xml:space="preserve"> žindomiems </w:t>
      </w:r>
      <w:r w:rsidR="00EF35AF">
        <w:t>n</w:t>
      </w:r>
      <w:r>
        <w:t>aujagimiams/kūdikiams n</w:t>
      </w:r>
      <w:r w:rsidR="003A3C5C">
        <w:t>esitikima</w:t>
      </w:r>
      <w:r>
        <w:t>.</w:t>
      </w:r>
    </w:p>
    <w:p w14:paraId="4DDE4600" w14:textId="77777777" w:rsidR="00936F4D" w:rsidRPr="00E01598" w:rsidRDefault="00936F4D" w:rsidP="007C4F11"/>
    <w:p w14:paraId="633059E5" w14:textId="77777777" w:rsidR="004C7D5B" w:rsidRPr="003C18DC" w:rsidRDefault="004C7D5B" w:rsidP="007C4F11">
      <w:pPr>
        <w:rPr>
          <w:szCs w:val="22"/>
          <w:u w:val="single"/>
        </w:rPr>
      </w:pPr>
      <w:r>
        <w:rPr>
          <w:u w:val="single"/>
        </w:rPr>
        <w:t>Vaisingumas</w:t>
      </w:r>
    </w:p>
    <w:p w14:paraId="50F5959C" w14:textId="2A2CA86C" w:rsidR="004C7D5B" w:rsidRPr="003C18DC" w:rsidRDefault="004C7D5B" w:rsidP="007C4F11">
      <w:r>
        <w:t>Remiantis klinikine imunoglobulinų vartojimo patirtimi, kenksming</w:t>
      </w:r>
      <w:r w:rsidR="003A3C5C">
        <w:t>o</w:t>
      </w:r>
      <w:r>
        <w:t xml:space="preserve"> poveiki</w:t>
      </w:r>
      <w:r w:rsidR="003A3C5C">
        <w:t>o</w:t>
      </w:r>
      <w:r>
        <w:t xml:space="preserve"> vaisingumui </w:t>
      </w:r>
      <w:r w:rsidR="003A3C5C">
        <w:t>nesitikima</w:t>
      </w:r>
      <w:r>
        <w:t>.</w:t>
      </w:r>
    </w:p>
    <w:p w14:paraId="78795F54" w14:textId="77777777" w:rsidR="00561240" w:rsidRPr="00E01598" w:rsidRDefault="00561240" w:rsidP="007C4F11"/>
    <w:p w14:paraId="634B1BAA" w14:textId="77777777" w:rsidR="004C0D4B" w:rsidRPr="00561240" w:rsidRDefault="004C0D4B" w:rsidP="007C4F11">
      <w:pPr>
        <w:rPr>
          <w:b/>
        </w:rPr>
      </w:pPr>
      <w:r>
        <w:rPr>
          <w:b/>
        </w:rPr>
        <w:t>4.7</w:t>
      </w:r>
      <w:r>
        <w:rPr>
          <w:b/>
        </w:rPr>
        <w:tab/>
        <w:t xml:space="preserve">Poveikis gebėjimui vairuoti ir valdyti mechanizmus </w:t>
      </w:r>
    </w:p>
    <w:p w14:paraId="5371363A" w14:textId="77777777" w:rsidR="004C0D4B" w:rsidRPr="00E01598" w:rsidRDefault="004C0D4B" w:rsidP="007C4F11"/>
    <w:p w14:paraId="393A375F" w14:textId="25020085" w:rsidR="00CB6C76" w:rsidRDefault="008F20D9" w:rsidP="007C4F11">
      <w:pPr>
        <w:rPr>
          <w:szCs w:val="22"/>
        </w:rPr>
      </w:pPr>
      <w:proofErr w:type="spellStart"/>
      <w:r>
        <w:t>Hepetra</w:t>
      </w:r>
      <w:proofErr w:type="spellEnd"/>
      <w:r w:rsidR="00C2167D">
        <w:t xml:space="preserve"> gebėjimą vairuoti ir valdyti mechanizmus veikia silpnai. Pacientai, kuriems gydymo metu pasireiškia nepageidaujamos reakcijos, prieš vairuodami ar valdydami mechanizmus turi palaukti, kol jos </w:t>
      </w:r>
      <w:r w:rsidR="00BE773D">
        <w:t>praeis</w:t>
      </w:r>
      <w:r w:rsidR="00C2167D">
        <w:t>.</w:t>
      </w:r>
    </w:p>
    <w:p w14:paraId="096B0B5C" w14:textId="77777777" w:rsidR="00CB6C76" w:rsidRPr="00E01598" w:rsidRDefault="00CB6C76" w:rsidP="007C4F11">
      <w:pPr>
        <w:rPr>
          <w:szCs w:val="22"/>
        </w:rPr>
      </w:pPr>
    </w:p>
    <w:p w14:paraId="2827D223" w14:textId="77777777" w:rsidR="004C0D4B" w:rsidRPr="00561240" w:rsidRDefault="004C0D4B" w:rsidP="007C4F11">
      <w:pPr>
        <w:rPr>
          <w:b/>
        </w:rPr>
      </w:pPr>
      <w:r>
        <w:rPr>
          <w:b/>
        </w:rPr>
        <w:t>4.8</w:t>
      </w:r>
      <w:r>
        <w:rPr>
          <w:b/>
        </w:rPr>
        <w:tab/>
        <w:t xml:space="preserve">Nepageidaujamas poveikis </w:t>
      </w:r>
    </w:p>
    <w:p w14:paraId="1AB561A8" w14:textId="77777777" w:rsidR="004C0D4B" w:rsidRPr="00E01598" w:rsidRDefault="004C0D4B" w:rsidP="007C4F11">
      <w:pPr>
        <w:rPr>
          <w:i/>
        </w:rPr>
      </w:pPr>
    </w:p>
    <w:p w14:paraId="3B7034CF" w14:textId="77777777" w:rsidR="00AC1FA2" w:rsidRPr="00AC1FA2" w:rsidRDefault="00AC1FA2" w:rsidP="00AC1FA2">
      <w:pPr>
        <w:rPr>
          <w:u w:val="single"/>
        </w:rPr>
      </w:pPr>
      <w:r>
        <w:rPr>
          <w:u w:val="single"/>
        </w:rPr>
        <w:t>Saugumo duomenų santrauka</w:t>
      </w:r>
    </w:p>
    <w:p w14:paraId="3E6A0643" w14:textId="2D72F919" w:rsidR="001C6CB2" w:rsidRPr="001C6CB2" w:rsidRDefault="001C6CB2" w:rsidP="00055F5F">
      <w:pPr>
        <w:shd w:val="clear" w:color="auto" w:fill="FFFFFF"/>
        <w:rPr>
          <w:szCs w:val="22"/>
        </w:rPr>
      </w:pPr>
      <w:r>
        <w:t xml:space="preserve">Vartojant žmogaus normaliuosius imunoglobulinus, gali pasireikšti šios ir kitos nepageidaujamos reakcijos (išvardytos mažėjančio dažnio tvarka) (taip pat žr. 4.4 skyrių): </w:t>
      </w:r>
    </w:p>
    <w:p w14:paraId="19BB4274" w14:textId="2ECAF10A" w:rsidR="001C6CB2" w:rsidRPr="00055F5F" w:rsidRDefault="001C6CB2" w:rsidP="00055F5F">
      <w:pPr>
        <w:pStyle w:val="Sraopastraipa"/>
        <w:shd w:val="clear" w:color="auto" w:fill="FFFFFF"/>
        <w:overflowPunct/>
        <w:autoSpaceDE/>
        <w:autoSpaceDN/>
        <w:adjustRightInd/>
        <w:ind w:left="426" w:hanging="360"/>
        <w:textAlignment w:val="auto"/>
        <w:rPr>
          <w:szCs w:val="22"/>
        </w:rPr>
      </w:pPr>
      <w:r>
        <w:t>•</w:t>
      </w:r>
      <w:r>
        <w:tab/>
      </w:r>
      <w:proofErr w:type="spellStart"/>
      <w:r>
        <w:t>šaltkrėtis</w:t>
      </w:r>
      <w:proofErr w:type="spellEnd"/>
      <w:r>
        <w:t xml:space="preserve">, galvos skausmas, svaigulys, karščiavimas, vėmimas, alerginės reakcijos, pykinimas, sąnarių skausmas, mažas kraujospūdis ir vidutinio stiprumo apatinės nugaros dalies skausmas; </w:t>
      </w:r>
    </w:p>
    <w:p w14:paraId="22018342" w14:textId="3A8DCA43" w:rsidR="001C6CB2" w:rsidRPr="00055F5F" w:rsidRDefault="001C6CB2" w:rsidP="00055F5F">
      <w:pPr>
        <w:pStyle w:val="Sraopastraipa"/>
        <w:shd w:val="clear" w:color="auto" w:fill="FFFFFF"/>
        <w:overflowPunct/>
        <w:autoSpaceDE/>
        <w:autoSpaceDN/>
        <w:adjustRightInd/>
        <w:ind w:left="426" w:hanging="360"/>
        <w:textAlignment w:val="auto"/>
        <w:rPr>
          <w:szCs w:val="22"/>
        </w:rPr>
      </w:pPr>
      <w:r>
        <w:t>•</w:t>
      </w:r>
      <w:r>
        <w:tab/>
        <w:t xml:space="preserve">grįžtamos </w:t>
      </w:r>
      <w:proofErr w:type="spellStart"/>
      <w:r>
        <w:t>hemolizės</w:t>
      </w:r>
      <w:proofErr w:type="spellEnd"/>
      <w:r>
        <w:t xml:space="preserve"> reakcijos, ypač pacientams, kurių kraujo grupės yra A, B ir AB, ir (retai) hemolizinė anemija, reikalaujanti kraujo perpylimo;</w:t>
      </w:r>
    </w:p>
    <w:p w14:paraId="2F15325A" w14:textId="77777777" w:rsidR="001C6CB2" w:rsidRPr="001C6CB2" w:rsidRDefault="001C6CB2" w:rsidP="00055F5F">
      <w:pPr>
        <w:pStyle w:val="Sraopastraipa"/>
        <w:shd w:val="clear" w:color="auto" w:fill="FFFFFF"/>
        <w:overflowPunct/>
        <w:autoSpaceDE/>
        <w:autoSpaceDN/>
        <w:adjustRightInd/>
        <w:ind w:left="426" w:hanging="360"/>
        <w:textAlignment w:val="auto"/>
        <w:rPr>
          <w:szCs w:val="22"/>
        </w:rPr>
      </w:pPr>
      <w:r>
        <w:t>•</w:t>
      </w:r>
      <w:r>
        <w:tab/>
        <w:t>(retai) staigus kraujospūdžio kritimas ir pavieniais atvejais anafilaksinis šokas, net jei pacientui anksčiau vartojant vaistinį preparatą padidėjusio jautrumo nepastebėta;</w:t>
      </w:r>
    </w:p>
    <w:p w14:paraId="5B396316" w14:textId="77777777" w:rsidR="001C6CB2" w:rsidRPr="001C6CB2" w:rsidRDefault="001C6CB2" w:rsidP="00055F5F">
      <w:pPr>
        <w:pStyle w:val="Sraopastraipa"/>
        <w:shd w:val="clear" w:color="auto" w:fill="FFFFFF"/>
        <w:overflowPunct/>
        <w:autoSpaceDE/>
        <w:autoSpaceDN/>
        <w:adjustRightInd/>
        <w:ind w:left="426" w:hanging="360"/>
        <w:textAlignment w:val="auto"/>
        <w:rPr>
          <w:szCs w:val="22"/>
        </w:rPr>
      </w:pPr>
      <w:r>
        <w:t>•</w:t>
      </w:r>
      <w:r>
        <w:tab/>
        <w:t>(retai) trumpalaikės odos reakcijos (įskaitant odos raudonąją vilkligę, dažnis nežinomas);</w:t>
      </w:r>
    </w:p>
    <w:p w14:paraId="439B2C44" w14:textId="77777777" w:rsidR="001C6CB2" w:rsidRPr="001C6CB2" w:rsidRDefault="001C6CB2" w:rsidP="00055F5F">
      <w:pPr>
        <w:pStyle w:val="Sraopastraipa"/>
        <w:shd w:val="clear" w:color="auto" w:fill="FFFFFF"/>
        <w:overflowPunct/>
        <w:autoSpaceDE/>
        <w:autoSpaceDN/>
        <w:adjustRightInd/>
        <w:ind w:left="426" w:hanging="360"/>
        <w:textAlignment w:val="auto"/>
        <w:rPr>
          <w:szCs w:val="22"/>
        </w:rPr>
      </w:pPr>
      <w:r>
        <w:t>•</w:t>
      </w:r>
      <w:r>
        <w:tab/>
        <w:t xml:space="preserve">(labai retai) </w:t>
      </w:r>
      <w:proofErr w:type="spellStart"/>
      <w:r>
        <w:t>tromboembolinės</w:t>
      </w:r>
      <w:proofErr w:type="spellEnd"/>
      <w:r>
        <w:t xml:space="preserve"> reakcijos, pvz., miokardo infarktas, insultas, plaučių embolija ir giliųjų venų trombozės;</w:t>
      </w:r>
    </w:p>
    <w:p w14:paraId="32FE0E69" w14:textId="77777777" w:rsidR="001C6CB2" w:rsidRPr="001C6CB2" w:rsidRDefault="001C6CB2" w:rsidP="00055F5F">
      <w:pPr>
        <w:pStyle w:val="Sraopastraipa"/>
        <w:shd w:val="clear" w:color="auto" w:fill="FFFFFF"/>
        <w:overflowPunct/>
        <w:autoSpaceDE/>
        <w:autoSpaceDN/>
        <w:adjustRightInd/>
        <w:ind w:left="426" w:hanging="360"/>
        <w:textAlignment w:val="auto"/>
        <w:rPr>
          <w:szCs w:val="22"/>
        </w:rPr>
      </w:pPr>
      <w:r>
        <w:t>•</w:t>
      </w:r>
      <w:r>
        <w:tab/>
        <w:t xml:space="preserve">grįžtamo </w:t>
      </w:r>
      <w:proofErr w:type="spellStart"/>
      <w:r>
        <w:t>aseptinio</w:t>
      </w:r>
      <w:proofErr w:type="spellEnd"/>
      <w:r>
        <w:t xml:space="preserve"> meningito atvejai; </w:t>
      </w:r>
    </w:p>
    <w:p w14:paraId="3DB2BD88" w14:textId="3231193F" w:rsidR="001C6CB2" w:rsidRPr="00055F5F" w:rsidRDefault="001C6CB2" w:rsidP="00055F5F">
      <w:pPr>
        <w:pStyle w:val="Sraopastraipa"/>
        <w:shd w:val="clear" w:color="auto" w:fill="FFFFFF"/>
        <w:overflowPunct/>
        <w:autoSpaceDE/>
        <w:autoSpaceDN/>
        <w:adjustRightInd/>
        <w:ind w:left="426" w:hanging="360"/>
        <w:textAlignment w:val="auto"/>
        <w:rPr>
          <w:szCs w:val="22"/>
        </w:rPr>
      </w:pPr>
      <w:r>
        <w:t>•</w:t>
      </w:r>
      <w:r>
        <w:tab/>
        <w:t>padidėjusi kreatinino k</w:t>
      </w:r>
      <w:r w:rsidR="00140CED">
        <w:t>oncentracija</w:t>
      </w:r>
      <w:r>
        <w:t xml:space="preserve"> kraujo serume ir (arba) ūminio inkstų nepakankamumo atvejai; </w:t>
      </w:r>
    </w:p>
    <w:p w14:paraId="0D1DD99C" w14:textId="486F8E4D" w:rsidR="001C6CB2" w:rsidRDefault="001C6CB2" w:rsidP="00055F5F">
      <w:pPr>
        <w:pStyle w:val="Sraopastraipa"/>
        <w:shd w:val="clear" w:color="auto" w:fill="FFFFFF"/>
        <w:overflowPunct/>
        <w:autoSpaceDE/>
        <w:autoSpaceDN/>
        <w:adjustRightInd/>
        <w:ind w:left="426" w:hanging="360"/>
        <w:textAlignment w:val="auto"/>
        <w:rPr>
          <w:szCs w:val="22"/>
        </w:rPr>
      </w:pPr>
      <w:r>
        <w:t>•</w:t>
      </w:r>
      <w:r>
        <w:tab/>
        <w:t>su kraujo perpylimu susijusio ūminio plaučių pažeidimo (TRALI) atvejai.</w:t>
      </w:r>
    </w:p>
    <w:p w14:paraId="4D31E8EC" w14:textId="77777777" w:rsidR="001C6CB2" w:rsidRPr="00E01598" w:rsidRDefault="001C6CB2" w:rsidP="001C6CB2">
      <w:pPr>
        <w:rPr>
          <w:szCs w:val="22"/>
        </w:rPr>
      </w:pPr>
    </w:p>
    <w:p w14:paraId="0EC188DE" w14:textId="77777777" w:rsidR="00AC1FA2" w:rsidRPr="00AC1FA2" w:rsidRDefault="00AC1FA2" w:rsidP="001C6CB2">
      <w:pPr>
        <w:rPr>
          <w:u w:val="single"/>
        </w:rPr>
      </w:pPr>
      <w:r>
        <w:rPr>
          <w:u w:val="single"/>
        </w:rPr>
        <w:t>Nepageidaujamų reakcijų santrauka lentelėje</w:t>
      </w:r>
    </w:p>
    <w:p w14:paraId="31AC6C0A" w14:textId="46755947" w:rsidR="004C0D4B" w:rsidRPr="003C18DC" w:rsidRDefault="00CA6CD1" w:rsidP="00CA6CD1">
      <w:pPr>
        <w:rPr>
          <w:szCs w:val="22"/>
        </w:rPr>
      </w:pPr>
      <w:r>
        <w:t xml:space="preserve">Toliau pateikiama lentelė pagrįsta </w:t>
      </w:r>
      <w:proofErr w:type="spellStart"/>
      <w:r>
        <w:t>MedDRA</w:t>
      </w:r>
      <w:proofErr w:type="spellEnd"/>
      <w:r>
        <w:t xml:space="preserve"> organų sistemų klasifikacija (OSK ir tinkamiausiais terminais). Dažnis buvo vertinamas taip: labai dažnas (&gt;1/10), dažnas (nuo ≥1/100 iki &lt;1/10), nedažnas (nuo ≥1/1 000 iki &lt;1/100), retas (nuo ≥1/10 000 iki &lt;1/1 000), labai retas (&lt;1/10 000); dažnis nežinomas (negali būti apskaičiuotas pagal turimus duomenis).</w:t>
      </w:r>
    </w:p>
    <w:p w14:paraId="3EB988BC" w14:textId="77777777" w:rsidR="004C0D4B" w:rsidRPr="00E01598" w:rsidRDefault="004C0D4B" w:rsidP="007C4F11">
      <w:pPr>
        <w:rPr>
          <w:szCs w:val="22"/>
        </w:rPr>
      </w:pPr>
    </w:p>
    <w:p w14:paraId="6EBF6A9D" w14:textId="77777777" w:rsidR="00357119" w:rsidRPr="00357119" w:rsidRDefault="00357119" w:rsidP="00357119">
      <w:pPr>
        <w:pStyle w:val="Pagrindinistekstas3"/>
        <w:rPr>
          <w:szCs w:val="22"/>
        </w:rPr>
      </w:pPr>
      <w:r>
        <w:t>Nepageidaujamos reakcijos, nustatytos klinikinių tyrimų metu</w:t>
      </w:r>
    </w:p>
    <w:p w14:paraId="4069EC77" w14:textId="7878021E" w:rsidR="00357119" w:rsidRPr="00357119" w:rsidRDefault="00357119" w:rsidP="00357119">
      <w:pPr>
        <w:rPr>
          <w:szCs w:val="22"/>
        </w:rPr>
      </w:pPr>
      <w:r>
        <w:t xml:space="preserve">Keturių klinikinių tyrimų metu vartojant </w:t>
      </w:r>
      <w:proofErr w:type="spellStart"/>
      <w:r w:rsidR="008F20D9">
        <w:t>Hepetra</w:t>
      </w:r>
      <w:proofErr w:type="spellEnd"/>
      <w:r>
        <w:t xml:space="preserve"> nepageidaujamų reakcijų nenustatyta.</w:t>
      </w:r>
    </w:p>
    <w:p w14:paraId="3AA16C92" w14:textId="77777777" w:rsidR="00357119" w:rsidRPr="00E01598" w:rsidRDefault="00357119" w:rsidP="00357119">
      <w:pPr>
        <w:rPr>
          <w:szCs w:val="22"/>
        </w:rPr>
      </w:pPr>
    </w:p>
    <w:p w14:paraId="5DCEE09F" w14:textId="0F78DD2B" w:rsidR="00357119" w:rsidRPr="00357119" w:rsidRDefault="00357119" w:rsidP="00357119">
      <w:pPr>
        <w:pStyle w:val="Pagrindinistekstas3"/>
        <w:rPr>
          <w:szCs w:val="22"/>
        </w:rPr>
      </w:pPr>
      <w:r>
        <w:t>Nepageidaujamos reakcijos, nustatytos vaistin</w:t>
      </w:r>
      <w:r w:rsidR="00140CED">
        <w:t>į</w:t>
      </w:r>
      <w:r>
        <w:t xml:space="preserve"> preparat</w:t>
      </w:r>
      <w:r w:rsidR="00140CED">
        <w:t>ą</w:t>
      </w:r>
      <w:r>
        <w:t xml:space="preserve"> pate</w:t>
      </w:r>
      <w:r w:rsidR="00140CED">
        <w:t>i</w:t>
      </w:r>
      <w:r>
        <w:t>kus į rinką ir neintervencinių tyrimų metu (dažnis nežinomas – negali būti apskaičiuotas pagal turimus duomenis)</w:t>
      </w:r>
    </w:p>
    <w:p w14:paraId="648C2DD1" w14:textId="32B9D663" w:rsidR="004C0D4B" w:rsidRPr="00E01598" w:rsidRDefault="004C0D4B" w:rsidP="00590EDE">
      <w:pPr>
        <w:keepNext/>
        <w:keepLines/>
        <w:rPr>
          <w:noProo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390"/>
        <w:gridCol w:w="4110"/>
      </w:tblGrid>
      <w:tr w:rsidR="00BE4F8B" w:rsidRPr="003C18DC" w14:paraId="2FB8703D" w14:textId="77777777" w:rsidTr="00BE4F8B">
        <w:tc>
          <w:tcPr>
            <w:tcW w:w="4390" w:type="dxa"/>
          </w:tcPr>
          <w:p w14:paraId="70C6A701" w14:textId="77777777" w:rsidR="00BE4F8B" w:rsidRPr="00E60D5D" w:rsidRDefault="00BE4F8B" w:rsidP="00590EDE">
            <w:pPr>
              <w:keepNext/>
              <w:keepLines/>
              <w:rPr>
                <w:b/>
                <w:bCs/>
                <w:szCs w:val="22"/>
              </w:rPr>
            </w:pPr>
            <w:proofErr w:type="spellStart"/>
            <w:r>
              <w:rPr>
                <w:b/>
              </w:rPr>
              <w:t>MedDRA</w:t>
            </w:r>
            <w:proofErr w:type="spellEnd"/>
            <w:r>
              <w:rPr>
                <w:b/>
              </w:rPr>
              <w:t xml:space="preserve"> standartinė sistema</w:t>
            </w:r>
          </w:p>
          <w:p w14:paraId="1001C9C7" w14:textId="77777777" w:rsidR="00BE4F8B" w:rsidRPr="00E60D5D" w:rsidRDefault="00BE4F8B" w:rsidP="00590EDE">
            <w:pPr>
              <w:keepNext/>
              <w:keepLines/>
              <w:rPr>
                <w:b/>
                <w:noProof/>
              </w:rPr>
            </w:pPr>
            <w:r>
              <w:rPr>
                <w:b/>
              </w:rPr>
              <w:t>Organų klasė</w:t>
            </w:r>
          </w:p>
        </w:tc>
        <w:tc>
          <w:tcPr>
            <w:tcW w:w="4110" w:type="dxa"/>
          </w:tcPr>
          <w:p w14:paraId="2FA686E0" w14:textId="1E626976" w:rsidR="00BE4F8B" w:rsidRPr="00E60D5D" w:rsidRDefault="00BE4F8B" w:rsidP="00590EDE">
            <w:pPr>
              <w:keepNext/>
              <w:keepLines/>
              <w:rPr>
                <w:b/>
                <w:noProof/>
              </w:rPr>
            </w:pPr>
            <w:r>
              <w:rPr>
                <w:b/>
              </w:rPr>
              <w:t>Nepageidaujamos reakcijos</w:t>
            </w:r>
          </w:p>
        </w:tc>
      </w:tr>
      <w:tr w:rsidR="00BE4F8B" w:rsidRPr="003C18DC" w14:paraId="57BD3A90" w14:textId="77777777" w:rsidTr="00BE4F8B">
        <w:tc>
          <w:tcPr>
            <w:tcW w:w="4390" w:type="dxa"/>
          </w:tcPr>
          <w:p w14:paraId="63951D57" w14:textId="36D072A1" w:rsidR="00BE4F8B" w:rsidRPr="003C18DC" w:rsidRDefault="00BE4F8B" w:rsidP="00590EDE">
            <w:pPr>
              <w:keepNext/>
              <w:keepLines/>
            </w:pPr>
            <w:r>
              <w:t>Imuninės sistemos sutrikimai</w:t>
            </w:r>
          </w:p>
        </w:tc>
        <w:tc>
          <w:tcPr>
            <w:tcW w:w="4110" w:type="dxa"/>
          </w:tcPr>
          <w:p w14:paraId="6A93823F" w14:textId="52EBDBF5" w:rsidR="00BE4F8B" w:rsidRPr="003C18DC" w:rsidRDefault="00BE4F8B" w:rsidP="00590EDE">
            <w:pPr>
              <w:keepNext/>
              <w:keepLines/>
              <w:rPr>
                <w:noProof/>
              </w:rPr>
            </w:pPr>
            <w:r>
              <w:t>Anafilaksinis šokas, padidėjęs jautrumas</w:t>
            </w:r>
          </w:p>
        </w:tc>
      </w:tr>
      <w:tr w:rsidR="00BE4F8B" w:rsidRPr="003C18DC" w14:paraId="7AB9FFE6" w14:textId="77777777" w:rsidTr="00BE4F8B">
        <w:tc>
          <w:tcPr>
            <w:tcW w:w="4390" w:type="dxa"/>
          </w:tcPr>
          <w:p w14:paraId="6453B140" w14:textId="77777777" w:rsidR="00BE4F8B" w:rsidRPr="003C18DC" w:rsidRDefault="00BE4F8B" w:rsidP="00590EDE">
            <w:pPr>
              <w:keepNext/>
              <w:keepLines/>
              <w:rPr>
                <w:noProof/>
              </w:rPr>
            </w:pPr>
            <w:r>
              <w:t>Nervų sistemos sutrikimai</w:t>
            </w:r>
          </w:p>
        </w:tc>
        <w:tc>
          <w:tcPr>
            <w:tcW w:w="4110" w:type="dxa"/>
          </w:tcPr>
          <w:p w14:paraId="79C3C92D" w14:textId="77777777" w:rsidR="00BE4F8B" w:rsidRPr="003C18DC" w:rsidRDefault="00BE4F8B" w:rsidP="00590EDE">
            <w:pPr>
              <w:keepNext/>
              <w:keepLines/>
              <w:rPr>
                <w:noProof/>
              </w:rPr>
            </w:pPr>
            <w:r>
              <w:t>Galvos skausmas, svaigulys</w:t>
            </w:r>
          </w:p>
        </w:tc>
      </w:tr>
      <w:tr w:rsidR="00BE4F8B" w:rsidRPr="003C18DC" w14:paraId="4223E205" w14:textId="77777777" w:rsidTr="00BE4F8B">
        <w:tc>
          <w:tcPr>
            <w:tcW w:w="4390" w:type="dxa"/>
          </w:tcPr>
          <w:p w14:paraId="4C9B07CD" w14:textId="77777777" w:rsidR="00BE4F8B" w:rsidRPr="003C18DC" w:rsidRDefault="00BE4F8B" w:rsidP="00590EDE">
            <w:pPr>
              <w:keepNext/>
              <w:keepLines/>
              <w:rPr>
                <w:noProof/>
              </w:rPr>
            </w:pPr>
            <w:r>
              <w:t>Širdies sutrikimai</w:t>
            </w:r>
          </w:p>
        </w:tc>
        <w:tc>
          <w:tcPr>
            <w:tcW w:w="4110" w:type="dxa"/>
          </w:tcPr>
          <w:p w14:paraId="72871704" w14:textId="77777777" w:rsidR="00BE4F8B" w:rsidRPr="003C18DC" w:rsidRDefault="00BE4F8B" w:rsidP="00590EDE">
            <w:pPr>
              <w:keepNext/>
              <w:keepLines/>
              <w:rPr>
                <w:noProof/>
              </w:rPr>
            </w:pPr>
            <w:r>
              <w:t>Tachikardija</w:t>
            </w:r>
          </w:p>
        </w:tc>
      </w:tr>
      <w:tr w:rsidR="00BE4F8B" w:rsidRPr="003C18DC" w14:paraId="47DB66C4" w14:textId="77777777" w:rsidTr="00BE4F8B">
        <w:tc>
          <w:tcPr>
            <w:tcW w:w="4390" w:type="dxa"/>
          </w:tcPr>
          <w:p w14:paraId="75A2BCDE" w14:textId="77777777" w:rsidR="00BE4F8B" w:rsidRPr="003C18DC" w:rsidRDefault="00BE4F8B" w:rsidP="00590EDE">
            <w:pPr>
              <w:keepNext/>
              <w:keepLines/>
              <w:rPr>
                <w:noProof/>
              </w:rPr>
            </w:pPr>
            <w:r>
              <w:t>Kraujagyslių sutrikimai</w:t>
            </w:r>
          </w:p>
        </w:tc>
        <w:tc>
          <w:tcPr>
            <w:tcW w:w="4110" w:type="dxa"/>
          </w:tcPr>
          <w:p w14:paraId="7F3495CB" w14:textId="77777777" w:rsidR="00BE4F8B" w:rsidRPr="003C18DC" w:rsidRDefault="00BE4F8B" w:rsidP="00590EDE">
            <w:pPr>
              <w:keepNext/>
              <w:keepLines/>
              <w:rPr>
                <w:noProof/>
              </w:rPr>
            </w:pPr>
            <w:proofErr w:type="spellStart"/>
            <w:r>
              <w:t>Hipotenzija</w:t>
            </w:r>
            <w:proofErr w:type="spellEnd"/>
          </w:p>
        </w:tc>
      </w:tr>
      <w:tr w:rsidR="00BE4F8B" w:rsidRPr="003C18DC" w14:paraId="5148F201" w14:textId="77777777" w:rsidTr="00BE4F8B">
        <w:tc>
          <w:tcPr>
            <w:tcW w:w="4390" w:type="dxa"/>
          </w:tcPr>
          <w:p w14:paraId="47025700" w14:textId="77777777" w:rsidR="00BE4F8B" w:rsidRPr="003C18DC" w:rsidRDefault="00BE4F8B" w:rsidP="00590EDE">
            <w:pPr>
              <w:keepNext/>
              <w:keepLines/>
              <w:rPr>
                <w:noProof/>
              </w:rPr>
            </w:pPr>
            <w:r>
              <w:t>Virškinimo trakto sutrikimai</w:t>
            </w:r>
          </w:p>
        </w:tc>
        <w:tc>
          <w:tcPr>
            <w:tcW w:w="4110" w:type="dxa"/>
          </w:tcPr>
          <w:p w14:paraId="3FD0871F" w14:textId="1B5893C4" w:rsidR="00BE4F8B" w:rsidRPr="003C18DC" w:rsidRDefault="00BE4F8B" w:rsidP="00590EDE">
            <w:pPr>
              <w:keepNext/>
              <w:keepLines/>
              <w:rPr>
                <w:noProof/>
              </w:rPr>
            </w:pPr>
            <w:r>
              <w:t>Pykinimas</w:t>
            </w:r>
          </w:p>
        </w:tc>
      </w:tr>
      <w:tr w:rsidR="00BE4F8B" w:rsidRPr="00357119" w14:paraId="1D9A26CD" w14:textId="77777777" w:rsidTr="00BE4F8B">
        <w:tc>
          <w:tcPr>
            <w:tcW w:w="4390" w:type="dxa"/>
          </w:tcPr>
          <w:p w14:paraId="7678ED45" w14:textId="77777777" w:rsidR="00BE4F8B" w:rsidRPr="003C18DC" w:rsidRDefault="00BE4F8B" w:rsidP="00590EDE">
            <w:pPr>
              <w:keepNext/>
              <w:keepLines/>
              <w:rPr>
                <w:noProof/>
              </w:rPr>
            </w:pPr>
            <w:r>
              <w:t>Odos ir poodinio audinio sutrikimai</w:t>
            </w:r>
          </w:p>
        </w:tc>
        <w:tc>
          <w:tcPr>
            <w:tcW w:w="4110" w:type="dxa"/>
          </w:tcPr>
          <w:p w14:paraId="18337943" w14:textId="45F3AE6E" w:rsidR="00BE4F8B" w:rsidRPr="003C18DC" w:rsidRDefault="00BE4F8B" w:rsidP="00590EDE">
            <w:pPr>
              <w:keepNext/>
              <w:keepLines/>
              <w:rPr>
                <w:noProof/>
              </w:rPr>
            </w:pPr>
            <w:r>
              <w:t>Odos reakcija, išbėrimas, niežėjimas</w:t>
            </w:r>
          </w:p>
        </w:tc>
      </w:tr>
      <w:tr w:rsidR="00BE4F8B" w:rsidRPr="003C18DC" w14:paraId="56445367" w14:textId="77777777" w:rsidTr="00BE4F8B">
        <w:tc>
          <w:tcPr>
            <w:tcW w:w="4390" w:type="dxa"/>
          </w:tcPr>
          <w:p w14:paraId="0FBB7CFF" w14:textId="77777777" w:rsidR="00BE4F8B" w:rsidRPr="00357119" w:rsidRDefault="00BE4F8B" w:rsidP="00590EDE">
            <w:pPr>
              <w:keepNext/>
              <w:keepLines/>
              <w:rPr>
                <w:noProof/>
              </w:rPr>
            </w:pPr>
            <w:r>
              <w:t xml:space="preserve">Bendrieji sutrikimai ir vartojimo vietos pažeidimai </w:t>
            </w:r>
          </w:p>
        </w:tc>
        <w:tc>
          <w:tcPr>
            <w:tcW w:w="4110" w:type="dxa"/>
          </w:tcPr>
          <w:p w14:paraId="26B6FC7C" w14:textId="320053BC" w:rsidR="00BE4F8B" w:rsidRPr="003C18DC" w:rsidRDefault="00BE4F8B" w:rsidP="00590EDE">
            <w:pPr>
              <w:keepNext/>
              <w:keepLines/>
              <w:rPr>
                <w:szCs w:val="22"/>
              </w:rPr>
            </w:pPr>
            <w:r>
              <w:t>Karščiavimas, negalavimas</w:t>
            </w:r>
          </w:p>
          <w:p w14:paraId="5500DD37" w14:textId="77777777" w:rsidR="00BE4F8B" w:rsidRPr="003C18DC" w:rsidRDefault="00BE4F8B" w:rsidP="00590EDE">
            <w:pPr>
              <w:keepNext/>
              <w:keepLines/>
              <w:rPr>
                <w:noProof/>
                <w:lang w:val="fr-FR"/>
              </w:rPr>
            </w:pPr>
          </w:p>
        </w:tc>
      </w:tr>
    </w:tbl>
    <w:p w14:paraId="164069BE" w14:textId="77777777" w:rsidR="004C0D4B" w:rsidRDefault="004C0D4B" w:rsidP="007C4F11">
      <w:pPr>
        <w:rPr>
          <w:noProof/>
          <w:lang w:val="fr-FR"/>
        </w:rPr>
      </w:pPr>
    </w:p>
    <w:p w14:paraId="402550E6" w14:textId="4E8CFD74" w:rsidR="00357119" w:rsidRPr="003C18DC" w:rsidRDefault="00357119" w:rsidP="00357119">
      <w:pPr>
        <w:rPr>
          <w:szCs w:val="22"/>
        </w:rPr>
      </w:pPr>
      <w:r>
        <w:t>Apie saugumą, susijusį su infekcijų sukėlėjais, žr. 4.4 skyriuje.</w:t>
      </w:r>
    </w:p>
    <w:p w14:paraId="0B8F9945" w14:textId="77777777" w:rsidR="004C0D4B" w:rsidRPr="00E01598" w:rsidRDefault="004C0D4B" w:rsidP="007C4F11">
      <w:pPr>
        <w:rPr>
          <w:szCs w:val="22"/>
          <w:lang w:val="fr-FR"/>
        </w:rPr>
      </w:pPr>
    </w:p>
    <w:p w14:paraId="310AC3D2" w14:textId="77777777" w:rsidR="00357119" w:rsidRPr="00357119" w:rsidRDefault="00357119" w:rsidP="00357119">
      <w:pPr>
        <w:pStyle w:val="Antrat3"/>
        <w:rPr>
          <w:szCs w:val="22"/>
          <w:u w:val="single"/>
        </w:rPr>
      </w:pPr>
      <w:r>
        <w:rPr>
          <w:u w:val="single"/>
        </w:rPr>
        <w:t>Vaikų populiacija</w:t>
      </w:r>
    </w:p>
    <w:p w14:paraId="05071B6C" w14:textId="77777777" w:rsidR="00357119" w:rsidRPr="00357119" w:rsidRDefault="00357119" w:rsidP="00357119">
      <w:pPr>
        <w:pStyle w:val="Pagrindinistekstas"/>
        <w:rPr>
          <w:b w:val="0"/>
          <w:sz w:val="22"/>
        </w:rPr>
      </w:pPr>
      <w:r>
        <w:rPr>
          <w:b w:val="0"/>
          <w:sz w:val="22"/>
        </w:rPr>
        <w:t>Tikėtina, kad nepageidaujamos reakcijos vaikams bus tokios pat kaip suaugusiesiems.</w:t>
      </w:r>
    </w:p>
    <w:p w14:paraId="7CB3A053" w14:textId="77777777" w:rsidR="00357119" w:rsidRPr="00E01598" w:rsidRDefault="00357119" w:rsidP="00357119">
      <w:pPr>
        <w:pStyle w:val="Dokumentoinaostekstas"/>
        <w:widowControl/>
        <w:tabs>
          <w:tab w:val="clear" w:pos="567"/>
        </w:tabs>
        <w:rPr>
          <w:szCs w:val="22"/>
          <w:lang w:val="fr-FR"/>
        </w:rPr>
      </w:pPr>
    </w:p>
    <w:p w14:paraId="121A82CC" w14:textId="77777777" w:rsidR="00CA1B9B" w:rsidRPr="003C18DC" w:rsidRDefault="00CA1B9B" w:rsidP="007C4F11">
      <w:pPr>
        <w:rPr>
          <w:szCs w:val="22"/>
          <w:u w:val="single"/>
        </w:rPr>
      </w:pPr>
      <w:r>
        <w:rPr>
          <w:u w:val="single"/>
        </w:rPr>
        <w:t>Pranešimas apie įtariamas nepageidaujamas reakcijas</w:t>
      </w:r>
    </w:p>
    <w:p w14:paraId="03AF1C54" w14:textId="11012F18" w:rsidR="00140CED" w:rsidRPr="005D554B" w:rsidRDefault="00140CED" w:rsidP="00272FAD">
      <w:pPr>
        <w:tabs>
          <w:tab w:val="left" w:pos="567"/>
        </w:tabs>
        <w:spacing w:line="260" w:lineRule="exact"/>
        <w:rPr>
          <w:noProof/>
          <w:snapToGrid w:val="0"/>
          <w:szCs w:val="24"/>
        </w:rPr>
      </w:pPr>
      <w:r w:rsidRPr="005D554B">
        <w:rPr>
          <w:noProof/>
          <w:snapToGrid w:val="0"/>
          <w:szCs w:val="24"/>
        </w:rPr>
        <w:t>Svarbu pranešti apie įtariamas nepageidaujamas reakcijas, pastebėtas po vaistinio preparato registracijos, nes tai leidžia nuolat stebėti vaistinio preparato naudos ir rizikos santykį.</w:t>
      </w:r>
      <w:r w:rsidRPr="005D554B">
        <w:rPr>
          <w:snapToGrid w:val="0"/>
          <w:szCs w:val="24"/>
        </w:rPr>
        <w:t xml:space="preserve"> </w:t>
      </w:r>
      <w:r w:rsidRPr="005D554B">
        <w:rPr>
          <w:noProof/>
          <w:snapToGrid w:val="0"/>
          <w:szCs w:val="24"/>
        </w:rPr>
        <w:t>Sveikatos priežiūros ar farmacijos specialistai turi pranešti apie bet kokias įtariamas nepageidaujamas reakcijas,</w:t>
      </w:r>
      <w:r w:rsidR="009210AC">
        <w:rPr>
          <w:noProof/>
          <w:snapToGrid w:val="0"/>
          <w:szCs w:val="24"/>
        </w:rPr>
        <w:t xml:space="preserve"> </w:t>
      </w:r>
      <w:r w:rsidR="009210AC" w:rsidRPr="009210AC">
        <w:rPr>
          <w:noProof/>
          <w:snapToGrid w:val="0"/>
          <w:szCs w:val="24"/>
        </w:rPr>
        <w:t>užpildę ir pateikę pranešimo formą Valstybinė vaistų kontrolės tarnybos prie Lietuvos Respublikos sveikatos apsaugos ministerijos</w:t>
      </w:r>
      <w:r w:rsidR="009210AC">
        <w:rPr>
          <w:noProof/>
          <w:snapToGrid w:val="0"/>
          <w:szCs w:val="24"/>
        </w:rPr>
        <w:t xml:space="preserve"> </w:t>
      </w:r>
      <w:r w:rsidR="009210AC" w:rsidRPr="006B4116">
        <w:rPr>
          <w:rFonts w:eastAsia="Calibri"/>
          <w:noProof/>
          <w:szCs w:val="22"/>
          <w:lang w:eastAsia="zh-CN"/>
        </w:rPr>
        <w:t xml:space="preserve">Tel.: </w:t>
      </w:r>
      <w:r w:rsidR="00BE521D" w:rsidRPr="006B4116">
        <w:rPr>
          <w:rFonts w:eastAsia="Calibri"/>
          <w:noProof/>
          <w:szCs w:val="22"/>
          <w:lang w:eastAsia="zh-CN"/>
        </w:rPr>
        <w:t>+3</w:t>
      </w:r>
      <w:r w:rsidR="00BE521D">
        <w:rPr>
          <w:rFonts w:eastAsia="Calibri"/>
          <w:noProof/>
          <w:szCs w:val="22"/>
          <w:lang w:eastAsia="zh-CN"/>
        </w:rPr>
        <w:t>70</w:t>
      </w:r>
      <w:r w:rsidR="009210AC" w:rsidRPr="006B4116">
        <w:rPr>
          <w:rFonts w:eastAsia="Calibri"/>
          <w:noProof/>
          <w:szCs w:val="22"/>
          <w:lang w:eastAsia="zh-CN"/>
        </w:rPr>
        <w:t xml:space="preserve"> 800 73 568</w:t>
      </w:r>
      <w:r w:rsidR="009210AC" w:rsidRPr="009210AC">
        <w:rPr>
          <w:noProof/>
          <w:snapToGrid w:val="0"/>
          <w:szCs w:val="24"/>
        </w:rPr>
        <w:t xml:space="preserve"> tinklalapyje </w:t>
      </w:r>
      <w:r w:rsidR="009210AC" w:rsidRPr="009210AC">
        <w:rPr>
          <w:noProof/>
          <w:snapToGrid w:val="0"/>
          <w:szCs w:val="24"/>
          <w:u w:val="single"/>
        </w:rPr>
        <w:t>https://vvkt.lrv.lt/lt/</w:t>
      </w:r>
      <w:r w:rsidR="009210AC" w:rsidRPr="009210AC">
        <w:rPr>
          <w:noProof/>
          <w:snapToGrid w:val="0"/>
          <w:szCs w:val="24"/>
        </w:rPr>
        <w:t xml:space="preserve"> nurodytais būdais</w:t>
      </w:r>
      <w:r w:rsidRPr="005D554B">
        <w:rPr>
          <w:noProof/>
          <w:snapToGrid w:val="0"/>
          <w:szCs w:val="24"/>
        </w:rPr>
        <w:t>.</w:t>
      </w:r>
    </w:p>
    <w:p w14:paraId="09D84DE6" w14:textId="77777777" w:rsidR="00565751" w:rsidRPr="00565751" w:rsidRDefault="00565751" w:rsidP="00565751"/>
    <w:p w14:paraId="38124475" w14:textId="77777777" w:rsidR="004C0D4B" w:rsidRPr="0046404E" w:rsidRDefault="004C0D4B" w:rsidP="007C4F11">
      <w:pPr>
        <w:rPr>
          <w:b/>
        </w:rPr>
      </w:pPr>
      <w:r>
        <w:rPr>
          <w:b/>
          <w:bCs/>
        </w:rPr>
        <w:t>4.9</w:t>
      </w:r>
      <w:r>
        <w:rPr>
          <w:b/>
          <w:bCs/>
        </w:rPr>
        <w:tab/>
        <w:t>Perdozavimas</w:t>
      </w:r>
    </w:p>
    <w:p w14:paraId="2FD9209C" w14:textId="77777777" w:rsidR="004C0D4B" w:rsidRPr="00E01598" w:rsidRDefault="004C0D4B" w:rsidP="007C4F11"/>
    <w:p w14:paraId="37C4CDEC" w14:textId="4C6B10D8" w:rsidR="004C0D4B" w:rsidRDefault="00357119" w:rsidP="007C4F11">
      <w:pPr>
        <w:rPr>
          <w:szCs w:val="22"/>
        </w:rPr>
      </w:pPr>
      <w:r>
        <w:t>Imunoglobulinų perdozavimas gali sukelti skysčių perteklių ir padidėjusį klampumą, ypač rizikos grupės pacientams, įskaitant pagyvenusius pacientus arba pacientus, kuriems sutrikusi širdies ar inkstų funkcija (žr. 4.4 skyrių).</w:t>
      </w:r>
    </w:p>
    <w:p w14:paraId="141CBAFE" w14:textId="77777777" w:rsidR="0046404E" w:rsidRPr="00E01598" w:rsidRDefault="0046404E" w:rsidP="007C4F11"/>
    <w:p w14:paraId="58A0E385" w14:textId="77777777" w:rsidR="00EE61CE" w:rsidRPr="00E01598" w:rsidRDefault="00EE61CE" w:rsidP="007C4F11"/>
    <w:p w14:paraId="2D3E5719" w14:textId="36BD3342" w:rsidR="004C0D4B" w:rsidRDefault="004C0D4B" w:rsidP="007C4F11">
      <w:pPr>
        <w:rPr>
          <w:b/>
        </w:rPr>
      </w:pPr>
      <w:r>
        <w:rPr>
          <w:b/>
        </w:rPr>
        <w:t>5.</w:t>
      </w:r>
      <w:r>
        <w:rPr>
          <w:b/>
        </w:rPr>
        <w:tab/>
        <w:t>FARMAKOLOGINĖS SAVYBĖS</w:t>
      </w:r>
    </w:p>
    <w:p w14:paraId="13642B0B" w14:textId="77777777" w:rsidR="00B81344" w:rsidRPr="0046404E" w:rsidRDefault="00B81344" w:rsidP="007C4F11">
      <w:pPr>
        <w:rPr>
          <w:b/>
        </w:rPr>
      </w:pPr>
    </w:p>
    <w:p w14:paraId="4BA03618" w14:textId="77777777" w:rsidR="004C0D4B" w:rsidRPr="0046404E" w:rsidRDefault="004C0D4B" w:rsidP="007C4F11">
      <w:pPr>
        <w:rPr>
          <w:b/>
        </w:rPr>
      </w:pPr>
      <w:r>
        <w:rPr>
          <w:b/>
        </w:rPr>
        <w:t>5.1</w:t>
      </w:r>
      <w:r>
        <w:rPr>
          <w:b/>
        </w:rPr>
        <w:tab/>
      </w:r>
      <w:proofErr w:type="spellStart"/>
      <w:r>
        <w:rPr>
          <w:b/>
        </w:rPr>
        <w:t>Farmakodinaminės</w:t>
      </w:r>
      <w:proofErr w:type="spellEnd"/>
      <w:r>
        <w:rPr>
          <w:b/>
        </w:rPr>
        <w:t xml:space="preserve"> savybės</w:t>
      </w:r>
    </w:p>
    <w:p w14:paraId="5C4812A8" w14:textId="77777777" w:rsidR="004C0D4B" w:rsidRPr="00E01598" w:rsidRDefault="004C0D4B" w:rsidP="007C4F11"/>
    <w:p w14:paraId="54008C00" w14:textId="42721306" w:rsidR="0046404E" w:rsidRDefault="004C0D4B" w:rsidP="007C4F11">
      <w:proofErr w:type="spellStart"/>
      <w:r>
        <w:t>Farmakoterapinė</w:t>
      </w:r>
      <w:proofErr w:type="spellEnd"/>
      <w:r>
        <w:t xml:space="preserve"> grupė – imuniniai serumai ir imunoglobulinai / specifiniai imunoglobulinai / hepatito B imunoglobulinas,</w:t>
      </w:r>
    </w:p>
    <w:p w14:paraId="3407B517" w14:textId="77777777" w:rsidR="004C0D4B" w:rsidRPr="003C18DC" w:rsidRDefault="004C0D4B" w:rsidP="007C4F11">
      <w:r>
        <w:t>ATC kodas – J06BB04</w:t>
      </w:r>
    </w:p>
    <w:p w14:paraId="26BB0C13" w14:textId="77777777" w:rsidR="004C0D4B" w:rsidRPr="00E01598" w:rsidRDefault="004C0D4B" w:rsidP="007C4F11"/>
    <w:p w14:paraId="70CAEAC6" w14:textId="77777777" w:rsidR="004C0D4B" w:rsidRDefault="004C0D4B" w:rsidP="007C4F11">
      <w:pPr>
        <w:rPr>
          <w:szCs w:val="22"/>
        </w:rPr>
      </w:pPr>
      <w:r>
        <w:t>Žmogaus hepatito B imunoglobulino sudėtyje daugiausia yra imunoglobulino G (</w:t>
      </w:r>
      <w:proofErr w:type="spellStart"/>
      <w:r>
        <w:t>IgG</w:t>
      </w:r>
      <w:proofErr w:type="spellEnd"/>
      <w:r>
        <w:t>) su specifiškai dideliu antikūnų prieš hepatito B viruso paviršiaus antigeną (</w:t>
      </w:r>
      <w:proofErr w:type="spellStart"/>
      <w:r>
        <w:t>HBs</w:t>
      </w:r>
      <w:proofErr w:type="spellEnd"/>
      <w:r>
        <w:t>) kiekiu.</w:t>
      </w:r>
    </w:p>
    <w:p w14:paraId="339D9EC6" w14:textId="77777777" w:rsidR="0046404E" w:rsidRPr="00E01598" w:rsidRDefault="0046404E" w:rsidP="007C4F11">
      <w:pPr>
        <w:rPr>
          <w:szCs w:val="22"/>
        </w:rPr>
      </w:pPr>
    </w:p>
    <w:p w14:paraId="40E0DAAF" w14:textId="77777777" w:rsidR="004C0D4B" w:rsidRPr="0046404E" w:rsidRDefault="004C0D4B" w:rsidP="007C4F11">
      <w:pPr>
        <w:rPr>
          <w:b/>
        </w:rPr>
      </w:pPr>
      <w:r>
        <w:rPr>
          <w:b/>
        </w:rPr>
        <w:t>5.2</w:t>
      </w:r>
      <w:r>
        <w:rPr>
          <w:b/>
        </w:rPr>
        <w:tab/>
      </w:r>
      <w:proofErr w:type="spellStart"/>
      <w:r>
        <w:rPr>
          <w:b/>
        </w:rPr>
        <w:t>Farmakokinetinės</w:t>
      </w:r>
      <w:proofErr w:type="spellEnd"/>
      <w:r>
        <w:rPr>
          <w:b/>
        </w:rPr>
        <w:t xml:space="preserve"> savybės </w:t>
      </w:r>
    </w:p>
    <w:p w14:paraId="0D3253BA" w14:textId="77777777" w:rsidR="004C0D4B" w:rsidRPr="00E01598" w:rsidRDefault="004C0D4B" w:rsidP="007C4F11"/>
    <w:p w14:paraId="5EC2CC7A" w14:textId="77777777" w:rsidR="004C0D4B" w:rsidRDefault="004C0D4B" w:rsidP="007C4F11">
      <w:pPr>
        <w:rPr>
          <w:szCs w:val="22"/>
        </w:rPr>
      </w:pPr>
      <w:r>
        <w:t xml:space="preserve">Žmogaus hepatito B imunoglobulinas yra visiškai iš karto biologiškai prieinamas vos suleidus į veną. </w:t>
      </w:r>
      <w:proofErr w:type="spellStart"/>
      <w:r>
        <w:t>IgG</w:t>
      </w:r>
      <w:proofErr w:type="spellEnd"/>
      <w:r>
        <w:t xml:space="preserve"> greitai pasiskirsto kraujo plazmoje ir </w:t>
      </w:r>
      <w:proofErr w:type="spellStart"/>
      <w:r>
        <w:t>ekstravaskuliniame</w:t>
      </w:r>
      <w:proofErr w:type="spellEnd"/>
      <w:r>
        <w:t xml:space="preserve"> skystyje.</w:t>
      </w:r>
    </w:p>
    <w:p w14:paraId="722B5037" w14:textId="77777777" w:rsidR="00A67ECD" w:rsidRPr="00E01598" w:rsidRDefault="00A67ECD" w:rsidP="007C4F11"/>
    <w:p w14:paraId="02B13D67" w14:textId="0A26DC34" w:rsidR="00A67ECD" w:rsidRDefault="008F20D9" w:rsidP="007C4F11">
      <w:proofErr w:type="spellStart"/>
      <w:r>
        <w:t>Hepetra</w:t>
      </w:r>
      <w:proofErr w:type="spellEnd"/>
      <w:r w:rsidR="00A67ECD">
        <w:t xml:space="preserve"> pusinės eliminacijos laikas yra maždaug 22 dienos. Šis pusinės eliminacijos laikas įvairiems pacientams gali skirtis.</w:t>
      </w:r>
    </w:p>
    <w:p w14:paraId="648D4FCA" w14:textId="77777777" w:rsidR="00A67ECD" w:rsidRPr="00E01598" w:rsidRDefault="00A67ECD" w:rsidP="007C4F11"/>
    <w:p w14:paraId="1C3ADB25" w14:textId="77777777" w:rsidR="004C0D4B" w:rsidRPr="003C18DC" w:rsidRDefault="004C0D4B" w:rsidP="007C4F11">
      <w:proofErr w:type="spellStart"/>
      <w:r>
        <w:t>IgG</w:t>
      </w:r>
      <w:proofErr w:type="spellEnd"/>
      <w:r>
        <w:t xml:space="preserve"> ir </w:t>
      </w:r>
      <w:proofErr w:type="spellStart"/>
      <w:r>
        <w:t>IgG</w:t>
      </w:r>
      <w:proofErr w:type="spellEnd"/>
      <w:r>
        <w:t xml:space="preserve"> kompleksai suyra </w:t>
      </w:r>
      <w:proofErr w:type="spellStart"/>
      <w:r>
        <w:t>retikuloendotelinės</w:t>
      </w:r>
      <w:proofErr w:type="spellEnd"/>
      <w:r>
        <w:t xml:space="preserve"> sistemos ląstelėse.</w:t>
      </w:r>
    </w:p>
    <w:p w14:paraId="18F5CDFF" w14:textId="77777777" w:rsidR="0046404E" w:rsidRPr="00E01598" w:rsidRDefault="0046404E" w:rsidP="007C4F11"/>
    <w:p w14:paraId="28EC61EA" w14:textId="77777777" w:rsidR="004C0D4B" w:rsidRPr="0046404E" w:rsidRDefault="004C0D4B" w:rsidP="007C4F11">
      <w:pPr>
        <w:rPr>
          <w:b/>
        </w:rPr>
      </w:pPr>
      <w:r>
        <w:rPr>
          <w:b/>
        </w:rPr>
        <w:t>5.3</w:t>
      </w:r>
      <w:r>
        <w:rPr>
          <w:b/>
        </w:rPr>
        <w:tab/>
      </w:r>
      <w:proofErr w:type="spellStart"/>
      <w:r>
        <w:rPr>
          <w:b/>
        </w:rPr>
        <w:t>Ikiklinikinių</w:t>
      </w:r>
      <w:proofErr w:type="spellEnd"/>
      <w:r>
        <w:rPr>
          <w:b/>
        </w:rPr>
        <w:t xml:space="preserve"> saugumo tyrimų duomenys</w:t>
      </w:r>
    </w:p>
    <w:p w14:paraId="0F752348" w14:textId="77777777" w:rsidR="004C0D4B" w:rsidRPr="00E01598" w:rsidRDefault="004C0D4B" w:rsidP="007C4F11"/>
    <w:p w14:paraId="1BD72965" w14:textId="2D509DE1" w:rsidR="004C0D4B" w:rsidRDefault="004C0D4B" w:rsidP="007C4F11">
      <w:r>
        <w:lastRenderedPageBreak/>
        <w:t>Imunoglobulinai yra įprastos žmogaus organizmo sudedamosios dalys. Kartotinių dozių toksiškumo tyrimų ir toksinio poveikio embrionui ir vaisiui tyrimų atlikti nėra tikslinga dėl antikūnų stimuliavimo ir sąveikos su jais. Vaistinio preparato poveikis naujagimio imuninei sistemai neištirtas.</w:t>
      </w:r>
    </w:p>
    <w:p w14:paraId="285BCFED" w14:textId="77777777" w:rsidR="00A67ECD" w:rsidRPr="00E01598" w:rsidRDefault="00A67ECD" w:rsidP="007C4F11"/>
    <w:p w14:paraId="65446E78" w14:textId="77777777" w:rsidR="004C0D4B" w:rsidRPr="003C18DC" w:rsidRDefault="004C0D4B" w:rsidP="007C4F11">
      <w:r>
        <w:t xml:space="preserve">Kadangi klinikinė patirtis nerodo, kad imunoglobulinai turėtų </w:t>
      </w:r>
      <w:proofErr w:type="spellStart"/>
      <w:r>
        <w:t>tumorigeninį</w:t>
      </w:r>
      <w:proofErr w:type="spellEnd"/>
      <w:r>
        <w:t xml:space="preserve"> ir mutageninį poveikį, heterogeninių rūšių eksperimentinių tyrimų neatlikta.</w:t>
      </w:r>
    </w:p>
    <w:p w14:paraId="0D4ED45A" w14:textId="77777777" w:rsidR="0046404E" w:rsidRPr="00E01598" w:rsidRDefault="0046404E" w:rsidP="007C4F11"/>
    <w:p w14:paraId="2F45484C" w14:textId="77777777" w:rsidR="00EE61CE" w:rsidRPr="00E01598" w:rsidRDefault="00EE61CE" w:rsidP="007C4F11"/>
    <w:p w14:paraId="2435439C" w14:textId="04D40417" w:rsidR="004C0D4B" w:rsidRDefault="004C0D4B" w:rsidP="007C4F11">
      <w:pPr>
        <w:rPr>
          <w:b/>
        </w:rPr>
      </w:pPr>
      <w:r>
        <w:rPr>
          <w:b/>
        </w:rPr>
        <w:t>6.</w:t>
      </w:r>
      <w:r>
        <w:rPr>
          <w:b/>
        </w:rPr>
        <w:tab/>
        <w:t>FARMACINĖ INFORMACIJA</w:t>
      </w:r>
    </w:p>
    <w:p w14:paraId="54AD9795" w14:textId="77777777" w:rsidR="00B81344" w:rsidRPr="0046404E" w:rsidRDefault="00B81344" w:rsidP="007C4F11">
      <w:pPr>
        <w:rPr>
          <w:b/>
        </w:rPr>
      </w:pPr>
    </w:p>
    <w:p w14:paraId="2A6F7304" w14:textId="77777777" w:rsidR="004C0D4B" w:rsidRPr="0046404E" w:rsidRDefault="004C0D4B" w:rsidP="007C4F11">
      <w:pPr>
        <w:rPr>
          <w:b/>
        </w:rPr>
      </w:pPr>
      <w:r>
        <w:rPr>
          <w:b/>
        </w:rPr>
        <w:t>6.1</w:t>
      </w:r>
      <w:r>
        <w:rPr>
          <w:b/>
        </w:rPr>
        <w:tab/>
        <w:t xml:space="preserve">Pagalbinių medžiagų sąrašas </w:t>
      </w:r>
    </w:p>
    <w:p w14:paraId="109C34E7" w14:textId="77777777" w:rsidR="004C0D4B" w:rsidRPr="00E01598" w:rsidRDefault="004C0D4B" w:rsidP="007C4F11"/>
    <w:p w14:paraId="53A62A3B" w14:textId="77777777" w:rsidR="002B311C" w:rsidRDefault="004C0D4B" w:rsidP="007C4F11">
      <w:r>
        <w:t xml:space="preserve">Glicinas </w:t>
      </w:r>
    </w:p>
    <w:p w14:paraId="28AEE8A2" w14:textId="46BCC603" w:rsidR="004C0D4B" w:rsidRPr="003C18DC" w:rsidRDefault="001D7873" w:rsidP="007C4F11">
      <w:r>
        <w:t>I</w:t>
      </w:r>
      <w:r w:rsidR="004C0D4B">
        <w:t>njekcinis vanduo</w:t>
      </w:r>
    </w:p>
    <w:p w14:paraId="591F6877" w14:textId="77777777" w:rsidR="0046404E" w:rsidRPr="00E01598" w:rsidRDefault="0046404E" w:rsidP="007C4F11"/>
    <w:p w14:paraId="24F7805D" w14:textId="77777777" w:rsidR="004C0D4B" w:rsidRPr="0046404E" w:rsidRDefault="004C0D4B" w:rsidP="007C4F11">
      <w:pPr>
        <w:rPr>
          <w:b/>
        </w:rPr>
      </w:pPr>
      <w:r>
        <w:rPr>
          <w:b/>
        </w:rPr>
        <w:t>6.2</w:t>
      </w:r>
      <w:r>
        <w:rPr>
          <w:b/>
        </w:rPr>
        <w:tab/>
        <w:t xml:space="preserve">Nesuderinamumas </w:t>
      </w:r>
    </w:p>
    <w:p w14:paraId="46042F2D" w14:textId="77777777" w:rsidR="004C0D4B" w:rsidRPr="00E01598" w:rsidRDefault="004C0D4B" w:rsidP="007C4F11"/>
    <w:p w14:paraId="306D1426" w14:textId="44D909C3" w:rsidR="00055F5F" w:rsidRDefault="00055F5F" w:rsidP="007C4F11">
      <w:r>
        <w:t xml:space="preserve">Suderinamumo tyrimų neatlikta, todėl šio vaistinio preparato maišyti su kitais arba su kitais </w:t>
      </w:r>
      <w:proofErr w:type="spellStart"/>
      <w:r>
        <w:t>IVIg</w:t>
      </w:r>
      <w:proofErr w:type="spellEnd"/>
      <w:r>
        <w:t xml:space="preserve"> vaistiniais preparatais negalima.</w:t>
      </w:r>
    </w:p>
    <w:p w14:paraId="63AAD124" w14:textId="77777777" w:rsidR="00055F5F" w:rsidRPr="00E01598" w:rsidRDefault="00055F5F" w:rsidP="007C4F11"/>
    <w:p w14:paraId="2B263C07" w14:textId="18399100" w:rsidR="004C0D4B" w:rsidRPr="003C18DC" w:rsidRDefault="004C0D4B" w:rsidP="007C4F11">
      <w:r>
        <w:t xml:space="preserve">Į </w:t>
      </w:r>
      <w:proofErr w:type="spellStart"/>
      <w:r w:rsidR="008F20D9">
        <w:t>Hepetra</w:t>
      </w:r>
      <w:proofErr w:type="spellEnd"/>
      <w:r>
        <w:t xml:space="preserve"> tirpalą dėti kitų vaistinių preparatų negalima, nes dėl bet kokio elektrolitų koncentracijos arba pH pokyčio gali įvykti baltymų nusėdimas arba </w:t>
      </w:r>
      <w:proofErr w:type="spellStart"/>
      <w:r>
        <w:t>denatūracija</w:t>
      </w:r>
      <w:proofErr w:type="spellEnd"/>
      <w:r>
        <w:t>.</w:t>
      </w:r>
    </w:p>
    <w:p w14:paraId="74D9AC3C" w14:textId="77777777" w:rsidR="004C0D4B" w:rsidRPr="00E01598" w:rsidRDefault="004C0D4B" w:rsidP="007C4F11"/>
    <w:p w14:paraId="5DB175E0" w14:textId="77777777" w:rsidR="004C0D4B" w:rsidRPr="0046404E" w:rsidRDefault="004C0D4B" w:rsidP="007C4F11">
      <w:pPr>
        <w:rPr>
          <w:b/>
        </w:rPr>
      </w:pPr>
      <w:r>
        <w:rPr>
          <w:b/>
          <w:bCs/>
        </w:rPr>
        <w:t>6.3</w:t>
      </w:r>
      <w:r>
        <w:rPr>
          <w:b/>
          <w:bCs/>
        </w:rPr>
        <w:tab/>
        <w:t>Tinkamumo laikas</w:t>
      </w:r>
      <w:r>
        <w:rPr>
          <w:b/>
        </w:rPr>
        <w:t xml:space="preserve"> </w:t>
      </w:r>
    </w:p>
    <w:p w14:paraId="7C040AC8" w14:textId="77777777" w:rsidR="004C0D4B" w:rsidRPr="00E01598" w:rsidRDefault="004C0D4B" w:rsidP="007C4F11"/>
    <w:p w14:paraId="421E96E3" w14:textId="77777777" w:rsidR="004C0D4B" w:rsidRDefault="004C0D4B" w:rsidP="007C4F11">
      <w:r>
        <w:t>2 metai.</w:t>
      </w:r>
    </w:p>
    <w:p w14:paraId="2A8F6299" w14:textId="77777777" w:rsidR="0046404E" w:rsidRPr="00E01598" w:rsidRDefault="0046404E" w:rsidP="007C4F11"/>
    <w:p w14:paraId="59C66325" w14:textId="77777777" w:rsidR="004C0D4B" w:rsidRPr="0046404E" w:rsidRDefault="004C0D4B" w:rsidP="007C4F11">
      <w:pPr>
        <w:rPr>
          <w:b/>
        </w:rPr>
      </w:pPr>
      <w:r>
        <w:rPr>
          <w:b/>
        </w:rPr>
        <w:t>6.4</w:t>
      </w:r>
      <w:r>
        <w:rPr>
          <w:b/>
        </w:rPr>
        <w:tab/>
        <w:t>Specialios laikymo sąlygos</w:t>
      </w:r>
    </w:p>
    <w:p w14:paraId="2AD65AEF" w14:textId="77777777" w:rsidR="004C0D4B" w:rsidRPr="00E01598" w:rsidRDefault="004C0D4B" w:rsidP="007C4F11"/>
    <w:p w14:paraId="7C6B4A27" w14:textId="09BE29C2" w:rsidR="004C0D4B" w:rsidRPr="003C18DC" w:rsidRDefault="00E33AAA" w:rsidP="007C4F11">
      <w:r>
        <w:t>Laikyti šaldytuve (2°C – 8°C). Negalima užšaldyti.</w:t>
      </w:r>
    </w:p>
    <w:p w14:paraId="3B08B760" w14:textId="553B3326" w:rsidR="004C0D4B" w:rsidRPr="003C18DC" w:rsidRDefault="004C0D4B" w:rsidP="007C4F11">
      <w:r>
        <w:t xml:space="preserve">Flakoną laikyti išorinėje dėžutėje, kad </w:t>
      </w:r>
      <w:r w:rsidR="00B81344">
        <w:t xml:space="preserve">vaistinis </w:t>
      </w:r>
      <w:r w:rsidR="00490CA1">
        <w:t>preparatas</w:t>
      </w:r>
      <w:r>
        <w:t xml:space="preserve"> būtų apsaugotas nuo šviesos.</w:t>
      </w:r>
    </w:p>
    <w:p w14:paraId="586FA56E" w14:textId="77777777" w:rsidR="0046404E" w:rsidRPr="00E01598" w:rsidRDefault="0046404E" w:rsidP="007C4F11"/>
    <w:p w14:paraId="4E2A58B5" w14:textId="77777777" w:rsidR="004C0D4B" w:rsidRPr="0046404E" w:rsidRDefault="004C0D4B" w:rsidP="007C4F11">
      <w:pPr>
        <w:rPr>
          <w:b/>
        </w:rPr>
      </w:pPr>
      <w:r>
        <w:rPr>
          <w:b/>
        </w:rPr>
        <w:t>6.5</w:t>
      </w:r>
      <w:r>
        <w:rPr>
          <w:b/>
        </w:rPr>
        <w:tab/>
      </w:r>
      <w:proofErr w:type="spellStart"/>
      <w:r>
        <w:rPr>
          <w:b/>
        </w:rPr>
        <w:t>Talpyklės</w:t>
      </w:r>
      <w:proofErr w:type="spellEnd"/>
      <w:r>
        <w:rPr>
          <w:b/>
        </w:rPr>
        <w:t xml:space="preserve"> pobūdis ir jos turinys </w:t>
      </w:r>
    </w:p>
    <w:p w14:paraId="4999F93C" w14:textId="77777777" w:rsidR="004C0D4B" w:rsidRPr="00E01598" w:rsidRDefault="004C0D4B" w:rsidP="007C4F11"/>
    <w:p w14:paraId="32FB58B3" w14:textId="18D723A9" w:rsidR="004C0D4B" w:rsidRPr="003C18DC" w:rsidRDefault="008F20D9" w:rsidP="007C4F11">
      <w:proofErr w:type="spellStart"/>
      <w:r>
        <w:t>Hepetra</w:t>
      </w:r>
      <w:proofErr w:type="spellEnd"/>
      <w:r w:rsidR="004C0D4B">
        <w:t xml:space="preserve"> yra paruoštas vartoti infuzinis tirpalas, tiekiamas flakonuose (II tipo stiklo), </w:t>
      </w:r>
      <w:r w:rsidR="00490CA1">
        <w:t xml:space="preserve">užkimštuose </w:t>
      </w:r>
      <w:r w:rsidR="004C0D4B">
        <w:t>kamščiu (</w:t>
      </w:r>
      <w:proofErr w:type="spellStart"/>
      <w:r w:rsidR="004C0D4B">
        <w:t>bromobutilo</w:t>
      </w:r>
      <w:proofErr w:type="spellEnd"/>
      <w:r w:rsidR="004C0D4B">
        <w:t xml:space="preserve">) ir </w:t>
      </w:r>
      <w:r w:rsidR="00490CA1">
        <w:t xml:space="preserve">uždengtuose </w:t>
      </w:r>
      <w:r w:rsidR="004C0D4B">
        <w:t>dangteliu (aliumininiu)</w:t>
      </w:r>
      <w:r w:rsidR="00B81344">
        <w:t>.</w:t>
      </w:r>
    </w:p>
    <w:p w14:paraId="6F86A610" w14:textId="77777777" w:rsidR="004C0D4B" w:rsidRPr="00E01598" w:rsidRDefault="004C0D4B" w:rsidP="007C4F11"/>
    <w:p w14:paraId="1B9DA841" w14:textId="107FB6C1" w:rsidR="00340538" w:rsidRPr="003C18DC" w:rsidRDefault="00B81344" w:rsidP="007C4F11">
      <w:r>
        <w:t>P</w:t>
      </w:r>
      <w:r w:rsidR="004C0D4B">
        <w:t xml:space="preserve">akuotėje yra 1 flakonas su 2 ml, 10 ml, 40 ml arba 100 ml tirpalo. </w:t>
      </w:r>
    </w:p>
    <w:p w14:paraId="0A4C8395" w14:textId="77777777" w:rsidR="0046404E" w:rsidRPr="00E01598" w:rsidRDefault="0046404E" w:rsidP="007C4F11"/>
    <w:p w14:paraId="3460A6EC" w14:textId="77777777" w:rsidR="004C0D4B" w:rsidRPr="0046404E" w:rsidRDefault="004C0D4B" w:rsidP="007C4F11">
      <w:pPr>
        <w:rPr>
          <w:b/>
        </w:rPr>
      </w:pPr>
      <w:r>
        <w:rPr>
          <w:b/>
          <w:bCs/>
        </w:rPr>
        <w:t>6.6</w:t>
      </w:r>
      <w:r>
        <w:rPr>
          <w:b/>
          <w:bCs/>
        </w:rPr>
        <w:tab/>
        <w:t>Specialūs reikalavimai atliekoms tvarkyti ir vaistiniam preparatui ruošti</w:t>
      </w:r>
    </w:p>
    <w:p w14:paraId="7AF0839F" w14:textId="77777777" w:rsidR="004C0D4B" w:rsidRPr="00E01598" w:rsidRDefault="004C0D4B" w:rsidP="007C4F11"/>
    <w:p w14:paraId="77F66D6F" w14:textId="77777777" w:rsidR="004C0D4B" w:rsidRPr="003C18DC" w:rsidRDefault="004C0D4B" w:rsidP="007C4F11">
      <w:r>
        <w:t xml:space="preserve">Prieš vartojant vaistinis preparatas turi pasiekti kambario arba kūno temperatūrą. </w:t>
      </w:r>
    </w:p>
    <w:p w14:paraId="43D13322" w14:textId="77777777" w:rsidR="0023628D" w:rsidRPr="003C18DC" w:rsidRDefault="0023628D" w:rsidP="0023628D">
      <w:r>
        <w:t xml:space="preserve">Atidarius </w:t>
      </w:r>
      <w:proofErr w:type="spellStart"/>
      <w:r>
        <w:t>talpyklę</w:t>
      </w:r>
      <w:proofErr w:type="spellEnd"/>
      <w:r>
        <w:t>, tirpalą reikia nedelsiant suleisti.</w:t>
      </w:r>
    </w:p>
    <w:p w14:paraId="4BA38A46" w14:textId="0E92D1F9" w:rsidR="004C0D4B" w:rsidRPr="003C18DC" w:rsidRDefault="004C0D4B" w:rsidP="007C4F11">
      <w:r>
        <w:t>Tirpalas tur</w:t>
      </w:r>
      <w:r w:rsidR="00B81344">
        <w:t>i</w:t>
      </w:r>
      <w:r>
        <w:t xml:space="preserve"> būti skaidrus arba šiek tiek opalinis ir bespalvis arba šviesiai geltonas. </w:t>
      </w:r>
    </w:p>
    <w:p w14:paraId="5BFC80FC" w14:textId="77777777" w:rsidR="004C0D4B" w:rsidRPr="003C18DC" w:rsidRDefault="004C0D4B" w:rsidP="007C4F11">
      <w:r>
        <w:t>Tirpalų, kurie yra drumsti arba su nuosėdomis, vartoti negalima.</w:t>
      </w:r>
    </w:p>
    <w:p w14:paraId="26674FCA" w14:textId="28E26832" w:rsidR="0046404E" w:rsidRPr="009B2650" w:rsidRDefault="004C0D4B" w:rsidP="007C4F11">
      <w:r>
        <w:t>Nesuvartotą vaistinį preparatą ar atliekas reikia tvarkyti laikantis vietinių reikalavimų.</w:t>
      </w:r>
    </w:p>
    <w:p w14:paraId="646CC6D5" w14:textId="77777777" w:rsidR="0046404E" w:rsidRPr="00E01598" w:rsidRDefault="0046404E" w:rsidP="007C4F11"/>
    <w:p w14:paraId="0FF3636E" w14:textId="77777777" w:rsidR="00EE61CE" w:rsidRPr="00E01598" w:rsidRDefault="00EE61CE" w:rsidP="007C4F11"/>
    <w:p w14:paraId="3C14C58A" w14:textId="77777777" w:rsidR="004C0D4B" w:rsidRPr="009C44F3" w:rsidRDefault="00D353AC" w:rsidP="007C4F11">
      <w:pPr>
        <w:rPr>
          <w:b/>
        </w:rPr>
      </w:pPr>
      <w:r>
        <w:rPr>
          <w:b/>
        </w:rPr>
        <w:t>7.</w:t>
      </w:r>
      <w:r>
        <w:rPr>
          <w:b/>
        </w:rPr>
        <w:tab/>
        <w:t>REGISTRUOTOJAS</w:t>
      </w:r>
    </w:p>
    <w:p w14:paraId="03EB0D5D" w14:textId="77777777" w:rsidR="004C0D4B" w:rsidRPr="00E01598" w:rsidRDefault="004C0D4B" w:rsidP="007C4F11">
      <w:pPr>
        <w:rPr>
          <w:lang w:val="de-DE"/>
        </w:rPr>
      </w:pPr>
    </w:p>
    <w:p w14:paraId="6B6C4E2C" w14:textId="2B92AA42" w:rsidR="006F3205" w:rsidRPr="009C44F3" w:rsidRDefault="00BE23FD" w:rsidP="007C4F11">
      <w:proofErr w:type="spellStart"/>
      <w:r>
        <w:t>Biotest</w:t>
      </w:r>
      <w:proofErr w:type="spellEnd"/>
      <w:r>
        <w:t xml:space="preserve"> Pharma </w:t>
      </w:r>
      <w:proofErr w:type="spellStart"/>
      <w:r>
        <w:t>GmbH</w:t>
      </w:r>
      <w:proofErr w:type="spellEnd"/>
    </w:p>
    <w:p w14:paraId="34FFE053" w14:textId="77777777" w:rsidR="006F3205" w:rsidRDefault="004C0D4B" w:rsidP="007C4F11">
      <w:proofErr w:type="spellStart"/>
      <w:r>
        <w:t>Landsteinerstrasse</w:t>
      </w:r>
      <w:proofErr w:type="spellEnd"/>
      <w:r>
        <w:t xml:space="preserve"> 5 </w:t>
      </w:r>
    </w:p>
    <w:p w14:paraId="574DB12F" w14:textId="77777777" w:rsidR="006F3205" w:rsidRDefault="004C0D4B" w:rsidP="007C4F11">
      <w:r>
        <w:t xml:space="preserve">63303 </w:t>
      </w:r>
      <w:proofErr w:type="spellStart"/>
      <w:r>
        <w:t>Dreieich</w:t>
      </w:r>
      <w:proofErr w:type="spellEnd"/>
      <w:r>
        <w:t xml:space="preserve"> </w:t>
      </w:r>
    </w:p>
    <w:p w14:paraId="5A933A87" w14:textId="77777777" w:rsidR="004C0D4B" w:rsidRPr="009C44F3" w:rsidRDefault="004C0D4B" w:rsidP="007C4F11">
      <w:r>
        <w:t>Vokietija</w:t>
      </w:r>
    </w:p>
    <w:p w14:paraId="5D3940CE" w14:textId="2226F4A4" w:rsidR="004C0D4B" w:rsidRPr="009C44F3" w:rsidRDefault="00D353AC" w:rsidP="007C4F11">
      <w:r>
        <w:t>Tel.</w:t>
      </w:r>
      <w:r w:rsidR="001D7873">
        <w:t>:</w:t>
      </w:r>
      <w:r>
        <w:t xml:space="preserve"> </w:t>
      </w:r>
      <w:r w:rsidR="001D7873">
        <w:t xml:space="preserve">+ </w:t>
      </w:r>
      <w:r>
        <w:t>49 6103 801-0</w:t>
      </w:r>
    </w:p>
    <w:p w14:paraId="78781106" w14:textId="20307A80" w:rsidR="004C0D4B" w:rsidRPr="009C44F3" w:rsidRDefault="00D353AC" w:rsidP="00565751">
      <w:r>
        <w:t>Faksas</w:t>
      </w:r>
      <w:r w:rsidR="00565751">
        <w:t>:</w:t>
      </w:r>
      <w:r>
        <w:t xml:space="preserve"> </w:t>
      </w:r>
      <w:r w:rsidR="001D7873">
        <w:t xml:space="preserve">+ </w:t>
      </w:r>
      <w:r>
        <w:t>49 6103 801-150</w:t>
      </w:r>
    </w:p>
    <w:p w14:paraId="31320C7D" w14:textId="7BF814FB" w:rsidR="009B2650" w:rsidRPr="00AC1FA2" w:rsidRDefault="00C41E4B" w:rsidP="009B2650">
      <w:pPr>
        <w:rPr>
          <w:noProof/>
          <w:szCs w:val="22"/>
        </w:rPr>
      </w:pPr>
      <w:r>
        <w:t>El. paštas</w:t>
      </w:r>
      <w:r w:rsidR="001D7873">
        <w:t>:</w:t>
      </w:r>
      <w:r>
        <w:t xml:space="preserve"> mail@biotest.com</w:t>
      </w:r>
    </w:p>
    <w:p w14:paraId="2D47F0C0" w14:textId="77777777" w:rsidR="0046404E" w:rsidRPr="00E01598" w:rsidRDefault="0046404E" w:rsidP="007C4F11"/>
    <w:p w14:paraId="073A21F2" w14:textId="77777777" w:rsidR="00EE61CE" w:rsidRPr="00E01598" w:rsidRDefault="00EE61CE" w:rsidP="007C4F11"/>
    <w:p w14:paraId="3BEBC3C0" w14:textId="77777777" w:rsidR="004C0D4B" w:rsidRPr="0046404E" w:rsidRDefault="004C0D4B" w:rsidP="007C4F11">
      <w:pPr>
        <w:rPr>
          <w:b/>
        </w:rPr>
      </w:pPr>
      <w:r>
        <w:rPr>
          <w:b/>
        </w:rPr>
        <w:t>8.</w:t>
      </w:r>
      <w:r>
        <w:rPr>
          <w:b/>
        </w:rPr>
        <w:tab/>
        <w:t>REGISTRACIJOS PAŽYMĖJIMO NUMERIS (-IAI)</w:t>
      </w:r>
    </w:p>
    <w:p w14:paraId="5EC179F6" w14:textId="77777777" w:rsidR="004C0D4B" w:rsidRDefault="004C0D4B" w:rsidP="007C4F11"/>
    <w:p w14:paraId="0D84CE8B" w14:textId="77777777" w:rsidR="006B7C43" w:rsidRDefault="006B7C43" w:rsidP="006B7C43">
      <w:r>
        <w:t>LT/1/22/4957/001 – 2 ml, N1</w:t>
      </w:r>
    </w:p>
    <w:p w14:paraId="3AF463D1" w14:textId="77777777" w:rsidR="006B7C43" w:rsidRDefault="006B7C43" w:rsidP="006B7C43">
      <w:r>
        <w:t>LT/1/22/4957/002 – 10 ml, N1</w:t>
      </w:r>
    </w:p>
    <w:p w14:paraId="4CA6210A" w14:textId="77777777" w:rsidR="006B7C43" w:rsidRDefault="006B7C43" w:rsidP="006B7C43">
      <w:r>
        <w:t>LT/1/22/4957/003 – 40 ml, N1</w:t>
      </w:r>
    </w:p>
    <w:p w14:paraId="79483550" w14:textId="1C4E6DDA" w:rsidR="006B7C43" w:rsidRDefault="006B7C43" w:rsidP="006B7C43">
      <w:r>
        <w:t>LT/1/22/4957/004 – 100 ml, N1</w:t>
      </w:r>
    </w:p>
    <w:p w14:paraId="07D90948" w14:textId="77777777" w:rsidR="006B7C43" w:rsidRPr="00565751" w:rsidRDefault="006B7C43" w:rsidP="006B7C43"/>
    <w:p w14:paraId="6051C183" w14:textId="77777777" w:rsidR="0046404E" w:rsidRPr="00565751" w:rsidRDefault="0046404E" w:rsidP="007C4F11"/>
    <w:p w14:paraId="3B799DAD" w14:textId="7E3567C4" w:rsidR="004C0D4B" w:rsidRDefault="004C0D4B" w:rsidP="007C4F11">
      <w:pPr>
        <w:rPr>
          <w:b/>
        </w:rPr>
      </w:pPr>
      <w:r>
        <w:rPr>
          <w:b/>
        </w:rPr>
        <w:t>9.</w:t>
      </w:r>
      <w:r>
        <w:rPr>
          <w:b/>
        </w:rPr>
        <w:tab/>
        <w:t>REGISTRAVIMO / PERREGISTRAVIMO DATA</w:t>
      </w:r>
    </w:p>
    <w:p w14:paraId="61DABDBE" w14:textId="1FADFF76" w:rsidR="006212AF" w:rsidRDefault="006212AF" w:rsidP="007C4F11">
      <w:pPr>
        <w:rPr>
          <w:b/>
        </w:rPr>
      </w:pPr>
    </w:p>
    <w:p w14:paraId="712E18BF" w14:textId="38BA119C" w:rsidR="006212AF" w:rsidRDefault="006212AF" w:rsidP="007C4F11">
      <w:pPr>
        <w:rPr>
          <w:bCs/>
        </w:rPr>
      </w:pPr>
      <w:r w:rsidRPr="00AA73FA">
        <w:rPr>
          <w:bCs/>
        </w:rPr>
        <w:t xml:space="preserve">Registravimo data </w:t>
      </w:r>
      <w:r w:rsidR="006B7C43">
        <w:rPr>
          <w:bCs/>
        </w:rPr>
        <w:t>2022 m. birželio 9 d.</w:t>
      </w:r>
    </w:p>
    <w:p w14:paraId="52766591" w14:textId="6C00A49C" w:rsidR="00DC350E" w:rsidRDefault="00DC350E" w:rsidP="007C4F11">
      <w:pPr>
        <w:rPr>
          <w:bCs/>
        </w:rPr>
      </w:pPr>
      <w:r>
        <w:rPr>
          <w:bCs/>
        </w:rPr>
        <w:t>P</w:t>
      </w:r>
      <w:r w:rsidR="008719D4">
        <w:rPr>
          <w:bCs/>
        </w:rPr>
        <w:t>askutinio p</w:t>
      </w:r>
      <w:r>
        <w:rPr>
          <w:bCs/>
        </w:rPr>
        <w:t>erregistravimo data</w:t>
      </w:r>
      <w:r w:rsidR="00CF38B5">
        <w:rPr>
          <w:bCs/>
        </w:rPr>
        <w:t xml:space="preserve"> </w:t>
      </w:r>
      <w:r w:rsidR="00D12B16">
        <w:rPr>
          <w:bCs/>
        </w:rPr>
        <w:t>2023 m. balandžio 6 d.</w:t>
      </w:r>
      <w:r w:rsidR="00030F77">
        <w:rPr>
          <w:bCs/>
        </w:rPr>
        <w:t xml:space="preserve"> </w:t>
      </w:r>
    </w:p>
    <w:p w14:paraId="43A2BC94" w14:textId="77777777" w:rsidR="004C0D4B" w:rsidRPr="00565751" w:rsidRDefault="004C0D4B" w:rsidP="007C4F11"/>
    <w:p w14:paraId="55296596" w14:textId="77777777" w:rsidR="0046404E" w:rsidRPr="00565751" w:rsidRDefault="0046404E" w:rsidP="007C4F11"/>
    <w:p w14:paraId="7FA8E654" w14:textId="77777777" w:rsidR="004C0D4B" w:rsidRPr="0046404E" w:rsidRDefault="004C0D4B" w:rsidP="007C4F11">
      <w:pPr>
        <w:rPr>
          <w:b/>
        </w:rPr>
      </w:pPr>
      <w:r>
        <w:rPr>
          <w:b/>
        </w:rPr>
        <w:t>10.</w:t>
      </w:r>
      <w:r>
        <w:rPr>
          <w:b/>
        </w:rPr>
        <w:tab/>
        <w:t>TEKSTO PERŽIŪROS DATA</w:t>
      </w:r>
    </w:p>
    <w:p w14:paraId="0D99264B" w14:textId="78CB6EDB" w:rsidR="0046404E" w:rsidRDefault="0046404E" w:rsidP="007C4F11"/>
    <w:p w14:paraId="1B292405" w14:textId="50860B67" w:rsidR="00565751" w:rsidRDefault="00D12B16" w:rsidP="007C4F11">
      <w:pPr>
        <w:rPr>
          <w:bCs/>
        </w:rPr>
      </w:pPr>
      <w:r>
        <w:rPr>
          <w:bCs/>
        </w:rPr>
        <w:t>202</w:t>
      </w:r>
      <w:r w:rsidR="009E65B6">
        <w:rPr>
          <w:bCs/>
        </w:rPr>
        <w:t>5</w:t>
      </w:r>
      <w:r>
        <w:rPr>
          <w:bCs/>
        </w:rPr>
        <w:t xml:space="preserve"> m. </w:t>
      </w:r>
      <w:r w:rsidR="00897C5C">
        <w:rPr>
          <w:bCs/>
        </w:rPr>
        <w:t>rugpjūčio 29 d.</w:t>
      </w:r>
    </w:p>
    <w:p w14:paraId="6B5E663F" w14:textId="77777777" w:rsidR="00D12B16" w:rsidRDefault="00D12B16" w:rsidP="007C4F11">
      <w:pPr>
        <w:rPr>
          <w:bCs/>
        </w:rPr>
      </w:pPr>
    </w:p>
    <w:p w14:paraId="5D0DC242" w14:textId="77777777" w:rsidR="00D12B16" w:rsidRPr="00565751" w:rsidRDefault="00D12B16" w:rsidP="007C4F11"/>
    <w:p w14:paraId="105E7FDC" w14:textId="77777777" w:rsidR="00565751" w:rsidRPr="00565751" w:rsidRDefault="00565751" w:rsidP="00565751">
      <w:r w:rsidRPr="00565751">
        <w:t>Išsami informacija apie šį vaistinį preparatą pateikiama Valstybinės vaistų kontrolės tarnybos prie Lietuvos Respublikos sveikatos apsaugos ministerijos tinklapyje http://www.vvkt.lt/</w:t>
      </w:r>
    </w:p>
    <w:p w14:paraId="1C3CE90D" w14:textId="2D11C130" w:rsidR="00590EDE" w:rsidRDefault="00590EDE" w:rsidP="007C4F11"/>
    <w:p w14:paraId="1D2D243C" w14:textId="77777777" w:rsidR="00590EDE" w:rsidRDefault="00590EDE">
      <w:pPr>
        <w:overflowPunct/>
        <w:autoSpaceDE/>
        <w:autoSpaceDN/>
        <w:adjustRightInd/>
        <w:textAlignment w:val="auto"/>
      </w:pPr>
      <w:r>
        <w:br w:type="page"/>
      </w:r>
    </w:p>
    <w:p w14:paraId="74DFAC5A" w14:textId="77777777" w:rsidR="008B488B" w:rsidRDefault="008B488B" w:rsidP="00590EDE">
      <w:pPr>
        <w:tabs>
          <w:tab w:val="left" w:pos="567"/>
        </w:tabs>
        <w:overflowPunct/>
        <w:autoSpaceDE/>
        <w:autoSpaceDN/>
        <w:adjustRightInd/>
        <w:spacing w:line="260" w:lineRule="exact"/>
        <w:jc w:val="center"/>
        <w:textAlignment w:val="auto"/>
        <w:rPr>
          <w:b/>
          <w:snapToGrid w:val="0"/>
          <w:lang w:eastAsia="en-US"/>
        </w:rPr>
      </w:pPr>
    </w:p>
    <w:p w14:paraId="197D5C00" w14:textId="77777777" w:rsidR="008B488B" w:rsidRDefault="008B488B" w:rsidP="00590EDE">
      <w:pPr>
        <w:tabs>
          <w:tab w:val="left" w:pos="567"/>
        </w:tabs>
        <w:overflowPunct/>
        <w:autoSpaceDE/>
        <w:autoSpaceDN/>
        <w:adjustRightInd/>
        <w:spacing w:line="260" w:lineRule="exact"/>
        <w:jc w:val="center"/>
        <w:textAlignment w:val="auto"/>
        <w:rPr>
          <w:b/>
          <w:snapToGrid w:val="0"/>
          <w:lang w:eastAsia="en-US"/>
        </w:rPr>
      </w:pPr>
    </w:p>
    <w:p w14:paraId="06F1EE20" w14:textId="77777777" w:rsidR="008B488B" w:rsidRDefault="008B488B" w:rsidP="00590EDE">
      <w:pPr>
        <w:tabs>
          <w:tab w:val="left" w:pos="567"/>
        </w:tabs>
        <w:overflowPunct/>
        <w:autoSpaceDE/>
        <w:autoSpaceDN/>
        <w:adjustRightInd/>
        <w:spacing w:line="260" w:lineRule="exact"/>
        <w:jc w:val="center"/>
        <w:textAlignment w:val="auto"/>
        <w:rPr>
          <w:b/>
          <w:snapToGrid w:val="0"/>
          <w:lang w:eastAsia="en-US"/>
        </w:rPr>
      </w:pPr>
    </w:p>
    <w:p w14:paraId="29D9102C" w14:textId="77777777" w:rsidR="008B488B" w:rsidRDefault="008B488B" w:rsidP="00590EDE">
      <w:pPr>
        <w:tabs>
          <w:tab w:val="left" w:pos="567"/>
        </w:tabs>
        <w:overflowPunct/>
        <w:autoSpaceDE/>
        <w:autoSpaceDN/>
        <w:adjustRightInd/>
        <w:spacing w:line="260" w:lineRule="exact"/>
        <w:jc w:val="center"/>
        <w:textAlignment w:val="auto"/>
        <w:rPr>
          <w:b/>
          <w:snapToGrid w:val="0"/>
          <w:lang w:eastAsia="en-US"/>
        </w:rPr>
      </w:pPr>
    </w:p>
    <w:p w14:paraId="60120F64" w14:textId="77777777" w:rsidR="008B488B" w:rsidRDefault="008B488B" w:rsidP="00590EDE">
      <w:pPr>
        <w:tabs>
          <w:tab w:val="left" w:pos="567"/>
        </w:tabs>
        <w:overflowPunct/>
        <w:autoSpaceDE/>
        <w:autoSpaceDN/>
        <w:adjustRightInd/>
        <w:spacing w:line="260" w:lineRule="exact"/>
        <w:jc w:val="center"/>
        <w:textAlignment w:val="auto"/>
        <w:rPr>
          <w:b/>
          <w:snapToGrid w:val="0"/>
          <w:lang w:eastAsia="en-US"/>
        </w:rPr>
      </w:pPr>
    </w:p>
    <w:p w14:paraId="0E45597B" w14:textId="77777777" w:rsidR="008B488B" w:rsidRDefault="008B488B" w:rsidP="00590EDE">
      <w:pPr>
        <w:tabs>
          <w:tab w:val="left" w:pos="567"/>
        </w:tabs>
        <w:overflowPunct/>
        <w:autoSpaceDE/>
        <w:autoSpaceDN/>
        <w:adjustRightInd/>
        <w:spacing w:line="260" w:lineRule="exact"/>
        <w:jc w:val="center"/>
        <w:textAlignment w:val="auto"/>
        <w:rPr>
          <w:b/>
          <w:snapToGrid w:val="0"/>
          <w:lang w:eastAsia="en-US"/>
        </w:rPr>
      </w:pPr>
    </w:p>
    <w:p w14:paraId="632BAAD7" w14:textId="77777777" w:rsidR="008B488B" w:rsidRDefault="008B488B" w:rsidP="00590EDE">
      <w:pPr>
        <w:tabs>
          <w:tab w:val="left" w:pos="567"/>
        </w:tabs>
        <w:overflowPunct/>
        <w:autoSpaceDE/>
        <w:autoSpaceDN/>
        <w:adjustRightInd/>
        <w:spacing w:line="260" w:lineRule="exact"/>
        <w:jc w:val="center"/>
        <w:textAlignment w:val="auto"/>
        <w:rPr>
          <w:b/>
          <w:snapToGrid w:val="0"/>
          <w:lang w:eastAsia="en-US"/>
        </w:rPr>
      </w:pPr>
    </w:p>
    <w:p w14:paraId="1D30E1F2" w14:textId="77777777" w:rsidR="008B488B" w:rsidRDefault="008B488B" w:rsidP="00590EDE">
      <w:pPr>
        <w:tabs>
          <w:tab w:val="left" w:pos="567"/>
        </w:tabs>
        <w:overflowPunct/>
        <w:autoSpaceDE/>
        <w:autoSpaceDN/>
        <w:adjustRightInd/>
        <w:spacing w:line="260" w:lineRule="exact"/>
        <w:jc w:val="center"/>
        <w:textAlignment w:val="auto"/>
        <w:rPr>
          <w:b/>
          <w:snapToGrid w:val="0"/>
          <w:lang w:eastAsia="en-US"/>
        </w:rPr>
      </w:pPr>
    </w:p>
    <w:p w14:paraId="25FDF919" w14:textId="47E77729" w:rsidR="008B488B" w:rsidRDefault="008B488B" w:rsidP="00590EDE">
      <w:pPr>
        <w:tabs>
          <w:tab w:val="left" w:pos="567"/>
        </w:tabs>
        <w:overflowPunct/>
        <w:autoSpaceDE/>
        <w:autoSpaceDN/>
        <w:adjustRightInd/>
        <w:spacing w:line="260" w:lineRule="exact"/>
        <w:jc w:val="center"/>
        <w:textAlignment w:val="auto"/>
        <w:rPr>
          <w:b/>
          <w:snapToGrid w:val="0"/>
          <w:lang w:eastAsia="en-US"/>
        </w:rPr>
      </w:pPr>
    </w:p>
    <w:p w14:paraId="15D336AA" w14:textId="62E4D845" w:rsidR="00272FAD" w:rsidRDefault="00272FAD" w:rsidP="00590EDE">
      <w:pPr>
        <w:tabs>
          <w:tab w:val="left" w:pos="567"/>
        </w:tabs>
        <w:overflowPunct/>
        <w:autoSpaceDE/>
        <w:autoSpaceDN/>
        <w:adjustRightInd/>
        <w:spacing w:line="260" w:lineRule="exact"/>
        <w:jc w:val="center"/>
        <w:textAlignment w:val="auto"/>
        <w:rPr>
          <w:b/>
          <w:snapToGrid w:val="0"/>
          <w:lang w:eastAsia="en-US"/>
        </w:rPr>
      </w:pPr>
    </w:p>
    <w:p w14:paraId="0049B7F8" w14:textId="272363F6" w:rsidR="00272FAD" w:rsidRDefault="00272FAD" w:rsidP="00590EDE">
      <w:pPr>
        <w:tabs>
          <w:tab w:val="left" w:pos="567"/>
        </w:tabs>
        <w:overflowPunct/>
        <w:autoSpaceDE/>
        <w:autoSpaceDN/>
        <w:adjustRightInd/>
        <w:spacing w:line="260" w:lineRule="exact"/>
        <w:jc w:val="center"/>
        <w:textAlignment w:val="auto"/>
        <w:rPr>
          <w:b/>
          <w:snapToGrid w:val="0"/>
          <w:lang w:eastAsia="en-US"/>
        </w:rPr>
      </w:pPr>
    </w:p>
    <w:p w14:paraId="13BE970F" w14:textId="11B5CF47" w:rsidR="00272FAD" w:rsidRDefault="00272FAD" w:rsidP="00590EDE">
      <w:pPr>
        <w:tabs>
          <w:tab w:val="left" w:pos="567"/>
        </w:tabs>
        <w:overflowPunct/>
        <w:autoSpaceDE/>
        <w:autoSpaceDN/>
        <w:adjustRightInd/>
        <w:spacing w:line="260" w:lineRule="exact"/>
        <w:jc w:val="center"/>
        <w:textAlignment w:val="auto"/>
        <w:rPr>
          <w:b/>
          <w:snapToGrid w:val="0"/>
          <w:lang w:eastAsia="en-US"/>
        </w:rPr>
      </w:pPr>
    </w:p>
    <w:p w14:paraId="06DD8C72" w14:textId="7C61A6FC" w:rsidR="00272FAD" w:rsidRDefault="00272FAD" w:rsidP="00590EDE">
      <w:pPr>
        <w:tabs>
          <w:tab w:val="left" w:pos="567"/>
        </w:tabs>
        <w:overflowPunct/>
        <w:autoSpaceDE/>
        <w:autoSpaceDN/>
        <w:adjustRightInd/>
        <w:spacing w:line="260" w:lineRule="exact"/>
        <w:jc w:val="center"/>
        <w:textAlignment w:val="auto"/>
        <w:rPr>
          <w:b/>
          <w:snapToGrid w:val="0"/>
          <w:lang w:eastAsia="en-US"/>
        </w:rPr>
      </w:pPr>
    </w:p>
    <w:p w14:paraId="49500CE1" w14:textId="1F0AECFB" w:rsidR="00272FAD" w:rsidRDefault="00272FAD" w:rsidP="00590EDE">
      <w:pPr>
        <w:tabs>
          <w:tab w:val="left" w:pos="567"/>
        </w:tabs>
        <w:overflowPunct/>
        <w:autoSpaceDE/>
        <w:autoSpaceDN/>
        <w:adjustRightInd/>
        <w:spacing w:line="260" w:lineRule="exact"/>
        <w:jc w:val="center"/>
        <w:textAlignment w:val="auto"/>
        <w:rPr>
          <w:b/>
          <w:snapToGrid w:val="0"/>
          <w:lang w:eastAsia="en-US"/>
        </w:rPr>
      </w:pPr>
    </w:p>
    <w:p w14:paraId="0132197A" w14:textId="7A080AF3" w:rsidR="00272FAD" w:rsidRDefault="00272FAD" w:rsidP="00590EDE">
      <w:pPr>
        <w:tabs>
          <w:tab w:val="left" w:pos="567"/>
        </w:tabs>
        <w:overflowPunct/>
        <w:autoSpaceDE/>
        <w:autoSpaceDN/>
        <w:adjustRightInd/>
        <w:spacing w:line="260" w:lineRule="exact"/>
        <w:jc w:val="center"/>
        <w:textAlignment w:val="auto"/>
        <w:rPr>
          <w:b/>
          <w:snapToGrid w:val="0"/>
          <w:lang w:eastAsia="en-US"/>
        </w:rPr>
      </w:pPr>
    </w:p>
    <w:p w14:paraId="2198FDDF" w14:textId="0550211E" w:rsidR="00272FAD" w:rsidRDefault="00272FAD" w:rsidP="00590EDE">
      <w:pPr>
        <w:tabs>
          <w:tab w:val="left" w:pos="567"/>
        </w:tabs>
        <w:overflowPunct/>
        <w:autoSpaceDE/>
        <w:autoSpaceDN/>
        <w:adjustRightInd/>
        <w:spacing w:line="260" w:lineRule="exact"/>
        <w:jc w:val="center"/>
        <w:textAlignment w:val="auto"/>
        <w:rPr>
          <w:b/>
          <w:snapToGrid w:val="0"/>
          <w:lang w:eastAsia="en-US"/>
        </w:rPr>
      </w:pPr>
    </w:p>
    <w:p w14:paraId="6E132BDA" w14:textId="70862D9F" w:rsidR="00272FAD" w:rsidRDefault="00272FAD" w:rsidP="00590EDE">
      <w:pPr>
        <w:tabs>
          <w:tab w:val="left" w:pos="567"/>
        </w:tabs>
        <w:overflowPunct/>
        <w:autoSpaceDE/>
        <w:autoSpaceDN/>
        <w:adjustRightInd/>
        <w:spacing w:line="260" w:lineRule="exact"/>
        <w:jc w:val="center"/>
        <w:textAlignment w:val="auto"/>
        <w:rPr>
          <w:b/>
          <w:snapToGrid w:val="0"/>
          <w:lang w:eastAsia="en-US"/>
        </w:rPr>
      </w:pPr>
    </w:p>
    <w:p w14:paraId="66912E76" w14:textId="6AB04EE3" w:rsidR="00272FAD" w:rsidRDefault="00272FAD" w:rsidP="00590EDE">
      <w:pPr>
        <w:tabs>
          <w:tab w:val="left" w:pos="567"/>
        </w:tabs>
        <w:overflowPunct/>
        <w:autoSpaceDE/>
        <w:autoSpaceDN/>
        <w:adjustRightInd/>
        <w:spacing w:line="260" w:lineRule="exact"/>
        <w:jc w:val="center"/>
        <w:textAlignment w:val="auto"/>
        <w:rPr>
          <w:b/>
          <w:snapToGrid w:val="0"/>
          <w:lang w:eastAsia="en-US"/>
        </w:rPr>
      </w:pPr>
    </w:p>
    <w:p w14:paraId="08CF5B7F" w14:textId="15F5C260" w:rsidR="00272FAD" w:rsidRDefault="00272FAD" w:rsidP="00590EDE">
      <w:pPr>
        <w:tabs>
          <w:tab w:val="left" w:pos="567"/>
        </w:tabs>
        <w:overflowPunct/>
        <w:autoSpaceDE/>
        <w:autoSpaceDN/>
        <w:adjustRightInd/>
        <w:spacing w:line="260" w:lineRule="exact"/>
        <w:jc w:val="center"/>
        <w:textAlignment w:val="auto"/>
        <w:rPr>
          <w:b/>
          <w:snapToGrid w:val="0"/>
          <w:lang w:eastAsia="en-US"/>
        </w:rPr>
      </w:pPr>
    </w:p>
    <w:p w14:paraId="102E88F0" w14:textId="64480B2B" w:rsidR="00272FAD" w:rsidRDefault="00272FAD" w:rsidP="00590EDE">
      <w:pPr>
        <w:tabs>
          <w:tab w:val="left" w:pos="567"/>
        </w:tabs>
        <w:overflowPunct/>
        <w:autoSpaceDE/>
        <w:autoSpaceDN/>
        <w:adjustRightInd/>
        <w:spacing w:line="260" w:lineRule="exact"/>
        <w:jc w:val="center"/>
        <w:textAlignment w:val="auto"/>
        <w:rPr>
          <w:b/>
          <w:snapToGrid w:val="0"/>
          <w:lang w:eastAsia="en-US"/>
        </w:rPr>
      </w:pPr>
    </w:p>
    <w:p w14:paraId="3AE1625D" w14:textId="73875948" w:rsidR="00272FAD" w:rsidRDefault="00272FAD" w:rsidP="00590EDE">
      <w:pPr>
        <w:tabs>
          <w:tab w:val="left" w:pos="567"/>
        </w:tabs>
        <w:overflowPunct/>
        <w:autoSpaceDE/>
        <w:autoSpaceDN/>
        <w:adjustRightInd/>
        <w:spacing w:line="260" w:lineRule="exact"/>
        <w:jc w:val="center"/>
        <w:textAlignment w:val="auto"/>
        <w:rPr>
          <w:b/>
          <w:snapToGrid w:val="0"/>
          <w:lang w:eastAsia="en-US"/>
        </w:rPr>
      </w:pPr>
    </w:p>
    <w:p w14:paraId="2A7914A5" w14:textId="0219D097" w:rsidR="00272FAD" w:rsidRDefault="00272FAD" w:rsidP="00590EDE">
      <w:pPr>
        <w:tabs>
          <w:tab w:val="left" w:pos="567"/>
        </w:tabs>
        <w:overflowPunct/>
        <w:autoSpaceDE/>
        <w:autoSpaceDN/>
        <w:adjustRightInd/>
        <w:spacing w:line="260" w:lineRule="exact"/>
        <w:jc w:val="center"/>
        <w:textAlignment w:val="auto"/>
        <w:rPr>
          <w:b/>
          <w:snapToGrid w:val="0"/>
          <w:lang w:eastAsia="en-US"/>
        </w:rPr>
      </w:pPr>
    </w:p>
    <w:p w14:paraId="3363F1BF" w14:textId="77777777" w:rsidR="00272FAD" w:rsidRDefault="00272FAD" w:rsidP="00590EDE">
      <w:pPr>
        <w:tabs>
          <w:tab w:val="left" w:pos="567"/>
        </w:tabs>
        <w:overflowPunct/>
        <w:autoSpaceDE/>
        <w:autoSpaceDN/>
        <w:adjustRightInd/>
        <w:spacing w:line="260" w:lineRule="exact"/>
        <w:jc w:val="center"/>
        <w:textAlignment w:val="auto"/>
        <w:rPr>
          <w:b/>
          <w:snapToGrid w:val="0"/>
          <w:lang w:eastAsia="en-US"/>
        </w:rPr>
      </w:pPr>
    </w:p>
    <w:p w14:paraId="404C56B8" w14:textId="7758D55B" w:rsidR="00590EDE" w:rsidRPr="00590EDE" w:rsidRDefault="00590EDE" w:rsidP="00590EDE">
      <w:pPr>
        <w:tabs>
          <w:tab w:val="left" w:pos="567"/>
        </w:tabs>
        <w:overflowPunct/>
        <w:autoSpaceDE/>
        <w:autoSpaceDN/>
        <w:adjustRightInd/>
        <w:spacing w:line="260" w:lineRule="exact"/>
        <w:jc w:val="center"/>
        <w:textAlignment w:val="auto"/>
        <w:rPr>
          <w:b/>
          <w:snapToGrid w:val="0"/>
          <w:lang w:eastAsia="en-US"/>
        </w:rPr>
      </w:pPr>
      <w:r w:rsidRPr="00590EDE">
        <w:rPr>
          <w:b/>
          <w:snapToGrid w:val="0"/>
          <w:lang w:eastAsia="en-US"/>
        </w:rPr>
        <w:t>II PRIEDAS</w:t>
      </w:r>
    </w:p>
    <w:p w14:paraId="4BA7BAB8" w14:textId="77777777" w:rsidR="00590EDE" w:rsidRPr="00590EDE" w:rsidRDefault="00590EDE" w:rsidP="00590EDE">
      <w:pPr>
        <w:tabs>
          <w:tab w:val="left" w:pos="567"/>
        </w:tabs>
        <w:overflowPunct/>
        <w:autoSpaceDE/>
        <w:autoSpaceDN/>
        <w:adjustRightInd/>
        <w:spacing w:line="260" w:lineRule="exact"/>
        <w:ind w:left="1701" w:right="1416" w:hanging="567"/>
        <w:textAlignment w:val="auto"/>
        <w:rPr>
          <w:snapToGrid w:val="0"/>
          <w:lang w:eastAsia="en-US"/>
        </w:rPr>
      </w:pPr>
    </w:p>
    <w:p w14:paraId="7CB2F191" w14:textId="77777777" w:rsidR="00590EDE" w:rsidRPr="00590EDE" w:rsidRDefault="00590EDE" w:rsidP="00590EDE">
      <w:pPr>
        <w:tabs>
          <w:tab w:val="left" w:pos="567"/>
        </w:tabs>
        <w:overflowPunct/>
        <w:autoSpaceDE/>
        <w:autoSpaceDN/>
        <w:adjustRightInd/>
        <w:spacing w:line="260" w:lineRule="exact"/>
        <w:jc w:val="center"/>
        <w:textAlignment w:val="auto"/>
        <w:rPr>
          <w:i/>
          <w:snapToGrid w:val="0"/>
          <w:lang w:eastAsia="en-US"/>
        </w:rPr>
      </w:pPr>
      <w:r w:rsidRPr="00590EDE">
        <w:rPr>
          <w:b/>
          <w:snapToGrid w:val="0"/>
          <w:lang w:eastAsia="en-US"/>
        </w:rPr>
        <w:t>REGISTRACIJOS SĄLYGOS</w:t>
      </w:r>
    </w:p>
    <w:p w14:paraId="77EA47E0" w14:textId="77777777" w:rsidR="00590EDE" w:rsidRPr="00590EDE" w:rsidRDefault="00590EDE" w:rsidP="00590EDE">
      <w:pPr>
        <w:tabs>
          <w:tab w:val="left" w:pos="567"/>
        </w:tabs>
        <w:overflowPunct/>
        <w:autoSpaceDE/>
        <w:autoSpaceDN/>
        <w:adjustRightInd/>
        <w:spacing w:line="260" w:lineRule="exact"/>
        <w:textAlignment w:val="auto"/>
        <w:rPr>
          <w:snapToGrid w:val="0"/>
          <w:lang w:eastAsia="en-US"/>
        </w:rPr>
      </w:pPr>
    </w:p>
    <w:p w14:paraId="71D4547B" w14:textId="261E1CE3" w:rsidR="00590EDE" w:rsidRPr="00590EDE" w:rsidRDefault="00590EDE" w:rsidP="00590EDE">
      <w:pPr>
        <w:tabs>
          <w:tab w:val="left" w:pos="1701"/>
        </w:tabs>
        <w:overflowPunct/>
        <w:autoSpaceDE/>
        <w:autoSpaceDN/>
        <w:adjustRightInd/>
        <w:spacing w:line="260" w:lineRule="exact"/>
        <w:ind w:left="1701" w:right="567" w:hanging="567"/>
        <w:textAlignment w:val="auto"/>
        <w:rPr>
          <w:b/>
          <w:noProof/>
          <w:snapToGrid w:val="0"/>
          <w:szCs w:val="24"/>
          <w:lang w:eastAsia="en-US"/>
        </w:rPr>
      </w:pPr>
      <w:r w:rsidRPr="00590EDE">
        <w:rPr>
          <w:b/>
          <w:noProof/>
          <w:snapToGrid w:val="0"/>
          <w:szCs w:val="24"/>
          <w:lang w:eastAsia="en-US"/>
        </w:rPr>
        <w:t>A.</w:t>
      </w:r>
      <w:r w:rsidRPr="00590EDE">
        <w:rPr>
          <w:b/>
          <w:noProof/>
          <w:snapToGrid w:val="0"/>
          <w:szCs w:val="24"/>
          <w:lang w:eastAsia="en-US"/>
        </w:rPr>
        <w:tab/>
        <w:t>GAMINTOJAS (-AI), ATSAKINGAS (-I) UŽ SERIJŲ IŠLEIDIMĄ</w:t>
      </w:r>
    </w:p>
    <w:p w14:paraId="79B9F97A" w14:textId="77777777" w:rsidR="00590EDE" w:rsidRPr="00590EDE" w:rsidRDefault="00590EDE" w:rsidP="00590EDE">
      <w:pPr>
        <w:tabs>
          <w:tab w:val="left" w:pos="1701"/>
        </w:tabs>
        <w:overflowPunct/>
        <w:autoSpaceDE/>
        <w:autoSpaceDN/>
        <w:adjustRightInd/>
        <w:spacing w:line="260" w:lineRule="exact"/>
        <w:ind w:left="567" w:right="567" w:hanging="567"/>
        <w:textAlignment w:val="auto"/>
        <w:rPr>
          <w:noProof/>
          <w:snapToGrid w:val="0"/>
          <w:szCs w:val="24"/>
          <w:lang w:eastAsia="en-US"/>
        </w:rPr>
      </w:pPr>
    </w:p>
    <w:p w14:paraId="6EA4B4D4" w14:textId="77777777" w:rsidR="00590EDE" w:rsidRPr="00590EDE" w:rsidRDefault="00590EDE" w:rsidP="00590EDE">
      <w:pPr>
        <w:tabs>
          <w:tab w:val="left" w:pos="1701"/>
        </w:tabs>
        <w:overflowPunct/>
        <w:autoSpaceDE/>
        <w:autoSpaceDN/>
        <w:adjustRightInd/>
        <w:spacing w:line="260" w:lineRule="exact"/>
        <w:ind w:left="1701" w:right="567" w:hanging="567"/>
        <w:textAlignment w:val="auto"/>
        <w:rPr>
          <w:b/>
          <w:snapToGrid w:val="0"/>
          <w:lang w:eastAsia="en-US"/>
        </w:rPr>
      </w:pPr>
      <w:r w:rsidRPr="00590EDE">
        <w:rPr>
          <w:b/>
          <w:snapToGrid w:val="0"/>
          <w:lang w:eastAsia="en-US"/>
        </w:rPr>
        <w:t>B.</w:t>
      </w:r>
      <w:r w:rsidRPr="00590EDE">
        <w:rPr>
          <w:b/>
          <w:snapToGrid w:val="0"/>
          <w:lang w:eastAsia="en-US"/>
        </w:rPr>
        <w:tab/>
        <w:t>TIEKIMO IR VARTOJIMO SĄLYGOS AR APRIBOJIMAI</w:t>
      </w:r>
    </w:p>
    <w:p w14:paraId="3FBA1E6E" w14:textId="77777777" w:rsidR="00590EDE" w:rsidRPr="00590EDE" w:rsidRDefault="00590EDE" w:rsidP="00590EDE">
      <w:pPr>
        <w:tabs>
          <w:tab w:val="left" w:pos="1701"/>
        </w:tabs>
        <w:overflowPunct/>
        <w:autoSpaceDE/>
        <w:autoSpaceDN/>
        <w:adjustRightInd/>
        <w:spacing w:line="260" w:lineRule="exact"/>
        <w:ind w:left="567" w:right="567" w:hanging="567"/>
        <w:textAlignment w:val="auto"/>
        <w:rPr>
          <w:snapToGrid w:val="0"/>
          <w:lang w:eastAsia="en-US"/>
        </w:rPr>
      </w:pPr>
    </w:p>
    <w:p w14:paraId="5D31523A" w14:textId="77777777" w:rsidR="00590EDE" w:rsidRPr="00590EDE" w:rsidRDefault="00590EDE" w:rsidP="00590EDE">
      <w:pPr>
        <w:tabs>
          <w:tab w:val="left" w:pos="567"/>
        </w:tabs>
        <w:overflowPunct/>
        <w:autoSpaceDE/>
        <w:autoSpaceDN/>
        <w:adjustRightInd/>
        <w:spacing w:line="260" w:lineRule="exact"/>
        <w:ind w:left="567" w:hanging="567"/>
        <w:textAlignment w:val="auto"/>
        <w:rPr>
          <w:snapToGrid w:val="0"/>
          <w:lang w:eastAsia="en-US"/>
        </w:rPr>
      </w:pPr>
    </w:p>
    <w:p w14:paraId="482C5AAE" w14:textId="77777777" w:rsidR="00590EDE" w:rsidRPr="00590EDE" w:rsidRDefault="00590EDE" w:rsidP="00590EDE">
      <w:pPr>
        <w:tabs>
          <w:tab w:val="left" w:pos="567"/>
        </w:tabs>
        <w:overflowPunct/>
        <w:autoSpaceDE/>
        <w:autoSpaceDN/>
        <w:adjustRightInd/>
        <w:spacing w:line="260" w:lineRule="exact"/>
        <w:ind w:right="-1"/>
        <w:textAlignment w:val="auto"/>
        <w:rPr>
          <w:snapToGrid w:val="0"/>
          <w:lang w:eastAsia="en-US"/>
        </w:rPr>
      </w:pPr>
    </w:p>
    <w:p w14:paraId="689F965B" w14:textId="46183AEA" w:rsidR="00590EDE" w:rsidRPr="00590EDE" w:rsidRDefault="00590EDE" w:rsidP="00590EDE">
      <w:pPr>
        <w:tabs>
          <w:tab w:val="left" w:pos="567"/>
        </w:tabs>
        <w:overflowPunct/>
        <w:autoSpaceDE/>
        <w:autoSpaceDN/>
        <w:adjustRightInd/>
        <w:spacing w:line="260" w:lineRule="exact"/>
        <w:ind w:left="567" w:hanging="567"/>
        <w:textAlignment w:val="auto"/>
        <w:rPr>
          <w:b/>
          <w:snapToGrid w:val="0"/>
          <w:szCs w:val="24"/>
          <w:lang w:eastAsia="en-US"/>
        </w:rPr>
      </w:pPr>
      <w:r w:rsidRPr="00590EDE">
        <w:rPr>
          <w:snapToGrid w:val="0"/>
          <w:lang w:eastAsia="en-US"/>
        </w:rPr>
        <w:br w:type="page"/>
      </w:r>
      <w:r w:rsidRPr="00590EDE">
        <w:rPr>
          <w:b/>
          <w:snapToGrid w:val="0"/>
          <w:lang w:eastAsia="en-US"/>
        </w:rPr>
        <w:lastRenderedPageBreak/>
        <w:t>A.</w:t>
      </w:r>
      <w:r w:rsidRPr="00590EDE">
        <w:rPr>
          <w:b/>
          <w:snapToGrid w:val="0"/>
          <w:szCs w:val="24"/>
          <w:lang w:eastAsia="en-US"/>
        </w:rPr>
        <w:tab/>
      </w:r>
      <w:r w:rsidRPr="00590EDE">
        <w:rPr>
          <w:b/>
          <w:snapToGrid w:val="0"/>
          <w:lang w:eastAsia="en-US"/>
        </w:rPr>
        <w:t>GAMINTOJAS (-AI), ATSAKINGAS (-I) UŽ SERIJŲ IŠLEIDIMĄ</w:t>
      </w:r>
    </w:p>
    <w:p w14:paraId="4D581665" w14:textId="77777777" w:rsidR="00590EDE" w:rsidRPr="00590EDE" w:rsidRDefault="00590EDE" w:rsidP="00590EDE">
      <w:pPr>
        <w:tabs>
          <w:tab w:val="left" w:pos="567"/>
        </w:tabs>
        <w:overflowPunct/>
        <w:autoSpaceDE/>
        <w:autoSpaceDN/>
        <w:adjustRightInd/>
        <w:spacing w:line="260" w:lineRule="exact"/>
        <w:textAlignment w:val="auto"/>
        <w:rPr>
          <w:snapToGrid w:val="0"/>
          <w:szCs w:val="24"/>
          <w:lang w:eastAsia="en-US"/>
        </w:rPr>
      </w:pPr>
    </w:p>
    <w:p w14:paraId="4CFE0E99" w14:textId="22E8BE99" w:rsidR="00590EDE" w:rsidRPr="00590EDE" w:rsidRDefault="00590EDE" w:rsidP="00590EDE">
      <w:pPr>
        <w:tabs>
          <w:tab w:val="left" w:pos="567"/>
        </w:tabs>
        <w:overflowPunct/>
        <w:autoSpaceDE/>
        <w:autoSpaceDN/>
        <w:adjustRightInd/>
        <w:jc w:val="both"/>
        <w:textAlignment w:val="auto"/>
        <w:rPr>
          <w:snapToGrid w:val="0"/>
          <w:szCs w:val="24"/>
          <w:lang w:eastAsia="en-US"/>
        </w:rPr>
      </w:pPr>
      <w:r w:rsidRPr="00590EDE">
        <w:rPr>
          <w:noProof/>
          <w:snapToGrid w:val="0"/>
          <w:szCs w:val="24"/>
          <w:u w:val="single"/>
          <w:lang w:eastAsia="en-US"/>
        </w:rPr>
        <w:t>Gamintojo, atsakingo už serijų išleidimą, pavadinimas ir adresas</w:t>
      </w:r>
    </w:p>
    <w:p w14:paraId="4982E164" w14:textId="77777777" w:rsidR="00590EDE" w:rsidRPr="00590EDE" w:rsidRDefault="00590EDE" w:rsidP="00590EDE">
      <w:pPr>
        <w:tabs>
          <w:tab w:val="left" w:pos="567"/>
        </w:tabs>
        <w:overflowPunct/>
        <w:autoSpaceDE/>
        <w:autoSpaceDN/>
        <w:adjustRightInd/>
        <w:spacing w:line="260" w:lineRule="exact"/>
        <w:textAlignment w:val="auto"/>
        <w:rPr>
          <w:snapToGrid w:val="0"/>
          <w:szCs w:val="24"/>
          <w:lang w:eastAsia="en-US"/>
        </w:rPr>
      </w:pPr>
    </w:p>
    <w:p w14:paraId="01AFE12F" w14:textId="77777777" w:rsidR="00952AA7" w:rsidRDefault="00952AA7" w:rsidP="00952AA7">
      <w:pPr>
        <w:pStyle w:val="a"/>
      </w:pPr>
      <w:proofErr w:type="spellStart"/>
      <w:r>
        <w:t>Biotest</w:t>
      </w:r>
      <w:proofErr w:type="spellEnd"/>
      <w:r>
        <w:t xml:space="preserve"> Pharma </w:t>
      </w:r>
      <w:proofErr w:type="spellStart"/>
      <w:r>
        <w:t>GmbH</w:t>
      </w:r>
      <w:proofErr w:type="spellEnd"/>
    </w:p>
    <w:p w14:paraId="535E79E7" w14:textId="77777777" w:rsidR="00952AA7" w:rsidRDefault="00952AA7" w:rsidP="00952AA7">
      <w:pPr>
        <w:pStyle w:val="a"/>
      </w:pPr>
      <w:proofErr w:type="spellStart"/>
      <w:r>
        <w:t>Landsteinerstraße</w:t>
      </w:r>
      <w:proofErr w:type="spellEnd"/>
      <w:r>
        <w:t xml:space="preserve"> 5</w:t>
      </w:r>
    </w:p>
    <w:p w14:paraId="6A7764BD" w14:textId="77777777" w:rsidR="00952AA7" w:rsidRDefault="00952AA7" w:rsidP="00952AA7">
      <w:pPr>
        <w:pStyle w:val="a"/>
      </w:pPr>
      <w:r>
        <w:t xml:space="preserve">63303 </w:t>
      </w:r>
      <w:proofErr w:type="spellStart"/>
      <w:r>
        <w:t>Dreieich</w:t>
      </w:r>
      <w:proofErr w:type="spellEnd"/>
    </w:p>
    <w:p w14:paraId="018517FD" w14:textId="5A188240" w:rsidR="00952AA7" w:rsidRDefault="00952AA7" w:rsidP="00952AA7">
      <w:pPr>
        <w:tabs>
          <w:tab w:val="left" w:pos="567"/>
        </w:tabs>
        <w:overflowPunct/>
        <w:autoSpaceDE/>
        <w:autoSpaceDN/>
        <w:adjustRightInd/>
        <w:jc w:val="both"/>
        <w:textAlignment w:val="auto"/>
      </w:pPr>
      <w:r>
        <w:t>Vokietija</w:t>
      </w:r>
    </w:p>
    <w:p w14:paraId="7949BF64" w14:textId="77777777" w:rsidR="00952AA7" w:rsidRDefault="00952AA7" w:rsidP="00952AA7">
      <w:pPr>
        <w:tabs>
          <w:tab w:val="left" w:pos="567"/>
        </w:tabs>
        <w:overflowPunct/>
        <w:autoSpaceDE/>
        <w:autoSpaceDN/>
        <w:adjustRightInd/>
        <w:jc w:val="both"/>
        <w:textAlignment w:val="auto"/>
      </w:pPr>
    </w:p>
    <w:p w14:paraId="41888975" w14:textId="362BC412" w:rsidR="00590EDE" w:rsidRPr="00590EDE" w:rsidRDefault="00590EDE" w:rsidP="00952AA7">
      <w:pPr>
        <w:tabs>
          <w:tab w:val="left" w:pos="567"/>
        </w:tabs>
        <w:overflowPunct/>
        <w:autoSpaceDE/>
        <w:autoSpaceDN/>
        <w:adjustRightInd/>
        <w:jc w:val="both"/>
        <w:textAlignment w:val="auto"/>
        <w:rPr>
          <w:snapToGrid w:val="0"/>
          <w:szCs w:val="24"/>
          <w:lang w:eastAsia="en-US"/>
        </w:rPr>
      </w:pPr>
    </w:p>
    <w:p w14:paraId="41EA2FFB" w14:textId="77777777" w:rsidR="00590EDE" w:rsidRPr="00590EDE" w:rsidRDefault="00590EDE" w:rsidP="00590EDE">
      <w:pPr>
        <w:tabs>
          <w:tab w:val="left" w:pos="567"/>
        </w:tabs>
        <w:overflowPunct/>
        <w:autoSpaceDE/>
        <w:autoSpaceDN/>
        <w:adjustRightInd/>
        <w:ind w:left="567" w:hanging="567"/>
        <w:textAlignment w:val="auto"/>
        <w:rPr>
          <w:snapToGrid w:val="0"/>
          <w:szCs w:val="24"/>
          <w:lang w:eastAsia="en-US"/>
        </w:rPr>
      </w:pPr>
      <w:r w:rsidRPr="00590EDE">
        <w:rPr>
          <w:b/>
          <w:noProof/>
          <w:snapToGrid w:val="0"/>
          <w:szCs w:val="24"/>
          <w:lang w:eastAsia="en-US"/>
        </w:rPr>
        <w:t>B.</w:t>
      </w:r>
      <w:r w:rsidRPr="00590EDE">
        <w:rPr>
          <w:b/>
          <w:snapToGrid w:val="0"/>
          <w:szCs w:val="24"/>
          <w:lang w:eastAsia="en-US"/>
        </w:rPr>
        <w:tab/>
      </w:r>
      <w:r w:rsidRPr="00590EDE">
        <w:rPr>
          <w:b/>
          <w:noProof/>
          <w:snapToGrid w:val="0"/>
          <w:szCs w:val="24"/>
          <w:lang w:eastAsia="en-US"/>
        </w:rPr>
        <w:t>TIEKIMO IR VARTOJIMO SĄLYGOS AR APRIBOJIMAI</w:t>
      </w:r>
    </w:p>
    <w:p w14:paraId="503F7857" w14:textId="77777777" w:rsidR="00590EDE" w:rsidRPr="00590EDE" w:rsidRDefault="00590EDE" w:rsidP="00590EDE">
      <w:pPr>
        <w:tabs>
          <w:tab w:val="left" w:pos="567"/>
        </w:tabs>
        <w:overflowPunct/>
        <w:autoSpaceDE/>
        <w:autoSpaceDN/>
        <w:adjustRightInd/>
        <w:spacing w:line="260" w:lineRule="exact"/>
        <w:textAlignment w:val="auto"/>
        <w:rPr>
          <w:snapToGrid w:val="0"/>
          <w:szCs w:val="24"/>
          <w:lang w:eastAsia="en-US"/>
        </w:rPr>
      </w:pPr>
    </w:p>
    <w:p w14:paraId="2C65617C" w14:textId="77777777" w:rsidR="006664BF" w:rsidRPr="00D1741A" w:rsidRDefault="006664BF" w:rsidP="006664BF">
      <w:pPr>
        <w:tabs>
          <w:tab w:val="left" w:pos="567"/>
        </w:tabs>
        <w:spacing w:line="260" w:lineRule="exact"/>
        <w:rPr>
          <w:snapToGrid w:val="0"/>
          <w:szCs w:val="22"/>
        </w:rPr>
      </w:pPr>
      <w:r w:rsidRPr="00D1741A">
        <w:rPr>
          <w:snapToGrid w:val="0"/>
          <w:szCs w:val="22"/>
        </w:rPr>
        <w:t>Receptinis vaistinis preparatas.</w:t>
      </w:r>
    </w:p>
    <w:p w14:paraId="6C35DC83" w14:textId="77777777" w:rsidR="00590EDE" w:rsidRPr="00590EDE" w:rsidRDefault="00590EDE" w:rsidP="00590EDE">
      <w:pPr>
        <w:tabs>
          <w:tab w:val="left" w:pos="567"/>
        </w:tabs>
        <w:overflowPunct/>
        <w:autoSpaceDE/>
        <w:autoSpaceDN/>
        <w:adjustRightInd/>
        <w:spacing w:line="260" w:lineRule="exact"/>
        <w:textAlignment w:val="auto"/>
        <w:rPr>
          <w:snapToGrid w:val="0"/>
          <w:szCs w:val="24"/>
          <w:lang w:eastAsia="en-US"/>
        </w:rPr>
      </w:pPr>
    </w:p>
    <w:p w14:paraId="2EB1BEE1" w14:textId="1C3DEB68" w:rsidR="00272FAD" w:rsidRDefault="00272FAD">
      <w:pPr>
        <w:overflowPunct/>
        <w:autoSpaceDE/>
        <w:autoSpaceDN/>
        <w:adjustRightInd/>
        <w:textAlignment w:val="auto"/>
        <w:rPr>
          <w:b/>
          <w:bCs/>
          <w:noProof/>
          <w:snapToGrid w:val="0"/>
          <w:szCs w:val="24"/>
          <w:lang w:eastAsia="en-US"/>
        </w:rPr>
      </w:pPr>
      <w:r>
        <w:rPr>
          <w:b/>
          <w:snapToGrid w:val="0"/>
          <w:szCs w:val="24"/>
          <w:lang w:eastAsia="en-US"/>
        </w:rPr>
        <w:br w:type="page"/>
      </w:r>
    </w:p>
    <w:p w14:paraId="23A49098" w14:textId="7B4BE345" w:rsidR="00A80AFB" w:rsidRDefault="00A80AFB" w:rsidP="00A80AFB">
      <w:pPr>
        <w:rPr>
          <w:lang w:eastAsia="en-US"/>
        </w:rPr>
      </w:pPr>
    </w:p>
    <w:p w14:paraId="295AB5EB" w14:textId="1801C8EC" w:rsidR="00A80AFB" w:rsidRDefault="00A80AFB" w:rsidP="00A80AFB">
      <w:pPr>
        <w:rPr>
          <w:lang w:eastAsia="en-US"/>
        </w:rPr>
      </w:pPr>
    </w:p>
    <w:p w14:paraId="1785C354" w14:textId="01A32CD6" w:rsidR="00A80AFB" w:rsidRDefault="00A80AFB" w:rsidP="00A80AFB">
      <w:pPr>
        <w:rPr>
          <w:lang w:eastAsia="en-US"/>
        </w:rPr>
      </w:pPr>
    </w:p>
    <w:p w14:paraId="6BFBAD82" w14:textId="313C5508" w:rsidR="00A80AFB" w:rsidRDefault="00A80AFB" w:rsidP="00A80AFB">
      <w:pPr>
        <w:rPr>
          <w:lang w:eastAsia="en-US"/>
        </w:rPr>
      </w:pPr>
    </w:p>
    <w:p w14:paraId="7296DC36" w14:textId="208AE853" w:rsidR="00A80AFB" w:rsidRDefault="00A80AFB" w:rsidP="00A80AFB">
      <w:pPr>
        <w:rPr>
          <w:lang w:eastAsia="en-US"/>
        </w:rPr>
      </w:pPr>
    </w:p>
    <w:p w14:paraId="0BFF706D" w14:textId="6188C8E2" w:rsidR="00A80AFB" w:rsidRDefault="00A80AFB" w:rsidP="00A80AFB">
      <w:pPr>
        <w:rPr>
          <w:lang w:eastAsia="en-US"/>
        </w:rPr>
      </w:pPr>
    </w:p>
    <w:p w14:paraId="578F6449" w14:textId="33072AB9" w:rsidR="00A80AFB" w:rsidRDefault="00A80AFB" w:rsidP="00A80AFB">
      <w:pPr>
        <w:rPr>
          <w:lang w:eastAsia="en-US"/>
        </w:rPr>
      </w:pPr>
    </w:p>
    <w:p w14:paraId="34FECBC2" w14:textId="2DDB8F12" w:rsidR="00A80AFB" w:rsidRDefault="00A80AFB" w:rsidP="00A80AFB">
      <w:pPr>
        <w:rPr>
          <w:lang w:eastAsia="en-US"/>
        </w:rPr>
      </w:pPr>
    </w:p>
    <w:p w14:paraId="5B0C64DA" w14:textId="0585EBB2" w:rsidR="00A80AFB" w:rsidRDefault="00A80AFB" w:rsidP="00A80AFB">
      <w:pPr>
        <w:rPr>
          <w:lang w:eastAsia="en-US"/>
        </w:rPr>
      </w:pPr>
    </w:p>
    <w:p w14:paraId="7DAFBFBC" w14:textId="5A5B98B7" w:rsidR="00A80AFB" w:rsidRDefault="00A80AFB" w:rsidP="00A80AFB">
      <w:pPr>
        <w:rPr>
          <w:lang w:eastAsia="en-US"/>
        </w:rPr>
      </w:pPr>
    </w:p>
    <w:p w14:paraId="06FE836B" w14:textId="6D0458AA" w:rsidR="00A80AFB" w:rsidRDefault="00A80AFB" w:rsidP="00A80AFB">
      <w:pPr>
        <w:rPr>
          <w:lang w:eastAsia="en-US"/>
        </w:rPr>
      </w:pPr>
    </w:p>
    <w:p w14:paraId="5ACA65D2" w14:textId="21B11111" w:rsidR="00A80AFB" w:rsidRDefault="00A80AFB" w:rsidP="00A80AFB">
      <w:pPr>
        <w:rPr>
          <w:lang w:eastAsia="en-US"/>
        </w:rPr>
      </w:pPr>
    </w:p>
    <w:p w14:paraId="20E8829C" w14:textId="12E74E73" w:rsidR="00A80AFB" w:rsidRDefault="00A80AFB" w:rsidP="00A80AFB">
      <w:pPr>
        <w:rPr>
          <w:lang w:eastAsia="en-US"/>
        </w:rPr>
      </w:pPr>
    </w:p>
    <w:p w14:paraId="4EB958F5" w14:textId="37969E46" w:rsidR="00A80AFB" w:rsidRDefault="00A80AFB" w:rsidP="00A80AFB">
      <w:pPr>
        <w:rPr>
          <w:lang w:eastAsia="en-US"/>
        </w:rPr>
      </w:pPr>
    </w:p>
    <w:p w14:paraId="2842B328" w14:textId="21DFC333" w:rsidR="00A80AFB" w:rsidRDefault="00A80AFB" w:rsidP="00A80AFB">
      <w:pPr>
        <w:rPr>
          <w:lang w:eastAsia="en-US"/>
        </w:rPr>
      </w:pPr>
    </w:p>
    <w:p w14:paraId="205041D0" w14:textId="41F98A93" w:rsidR="00A80AFB" w:rsidRDefault="00A80AFB" w:rsidP="00A80AFB">
      <w:pPr>
        <w:rPr>
          <w:lang w:eastAsia="en-US"/>
        </w:rPr>
      </w:pPr>
    </w:p>
    <w:p w14:paraId="1D460438" w14:textId="221C9184" w:rsidR="00A80AFB" w:rsidRDefault="00A80AFB" w:rsidP="00A80AFB">
      <w:pPr>
        <w:rPr>
          <w:lang w:eastAsia="en-US"/>
        </w:rPr>
      </w:pPr>
    </w:p>
    <w:p w14:paraId="3D073F22" w14:textId="5A0DCE72" w:rsidR="00A80AFB" w:rsidRDefault="00A80AFB" w:rsidP="00A80AFB">
      <w:pPr>
        <w:rPr>
          <w:lang w:eastAsia="en-US"/>
        </w:rPr>
      </w:pPr>
    </w:p>
    <w:p w14:paraId="5EB5D61C" w14:textId="00E3E331" w:rsidR="00A80AFB" w:rsidRDefault="00A80AFB" w:rsidP="00A80AFB">
      <w:pPr>
        <w:rPr>
          <w:lang w:eastAsia="en-US"/>
        </w:rPr>
      </w:pPr>
    </w:p>
    <w:p w14:paraId="418F7B4F" w14:textId="387A5B7E" w:rsidR="00A80AFB" w:rsidRDefault="00A80AFB" w:rsidP="00A80AFB">
      <w:pPr>
        <w:rPr>
          <w:lang w:eastAsia="en-US"/>
        </w:rPr>
      </w:pPr>
    </w:p>
    <w:p w14:paraId="4914D541" w14:textId="3F45E858" w:rsidR="00A80AFB" w:rsidRDefault="00A80AFB" w:rsidP="00A80AFB">
      <w:pPr>
        <w:rPr>
          <w:lang w:eastAsia="en-US"/>
        </w:rPr>
      </w:pPr>
    </w:p>
    <w:p w14:paraId="77EF479D" w14:textId="319B5576" w:rsidR="00A80AFB" w:rsidRDefault="00A80AFB" w:rsidP="00A80AFB">
      <w:pPr>
        <w:rPr>
          <w:lang w:eastAsia="en-US"/>
        </w:rPr>
      </w:pPr>
    </w:p>
    <w:p w14:paraId="179D4BED" w14:textId="77777777" w:rsidR="00590EDE" w:rsidRDefault="00590EDE" w:rsidP="00590EDE">
      <w:pPr>
        <w:pStyle w:val="Antrat2"/>
        <w:jc w:val="center"/>
        <w:rPr>
          <w:b/>
          <w:snapToGrid w:val="0"/>
          <w:szCs w:val="24"/>
          <w:lang w:eastAsia="en-US"/>
        </w:rPr>
      </w:pPr>
    </w:p>
    <w:p w14:paraId="2E595AAB" w14:textId="5A194C9F" w:rsidR="00590EDE" w:rsidRPr="00590EDE" w:rsidRDefault="00590EDE" w:rsidP="00590EDE">
      <w:pPr>
        <w:pStyle w:val="Antrat2"/>
        <w:jc w:val="center"/>
        <w:rPr>
          <w:b/>
          <w:bCs w:val="0"/>
          <w:noProof w:val="0"/>
          <w:snapToGrid w:val="0"/>
          <w:szCs w:val="24"/>
          <w:lang w:eastAsia="x-none"/>
        </w:rPr>
      </w:pPr>
      <w:r w:rsidRPr="00590EDE">
        <w:rPr>
          <w:b/>
          <w:iCs/>
          <w:noProof w:val="0"/>
          <w:snapToGrid w:val="0"/>
          <w:szCs w:val="28"/>
          <w:lang w:eastAsia="x-none"/>
        </w:rPr>
        <w:t>III PRIEDAS</w:t>
      </w:r>
    </w:p>
    <w:p w14:paraId="34F81016" w14:textId="77777777" w:rsidR="00590EDE" w:rsidRPr="00590EDE" w:rsidRDefault="00590EDE" w:rsidP="00590EDE">
      <w:pPr>
        <w:tabs>
          <w:tab w:val="left" w:pos="567"/>
        </w:tabs>
        <w:overflowPunct/>
        <w:autoSpaceDE/>
        <w:autoSpaceDN/>
        <w:adjustRightInd/>
        <w:spacing w:line="260" w:lineRule="exact"/>
        <w:textAlignment w:val="auto"/>
        <w:rPr>
          <w:snapToGrid w:val="0"/>
          <w:szCs w:val="24"/>
          <w:lang w:eastAsia="en-US"/>
        </w:rPr>
      </w:pPr>
    </w:p>
    <w:p w14:paraId="2B8DFE26" w14:textId="77777777" w:rsidR="00590EDE" w:rsidRPr="00590EDE" w:rsidRDefault="00590EDE" w:rsidP="00590EDE">
      <w:pPr>
        <w:keepNext/>
        <w:tabs>
          <w:tab w:val="left" w:pos="567"/>
        </w:tabs>
        <w:overflowPunct/>
        <w:autoSpaceDE/>
        <w:autoSpaceDN/>
        <w:adjustRightInd/>
        <w:jc w:val="center"/>
        <w:textAlignment w:val="auto"/>
        <w:outlineLvl w:val="1"/>
        <w:rPr>
          <w:b/>
          <w:snapToGrid w:val="0"/>
          <w:szCs w:val="24"/>
          <w:lang w:eastAsia="x-none"/>
        </w:rPr>
      </w:pPr>
      <w:r w:rsidRPr="00590EDE">
        <w:rPr>
          <w:b/>
          <w:bCs/>
          <w:iCs/>
          <w:snapToGrid w:val="0"/>
          <w:szCs w:val="28"/>
          <w:lang w:eastAsia="x-none"/>
        </w:rPr>
        <w:t>ŽENKLINIMAS IR PAKUOTĖS LAPELIS</w:t>
      </w:r>
    </w:p>
    <w:p w14:paraId="015BCFB3" w14:textId="77777777" w:rsidR="00590EDE" w:rsidRPr="00590EDE" w:rsidRDefault="00590EDE" w:rsidP="00590EDE">
      <w:pPr>
        <w:tabs>
          <w:tab w:val="left" w:pos="567"/>
        </w:tabs>
        <w:overflowPunct/>
        <w:autoSpaceDE/>
        <w:autoSpaceDN/>
        <w:adjustRightInd/>
        <w:spacing w:line="260" w:lineRule="exact"/>
        <w:textAlignment w:val="auto"/>
        <w:rPr>
          <w:snapToGrid w:val="0"/>
          <w:szCs w:val="24"/>
          <w:lang w:eastAsia="en-US"/>
        </w:rPr>
      </w:pPr>
      <w:r w:rsidRPr="00590EDE">
        <w:rPr>
          <w:snapToGrid w:val="0"/>
          <w:szCs w:val="24"/>
          <w:lang w:eastAsia="en-US"/>
        </w:rPr>
        <w:br w:type="page"/>
      </w:r>
    </w:p>
    <w:p w14:paraId="413DAA28" w14:textId="77777777" w:rsidR="00590EDE" w:rsidRDefault="00590EDE" w:rsidP="00590EDE">
      <w:pPr>
        <w:keepNext/>
        <w:tabs>
          <w:tab w:val="left" w:pos="567"/>
        </w:tabs>
        <w:overflowPunct/>
        <w:autoSpaceDE/>
        <w:autoSpaceDN/>
        <w:adjustRightInd/>
        <w:jc w:val="center"/>
        <w:textAlignment w:val="auto"/>
        <w:outlineLvl w:val="1"/>
        <w:rPr>
          <w:b/>
          <w:bCs/>
          <w:iCs/>
          <w:snapToGrid w:val="0"/>
          <w:szCs w:val="28"/>
          <w:lang w:eastAsia="x-none"/>
        </w:rPr>
      </w:pPr>
    </w:p>
    <w:p w14:paraId="7C39AD17" w14:textId="07B5F739" w:rsidR="00590EDE" w:rsidRDefault="00590EDE" w:rsidP="00590EDE">
      <w:pPr>
        <w:keepNext/>
        <w:tabs>
          <w:tab w:val="left" w:pos="567"/>
        </w:tabs>
        <w:overflowPunct/>
        <w:autoSpaceDE/>
        <w:autoSpaceDN/>
        <w:adjustRightInd/>
        <w:jc w:val="center"/>
        <w:textAlignment w:val="auto"/>
        <w:outlineLvl w:val="1"/>
        <w:rPr>
          <w:b/>
          <w:bCs/>
          <w:iCs/>
          <w:snapToGrid w:val="0"/>
          <w:szCs w:val="28"/>
          <w:lang w:eastAsia="x-none"/>
        </w:rPr>
      </w:pPr>
    </w:p>
    <w:p w14:paraId="6ADA0146" w14:textId="486FC3C7" w:rsidR="007C66BE" w:rsidRDefault="007C66BE" w:rsidP="00590EDE">
      <w:pPr>
        <w:keepNext/>
        <w:tabs>
          <w:tab w:val="left" w:pos="567"/>
        </w:tabs>
        <w:overflowPunct/>
        <w:autoSpaceDE/>
        <w:autoSpaceDN/>
        <w:adjustRightInd/>
        <w:jc w:val="center"/>
        <w:textAlignment w:val="auto"/>
        <w:outlineLvl w:val="1"/>
        <w:rPr>
          <w:b/>
          <w:bCs/>
          <w:iCs/>
          <w:snapToGrid w:val="0"/>
          <w:szCs w:val="28"/>
          <w:lang w:eastAsia="x-none"/>
        </w:rPr>
      </w:pPr>
    </w:p>
    <w:p w14:paraId="02B6921F" w14:textId="31106729" w:rsidR="007C66BE" w:rsidRDefault="007C66BE" w:rsidP="00590EDE">
      <w:pPr>
        <w:keepNext/>
        <w:tabs>
          <w:tab w:val="left" w:pos="567"/>
        </w:tabs>
        <w:overflowPunct/>
        <w:autoSpaceDE/>
        <w:autoSpaceDN/>
        <w:adjustRightInd/>
        <w:jc w:val="center"/>
        <w:textAlignment w:val="auto"/>
        <w:outlineLvl w:val="1"/>
        <w:rPr>
          <w:b/>
          <w:bCs/>
          <w:iCs/>
          <w:snapToGrid w:val="0"/>
          <w:szCs w:val="28"/>
          <w:lang w:eastAsia="x-none"/>
        </w:rPr>
      </w:pPr>
    </w:p>
    <w:p w14:paraId="5D5256B4" w14:textId="3AD51AD2" w:rsidR="007C66BE" w:rsidRDefault="007C66BE" w:rsidP="00590EDE">
      <w:pPr>
        <w:keepNext/>
        <w:tabs>
          <w:tab w:val="left" w:pos="567"/>
        </w:tabs>
        <w:overflowPunct/>
        <w:autoSpaceDE/>
        <w:autoSpaceDN/>
        <w:adjustRightInd/>
        <w:jc w:val="center"/>
        <w:textAlignment w:val="auto"/>
        <w:outlineLvl w:val="1"/>
        <w:rPr>
          <w:b/>
          <w:bCs/>
          <w:iCs/>
          <w:snapToGrid w:val="0"/>
          <w:szCs w:val="28"/>
          <w:lang w:eastAsia="x-none"/>
        </w:rPr>
      </w:pPr>
    </w:p>
    <w:p w14:paraId="1C72C58E" w14:textId="7A119533" w:rsidR="007C66BE" w:rsidRDefault="007C66BE" w:rsidP="00590EDE">
      <w:pPr>
        <w:keepNext/>
        <w:tabs>
          <w:tab w:val="left" w:pos="567"/>
        </w:tabs>
        <w:overflowPunct/>
        <w:autoSpaceDE/>
        <w:autoSpaceDN/>
        <w:adjustRightInd/>
        <w:jc w:val="center"/>
        <w:textAlignment w:val="auto"/>
        <w:outlineLvl w:val="1"/>
        <w:rPr>
          <w:b/>
          <w:bCs/>
          <w:iCs/>
          <w:snapToGrid w:val="0"/>
          <w:szCs w:val="28"/>
          <w:lang w:eastAsia="x-none"/>
        </w:rPr>
      </w:pPr>
    </w:p>
    <w:p w14:paraId="0F95C3B6" w14:textId="7F81CC18" w:rsidR="007C66BE" w:rsidRDefault="007C66BE" w:rsidP="00590EDE">
      <w:pPr>
        <w:keepNext/>
        <w:tabs>
          <w:tab w:val="left" w:pos="567"/>
        </w:tabs>
        <w:overflowPunct/>
        <w:autoSpaceDE/>
        <w:autoSpaceDN/>
        <w:adjustRightInd/>
        <w:jc w:val="center"/>
        <w:textAlignment w:val="auto"/>
        <w:outlineLvl w:val="1"/>
        <w:rPr>
          <w:b/>
          <w:bCs/>
          <w:iCs/>
          <w:snapToGrid w:val="0"/>
          <w:szCs w:val="28"/>
          <w:lang w:eastAsia="x-none"/>
        </w:rPr>
      </w:pPr>
    </w:p>
    <w:p w14:paraId="317FB0A7" w14:textId="77777777" w:rsidR="007C66BE" w:rsidRDefault="007C66BE" w:rsidP="00590EDE">
      <w:pPr>
        <w:keepNext/>
        <w:tabs>
          <w:tab w:val="left" w:pos="567"/>
        </w:tabs>
        <w:overflowPunct/>
        <w:autoSpaceDE/>
        <w:autoSpaceDN/>
        <w:adjustRightInd/>
        <w:jc w:val="center"/>
        <w:textAlignment w:val="auto"/>
        <w:outlineLvl w:val="1"/>
        <w:rPr>
          <w:b/>
          <w:bCs/>
          <w:iCs/>
          <w:snapToGrid w:val="0"/>
          <w:szCs w:val="28"/>
          <w:lang w:eastAsia="x-none"/>
        </w:rPr>
      </w:pPr>
    </w:p>
    <w:p w14:paraId="02ED66D7" w14:textId="77777777" w:rsidR="00590EDE" w:rsidRDefault="00590EDE" w:rsidP="00590EDE">
      <w:pPr>
        <w:keepNext/>
        <w:tabs>
          <w:tab w:val="left" w:pos="567"/>
        </w:tabs>
        <w:overflowPunct/>
        <w:autoSpaceDE/>
        <w:autoSpaceDN/>
        <w:adjustRightInd/>
        <w:jc w:val="center"/>
        <w:textAlignment w:val="auto"/>
        <w:outlineLvl w:val="1"/>
        <w:rPr>
          <w:b/>
          <w:bCs/>
          <w:iCs/>
          <w:snapToGrid w:val="0"/>
          <w:szCs w:val="28"/>
          <w:lang w:eastAsia="x-none"/>
        </w:rPr>
      </w:pPr>
    </w:p>
    <w:p w14:paraId="6BF668FB" w14:textId="77777777" w:rsidR="00590EDE" w:rsidRDefault="00590EDE" w:rsidP="00590EDE">
      <w:pPr>
        <w:keepNext/>
        <w:tabs>
          <w:tab w:val="left" w:pos="567"/>
        </w:tabs>
        <w:overflowPunct/>
        <w:autoSpaceDE/>
        <w:autoSpaceDN/>
        <w:adjustRightInd/>
        <w:jc w:val="center"/>
        <w:textAlignment w:val="auto"/>
        <w:outlineLvl w:val="1"/>
        <w:rPr>
          <w:b/>
          <w:bCs/>
          <w:iCs/>
          <w:snapToGrid w:val="0"/>
          <w:szCs w:val="28"/>
          <w:lang w:eastAsia="x-none"/>
        </w:rPr>
      </w:pPr>
    </w:p>
    <w:p w14:paraId="6C86B10E" w14:textId="77777777" w:rsidR="00590EDE" w:rsidRDefault="00590EDE" w:rsidP="00590EDE">
      <w:pPr>
        <w:keepNext/>
        <w:tabs>
          <w:tab w:val="left" w:pos="567"/>
        </w:tabs>
        <w:overflowPunct/>
        <w:autoSpaceDE/>
        <w:autoSpaceDN/>
        <w:adjustRightInd/>
        <w:jc w:val="center"/>
        <w:textAlignment w:val="auto"/>
        <w:outlineLvl w:val="1"/>
        <w:rPr>
          <w:b/>
          <w:bCs/>
          <w:iCs/>
          <w:snapToGrid w:val="0"/>
          <w:szCs w:val="28"/>
          <w:lang w:eastAsia="x-none"/>
        </w:rPr>
      </w:pPr>
    </w:p>
    <w:p w14:paraId="65E3C32A" w14:textId="77777777" w:rsidR="00590EDE" w:rsidRDefault="00590EDE" w:rsidP="00590EDE">
      <w:pPr>
        <w:keepNext/>
        <w:tabs>
          <w:tab w:val="left" w:pos="567"/>
        </w:tabs>
        <w:overflowPunct/>
        <w:autoSpaceDE/>
        <w:autoSpaceDN/>
        <w:adjustRightInd/>
        <w:jc w:val="center"/>
        <w:textAlignment w:val="auto"/>
        <w:outlineLvl w:val="1"/>
        <w:rPr>
          <w:b/>
          <w:bCs/>
          <w:iCs/>
          <w:snapToGrid w:val="0"/>
          <w:szCs w:val="28"/>
          <w:lang w:eastAsia="x-none"/>
        </w:rPr>
      </w:pPr>
    </w:p>
    <w:p w14:paraId="35FEAAE6" w14:textId="77777777" w:rsidR="00590EDE" w:rsidRDefault="00590EDE" w:rsidP="00590EDE">
      <w:pPr>
        <w:keepNext/>
        <w:tabs>
          <w:tab w:val="left" w:pos="567"/>
        </w:tabs>
        <w:overflowPunct/>
        <w:autoSpaceDE/>
        <w:autoSpaceDN/>
        <w:adjustRightInd/>
        <w:jc w:val="center"/>
        <w:textAlignment w:val="auto"/>
        <w:outlineLvl w:val="1"/>
        <w:rPr>
          <w:b/>
          <w:bCs/>
          <w:iCs/>
          <w:snapToGrid w:val="0"/>
          <w:szCs w:val="28"/>
          <w:lang w:eastAsia="x-none"/>
        </w:rPr>
      </w:pPr>
    </w:p>
    <w:p w14:paraId="45DEC08B" w14:textId="682540F2" w:rsidR="00590EDE" w:rsidRDefault="00590EDE" w:rsidP="00590EDE">
      <w:pPr>
        <w:keepNext/>
        <w:tabs>
          <w:tab w:val="left" w:pos="567"/>
        </w:tabs>
        <w:overflowPunct/>
        <w:autoSpaceDE/>
        <w:autoSpaceDN/>
        <w:adjustRightInd/>
        <w:jc w:val="center"/>
        <w:textAlignment w:val="auto"/>
        <w:outlineLvl w:val="1"/>
        <w:rPr>
          <w:b/>
          <w:bCs/>
          <w:iCs/>
          <w:snapToGrid w:val="0"/>
          <w:szCs w:val="28"/>
          <w:lang w:eastAsia="x-none"/>
        </w:rPr>
      </w:pPr>
    </w:p>
    <w:p w14:paraId="7839786D" w14:textId="4FCDD8BF" w:rsidR="00272FAD" w:rsidRDefault="00272FAD" w:rsidP="00590EDE">
      <w:pPr>
        <w:keepNext/>
        <w:tabs>
          <w:tab w:val="left" w:pos="567"/>
        </w:tabs>
        <w:overflowPunct/>
        <w:autoSpaceDE/>
        <w:autoSpaceDN/>
        <w:adjustRightInd/>
        <w:jc w:val="center"/>
        <w:textAlignment w:val="auto"/>
        <w:outlineLvl w:val="1"/>
        <w:rPr>
          <w:b/>
          <w:bCs/>
          <w:iCs/>
          <w:snapToGrid w:val="0"/>
          <w:szCs w:val="28"/>
          <w:lang w:eastAsia="x-none"/>
        </w:rPr>
      </w:pPr>
    </w:p>
    <w:p w14:paraId="2700E7A3" w14:textId="68C3204B" w:rsidR="00272FAD" w:rsidRDefault="00272FAD" w:rsidP="00590EDE">
      <w:pPr>
        <w:keepNext/>
        <w:tabs>
          <w:tab w:val="left" w:pos="567"/>
        </w:tabs>
        <w:overflowPunct/>
        <w:autoSpaceDE/>
        <w:autoSpaceDN/>
        <w:adjustRightInd/>
        <w:jc w:val="center"/>
        <w:textAlignment w:val="auto"/>
        <w:outlineLvl w:val="1"/>
        <w:rPr>
          <w:b/>
          <w:bCs/>
          <w:iCs/>
          <w:snapToGrid w:val="0"/>
          <w:szCs w:val="28"/>
          <w:lang w:eastAsia="x-none"/>
        </w:rPr>
      </w:pPr>
    </w:p>
    <w:p w14:paraId="20BAD369" w14:textId="3A4D27C8" w:rsidR="00272FAD" w:rsidRDefault="00272FAD" w:rsidP="00590EDE">
      <w:pPr>
        <w:keepNext/>
        <w:tabs>
          <w:tab w:val="left" w:pos="567"/>
        </w:tabs>
        <w:overflowPunct/>
        <w:autoSpaceDE/>
        <w:autoSpaceDN/>
        <w:adjustRightInd/>
        <w:jc w:val="center"/>
        <w:textAlignment w:val="auto"/>
        <w:outlineLvl w:val="1"/>
        <w:rPr>
          <w:b/>
          <w:bCs/>
          <w:iCs/>
          <w:snapToGrid w:val="0"/>
          <w:szCs w:val="28"/>
          <w:lang w:eastAsia="x-none"/>
        </w:rPr>
      </w:pPr>
    </w:p>
    <w:p w14:paraId="3CFBE5D2" w14:textId="26AC6BAD" w:rsidR="00272FAD" w:rsidRDefault="00272FAD" w:rsidP="00590EDE">
      <w:pPr>
        <w:keepNext/>
        <w:tabs>
          <w:tab w:val="left" w:pos="567"/>
        </w:tabs>
        <w:overflowPunct/>
        <w:autoSpaceDE/>
        <w:autoSpaceDN/>
        <w:adjustRightInd/>
        <w:jc w:val="center"/>
        <w:textAlignment w:val="auto"/>
        <w:outlineLvl w:val="1"/>
        <w:rPr>
          <w:b/>
          <w:bCs/>
          <w:iCs/>
          <w:snapToGrid w:val="0"/>
          <w:szCs w:val="28"/>
          <w:lang w:eastAsia="x-none"/>
        </w:rPr>
      </w:pPr>
    </w:p>
    <w:p w14:paraId="3FABA324" w14:textId="369E6702" w:rsidR="00272FAD" w:rsidRDefault="00272FAD" w:rsidP="00590EDE">
      <w:pPr>
        <w:keepNext/>
        <w:tabs>
          <w:tab w:val="left" w:pos="567"/>
        </w:tabs>
        <w:overflowPunct/>
        <w:autoSpaceDE/>
        <w:autoSpaceDN/>
        <w:adjustRightInd/>
        <w:jc w:val="center"/>
        <w:textAlignment w:val="auto"/>
        <w:outlineLvl w:val="1"/>
        <w:rPr>
          <w:b/>
          <w:bCs/>
          <w:iCs/>
          <w:snapToGrid w:val="0"/>
          <w:szCs w:val="28"/>
          <w:lang w:eastAsia="x-none"/>
        </w:rPr>
      </w:pPr>
    </w:p>
    <w:p w14:paraId="75E283C7" w14:textId="0DE65126" w:rsidR="00272FAD" w:rsidRDefault="00272FAD" w:rsidP="00590EDE">
      <w:pPr>
        <w:keepNext/>
        <w:tabs>
          <w:tab w:val="left" w:pos="567"/>
        </w:tabs>
        <w:overflowPunct/>
        <w:autoSpaceDE/>
        <w:autoSpaceDN/>
        <w:adjustRightInd/>
        <w:jc w:val="center"/>
        <w:textAlignment w:val="auto"/>
        <w:outlineLvl w:val="1"/>
        <w:rPr>
          <w:b/>
          <w:bCs/>
          <w:iCs/>
          <w:snapToGrid w:val="0"/>
          <w:szCs w:val="28"/>
          <w:lang w:eastAsia="x-none"/>
        </w:rPr>
      </w:pPr>
    </w:p>
    <w:p w14:paraId="57C3C8FD" w14:textId="0D0275DE" w:rsidR="00272FAD" w:rsidRDefault="00272FAD" w:rsidP="00590EDE">
      <w:pPr>
        <w:keepNext/>
        <w:tabs>
          <w:tab w:val="left" w:pos="567"/>
        </w:tabs>
        <w:overflowPunct/>
        <w:autoSpaceDE/>
        <w:autoSpaceDN/>
        <w:adjustRightInd/>
        <w:jc w:val="center"/>
        <w:textAlignment w:val="auto"/>
        <w:outlineLvl w:val="1"/>
        <w:rPr>
          <w:b/>
          <w:bCs/>
          <w:iCs/>
          <w:snapToGrid w:val="0"/>
          <w:szCs w:val="28"/>
          <w:lang w:eastAsia="x-none"/>
        </w:rPr>
      </w:pPr>
    </w:p>
    <w:p w14:paraId="327084F7" w14:textId="21A9BDDE" w:rsidR="00272FAD" w:rsidRDefault="00272FAD" w:rsidP="00590EDE">
      <w:pPr>
        <w:keepNext/>
        <w:tabs>
          <w:tab w:val="left" w:pos="567"/>
        </w:tabs>
        <w:overflowPunct/>
        <w:autoSpaceDE/>
        <w:autoSpaceDN/>
        <w:adjustRightInd/>
        <w:jc w:val="center"/>
        <w:textAlignment w:val="auto"/>
        <w:outlineLvl w:val="1"/>
        <w:rPr>
          <w:b/>
          <w:bCs/>
          <w:iCs/>
          <w:snapToGrid w:val="0"/>
          <w:szCs w:val="28"/>
          <w:lang w:eastAsia="x-none"/>
        </w:rPr>
      </w:pPr>
    </w:p>
    <w:p w14:paraId="07E5A1BA" w14:textId="77777777" w:rsidR="00272FAD" w:rsidRDefault="00272FAD" w:rsidP="00590EDE">
      <w:pPr>
        <w:keepNext/>
        <w:tabs>
          <w:tab w:val="left" w:pos="567"/>
        </w:tabs>
        <w:overflowPunct/>
        <w:autoSpaceDE/>
        <w:autoSpaceDN/>
        <w:adjustRightInd/>
        <w:jc w:val="center"/>
        <w:textAlignment w:val="auto"/>
        <w:outlineLvl w:val="1"/>
        <w:rPr>
          <w:b/>
          <w:bCs/>
          <w:iCs/>
          <w:snapToGrid w:val="0"/>
          <w:szCs w:val="28"/>
          <w:lang w:eastAsia="x-none"/>
        </w:rPr>
      </w:pPr>
    </w:p>
    <w:p w14:paraId="4335160D" w14:textId="0A2EF0F6" w:rsidR="00590EDE" w:rsidRPr="00590EDE" w:rsidRDefault="00590EDE" w:rsidP="00590EDE">
      <w:pPr>
        <w:keepNext/>
        <w:tabs>
          <w:tab w:val="left" w:pos="567"/>
        </w:tabs>
        <w:overflowPunct/>
        <w:autoSpaceDE/>
        <w:autoSpaceDN/>
        <w:adjustRightInd/>
        <w:jc w:val="center"/>
        <w:textAlignment w:val="auto"/>
        <w:outlineLvl w:val="1"/>
        <w:rPr>
          <w:b/>
          <w:snapToGrid w:val="0"/>
          <w:szCs w:val="24"/>
          <w:lang w:eastAsia="x-none"/>
        </w:rPr>
      </w:pPr>
      <w:r w:rsidRPr="00590EDE">
        <w:rPr>
          <w:b/>
          <w:bCs/>
          <w:iCs/>
          <w:snapToGrid w:val="0"/>
          <w:szCs w:val="28"/>
          <w:lang w:eastAsia="x-none"/>
        </w:rPr>
        <w:t>A. ŽENKLINIMAS</w:t>
      </w:r>
    </w:p>
    <w:p w14:paraId="4703E340" w14:textId="77777777" w:rsidR="00590EDE" w:rsidRPr="006B4116" w:rsidRDefault="00590EDE" w:rsidP="00590EDE">
      <w:r w:rsidRPr="00590EDE">
        <w:rPr>
          <w:snapToGrid w:val="0"/>
          <w:szCs w:val="24"/>
          <w:lang w:eastAsia="en-US"/>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590EDE" w:rsidRPr="00590EDE" w14:paraId="29106515" w14:textId="77777777" w:rsidTr="00082B19">
        <w:trPr>
          <w:trHeight w:val="716"/>
        </w:trPr>
        <w:tc>
          <w:tcPr>
            <w:tcW w:w="9281" w:type="dxa"/>
          </w:tcPr>
          <w:p w14:paraId="7B31DFB2" w14:textId="77777777" w:rsidR="00590EDE" w:rsidRPr="00590EDE" w:rsidRDefault="00590EDE" w:rsidP="00590EDE">
            <w:pPr>
              <w:overflowPunct/>
              <w:autoSpaceDE/>
              <w:autoSpaceDN/>
              <w:adjustRightInd/>
              <w:textAlignment w:val="auto"/>
              <w:rPr>
                <w:noProof/>
                <w:lang w:eastAsia="en-US"/>
              </w:rPr>
            </w:pPr>
            <w:r w:rsidRPr="00590EDE">
              <w:rPr>
                <w:b/>
                <w:lang w:eastAsia="en-US"/>
              </w:rPr>
              <w:lastRenderedPageBreak/>
              <w:t>INFORMACIJA ANT IŠORINĖS PAKUOTĖS</w:t>
            </w:r>
            <w:r w:rsidRPr="00590EDE">
              <w:rPr>
                <w:lang w:eastAsia="en-US"/>
              </w:rPr>
              <w:t xml:space="preserve"> </w:t>
            </w:r>
          </w:p>
          <w:p w14:paraId="435F9A83" w14:textId="77777777" w:rsidR="00590EDE" w:rsidRPr="006B4116" w:rsidRDefault="00590EDE" w:rsidP="00590EDE">
            <w:pPr>
              <w:overflowPunct/>
              <w:autoSpaceDE/>
              <w:autoSpaceDN/>
              <w:adjustRightInd/>
              <w:textAlignment w:val="auto"/>
              <w:rPr>
                <w:b/>
              </w:rPr>
            </w:pPr>
          </w:p>
          <w:p w14:paraId="45B76E54" w14:textId="77777777" w:rsidR="00590EDE" w:rsidRPr="00590EDE" w:rsidRDefault="00590EDE" w:rsidP="00590EDE">
            <w:pPr>
              <w:overflowPunct/>
              <w:autoSpaceDE/>
              <w:autoSpaceDN/>
              <w:adjustRightInd/>
              <w:textAlignment w:val="auto"/>
              <w:rPr>
                <w:noProof/>
                <w:lang w:eastAsia="en-US"/>
              </w:rPr>
            </w:pPr>
            <w:r w:rsidRPr="00590EDE">
              <w:rPr>
                <w:b/>
                <w:lang w:eastAsia="en-US"/>
              </w:rPr>
              <w:t>IŠORINĖ DĖŽUTĖ</w:t>
            </w:r>
          </w:p>
        </w:tc>
      </w:tr>
    </w:tbl>
    <w:p w14:paraId="7502A4ED" w14:textId="77777777" w:rsidR="00590EDE" w:rsidRPr="006B4116" w:rsidRDefault="00590EDE" w:rsidP="00590EDE">
      <w:pPr>
        <w:overflowPunct/>
        <w:autoSpaceDE/>
        <w:autoSpaceDN/>
        <w:adjustRightInd/>
        <w:ind w:left="-142" w:firstLine="142"/>
        <w:textAlignment w:val="auto"/>
      </w:pPr>
    </w:p>
    <w:p w14:paraId="017E1130" w14:textId="77777777" w:rsidR="00590EDE" w:rsidRPr="006B4116" w:rsidRDefault="00590EDE" w:rsidP="00590EDE">
      <w:pPr>
        <w:overflowPunct/>
        <w:autoSpaceDE/>
        <w:autoSpaceDN/>
        <w:adjustRightInd/>
        <w:ind w:left="-142" w:firstLine="142"/>
        <w:textAlignment w:val="auto"/>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590EDE" w:rsidRPr="00590EDE" w14:paraId="50182EB8" w14:textId="77777777" w:rsidTr="00082B19">
        <w:tc>
          <w:tcPr>
            <w:tcW w:w="9281" w:type="dxa"/>
          </w:tcPr>
          <w:p w14:paraId="5C65FFEE" w14:textId="77777777" w:rsidR="00590EDE" w:rsidRPr="00590EDE" w:rsidRDefault="00590EDE" w:rsidP="00590EDE">
            <w:pPr>
              <w:overflowPunct/>
              <w:autoSpaceDE/>
              <w:autoSpaceDN/>
              <w:adjustRightInd/>
              <w:ind w:left="567" w:hanging="567"/>
              <w:textAlignment w:val="auto"/>
              <w:rPr>
                <w:b/>
                <w:noProof/>
                <w:lang w:eastAsia="en-US"/>
              </w:rPr>
            </w:pPr>
            <w:r w:rsidRPr="00590EDE">
              <w:rPr>
                <w:b/>
                <w:lang w:eastAsia="en-US"/>
              </w:rPr>
              <w:t>1.</w:t>
            </w:r>
            <w:r w:rsidRPr="00590EDE">
              <w:rPr>
                <w:b/>
                <w:lang w:eastAsia="en-US"/>
              </w:rPr>
              <w:tab/>
              <w:t>VAISTINIO PREPARATO PAVADINIMAS</w:t>
            </w:r>
          </w:p>
        </w:tc>
      </w:tr>
    </w:tbl>
    <w:p w14:paraId="4AC5254E" w14:textId="77777777" w:rsidR="00590EDE" w:rsidRPr="00590EDE" w:rsidRDefault="00590EDE" w:rsidP="00590EDE">
      <w:pPr>
        <w:overflowPunct/>
        <w:autoSpaceDE/>
        <w:autoSpaceDN/>
        <w:adjustRightInd/>
        <w:textAlignment w:val="auto"/>
        <w:rPr>
          <w:noProof/>
          <w:lang w:val="en-GB" w:eastAsia="en-US"/>
        </w:rPr>
      </w:pPr>
    </w:p>
    <w:p w14:paraId="083500B9" w14:textId="53A7D266" w:rsidR="00590EDE" w:rsidRPr="00590EDE" w:rsidRDefault="008F20D9" w:rsidP="00590EDE">
      <w:pPr>
        <w:tabs>
          <w:tab w:val="right" w:pos="4820"/>
        </w:tabs>
        <w:overflowPunct/>
        <w:autoSpaceDE/>
        <w:autoSpaceDN/>
        <w:adjustRightInd/>
        <w:textAlignment w:val="auto"/>
        <w:rPr>
          <w:noProof/>
          <w:lang w:eastAsia="en-US"/>
        </w:rPr>
      </w:pPr>
      <w:proofErr w:type="spellStart"/>
      <w:r>
        <w:t>Hepetra</w:t>
      </w:r>
      <w:proofErr w:type="spellEnd"/>
      <w:r w:rsidR="00590EDE" w:rsidRPr="00590EDE">
        <w:rPr>
          <w:lang w:eastAsia="en-US"/>
        </w:rPr>
        <w:t xml:space="preserve"> 50 TV/ml infuzinis tirpalas</w:t>
      </w:r>
    </w:p>
    <w:p w14:paraId="74697572" w14:textId="29D00F9C" w:rsidR="00590EDE" w:rsidRPr="00590EDE" w:rsidRDefault="001672A8" w:rsidP="00590EDE">
      <w:pPr>
        <w:overflowPunct/>
        <w:autoSpaceDE/>
        <w:autoSpaceDN/>
        <w:adjustRightInd/>
        <w:textAlignment w:val="auto"/>
        <w:rPr>
          <w:noProof/>
          <w:u w:val="single"/>
          <w:lang w:eastAsia="en-US"/>
        </w:rPr>
      </w:pPr>
      <w:r w:rsidRPr="001672A8">
        <w:rPr>
          <w:lang w:eastAsia="en-US"/>
        </w:rPr>
        <w:t>ž</w:t>
      </w:r>
      <w:r w:rsidR="00590EDE" w:rsidRPr="00590EDE">
        <w:rPr>
          <w:lang w:eastAsia="en-US"/>
        </w:rPr>
        <w:t>mogaus hepatito B imunoglobulinas</w:t>
      </w:r>
    </w:p>
    <w:p w14:paraId="0CCB981E" w14:textId="77777777" w:rsidR="00590EDE" w:rsidRPr="00590EDE" w:rsidRDefault="00590EDE" w:rsidP="00590EDE">
      <w:pPr>
        <w:overflowPunct/>
        <w:autoSpaceDE/>
        <w:autoSpaceDN/>
        <w:adjustRightInd/>
        <w:textAlignment w:val="auto"/>
        <w:rPr>
          <w:noProof/>
          <w:u w:val="single"/>
          <w:lang w:val="en-GB" w:eastAsia="en-US"/>
        </w:rPr>
      </w:pPr>
    </w:p>
    <w:p w14:paraId="79977A8E" w14:textId="77777777" w:rsidR="00590EDE" w:rsidRPr="00590EDE" w:rsidRDefault="00590EDE" w:rsidP="00590EDE">
      <w:pPr>
        <w:overflowPunct/>
        <w:autoSpaceDE/>
        <w:autoSpaceDN/>
        <w:adjustRightInd/>
        <w:textAlignment w:val="auto"/>
        <w:rPr>
          <w:noProof/>
          <w:u w:val="single"/>
          <w:lang w:val="en-GB"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590EDE" w:rsidRPr="00590EDE" w14:paraId="60494AC8" w14:textId="77777777" w:rsidTr="00082B19">
        <w:tc>
          <w:tcPr>
            <w:tcW w:w="9281" w:type="dxa"/>
          </w:tcPr>
          <w:p w14:paraId="43459A9D" w14:textId="77777777" w:rsidR="00590EDE" w:rsidRPr="00590EDE" w:rsidRDefault="00590EDE" w:rsidP="00590EDE">
            <w:pPr>
              <w:overflowPunct/>
              <w:autoSpaceDE/>
              <w:autoSpaceDN/>
              <w:adjustRightInd/>
              <w:ind w:left="567" w:hanging="567"/>
              <w:textAlignment w:val="auto"/>
              <w:rPr>
                <w:b/>
                <w:noProof/>
                <w:lang w:eastAsia="en-US"/>
              </w:rPr>
            </w:pPr>
            <w:r w:rsidRPr="00590EDE">
              <w:rPr>
                <w:b/>
                <w:lang w:eastAsia="en-US"/>
              </w:rPr>
              <w:t>2.</w:t>
            </w:r>
            <w:r w:rsidRPr="00590EDE">
              <w:rPr>
                <w:b/>
                <w:lang w:eastAsia="en-US"/>
              </w:rPr>
              <w:tab/>
              <w:t>VEIKLIOJI (-IOS) MEDŽIAGA (-OS) IR JOS (-Ų) KIEKIS (-IAI)</w:t>
            </w:r>
          </w:p>
        </w:tc>
      </w:tr>
    </w:tbl>
    <w:p w14:paraId="76C6BB03" w14:textId="77777777" w:rsidR="00590EDE" w:rsidRPr="00590EDE" w:rsidRDefault="00590EDE" w:rsidP="00590EDE">
      <w:pPr>
        <w:overflowPunct/>
        <w:autoSpaceDE/>
        <w:autoSpaceDN/>
        <w:adjustRightInd/>
        <w:textAlignment w:val="auto"/>
        <w:rPr>
          <w:noProof/>
          <w:lang w:val="pt-PT" w:eastAsia="en-US"/>
        </w:rPr>
      </w:pPr>
    </w:p>
    <w:p w14:paraId="4101528F" w14:textId="77777777" w:rsidR="00590EDE" w:rsidRPr="00590EDE" w:rsidRDefault="00590EDE" w:rsidP="00590EDE">
      <w:pPr>
        <w:overflowPunct/>
        <w:autoSpaceDE/>
        <w:autoSpaceDN/>
        <w:adjustRightInd/>
        <w:textAlignment w:val="auto"/>
        <w:rPr>
          <w:szCs w:val="22"/>
          <w:lang w:eastAsia="en-US"/>
        </w:rPr>
      </w:pPr>
      <w:r w:rsidRPr="00590EDE">
        <w:rPr>
          <w:lang w:eastAsia="en-US"/>
        </w:rPr>
        <w:t>1 ml infuzinio tirpalo yra</w:t>
      </w:r>
    </w:p>
    <w:p w14:paraId="6AC90426" w14:textId="77777777" w:rsidR="00590EDE" w:rsidRPr="00590EDE" w:rsidRDefault="00590EDE" w:rsidP="00590EDE">
      <w:pPr>
        <w:tabs>
          <w:tab w:val="left" w:pos="4253"/>
          <w:tab w:val="left" w:pos="4820"/>
        </w:tabs>
        <w:overflowPunct/>
        <w:autoSpaceDE/>
        <w:autoSpaceDN/>
        <w:adjustRightInd/>
        <w:textAlignment w:val="auto"/>
        <w:rPr>
          <w:szCs w:val="22"/>
          <w:lang w:eastAsia="en-US"/>
        </w:rPr>
      </w:pPr>
      <w:r w:rsidRPr="00590EDE">
        <w:rPr>
          <w:lang w:eastAsia="en-US"/>
        </w:rPr>
        <w:t>žmogaus plazmos baltymo</w:t>
      </w:r>
      <w:r w:rsidRPr="00590EDE">
        <w:rPr>
          <w:lang w:eastAsia="en-US"/>
        </w:rPr>
        <w:tab/>
      </w:r>
      <w:r w:rsidRPr="00590EDE">
        <w:rPr>
          <w:lang w:eastAsia="en-US"/>
        </w:rPr>
        <w:tab/>
        <w:t>50 mg,</w:t>
      </w:r>
    </w:p>
    <w:p w14:paraId="3CB11B98" w14:textId="19EACBF1" w:rsidR="00590EDE" w:rsidRPr="00590EDE" w:rsidRDefault="00590EDE" w:rsidP="00590EDE">
      <w:pPr>
        <w:tabs>
          <w:tab w:val="left" w:pos="4253"/>
          <w:tab w:val="left" w:pos="4820"/>
        </w:tabs>
        <w:overflowPunct/>
        <w:autoSpaceDE/>
        <w:autoSpaceDN/>
        <w:adjustRightInd/>
        <w:textAlignment w:val="auto"/>
        <w:rPr>
          <w:szCs w:val="22"/>
          <w:lang w:eastAsia="en-US"/>
        </w:rPr>
      </w:pPr>
      <w:r w:rsidRPr="00590EDE">
        <w:rPr>
          <w:lang w:eastAsia="en-US"/>
        </w:rPr>
        <w:t>kuriame imunoglobulinas G sudaro</w:t>
      </w:r>
      <w:r w:rsidRPr="00590EDE">
        <w:rPr>
          <w:lang w:eastAsia="en-US"/>
        </w:rPr>
        <w:tab/>
      </w:r>
      <w:r w:rsidR="008B4954">
        <w:rPr>
          <w:lang w:eastAsia="en-US"/>
        </w:rPr>
        <w:tab/>
      </w:r>
      <w:r w:rsidRPr="00590EDE">
        <w:rPr>
          <w:lang w:eastAsia="en-US"/>
        </w:rPr>
        <w:t>≥</w:t>
      </w:r>
      <w:r w:rsidR="008B4954">
        <w:rPr>
          <w:lang w:eastAsia="en-US"/>
        </w:rPr>
        <w:t xml:space="preserve"> </w:t>
      </w:r>
      <w:r w:rsidRPr="00590EDE">
        <w:rPr>
          <w:lang w:eastAsia="en-US"/>
        </w:rPr>
        <w:t>96%,</w:t>
      </w:r>
    </w:p>
    <w:p w14:paraId="717C5E5F" w14:textId="4A491832" w:rsidR="00590EDE" w:rsidRPr="00590EDE" w:rsidRDefault="00590EDE" w:rsidP="00590EDE">
      <w:pPr>
        <w:tabs>
          <w:tab w:val="left" w:pos="4253"/>
          <w:tab w:val="left" w:pos="4820"/>
        </w:tabs>
        <w:overflowPunct/>
        <w:autoSpaceDE/>
        <w:autoSpaceDN/>
        <w:adjustRightInd/>
        <w:textAlignment w:val="auto"/>
        <w:rPr>
          <w:szCs w:val="22"/>
          <w:lang w:eastAsia="en-US"/>
        </w:rPr>
      </w:pPr>
      <w:r w:rsidRPr="00590EDE">
        <w:rPr>
          <w:lang w:eastAsia="en-US"/>
        </w:rPr>
        <w:t xml:space="preserve">antikūnų prieš </w:t>
      </w:r>
      <w:proofErr w:type="spellStart"/>
      <w:r w:rsidRPr="00590EDE">
        <w:rPr>
          <w:lang w:eastAsia="en-US"/>
        </w:rPr>
        <w:t>HBs</w:t>
      </w:r>
      <w:proofErr w:type="spellEnd"/>
      <w:r w:rsidRPr="00590EDE">
        <w:rPr>
          <w:lang w:eastAsia="en-US"/>
        </w:rPr>
        <w:t xml:space="preserve"> </w:t>
      </w:r>
      <w:r w:rsidRPr="00590EDE">
        <w:rPr>
          <w:lang w:eastAsia="en-US"/>
        </w:rPr>
        <w:tab/>
      </w:r>
      <w:r w:rsidRPr="00590EDE">
        <w:rPr>
          <w:lang w:eastAsia="en-US"/>
        </w:rPr>
        <w:tab/>
      </w:r>
      <w:r w:rsidR="008B4954">
        <w:rPr>
          <w:lang w:eastAsia="en-US"/>
        </w:rPr>
        <w:t xml:space="preserve">≥ </w:t>
      </w:r>
      <w:r w:rsidRPr="00590EDE">
        <w:rPr>
          <w:lang w:eastAsia="en-US"/>
        </w:rPr>
        <w:t>50 TV.</w:t>
      </w:r>
    </w:p>
    <w:p w14:paraId="4B3D5FA4" w14:textId="77777777" w:rsidR="00590EDE" w:rsidRPr="00590EDE" w:rsidRDefault="00590EDE" w:rsidP="00590EDE">
      <w:pPr>
        <w:overflowPunct/>
        <w:autoSpaceDE/>
        <w:autoSpaceDN/>
        <w:adjustRightInd/>
        <w:textAlignment w:val="auto"/>
        <w:rPr>
          <w:lang w:eastAsia="en-US"/>
        </w:rPr>
      </w:pPr>
    </w:p>
    <w:p w14:paraId="0C8AFD9C" w14:textId="77777777" w:rsidR="00590EDE" w:rsidRPr="00590EDE" w:rsidRDefault="00590EDE" w:rsidP="00590EDE">
      <w:pPr>
        <w:overflowPunct/>
        <w:autoSpaceDE/>
        <w:autoSpaceDN/>
        <w:adjustRightInd/>
        <w:textAlignment w:val="auto"/>
        <w:rPr>
          <w:szCs w:val="22"/>
          <w:lang w:eastAsia="en-US"/>
        </w:rPr>
      </w:pPr>
      <w:proofErr w:type="spellStart"/>
      <w:r w:rsidRPr="00590EDE">
        <w:rPr>
          <w:lang w:eastAsia="en-US"/>
        </w:rPr>
        <w:t>IgG</w:t>
      </w:r>
      <w:proofErr w:type="spellEnd"/>
      <w:r w:rsidRPr="00590EDE">
        <w:rPr>
          <w:lang w:eastAsia="en-US"/>
        </w:rPr>
        <w:t xml:space="preserve"> poklasių pasiskirstymas:</w:t>
      </w:r>
    </w:p>
    <w:p w14:paraId="4B2FF3C8" w14:textId="77777777" w:rsidR="00590EDE" w:rsidRPr="00590EDE" w:rsidRDefault="00590EDE" w:rsidP="00590EDE">
      <w:pPr>
        <w:overflowPunct/>
        <w:autoSpaceDE/>
        <w:autoSpaceDN/>
        <w:adjustRightInd/>
        <w:textAlignment w:val="auto"/>
        <w:rPr>
          <w:szCs w:val="24"/>
          <w:lang w:eastAsia="en-US"/>
        </w:rPr>
      </w:pPr>
      <w:r w:rsidRPr="00590EDE">
        <w:rPr>
          <w:lang w:eastAsia="en-US"/>
        </w:rPr>
        <w:t>59% IgG1, 35% IgG2, 3% IgG3, 3% IgG4</w:t>
      </w:r>
    </w:p>
    <w:p w14:paraId="09A81CA5" w14:textId="77777777" w:rsidR="00590EDE" w:rsidRPr="00590EDE" w:rsidRDefault="00590EDE" w:rsidP="00590EDE">
      <w:pPr>
        <w:overflowPunct/>
        <w:autoSpaceDE/>
        <w:autoSpaceDN/>
        <w:adjustRightInd/>
        <w:textAlignment w:val="auto"/>
        <w:rPr>
          <w:noProof/>
          <w:lang w:eastAsia="en-US"/>
        </w:rPr>
      </w:pPr>
      <w:proofErr w:type="spellStart"/>
      <w:r w:rsidRPr="00590EDE">
        <w:rPr>
          <w:lang w:eastAsia="en-US"/>
        </w:rPr>
        <w:t>IgA</w:t>
      </w:r>
      <w:proofErr w:type="spellEnd"/>
      <w:r w:rsidRPr="00590EDE">
        <w:rPr>
          <w:lang w:eastAsia="en-US"/>
        </w:rPr>
        <w:t xml:space="preserve"> kiekis ≤ 2 000 </w:t>
      </w:r>
      <w:proofErr w:type="spellStart"/>
      <w:r w:rsidRPr="00590EDE">
        <w:rPr>
          <w:lang w:eastAsia="en-US"/>
        </w:rPr>
        <w:t>mikrogramų</w:t>
      </w:r>
      <w:proofErr w:type="spellEnd"/>
      <w:r w:rsidRPr="00590EDE">
        <w:rPr>
          <w:lang w:eastAsia="en-US"/>
        </w:rPr>
        <w:t>/ml</w:t>
      </w:r>
    </w:p>
    <w:p w14:paraId="115FA961" w14:textId="77777777" w:rsidR="00590EDE" w:rsidRPr="00590EDE" w:rsidRDefault="00590EDE" w:rsidP="00590EDE">
      <w:pPr>
        <w:overflowPunct/>
        <w:autoSpaceDE/>
        <w:autoSpaceDN/>
        <w:adjustRightInd/>
        <w:textAlignment w:val="auto"/>
        <w:rPr>
          <w:noProof/>
          <w:lang w:val="it-IT" w:eastAsia="en-US"/>
        </w:rPr>
      </w:pPr>
    </w:p>
    <w:p w14:paraId="1DF1B400" w14:textId="77777777" w:rsidR="00590EDE" w:rsidRPr="00590EDE" w:rsidRDefault="00590EDE" w:rsidP="00590EDE">
      <w:pPr>
        <w:overflowPunct/>
        <w:autoSpaceDE/>
        <w:autoSpaceDN/>
        <w:adjustRightInd/>
        <w:textAlignment w:val="auto"/>
        <w:rPr>
          <w:noProof/>
          <w:lang w:val="it-IT"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590EDE" w:rsidRPr="00590EDE" w14:paraId="12968DE2" w14:textId="77777777" w:rsidTr="00082B19">
        <w:tc>
          <w:tcPr>
            <w:tcW w:w="9281" w:type="dxa"/>
          </w:tcPr>
          <w:p w14:paraId="5C931B98" w14:textId="77777777" w:rsidR="00590EDE" w:rsidRPr="00590EDE" w:rsidRDefault="00590EDE" w:rsidP="00590EDE">
            <w:pPr>
              <w:overflowPunct/>
              <w:autoSpaceDE/>
              <w:autoSpaceDN/>
              <w:adjustRightInd/>
              <w:ind w:left="567" w:hanging="567"/>
              <w:textAlignment w:val="auto"/>
              <w:rPr>
                <w:b/>
                <w:noProof/>
                <w:lang w:eastAsia="en-US"/>
              </w:rPr>
            </w:pPr>
            <w:r w:rsidRPr="00590EDE">
              <w:rPr>
                <w:b/>
                <w:lang w:eastAsia="en-US"/>
              </w:rPr>
              <w:t>3.</w:t>
            </w:r>
            <w:r w:rsidRPr="00590EDE">
              <w:rPr>
                <w:b/>
                <w:lang w:eastAsia="en-US"/>
              </w:rPr>
              <w:tab/>
              <w:t>PAGALBINIŲ MEDŽIAGŲ SĄRAŠAS</w:t>
            </w:r>
          </w:p>
        </w:tc>
      </w:tr>
    </w:tbl>
    <w:p w14:paraId="34CDCDA6" w14:textId="77777777" w:rsidR="00590EDE" w:rsidRPr="00590EDE" w:rsidRDefault="00590EDE" w:rsidP="00590EDE">
      <w:pPr>
        <w:overflowPunct/>
        <w:autoSpaceDE/>
        <w:autoSpaceDN/>
        <w:adjustRightInd/>
        <w:textAlignment w:val="auto"/>
        <w:rPr>
          <w:noProof/>
          <w:lang w:val="en-GB" w:eastAsia="en-US"/>
        </w:rPr>
      </w:pPr>
    </w:p>
    <w:p w14:paraId="56573C22" w14:textId="2DF3A499" w:rsidR="00590EDE" w:rsidRPr="00590EDE" w:rsidRDefault="00637257" w:rsidP="00590EDE">
      <w:pPr>
        <w:overflowPunct/>
        <w:autoSpaceDE/>
        <w:autoSpaceDN/>
        <w:adjustRightInd/>
        <w:textAlignment w:val="auto"/>
        <w:rPr>
          <w:szCs w:val="22"/>
          <w:lang w:eastAsia="en-US"/>
        </w:rPr>
      </w:pPr>
      <w:r w:rsidRPr="00637257">
        <w:rPr>
          <w:lang w:eastAsia="en-US"/>
        </w:rPr>
        <w:t xml:space="preserve"> </w:t>
      </w:r>
      <w:r w:rsidR="007C66BE">
        <w:rPr>
          <w:lang w:eastAsia="en-US"/>
        </w:rPr>
        <w:t>g</w:t>
      </w:r>
      <w:r w:rsidR="00590EDE" w:rsidRPr="00590EDE">
        <w:rPr>
          <w:lang w:eastAsia="en-US"/>
        </w:rPr>
        <w:t>licinas, injekcinis vanduo</w:t>
      </w:r>
      <w:r w:rsidR="007C66BE">
        <w:rPr>
          <w:lang w:eastAsia="en-US"/>
        </w:rPr>
        <w:t>.</w:t>
      </w:r>
    </w:p>
    <w:p w14:paraId="6BAAD498" w14:textId="77777777" w:rsidR="00590EDE" w:rsidRPr="007F2E2A" w:rsidRDefault="00590EDE" w:rsidP="00590EDE">
      <w:pPr>
        <w:overflowPunct/>
        <w:autoSpaceDE/>
        <w:autoSpaceDN/>
        <w:adjustRightInd/>
        <w:textAlignment w:val="auto"/>
        <w:rPr>
          <w:noProof/>
          <w:lang w:val="es-ES" w:eastAsia="en-US"/>
        </w:rPr>
      </w:pPr>
    </w:p>
    <w:p w14:paraId="13AAA8CF" w14:textId="77777777" w:rsidR="00590EDE" w:rsidRPr="007F2E2A" w:rsidRDefault="00590EDE" w:rsidP="00590EDE">
      <w:pPr>
        <w:overflowPunct/>
        <w:autoSpaceDE/>
        <w:autoSpaceDN/>
        <w:adjustRightInd/>
        <w:textAlignment w:val="auto"/>
        <w:rPr>
          <w:noProof/>
          <w:lang w:val="es-ES"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590EDE" w:rsidRPr="00590EDE" w14:paraId="3DA0C70E" w14:textId="77777777" w:rsidTr="00082B19">
        <w:tc>
          <w:tcPr>
            <w:tcW w:w="9281" w:type="dxa"/>
          </w:tcPr>
          <w:p w14:paraId="151ABBBC" w14:textId="77777777" w:rsidR="00590EDE" w:rsidRPr="00590EDE" w:rsidRDefault="00590EDE" w:rsidP="00590EDE">
            <w:pPr>
              <w:overflowPunct/>
              <w:autoSpaceDE/>
              <w:autoSpaceDN/>
              <w:adjustRightInd/>
              <w:ind w:left="567" w:hanging="567"/>
              <w:textAlignment w:val="auto"/>
              <w:rPr>
                <w:b/>
                <w:noProof/>
                <w:lang w:eastAsia="en-US"/>
              </w:rPr>
            </w:pPr>
            <w:r w:rsidRPr="00590EDE">
              <w:rPr>
                <w:b/>
                <w:lang w:eastAsia="en-US"/>
              </w:rPr>
              <w:t>4.</w:t>
            </w:r>
            <w:r w:rsidRPr="00590EDE">
              <w:rPr>
                <w:b/>
                <w:lang w:eastAsia="en-US"/>
              </w:rPr>
              <w:tab/>
              <w:t>FARMACINĖ FORMA IR KIEKIS PAKUOTĖJE</w:t>
            </w:r>
          </w:p>
        </w:tc>
      </w:tr>
    </w:tbl>
    <w:p w14:paraId="5C0140EC" w14:textId="77777777" w:rsidR="00590EDE" w:rsidRPr="00590EDE" w:rsidRDefault="00590EDE" w:rsidP="00590EDE">
      <w:pPr>
        <w:overflowPunct/>
        <w:autoSpaceDE/>
        <w:autoSpaceDN/>
        <w:adjustRightInd/>
        <w:textAlignment w:val="auto"/>
        <w:rPr>
          <w:noProof/>
          <w:lang w:val="pt-PT" w:eastAsia="en-US"/>
        </w:rPr>
      </w:pPr>
    </w:p>
    <w:p w14:paraId="37247999" w14:textId="77777777" w:rsidR="00590EDE" w:rsidRPr="00590EDE" w:rsidRDefault="00590EDE" w:rsidP="00590EDE">
      <w:pPr>
        <w:overflowPunct/>
        <w:autoSpaceDE/>
        <w:autoSpaceDN/>
        <w:adjustRightInd/>
        <w:textAlignment w:val="auto"/>
        <w:rPr>
          <w:noProof/>
          <w:lang w:eastAsia="en-US"/>
        </w:rPr>
      </w:pPr>
      <w:r w:rsidRPr="00590EDE">
        <w:rPr>
          <w:lang w:eastAsia="en-US"/>
        </w:rPr>
        <w:t>Infuzinis tirpalas</w:t>
      </w:r>
    </w:p>
    <w:p w14:paraId="0D59B096" w14:textId="77777777" w:rsidR="00590EDE" w:rsidRPr="00590EDE" w:rsidRDefault="00590EDE" w:rsidP="00590EDE">
      <w:pPr>
        <w:overflowPunct/>
        <w:autoSpaceDE/>
        <w:autoSpaceDN/>
        <w:adjustRightInd/>
        <w:textAlignment w:val="auto"/>
        <w:rPr>
          <w:szCs w:val="22"/>
          <w:lang w:eastAsia="en-US"/>
        </w:rPr>
      </w:pPr>
      <w:r w:rsidRPr="00590EDE">
        <w:rPr>
          <w:lang w:eastAsia="en-US"/>
        </w:rPr>
        <w:t>100 TV/2 ml</w:t>
      </w:r>
    </w:p>
    <w:p w14:paraId="44D82157" w14:textId="77777777" w:rsidR="00590EDE" w:rsidRPr="00590EDE" w:rsidRDefault="00590EDE" w:rsidP="00590EDE">
      <w:pPr>
        <w:overflowPunct/>
        <w:autoSpaceDE/>
        <w:autoSpaceDN/>
        <w:adjustRightInd/>
        <w:textAlignment w:val="auto"/>
        <w:rPr>
          <w:noProof/>
          <w:highlight w:val="lightGray"/>
          <w:lang w:eastAsia="en-US"/>
        </w:rPr>
      </w:pPr>
      <w:r w:rsidRPr="00590EDE">
        <w:rPr>
          <w:highlight w:val="lightGray"/>
          <w:lang w:eastAsia="en-US"/>
        </w:rPr>
        <w:t>500 TV/10 ml</w:t>
      </w:r>
    </w:p>
    <w:p w14:paraId="3283DEF2" w14:textId="77777777" w:rsidR="00590EDE" w:rsidRPr="00590EDE" w:rsidRDefault="00590EDE" w:rsidP="00590EDE">
      <w:pPr>
        <w:overflowPunct/>
        <w:autoSpaceDE/>
        <w:autoSpaceDN/>
        <w:adjustRightInd/>
        <w:textAlignment w:val="auto"/>
        <w:rPr>
          <w:noProof/>
          <w:highlight w:val="lightGray"/>
          <w:lang w:eastAsia="en-US"/>
        </w:rPr>
      </w:pPr>
      <w:r w:rsidRPr="00590EDE">
        <w:rPr>
          <w:highlight w:val="lightGray"/>
          <w:lang w:eastAsia="en-US"/>
        </w:rPr>
        <w:t>2 000 TV/40 ml</w:t>
      </w:r>
    </w:p>
    <w:p w14:paraId="080CC9AD" w14:textId="77777777" w:rsidR="00590EDE" w:rsidRPr="00590EDE" w:rsidRDefault="00590EDE" w:rsidP="00590EDE">
      <w:pPr>
        <w:overflowPunct/>
        <w:autoSpaceDE/>
        <w:autoSpaceDN/>
        <w:adjustRightInd/>
        <w:textAlignment w:val="auto"/>
        <w:rPr>
          <w:noProof/>
          <w:lang w:eastAsia="en-US"/>
        </w:rPr>
      </w:pPr>
      <w:r w:rsidRPr="00590EDE">
        <w:rPr>
          <w:highlight w:val="lightGray"/>
          <w:lang w:eastAsia="en-US"/>
        </w:rPr>
        <w:t>5 000 TV/100 ml</w:t>
      </w:r>
    </w:p>
    <w:p w14:paraId="6DA1AA91" w14:textId="77777777" w:rsidR="00590EDE" w:rsidRPr="00590EDE" w:rsidRDefault="00590EDE" w:rsidP="00590EDE">
      <w:pPr>
        <w:overflowPunct/>
        <w:autoSpaceDE/>
        <w:autoSpaceDN/>
        <w:adjustRightInd/>
        <w:textAlignment w:val="auto"/>
        <w:rPr>
          <w:noProof/>
          <w:lang w:eastAsia="en-US"/>
        </w:rPr>
      </w:pPr>
    </w:p>
    <w:p w14:paraId="6E1969C5" w14:textId="77777777" w:rsidR="00590EDE" w:rsidRPr="00590EDE" w:rsidRDefault="00590EDE" w:rsidP="00590EDE">
      <w:pPr>
        <w:overflowPunct/>
        <w:autoSpaceDE/>
        <w:autoSpaceDN/>
        <w:adjustRightInd/>
        <w:textAlignment w:val="auto"/>
        <w:rPr>
          <w:noProof/>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590EDE" w:rsidRPr="00590EDE" w14:paraId="51C53C7D" w14:textId="77777777" w:rsidTr="00082B19">
        <w:tc>
          <w:tcPr>
            <w:tcW w:w="9281" w:type="dxa"/>
          </w:tcPr>
          <w:p w14:paraId="5FFB9663" w14:textId="77777777" w:rsidR="00590EDE" w:rsidRPr="00590EDE" w:rsidRDefault="00590EDE" w:rsidP="00590EDE">
            <w:pPr>
              <w:overflowPunct/>
              <w:autoSpaceDE/>
              <w:autoSpaceDN/>
              <w:adjustRightInd/>
              <w:ind w:left="567" w:hanging="567"/>
              <w:textAlignment w:val="auto"/>
              <w:rPr>
                <w:b/>
                <w:noProof/>
                <w:lang w:eastAsia="en-US"/>
              </w:rPr>
            </w:pPr>
            <w:r w:rsidRPr="00590EDE">
              <w:rPr>
                <w:b/>
                <w:lang w:eastAsia="en-US"/>
              </w:rPr>
              <w:t>5.</w:t>
            </w:r>
            <w:r w:rsidRPr="00590EDE">
              <w:rPr>
                <w:b/>
                <w:lang w:eastAsia="en-US"/>
              </w:rPr>
              <w:tab/>
              <w:t>VARTOJIMO METODAS IR BŪDAS (-AI)</w:t>
            </w:r>
          </w:p>
        </w:tc>
      </w:tr>
    </w:tbl>
    <w:p w14:paraId="16AE702A" w14:textId="77777777" w:rsidR="00590EDE" w:rsidRPr="00590EDE" w:rsidRDefault="00590EDE" w:rsidP="00590EDE">
      <w:pPr>
        <w:overflowPunct/>
        <w:autoSpaceDE/>
        <w:autoSpaceDN/>
        <w:adjustRightInd/>
        <w:textAlignment w:val="auto"/>
        <w:rPr>
          <w:noProof/>
          <w:lang w:val="pt-PT" w:eastAsia="en-US"/>
        </w:rPr>
      </w:pPr>
    </w:p>
    <w:p w14:paraId="3D11AC30" w14:textId="6BE900CE" w:rsidR="00590EDE" w:rsidRPr="00590EDE" w:rsidRDefault="00590EDE" w:rsidP="00590EDE">
      <w:pPr>
        <w:overflowPunct/>
        <w:autoSpaceDE/>
        <w:autoSpaceDN/>
        <w:adjustRightInd/>
        <w:textAlignment w:val="auto"/>
        <w:rPr>
          <w:noProof/>
          <w:lang w:eastAsia="en-US"/>
        </w:rPr>
      </w:pPr>
      <w:r w:rsidRPr="00590EDE">
        <w:rPr>
          <w:lang w:eastAsia="en-US"/>
        </w:rPr>
        <w:t>Leisti į veną</w:t>
      </w:r>
      <w:r w:rsidR="007C66BE">
        <w:rPr>
          <w:lang w:eastAsia="en-US"/>
        </w:rPr>
        <w:t>.</w:t>
      </w:r>
    </w:p>
    <w:p w14:paraId="6A07785D" w14:textId="77777777" w:rsidR="00590EDE" w:rsidRPr="00590EDE" w:rsidRDefault="00590EDE" w:rsidP="00590EDE">
      <w:pPr>
        <w:overflowPunct/>
        <w:autoSpaceDE/>
        <w:autoSpaceDN/>
        <w:adjustRightInd/>
        <w:textAlignment w:val="auto"/>
        <w:rPr>
          <w:noProof/>
          <w:lang w:eastAsia="en-US"/>
        </w:rPr>
      </w:pPr>
      <w:r w:rsidRPr="00590EDE">
        <w:rPr>
          <w:lang w:eastAsia="en-US"/>
        </w:rPr>
        <w:t>Prieš vartojimą perskaitykite pakuotės lapelį.</w:t>
      </w:r>
    </w:p>
    <w:p w14:paraId="3BA17A34" w14:textId="77777777" w:rsidR="00590EDE" w:rsidRPr="00590EDE" w:rsidRDefault="00590EDE" w:rsidP="00590EDE">
      <w:pPr>
        <w:overflowPunct/>
        <w:autoSpaceDE/>
        <w:autoSpaceDN/>
        <w:adjustRightInd/>
        <w:textAlignment w:val="auto"/>
        <w:rPr>
          <w:noProof/>
          <w:lang w:val="pt-PT" w:eastAsia="en-US"/>
        </w:rPr>
      </w:pPr>
    </w:p>
    <w:p w14:paraId="3CD9DE61" w14:textId="77777777" w:rsidR="00590EDE" w:rsidRPr="00590EDE" w:rsidRDefault="00590EDE" w:rsidP="00590EDE">
      <w:pPr>
        <w:overflowPunct/>
        <w:autoSpaceDE/>
        <w:autoSpaceDN/>
        <w:adjustRightInd/>
        <w:textAlignment w:val="auto"/>
        <w:rPr>
          <w:noProof/>
          <w:lang w:val="pt-PT"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590EDE" w:rsidRPr="00590EDE" w14:paraId="453FE63C" w14:textId="77777777" w:rsidTr="00082B19">
        <w:tc>
          <w:tcPr>
            <w:tcW w:w="9281" w:type="dxa"/>
          </w:tcPr>
          <w:p w14:paraId="0D34FFA4" w14:textId="77777777" w:rsidR="00590EDE" w:rsidRPr="00590EDE" w:rsidRDefault="00590EDE" w:rsidP="00590EDE">
            <w:pPr>
              <w:overflowPunct/>
              <w:autoSpaceDE/>
              <w:autoSpaceDN/>
              <w:adjustRightInd/>
              <w:ind w:left="567" w:hanging="567"/>
              <w:textAlignment w:val="auto"/>
              <w:rPr>
                <w:b/>
                <w:noProof/>
                <w:lang w:eastAsia="en-US"/>
              </w:rPr>
            </w:pPr>
            <w:r w:rsidRPr="00590EDE">
              <w:rPr>
                <w:b/>
                <w:lang w:eastAsia="en-US"/>
              </w:rPr>
              <w:t>6.</w:t>
            </w:r>
            <w:r w:rsidRPr="00590EDE">
              <w:rPr>
                <w:b/>
                <w:lang w:eastAsia="en-US"/>
              </w:rPr>
              <w:tab/>
              <w:t>SPECIALUS ĮSPĖJIMAS, KAD VAISTINĮ PREPARATĄ BŪTINA LAIKYTI VAIKAMS NEPASTEBIMOJE IR NEPASIEKIAMOJE VIETOJE</w:t>
            </w:r>
          </w:p>
        </w:tc>
      </w:tr>
    </w:tbl>
    <w:p w14:paraId="3F70535B" w14:textId="77777777" w:rsidR="00590EDE" w:rsidRPr="00590EDE" w:rsidRDefault="00590EDE" w:rsidP="00590EDE">
      <w:pPr>
        <w:overflowPunct/>
        <w:autoSpaceDE/>
        <w:autoSpaceDN/>
        <w:adjustRightInd/>
        <w:textAlignment w:val="auto"/>
        <w:rPr>
          <w:noProof/>
          <w:lang w:val="pt-PT" w:eastAsia="en-US"/>
        </w:rPr>
      </w:pPr>
    </w:p>
    <w:p w14:paraId="533A8F71" w14:textId="77777777" w:rsidR="00590EDE" w:rsidRPr="00590EDE" w:rsidRDefault="00590EDE" w:rsidP="00590EDE">
      <w:pPr>
        <w:overflowPunct/>
        <w:autoSpaceDE/>
        <w:autoSpaceDN/>
        <w:adjustRightInd/>
        <w:textAlignment w:val="auto"/>
        <w:rPr>
          <w:noProof/>
          <w:lang w:eastAsia="en-US"/>
        </w:rPr>
      </w:pPr>
      <w:r w:rsidRPr="00590EDE">
        <w:rPr>
          <w:lang w:eastAsia="en-US"/>
        </w:rPr>
        <w:t>Laikyti vaikams nepastebimoje ir nepasiekiamoje vietoje.</w:t>
      </w:r>
    </w:p>
    <w:p w14:paraId="089DC389" w14:textId="77777777" w:rsidR="00590EDE" w:rsidRPr="00590EDE" w:rsidRDefault="00590EDE" w:rsidP="00590EDE">
      <w:pPr>
        <w:overflowPunct/>
        <w:autoSpaceDE/>
        <w:autoSpaceDN/>
        <w:adjustRightInd/>
        <w:textAlignment w:val="auto"/>
        <w:rPr>
          <w:noProof/>
          <w:lang w:val="pt-PT" w:eastAsia="en-US"/>
        </w:rPr>
      </w:pPr>
    </w:p>
    <w:p w14:paraId="27631E50" w14:textId="77777777" w:rsidR="00590EDE" w:rsidRPr="00590EDE" w:rsidRDefault="00590EDE" w:rsidP="00590EDE">
      <w:pPr>
        <w:overflowPunct/>
        <w:autoSpaceDE/>
        <w:autoSpaceDN/>
        <w:adjustRightInd/>
        <w:textAlignment w:val="auto"/>
        <w:rPr>
          <w:noProof/>
          <w:lang w:val="pt-PT"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590EDE" w:rsidRPr="00590EDE" w14:paraId="195FFBBD" w14:textId="77777777" w:rsidTr="00082B19">
        <w:tc>
          <w:tcPr>
            <w:tcW w:w="9281" w:type="dxa"/>
          </w:tcPr>
          <w:p w14:paraId="208E97BD" w14:textId="77777777" w:rsidR="00590EDE" w:rsidRPr="00590EDE" w:rsidRDefault="00590EDE" w:rsidP="00590EDE">
            <w:pPr>
              <w:overflowPunct/>
              <w:autoSpaceDE/>
              <w:autoSpaceDN/>
              <w:adjustRightInd/>
              <w:ind w:left="567" w:hanging="567"/>
              <w:textAlignment w:val="auto"/>
              <w:rPr>
                <w:b/>
                <w:noProof/>
                <w:lang w:eastAsia="en-US"/>
              </w:rPr>
            </w:pPr>
            <w:r w:rsidRPr="00590EDE">
              <w:rPr>
                <w:b/>
                <w:lang w:eastAsia="en-US"/>
              </w:rPr>
              <w:t>7.</w:t>
            </w:r>
            <w:r w:rsidRPr="00590EDE">
              <w:rPr>
                <w:b/>
                <w:lang w:eastAsia="en-US"/>
              </w:rPr>
              <w:tab/>
              <w:t>KITAS (-I) SPECIALUS (-ŪS) ĮSPĖJIMAS (-AI) (JEI REIKIA)</w:t>
            </w:r>
          </w:p>
        </w:tc>
      </w:tr>
    </w:tbl>
    <w:p w14:paraId="12493F7B" w14:textId="77777777" w:rsidR="00590EDE" w:rsidRPr="00CA5F4C" w:rsidRDefault="00590EDE" w:rsidP="00590EDE">
      <w:pPr>
        <w:overflowPunct/>
        <w:autoSpaceDE/>
        <w:autoSpaceDN/>
        <w:adjustRightInd/>
        <w:textAlignment w:val="auto"/>
        <w:rPr>
          <w:noProof/>
          <w:lang w:val="pt-PT" w:eastAsia="en-US"/>
        </w:rPr>
      </w:pPr>
    </w:p>
    <w:p w14:paraId="1F14FF8B" w14:textId="77777777" w:rsidR="00590EDE" w:rsidRPr="00CA5F4C" w:rsidRDefault="00590EDE" w:rsidP="00590EDE">
      <w:pPr>
        <w:overflowPunct/>
        <w:autoSpaceDE/>
        <w:autoSpaceDN/>
        <w:adjustRightInd/>
        <w:textAlignment w:val="auto"/>
        <w:rPr>
          <w:noProof/>
          <w:lang w:val="pt-PT" w:eastAsia="en-US"/>
        </w:rPr>
      </w:pPr>
    </w:p>
    <w:p w14:paraId="039C3145" w14:textId="77777777" w:rsidR="00590EDE" w:rsidRPr="00CA5F4C" w:rsidRDefault="00590EDE" w:rsidP="00590EDE">
      <w:pPr>
        <w:overflowPunct/>
        <w:autoSpaceDE/>
        <w:autoSpaceDN/>
        <w:adjustRightInd/>
        <w:textAlignment w:val="auto"/>
        <w:rPr>
          <w:noProof/>
          <w:lang w:val="pt-PT"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590EDE" w:rsidRPr="00590EDE" w14:paraId="130DDE32" w14:textId="77777777" w:rsidTr="00082B19">
        <w:tc>
          <w:tcPr>
            <w:tcW w:w="9281" w:type="dxa"/>
          </w:tcPr>
          <w:p w14:paraId="1A1AD945" w14:textId="77777777" w:rsidR="00590EDE" w:rsidRPr="00590EDE" w:rsidRDefault="00590EDE" w:rsidP="00590EDE">
            <w:pPr>
              <w:overflowPunct/>
              <w:autoSpaceDE/>
              <w:autoSpaceDN/>
              <w:adjustRightInd/>
              <w:ind w:left="567" w:hanging="567"/>
              <w:textAlignment w:val="auto"/>
              <w:rPr>
                <w:b/>
                <w:noProof/>
                <w:lang w:eastAsia="en-US"/>
              </w:rPr>
            </w:pPr>
            <w:r w:rsidRPr="00590EDE">
              <w:rPr>
                <w:b/>
                <w:lang w:eastAsia="en-US"/>
              </w:rPr>
              <w:t>8.</w:t>
            </w:r>
            <w:r w:rsidRPr="00590EDE">
              <w:rPr>
                <w:b/>
                <w:lang w:eastAsia="en-US"/>
              </w:rPr>
              <w:tab/>
              <w:t>TINKAMUMO LAIKAS</w:t>
            </w:r>
          </w:p>
        </w:tc>
      </w:tr>
    </w:tbl>
    <w:p w14:paraId="1611EB80" w14:textId="77777777" w:rsidR="00590EDE" w:rsidRPr="00590EDE" w:rsidRDefault="00590EDE" w:rsidP="00590EDE">
      <w:pPr>
        <w:overflowPunct/>
        <w:autoSpaceDE/>
        <w:autoSpaceDN/>
        <w:adjustRightInd/>
        <w:textAlignment w:val="auto"/>
        <w:rPr>
          <w:noProof/>
          <w:lang w:val="en-GB" w:eastAsia="en-US"/>
        </w:rPr>
      </w:pPr>
    </w:p>
    <w:p w14:paraId="48843DFA" w14:textId="0C3686B1" w:rsidR="00590EDE" w:rsidRPr="00590EDE" w:rsidRDefault="00590EDE" w:rsidP="00590EDE">
      <w:pPr>
        <w:overflowPunct/>
        <w:autoSpaceDE/>
        <w:autoSpaceDN/>
        <w:adjustRightInd/>
        <w:textAlignment w:val="auto"/>
        <w:rPr>
          <w:noProof/>
          <w:lang w:eastAsia="en-US"/>
        </w:rPr>
      </w:pPr>
      <w:r w:rsidRPr="00590EDE">
        <w:rPr>
          <w:lang w:eastAsia="en-US"/>
        </w:rPr>
        <w:t>Tinka iki:</w:t>
      </w:r>
      <w:r w:rsidR="007C66BE">
        <w:rPr>
          <w:lang w:eastAsia="en-US"/>
        </w:rPr>
        <w:t xml:space="preserve"> </w:t>
      </w:r>
      <w:r w:rsidR="00AB04BB">
        <w:rPr>
          <w:lang w:eastAsia="en-US"/>
        </w:rPr>
        <w:t>(</w:t>
      </w:r>
      <w:proofErr w:type="spellStart"/>
      <w:r w:rsidR="008F20D9">
        <w:rPr>
          <w:lang w:eastAsia="en-US"/>
        </w:rPr>
        <w:t>dd.</w:t>
      </w:r>
      <w:r w:rsidR="00AB04BB">
        <w:rPr>
          <w:lang w:eastAsia="en-US"/>
        </w:rPr>
        <w:t>mm</w:t>
      </w:r>
      <w:r w:rsidR="008F20D9">
        <w:rPr>
          <w:lang w:eastAsia="en-US"/>
        </w:rPr>
        <w:t>.</w:t>
      </w:r>
      <w:r w:rsidR="00AB04BB">
        <w:rPr>
          <w:lang w:eastAsia="en-US"/>
        </w:rPr>
        <w:t>MMMM</w:t>
      </w:r>
      <w:proofErr w:type="spellEnd"/>
      <w:r w:rsidR="00AB04BB">
        <w:rPr>
          <w:lang w:eastAsia="en-US"/>
        </w:rPr>
        <w:t>)</w:t>
      </w:r>
    </w:p>
    <w:p w14:paraId="144A8DAB" w14:textId="77777777" w:rsidR="00590EDE" w:rsidRPr="00590EDE" w:rsidRDefault="00590EDE" w:rsidP="00590EDE">
      <w:pPr>
        <w:overflowPunct/>
        <w:autoSpaceDE/>
        <w:autoSpaceDN/>
        <w:adjustRightInd/>
        <w:textAlignment w:val="auto"/>
        <w:rPr>
          <w:noProof/>
          <w:lang w:val="en-GB" w:eastAsia="en-US"/>
        </w:rPr>
      </w:pPr>
    </w:p>
    <w:p w14:paraId="0B29978A" w14:textId="77777777" w:rsidR="00590EDE" w:rsidRPr="00590EDE" w:rsidRDefault="00590EDE" w:rsidP="00590EDE">
      <w:pPr>
        <w:overflowPunct/>
        <w:autoSpaceDE/>
        <w:autoSpaceDN/>
        <w:adjustRightInd/>
        <w:textAlignment w:val="auto"/>
        <w:rPr>
          <w:noProof/>
          <w:lang w:val="en-GB"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590EDE" w:rsidRPr="00590EDE" w14:paraId="0D904A0B" w14:textId="77777777" w:rsidTr="00082B19">
        <w:tc>
          <w:tcPr>
            <w:tcW w:w="9281" w:type="dxa"/>
          </w:tcPr>
          <w:p w14:paraId="55A7485F" w14:textId="77777777" w:rsidR="00590EDE" w:rsidRPr="00590EDE" w:rsidRDefault="00590EDE" w:rsidP="00590EDE">
            <w:pPr>
              <w:overflowPunct/>
              <w:autoSpaceDE/>
              <w:autoSpaceDN/>
              <w:adjustRightInd/>
              <w:ind w:left="567" w:hanging="567"/>
              <w:textAlignment w:val="auto"/>
              <w:rPr>
                <w:b/>
                <w:noProof/>
                <w:lang w:eastAsia="en-US"/>
              </w:rPr>
            </w:pPr>
            <w:r w:rsidRPr="00590EDE">
              <w:rPr>
                <w:b/>
                <w:lang w:eastAsia="en-US"/>
              </w:rPr>
              <w:t>9.</w:t>
            </w:r>
            <w:r w:rsidRPr="00590EDE">
              <w:rPr>
                <w:b/>
                <w:lang w:eastAsia="en-US"/>
              </w:rPr>
              <w:tab/>
              <w:t>SPECIALIOS LAIKYMO SĄLYGOS</w:t>
            </w:r>
          </w:p>
        </w:tc>
      </w:tr>
    </w:tbl>
    <w:p w14:paraId="73754031" w14:textId="77777777" w:rsidR="00590EDE" w:rsidRPr="00590EDE" w:rsidRDefault="00590EDE" w:rsidP="00590EDE">
      <w:pPr>
        <w:overflowPunct/>
        <w:autoSpaceDE/>
        <w:autoSpaceDN/>
        <w:adjustRightInd/>
        <w:textAlignment w:val="auto"/>
        <w:rPr>
          <w:noProof/>
          <w:lang w:val="en-GB" w:eastAsia="en-US"/>
        </w:rPr>
      </w:pPr>
    </w:p>
    <w:p w14:paraId="742C7A7A" w14:textId="77777777" w:rsidR="00590EDE" w:rsidRPr="00590EDE" w:rsidRDefault="00590EDE" w:rsidP="00590EDE">
      <w:pPr>
        <w:overflowPunct/>
        <w:autoSpaceDE/>
        <w:autoSpaceDN/>
        <w:adjustRightInd/>
        <w:textAlignment w:val="auto"/>
        <w:rPr>
          <w:szCs w:val="22"/>
          <w:lang w:eastAsia="en-US"/>
        </w:rPr>
      </w:pPr>
      <w:r w:rsidRPr="00590EDE">
        <w:rPr>
          <w:lang w:eastAsia="en-US"/>
        </w:rPr>
        <w:t>Flakoną laikyti išorinėje dėžutėje, kad vaistas būtų apsaugotas nuo šviesos.</w:t>
      </w:r>
    </w:p>
    <w:p w14:paraId="6963A310" w14:textId="77777777" w:rsidR="00590EDE" w:rsidRPr="00590EDE" w:rsidRDefault="00590EDE" w:rsidP="00590EDE">
      <w:pPr>
        <w:overflowPunct/>
        <w:autoSpaceDE/>
        <w:autoSpaceDN/>
        <w:adjustRightInd/>
        <w:textAlignment w:val="auto"/>
        <w:rPr>
          <w:noProof/>
          <w:lang w:eastAsia="en-US"/>
        </w:rPr>
      </w:pPr>
      <w:r w:rsidRPr="00590EDE">
        <w:rPr>
          <w:lang w:eastAsia="en-US"/>
        </w:rPr>
        <w:t>Laikyti šaldytuve. Negalima užšaldyti.</w:t>
      </w:r>
    </w:p>
    <w:p w14:paraId="2E7389AF" w14:textId="77777777" w:rsidR="00590EDE" w:rsidRPr="00590EDE" w:rsidRDefault="00590EDE" w:rsidP="00590EDE">
      <w:pPr>
        <w:overflowPunct/>
        <w:autoSpaceDE/>
        <w:autoSpaceDN/>
        <w:adjustRightInd/>
        <w:textAlignment w:val="auto"/>
        <w:rPr>
          <w:szCs w:val="22"/>
          <w:lang w:val="en-GB" w:eastAsia="en-US"/>
        </w:rPr>
      </w:pPr>
    </w:p>
    <w:p w14:paraId="2175D57E" w14:textId="77777777" w:rsidR="00590EDE" w:rsidRPr="00590EDE" w:rsidRDefault="00590EDE" w:rsidP="00590EDE">
      <w:pPr>
        <w:overflowPunct/>
        <w:autoSpaceDE/>
        <w:autoSpaceDN/>
        <w:adjustRightInd/>
        <w:textAlignment w:val="auto"/>
        <w:rPr>
          <w:noProof/>
          <w:lang w:val="en-GB"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590EDE" w:rsidRPr="00590EDE" w14:paraId="587D985D" w14:textId="77777777" w:rsidTr="00082B19">
        <w:tc>
          <w:tcPr>
            <w:tcW w:w="9281" w:type="dxa"/>
          </w:tcPr>
          <w:p w14:paraId="408C1139" w14:textId="77777777" w:rsidR="00590EDE" w:rsidRPr="00590EDE" w:rsidRDefault="00590EDE" w:rsidP="00590EDE">
            <w:pPr>
              <w:overflowPunct/>
              <w:autoSpaceDE/>
              <w:autoSpaceDN/>
              <w:adjustRightInd/>
              <w:ind w:left="567" w:hanging="567"/>
              <w:textAlignment w:val="auto"/>
              <w:rPr>
                <w:b/>
                <w:noProof/>
                <w:lang w:eastAsia="en-US"/>
              </w:rPr>
            </w:pPr>
            <w:r w:rsidRPr="00590EDE">
              <w:rPr>
                <w:b/>
                <w:lang w:eastAsia="en-US"/>
              </w:rPr>
              <w:t>10.</w:t>
            </w:r>
            <w:r w:rsidRPr="00590EDE">
              <w:rPr>
                <w:b/>
                <w:lang w:eastAsia="en-US"/>
              </w:rPr>
              <w:tab/>
              <w:t>SPECIALIOS ATSARGUMO PRIEMONĖS DĖL NESUVARTOTO VAISTINIO PREPARATO AR JO ATLIEKŲ TVARKYMO (JEI REIKIA)</w:t>
            </w:r>
          </w:p>
        </w:tc>
      </w:tr>
    </w:tbl>
    <w:p w14:paraId="654B0DC3" w14:textId="77777777" w:rsidR="00590EDE" w:rsidRPr="00590EDE" w:rsidRDefault="00590EDE" w:rsidP="00590EDE">
      <w:pPr>
        <w:overflowPunct/>
        <w:autoSpaceDE/>
        <w:autoSpaceDN/>
        <w:adjustRightInd/>
        <w:textAlignment w:val="auto"/>
        <w:rPr>
          <w:noProof/>
          <w:lang w:val="pt-PT" w:eastAsia="en-US"/>
        </w:rPr>
      </w:pPr>
    </w:p>
    <w:p w14:paraId="0B5BD3D9" w14:textId="77777777" w:rsidR="00590EDE" w:rsidRPr="00590EDE" w:rsidRDefault="00590EDE" w:rsidP="00590EDE">
      <w:pPr>
        <w:overflowPunct/>
        <w:autoSpaceDE/>
        <w:autoSpaceDN/>
        <w:adjustRightInd/>
        <w:textAlignment w:val="auto"/>
        <w:rPr>
          <w:noProof/>
          <w:lang w:val="pt-PT" w:eastAsia="en-US"/>
        </w:rPr>
      </w:pPr>
    </w:p>
    <w:p w14:paraId="5CDAF5C9" w14:textId="77777777" w:rsidR="00590EDE" w:rsidRPr="00590EDE" w:rsidRDefault="00590EDE" w:rsidP="00590EDE">
      <w:pPr>
        <w:overflowPunct/>
        <w:autoSpaceDE/>
        <w:autoSpaceDN/>
        <w:adjustRightInd/>
        <w:textAlignment w:val="auto"/>
        <w:rPr>
          <w:noProof/>
          <w:lang w:val="pt-PT"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590EDE" w:rsidRPr="00590EDE" w14:paraId="36004C1A" w14:textId="77777777" w:rsidTr="00082B19">
        <w:tc>
          <w:tcPr>
            <w:tcW w:w="9281" w:type="dxa"/>
          </w:tcPr>
          <w:p w14:paraId="57140492" w14:textId="77777777" w:rsidR="00590EDE" w:rsidRPr="00590EDE" w:rsidRDefault="00590EDE" w:rsidP="00590EDE">
            <w:pPr>
              <w:overflowPunct/>
              <w:autoSpaceDE/>
              <w:autoSpaceDN/>
              <w:adjustRightInd/>
              <w:ind w:left="567" w:hanging="567"/>
              <w:textAlignment w:val="auto"/>
              <w:rPr>
                <w:b/>
                <w:noProof/>
                <w:lang w:eastAsia="en-US"/>
              </w:rPr>
            </w:pPr>
            <w:r w:rsidRPr="00590EDE">
              <w:rPr>
                <w:b/>
                <w:lang w:eastAsia="en-US"/>
              </w:rPr>
              <w:t>11.</w:t>
            </w:r>
            <w:r w:rsidRPr="00590EDE">
              <w:rPr>
                <w:b/>
                <w:lang w:eastAsia="en-US"/>
              </w:rPr>
              <w:tab/>
              <w:t>REGISTRUOTOJO PAVADINIMAS IR ADRESAS</w:t>
            </w:r>
          </w:p>
        </w:tc>
      </w:tr>
    </w:tbl>
    <w:p w14:paraId="44744CF9" w14:textId="77777777" w:rsidR="00590EDE" w:rsidRPr="00590EDE" w:rsidRDefault="00590EDE" w:rsidP="00590EDE">
      <w:pPr>
        <w:overflowPunct/>
        <w:autoSpaceDE/>
        <w:autoSpaceDN/>
        <w:adjustRightInd/>
        <w:ind w:left="567" w:hanging="567"/>
        <w:textAlignment w:val="auto"/>
        <w:rPr>
          <w:noProof/>
          <w:lang w:val="en-GB" w:eastAsia="en-US"/>
        </w:rPr>
      </w:pPr>
    </w:p>
    <w:p w14:paraId="3CB9C9E5" w14:textId="77777777" w:rsidR="00590EDE" w:rsidRPr="00590EDE" w:rsidRDefault="00590EDE" w:rsidP="00590EDE">
      <w:pPr>
        <w:overflowPunct/>
        <w:autoSpaceDE/>
        <w:autoSpaceDN/>
        <w:adjustRightInd/>
        <w:textAlignment w:val="auto"/>
        <w:rPr>
          <w:szCs w:val="22"/>
          <w:lang w:eastAsia="en-US"/>
        </w:rPr>
      </w:pPr>
      <w:proofErr w:type="spellStart"/>
      <w:r w:rsidRPr="00590EDE">
        <w:rPr>
          <w:lang w:eastAsia="en-US"/>
        </w:rPr>
        <w:t>Biotest</w:t>
      </w:r>
      <w:proofErr w:type="spellEnd"/>
      <w:r w:rsidRPr="00590EDE">
        <w:rPr>
          <w:lang w:eastAsia="en-US"/>
        </w:rPr>
        <w:t xml:space="preserve"> Pharma </w:t>
      </w:r>
      <w:proofErr w:type="spellStart"/>
      <w:r w:rsidRPr="00590EDE">
        <w:rPr>
          <w:lang w:eastAsia="en-US"/>
        </w:rPr>
        <w:t>GmbH</w:t>
      </w:r>
      <w:proofErr w:type="spellEnd"/>
    </w:p>
    <w:p w14:paraId="3E831D13" w14:textId="77777777" w:rsidR="00590EDE" w:rsidRPr="00590EDE" w:rsidRDefault="00590EDE" w:rsidP="00590EDE">
      <w:pPr>
        <w:overflowPunct/>
        <w:autoSpaceDE/>
        <w:autoSpaceDN/>
        <w:adjustRightInd/>
        <w:textAlignment w:val="auto"/>
        <w:rPr>
          <w:szCs w:val="22"/>
          <w:lang w:eastAsia="en-US"/>
        </w:rPr>
      </w:pPr>
      <w:r w:rsidRPr="00590EDE">
        <w:rPr>
          <w:lang w:eastAsia="en-US"/>
        </w:rPr>
        <w:t xml:space="preserve">63303 </w:t>
      </w:r>
      <w:proofErr w:type="spellStart"/>
      <w:r w:rsidRPr="00590EDE">
        <w:rPr>
          <w:lang w:eastAsia="en-US"/>
        </w:rPr>
        <w:t>Dreieich</w:t>
      </w:r>
      <w:proofErr w:type="spellEnd"/>
    </w:p>
    <w:p w14:paraId="46FF354C" w14:textId="77777777" w:rsidR="00590EDE" w:rsidRPr="00590EDE" w:rsidRDefault="00590EDE" w:rsidP="00590EDE">
      <w:pPr>
        <w:overflowPunct/>
        <w:autoSpaceDE/>
        <w:autoSpaceDN/>
        <w:adjustRightInd/>
        <w:textAlignment w:val="auto"/>
        <w:rPr>
          <w:szCs w:val="22"/>
          <w:lang w:eastAsia="en-US"/>
        </w:rPr>
      </w:pPr>
      <w:r w:rsidRPr="00590EDE">
        <w:rPr>
          <w:lang w:eastAsia="en-US"/>
        </w:rPr>
        <w:t>Vokietija</w:t>
      </w:r>
    </w:p>
    <w:p w14:paraId="47AC84D1" w14:textId="77777777" w:rsidR="00590EDE" w:rsidRPr="00590EDE" w:rsidRDefault="00590EDE" w:rsidP="00590EDE">
      <w:pPr>
        <w:overflowPunct/>
        <w:autoSpaceDE/>
        <w:autoSpaceDN/>
        <w:adjustRightInd/>
        <w:ind w:left="567" w:hanging="567"/>
        <w:textAlignment w:val="auto"/>
        <w:rPr>
          <w:noProof/>
          <w:lang w:val="en-GB" w:eastAsia="en-US"/>
        </w:rPr>
      </w:pPr>
    </w:p>
    <w:p w14:paraId="40702875" w14:textId="77777777" w:rsidR="00590EDE" w:rsidRPr="00590EDE" w:rsidRDefault="00590EDE" w:rsidP="00590EDE">
      <w:pPr>
        <w:overflowPunct/>
        <w:autoSpaceDE/>
        <w:autoSpaceDN/>
        <w:adjustRightInd/>
        <w:ind w:left="567" w:hanging="567"/>
        <w:textAlignment w:val="auto"/>
        <w:rPr>
          <w:noProof/>
          <w:lang w:val="en-GB"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590EDE" w:rsidRPr="00590EDE" w14:paraId="34752D15" w14:textId="77777777" w:rsidTr="00082B19">
        <w:tc>
          <w:tcPr>
            <w:tcW w:w="9281" w:type="dxa"/>
          </w:tcPr>
          <w:p w14:paraId="29CCE4E0" w14:textId="77777777" w:rsidR="00590EDE" w:rsidRPr="00590EDE" w:rsidRDefault="00590EDE" w:rsidP="00590EDE">
            <w:pPr>
              <w:overflowPunct/>
              <w:autoSpaceDE/>
              <w:autoSpaceDN/>
              <w:adjustRightInd/>
              <w:ind w:left="567" w:hanging="567"/>
              <w:textAlignment w:val="auto"/>
              <w:rPr>
                <w:b/>
                <w:noProof/>
                <w:lang w:eastAsia="en-US"/>
              </w:rPr>
            </w:pPr>
            <w:r w:rsidRPr="00590EDE">
              <w:rPr>
                <w:b/>
                <w:lang w:eastAsia="en-US"/>
              </w:rPr>
              <w:t>12.</w:t>
            </w:r>
            <w:r w:rsidRPr="00590EDE">
              <w:rPr>
                <w:b/>
                <w:lang w:eastAsia="en-US"/>
              </w:rPr>
              <w:tab/>
              <w:t xml:space="preserve">REGISTRACIJOS PAŽYMĖJIMO NUMERIS (-IAI) </w:t>
            </w:r>
          </w:p>
        </w:tc>
      </w:tr>
    </w:tbl>
    <w:p w14:paraId="0E4F51F4" w14:textId="77777777" w:rsidR="00590EDE" w:rsidRPr="00590EDE" w:rsidRDefault="00590EDE" w:rsidP="00590EDE">
      <w:pPr>
        <w:overflowPunct/>
        <w:autoSpaceDE/>
        <w:autoSpaceDN/>
        <w:adjustRightInd/>
        <w:ind w:left="567" w:hanging="567"/>
        <w:textAlignment w:val="auto"/>
        <w:rPr>
          <w:noProof/>
          <w:lang w:val="en-GB" w:eastAsia="en-US"/>
        </w:rPr>
      </w:pPr>
    </w:p>
    <w:p w14:paraId="01966AEA" w14:textId="77777777" w:rsidR="006B7C43" w:rsidRPr="006B7C43" w:rsidRDefault="006B7C43" w:rsidP="006B7C43">
      <w:pPr>
        <w:overflowPunct/>
        <w:autoSpaceDE/>
        <w:autoSpaceDN/>
        <w:adjustRightInd/>
        <w:textAlignment w:val="auto"/>
        <w:rPr>
          <w:noProof/>
          <w:lang w:val="en-GB" w:eastAsia="en-US"/>
        </w:rPr>
      </w:pPr>
      <w:r w:rsidRPr="006B7C43">
        <w:rPr>
          <w:noProof/>
          <w:lang w:val="en-GB" w:eastAsia="en-US"/>
        </w:rPr>
        <w:t>LT/1/22/4957/001 – 2 ml, N1</w:t>
      </w:r>
    </w:p>
    <w:p w14:paraId="02904E35" w14:textId="77777777" w:rsidR="006B7C43" w:rsidRPr="00F16ABB" w:rsidRDefault="006B7C43" w:rsidP="006B7C43">
      <w:pPr>
        <w:overflowPunct/>
        <w:autoSpaceDE/>
        <w:autoSpaceDN/>
        <w:adjustRightInd/>
        <w:textAlignment w:val="auto"/>
        <w:rPr>
          <w:highlight w:val="lightGray"/>
          <w:lang w:val="en-GB"/>
        </w:rPr>
      </w:pPr>
      <w:r w:rsidRPr="00F16ABB">
        <w:rPr>
          <w:highlight w:val="lightGray"/>
          <w:lang w:val="en-GB"/>
        </w:rPr>
        <w:t>LT/1/22/4957/002 – 10 ml, N1</w:t>
      </w:r>
    </w:p>
    <w:p w14:paraId="7514E765" w14:textId="77777777" w:rsidR="006B7C43" w:rsidRPr="00F16ABB" w:rsidRDefault="006B7C43" w:rsidP="006B7C43">
      <w:pPr>
        <w:overflowPunct/>
        <w:autoSpaceDE/>
        <w:autoSpaceDN/>
        <w:adjustRightInd/>
        <w:textAlignment w:val="auto"/>
        <w:rPr>
          <w:highlight w:val="lightGray"/>
          <w:lang w:val="en-GB"/>
        </w:rPr>
      </w:pPr>
      <w:r w:rsidRPr="00F16ABB">
        <w:rPr>
          <w:highlight w:val="lightGray"/>
          <w:lang w:val="en-GB"/>
        </w:rPr>
        <w:t>LT/1/22/4957/003 – 40 ml, N1</w:t>
      </w:r>
    </w:p>
    <w:p w14:paraId="1407B085" w14:textId="3DFE1679" w:rsidR="00590EDE" w:rsidRPr="00C42126" w:rsidRDefault="006B7C43" w:rsidP="00F16ABB">
      <w:pPr>
        <w:pStyle w:val="Dokumentoinaostekstas"/>
        <w:widowControl/>
        <w:tabs>
          <w:tab w:val="clear" w:pos="567"/>
        </w:tabs>
        <w:overflowPunct/>
        <w:autoSpaceDE/>
        <w:autoSpaceDN/>
        <w:adjustRightInd/>
        <w:textAlignment w:val="auto"/>
        <w:rPr>
          <w:noProof/>
          <w:lang w:val="en-GB" w:eastAsia="en-US"/>
        </w:rPr>
      </w:pPr>
      <w:r w:rsidRPr="00F16ABB">
        <w:rPr>
          <w:highlight w:val="lightGray"/>
          <w:lang w:val="en-GB"/>
        </w:rPr>
        <w:t>LT/1/22/4957/004 – 100 ml, N1</w:t>
      </w:r>
    </w:p>
    <w:p w14:paraId="57B0E62A" w14:textId="77777777" w:rsidR="006B7C43" w:rsidRPr="00590EDE" w:rsidRDefault="006B7C43" w:rsidP="006B7C43">
      <w:pPr>
        <w:overflowPunct/>
        <w:autoSpaceDE/>
        <w:autoSpaceDN/>
        <w:adjustRightInd/>
        <w:textAlignment w:val="auto"/>
        <w:rPr>
          <w:noProof/>
          <w:lang w:val="en-GB" w:eastAsia="en-US"/>
        </w:rPr>
      </w:pPr>
    </w:p>
    <w:p w14:paraId="060B9E9C" w14:textId="77777777" w:rsidR="00590EDE" w:rsidRPr="00590EDE" w:rsidRDefault="00590EDE" w:rsidP="00590EDE">
      <w:pPr>
        <w:overflowPunct/>
        <w:autoSpaceDE/>
        <w:autoSpaceDN/>
        <w:adjustRightInd/>
        <w:textAlignment w:val="auto"/>
        <w:rPr>
          <w:noProof/>
          <w:lang w:val="en-GB"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590EDE" w:rsidRPr="00590EDE" w14:paraId="060A9F91" w14:textId="77777777" w:rsidTr="00082B19">
        <w:tc>
          <w:tcPr>
            <w:tcW w:w="9281" w:type="dxa"/>
          </w:tcPr>
          <w:p w14:paraId="06D0744F" w14:textId="77777777" w:rsidR="00590EDE" w:rsidRPr="00590EDE" w:rsidRDefault="00590EDE" w:rsidP="00590EDE">
            <w:pPr>
              <w:overflowPunct/>
              <w:autoSpaceDE/>
              <w:autoSpaceDN/>
              <w:adjustRightInd/>
              <w:ind w:left="567" w:hanging="567"/>
              <w:textAlignment w:val="auto"/>
              <w:rPr>
                <w:b/>
                <w:noProof/>
                <w:lang w:eastAsia="en-US"/>
              </w:rPr>
            </w:pPr>
            <w:r w:rsidRPr="00590EDE">
              <w:rPr>
                <w:b/>
                <w:lang w:eastAsia="en-US"/>
              </w:rPr>
              <w:t>13.</w:t>
            </w:r>
            <w:r w:rsidRPr="00590EDE">
              <w:rPr>
                <w:b/>
                <w:lang w:eastAsia="en-US"/>
              </w:rPr>
              <w:tab/>
              <w:t>SERIJOS NUMERIS</w:t>
            </w:r>
          </w:p>
        </w:tc>
      </w:tr>
    </w:tbl>
    <w:p w14:paraId="60983F3D" w14:textId="77777777" w:rsidR="00590EDE" w:rsidRPr="00590EDE" w:rsidRDefault="00590EDE" w:rsidP="00590EDE">
      <w:pPr>
        <w:overflowPunct/>
        <w:autoSpaceDE/>
        <w:autoSpaceDN/>
        <w:adjustRightInd/>
        <w:textAlignment w:val="auto"/>
        <w:rPr>
          <w:noProof/>
          <w:lang w:val="en-GB" w:eastAsia="en-US"/>
        </w:rPr>
      </w:pPr>
    </w:p>
    <w:p w14:paraId="4BBEDE87" w14:textId="77777777" w:rsidR="00590EDE" w:rsidRPr="00590EDE" w:rsidRDefault="00590EDE" w:rsidP="00590EDE">
      <w:pPr>
        <w:overflowPunct/>
        <w:autoSpaceDE/>
        <w:autoSpaceDN/>
        <w:adjustRightInd/>
        <w:textAlignment w:val="auto"/>
        <w:rPr>
          <w:szCs w:val="22"/>
          <w:lang w:eastAsia="en-US"/>
        </w:rPr>
      </w:pPr>
      <w:r w:rsidRPr="00590EDE">
        <w:rPr>
          <w:lang w:eastAsia="en-US"/>
        </w:rPr>
        <w:t>Serija:</w:t>
      </w:r>
    </w:p>
    <w:p w14:paraId="746BB2F0" w14:textId="77777777" w:rsidR="00590EDE" w:rsidRPr="00590EDE" w:rsidRDefault="00590EDE" w:rsidP="00590EDE">
      <w:pPr>
        <w:overflowPunct/>
        <w:autoSpaceDE/>
        <w:autoSpaceDN/>
        <w:adjustRightInd/>
        <w:textAlignment w:val="auto"/>
        <w:rPr>
          <w:noProof/>
          <w:lang w:val="en-GB" w:eastAsia="en-US"/>
        </w:rPr>
      </w:pPr>
    </w:p>
    <w:p w14:paraId="62BC8F7B" w14:textId="77777777" w:rsidR="00590EDE" w:rsidRPr="00590EDE" w:rsidRDefault="00590EDE" w:rsidP="00590EDE">
      <w:pPr>
        <w:overflowPunct/>
        <w:autoSpaceDE/>
        <w:autoSpaceDN/>
        <w:adjustRightInd/>
        <w:textAlignment w:val="auto"/>
        <w:rPr>
          <w:noProof/>
          <w:lang w:val="en-GB"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590EDE" w:rsidRPr="00590EDE" w14:paraId="08F53C86" w14:textId="77777777" w:rsidTr="00082B19">
        <w:tc>
          <w:tcPr>
            <w:tcW w:w="9281" w:type="dxa"/>
          </w:tcPr>
          <w:p w14:paraId="76D949E8" w14:textId="77777777" w:rsidR="00590EDE" w:rsidRPr="00590EDE" w:rsidRDefault="00590EDE" w:rsidP="00590EDE">
            <w:pPr>
              <w:overflowPunct/>
              <w:autoSpaceDE/>
              <w:autoSpaceDN/>
              <w:adjustRightInd/>
              <w:ind w:left="567" w:hanging="567"/>
              <w:textAlignment w:val="auto"/>
              <w:rPr>
                <w:b/>
                <w:noProof/>
                <w:lang w:eastAsia="en-US"/>
              </w:rPr>
            </w:pPr>
            <w:r w:rsidRPr="00590EDE">
              <w:rPr>
                <w:b/>
                <w:lang w:eastAsia="en-US"/>
              </w:rPr>
              <w:t>14.</w:t>
            </w:r>
            <w:r w:rsidRPr="00590EDE">
              <w:rPr>
                <w:b/>
                <w:lang w:eastAsia="en-US"/>
              </w:rPr>
              <w:tab/>
              <w:t>PARDAVIMO (IŠDAVIMO) TVARKA</w:t>
            </w:r>
          </w:p>
        </w:tc>
      </w:tr>
    </w:tbl>
    <w:p w14:paraId="431FA23E" w14:textId="77777777" w:rsidR="00590EDE" w:rsidRPr="00590EDE" w:rsidRDefault="00590EDE" w:rsidP="00590EDE">
      <w:pPr>
        <w:overflowPunct/>
        <w:autoSpaceDE/>
        <w:autoSpaceDN/>
        <w:adjustRightInd/>
        <w:textAlignment w:val="auto"/>
        <w:rPr>
          <w:lang w:val="en-GB" w:eastAsia="en-US"/>
        </w:rPr>
      </w:pPr>
    </w:p>
    <w:p w14:paraId="278F2BBA" w14:textId="37AFB715" w:rsidR="00590EDE" w:rsidRDefault="00590EDE" w:rsidP="00590EDE">
      <w:pPr>
        <w:overflowPunct/>
        <w:autoSpaceDE/>
        <w:autoSpaceDN/>
        <w:adjustRightInd/>
        <w:textAlignment w:val="auto"/>
        <w:rPr>
          <w:lang w:eastAsia="en-US"/>
        </w:rPr>
      </w:pPr>
      <w:r w:rsidRPr="00590EDE">
        <w:rPr>
          <w:lang w:eastAsia="en-US"/>
        </w:rPr>
        <w:t>Receptinis vaist</w:t>
      </w:r>
      <w:r w:rsidR="00D434B4">
        <w:rPr>
          <w:lang w:eastAsia="en-US"/>
        </w:rPr>
        <w:t>as.</w:t>
      </w:r>
    </w:p>
    <w:p w14:paraId="6B0F8328" w14:textId="77777777" w:rsidR="00B81344" w:rsidRPr="00590EDE" w:rsidRDefault="00B81344" w:rsidP="00590EDE">
      <w:pPr>
        <w:overflowPunct/>
        <w:autoSpaceDE/>
        <w:autoSpaceDN/>
        <w:adjustRightInd/>
        <w:textAlignment w:val="auto"/>
        <w:rPr>
          <w:lang w:val="en-GB" w:eastAsia="en-US"/>
        </w:rPr>
      </w:pPr>
    </w:p>
    <w:p w14:paraId="3A8D4681" w14:textId="77777777" w:rsidR="00590EDE" w:rsidRPr="00590EDE" w:rsidRDefault="00590EDE" w:rsidP="00590EDE">
      <w:pPr>
        <w:overflowPunct/>
        <w:autoSpaceDE/>
        <w:autoSpaceDN/>
        <w:adjustRightInd/>
        <w:textAlignment w:val="auto"/>
        <w:rPr>
          <w:lang w:val="en-GB"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590EDE" w:rsidRPr="00590EDE" w14:paraId="38AEA073" w14:textId="77777777" w:rsidTr="00082B19">
        <w:tc>
          <w:tcPr>
            <w:tcW w:w="9281" w:type="dxa"/>
          </w:tcPr>
          <w:p w14:paraId="58D684B9" w14:textId="77777777" w:rsidR="00590EDE" w:rsidRPr="00590EDE" w:rsidRDefault="00590EDE" w:rsidP="00590EDE">
            <w:pPr>
              <w:overflowPunct/>
              <w:autoSpaceDE/>
              <w:autoSpaceDN/>
              <w:adjustRightInd/>
              <w:ind w:left="567" w:hanging="567"/>
              <w:textAlignment w:val="auto"/>
              <w:rPr>
                <w:b/>
                <w:caps/>
                <w:noProof/>
                <w:lang w:eastAsia="en-US"/>
              </w:rPr>
            </w:pPr>
            <w:r w:rsidRPr="00590EDE">
              <w:rPr>
                <w:b/>
                <w:caps/>
                <w:lang w:eastAsia="en-US"/>
              </w:rPr>
              <w:t>15.</w:t>
            </w:r>
            <w:r w:rsidRPr="00590EDE">
              <w:rPr>
                <w:b/>
                <w:caps/>
                <w:lang w:eastAsia="en-US"/>
              </w:rPr>
              <w:tab/>
            </w:r>
            <w:r w:rsidRPr="00590EDE">
              <w:rPr>
                <w:b/>
                <w:lang w:eastAsia="en-US"/>
              </w:rPr>
              <w:t>VARTOJIMO INSTRUKCIJA</w:t>
            </w:r>
          </w:p>
        </w:tc>
      </w:tr>
    </w:tbl>
    <w:p w14:paraId="1E4E1D31" w14:textId="77777777" w:rsidR="00590EDE" w:rsidRPr="00590EDE" w:rsidRDefault="00590EDE" w:rsidP="00590EDE">
      <w:pPr>
        <w:overflowPunct/>
        <w:autoSpaceDE/>
        <w:autoSpaceDN/>
        <w:adjustRightInd/>
        <w:textAlignment w:val="auto"/>
        <w:rPr>
          <w:noProof/>
          <w:lang w:val="en-GB" w:eastAsia="en-US"/>
        </w:rPr>
      </w:pPr>
    </w:p>
    <w:p w14:paraId="35C2AA3B" w14:textId="77777777" w:rsidR="00590EDE" w:rsidRPr="00590EDE" w:rsidRDefault="00590EDE" w:rsidP="00590EDE">
      <w:pPr>
        <w:overflowPunct/>
        <w:autoSpaceDE/>
        <w:autoSpaceDN/>
        <w:adjustRightInd/>
        <w:textAlignment w:val="auto"/>
        <w:rPr>
          <w:noProof/>
          <w:lang w:val="en-GB" w:eastAsia="en-US"/>
        </w:rPr>
      </w:pPr>
    </w:p>
    <w:p w14:paraId="08097393" w14:textId="77777777" w:rsidR="00590EDE" w:rsidRPr="00590EDE" w:rsidRDefault="00590EDE" w:rsidP="00590EDE">
      <w:pPr>
        <w:overflowPunct/>
        <w:autoSpaceDE/>
        <w:autoSpaceDN/>
        <w:adjustRightInd/>
        <w:textAlignment w:val="auto"/>
        <w:rPr>
          <w:noProof/>
          <w:lang w:val="en-GB"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590EDE" w:rsidRPr="00590EDE" w14:paraId="37AE6466" w14:textId="77777777" w:rsidTr="00082B19">
        <w:tc>
          <w:tcPr>
            <w:tcW w:w="9281" w:type="dxa"/>
          </w:tcPr>
          <w:p w14:paraId="6DA39595" w14:textId="77777777" w:rsidR="00590EDE" w:rsidRPr="00590EDE" w:rsidRDefault="00590EDE" w:rsidP="00590EDE">
            <w:pPr>
              <w:overflowPunct/>
              <w:autoSpaceDE/>
              <w:autoSpaceDN/>
              <w:adjustRightInd/>
              <w:ind w:left="567" w:hanging="567"/>
              <w:textAlignment w:val="auto"/>
              <w:rPr>
                <w:b/>
                <w:caps/>
                <w:noProof/>
                <w:lang w:eastAsia="en-US"/>
              </w:rPr>
            </w:pPr>
            <w:r w:rsidRPr="00590EDE">
              <w:rPr>
                <w:b/>
                <w:caps/>
                <w:lang w:eastAsia="en-US"/>
              </w:rPr>
              <w:t>16.</w:t>
            </w:r>
            <w:r w:rsidRPr="00590EDE">
              <w:rPr>
                <w:b/>
                <w:caps/>
                <w:lang w:eastAsia="en-US"/>
              </w:rPr>
              <w:tab/>
              <w:t>INFORMACIJA BRAILIO RAŠTU</w:t>
            </w:r>
          </w:p>
        </w:tc>
      </w:tr>
    </w:tbl>
    <w:p w14:paraId="384E6CDB" w14:textId="77777777" w:rsidR="00590EDE" w:rsidRPr="00590EDE" w:rsidRDefault="00590EDE" w:rsidP="00590EDE">
      <w:pPr>
        <w:overflowPunct/>
        <w:autoSpaceDE/>
        <w:autoSpaceDN/>
        <w:adjustRightInd/>
        <w:textAlignment w:val="auto"/>
        <w:rPr>
          <w:noProof/>
          <w:lang w:val="en-GB" w:eastAsia="en-US"/>
        </w:rPr>
      </w:pPr>
    </w:p>
    <w:p w14:paraId="33B2D232" w14:textId="59B278F4" w:rsidR="00590EDE" w:rsidRPr="00590EDE" w:rsidRDefault="00590EDE" w:rsidP="00590EDE">
      <w:pPr>
        <w:overflowPunct/>
        <w:autoSpaceDE/>
        <w:autoSpaceDN/>
        <w:adjustRightInd/>
        <w:textAlignment w:val="auto"/>
        <w:rPr>
          <w:noProof/>
          <w:lang w:eastAsia="en-US"/>
        </w:rPr>
      </w:pPr>
      <w:r w:rsidRPr="00590EDE">
        <w:rPr>
          <w:shd w:val="clear" w:color="auto" w:fill="CCCCCC"/>
          <w:lang w:eastAsia="en-US"/>
        </w:rPr>
        <w:t>Priimtas pagrindimas informacijos Brailio raštu nepateikti</w:t>
      </w:r>
      <w:r w:rsidRPr="00590EDE">
        <w:rPr>
          <w:highlight w:val="lightGray"/>
          <w:lang w:eastAsia="en-US"/>
        </w:rPr>
        <w:t xml:space="preserve"> </w:t>
      </w:r>
    </w:p>
    <w:p w14:paraId="6E368A53" w14:textId="77777777" w:rsidR="00590EDE" w:rsidRPr="00590EDE" w:rsidRDefault="00590EDE" w:rsidP="00590EDE">
      <w:pPr>
        <w:overflowPunct/>
        <w:autoSpaceDE/>
        <w:autoSpaceDN/>
        <w:adjustRightInd/>
        <w:textAlignment w:val="auto"/>
        <w:rPr>
          <w:noProof/>
          <w:lang w:val="pt-PT" w:eastAsia="en-US"/>
        </w:rPr>
      </w:pPr>
    </w:p>
    <w:p w14:paraId="3D657AE7" w14:textId="77777777" w:rsidR="00590EDE" w:rsidRPr="00590EDE" w:rsidRDefault="00590EDE" w:rsidP="00590EDE">
      <w:pPr>
        <w:overflowPunct/>
        <w:autoSpaceDE/>
        <w:autoSpaceDN/>
        <w:adjustRightInd/>
        <w:textAlignment w:val="auto"/>
        <w:rPr>
          <w:i/>
          <w:iCs/>
          <w:lang w:eastAsia="en-US"/>
        </w:rPr>
      </w:pPr>
    </w:p>
    <w:p w14:paraId="7928C75B" w14:textId="77777777" w:rsidR="00590EDE" w:rsidRPr="00590EDE" w:rsidRDefault="00590EDE" w:rsidP="00590EDE">
      <w:pPr>
        <w:pBdr>
          <w:top w:val="single" w:sz="4" w:space="1" w:color="auto"/>
          <w:left w:val="single" w:sz="4" w:space="4" w:color="auto"/>
          <w:bottom w:val="single" w:sz="4" w:space="0" w:color="auto"/>
          <w:right w:val="single" w:sz="4" w:space="4" w:color="auto"/>
        </w:pBdr>
        <w:overflowPunct/>
        <w:autoSpaceDE/>
        <w:autoSpaceDN/>
        <w:adjustRightInd/>
        <w:textAlignment w:val="auto"/>
        <w:rPr>
          <w:i/>
          <w:noProof/>
          <w:lang w:eastAsia="en-US"/>
        </w:rPr>
      </w:pPr>
      <w:r w:rsidRPr="00590EDE">
        <w:rPr>
          <w:b/>
          <w:lang w:eastAsia="en-US"/>
        </w:rPr>
        <w:t>17.</w:t>
      </w:r>
      <w:r w:rsidRPr="00590EDE">
        <w:rPr>
          <w:b/>
          <w:lang w:eastAsia="en-US"/>
        </w:rPr>
        <w:tab/>
        <w:t>UNIKALUS IDENTIFIKATORIUS – 2D BRŪKŠNINIS KODAS</w:t>
      </w:r>
    </w:p>
    <w:p w14:paraId="2C74ED4A" w14:textId="77777777" w:rsidR="00590EDE" w:rsidRPr="00590EDE" w:rsidRDefault="00590EDE" w:rsidP="00590EDE">
      <w:pPr>
        <w:overflowPunct/>
        <w:autoSpaceDE/>
        <w:autoSpaceDN/>
        <w:adjustRightInd/>
        <w:textAlignment w:val="auto"/>
        <w:rPr>
          <w:noProof/>
          <w:lang w:eastAsia="en-US"/>
        </w:rPr>
      </w:pPr>
    </w:p>
    <w:p w14:paraId="1CBFF3D8" w14:textId="77777777" w:rsidR="00590EDE" w:rsidRPr="00590EDE" w:rsidRDefault="00590EDE" w:rsidP="00590EDE">
      <w:pPr>
        <w:overflowPunct/>
        <w:autoSpaceDE/>
        <w:autoSpaceDN/>
        <w:adjustRightInd/>
        <w:textAlignment w:val="auto"/>
        <w:rPr>
          <w:noProof/>
          <w:szCs w:val="22"/>
          <w:shd w:val="clear" w:color="auto" w:fill="CCCCCC"/>
          <w:lang w:eastAsia="en-US"/>
        </w:rPr>
      </w:pPr>
      <w:r w:rsidRPr="00590EDE">
        <w:rPr>
          <w:highlight w:val="lightGray"/>
          <w:lang w:eastAsia="en-US"/>
        </w:rPr>
        <w:t>2D brūkšninis kodas su nurodytu unikaliu identifikatoriumi.</w:t>
      </w:r>
    </w:p>
    <w:p w14:paraId="0AFA75A5" w14:textId="77777777" w:rsidR="00590EDE" w:rsidRPr="00590EDE" w:rsidRDefault="00590EDE" w:rsidP="00590EDE">
      <w:pPr>
        <w:overflowPunct/>
        <w:autoSpaceDE/>
        <w:autoSpaceDN/>
        <w:adjustRightInd/>
        <w:textAlignment w:val="auto"/>
        <w:rPr>
          <w:noProof/>
          <w:lang w:eastAsia="en-US"/>
        </w:rPr>
      </w:pPr>
    </w:p>
    <w:p w14:paraId="457FFC0E" w14:textId="77777777" w:rsidR="00590EDE" w:rsidRPr="00590EDE" w:rsidRDefault="00590EDE" w:rsidP="00590EDE">
      <w:pPr>
        <w:overflowPunct/>
        <w:autoSpaceDE/>
        <w:autoSpaceDN/>
        <w:adjustRightInd/>
        <w:textAlignment w:val="auto"/>
        <w:rPr>
          <w:noProof/>
          <w:lang w:eastAsia="en-US"/>
        </w:rPr>
      </w:pPr>
    </w:p>
    <w:p w14:paraId="59F57901" w14:textId="77777777" w:rsidR="00590EDE" w:rsidRPr="00590EDE" w:rsidRDefault="00590EDE" w:rsidP="00590EDE">
      <w:pPr>
        <w:pBdr>
          <w:top w:val="single" w:sz="4" w:space="1" w:color="auto"/>
          <w:left w:val="single" w:sz="4" w:space="4" w:color="auto"/>
          <w:bottom w:val="single" w:sz="4" w:space="0" w:color="auto"/>
          <w:right w:val="single" w:sz="4" w:space="4" w:color="auto"/>
        </w:pBdr>
        <w:overflowPunct/>
        <w:autoSpaceDE/>
        <w:autoSpaceDN/>
        <w:adjustRightInd/>
        <w:textAlignment w:val="auto"/>
        <w:rPr>
          <w:i/>
          <w:noProof/>
          <w:lang w:eastAsia="en-US"/>
        </w:rPr>
      </w:pPr>
      <w:r w:rsidRPr="00590EDE">
        <w:rPr>
          <w:b/>
          <w:lang w:eastAsia="en-US"/>
        </w:rPr>
        <w:t>18.</w:t>
      </w:r>
      <w:r w:rsidRPr="00590EDE">
        <w:rPr>
          <w:b/>
          <w:lang w:eastAsia="en-US"/>
        </w:rPr>
        <w:tab/>
        <w:t>UNIKALUS IDENTIFIKATORIUS – ŽMONĖMS SUPRANTAMI DUOMENYS</w:t>
      </w:r>
    </w:p>
    <w:p w14:paraId="393005FD" w14:textId="77777777" w:rsidR="00590EDE" w:rsidRPr="00590EDE" w:rsidRDefault="00590EDE" w:rsidP="00590EDE">
      <w:pPr>
        <w:overflowPunct/>
        <w:autoSpaceDE/>
        <w:autoSpaceDN/>
        <w:adjustRightInd/>
        <w:textAlignment w:val="auto"/>
        <w:rPr>
          <w:noProof/>
          <w:lang w:eastAsia="en-US"/>
        </w:rPr>
      </w:pPr>
    </w:p>
    <w:p w14:paraId="02628099" w14:textId="77777777" w:rsidR="00590EDE" w:rsidRPr="00590EDE" w:rsidRDefault="00590EDE" w:rsidP="00590EDE">
      <w:pPr>
        <w:overflowPunct/>
        <w:autoSpaceDE/>
        <w:autoSpaceDN/>
        <w:adjustRightInd/>
        <w:textAlignment w:val="auto"/>
        <w:rPr>
          <w:lang w:eastAsia="en-US"/>
        </w:rPr>
      </w:pPr>
      <w:r w:rsidRPr="00590EDE">
        <w:rPr>
          <w:lang w:eastAsia="en-US"/>
        </w:rPr>
        <w:t xml:space="preserve">PC: </w:t>
      </w:r>
    </w:p>
    <w:p w14:paraId="44713293" w14:textId="2A3FC130" w:rsidR="00590EDE" w:rsidRPr="00994AA1" w:rsidRDefault="00590EDE">
      <w:pPr>
        <w:overflowPunct/>
        <w:autoSpaceDE/>
        <w:autoSpaceDN/>
        <w:adjustRightInd/>
        <w:textAlignment w:val="auto"/>
        <w:rPr>
          <w:szCs w:val="22"/>
          <w:lang w:eastAsia="en-US"/>
        </w:rPr>
      </w:pPr>
      <w:r w:rsidRPr="00590EDE">
        <w:rPr>
          <w:lang w:eastAsia="en-US"/>
        </w:rPr>
        <w:t xml:space="preserve">SN: </w:t>
      </w:r>
      <w:r>
        <w:br w:type="page"/>
      </w:r>
    </w:p>
    <w:p w14:paraId="7D68FBF2" w14:textId="77777777" w:rsidR="00590EDE" w:rsidRPr="00590EDE" w:rsidRDefault="00590EDE" w:rsidP="00590EDE">
      <w:pPr>
        <w:overflowPunct/>
        <w:autoSpaceDE/>
        <w:autoSpaceDN/>
        <w:adjustRightInd/>
        <w:jc w:val="center"/>
        <w:textAlignment w:val="auto"/>
        <w:rPr>
          <w:noProof/>
          <w:lang w:val="en-GB" w:eastAsia="en-US"/>
        </w:rPr>
      </w:pPr>
    </w:p>
    <w:p w14:paraId="3F967DE8" w14:textId="77777777" w:rsidR="00590EDE" w:rsidRPr="00590EDE" w:rsidRDefault="00590EDE" w:rsidP="00590EDE">
      <w:pPr>
        <w:overflowPunct/>
        <w:autoSpaceDE/>
        <w:autoSpaceDN/>
        <w:adjustRightInd/>
        <w:textAlignment w:val="auto"/>
        <w:rPr>
          <w:b/>
          <w:noProof/>
          <w:lang w:val="en-GB"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590EDE" w:rsidRPr="00590EDE" w14:paraId="12FED188" w14:textId="77777777" w:rsidTr="00082B19">
        <w:trPr>
          <w:trHeight w:val="785"/>
        </w:trPr>
        <w:tc>
          <w:tcPr>
            <w:tcW w:w="9281" w:type="dxa"/>
          </w:tcPr>
          <w:p w14:paraId="0B690507" w14:textId="77777777" w:rsidR="00590EDE" w:rsidRPr="00590EDE" w:rsidRDefault="00590EDE" w:rsidP="00590EDE">
            <w:pPr>
              <w:overflowPunct/>
              <w:autoSpaceDE/>
              <w:autoSpaceDN/>
              <w:adjustRightInd/>
              <w:textAlignment w:val="auto"/>
              <w:rPr>
                <w:noProof/>
                <w:lang w:eastAsia="en-US"/>
              </w:rPr>
            </w:pPr>
            <w:r w:rsidRPr="00590EDE">
              <w:rPr>
                <w:b/>
                <w:lang w:eastAsia="en-US"/>
              </w:rPr>
              <w:t>MINIMALI INFORMACIJA ANT MAŽŲ VIDINIŲ PAKUOČIŲ</w:t>
            </w:r>
            <w:r w:rsidRPr="00590EDE">
              <w:rPr>
                <w:lang w:eastAsia="en-US"/>
              </w:rPr>
              <w:t xml:space="preserve"> </w:t>
            </w:r>
          </w:p>
          <w:p w14:paraId="56F2858E" w14:textId="77777777" w:rsidR="00590EDE" w:rsidRPr="006B4116" w:rsidRDefault="00590EDE" w:rsidP="00590EDE">
            <w:pPr>
              <w:overflowPunct/>
              <w:autoSpaceDE/>
              <w:autoSpaceDN/>
              <w:adjustRightInd/>
              <w:textAlignment w:val="auto"/>
              <w:rPr>
                <w:b/>
                <w:lang w:val="de-DE"/>
              </w:rPr>
            </w:pPr>
          </w:p>
          <w:p w14:paraId="30FA7247" w14:textId="77777777" w:rsidR="00590EDE" w:rsidRPr="00590EDE" w:rsidRDefault="00590EDE" w:rsidP="00590EDE">
            <w:pPr>
              <w:overflowPunct/>
              <w:autoSpaceDE/>
              <w:autoSpaceDN/>
              <w:adjustRightInd/>
              <w:textAlignment w:val="auto"/>
              <w:rPr>
                <w:noProof/>
                <w:lang w:eastAsia="en-US"/>
              </w:rPr>
            </w:pPr>
            <w:r w:rsidRPr="00590EDE">
              <w:rPr>
                <w:b/>
                <w:lang w:eastAsia="en-US"/>
              </w:rPr>
              <w:t>FLAKONO ETIKETĖ, 2 ml, 10 ml</w:t>
            </w:r>
          </w:p>
        </w:tc>
      </w:tr>
    </w:tbl>
    <w:p w14:paraId="54B909AC" w14:textId="77777777" w:rsidR="00590EDE" w:rsidRPr="00590EDE" w:rsidRDefault="00590EDE" w:rsidP="00590EDE">
      <w:pPr>
        <w:overflowPunct/>
        <w:autoSpaceDE/>
        <w:autoSpaceDN/>
        <w:adjustRightInd/>
        <w:textAlignment w:val="auto"/>
        <w:rPr>
          <w:noProof/>
          <w:lang w:val="en-GB" w:eastAsia="en-US"/>
        </w:rPr>
      </w:pPr>
    </w:p>
    <w:p w14:paraId="59B4FF53" w14:textId="77777777" w:rsidR="00590EDE" w:rsidRPr="00590EDE" w:rsidRDefault="00590EDE" w:rsidP="00590EDE">
      <w:pPr>
        <w:overflowPunct/>
        <w:autoSpaceDE/>
        <w:autoSpaceDN/>
        <w:adjustRightInd/>
        <w:textAlignment w:val="auto"/>
        <w:rPr>
          <w:noProof/>
          <w:lang w:val="en-GB"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590EDE" w:rsidRPr="00590EDE" w14:paraId="03896A1B" w14:textId="77777777" w:rsidTr="00082B19">
        <w:tc>
          <w:tcPr>
            <w:tcW w:w="9281" w:type="dxa"/>
          </w:tcPr>
          <w:p w14:paraId="0FB3E5F4" w14:textId="77777777" w:rsidR="00590EDE" w:rsidRPr="00590EDE" w:rsidRDefault="00590EDE" w:rsidP="00590EDE">
            <w:pPr>
              <w:overflowPunct/>
              <w:autoSpaceDE/>
              <w:autoSpaceDN/>
              <w:adjustRightInd/>
              <w:ind w:left="567" w:hanging="567"/>
              <w:textAlignment w:val="auto"/>
              <w:rPr>
                <w:b/>
                <w:noProof/>
                <w:lang w:eastAsia="en-US"/>
              </w:rPr>
            </w:pPr>
            <w:r w:rsidRPr="00590EDE">
              <w:rPr>
                <w:b/>
                <w:lang w:eastAsia="en-US"/>
              </w:rPr>
              <w:t>1.</w:t>
            </w:r>
            <w:r w:rsidRPr="00590EDE">
              <w:rPr>
                <w:b/>
                <w:lang w:eastAsia="en-US"/>
              </w:rPr>
              <w:tab/>
              <w:t>VAISTINIO PREPARATO PAVADINIMAS IR VARTOJIMO BŪDAS (-AI)</w:t>
            </w:r>
          </w:p>
        </w:tc>
      </w:tr>
    </w:tbl>
    <w:p w14:paraId="49B84495" w14:textId="77777777" w:rsidR="00590EDE" w:rsidRPr="00590EDE" w:rsidRDefault="00590EDE" w:rsidP="00590EDE">
      <w:pPr>
        <w:overflowPunct/>
        <w:autoSpaceDE/>
        <w:autoSpaceDN/>
        <w:adjustRightInd/>
        <w:textAlignment w:val="auto"/>
        <w:rPr>
          <w:noProof/>
          <w:lang w:val="pt-PT" w:eastAsia="en-US"/>
        </w:rPr>
      </w:pPr>
    </w:p>
    <w:p w14:paraId="3D2BD980" w14:textId="22383607" w:rsidR="00590EDE" w:rsidRPr="00590EDE" w:rsidRDefault="008F20D9" w:rsidP="00590EDE">
      <w:pPr>
        <w:tabs>
          <w:tab w:val="right" w:pos="4820"/>
        </w:tabs>
        <w:overflowPunct/>
        <w:autoSpaceDE/>
        <w:autoSpaceDN/>
        <w:adjustRightInd/>
        <w:textAlignment w:val="auto"/>
        <w:rPr>
          <w:noProof/>
          <w:lang w:eastAsia="en-US"/>
        </w:rPr>
      </w:pPr>
      <w:proofErr w:type="spellStart"/>
      <w:r>
        <w:t>Hepetra</w:t>
      </w:r>
      <w:proofErr w:type="spellEnd"/>
      <w:r w:rsidR="00590EDE" w:rsidRPr="00590EDE">
        <w:rPr>
          <w:lang w:eastAsia="en-US"/>
        </w:rPr>
        <w:t xml:space="preserve"> 50 TV/ml infuzinis tirpalas</w:t>
      </w:r>
    </w:p>
    <w:p w14:paraId="5643E761" w14:textId="4D11C82F" w:rsidR="00590EDE" w:rsidRPr="00590EDE" w:rsidRDefault="001672A8" w:rsidP="00590EDE">
      <w:pPr>
        <w:overflowPunct/>
        <w:autoSpaceDE/>
        <w:autoSpaceDN/>
        <w:adjustRightInd/>
        <w:textAlignment w:val="auto"/>
        <w:rPr>
          <w:szCs w:val="22"/>
          <w:lang w:eastAsia="en-US"/>
        </w:rPr>
      </w:pPr>
      <w:r w:rsidRPr="00590EDE">
        <w:rPr>
          <w:lang w:eastAsia="en-US"/>
        </w:rPr>
        <w:t>ž</w:t>
      </w:r>
      <w:r w:rsidR="00590EDE" w:rsidRPr="00590EDE">
        <w:rPr>
          <w:lang w:eastAsia="en-US"/>
        </w:rPr>
        <w:t xml:space="preserve">mogaus hepatito B imunoglobulinas </w:t>
      </w:r>
    </w:p>
    <w:p w14:paraId="061052F4" w14:textId="77777777" w:rsidR="00590EDE" w:rsidRPr="00590EDE" w:rsidRDefault="00590EDE" w:rsidP="00590EDE">
      <w:pPr>
        <w:overflowPunct/>
        <w:autoSpaceDE/>
        <w:autoSpaceDN/>
        <w:adjustRightInd/>
        <w:textAlignment w:val="auto"/>
        <w:rPr>
          <w:noProof/>
          <w:lang w:val="pt-PT" w:eastAsia="en-US"/>
        </w:rPr>
      </w:pPr>
    </w:p>
    <w:p w14:paraId="3B4AFE88" w14:textId="77777777" w:rsidR="00590EDE" w:rsidRPr="00590EDE" w:rsidRDefault="00590EDE" w:rsidP="00590EDE">
      <w:pPr>
        <w:overflowPunct/>
        <w:autoSpaceDE/>
        <w:autoSpaceDN/>
        <w:adjustRightInd/>
        <w:textAlignment w:val="auto"/>
        <w:rPr>
          <w:noProof/>
          <w:lang w:val="pt-PT"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590EDE" w:rsidRPr="00590EDE" w14:paraId="525ABF2B" w14:textId="77777777" w:rsidTr="00082B19">
        <w:tc>
          <w:tcPr>
            <w:tcW w:w="9281" w:type="dxa"/>
          </w:tcPr>
          <w:p w14:paraId="47138178" w14:textId="77777777" w:rsidR="00590EDE" w:rsidRPr="00590EDE" w:rsidRDefault="00590EDE" w:rsidP="00590EDE">
            <w:pPr>
              <w:overflowPunct/>
              <w:autoSpaceDE/>
              <w:autoSpaceDN/>
              <w:adjustRightInd/>
              <w:ind w:left="567" w:hanging="567"/>
              <w:textAlignment w:val="auto"/>
              <w:rPr>
                <w:b/>
                <w:noProof/>
                <w:lang w:eastAsia="en-US"/>
              </w:rPr>
            </w:pPr>
            <w:r w:rsidRPr="00590EDE">
              <w:rPr>
                <w:b/>
                <w:lang w:eastAsia="en-US"/>
              </w:rPr>
              <w:t>2.</w:t>
            </w:r>
            <w:r w:rsidRPr="00590EDE">
              <w:rPr>
                <w:b/>
                <w:lang w:eastAsia="en-US"/>
              </w:rPr>
              <w:tab/>
              <w:t>VARTOJIMO METODAS</w:t>
            </w:r>
          </w:p>
        </w:tc>
      </w:tr>
    </w:tbl>
    <w:p w14:paraId="7E64C802" w14:textId="77777777" w:rsidR="00590EDE" w:rsidRPr="00590EDE" w:rsidRDefault="00590EDE" w:rsidP="00590EDE">
      <w:pPr>
        <w:overflowPunct/>
        <w:autoSpaceDE/>
        <w:autoSpaceDN/>
        <w:adjustRightInd/>
        <w:textAlignment w:val="auto"/>
        <w:rPr>
          <w:noProof/>
          <w:lang w:val="en-GB" w:eastAsia="en-US"/>
        </w:rPr>
      </w:pPr>
    </w:p>
    <w:p w14:paraId="7B59EA70" w14:textId="6C1FA938" w:rsidR="00590EDE" w:rsidRPr="00590EDE" w:rsidRDefault="00590EDE" w:rsidP="00590EDE">
      <w:pPr>
        <w:overflowPunct/>
        <w:autoSpaceDE/>
        <w:autoSpaceDN/>
        <w:adjustRightInd/>
        <w:textAlignment w:val="auto"/>
        <w:rPr>
          <w:noProof/>
          <w:lang w:eastAsia="en-US"/>
        </w:rPr>
      </w:pPr>
      <w:r w:rsidRPr="00590EDE">
        <w:rPr>
          <w:lang w:eastAsia="en-US"/>
        </w:rPr>
        <w:t>Leisti į veną</w:t>
      </w:r>
      <w:r w:rsidR="007C66BE">
        <w:rPr>
          <w:lang w:eastAsia="en-US"/>
        </w:rPr>
        <w:t>.</w:t>
      </w:r>
    </w:p>
    <w:p w14:paraId="4383B250" w14:textId="77777777" w:rsidR="00590EDE" w:rsidRPr="00590EDE" w:rsidRDefault="00590EDE" w:rsidP="00590EDE">
      <w:pPr>
        <w:overflowPunct/>
        <w:autoSpaceDE/>
        <w:autoSpaceDN/>
        <w:adjustRightInd/>
        <w:textAlignment w:val="auto"/>
        <w:rPr>
          <w:noProof/>
          <w:lang w:val="en-GB" w:eastAsia="en-US"/>
        </w:rPr>
      </w:pPr>
    </w:p>
    <w:p w14:paraId="2E5C88FF" w14:textId="77777777" w:rsidR="00590EDE" w:rsidRPr="00590EDE" w:rsidRDefault="00590EDE" w:rsidP="00590EDE">
      <w:pPr>
        <w:overflowPunct/>
        <w:autoSpaceDE/>
        <w:autoSpaceDN/>
        <w:adjustRightInd/>
        <w:textAlignment w:val="auto"/>
        <w:rPr>
          <w:noProof/>
          <w:lang w:val="en-GB"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590EDE" w:rsidRPr="00590EDE" w14:paraId="3CADF970" w14:textId="77777777" w:rsidTr="00082B19">
        <w:tc>
          <w:tcPr>
            <w:tcW w:w="9281" w:type="dxa"/>
          </w:tcPr>
          <w:p w14:paraId="2F0061A0" w14:textId="77777777" w:rsidR="00590EDE" w:rsidRPr="00590EDE" w:rsidRDefault="00590EDE" w:rsidP="00590EDE">
            <w:pPr>
              <w:overflowPunct/>
              <w:autoSpaceDE/>
              <w:autoSpaceDN/>
              <w:adjustRightInd/>
              <w:ind w:left="567" w:hanging="567"/>
              <w:textAlignment w:val="auto"/>
              <w:rPr>
                <w:b/>
                <w:noProof/>
                <w:lang w:eastAsia="en-US"/>
              </w:rPr>
            </w:pPr>
            <w:r w:rsidRPr="00590EDE">
              <w:rPr>
                <w:b/>
                <w:lang w:eastAsia="en-US"/>
              </w:rPr>
              <w:t>3.</w:t>
            </w:r>
            <w:r w:rsidRPr="00590EDE">
              <w:rPr>
                <w:b/>
                <w:lang w:eastAsia="en-US"/>
              </w:rPr>
              <w:tab/>
              <w:t>TINKAMUMO LAIKAS</w:t>
            </w:r>
          </w:p>
        </w:tc>
      </w:tr>
    </w:tbl>
    <w:p w14:paraId="79470E02" w14:textId="77777777" w:rsidR="00590EDE" w:rsidRPr="00590EDE" w:rsidRDefault="00590EDE" w:rsidP="00590EDE">
      <w:pPr>
        <w:overflowPunct/>
        <w:autoSpaceDE/>
        <w:autoSpaceDN/>
        <w:adjustRightInd/>
        <w:textAlignment w:val="auto"/>
        <w:rPr>
          <w:noProof/>
          <w:lang w:val="en-GB" w:eastAsia="en-US"/>
        </w:rPr>
      </w:pPr>
    </w:p>
    <w:p w14:paraId="35F15824" w14:textId="1E7640A6" w:rsidR="00590EDE" w:rsidRPr="00590EDE" w:rsidRDefault="00590EDE" w:rsidP="00590EDE">
      <w:pPr>
        <w:overflowPunct/>
        <w:autoSpaceDE/>
        <w:autoSpaceDN/>
        <w:adjustRightInd/>
        <w:textAlignment w:val="auto"/>
        <w:rPr>
          <w:noProof/>
          <w:lang w:eastAsia="en-US"/>
        </w:rPr>
      </w:pPr>
      <w:r w:rsidRPr="00590EDE">
        <w:rPr>
          <w:lang w:eastAsia="en-US"/>
        </w:rPr>
        <w:t>EXP:</w:t>
      </w:r>
      <w:r w:rsidR="007C66BE" w:rsidRPr="007C66BE">
        <w:t xml:space="preserve"> </w:t>
      </w:r>
      <w:r w:rsidR="00AB04BB">
        <w:rPr>
          <w:lang w:eastAsia="en-US"/>
        </w:rPr>
        <w:t>(</w:t>
      </w:r>
      <w:proofErr w:type="spellStart"/>
      <w:r w:rsidR="008F20D9">
        <w:rPr>
          <w:lang w:eastAsia="en-US"/>
        </w:rPr>
        <w:t>dd.</w:t>
      </w:r>
      <w:r w:rsidR="00AB04BB">
        <w:rPr>
          <w:lang w:eastAsia="en-US"/>
        </w:rPr>
        <w:t>mm</w:t>
      </w:r>
      <w:r w:rsidR="008F20D9">
        <w:rPr>
          <w:lang w:eastAsia="en-US"/>
        </w:rPr>
        <w:t>.</w:t>
      </w:r>
      <w:r w:rsidR="00AB04BB">
        <w:rPr>
          <w:lang w:eastAsia="en-US"/>
        </w:rPr>
        <w:t>MMMM</w:t>
      </w:r>
      <w:proofErr w:type="spellEnd"/>
      <w:r w:rsidR="00AB04BB">
        <w:rPr>
          <w:lang w:eastAsia="en-US"/>
        </w:rPr>
        <w:t>)</w:t>
      </w:r>
    </w:p>
    <w:p w14:paraId="06CF28D6" w14:textId="77777777" w:rsidR="00590EDE" w:rsidRPr="00590EDE" w:rsidRDefault="00590EDE" w:rsidP="00590EDE">
      <w:pPr>
        <w:overflowPunct/>
        <w:autoSpaceDE/>
        <w:autoSpaceDN/>
        <w:adjustRightInd/>
        <w:textAlignment w:val="auto"/>
        <w:rPr>
          <w:noProof/>
          <w:lang w:val="en-GB" w:eastAsia="en-US"/>
        </w:rPr>
      </w:pPr>
    </w:p>
    <w:p w14:paraId="545E3F5B" w14:textId="77777777" w:rsidR="00590EDE" w:rsidRPr="00590EDE" w:rsidRDefault="00590EDE" w:rsidP="00590EDE">
      <w:pPr>
        <w:overflowPunct/>
        <w:autoSpaceDE/>
        <w:autoSpaceDN/>
        <w:adjustRightInd/>
        <w:textAlignment w:val="auto"/>
        <w:rPr>
          <w:noProof/>
          <w:lang w:val="en-GB"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590EDE" w:rsidRPr="00590EDE" w14:paraId="36C70012" w14:textId="77777777" w:rsidTr="00082B19">
        <w:tc>
          <w:tcPr>
            <w:tcW w:w="9281" w:type="dxa"/>
          </w:tcPr>
          <w:p w14:paraId="3EB166F1" w14:textId="77777777" w:rsidR="00590EDE" w:rsidRPr="00590EDE" w:rsidRDefault="00590EDE" w:rsidP="00590EDE">
            <w:pPr>
              <w:overflowPunct/>
              <w:autoSpaceDE/>
              <w:autoSpaceDN/>
              <w:adjustRightInd/>
              <w:ind w:left="567" w:hanging="567"/>
              <w:textAlignment w:val="auto"/>
              <w:rPr>
                <w:b/>
                <w:noProof/>
                <w:lang w:eastAsia="en-US"/>
              </w:rPr>
            </w:pPr>
            <w:r w:rsidRPr="00590EDE">
              <w:rPr>
                <w:b/>
                <w:lang w:eastAsia="en-US"/>
              </w:rPr>
              <w:t>4.</w:t>
            </w:r>
            <w:r w:rsidRPr="00590EDE">
              <w:rPr>
                <w:b/>
                <w:lang w:eastAsia="en-US"/>
              </w:rPr>
              <w:tab/>
              <w:t>SERIJOS NUMERIS</w:t>
            </w:r>
          </w:p>
        </w:tc>
      </w:tr>
    </w:tbl>
    <w:p w14:paraId="0B5A8830" w14:textId="77777777" w:rsidR="00590EDE" w:rsidRPr="00590EDE" w:rsidRDefault="00590EDE" w:rsidP="00590EDE">
      <w:pPr>
        <w:overflowPunct/>
        <w:autoSpaceDE/>
        <w:autoSpaceDN/>
        <w:adjustRightInd/>
        <w:textAlignment w:val="auto"/>
        <w:rPr>
          <w:noProof/>
          <w:lang w:val="en-GB" w:eastAsia="en-US"/>
        </w:rPr>
      </w:pPr>
    </w:p>
    <w:p w14:paraId="2B273E27" w14:textId="77777777" w:rsidR="00590EDE" w:rsidRPr="00590EDE" w:rsidRDefault="00590EDE" w:rsidP="00590EDE">
      <w:pPr>
        <w:overflowPunct/>
        <w:autoSpaceDE/>
        <w:autoSpaceDN/>
        <w:adjustRightInd/>
        <w:textAlignment w:val="auto"/>
        <w:rPr>
          <w:szCs w:val="22"/>
          <w:lang w:eastAsia="en-US"/>
        </w:rPr>
      </w:pPr>
      <w:r w:rsidRPr="00590EDE">
        <w:rPr>
          <w:lang w:eastAsia="en-US"/>
        </w:rPr>
        <w:t>Lot:</w:t>
      </w:r>
    </w:p>
    <w:p w14:paraId="1B883829" w14:textId="77777777" w:rsidR="00590EDE" w:rsidRPr="00590EDE" w:rsidRDefault="00590EDE" w:rsidP="00590EDE">
      <w:pPr>
        <w:overflowPunct/>
        <w:autoSpaceDE/>
        <w:autoSpaceDN/>
        <w:adjustRightInd/>
        <w:textAlignment w:val="auto"/>
        <w:rPr>
          <w:noProof/>
          <w:lang w:val="en-GB" w:eastAsia="en-US"/>
        </w:rPr>
      </w:pPr>
    </w:p>
    <w:p w14:paraId="53DF3624" w14:textId="77777777" w:rsidR="00590EDE" w:rsidRPr="00590EDE" w:rsidRDefault="00590EDE" w:rsidP="00590EDE">
      <w:pPr>
        <w:overflowPunct/>
        <w:autoSpaceDE/>
        <w:autoSpaceDN/>
        <w:adjustRightInd/>
        <w:textAlignment w:val="auto"/>
        <w:rPr>
          <w:noProof/>
          <w:lang w:val="en-GB"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590EDE" w:rsidRPr="00590EDE" w14:paraId="13D6840C" w14:textId="77777777" w:rsidTr="00082B19">
        <w:tc>
          <w:tcPr>
            <w:tcW w:w="9281" w:type="dxa"/>
          </w:tcPr>
          <w:p w14:paraId="352CD43A" w14:textId="77777777" w:rsidR="00590EDE" w:rsidRPr="00590EDE" w:rsidRDefault="00590EDE" w:rsidP="00590EDE">
            <w:pPr>
              <w:overflowPunct/>
              <w:autoSpaceDE/>
              <w:autoSpaceDN/>
              <w:adjustRightInd/>
              <w:ind w:left="567" w:hanging="567"/>
              <w:textAlignment w:val="auto"/>
              <w:rPr>
                <w:b/>
                <w:noProof/>
                <w:lang w:eastAsia="en-US"/>
              </w:rPr>
            </w:pPr>
            <w:r w:rsidRPr="00590EDE">
              <w:rPr>
                <w:b/>
                <w:lang w:eastAsia="en-US"/>
              </w:rPr>
              <w:t>5.</w:t>
            </w:r>
            <w:r w:rsidRPr="00590EDE">
              <w:rPr>
                <w:b/>
                <w:lang w:eastAsia="en-US"/>
              </w:rPr>
              <w:tab/>
              <w:t>KIEKIS (MASĖ, TŪRIS ARBA VIENETAI)</w:t>
            </w:r>
          </w:p>
        </w:tc>
      </w:tr>
    </w:tbl>
    <w:p w14:paraId="27948512" w14:textId="77777777" w:rsidR="00590EDE" w:rsidRPr="00590EDE" w:rsidRDefault="00590EDE" w:rsidP="00590EDE">
      <w:pPr>
        <w:overflowPunct/>
        <w:autoSpaceDE/>
        <w:autoSpaceDN/>
        <w:adjustRightInd/>
        <w:textAlignment w:val="auto"/>
        <w:rPr>
          <w:noProof/>
          <w:lang w:val="en-GB" w:eastAsia="en-US"/>
        </w:rPr>
      </w:pPr>
    </w:p>
    <w:p w14:paraId="07C1CCAC" w14:textId="77777777" w:rsidR="00590EDE" w:rsidRPr="00590EDE" w:rsidRDefault="00590EDE" w:rsidP="00590EDE">
      <w:pPr>
        <w:overflowPunct/>
        <w:autoSpaceDE/>
        <w:autoSpaceDN/>
        <w:adjustRightInd/>
        <w:textAlignment w:val="auto"/>
        <w:rPr>
          <w:szCs w:val="22"/>
          <w:lang w:eastAsia="en-US"/>
        </w:rPr>
      </w:pPr>
      <w:r w:rsidRPr="00590EDE">
        <w:rPr>
          <w:lang w:eastAsia="en-US"/>
        </w:rPr>
        <w:t>100 TV/2 ml</w:t>
      </w:r>
    </w:p>
    <w:p w14:paraId="30D5A0C0" w14:textId="77777777" w:rsidR="00590EDE" w:rsidRPr="00590EDE" w:rsidRDefault="00590EDE" w:rsidP="00590EDE">
      <w:pPr>
        <w:overflowPunct/>
        <w:autoSpaceDE/>
        <w:autoSpaceDN/>
        <w:adjustRightInd/>
        <w:textAlignment w:val="auto"/>
        <w:rPr>
          <w:noProof/>
          <w:highlight w:val="lightGray"/>
          <w:lang w:eastAsia="en-US"/>
        </w:rPr>
      </w:pPr>
      <w:r w:rsidRPr="00590EDE">
        <w:rPr>
          <w:highlight w:val="lightGray"/>
          <w:lang w:eastAsia="en-US"/>
        </w:rPr>
        <w:t>500 TV/10 ml</w:t>
      </w:r>
    </w:p>
    <w:p w14:paraId="0E84BD6B" w14:textId="77777777" w:rsidR="00590EDE" w:rsidRPr="00590EDE" w:rsidRDefault="00590EDE" w:rsidP="00590EDE">
      <w:pPr>
        <w:overflowPunct/>
        <w:autoSpaceDE/>
        <w:autoSpaceDN/>
        <w:adjustRightInd/>
        <w:textAlignment w:val="auto"/>
        <w:rPr>
          <w:szCs w:val="22"/>
          <w:lang w:eastAsia="en-US"/>
        </w:rPr>
      </w:pPr>
    </w:p>
    <w:p w14:paraId="15637948" w14:textId="77777777" w:rsidR="00590EDE" w:rsidRPr="00590EDE" w:rsidRDefault="00590EDE" w:rsidP="00590EDE">
      <w:pPr>
        <w:overflowPunct/>
        <w:autoSpaceDE/>
        <w:autoSpaceDN/>
        <w:adjustRightInd/>
        <w:textAlignment w:val="auto"/>
        <w:rPr>
          <w:noProof/>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590EDE" w:rsidRPr="00590EDE" w14:paraId="7242DBAB" w14:textId="77777777" w:rsidTr="00082B19">
        <w:tc>
          <w:tcPr>
            <w:tcW w:w="9281" w:type="dxa"/>
          </w:tcPr>
          <w:p w14:paraId="2430769B" w14:textId="77777777" w:rsidR="00590EDE" w:rsidRPr="00590EDE" w:rsidRDefault="00590EDE" w:rsidP="00590EDE">
            <w:pPr>
              <w:overflowPunct/>
              <w:autoSpaceDE/>
              <w:autoSpaceDN/>
              <w:adjustRightInd/>
              <w:ind w:left="567" w:hanging="567"/>
              <w:textAlignment w:val="auto"/>
              <w:rPr>
                <w:b/>
                <w:noProof/>
                <w:lang w:eastAsia="en-US"/>
              </w:rPr>
            </w:pPr>
            <w:r w:rsidRPr="00590EDE">
              <w:rPr>
                <w:b/>
                <w:lang w:eastAsia="en-US"/>
              </w:rPr>
              <w:t>6.</w:t>
            </w:r>
            <w:r w:rsidRPr="00590EDE">
              <w:rPr>
                <w:b/>
                <w:lang w:eastAsia="en-US"/>
              </w:rPr>
              <w:tab/>
              <w:t>KITA</w:t>
            </w:r>
          </w:p>
        </w:tc>
      </w:tr>
    </w:tbl>
    <w:p w14:paraId="09F21447" w14:textId="77777777" w:rsidR="00590EDE" w:rsidRPr="00590EDE" w:rsidRDefault="00590EDE" w:rsidP="00590EDE">
      <w:pPr>
        <w:overflowPunct/>
        <w:autoSpaceDE/>
        <w:autoSpaceDN/>
        <w:adjustRightInd/>
        <w:textAlignment w:val="auto"/>
        <w:rPr>
          <w:noProof/>
          <w:lang w:val="en-GB" w:eastAsia="en-US"/>
        </w:rPr>
      </w:pPr>
    </w:p>
    <w:p w14:paraId="2700A3AA" w14:textId="77777777" w:rsidR="00590EDE" w:rsidRPr="00590EDE" w:rsidRDefault="00590EDE" w:rsidP="00590EDE">
      <w:pPr>
        <w:overflowPunct/>
        <w:autoSpaceDE/>
        <w:autoSpaceDN/>
        <w:adjustRightInd/>
        <w:textAlignment w:val="auto"/>
        <w:rPr>
          <w:szCs w:val="22"/>
          <w:lang w:eastAsia="en-US"/>
        </w:rPr>
      </w:pPr>
      <w:r w:rsidRPr="00590EDE">
        <w:rPr>
          <w:lang w:eastAsia="en-US"/>
        </w:rPr>
        <w:t>Flakoną laikyti išorinėje dėžutėje, kad vaistas būtų apsaugotas nuo šviesos.</w:t>
      </w:r>
    </w:p>
    <w:p w14:paraId="5E936941" w14:textId="77777777" w:rsidR="00590EDE" w:rsidRPr="00590EDE" w:rsidRDefault="00590EDE" w:rsidP="00590EDE">
      <w:pPr>
        <w:overflowPunct/>
        <w:autoSpaceDE/>
        <w:autoSpaceDN/>
        <w:adjustRightInd/>
        <w:textAlignment w:val="auto"/>
        <w:rPr>
          <w:szCs w:val="22"/>
          <w:lang w:eastAsia="en-US"/>
        </w:rPr>
      </w:pPr>
      <w:r w:rsidRPr="00590EDE">
        <w:rPr>
          <w:lang w:eastAsia="en-US"/>
        </w:rPr>
        <w:t>Laikyti šaldytuve. Negalima užšaldyti.</w:t>
      </w:r>
    </w:p>
    <w:p w14:paraId="5839BACD" w14:textId="77777777" w:rsidR="00590EDE" w:rsidRPr="00590EDE" w:rsidRDefault="00590EDE" w:rsidP="00590EDE">
      <w:pPr>
        <w:overflowPunct/>
        <w:autoSpaceDE/>
        <w:autoSpaceDN/>
        <w:adjustRightInd/>
        <w:textAlignment w:val="auto"/>
        <w:rPr>
          <w:szCs w:val="22"/>
          <w:lang w:eastAsia="en-US"/>
        </w:rPr>
      </w:pPr>
    </w:p>
    <w:p w14:paraId="39C042A9" w14:textId="77777777" w:rsidR="00590EDE" w:rsidRPr="00590EDE" w:rsidRDefault="00590EDE" w:rsidP="00590EDE">
      <w:pPr>
        <w:overflowPunct/>
        <w:autoSpaceDE/>
        <w:autoSpaceDN/>
        <w:adjustRightInd/>
        <w:textAlignment w:val="auto"/>
        <w:rPr>
          <w:szCs w:val="22"/>
          <w:lang w:eastAsia="en-US"/>
        </w:rPr>
      </w:pPr>
      <w:proofErr w:type="spellStart"/>
      <w:r w:rsidRPr="00590EDE">
        <w:rPr>
          <w:lang w:eastAsia="en-US"/>
        </w:rPr>
        <w:t>Biotest</w:t>
      </w:r>
      <w:proofErr w:type="spellEnd"/>
      <w:r w:rsidRPr="00590EDE">
        <w:rPr>
          <w:lang w:eastAsia="en-US"/>
        </w:rPr>
        <w:t xml:space="preserve"> Pharma </w:t>
      </w:r>
      <w:proofErr w:type="spellStart"/>
      <w:r w:rsidRPr="00590EDE">
        <w:rPr>
          <w:lang w:eastAsia="en-US"/>
        </w:rPr>
        <w:t>GmbH</w:t>
      </w:r>
      <w:proofErr w:type="spellEnd"/>
    </w:p>
    <w:p w14:paraId="1FCA0E5C" w14:textId="77777777" w:rsidR="00590EDE" w:rsidRPr="00590EDE" w:rsidRDefault="00590EDE" w:rsidP="00590EDE">
      <w:pPr>
        <w:overflowPunct/>
        <w:autoSpaceDE/>
        <w:autoSpaceDN/>
        <w:adjustRightInd/>
        <w:textAlignment w:val="auto"/>
        <w:rPr>
          <w:szCs w:val="22"/>
          <w:lang w:eastAsia="en-US"/>
        </w:rPr>
      </w:pPr>
      <w:r w:rsidRPr="00590EDE">
        <w:rPr>
          <w:lang w:eastAsia="en-US"/>
        </w:rPr>
        <w:t xml:space="preserve">63303 </w:t>
      </w:r>
      <w:proofErr w:type="spellStart"/>
      <w:r w:rsidRPr="00590EDE">
        <w:rPr>
          <w:lang w:eastAsia="en-US"/>
        </w:rPr>
        <w:t>Dreieich</w:t>
      </w:r>
      <w:proofErr w:type="spellEnd"/>
    </w:p>
    <w:p w14:paraId="2595A568" w14:textId="77777777" w:rsidR="00590EDE" w:rsidRPr="00590EDE" w:rsidRDefault="00590EDE" w:rsidP="00590EDE">
      <w:pPr>
        <w:overflowPunct/>
        <w:autoSpaceDE/>
        <w:autoSpaceDN/>
        <w:adjustRightInd/>
        <w:textAlignment w:val="auto"/>
        <w:rPr>
          <w:szCs w:val="22"/>
          <w:lang w:eastAsia="en-US"/>
        </w:rPr>
      </w:pPr>
      <w:r w:rsidRPr="00590EDE">
        <w:rPr>
          <w:lang w:eastAsia="en-US"/>
        </w:rPr>
        <w:t xml:space="preserve">Vokietija </w:t>
      </w:r>
    </w:p>
    <w:p w14:paraId="78F75348" w14:textId="77777777" w:rsidR="00590EDE" w:rsidRPr="00590EDE" w:rsidRDefault="00590EDE" w:rsidP="00590EDE">
      <w:pPr>
        <w:overflowPunct/>
        <w:autoSpaceDE/>
        <w:autoSpaceDN/>
        <w:adjustRightInd/>
        <w:textAlignment w:val="auto"/>
        <w:rPr>
          <w:noProof/>
          <w:lang w:val="en-GB" w:eastAsia="en-US"/>
        </w:rPr>
      </w:pPr>
    </w:p>
    <w:p w14:paraId="4342DC74" w14:textId="77777777" w:rsidR="00590EDE" w:rsidRPr="00590EDE" w:rsidRDefault="00590EDE" w:rsidP="00590EDE">
      <w:pPr>
        <w:overflowPunct/>
        <w:autoSpaceDE/>
        <w:autoSpaceDN/>
        <w:adjustRightInd/>
        <w:textAlignment w:val="auto"/>
        <w:rPr>
          <w:noProof/>
          <w:lang w:val="en-GB" w:eastAsia="en-US"/>
        </w:rPr>
      </w:pPr>
    </w:p>
    <w:p w14:paraId="77102C2C" w14:textId="77777777" w:rsidR="00590EDE" w:rsidRPr="00590EDE" w:rsidRDefault="00590EDE" w:rsidP="00590EDE">
      <w:pPr>
        <w:overflowPunct/>
        <w:autoSpaceDE/>
        <w:autoSpaceDN/>
        <w:adjustRightInd/>
        <w:textAlignment w:val="auto"/>
        <w:rPr>
          <w:lang w:eastAsia="en-US"/>
        </w:rPr>
      </w:pPr>
      <w:r w:rsidRPr="00590EDE">
        <w:rPr>
          <w:lang w:eastAsia="en-US"/>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590EDE" w:rsidRPr="00590EDE" w14:paraId="2936E010" w14:textId="77777777" w:rsidTr="00082B19">
        <w:trPr>
          <w:trHeight w:val="716"/>
        </w:trPr>
        <w:tc>
          <w:tcPr>
            <w:tcW w:w="9281" w:type="dxa"/>
          </w:tcPr>
          <w:p w14:paraId="427B929D" w14:textId="77777777" w:rsidR="00590EDE" w:rsidRPr="00590EDE" w:rsidRDefault="00590EDE" w:rsidP="00590EDE">
            <w:pPr>
              <w:overflowPunct/>
              <w:autoSpaceDE/>
              <w:autoSpaceDN/>
              <w:adjustRightInd/>
              <w:textAlignment w:val="auto"/>
              <w:rPr>
                <w:noProof/>
                <w:lang w:eastAsia="en-US"/>
              </w:rPr>
            </w:pPr>
            <w:r w:rsidRPr="00590EDE">
              <w:rPr>
                <w:b/>
                <w:lang w:eastAsia="en-US"/>
              </w:rPr>
              <w:lastRenderedPageBreak/>
              <w:t>INFORMACIJA ANT VIDINĖS PAKUOTĖS</w:t>
            </w:r>
          </w:p>
          <w:p w14:paraId="19B469FA" w14:textId="77777777" w:rsidR="00590EDE" w:rsidRPr="001672A8" w:rsidRDefault="00590EDE" w:rsidP="00590EDE">
            <w:pPr>
              <w:overflowPunct/>
              <w:autoSpaceDE/>
              <w:autoSpaceDN/>
              <w:adjustRightInd/>
              <w:textAlignment w:val="auto"/>
              <w:rPr>
                <w:noProof/>
                <w:lang w:eastAsia="en-US"/>
              </w:rPr>
            </w:pPr>
          </w:p>
          <w:p w14:paraId="39526699" w14:textId="77777777" w:rsidR="00590EDE" w:rsidRPr="00590EDE" w:rsidRDefault="00590EDE" w:rsidP="00590EDE">
            <w:pPr>
              <w:overflowPunct/>
              <w:autoSpaceDE/>
              <w:autoSpaceDN/>
              <w:adjustRightInd/>
              <w:textAlignment w:val="auto"/>
              <w:rPr>
                <w:noProof/>
                <w:lang w:eastAsia="en-US"/>
              </w:rPr>
            </w:pPr>
            <w:r w:rsidRPr="00590EDE">
              <w:rPr>
                <w:b/>
                <w:lang w:eastAsia="en-US"/>
              </w:rPr>
              <w:t>FLAKONO ETIKETĖ, 40 ml, 100 ml</w:t>
            </w:r>
          </w:p>
        </w:tc>
      </w:tr>
    </w:tbl>
    <w:p w14:paraId="393E8F8B" w14:textId="77777777" w:rsidR="00590EDE" w:rsidRPr="001672A8" w:rsidRDefault="00590EDE" w:rsidP="00590EDE">
      <w:pPr>
        <w:overflowPunct/>
        <w:autoSpaceDE/>
        <w:autoSpaceDN/>
        <w:adjustRightInd/>
        <w:ind w:left="-142" w:firstLine="142"/>
        <w:textAlignment w:val="auto"/>
        <w:rPr>
          <w:noProof/>
          <w:lang w:eastAsia="en-US"/>
        </w:rPr>
      </w:pPr>
    </w:p>
    <w:p w14:paraId="30159725" w14:textId="77777777" w:rsidR="00590EDE" w:rsidRPr="001672A8" w:rsidRDefault="00590EDE" w:rsidP="00590EDE">
      <w:pPr>
        <w:overflowPunct/>
        <w:autoSpaceDE/>
        <w:autoSpaceDN/>
        <w:adjustRightInd/>
        <w:ind w:left="-142" w:firstLine="142"/>
        <w:textAlignment w:val="auto"/>
        <w:rPr>
          <w:noProof/>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590EDE" w:rsidRPr="00590EDE" w14:paraId="06AE7645" w14:textId="77777777" w:rsidTr="00082B19">
        <w:tc>
          <w:tcPr>
            <w:tcW w:w="9281" w:type="dxa"/>
          </w:tcPr>
          <w:p w14:paraId="47544381" w14:textId="77777777" w:rsidR="00590EDE" w:rsidRPr="00590EDE" w:rsidRDefault="00590EDE" w:rsidP="00590EDE">
            <w:pPr>
              <w:overflowPunct/>
              <w:autoSpaceDE/>
              <w:autoSpaceDN/>
              <w:adjustRightInd/>
              <w:ind w:left="567" w:hanging="567"/>
              <w:textAlignment w:val="auto"/>
              <w:rPr>
                <w:b/>
                <w:noProof/>
                <w:lang w:eastAsia="en-US"/>
              </w:rPr>
            </w:pPr>
            <w:r w:rsidRPr="00590EDE">
              <w:rPr>
                <w:b/>
                <w:lang w:eastAsia="en-US"/>
              </w:rPr>
              <w:t>1.</w:t>
            </w:r>
            <w:r w:rsidRPr="00590EDE">
              <w:rPr>
                <w:b/>
                <w:lang w:eastAsia="en-US"/>
              </w:rPr>
              <w:tab/>
              <w:t>VAISTINIO PREPARATO PAVADINIMAS</w:t>
            </w:r>
          </w:p>
        </w:tc>
      </w:tr>
    </w:tbl>
    <w:p w14:paraId="6DFBF6B3" w14:textId="77777777" w:rsidR="00590EDE" w:rsidRPr="00590EDE" w:rsidRDefault="00590EDE" w:rsidP="00590EDE">
      <w:pPr>
        <w:overflowPunct/>
        <w:autoSpaceDE/>
        <w:autoSpaceDN/>
        <w:adjustRightInd/>
        <w:textAlignment w:val="auto"/>
        <w:rPr>
          <w:noProof/>
          <w:lang w:val="en-GB" w:eastAsia="en-US"/>
        </w:rPr>
      </w:pPr>
    </w:p>
    <w:p w14:paraId="763435B9" w14:textId="349C5417" w:rsidR="00590EDE" w:rsidRPr="00590EDE" w:rsidRDefault="008F20D9" w:rsidP="00590EDE">
      <w:pPr>
        <w:tabs>
          <w:tab w:val="right" w:pos="4820"/>
        </w:tabs>
        <w:overflowPunct/>
        <w:autoSpaceDE/>
        <w:autoSpaceDN/>
        <w:adjustRightInd/>
        <w:textAlignment w:val="auto"/>
        <w:rPr>
          <w:noProof/>
          <w:lang w:eastAsia="en-US"/>
        </w:rPr>
      </w:pPr>
      <w:proofErr w:type="spellStart"/>
      <w:r>
        <w:t>Hepetra</w:t>
      </w:r>
      <w:proofErr w:type="spellEnd"/>
      <w:r w:rsidR="00590EDE" w:rsidRPr="00590EDE">
        <w:rPr>
          <w:lang w:eastAsia="en-US"/>
        </w:rPr>
        <w:t xml:space="preserve"> 50 TV/ml infuzinis tirpalas</w:t>
      </w:r>
    </w:p>
    <w:p w14:paraId="4BFDEE6C" w14:textId="42B72978" w:rsidR="00590EDE" w:rsidRPr="00590EDE" w:rsidRDefault="001672A8" w:rsidP="00590EDE">
      <w:pPr>
        <w:overflowPunct/>
        <w:autoSpaceDE/>
        <w:autoSpaceDN/>
        <w:adjustRightInd/>
        <w:textAlignment w:val="auto"/>
        <w:rPr>
          <w:noProof/>
          <w:u w:val="single"/>
          <w:lang w:eastAsia="en-US"/>
        </w:rPr>
      </w:pPr>
      <w:r w:rsidRPr="00590EDE">
        <w:rPr>
          <w:lang w:eastAsia="en-US"/>
        </w:rPr>
        <w:t>ž</w:t>
      </w:r>
      <w:r w:rsidR="00590EDE" w:rsidRPr="00590EDE">
        <w:rPr>
          <w:lang w:eastAsia="en-US"/>
        </w:rPr>
        <w:t>mogaus hepatito B imunoglobulinas</w:t>
      </w:r>
    </w:p>
    <w:p w14:paraId="67B07495" w14:textId="77777777" w:rsidR="00590EDE" w:rsidRPr="00590EDE" w:rsidRDefault="00590EDE" w:rsidP="00590EDE">
      <w:pPr>
        <w:overflowPunct/>
        <w:autoSpaceDE/>
        <w:autoSpaceDN/>
        <w:adjustRightInd/>
        <w:textAlignment w:val="auto"/>
        <w:rPr>
          <w:noProof/>
          <w:u w:val="single"/>
          <w:lang w:val="en-GB" w:eastAsia="en-US"/>
        </w:rPr>
      </w:pPr>
    </w:p>
    <w:p w14:paraId="77755FAD" w14:textId="77777777" w:rsidR="00590EDE" w:rsidRPr="00590EDE" w:rsidRDefault="00590EDE" w:rsidP="00590EDE">
      <w:pPr>
        <w:overflowPunct/>
        <w:autoSpaceDE/>
        <w:autoSpaceDN/>
        <w:adjustRightInd/>
        <w:textAlignment w:val="auto"/>
        <w:rPr>
          <w:noProof/>
          <w:u w:val="single"/>
          <w:lang w:val="en-GB"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590EDE" w:rsidRPr="00590EDE" w14:paraId="12D3B2A9" w14:textId="77777777" w:rsidTr="00082B19">
        <w:tc>
          <w:tcPr>
            <w:tcW w:w="9281" w:type="dxa"/>
          </w:tcPr>
          <w:p w14:paraId="6CE47119" w14:textId="77777777" w:rsidR="00590EDE" w:rsidRPr="00590EDE" w:rsidRDefault="00590EDE" w:rsidP="00590EDE">
            <w:pPr>
              <w:overflowPunct/>
              <w:autoSpaceDE/>
              <w:autoSpaceDN/>
              <w:adjustRightInd/>
              <w:ind w:left="567" w:hanging="567"/>
              <w:textAlignment w:val="auto"/>
              <w:rPr>
                <w:b/>
                <w:noProof/>
                <w:lang w:eastAsia="en-US"/>
              </w:rPr>
            </w:pPr>
            <w:r w:rsidRPr="00590EDE">
              <w:rPr>
                <w:b/>
                <w:lang w:eastAsia="en-US"/>
              </w:rPr>
              <w:t>2.</w:t>
            </w:r>
            <w:r w:rsidRPr="00590EDE">
              <w:rPr>
                <w:b/>
                <w:lang w:eastAsia="en-US"/>
              </w:rPr>
              <w:tab/>
              <w:t>VEIKLIOJI (-IOS) MEDŽIAGA (-OS) IR JOS (-Ų) KIEKIS (-IAI)</w:t>
            </w:r>
          </w:p>
        </w:tc>
      </w:tr>
    </w:tbl>
    <w:p w14:paraId="5E79CA7F" w14:textId="77777777" w:rsidR="00590EDE" w:rsidRPr="00590EDE" w:rsidRDefault="00590EDE" w:rsidP="00590EDE">
      <w:pPr>
        <w:overflowPunct/>
        <w:autoSpaceDE/>
        <w:autoSpaceDN/>
        <w:adjustRightInd/>
        <w:textAlignment w:val="auto"/>
        <w:rPr>
          <w:noProof/>
          <w:lang w:val="pt-PT" w:eastAsia="en-US"/>
        </w:rPr>
      </w:pPr>
    </w:p>
    <w:p w14:paraId="015A4075" w14:textId="77777777" w:rsidR="00590EDE" w:rsidRPr="00590EDE" w:rsidRDefault="00590EDE" w:rsidP="00590EDE">
      <w:pPr>
        <w:overflowPunct/>
        <w:autoSpaceDE/>
        <w:autoSpaceDN/>
        <w:adjustRightInd/>
        <w:textAlignment w:val="auto"/>
        <w:rPr>
          <w:szCs w:val="22"/>
          <w:lang w:eastAsia="en-US"/>
        </w:rPr>
      </w:pPr>
      <w:r w:rsidRPr="00590EDE">
        <w:rPr>
          <w:lang w:eastAsia="en-US"/>
        </w:rPr>
        <w:t>1 ml infuzinio tirpalo yra</w:t>
      </w:r>
    </w:p>
    <w:p w14:paraId="7E678591" w14:textId="77777777" w:rsidR="00590EDE" w:rsidRPr="00590EDE" w:rsidRDefault="00590EDE" w:rsidP="00590EDE">
      <w:pPr>
        <w:tabs>
          <w:tab w:val="left" w:pos="4253"/>
          <w:tab w:val="left" w:pos="4820"/>
        </w:tabs>
        <w:overflowPunct/>
        <w:autoSpaceDE/>
        <w:autoSpaceDN/>
        <w:adjustRightInd/>
        <w:textAlignment w:val="auto"/>
        <w:rPr>
          <w:szCs w:val="22"/>
          <w:lang w:eastAsia="en-US"/>
        </w:rPr>
      </w:pPr>
      <w:r w:rsidRPr="00590EDE">
        <w:rPr>
          <w:lang w:eastAsia="en-US"/>
        </w:rPr>
        <w:t>žmogaus plazmos baltymo</w:t>
      </w:r>
      <w:r w:rsidRPr="00590EDE">
        <w:rPr>
          <w:lang w:eastAsia="en-US"/>
        </w:rPr>
        <w:tab/>
      </w:r>
      <w:r w:rsidRPr="00590EDE">
        <w:rPr>
          <w:lang w:eastAsia="en-US"/>
        </w:rPr>
        <w:tab/>
        <w:t>50 mg,</w:t>
      </w:r>
    </w:p>
    <w:p w14:paraId="647C0D4D" w14:textId="274A0E80" w:rsidR="00590EDE" w:rsidRPr="00590EDE" w:rsidRDefault="00590EDE" w:rsidP="00590EDE">
      <w:pPr>
        <w:tabs>
          <w:tab w:val="left" w:pos="4253"/>
          <w:tab w:val="left" w:pos="4820"/>
        </w:tabs>
        <w:overflowPunct/>
        <w:autoSpaceDE/>
        <w:autoSpaceDN/>
        <w:adjustRightInd/>
        <w:textAlignment w:val="auto"/>
        <w:rPr>
          <w:szCs w:val="22"/>
          <w:lang w:eastAsia="en-US"/>
        </w:rPr>
      </w:pPr>
      <w:r w:rsidRPr="00590EDE">
        <w:rPr>
          <w:lang w:eastAsia="en-US"/>
        </w:rPr>
        <w:t>kuriame imunoglobulinas G sudaro</w:t>
      </w:r>
      <w:r w:rsidRPr="00590EDE">
        <w:rPr>
          <w:lang w:eastAsia="en-US"/>
        </w:rPr>
        <w:tab/>
      </w:r>
      <w:r w:rsidR="008B4954">
        <w:rPr>
          <w:lang w:eastAsia="en-US"/>
        </w:rPr>
        <w:tab/>
      </w:r>
      <w:r w:rsidRPr="00590EDE">
        <w:rPr>
          <w:lang w:eastAsia="en-US"/>
        </w:rPr>
        <w:t>≥</w:t>
      </w:r>
      <w:r w:rsidR="008B4954">
        <w:rPr>
          <w:lang w:eastAsia="en-US"/>
        </w:rPr>
        <w:t xml:space="preserve"> </w:t>
      </w:r>
      <w:r w:rsidRPr="00590EDE">
        <w:rPr>
          <w:lang w:eastAsia="en-US"/>
        </w:rPr>
        <w:t>96%,</w:t>
      </w:r>
    </w:p>
    <w:p w14:paraId="0617317F" w14:textId="34C318C1" w:rsidR="00590EDE" w:rsidRPr="00590EDE" w:rsidRDefault="00590EDE" w:rsidP="00590EDE">
      <w:pPr>
        <w:tabs>
          <w:tab w:val="left" w:pos="4253"/>
          <w:tab w:val="left" w:pos="4820"/>
        </w:tabs>
        <w:overflowPunct/>
        <w:autoSpaceDE/>
        <w:autoSpaceDN/>
        <w:adjustRightInd/>
        <w:textAlignment w:val="auto"/>
        <w:rPr>
          <w:szCs w:val="22"/>
          <w:lang w:eastAsia="en-US"/>
        </w:rPr>
      </w:pPr>
      <w:r w:rsidRPr="00590EDE">
        <w:rPr>
          <w:lang w:eastAsia="en-US"/>
        </w:rPr>
        <w:t xml:space="preserve">antikūnų prieš </w:t>
      </w:r>
      <w:proofErr w:type="spellStart"/>
      <w:r w:rsidRPr="00590EDE">
        <w:rPr>
          <w:lang w:eastAsia="en-US"/>
        </w:rPr>
        <w:t>HBs</w:t>
      </w:r>
      <w:proofErr w:type="spellEnd"/>
      <w:r w:rsidRPr="00590EDE">
        <w:rPr>
          <w:lang w:eastAsia="en-US"/>
        </w:rPr>
        <w:t xml:space="preserve"> </w:t>
      </w:r>
      <w:r w:rsidRPr="00590EDE">
        <w:rPr>
          <w:lang w:eastAsia="en-US"/>
        </w:rPr>
        <w:tab/>
      </w:r>
      <w:r w:rsidRPr="00590EDE">
        <w:rPr>
          <w:lang w:eastAsia="en-US"/>
        </w:rPr>
        <w:tab/>
      </w:r>
      <w:r w:rsidR="008B4954">
        <w:rPr>
          <w:lang w:eastAsia="en-US"/>
        </w:rPr>
        <w:t xml:space="preserve">≥ </w:t>
      </w:r>
      <w:r w:rsidRPr="00590EDE">
        <w:rPr>
          <w:lang w:eastAsia="en-US"/>
        </w:rPr>
        <w:t>50 TV,</w:t>
      </w:r>
    </w:p>
    <w:p w14:paraId="42D2858A" w14:textId="77777777" w:rsidR="00590EDE" w:rsidRPr="00590EDE" w:rsidRDefault="00590EDE" w:rsidP="00590EDE">
      <w:pPr>
        <w:overflowPunct/>
        <w:autoSpaceDE/>
        <w:autoSpaceDN/>
        <w:adjustRightInd/>
        <w:textAlignment w:val="auto"/>
        <w:rPr>
          <w:szCs w:val="22"/>
          <w:lang w:eastAsia="en-US"/>
        </w:rPr>
      </w:pPr>
    </w:p>
    <w:p w14:paraId="2159E603" w14:textId="77777777" w:rsidR="00590EDE" w:rsidRPr="00590EDE" w:rsidRDefault="00590EDE" w:rsidP="00590EDE">
      <w:pPr>
        <w:overflowPunct/>
        <w:autoSpaceDE/>
        <w:autoSpaceDN/>
        <w:adjustRightInd/>
        <w:textAlignment w:val="auto"/>
        <w:rPr>
          <w:noProof/>
          <w:lang w:eastAsia="en-US"/>
        </w:rPr>
      </w:pPr>
      <w:proofErr w:type="spellStart"/>
      <w:r w:rsidRPr="00590EDE">
        <w:rPr>
          <w:lang w:eastAsia="en-US"/>
        </w:rPr>
        <w:t>IgA</w:t>
      </w:r>
      <w:proofErr w:type="spellEnd"/>
      <w:r w:rsidRPr="00590EDE">
        <w:rPr>
          <w:lang w:eastAsia="en-US"/>
        </w:rPr>
        <w:t xml:space="preserve"> kiekis ≤ 2 000 </w:t>
      </w:r>
      <w:proofErr w:type="spellStart"/>
      <w:r w:rsidRPr="00590EDE">
        <w:rPr>
          <w:lang w:eastAsia="en-US"/>
        </w:rPr>
        <w:t>mikrogramų</w:t>
      </w:r>
      <w:proofErr w:type="spellEnd"/>
      <w:r w:rsidRPr="00590EDE">
        <w:rPr>
          <w:lang w:eastAsia="en-US"/>
        </w:rPr>
        <w:t>/ml</w:t>
      </w:r>
    </w:p>
    <w:p w14:paraId="10D9C3A1" w14:textId="77777777" w:rsidR="00590EDE" w:rsidRPr="00590EDE" w:rsidRDefault="00590EDE" w:rsidP="00590EDE">
      <w:pPr>
        <w:overflowPunct/>
        <w:autoSpaceDE/>
        <w:autoSpaceDN/>
        <w:adjustRightInd/>
        <w:textAlignment w:val="auto"/>
        <w:rPr>
          <w:noProof/>
          <w:lang w:val="it-IT" w:eastAsia="en-US"/>
        </w:rPr>
      </w:pPr>
    </w:p>
    <w:p w14:paraId="0D32B65B" w14:textId="77777777" w:rsidR="00590EDE" w:rsidRPr="00590EDE" w:rsidRDefault="00590EDE" w:rsidP="00590EDE">
      <w:pPr>
        <w:overflowPunct/>
        <w:autoSpaceDE/>
        <w:autoSpaceDN/>
        <w:adjustRightInd/>
        <w:textAlignment w:val="auto"/>
        <w:rPr>
          <w:noProof/>
          <w:lang w:val="it-IT"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590EDE" w:rsidRPr="00590EDE" w14:paraId="75ED032F" w14:textId="77777777" w:rsidTr="00082B19">
        <w:tc>
          <w:tcPr>
            <w:tcW w:w="9281" w:type="dxa"/>
          </w:tcPr>
          <w:p w14:paraId="6D8A83BE" w14:textId="77777777" w:rsidR="00590EDE" w:rsidRPr="00590EDE" w:rsidRDefault="00590EDE" w:rsidP="00590EDE">
            <w:pPr>
              <w:overflowPunct/>
              <w:autoSpaceDE/>
              <w:autoSpaceDN/>
              <w:adjustRightInd/>
              <w:ind w:left="567" w:hanging="567"/>
              <w:textAlignment w:val="auto"/>
              <w:rPr>
                <w:b/>
                <w:noProof/>
                <w:lang w:eastAsia="en-US"/>
              </w:rPr>
            </w:pPr>
            <w:r w:rsidRPr="00590EDE">
              <w:rPr>
                <w:b/>
                <w:lang w:eastAsia="en-US"/>
              </w:rPr>
              <w:t>3.</w:t>
            </w:r>
            <w:r w:rsidRPr="00590EDE">
              <w:rPr>
                <w:b/>
                <w:lang w:eastAsia="en-US"/>
              </w:rPr>
              <w:tab/>
              <w:t>PAGALBINIŲ MEDŽIAGŲ SĄRAŠAS</w:t>
            </w:r>
          </w:p>
        </w:tc>
      </w:tr>
    </w:tbl>
    <w:p w14:paraId="20A02952" w14:textId="77777777" w:rsidR="00590EDE" w:rsidRPr="00590EDE" w:rsidRDefault="00590EDE" w:rsidP="00590EDE">
      <w:pPr>
        <w:overflowPunct/>
        <w:autoSpaceDE/>
        <w:autoSpaceDN/>
        <w:adjustRightInd/>
        <w:textAlignment w:val="auto"/>
        <w:rPr>
          <w:noProof/>
          <w:lang w:val="en-GB" w:eastAsia="en-US"/>
        </w:rPr>
      </w:pPr>
    </w:p>
    <w:p w14:paraId="3B5E0362" w14:textId="07BEC8AC" w:rsidR="00590EDE" w:rsidRPr="00590EDE" w:rsidRDefault="00A32EB4" w:rsidP="00590EDE">
      <w:pPr>
        <w:overflowPunct/>
        <w:autoSpaceDE/>
        <w:autoSpaceDN/>
        <w:adjustRightInd/>
        <w:textAlignment w:val="auto"/>
        <w:rPr>
          <w:szCs w:val="22"/>
          <w:lang w:eastAsia="en-US"/>
        </w:rPr>
      </w:pPr>
      <w:r>
        <w:rPr>
          <w:lang w:eastAsia="en-US"/>
        </w:rPr>
        <w:t>g</w:t>
      </w:r>
      <w:r w:rsidR="00590EDE" w:rsidRPr="00590EDE">
        <w:rPr>
          <w:lang w:eastAsia="en-US"/>
        </w:rPr>
        <w:t>licinas, injekcinis vanduo</w:t>
      </w:r>
      <w:r w:rsidR="007C66BE">
        <w:rPr>
          <w:lang w:eastAsia="en-US"/>
        </w:rPr>
        <w:t>.</w:t>
      </w:r>
    </w:p>
    <w:p w14:paraId="20B4A337" w14:textId="77777777" w:rsidR="00590EDE" w:rsidRPr="00CA5F4C" w:rsidRDefault="00590EDE" w:rsidP="00590EDE">
      <w:pPr>
        <w:overflowPunct/>
        <w:autoSpaceDE/>
        <w:autoSpaceDN/>
        <w:adjustRightInd/>
        <w:textAlignment w:val="auto"/>
        <w:rPr>
          <w:noProof/>
          <w:lang w:val="es-ES" w:eastAsia="en-US"/>
        </w:rPr>
      </w:pPr>
    </w:p>
    <w:p w14:paraId="4CE63BF0" w14:textId="77777777" w:rsidR="00590EDE" w:rsidRPr="00CA5F4C" w:rsidRDefault="00590EDE" w:rsidP="00590EDE">
      <w:pPr>
        <w:overflowPunct/>
        <w:autoSpaceDE/>
        <w:autoSpaceDN/>
        <w:adjustRightInd/>
        <w:textAlignment w:val="auto"/>
        <w:rPr>
          <w:noProof/>
          <w:lang w:val="es-ES"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590EDE" w:rsidRPr="00590EDE" w14:paraId="1A373D50" w14:textId="77777777" w:rsidTr="00082B19">
        <w:tc>
          <w:tcPr>
            <w:tcW w:w="9281" w:type="dxa"/>
          </w:tcPr>
          <w:p w14:paraId="3796408D" w14:textId="77777777" w:rsidR="00590EDE" w:rsidRPr="00590EDE" w:rsidRDefault="00590EDE" w:rsidP="00590EDE">
            <w:pPr>
              <w:overflowPunct/>
              <w:autoSpaceDE/>
              <w:autoSpaceDN/>
              <w:adjustRightInd/>
              <w:ind w:left="567" w:hanging="567"/>
              <w:textAlignment w:val="auto"/>
              <w:rPr>
                <w:b/>
                <w:noProof/>
                <w:lang w:eastAsia="en-US"/>
              </w:rPr>
            </w:pPr>
            <w:r w:rsidRPr="00590EDE">
              <w:rPr>
                <w:b/>
                <w:lang w:eastAsia="en-US"/>
              </w:rPr>
              <w:t>4.</w:t>
            </w:r>
            <w:r w:rsidRPr="00590EDE">
              <w:rPr>
                <w:b/>
                <w:lang w:eastAsia="en-US"/>
              </w:rPr>
              <w:tab/>
              <w:t>FARMACINĖ FORMA IR KIEKIS PAKUOTĖJE</w:t>
            </w:r>
          </w:p>
        </w:tc>
      </w:tr>
    </w:tbl>
    <w:p w14:paraId="5437E29B" w14:textId="77777777" w:rsidR="00590EDE" w:rsidRPr="00590EDE" w:rsidRDefault="00590EDE" w:rsidP="00590EDE">
      <w:pPr>
        <w:overflowPunct/>
        <w:autoSpaceDE/>
        <w:autoSpaceDN/>
        <w:adjustRightInd/>
        <w:textAlignment w:val="auto"/>
        <w:rPr>
          <w:noProof/>
          <w:lang w:val="pt-PT" w:eastAsia="en-US"/>
        </w:rPr>
      </w:pPr>
    </w:p>
    <w:p w14:paraId="7EFD2527" w14:textId="77777777" w:rsidR="00590EDE" w:rsidRPr="00590EDE" w:rsidRDefault="00590EDE" w:rsidP="00590EDE">
      <w:pPr>
        <w:overflowPunct/>
        <w:autoSpaceDE/>
        <w:autoSpaceDN/>
        <w:adjustRightInd/>
        <w:textAlignment w:val="auto"/>
        <w:rPr>
          <w:noProof/>
          <w:lang w:eastAsia="en-US"/>
        </w:rPr>
      </w:pPr>
      <w:r w:rsidRPr="00590EDE">
        <w:rPr>
          <w:lang w:eastAsia="en-US"/>
        </w:rPr>
        <w:t>Infuzinis tirpalas</w:t>
      </w:r>
    </w:p>
    <w:p w14:paraId="508748FF" w14:textId="77777777" w:rsidR="00590EDE" w:rsidRPr="00590EDE" w:rsidRDefault="00590EDE" w:rsidP="00590EDE">
      <w:pPr>
        <w:overflowPunct/>
        <w:autoSpaceDE/>
        <w:autoSpaceDN/>
        <w:adjustRightInd/>
        <w:textAlignment w:val="auto"/>
        <w:rPr>
          <w:noProof/>
          <w:lang w:eastAsia="en-US"/>
        </w:rPr>
      </w:pPr>
      <w:r w:rsidRPr="00590EDE">
        <w:rPr>
          <w:lang w:eastAsia="en-US"/>
        </w:rPr>
        <w:t>2 000 TV/40 ml</w:t>
      </w:r>
    </w:p>
    <w:p w14:paraId="710833FA" w14:textId="77777777" w:rsidR="00590EDE" w:rsidRPr="00590EDE" w:rsidRDefault="00590EDE" w:rsidP="00590EDE">
      <w:pPr>
        <w:overflowPunct/>
        <w:autoSpaceDE/>
        <w:autoSpaceDN/>
        <w:adjustRightInd/>
        <w:textAlignment w:val="auto"/>
        <w:rPr>
          <w:noProof/>
          <w:lang w:eastAsia="en-US"/>
        </w:rPr>
      </w:pPr>
      <w:r w:rsidRPr="00590EDE">
        <w:rPr>
          <w:highlight w:val="lightGray"/>
          <w:lang w:eastAsia="en-US"/>
        </w:rPr>
        <w:t>5 000 TV/100 ml</w:t>
      </w:r>
    </w:p>
    <w:p w14:paraId="62BEF9C0" w14:textId="77777777" w:rsidR="00590EDE" w:rsidRPr="00590EDE" w:rsidRDefault="00590EDE" w:rsidP="00590EDE">
      <w:pPr>
        <w:overflowPunct/>
        <w:autoSpaceDE/>
        <w:autoSpaceDN/>
        <w:adjustRightInd/>
        <w:textAlignment w:val="auto"/>
        <w:rPr>
          <w:noProof/>
          <w:lang w:eastAsia="en-US"/>
        </w:rPr>
      </w:pPr>
    </w:p>
    <w:p w14:paraId="5380255F" w14:textId="77777777" w:rsidR="00590EDE" w:rsidRPr="00590EDE" w:rsidRDefault="00590EDE" w:rsidP="00590EDE">
      <w:pPr>
        <w:overflowPunct/>
        <w:autoSpaceDE/>
        <w:autoSpaceDN/>
        <w:adjustRightInd/>
        <w:textAlignment w:val="auto"/>
        <w:rPr>
          <w:noProof/>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590EDE" w:rsidRPr="00590EDE" w14:paraId="41DDD9F1" w14:textId="77777777" w:rsidTr="00082B19">
        <w:tc>
          <w:tcPr>
            <w:tcW w:w="9281" w:type="dxa"/>
          </w:tcPr>
          <w:p w14:paraId="7626998E" w14:textId="77777777" w:rsidR="00590EDE" w:rsidRPr="00590EDE" w:rsidRDefault="00590EDE" w:rsidP="00590EDE">
            <w:pPr>
              <w:overflowPunct/>
              <w:autoSpaceDE/>
              <w:autoSpaceDN/>
              <w:adjustRightInd/>
              <w:ind w:left="567" w:hanging="567"/>
              <w:textAlignment w:val="auto"/>
              <w:rPr>
                <w:b/>
                <w:noProof/>
                <w:lang w:eastAsia="en-US"/>
              </w:rPr>
            </w:pPr>
            <w:r w:rsidRPr="00590EDE">
              <w:rPr>
                <w:b/>
                <w:lang w:eastAsia="en-US"/>
              </w:rPr>
              <w:t>5.</w:t>
            </w:r>
            <w:r w:rsidRPr="00590EDE">
              <w:rPr>
                <w:b/>
                <w:lang w:eastAsia="en-US"/>
              </w:rPr>
              <w:tab/>
              <w:t>VARTOJIMO METODAS IR BŪDAS (-AI)</w:t>
            </w:r>
          </w:p>
        </w:tc>
      </w:tr>
    </w:tbl>
    <w:p w14:paraId="76FEC80A" w14:textId="77777777" w:rsidR="00590EDE" w:rsidRPr="00590EDE" w:rsidRDefault="00590EDE" w:rsidP="00590EDE">
      <w:pPr>
        <w:overflowPunct/>
        <w:autoSpaceDE/>
        <w:autoSpaceDN/>
        <w:adjustRightInd/>
        <w:textAlignment w:val="auto"/>
        <w:rPr>
          <w:noProof/>
          <w:lang w:val="pt-PT" w:eastAsia="en-US"/>
        </w:rPr>
      </w:pPr>
    </w:p>
    <w:p w14:paraId="274D3181" w14:textId="384F83B9" w:rsidR="00590EDE" w:rsidRPr="00590EDE" w:rsidRDefault="00590EDE" w:rsidP="00590EDE">
      <w:pPr>
        <w:overflowPunct/>
        <w:autoSpaceDE/>
        <w:autoSpaceDN/>
        <w:adjustRightInd/>
        <w:textAlignment w:val="auto"/>
        <w:rPr>
          <w:noProof/>
          <w:lang w:eastAsia="en-US"/>
        </w:rPr>
      </w:pPr>
      <w:r w:rsidRPr="00590EDE">
        <w:rPr>
          <w:lang w:eastAsia="en-US"/>
        </w:rPr>
        <w:t>Leisti į veną</w:t>
      </w:r>
      <w:r w:rsidR="007C66BE">
        <w:rPr>
          <w:lang w:eastAsia="en-US"/>
        </w:rPr>
        <w:t>.</w:t>
      </w:r>
    </w:p>
    <w:p w14:paraId="5770DDBB" w14:textId="77777777" w:rsidR="00590EDE" w:rsidRPr="00590EDE" w:rsidRDefault="00590EDE" w:rsidP="00590EDE">
      <w:pPr>
        <w:overflowPunct/>
        <w:autoSpaceDE/>
        <w:autoSpaceDN/>
        <w:adjustRightInd/>
        <w:textAlignment w:val="auto"/>
        <w:rPr>
          <w:noProof/>
          <w:lang w:eastAsia="en-US"/>
        </w:rPr>
      </w:pPr>
      <w:r w:rsidRPr="00590EDE">
        <w:rPr>
          <w:lang w:eastAsia="en-US"/>
        </w:rPr>
        <w:t>Prieš vartojimą perskaitykite pakuotės lapelį.</w:t>
      </w:r>
    </w:p>
    <w:p w14:paraId="1FF72DCC" w14:textId="77777777" w:rsidR="00590EDE" w:rsidRPr="00590EDE" w:rsidRDefault="00590EDE" w:rsidP="00590EDE">
      <w:pPr>
        <w:overflowPunct/>
        <w:autoSpaceDE/>
        <w:autoSpaceDN/>
        <w:adjustRightInd/>
        <w:textAlignment w:val="auto"/>
        <w:rPr>
          <w:noProof/>
          <w:lang w:val="pt-PT" w:eastAsia="en-US"/>
        </w:rPr>
      </w:pPr>
    </w:p>
    <w:p w14:paraId="68A49CEF" w14:textId="77777777" w:rsidR="00590EDE" w:rsidRPr="00590EDE" w:rsidRDefault="00590EDE" w:rsidP="00590EDE">
      <w:pPr>
        <w:overflowPunct/>
        <w:autoSpaceDE/>
        <w:autoSpaceDN/>
        <w:adjustRightInd/>
        <w:textAlignment w:val="auto"/>
        <w:rPr>
          <w:noProof/>
          <w:lang w:val="pt-PT"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590EDE" w:rsidRPr="00590EDE" w14:paraId="4E06B50D" w14:textId="77777777" w:rsidTr="00082B19">
        <w:tc>
          <w:tcPr>
            <w:tcW w:w="9281" w:type="dxa"/>
          </w:tcPr>
          <w:p w14:paraId="0E257503" w14:textId="77777777" w:rsidR="00590EDE" w:rsidRPr="00590EDE" w:rsidRDefault="00590EDE" w:rsidP="00590EDE">
            <w:pPr>
              <w:overflowPunct/>
              <w:autoSpaceDE/>
              <w:autoSpaceDN/>
              <w:adjustRightInd/>
              <w:ind w:left="567" w:hanging="567"/>
              <w:textAlignment w:val="auto"/>
              <w:rPr>
                <w:b/>
                <w:noProof/>
                <w:lang w:eastAsia="en-US"/>
              </w:rPr>
            </w:pPr>
            <w:r w:rsidRPr="00590EDE">
              <w:rPr>
                <w:b/>
                <w:lang w:eastAsia="en-US"/>
              </w:rPr>
              <w:t>6.</w:t>
            </w:r>
            <w:r w:rsidRPr="00590EDE">
              <w:rPr>
                <w:b/>
                <w:lang w:eastAsia="en-US"/>
              </w:rPr>
              <w:tab/>
              <w:t>SPECIALUS ĮSPĖJIMAS, KAD VAISTINĮ PREPARATĄ BŪTINA LAIKYTI VAIKAMS NEPASTEBIMOJE IR NEPASIEKIAMOJE VIETOJE</w:t>
            </w:r>
          </w:p>
        </w:tc>
      </w:tr>
    </w:tbl>
    <w:p w14:paraId="725CA011" w14:textId="77777777" w:rsidR="00590EDE" w:rsidRPr="00590EDE" w:rsidRDefault="00590EDE" w:rsidP="00590EDE">
      <w:pPr>
        <w:overflowPunct/>
        <w:autoSpaceDE/>
        <w:autoSpaceDN/>
        <w:adjustRightInd/>
        <w:textAlignment w:val="auto"/>
        <w:rPr>
          <w:noProof/>
          <w:lang w:val="pt-PT" w:eastAsia="en-US"/>
        </w:rPr>
      </w:pPr>
    </w:p>
    <w:p w14:paraId="66759F0A" w14:textId="77777777" w:rsidR="00590EDE" w:rsidRPr="00590EDE" w:rsidRDefault="00590EDE" w:rsidP="00590EDE">
      <w:pPr>
        <w:overflowPunct/>
        <w:autoSpaceDE/>
        <w:autoSpaceDN/>
        <w:adjustRightInd/>
        <w:textAlignment w:val="auto"/>
        <w:rPr>
          <w:noProof/>
          <w:lang w:eastAsia="en-US"/>
        </w:rPr>
      </w:pPr>
      <w:r w:rsidRPr="00590EDE">
        <w:rPr>
          <w:lang w:eastAsia="en-US"/>
        </w:rPr>
        <w:t>Laikyti vaikams nepastebimoje ir nepasiekiamoje vietoje.</w:t>
      </w:r>
    </w:p>
    <w:p w14:paraId="49632E01" w14:textId="77777777" w:rsidR="00590EDE" w:rsidRPr="00590EDE" w:rsidRDefault="00590EDE" w:rsidP="00590EDE">
      <w:pPr>
        <w:overflowPunct/>
        <w:autoSpaceDE/>
        <w:autoSpaceDN/>
        <w:adjustRightInd/>
        <w:textAlignment w:val="auto"/>
        <w:rPr>
          <w:noProof/>
          <w:lang w:val="pt-PT" w:eastAsia="en-US"/>
        </w:rPr>
      </w:pPr>
    </w:p>
    <w:p w14:paraId="7CE8C15D" w14:textId="77777777" w:rsidR="00590EDE" w:rsidRPr="00590EDE" w:rsidRDefault="00590EDE" w:rsidP="00590EDE">
      <w:pPr>
        <w:overflowPunct/>
        <w:autoSpaceDE/>
        <w:autoSpaceDN/>
        <w:adjustRightInd/>
        <w:textAlignment w:val="auto"/>
        <w:rPr>
          <w:noProof/>
          <w:lang w:val="pt-PT" w:eastAsia="en-US"/>
        </w:rPr>
      </w:pP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281"/>
      </w:tblGrid>
      <w:tr w:rsidR="00590EDE" w:rsidRPr="00590EDE" w14:paraId="5AD7A17C" w14:textId="77777777" w:rsidTr="00272FAD">
        <w:tc>
          <w:tcPr>
            <w:tcW w:w="9281" w:type="dxa"/>
          </w:tcPr>
          <w:p w14:paraId="084F074C" w14:textId="77777777" w:rsidR="00590EDE" w:rsidRPr="00590EDE" w:rsidRDefault="00590EDE" w:rsidP="00590EDE">
            <w:pPr>
              <w:overflowPunct/>
              <w:autoSpaceDE/>
              <w:autoSpaceDN/>
              <w:adjustRightInd/>
              <w:ind w:left="567" w:hanging="567"/>
              <w:textAlignment w:val="auto"/>
              <w:rPr>
                <w:b/>
                <w:noProof/>
                <w:lang w:eastAsia="en-US"/>
              </w:rPr>
            </w:pPr>
            <w:r w:rsidRPr="00590EDE">
              <w:rPr>
                <w:b/>
                <w:lang w:eastAsia="en-US"/>
              </w:rPr>
              <w:t>7.</w:t>
            </w:r>
            <w:r w:rsidRPr="00590EDE">
              <w:rPr>
                <w:b/>
                <w:lang w:eastAsia="en-US"/>
              </w:rPr>
              <w:tab/>
              <w:t>KITAS (-I) SPECIALUS (-ŪS) ĮSPĖJIMAS (-AI) (JEI REIKIA)</w:t>
            </w:r>
          </w:p>
        </w:tc>
      </w:tr>
    </w:tbl>
    <w:p w14:paraId="1D5AF8B3" w14:textId="77777777" w:rsidR="00590EDE" w:rsidRPr="00CA5F4C" w:rsidRDefault="00590EDE" w:rsidP="00590EDE">
      <w:pPr>
        <w:overflowPunct/>
        <w:autoSpaceDE/>
        <w:autoSpaceDN/>
        <w:adjustRightInd/>
        <w:textAlignment w:val="auto"/>
        <w:rPr>
          <w:noProof/>
          <w:lang w:val="pt-PT" w:eastAsia="en-US"/>
        </w:rPr>
      </w:pPr>
    </w:p>
    <w:p w14:paraId="4603BF06" w14:textId="77777777" w:rsidR="00590EDE" w:rsidRPr="00CA5F4C" w:rsidRDefault="00590EDE" w:rsidP="00590EDE">
      <w:pPr>
        <w:overflowPunct/>
        <w:autoSpaceDE/>
        <w:autoSpaceDN/>
        <w:adjustRightInd/>
        <w:textAlignment w:val="auto"/>
        <w:rPr>
          <w:noProof/>
          <w:lang w:val="pt-PT" w:eastAsia="en-US"/>
        </w:rPr>
      </w:pPr>
    </w:p>
    <w:p w14:paraId="18C41469" w14:textId="77777777" w:rsidR="00590EDE" w:rsidRPr="00CA5F4C" w:rsidRDefault="00590EDE" w:rsidP="00590EDE">
      <w:pPr>
        <w:overflowPunct/>
        <w:autoSpaceDE/>
        <w:autoSpaceDN/>
        <w:adjustRightInd/>
        <w:textAlignment w:val="auto"/>
        <w:rPr>
          <w:noProof/>
          <w:lang w:val="pt-PT"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590EDE" w:rsidRPr="00590EDE" w14:paraId="4FC7141F" w14:textId="77777777" w:rsidTr="00082B19">
        <w:tc>
          <w:tcPr>
            <w:tcW w:w="9281" w:type="dxa"/>
          </w:tcPr>
          <w:p w14:paraId="354FC1B5" w14:textId="77777777" w:rsidR="00590EDE" w:rsidRPr="00590EDE" w:rsidRDefault="00590EDE" w:rsidP="00590EDE">
            <w:pPr>
              <w:overflowPunct/>
              <w:autoSpaceDE/>
              <w:autoSpaceDN/>
              <w:adjustRightInd/>
              <w:ind w:left="567" w:hanging="567"/>
              <w:textAlignment w:val="auto"/>
              <w:rPr>
                <w:b/>
                <w:noProof/>
                <w:lang w:eastAsia="en-US"/>
              </w:rPr>
            </w:pPr>
            <w:r w:rsidRPr="00590EDE">
              <w:rPr>
                <w:b/>
                <w:lang w:eastAsia="en-US"/>
              </w:rPr>
              <w:t>8.</w:t>
            </w:r>
            <w:r w:rsidRPr="00590EDE">
              <w:rPr>
                <w:b/>
                <w:lang w:eastAsia="en-US"/>
              </w:rPr>
              <w:tab/>
              <w:t>TINKAMUMO LAIKAS</w:t>
            </w:r>
          </w:p>
        </w:tc>
      </w:tr>
    </w:tbl>
    <w:p w14:paraId="235BBB29" w14:textId="77777777" w:rsidR="00590EDE" w:rsidRPr="00590EDE" w:rsidRDefault="00590EDE" w:rsidP="00590EDE">
      <w:pPr>
        <w:overflowPunct/>
        <w:autoSpaceDE/>
        <w:autoSpaceDN/>
        <w:adjustRightInd/>
        <w:textAlignment w:val="auto"/>
        <w:rPr>
          <w:noProof/>
          <w:lang w:val="en-GB" w:eastAsia="en-US"/>
        </w:rPr>
      </w:pPr>
    </w:p>
    <w:p w14:paraId="2521E747" w14:textId="1F2430B7" w:rsidR="007C66BE" w:rsidRPr="00590EDE" w:rsidRDefault="00590EDE" w:rsidP="007C66BE">
      <w:pPr>
        <w:overflowPunct/>
        <w:autoSpaceDE/>
        <w:autoSpaceDN/>
        <w:adjustRightInd/>
        <w:textAlignment w:val="auto"/>
        <w:rPr>
          <w:noProof/>
          <w:lang w:eastAsia="en-US"/>
        </w:rPr>
      </w:pPr>
      <w:r w:rsidRPr="00590EDE">
        <w:rPr>
          <w:lang w:eastAsia="en-US"/>
        </w:rPr>
        <w:t>Tinka iki:</w:t>
      </w:r>
      <w:r w:rsidR="007C66BE">
        <w:rPr>
          <w:lang w:eastAsia="en-US"/>
        </w:rPr>
        <w:t xml:space="preserve"> </w:t>
      </w:r>
      <w:r w:rsidR="00832393">
        <w:rPr>
          <w:lang w:eastAsia="en-US"/>
        </w:rPr>
        <w:t>(</w:t>
      </w:r>
      <w:proofErr w:type="spellStart"/>
      <w:r w:rsidR="008F20D9">
        <w:rPr>
          <w:lang w:eastAsia="en-US"/>
        </w:rPr>
        <w:t>dd.</w:t>
      </w:r>
      <w:r w:rsidR="004F0E79">
        <w:rPr>
          <w:lang w:eastAsia="en-US"/>
        </w:rPr>
        <w:t>mm</w:t>
      </w:r>
      <w:r w:rsidR="008F20D9">
        <w:rPr>
          <w:lang w:eastAsia="en-US"/>
        </w:rPr>
        <w:t>.</w:t>
      </w:r>
      <w:r w:rsidR="004F0E79">
        <w:rPr>
          <w:lang w:eastAsia="en-US"/>
        </w:rPr>
        <w:t>MMMM</w:t>
      </w:r>
      <w:proofErr w:type="spellEnd"/>
      <w:r w:rsidR="00832393">
        <w:rPr>
          <w:lang w:eastAsia="en-US"/>
        </w:rPr>
        <w:t>)</w:t>
      </w:r>
    </w:p>
    <w:p w14:paraId="1127DBD4" w14:textId="20B2426C" w:rsidR="00590EDE" w:rsidRPr="00590EDE" w:rsidRDefault="00590EDE" w:rsidP="00590EDE">
      <w:pPr>
        <w:overflowPunct/>
        <w:autoSpaceDE/>
        <w:autoSpaceDN/>
        <w:adjustRightInd/>
        <w:textAlignment w:val="auto"/>
        <w:rPr>
          <w:lang w:eastAsia="en-US"/>
        </w:rPr>
      </w:pPr>
    </w:p>
    <w:p w14:paraId="412915E1" w14:textId="77777777" w:rsidR="00590EDE" w:rsidRPr="008F20D9" w:rsidRDefault="00590EDE" w:rsidP="00590EDE">
      <w:pPr>
        <w:overflowPunct/>
        <w:autoSpaceDE/>
        <w:autoSpaceDN/>
        <w:adjustRightInd/>
        <w:textAlignment w:val="auto"/>
        <w:rPr>
          <w:noProof/>
          <w:lang w:eastAsia="en-US"/>
        </w:rPr>
      </w:pPr>
    </w:p>
    <w:p w14:paraId="6039259D" w14:textId="77777777" w:rsidR="00590EDE" w:rsidRPr="00590EDE" w:rsidRDefault="00590EDE" w:rsidP="00590EDE">
      <w:pPr>
        <w:overflowPunct/>
        <w:autoSpaceDE/>
        <w:autoSpaceDN/>
        <w:adjustRightInd/>
        <w:textAlignment w:val="auto"/>
        <w:rPr>
          <w:noProof/>
          <w:lang w:val="en-GB"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590EDE" w:rsidRPr="00590EDE" w14:paraId="37EAF7FE" w14:textId="77777777" w:rsidTr="00082B19">
        <w:tc>
          <w:tcPr>
            <w:tcW w:w="9281" w:type="dxa"/>
          </w:tcPr>
          <w:p w14:paraId="0B64DFD0" w14:textId="77777777" w:rsidR="00590EDE" w:rsidRPr="00590EDE" w:rsidRDefault="00590EDE" w:rsidP="00590EDE">
            <w:pPr>
              <w:keepNext/>
              <w:keepLines/>
              <w:overflowPunct/>
              <w:autoSpaceDE/>
              <w:autoSpaceDN/>
              <w:adjustRightInd/>
              <w:ind w:left="567" w:hanging="567"/>
              <w:textAlignment w:val="auto"/>
              <w:rPr>
                <w:b/>
                <w:noProof/>
                <w:lang w:eastAsia="en-US"/>
              </w:rPr>
            </w:pPr>
            <w:r w:rsidRPr="00590EDE">
              <w:rPr>
                <w:b/>
                <w:lang w:eastAsia="en-US"/>
              </w:rPr>
              <w:lastRenderedPageBreak/>
              <w:t>9.</w:t>
            </w:r>
            <w:r w:rsidRPr="00590EDE">
              <w:rPr>
                <w:b/>
                <w:lang w:eastAsia="en-US"/>
              </w:rPr>
              <w:tab/>
              <w:t>SPECIALIOS LAIKYMO SĄLYGOS</w:t>
            </w:r>
          </w:p>
        </w:tc>
      </w:tr>
    </w:tbl>
    <w:p w14:paraId="4C38A569" w14:textId="77777777" w:rsidR="00590EDE" w:rsidRPr="00590EDE" w:rsidRDefault="00590EDE" w:rsidP="00590EDE">
      <w:pPr>
        <w:keepNext/>
        <w:keepLines/>
        <w:overflowPunct/>
        <w:autoSpaceDE/>
        <w:autoSpaceDN/>
        <w:adjustRightInd/>
        <w:textAlignment w:val="auto"/>
        <w:rPr>
          <w:strike/>
          <w:noProof/>
          <w:lang w:val="en-GB" w:eastAsia="en-US"/>
        </w:rPr>
      </w:pPr>
    </w:p>
    <w:p w14:paraId="342E9AB1" w14:textId="77777777" w:rsidR="00590EDE" w:rsidRPr="00590EDE" w:rsidRDefault="00590EDE" w:rsidP="00590EDE">
      <w:pPr>
        <w:keepNext/>
        <w:keepLines/>
        <w:overflowPunct/>
        <w:autoSpaceDE/>
        <w:autoSpaceDN/>
        <w:adjustRightInd/>
        <w:textAlignment w:val="auto"/>
        <w:rPr>
          <w:szCs w:val="22"/>
          <w:lang w:eastAsia="en-US"/>
        </w:rPr>
      </w:pPr>
      <w:r w:rsidRPr="00590EDE">
        <w:rPr>
          <w:lang w:eastAsia="en-US"/>
        </w:rPr>
        <w:t>Flakoną laikyti išorinėje dėžutėje, kad vaistas būtų apsaugotas nuo šviesos.</w:t>
      </w:r>
    </w:p>
    <w:p w14:paraId="7AF14134" w14:textId="77777777" w:rsidR="00590EDE" w:rsidRPr="00590EDE" w:rsidRDefault="00590EDE" w:rsidP="00590EDE">
      <w:pPr>
        <w:keepNext/>
        <w:keepLines/>
        <w:overflowPunct/>
        <w:autoSpaceDE/>
        <w:autoSpaceDN/>
        <w:adjustRightInd/>
        <w:textAlignment w:val="auto"/>
        <w:rPr>
          <w:noProof/>
          <w:lang w:eastAsia="en-US"/>
        </w:rPr>
      </w:pPr>
      <w:r w:rsidRPr="00590EDE">
        <w:rPr>
          <w:lang w:eastAsia="en-US"/>
        </w:rPr>
        <w:t>Laikyti šaldytuve. Negalima užšaldyti.</w:t>
      </w:r>
    </w:p>
    <w:p w14:paraId="145F5DFB" w14:textId="77777777" w:rsidR="00590EDE" w:rsidRPr="00590EDE" w:rsidRDefault="00590EDE" w:rsidP="00590EDE">
      <w:pPr>
        <w:overflowPunct/>
        <w:autoSpaceDE/>
        <w:autoSpaceDN/>
        <w:adjustRightInd/>
        <w:textAlignment w:val="auto"/>
        <w:rPr>
          <w:noProof/>
          <w:lang w:val="en-GB" w:eastAsia="en-US"/>
        </w:rPr>
      </w:pPr>
    </w:p>
    <w:p w14:paraId="29A523DA" w14:textId="77777777" w:rsidR="00590EDE" w:rsidRPr="00590EDE" w:rsidRDefault="00590EDE" w:rsidP="00590EDE">
      <w:pPr>
        <w:overflowPunct/>
        <w:autoSpaceDE/>
        <w:autoSpaceDN/>
        <w:adjustRightInd/>
        <w:textAlignment w:val="auto"/>
        <w:rPr>
          <w:noProof/>
          <w:lang w:val="en-GB"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590EDE" w:rsidRPr="00590EDE" w14:paraId="73E6B8B1" w14:textId="77777777" w:rsidTr="00082B19">
        <w:tc>
          <w:tcPr>
            <w:tcW w:w="9281" w:type="dxa"/>
          </w:tcPr>
          <w:p w14:paraId="3F5D287A" w14:textId="77777777" w:rsidR="00590EDE" w:rsidRPr="00590EDE" w:rsidRDefault="00590EDE" w:rsidP="00590EDE">
            <w:pPr>
              <w:overflowPunct/>
              <w:autoSpaceDE/>
              <w:autoSpaceDN/>
              <w:adjustRightInd/>
              <w:ind w:left="567" w:hanging="567"/>
              <w:textAlignment w:val="auto"/>
              <w:rPr>
                <w:b/>
                <w:noProof/>
                <w:lang w:eastAsia="en-US"/>
              </w:rPr>
            </w:pPr>
            <w:r w:rsidRPr="00590EDE">
              <w:rPr>
                <w:b/>
                <w:lang w:eastAsia="en-US"/>
              </w:rPr>
              <w:t>10.</w:t>
            </w:r>
            <w:r w:rsidRPr="00590EDE">
              <w:rPr>
                <w:b/>
                <w:lang w:eastAsia="en-US"/>
              </w:rPr>
              <w:tab/>
              <w:t>SPECIALIOS ATSARGUMO PRIEMONĖS DĖL NESUVARTOTO VAISTINIO PREPARATO AR JO ATLIEKŲ TVARKYMO (JEI REIKIA)</w:t>
            </w:r>
          </w:p>
        </w:tc>
      </w:tr>
    </w:tbl>
    <w:p w14:paraId="75485F79" w14:textId="77777777" w:rsidR="00590EDE" w:rsidRPr="00590EDE" w:rsidRDefault="00590EDE" w:rsidP="00590EDE">
      <w:pPr>
        <w:overflowPunct/>
        <w:autoSpaceDE/>
        <w:autoSpaceDN/>
        <w:adjustRightInd/>
        <w:textAlignment w:val="auto"/>
        <w:rPr>
          <w:noProof/>
          <w:lang w:val="pt-PT" w:eastAsia="en-US"/>
        </w:rPr>
      </w:pPr>
    </w:p>
    <w:p w14:paraId="7483AADA" w14:textId="77777777" w:rsidR="00590EDE" w:rsidRPr="00590EDE" w:rsidRDefault="00590EDE" w:rsidP="00590EDE">
      <w:pPr>
        <w:overflowPunct/>
        <w:autoSpaceDE/>
        <w:autoSpaceDN/>
        <w:adjustRightInd/>
        <w:textAlignment w:val="auto"/>
        <w:rPr>
          <w:noProof/>
          <w:lang w:val="pt-PT" w:eastAsia="en-US"/>
        </w:rPr>
      </w:pPr>
    </w:p>
    <w:p w14:paraId="7A3E5DCF" w14:textId="77777777" w:rsidR="00590EDE" w:rsidRPr="00590EDE" w:rsidRDefault="00590EDE" w:rsidP="00590EDE">
      <w:pPr>
        <w:overflowPunct/>
        <w:autoSpaceDE/>
        <w:autoSpaceDN/>
        <w:adjustRightInd/>
        <w:textAlignment w:val="auto"/>
        <w:rPr>
          <w:noProof/>
          <w:lang w:val="pt-PT"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590EDE" w:rsidRPr="00590EDE" w14:paraId="6B8396A5" w14:textId="77777777" w:rsidTr="00082B19">
        <w:tc>
          <w:tcPr>
            <w:tcW w:w="9281" w:type="dxa"/>
          </w:tcPr>
          <w:p w14:paraId="45A1CEB4" w14:textId="77777777" w:rsidR="00590EDE" w:rsidRPr="00590EDE" w:rsidRDefault="00590EDE" w:rsidP="00590EDE">
            <w:pPr>
              <w:overflowPunct/>
              <w:autoSpaceDE/>
              <w:autoSpaceDN/>
              <w:adjustRightInd/>
              <w:ind w:left="567" w:hanging="567"/>
              <w:textAlignment w:val="auto"/>
              <w:rPr>
                <w:b/>
                <w:noProof/>
                <w:lang w:eastAsia="en-US"/>
              </w:rPr>
            </w:pPr>
            <w:r w:rsidRPr="00590EDE">
              <w:rPr>
                <w:b/>
                <w:lang w:eastAsia="en-US"/>
              </w:rPr>
              <w:t>11.</w:t>
            </w:r>
            <w:r w:rsidRPr="00590EDE">
              <w:rPr>
                <w:b/>
                <w:lang w:eastAsia="en-US"/>
              </w:rPr>
              <w:tab/>
              <w:t>REGISTRUOTOJO PAVADINIMAS IR ADRESAS</w:t>
            </w:r>
          </w:p>
        </w:tc>
      </w:tr>
    </w:tbl>
    <w:p w14:paraId="32372E2E" w14:textId="77777777" w:rsidR="00590EDE" w:rsidRPr="00590EDE" w:rsidRDefault="00590EDE" w:rsidP="00590EDE">
      <w:pPr>
        <w:overflowPunct/>
        <w:autoSpaceDE/>
        <w:autoSpaceDN/>
        <w:adjustRightInd/>
        <w:ind w:left="567" w:hanging="567"/>
        <w:textAlignment w:val="auto"/>
        <w:rPr>
          <w:noProof/>
          <w:lang w:val="en-GB" w:eastAsia="en-US"/>
        </w:rPr>
      </w:pPr>
    </w:p>
    <w:p w14:paraId="09F36678" w14:textId="77777777" w:rsidR="00590EDE" w:rsidRPr="00590EDE" w:rsidRDefault="00590EDE" w:rsidP="00590EDE">
      <w:pPr>
        <w:overflowPunct/>
        <w:autoSpaceDE/>
        <w:autoSpaceDN/>
        <w:adjustRightInd/>
        <w:textAlignment w:val="auto"/>
        <w:rPr>
          <w:szCs w:val="22"/>
          <w:lang w:eastAsia="en-US"/>
        </w:rPr>
      </w:pPr>
      <w:proofErr w:type="spellStart"/>
      <w:r w:rsidRPr="00590EDE">
        <w:rPr>
          <w:lang w:eastAsia="en-US"/>
        </w:rPr>
        <w:t>Biotest</w:t>
      </w:r>
      <w:proofErr w:type="spellEnd"/>
      <w:r w:rsidRPr="00590EDE">
        <w:rPr>
          <w:lang w:eastAsia="en-US"/>
        </w:rPr>
        <w:t xml:space="preserve"> Pharma </w:t>
      </w:r>
      <w:proofErr w:type="spellStart"/>
      <w:r w:rsidRPr="00590EDE">
        <w:rPr>
          <w:lang w:eastAsia="en-US"/>
        </w:rPr>
        <w:t>GmbH</w:t>
      </w:r>
      <w:proofErr w:type="spellEnd"/>
    </w:p>
    <w:p w14:paraId="59AEAF35" w14:textId="77777777" w:rsidR="00590EDE" w:rsidRPr="00590EDE" w:rsidRDefault="00590EDE" w:rsidP="00590EDE">
      <w:pPr>
        <w:overflowPunct/>
        <w:autoSpaceDE/>
        <w:autoSpaceDN/>
        <w:adjustRightInd/>
        <w:textAlignment w:val="auto"/>
        <w:rPr>
          <w:szCs w:val="22"/>
          <w:lang w:eastAsia="en-US"/>
        </w:rPr>
      </w:pPr>
      <w:r w:rsidRPr="00590EDE">
        <w:rPr>
          <w:lang w:eastAsia="en-US"/>
        </w:rPr>
        <w:t xml:space="preserve">63303 </w:t>
      </w:r>
      <w:proofErr w:type="spellStart"/>
      <w:r w:rsidRPr="00590EDE">
        <w:rPr>
          <w:lang w:eastAsia="en-US"/>
        </w:rPr>
        <w:t>Dreieich</w:t>
      </w:r>
      <w:proofErr w:type="spellEnd"/>
    </w:p>
    <w:p w14:paraId="1D846523" w14:textId="77777777" w:rsidR="00590EDE" w:rsidRPr="00590EDE" w:rsidRDefault="00590EDE" w:rsidP="00590EDE">
      <w:pPr>
        <w:overflowPunct/>
        <w:autoSpaceDE/>
        <w:autoSpaceDN/>
        <w:adjustRightInd/>
        <w:textAlignment w:val="auto"/>
        <w:rPr>
          <w:szCs w:val="22"/>
          <w:lang w:eastAsia="en-US"/>
        </w:rPr>
      </w:pPr>
      <w:r w:rsidRPr="00590EDE">
        <w:rPr>
          <w:lang w:eastAsia="en-US"/>
        </w:rPr>
        <w:t>Vokietija</w:t>
      </w:r>
    </w:p>
    <w:p w14:paraId="7B28C43B" w14:textId="77777777" w:rsidR="00590EDE" w:rsidRPr="00590EDE" w:rsidRDefault="00590EDE" w:rsidP="00590EDE">
      <w:pPr>
        <w:overflowPunct/>
        <w:autoSpaceDE/>
        <w:autoSpaceDN/>
        <w:adjustRightInd/>
        <w:ind w:left="567" w:hanging="567"/>
        <w:textAlignment w:val="auto"/>
        <w:rPr>
          <w:noProof/>
          <w:lang w:val="en-GB" w:eastAsia="en-US"/>
        </w:rPr>
      </w:pPr>
    </w:p>
    <w:p w14:paraId="65FD0770" w14:textId="77777777" w:rsidR="00590EDE" w:rsidRPr="00590EDE" w:rsidRDefault="00590EDE" w:rsidP="00590EDE">
      <w:pPr>
        <w:overflowPunct/>
        <w:autoSpaceDE/>
        <w:autoSpaceDN/>
        <w:adjustRightInd/>
        <w:ind w:left="567" w:hanging="567"/>
        <w:textAlignment w:val="auto"/>
        <w:rPr>
          <w:noProof/>
          <w:lang w:val="en-GB"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590EDE" w:rsidRPr="00590EDE" w14:paraId="7952BCD8" w14:textId="77777777" w:rsidTr="00082B19">
        <w:tc>
          <w:tcPr>
            <w:tcW w:w="9281" w:type="dxa"/>
          </w:tcPr>
          <w:p w14:paraId="37134534" w14:textId="77777777" w:rsidR="00590EDE" w:rsidRPr="00590EDE" w:rsidRDefault="00590EDE" w:rsidP="00590EDE">
            <w:pPr>
              <w:overflowPunct/>
              <w:autoSpaceDE/>
              <w:autoSpaceDN/>
              <w:adjustRightInd/>
              <w:ind w:left="567" w:hanging="567"/>
              <w:textAlignment w:val="auto"/>
              <w:rPr>
                <w:b/>
                <w:noProof/>
                <w:lang w:eastAsia="en-US"/>
              </w:rPr>
            </w:pPr>
            <w:r w:rsidRPr="00590EDE">
              <w:rPr>
                <w:b/>
                <w:lang w:eastAsia="en-US"/>
              </w:rPr>
              <w:t>12.</w:t>
            </w:r>
            <w:r w:rsidRPr="00590EDE">
              <w:rPr>
                <w:b/>
                <w:lang w:eastAsia="en-US"/>
              </w:rPr>
              <w:tab/>
              <w:t xml:space="preserve">REGISTRACIJOS PAŽYMĖJIMO NUMERIS (-IAI) </w:t>
            </w:r>
          </w:p>
        </w:tc>
      </w:tr>
    </w:tbl>
    <w:p w14:paraId="7623AC51" w14:textId="77777777" w:rsidR="00590EDE" w:rsidRPr="00590EDE" w:rsidRDefault="00590EDE" w:rsidP="00590EDE">
      <w:pPr>
        <w:overflowPunct/>
        <w:autoSpaceDE/>
        <w:autoSpaceDN/>
        <w:adjustRightInd/>
        <w:ind w:left="567" w:hanging="567"/>
        <w:textAlignment w:val="auto"/>
        <w:rPr>
          <w:noProof/>
          <w:lang w:val="en-GB" w:eastAsia="en-US"/>
        </w:rPr>
      </w:pPr>
    </w:p>
    <w:p w14:paraId="63B96901" w14:textId="77777777" w:rsidR="006B7C43" w:rsidRPr="00F16ABB" w:rsidRDefault="006B7C43" w:rsidP="00F16ABB">
      <w:pPr>
        <w:pStyle w:val="Dokumentoinaostekstas"/>
        <w:widowControl/>
        <w:tabs>
          <w:tab w:val="clear" w:pos="567"/>
        </w:tabs>
        <w:overflowPunct/>
        <w:autoSpaceDE/>
        <w:autoSpaceDN/>
        <w:adjustRightInd/>
        <w:textAlignment w:val="auto"/>
      </w:pPr>
      <w:r w:rsidRPr="00F16ABB">
        <w:t>LT/1/22/4957/003 – 40 ml, N1</w:t>
      </w:r>
    </w:p>
    <w:p w14:paraId="51969763" w14:textId="5AFE32EA" w:rsidR="00590EDE" w:rsidRPr="006B7C43" w:rsidRDefault="006B7C43" w:rsidP="006B7C43">
      <w:pPr>
        <w:overflowPunct/>
        <w:autoSpaceDE/>
        <w:autoSpaceDN/>
        <w:adjustRightInd/>
        <w:textAlignment w:val="auto"/>
        <w:rPr>
          <w:noProof/>
          <w:shd w:val="clear" w:color="auto" w:fill="D9D9D9" w:themeFill="background1" w:themeFillShade="D9"/>
          <w:lang w:val="en-GB" w:eastAsia="en-US"/>
        </w:rPr>
      </w:pPr>
      <w:r w:rsidRPr="006B7C43">
        <w:rPr>
          <w:noProof/>
          <w:shd w:val="clear" w:color="auto" w:fill="D9D9D9" w:themeFill="background1" w:themeFillShade="D9"/>
          <w:lang w:val="en-GB" w:eastAsia="en-US"/>
        </w:rPr>
        <w:t>LT/1/22/4957/004 – 100 ml, N1</w:t>
      </w:r>
    </w:p>
    <w:p w14:paraId="64F415E5" w14:textId="77777777" w:rsidR="006B7C43" w:rsidRPr="00590EDE" w:rsidRDefault="006B7C43" w:rsidP="006B7C43">
      <w:pPr>
        <w:overflowPunct/>
        <w:autoSpaceDE/>
        <w:autoSpaceDN/>
        <w:adjustRightInd/>
        <w:textAlignment w:val="auto"/>
        <w:rPr>
          <w:noProof/>
          <w:lang w:val="en-GB" w:eastAsia="en-US"/>
        </w:rPr>
      </w:pPr>
    </w:p>
    <w:p w14:paraId="193A8377" w14:textId="77777777" w:rsidR="00590EDE" w:rsidRPr="00590EDE" w:rsidRDefault="00590EDE" w:rsidP="00590EDE">
      <w:pPr>
        <w:overflowPunct/>
        <w:autoSpaceDE/>
        <w:autoSpaceDN/>
        <w:adjustRightInd/>
        <w:textAlignment w:val="auto"/>
        <w:rPr>
          <w:noProof/>
          <w:lang w:val="en-GB"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590EDE" w:rsidRPr="00590EDE" w14:paraId="3C031555" w14:textId="77777777" w:rsidTr="00082B19">
        <w:tc>
          <w:tcPr>
            <w:tcW w:w="9281" w:type="dxa"/>
          </w:tcPr>
          <w:p w14:paraId="74D21F2E" w14:textId="77777777" w:rsidR="00590EDE" w:rsidRPr="00590EDE" w:rsidRDefault="00590EDE" w:rsidP="00590EDE">
            <w:pPr>
              <w:overflowPunct/>
              <w:autoSpaceDE/>
              <w:autoSpaceDN/>
              <w:adjustRightInd/>
              <w:ind w:left="567" w:hanging="567"/>
              <w:textAlignment w:val="auto"/>
              <w:rPr>
                <w:b/>
                <w:noProof/>
                <w:lang w:eastAsia="en-US"/>
              </w:rPr>
            </w:pPr>
            <w:r w:rsidRPr="00590EDE">
              <w:rPr>
                <w:b/>
                <w:lang w:eastAsia="en-US"/>
              </w:rPr>
              <w:t>13.</w:t>
            </w:r>
            <w:r w:rsidRPr="00590EDE">
              <w:rPr>
                <w:b/>
                <w:lang w:eastAsia="en-US"/>
              </w:rPr>
              <w:tab/>
              <w:t>SERIJOS NUMERIS</w:t>
            </w:r>
          </w:p>
        </w:tc>
      </w:tr>
    </w:tbl>
    <w:p w14:paraId="5D562DD3" w14:textId="77777777" w:rsidR="00590EDE" w:rsidRPr="00590EDE" w:rsidRDefault="00590EDE" w:rsidP="00590EDE">
      <w:pPr>
        <w:overflowPunct/>
        <w:autoSpaceDE/>
        <w:autoSpaceDN/>
        <w:adjustRightInd/>
        <w:textAlignment w:val="auto"/>
        <w:rPr>
          <w:noProof/>
          <w:lang w:val="en-GB" w:eastAsia="en-US"/>
        </w:rPr>
      </w:pPr>
    </w:p>
    <w:p w14:paraId="4E28F096" w14:textId="77777777" w:rsidR="00590EDE" w:rsidRPr="00590EDE" w:rsidRDefault="00590EDE" w:rsidP="00590EDE">
      <w:pPr>
        <w:overflowPunct/>
        <w:autoSpaceDE/>
        <w:autoSpaceDN/>
        <w:adjustRightInd/>
        <w:textAlignment w:val="auto"/>
        <w:rPr>
          <w:noProof/>
          <w:lang w:eastAsia="en-US"/>
        </w:rPr>
      </w:pPr>
      <w:r w:rsidRPr="00590EDE">
        <w:rPr>
          <w:lang w:eastAsia="en-US"/>
        </w:rPr>
        <w:t>Serija:</w:t>
      </w:r>
    </w:p>
    <w:p w14:paraId="13A28AC7" w14:textId="77777777" w:rsidR="00590EDE" w:rsidRPr="00590EDE" w:rsidRDefault="00590EDE" w:rsidP="00590EDE">
      <w:pPr>
        <w:overflowPunct/>
        <w:autoSpaceDE/>
        <w:autoSpaceDN/>
        <w:adjustRightInd/>
        <w:textAlignment w:val="auto"/>
        <w:rPr>
          <w:noProof/>
          <w:lang w:val="en-GB" w:eastAsia="en-US"/>
        </w:rPr>
      </w:pPr>
    </w:p>
    <w:p w14:paraId="5DB2B76D" w14:textId="77777777" w:rsidR="00590EDE" w:rsidRPr="00590EDE" w:rsidRDefault="00590EDE" w:rsidP="00590EDE">
      <w:pPr>
        <w:overflowPunct/>
        <w:autoSpaceDE/>
        <w:autoSpaceDN/>
        <w:adjustRightInd/>
        <w:textAlignment w:val="auto"/>
        <w:rPr>
          <w:noProof/>
          <w:lang w:val="en-GB"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590EDE" w:rsidRPr="00590EDE" w14:paraId="596E2AB2" w14:textId="77777777" w:rsidTr="00082B19">
        <w:tc>
          <w:tcPr>
            <w:tcW w:w="9281" w:type="dxa"/>
          </w:tcPr>
          <w:p w14:paraId="2C33C736" w14:textId="77777777" w:rsidR="00590EDE" w:rsidRPr="00590EDE" w:rsidRDefault="00590EDE" w:rsidP="00590EDE">
            <w:pPr>
              <w:overflowPunct/>
              <w:autoSpaceDE/>
              <w:autoSpaceDN/>
              <w:adjustRightInd/>
              <w:ind w:left="567" w:hanging="567"/>
              <w:textAlignment w:val="auto"/>
              <w:rPr>
                <w:b/>
                <w:noProof/>
                <w:lang w:eastAsia="en-US"/>
              </w:rPr>
            </w:pPr>
            <w:r w:rsidRPr="00590EDE">
              <w:rPr>
                <w:b/>
                <w:lang w:eastAsia="en-US"/>
              </w:rPr>
              <w:t>14.</w:t>
            </w:r>
            <w:r w:rsidRPr="00590EDE">
              <w:rPr>
                <w:b/>
                <w:lang w:eastAsia="en-US"/>
              </w:rPr>
              <w:tab/>
              <w:t>PARDAVIMO (IŠDAVIMO) TVARKA</w:t>
            </w:r>
          </w:p>
        </w:tc>
      </w:tr>
    </w:tbl>
    <w:p w14:paraId="7268E4D3" w14:textId="77777777" w:rsidR="00590EDE" w:rsidRPr="00590EDE" w:rsidRDefault="00590EDE" w:rsidP="00590EDE">
      <w:pPr>
        <w:overflowPunct/>
        <w:autoSpaceDE/>
        <w:autoSpaceDN/>
        <w:adjustRightInd/>
        <w:textAlignment w:val="auto"/>
        <w:rPr>
          <w:lang w:val="en-GB" w:eastAsia="en-US"/>
        </w:rPr>
      </w:pPr>
    </w:p>
    <w:p w14:paraId="3D1F5DA7" w14:textId="51D3AB24" w:rsidR="00590EDE" w:rsidRPr="00590EDE" w:rsidRDefault="00590EDE" w:rsidP="00590EDE">
      <w:pPr>
        <w:overflowPunct/>
        <w:autoSpaceDE/>
        <w:autoSpaceDN/>
        <w:adjustRightInd/>
        <w:textAlignment w:val="auto"/>
        <w:rPr>
          <w:noProof/>
          <w:lang w:eastAsia="en-US"/>
        </w:rPr>
      </w:pPr>
      <w:r w:rsidRPr="00590EDE">
        <w:rPr>
          <w:lang w:eastAsia="en-US"/>
        </w:rPr>
        <w:t>Receptinis vaist</w:t>
      </w:r>
      <w:r w:rsidR="00B34D3C">
        <w:rPr>
          <w:lang w:eastAsia="en-US"/>
        </w:rPr>
        <w:t>as</w:t>
      </w:r>
      <w:r w:rsidRPr="00590EDE">
        <w:rPr>
          <w:lang w:eastAsia="en-US"/>
        </w:rPr>
        <w:t>.</w:t>
      </w:r>
    </w:p>
    <w:p w14:paraId="775891D4" w14:textId="77777777" w:rsidR="00590EDE" w:rsidRPr="00590EDE" w:rsidRDefault="00590EDE" w:rsidP="00590EDE">
      <w:pPr>
        <w:overflowPunct/>
        <w:autoSpaceDE/>
        <w:autoSpaceDN/>
        <w:adjustRightInd/>
        <w:textAlignment w:val="auto"/>
        <w:rPr>
          <w:noProof/>
          <w:lang w:val="en-GB" w:eastAsia="en-US"/>
        </w:rPr>
      </w:pPr>
    </w:p>
    <w:p w14:paraId="1BDF5AC5" w14:textId="77777777" w:rsidR="00590EDE" w:rsidRPr="00590EDE" w:rsidRDefault="00590EDE" w:rsidP="00590EDE">
      <w:pPr>
        <w:overflowPunct/>
        <w:autoSpaceDE/>
        <w:autoSpaceDN/>
        <w:adjustRightInd/>
        <w:textAlignment w:val="auto"/>
        <w:rPr>
          <w:noProof/>
          <w:lang w:val="en-GB"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590EDE" w:rsidRPr="00590EDE" w14:paraId="2B4EDACF" w14:textId="77777777" w:rsidTr="00082B19">
        <w:tc>
          <w:tcPr>
            <w:tcW w:w="9281" w:type="dxa"/>
          </w:tcPr>
          <w:p w14:paraId="62A9E8A5" w14:textId="77777777" w:rsidR="00590EDE" w:rsidRPr="00590EDE" w:rsidRDefault="00590EDE" w:rsidP="00590EDE">
            <w:pPr>
              <w:overflowPunct/>
              <w:autoSpaceDE/>
              <w:autoSpaceDN/>
              <w:adjustRightInd/>
              <w:ind w:left="567" w:hanging="567"/>
              <w:textAlignment w:val="auto"/>
              <w:rPr>
                <w:b/>
                <w:caps/>
                <w:noProof/>
                <w:lang w:eastAsia="en-US"/>
              </w:rPr>
            </w:pPr>
            <w:r w:rsidRPr="00590EDE">
              <w:rPr>
                <w:b/>
                <w:caps/>
                <w:lang w:eastAsia="en-US"/>
              </w:rPr>
              <w:t>15.</w:t>
            </w:r>
            <w:r w:rsidRPr="00590EDE">
              <w:rPr>
                <w:b/>
                <w:caps/>
                <w:lang w:eastAsia="en-US"/>
              </w:rPr>
              <w:tab/>
            </w:r>
            <w:r w:rsidRPr="00590EDE">
              <w:rPr>
                <w:b/>
                <w:lang w:eastAsia="en-US"/>
              </w:rPr>
              <w:t>VARTOJIMO INSTRUKCIJA</w:t>
            </w:r>
          </w:p>
        </w:tc>
      </w:tr>
    </w:tbl>
    <w:p w14:paraId="0B2CFB03" w14:textId="77777777" w:rsidR="00590EDE" w:rsidRPr="00590EDE" w:rsidRDefault="00590EDE" w:rsidP="00590EDE">
      <w:pPr>
        <w:overflowPunct/>
        <w:autoSpaceDE/>
        <w:autoSpaceDN/>
        <w:adjustRightInd/>
        <w:textAlignment w:val="auto"/>
        <w:rPr>
          <w:noProof/>
          <w:lang w:val="en-GB" w:eastAsia="en-US"/>
        </w:rPr>
      </w:pPr>
    </w:p>
    <w:p w14:paraId="57A66453" w14:textId="77777777" w:rsidR="00590EDE" w:rsidRPr="00590EDE" w:rsidRDefault="00590EDE" w:rsidP="00590EDE">
      <w:pPr>
        <w:overflowPunct/>
        <w:autoSpaceDE/>
        <w:autoSpaceDN/>
        <w:adjustRightInd/>
        <w:textAlignment w:val="auto"/>
        <w:rPr>
          <w:noProof/>
          <w:lang w:val="en-GB" w:eastAsia="en-US"/>
        </w:rPr>
      </w:pPr>
    </w:p>
    <w:p w14:paraId="2563B3DF" w14:textId="77777777" w:rsidR="00590EDE" w:rsidRPr="00590EDE" w:rsidRDefault="00590EDE" w:rsidP="00590EDE">
      <w:pPr>
        <w:overflowPunct/>
        <w:autoSpaceDE/>
        <w:autoSpaceDN/>
        <w:adjustRightInd/>
        <w:textAlignment w:val="auto"/>
        <w:rPr>
          <w:noProof/>
          <w:lang w:val="en-GB"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590EDE" w:rsidRPr="00590EDE" w14:paraId="5B82E760" w14:textId="77777777" w:rsidTr="00082B19">
        <w:tc>
          <w:tcPr>
            <w:tcW w:w="9281" w:type="dxa"/>
          </w:tcPr>
          <w:p w14:paraId="7CF8452E" w14:textId="77777777" w:rsidR="00590EDE" w:rsidRPr="00590EDE" w:rsidRDefault="00590EDE" w:rsidP="00590EDE">
            <w:pPr>
              <w:overflowPunct/>
              <w:autoSpaceDE/>
              <w:autoSpaceDN/>
              <w:adjustRightInd/>
              <w:ind w:left="567" w:hanging="567"/>
              <w:textAlignment w:val="auto"/>
              <w:rPr>
                <w:b/>
                <w:caps/>
                <w:noProof/>
                <w:lang w:eastAsia="en-US"/>
              </w:rPr>
            </w:pPr>
            <w:r w:rsidRPr="00590EDE">
              <w:rPr>
                <w:b/>
                <w:caps/>
                <w:lang w:eastAsia="en-US"/>
              </w:rPr>
              <w:t>16.</w:t>
            </w:r>
            <w:r w:rsidRPr="00590EDE">
              <w:rPr>
                <w:b/>
                <w:caps/>
                <w:lang w:eastAsia="en-US"/>
              </w:rPr>
              <w:tab/>
              <w:t>INFORMACIJA BRAILIO RAŠTU</w:t>
            </w:r>
          </w:p>
        </w:tc>
      </w:tr>
    </w:tbl>
    <w:p w14:paraId="47F33CD8" w14:textId="77777777" w:rsidR="00590EDE" w:rsidRPr="00590EDE" w:rsidRDefault="00590EDE" w:rsidP="00590EDE">
      <w:pPr>
        <w:overflowPunct/>
        <w:autoSpaceDE/>
        <w:autoSpaceDN/>
        <w:adjustRightInd/>
        <w:textAlignment w:val="auto"/>
        <w:rPr>
          <w:noProof/>
          <w:lang w:val="en-GB" w:eastAsia="en-US"/>
        </w:rPr>
      </w:pPr>
    </w:p>
    <w:p w14:paraId="597204AE" w14:textId="77777777" w:rsidR="00590EDE" w:rsidRPr="00590EDE" w:rsidRDefault="00590EDE" w:rsidP="00590EDE">
      <w:pPr>
        <w:overflowPunct/>
        <w:autoSpaceDE/>
        <w:autoSpaceDN/>
        <w:adjustRightInd/>
        <w:textAlignment w:val="auto"/>
        <w:rPr>
          <w:noProof/>
          <w:lang w:val="en-GB" w:eastAsia="en-US"/>
        </w:rPr>
      </w:pPr>
    </w:p>
    <w:p w14:paraId="062A7BBA" w14:textId="77777777" w:rsidR="00590EDE" w:rsidRPr="00590EDE" w:rsidRDefault="00590EDE" w:rsidP="00590EDE">
      <w:pPr>
        <w:overflowPunct/>
        <w:autoSpaceDE/>
        <w:autoSpaceDN/>
        <w:adjustRightInd/>
        <w:textAlignment w:val="auto"/>
        <w:rPr>
          <w:noProof/>
          <w:lang w:val="en-GB" w:eastAsia="en-US"/>
        </w:rPr>
      </w:pPr>
    </w:p>
    <w:p w14:paraId="4A152ABF" w14:textId="2E79C479" w:rsidR="00590EDE" w:rsidRDefault="00590EDE" w:rsidP="00590EDE"/>
    <w:p w14:paraId="107317E6" w14:textId="77777777" w:rsidR="00590EDE" w:rsidRDefault="00590EDE">
      <w:pPr>
        <w:overflowPunct/>
        <w:autoSpaceDE/>
        <w:autoSpaceDN/>
        <w:adjustRightInd/>
        <w:textAlignment w:val="auto"/>
      </w:pPr>
      <w:r>
        <w:br w:type="page"/>
      </w:r>
    </w:p>
    <w:p w14:paraId="3CAA8FD1" w14:textId="77777777" w:rsidR="00590EDE" w:rsidRDefault="00590EDE" w:rsidP="00590EDE">
      <w:pPr>
        <w:tabs>
          <w:tab w:val="left" w:pos="567"/>
        </w:tabs>
        <w:overflowPunct/>
        <w:autoSpaceDE/>
        <w:autoSpaceDN/>
        <w:adjustRightInd/>
        <w:spacing w:line="260" w:lineRule="exact"/>
        <w:jc w:val="center"/>
        <w:textAlignment w:val="auto"/>
        <w:outlineLvl w:val="0"/>
        <w:rPr>
          <w:b/>
          <w:snapToGrid w:val="0"/>
          <w:lang w:eastAsia="en-US"/>
        </w:rPr>
      </w:pPr>
    </w:p>
    <w:p w14:paraId="04EE1CC1" w14:textId="77777777" w:rsidR="00590EDE" w:rsidRDefault="00590EDE" w:rsidP="00590EDE">
      <w:pPr>
        <w:tabs>
          <w:tab w:val="left" w:pos="567"/>
        </w:tabs>
        <w:overflowPunct/>
        <w:autoSpaceDE/>
        <w:autoSpaceDN/>
        <w:adjustRightInd/>
        <w:spacing w:line="260" w:lineRule="exact"/>
        <w:jc w:val="center"/>
        <w:textAlignment w:val="auto"/>
        <w:outlineLvl w:val="0"/>
        <w:rPr>
          <w:b/>
          <w:snapToGrid w:val="0"/>
          <w:lang w:eastAsia="en-US"/>
        </w:rPr>
      </w:pPr>
    </w:p>
    <w:p w14:paraId="7F5F2C5B" w14:textId="77777777" w:rsidR="00590EDE" w:rsidRDefault="00590EDE" w:rsidP="00590EDE">
      <w:pPr>
        <w:tabs>
          <w:tab w:val="left" w:pos="567"/>
        </w:tabs>
        <w:overflowPunct/>
        <w:autoSpaceDE/>
        <w:autoSpaceDN/>
        <w:adjustRightInd/>
        <w:spacing w:line="260" w:lineRule="exact"/>
        <w:jc w:val="center"/>
        <w:textAlignment w:val="auto"/>
        <w:outlineLvl w:val="0"/>
        <w:rPr>
          <w:b/>
          <w:snapToGrid w:val="0"/>
          <w:lang w:eastAsia="en-US"/>
        </w:rPr>
      </w:pPr>
    </w:p>
    <w:p w14:paraId="52D015E1" w14:textId="77777777" w:rsidR="00590EDE" w:rsidRDefault="00590EDE" w:rsidP="00590EDE">
      <w:pPr>
        <w:tabs>
          <w:tab w:val="left" w:pos="567"/>
        </w:tabs>
        <w:overflowPunct/>
        <w:autoSpaceDE/>
        <w:autoSpaceDN/>
        <w:adjustRightInd/>
        <w:spacing w:line="260" w:lineRule="exact"/>
        <w:jc w:val="center"/>
        <w:textAlignment w:val="auto"/>
        <w:outlineLvl w:val="0"/>
        <w:rPr>
          <w:b/>
          <w:snapToGrid w:val="0"/>
          <w:lang w:eastAsia="en-US"/>
        </w:rPr>
      </w:pPr>
    </w:p>
    <w:p w14:paraId="05BF5B90" w14:textId="77777777" w:rsidR="00590EDE" w:rsidRDefault="00590EDE" w:rsidP="00590EDE">
      <w:pPr>
        <w:tabs>
          <w:tab w:val="left" w:pos="567"/>
        </w:tabs>
        <w:overflowPunct/>
        <w:autoSpaceDE/>
        <w:autoSpaceDN/>
        <w:adjustRightInd/>
        <w:spacing w:line="260" w:lineRule="exact"/>
        <w:jc w:val="center"/>
        <w:textAlignment w:val="auto"/>
        <w:outlineLvl w:val="0"/>
        <w:rPr>
          <w:b/>
          <w:snapToGrid w:val="0"/>
          <w:lang w:eastAsia="en-US"/>
        </w:rPr>
      </w:pPr>
    </w:p>
    <w:p w14:paraId="5213A35A" w14:textId="77777777" w:rsidR="00590EDE" w:rsidRDefault="00590EDE" w:rsidP="00590EDE">
      <w:pPr>
        <w:tabs>
          <w:tab w:val="left" w:pos="567"/>
        </w:tabs>
        <w:overflowPunct/>
        <w:autoSpaceDE/>
        <w:autoSpaceDN/>
        <w:adjustRightInd/>
        <w:spacing w:line="260" w:lineRule="exact"/>
        <w:jc w:val="center"/>
        <w:textAlignment w:val="auto"/>
        <w:outlineLvl w:val="0"/>
        <w:rPr>
          <w:b/>
          <w:snapToGrid w:val="0"/>
          <w:lang w:eastAsia="en-US"/>
        </w:rPr>
      </w:pPr>
    </w:p>
    <w:p w14:paraId="22295645" w14:textId="77777777" w:rsidR="00590EDE" w:rsidRDefault="00590EDE" w:rsidP="00590EDE">
      <w:pPr>
        <w:tabs>
          <w:tab w:val="left" w:pos="567"/>
        </w:tabs>
        <w:overflowPunct/>
        <w:autoSpaceDE/>
        <w:autoSpaceDN/>
        <w:adjustRightInd/>
        <w:spacing w:line="260" w:lineRule="exact"/>
        <w:jc w:val="center"/>
        <w:textAlignment w:val="auto"/>
        <w:outlineLvl w:val="0"/>
        <w:rPr>
          <w:b/>
          <w:snapToGrid w:val="0"/>
          <w:lang w:eastAsia="en-US"/>
        </w:rPr>
      </w:pPr>
    </w:p>
    <w:p w14:paraId="0785FE06" w14:textId="77777777" w:rsidR="00590EDE" w:rsidRDefault="00590EDE" w:rsidP="00590EDE">
      <w:pPr>
        <w:tabs>
          <w:tab w:val="left" w:pos="567"/>
        </w:tabs>
        <w:overflowPunct/>
        <w:autoSpaceDE/>
        <w:autoSpaceDN/>
        <w:adjustRightInd/>
        <w:spacing w:line="260" w:lineRule="exact"/>
        <w:jc w:val="center"/>
        <w:textAlignment w:val="auto"/>
        <w:outlineLvl w:val="0"/>
        <w:rPr>
          <w:b/>
          <w:snapToGrid w:val="0"/>
          <w:lang w:eastAsia="en-US"/>
        </w:rPr>
      </w:pPr>
    </w:p>
    <w:p w14:paraId="7F7E46EC" w14:textId="77777777" w:rsidR="00590EDE" w:rsidRDefault="00590EDE" w:rsidP="00590EDE">
      <w:pPr>
        <w:tabs>
          <w:tab w:val="left" w:pos="567"/>
        </w:tabs>
        <w:overflowPunct/>
        <w:autoSpaceDE/>
        <w:autoSpaceDN/>
        <w:adjustRightInd/>
        <w:spacing w:line="260" w:lineRule="exact"/>
        <w:jc w:val="center"/>
        <w:textAlignment w:val="auto"/>
        <w:outlineLvl w:val="0"/>
        <w:rPr>
          <w:b/>
          <w:snapToGrid w:val="0"/>
          <w:lang w:eastAsia="en-US"/>
        </w:rPr>
      </w:pPr>
    </w:p>
    <w:p w14:paraId="65758647" w14:textId="77777777" w:rsidR="00590EDE" w:rsidRDefault="00590EDE" w:rsidP="00590EDE">
      <w:pPr>
        <w:tabs>
          <w:tab w:val="left" w:pos="567"/>
        </w:tabs>
        <w:overflowPunct/>
        <w:autoSpaceDE/>
        <w:autoSpaceDN/>
        <w:adjustRightInd/>
        <w:spacing w:line="260" w:lineRule="exact"/>
        <w:jc w:val="center"/>
        <w:textAlignment w:val="auto"/>
        <w:outlineLvl w:val="0"/>
        <w:rPr>
          <w:b/>
          <w:snapToGrid w:val="0"/>
          <w:lang w:eastAsia="en-US"/>
        </w:rPr>
      </w:pPr>
    </w:p>
    <w:p w14:paraId="5E2B5FC3" w14:textId="77777777" w:rsidR="00590EDE" w:rsidRDefault="00590EDE" w:rsidP="00590EDE">
      <w:pPr>
        <w:tabs>
          <w:tab w:val="left" w:pos="567"/>
        </w:tabs>
        <w:overflowPunct/>
        <w:autoSpaceDE/>
        <w:autoSpaceDN/>
        <w:adjustRightInd/>
        <w:spacing w:line="260" w:lineRule="exact"/>
        <w:jc w:val="center"/>
        <w:textAlignment w:val="auto"/>
        <w:outlineLvl w:val="0"/>
        <w:rPr>
          <w:b/>
          <w:snapToGrid w:val="0"/>
          <w:lang w:eastAsia="en-US"/>
        </w:rPr>
      </w:pPr>
    </w:p>
    <w:p w14:paraId="15554A29" w14:textId="77777777" w:rsidR="00590EDE" w:rsidRDefault="00590EDE" w:rsidP="00590EDE">
      <w:pPr>
        <w:tabs>
          <w:tab w:val="left" w:pos="567"/>
        </w:tabs>
        <w:overflowPunct/>
        <w:autoSpaceDE/>
        <w:autoSpaceDN/>
        <w:adjustRightInd/>
        <w:spacing w:line="260" w:lineRule="exact"/>
        <w:jc w:val="center"/>
        <w:textAlignment w:val="auto"/>
        <w:outlineLvl w:val="0"/>
        <w:rPr>
          <w:b/>
          <w:snapToGrid w:val="0"/>
          <w:lang w:eastAsia="en-US"/>
        </w:rPr>
      </w:pPr>
    </w:p>
    <w:p w14:paraId="073BE79A" w14:textId="77777777" w:rsidR="00590EDE" w:rsidRDefault="00590EDE" w:rsidP="00590EDE">
      <w:pPr>
        <w:tabs>
          <w:tab w:val="left" w:pos="567"/>
        </w:tabs>
        <w:overflowPunct/>
        <w:autoSpaceDE/>
        <w:autoSpaceDN/>
        <w:adjustRightInd/>
        <w:spacing w:line="260" w:lineRule="exact"/>
        <w:jc w:val="center"/>
        <w:textAlignment w:val="auto"/>
        <w:outlineLvl w:val="0"/>
        <w:rPr>
          <w:b/>
          <w:snapToGrid w:val="0"/>
          <w:lang w:eastAsia="en-US"/>
        </w:rPr>
      </w:pPr>
    </w:p>
    <w:p w14:paraId="154D61CB" w14:textId="77777777" w:rsidR="00590EDE" w:rsidRDefault="00590EDE" w:rsidP="00590EDE">
      <w:pPr>
        <w:tabs>
          <w:tab w:val="left" w:pos="567"/>
        </w:tabs>
        <w:overflowPunct/>
        <w:autoSpaceDE/>
        <w:autoSpaceDN/>
        <w:adjustRightInd/>
        <w:spacing w:line="260" w:lineRule="exact"/>
        <w:jc w:val="center"/>
        <w:textAlignment w:val="auto"/>
        <w:outlineLvl w:val="0"/>
        <w:rPr>
          <w:b/>
          <w:snapToGrid w:val="0"/>
          <w:lang w:eastAsia="en-US"/>
        </w:rPr>
      </w:pPr>
    </w:p>
    <w:p w14:paraId="1D1F9A00" w14:textId="0F7A1944" w:rsidR="00590EDE" w:rsidRDefault="00590EDE" w:rsidP="00590EDE">
      <w:pPr>
        <w:tabs>
          <w:tab w:val="left" w:pos="567"/>
        </w:tabs>
        <w:overflowPunct/>
        <w:autoSpaceDE/>
        <w:autoSpaceDN/>
        <w:adjustRightInd/>
        <w:spacing w:line="260" w:lineRule="exact"/>
        <w:jc w:val="center"/>
        <w:textAlignment w:val="auto"/>
        <w:outlineLvl w:val="0"/>
        <w:rPr>
          <w:b/>
          <w:snapToGrid w:val="0"/>
          <w:lang w:eastAsia="en-US"/>
        </w:rPr>
      </w:pPr>
    </w:p>
    <w:p w14:paraId="5A27FE1F" w14:textId="4B4CE2D9" w:rsidR="00272FAD" w:rsidRDefault="00272FAD" w:rsidP="00590EDE">
      <w:pPr>
        <w:tabs>
          <w:tab w:val="left" w:pos="567"/>
        </w:tabs>
        <w:overflowPunct/>
        <w:autoSpaceDE/>
        <w:autoSpaceDN/>
        <w:adjustRightInd/>
        <w:spacing w:line="260" w:lineRule="exact"/>
        <w:jc w:val="center"/>
        <w:textAlignment w:val="auto"/>
        <w:outlineLvl w:val="0"/>
        <w:rPr>
          <w:b/>
          <w:snapToGrid w:val="0"/>
          <w:lang w:eastAsia="en-US"/>
        </w:rPr>
      </w:pPr>
    </w:p>
    <w:p w14:paraId="5FA774C6" w14:textId="3637B6E2" w:rsidR="00272FAD" w:rsidRDefault="00272FAD" w:rsidP="00590EDE">
      <w:pPr>
        <w:tabs>
          <w:tab w:val="left" w:pos="567"/>
        </w:tabs>
        <w:overflowPunct/>
        <w:autoSpaceDE/>
        <w:autoSpaceDN/>
        <w:adjustRightInd/>
        <w:spacing w:line="260" w:lineRule="exact"/>
        <w:jc w:val="center"/>
        <w:textAlignment w:val="auto"/>
        <w:outlineLvl w:val="0"/>
        <w:rPr>
          <w:b/>
          <w:snapToGrid w:val="0"/>
          <w:lang w:eastAsia="en-US"/>
        </w:rPr>
      </w:pPr>
    </w:p>
    <w:p w14:paraId="126FC59C" w14:textId="64FCAC6A" w:rsidR="00272FAD" w:rsidRDefault="00272FAD" w:rsidP="00590EDE">
      <w:pPr>
        <w:tabs>
          <w:tab w:val="left" w:pos="567"/>
        </w:tabs>
        <w:overflowPunct/>
        <w:autoSpaceDE/>
        <w:autoSpaceDN/>
        <w:adjustRightInd/>
        <w:spacing w:line="260" w:lineRule="exact"/>
        <w:jc w:val="center"/>
        <w:textAlignment w:val="auto"/>
        <w:outlineLvl w:val="0"/>
        <w:rPr>
          <w:b/>
          <w:snapToGrid w:val="0"/>
          <w:lang w:eastAsia="en-US"/>
        </w:rPr>
      </w:pPr>
    </w:p>
    <w:p w14:paraId="4C6F47EE" w14:textId="6427651A" w:rsidR="00272FAD" w:rsidRDefault="00272FAD" w:rsidP="00590EDE">
      <w:pPr>
        <w:tabs>
          <w:tab w:val="left" w:pos="567"/>
        </w:tabs>
        <w:overflowPunct/>
        <w:autoSpaceDE/>
        <w:autoSpaceDN/>
        <w:adjustRightInd/>
        <w:spacing w:line="260" w:lineRule="exact"/>
        <w:jc w:val="center"/>
        <w:textAlignment w:val="auto"/>
        <w:outlineLvl w:val="0"/>
        <w:rPr>
          <w:b/>
          <w:snapToGrid w:val="0"/>
          <w:lang w:eastAsia="en-US"/>
        </w:rPr>
      </w:pPr>
    </w:p>
    <w:p w14:paraId="565E8902" w14:textId="03BB0785" w:rsidR="00272FAD" w:rsidRDefault="00272FAD" w:rsidP="00590EDE">
      <w:pPr>
        <w:tabs>
          <w:tab w:val="left" w:pos="567"/>
        </w:tabs>
        <w:overflowPunct/>
        <w:autoSpaceDE/>
        <w:autoSpaceDN/>
        <w:adjustRightInd/>
        <w:spacing w:line="260" w:lineRule="exact"/>
        <w:jc w:val="center"/>
        <w:textAlignment w:val="auto"/>
        <w:outlineLvl w:val="0"/>
        <w:rPr>
          <w:b/>
          <w:snapToGrid w:val="0"/>
          <w:lang w:eastAsia="en-US"/>
        </w:rPr>
      </w:pPr>
    </w:p>
    <w:p w14:paraId="391C1B1C" w14:textId="0648D7F1" w:rsidR="00272FAD" w:rsidRDefault="00272FAD" w:rsidP="00590EDE">
      <w:pPr>
        <w:tabs>
          <w:tab w:val="left" w:pos="567"/>
        </w:tabs>
        <w:overflowPunct/>
        <w:autoSpaceDE/>
        <w:autoSpaceDN/>
        <w:adjustRightInd/>
        <w:spacing w:line="260" w:lineRule="exact"/>
        <w:jc w:val="center"/>
        <w:textAlignment w:val="auto"/>
        <w:outlineLvl w:val="0"/>
        <w:rPr>
          <w:b/>
          <w:snapToGrid w:val="0"/>
          <w:lang w:eastAsia="en-US"/>
        </w:rPr>
      </w:pPr>
    </w:p>
    <w:p w14:paraId="3390F911" w14:textId="5BAFC3B6" w:rsidR="00272FAD" w:rsidRDefault="00272FAD" w:rsidP="00590EDE">
      <w:pPr>
        <w:tabs>
          <w:tab w:val="left" w:pos="567"/>
        </w:tabs>
        <w:overflowPunct/>
        <w:autoSpaceDE/>
        <w:autoSpaceDN/>
        <w:adjustRightInd/>
        <w:spacing w:line="260" w:lineRule="exact"/>
        <w:jc w:val="center"/>
        <w:textAlignment w:val="auto"/>
        <w:outlineLvl w:val="0"/>
        <w:rPr>
          <w:b/>
          <w:snapToGrid w:val="0"/>
          <w:lang w:eastAsia="en-US"/>
        </w:rPr>
      </w:pPr>
    </w:p>
    <w:p w14:paraId="00F40259" w14:textId="77777777" w:rsidR="00272FAD" w:rsidRDefault="00272FAD" w:rsidP="00590EDE">
      <w:pPr>
        <w:tabs>
          <w:tab w:val="left" w:pos="567"/>
        </w:tabs>
        <w:overflowPunct/>
        <w:autoSpaceDE/>
        <w:autoSpaceDN/>
        <w:adjustRightInd/>
        <w:spacing w:line="260" w:lineRule="exact"/>
        <w:jc w:val="center"/>
        <w:textAlignment w:val="auto"/>
        <w:outlineLvl w:val="0"/>
        <w:rPr>
          <w:b/>
          <w:snapToGrid w:val="0"/>
          <w:lang w:eastAsia="en-US"/>
        </w:rPr>
      </w:pPr>
    </w:p>
    <w:p w14:paraId="659C5370" w14:textId="59B202BB" w:rsidR="00590EDE" w:rsidRPr="00590EDE" w:rsidRDefault="00590EDE" w:rsidP="00590EDE">
      <w:pPr>
        <w:tabs>
          <w:tab w:val="left" w:pos="567"/>
        </w:tabs>
        <w:overflowPunct/>
        <w:autoSpaceDE/>
        <w:autoSpaceDN/>
        <w:adjustRightInd/>
        <w:spacing w:line="260" w:lineRule="exact"/>
        <w:jc w:val="center"/>
        <w:textAlignment w:val="auto"/>
        <w:outlineLvl w:val="0"/>
        <w:rPr>
          <w:b/>
          <w:snapToGrid w:val="0"/>
          <w:lang w:eastAsia="en-US"/>
        </w:rPr>
      </w:pPr>
      <w:r w:rsidRPr="00590EDE">
        <w:rPr>
          <w:b/>
          <w:snapToGrid w:val="0"/>
          <w:lang w:eastAsia="en-US"/>
        </w:rPr>
        <w:t>B. PAKUOTĖS LAPELIS</w:t>
      </w:r>
    </w:p>
    <w:p w14:paraId="03C4C302" w14:textId="7C1ACEA8" w:rsidR="00590EDE" w:rsidRDefault="00590EDE" w:rsidP="00590EDE"/>
    <w:p w14:paraId="2B770C14" w14:textId="77777777" w:rsidR="00590EDE" w:rsidRDefault="00590EDE">
      <w:pPr>
        <w:overflowPunct/>
        <w:autoSpaceDE/>
        <w:autoSpaceDN/>
        <w:adjustRightInd/>
        <w:textAlignment w:val="auto"/>
      </w:pPr>
      <w:r>
        <w:br w:type="page"/>
      </w:r>
    </w:p>
    <w:p w14:paraId="256AF3FB" w14:textId="77777777" w:rsidR="00590EDE" w:rsidRPr="00590EDE" w:rsidRDefault="00590EDE" w:rsidP="00590EDE">
      <w:pPr>
        <w:widowControl w:val="0"/>
        <w:numPr>
          <w:ilvl w:val="12"/>
          <w:numId w:val="0"/>
        </w:numPr>
        <w:overflowPunct/>
        <w:autoSpaceDE/>
        <w:autoSpaceDN/>
        <w:adjustRightInd/>
        <w:jc w:val="center"/>
        <w:textAlignment w:val="auto"/>
        <w:rPr>
          <w:b/>
          <w:bCs/>
          <w:lang w:eastAsia="en-US"/>
        </w:rPr>
      </w:pPr>
      <w:r w:rsidRPr="00590EDE">
        <w:rPr>
          <w:b/>
          <w:bCs/>
          <w:lang w:eastAsia="en-US"/>
        </w:rPr>
        <w:lastRenderedPageBreak/>
        <w:t>Pakuotės lapelis: informacija vartotojui</w:t>
      </w:r>
    </w:p>
    <w:p w14:paraId="131EBC14" w14:textId="77777777" w:rsidR="00590EDE" w:rsidRPr="00590EDE" w:rsidRDefault="00590EDE" w:rsidP="00590EDE">
      <w:pPr>
        <w:widowControl w:val="0"/>
        <w:numPr>
          <w:ilvl w:val="12"/>
          <w:numId w:val="0"/>
        </w:numPr>
        <w:overflowPunct/>
        <w:autoSpaceDE/>
        <w:autoSpaceDN/>
        <w:adjustRightInd/>
        <w:jc w:val="center"/>
        <w:textAlignment w:val="auto"/>
        <w:rPr>
          <w:b/>
          <w:bCs/>
          <w:lang w:eastAsia="en-US"/>
        </w:rPr>
      </w:pPr>
    </w:p>
    <w:p w14:paraId="1D220137" w14:textId="18FFEFC1" w:rsidR="00590EDE" w:rsidRPr="00590EDE" w:rsidRDefault="00233705" w:rsidP="00590EDE">
      <w:pPr>
        <w:widowControl w:val="0"/>
        <w:numPr>
          <w:ilvl w:val="12"/>
          <w:numId w:val="0"/>
        </w:numPr>
        <w:overflowPunct/>
        <w:autoSpaceDE/>
        <w:autoSpaceDN/>
        <w:adjustRightInd/>
        <w:jc w:val="center"/>
        <w:textAlignment w:val="auto"/>
        <w:rPr>
          <w:b/>
          <w:bCs/>
          <w:lang w:eastAsia="en-US"/>
        </w:rPr>
      </w:pPr>
      <w:proofErr w:type="spellStart"/>
      <w:r w:rsidRPr="004814B7">
        <w:rPr>
          <w:b/>
        </w:rPr>
        <w:t>Hepetra</w:t>
      </w:r>
      <w:proofErr w:type="spellEnd"/>
      <w:r w:rsidR="00590EDE" w:rsidRPr="00590EDE">
        <w:rPr>
          <w:b/>
          <w:bCs/>
          <w:lang w:eastAsia="en-US"/>
        </w:rPr>
        <w:t xml:space="preserve"> 50 TV/ml infuzinis tirpalas</w:t>
      </w:r>
    </w:p>
    <w:p w14:paraId="3C956C6E" w14:textId="564C7840" w:rsidR="00590EDE" w:rsidRDefault="001672A8" w:rsidP="00590EDE">
      <w:pPr>
        <w:widowControl w:val="0"/>
        <w:numPr>
          <w:ilvl w:val="12"/>
          <w:numId w:val="0"/>
        </w:numPr>
        <w:overflowPunct/>
        <w:autoSpaceDE/>
        <w:autoSpaceDN/>
        <w:adjustRightInd/>
        <w:jc w:val="center"/>
        <w:textAlignment w:val="auto"/>
        <w:rPr>
          <w:lang w:eastAsia="en-US"/>
        </w:rPr>
      </w:pPr>
      <w:r w:rsidRPr="00590EDE">
        <w:rPr>
          <w:lang w:eastAsia="en-US"/>
        </w:rPr>
        <w:t>ž</w:t>
      </w:r>
      <w:r w:rsidR="00590EDE" w:rsidRPr="00590EDE">
        <w:rPr>
          <w:lang w:eastAsia="en-US"/>
        </w:rPr>
        <w:t>mogaus hepatito B imunoglobulinas, skirtas leisti į veną</w:t>
      </w:r>
    </w:p>
    <w:p w14:paraId="20E453B8" w14:textId="726C6FCA" w:rsidR="00396A96" w:rsidRDefault="00396A96" w:rsidP="00590EDE">
      <w:pPr>
        <w:widowControl w:val="0"/>
        <w:numPr>
          <w:ilvl w:val="12"/>
          <w:numId w:val="0"/>
        </w:numPr>
        <w:overflowPunct/>
        <w:autoSpaceDE/>
        <w:autoSpaceDN/>
        <w:adjustRightInd/>
        <w:jc w:val="center"/>
        <w:textAlignment w:val="auto"/>
        <w:rPr>
          <w:lang w:eastAsia="en-US"/>
        </w:rPr>
      </w:pPr>
    </w:p>
    <w:p w14:paraId="45099031" w14:textId="77777777" w:rsidR="00396A96" w:rsidRPr="00590EDE" w:rsidRDefault="00396A96" w:rsidP="00590EDE">
      <w:pPr>
        <w:widowControl w:val="0"/>
        <w:numPr>
          <w:ilvl w:val="12"/>
          <w:numId w:val="0"/>
        </w:numPr>
        <w:overflowPunct/>
        <w:autoSpaceDE/>
        <w:autoSpaceDN/>
        <w:adjustRightInd/>
        <w:jc w:val="center"/>
        <w:textAlignment w:val="auto"/>
        <w:rPr>
          <w:lang w:eastAsia="en-US"/>
        </w:rPr>
      </w:pPr>
    </w:p>
    <w:p w14:paraId="2C922B91" w14:textId="77777777" w:rsidR="00396A96" w:rsidRPr="00396A96" w:rsidRDefault="00396A96" w:rsidP="00396A96">
      <w:pPr>
        <w:widowControl w:val="0"/>
        <w:overflowPunct/>
        <w:autoSpaceDE/>
        <w:autoSpaceDN/>
        <w:adjustRightInd/>
        <w:jc w:val="both"/>
        <w:textAlignment w:val="auto"/>
        <w:rPr>
          <w:iCs/>
          <w:lang w:eastAsia="en-US"/>
        </w:rPr>
      </w:pPr>
      <w:r w:rsidRPr="00396A96">
        <w:rPr>
          <w:b/>
          <w:iCs/>
          <w:lang w:eastAsia="en-US"/>
        </w:rPr>
        <w:t>Atidžiai perskaitykite visą šį lapelį, prieš pradėdami vartoti vaistą, nes jame pateikiama Jums svarbi informacija.</w:t>
      </w:r>
    </w:p>
    <w:p w14:paraId="7E9E2EA4" w14:textId="77777777" w:rsidR="00396A96" w:rsidRPr="00396A96" w:rsidRDefault="00396A96" w:rsidP="00396A96">
      <w:pPr>
        <w:widowControl w:val="0"/>
        <w:numPr>
          <w:ilvl w:val="0"/>
          <w:numId w:val="12"/>
        </w:numPr>
        <w:overflowPunct/>
        <w:autoSpaceDE/>
        <w:autoSpaceDN/>
        <w:adjustRightInd/>
        <w:jc w:val="both"/>
        <w:textAlignment w:val="auto"/>
        <w:rPr>
          <w:iCs/>
          <w:lang w:eastAsia="en-US"/>
        </w:rPr>
      </w:pPr>
      <w:r w:rsidRPr="00396A96">
        <w:rPr>
          <w:iCs/>
          <w:lang w:eastAsia="en-US"/>
        </w:rPr>
        <w:t>Neišmeskite šio lapelio, nes vėl gali prireikti jį perskaityti.</w:t>
      </w:r>
    </w:p>
    <w:p w14:paraId="15704909" w14:textId="77777777" w:rsidR="00396A96" w:rsidRPr="00396A96" w:rsidRDefault="00396A96" w:rsidP="00396A96">
      <w:pPr>
        <w:widowControl w:val="0"/>
        <w:numPr>
          <w:ilvl w:val="0"/>
          <w:numId w:val="12"/>
        </w:numPr>
        <w:overflowPunct/>
        <w:autoSpaceDE/>
        <w:autoSpaceDN/>
        <w:adjustRightInd/>
        <w:jc w:val="both"/>
        <w:textAlignment w:val="auto"/>
        <w:rPr>
          <w:iCs/>
          <w:lang w:eastAsia="en-US"/>
        </w:rPr>
      </w:pPr>
      <w:r w:rsidRPr="00396A96">
        <w:rPr>
          <w:iCs/>
          <w:lang w:eastAsia="en-US"/>
        </w:rPr>
        <w:t>Jeigu kiltų daugiau klausimų, kreipkitės į gydytoją, vaistininką arba slaugytoją.</w:t>
      </w:r>
    </w:p>
    <w:p w14:paraId="0FAE90B3" w14:textId="77777777" w:rsidR="00396A96" w:rsidRPr="00396A96" w:rsidRDefault="00396A96" w:rsidP="00396A96">
      <w:pPr>
        <w:widowControl w:val="0"/>
        <w:numPr>
          <w:ilvl w:val="0"/>
          <w:numId w:val="12"/>
        </w:numPr>
        <w:overflowPunct/>
        <w:autoSpaceDE/>
        <w:autoSpaceDN/>
        <w:adjustRightInd/>
        <w:jc w:val="both"/>
        <w:textAlignment w:val="auto"/>
        <w:rPr>
          <w:iCs/>
          <w:lang w:eastAsia="en-US"/>
        </w:rPr>
      </w:pPr>
      <w:r w:rsidRPr="00396A96">
        <w:rPr>
          <w:iCs/>
          <w:lang w:eastAsia="en-US"/>
        </w:rPr>
        <w:t>Šis vaistas skirtas tik Jums, todėl kitiems žmonėms jo duoti negalima. Vaistas gali jiems pakenkti (net tiems, kurių ligos požymiai yra tokie patys kaip Jūsų).</w:t>
      </w:r>
    </w:p>
    <w:p w14:paraId="36F1DFDF" w14:textId="77777777" w:rsidR="00396A96" w:rsidRPr="00396A96" w:rsidRDefault="00396A96" w:rsidP="00396A96">
      <w:pPr>
        <w:widowControl w:val="0"/>
        <w:numPr>
          <w:ilvl w:val="0"/>
          <w:numId w:val="12"/>
        </w:numPr>
        <w:overflowPunct/>
        <w:autoSpaceDE/>
        <w:autoSpaceDN/>
        <w:adjustRightInd/>
        <w:jc w:val="both"/>
        <w:textAlignment w:val="auto"/>
        <w:rPr>
          <w:iCs/>
          <w:lang w:eastAsia="en-US"/>
        </w:rPr>
      </w:pPr>
      <w:r w:rsidRPr="00396A96">
        <w:rPr>
          <w:iCs/>
          <w:lang w:eastAsia="en-US"/>
        </w:rPr>
        <w:t>Jeigu pasireiškė šalutinis poveikis (net jeigu jis šiame lapelyje nenurodytas), kreipkitės į gydytoją, vaistininką arba slaugytoją. Žr. 4 skyrių.</w:t>
      </w:r>
    </w:p>
    <w:p w14:paraId="7CF0AB19" w14:textId="77777777" w:rsidR="00396A96" w:rsidRPr="00590EDE" w:rsidRDefault="00396A96" w:rsidP="00590EDE">
      <w:pPr>
        <w:widowControl w:val="0"/>
        <w:overflowPunct/>
        <w:autoSpaceDE/>
        <w:autoSpaceDN/>
        <w:adjustRightInd/>
        <w:jc w:val="both"/>
        <w:textAlignment w:val="auto"/>
        <w:rPr>
          <w:iCs/>
          <w:lang w:val="en-GB" w:eastAsia="en-US"/>
        </w:rPr>
      </w:pPr>
    </w:p>
    <w:p w14:paraId="3B727157" w14:textId="77777777" w:rsidR="00590EDE" w:rsidRPr="00590EDE" w:rsidRDefault="00590EDE" w:rsidP="00590EDE">
      <w:pPr>
        <w:widowControl w:val="0"/>
        <w:numPr>
          <w:ilvl w:val="12"/>
          <w:numId w:val="0"/>
        </w:numPr>
        <w:overflowPunct/>
        <w:autoSpaceDE/>
        <w:autoSpaceDN/>
        <w:adjustRightInd/>
        <w:ind w:right="-2"/>
        <w:textAlignment w:val="auto"/>
        <w:rPr>
          <w:lang w:val="en-GB" w:eastAsia="en-US"/>
        </w:rPr>
      </w:pPr>
    </w:p>
    <w:p w14:paraId="3072DD30" w14:textId="77777777" w:rsidR="00590EDE" w:rsidRPr="00590EDE" w:rsidRDefault="00590EDE" w:rsidP="00590EDE">
      <w:pPr>
        <w:widowControl w:val="0"/>
        <w:numPr>
          <w:ilvl w:val="12"/>
          <w:numId w:val="0"/>
        </w:numPr>
        <w:overflowPunct/>
        <w:autoSpaceDE/>
        <w:autoSpaceDN/>
        <w:adjustRightInd/>
        <w:ind w:right="-2"/>
        <w:textAlignment w:val="auto"/>
        <w:rPr>
          <w:b/>
          <w:lang w:eastAsia="en-US"/>
        </w:rPr>
      </w:pPr>
      <w:r w:rsidRPr="00590EDE">
        <w:rPr>
          <w:b/>
          <w:lang w:eastAsia="en-US"/>
        </w:rPr>
        <w:t>Apie ką rašoma šiame lapelyje?</w:t>
      </w:r>
    </w:p>
    <w:p w14:paraId="419C5853" w14:textId="18DE990D" w:rsidR="00590EDE" w:rsidRPr="00590EDE" w:rsidRDefault="00590EDE" w:rsidP="00590EDE">
      <w:pPr>
        <w:widowControl w:val="0"/>
        <w:numPr>
          <w:ilvl w:val="12"/>
          <w:numId w:val="0"/>
        </w:numPr>
        <w:overflowPunct/>
        <w:autoSpaceDE/>
        <w:autoSpaceDN/>
        <w:adjustRightInd/>
        <w:ind w:left="567" w:right="-29" w:hanging="567"/>
        <w:textAlignment w:val="auto"/>
        <w:rPr>
          <w:lang w:eastAsia="en-US"/>
        </w:rPr>
      </w:pPr>
      <w:r w:rsidRPr="00590EDE">
        <w:rPr>
          <w:lang w:eastAsia="en-US"/>
        </w:rPr>
        <w:t>1.</w:t>
      </w:r>
      <w:r w:rsidRPr="00590EDE">
        <w:rPr>
          <w:lang w:eastAsia="en-US"/>
        </w:rPr>
        <w:tab/>
        <w:t xml:space="preserve">Kas yra </w:t>
      </w:r>
      <w:proofErr w:type="spellStart"/>
      <w:r w:rsidR="004814B7">
        <w:t>Hepetra</w:t>
      </w:r>
      <w:proofErr w:type="spellEnd"/>
      <w:r w:rsidRPr="00590EDE">
        <w:rPr>
          <w:lang w:eastAsia="en-US"/>
        </w:rPr>
        <w:t xml:space="preserve"> ir kam jis vartojamas</w:t>
      </w:r>
    </w:p>
    <w:p w14:paraId="25F5327C" w14:textId="3299A418" w:rsidR="00590EDE" w:rsidRPr="00590EDE" w:rsidRDefault="00590EDE" w:rsidP="00590EDE">
      <w:pPr>
        <w:widowControl w:val="0"/>
        <w:numPr>
          <w:ilvl w:val="12"/>
          <w:numId w:val="0"/>
        </w:numPr>
        <w:overflowPunct/>
        <w:autoSpaceDE/>
        <w:autoSpaceDN/>
        <w:adjustRightInd/>
        <w:ind w:left="567" w:right="-29" w:hanging="567"/>
        <w:textAlignment w:val="auto"/>
        <w:rPr>
          <w:lang w:eastAsia="en-US"/>
        </w:rPr>
      </w:pPr>
      <w:r w:rsidRPr="00590EDE">
        <w:rPr>
          <w:lang w:eastAsia="en-US"/>
        </w:rPr>
        <w:t>2.</w:t>
      </w:r>
      <w:r w:rsidRPr="00590EDE">
        <w:rPr>
          <w:lang w:eastAsia="en-US"/>
        </w:rPr>
        <w:tab/>
        <w:t xml:space="preserve">Kas žinotina prieš vartojant </w:t>
      </w:r>
      <w:proofErr w:type="spellStart"/>
      <w:r w:rsidR="004814B7">
        <w:t>Hepetra</w:t>
      </w:r>
      <w:proofErr w:type="spellEnd"/>
    </w:p>
    <w:p w14:paraId="4A9E79B7" w14:textId="1389E468" w:rsidR="00590EDE" w:rsidRPr="00590EDE" w:rsidRDefault="00590EDE" w:rsidP="00590EDE">
      <w:pPr>
        <w:widowControl w:val="0"/>
        <w:numPr>
          <w:ilvl w:val="12"/>
          <w:numId w:val="0"/>
        </w:numPr>
        <w:overflowPunct/>
        <w:autoSpaceDE/>
        <w:autoSpaceDN/>
        <w:adjustRightInd/>
        <w:ind w:left="567" w:right="-29" w:hanging="567"/>
        <w:textAlignment w:val="auto"/>
        <w:rPr>
          <w:lang w:eastAsia="en-US"/>
        </w:rPr>
      </w:pPr>
      <w:r w:rsidRPr="00590EDE">
        <w:rPr>
          <w:lang w:eastAsia="en-US"/>
        </w:rPr>
        <w:t>3.</w:t>
      </w:r>
      <w:r w:rsidRPr="00590EDE">
        <w:rPr>
          <w:lang w:eastAsia="en-US"/>
        </w:rPr>
        <w:tab/>
        <w:t xml:space="preserve">Kaip vartoti </w:t>
      </w:r>
      <w:proofErr w:type="spellStart"/>
      <w:r w:rsidR="004814B7">
        <w:t>Hepetra</w:t>
      </w:r>
      <w:proofErr w:type="spellEnd"/>
    </w:p>
    <w:p w14:paraId="3CB043F0" w14:textId="77777777" w:rsidR="00590EDE" w:rsidRPr="00590EDE" w:rsidRDefault="00590EDE" w:rsidP="00590EDE">
      <w:pPr>
        <w:widowControl w:val="0"/>
        <w:numPr>
          <w:ilvl w:val="12"/>
          <w:numId w:val="0"/>
        </w:numPr>
        <w:overflowPunct/>
        <w:autoSpaceDE/>
        <w:autoSpaceDN/>
        <w:adjustRightInd/>
        <w:ind w:left="567" w:right="-29" w:hanging="567"/>
        <w:textAlignment w:val="auto"/>
        <w:rPr>
          <w:lang w:eastAsia="en-US"/>
        </w:rPr>
      </w:pPr>
      <w:r w:rsidRPr="00590EDE">
        <w:rPr>
          <w:lang w:eastAsia="en-US"/>
        </w:rPr>
        <w:t>4.</w:t>
      </w:r>
      <w:r w:rsidRPr="00590EDE">
        <w:rPr>
          <w:lang w:eastAsia="en-US"/>
        </w:rPr>
        <w:tab/>
        <w:t>Galimas šalutinis poveikis</w:t>
      </w:r>
    </w:p>
    <w:p w14:paraId="512B1B96" w14:textId="2C8E39E5" w:rsidR="00590EDE" w:rsidRPr="00590EDE" w:rsidRDefault="00590EDE" w:rsidP="00590EDE">
      <w:pPr>
        <w:widowControl w:val="0"/>
        <w:numPr>
          <w:ilvl w:val="12"/>
          <w:numId w:val="0"/>
        </w:numPr>
        <w:overflowPunct/>
        <w:autoSpaceDE/>
        <w:autoSpaceDN/>
        <w:adjustRightInd/>
        <w:ind w:left="567" w:right="-29" w:hanging="567"/>
        <w:textAlignment w:val="auto"/>
        <w:rPr>
          <w:lang w:eastAsia="en-US"/>
        </w:rPr>
      </w:pPr>
      <w:r w:rsidRPr="00590EDE">
        <w:rPr>
          <w:lang w:eastAsia="en-US"/>
        </w:rPr>
        <w:t>5.</w:t>
      </w:r>
      <w:r w:rsidRPr="00590EDE">
        <w:rPr>
          <w:lang w:eastAsia="en-US"/>
        </w:rPr>
        <w:tab/>
        <w:t xml:space="preserve">Kaip vartoti </w:t>
      </w:r>
      <w:proofErr w:type="spellStart"/>
      <w:r w:rsidR="004814B7">
        <w:t>Hepetra</w:t>
      </w:r>
      <w:proofErr w:type="spellEnd"/>
    </w:p>
    <w:p w14:paraId="7DCE3BAE" w14:textId="77777777" w:rsidR="00590EDE" w:rsidRPr="00590EDE" w:rsidRDefault="00590EDE" w:rsidP="00590EDE">
      <w:pPr>
        <w:widowControl w:val="0"/>
        <w:numPr>
          <w:ilvl w:val="12"/>
          <w:numId w:val="0"/>
        </w:numPr>
        <w:overflowPunct/>
        <w:autoSpaceDE/>
        <w:autoSpaceDN/>
        <w:adjustRightInd/>
        <w:ind w:left="567" w:right="-29" w:hanging="567"/>
        <w:textAlignment w:val="auto"/>
        <w:rPr>
          <w:lang w:eastAsia="en-US"/>
        </w:rPr>
      </w:pPr>
      <w:r w:rsidRPr="00590EDE">
        <w:rPr>
          <w:lang w:eastAsia="en-US"/>
        </w:rPr>
        <w:t>6.</w:t>
      </w:r>
      <w:r w:rsidRPr="00590EDE">
        <w:rPr>
          <w:lang w:eastAsia="en-US"/>
        </w:rPr>
        <w:tab/>
        <w:t>Pakuotės turinys ir kita informacija</w:t>
      </w:r>
    </w:p>
    <w:p w14:paraId="6BD47B84" w14:textId="77777777" w:rsidR="00590EDE" w:rsidRPr="00590EDE" w:rsidRDefault="00590EDE" w:rsidP="00590EDE">
      <w:pPr>
        <w:widowControl w:val="0"/>
        <w:numPr>
          <w:ilvl w:val="12"/>
          <w:numId w:val="0"/>
        </w:numPr>
        <w:overflowPunct/>
        <w:autoSpaceDE/>
        <w:autoSpaceDN/>
        <w:adjustRightInd/>
        <w:ind w:right="-2"/>
        <w:textAlignment w:val="auto"/>
        <w:rPr>
          <w:lang w:eastAsia="en-US"/>
        </w:rPr>
      </w:pPr>
    </w:p>
    <w:p w14:paraId="786A95C6" w14:textId="77777777" w:rsidR="00396A96" w:rsidRDefault="00396A96" w:rsidP="00396A96">
      <w:pPr>
        <w:widowControl w:val="0"/>
        <w:numPr>
          <w:ilvl w:val="12"/>
          <w:numId w:val="0"/>
        </w:numPr>
        <w:overflowPunct/>
        <w:autoSpaceDE/>
        <w:autoSpaceDN/>
        <w:adjustRightInd/>
        <w:textAlignment w:val="auto"/>
        <w:rPr>
          <w:b/>
          <w:lang w:eastAsia="en-US"/>
        </w:rPr>
      </w:pPr>
    </w:p>
    <w:p w14:paraId="72FD0080" w14:textId="1D9A158E" w:rsidR="00396A96" w:rsidRPr="00396A96" w:rsidRDefault="00396A96" w:rsidP="00272FAD">
      <w:pPr>
        <w:widowControl w:val="0"/>
        <w:numPr>
          <w:ilvl w:val="12"/>
          <w:numId w:val="0"/>
        </w:numPr>
        <w:overflowPunct/>
        <w:autoSpaceDE/>
        <w:autoSpaceDN/>
        <w:adjustRightInd/>
        <w:ind w:left="567" w:hanging="567"/>
        <w:textAlignment w:val="auto"/>
        <w:rPr>
          <w:b/>
          <w:lang w:eastAsia="en-US"/>
        </w:rPr>
      </w:pPr>
      <w:r w:rsidRPr="00396A96">
        <w:rPr>
          <w:b/>
          <w:lang w:eastAsia="en-US"/>
        </w:rPr>
        <w:t xml:space="preserve">1. </w:t>
      </w:r>
      <w:r w:rsidR="002E621D">
        <w:rPr>
          <w:b/>
          <w:lang w:eastAsia="en-US"/>
        </w:rPr>
        <w:tab/>
      </w:r>
      <w:r w:rsidRPr="00396A96">
        <w:rPr>
          <w:b/>
          <w:lang w:eastAsia="en-US"/>
        </w:rPr>
        <w:t xml:space="preserve">Kas yra </w:t>
      </w:r>
      <w:proofErr w:type="spellStart"/>
      <w:r w:rsidR="004814B7" w:rsidRPr="00B03389">
        <w:rPr>
          <w:b/>
        </w:rPr>
        <w:t>Hepetra</w:t>
      </w:r>
      <w:proofErr w:type="spellEnd"/>
      <w:r w:rsidRPr="00396A96">
        <w:rPr>
          <w:b/>
          <w:lang w:eastAsia="en-US"/>
        </w:rPr>
        <w:t xml:space="preserve"> ir kam jis vartojamas</w:t>
      </w:r>
    </w:p>
    <w:p w14:paraId="7717B9B5" w14:textId="643C5208" w:rsidR="00396A96" w:rsidRDefault="00396A96" w:rsidP="00590EDE">
      <w:pPr>
        <w:widowControl w:val="0"/>
        <w:numPr>
          <w:ilvl w:val="12"/>
          <w:numId w:val="0"/>
        </w:numPr>
        <w:overflowPunct/>
        <w:autoSpaceDE/>
        <w:autoSpaceDN/>
        <w:adjustRightInd/>
        <w:textAlignment w:val="auto"/>
        <w:rPr>
          <w:lang w:eastAsia="en-US"/>
        </w:rPr>
      </w:pPr>
    </w:p>
    <w:p w14:paraId="2B50C162" w14:textId="4AB8D869" w:rsidR="00590EDE" w:rsidRPr="00590EDE" w:rsidRDefault="004814B7" w:rsidP="00590EDE">
      <w:pPr>
        <w:overflowPunct/>
        <w:textAlignment w:val="auto"/>
        <w:rPr>
          <w:lang w:eastAsia="en-US"/>
        </w:rPr>
      </w:pPr>
      <w:proofErr w:type="spellStart"/>
      <w:r>
        <w:t>Hepetra</w:t>
      </w:r>
      <w:proofErr w:type="spellEnd"/>
      <w:r w:rsidR="00590EDE" w:rsidRPr="00590EDE">
        <w:rPr>
          <w:lang w:eastAsia="en-US"/>
        </w:rPr>
        <w:t xml:space="preserve"> sudėtyje yra veikliosios medžiagos žmogaus hepatito B imunoglobulino, kuri gali apsaugoti Jus nuo hepatito B. Hepatitas B yra kepenų uždegimas, kurį sukelia hepatito B virusas. </w:t>
      </w:r>
      <w:proofErr w:type="spellStart"/>
      <w:r>
        <w:t>Hepetra</w:t>
      </w:r>
      <w:proofErr w:type="spellEnd"/>
      <w:r w:rsidR="00590EDE" w:rsidRPr="00590EDE">
        <w:rPr>
          <w:lang w:eastAsia="en-US"/>
        </w:rPr>
        <w:t xml:space="preserve"> yra infuzinis tirpalas (leidžiamas į veną), tiekiamas flakonuose po 2 ml (100 tarptautinių vienetų [TV]), 10 ml (500 TV), 40 ml (2 000 TV) ir 100 ml (5 000 TV). </w:t>
      </w:r>
    </w:p>
    <w:p w14:paraId="5417A551" w14:textId="77777777" w:rsidR="00590EDE" w:rsidRPr="00590EDE" w:rsidRDefault="00590EDE" w:rsidP="00590EDE">
      <w:pPr>
        <w:overflowPunct/>
        <w:textAlignment w:val="auto"/>
        <w:rPr>
          <w:highlight w:val="yellow"/>
          <w:lang w:eastAsia="en-US"/>
        </w:rPr>
      </w:pPr>
    </w:p>
    <w:p w14:paraId="2A2DF0AA" w14:textId="2CC8C1A0" w:rsidR="00590EDE" w:rsidRPr="00590EDE" w:rsidRDefault="004814B7" w:rsidP="00590EDE">
      <w:pPr>
        <w:overflowPunct/>
        <w:textAlignment w:val="auto"/>
        <w:rPr>
          <w:lang w:eastAsia="en-US"/>
        </w:rPr>
      </w:pPr>
      <w:proofErr w:type="spellStart"/>
      <w:r>
        <w:t>Hepetra</w:t>
      </w:r>
      <w:proofErr w:type="spellEnd"/>
      <w:r w:rsidR="00590EDE" w:rsidRPr="00590EDE">
        <w:rPr>
          <w:lang w:eastAsia="en-US"/>
        </w:rPr>
        <w:t xml:space="preserve"> skiriamas nedelsiamam ir ilgalaikiam imunitetui (apsaugai) užtikrinti, kai reikia:</w:t>
      </w:r>
    </w:p>
    <w:p w14:paraId="3F76743D" w14:textId="77777777" w:rsidR="00590EDE" w:rsidRPr="00590EDE" w:rsidRDefault="00590EDE" w:rsidP="00590EDE">
      <w:pPr>
        <w:numPr>
          <w:ilvl w:val="0"/>
          <w:numId w:val="13"/>
        </w:numPr>
        <w:overflowPunct/>
        <w:autoSpaceDE/>
        <w:autoSpaceDN/>
        <w:adjustRightInd/>
        <w:ind w:left="360"/>
        <w:textAlignment w:val="auto"/>
        <w:rPr>
          <w:lang w:eastAsia="en-US"/>
        </w:rPr>
      </w:pPr>
      <w:r w:rsidRPr="00590EDE">
        <w:rPr>
          <w:lang w:eastAsia="en-US"/>
        </w:rPr>
        <w:t xml:space="preserve">apsaugoti nuo hepatito B pacientus, kurie nebuvo vakcinuoti arba visiškai vakcinuoti nuo hepatito B ir kuriems yra užsikrėtimo hepatitu B rizika; </w:t>
      </w:r>
    </w:p>
    <w:p w14:paraId="3E5610C4" w14:textId="34B947DA" w:rsidR="00590EDE" w:rsidRPr="00590EDE" w:rsidRDefault="00590EDE" w:rsidP="00590EDE">
      <w:pPr>
        <w:numPr>
          <w:ilvl w:val="0"/>
          <w:numId w:val="13"/>
        </w:numPr>
        <w:overflowPunct/>
        <w:autoSpaceDE/>
        <w:autoSpaceDN/>
        <w:adjustRightInd/>
        <w:ind w:left="360"/>
        <w:textAlignment w:val="auto"/>
        <w:rPr>
          <w:lang w:eastAsia="en-US"/>
        </w:rPr>
      </w:pPr>
      <w:r w:rsidRPr="00590EDE">
        <w:rPr>
          <w:lang w:eastAsia="en-US"/>
        </w:rPr>
        <w:t>apsaugoti nuo persodintų kepenų infekcijos pacientus, kurių hepatito B tyrimo rezultatas yra teigiamas;</w:t>
      </w:r>
    </w:p>
    <w:p w14:paraId="06CE096C" w14:textId="77777777" w:rsidR="00590EDE" w:rsidRPr="00590EDE" w:rsidRDefault="00590EDE" w:rsidP="00590EDE">
      <w:pPr>
        <w:numPr>
          <w:ilvl w:val="0"/>
          <w:numId w:val="13"/>
        </w:numPr>
        <w:overflowPunct/>
        <w:autoSpaceDE/>
        <w:autoSpaceDN/>
        <w:adjustRightInd/>
        <w:ind w:left="360"/>
        <w:textAlignment w:val="auto"/>
        <w:rPr>
          <w:lang w:eastAsia="en-US"/>
        </w:rPr>
      </w:pPr>
      <w:r w:rsidRPr="00590EDE">
        <w:rPr>
          <w:lang w:eastAsia="en-US"/>
        </w:rPr>
        <w:t>apsaugoti naujagimius, kurių motinos yra užsikrėtusios hepatito B virusu;</w:t>
      </w:r>
    </w:p>
    <w:p w14:paraId="294C1C06" w14:textId="77777777" w:rsidR="00590EDE" w:rsidRPr="00590EDE" w:rsidRDefault="00590EDE" w:rsidP="00590EDE">
      <w:pPr>
        <w:numPr>
          <w:ilvl w:val="0"/>
          <w:numId w:val="13"/>
        </w:numPr>
        <w:overflowPunct/>
        <w:autoSpaceDE/>
        <w:autoSpaceDN/>
        <w:adjustRightInd/>
        <w:ind w:left="360"/>
        <w:textAlignment w:val="auto"/>
        <w:rPr>
          <w:lang w:eastAsia="en-US"/>
        </w:rPr>
      </w:pPr>
      <w:r w:rsidRPr="00590EDE">
        <w:rPr>
          <w:lang w:eastAsia="en-US"/>
        </w:rPr>
        <w:t>apsaugoti pacientus, kurių vakcinacija nuo hepatito B neužtikrino pakankamos apsaugos.</w:t>
      </w:r>
    </w:p>
    <w:p w14:paraId="67DBD6F6" w14:textId="32ABEEEF" w:rsidR="00590EDE" w:rsidRDefault="00590EDE" w:rsidP="00590EDE">
      <w:pPr>
        <w:overflowPunct/>
        <w:textAlignment w:val="auto"/>
        <w:rPr>
          <w:lang w:eastAsia="en-US"/>
        </w:rPr>
      </w:pPr>
    </w:p>
    <w:p w14:paraId="05AED086" w14:textId="77777777" w:rsidR="00396A96" w:rsidRDefault="00396A96" w:rsidP="00396A96">
      <w:pPr>
        <w:overflowPunct/>
        <w:textAlignment w:val="auto"/>
        <w:rPr>
          <w:b/>
          <w:lang w:eastAsia="en-US"/>
        </w:rPr>
      </w:pPr>
    </w:p>
    <w:p w14:paraId="7B545300" w14:textId="5A450C44" w:rsidR="00396A96" w:rsidRPr="00396A96" w:rsidRDefault="00396A96" w:rsidP="00272FAD">
      <w:pPr>
        <w:overflowPunct/>
        <w:ind w:left="567" w:hanging="567"/>
        <w:textAlignment w:val="auto"/>
        <w:rPr>
          <w:b/>
          <w:lang w:eastAsia="en-US"/>
        </w:rPr>
      </w:pPr>
      <w:r w:rsidRPr="00396A96">
        <w:rPr>
          <w:b/>
          <w:lang w:eastAsia="en-US"/>
        </w:rPr>
        <w:t xml:space="preserve">2. </w:t>
      </w:r>
      <w:r w:rsidR="002E621D">
        <w:rPr>
          <w:b/>
          <w:lang w:eastAsia="en-US"/>
        </w:rPr>
        <w:tab/>
      </w:r>
      <w:r w:rsidRPr="00396A96">
        <w:rPr>
          <w:b/>
          <w:lang w:eastAsia="en-US"/>
        </w:rPr>
        <w:t xml:space="preserve">Kas žinotina prieš vartojant </w:t>
      </w:r>
      <w:proofErr w:type="spellStart"/>
      <w:r w:rsidR="004814B7" w:rsidRPr="00B03389">
        <w:rPr>
          <w:b/>
        </w:rPr>
        <w:t>Hepetra</w:t>
      </w:r>
      <w:proofErr w:type="spellEnd"/>
    </w:p>
    <w:p w14:paraId="08FA09BD" w14:textId="77777777" w:rsidR="00396A96" w:rsidRPr="00590EDE" w:rsidRDefault="00396A96" w:rsidP="00590EDE">
      <w:pPr>
        <w:overflowPunct/>
        <w:textAlignment w:val="auto"/>
        <w:rPr>
          <w:lang w:eastAsia="en-US"/>
        </w:rPr>
      </w:pPr>
    </w:p>
    <w:p w14:paraId="1B699B18" w14:textId="318DF85A" w:rsidR="00590EDE" w:rsidRPr="00590EDE" w:rsidRDefault="004814B7" w:rsidP="00590EDE">
      <w:pPr>
        <w:widowControl w:val="0"/>
        <w:numPr>
          <w:ilvl w:val="12"/>
          <w:numId w:val="0"/>
        </w:numPr>
        <w:overflowPunct/>
        <w:autoSpaceDE/>
        <w:autoSpaceDN/>
        <w:adjustRightInd/>
        <w:ind w:right="-2"/>
        <w:textAlignment w:val="auto"/>
        <w:rPr>
          <w:b/>
          <w:bCs/>
          <w:lang w:eastAsia="en-US"/>
        </w:rPr>
      </w:pPr>
      <w:proofErr w:type="spellStart"/>
      <w:r w:rsidRPr="00BA0676">
        <w:rPr>
          <w:b/>
        </w:rPr>
        <w:t>Hepetra</w:t>
      </w:r>
      <w:proofErr w:type="spellEnd"/>
      <w:r w:rsidR="00590EDE" w:rsidRPr="00590EDE">
        <w:rPr>
          <w:b/>
          <w:lang w:eastAsia="en-US"/>
        </w:rPr>
        <w:t xml:space="preserve"> vartoti </w:t>
      </w:r>
      <w:r w:rsidR="001A2852">
        <w:rPr>
          <w:b/>
          <w:lang w:eastAsia="en-US"/>
        </w:rPr>
        <w:t>draudžiama</w:t>
      </w:r>
      <w:r w:rsidR="00590EDE" w:rsidRPr="00590EDE">
        <w:rPr>
          <w:b/>
          <w:lang w:eastAsia="en-US"/>
        </w:rPr>
        <w:t>:</w:t>
      </w:r>
    </w:p>
    <w:p w14:paraId="3D6FB0ED" w14:textId="77777777" w:rsidR="00590EDE" w:rsidRPr="00590EDE" w:rsidRDefault="00590EDE" w:rsidP="00590EDE">
      <w:pPr>
        <w:numPr>
          <w:ilvl w:val="0"/>
          <w:numId w:val="13"/>
        </w:numPr>
        <w:overflowPunct/>
        <w:autoSpaceDE/>
        <w:autoSpaceDN/>
        <w:adjustRightInd/>
        <w:ind w:left="360"/>
        <w:textAlignment w:val="auto"/>
        <w:rPr>
          <w:szCs w:val="22"/>
          <w:lang w:eastAsia="en-US"/>
        </w:rPr>
      </w:pPr>
      <w:r w:rsidRPr="00590EDE">
        <w:rPr>
          <w:lang w:eastAsia="en-US"/>
        </w:rPr>
        <w:t xml:space="preserve">jeigu yra alergija žmogaus imunoglobulinui arba bet kuriai pagalbinei šio vaisto medžiagai (jos išvardytos 6 skyriuje); </w:t>
      </w:r>
    </w:p>
    <w:p w14:paraId="00E33956" w14:textId="77777777" w:rsidR="00590EDE" w:rsidRPr="00590EDE" w:rsidRDefault="00590EDE" w:rsidP="00590EDE">
      <w:pPr>
        <w:numPr>
          <w:ilvl w:val="0"/>
          <w:numId w:val="13"/>
        </w:numPr>
        <w:overflowPunct/>
        <w:autoSpaceDE/>
        <w:autoSpaceDN/>
        <w:adjustRightInd/>
        <w:ind w:left="360"/>
        <w:textAlignment w:val="auto"/>
        <w:rPr>
          <w:szCs w:val="22"/>
          <w:lang w:eastAsia="en-US"/>
        </w:rPr>
      </w:pPr>
      <w:r w:rsidRPr="00590EDE">
        <w:rPr>
          <w:lang w:eastAsia="en-US"/>
        </w:rPr>
        <w:t>jeigu Jums yra imunoglobulino A (</w:t>
      </w:r>
      <w:proofErr w:type="spellStart"/>
      <w:r w:rsidRPr="00590EDE">
        <w:rPr>
          <w:lang w:eastAsia="en-US"/>
        </w:rPr>
        <w:t>IgA</w:t>
      </w:r>
      <w:proofErr w:type="spellEnd"/>
      <w:r w:rsidRPr="00590EDE">
        <w:rPr>
          <w:lang w:eastAsia="en-US"/>
        </w:rPr>
        <w:t xml:space="preserve">) stoka, ypač jeigu Jūsų kraujyje yra antikūnų prieš </w:t>
      </w:r>
      <w:proofErr w:type="spellStart"/>
      <w:r w:rsidRPr="00590EDE">
        <w:rPr>
          <w:lang w:eastAsia="en-US"/>
        </w:rPr>
        <w:t>IgA</w:t>
      </w:r>
      <w:proofErr w:type="spellEnd"/>
      <w:r w:rsidRPr="00590EDE">
        <w:rPr>
          <w:lang w:eastAsia="en-US"/>
        </w:rPr>
        <w:t xml:space="preserve">, nes tai gali sukelti </w:t>
      </w:r>
      <w:proofErr w:type="spellStart"/>
      <w:r w:rsidRPr="00590EDE">
        <w:rPr>
          <w:lang w:eastAsia="en-US"/>
        </w:rPr>
        <w:t>anafilaksiją</w:t>
      </w:r>
      <w:proofErr w:type="spellEnd"/>
      <w:r w:rsidRPr="00590EDE">
        <w:rPr>
          <w:lang w:eastAsia="en-US"/>
        </w:rPr>
        <w:t>.</w:t>
      </w:r>
    </w:p>
    <w:p w14:paraId="281B456D" w14:textId="77777777" w:rsidR="00590EDE" w:rsidRPr="00590EDE" w:rsidRDefault="00590EDE" w:rsidP="00590EDE">
      <w:pPr>
        <w:overflowPunct/>
        <w:autoSpaceDE/>
        <w:autoSpaceDN/>
        <w:adjustRightInd/>
        <w:textAlignment w:val="auto"/>
        <w:rPr>
          <w:lang w:eastAsia="en-US"/>
        </w:rPr>
      </w:pPr>
    </w:p>
    <w:p w14:paraId="39432E62" w14:textId="77777777" w:rsidR="00590EDE" w:rsidRPr="00590EDE" w:rsidRDefault="00590EDE" w:rsidP="00590EDE">
      <w:pPr>
        <w:widowControl w:val="0"/>
        <w:numPr>
          <w:ilvl w:val="12"/>
          <w:numId w:val="0"/>
        </w:numPr>
        <w:overflowPunct/>
        <w:autoSpaceDE/>
        <w:autoSpaceDN/>
        <w:adjustRightInd/>
        <w:ind w:right="-2"/>
        <w:textAlignment w:val="auto"/>
        <w:rPr>
          <w:b/>
          <w:szCs w:val="22"/>
          <w:lang w:eastAsia="en-US"/>
        </w:rPr>
      </w:pPr>
      <w:r w:rsidRPr="00590EDE">
        <w:rPr>
          <w:b/>
          <w:lang w:eastAsia="en-US"/>
        </w:rPr>
        <w:t>Įspėjimai ir atsargumo priemonės</w:t>
      </w:r>
    </w:p>
    <w:p w14:paraId="61572507" w14:textId="679267C6" w:rsidR="00590EDE" w:rsidRPr="00590EDE" w:rsidRDefault="00590EDE" w:rsidP="00590EDE">
      <w:pPr>
        <w:widowControl w:val="0"/>
        <w:numPr>
          <w:ilvl w:val="12"/>
          <w:numId w:val="0"/>
        </w:numPr>
        <w:overflowPunct/>
        <w:autoSpaceDE/>
        <w:autoSpaceDN/>
        <w:adjustRightInd/>
        <w:ind w:right="-2"/>
        <w:textAlignment w:val="auto"/>
        <w:rPr>
          <w:b/>
          <w:lang w:eastAsia="en-US"/>
        </w:rPr>
      </w:pPr>
      <w:r w:rsidRPr="00590EDE">
        <w:rPr>
          <w:b/>
          <w:lang w:eastAsia="en-US"/>
        </w:rPr>
        <w:t xml:space="preserve">Pasitarkite su gydytoju, vaistininku arba slaugytoju, prieš pradėdami vartoti </w:t>
      </w:r>
      <w:proofErr w:type="spellStart"/>
      <w:r w:rsidR="004814B7" w:rsidRPr="00BA0676">
        <w:rPr>
          <w:b/>
        </w:rPr>
        <w:t>Hepetra</w:t>
      </w:r>
      <w:proofErr w:type="spellEnd"/>
      <w:r w:rsidRPr="00590EDE">
        <w:rPr>
          <w:b/>
          <w:lang w:eastAsia="en-US"/>
        </w:rPr>
        <w:t xml:space="preserve">, jeigu Jums </w:t>
      </w:r>
    </w:p>
    <w:p w14:paraId="67346158" w14:textId="77777777" w:rsidR="00590EDE" w:rsidRPr="00590EDE" w:rsidRDefault="00590EDE" w:rsidP="00590EDE">
      <w:pPr>
        <w:numPr>
          <w:ilvl w:val="0"/>
          <w:numId w:val="14"/>
        </w:numPr>
        <w:overflowPunct/>
        <w:autoSpaceDE/>
        <w:autoSpaceDN/>
        <w:adjustRightInd/>
        <w:ind w:left="357" w:hanging="357"/>
        <w:textAlignment w:val="auto"/>
        <w:rPr>
          <w:color w:val="000000"/>
          <w:lang w:eastAsia="en-US"/>
        </w:rPr>
      </w:pPr>
      <w:r w:rsidRPr="00590EDE">
        <w:rPr>
          <w:color w:val="000000"/>
          <w:lang w:eastAsia="en-US"/>
        </w:rPr>
        <w:t>šis vaistas nebuvo skirtas anksčiau arba jeigu praėjo daug laiko (pvz., kelios savaitės) nuo paskutinio jo skyrimo (turėsite būti atidžiai stebimi infuzijos metu ir valandą po infuzijos nutraukimo);</w:t>
      </w:r>
    </w:p>
    <w:p w14:paraId="5F876B12" w14:textId="71573965" w:rsidR="00590EDE" w:rsidRPr="00590EDE" w:rsidRDefault="00590EDE" w:rsidP="00590EDE">
      <w:pPr>
        <w:numPr>
          <w:ilvl w:val="0"/>
          <w:numId w:val="14"/>
        </w:numPr>
        <w:overflowPunct/>
        <w:autoSpaceDE/>
        <w:autoSpaceDN/>
        <w:adjustRightInd/>
        <w:ind w:left="357" w:hanging="357"/>
        <w:textAlignment w:val="auto"/>
        <w:rPr>
          <w:color w:val="000000"/>
          <w:lang w:eastAsia="en-US"/>
        </w:rPr>
      </w:pPr>
      <w:r w:rsidRPr="00590EDE">
        <w:rPr>
          <w:color w:val="000000"/>
          <w:lang w:eastAsia="en-US"/>
        </w:rPr>
        <w:lastRenderedPageBreak/>
        <w:t xml:space="preserve">neseniai buvo skirtas </w:t>
      </w:r>
      <w:proofErr w:type="spellStart"/>
      <w:r w:rsidR="004814B7">
        <w:t>Hepetra</w:t>
      </w:r>
      <w:proofErr w:type="spellEnd"/>
      <w:r w:rsidRPr="00590EDE">
        <w:rPr>
          <w:color w:val="000000"/>
          <w:lang w:eastAsia="en-US"/>
        </w:rPr>
        <w:t xml:space="preserve"> (turėsite būti atidžiai stebimi infuzijos metu ir bent 20 minučių po infuzijos);</w:t>
      </w:r>
    </w:p>
    <w:p w14:paraId="69238646" w14:textId="77777777" w:rsidR="00590EDE" w:rsidRPr="00590EDE" w:rsidRDefault="00590EDE" w:rsidP="00590EDE">
      <w:pPr>
        <w:numPr>
          <w:ilvl w:val="0"/>
          <w:numId w:val="14"/>
        </w:numPr>
        <w:overflowPunct/>
        <w:autoSpaceDE/>
        <w:autoSpaceDN/>
        <w:adjustRightInd/>
        <w:ind w:left="357" w:hanging="357"/>
        <w:textAlignment w:val="auto"/>
        <w:rPr>
          <w:color w:val="000000"/>
          <w:lang w:eastAsia="en-US"/>
        </w:rPr>
      </w:pPr>
      <w:r w:rsidRPr="00590EDE">
        <w:rPr>
          <w:color w:val="000000"/>
          <w:lang w:eastAsia="en-US"/>
        </w:rPr>
        <w:t>pacientams, kuriems yra neišgydyta infekcija arba pagrindinis lėtinis uždegimas;</w:t>
      </w:r>
    </w:p>
    <w:p w14:paraId="12E32B7C" w14:textId="77777777" w:rsidR="00590EDE" w:rsidRPr="00590EDE" w:rsidRDefault="00590EDE" w:rsidP="00590EDE">
      <w:pPr>
        <w:numPr>
          <w:ilvl w:val="0"/>
          <w:numId w:val="14"/>
        </w:numPr>
        <w:overflowPunct/>
        <w:autoSpaceDE/>
        <w:autoSpaceDN/>
        <w:adjustRightInd/>
        <w:ind w:left="357" w:hanging="357"/>
        <w:textAlignment w:val="auto"/>
        <w:rPr>
          <w:color w:val="000000"/>
          <w:lang w:eastAsia="en-US"/>
        </w:rPr>
      </w:pPr>
      <w:r w:rsidRPr="00590EDE">
        <w:rPr>
          <w:color w:val="000000"/>
          <w:lang w:eastAsia="en-US"/>
        </w:rPr>
        <w:t>anksčiau buvo pasireiškusi reakcija į kitus antikūnus (retais atvejais Jums gali būti alerginių reakcijų rizika);</w:t>
      </w:r>
    </w:p>
    <w:p w14:paraId="3007F7C9" w14:textId="77777777" w:rsidR="00590EDE" w:rsidRPr="00590EDE" w:rsidRDefault="00590EDE" w:rsidP="00590EDE">
      <w:pPr>
        <w:numPr>
          <w:ilvl w:val="0"/>
          <w:numId w:val="14"/>
        </w:numPr>
        <w:overflowPunct/>
        <w:autoSpaceDE/>
        <w:autoSpaceDN/>
        <w:adjustRightInd/>
        <w:ind w:left="357" w:hanging="357"/>
        <w:textAlignment w:val="auto"/>
        <w:rPr>
          <w:color w:val="000000"/>
          <w:lang w:eastAsia="en-US"/>
        </w:rPr>
      </w:pPr>
      <w:r w:rsidRPr="00590EDE">
        <w:rPr>
          <w:color w:val="000000"/>
          <w:lang w:eastAsia="en-US"/>
        </w:rPr>
        <w:t>yra arba anksčiau buvo inkstų funkcijos sutrikimas;</w:t>
      </w:r>
    </w:p>
    <w:p w14:paraId="3CB9954A" w14:textId="1B9CEF96" w:rsidR="00590EDE" w:rsidRPr="00590EDE" w:rsidRDefault="00590EDE" w:rsidP="00590EDE">
      <w:pPr>
        <w:numPr>
          <w:ilvl w:val="0"/>
          <w:numId w:val="14"/>
        </w:numPr>
        <w:overflowPunct/>
        <w:autoSpaceDE/>
        <w:autoSpaceDN/>
        <w:adjustRightInd/>
        <w:ind w:left="357" w:hanging="357"/>
        <w:textAlignment w:val="auto"/>
        <w:rPr>
          <w:color w:val="000000"/>
          <w:lang w:eastAsia="en-US"/>
        </w:rPr>
      </w:pPr>
      <w:r w:rsidRPr="00590EDE">
        <w:rPr>
          <w:color w:val="000000"/>
          <w:lang w:eastAsia="en-US"/>
        </w:rPr>
        <w:t xml:space="preserve">buvo skiriami vaistai, galintys pakenkti Jūsų inkstams (jei Jūsų inkstų funkcija pablogės, gali reikėti sustabdyti gydymą </w:t>
      </w:r>
      <w:proofErr w:type="spellStart"/>
      <w:r w:rsidR="004814B7">
        <w:t>Hepetra</w:t>
      </w:r>
      <w:proofErr w:type="spellEnd"/>
      <w:r w:rsidRPr="00590EDE">
        <w:rPr>
          <w:color w:val="000000"/>
          <w:lang w:eastAsia="en-US"/>
        </w:rPr>
        <w:t>).</w:t>
      </w:r>
    </w:p>
    <w:p w14:paraId="36A1055C" w14:textId="77777777" w:rsidR="00590EDE" w:rsidRPr="00590EDE" w:rsidRDefault="00590EDE" w:rsidP="00590EDE">
      <w:pPr>
        <w:overflowPunct/>
        <w:autoSpaceDE/>
        <w:autoSpaceDN/>
        <w:adjustRightInd/>
        <w:textAlignment w:val="auto"/>
        <w:rPr>
          <w:lang w:eastAsia="en-US"/>
        </w:rPr>
      </w:pPr>
      <w:r w:rsidRPr="00590EDE">
        <w:rPr>
          <w:lang w:eastAsia="en-US"/>
        </w:rPr>
        <w:t>Gydytojas imsis specialių atsargumo priemonių, jeigu turite antsvorio, esate vyresnio amžiaus, sergate diabetu, Jums yra didelis kraujo spaudimas, sumažėjęs kraujo tūris (</w:t>
      </w:r>
      <w:proofErr w:type="spellStart"/>
      <w:r w:rsidRPr="00590EDE">
        <w:rPr>
          <w:lang w:eastAsia="en-US"/>
        </w:rPr>
        <w:t>hipovolemija</w:t>
      </w:r>
      <w:proofErr w:type="spellEnd"/>
      <w:r w:rsidRPr="00590EDE">
        <w:rPr>
          <w:lang w:eastAsia="en-US"/>
        </w:rPr>
        <w:t>), jeigu Jūsų kraujas yra tirštesnis nei įprastai (didelis kraujo klampumas), jeigu kurį laiką buvote prikaustyti prie patalo arba negalėjote judėti (</w:t>
      </w:r>
      <w:proofErr w:type="spellStart"/>
      <w:r w:rsidRPr="00590EDE">
        <w:rPr>
          <w:lang w:eastAsia="en-US"/>
        </w:rPr>
        <w:t>imobilizacija</w:t>
      </w:r>
      <w:proofErr w:type="spellEnd"/>
      <w:r w:rsidRPr="00590EDE">
        <w:rPr>
          <w:lang w:eastAsia="en-US"/>
        </w:rPr>
        <w:t>) arba Jums yra kraujagyslių sutrikimų (kraujagyslių ligų) arba kitų trombozės reiškinių (kraujo krešulių) rizikos veiksnių.</w:t>
      </w:r>
    </w:p>
    <w:p w14:paraId="5A576D37" w14:textId="77777777" w:rsidR="00590EDE" w:rsidRPr="00590EDE" w:rsidRDefault="00590EDE" w:rsidP="00590EDE">
      <w:pPr>
        <w:widowControl w:val="0"/>
        <w:overflowPunct/>
        <w:autoSpaceDE/>
        <w:autoSpaceDN/>
        <w:adjustRightInd/>
        <w:textAlignment w:val="auto"/>
        <w:rPr>
          <w:b/>
          <w:bCs/>
          <w:lang w:eastAsia="en-US"/>
        </w:rPr>
      </w:pPr>
    </w:p>
    <w:p w14:paraId="6705CC2B" w14:textId="77777777" w:rsidR="00590EDE" w:rsidRPr="00590EDE" w:rsidRDefault="00590EDE" w:rsidP="00590EDE">
      <w:pPr>
        <w:widowControl w:val="0"/>
        <w:overflowPunct/>
        <w:autoSpaceDE/>
        <w:autoSpaceDN/>
        <w:adjustRightInd/>
        <w:textAlignment w:val="auto"/>
        <w:rPr>
          <w:b/>
          <w:bCs/>
          <w:lang w:eastAsia="en-US"/>
        </w:rPr>
      </w:pPr>
      <w:r w:rsidRPr="00590EDE">
        <w:rPr>
          <w:b/>
          <w:lang w:eastAsia="en-US"/>
        </w:rPr>
        <w:t>Atkreipkite dėmesį: reakcijos</w:t>
      </w:r>
    </w:p>
    <w:p w14:paraId="64766AC1" w14:textId="16B6DB2D" w:rsidR="00590EDE" w:rsidRPr="00590EDE" w:rsidRDefault="004814B7" w:rsidP="00590EDE">
      <w:pPr>
        <w:widowControl w:val="0"/>
        <w:overflowPunct/>
        <w:autoSpaceDE/>
        <w:autoSpaceDN/>
        <w:adjustRightInd/>
        <w:textAlignment w:val="auto"/>
        <w:rPr>
          <w:lang w:eastAsia="en-US"/>
        </w:rPr>
      </w:pPr>
      <w:proofErr w:type="spellStart"/>
      <w:r>
        <w:t>Hepetra</w:t>
      </w:r>
      <w:proofErr w:type="spellEnd"/>
      <w:r w:rsidR="00590EDE" w:rsidRPr="00590EDE">
        <w:rPr>
          <w:lang w:eastAsia="en-US"/>
        </w:rPr>
        <w:t xml:space="preserve"> laikotarpiu būsite atidžiai stebimi, siekiant įsitikinti, kad Jums nepasireiškia reakcija (pvz., </w:t>
      </w:r>
      <w:proofErr w:type="spellStart"/>
      <w:r w:rsidR="00590EDE" w:rsidRPr="00590EDE">
        <w:rPr>
          <w:lang w:eastAsia="en-US"/>
        </w:rPr>
        <w:t>anafilaksija</w:t>
      </w:r>
      <w:proofErr w:type="spellEnd"/>
      <w:r w:rsidR="00590EDE" w:rsidRPr="00590EDE">
        <w:rPr>
          <w:lang w:eastAsia="en-US"/>
        </w:rPr>
        <w:t xml:space="preserve">). Gydytojas užtikrins, kad </w:t>
      </w:r>
      <w:proofErr w:type="spellStart"/>
      <w:r>
        <w:t>Hepetra</w:t>
      </w:r>
      <w:proofErr w:type="spellEnd"/>
      <w:r w:rsidR="00590EDE" w:rsidRPr="00590EDE">
        <w:rPr>
          <w:lang w:eastAsia="en-US"/>
        </w:rPr>
        <w:t xml:space="preserve"> infuzijos greitis Jums tiktų.</w:t>
      </w:r>
    </w:p>
    <w:p w14:paraId="2DEA65DA" w14:textId="77777777" w:rsidR="00590EDE" w:rsidRPr="00590EDE" w:rsidRDefault="00590EDE" w:rsidP="00590EDE">
      <w:pPr>
        <w:widowControl w:val="0"/>
        <w:overflowPunct/>
        <w:autoSpaceDE/>
        <w:autoSpaceDN/>
        <w:adjustRightInd/>
        <w:textAlignment w:val="auto"/>
        <w:rPr>
          <w:bCs/>
          <w:lang w:eastAsia="en-US"/>
        </w:rPr>
      </w:pPr>
    </w:p>
    <w:p w14:paraId="145219B7" w14:textId="1AF91C74" w:rsidR="00590EDE" w:rsidRPr="00590EDE" w:rsidDel="00475772" w:rsidRDefault="00590EDE" w:rsidP="00590EDE">
      <w:pPr>
        <w:overflowPunct/>
        <w:autoSpaceDE/>
        <w:autoSpaceDN/>
        <w:adjustRightInd/>
        <w:textAlignment w:val="auto"/>
        <w:rPr>
          <w:bCs/>
          <w:lang w:eastAsia="en-US"/>
        </w:rPr>
      </w:pPr>
      <w:r w:rsidRPr="00590EDE">
        <w:rPr>
          <w:lang w:eastAsia="en-US"/>
        </w:rPr>
        <w:t xml:space="preserve">Jeigu </w:t>
      </w:r>
      <w:proofErr w:type="spellStart"/>
      <w:r w:rsidR="004814B7">
        <w:t>Hepetra</w:t>
      </w:r>
      <w:proofErr w:type="spellEnd"/>
      <w:r w:rsidRPr="00590EDE">
        <w:rPr>
          <w:lang w:eastAsia="en-US"/>
        </w:rPr>
        <w:t xml:space="preserve"> infuzijos metu pastebėsite reakcijos požymių, t. y., galvos skausmą, veido paraudimą, </w:t>
      </w:r>
      <w:proofErr w:type="spellStart"/>
      <w:r w:rsidRPr="00590EDE">
        <w:rPr>
          <w:lang w:eastAsia="en-US"/>
        </w:rPr>
        <w:t>šaltkrėtį</w:t>
      </w:r>
      <w:proofErr w:type="spellEnd"/>
      <w:r w:rsidRPr="00590EDE">
        <w:rPr>
          <w:lang w:eastAsia="en-US"/>
        </w:rPr>
        <w:t>, raumenų skausmą, švokštimą, greitą širdies plakimą, apatinės nugaros dalies skausmą, pykinimą, mažą kraujospūdį, apie tai nedelsdami pasakykite gydytojui. Galima sumažinti infuzijos greitį arba visiškai sustabdyti infuziją.</w:t>
      </w:r>
    </w:p>
    <w:p w14:paraId="2CB139D4" w14:textId="77777777" w:rsidR="00590EDE" w:rsidRPr="00590EDE" w:rsidRDefault="00590EDE" w:rsidP="00590EDE">
      <w:pPr>
        <w:widowControl w:val="0"/>
        <w:overflowPunct/>
        <w:autoSpaceDE/>
        <w:autoSpaceDN/>
        <w:adjustRightInd/>
        <w:textAlignment w:val="auto"/>
        <w:rPr>
          <w:bCs/>
          <w:lang w:eastAsia="en-US"/>
        </w:rPr>
      </w:pPr>
    </w:p>
    <w:p w14:paraId="26044445" w14:textId="77777777" w:rsidR="00590EDE" w:rsidRPr="00590EDE" w:rsidRDefault="00590EDE" w:rsidP="00590EDE">
      <w:pPr>
        <w:widowControl w:val="0"/>
        <w:overflowPunct/>
        <w:textAlignment w:val="auto"/>
        <w:rPr>
          <w:b/>
          <w:iCs/>
          <w:color w:val="000000"/>
          <w:szCs w:val="21"/>
          <w:lang w:eastAsia="en-US"/>
        </w:rPr>
      </w:pPr>
      <w:r w:rsidRPr="00590EDE">
        <w:rPr>
          <w:b/>
          <w:color w:val="000000"/>
          <w:lang w:eastAsia="en-US"/>
        </w:rPr>
        <w:t xml:space="preserve">Informacija apie infekcijų sukėlėjus </w:t>
      </w:r>
    </w:p>
    <w:p w14:paraId="0CBBE522" w14:textId="04E69A34" w:rsidR="00590EDE" w:rsidRPr="00590EDE" w:rsidRDefault="004814B7" w:rsidP="00590EDE">
      <w:pPr>
        <w:overflowPunct/>
        <w:textAlignment w:val="auto"/>
        <w:rPr>
          <w:bCs/>
          <w:lang w:eastAsia="en-US"/>
        </w:rPr>
      </w:pPr>
      <w:proofErr w:type="spellStart"/>
      <w:r>
        <w:t>Hepetra</w:t>
      </w:r>
      <w:proofErr w:type="spellEnd"/>
      <w:r w:rsidR="00590EDE" w:rsidRPr="00590EDE">
        <w:rPr>
          <w:lang w:eastAsia="en-US"/>
        </w:rPr>
        <w:t xml:space="preserve"> pagamintas iš žmogaus plazmos (skystosios kraujo dalies). Kai vaistai yra pagaminti iš žmogaus kraujo ar plazmos, reikia imtis tam tikrų priemonių, kad būtų išvengta infekcijų pernešimo pacientams. Tarp tokių priemonių yra:</w:t>
      </w:r>
    </w:p>
    <w:p w14:paraId="1F520991" w14:textId="77777777" w:rsidR="00590EDE" w:rsidRPr="00590EDE" w:rsidRDefault="00590EDE" w:rsidP="00590EDE">
      <w:pPr>
        <w:numPr>
          <w:ilvl w:val="0"/>
          <w:numId w:val="13"/>
        </w:numPr>
        <w:overflowPunct/>
        <w:autoSpaceDE/>
        <w:autoSpaceDN/>
        <w:adjustRightInd/>
        <w:ind w:left="360"/>
        <w:textAlignment w:val="auto"/>
        <w:rPr>
          <w:lang w:eastAsia="en-US"/>
        </w:rPr>
      </w:pPr>
      <w:r w:rsidRPr="00590EDE">
        <w:rPr>
          <w:lang w:eastAsia="en-US"/>
        </w:rPr>
        <w:t>atidi kraujo ir plazmos donorų atranka, siekiant užtikrinti, kad nebūtų įtraukti donorai, galintys pernešti infekcijas;</w:t>
      </w:r>
    </w:p>
    <w:p w14:paraId="2945CCB4" w14:textId="77777777" w:rsidR="00590EDE" w:rsidRPr="00590EDE" w:rsidRDefault="00590EDE" w:rsidP="00590EDE">
      <w:pPr>
        <w:numPr>
          <w:ilvl w:val="0"/>
          <w:numId w:val="13"/>
        </w:numPr>
        <w:overflowPunct/>
        <w:autoSpaceDE/>
        <w:autoSpaceDN/>
        <w:adjustRightInd/>
        <w:ind w:left="360"/>
        <w:textAlignment w:val="auto"/>
        <w:rPr>
          <w:lang w:eastAsia="en-US"/>
        </w:rPr>
      </w:pPr>
      <w:r w:rsidRPr="00590EDE">
        <w:rPr>
          <w:lang w:eastAsia="en-US"/>
        </w:rPr>
        <w:t>kiekvieno donoro plazmos ir plazmos kaupinių patikra dėl virusų ir (arba) infekcijų požymių;</w:t>
      </w:r>
    </w:p>
    <w:p w14:paraId="75CAE4BD" w14:textId="77777777" w:rsidR="00590EDE" w:rsidRPr="00590EDE" w:rsidRDefault="00590EDE" w:rsidP="00590EDE">
      <w:pPr>
        <w:numPr>
          <w:ilvl w:val="0"/>
          <w:numId w:val="13"/>
        </w:numPr>
        <w:overflowPunct/>
        <w:autoSpaceDE/>
        <w:autoSpaceDN/>
        <w:adjustRightInd/>
        <w:ind w:left="360"/>
        <w:textAlignment w:val="auto"/>
        <w:rPr>
          <w:lang w:eastAsia="en-US"/>
        </w:rPr>
      </w:pPr>
      <w:r w:rsidRPr="00590EDE">
        <w:rPr>
          <w:lang w:eastAsia="en-US"/>
        </w:rPr>
        <w:t xml:space="preserve">kraujo arba plazmos apdorojimo etapų, kuriais galima </w:t>
      </w:r>
      <w:proofErr w:type="spellStart"/>
      <w:r w:rsidRPr="00590EDE">
        <w:rPr>
          <w:lang w:eastAsia="en-US"/>
        </w:rPr>
        <w:t>inaktyvinti</w:t>
      </w:r>
      <w:proofErr w:type="spellEnd"/>
      <w:r w:rsidRPr="00590EDE">
        <w:rPr>
          <w:lang w:eastAsia="en-US"/>
        </w:rPr>
        <w:t xml:space="preserve"> arba pašalinti virusus, įtraukimas.</w:t>
      </w:r>
    </w:p>
    <w:p w14:paraId="03B60E37" w14:textId="77777777" w:rsidR="00590EDE" w:rsidRPr="00590EDE" w:rsidRDefault="00590EDE" w:rsidP="00590EDE">
      <w:pPr>
        <w:overflowPunct/>
        <w:textAlignment w:val="auto"/>
        <w:rPr>
          <w:bCs/>
          <w:lang w:eastAsia="en-US"/>
        </w:rPr>
      </w:pPr>
    </w:p>
    <w:p w14:paraId="7A4C08A7" w14:textId="77777777" w:rsidR="00590EDE" w:rsidRPr="00590EDE" w:rsidRDefault="00590EDE" w:rsidP="00590EDE">
      <w:pPr>
        <w:overflowPunct/>
        <w:textAlignment w:val="auto"/>
        <w:rPr>
          <w:lang w:eastAsia="en-US"/>
        </w:rPr>
      </w:pPr>
      <w:r w:rsidRPr="00590EDE">
        <w:rPr>
          <w:lang w:eastAsia="en-US"/>
        </w:rPr>
        <w:t>Nepaisant šių priemonių, kai skiriami vaistai, pagaminti iš žmogaus kraujo ar plazmos, negalima visiškai atmesti infekcijos pernešimo galimybės. Tai taikoma ir visiems nežinomiems ar naujai atsiradusiems virusams ar kitų tipų infekcijoms.</w:t>
      </w:r>
    </w:p>
    <w:p w14:paraId="51F4E31B" w14:textId="77777777" w:rsidR="00590EDE" w:rsidRPr="00590EDE" w:rsidRDefault="00590EDE" w:rsidP="00590EDE">
      <w:pPr>
        <w:overflowPunct/>
        <w:textAlignment w:val="auto"/>
        <w:rPr>
          <w:lang w:eastAsia="en-US"/>
        </w:rPr>
      </w:pPr>
    </w:p>
    <w:p w14:paraId="3AB96723" w14:textId="77777777" w:rsidR="00590EDE" w:rsidRPr="00590EDE" w:rsidRDefault="00590EDE" w:rsidP="00590EDE">
      <w:pPr>
        <w:overflowPunct/>
        <w:autoSpaceDE/>
        <w:autoSpaceDN/>
        <w:adjustRightInd/>
        <w:textAlignment w:val="auto"/>
        <w:rPr>
          <w:lang w:eastAsia="en-US"/>
        </w:rPr>
      </w:pPr>
      <w:r w:rsidRPr="00590EDE">
        <w:rPr>
          <w:lang w:eastAsia="en-US"/>
        </w:rPr>
        <w:t>Taikomos priemonės laikomos veiksmingomis tokiems apvalkalą turintiems virusams kaip žmogaus imunodeficito virusas (ŽIV), hepatito B virusas ir hepatito C virusas.</w:t>
      </w:r>
    </w:p>
    <w:p w14:paraId="75B68BDE" w14:textId="77777777" w:rsidR="00590EDE" w:rsidRPr="00590EDE" w:rsidRDefault="00590EDE" w:rsidP="00590EDE">
      <w:pPr>
        <w:overflowPunct/>
        <w:autoSpaceDE/>
        <w:autoSpaceDN/>
        <w:adjustRightInd/>
        <w:textAlignment w:val="auto"/>
        <w:rPr>
          <w:lang w:eastAsia="en-US"/>
        </w:rPr>
      </w:pPr>
    </w:p>
    <w:p w14:paraId="7720C1E6" w14:textId="77777777" w:rsidR="00590EDE" w:rsidRPr="00590EDE" w:rsidRDefault="00590EDE" w:rsidP="00590EDE">
      <w:pPr>
        <w:overflowPunct/>
        <w:autoSpaceDE/>
        <w:autoSpaceDN/>
        <w:adjustRightInd/>
        <w:textAlignment w:val="auto"/>
        <w:rPr>
          <w:lang w:eastAsia="en-US"/>
        </w:rPr>
      </w:pPr>
      <w:r w:rsidRPr="00590EDE">
        <w:rPr>
          <w:lang w:eastAsia="en-US"/>
        </w:rPr>
        <w:t xml:space="preserve">Taikomos priemonės gali būti nepakankamai veiksmingos prieš tokius apvalkalo neturinčius virusus kaip hepatito A virusas ir </w:t>
      </w:r>
      <w:proofErr w:type="spellStart"/>
      <w:r w:rsidRPr="00590EDE">
        <w:rPr>
          <w:lang w:eastAsia="en-US"/>
        </w:rPr>
        <w:t>parvovirusas</w:t>
      </w:r>
      <w:proofErr w:type="spellEnd"/>
      <w:r w:rsidRPr="00590EDE">
        <w:rPr>
          <w:lang w:eastAsia="en-US"/>
        </w:rPr>
        <w:t xml:space="preserve"> B19.</w:t>
      </w:r>
    </w:p>
    <w:p w14:paraId="3EBB974E" w14:textId="77777777" w:rsidR="00590EDE" w:rsidRPr="00590EDE" w:rsidRDefault="00590EDE" w:rsidP="00590EDE">
      <w:pPr>
        <w:overflowPunct/>
        <w:textAlignment w:val="auto"/>
        <w:rPr>
          <w:lang w:eastAsia="en-US"/>
        </w:rPr>
      </w:pPr>
    </w:p>
    <w:p w14:paraId="3DA863D4" w14:textId="77777777" w:rsidR="00590EDE" w:rsidRPr="00590EDE" w:rsidRDefault="00590EDE" w:rsidP="00590EDE">
      <w:pPr>
        <w:overflowPunct/>
        <w:textAlignment w:val="auto"/>
        <w:rPr>
          <w:lang w:eastAsia="en-US"/>
        </w:rPr>
      </w:pPr>
      <w:r w:rsidRPr="00590EDE">
        <w:rPr>
          <w:lang w:eastAsia="en-US"/>
        </w:rPr>
        <w:t xml:space="preserve">Imunoglobulinai nebuvo susiję su hepatito A arba </w:t>
      </w:r>
      <w:proofErr w:type="spellStart"/>
      <w:r w:rsidRPr="00590EDE">
        <w:rPr>
          <w:lang w:eastAsia="en-US"/>
        </w:rPr>
        <w:t>parvoviruso</w:t>
      </w:r>
      <w:proofErr w:type="spellEnd"/>
      <w:r w:rsidRPr="00590EDE">
        <w:rPr>
          <w:lang w:eastAsia="en-US"/>
        </w:rPr>
        <w:t> B19 infekcijomis, galbūt dėl to, kad apsaugo šio vaisto sudėtyje esantys antikūnai prieš šias infekcijas.</w:t>
      </w:r>
    </w:p>
    <w:p w14:paraId="000A835A" w14:textId="77777777" w:rsidR="00590EDE" w:rsidRPr="00590EDE" w:rsidRDefault="00590EDE" w:rsidP="00590EDE">
      <w:pPr>
        <w:overflowPunct/>
        <w:textAlignment w:val="auto"/>
        <w:rPr>
          <w:lang w:eastAsia="en-US"/>
        </w:rPr>
      </w:pPr>
    </w:p>
    <w:p w14:paraId="2E5DC42D" w14:textId="2EA95B3D" w:rsidR="00590EDE" w:rsidRPr="00590EDE" w:rsidRDefault="00590EDE" w:rsidP="00590EDE">
      <w:pPr>
        <w:overflowPunct/>
        <w:textAlignment w:val="auto"/>
        <w:rPr>
          <w:lang w:eastAsia="en-US"/>
        </w:rPr>
      </w:pPr>
      <w:r w:rsidRPr="00590EDE">
        <w:rPr>
          <w:lang w:eastAsia="en-US"/>
        </w:rPr>
        <w:t xml:space="preserve">Primygtinai rekomenduojama kiekvieną kartą, kai Jums suleidžiama </w:t>
      </w:r>
      <w:proofErr w:type="spellStart"/>
      <w:r w:rsidR="004814B7">
        <w:t>Hepetra</w:t>
      </w:r>
      <w:proofErr w:type="spellEnd"/>
      <w:r w:rsidRPr="00590EDE">
        <w:rPr>
          <w:lang w:eastAsia="en-US"/>
        </w:rPr>
        <w:t xml:space="preserve"> dozė, užrašyti vaisto pavadinimą ir serijos numerį, kad būtų atsekamos paskirto vaisto serijos.</w:t>
      </w:r>
    </w:p>
    <w:p w14:paraId="5E3BB9D4" w14:textId="77777777" w:rsidR="00590EDE" w:rsidRPr="00590EDE" w:rsidRDefault="00590EDE" w:rsidP="00590EDE">
      <w:pPr>
        <w:widowControl w:val="0"/>
        <w:overflowPunct/>
        <w:autoSpaceDE/>
        <w:autoSpaceDN/>
        <w:adjustRightInd/>
        <w:textAlignment w:val="auto"/>
        <w:rPr>
          <w:lang w:eastAsia="en-US"/>
        </w:rPr>
      </w:pPr>
    </w:p>
    <w:p w14:paraId="3454EC6F" w14:textId="0DF9BF89" w:rsidR="00590EDE" w:rsidRPr="00590EDE" w:rsidRDefault="00590EDE" w:rsidP="00590EDE">
      <w:pPr>
        <w:widowControl w:val="0"/>
        <w:overflowPunct/>
        <w:autoSpaceDE/>
        <w:autoSpaceDN/>
        <w:adjustRightInd/>
        <w:ind w:right="-2"/>
        <w:textAlignment w:val="auto"/>
        <w:rPr>
          <w:lang w:eastAsia="en-US"/>
        </w:rPr>
      </w:pPr>
      <w:r w:rsidRPr="00590EDE">
        <w:rPr>
          <w:b/>
          <w:lang w:eastAsia="en-US"/>
        </w:rPr>
        <w:t xml:space="preserve">Kiti vaistai ir </w:t>
      </w:r>
      <w:proofErr w:type="spellStart"/>
      <w:r w:rsidR="004814B7" w:rsidRPr="00272FAD">
        <w:rPr>
          <w:b/>
        </w:rPr>
        <w:t>Hepetra</w:t>
      </w:r>
      <w:proofErr w:type="spellEnd"/>
    </w:p>
    <w:p w14:paraId="38FF1FD0" w14:textId="77777777" w:rsidR="00590EDE" w:rsidRPr="00590EDE" w:rsidRDefault="00590EDE" w:rsidP="00590EDE">
      <w:pPr>
        <w:widowControl w:val="0"/>
        <w:overflowPunct/>
        <w:autoSpaceDE/>
        <w:autoSpaceDN/>
        <w:adjustRightInd/>
        <w:textAlignment w:val="auto"/>
        <w:rPr>
          <w:lang w:eastAsia="en-US"/>
        </w:rPr>
      </w:pPr>
      <w:r w:rsidRPr="00590EDE">
        <w:rPr>
          <w:lang w:eastAsia="en-US"/>
        </w:rPr>
        <w:t>Jeigu vartojate ar neseniai vartojote kitų vaistų arba dėl to nesate tikri, apie tai pasakykite gydytojui arba vaistininkui.</w:t>
      </w:r>
    </w:p>
    <w:p w14:paraId="2E743EF6" w14:textId="11E52695" w:rsidR="00590EDE" w:rsidRPr="00590EDE" w:rsidRDefault="004814B7" w:rsidP="00590EDE">
      <w:pPr>
        <w:widowControl w:val="0"/>
        <w:overflowPunct/>
        <w:autoSpaceDE/>
        <w:autoSpaceDN/>
        <w:adjustRightInd/>
        <w:textAlignment w:val="auto"/>
        <w:rPr>
          <w:lang w:eastAsia="en-US"/>
        </w:rPr>
      </w:pPr>
      <w:proofErr w:type="spellStart"/>
      <w:r>
        <w:t>Hepetra</w:t>
      </w:r>
      <w:proofErr w:type="spellEnd"/>
      <w:r w:rsidR="00590EDE" w:rsidRPr="00590EDE">
        <w:rPr>
          <w:lang w:eastAsia="en-US"/>
        </w:rPr>
        <w:t xml:space="preserve"> gali sumažinti kai kurių vakcinų veiksmingumą, pvz., vakcinų nuo: </w:t>
      </w:r>
    </w:p>
    <w:p w14:paraId="3CA03963" w14:textId="77777777" w:rsidR="00590EDE" w:rsidRPr="00590EDE" w:rsidRDefault="00590EDE" w:rsidP="00590EDE">
      <w:pPr>
        <w:numPr>
          <w:ilvl w:val="0"/>
          <w:numId w:val="13"/>
        </w:numPr>
        <w:overflowPunct/>
        <w:autoSpaceDE/>
        <w:autoSpaceDN/>
        <w:adjustRightInd/>
        <w:ind w:left="360"/>
        <w:textAlignment w:val="auto"/>
        <w:rPr>
          <w:lang w:eastAsia="en-US"/>
        </w:rPr>
      </w:pPr>
      <w:r w:rsidRPr="00590EDE">
        <w:rPr>
          <w:lang w:eastAsia="en-US"/>
        </w:rPr>
        <w:t>tymų;</w:t>
      </w:r>
    </w:p>
    <w:p w14:paraId="69C65285" w14:textId="77777777" w:rsidR="00590EDE" w:rsidRPr="00590EDE" w:rsidRDefault="00590EDE" w:rsidP="00590EDE">
      <w:pPr>
        <w:numPr>
          <w:ilvl w:val="0"/>
          <w:numId w:val="13"/>
        </w:numPr>
        <w:overflowPunct/>
        <w:autoSpaceDE/>
        <w:autoSpaceDN/>
        <w:adjustRightInd/>
        <w:ind w:left="360"/>
        <w:textAlignment w:val="auto"/>
        <w:rPr>
          <w:lang w:eastAsia="en-US"/>
        </w:rPr>
      </w:pPr>
      <w:r w:rsidRPr="00590EDE">
        <w:rPr>
          <w:lang w:eastAsia="en-US"/>
        </w:rPr>
        <w:t>raudonukės;</w:t>
      </w:r>
    </w:p>
    <w:p w14:paraId="7858A40F" w14:textId="77777777" w:rsidR="00590EDE" w:rsidRPr="00590EDE" w:rsidRDefault="00590EDE" w:rsidP="00590EDE">
      <w:pPr>
        <w:numPr>
          <w:ilvl w:val="0"/>
          <w:numId w:val="13"/>
        </w:numPr>
        <w:overflowPunct/>
        <w:autoSpaceDE/>
        <w:autoSpaceDN/>
        <w:adjustRightInd/>
        <w:ind w:left="360"/>
        <w:textAlignment w:val="auto"/>
        <w:rPr>
          <w:lang w:eastAsia="en-US"/>
        </w:rPr>
      </w:pPr>
      <w:r w:rsidRPr="00590EDE">
        <w:rPr>
          <w:lang w:eastAsia="en-US"/>
        </w:rPr>
        <w:t xml:space="preserve">kiaulytės; </w:t>
      </w:r>
    </w:p>
    <w:p w14:paraId="7B9ADB4A" w14:textId="77777777" w:rsidR="00590EDE" w:rsidRPr="00590EDE" w:rsidRDefault="00590EDE" w:rsidP="00590EDE">
      <w:pPr>
        <w:numPr>
          <w:ilvl w:val="0"/>
          <w:numId w:val="13"/>
        </w:numPr>
        <w:overflowPunct/>
        <w:autoSpaceDE/>
        <w:autoSpaceDN/>
        <w:adjustRightInd/>
        <w:ind w:left="360"/>
        <w:textAlignment w:val="auto"/>
        <w:rPr>
          <w:lang w:eastAsia="en-US"/>
        </w:rPr>
      </w:pPr>
      <w:r w:rsidRPr="00590EDE">
        <w:rPr>
          <w:lang w:eastAsia="en-US"/>
        </w:rPr>
        <w:lastRenderedPageBreak/>
        <w:t xml:space="preserve">vėjaraupių. </w:t>
      </w:r>
    </w:p>
    <w:p w14:paraId="7EDBB238" w14:textId="77777777" w:rsidR="00590EDE" w:rsidRPr="00590EDE" w:rsidRDefault="00590EDE" w:rsidP="00590EDE">
      <w:pPr>
        <w:widowControl w:val="0"/>
        <w:overflowPunct/>
        <w:autoSpaceDE/>
        <w:autoSpaceDN/>
        <w:adjustRightInd/>
        <w:textAlignment w:val="auto"/>
        <w:rPr>
          <w:lang w:eastAsia="en-US"/>
        </w:rPr>
      </w:pPr>
      <w:r w:rsidRPr="00590EDE">
        <w:rPr>
          <w:lang w:eastAsia="en-US"/>
        </w:rPr>
        <w:t>Gali reikėti palaukti ne mažiau kaip 3 mėnesius, kol bus galima skiepyti kitomis vakcinomis ir ne mažiau kaip metus, kol bus galima skiepyti nuo raudonukės.</w:t>
      </w:r>
    </w:p>
    <w:p w14:paraId="4D5116CA" w14:textId="77777777" w:rsidR="00590EDE" w:rsidRPr="00590EDE" w:rsidRDefault="00590EDE" w:rsidP="00590EDE">
      <w:pPr>
        <w:widowControl w:val="0"/>
        <w:overflowPunct/>
        <w:autoSpaceDE/>
        <w:autoSpaceDN/>
        <w:adjustRightInd/>
        <w:textAlignment w:val="auto"/>
        <w:rPr>
          <w:lang w:eastAsia="en-US"/>
        </w:rPr>
      </w:pPr>
    </w:p>
    <w:p w14:paraId="3AE41462" w14:textId="57F501B2" w:rsidR="00590EDE" w:rsidRPr="00590EDE" w:rsidRDefault="00590EDE" w:rsidP="00590EDE">
      <w:pPr>
        <w:widowControl w:val="0"/>
        <w:overflowPunct/>
        <w:autoSpaceDE/>
        <w:autoSpaceDN/>
        <w:adjustRightInd/>
        <w:textAlignment w:val="auto"/>
        <w:rPr>
          <w:lang w:eastAsia="en-US"/>
        </w:rPr>
      </w:pPr>
      <w:r w:rsidRPr="00590EDE">
        <w:rPr>
          <w:lang w:eastAsia="en-US"/>
        </w:rPr>
        <w:t xml:space="preserve">Venkite vartoti kilpinius diuretikus kartu su </w:t>
      </w:r>
      <w:proofErr w:type="spellStart"/>
      <w:r w:rsidR="004814B7">
        <w:t>Hepetra</w:t>
      </w:r>
      <w:proofErr w:type="spellEnd"/>
      <w:r w:rsidRPr="00590EDE">
        <w:rPr>
          <w:lang w:eastAsia="en-US"/>
        </w:rPr>
        <w:t>.</w:t>
      </w:r>
    </w:p>
    <w:p w14:paraId="5AEEB4A3" w14:textId="77777777" w:rsidR="00590EDE" w:rsidRPr="00590EDE" w:rsidRDefault="00590EDE" w:rsidP="00590EDE">
      <w:pPr>
        <w:widowControl w:val="0"/>
        <w:overflowPunct/>
        <w:autoSpaceDE/>
        <w:autoSpaceDN/>
        <w:adjustRightInd/>
        <w:textAlignment w:val="auto"/>
        <w:rPr>
          <w:lang w:eastAsia="en-US"/>
        </w:rPr>
      </w:pPr>
    </w:p>
    <w:p w14:paraId="1294C488" w14:textId="77777777" w:rsidR="00590EDE" w:rsidRPr="00590EDE" w:rsidRDefault="00590EDE" w:rsidP="00590EDE">
      <w:pPr>
        <w:widowControl w:val="0"/>
        <w:overflowPunct/>
        <w:autoSpaceDE/>
        <w:autoSpaceDN/>
        <w:adjustRightInd/>
        <w:ind w:right="-2"/>
        <w:textAlignment w:val="auto"/>
        <w:rPr>
          <w:lang w:eastAsia="en-US"/>
        </w:rPr>
      </w:pPr>
      <w:r w:rsidRPr="00590EDE">
        <w:rPr>
          <w:b/>
          <w:lang w:eastAsia="en-US"/>
        </w:rPr>
        <w:t>Nėštumas, žindymo laikotarpis ir vaisingumas</w:t>
      </w:r>
    </w:p>
    <w:p w14:paraId="70445DC9" w14:textId="77777777" w:rsidR="00590EDE" w:rsidRPr="00590EDE" w:rsidRDefault="00590EDE" w:rsidP="00590EDE">
      <w:pPr>
        <w:widowControl w:val="0"/>
        <w:overflowPunct/>
        <w:autoSpaceDE/>
        <w:autoSpaceDN/>
        <w:adjustRightInd/>
        <w:textAlignment w:val="auto"/>
        <w:rPr>
          <w:lang w:eastAsia="en-US"/>
        </w:rPr>
      </w:pPr>
      <w:r w:rsidRPr="00590EDE">
        <w:rPr>
          <w:lang w:eastAsia="en-US"/>
        </w:rPr>
        <w:t>Jeigu esate nėščia, žindote kūdikį, manote, kad galbūt esate nėščia arba planuojate pastoti, tai prieš vartodama šį vaistą pasitarkite su gydytoju arba vaistininku.</w:t>
      </w:r>
    </w:p>
    <w:p w14:paraId="09CED3B2" w14:textId="4722B57D" w:rsidR="00590EDE" w:rsidRPr="00590EDE" w:rsidRDefault="00590EDE" w:rsidP="00590EDE">
      <w:pPr>
        <w:widowControl w:val="0"/>
        <w:overflowPunct/>
        <w:autoSpaceDE/>
        <w:autoSpaceDN/>
        <w:adjustRightInd/>
        <w:textAlignment w:val="auto"/>
        <w:rPr>
          <w:lang w:eastAsia="en-US"/>
        </w:rPr>
      </w:pPr>
      <w:r w:rsidRPr="00590EDE">
        <w:rPr>
          <w:lang w:eastAsia="en-US"/>
        </w:rPr>
        <w:t xml:space="preserve">Gydytojas nuspręs, ar </w:t>
      </w:r>
      <w:proofErr w:type="spellStart"/>
      <w:r w:rsidR="004814B7">
        <w:t>Hepetra</w:t>
      </w:r>
      <w:proofErr w:type="spellEnd"/>
      <w:r w:rsidRPr="00590EDE">
        <w:rPr>
          <w:lang w:eastAsia="en-US"/>
        </w:rPr>
        <w:t xml:space="preserve"> galima vartoti nėštumo ir žindymo metu.</w:t>
      </w:r>
    </w:p>
    <w:p w14:paraId="5E9C07E3" w14:textId="77777777" w:rsidR="00590EDE" w:rsidRPr="00590EDE" w:rsidRDefault="00590EDE" w:rsidP="00590EDE">
      <w:pPr>
        <w:widowControl w:val="0"/>
        <w:overflowPunct/>
        <w:autoSpaceDE/>
        <w:autoSpaceDN/>
        <w:adjustRightInd/>
        <w:textAlignment w:val="auto"/>
        <w:rPr>
          <w:lang w:eastAsia="en-US"/>
        </w:rPr>
      </w:pPr>
    </w:p>
    <w:p w14:paraId="22E78075" w14:textId="77777777" w:rsidR="00590EDE" w:rsidRPr="00590EDE" w:rsidRDefault="00590EDE" w:rsidP="00590EDE">
      <w:pPr>
        <w:widowControl w:val="0"/>
        <w:overflowPunct/>
        <w:autoSpaceDE/>
        <w:autoSpaceDN/>
        <w:adjustRightInd/>
        <w:ind w:right="-2"/>
        <w:textAlignment w:val="auto"/>
        <w:rPr>
          <w:lang w:eastAsia="en-US"/>
        </w:rPr>
      </w:pPr>
      <w:r w:rsidRPr="00590EDE">
        <w:rPr>
          <w:b/>
          <w:lang w:eastAsia="en-US"/>
        </w:rPr>
        <w:t>Vairavimas ir mechanizmų valdymas</w:t>
      </w:r>
    </w:p>
    <w:p w14:paraId="2637DF0C" w14:textId="5533E488" w:rsidR="00590EDE" w:rsidRPr="00590EDE" w:rsidRDefault="004814B7" w:rsidP="00590EDE">
      <w:pPr>
        <w:widowControl w:val="0"/>
        <w:overflowPunct/>
        <w:autoSpaceDE/>
        <w:autoSpaceDN/>
        <w:adjustRightInd/>
        <w:textAlignment w:val="auto"/>
        <w:rPr>
          <w:lang w:eastAsia="en-US"/>
        </w:rPr>
      </w:pPr>
      <w:proofErr w:type="spellStart"/>
      <w:r>
        <w:t>Hepetra</w:t>
      </w:r>
      <w:proofErr w:type="spellEnd"/>
      <w:r w:rsidR="00590EDE" w:rsidRPr="00590EDE">
        <w:rPr>
          <w:lang w:eastAsia="en-US"/>
        </w:rPr>
        <w:t xml:space="preserve"> gebėjimą vairuoti ir valdyti mechanizmus veikia silpnai. Jeigu gydymo metu Jums pasireiškia nepageidaujamos reakcijos, prieš vairuodami ar valdydami mechanizmus turite palaukti, kol jos išnyks.</w:t>
      </w:r>
    </w:p>
    <w:p w14:paraId="4874A155" w14:textId="007ECD28" w:rsidR="00590EDE" w:rsidRDefault="00590EDE" w:rsidP="00590EDE">
      <w:pPr>
        <w:numPr>
          <w:ilvl w:val="12"/>
          <w:numId w:val="0"/>
        </w:numPr>
        <w:overflowPunct/>
        <w:autoSpaceDE/>
        <w:autoSpaceDN/>
        <w:adjustRightInd/>
        <w:ind w:right="-2"/>
        <w:textAlignment w:val="auto"/>
        <w:rPr>
          <w:noProof/>
          <w:szCs w:val="22"/>
          <w:lang w:eastAsia="en-US"/>
        </w:rPr>
      </w:pPr>
    </w:p>
    <w:p w14:paraId="1B911F05" w14:textId="77777777" w:rsidR="00396A96" w:rsidRPr="00590EDE" w:rsidRDefault="00396A96" w:rsidP="00590EDE">
      <w:pPr>
        <w:numPr>
          <w:ilvl w:val="12"/>
          <w:numId w:val="0"/>
        </w:numPr>
        <w:overflowPunct/>
        <w:autoSpaceDE/>
        <w:autoSpaceDN/>
        <w:adjustRightInd/>
        <w:ind w:right="-2"/>
        <w:textAlignment w:val="auto"/>
        <w:rPr>
          <w:noProof/>
          <w:szCs w:val="22"/>
          <w:lang w:eastAsia="en-US"/>
        </w:rPr>
      </w:pPr>
    </w:p>
    <w:p w14:paraId="5E73143E" w14:textId="75BFE71E" w:rsidR="00396A96" w:rsidRPr="00396A96" w:rsidRDefault="00396A96" w:rsidP="00272FAD">
      <w:pPr>
        <w:numPr>
          <w:ilvl w:val="12"/>
          <w:numId w:val="0"/>
        </w:numPr>
        <w:overflowPunct/>
        <w:autoSpaceDE/>
        <w:autoSpaceDN/>
        <w:adjustRightInd/>
        <w:ind w:left="567" w:right="-2" w:hanging="567"/>
        <w:textAlignment w:val="auto"/>
        <w:rPr>
          <w:b/>
          <w:noProof/>
          <w:szCs w:val="22"/>
          <w:lang w:eastAsia="en-US"/>
        </w:rPr>
      </w:pPr>
      <w:r w:rsidRPr="00396A96">
        <w:rPr>
          <w:b/>
          <w:noProof/>
          <w:szCs w:val="22"/>
          <w:lang w:eastAsia="en-US"/>
        </w:rPr>
        <w:t xml:space="preserve">3. </w:t>
      </w:r>
      <w:r w:rsidR="002E621D">
        <w:rPr>
          <w:b/>
          <w:noProof/>
          <w:szCs w:val="22"/>
          <w:lang w:eastAsia="en-US"/>
        </w:rPr>
        <w:tab/>
      </w:r>
      <w:r w:rsidRPr="00396A96">
        <w:rPr>
          <w:b/>
          <w:noProof/>
          <w:szCs w:val="22"/>
          <w:lang w:eastAsia="en-US"/>
        </w:rPr>
        <w:t xml:space="preserve">Kaip vartoti </w:t>
      </w:r>
      <w:proofErr w:type="spellStart"/>
      <w:r w:rsidR="004814B7" w:rsidRPr="00B03389">
        <w:rPr>
          <w:b/>
        </w:rPr>
        <w:t>Hepetra</w:t>
      </w:r>
      <w:proofErr w:type="spellEnd"/>
    </w:p>
    <w:p w14:paraId="63607C4E" w14:textId="77777777" w:rsidR="00590EDE" w:rsidRPr="00590EDE" w:rsidRDefault="00590EDE" w:rsidP="00590EDE">
      <w:pPr>
        <w:widowControl w:val="0"/>
        <w:overflowPunct/>
        <w:autoSpaceDE/>
        <w:autoSpaceDN/>
        <w:adjustRightInd/>
        <w:textAlignment w:val="auto"/>
        <w:rPr>
          <w:lang w:eastAsia="en-US"/>
        </w:rPr>
      </w:pPr>
    </w:p>
    <w:p w14:paraId="078DA098" w14:textId="5125154A" w:rsidR="00590EDE" w:rsidRPr="00590EDE" w:rsidRDefault="004814B7" w:rsidP="00590EDE">
      <w:pPr>
        <w:widowControl w:val="0"/>
        <w:overflowPunct/>
        <w:autoSpaceDE/>
        <w:autoSpaceDN/>
        <w:adjustRightInd/>
        <w:textAlignment w:val="auto"/>
        <w:rPr>
          <w:lang w:eastAsia="en-US"/>
        </w:rPr>
      </w:pPr>
      <w:proofErr w:type="spellStart"/>
      <w:r>
        <w:t>Hepetra</w:t>
      </w:r>
      <w:proofErr w:type="spellEnd"/>
      <w:r w:rsidR="00590EDE" w:rsidRPr="00590EDE">
        <w:rPr>
          <w:lang w:eastAsia="en-US"/>
        </w:rPr>
        <w:t xml:space="preserve"> skirtas leisti į veną (infuzija į veną). Vaistą Jums suleis gydytojas arba slaugytojas. Rekomenduojama dozė priklausys nuo Jūsų būklės ir kūno svorio. Gydytojas žinos, kokį kiekį Jums reikia skirti.</w:t>
      </w:r>
    </w:p>
    <w:p w14:paraId="5F569C0B" w14:textId="77777777" w:rsidR="00590EDE" w:rsidRPr="00590EDE" w:rsidRDefault="00590EDE" w:rsidP="00590EDE">
      <w:pPr>
        <w:widowControl w:val="0"/>
        <w:overflowPunct/>
        <w:autoSpaceDE/>
        <w:autoSpaceDN/>
        <w:adjustRightInd/>
        <w:textAlignment w:val="auto"/>
        <w:rPr>
          <w:lang w:eastAsia="en-US"/>
        </w:rPr>
      </w:pPr>
    </w:p>
    <w:p w14:paraId="18AD2E03" w14:textId="2773E6E9" w:rsidR="00590EDE" w:rsidRPr="00590EDE" w:rsidRDefault="00590EDE" w:rsidP="00590EDE">
      <w:pPr>
        <w:widowControl w:val="0"/>
        <w:overflowPunct/>
        <w:autoSpaceDE/>
        <w:autoSpaceDN/>
        <w:adjustRightInd/>
        <w:textAlignment w:val="auto"/>
        <w:rPr>
          <w:lang w:eastAsia="en-US"/>
        </w:rPr>
      </w:pPr>
      <w:r w:rsidRPr="00590EDE">
        <w:rPr>
          <w:lang w:eastAsia="en-US"/>
        </w:rPr>
        <w:t xml:space="preserve">Infuzijos pradžioje </w:t>
      </w:r>
      <w:proofErr w:type="spellStart"/>
      <w:r w:rsidR="004814B7">
        <w:t>Hepetra</w:t>
      </w:r>
      <w:proofErr w:type="spellEnd"/>
      <w:r w:rsidRPr="00590EDE">
        <w:rPr>
          <w:lang w:eastAsia="en-US"/>
        </w:rPr>
        <w:t xml:space="preserve"> bus leidžiamas mažu greičiu. Po to gydytojas infuzijos greitį pamažu didins.</w:t>
      </w:r>
    </w:p>
    <w:p w14:paraId="46CADEAA" w14:textId="77777777" w:rsidR="00590EDE" w:rsidRPr="00590EDE" w:rsidRDefault="00590EDE" w:rsidP="00590EDE">
      <w:pPr>
        <w:widowControl w:val="0"/>
        <w:overflowPunct/>
        <w:autoSpaceDE/>
        <w:autoSpaceDN/>
        <w:adjustRightInd/>
        <w:textAlignment w:val="auto"/>
        <w:rPr>
          <w:lang w:eastAsia="en-US"/>
        </w:rPr>
      </w:pPr>
    </w:p>
    <w:p w14:paraId="6FCCF4B9" w14:textId="77777777" w:rsidR="00590EDE" w:rsidRPr="00590EDE" w:rsidRDefault="00590EDE" w:rsidP="00590EDE">
      <w:pPr>
        <w:widowControl w:val="0"/>
        <w:overflowPunct/>
        <w:autoSpaceDE/>
        <w:autoSpaceDN/>
        <w:adjustRightInd/>
        <w:textAlignment w:val="auto"/>
        <w:rPr>
          <w:lang w:eastAsia="en-US"/>
        </w:rPr>
      </w:pPr>
      <w:r w:rsidRPr="00590EDE">
        <w:rPr>
          <w:lang w:eastAsia="en-US"/>
        </w:rPr>
        <w:t>Jeigu kiltų daugiau klausimų dėl šio vaisto vartojimo, kreipkitės į gydytoją arba slaugytoją.</w:t>
      </w:r>
    </w:p>
    <w:p w14:paraId="24D55CA9" w14:textId="77777777" w:rsidR="00590EDE" w:rsidRPr="00590EDE" w:rsidRDefault="00590EDE" w:rsidP="00590EDE">
      <w:pPr>
        <w:widowControl w:val="0"/>
        <w:overflowPunct/>
        <w:autoSpaceDE/>
        <w:autoSpaceDN/>
        <w:adjustRightInd/>
        <w:textAlignment w:val="auto"/>
        <w:rPr>
          <w:lang w:eastAsia="en-US"/>
        </w:rPr>
      </w:pPr>
    </w:p>
    <w:p w14:paraId="1672C6D5" w14:textId="77777777" w:rsidR="00396A96" w:rsidRDefault="00396A96" w:rsidP="00396A96">
      <w:pPr>
        <w:numPr>
          <w:ilvl w:val="12"/>
          <w:numId w:val="0"/>
        </w:numPr>
        <w:overflowPunct/>
        <w:autoSpaceDE/>
        <w:autoSpaceDN/>
        <w:adjustRightInd/>
        <w:ind w:right="-2"/>
        <w:textAlignment w:val="auto"/>
        <w:rPr>
          <w:b/>
          <w:noProof/>
          <w:szCs w:val="22"/>
          <w:lang w:eastAsia="en-US"/>
        </w:rPr>
      </w:pPr>
    </w:p>
    <w:p w14:paraId="1551B0ED" w14:textId="4EC4FA37" w:rsidR="00396A96" w:rsidRDefault="00396A96" w:rsidP="00272FAD">
      <w:pPr>
        <w:numPr>
          <w:ilvl w:val="12"/>
          <w:numId w:val="0"/>
        </w:numPr>
        <w:overflowPunct/>
        <w:autoSpaceDE/>
        <w:autoSpaceDN/>
        <w:adjustRightInd/>
        <w:ind w:left="567" w:right="-2" w:hanging="567"/>
        <w:textAlignment w:val="auto"/>
        <w:rPr>
          <w:b/>
          <w:noProof/>
          <w:szCs w:val="22"/>
          <w:lang w:eastAsia="en-US"/>
        </w:rPr>
      </w:pPr>
      <w:r w:rsidRPr="00396A96">
        <w:rPr>
          <w:b/>
          <w:noProof/>
          <w:szCs w:val="22"/>
          <w:lang w:eastAsia="en-US"/>
        </w:rPr>
        <w:t xml:space="preserve">4. </w:t>
      </w:r>
      <w:r w:rsidR="002E621D">
        <w:rPr>
          <w:b/>
          <w:noProof/>
          <w:szCs w:val="22"/>
          <w:lang w:eastAsia="en-US"/>
        </w:rPr>
        <w:tab/>
      </w:r>
      <w:r w:rsidRPr="00396A96">
        <w:rPr>
          <w:b/>
          <w:noProof/>
          <w:szCs w:val="22"/>
          <w:lang w:eastAsia="en-US"/>
        </w:rPr>
        <w:t>Galimas šalutinis poveikis</w:t>
      </w:r>
    </w:p>
    <w:p w14:paraId="74D53406" w14:textId="77777777" w:rsidR="00396A96" w:rsidRPr="00396A96" w:rsidRDefault="00396A96" w:rsidP="00396A96">
      <w:pPr>
        <w:numPr>
          <w:ilvl w:val="12"/>
          <w:numId w:val="0"/>
        </w:numPr>
        <w:overflowPunct/>
        <w:autoSpaceDE/>
        <w:autoSpaceDN/>
        <w:adjustRightInd/>
        <w:ind w:right="-2"/>
        <w:textAlignment w:val="auto"/>
        <w:rPr>
          <w:noProof/>
          <w:szCs w:val="22"/>
          <w:lang w:eastAsia="en-US"/>
        </w:rPr>
      </w:pPr>
    </w:p>
    <w:p w14:paraId="05BEB6F0" w14:textId="77777777" w:rsidR="00590EDE" w:rsidRPr="00590EDE" w:rsidRDefault="00590EDE" w:rsidP="00590EDE">
      <w:pPr>
        <w:widowControl w:val="0"/>
        <w:overflowPunct/>
        <w:autoSpaceDE/>
        <w:autoSpaceDN/>
        <w:adjustRightInd/>
        <w:ind w:right="-29"/>
        <w:textAlignment w:val="auto"/>
        <w:rPr>
          <w:lang w:eastAsia="en-US"/>
        </w:rPr>
      </w:pPr>
      <w:r w:rsidRPr="00590EDE">
        <w:rPr>
          <w:lang w:eastAsia="en-US"/>
        </w:rPr>
        <w:t>Šis vaistas, kaip ir visi kiti, gali sukelti šalutinį poveikį, nors jis pasireiškia ne visiems žmonėms.</w:t>
      </w:r>
    </w:p>
    <w:p w14:paraId="007CC5AC" w14:textId="77777777" w:rsidR="00590EDE" w:rsidRPr="00590EDE" w:rsidRDefault="00590EDE" w:rsidP="00590EDE">
      <w:pPr>
        <w:tabs>
          <w:tab w:val="left" w:pos="284"/>
        </w:tabs>
        <w:overflowPunct/>
        <w:autoSpaceDE/>
        <w:autoSpaceDN/>
        <w:adjustRightInd/>
        <w:spacing w:line="280" w:lineRule="atLeast"/>
        <w:textAlignment w:val="auto"/>
        <w:rPr>
          <w:lang w:eastAsia="en-US"/>
        </w:rPr>
      </w:pPr>
    </w:p>
    <w:p w14:paraId="4DB7F89A" w14:textId="0B5C09BD" w:rsidR="00590EDE" w:rsidRPr="00590EDE" w:rsidRDefault="00590EDE" w:rsidP="00590EDE">
      <w:pPr>
        <w:overflowPunct/>
        <w:autoSpaceDE/>
        <w:autoSpaceDN/>
        <w:adjustRightInd/>
        <w:textAlignment w:val="auto"/>
        <w:rPr>
          <w:b/>
          <w:lang w:eastAsia="en-US"/>
        </w:rPr>
      </w:pPr>
      <w:r w:rsidRPr="00590EDE">
        <w:rPr>
          <w:b/>
          <w:lang w:eastAsia="en-US"/>
        </w:rPr>
        <w:t xml:space="preserve">Gauta savanoriškų pranešimų apie toliau nurodytą </w:t>
      </w:r>
      <w:proofErr w:type="spellStart"/>
      <w:r w:rsidR="004814B7" w:rsidRPr="00B03389">
        <w:rPr>
          <w:b/>
        </w:rPr>
        <w:t>Hepetra</w:t>
      </w:r>
      <w:proofErr w:type="spellEnd"/>
      <w:r w:rsidRPr="00590EDE">
        <w:rPr>
          <w:b/>
          <w:lang w:eastAsia="en-US"/>
        </w:rPr>
        <w:t xml:space="preserve"> šalutinį poveikį. </w:t>
      </w:r>
    </w:p>
    <w:p w14:paraId="25C910BA" w14:textId="77777777" w:rsidR="00590EDE" w:rsidRPr="00590EDE" w:rsidRDefault="00590EDE" w:rsidP="00590EDE">
      <w:pPr>
        <w:overflowPunct/>
        <w:autoSpaceDE/>
        <w:autoSpaceDN/>
        <w:adjustRightInd/>
        <w:textAlignment w:val="auto"/>
        <w:rPr>
          <w:b/>
          <w:lang w:eastAsia="en-US"/>
        </w:rPr>
      </w:pPr>
      <w:r w:rsidRPr="00590EDE">
        <w:rPr>
          <w:b/>
          <w:lang w:eastAsia="en-US"/>
        </w:rPr>
        <w:t>Dažnis nežinomas: negali būti apskaičiuotas pagal turimus duomenis</w:t>
      </w:r>
    </w:p>
    <w:p w14:paraId="2D937A46" w14:textId="77777777" w:rsidR="00590EDE" w:rsidRPr="00590EDE" w:rsidRDefault="00590EDE" w:rsidP="00590EDE">
      <w:pPr>
        <w:numPr>
          <w:ilvl w:val="0"/>
          <w:numId w:val="13"/>
        </w:numPr>
        <w:overflowPunct/>
        <w:autoSpaceDE/>
        <w:autoSpaceDN/>
        <w:adjustRightInd/>
        <w:ind w:left="360"/>
        <w:textAlignment w:val="auto"/>
        <w:rPr>
          <w:lang w:eastAsia="en-US"/>
        </w:rPr>
      </w:pPr>
      <w:r w:rsidRPr="00590EDE">
        <w:rPr>
          <w:lang w:eastAsia="en-US"/>
        </w:rPr>
        <w:t>sunki alerginė reakcija (anafilaksinis šokas);</w:t>
      </w:r>
    </w:p>
    <w:p w14:paraId="0DC6ACF2" w14:textId="77777777" w:rsidR="00590EDE" w:rsidRPr="00590EDE" w:rsidRDefault="00590EDE" w:rsidP="00590EDE">
      <w:pPr>
        <w:numPr>
          <w:ilvl w:val="0"/>
          <w:numId w:val="13"/>
        </w:numPr>
        <w:overflowPunct/>
        <w:autoSpaceDE/>
        <w:autoSpaceDN/>
        <w:adjustRightInd/>
        <w:ind w:left="360"/>
        <w:textAlignment w:val="auto"/>
        <w:rPr>
          <w:lang w:eastAsia="en-US"/>
        </w:rPr>
      </w:pPr>
      <w:r w:rsidRPr="00590EDE">
        <w:rPr>
          <w:lang w:eastAsia="en-US"/>
        </w:rPr>
        <w:t>padidėjusio jautrumo reakcijos;</w:t>
      </w:r>
    </w:p>
    <w:p w14:paraId="19E56767" w14:textId="77777777" w:rsidR="00590EDE" w:rsidRPr="00590EDE" w:rsidRDefault="00590EDE" w:rsidP="00590EDE">
      <w:pPr>
        <w:numPr>
          <w:ilvl w:val="0"/>
          <w:numId w:val="13"/>
        </w:numPr>
        <w:overflowPunct/>
        <w:autoSpaceDE/>
        <w:autoSpaceDN/>
        <w:adjustRightInd/>
        <w:ind w:left="360"/>
        <w:textAlignment w:val="auto"/>
        <w:rPr>
          <w:lang w:eastAsia="en-US"/>
        </w:rPr>
      </w:pPr>
      <w:r w:rsidRPr="00590EDE">
        <w:rPr>
          <w:lang w:eastAsia="en-US"/>
        </w:rPr>
        <w:t>galvos skausmas;</w:t>
      </w:r>
    </w:p>
    <w:p w14:paraId="10BCA9B2" w14:textId="2E7D65B2" w:rsidR="00590EDE" w:rsidRPr="00590EDE" w:rsidRDefault="00141ABC" w:rsidP="00590EDE">
      <w:pPr>
        <w:numPr>
          <w:ilvl w:val="0"/>
          <w:numId w:val="13"/>
        </w:numPr>
        <w:overflowPunct/>
        <w:autoSpaceDE/>
        <w:autoSpaceDN/>
        <w:adjustRightInd/>
        <w:ind w:left="360"/>
        <w:textAlignment w:val="auto"/>
        <w:rPr>
          <w:lang w:eastAsia="en-US"/>
        </w:rPr>
      </w:pPr>
      <w:r>
        <w:rPr>
          <w:lang w:eastAsia="en-US"/>
        </w:rPr>
        <w:t>svaigulys</w:t>
      </w:r>
      <w:r w:rsidR="00590EDE" w:rsidRPr="00590EDE">
        <w:rPr>
          <w:lang w:eastAsia="en-US"/>
        </w:rPr>
        <w:t>;</w:t>
      </w:r>
    </w:p>
    <w:p w14:paraId="30C6CBE2" w14:textId="77777777" w:rsidR="00590EDE" w:rsidRPr="00590EDE" w:rsidRDefault="00590EDE" w:rsidP="00590EDE">
      <w:pPr>
        <w:numPr>
          <w:ilvl w:val="0"/>
          <w:numId w:val="13"/>
        </w:numPr>
        <w:overflowPunct/>
        <w:autoSpaceDE/>
        <w:autoSpaceDN/>
        <w:adjustRightInd/>
        <w:ind w:left="360"/>
        <w:textAlignment w:val="auto"/>
        <w:rPr>
          <w:lang w:eastAsia="en-US"/>
        </w:rPr>
      </w:pPr>
      <w:r w:rsidRPr="00590EDE">
        <w:rPr>
          <w:lang w:eastAsia="en-US"/>
        </w:rPr>
        <w:t>greitas širdies plakimas (tachikardija);</w:t>
      </w:r>
    </w:p>
    <w:p w14:paraId="55887C1C" w14:textId="77777777" w:rsidR="00590EDE" w:rsidRPr="00590EDE" w:rsidRDefault="00590EDE" w:rsidP="00590EDE">
      <w:pPr>
        <w:numPr>
          <w:ilvl w:val="0"/>
          <w:numId w:val="13"/>
        </w:numPr>
        <w:overflowPunct/>
        <w:autoSpaceDE/>
        <w:autoSpaceDN/>
        <w:adjustRightInd/>
        <w:ind w:left="360"/>
        <w:textAlignment w:val="auto"/>
        <w:rPr>
          <w:lang w:eastAsia="en-US"/>
        </w:rPr>
      </w:pPr>
      <w:r w:rsidRPr="00590EDE">
        <w:rPr>
          <w:lang w:eastAsia="en-US"/>
        </w:rPr>
        <w:t>mažas kraujospūdis (</w:t>
      </w:r>
      <w:proofErr w:type="spellStart"/>
      <w:r w:rsidRPr="00590EDE">
        <w:rPr>
          <w:lang w:eastAsia="en-US"/>
        </w:rPr>
        <w:t>hipotenzija</w:t>
      </w:r>
      <w:proofErr w:type="spellEnd"/>
      <w:r w:rsidRPr="00590EDE">
        <w:rPr>
          <w:lang w:eastAsia="en-US"/>
        </w:rPr>
        <w:t>);</w:t>
      </w:r>
    </w:p>
    <w:p w14:paraId="700E244C" w14:textId="77777777" w:rsidR="00590EDE" w:rsidRPr="00590EDE" w:rsidRDefault="00590EDE" w:rsidP="00590EDE">
      <w:pPr>
        <w:numPr>
          <w:ilvl w:val="0"/>
          <w:numId w:val="13"/>
        </w:numPr>
        <w:overflowPunct/>
        <w:autoSpaceDE/>
        <w:autoSpaceDN/>
        <w:adjustRightInd/>
        <w:ind w:left="360"/>
        <w:textAlignment w:val="auto"/>
        <w:rPr>
          <w:lang w:eastAsia="en-US"/>
        </w:rPr>
      </w:pPr>
      <w:r w:rsidRPr="00590EDE">
        <w:rPr>
          <w:lang w:eastAsia="en-US"/>
        </w:rPr>
        <w:t>pykinimas;</w:t>
      </w:r>
    </w:p>
    <w:p w14:paraId="6993678D" w14:textId="77777777" w:rsidR="00590EDE" w:rsidRPr="00590EDE" w:rsidRDefault="00590EDE" w:rsidP="00590EDE">
      <w:pPr>
        <w:numPr>
          <w:ilvl w:val="0"/>
          <w:numId w:val="13"/>
        </w:numPr>
        <w:overflowPunct/>
        <w:autoSpaceDE/>
        <w:autoSpaceDN/>
        <w:adjustRightInd/>
        <w:ind w:left="360"/>
        <w:textAlignment w:val="auto"/>
        <w:rPr>
          <w:lang w:eastAsia="en-US"/>
        </w:rPr>
      </w:pPr>
      <w:r w:rsidRPr="00590EDE">
        <w:rPr>
          <w:lang w:eastAsia="en-US"/>
        </w:rPr>
        <w:t>odos reakcijos, pvz., išbėrimas, niežėjimas;</w:t>
      </w:r>
    </w:p>
    <w:p w14:paraId="56F87472" w14:textId="77777777" w:rsidR="00590EDE" w:rsidRPr="00590EDE" w:rsidRDefault="00590EDE" w:rsidP="00590EDE">
      <w:pPr>
        <w:numPr>
          <w:ilvl w:val="0"/>
          <w:numId w:val="13"/>
        </w:numPr>
        <w:overflowPunct/>
        <w:autoSpaceDE/>
        <w:autoSpaceDN/>
        <w:adjustRightInd/>
        <w:ind w:left="360"/>
        <w:textAlignment w:val="auto"/>
        <w:rPr>
          <w:lang w:eastAsia="en-US"/>
        </w:rPr>
      </w:pPr>
      <w:r w:rsidRPr="00590EDE">
        <w:rPr>
          <w:lang w:eastAsia="en-US"/>
        </w:rPr>
        <w:t>karščiavimas;</w:t>
      </w:r>
    </w:p>
    <w:p w14:paraId="14982CA8" w14:textId="77777777" w:rsidR="00590EDE" w:rsidRPr="00590EDE" w:rsidRDefault="00590EDE" w:rsidP="00590EDE">
      <w:pPr>
        <w:numPr>
          <w:ilvl w:val="0"/>
          <w:numId w:val="13"/>
        </w:numPr>
        <w:overflowPunct/>
        <w:autoSpaceDE/>
        <w:autoSpaceDN/>
        <w:adjustRightInd/>
        <w:ind w:left="360"/>
        <w:textAlignment w:val="auto"/>
        <w:rPr>
          <w:lang w:eastAsia="en-US"/>
        </w:rPr>
      </w:pPr>
      <w:r w:rsidRPr="00590EDE">
        <w:rPr>
          <w:lang w:eastAsia="en-US"/>
        </w:rPr>
        <w:t>negalavimas (pykinimo pojūtis).</w:t>
      </w:r>
    </w:p>
    <w:p w14:paraId="2CF5EA72" w14:textId="77777777" w:rsidR="00590EDE" w:rsidRPr="00590EDE" w:rsidRDefault="00590EDE" w:rsidP="00590EDE">
      <w:pPr>
        <w:overflowPunct/>
        <w:autoSpaceDE/>
        <w:autoSpaceDN/>
        <w:adjustRightInd/>
        <w:spacing w:line="280" w:lineRule="atLeast"/>
        <w:textAlignment w:val="auto"/>
        <w:rPr>
          <w:lang w:val="en-GB" w:eastAsia="en-US"/>
        </w:rPr>
      </w:pPr>
    </w:p>
    <w:p w14:paraId="712FE0D7" w14:textId="77777777" w:rsidR="00590EDE" w:rsidRPr="00590EDE" w:rsidRDefault="00590EDE" w:rsidP="00590EDE">
      <w:pPr>
        <w:overflowPunct/>
        <w:autoSpaceDE/>
        <w:autoSpaceDN/>
        <w:adjustRightInd/>
        <w:textAlignment w:val="auto"/>
        <w:rPr>
          <w:b/>
          <w:lang w:eastAsia="en-US"/>
        </w:rPr>
      </w:pPr>
      <w:r w:rsidRPr="00590EDE">
        <w:rPr>
          <w:b/>
          <w:lang w:eastAsia="en-US"/>
        </w:rPr>
        <w:t xml:space="preserve">Vartojant normaliuosius žmogaus imunoglobulinus, gali pasireikšti toliau nurodytas šalutinis poveikis (mažėjančio dažnio tvarka): </w:t>
      </w:r>
    </w:p>
    <w:p w14:paraId="54D1989B" w14:textId="77777777" w:rsidR="00590EDE" w:rsidRPr="00590EDE" w:rsidRDefault="00590EDE" w:rsidP="00590EDE">
      <w:pPr>
        <w:numPr>
          <w:ilvl w:val="0"/>
          <w:numId w:val="15"/>
        </w:numPr>
        <w:shd w:val="clear" w:color="auto" w:fill="FFFFFF"/>
        <w:overflowPunct/>
        <w:autoSpaceDE/>
        <w:autoSpaceDN/>
        <w:adjustRightInd/>
        <w:ind w:left="426"/>
        <w:contextualSpacing/>
        <w:textAlignment w:val="auto"/>
        <w:rPr>
          <w:lang w:eastAsia="en-US"/>
        </w:rPr>
      </w:pPr>
      <w:proofErr w:type="spellStart"/>
      <w:r w:rsidRPr="00590EDE">
        <w:rPr>
          <w:lang w:eastAsia="en-US"/>
        </w:rPr>
        <w:t>šaltkrėtis</w:t>
      </w:r>
      <w:proofErr w:type="spellEnd"/>
      <w:r w:rsidRPr="00590EDE">
        <w:rPr>
          <w:lang w:eastAsia="en-US"/>
        </w:rPr>
        <w:t>, galvos skausmas, svaigulys, karščiavimas, vėmimas, alerginės reakcijos, pykinimas, sąnarių skausmas, mažas kraujospūdis ir vidutinio stiprumo apatinės nugaros dalies skausmas;</w:t>
      </w:r>
    </w:p>
    <w:p w14:paraId="07D85FEF" w14:textId="1BB31EB4" w:rsidR="00590EDE" w:rsidRPr="00590EDE" w:rsidRDefault="00590EDE" w:rsidP="00590EDE">
      <w:pPr>
        <w:numPr>
          <w:ilvl w:val="0"/>
          <w:numId w:val="15"/>
        </w:numPr>
        <w:overflowPunct/>
        <w:autoSpaceDE/>
        <w:autoSpaceDN/>
        <w:adjustRightInd/>
        <w:ind w:left="426" w:right="-29"/>
        <w:contextualSpacing/>
        <w:textAlignment w:val="auto"/>
        <w:rPr>
          <w:noProof/>
          <w:szCs w:val="22"/>
          <w:lang w:eastAsia="en-US"/>
        </w:rPr>
      </w:pPr>
      <w:r w:rsidRPr="00590EDE">
        <w:rPr>
          <w:lang w:eastAsia="en-US"/>
        </w:rPr>
        <w:t xml:space="preserve">sumažėjęs raudonųjų kraujo ląstelių </w:t>
      </w:r>
      <w:r w:rsidR="00141ABC">
        <w:rPr>
          <w:lang w:eastAsia="en-US"/>
        </w:rPr>
        <w:t>skaičius</w:t>
      </w:r>
      <w:r w:rsidR="00141ABC" w:rsidRPr="00590EDE">
        <w:rPr>
          <w:lang w:eastAsia="en-US"/>
        </w:rPr>
        <w:t xml:space="preserve"> </w:t>
      </w:r>
      <w:r w:rsidRPr="00590EDE">
        <w:rPr>
          <w:lang w:eastAsia="en-US"/>
        </w:rPr>
        <w:t>dėl šių ląstelių irimo kraujagyslėse ((grįžtamosios) hemolizinės reakcijos) ir (retai) hemolizinė anemija, kuriai gydyti gali prireikti kraujo perpylimo;</w:t>
      </w:r>
    </w:p>
    <w:p w14:paraId="12E4FD56" w14:textId="77777777" w:rsidR="00590EDE" w:rsidRPr="00590EDE" w:rsidRDefault="00590EDE" w:rsidP="00590EDE">
      <w:pPr>
        <w:numPr>
          <w:ilvl w:val="0"/>
          <w:numId w:val="15"/>
        </w:numPr>
        <w:shd w:val="clear" w:color="auto" w:fill="FFFFFF"/>
        <w:overflowPunct/>
        <w:autoSpaceDE/>
        <w:autoSpaceDN/>
        <w:adjustRightInd/>
        <w:ind w:left="426"/>
        <w:contextualSpacing/>
        <w:textAlignment w:val="auto"/>
        <w:rPr>
          <w:lang w:eastAsia="en-US"/>
        </w:rPr>
      </w:pPr>
      <w:r w:rsidRPr="00590EDE">
        <w:rPr>
          <w:lang w:eastAsia="en-US"/>
        </w:rPr>
        <w:t>(retai) staigus kraujospūdžio sumažėjimas ir pavieniais atvejais anafilaksinis šokas;</w:t>
      </w:r>
    </w:p>
    <w:p w14:paraId="75D797D8" w14:textId="77777777" w:rsidR="00590EDE" w:rsidRPr="00590EDE" w:rsidRDefault="00590EDE" w:rsidP="00590EDE">
      <w:pPr>
        <w:numPr>
          <w:ilvl w:val="0"/>
          <w:numId w:val="15"/>
        </w:numPr>
        <w:shd w:val="clear" w:color="auto" w:fill="FFFFFF"/>
        <w:overflowPunct/>
        <w:autoSpaceDE/>
        <w:autoSpaceDN/>
        <w:adjustRightInd/>
        <w:ind w:left="426"/>
        <w:contextualSpacing/>
        <w:textAlignment w:val="auto"/>
        <w:rPr>
          <w:lang w:eastAsia="en-US"/>
        </w:rPr>
      </w:pPr>
      <w:r w:rsidRPr="00590EDE">
        <w:rPr>
          <w:lang w:eastAsia="en-US"/>
        </w:rPr>
        <w:t>(retai) trumpalaikės odos reakcijos (įskaitant odos raudonąją vilkligę, dažnis nežinomas);</w:t>
      </w:r>
    </w:p>
    <w:p w14:paraId="6AE91DDF" w14:textId="77777777" w:rsidR="00590EDE" w:rsidRPr="00590EDE" w:rsidRDefault="00590EDE" w:rsidP="00590EDE">
      <w:pPr>
        <w:numPr>
          <w:ilvl w:val="0"/>
          <w:numId w:val="15"/>
        </w:numPr>
        <w:shd w:val="clear" w:color="auto" w:fill="FFFFFF"/>
        <w:overflowPunct/>
        <w:autoSpaceDE/>
        <w:autoSpaceDN/>
        <w:adjustRightInd/>
        <w:ind w:left="426"/>
        <w:contextualSpacing/>
        <w:textAlignment w:val="auto"/>
        <w:rPr>
          <w:lang w:eastAsia="en-US"/>
        </w:rPr>
      </w:pPr>
      <w:r w:rsidRPr="00590EDE">
        <w:rPr>
          <w:lang w:eastAsia="en-US"/>
        </w:rPr>
        <w:lastRenderedPageBreak/>
        <w:t xml:space="preserve">(labai retai) </w:t>
      </w:r>
      <w:proofErr w:type="spellStart"/>
      <w:r w:rsidRPr="00590EDE">
        <w:rPr>
          <w:lang w:eastAsia="en-US"/>
        </w:rPr>
        <w:t>tromboembolinės</w:t>
      </w:r>
      <w:proofErr w:type="spellEnd"/>
      <w:r w:rsidRPr="00590EDE">
        <w:rPr>
          <w:lang w:eastAsia="en-US"/>
        </w:rPr>
        <w:t xml:space="preserve"> reakcijos, pvz., širdies smūgis (miokardo infarktas), insultas, kraujo krešuliai plaučių kraujagyslėse (plaučių embolija), kraujo krešuliai venoje (giliųjų venų trombozės);</w:t>
      </w:r>
    </w:p>
    <w:p w14:paraId="0C2BDD24" w14:textId="77777777" w:rsidR="00590EDE" w:rsidRPr="00590EDE" w:rsidRDefault="00590EDE" w:rsidP="00590EDE">
      <w:pPr>
        <w:numPr>
          <w:ilvl w:val="0"/>
          <w:numId w:val="15"/>
        </w:numPr>
        <w:shd w:val="clear" w:color="auto" w:fill="FFFFFF"/>
        <w:overflowPunct/>
        <w:autoSpaceDE/>
        <w:autoSpaceDN/>
        <w:adjustRightInd/>
        <w:ind w:left="426"/>
        <w:contextualSpacing/>
        <w:textAlignment w:val="auto"/>
        <w:rPr>
          <w:lang w:eastAsia="en-US"/>
        </w:rPr>
      </w:pPr>
      <w:r w:rsidRPr="00590EDE">
        <w:rPr>
          <w:lang w:eastAsia="en-US"/>
        </w:rPr>
        <w:t xml:space="preserve">apsauginių membranų, dengiančių galvos ir stuburo smegenis, laikinas ūminis uždegimas (grįžtamasis </w:t>
      </w:r>
      <w:proofErr w:type="spellStart"/>
      <w:r w:rsidRPr="00590EDE">
        <w:rPr>
          <w:lang w:eastAsia="en-US"/>
        </w:rPr>
        <w:t>aseptinis</w:t>
      </w:r>
      <w:proofErr w:type="spellEnd"/>
      <w:r w:rsidRPr="00590EDE">
        <w:rPr>
          <w:lang w:eastAsia="en-US"/>
        </w:rPr>
        <w:t xml:space="preserve"> meningitas);</w:t>
      </w:r>
    </w:p>
    <w:p w14:paraId="09CF5B90" w14:textId="77777777" w:rsidR="00590EDE" w:rsidRPr="00590EDE" w:rsidRDefault="00590EDE" w:rsidP="00590EDE">
      <w:pPr>
        <w:numPr>
          <w:ilvl w:val="0"/>
          <w:numId w:val="15"/>
        </w:numPr>
        <w:shd w:val="clear" w:color="auto" w:fill="FFFFFF"/>
        <w:overflowPunct/>
        <w:autoSpaceDE/>
        <w:autoSpaceDN/>
        <w:adjustRightInd/>
        <w:ind w:left="426"/>
        <w:contextualSpacing/>
        <w:textAlignment w:val="auto"/>
        <w:rPr>
          <w:lang w:eastAsia="en-US"/>
        </w:rPr>
      </w:pPr>
      <w:r w:rsidRPr="00590EDE">
        <w:rPr>
          <w:color w:val="000000"/>
          <w:lang w:eastAsia="en-US"/>
        </w:rPr>
        <w:t>kraujo tyrimų rezultatų, rodančių pablogėjusią inkstų funkciją ir (arba) staigų inkstų nepakankamumą, atvejai;</w:t>
      </w:r>
    </w:p>
    <w:p w14:paraId="72F8609A" w14:textId="77777777" w:rsidR="00590EDE" w:rsidRPr="00590EDE" w:rsidRDefault="00590EDE" w:rsidP="00590EDE">
      <w:pPr>
        <w:numPr>
          <w:ilvl w:val="0"/>
          <w:numId w:val="15"/>
        </w:numPr>
        <w:overflowPunct/>
        <w:autoSpaceDE/>
        <w:autoSpaceDN/>
        <w:adjustRightInd/>
        <w:ind w:left="426" w:right="-29"/>
        <w:contextualSpacing/>
        <w:textAlignment w:val="auto"/>
        <w:rPr>
          <w:noProof/>
          <w:szCs w:val="22"/>
          <w:lang w:eastAsia="en-US"/>
        </w:rPr>
      </w:pPr>
      <w:r w:rsidRPr="00590EDE">
        <w:rPr>
          <w:lang w:eastAsia="en-US"/>
        </w:rPr>
        <w:t xml:space="preserve">su kraujo perpylimu susijusio ūminio plaučių pažeidimo (angl. </w:t>
      </w:r>
      <w:proofErr w:type="spellStart"/>
      <w:r w:rsidRPr="00590EDE">
        <w:rPr>
          <w:i/>
          <w:iCs/>
          <w:lang w:eastAsia="en-US"/>
        </w:rPr>
        <w:t>Transfusion</w:t>
      </w:r>
      <w:proofErr w:type="spellEnd"/>
      <w:r w:rsidRPr="00590EDE">
        <w:rPr>
          <w:i/>
          <w:iCs/>
          <w:lang w:eastAsia="en-US"/>
        </w:rPr>
        <w:t xml:space="preserve"> </w:t>
      </w:r>
      <w:proofErr w:type="spellStart"/>
      <w:r w:rsidRPr="00590EDE">
        <w:rPr>
          <w:i/>
          <w:iCs/>
          <w:lang w:eastAsia="en-US"/>
        </w:rPr>
        <w:t>Related</w:t>
      </w:r>
      <w:proofErr w:type="spellEnd"/>
      <w:r w:rsidRPr="00590EDE">
        <w:rPr>
          <w:i/>
          <w:iCs/>
          <w:lang w:eastAsia="en-US"/>
        </w:rPr>
        <w:t xml:space="preserve"> </w:t>
      </w:r>
      <w:proofErr w:type="spellStart"/>
      <w:r w:rsidRPr="00590EDE">
        <w:rPr>
          <w:i/>
          <w:iCs/>
          <w:lang w:eastAsia="en-US"/>
        </w:rPr>
        <w:t>Acute</w:t>
      </w:r>
      <w:proofErr w:type="spellEnd"/>
      <w:r w:rsidRPr="00590EDE">
        <w:rPr>
          <w:i/>
          <w:iCs/>
          <w:lang w:eastAsia="en-US"/>
        </w:rPr>
        <w:t xml:space="preserve"> </w:t>
      </w:r>
      <w:proofErr w:type="spellStart"/>
      <w:r w:rsidRPr="00590EDE">
        <w:rPr>
          <w:i/>
          <w:iCs/>
          <w:lang w:eastAsia="en-US"/>
        </w:rPr>
        <w:t>Lung</w:t>
      </w:r>
      <w:proofErr w:type="spellEnd"/>
      <w:r w:rsidRPr="00590EDE">
        <w:rPr>
          <w:i/>
          <w:iCs/>
          <w:lang w:eastAsia="en-US"/>
        </w:rPr>
        <w:t xml:space="preserve"> </w:t>
      </w:r>
      <w:proofErr w:type="spellStart"/>
      <w:r w:rsidRPr="00590EDE">
        <w:rPr>
          <w:i/>
          <w:iCs/>
          <w:lang w:eastAsia="en-US"/>
        </w:rPr>
        <w:t>Injury</w:t>
      </w:r>
      <w:proofErr w:type="spellEnd"/>
      <w:r w:rsidRPr="00590EDE">
        <w:rPr>
          <w:lang w:eastAsia="en-US"/>
        </w:rPr>
        <w:t xml:space="preserve">, TRALI) atvejai. </w:t>
      </w:r>
      <w:r w:rsidRPr="00590EDE">
        <w:rPr>
          <w:color w:val="000000"/>
          <w:lang w:eastAsia="en-US"/>
        </w:rPr>
        <w:t>Tai sukels su širdimi nesusijusį skysčio kaupimąsi plaučių oro tarpuose (</w:t>
      </w:r>
      <w:proofErr w:type="spellStart"/>
      <w:r w:rsidRPr="00590EDE">
        <w:rPr>
          <w:color w:val="000000"/>
          <w:lang w:eastAsia="en-US"/>
        </w:rPr>
        <w:t>nekardiogeninę</w:t>
      </w:r>
      <w:proofErr w:type="spellEnd"/>
      <w:r w:rsidRPr="00590EDE">
        <w:rPr>
          <w:color w:val="000000"/>
          <w:lang w:eastAsia="en-US"/>
        </w:rPr>
        <w:t xml:space="preserve"> plaučių edemą). Jums pasireikš sunkus kvėpavimo pasunkėjimas (kvėpavimo </w:t>
      </w:r>
      <w:proofErr w:type="spellStart"/>
      <w:r w:rsidRPr="00590EDE">
        <w:rPr>
          <w:color w:val="000000"/>
          <w:lang w:eastAsia="en-US"/>
        </w:rPr>
        <w:t>distresas</w:t>
      </w:r>
      <w:proofErr w:type="spellEnd"/>
      <w:r w:rsidRPr="00590EDE">
        <w:rPr>
          <w:color w:val="000000"/>
          <w:lang w:eastAsia="en-US"/>
        </w:rPr>
        <w:t>), greitas kvėpavimas (</w:t>
      </w:r>
      <w:proofErr w:type="spellStart"/>
      <w:r w:rsidRPr="00590EDE">
        <w:rPr>
          <w:color w:val="000000"/>
          <w:lang w:eastAsia="en-US"/>
        </w:rPr>
        <w:t>tachipnėja</w:t>
      </w:r>
      <w:proofErr w:type="spellEnd"/>
      <w:r w:rsidRPr="00590EDE">
        <w:rPr>
          <w:color w:val="000000"/>
          <w:lang w:eastAsia="en-US"/>
        </w:rPr>
        <w:t>), nenormaliai maža deguonies koncentracija kraujyje (hipoksija) ir padidėjusi kūno temperatūra (karščiavimas).</w:t>
      </w:r>
      <w:r w:rsidRPr="00590EDE">
        <w:rPr>
          <w:lang w:eastAsia="en-US"/>
        </w:rPr>
        <w:t xml:space="preserve"> </w:t>
      </w:r>
    </w:p>
    <w:p w14:paraId="3D9EE41D" w14:textId="77777777" w:rsidR="00590EDE" w:rsidRPr="00590EDE" w:rsidRDefault="00590EDE" w:rsidP="00590EDE">
      <w:pPr>
        <w:overflowPunct/>
        <w:autoSpaceDE/>
        <w:autoSpaceDN/>
        <w:adjustRightInd/>
        <w:textAlignment w:val="auto"/>
        <w:rPr>
          <w:lang w:eastAsia="en-US"/>
        </w:rPr>
      </w:pPr>
    </w:p>
    <w:p w14:paraId="13A2033B" w14:textId="77777777" w:rsidR="00590EDE" w:rsidRPr="00590EDE" w:rsidRDefault="00590EDE" w:rsidP="00590EDE">
      <w:pPr>
        <w:overflowPunct/>
        <w:autoSpaceDE/>
        <w:autoSpaceDN/>
        <w:adjustRightInd/>
        <w:textAlignment w:val="auto"/>
        <w:rPr>
          <w:lang w:eastAsia="en-US"/>
        </w:rPr>
      </w:pPr>
      <w:r w:rsidRPr="00590EDE">
        <w:rPr>
          <w:lang w:eastAsia="en-US"/>
        </w:rPr>
        <w:t>Jeigu pasireiškia šalutinis poveikis, bus sumažintas infuzijos greitis arba bus sustabdyta infuzija.</w:t>
      </w:r>
    </w:p>
    <w:p w14:paraId="4962A7FA" w14:textId="77777777" w:rsidR="00590EDE" w:rsidRPr="00590EDE" w:rsidRDefault="00590EDE" w:rsidP="00590EDE">
      <w:pPr>
        <w:widowControl w:val="0"/>
        <w:overflowPunct/>
        <w:autoSpaceDE/>
        <w:autoSpaceDN/>
        <w:adjustRightInd/>
        <w:ind w:right="-2"/>
        <w:textAlignment w:val="auto"/>
        <w:rPr>
          <w:lang w:eastAsia="en-US"/>
        </w:rPr>
      </w:pPr>
    </w:p>
    <w:p w14:paraId="68D30ED7" w14:textId="77777777" w:rsidR="00590EDE" w:rsidRPr="00590EDE" w:rsidRDefault="00590EDE" w:rsidP="00590EDE">
      <w:pPr>
        <w:numPr>
          <w:ilvl w:val="12"/>
          <w:numId w:val="0"/>
        </w:numPr>
        <w:overflowPunct/>
        <w:autoSpaceDE/>
        <w:autoSpaceDN/>
        <w:adjustRightInd/>
        <w:textAlignment w:val="auto"/>
        <w:outlineLvl w:val="0"/>
        <w:rPr>
          <w:b/>
          <w:noProof/>
          <w:szCs w:val="22"/>
          <w:lang w:eastAsia="en-US"/>
        </w:rPr>
      </w:pPr>
      <w:r w:rsidRPr="00590EDE">
        <w:rPr>
          <w:b/>
          <w:lang w:eastAsia="en-US"/>
        </w:rPr>
        <w:t>Pranešimas apie šalutinį poveikį</w:t>
      </w:r>
    </w:p>
    <w:p w14:paraId="514FAB73" w14:textId="731E9BBE" w:rsidR="001E21A2" w:rsidRDefault="00141ABC" w:rsidP="006B4116">
      <w:pPr>
        <w:ind w:right="-449"/>
        <w:rPr>
          <w:snapToGrid w:val="0"/>
        </w:rPr>
      </w:pPr>
      <w:r w:rsidRPr="005D554B">
        <w:rPr>
          <w:snapToGrid w:val="0"/>
        </w:rPr>
        <w:t>Jeigu pasireiškė šalutinis poveikis, įskaitant šiame l</w:t>
      </w:r>
      <w:r>
        <w:rPr>
          <w:snapToGrid w:val="0"/>
        </w:rPr>
        <w:t xml:space="preserve">apelyje nenurodytą, pasakykite gydytojui </w:t>
      </w:r>
      <w:r w:rsidRPr="005D554B">
        <w:rPr>
          <w:snapToGrid w:val="0"/>
        </w:rPr>
        <w:t>arba</w:t>
      </w:r>
      <w:r>
        <w:rPr>
          <w:snapToGrid w:val="0"/>
        </w:rPr>
        <w:t xml:space="preserve"> </w:t>
      </w:r>
      <w:r w:rsidRPr="005D554B">
        <w:rPr>
          <w:snapToGrid w:val="0"/>
        </w:rPr>
        <w:t>vaistininkui. Pranešimą apie šalutinį poveikį galite pateikti šiais būdais: tiesiogiai užpildant formą internetu Valstybinė vaistų kontrolės tarnybos prie Lietuvos Respublikos sveikatos apsaugos ministerijos</w:t>
      </w:r>
      <w:r w:rsidR="001E21A2">
        <w:rPr>
          <w:snapToGrid w:val="0"/>
        </w:rPr>
        <w:t xml:space="preserve"> </w:t>
      </w:r>
    </w:p>
    <w:p w14:paraId="7C5AB7CE" w14:textId="7849C3E0" w:rsidR="001E21A2" w:rsidRDefault="001E21A2" w:rsidP="001E21A2">
      <w:pPr>
        <w:ind w:right="-449"/>
        <w:rPr>
          <w:rFonts w:eastAsia="Calibri"/>
          <w:noProof/>
          <w:szCs w:val="22"/>
          <w:lang w:val="es-ES_tradnl" w:eastAsia="zh-CN"/>
        </w:rPr>
      </w:pPr>
      <w:r>
        <w:rPr>
          <w:rFonts w:eastAsia="Calibri"/>
          <w:noProof/>
          <w:szCs w:val="22"/>
          <w:lang w:val="es-ES_tradnl" w:eastAsia="zh-CN"/>
        </w:rPr>
        <w:t xml:space="preserve">Tel.: </w:t>
      </w:r>
      <w:r w:rsidR="003E4A2E">
        <w:rPr>
          <w:rFonts w:eastAsia="Calibri"/>
          <w:noProof/>
          <w:szCs w:val="22"/>
          <w:lang w:val="es-ES_tradnl" w:eastAsia="zh-CN"/>
        </w:rPr>
        <w:t>+370</w:t>
      </w:r>
      <w:r>
        <w:rPr>
          <w:rFonts w:eastAsia="Calibri"/>
          <w:noProof/>
          <w:szCs w:val="22"/>
          <w:lang w:val="es-ES_tradnl" w:eastAsia="zh-CN"/>
        </w:rPr>
        <w:t xml:space="preserve"> 800 73 568</w:t>
      </w:r>
      <w:r w:rsidR="00B57583">
        <w:rPr>
          <w:rFonts w:eastAsia="Calibri"/>
          <w:noProof/>
          <w:szCs w:val="22"/>
          <w:lang w:val="es-ES_tradnl" w:eastAsia="zh-CN"/>
        </w:rPr>
        <w:t>.</w:t>
      </w:r>
    </w:p>
    <w:p w14:paraId="3F4A5AC7" w14:textId="77777777" w:rsidR="001E21A2" w:rsidRDefault="001E21A2" w:rsidP="001E21A2">
      <w:pPr>
        <w:rPr>
          <w:rFonts w:eastAsia="Calibri"/>
          <w:color w:val="000000"/>
          <w:szCs w:val="22"/>
        </w:rPr>
      </w:pPr>
      <w:r w:rsidRPr="00C673CB">
        <w:rPr>
          <w:rFonts w:eastAsia="Calibri"/>
          <w:color w:val="000000"/>
          <w:szCs w:val="22"/>
        </w:rPr>
        <w:t>Informacija pranešimo formos pildymui ir pateikimui:</w:t>
      </w:r>
      <w:r>
        <w:rPr>
          <w:rFonts w:eastAsia="Calibri"/>
          <w:color w:val="000000"/>
          <w:szCs w:val="22"/>
        </w:rPr>
        <w:t xml:space="preserve"> </w:t>
      </w:r>
      <w:hyperlink r:id="rId12" w:history="1">
        <w:r w:rsidRPr="006F756F">
          <w:rPr>
            <w:rStyle w:val="Hipersaitas"/>
            <w:rFonts w:eastAsia="Calibri"/>
            <w:szCs w:val="22"/>
          </w:rPr>
          <w:t>https://vvkt.lrv.lt/lt/</w:t>
        </w:r>
      </w:hyperlink>
    </w:p>
    <w:p w14:paraId="3DC8CD93" w14:textId="78BF73CD" w:rsidR="00590EDE" w:rsidRDefault="00590EDE" w:rsidP="006B4116">
      <w:pPr>
        <w:tabs>
          <w:tab w:val="left" w:pos="567"/>
        </w:tabs>
        <w:spacing w:line="260" w:lineRule="exact"/>
        <w:ind w:right="-1"/>
        <w:rPr>
          <w:lang w:eastAsia="en-US"/>
        </w:rPr>
      </w:pPr>
    </w:p>
    <w:p w14:paraId="63CA8452" w14:textId="77777777" w:rsidR="00396A96" w:rsidRPr="00590EDE" w:rsidRDefault="00396A96" w:rsidP="00590EDE">
      <w:pPr>
        <w:widowControl w:val="0"/>
        <w:overflowPunct/>
        <w:autoSpaceDE/>
        <w:autoSpaceDN/>
        <w:adjustRightInd/>
        <w:textAlignment w:val="auto"/>
        <w:rPr>
          <w:lang w:eastAsia="en-US"/>
        </w:rPr>
      </w:pPr>
    </w:p>
    <w:p w14:paraId="56CC954D" w14:textId="03E9E91D" w:rsidR="00396A96" w:rsidRPr="00396A96" w:rsidRDefault="00396A96" w:rsidP="00272FAD">
      <w:pPr>
        <w:numPr>
          <w:ilvl w:val="12"/>
          <w:numId w:val="0"/>
        </w:numPr>
        <w:overflowPunct/>
        <w:autoSpaceDE/>
        <w:autoSpaceDN/>
        <w:adjustRightInd/>
        <w:ind w:left="567" w:right="-2" w:hanging="567"/>
        <w:textAlignment w:val="auto"/>
        <w:rPr>
          <w:noProof/>
          <w:szCs w:val="22"/>
          <w:lang w:eastAsia="en-US"/>
        </w:rPr>
      </w:pPr>
      <w:r w:rsidRPr="00396A96">
        <w:rPr>
          <w:b/>
          <w:noProof/>
          <w:szCs w:val="22"/>
          <w:lang w:eastAsia="en-US"/>
        </w:rPr>
        <w:t xml:space="preserve">5. </w:t>
      </w:r>
      <w:r w:rsidR="002E621D">
        <w:rPr>
          <w:b/>
          <w:noProof/>
          <w:szCs w:val="22"/>
          <w:lang w:eastAsia="en-US"/>
        </w:rPr>
        <w:tab/>
      </w:r>
      <w:r w:rsidRPr="00396A96">
        <w:rPr>
          <w:b/>
          <w:noProof/>
          <w:szCs w:val="22"/>
          <w:lang w:eastAsia="en-US"/>
        </w:rPr>
        <w:t xml:space="preserve">Kaip laikyti </w:t>
      </w:r>
      <w:proofErr w:type="spellStart"/>
      <w:r w:rsidR="00B03389" w:rsidRPr="00B03389">
        <w:rPr>
          <w:b/>
        </w:rPr>
        <w:t>Hepetra</w:t>
      </w:r>
      <w:proofErr w:type="spellEnd"/>
    </w:p>
    <w:p w14:paraId="3EF28404" w14:textId="77777777" w:rsidR="00396A96" w:rsidRDefault="00396A96" w:rsidP="00590EDE">
      <w:pPr>
        <w:widowControl w:val="0"/>
        <w:overflowPunct/>
        <w:autoSpaceDE/>
        <w:autoSpaceDN/>
        <w:adjustRightInd/>
        <w:ind w:right="-2"/>
        <w:textAlignment w:val="auto"/>
        <w:rPr>
          <w:lang w:eastAsia="en-US"/>
        </w:rPr>
      </w:pPr>
    </w:p>
    <w:p w14:paraId="5474134A" w14:textId="307977B7" w:rsidR="00590EDE" w:rsidRPr="00590EDE" w:rsidRDefault="00590EDE" w:rsidP="00590EDE">
      <w:pPr>
        <w:widowControl w:val="0"/>
        <w:overflowPunct/>
        <w:autoSpaceDE/>
        <w:autoSpaceDN/>
        <w:adjustRightInd/>
        <w:ind w:right="-2"/>
        <w:textAlignment w:val="auto"/>
        <w:rPr>
          <w:lang w:eastAsia="en-US"/>
        </w:rPr>
      </w:pPr>
      <w:r w:rsidRPr="00590EDE">
        <w:rPr>
          <w:lang w:eastAsia="en-US"/>
        </w:rPr>
        <w:t>Šį vaistą laikykite vaikams nepastebimoje ir nepasiekiamoje vietoje.</w:t>
      </w:r>
    </w:p>
    <w:p w14:paraId="0414E596" w14:textId="77777777" w:rsidR="00590EDE" w:rsidRPr="00590EDE" w:rsidRDefault="00590EDE" w:rsidP="00590EDE">
      <w:pPr>
        <w:widowControl w:val="0"/>
        <w:overflowPunct/>
        <w:autoSpaceDE/>
        <w:autoSpaceDN/>
        <w:adjustRightInd/>
        <w:ind w:right="-2"/>
        <w:textAlignment w:val="auto"/>
        <w:rPr>
          <w:lang w:eastAsia="en-US"/>
        </w:rPr>
      </w:pPr>
    </w:p>
    <w:p w14:paraId="30B86DF4" w14:textId="26B68B49" w:rsidR="00590EDE" w:rsidRPr="00590EDE" w:rsidRDefault="00590EDE" w:rsidP="00590EDE">
      <w:pPr>
        <w:widowControl w:val="0"/>
        <w:overflowPunct/>
        <w:autoSpaceDE/>
        <w:autoSpaceDN/>
        <w:adjustRightInd/>
        <w:ind w:right="-2"/>
        <w:textAlignment w:val="auto"/>
        <w:rPr>
          <w:noProof/>
          <w:lang w:eastAsia="en-US"/>
        </w:rPr>
      </w:pPr>
      <w:r w:rsidRPr="00590EDE">
        <w:rPr>
          <w:lang w:eastAsia="en-US"/>
        </w:rPr>
        <w:t xml:space="preserve">Ant išorinės dėžutės </w:t>
      </w:r>
      <w:r w:rsidR="00396A96">
        <w:rPr>
          <w:lang w:eastAsia="en-US"/>
        </w:rPr>
        <w:t xml:space="preserve">po „Tinka iki“ </w:t>
      </w:r>
      <w:r w:rsidRPr="00590EDE">
        <w:rPr>
          <w:lang w:eastAsia="en-US"/>
        </w:rPr>
        <w:t xml:space="preserve">ir flakono </w:t>
      </w:r>
      <w:r w:rsidR="0080082F">
        <w:rPr>
          <w:lang w:eastAsia="en-US"/>
        </w:rPr>
        <w:t xml:space="preserve">etiketės </w:t>
      </w:r>
      <w:r w:rsidR="00396A96">
        <w:rPr>
          <w:lang w:eastAsia="en-US"/>
        </w:rPr>
        <w:t xml:space="preserve">po „EXP“ ar „Tinka iki“ </w:t>
      </w:r>
      <w:r w:rsidRPr="00590EDE">
        <w:rPr>
          <w:lang w:eastAsia="en-US"/>
        </w:rPr>
        <w:t xml:space="preserve">nurodytam tinkamumo laikui pasibaigus, šio vaisto vartoti negalima. </w:t>
      </w:r>
    </w:p>
    <w:p w14:paraId="2E5F07E7" w14:textId="77777777" w:rsidR="00590EDE" w:rsidRPr="00590EDE" w:rsidRDefault="00590EDE" w:rsidP="00590EDE">
      <w:pPr>
        <w:widowControl w:val="0"/>
        <w:overflowPunct/>
        <w:autoSpaceDE/>
        <w:autoSpaceDN/>
        <w:adjustRightInd/>
        <w:ind w:right="-2"/>
        <w:textAlignment w:val="auto"/>
        <w:rPr>
          <w:lang w:eastAsia="en-US"/>
        </w:rPr>
      </w:pPr>
    </w:p>
    <w:p w14:paraId="0EBEEFBB" w14:textId="5B0EB207" w:rsidR="00590EDE" w:rsidRPr="00590EDE" w:rsidRDefault="00590EDE" w:rsidP="00590EDE">
      <w:pPr>
        <w:widowControl w:val="0"/>
        <w:overflowPunct/>
        <w:autoSpaceDE/>
        <w:autoSpaceDN/>
        <w:adjustRightInd/>
        <w:ind w:right="-2"/>
        <w:textAlignment w:val="auto"/>
        <w:rPr>
          <w:lang w:eastAsia="en-US"/>
        </w:rPr>
      </w:pPr>
      <w:r w:rsidRPr="00590EDE">
        <w:rPr>
          <w:lang w:eastAsia="en-US"/>
        </w:rPr>
        <w:t>Flakoną laikyti išorinėje dėžutėje, kad vaistas būtų apsaugotas nuo šviesos. Laikyti šaldytuve (2°C – 8°C). Negalima užšaldyti.</w:t>
      </w:r>
    </w:p>
    <w:p w14:paraId="4DFF7EFF" w14:textId="77777777" w:rsidR="00590EDE" w:rsidRPr="00590EDE" w:rsidRDefault="00590EDE" w:rsidP="00590EDE">
      <w:pPr>
        <w:widowControl w:val="0"/>
        <w:overflowPunct/>
        <w:autoSpaceDE/>
        <w:autoSpaceDN/>
        <w:adjustRightInd/>
        <w:ind w:right="-2"/>
        <w:textAlignment w:val="auto"/>
        <w:rPr>
          <w:lang w:eastAsia="en-US"/>
        </w:rPr>
      </w:pPr>
    </w:p>
    <w:p w14:paraId="5DB7E0F7" w14:textId="77777777" w:rsidR="00590EDE" w:rsidRPr="00590EDE" w:rsidRDefault="00590EDE" w:rsidP="00590EDE">
      <w:pPr>
        <w:overflowPunct/>
        <w:autoSpaceDE/>
        <w:autoSpaceDN/>
        <w:adjustRightInd/>
        <w:textAlignment w:val="auto"/>
        <w:rPr>
          <w:lang w:eastAsia="en-US"/>
        </w:rPr>
      </w:pPr>
      <w:r w:rsidRPr="00590EDE">
        <w:rPr>
          <w:lang w:eastAsia="en-US"/>
        </w:rPr>
        <w:t>Tirpalas turi būti skaidrus arba šiek tiek opalinis ir bespalvis arba šviesiai geltonas. Tirpalų, kurie yra drumsti arba su nuosėdomis, vartoti negalima.</w:t>
      </w:r>
    </w:p>
    <w:p w14:paraId="723E45E2" w14:textId="77777777" w:rsidR="00590EDE" w:rsidRPr="00590EDE" w:rsidRDefault="00590EDE" w:rsidP="00590EDE">
      <w:pPr>
        <w:widowControl w:val="0"/>
        <w:overflowPunct/>
        <w:autoSpaceDE/>
        <w:autoSpaceDN/>
        <w:adjustRightInd/>
        <w:ind w:right="-2"/>
        <w:textAlignment w:val="auto"/>
        <w:rPr>
          <w:lang w:eastAsia="en-US"/>
        </w:rPr>
      </w:pPr>
    </w:p>
    <w:p w14:paraId="5A0BED5B" w14:textId="7D7E9165" w:rsidR="00590EDE" w:rsidRPr="00590EDE" w:rsidRDefault="00590EDE" w:rsidP="00590EDE">
      <w:pPr>
        <w:overflowPunct/>
        <w:autoSpaceDE/>
        <w:autoSpaceDN/>
        <w:adjustRightInd/>
        <w:textAlignment w:val="auto"/>
        <w:rPr>
          <w:lang w:eastAsia="en-US"/>
        </w:rPr>
      </w:pPr>
      <w:r w:rsidRPr="00590EDE">
        <w:rPr>
          <w:lang w:eastAsia="en-US"/>
        </w:rPr>
        <w:t xml:space="preserve">Atidarius </w:t>
      </w:r>
      <w:proofErr w:type="spellStart"/>
      <w:r w:rsidRPr="00590EDE">
        <w:rPr>
          <w:lang w:eastAsia="en-US"/>
        </w:rPr>
        <w:t>talpyklę</w:t>
      </w:r>
      <w:proofErr w:type="spellEnd"/>
      <w:r w:rsidRPr="00590EDE">
        <w:rPr>
          <w:lang w:eastAsia="en-US"/>
        </w:rPr>
        <w:t>, tirpalą reikia nedelsiant suleisti. Prieš vartojant vaist</w:t>
      </w:r>
      <w:r w:rsidR="00B81344">
        <w:rPr>
          <w:lang w:eastAsia="en-US"/>
        </w:rPr>
        <w:t>as</w:t>
      </w:r>
      <w:r w:rsidRPr="00590EDE">
        <w:rPr>
          <w:lang w:eastAsia="en-US"/>
        </w:rPr>
        <w:t xml:space="preserve"> turi pasiekti kambario arba kūno temperatūrą. </w:t>
      </w:r>
    </w:p>
    <w:p w14:paraId="169D9873" w14:textId="77777777" w:rsidR="00590EDE" w:rsidRPr="00590EDE" w:rsidRDefault="00590EDE" w:rsidP="00590EDE">
      <w:pPr>
        <w:widowControl w:val="0"/>
        <w:overflowPunct/>
        <w:autoSpaceDE/>
        <w:autoSpaceDN/>
        <w:adjustRightInd/>
        <w:ind w:right="-2"/>
        <w:textAlignment w:val="auto"/>
        <w:rPr>
          <w:lang w:eastAsia="en-US"/>
        </w:rPr>
      </w:pPr>
    </w:p>
    <w:p w14:paraId="36EE25D5" w14:textId="77777777" w:rsidR="00590EDE" w:rsidRPr="00590EDE" w:rsidRDefault="00590EDE" w:rsidP="00590EDE">
      <w:pPr>
        <w:widowControl w:val="0"/>
        <w:overflowPunct/>
        <w:autoSpaceDE/>
        <w:autoSpaceDN/>
        <w:adjustRightInd/>
        <w:ind w:right="-2"/>
        <w:textAlignment w:val="auto"/>
        <w:rPr>
          <w:lang w:eastAsia="en-US"/>
        </w:rPr>
      </w:pPr>
      <w:r w:rsidRPr="00590EDE">
        <w:rPr>
          <w:lang w:eastAsia="en-US"/>
        </w:rPr>
        <w:t>Vaistų negalima išmesti kanalizaciją arba su buitinėmis atliekomis. Kaip išmesti nereikalingus vaistus, klauskite vaistininko. Šios priemonės padės apsaugoti aplinką.</w:t>
      </w:r>
    </w:p>
    <w:p w14:paraId="692E1CBD" w14:textId="37ECB075" w:rsidR="00590EDE" w:rsidRDefault="00590EDE" w:rsidP="00590EDE">
      <w:pPr>
        <w:widowControl w:val="0"/>
        <w:overflowPunct/>
        <w:autoSpaceDE/>
        <w:autoSpaceDN/>
        <w:adjustRightInd/>
        <w:ind w:left="567" w:right="-2" w:hanging="567"/>
        <w:textAlignment w:val="auto"/>
        <w:rPr>
          <w:b/>
          <w:lang w:eastAsia="en-US"/>
        </w:rPr>
      </w:pPr>
    </w:p>
    <w:p w14:paraId="0E3A460F" w14:textId="6C9E60D9" w:rsidR="00B632D7" w:rsidRDefault="00B632D7" w:rsidP="00590EDE">
      <w:pPr>
        <w:widowControl w:val="0"/>
        <w:overflowPunct/>
        <w:autoSpaceDE/>
        <w:autoSpaceDN/>
        <w:adjustRightInd/>
        <w:ind w:left="567" w:right="-2" w:hanging="567"/>
        <w:textAlignment w:val="auto"/>
        <w:rPr>
          <w:b/>
          <w:lang w:eastAsia="en-US"/>
        </w:rPr>
      </w:pPr>
    </w:p>
    <w:p w14:paraId="0F4A3625" w14:textId="359C5131" w:rsidR="00B632D7" w:rsidRPr="00B632D7" w:rsidRDefault="00B632D7" w:rsidP="00B632D7">
      <w:pPr>
        <w:widowControl w:val="0"/>
        <w:overflowPunct/>
        <w:autoSpaceDE/>
        <w:autoSpaceDN/>
        <w:adjustRightInd/>
        <w:ind w:left="567" w:right="-2" w:hanging="567"/>
        <w:textAlignment w:val="auto"/>
        <w:rPr>
          <w:b/>
          <w:lang w:eastAsia="en-US"/>
        </w:rPr>
      </w:pPr>
      <w:r w:rsidRPr="00B632D7">
        <w:rPr>
          <w:b/>
          <w:lang w:eastAsia="en-US"/>
        </w:rPr>
        <w:t xml:space="preserve">6. </w:t>
      </w:r>
      <w:r w:rsidR="002E621D">
        <w:rPr>
          <w:b/>
          <w:lang w:eastAsia="en-US"/>
        </w:rPr>
        <w:tab/>
      </w:r>
      <w:r w:rsidRPr="00B632D7">
        <w:rPr>
          <w:b/>
          <w:lang w:eastAsia="en-US"/>
        </w:rPr>
        <w:t>Pakuotės turinys ir kita informacija</w:t>
      </w:r>
    </w:p>
    <w:p w14:paraId="12F655E7" w14:textId="77777777" w:rsidR="00B632D7" w:rsidRPr="00590EDE" w:rsidRDefault="00B632D7" w:rsidP="00590EDE">
      <w:pPr>
        <w:widowControl w:val="0"/>
        <w:overflowPunct/>
        <w:autoSpaceDE/>
        <w:autoSpaceDN/>
        <w:adjustRightInd/>
        <w:ind w:left="567" w:right="-2" w:hanging="567"/>
        <w:textAlignment w:val="auto"/>
        <w:rPr>
          <w:b/>
          <w:lang w:eastAsia="en-US"/>
        </w:rPr>
      </w:pPr>
    </w:p>
    <w:p w14:paraId="6C4110F5" w14:textId="70304129" w:rsidR="00590EDE" w:rsidRPr="00590EDE" w:rsidRDefault="00E52F2C" w:rsidP="00590EDE">
      <w:pPr>
        <w:widowControl w:val="0"/>
        <w:overflowPunct/>
        <w:autoSpaceDE/>
        <w:autoSpaceDN/>
        <w:adjustRightInd/>
        <w:ind w:right="-2"/>
        <w:textAlignment w:val="auto"/>
        <w:rPr>
          <w:b/>
          <w:lang w:eastAsia="en-US"/>
        </w:rPr>
      </w:pPr>
      <w:proofErr w:type="spellStart"/>
      <w:r w:rsidRPr="00B03389">
        <w:rPr>
          <w:b/>
        </w:rPr>
        <w:t>Hepetra</w:t>
      </w:r>
      <w:proofErr w:type="spellEnd"/>
      <w:r w:rsidR="00590EDE" w:rsidRPr="00590EDE">
        <w:rPr>
          <w:b/>
          <w:lang w:eastAsia="en-US"/>
        </w:rPr>
        <w:t xml:space="preserve"> sudėtis</w:t>
      </w:r>
    </w:p>
    <w:p w14:paraId="17346ABC" w14:textId="0CE32478" w:rsidR="00590EDE" w:rsidRPr="00590EDE" w:rsidRDefault="00E52F2C" w:rsidP="00590EDE">
      <w:pPr>
        <w:numPr>
          <w:ilvl w:val="0"/>
          <w:numId w:val="13"/>
        </w:numPr>
        <w:overflowPunct/>
        <w:autoSpaceDE/>
        <w:autoSpaceDN/>
        <w:adjustRightInd/>
        <w:ind w:left="360"/>
        <w:textAlignment w:val="auto"/>
        <w:rPr>
          <w:lang w:eastAsia="en-US"/>
        </w:rPr>
      </w:pPr>
      <w:proofErr w:type="spellStart"/>
      <w:r>
        <w:t>Hepetra</w:t>
      </w:r>
      <w:proofErr w:type="spellEnd"/>
      <w:r w:rsidR="00590EDE" w:rsidRPr="00590EDE">
        <w:rPr>
          <w:lang w:eastAsia="en-US"/>
        </w:rPr>
        <w:t xml:space="preserve"> veiklioji medžiaga yra žmogaus hepatito B imunoglobulinas, skirtas leisti į veną.</w:t>
      </w:r>
    </w:p>
    <w:p w14:paraId="50EF7F25" w14:textId="15655DB4" w:rsidR="00590EDE" w:rsidRPr="00590EDE" w:rsidRDefault="00E52F2C" w:rsidP="00590EDE">
      <w:pPr>
        <w:overflowPunct/>
        <w:autoSpaceDE/>
        <w:autoSpaceDN/>
        <w:adjustRightInd/>
        <w:ind w:left="360"/>
        <w:textAlignment w:val="auto"/>
        <w:rPr>
          <w:lang w:eastAsia="en-US"/>
        </w:rPr>
      </w:pPr>
      <w:proofErr w:type="spellStart"/>
      <w:r>
        <w:t>Hepetra</w:t>
      </w:r>
      <w:proofErr w:type="spellEnd"/>
      <w:r w:rsidR="00590EDE" w:rsidRPr="00590EDE">
        <w:rPr>
          <w:lang w:eastAsia="en-US"/>
        </w:rPr>
        <w:t xml:space="preserve"> sudėtyje yra 50 mg/ml žmogaus plazmos baltymo, kurio ne mažiau kaip 96 % sudaro imunoglobulinas G (</w:t>
      </w:r>
      <w:proofErr w:type="spellStart"/>
      <w:r w:rsidR="00590EDE" w:rsidRPr="00590EDE">
        <w:rPr>
          <w:lang w:eastAsia="en-US"/>
        </w:rPr>
        <w:t>IgG</w:t>
      </w:r>
      <w:proofErr w:type="spellEnd"/>
      <w:r w:rsidR="00590EDE" w:rsidRPr="00590EDE">
        <w:rPr>
          <w:lang w:eastAsia="en-US"/>
        </w:rPr>
        <w:t xml:space="preserve">). Hepatito B antikūno kiekis yra </w:t>
      </w:r>
      <w:r w:rsidR="00084599" w:rsidRPr="00590EDE">
        <w:rPr>
          <w:lang w:eastAsia="en-US"/>
        </w:rPr>
        <w:t xml:space="preserve">ne mažiau kaip </w:t>
      </w:r>
      <w:r w:rsidR="00590EDE" w:rsidRPr="00590EDE">
        <w:rPr>
          <w:lang w:eastAsia="en-US"/>
        </w:rPr>
        <w:t>50 TV/ml. Didžiausias imunoglobulino A (</w:t>
      </w:r>
      <w:proofErr w:type="spellStart"/>
      <w:r w:rsidR="00590EDE" w:rsidRPr="00590EDE">
        <w:rPr>
          <w:lang w:eastAsia="en-US"/>
        </w:rPr>
        <w:t>IgA</w:t>
      </w:r>
      <w:proofErr w:type="spellEnd"/>
      <w:r w:rsidR="00590EDE" w:rsidRPr="00590EDE">
        <w:rPr>
          <w:lang w:eastAsia="en-US"/>
        </w:rPr>
        <w:t xml:space="preserve"> ) kiekis yra 2 000 </w:t>
      </w:r>
      <w:proofErr w:type="spellStart"/>
      <w:r w:rsidR="00590EDE" w:rsidRPr="00590EDE">
        <w:rPr>
          <w:lang w:eastAsia="en-US"/>
        </w:rPr>
        <w:t>mikrogramų</w:t>
      </w:r>
      <w:proofErr w:type="spellEnd"/>
      <w:r w:rsidR="00590EDE" w:rsidRPr="00590EDE">
        <w:rPr>
          <w:lang w:eastAsia="en-US"/>
        </w:rPr>
        <w:t xml:space="preserve">/ml. </w:t>
      </w:r>
      <w:proofErr w:type="spellStart"/>
      <w:r w:rsidR="00590EDE" w:rsidRPr="00590EDE">
        <w:rPr>
          <w:lang w:eastAsia="en-US"/>
        </w:rPr>
        <w:t>IgG</w:t>
      </w:r>
      <w:proofErr w:type="spellEnd"/>
      <w:r w:rsidR="00590EDE" w:rsidRPr="00590EDE">
        <w:rPr>
          <w:lang w:eastAsia="en-US"/>
        </w:rPr>
        <w:t xml:space="preserve"> poklasių pasiskirstymas yra maždaug 59 % IgG1, 35 % IgG2, 3 % IgG3 ir 3 % IgG4.</w:t>
      </w:r>
    </w:p>
    <w:p w14:paraId="0EED87E9" w14:textId="77777777" w:rsidR="00590EDE" w:rsidRPr="00590EDE" w:rsidRDefault="00590EDE" w:rsidP="00590EDE">
      <w:pPr>
        <w:numPr>
          <w:ilvl w:val="0"/>
          <w:numId w:val="13"/>
        </w:numPr>
        <w:overflowPunct/>
        <w:autoSpaceDE/>
        <w:autoSpaceDN/>
        <w:adjustRightInd/>
        <w:ind w:left="360"/>
        <w:textAlignment w:val="auto"/>
        <w:rPr>
          <w:lang w:eastAsia="en-US"/>
        </w:rPr>
      </w:pPr>
      <w:r w:rsidRPr="00590EDE">
        <w:rPr>
          <w:lang w:eastAsia="en-US"/>
        </w:rPr>
        <w:t>Pagalbinės medžiagos yra glicinas ir injekcinis vanduo.</w:t>
      </w:r>
    </w:p>
    <w:p w14:paraId="4983A479" w14:textId="77777777" w:rsidR="00590EDE" w:rsidRPr="00590EDE" w:rsidRDefault="00590EDE" w:rsidP="00590EDE">
      <w:pPr>
        <w:widowControl w:val="0"/>
        <w:overflowPunct/>
        <w:autoSpaceDE/>
        <w:autoSpaceDN/>
        <w:adjustRightInd/>
        <w:ind w:right="-2"/>
        <w:textAlignment w:val="auto"/>
        <w:rPr>
          <w:lang w:val="pt-PT" w:eastAsia="en-US"/>
        </w:rPr>
      </w:pPr>
    </w:p>
    <w:p w14:paraId="5A49A3F3" w14:textId="78E21F4E" w:rsidR="00590EDE" w:rsidRPr="00590EDE" w:rsidRDefault="00E52F2C" w:rsidP="00590EDE">
      <w:pPr>
        <w:widowControl w:val="0"/>
        <w:overflowPunct/>
        <w:autoSpaceDE/>
        <w:autoSpaceDN/>
        <w:adjustRightInd/>
        <w:ind w:right="-2"/>
        <w:textAlignment w:val="auto"/>
        <w:rPr>
          <w:b/>
          <w:lang w:eastAsia="en-US"/>
        </w:rPr>
      </w:pPr>
      <w:proofErr w:type="spellStart"/>
      <w:r w:rsidRPr="00B03389">
        <w:rPr>
          <w:b/>
        </w:rPr>
        <w:t>Hepetra</w:t>
      </w:r>
      <w:proofErr w:type="spellEnd"/>
      <w:r w:rsidR="00590EDE" w:rsidRPr="00590EDE">
        <w:rPr>
          <w:b/>
          <w:lang w:eastAsia="en-US"/>
        </w:rPr>
        <w:t xml:space="preserve"> išvaizda ir kiekis pakuotėje</w:t>
      </w:r>
    </w:p>
    <w:p w14:paraId="562393FE" w14:textId="3B820AC1" w:rsidR="00590EDE" w:rsidRPr="00590EDE" w:rsidRDefault="00E52F2C" w:rsidP="00590EDE">
      <w:pPr>
        <w:widowControl w:val="0"/>
        <w:overflowPunct/>
        <w:autoSpaceDE/>
        <w:autoSpaceDN/>
        <w:adjustRightInd/>
        <w:ind w:right="-2"/>
        <w:textAlignment w:val="auto"/>
        <w:rPr>
          <w:lang w:eastAsia="en-US"/>
        </w:rPr>
      </w:pPr>
      <w:proofErr w:type="spellStart"/>
      <w:r>
        <w:t>Hepetra</w:t>
      </w:r>
      <w:proofErr w:type="spellEnd"/>
      <w:r w:rsidR="00590EDE" w:rsidRPr="00590EDE">
        <w:rPr>
          <w:lang w:eastAsia="en-US"/>
        </w:rPr>
        <w:t xml:space="preserve"> yra infuzinis tirpalas. Tirpalas yra skaidrus arba šiek tiek opalinis (pieno spalvos, pvz., opalinės) ir bespalvis arba šviesiai geltonas.</w:t>
      </w:r>
    </w:p>
    <w:p w14:paraId="2DF154A3" w14:textId="77777777" w:rsidR="00590EDE" w:rsidRPr="00590EDE" w:rsidRDefault="00590EDE" w:rsidP="00590EDE">
      <w:pPr>
        <w:widowControl w:val="0"/>
        <w:overflowPunct/>
        <w:autoSpaceDE/>
        <w:autoSpaceDN/>
        <w:adjustRightInd/>
        <w:ind w:right="-2"/>
        <w:textAlignment w:val="auto"/>
        <w:rPr>
          <w:lang w:eastAsia="en-US"/>
        </w:rPr>
      </w:pPr>
    </w:p>
    <w:p w14:paraId="1E48B122" w14:textId="6235C835" w:rsidR="00590EDE" w:rsidRPr="00590EDE" w:rsidRDefault="00590EDE" w:rsidP="00590EDE">
      <w:pPr>
        <w:overflowPunct/>
        <w:autoSpaceDE/>
        <w:autoSpaceDN/>
        <w:adjustRightInd/>
        <w:textAlignment w:val="auto"/>
        <w:rPr>
          <w:lang w:eastAsia="en-US"/>
        </w:rPr>
      </w:pPr>
      <w:r w:rsidRPr="00590EDE">
        <w:rPr>
          <w:lang w:eastAsia="en-US"/>
        </w:rPr>
        <w:lastRenderedPageBreak/>
        <w:t xml:space="preserve">Pakuotėje yra 1 flakonas su 2 ml, 10 ml, 40 ml arba 100 ml tirpalo. </w:t>
      </w:r>
    </w:p>
    <w:p w14:paraId="65C01681" w14:textId="77777777" w:rsidR="00590EDE" w:rsidRPr="00590EDE" w:rsidRDefault="00590EDE" w:rsidP="00590EDE">
      <w:pPr>
        <w:widowControl w:val="0"/>
        <w:overflowPunct/>
        <w:autoSpaceDE/>
        <w:autoSpaceDN/>
        <w:adjustRightInd/>
        <w:ind w:right="-2"/>
        <w:textAlignment w:val="auto"/>
        <w:rPr>
          <w:lang w:eastAsia="en-US"/>
        </w:rPr>
      </w:pPr>
    </w:p>
    <w:p w14:paraId="152C32B3" w14:textId="06E355F9" w:rsidR="00590EDE" w:rsidRPr="00590EDE" w:rsidRDefault="00590EDE" w:rsidP="00590EDE">
      <w:pPr>
        <w:widowControl w:val="0"/>
        <w:overflowPunct/>
        <w:autoSpaceDE/>
        <w:autoSpaceDN/>
        <w:adjustRightInd/>
        <w:ind w:left="567" w:hanging="567"/>
        <w:textAlignment w:val="auto"/>
        <w:rPr>
          <w:b/>
          <w:lang w:eastAsia="en-US"/>
        </w:rPr>
      </w:pPr>
      <w:r w:rsidRPr="00590EDE">
        <w:rPr>
          <w:b/>
          <w:lang w:eastAsia="en-US"/>
        </w:rPr>
        <w:t>Registruotojas ir gamintojas</w:t>
      </w:r>
    </w:p>
    <w:p w14:paraId="5BA1BCB7" w14:textId="77777777" w:rsidR="00590EDE" w:rsidRPr="00590EDE" w:rsidRDefault="00590EDE" w:rsidP="00590EDE">
      <w:pPr>
        <w:widowControl w:val="0"/>
        <w:overflowPunct/>
        <w:autoSpaceDE/>
        <w:autoSpaceDN/>
        <w:adjustRightInd/>
        <w:ind w:right="-2"/>
        <w:textAlignment w:val="auto"/>
        <w:rPr>
          <w:lang w:eastAsia="en-US"/>
        </w:rPr>
      </w:pPr>
      <w:proofErr w:type="spellStart"/>
      <w:r w:rsidRPr="00590EDE">
        <w:rPr>
          <w:lang w:eastAsia="en-US"/>
        </w:rPr>
        <w:t>Biotest</w:t>
      </w:r>
      <w:proofErr w:type="spellEnd"/>
      <w:r w:rsidRPr="00590EDE">
        <w:rPr>
          <w:lang w:eastAsia="en-US"/>
        </w:rPr>
        <w:t xml:space="preserve"> Pharma </w:t>
      </w:r>
      <w:proofErr w:type="spellStart"/>
      <w:r w:rsidRPr="00590EDE">
        <w:rPr>
          <w:lang w:eastAsia="en-US"/>
        </w:rPr>
        <w:t>GmbH</w:t>
      </w:r>
      <w:proofErr w:type="spellEnd"/>
    </w:p>
    <w:p w14:paraId="66D1A174" w14:textId="77777777" w:rsidR="00590EDE" w:rsidRPr="00590EDE" w:rsidRDefault="00590EDE" w:rsidP="00590EDE">
      <w:pPr>
        <w:widowControl w:val="0"/>
        <w:overflowPunct/>
        <w:autoSpaceDE/>
        <w:autoSpaceDN/>
        <w:adjustRightInd/>
        <w:ind w:right="-2"/>
        <w:textAlignment w:val="auto"/>
        <w:rPr>
          <w:lang w:eastAsia="en-US"/>
        </w:rPr>
      </w:pPr>
      <w:proofErr w:type="spellStart"/>
      <w:r w:rsidRPr="00590EDE">
        <w:rPr>
          <w:lang w:eastAsia="en-US"/>
        </w:rPr>
        <w:t>Landsteinerstrasse</w:t>
      </w:r>
      <w:proofErr w:type="spellEnd"/>
      <w:r w:rsidRPr="00590EDE">
        <w:rPr>
          <w:lang w:eastAsia="en-US"/>
        </w:rPr>
        <w:t xml:space="preserve"> 5</w:t>
      </w:r>
    </w:p>
    <w:p w14:paraId="132BCB57" w14:textId="77777777" w:rsidR="00590EDE" w:rsidRPr="00590EDE" w:rsidRDefault="00590EDE" w:rsidP="00590EDE">
      <w:pPr>
        <w:widowControl w:val="0"/>
        <w:overflowPunct/>
        <w:autoSpaceDE/>
        <w:autoSpaceDN/>
        <w:adjustRightInd/>
        <w:ind w:right="-2"/>
        <w:textAlignment w:val="auto"/>
        <w:rPr>
          <w:lang w:eastAsia="en-US"/>
        </w:rPr>
      </w:pPr>
      <w:r w:rsidRPr="00590EDE">
        <w:rPr>
          <w:lang w:eastAsia="en-US"/>
        </w:rPr>
        <w:t xml:space="preserve">63303 </w:t>
      </w:r>
      <w:proofErr w:type="spellStart"/>
      <w:r w:rsidRPr="00590EDE">
        <w:rPr>
          <w:lang w:eastAsia="en-US"/>
        </w:rPr>
        <w:t>Dreieich</w:t>
      </w:r>
      <w:proofErr w:type="spellEnd"/>
    </w:p>
    <w:p w14:paraId="1224872C" w14:textId="77777777" w:rsidR="00590EDE" w:rsidRPr="00590EDE" w:rsidRDefault="00590EDE" w:rsidP="00590EDE">
      <w:pPr>
        <w:widowControl w:val="0"/>
        <w:overflowPunct/>
        <w:autoSpaceDE/>
        <w:autoSpaceDN/>
        <w:adjustRightInd/>
        <w:ind w:right="-2"/>
        <w:textAlignment w:val="auto"/>
        <w:rPr>
          <w:lang w:eastAsia="en-US"/>
        </w:rPr>
      </w:pPr>
      <w:r w:rsidRPr="00590EDE">
        <w:rPr>
          <w:lang w:eastAsia="en-US"/>
        </w:rPr>
        <w:t>Vokietija</w:t>
      </w:r>
    </w:p>
    <w:p w14:paraId="1E62702A" w14:textId="56E73791" w:rsidR="00590EDE" w:rsidRPr="00590EDE" w:rsidRDefault="00590EDE" w:rsidP="00590EDE">
      <w:pPr>
        <w:widowControl w:val="0"/>
        <w:overflowPunct/>
        <w:autoSpaceDE/>
        <w:autoSpaceDN/>
        <w:adjustRightInd/>
        <w:ind w:right="-2"/>
        <w:textAlignment w:val="auto"/>
        <w:rPr>
          <w:lang w:eastAsia="en-US"/>
        </w:rPr>
      </w:pPr>
      <w:r w:rsidRPr="00590EDE">
        <w:rPr>
          <w:lang w:eastAsia="en-US"/>
        </w:rPr>
        <w:t>Tel.</w:t>
      </w:r>
      <w:r w:rsidR="00B632D7">
        <w:rPr>
          <w:lang w:eastAsia="en-US"/>
        </w:rPr>
        <w:t>:</w:t>
      </w:r>
      <w:r w:rsidRPr="00590EDE">
        <w:rPr>
          <w:lang w:eastAsia="en-US"/>
        </w:rPr>
        <w:t xml:space="preserve"> + 49 6103 801-0</w:t>
      </w:r>
    </w:p>
    <w:p w14:paraId="4175B22E" w14:textId="2749D7C4" w:rsidR="00590EDE" w:rsidRPr="00590EDE" w:rsidRDefault="00590EDE" w:rsidP="00590EDE">
      <w:pPr>
        <w:widowControl w:val="0"/>
        <w:overflowPunct/>
        <w:autoSpaceDE/>
        <w:autoSpaceDN/>
        <w:adjustRightInd/>
        <w:ind w:right="-2"/>
        <w:textAlignment w:val="auto"/>
        <w:rPr>
          <w:lang w:eastAsia="en-US"/>
        </w:rPr>
      </w:pPr>
      <w:r w:rsidRPr="00590EDE">
        <w:rPr>
          <w:lang w:eastAsia="en-US"/>
        </w:rPr>
        <w:t>Faksas</w:t>
      </w:r>
      <w:r w:rsidR="00B632D7">
        <w:rPr>
          <w:lang w:eastAsia="en-US"/>
        </w:rPr>
        <w:t>:</w:t>
      </w:r>
      <w:r w:rsidRPr="00590EDE">
        <w:rPr>
          <w:lang w:eastAsia="en-US"/>
        </w:rPr>
        <w:t xml:space="preserve"> + 49 6103 801- 150</w:t>
      </w:r>
    </w:p>
    <w:p w14:paraId="5B416E05" w14:textId="1456AC97" w:rsidR="00590EDE" w:rsidRDefault="00590EDE" w:rsidP="00590EDE">
      <w:pPr>
        <w:numPr>
          <w:ilvl w:val="12"/>
          <w:numId w:val="0"/>
        </w:numPr>
        <w:overflowPunct/>
        <w:autoSpaceDE/>
        <w:autoSpaceDN/>
        <w:adjustRightInd/>
        <w:ind w:right="-2"/>
        <w:textAlignment w:val="auto"/>
        <w:rPr>
          <w:lang w:eastAsia="en-US"/>
        </w:rPr>
      </w:pPr>
      <w:r w:rsidRPr="00590EDE">
        <w:rPr>
          <w:lang w:eastAsia="en-US"/>
        </w:rPr>
        <w:t>El. paštas</w:t>
      </w:r>
      <w:r w:rsidR="00B632D7">
        <w:rPr>
          <w:lang w:eastAsia="en-US"/>
        </w:rPr>
        <w:t>:</w:t>
      </w:r>
      <w:r w:rsidRPr="00590EDE">
        <w:rPr>
          <w:lang w:eastAsia="en-US"/>
        </w:rPr>
        <w:t xml:space="preserve"> </w:t>
      </w:r>
      <w:hyperlink r:id="rId13" w:history="1">
        <w:r w:rsidR="008D05F9" w:rsidRPr="003D3314">
          <w:rPr>
            <w:rStyle w:val="Hipersaitas"/>
            <w:lang w:eastAsia="en-US"/>
          </w:rPr>
          <w:t>mail@biotest.com</w:t>
        </w:r>
      </w:hyperlink>
    </w:p>
    <w:p w14:paraId="584D9A79" w14:textId="77777777" w:rsidR="00A46062" w:rsidRDefault="00A46062" w:rsidP="00F16ABB">
      <w:pPr>
        <w:numPr>
          <w:ilvl w:val="12"/>
          <w:numId w:val="0"/>
        </w:numPr>
        <w:tabs>
          <w:tab w:val="left" w:pos="567"/>
        </w:tabs>
        <w:spacing w:line="260" w:lineRule="exact"/>
        <w:ind w:right="-2"/>
        <w:rPr>
          <w:snapToGrid w:val="0"/>
        </w:rPr>
      </w:pPr>
    </w:p>
    <w:p w14:paraId="317F0FD4" w14:textId="2ECB2A7F" w:rsidR="001509C0" w:rsidRPr="00561601" w:rsidRDefault="001509C0" w:rsidP="001509C0">
      <w:pPr>
        <w:numPr>
          <w:ilvl w:val="12"/>
          <w:numId w:val="0"/>
        </w:numPr>
        <w:ind w:right="-2"/>
      </w:pPr>
      <w:r w:rsidRPr="00561601">
        <w:rPr>
          <w:b/>
        </w:rPr>
        <w:t>Šis vaistas E</w:t>
      </w:r>
      <w:r>
        <w:rPr>
          <w:b/>
        </w:rPr>
        <w:t>uropos ekonominės erdvės</w:t>
      </w:r>
      <w:r w:rsidRPr="00561601">
        <w:rPr>
          <w:b/>
        </w:rPr>
        <w:t xml:space="preserve"> valstybėse narėse</w:t>
      </w:r>
      <w:r w:rsidR="00B924D0">
        <w:rPr>
          <w:b/>
        </w:rPr>
        <w:t xml:space="preserve"> </w:t>
      </w:r>
      <w:r w:rsidR="00B20F31">
        <w:rPr>
          <w:b/>
        </w:rPr>
        <w:t xml:space="preserve">ir Jungtinėje Karalystėje (Šiaurės Airijoje) </w:t>
      </w:r>
      <w:r w:rsidRPr="00561601">
        <w:rPr>
          <w:b/>
        </w:rPr>
        <w:t>registruotas tokiais pavadinimais</w:t>
      </w:r>
      <w:r w:rsidRPr="00561601">
        <w:t>:</w:t>
      </w:r>
    </w:p>
    <w:p w14:paraId="728F0557" w14:textId="77777777" w:rsidR="001509C0" w:rsidRDefault="001509C0" w:rsidP="001509C0">
      <w:pPr>
        <w:widowControl w:val="0"/>
        <w:numPr>
          <w:ilvl w:val="12"/>
          <w:numId w:val="0"/>
        </w:numPr>
        <w:overflowPunct/>
        <w:autoSpaceDE/>
        <w:autoSpaceDN/>
        <w:adjustRightInd/>
        <w:ind w:right="-2"/>
        <w:textAlignment w:val="auto"/>
        <w:rPr>
          <w:b/>
          <w:bCs/>
          <w:lang w:eastAsia="en-US"/>
        </w:rPr>
      </w:pPr>
    </w:p>
    <w:p w14:paraId="73CCC5D3" w14:textId="67480652" w:rsidR="001509C0" w:rsidRPr="00F16ABB" w:rsidRDefault="001509C0" w:rsidP="001509C0">
      <w:pPr>
        <w:tabs>
          <w:tab w:val="left" w:pos="3686"/>
          <w:tab w:val="left" w:pos="6804"/>
        </w:tabs>
        <w:rPr>
          <w:rFonts w:cs="Arial"/>
          <w:szCs w:val="22"/>
        </w:rPr>
      </w:pPr>
      <w:r w:rsidRPr="00F16ABB">
        <w:rPr>
          <w:rFonts w:cs="Arial"/>
          <w:szCs w:val="22"/>
        </w:rPr>
        <w:t>Airija, Austrija, Bulgarija,</w:t>
      </w:r>
      <w:r w:rsidRPr="00F16ABB">
        <w:t xml:space="preserve"> </w:t>
      </w:r>
      <w:r w:rsidRPr="00F16ABB">
        <w:rPr>
          <w:rFonts w:cs="Arial"/>
          <w:szCs w:val="22"/>
        </w:rPr>
        <w:t>Danija, Graikija, Jungtinė Karalystė</w:t>
      </w:r>
      <w:r w:rsidR="00B924D0" w:rsidRPr="00F16ABB">
        <w:rPr>
          <w:rFonts w:cs="Arial"/>
          <w:szCs w:val="22"/>
        </w:rPr>
        <w:t xml:space="preserve"> </w:t>
      </w:r>
      <w:r w:rsidR="00B20F31" w:rsidRPr="00F16ABB">
        <w:rPr>
          <w:rFonts w:cs="Arial"/>
          <w:szCs w:val="22"/>
        </w:rPr>
        <w:t>(Šiaurės Airija)</w:t>
      </w:r>
      <w:r w:rsidRPr="00F16ABB">
        <w:rPr>
          <w:rFonts w:cs="Arial"/>
          <w:szCs w:val="22"/>
        </w:rPr>
        <w:t xml:space="preserve">, Kroatija, </w:t>
      </w:r>
    </w:p>
    <w:p w14:paraId="2DA73AF6" w14:textId="5E198E67" w:rsidR="001509C0" w:rsidRPr="00F16ABB" w:rsidRDefault="001509C0" w:rsidP="00B55882">
      <w:pPr>
        <w:tabs>
          <w:tab w:val="left" w:pos="3686"/>
          <w:tab w:val="left" w:pos="6663"/>
        </w:tabs>
        <w:rPr>
          <w:rFonts w:cs="Arial"/>
          <w:bCs/>
          <w:szCs w:val="22"/>
        </w:rPr>
      </w:pPr>
      <w:r w:rsidRPr="00F16ABB">
        <w:rPr>
          <w:rFonts w:cs="Arial"/>
          <w:szCs w:val="22"/>
        </w:rPr>
        <w:t>Lenkija, Nyderlandai, Portugalija, Rumunija, Slovėnija,</w:t>
      </w:r>
      <w:r w:rsidRPr="00F16ABB">
        <w:t xml:space="preserve"> </w:t>
      </w:r>
      <w:r w:rsidR="00B55882" w:rsidRPr="00F16ABB">
        <w:rPr>
          <w:rFonts w:cs="Arial"/>
          <w:szCs w:val="22"/>
        </w:rPr>
        <w:t>Vokietija:</w:t>
      </w:r>
      <w:r w:rsidR="00B55882" w:rsidRPr="00F16ABB">
        <w:rPr>
          <w:rFonts w:cs="Arial"/>
          <w:szCs w:val="22"/>
        </w:rPr>
        <w:tab/>
      </w:r>
      <w:proofErr w:type="spellStart"/>
      <w:r w:rsidRPr="00F16ABB">
        <w:rPr>
          <w:rFonts w:cs="Arial"/>
          <w:szCs w:val="22"/>
        </w:rPr>
        <w:t>Hepatect</w:t>
      </w:r>
      <w:proofErr w:type="spellEnd"/>
      <w:r w:rsidRPr="00F16ABB">
        <w:rPr>
          <w:rFonts w:cs="Arial"/>
          <w:szCs w:val="22"/>
        </w:rPr>
        <w:t xml:space="preserve"> CP </w:t>
      </w:r>
    </w:p>
    <w:p w14:paraId="038DCAA2" w14:textId="16523E95" w:rsidR="001509C0" w:rsidRPr="00F16ABB" w:rsidRDefault="001509C0" w:rsidP="001509C0">
      <w:pPr>
        <w:tabs>
          <w:tab w:val="left" w:pos="6663"/>
          <w:tab w:val="left" w:pos="6804"/>
        </w:tabs>
        <w:rPr>
          <w:bCs/>
          <w:szCs w:val="22"/>
        </w:rPr>
      </w:pPr>
      <w:r w:rsidRPr="00F16ABB">
        <w:rPr>
          <w:rFonts w:cs="Arial"/>
          <w:szCs w:val="22"/>
        </w:rPr>
        <w:t xml:space="preserve">Ispanija, </w:t>
      </w:r>
      <w:r w:rsidR="00D26725" w:rsidRPr="00F16ABB">
        <w:rPr>
          <w:rFonts w:cs="Arial"/>
          <w:szCs w:val="22"/>
        </w:rPr>
        <w:t>Nor</w:t>
      </w:r>
      <w:r w:rsidR="00B20F31" w:rsidRPr="00F16ABB">
        <w:rPr>
          <w:rFonts w:cs="Arial"/>
          <w:szCs w:val="22"/>
        </w:rPr>
        <w:t>v</w:t>
      </w:r>
      <w:r w:rsidR="00D26725" w:rsidRPr="00F16ABB">
        <w:rPr>
          <w:rFonts w:cs="Arial"/>
          <w:szCs w:val="22"/>
        </w:rPr>
        <w:t>egija</w:t>
      </w:r>
      <w:r w:rsidR="00EF74EE" w:rsidRPr="00F16ABB">
        <w:rPr>
          <w:rFonts w:cs="Arial"/>
          <w:szCs w:val="22"/>
        </w:rPr>
        <w:t>,</w:t>
      </w:r>
      <w:r w:rsidR="00B55882" w:rsidRPr="00F16ABB">
        <w:t xml:space="preserve"> S</w:t>
      </w:r>
      <w:r w:rsidR="00B55882" w:rsidRPr="00F16ABB">
        <w:rPr>
          <w:rFonts w:cs="Arial"/>
          <w:szCs w:val="22"/>
        </w:rPr>
        <w:t>uomija</w:t>
      </w:r>
      <w:r w:rsidRPr="00F16ABB">
        <w:rPr>
          <w:rFonts w:cs="Arial"/>
          <w:szCs w:val="22"/>
        </w:rPr>
        <w:t>:</w:t>
      </w:r>
      <w:r w:rsidRPr="00F16ABB">
        <w:tab/>
      </w:r>
      <w:proofErr w:type="spellStart"/>
      <w:r w:rsidRPr="00F16ABB">
        <w:rPr>
          <w:rFonts w:cs="Arial"/>
          <w:szCs w:val="22"/>
        </w:rPr>
        <w:t>Hepatect</w:t>
      </w:r>
      <w:proofErr w:type="spellEnd"/>
    </w:p>
    <w:p w14:paraId="71A36577" w14:textId="555E5C18" w:rsidR="001509C0" w:rsidRPr="00F16ABB" w:rsidRDefault="001509C0" w:rsidP="001509C0">
      <w:pPr>
        <w:pStyle w:val="Antrat5"/>
        <w:tabs>
          <w:tab w:val="left" w:pos="6663"/>
          <w:tab w:val="left" w:pos="6804"/>
        </w:tabs>
      </w:pPr>
      <w:r w:rsidRPr="00F16ABB">
        <w:t>Lietuva:</w:t>
      </w:r>
      <w:r w:rsidRPr="00F16ABB">
        <w:tab/>
      </w:r>
      <w:proofErr w:type="spellStart"/>
      <w:r w:rsidRPr="00F16ABB">
        <w:t>Hepetra</w:t>
      </w:r>
      <w:proofErr w:type="spellEnd"/>
      <w:r w:rsidRPr="00F16ABB">
        <w:t xml:space="preserve"> </w:t>
      </w:r>
    </w:p>
    <w:p w14:paraId="2617945D" w14:textId="27E74140" w:rsidR="001509C0" w:rsidRPr="00F16ABB" w:rsidRDefault="001509C0" w:rsidP="001509C0">
      <w:pPr>
        <w:pStyle w:val="Antrat5"/>
        <w:widowControl/>
        <w:tabs>
          <w:tab w:val="left" w:pos="6663"/>
        </w:tabs>
        <w:overflowPunct w:val="0"/>
        <w:autoSpaceDE w:val="0"/>
        <w:autoSpaceDN w:val="0"/>
        <w:adjustRightInd w:val="0"/>
        <w:textAlignment w:val="baseline"/>
        <w:rPr>
          <w:rFonts w:cs="Arial"/>
          <w:b/>
          <w:bCs w:val="0"/>
          <w:szCs w:val="22"/>
          <w:lang w:eastAsia="de-DE"/>
        </w:rPr>
      </w:pPr>
      <w:r w:rsidRPr="00F16ABB">
        <w:rPr>
          <w:rFonts w:cs="Arial"/>
          <w:bCs w:val="0"/>
          <w:szCs w:val="22"/>
          <w:lang w:eastAsia="de-DE"/>
        </w:rPr>
        <w:t>Belgija, Čekija, Italija:</w:t>
      </w:r>
      <w:r w:rsidRPr="00F16ABB">
        <w:rPr>
          <w:rFonts w:cs="Arial"/>
          <w:bCs w:val="0"/>
          <w:szCs w:val="22"/>
          <w:lang w:eastAsia="de-DE"/>
        </w:rPr>
        <w:tab/>
      </w:r>
      <w:proofErr w:type="spellStart"/>
      <w:r w:rsidRPr="00F16ABB">
        <w:rPr>
          <w:rFonts w:cs="Arial"/>
          <w:bCs w:val="0"/>
          <w:szCs w:val="22"/>
          <w:lang w:eastAsia="de-DE"/>
        </w:rPr>
        <w:t>neoHepatect</w:t>
      </w:r>
      <w:proofErr w:type="spellEnd"/>
    </w:p>
    <w:p w14:paraId="4A19E1FA" w14:textId="6E1BD61F" w:rsidR="001509C0" w:rsidRPr="00F16ABB" w:rsidRDefault="00B20F31" w:rsidP="006D0C08">
      <w:pPr>
        <w:pStyle w:val="Antrat7"/>
        <w:rPr>
          <w:b/>
          <w:bCs/>
          <w:color w:val="auto"/>
          <w:lang w:eastAsia="en-US"/>
        </w:rPr>
      </w:pPr>
      <w:r w:rsidRPr="00F16ABB">
        <w:rPr>
          <w:color w:val="auto"/>
        </w:rPr>
        <w:t>Švedija</w:t>
      </w:r>
      <w:r w:rsidR="00023561" w:rsidRPr="00F16ABB">
        <w:rPr>
          <w:color w:val="auto"/>
        </w:rPr>
        <w:t>:</w:t>
      </w:r>
      <w:r w:rsidR="00023561" w:rsidRPr="00F16ABB">
        <w:rPr>
          <w:color w:val="auto"/>
        </w:rPr>
        <w:tab/>
      </w:r>
      <w:proofErr w:type="spellStart"/>
      <w:r w:rsidR="00023561" w:rsidRPr="00F16ABB">
        <w:rPr>
          <w:color w:val="auto"/>
        </w:rPr>
        <w:t>Neohepatect</w:t>
      </w:r>
      <w:proofErr w:type="spellEnd"/>
    </w:p>
    <w:p w14:paraId="7CF2EB19" w14:textId="77777777" w:rsidR="00023561" w:rsidRPr="00F16ABB" w:rsidRDefault="00023561" w:rsidP="00590EDE">
      <w:pPr>
        <w:widowControl w:val="0"/>
        <w:numPr>
          <w:ilvl w:val="12"/>
          <w:numId w:val="0"/>
        </w:numPr>
        <w:overflowPunct/>
        <w:autoSpaceDE/>
        <w:autoSpaceDN/>
        <w:adjustRightInd/>
        <w:ind w:right="-2"/>
        <w:textAlignment w:val="auto"/>
        <w:rPr>
          <w:b/>
          <w:bCs/>
          <w:lang w:eastAsia="en-US"/>
        </w:rPr>
      </w:pPr>
    </w:p>
    <w:p w14:paraId="7AA6EE99" w14:textId="49EA76B3" w:rsidR="00590EDE" w:rsidRPr="00F16ABB" w:rsidRDefault="00590EDE" w:rsidP="00590EDE">
      <w:pPr>
        <w:widowControl w:val="0"/>
        <w:numPr>
          <w:ilvl w:val="12"/>
          <w:numId w:val="0"/>
        </w:numPr>
        <w:overflowPunct/>
        <w:autoSpaceDE/>
        <w:autoSpaceDN/>
        <w:adjustRightInd/>
        <w:ind w:right="-2"/>
        <w:textAlignment w:val="auto"/>
      </w:pPr>
      <w:r w:rsidRPr="00F16ABB">
        <w:rPr>
          <w:b/>
        </w:rPr>
        <w:t>Šis pakuotės lapelis paskutinį kartą peržiūrėtas</w:t>
      </w:r>
      <w:r w:rsidR="006B7C43" w:rsidRPr="00F16ABB">
        <w:rPr>
          <w:b/>
        </w:rPr>
        <w:t xml:space="preserve"> </w:t>
      </w:r>
      <w:r w:rsidR="00897C5C">
        <w:rPr>
          <w:b/>
        </w:rPr>
        <w:t>2025-08-29.</w:t>
      </w:r>
    </w:p>
    <w:p w14:paraId="65CE8E90" w14:textId="77777777" w:rsidR="00590EDE" w:rsidRPr="00590EDE" w:rsidRDefault="00590EDE" w:rsidP="00590EDE">
      <w:pPr>
        <w:widowControl w:val="0"/>
        <w:overflowPunct/>
        <w:autoSpaceDE/>
        <w:autoSpaceDN/>
        <w:adjustRightInd/>
        <w:ind w:right="-1"/>
        <w:textAlignment w:val="auto"/>
        <w:rPr>
          <w:lang w:eastAsia="en-US"/>
        </w:rPr>
      </w:pPr>
    </w:p>
    <w:p w14:paraId="40401370" w14:textId="77777777" w:rsidR="00590EDE" w:rsidRPr="00590EDE" w:rsidRDefault="00590EDE" w:rsidP="00590EDE">
      <w:pPr>
        <w:widowControl w:val="0"/>
        <w:overflowPunct/>
        <w:autoSpaceDE/>
        <w:autoSpaceDN/>
        <w:adjustRightInd/>
        <w:ind w:right="-1"/>
        <w:textAlignment w:val="auto"/>
        <w:rPr>
          <w:lang w:eastAsia="en-US"/>
        </w:rPr>
      </w:pPr>
      <w:r w:rsidRPr="00590EDE">
        <w:rPr>
          <w:lang w:eastAsia="en-US"/>
        </w:rPr>
        <w:t xml:space="preserve">Išsami informacija apie šį vaistą pateikiama Valstybinės vaistų kontrolės tarnybos prie Lietuvos Respublikos sveikatos apsaugos ministerijos tinklapyje http://www.vvkt.lt/. </w:t>
      </w:r>
    </w:p>
    <w:p w14:paraId="75368374" w14:textId="77777777" w:rsidR="00590EDE" w:rsidRPr="00590EDE" w:rsidRDefault="00590EDE" w:rsidP="00590EDE">
      <w:pPr>
        <w:widowControl w:val="0"/>
        <w:overflowPunct/>
        <w:autoSpaceDE/>
        <w:autoSpaceDN/>
        <w:adjustRightInd/>
        <w:ind w:right="-1"/>
        <w:textAlignment w:val="auto"/>
        <w:rPr>
          <w:lang w:eastAsia="en-US"/>
        </w:rPr>
      </w:pPr>
    </w:p>
    <w:p w14:paraId="475DFC31" w14:textId="77777777" w:rsidR="00590EDE" w:rsidRPr="00590EDE" w:rsidRDefault="00590EDE" w:rsidP="00590EDE">
      <w:pPr>
        <w:widowControl w:val="0"/>
        <w:overflowPunct/>
        <w:autoSpaceDE/>
        <w:autoSpaceDN/>
        <w:adjustRightInd/>
        <w:ind w:right="-1"/>
        <w:textAlignment w:val="auto"/>
        <w:rPr>
          <w:lang w:eastAsia="en-US"/>
        </w:rPr>
      </w:pPr>
      <w:r w:rsidRPr="00590EDE">
        <w:rPr>
          <w:lang w:eastAsia="en-US"/>
        </w:rPr>
        <w:t>---------------------------------------------------------------------------------------------------------------------------</w:t>
      </w:r>
    </w:p>
    <w:p w14:paraId="7BA0B1CC" w14:textId="5A65EC59" w:rsidR="00590EDE" w:rsidRPr="00590EDE" w:rsidRDefault="00590EDE" w:rsidP="00590EDE">
      <w:pPr>
        <w:widowControl w:val="0"/>
        <w:overflowPunct/>
        <w:autoSpaceDE/>
        <w:autoSpaceDN/>
        <w:adjustRightInd/>
        <w:ind w:right="-1"/>
        <w:textAlignment w:val="auto"/>
        <w:rPr>
          <w:b/>
          <w:bCs/>
          <w:lang w:eastAsia="en-US"/>
        </w:rPr>
      </w:pPr>
      <w:r w:rsidRPr="00735A93">
        <w:rPr>
          <w:b/>
          <w:lang w:eastAsia="en-US"/>
        </w:rPr>
        <w:t>Toliau pateikta informacija skirta tik sveikatos priežiūros specialistams</w:t>
      </w:r>
      <w:r w:rsidR="00B632D7">
        <w:rPr>
          <w:b/>
          <w:lang w:eastAsia="en-US"/>
        </w:rPr>
        <w:t>.</w:t>
      </w:r>
    </w:p>
    <w:p w14:paraId="5ED1E2AF" w14:textId="77777777" w:rsidR="00590EDE" w:rsidRPr="00590EDE" w:rsidRDefault="00590EDE" w:rsidP="00590EDE">
      <w:pPr>
        <w:widowControl w:val="0"/>
        <w:overflowPunct/>
        <w:autoSpaceDE/>
        <w:autoSpaceDN/>
        <w:adjustRightInd/>
        <w:ind w:right="-1"/>
        <w:textAlignment w:val="auto"/>
        <w:rPr>
          <w:lang w:eastAsia="en-US"/>
        </w:rPr>
      </w:pPr>
    </w:p>
    <w:p w14:paraId="34F22BEA" w14:textId="77777777" w:rsidR="00590EDE" w:rsidRPr="00590EDE" w:rsidRDefault="00590EDE" w:rsidP="00590EDE">
      <w:pPr>
        <w:widowControl w:val="0"/>
        <w:overflowPunct/>
        <w:autoSpaceDE/>
        <w:autoSpaceDN/>
        <w:adjustRightInd/>
        <w:ind w:right="-2"/>
        <w:textAlignment w:val="auto"/>
        <w:rPr>
          <w:b/>
          <w:bCs/>
          <w:lang w:eastAsia="en-US"/>
        </w:rPr>
      </w:pPr>
      <w:r w:rsidRPr="00590EDE">
        <w:rPr>
          <w:b/>
          <w:lang w:eastAsia="en-US"/>
        </w:rPr>
        <w:t xml:space="preserve">Vartojimo metodas </w:t>
      </w:r>
    </w:p>
    <w:p w14:paraId="498B8FC4" w14:textId="15317A10" w:rsidR="00590EDE" w:rsidRPr="00590EDE" w:rsidRDefault="00590EDE" w:rsidP="00590EDE">
      <w:pPr>
        <w:overflowPunct/>
        <w:autoSpaceDE/>
        <w:autoSpaceDN/>
        <w:adjustRightInd/>
        <w:textAlignment w:val="auto"/>
        <w:rPr>
          <w:iCs/>
          <w:szCs w:val="22"/>
          <w:lang w:eastAsia="en-US"/>
        </w:rPr>
      </w:pPr>
      <w:r w:rsidRPr="00590EDE">
        <w:rPr>
          <w:lang w:eastAsia="en-US"/>
        </w:rPr>
        <w:t>Leisti į veną</w:t>
      </w:r>
      <w:r w:rsidR="00B632D7">
        <w:rPr>
          <w:lang w:eastAsia="en-US"/>
        </w:rPr>
        <w:t>.</w:t>
      </w:r>
    </w:p>
    <w:p w14:paraId="0A17314A" w14:textId="60857057" w:rsidR="00590EDE" w:rsidRPr="00590EDE" w:rsidRDefault="00E52F2C" w:rsidP="00590EDE">
      <w:pPr>
        <w:overflowPunct/>
        <w:autoSpaceDE/>
        <w:autoSpaceDN/>
        <w:adjustRightInd/>
        <w:textAlignment w:val="auto"/>
        <w:rPr>
          <w:lang w:eastAsia="en-US"/>
        </w:rPr>
      </w:pPr>
      <w:proofErr w:type="spellStart"/>
      <w:r>
        <w:t>Hepetra</w:t>
      </w:r>
      <w:proofErr w:type="spellEnd"/>
      <w:r w:rsidR="00590EDE" w:rsidRPr="00590EDE">
        <w:rPr>
          <w:lang w:eastAsia="en-US"/>
        </w:rPr>
        <w:t xml:space="preserve"> infuzija turi būti atliekama į veną, pradiniu 0,1 ml/kg kūno svorio per valandą greičiu 10 minučių. Pasireiškus nepageidaujamai reakcijai, reikia sumažinti infuzijos greitį arba sustabdyti infuziją. Jeigu toleruojama gerai, infuzijos greitį galima pamažu didinti iki ne daugiau kaip 1 ml/kg kūno svorio per valandą.</w:t>
      </w:r>
    </w:p>
    <w:p w14:paraId="36CAAA9E" w14:textId="77777777" w:rsidR="00590EDE" w:rsidRPr="00590EDE" w:rsidRDefault="00590EDE" w:rsidP="00590EDE">
      <w:pPr>
        <w:overflowPunct/>
        <w:autoSpaceDE/>
        <w:autoSpaceDN/>
        <w:adjustRightInd/>
        <w:textAlignment w:val="auto"/>
        <w:rPr>
          <w:lang w:eastAsia="en-US"/>
        </w:rPr>
      </w:pPr>
    </w:p>
    <w:p w14:paraId="180034DC" w14:textId="568FDB2F" w:rsidR="00590EDE" w:rsidRPr="00590EDE" w:rsidRDefault="00590EDE" w:rsidP="00590EDE">
      <w:pPr>
        <w:overflowPunct/>
        <w:autoSpaceDE/>
        <w:autoSpaceDN/>
        <w:adjustRightInd/>
        <w:textAlignment w:val="auto"/>
        <w:rPr>
          <w:lang w:eastAsia="en-US"/>
        </w:rPr>
      </w:pPr>
      <w:r w:rsidRPr="00590EDE">
        <w:rPr>
          <w:lang w:eastAsia="en-US"/>
        </w:rPr>
        <w:t>Klinikinė patirtis skiriant naujagimiams, kurių motinos yra hepatito B viruso nešiotojos, parodė, kad į veną 2 ml greičiu 5</w:t>
      </w:r>
      <w:r w:rsidRPr="00590EDE">
        <w:rPr>
          <w:lang w:eastAsia="en-US"/>
        </w:rPr>
        <w:noBreakHyphen/>
        <w:t xml:space="preserve">15 minučių atliekama </w:t>
      </w:r>
      <w:proofErr w:type="spellStart"/>
      <w:r w:rsidRPr="00590EDE">
        <w:rPr>
          <w:lang w:eastAsia="en-US"/>
        </w:rPr>
        <w:t>Hep</w:t>
      </w:r>
      <w:r w:rsidR="006F6763">
        <w:rPr>
          <w:lang w:eastAsia="en-US"/>
        </w:rPr>
        <w:t>etra</w:t>
      </w:r>
      <w:proofErr w:type="spellEnd"/>
      <w:r w:rsidRPr="00590EDE">
        <w:rPr>
          <w:lang w:eastAsia="en-US"/>
        </w:rPr>
        <w:t xml:space="preserve"> infuzija buvo toleruojama gerai.</w:t>
      </w:r>
    </w:p>
    <w:p w14:paraId="5AF89E02" w14:textId="77777777" w:rsidR="00590EDE" w:rsidRPr="00590EDE" w:rsidRDefault="00590EDE" w:rsidP="00590EDE">
      <w:pPr>
        <w:widowControl w:val="0"/>
        <w:overflowPunct/>
        <w:autoSpaceDE/>
        <w:autoSpaceDN/>
        <w:adjustRightInd/>
        <w:ind w:right="-2"/>
        <w:textAlignment w:val="auto"/>
        <w:rPr>
          <w:lang w:eastAsia="en-US"/>
        </w:rPr>
      </w:pPr>
    </w:p>
    <w:p w14:paraId="0ED29483" w14:textId="77777777" w:rsidR="00590EDE" w:rsidRPr="00590EDE" w:rsidRDefault="00590EDE" w:rsidP="00590EDE">
      <w:pPr>
        <w:widowControl w:val="0"/>
        <w:overflowPunct/>
        <w:autoSpaceDE/>
        <w:autoSpaceDN/>
        <w:adjustRightInd/>
        <w:ind w:right="-2"/>
        <w:textAlignment w:val="auto"/>
        <w:rPr>
          <w:b/>
          <w:bCs/>
          <w:lang w:eastAsia="en-US"/>
        </w:rPr>
      </w:pPr>
      <w:r w:rsidRPr="00590EDE">
        <w:rPr>
          <w:b/>
          <w:lang w:eastAsia="en-US"/>
        </w:rPr>
        <w:t>Specialios atsargumo priemonės</w:t>
      </w:r>
    </w:p>
    <w:p w14:paraId="3F981AA4" w14:textId="77777777" w:rsidR="00590EDE" w:rsidRPr="00590EDE" w:rsidRDefault="00590EDE" w:rsidP="00590EDE">
      <w:pPr>
        <w:overflowPunct/>
        <w:autoSpaceDE/>
        <w:autoSpaceDN/>
        <w:adjustRightInd/>
        <w:textAlignment w:val="auto"/>
        <w:rPr>
          <w:lang w:eastAsia="en-US"/>
        </w:rPr>
      </w:pPr>
    </w:p>
    <w:p w14:paraId="4942D022" w14:textId="77777777" w:rsidR="00590EDE" w:rsidRPr="00590EDE" w:rsidRDefault="00590EDE" w:rsidP="00590EDE">
      <w:pPr>
        <w:overflowPunct/>
        <w:autoSpaceDE/>
        <w:autoSpaceDN/>
        <w:adjustRightInd/>
        <w:textAlignment w:val="auto"/>
        <w:rPr>
          <w:lang w:eastAsia="en-US"/>
        </w:rPr>
      </w:pPr>
      <w:r w:rsidRPr="00590EDE">
        <w:rPr>
          <w:u w:val="single"/>
          <w:lang w:eastAsia="en-US"/>
        </w:rPr>
        <w:t xml:space="preserve">Antikūnų prieš </w:t>
      </w:r>
      <w:proofErr w:type="spellStart"/>
      <w:r w:rsidRPr="00590EDE">
        <w:rPr>
          <w:u w:val="single"/>
          <w:lang w:eastAsia="en-US"/>
        </w:rPr>
        <w:t>HBs</w:t>
      </w:r>
      <w:proofErr w:type="spellEnd"/>
      <w:r w:rsidRPr="00590EDE">
        <w:rPr>
          <w:u w:val="single"/>
          <w:lang w:eastAsia="en-US"/>
        </w:rPr>
        <w:t xml:space="preserve"> kiekio stebėjimas</w:t>
      </w:r>
    </w:p>
    <w:p w14:paraId="233777ED" w14:textId="77777777" w:rsidR="00590EDE" w:rsidRPr="00590EDE" w:rsidRDefault="00590EDE" w:rsidP="00590EDE">
      <w:pPr>
        <w:overflowPunct/>
        <w:autoSpaceDE/>
        <w:autoSpaceDN/>
        <w:adjustRightInd/>
        <w:textAlignment w:val="auto"/>
        <w:rPr>
          <w:lang w:eastAsia="en-US"/>
        </w:rPr>
      </w:pPr>
      <w:r w:rsidRPr="00590EDE">
        <w:rPr>
          <w:lang w:eastAsia="en-US"/>
        </w:rPr>
        <w:t xml:space="preserve">Reikia reguliariai stebėti antikūnų prieš </w:t>
      </w:r>
      <w:proofErr w:type="spellStart"/>
      <w:r w:rsidRPr="00590EDE">
        <w:rPr>
          <w:lang w:eastAsia="en-US"/>
        </w:rPr>
        <w:t>HBs</w:t>
      </w:r>
      <w:proofErr w:type="spellEnd"/>
      <w:r w:rsidRPr="00590EDE">
        <w:rPr>
          <w:lang w:eastAsia="en-US"/>
        </w:rPr>
        <w:t xml:space="preserve"> kiekį pacientų organizme. Dozes reikia koreguoti, kad būtų išlaikomas gydymui reikalingas antikūnų kiekis ir būtų išvengta perdozavimo (žr. skirsnį „Dozavimas“).</w:t>
      </w:r>
    </w:p>
    <w:p w14:paraId="22009531" w14:textId="77777777" w:rsidR="00590EDE" w:rsidRPr="00590EDE" w:rsidRDefault="00590EDE" w:rsidP="00590EDE">
      <w:pPr>
        <w:overflowPunct/>
        <w:autoSpaceDE/>
        <w:autoSpaceDN/>
        <w:adjustRightInd/>
        <w:textAlignment w:val="auto"/>
        <w:rPr>
          <w:lang w:eastAsia="en-US"/>
        </w:rPr>
      </w:pPr>
    </w:p>
    <w:p w14:paraId="0B684754" w14:textId="77777777" w:rsidR="00590EDE" w:rsidRPr="00590EDE" w:rsidRDefault="00590EDE" w:rsidP="00590EDE">
      <w:pPr>
        <w:overflowPunct/>
        <w:autoSpaceDE/>
        <w:autoSpaceDN/>
        <w:adjustRightInd/>
        <w:textAlignment w:val="auto"/>
        <w:rPr>
          <w:lang w:eastAsia="en-US"/>
        </w:rPr>
      </w:pPr>
      <w:r w:rsidRPr="00590EDE">
        <w:rPr>
          <w:lang w:eastAsia="en-US"/>
        </w:rPr>
        <w:t xml:space="preserve">Skiriant intraveninį žmogaus imunoglobuliną, ypač didesnėmis dozėmis, reikia: </w:t>
      </w:r>
    </w:p>
    <w:p w14:paraId="3A8522C7" w14:textId="77777777" w:rsidR="00590EDE" w:rsidRPr="00590EDE" w:rsidRDefault="00590EDE" w:rsidP="00590EDE">
      <w:pPr>
        <w:numPr>
          <w:ilvl w:val="0"/>
          <w:numId w:val="7"/>
        </w:numPr>
        <w:overflowPunct/>
        <w:autoSpaceDE/>
        <w:autoSpaceDN/>
        <w:adjustRightInd/>
        <w:ind w:left="426"/>
        <w:contextualSpacing/>
        <w:textAlignment w:val="auto"/>
        <w:rPr>
          <w:lang w:eastAsia="en-US"/>
        </w:rPr>
      </w:pPr>
      <w:r w:rsidRPr="00590EDE">
        <w:rPr>
          <w:lang w:eastAsia="en-US"/>
        </w:rPr>
        <w:t xml:space="preserve">užtikrinti tinkamą hidrataciją, prieš pradedant žmogaus imunoglobulinų infuziją; </w:t>
      </w:r>
    </w:p>
    <w:p w14:paraId="20940E27" w14:textId="77777777" w:rsidR="00590EDE" w:rsidRPr="00590EDE" w:rsidRDefault="00590EDE" w:rsidP="00590EDE">
      <w:pPr>
        <w:numPr>
          <w:ilvl w:val="0"/>
          <w:numId w:val="7"/>
        </w:numPr>
        <w:overflowPunct/>
        <w:autoSpaceDE/>
        <w:autoSpaceDN/>
        <w:adjustRightInd/>
        <w:ind w:left="426"/>
        <w:contextualSpacing/>
        <w:textAlignment w:val="auto"/>
        <w:rPr>
          <w:lang w:eastAsia="en-US"/>
        </w:rPr>
      </w:pPr>
      <w:r w:rsidRPr="00590EDE">
        <w:rPr>
          <w:lang w:eastAsia="en-US"/>
        </w:rPr>
        <w:t xml:space="preserve">stebėti šlapimo išsiskyrimą; </w:t>
      </w:r>
    </w:p>
    <w:p w14:paraId="6AEFAA2F" w14:textId="77777777" w:rsidR="00590EDE" w:rsidRPr="00590EDE" w:rsidRDefault="00590EDE" w:rsidP="00590EDE">
      <w:pPr>
        <w:numPr>
          <w:ilvl w:val="0"/>
          <w:numId w:val="7"/>
        </w:numPr>
        <w:overflowPunct/>
        <w:autoSpaceDE/>
        <w:autoSpaceDN/>
        <w:adjustRightInd/>
        <w:ind w:left="426"/>
        <w:contextualSpacing/>
        <w:textAlignment w:val="auto"/>
        <w:rPr>
          <w:lang w:eastAsia="en-US"/>
        </w:rPr>
      </w:pPr>
      <w:r w:rsidRPr="00590EDE">
        <w:rPr>
          <w:lang w:eastAsia="en-US"/>
        </w:rPr>
        <w:t xml:space="preserve">stebėti kreatinino koncentraciją serume; </w:t>
      </w:r>
    </w:p>
    <w:p w14:paraId="0760B9E0" w14:textId="77777777" w:rsidR="00590EDE" w:rsidRPr="00590EDE" w:rsidRDefault="00590EDE" w:rsidP="00590EDE">
      <w:pPr>
        <w:numPr>
          <w:ilvl w:val="0"/>
          <w:numId w:val="7"/>
        </w:numPr>
        <w:overflowPunct/>
        <w:autoSpaceDE/>
        <w:autoSpaceDN/>
        <w:adjustRightInd/>
        <w:ind w:left="426"/>
        <w:contextualSpacing/>
        <w:textAlignment w:val="auto"/>
        <w:rPr>
          <w:lang w:eastAsia="en-US"/>
        </w:rPr>
      </w:pPr>
      <w:r w:rsidRPr="00590EDE">
        <w:rPr>
          <w:lang w:eastAsia="en-US"/>
        </w:rPr>
        <w:t xml:space="preserve">vengti kartu vartoti kilpinius diuretikus. </w:t>
      </w:r>
    </w:p>
    <w:p w14:paraId="24C76FF6" w14:textId="77777777" w:rsidR="00590EDE" w:rsidRPr="00590EDE" w:rsidRDefault="00590EDE" w:rsidP="00590EDE">
      <w:pPr>
        <w:overflowPunct/>
        <w:autoSpaceDE/>
        <w:autoSpaceDN/>
        <w:adjustRightInd/>
        <w:textAlignment w:val="auto"/>
        <w:rPr>
          <w:lang w:eastAsia="en-US"/>
        </w:rPr>
      </w:pPr>
    </w:p>
    <w:p w14:paraId="121F02F1" w14:textId="77777777" w:rsidR="00590EDE" w:rsidRPr="00590EDE" w:rsidRDefault="00590EDE" w:rsidP="00590EDE">
      <w:pPr>
        <w:overflowPunct/>
        <w:autoSpaceDE/>
        <w:autoSpaceDN/>
        <w:adjustRightInd/>
        <w:textAlignment w:val="auto"/>
        <w:rPr>
          <w:lang w:eastAsia="en-US"/>
        </w:rPr>
      </w:pPr>
      <w:r w:rsidRPr="00590EDE">
        <w:rPr>
          <w:lang w:eastAsia="en-US"/>
        </w:rPr>
        <w:t xml:space="preserve">Pasireiškus nepageidaujamai reakcijai, reikia sumažinti infuzijos greitį arba sustabdyti infuziją. Skiriamas gydymas priklauso nuo nepageidaujamos reakcijos pobūdžio ir sunkumo. </w:t>
      </w:r>
    </w:p>
    <w:p w14:paraId="4AC09178" w14:textId="77777777" w:rsidR="00590EDE" w:rsidRPr="00590EDE" w:rsidRDefault="00590EDE" w:rsidP="00590EDE">
      <w:pPr>
        <w:overflowPunct/>
        <w:autoSpaceDE/>
        <w:autoSpaceDN/>
        <w:adjustRightInd/>
        <w:textAlignment w:val="auto"/>
        <w:rPr>
          <w:lang w:eastAsia="en-US"/>
        </w:rPr>
      </w:pPr>
    </w:p>
    <w:p w14:paraId="58999217" w14:textId="77777777" w:rsidR="00590EDE" w:rsidRPr="00590EDE" w:rsidRDefault="00590EDE" w:rsidP="00590EDE">
      <w:pPr>
        <w:overflowPunct/>
        <w:autoSpaceDE/>
        <w:autoSpaceDN/>
        <w:adjustRightInd/>
        <w:textAlignment w:val="auto"/>
        <w:rPr>
          <w:u w:val="single"/>
          <w:lang w:eastAsia="en-US"/>
        </w:rPr>
      </w:pPr>
      <w:r w:rsidRPr="00590EDE">
        <w:rPr>
          <w:u w:val="single"/>
          <w:lang w:eastAsia="en-US"/>
        </w:rPr>
        <w:t>Padidėjęs jautrumas</w:t>
      </w:r>
    </w:p>
    <w:p w14:paraId="168672F8" w14:textId="77777777" w:rsidR="00590EDE" w:rsidRPr="00590EDE" w:rsidRDefault="00590EDE" w:rsidP="00590EDE">
      <w:pPr>
        <w:overflowPunct/>
        <w:autoSpaceDE/>
        <w:autoSpaceDN/>
        <w:adjustRightInd/>
        <w:textAlignment w:val="auto"/>
        <w:rPr>
          <w:lang w:eastAsia="en-US"/>
        </w:rPr>
      </w:pPr>
      <w:r w:rsidRPr="00590EDE">
        <w:rPr>
          <w:lang w:eastAsia="en-US"/>
        </w:rPr>
        <w:lastRenderedPageBreak/>
        <w:t>Padidėjusio jautrumo reakcijų pasitaiko retai. Žmogaus hepatito B imunoglobulinas retai gali sumažinti kraujospūdį ir kartu sukelti anafilaksinę reakciją, net tiems pacientams, kurie anksčiau toleravo gydymą žmogaus imunoglobulinu.</w:t>
      </w:r>
    </w:p>
    <w:p w14:paraId="3EF55C2D" w14:textId="77777777" w:rsidR="00590EDE" w:rsidRPr="00590EDE" w:rsidRDefault="00590EDE" w:rsidP="00590EDE">
      <w:pPr>
        <w:overflowPunct/>
        <w:autoSpaceDE/>
        <w:autoSpaceDN/>
        <w:adjustRightInd/>
        <w:textAlignment w:val="auto"/>
        <w:rPr>
          <w:lang w:eastAsia="en-US"/>
        </w:rPr>
      </w:pPr>
    </w:p>
    <w:p w14:paraId="65DDFA25" w14:textId="77777777" w:rsidR="00590EDE" w:rsidRPr="00590EDE" w:rsidRDefault="00590EDE" w:rsidP="00590EDE">
      <w:pPr>
        <w:overflowPunct/>
        <w:autoSpaceDE/>
        <w:autoSpaceDN/>
        <w:adjustRightInd/>
        <w:textAlignment w:val="auto"/>
        <w:rPr>
          <w:lang w:eastAsia="en-US"/>
        </w:rPr>
      </w:pPr>
      <w:r w:rsidRPr="00590EDE">
        <w:rPr>
          <w:lang w:eastAsia="en-US"/>
        </w:rPr>
        <w:t>Įtarus alerginio ar anafilaksinio tipo reakcijas, infuziją reikia nedelsiant nutraukti. Šoko atveju reikia taikyti standartinį medicininį šoko gydymą.</w:t>
      </w:r>
    </w:p>
    <w:p w14:paraId="0FD24871" w14:textId="77777777" w:rsidR="00590EDE" w:rsidRPr="00590EDE" w:rsidRDefault="00590EDE" w:rsidP="00590EDE">
      <w:pPr>
        <w:overflowPunct/>
        <w:autoSpaceDE/>
        <w:autoSpaceDN/>
        <w:adjustRightInd/>
        <w:textAlignment w:val="auto"/>
        <w:rPr>
          <w:lang w:eastAsia="en-US"/>
        </w:rPr>
      </w:pPr>
    </w:p>
    <w:p w14:paraId="1131D937" w14:textId="77777777" w:rsidR="00590EDE" w:rsidRPr="00590EDE" w:rsidRDefault="00590EDE" w:rsidP="00590EDE">
      <w:pPr>
        <w:rPr>
          <w:i/>
          <w:szCs w:val="22"/>
        </w:rPr>
      </w:pPr>
      <w:r w:rsidRPr="00590EDE">
        <w:rPr>
          <w:rFonts w:cs="Arial"/>
          <w:i/>
          <w:szCs w:val="24"/>
        </w:rPr>
        <w:t>Toliau nurodytos nepageidaujamos reakcijos buvo susijusios su į veną leidžiamo žmogaus normaliojo imunoglobulino (</w:t>
      </w:r>
      <w:proofErr w:type="spellStart"/>
      <w:r w:rsidRPr="00590EDE">
        <w:rPr>
          <w:rFonts w:cs="Arial"/>
          <w:i/>
          <w:szCs w:val="24"/>
        </w:rPr>
        <w:t>IVIg</w:t>
      </w:r>
      <w:proofErr w:type="spellEnd"/>
      <w:r w:rsidRPr="00590EDE">
        <w:rPr>
          <w:rFonts w:cs="Arial"/>
          <w:i/>
          <w:szCs w:val="24"/>
        </w:rPr>
        <w:t>) vartojimu.</w:t>
      </w:r>
    </w:p>
    <w:p w14:paraId="4066D55E" w14:textId="77777777" w:rsidR="00590EDE" w:rsidRPr="00590EDE" w:rsidRDefault="00590EDE" w:rsidP="00590EDE">
      <w:pPr>
        <w:overflowPunct/>
        <w:autoSpaceDE/>
        <w:autoSpaceDN/>
        <w:adjustRightInd/>
        <w:textAlignment w:val="auto"/>
        <w:rPr>
          <w:lang w:eastAsia="en-US"/>
        </w:rPr>
      </w:pPr>
    </w:p>
    <w:p w14:paraId="44144E71" w14:textId="77777777" w:rsidR="00590EDE" w:rsidRPr="00590EDE" w:rsidRDefault="00590EDE" w:rsidP="00590EDE">
      <w:pPr>
        <w:keepNext/>
        <w:tabs>
          <w:tab w:val="left" w:pos="567"/>
        </w:tabs>
        <w:overflowPunct/>
        <w:autoSpaceDE/>
        <w:autoSpaceDN/>
        <w:adjustRightInd/>
        <w:spacing w:line="260" w:lineRule="exact"/>
        <w:textAlignment w:val="auto"/>
        <w:outlineLvl w:val="3"/>
        <w:rPr>
          <w:noProof/>
          <w:u w:val="single"/>
          <w:lang w:eastAsia="en-US"/>
        </w:rPr>
      </w:pPr>
      <w:r w:rsidRPr="00590EDE">
        <w:rPr>
          <w:noProof/>
          <w:u w:val="single"/>
          <w:lang w:eastAsia="en-US"/>
        </w:rPr>
        <w:t xml:space="preserve">Tromboembolija </w:t>
      </w:r>
    </w:p>
    <w:p w14:paraId="5A120FFA" w14:textId="77777777" w:rsidR="00590EDE" w:rsidRPr="00590EDE" w:rsidRDefault="00590EDE" w:rsidP="00590EDE">
      <w:pPr>
        <w:overflowPunct/>
        <w:autoSpaceDE/>
        <w:autoSpaceDN/>
        <w:adjustRightInd/>
        <w:textAlignment w:val="auto"/>
        <w:rPr>
          <w:lang w:eastAsia="en-US"/>
        </w:rPr>
      </w:pPr>
      <w:r w:rsidRPr="00590EDE">
        <w:rPr>
          <w:lang w:eastAsia="en-US"/>
        </w:rPr>
        <w:t xml:space="preserve">Yra klinikinių duomenų, patvirtinančių ryšį tarp </w:t>
      </w:r>
      <w:proofErr w:type="spellStart"/>
      <w:r w:rsidRPr="00590EDE">
        <w:rPr>
          <w:lang w:eastAsia="en-US"/>
        </w:rPr>
        <w:t>IVIg</w:t>
      </w:r>
      <w:proofErr w:type="spellEnd"/>
      <w:r w:rsidRPr="00590EDE">
        <w:rPr>
          <w:lang w:eastAsia="en-US"/>
        </w:rPr>
        <w:t xml:space="preserve"> vartojimo ir </w:t>
      </w:r>
      <w:proofErr w:type="spellStart"/>
      <w:r w:rsidRPr="00590EDE">
        <w:rPr>
          <w:lang w:eastAsia="en-US"/>
        </w:rPr>
        <w:t>tromboembolinių</w:t>
      </w:r>
      <w:proofErr w:type="spellEnd"/>
      <w:r w:rsidRPr="00590EDE">
        <w:rPr>
          <w:lang w:eastAsia="en-US"/>
        </w:rPr>
        <w:t xml:space="preserve"> reiškinių, pvz., miokardo infarkto, smegenų kraujagyslių sutrikimo (įskaitant insultą), plaučių embolijos ir giliųjų venų trombozių, kurie gali būti susiję su santykiniu kraujo klampumo padidėjimu dėl didelio imunoglobulino antplūdžio rizikos grupės pacientams. Reikia imtis atsargumo priemonių skiriant ir lašinant </w:t>
      </w:r>
      <w:proofErr w:type="spellStart"/>
      <w:r w:rsidRPr="00590EDE">
        <w:rPr>
          <w:lang w:eastAsia="en-US"/>
        </w:rPr>
        <w:t>IVIg</w:t>
      </w:r>
      <w:proofErr w:type="spellEnd"/>
      <w:r w:rsidRPr="00590EDE">
        <w:rPr>
          <w:lang w:eastAsia="en-US"/>
        </w:rPr>
        <w:t xml:space="preserve"> nutukusiems pacientams ir pacientams, turintiems trombozės reiškinių rizikos veiksnių (pvz., vyresnis amžius, hipertenzija, cukrinis diabetas ir buvusi kraujagyslių liga ar trombozės epizodai, pacientams, kuriems yra įgytų ar paveldėtų </w:t>
      </w:r>
      <w:proofErr w:type="spellStart"/>
      <w:r w:rsidRPr="00590EDE">
        <w:rPr>
          <w:lang w:eastAsia="en-US"/>
        </w:rPr>
        <w:t>trombofilinių</w:t>
      </w:r>
      <w:proofErr w:type="spellEnd"/>
      <w:r w:rsidRPr="00590EDE">
        <w:rPr>
          <w:lang w:eastAsia="en-US"/>
        </w:rPr>
        <w:t xml:space="preserve"> sutrikimų, ilgesnį laiką </w:t>
      </w:r>
      <w:proofErr w:type="spellStart"/>
      <w:r w:rsidRPr="00590EDE">
        <w:rPr>
          <w:lang w:eastAsia="en-US"/>
        </w:rPr>
        <w:t>imobilizuotiems</w:t>
      </w:r>
      <w:proofErr w:type="spellEnd"/>
      <w:r w:rsidRPr="00590EDE">
        <w:rPr>
          <w:lang w:eastAsia="en-US"/>
        </w:rPr>
        <w:t xml:space="preserve">, labai </w:t>
      </w:r>
      <w:proofErr w:type="spellStart"/>
      <w:r w:rsidRPr="00590EDE">
        <w:rPr>
          <w:lang w:eastAsia="en-US"/>
        </w:rPr>
        <w:t>hipovolemiškiems</w:t>
      </w:r>
      <w:proofErr w:type="spellEnd"/>
      <w:r w:rsidRPr="00590EDE">
        <w:rPr>
          <w:lang w:eastAsia="en-US"/>
        </w:rPr>
        <w:t xml:space="preserve"> pacientams ir pacientams, sergantiems ligomis, dėl kurių padidėja kraujo klampumas). </w:t>
      </w:r>
    </w:p>
    <w:p w14:paraId="01FBDC3D" w14:textId="77777777" w:rsidR="00590EDE" w:rsidRPr="00590EDE" w:rsidRDefault="00590EDE" w:rsidP="00590EDE">
      <w:pPr>
        <w:overflowPunct/>
        <w:autoSpaceDE/>
        <w:autoSpaceDN/>
        <w:adjustRightInd/>
        <w:textAlignment w:val="auto"/>
        <w:rPr>
          <w:lang w:eastAsia="en-US"/>
        </w:rPr>
      </w:pPr>
    </w:p>
    <w:p w14:paraId="363CD1A6" w14:textId="77777777" w:rsidR="00590EDE" w:rsidRPr="00590EDE" w:rsidRDefault="00590EDE" w:rsidP="00590EDE">
      <w:pPr>
        <w:overflowPunct/>
        <w:autoSpaceDE/>
        <w:autoSpaceDN/>
        <w:adjustRightInd/>
        <w:textAlignment w:val="auto"/>
        <w:rPr>
          <w:lang w:eastAsia="en-US"/>
        </w:rPr>
      </w:pPr>
      <w:r w:rsidRPr="00590EDE">
        <w:rPr>
          <w:lang w:eastAsia="en-US"/>
        </w:rPr>
        <w:t xml:space="preserve">Pacientams, kuriems yra nepageidaujamų </w:t>
      </w:r>
      <w:proofErr w:type="spellStart"/>
      <w:r w:rsidRPr="00590EDE">
        <w:rPr>
          <w:lang w:eastAsia="en-US"/>
        </w:rPr>
        <w:t>tromboembolinių</w:t>
      </w:r>
      <w:proofErr w:type="spellEnd"/>
      <w:r w:rsidRPr="00590EDE">
        <w:rPr>
          <w:lang w:eastAsia="en-US"/>
        </w:rPr>
        <w:t xml:space="preserve"> reakcijų rizika, </w:t>
      </w:r>
      <w:proofErr w:type="spellStart"/>
      <w:r w:rsidRPr="00590EDE">
        <w:rPr>
          <w:lang w:eastAsia="en-US"/>
        </w:rPr>
        <w:t>IVIg</w:t>
      </w:r>
      <w:proofErr w:type="spellEnd"/>
      <w:r w:rsidRPr="00590EDE">
        <w:rPr>
          <w:lang w:eastAsia="en-US"/>
        </w:rPr>
        <w:t xml:space="preserve"> vaistiniai preparatai turi būti skiriami mažiausiu infuzijos greičiu ir mažiausia veiksminga doze. </w:t>
      </w:r>
    </w:p>
    <w:p w14:paraId="56439DB4" w14:textId="77777777" w:rsidR="00590EDE" w:rsidRPr="00590EDE" w:rsidRDefault="00590EDE" w:rsidP="00590EDE">
      <w:pPr>
        <w:overflowPunct/>
        <w:autoSpaceDE/>
        <w:autoSpaceDN/>
        <w:adjustRightInd/>
        <w:textAlignment w:val="auto"/>
        <w:rPr>
          <w:lang w:eastAsia="en-US"/>
        </w:rPr>
      </w:pPr>
    </w:p>
    <w:p w14:paraId="7B05EF68" w14:textId="77777777" w:rsidR="00590EDE" w:rsidRPr="00590EDE" w:rsidRDefault="00590EDE" w:rsidP="00590EDE">
      <w:pPr>
        <w:keepNext/>
        <w:tabs>
          <w:tab w:val="left" w:pos="567"/>
        </w:tabs>
        <w:overflowPunct/>
        <w:autoSpaceDE/>
        <w:autoSpaceDN/>
        <w:adjustRightInd/>
        <w:spacing w:line="260" w:lineRule="exact"/>
        <w:textAlignment w:val="auto"/>
        <w:outlineLvl w:val="3"/>
        <w:rPr>
          <w:noProof/>
          <w:u w:val="single"/>
          <w:lang w:eastAsia="en-US"/>
        </w:rPr>
      </w:pPr>
      <w:r w:rsidRPr="00590EDE">
        <w:rPr>
          <w:noProof/>
          <w:u w:val="single"/>
          <w:lang w:eastAsia="en-US"/>
        </w:rPr>
        <w:t xml:space="preserve">Ūminis inkstų nepakankamumas </w:t>
      </w:r>
    </w:p>
    <w:p w14:paraId="2DBE7400" w14:textId="49FFF497" w:rsidR="00590EDE" w:rsidRPr="00590EDE" w:rsidRDefault="00590EDE" w:rsidP="00590EDE">
      <w:pPr>
        <w:overflowPunct/>
        <w:autoSpaceDE/>
        <w:autoSpaceDN/>
        <w:adjustRightInd/>
        <w:textAlignment w:val="auto"/>
        <w:rPr>
          <w:lang w:eastAsia="en-US"/>
        </w:rPr>
      </w:pPr>
      <w:r w:rsidRPr="00590EDE">
        <w:rPr>
          <w:lang w:eastAsia="en-US"/>
        </w:rPr>
        <w:t xml:space="preserve">Gauta pranešimų apie ūminio inkstų nepakankamumo atvejus </w:t>
      </w:r>
      <w:proofErr w:type="spellStart"/>
      <w:r w:rsidRPr="00590EDE">
        <w:rPr>
          <w:lang w:eastAsia="en-US"/>
        </w:rPr>
        <w:t>IVIg</w:t>
      </w:r>
      <w:proofErr w:type="spellEnd"/>
      <w:r w:rsidRPr="00590EDE">
        <w:rPr>
          <w:lang w:eastAsia="en-US"/>
        </w:rPr>
        <w:t xml:space="preserve"> gydomiems pacientams. Daugumoje atvejų buvo nustatyta rizikos veiksnių, pvz., esamas inkstų nepakankamumas, cukrinis diabetas, </w:t>
      </w:r>
      <w:proofErr w:type="spellStart"/>
      <w:r w:rsidRPr="00590EDE">
        <w:rPr>
          <w:lang w:eastAsia="en-US"/>
        </w:rPr>
        <w:t>hipovolemija</w:t>
      </w:r>
      <w:proofErr w:type="spellEnd"/>
      <w:r w:rsidRPr="00590EDE">
        <w:rPr>
          <w:lang w:eastAsia="en-US"/>
        </w:rPr>
        <w:t xml:space="preserve">, viršsvoris, kartu vartoti </w:t>
      </w:r>
      <w:proofErr w:type="spellStart"/>
      <w:r w:rsidRPr="00590EDE">
        <w:rPr>
          <w:lang w:eastAsia="en-US"/>
        </w:rPr>
        <w:t>nefrotoksiniai</w:t>
      </w:r>
      <w:proofErr w:type="spellEnd"/>
      <w:r w:rsidRPr="00590EDE">
        <w:rPr>
          <w:lang w:eastAsia="en-US"/>
        </w:rPr>
        <w:t xml:space="preserve"> vaistiniai preparatai arba vyresni nei 65 metų. </w:t>
      </w:r>
    </w:p>
    <w:p w14:paraId="7E74EA5B" w14:textId="77777777" w:rsidR="00590EDE" w:rsidRPr="00590EDE" w:rsidRDefault="00590EDE" w:rsidP="00590EDE">
      <w:pPr>
        <w:overflowPunct/>
        <w:autoSpaceDE/>
        <w:autoSpaceDN/>
        <w:adjustRightInd/>
        <w:textAlignment w:val="auto"/>
        <w:rPr>
          <w:lang w:eastAsia="en-US"/>
        </w:rPr>
      </w:pPr>
    </w:p>
    <w:p w14:paraId="664F9466" w14:textId="77777777" w:rsidR="00590EDE" w:rsidRPr="00590EDE" w:rsidRDefault="00590EDE" w:rsidP="00590EDE">
      <w:pPr>
        <w:overflowPunct/>
        <w:autoSpaceDE/>
        <w:autoSpaceDN/>
        <w:adjustRightInd/>
        <w:textAlignment w:val="auto"/>
        <w:rPr>
          <w:lang w:eastAsia="en-US"/>
        </w:rPr>
      </w:pPr>
      <w:r w:rsidRPr="00590EDE">
        <w:rPr>
          <w:lang w:eastAsia="en-US"/>
        </w:rPr>
        <w:t xml:space="preserve">Prieš IVIG infuziją reikia įvertinti inkstų rodiklius, ypač pacientams, kuriems nustatoma galima padidėjusi ūminio inkstų nepakankamumo išsivystymo rizika, juos reikia pakartotinai vertinti atitinkamais intervalais. Pacientams, kuriems yra ūminio inkstų nepakankamumo rizika, </w:t>
      </w:r>
      <w:proofErr w:type="spellStart"/>
      <w:r w:rsidRPr="00590EDE">
        <w:rPr>
          <w:lang w:eastAsia="en-US"/>
        </w:rPr>
        <w:t>IVIg</w:t>
      </w:r>
      <w:proofErr w:type="spellEnd"/>
      <w:r w:rsidRPr="00590EDE">
        <w:rPr>
          <w:lang w:eastAsia="en-US"/>
        </w:rPr>
        <w:t xml:space="preserve"> vaistiniai preparatai turi būti skiriami mažiausiu infuzijos greičiu ir mažiausia veiksminga doze. Inkstų funkcijos sutrikimo atveju reikia apsvarstyti galimybę nutraukti gydymą </w:t>
      </w:r>
      <w:proofErr w:type="spellStart"/>
      <w:r w:rsidRPr="00590EDE">
        <w:rPr>
          <w:lang w:eastAsia="en-US"/>
        </w:rPr>
        <w:t>IVIg</w:t>
      </w:r>
      <w:proofErr w:type="spellEnd"/>
      <w:r w:rsidRPr="00590EDE">
        <w:rPr>
          <w:lang w:eastAsia="en-US"/>
        </w:rPr>
        <w:t>.</w:t>
      </w:r>
    </w:p>
    <w:p w14:paraId="15FD0A43" w14:textId="77777777" w:rsidR="00590EDE" w:rsidRPr="00590EDE" w:rsidRDefault="00590EDE" w:rsidP="00590EDE">
      <w:pPr>
        <w:overflowPunct/>
        <w:autoSpaceDE/>
        <w:autoSpaceDN/>
        <w:adjustRightInd/>
        <w:textAlignment w:val="auto"/>
        <w:rPr>
          <w:lang w:eastAsia="en-US"/>
        </w:rPr>
      </w:pPr>
      <w:r w:rsidRPr="00590EDE">
        <w:rPr>
          <w:lang w:eastAsia="en-US"/>
        </w:rPr>
        <w:t xml:space="preserve"> </w:t>
      </w:r>
    </w:p>
    <w:p w14:paraId="277F73D3" w14:textId="77777777" w:rsidR="00590EDE" w:rsidRPr="00590EDE" w:rsidRDefault="00590EDE" w:rsidP="00590EDE">
      <w:pPr>
        <w:overflowPunct/>
        <w:autoSpaceDE/>
        <w:autoSpaceDN/>
        <w:adjustRightInd/>
        <w:textAlignment w:val="auto"/>
        <w:rPr>
          <w:lang w:eastAsia="en-US"/>
        </w:rPr>
      </w:pPr>
      <w:r w:rsidRPr="00590EDE">
        <w:rPr>
          <w:lang w:eastAsia="en-US"/>
        </w:rPr>
        <w:t xml:space="preserve">Nors pranešimai apie inkstų funkcijos sutrikimą ir ūminį inkstų nepakankamumą buvo susiję su daugelio užregistruotų </w:t>
      </w:r>
      <w:proofErr w:type="spellStart"/>
      <w:r w:rsidRPr="00590EDE">
        <w:rPr>
          <w:lang w:eastAsia="en-US"/>
        </w:rPr>
        <w:t>IVIg</w:t>
      </w:r>
      <w:proofErr w:type="spellEnd"/>
      <w:r w:rsidRPr="00590EDE">
        <w:rPr>
          <w:lang w:eastAsia="en-US"/>
        </w:rPr>
        <w:t xml:space="preserve"> vaistinių preparatų, kurių sudėtyje yra įvairių pagalbinių medžiagų, pvz., cukraus (sacharozės), gliukozės ir </w:t>
      </w:r>
      <w:proofErr w:type="spellStart"/>
      <w:r w:rsidRPr="00590EDE">
        <w:rPr>
          <w:lang w:eastAsia="en-US"/>
        </w:rPr>
        <w:t>maltozės</w:t>
      </w:r>
      <w:proofErr w:type="spellEnd"/>
      <w:r w:rsidRPr="00590EDE">
        <w:rPr>
          <w:lang w:eastAsia="en-US"/>
        </w:rPr>
        <w:t xml:space="preserve">, vartojimu, daugiausiai pranešimų gauta apie vaistinius preparatus, kurių sudėtyje yra stabilizatoriaus cukraus (sacharozės). </w:t>
      </w:r>
    </w:p>
    <w:p w14:paraId="5F8B2411" w14:textId="46F9E2F4" w:rsidR="00590EDE" w:rsidRPr="00590EDE" w:rsidRDefault="00590EDE" w:rsidP="00590EDE">
      <w:pPr>
        <w:overflowPunct/>
        <w:autoSpaceDE/>
        <w:autoSpaceDN/>
        <w:adjustRightInd/>
        <w:textAlignment w:val="auto"/>
        <w:rPr>
          <w:lang w:eastAsia="en-US"/>
        </w:rPr>
      </w:pPr>
      <w:r w:rsidRPr="00590EDE">
        <w:rPr>
          <w:lang w:eastAsia="en-US"/>
        </w:rPr>
        <w:t xml:space="preserve">Pacientams, kuriems yra rizika, reikia apsvarstyti galimybę vartoti žmogaus imunoglobulinų vaistinius preparatus, kurių sudėtyje nėra šių pagalbinių medžiagų </w:t>
      </w:r>
      <w:proofErr w:type="spellStart"/>
      <w:r w:rsidR="00E52F2C">
        <w:t>Hepetra</w:t>
      </w:r>
      <w:proofErr w:type="spellEnd"/>
      <w:r w:rsidRPr="00590EDE">
        <w:rPr>
          <w:lang w:eastAsia="en-US"/>
        </w:rPr>
        <w:t xml:space="preserve"> sudėtyje nėra cukraus (sacharozės), </w:t>
      </w:r>
      <w:proofErr w:type="spellStart"/>
      <w:r w:rsidRPr="00590EDE">
        <w:rPr>
          <w:lang w:eastAsia="en-US"/>
        </w:rPr>
        <w:t>maltozės</w:t>
      </w:r>
      <w:proofErr w:type="spellEnd"/>
      <w:r w:rsidRPr="00590EDE">
        <w:rPr>
          <w:lang w:eastAsia="en-US"/>
        </w:rPr>
        <w:t xml:space="preserve"> arba gliukozės.</w:t>
      </w:r>
    </w:p>
    <w:p w14:paraId="77F385C7" w14:textId="77777777" w:rsidR="00590EDE" w:rsidRPr="00590EDE" w:rsidRDefault="00590EDE" w:rsidP="00590EDE">
      <w:pPr>
        <w:overflowPunct/>
        <w:autoSpaceDE/>
        <w:autoSpaceDN/>
        <w:adjustRightInd/>
        <w:textAlignment w:val="auto"/>
        <w:rPr>
          <w:lang w:eastAsia="en-US"/>
        </w:rPr>
      </w:pPr>
    </w:p>
    <w:p w14:paraId="546008D2" w14:textId="77777777" w:rsidR="00590EDE" w:rsidRPr="00590EDE" w:rsidRDefault="00590EDE" w:rsidP="00590EDE">
      <w:pPr>
        <w:shd w:val="clear" w:color="auto" w:fill="FFFFFF"/>
        <w:overflowPunct/>
        <w:autoSpaceDE/>
        <w:autoSpaceDN/>
        <w:adjustRightInd/>
        <w:textAlignment w:val="auto"/>
        <w:rPr>
          <w:u w:val="single"/>
          <w:lang w:eastAsia="en-US"/>
        </w:rPr>
      </w:pPr>
      <w:proofErr w:type="spellStart"/>
      <w:r w:rsidRPr="00590EDE">
        <w:rPr>
          <w:u w:val="single"/>
          <w:lang w:eastAsia="en-US"/>
        </w:rPr>
        <w:t>Aseptinio</w:t>
      </w:r>
      <w:proofErr w:type="spellEnd"/>
      <w:r w:rsidRPr="00590EDE">
        <w:rPr>
          <w:u w:val="single"/>
          <w:lang w:eastAsia="en-US"/>
        </w:rPr>
        <w:t xml:space="preserve"> meningito sindromas (AMS)</w:t>
      </w:r>
    </w:p>
    <w:p w14:paraId="033F3EED" w14:textId="77777777" w:rsidR="00590EDE" w:rsidRPr="00590EDE" w:rsidRDefault="00590EDE" w:rsidP="00590EDE">
      <w:pPr>
        <w:shd w:val="clear" w:color="auto" w:fill="FFFFFF"/>
        <w:overflowPunct/>
        <w:autoSpaceDE/>
        <w:autoSpaceDN/>
        <w:adjustRightInd/>
        <w:textAlignment w:val="auto"/>
        <w:rPr>
          <w:lang w:eastAsia="en-US"/>
        </w:rPr>
      </w:pPr>
      <w:r w:rsidRPr="00590EDE">
        <w:rPr>
          <w:lang w:eastAsia="en-US"/>
        </w:rPr>
        <w:t xml:space="preserve">Gauta pranešimų apie </w:t>
      </w:r>
      <w:proofErr w:type="spellStart"/>
      <w:r w:rsidRPr="00590EDE">
        <w:rPr>
          <w:lang w:eastAsia="en-US"/>
        </w:rPr>
        <w:t>aseptinio</w:t>
      </w:r>
      <w:proofErr w:type="spellEnd"/>
      <w:r w:rsidRPr="00590EDE">
        <w:rPr>
          <w:lang w:eastAsia="en-US"/>
        </w:rPr>
        <w:t xml:space="preserve"> meningito sindromo atvejus, susijusius su gydymu </w:t>
      </w:r>
      <w:proofErr w:type="spellStart"/>
      <w:r w:rsidRPr="00590EDE">
        <w:rPr>
          <w:lang w:eastAsia="en-US"/>
        </w:rPr>
        <w:t>IVIg</w:t>
      </w:r>
      <w:proofErr w:type="spellEnd"/>
      <w:r w:rsidRPr="00590EDE">
        <w:rPr>
          <w:lang w:eastAsia="en-US"/>
        </w:rPr>
        <w:t>.</w:t>
      </w:r>
    </w:p>
    <w:p w14:paraId="2C5DCD63" w14:textId="593E58F4" w:rsidR="00590EDE" w:rsidRPr="00590EDE" w:rsidRDefault="00590EDE" w:rsidP="00590EDE">
      <w:pPr>
        <w:shd w:val="clear" w:color="auto" w:fill="FFFFFF"/>
        <w:overflowPunct/>
        <w:autoSpaceDE/>
        <w:autoSpaceDN/>
        <w:adjustRightInd/>
        <w:textAlignment w:val="auto"/>
        <w:rPr>
          <w:lang w:eastAsia="en-US"/>
        </w:rPr>
      </w:pPr>
      <w:r w:rsidRPr="00590EDE">
        <w:rPr>
          <w:lang w:eastAsia="en-US"/>
        </w:rPr>
        <w:t xml:space="preserve">Sindromas paprastai prasideda praėjus nuo kelių valandų iki 2 parų po gydymo </w:t>
      </w:r>
      <w:proofErr w:type="spellStart"/>
      <w:r w:rsidRPr="00590EDE">
        <w:rPr>
          <w:lang w:eastAsia="en-US"/>
        </w:rPr>
        <w:t>IVIg</w:t>
      </w:r>
      <w:proofErr w:type="spellEnd"/>
      <w:r w:rsidRPr="00590EDE">
        <w:rPr>
          <w:lang w:eastAsia="en-US"/>
        </w:rPr>
        <w:t xml:space="preserve">. Atlikus nugaros smegenų skysčio tyrimus, dažnai diagnozuojama </w:t>
      </w:r>
      <w:proofErr w:type="spellStart"/>
      <w:r w:rsidRPr="00590EDE">
        <w:rPr>
          <w:lang w:eastAsia="en-US"/>
        </w:rPr>
        <w:t>pleocitozė</w:t>
      </w:r>
      <w:proofErr w:type="spellEnd"/>
      <w:r w:rsidRPr="00590EDE">
        <w:rPr>
          <w:lang w:eastAsia="en-US"/>
        </w:rPr>
        <w:t>, iki kelių tūkstančių ląstelių viename mm</w:t>
      </w:r>
      <w:r w:rsidRPr="00590EDE">
        <w:rPr>
          <w:vertAlign w:val="superscript"/>
          <w:lang w:eastAsia="en-US"/>
        </w:rPr>
        <w:t>3</w:t>
      </w:r>
      <w:r w:rsidRPr="00590EDE">
        <w:rPr>
          <w:lang w:eastAsia="en-US"/>
        </w:rPr>
        <w:t xml:space="preserve">, daugiausia </w:t>
      </w:r>
      <w:proofErr w:type="spellStart"/>
      <w:r w:rsidRPr="00590EDE">
        <w:rPr>
          <w:lang w:eastAsia="en-US"/>
        </w:rPr>
        <w:t>granulocitų</w:t>
      </w:r>
      <w:proofErr w:type="spellEnd"/>
      <w:r w:rsidRPr="00590EDE">
        <w:rPr>
          <w:lang w:eastAsia="en-US"/>
        </w:rPr>
        <w:t>, ir iki kelių šimtų mg/dl padidėj</w:t>
      </w:r>
      <w:r w:rsidR="00141ABC">
        <w:rPr>
          <w:lang w:eastAsia="en-US"/>
        </w:rPr>
        <w:t>u</w:t>
      </w:r>
      <w:r w:rsidRPr="00590EDE">
        <w:rPr>
          <w:lang w:eastAsia="en-US"/>
        </w:rPr>
        <w:t>s</w:t>
      </w:r>
      <w:r w:rsidR="00141ABC">
        <w:rPr>
          <w:lang w:eastAsia="en-US"/>
        </w:rPr>
        <w:t>i</w:t>
      </w:r>
      <w:r w:rsidRPr="00590EDE">
        <w:rPr>
          <w:lang w:eastAsia="en-US"/>
        </w:rPr>
        <w:t xml:space="preserve"> baltymo k</w:t>
      </w:r>
      <w:r w:rsidR="00141ABC">
        <w:rPr>
          <w:lang w:eastAsia="en-US"/>
        </w:rPr>
        <w:t>oncentracija</w:t>
      </w:r>
      <w:r w:rsidRPr="00590EDE">
        <w:rPr>
          <w:lang w:eastAsia="en-US"/>
        </w:rPr>
        <w:t>.</w:t>
      </w:r>
    </w:p>
    <w:p w14:paraId="259D06CA" w14:textId="77777777" w:rsidR="00590EDE" w:rsidRPr="00590EDE" w:rsidRDefault="00590EDE" w:rsidP="00590EDE">
      <w:pPr>
        <w:shd w:val="clear" w:color="auto" w:fill="FFFFFF"/>
        <w:overflowPunct/>
        <w:autoSpaceDE/>
        <w:autoSpaceDN/>
        <w:adjustRightInd/>
        <w:textAlignment w:val="auto"/>
        <w:rPr>
          <w:lang w:eastAsia="en-US"/>
        </w:rPr>
      </w:pPr>
      <w:r w:rsidRPr="00590EDE">
        <w:rPr>
          <w:lang w:eastAsia="en-US"/>
        </w:rPr>
        <w:t xml:space="preserve">AMS dažniau gali pasireikšti, kai gydoma didelėmis </w:t>
      </w:r>
      <w:proofErr w:type="spellStart"/>
      <w:r w:rsidRPr="00590EDE">
        <w:rPr>
          <w:lang w:eastAsia="en-US"/>
        </w:rPr>
        <w:t>IVIg</w:t>
      </w:r>
      <w:proofErr w:type="spellEnd"/>
      <w:r w:rsidRPr="00590EDE">
        <w:rPr>
          <w:lang w:eastAsia="en-US"/>
        </w:rPr>
        <w:t xml:space="preserve"> dozėmis (2 g/kg).</w:t>
      </w:r>
    </w:p>
    <w:p w14:paraId="141A4A3A" w14:textId="77777777" w:rsidR="00590EDE" w:rsidRPr="00590EDE" w:rsidRDefault="00590EDE" w:rsidP="00590EDE">
      <w:pPr>
        <w:shd w:val="clear" w:color="auto" w:fill="FFFFFF"/>
        <w:overflowPunct/>
        <w:autoSpaceDE/>
        <w:autoSpaceDN/>
        <w:adjustRightInd/>
        <w:textAlignment w:val="auto"/>
        <w:rPr>
          <w:lang w:eastAsia="en-US"/>
        </w:rPr>
      </w:pPr>
    </w:p>
    <w:p w14:paraId="4F9E5A8D" w14:textId="77777777" w:rsidR="00590EDE" w:rsidRPr="00590EDE" w:rsidRDefault="00590EDE" w:rsidP="00590EDE">
      <w:pPr>
        <w:overflowPunct/>
        <w:textAlignment w:val="auto"/>
        <w:rPr>
          <w:rFonts w:ascii="KELNIG+TimesNewRoman" w:hAnsi="KELNIG+TimesNewRoman" w:cs="KELNIG+TimesNewRoman"/>
          <w:color w:val="000000"/>
          <w:szCs w:val="22"/>
          <w:lang w:eastAsia="cs-CZ"/>
        </w:rPr>
      </w:pPr>
      <w:r w:rsidRPr="00590EDE">
        <w:rPr>
          <w:rFonts w:ascii="KELNIG+TimesNewRoman" w:hAnsi="KELNIG+TimesNewRoman" w:cs="KELNIG+TimesNewRoman"/>
          <w:color w:val="000000"/>
          <w:szCs w:val="24"/>
          <w:lang w:eastAsia="cs-CZ"/>
        </w:rPr>
        <w:t xml:space="preserve">Pacientams, kuriems pasireiškia tokių požymių ir simptomų, reikia atlikti išsamų neurologinį tyrimą, įskaitant nugaros smegenų skysčio tyrimus, kad būtų atmestos kitos meningito priežastys. </w:t>
      </w:r>
    </w:p>
    <w:p w14:paraId="0904B801" w14:textId="77777777" w:rsidR="00590EDE" w:rsidRPr="00590EDE" w:rsidRDefault="00590EDE" w:rsidP="00590EDE">
      <w:pPr>
        <w:overflowPunct/>
        <w:textAlignment w:val="auto"/>
        <w:rPr>
          <w:rFonts w:ascii="KELNIG+TimesNewRoman" w:hAnsi="KELNIG+TimesNewRoman" w:cs="KELNIG+TimesNewRoman"/>
          <w:color w:val="000000"/>
          <w:szCs w:val="22"/>
          <w:lang w:eastAsia="cs-CZ"/>
        </w:rPr>
      </w:pPr>
    </w:p>
    <w:p w14:paraId="1513BD9B" w14:textId="77777777" w:rsidR="00590EDE" w:rsidRPr="00590EDE" w:rsidRDefault="00590EDE" w:rsidP="00590EDE">
      <w:pPr>
        <w:shd w:val="clear" w:color="auto" w:fill="FFFFFF"/>
        <w:overflowPunct/>
        <w:autoSpaceDE/>
        <w:autoSpaceDN/>
        <w:adjustRightInd/>
        <w:textAlignment w:val="auto"/>
        <w:rPr>
          <w:lang w:eastAsia="en-US"/>
        </w:rPr>
      </w:pPr>
      <w:r w:rsidRPr="00590EDE">
        <w:rPr>
          <w:lang w:eastAsia="en-US"/>
        </w:rPr>
        <w:t xml:space="preserve">Nutraukus gydymą </w:t>
      </w:r>
      <w:proofErr w:type="spellStart"/>
      <w:r w:rsidRPr="00590EDE">
        <w:rPr>
          <w:lang w:eastAsia="en-US"/>
        </w:rPr>
        <w:t>IVIg</w:t>
      </w:r>
      <w:proofErr w:type="spellEnd"/>
      <w:r w:rsidRPr="00590EDE">
        <w:rPr>
          <w:lang w:eastAsia="en-US"/>
        </w:rPr>
        <w:t>, AMS simptomai be pasekmių išnyko per kelias dienas.</w:t>
      </w:r>
    </w:p>
    <w:p w14:paraId="315DA279" w14:textId="77777777" w:rsidR="00590EDE" w:rsidRPr="00590EDE" w:rsidRDefault="00590EDE" w:rsidP="00590EDE">
      <w:pPr>
        <w:shd w:val="clear" w:color="auto" w:fill="FFFFFF"/>
        <w:overflowPunct/>
        <w:autoSpaceDE/>
        <w:autoSpaceDN/>
        <w:adjustRightInd/>
        <w:textAlignment w:val="auto"/>
        <w:rPr>
          <w:lang w:eastAsia="en-US"/>
        </w:rPr>
      </w:pPr>
    </w:p>
    <w:p w14:paraId="702EDA84" w14:textId="77777777" w:rsidR="00590EDE" w:rsidRPr="00590EDE" w:rsidRDefault="00590EDE" w:rsidP="00590EDE">
      <w:pPr>
        <w:overflowPunct/>
        <w:autoSpaceDE/>
        <w:autoSpaceDN/>
        <w:adjustRightInd/>
        <w:textAlignment w:val="auto"/>
        <w:rPr>
          <w:u w:val="single"/>
          <w:lang w:eastAsia="en-US"/>
        </w:rPr>
      </w:pPr>
      <w:r w:rsidRPr="00590EDE">
        <w:rPr>
          <w:u w:val="single"/>
          <w:lang w:eastAsia="en-US"/>
        </w:rPr>
        <w:t>Hemolizinė anemija</w:t>
      </w:r>
    </w:p>
    <w:p w14:paraId="5081DCA2" w14:textId="77777777" w:rsidR="00590EDE" w:rsidRPr="00590EDE" w:rsidRDefault="00590EDE" w:rsidP="00590EDE">
      <w:pPr>
        <w:shd w:val="clear" w:color="auto" w:fill="FFFFFF"/>
        <w:overflowPunct/>
        <w:autoSpaceDE/>
        <w:autoSpaceDN/>
        <w:adjustRightInd/>
        <w:textAlignment w:val="auto"/>
        <w:rPr>
          <w:lang w:eastAsia="en-US"/>
        </w:rPr>
      </w:pPr>
      <w:proofErr w:type="spellStart"/>
      <w:r w:rsidRPr="00590EDE">
        <w:rPr>
          <w:lang w:eastAsia="en-US"/>
        </w:rPr>
        <w:lastRenderedPageBreak/>
        <w:t>IVIg</w:t>
      </w:r>
      <w:proofErr w:type="spellEnd"/>
      <w:r w:rsidRPr="00590EDE">
        <w:rPr>
          <w:lang w:eastAsia="en-US"/>
        </w:rPr>
        <w:t xml:space="preserve"> vaistinių preparatų sudėtyje gali būti kraujo grupės antikūnų, kurie gali veikti kaip </w:t>
      </w:r>
      <w:proofErr w:type="spellStart"/>
      <w:r w:rsidRPr="00590EDE">
        <w:rPr>
          <w:lang w:eastAsia="en-US"/>
        </w:rPr>
        <w:t>hemolizinai</w:t>
      </w:r>
      <w:proofErr w:type="spellEnd"/>
      <w:r w:rsidRPr="00590EDE">
        <w:rPr>
          <w:lang w:eastAsia="en-US"/>
        </w:rPr>
        <w:t xml:space="preserve"> ir gali </w:t>
      </w:r>
      <w:proofErr w:type="spellStart"/>
      <w:r w:rsidRPr="00590EDE">
        <w:rPr>
          <w:i/>
          <w:iCs/>
          <w:lang w:eastAsia="en-US"/>
        </w:rPr>
        <w:t>in</w:t>
      </w:r>
      <w:proofErr w:type="spellEnd"/>
      <w:r w:rsidRPr="00590EDE">
        <w:rPr>
          <w:i/>
          <w:iCs/>
          <w:lang w:eastAsia="en-US"/>
        </w:rPr>
        <w:t> </w:t>
      </w:r>
      <w:proofErr w:type="spellStart"/>
      <w:r w:rsidRPr="00590EDE">
        <w:rPr>
          <w:i/>
          <w:iCs/>
          <w:lang w:eastAsia="en-US"/>
        </w:rPr>
        <w:t>vivo</w:t>
      </w:r>
      <w:proofErr w:type="spellEnd"/>
      <w:r w:rsidRPr="00590EDE">
        <w:rPr>
          <w:lang w:eastAsia="en-US"/>
        </w:rPr>
        <w:t xml:space="preserve"> skatinti raudonųjų kraujo ląstelių pasidengimą imunoglobulinu, sukeldami teigiamą tiesioginę </w:t>
      </w:r>
      <w:proofErr w:type="spellStart"/>
      <w:r w:rsidRPr="00590EDE">
        <w:rPr>
          <w:lang w:eastAsia="en-US"/>
        </w:rPr>
        <w:t>antiglobulino</w:t>
      </w:r>
      <w:proofErr w:type="spellEnd"/>
      <w:r w:rsidRPr="00590EDE">
        <w:rPr>
          <w:lang w:eastAsia="en-US"/>
        </w:rPr>
        <w:t xml:space="preserve"> reakciją (</w:t>
      </w:r>
      <w:proofErr w:type="spellStart"/>
      <w:r w:rsidRPr="00590EDE">
        <w:rPr>
          <w:lang w:eastAsia="en-US"/>
        </w:rPr>
        <w:t>Kumbso</w:t>
      </w:r>
      <w:proofErr w:type="spellEnd"/>
      <w:r w:rsidRPr="00590EDE">
        <w:rPr>
          <w:lang w:eastAsia="en-US"/>
        </w:rPr>
        <w:t xml:space="preserve"> testas) ir retai </w:t>
      </w:r>
      <w:proofErr w:type="spellStart"/>
      <w:r w:rsidRPr="00590EDE">
        <w:rPr>
          <w:lang w:eastAsia="en-US"/>
        </w:rPr>
        <w:t>hemolizę</w:t>
      </w:r>
      <w:proofErr w:type="spellEnd"/>
      <w:r w:rsidRPr="00590EDE">
        <w:rPr>
          <w:lang w:eastAsia="en-US"/>
        </w:rPr>
        <w:t xml:space="preserve">. Hemolizinė anemija gali išsivystyti po gydymo </w:t>
      </w:r>
      <w:proofErr w:type="spellStart"/>
      <w:r w:rsidRPr="00590EDE">
        <w:rPr>
          <w:lang w:eastAsia="en-US"/>
        </w:rPr>
        <w:t>IVIg</w:t>
      </w:r>
      <w:proofErr w:type="spellEnd"/>
      <w:r w:rsidRPr="00590EDE">
        <w:rPr>
          <w:lang w:eastAsia="en-US"/>
        </w:rPr>
        <w:t xml:space="preserve"> dėl padidėjusio raudonųjų kraujo ląstelių (RBC) irimo. Reikia stebėti, ar </w:t>
      </w:r>
      <w:proofErr w:type="spellStart"/>
      <w:r w:rsidRPr="00590EDE">
        <w:rPr>
          <w:lang w:eastAsia="en-US"/>
        </w:rPr>
        <w:t>IVIg</w:t>
      </w:r>
      <w:proofErr w:type="spellEnd"/>
      <w:r w:rsidRPr="00590EDE">
        <w:rPr>
          <w:lang w:eastAsia="en-US"/>
        </w:rPr>
        <w:t xml:space="preserve"> gydomiems pacientams nepasireiškia </w:t>
      </w:r>
      <w:proofErr w:type="spellStart"/>
      <w:r w:rsidRPr="00590EDE">
        <w:rPr>
          <w:lang w:eastAsia="en-US"/>
        </w:rPr>
        <w:t>hemolizės</w:t>
      </w:r>
      <w:proofErr w:type="spellEnd"/>
      <w:r w:rsidRPr="00590EDE">
        <w:rPr>
          <w:lang w:eastAsia="en-US"/>
        </w:rPr>
        <w:t xml:space="preserve"> klinikinių požymių ir simptomų.</w:t>
      </w:r>
    </w:p>
    <w:p w14:paraId="20FA153C" w14:textId="77777777" w:rsidR="00590EDE" w:rsidRPr="00590EDE" w:rsidDel="00475772" w:rsidRDefault="00590EDE" w:rsidP="00590EDE">
      <w:pPr>
        <w:overflowPunct/>
        <w:autoSpaceDE/>
        <w:autoSpaceDN/>
        <w:adjustRightInd/>
        <w:textAlignment w:val="auto"/>
        <w:rPr>
          <w:szCs w:val="22"/>
          <w:lang w:eastAsia="en-US"/>
        </w:rPr>
      </w:pPr>
    </w:p>
    <w:p w14:paraId="350D653B" w14:textId="77777777" w:rsidR="00590EDE" w:rsidRPr="00590EDE" w:rsidRDefault="00590EDE" w:rsidP="00590EDE">
      <w:pPr>
        <w:keepNext/>
        <w:tabs>
          <w:tab w:val="left" w:pos="567"/>
        </w:tabs>
        <w:overflowPunct/>
        <w:autoSpaceDE/>
        <w:autoSpaceDN/>
        <w:adjustRightInd/>
        <w:spacing w:line="260" w:lineRule="exact"/>
        <w:textAlignment w:val="auto"/>
        <w:outlineLvl w:val="3"/>
        <w:rPr>
          <w:noProof/>
          <w:u w:val="single"/>
          <w:lang w:eastAsia="en-US"/>
        </w:rPr>
      </w:pPr>
      <w:r w:rsidRPr="00590EDE">
        <w:rPr>
          <w:noProof/>
          <w:u w:val="single"/>
          <w:lang w:eastAsia="en-US"/>
        </w:rPr>
        <w:t xml:space="preserve">Neutropenija / leukopenija </w:t>
      </w:r>
    </w:p>
    <w:p w14:paraId="5DF15861" w14:textId="77777777" w:rsidR="00590EDE" w:rsidRPr="00590EDE" w:rsidRDefault="00590EDE" w:rsidP="00590EDE">
      <w:pPr>
        <w:overflowPunct/>
        <w:autoSpaceDE/>
        <w:autoSpaceDN/>
        <w:adjustRightInd/>
        <w:textAlignment w:val="auto"/>
        <w:rPr>
          <w:lang w:eastAsia="en-US"/>
        </w:rPr>
      </w:pPr>
      <w:r w:rsidRPr="00590EDE">
        <w:rPr>
          <w:lang w:eastAsia="en-US"/>
        </w:rPr>
        <w:t xml:space="preserve">Po gydymo </w:t>
      </w:r>
      <w:proofErr w:type="spellStart"/>
      <w:r w:rsidRPr="00590EDE">
        <w:rPr>
          <w:lang w:eastAsia="en-US"/>
        </w:rPr>
        <w:t>IVIg</w:t>
      </w:r>
      <w:proofErr w:type="spellEnd"/>
      <w:r w:rsidRPr="00590EDE">
        <w:rPr>
          <w:lang w:eastAsia="en-US"/>
        </w:rPr>
        <w:t xml:space="preserve"> gauta pranešimų apie laikiną </w:t>
      </w:r>
      <w:proofErr w:type="spellStart"/>
      <w:r w:rsidRPr="00590EDE">
        <w:rPr>
          <w:lang w:eastAsia="en-US"/>
        </w:rPr>
        <w:t>neutrofilų</w:t>
      </w:r>
      <w:proofErr w:type="spellEnd"/>
      <w:r w:rsidRPr="00590EDE">
        <w:rPr>
          <w:lang w:eastAsia="en-US"/>
        </w:rPr>
        <w:t xml:space="preserve"> skaičiaus sumažėjimą ir (arba) </w:t>
      </w:r>
      <w:proofErr w:type="spellStart"/>
      <w:r w:rsidRPr="00590EDE">
        <w:rPr>
          <w:lang w:eastAsia="en-US"/>
        </w:rPr>
        <w:t>neutropenijos</w:t>
      </w:r>
      <w:proofErr w:type="spellEnd"/>
      <w:r w:rsidRPr="00590EDE">
        <w:rPr>
          <w:lang w:eastAsia="en-US"/>
        </w:rPr>
        <w:t xml:space="preserve"> epizodus, kartais sunkius. Tai paprastai pasireiškia per kelias valandas ar paras po </w:t>
      </w:r>
      <w:proofErr w:type="spellStart"/>
      <w:r w:rsidRPr="00590EDE">
        <w:rPr>
          <w:lang w:eastAsia="en-US"/>
        </w:rPr>
        <w:t>IVIg</w:t>
      </w:r>
      <w:proofErr w:type="spellEnd"/>
      <w:r w:rsidRPr="00590EDE">
        <w:rPr>
          <w:lang w:eastAsia="en-US"/>
        </w:rPr>
        <w:t xml:space="preserve"> skyrimo ir savaime praeina per 7–14 parų. </w:t>
      </w:r>
    </w:p>
    <w:p w14:paraId="0ED87A2D" w14:textId="77777777" w:rsidR="00590EDE" w:rsidRPr="00590EDE" w:rsidRDefault="00590EDE" w:rsidP="00590EDE">
      <w:pPr>
        <w:overflowPunct/>
        <w:autoSpaceDE/>
        <w:autoSpaceDN/>
        <w:adjustRightInd/>
        <w:textAlignment w:val="auto"/>
        <w:rPr>
          <w:lang w:val="pt-PT" w:eastAsia="en-US"/>
        </w:rPr>
      </w:pPr>
    </w:p>
    <w:p w14:paraId="21D3CA45" w14:textId="77777777" w:rsidR="00590EDE" w:rsidRPr="00590EDE" w:rsidRDefault="00590EDE" w:rsidP="00590EDE">
      <w:pPr>
        <w:overflowPunct/>
        <w:autoSpaceDE/>
        <w:autoSpaceDN/>
        <w:adjustRightInd/>
        <w:textAlignment w:val="auto"/>
        <w:rPr>
          <w:u w:val="single"/>
          <w:lang w:eastAsia="en-US"/>
        </w:rPr>
      </w:pPr>
      <w:r w:rsidRPr="00590EDE">
        <w:rPr>
          <w:u w:val="single"/>
          <w:lang w:eastAsia="en-US"/>
        </w:rPr>
        <w:t xml:space="preserve">Su transfuzija susijęs ūminis plaučių pažeidimas (angl. </w:t>
      </w:r>
      <w:proofErr w:type="spellStart"/>
      <w:r w:rsidRPr="00590EDE">
        <w:rPr>
          <w:i/>
          <w:iCs/>
          <w:u w:val="single"/>
          <w:lang w:eastAsia="en-US"/>
        </w:rPr>
        <w:t>transfusion-related</w:t>
      </w:r>
      <w:proofErr w:type="spellEnd"/>
      <w:r w:rsidRPr="00590EDE">
        <w:rPr>
          <w:i/>
          <w:iCs/>
          <w:u w:val="single"/>
          <w:lang w:eastAsia="en-US"/>
        </w:rPr>
        <w:t xml:space="preserve"> </w:t>
      </w:r>
      <w:proofErr w:type="spellStart"/>
      <w:r w:rsidRPr="00590EDE">
        <w:rPr>
          <w:i/>
          <w:iCs/>
          <w:u w:val="single"/>
          <w:lang w:eastAsia="en-US"/>
        </w:rPr>
        <w:t>acute</w:t>
      </w:r>
      <w:proofErr w:type="spellEnd"/>
      <w:r w:rsidRPr="00590EDE">
        <w:rPr>
          <w:i/>
          <w:iCs/>
          <w:u w:val="single"/>
          <w:lang w:eastAsia="en-US"/>
        </w:rPr>
        <w:t xml:space="preserve"> </w:t>
      </w:r>
      <w:proofErr w:type="spellStart"/>
      <w:r w:rsidRPr="00590EDE">
        <w:rPr>
          <w:i/>
          <w:iCs/>
          <w:u w:val="single"/>
          <w:lang w:eastAsia="en-US"/>
        </w:rPr>
        <w:t>lung</w:t>
      </w:r>
      <w:proofErr w:type="spellEnd"/>
      <w:r w:rsidRPr="00590EDE">
        <w:rPr>
          <w:i/>
          <w:iCs/>
          <w:u w:val="single"/>
          <w:lang w:eastAsia="en-US"/>
        </w:rPr>
        <w:t xml:space="preserve"> </w:t>
      </w:r>
      <w:proofErr w:type="spellStart"/>
      <w:r w:rsidRPr="00590EDE">
        <w:rPr>
          <w:i/>
          <w:iCs/>
          <w:u w:val="single"/>
          <w:lang w:eastAsia="en-US"/>
        </w:rPr>
        <w:t>injury</w:t>
      </w:r>
      <w:proofErr w:type="spellEnd"/>
      <w:r w:rsidRPr="00590EDE">
        <w:rPr>
          <w:u w:val="single"/>
          <w:lang w:eastAsia="en-US"/>
        </w:rPr>
        <w:t>, TRALI)</w:t>
      </w:r>
    </w:p>
    <w:p w14:paraId="55037C34" w14:textId="77777777" w:rsidR="00590EDE" w:rsidRPr="00590EDE" w:rsidDel="00475772" w:rsidRDefault="00590EDE" w:rsidP="00590EDE">
      <w:pPr>
        <w:overflowPunct/>
        <w:autoSpaceDE/>
        <w:autoSpaceDN/>
        <w:adjustRightInd/>
        <w:textAlignment w:val="auto"/>
        <w:rPr>
          <w:szCs w:val="22"/>
          <w:lang w:eastAsia="en-US"/>
        </w:rPr>
      </w:pPr>
      <w:r w:rsidRPr="00590EDE">
        <w:rPr>
          <w:lang w:eastAsia="en-US"/>
        </w:rPr>
        <w:t xml:space="preserve">Pacientams, kuriems buvo skiriama </w:t>
      </w:r>
      <w:proofErr w:type="spellStart"/>
      <w:r w:rsidRPr="00590EDE">
        <w:rPr>
          <w:lang w:eastAsia="en-US"/>
        </w:rPr>
        <w:t>IVIg</w:t>
      </w:r>
      <w:proofErr w:type="spellEnd"/>
      <w:r w:rsidRPr="00590EDE">
        <w:rPr>
          <w:lang w:eastAsia="en-US"/>
        </w:rPr>
        <w:t xml:space="preserve"> vaistinių preparatų, buvo nustatyta ūminės </w:t>
      </w:r>
      <w:proofErr w:type="spellStart"/>
      <w:r w:rsidRPr="00590EDE">
        <w:rPr>
          <w:lang w:eastAsia="en-US"/>
        </w:rPr>
        <w:t>nekardiogeninės</w:t>
      </w:r>
      <w:proofErr w:type="spellEnd"/>
      <w:r w:rsidRPr="00590EDE">
        <w:rPr>
          <w:lang w:eastAsia="en-US"/>
        </w:rPr>
        <w:t xml:space="preserve"> plaučių edemos [su transfuzija susijusio ūminio plaučių pažeidimo (TRALI)] atvejų. TRALI būdinga sunki hipoksija, </w:t>
      </w:r>
      <w:proofErr w:type="spellStart"/>
      <w:r w:rsidRPr="00590EDE">
        <w:rPr>
          <w:lang w:eastAsia="en-US"/>
        </w:rPr>
        <w:t>dispnėja</w:t>
      </w:r>
      <w:proofErr w:type="spellEnd"/>
      <w:r w:rsidRPr="00590EDE">
        <w:rPr>
          <w:lang w:eastAsia="en-US"/>
        </w:rPr>
        <w:t xml:space="preserve">, </w:t>
      </w:r>
      <w:proofErr w:type="spellStart"/>
      <w:r w:rsidRPr="00590EDE">
        <w:rPr>
          <w:lang w:eastAsia="en-US"/>
        </w:rPr>
        <w:t>tachipnėja</w:t>
      </w:r>
      <w:proofErr w:type="spellEnd"/>
      <w:r w:rsidRPr="00590EDE">
        <w:rPr>
          <w:lang w:eastAsia="en-US"/>
        </w:rPr>
        <w:t xml:space="preserve">, cianozė, karščiavimas ir </w:t>
      </w:r>
      <w:proofErr w:type="spellStart"/>
      <w:r w:rsidRPr="00590EDE">
        <w:rPr>
          <w:lang w:eastAsia="en-US"/>
        </w:rPr>
        <w:t>hipotenzija</w:t>
      </w:r>
      <w:proofErr w:type="spellEnd"/>
      <w:r w:rsidRPr="00590EDE">
        <w:rPr>
          <w:lang w:eastAsia="en-US"/>
        </w:rPr>
        <w:t>. TRALI simptomai paprastai pasireiškia kraujo perpylimo metu arba per 6 valandas po jo, dažnai per 1</w:t>
      </w:r>
      <w:r w:rsidRPr="00590EDE">
        <w:rPr>
          <w:lang w:eastAsia="en-US"/>
        </w:rPr>
        <w:noBreakHyphen/>
        <w:t xml:space="preserve">2 valandas. Todėl reikia stebėti, ar </w:t>
      </w:r>
      <w:proofErr w:type="spellStart"/>
      <w:r w:rsidRPr="00590EDE">
        <w:rPr>
          <w:lang w:eastAsia="en-US"/>
        </w:rPr>
        <w:t>IVIg</w:t>
      </w:r>
      <w:proofErr w:type="spellEnd"/>
      <w:r w:rsidRPr="00590EDE">
        <w:rPr>
          <w:lang w:eastAsia="en-US"/>
        </w:rPr>
        <w:t xml:space="preserve"> recipientams nepasireiškia su plaučiais susijusių nepageidaujamų reakcijų; joms pasireiškus </w:t>
      </w:r>
      <w:proofErr w:type="spellStart"/>
      <w:r w:rsidRPr="00590EDE">
        <w:rPr>
          <w:lang w:eastAsia="en-US"/>
        </w:rPr>
        <w:t>IVIg</w:t>
      </w:r>
      <w:proofErr w:type="spellEnd"/>
      <w:r w:rsidRPr="00590EDE">
        <w:rPr>
          <w:lang w:eastAsia="en-US"/>
        </w:rPr>
        <w:t xml:space="preserve"> infuziją reikia nedelsiant sustabdyti. TRALI yra galimai gyvybei pavojinga būklė, kuriai esant pacientą būtina nedelsiant gydyti reanimacijos ir intensyvios terapijos skyriuje.</w:t>
      </w:r>
    </w:p>
    <w:p w14:paraId="01C0A725" w14:textId="77777777" w:rsidR="00590EDE" w:rsidRPr="00590EDE" w:rsidRDefault="00590EDE" w:rsidP="00590EDE">
      <w:pPr>
        <w:tabs>
          <w:tab w:val="left" w:pos="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s>
        <w:overflowPunct/>
        <w:autoSpaceDE/>
        <w:autoSpaceDN/>
        <w:adjustRightInd/>
        <w:spacing w:line="280" w:lineRule="atLeast"/>
        <w:textAlignment w:val="auto"/>
        <w:rPr>
          <w:lang w:eastAsia="en-US"/>
        </w:rPr>
      </w:pPr>
    </w:p>
    <w:p w14:paraId="56D8D828" w14:textId="77777777" w:rsidR="00590EDE" w:rsidRPr="00590EDE" w:rsidRDefault="00590EDE" w:rsidP="00590EDE">
      <w:pPr>
        <w:overflowPunct/>
        <w:autoSpaceDE/>
        <w:autoSpaceDN/>
        <w:adjustRightInd/>
        <w:textAlignment w:val="auto"/>
        <w:rPr>
          <w:szCs w:val="22"/>
          <w:u w:val="single"/>
          <w:lang w:eastAsia="en-US"/>
        </w:rPr>
      </w:pPr>
      <w:r w:rsidRPr="00590EDE">
        <w:rPr>
          <w:u w:val="single"/>
          <w:lang w:eastAsia="en-US"/>
        </w:rPr>
        <w:t>Poveikis serologiniams tyrimams</w:t>
      </w:r>
    </w:p>
    <w:p w14:paraId="57E96CB2" w14:textId="77777777" w:rsidR="00590EDE" w:rsidRPr="00590EDE" w:rsidRDefault="00590EDE" w:rsidP="00590EDE">
      <w:pPr>
        <w:overflowPunct/>
        <w:autoSpaceDE/>
        <w:autoSpaceDN/>
        <w:adjustRightInd/>
        <w:textAlignment w:val="auto"/>
        <w:rPr>
          <w:szCs w:val="22"/>
          <w:lang w:eastAsia="en-US"/>
        </w:rPr>
      </w:pPr>
      <w:r w:rsidRPr="00590EDE">
        <w:rPr>
          <w:lang w:eastAsia="en-US"/>
        </w:rPr>
        <w:t>Skyrus imunoglobulino, paciento kraujyje gali laikinai padaugėti įvairių pasyviai perduodamų antikūnų, todėl serologinių tyrimų rezultatai gali būti klaidingai teigiami.</w:t>
      </w:r>
    </w:p>
    <w:p w14:paraId="30FBC44D" w14:textId="77777777" w:rsidR="00590EDE" w:rsidRPr="00590EDE" w:rsidRDefault="00590EDE" w:rsidP="00590EDE">
      <w:pPr>
        <w:widowControl w:val="0"/>
        <w:overflowPunct/>
        <w:autoSpaceDE/>
        <w:autoSpaceDN/>
        <w:adjustRightInd/>
        <w:ind w:left="567" w:hanging="567"/>
        <w:textAlignment w:val="auto"/>
        <w:rPr>
          <w:b/>
          <w:lang w:eastAsia="en-US"/>
        </w:rPr>
      </w:pPr>
    </w:p>
    <w:p w14:paraId="45A69D6E" w14:textId="77777777" w:rsidR="00590EDE" w:rsidRPr="00590EDE" w:rsidRDefault="00590EDE" w:rsidP="00590EDE">
      <w:pPr>
        <w:widowControl w:val="0"/>
        <w:overflowPunct/>
        <w:autoSpaceDE/>
        <w:autoSpaceDN/>
        <w:adjustRightInd/>
        <w:ind w:left="567" w:hanging="567"/>
        <w:textAlignment w:val="auto"/>
        <w:rPr>
          <w:b/>
          <w:lang w:eastAsia="en-US"/>
        </w:rPr>
      </w:pPr>
      <w:r w:rsidRPr="00590EDE">
        <w:rPr>
          <w:b/>
          <w:lang w:eastAsia="en-US"/>
        </w:rPr>
        <w:t>Dozavimas</w:t>
      </w:r>
    </w:p>
    <w:p w14:paraId="23F26E89" w14:textId="77777777" w:rsidR="00590EDE" w:rsidRPr="00590EDE" w:rsidRDefault="00590EDE" w:rsidP="00590EDE">
      <w:pPr>
        <w:overflowPunct/>
        <w:autoSpaceDE/>
        <w:autoSpaceDN/>
        <w:adjustRightInd/>
        <w:spacing w:line="280" w:lineRule="atLeast"/>
        <w:textAlignment w:val="auto"/>
        <w:rPr>
          <w:lang w:eastAsia="en-US"/>
        </w:rPr>
      </w:pPr>
      <w:r w:rsidRPr="00590EDE">
        <w:rPr>
          <w:lang w:eastAsia="en-US"/>
        </w:rPr>
        <w:t>Jeigu nenurodyta kitaip, taikomos toliau nurodytos rekomendacijos.</w:t>
      </w:r>
    </w:p>
    <w:p w14:paraId="268754FD" w14:textId="77777777" w:rsidR="00590EDE" w:rsidRPr="00590EDE" w:rsidRDefault="00590EDE" w:rsidP="00590EDE">
      <w:pPr>
        <w:overflowPunct/>
        <w:autoSpaceDE/>
        <w:autoSpaceDN/>
        <w:adjustRightInd/>
        <w:spacing w:line="280" w:lineRule="atLeast"/>
        <w:textAlignment w:val="auto"/>
        <w:rPr>
          <w:lang w:eastAsia="en-US"/>
        </w:rPr>
      </w:pPr>
    </w:p>
    <w:p w14:paraId="30D431DF" w14:textId="77777777" w:rsidR="00590EDE" w:rsidRPr="00590EDE" w:rsidRDefault="00590EDE" w:rsidP="00590EDE">
      <w:pPr>
        <w:widowControl w:val="0"/>
        <w:overflowPunct/>
        <w:autoSpaceDE/>
        <w:autoSpaceDN/>
        <w:adjustRightInd/>
        <w:ind w:right="-2"/>
        <w:textAlignment w:val="auto"/>
        <w:rPr>
          <w:bCs/>
          <w:lang w:eastAsia="en-US"/>
        </w:rPr>
      </w:pPr>
      <w:r w:rsidRPr="00590EDE">
        <w:rPr>
          <w:b/>
          <w:lang w:eastAsia="en-US"/>
        </w:rPr>
        <w:t>Hepatito B viruso infekcijos pasikartojimo profilaktika po kepenų transplantacijos, atliktos dėl hepatito B sukelto kepenų nepakankamumo</w:t>
      </w:r>
    </w:p>
    <w:p w14:paraId="578A082F" w14:textId="77777777" w:rsidR="00590EDE" w:rsidRPr="00590EDE" w:rsidRDefault="00590EDE" w:rsidP="00590EDE">
      <w:pPr>
        <w:overflowPunct/>
        <w:autoSpaceDE/>
        <w:autoSpaceDN/>
        <w:adjustRightInd/>
        <w:textAlignment w:val="auto"/>
        <w:rPr>
          <w:szCs w:val="22"/>
          <w:lang w:eastAsia="en-US"/>
        </w:rPr>
      </w:pPr>
      <w:r w:rsidRPr="00590EDE">
        <w:rPr>
          <w:lang w:eastAsia="en-US"/>
        </w:rPr>
        <w:t>Suaugusiesiems:</w:t>
      </w:r>
    </w:p>
    <w:p w14:paraId="6568DA8C" w14:textId="77777777" w:rsidR="00590EDE" w:rsidRPr="00590EDE" w:rsidRDefault="00590EDE" w:rsidP="00590EDE">
      <w:pPr>
        <w:overflowPunct/>
        <w:autoSpaceDE/>
        <w:autoSpaceDN/>
        <w:adjustRightInd/>
        <w:textAlignment w:val="auto"/>
        <w:rPr>
          <w:szCs w:val="22"/>
          <w:lang w:eastAsia="en-US"/>
        </w:rPr>
      </w:pPr>
      <w:r w:rsidRPr="00590EDE">
        <w:rPr>
          <w:lang w:eastAsia="en-US"/>
        </w:rPr>
        <w:t xml:space="preserve">10 000 TV transplantacijos dieną, operaciniu laikotarpiu, </w:t>
      </w:r>
    </w:p>
    <w:p w14:paraId="02952725" w14:textId="77777777" w:rsidR="00590EDE" w:rsidRPr="00590EDE" w:rsidRDefault="00590EDE" w:rsidP="00590EDE">
      <w:pPr>
        <w:overflowPunct/>
        <w:autoSpaceDE/>
        <w:autoSpaceDN/>
        <w:adjustRightInd/>
        <w:textAlignment w:val="auto"/>
        <w:rPr>
          <w:szCs w:val="22"/>
          <w:lang w:eastAsia="en-US"/>
        </w:rPr>
      </w:pPr>
      <w:r w:rsidRPr="00590EDE">
        <w:rPr>
          <w:lang w:eastAsia="en-US"/>
        </w:rPr>
        <w:t>po to 2 000</w:t>
      </w:r>
      <w:r w:rsidRPr="00590EDE">
        <w:rPr>
          <w:lang w:eastAsia="en-US"/>
        </w:rPr>
        <w:noBreakHyphen/>
        <w:t>10 000 TV (40</w:t>
      </w:r>
      <w:r w:rsidRPr="00590EDE">
        <w:rPr>
          <w:lang w:eastAsia="en-US"/>
        </w:rPr>
        <w:noBreakHyphen/>
        <w:t xml:space="preserve">200 ml) per parą 7 dienas </w:t>
      </w:r>
    </w:p>
    <w:p w14:paraId="2F0B7AB4" w14:textId="77777777" w:rsidR="00590EDE" w:rsidRPr="00590EDE" w:rsidRDefault="00590EDE" w:rsidP="00590EDE">
      <w:pPr>
        <w:overflowPunct/>
        <w:autoSpaceDE/>
        <w:autoSpaceDN/>
        <w:adjustRightInd/>
        <w:textAlignment w:val="auto"/>
        <w:rPr>
          <w:szCs w:val="22"/>
          <w:lang w:eastAsia="en-US"/>
        </w:rPr>
      </w:pPr>
      <w:r w:rsidRPr="00590EDE">
        <w:rPr>
          <w:lang w:eastAsia="en-US"/>
        </w:rPr>
        <w:t>ir pagal poreikį, kad būtų išlaikomas antikūnų kiekis, didesnis nei 100</w:t>
      </w:r>
      <w:r w:rsidRPr="00590EDE">
        <w:rPr>
          <w:lang w:eastAsia="en-US"/>
        </w:rPr>
        <w:noBreakHyphen/>
        <w:t>150 TV/l pacientams, kurių HBV</w:t>
      </w:r>
      <w:r w:rsidRPr="00590EDE">
        <w:rPr>
          <w:lang w:eastAsia="en-US"/>
        </w:rPr>
        <w:noBreakHyphen/>
        <w:t>DNR tyrimo rezultatas yra neigiamas, ir didesnis nei 500 TV/l pacientams, kurių HBV</w:t>
      </w:r>
      <w:r w:rsidRPr="00590EDE">
        <w:rPr>
          <w:lang w:eastAsia="en-US"/>
        </w:rPr>
        <w:noBreakHyphen/>
        <w:t>DNR tyrimo rezultatas yra teigiamas.</w:t>
      </w:r>
    </w:p>
    <w:p w14:paraId="666F1113" w14:textId="77777777" w:rsidR="00590EDE" w:rsidRPr="00590EDE" w:rsidRDefault="00590EDE" w:rsidP="00590EDE">
      <w:pPr>
        <w:overflowPunct/>
        <w:autoSpaceDE/>
        <w:autoSpaceDN/>
        <w:adjustRightInd/>
        <w:textAlignment w:val="auto"/>
        <w:rPr>
          <w:szCs w:val="22"/>
          <w:lang w:eastAsia="en-US"/>
        </w:rPr>
      </w:pPr>
    </w:p>
    <w:p w14:paraId="4DEEF3E6" w14:textId="77777777" w:rsidR="00590EDE" w:rsidRPr="00590EDE" w:rsidRDefault="00590EDE" w:rsidP="00590EDE">
      <w:pPr>
        <w:overflowPunct/>
        <w:autoSpaceDE/>
        <w:autoSpaceDN/>
        <w:adjustRightInd/>
        <w:textAlignment w:val="auto"/>
        <w:rPr>
          <w:szCs w:val="22"/>
          <w:lang w:eastAsia="en-US"/>
        </w:rPr>
      </w:pPr>
      <w:r w:rsidRPr="00590EDE">
        <w:rPr>
          <w:lang w:eastAsia="en-US"/>
        </w:rPr>
        <w:t>Vaikams:</w:t>
      </w:r>
    </w:p>
    <w:p w14:paraId="630F8AE8" w14:textId="77777777" w:rsidR="00590EDE" w:rsidRPr="00590EDE" w:rsidRDefault="00590EDE" w:rsidP="00590EDE">
      <w:pPr>
        <w:tabs>
          <w:tab w:val="left" w:pos="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s>
        <w:overflowPunct/>
        <w:autoSpaceDE/>
        <w:autoSpaceDN/>
        <w:adjustRightInd/>
        <w:spacing w:line="280" w:lineRule="atLeast"/>
        <w:textAlignment w:val="auto"/>
        <w:rPr>
          <w:lang w:eastAsia="en-US"/>
        </w:rPr>
      </w:pPr>
      <w:r w:rsidRPr="00590EDE">
        <w:rPr>
          <w:lang w:eastAsia="en-US"/>
        </w:rPr>
        <w:t>dozes reikia koreguoti pagal kūno paviršiaus plotą, remiantis 10 000 TV/1,73 m</w:t>
      </w:r>
      <w:r w:rsidRPr="00590EDE">
        <w:rPr>
          <w:vertAlign w:val="superscript"/>
          <w:lang w:eastAsia="en-US"/>
        </w:rPr>
        <w:t>2</w:t>
      </w:r>
      <w:r w:rsidRPr="00590EDE">
        <w:rPr>
          <w:lang w:eastAsia="en-US"/>
        </w:rPr>
        <w:t>.</w:t>
      </w:r>
    </w:p>
    <w:p w14:paraId="6650C3A4" w14:textId="77777777" w:rsidR="00590EDE" w:rsidRPr="00590EDE" w:rsidRDefault="00590EDE" w:rsidP="00590EDE">
      <w:pPr>
        <w:widowControl w:val="0"/>
        <w:overflowPunct/>
        <w:autoSpaceDE/>
        <w:autoSpaceDN/>
        <w:adjustRightInd/>
        <w:ind w:right="-2"/>
        <w:textAlignment w:val="auto"/>
        <w:rPr>
          <w:lang w:eastAsia="en-US"/>
        </w:rPr>
      </w:pPr>
    </w:p>
    <w:p w14:paraId="436E50DB" w14:textId="77777777" w:rsidR="00590EDE" w:rsidRPr="00590EDE" w:rsidRDefault="00590EDE" w:rsidP="00590EDE">
      <w:pPr>
        <w:overflowPunct/>
        <w:autoSpaceDE/>
        <w:autoSpaceDN/>
        <w:adjustRightInd/>
        <w:textAlignment w:val="auto"/>
        <w:rPr>
          <w:b/>
          <w:bCs/>
          <w:szCs w:val="22"/>
          <w:lang w:eastAsia="en-US"/>
        </w:rPr>
      </w:pPr>
      <w:r w:rsidRPr="00590EDE">
        <w:rPr>
          <w:b/>
          <w:lang w:eastAsia="en-US"/>
        </w:rPr>
        <w:t>Hepatito B imunoprofilaktika</w:t>
      </w:r>
    </w:p>
    <w:p w14:paraId="7A20B912" w14:textId="77777777" w:rsidR="00590EDE" w:rsidRPr="00590EDE" w:rsidRDefault="00590EDE" w:rsidP="00590EDE">
      <w:pPr>
        <w:numPr>
          <w:ilvl w:val="0"/>
          <w:numId w:val="13"/>
        </w:numPr>
        <w:overflowPunct/>
        <w:autoSpaceDE/>
        <w:autoSpaceDN/>
        <w:adjustRightInd/>
        <w:ind w:left="360"/>
        <w:textAlignment w:val="auto"/>
        <w:rPr>
          <w:lang w:eastAsia="en-US"/>
        </w:rPr>
      </w:pPr>
      <w:r w:rsidRPr="00590EDE">
        <w:rPr>
          <w:lang w:eastAsia="en-US"/>
        </w:rPr>
        <w:t xml:space="preserve">Hepatito B profilaktika </w:t>
      </w:r>
      <w:proofErr w:type="spellStart"/>
      <w:r w:rsidRPr="00590EDE">
        <w:rPr>
          <w:lang w:eastAsia="en-US"/>
        </w:rPr>
        <w:t>neimunizuotų</w:t>
      </w:r>
      <w:proofErr w:type="spellEnd"/>
      <w:r w:rsidRPr="00590EDE">
        <w:rPr>
          <w:lang w:eastAsia="en-US"/>
        </w:rPr>
        <w:t xml:space="preserve"> tiriamųjų atsitiktinio kontakto su užkratu atveju:</w:t>
      </w:r>
    </w:p>
    <w:p w14:paraId="5468EDBC" w14:textId="77777777" w:rsidR="00590EDE" w:rsidRPr="00590EDE" w:rsidRDefault="00590EDE" w:rsidP="00590EDE">
      <w:pPr>
        <w:overflowPunct/>
        <w:autoSpaceDE/>
        <w:autoSpaceDN/>
        <w:adjustRightInd/>
        <w:textAlignment w:val="auto"/>
        <w:rPr>
          <w:szCs w:val="22"/>
          <w:lang w:eastAsia="en-US"/>
        </w:rPr>
      </w:pPr>
      <w:r w:rsidRPr="00590EDE">
        <w:rPr>
          <w:lang w:eastAsia="en-US"/>
        </w:rPr>
        <w:t>ne mažiau kaip 500 TV (10 ml), priklausomai nuo ekspozicijos intensyvumo, kiek galima greičiau po ekspozicijos ir pageidautina per 24</w:t>
      </w:r>
      <w:r w:rsidRPr="00590EDE">
        <w:rPr>
          <w:lang w:eastAsia="en-US"/>
        </w:rPr>
        <w:noBreakHyphen/>
        <w:t>72 valandas.</w:t>
      </w:r>
    </w:p>
    <w:p w14:paraId="58752B6C" w14:textId="77777777" w:rsidR="00590EDE" w:rsidRPr="00590EDE" w:rsidRDefault="00590EDE" w:rsidP="00590EDE">
      <w:pPr>
        <w:overflowPunct/>
        <w:autoSpaceDE/>
        <w:autoSpaceDN/>
        <w:adjustRightInd/>
        <w:textAlignment w:val="auto"/>
        <w:rPr>
          <w:szCs w:val="22"/>
          <w:lang w:eastAsia="en-US"/>
        </w:rPr>
      </w:pPr>
    </w:p>
    <w:p w14:paraId="220FBE2E" w14:textId="77777777" w:rsidR="00590EDE" w:rsidRPr="00590EDE" w:rsidRDefault="00590EDE" w:rsidP="00590EDE">
      <w:pPr>
        <w:numPr>
          <w:ilvl w:val="0"/>
          <w:numId w:val="13"/>
        </w:numPr>
        <w:overflowPunct/>
        <w:autoSpaceDE/>
        <w:autoSpaceDN/>
        <w:adjustRightInd/>
        <w:ind w:left="360"/>
        <w:textAlignment w:val="auto"/>
        <w:rPr>
          <w:lang w:eastAsia="en-US"/>
        </w:rPr>
      </w:pPr>
      <w:r w:rsidRPr="00590EDE">
        <w:rPr>
          <w:lang w:eastAsia="en-US"/>
        </w:rPr>
        <w:t>Hepatito B imunoprofilaktika pacientams, kuriems taikoma hemodializė:</w:t>
      </w:r>
    </w:p>
    <w:p w14:paraId="50FFAC6C" w14:textId="77777777" w:rsidR="00590EDE" w:rsidRPr="00590EDE" w:rsidRDefault="00590EDE" w:rsidP="00590EDE">
      <w:pPr>
        <w:overflowPunct/>
        <w:autoSpaceDE/>
        <w:autoSpaceDN/>
        <w:adjustRightInd/>
        <w:textAlignment w:val="auto"/>
        <w:rPr>
          <w:szCs w:val="22"/>
          <w:lang w:eastAsia="en-US"/>
        </w:rPr>
      </w:pPr>
      <w:r w:rsidRPr="00590EDE">
        <w:rPr>
          <w:lang w:eastAsia="en-US"/>
        </w:rPr>
        <w:t>8</w:t>
      </w:r>
      <w:r w:rsidRPr="00590EDE">
        <w:rPr>
          <w:lang w:eastAsia="en-US"/>
        </w:rPr>
        <w:noBreakHyphen/>
        <w:t>12 TV (0,16</w:t>
      </w:r>
      <w:r w:rsidRPr="00590EDE">
        <w:rPr>
          <w:lang w:eastAsia="en-US"/>
        </w:rPr>
        <w:noBreakHyphen/>
        <w:t xml:space="preserve">0,24 ml)/kg, ne daugiau kaip 500 TV (10 ml), kas 2 mėnesius iki </w:t>
      </w:r>
      <w:proofErr w:type="spellStart"/>
      <w:r w:rsidRPr="00590EDE">
        <w:rPr>
          <w:lang w:eastAsia="en-US"/>
        </w:rPr>
        <w:t>serokonversijos</w:t>
      </w:r>
      <w:proofErr w:type="spellEnd"/>
      <w:r w:rsidRPr="00590EDE">
        <w:rPr>
          <w:lang w:eastAsia="en-US"/>
        </w:rPr>
        <w:t>, kuri įvyksta po vakcinacijos.</w:t>
      </w:r>
    </w:p>
    <w:p w14:paraId="7B869089" w14:textId="77777777" w:rsidR="00590EDE" w:rsidRPr="00590EDE" w:rsidRDefault="00590EDE" w:rsidP="00590EDE">
      <w:pPr>
        <w:overflowPunct/>
        <w:autoSpaceDE/>
        <w:autoSpaceDN/>
        <w:adjustRightInd/>
        <w:textAlignment w:val="auto"/>
        <w:rPr>
          <w:szCs w:val="22"/>
          <w:lang w:eastAsia="en-US"/>
        </w:rPr>
      </w:pPr>
    </w:p>
    <w:p w14:paraId="7463C7C9" w14:textId="77777777" w:rsidR="00590EDE" w:rsidRPr="00590EDE" w:rsidRDefault="00590EDE" w:rsidP="00590EDE">
      <w:pPr>
        <w:numPr>
          <w:ilvl w:val="0"/>
          <w:numId w:val="13"/>
        </w:numPr>
        <w:overflowPunct/>
        <w:autoSpaceDE/>
        <w:autoSpaceDN/>
        <w:adjustRightInd/>
        <w:ind w:left="360"/>
        <w:textAlignment w:val="auto"/>
        <w:rPr>
          <w:szCs w:val="22"/>
          <w:lang w:eastAsia="en-US"/>
        </w:rPr>
      </w:pPr>
      <w:r w:rsidRPr="00590EDE">
        <w:rPr>
          <w:lang w:eastAsia="en-US"/>
        </w:rPr>
        <w:t xml:space="preserve">Hepatito B profilaktika naujagimiams, kurių motinos yra hepatito B viruso nešiotojos, gimimo metu arba kiek galima greičiau po gimimo: </w:t>
      </w:r>
    </w:p>
    <w:p w14:paraId="32F45924" w14:textId="77777777" w:rsidR="00590EDE" w:rsidRPr="00590EDE" w:rsidRDefault="00590EDE" w:rsidP="00590EDE">
      <w:pPr>
        <w:overflowPunct/>
        <w:autoSpaceDE/>
        <w:autoSpaceDN/>
        <w:adjustRightInd/>
        <w:textAlignment w:val="auto"/>
        <w:rPr>
          <w:szCs w:val="22"/>
          <w:lang w:eastAsia="en-US"/>
        </w:rPr>
      </w:pPr>
      <w:r w:rsidRPr="00590EDE">
        <w:rPr>
          <w:lang w:eastAsia="en-US"/>
        </w:rPr>
        <w:t>30</w:t>
      </w:r>
      <w:r w:rsidRPr="00590EDE">
        <w:rPr>
          <w:lang w:eastAsia="en-US"/>
        </w:rPr>
        <w:noBreakHyphen/>
        <w:t xml:space="preserve">100 TV (0,6-2 ml)/kg. Hepatito B imunoglobulino galima vartoti pakartotinai iki </w:t>
      </w:r>
      <w:proofErr w:type="spellStart"/>
      <w:r w:rsidRPr="00590EDE">
        <w:rPr>
          <w:lang w:eastAsia="en-US"/>
        </w:rPr>
        <w:t>serokonversijos</w:t>
      </w:r>
      <w:proofErr w:type="spellEnd"/>
      <w:r w:rsidRPr="00590EDE">
        <w:rPr>
          <w:lang w:eastAsia="en-US"/>
        </w:rPr>
        <w:t>, kuri įvyksta po vakcinacijos.</w:t>
      </w:r>
    </w:p>
    <w:p w14:paraId="630C7BF0" w14:textId="77777777" w:rsidR="00590EDE" w:rsidRPr="00590EDE" w:rsidRDefault="00590EDE" w:rsidP="00590EDE">
      <w:pPr>
        <w:overflowPunct/>
        <w:autoSpaceDE/>
        <w:autoSpaceDN/>
        <w:adjustRightInd/>
        <w:textAlignment w:val="auto"/>
        <w:rPr>
          <w:szCs w:val="22"/>
          <w:lang w:eastAsia="en-US"/>
        </w:rPr>
      </w:pPr>
    </w:p>
    <w:p w14:paraId="70FB996D" w14:textId="77777777" w:rsidR="00590EDE" w:rsidRPr="00590EDE" w:rsidRDefault="00590EDE" w:rsidP="00590EDE">
      <w:pPr>
        <w:overflowPunct/>
        <w:autoSpaceDE/>
        <w:autoSpaceDN/>
        <w:adjustRightInd/>
        <w:textAlignment w:val="auto"/>
        <w:rPr>
          <w:szCs w:val="22"/>
          <w:lang w:eastAsia="en-US"/>
        </w:rPr>
      </w:pPr>
      <w:r w:rsidRPr="00590EDE">
        <w:rPr>
          <w:lang w:eastAsia="en-US"/>
        </w:rPr>
        <w:t>Visais šiais atvejais vakcinacija nuo hepatito B viruso labai rekomenduojama. Pirmąją vakcinos dozę galima suleisti tą pačią dieną kaip žmogaus hepatito B imunoglobuliną, tačiau į skirtingas vietas.</w:t>
      </w:r>
    </w:p>
    <w:p w14:paraId="7F39D25F" w14:textId="77777777" w:rsidR="00590EDE" w:rsidRPr="00590EDE" w:rsidRDefault="00590EDE" w:rsidP="00590EDE">
      <w:pPr>
        <w:overflowPunct/>
        <w:autoSpaceDE/>
        <w:autoSpaceDN/>
        <w:adjustRightInd/>
        <w:textAlignment w:val="auto"/>
        <w:rPr>
          <w:szCs w:val="22"/>
          <w:lang w:eastAsia="en-US"/>
        </w:rPr>
      </w:pPr>
    </w:p>
    <w:p w14:paraId="68487661" w14:textId="77777777" w:rsidR="00590EDE" w:rsidRPr="00590EDE" w:rsidRDefault="00590EDE" w:rsidP="00590EDE">
      <w:pPr>
        <w:keepNext/>
        <w:keepLines/>
        <w:widowControl w:val="0"/>
        <w:overflowPunct/>
        <w:autoSpaceDE/>
        <w:autoSpaceDN/>
        <w:adjustRightInd/>
        <w:textAlignment w:val="auto"/>
        <w:rPr>
          <w:lang w:eastAsia="en-US"/>
        </w:rPr>
      </w:pPr>
      <w:r w:rsidRPr="00590EDE">
        <w:rPr>
          <w:lang w:eastAsia="en-US"/>
        </w:rPr>
        <w:lastRenderedPageBreak/>
        <w:t>Tiriamiesiems, kuriems po vakcinacijos nesusidarė imuninis atsakas (neaptikta antikūnų prieš hepatitą B) ir kuriems reikalinga nuolatinė profilaktika, galima apsvarstyti galimybę skirti 500 TV (10 ml) suaugusiesiems ir 8 TV (0,16 ml)/kg vaikams kas 2 mėnesius, manoma, kad mažiausias apsauginis antikūnų titras yra 10 </w:t>
      </w:r>
      <w:proofErr w:type="spellStart"/>
      <w:r w:rsidRPr="00590EDE">
        <w:rPr>
          <w:lang w:eastAsia="en-US"/>
        </w:rPr>
        <w:t>mTV</w:t>
      </w:r>
      <w:proofErr w:type="spellEnd"/>
      <w:r w:rsidRPr="00590EDE">
        <w:rPr>
          <w:lang w:eastAsia="en-US"/>
        </w:rPr>
        <w:t>/ml.</w:t>
      </w:r>
    </w:p>
    <w:p w14:paraId="3EF2486C" w14:textId="77777777" w:rsidR="00590EDE" w:rsidRPr="00590EDE" w:rsidRDefault="00590EDE" w:rsidP="00590EDE">
      <w:pPr>
        <w:widowControl w:val="0"/>
        <w:overflowPunct/>
        <w:autoSpaceDE/>
        <w:autoSpaceDN/>
        <w:adjustRightInd/>
        <w:ind w:right="-2"/>
        <w:textAlignment w:val="auto"/>
        <w:rPr>
          <w:lang w:eastAsia="en-US"/>
        </w:rPr>
      </w:pPr>
    </w:p>
    <w:p w14:paraId="5F773AE2" w14:textId="77777777" w:rsidR="004C0D4B" w:rsidRPr="00565751" w:rsidRDefault="004C0D4B" w:rsidP="00590EDE"/>
    <w:sectPr w:rsidR="004C0D4B" w:rsidRPr="00565751" w:rsidSect="003618D0">
      <w:headerReference w:type="default" r:id="rId14"/>
      <w:footerReference w:type="default" r:id="rId15"/>
      <w:pgSz w:w="11907" w:h="16840" w:code="9"/>
      <w:pgMar w:top="1134" w:right="1418" w:bottom="1134" w:left="1418" w:header="737" w:footer="73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79A891" w14:textId="77777777" w:rsidR="004F7502" w:rsidRDefault="004F7502">
      <w:r>
        <w:separator/>
      </w:r>
    </w:p>
  </w:endnote>
  <w:endnote w:type="continuationSeparator" w:id="0">
    <w:p w14:paraId="731FF608" w14:textId="77777777" w:rsidR="004F7502" w:rsidRDefault="004F7502">
      <w:r>
        <w:continuationSeparator/>
      </w:r>
    </w:p>
  </w:endnote>
  <w:endnote w:type="continuationNotice" w:id="1">
    <w:p w14:paraId="117ED120" w14:textId="77777777" w:rsidR="004F7502" w:rsidRDefault="004F750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KELNIG+TimesNewRoman">
    <w:altName w:val="Times New Roman"/>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170E75" w14:textId="5143C14F" w:rsidR="007764BC" w:rsidRDefault="007764BC" w:rsidP="00590EDE">
    <w:pPr>
      <w:pStyle w:val="Porat"/>
      <w:tabs>
        <w:tab w:val="clear" w:pos="4819"/>
        <w:tab w:val="center" w:pos="4536"/>
      </w:tabs>
      <w:rPr>
        <w:sz w:val="16"/>
      </w:rPr>
    </w:pPr>
    <w:r>
      <w:rPr>
        <w:rStyle w:val="Puslapionumeris"/>
        <w:sz w:val="16"/>
      </w:rPr>
      <w:tab/>
    </w:r>
    <w:r>
      <w:rPr>
        <w:rStyle w:val="Puslapionumeris"/>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DCD447" w14:textId="77777777" w:rsidR="004F7502" w:rsidRDefault="004F7502">
      <w:r>
        <w:separator/>
      </w:r>
    </w:p>
  </w:footnote>
  <w:footnote w:type="continuationSeparator" w:id="0">
    <w:p w14:paraId="25452203" w14:textId="77777777" w:rsidR="004F7502" w:rsidRDefault="004F7502">
      <w:r>
        <w:continuationSeparator/>
      </w:r>
    </w:p>
  </w:footnote>
  <w:footnote w:type="continuationNotice" w:id="1">
    <w:p w14:paraId="135E4DC2" w14:textId="77777777" w:rsidR="004F7502" w:rsidRDefault="004F750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37473C" w14:textId="77777777" w:rsidR="00F16ABB" w:rsidRDefault="00F16AB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C19C03A8"/>
    <w:lvl w:ilvl="0">
      <w:numFmt w:val="decimal"/>
      <w:lvlText w:val="*"/>
      <w:lvlJc w:val="left"/>
    </w:lvl>
  </w:abstractNum>
  <w:abstractNum w:abstractNumId="1" w15:restartNumberingAfterBreak="0">
    <w:nsid w:val="05E3059E"/>
    <w:multiLevelType w:val="singleLevel"/>
    <w:tmpl w:val="50E85608"/>
    <w:lvl w:ilvl="0">
      <w:start w:val="1"/>
      <w:numFmt w:val="upperLetter"/>
      <w:lvlText w:val="%1. "/>
      <w:legacy w:legacy="1" w:legacySpace="0" w:legacyIndent="283"/>
      <w:lvlJc w:val="left"/>
      <w:pPr>
        <w:ind w:left="283" w:hanging="283"/>
      </w:pPr>
      <w:rPr>
        <w:rFonts w:ascii="Times New Roman" w:hAnsi="Times New Roman" w:hint="default"/>
        <w:b w:val="0"/>
        <w:i w:val="0"/>
        <w:sz w:val="24"/>
      </w:rPr>
    </w:lvl>
  </w:abstractNum>
  <w:abstractNum w:abstractNumId="2" w15:restartNumberingAfterBreak="0">
    <w:nsid w:val="07C96C50"/>
    <w:multiLevelType w:val="hybridMultilevel"/>
    <w:tmpl w:val="1B48031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26A101C"/>
    <w:multiLevelType w:val="hybridMultilevel"/>
    <w:tmpl w:val="DB1677A2"/>
    <w:lvl w:ilvl="0" w:tplc="04070001">
      <w:start w:val="1"/>
      <w:numFmt w:val="bullet"/>
      <w:lvlText w:val=""/>
      <w:lvlJc w:val="left"/>
      <w:pPr>
        <w:ind w:left="720" w:hanging="360"/>
      </w:pPr>
      <w:rPr>
        <w:rFonts w:ascii="Symbol" w:hAnsi="Symbol" w:hint="default"/>
      </w:rPr>
    </w:lvl>
    <w:lvl w:ilvl="1" w:tplc="22768DE0">
      <w:numFmt w:val="bullet"/>
      <w:lvlText w:val="-"/>
      <w:lvlJc w:val="left"/>
      <w:pPr>
        <w:ind w:left="1440" w:hanging="360"/>
      </w:pPr>
      <w:rPr>
        <w:rFonts w:ascii="Arial" w:eastAsia="Times New Roman" w:hAnsi="Arial" w:cs="Arial"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1BAA7735"/>
    <w:multiLevelType w:val="hybridMultilevel"/>
    <w:tmpl w:val="1C345DB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1D8B16D4"/>
    <w:multiLevelType w:val="hybridMultilevel"/>
    <w:tmpl w:val="7CC0714E"/>
    <w:lvl w:ilvl="0" w:tplc="2A927510">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25EC0EDA"/>
    <w:multiLevelType w:val="hybridMultilevel"/>
    <w:tmpl w:val="2D882FAC"/>
    <w:lvl w:ilvl="0" w:tplc="04070001">
      <w:start w:val="1"/>
      <w:numFmt w:val="bullet"/>
      <w:lvlText w:val=""/>
      <w:lvlJc w:val="left"/>
      <w:pPr>
        <w:ind w:left="4897" w:hanging="360"/>
      </w:pPr>
      <w:rPr>
        <w:rFonts w:ascii="Symbol" w:hAnsi="Symbol" w:hint="default"/>
      </w:rPr>
    </w:lvl>
    <w:lvl w:ilvl="1" w:tplc="04070003" w:tentative="1">
      <w:start w:val="1"/>
      <w:numFmt w:val="bullet"/>
      <w:lvlText w:val="o"/>
      <w:lvlJc w:val="left"/>
      <w:pPr>
        <w:ind w:left="5617" w:hanging="360"/>
      </w:pPr>
      <w:rPr>
        <w:rFonts w:ascii="Courier New" w:hAnsi="Courier New" w:cs="Courier New" w:hint="default"/>
      </w:rPr>
    </w:lvl>
    <w:lvl w:ilvl="2" w:tplc="04070005" w:tentative="1">
      <w:start w:val="1"/>
      <w:numFmt w:val="bullet"/>
      <w:lvlText w:val=""/>
      <w:lvlJc w:val="left"/>
      <w:pPr>
        <w:ind w:left="6337" w:hanging="360"/>
      </w:pPr>
      <w:rPr>
        <w:rFonts w:ascii="Wingdings" w:hAnsi="Wingdings" w:hint="default"/>
      </w:rPr>
    </w:lvl>
    <w:lvl w:ilvl="3" w:tplc="04070001" w:tentative="1">
      <w:start w:val="1"/>
      <w:numFmt w:val="bullet"/>
      <w:lvlText w:val=""/>
      <w:lvlJc w:val="left"/>
      <w:pPr>
        <w:ind w:left="7057" w:hanging="360"/>
      </w:pPr>
      <w:rPr>
        <w:rFonts w:ascii="Symbol" w:hAnsi="Symbol" w:hint="default"/>
      </w:rPr>
    </w:lvl>
    <w:lvl w:ilvl="4" w:tplc="04070003" w:tentative="1">
      <w:start w:val="1"/>
      <w:numFmt w:val="bullet"/>
      <w:lvlText w:val="o"/>
      <w:lvlJc w:val="left"/>
      <w:pPr>
        <w:ind w:left="7777" w:hanging="360"/>
      </w:pPr>
      <w:rPr>
        <w:rFonts w:ascii="Courier New" w:hAnsi="Courier New" w:cs="Courier New" w:hint="default"/>
      </w:rPr>
    </w:lvl>
    <w:lvl w:ilvl="5" w:tplc="04070005" w:tentative="1">
      <w:start w:val="1"/>
      <w:numFmt w:val="bullet"/>
      <w:lvlText w:val=""/>
      <w:lvlJc w:val="left"/>
      <w:pPr>
        <w:ind w:left="8497" w:hanging="360"/>
      </w:pPr>
      <w:rPr>
        <w:rFonts w:ascii="Wingdings" w:hAnsi="Wingdings" w:hint="default"/>
      </w:rPr>
    </w:lvl>
    <w:lvl w:ilvl="6" w:tplc="04070001" w:tentative="1">
      <w:start w:val="1"/>
      <w:numFmt w:val="bullet"/>
      <w:lvlText w:val=""/>
      <w:lvlJc w:val="left"/>
      <w:pPr>
        <w:ind w:left="9217" w:hanging="360"/>
      </w:pPr>
      <w:rPr>
        <w:rFonts w:ascii="Symbol" w:hAnsi="Symbol" w:hint="default"/>
      </w:rPr>
    </w:lvl>
    <w:lvl w:ilvl="7" w:tplc="04070003" w:tentative="1">
      <w:start w:val="1"/>
      <w:numFmt w:val="bullet"/>
      <w:lvlText w:val="o"/>
      <w:lvlJc w:val="left"/>
      <w:pPr>
        <w:ind w:left="9937" w:hanging="360"/>
      </w:pPr>
      <w:rPr>
        <w:rFonts w:ascii="Courier New" w:hAnsi="Courier New" w:cs="Courier New" w:hint="default"/>
      </w:rPr>
    </w:lvl>
    <w:lvl w:ilvl="8" w:tplc="04070005" w:tentative="1">
      <w:start w:val="1"/>
      <w:numFmt w:val="bullet"/>
      <w:lvlText w:val=""/>
      <w:lvlJc w:val="left"/>
      <w:pPr>
        <w:ind w:left="10657" w:hanging="360"/>
      </w:pPr>
      <w:rPr>
        <w:rFonts w:ascii="Wingdings" w:hAnsi="Wingdings" w:hint="default"/>
      </w:rPr>
    </w:lvl>
  </w:abstractNum>
  <w:abstractNum w:abstractNumId="8" w15:restartNumberingAfterBreak="0">
    <w:nsid w:val="28F90B46"/>
    <w:multiLevelType w:val="hybridMultilevel"/>
    <w:tmpl w:val="7C30B08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3B9926C2"/>
    <w:multiLevelType w:val="hybridMultilevel"/>
    <w:tmpl w:val="5A26019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3D80257A"/>
    <w:multiLevelType w:val="hybridMultilevel"/>
    <w:tmpl w:val="12EC23AA"/>
    <w:lvl w:ilvl="0" w:tplc="04070001">
      <w:start w:val="1"/>
      <w:numFmt w:val="bullet"/>
      <w:lvlText w:val=""/>
      <w:lvlJc w:val="left"/>
      <w:pPr>
        <w:ind w:left="720" w:hanging="360"/>
      </w:pPr>
      <w:rPr>
        <w:rFonts w:ascii="Symbol" w:hAnsi="Symbol" w:hint="default"/>
      </w:rPr>
    </w:lvl>
    <w:lvl w:ilvl="1" w:tplc="0F76A4C2">
      <w:numFmt w:val="bullet"/>
      <w:lvlText w:val="•"/>
      <w:lvlJc w:val="left"/>
      <w:pPr>
        <w:ind w:left="1440" w:hanging="360"/>
      </w:pPr>
      <w:rPr>
        <w:rFonts w:ascii="Times New Roman" w:eastAsia="Times New Roman" w:hAnsi="Times New Roman" w:cs="Times New Roman"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42B55BE2"/>
    <w:multiLevelType w:val="hybridMultilevel"/>
    <w:tmpl w:val="785865D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616E72A4"/>
    <w:multiLevelType w:val="singleLevel"/>
    <w:tmpl w:val="BC384CAC"/>
    <w:lvl w:ilvl="0">
      <w:start w:val="2"/>
      <w:numFmt w:val="upperLetter"/>
      <w:lvlText w:val="%1."/>
      <w:legacy w:legacy="1" w:legacySpace="0" w:legacyIndent="283"/>
      <w:lvlJc w:val="left"/>
      <w:pPr>
        <w:ind w:left="283" w:hanging="283"/>
      </w:pPr>
    </w:lvl>
  </w:abstractNum>
  <w:abstractNum w:abstractNumId="13"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543908919">
    <w:abstractNumId w:val="1"/>
  </w:num>
  <w:num w:numId="2" w16cid:durableId="76293182">
    <w:abstractNumId w:val="12"/>
  </w:num>
  <w:num w:numId="3" w16cid:durableId="2035036850">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4" w16cid:durableId="1033967680">
    <w:abstractNumId w:val="9"/>
  </w:num>
  <w:num w:numId="5" w16cid:durableId="290744240">
    <w:abstractNumId w:val="6"/>
  </w:num>
  <w:num w:numId="6" w16cid:durableId="1679886896">
    <w:abstractNumId w:val="5"/>
  </w:num>
  <w:num w:numId="7" w16cid:durableId="1498115682">
    <w:abstractNumId w:val="7"/>
  </w:num>
  <w:num w:numId="8" w16cid:durableId="79331122">
    <w:abstractNumId w:val="11"/>
  </w:num>
  <w:num w:numId="9" w16cid:durableId="2071034115">
    <w:abstractNumId w:val="3"/>
  </w:num>
  <w:num w:numId="10" w16cid:durableId="718824524">
    <w:abstractNumId w:val="13"/>
  </w:num>
  <w:num w:numId="11" w16cid:durableId="496656805">
    <w:abstractNumId w:val="0"/>
    <w:lvlOverride w:ilvl="0">
      <w:lvl w:ilvl="0">
        <w:start w:val="1"/>
        <w:numFmt w:val="bullet"/>
        <w:lvlText w:val=""/>
        <w:lvlJc w:val="left"/>
        <w:pPr>
          <w:ind w:left="360" w:hanging="360"/>
        </w:pPr>
        <w:rPr>
          <w:rFonts w:ascii="Symbol" w:hAnsi="Symbol" w:hint="default"/>
        </w:rPr>
      </w:lvl>
    </w:lvlOverride>
  </w:num>
  <w:num w:numId="12" w16cid:durableId="506099454">
    <w:abstractNumId w:val="4"/>
  </w:num>
  <w:num w:numId="13" w16cid:durableId="1764913781">
    <w:abstractNumId w:val="2"/>
  </w:num>
  <w:num w:numId="14" w16cid:durableId="1471244679">
    <w:abstractNumId w:val="8"/>
  </w:num>
  <w:num w:numId="15" w16cid:durableId="145078413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hyphenationZone w:val="425"/>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745B"/>
    <w:rsid w:val="00004D58"/>
    <w:rsid w:val="00005F05"/>
    <w:rsid w:val="000079EB"/>
    <w:rsid w:val="000149C5"/>
    <w:rsid w:val="00017BCD"/>
    <w:rsid w:val="00023561"/>
    <w:rsid w:val="00030F77"/>
    <w:rsid w:val="0003519A"/>
    <w:rsid w:val="00035E9B"/>
    <w:rsid w:val="000375B2"/>
    <w:rsid w:val="0004658E"/>
    <w:rsid w:val="000544EE"/>
    <w:rsid w:val="00055F5F"/>
    <w:rsid w:val="000618C3"/>
    <w:rsid w:val="000657A5"/>
    <w:rsid w:val="00066870"/>
    <w:rsid w:val="00073B7F"/>
    <w:rsid w:val="0008012E"/>
    <w:rsid w:val="00081334"/>
    <w:rsid w:val="00082B19"/>
    <w:rsid w:val="00084599"/>
    <w:rsid w:val="00090319"/>
    <w:rsid w:val="00092D56"/>
    <w:rsid w:val="000B4BAC"/>
    <w:rsid w:val="000C13BB"/>
    <w:rsid w:val="000C1AA3"/>
    <w:rsid w:val="000E030C"/>
    <w:rsid w:val="000E38F7"/>
    <w:rsid w:val="00111723"/>
    <w:rsid w:val="00135247"/>
    <w:rsid w:val="00140CED"/>
    <w:rsid w:val="00141ABC"/>
    <w:rsid w:val="00146D8B"/>
    <w:rsid w:val="001509C0"/>
    <w:rsid w:val="001545F3"/>
    <w:rsid w:val="00154FAC"/>
    <w:rsid w:val="001550D4"/>
    <w:rsid w:val="001559A2"/>
    <w:rsid w:val="001672A8"/>
    <w:rsid w:val="0016741F"/>
    <w:rsid w:val="00171E17"/>
    <w:rsid w:val="00177718"/>
    <w:rsid w:val="00177C5F"/>
    <w:rsid w:val="00191D5C"/>
    <w:rsid w:val="0019607C"/>
    <w:rsid w:val="001965B0"/>
    <w:rsid w:val="001A2852"/>
    <w:rsid w:val="001A3140"/>
    <w:rsid w:val="001A374B"/>
    <w:rsid w:val="001B48E4"/>
    <w:rsid w:val="001B4DB6"/>
    <w:rsid w:val="001B641D"/>
    <w:rsid w:val="001C5A2A"/>
    <w:rsid w:val="001C6CB2"/>
    <w:rsid w:val="001D7873"/>
    <w:rsid w:val="001E21A2"/>
    <w:rsid w:val="001E349A"/>
    <w:rsid w:val="001E6BB7"/>
    <w:rsid w:val="00205C5F"/>
    <w:rsid w:val="002109D1"/>
    <w:rsid w:val="00212F11"/>
    <w:rsid w:val="00216350"/>
    <w:rsid w:val="00222A1D"/>
    <w:rsid w:val="00233705"/>
    <w:rsid w:val="0023628D"/>
    <w:rsid w:val="00243FF6"/>
    <w:rsid w:val="002642B1"/>
    <w:rsid w:val="00272F6D"/>
    <w:rsid w:val="00272FAD"/>
    <w:rsid w:val="00281803"/>
    <w:rsid w:val="0028607D"/>
    <w:rsid w:val="00286A73"/>
    <w:rsid w:val="00296062"/>
    <w:rsid w:val="002A5F97"/>
    <w:rsid w:val="002A63DB"/>
    <w:rsid w:val="002B1BAE"/>
    <w:rsid w:val="002B311C"/>
    <w:rsid w:val="002B6F09"/>
    <w:rsid w:val="002C37CB"/>
    <w:rsid w:val="002C552B"/>
    <w:rsid w:val="002E0C90"/>
    <w:rsid w:val="002E4BA2"/>
    <w:rsid w:val="002E621D"/>
    <w:rsid w:val="002E6E90"/>
    <w:rsid w:val="002F4ABA"/>
    <w:rsid w:val="00332B66"/>
    <w:rsid w:val="00340538"/>
    <w:rsid w:val="00340A7F"/>
    <w:rsid w:val="00357119"/>
    <w:rsid w:val="003618D0"/>
    <w:rsid w:val="00383733"/>
    <w:rsid w:val="00390A43"/>
    <w:rsid w:val="003949BD"/>
    <w:rsid w:val="00396A96"/>
    <w:rsid w:val="003A3C5C"/>
    <w:rsid w:val="003B4E04"/>
    <w:rsid w:val="003C18DC"/>
    <w:rsid w:val="003C28B5"/>
    <w:rsid w:val="003D18A3"/>
    <w:rsid w:val="003E2D84"/>
    <w:rsid w:val="003E4A2E"/>
    <w:rsid w:val="004147CC"/>
    <w:rsid w:val="004228A9"/>
    <w:rsid w:val="004232CD"/>
    <w:rsid w:val="00430E88"/>
    <w:rsid w:val="004324C3"/>
    <w:rsid w:val="004376D0"/>
    <w:rsid w:val="00443111"/>
    <w:rsid w:val="004437D6"/>
    <w:rsid w:val="0044578B"/>
    <w:rsid w:val="004546BE"/>
    <w:rsid w:val="0046404E"/>
    <w:rsid w:val="004814B7"/>
    <w:rsid w:val="00485005"/>
    <w:rsid w:val="00487162"/>
    <w:rsid w:val="00490CA1"/>
    <w:rsid w:val="00494D90"/>
    <w:rsid w:val="004A7302"/>
    <w:rsid w:val="004C0D4B"/>
    <w:rsid w:val="004C4184"/>
    <w:rsid w:val="004C4E44"/>
    <w:rsid w:val="004C7209"/>
    <w:rsid w:val="004C7D5B"/>
    <w:rsid w:val="004D7511"/>
    <w:rsid w:val="004E1EFA"/>
    <w:rsid w:val="004E1F1D"/>
    <w:rsid w:val="004F0E79"/>
    <w:rsid w:val="004F3121"/>
    <w:rsid w:val="004F7502"/>
    <w:rsid w:val="00504EC0"/>
    <w:rsid w:val="0050662E"/>
    <w:rsid w:val="00506901"/>
    <w:rsid w:val="0051029C"/>
    <w:rsid w:val="00513CC2"/>
    <w:rsid w:val="00515668"/>
    <w:rsid w:val="00532616"/>
    <w:rsid w:val="00561240"/>
    <w:rsid w:val="00565751"/>
    <w:rsid w:val="005707DB"/>
    <w:rsid w:val="00570BF9"/>
    <w:rsid w:val="00575B95"/>
    <w:rsid w:val="00581CFE"/>
    <w:rsid w:val="00584B25"/>
    <w:rsid w:val="00590EDE"/>
    <w:rsid w:val="005A7C51"/>
    <w:rsid w:val="005D1AAF"/>
    <w:rsid w:val="005D1EE7"/>
    <w:rsid w:val="005D38BC"/>
    <w:rsid w:val="005E1A48"/>
    <w:rsid w:val="00602D51"/>
    <w:rsid w:val="0060357F"/>
    <w:rsid w:val="006121E0"/>
    <w:rsid w:val="006212AF"/>
    <w:rsid w:val="0063207D"/>
    <w:rsid w:val="006359D5"/>
    <w:rsid w:val="00637257"/>
    <w:rsid w:val="006376B8"/>
    <w:rsid w:val="00637FC2"/>
    <w:rsid w:val="0064563F"/>
    <w:rsid w:val="00650A16"/>
    <w:rsid w:val="00663FFF"/>
    <w:rsid w:val="006664BF"/>
    <w:rsid w:val="0068225D"/>
    <w:rsid w:val="0068651E"/>
    <w:rsid w:val="0068705D"/>
    <w:rsid w:val="00692F21"/>
    <w:rsid w:val="0069631D"/>
    <w:rsid w:val="006A5592"/>
    <w:rsid w:val="006B0A4C"/>
    <w:rsid w:val="006B4116"/>
    <w:rsid w:val="006B7C43"/>
    <w:rsid w:val="006C01C3"/>
    <w:rsid w:val="006C1346"/>
    <w:rsid w:val="006C5521"/>
    <w:rsid w:val="006D0C08"/>
    <w:rsid w:val="006E07DD"/>
    <w:rsid w:val="006F3205"/>
    <w:rsid w:val="006F3B97"/>
    <w:rsid w:val="006F6763"/>
    <w:rsid w:val="007016F4"/>
    <w:rsid w:val="00703A6A"/>
    <w:rsid w:val="007278FF"/>
    <w:rsid w:val="007349A4"/>
    <w:rsid w:val="00735A93"/>
    <w:rsid w:val="007363C1"/>
    <w:rsid w:val="007464B4"/>
    <w:rsid w:val="00756BC9"/>
    <w:rsid w:val="00774CCC"/>
    <w:rsid w:val="007764BC"/>
    <w:rsid w:val="0078568A"/>
    <w:rsid w:val="007A1894"/>
    <w:rsid w:val="007A5CF9"/>
    <w:rsid w:val="007C4F11"/>
    <w:rsid w:val="007C66BE"/>
    <w:rsid w:val="007C6C56"/>
    <w:rsid w:val="007D53EE"/>
    <w:rsid w:val="007E3AB8"/>
    <w:rsid w:val="007E43E5"/>
    <w:rsid w:val="007F0573"/>
    <w:rsid w:val="007F2E2A"/>
    <w:rsid w:val="007F4EC6"/>
    <w:rsid w:val="0080082F"/>
    <w:rsid w:val="00805509"/>
    <w:rsid w:val="00832393"/>
    <w:rsid w:val="00834AD9"/>
    <w:rsid w:val="00835B2D"/>
    <w:rsid w:val="00835C70"/>
    <w:rsid w:val="008551F3"/>
    <w:rsid w:val="00855CC2"/>
    <w:rsid w:val="00864B15"/>
    <w:rsid w:val="008719D4"/>
    <w:rsid w:val="00876751"/>
    <w:rsid w:val="008846E9"/>
    <w:rsid w:val="00895F94"/>
    <w:rsid w:val="0089624A"/>
    <w:rsid w:val="00896AB1"/>
    <w:rsid w:val="00896D67"/>
    <w:rsid w:val="00897C5C"/>
    <w:rsid w:val="008B3ABF"/>
    <w:rsid w:val="008B488B"/>
    <w:rsid w:val="008B4954"/>
    <w:rsid w:val="008D05F9"/>
    <w:rsid w:val="008D13AC"/>
    <w:rsid w:val="008D18C0"/>
    <w:rsid w:val="008D3945"/>
    <w:rsid w:val="008D5E91"/>
    <w:rsid w:val="008F20D9"/>
    <w:rsid w:val="008F7A48"/>
    <w:rsid w:val="009024BB"/>
    <w:rsid w:val="0092095E"/>
    <w:rsid w:val="009210AC"/>
    <w:rsid w:val="00927813"/>
    <w:rsid w:val="00931C6B"/>
    <w:rsid w:val="00935502"/>
    <w:rsid w:val="00936F4D"/>
    <w:rsid w:val="009410E0"/>
    <w:rsid w:val="00951F85"/>
    <w:rsid w:val="00952AA7"/>
    <w:rsid w:val="0097655E"/>
    <w:rsid w:val="009771ED"/>
    <w:rsid w:val="00982DBF"/>
    <w:rsid w:val="00990BCC"/>
    <w:rsid w:val="00994AA1"/>
    <w:rsid w:val="009969BF"/>
    <w:rsid w:val="009B2650"/>
    <w:rsid w:val="009C14CA"/>
    <w:rsid w:val="009C1885"/>
    <w:rsid w:val="009C44F3"/>
    <w:rsid w:val="009C4848"/>
    <w:rsid w:val="009E65B6"/>
    <w:rsid w:val="00A22A9F"/>
    <w:rsid w:val="00A32EB4"/>
    <w:rsid w:val="00A445C4"/>
    <w:rsid w:val="00A455FA"/>
    <w:rsid w:val="00A46062"/>
    <w:rsid w:val="00A57EF5"/>
    <w:rsid w:val="00A6059A"/>
    <w:rsid w:val="00A61D68"/>
    <w:rsid w:val="00A651B7"/>
    <w:rsid w:val="00A67ECD"/>
    <w:rsid w:val="00A70744"/>
    <w:rsid w:val="00A80AFB"/>
    <w:rsid w:val="00A80E64"/>
    <w:rsid w:val="00A93E83"/>
    <w:rsid w:val="00AA1BA9"/>
    <w:rsid w:val="00AA5D01"/>
    <w:rsid w:val="00AA73FA"/>
    <w:rsid w:val="00AB04BB"/>
    <w:rsid w:val="00AB6FB4"/>
    <w:rsid w:val="00AC1FA2"/>
    <w:rsid w:val="00AC3558"/>
    <w:rsid w:val="00AD1D51"/>
    <w:rsid w:val="00B0133D"/>
    <w:rsid w:val="00B03389"/>
    <w:rsid w:val="00B0745B"/>
    <w:rsid w:val="00B20F31"/>
    <w:rsid w:val="00B255A0"/>
    <w:rsid w:val="00B3160A"/>
    <w:rsid w:val="00B34D3C"/>
    <w:rsid w:val="00B42DEC"/>
    <w:rsid w:val="00B55882"/>
    <w:rsid w:val="00B56FC3"/>
    <w:rsid w:val="00B57583"/>
    <w:rsid w:val="00B632D7"/>
    <w:rsid w:val="00B6678F"/>
    <w:rsid w:val="00B678F8"/>
    <w:rsid w:val="00B7199B"/>
    <w:rsid w:val="00B75F65"/>
    <w:rsid w:val="00B7624A"/>
    <w:rsid w:val="00B772A7"/>
    <w:rsid w:val="00B81344"/>
    <w:rsid w:val="00B87E71"/>
    <w:rsid w:val="00B924D0"/>
    <w:rsid w:val="00BA0676"/>
    <w:rsid w:val="00BB68FD"/>
    <w:rsid w:val="00BB6DC6"/>
    <w:rsid w:val="00BB7054"/>
    <w:rsid w:val="00BC11F6"/>
    <w:rsid w:val="00BC6788"/>
    <w:rsid w:val="00BD0EC4"/>
    <w:rsid w:val="00BD4FF7"/>
    <w:rsid w:val="00BE23FD"/>
    <w:rsid w:val="00BE4F8B"/>
    <w:rsid w:val="00BE521D"/>
    <w:rsid w:val="00BE6516"/>
    <w:rsid w:val="00BE773D"/>
    <w:rsid w:val="00BF6527"/>
    <w:rsid w:val="00C06F09"/>
    <w:rsid w:val="00C107DA"/>
    <w:rsid w:val="00C2167D"/>
    <w:rsid w:val="00C25BBA"/>
    <w:rsid w:val="00C41744"/>
    <w:rsid w:val="00C41E4B"/>
    <w:rsid w:val="00C42126"/>
    <w:rsid w:val="00C60DF0"/>
    <w:rsid w:val="00C62F2C"/>
    <w:rsid w:val="00C775B0"/>
    <w:rsid w:val="00C84F59"/>
    <w:rsid w:val="00CA1B9B"/>
    <w:rsid w:val="00CA5C98"/>
    <w:rsid w:val="00CA5F4C"/>
    <w:rsid w:val="00CA6CD1"/>
    <w:rsid w:val="00CB56F3"/>
    <w:rsid w:val="00CB6C76"/>
    <w:rsid w:val="00CC1F12"/>
    <w:rsid w:val="00CD6173"/>
    <w:rsid w:val="00CE3101"/>
    <w:rsid w:val="00CF38B5"/>
    <w:rsid w:val="00CF4219"/>
    <w:rsid w:val="00D07FB3"/>
    <w:rsid w:val="00D12B16"/>
    <w:rsid w:val="00D24953"/>
    <w:rsid w:val="00D26725"/>
    <w:rsid w:val="00D32551"/>
    <w:rsid w:val="00D353AC"/>
    <w:rsid w:val="00D37F85"/>
    <w:rsid w:val="00D434B4"/>
    <w:rsid w:val="00D434CA"/>
    <w:rsid w:val="00D4423E"/>
    <w:rsid w:val="00D442C5"/>
    <w:rsid w:val="00D46291"/>
    <w:rsid w:val="00D55899"/>
    <w:rsid w:val="00D559BE"/>
    <w:rsid w:val="00D658B5"/>
    <w:rsid w:val="00D70E56"/>
    <w:rsid w:val="00D9145F"/>
    <w:rsid w:val="00DB10F6"/>
    <w:rsid w:val="00DB35A0"/>
    <w:rsid w:val="00DB4F5F"/>
    <w:rsid w:val="00DC350E"/>
    <w:rsid w:val="00DD529C"/>
    <w:rsid w:val="00DD713B"/>
    <w:rsid w:val="00DE0321"/>
    <w:rsid w:val="00DE52A0"/>
    <w:rsid w:val="00DE54DB"/>
    <w:rsid w:val="00DE6210"/>
    <w:rsid w:val="00DE701A"/>
    <w:rsid w:val="00DF6BC7"/>
    <w:rsid w:val="00E01598"/>
    <w:rsid w:val="00E0172E"/>
    <w:rsid w:val="00E07768"/>
    <w:rsid w:val="00E20FC0"/>
    <w:rsid w:val="00E261BB"/>
    <w:rsid w:val="00E26FB6"/>
    <w:rsid w:val="00E33AAA"/>
    <w:rsid w:val="00E52F2C"/>
    <w:rsid w:val="00E5745E"/>
    <w:rsid w:val="00E60D5D"/>
    <w:rsid w:val="00E620EA"/>
    <w:rsid w:val="00E65E73"/>
    <w:rsid w:val="00E73F5C"/>
    <w:rsid w:val="00E757E3"/>
    <w:rsid w:val="00E841E5"/>
    <w:rsid w:val="00EA06E6"/>
    <w:rsid w:val="00ED61A9"/>
    <w:rsid w:val="00ED6609"/>
    <w:rsid w:val="00EE61CE"/>
    <w:rsid w:val="00EF18A1"/>
    <w:rsid w:val="00EF35AF"/>
    <w:rsid w:val="00EF74EE"/>
    <w:rsid w:val="00F15776"/>
    <w:rsid w:val="00F16ABB"/>
    <w:rsid w:val="00F16D02"/>
    <w:rsid w:val="00F25A3E"/>
    <w:rsid w:val="00F25CA3"/>
    <w:rsid w:val="00F25D64"/>
    <w:rsid w:val="00F26557"/>
    <w:rsid w:val="00F26D1E"/>
    <w:rsid w:val="00F46DF5"/>
    <w:rsid w:val="00F534EE"/>
    <w:rsid w:val="00F54EE6"/>
    <w:rsid w:val="00F55C8D"/>
    <w:rsid w:val="00F72376"/>
    <w:rsid w:val="00F80EA9"/>
    <w:rsid w:val="00F8285D"/>
    <w:rsid w:val="00F93783"/>
    <w:rsid w:val="00F94BA6"/>
    <w:rsid w:val="00FB51CF"/>
    <w:rsid w:val="00FC4CFA"/>
    <w:rsid w:val="00FC6EBD"/>
    <w:rsid w:val="00FD3048"/>
    <w:rsid w:val="00FD45BA"/>
    <w:rsid w:val="00FD688F"/>
    <w:rsid w:val="00FE193F"/>
    <w:rsid w:val="00FE21C3"/>
    <w:rsid w:val="00FE789D"/>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E1162B"/>
  <w15:docId w15:val="{40CD2402-4B48-4CB8-99C3-52259B9DC0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de-DE"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C66BE"/>
    <w:pPr>
      <w:overflowPunct w:val="0"/>
      <w:autoSpaceDE w:val="0"/>
      <w:autoSpaceDN w:val="0"/>
      <w:adjustRightInd w:val="0"/>
      <w:textAlignment w:val="baseline"/>
    </w:pPr>
    <w:rPr>
      <w:sz w:val="22"/>
    </w:rPr>
  </w:style>
  <w:style w:type="paragraph" w:styleId="Antrat1">
    <w:name w:val="heading 1"/>
    <w:basedOn w:val="prastasis"/>
    <w:next w:val="prastasis"/>
    <w:qFormat/>
    <w:rsid w:val="003618D0"/>
    <w:pPr>
      <w:keepNext/>
      <w:spacing w:before="240" w:after="60"/>
      <w:outlineLvl w:val="0"/>
    </w:pPr>
    <w:rPr>
      <w:b/>
      <w:kern w:val="28"/>
    </w:rPr>
  </w:style>
  <w:style w:type="paragraph" w:styleId="Antrat2">
    <w:name w:val="heading 2"/>
    <w:basedOn w:val="prastasis"/>
    <w:next w:val="prastasis"/>
    <w:qFormat/>
    <w:rsid w:val="003618D0"/>
    <w:pPr>
      <w:keepNext/>
      <w:outlineLvl w:val="1"/>
    </w:pPr>
    <w:rPr>
      <w:bCs/>
      <w:noProof/>
    </w:rPr>
  </w:style>
  <w:style w:type="paragraph" w:styleId="Antrat3">
    <w:name w:val="heading 3"/>
    <w:basedOn w:val="prastasis"/>
    <w:next w:val="prastasis"/>
    <w:link w:val="Antrat3Diagrama"/>
    <w:uiPriority w:val="9"/>
    <w:unhideWhenUsed/>
    <w:qFormat/>
    <w:rsid w:val="002E6E90"/>
    <w:pPr>
      <w:keepNext/>
      <w:outlineLvl w:val="2"/>
    </w:pPr>
    <w:rPr>
      <w:i/>
    </w:rPr>
  </w:style>
  <w:style w:type="paragraph" w:styleId="Antrat4">
    <w:name w:val="heading 4"/>
    <w:basedOn w:val="prastasis"/>
    <w:next w:val="prastasis"/>
    <w:link w:val="Antrat4Diagrama"/>
    <w:uiPriority w:val="9"/>
    <w:unhideWhenUsed/>
    <w:qFormat/>
    <w:rsid w:val="002E6E90"/>
    <w:pPr>
      <w:keepNext/>
      <w:outlineLvl w:val="3"/>
    </w:pPr>
    <w:rPr>
      <w:u w:val="single"/>
    </w:rPr>
  </w:style>
  <w:style w:type="paragraph" w:styleId="Antrat5">
    <w:name w:val="heading 5"/>
    <w:basedOn w:val="prastasis"/>
    <w:next w:val="prastasis"/>
    <w:link w:val="Antrat5Diagrama"/>
    <w:uiPriority w:val="9"/>
    <w:unhideWhenUsed/>
    <w:qFormat/>
    <w:rsid w:val="002A5F97"/>
    <w:pPr>
      <w:keepNext/>
      <w:widowControl w:val="0"/>
      <w:numPr>
        <w:ilvl w:val="12"/>
      </w:numPr>
      <w:overflowPunct/>
      <w:autoSpaceDE/>
      <w:autoSpaceDN/>
      <w:adjustRightInd/>
      <w:ind w:right="-2"/>
      <w:textAlignment w:val="auto"/>
      <w:outlineLvl w:val="4"/>
    </w:pPr>
    <w:rPr>
      <w:bCs/>
      <w:lang w:eastAsia="en-US"/>
    </w:rPr>
  </w:style>
  <w:style w:type="paragraph" w:styleId="Antrat6">
    <w:name w:val="heading 6"/>
    <w:basedOn w:val="prastasis"/>
    <w:next w:val="prastasis"/>
    <w:link w:val="Antrat6Diagrama"/>
    <w:uiPriority w:val="9"/>
    <w:semiHidden/>
    <w:unhideWhenUsed/>
    <w:qFormat/>
    <w:rsid w:val="004C4184"/>
    <w:pPr>
      <w:keepNext/>
      <w:keepLines/>
      <w:spacing w:before="40"/>
      <w:outlineLvl w:val="5"/>
    </w:pPr>
    <w:rPr>
      <w:rFonts w:asciiTheme="majorHAnsi" w:eastAsiaTheme="majorEastAsia" w:hAnsiTheme="majorHAnsi" w:cstheme="majorBidi"/>
      <w:color w:val="243F60" w:themeColor="accent1" w:themeShade="7F"/>
    </w:rPr>
  </w:style>
  <w:style w:type="paragraph" w:styleId="Antrat7">
    <w:name w:val="heading 7"/>
    <w:basedOn w:val="prastasis"/>
    <w:next w:val="prastasis"/>
    <w:link w:val="Antrat7Diagrama"/>
    <w:uiPriority w:val="9"/>
    <w:unhideWhenUsed/>
    <w:qFormat/>
    <w:rsid w:val="006D0C08"/>
    <w:pPr>
      <w:keepNext/>
      <w:widowControl w:val="0"/>
      <w:numPr>
        <w:ilvl w:val="12"/>
      </w:numPr>
      <w:tabs>
        <w:tab w:val="left" w:pos="6663"/>
      </w:tabs>
      <w:overflowPunct/>
      <w:autoSpaceDE/>
      <w:autoSpaceDN/>
      <w:adjustRightInd/>
      <w:ind w:right="-2"/>
      <w:textAlignment w:val="auto"/>
      <w:outlineLvl w:val="6"/>
    </w:pPr>
    <w:rPr>
      <w:rFonts w:cs="Arial"/>
      <w:color w:val="FF0000"/>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semiHidden/>
    <w:rsid w:val="003618D0"/>
    <w:pPr>
      <w:tabs>
        <w:tab w:val="center" w:pos="4819"/>
        <w:tab w:val="right" w:pos="9071"/>
      </w:tabs>
    </w:pPr>
    <w:rPr>
      <w:sz w:val="20"/>
    </w:rPr>
  </w:style>
  <w:style w:type="paragraph" w:styleId="Antrats">
    <w:name w:val="header"/>
    <w:basedOn w:val="prastasis"/>
    <w:semiHidden/>
    <w:rsid w:val="003618D0"/>
    <w:pPr>
      <w:tabs>
        <w:tab w:val="center" w:pos="4819"/>
        <w:tab w:val="right" w:pos="9071"/>
      </w:tabs>
    </w:pPr>
    <w:rPr>
      <w:sz w:val="20"/>
    </w:rPr>
  </w:style>
  <w:style w:type="paragraph" w:customStyle="1" w:styleId="berschrift10">
    <w:name w:val="Überschrift 10"/>
    <w:basedOn w:val="prastasis"/>
    <w:next w:val="prastasis"/>
    <w:rsid w:val="003618D0"/>
    <w:pPr>
      <w:spacing w:after="120"/>
    </w:pPr>
    <w:rPr>
      <w:b/>
      <w:sz w:val="28"/>
    </w:rPr>
  </w:style>
  <w:style w:type="character" w:styleId="Puslapionumeris">
    <w:name w:val="page number"/>
    <w:basedOn w:val="Numatytasispastraiposriftas"/>
    <w:semiHidden/>
    <w:rsid w:val="003618D0"/>
  </w:style>
  <w:style w:type="paragraph" w:styleId="Dokumentoinaostekstas">
    <w:name w:val="endnote text"/>
    <w:basedOn w:val="prastasis"/>
    <w:semiHidden/>
    <w:rsid w:val="003618D0"/>
    <w:pPr>
      <w:widowControl w:val="0"/>
      <w:tabs>
        <w:tab w:val="left" w:pos="567"/>
      </w:tabs>
    </w:pPr>
  </w:style>
  <w:style w:type="character" w:styleId="Komentaronuoroda">
    <w:name w:val="annotation reference"/>
    <w:basedOn w:val="Numatytasispastraiposriftas"/>
    <w:semiHidden/>
    <w:rsid w:val="003618D0"/>
    <w:rPr>
      <w:sz w:val="16"/>
      <w:szCs w:val="16"/>
    </w:rPr>
  </w:style>
  <w:style w:type="paragraph" w:styleId="Komentarotekstas">
    <w:name w:val="annotation text"/>
    <w:basedOn w:val="prastasis"/>
    <w:link w:val="KomentarotekstasDiagrama"/>
    <w:semiHidden/>
    <w:rsid w:val="003618D0"/>
    <w:rPr>
      <w:sz w:val="20"/>
    </w:rPr>
  </w:style>
  <w:style w:type="paragraph" w:styleId="Pagrindinistekstas">
    <w:name w:val="Body Text"/>
    <w:basedOn w:val="prastasis"/>
    <w:semiHidden/>
    <w:rsid w:val="003618D0"/>
    <w:pPr>
      <w:overflowPunct/>
      <w:textAlignment w:val="auto"/>
    </w:pPr>
    <w:rPr>
      <w:b/>
      <w:bCs/>
      <w:sz w:val="20"/>
      <w:szCs w:val="22"/>
    </w:rPr>
  </w:style>
  <w:style w:type="paragraph" w:styleId="Dokumentostruktra">
    <w:name w:val="Document Map"/>
    <w:basedOn w:val="prastasis"/>
    <w:semiHidden/>
    <w:rsid w:val="003618D0"/>
    <w:pPr>
      <w:shd w:val="clear" w:color="auto" w:fill="000080"/>
    </w:pPr>
    <w:rPr>
      <w:rFonts w:ascii="Tahoma" w:hAnsi="Tahoma" w:cs="Tahoma"/>
    </w:rPr>
  </w:style>
  <w:style w:type="paragraph" w:styleId="Debesliotekstas">
    <w:name w:val="Balloon Text"/>
    <w:basedOn w:val="prastasis"/>
    <w:link w:val="DebesliotekstasDiagrama"/>
    <w:uiPriority w:val="99"/>
    <w:semiHidden/>
    <w:unhideWhenUsed/>
    <w:rsid w:val="0069631D"/>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69631D"/>
    <w:rPr>
      <w:rFonts w:ascii="Tahoma" w:hAnsi="Tahoma" w:cs="Tahoma"/>
      <w:sz w:val="16"/>
      <w:szCs w:val="16"/>
    </w:rPr>
  </w:style>
  <w:style w:type="paragraph" w:styleId="Komentarotema">
    <w:name w:val="annotation subject"/>
    <w:basedOn w:val="Komentarotekstas"/>
    <w:next w:val="Komentarotekstas"/>
    <w:link w:val="KomentarotemaDiagrama"/>
    <w:uiPriority w:val="99"/>
    <w:semiHidden/>
    <w:unhideWhenUsed/>
    <w:rsid w:val="000B4BAC"/>
    <w:rPr>
      <w:b/>
      <w:bCs/>
    </w:rPr>
  </w:style>
  <w:style w:type="character" w:customStyle="1" w:styleId="KomentarotekstasDiagrama">
    <w:name w:val="Komentaro tekstas Diagrama"/>
    <w:basedOn w:val="Numatytasispastraiposriftas"/>
    <w:link w:val="Komentarotekstas"/>
    <w:semiHidden/>
    <w:rsid w:val="000B4BAC"/>
  </w:style>
  <w:style w:type="character" w:customStyle="1" w:styleId="KomentarotemaDiagrama">
    <w:name w:val="Komentaro tema Diagrama"/>
    <w:basedOn w:val="KomentarotekstasDiagrama"/>
    <w:link w:val="Komentarotema"/>
    <w:rsid w:val="000B4BAC"/>
  </w:style>
  <w:style w:type="character" w:styleId="Hipersaitas">
    <w:name w:val="Hyperlink"/>
    <w:rsid w:val="00CA1B9B"/>
    <w:rPr>
      <w:color w:val="0000FF"/>
      <w:u w:val="single"/>
    </w:rPr>
  </w:style>
  <w:style w:type="paragraph" w:customStyle="1" w:styleId="Default">
    <w:name w:val="Default"/>
    <w:rsid w:val="00F72376"/>
    <w:pPr>
      <w:autoSpaceDE w:val="0"/>
      <w:autoSpaceDN w:val="0"/>
      <w:adjustRightInd w:val="0"/>
    </w:pPr>
    <w:rPr>
      <w:color w:val="000000"/>
      <w:sz w:val="24"/>
      <w:szCs w:val="24"/>
    </w:rPr>
  </w:style>
  <w:style w:type="paragraph" w:styleId="Pagrindinistekstas2">
    <w:name w:val="Body Text 2"/>
    <w:basedOn w:val="prastasis"/>
    <w:link w:val="Pagrindinistekstas2Diagrama"/>
    <w:uiPriority w:val="99"/>
    <w:semiHidden/>
    <w:unhideWhenUsed/>
    <w:rsid w:val="002E6E90"/>
    <w:pPr>
      <w:spacing w:after="120" w:line="480" w:lineRule="auto"/>
    </w:pPr>
  </w:style>
  <w:style w:type="character" w:customStyle="1" w:styleId="Pagrindinistekstas2Diagrama">
    <w:name w:val="Pagrindinis tekstas 2 Diagrama"/>
    <w:basedOn w:val="Numatytasispastraiposriftas"/>
    <w:link w:val="Pagrindinistekstas2"/>
    <w:uiPriority w:val="99"/>
    <w:semiHidden/>
    <w:rsid w:val="002E6E90"/>
    <w:rPr>
      <w:sz w:val="22"/>
    </w:rPr>
  </w:style>
  <w:style w:type="character" w:customStyle="1" w:styleId="Antrat3Diagrama">
    <w:name w:val="Antraštė 3 Diagrama"/>
    <w:basedOn w:val="Numatytasispastraiposriftas"/>
    <w:link w:val="Antrat3"/>
    <w:uiPriority w:val="9"/>
    <w:rsid w:val="002E6E90"/>
    <w:rPr>
      <w:i/>
      <w:sz w:val="22"/>
      <w:lang w:val="lt-LT"/>
    </w:rPr>
  </w:style>
  <w:style w:type="paragraph" w:styleId="Sraopastraipa">
    <w:name w:val="List Paragraph"/>
    <w:basedOn w:val="prastasis"/>
    <w:uiPriority w:val="34"/>
    <w:qFormat/>
    <w:rsid w:val="002E6E90"/>
    <w:pPr>
      <w:ind w:left="720"/>
      <w:contextualSpacing/>
    </w:pPr>
  </w:style>
  <w:style w:type="paragraph" w:styleId="Pagrindinistekstas3">
    <w:name w:val="Body Text 3"/>
    <w:basedOn w:val="prastasis"/>
    <w:link w:val="Pagrindinistekstas3Diagrama"/>
    <w:uiPriority w:val="99"/>
    <w:unhideWhenUsed/>
    <w:rsid w:val="002E6E90"/>
    <w:rPr>
      <w:i/>
    </w:rPr>
  </w:style>
  <w:style w:type="character" w:customStyle="1" w:styleId="Pagrindinistekstas3Diagrama">
    <w:name w:val="Pagrindinis tekstas 3 Diagrama"/>
    <w:basedOn w:val="Numatytasispastraiposriftas"/>
    <w:link w:val="Pagrindinistekstas3"/>
    <w:uiPriority w:val="99"/>
    <w:rsid w:val="002E6E90"/>
    <w:rPr>
      <w:i/>
      <w:sz w:val="22"/>
      <w:lang w:val="lt-LT"/>
    </w:rPr>
  </w:style>
  <w:style w:type="character" w:customStyle="1" w:styleId="Antrat4Diagrama">
    <w:name w:val="Antraštė 4 Diagrama"/>
    <w:basedOn w:val="Numatytasispastraiposriftas"/>
    <w:link w:val="Antrat4"/>
    <w:uiPriority w:val="9"/>
    <w:rsid w:val="002E6E90"/>
    <w:rPr>
      <w:sz w:val="22"/>
      <w:u w:val="single"/>
      <w:lang w:val="lt-LT"/>
    </w:rPr>
  </w:style>
  <w:style w:type="character" w:customStyle="1" w:styleId="Antrat6Diagrama">
    <w:name w:val="Antraštė 6 Diagrama"/>
    <w:basedOn w:val="Numatytasispastraiposriftas"/>
    <w:link w:val="Antrat6"/>
    <w:uiPriority w:val="9"/>
    <w:semiHidden/>
    <w:rsid w:val="004C4184"/>
    <w:rPr>
      <w:rFonts w:asciiTheme="majorHAnsi" w:eastAsiaTheme="majorEastAsia" w:hAnsiTheme="majorHAnsi" w:cstheme="majorBidi"/>
      <w:color w:val="243F60" w:themeColor="accent1" w:themeShade="7F"/>
      <w:sz w:val="22"/>
    </w:rPr>
  </w:style>
  <w:style w:type="paragraph" w:styleId="Pataisymai">
    <w:name w:val="Revision"/>
    <w:hidden/>
    <w:uiPriority w:val="99"/>
    <w:semiHidden/>
    <w:rsid w:val="00C41744"/>
    <w:rPr>
      <w:sz w:val="22"/>
    </w:rPr>
  </w:style>
  <w:style w:type="paragraph" w:customStyle="1" w:styleId="a">
    <w:name w:val=":"/>
    <w:basedOn w:val="prastasis"/>
    <w:rsid w:val="00952AA7"/>
    <w:pPr>
      <w:overflowPunct/>
      <w:autoSpaceDE/>
      <w:autoSpaceDN/>
      <w:adjustRightInd/>
      <w:jc w:val="both"/>
      <w:textAlignment w:val="auto"/>
    </w:pPr>
    <w:rPr>
      <w:szCs w:val="24"/>
      <w:lang w:eastAsia="en-US"/>
    </w:rPr>
  </w:style>
  <w:style w:type="character" w:customStyle="1" w:styleId="UnresolvedMention1">
    <w:name w:val="Unresolved Mention1"/>
    <w:basedOn w:val="Numatytasispastraiposriftas"/>
    <w:uiPriority w:val="99"/>
    <w:semiHidden/>
    <w:unhideWhenUsed/>
    <w:rsid w:val="008D05F9"/>
    <w:rPr>
      <w:color w:val="605E5C"/>
      <w:shd w:val="clear" w:color="auto" w:fill="E1DFDD"/>
    </w:rPr>
  </w:style>
  <w:style w:type="character" w:customStyle="1" w:styleId="Antrat5Diagrama">
    <w:name w:val="Antraštė 5 Diagrama"/>
    <w:basedOn w:val="Numatytasispastraiposriftas"/>
    <w:link w:val="Antrat5"/>
    <w:uiPriority w:val="9"/>
    <w:rsid w:val="002A5F97"/>
    <w:rPr>
      <w:bCs/>
      <w:sz w:val="22"/>
      <w:lang w:eastAsia="en-US"/>
    </w:rPr>
  </w:style>
  <w:style w:type="character" w:customStyle="1" w:styleId="Antrat7Diagrama">
    <w:name w:val="Antraštė 7 Diagrama"/>
    <w:basedOn w:val="Numatytasispastraiposriftas"/>
    <w:link w:val="Antrat7"/>
    <w:uiPriority w:val="9"/>
    <w:rsid w:val="006D0C08"/>
    <w:rPr>
      <w:rFonts w:cs="Arial"/>
      <w:color w:val="FF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mail@biotest.com"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vvkt.lrv.lt/lt/"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f:fields xmlns:f="http://schemas.fabasoft.com/folio/2007/fields">
  <f:record>
    <f:field ref="objname" par="" text="Hepatect_055_II_common_spc_Hepatect_20190822VJ_clean" edit="true"/>
    <f:field ref="objsubject" par="" text="" edit="true"/>
    <f:field ref="objcreatedby" par="" text="Engelbergs, Jörg, Dr."/>
    <f:field ref="objcreatedat" par="" date="2019-11-25T10:38:22" text="25.11.2019 10:38:22"/>
    <f:field ref="objchangedby" par="" text="Engelbergs, Jörg, Dr."/>
    <f:field ref="objmodifiedat" par="" date="2019-11-25T10:39:35" text="25.11.2019 10:39:35"/>
    <f:field ref="doc_FSCFOLIO_1_1001_FieldDocumentNumber" par="" text=""/>
    <f:field ref="doc_FSCFOLIO_1_1001_FieldSubject" par="" text="" edit="true"/>
    <f:field ref="FSCFOLIO_1_1001_FieldCurrentUser" par="" text="Dr. Jörg Engelbergs"/>
    <f:field ref="CCAPRECONFIG_15_1001_Objektname" par="" text="Hepatect_055_II_common_spc_Hepatect_20190822VJ_clean" edit="true"/>
    <f:field ref="DEPRECONFIG_15_1001_Objektname" par="" text="Hepatect_055_II_common_spc_Hepatect_20190822VJ_clean" edit="true"/>
  </f:record>
  <f:display par="" text="Allgemein">
    <f:field ref="objname" text="Name"/>
    <f:field ref="objsubject" text="Betreff (einzeilig)"/>
    <f:field ref="objcreatedby" text="Erzeugt von"/>
    <f:field ref="objcreatedat" text="Erzeugt am/um"/>
    <f:field ref="objchangedby" text="Letzte Änderung von"/>
    <f:field ref="objmodifiedat" text="Letzte Änderung am/um"/>
    <f:field ref="FSCFOLIO_1_1001_FieldCurrentUser" text="Aktueller Benutzer"/>
    <f:field ref="CCAPRECONFIG_15_1001_Objektname" text="Objektname"/>
    <f:field ref="DEPRECONFIG_15_1001_Objektname" text="Objektname"/>
  </f:display>
  <f:display par="" text="Serienbrief">
    <f:field ref="doc_FSCFOLIO_1_1001_FieldDocumentNumber" text="Dokument Nummer"/>
    <f:field ref="doc_FSCFOLIO_1_1001_FieldSubject" text="Betreff"/>
  </f:display>
</f:field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kumentas" ma:contentTypeID="0x010100F64595A1AB98A44C92B6243E654848FD" ma:contentTypeVersion="18" ma:contentTypeDescription="Kurkite naują dokumentą." ma:contentTypeScope="" ma:versionID="a944bcf37f1b140caf6563ef876961f1">
  <xsd:schema xmlns:xsd="http://www.w3.org/2001/XMLSchema" xmlns:xs="http://www.w3.org/2001/XMLSchema" xmlns:p="http://schemas.microsoft.com/office/2006/metadata/properties" xmlns:ns3="f5b34217-65b5-46ad-a56f-10823a5ffa52" xmlns:ns4="9eea7073-3c4a-484e-b684-c2e5e9f38e2b" targetNamespace="http://schemas.microsoft.com/office/2006/metadata/properties" ma:root="true" ma:fieldsID="62a35412d0f0fda3f589db3bb97ab96f" ns3:_="" ns4:_="">
    <xsd:import namespace="f5b34217-65b5-46ad-a56f-10823a5ffa52"/>
    <xsd:import namespace="9eea7073-3c4a-484e-b684-c2e5e9f38e2b"/>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_activity" minOccurs="0"/>
                <xsd:element ref="ns3:MediaServiceObjectDetectorVersions" minOccurs="0"/>
                <xsd:element ref="ns3:MediaServiceSystemTags" minOccurs="0"/>
                <xsd:element ref="ns3:MediaServiceSearchPropertie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b34217-65b5-46ad-a56f-10823a5ffa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activity" ma:index="19" nillable="true" ma:displayName="_activity" ma:hidden="true" ma:internalName="_activity">
      <xsd:simpleType>
        <xsd:restriction base="dms:Note"/>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eea7073-3c4a-484e-b684-c2e5e9f38e2b" elementFormDefault="qualified">
    <xsd:import namespace="http://schemas.microsoft.com/office/2006/documentManagement/types"/>
    <xsd:import namespace="http://schemas.microsoft.com/office/infopath/2007/PartnerControls"/>
    <xsd:element name="SharedWithUsers" ma:index="23"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Bendrinta su išsamia informacija" ma:internalName="SharedWithDetails" ma:readOnly="true">
      <xsd:simpleType>
        <xsd:restriction base="dms:Note">
          <xsd:maxLength value="255"/>
        </xsd:restriction>
      </xsd:simpleType>
    </xsd:element>
    <xsd:element name="SharingHintHash" ma:index="25"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activity xmlns="f5b34217-65b5-46ad-a56f-10823a5ffa52" xsi:nil="true"/>
  </documentManagement>
</p:properties>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customXml/itemProps2.xml><?xml version="1.0" encoding="utf-8"?>
<ds:datastoreItem xmlns:ds="http://schemas.openxmlformats.org/officeDocument/2006/customXml" ds:itemID="{D9FC9CF9-CE76-4A2B-BF13-443CDAE62902}">
  <ds:schemaRefs>
    <ds:schemaRef ds:uri="http://schemas.openxmlformats.org/officeDocument/2006/bibliography"/>
  </ds:schemaRefs>
</ds:datastoreItem>
</file>

<file path=customXml/itemProps3.xml><?xml version="1.0" encoding="utf-8"?>
<ds:datastoreItem xmlns:ds="http://schemas.openxmlformats.org/officeDocument/2006/customXml" ds:itemID="{1207940D-E920-4B21-8D21-F4E094AE6F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b34217-65b5-46ad-a56f-10823a5ffa52"/>
    <ds:schemaRef ds:uri="9eea7073-3c4a-484e-b684-c2e5e9f38e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C914CAD-D295-4303-A821-989095545AD7}">
  <ds:schemaRefs>
    <ds:schemaRef ds:uri="http://schemas.microsoft.com/sharepoint/v3/contenttype/forms"/>
  </ds:schemaRefs>
</ds:datastoreItem>
</file>

<file path=customXml/itemProps5.xml><?xml version="1.0" encoding="utf-8"?>
<ds:datastoreItem xmlns:ds="http://schemas.openxmlformats.org/officeDocument/2006/customXml" ds:itemID="{1690A09A-88E4-4243-A917-477E2051F1DF}">
  <ds:schemaRefs>
    <ds:schemaRef ds:uri="http://schemas.microsoft.com/office/2006/metadata/properties"/>
    <ds:schemaRef ds:uri="http://schemas.microsoft.com/office/infopath/2007/PartnerControls"/>
    <ds:schemaRef ds:uri="f5b34217-65b5-46ad-a56f-10823a5ffa52"/>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28</Pages>
  <Words>30717</Words>
  <Characters>17510</Characters>
  <Application>Microsoft Office Word</Application>
  <DocSecurity>4</DocSecurity>
  <Lines>145</Lines>
  <Paragraphs>96</Paragraphs>
  <ScaleCrop>false</ScaleCrop>
  <HeadingPairs>
    <vt:vector size="6" baseType="variant">
      <vt:variant>
        <vt:lpstr>Titel</vt:lpstr>
      </vt:variant>
      <vt:variant>
        <vt:i4>1</vt:i4>
      </vt:variant>
      <vt:variant>
        <vt:lpstr>Pavadinimas</vt:lpstr>
      </vt:variant>
      <vt:variant>
        <vt:i4>1</vt:i4>
      </vt:variant>
      <vt:variant>
        <vt:lpstr>Title</vt:lpstr>
      </vt:variant>
      <vt:variant>
        <vt:i4>1</vt:i4>
      </vt:variant>
    </vt:vector>
  </HeadingPairs>
  <TitlesOfParts>
    <vt:vector size="3" baseType="lpstr">
      <vt:lpstr>Hepatect CP</vt:lpstr>
      <vt:lpstr>Hepatect CP</vt:lpstr>
      <vt:lpstr>Hepatect CP</vt:lpstr>
    </vt:vector>
  </TitlesOfParts>
  <Company/>
  <LinksUpToDate>false</LinksUpToDate>
  <CharactersWithSpaces>48131</CharactersWithSpaces>
  <SharedDoc>false</SharedDoc>
  <HLinks>
    <vt:vector size="6" baseType="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Hepatect CP</dc:title>
  <dc:subject>SPC, englisch</dc:subject>
  <dc:creator>med-translations</dc:creator>
  <cp:lastModifiedBy>Albina Burkauskaitė</cp:lastModifiedBy>
  <cp:revision>2</cp:revision>
  <cp:lastPrinted>2019-08-27T13:14:00Z</cp:lastPrinted>
  <dcterms:created xsi:type="dcterms:W3CDTF">2025-09-10T07:37:00Z</dcterms:created>
  <dcterms:modified xsi:type="dcterms:W3CDTF">2025-09-10T07:37:00Z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LOCAL@2220.100:LastSignProcedureOE">
    <vt:lpwstr/>
  </property>
  <property fmtid="{D5CDD505-2E9C-101B-9397-08002B2CF9AE}" pid="3" name="FSC#LOCAL@2220.100:LastSignProcedure">
    <vt:lpwstr/>
  </property>
  <property fmtid="{D5CDD505-2E9C-101B-9397-08002B2CF9AE}" pid="4" name="FSC#LOCAL@2220.100:LastFinalSignDocument">
    <vt:lpwstr/>
  </property>
  <property fmtid="{D5CDD505-2E9C-101B-9397-08002B2CF9AE}" pid="5" name="FSC#LOCAL@2220.100:LastFinalSignDocumentAt">
    <vt:lpwstr/>
  </property>
  <property fmtid="{D5CDD505-2E9C-101B-9397-08002B2CF9AE}" pid="6" name="FSC#LOCAL@2220.100:LastFinalSignDocumentUserMail">
    <vt:lpwstr/>
  </property>
  <property fmtid="{D5CDD505-2E9C-101B-9397-08002B2CF9AE}" pid="7" name="FSC#LOCAL@2220.100:LastFinalSignDocumentUserTel">
    <vt:lpwstr/>
  </property>
  <property fmtid="{D5CDD505-2E9C-101B-9397-08002B2CF9AE}" pid="8" name="FSC#LOCAL@2220.100:LastFinalSignDocumentOE">
    <vt:lpwstr/>
  </property>
  <property fmtid="{D5CDD505-2E9C-101B-9397-08002B2CF9AE}" pid="9" name="FSC#LOCAL@2220.100:ProcResponsibleGroupFullName">
    <vt:lpwstr/>
  </property>
  <property fmtid="{D5CDD505-2E9C-101B-9397-08002B2CF9AE}" pid="10" name="FSC#LOCAL@2220.100:ApplicationTravellerOU">
    <vt:lpwstr/>
  </property>
  <property fmtid="{D5CDD505-2E9C-101B-9397-08002B2CF9AE}" pid="11" name="FSC#LOCAL@2220.100:DeliveryDateFirstIncoming">
    <vt:lpwstr/>
  </property>
  <property fmtid="{D5CDD505-2E9C-101B-9397-08002B2CF9AE}" pid="12" name="FSC#PEICFG@15.1700:DrugName">
    <vt:lpwstr/>
  </property>
  <property fmtid="{D5CDD505-2E9C-101B-9397-08002B2CF9AE}" pid="13" name="FSC#PEICFG@15.1700:FirstENRMedicalDesc">
    <vt:lpwstr/>
  </property>
  <property fmtid="{D5CDD505-2E9C-101B-9397-08002B2CF9AE}" pid="14" name="FSC#PEICFG@15.1700:AllENRMedicalDesc">
    <vt:lpwstr/>
  </property>
  <property fmtid="{D5CDD505-2E9C-101B-9397-08002B2CF9AE}" pid="15" name="FSC#PEICFG@15.1700:FirstENRDosageForm">
    <vt:lpwstr/>
  </property>
  <property fmtid="{D5CDD505-2E9C-101B-9397-08002B2CF9AE}" pid="16" name="FSC#PEICFG@15.1700:AllENRNumbers">
    <vt:lpwstr/>
  </property>
  <property fmtid="{D5CDD505-2E9C-101B-9397-08002B2CF9AE}" pid="17" name="FSC#PEICFG@15.1700:FirstENRPackageSize">
    <vt:lpwstr/>
  </property>
  <property fmtid="{D5CDD505-2E9C-101B-9397-08002B2CF9AE}" pid="18" name="FSC#PEICFG@15.1700:FirstENRModeNumber">
    <vt:lpwstr/>
  </property>
  <property fmtid="{D5CDD505-2E9C-101B-9397-08002B2CF9AE}" pid="19" name="FSC#PEICFG@15.1700:FirstENRBaseModeNumber">
    <vt:lpwstr/>
  </property>
  <property fmtid="{D5CDD505-2E9C-101B-9397-08002B2CF9AE}" pid="20" name="FSC#PEICFG@15.1700:FirstENRLicenceNumber">
    <vt:lpwstr/>
  </property>
  <property fmtid="{D5CDD505-2E9C-101B-9397-08002B2CF9AE}" pid="21" name="FSC#PEICFG@15.1700:AllENRLicenceNumbers">
    <vt:lpwstr/>
  </property>
  <property fmtid="{D5CDD505-2E9C-101B-9397-08002B2CF9AE}" pid="22" name="FSC#PEICFG@15.1700:INN">
    <vt:lpwstr/>
  </property>
  <property fmtid="{D5CDD505-2E9C-101B-9397-08002B2CF9AE}" pid="23" name="FSC#PEICFG@15.1700:RoleInApprovalProcess">
    <vt:lpwstr/>
  </property>
  <property fmtid="{D5CDD505-2E9C-101B-9397-08002B2CF9AE}" pid="24" name="FSC#PEICFG@15.1700:ReporterName">
    <vt:lpwstr/>
  </property>
  <property fmtid="{D5CDD505-2E9C-101B-9397-08002B2CF9AE}" pid="25" name="FSC#PEICFG@15.1700:CoReporterName">
    <vt:lpwstr/>
  </property>
  <property fmtid="{D5CDD505-2E9C-101B-9397-08002B2CF9AE}" pid="26" name="FSC#PEICFG@15.1700:PeerName">
    <vt:lpwstr/>
  </property>
  <property fmtid="{D5CDD505-2E9C-101B-9397-08002B2CF9AE}" pid="27" name="FSC#PEICFG@15.1700:ReporterCountry">
    <vt:lpwstr/>
  </property>
  <property fmtid="{D5CDD505-2E9C-101B-9397-08002B2CF9AE}" pid="28" name="FSC#PEICFG@15.1700:CoReporterCountry">
    <vt:lpwstr/>
  </property>
  <property fmtid="{D5CDD505-2E9C-101B-9397-08002B2CF9AE}" pid="29" name="FSC#PEICFG@15.1700:PeerCountry">
    <vt:lpwstr/>
  </property>
  <property fmtid="{D5CDD505-2E9C-101B-9397-08002B2CF9AE}" pid="30" name="FSC#PEICFG@15.1700:AdmissionDate">
    <vt:lpwstr/>
  </property>
  <property fmtid="{D5CDD505-2E9C-101B-9397-08002B2CF9AE}" pid="31" name="FSC#PEICFG@15.1700:CHMPName">
    <vt:lpwstr>Jan Müller-Berghaus</vt:lpwstr>
  </property>
  <property fmtid="{D5CDD505-2E9C-101B-9397-08002B2CF9AE}" pid="32" name="FSC#PEICFG@15.1700:CVMPName">
    <vt:lpwstr>Esther Werner</vt:lpwstr>
  </property>
  <property fmtid="{D5CDD505-2E9C-101B-9397-08002B2CF9AE}" pid="33" name="FSC#PEICFG@15.1700:ApplDocAccountingState">
    <vt:lpwstr/>
  </property>
  <property fmtid="{D5CDD505-2E9C-101B-9397-08002B2CF9AE}" pid="34" name="FSC#PEICFG@15.1700:ApplDocApplicationState">
    <vt:lpwstr/>
  </property>
  <property fmtid="{D5CDD505-2E9C-101B-9397-08002B2CF9AE}" pid="35" name="FSC#PEICFG@15.1700:ApplDocApplicant">
    <vt:lpwstr/>
  </property>
  <property fmtid="{D5CDD505-2E9C-101B-9397-08002B2CF9AE}" pid="36" name="FSC#PEICFG@15.1700:ApplDocBusinessMail">
    <vt:lpwstr/>
  </property>
  <property fmtid="{D5CDD505-2E9C-101B-9397-08002B2CF9AE}" pid="37" name="FSC#PEICFG@15.1700:ApplDocBusinessPhone">
    <vt:lpwstr/>
  </property>
  <property fmtid="{D5CDD505-2E9C-101B-9397-08002B2CF9AE}" pid="38" name="FSC#PEICFG@15.1700:ApplDocThirdPartyCosts">
    <vt:lpwstr/>
  </property>
  <property fmtid="{D5CDD505-2E9C-101B-9397-08002B2CF9AE}" pid="39" name="FSC#PEICFG@15.1700:ApplDocSponsor">
    <vt:lpwstr/>
  </property>
  <property fmtid="{D5CDD505-2E9C-101B-9397-08002B2CF9AE}" pid="40" name="FSC#PEICFG@15.1700:ApplDocSurname">
    <vt:lpwstr/>
  </property>
  <property fmtid="{D5CDD505-2E9C-101B-9397-08002B2CF9AE}" pid="41" name="FSC#PEICFG@15.1700:ApplDocFirstname">
    <vt:lpwstr/>
  </property>
  <property fmtid="{D5CDD505-2E9C-101B-9397-08002B2CF9AE}" pid="42" name="FSC#PEICFG@15.1700:ApplDocTripFrom">
    <vt:lpwstr/>
  </property>
  <property fmtid="{D5CDD505-2E9C-101B-9397-08002B2CF9AE}" pid="43" name="FSC#PEICFG@15.1700:ApplDocTripTo">
    <vt:lpwstr/>
  </property>
  <property fmtid="{D5CDD505-2E9C-101B-9397-08002B2CF9AE}" pid="44" name="FSC#PEICFG@15.1700:ApplDocTripDestination">
    <vt:lpwstr/>
  </property>
  <property fmtid="{D5CDD505-2E9C-101B-9397-08002B2CF9AE}" pid="45" name="FSC#PEICFG@15.1700:ApplDocTripCosts">
    <vt:lpwstr/>
  </property>
  <property fmtid="{D5CDD505-2E9C-101B-9397-08002B2CF9AE}" pid="46" name="FSC#PEICFG@15.1700:ApplDocIsTrainee">
    <vt:lpwstr/>
  </property>
  <property fmtid="{D5CDD505-2E9C-101B-9397-08002B2CF9AE}" pid="47" name="FSC#PEICFG@15.1700:ApplDocIsRepresentCommittee">
    <vt:lpwstr/>
  </property>
  <property fmtid="{D5CDD505-2E9C-101B-9397-08002B2CF9AE}" pid="48" name="FSC#PEICFG@15.1700:ApplDocTravelPurpose">
    <vt:lpwstr/>
  </property>
  <property fmtid="{D5CDD505-2E9C-101B-9397-08002B2CF9AE}" pid="49" name="FSC#PEICFG@15.1700:ApplDocBusinessFrom">
    <vt:lpwstr/>
  </property>
  <property fmtid="{D5CDD505-2E9C-101B-9397-08002B2CF9AE}" pid="50" name="FSC#PEICFG@15.1700:ApplDocBusinessTo">
    <vt:lpwstr/>
  </property>
  <property fmtid="{D5CDD505-2E9C-101B-9397-08002B2CF9AE}" pid="51" name="FSC#PEICFG@15.1700:ApplDocIsBusinessCar">
    <vt:lpwstr/>
  </property>
  <property fmtid="{D5CDD505-2E9C-101B-9397-08002B2CF9AE}" pid="52" name="FSC#BFARMPEICFG@15.1700:Subject">
    <vt:lpwstr>Hepatect_055_II_common_pl_Hepatect_20190910CCK_clean_x000d_
Hepatect_055_II_common_pl_Hepatect_20190910CCK_tc_x000d_
Hepatect_055_II_common_spc_Hepatect_20190822VJ_clean_x000d_
Hepatect_055_II_common_spc_Hepatect_20190822VJ_tc</vt:lpwstr>
  </property>
  <property fmtid="{D5CDD505-2E9C-101B-9397-08002B2CF9AE}" pid="53" name="FSC#BFARMPEICFG@15.1700:AttachmentCount">
    <vt:lpwstr>0</vt:lpwstr>
  </property>
  <property fmtid="{D5CDD505-2E9C-101B-9397-08002B2CF9AE}" pid="54" name="FSC#BFARMPEICFG@15.1700:Author">
    <vt:lpwstr/>
  </property>
  <property fmtid="{D5CDD505-2E9C-101B-9397-08002B2CF9AE}" pid="55" name="FSC#BFARMPEICFG@15.1700:AuthorSurname">
    <vt:lpwstr/>
  </property>
  <property fmtid="{D5CDD505-2E9C-101B-9397-08002B2CF9AE}" pid="56" name="FSC#BFARMPEICFG@15.1700:AuthorMail">
    <vt:lpwstr/>
  </property>
  <property fmtid="{D5CDD505-2E9C-101B-9397-08002B2CF9AE}" pid="57" name="FSC#BFARMPEICFG@15.1700:AuthorCCMail">
    <vt:lpwstr/>
  </property>
  <property fmtid="{D5CDD505-2E9C-101B-9397-08002B2CF9AE}" pid="58" name="FSC#BFARMPEICFG@15.1700:AuthorPhone">
    <vt:lpwstr/>
  </property>
  <property fmtid="{D5CDD505-2E9C-101B-9397-08002B2CF9AE}" pid="59" name="FSC#BFARMPEICFG@15.1700:AuthorFax">
    <vt:lpwstr/>
  </property>
  <property fmtid="{D5CDD505-2E9C-101B-9397-08002B2CF9AE}" pid="60" name="FSC#BFARMPEICFG@15.1700:CreatedAt">
    <vt:lpwstr/>
  </property>
  <property fmtid="{D5CDD505-2E9C-101B-9397-08002B2CF9AE}" pid="61" name="FSC#BFARMPEICFG@15.1700:CreatedAtDE">
    <vt:lpwstr/>
  </property>
  <property fmtid="{D5CDD505-2E9C-101B-9397-08002B2CF9AE}" pid="62" name="FSC#BFARMPEICFG@15.1700:CreatedAtEN">
    <vt:lpwstr/>
  </property>
  <property fmtid="{D5CDD505-2E9C-101B-9397-08002B2CF9AE}" pid="63" name="FSC#BFARMPEICFG@15.1700:FirstFinalSignProcedure">
    <vt:lpwstr/>
  </property>
  <property fmtid="{D5CDD505-2E9C-101B-9397-08002B2CF9AE}" pid="64" name="FSC#BFARMPEICFG@15.1700:FirstFinalSignProcedureDate">
    <vt:lpwstr/>
  </property>
  <property fmtid="{D5CDD505-2E9C-101B-9397-08002B2CF9AE}" pid="65" name="FSC#BFARMPEICFG@15.1700:DocumentName">
    <vt:lpwstr/>
  </property>
  <property fmtid="{D5CDD505-2E9C-101B-9397-08002B2CF9AE}" pid="66" name="FSC#BFARMPEICFG@15.1700:DocumentFileReference">
    <vt:lpwstr/>
  </property>
  <property fmtid="{D5CDD505-2E9C-101B-9397-08002B2CF9AE}" pid="67" name="FSC#BFARMPEICFG@15.1700:DocumentShortDescription">
    <vt:lpwstr/>
  </property>
  <property fmtid="{D5CDD505-2E9C-101B-9397-08002B2CF9AE}" pid="68" name="FSC#BFARMPEICFG@15.1700:ProcedureName">
    <vt:lpwstr/>
  </property>
  <property fmtid="{D5CDD505-2E9C-101B-9397-08002B2CF9AE}" pid="69" name="FSC#BFARMPEICFG@15.1700:ProcedureFileReference">
    <vt:lpwstr/>
  </property>
  <property fmtid="{D5CDD505-2E9C-101B-9397-08002B2CF9AE}" pid="70" name="FSC#BFARMPEICFG@15.1700:ProcedureShortDescription">
    <vt:lpwstr/>
  </property>
  <property fmtid="{D5CDD505-2E9C-101B-9397-08002B2CF9AE}" pid="71" name="FSC#BFARMPEICFG@15.1700:OEHead">
    <vt:lpwstr/>
  </property>
  <property fmtid="{D5CDD505-2E9C-101B-9397-08002B2CF9AE}" pid="72" name="FSC#BFARMPEICFG@15.1700:OEHeadPhone">
    <vt:lpwstr/>
  </property>
  <property fmtid="{D5CDD505-2E9C-101B-9397-08002B2CF9AE}" pid="73" name="FSC#BFARMPEICFG@15.1700:OEShortName">
    <vt:lpwstr/>
  </property>
  <property fmtid="{D5CDD505-2E9C-101B-9397-08002B2CF9AE}" pid="74" name="FSC#BFARMPEICFG@15.1700:OrgBankAccSendTo">
    <vt:lpwstr/>
  </property>
  <property fmtid="{D5CDD505-2E9C-101B-9397-08002B2CF9AE}" pid="75" name="FSC#BFARMPEICFG@15.1700:OrgBankAccBank">
    <vt:lpwstr/>
  </property>
  <property fmtid="{D5CDD505-2E9C-101B-9397-08002B2CF9AE}" pid="76" name="FSC#BFARMPEICFG@15.1700:OrgBankAccID">
    <vt:lpwstr/>
  </property>
  <property fmtid="{D5CDD505-2E9C-101B-9397-08002B2CF9AE}" pid="77" name="FSC#BFARMPEICFG@15.1700:OrgBankAccAccount">
    <vt:lpwstr/>
  </property>
  <property fmtid="{D5CDD505-2E9C-101B-9397-08002B2CF9AE}" pid="78" name="FSC#BFARMPEICFG@15.1700:OrgBankAccIBAN">
    <vt:lpwstr/>
  </property>
  <property fmtid="{D5CDD505-2E9C-101B-9397-08002B2CF9AE}" pid="79" name="FSC#BFARMPEICFG@15.1700:OrgBankAccBIC">
    <vt:lpwstr/>
  </property>
  <property fmtid="{D5CDD505-2E9C-101B-9397-08002B2CF9AE}" pid="80" name="FSC#BFARMPEICFG@15.1700:OrgName">
    <vt:lpwstr/>
  </property>
  <property fmtid="{D5CDD505-2E9C-101B-9397-08002B2CF9AE}" pid="81" name="FSC#BFARMPEICFG@15.1700:OrgShortName">
    <vt:lpwstr/>
  </property>
  <property fmtid="{D5CDD505-2E9C-101B-9397-08002B2CF9AE}" pid="82" name="FSC#BFARMPEICFG@15.1700:OrgNote">
    <vt:lpwstr/>
  </property>
  <property fmtid="{D5CDD505-2E9C-101B-9397-08002B2CF9AE}" pid="83" name="FSC#BFARMPEICFG@15.1700:OrgStreet">
    <vt:lpwstr/>
  </property>
  <property fmtid="{D5CDD505-2E9C-101B-9397-08002B2CF9AE}" pid="84" name="FSC#BFARMPEICFG@15.1700:OrgZIP">
    <vt:lpwstr/>
  </property>
  <property fmtid="{D5CDD505-2E9C-101B-9397-08002B2CF9AE}" pid="85" name="FSC#BFARMPEICFG@15.1700:OrgCity">
    <vt:lpwstr/>
  </property>
  <property fmtid="{D5CDD505-2E9C-101B-9397-08002B2CF9AE}" pid="86" name="FSC#BFARMPEICFG@15.1700:OrgStreetDeliver">
    <vt:lpwstr/>
  </property>
  <property fmtid="{D5CDD505-2E9C-101B-9397-08002B2CF9AE}" pid="87" name="FSC#BFARMPEICFG@15.1700:OrgPostboxDeliver">
    <vt:lpwstr/>
  </property>
  <property fmtid="{D5CDD505-2E9C-101B-9397-08002B2CF9AE}" pid="88" name="FSC#BFARMPEICFG@15.1700:OrgZIPDeliver">
    <vt:lpwstr/>
  </property>
  <property fmtid="{D5CDD505-2E9C-101B-9397-08002B2CF9AE}" pid="89" name="FSC#BFARMPEICFG@15.1700:OrgCityDeliver">
    <vt:lpwstr/>
  </property>
  <property fmtid="{D5CDD505-2E9C-101B-9397-08002B2CF9AE}" pid="90" name="FSC#BFARMPEICFG@15.1700:OrgPhone">
    <vt:lpwstr/>
  </property>
  <property fmtid="{D5CDD505-2E9C-101B-9397-08002B2CF9AE}" pid="91" name="FSC#BFARMPEICFG@15.1700:OrgFax">
    <vt:lpwstr/>
  </property>
  <property fmtid="{D5CDD505-2E9C-101B-9397-08002B2CF9AE}" pid="92" name="FSC#BFARMPEICFG@15.1700:OrgWWW">
    <vt:lpwstr/>
  </property>
  <property fmtid="{D5CDD505-2E9C-101B-9397-08002B2CF9AE}" pid="93" name="FSC#BFARMPEICFG@15.1700:OwnerSurname">
    <vt:lpwstr/>
  </property>
  <property fmtid="{D5CDD505-2E9C-101B-9397-08002B2CF9AE}" pid="94" name="FSC#BFARMPEICFG@15.1700:OwnerMail">
    <vt:lpwstr/>
  </property>
  <property fmtid="{D5CDD505-2E9C-101B-9397-08002B2CF9AE}" pid="95" name="FSC#BFARMPEICFG@15.1700:OwnerPhone">
    <vt:lpwstr/>
  </property>
  <property fmtid="{D5CDD505-2E9C-101B-9397-08002B2CF9AE}" pid="96" name="FSC#BFARMPEICFG@15.1700:OwnerFax">
    <vt:lpwstr/>
  </property>
  <property fmtid="{D5CDD505-2E9C-101B-9397-08002B2CF9AE}" pid="97" name="FSC#BFARMPEICFG@15.1700:HandoutList">
    <vt:lpwstr/>
  </property>
  <property fmtid="{D5CDD505-2E9C-101B-9397-08002B2CF9AE}" pid="98" name="FSC#BFARMPEICFG@15.1700:ProcedureParticipants">
    <vt:lpwstr/>
  </property>
  <property fmtid="{D5CDD505-2E9C-101B-9397-08002B2CF9AE}" pid="99" name="FSC#BFARMPEICFG@15.1700:OutgoingReporters">
    <vt:lpwstr/>
  </property>
  <property fmtid="{D5CDD505-2E9C-101B-9397-08002B2CF9AE}" pid="100" name="FSC#BFARMPEICFG@15.1700:ProcResponsibleName">
    <vt:lpwstr/>
  </property>
  <property fmtid="{D5CDD505-2E9C-101B-9397-08002B2CF9AE}" pid="101" name="FSC#BFARMPEICFG@15.1700:ProcResponsiblePhone">
    <vt:lpwstr/>
  </property>
  <property fmtid="{D5CDD505-2E9C-101B-9397-08002B2CF9AE}" pid="102" name="FSC#BFARMPEICFG@15.1700:ProcResponsibleFax">
    <vt:lpwstr/>
  </property>
  <property fmtid="{D5CDD505-2E9C-101B-9397-08002B2CF9AE}" pid="103" name="FSC#BFARMPEICFG@15.1700:ProcResponsibleMail">
    <vt:lpwstr/>
  </property>
  <property fmtid="{D5CDD505-2E9C-101B-9397-08002B2CF9AE}" pid="104" name="FSC#BFARMPEICFG@15.1700:ProcResponsibleGroup">
    <vt:lpwstr/>
  </property>
  <property fmtid="{D5CDD505-2E9C-101B-9397-08002B2CF9AE}" pid="105" name="FSC#BFARMPEICFG@15.1700:IncomingDate">
    <vt:lpwstr/>
  </property>
  <property fmtid="{D5CDD505-2E9C-101B-9397-08002B2CF9AE}" pid="106" name="FSC#BFARMPEICFG@15.1700:1stAddrOrgname">
    <vt:lpwstr/>
  </property>
  <property fmtid="{D5CDD505-2E9C-101B-9397-08002B2CF9AE}" pid="107" name="FSC#BFARMPEICFG@15.1700:1stAddrOrgnameShort">
    <vt:lpwstr/>
  </property>
  <property fmtid="{D5CDD505-2E9C-101B-9397-08002B2CF9AE}" pid="108" name="FSC#BFARMPEICFG@15.1700:1stAddrOrgnameAlt">
    <vt:lpwstr/>
  </property>
  <property fmtid="{D5CDD505-2E9C-101B-9397-08002B2CF9AE}" pid="109" name="FSC#BFARMPEICFG@15.1700:1stAddrSalutation">
    <vt:lpwstr/>
  </property>
  <property fmtid="{D5CDD505-2E9C-101B-9397-08002B2CF9AE}" pid="110" name="FSC#BFARMPEICFG@15.1700:1stAddrTitle">
    <vt:lpwstr/>
  </property>
  <property fmtid="{D5CDD505-2E9C-101B-9397-08002B2CF9AE}" pid="111" name="FSC#BFARMPEICFG@15.1700:1stAddrFirstname">
    <vt:lpwstr/>
  </property>
  <property fmtid="{D5CDD505-2E9C-101B-9397-08002B2CF9AE}" pid="112" name="FSC#BFARMPEICFG@15.1700:1stAddrMiddlename">
    <vt:lpwstr/>
  </property>
  <property fmtid="{D5CDD505-2E9C-101B-9397-08002B2CF9AE}" pid="113" name="FSC#BFARMPEICFG@15.1700:1stAddrName">
    <vt:lpwstr/>
  </property>
  <property fmtid="{D5CDD505-2E9C-101B-9397-08002B2CF9AE}" pid="114" name="FSC#BFARMPEICFG@15.1700:1stAddrDivision">
    <vt:lpwstr/>
  </property>
  <property fmtid="{D5CDD505-2E9C-101B-9397-08002B2CF9AE}" pid="115" name="FSC#BFARMPEICFG@15.1700:1stAddrStreet">
    <vt:lpwstr/>
  </property>
  <property fmtid="{D5CDD505-2E9C-101B-9397-08002B2CF9AE}" pid="116" name="FSC#BFARMPEICFG@15.1700:1stAddrZIPCode">
    <vt:lpwstr/>
  </property>
  <property fmtid="{D5CDD505-2E9C-101B-9397-08002B2CF9AE}" pid="117" name="FSC#BFARMPEICFG@15.1700:1stAddrCity">
    <vt:lpwstr/>
  </property>
  <property fmtid="{D5CDD505-2E9C-101B-9397-08002B2CF9AE}" pid="118" name="FSC#BFARMPEICFG@15.1700:1stAddrState">
    <vt:lpwstr/>
  </property>
  <property fmtid="{D5CDD505-2E9C-101B-9397-08002B2CF9AE}" pid="119" name="FSC#BFARMPEICFG@15.1700:1stAddrCountry">
    <vt:lpwstr/>
  </property>
  <property fmtid="{D5CDD505-2E9C-101B-9397-08002B2CF9AE}" pid="120" name="FSC#BFARMPEICFG@15.1700:1stAddrEmail">
    <vt:lpwstr/>
  </property>
  <property fmtid="{D5CDD505-2E9C-101B-9397-08002B2CF9AE}" pid="121" name="FSC#BFARMPEICFG@15.1700:1stAddrAddition">
    <vt:lpwstr/>
  </property>
  <property fmtid="{D5CDD505-2E9C-101B-9397-08002B2CF9AE}" pid="122" name="FSC#BFARMPEICFG@15.1700:1stAddrNote">
    <vt:lpwstr/>
  </property>
  <property fmtid="{D5CDD505-2E9C-101B-9397-08002B2CF9AE}" pid="123" name="FSC#BFARMPEICFG@15.1700:ForeignNrFirstIncoming">
    <vt:lpwstr/>
  </property>
  <property fmtid="{D5CDD505-2E9C-101B-9397-08002B2CF9AE}" pid="124" name="FSC#BFARMPEICFG@15.1700:AddrOrgName">
    <vt:lpwstr>Biotest Pharma GmbH</vt:lpwstr>
  </property>
  <property fmtid="{D5CDD505-2E9C-101B-9397-08002B2CF9AE}" pid="125" name="FSC#BFARMPEICFG@15.1700:AddrSuffix1">
    <vt:lpwstr/>
  </property>
  <property fmtid="{D5CDD505-2E9C-101B-9397-08002B2CF9AE}" pid="126" name="FSC#BFARMPEICFG@15.1700:AddrSuffix2">
    <vt:lpwstr/>
  </property>
  <property fmtid="{D5CDD505-2E9C-101B-9397-08002B2CF9AE}" pid="127" name="FSC#BFARMPEICFG@15.1700:AddrOrgShortName">
    <vt:lpwstr/>
  </property>
  <property fmtid="{D5CDD505-2E9C-101B-9397-08002B2CF9AE}" pid="128" name="FSC#BFARMPEICFG@15.1700:AddrAlternativeDesc">
    <vt:lpwstr/>
  </property>
  <property fmtid="{D5CDD505-2E9C-101B-9397-08002B2CF9AE}" pid="129" name="FSC#BFARMPEICFG@15.1700:AddrSalutation">
    <vt:lpwstr/>
  </property>
  <property fmtid="{D5CDD505-2E9C-101B-9397-08002B2CF9AE}" pid="130" name="FSC#BFARMPEICFG@15.1700:AddrTitle">
    <vt:lpwstr/>
  </property>
  <property fmtid="{D5CDD505-2E9C-101B-9397-08002B2CF9AE}" pid="131" name="FSC#BFARMPEICFG@15.1700:AddrFirstname">
    <vt:lpwstr/>
  </property>
  <property fmtid="{D5CDD505-2E9C-101B-9397-08002B2CF9AE}" pid="132" name="FSC#BFARMPEICFG@15.1700:AddrMiddleName">
    <vt:lpwstr/>
  </property>
  <property fmtid="{D5CDD505-2E9C-101B-9397-08002B2CF9AE}" pid="133" name="FSC#BFARMPEICFG@15.1700:AddrName">
    <vt:lpwstr/>
  </property>
  <property fmtid="{D5CDD505-2E9C-101B-9397-08002B2CF9AE}" pid="134" name="FSC#BFARMPEICFG@15.1700:AddrBusinessUnit">
    <vt:lpwstr/>
  </property>
  <property fmtid="{D5CDD505-2E9C-101B-9397-08002B2CF9AE}" pid="135" name="FSC#BFARMPEICFG@15.1700:AddrStreet">
    <vt:lpwstr/>
  </property>
  <property fmtid="{D5CDD505-2E9C-101B-9397-08002B2CF9AE}" pid="136" name="FSC#BFARMPEICFG@15.1700:AddrZipCode">
    <vt:lpwstr/>
  </property>
  <property fmtid="{D5CDD505-2E9C-101B-9397-08002B2CF9AE}" pid="137" name="FSC#BFARMPEICFG@15.1700:AddrCity">
    <vt:lpwstr/>
  </property>
  <property fmtid="{D5CDD505-2E9C-101B-9397-08002B2CF9AE}" pid="138" name="FSC#BFARMPEICFG@15.1700:AddrState">
    <vt:lpwstr/>
  </property>
  <property fmtid="{D5CDD505-2E9C-101B-9397-08002B2CF9AE}" pid="139" name="FSC#BFARMPEICFG@15.1700:AddrCountry">
    <vt:lpwstr/>
  </property>
  <property fmtid="{D5CDD505-2E9C-101B-9397-08002B2CF9AE}" pid="140" name="FSC#BFARMPEICFG@15.1700:AddrEMail">
    <vt:lpwstr/>
  </property>
  <property fmtid="{D5CDD505-2E9C-101B-9397-08002B2CF9AE}" pid="141" name="FSC#BFARMPEICFG@15.1700:AddrAddition">
    <vt:lpwstr/>
  </property>
  <property fmtid="{D5CDD505-2E9C-101B-9397-08002B2CF9AE}" pid="142" name="FSC#BFARMPEICFG@15.1700:AddrNote">
    <vt:lpwstr/>
  </property>
  <property fmtid="{D5CDD505-2E9C-101B-9397-08002B2CF9AE}" pid="143" name="FSC#BFARMPEICFG@15.1700:AddrCat">
    <vt:lpwstr/>
  </property>
  <property fmtid="{D5CDD505-2E9C-101B-9397-08002B2CF9AE}" pid="144" name="FSC#BFARMPEICFG@15.1700:AddrTransMedia">
    <vt:lpwstr/>
  </property>
  <property fmtid="{D5CDD505-2E9C-101B-9397-08002B2CF9AE}" pid="145" name="FSC#BFARMPEICFG@15.1700:AddrUserAbbreviation">
    <vt:lpwstr/>
  </property>
  <property fmtid="{D5CDD505-2E9C-101B-9397-08002B2CF9AE}" pid="146" name="FSC#BFARMPEICFG@15.1700:AddrGender">
    <vt:lpwstr/>
  </property>
  <property fmtid="{D5CDD505-2E9C-101B-9397-08002B2CF9AE}" pid="147" name="FSC#BFARMPEICFG@15.1700:AddrBirthDate">
    <vt:lpwstr/>
  </property>
  <property fmtid="{D5CDD505-2E9C-101B-9397-08002B2CF9AE}" pid="148" name="FSC#BFARMPEICFG@15.1700:AddrDispClass">
    <vt:lpwstr/>
  </property>
  <property fmtid="{D5CDD505-2E9C-101B-9397-08002B2CF9AE}" pid="149" name="FSC#BFARMPEICFG@15.1700:AddrCopyText">
    <vt:lpwstr/>
  </property>
  <property fmtid="{D5CDD505-2E9C-101B-9397-08002B2CF9AE}" pid="150" name="FSC#COOELAK@1.1001:Subject">
    <vt:lpwstr/>
  </property>
  <property fmtid="{D5CDD505-2E9C-101B-9397-08002B2CF9AE}" pid="151" name="FSC#COOELAK@1.1001:FileReference">
    <vt:lpwstr/>
  </property>
  <property fmtid="{D5CDD505-2E9C-101B-9397-08002B2CF9AE}" pid="152" name="FSC#COOELAK@1.1001:FileRefYear">
    <vt:lpwstr/>
  </property>
  <property fmtid="{D5CDD505-2E9C-101B-9397-08002B2CF9AE}" pid="153" name="FSC#COOELAK@1.1001:FileRefOrdinal">
    <vt:lpwstr/>
  </property>
  <property fmtid="{D5CDD505-2E9C-101B-9397-08002B2CF9AE}" pid="154" name="FSC#COOELAK@1.1001:FileRefOU">
    <vt:lpwstr/>
  </property>
  <property fmtid="{D5CDD505-2E9C-101B-9397-08002B2CF9AE}" pid="155" name="FSC#COOELAK@1.1001:Organization">
    <vt:lpwstr/>
  </property>
  <property fmtid="{D5CDD505-2E9C-101B-9397-08002B2CF9AE}" pid="156" name="FSC#COOELAK@1.1001:Owner">
    <vt:lpwstr>Engelbergs, Jörg</vt:lpwstr>
  </property>
  <property fmtid="{D5CDD505-2E9C-101B-9397-08002B2CF9AE}" pid="157" name="FSC#COOELAK@1.1001:OwnerExtension">
    <vt:lpwstr>+49 6103 77 2065</vt:lpwstr>
  </property>
  <property fmtid="{D5CDD505-2E9C-101B-9397-08002B2CF9AE}" pid="158" name="FSC#COOELAK@1.1001:OwnerFaxExtension">
    <vt:lpwstr/>
  </property>
  <property fmtid="{D5CDD505-2E9C-101B-9397-08002B2CF9AE}" pid="159" name="FSC#COOELAK@1.1001:DispatchedBy">
    <vt:lpwstr/>
  </property>
  <property fmtid="{D5CDD505-2E9C-101B-9397-08002B2CF9AE}" pid="160" name="FSC#COOELAK@1.1001:DispatchedAt">
    <vt:lpwstr/>
  </property>
  <property fmtid="{D5CDD505-2E9C-101B-9397-08002B2CF9AE}" pid="161" name="FSC#COOELAK@1.1001:ApprovedBy">
    <vt:lpwstr/>
  </property>
  <property fmtid="{D5CDD505-2E9C-101B-9397-08002B2CF9AE}" pid="162" name="FSC#COOELAK@1.1001:ApprovedAt">
    <vt:lpwstr/>
  </property>
  <property fmtid="{D5CDD505-2E9C-101B-9397-08002B2CF9AE}" pid="163" name="FSC#COOELAK@1.1001:Department">
    <vt:lpwstr>3/2 (Fachgebiet 3/2 - Mono- und polyklonale Antikörper)</vt:lpwstr>
  </property>
  <property fmtid="{D5CDD505-2E9C-101B-9397-08002B2CF9AE}" pid="164" name="FSC#COOELAK@1.1001:CreatedAt">
    <vt:lpwstr>25.11.2019</vt:lpwstr>
  </property>
  <property fmtid="{D5CDD505-2E9C-101B-9397-08002B2CF9AE}" pid="165" name="FSC#COOELAK@1.1001:OU">
    <vt:lpwstr>3/2 (Fachgebiet 3/2 - Mono- und polyklonale Antikörper)</vt:lpwstr>
  </property>
  <property fmtid="{D5CDD505-2E9C-101B-9397-08002B2CF9AE}" pid="166" name="FSC#COOELAK@1.1001:Priority">
    <vt:lpwstr> ()</vt:lpwstr>
  </property>
  <property fmtid="{D5CDD505-2E9C-101B-9397-08002B2CF9AE}" pid="167" name="FSC#COOELAK@1.1001:ObjBarCode">
    <vt:lpwstr>*COO.2220.100.8.2360365*</vt:lpwstr>
  </property>
  <property fmtid="{D5CDD505-2E9C-101B-9397-08002B2CF9AE}" pid="168" name="FSC#COOELAK@1.1001:RefBarCode">
    <vt:lpwstr/>
  </property>
  <property fmtid="{D5CDD505-2E9C-101B-9397-08002B2CF9AE}" pid="169" name="FSC#COOELAK@1.1001:FileRefBarCode">
    <vt:lpwstr>**</vt:lpwstr>
  </property>
  <property fmtid="{D5CDD505-2E9C-101B-9397-08002B2CF9AE}" pid="170" name="FSC#COOELAK@1.1001:ExternalRef">
    <vt:lpwstr/>
  </property>
  <property fmtid="{D5CDD505-2E9C-101B-9397-08002B2CF9AE}" pid="171" name="FSC#COOELAK@1.1001:IncomingNumber">
    <vt:lpwstr/>
  </property>
  <property fmtid="{D5CDD505-2E9C-101B-9397-08002B2CF9AE}" pid="172" name="FSC#COOELAK@1.1001:IncomingSubject">
    <vt:lpwstr/>
  </property>
  <property fmtid="{D5CDD505-2E9C-101B-9397-08002B2CF9AE}" pid="173" name="FSC#COOELAK@1.1001:ProcessResponsible">
    <vt:lpwstr/>
  </property>
  <property fmtid="{D5CDD505-2E9C-101B-9397-08002B2CF9AE}" pid="174" name="FSC#COOELAK@1.1001:ProcessResponsiblePhone">
    <vt:lpwstr/>
  </property>
  <property fmtid="{D5CDD505-2E9C-101B-9397-08002B2CF9AE}" pid="175" name="FSC#COOELAK@1.1001:ProcessResponsibleMail">
    <vt:lpwstr/>
  </property>
  <property fmtid="{D5CDD505-2E9C-101B-9397-08002B2CF9AE}" pid="176" name="FSC#COOELAK@1.1001:ProcessResponsibleFax">
    <vt:lpwstr/>
  </property>
  <property fmtid="{D5CDD505-2E9C-101B-9397-08002B2CF9AE}" pid="177" name="FSC#COOELAK@1.1001:ApproverFirstName">
    <vt:lpwstr/>
  </property>
  <property fmtid="{D5CDD505-2E9C-101B-9397-08002B2CF9AE}" pid="178" name="FSC#COOELAK@1.1001:ApproverSurName">
    <vt:lpwstr/>
  </property>
  <property fmtid="{D5CDD505-2E9C-101B-9397-08002B2CF9AE}" pid="179" name="FSC#COOELAK@1.1001:ApproverTitle">
    <vt:lpwstr/>
  </property>
  <property fmtid="{D5CDD505-2E9C-101B-9397-08002B2CF9AE}" pid="180" name="FSC#COOELAK@1.1001:ExternalDate">
    <vt:lpwstr/>
  </property>
  <property fmtid="{D5CDD505-2E9C-101B-9397-08002B2CF9AE}" pid="181" name="FSC#COOELAK@1.1001:SettlementApprovedAt">
    <vt:lpwstr/>
  </property>
  <property fmtid="{D5CDD505-2E9C-101B-9397-08002B2CF9AE}" pid="182" name="FSC#COOELAK@1.1001:BaseNumber">
    <vt:lpwstr/>
  </property>
  <property fmtid="{D5CDD505-2E9C-101B-9397-08002B2CF9AE}" pid="183" name="FSC#COOELAK@1.1001:CurrentUserRolePos">
    <vt:lpwstr>Bearbeiter/in</vt:lpwstr>
  </property>
  <property fmtid="{D5CDD505-2E9C-101B-9397-08002B2CF9AE}" pid="184" name="FSC#COOELAK@1.1001:CurrentUserEmail">
    <vt:lpwstr>Joerg.Engelbergs@pei.de</vt:lpwstr>
  </property>
  <property fmtid="{D5CDD505-2E9C-101B-9397-08002B2CF9AE}" pid="185" name="FSC#ELAKGOV@1.1001:PersonalSubjGender">
    <vt:lpwstr/>
  </property>
  <property fmtid="{D5CDD505-2E9C-101B-9397-08002B2CF9AE}" pid="186" name="FSC#ELAKGOV@1.1001:PersonalSubjFirstName">
    <vt:lpwstr/>
  </property>
  <property fmtid="{D5CDD505-2E9C-101B-9397-08002B2CF9AE}" pid="187" name="FSC#ELAKGOV@1.1001:PersonalSubjSurName">
    <vt:lpwstr/>
  </property>
  <property fmtid="{D5CDD505-2E9C-101B-9397-08002B2CF9AE}" pid="188" name="FSC#ELAKGOV@1.1001:PersonalSubjSalutation">
    <vt:lpwstr/>
  </property>
  <property fmtid="{D5CDD505-2E9C-101B-9397-08002B2CF9AE}" pid="189" name="FSC#ELAKGOV@1.1001:PersonalSubjAddress">
    <vt:lpwstr/>
  </property>
  <property fmtid="{D5CDD505-2E9C-101B-9397-08002B2CF9AE}" pid="190" name="FSC#ATSTATECFG@1.1001:Office">
    <vt:lpwstr/>
  </property>
  <property fmtid="{D5CDD505-2E9C-101B-9397-08002B2CF9AE}" pid="191" name="FSC#ATSTATECFG@1.1001:Agent">
    <vt:lpwstr/>
  </property>
  <property fmtid="{D5CDD505-2E9C-101B-9397-08002B2CF9AE}" pid="192" name="FSC#ATSTATECFG@1.1001:AgentPhone">
    <vt:lpwstr/>
  </property>
  <property fmtid="{D5CDD505-2E9C-101B-9397-08002B2CF9AE}" pid="193" name="FSC#ATSTATECFG@1.1001:DepartmentFax">
    <vt:lpwstr/>
  </property>
  <property fmtid="{D5CDD505-2E9C-101B-9397-08002B2CF9AE}" pid="194" name="FSC#ATSTATECFG@1.1001:DepartmentEmail">
    <vt:lpwstr/>
  </property>
  <property fmtid="{D5CDD505-2E9C-101B-9397-08002B2CF9AE}" pid="195" name="FSC#ATSTATECFG@1.1001:SubfileDate">
    <vt:lpwstr/>
  </property>
  <property fmtid="{D5CDD505-2E9C-101B-9397-08002B2CF9AE}" pid="196" name="FSC#ATSTATECFG@1.1001:SubfileSubject">
    <vt:lpwstr/>
  </property>
  <property fmtid="{D5CDD505-2E9C-101B-9397-08002B2CF9AE}" pid="197" name="FSC#ATSTATECFG@1.1001:DepartmentZipCode">
    <vt:lpwstr/>
  </property>
  <property fmtid="{D5CDD505-2E9C-101B-9397-08002B2CF9AE}" pid="198" name="FSC#ATSTATECFG@1.1001:DepartmentCountry">
    <vt:lpwstr/>
  </property>
  <property fmtid="{D5CDD505-2E9C-101B-9397-08002B2CF9AE}" pid="199" name="FSC#ATSTATECFG@1.1001:DepartmentCity">
    <vt:lpwstr/>
  </property>
  <property fmtid="{D5CDD505-2E9C-101B-9397-08002B2CF9AE}" pid="200" name="FSC#ATSTATECFG@1.1001:DepartmentStreet">
    <vt:lpwstr/>
  </property>
  <property fmtid="{D5CDD505-2E9C-101B-9397-08002B2CF9AE}" pid="201" name="FSC#ATSTATECFG@1.1001:DepartmentDVR">
    <vt:lpwstr/>
  </property>
  <property fmtid="{D5CDD505-2E9C-101B-9397-08002B2CF9AE}" pid="202" name="FSC#ATSTATECFG@1.1001:DepartmentUID">
    <vt:lpwstr/>
  </property>
  <property fmtid="{D5CDD505-2E9C-101B-9397-08002B2CF9AE}" pid="203" name="FSC#ATSTATECFG@1.1001:SubfileReference">
    <vt:lpwstr/>
  </property>
  <property fmtid="{D5CDD505-2E9C-101B-9397-08002B2CF9AE}" pid="204" name="FSC#ATSTATECFG@1.1001:Clause">
    <vt:lpwstr/>
  </property>
  <property fmtid="{D5CDD505-2E9C-101B-9397-08002B2CF9AE}" pid="205" name="FSC#ATSTATECFG@1.1001:ApprovedSignature">
    <vt:lpwstr/>
  </property>
  <property fmtid="{D5CDD505-2E9C-101B-9397-08002B2CF9AE}" pid="206" name="FSC#ATSTATECFG@1.1001:BankAccount">
    <vt:lpwstr/>
  </property>
  <property fmtid="{D5CDD505-2E9C-101B-9397-08002B2CF9AE}" pid="207" name="FSC#ATSTATECFG@1.1001:BankAccountOwner">
    <vt:lpwstr/>
  </property>
  <property fmtid="{D5CDD505-2E9C-101B-9397-08002B2CF9AE}" pid="208" name="FSC#ATSTATECFG@1.1001:BankInstitute">
    <vt:lpwstr/>
  </property>
  <property fmtid="{D5CDD505-2E9C-101B-9397-08002B2CF9AE}" pid="209" name="FSC#ATSTATECFG@1.1001:BankAccountID">
    <vt:lpwstr/>
  </property>
  <property fmtid="{D5CDD505-2E9C-101B-9397-08002B2CF9AE}" pid="210" name="FSC#ATSTATECFG@1.1001:BankAccountIBAN">
    <vt:lpwstr/>
  </property>
  <property fmtid="{D5CDD505-2E9C-101B-9397-08002B2CF9AE}" pid="211" name="FSC#ATSTATECFG@1.1001:BankAccountBIC">
    <vt:lpwstr/>
  </property>
  <property fmtid="{D5CDD505-2E9C-101B-9397-08002B2CF9AE}" pid="212" name="FSC#ATSTATECFG@1.1001:BankName">
    <vt:lpwstr/>
  </property>
  <property fmtid="{D5CDD505-2E9C-101B-9397-08002B2CF9AE}" pid="213" name="FSC#CCAPRECONFIG@15.1001:AddrAnrede">
    <vt:lpwstr/>
  </property>
  <property fmtid="{D5CDD505-2E9C-101B-9397-08002B2CF9AE}" pid="214" name="FSC#CCAPRECONFIG@15.1001:AddrTitel">
    <vt:lpwstr/>
  </property>
  <property fmtid="{D5CDD505-2E9C-101B-9397-08002B2CF9AE}" pid="215" name="FSC#CCAPRECONFIG@15.1001:AddrNachgestellter_Titel">
    <vt:lpwstr/>
  </property>
  <property fmtid="{D5CDD505-2E9C-101B-9397-08002B2CF9AE}" pid="216" name="FSC#CCAPRECONFIG@15.1001:AddrVorname">
    <vt:lpwstr/>
  </property>
  <property fmtid="{D5CDD505-2E9C-101B-9397-08002B2CF9AE}" pid="217" name="FSC#CCAPRECONFIG@15.1001:AddrNachname">
    <vt:lpwstr/>
  </property>
  <property fmtid="{D5CDD505-2E9C-101B-9397-08002B2CF9AE}" pid="218" name="FSC#CCAPRECONFIG@15.1001:AddrzH">
    <vt:lpwstr/>
  </property>
  <property fmtid="{D5CDD505-2E9C-101B-9397-08002B2CF9AE}" pid="219" name="FSC#CCAPRECONFIG@15.1001:AddrGeschlecht">
    <vt:lpwstr/>
  </property>
  <property fmtid="{D5CDD505-2E9C-101B-9397-08002B2CF9AE}" pid="220" name="FSC#CCAPRECONFIG@15.1001:AddrStrasse">
    <vt:lpwstr/>
  </property>
  <property fmtid="{D5CDD505-2E9C-101B-9397-08002B2CF9AE}" pid="221" name="FSC#CCAPRECONFIG@15.1001:AddrHausnummer">
    <vt:lpwstr/>
  </property>
  <property fmtid="{D5CDD505-2E9C-101B-9397-08002B2CF9AE}" pid="222" name="FSC#CCAPRECONFIG@15.1001:AddrStiege">
    <vt:lpwstr/>
  </property>
  <property fmtid="{D5CDD505-2E9C-101B-9397-08002B2CF9AE}" pid="223" name="FSC#CCAPRECONFIG@15.1001:AddrStock">
    <vt:lpwstr/>
  </property>
  <property fmtid="{D5CDD505-2E9C-101B-9397-08002B2CF9AE}" pid="224" name="FSC#CCAPRECONFIG@15.1001:AddrTuer">
    <vt:lpwstr/>
  </property>
  <property fmtid="{D5CDD505-2E9C-101B-9397-08002B2CF9AE}" pid="225" name="FSC#CCAPRECONFIG@15.1001:AddrPostfach">
    <vt:lpwstr/>
  </property>
  <property fmtid="{D5CDD505-2E9C-101B-9397-08002B2CF9AE}" pid="226" name="FSC#CCAPRECONFIG@15.1001:AddrPostleitzahl">
    <vt:lpwstr/>
  </property>
  <property fmtid="{D5CDD505-2E9C-101B-9397-08002B2CF9AE}" pid="227" name="FSC#CCAPRECONFIG@15.1001:AddrOrt">
    <vt:lpwstr/>
  </property>
  <property fmtid="{D5CDD505-2E9C-101B-9397-08002B2CF9AE}" pid="228" name="FSC#CCAPRECONFIG@15.1001:AddrLand">
    <vt:lpwstr/>
  </property>
  <property fmtid="{D5CDD505-2E9C-101B-9397-08002B2CF9AE}" pid="229" name="FSC#CCAPRECONFIG@15.1001:AddrEmail">
    <vt:lpwstr/>
  </property>
  <property fmtid="{D5CDD505-2E9C-101B-9397-08002B2CF9AE}" pid="230" name="FSC#CCAPRECONFIG@15.1001:AddrAdresse">
    <vt:lpwstr/>
  </property>
  <property fmtid="{D5CDD505-2E9C-101B-9397-08002B2CF9AE}" pid="231" name="FSC#CCAPRECONFIG@15.1001:AddrFax">
    <vt:lpwstr/>
  </property>
  <property fmtid="{D5CDD505-2E9C-101B-9397-08002B2CF9AE}" pid="232" name="FSC#CCAPRECONFIG@15.1001:AddrOrganisationsname">
    <vt:lpwstr/>
  </property>
  <property fmtid="{D5CDD505-2E9C-101B-9397-08002B2CF9AE}" pid="233" name="FSC#CCAPRECONFIG@15.1001:AddrOrganisationskurzname">
    <vt:lpwstr/>
  </property>
  <property fmtid="{D5CDD505-2E9C-101B-9397-08002B2CF9AE}" pid="234" name="FSC#CCAPRECONFIG@15.1001:AddrAbschriftsbemerkung">
    <vt:lpwstr/>
  </property>
  <property fmtid="{D5CDD505-2E9C-101B-9397-08002B2CF9AE}" pid="235" name="FSC#CCAPRECONFIG@15.1001:AddrName_Zeile_2">
    <vt:lpwstr/>
  </property>
  <property fmtid="{D5CDD505-2E9C-101B-9397-08002B2CF9AE}" pid="236" name="FSC#CCAPRECONFIG@15.1001:AddrName_Zeile_3">
    <vt:lpwstr/>
  </property>
  <property fmtid="{D5CDD505-2E9C-101B-9397-08002B2CF9AE}" pid="237" name="FSC#CCAPRECONFIG@15.1001:AddrPostalischeAdresse">
    <vt:lpwstr/>
  </property>
  <property fmtid="{D5CDD505-2E9C-101B-9397-08002B2CF9AE}" pid="238" name="FSC#CCAPRECONFIG@15.1001:AddrKategorie">
    <vt:lpwstr/>
  </property>
  <property fmtid="{D5CDD505-2E9C-101B-9397-08002B2CF9AE}" pid="239" name="FSC#CCAPRECONFIG@15.1001:AddrRechtsform">
    <vt:lpwstr/>
  </property>
  <property fmtid="{D5CDD505-2E9C-101B-9397-08002B2CF9AE}" pid="240" name="FSC#CCAPRECONFIG@15.1001:AddrZiel">
    <vt:lpwstr/>
  </property>
  <property fmtid="{D5CDD505-2E9C-101B-9397-08002B2CF9AE}" pid="241" name="FSC#CCAPRECONFIG@15.1001:AddrBerufstitel">
    <vt:lpwstr/>
  </property>
  <property fmtid="{D5CDD505-2E9C-101B-9397-08002B2CF9AE}" pid="242" name="FSC#CCAPRECONFIG@15.1001:AddrFunktionsbezeichnung">
    <vt:lpwstr/>
  </property>
  <property fmtid="{D5CDD505-2E9C-101B-9397-08002B2CF9AE}" pid="243" name="FSC#CCAPRECONFIG@15.1001:AddrTelefonnummer">
    <vt:lpwstr/>
  </property>
  <property fmtid="{D5CDD505-2E9C-101B-9397-08002B2CF9AE}" pid="244" name="FSC#CCAPRECONFIG@15.1001:AddrGeburtstag">
    <vt:lpwstr/>
  </property>
  <property fmtid="{D5CDD505-2E9C-101B-9397-08002B2CF9AE}" pid="245" name="FSC#CCAPRECONFIG@15.1001:AddrFirmenbuchnummer">
    <vt:lpwstr/>
  </property>
  <property fmtid="{D5CDD505-2E9C-101B-9397-08002B2CF9AE}" pid="246" name="FSC#CCAPRECONFIG@15.1001:AddrSozialversicherungsnummer">
    <vt:lpwstr/>
  </property>
  <property fmtid="{D5CDD505-2E9C-101B-9397-08002B2CF9AE}" pid="247" name="FSC#CCAPRECONFIG@15.1001:Additional1">
    <vt:lpwstr/>
  </property>
  <property fmtid="{D5CDD505-2E9C-101B-9397-08002B2CF9AE}" pid="248" name="FSC#CCAPRECONFIG@15.1001:Additional2">
    <vt:lpwstr/>
  </property>
  <property fmtid="{D5CDD505-2E9C-101B-9397-08002B2CF9AE}" pid="249" name="FSC#CCAPRECONFIG@15.1001:Additional3">
    <vt:lpwstr/>
  </property>
  <property fmtid="{D5CDD505-2E9C-101B-9397-08002B2CF9AE}" pid="250" name="FSC#CCAPRECONFIG@15.1001:Additional4">
    <vt:lpwstr/>
  </property>
  <property fmtid="{D5CDD505-2E9C-101B-9397-08002B2CF9AE}" pid="251" name="FSC#CCAPRECONFIG@15.1001:Additional5">
    <vt:lpwstr/>
  </property>
  <property fmtid="{D5CDD505-2E9C-101B-9397-08002B2CF9AE}" pid="252" name="FSC#COOELAK@1.1001:ObjectAddressees">
    <vt:lpwstr/>
  </property>
  <property fmtid="{D5CDD505-2E9C-101B-9397-08002B2CF9AE}" pid="253" name="FSC#COOELAK@1.1001:replyreference">
    <vt:lpwstr/>
  </property>
  <property fmtid="{D5CDD505-2E9C-101B-9397-08002B2CF9AE}" pid="254" name="FSC#FSCGOVDE@1.1001:FileRefOUEmail">
    <vt:lpwstr/>
  </property>
  <property fmtid="{D5CDD505-2E9C-101B-9397-08002B2CF9AE}" pid="255" name="FSC#FSCGOVDE@1.1001:ProcedureReference">
    <vt:lpwstr/>
  </property>
  <property fmtid="{D5CDD505-2E9C-101B-9397-08002B2CF9AE}" pid="256" name="FSC#FSCGOVDE@1.1001:FileSubject">
    <vt:lpwstr/>
  </property>
  <property fmtid="{D5CDD505-2E9C-101B-9397-08002B2CF9AE}" pid="257" name="FSC#FSCGOVDE@1.1001:ProcedureSubject">
    <vt:lpwstr/>
  </property>
  <property fmtid="{D5CDD505-2E9C-101B-9397-08002B2CF9AE}" pid="258" name="FSC#FSCGOVDE@1.1001:SignFinalVersionBy">
    <vt:lpwstr/>
  </property>
  <property fmtid="{D5CDD505-2E9C-101B-9397-08002B2CF9AE}" pid="259" name="FSC#FSCGOVDE@1.1001:SignFinalVersionAt">
    <vt:lpwstr/>
  </property>
  <property fmtid="{D5CDD505-2E9C-101B-9397-08002B2CF9AE}" pid="260" name="FSC#FSCGOVDE@1.1001:ProcedureRefBarCode">
    <vt:lpwstr/>
  </property>
  <property fmtid="{D5CDD505-2E9C-101B-9397-08002B2CF9AE}" pid="261" name="FSC#FSCGOVDE@1.1001:FileAddSubj">
    <vt:lpwstr/>
  </property>
  <property fmtid="{D5CDD505-2E9C-101B-9397-08002B2CF9AE}" pid="262" name="FSC#FSCGOVDE@1.1001:DocumentSubj">
    <vt:lpwstr/>
  </property>
  <property fmtid="{D5CDD505-2E9C-101B-9397-08002B2CF9AE}" pid="263" name="FSC#FSCGOVDE@1.1001:FileRel">
    <vt:lpwstr/>
  </property>
  <property fmtid="{D5CDD505-2E9C-101B-9397-08002B2CF9AE}" pid="264" name="FSC#DEPRECONFIG@15.1001:DocumentTitle">
    <vt:lpwstr/>
  </property>
  <property fmtid="{D5CDD505-2E9C-101B-9397-08002B2CF9AE}" pid="265" name="FSC#DEPRECONFIG@15.1001:ProcedureTitle">
    <vt:lpwstr/>
  </property>
  <property fmtid="{D5CDD505-2E9C-101B-9397-08002B2CF9AE}" pid="266" name="FSC#DEPRECONFIG@15.1001:AuthorTitle">
    <vt:lpwstr>Dr.</vt:lpwstr>
  </property>
  <property fmtid="{D5CDD505-2E9C-101B-9397-08002B2CF9AE}" pid="267" name="FSC#DEPRECONFIG@15.1001:AuthorSalution">
    <vt:lpwstr>Herr</vt:lpwstr>
  </property>
  <property fmtid="{D5CDD505-2E9C-101B-9397-08002B2CF9AE}" pid="268" name="FSC#DEPRECONFIG@15.1001:AuthorName">
    <vt:lpwstr>Jörg Engelbergs</vt:lpwstr>
  </property>
  <property fmtid="{D5CDD505-2E9C-101B-9397-08002B2CF9AE}" pid="269" name="FSC#DEPRECONFIG@15.1001:AuthorMail">
    <vt:lpwstr>Joerg.Engelbergs@pei.de</vt:lpwstr>
  </property>
  <property fmtid="{D5CDD505-2E9C-101B-9397-08002B2CF9AE}" pid="270" name="FSC#DEPRECONFIG@15.1001:AuthorTelephone">
    <vt:lpwstr>+49 6103 77 2065</vt:lpwstr>
  </property>
  <property fmtid="{D5CDD505-2E9C-101B-9397-08002B2CF9AE}" pid="271" name="FSC#DEPRECONFIG@15.1001:AuthorFax">
    <vt:lpwstr/>
  </property>
  <property fmtid="{D5CDD505-2E9C-101B-9397-08002B2CF9AE}" pid="272" name="FSC#DEPRECONFIG@15.1001:AuthorOE">
    <vt:lpwstr>3/2 (Fachgebiet 3/2 - Mono- und polyklonale Antikörper)</vt:lpwstr>
  </property>
  <property fmtid="{D5CDD505-2E9C-101B-9397-08002B2CF9AE}" pid="273" name="FSC#COOSYSTEM@1.1:Container">
    <vt:lpwstr>COO.2220.100.8.2360365</vt:lpwstr>
  </property>
  <property fmtid="{D5CDD505-2E9C-101B-9397-08002B2CF9AE}" pid="274" name="FSC#FSCFOLIO@1.1001:docpropproject">
    <vt:lpwstr/>
  </property>
  <property fmtid="{D5CDD505-2E9C-101B-9397-08002B2CF9AE}" pid="275" name="ContentTypeId">
    <vt:lpwstr>0x010100F64595A1AB98A44C92B6243E654848FD</vt:lpwstr>
  </property>
</Properties>
</file>