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F25A2" w14:textId="77777777" w:rsidR="00BE7CB1" w:rsidRPr="00E32BE7" w:rsidRDefault="00BE7CB1" w:rsidP="00BD19F6">
      <w:pPr>
        <w:jc w:val="center"/>
        <w:rPr>
          <w:b/>
          <w:szCs w:val="22"/>
        </w:rPr>
      </w:pPr>
    </w:p>
    <w:p w14:paraId="44BF25A3" w14:textId="77777777" w:rsidR="00BE7CB1" w:rsidRPr="00E32BE7" w:rsidRDefault="00BE7CB1" w:rsidP="00BD19F6">
      <w:pPr>
        <w:jc w:val="center"/>
        <w:rPr>
          <w:b/>
          <w:szCs w:val="22"/>
        </w:rPr>
      </w:pPr>
    </w:p>
    <w:p w14:paraId="44BF25A4" w14:textId="77777777" w:rsidR="00BE7CB1" w:rsidRPr="00E32BE7" w:rsidRDefault="00BE7CB1" w:rsidP="00BD19F6">
      <w:pPr>
        <w:jc w:val="center"/>
        <w:rPr>
          <w:b/>
          <w:szCs w:val="22"/>
        </w:rPr>
      </w:pPr>
    </w:p>
    <w:p w14:paraId="44BF25A5" w14:textId="77777777" w:rsidR="00BE7CB1" w:rsidRPr="00E32BE7" w:rsidRDefault="00BE7CB1" w:rsidP="00BD19F6">
      <w:pPr>
        <w:jc w:val="center"/>
        <w:rPr>
          <w:b/>
          <w:szCs w:val="22"/>
        </w:rPr>
      </w:pPr>
    </w:p>
    <w:p w14:paraId="44BF25A6" w14:textId="77777777" w:rsidR="00BE7CB1" w:rsidRPr="00E32BE7" w:rsidRDefault="00BE7CB1" w:rsidP="00BD19F6">
      <w:pPr>
        <w:jc w:val="center"/>
        <w:rPr>
          <w:b/>
          <w:szCs w:val="22"/>
        </w:rPr>
      </w:pPr>
    </w:p>
    <w:p w14:paraId="44BF25A7" w14:textId="77777777" w:rsidR="00BE7CB1" w:rsidRPr="00E32BE7" w:rsidRDefault="00BE7CB1" w:rsidP="00BD19F6">
      <w:pPr>
        <w:jc w:val="center"/>
        <w:rPr>
          <w:b/>
          <w:szCs w:val="22"/>
        </w:rPr>
      </w:pPr>
    </w:p>
    <w:p w14:paraId="44BF25A8" w14:textId="77777777" w:rsidR="00BE7CB1" w:rsidRPr="00E32BE7" w:rsidRDefault="00BE7CB1" w:rsidP="00BD19F6">
      <w:pPr>
        <w:jc w:val="center"/>
        <w:rPr>
          <w:b/>
          <w:szCs w:val="22"/>
        </w:rPr>
      </w:pPr>
    </w:p>
    <w:p w14:paraId="44BF25A9" w14:textId="77777777" w:rsidR="00BE7CB1" w:rsidRPr="00E32BE7" w:rsidRDefault="00BE7CB1" w:rsidP="00BD19F6">
      <w:pPr>
        <w:jc w:val="center"/>
        <w:rPr>
          <w:b/>
          <w:szCs w:val="22"/>
        </w:rPr>
      </w:pPr>
    </w:p>
    <w:p w14:paraId="44BF25AA" w14:textId="77777777" w:rsidR="00BE7CB1" w:rsidRPr="00E32BE7" w:rsidRDefault="00BE7CB1" w:rsidP="00BD19F6">
      <w:pPr>
        <w:jc w:val="center"/>
        <w:rPr>
          <w:b/>
          <w:szCs w:val="22"/>
        </w:rPr>
      </w:pPr>
    </w:p>
    <w:p w14:paraId="44BF25AB" w14:textId="77777777" w:rsidR="00BE7CB1" w:rsidRPr="00E32BE7" w:rsidRDefault="00BE7CB1" w:rsidP="00BD19F6">
      <w:pPr>
        <w:jc w:val="center"/>
        <w:rPr>
          <w:b/>
          <w:szCs w:val="22"/>
        </w:rPr>
      </w:pPr>
    </w:p>
    <w:p w14:paraId="44BF25AC" w14:textId="77777777" w:rsidR="00BE7CB1" w:rsidRPr="00E32BE7" w:rsidRDefault="00BE7CB1" w:rsidP="00BD19F6">
      <w:pPr>
        <w:jc w:val="center"/>
        <w:rPr>
          <w:b/>
          <w:szCs w:val="22"/>
        </w:rPr>
      </w:pPr>
    </w:p>
    <w:p w14:paraId="44BF25AD" w14:textId="77777777" w:rsidR="00BE7CB1" w:rsidRPr="00E32BE7" w:rsidRDefault="00BE7CB1" w:rsidP="00BD19F6">
      <w:pPr>
        <w:jc w:val="center"/>
        <w:rPr>
          <w:b/>
          <w:szCs w:val="22"/>
        </w:rPr>
      </w:pPr>
    </w:p>
    <w:p w14:paraId="44BF25AE" w14:textId="77777777" w:rsidR="00BE7CB1" w:rsidRPr="00E32BE7" w:rsidRDefault="00BE7CB1" w:rsidP="00BD19F6">
      <w:pPr>
        <w:jc w:val="center"/>
        <w:rPr>
          <w:b/>
          <w:szCs w:val="22"/>
        </w:rPr>
      </w:pPr>
    </w:p>
    <w:p w14:paraId="44BF25AF" w14:textId="77777777" w:rsidR="00BE7CB1" w:rsidRPr="00E32BE7" w:rsidRDefault="00BE7CB1" w:rsidP="00BD19F6">
      <w:pPr>
        <w:jc w:val="center"/>
        <w:rPr>
          <w:b/>
          <w:szCs w:val="22"/>
        </w:rPr>
      </w:pPr>
    </w:p>
    <w:p w14:paraId="44BF25B0" w14:textId="77777777" w:rsidR="00BE7CB1" w:rsidRPr="00E32BE7" w:rsidRDefault="00BE7CB1" w:rsidP="00BD19F6">
      <w:pPr>
        <w:jc w:val="center"/>
        <w:rPr>
          <w:b/>
          <w:szCs w:val="22"/>
        </w:rPr>
      </w:pPr>
    </w:p>
    <w:p w14:paraId="44BF25B1" w14:textId="77777777" w:rsidR="00BE7CB1" w:rsidRPr="00E32BE7" w:rsidRDefault="00BE7CB1" w:rsidP="00BD19F6">
      <w:pPr>
        <w:jc w:val="center"/>
        <w:rPr>
          <w:b/>
          <w:szCs w:val="22"/>
        </w:rPr>
      </w:pPr>
    </w:p>
    <w:p w14:paraId="44BF25B2" w14:textId="77777777" w:rsidR="00BE7CB1" w:rsidRPr="00E32BE7" w:rsidRDefault="00BE7CB1" w:rsidP="00BD19F6">
      <w:pPr>
        <w:jc w:val="center"/>
        <w:rPr>
          <w:b/>
          <w:szCs w:val="22"/>
        </w:rPr>
      </w:pPr>
    </w:p>
    <w:p w14:paraId="44BF25B3" w14:textId="77777777" w:rsidR="00BE7CB1" w:rsidRPr="00E32BE7" w:rsidRDefault="00BE7CB1" w:rsidP="00BD19F6">
      <w:pPr>
        <w:jc w:val="center"/>
        <w:rPr>
          <w:b/>
          <w:szCs w:val="22"/>
        </w:rPr>
      </w:pPr>
    </w:p>
    <w:p w14:paraId="44BF25B4" w14:textId="77777777" w:rsidR="00BE7CB1" w:rsidRPr="00E32BE7" w:rsidRDefault="00BE7CB1" w:rsidP="00BD19F6">
      <w:pPr>
        <w:jc w:val="center"/>
        <w:rPr>
          <w:b/>
          <w:szCs w:val="22"/>
        </w:rPr>
      </w:pPr>
    </w:p>
    <w:p w14:paraId="44BF25B5" w14:textId="77777777" w:rsidR="00BE7CB1" w:rsidRPr="00E32BE7" w:rsidRDefault="00BE7CB1" w:rsidP="00BD19F6">
      <w:pPr>
        <w:jc w:val="center"/>
        <w:rPr>
          <w:b/>
          <w:szCs w:val="22"/>
        </w:rPr>
      </w:pPr>
    </w:p>
    <w:p w14:paraId="44BF25B6" w14:textId="77777777" w:rsidR="00BE7CB1" w:rsidRPr="00E32BE7" w:rsidRDefault="00BE7CB1" w:rsidP="00BD19F6">
      <w:pPr>
        <w:jc w:val="center"/>
        <w:rPr>
          <w:b/>
          <w:szCs w:val="22"/>
        </w:rPr>
      </w:pPr>
    </w:p>
    <w:p w14:paraId="44BF25B7" w14:textId="77777777" w:rsidR="00BE7CB1" w:rsidRPr="00E32BE7" w:rsidRDefault="00BE7CB1" w:rsidP="00BD19F6">
      <w:pPr>
        <w:jc w:val="center"/>
        <w:rPr>
          <w:b/>
          <w:szCs w:val="22"/>
        </w:rPr>
      </w:pPr>
    </w:p>
    <w:p w14:paraId="44BF25B8" w14:textId="77777777" w:rsidR="00FA5532" w:rsidRPr="00E32BE7" w:rsidRDefault="00FA5532" w:rsidP="00BD19F6">
      <w:pPr>
        <w:jc w:val="center"/>
        <w:rPr>
          <w:b/>
          <w:szCs w:val="22"/>
        </w:rPr>
      </w:pPr>
    </w:p>
    <w:p w14:paraId="44BF25B9" w14:textId="77777777" w:rsidR="00812D16" w:rsidRPr="00E32BE7" w:rsidRDefault="00BE7CB1" w:rsidP="00BD19F6">
      <w:pPr>
        <w:pStyle w:val="Pagrindinistekstas"/>
        <w:jc w:val="center"/>
        <w:rPr>
          <w:b/>
          <w:i w:val="0"/>
          <w:color w:val="auto"/>
          <w:szCs w:val="22"/>
        </w:rPr>
      </w:pPr>
      <w:r w:rsidRPr="00E32BE7">
        <w:rPr>
          <w:b/>
          <w:i w:val="0"/>
          <w:color w:val="auto"/>
          <w:szCs w:val="22"/>
        </w:rPr>
        <w:t>I PRIEDAS</w:t>
      </w:r>
    </w:p>
    <w:p w14:paraId="44BF25BA" w14:textId="77777777" w:rsidR="003D12F5" w:rsidRPr="00E32BE7" w:rsidRDefault="003D12F5" w:rsidP="00BD19F6">
      <w:pPr>
        <w:pStyle w:val="Pagrindinistekstas"/>
        <w:jc w:val="center"/>
        <w:rPr>
          <w:b/>
          <w:bCs/>
          <w:i w:val="0"/>
          <w:color w:val="auto"/>
          <w:szCs w:val="22"/>
        </w:rPr>
      </w:pPr>
    </w:p>
    <w:p w14:paraId="44BF25BB" w14:textId="77777777" w:rsidR="00BE7CB1" w:rsidRPr="00E32BE7" w:rsidRDefault="00BE7CB1" w:rsidP="00BD19F6">
      <w:pPr>
        <w:pStyle w:val="TitleA"/>
        <w:rPr>
          <w:lang w:val="lt-LT"/>
        </w:rPr>
      </w:pPr>
      <w:r w:rsidRPr="00E32BE7">
        <w:rPr>
          <w:lang w:val="lt-LT"/>
        </w:rPr>
        <w:t>PREPARATO CHARAKTERISTIKŲ SANTRAUKA</w:t>
      </w:r>
      <w:r w:rsidRPr="00E32BE7">
        <w:rPr>
          <w:lang w:val="lt-LT"/>
        </w:rPr>
        <w:br w:type="page"/>
      </w:r>
    </w:p>
    <w:p w14:paraId="44BF25BC" w14:textId="77777777" w:rsidR="00812D16" w:rsidRPr="00E32BE7" w:rsidRDefault="00BE7CB1" w:rsidP="00BD19F6">
      <w:pPr>
        <w:keepNext/>
        <w:rPr>
          <w:b/>
          <w:bCs/>
          <w:szCs w:val="22"/>
        </w:rPr>
      </w:pPr>
      <w:r w:rsidRPr="00E32BE7">
        <w:rPr>
          <w:b/>
          <w:szCs w:val="22"/>
        </w:rPr>
        <w:lastRenderedPageBreak/>
        <w:t>1.</w:t>
      </w:r>
      <w:r w:rsidRPr="00E32BE7">
        <w:rPr>
          <w:b/>
          <w:bCs/>
          <w:szCs w:val="22"/>
        </w:rPr>
        <w:tab/>
      </w:r>
      <w:r w:rsidRPr="00E32BE7">
        <w:rPr>
          <w:b/>
          <w:szCs w:val="22"/>
        </w:rPr>
        <w:t>VAISTINIO PREPARATO PAVADINIMAS</w:t>
      </w:r>
    </w:p>
    <w:p w14:paraId="44BF25BD" w14:textId="77777777" w:rsidR="00812D16" w:rsidRPr="00E32BE7" w:rsidRDefault="00812D16" w:rsidP="00BD19F6">
      <w:pPr>
        <w:keepNext/>
        <w:rPr>
          <w:iCs/>
          <w:szCs w:val="22"/>
        </w:rPr>
      </w:pPr>
    </w:p>
    <w:p w14:paraId="44BF25BE" w14:textId="4A91CEC1" w:rsidR="00F44E8F" w:rsidRPr="00E32BE7" w:rsidRDefault="00C24571" w:rsidP="00C24571">
      <w:pPr>
        <w:ind w:left="-3"/>
      </w:pPr>
      <w:bookmarkStart w:id="0" w:name="_Hlk102577983"/>
      <w:proofErr w:type="spellStart"/>
      <w:r w:rsidRPr="00E32BE7">
        <w:t>Halibrell</w:t>
      </w:r>
      <w:proofErr w:type="spellEnd"/>
      <w:r w:rsidR="00F44E8F" w:rsidRPr="00E32BE7">
        <w:t xml:space="preserve"> 375</w:t>
      </w:r>
      <w:r w:rsidR="0029390E" w:rsidRPr="00E32BE7">
        <w:t> </w:t>
      </w:r>
      <w:r w:rsidR="00F44E8F" w:rsidRPr="00E32BE7">
        <w:t>mg pailginto atpalaidavimo tabletės</w:t>
      </w:r>
    </w:p>
    <w:p w14:paraId="44BF25BF" w14:textId="56B58E04" w:rsidR="00F44E8F" w:rsidRPr="00E32BE7" w:rsidRDefault="00C24571" w:rsidP="00C24571">
      <w:pPr>
        <w:ind w:left="-3"/>
      </w:pPr>
      <w:proofErr w:type="spellStart"/>
      <w:r w:rsidRPr="00E32BE7">
        <w:t>Halibrell</w:t>
      </w:r>
      <w:proofErr w:type="spellEnd"/>
      <w:r w:rsidR="00A9012F" w:rsidRPr="00E32BE7">
        <w:t xml:space="preserve"> </w:t>
      </w:r>
      <w:r w:rsidR="00F44E8F" w:rsidRPr="00E32BE7">
        <w:t>500</w:t>
      </w:r>
      <w:r w:rsidR="0029390E" w:rsidRPr="00E32BE7">
        <w:t> </w:t>
      </w:r>
      <w:r w:rsidR="00F44E8F" w:rsidRPr="00E32BE7">
        <w:t xml:space="preserve">mg </w:t>
      </w:r>
      <w:bookmarkStart w:id="1" w:name="_Hlk99715444"/>
      <w:r w:rsidR="00A9012F" w:rsidRPr="00E32BE7">
        <w:t>pailginto atpalaidavimo tabletės</w:t>
      </w:r>
      <w:bookmarkEnd w:id="1"/>
    </w:p>
    <w:p w14:paraId="44BF25C0" w14:textId="0E16095F" w:rsidR="00F44E8F" w:rsidRPr="00E32BE7" w:rsidRDefault="00C24571" w:rsidP="00C24571">
      <w:pPr>
        <w:ind w:left="-3"/>
      </w:pPr>
      <w:proofErr w:type="spellStart"/>
      <w:r w:rsidRPr="00E32BE7">
        <w:t>Halibrell</w:t>
      </w:r>
      <w:proofErr w:type="spellEnd"/>
      <w:r w:rsidR="00F44E8F" w:rsidRPr="00E32BE7">
        <w:t xml:space="preserve"> 750</w:t>
      </w:r>
      <w:r w:rsidR="0029390E" w:rsidRPr="00E32BE7">
        <w:t> </w:t>
      </w:r>
      <w:r w:rsidR="00F44E8F" w:rsidRPr="00E32BE7">
        <w:t xml:space="preserve">mg </w:t>
      </w:r>
      <w:r w:rsidR="00A9012F" w:rsidRPr="00E32BE7">
        <w:t>pailginto atpalaidavimo tabletės</w:t>
      </w:r>
    </w:p>
    <w:bookmarkEnd w:id="0"/>
    <w:p w14:paraId="44BF25C1" w14:textId="77777777" w:rsidR="007374F6" w:rsidRPr="00E32BE7" w:rsidRDefault="007374F6" w:rsidP="00BD19F6">
      <w:pPr>
        <w:rPr>
          <w:iCs/>
          <w:szCs w:val="22"/>
        </w:rPr>
      </w:pPr>
    </w:p>
    <w:p w14:paraId="44BF25C2" w14:textId="77777777" w:rsidR="00812D16" w:rsidRPr="00E32BE7" w:rsidRDefault="00812D16" w:rsidP="00BD19F6">
      <w:pPr>
        <w:rPr>
          <w:iCs/>
          <w:szCs w:val="22"/>
        </w:rPr>
      </w:pPr>
    </w:p>
    <w:p w14:paraId="44BF25C3" w14:textId="77777777" w:rsidR="00972ACA" w:rsidRPr="00E32BE7" w:rsidRDefault="00BE7CB1" w:rsidP="00BD19F6">
      <w:pPr>
        <w:keepNext/>
        <w:rPr>
          <w:b/>
          <w:bCs/>
          <w:szCs w:val="22"/>
        </w:rPr>
      </w:pPr>
      <w:r w:rsidRPr="00E32BE7">
        <w:rPr>
          <w:b/>
          <w:szCs w:val="22"/>
        </w:rPr>
        <w:t>2.</w:t>
      </w:r>
      <w:r w:rsidRPr="00E32BE7">
        <w:rPr>
          <w:b/>
          <w:bCs/>
          <w:szCs w:val="22"/>
        </w:rPr>
        <w:tab/>
      </w:r>
      <w:r w:rsidRPr="00E32BE7">
        <w:rPr>
          <w:b/>
          <w:szCs w:val="22"/>
        </w:rPr>
        <w:t>KOKYBINĖ IR KIEKYBINĖ SUDĖTIS</w:t>
      </w:r>
    </w:p>
    <w:p w14:paraId="44BF25C4" w14:textId="77777777" w:rsidR="00812D16" w:rsidRPr="00E32BE7" w:rsidRDefault="00812D16" w:rsidP="00BD19F6">
      <w:pPr>
        <w:keepNext/>
        <w:rPr>
          <w:iCs/>
          <w:szCs w:val="22"/>
        </w:rPr>
      </w:pPr>
    </w:p>
    <w:p w14:paraId="68D0E324" w14:textId="77777777" w:rsidR="00C24571" w:rsidRPr="00E32BE7" w:rsidRDefault="00C24571" w:rsidP="00C24571">
      <w:pPr>
        <w:ind w:left="-3"/>
        <w:rPr>
          <w:i/>
          <w:iCs/>
        </w:rPr>
      </w:pPr>
      <w:bookmarkStart w:id="2" w:name="_Hlk99716018"/>
      <w:proofErr w:type="spellStart"/>
      <w:r w:rsidRPr="00E32BE7">
        <w:rPr>
          <w:i/>
          <w:iCs/>
        </w:rPr>
        <w:t>Halibrell</w:t>
      </w:r>
      <w:proofErr w:type="spellEnd"/>
      <w:r w:rsidRPr="00E32BE7">
        <w:rPr>
          <w:i/>
          <w:iCs/>
        </w:rPr>
        <w:t xml:space="preserve"> 375 mg pailginto atpalaidavimo tabletės</w:t>
      </w:r>
    </w:p>
    <w:p w14:paraId="44BF25C5" w14:textId="4F91E828" w:rsidR="00F711F0" w:rsidRDefault="00F711F0" w:rsidP="00C24571">
      <w:pPr>
        <w:ind w:left="-3"/>
      </w:pPr>
      <w:r w:rsidRPr="00E32BE7">
        <w:t xml:space="preserve">Kiekvienoje </w:t>
      </w:r>
      <w:r w:rsidR="0015656F">
        <w:t xml:space="preserve">pailginto atpalaidavimo </w:t>
      </w:r>
      <w:r w:rsidRPr="00E32BE7">
        <w:t>tabletėje</w:t>
      </w:r>
      <w:bookmarkEnd w:id="2"/>
      <w:r w:rsidRPr="00E32BE7">
        <w:t xml:space="preserve"> yra 375</w:t>
      </w:r>
      <w:r w:rsidR="0029390E" w:rsidRPr="00E32BE7">
        <w:t> </w:t>
      </w:r>
      <w:r w:rsidRPr="00E32BE7">
        <w:t xml:space="preserve">mg </w:t>
      </w:r>
      <w:proofErr w:type="spellStart"/>
      <w:r w:rsidRPr="00E32BE7">
        <w:t>ranolazino</w:t>
      </w:r>
      <w:proofErr w:type="spellEnd"/>
      <w:r w:rsidRPr="00E32BE7">
        <w:t>.</w:t>
      </w:r>
    </w:p>
    <w:p w14:paraId="1E98776B" w14:textId="77777777" w:rsidR="0015656F" w:rsidRPr="00E32BE7" w:rsidRDefault="0015656F" w:rsidP="00C24571">
      <w:pPr>
        <w:ind w:left="-3"/>
      </w:pPr>
    </w:p>
    <w:p w14:paraId="3FDC7AFF" w14:textId="02C7CDDA" w:rsidR="00C24571" w:rsidRPr="00E32BE7" w:rsidRDefault="00C24571" w:rsidP="00C24571">
      <w:pPr>
        <w:ind w:left="-3"/>
        <w:rPr>
          <w:i/>
          <w:iCs/>
        </w:rPr>
      </w:pPr>
      <w:proofErr w:type="spellStart"/>
      <w:r w:rsidRPr="00E32BE7">
        <w:rPr>
          <w:i/>
          <w:iCs/>
        </w:rPr>
        <w:t>Halibrell</w:t>
      </w:r>
      <w:proofErr w:type="spellEnd"/>
      <w:r w:rsidRPr="00E32BE7">
        <w:rPr>
          <w:i/>
          <w:iCs/>
        </w:rPr>
        <w:t xml:space="preserve"> 500 mg pailginto atpalaidavimo tabletės</w:t>
      </w:r>
    </w:p>
    <w:p w14:paraId="44BF25C6" w14:textId="4CE76FAF" w:rsidR="00F711F0" w:rsidRDefault="00F711F0" w:rsidP="00C24571">
      <w:pPr>
        <w:ind w:left="-3"/>
      </w:pPr>
      <w:r w:rsidRPr="00E32BE7">
        <w:t xml:space="preserve">Kiekvienoje </w:t>
      </w:r>
      <w:r w:rsidR="0015656F">
        <w:t xml:space="preserve">pailginto atpalaidavimo </w:t>
      </w:r>
      <w:r w:rsidRPr="00E32BE7">
        <w:t xml:space="preserve">tabletėje </w:t>
      </w:r>
      <w:r w:rsidR="00F120FD" w:rsidRPr="00E32BE7">
        <w:t xml:space="preserve">yra </w:t>
      </w:r>
      <w:r w:rsidRPr="00E32BE7">
        <w:t>500</w:t>
      </w:r>
      <w:r w:rsidR="0029390E" w:rsidRPr="00E32BE7">
        <w:t> </w:t>
      </w:r>
      <w:r w:rsidRPr="00E32BE7">
        <w:t xml:space="preserve">mg </w:t>
      </w:r>
      <w:proofErr w:type="spellStart"/>
      <w:r w:rsidRPr="00E32BE7">
        <w:t>ranolazino</w:t>
      </w:r>
      <w:proofErr w:type="spellEnd"/>
      <w:r w:rsidRPr="00E32BE7">
        <w:t>.</w:t>
      </w:r>
    </w:p>
    <w:p w14:paraId="7CB77850" w14:textId="77777777" w:rsidR="0015656F" w:rsidRPr="00E32BE7" w:rsidRDefault="0015656F" w:rsidP="00C24571">
      <w:pPr>
        <w:ind w:left="-3"/>
      </w:pPr>
    </w:p>
    <w:p w14:paraId="4630C55A" w14:textId="60E6CB6B" w:rsidR="00C24571" w:rsidRPr="00E32BE7" w:rsidRDefault="00C24571" w:rsidP="00C24571">
      <w:pPr>
        <w:ind w:left="-3"/>
        <w:rPr>
          <w:i/>
          <w:iCs/>
        </w:rPr>
      </w:pPr>
      <w:proofErr w:type="spellStart"/>
      <w:r w:rsidRPr="00E32BE7">
        <w:rPr>
          <w:i/>
          <w:iCs/>
        </w:rPr>
        <w:t>Halibrell</w:t>
      </w:r>
      <w:proofErr w:type="spellEnd"/>
      <w:r w:rsidRPr="00E32BE7">
        <w:rPr>
          <w:i/>
          <w:iCs/>
        </w:rPr>
        <w:t xml:space="preserve"> </w:t>
      </w:r>
      <w:r w:rsidR="00E730A2">
        <w:rPr>
          <w:i/>
          <w:iCs/>
        </w:rPr>
        <w:t>75</w:t>
      </w:r>
      <w:r w:rsidRPr="00E32BE7">
        <w:rPr>
          <w:i/>
          <w:iCs/>
        </w:rPr>
        <w:t>0 mg pailginto atpalaidavimo tabletės</w:t>
      </w:r>
    </w:p>
    <w:p w14:paraId="44BF25C7" w14:textId="7C7A7444" w:rsidR="00F711F0" w:rsidRPr="00E32BE7" w:rsidRDefault="00F711F0" w:rsidP="00C24571">
      <w:pPr>
        <w:ind w:left="-3"/>
      </w:pPr>
      <w:r w:rsidRPr="00E32BE7">
        <w:t xml:space="preserve">Kiekvienoje </w:t>
      </w:r>
      <w:r w:rsidR="0015656F">
        <w:t xml:space="preserve">pailginto atpalaidavimo </w:t>
      </w:r>
      <w:r w:rsidRPr="00E32BE7">
        <w:t xml:space="preserve">tabletėje </w:t>
      </w:r>
      <w:r w:rsidR="00F120FD" w:rsidRPr="00E32BE7">
        <w:t xml:space="preserve">yra </w:t>
      </w:r>
      <w:r w:rsidRPr="00E32BE7">
        <w:t>750</w:t>
      </w:r>
      <w:r w:rsidR="0029390E" w:rsidRPr="00E32BE7">
        <w:t> </w:t>
      </w:r>
      <w:r w:rsidRPr="00E32BE7">
        <w:t xml:space="preserve">mg </w:t>
      </w:r>
      <w:proofErr w:type="spellStart"/>
      <w:r w:rsidRPr="00E32BE7">
        <w:t>ranolazino</w:t>
      </w:r>
      <w:proofErr w:type="spellEnd"/>
      <w:r w:rsidRPr="00E32BE7">
        <w:t>.</w:t>
      </w:r>
    </w:p>
    <w:p w14:paraId="44BF25C8" w14:textId="77777777" w:rsidR="006568BB" w:rsidRPr="00E32BE7" w:rsidRDefault="006568BB" w:rsidP="00C24571"/>
    <w:p w14:paraId="664D9A3C" w14:textId="2210DD5D" w:rsidR="00C24571" w:rsidRPr="00E32BE7" w:rsidRDefault="00C24571" w:rsidP="00C24571">
      <w:pPr>
        <w:widowControl w:val="0"/>
        <w:tabs>
          <w:tab w:val="clear" w:pos="567"/>
        </w:tabs>
        <w:rPr>
          <w:rFonts w:eastAsia="Calibri"/>
          <w:szCs w:val="22"/>
          <w:u w:val="single"/>
        </w:rPr>
      </w:pPr>
      <w:r w:rsidRPr="00E32BE7">
        <w:rPr>
          <w:rFonts w:eastAsia="Calibri"/>
          <w:szCs w:val="22"/>
          <w:u w:val="single"/>
        </w:rPr>
        <w:t>Pagalbinė</w:t>
      </w:r>
      <w:r w:rsidR="00E730A2">
        <w:rPr>
          <w:rFonts w:eastAsia="Calibri"/>
          <w:szCs w:val="22"/>
          <w:u w:val="single"/>
        </w:rPr>
        <w:t>s</w:t>
      </w:r>
      <w:r w:rsidRPr="00E32BE7">
        <w:rPr>
          <w:rFonts w:eastAsia="Calibri"/>
          <w:szCs w:val="22"/>
          <w:u w:val="single"/>
        </w:rPr>
        <w:t xml:space="preserve"> medžiag</w:t>
      </w:r>
      <w:r w:rsidR="00E730A2">
        <w:rPr>
          <w:rFonts w:eastAsia="Calibri"/>
          <w:szCs w:val="22"/>
          <w:u w:val="single"/>
        </w:rPr>
        <w:t>os</w:t>
      </w:r>
      <w:r w:rsidRPr="00E32BE7">
        <w:rPr>
          <w:rFonts w:eastAsia="Calibri"/>
          <w:szCs w:val="22"/>
          <w:u w:val="single"/>
        </w:rPr>
        <w:t>, kuri</w:t>
      </w:r>
      <w:r w:rsidR="00E730A2">
        <w:rPr>
          <w:rFonts w:eastAsia="Calibri"/>
          <w:szCs w:val="22"/>
          <w:u w:val="single"/>
        </w:rPr>
        <w:t>ų</w:t>
      </w:r>
      <w:r w:rsidRPr="00E32BE7">
        <w:rPr>
          <w:rFonts w:eastAsia="Calibri"/>
          <w:szCs w:val="22"/>
          <w:u w:val="single"/>
        </w:rPr>
        <w:t xml:space="preserve"> poveikis žinomas</w:t>
      </w:r>
    </w:p>
    <w:p w14:paraId="4A22E91B" w14:textId="29F1A0A1" w:rsidR="00C24571" w:rsidRPr="00E32BE7" w:rsidRDefault="00C24571" w:rsidP="00C24571">
      <w:pPr>
        <w:widowControl w:val="0"/>
        <w:tabs>
          <w:tab w:val="clear" w:pos="567"/>
        </w:tabs>
        <w:rPr>
          <w:rFonts w:eastAsia="Calibri"/>
          <w:szCs w:val="22"/>
        </w:rPr>
      </w:pPr>
      <w:r w:rsidRPr="00E32BE7">
        <w:rPr>
          <w:rFonts w:eastAsia="Calibri"/>
          <w:szCs w:val="22"/>
        </w:rPr>
        <w:t xml:space="preserve">Kiekvienoje </w:t>
      </w:r>
      <w:r w:rsidR="0015656F">
        <w:rPr>
          <w:rFonts w:eastAsia="Calibri"/>
          <w:szCs w:val="22"/>
        </w:rPr>
        <w:t xml:space="preserve">pailginto atpalaidavimo </w:t>
      </w:r>
      <w:r w:rsidRPr="00E32BE7">
        <w:rPr>
          <w:rFonts w:eastAsia="Calibri"/>
          <w:szCs w:val="22"/>
        </w:rPr>
        <w:t>tabletėje yra 0,0</w:t>
      </w:r>
      <w:r w:rsidR="00E17116" w:rsidRPr="00E32BE7">
        <w:rPr>
          <w:rFonts w:eastAsia="Calibri"/>
          <w:szCs w:val="22"/>
        </w:rPr>
        <w:t>6</w:t>
      </w:r>
      <w:r w:rsidRPr="00E32BE7">
        <w:rPr>
          <w:rFonts w:eastAsia="Calibri"/>
          <w:szCs w:val="22"/>
        </w:rPr>
        <w:t xml:space="preserve"> mg </w:t>
      </w:r>
      <w:proofErr w:type="spellStart"/>
      <w:r w:rsidRPr="00E32BE7">
        <w:rPr>
          <w:rFonts w:eastAsia="Calibri"/>
          <w:szCs w:val="22"/>
        </w:rPr>
        <w:t>azodažiklio</w:t>
      </w:r>
      <w:proofErr w:type="spellEnd"/>
      <w:r w:rsidRPr="00E32BE7">
        <w:rPr>
          <w:rFonts w:eastAsia="Calibri"/>
          <w:szCs w:val="22"/>
        </w:rPr>
        <w:t xml:space="preserve"> </w:t>
      </w:r>
      <w:proofErr w:type="spellStart"/>
      <w:r w:rsidR="00E17116" w:rsidRPr="00E32BE7">
        <w:rPr>
          <w:rFonts w:eastAsia="Calibri"/>
          <w:szCs w:val="22"/>
        </w:rPr>
        <w:t>tartrazino</w:t>
      </w:r>
      <w:proofErr w:type="spellEnd"/>
      <w:r w:rsidR="00E17116" w:rsidRPr="00E32BE7">
        <w:rPr>
          <w:rFonts w:eastAsia="Calibri"/>
          <w:szCs w:val="22"/>
        </w:rPr>
        <w:t xml:space="preserve"> (</w:t>
      </w:r>
      <w:r w:rsidRPr="00E32BE7">
        <w:rPr>
          <w:rFonts w:eastAsia="Calibri"/>
          <w:szCs w:val="22"/>
        </w:rPr>
        <w:t>E102</w:t>
      </w:r>
      <w:r w:rsidR="00E17116" w:rsidRPr="00E32BE7">
        <w:rPr>
          <w:rFonts w:eastAsia="Calibri"/>
          <w:szCs w:val="22"/>
        </w:rPr>
        <w:t>)</w:t>
      </w:r>
      <w:r w:rsidRPr="00E32BE7">
        <w:rPr>
          <w:rFonts w:eastAsia="Calibri"/>
          <w:szCs w:val="22"/>
        </w:rPr>
        <w:t xml:space="preserve"> ir </w:t>
      </w:r>
      <w:r w:rsidR="00E17116" w:rsidRPr="00E32BE7">
        <w:rPr>
          <w:rFonts w:eastAsia="Calibri"/>
          <w:szCs w:val="22"/>
        </w:rPr>
        <w:t>10</w:t>
      </w:r>
      <w:r w:rsidRPr="00E32BE7">
        <w:rPr>
          <w:rFonts w:eastAsia="Calibri"/>
          <w:szCs w:val="22"/>
        </w:rPr>
        <w:t xml:space="preserve"> mg laktozės </w:t>
      </w:r>
      <w:r w:rsidR="00E17116" w:rsidRPr="00E32BE7">
        <w:rPr>
          <w:rFonts w:eastAsia="Calibri"/>
          <w:szCs w:val="22"/>
        </w:rPr>
        <w:t>(</w:t>
      </w:r>
      <w:proofErr w:type="spellStart"/>
      <w:r w:rsidRPr="00E32BE7">
        <w:rPr>
          <w:rFonts w:eastAsia="Calibri"/>
          <w:szCs w:val="22"/>
        </w:rPr>
        <w:t>monohidrato</w:t>
      </w:r>
      <w:proofErr w:type="spellEnd"/>
      <w:r w:rsidR="00E17116" w:rsidRPr="00E32BE7">
        <w:rPr>
          <w:rFonts w:eastAsia="Calibri"/>
          <w:szCs w:val="22"/>
        </w:rPr>
        <w:t xml:space="preserve"> pavidalu)</w:t>
      </w:r>
      <w:r w:rsidRPr="00E32BE7">
        <w:rPr>
          <w:rFonts w:eastAsia="Calibri"/>
          <w:szCs w:val="22"/>
        </w:rPr>
        <w:t>.</w:t>
      </w:r>
    </w:p>
    <w:p w14:paraId="79743643" w14:textId="77777777" w:rsidR="00C24571" w:rsidRPr="00E32BE7" w:rsidRDefault="00C24571" w:rsidP="00C24571"/>
    <w:p w14:paraId="44BF25C9" w14:textId="77777777" w:rsidR="00812D16" w:rsidRPr="00E32BE7" w:rsidRDefault="007374F6" w:rsidP="00BD19F6">
      <w:r w:rsidRPr="00E32BE7">
        <w:t>Visos pagalbinės medžiagos išvardytos 6.1 skyriuje.</w:t>
      </w:r>
    </w:p>
    <w:p w14:paraId="44BF25CA" w14:textId="77777777" w:rsidR="007374F6" w:rsidRPr="00E32BE7" w:rsidRDefault="007374F6" w:rsidP="00BD19F6">
      <w:pPr>
        <w:rPr>
          <w:szCs w:val="22"/>
        </w:rPr>
      </w:pPr>
    </w:p>
    <w:p w14:paraId="44BF25CB" w14:textId="77777777" w:rsidR="00812D16" w:rsidRPr="00E32BE7" w:rsidRDefault="00812D16" w:rsidP="00BD19F6">
      <w:pPr>
        <w:rPr>
          <w:szCs w:val="22"/>
        </w:rPr>
      </w:pPr>
    </w:p>
    <w:p w14:paraId="44BF25CC" w14:textId="77777777" w:rsidR="00812D16" w:rsidRPr="00E32BE7" w:rsidRDefault="00BE7CB1" w:rsidP="00BD19F6">
      <w:pPr>
        <w:keepNext/>
        <w:rPr>
          <w:b/>
          <w:bCs/>
          <w:szCs w:val="22"/>
        </w:rPr>
      </w:pPr>
      <w:r w:rsidRPr="00E32BE7">
        <w:rPr>
          <w:b/>
          <w:szCs w:val="22"/>
        </w:rPr>
        <w:t>3.</w:t>
      </w:r>
      <w:r w:rsidRPr="00E32BE7">
        <w:rPr>
          <w:b/>
          <w:bCs/>
          <w:szCs w:val="22"/>
        </w:rPr>
        <w:tab/>
      </w:r>
      <w:r w:rsidRPr="00E32BE7">
        <w:rPr>
          <w:b/>
          <w:szCs w:val="22"/>
        </w:rPr>
        <w:t>FARMACINĖ FORMA</w:t>
      </w:r>
    </w:p>
    <w:p w14:paraId="44BF25CD" w14:textId="77777777" w:rsidR="00812D16" w:rsidRPr="00E32BE7" w:rsidRDefault="00812D16" w:rsidP="00BD19F6">
      <w:pPr>
        <w:keepNext/>
        <w:rPr>
          <w:szCs w:val="22"/>
        </w:rPr>
      </w:pPr>
    </w:p>
    <w:p w14:paraId="44BF25CE" w14:textId="15BAC34E" w:rsidR="004F231D" w:rsidRPr="00E32BE7" w:rsidRDefault="004F231D" w:rsidP="004F231D">
      <w:pPr>
        <w:rPr>
          <w:szCs w:val="22"/>
        </w:rPr>
      </w:pPr>
      <w:r w:rsidRPr="00E32BE7">
        <w:rPr>
          <w:szCs w:val="22"/>
        </w:rPr>
        <w:t>Pailginto atpalaidavimo tabletė</w:t>
      </w:r>
      <w:r w:rsidR="00E17116" w:rsidRPr="00E32BE7">
        <w:rPr>
          <w:szCs w:val="22"/>
        </w:rPr>
        <w:t xml:space="preserve"> (tabletė)</w:t>
      </w:r>
      <w:r w:rsidRPr="00E32BE7">
        <w:rPr>
          <w:szCs w:val="22"/>
        </w:rPr>
        <w:t xml:space="preserve"> </w:t>
      </w:r>
      <w:r w:rsidR="0015656F">
        <w:rPr>
          <w:szCs w:val="22"/>
        </w:rPr>
        <w:t>.</w:t>
      </w:r>
    </w:p>
    <w:p w14:paraId="1448E59E" w14:textId="77777777" w:rsidR="00E17116" w:rsidRPr="00E32BE7" w:rsidRDefault="00E17116" w:rsidP="00E17116">
      <w:pPr>
        <w:ind w:left="-3"/>
      </w:pPr>
    </w:p>
    <w:p w14:paraId="3BC3E623" w14:textId="77777777" w:rsidR="00E17116" w:rsidRPr="00E32BE7" w:rsidRDefault="00E17116" w:rsidP="00E17116">
      <w:pPr>
        <w:ind w:left="-3"/>
        <w:rPr>
          <w:i/>
          <w:iCs/>
        </w:rPr>
      </w:pPr>
      <w:proofErr w:type="spellStart"/>
      <w:r w:rsidRPr="00E32BE7">
        <w:rPr>
          <w:i/>
          <w:iCs/>
        </w:rPr>
        <w:t>Halibrell</w:t>
      </w:r>
      <w:proofErr w:type="spellEnd"/>
      <w:r w:rsidRPr="00E32BE7">
        <w:rPr>
          <w:i/>
          <w:iCs/>
        </w:rPr>
        <w:t xml:space="preserve"> 375 mg pailginto atpalaidavimo tabletės</w:t>
      </w:r>
    </w:p>
    <w:p w14:paraId="44BF25CF" w14:textId="61FAD4CC" w:rsidR="00186900" w:rsidRDefault="00E17116" w:rsidP="00E17116">
      <w:pPr>
        <w:ind w:left="-3"/>
      </w:pPr>
      <w:r w:rsidRPr="00E32BE7">
        <w:t>Blyškiai mėlyna</w:t>
      </w:r>
      <w:r w:rsidR="00CC2E18" w:rsidRPr="00E32BE7">
        <w:t>,</w:t>
      </w:r>
      <w:r w:rsidRPr="00E32BE7">
        <w:t xml:space="preserve"> oval</w:t>
      </w:r>
      <w:r w:rsidR="00CC2E18" w:rsidRPr="00E32BE7">
        <w:t>o formos, apytiksliai</w:t>
      </w:r>
      <w:r w:rsidRPr="00E32BE7">
        <w:t xml:space="preserve"> </w:t>
      </w:r>
      <w:r w:rsidR="00CC2E18" w:rsidRPr="00E32BE7">
        <w:t xml:space="preserve">15,1 mm x 7,6 mm dydžio </w:t>
      </w:r>
      <w:r w:rsidRPr="00E32BE7">
        <w:t>tabletė</w:t>
      </w:r>
      <w:r w:rsidR="00186900" w:rsidRPr="00E32BE7">
        <w:t xml:space="preserve">, kurios </w:t>
      </w:r>
      <w:r w:rsidR="00CC2E18" w:rsidRPr="00E32BE7">
        <w:t>vienoje pusėje išgraviruota „375“</w:t>
      </w:r>
      <w:r w:rsidR="0015656F">
        <w:t>.</w:t>
      </w:r>
      <w:r w:rsidR="00CC2E18" w:rsidRPr="00E32BE7">
        <w:t xml:space="preserve"> </w:t>
      </w:r>
    </w:p>
    <w:p w14:paraId="7233F8EF" w14:textId="77777777" w:rsidR="0015656F" w:rsidRPr="00E32BE7" w:rsidRDefault="0015656F" w:rsidP="00E17116">
      <w:pPr>
        <w:ind w:left="-3"/>
      </w:pPr>
    </w:p>
    <w:p w14:paraId="4BA1855F" w14:textId="70DC7ABE" w:rsidR="00CC2E18" w:rsidRPr="00E32BE7" w:rsidRDefault="00CC2E18" w:rsidP="00CC2E18">
      <w:pPr>
        <w:ind w:left="-3"/>
        <w:rPr>
          <w:i/>
          <w:iCs/>
        </w:rPr>
      </w:pPr>
      <w:proofErr w:type="spellStart"/>
      <w:r w:rsidRPr="00E32BE7">
        <w:rPr>
          <w:i/>
          <w:iCs/>
        </w:rPr>
        <w:t>Halibrell</w:t>
      </w:r>
      <w:proofErr w:type="spellEnd"/>
      <w:r w:rsidRPr="00E32BE7">
        <w:rPr>
          <w:i/>
          <w:iCs/>
        </w:rPr>
        <w:t xml:space="preserve"> 500 mg pailginto atpalaidavimo tabletės</w:t>
      </w:r>
    </w:p>
    <w:p w14:paraId="0E865871" w14:textId="40DAE637" w:rsidR="00CC2E18" w:rsidRDefault="00CC2E18" w:rsidP="00CC2E18">
      <w:pPr>
        <w:ind w:left="-3"/>
      </w:pPr>
      <w:r w:rsidRPr="00E32BE7">
        <w:t xml:space="preserve">Šviesiai oranžinė, ovalo formos, apytiksliai 16,7 mm x 8,2 mm dydžio tabletė, kurios vienoje pusėje išgraviruota „500“ </w:t>
      </w:r>
      <w:r w:rsidR="0015656F">
        <w:t>.</w:t>
      </w:r>
    </w:p>
    <w:p w14:paraId="540910B6" w14:textId="77777777" w:rsidR="0015656F" w:rsidRPr="00E32BE7" w:rsidRDefault="0015656F" w:rsidP="00CC2E18">
      <w:pPr>
        <w:ind w:left="-3"/>
      </w:pPr>
    </w:p>
    <w:p w14:paraId="38926FC6" w14:textId="7FD796BE" w:rsidR="00CC2E18" w:rsidRPr="00E32BE7" w:rsidRDefault="00CC2E18" w:rsidP="00CC2E18">
      <w:pPr>
        <w:ind w:left="-3"/>
        <w:rPr>
          <w:i/>
          <w:iCs/>
        </w:rPr>
      </w:pPr>
      <w:proofErr w:type="spellStart"/>
      <w:r w:rsidRPr="00E32BE7">
        <w:rPr>
          <w:i/>
          <w:iCs/>
        </w:rPr>
        <w:t>Halibrell</w:t>
      </w:r>
      <w:proofErr w:type="spellEnd"/>
      <w:r w:rsidRPr="00E32BE7">
        <w:rPr>
          <w:i/>
          <w:iCs/>
        </w:rPr>
        <w:t xml:space="preserve"> 750 mg pailginto atpalaidavimo tabletės</w:t>
      </w:r>
    </w:p>
    <w:p w14:paraId="64D6D937" w14:textId="725D1595" w:rsidR="00CC2E18" w:rsidRDefault="00CC2E18" w:rsidP="00CC2E18">
      <w:pPr>
        <w:ind w:left="-3"/>
      </w:pPr>
      <w:r w:rsidRPr="00E32BE7">
        <w:t xml:space="preserve">Blyškiai žalia, ovalo formos, apytiksliai 19,0 mm x 8,9 mm dydžio tabletė, kurios vienoje pusėje išgraviruota „750“ </w:t>
      </w:r>
      <w:r w:rsidR="0015656F">
        <w:t>.</w:t>
      </w:r>
    </w:p>
    <w:p w14:paraId="75583F21" w14:textId="77777777" w:rsidR="0015656F" w:rsidRPr="00E32BE7" w:rsidRDefault="0015656F" w:rsidP="00CC2E18">
      <w:pPr>
        <w:ind w:left="-3"/>
      </w:pPr>
    </w:p>
    <w:p w14:paraId="44BF25D3" w14:textId="77777777" w:rsidR="001E7B41" w:rsidRPr="00E32BE7" w:rsidRDefault="001E7B41" w:rsidP="00BD19F6">
      <w:pPr>
        <w:rPr>
          <w:szCs w:val="22"/>
        </w:rPr>
      </w:pPr>
    </w:p>
    <w:p w14:paraId="44BF25D4" w14:textId="77777777" w:rsidR="007F4784" w:rsidRPr="00E32BE7" w:rsidRDefault="00BE7CB1" w:rsidP="00BD19F6">
      <w:pPr>
        <w:keepNext/>
        <w:rPr>
          <w:b/>
          <w:bCs/>
          <w:szCs w:val="22"/>
        </w:rPr>
      </w:pPr>
      <w:r w:rsidRPr="00E32BE7">
        <w:rPr>
          <w:b/>
          <w:szCs w:val="22"/>
        </w:rPr>
        <w:t>4.</w:t>
      </w:r>
      <w:r w:rsidRPr="00E32BE7">
        <w:rPr>
          <w:b/>
          <w:bCs/>
          <w:szCs w:val="22"/>
        </w:rPr>
        <w:tab/>
      </w:r>
      <w:r w:rsidRPr="00E32BE7">
        <w:rPr>
          <w:b/>
          <w:szCs w:val="22"/>
        </w:rPr>
        <w:t>KLINIKINĖ INFORMACIJA</w:t>
      </w:r>
    </w:p>
    <w:p w14:paraId="44BF25D5" w14:textId="77777777" w:rsidR="00812D16" w:rsidRPr="00E32BE7" w:rsidRDefault="00812D16" w:rsidP="00BD19F6">
      <w:pPr>
        <w:keepNext/>
        <w:rPr>
          <w:szCs w:val="22"/>
        </w:rPr>
      </w:pPr>
    </w:p>
    <w:p w14:paraId="44BF25D6" w14:textId="77777777" w:rsidR="00812D16" w:rsidRPr="00E32BE7" w:rsidRDefault="00BE7CB1" w:rsidP="00BD19F6">
      <w:pPr>
        <w:keepNext/>
        <w:rPr>
          <w:b/>
          <w:bCs/>
          <w:szCs w:val="22"/>
        </w:rPr>
      </w:pPr>
      <w:r w:rsidRPr="00E32BE7">
        <w:rPr>
          <w:b/>
          <w:szCs w:val="22"/>
        </w:rPr>
        <w:t>4.1</w:t>
      </w:r>
      <w:r w:rsidRPr="00E32BE7">
        <w:rPr>
          <w:b/>
          <w:bCs/>
          <w:szCs w:val="22"/>
        </w:rPr>
        <w:tab/>
      </w:r>
      <w:r w:rsidRPr="00E32BE7">
        <w:rPr>
          <w:b/>
          <w:szCs w:val="22"/>
        </w:rPr>
        <w:t>Terapinės indikacijos</w:t>
      </w:r>
    </w:p>
    <w:p w14:paraId="44BF25D7" w14:textId="77777777" w:rsidR="00812D16" w:rsidRPr="00E32BE7" w:rsidRDefault="00812D16" w:rsidP="00BD19F6">
      <w:pPr>
        <w:keepNext/>
        <w:rPr>
          <w:szCs w:val="22"/>
        </w:rPr>
      </w:pPr>
    </w:p>
    <w:p w14:paraId="44BF25D8" w14:textId="35AC19E1" w:rsidR="00E22C3D" w:rsidRPr="00E32BE7" w:rsidRDefault="00C24571" w:rsidP="004F231D">
      <w:pPr>
        <w:rPr>
          <w:szCs w:val="22"/>
        </w:rPr>
      </w:pPr>
      <w:bookmarkStart w:id="3" w:name="_Hlk95990206"/>
      <w:proofErr w:type="spellStart"/>
      <w:r w:rsidRPr="00E32BE7">
        <w:rPr>
          <w:szCs w:val="22"/>
        </w:rPr>
        <w:t>Halibrell</w:t>
      </w:r>
      <w:proofErr w:type="spellEnd"/>
      <w:r w:rsidR="004F231D" w:rsidRPr="00E32BE7">
        <w:rPr>
          <w:szCs w:val="22"/>
        </w:rPr>
        <w:t xml:space="preserve"> </w:t>
      </w:r>
      <w:bookmarkEnd w:id="3"/>
      <w:r w:rsidR="00E21D58" w:rsidRPr="00E32BE7">
        <w:rPr>
          <w:szCs w:val="22"/>
        </w:rPr>
        <w:t>skirtas</w:t>
      </w:r>
      <w:r w:rsidR="009107C3" w:rsidRPr="00E32BE7">
        <w:rPr>
          <w:szCs w:val="22"/>
        </w:rPr>
        <w:t xml:space="preserve"> </w:t>
      </w:r>
      <w:r w:rsidR="004F231D" w:rsidRPr="00E32BE7">
        <w:rPr>
          <w:szCs w:val="22"/>
        </w:rPr>
        <w:t>p</w:t>
      </w:r>
      <w:r w:rsidR="00477DCF">
        <w:rPr>
          <w:szCs w:val="22"/>
        </w:rPr>
        <w:t>ridėtiniam</w:t>
      </w:r>
      <w:r w:rsidR="004F231D" w:rsidRPr="00E32BE7">
        <w:rPr>
          <w:szCs w:val="22"/>
        </w:rPr>
        <w:t xml:space="preserve"> simptominiam suaugusių pacientų, sergančių stabili</w:t>
      </w:r>
      <w:r w:rsidR="00CC2E18" w:rsidRPr="00E32BE7">
        <w:rPr>
          <w:szCs w:val="22"/>
        </w:rPr>
        <w:t>ąja</w:t>
      </w:r>
      <w:r w:rsidR="004F231D" w:rsidRPr="00E32BE7">
        <w:rPr>
          <w:szCs w:val="22"/>
        </w:rPr>
        <w:t xml:space="preserve"> krūtinės angina</w:t>
      </w:r>
      <w:r w:rsidR="00CC2E18" w:rsidRPr="00E32BE7">
        <w:rPr>
          <w:szCs w:val="22"/>
        </w:rPr>
        <w:t>,</w:t>
      </w:r>
      <w:r w:rsidR="004F231D" w:rsidRPr="00E32BE7">
        <w:rPr>
          <w:szCs w:val="22"/>
        </w:rPr>
        <w:t xml:space="preserve"> gydymui, kuriems nepakanka ar jie netoleruoja pirmos eilės </w:t>
      </w:r>
      <w:proofErr w:type="spellStart"/>
      <w:r w:rsidR="004F231D" w:rsidRPr="00E32BE7">
        <w:rPr>
          <w:szCs w:val="22"/>
        </w:rPr>
        <w:t>antiangininio</w:t>
      </w:r>
      <w:proofErr w:type="spellEnd"/>
      <w:r w:rsidR="004F231D" w:rsidRPr="00E32BE7">
        <w:rPr>
          <w:szCs w:val="22"/>
        </w:rPr>
        <w:t xml:space="preserve"> gydymo (pvz.,</w:t>
      </w:r>
      <w:r w:rsidR="00DE7D88" w:rsidRPr="00E32BE7">
        <w:rPr>
          <w:szCs w:val="22"/>
        </w:rPr>
        <w:t xml:space="preserve"> </w:t>
      </w:r>
      <w:r w:rsidR="004F231D" w:rsidRPr="00E32BE7">
        <w:rPr>
          <w:szCs w:val="22"/>
        </w:rPr>
        <w:t xml:space="preserve">beta </w:t>
      </w:r>
      <w:proofErr w:type="spellStart"/>
      <w:r w:rsidR="004F231D" w:rsidRPr="00E32BE7">
        <w:rPr>
          <w:szCs w:val="22"/>
        </w:rPr>
        <w:t>adreno</w:t>
      </w:r>
      <w:r w:rsidR="00587727" w:rsidRPr="00E32BE7">
        <w:rPr>
          <w:szCs w:val="22"/>
        </w:rPr>
        <w:t>receptorių</w:t>
      </w:r>
      <w:proofErr w:type="spellEnd"/>
      <w:r w:rsidR="00587727" w:rsidRPr="00E32BE7">
        <w:rPr>
          <w:szCs w:val="22"/>
        </w:rPr>
        <w:t xml:space="preserve"> </w:t>
      </w:r>
      <w:r w:rsidR="004F231D" w:rsidRPr="00E32BE7">
        <w:rPr>
          <w:szCs w:val="22"/>
        </w:rPr>
        <w:t>blokatorių ir</w:t>
      </w:r>
      <w:r w:rsidR="00430BA5" w:rsidRPr="00E32BE7">
        <w:rPr>
          <w:szCs w:val="22"/>
        </w:rPr>
        <w:t>/</w:t>
      </w:r>
      <w:r w:rsidR="004F231D" w:rsidRPr="00E32BE7">
        <w:rPr>
          <w:szCs w:val="22"/>
        </w:rPr>
        <w:t xml:space="preserve">arba kalcio </w:t>
      </w:r>
      <w:r w:rsidR="00E21D58" w:rsidRPr="00E32BE7">
        <w:rPr>
          <w:szCs w:val="22"/>
        </w:rPr>
        <w:t>kanalų blokatorių</w:t>
      </w:r>
      <w:r w:rsidR="004F231D" w:rsidRPr="00E32BE7">
        <w:rPr>
          <w:szCs w:val="22"/>
        </w:rPr>
        <w:t>).</w:t>
      </w:r>
    </w:p>
    <w:p w14:paraId="44BF25D9" w14:textId="77777777" w:rsidR="007A6005" w:rsidRPr="00E32BE7" w:rsidRDefault="007A6005" w:rsidP="004F231D">
      <w:pPr>
        <w:rPr>
          <w:szCs w:val="22"/>
        </w:rPr>
      </w:pPr>
    </w:p>
    <w:p w14:paraId="44BF25DA" w14:textId="77777777" w:rsidR="00812D16" w:rsidRPr="00E32BE7" w:rsidRDefault="00BE7CB1" w:rsidP="00BD19F6">
      <w:pPr>
        <w:keepNext/>
        <w:rPr>
          <w:b/>
          <w:bCs/>
          <w:szCs w:val="22"/>
        </w:rPr>
      </w:pPr>
      <w:r w:rsidRPr="00E32BE7">
        <w:rPr>
          <w:b/>
          <w:szCs w:val="22"/>
        </w:rPr>
        <w:t>4.2</w:t>
      </w:r>
      <w:r w:rsidRPr="00E32BE7">
        <w:rPr>
          <w:b/>
          <w:bCs/>
          <w:szCs w:val="22"/>
        </w:rPr>
        <w:tab/>
      </w:r>
      <w:r w:rsidRPr="00E32BE7">
        <w:rPr>
          <w:b/>
          <w:szCs w:val="22"/>
        </w:rPr>
        <w:t>Dozavimas ir vartojimo metodas</w:t>
      </w:r>
    </w:p>
    <w:p w14:paraId="44BF25DB" w14:textId="77777777" w:rsidR="00812D16" w:rsidRPr="00E32BE7" w:rsidRDefault="00812D16" w:rsidP="00BD19F6">
      <w:pPr>
        <w:keepNext/>
        <w:rPr>
          <w:szCs w:val="22"/>
        </w:rPr>
      </w:pPr>
    </w:p>
    <w:p w14:paraId="44BF25DC" w14:textId="77777777" w:rsidR="00812D16" w:rsidRPr="00E32BE7" w:rsidRDefault="00BE7CB1" w:rsidP="00BD19F6">
      <w:pPr>
        <w:keepNext/>
        <w:rPr>
          <w:szCs w:val="22"/>
          <w:u w:val="single"/>
        </w:rPr>
      </w:pPr>
      <w:r w:rsidRPr="00E32BE7">
        <w:rPr>
          <w:szCs w:val="22"/>
          <w:u w:val="single"/>
        </w:rPr>
        <w:t>Dozavimas</w:t>
      </w:r>
    </w:p>
    <w:p w14:paraId="44BF25DD" w14:textId="77777777" w:rsidR="00812D16" w:rsidRPr="00E32BE7" w:rsidRDefault="00812D16" w:rsidP="00BD19F6">
      <w:pPr>
        <w:keepNext/>
        <w:rPr>
          <w:szCs w:val="22"/>
        </w:rPr>
      </w:pPr>
    </w:p>
    <w:p w14:paraId="44BF25DE" w14:textId="3A3595D8" w:rsidR="00E22C3D" w:rsidRPr="00E32BE7" w:rsidRDefault="00C24571" w:rsidP="00BD19F6">
      <w:proofErr w:type="spellStart"/>
      <w:r w:rsidRPr="00E32BE7">
        <w:t>Halibrell</w:t>
      </w:r>
      <w:proofErr w:type="spellEnd"/>
      <w:r w:rsidR="002A09FC" w:rsidRPr="00E32BE7">
        <w:t xml:space="preserve"> tiekiamas 375</w:t>
      </w:r>
      <w:r w:rsidR="005F057D" w:rsidRPr="00E32BE7">
        <w:t> </w:t>
      </w:r>
      <w:r w:rsidR="002A09FC" w:rsidRPr="00E32BE7">
        <w:t>mg, 500</w:t>
      </w:r>
      <w:r w:rsidR="00874A76" w:rsidRPr="00E32BE7">
        <w:t> </w:t>
      </w:r>
      <w:r w:rsidR="002A09FC" w:rsidRPr="00E32BE7">
        <w:t>mg ir 750</w:t>
      </w:r>
      <w:r w:rsidR="00874A76" w:rsidRPr="00E32BE7">
        <w:t> </w:t>
      </w:r>
      <w:r w:rsidR="002A09FC" w:rsidRPr="00E32BE7">
        <w:t>mg pailginto atpalaidavimo tabletėmis.</w:t>
      </w:r>
    </w:p>
    <w:p w14:paraId="44BF25DF" w14:textId="77777777" w:rsidR="002A09FC" w:rsidRPr="00E32BE7" w:rsidRDefault="002A09FC" w:rsidP="00BD19F6">
      <w:pPr>
        <w:rPr>
          <w:rFonts w:eastAsia="SimSun"/>
          <w:szCs w:val="22"/>
        </w:rPr>
      </w:pPr>
    </w:p>
    <w:p w14:paraId="44BF25E1" w14:textId="75403457" w:rsidR="006171AC" w:rsidRPr="00E32BE7" w:rsidRDefault="00C20794" w:rsidP="00BD19F6">
      <w:r w:rsidRPr="00E32BE7">
        <w:rPr>
          <w:iCs/>
          <w:u w:val="single"/>
        </w:rPr>
        <w:lastRenderedPageBreak/>
        <w:t>Suaugusiesiems</w:t>
      </w:r>
      <w:r w:rsidR="009F10D6" w:rsidRPr="00E32BE7">
        <w:rPr>
          <w:i/>
        </w:rPr>
        <w:t xml:space="preserve">. </w:t>
      </w:r>
      <w:r w:rsidR="006171AC" w:rsidRPr="00E32BE7">
        <w:t xml:space="preserve">Rekomenduojama pradinė </w:t>
      </w:r>
      <w:proofErr w:type="spellStart"/>
      <w:r w:rsidR="00C24571" w:rsidRPr="00E32BE7">
        <w:t>Halibrell</w:t>
      </w:r>
      <w:proofErr w:type="spellEnd"/>
      <w:r w:rsidR="006171AC" w:rsidRPr="00E32BE7">
        <w:t xml:space="preserve"> dozė yra 375</w:t>
      </w:r>
      <w:r w:rsidR="00FF7B54" w:rsidRPr="00E32BE7">
        <w:t> </w:t>
      </w:r>
      <w:r w:rsidR="006171AC" w:rsidRPr="00E32BE7">
        <w:t>mg du kartus per parą. Po 2</w:t>
      </w:r>
      <w:r w:rsidR="00645DDF" w:rsidRPr="00E32BE7">
        <w:noBreakHyphen/>
      </w:r>
      <w:r w:rsidR="006171AC" w:rsidRPr="00E32BE7">
        <w:t>4 savaičių dozė turi būti titruojama iki 500</w:t>
      </w:r>
      <w:r w:rsidR="00E638B6" w:rsidRPr="00E32BE7">
        <w:t> </w:t>
      </w:r>
      <w:r w:rsidR="006171AC" w:rsidRPr="00E32BE7">
        <w:t>mg du kartus per parą</w:t>
      </w:r>
      <w:r w:rsidR="009F10D6" w:rsidRPr="00E32BE7">
        <w:t xml:space="preserve"> ir</w:t>
      </w:r>
      <w:r w:rsidR="006171AC" w:rsidRPr="00E32BE7">
        <w:t>, atsižvelgiant į paciento atsaką, vėliau dozė titruojama iki maksimalios rekomenduojamos 750</w:t>
      </w:r>
      <w:r w:rsidR="002C7977" w:rsidRPr="00E32BE7">
        <w:t> </w:t>
      </w:r>
      <w:r w:rsidR="006171AC" w:rsidRPr="00E32BE7">
        <w:t xml:space="preserve">mg dozės du kartus per parą (žr. 5.1 skyrių). </w:t>
      </w:r>
    </w:p>
    <w:p w14:paraId="44BF25E2" w14:textId="77777777" w:rsidR="006171AC" w:rsidRPr="00E32BE7" w:rsidRDefault="006171AC" w:rsidP="00BD19F6"/>
    <w:p w14:paraId="44BF25E3" w14:textId="14733A4D" w:rsidR="00E22C3D" w:rsidRPr="00E32BE7" w:rsidRDefault="006171AC" w:rsidP="00BD19F6">
      <w:r w:rsidRPr="00E32BE7">
        <w:t xml:space="preserve">Jeigu pacientas patiria su gydymu susijusį </w:t>
      </w:r>
      <w:r w:rsidR="00226466" w:rsidRPr="00E32BE7">
        <w:t xml:space="preserve">nepageidaujamą </w:t>
      </w:r>
      <w:r w:rsidR="009F10D6" w:rsidRPr="00E32BE7">
        <w:t>reiškinį</w:t>
      </w:r>
      <w:r w:rsidRPr="00E32BE7">
        <w:t xml:space="preserve"> (pvz., </w:t>
      </w:r>
      <w:r w:rsidR="00E21D58" w:rsidRPr="00E32BE7">
        <w:t>svaigulį</w:t>
      </w:r>
      <w:r w:rsidRPr="00E32BE7">
        <w:t xml:space="preserve">, pykinimą ar vėmimą), gali prireikti sumažinti </w:t>
      </w:r>
      <w:proofErr w:type="spellStart"/>
      <w:r w:rsidR="00C24571" w:rsidRPr="00E32BE7">
        <w:t>Halibrell</w:t>
      </w:r>
      <w:proofErr w:type="spellEnd"/>
      <w:r w:rsidRPr="00E32BE7">
        <w:t xml:space="preserve"> dozę iki 500</w:t>
      </w:r>
      <w:r w:rsidR="002C7977" w:rsidRPr="00E32BE7">
        <w:t> </w:t>
      </w:r>
      <w:r w:rsidRPr="00E32BE7">
        <w:t>mg arba 375</w:t>
      </w:r>
      <w:r w:rsidR="002C7977" w:rsidRPr="00E32BE7">
        <w:t> </w:t>
      </w:r>
      <w:r w:rsidRPr="00E32BE7">
        <w:t>mg du kartus per parą. Jeigu sumažinus dozę simptomai neišnyksta, gydym</w:t>
      </w:r>
      <w:r w:rsidR="009F10D6" w:rsidRPr="00E32BE7">
        <w:t>as turi būti nutrauktas</w:t>
      </w:r>
      <w:r w:rsidRPr="00E32BE7">
        <w:t>.</w:t>
      </w:r>
    </w:p>
    <w:p w14:paraId="44BF25E4" w14:textId="77777777" w:rsidR="00F61EB7" w:rsidRPr="00E32BE7" w:rsidRDefault="00F61EB7" w:rsidP="00BD19F6"/>
    <w:p w14:paraId="44BF25E6" w14:textId="145BF5A8" w:rsidR="00F61EB7" w:rsidRPr="00E32BE7" w:rsidRDefault="00F61EB7" w:rsidP="00BD19F6">
      <w:r w:rsidRPr="00E32BE7">
        <w:rPr>
          <w:iCs/>
          <w:u w:val="single"/>
        </w:rPr>
        <w:t>Gydymas kartu su CYP3A4 ir P-</w:t>
      </w:r>
      <w:proofErr w:type="spellStart"/>
      <w:r w:rsidRPr="00E32BE7">
        <w:rPr>
          <w:iCs/>
          <w:u w:val="single"/>
        </w:rPr>
        <w:t>glikoproteino</w:t>
      </w:r>
      <w:proofErr w:type="spellEnd"/>
      <w:r w:rsidRPr="00E32BE7">
        <w:rPr>
          <w:iCs/>
          <w:u w:val="single"/>
        </w:rPr>
        <w:t xml:space="preserve"> (P-</w:t>
      </w:r>
      <w:proofErr w:type="spellStart"/>
      <w:r w:rsidRPr="00E32BE7">
        <w:rPr>
          <w:iCs/>
          <w:u w:val="single"/>
        </w:rPr>
        <w:t>gp</w:t>
      </w:r>
      <w:proofErr w:type="spellEnd"/>
      <w:r w:rsidRPr="00E32BE7">
        <w:rPr>
          <w:iCs/>
          <w:u w:val="single"/>
        </w:rPr>
        <w:t>) inhibitoriais</w:t>
      </w:r>
      <w:r w:rsidR="004154F6" w:rsidRPr="00E32BE7">
        <w:rPr>
          <w:iCs/>
          <w:u w:val="single"/>
        </w:rPr>
        <w:t>.</w:t>
      </w:r>
      <w:r w:rsidR="009F10D6" w:rsidRPr="00E32BE7">
        <w:rPr>
          <w:i/>
        </w:rPr>
        <w:t xml:space="preserve"> </w:t>
      </w:r>
      <w:r w:rsidRPr="00E32BE7">
        <w:t>Pacientams, gydomiems vidutini</w:t>
      </w:r>
      <w:r w:rsidR="003C2A3D" w:rsidRPr="00E32BE7">
        <w:t xml:space="preserve">o stiprumo </w:t>
      </w:r>
      <w:r w:rsidRPr="00E32BE7">
        <w:t xml:space="preserve">CYP3A4 inhibitoriais (pvz., </w:t>
      </w:r>
      <w:proofErr w:type="spellStart"/>
      <w:r w:rsidRPr="00E32BE7">
        <w:t>diltiazemu</w:t>
      </w:r>
      <w:proofErr w:type="spellEnd"/>
      <w:r w:rsidRPr="00E32BE7">
        <w:t xml:space="preserve">, </w:t>
      </w:r>
      <w:proofErr w:type="spellStart"/>
      <w:r w:rsidRPr="00E32BE7">
        <w:t>flukonazolu</w:t>
      </w:r>
      <w:proofErr w:type="spellEnd"/>
      <w:r w:rsidRPr="00E32BE7">
        <w:t xml:space="preserve">, </w:t>
      </w:r>
      <w:proofErr w:type="spellStart"/>
      <w:r w:rsidRPr="00E32BE7">
        <w:t>eritromicinu</w:t>
      </w:r>
      <w:proofErr w:type="spellEnd"/>
      <w:r w:rsidRPr="00E32BE7">
        <w:t>) arba P-</w:t>
      </w:r>
      <w:proofErr w:type="spellStart"/>
      <w:r w:rsidRPr="00E32BE7">
        <w:t>glikoproteino</w:t>
      </w:r>
      <w:proofErr w:type="spellEnd"/>
      <w:r w:rsidRPr="00E32BE7">
        <w:t xml:space="preserve"> inhibitoriais (</w:t>
      </w:r>
      <w:proofErr w:type="spellStart"/>
      <w:r w:rsidRPr="00E32BE7">
        <w:t>verapamiliu</w:t>
      </w:r>
      <w:proofErr w:type="spellEnd"/>
      <w:r w:rsidRPr="00E32BE7">
        <w:t xml:space="preserve">, </w:t>
      </w:r>
      <w:proofErr w:type="spellStart"/>
      <w:r w:rsidRPr="00E32BE7">
        <w:t>ciklosporinu</w:t>
      </w:r>
      <w:proofErr w:type="spellEnd"/>
      <w:r w:rsidRPr="00E32BE7">
        <w:t>) rekomenduojama atsargiai titruoti dozę (žr. 4.4 ir 4.5 skyrius).</w:t>
      </w:r>
    </w:p>
    <w:p w14:paraId="44BF25E7" w14:textId="77777777" w:rsidR="00E0718A" w:rsidRPr="00E32BE7" w:rsidRDefault="00E0718A" w:rsidP="00BD19F6"/>
    <w:p w14:paraId="44BF25E8" w14:textId="26EBDD76" w:rsidR="00E0718A" w:rsidRPr="00E32BE7" w:rsidRDefault="00E21D58" w:rsidP="00BD19F6">
      <w:r w:rsidRPr="00E32BE7">
        <w:t xml:space="preserve">Draudžiama </w:t>
      </w:r>
      <w:r w:rsidR="00E0718A" w:rsidRPr="00E32BE7">
        <w:t>vartoti kartu su stipr</w:t>
      </w:r>
      <w:r w:rsidR="003C2A3D" w:rsidRPr="00E32BE7">
        <w:t>aus poveikio</w:t>
      </w:r>
      <w:r w:rsidR="00E0718A" w:rsidRPr="00E32BE7">
        <w:t xml:space="preserve"> CYP3A4 inhibitori</w:t>
      </w:r>
      <w:r w:rsidR="00E95D91" w:rsidRPr="00E32BE7">
        <w:t>ai</w:t>
      </w:r>
      <w:r w:rsidR="00E0718A" w:rsidRPr="00E32BE7">
        <w:t>s (žr. 4.3 ir 4.5 skyrius).</w:t>
      </w:r>
    </w:p>
    <w:p w14:paraId="44BF25E9" w14:textId="77777777" w:rsidR="00E0718A" w:rsidRPr="00E32BE7" w:rsidRDefault="00E0718A" w:rsidP="00BD19F6"/>
    <w:p w14:paraId="44BF25EA" w14:textId="77777777" w:rsidR="003C2A3D" w:rsidRPr="00E32BE7" w:rsidRDefault="003C2A3D" w:rsidP="00BD19F6">
      <w:pPr>
        <w:rPr>
          <w:u w:val="single"/>
        </w:rPr>
      </w:pPr>
      <w:r w:rsidRPr="00E32BE7">
        <w:rPr>
          <w:i/>
        </w:rPr>
        <w:t>Pacientams, kurių inkstų funkcija sutrikusi</w:t>
      </w:r>
    </w:p>
    <w:p w14:paraId="44BF25EB" w14:textId="282CCB39" w:rsidR="00E0718A" w:rsidRPr="00E32BE7" w:rsidRDefault="00E0718A" w:rsidP="00BD19F6">
      <w:r w:rsidRPr="00E32BE7">
        <w:t xml:space="preserve">Pacientams, </w:t>
      </w:r>
      <w:r w:rsidR="003605A8" w:rsidRPr="00E32BE7">
        <w:t>kuriems yra</w:t>
      </w:r>
      <w:r w:rsidRPr="00E32BE7">
        <w:t xml:space="preserve"> lengv</w:t>
      </w:r>
      <w:r w:rsidR="003605A8" w:rsidRPr="00E32BE7">
        <w:t>as</w:t>
      </w:r>
      <w:r w:rsidRPr="00E32BE7">
        <w:t xml:space="preserve"> </w:t>
      </w:r>
      <w:r w:rsidR="003605A8" w:rsidRPr="00E32BE7">
        <w:t>arba</w:t>
      </w:r>
      <w:r w:rsidRPr="00E32BE7">
        <w:t xml:space="preserve"> vidutinio sunkumo inkstų funkcijos sutrikim</w:t>
      </w:r>
      <w:r w:rsidR="003605A8" w:rsidRPr="00E32BE7">
        <w:t>as</w:t>
      </w:r>
      <w:r w:rsidRPr="00E32BE7">
        <w:t xml:space="preserve"> (kreatinino klirensas 30–80</w:t>
      </w:r>
      <w:r w:rsidR="00636167" w:rsidRPr="00E32BE7">
        <w:t> </w:t>
      </w:r>
      <w:r w:rsidRPr="00E32BE7">
        <w:t xml:space="preserve">ml/min), </w:t>
      </w:r>
      <w:r w:rsidR="003605A8" w:rsidRPr="00E32BE7">
        <w:t xml:space="preserve">rekomenduojama atsargiai titruoti dozę </w:t>
      </w:r>
      <w:r w:rsidRPr="00E32BE7">
        <w:t>(žr. 4.4, 4.8 ir 5.2 skyrius).</w:t>
      </w:r>
      <w:r w:rsidR="00A72B08" w:rsidRPr="00E32BE7">
        <w:t xml:space="preserve"> </w:t>
      </w:r>
      <w:proofErr w:type="spellStart"/>
      <w:r w:rsidR="00C24571" w:rsidRPr="00E32BE7">
        <w:t>Halibrell</w:t>
      </w:r>
      <w:proofErr w:type="spellEnd"/>
      <w:r w:rsidR="00B37D9A" w:rsidRPr="00E32BE7">
        <w:t xml:space="preserve"> </w:t>
      </w:r>
      <w:r w:rsidR="00E21D58" w:rsidRPr="00E32BE7">
        <w:t xml:space="preserve">draudžiama </w:t>
      </w:r>
      <w:r w:rsidRPr="00E32BE7">
        <w:t>vartoti pacientams</w:t>
      </w:r>
      <w:r w:rsidR="003605A8" w:rsidRPr="00E32BE7">
        <w:t xml:space="preserve">, </w:t>
      </w:r>
      <w:bookmarkStart w:id="4" w:name="_Hlk183859490"/>
      <w:r w:rsidR="003605A8" w:rsidRPr="00E32BE7">
        <w:t xml:space="preserve">kuriems yra </w:t>
      </w:r>
      <w:r w:rsidRPr="00E32BE7">
        <w:t>sunk</w:t>
      </w:r>
      <w:r w:rsidR="003605A8" w:rsidRPr="00E32BE7">
        <w:t>us</w:t>
      </w:r>
      <w:r w:rsidRPr="00E32BE7">
        <w:t xml:space="preserve"> inkstų funkcijos sutrikim</w:t>
      </w:r>
      <w:r w:rsidR="003605A8" w:rsidRPr="00E32BE7">
        <w:t>as</w:t>
      </w:r>
      <w:r w:rsidRPr="00E32BE7">
        <w:t xml:space="preserve"> </w:t>
      </w:r>
      <w:bookmarkEnd w:id="4"/>
      <w:r w:rsidRPr="00E32BE7">
        <w:t>(kreatinino klirensas mažesnis kaip 30 ml/min) (žr. 4.3 ir 5.2 skyrius).</w:t>
      </w:r>
    </w:p>
    <w:p w14:paraId="44BF25EC" w14:textId="77777777" w:rsidR="00E0718A" w:rsidRPr="00E32BE7" w:rsidRDefault="00E0718A" w:rsidP="00BD19F6"/>
    <w:p w14:paraId="44BF25ED" w14:textId="77777777" w:rsidR="003C2A3D" w:rsidRPr="00E32BE7" w:rsidRDefault="003C2A3D" w:rsidP="00BD19F6">
      <w:pPr>
        <w:rPr>
          <w:u w:val="single"/>
        </w:rPr>
      </w:pPr>
      <w:r w:rsidRPr="00E32BE7">
        <w:rPr>
          <w:i/>
        </w:rPr>
        <w:t>Pacientams, kurių kepenų funkcija sutrikusi</w:t>
      </w:r>
    </w:p>
    <w:p w14:paraId="44BF25EE" w14:textId="37A84E2B" w:rsidR="00E0718A" w:rsidRPr="00E32BE7" w:rsidRDefault="00D84A43" w:rsidP="00BD19F6">
      <w:r w:rsidRPr="00E32BE7">
        <w:t xml:space="preserve">Pacientams, </w:t>
      </w:r>
      <w:r w:rsidR="003605A8" w:rsidRPr="00E32BE7">
        <w:t xml:space="preserve">kuriems yra lengvas </w:t>
      </w:r>
      <w:r w:rsidRPr="00E32BE7">
        <w:t xml:space="preserve">kepenų funkcijos sutrikimu, rekomenduojama atsargiai </w:t>
      </w:r>
      <w:r w:rsidR="004154F6" w:rsidRPr="00E32BE7">
        <w:t xml:space="preserve">titruoti dozę </w:t>
      </w:r>
      <w:r w:rsidRPr="00E32BE7">
        <w:t xml:space="preserve">(žr. 4.4 ir 5.2 skyrius). </w:t>
      </w:r>
      <w:proofErr w:type="spellStart"/>
      <w:r w:rsidR="00C24571" w:rsidRPr="00E32BE7">
        <w:t>Halibrell</w:t>
      </w:r>
      <w:proofErr w:type="spellEnd"/>
      <w:r w:rsidR="00A72B08" w:rsidRPr="00E32BE7">
        <w:t xml:space="preserve"> </w:t>
      </w:r>
      <w:r w:rsidR="00E21D58" w:rsidRPr="00E32BE7">
        <w:t xml:space="preserve">draudžiama </w:t>
      </w:r>
      <w:r w:rsidRPr="00E32BE7">
        <w:t>vartoti pacientams</w:t>
      </w:r>
      <w:r w:rsidR="004154F6" w:rsidRPr="00E32BE7">
        <w:t>,</w:t>
      </w:r>
      <w:r w:rsidRPr="00E32BE7">
        <w:t xml:space="preserve"> </w:t>
      </w:r>
      <w:r w:rsidR="004154F6" w:rsidRPr="00E32BE7">
        <w:t xml:space="preserve">kuriems yra vidutinio sunkumo arba sunkus kepenų funkcijos sutrikimas </w:t>
      </w:r>
      <w:r w:rsidRPr="00E32BE7">
        <w:t>(žr. 4.3 ir 5.2 skyrius).</w:t>
      </w:r>
    </w:p>
    <w:p w14:paraId="44BF25EF" w14:textId="77777777" w:rsidR="00D84A43" w:rsidRPr="00E32BE7" w:rsidRDefault="00D84A43" w:rsidP="00BD19F6"/>
    <w:p w14:paraId="44BF25F1" w14:textId="64DE4A15" w:rsidR="00D84A43" w:rsidRPr="00E32BE7" w:rsidRDefault="003C2A3D" w:rsidP="00BD19F6">
      <w:r w:rsidRPr="00E32BE7">
        <w:rPr>
          <w:iCs/>
          <w:u w:val="single"/>
        </w:rPr>
        <w:t>Senyviems pacientams</w:t>
      </w:r>
      <w:r w:rsidR="003E1392" w:rsidRPr="00E32BE7">
        <w:rPr>
          <w:i/>
        </w:rPr>
        <w:t xml:space="preserve">. </w:t>
      </w:r>
      <w:r w:rsidRPr="00E32BE7">
        <w:t>S</w:t>
      </w:r>
      <w:r w:rsidR="000E5D79" w:rsidRPr="00E32BE7">
        <w:t>enyv</w:t>
      </w:r>
      <w:r w:rsidR="004154F6" w:rsidRPr="00E32BE7">
        <w:t>iems</w:t>
      </w:r>
      <w:r w:rsidR="000E5D79" w:rsidRPr="00E32BE7">
        <w:t xml:space="preserve"> pacientams dozę </w:t>
      </w:r>
      <w:r w:rsidR="004154F6" w:rsidRPr="00E32BE7">
        <w:t>titruoti</w:t>
      </w:r>
      <w:r w:rsidR="000E5D79" w:rsidRPr="00E32BE7">
        <w:t xml:space="preserve"> reikia atsargiai (žr. 4.4 skyrių). Dėl su amžiumi susijusio inkstų funkcijos susilpnėjimo </w:t>
      </w:r>
      <w:r w:rsidR="00E21D58" w:rsidRPr="00E32BE7">
        <w:t>senyviems</w:t>
      </w:r>
      <w:r w:rsidR="000E5D79" w:rsidRPr="00E32BE7">
        <w:t xml:space="preserve"> pacientams galima padidėjusi </w:t>
      </w:r>
      <w:proofErr w:type="spellStart"/>
      <w:r w:rsidR="000E5D79" w:rsidRPr="00E32BE7">
        <w:t>ranolazino</w:t>
      </w:r>
      <w:proofErr w:type="spellEnd"/>
      <w:r w:rsidR="000E5D79" w:rsidRPr="00E32BE7">
        <w:t xml:space="preserve"> ekspozicija (žr. 5.2 skyrių). </w:t>
      </w:r>
      <w:r w:rsidR="004154F6" w:rsidRPr="00E32BE7">
        <w:t xml:space="preserve">Senyviems pacientams buvo dažnesni nepageidaujamų reiškinių atvejai </w:t>
      </w:r>
      <w:r w:rsidR="000E5D79" w:rsidRPr="00E32BE7">
        <w:t>(žr. 4.8 skyrių).</w:t>
      </w:r>
    </w:p>
    <w:p w14:paraId="44BF25F2" w14:textId="77777777" w:rsidR="000E5D79" w:rsidRPr="00E32BE7" w:rsidRDefault="000E5D79" w:rsidP="00BD19F6"/>
    <w:p w14:paraId="44BF25F4" w14:textId="11539FA3" w:rsidR="007224AA" w:rsidRPr="00E32BE7" w:rsidRDefault="00B66462" w:rsidP="00BD19F6">
      <w:r w:rsidRPr="00E32BE7">
        <w:rPr>
          <w:iCs/>
          <w:u w:val="single"/>
        </w:rPr>
        <w:t>Pacientams, kurių kūno svoris</w:t>
      </w:r>
      <w:r w:rsidR="004154F6" w:rsidRPr="00E32BE7">
        <w:rPr>
          <w:iCs/>
          <w:u w:val="single"/>
        </w:rPr>
        <w:t xml:space="preserve"> mažas.</w:t>
      </w:r>
      <w:r w:rsidR="003E1392" w:rsidRPr="00E32BE7">
        <w:rPr>
          <w:i/>
        </w:rPr>
        <w:t xml:space="preserve"> </w:t>
      </w:r>
      <w:r w:rsidR="00226466" w:rsidRPr="00E32BE7">
        <w:t xml:space="preserve">Mažo kūno </w:t>
      </w:r>
      <w:r w:rsidR="000E5D79" w:rsidRPr="00E32BE7">
        <w:t>svorio (</w:t>
      </w:r>
      <w:r w:rsidR="000E5D79" w:rsidRPr="00E32BE7">
        <w:sym w:font="Symbol" w:char="F0A3"/>
      </w:r>
      <w:r w:rsidR="000E5D79" w:rsidRPr="00E32BE7">
        <w:t xml:space="preserve"> 60 kg) pacientams </w:t>
      </w:r>
      <w:r w:rsidR="004154F6" w:rsidRPr="00E32BE7">
        <w:t>buvo dažnesni nepageidaujamų reiškinių atvejai</w:t>
      </w:r>
      <w:r w:rsidR="000E5D79" w:rsidRPr="00E32BE7">
        <w:t xml:space="preserve">. </w:t>
      </w:r>
      <w:r w:rsidR="004154F6" w:rsidRPr="00E32BE7">
        <w:t xml:space="preserve">Pacientams, kurių kūno svoris mažas, </w:t>
      </w:r>
      <w:r w:rsidR="000E5D79" w:rsidRPr="00E32BE7">
        <w:t xml:space="preserve">dozę </w:t>
      </w:r>
      <w:r w:rsidR="004154F6" w:rsidRPr="00E32BE7">
        <w:t>titruoti</w:t>
      </w:r>
      <w:r w:rsidR="000E5D79" w:rsidRPr="00E32BE7">
        <w:t xml:space="preserve"> reikia atsargiai (žr. 4.4, 4.8 ir 5.2 skyrius). </w:t>
      </w:r>
    </w:p>
    <w:p w14:paraId="44BF25F5" w14:textId="77777777" w:rsidR="007224AA" w:rsidRPr="00E32BE7" w:rsidRDefault="007224AA" w:rsidP="00BD19F6"/>
    <w:p w14:paraId="44BF25F7" w14:textId="0B018F49" w:rsidR="007224AA" w:rsidRPr="00E32BE7" w:rsidRDefault="000E5D79" w:rsidP="00BD19F6">
      <w:proofErr w:type="spellStart"/>
      <w:r w:rsidRPr="00E32BE7">
        <w:rPr>
          <w:iCs/>
          <w:u w:val="single"/>
        </w:rPr>
        <w:t>Stazinis</w:t>
      </w:r>
      <w:proofErr w:type="spellEnd"/>
      <w:r w:rsidRPr="00E32BE7">
        <w:rPr>
          <w:iCs/>
          <w:u w:val="single"/>
        </w:rPr>
        <w:t xml:space="preserve"> širdies nepakankamumas (SŠN)</w:t>
      </w:r>
      <w:r w:rsidR="003E1392" w:rsidRPr="00E32BE7">
        <w:rPr>
          <w:iCs/>
          <w:u w:val="single"/>
        </w:rPr>
        <w:t>.</w:t>
      </w:r>
      <w:r w:rsidR="003E1392" w:rsidRPr="00E32BE7">
        <w:rPr>
          <w:iCs/>
        </w:rPr>
        <w:t xml:space="preserve"> </w:t>
      </w:r>
      <w:r w:rsidRPr="00E32BE7">
        <w:t xml:space="preserve">Pacientams, </w:t>
      </w:r>
      <w:r w:rsidR="003E1392" w:rsidRPr="00E32BE7">
        <w:t>kuriems yra</w:t>
      </w:r>
      <w:r w:rsidRPr="00E32BE7">
        <w:t xml:space="preserve"> vidutini</w:t>
      </w:r>
      <w:r w:rsidR="003E1392" w:rsidRPr="00E32BE7">
        <w:t>o sunkumo arba sunkus</w:t>
      </w:r>
      <w:r w:rsidRPr="00E32BE7">
        <w:t xml:space="preserve"> SŠN (III–IV</w:t>
      </w:r>
      <w:r w:rsidR="00226466" w:rsidRPr="00E32BE7">
        <w:t xml:space="preserve"> funkcinės klasės pagal</w:t>
      </w:r>
      <w:r w:rsidRPr="00E32BE7">
        <w:t xml:space="preserve"> NYHA</w:t>
      </w:r>
      <w:r w:rsidR="00226466" w:rsidRPr="00E32BE7">
        <w:t xml:space="preserve"> klasifikaciją</w:t>
      </w:r>
      <w:r w:rsidRPr="00E32BE7">
        <w:t xml:space="preserve"> ), dozę </w:t>
      </w:r>
      <w:r w:rsidR="003E1392" w:rsidRPr="00E32BE7">
        <w:t xml:space="preserve">titruoti reikia atsargiai </w:t>
      </w:r>
      <w:r w:rsidRPr="00E32BE7">
        <w:t xml:space="preserve">(žr. 4.4 ir 5.2 skyrius). </w:t>
      </w:r>
    </w:p>
    <w:p w14:paraId="44BF25F8" w14:textId="77777777" w:rsidR="007224AA" w:rsidRPr="00E32BE7" w:rsidRDefault="007224AA" w:rsidP="00BD19F6"/>
    <w:p w14:paraId="44BF25F9" w14:textId="77777777" w:rsidR="00226466" w:rsidRPr="00E32BE7" w:rsidRDefault="000E5D79" w:rsidP="00BD19F6">
      <w:r w:rsidRPr="00E32BE7">
        <w:rPr>
          <w:i/>
        </w:rPr>
        <w:t>Vaikų populiacija</w:t>
      </w:r>
    </w:p>
    <w:p w14:paraId="44BF25FA" w14:textId="77777777" w:rsidR="000E5D79" w:rsidRPr="00E32BE7" w:rsidRDefault="00876E28" w:rsidP="00BD19F6">
      <w:proofErr w:type="spellStart"/>
      <w:r w:rsidRPr="00E32BE7">
        <w:t>Ranolazin</w:t>
      </w:r>
      <w:r w:rsidR="003B45B8" w:rsidRPr="00E32BE7">
        <w:t>o</w:t>
      </w:r>
      <w:proofErr w:type="spellEnd"/>
      <w:r w:rsidRPr="00E32BE7">
        <w:t xml:space="preserve"> </w:t>
      </w:r>
      <w:r w:rsidR="000E5D79" w:rsidRPr="00E32BE7">
        <w:t>vartojimo saugumas ir veiksmingumas jaunesniems kaip 18 metų vaikams nenustatytas. Duomenų nėra.</w:t>
      </w:r>
    </w:p>
    <w:p w14:paraId="44BF25FB" w14:textId="77777777" w:rsidR="00CB59A6" w:rsidRPr="00E32BE7" w:rsidRDefault="00CB59A6" w:rsidP="00BD19F6"/>
    <w:p w14:paraId="44BF25FC" w14:textId="77777777" w:rsidR="00CB59A6" w:rsidRPr="00E32BE7" w:rsidRDefault="00CB59A6" w:rsidP="00BD19F6">
      <w:pPr>
        <w:rPr>
          <w:u w:val="single"/>
        </w:rPr>
      </w:pPr>
      <w:r w:rsidRPr="00E32BE7">
        <w:rPr>
          <w:u w:val="single"/>
        </w:rPr>
        <w:t xml:space="preserve">Vartojimo </w:t>
      </w:r>
      <w:r w:rsidR="00226466" w:rsidRPr="00E32BE7">
        <w:rPr>
          <w:u w:val="single"/>
        </w:rPr>
        <w:t>metodas</w:t>
      </w:r>
    </w:p>
    <w:p w14:paraId="44BF25FE" w14:textId="7F1D8F5F" w:rsidR="00CB59A6" w:rsidRPr="00E32BE7" w:rsidRDefault="00C24571" w:rsidP="00BD19F6">
      <w:proofErr w:type="spellStart"/>
      <w:r w:rsidRPr="00E32BE7">
        <w:t>Halibrell</w:t>
      </w:r>
      <w:proofErr w:type="spellEnd"/>
      <w:r w:rsidR="00CB59A6" w:rsidRPr="00E32BE7">
        <w:t xml:space="preserve"> tabletė turi būti nuryjama visa, nesusmulkinta, nesulaužyta bei nesukramtyta. </w:t>
      </w:r>
      <w:r w:rsidR="003E1392" w:rsidRPr="00E32BE7">
        <w:t>Ji g</w:t>
      </w:r>
      <w:r w:rsidR="00CB59A6" w:rsidRPr="00E32BE7">
        <w:t>ali būti vartojama su maistu ar be jo.</w:t>
      </w:r>
    </w:p>
    <w:p w14:paraId="44BF25FF" w14:textId="77777777" w:rsidR="00812D16" w:rsidRPr="00E32BE7" w:rsidRDefault="00812D16" w:rsidP="00BD19F6">
      <w:pPr>
        <w:rPr>
          <w:szCs w:val="22"/>
        </w:rPr>
      </w:pPr>
    </w:p>
    <w:p w14:paraId="44BF2600" w14:textId="77777777" w:rsidR="00812D16" w:rsidRPr="00E32BE7" w:rsidRDefault="00BE7CB1" w:rsidP="00BD19F6">
      <w:pPr>
        <w:keepNext/>
        <w:rPr>
          <w:b/>
          <w:bCs/>
          <w:szCs w:val="22"/>
        </w:rPr>
      </w:pPr>
      <w:r w:rsidRPr="00E32BE7">
        <w:rPr>
          <w:b/>
          <w:szCs w:val="22"/>
        </w:rPr>
        <w:t>4.3</w:t>
      </w:r>
      <w:r w:rsidRPr="00E32BE7">
        <w:rPr>
          <w:b/>
          <w:bCs/>
          <w:szCs w:val="22"/>
        </w:rPr>
        <w:tab/>
      </w:r>
      <w:r w:rsidRPr="00E32BE7">
        <w:rPr>
          <w:b/>
          <w:szCs w:val="22"/>
        </w:rPr>
        <w:t>Kontraindikacijos</w:t>
      </w:r>
    </w:p>
    <w:p w14:paraId="44BF2601" w14:textId="77777777" w:rsidR="00812D16" w:rsidRPr="00E32BE7" w:rsidRDefault="00812D16" w:rsidP="00BD19F6">
      <w:pPr>
        <w:keepNext/>
        <w:rPr>
          <w:szCs w:val="22"/>
        </w:rPr>
      </w:pPr>
    </w:p>
    <w:p w14:paraId="44BF2602" w14:textId="77777777" w:rsidR="00E76D39" w:rsidRPr="00E32BE7" w:rsidRDefault="00E76D39" w:rsidP="00BD19F6">
      <w:r w:rsidRPr="00E32BE7">
        <w:t xml:space="preserve">Padidėjęs jautrumas veikliajai arba bet kuriai 6.1 skyriuje nurodytai </w:t>
      </w:r>
      <w:r w:rsidR="00226466" w:rsidRPr="00E32BE7">
        <w:t xml:space="preserve">pagalbinei </w:t>
      </w:r>
      <w:r w:rsidRPr="00E32BE7">
        <w:t xml:space="preserve">medžiagai . </w:t>
      </w:r>
    </w:p>
    <w:p w14:paraId="44BF2603" w14:textId="77777777" w:rsidR="00E76D39" w:rsidRPr="00E32BE7" w:rsidRDefault="00E76D39" w:rsidP="00BD19F6">
      <w:r w:rsidRPr="00E32BE7">
        <w:t xml:space="preserve">Sunkus inkstų funkcijos sutrikimas (kreatinino klirensas &lt; 30 ml/min) (žr. 4.2 ir 5.2 skyrius). </w:t>
      </w:r>
    </w:p>
    <w:p w14:paraId="44BF2604" w14:textId="13C4100F" w:rsidR="007474FD" w:rsidRPr="00E32BE7" w:rsidRDefault="00E76D39" w:rsidP="00BD19F6">
      <w:r w:rsidRPr="00E32BE7">
        <w:t>Vidutin</w:t>
      </w:r>
      <w:r w:rsidR="003E1392" w:rsidRPr="00E32BE7">
        <w:t>io sunkumo arba</w:t>
      </w:r>
      <w:r w:rsidRPr="00E32BE7">
        <w:t xml:space="preserve"> sunkus kepenų funkcijos sutrikimas (žr. 4.2 ir 5.2 skyrius). </w:t>
      </w:r>
    </w:p>
    <w:p w14:paraId="44BF2605" w14:textId="58035AFB" w:rsidR="007474FD" w:rsidRPr="00E32BE7" w:rsidRDefault="003E1392" w:rsidP="00BD19F6">
      <w:r w:rsidRPr="00E32BE7">
        <w:t>Vartojimas kartu su</w:t>
      </w:r>
      <w:r w:rsidR="00E76D39" w:rsidRPr="00E32BE7">
        <w:t xml:space="preserve"> </w:t>
      </w:r>
      <w:r w:rsidR="00B036A7" w:rsidRPr="00E32BE7">
        <w:t xml:space="preserve">stipraus poveikio </w:t>
      </w:r>
      <w:r w:rsidR="00E76D39" w:rsidRPr="00E32BE7">
        <w:t>CYP3A4 inhibitori</w:t>
      </w:r>
      <w:r w:rsidRPr="00E32BE7">
        <w:t>ais</w:t>
      </w:r>
      <w:r w:rsidR="00E76D39" w:rsidRPr="00E32BE7">
        <w:t xml:space="preserve"> (pvz. </w:t>
      </w:r>
      <w:proofErr w:type="spellStart"/>
      <w:r w:rsidR="00E76D39" w:rsidRPr="00E32BE7">
        <w:t>itrakonazol</w:t>
      </w:r>
      <w:r w:rsidRPr="00E32BE7">
        <w:t>u</w:t>
      </w:r>
      <w:proofErr w:type="spellEnd"/>
      <w:r w:rsidR="00E76D39" w:rsidRPr="00E32BE7">
        <w:t xml:space="preserve">, </w:t>
      </w:r>
      <w:proofErr w:type="spellStart"/>
      <w:r w:rsidR="00E76D39" w:rsidRPr="00E32BE7">
        <w:t>ketokonazol</w:t>
      </w:r>
      <w:r w:rsidRPr="00E32BE7">
        <w:t>u</w:t>
      </w:r>
      <w:proofErr w:type="spellEnd"/>
      <w:r w:rsidR="00E76D39" w:rsidRPr="00E32BE7">
        <w:t xml:space="preserve">, </w:t>
      </w:r>
      <w:proofErr w:type="spellStart"/>
      <w:r w:rsidR="00E76D39" w:rsidRPr="00E32BE7">
        <w:t>vorikonazol</w:t>
      </w:r>
      <w:r w:rsidRPr="00E32BE7">
        <w:t>u</w:t>
      </w:r>
      <w:proofErr w:type="spellEnd"/>
      <w:r w:rsidR="00E76D39" w:rsidRPr="00E32BE7">
        <w:t xml:space="preserve">, </w:t>
      </w:r>
      <w:proofErr w:type="spellStart"/>
      <w:r w:rsidR="00E76D39" w:rsidRPr="00E32BE7">
        <w:t>pozakonazol</w:t>
      </w:r>
      <w:r w:rsidRPr="00E32BE7">
        <w:t>u</w:t>
      </w:r>
      <w:proofErr w:type="spellEnd"/>
      <w:r w:rsidR="00E76D39" w:rsidRPr="00E32BE7">
        <w:t>, ŽIV proteaz</w:t>
      </w:r>
      <w:r w:rsidRPr="00E32BE7">
        <w:t>ės</w:t>
      </w:r>
      <w:r w:rsidR="00E76D39" w:rsidRPr="00E32BE7">
        <w:t xml:space="preserve"> inhibitori</w:t>
      </w:r>
      <w:r w:rsidRPr="00E32BE7">
        <w:t>ais</w:t>
      </w:r>
      <w:r w:rsidR="00E76D39" w:rsidRPr="00E32BE7">
        <w:t xml:space="preserve">, </w:t>
      </w:r>
      <w:proofErr w:type="spellStart"/>
      <w:r w:rsidR="00E76D39" w:rsidRPr="00E32BE7">
        <w:t>klaritromicin</w:t>
      </w:r>
      <w:r w:rsidRPr="00E32BE7">
        <w:t>u</w:t>
      </w:r>
      <w:proofErr w:type="spellEnd"/>
      <w:r w:rsidR="00E76D39" w:rsidRPr="00E32BE7">
        <w:t xml:space="preserve">, </w:t>
      </w:r>
      <w:proofErr w:type="spellStart"/>
      <w:r w:rsidR="00E76D39" w:rsidRPr="00E32BE7">
        <w:t>telitromicin</w:t>
      </w:r>
      <w:r w:rsidRPr="00E32BE7">
        <w:t>u</w:t>
      </w:r>
      <w:proofErr w:type="spellEnd"/>
      <w:r w:rsidR="00E76D39" w:rsidRPr="00E32BE7">
        <w:t xml:space="preserve">, </w:t>
      </w:r>
      <w:proofErr w:type="spellStart"/>
      <w:r w:rsidR="00E76D39" w:rsidRPr="00E32BE7">
        <w:t>nefazodon</w:t>
      </w:r>
      <w:r w:rsidRPr="00E32BE7">
        <w:t>u</w:t>
      </w:r>
      <w:proofErr w:type="spellEnd"/>
      <w:r w:rsidR="00E76D39" w:rsidRPr="00E32BE7">
        <w:t xml:space="preserve">) (žr. 4.2 ir 4.5 skyrius). </w:t>
      </w:r>
    </w:p>
    <w:p w14:paraId="44BF2606" w14:textId="48CC2145" w:rsidR="00812D16" w:rsidRPr="00E32BE7" w:rsidRDefault="003E1392" w:rsidP="00BD19F6">
      <w:r w:rsidRPr="00E32BE7">
        <w:t xml:space="preserve">Vartojimas kartu su </w:t>
      </w:r>
      <w:proofErr w:type="spellStart"/>
      <w:r w:rsidR="00E76D39" w:rsidRPr="00E32BE7">
        <w:t>Ia</w:t>
      </w:r>
      <w:proofErr w:type="spellEnd"/>
      <w:r w:rsidR="00E76D39" w:rsidRPr="00E32BE7">
        <w:t xml:space="preserve"> klasės (pvz., </w:t>
      </w:r>
      <w:proofErr w:type="spellStart"/>
      <w:r w:rsidR="00E76D39" w:rsidRPr="00E32BE7">
        <w:t>chinidin</w:t>
      </w:r>
      <w:r w:rsidRPr="00E32BE7">
        <w:t>u</w:t>
      </w:r>
      <w:proofErr w:type="spellEnd"/>
      <w:r w:rsidR="00E76D39" w:rsidRPr="00E32BE7">
        <w:t xml:space="preserve">) arba III klasės (pvz., </w:t>
      </w:r>
      <w:proofErr w:type="spellStart"/>
      <w:r w:rsidR="00E76D39" w:rsidRPr="00E32BE7">
        <w:t>dofetilid</w:t>
      </w:r>
      <w:r w:rsidRPr="00E32BE7">
        <w:t>u</w:t>
      </w:r>
      <w:proofErr w:type="spellEnd"/>
      <w:r w:rsidR="00E76D39" w:rsidRPr="00E32BE7">
        <w:t xml:space="preserve">, </w:t>
      </w:r>
      <w:proofErr w:type="spellStart"/>
      <w:r w:rsidR="00E76D39" w:rsidRPr="00E32BE7">
        <w:t>sotaloli</w:t>
      </w:r>
      <w:r w:rsidRPr="00E32BE7">
        <w:t>u</w:t>
      </w:r>
      <w:proofErr w:type="spellEnd"/>
      <w:r w:rsidR="00E76D39" w:rsidRPr="00E32BE7">
        <w:t xml:space="preserve">) </w:t>
      </w:r>
      <w:proofErr w:type="spellStart"/>
      <w:r w:rsidR="00E76D39" w:rsidRPr="00E32BE7">
        <w:t>antiaritmini</w:t>
      </w:r>
      <w:r w:rsidRPr="00E32BE7">
        <w:t>ais</w:t>
      </w:r>
      <w:proofErr w:type="spellEnd"/>
      <w:r w:rsidR="00E76D39" w:rsidRPr="00E32BE7">
        <w:t xml:space="preserve"> vaistini</w:t>
      </w:r>
      <w:r w:rsidRPr="00E32BE7">
        <w:t>ais</w:t>
      </w:r>
      <w:r w:rsidR="00E76D39" w:rsidRPr="00E32BE7">
        <w:t xml:space="preserve"> preparat</w:t>
      </w:r>
      <w:r w:rsidRPr="00E32BE7">
        <w:t>ais</w:t>
      </w:r>
      <w:r w:rsidR="00E76D39" w:rsidRPr="00E32BE7">
        <w:t xml:space="preserve">, išskyrus </w:t>
      </w:r>
      <w:proofErr w:type="spellStart"/>
      <w:r w:rsidR="00E76D39" w:rsidRPr="00E32BE7">
        <w:t>amjodaroną</w:t>
      </w:r>
      <w:proofErr w:type="spellEnd"/>
      <w:r w:rsidR="00E76D39" w:rsidRPr="00E32BE7">
        <w:t>.</w:t>
      </w:r>
    </w:p>
    <w:p w14:paraId="44BF2607" w14:textId="77777777" w:rsidR="00E76D39" w:rsidRPr="00E32BE7" w:rsidRDefault="00E76D39" w:rsidP="00BD19F6">
      <w:pPr>
        <w:rPr>
          <w:szCs w:val="22"/>
        </w:rPr>
      </w:pPr>
    </w:p>
    <w:p w14:paraId="44BF2608" w14:textId="77777777" w:rsidR="00812D16" w:rsidRPr="00E32BE7" w:rsidRDefault="00BE7CB1" w:rsidP="00BD19F6">
      <w:pPr>
        <w:keepNext/>
        <w:rPr>
          <w:b/>
          <w:bCs/>
          <w:szCs w:val="22"/>
        </w:rPr>
      </w:pPr>
      <w:r w:rsidRPr="00E32BE7">
        <w:rPr>
          <w:b/>
          <w:szCs w:val="22"/>
        </w:rPr>
        <w:t xml:space="preserve">4.4 </w:t>
      </w:r>
      <w:r w:rsidRPr="00E32BE7">
        <w:rPr>
          <w:b/>
          <w:bCs/>
          <w:szCs w:val="22"/>
        </w:rPr>
        <w:tab/>
      </w:r>
      <w:r w:rsidRPr="00E32BE7">
        <w:rPr>
          <w:b/>
          <w:szCs w:val="22"/>
        </w:rPr>
        <w:t>Specialūs įspėjimai ir atsargumo priemonės</w:t>
      </w:r>
    </w:p>
    <w:p w14:paraId="44BF2609" w14:textId="77777777" w:rsidR="00812D16" w:rsidRPr="00E32BE7" w:rsidRDefault="00812D16" w:rsidP="00BD19F6">
      <w:pPr>
        <w:keepNext/>
        <w:rPr>
          <w:szCs w:val="22"/>
        </w:rPr>
      </w:pPr>
    </w:p>
    <w:p w14:paraId="44BF260A" w14:textId="77777777" w:rsidR="005538D4" w:rsidRPr="00E32BE7" w:rsidRDefault="005538D4" w:rsidP="00BD19F6">
      <w:r w:rsidRPr="00E32BE7">
        <w:t xml:space="preserve">Skirti </w:t>
      </w:r>
      <w:proofErr w:type="spellStart"/>
      <w:r w:rsidRPr="00E32BE7">
        <w:t>ranolazino</w:t>
      </w:r>
      <w:proofErr w:type="spellEnd"/>
      <w:r w:rsidRPr="00E32BE7">
        <w:t xml:space="preserve"> ir jo dozę didinti reikia atsargiai tiems pacientams, kuriems galima padidėjusi </w:t>
      </w:r>
      <w:r w:rsidR="00B036A7" w:rsidRPr="00E32BE7">
        <w:t xml:space="preserve">vaistinio preparato </w:t>
      </w:r>
      <w:r w:rsidRPr="00E32BE7">
        <w:t xml:space="preserve">ekspozicija, t. y.: </w:t>
      </w:r>
    </w:p>
    <w:p w14:paraId="44BF260B" w14:textId="0E3B0898" w:rsidR="005538D4" w:rsidRPr="00E32BE7" w:rsidRDefault="00BD6331" w:rsidP="00AC7169">
      <w:pPr>
        <w:pStyle w:val="Sraopastraipa"/>
        <w:numPr>
          <w:ilvl w:val="0"/>
          <w:numId w:val="6"/>
        </w:numPr>
      </w:pPr>
      <w:r w:rsidRPr="00E32BE7">
        <w:t>k</w:t>
      </w:r>
      <w:r w:rsidR="005538D4" w:rsidRPr="00E32BE7">
        <w:t xml:space="preserve">artu vartojant </w:t>
      </w:r>
      <w:r w:rsidR="00B036A7" w:rsidRPr="00E32BE7">
        <w:t xml:space="preserve">vidutinio stiprumo </w:t>
      </w:r>
      <w:r w:rsidR="005538D4" w:rsidRPr="00E32BE7">
        <w:t xml:space="preserve">CYP3A4 </w:t>
      </w:r>
      <w:r w:rsidR="00B036A7" w:rsidRPr="00E32BE7">
        <w:t xml:space="preserve">inhibitorių </w:t>
      </w:r>
      <w:r w:rsidR="005538D4" w:rsidRPr="00E32BE7">
        <w:t>(žr. 4.</w:t>
      </w:r>
      <w:r w:rsidR="00B036A7" w:rsidRPr="00E32BE7">
        <w:t>2</w:t>
      </w:r>
      <w:r w:rsidR="005538D4" w:rsidRPr="00E32BE7">
        <w:t xml:space="preserve"> ir 4.5 skyrius)</w:t>
      </w:r>
      <w:r w:rsidRPr="00E32BE7">
        <w:t>;</w:t>
      </w:r>
      <w:r w:rsidR="005538D4" w:rsidRPr="00E32BE7">
        <w:t xml:space="preserve"> </w:t>
      </w:r>
    </w:p>
    <w:p w14:paraId="44BF260C" w14:textId="7FD32FAC" w:rsidR="005538D4" w:rsidRPr="00E32BE7" w:rsidRDefault="00BD6331" w:rsidP="00AC7169">
      <w:pPr>
        <w:pStyle w:val="Sraopastraipa"/>
        <w:numPr>
          <w:ilvl w:val="0"/>
          <w:numId w:val="6"/>
        </w:numPr>
      </w:pPr>
      <w:r w:rsidRPr="00E32BE7">
        <w:t>k</w:t>
      </w:r>
      <w:r w:rsidR="005538D4" w:rsidRPr="00E32BE7">
        <w:t>artu vartojant P-</w:t>
      </w:r>
      <w:proofErr w:type="spellStart"/>
      <w:r w:rsidR="005538D4" w:rsidRPr="00E32BE7">
        <w:t>gp</w:t>
      </w:r>
      <w:proofErr w:type="spellEnd"/>
      <w:r w:rsidR="005538D4" w:rsidRPr="00E32BE7">
        <w:t xml:space="preserve"> </w:t>
      </w:r>
      <w:r w:rsidR="00B036A7" w:rsidRPr="00E32BE7">
        <w:t xml:space="preserve">inhibitorių </w:t>
      </w:r>
      <w:r w:rsidR="005538D4" w:rsidRPr="00E32BE7">
        <w:t>(žr. 4.</w:t>
      </w:r>
      <w:r w:rsidR="00B036A7" w:rsidRPr="00E32BE7">
        <w:t>2</w:t>
      </w:r>
      <w:r w:rsidR="005538D4" w:rsidRPr="00E32BE7">
        <w:t xml:space="preserve"> ir 4.5 skyrius)</w:t>
      </w:r>
      <w:r w:rsidRPr="00E32BE7">
        <w:t>;</w:t>
      </w:r>
    </w:p>
    <w:p w14:paraId="44BF260D" w14:textId="0019F444" w:rsidR="005538D4" w:rsidRPr="00E32BE7" w:rsidRDefault="00BD6331" w:rsidP="00AC7169">
      <w:pPr>
        <w:pStyle w:val="Sraopastraipa"/>
        <w:numPr>
          <w:ilvl w:val="0"/>
          <w:numId w:val="6"/>
        </w:numPr>
      </w:pPr>
      <w:r w:rsidRPr="00E32BE7">
        <w:t>e</w:t>
      </w:r>
      <w:r w:rsidR="005538D4" w:rsidRPr="00E32BE7">
        <w:t>sant lengvam kepenų funkcijos sutrikimui (žr. 4.2 ir 5.2 skyrius)</w:t>
      </w:r>
      <w:r w:rsidRPr="00E32BE7">
        <w:t>;</w:t>
      </w:r>
    </w:p>
    <w:p w14:paraId="44BF260E" w14:textId="0E89EFFC" w:rsidR="000A47A2" w:rsidRPr="00E32BE7" w:rsidRDefault="00BD6331" w:rsidP="00AC7169">
      <w:pPr>
        <w:pStyle w:val="Sraopastraipa"/>
        <w:numPr>
          <w:ilvl w:val="0"/>
          <w:numId w:val="6"/>
        </w:numPr>
      </w:pPr>
      <w:r w:rsidRPr="00E32BE7">
        <w:t>e</w:t>
      </w:r>
      <w:r w:rsidR="005538D4" w:rsidRPr="00E32BE7">
        <w:t>sant lengvam ir vidutini</w:t>
      </w:r>
      <w:r w:rsidRPr="00E32BE7">
        <w:t>o sunkumo</w:t>
      </w:r>
      <w:r w:rsidR="005538D4" w:rsidRPr="00E32BE7">
        <w:t xml:space="preserve"> inkstų funkcijos sutrikimui (kreatinino klirensas 30 – 80</w:t>
      </w:r>
      <w:r w:rsidR="00564F37" w:rsidRPr="00E32BE7">
        <w:t> </w:t>
      </w:r>
      <w:r w:rsidR="005538D4" w:rsidRPr="00E32BE7">
        <w:t>ml/min) (žr. 4.2, 4.8 ir 5.2 skyrius)</w:t>
      </w:r>
      <w:r w:rsidRPr="00E32BE7">
        <w:t>;</w:t>
      </w:r>
      <w:r w:rsidR="005538D4" w:rsidRPr="00E32BE7">
        <w:t xml:space="preserve"> </w:t>
      </w:r>
    </w:p>
    <w:p w14:paraId="44BF260F" w14:textId="25FEE750" w:rsidR="005538D4" w:rsidRPr="00E32BE7" w:rsidRDefault="00BD6331" w:rsidP="00AC7169">
      <w:pPr>
        <w:pStyle w:val="Sraopastraipa"/>
        <w:numPr>
          <w:ilvl w:val="0"/>
          <w:numId w:val="6"/>
        </w:numPr>
      </w:pPr>
      <w:r w:rsidRPr="00E32BE7">
        <w:t>s</w:t>
      </w:r>
      <w:r w:rsidR="005538D4" w:rsidRPr="00E32BE7">
        <w:t>enyv</w:t>
      </w:r>
      <w:r w:rsidR="00B036A7" w:rsidRPr="00E32BE7">
        <w:t>iems pacientams</w:t>
      </w:r>
      <w:r w:rsidRPr="00E32BE7">
        <w:t xml:space="preserve"> </w:t>
      </w:r>
      <w:r w:rsidR="005538D4" w:rsidRPr="00E32BE7">
        <w:t>(žr. 4.2, 4.8 ir 5.2 skyrius)</w:t>
      </w:r>
      <w:r w:rsidRPr="00E32BE7">
        <w:t>;</w:t>
      </w:r>
    </w:p>
    <w:p w14:paraId="44BF2610" w14:textId="01D86C7E" w:rsidR="000A47A2" w:rsidRPr="00E32BE7" w:rsidRDefault="00BD6331" w:rsidP="00AC7169">
      <w:pPr>
        <w:pStyle w:val="Sraopastraipa"/>
        <w:numPr>
          <w:ilvl w:val="0"/>
          <w:numId w:val="6"/>
        </w:numPr>
      </w:pPr>
      <w:r w:rsidRPr="00E32BE7">
        <w:t>m</w:t>
      </w:r>
      <w:r w:rsidR="00E21D58" w:rsidRPr="00E32BE7">
        <w:t xml:space="preserve">ažo kūno svorio </w:t>
      </w:r>
      <w:r w:rsidR="00B036A7" w:rsidRPr="00E32BE7">
        <w:t xml:space="preserve">pacientams </w:t>
      </w:r>
      <w:r w:rsidR="005538D4" w:rsidRPr="00E32BE7">
        <w:t>(</w:t>
      </w:r>
      <w:r w:rsidR="005538D4" w:rsidRPr="00E32BE7">
        <w:sym w:font="Symbol" w:char="F0A3"/>
      </w:r>
      <w:r w:rsidR="005538D4" w:rsidRPr="00E32BE7">
        <w:t xml:space="preserve"> 60</w:t>
      </w:r>
      <w:r w:rsidR="00564F37" w:rsidRPr="00E32BE7">
        <w:t> </w:t>
      </w:r>
      <w:r w:rsidR="005538D4" w:rsidRPr="00E32BE7">
        <w:t>kg) (žr. 4</w:t>
      </w:r>
      <w:r w:rsidR="00E872AB" w:rsidRPr="00E32BE7">
        <w:t>.</w:t>
      </w:r>
      <w:r w:rsidR="005538D4" w:rsidRPr="00E32BE7">
        <w:t>2, 4.8 ir 5.2 skyrius)</w:t>
      </w:r>
      <w:r w:rsidRPr="00E32BE7">
        <w:t>;</w:t>
      </w:r>
      <w:r w:rsidR="005538D4" w:rsidRPr="00E32BE7">
        <w:t xml:space="preserve"> </w:t>
      </w:r>
    </w:p>
    <w:p w14:paraId="44BF2611" w14:textId="1479BE6E" w:rsidR="00E22C3D" w:rsidRPr="00E32BE7" w:rsidRDefault="00BD6331" w:rsidP="00AC7169">
      <w:pPr>
        <w:pStyle w:val="Sraopastraipa"/>
        <w:numPr>
          <w:ilvl w:val="0"/>
          <w:numId w:val="6"/>
        </w:numPr>
      </w:pPr>
      <w:r w:rsidRPr="00E32BE7">
        <w:t>Pacientams, kuriems yra</w:t>
      </w:r>
      <w:r w:rsidR="005538D4" w:rsidRPr="00E32BE7">
        <w:t xml:space="preserve"> vidutini</w:t>
      </w:r>
      <w:r w:rsidRPr="00E32BE7">
        <w:t>o sunkumo</w:t>
      </w:r>
      <w:r w:rsidR="005538D4" w:rsidRPr="00E32BE7">
        <w:t xml:space="preserve"> </w:t>
      </w:r>
      <w:r w:rsidRPr="00E32BE7">
        <w:t>arba</w:t>
      </w:r>
      <w:r w:rsidR="005538D4" w:rsidRPr="00E32BE7">
        <w:t xml:space="preserve"> sunk</w:t>
      </w:r>
      <w:r w:rsidRPr="00E32BE7">
        <w:t>us</w:t>
      </w:r>
      <w:r w:rsidR="005538D4" w:rsidRPr="00E32BE7">
        <w:t xml:space="preserve"> SŠN (III – IV </w:t>
      </w:r>
      <w:r w:rsidR="00B036A7" w:rsidRPr="00E32BE7">
        <w:t xml:space="preserve">funkcinės klasės pagal </w:t>
      </w:r>
      <w:r w:rsidR="005538D4" w:rsidRPr="00E32BE7">
        <w:t xml:space="preserve">NYHA </w:t>
      </w:r>
      <w:r w:rsidR="00B036A7" w:rsidRPr="00E32BE7">
        <w:t>klasifikaciją</w:t>
      </w:r>
      <w:r w:rsidR="005538D4" w:rsidRPr="00E32BE7">
        <w:t>) (žr. 4.2 ir 5.2 skyrius).</w:t>
      </w:r>
    </w:p>
    <w:p w14:paraId="44BF2612" w14:textId="77777777" w:rsidR="0068380A" w:rsidRPr="00E32BE7" w:rsidRDefault="0068380A" w:rsidP="00BD19F6"/>
    <w:p w14:paraId="44BF2613" w14:textId="72CFFDFE" w:rsidR="00072FD6" w:rsidRPr="00E32BE7" w:rsidRDefault="00072FD6" w:rsidP="00BD19F6">
      <w:r w:rsidRPr="00E32BE7">
        <w:t xml:space="preserve">Esant šių veiksnių deriniui, pacientams </w:t>
      </w:r>
      <w:r w:rsidR="00BD6331" w:rsidRPr="00E32BE7">
        <w:t>tikėtinas papildomas eksp</w:t>
      </w:r>
      <w:r w:rsidR="00587727" w:rsidRPr="00E32BE7">
        <w:t>o</w:t>
      </w:r>
      <w:r w:rsidR="00BD6331" w:rsidRPr="00E32BE7">
        <w:t>zicijos padidėjimas</w:t>
      </w:r>
      <w:r w:rsidRPr="00E32BE7">
        <w:t xml:space="preserve">. Gali pasireikšti nuo dozės priklausantis </w:t>
      </w:r>
      <w:r w:rsidR="00B036A7" w:rsidRPr="00E32BE7">
        <w:t xml:space="preserve">nepageidaujamas </w:t>
      </w:r>
      <w:r w:rsidRPr="00E32BE7">
        <w:t xml:space="preserve">poveikis. Jeigu </w:t>
      </w:r>
      <w:proofErr w:type="spellStart"/>
      <w:r w:rsidR="00FA51C0" w:rsidRPr="00E32BE7">
        <w:t>r</w:t>
      </w:r>
      <w:r w:rsidR="0060358A" w:rsidRPr="00E32BE7">
        <w:t>anolazin</w:t>
      </w:r>
      <w:r w:rsidR="00FA51C0" w:rsidRPr="00E32BE7">
        <w:t>o</w:t>
      </w:r>
      <w:proofErr w:type="spellEnd"/>
      <w:r w:rsidR="0060358A" w:rsidRPr="00E32BE7">
        <w:t xml:space="preserve"> </w:t>
      </w:r>
      <w:r w:rsidRPr="00E32BE7">
        <w:t>skiriama pacientams</w:t>
      </w:r>
      <w:r w:rsidR="00BD6331" w:rsidRPr="00E32BE7">
        <w:t>, kuriems yra keli</w:t>
      </w:r>
      <w:r w:rsidRPr="00E32BE7">
        <w:t xml:space="preserve"> iš </w:t>
      </w:r>
      <w:r w:rsidR="00BD6331" w:rsidRPr="00E32BE7">
        <w:t>minėtų</w:t>
      </w:r>
      <w:r w:rsidRPr="00E32BE7">
        <w:t xml:space="preserve"> veiksnių, jie turi būti </w:t>
      </w:r>
      <w:r w:rsidR="00BD6331" w:rsidRPr="00E32BE7">
        <w:t xml:space="preserve">dažnai </w:t>
      </w:r>
      <w:r w:rsidRPr="00E32BE7">
        <w:t>stebimi, ar nepasireiškia nepageidaujam</w:t>
      </w:r>
      <w:r w:rsidR="00BD6331" w:rsidRPr="00E32BE7">
        <w:t>ų</w:t>
      </w:r>
      <w:r w:rsidRPr="00E32BE7">
        <w:t xml:space="preserve"> reiškin</w:t>
      </w:r>
      <w:r w:rsidR="00587727" w:rsidRPr="00E32BE7">
        <w:t>i</w:t>
      </w:r>
      <w:r w:rsidR="00BD6331" w:rsidRPr="00E32BE7">
        <w:t>ų</w:t>
      </w:r>
      <w:r w:rsidRPr="00E32BE7">
        <w:t xml:space="preserve"> ir</w:t>
      </w:r>
      <w:r w:rsidR="00BD6331" w:rsidRPr="00E32BE7">
        <w:t xml:space="preserve"> prireikus</w:t>
      </w:r>
      <w:r w:rsidRPr="00E32BE7">
        <w:t xml:space="preserve"> sumažinama dozė arba nutraukiamas </w:t>
      </w:r>
      <w:r w:rsidR="00BD6331" w:rsidRPr="00E32BE7">
        <w:t>gydymas šiuo vaistiniu preparatu</w:t>
      </w:r>
      <w:r w:rsidRPr="00E32BE7">
        <w:t xml:space="preserve">. </w:t>
      </w:r>
    </w:p>
    <w:p w14:paraId="44BF2614" w14:textId="77777777" w:rsidR="00072FD6" w:rsidRPr="00E32BE7" w:rsidRDefault="00072FD6" w:rsidP="00BD19F6"/>
    <w:p w14:paraId="0B280472" w14:textId="304FECE4" w:rsidR="00F22488" w:rsidRPr="00E32BE7" w:rsidRDefault="00F22488" w:rsidP="00F22488">
      <w:pPr>
        <w:tabs>
          <w:tab w:val="clear" w:pos="567"/>
        </w:tabs>
        <w:autoSpaceDE w:val="0"/>
        <w:autoSpaceDN w:val="0"/>
        <w:adjustRightInd w:val="0"/>
        <w:rPr>
          <w:rFonts w:eastAsia="Calibri"/>
          <w:szCs w:val="22"/>
        </w:rPr>
      </w:pPr>
      <w:r w:rsidRPr="00E32BE7">
        <w:rPr>
          <w:rFonts w:eastAsia="Calibri"/>
          <w:szCs w:val="22"/>
        </w:rPr>
        <w:t>Padidėjusios ekspozicijos, sukel</w:t>
      </w:r>
      <w:r w:rsidR="00587727" w:rsidRPr="00E32BE7">
        <w:rPr>
          <w:rFonts w:eastAsia="Calibri"/>
          <w:szCs w:val="22"/>
        </w:rPr>
        <w:t>i</w:t>
      </w:r>
      <w:r w:rsidRPr="00E32BE7">
        <w:rPr>
          <w:rFonts w:eastAsia="Calibri"/>
          <w:szCs w:val="22"/>
        </w:rPr>
        <w:t>ančios nepageidaujamus reiškinius, rizika yra didesnė pacientams, kurių CYP2D6 aktyvumas sumažėjęs (prastas metabolizmas, angl</w:t>
      </w:r>
      <w:r w:rsidRPr="00E32BE7">
        <w:rPr>
          <w:rFonts w:eastAsia="Calibri"/>
          <w:i/>
          <w:iCs/>
          <w:szCs w:val="22"/>
        </w:rPr>
        <w:t xml:space="preserve">. </w:t>
      </w:r>
      <w:proofErr w:type="spellStart"/>
      <w:r w:rsidRPr="00E32BE7">
        <w:rPr>
          <w:rFonts w:eastAsia="Calibri"/>
          <w:i/>
          <w:iCs/>
          <w:szCs w:val="22"/>
        </w:rPr>
        <w:t>Poor</w:t>
      </w:r>
      <w:proofErr w:type="spellEnd"/>
      <w:r w:rsidRPr="00E32BE7">
        <w:rPr>
          <w:rFonts w:eastAsia="Calibri"/>
          <w:i/>
          <w:iCs/>
          <w:szCs w:val="22"/>
        </w:rPr>
        <w:t xml:space="preserve"> </w:t>
      </w:r>
      <w:proofErr w:type="spellStart"/>
      <w:r w:rsidRPr="00E32BE7">
        <w:rPr>
          <w:rFonts w:eastAsia="Calibri"/>
          <w:i/>
          <w:iCs/>
          <w:szCs w:val="22"/>
        </w:rPr>
        <w:t>metabolisers</w:t>
      </w:r>
      <w:proofErr w:type="spellEnd"/>
      <w:r w:rsidRPr="00E32BE7">
        <w:rPr>
          <w:rFonts w:eastAsia="Calibri"/>
          <w:szCs w:val="22"/>
        </w:rPr>
        <w:t xml:space="preserve"> [PM]), nei asmenims, kurių CYP2D6 gebėjimas </w:t>
      </w:r>
      <w:proofErr w:type="spellStart"/>
      <w:r w:rsidRPr="00E32BE7">
        <w:rPr>
          <w:rFonts w:eastAsia="Calibri"/>
          <w:szCs w:val="22"/>
        </w:rPr>
        <w:t>metabolizuoti</w:t>
      </w:r>
      <w:proofErr w:type="spellEnd"/>
      <w:r w:rsidRPr="00E32BE7">
        <w:rPr>
          <w:rFonts w:eastAsia="Calibri"/>
          <w:szCs w:val="22"/>
        </w:rPr>
        <w:t xml:space="preserve"> didelės apimties (angl</w:t>
      </w:r>
      <w:r w:rsidRPr="00E32BE7">
        <w:rPr>
          <w:rFonts w:eastAsia="Calibri"/>
          <w:i/>
          <w:iCs/>
          <w:szCs w:val="22"/>
        </w:rPr>
        <w:t xml:space="preserve">. </w:t>
      </w:r>
      <w:proofErr w:type="spellStart"/>
      <w:r w:rsidRPr="00E32BE7">
        <w:rPr>
          <w:rFonts w:eastAsia="Calibri"/>
          <w:i/>
          <w:iCs/>
          <w:szCs w:val="22"/>
        </w:rPr>
        <w:t>Extensive</w:t>
      </w:r>
      <w:proofErr w:type="spellEnd"/>
      <w:r w:rsidRPr="00E32BE7">
        <w:rPr>
          <w:rFonts w:eastAsia="Calibri"/>
          <w:i/>
          <w:iCs/>
          <w:szCs w:val="22"/>
        </w:rPr>
        <w:t xml:space="preserve"> </w:t>
      </w:r>
      <w:proofErr w:type="spellStart"/>
      <w:r w:rsidRPr="00E32BE7">
        <w:rPr>
          <w:rFonts w:eastAsia="Calibri"/>
          <w:i/>
          <w:iCs/>
          <w:szCs w:val="22"/>
        </w:rPr>
        <w:t>metabolisers</w:t>
      </w:r>
      <w:proofErr w:type="spellEnd"/>
      <w:r w:rsidRPr="00E32BE7">
        <w:rPr>
          <w:rFonts w:eastAsia="Calibri"/>
          <w:szCs w:val="22"/>
        </w:rPr>
        <w:t xml:space="preserve"> [EM]) (žr. 5.2 skyrių). Anksčiau minėti įspėjimai pagrįsti rizika PM CYP2D6 pacientams ir juos reikia turėti omenyje, jei CYP2D6 būklė yra nežinoma. Mažiau atsargos priemonių reikia EM CYP2D6 pacientams. Jei paciento CYP2D6 metabolizmo būklė nustatyta (pvz., </w:t>
      </w:r>
      <w:proofErr w:type="spellStart"/>
      <w:r w:rsidRPr="00E32BE7">
        <w:rPr>
          <w:rFonts w:eastAsia="Calibri"/>
          <w:szCs w:val="22"/>
        </w:rPr>
        <w:t>genotipuojant</w:t>
      </w:r>
      <w:proofErr w:type="spellEnd"/>
      <w:r w:rsidRPr="00E32BE7">
        <w:rPr>
          <w:rFonts w:eastAsia="Calibri"/>
          <w:szCs w:val="22"/>
        </w:rPr>
        <w:t xml:space="preserve">) arba anksčiau buvo žinoma, kad tai yra </w:t>
      </w:r>
      <w:hyperlink r:id="rId11" w:history="1">
        <w:r w:rsidRPr="00E32BE7">
          <w:rPr>
            <w:rFonts w:eastAsia="Calibri"/>
            <w:szCs w:val="22"/>
          </w:rPr>
          <w:t>E</w:t>
        </w:r>
      </w:hyperlink>
      <w:r w:rsidRPr="00E32BE7">
        <w:rPr>
          <w:rFonts w:eastAsia="Calibri"/>
          <w:szCs w:val="22"/>
        </w:rPr>
        <w:t xml:space="preserve">M pacientas, kurio CYP2D6 metabolizmas ekstensyvus, </w:t>
      </w:r>
      <w:proofErr w:type="spellStart"/>
      <w:r w:rsidRPr="00E32BE7">
        <w:rPr>
          <w:rFonts w:eastAsia="Calibri"/>
          <w:szCs w:val="22"/>
        </w:rPr>
        <w:t>ranolazino</w:t>
      </w:r>
      <w:proofErr w:type="spellEnd"/>
      <w:r w:rsidRPr="00E32BE7">
        <w:rPr>
          <w:rFonts w:eastAsia="Calibri"/>
          <w:szCs w:val="22"/>
        </w:rPr>
        <w:t xml:space="preserve"> gali būti vartojama net esant kelių rizikos veiksnių deriniui, laikantis atsargumo priemonių.</w:t>
      </w:r>
    </w:p>
    <w:p w14:paraId="44BF2616" w14:textId="77777777" w:rsidR="00072FD6" w:rsidRPr="00E32BE7" w:rsidRDefault="00072FD6" w:rsidP="00BD19F6"/>
    <w:p w14:paraId="44BF2617" w14:textId="6E77611B" w:rsidR="00873C1A" w:rsidRPr="00E32BE7" w:rsidRDefault="00195729" w:rsidP="00BD19F6">
      <w:r w:rsidRPr="00E32BE7">
        <w:rPr>
          <w:u w:val="single"/>
        </w:rPr>
        <w:t>QT pailgėjimas</w:t>
      </w:r>
      <w:r w:rsidRPr="00E32BE7">
        <w:t xml:space="preserve">: </w:t>
      </w:r>
      <w:proofErr w:type="spellStart"/>
      <w:r w:rsidRPr="00E32BE7">
        <w:t>Ranolazinas</w:t>
      </w:r>
      <w:proofErr w:type="spellEnd"/>
      <w:r w:rsidRPr="00E32BE7">
        <w:t xml:space="preserve"> </w:t>
      </w:r>
      <w:r w:rsidR="00856EE2" w:rsidRPr="00E32BE7">
        <w:t xml:space="preserve">priklausomai nuo dozės </w:t>
      </w:r>
      <w:r w:rsidRPr="00E32BE7">
        <w:t xml:space="preserve">blokuoja </w:t>
      </w:r>
      <w:proofErr w:type="spellStart"/>
      <w:r w:rsidRPr="00E32BE7">
        <w:t>I</w:t>
      </w:r>
      <w:r w:rsidRPr="00E32BE7">
        <w:rPr>
          <w:vertAlign w:val="subscript"/>
        </w:rPr>
        <w:t>Kr</w:t>
      </w:r>
      <w:proofErr w:type="spellEnd"/>
      <w:r w:rsidRPr="00E32BE7">
        <w:t xml:space="preserve"> ir pailgina </w:t>
      </w:r>
      <w:proofErr w:type="spellStart"/>
      <w:r w:rsidRPr="00E32BE7">
        <w:t>QTc</w:t>
      </w:r>
      <w:proofErr w:type="spellEnd"/>
      <w:r w:rsidRPr="00E32BE7">
        <w:t xml:space="preserve"> intervalą. </w:t>
      </w:r>
      <w:proofErr w:type="spellStart"/>
      <w:r w:rsidRPr="00E32BE7">
        <w:t>Populiacinis</w:t>
      </w:r>
      <w:proofErr w:type="spellEnd"/>
      <w:r w:rsidRPr="00E32BE7">
        <w:t xml:space="preserve"> pacientų ir sveikų savanorių tyrimas parodė, kad apskaičiuotas plazmos koncentracijos ir  </w:t>
      </w:r>
      <w:proofErr w:type="spellStart"/>
      <w:r w:rsidRPr="00E32BE7">
        <w:t>QTc</w:t>
      </w:r>
      <w:proofErr w:type="spellEnd"/>
      <w:r w:rsidRPr="00E32BE7">
        <w:t xml:space="preserve"> santykio nuolydis buvo 2,4</w:t>
      </w:r>
      <w:r w:rsidR="003F3C97" w:rsidRPr="00E32BE7">
        <w:t> </w:t>
      </w:r>
      <w:proofErr w:type="spellStart"/>
      <w:r w:rsidRPr="00E32BE7">
        <w:t>ms</w:t>
      </w:r>
      <w:proofErr w:type="spellEnd"/>
      <w:r w:rsidRPr="00E32BE7">
        <w:t xml:space="preserve"> 1000</w:t>
      </w:r>
      <w:r w:rsidR="00D60CFC" w:rsidRPr="00E32BE7">
        <w:t> </w:t>
      </w:r>
      <w:proofErr w:type="spellStart"/>
      <w:r w:rsidRPr="00E32BE7">
        <w:t>ng</w:t>
      </w:r>
      <w:proofErr w:type="spellEnd"/>
      <w:r w:rsidRPr="00E32BE7">
        <w:t>/ml, tai yra maždaug tolygu plazmos koncentracijos padidėjimui 2 – 7</w:t>
      </w:r>
      <w:r w:rsidR="00C621F6" w:rsidRPr="00E32BE7">
        <w:t> </w:t>
      </w:r>
      <w:proofErr w:type="spellStart"/>
      <w:r w:rsidRPr="00E32BE7">
        <w:t>ms</w:t>
      </w:r>
      <w:proofErr w:type="spellEnd"/>
      <w:r w:rsidRPr="00E32BE7">
        <w:t xml:space="preserve"> ribose, vartojant 500 – 1000</w:t>
      </w:r>
      <w:r w:rsidR="00D60CFC" w:rsidRPr="00E32BE7">
        <w:t> </w:t>
      </w:r>
      <w:r w:rsidRPr="00E32BE7">
        <w:t xml:space="preserve">mg </w:t>
      </w:r>
      <w:proofErr w:type="spellStart"/>
      <w:r w:rsidRPr="00E32BE7">
        <w:t>ranolazino</w:t>
      </w:r>
      <w:proofErr w:type="spellEnd"/>
      <w:r w:rsidRPr="00E32BE7">
        <w:t xml:space="preserve"> du kartus per </w:t>
      </w:r>
      <w:r w:rsidR="00197292" w:rsidRPr="00E32BE7">
        <w:t>parą</w:t>
      </w:r>
      <w:r w:rsidRPr="00E32BE7">
        <w:t>. T</w:t>
      </w:r>
      <w:r w:rsidR="003F3C97" w:rsidRPr="00E32BE7">
        <w:t>aigi,</w:t>
      </w:r>
      <w:r w:rsidRPr="00E32BE7">
        <w:t xml:space="preserve"> reikia atsargiai gydyti pacientus, kurių anamnezėje ar šeimos anamnezėje buvo įgimtas ilgo QT sindromas, pacientus, </w:t>
      </w:r>
      <w:r w:rsidR="003F3C97" w:rsidRPr="00E32BE7">
        <w:t>kuriems yra įgytas</w:t>
      </w:r>
      <w:r w:rsidRPr="00E32BE7">
        <w:t xml:space="preserve"> QT interval</w:t>
      </w:r>
      <w:r w:rsidR="003F3C97" w:rsidRPr="00E32BE7">
        <w:t>o pailgėjimas</w:t>
      </w:r>
      <w:r w:rsidRPr="00E32BE7">
        <w:t xml:space="preserve"> ir pacientus, gydomus </w:t>
      </w:r>
      <w:proofErr w:type="spellStart"/>
      <w:r w:rsidRPr="00E32BE7">
        <w:t>QTc</w:t>
      </w:r>
      <w:proofErr w:type="spellEnd"/>
      <w:r w:rsidRPr="00E32BE7">
        <w:t xml:space="preserve"> intervalą veikiančiais </w:t>
      </w:r>
      <w:r w:rsidR="00661D9F" w:rsidRPr="00E32BE7">
        <w:t xml:space="preserve">vaistiniais </w:t>
      </w:r>
      <w:r w:rsidRPr="00E32BE7">
        <w:t xml:space="preserve">preparatais (taip pat žr. 4.5 skyrių). </w:t>
      </w:r>
    </w:p>
    <w:p w14:paraId="44BF2618" w14:textId="77777777" w:rsidR="00873C1A" w:rsidRPr="00E32BE7" w:rsidRDefault="00873C1A" w:rsidP="00BD19F6"/>
    <w:p w14:paraId="44BF2619" w14:textId="26699AF7" w:rsidR="00FE5BCE" w:rsidRPr="00E32BE7" w:rsidRDefault="00195729" w:rsidP="00BD19F6">
      <w:r w:rsidRPr="00E32BE7">
        <w:rPr>
          <w:u w:val="single"/>
        </w:rPr>
        <w:t>Vaistų tarpusavio sąveik</w:t>
      </w:r>
      <w:r w:rsidR="003F3C97" w:rsidRPr="00E32BE7">
        <w:rPr>
          <w:u w:val="single"/>
        </w:rPr>
        <w:t>os</w:t>
      </w:r>
      <w:r w:rsidRPr="00E32BE7">
        <w:t xml:space="preserve">: Kartu </w:t>
      </w:r>
      <w:r w:rsidR="003F3C97" w:rsidRPr="00E32BE7">
        <w:t>vartojant</w:t>
      </w:r>
      <w:r w:rsidRPr="00E32BE7">
        <w:t xml:space="preserve">i CYP3A4 </w:t>
      </w:r>
      <w:proofErr w:type="spellStart"/>
      <w:r w:rsidRPr="00E32BE7">
        <w:t>induktori</w:t>
      </w:r>
      <w:r w:rsidR="003F3C97" w:rsidRPr="00E32BE7">
        <w:t>ų</w:t>
      </w:r>
      <w:proofErr w:type="spellEnd"/>
      <w:r w:rsidRPr="00E32BE7">
        <w:t xml:space="preserve"> </w:t>
      </w:r>
      <w:r w:rsidR="003F3C97" w:rsidRPr="00E32BE7">
        <w:t>yra tikėtinas veiksmingumo sumažėjimas</w:t>
      </w:r>
      <w:r w:rsidRPr="00E32BE7">
        <w:t xml:space="preserve">. </w:t>
      </w:r>
      <w:bookmarkStart w:id="5" w:name="_Hlk95991753"/>
      <w:proofErr w:type="spellStart"/>
      <w:r w:rsidR="00873C1A" w:rsidRPr="00E32BE7">
        <w:t>Ranolazin</w:t>
      </w:r>
      <w:r w:rsidR="00D3062F" w:rsidRPr="00E32BE7">
        <w:t>o</w:t>
      </w:r>
      <w:proofErr w:type="spellEnd"/>
      <w:r w:rsidR="00873C1A" w:rsidRPr="00E32BE7">
        <w:t xml:space="preserve"> </w:t>
      </w:r>
      <w:bookmarkEnd w:id="5"/>
      <w:r w:rsidR="003F3C97" w:rsidRPr="00E32BE7">
        <w:t>turi būti nevartojama</w:t>
      </w:r>
      <w:r w:rsidRPr="00E32BE7">
        <w:t xml:space="preserve"> pacientams, gydomiems CYP3A4 </w:t>
      </w:r>
      <w:proofErr w:type="spellStart"/>
      <w:r w:rsidRPr="00E32BE7">
        <w:t>induktoriais</w:t>
      </w:r>
      <w:proofErr w:type="spellEnd"/>
      <w:r w:rsidRPr="00E32BE7">
        <w:t xml:space="preserve"> (pvz., </w:t>
      </w:r>
      <w:proofErr w:type="spellStart"/>
      <w:r w:rsidRPr="00E32BE7">
        <w:t>rifampicinu</w:t>
      </w:r>
      <w:proofErr w:type="spellEnd"/>
      <w:r w:rsidRPr="00E32BE7">
        <w:t xml:space="preserve">, </w:t>
      </w:r>
      <w:proofErr w:type="spellStart"/>
      <w:r w:rsidRPr="00E32BE7">
        <w:t>fenitoinu</w:t>
      </w:r>
      <w:proofErr w:type="spellEnd"/>
      <w:r w:rsidRPr="00E32BE7">
        <w:t xml:space="preserve">, </w:t>
      </w:r>
      <w:proofErr w:type="spellStart"/>
      <w:r w:rsidRPr="00E32BE7">
        <w:t>fenobarbitaliu</w:t>
      </w:r>
      <w:proofErr w:type="spellEnd"/>
      <w:r w:rsidRPr="00E32BE7">
        <w:t xml:space="preserve">, </w:t>
      </w:r>
      <w:proofErr w:type="spellStart"/>
      <w:r w:rsidRPr="00E32BE7">
        <w:t>karbamazepinu</w:t>
      </w:r>
      <w:proofErr w:type="spellEnd"/>
      <w:r w:rsidRPr="00E32BE7">
        <w:t xml:space="preserve">, </w:t>
      </w:r>
      <w:r w:rsidR="00661D9F" w:rsidRPr="00E32BE7">
        <w:t>jonažol</w:t>
      </w:r>
      <w:r w:rsidR="002A6C4B">
        <w:t>ių žolės</w:t>
      </w:r>
      <w:r w:rsidR="00661D9F" w:rsidRPr="00E32BE7">
        <w:t xml:space="preserve"> </w:t>
      </w:r>
      <w:r w:rsidR="003F3C97" w:rsidRPr="00E32BE7">
        <w:t>vaistiniais preparatais</w:t>
      </w:r>
      <w:r w:rsidRPr="00E32BE7">
        <w:t xml:space="preserve">) (žr. 4.5 skyrių). </w:t>
      </w:r>
    </w:p>
    <w:p w14:paraId="44BF261A" w14:textId="77777777" w:rsidR="00FE5BCE" w:rsidRPr="00E32BE7" w:rsidRDefault="00FE5BCE" w:rsidP="00BD19F6"/>
    <w:p w14:paraId="44BF261B" w14:textId="4A90A071" w:rsidR="00FE5BCE" w:rsidRPr="00E32BE7" w:rsidRDefault="00195729" w:rsidP="00BD19F6">
      <w:r w:rsidRPr="00E32BE7">
        <w:rPr>
          <w:u w:val="single"/>
        </w:rPr>
        <w:t>Inkstų funkcijos sutrikimas</w:t>
      </w:r>
      <w:r w:rsidRPr="00E32BE7">
        <w:t xml:space="preserve">: Inkstų funkcija silpnėja su amžiumi, todėl vartojant </w:t>
      </w:r>
      <w:proofErr w:type="spellStart"/>
      <w:r w:rsidRPr="00E32BE7">
        <w:t>ranolazin</w:t>
      </w:r>
      <w:r w:rsidR="003F3C97" w:rsidRPr="00E32BE7">
        <w:t>o</w:t>
      </w:r>
      <w:proofErr w:type="spellEnd"/>
      <w:r w:rsidRPr="00E32BE7">
        <w:t xml:space="preserve"> svarbu reguliariai tikrinti inkstų funkciją (žr. 4.2, 4.3, 4.8 ir 5.2 skyrius). </w:t>
      </w:r>
    </w:p>
    <w:p w14:paraId="44BF261C" w14:textId="77777777" w:rsidR="00FE5BCE" w:rsidRPr="00E32BE7" w:rsidRDefault="00FE5BCE" w:rsidP="00BD19F6"/>
    <w:p w14:paraId="44BF261D" w14:textId="3C6AC17C" w:rsidR="00072FD6" w:rsidRPr="00E32BE7" w:rsidRDefault="00195729" w:rsidP="00BD19F6">
      <w:r w:rsidRPr="00E32BE7">
        <w:rPr>
          <w:u w:val="single"/>
        </w:rPr>
        <w:t>Natris</w:t>
      </w:r>
      <w:r w:rsidRPr="00E32BE7">
        <w:t xml:space="preserve">: </w:t>
      </w:r>
      <w:r w:rsidR="0089631B">
        <w:t xml:space="preserve">vienoje </w:t>
      </w:r>
      <w:r w:rsidRPr="00E32BE7">
        <w:t>šio vaistinio preparato pailginto atpalaidavimo tabletėje yra mažiau kaip 1</w:t>
      </w:r>
      <w:r w:rsidR="0029390E" w:rsidRPr="00E32BE7">
        <w:t> </w:t>
      </w:r>
      <w:proofErr w:type="spellStart"/>
      <w:r w:rsidRPr="00E32BE7">
        <w:t>mmol</w:t>
      </w:r>
      <w:proofErr w:type="spellEnd"/>
      <w:r w:rsidRPr="00E32BE7">
        <w:t xml:space="preserve"> (23</w:t>
      </w:r>
      <w:r w:rsidR="00701B57" w:rsidRPr="00E32BE7">
        <w:t> </w:t>
      </w:r>
      <w:r w:rsidRPr="00E32BE7">
        <w:t>mg) natrio, t.</w:t>
      </w:r>
      <w:r w:rsidR="003F3C97" w:rsidRPr="00E32BE7">
        <w:t xml:space="preserve"> </w:t>
      </w:r>
      <w:r w:rsidRPr="00E32BE7">
        <w:t>y. jis beveik neturi reikšmės.</w:t>
      </w:r>
    </w:p>
    <w:p w14:paraId="73F0AE96" w14:textId="77777777" w:rsidR="00F22488" w:rsidRPr="00E32BE7" w:rsidRDefault="00F22488" w:rsidP="00F22488">
      <w:pPr>
        <w:ind w:left="-3"/>
        <w:rPr>
          <w:i/>
          <w:iCs/>
        </w:rPr>
      </w:pPr>
    </w:p>
    <w:p w14:paraId="152F6D34" w14:textId="577D108C" w:rsidR="00F22488" w:rsidRPr="00E32BE7" w:rsidRDefault="00F22488" w:rsidP="00F22488">
      <w:pPr>
        <w:ind w:left="-3"/>
        <w:rPr>
          <w:i/>
          <w:iCs/>
        </w:rPr>
      </w:pPr>
      <w:proofErr w:type="spellStart"/>
      <w:r w:rsidRPr="00E32BE7">
        <w:rPr>
          <w:i/>
          <w:iCs/>
        </w:rPr>
        <w:t>Halibrell</w:t>
      </w:r>
      <w:proofErr w:type="spellEnd"/>
      <w:r w:rsidRPr="00E32BE7">
        <w:rPr>
          <w:i/>
          <w:iCs/>
        </w:rPr>
        <w:t xml:space="preserve"> 780 mg pailginto atpalaidavimo tabletės</w:t>
      </w:r>
    </w:p>
    <w:p w14:paraId="43328081" w14:textId="77777777" w:rsidR="003F3C97" w:rsidRPr="00E32BE7" w:rsidRDefault="003F3C97" w:rsidP="00BD19F6"/>
    <w:p w14:paraId="161485FF" w14:textId="5D288D0F" w:rsidR="003F3C97" w:rsidRPr="00E32BE7" w:rsidRDefault="003F3C97" w:rsidP="003F3C97">
      <w:pPr>
        <w:widowControl w:val="0"/>
        <w:tabs>
          <w:tab w:val="clear" w:pos="567"/>
        </w:tabs>
        <w:rPr>
          <w:szCs w:val="22"/>
        </w:rPr>
      </w:pPr>
      <w:r w:rsidRPr="00E32BE7">
        <w:rPr>
          <w:szCs w:val="22"/>
          <w:u w:val="single"/>
        </w:rPr>
        <w:t>Laktozė</w:t>
      </w:r>
      <w:r w:rsidR="0089631B">
        <w:rPr>
          <w:szCs w:val="22"/>
        </w:rPr>
        <w:t>:</w:t>
      </w:r>
      <w:r w:rsidRPr="00E32BE7">
        <w:rPr>
          <w:szCs w:val="22"/>
        </w:rPr>
        <w:t xml:space="preserve"> </w:t>
      </w:r>
      <w:r w:rsidR="0089631B">
        <w:rPr>
          <w:szCs w:val="22"/>
        </w:rPr>
        <w:t>š</w:t>
      </w:r>
      <w:r w:rsidRPr="00E32BE7">
        <w:rPr>
          <w:szCs w:val="22"/>
        </w:rPr>
        <w:t xml:space="preserve">io vaistinio preparato sudėtyje yra laktozės. Šio vaistinio preparato negalima vartoti pacientams, kuriems nustatytas retas paveldimas sutrikimas – </w:t>
      </w:r>
      <w:proofErr w:type="spellStart"/>
      <w:r w:rsidRPr="00E32BE7">
        <w:rPr>
          <w:szCs w:val="22"/>
        </w:rPr>
        <w:t>galaktozės</w:t>
      </w:r>
      <w:proofErr w:type="spellEnd"/>
      <w:r w:rsidRPr="00E32BE7">
        <w:rPr>
          <w:szCs w:val="22"/>
        </w:rPr>
        <w:t xml:space="preserve"> netoleravimas, visiškas laktazės stygius arba gliukozės ir </w:t>
      </w:r>
      <w:proofErr w:type="spellStart"/>
      <w:r w:rsidRPr="00E32BE7">
        <w:rPr>
          <w:szCs w:val="22"/>
        </w:rPr>
        <w:t>galaktozės</w:t>
      </w:r>
      <w:proofErr w:type="spellEnd"/>
      <w:r w:rsidRPr="00E32BE7">
        <w:rPr>
          <w:szCs w:val="22"/>
        </w:rPr>
        <w:t xml:space="preserve"> </w:t>
      </w:r>
      <w:proofErr w:type="spellStart"/>
      <w:r w:rsidRPr="00E32BE7">
        <w:rPr>
          <w:szCs w:val="22"/>
        </w:rPr>
        <w:t>malabsorbcija</w:t>
      </w:r>
      <w:proofErr w:type="spellEnd"/>
      <w:r w:rsidRPr="00E32BE7">
        <w:rPr>
          <w:szCs w:val="22"/>
        </w:rPr>
        <w:t>.</w:t>
      </w:r>
    </w:p>
    <w:p w14:paraId="7DC39662" w14:textId="77777777" w:rsidR="003F3C97" w:rsidRPr="00E32BE7" w:rsidRDefault="003F3C97" w:rsidP="003F3C97">
      <w:pPr>
        <w:widowControl w:val="0"/>
        <w:tabs>
          <w:tab w:val="clear" w:pos="567"/>
        </w:tabs>
        <w:rPr>
          <w:szCs w:val="22"/>
        </w:rPr>
      </w:pPr>
    </w:p>
    <w:p w14:paraId="1F2D324C" w14:textId="7A2D5985" w:rsidR="003F3C97" w:rsidRPr="00E32BE7" w:rsidRDefault="003F3C97" w:rsidP="003F3C97">
      <w:pPr>
        <w:tabs>
          <w:tab w:val="clear" w:pos="567"/>
        </w:tabs>
        <w:autoSpaceDE w:val="0"/>
        <w:autoSpaceDN w:val="0"/>
        <w:adjustRightInd w:val="0"/>
        <w:rPr>
          <w:rFonts w:eastAsia="Calibri"/>
          <w:szCs w:val="22"/>
        </w:rPr>
      </w:pPr>
      <w:proofErr w:type="spellStart"/>
      <w:r w:rsidRPr="00E32BE7">
        <w:rPr>
          <w:rFonts w:eastAsia="Calibri"/>
          <w:szCs w:val="22"/>
          <w:u w:val="single"/>
        </w:rPr>
        <w:t>Azodažiklis</w:t>
      </w:r>
      <w:proofErr w:type="spellEnd"/>
      <w:r w:rsidRPr="00E32BE7">
        <w:rPr>
          <w:rFonts w:eastAsia="Calibri"/>
          <w:szCs w:val="22"/>
          <w:u w:val="single"/>
        </w:rPr>
        <w:t xml:space="preserve"> </w:t>
      </w:r>
      <w:proofErr w:type="spellStart"/>
      <w:r w:rsidRPr="00E32BE7">
        <w:rPr>
          <w:rFonts w:eastAsia="Calibri"/>
          <w:szCs w:val="22"/>
          <w:u w:val="single"/>
        </w:rPr>
        <w:t>tartrazinas</w:t>
      </w:r>
      <w:proofErr w:type="spellEnd"/>
      <w:r w:rsidRPr="00E32BE7">
        <w:rPr>
          <w:rFonts w:eastAsia="Calibri"/>
          <w:szCs w:val="22"/>
          <w:u w:val="single"/>
        </w:rPr>
        <w:t xml:space="preserve"> (E102)</w:t>
      </w:r>
      <w:r w:rsidR="0089631B">
        <w:rPr>
          <w:rFonts w:eastAsia="Calibri"/>
          <w:szCs w:val="22"/>
        </w:rPr>
        <w:t>:</w:t>
      </w:r>
      <w:r w:rsidRPr="00E32BE7">
        <w:rPr>
          <w:rFonts w:eastAsia="Calibri"/>
          <w:szCs w:val="22"/>
        </w:rPr>
        <w:t xml:space="preserve"> </w:t>
      </w:r>
      <w:r w:rsidR="0089631B">
        <w:rPr>
          <w:szCs w:val="22"/>
        </w:rPr>
        <w:t>š</w:t>
      </w:r>
      <w:r w:rsidRPr="00E32BE7">
        <w:rPr>
          <w:szCs w:val="22"/>
        </w:rPr>
        <w:t xml:space="preserve">io vaistinio preparato sudėtyje </w:t>
      </w:r>
      <w:r w:rsidRPr="00E32BE7">
        <w:rPr>
          <w:rFonts w:eastAsia="Calibri"/>
          <w:szCs w:val="22"/>
        </w:rPr>
        <w:t xml:space="preserve">yra </w:t>
      </w:r>
      <w:proofErr w:type="spellStart"/>
      <w:r w:rsidRPr="00E32BE7">
        <w:rPr>
          <w:rFonts w:eastAsia="Calibri"/>
          <w:szCs w:val="22"/>
        </w:rPr>
        <w:t>azodažiklio</w:t>
      </w:r>
      <w:proofErr w:type="spellEnd"/>
      <w:r w:rsidRPr="00E32BE7">
        <w:rPr>
          <w:rFonts w:eastAsia="Calibri"/>
          <w:szCs w:val="22"/>
        </w:rPr>
        <w:t xml:space="preserve"> E102, kuris gali sukelti alerginių reakcijų.</w:t>
      </w:r>
    </w:p>
    <w:p w14:paraId="44BF261E" w14:textId="77777777" w:rsidR="00812D16" w:rsidRPr="00E32BE7" w:rsidRDefault="00812D16" w:rsidP="00BD19F6">
      <w:pPr>
        <w:rPr>
          <w:szCs w:val="22"/>
        </w:rPr>
      </w:pPr>
    </w:p>
    <w:p w14:paraId="44BF261F" w14:textId="77777777" w:rsidR="00812D16" w:rsidRPr="00E32BE7" w:rsidRDefault="00BE7CB1" w:rsidP="00BD19F6">
      <w:pPr>
        <w:keepNext/>
        <w:rPr>
          <w:b/>
          <w:bCs/>
          <w:szCs w:val="22"/>
        </w:rPr>
      </w:pPr>
      <w:r w:rsidRPr="00E32BE7">
        <w:rPr>
          <w:b/>
          <w:szCs w:val="22"/>
        </w:rPr>
        <w:lastRenderedPageBreak/>
        <w:t>4.5</w:t>
      </w:r>
      <w:r w:rsidRPr="00E32BE7">
        <w:rPr>
          <w:b/>
          <w:bCs/>
          <w:szCs w:val="22"/>
        </w:rPr>
        <w:tab/>
      </w:r>
      <w:r w:rsidRPr="00E32BE7">
        <w:rPr>
          <w:b/>
          <w:szCs w:val="22"/>
        </w:rPr>
        <w:t>Sąveika su kitais vaistiniais preparatais ir kitokia sąveika</w:t>
      </w:r>
    </w:p>
    <w:p w14:paraId="44BF2620" w14:textId="77777777" w:rsidR="00812D16" w:rsidRPr="00E32BE7" w:rsidRDefault="00812D16" w:rsidP="00BD19F6">
      <w:pPr>
        <w:keepNext/>
        <w:rPr>
          <w:szCs w:val="22"/>
        </w:rPr>
      </w:pPr>
    </w:p>
    <w:p w14:paraId="44BF2621" w14:textId="44399E22" w:rsidR="00E22C3D" w:rsidRPr="00E32BE7" w:rsidRDefault="000A4BA3" w:rsidP="00BD19F6">
      <w:pPr>
        <w:keepNext/>
        <w:rPr>
          <w:szCs w:val="22"/>
          <w:u w:val="single"/>
        </w:rPr>
      </w:pPr>
      <w:r w:rsidRPr="00E32BE7">
        <w:rPr>
          <w:szCs w:val="22"/>
          <w:u w:val="single"/>
        </w:rPr>
        <w:t>Kitų vaistinių preparatų poveiki</w:t>
      </w:r>
      <w:r w:rsidR="00F22488" w:rsidRPr="00E32BE7">
        <w:rPr>
          <w:szCs w:val="22"/>
          <w:u w:val="single"/>
        </w:rPr>
        <w:t>s</w:t>
      </w:r>
      <w:r w:rsidRPr="00E32BE7">
        <w:rPr>
          <w:szCs w:val="22"/>
          <w:u w:val="single"/>
        </w:rPr>
        <w:t xml:space="preserve"> </w:t>
      </w:r>
      <w:proofErr w:type="spellStart"/>
      <w:r w:rsidRPr="00E32BE7">
        <w:rPr>
          <w:szCs w:val="22"/>
          <w:u w:val="single"/>
        </w:rPr>
        <w:t>ranolazinui</w:t>
      </w:r>
      <w:proofErr w:type="spellEnd"/>
    </w:p>
    <w:p w14:paraId="44BF2622" w14:textId="77777777" w:rsidR="000A4BA3" w:rsidRPr="00E32BE7" w:rsidRDefault="000A4BA3" w:rsidP="00BD19F6">
      <w:pPr>
        <w:keepNext/>
        <w:rPr>
          <w:szCs w:val="22"/>
        </w:rPr>
      </w:pPr>
    </w:p>
    <w:p w14:paraId="44BF2624" w14:textId="3D4F583B" w:rsidR="00E22C3D" w:rsidRPr="00E32BE7" w:rsidRDefault="000A4BA3" w:rsidP="00BD19F6">
      <w:r w:rsidRPr="00E32BE7">
        <w:rPr>
          <w:iCs/>
          <w:u w:val="single"/>
        </w:rPr>
        <w:t>CYP3A4 ir P-</w:t>
      </w:r>
      <w:proofErr w:type="spellStart"/>
      <w:r w:rsidRPr="00E32BE7">
        <w:rPr>
          <w:iCs/>
          <w:u w:val="single"/>
        </w:rPr>
        <w:t>gp</w:t>
      </w:r>
      <w:proofErr w:type="spellEnd"/>
      <w:r w:rsidRPr="00E32BE7">
        <w:rPr>
          <w:iCs/>
          <w:u w:val="single"/>
        </w:rPr>
        <w:t xml:space="preserve"> inhibitoriai</w:t>
      </w:r>
      <w:r w:rsidR="00F22488" w:rsidRPr="00E32BE7">
        <w:rPr>
          <w:i/>
        </w:rPr>
        <w:t xml:space="preserve">. </w:t>
      </w:r>
      <w:proofErr w:type="spellStart"/>
      <w:r w:rsidRPr="00E32BE7">
        <w:t>Ranolazinas</w:t>
      </w:r>
      <w:proofErr w:type="spellEnd"/>
      <w:r w:rsidRPr="00E32BE7">
        <w:t xml:space="preserve"> yra </w:t>
      </w:r>
      <w:proofErr w:type="spellStart"/>
      <w:r w:rsidRPr="00E32BE7">
        <w:t>citochromo</w:t>
      </w:r>
      <w:proofErr w:type="spellEnd"/>
      <w:r w:rsidRPr="00E32BE7">
        <w:t xml:space="preserve"> CYP3A4 substratas. CYP3A4 inhibitoriai didina </w:t>
      </w:r>
      <w:proofErr w:type="spellStart"/>
      <w:r w:rsidRPr="00E32BE7">
        <w:t>ranolazino</w:t>
      </w:r>
      <w:proofErr w:type="spellEnd"/>
      <w:r w:rsidRPr="00E32BE7">
        <w:t xml:space="preserve"> koncentraciją plazmoje. Didėjant </w:t>
      </w:r>
      <w:r w:rsidR="004B4C5C">
        <w:t xml:space="preserve">vaistinio </w:t>
      </w:r>
      <w:r w:rsidRPr="00E32BE7">
        <w:t>koncentracijai plazmoje, taip pat didėja su doze susijusių nepageidaujamų reiškinių (pvz., pykinim</w:t>
      </w:r>
      <w:r w:rsidR="00F22488" w:rsidRPr="00E32BE7">
        <w:t>o</w:t>
      </w:r>
      <w:r w:rsidRPr="00E32BE7">
        <w:t xml:space="preserve">, </w:t>
      </w:r>
      <w:r w:rsidR="00B15C1F" w:rsidRPr="00E32BE7">
        <w:t>svaigul</w:t>
      </w:r>
      <w:r w:rsidR="00F22488" w:rsidRPr="00E32BE7">
        <w:t>io</w:t>
      </w:r>
      <w:r w:rsidRPr="00E32BE7">
        <w:t xml:space="preserve">) tikimybė. Gydymo </w:t>
      </w:r>
      <w:proofErr w:type="spellStart"/>
      <w:r w:rsidRPr="00E32BE7">
        <w:t>ranolazinu</w:t>
      </w:r>
      <w:proofErr w:type="spellEnd"/>
      <w:r w:rsidRPr="00E32BE7">
        <w:t xml:space="preserve"> metu, du kartus per parą kartu </w:t>
      </w:r>
      <w:r w:rsidR="00F22488" w:rsidRPr="00E32BE7">
        <w:t>vartojant</w:t>
      </w:r>
      <w:r w:rsidRPr="00E32BE7">
        <w:t xml:space="preserve"> 200</w:t>
      </w:r>
      <w:r w:rsidR="00A71A47" w:rsidRPr="00E32BE7">
        <w:t> </w:t>
      </w:r>
      <w:r w:rsidRPr="00E32BE7">
        <w:t xml:space="preserve">mg </w:t>
      </w:r>
      <w:proofErr w:type="spellStart"/>
      <w:r w:rsidRPr="00E32BE7">
        <w:t>ketokonazolo</w:t>
      </w:r>
      <w:proofErr w:type="spellEnd"/>
      <w:r w:rsidRPr="00E32BE7">
        <w:t xml:space="preserve">, 3,0 – 3,9 kartus padidėja </w:t>
      </w:r>
      <w:proofErr w:type="spellStart"/>
      <w:r w:rsidRPr="00E32BE7">
        <w:t>ranolazino</w:t>
      </w:r>
      <w:proofErr w:type="spellEnd"/>
      <w:r w:rsidRPr="00E32BE7">
        <w:t xml:space="preserve"> AUC. Kartu su </w:t>
      </w:r>
      <w:proofErr w:type="spellStart"/>
      <w:r w:rsidRPr="00E32BE7">
        <w:t>ranolazinu</w:t>
      </w:r>
      <w:proofErr w:type="spellEnd"/>
      <w:r w:rsidRPr="00E32BE7">
        <w:t xml:space="preserve"> </w:t>
      </w:r>
      <w:r w:rsidR="00F22488" w:rsidRPr="00E32BE7">
        <w:t>vartoti</w:t>
      </w:r>
      <w:r w:rsidRPr="00E32BE7">
        <w:t xml:space="preserve"> </w:t>
      </w:r>
      <w:r w:rsidR="00B15C1F" w:rsidRPr="00E32BE7">
        <w:t>stipr</w:t>
      </w:r>
      <w:r w:rsidR="00624EC4" w:rsidRPr="00E32BE7">
        <w:t>ių</w:t>
      </w:r>
      <w:r w:rsidR="00B15C1F" w:rsidRPr="00E32BE7">
        <w:t xml:space="preserve"> </w:t>
      </w:r>
      <w:r w:rsidRPr="00E32BE7">
        <w:t>CYP3A4 inhibitori</w:t>
      </w:r>
      <w:r w:rsidR="00B15C1F" w:rsidRPr="00E32BE7">
        <w:t>ų</w:t>
      </w:r>
      <w:r w:rsidRPr="00E32BE7">
        <w:t xml:space="preserve"> (pvz., </w:t>
      </w:r>
      <w:proofErr w:type="spellStart"/>
      <w:r w:rsidRPr="00E32BE7">
        <w:t>itrakonazol</w:t>
      </w:r>
      <w:r w:rsidR="00F22488" w:rsidRPr="00E32BE7">
        <w:t>o</w:t>
      </w:r>
      <w:proofErr w:type="spellEnd"/>
      <w:r w:rsidRPr="00E32BE7">
        <w:t xml:space="preserve">, </w:t>
      </w:r>
      <w:proofErr w:type="spellStart"/>
      <w:r w:rsidRPr="00E32BE7">
        <w:t>ketokonazol</w:t>
      </w:r>
      <w:r w:rsidR="00F22488" w:rsidRPr="00E32BE7">
        <w:t>o</w:t>
      </w:r>
      <w:proofErr w:type="spellEnd"/>
      <w:r w:rsidRPr="00E32BE7">
        <w:t xml:space="preserve">, </w:t>
      </w:r>
      <w:proofErr w:type="spellStart"/>
      <w:r w:rsidRPr="00E32BE7">
        <w:t>vorikonazol</w:t>
      </w:r>
      <w:r w:rsidR="00F22488" w:rsidRPr="00E32BE7">
        <w:t>o</w:t>
      </w:r>
      <w:proofErr w:type="spellEnd"/>
      <w:r w:rsidRPr="00E32BE7">
        <w:t xml:space="preserve">, </w:t>
      </w:r>
      <w:proofErr w:type="spellStart"/>
      <w:r w:rsidRPr="00E32BE7">
        <w:t>pozakonazol</w:t>
      </w:r>
      <w:r w:rsidR="00F22488" w:rsidRPr="00E32BE7">
        <w:t>o</w:t>
      </w:r>
      <w:proofErr w:type="spellEnd"/>
      <w:r w:rsidRPr="00E32BE7">
        <w:t>, ŽIV proteaz</w:t>
      </w:r>
      <w:r w:rsidR="00F22488" w:rsidRPr="00E32BE7">
        <w:t>ės</w:t>
      </w:r>
      <w:r w:rsidRPr="00E32BE7">
        <w:t xml:space="preserve"> inhibitori</w:t>
      </w:r>
      <w:r w:rsidR="00F22488" w:rsidRPr="00E32BE7">
        <w:t>ų</w:t>
      </w:r>
      <w:r w:rsidRPr="00E32BE7">
        <w:t xml:space="preserve">, </w:t>
      </w:r>
      <w:proofErr w:type="spellStart"/>
      <w:r w:rsidRPr="00E32BE7">
        <w:t>klaritromicin</w:t>
      </w:r>
      <w:r w:rsidR="00F22488" w:rsidRPr="00E32BE7">
        <w:t>o</w:t>
      </w:r>
      <w:proofErr w:type="spellEnd"/>
      <w:r w:rsidRPr="00E32BE7">
        <w:t xml:space="preserve">, </w:t>
      </w:r>
      <w:proofErr w:type="spellStart"/>
      <w:r w:rsidRPr="00E32BE7">
        <w:t>telitromicin</w:t>
      </w:r>
      <w:r w:rsidR="00F22488" w:rsidRPr="00E32BE7">
        <w:t>o</w:t>
      </w:r>
      <w:proofErr w:type="spellEnd"/>
      <w:r w:rsidRPr="00E32BE7">
        <w:t xml:space="preserve">, </w:t>
      </w:r>
      <w:proofErr w:type="spellStart"/>
      <w:r w:rsidRPr="00E32BE7">
        <w:t>nefazodon</w:t>
      </w:r>
      <w:r w:rsidR="00F22488" w:rsidRPr="00E32BE7">
        <w:t>o</w:t>
      </w:r>
      <w:proofErr w:type="spellEnd"/>
      <w:r w:rsidRPr="00E32BE7">
        <w:t xml:space="preserve">) </w:t>
      </w:r>
      <w:r w:rsidR="00F22488" w:rsidRPr="00E32BE7">
        <w:t>yra draudžiama</w:t>
      </w:r>
      <w:r w:rsidRPr="00E32BE7">
        <w:t xml:space="preserve"> (žr. 4.3 skyrių). Greipfrutų sultys taip pat yra stipr</w:t>
      </w:r>
      <w:r w:rsidR="00B15C1F" w:rsidRPr="00E32BE7">
        <w:t>aus poveikio</w:t>
      </w:r>
      <w:r w:rsidRPr="00E32BE7">
        <w:t xml:space="preserve"> CYP3A4 inhibitorius.</w:t>
      </w:r>
    </w:p>
    <w:p w14:paraId="44BF2625" w14:textId="77777777" w:rsidR="000A4BA3" w:rsidRPr="00E32BE7" w:rsidRDefault="000A4BA3" w:rsidP="00BD19F6"/>
    <w:p w14:paraId="44BF2627" w14:textId="021E9C78" w:rsidR="000A4BA3" w:rsidRPr="00E32BE7" w:rsidRDefault="0036319C" w:rsidP="0036319C">
      <w:proofErr w:type="spellStart"/>
      <w:r w:rsidRPr="00E32BE7">
        <w:t>Diltiazemas</w:t>
      </w:r>
      <w:proofErr w:type="spellEnd"/>
      <w:r w:rsidRPr="00E32BE7">
        <w:t xml:space="preserve"> (180 – 360</w:t>
      </w:r>
      <w:r w:rsidR="003940C7" w:rsidRPr="00E32BE7">
        <w:t> </w:t>
      </w:r>
      <w:r w:rsidRPr="00E32BE7">
        <w:t xml:space="preserve">mg kartą per </w:t>
      </w:r>
      <w:r w:rsidR="00B15C1F" w:rsidRPr="00E32BE7">
        <w:t>parą</w:t>
      </w:r>
      <w:r w:rsidRPr="00E32BE7">
        <w:t>), vidutini</w:t>
      </w:r>
      <w:r w:rsidR="00624EC4" w:rsidRPr="00E32BE7">
        <w:t>o stiprumo</w:t>
      </w:r>
      <w:r w:rsidR="00B15C1F" w:rsidRPr="00E32BE7">
        <w:t xml:space="preserve"> </w:t>
      </w:r>
      <w:r w:rsidRPr="00E32BE7">
        <w:t xml:space="preserve">CYP3A4 inhibitorius, sukelia nuo dozės priklausomą vidutinės </w:t>
      </w:r>
      <w:proofErr w:type="spellStart"/>
      <w:r w:rsidRPr="00E32BE7">
        <w:t>ranolazino</w:t>
      </w:r>
      <w:proofErr w:type="spellEnd"/>
      <w:r w:rsidRPr="00E32BE7">
        <w:t xml:space="preserve"> </w:t>
      </w:r>
      <w:r w:rsidR="003E06BF" w:rsidRPr="00E32BE7">
        <w:t xml:space="preserve">nusistovėjusios </w:t>
      </w:r>
      <w:proofErr w:type="spellStart"/>
      <w:r w:rsidR="00BA3B18" w:rsidRPr="00E32BE7">
        <w:t>pusiausvyrinės</w:t>
      </w:r>
      <w:proofErr w:type="spellEnd"/>
      <w:r w:rsidR="00BA3B18" w:rsidRPr="00E32BE7">
        <w:t xml:space="preserve"> </w:t>
      </w:r>
      <w:r w:rsidRPr="00E32BE7">
        <w:t xml:space="preserve">koncentracijos padidėjimą nuo 1,5 iki 2,4 karto. Pacientams, gydomiems </w:t>
      </w:r>
      <w:proofErr w:type="spellStart"/>
      <w:r w:rsidRPr="00E32BE7">
        <w:t>diltiazemu</w:t>
      </w:r>
      <w:proofErr w:type="spellEnd"/>
      <w:r w:rsidRPr="00E32BE7">
        <w:t xml:space="preserve"> ir kitais vidutini</w:t>
      </w:r>
      <w:r w:rsidR="00624EC4" w:rsidRPr="00E32BE7">
        <w:t>o stiprumo</w:t>
      </w:r>
      <w:r w:rsidR="00B15C1F" w:rsidRPr="00E32BE7">
        <w:t xml:space="preserve"> </w:t>
      </w:r>
      <w:r w:rsidRPr="00E32BE7">
        <w:t xml:space="preserve">CYP3A4 inhibitoriais (pvz., </w:t>
      </w:r>
      <w:proofErr w:type="spellStart"/>
      <w:r w:rsidRPr="00E32BE7">
        <w:t>eritromicinu</w:t>
      </w:r>
      <w:proofErr w:type="spellEnd"/>
      <w:r w:rsidRPr="00E32BE7">
        <w:t xml:space="preserve">, </w:t>
      </w:r>
      <w:proofErr w:type="spellStart"/>
      <w:r w:rsidRPr="00E32BE7">
        <w:t>flukonazolu</w:t>
      </w:r>
      <w:proofErr w:type="spellEnd"/>
      <w:r w:rsidRPr="00E32BE7">
        <w:t xml:space="preserve">), rekomenduojama atsargiai titruoti </w:t>
      </w:r>
      <w:proofErr w:type="spellStart"/>
      <w:r w:rsidR="00D3062F" w:rsidRPr="00E32BE7">
        <w:t>ranolazino</w:t>
      </w:r>
      <w:proofErr w:type="spellEnd"/>
      <w:r w:rsidRPr="00E32BE7">
        <w:t xml:space="preserve"> dozę. Gali prireikti </w:t>
      </w:r>
      <w:r w:rsidR="00624EC4" w:rsidRPr="00E32BE7">
        <w:t xml:space="preserve">laipsniškai </w:t>
      </w:r>
      <w:r w:rsidRPr="00E32BE7">
        <w:t xml:space="preserve">mažinti </w:t>
      </w:r>
      <w:proofErr w:type="spellStart"/>
      <w:r w:rsidR="00627192" w:rsidRPr="00E32BE7">
        <w:t>r</w:t>
      </w:r>
      <w:r w:rsidR="00F95470" w:rsidRPr="00E32BE7">
        <w:t>anolazin</w:t>
      </w:r>
      <w:r w:rsidR="00627192" w:rsidRPr="00E32BE7">
        <w:t>o</w:t>
      </w:r>
      <w:proofErr w:type="spellEnd"/>
      <w:r w:rsidR="00F95470" w:rsidRPr="00E32BE7">
        <w:t xml:space="preserve"> </w:t>
      </w:r>
      <w:r w:rsidRPr="00E32BE7">
        <w:t>dozę (žr. 4.2 ir 4.4 skyrius).</w:t>
      </w:r>
    </w:p>
    <w:p w14:paraId="44BF2628" w14:textId="77777777" w:rsidR="0036319C" w:rsidRPr="00E32BE7" w:rsidRDefault="0036319C" w:rsidP="0036319C"/>
    <w:p w14:paraId="44BF2629" w14:textId="7E0A3FE9" w:rsidR="0036319C" w:rsidRPr="00E32BE7" w:rsidRDefault="00104279" w:rsidP="0036319C">
      <w:proofErr w:type="spellStart"/>
      <w:r w:rsidRPr="00E32BE7">
        <w:t>Ranolazinas</w:t>
      </w:r>
      <w:proofErr w:type="spellEnd"/>
      <w:r w:rsidRPr="00E32BE7">
        <w:t xml:space="preserve"> yra P-</w:t>
      </w:r>
      <w:proofErr w:type="spellStart"/>
      <w:r w:rsidRPr="00E32BE7">
        <w:t>gp</w:t>
      </w:r>
      <w:proofErr w:type="spellEnd"/>
      <w:r w:rsidRPr="00E32BE7">
        <w:t xml:space="preserve"> substratas. P-</w:t>
      </w:r>
      <w:proofErr w:type="spellStart"/>
      <w:r w:rsidRPr="00E32BE7">
        <w:t>gp</w:t>
      </w:r>
      <w:proofErr w:type="spellEnd"/>
      <w:r w:rsidRPr="00E32BE7">
        <w:t xml:space="preserve"> inhibitoriai (pvz., </w:t>
      </w:r>
      <w:proofErr w:type="spellStart"/>
      <w:r w:rsidRPr="00E32BE7">
        <w:t>ciklosporinas</w:t>
      </w:r>
      <w:proofErr w:type="spellEnd"/>
      <w:r w:rsidRPr="00E32BE7">
        <w:t xml:space="preserve">, </w:t>
      </w:r>
      <w:proofErr w:type="spellStart"/>
      <w:r w:rsidRPr="00E32BE7">
        <w:t>verapamilis</w:t>
      </w:r>
      <w:proofErr w:type="spellEnd"/>
      <w:r w:rsidRPr="00E32BE7">
        <w:t xml:space="preserve">) didina </w:t>
      </w:r>
      <w:proofErr w:type="spellStart"/>
      <w:r w:rsidRPr="00E32BE7">
        <w:t>ranolazino</w:t>
      </w:r>
      <w:proofErr w:type="spellEnd"/>
      <w:r w:rsidRPr="00E32BE7">
        <w:t xml:space="preserve"> koncentraciją plazmoje. </w:t>
      </w:r>
      <w:proofErr w:type="spellStart"/>
      <w:r w:rsidRPr="00E32BE7">
        <w:t>Verapamilis</w:t>
      </w:r>
      <w:proofErr w:type="spellEnd"/>
      <w:r w:rsidRPr="00E32BE7">
        <w:t xml:space="preserve"> (120</w:t>
      </w:r>
      <w:r w:rsidR="00A71A47" w:rsidRPr="00E32BE7">
        <w:t> </w:t>
      </w:r>
      <w:r w:rsidRPr="00E32BE7">
        <w:t xml:space="preserve">mg tris kartus per parą) 2,2 kartus padidina </w:t>
      </w:r>
      <w:proofErr w:type="spellStart"/>
      <w:r w:rsidRPr="00E32BE7">
        <w:t>ranolazino</w:t>
      </w:r>
      <w:proofErr w:type="spellEnd"/>
      <w:r w:rsidRPr="00E32BE7">
        <w:t xml:space="preserve"> </w:t>
      </w:r>
      <w:r w:rsidR="003E06BF" w:rsidRPr="00E32BE7">
        <w:t xml:space="preserve">nusistovėjusią </w:t>
      </w:r>
      <w:proofErr w:type="spellStart"/>
      <w:r w:rsidR="00BA3B18" w:rsidRPr="00E32BE7">
        <w:t>pusiausvyrinę</w:t>
      </w:r>
      <w:proofErr w:type="spellEnd"/>
      <w:r w:rsidR="00BA3B18" w:rsidRPr="00E32BE7">
        <w:t xml:space="preserve"> </w:t>
      </w:r>
      <w:r w:rsidRPr="00E32BE7">
        <w:t>koncentraciją. Pacientams, gydomiems P-</w:t>
      </w:r>
      <w:proofErr w:type="spellStart"/>
      <w:r w:rsidRPr="00E32BE7">
        <w:t>gp</w:t>
      </w:r>
      <w:proofErr w:type="spellEnd"/>
      <w:r w:rsidRPr="00E32BE7">
        <w:t xml:space="preserve"> inhibitoriais, rekomenduojama atsargiai </w:t>
      </w:r>
      <w:bookmarkStart w:id="6" w:name="_Hlk95991790"/>
      <w:r w:rsidR="00624EC4" w:rsidRPr="00E32BE7">
        <w:t xml:space="preserve">titruoti </w:t>
      </w:r>
      <w:proofErr w:type="spellStart"/>
      <w:r w:rsidR="00E207B0" w:rsidRPr="00E32BE7">
        <w:t>r</w:t>
      </w:r>
      <w:r w:rsidR="00A40CAC" w:rsidRPr="00E32BE7">
        <w:t>anolazin</w:t>
      </w:r>
      <w:r w:rsidR="00E207B0" w:rsidRPr="00E32BE7">
        <w:t>o</w:t>
      </w:r>
      <w:proofErr w:type="spellEnd"/>
      <w:r w:rsidRPr="00E32BE7">
        <w:t xml:space="preserve"> </w:t>
      </w:r>
      <w:bookmarkEnd w:id="6"/>
      <w:r w:rsidRPr="00E32BE7">
        <w:t xml:space="preserve">dozę. Gali prireikti </w:t>
      </w:r>
      <w:r w:rsidR="00624EC4" w:rsidRPr="00E32BE7">
        <w:t xml:space="preserve">laipsniškai mažinti </w:t>
      </w:r>
      <w:proofErr w:type="spellStart"/>
      <w:r w:rsidR="00E207B0" w:rsidRPr="00E32BE7">
        <w:t>r</w:t>
      </w:r>
      <w:r w:rsidR="00A40CAC" w:rsidRPr="00E32BE7">
        <w:t>anolazin</w:t>
      </w:r>
      <w:r w:rsidR="00E207B0" w:rsidRPr="00E32BE7">
        <w:t>o</w:t>
      </w:r>
      <w:proofErr w:type="spellEnd"/>
      <w:r w:rsidRPr="00E32BE7">
        <w:t xml:space="preserve"> dozę (žr. 4.2 ir 4.4 skyrius).</w:t>
      </w:r>
    </w:p>
    <w:p w14:paraId="44BF262A" w14:textId="77777777" w:rsidR="000A4BA3" w:rsidRPr="00E32BE7" w:rsidRDefault="000A4BA3" w:rsidP="00BD19F6"/>
    <w:p w14:paraId="44BF262C" w14:textId="38D034D5" w:rsidR="009762B8" w:rsidRPr="00E32BE7" w:rsidRDefault="009D1522" w:rsidP="00BD19F6">
      <w:r w:rsidRPr="00E32BE7">
        <w:rPr>
          <w:iCs/>
          <w:u w:val="single"/>
        </w:rPr>
        <w:t xml:space="preserve">CYP3A4 </w:t>
      </w:r>
      <w:proofErr w:type="spellStart"/>
      <w:r w:rsidRPr="00E32BE7">
        <w:rPr>
          <w:iCs/>
          <w:u w:val="single"/>
        </w:rPr>
        <w:t>induktoriai</w:t>
      </w:r>
      <w:proofErr w:type="spellEnd"/>
      <w:r w:rsidR="00624EC4" w:rsidRPr="00E32BE7">
        <w:rPr>
          <w:iCs/>
          <w:u w:val="single"/>
        </w:rPr>
        <w:t>.</w:t>
      </w:r>
      <w:r w:rsidR="00624EC4" w:rsidRPr="00E32BE7">
        <w:rPr>
          <w:i/>
        </w:rPr>
        <w:t xml:space="preserve"> </w:t>
      </w:r>
      <w:proofErr w:type="spellStart"/>
      <w:r w:rsidRPr="00E32BE7">
        <w:t>Rifampicinas</w:t>
      </w:r>
      <w:proofErr w:type="spellEnd"/>
      <w:r w:rsidRPr="00E32BE7">
        <w:t xml:space="preserve"> (600</w:t>
      </w:r>
      <w:r w:rsidR="009472D8" w:rsidRPr="00E32BE7">
        <w:t> </w:t>
      </w:r>
      <w:r w:rsidRPr="00E32BE7">
        <w:t>mg vieną kartą per parą) maždaug 95</w:t>
      </w:r>
      <w:r w:rsidR="00B15C1F" w:rsidRPr="00E32BE7">
        <w:t> </w:t>
      </w:r>
      <w:r w:rsidRPr="00E32BE7">
        <w:t xml:space="preserve">% sumažina </w:t>
      </w:r>
      <w:proofErr w:type="spellStart"/>
      <w:r w:rsidRPr="00E32BE7">
        <w:t>ranolazino</w:t>
      </w:r>
      <w:proofErr w:type="spellEnd"/>
      <w:r w:rsidRPr="00E32BE7">
        <w:t xml:space="preserve"> </w:t>
      </w:r>
      <w:r w:rsidR="003E06BF" w:rsidRPr="00E32BE7">
        <w:t xml:space="preserve">nusistovėjusią </w:t>
      </w:r>
      <w:proofErr w:type="spellStart"/>
      <w:r w:rsidR="00BA3B18" w:rsidRPr="00E32BE7">
        <w:t>pusiausvyrinę</w:t>
      </w:r>
      <w:proofErr w:type="spellEnd"/>
      <w:r w:rsidR="00BA3B18" w:rsidRPr="00E32BE7">
        <w:t xml:space="preserve"> </w:t>
      </w:r>
      <w:r w:rsidRPr="00E32BE7">
        <w:t xml:space="preserve">koncentraciją. Vartojant CYP3A4 </w:t>
      </w:r>
      <w:proofErr w:type="spellStart"/>
      <w:r w:rsidR="00CE6095" w:rsidRPr="00E32BE7">
        <w:t>induktorių</w:t>
      </w:r>
      <w:proofErr w:type="spellEnd"/>
      <w:r w:rsidR="00CE6095" w:rsidRPr="00E32BE7">
        <w:t xml:space="preserve"> </w:t>
      </w:r>
      <w:r w:rsidRPr="00E32BE7">
        <w:t xml:space="preserve">(pvz., </w:t>
      </w:r>
      <w:proofErr w:type="spellStart"/>
      <w:r w:rsidRPr="00E32BE7">
        <w:t>rifampicin</w:t>
      </w:r>
      <w:r w:rsidR="00BA3B18" w:rsidRPr="00E32BE7">
        <w:t>o</w:t>
      </w:r>
      <w:proofErr w:type="spellEnd"/>
      <w:r w:rsidRPr="00E32BE7">
        <w:t xml:space="preserve">, </w:t>
      </w:r>
      <w:proofErr w:type="spellStart"/>
      <w:r w:rsidRPr="00E32BE7">
        <w:t>fenitoin</w:t>
      </w:r>
      <w:r w:rsidR="00BA3B18" w:rsidRPr="00E32BE7">
        <w:t>o</w:t>
      </w:r>
      <w:proofErr w:type="spellEnd"/>
      <w:r w:rsidRPr="00E32BE7">
        <w:t xml:space="preserve">, </w:t>
      </w:r>
      <w:proofErr w:type="spellStart"/>
      <w:r w:rsidRPr="00E32BE7">
        <w:t>fenobarbital</w:t>
      </w:r>
      <w:r w:rsidR="00BA3B18" w:rsidRPr="00E32BE7">
        <w:t>io</w:t>
      </w:r>
      <w:proofErr w:type="spellEnd"/>
      <w:r w:rsidRPr="00E32BE7">
        <w:t xml:space="preserve">, </w:t>
      </w:r>
      <w:proofErr w:type="spellStart"/>
      <w:r w:rsidRPr="00E32BE7">
        <w:t>karbamazepin</w:t>
      </w:r>
      <w:r w:rsidR="00BA3B18" w:rsidRPr="00E32BE7">
        <w:t>o</w:t>
      </w:r>
      <w:proofErr w:type="spellEnd"/>
      <w:r w:rsidRPr="00E32BE7">
        <w:t xml:space="preserve">, </w:t>
      </w:r>
      <w:r w:rsidR="00256723" w:rsidRPr="00E32BE7">
        <w:t>jonažol</w:t>
      </w:r>
      <w:r w:rsidR="002A157A">
        <w:t>ių žolės</w:t>
      </w:r>
      <w:r w:rsidR="00BA3B18" w:rsidRPr="00E32BE7">
        <w:t xml:space="preserve"> vaistinių preparatų</w:t>
      </w:r>
      <w:r w:rsidRPr="00E32BE7">
        <w:t xml:space="preserve">), reikia vengti pradėti gydymą </w:t>
      </w:r>
      <w:proofErr w:type="spellStart"/>
      <w:r w:rsidR="00E207B0" w:rsidRPr="00E32BE7">
        <w:t>r</w:t>
      </w:r>
      <w:r w:rsidRPr="00E32BE7">
        <w:t>anolazin</w:t>
      </w:r>
      <w:r w:rsidR="00E207B0" w:rsidRPr="00E32BE7">
        <w:t>u</w:t>
      </w:r>
      <w:proofErr w:type="spellEnd"/>
      <w:r w:rsidRPr="00E32BE7">
        <w:t xml:space="preserve"> (žr. 4.4 skyrių). </w:t>
      </w:r>
    </w:p>
    <w:p w14:paraId="44BF262D" w14:textId="77777777" w:rsidR="009762B8" w:rsidRPr="00E32BE7" w:rsidRDefault="009762B8" w:rsidP="00BD19F6"/>
    <w:p w14:paraId="44BF262F" w14:textId="297F3809" w:rsidR="00C305F5" w:rsidRPr="00E32BE7" w:rsidRDefault="009D1522" w:rsidP="00C305F5">
      <w:r w:rsidRPr="00E32BE7">
        <w:rPr>
          <w:iCs/>
        </w:rPr>
        <w:t>CYP2D6 inhibitoriai</w:t>
      </w:r>
      <w:r w:rsidR="00BA3B18" w:rsidRPr="00E32BE7">
        <w:rPr>
          <w:iCs/>
        </w:rPr>
        <w:t xml:space="preserve">. </w:t>
      </w:r>
      <w:proofErr w:type="spellStart"/>
      <w:r w:rsidRPr="00E32BE7">
        <w:t>Ranolazinas</w:t>
      </w:r>
      <w:proofErr w:type="spellEnd"/>
      <w:r w:rsidRPr="00E32BE7">
        <w:t xml:space="preserve"> yra dalinai </w:t>
      </w:r>
      <w:proofErr w:type="spellStart"/>
      <w:r w:rsidRPr="00E32BE7">
        <w:t>metabolizuojamas</w:t>
      </w:r>
      <w:proofErr w:type="spellEnd"/>
      <w:r w:rsidRPr="00E32BE7">
        <w:t xml:space="preserve"> CYP2D6, todėl šio fermento inhibitoriai gali didinti </w:t>
      </w:r>
      <w:proofErr w:type="spellStart"/>
      <w:r w:rsidRPr="00E32BE7">
        <w:t>ranolazino</w:t>
      </w:r>
      <w:proofErr w:type="spellEnd"/>
      <w:r w:rsidRPr="00E32BE7">
        <w:t xml:space="preserve"> koncentraciją plazmoje. </w:t>
      </w:r>
      <w:r w:rsidR="00256723" w:rsidRPr="00E32BE7">
        <w:t>Stipr</w:t>
      </w:r>
      <w:r w:rsidR="00BA3B18" w:rsidRPr="00E32BE7">
        <w:t>us</w:t>
      </w:r>
      <w:r w:rsidR="00256723" w:rsidRPr="00E32BE7">
        <w:t xml:space="preserve"> </w:t>
      </w:r>
      <w:r w:rsidRPr="00E32BE7">
        <w:t xml:space="preserve">CYP2D6 inhibitorius </w:t>
      </w:r>
      <w:proofErr w:type="spellStart"/>
      <w:r w:rsidRPr="00E32BE7">
        <w:t>paroksetinas</w:t>
      </w:r>
      <w:proofErr w:type="spellEnd"/>
      <w:r w:rsidRPr="00E32BE7">
        <w:t>, skiriant jo 20</w:t>
      </w:r>
      <w:r w:rsidR="009472D8" w:rsidRPr="00E32BE7">
        <w:t> </w:t>
      </w:r>
      <w:r w:rsidRPr="00E32BE7">
        <w:t xml:space="preserve">mg per parą, padidino </w:t>
      </w:r>
      <w:r w:rsidR="00BA3B18" w:rsidRPr="00E32BE7">
        <w:rPr>
          <w:rFonts w:eastAsia="Calibri"/>
          <w:szCs w:val="22"/>
        </w:rPr>
        <w:t xml:space="preserve">nusistovėjusią </w:t>
      </w:r>
      <w:proofErr w:type="spellStart"/>
      <w:r w:rsidR="00BA3B18" w:rsidRPr="00E32BE7">
        <w:rPr>
          <w:rFonts w:eastAsia="Calibri"/>
          <w:szCs w:val="22"/>
        </w:rPr>
        <w:t>pusiausvyrinę</w:t>
      </w:r>
      <w:proofErr w:type="spellEnd"/>
      <w:r w:rsidR="00BA3B18" w:rsidRPr="00E32BE7">
        <w:rPr>
          <w:rFonts w:eastAsia="Calibri"/>
          <w:szCs w:val="22"/>
        </w:rPr>
        <w:t xml:space="preserve"> </w:t>
      </w:r>
      <w:proofErr w:type="spellStart"/>
      <w:r w:rsidRPr="00E32BE7">
        <w:t>ranolazino</w:t>
      </w:r>
      <w:proofErr w:type="spellEnd"/>
      <w:r w:rsidRPr="00E32BE7">
        <w:t>, skiriamo po 1000</w:t>
      </w:r>
      <w:r w:rsidR="00CB1A1C" w:rsidRPr="00E32BE7">
        <w:t> </w:t>
      </w:r>
      <w:r w:rsidRPr="00E32BE7">
        <w:t>mg du kartus per parą, koncentraciją plazmoje</w:t>
      </w:r>
      <w:r w:rsidR="00BA3B18" w:rsidRPr="00E32BE7">
        <w:t xml:space="preserve"> </w:t>
      </w:r>
      <w:r w:rsidRPr="00E32BE7">
        <w:t>vidutiniškai 1,2 karto. Dozės keisti nereikia. Vartojant 500</w:t>
      </w:r>
      <w:r w:rsidR="00CB1A1C" w:rsidRPr="00E32BE7">
        <w:t> </w:t>
      </w:r>
      <w:r w:rsidRPr="00E32BE7">
        <w:t xml:space="preserve">mg </w:t>
      </w:r>
      <w:proofErr w:type="spellStart"/>
      <w:r w:rsidR="00256723" w:rsidRPr="00E32BE7">
        <w:t>ranolazino</w:t>
      </w:r>
      <w:proofErr w:type="spellEnd"/>
      <w:r w:rsidR="00256723" w:rsidRPr="00E32BE7">
        <w:t xml:space="preserve"> </w:t>
      </w:r>
      <w:r w:rsidRPr="00E32BE7">
        <w:t xml:space="preserve">dozę du kartus per parą, kartu skyrus stipraus </w:t>
      </w:r>
      <w:r w:rsidR="00256723" w:rsidRPr="00E32BE7">
        <w:t xml:space="preserve">poveikio </w:t>
      </w:r>
      <w:r w:rsidRPr="00E32BE7">
        <w:t xml:space="preserve">CYP2D6 inhibitoriaus, </w:t>
      </w:r>
      <w:proofErr w:type="spellStart"/>
      <w:r w:rsidRPr="00E32BE7">
        <w:t>ranolazino</w:t>
      </w:r>
      <w:proofErr w:type="spellEnd"/>
      <w:r w:rsidRPr="00E32BE7">
        <w:t xml:space="preserve"> AUC gali padidėti maždaug 62</w:t>
      </w:r>
      <w:r w:rsidR="00256723" w:rsidRPr="00E32BE7">
        <w:t> </w:t>
      </w:r>
      <w:r w:rsidRPr="00E32BE7">
        <w:t>%.</w:t>
      </w:r>
    </w:p>
    <w:p w14:paraId="44BF2630" w14:textId="77777777" w:rsidR="00C305F5" w:rsidRPr="00E32BE7" w:rsidRDefault="00C305F5" w:rsidP="00C305F5"/>
    <w:p w14:paraId="44BF2631" w14:textId="13149EF0" w:rsidR="003D664D" w:rsidRPr="00E32BE7" w:rsidRDefault="009762B8" w:rsidP="00C305F5">
      <w:pPr>
        <w:rPr>
          <w:szCs w:val="22"/>
          <w:u w:val="single"/>
        </w:rPr>
      </w:pPr>
      <w:proofErr w:type="spellStart"/>
      <w:r w:rsidRPr="00E32BE7">
        <w:rPr>
          <w:szCs w:val="22"/>
          <w:u w:val="single"/>
        </w:rPr>
        <w:t>Ranolazino</w:t>
      </w:r>
      <w:proofErr w:type="spellEnd"/>
      <w:r w:rsidRPr="00E32BE7">
        <w:rPr>
          <w:szCs w:val="22"/>
          <w:u w:val="single"/>
        </w:rPr>
        <w:t xml:space="preserve"> poveiki</w:t>
      </w:r>
      <w:r w:rsidR="003E06BF" w:rsidRPr="00E32BE7">
        <w:rPr>
          <w:szCs w:val="22"/>
          <w:u w:val="single"/>
        </w:rPr>
        <w:t>s</w:t>
      </w:r>
      <w:r w:rsidRPr="00E32BE7">
        <w:rPr>
          <w:szCs w:val="22"/>
          <w:u w:val="single"/>
        </w:rPr>
        <w:t xml:space="preserve"> kitiems vaistiniams preparatams</w:t>
      </w:r>
    </w:p>
    <w:p w14:paraId="44BF2632" w14:textId="77777777" w:rsidR="00256723" w:rsidRPr="00E32BE7" w:rsidRDefault="00256723" w:rsidP="00C305F5"/>
    <w:p w14:paraId="44BF2633" w14:textId="641D9FB9" w:rsidR="00E22C3D" w:rsidRPr="00E32BE7" w:rsidRDefault="004E1898" w:rsidP="00C305F5">
      <w:proofErr w:type="spellStart"/>
      <w:r w:rsidRPr="00E32BE7">
        <w:t>Ranolazinas</w:t>
      </w:r>
      <w:proofErr w:type="spellEnd"/>
      <w:r w:rsidRPr="00E32BE7">
        <w:t xml:space="preserve"> yra </w:t>
      </w:r>
      <w:r w:rsidR="00256723" w:rsidRPr="00E32BE7">
        <w:t>vidutinio</w:t>
      </w:r>
      <w:r w:rsidR="003E06BF" w:rsidRPr="00E32BE7">
        <w:t xml:space="preserve"> stiprumo</w:t>
      </w:r>
      <w:r w:rsidR="00256723" w:rsidRPr="00E32BE7">
        <w:t xml:space="preserve"> </w:t>
      </w:r>
      <w:r w:rsidRPr="00E32BE7">
        <w:t xml:space="preserve">ar </w:t>
      </w:r>
      <w:r w:rsidR="00256723" w:rsidRPr="00E32BE7">
        <w:t>stipr</w:t>
      </w:r>
      <w:r w:rsidR="003E06BF" w:rsidRPr="00E32BE7">
        <w:t>us</w:t>
      </w:r>
      <w:r w:rsidR="00256723" w:rsidRPr="00E32BE7">
        <w:t xml:space="preserve"> </w:t>
      </w:r>
      <w:r w:rsidRPr="00E32BE7">
        <w:t>P-</w:t>
      </w:r>
      <w:proofErr w:type="spellStart"/>
      <w:r w:rsidRPr="00E32BE7">
        <w:t>gp</w:t>
      </w:r>
      <w:proofErr w:type="spellEnd"/>
      <w:r w:rsidRPr="00E32BE7">
        <w:t xml:space="preserve"> inhibitorius ir </w:t>
      </w:r>
      <w:r w:rsidR="00256723" w:rsidRPr="00E32BE7">
        <w:t>silpn</w:t>
      </w:r>
      <w:r w:rsidR="003E06BF" w:rsidRPr="00E32BE7">
        <w:t>as</w:t>
      </w:r>
      <w:r w:rsidR="00256723" w:rsidRPr="00E32BE7">
        <w:t xml:space="preserve"> </w:t>
      </w:r>
      <w:r w:rsidRPr="00E32BE7">
        <w:t>CYP3A4 inhibitorius</w:t>
      </w:r>
      <w:r w:rsidR="003E06BF" w:rsidRPr="00E32BE7">
        <w:t>, todėl</w:t>
      </w:r>
      <w:r w:rsidRPr="00E32BE7">
        <w:t xml:space="preserve"> gali padidinti P-</w:t>
      </w:r>
      <w:proofErr w:type="spellStart"/>
      <w:r w:rsidRPr="00E32BE7">
        <w:t>gp</w:t>
      </w:r>
      <w:proofErr w:type="spellEnd"/>
      <w:r w:rsidRPr="00E32BE7">
        <w:t xml:space="preserve"> ir CYP3A4 substratų koncentracijas plazmoje. Gali padidėti </w:t>
      </w:r>
      <w:r w:rsidR="00256723" w:rsidRPr="00E32BE7">
        <w:t>vaistinių preparatų</w:t>
      </w:r>
      <w:r w:rsidRPr="00E32BE7">
        <w:t>, kuriuos perneša P-</w:t>
      </w:r>
      <w:proofErr w:type="spellStart"/>
      <w:r w:rsidRPr="00E32BE7">
        <w:t>gp</w:t>
      </w:r>
      <w:proofErr w:type="spellEnd"/>
      <w:r w:rsidRPr="00E32BE7">
        <w:t>, pasiskirstymas audiniuose.</w:t>
      </w:r>
    </w:p>
    <w:p w14:paraId="44BF2634" w14:textId="77777777" w:rsidR="00FA6481" w:rsidRPr="00E32BE7" w:rsidRDefault="00FA6481" w:rsidP="00BD19F6">
      <w:pPr>
        <w:keepNext/>
      </w:pPr>
    </w:p>
    <w:p w14:paraId="44BF2635" w14:textId="3727888F" w:rsidR="00FA6481" w:rsidRPr="00E32BE7" w:rsidRDefault="00FA6481" w:rsidP="00BD19F6">
      <w:pPr>
        <w:keepNext/>
      </w:pPr>
      <w:r w:rsidRPr="00E32BE7">
        <w:t xml:space="preserve">Gali reikėti koreguoti jautrių CYP3A4 poveikiui vaistinių preparatų (pvz.: </w:t>
      </w:r>
      <w:proofErr w:type="spellStart"/>
      <w:r w:rsidRPr="00E32BE7">
        <w:t>simvastatino</w:t>
      </w:r>
      <w:proofErr w:type="spellEnd"/>
      <w:r w:rsidRPr="00E32BE7">
        <w:t xml:space="preserve">, </w:t>
      </w:r>
      <w:proofErr w:type="spellStart"/>
      <w:r w:rsidRPr="00E32BE7">
        <w:t>lovastatino</w:t>
      </w:r>
      <w:proofErr w:type="spellEnd"/>
      <w:r w:rsidRPr="00E32BE7">
        <w:t xml:space="preserve">) ir CYP3A4 </w:t>
      </w:r>
      <w:proofErr w:type="spellStart"/>
      <w:r w:rsidRPr="00E32BE7">
        <w:t>metabolizuojamų</w:t>
      </w:r>
      <w:proofErr w:type="spellEnd"/>
      <w:r w:rsidRPr="00E32BE7">
        <w:t xml:space="preserve"> vaistinių preparatų, kurie</w:t>
      </w:r>
      <w:r w:rsidR="003E06BF" w:rsidRPr="00E32BE7">
        <w:t>ms būdingas</w:t>
      </w:r>
      <w:r w:rsidRPr="00E32BE7">
        <w:t xml:space="preserve"> siaur</w:t>
      </w:r>
      <w:r w:rsidR="003E06BF" w:rsidRPr="00E32BE7">
        <w:t>as</w:t>
      </w:r>
      <w:r w:rsidRPr="00E32BE7">
        <w:t xml:space="preserve"> terapini</w:t>
      </w:r>
      <w:r w:rsidR="003E06BF" w:rsidRPr="00E32BE7">
        <w:t>s</w:t>
      </w:r>
      <w:r w:rsidRPr="00E32BE7">
        <w:t xml:space="preserve"> interval</w:t>
      </w:r>
      <w:r w:rsidR="003E06BF" w:rsidRPr="00E32BE7">
        <w:t>as</w:t>
      </w:r>
      <w:r w:rsidRPr="00E32BE7">
        <w:t xml:space="preserve"> (pvz.: </w:t>
      </w:r>
      <w:proofErr w:type="spellStart"/>
      <w:r w:rsidRPr="00E32BE7">
        <w:t>ciklosporino</w:t>
      </w:r>
      <w:proofErr w:type="spellEnd"/>
      <w:r w:rsidRPr="00E32BE7">
        <w:t xml:space="preserve">, </w:t>
      </w:r>
      <w:proofErr w:type="spellStart"/>
      <w:r w:rsidRPr="00E32BE7">
        <w:t>takrolimuzo</w:t>
      </w:r>
      <w:proofErr w:type="spellEnd"/>
      <w:r w:rsidRPr="00E32BE7">
        <w:t xml:space="preserve">, </w:t>
      </w:r>
      <w:proofErr w:type="spellStart"/>
      <w:r w:rsidRPr="00E32BE7">
        <w:t>sirolimuzo</w:t>
      </w:r>
      <w:proofErr w:type="spellEnd"/>
      <w:r w:rsidRPr="00E32BE7">
        <w:t xml:space="preserve">, </w:t>
      </w:r>
      <w:proofErr w:type="spellStart"/>
      <w:r w:rsidRPr="00E32BE7">
        <w:t>everolimuzo</w:t>
      </w:r>
      <w:proofErr w:type="spellEnd"/>
      <w:r w:rsidRPr="00E32BE7">
        <w:t xml:space="preserve">) dozę, nes </w:t>
      </w:r>
      <w:bookmarkStart w:id="7" w:name="_Hlk95992134"/>
      <w:proofErr w:type="spellStart"/>
      <w:r w:rsidR="0032060C" w:rsidRPr="00E32BE7">
        <w:t>r</w:t>
      </w:r>
      <w:r w:rsidR="005C39DE" w:rsidRPr="00E32BE7">
        <w:t>anolazin</w:t>
      </w:r>
      <w:r w:rsidR="0032060C" w:rsidRPr="00E32BE7">
        <w:t>as</w:t>
      </w:r>
      <w:proofErr w:type="spellEnd"/>
      <w:r w:rsidRPr="00E32BE7">
        <w:t xml:space="preserve"> </w:t>
      </w:r>
      <w:bookmarkEnd w:id="7"/>
      <w:r w:rsidRPr="00E32BE7">
        <w:t>gali didinti šių vaistinių preparatų koncentraciją kraujo plazmoje.</w:t>
      </w:r>
    </w:p>
    <w:p w14:paraId="44BF2636" w14:textId="77777777" w:rsidR="00D77DFB" w:rsidRPr="00E32BE7" w:rsidRDefault="00D77DFB" w:rsidP="00BD19F6">
      <w:pPr>
        <w:keepNext/>
      </w:pPr>
    </w:p>
    <w:p w14:paraId="44BF2637" w14:textId="307451B9" w:rsidR="00D77DFB" w:rsidRPr="00E32BE7" w:rsidRDefault="00D77DFB" w:rsidP="00BD19F6">
      <w:pPr>
        <w:keepNext/>
      </w:pPr>
      <w:r w:rsidRPr="00E32BE7">
        <w:t xml:space="preserve">Turimi duomenys rodo, kad </w:t>
      </w:r>
      <w:proofErr w:type="spellStart"/>
      <w:r w:rsidRPr="00E32BE7">
        <w:t>ranolazinas</w:t>
      </w:r>
      <w:proofErr w:type="spellEnd"/>
      <w:r w:rsidRPr="00E32BE7">
        <w:t xml:space="preserve"> yra </w:t>
      </w:r>
      <w:r w:rsidR="00256723" w:rsidRPr="00E32BE7">
        <w:t>silpn</w:t>
      </w:r>
      <w:r w:rsidR="003E06BF" w:rsidRPr="00E32BE7">
        <w:t>as</w:t>
      </w:r>
      <w:r w:rsidR="00256723" w:rsidRPr="00E32BE7">
        <w:t xml:space="preserve"> </w:t>
      </w:r>
      <w:r w:rsidRPr="00E32BE7">
        <w:t xml:space="preserve">CYP2D6 inhibitorius. Vartojant </w:t>
      </w:r>
      <w:proofErr w:type="spellStart"/>
      <w:r w:rsidR="00256723" w:rsidRPr="00E32BE7">
        <w:t>ranolazino</w:t>
      </w:r>
      <w:proofErr w:type="spellEnd"/>
      <w:r w:rsidR="00256723" w:rsidRPr="00E32BE7">
        <w:t xml:space="preserve"> </w:t>
      </w:r>
      <w:r w:rsidRPr="00E32BE7">
        <w:t>750</w:t>
      </w:r>
      <w:r w:rsidR="00CB1A1C" w:rsidRPr="00E32BE7">
        <w:t> </w:t>
      </w:r>
      <w:r w:rsidRPr="00E32BE7">
        <w:t>mg du kartus per parą</w:t>
      </w:r>
      <w:r w:rsidR="00971D4B" w:rsidRPr="00E32BE7">
        <w:t>,</w:t>
      </w:r>
      <w:r w:rsidRPr="00E32BE7">
        <w:t xml:space="preserve"> </w:t>
      </w:r>
      <w:proofErr w:type="spellStart"/>
      <w:r w:rsidRPr="00E32BE7">
        <w:t>metoprololio</w:t>
      </w:r>
      <w:proofErr w:type="spellEnd"/>
      <w:r w:rsidRPr="00E32BE7">
        <w:t xml:space="preserve"> koncentracija kraujo plazmoje padidėja 1,8 karto. Todėl </w:t>
      </w:r>
      <w:proofErr w:type="spellStart"/>
      <w:r w:rsidRPr="00E32BE7">
        <w:t>metoprololio</w:t>
      </w:r>
      <w:proofErr w:type="spellEnd"/>
      <w:r w:rsidRPr="00E32BE7">
        <w:t xml:space="preserve"> ar kitų CYP2D6 substratų (pvz., </w:t>
      </w:r>
      <w:proofErr w:type="spellStart"/>
      <w:r w:rsidRPr="00E32BE7">
        <w:t>propafenono</w:t>
      </w:r>
      <w:proofErr w:type="spellEnd"/>
      <w:r w:rsidRPr="00E32BE7">
        <w:t xml:space="preserve"> ir </w:t>
      </w:r>
      <w:proofErr w:type="spellStart"/>
      <w:r w:rsidRPr="00E32BE7">
        <w:t>flekainido</w:t>
      </w:r>
      <w:proofErr w:type="spellEnd"/>
      <w:r w:rsidRPr="00E32BE7">
        <w:t xml:space="preserve"> arba, </w:t>
      </w:r>
      <w:r w:rsidR="00256723" w:rsidRPr="00E32BE7">
        <w:t>mažesniu mastu</w:t>
      </w:r>
      <w:r w:rsidRPr="00E32BE7">
        <w:t xml:space="preserve"> </w:t>
      </w:r>
      <w:proofErr w:type="spellStart"/>
      <w:r w:rsidRPr="00E32BE7">
        <w:t>triciklių</w:t>
      </w:r>
      <w:proofErr w:type="spellEnd"/>
      <w:r w:rsidRPr="00E32BE7">
        <w:t xml:space="preserve"> </w:t>
      </w:r>
      <w:r w:rsidRPr="00E32BE7">
        <w:lastRenderedPageBreak/>
        <w:t xml:space="preserve">antidepresantų ir </w:t>
      </w:r>
      <w:proofErr w:type="spellStart"/>
      <w:r w:rsidRPr="00E32BE7">
        <w:t>antipsicho</w:t>
      </w:r>
      <w:r w:rsidR="003E06BF" w:rsidRPr="00E32BE7">
        <w:t>zinių</w:t>
      </w:r>
      <w:proofErr w:type="spellEnd"/>
      <w:r w:rsidR="003E06BF" w:rsidRPr="00E32BE7">
        <w:t xml:space="preserve"> vaistinių preparatų</w:t>
      </w:r>
      <w:r w:rsidRPr="00E32BE7">
        <w:t xml:space="preserve">) ekspozicija gali padidėti, kartu skiriant </w:t>
      </w:r>
      <w:r w:rsidR="00256723" w:rsidRPr="00E32BE7">
        <w:t xml:space="preserve">su </w:t>
      </w:r>
      <w:proofErr w:type="spellStart"/>
      <w:r w:rsidR="00286B1E" w:rsidRPr="00E32BE7">
        <w:t>r</w:t>
      </w:r>
      <w:r w:rsidRPr="00E32BE7">
        <w:t>anolazin</w:t>
      </w:r>
      <w:r w:rsidR="00256723" w:rsidRPr="00E32BE7">
        <w:t>u</w:t>
      </w:r>
      <w:proofErr w:type="spellEnd"/>
      <w:r w:rsidRPr="00E32BE7">
        <w:t xml:space="preserve">, </w:t>
      </w:r>
      <w:r w:rsidR="003E06BF" w:rsidRPr="00E32BE7">
        <w:t>ir gali reikėti mažesnių</w:t>
      </w:r>
      <w:r w:rsidRPr="00E32BE7">
        <w:t xml:space="preserve"> šių vaistinių preparatų doz</w:t>
      </w:r>
      <w:r w:rsidR="003E06BF" w:rsidRPr="00E32BE7">
        <w:t>ių</w:t>
      </w:r>
      <w:r w:rsidRPr="00E32BE7">
        <w:t>.</w:t>
      </w:r>
    </w:p>
    <w:p w14:paraId="44BF2638" w14:textId="77777777" w:rsidR="00D77DFB" w:rsidRPr="00E32BE7" w:rsidRDefault="00D77DFB" w:rsidP="00BD19F6">
      <w:pPr>
        <w:keepNext/>
      </w:pPr>
    </w:p>
    <w:p w14:paraId="44BF2639" w14:textId="7AAA04CD" w:rsidR="00D77DFB" w:rsidRPr="00E32BE7" w:rsidRDefault="00092D1B" w:rsidP="00BD19F6">
      <w:pPr>
        <w:keepNext/>
      </w:pPr>
      <w:r w:rsidRPr="00E32BE7">
        <w:t xml:space="preserve">CYP2B6 slopinimo galimybė nebuvo vertinta. Kartu skiriant CYP2B6 substratų (pvz., </w:t>
      </w:r>
      <w:proofErr w:type="spellStart"/>
      <w:r w:rsidRPr="00E32BE7">
        <w:t>bupropiono</w:t>
      </w:r>
      <w:proofErr w:type="spellEnd"/>
      <w:r w:rsidRPr="00E32BE7">
        <w:t xml:space="preserve">, </w:t>
      </w:r>
      <w:proofErr w:type="spellStart"/>
      <w:r w:rsidRPr="00E32BE7">
        <w:t>efavirenzo</w:t>
      </w:r>
      <w:proofErr w:type="spellEnd"/>
      <w:r w:rsidRPr="00E32BE7">
        <w:t xml:space="preserve">, </w:t>
      </w:r>
      <w:proofErr w:type="spellStart"/>
      <w:r w:rsidRPr="00E32BE7">
        <w:t>ciklofosfamido</w:t>
      </w:r>
      <w:proofErr w:type="spellEnd"/>
      <w:r w:rsidRPr="00E32BE7">
        <w:t xml:space="preserve">), </w:t>
      </w:r>
      <w:r w:rsidR="003E06BF" w:rsidRPr="00E32BE7">
        <w:t>patariama laikytis atsargumo</w:t>
      </w:r>
      <w:r w:rsidRPr="00E32BE7">
        <w:t>.</w:t>
      </w:r>
    </w:p>
    <w:p w14:paraId="44BF263A" w14:textId="77777777" w:rsidR="00092D1B" w:rsidRPr="00E32BE7" w:rsidRDefault="00092D1B" w:rsidP="00BD19F6">
      <w:pPr>
        <w:keepNext/>
      </w:pPr>
    </w:p>
    <w:p w14:paraId="44BF263C" w14:textId="69439114" w:rsidR="00092D1B" w:rsidRPr="00E32BE7" w:rsidRDefault="00092D1B" w:rsidP="00BD19F6">
      <w:pPr>
        <w:keepNext/>
        <w:rPr>
          <w:szCs w:val="22"/>
          <w:u w:val="single"/>
        </w:rPr>
      </w:pPr>
      <w:proofErr w:type="spellStart"/>
      <w:r w:rsidRPr="00E32BE7">
        <w:rPr>
          <w:iCs/>
          <w:u w:val="single"/>
        </w:rPr>
        <w:t>Digoksinas</w:t>
      </w:r>
      <w:proofErr w:type="spellEnd"/>
      <w:r w:rsidR="003E06BF" w:rsidRPr="00E32BE7">
        <w:rPr>
          <w:iCs/>
        </w:rPr>
        <w:t xml:space="preserve">. </w:t>
      </w:r>
      <w:r w:rsidRPr="00E32BE7">
        <w:t xml:space="preserve">Kartu </w:t>
      </w:r>
      <w:r w:rsidR="00DD6DA0" w:rsidRPr="00E32BE7">
        <w:t>vartojant</w:t>
      </w:r>
      <w:r w:rsidRPr="00E32BE7">
        <w:t xml:space="preserve"> </w:t>
      </w:r>
      <w:proofErr w:type="spellStart"/>
      <w:r w:rsidR="00CD7B1F" w:rsidRPr="00E32BE7">
        <w:t>ranolazino</w:t>
      </w:r>
      <w:proofErr w:type="spellEnd"/>
      <w:r w:rsidR="00CD7B1F" w:rsidRPr="00E32BE7">
        <w:t xml:space="preserve"> </w:t>
      </w:r>
      <w:r w:rsidRPr="00E32BE7">
        <w:t xml:space="preserve">ir </w:t>
      </w:r>
      <w:proofErr w:type="spellStart"/>
      <w:r w:rsidR="00CD7B1F" w:rsidRPr="00E32BE7">
        <w:t>digoksino</w:t>
      </w:r>
      <w:proofErr w:type="spellEnd"/>
      <w:r w:rsidRPr="00E32BE7">
        <w:t xml:space="preserve">, buvo nustatytas </w:t>
      </w:r>
      <w:proofErr w:type="spellStart"/>
      <w:r w:rsidRPr="00E32BE7">
        <w:t>digoksino</w:t>
      </w:r>
      <w:proofErr w:type="spellEnd"/>
      <w:r w:rsidRPr="00E32BE7">
        <w:t xml:space="preserve"> koncentracijos </w:t>
      </w:r>
      <w:r w:rsidR="00256723" w:rsidRPr="00E32BE7">
        <w:t xml:space="preserve">kraujo </w:t>
      </w:r>
      <w:r w:rsidRPr="00E32BE7">
        <w:t>plazmoje padidėjimas vidutiniškai 1,5 karto. T</w:t>
      </w:r>
      <w:r w:rsidR="00DD6DA0" w:rsidRPr="00E32BE7">
        <w:t>aigi</w:t>
      </w:r>
      <w:r w:rsidRPr="00E32BE7">
        <w:t xml:space="preserve">, pradėjus ir baigus gydymą </w:t>
      </w:r>
      <w:proofErr w:type="spellStart"/>
      <w:r w:rsidR="00AA14DE" w:rsidRPr="00E32BE7">
        <w:t>r</w:t>
      </w:r>
      <w:r w:rsidRPr="00E32BE7">
        <w:t>anolazin</w:t>
      </w:r>
      <w:r w:rsidR="00AA14DE" w:rsidRPr="00E32BE7">
        <w:t>u</w:t>
      </w:r>
      <w:proofErr w:type="spellEnd"/>
      <w:r w:rsidR="00AA14DE" w:rsidRPr="00E32BE7">
        <w:t>,</w:t>
      </w:r>
      <w:r w:rsidRPr="00E32BE7">
        <w:t xml:space="preserve"> turi būti </w:t>
      </w:r>
      <w:r w:rsidR="00256723" w:rsidRPr="00E32BE7">
        <w:t xml:space="preserve">stebima </w:t>
      </w:r>
      <w:proofErr w:type="spellStart"/>
      <w:r w:rsidRPr="00E32BE7">
        <w:t>digoksino</w:t>
      </w:r>
      <w:proofErr w:type="spellEnd"/>
      <w:r w:rsidRPr="00E32BE7">
        <w:t xml:space="preserve"> </w:t>
      </w:r>
      <w:r w:rsidR="00256723" w:rsidRPr="00E32BE7">
        <w:t>koncentracija kraujo plazmoje</w:t>
      </w:r>
      <w:r w:rsidRPr="00E32BE7">
        <w:t>.</w:t>
      </w:r>
    </w:p>
    <w:p w14:paraId="44BF263D" w14:textId="77777777" w:rsidR="00E22C3D" w:rsidRPr="00E32BE7" w:rsidRDefault="00E22C3D" w:rsidP="00BD19F6">
      <w:pPr>
        <w:keepNext/>
        <w:rPr>
          <w:szCs w:val="22"/>
        </w:rPr>
      </w:pPr>
    </w:p>
    <w:p w14:paraId="44BF263F" w14:textId="75A1E1E6" w:rsidR="00E22C3D" w:rsidRPr="00E32BE7" w:rsidRDefault="00E55659" w:rsidP="00BD19F6">
      <w:proofErr w:type="spellStart"/>
      <w:r w:rsidRPr="00E32BE7">
        <w:rPr>
          <w:iCs/>
          <w:u w:val="single"/>
        </w:rPr>
        <w:t>Simvastatinas</w:t>
      </w:r>
      <w:proofErr w:type="spellEnd"/>
      <w:r w:rsidR="00DD6DA0" w:rsidRPr="00E32BE7">
        <w:rPr>
          <w:iCs/>
          <w:u w:val="single"/>
        </w:rPr>
        <w:t xml:space="preserve">. </w:t>
      </w:r>
      <w:proofErr w:type="spellStart"/>
      <w:r w:rsidRPr="00E32BE7">
        <w:t>Simvastatino</w:t>
      </w:r>
      <w:proofErr w:type="spellEnd"/>
      <w:r w:rsidRPr="00E32BE7">
        <w:t xml:space="preserve"> metabolizmas ir šalinimas yra labai priklausomi nuo CYP3A4.</w:t>
      </w:r>
      <w:r w:rsidR="002849C6" w:rsidRPr="00E32BE7">
        <w:t xml:space="preserve"> </w:t>
      </w:r>
      <w:proofErr w:type="spellStart"/>
      <w:r w:rsidR="002849C6" w:rsidRPr="00E32BE7">
        <w:t>R</w:t>
      </w:r>
      <w:r w:rsidR="00CA59E0" w:rsidRPr="00E32BE7">
        <w:t>a</w:t>
      </w:r>
      <w:r w:rsidR="008C0F3C" w:rsidRPr="00E32BE7">
        <w:t>n</w:t>
      </w:r>
      <w:r w:rsidR="00CA59E0" w:rsidRPr="00E32BE7">
        <w:t>o</w:t>
      </w:r>
      <w:r w:rsidR="008C0F3C" w:rsidRPr="00E32BE7">
        <w:t>l</w:t>
      </w:r>
      <w:r w:rsidR="00587727" w:rsidRPr="00E32BE7">
        <w:t>a</w:t>
      </w:r>
      <w:r w:rsidR="008C0F3C" w:rsidRPr="00E32BE7">
        <w:t>zino</w:t>
      </w:r>
      <w:proofErr w:type="spellEnd"/>
      <w:r w:rsidR="008C0F3C" w:rsidRPr="00E32BE7">
        <w:t xml:space="preserve"> </w:t>
      </w:r>
      <w:r w:rsidR="002849C6" w:rsidRPr="00E32BE7">
        <w:t xml:space="preserve">vartojant </w:t>
      </w:r>
      <w:r w:rsidR="00FA5141" w:rsidRPr="00E32BE7">
        <w:t xml:space="preserve">po </w:t>
      </w:r>
      <w:r w:rsidRPr="00E32BE7">
        <w:t>1000</w:t>
      </w:r>
      <w:r w:rsidR="001F7CAC" w:rsidRPr="00E32BE7">
        <w:t> </w:t>
      </w:r>
      <w:r w:rsidRPr="00E32BE7">
        <w:t>mg du kartus per parą</w:t>
      </w:r>
      <w:r w:rsidR="00855E4B" w:rsidRPr="00E32BE7">
        <w:t xml:space="preserve"> </w:t>
      </w:r>
      <w:r w:rsidR="00DD6DA0" w:rsidRPr="00E32BE7">
        <w:t>maždaug 2 kartus padidėjo</w:t>
      </w:r>
      <w:r w:rsidR="00855E4B" w:rsidRPr="00E32BE7">
        <w:t xml:space="preserve"> </w:t>
      </w:r>
      <w:proofErr w:type="spellStart"/>
      <w:r w:rsidRPr="00E32BE7">
        <w:t>simvastatino</w:t>
      </w:r>
      <w:proofErr w:type="spellEnd"/>
      <w:r w:rsidRPr="00E32BE7">
        <w:t xml:space="preserve"> </w:t>
      </w:r>
      <w:proofErr w:type="spellStart"/>
      <w:r w:rsidRPr="00E32BE7">
        <w:t>laktono</w:t>
      </w:r>
      <w:proofErr w:type="spellEnd"/>
      <w:r w:rsidRPr="00E32BE7">
        <w:t xml:space="preserve"> ir </w:t>
      </w:r>
      <w:proofErr w:type="spellStart"/>
      <w:r w:rsidRPr="00E32BE7">
        <w:t>simvastatino</w:t>
      </w:r>
      <w:proofErr w:type="spellEnd"/>
      <w:r w:rsidRPr="00E32BE7">
        <w:t xml:space="preserve"> rūgšties </w:t>
      </w:r>
      <w:r w:rsidR="00855E4B" w:rsidRPr="00E32BE7">
        <w:t xml:space="preserve">koncentracijos kraujo </w:t>
      </w:r>
      <w:r w:rsidRPr="00E32BE7">
        <w:t xml:space="preserve">plazmoje. Didelės </w:t>
      </w:r>
      <w:proofErr w:type="spellStart"/>
      <w:r w:rsidRPr="00E32BE7">
        <w:t>simvastatino</w:t>
      </w:r>
      <w:proofErr w:type="spellEnd"/>
      <w:r w:rsidRPr="00E32BE7">
        <w:t xml:space="preserve"> dozės susijusios su </w:t>
      </w:r>
      <w:proofErr w:type="spellStart"/>
      <w:r w:rsidRPr="00E32BE7">
        <w:t>rabdomiolize</w:t>
      </w:r>
      <w:proofErr w:type="spellEnd"/>
      <w:r w:rsidR="00855E4B" w:rsidRPr="00E32BE7">
        <w:t>. R</w:t>
      </w:r>
      <w:r w:rsidRPr="00E32BE7">
        <w:t>inkoje esančių vaistinių preparatų stebė</w:t>
      </w:r>
      <w:r w:rsidR="00DD6DA0" w:rsidRPr="00E32BE7">
        <w:t>senos</w:t>
      </w:r>
      <w:r w:rsidRPr="00E32BE7">
        <w:t xml:space="preserve"> duomenimis</w:t>
      </w:r>
      <w:r w:rsidR="00DD6DA0" w:rsidRPr="00E32BE7">
        <w:t>,</w:t>
      </w:r>
      <w:r w:rsidRPr="00E32BE7">
        <w:t xml:space="preserve"> </w:t>
      </w:r>
      <w:proofErr w:type="spellStart"/>
      <w:r w:rsidR="00DD6DA0" w:rsidRPr="00E32BE7">
        <w:t>ranolazino</w:t>
      </w:r>
      <w:proofErr w:type="spellEnd"/>
      <w:r w:rsidR="00DD6DA0" w:rsidRPr="00E32BE7">
        <w:t xml:space="preserve"> vartojant kartu su </w:t>
      </w:r>
      <w:proofErr w:type="spellStart"/>
      <w:r w:rsidR="00DD6DA0" w:rsidRPr="00E32BE7">
        <w:t>simvastatinu</w:t>
      </w:r>
      <w:proofErr w:type="spellEnd"/>
      <w:r w:rsidR="00DD6DA0" w:rsidRPr="00E32BE7">
        <w:t xml:space="preserve"> buvo</w:t>
      </w:r>
      <w:r w:rsidRPr="00E32BE7">
        <w:t xml:space="preserve"> </w:t>
      </w:r>
      <w:proofErr w:type="spellStart"/>
      <w:r w:rsidRPr="00E32BE7">
        <w:t>rabdomiolizės</w:t>
      </w:r>
      <w:proofErr w:type="spellEnd"/>
      <w:r w:rsidRPr="00E32BE7">
        <w:t xml:space="preserve"> atvejų. </w:t>
      </w:r>
      <w:r w:rsidR="00DD6DA0" w:rsidRPr="00E32BE7">
        <w:t xml:space="preserve">Bet kokia </w:t>
      </w:r>
      <w:proofErr w:type="spellStart"/>
      <w:r w:rsidR="00DD6DA0" w:rsidRPr="00E32BE7">
        <w:t>r</w:t>
      </w:r>
      <w:r w:rsidRPr="00E32BE7">
        <w:t>anolazin</w:t>
      </w:r>
      <w:r w:rsidR="00DD6DA0" w:rsidRPr="00E32BE7">
        <w:t>o</w:t>
      </w:r>
      <w:proofErr w:type="spellEnd"/>
      <w:r w:rsidR="00DD6DA0" w:rsidRPr="00E32BE7">
        <w:t xml:space="preserve"> doze</w:t>
      </w:r>
      <w:r w:rsidRPr="00E32BE7">
        <w:t xml:space="preserve"> gydomiems pacientams </w:t>
      </w:r>
      <w:r w:rsidR="00DD6DA0" w:rsidRPr="00E32BE7">
        <w:t xml:space="preserve">galima </w:t>
      </w:r>
      <w:r w:rsidRPr="00E32BE7">
        <w:t xml:space="preserve">vartoti </w:t>
      </w:r>
      <w:r w:rsidR="00DD6DA0" w:rsidRPr="00E32BE7">
        <w:t xml:space="preserve">kartą per parą </w:t>
      </w:r>
      <w:r w:rsidRPr="00E32BE7">
        <w:t xml:space="preserve">ne didesnę </w:t>
      </w:r>
      <w:r w:rsidR="00DD6DA0" w:rsidRPr="00E32BE7">
        <w:t xml:space="preserve">kaip 20 mg </w:t>
      </w:r>
      <w:proofErr w:type="spellStart"/>
      <w:r w:rsidRPr="00E32BE7">
        <w:t>simvastatino</w:t>
      </w:r>
      <w:proofErr w:type="spellEnd"/>
      <w:r w:rsidRPr="00E32BE7">
        <w:t xml:space="preserve"> dozę.</w:t>
      </w:r>
    </w:p>
    <w:p w14:paraId="44BF2640" w14:textId="77777777" w:rsidR="00BB23F9" w:rsidRPr="00E32BE7" w:rsidRDefault="00BB23F9" w:rsidP="00BD19F6">
      <w:pPr>
        <w:rPr>
          <w:i/>
        </w:rPr>
      </w:pPr>
    </w:p>
    <w:p w14:paraId="44BF2642" w14:textId="5E6432CF" w:rsidR="00BB23F9" w:rsidRPr="00E32BE7" w:rsidRDefault="00BB23F9" w:rsidP="00BB23F9">
      <w:pPr>
        <w:keepNext/>
      </w:pPr>
      <w:proofErr w:type="spellStart"/>
      <w:r w:rsidRPr="00E32BE7">
        <w:rPr>
          <w:u w:val="single"/>
        </w:rPr>
        <w:t>Atorvastatinas</w:t>
      </w:r>
      <w:proofErr w:type="spellEnd"/>
      <w:r w:rsidR="00DD6DA0" w:rsidRPr="00E32BE7">
        <w:rPr>
          <w:u w:val="single"/>
        </w:rPr>
        <w:t>.</w:t>
      </w:r>
      <w:r w:rsidR="00DD6DA0" w:rsidRPr="00E32BE7">
        <w:rPr>
          <w:i/>
          <w:iCs/>
        </w:rPr>
        <w:t xml:space="preserve"> </w:t>
      </w:r>
      <w:r w:rsidR="003D08BA" w:rsidRPr="00E32BE7">
        <w:t xml:space="preserve">Vartojant du kartus per parą po 1000 mg </w:t>
      </w:r>
      <w:proofErr w:type="spellStart"/>
      <w:r w:rsidR="003D08BA" w:rsidRPr="00E32BE7">
        <w:t>r</w:t>
      </w:r>
      <w:r w:rsidRPr="00E32BE7">
        <w:t>anolazino</w:t>
      </w:r>
      <w:proofErr w:type="spellEnd"/>
      <w:r w:rsidRPr="00E32BE7">
        <w:t xml:space="preserve"> kartu su 80 mg </w:t>
      </w:r>
      <w:proofErr w:type="spellStart"/>
      <w:r w:rsidRPr="00E32BE7">
        <w:t>atorvastatino</w:t>
      </w:r>
      <w:proofErr w:type="spellEnd"/>
      <w:r w:rsidRPr="00E32BE7">
        <w:t xml:space="preserve"> kartą per parą, pastarojo </w:t>
      </w:r>
      <w:proofErr w:type="spellStart"/>
      <w:r w:rsidRPr="00E32BE7">
        <w:t>Cmax</w:t>
      </w:r>
      <w:proofErr w:type="spellEnd"/>
      <w:r w:rsidRPr="00E32BE7">
        <w:t xml:space="preserve"> ir AUC atitinkamai padidėjo 1,4 ir 1,3 karto, </w:t>
      </w:r>
      <w:proofErr w:type="spellStart"/>
      <w:r w:rsidRPr="00E32BE7">
        <w:t>atorvastatino</w:t>
      </w:r>
      <w:proofErr w:type="spellEnd"/>
      <w:r w:rsidRPr="00E32BE7">
        <w:t xml:space="preserve"> metabolitų </w:t>
      </w:r>
      <w:proofErr w:type="spellStart"/>
      <w:r w:rsidRPr="00E32BE7">
        <w:t>C</w:t>
      </w:r>
      <w:r w:rsidRPr="00E32BE7">
        <w:rPr>
          <w:vertAlign w:val="subscript"/>
        </w:rPr>
        <w:t>max</w:t>
      </w:r>
      <w:proofErr w:type="spellEnd"/>
      <w:r w:rsidRPr="00E32BE7">
        <w:t xml:space="preserve"> ir AUC p</w:t>
      </w:r>
      <w:r w:rsidR="00587727" w:rsidRPr="00E32BE7">
        <w:t>a</w:t>
      </w:r>
      <w:r w:rsidR="003D08BA" w:rsidRPr="00E32BE7">
        <w:t>kito</w:t>
      </w:r>
      <w:r w:rsidRPr="00E32BE7">
        <w:t xml:space="preserve"> mažiau kaip 35</w:t>
      </w:r>
      <w:r w:rsidR="00B467CE" w:rsidRPr="00E32BE7">
        <w:t> </w:t>
      </w:r>
      <w:r w:rsidRPr="00E32BE7">
        <w:t xml:space="preserve">%. Vartojant </w:t>
      </w:r>
      <w:proofErr w:type="spellStart"/>
      <w:r w:rsidRPr="00E32BE7">
        <w:t>ranolazino</w:t>
      </w:r>
      <w:proofErr w:type="spellEnd"/>
      <w:r w:rsidRPr="00E32BE7">
        <w:t xml:space="preserve"> reikia riboti </w:t>
      </w:r>
      <w:proofErr w:type="spellStart"/>
      <w:r w:rsidRPr="00E32BE7">
        <w:t>atorvastatino</w:t>
      </w:r>
      <w:proofErr w:type="spellEnd"/>
      <w:r w:rsidRPr="00E32BE7">
        <w:t xml:space="preserve"> dozę ir tinkamai stebėti paciento būklę. </w:t>
      </w:r>
    </w:p>
    <w:p w14:paraId="44BF2643" w14:textId="16FC9703" w:rsidR="001B50E8" w:rsidRPr="00E32BE7" w:rsidRDefault="001B50E8" w:rsidP="001B50E8">
      <w:pPr>
        <w:keepNext/>
      </w:pPr>
      <w:proofErr w:type="spellStart"/>
      <w:r w:rsidRPr="00E32BE7">
        <w:t>Ranolazino</w:t>
      </w:r>
      <w:proofErr w:type="spellEnd"/>
      <w:r w:rsidRPr="00E32BE7">
        <w:t xml:space="preserve"> vartojantiems pacientams gali būti </w:t>
      </w:r>
      <w:r w:rsidR="003D08BA" w:rsidRPr="00E32BE7">
        <w:t>apsvarstytas</w:t>
      </w:r>
      <w:r w:rsidRPr="00E32BE7">
        <w:t xml:space="preserve"> ir kitų </w:t>
      </w:r>
      <w:r w:rsidR="003D08BA" w:rsidRPr="00E32BE7">
        <w:t>CYP3A4</w:t>
      </w:r>
      <w:r w:rsidRPr="00E32BE7">
        <w:t xml:space="preserve"> </w:t>
      </w:r>
      <w:proofErr w:type="spellStart"/>
      <w:r w:rsidRPr="00E32BE7">
        <w:t>metabolizuojamų</w:t>
      </w:r>
      <w:proofErr w:type="spellEnd"/>
      <w:r w:rsidRPr="00E32BE7">
        <w:t xml:space="preserve"> </w:t>
      </w:r>
      <w:proofErr w:type="spellStart"/>
      <w:r w:rsidR="003D08BA" w:rsidRPr="00E32BE7">
        <w:t>statinų</w:t>
      </w:r>
      <w:proofErr w:type="spellEnd"/>
      <w:r w:rsidR="003D08BA" w:rsidRPr="00E32BE7">
        <w:t xml:space="preserve"> </w:t>
      </w:r>
      <w:r w:rsidRPr="00E32BE7">
        <w:t xml:space="preserve">(pvz., </w:t>
      </w:r>
      <w:proofErr w:type="spellStart"/>
      <w:r w:rsidRPr="00E32BE7">
        <w:t>lovastatino</w:t>
      </w:r>
      <w:proofErr w:type="spellEnd"/>
      <w:r w:rsidRPr="00E32BE7">
        <w:t>) dozės ribojimas.</w:t>
      </w:r>
    </w:p>
    <w:p w14:paraId="44BF2644" w14:textId="77777777" w:rsidR="001B50E8" w:rsidRPr="00E32BE7" w:rsidRDefault="001B50E8" w:rsidP="001B50E8">
      <w:pPr>
        <w:keepNext/>
        <w:rPr>
          <w:szCs w:val="22"/>
          <w:u w:val="single"/>
        </w:rPr>
      </w:pPr>
    </w:p>
    <w:p w14:paraId="44BF2646" w14:textId="44FE0B96" w:rsidR="001B50E8" w:rsidRPr="00E32BE7" w:rsidRDefault="001B50E8" w:rsidP="001B50E8">
      <w:pPr>
        <w:keepNext/>
        <w:rPr>
          <w:szCs w:val="22"/>
          <w:u w:val="single"/>
        </w:rPr>
      </w:pPr>
      <w:proofErr w:type="spellStart"/>
      <w:r w:rsidRPr="00E32BE7">
        <w:rPr>
          <w:iCs/>
          <w:u w:val="single"/>
        </w:rPr>
        <w:t>Takrolimuzas</w:t>
      </w:r>
      <w:proofErr w:type="spellEnd"/>
      <w:r w:rsidRPr="00E32BE7">
        <w:rPr>
          <w:iCs/>
          <w:u w:val="single"/>
        </w:rPr>
        <w:t xml:space="preserve">, </w:t>
      </w:r>
      <w:proofErr w:type="spellStart"/>
      <w:r w:rsidRPr="00E32BE7">
        <w:rPr>
          <w:iCs/>
          <w:u w:val="single"/>
        </w:rPr>
        <w:t>ciklosporinas</w:t>
      </w:r>
      <w:proofErr w:type="spellEnd"/>
      <w:r w:rsidRPr="00E32BE7">
        <w:rPr>
          <w:iCs/>
          <w:u w:val="single"/>
        </w:rPr>
        <w:t xml:space="preserve">, </w:t>
      </w:r>
      <w:proofErr w:type="spellStart"/>
      <w:r w:rsidRPr="00E32BE7">
        <w:rPr>
          <w:iCs/>
          <w:u w:val="single"/>
        </w:rPr>
        <w:t>sirolimuzas</w:t>
      </w:r>
      <w:proofErr w:type="spellEnd"/>
      <w:r w:rsidRPr="00E32BE7">
        <w:rPr>
          <w:iCs/>
          <w:u w:val="single"/>
        </w:rPr>
        <w:t xml:space="preserve">, </w:t>
      </w:r>
      <w:proofErr w:type="spellStart"/>
      <w:r w:rsidRPr="00E32BE7">
        <w:rPr>
          <w:iCs/>
          <w:u w:val="single"/>
        </w:rPr>
        <w:t>everolimuzas</w:t>
      </w:r>
      <w:proofErr w:type="spellEnd"/>
      <w:r w:rsidR="003D08BA" w:rsidRPr="00E32BE7">
        <w:rPr>
          <w:i/>
        </w:rPr>
        <w:t xml:space="preserve">. </w:t>
      </w:r>
      <w:r w:rsidRPr="00E32BE7">
        <w:t xml:space="preserve">Pacientams, vartojantiems </w:t>
      </w:r>
      <w:proofErr w:type="spellStart"/>
      <w:r w:rsidRPr="00E32BE7">
        <w:t>ranolazino</w:t>
      </w:r>
      <w:proofErr w:type="spellEnd"/>
      <w:r w:rsidRPr="00E32BE7">
        <w:t xml:space="preserve">, pastebėta padidėjusi kraujo plazmoje </w:t>
      </w:r>
      <w:proofErr w:type="spellStart"/>
      <w:r w:rsidRPr="00E32BE7">
        <w:t>takrolimuzo</w:t>
      </w:r>
      <w:proofErr w:type="spellEnd"/>
      <w:r w:rsidRPr="00E32BE7">
        <w:t xml:space="preserve">, kuris </w:t>
      </w:r>
      <w:proofErr w:type="spellStart"/>
      <w:r w:rsidRPr="00E32BE7">
        <w:t>metabolizuojamas</w:t>
      </w:r>
      <w:proofErr w:type="spellEnd"/>
      <w:r w:rsidRPr="00E32BE7">
        <w:t xml:space="preserve"> veikiant CYP3A4, koncentracija.</w:t>
      </w:r>
      <w:r w:rsidR="00587727" w:rsidRPr="00E32BE7">
        <w:t xml:space="preserve"> </w:t>
      </w:r>
      <w:r w:rsidRPr="00E32BE7">
        <w:t xml:space="preserve">Vartojant kartu </w:t>
      </w:r>
      <w:proofErr w:type="spellStart"/>
      <w:r w:rsidRPr="00E32BE7">
        <w:t>ranolazino</w:t>
      </w:r>
      <w:proofErr w:type="spellEnd"/>
      <w:r w:rsidRPr="00E32BE7">
        <w:t xml:space="preserve"> ir </w:t>
      </w:r>
      <w:proofErr w:type="spellStart"/>
      <w:r w:rsidRPr="00E32BE7">
        <w:t>takrolimuzo</w:t>
      </w:r>
      <w:proofErr w:type="spellEnd"/>
      <w:r w:rsidRPr="00E32BE7">
        <w:t xml:space="preserve"> rekomenduojama </w:t>
      </w:r>
      <w:r w:rsidR="003D08BA" w:rsidRPr="00E32BE7">
        <w:t>stebėti</w:t>
      </w:r>
      <w:r w:rsidRPr="00E32BE7">
        <w:t xml:space="preserve"> </w:t>
      </w:r>
      <w:proofErr w:type="spellStart"/>
      <w:r w:rsidRPr="00E32BE7">
        <w:t>takrolimuzo</w:t>
      </w:r>
      <w:proofErr w:type="spellEnd"/>
      <w:r w:rsidRPr="00E32BE7">
        <w:t xml:space="preserve"> koncentraciją kraujo plazmoje ir atitinkamai koreguoti </w:t>
      </w:r>
      <w:proofErr w:type="spellStart"/>
      <w:r w:rsidRPr="00E32BE7">
        <w:t>takrolimuzo</w:t>
      </w:r>
      <w:proofErr w:type="spellEnd"/>
      <w:r w:rsidRPr="00E32BE7">
        <w:t xml:space="preserve"> dozę. Tai taip pat rekomenduojama vartojant kitų</w:t>
      </w:r>
      <w:r w:rsidR="00260D0C" w:rsidRPr="00E32BE7">
        <w:t xml:space="preserve"> CYP3A4 substratų</w:t>
      </w:r>
      <w:r w:rsidRPr="00E32BE7">
        <w:t xml:space="preserve">, </w:t>
      </w:r>
      <w:r w:rsidR="00260D0C" w:rsidRPr="00E32BE7">
        <w:t xml:space="preserve">kuriems būdingas </w:t>
      </w:r>
      <w:r w:rsidRPr="00E32BE7">
        <w:t>siaur</w:t>
      </w:r>
      <w:r w:rsidR="00260D0C" w:rsidRPr="00E32BE7">
        <w:t>as</w:t>
      </w:r>
      <w:r w:rsidRPr="00E32BE7">
        <w:t xml:space="preserve"> terapini</w:t>
      </w:r>
      <w:r w:rsidR="00260D0C" w:rsidRPr="00E32BE7">
        <w:t>s</w:t>
      </w:r>
      <w:r w:rsidRPr="00E32BE7">
        <w:t xml:space="preserve"> interval</w:t>
      </w:r>
      <w:r w:rsidR="00260D0C" w:rsidRPr="00E32BE7">
        <w:t>as</w:t>
      </w:r>
      <w:r w:rsidRPr="00E32BE7">
        <w:t xml:space="preserve"> </w:t>
      </w:r>
      <w:r w:rsidR="00260D0C" w:rsidRPr="00E32BE7">
        <w:t xml:space="preserve">(pvz. </w:t>
      </w:r>
      <w:proofErr w:type="spellStart"/>
      <w:r w:rsidR="00260D0C" w:rsidRPr="00E32BE7">
        <w:t>ciklosporino</w:t>
      </w:r>
      <w:proofErr w:type="spellEnd"/>
      <w:r w:rsidR="00260D0C" w:rsidRPr="00E32BE7">
        <w:t xml:space="preserve">, </w:t>
      </w:r>
      <w:proofErr w:type="spellStart"/>
      <w:r w:rsidR="00260D0C" w:rsidRPr="00E32BE7">
        <w:t>sirolimuzo</w:t>
      </w:r>
      <w:proofErr w:type="spellEnd"/>
      <w:r w:rsidR="00260D0C" w:rsidRPr="00E32BE7">
        <w:t xml:space="preserve">, </w:t>
      </w:r>
      <w:proofErr w:type="spellStart"/>
      <w:r w:rsidR="00260D0C" w:rsidRPr="00E32BE7">
        <w:t>everolimuzo</w:t>
      </w:r>
      <w:proofErr w:type="spellEnd"/>
      <w:r w:rsidR="00260D0C" w:rsidRPr="00E32BE7">
        <w:t>)</w:t>
      </w:r>
      <w:r w:rsidRPr="00E32BE7">
        <w:t>.</w:t>
      </w:r>
    </w:p>
    <w:p w14:paraId="44BF2647" w14:textId="77777777" w:rsidR="00BB23F9" w:rsidRPr="00E32BE7" w:rsidRDefault="00BB23F9" w:rsidP="00FC5B7E">
      <w:pPr>
        <w:rPr>
          <w:i/>
        </w:rPr>
      </w:pPr>
    </w:p>
    <w:p w14:paraId="5837A006" w14:textId="610F51E8" w:rsidR="00C068A5" w:rsidRPr="00E32BE7" w:rsidRDefault="00C068A5" w:rsidP="00C068A5">
      <w:pPr>
        <w:tabs>
          <w:tab w:val="clear" w:pos="567"/>
        </w:tabs>
        <w:autoSpaceDE w:val="0"/>
        <w:autoSpaceDN w:val="0"/>
        <w:adjustRightInd w:val="0"/>
        <w:rPr>
          <w:rFonts w:eastAsia="Calibri"/>
          <w:szCs w:val="22"/>
        </w:rPr>
      </w:pPr>
      <w:r w:rsidRPr="00E32BE7">
        <w:rPr>
          <w:rFonts w:eastAsia="Calibri"/>
          <w:szCs w:val="22"/>
          <w:u w:val="single"/>
        </w:rPr>
        <w:t xml:space="preserve">Vaistiniai preparatai, kuriuos perneša organinis katijonų nešiklis 2 (angl. </w:t>
      </w:r>
      <w:proofErr w:type="spellStart"/>
      <w:r w:rsidRPr="00E32BE7">
        <w:rPr>
          <w:rFonts w:eastAsia="Calibri"/>
          <w:i/>
          <w:iCs/>
          <w:szCs w:val="22"/>
          <w:u w:val="single"/>
        </w:rPr>
        <w:t>Organic</w:t>
      </w:r>
      <w:proofErr w:type="spellEnd"/>
      <w:r w:rsidRPr="00E32BE7">
        <w:rPr>
          <w:rFonts w:eastAsia="Calibri"/>
          <w:i/>
          <w:iCs/>
          <w:szCs w:val="22"/>
          <w:u w:val="single"/>
        </w:rPr>
        <w:t xml:space="preserve"> </w:t>
      </w:r>
      <w:proofErr w:type="spellStart"/>
      <w:r w:rsidRPr="00E32BE7">
        <w:rPr>
          <w:rFonts w:eastAsia="Calibri"/>
          <w:i/>
          <w:iCs/>
          <w:szCs w:val="22"/>
          <w:u w:val="single"/>
        </w:rPr>
        <w:t>Cation</w:t>
      </w:r>
      <w:proofErr w:type="spellEnd"/>
      <w:r w:rsidRPr="00E32BE7">
        <w:rPr>
          <w:rFonts w:eastAsia="Calibri"/>
          <w:i/>
          <w:iCs/>
          <w:szCs w:val="22"/>
          <w:u w:val="single"/>
        </w:rPr>
        <w:t xml:space="preserve"> Transporter-2, OCT2</w:t>
      </w:r>
      <w:r w:rsidRPr="00E32BE7">
        <w:rPr>
          <w:rFonts w:eastAsia="Calibri"/>
          <w:szCs w:val="22"/>
          <w:u w:val="single"/>
        </w:rPr>
        <w:t>).</w:t>
      </w:r>
      <w:r w:rsidRPr="00E32BE7">
        <w:rPr>
          <w:rFonts w:eastAsia="Calibri"/>
          <w:szCs w:val="22"/>
        </w:rPr>
        <w:t xml:space="preserve"> Vartojant 2 kartus per parą po 500 mg ar 1000 mg </w:t>
      </w:r>
      <w:proofErr w:type="spellStart"/>
      <w:r w:rsidRPr="00E32BE7">
        <w:rPr>
          <w:rFonts w:eastAsia="Calibri"/>
          <w:szCs w:val="22"/>
        </w:rPr>
        <w:t>ranolazino</w:t>
      </w:r>
      <w:proofErr w:type="spellEnd"/>
      <w:r w:rsidRPr="00E32BE7">
        <w:rPr>
          <w:rFonts w:eastAsia="Calibri"/>
          <w:szCs w:val="22"/>
        </w:rPr>
        <w:t xml:space="preserve"> 2 tipo cukriniu diabetu sergančių pacientų kraujo plazmoje </w:t>
      </w:r>
      <w:proofErr w:type="spellStart"/>
      <w:r w:rsidRPr="00E32BE7">
        <w:rPr>
          <w:rFonts w:eastAsia="Calibri"/>
          <w:szCs w:val="22"/>
        </w:rPr>
        <w:t>metformino</w:t>
      </w:r>
      <w:proofErr w:type="spellEnd"/>
      <w:r w:rsidRPr="00E32BE7">
        <w:rPr>
          <w:rFonts w:eastAsia="Calibri"/>
          <w:szCs w:val="22"/>
        </w:rPr>
        <w:t xml:space="preserve">, vartojamo 2 kartus per parą po 1000 mg, ekspozicija  padidėjo atitinkamai 1,4 ir 1,8 karto. Panašiu laipsniu gali pasikeisti ir kitų OCT2 substratų įskaitant </w:t>
      </w:r>
      <w:proofErr w:type="spellStart"/>
      <w:r w:rsidRPr="00E32BE7">
        <w:rPr>
          <w:rFonts w:eastAsia="Calibri"/>
          <w:szCs w:val="22"/>
        </w:rPr>
        <w:t>pindololį</w:t>
      </w:r>
      <w:proofErr w:type="spellEnd"/>
      <w:r w:rsidRPr="00E32BE7">
        <w:rPr>
          <w:rFonts w:eastAsia="Calibri"/>
          <w:szCs w:val="22"/>
        </w:rPr>
        <w:t xml:space="preserve"> ir </w:t>
      </w:r>
      <w:proofErr w:type="spellStart"/>
      <w:r w:rsidRPr="00E32BE7">
        <w:rPr>
          <w:rFonts w:eastAsia="Calibri"/>
          <w:szCs w:val="22"/>
        </w:rPr>
        <w:t>varenikliną</w:t>
      </w:r>
      <w:proofErr w:type="spellEnd"/>
      <w:r w:rsidRPr="00E32BE7">
        <w:rPr>
          <w:rFonts w:eastAsia="Calibri"/>
          <w:szCs w:val="22"/>
        </w:rPr>
        <w:t xml:space="preserve"> (bet jais neapsiribojant) ekspozicija. </w:t>
      </w:r>
    </w:p>
    <w:p w14:paraId="44BF264A" w14:textId="77777777" w:rsidR="00D459C0" w:rsidRPr="00E32BE7" w:rsidRDefault="00D459C0" w:rsidP="00BD19F6"/>
    <w:p w14:paraId="44BF264B" w14:textId="06EB0F0E" w:rsidR="00E22C3D" w:rsidRPr="00E32BE7" w:rsidRDefault="00DF33EE" w:rsidP="00BD19F6">
      <w:r w:rsidRPr="00E32BE7">
        <w:t xml:space="preserve">Yra teorinė rizika, kad </w:t>
      </w:r>
      <w:proofErr w:type="spellStart"/>
      <w:r w:rsidRPr="00E32BE7">
        <w:t>ranolazino</w:t>
      </w:r>
      <w:proofErr w:type="spellEnd"/>
      <w:r w:rsidRPr="00E32BE7">
        <w:t xml:space="preserve"> vartojimas kartu su kitais </w:t>
      </w:r>
      <w:proofErr w:type="spellStart"/>
      <w:r w:rsidRPr="00E32BE7">
        <w:t>QTc</w:t>
      </w:r>
      <w:proofErr w:type="spellEnd"/>
      <w:r w:rsidRPr="00E32BE7">
        <w:t xml:space="preserve"> intervalą ilginančiais </w:t>
      </w:r>
      <w:r w:rsidR="00CE6095" w:rsidRPr="00E32BE7">
        <w:t xml:space="preserve">vaistiniais preparatais </w:t>
      </w:r>
      <w:r w:rsidRPr="00E32BE7">
        <w:t xml:space="preserve">gali sukelti </w:t>
      </w:r>
      <w:proofErr w:type="spellStart"/>
      <w:r w:rsidRPr="00E32BE7">
        <w:t>farmakodinaminę</w:t>
      </w:r>
      <w:proofErr w:type="spellEnd"/>
      <w:r w:rsidRPr="00E32BE7">
        <w:t xml:space="preserve"> sąveiką ir padidinti </w:t>
      </w:r>
      <w:proofErr w:type="spellStart"/>
      <w:r w:rsidR="00CE6095" w:rsidRPr="00E32BE7">
        <w:t>skilvelinės</w:t>
      </w:r>
      <w:proofErr w:type="spellEnd"/>
      <w:r w:rsidR="00CE6095" w:rsidRPr="00E32BE7">
        <w:t xml:space="preserve"> </w:t>
      </w:r>
      <w:r w:rsidRPr="00E32BE7">
        <w:t xml:space="preserve">aritmijos riziką. Tokie </w:t>
      </w:r>
      <w:r w:rsidR="00CE6095" w:rsidRPr="00E32BE7">
        <w:t xml:space="preserve">vaistiniai preparatai </w:t>
      </w:r>
      <w:r w:rsidRPr="00E32BE7">
        <w:t xml:space="preserve">yra kai kurie </w:t>
      </w:r>
      <w:proofErr w:type="spellStart"/>
      <w:r w:rsidRPr="00E32BE7">
        <w:t>antihistamin</w:t>
      </w:r>
      <w:r w:rsidR="00CE6095" w:rsidRPr="00E32BE7">
        <w:t>ai</w:t>
      </w:r>
      <w:proofErr w:type="spellEnd"/>
      <w:r w:rsidR="00CE6095" w:rsidRPr="00E32BE7">
        <w:t xml:space="preserve"> </w:t>
      </w:r>
      <w:r w:rsidR="00C068A5" w:rsidRPr="00E32BE7">
        <w:t>vaistiniai preparatai</w:t>
      </w:r>
      <w:r w:rsidRPr="00E32BE7">
        <w:t xml:space="preserve">(pvz., </w:t>
      </w:r>
      <w:proofErr w:type="spellStart"/>
      <w:r w:rsidRPr="00E32BE7">
        <w:t>terfenadinas</w:t>
      </w:r>
      <w:proofErr w:type="spellEnd"/>
      <w:r w:rsidRPr="00E32BE7">
        <w:t xml:space="preserve">, </w:t>
      </w:r>
      <w:proofErr w:type="spellStart"/>
      <w:r w:rsidRPr="00E32BE7">
        <w:t>astemizolas</w:t>
      </w:r>
      <w:proofErr w:type="spellEnd"/>
      <w:r w:rsidRPr="00E32BE7">
        <w:t xml:space="preserve">, </w:t>
      </w:r>
      <w:proofErr w:type="spellStart"/>
      <w:r w:rsidRPr="00E32BE7">
        <w:t>mizolastinas</w:t>
      </w:r>
      <w:proofErr w:type="spellEnd"/>
      <w:r w:rsidRPr="00E32BE7">
        <w:t xml:space="preserve">), kai kurie </w:t>
      </w:r>
      <w:proofErr w:type="spellStart"/>
      <w:r w:rsidRPr="00E32BE7">
        <w:t>antiaritminiai</w:t>
      </w:r>
      <w:proofErr w:type="spellEnd"/>
      <w:r w:rsidRPr="00E32BE7">
        <w:t xml:space="preserve"> </w:t>
      </w:r>
      <w:r w:rsidR="00CE6095" w:rsidRPr="00E32BE7">
        <w:t xml:space="preserve">vaistiniai preparatai </w:t>
      </w:r>
      <w:r w:rsidRPr="00E32BE7">
        <w:t xml:space="preserve">(pvz., </w:t>
      </w:r>
      <w:proofErr w:type="spellStart"/>
      <w:r w:rsidRPr="00E32BE7">
        <w:t>chinidinas</w:t>
      </w:r>
      <w:proofErr w:type="spellEnd"/>
      <w:r w:rsidRPr="00E32BE7">
        <w:t xml:space="preserve">, </w:t>
      </w:r>
      <w:proofErr w:type="spellStart"/>
      <w:r w:rsidRPr="00E32BE7">
        <w:t>dizopiramidas</w:t>
      </w:r>
      <w:proofErr w:type="spellEnd"/>
      <w:r w:rsidRPr="00E32BE7">
        <w:t xml:space="preserve">, </w:t>
      </w:r>
      <w:proofErr w:type="spellStart"/>
      <w:r w:rsidRPr="00E32BE7">
        <w:t>prokainamidas</w:t>
      </w:r>
      <w:proofErr w:type="spellEnd"/>
      <w:r w:rsidRPr="00E32BE7">
        <w:t xml:space="preserve">), </w:t>
      </w:r>
      <w:proofErr w:type="spellStart"/>
      <w:r w:rsidRPr="00E32BE7">
        <w:t>eritromicinas</w:t>
      </w:r>
      <w:proofErr w:type="spellEnd"/>
      <w:r w:rsidRPr="00E32BE7">
        <w:t xml:space="preserve"> ir </w:t>
      </w:r>
      <w:proofErr w:type="spellStart"/>
      <w:r w:rsidRPr="00E32BE7">
        <w:t>tricikliai</w:t>
      </w:r>
      <w:proofErr w:type="spellEnd"/>
      <w:r w:rsidRPr="00E32BE7">
        <w:t xml:space="preserve"> antidepresantai (pvz., </w:t>
      </w:r>
      <w:proofErr w:type="spellStart"/>
      <w:r w:rsidRPr="00E32BE7">
        <w:t>imipraminas</w:t>
      </w:r>
      <w:proofErr w:type="spellEnd"/>
      <w:r w:rsidRPr="00E32BE7">
        <w:t xml:space="preserve">, </w:t>
      </w:r>
      <w:proofErr w:type="spellStart"/>
      <w:r w:rsidRPr="00E32BE7">
        <w:t>doksepinas</w:t>
      </w:r>
      <w:proofErr w:type="spellEnd"/>
      <w:r w:rsidRPr="00E32BE7">
        <w:t xml:space="preserve">, </w:t>
      </w:r>
      <w:proofErr w:type="spellStart"/>
      <w:r w:rsidRPr="00E32BE7">
        <w:t>amitriptilinas</w:t>
      </w:r>
      <w:proofErr w:type="spellEnd"/>
      <w:r w:rsidRPr="00E32BE7">
        <w:t>).</w:t>
      </w:r>
    </w:p>
    <w:p w14:paraId="44BF264C" w14:textId="77777777" w:rsidR="00D459C0" w:rsidRPr="00E32BE7" w:rsidRDefault="00D459C0" w:rsidP="00BD19F6">
      <w:pPr>
        <w:rPr>
          <w:szCs w:val="22"/>
        </w:rPr>
      </w:pPr>
    </w:p>
    <w:p w14:paraId="44BF264D" w14:textId="77777777" w:rsidR="00812D16" w:rsidRPr="00E32BE7" w:rsidRDefault="00BE7CB1" w:rsidP="00BD19F6">
      <w:pPr>
        <w:keepNext/>
        <w:rPr>
          <w:b/>
          <w:bCs/>
          <w:szCs w:val="22"/>
        </w:rPr>
      </w:pPr>
      <w:r w:rsidRPr="00E32BE7">
        <w:rPr>
          <w:b/>
          <w:szCs w:val="22"/>
        </w:rPr>
        <w:t>4.6</w:t>
      </w:r>
      <w:r w:rsidRPr="00E32BE7">
        <w:rPr>
          <w:b/>
          <w:bCs/>
          <w:szCs w:val="22"/>
        </w:rPr>
        <w:tab/>
      </w:r>
      <w:r w:rsidRPr="00E32BE7">
        <w:rPr>
          <w:b/>
          <w:szCs w:val="22"/>
        </w:rPr>
        <w:t>Vaisingumas, nėštumo ir žindymo laikotarpis</w:t>
      </w:r>
    </w:p>
    <w:p w14:paraId="44BF264E" w14:textId="77777777" w:rsidR="00812D16" w:rsidRPr="00E32BE7" w:rsidRDefault="00812D16" w:rsidP="00BD19F6">
      <w:pPr>
        <w:keepNext/>
        <w:rPr>
          <w:szCs w:val="22"/>
        </w:rPr>
      </w:pPr>
    </w:p>
    <w:p w14:paraId="44BF2650" w14:textId="2687B06A" w:rsidR="00086F5D" w:rsidRPr="00E32BE7" w:rsidRDefault="00086F5D" w:rsidP="00EA05E3">
      <w:pPr>
        <w:widowControl w:val="0"/>
        <w:tabs>
          <w:tab w:val="clear" w:pos="567"/>
        </w:tabs>
        <w:autoSpaceDE w:val="0"/>
        <w:autoSpaceDN w:val="0"/>
        <w:ind w:right="-19"/>
        <w:rPr>
          <w:szCs w:val="22"/>
        </w:rPr>
      </w:pPr>
      <w:r w:rsidRPr="00E32BE7">
        <w:rPr>
          <w:szCs w:val="22"/>
          <w:u w:val="single"/>
        </w:rPr>
        <w:t>Nėštumas</w:t>
      </w:r>
      <w:r w:rsidR="002E2674" w:rsidRPr="00E32BE7">
        <w:rPr>
          <w:szCs w:val="22"/>
          <w:u w:val="single"/>
        </w:rPr>
        <w:t>.</w:t>
      </w:r>
      <w:r w:rsidR="002E2674" w:rsidRPr="00E32BE7">
        <w:rPr>
          <w:szCs w:val="22"/>
        </w:rPr>
        <w:t xml:space="preserve"> </w:t>
      </w:r>
      <w:r w:rsidRPr="00E32BE7">
        <w:rPr>
          <w:szCs w:val="22"/>
        </w:rPr>
        <w:t xml:space="preserve">Duomenų apie </w:t>
      </w:r>
      <w:proofErr w:type="spellStart"/>
      <w:r w:rsidRPr="00E32BE7">
        <w:rPr>
          <w:szCs w:val="22"/>
        </w:rPr>
        <w:t>ranolazino</w:t>
      </w:r>
      <w:proofErr w:type="spellEnd"/>
      <w:r w:rsidRPr="00E32BE7">
        <w:rPr>
          <w:szCs w:val="22"/>
        </w:rPr>
        <w:t xml:space="preserve"> vartojimą nėš</w:t>
      </w:r>
      <w:r w:rsidR="002E2674" w:rsidRPr="00E32BE7">
        <w:rPr>
          <w:szCs w:val="22"/>
        </w:rPr>
        <w:t>čioms moterims yra nedaug</w:t>
      </w:r>
      <w:r w:rsidRPr="00E32BE7">
        <w:rPr>
          <w:szCs w:val="22"/>
        </w:rPr>
        <w:t>.</w:t>
      </w:r>
      <w:r w:rsidRPr="00E32BE7">
        <w:rPr>
          <w:spacing w:val="1"/>
          <w:szCs w:val="22"/>
        </w:rPr>
        <w:t xml:space="preserve"> </w:t>
      </w:r>
      <w:r w:rsidRPr="00E32BE7">
        <w:rPr>
          <w:szCs w:val="22"/>
        </w:rPr>
        <w:t>Tyrimai su</w:t>
      </w:r>
      <w:r w:rsidRPr="00E32BE7">
        <w:rPr>
          <w:spacing w:val="1"/>
          <w:szCs w:val="22"/>
        </w:rPr>
        <w:t xml:space="preserve"> </w:t>
      </w:r>
      <w:r w:rsidRPr="00E32BE7">
        <w:rPr>
          <w:szCs w:val="22"/>
        </w:rPr>
        <w:t>gyvūnais parodė toksinį poveikį embrionui (žr. 5.3 skyrių). Galima</w:t>
      </w:r>
      <w:r w:rsidR="002E2674" w:rsidRPr="00E32BE7">
        <w:rPr>
          <w:szCs w:val="22"/>
        </w:rPr>
        <w:t xml:space="preserve"> rizika</w:t>
      </w:r>
      <w:r w:rsidRPr="00E32BE7">
        <w:rPr>
          <w:szCs w:val="22"/>
        </w:rPr>
        <w:t xml:space="preserve"> žmogui</w:t>
      </w:r>
      <w:r w:rsidR="00A01F4F" w:rsidRPr="00E32BE7">
        <w:rPr>
          <w:szCs w:val="22"/>
        </w:rPr>
        <w:t xml:space="preserve"> </w:t>
      </w:r>
      <w:r w:rsidRPr="00E32BE7">
        <w:rPr>
          <w:szCs w:val="22"/>
        </w:rPr>
        <w:t>nežinoma.</w:t>
      </w:r>
      <w:r w:rsidRPr="00E32BE7">
        <w:rPr>
          <w:spacing w:val="-52"/>
          <w:szCs w:val="22"/>
        </w:rPr>
        <w:t xml:space="preserve"> </w:t>
      </w:r>
      <w:r w:rsidR="002E2674" w:rsidRPr="00E32BE7">
        <w:rPr>
          <w:spacing w:val="-52"/>
          <w:szCs w:val="22"/>
        </w:rPr>
        <w:t xml:space="preserve">   </w:t>
      </w:r>
      <w:r w:rsidR="002E2674" w:rsidRPr="00E32BE7">
        <w:rPr>
          <w:szCs w:val="22"/>
        </w:rPr>
        <w:t>Nėštumo</w:t>
      </w:r>
      <w:r w:rsidR="002E2674" w:rsidRPr="00E32BE7">
        <w:rPr>
          <w:spacing w:val="1"/>
          <w:szCs w:val="22"/>
        </w:rPr>
        <w:t xml:space="preserve"> </w:t>
      </w:r>
      <w:r w:rsidR="002E2674" w:rsidRPr="00E32BE7">
        <w:rPr>
          <w:szCs w:val="22"/>
        </w:rPr>
        <w:t xml:space="preserve">metu </w:t>
      </w:r>
      <w:proofErr w:type="spellStart"/>
      <w:r w:rsidR="002E2674" w:rsidRPr="00E32BE7">
        <w:rPr>
          <w:szCs w:val="22"/>
        </w:rPr>
        <w:t>r</w:t>
      </w:r>
      <w:r w:rsidR="0019527E" w:rsidRPr="00E32BE7">
        <w:rPr>
          <w:szCs w:val="22"/>
        </w:rPr>
        <w:t>anolazin</w:t>
      </w:r>
      <w:r w:rsidR="004C52A4" w:rsidRPr="00E32BE7">
        <w:rPr>
          <w:szCs w:val="22"/>
        </w:rPr>
        <w:t>o</w:t>
      </w:r>
      <w:proofErr w:type="spellEnd"/>
      <w:r w:rsidRPr="00E32BE7">
        <w:rPr>
          <w:spacing w:val="-1"/>
          <w:szCs w:val="22"/>
        </w:rPr>
        <w:t xml:space="preserve"> </w:t>
      </w:r>
      <w:r w:rsidR="006633E9">
        <w:rPr>
          <w:spacing w:val="-1"/>
          <w:szCs w:val="22"/>
        </w:rPr>
        <w:t>ne</w:t>
      </w:r>
      <w:r w:rsidR="002E2674" w:rsidRPr="00E32BE7">
        <w:rPr>
          <w:spacing w:val="-1"/>
          <w:szCs w:val="22"/>
        </w:rPr>
        <w:t>turi būti vartojama</w:t>
      </w:r>
      <w:r w:rsidR="002E2674" w:rsidRPr="00E32BE7">
        <w:rPr>
          <w:szCs w:val="22"/>
        </w:rPr>
        <w:t>,</w:t>
      </w:r>
      <w:r w:rsidRPr="00E32BE7">
        <w:rPr>
          <w:szCs w:val="22"/>
        </w:rPr>
        <w:t xml:space="preserve"> išskyrus neabejotinai būtinus</w:t>
      </w:r>
      <w:r w:rsidRPr="00E32BE7">
        <w:rPr>
          <w:spacing w:val="-1"/>
          <w:szCs w:val="22"/>
        </w:rPr>
        <w:t xml:space="preserve"> </w:t>
      </w:r>
      <w:r w:rsidRPr="00E32BE7">
        <w:rPr>
          <w:szCs w:val="22"/>
        </w:rPr>
        <w:t>atvejus.</w:t>
      </w:r>
    </w:p>
    <w:p w14:paraId="44BF2651" w14:textId="77777777" w:rsidR="00086F5D" w:rsidRPr="00E32BE7" w:rsidRDefault="00086F5D" w:rsidP="00086F5D">
      <w:pPr>
        <w:widowControl w:val="0"/>
        <w:tabs>
          <w:tab w:val="clear" w:pos="567"/>
        </w:tabs>
        <w:autoSpaceDE w:val="0"/>
        <w:autoSpaceDN w:val="0"/>
        <w:rPr>
          <w:szCs w:val="22"/>
        </w:rPr>
      </w:pPr>
    </w:p>
    <w:p w14:paraId="44BF2653" w14:textId="5F719D3C" w:rsidR="00086F5D" w:rsidRPr="00E32BE7" w:rsidRDefault="00086F5D" w:rsidP="00293340">
      <w:pPr>
        <w:widowControl w:val="0"/>
        <w:tabs>
          <w:tab w:val="clear" w:pos="567"/>
        </w:tabs>
        <w:autoSpaceDE w:val="0"/>
        <w:autoSpaceDN w:val="0"/>
        <w:ind w:right="71"/>
        <w:rPr>
          <w:szCs w:val="22"/>
        </w:rPr>
      </w:pPr>
      <w:r w:rsidRPr="00E32BE7">
        <w:rPr>
          <w:szCs w:val="22"/>
          <w:u w:val="single"/>
        </w:rPr>
        <w:t>Žindymas</w:t>
      </w:r>
      <w:r w:rsidR="002E2674" w:rsidRPr="00E32BE7">
        <w:rPr>
          <w:szCs w:val="22"/>
          <w:u w:val="single"/>
        </w:rPr>
        <w:t>.</w:t>
      </w:r>
      <w:r w:rsidR="002E2674" w:rsidRPr="00E32BE7">
        <w:rPr>
          <w:szCs w:val="22"/>
        </w:rPr>
        <w:t xml:space="preserve"> </w:t>
      </w:r>
      <w:r w:rsidRPr="00E32BE7">
        <w:rPr>
          <w:szCs w:val="22"/>
        </w:rPr>
        <w:t>Nėra žinoma</w:t>
      </w:r>
      <w:r w:rsidR="002E2674" w:rsidRPr="00E32BE7">
        <w:rPr>
          <w:szCs w:val="22"/>
        </w:rPr>
        <w:t>,</w:t>
      </w:r>
      <w:r w:rsidRPr="00E32BE7">
        <w:rPr>
          <w:szCs w:val="22"/>
        </w:rPr>
        <w:t xml:space="preserve"> ar </w:t>
      </w:r>
      <w:proofErr w:type="spellStart"/>
      <w:r w:rsidR="0019527E" w:rsidRPr="00E32BE7">
        <w:rPr>
          <w:szCs w:val="22"/>
        </w:rPr>
        <w:t>ranolazin</w:t>
      </w:r>
      <w:r w:rsidR="002E2674" w:rsidRPr="00E32BE7">
        <w:rPr>
          <w:szCs w:val="22"/>
        </w:rPr>
        <w:t>o</w:t>
      </w:r>
      <w:proofErr w:type="spellEnd"/>
      <w:r w:rsidRPr="00E32BE7">
        <w:rPr>
          <w:szCs w:val="22"/>
        </w:rPr>
        <w:t xml:space="preserve"> išskiriama </w:t>
      </w:r>
      <w:r w:rsidR="00780884">
        <w:rPr>
          <w:szCs w:val="22"/>
        </w:rPr>
        <w:t>į gydytų moterų pieną</w:t>
      </w:r>
      <w:r w:rsidRPr="00E32BE7">
        <w:rPr>
          <w:szCs w:val="22"/>
        </w:rPr>
        <w:t xml:space="preserve">. Turimi </w:t>
      </w:r>
      <w:proofErr w:type="spellStart"/>
      <w:r w:rsidRPr="00E32BE7">
        <w:rPr>
          <w:szCs w:val="22"/>
        </w:rPr>
        <w:t>farmakodinaminiai</w:t>
      </w:r>
      <w:proofErr w:type="spellEnd"/>
      <w:r w:rsidRPr="00E32BE7">
        <w:rPr>
          <w:szCs w:val="22"/>
        </w:rPr>
        <w:t>/</w:t>
      </w:r>
      <w:r w:rsidR="004B0205" w:rsidRPr="00E32BE7">
        <w:rPr>
          <w:szCs w:val="22"/>
        </w:rPr>
        <w:t xml:space="preserve"> </w:t>
      </w:r>
      <w:r w:rsidRPr="00E32BE7">
        <w:rPr>
          <w:spacing w:val="-52"/>
          <w:szCs w:val="22"/>
        </w:rPr>
        <w:t xml:space="preserve"> </w:t>
      </w:r>
      <w:proofErr w:type="spellStart"/>
      <w:r w:rsidRPr="00E32BE7">
        <w:rPr>
          <w:szCs w:val="22"/>
        </w:rPr>
        <w:t>toksikologiniai</w:t>
      </w:r>
      <w:proofErr w:type="spellEnd"/>
      <w:r w:rsidRPr="00E32BE7">
        <w:rPr>
          <w:szCs w:val="22"/>
        </w:rPr>
        <w:t xml:space="preserve"> duomenys su žiurkių patelėmis parodė, kad </w:t>
      </w:r>
      <w:proofErr w:type="spellStart"/>
      <w:r w:rsidRPr="00E32BE7">
        <w:rPr>
          <w:szCs w:val="22"/>
        </w:rPr>
        <w:t>ranolazino</w:t>
      </w:r>
      <w:proofErr w:type="spellEnd"/>
      <w:r w:rsidRPr="00E32BE7">
        <w:rPr>
          <w:szCs w:val="22"/>
        </w:rPr>
        <w:t xml:space="preserve"> </w:t>
      </w:r>
      <w:r w:rsidR="002E2674" w:rsidRPr="00E32BE7">
        <w:rPr>
          <w:szCs w:val="22"/>
        </w:rPr>
        <w:t>išskiri</w:t>
      </w:r>
      <w:r w:rsidR="00587727" w:rsidRPr="00E32BE7">
        <w:rPr>
          <w:szCs w:val="22"/>
        </w:rPr>
        <w:t>a</w:t>
      </w:r>
      <w:r w:rsidR="002E2674" w:rsidRPr="00E32BE7">
        <w:rPr>
          <w:szCs w:val="22"/>
        </w:rPr>
        <w:t>ma</w:t>
      </w:r>
      <w:r w:rsidRPr="00E32BE7">
        <w:rPr>
          <w:szCs w:val="22"/>
        </w:rPr>
        <w:t xml:space="preserve"> į pieną (</w:t>
      </w:r>
      <w:r w:rsidR="00C51BC6">
        <w:rPr>
          <w:szCs w:val="22"/>
        </w:rPr>
        <w:t>smulkiau</w:t>
      </w:r>
      <w:r w:rsidRPr="00E32BE7">
        <w:rPr>
          <w:szCs w:val="22"/>
        </w:rPr>
        <w:t xml:space="preserve"> žr. 5.3 skyri</w:t>
      </w:r>
      <w:r w:rsidR="00C51BC6">
        <w:rPr>
          <w:szCs w:val="22"/>
        </w:rPr>
        <w:t>ų</w:t>
      </w:r>
      <w:r w:rsidRPr="00E32BE7">
        <w:rPr>
          <w:szCs w:val="22"/>
        </w:rPr>
        <w:t xml:space="preserve">). Negalima </w:t>
      </w:r>
      <w:r w:rsidR="002E2674" w:rsidRPr="00E32BE7">
        <w:rPr>
          <w:szCs w:val="22"/>
        </w:rPr>
        <w:t>paneigti</w:t>
      </w:r>
      <w:r w:rsidRPr="00E32BE7">
        <w:rPr>
          <w:szCs w:val="22"/>
        </w:rPr>
        <w:t xml:space="preserve"> rizikos žindomam kūdikiui. </w:t>
      </w:r>
      <w:r w:rsidR="002E2674" w:rsidRPr="00E32BE7">
        <w:rPr>
          <w:szCs w:val="22"/>
        </w:rPr>
        <w:t xml:space="preserve">Žindymo laikotarpiu </w:t>
      </w:r>
      <w:proofErr w:type="spellStart"/>
      <w:r w:rsidR="002E2674" w:rsidRPr="00E32BE7">
        <w:rPr>
          <w:szCs w:val="22"/>
        </w:rPr>
        <w:t>ranolazino</w:t>
      </w:r>
      <w:proofErr w:type="spellEnd"/>
      <w:r w:rsidR="002E2674" w:rsidRPr="00E32BE7">
        <w:rPr>
          <w:spacing w:val="-1"/>
          <w:szCs w:val="22"/>
        </w:rPr>
        <w:t xml:space="preserve"> </w:t>
      </w:r>
      <w:r w:rsidR="00C51BC6">
        <w:rPr>
          <w:spacing w:val="-1"/>
          <w:szCs w:val="22"/>
        </w:rPr>
        <w:t>ne</w:t>
      </w:r>
      <w:r w:rsidR="002E2674" w:rsidRPr="00E32BE7">
        <w:rPr>
          <w:spacing w:val="-1"/>
          <w:szCs w:val="22"/>
        </w:rPr>
        <w:t>turi būti vartojama</w:t>
      </w:r>
      <w:r w:rsidRPr="00E32BE7">
        <w:rPr>
          <w:szCs w:val="22"/>
        </w:rPr>
        <w:t>.</w:t>
      </w:r>
    </w:p>
    <w:p w14:paraId="44BF2654" w14:textId="77777777" w:rsidR="00086F5D" w:rsidRPr="00E32BE7" w:rsidRDefault="00086F5D" w:rsidP="00086F5D">
      <w:pPr>
        <w:widowControl w:val="0"/>
        <w:tabs>
          <w:tab w:val="clear" w:pos="567"/>
        </w:tabs>
        <w:autoSpaceDE w:val="0"/>
        <w:autoSpaceDN w:val="0"/>
        <w:spacing w:before="11"/>
        <w:rPr>
          <w:sz w:val="21"/>
          <w:szCs w:val="22"/>
        </w:rPr>
      </w:pPr>
    </w:p>
    <w:p w14:paraId="44BF2656" w14:textId="24A9E2A9" w:rsidR="00086F5D" w:rsidRPr="00E32BE7" w:rsidRDefault="00086F5D" w:rsidP="00A01F4F">
      <w:pPr>
        <w:widowControl w:val="0"/>
        <w:tabs>
          <w:tab w:val="clear" w:pos="567"/>
        </w:tabs>
        <w:autoSpaceDE w:val="0"/>
        <w:autoSpaceDN w:val="0"/>
        <w:rPr>
          <w:szCs w:val="22"/>
        </w:rPr>
      </w:pPr>
      <w:r w:rsidRPr="00E32BE7">
        <w:rPr>
          <w:szCs w:val="22"/>
          <w:u w:val="single"/>
        </w:rPr>
        <w:t>Vaisingumas</w:t>
      </w:r>
      <w:r w:rsidR="002E2674" w:rsidRPr="00E32BE7">
        <w:rPr>
          <w:szCs w:val="22"/>
          <w:u w:val="single"/>
        </w:rPr>
        <w:t>.</w:t>
      </w:r>
      <w:r w:rsidR="002E2674" w:rsidRPr="00E32BE7">
        <w:rPr>
          <w:szCs w:val="22"/>
        </w:rPr>
        <w:t xml:space="preserve"> R</w:t>
      </w:r>
      <w:r w:rsidRPr="00E32BE7">
        <w:rPr>
          <w:szCs w:val="22"/>
        </w:rPr>
        <w:t>eprodukcijos</w:t>
      </w:r>
      <w:r w:rsidRPr="00E32BE7">
        <w:rPr>
          <w:spacing w:val="-2"/>
          <w:szCs w:val="22"/>
        </w:rPr>
        <w:t xml:space="preserve"> </w:t>
      </w:r>
      <w:r w:rsidRPr="00E32BE7">
        <w:rPr>
          <w:szCs w:val="22"/>
        </w:rPr>
        <w:t>tyrim</w:t>
      </w:r>
      <w:r w:rsidR="00F05B86">
        <w:rPr>
          <w:szCs w:val="22"/>
        </w:rPr>
        <w:t>ų</w:t>
      </w:r>
      <w:r w:rsidRPr="00E32BE7">
        <w:rPr>
          <w:spacing w:val="-2"/>
          <w:szCs w:val="22"/>
        </w:rPr>
        <w:t xml:space="preserve"> </w:t>
      </w:r>
      <w:r w:rsidR="002E2674" w:rsidRPr="00E32BE7">
        <w:rPr>
          <w:spacing w:val="-2"/>
          <w:szCs w:val="22"/>
        </w:rPr>
        <w:t>su gyvūnais metu</w:t>
      </w:r>
      <w:r w:rsidR="00CC2496" w:rsidRPr="00E32BE7">
        <w:rPr>
          <w:spacing w:val="-2"/>
          <w:szCs w:val="22"/>
        </w:rPr>
        <w:t xml:space="preserve"> nepageidaujamo poveikio vaisingumui nenustatyta</w:t>
      </w:r>
      <w:r w:rsidRPr="00E32BE7">
        <w:rPr>
          <w:spacing w:val="-2"/>
          <w:szCs w:val="22"/>
        </w:rPr>
        <w:t xml:space="preserve"> </w:t>
      </w:r>
      <w:r w:rsidRPr="00E32BE7">
        <w:rPr>
          <w:szCs w:val="22"/>
        </w:rPr>
        <w:t>(žr.</w:t>
      </w:r>
      <w:r w:rsidR="006063F4" w:rsidRPr="00E32BE7">
        <w:rPr>
          <w:szCs w:val="22"/>
        </w:rPr>
        <w:t xml:space="preserve"> </w:t>
      </w:r>
      <w:r w:rsidRPr="00E32BE7">
        <w:rPr>
          <w:szCs w:val="22"/>
        </w:rPr>
        <w:t>5.3</w:t>
      </w:r>
      <w:r w:rsidRPr="00E32BE7">
        <w:rPr>
          <w:spacing w:val="-3"/>
          <w:szCs w:val="22"/>
        </w:rPr>
        <w:t xml:space="preserve"> </w:t>
      </w:r>
      <w:r w:rsidRPr="00E32BE7">
        <w:rPr>
          <w:szCs w:val="22"/>
        </w:rPr>
        <w:t>skyrių).</w:t>
      </w:r>
      <w:r w:rsidRPr="00E32BE7">
        <w:rPr>
          <w:spacing w:val="-3"/>
          <w:szCs w:val="22"/>
        </w:rPr>
        <w:t xml:space="preserve"> </w:t>
      </w:r>
      <w:proofErr w:type="spellStart"/>
      <w:r w:rsidRPr="00E32BE7">
        <w:rPr>
          <w:szCs w:val="22"/>
        </w:rPr>
        <w:t>Ranolazino</w:t>
      </w:r>
      <w:proofErr w:type="spellEnd"/>
      <w:r w:rsidRPr="00E32BE7">
        <w:rPr>
          <w:spacing w:val="-3"/>
          <w:szCs w:val="22"/>
        </w:rPr>
        <w:t xml:space="preserve"> </w:t>
      </w:r>
      <w:r w:rsidRPr="00E32BE7">
        <w:rPr>
          <w:szCs w:val="22"/>
        </w:rPr>
        <w:t>poveikis</w:t>
      </w:r>
      <w:r w:rsidRPr="00E32BE7">
        <w:rPr>
          <w:spacing w:val="-4"/>
          <w:szCs w:val="22"/>
        </w:rPr>
        <w:t xml:space="preserve"> </w:t>
      </w:r>
      <w:r w:rsidRPr="00E32BE7">
        <w:rPr>
          <w:szCs w:val="22"/>
        </w:rPr>
        <w:t>žmonių</w:t>
      </w:r>
      <w:r w:rsidRPr="00E32BE7">
        <w:rPr>
          <w:spacing w:val="-3"/>
          <w:szCs w:val="22"/>
        </w:rPr>
        <w:t xml:space="preserve"> </w:t>
      </w:r>
      <w:r w:rsidRPr="00E32BE7">
        <w:rPr>
          <w:szCs w:val="22"/>
        </w:rPr>
        <w:t>vaisingumui</w:t>
      </w:r>
      <w:r w:rsidRPr="00E32BE7">
        <w:rPr>
          <w:spacing w:val="-3"/>
          <w:szCs w:val="22"/>
        </w:rPr>
        <w:t xml:space="preserve"> </w:t>
      </w:r>
      <w:r w:rsidRPr="00E32BE7">
        <w:rPr>
          <w:szCs w:val="22"/>
        </w:rPr>
        <w:t>nežinomas.</w:t>
      </w:r>
    </w:p>
    <w:p w14:paraId="44BF2657" w14:textId="77777777" w:rsidR="00812D16" w:rsidRPr="00E32BE7" w:rsidRDefault="00812D16" w:rsidP="00BD19F6">
      <w:pPr>
        <w:rPr>
          <w:i/>
          <w:szCs w:val="22"/>
        </w:rPr>
      </w:pPr>
    </w:p>
    <w:p w14:paraId="44BF2658" w14:textId="77777777" w:rsidR="00812D16" w:rsidRPr="00E32BE7" w:rsidRDefault="00BE7CB1" w:rsidP="00BD19F6">
      <w:pPr>
        <w:keepNext/>
        <w:rPr>
          <w:b/>
          <w:bCs/>
          <w:szCs w:val="22"/>
        </w:rPr>
      </w:pPr>
      <w:r w:rsidRPr="00E32BE7">
        <w:rPr>
          <w:b/>
          <w:szCs w:val="22"/>
        </w:rPr>
        <w:t>4.7</w:t>
      </w:r>
      <w:r w:rsidRPr="00E32BE7">
        <w:rPr>
          <w:b/>
          <w:bCs/>
          <w:szCs w:val="22"/>
        </w:rPr>
        <w:tab/>
      </w:r>
      <w:r w:rsidRPr="00E32BE7">
        <w:rPr>
          <w:b/>
          <w:szCs w:val="22"/>
        </w:rPr>
        <w:t>Poveikis gebėjimui vairuoti ir valdyti mechanizmus</w:t>
      </w:r>
    </w:p>
    <w:p w14:paraId="44BF2659" w14:textId="77777777" w:rsidR="00812D16" w:rsidRPr="00E32BE7" w:rsidRDefault="00812D16" w:rsidP="00BD19F6">
      <w:pPr>
        <w:keepNext/>
        <w:rPr>
          <w:szCs w:val="22"/>
        </w:rPr>
      </w:pPr>
    </w:p>
    <w:p w14:paraId="44BF265A" w14:textId="24693B66" w:rsidR="00812D16" w:rsidRPr="00E32BE7" w:rsidRDefault="0019527E" w:rsidP="00964BCE">
      <w:pPr>
        <w:rPr>
          <w:szCs w:val="22"/>
        </w:rPr>
      </w:pPr>
      <w:proofErr w:type="spellStart"/>
      <w:r w:rsidRPr="00E32BE7">
        <w:rPr>
          <w:szCs w:val="22"/>
        </w:rPr>
        <w:t>Ranolazin</w:t>
      </w:r>
      <w:r w:rsidR="006E7D0A" w:rsidRPr="00E32BE7">
        <w:rPr>
          <w:szCs w:val="22"/>
        </w:rPr>
        <w:t>o</w:t>
      </w:r>
      <w:proofErr w:type="spellEnd"/>
      <w:r w:rsidR="006E7D0A" w:rsidRPr="00E32BE7">
        <w:rPr>
          <w:szCs w:val="22"/>
        </w:rPr>
        <w:t xml:space="preserve"> </w:t>
      </w:r>
      <w:r w:rsidR="00964BCE" w:rsidRPr="00E32BE7">
        <w:rPr>
          <w:szCs w:val="22"/>
        </w:rPr>
        <w:t xml:space="preserve">poveikio gebėjimui vairuoti ir valdyti mechanizmus tyrimų neatlikta. </w:t>
      </w:r>
      <w:proofErr w:type="spellStart"/>
      <w:r w:rsidRPr="00E32BE7">
        <w:rPr>
          <w:szCs w:val="22"/>
        </w:rPr>
        <w:t>Ranolazin</w:t>
      </w:r>
      <w:r w:rsidR="006E7D0A" w:rsidRPr="00E32BE7">
        <w:rPr>
          <w:szCs w:val="22"/>
        </w:rPr>
        <w:t>as</w:t>
      </w:r>
      <w:proofErr w:type="spellEnd"/>
      <w:r w:rsidR="00964BCE" w:rsidRPr="00E32BE7">
        <w:rPr>
          <w:szCs w:val="22"/>
        </w:rPr>
        <w:t xml:space="preserve"> gali sukelti </w:t>
      </w:r>
      <w:r w:rsidR="002C6863" w:rsidRPr="00E32BE7">
        <w:rPr>
          <w:szCs w:val="22"/>
        </w:rPr>
        <w:t>svaigulį</w:t>
      </w:r>
      <w:r w:rsidR="00964BCE" w:rsidRPr="00E32BE7">
        <w:rPr>
          <w:szCs w:val="22"/>
        </w:rPr>
        <w:t xml:space="preserve">, </w:t>
      </w:r>
      <w:r w:rsidR="00DB0921" w:rsidRPr="00E32BE7">
        <w:rPr>
          <w:szCs w:val="22"/>
        </w:rPr>
        <w:t>neryškų matymą</w:t>
      </w:r>
      <w:r w:rsidR="00964BCE" w:rsidRPr="00E32BE7">
        <w:rPr>
          <w:szCs w:val="22"/>
        </w:rPr>
        <w:t xml:space="preserve">, </w:t>
      </w:r>
      <w:proofErr w:type="spellStart"/>
      <w:r w:rsidR="00964BCE" w:rsidRPr="00E32BE7">
        <w:rPr>
          <w:szCs w:val="22"/>
        </w:rPr>
        <w:t>diplopiją</w:t>
      </w:r>
      <w:proofErr w:type="spellEnd"/>
      <w:r w:rsidR="00964BCE" w:rsidRPr="00E32BE7">
        <w:rPr>
          <w:szCs w:val="22"/>
        </w:rPr>
        <w:t xml:space="preserve">, </w:t>
      </w:r>
      <w:r w:rsidR="00CC2496" w:rsidRPr="00E32BE7">
        <w:rPr>
          <w:szCs w:val="22"/>
        </w:rPr>
        <w:t>sumišim</w:t>
      </w:r>
      <w:r w:rsidR="00DB0921" w:rsidRPr="00E32BE7">
        <w:rPr>
          <w:szCs w:val="22"/>
        </w:rPr>
        <w:t>ą</w:t>
      </w:r>
      <w:r w:rsidR="00964BCE" w:rsidRPr="00E32BE7">
        <w:rPr>
          <w:szCs w:val="22"/>
        </w:rPr>
        <w:t>, koordinacijos sutrikimą ir haliucinacijas (žr.</w:t>
      </w:r>
      <w:r w:rsidR="006E7D0A" w:rsidRPr="00E32BE7">
        <w:rPr>
          <w:szCs w:val="22"/>
        </w:rPr>
        <w:t xml:space="preserve"> </w:t>
      </w:r>
      <w:r w:rsidR="00964BCE" w:rsidRPr="00E32BE7">
        <w:rPr>
          <w:szCs w:val="22"/>
        </w:rPr>
        <w:t>4.8</w:t>
      </w:r>
      <w:r w:rsidR="006E7D0A" w:rsidRPr="00E32BE7">
        <w:rPr>
          <w:szCs w:val="22"/>
        </w:rPr>
        <w:t xml:space="preserve"> </w:t>
      </w:r>
      <w:r w:rsidR="00964BCE" w:rsidRPr="00E32BE7">
        <w:rPr>
          <w:szCs w:val="22"/>
        </w:rPr>
        <w:t>skyrių), tai gali paveikti gebėjimą vairuoti ir valdyti mechanizmus.</w:t>
      </w:r>
    </w:p>
    <w:p w14:paraId="44BF265B" w14:textId="77777777" w:rsidR="00964BCE" w:rsidRPr="00E32BE7" w:rsidRDefault="00964BCE" w:rsidP="00964BCE">
      <w:pPr>
        <w:rPr>
          <w:szCs w:val="22"/>
        </w:rPr>
      </w:pPr>
    </w:p>
    <w:p w14:paraId="44BF265C" w14:textId="77777777" w:rsidR="00812D16" w:rsidRPr="00E32BE7" w:rsidRDefault="00BE7CB1" w:rsidP="00BD19F6">
      <w:pPr>
        <w:keepNext/>
        <w:rPr>
          <w:b/>
          <w:bCs/>
          <w:szCs w:val="22"/>
        </w:rPr>
      </w:pPr>
      <w:r w:rsidRPr="00E32BE7">
        <w:rPr>
          <w:b/>
          <w:szCs w:val="22"/>
        </w:rPr>
        <w:t>4.8</w:t>
      </w:r>
      <w:r w:rsidRPr="00E32BE7">
        <w:rPr>
          <w:b/>
          <w:bCs/>
          <w:szCs w:val="22"/>
        </w:rPr>
        <w:tab/>
      </w:r>
      <w:r w:rsidRPr="00E32BE7">
        <w:rPr>
          <w:b/>
          <w:szCs w:val="22"/>
        </w:rPr>
        <w:t>Nepageidaujamas poveikis</w:t>
      </w:r>
    </w:p>
    <w:p w14:paraId="44BF265D" w14:textId="77777777" w:rsidR="00812D16" w:rsidRPr="00E32BE7" w:rsidRDefault="00812D16" w:rsidP="00BD19F6">
      <w:pPr>
        <w:keepNext/>
        <w:rPr>
          <w:szCs w:val="22"/>
        </w:rPr>
      </w:pPr>
    </w:p>
    <w:p w14:paraId="44BF265E" w14:textId="4D7B9B21" w:rsidR="00E22C3D" w:rsidRPr="00E32BE7" w:rsidRDefault="00587727" w:rsidP="00BD19F6">
      <w:pPr>
        <w:rPr>
          <w:szCs w:val="22"/>
        </w:rPr>
      </w:pPr>
      <w:r w:rsidRPr="00E32BE7">
        <w:rPr>
          <w:szCs w:val="22"/>
        </w:rPr>
        <w:t xml:space="preserve">Vartojantiems </w:t>
      </w:r>
      <w:proofErr w:type="spellStart"/>
      <w:r w:rsidRPr="00E32BE7">
        <w:rPr>
          <w:szCs w:val="22"/>
        </w:rPr>
        <w:t>ranolazino</w:t>
      </w:r>
      <w:proofErr w:type="spellEnd"/>
      <w:r w:rsidRPr="00E32BE7">
        <w:rPr>
          <w:szCs w:val="22"/>
        </w:rPr>
        <w:t xml:space="preserve"> p</w:t>
      </w:r>
      <w:r w:rsidR="00990B82" w:rsidRPr="00E32BE7">
        <w:rPr>
          <w:szCs w:val="22"/>
        </w:rPr>
        <w:t>acientams pasirei</w:t>
      </w:r>
      <w:r w:rsidRPr="00E32BE7">
        <w:rPr>
          <w:szCs w:val="22"/>
        </w:rPr>
        <w:t>šk</w:t>
      </w:r>
      <w:r w:rsidR="00CC2496" w:rsidRPr="00E32BE7">
        <w:rPr>
          <w:szCs w:val="22"/>
        </w:rPr>
        <w:t>ęs</w:t>
      </w:r>
      <w:r w:rsidR="00990B82" w:rsidRPr="00E32BE7">
        <w:rPr>
          <w:szCs w:val="22"/>
        </w:rPr>
        <w:t xml:space="preserve"> nepageidaujamas poveikis paprastai </w:t>
      </w:r>
      <w:r w:rsidRPr="00E32BE7">
        <w:rPr>
          <w:szCs w:val="22"/>
        </w:rPr>
        <w:t>buvo</w:t>
      </w:r>
      <w:r w:rsidR="00990B82" w:rsidRPr="00E32BE7">
        <w:rPr>
          <w:szCs w:val="22"/>
        </w:rPr>
        <w:t xml:space="preserve"> lengvas </w:t>
      </w:r>
      <w:r w:rsidR="00990B82" w:rsidRPr="001349C7">
        <w:rPr>
          <w:szCs w:val="22"/>
        </w:rPr>
        <w:t>arba</w:t>
      </w:r>
      <w:r w:rsidR="001349C7">
        <w:rPr>
          <w:szCs w:val="22"/>
        </w:rPr>
        <w:t xml:space="preserve"> </w:t>
      </w:r>
      <w:r w:rsidR="00990B82" w:rsidRPr="001349C7">
        <w:rPr>
          <w:spacing w:val="-52"/>
          <w:szCs w:val="22"/>
        </w:rPr>
        <w:t xml:space="preserve"> </w:t>
      </w:r>
      <w:r w:rsidR="00990B82" w:rsidRPr="001349C7">
        <w:rPr>
          <w:szCs w:val="22"/>
        </w:rPr>
        <w:t>vidutinio</w:t>
      </w:r>
      <w:r w:rsidR="00990B82" w:rsidRPr="00E32BE7">
        <w:rPr>
          <w:szCs w:val="22"/>
        </w:rPr>
        <w:t xml:space="preserve"> sunkumo ir dažniausiai </w:t>
      </w:r>
      <w:r w:rsidR="00CC2496" w:rsidRPr="00E32BE7">
        <w:rPr>
          <w:szCs w:val="22"/>
        </w:rPr>
        <w:t>pasireišk</w:t>
      </w:r>
      <w:r w:rsidRPr="00E32BE7">
        <w:rPr>
          <w:szCs w:val="22"/>
        </w:rPr>
        <w:t>ė</w:t>
      </w:r>
      <w:r w:rsidR="00CC2496" w:rsidRPr="00E32BE7">
        <w:rPr>
          <w:szCs w:val="22"/>
        </w:rPr>
        <w:t xml:space="preserve"> </w:t>
      </w:r>
      <w:r w:rsidR="00990B82" w:rsidRPr="00E32BE7">
        <w:rPr>
          <w:szCs w:val="22"/>
        </w:rPr>
        <w:t xml:space="preserve">per pirmąsias </w:t>
      </w:r>
      <w:r w:rsidR="00621D78" w:rsidRPr="00E32BE7">
        <w:rPr>
          <w:szCs w:val="22"/>
        </w:rPr>
        <w:t>2</w:t>
      </w:r>
      <w:r w:rsidR="00990B82" w:rsidRPr="00E32BE7">
        <w:rPr>
          <w:szCs w:val="22"/>
        </w:rPr>
        <w:t xml:space="preserve"> gydymo savaites. Šis poveikis buvo</w:t>
      </w:r>
      <w:r w:rsidR="00990B82" w:rsidRPr="00E32BE7">
        <w:rPr>
          <w:spacing w:val="1"/>
          <w:szCs w:val="22"/>
        </w:rPr>
        <w:t xml:space="preserve"> </w:t>
      </w:r>
      <w:r w:rsidR="00990B82" w:rsidRPr="00E32BE7">
        <w:rPr>
          <w:szCs w:val="22"/>
        </w:rPr>
        <w:t xml:space="preserve">nustatytas 3 fazės klinikinio tyrimo metu, kuriame iš viso dalyvavo 1030 </w:t>
      </w:r>
      <w:proofErr w:type="spellStart"/>
      <w:r w:rsidR="00CC2496" w:rsidRPr="00E32BE7">
        <w:rPr>
          <w:szCs w:val="22"/>
        </w:rPr>
        <w:t>ranolazinu</w:t>
      </w:r>
      <w:proofErr w:type="spellEnd"/>
      <w:r w:rsidR="00CC2496" w:rsidRPr="00E32BE7">
        <w:rPr>
          <w:szCs w:val="22"/>
        </w:rPr>
        <w:t xml:space="preserve"> gydomų </w:t>
      </w:r>
      <w:r w:rsidR="00990B82" w:rsidRPr="00E32BE7">
        <w:rPr>
          <w:szCs w:val="22"/>
        </w:rPr>
        <w:t>lėtine krūtinės angina</w:t>
      </w:r>
      <w:r w:rsidR="00990B82" w:rsidRPr="00E32BE7">
        <w:rPr>
          <w:spacing w:val="1"/>
          <w:szCs w:val="22"/>
        </w:rPr>
        <w:t xml:space="preserve"> </w:t>
      </w:r>
      <w:r w:rsidR="00990B82" w:rsidRPr="00E32BE7">
        <w:rPr>
          <w:szCs w:val="22"/>
        </w:rPr>
        <w:t>sergan</w:t>
      </w:r>
      <w:r w:rsidR="00CC2496" w:rsidRPr="00E32BE7">
        <w:rPr>
          <w:szCs w:val="22"/>
        </w:rPr>
        <w:t>čių</w:t>
      </w:r>
      <w:r w:rsidR="00990B82" w:rsidRPr="00E32BE7">
        <w:rPr>
          <w:spacing w:val="-2"/>
          <w:szCs w:val="22"/>
        </w:rPr>
        <w:t xml:space="preserve"> </w:t>
      </w:r>
      <w:r w:rsidR="00990B82" w:rsidRPr="00E32BE7">
        <w:rPr>
          <w:szCs w:val="22"/>
        </w:rPr>
        <w:t>pacient</w:t>
      </w:r>
      <w:r w:rsidR="00CC2496" w:rsidRPr="00E32BE7">
        <w:rPr>
          <w:szCs w:val="22"/>
        </w:rPr>
        <w:t>ų</w:t>
      </w:r>
      <w:r w:rsidR="00990B82" w:rsidRPr="00E32BE7">
        <w:rPr>
          <w:szCs w:val="22"/>
        </w:rPr>
        <w:t>.</w:t>
      </w:r>
    </w:p>
    <w:p w14:paraId="44BF265F" w14:textId="77777777" w:rsidR="00EC3B10" w:rsidRPr="00E32BE7" w:rsidRDefault="00EC3B10" w:rsidP="00BD19F6">
      <w:pPr>
        <w:rPr>
          <w:rFonts w:eastAsia="SimSun"/>
          <w:szCs w:val="22"/>
        </w:rPr>
      </w:pPr>
    </w:p>
    <w:p w14:paraId="44BF2660" w14:textId="42997FE3" w:rsidR="00E22C3D" w:rsidRPr="00E32BE7" w:rsidRDefault="00CC2496" w:rsidP="00BD19F6">
      <w:pPr>
        <w:rPr>
          <w:rFonts w:eastAsia="SimSun"/>
          <w:szCs w:val="22"/>
        </w:rPr>
      </w:pPr>
      <w:r w:rsidRPr="00E32BE7">
        <w:rPr>
          <w:rFonts w:eastAsia="Calibri"/>
          <w:szCs w:val="22"/>
        </w:rPr>
        <w:t>Toliau pateikti nepageidaujami reiškiniai, kurie laikomi bent jau galimai susiję su gydymu, suskirstyti pagal organų sistemų klases ir dažnį. Nepageidaujamo poveikio dažnis apibūdinamas taip:</w:t>
      </w:r>
      <w:r w:rsidR="00856041" w:rsidRPr="00E32BE7">
        <w:rPr>
          <w:szCs w:val="22"/>
        </w:rPr>
        <w:t xml:space="preserve"> labai</w:t>
      </w:r>
      <w:r w:rsidR="00856041" w:rsidRPr="00E32BE7">
        <w:rPr>
          <w:spacing w:val="-1"/>
          <w:szCs w:val="22"/>
        </w:rPr>
        <w:t xml:space="preserve"> </w:t>
      </w:r>
      <w:r w:rsidR="00856041" w:rsidRPr="00E32BE7">
        <w:rPr>
          <w:szCs w:val="22"/>
        </w:rPr>
        <w:t xml:space="preserve">dažnas </w:t>
      </w:r>
      <w:r w:rsidR="00BE7CB1" w:rsidRPr="00E32BE7">
        <w:rPr>
          <w:szCs w:val="22"/>
        </w:rPr>
        <w:t>(≥1/10); dažnas (nuo ≥1/100 iki &lt;1/10); nedažnas (</w:t>
      </w:r>
      <w:r w:rsidR="00AA127D" w:rsidRPr="00E32BE7">
        <w:rPr>
          <w:szCs w:val="22"/>
        </w:rPr>
        <w:t xml:space="preserve">nuo </w:t>
      </w:r>
      <w:r w:rsidR="00BE7CB1" w:rsidRPr="00E32BE7">
        <w:rPr>
          <w:szCs w:val="22"/>
        </w:rPr>
        <w:t xml:space="preserve">≥1/1 000 iki &lt;1/100); retas (nuo ≥1/10 000 iki &lt;1/1 000); labai retas (&lt;1/10 000); </w:t>
      </w:r>
      <w:r w:rsidR="00AA127D" w:rsidRPr="00E32BE7">
        <w:rPr>
          <w:szCs w:val="22"/>
        </w:rPr>
        <w:t xml:space="preserve">ir </w:t>
      </w:r>
      <w:r w:rsidR="00BE7CB1" w:rsidRPr="00E32BE7">
        <w:rPr>
          <w:szCs w:val="22"/>
        </w:rPr>
        <w:t>nežinomas (negali būti apskaičiuotas pagal turimus duomenis).</w:t>
      </w:r>
    </w:p>
    <w:p w14:paraId="44BF2661" w14:textId="77777777" w:rsidR="00E22C3D" w:rsidRPr="00E32BE7" w:rsidRDefault="00E22C3D" w:rsidP="00BD19F6">
      <w:pPr>
        <w:rPr>
          <w:rFonts w:eastAsia="SimSun"/>
          <w:szCs w:val="22"/>
        </w:rPr>
      </w:pPr>
    </w:p>
    <w:p w14:paraId="44BF2662" w14:textId="77777777" w:rsidR="003C66DF" w:rsidRPr="00E32BE7" w:rsidRDefault="003C66DF" w:rsidP="003C66DF">
      <w:pPr>
        <w:widowControl w:val="0"/>
        <w:tabs>
          <w:tab w:val="clear" w:pos="567"/>
        </w:tabs>
        <w:autoSpaceDE w:val="0"/>
        <w:autoSpaceDN w:val="0"/>
        <w:rPr>
          <w:szCs w:val="22"/>
        </w:rPr>
      </w:pPr>
      <w:r w:rsidRPr="00E32BE7">
        <w:rPr>
          <w:szCs w:val="22"/>
          <w:u w:val="single"/>
        </w:rPr>
        <w:t>Metabolizmo</w:t>
      </w:r>
      <w:r w:rsidRPr="00E32BE7">
        <w:rPr>
          <w:spacing w:val="-3"/>
          <w:szCs w:val="22"/>
          <w:u w:val="single"/>
        </w:rPr>
        <w:t xml:space="preserve"> </w:t>
      </w:r>
      <w:r w:rsidRPr="00E32BE7">
        <w:rPr>
          <w:szCs w:val="22"/>
          <w:u w:val="single"/>
        </w:rPr>
        <w:t>ir</w:t>
      </w:r>
      <w:r w:rsidRPr="00E32BE7">
        <w:rPr>
          <w:spacing w:val="-2"/>
          <w:szCs w:val="22"/>
          <w:u w:val="single"/>
        </w:rPr>
        <w:t xml:space="preserve"> </w:t>
      </w:r>
      <w:r w:rsidRPr="00E32BE7">
        <w:rPr>
          <w:szCs w:val="22"/>
          <w:u w:val="single"/>
        </w:rPr>
        <w:t>mitybos</w:t>
      </w:r>
      <w:r w:rsidRPr="00E32BE7">
        <w:rPr>
          <w:spacing w:val="-3"/>
          <w:szCs w:val="22"/>
          <w:u w:val="single"/>
        </w:rPr>
        <w:t xml:space="preserve"> </w:t>
      </w:r>
      <w:r w:rsidRPr="00E32BE7">
        <w:rPr>
          <w:szCs w:val="22"/>
          <w:u w:val="single"/>
        </w:rPr>
        <w:t>sutrikimai</w:t>
      </w:r>
    </w:p>
    <w:p w14:paraId="44BF2663" w14:textId="5E16F4DE" w:rsidR="003C66DF" w:rsidRPr="00E32BE7" w:rsidRDefault="003C66DF" w:rsidP="003C66DF">
      <w:pPr>
        <w:widowControl w:val="0"/>
        <w:tabs>
          <w:tab w:val="clear" w:pos="567"/>
        </w:tabs>
        <w:autoSpaceDE w:val="0"/>
        <w:autoSpaceDN w:val="0"/>
        <w:rPr>
          <w:szCs w:val="22"/>
        </w:rPr>
      </w:pPr>
      <w:r w:rsidRPr="00E32BE7">
        <w:rPr>
          <w:i/>
          <w:szCs w:val="22"/>
        </w:rPr>
        <w:t>Nedažni:</w:t>
      </w:r>
      <w:r w:rsidRPr="00E32BE7">
        <w:rPr>
          <w:i/>
          <w:spacing w:val="-2"/>
          <w:szCs w:val="22"/>
        </w:rPr>
        <w:t xml:space="preserve"> </w:t>
      </w:r>
      <w:r w:rsidRPr="00E32BE7">
        <w:rPr>
          <w:szCs w:val="22"/>
        </w:rPr>
        <w:t>anoreksija,</w:t>
      </w:r>
      <w:r w:rsidRPr="00E32BE7">
        <w:rPr>
          <w:spacing w:val="-2"/>
          <w:szCs w:val="22"/>
        </w:rPr>
        <w:t xml:space="preserve"> </w:t>
      </w:r>
      <w:r w:rsidRPr="00E32BE7">
        <w:rPr>
          <w:szCs w:val="22"/>
        </w:rPr>
        <w:t>sumažėjęs</w:t>
      </w:r>
      <w:r w:rsidRPr="00E32BE7">
        <w:rPr>
          <w:spacing w:val="-1"/>
          <w:szCs w:val="22"/>
        </w:rPr>
        <w:t xml:space="preserve"> </w:t>
      </w:r>
      <w:r w:rsidRPr="00E32BE7">
        <w:rPr>
          <w:szCs w:val="22"/>
        </w:rPr>
        <w:t>apetitas, dehidra</w:t>
      </w:r>
      <w:r w:rsidR="00CC2496" w:rsidRPr="00E32BE7">
        <w:rPr>
          <w:szCs w:val="22"/>
        </w:rPr>
        <w:t>ta</w:t>
      </w:r>
      <w:r w:rsidRPr="00E32BE7">
        <w:rPr>
          <w:szCs w:val="22"/>
        </w:rPr>
        <w:t>cija.</w:t>
      </w:r>
    </w:p>
    <w:p w14:paraId="44BF2664" w14:textId="77777777" w:rsidR="003C66DF" w:rsidRPr="00E32BE7" w:rsidRDefault="003C66DF" w:rsidP="003C66DF">
      <w:pPr>
        <w:widowControl w:val="0"/>
        <w:tabs>
          <w:tab w:val="clear" w:pos="567"/>
        </w:tabs>
        <w:autoSpaceDE w:val="0"/>
        <w:autoSpaceDN w:val="0"/>
        <w:spacing w:before="1"/>
        <w:rPr>
          <w:szCs w:val="22"/>
        </w:rPr>
      </w:pPr>
      <w:r w:rsidRPr="00E32BE7">
        <w:rPr>
          <w:i/>
          <w:szCs w:val="22"/>
        </w:rPr>
        <w:t>Reti:</w:t>
      </w:r>
      <w:r w:rsidRPr="00E32BE7">
        <w:rPr>
          <w:i/>
          <w:spacing w:val="-8"/>
          <w:szCs w:val="22"/>
        </w:rPr>
        <w:t xml:space="preserve"> </w:t>
      </w:r>
      <w:proofErr w:type="spellStart"/>
      <w:r w:rsidRPr="00E32BE7">
        <w:rPr>
          <w:szCs w:val="22"/>
        </w:rPr>
        <w:t>hiponatremija</w:t>
      </w:r>
      <w:proofErr w:type="spellEnd"/>
      <w:r w:rsidRPr="00E32BE7">
        <w:rPr>
          <w:szCs w:val="22"/>
        </w:rPr>
        <w:t>.</w:t>
      </w:r>
    </w:p>
    <w:p w14:paraId="44BF2665" w14:textId="77777777" w:rsidR="003C66DF" w:rsidRPr="00E32BE7" w:rsidRDefault="003C66DF" w:rsidP="003C66DF">
      <w:pPr>
        <w:widowControl w:val="0"/>
        <w:tabs>
          <w:tab w:val="clear" w:pos="567"/>
        </w:tabs>
        <w:autoSpaceDE w:val="0"/>
        <w:autoSpaceDN w:val="0"/>
        <w:rPr>
          <w:szCs w:val="22"/>
        </w:rPr>
      </w:pPr>
    </w:p>
    <w:p w14:paraId="44BF2666" w14:textId="77777777" w:rsidR="003C66DF" w:rsidRPr="00E32BE7" w:rsidRDefault="003C66DF" w:rsidP="003C66DF">
      <w:pPr>
        <w:widowControl w:val="0"/>
        <w:tabs>
          <w:tab w:val="clear" w:pos="567"/>
        </w:tabs>
        <w:autoSpaceDE w:val="0"/>
        <w:autoSpaceDN w:val="0"/>
        <w:spacing w:line="252" w:lineRule="exact"/>
        <w:rPr>
          <w:szCs w:val="22"/>
        </w:rPr>
      </w:pPr>
      <w:r w:rsidRPr="00E32BE7">
        <w:rPr>
          <w:szCs w:val="22"/>
          <w:u w:val="single"/>
        </w:rPr>
        <w:t>Psichikos</w:t>
      </w:r>
      <w:r w:rsidRPr="00E32BE7">
        <w:rPr>
          <w:spacing w:val="-4"/>
          <w:szCs w:val="22"/>
          <w:u w:val="single"/>
        </w:rPr>
        <w:t xml:space="preserve"> </w:t>
      </w:r>
      <w:r w:rsidRPr="00E32BE7">
        <w:rPr>
          <w:szCs w:val="22"/>
          <w:u w:val="single"/>
        </w:rPr>
        <w:t>sutrikimai</w:t>
      </w:r>
    </w:p>
    <w:p w14:paraId="44BF2667" w14:textId="74186EE6" w:rsidR="003C66DF" w:rsidRPr="00E32BE7" w:rsidRDefault="003C66DF" w:rsidP="003C66DF">
      <w:pPr>
        <w:widowControl w:val="0"/>
        <w:tabs>
          <w:tab w:val="clear" w:pos="567"/>
        </w:tabs>
        <w:autoSpaceDE w:val="0"/>
        <w:autoSpaceDN w:val="0"/>
        <w:spacing w:line="252" w:lineRule="exact"/>
        <w:rPr>
          <w:szCs w:val="22"/>
        </w:rPr>
      </w:pPr>
      <w:r w:rsidRPr="00E32BE7">
        <w:rPr>
          <w:i/>
          <w:szCs w:val="22"/>
        </w:rPr>
        <w:t>Nedažni:</w:t>
      </w:r>
      <w:r w:rsidRPr="00E32BE7">
        <w:rPr>
          <w:i/>
          <w:spacing w:val="-2"/>
          <w:szCs w:val="22"/>
        </w:rPr>
        <w:t xml:space="preserve"> </w:t>
      </w:r>
      <w:r w:rsidRPr="00E32BE7">
        <w:rPr>
          <w:szCs w:val="22"/>
        </w:rPr>
        <w:t>nerimas,</w:t>
      </w:r>
      <w:r w:rsidRPr="00E32BE7">
        <w:rPr>
          <w:spacing w:val="-2"/>
          <w:szCs w:val="22"/>
        </w:rPr>
        <w:t xml:space="preserve"> </w:t>
      </w:r>
      <w:r w:rsidRPr="00E32BE7">
        <w:rPr>
          <w:szCs w:val="22"/>
        </w:rPr>
        <w:t>nemiga,</w:t>
      </w:r>
      <w:r w:rsidRPr="00E32BE7">
        <w:rPr>
          <w:spacing w:val="-2"/>
          <w:szCs w:val="22"/>
        </w:rPr>
        <w:t xml:space="preserve"> </w:t>
      </w:r>
      <w:r w:rsidRPr="00E32BE7">
        <w:rPr>
          <w:szCs w:val="22"/>
        </w:rPr>
        <w:t>sumišim</w:t>
      </w:r>
      <w:r w:rsidR="002C0DAF">
        <w:rPr>
          <w:szCs w:val="22"/>
        </w:rPr>
        <w:t>as</w:t>
      </w:r>
      <w:r w:rsidRPr="00E32BE7">
        <w:rPr>
          <w:szCs w:val="22"/>
        </w:rPr>
        <w:t>,</w:t>
      </w:r>
      <w:r w:rsidRPr="00E32BE7">
        <w:rPr>
          <w:spacing w:val="-2"/>
          <w:szCs w:val="22"/>
        </w:rPr>
        <w:t xml:space="preserve"> </w:t>
      </w:r>
      <w:r w:rsidRPr="00E32BE7">
        <w:rPr>
          <w:szCs w:val="22"/>
        </w:rPr>
        <w:t>haliucinacijos.</w:t>
      </w:r>
    </w:p>
    <w:p w14:paraId="44BF2668" w14:textId="77777777" w:rsidR="003C66DF" w:rsidRPr="00E32BE7" w:rsidRDefault="003C66DF" w:rsidP="003C66DF">
      <w:pPr>
        <w:widowControl w:val="0"/>
        <w:tabs>
          <w:tab w:val="clear" w:pos="567"/>
        </w:tabs>
        <w:autoSpaceDE w:val="0"/>
        <w:autoSpaceDN w:val="0"/>
        <w:rPr>
          <w:szCs w:val="22"/>
        </w:rPr>
      </w:pPr>
      <w:r w:rsidRPr="00E32BE7">
        <w:rPr>
          <w:i/>
          <w:szCs w:val="22"/>
        </w:rPr>
        <w:t>Reti:</w:t>
      </w:r>
      <w:r w:rsidRPr="00E32BE7">
        <w:rPr>
          <w:i/>
          <w:spacing w:val="-3"/>
          <w:szCs w:val="22"/>
        </w:rPr>
        <w:t xml:space="preserve"> </w:t>
      </w:r>
      <w:r w:rsidRPr="00E32BE7">
        <w:rPr>
          <w:szCs w:val="22"/>
        </w:rPr>
        <w:t>dezorientacija.</w:t>
      </w:r>
    </w:p>
    <w:p w14:paraId="44BF2669" w14:textId="77777777" w:rsidR="003C66DF" w:rsidRPr="00E32BE7" w:rsidRDefault="003C66DF" w:rsidP="003C66DF">
      <w:pPr>
        <w:widowControl w:val="0"/>
        <w:tabs>
          <w:tab w:val="clear" w:pos="567"/>
        </w:tabs>
        <w:autoSpaceDE w:val="0"/>
        <w:autoSpaceDN w:val="0"/>
        <w:spacing w:before="1"/>
        <w:rPr>
          <w:szCs w:val="22"/>
        </w:rPr>
      </w:pPr>
    </w:p>
    <w:p w14:paraId="44BF266A" w14:textId="77777777" w:rsidR="003C66DF" w:rsidRPr="00E32BE7" w:rsidRDefault="003C66DF" w:rsidP="003C66DF">
      <w:pPr>
        <w:widowControl w:val="0"/>
        <w:tabs>
          <w:tab w:val="clear" w:pos="567"/>
        </w:tabs>
        <w:autoSpaceDE w:val="0"/>
        <w:autoSpaceDN w:val="0"/>
        <w:rPr>
          <w:szCs w:val="22"/>
        </w:rPr>
      </w:pPr>
      <w:r w:rsidRPr="00E32BE7">
        <w:rPr>
          <w:szCs w:val="22"/>
          <w:u w:val="single"/>
        </w:rPr>
        <w:t>Nervų</w:t>
      </w:r>
      <w:r w:rsidRPr="00E32BE7">
        <w:rPr>
          <w:spacing w:val="-3"/>
          <w:szCs w:val="22"/>
          <w:u w:val="single"/>
        </w:rPr>
        <w:t xml:space="preserve"> </w:t>
      </w:r>
      <w:r w:rsidRPr="00E32BE7">
        <w:rPr>
          <w:szCs w:val="22"/>
          <w:u w:val="single"/>
        </w:rPr>
        <w:t>sistemos</w:t>
      </w:r>
      <w:r w:rsidRPr="00E32BE7">
        <w:rPr>
          <w:spacing w:val="-2"/>
          <w:szCs w:val="22"/>
          <w:u w:val="single"/>
        </w:rPr>
        <w:t xml:space="preserve"> </w:t>
      </w:r>
      <w:r w:rsidRPr="00E32BE7">
        <w:rPr>
          <w:szCs w:val="22"/>
          <w:u w:val="single"/>
        </w:rPr>
        <w:t>sutrikimai</w:t>
      </w:r>
    </w:p>
    <w:p w14:paraId="44BF266B" w14:textId="77777777" w:rsidR="003C66DF" w:rsidRPr="00E32BE7" w:rsidRDefault="003C66DF" w:rsidP="003C66DF">
      <w:pPr>
        <w:widowControl w:val="0"/>
        <w:tabs>
          <w:tab w:val="clear" w:pos="567"/>
        </w:tabs>
        <w:autoSpaceDE w:val="0"/>
        <w:autoSpaceDN w:val="0"/>
        <w:spacing w:line="252" w:lineRule="exact"/>
        <w:rPr>
          <w:szCs w:val="22"/>
        </w:rPr>
      </w:pPr>
      <w:r w:rsidRPr="00E32BE7">
        <w:rPr>
          <w:i/>
          <w:szCs w:val="22"/>
        </w:rPr>
        <w:t>Dažni:</w:t>
      </w:r>
      <w:r w:rsidRPr="00E32BE7">
        <w:rPr>
          <w:i/>
          <w:spacing w:val="-2"/>
          <w:szCs w:val="22"/>
        </w:rPr>
        <w:t xml:space="preserve"> </w:t>
      </w:r>
      <w:r w:rsidR="00104055" w:rsidRPr="00E32BE7">
        <w:rPr>
          <w:szCs w:val="22"/>
        </w:rPr>
        <w:t>svaigulys</w:t>
      </w:r>
      <w:r w:rsidRPr="00E32BE7">
        <w:rPr>
          <w:szCs w:val="22"/>
        </w:rPr>
        <w:t>,</w:t>
      </w:r>
      <w:r w:rsidRPr="00E32BE7">
        <w:rPr>
          <w:spacing w:val="-1"/>
          <w:szCs w:val="22"/>
        </w:rPr>
        <w:t xml:space="preserve"> </w:t>
      </w:r>
      <w:r w:rsidRPr="00E32BE7">
        <w:rPr>
          <w:szCs w:val="22"/>
        </w:rPr>
        <w:t>galvos</w:t>
      </w:r>
      <w:r w:rsidRPr="00E32BE7">
        <w:rPr>
          <w:spacing w:val="-1"/>
          <w:szCs w:val="22"/>
        </w:rPr>
        <w:t xml:space="preserve"> </w:t>
      </w:r>
      <w:r w:rsidRPr="00E32BE7">
        <w:rPr>
          <w:szCs w:val="22"/>
        </w:rPr>
        <w:t>skausmas.</w:t>
      </w:r>
    </w:p>
    <w:p w14:paraId="44BF266C" w14:textId="33D0C470" w:rsidR="003C66DF" w:rsidRPr="00E32BE7" w:rsidRDefault="003C66DF" w:rsidP="003A798F">
      <w:pPr>
        <w:widowControl w:val="0"/>
        <w:tabs>
          <w:tab w:val="clear" w:pos="567"/>
        </w:tabs>
        <w:autoSpaceDE w:val="0"/>
        <w:autoSpaceDN w:val="0"/>
        <w:ind w:right="-19"/>
        <w:rPr>
          <w:szCs w:val="22"/>
        </w:rPr>
      </w:pPr>
      <w:r w:rsidRPr="00E32BE7">
        <w:rPr>
          <w:i/>
          <w:szCs w:val="22"/>
        </w:rPr>
        <w:t xml:space="preserve">Nedažni: </w:t>
      </w:r>
      <w:r w:rsidR="009C5E04" w:rsidRPr="00E32BE7">
        <w:rPr>
          <w:szCs w:val="22"/>
        </w:rPr>
        <w:t>letargija</w:t>
      </w:r>
      <w:r w:rsidRPr="00E32BE7">
        <w:rPr>
          <w:szCs w:val="22"/>
        </w:rPr>
        <w:t xml:space="preserve">, </w:t>
      </w:r>
      <w:r w:rsidR="00104055" w:rsidRPr="00E32BE7">
        <w:rPr>
          <w:szCs w:val="22"/>
        </w:rPr>
        <w:t>ap</w:t>
      </w:r>
      <w:r w:rsidRPr="00E32BE7">
        <w:rPr>
          <w:szCs w:val="22"/>
        </w:rPr>
        <w:t xml:space="preserve">alpimas, </w:t>
      </w:r>
      <w:proofErr w:type="spellStart"/>
      <w:r w:rsidR="00104055" w:rsidRPr="00E32BE7">
        <w:rPr>
          <w:szCs w:val="22"/>
        </w:rPr>
        <w:t>hipestezija</w:t>
      </w:r>
      <w:proofErr w:type="spellEnd"/>
      <w:r w:rsidRPr="00E32BE7">
        <w:rPr>
          <w:szCs w:val="22"/>
        </w:rPr>
        <w:t xml:space="preserve">, </w:t>
      </w:r>
      <w:r w:rsidR="009C5E04" w:rsidRPr="00E32BE7">
        <w:rPr>
          <w:szCs w:val="22"/>
        </w:rPr>
        <w:t>mieguistumas</w:t>
      </w:r>
      <w:r w:rsidRPr="00E32BE7">
        <w:rPr>
          <w:szCs w:val="22"/>
        </w:rPr>
        <w:t xml:space="preserve">, tremoras, </w:t>
      </w:r>
      <w:proofErr w:type="spellStart"/>
      <w:r w:rsidRPr="00E32BE7">
        <w:rPr>
          <w:szCs w:val="22"/>
        </w:rPr>
        <w:t>posturalinis</w:t>
      </w:r>
      <w:proofErr w:type="spellEnd"/>
      <w:r w:rsidR="003A798F" w:rsidRPr="00E32BE7">
        <w:rPr>
          <w:szCs w:val="22"/>
        </w:rPr>
        <w:t xml:space="preserve"> </w:t>
      </w:r>
      <w:r w:rsidRPr="00E32BE7">
        <w:rPr>
          <w:szCs w:val="22"/>
        </w:rPr>
        <w:t>svaigulys</w:t>
      </w:r>
      <w:r w:rsidR="005154AE" w:rsidRPr="00E32BE7">
        <w:rPr>
          <w:szCs w:val="22"/>
        </w:rPr>
        <w:t xml:space="preserve">, </w:t>
      </w:r>
      <w:r w:rsidRPr="00E32BE7">
        <w:rPr>
          <w:spacing w:val="-52"/>
          <w:szCs w:val="22"/>
        </w:rPr>
        <w:t xml:space="preserve"> </w:t>
      </w:r>
      <w:r w:rsidR="005154AE" w:rsidRPr="00E32BE7">
        <w:rPr>
          <w:spacing w:val="-52"/>
          <w:szCs w:val="22"/>
        </w:rPr>
        <w:t xml:space="preserve">  </w:t>
      </w:r>
      <w:proofErr w:type="spellStart"/>
      <w:r w:rsidRPr="00E32BE7">
        <w:rPr>
          <w:szCs w:val="22"/>
        </w:rPr>
        <w:t>parestezija</w:t>
      </w:r>
      <w:proofErr w:type="spellEnd"/>
      <w:r w:rsidRPr="00E32BE7">
        <w:rPr>
          <w:szCs w:val="22"/>
        </w:rPr>
        <w:t>.</w:t>
      </w:r>
    </w:p>
    <w:p w14:paraId="44BF266D" w14:textId="77777777" w:rsidR="003C66DF" w:rsidRPr="00E32BE7" w:rsidRDefault="003C66DF" w:rsidP="003A798F">
      <w:pPr>
        <w:widowControl w:val="0"/>
        <w:tabs>
          <w:tab w:val="clear" w:pos="567"/>
        </w:tabs>
        <w:autoSpaceDE w:val="0"/>
        <w:autoSpaceDN w:val="0"/>
        <w:ind w:right="-19"/>
        <w:rPr>
          <w:szCs w:val="22"/>
        </w:rPr>
      </w:pPr>
      <w:r w:rsidRPr="00E32BE7">
        <w:rPr>
          <w:i/>
          <w:szCs w:val="22"/>
        </w:rPr>
        <w:t xml:space="preserve">Reti: </w:t>
      </w:r>
      <w:r w:rsidRPr="00E32BE7">
        <w:rPr>
          <w:szCs w:val="22"/>
        </w:rPr>
        <w:t>amnezija, sąmonės lygio slopinimas, sąmonės praradimas, koordinacijos, eisenos, uoslės</w:t>
      </w:r>
      <w:r w:rsidR="0005163C" w:rsidRPr="00E32BE7">
        <w:rPr>
          <w:szCs w:val="22"/>
        </w:rPr>
        <w:t xml:space="preserve"> </w:t>
      </w:r>
      <w:r w:rsidRPr="00E32BE7">
        <w:rPr>
          <w:spacing w:val="-52"/>
          <w:szCs w:val="22"/>
        </w:rPr>
        <w:t xml:space="preserve"> </w:t>
      </w:r>
      <w:r w:rsidRPr="00E32BE7">
        <w:rPr>
          <w:szCs w:val="22"/>
        </w:rPr>
        <w:t>sutrikimas.</w:t>
      </w:r>
    </w:p>
    <w:p w14:paraId="44BF266E" w14:textId="77777777" w:rsidR="003C66DF" w:rsidRPr="00E32BE7" w:rsidRDefault="003C66DF" w:rsidP="003A798F">
      <w:pPr>
        <w:widowControl w:val="0"/>
        <w:tabs>
          <w:tab w:val="clear" w:pos="567"/>
        </w:tabs>
        <w:autoSpaceDE w:val="0"/>
        <w:autoSpaceDN w:val="0"/>
        <w:ind w:right="-19"/>
        <w:rPr>
          <w:szCs w:val="22"/>
        </w:rPr>
      </w:pPr>
      <w:r w:rsidRPr="00E32BE7">
        <w:rPr>
          <w:i/>
          <w:szCs w:val="22"/>
        </w:rPr>
        <w:t>Nežinomi:</w:t>
      </w:r>
      <w:r w:rsidRPr="00E32BE7">
        <w:rPr>
          <w:i/>
          <w:spacing w:val="-3"/>
          <w:szCs w:val="22"/>
        </w:rPr>
        <w:t xml:space="preserve"> </w:t>
      </w:r>
      <w:proofErr w:type="spellStart"/>
      <w:r w:rsidRPr="00E32BE7">
        <w:rPr>
          <w:szCs w:val="22"/>
        </w:rPr>
        <w:t>miokloniniai</w:t>
      </w:r>
      <w:proofErr w:type="spellEnd"/>
      <w:r w:rsidRPr="00E32BE7">
        <w:rPr>
          <w:spacing w:val="-3"/>
          <w:szCs w:val="22"/>
        </w:rPr>
        <w:t xml:space="preserve"> </w:t>
      </w:r>
      <w:r w:rsidRPr="00E32BE7">
        <w:rPr>
          <w:szCs w:val="22"/>
        </w:rPr>
        <w:t>traukuliai.</w:t>
      </w:r>
    </w:p>
    <w:p w14:paraId="44BF266F" w14:textId="77777777" w:rsidR="00601BBA" w:rsidRPr="00E32BE7" w:rsidRDefault="00601BBA" w:rsidP="00BD19F6">
      <w:pPr>
        <w:rPr>
          <w:szCs w:val="22"/>
        </w:rPr>
      </w:pPr>
    </w:p>
    <w:p w14:paraId="44BF2670" w14:textId="77777777" w:rsidR="00504DC4" w:rsidRPr="00E32BE7" w:rsidRDefault="00504DC4" w:rsidP="00504DC4">
      <w:pPr>
        <w:widowControl w:val="0"/>
        <w:tabs>
          <w:tab w:val="clear" w:pos="567"/>
        </w:tabs>
        <w:autoSpaceDE w:val="0"/>
        <w:autoSpaceDN w:val="0"/>
        <w:rPr>
          <w:szCs w:val="22"/>
        </w:rPr>
      </w:pPr>
      <w:r w:rsidRPr="00E32BE7">
        <w:rPr>
          <w:szCs w:val="22"/>
          <w:u w:val="single"/>
        </w:rPr>
        <w:t>Akių</w:t>
      </w:r>
      <w:r w:rsidRPr="00E32BE7">
        <w:rPr>
          <w:spacing w:val="-2"/>
          <w:szCs w:val="22"/>
          <w:u w:val="single"/>
        </w:rPr>
        <w:t xml:space="preserve"> </w:t>
      </w:r>
      <w:r w:rsidRPr="00E32BE7">
        <w:rPr>
          <w:szCs w:val="22"/>
          <w:u w:val="single"/>
        </w:rPr>
        <w:t>sutrikimai</w:t>
      </w:r>
    </w:p>
    <w:p w14:paraId="44BF2671" w14:textId="77777777" w:rsidR="00504DC4" w:rsidRPr="00E32BE7" w:rsidRDefault="00504DC4" w:rsidP="00504DC4">
      <w:pPr>
        <w:widowControl w:val="0"/>
        <w:tabs>
          <w:tab w:val="clear" w:pos="567"/>
        </w:tabs>
        <w:autoSpaceDE w:val="0"/>
        <w:autoSpaceDN w:val="0"/>
        <w:rPr>
          <w:szCs w:val="22"/>
        </w:rPr>
      </w:pPr>
      <w:r w:rsidRPr="00E32BE7">
        <w:rPr>
          <w:i/>
          <w:szCs w:val="22"/>
        </w:rPr>
        <w:t>Nedažni:</w:t>
      </w:r>
      <w:r w:rsidRPr="00E32BE7">
        <w:rPr>
          <w:i/>
          <w:spacing w:val="-3"/>
          <w:szCs w:val="22"/>
        </w:rPr>
        <w:t xml:space="preserve"> </w:t>
      </w:r>
      <w:r w:rsidRPr="00E32BE7">
        <w:rPr>
          <w:szCs w:val="22"/>
        </w:rPr>
        <w:t>neryškus</w:t>
      </w:r>
      <w:r w:rsidRPr="00E32BE7">
        <w:rPr>
          <w:spacing w:val="-2"/>
          <w:szCs w:val="22"/>
        </w:rPr>
        <w:t xml:space="preserve"> </w:t>
      </w:r>
      <w:r w:rsidRPr="00E32BE7">
        <w:rPr>
          <w:szCs w:val="22"/>
        </w:rPr>
        <w:t>matymas,</w:t>
      </w:r>
      <w:r w:rsidRPr="00E32BE7">
        <w:rPr>
          <w:spacing w:val="-2"/>
          <w:szCs w:val="22"/>
        </w:rPr>
        <w:t xml:space="preserve"> </w:t>
      </w:r>
      <w:r w:rsidRPr="00E32BE7">
        <w:rPr>
          <w:szCs w:val="22"/>
        </w:rPr>
        <w:t>regėjimo</w:t>
      </w:r>
      <w:r w:rsidRPr="00E32BE7">
        <w:rPr>
          <w:spacing w:val="-2"/>
          <w:szCs w:val="22"/>
        </w:rPr>
        <w:t xml:space="preserve"> </w:t>
      </w:r>
      <w:r w:rsidRPr="00E32BE7">
        <w:rPr>
          <w:szCs w:val="22"/>
        </w:rPr>
        <w:t>sutrikimas,</w:t>
      </w:r>
      <w:r w:rsidRPr="00E32BE7">
        <w:rPr>
          <w:spacing w:val="-2"/>
          <w:szCs w:val="22"/>
        </w:rPr>
        <w:t xml:space="preserve"> </w:t>
      </w:r>
      <w:r w:rsidRPr="00E32BE7">
        <w:rPr>
          <w:szCs w:val="22"/>
        </w:rPr>
        <w:t>vaizdo</w:t>
      </w:r>
      <w:r w:rsidRPr="00E32BE7">
        <w:rPr>
          <w:spacing w:val="-2"/>
          <w:szCs w:val="22"/>
        </w:rPr>
        <w:t xml:space="preserve"> </w:t>
      </w:r>
      <w:r w:rsidRPr="00E32BE7">
        <w:rPr>
          <w:szCs w:val="22"/>
        </w:rPr>
        <w:t>dvejinimasis.</w:t>
      </w:r>
    </w:p>
    <w:p w14:paraId="44BF2672" w14:textId="77777777" w:rsidR="00504DC4" w:rsidRPr="00E32BE7" w:rsidRDefault="00504DC4" w:rsidP="00504DC4">
      <w:pPr>
        <w:widowControl w:val="0"/>
        <w:tabs>
          <w:tab w:val="clear" w:pos="567"/>
        </w:tabs>
        <w:autoSpaceDE w:val="0"/>
        <w:autoSpaceDN w:val="0"/>
        <w:spacing w:before="1"/>
        <w:rPr>
          <w:szCs w:val="22"/>
        </w:rPr>
      </w:pPr>
    </w:p>
    <w:p w14:paraId="44BF2673" w14:textId="77777777" w:rsidR="00504DC4" w:rsidRPr="00E32BE7" w:rsidRDefault="00504DC4" w:rsidP="00504DC4">
      <w:pPr>
        <w:widowControl w:val="0"/>
        <w:tabs>
          <w:tab w:val="clear" w:pos="567"/>
        </w:tabs>
        <w:autoSpaceDE w:val="0"/>
        <w:autoSpaceDN w:val="0"/>
        <w:rPr>
          <w:szCs w:val="22"/>
        </w:rPr>
      </w:pPr>
      <w:r w:rsidRPr="00E32BE7">
        <w:rPr>
          <w:szCs w:val="22"/>
          <w:u w:val="single"/>
        </w:rPr>
        <w:t>Ausų</w:t>
      </w:r>
      <w:r w:rsidRPr="00E32BE7">
        <w:rPr>
          <w:spacing w:val="-2"/>
          <w:szCs w:val="22"/>
          <w:u w:val="single"/>
        </w:rPr>
        <w:t xml:space="preserve"> </w:t>
      </w:r>
      <w:r w:rsidRPr="00E32BE7">
        <w:rPr>
          <w:szCs w:val="22"/>
          <w:u w:val="single"/>
        </w:rPr>
        <w:t>ir</w:t>
      </w:r>
      <w:r w:rsidRPr="00E32BE7">
        <w:rPr>
          <w:spacing w:val="-1"/>
          <w:szCs w:val="22"/>
          <w:u w:val="single"/>
        </w:rPr>
        <w:t xml:space="preserve"> </w:t>
      </w:r>
      <w:r w:rsidRPr="00E32BE7">
        <w:rPr>
          <w:szCs w:val="22"/>
          <w:u w:val="single"/>
        </w:rPr>
        <w:t>labirintų</w:t>
      </w:r>
      <w:r w:rsidRPr="00E32BE7">
        <w:rPr>
          <w:spacing w:val="-2"/>
          <w:szCs w:val="22"/>
          <w:u w:val="single"/>
        </w:rPr>
        <w:t xml:space="preserve"> </w:t>
      </w:r>
      <w:r w:rsidRPr="00E32BE7">
        <w:rPr>
          <w:szCs w:val="22"/>
          <w:u w:val="single"/>
        </w:rPr>
        <w:t>sutrikimai</w:t>
      </w:r>
    </w:p>
    <w:p w14:paraId="44BF2674" w14:textId="77777777" w:rsidR="00504DC4" w:rsidRPr="00E32BE7" w:rsidRDefault="00504DC4" w:rsidP="00504DC4">
      <w:pPr>
        <w:widowControl w:val="0"/>
        <w:tabs>
          <w:tab w:val="clear" w:pos="567"/>
        </w:tabs>
        <w:autoSpaceDE w:val="0"/>
        <w:autoSpaceDN w:val="0"/>
        <w:spacing w:line="252" w:lineRule="exact"/>
        <w:rPr>
          <w:szCs w:val="22"/>
        </w:rPr>
      </w:pPr>
      <w:r w:rsidRPr="00E32BE7">
        <w:rPr>
          <w:i/>
          <w:szCs w:val="22"/>
        </w:rPr>
        <w:t>Nedažni:</w:t>
      </w:r>
      <w:r w:rsidRPr="00E32BE7">
        <w:rPr>
          <w:i/>
          <w:spacing w:val="-2"/>
          <w:szCs w:val="22"/>
        </w:rPr>
        <w:t xml:space="preserve"> </w:t>
      </w:r>
      <w:r w:rsidRPr="00E32BE7">
        <w:rPr>
          <w:szCs w:val="22"/>
        </w:rPr>
        <w:t>galvos</w:t>
      </w:r>
      <w:r w:rsidRPr="00E32BE7">
        <w:rPr>
          <w:spacing w:val="-2"/>
          <w:szCs w:val="22"/>
        </w:rPr>
        <w:t xml:space="preserve"> </w:t>
      </w:r>
      <w:r w:rsidRPr="00E32BE7">
        <w:rPr>
          <w:szCs w:val="22"/>
        </w:rPr>
        <w:t>svaigimas</w:t>
      </w:r>
      <w:r w:rsidR="005F057D" w:rsidRPr="00E32BE7">
        <w:rPr>
          <w:szCs w:val="22"/>
        </w:rPr>
        <w:t xml:space="preserve"> (</w:t>
      </w:r>
      <w:proofErr w:type="spellStart"/>
      <w:r w:rsidR="005F057D" w:rsidRPr="00E32BE7">
        <w:rPr>
          <w:szCs w:val="22"/>
        </w:rPr>
        <w:t>vertigo</w:t>
      </w:r>
      <w:proofErr w:type="spellEnd"/>
      <w:r w:rsidR="005F057D" w:rsidRPr="00E32BE7">
        <w:rPr>
          <w:szCs w:val="22"/>
        </w:rPr>
        <w:t>)</w:t>
      </w:r>
      <w:r w:rsidRPr="00E32BE7">
        <w:rPr>
          <w:szCs w:val="22"/>
        </w:rPr>
        <w:t>,</w:t>
      </w:r>
      <w:r w:rsidRPr="00E32BE7">
        <w:rPr>
          <w:spacing w:val="-1"/>
          <w:szCs w:val="22"/>
        </w:rPr>
        <w:t xml:space="preserve"> </w:t>
      </w:r>
      <w:r w:rsidR="005F057D" w:rsidRPr="00E32BE7">
        <w:rPr>
          <w:szCs w:val="22"/>
        </w:rPr>
        <w:t>ūžesys (</w:t>
      </w:r>
      <w:proofErr w:type="spellStart"/>
      <w:r w:rsidR="005F057D" w:rsidRPr="00E32BE7">
        <w:rPr>
          <w:szCs w:val="22"/>
        </w:rPr>
        <w:t>tinnitus</w:t>
      </w:r>
      <w:proofErr w:type="spellEnd"/>
      <w:r w:rsidR="005F057D" w:rsidRPr="00E32BE7">
        <w:rPr>
          <w:szCs w:val="22"/>
        </w:rPr>
        <w:t>)</w:t>
      </w:r>
      <w:r w:rsidRPr="00E32BE7">
        <w:rPr>
          <w:szCs w:val="22"/>
        </w:rPr>
        <w:t>.</w:t>
      </w:r>
    </w:p>
    <w:p w14:paraId="44BF2675" w14:textId="77777777" w:rsidR="00504DC4" w:rsidRPr="00E32BE7" w:rsidRDefault="00504DC4" w:rsidP="00504DC4">
      <w:pPr>
        <w:widowControl w:val="0"/>
        <w:tabs>
          <w:tab w:val="clear" w:pos="567"/>
        </w:tabs>
        <w:autoSpaceDE w:val="0"/>
        <w:autoSpaceDN w:val="0"/>
        <w:spacing w:line="252" w:lineRule="exact"/>
        <w:rPr>
          <w:szCs w:val="22"/>
        </w:rPr>
      </w:pPr>
      <w:r w:rsidRPr="00E32BE7">
        <w:rPr>
          <w:i/>
          <w:szCs w:val="22"/>
        </w:rPr>
        <w:t>Reti:</w:t>
      </w:r>
      <w:r w:rsidRPr="00E32BE7">
        <w:rPr>
          <w:i/>
          <w:spacing w:val="-2"/>
          <w:szCs w:val="22"/>
        </w:rPr>
        <w:t xml:space="preserve"> </w:t>
      </w:r>
      <w:r w:rsidRPr="00E32BE7">
        <w:rPr>
          <w:szCs w:val="22"/>
        </w:rPr>
        <w:t>klausos</w:t>
      </w:r>
      <w:r w:rsidRPr="00E32BE7">
        <w:rPr>
          <w:spacing w:val="-2"/>
          <w:szCs w:val="22"/>
        </w:rPr>
        <w:t xml:space="preserve"> </w:t>
      </w:r>
      <w:r w:rsidRPr="00E32BE7">
        <w:rPr>
          <w:szCs w:val="22"/>
        </w:rPr>
        <w:t>pablogėjimas.</w:t>
      </w:r>
    </w:p>
    <w:p w14:paraId="44BF2676" w14:textId="77777777" w:rsidR="003A798F" w:rsidRPr="00E32BE7" w:rsidRDefault="003A798F" w:rsidP="00BD19F6">
      <w:pPr>
        <w:rPr>
          <w:szCs w:val="22"/>
        </w:rPr>
      </w:pPr>
    </w:p>
    <w:p w14:paraId="44BF2677" w14:textId="77777777" w:rsidR="00A37C1A" w:rsidRPr="00E32BE7" w:rsidRDefault="00A37C1A" w:rsidP="00A37C1A">
      <w:pPr>
        <w:widowControl w:val="0"/>
        <w:tabs>
          <w:tab w:val="clear" w:pos="567"/>
        </w:tabs>
        <w:autoSpaceDE w:val="0"/>
        <w:autoSpaceDN w:val="0"/>
        <w:spacing w:before="1"/>
        <w:rPr>
          <w:szCs w:val="22"/>
        </w:rPr>
      </w:pPr>
      <w:r w:rsidRPr="00E32BE7">
        <w:rPr>
          <w:szCs w:val="22"/>
          <w:u w:val="single"/>
        </w:rPr>
        <w:t>Kraujagyslių</w:t>
      </w:r>
      <w:r w:rsidRPr="00E32BE7">
        <w:rPr>
          <w:spacing w:val="-4"/>
          <w:szCs w:val="22"/>
          <w:u w:val="single"/>
        </w:rPr>
        <w:t xml:space="preserve"> </w:t>
      </w:r>
      <w:r w:rsidRPr="00E32BE7">
        <w:rPr>
          <w:szCs w:val="22"/>
          <w:u w:val="single"/>
        </w:rPr>
        <w:t>sutrikimai</w:t>
      </w:r>
    </w:p>
    <w:p w14:paraId="44BF2678" w14:textId="77777777" w:rsidR="00A37C1A" w:rsidRPr="00E32BE7" w:rsidRDefault="00A37C1A" w:rsidP="00A37C1A">
      <w:pPr>
        <w:widowControl w:val="0"/>
        <w:tabs>
          <w:tab w:val="clear" w:pos="567"/>
        </w:tabs>
        <w:autoSpaceDE w:val="0"/>
        <w:autoSpaceDN w:val="0"/>
        <w:rPr>
          <w:szCs w:val="22"/>
        </w:rPr>
      </w:pPr>
      <w:r w:rsidRPr="00E32BE7">
        <w:rPr>
          <w:i/>
          <w:szCs w:val="22"/>
        </w:rPr>
        <w:t>Nedažni:</w:t>
      </w:r>
      <w:r w:rsidRPr="00E32BE7">
        <w:rPr>
          <w:i/>
          <w:spacing w:val="-2"/>
          <w:szCs w:val="22"/>
        </w:rPr>
        <w:t xml:space="preserve"> </w:t>
      </w:r>
      <w:r w:rsidRPr="00E32BE7">
        <w:rPr>
          <w:szCs w:val="22"/>
        </w:rPr>
        <w:t>karščio</w:t>
      </w:r>
      <w:r w:rsidRPr="00E32BE7">
        <w:rPr>
          <w:spacing w:val="-3"/>
          <w:szCs w:val="22"/>
        </w:rPr>
        <w:t xml:space="preserve"> </w:t>
      </w:r>
      <w:r w:rsidRPr="00E32BE7">
        <w:rPr>
          <w:szCs w:val="22"/>
        </w:rPr>
        <w:t xml:space="preserve">pylimas, </w:t>
      </w:r>
      <w:proofErr w:type="spellStart"/>
      <w:r w:rsidRPr="00E32BE7">
        <w:rPr>
          <w:szCs w:val="22"/>
        </w:rPr>
        <w:t>hipotenzija</w:t>
      </w:r>
      <w:proofErr w:type="spellEnd"/>
      <w:r w:rsidRPr="00E32BE7">
        <w:rPr>
          <w:szCs w:val="22"/>
        </w:rPr>
        <w:t>.</w:t>
      </w:r>
    </w:p>
    <w:p w14:paraId="44BF2679" w14:textId="77777777" w:rsidR="00A37C1A" w:rsidRPr="00E32BE7" w:rsidRDefault="00A37C1A" w:rsidP="00A37C1A">
      <w:pPr>
        <w:widowControl w:val="0"/>
        <w:tabs>
          <w:tab w:val="clear" w:pos="567"/>
        </w:tabs>
        <w:autoSpaceDE w:val="0"/>
        <w:autoSpaceDN w:val="0"/>
        <w:rPr>
          <w:szCs w:val="22"/>
        </w:rPr>
      </w:pPr>
      <w:r w:rsidRPr="00E32BE7">
        <w:rPr>
          <w:i/>
          <w:szCs w:val="22"/>
        </w:rPr>
        <w:t>Reti:</w:t>
      </w:r>
      <w:r w:rsidRPr="00E32BE7">
        <w:rPr>
          <w:i/>
          <w:spacing w:val="-2"/>
          <w:szCs w:val="22"/>
        </w:rPr>
        <w:t xml:space="preserve"> </w:t>
      </w:r>
      <w:r w:rsidRPr="00E32BE7">
        <w:rPr>
          <w:szCs w:val="22"/>
        </w:rPr>
        <w:t>galūnių</w:t>
      </w:r>
      <w:r w:rsidRPr="00E32BE7">
        <w:rPr>
          <w:spacing w:val="-2"/>
          <w:szCs w:val="22"/>
        </w:rPr>
        <w:t xml:space="preserve"> </w:t>
      </w:r>
      <w:r w:rsidRPr="00E32BE7">
        <w:rPr>
          <w:szCs w:val="22"/>
        </w:rPr>
        <w:t>šalimas,</w:t>
      </w:r>
      <w:r w:rsidRPr="00E32BE7">
        <w:rPr>
          <w:spacing w:val="-2"/>
          <w:szCs w:val="22"/>
        </w:rPr>
        <w:t xml:space="preserve"> </w:t>
      </w:r>
      <w:proofErr w:type="spellStart"/>
      <w:r w:rsidRPr="00E32BE7">
        <w:rPr>
          <w:szCs w:val="22"/>
        </w:rPr>
        <w:t>ortostatinė</w:t>
      </w:r>
      <w:proofErr w:type="spellEnd"/>
      <w:r w:rsidRPr="00E32BE7">
        <w:rPr>
          <w:spacing w:val="-1"/>
          <w:szCs w:val="22"/>
        </w:rPr>
        <w:t xml:space="preserve"> </w:t>
      </w:r>
      <w:proofErr w:type="spellStart"/>
      <w:r w:rsidRPr="00E32BE7">
        <w:rPr>
          <w:szCs w:val="22"/>
        </w:rPr>
        <w:t>hipotenzija</w:t>
      </w:r>
      <w:proofErr w:type="spellEnd"/>
      <w:r w:rsidRPr="00E32BE7">
        <w:rPr>
          <w:szCs w:val="22"/>
        </w:rPr>
        <w:t>.</w:t>
      </w:r>
    </w:p>
    <w:p w14:paraId="44BF267A" w14:textId="77777777" w:rsidR="00C305F5" w:rsidRPr="00E32BE7" w:rsidRDefault="00C305F5" w:rsidP="00A37C1A">
      <w:pPr>
        <w:widowControl w:val="0"/>
        <w:tabs>
          <w:tab w:val="clear" w:pos="567"/>
        </w:tabs>
        <w:autoSpaceDE w:val="0"/>
        <w:autoSpaceDN w:val="0"/>
        <w:rPr>
          <w:szCs w:val="22"/>
        </w:rPr>
      </w:pPr>
    </w:p>
    <w:p w14:paraId="44BF267B" w14:textId="77777777" w:rsidR="00C305F5" w:rsidRPr="00E32BE7" w:rsidRDefault="00C305F5" w:rsidP="00C305F5">
      <w:pPr>
        <w:widowControl w:val="0"/>
        <w:tabs>
          <w:tab w:val="clear" w:pos="567"/>
        </w:tabs>
        <w:autoSpaceDE w:val="0"/>
        <w:autoSpaceDN w:val="0"/>
        <w:spacing w:before="64"/>
        <w:rPr>
          <w:szCs w:val="22"/>
        </w:rPr>
      </w:pPr>
      <w:r w:rsidRPr="00E32BE7">
        <w:rPr>
          <w:szCs w:val="22"/>
          <w:u w:val="single"/>
        </w:rPr>
        <w:t>Kvėpavimo</w:t>
      </w:r>
      <w:r w:rsidRPr="00E32BE7">
        <w:rPr>
          <w:spacing w:val="-3"/>
          <w:szCs w:val="22"/>
          <w:u w:val="single"/>
        </w:rPr>
        <w:t xml:space="preserve"> </w:t>
      </w:r>
      <w:r w:rsidRPr="00E32BE7">
        <w:rPr>
          <w:szCs w:val="22"/>
          <w:u w:val="single"/>
        </w:rPr>
        <w:t>sistemos,</w:t>
      </w:r>
      <w:r w:rsidRPr="00E32BE7">
        <w:rPr>
          <w:spacing w:val="-2"/>
          <w:szCs w:val="22"/>
          <w:u w:val="single"/>
        </w:rPr>
        <w:t xml:space="preserve"> </w:t>
      </w:r>
      <w:r w:rsidRPr="00E32BE7">
        <w:rPr>
          <w:szCs w:val="22"/>
          <w:u w:val="single"/>
        </w:rPr>
        <w:t>krūtinės</w:t>
      </w:r>
      <w:r w:rsidRPr="00E32BE7">
        <w:rPr>
          <w:spacing w:val="-2"/>
          <w:szCs w:val="22"/>
          <w:u w:val="single"/>
        </w:rPr>
        <w:t xml:space="preserve"> </w:t>
      </w:r>
      <w:r w:rsidRPr="00E32BE7">
        <w:rPr>
          <w:szCs w:val="22"/>
          <w:u w:val="single"/>
        </w:rPr>
        <w:t>ląstos</w:t>
      </w:r>
      <w:r w:rsidRPr="00E32BE7">
        <w:rPr>
          <w:spacing w:val="-2"/>
          <w:szCs w:val="22"/>
          <w:u w:val="single"/>
        </w:rPr>
        <w:t xml:space="preserve"> </w:t>
      </w:r>
      <w:r w:rsidRPr="00E32BE7">
        <w:rPr>
          <w:szCs w:val="22"/>
          <w:u w:val="single"/>
        </w:rPr>
        <w:t>ir</w:t>
      </w:r>
      <w:r w:rsidRPr="00E32BE7">
        <w:rPr>
          <w:spacing w:val="-2"/>
          <w:szCs w:val="22"/>
          <w:u w:val="single"/>
        </w:rPr>
        <w:t xml:space="preserve"> </w:t>
      </w:r>
      <w:r w:rsidRPr="00E32BE7">
        <w:rPr>
          <w:szCs w:val="22"/>
          <w:u w:val="single"/>
        </w:rPr>
        <w:t>tarpuplaučio</w:t>
      </w:r>
      <w:r w:rsidRPr="00E32BE7">
        <w:rPr>
          <w:spacing w:val="-2"/>
          <w:szCs w:val="22"/>
          <w:u w:val="single"/>
        </w:rPr>
        <w:t xml:space="preserve"> </w:t>
      </w:r>
      <w:r w:rsidRPr="00E32BE7">
        <w:rPr>
          <w:szCs w:val="22"/>
          <w:u w:val="single"/>
        </w:rPr>
        <w:t>sutrikimai</w:t>
      </w:r>
    </w:p>
    <w:p w14:paraId="44BF267C" w14:textId="77777777" w:rsidR="00C305F5" w:rsidRPr="00E32BE7" w:rsidRDefault="00C305F5" w:rsidP="00C305F5">
      <w:pPr>
        <w:widowControl w:val="0"/>
        <w:tabs>
          <w:tab w:val="clear" w:pos="567"/>
        </w:tabs>
        <w:autoSpaceDE w:val="0"/>
        <w:autoSpaceDN w:val="0"/>
        <w:spacing w:before="1" w:line="252" w:lineRule="exact"/>
        <w:rPr>
          <w:szCs w:val="22"/>
        </w:rPr>
      </w:pPr>
      <w:r w:rsidRPr="00E32BE7">
        <w:rPr>
          <w:i/>
          <w:szCs w:val="22"/>
        </w:rPr>
        <w:t>Nedažni:</w:t>
      </w:r>
      <w:r w:rsidRPr="00E32BE7">
        <w:rPr>
          <w:i/>
          <w:spacing w:val="-3"/>
          <w:szCs w:val="22"/>
        </w:rPr>
        <w:t xml:space="preserve"> </w:t>
      </w:r>
      <w:r w:rsidRPr="00E32BE7">
        <w:rPr>
          <w:szCs w:val="22"/>
        </w:rPr>
        <w:t>dusulys,</w:t>
      </w:r>
      <w:r w:rsidRPr="00E32BE7">
        <w:rPr>
          <w:spacing w:val="-2"/>
          <w:szCs w:val="22"/>
        </w:rPr>
        <w:t xml:space="preserve"> </w:t>
      </w:r>
      <w:r w:rsidRPr="00E32BE7">
        <w:rPr>
          <w:szCs w:val="22"/>
        </w:rPr>
        <w:t>kosulys,</w:t>
      </w:r>
      <w:r w:rsidRPr="00E32BE7">
        <w:rPr>
          <w:spacing w:val="-4"/>
          <w:szCs w:val="22"/>
        </w:rPr>
        <w:t xml:space="preserve"> </w:t>
      </w:r>
      <w:r w:rsidRPr="00E32BE7">
        <w:rPr>
          <w:szCs w:val="22"/>
        </w:rPr>
        <w:t>kraujavimas</w:t>
      </w:r>
      <w:r w:rsidRPr="00E32BE7">
        <w:rPr>
          <w:spacing w:val="-2"/>
          <w:szCs w:val="22"/>
        </w:rPr>
        <w:t xml:space="preserve"> </w:t>
      </w:r>
      <w:r w:rsidRPr="00E32BE7">
        <w:rPr>
          <w:szCs w:val="22"/>
        </w:rPr>
        <w:t>iš</w:t>
      </w:r>
      <w:r w:rsidRPr="00E32BE7">
        <w:rPr>
          <w:spacing w:val="-3"/>
          <w:szCs w:val="22"/>
        </w:rPr>
        <w:t xml:space="preserve"> </w:t>
      </w:r>
      <w:r w:rsidRPr="00E32BE7">
        <w:rPr>
          <w:szCs w:val="22"/>
        </w:rPr>
        <w:t>nosies.</w:t>
      </w:r>
    </w:p>
    <w:p w14:paraId="44BF267D" w14:textId="39A46324" w:rsidR="008E5363" w:rsidRPr="00E32BE7" w:rsidRDefault="00C305F5" w:rsidP="00FC5B7E">
      <w:pPr>
        <w:widowControl w:val="0"/>
        <w:tabs>
          <w:tab w:val="clear" w:pos="567"/>
        </w:tabs>
        <w:autoSpaceDE w:val="0"/>
        <w:autoSpaceDN w:val="0"/>
        <w:rPr>
          <w:u w:val="single"/>
        </w:rPr>
      </w:pPr>
      <w:r w:rsidRPr="00E32BE7">
        <w:rPr>
          <w:i/>
          <w:szCs w:val="22"/>
        </w:rPr>
        <w:t>Reti:</w:t>
      </w:r>
      <w:r w:rsidRPr="00E32BE7">
        <w:rPr>
          <w:i/>
          <w:spacing w:val="-2"/>
          <w:szCs w:val="22"/>
        </w:rPr>
        <w:t xml:space="preserve"> </w:t>
      </w:r>
      <w:r w:rsidR="006869A9" w:rsidRPr="00E32BE7">
        <w:rPr>
          <w:szCs w:val="22"/>
        </w:rPr>
        <w:t>veržimo gerklėje pojūtis</w:t>
      </w:r>
      <w:r w:rsidR="008E5363" w:rsidRPr="00E32BE7">
        <w:rPr>
          <w:szCs w:val="22"/>
        </w:rPr>
        <w:t>.</w:t>
      </w:r>
      <w:r w:rsidR="008E5363" w:rsidRPr="00E32BE7">
        <w:rPr>
          <w:szCs w:val="22"/>
          <w:u w:val="single"/>
        </w:rPr>
        <w:t xml:space="preserve"> </w:t>
      </w:r>
    </w:p>
    <w:p w14:paraId="44BF267E" w14:textId="77777777" w:rsidR="008E5363" w:rsidRPr="00E32BE7" w:rsidRDefault="008E5363" w:rsidP="008E5363">
      <w:pPr>
        <w:widowControl w:val="0"/>
        <w:tabs>
          <w:tab w:val="clear" w:pos="567"/>
        </w:tabs>
        <w:autoSpaceDE w:val="0"/>
        <w:autoSpaceDN w:val="0"/>
        <w:rPr>
          <w:szCs w:val="22"/>
          <w:u w:val="single"/>
        </w:rPr>
      </w:pPr>
    </w:p>
    <w:p w14:paraId="44BF267F" w14:textId="77777777" w:rsidR="008E5363" w:rsidRPr="00E32BE7" w:rsidRDefault="008E5363" w:rsidP="008E5363">
      <w:pPr>
        <w:widowControl w:val="0"/>
        <w:tabs>
          <w:tab w:val="clear" w:pos="567"/>
        </w:tabs>
        <w:autoSpaceDE w:val="0"/>
        <w:autoSpaceDN w:val="0"/>
        <w:rPr>
          <w:szCs w:val="22"/>
        </w:rPr>
      </w:pPr>
      <w:r w:rsidRPr="00E32BE7">
        <w:rPr>
          <w:szCs w:val="22"/>
          <w:u w:val="single"/>
        </w:rPr>
        <w:t>Virškinimo</w:t>
      </w:r>
      <w:r w:rsidRPr="00E32BE7">
        <w:rPr>
          <w:spacing w:val="-2"/>
          <w:szCs w:val="22"/>
          <w:u w:val="single"/>
        </w:rPr>
        <w:t xml:space="preserve"> </w:t>
      </w:r>
      <w:r w:rsidRPr="00E32BE7">
        <w:rPr>
          <w:szCs w:val="22"/>
          <w:u w:val="single"/>
        </w:rPr>
        <w:t>trakto</w:t>
      </w:r>
      <w:r w:rsidRPr="00E32BE7">
        <w:rPr>
          <w:spacing w:val="-2"/>
          <w:szCs w:val="22"/>
          <w:u w:val="single"/>
        </w:rPr>
        <w:t xml:space="preserve"> </w:t>
      </w:r>
      <w:r w:rsidRPr="00E32BE7">
        <w:rPr>
          <w:szCs w:val="22"/>
          <w:u w:val="single"/>
        </w:rPr>
        <w:t>sutrikimai</w:t>
      </w:r>
    </w:p>
    <w:p w14:paraId="44BF2680" w14:textId="77777777" w:rsidR="008E5363" w:rsidRPr="00E32BE7" w:rsidRDefault="008E5363" w:rsidP="008E5363">
      <w:pPr>
        <w:widowControl w:val="0"/>
        <w:tabs>
          <w:tab w:val="clear" w:pos="567"/>
        </w:tabs>
        <w:autoSpaceDE w:val="0"/>
        <w:autoSpaceDN w:val="0"/>
        <w:rPr>
          <w:szCs w:val="22"/>
        </w:rPr>
      </w:pPr>
      <w:r w:rsidRPr="00E32BE7">
        <w:rPr>
          <w:i/>
          <w:szCs w:val="22"/>
        </w:rPr>
        <w:t>Dažni:</w:t>
      </w:r>
      <w:r w:rsidRPr="00E32BE7">
        <w:rPr>
          <w:i/>
          <w:spacing w:val="-3"/>
          <w:szCs w:val="22"/>
        </w:rPr>
        <w:t xml:space="preserve"> </w:t>
      </w:r>
      <w:r w:rsidRPr="00E32BE7">
        <w:rPr>
          <w:szCs w:val="22"/>
        </w:rPr>
        <w:t>vidurių</w:t>
      </w:r>
      <w:r w:rsidRPr="00E32BE7">
        <w:rPr>
          <w:spacing w:val="-3"/>
          <w:szCs w:val="22"/>
        </w:rPr>
        <w:t xml:space="preserve"> </w:t>
      </w:r>
      <w:r w:rsidRPr="00E32BE7">
        <w:rPr>
          <w:szCs w:val="22"/>
        </w:rPr>
        <w:t>užkietėjimas,</w:t>
      </w:r>
      <w:r w:rsidRPr="00E32BE7">
        <w:rPr>
          <w:spacing w:val="-2"/>
          <w:szCs w:val="22"/>
        </w:rPr>
        <w:t xml:space="preserve"> </w:t>
      </w:r>
      <w:r w:rsidRPr="00E32BE7">
        <w:rPr>
          <w:szCs w:val="22"/>
        </w:rPr>
        <w:t>vėmimas,</w:t>
      </w:r>
      <w:r w:rsidRPr="00E32BE7">
        <w:rPr>
          <w:spacing w:val="-3"/>
          <w:szCs w:val="22"/>
        </w:rPr>
        <w:t xml:space="preserve"> </w:t>
      </w:r>
      <w:r w:rsidRPr="00E32BE7">
        <w:rPr>
          <w:szCs w:val="22"/>
        </w:rPr>
        <w:t>pykinimas.</w:t>
      </w:r>
    </w:p>
    <w:p w14:paraId="44BF2681" w14:textId="442E8E40" w:rsidR="008E5363" w:rsidRPr="00E32BE7" w:rsidRDefault="008E5363" w:rsidP="008E5363">
      <w:pPr>
        <w:widowControl w:val="0"/>
        <w:tabs>
          <w:tab w:val="clear" w:pos="567"/>
        </w:tabs>
        <w:autoSpaceDE w:val="0"/>
        <w:autoSpaceDN w:val="0"/>
        <w:spacing w:before="1"/>
        <w:ind w:right="841"/>
        <w:rPr>
          <w:szCs w:val="22"/>
        </w:rPr>
      </w:pPr>
      <w:r w:rsidRPr="00E32BE7">
        <w:rPr>
          <w:i/>
          <w:szCs w:val="22"/>
        </w:rPr>
        <w:t xml:space="preserve">Nedažni: </w:t>
      </w:r>
      <w:r w:rsidRPr="00E32BE7">
        <w:rPr>
          <w:szCs w:val="22"/>
        </w:rPr>
        <w:t xml:space="preserve">pilvo skausmas, </w:t>
      </w:r>
      <w:r w:rsidR="002D2EFB">
        <w:rPr>
          <w:szCs w:val="22"/>
        </w:rPr>
        <w:t xml:space="preserve">sausa </w:t>
      </w:r>
      <w:r w:rsidRPr="00E32BE7">
        <w:rPr>
          <w:szCs w:val="22"/>
        </w:rPr>
        <w:t>burn</w:t>
      </w:r>
      <w:r w:rsidR="002D2EFB">
        <w:rPr>
          <w:szCs w:val="22"/>
        </w:rPr>
        <w:t>a</w:t>
      </w:r>
      <w:r w:rsidRPr="00E32BE7">
        <w:rPr>
          <w:szCs w:val="22"/>
        </w:rPr>
        <w:t xml:space="preserve">, virškinimo sutrikimas, </w:t>
      </w:r>
      <w:r w:rsidR="006C6CE3">
        <w:rPr>
          <w:szCs w:val="22"/>
        </w:rPr>
        <w:t>pilvo</w:t>
      </w:r>
      <w:r w:rsidR="006869A9" w:rsidRPr="00E32BE7">
        <w:rPr>
          <w:szCs w:val="22"/>
        </w:rPr>
        <w:t xml:space="preserve"> pūtimas</w:t>
      </w:r>
      <w:r w:rsidRPr="00E32BE7">
        <w:rPr>
          <w:szCs w:val="22"/>
        </w:rPr>
        <w:t>, nemalonūs</w:t>
      </w:r>
      <w:r w:rsidR="001B53BD">
        <w:rPr>
          <w:szCs w:val="22"/>
        </w:rPr>
        <w:t xml:space="preserve"> </w:t>
      </w:r>
      <w:r w:rsidRPr="00E32BE7">
        <w:rPr>
          <w:spacing w:val="-52"/>
          <w:szCs w:val="22"/>
        </w:rPr>
        <w:t xml:space="preserve"> </w:t>
      </w:r>
      <w:r w:rsidRPr="00E32BE7">
        <w:rPr>
          <w:szCs w:val="22"/>
        </w:rPr>
        <w:t>pojūčiai</w:t>
      </w:r>
      <w:r w:rsidRPr="00E32BE7">
        <w:rPr>
          <w:spacing w:val="-1"/>
          <w:szCs w:val="22"/>
        </w:rPr>
        <w:t xml:space="preserve"> </w:t>
      </w:r>
      <w:r w:rsidRPr="00E32BE7">
        <w:rPr>
          <w:szCs w:val="22"/>
        </w:rPr>
        <w:t>skrandyje.</w:t>
      </w:r>
    </w:p>
    <w:p w14:paraId="44BF2682" w14:textId="77777777" w:rsidR="00054441" w:rsidRPr="00E32BE7" w:rsidRDefault="008E5363" w:rsidP="00FC5B7E">
      <w:pPr>
        <w:widowControl w:val="0"/>
        <w:tabs>
          <w:tab w:val="clear" w:pos="567"/>
        </w:tabs>
        <w:autoSpaceDE w:val="0"/>
        <w:autoSpaceDN w:val="0"/>
        <w:rPr>
          <w:u w:val="single"/>
        </w:rPr>
      </w:pPr>
      <w:r w:rsidRPr="00E32BE7">
        <w:rPr>
          <w:i/>
          <w:szCs w:val="22"/>
        </w:rPr>
        <w:t>Reti:</w:t>
      </w:r>
      <w:r w:rsidRPr="00E32BE7">
        <w:rPr>
          <w:i/>
          <w:spacing w:val="-4"/>
          <w:szCs w:val="22"/>
        </w:rPr>
        <w:t xml:space="preserve"> </w:t>
      </w:r>
      <w:r w:rsidRPr="00E32BE7">
        <w:rPr>
          <w:szCs w:val="22"/>
        </w:rPr>
        <w:t>pankreatitas,</w:t>
      </w:r>
      <w:r w:rsidRPr="00E32BE7">
        <w:rPr>
          <w:spacing w:val="-2"/>
          <w:szCs w:val="22"/>
        </w:rPr>
        <w:t xml:space="preserve"> </w:t>
      </w:r>
      <w:proofErr w:type="spellStart"/>
      <w:r w:rsidRPr="00E32BE7">
        <w:rPr>
          <w:szCs w:val="22"/>
        </w:rPr>
        <w:t>erozinis</w:t>
      </w:r>
      <w:proofErr w:type="spellEnd"/>
      <w:r w:rsidRPr="00E32BE7">
        <w:rPr>
          <w:spacing w:val="-2"/>
          <w:szCs w:val="22"/>
        </w:rPr>
        <w:t xml:space="preserve"> </w:t>
      </w:r>
      <w:proofErr w:type="spellStart"/>
      <w:r w:rsidRPr="00E32BE7">
        <w:rPr>
          <w:szCs w:val="22"/>
        </w:rPr>
        <w:t>duodenitas</w:t>
      </w:r>
      <w:proofErr w:type="spellEnd"/>
      <w:r w:rsidRPr="00E32BE7">
        <w:rPr>
          <w:szCs w:val="22"/>
        </w:rPr>
        <w:t>,</w:t>
      </w:r>
      <w:r w:rsidRPr="00E32BE7">
        <w:rPr>
          <w:spacing w:val="-2"/>
          <w:szCs w:val="22"/>
        </w:rPr>
        <w:t xml:space="preserve"> </w:t>
      </w:r>
      <w:r w:rsidRPr="00E32BE7">
        <w:rPr>
          <w:szCs w:val="22"/>
        </w:rPr>
        <w:t>burnos</w:t>
      </w:r>
      <w:r w:rsidRPr="00E32BE7">
        <w:rPr>
          <w:spacing w:val="-2"/>
          <w:szCs w:val="22"/>
        </w:rPr>
        <w:t xml:space="preserve"> </w:t>
      </w:r>
      <w:proofErr w:type="spellStart"/>
      <w:r w:rsidRPr="00E32BE7">
        <w:rPr>
          <w:szCs w:val="22"/>
        </w:rPr>
        <w:t>hipestezija</w:t>
      </w:r>
      <w:proofErr w:type="spellEnd"/>
      <w:r w:rsidRPr="00E32BE7">
        <w:rPr>
          <w:szCs w:val="22"/>
        </w:rPr>
        <w:t>.</w:t>
      </w:r>
      <w:r w:rsidR="00054441" w:rsidRPr="00E32BE7">
        <w:rPr>
          <w:szCs w:val="22"/>
          <w:u w:val="single"/>
        </w:rPr>
        <w:t xml:space="preserve"> </w:t>
      </w:r>
    </w:p>
    <w:p w14:paraId="44BF2683" w14:textId="77777777" w:rsidR="00054441" w:rsidRPr="00E32BE7" w:rsidRDefault="00054441" w:rsidP="00FC5B7E">
      <w:pPr>
        <w:widowControl w:val="0"/>
        <w:tabs>
          <w:tab w:val="clear" w:pos="567"/>
        </w:tabs>
        <w:autoSpaceDE w:val="0"/>
        <w:autoSpaceDN w:val="0"/>
        <w:rPr>
          <w:u w:val="single"/>
        </w:rPr>
      </w:pPr>
    </w:p>
    <w:p w14:paraId="44BF2684" w14:textId="77777777" w:rsidR="00054441" w:rsidRPr="00E32BE7" w:rsidRDefault="00054441" w:rsidP="00054441">
      <w:pPr>
        <w:widowControl w:val="0"/>
        <w:tabs>
          <w:tab w:val="clear" w:pos="567"/>
        </w:tabs>
        <w:autoSpaceDE w:val="0"/>
        <w:autoSpaceDN w:val="0"/>
        <w:rPr>
          <w:szCs w:val="22"/>
        </w:rPr>
      </w:pPr>
      <w:r w:rsidRPr="00E32BE7">
        <w:rPr>
          <w:szCs w:val="22"/>
          <w:u w:val="single"/>
        </w:rPr>
        <w:t>Odos</w:t>
      </w:r>
      <w:r w:rsidRPr="00E32BE7">
        <w:rPr>
          <w:spacing w:val="-3"/>
          <w:szCs w:val="22"/>
          <w:u w:val="single"/>
        </w:rPr>
        <w:t xml:space="preserve"> </w:t>
      </w:r>
      <w:r w:rsidRPr="00E32BE7">
        <w:rPr>
          <w:szCs w:val="22"/>
          <w:u w:val="single"/>
        </w:rPr>
        <w:t>ir</w:t>
      </w:r>
      <w:r w:rsidRPr="00E32BE7">
        <w:rPr>
          <w:spacing w:val="-2"/>
          <w:szCs w:val="22"/>
          <w:u w:val="single"/>
        </w:rPr>
        <w:t xml:space="preserve"> </w:t>
      </w:r>
      <w:r w:rsidRPr="00E32BE7">
        <w:rPr>
          <w:szCs w:val="22"/>
          <w:u w:val="single"/>
        </w:rPr>
        <w:t>poodinio</w:t>
      </w:r>
      <w:r w:rsidRPr="00E32BE7">
        <w:rPr>
          <w:spacing w:val="-2"/>
          <w:szCs w:val="22"/>
          <w:u w:val="single"/>
        </w:rPr>
        <w:t xml:space="preserve"> </w:t>
      </w:r>
      <w:r w:rsidRPr="00E32BE7">
        <w:rPr>
          <w:szCs w:val="22"/>
          <w:u w:val="single"/>
        </w:rPr>
        <w:t>audinio</w:t>
      </w:r>
      <w:r w:rsidRPr="00E32BE7">
        <w:rPr>
          <w:spacing w:val="-3"/>
          <w:szCs w:val="22"/>
          <w:u w:val="single"/>
        </w:rPr>
        <w:t xml:space="preserve"> </w:t>
      </w:r>
      <w:r w:rsidRPr="00E32BE7">
        <w:rPr>
          <w:szCs w:val="22"/>
          <w:u w:val="single"/>
        </w:rPr>
        <w:t>sutrikimai</w:t>
      </w:r>
    </w:p>
    <w:p w14:paraId="44BF2685" w14:textId="77777777" w:rsidR="00054441" w:rsidRPr="00E32BE7" w:rsidRDefault="00054441" w:rsidP="00054441">
      <w:pPr>
        <w:widowControl w:val="0"/>
        <w:tabs>
          <w:tab w:val="clear" w:pos="567"/>
        </w:tabs>
        <w:autoSpaceDE w:val="0"/>
        <w:autoSpaceDN w:val="0"/>
        <w:spacing w:before="1" w:line="252" w:lineRule="exact"/>
        <w:rPr>
          <w:szCs w:val="22"/>
        </w:rPr>
      </w:pPr>
      <w:r w:rsidRPr="00E32BE7">
        <w:rPr>
          <w:i/>
          <w:szCs w:val="22"/>
        </w:rPr>
        <w:lastRenderedPageBreak/>
        <w:t>Nedažni:</w:t>
      </w:r>
      <w:r w:rsidRPr="00E32BE7">
        <w:rPr>
          <w:i/>
          <w:spacing w:val="-2"/>
          <w:szCs w:val="22"/>
        </w:rPr>
        <w:t xml:space="preserve"> </w:t>
      </w:r>
      <w:r w:rsidRPr="00E32BE7">
        <w:rPr>
          <w:szCs w:val="22"/>
        </w:rPr>
        <w:t>niežėjimas,</w:t>
      </w:r>
      <w:r w:rsidRPr="00E32BE7">
        <w:rPr>
          <w:spacing w:val="-2"/>
          <w:szCs w:val="22"/>
        </w:rPr>
        <w:t xml:space="preserve"> </w:t>
      </w:r>
      <w:r w:rsidRPr="00E32BE7">
        <w:rPr>
          <w:szCs w:val="22"/>
        </w:rPr>
        <w:t>gausus</w:t>
      </w:r>
      <w:r w:rsidRPr="00E32BE7">
        <w:rPr>
          <w:spacing w:val="-2"/>
          <w:szCs w:val="22"/>
        </w:rPr>
        <w:t xml:space="preserve"> </w:t>
      </w:r>
      <w:r w:rsidRPr="00E32BE7">
        <w:rPr>
          <w:szCs w:val="22"/>
        </w:rPr>
        <w:t>prakaitavimas.</w:t>
      </w:r>
    </w:p>
    <w:p w14:paraId="44BF2686" w14:textId="5FDE174B" w:rsidR="00054441" w:rsidRPr="00E32BE7" w:rsidRDefault="00054441" w:rsidP="00054441">
      <w:pPr>
        <w:widowControl w:val="0"/>
        <w:tabs>
          <w:tab w:val="clear" w:pos="567"/>
        </w:tabs>
        <w:autoSpaceDE w:val="0"/>
        <w:autoSpaceDN w:val="0"/>
        <w:spacing w:line="252" w:lineRule="exact"/>
        <w:rPr>
          <w:szCs w:val="22"/>
        </w:rPr>
      </w:pPr>
      <w:r w:rsidRPr="00E32BE7">
        <w:rPr>
          <w:i/>
          <w:szCs w:val="22"/>
        </w:rPr>
        <w:t>Reti:</w:t>
      </w:r>
      <w:r w:rsidRPr="00E32BE7">
        <w:rPr>
          <w:i/>
          <w:spacing w:val="-3"/>
          <w:szCs w:val="22"/>
        </w:rPr>
        <w:t xml:space="preserve"> </w:t>
      </w:r>
      <w:proofErr w:type="spellStart"/>
      <w:r w:rsidRPr="00E32BE7">
        <w:rPr>
          <w:szCs w:val="22"/>
        </w:rPr>
        <w:t>angioneurozinė</w:t>
      </w:r>
      <w:proofErr w:type="spellEnd"/>
      <w:r w:rsidRPr="00E32BE7">
        <w:rPr>
          <w:szCs w:val="22"/>
        </w:rPr>
        <w:t xml:space="preserve"> edema,</w:t>
      </w:r>
      <w:r w:rsidRPr="00E32BE7">
        <w:rPr>
          <w:spacing w:val="-3"/>
          <w:szCs w:val="22"/>
        </w:rPr>
        <w:t xml:space="preserve"> </w:t>
      </w:r>
      <w:r w:rsidRPr="00E32BE7">
        <w:rPr>
          <w:szCs w:val="22"/>
        </w:rPr>
        <w:t>alerginis</w:t>
      </w:r>
      <w:r w:rsidRPr="00E32BE7">
        <w:rPr>
          <w:spacing w:val="-3"/>
          <w:szCs w:val="22"/>
        </w:rPr>
        <w:t xml:space="preserve"> </w:t>
      </w:r>
      <w:r w:rsidRPr="00E32BE7">
        <w:rPr>
          <w:szCs w:val="22"/>
        </w:rPr>
        <w:t>dermatitas,</w:t>
      </w:r>
      <w:r w:rsidRPr="00E32BE7">
        <w:rPr>
          <w:spacing w:val="-3"/>
          <w:szCs w:val="22"/>
        </w:rPr>
        <w:t xml:space="preserve"> </w:t>
      </w:r>
      <w:r w:rsidRPr="00E32BE7">
        <w:rPr>
          <w:szCs w:val="22"/>
        </w:rPr>
        <w:t>dilgėlinė,</w:t>
      </w:r>
      <w:r w:rsidRPr="00E32BE7">
        <w:rPr>
          <w:spacing w:val="-3"/>
          <w:szCs w:val="22"/>
        </w:rPr>
        <w:t xml:space="preserve"> </w:t>
      </w:r>
      <w:r w:rsidRPr="00E32BE7">
        <w:rPr>
          <w:szCs w:val="22"/>
        </w:rPr>
        <w:t>šaltas</w:t>
      </w:r>
      <w:r w:rsidRPr="00E32BE7">
        <w:rPr>
          <w:spacing w:val="-3"/>
          <w:szCs w:val="22"/>
        </w:rPr>
        <w:t xml:space="preserve"> </w:t>
      </w:r>
      <w:r w:rsidRPr="00E32BE7">
        <w:rPr>
          <w:szCs w:val="22"/>
        </w:rPr>
        <w:t>prakaitas,</w:t>
      </w:r>
      <w:r w:rsidRPr="00E32BE7">
        <w:rPr>
          <w:spacing w:val="-2"/>
          <w:szCs w:val="22"/>
        </w:rPr>
        <w:t xml:space="preserve"> iš</w:t>
      </w:r>
      <w:r w:rsidRPr="00E32BE7">
        <w:rPr>
          <w:szCs w:val="22"/>
        </w:rPr>
        <w:t>bėrimas.</w:t>
      </w:r>
    </w:p>
    <w:p w14:paraId="44BF2687" w14:textId="77777777" w:rsidR="00054441" w:rsidRPr="00E32BE7" w:rsidRDefault="00054441" w:rsidP="00054441">
      <w:pPr>
        <w:widowControl w:val="0"/>
        <w:tabs>
          <w:tab w:val="clear" w:pos="567"/>
        </w:tabs>
        <w:autoSpaceDE w:val="0"/>
        <w:autoSpaceDN w:val="0"/>
        <w:rPr>
          <w:szCs w:val="22"/>
        </w:rPr>
      </w:pPr>
    </w:p>
    <w:p w14:paraId="44BF2688" w14:textId="77777777" w:rsidR="00054441" w:rsidRPr="00E32BE7" w:rsidRDefault="00054441" w:rsidP="00054441">
      <w:pPr>
        <w:widowControl w:val="0"/>
        <w:tabs>
          <w:tab w:val="clear" w:pos="567"/>
        </w:tabs>
        <w:autoSpaceDE w:val="0"/>
        <w:autoSpaceDN w:val="0"/>
        <w:rPr>
          <w:szCs w:val="22"/>
        </w:rPr>
      </w:pPr>
      <w:r w:rsidRPr="00E32BE7">
        <w:rPr>
          <w:szCs w:val="22"/>
          <w:u w:val="single"/>
        </w:rPr>
        <w:t>Skeleto,</w:t>
      </w:r>
      <w:r w:rsidRPr="00E32BE7">
        <w:rPr>
          <w:spacing w:val="-2"/>
          <w:szCs w:val="22"/>
          <w:u w:val="single"/>
        </w:rPr>
        <w:t xml:space="preserve"> </w:t>
      </w:r>
      <w:r w:rsidRPr="00E32BE7">
        <w:rPr>
          <w:szCs w:val="22"/>
          <w:u w:val="single"/>
        </w:rPr>
        <w:t>raumenų</w:t>
      </w:r>
      <w:r w:rsidRPr="00E32BE7">
        <w:rPr>
          <w:spacing w:val="-2"/>
          <w:szCs w:val="22"/>
          <w:u w:val="single"/>
        </w:rPr>
        <w:t xml:space="preserve"> </w:t>
      </w:r>
      <w:r w:rsidRPr="00E32BE7">
        <w:rPr>
          <w:szCs w:val="22"/>
          <w:u w:val="single"/>
        </w:rPr>
        <w:t>ir</w:t>
      </w:r>
      <w:r w:rsidRPr="00E32BE7">
        <w:rPr>
          <w:spacing w:val="-2"/>
          <w:szCs w:val="22"/>
          <w:u w:val="single"/>
        </w:rPr>
        <w:t xml:space="preserve"> </w:t>
      </w:r>
      <w:r w:rsidRPr="00E32BE7">
        <w:rPr>
          <w:szCs w:val="22"/>
          <w:u w:val="single"/>
        </w:rPr>
        <w:t>jungiamojo</w:t>
      </w:r>
      <w:r w:rsidRPr="00E32BE7">
        <w:rPr>
          <w:spacing w:val="-2"/>
          <w:szCs w:val="22"/>
          <w:u w:val="single"/>
        </w:rPr>
        <w:t xml:space="preserve"> </w:t>
      </w:r>
      <w:r w:rsidRPr="00E32BE7">
        <w:rPr>
          <w:szCs w:val="22"/>
          <w:u w:val="single"/>
        </w:rPr>
        <w:t>audinio</w:t>
      </w:r>
      <w:r w:rsidRPr="00E32BE7">
        <w:rPr>
          <w:spacing w:val="-3"/>
          <w:szCs w:val="22"/>
          <w:u w:val="single"/>
        </w:rPr>
        <w:t xml:space="preserve"> </w:t>
      </w:r>
      <w:r w:rsidRPr="00E32BE7">
        <w:rPr>
          <w:szCs w:val="22"/>
          <w:u w:val="single"/>
        </w:rPr>
        <w:t>sutrikimai</w:t>
      </w:r>
    </w:p>
    <w:p w14:paraId="44BF2689" w14:textId="77777777" w:rsidR="00054441" w:rsidRPr="00E32BE7" w:rsidRDefault="00054441" w:rsidP="00054441">
      <w:pPr>
        <w:widowControl w:val="0"/>
        <w:tabs>
          <w:tab w:val="clear" w:pos="567"/>
        </w:tabs>
        <w:autoSpaceDE w:val="0"/>
        <w:autoSpaceDN w:val="0"/>
        <w:rPr>
          <w:szCs w:val="22"/>
        </w:rPr>
      </w:pPr>
      <w:r w:rsidRPr="00E32BE7">
        <w:rPr>
          <w:i/>
          <w:szCs w:val="22"/>
        </w:rPr>
        <w:t>Nedažni:</w:t>
      </w:r>
      <w:r w:rsidRPr="00E32BE7">
        <w:rPr>
          <w:i/>
          <w:spacing w:val="-3"/>
          <w:szCs w:val="22"/>
        </w:rPr>
        <w:t xml:space="preserve"> </w:t>
      </w:r>
      <w:r w:rsidRPr="00E32BE7">
        <w:rPr>
          <w:szCs w:val="22"/>
        </w:rPr>
        <w:t>galūnių</w:t>
      </w:r>
      <w:r w:rsidRPr="00E32BE7">
        <w:rPr>
          <w:spacing w:val="-2"/>
          <w:szCs w:val="22"/>
        </w:rPr>
        <w:t xml:space="preserve"> </w:t>
      </w:r>
      <w:r w:rsidRPr="00E32BE7">
        <w:rPr>
          <w:szCs w:val="22"/>
        </w:rPr>
        <w:t>skausmas,</w:t>
      </w:r>
      <w:r w:rsidRPr="00E32BE7">
        <w:rPr>
          <w:spacing w:val="-3"/>
          <w:szCs w:val="22"/>
        </w:rPr>
        <w:t xml:space="preserve"> </w:t>
      </w:r>
      <w:r w:rsidRPr="00E32BE7">
        <w:rPr>
          <w:szCs w:val="22"/>
        </w:rPr>
        <w:t>mėšlungis,</w:t>
      </w:r>
      <w:r w:rsidRPr="00E32BE7">
        <w:rPr>
          <w:spacing w:val="-2"/>
          <w:szCs w:val="22"/>
        </w:rPr>
        <w:t xml:space="preserve"> </w:t>
      </w:r>
      <w:r w:rsidRPr="00E32BE7">
        <w:rPr>
          <w:szCs w:val="22"/>
        </w:rPr>
        <w:t>sąnarių</w:t>
      </w:r>
      <w:r w:rsidRPr="00E32BE7">
        <w:rPr>
          <w:spacing w:val="-2"/>
          <w:szCs w:val="22"/>
        </w:rPr>
        <w:t xml:space="preserve"> </w:t>
      </w:r>
      <w:r w:rsidRPr="00E32BE7">
        <w:rPr>
          <w:szCs w:val="22"/>
        </w:rPr>
        <w:t>patinimas,</w:t>
      </w:r>
      <w:r w:rsidRPr="00E32BE7">
        <w:rPr>
          <w:spacing w:val="-3"/>
          <w:szCs w:val="22"/>
        </w:rPr>
        <w:t xml:space="preserve"> </w:t>
      </w:r>
      <w:r w:rsidRPr="00E32BE7">
        <w:rPr>
          <w:szCs w:val="22"/>
        </w:rPr>
        <w:t>raumenų</w:t>
      </w:r>
      <w:r w:rsidRPr="00E32BE7">
        <w:rPr>
          <w:spacing w:val="-2"/>
          <w:szCs w:val="22"/>
        </w:rPr>
        <w:t xml:space="preserve"> </w:t>
      </w:r>
      <w:r w:rsidRPr="00E32BE7">
        <w:rPr>
          <w:szCs w:val="22"/>
        </w:rPr>
        <w:t>silpnumas.</w:t>
      </w:r>
    </w:p>
    <w:p w14:paraId="44BF268A" w14:textId="77777777" w:rsidR="00054441" w:rsidRPr="00E32BE7" w:rsidRDefault="00054441" w:rsidP="00054441">
      <w:pPr>
        <w:widowControl w:val="0"/>
        <w:tabs>
          <w:tab w:val="clear" w:pos="567"/>
        </w:tabs>
        <w:autoSpaceDE w:val="0"/>
        <w:autoSpaceDN w:val="0"/>
        <w:spacing w:before="1"/>
        <w:rPr>
          <w:szCs w:val="22"/>
        </w:rPr>
      </w:pPr>
    </w:p>
    <w:p w14:paraId="44BF268B" w14:textId="77777777" w:rsidR="00054441" w:rsidRPr="00E32BE7" w:rsidRDefault="00054441" w:rsidP="00054441">
      <w:pPr>
        <w:widowControl w:val="0"/>
        <w:tabs>
          <w:tab w:val="clear" w:pos="567"/>
        </w:tabs>
        <w:autoSpaceDE w:val="0"/>
        <w:autoSpaceDN w:val="0"/>
        <w:spacing w:line="252" w:lineRule="exact"/>
        <w:rPr>
          <w:szCs w:val="22"/>
        </w:rPr>
      </w:pPr>
      <w:r w:rsidRPr="00E32BE7">
        <w:rPr>
          <w:szCs w:val="22"/>
          <w:u w:val="single"/>
        </w:rPr>
        <w:t>Inkstų</w:t>
      </w:r>
      <w:r w:rsidRPr="00E32BE7">
        <w:rPr>
          <w:spacing w:val="-2"/>
          <w:szCs w:val="22"/>
          <w:u w:val="single"/>
        </w:rPr>
        <w:t xml:space="preserve"> </w:t>
      </w:r>
      <w:r w:rsidRPr="00E32BE7">
        <w:rPr>
          <w:szCs w:val="22"/>
          <w:u w:val="single"/>
        </w:rPr>
        <w:t>ir</w:t>
      </w:r>
      <w:r w:rsidRPr="00E32BE7">
        <w:rPr>
          <w:spacing w:val="-2"/>
          <w:szCs w:val="22"/>
          <w:u w:val="single"/>
        </w:rPr>
        <w:t xml:space="preserve"> </w:t>
      </w:r>
      <w:r w:rsidRPr="00E32BE7">
        <w:rPr>
          <w:szCs w:val="22"/>
          <w:u w:val="single"/>
        </w:rPr>
        <w:t>šlapimo</w:t>
      </w:r>
      <w:r w:rsidRPr="00E32BE7">
        <w:rPr>
          <w:spacing w:val="-1"/>
          <w:szCs w:val="22"/>
          <w:u w:val="single"/>
        </w:rPr>
        <w:t xml:space="preserve"> </w:t>
      </w:r>
      <w:r w:rsidRPr="00E32BE7">
        <w:rPr>
          <w:szCs w:val="22"/>
          <w:u w:val="single"/>
        </w:rPr>
        <w:t>takų</w:t>
      </w:r>
      <w:r w:rsidRPr="00E32BE7">
        <w:rPr>
          <w:spacing w:val="-2"/>
          <w:szCs w:val="22"/>
          <w:u w:val="single"/>
        </w:rPr>
        <w:t xml:space="preserve"> </w:t>
      </w:r>
      <w:r w:rsidRPr="00E32BE7">
        <w:rPr>
          <w:szCs w:val="22"/>
          <w:u w:val="single"/>
        </w:rPr>
        <w:t>sutrikimai</w:t>
      </w:r>
    </w:p>
    <w:p w14:paraId="44BF268C" w14:textId="77777777" w:rsidR="00054441" w:rsidRPr="00E32BE7" w:rsidRDefault="00054441" w:rsidP="00054441">
      <w:pPr>
        <w:widowControl w:val="0"/>
        <w:tabs>
          <w:tab w:val="clear" w:pos="567"/>
        </w:tabs>
        <w:autoSpaceDE w:val="0"/>
        <w:autoSpaceDN w:val="0"/>
        <w:spacing w:line="252" w:lineRule="exact"/>
        <w:rPr>
          <w:szCs w:val="22"/>
        </w:rPr>
      </w:pPr>
      <w:r w:rsidRPr="00E32BE7">
        <w:rPr>
          <w:i/>
          <w:szCs w:val="22"/>
        </w:rPr>
        <w:t>Nedažni:</w:t>
      </w:r>
      <w:r w:rsidRPr="00E32BE7">
        <w:rPr>
          <w:i/>
          <w:spacing w:val="-3"/>
          <w:szCs w:val="22"/>
        </w:rPr>
        <w:t xml:space="preserve"> </w:t>
      </w:r>
      <w:proofErr w:type="spellStart"/>
      <w:r w:rsidRPr="00E32BE7">
        <w:rPr>
          <w:szCs w:val="22"/>
        </w:rPr>
        <w:t>dizurija</w:t>
      </w:r>
      <w:proofErr w:type="spellEnd"/>
      <w:r w:rsidRPr="00E32BE7">
        <w:rPr>
          <w:szCs w:val="22"/>
        </w:rPr>
        <w:t>,</w:t>
      </w:r>
      <w:r w:rsidRPr="00E32BE7">
        <w:rPr>
          <w:spacing w:val="-2"/>
          <w:szCs w:val="22"/>
        </w:rPr>
        <w:t xml:space="preserve"> </w:t>
      </w:r>
      <w:proofErr w:type="spellStart"/>
      <w:r w:rsidRPr="00E32BE7">
        <w:rPr>
          <w:szCs w:val="22"/>
        </w:rPr>
        <w:t>hematurija</w:t>
      </w:r>
      <w:proofErr w:type="spellEnd"/>
      <w:r w:rsidRPr="00E32BE7">
        <w:rPr>
          <w:szCs w:val="22"/>
        </w:rPr>
        <w:t>,</w:t>
      </w:r>
      <w:r w:rsidRPr="00E32BE7">
        <w:rPr>
          <w:spacing w:val="-2"/>
          <w:szCs w:val="22"/>
        </w:rPr>
        <w:t xml:space="preserve"> </w:t>
      </w:r>
      <w:proofErr w:type="spellStart"/>
      <w:r w:rsidRPr="00E32BE7">
        <w:rPr>
          <w:szCs w:val="22"/>
        </w:rPr>
        <w:t>chromaturija</w:t>
      </w:r>
      <w:proofErr w:type="spellEnd"/>
      <w:r w:rsidRPr="00E32BE7">
        <w:rPr>
          <w:szCs w:val="22"/>
        </w:rPr>
        <w:t>.</w:t>
      </w:r>
    </w:p>
    <w:p w14:paraId="44BF268D" w14:textId="77777777" w:rsidR="00054441" w:rsidRPr="00E32BE7" w:rsidRDefault="00054441" w:rsidP="00054441">
      <w:pPr>
        <w:widowControl w:val="0"/>
        <w:tabs>
          <w:tab w:val="clear" w:pos="567"/>
        </w:tabs>
        <w:autoSpaceDE w:val="0"/>
        <w:autoSpaceDN w:val="0"/>
        <w:rPr>
          <w:szCs w:val="22"/>
        </w:rPr>
      </w:pPr>
      <w:r w:rsidRPr="00E32BE7">
        <w:rPr>
          <w:i/>
          <w:szCs w:val="22"/>
        </w:rPr>
        <w:t>Reti</w:t>
      </w:r>
      <w:r w:rsidRPr="00E32BE7">
        <w:rPr>
          <w:szCs w:val="22"/>
        </w:rPr>
        <w:t>:</w:t>
      </w:r>
      <w:r w:rsidRPr="00E32BE7">
        <w:rPr>
          <w:spacing w:val="-3"/>
          <w:szCs w:val="22"/>
        </w:rPr>
        <w:t xml:space="preserve"> </w:t>
      </w:r>
      <w:r w:rsidRPr="00E32BE7">
        <w:rPr>
          <w:szCs w:val="22"/>
        </w:rPr>
        <w:t>ūminis</w:t>
      </w:r>
      <w:r w:rsidRPr="00E32BE7">
        <w:rPr>
          <w:spacing w:val="-3"/>
          <w:szCs w:val="22"/>
        </w:rPr>
        <w:t xml:space="preserve"> </w:t>
      </w:r>
      <w:r w:rsidRPr="00E32BE7">
        <w:rPr>
          <w:szCs w:val="22"/>
        </w:rPr>
        <w:t>inkstų</w:t>
      </w:r>
      <w:r w:rsidRPr="00E32BE7">
        <w:rPr>
          <w:spacing w:val="-3"/>
          <w:szCs w:val="22"/>
        </w:rPr>
        <w:t xml:space="preserve"> </w:t>
      </w:r>
      <w:r w:rsidRPr="00E32BE7">
        <w:rPr>
          <w:szCs w:val="22"/>
        </w:rPr>
        <w:t>nepakankamumas,</w:t>
      </w:r>
      <w:r w:rsidRPr="00E32BE7">
        <w:rPr>
          <w:spacing w:val="-3"/>
          <w:szCs w:val="22"/>
        </w:rPr>
        <w:t xml:space="preserve"> </w:t>
      </w:r>
      <w:r w:rsidRPr="00E32BE7">
        <w:rPr>
          <w:szCs w:val="22"/>
        </w:rPr>
        <w:t>šlapimo</w:t>
      </w:r>
      <w:r w:rsidRPr="00E32BE7">
        <w:rPr>
          <w:spacing w:val="-3"/>
          <w:szCs w:val="22"/>
        </w:rPr>
        <w:t xml:space="preserve"> </w:t>
      </w:r>
      <w:r w:rsidRPr="00E32BE7">
        <w:rPr>
          <w:szCs w:val="22"/>
        </w:rPr>
        <w:t>susilaikymas.</w:t>
      </w:r>
    </w:p>
    <w:p w14:paraId="44BF268E" w14:textId="77777777" w:rsidR="00054441" w:rsidRPr="00E32BE7" w:rsidRDefault="00054441" w:rsidP="00054441">
      <w:pPr>
        <w:widowControl w:val="0"/>
        <w:tabs>
          <w:tab w:val="clear" w:pos="567"/>
        </w:tabs>
        <w:autoSpaceDE w:val="0"/>
        <w:autoSpaceDN w:val="0"/>
        <w:rPr>
          <w:szCs w:val="22"/>
        </w:rPr>
      </w:pPr>
    </w:p>
    <w:p w14:paraId="44BF268F" w14:textId="77777777" w:rsidR="00054441" w:rsidRPr="00E32BE7" w:rsidRDefault="00054441" w:rsidP="00054441">
      <w:pPr>
        <w:widowControl w:val="0"/>
        <w:tabs>
          <w:tab w:val="clear" w:pos="567"/>
        </w:tabs>
        <w:autoSpaceDE w:val="0"/>
        <w:autoSpaceDN w:val="0"/>
        <w:spacing w:before="1"/>
        <w:rPr>
          <w:szCs w:val="22"/>
        </w:rPr>
      </w:pPr>
      <w:r w:rsidRPr="00E32BE7">
        <w:rPr>
          <w:szCs w:val="22"/>
          <w:u w:val="single"/>
        </w:rPr>
        <w:t>Lytinės</w:t>
      </w:r>
      <w:r w:rsidRPr="00E32BE7">
        <w:rPr>
          <w:spacing w:val="-2"/>
          <w:szCs w:val="22"/>
          <w:u w:val="single"/>
        </w:rPr>
        <w:t xml:space="preserve"> </w:t>
      </w:r>
      <w:r w:rsidRPr="00E32BE7">
        <w:rPr>
          <w:szCs w:val="22"/>
          <w:u w:val="single"/>
        </w:rPr>
        <w:t>sistemos</w:t>
      </w:r>
      <w:r w:rsidRPr="00E32BE7">
        <w:rPr>
          <w:spacing w:val="-2"/>
          <w:szCs w:val="22"/>
          <w:u w:val="single"/>
        </w:rPr>
        <w:t xml:space="preserve"> </w:t>
      </w:r>
      <w:r w:rsidRPr="00E32BE7">
        <w:rPr>
          <w:szCs w:val="22"/>
          <w:u w:val="single"/>
        </w:rPr>
        <w:t>ir</w:t>
      </w:r>
      <w:r w:rsidRPr="00E32BE7">
        <w:rPr>
          <w:spacing w:val="-2"/>
          <w:szCs w:val="22"/>
          <w:u w:val="single"/>
        </w:rPr>
        <w:t xml:space="preserve"> </w:t>
      </w:r>
      <w:r w:rsidRPr="00E32BE7">
        <w:rPr>
          <w:szCs w:val="22"/>
          <w:u w:val="single"/>
        </w:rPr>
        <w:t>krūties</w:t>
      </w:r>
      <w:r w:rsidRPr="00E32BE7">
        <w:rPr>
          <w:spacing w:val="-1"/>
          <w:szCs w:val="22"/>
          <w:u w:val="single"/>
        </w:rPr>
        <w:t xml:space="preserve"> </w:t>
      </w:r>
      <w:r w:rsidRPr="00E32BE7">
        <w:rPr>
          <w:szCs w:val="22"/>
          <w:u w:val="single"/>
        </w:rPr>
        <w:t>sutrikimai</w:t>
      </w:r>
    </w:p>
    <w:p w14:paraId="44BF2690" w14:textId="77777777" w:rsidR="00054441" w:rsidRPr="00E32BE7" w:rsidRDefault="00054441" w:rsidP="00054441">
      <w:pPr>
        <w:widowControl w:val="0"/>
        <w:tabs>
          <w:tab w:val="clear" w:pos="567"/>
        </w:tabs>
        <w:autoSpaceDE w:val="0"/>
        <w:autoSpaceDN w:val="0"/>
        <w:rPr>
          <w:szCs w:val="22"/>
        </w:rPr>
      </w:pPr>
      <w:r w:rsidRPr="00E32BE7">
        <w:rPr>
          <w:i/>
          <w:szCs w:val="22"/>
        </w:rPr>
        <w:t>Reti:</w:t>
      </w:r>
      <w:r w:rsidRPr="00E32BE7">
        <w:rPr>
          <w:i/>
          <w:spacing w:val="-3"/>
          <w:szCs w:val="22"/>
        </w:rPr>
        <w:t xml:space="preserve"> </w:t>
      </w:r>
      <w:r w:rsidRPr="00E32BE7">
        <w:rPr>
          <w:szCs w:val="22"/>
        </w:rPr>
        <w:t>erekcijos</w:t>
      </w:r>
      <w:r w:rsidRPr="00E32BE7">
        <w:rPr>
          <w:spacing w:val="-1"/>
          <w:szCs w:val="22"/>
        </w:rPr>
        <w:t xml:space="preserve"> </w:t>
      </w:r>
      <w:r w:rsidRPr="00E32BE7">
        <w:rPr>
          <w:szCs w:val="22"/>
        </w:rPr>
        <w:t>sutrikimas.</w:t>
      </w:r>
    </w:p>
    <w:p w14:paraId="44BF2691" w14:textId="77777777" w:rsidR="00054441" w:rsidRPr="00E32BE7" w:rsidRDefault="00054441" w:rsidP="00054441">
      <w:pPr>
        <w:widowControl w:val="0"/>
        <w:tabs>
          <w:tab w:val="clear" w:pos="567"/>
        </w:tabs>
        <w:autoSpaceDE w:val="0"/>
        <w:autoSpaceDN w:val="0"/>
        <w:spacing w:before="10"/>
        <w:rPr>
          <w:sz w:val="21"/>
          <w:szCs w:val="22"/>
        </w:rPr>
      </w:pPr>
    </w:p>
    <w:p w14:paraId="44BF2692" w14:textId="77777777" w:rsidR="00054441" w:rsidRPr="00E32BE7" w:rsidRDefault="00054441" w:rsidP="00054441">
      <w:pPr>
        <w:widowControl w:val="0"/>
        <w:tabs>
          <w:tab w:val="clear" w:pos="567"/>
        </w:tabs>
        <w:autoSpaceDE w:val="0"/>
        <w:autoSpaceDN w:val="0"/>
        <w:rPr>
          <w:szCs w:val="22"/>
        </w:rPr>
      </w:pPr>
      <w:r w:rsidRPr="00E32BE7">
        <w:rPr>
          <w:szCs w:val="22"/>
          <w:u w:val="single"/>
        </w:rPr>
        <w:t>Bendrieji</w:t>
      </w:r>
      <w:r w:rsidRPr="00E32BE7">
        <w:rPr>
          <w:spacing w:val="-2"/>
          <w:szCs w:val="22"/>
          <w:u w:val="single"/>
        </w:rPr>
        <w:t xml:space="preserve"> </w:t>
      </w:r>
      <w:r w:rsidRPr="00E32BE7">
        <w:rPr>
          <w:szCs w:val="22"/>
          <w:u w:val="single"/>
        </w:rPr>
        <w:t>sutrikimai</w:t>
      </w:r>
      <w:r w:rsidRPr="00E32BE7">
        <w:rPr>
          <w:spacing w:val="-2"/>
          <w:szCs w:val="22"/>
          <w:u w:val="single"/>
        </w:rPr>
        <w:t xml:space="preserve"> </w:t>
      </w:r>
      <w:r w:rsidRPr="00E32BE7">
        <w:rPr>
          <w:szCs w:val="22"/>
          <w:u w:val="single"/>
        </w:rPr>
        <w:t>ir</w:t>
      </w:r>
      <w:r w:rsidRPr="00E32BE7">
        <w:rPr>
          <w:spacing w:val="-2"/>
          <w:szCs w:val="22"/>
          <w:u w:val="single"/>
        </w:rPr>
        <w:t xml:space="preserve"> </w:t>
      </w:r>
      <w:r w:rsidRPr="00E32BE7">
        <w:rPr>
          <w:szCs w:val="22"/>
          <w:u w:val="single"/>
        </w:rPr>
        <w:t>vartojimo</w:t>
      </w:r>
      <w:r w:rsidRPr="00E32BE7">
        <w:rPr>
          <w:spacing w:val="-2"/>
          <w:szCs w:val="22"/>
          <w:u w:val="single"/>
        </w:rPr>
        <w:t xml:space="preserve"> </w:t>
      </w:r>
      <w:r w:rsidRPr="00E32BE7">
        <w:rPr>
          <w:szCs w:val="22"/>
          <w:u w:val="single"/>
        </w:rPr>
        <w:t>vietos</w:t>
      </w:r>
      <w:r w:rsidRPr="00E32BE7">
        <w:rPr>
          <w:spacing w:val="-2"/>
          <w:szCs w:val="22"/>
          <w:u w:val="single"/>
        </w:rPr>
        <w:t xml:space="preserve"> </w:t>
      </w:r>
      <w:r w:rsidRPr="00E32BE7">
        <w:rPr>
          <w:szCs w:val="22"/>
          <w:u w:val="single"/>
        </w:rPr>
        <w:t>pažeidimai</w:t>
      </w:r>
    </w:p>
    <w:p w14:paraId="44BF2693" w14:textId="77777777" w:rsidR="00054441" w:rsidRPr="00E32BE7" w:rsidRDefault="00054441" w:rsidP="00054441">
      <w:pPr>
        <w:widowControl w:val="0"/>
        <w:tabs>
          <w:tab w:val="clear" w:pos="567"/>
        </w:tabs>
        <w:autoSpaceDE w:val="0"/>
        <w:autoSpaceDN w:val="0"/>
        <w:spacing w:before="1"/>
        <w:rPr>
          <w:szCs w:val="22"/>
        </w:rPr>
      </w:pPr>
      <w:r w:rsidRPr="00E32BE7">
        <w:rPr>
          <w:i/>
          <w:szCs w:val="22"/>
        </w:rPr>
        <w:t>Dažni:</w:t>
      </w:r>
      <w:r w:rsidRPr="00E32BE7">
        <w:rPr>
          <w:i/>
          <w:spacing w:val="-2"/>
          <w:szCs w:val="22"/>
        </w:rPr>
        <w:t xml:space="preserve"> </w:t>
      </w:r>
      <w:proofErr w:type="spellStart"/>
      <w:r w:rsidRPr="00E32BE7">
        <w:rPr>
          <w:szCs w:val="22"/>
        </w:rPr>
        <w:t>astenija</w:t>
      </w:r>
      <w:proofErr w:type="spellEnd"/>
      <w:r w:rsidRPr="00E32BE7">
        <w:rPr>
          <w:szCs w:val="22"/>
        </w:rPr>
        <w:t>.</w:t>
      </w:r>
    </w:p>
    <w:p w14:paraId="44BF2694" w14:textId="77777777" w:rsidR="00054441" w:rsidRPr="00E32BE7" w:rsidRDefault="00054441" w:rsidP="00054441">
      <w:pPr>
        <w:widowControl w:val="0"/>
        <w:tabs>
          <w:tab w:val="clear" w:pos="567"/>
        </w:tabs>
        <w:autoSpaceDE w:val="0"/>
        <w:autoSpaceDN w:val="0"/>
        <w:rPr>
          <w:szCs w:val="22"/>
        </w:rPr>
      </w:pPr>
      <w:r w:rsidRPr="00E32BE7">
        <w:rPr>
          <w:i/>
          <w:szCs w:val="22"/>
        </w:rPr>
        <w:t>Nedažni:</w:t>
      </w:r>
      <w:r w:rsidRPr="00E32BE7">
        <w:rPr>
          <w:i/>
          <w:spacing w:val="-2"/>
          <w:szCs w:val="22"/>
        </w:rPr>
        <w:t xml:space="preserve"> </w:t>
      </w:r>
      <w:r w:rsidRPr="00E32BE7">
        <w:rPr>
          <w:szCs w:val="22"/>
        </w:rPr>
        <w:t>nuovargis,</w:t>
      </w:r>
      <w:r w:rsidRPr="00E32BE7">
        <w:rPr>
          <w:spacing w:val="-2"/>
          <w:szCs w:val="22"/>
        </w:rPr>
        <w:t xml:space="preserve"> </w:t>
      </w:r>
      <w:r w:rsidRPr="00E32BE7">
        <w:rPr>
          <w:szCs w:val="22"/>
        </w:rPr>
        <w:t>periferinė</w:t>
      </w:r>
      <w:r w:rsidRPr="00E32BE7">
        <w:rPr>
          <w:spacing w:val="-1"/>
          <w:szCs w:val="22"/>
        </w:rPr>
        <w:t xml:space="preserve"> </w:t>
      </w:r>
      <w:r w:rsidRPr="00E32BE7">
        <w:rPr>
          <w:szCs w:val="22"/>
        </w:rPr>
        <w:t>edema.</w:t>
      </w:r>
    </w:p>
    <w:p w14:paraId="44BF2695" w14:textId="77777777" w:rsidR="00183B28" w:rsidRPr="00E32BE7" w:rsidRDefault="00183B28" w:rsidP="00FC5B7E">
      <w:pPr>
        <w:widowControl w:val="0"/>
        <w:tabs>
          <w:tab w:val="clear" w:pos="567"/>
        </w:tabs>
        <w:autoSpaceDE w:val="0"/>
        <w:autoSpaceDN w:val="0"/>
        <w:spacing w:before="1"/>
        <w:rPr>
          <w:u w:val="single"/>
        </w:rPr>
      </w:pPr>
    </w:p>
    <w:p w14:paraId="44BF2696" w14:textId="77777777" w:rsidR="00183B28" w:rsidRPr="00E32BE7" w:rsidRDefault="00183B28" w:rsidP="00183B28">
      <w:pPr>
        <w:widowControl w:val="0"/>
        <w:tabs>
          <w:tab w:val="clear" w:pos="567"/>
        </w:tabs>
        <w:autoSpaceDE w:val="0"/>
        <w:autoSpaceDN w:val="0"/>
        <w:spacing w:before="1"/>
        <w:rPr>
          <w:szCs w:val="22"/>
        </w:rPr>
      </w:pPr>
      <w:r w:rsidRPr="00E32BE7">
        <w:rPr>
          <w:szCs w:val="22"/>
          <w:u w:val="single"/>
        </w:rPr>
        <w:t>Tyrimai</w:t>
      </w:r>
    </w:p>
    <w:p w14:paraId="44BF2697" w14:textId="77777777" w:rsidR="00183B28" w:rsidRPr="00E32BE7" w:rsidRDefault="00183B28" w:rsidP="00183B28">
      <w:pPr>
        <w:widowControl w:val="0"/>
        <w:tabs>
          <w:tab w:val="clear" w:pos="567"/>
        </w:tabs>
        <w:autoSpaceDE w:val="0"/>
        <w:autoSpaceDN w:val="0"/>
        <w:ind w:right="422"/>
        <w:rPr>
          <w:szCs w:val="22"/>
        </w:rPr>
      </w:pPr>
      <w:r w:rsidRPr="00E32BE7">
        <w:rPr>
          <w:i/>
          <w:szCs w:val="22"/>
        </w:rPr>
        <w:t xml:space="preserve">Nedažni: </w:t>
      </w:r>
      <w:r w:rsidRPr="00E32BE7">
        <w:rPr>
          <w:szCs w:val="22"/>
        </w:rPr>
        <w:t xml:space="preserve">padidėjusi kreatinino koncentracija kraujyje, padidėjusi šlapalo koncentracija kraujyje, pailgėjęs koreguotas </w:t>
      </w:r>
      <w:r w:rsidRPr="00E32BE7">
        <w:rPr>
          <w:spacing w:val="-52"/>
          <w:szCs w:val="22"/>
        </w:rPr>
        <w:t xml:space="preserve"> </w:t>
      </w:r>
      <w:r w:rsidRPr="00E32BE7">
        <w:rPr>
          <w:szCs w:val="22"/>
        </w:rPr>
        <w:t>QT intervalas elektrokardiogramoje, padidėjęs trombocitų ar baltųjų kraujo ląstelių kiekis kraujyje,</w:t>
      </w:r>
      <w:r w:rsidRPr="00E32BE7">
        <w:rPr>
          <w:spacing w:val="1"/>
          <w:szCs w:val="22"/>
        </w:rPr>
        <w:t xml:space="preserve"> </w:t>
      </w:r>
      <w:r w:rsidRPr="00E32BE7">
        <w:rPr>
          <w:szCs w:val="22"/>
        </w:rPr>
        <w:t>sumažėjęs kūno svoris.</w:t>
      </w:r>
    </w:p>
    <w:p w14:paraId="44BF2698" w14:textId="77777777" w:rsidR="00183B28" w:rsidRPr="00E32BE7" w:rsidRDefault="00183B28" w:rsidP="00183B28">
      <w:pPr>
        <w:widowControl w:val="0"/>
        <w:tabs>
          <w:tab w:val="clear" w:pos="567"/>
        </w:tabs>
        <w:autoSpaceDE w:val="0"/>
        <w:autoSpaceDN w:val="0"/>
        <w:spacing w:before="1"/>
        <w:rPr>
          <w:szCs w:val="22"/>
        </w:rPr>
      </w:pPr>
      <w:r w:rsidRPr="00E32BE7">
        <w:rPr>
          <w:i/>
          <w:szCs w:val="22"/>
        </w:rPr>
        <w:t>Reti:</w:t>
      </w:r>
      <w:r w:rsidRPr="00E32BE7">
        <w:rPr>
          <w:i/>
          <w:spacing w:val="-3"/>
          <w:szCs w:val="22"/>
        </w:rPr>
        <w:t xml:space="preserve"> </w:t>
      </w:r>
      <w:r w:rsidRPr="00E32BE7">
        <w:rPr>
          <w:szCs w:val="22"/>
        </w:rPr>
        <w:t>padidėjęs</w:t>
      </w:r>
      <w:r w:rsidRPr="00E32BE7">
        <w:rPr>
          <w:spacing w:val="-1"/>
          <w:szCs w:val="22"/>
        </w:rPr>
        <w:t xml:space="preserve"> </w:t>
      </w:r>
      <w:r w:rsidRPr="00E32BE7">
        <w:rPr>
          <w:szCs w:val="22"/>
        </w:rPr>
        <w:t>kepenų</w:t>
      </w:r>
      <w:r w:rsidRPr="00E32BE7">
        <w:rPr>
          <w:spacing w:val="-2"/>
          <w:szCs w:val="22"/>
        </w:rPr>
        <w:t xml:space="preserve"> </w:t>
      </w:r>
      <w:r w:rsidRPr="00E32BE7">
        <w:rPr>
          <w:szCs w:val="22"/>
        </w:rPr>
        <w:t>fermentų</w:t>
      </w:r>
      <w:r w:rsidRPr="00E32BE7">
        <w:rPr>
          <w:spacing w:val="-1"/>
          <w:szCs w:val="22"/>
        </w:rPr>
        <w:t xml:space="preserve"> </w:t>
      </w:r>
      <w:r w:rsidRPr="00E32BE7">
        <w:rPr>
          <w:szCs w:val="22"/>
        </w:rPr>
        <w:t>aktyvumas.</w:t>
      </w:r>
    </w:p>
    <w:p w14:paraId="44BF2699" w14:textId="77777777" w:rsidR="00183B28" w:rsidRPr="00E32BE7" w:rsidRDefault="00183B28" w:rsidP="00FC5B7E">
      <w:pPr>
        <w:widowControl w:val="0"/>
        <w:tabs>
          <w:tab w:val="clear" w:pos="567"/>
        </w:tabs>
        <w:autoSpaceDE w:val="0"/>
        <w:autoSpaceDN w:val="0"/>
        <w:ind w:right="321"/>
      </w:pPr>
    </w:p>
    <w:p w14:paraId="44BF269A" w14:textId="32B99DDE" w:rsidR="00183B28" w:rsidRPr="00E32BE7" w:rsidRDefault="00183B28" w:rsidP="00183B28">
      <w:pPr>
        <w:widowControl w:val="0"/>
        <w:tabs>
          <w:tab w:val="clear" w:pos="567"/>
        </w:tabs>
        <w:autoSpaceDE w:val="0"/>
        <w:autoSpaceDN w:val="0"/>
        <w:ind w:right="321"/>
        <w:rPr>
          <w:szCs w:val="22"/>
        </w:rPr>
      </w:pPr>
      <w:r w:rsidRPr="00E32BE7">
        <w:rPr>
          <w:szCs w:val="22"/>
        </w:rPr>
        <w:t>Bendrai, nepageidaujami reiškiniai buvo tokie pat kaip MERLIN-TIMI 36 tyrimo metu. Šio ilgalaikio</w:t>
      </w:r>
      <w:r w:rsidRPr="00E32BE7">
        <w:rPr>
          <w:spacing w:val="1"/>
          <w:szCs w:val="22"/>
        </w:rPr>
        <w:t xml:space="preserve"> </w:t>
      </w:r>
      <w:r w:rsidRPr="00E32BE7">
        <w:rPr>
          <w:szCs w:val="22"/>
        </w:rPr>
        <w:t>tyrimo metu taip pat buvo nustatyta, kad ūminio inkstų nepakankamumo dažnis yra mažesnis nei 1 %</w:t>
      </w:r>
      <w:r w:rsidRPr="00E32BE7">
        <w:rPr>
          <w:spacing w:val="1"/>
          <w:szCs w:val="22"/>
        </w:rPr>
        <w:t xml:space="preserve"> </w:t>
      </w:r>
      <w:r w:rsidRPr="00E32BE7">
        <w:rPr>
          <w:szCs w:val="22"/>
        </w:rPr>
        <w:t xml:space="preserve">placebo ir </w:t>
      </w:r>
      <w:proofErr w:type="spellStart"/>
      <w:r w:rsidRPr="00E32BE7">
        <w:rPr>
          <w:szCs w:val="22"/>
        </w:rPr>
        <w:t>ranolazino</w:t>
      </w:r>
      <w:proofErr w:type="spellEnd"/>
      <w:r w:rsidRPr="00E32BE7">
        <w:rPr>
          <w:szCs w:val="22"/>
        </w:rPr>
        <w:t xml:space="preserve"> pacientų grupėse. Įvertinus pacientus, kurie</w:t>
      </w:r>
      <w:r w:rsidR="006869A9" w:rsidRPr="00E32BE7">
        <w:rPr>
          <w:szCs w:val="22"/>
        </w:rPr>
        <w:t>ms gali būti</w:t>
      </w:r>
      <w:r w:rsidRPr="00E32BE7">
        <w:rPr>
          <w:szCs w:val="22"/>
        </w:rPr>
        <w:t xml:space="preserve"> didesn</w:t>
      </w:r>
      <w:r w:rsidR="006869A9" w:rsidRPr="00E32BE7">
        <w:rPr>
          <w:szCs w:val="22"/>
        </w:rPr>
        <w:t>ė</w:t>
      </w:r>
      <w:r w:rsidRPr="00E32BE7">
        <w:rPr>
          <w:szCs w:val="22"/>
        </w:rPr>
        <w:t xml:space="preserve"> nepageidaujam</w:t>
      </w:r>
      <w:r w:rsidR="006869A9" w:rsidRPr="00E32BE7">
        <w:rPr>
          <w:szCs w:val="22"/>
        </w:rPr>
        <w:t>ų</w:t>
      </w:r>
      <w:r w:rsidRPr="00E32BE7">
        <w:rPr>
          <w:szCs w:val="22"/>
        </w:rPr>
        <w:t xml:space="preserve"> reiškini</w:t>
      </w:r>
      <w:r w:rsidR="006869A9" w:rsidRPr="00E32BE7">
        <w:rPr>
          <w:szCs w:val="22"/>
        </w:rPr>
        <w:t>ų rizika</w:t>
      </w:r>
      <w:r w:rsidRPr="00E32BE7">
        <w:rPr>
          <w:szCs w:val="22"/>
        </w:rPr>
        <w:t xml:space="preserve"> juos gydant kitais </w:t>
      </w:r>
      <w:proofErr w:type="spellStart"/>
      <w:r w:rsidRPr="00E32BE7">
        <w:rPr>
          <w:szCs w:val="22"/>
        </w:rPr>
        <w:t>antiangininiais</w:t>
      </w:r>
      <w:proofErr w:type="spellEnd"/>
      <w:r w:rsidRPr="00E32BE7">
        <w:rPr>
          <w:szCs w:val="22"/>
        </w:rPr>
        <w:t xml:space="preserve"> vaistiniais preparatais, pavyzdžiui, pacientus</w:t>
      </w:r>
      <w:r w:rsidRPr="00E32BE7">
        <w:rPr>
          <w:spacing w:val="1"/>
          <w:szCs w:val="22"/>
        </w:rPr>
        <w:t xml:space="preserve"> </w:t>
      </w:r>
      <w:r w:rsidRPr="00E32BE7">
        <w:rPr>
          <w:szCs w:val="22"/>
        </w:rPr>
        <w:t>sergančius cukriniu diabetu, I ir II klasės širdies nepakankamumu arba lėtine obstrukcine plaučių liga, nustatyta, kad</w:t>
      </w:r>
      <w:r w:rsidRPr="00E32BE7">
        <w:rPr>
          <w:spacing w:val="1"/>
          <w:szCs w:val="22"/>
        </w:rPr>
        <w:t xml:space="preserve"> </w:t>
      </w:r>
      <w:r w:rsidRPr="00E32BE7">
        <w:rPr>
          <w:szCs w:val="22"/>
        </w:rPr>
        <w:t>šios būklės nebuvo susijusios su kliniškai reikšmingais nepageidaujamų reiškinių pasireiškimo dažnio</w:t>
      </w:r>
      <w:r w:rsidRPr="00E32BE7">
        <w:rPr>
          <w:spacing w:val="-52"/>
          <w:szCs w:val="22"/>
        </w:rPr>
        <w:t xml:space="preserve">        </w:t>
      </w:r>
      <w:r w:rsidRPr="00E32BE7">
        <w:rPr>
          <w:szCs w:val="22"/>
        </w:rPr>
        <w:t>padidėjimais.</w:t>
      </w:r>
    </w:p>
    <w:p w14:paraId="44BF269B" w14:textId="77777777" w:rsidR="00183B28" w:rsidRPr="00E32BE7" w:rsidRDefault="00183B28" w:rsidP="00FC5B7E">
      <w:pPr>
        <w:widowControl w:val="0"/>
        <w:tabs>
          <w:tab w:val="clear" w:pos="567"/>
        </w:tabs>
        <w:autoSpaceDE w:val="0"/>
        <w:autoSpaceDN w:val="0"/>
        <w:spacing w:before="1"/>
        <w:ind w:right="255"/>
        <w:rPr>
          <w:szCs w:val="22"/>
        </w:rPr>
      </w:pPr>
    </w:p>
    <w:p w14:paraId="44BF269C" w14:textId="3B3CB568" w:rsidR="00BD4F1D" w:rsidRPr="00E32BE7" w:rsidRDefault="00183B28" w:rsidP="00FC5B7E">
      <w:pPr>
        <w:widowControl w:val="0"/>
        <w:tabs>
          <w:tab w:val="clear" w:pos="567"/>
        </w:tabs>
        <w:autoSpaceDE w:val="0"/>
        <w:autoSpaceDN w:val="0"/>
        <w:ind w:right="274"/>
        <w:rPr>
          <w:u w:val="single"/>
        </w:rPr>
      </w:pPr>
      <w:r w:rsidRPr="00E32BE7">
        <w:rPr>
          <w:szCs w:val="22"/>
        </w:rPr>
        <w:t>RIVER-PCI</w:t>
      </w:r>
      <w:r w:rsidRPr="00E32BE7">
        <w:rPr>
          <w:spacing w:val="2"/>
          <w:szCs w:val="22"/>
        </w:rPr>
        <w:t xml:space="preserve"> </w:t>
      </w:r>
      <w:r w:rsidRPr="00E32BE7">
        <w:rPr>
          <w:szCs w:val="22"/>
        </w:rPr>
        <w:t>klinikinio</w:t>
      </w:r>
      <w:r w:rsidRPr="00E32BE7">
        <w:rPr>
          <w:spacing w:val="2"/>
          <w:szCs w:val="22"/>
        </w:rPr>
        <w:t xml:space="preserve"> </w:t>
      </w:r>
      <w:r w:rsidRPr="00E32BE7">
        <w:rPr>
          <w:szCs w:val="22"/>
        </w:rPr>
        <w:t>tyrimo</w:t>
      </w:r>
      <w:r w:rsidRPr="00E32BE7">
        <w:rPr>
          <w:spacing w:val="2"/>
          <w:szCs w:val="22"/>
        </w:rPr>
        <w:t xml:space="preserve"> </w:t>
      </w:r>
      <w:r w:rsidRPr="00E32BE7">
        <w:rPr>
          <w:szCs w:val="22"/>
        </w:rPr>
        <w:t>metu</w:t>
      </w:r>
      <w:r w:rsidRPr="00E32BE7">
        <w:rPr>
          <w:spacing w:val="2"/>
          <w:szCs w:val="22"/>
        </w:rPr>
        <w:t xml:space="preserve"> </w:t>
      </w:r>
      <w:r w:rsidRPr="00E32BE7">
        <w:rPr>
          <w:szCs w:val="22"/>
        </w:rPr>
        <w:t>pastebėta,</w:t>
      </w:r>
      <w:r w:rsidRPr="00E32BE7">
        <w:rPr>
          <w:spacing w:val="1"/>
          <w:szCs w:val="22"/>
        </w:rPr>
        <w:t xml:space="preserve"> </w:t>
      </w:r>
      <w:r w:rsidRPr="00E32BE7">
        <w:rPr>
          <w:szCs w:val="22"/>
        </w:rPr>
        <w:t>kad</w:t>
      </w:r>
      <w:r w:rsidRPr="00E32BE7">
        <w:rPr>
          <w:spacing w:val="2"/>
          <w:szCs w:val="22"/>
        </w:rPr>
        <w:t xml:space="preserve"> </w:t>
      </w:r>
      <w:proofErr w:type="spellStart"/>
      <w:r w:rsidRPr="00E32BE7">
        <w:rPr>
          <w:szCs w:val="22"/>
        </w:rPr>
        <w:t>ranolazinu</w:t>
      </w:r>
      <w:proofErr w:type="spellEnd"/>
      <w:r w:rsidRPr="00E32BE7">
        <w:rPr>
          <w:spacing w:val="1"/>
          <w:szCs w:val="22"/>
        </w:rPr>
        <w:t xml:space="preserve"> </w:t>
      </w:r>
      <w:r w:rsidRPr="00E32BE7">
        <w:rPr>
          <w:szCs w:val="22"/>
        </w:rPr>
        <w:t>gydytiems</w:t>
      </w:r>
      <w:r w:rsidRPr="00E32BE7">
        <w:rPr>
          <w:spacing w:val="1"/>
          <w:szCs w:val="22"/>
        </w:rPr>
        <w:t xml:space="preserve"> </w:t>
      </w:r>
      <w:r w:rsidRPr="00E32BE7">
        <w:rPr>
          <w:szCs w:val="22"/>
        </w:rPr>
        <w:t>pacientams</w:t>
      </w:r>
      <w:r w:rsidRPr="00E32BE7">
        <w:rPr>
          <w:spacing w:val="1"/>
          <w:szCs w:val="22"/>
        </w:rPr>
        <w:t xml:space="preserve"> </w:t>
      </w:r>
      <w:r w:rsidRPr="00E32BE7">
        <w:rPr>
          <w:szCs w:val="22"/>
        </w:rPr>
        <w:t>dažniau</w:t>
      </w:r>
      <w:r w:rsidRPr="00E32BE7">
        <w:rPr>
          <w:spacing w:val="1"/>
          <w:szCs w:val="22"/>
        </w:rPr>
        <w:t xml:space="preserve"> </w:t>
      </w:r>
      <w:r w:rsidRPr="00E32BE7">
        <w:rPr>
          <w:szCs w:val="22"/>
        </w:rPr>
        <w:t>pasireiškė nepageidaujam</w:t>
      </w:r>
      <w:r w:rsidR="006869A9" w:rsidRPr="00E32BE7">
        <w:rPr>
          <w:szCs w:val="22"/>
        </w:rPr>
        <w:t>i</w:t>
      </w:r>
      <w:r w:rsidRPr="00E32BE7">
        <w:rPr>
          <w:szCs w:val="22"/>
        </w:rPr>
        <w:t xml:space="preserve"> reiškiniai</w:t>
      </w:r>
      <w:r w:rsidRPr="00E32BE7">
        <w:rPr>
          <w:spacing w:val="1"/>
          <w:szCs w:val="22"/>
        </w:rPr>
        <w:t xml:space="preserve"> </w:t>
      </w:r>
      <w:r w:rsidRPr="00E32BE7">
        <w:rPr>
          <w:szCs w:val="22"/>
        </w:rPr>
        <w:t>(žr.</w:t>
      </w:r>
      <w:r w:rsidRPr="00E32BE7">
        <w:rPr>
          <w:spacing w:val="1"/>
          <w:szCs w:val="22"/>
        </w:rPr>
        <w:t xml:space="preserve"> </w:t>
      </w:r>
      <w:r w:rsidRPr="00E32BE7">
        <w:rPr>
          <w:szCs w:val="22"/>
        </w:rPr>
        <w:t>5.1 skyrių), kuomet pacientams</w:t>
      </w:r>
      <w:r w:rsidR="00833A1E" w:rsidRPr="00E32BE7">
        <w:rPr>
          <w:szCs w:val="22"/>
        </w:rPr>
        <w:t xml:space="preserve">, kuriems po atliktos </w:t>
      </w:r>
      <w:proofErr w:type="spellStart"/>
      <w:r w:rsidR="00833A1E" w:rsidRPr="00E32BE7">
        <w:rPr>
          <w:szCs w:val="22"/>
        </w:rPr>
        <w:t>perkutaninės</w:t>
      </w:r>
      <w:proofErr w:type="spellEnd"/>
      <w:r w:rsidR="00833A1E" w:rsidRPr="00E32BE7">
        <w:rPr>
          <w:szCs w:val="22"/>
        </w:rPr>
        <w:t xml:space="preserve"> koronarinės intervencijos (PKI) </w:t>
      </w:r>
      <w:proofErr w:type="spellStart"/>
      <w:r w:rsidR="00833A1E" w:rsidRPr="00E32BE7">
        <w:rPr>
          <w:szCs w:val="22"/>
        </w:rPr>
        <w:t>revaskuliarizacija</w:t>
      </w:r>
      <w:proofErr w:type="spellEnd"/>
      <w:r w:rsidR="00833A1E" w:rsidRPr="00E32BE7">
        <w:rPr>
          <w:szCs w:val="22"/>
        </w:rPr>
        <w:t xml:space="preserve"> buvo nepakankama,</w:t>
      </w:r>
      <w:r w:rsidRPr="00E32BE7">
        <w:rPr>
          <w:szCs w:val="22"/>
        </w:rPr>
        <w:t xml:space="preserve"> maždaug 70 savaičių laikotarp</w:t>
      </w:r>
      <w:r w:rsidR="00833A1E" w:rsidRPr="00E32BE7">
        <w:rPr>
          <w:szCs w:val="22"/>
        </w:rPr>
        <w:t xml:space="preserve">iu </w:t>
      </w:r>
      <w:r w:rsidRPr="00E32BE7">
        <w:rPr>
          <w:spacing w:val="-52"/>
          <w:szCs w:val="22"/>
        </w:rPr>
        <w:t xml:space="preserve"> </w:t>
      </w:r>
      <w:r w:rsidRPr="00E32BE7">
        <w:rPr>
          <w:szCs w:val="22"/>
        </w:rPr>
        <w:t xml:space="preserve">buvo duodama </w:t>
      </w:r>
      <w:proofErr w:type="spellStart"/>
      <w:r w:rsidRPr="00E32BE7">
        <w:rPr>
          <w:szCs w:val="22"/>
        </w:rPr>
        <w:t>ranolazino</w:t>
      </w:r>
      <w:proofErr w:type="spellEnd"/>
      <w:r w:rsidRPr="00E32BE7">
        <w:rPr>
          <w:szCs w:val="22"/>
        </w:rPr>
        <w:t xml:space="preserve"> iki 1000 mg du kartus per parą arba placebo. Šio tyrimo metu dažniau</w:t>
      </w:r>
      <w:r w:rsidRPr="00E32BE7">
        <w:rPr>
          <w:spacing w:val="1"/>
          <w:szCs w:val="22"/>
        </w:rPr>
        <w:t xml:space="preserve"> </w:t>
      </w:r>
      <w:r w:rsidR="00833A1E" w:rsidRPr="00E32BE7">
        <w:rPr>
          <w:spacing w:val="1"/>
          <w:szCs w:val="22"/>
        </w:rPr>
        <w:t>gauta pranešimų</w:t>
      </w:r>
      <w:r w:rsidRPr="00E32BE7">
        <w:rPr>
          <w:spacing w:val="4"/>
          <w:szCs w:val="22"/>
        </w:rPr>
        <w:t xml:space="preserve"> </w:t>
      </w:r>
      <w:r w:rsidRPr="00E32BE7">
        <w:rPr>
          <w:szCs w:val="22"/>
        </w:rPr>
        <w:t>apie</w:t>
      </w:r>
      <w:r w:rsidRPr="00E32BE7">
        <w:rPr>
          <w:spacing w:val="4"/>
          <w:szCs w:val="22"/>
        </w:rPr>
        <w:t xml:space="preserve"> </w:t>
      </w:r>
      <w:proofErr w:type="spellStart"/>
      <w:r w:rsidRPr="00E32BE7">
        <w:rPr>
          <w:szCs w:val="22"/>
        </w:rPr>
        <w:t>stazinį</w:t>
      </w:r>
      <w:proofErr w:type="spellEnd"/>
      <w:r w:rsidRPr="00E32BE7">
        <w:rPr>
          <w:spacing w:val="5"/>
          <w:szCs w:val="22"/>
        </w:rPr>
        <w:t xml:space="preserve"> </w:t>
      </w:r>
      <w:r w:rsidRPr="00E32BE7">
        <w:rPr>
          <w:szCs w:val="22"/>
        </w:rPr>
        <w:t>širdies</w:t>
      </w:r>
      <w:r w:rsidRPr="00E32BE7">
        <w:rPr>
          <w:spacing w:val="4"/>
          <w:szCs w:val="22"/>
        </w:rPr>
        <w:t xml:space="preserve"> </w:t>
      </w:r>
      <w:r w:rsidRPr="00E32BE7">
        <w:rPr>
          <w:szCs w:val="22"/>
        </w:rPr>
        <w:t>nepakankamumą</w:t>
      </w:r>
      <w:r w:rsidRPr="00E32BE7">
        <w:rPr>
          <w:spacing w:val="5"/>
          <w:szCs w:val="22"/>
        </w:rPr>
        <w:t xml:space="preserve"> </w:t>
      </w:r>
      <w:proofErr w:type="spellStart"/>
      <w:r w:rsidRPr="00E32BE7">
        <w:rPr>
          <w:szCs w:val="22"/>
        </w:rPr>
        <w:t>ranolazin</w:t>
      </w:r>
      <w:r w:rsidR="00833A1E" w:rsidRPr="00E32BE7">
        <w:rPr>
          <w:szCs w:val="22"/>
        </w:rPr>
        <w:t>o</w:t>
      </w:r>
      <w:proofErr w:type="spellEnd"/>
      <w:r w:rsidRPr="00E32BE7">
        <w:rPr>
          <w:spacing w:val="4"/>
          <w:szCs w:val="22"/>
        </w:rPr>
        <w:t xml:space="preserve"> </w:t>
      </w:r>
      <w:r w:rsidRPr="00E32BE7">
        <w:rPr>
          <w:szCs w:val="22"/>
        </w:rPr>
        <w:t>vartojusių</w:t>
      </w:r>
      <w:r w:rsidRPr="00E32BE7">
        <w:rPr>
          <w:spacing w:val="5"/>
          <w:szCs w:val="22"/>
        </w:rPr>
        <w:t xml:space="preserve"> </w:t>
      </w:r>
      <w:r w:rsidRPr="00E32BE7">
        <w:rPr>
          <w:szCs w:val="22"/>
        </w:rPr>
        <w:t>tiriamųjų</w:t>
      </w:r>
      <w:r w:rsidRPr="00E32BE7">
        <w:rPr>
          <w:spacing w:val="4"/>
          <w:szCs w:val="22"/>
        </w:rPr>
        <w:t xml:space="preserve"> </w:t>
      </w:r>
      <w:r w:rsidRPr="00E32BE7">
        <w:rPr>
          <w:szCs w:val="22"/>
        </w:rPr>
        <w:t>grupėje</w:t>
      </w:r>
      <w:r w:rsidRPr="00E32BE7">
        <w:rPr>
          <w:spacing w:val="5"/>
          <w:szCs w:val="22"/>
        </w:rPr>
        <w:t xml:space="preserve"> </w:t>
      </w:r>
      <w:r w:rsidRPr="00E32BE7">
        <w:rPr>
          <w:szCs w:val="22"/>
        </w:rPr>
        <w:t>(2,2 %</w:t>
      </w:r>
      <w:r w:rsidRPr="00E32BE7">
        <w:rPr>
          <w:spacing w:val="1"/>
          <w:szCs w:val="22"/>
        </w:rPr>
        <w:t xml:space="preserve"> </w:t>
      </w:r>
      <w:r w:rsidRPr="00E32BE7">
        <w:rPr>
          <w:szCs w:val="22"/>
        </w:rPr>
        <w:t>palyginti su 1,0 % placebo grup</w:t>
      </w:r>
      <w:r w:rsidR="00833A1E" w:rsidRPr="00E32BE7">
        <w:rPr>
          <w:szCs w:val="22"/>
        </w:rPr>
        <w:t>e</w:t>
      </w:r>
      <w:r w:rsidRPr="00E32BE7">
        <w:rPr>
          <w:szCs w:val="22"/>
        </w:rPr>
        <w:t xml:space="preserve">). Taip pat 1000 mg du kartus per parą </w:t>
      </w:r>
      <w:proofErr w:type="spellStart"/>
      <w:r w:rsidRPr="00E32BE7">
        <w:rPr>
          <w:szCs w:val="22"/>
        </w:rPr>
        <w:t>ranolazino</w:t>
      </w:r>
      <w:proofErr w:type="spellEnd"/>
      <w:r w:rsidRPr="00E32BE7">
        <w:rPr>
          <w:szCs w:val="22"/>
        </w:rPr>
        <w:t xml:space="preserve"> gydytiems</w:t>
      </w:r>
      <w:r w:rsidRPr="00E32BE7">
        <w:rPr>
          <w:spacing w:val="1"/>
          <w:szCs w:val="22"/>
        </w:rPr>
        <w:t xml:space="preserve"> </w:t>
      </w:r>
      <w:r w:rsidRPr="00E32BE7">
        <w:rPr>
          <w:szCs w:val="22"/>
        </w:rPr>
        <w:t>pacientams žymiai dažniau pasireiškė praeinantis smegenų išemijos priepuolis</w:t>
      </w:r>
      <w:r w:rsidR="00833A1E" w:rsidRPr="00E32BE7">
        <w:rPr>
          <w:szCs w:val="22"/>
        </w:rPr>
        <w:t>,</w:t>
      </w:r>
      <w:r w:rsidRPr="00E32BE7">
        <w:rPr>
          <w:szCs w:val="22"/>
        </w:rPr>
        <w:t xml:space="preserve"> palyginti su placebo</w:t>
      </w:r>
      <w:r w:rsidRPr="00E32BE7">
        <w:rPr>
          <w:spacing w:val="1"/>
          <w:szCs w:val="22"/>
        </w:rPr>
        <w:t xml:space="preserve"> </w:t>
      </w:r>
      <w:r w:rsidRPr="00E32BE7">
        <w:rPr>
          <w:szCs w:val="22"/>
        </w:rPr>
        <w:t>vartojusiais pacientais (atitinkamai 1,0 % ir 0,2 %). Tačiau insulto dažnumas buvo panašus abiejose</w:t>
      </w:r>
      <w:r w:rsidRPr="00E32BE7">
        <w:rPr>
          <w:spacing w:val="1"/>
          <w:szCs w:val="22"/>
        </w:rPr>
        <w:t xml:space="preserve"> </w:t>
      </w:r>
      <w:r w:rsidRPr="00E32BE7">
        <w:rPr>
          <w:szCs w:val="22"/>
        </w:rPr>
        <w:t>grupėse</w:t>
      </w:r>
      <w:r w:rsidRPr="00E32BE7">
        <w:rPr>
          <w:spacing w:val="-1"/>
          <w:szCs w:val="22"/>
        </w:rPr>
        <w:t xml:space="preserve"> </w:t>
      </w:r>
      <w:r w:rsidRPr="00E32BE7">
        <w:rPr>
          <w:szCs w:val="22"/>
        </w:rPr>
        <w:t>(</w:t>
      </w:r>
      <w:proofErr w:type="spellStart"/>
      <w:r w:rsidRPr="00E32BE7">
        <w:rPr>
          <w:szCs w:val="22"/>
        </w:rPr>
        <w:t>ranolazino</w:t>
      </w:r>
      <w:proofErr w:type="spellEnd"/>
      <w:r w:rsidRPr="00E32BE7">
        <w:rPr>
          <w:szCs w:val="22"/>
        </w:rPr>
        <w:t xml:space="preserve"> grupėje 1,7 %, placebo grupėje 1,5 %).</w:t>
      </w:r>
      <w:r w:rsidR="00BD4F1D" w:rsidRPr="00E32BE7">
        <w:rPr>
          <w:szCs w:val="22"/>
          <w:u w:val="single"/>
        </w:rPr>
        <w:t xml:space="preserve"> </w:t>
      </w:r>
    </w:p>
    <w:p w14:paraId="44BF269D" w14:textId="77777777" w:rsidR="00BD4F1D" w:rsidRPr="00E32BE7" w:rsidRDefault="00BD4F1D" w:rsidP="00FC5B7E">
      <w:pPr>
        <w:widowControl w:val="0"/>
        <w:tabs>
          <w:tab w:val="clear" w:pos="567"/>
        </w:tabs>
        <w:autoSpaceDE w:val="0"/>
        <w:autoSpaceDN w:val="0"/>
        <w:ind w:right="274"/>
        <w:rPr>
          <w:u w:val="single"/>
        </w:rPr>
      </w:pPr>
    </w:p>
    <w:p w14:paraId="44BF269F" w14:textId="6F47A001" w:rsidR="00BD4F1D" w:rsidRPr="00E32BE7" w:rsidRDefault="00BD4F1D" w:rsidP="00833A1E">
      <w:pPr>
        <w:widowControl w:val="0"/>
        <w:tabs>
          <w:tab w:val="clear" w:pos="567"/>
        </w:tabs>
        <w:autoSpaceDE w:val="0"/>
        <w:autoSpaceDN w:val="0"/>
        <w:ind w:right="274"/>
        <w:rPr>
          <w:szCs w:val="22"/>
        </w:rPr>
      </w:pPr>
      <w:r w:rsidRPr="00E32BE7">
        <w:rPr>
          <w:szCs w:val="22"/>
          <w:u w:val="single"/>
        </w:rPr>
        <w:t xml:space="preserve">Senyvi, sergantys inkstų </w:t>
      </w:r>
      <w:r w:rsidR="00B272ED">
        <w:rPr>
          <w:szCs w:val="22"/>
          <w:u w:val="single"/>
        </w:rPr>
        <w:t>funkcijos</w:t>
      </w:r>
      <w:r w:rsidRPr="00E32BE7">
        <w:rPr>
          <w:szCs w:val="22"/>
          <w:u w:val="single"/>
        </w:rPr>
        <w:t xml:space="preserve"> sutrikimu ir mažo kūno svorio pacientai</w:t>
      </w:r>
      <w:r w:rsidR="00833A1E" w:rsidRPr="00E32BE7">
        <w:rPr>
          <w:szCs w:val="22"/>
          <w:u w:val="single"/>
        </w:rPr>
        <w:t>.</w:t>
      </w:r>
      <w:r w:rsidR="00833A1E" w:rsidRPr="00E32BE7">
        <w:rPr>
          <w:szCs w:val="22"/>
        </w:rPr>
        <w:t xml:space="preserve"> </w:t>
      </w:r>
      <w:r w:rsidRPr="00E32BE7">
        <w:rPr>
          <w:szCs w:val="22"/>
        </w:rPr>
        <w:t>Paprastai</w:t>
      </w:r>
      <w:r w:rsidRPr="00E32BE7">
        <w:rPr>
          <w:spacing w:val="1"/>
          <w:szCs w:val="22"/>
        </w:rPr>
        <w:t xml:space="preserve"> </w:t>
      </w:r>
      <w:r w:rsidRPr="00E32BE7">
        <w:rPr>
          <w:szCs w:val="22"/>
        </w:rPr>
        <w:t>nepageidaujami reiškiniai dažniau pasireikšdavo senyviems pacientams ir pacientams</w:t>
      </w:r>
      <w:r w:rsidR="00833A1E" w:rsidRPr="00E32BE7">
        <w:rPr>
          <w:szCs w:val="22"/>
        </w:rPr>
        <w:t>, kurių</w:t>
      </w:r>
      <w:r w:rsidRPr="00E32BE7">
        <w:rPr>
          <w:szCs w:val="22"/>
        </w:rPr>
        <w:t xml:space="preserve"> inkstų funkcija</w:t>
      </w:r>
      <w:r w:rsidR="0028563D">
        <w:rPr>
          <w:szCs w:val="22"/>
        </w:rPr>
        <w:t xml:space="preserve"> sutrikusi</w:t>
      </w:r>
      <w:r w:rsidRPr="00E32BE7">
        <w:rPr>
          <w:szCs w:val="22"/>
        </w:rPr>
        <w:t xml:space="preserve">, tačiau šiuose pogrupiuose </w:t>
      </w:r>
      <w:r w:rsidR="00833A1E" w:rsidRPr="00E32BE7">
        <w:rPr>
          <w:szCs w:val="22"/>
        </w:rPr>
        <w:t xml:space="preserve">ir bendroje populiacijoje </w:t>
      </w:r>
      <w:r w:rsidRPr="00E32BE7">
        <w:rPr>
          <w:szCs w:val="22"/>
        </w:rPr>
        <w:t>stebėtų reiškinių pobūdis buvo panašus.</w:t>
      </w:r>
      <w:r w:rsidRPr="00E32BE7">
        <w:rPr>
          <w:spacing w:val="-3"/>
          <w:szCs w:val="22"/>
        </w:rPr>
        <w:t xml:space="preserve"> </w:t>
      </w:r>
      <w:r w:rsidRPr="00E32BE7">
        <w:rPr>
          <w:szCs w:val="22"/>
        </w:rPr>
        <w:t>Iš</w:t>
      </w:r>
      <w:r w:rsidRPr="00E32BE7">
        <w:rPr>
          <w:spacing w:val="-2"/>
          <w:szCs w:val="22"/>
        </w:rPr>
        <w:t xml:space="preserve"> </w:t>
      </w:r>
      <w:r w:rsidRPr="00E32BE7">
        <w:rPr>
          <w:szCs w:val="22"/>
        </w:rPr>
        <w:t>dažniausiai</w:t>
      </w:r>
      <w:r w:rsidRPr="00E32BE7">
        <w:rPr>
          <w:spacing w:val="-2"/>
          <w:szCs w:val="22"/>
        </w:rPr>
        <w:t xml:space="preserve"> </w:t>
      </w:r>
      <w:r w:rsidRPr="00E32BE7">
        <w:rPr>
          <w:szCs w:val="22"/>
        </w:rPr>
        <w:t>minėtų,</w:t>
      </w:r>
      <w:r w:rsidRPr="00E32BE7">
        <w:rPr>
          <w:spacing w:val="-1"/>
          <w:szCs w:val="22"/>
        </w:rPr>
        <w:t xml:space="preserve"> </w:t>
      </w:r>
      <w:r w:rsidR="00E35C1D" w:rsidRPr="00E32BE7">
        <w:rPr>
          <w:szCs w:val="22"/>
        </w:rPr>
        <w:t>toliau išvardyti</w:t>
      </w:r>
      <w:r w:rsidRPr="00E32BE7">
        <w:rPr>
          <w:spacing w:val="-2"/>
          <w:szCs w:val="22"/>
        </w:rPr>
        <w:t xml:space="preserve"> </w:t>
      </w:r>
      <w:r w:rsidR="00527326">
        <w:rPr>
          <w:spacing w:val="-2"/>
          <w:szCs w:val="22"/>
        </w:rPr>
        <w:t xml:space="preserve">nepageidaujami </w:t>
      </w:r>
      <w:r w:rsidRPr="00E32BE7">
        <w:rPr>
          <w:szCs w:val="22"/>
        </w:rPr>
        <w:t>reiškiniai</w:t>
      </w:r>
      <w:r w:rsidRPr="00E32BE7">
        <w:rPr>
          <w:spacing w:val="-2"/>
          <w:szCs w:val="22"/>
        </w:rPr>
        <w:t xml:space="preserve"> </w:t>
      </w:r>
      <w:r w:rsidRPr="00E32BE7">
        <w:rPr>
          <w:szCs w:val="22"/>
        </w:rPr>
        <w:t>dažniau</w:t>
      </w:r>
      <w:r w:rsidRPr="00E32BE7">
        <w:rPr>
          <w:spacing w:val="-1"/>
          <w:szCs w:val="22"/>
        </w:rPr>
        <w:t xml:space="preserve"> </w:t>
      </w:r>
      <w:r w:rsidR="002F5091" w:rsidRPr="00E32BE7">
        <w:rPr>
          <w:szCs w:val="22"/>
        </w:rPr>
        <w:t>(dažniai koreguoti pagal placebą)</w:t>
      </w:r>
      <w:r w:rsidR="002F5091" w:rsidRPr="00E32BE7">
        <w:rPr>
          <w:spacing w:val="1"/>
          <w:szCs w:val="22"/>
        </w:rPr>
        <w:t xml:space="preserve"> </w:t>
      </w:r>
      <w:r w:rsidRPr="00E32BE7">
        <w:rPr>
          <w:szCs w:val="22"/>
        </w:rPr>
        <w:t>pasireikšdavo</w:t>
      </w:r>
      <w:r w:rsidRPr="00E32BE7">
        <w:rPr>
          <w:spacing w:val="-2"/>
          <w:szCs w:val="22"/>
        </w:rPr>
        <w:t xml:space="preserve"> </w:t>
      </w:r>
      <w:r w:rsidRPr="00E32BE7">
        <w:rPr>
          <w:szCs w:val="22"/>
        </w:rPr>
        <w:t>vartojant</w:t>
      </w:r>
      <w:r w:rsidRPr="00E32BE7">
        <w:rPr>
          <w:spacing w:val="-3"/>
          <w:szCs w:val="22"/>
        </w:rPr>
        <w:t xml:space="preserve"> </w:t>
      </w:r>
      <w:proofErr w:type="spellStart"/>
      <w:r w:rsidRPr="00E32BE7">
        <w:rPr>
          <w:szCs w:val="22"/>
        </w:rPr>
        <w:t>ranolazino</w:t>
      </w:r>
      <w:proofErr w:type="spellEnd"/>
      <w:r w:rsidRPr="00E32BE7">
        <w:rPr>
          <w:spacing w:val="-1"/>
          <w:szCs w:val="22"/>
        </w:rPr>
        <w:t xml:space="preserve"> </w:t>
      </w:r>
      <w:r w:rsidRPr="00E32BE7">
        <w:rPr>
          <w:szCs w:val="22"/>
        </w:rPr>
        <w:t>senyviems (</w:t>
      </w:r>
      <w:r w:rsidRPr="00E32BE7">
        <w:rPr>
          <w:rFonts w:ascii="Symbol" w:hAnsi="Symbol"/>
          <w:szCs w:val="22"/>
        </w:rPr>
        <w:t></w:t>
      </w:r>
      <w:r w:rsidRPr="00E32BE7">
        <w:rPr>
          <w:szCs w:val="22"/>
        </w:rPr>
        <w:t xml:space="preserve"> 75</w:t>
      </w:r>
      <w:r w:rsidRPr="00E32BE7">
        <w:rPr>
          <w:spacing w:val="1"/>
          <w:szCs w:val="22"/>
        </w:rPr>
        <w:t xml:space="preserve"> </w:t>
      </w:r>
      <w:r w:rsidRPr="00E32BE7">
        <w:rPr>
          <w:szCs w:val="22"/>
        </w:rPr>
        <w:t>metų)</w:t>
      </w:r>
      <w:r w:rsidR="00E35C1D" w:rsidRPr="00E32BE7">
        <w:rPr>
          <w:szCs w:val="22"/>
        </w:rPr>
        <w:t>,</w:t>
      </w:r>
      <w:r w:rsidRPr="00E32BE7">
        <w:rPr>
          <w:spacing w:val="1"/>
          <w:szCs w:val="22"/>
        </w:rPr>
        <w:t xml:space="preserve"> </w:t>
      </w:r>
      <w:r w:rsidRPr="00E32BE7">
        <w:rPr>
          <w:szCs w:val="22"/>
        </w:rPr>
        <w:t>nei</w:t>
      </w:r>
      <w:r w:rsidRPr="00E32BE7">
        <w:rPr>
          <w:spacing w:val="1"/>
          <w:szCs w:val="22"/>
        </w:rPr>
        <w:t xml:space="preserve"> </w:t>
      </w:r>
      <w:r w:rsidRPr="00E32BE7">
        <w:rPr>
          <w:szCs w:val="22"/>
        </w:rPr>
        <w:t>jaunesniems</w:t>
      </w:r>
      <w:r w:rsidRPr="00E32BE7">
        <w:rPr>
          <w:spacing w:val="1"/>
          <w:szCs w:val="22"/>
        </w:rPr>
        <w:t xml:space="preserve"> </w:t>
      </w:r>
      <w:r w:rsidRPr="00E32BE7">
        <w:rPr>
          <w:szCs w:val="22"/>
        </w:rPr>
        <w:t>(&lt;</w:t>
      </w:r>
      <w:r w:rsidRPr="00E32BE7">
        <w:rPr>
          <w:spacing w:val="1"/>
          <w:szCs w:val="22"/>
        </w:rPr>
        <w:t xml:space="preserve"> </w:t>
      </w:r>
      <w:r w:rsidRPr="00E32BE7">
        <w:rPr>
          <w:szCs w:val="22"/>
        </w:rPr>
        <w:t>75</w:t>
      </w:r>
      <w:r w:rsidRPr="00E32BE7">
        <w:rPr>
          <w:spacing w:val="-1"/>
          <w:szCs w:val="22"/>
        </w:rPr>
        <w:t xml:space="preserve"> </w:t>
      </w:r>
      <w:r w:rsidRPr="00E32BE7">
        <w:rPr>
          <w:szCs w:val="22"/>
        </w:rPr>
        <w:t>metų)</w:t>
      </w:r>
      <w:r w:rsidRPr="00E32BE7">
        <w:rPr>
          <w:spacing w:val="1"/>
          <w:szCs w:val="22"/>
        </w:rPr>
        <w:t xml:space="preserve"> </w:t>
      </w:r>
      <w:r w:rsidRPr="00E32BE7">
        <w:rPr>
          <w:szCs w:val="22"/>
        </w:rPr>
        <w:t>pacientams: vidurių</w:t>
      </w:r>
      <w:r w:rsidRPr="00E32BE7">
        <w:rPr>
          <w:spacing w:val="-3"/>
          <w:szCs w:val="22"/>
        </w:rPr>
        <w:t xml:space="preserve"> </w:t>
      </w:r>
      <w:r w:rsidRPr="00E32BE7">
        <w:rPr>
          <w:szCs w:val="22"/>
        </w:rPr>
        <w:t>užkietėjimas</w:t>
      </w:r>
      <w:r w:rsidRPr="00E32BE7">
        <w:rPr>
          <w:spacing w:val="-2"/>
          <w:szCs w:val="22"/>
        </w:rPr>
        <w:t xml:space="preserve"> </w:t>
      </w:r>
      <w:r w:rsidRPr="00E32BE7">
        <w:rPr>
          <w:szCs w:val="22"/>
        </w:rPr>
        <w:t>(8 %</w:t>
      </w:r>
      <w:r w:rsidR="00E35C1D" w:rsidRPr="00E32BE7">
        <w:rPr>
          <w:szCs w:val="22"/>
        </w:rPr>
        <w:t>,</w:t>
      </w:r>
      <w:r w:rsidRPr="00E32BE7">
        <w:rPr>
          <w:spacing w:val="-3"/>
          <w:szCs w:val="22"/>
        </w:rPr>
        <w:t xml:space="preserve"> </w:t>
      </w:r>
      <w:r w:rsidRPr="00E32BE7">
        <w:rPr>
          <w:szCs w:val="22"/>
        </w:rPr>
        <w:t>palyginti</w:t>
      </w:r>
      <w:r w:rsidRPr="00E32BE7">
        <w:rPr>
          <w:spacing w:val="-1"/>
          <w:szCs w:val="22"/>
        </w:rPr>
        <w:t xml:space="preserve"> </w:t>
      </w:r>
      <w:r w:rsidRPr="00E32BE7">
        <w:rPr>
          <w:szCs w:val="22"/>
        </w:rPr>
        <w:t>su</w:t>
      </w:r>
      <w:r w:rsidRPr="00E32BE7">
        <w:rPr>
          <w:spacing w:val="-3"/>
          <w:szCs w:val="22"/>
        </w:rPr>
        <w:t xml:space="preserve"> </w:t>
      </w:r>
      <w:r w:rsidRPr="00E32BE7">
        <w:rPr>
          <w:szCs w:val="22"/>
        </w:rPr>
        <w:t>5 %),</w:t>
      </w:r>
      <w:r w:rsidRPr="00E32BE7">
        <w:rPr>
          <w:spacing w:val="-2"/>
          <w:szCs w:val="22"/>
        </w:rPr>
        <w:t xml:space="preserve"> </w:t>
      </w:r>
      <w:r w:rsidRPr="00E32BE7">
        <w:rPr>
          <w:szCs w:val="22"/>
        </w:rPr>
        <w:t>pykinimas</w:t>
      </w:r>
      <w:r w:rsidRPr="00E32BE7">
        <w:rPr>
          <w:spacing w:val="-1"/>
          <w:szCs w:val="22"/>
        </w:rPr>
        <w:t xml:space="preserve"> </w:t>
      </w:r>
      <w:r w:rsidRPr="00E32BE7">
        <w:rPr>
          <w:szCs w:val="22"/>
        </w:rPr>
        <w:t>(6 %</w:t>
      </w:r>
      <w:r w:rsidR="00E35C1D" w:rsidRPr="00E32BE7">
        <w:rPr>
          <w:szCs w:val="22"/>
        </w:rPr>
        <w:t>,</w:t>
      </w:r>
      <w:r w:rsidRPr="00E32BE7">
        <w:rPr>
          <w:spacing w:val="-3"/>
          <w:szCs w:val="22"/>
        </w:rPr>
        <w:t xml:space="preserve"> </w:t>
      </w:r>
      <w:r w:rsidRPr="00E32BE7">
        <w:rPr>
          <w:szCs w:val="22"/>
        </w:rPr>
        <w:t>palyginti</w:t>
      </w:r>
      <w:r w:rsidRPr="00E32BE7">
        <w:rPr>
          <w:spacing w:val="-2"/>
          <w:szCs w:val="22"/>
        </w:rPr>
        <w:t xml:space="preserve"> </w:t>
      </w:r>
      <w:r w:rsidRPr="00E32BE7">
        <w:rPr>
          <w:szCs w:val="22"/>
        </w:rPr>
        <w:t>su</w:t>
      </w:r>
      <w:r w:rsidRPr="00E32BE7">
        <w:rPr>
          <w:spacing w:val="-1"/>
          <w:szCs w:val="22"/>
        </w:rPr>
        <w:t xml:space="preserve"> </w:t>
      </w:r>
      <w:r w:rsidRPr="00E32BE7">
        <w:rPr>
          <w:szCs w:val="22"/>
        </w:rPr>
        <w:t>3 %),</w:t>
      </w:r>
      <w:r w:rsidRPr="00E32BE7">
        <w:rPr>
          <w:spacing w:val="-2"/>
          <w:szCs w:val="22"/>
        </w:rPr>
        <w:t xml:space="preserve"> </w:t>
      </w:r>
      <w:proofErr w:type="spellStart"/>
      <w:r w:rsidRPr="00E32BE7">
        <w:rPr>
          <w:szCs w:val="22"/>
        </w:rPr>
        <w:t>hipotenzija</w:t>
      </w:r>
      <w:proofErr w:type="spellEnd"/>
      <w:r w:rsidRPr="00E32BE7">
        <w:rPr>
          <w:spacing w:val="-2"/>
          <w:szCs w:val="22"/>
        </w:rPr>
        <w:t xml:space="preserve"> </w:t>
      </w:r>
      <w:r w:rsidRPr="00E32BE7">
        <w:rPr>
          <w:szCs w:val="22"/>
        </w:rPr>
        <w:t>(5 %</w:t>
      </w:r>
      <w:r w:rsidR="00E35C1D" w:rsidRPr="00E32BE7">
        <w:rPr>
          <w:szCs w:val="22"/>
        </w:rPr>
        <w:t>,</w:t>
      </w:r>
      <w:r w:rsidRPr="00E32BE7">
        <w:rPr>
          <w:spacing w:val="-2"/>
          <w:szCs w:val="22"/>
        </w:rPr>
        <w:t xml:space="preserve"> </w:t>
      </w:r>
      <w:r w:rsidRPr="00E32BE7">
        <w:rPr>
          <w:szCs w:val="22"/>
        </w:rPr>
        <w:t>palyginti su</w:t>
      </w:r>
      <w:r w:rsidRPr="00E32BE7">
        <w:rPr>
          <w:spacing w:val="-2"/>
          <w:szCs w:val="22"/>
        </w:rPr>
        <w:t xml:space="preserve"> </w:t>
      </w:r>
      <w:r w:rsidRPr="00E32BE7">
        <w:rPr>
          <w:szCs w:val="22"/>
        </w:rPr>
        <w:t>1 %)</w:t>
      </w:r>
      <w:r w:rsidRPr="00E32BE7">
        <w:rPr>
          <w:spacing w:val="-2"/>
          <w:szCs w:val="22"/>
        </w:rPr>
        <w:t xml:space="preserve"> </w:t>
      </w:r>
      <w:r w:rsidRPr="00E32BE7">
        <w:rPr>
          <w:szCs w:val="22"/>
        </w:rPr>
        <w:t>ir</w:t>
      </w:r>
      <w:r w:rsidRPr="00E32BE7">
        <w:rPr>
          <w:spacing w:val="-1"/>
          <w:szCs w:val="22"/>
        </w:rPr>
        <w:t xml:space="preserve"> </w:t>
      </w:r>
      <w:r w:rsidRPr="00E32BE7">
        <w:rPr>
          <w:szCs w:val="22"/>
        </w:rPr>
        <w:t>vėmimas</w:t>
      </w:r>
      <w:r w:rsidRPr="00E32BE7">
        <w:rPr>
          <w:spacing w:val="-2"/>
          <w:szCs w:val="22"/>
        </w:rPr>
        <w:t xml:space="preserve"> </w:t>
      </w:r>
      <w:r w:rsidRPr="00E32BE7">
        <w:rPr>
          <w:szCs w:val="22"/>
        </w:rPr>
        <w:t>(4 %</w:t>
      </w:r>
      <w:r w:rsidR="00E35C1D" w:rsidRPr="00E32BE7">
        <w:rPr>
          <w:szCs w:val="22"/>
        </w:rPr>
        <w:t>,</w:t>
      </w:r>
      <w:r w:rsidRPr="00E32BE7">
        <w:rPr>
          <w:spacing w:val="-2"/>
          <w:szCs w:val="22"/>
        </w:rPr>
        <w:t xml:space="preserve"> </w:t>
      </w:r>
      <w:r w:rsidRPr="00E32BE7">
        <w:rPr>
          <w:szCs w:val="22"/>
        </w:rPr>
        <w:t>palyginti</w:t>
      </w:r>
      <w:r w:rsidRPr="00E32BE7">
        <w:rPr>
          <w:spacing w:val="-2"/>
          <w:szCs w:val="22"/>
        </w:rPr>
        <w:t xml:space="preserve"> </w:t>
      </w:r>
      <w:r w:rsidRPr="00E32BE7">
        <w:rPr>
          <w:szCs w:val="22"/>
        </w:rPr>
        <w:t>su</w:t>
      </w:r>
      <w:r w:rsidRPr="00E32BE7">
        <w:rPr>
          <w:spacing w:val="-2"/>
          <w:szCs w:val="22"/>
        </w:rPr>
        <w:t xml:space="preserve"> </w:t>
      </w:r>
      <w:r w:rsidRPr="00E32BE7">
        <w:rPr>
          <w:szCs w:val="22"/>
        </w:rPr>
        <w:t>1 %).</w:t>
      </w:r>
    </w:p>
    <w:p w14:paraId="44BF26A0" w14:textId="77777777" w:rsidR="00BD4F1D" w:rsidRPr="00E32BE7" w:rsidRDefault="00BD4F1D" w:rsidP="00BD4F1D">
      <w:pPr>
        <w:widowControl w:val="0"/>
        <w:tabs>
          <w:tab w:val="clear" w:pos="567"/>
        </w:tabs>
        <w:autoSpaceDE w:val="0"/>
        <w:autoSpaceDN w:val="0"/>
        <w:ind w:right="528"/>
        <w:rPr>
          <w:szCs w:val="22"/>
        </w:rPr>
      </w:pPr>
    </w:p>
    <w:p w14:paraId="44BF26A1" w14:textId="62EB1A9F" w:rsidR="00BD4F1D" w:rsidRPr="00E32BE7" w:rsidRDefault="00BD4F1D" w:rsidP="00BD4F1D">
      <w:pPr>
        <w:widowControl w:val="0"/>
        <w:tabs>
          <w:tab w:val="clear" w:pos="567"/>
        </w:tabs>
        <w:autoSpaceDE w:val="0"/>
        <w:autoSpaceDN w:val="0"/>
        <w:ind w:right="528"/>
        <w:rPr>
          <w:szCs w:val="22"/>
        </w:rPr>
      </w:pPr>
      <w:r w:rsidRPr="00E32BE7">
        <w:rPr>
          <w:szCs w:val="22"/>
        </w:rPr>
        <w:t>Pacientus</w:t>
      </w:r>
      <w:r w:rsidR="00E35C1D" w:rsidRPr="00E32BE7">
        <w:rPr>
          <w:szCs w:val="22"/>
        </w:rPr>
        <w:t>, kuriems yra lengvas ar vidutinio sunkumo i</w:t>
      </w:r>
      <w:r w:rsidRPr="00E32BE7">
        <w:rPr>
          <w:szCs w:val="22"/>
        </w:rPr>
        <w:t>nkstų funkcijos sutrikim</w:t>
      </w:r>
      <w:r w:rsidR="00E35C1D" w:rsidRPr="00E32BE7">
        <w:rPr>
          <w:szCs w:val="22"/>
        </w:rPr>
        <w:t>as</w:t>
      </w:r>
      <w:r w:rsidRPr="00E32BE7">
        <w:rPr>
          <w:szCs w:val="22"/>
        </w:rPr>
        <w:t xml:space="preserve"> (kreatinino klirensas </w:t>
      </w:r>
      <w:r w:rsidRPr="00E32BE7">
        <w:rPr>
          <w:rFonts w:ascii="Symbol" w:hAnsi="Symbol"/>
          <w:szCs w:val="22"/>
        </w:rPr>
        <w:t></w:t>
      </w:r>
      <w:r w:rsidRPr="00E32BE7">
        <w:rPr>
          <w:szCs w:val="22"/>
        </w:rPr>
        <w:t xml:space="preserve"> 30</w:t>
      </w:r>
      <w:r w:rsidRPr="00E32BE7">
        <w:rPr>
          <w:szCs w:val="22"/>
        </w:rPr>
        <w:noBreakHyphen/>
        <w:t>80 ml/min)</w:t>
      </w:r>
      <w:r w:rsidR="00E35C1D" w:rsidRPr="00E32BE7">
        <w:rPr>
          <w:szCs w:val="22"/>
        </w:rPr>
        <w:t>,</w:t>
      </w:r>
      <w:r w:rsidRPr="00E32BE7">
        <w:rPr>
          <w:spacing w:val="1"/>
          <w:szCs w:val="22"/>
        </w:rPr>
        <w:t xml:space="preserve"> </w:t>
      </w:r>
      <w:r w:rsidRPr="00E32BE7">
        <w:rPr>
          <w:szCs w:val="22"/>
        </w:rPr>
        <w:t xml:space="preserve">lyginant su pacientais, kurių inkstų funkcija normali (kreatinino klirensas &gt; 80 ml/min), </w:t>
      </w:r>
      <w:r w:rsidR="00F526DB">
        <w:rPr>
          <w:szCs w:val="22"/>
        </w:rPr>
        <w:t xml:space="preserve">nepageidaujami </w:t>
      </w:r>
      <w:r w:rsidRPr="00E32BE7">
        <w:rPr>
          <w:szCs w:val="22"/>
        </w:rPr>
        <w:t>reiškiniai</w:t>
      </w:r>
      <w:r w:rsidR="00E35C1D" w:rsidRPr="00E32BE7">
        <w:rPr>
          <w:szCs w:val="22"/>
        </w:rPr>
        <w:t>, apie kuriuos dažniausiai gauta pranešimų</w:t>
      </w:r>
      <w:r w:rsidR="002F5091" w:rsidRPr="00E32BE7">
        <w:rPr>
          <w:szCs w:val="22"/>
        </w:rPr>
        <w:t>,</w:t>
      </w:r>
      <w:r w:rsidRPr="00E32BE7">
        <w:rPr>
          <w:szCs w:val="22"/>
        </w:rPr>
        <w:t xml:space="preserve"> ir </w:t>
      </w:r>
      <w:r w:rsidR="002F5091" w:rsidRPr="00E32BE7">
        <w:rPr>
          <w:szCs w:val="22"/>
        </w:rPr>
        <w:t>jų pagal placebą kor</w:t>
      </w:r>
      <w:r w:rsidR="00587727" w:rsidRPr="00E32BE7">
        <w:rPr>
          <w:szCs w:val="22"/>
        </w:rPr>
        <w:t>e</w:t>
      </w:r>
      <w:r w:rsidR="002F5091" w:rsidRPr="00E32BE7">
        <w:rPr>
          <w:szCs w:val="22"/>
        </w:rPr>
        <w:t xml:space="preserve">guoti </w:t>
      </w:r>
      <w:r w:rsidRPr="00E32BE7">
        <w:rPr>
          <w:szCs w:val="22"/>
        </w:rPr>
        <w:t>dažniai buvo: vidurių užkietėjimas (8 %</w:t>
      </w:r>
      <w:r w:rsidR="00E35C1D" w:rsidRPr="00E32BE7">
        <w:rPr>
          <w:szCs w:val="22"/>
        </w:rPr>
        <w:t>,</w:t>
      </w:r>
      <w:r w:rsidRPr="00E32BE7">
        <w:rPr>
          <w:szCs w:val="22"/>
        </w:rPr>
        <w:t xml:space="preserve"> palyginti su 4 %),</w:t>
      </w:r>
      <w:r w:rsidRPr="00E32BE7">
        <w:rPr>
          <w:spacing w:val="1"/>
          <w:szCs w:val="22"/>
        </w:rPr>
        <w:t xml:space="preserve"> </w:t>
      </w:r>
      <w:r w:rsidRPr="00E32BE7">
        <w:rPr>
          <w:szCs w:val="22"/>
        </w:rPr>
        <w:t>svaigulys (7 %</w:t>
      </w:r>
      <w:r w:rsidR="00E35C1D" w:rsidRPr="00E32BE7">
        <w:rPr>
          <w:szCs w:val="22"/>
        </w:rPr>
        <w:t>,</w:t>
      </w:r>
      <w:r w:rsidRPr="00E32BE7">
        <w:rPr>
          <w:spacing w:val="-2"/>
          <w:szCs w:val="22"/>
        </w:rPr>
        <w:t xml:space="preserve"> </w:t>
      </w:r>
      <w:r w:rsidRPr="00E32BE7">
        <w:rPr>
          <w:szCs w:val="22"/>
        </w:rPr>
        <w:t>palyginti su</w:t>
      </w:r>
      <w:r w:rsidRPr="00E32BE7">
        <w:rPr>
          <w:spacing w:val="-1"/>
          <w:szCs w:val="22"/>
        </w:rPr>
        <w:t xml:space="preserve"> </w:t>
      </w:r>
      <w:r w:rsidRPr="00E32BE7">
        <w:rPr>
          <w:szCs w:val="22"/>
        </w:rPr>
        <w:t>5 %)</w:t>
      </w:r>
      <w:r w:rsidRPr="00E32BE7">
        <w:rPr>
          <w:spacing w:val="-1"/>
          <w:szCs w:val="22"/>
        </w:rPr>
        <w:t xml:space="preserve"> </w:t>
      </w:r>
      <w:r w:rsidRPr="00E32BE7">
        <w:rPr>
          <w:szCs w:val="22"/>
        </w:rPr>
        <w:t>ir pykinimas (4 %</w:t>
      </w:r>
      <w:r w:rsidR="00E35C1D" w:rsidRPr="00E32BE7">
        <w:rPr>
          <w:szCs w:val="22"/>
        </w:rPr>
        <w:t>,</w:t>
      </w:r>
      <w:r w:rsidRPr="00E32BE7">
        <w:rPr>
          <w:spacing w:val="-2"/>
          <w:szCs w:val="22"/>
        </w:rPr>
        <w:t xml:space="preserve"> </w:t>
      </w:r>
      <w:r w:rsidRPr="00E32BE7">
        <w:rPr>
          <w:szCs w:val="22"/>
        </w:rPr>
        <w:t>palyginti</w:t>
      </w:r>
      <w:r w:rsidRPr="00E32BE7">
        <w:rPr>
          <w:spacing w:val="-1"/>
          <w:szCs w:val="22"/>
        </w:rPr>
        <w:t xml:space="preserve"> </w:t>
      </w:r>
      <w:r w:rsidRPr="00E32BE7">
        <w:rPr>
          <w:szCs w:val="22"/>
        </w:rPr>
        <w:t>su 2 %).</w:t>
      </w:r>
    </w:p>
    <w:p w14:paraId="44BF26A2" w14:textId="77777777" w:rsidR="00BD4F1D" w:rsidRPr="00E32BE7" w:rsidRDefault="00BD4F1D" w:rsidP="00BD4F1D">
      <w:pPr>
        <w:rPr>
          <w:szCs w:val="22"/>
        </w:rPr>
      </w:pPr>
    </w:p>
    <w:p w14:paraId="44BF26A3" w14:textId="211F08FD" w:rsidR="00BD4F1D" w:rsidRPr="00E32BE7" w:rsidRDefault="00BD4F1D" w:rsidP="00BD4F1D">
      <w:pPr>
        <w:widowControl w:val="0"/>
        <w:tabs>
          <w:tab w:val="clear" w:pos="567"/>
        </w:tabs>
        <w:autoSpaceDE w:val="0"/>
        <w:autoSpaceDN w:val="0"/>
        <w:spacing w:line="242" w:lineRule="auto"/>
        <w:ind w:right="245"/>
        <w:rPr>
          <w:szCs w:val="22"/>
        </w:rPr>
      </w:pPr>
      <w:r w:rsidRPr="00E32BE7">
        <w:rPr>
          <w:szCs w:val="22"/>
        </w:rPr>
        <w:t xml:space="preserve">Bendrai, </w:t>
      </w:r>
      <w:r w:rsidR="002F5091" w:rsidRPr="00E32BE7">
        <w:rPr>
          <w:szCs w:val="22"/>
        </w:rPr>
        <w:t>mažo kūno svorio pacientams (</w:t>
      </w:r>
      <w:r w:rsidR="002F5091" w:rsidRPr="00E32BE7">
        <w:rPr>
          <w:rFonts w:ascii="Symbol" w:hAnsi="Symbol"/>
          <w:szCs w:val="22"/>
        </w:rPr>
        <w:t></w:t>
      </w:r>
      <w:r w:rsidR="002F5091" w:rsidRPr="00E32BE7">
        <w:rPr>
          <w:szCs w:val="22"/>
        </w:rPr>
        <w:t xml:space="preserve"> 60 kg) ir didesnio kūno svorio pacientams (</w:t>
      </w:r>
      <w:r w:rsidR="002F5091" w:rsidRPr="00E32BE7">
        <w:rPr>
          <w:rFonts w:ascii="Symbol" w:hAnsi="Symbol"/>
          <w:szCs w:val="22"/>
        </w:rPr>
        <w:t></w:t>
      </w:r>
      <w:r w:rsidR="002F5091" w:rsidRPr="00E32BE7">
        <w:rPr>
          <w:szCs w:val="22"/>
        </w:rPr>
        <w:t xml:space="preserve"> 60 kg) </w:t>
      </w:r>
      <w:r w:rsidRPr="00E32BE7">
        <w:rPr>
          <w:szCs w:val="22"/>
        </w:rPr>
        <w:t>nepageidaujamų reiškinių pobūdis ir dažnis buvo panaš</w:t>
      </w:r>
      <w:r w:rsidR="002F5091" w:rsidRPr="00E32BE7">
        <w:rPr>
          <w:szCs w:val="22"/>
        </w:rPr>
        <w:t>ūs</w:t>
      </w:r>
      <w:r w:rsidRPr="00E32BE7">
        <w:rPr>
          <w:spacing w:val="-52"/>
          <w:szCs w:val="22"/>
        </w:rPr>
        <w:t xml:space="preserve"> </w:t>
      </w:r>
      <w:r w:rsidR="002F5091" w:rsidRPr="00E32BE7">
        <w:rPr>
          <w:spacing w:val="-52"/>
          <w:szCs w:val="22"/>
        </w:rPr>
        <w:t xml:space="preserve"> </w:t>
      </w:r>
      <w:r w:rsidRPr="00E32BE7">
        <w:rPr>
          <w:szCs w:val="22"/>
        </w:rPr>
        <w:t xml:space="preserve">, tačiau labiausiai paplitusių </w:t>
      </w:r>
      <w:r w:rsidRPr="00E32BE7">
        <w:rPr>
          <w:szCs w:val="22"/>
        </w:rPr>
        <w:lastRenderedPageBreak/>
        <w:t>nepageidaujamų reiškinių dažni</w:t>
      </w:r>
      <w:r w:rsidR="002F5091" w:rsidRPr="00E32BE7">
        <w:rPr>
          <w:szCs w:val="22"/>
        </w:rPr>
        <w:t>s</w:t>
      </w:r>
      <w:r w:rsidRPr="00E32BE7">
        <w:rPr>
          <w:szCs w:val="22"/>
        </w:rPr>
        <w:t>,</w:t>
      </w:r>
      <w:r w:rsidRPr="00E32BE7">
        <w:rPr>
          <w:spacing w:val="1"/>
          <w:szCs w:val="22"/>
        </w:rPr>
        <w:t xml:space="preserve"> </w:t>
      </w:r>
      <w:r w:rsidRPr="00E32BE7">
        <w:rPr>
          <w:szCs w:val="22"/>
        </w:rPr>
        <w:t>koreguot</w:t>
      </w:r>
      <w:r w:rsidR="002F5091" w:rsidRPr="00E32BE7">
        <w:rPr>
          <w:szCs w:val="22"/>
        </w:rPr>
        <w:t>as</w:t>
      </w:r>
      <w:r w:rsidRPr="00E32BE7">
        <w:rPr>
          <w:szCs w:val="22"/>
        </w:rPr>
        <w:t xml:space="preserve"> </w:t>
      </w:r>
      <w:r w:rsidR="002F5091" w:rsidRPr="00E32BE7">
        <w:rPr>
          <w:szCs w:val="22"/>
        </w:rPr>
        <w:t xml:space="preserve">pagal </w:t>
      </w:r>
      <w:r w:rsidRPr="00E32BE7">
        <w:rPr>
          <w:szCs w:val="22"/>
        </w:rPr>
        <w:t>placeb</w:t>
      </w:r>
      <w:r w:rsidR="002F5091" w:rsidRPr="00E32BE7">
        <w:rPr>
          <w:szCs w:val="22"/>
        </w:rPr>
        <w:t>ą</w:t>
      </w:r>
      <w:r w:rsidRPr="00E32BE7">
        <w:rPr>
          <w:szCs w:val="22"/>
        </w:rPr>
        <w:t>, buvo didesni</w:t>
      </w:r>
      <w:r w:rsidR="002F5091" w:rsidRPr="00E32BE7">
        <w:rPr>
          <w:szCs w:val="22"/>
        </w:rPr>
        <w:t>s</w:t>
      </w:r>
      <w:r w:rsidRPr="00E32BE7">
        <w:rPr>
          <w:szCs w:val="22"/>
        </w:rPr>
        <w:t xml:space="preserve"> mažo kūno svorio pacient</w:t>
      </w:r>
      <w:r w:rsidR="002F5091" w:rsidRPr="00E32BE7">
        <w:rPr>
          <w:szCs w:val="22"/>
        </w:rPr>
        <w:t>ams</w:t>
      </w:r>
      <w:r w:rsidRPr="00E32BE7">
        <w:rPr>
          <w:szCs w:val="22"/>
        </w:rPr>
        <w:t xml:space="preserve">, </w:t>
      </w:r>
      <w:r w:rsidR="002F5091" w:rsidRPr="00E32BE7">
        <w:rPr>
          <w:szCs w:val="22"/>
        </w:rPr>
        <w:t>palyginti su</w:t>
      </w:r>
      <w:r w:rsidRPr="00E32BE7">
        <w:rPr>
          <w:szCs w:val="22"/>
        </w:rPr>
        <w:t xml:space="preserve"> didesnio kūno svorio pacient</w:t>
      </w:r>
      <w:r w:rsidR="002F5091" w:rsidRPr="00E32BE7">
        <w:rPr>
          <w:szCs w:val="22"/>
        </w:rPr>
        <w:t>ais</w:t>
      </w:r>
      <w:r w:rsidRPr="00E32BE7">
        <w:rPr>
          <w:szCs w:val="22"/>
        </w:rPr>
        <w:t>: pykinimas (14 %</w:t>
      </w:r>
      <w:r w:rsidR="002F5091" w:rsidRPr="00E32BE7">
        <w:rPr>
          <w:szCs w:val="22"/>
        </w:rPr>
        <w:t>,</w:t>
      </w:r>
      <w:r w:rsidRPr="00E32BE7">
        <w:rPr>
          <w:spacing w:val="1"/>
          <w:szCs w:val="22"/>
        </w:rPr>
        <w:t xml:space="preserve"> </w:t>
      </w:r>
      <w:r w:rsidRPr="00E32BE7">
        <w:rPr>
          <w:szCs w:val="22"/>
        </w:rPr>
        <w:t>palyginti</w:t>
      </w:r>
      <w:r w:rsidRPr="00E32BE7">
        <w:rPr>
          <w:spacing w:val="-1"/>
          <w:szCs w:val="22"/>
        </w:rPr>
        <w:t xml:space="preserve"> </w:t>
      </w:r>
      <w:r w:rsidRPr="00E32BE7">
        <w:rPr>
          <w:szCs w:val="22"/>
        </w:rPr>
        <w:t>su</w:t>
      </w:r>
      <w:r w:rsidRPr="00E32BE7">
        <w:rPr>
          <w:spacing w:val="-1"/>
          <w:szCs w:val="22"/>
        </w:rPr>
        <w:t xml:space="preserve"> </w:t>
      </w:r>
      <w:r w:rsidRPr="00E32BE7">
        <w:rPr>
          <w:szCs w:val="22"/>
        </w:rPr>
        <w:t>2 %),</w:t>
      </w:r>
      <w:r w:rsidRPr="00E32BE7">
        <w:rPr>
          <w:spacing w:val="-1"/>
          <w:szCs w:val="22"/>
        </w:rPr>
        <w:t xml:space="preserve"> </w:t>
      </w:r>
      <w:r w:rsidRPr="00E32BE7">
        <w:rPr>
          <w:szCs w:val="22"/>
        </w:rPr>
        <w:t>vėmimas (6 %</w:t>
      </w:r>
      <w:r w:rsidR="002F5091" w:rsidRPr="00E32BE7">
        <w:rPr>
          <w:szCs w:val="22"/>
        </w:rPr>
        <w:t>,</w:t>
      </w:r>
      <w:r w:rsidRPr="00E32BE7">
        <w:rPr>
          <w:spacing w:val="-2"/>
          <w:szCs w:val="22"/>
        </w:rPr>
        <w:t xml:space="preserve"> </w:t>
      </w:r>
      <w:r w:rsidRPr="00E32BE7">
        <w:rPr>
          <w:szCs w:val="22"/>
        </w:rPr>
        <w:t>palyginti</w:t>
      </w:r>
      <w:r w:rsidRPr="00E32BE7">
        <w:rPr>
          <w:spacing w:val="-1"/>
          <w:szCs w:val="22"/>
        </w:rPr>
        <w:t xml:space="preserve"> </w:t>
      </w:r>
      <w:r w:rsidRPr="00E32BE7">
        <w:rPr>
          <w:szCs w:val="22"/>
        </w:rPr>
        <w:t>su</w:t>
      </w:r>
      <w:r w:rsidRPr="00E32BE7">
        <w:rPr>
          <w:spacing w:val="-1"/>
          <w:szCs w:val="22"/>
        </w:rPr>
        <w:t xml:space="preserve"> </w:t>
      </w:r>
      <w:r w:rsidRPr="00E32BE7">
        <w:rPr>
          <w:szCs w:val="22"/>
        </w:rPr>
        <w:t>1 %) ir</w:t>
      </w:r>
      <w:r w:rsidRPr="00E32BE7">
        <w:rPr>
          <w:spacing w:val="-1"/>
          <w:szCs w:val="22"/>
        </w:rPr>
        <w:t xml:space="preserve"> </w:t>
      </w:r>
      <w:proofErr w:type="spellStart"/>
      <w:r w:rsidRPr="00E32BE7">
        <w:rPr>
          <w:szCs w:val="22"/>
        </w:rPr>
        <w:t>hipotenzija</w:t>
      </w:r>
      <w:proofErr w:type="spellEnd"/>
      <w:r w:rsidRPr="00E32BE7">
        <w:rPr>
          <w:szCs w:val="22"/>
        </w:rPr>
        <w:t xml:space="preserve"> (4 %</w:t>
      </w:r>
      <w:r w:rsidR="002F5091" w:rsidRPr="00E32BE7">
        <w:rPr>
          <w:szCs w:val="22"/>
        </w:rPr>
        <w:t>,</w:t>
      </w:r>
      <w:r w:rsidRPr="00E32BE7">
        <w:rPr>
          <w:spacing w:val="-1"/>
          <w:szCs w:val="22"/>
        </w:rPr>
        <w:t xml:space="preserve"> </w:t>
      </w:r>
      <w:r w:rsidRPr="00E32BE7">
        <w:rPr>
          <w:szCs w:val="22"/>
        </w:rPr>
        <w:t>palyginti su</w:t>
      </w:r>
      <w:r w:rsidRPr="00E32BE7">
        <w:rPr>
          <w:spacing w:val="-1"/>
          <w:szCs w:val="22"/>
        </w:rPr>
        <w:t xml:space="preserve"> </w:t>
      </w:r>
      <w:r w:rsidRPr="00E32BE7">
        <w:rPr>
          <w:szCs w:val="22"/>
        </w:rPr>
        <w:t>2 %).</w:t>
      </w:r>
    </w:p>
    <w:p w14:paraId="44BF26A4" w14:textId="77777777" w:rsidR="00BD4F1D" w:rsidRPr="00E32BE7" w:rsidRDefault="00BD4F1D" w:rsidP="00FC5B7E">
      <w:pPr>
        <w:widowControl w:val="0"/>
        <w:tabs>
          <w:tab w:val="clear" w:pos="567"/>
        </w:tabs>
        <w:autoSpaceDE w:val="0"/>
        <w:autoSpaceDN w:val="0"/>
        <w:ind w:right="71"/>
        <w:rPr>
          <w:u w:val="single"/>
        </w:rPr>
      </w:pPr>
    </w:p>
    <w:p w14:paraId="44BF26A6" w14:textId="7020568F" w:rsidR="00BD4F1D" w:rsidRPr="00E32BE7" w:rsidRDefault="00BD4F1D" w:rsidP="002F5091">
      <w:pPr>
        <w:widowControl w:val="0"/>
        <w:tabs>
          <w:tab w:val="clear" w:pos="567"/>
        </w:tabs>
        <w:autoSpaceDE w:val="0"/>
        <w:autoSpaceDN w:val="0"/>
        <w:ind w:right="71"/>
        <w:rPr>
          <w:u w:val="single"/>
        </w:rPr>
      </w:pPr>
      <w:r w:rsidRPr="00E32BE7">
        <w:rPr>
          <w:szCs w:val="22"/>
          <w:u w:val="single"/>
        </w:rPr>
        <w:t>Laboratoriniai duomenys</w:t>
      </w:r>
      <w:r w:rsidR="002F5091" w:rsidRPr="00E32BE7">
        <w:rPr>
          <w:szCs w:val="22"/>
          <w:u w:val="single"/>
        </w:rPr>
        <w:t>.</w:t>
      </w:r>
      <w:r w:rsidR="002F5091" w:rsidRPr="00E32BE7">
        <w:rPr>
          <w:szCs w:val="22"/>
        </w:rPr>
        <w:t xml:space="preserve"> </w:t>
      </w:r>
      <w:r w:rsidRPr="00E32BE7">
        <w:rPr>
          <w:szCs w:val="22"/>
        </w:rPr>
        <w:t xml:space="preserve">Sveikiems asmenims ir </w:t>
      </w:r>
      <w:proofErr w:type="spellStart"/>
      <w:r w:rsidR="002F5091" w:rsidRPr="00E32BE7">
        <w:rPr>
          <w:szCs w:val="22"/>
        </w:rPr>
        <w:t>ranolazinu</w:t>
      </w:r>
      <w:proofErr w:type="spellEnd"/>
      <w:r w:rsidR="002F5091" w:rsidRPr="00E32BE7">
        <w:rPr>
          <w:szCs w:val="22"/>
        </w:rPr>
        <w:t xml:space="preserve"> gydomiems </w:t>
      </w:r>
      <w:r w:rsidRPr="00E32BE7">
        <w:rPr>
          <w:szCs w:val="22"/>
        </w:rPr>
        <w:t>pacientams buvo nustatyt</w:t>
      </w:r>
      <w:r w:rsidR="002F5091" w:rsidRPr="00E32BE7">
        <w:rPr>
          <w:szCs w:val="22"/>
        </w:rPr>
        <w:t>as</w:t>
      </w:r>
      <w:r w:rsidRPr="00E32BE7">
        <w:rPr>
          <w:spacing w:val="1"/>
          <w:szCs w:val="22"/>
        </w:rPr>
        <w:t xml:space="preserve"> </w:t>
      </w:r>
      <w:r w:rsidRPr="00E32BE7">
        <w:rPr>
          <w:szCs w:val="22"/>
        </w:rPr>
        <w:t>nedidel</w:t>
      </w:r>
      <w:r w:rsidR="002F5091" w:rsidRPr="00E32BE7">
        <w:rPr>
          <w:szCs w:val="22"/>
        </w:rPr>
        <w:t>is</w:t>
      </w:r>
      <w:r w:rsidRPr="00E32BE7">
        <w:rPr>
          <w:szCs w:val="22"/>
        </w:rPr>
        <w:t>, kliniškai nereikšming</w:t>
      </w:r>
      <w:r w:rsidR="002F5091" w:rsidRPr="00E32BE7">
        <w:rPr>
          <w:szCs w:val="22"/>
        </w:rPr>
        <w:t>as</w:t>
      </w:r>
      <w:r w:rsidRPr="00E32BE7">
        <w:rPr>
          <w:szCs w:val="22"/>
        </w:rPr>
        <w:t xml:space="preserve">, </w:t>
      </w:r>
      <w:r w:rsidR="002F5091" w:rsidRPr="00E32BE7">
        <w:rPr>
          <w:szCs w:val="22"/>
        </w:rPr>
        <w:t xml:space="preserve">laikinas </w:t>
      </w:r>
      <w:r w:rsidRPr="00E32BE7">
        <w:rPr>
          <w:szCs w:val="22"/>
        </w:rPr>
        <w:t xml:space="preserve">kreatinino koncentracijos </w:t>
      </w:r>
      <w:r w:rsidR="002F5091" w:rsidRPr="00E32BE7">
        <w:rPr>
          <w:szCs w:val="22"/>
        </w:rPr>
        <w:t>krau</w:t>
      </w:r>
      <w:r w:rsidR="00587727" w:rsidRPr="00E32BE7">
        <w:rPr>
          <w:szCs w:val="22"/>
        </w:rPr>
        <w:t>j</w:t>
      </w:r>
      <w:r w:rsidR="002F5091" w:rsidRPr="00E32BE7">
        <w:rPr>
          <w:szCs w:val="22"/>
        </w:rPr>
        <w:t xml:space="preserve">o serume </w:t>
      </w:r>
      <w:r w:rsidRPr="00E32BE7">
        <w:rPr>
          <w:szCs w:val="22"/>
        </w:rPr>
        <w:t>padidėjima</w:t>
      </w:r>
      <w:r w:rsidR="002F5091" w:rsidRPr="00E32BE7">
        <w:rPr>
          <w:szCs w:val="22"/>
        </w:rPr>
        <w:t>s</w:t>
      </w:r>
      <w:r w:rsidRPr="00E32BE7">
        <w:rPr>
          <w:szCs w:val="22"/>
        </w:rPr>
        <w:t>. Su ši</w:t>
      </w:r>
      <w:r w:rsidR="002F5091" w:rsidRPr="00E32BE7">
        <w:rPr>
          <w:szCs w:val="22"/>
        </w:rPr>
        <w:t>uo</w:t>
      </w:r>
      <w:r w:rsidRPr="00E32BE7">
        <w:rPr>
          <w:szCs w:val="22"/>
        </w:rPr>
        <w:t xml:space="preserve"> reiškini</w:t>
      </w:r>
      <w:r w:rsidR="00754D62" w:rsidRPr="00E32BE7">
        <w:rPr>
          <w:szCs w:val="22"/>
        </w:rPr>
        <w:t>u</w:t>
      </w:r>
      <w:r w:rsidRPr="00E32BE7">
        <w:rPr>
          <w:szCs w:val="22"/>
        </w:rPr>
        <w:t xml:space="preserve"> </w:t>
      </w:r>
      <w:r w:rsidRPr="00E32BE7">
        <w:rPr>
          <w:spacing w:val="-52"/>
          <w:szCs w:val="22"/>
        </w:rPr>
        <w:t xml:space="preserve"> </w:t>
      </w:r>
      <w:r w:rsidRPr="00E32BE7">
        <w:rPr>
          <w:szCs w:val="22"/>
        </w:rPr>
        <w:t xml:space="preserve">susijusio </w:t>
      </w:r>
      <w:r w:rsidR="00754D62" w:rsidRPr="00E32BE7">
        <w:rPr>
          <w:szCs w:val="22"/>
        </w:rPr>
        <w:t>toksinio poveikio inkstams nenustatyta</w:t>
      </w:r>
      <w:r w:rsidRPr="00E32BE7">
        <w:rPr>
          <w:szCs w:val="22"/>
        </w:rPr>
        <w:t>. Inkstų funkcijos tyrimas sveikiems savanoriams parodė</w:t>
      </w:r>
      <w:r w:rsidRPr="00E32BE7">
        <w:rPr>
          <w:spacing w:val="1"/>
          <w:szCs w:val="22"/>
        </w:rPr>
        <w:t xml:space="preserve"> </w:t>
      </w:r>
      <w:r w:rsidRPr="00E32BE7">
        <w:rPr>
          <w:szCs w:val="22"/>
        </w:rPr>
        <w:t xml:space="preserve">kreatinino klirenso sumažėjimą, nesant </w:t>
      </w:r>
      <w:proofErr w:type="spellStart"/>
      <w:r w:rsidRPr="00E32BE7">
        <w:rPr>
          <w:szCs w:val="22"/>
        </w:rPr>
        <w:t>glomerulų</w:t>
      </w:r>
      <w:proofErr w:type="spellEnd"/>
      <w:r w:rsidRPr="00E32BE7">
        <w:rPr>
          <w:szCs w:val="22"/>
        </w:rPr>
        <w:t xml:space="preserve"> filtracijos greičio pakitimų, susijusių su inkstų</w:t>
      </w:r>
      <w:r w:rsidRPr="00E32BE7">
        <w:rPr>
          <w:spacing w:val="1"/>
          <w:szCs w:val="22"/>
        </w:rPr>
        <w:t xml:space="preserve"> </w:t>
      </w:r>
      <w:proofErr w:type="spellStart"/>
      <w:r w:rsidRPr="00E32BE7">
        <w:rPr>
          <w:szCs w:val="22"/>
        </w:rPr>
        <w:t>tubulinės</w:t>
      </w:r>
      <w:proofErr w:type="spellEnd"/>
      <w:r w:rsidRPr="00E32BE7">
        <w:rPr>
          <w:spacing w:val="-1"/>
          <w:szCs w:val="22"/>
        </w:rPr>
        <w:t xml:space="preserve"> </w:t>
      </w:r>
      <w:r w:rsidRPr="00E32BE7">
        <w:rPr>
          <w:szCs w:val="22"/>
        </w:rPr>
        <w:t>kreatinino sekrecijos slopinimu.</w:t>
      </w:r>
      <w:r w:rsidRPr="00E32BE7">
        <w:rPr>
          <w:szCs w:val="22"/>
          <w:u w:val="single"/>
        </w:rPr>
        <w:t xml:space="preserve"> </w:t>
      </w:r>
    </w:p>
    <w:p w14:paraId="44BF26A7" w14:textId="77777777" w:rsidR="00BD4F1D" w:rsidRPr="00E32BE7" w:rsidRDefault="00BD4F1D" w:rsidP="00FC5B7E">
      <w:pPr>
        <w:keepNext/>
        <w:autoSpaceDE w:val="0"/>
        <w:autoSpaceDN w:val="0"/>
        <w:adjustRightInd w:val="0"/>
        <w:rPr>
          <w:u w:val="single"/>
        </w:rPr>
      </w:pPr>
    </w:p>
    <w:p w14:paraId="44BF26A8" w14:textId="77777777" w:rsidR="00BD4F1D" w:rsidRPr="00E32BE7" w:rsidRDefault="00BD4F1D" w:rsidP="00BD4F1D">
      <w:pPr>
        <w:keepNext/>
        <w:autoSpaceDE w:val="0"/>
        <w:autoSpaceDN w:val="0"/>
        <w:adjustRightInd w:val="0"/>
        <w:rPr>
          <w:szCs w:val="22"/>
          <w:u w:val="single"/>
        </w:rPr>
      </w:pPr>
      <w:r w:rsidRPr="00E32BE7">
        <w:rPr>
          <w:szCs w:val="22"/>
          <w:u w:val="single"/>
        </w:rPr>
        <w:t>Pranešimas apie įtariamas nepageidaujamas reakcijas</w:t>
      </w:r>
    </w:p>
    <w:p w14:paraId="44BF26A9" w14:textId="29D24A04" w:rsidR="00BD4F1D" w:rsidRPr="00E32BE7" w:rsidRDefault="00BD4F1D" w:rsidP="00FC5B7E">
      <w:pPr>
        <w:keepNext/>
        <w:rPr>
          <w:noProof/>
          <w:snapToGrid w:val="0"/>
          <w:szCs w:val="22"/>
        </w:rPr>
      </w:pPr>
      <w:r w:rsidRPr="00E32BE7">
        <w:rPr>
          <w:noProof/>
          <w:snapToGrid w:val="0"/>
          <w:szCs w:val="22"/>
        </w:rPr>
        <w:t>Svarbu pranešti apie įtariamas nepageidaujamas reakcijas, pastebėtas po vaistinio preparato registracijos, nes tai leidžia nuolat stebėti vaistinio preparato naudos ir rizikos santykį.</w:t>
      </w:r>
      <w:r w:rsidRPr="00E32BE7">
        <w:rPr>
          <w:snapToGrid w:val="0"/>
          <w:szCs w:val="22"/>
        </w:rPr>
        <w:t xml:space="preserve"> </w:t>
      </w:r>
      <w:r w:rsidRPr="00E32BE7">
        <w:rPr>
          <w:noProof/>
          <w:snapToGrid w:val="0"/>
          <w:szCs w:val="22"/>
        </w:rPr>
        <w:t xml:space="preserve">Sveikatos priežiūros ar farmacijos specialistai turi pranešti apie bet kokias įtariamas nepageidaujamas reakcijas, </w:t>
      </w:r>
      <w:r w:rsidR="00754D62" w:rsidRPr="00E32BE7">
        <w:rPr>
          <w:szCs w:val="22"/>
        </w:rPr>
        <w:t xml:space="preserve">užpildę ir pateikę pranešimo formą Valstybinės vaistų kontrolės tarnybos prie Lietuvos Respublikos sveikatos apsaugos ministerijos tinklalapyje </w:t>
      </w:r>
      <w:hyperlink r:id="rId12" w:history="1">
        <w:r w:rsidR="0089631B" w:rsidRPr="00E843CD">
          <w:rPr>
            <w:rStyle w:val="Hipersaitas"/>
            <w:szCs w:val="22"/>
          </w:rPr>
          <w:t>https://vvkt.lrv.lt/lt/</w:t>
        </w:r>
      </w:hyperlink>
      <w:r w:rsidR="0089631B">
        <w:rPr>
          <w:szCs w:val="22"/>
          <w:u w:val="single"/>
        </w:rPr>
        <w:t xml:space="preserve"> </w:t>
      </w:r>
      <w:r w:rsidR="00754D62" w:rsidRPr="00E32BE7">
        <w:rPr>
          <w:szCs w:val="22"/>
        </w:rPr>
        <w:t>nurodytais būdais.</w:t>
      </w:r>
    </w:p>
    <w:p w14:paraId="44BF26AA" w14:textId="77777777" w:rsidR="00BD4F1D" w:rsidRPr="00E32BE7" w:rsidRDefault="00BD4F1D" w:rsidP="00FC5B7E">
      <w:pPr>
        <w:keepNext/>
        <w:rPr>
          <w:b/>
        </w:rPr>
      </w:pPr>
    </w:p>
    <w:p w14:paraId="44BF26AB" w14:textId="77777777" w:rsidR="00BD4F1D" w:rsidRPr="00E32BE7" w:rsidRDefault="00BD4F1D" w:rsidP="00BD4F1D">
      <w:pPr>
        <w:keepNext/>
        <w:rPr>
          <w:b/>
          <w:bCs/>
          <w:szCs w:val="22"/>
        </w:rPr>
      </w:pPr>
      <w:r w:rsidRPr="00E32BE7">
        <w:rPr>
          <w:b/>
          <w:szCs w:val="22"/>
        </w:rPr>
        <w:t>4.9</w:t>
      </w:r>
      <w:r w:rsidRPr="00E32BE7">
        <w:rPr>
          <w:b/>
          <w:bCs/>
          <w:szCs w:val="22"/>
        </w:rPr>
        <w:tab/>
      </w:r>
      <w:r w:rsidRPr="00E32BE7">
        <w:rPr>
          <w:b/>
          <w:szCs w:val="22"/>
        </w:rPr>
        <w:t>Perdozavimas</w:t>
      </w:r>
    </w:p>
    <w:p w14:paraId="44BF26AC" w14:textId="77777777" w:rsidR="00BD4F1D" w:rsidRPr="00E32BE7" w:rsidRDefault="00BD4F1D" w:rsidP="00BD4F1D">
      <w:pPr>
        <w:keepNext/>
        <w:rPr>
          <w:szCs w:val="22"/>
        </w:rPr>
      </w:pPr>
    </w:p>
    <w:p w14:paraId="44BF26AD" w14:textId="30EE34DC" w:rsidR="00BD4F1D" w:rsidRPr="00E32BE7" w:rsidRDefault="00BD4F1D" w:rsidP="00BD4F1D">
      <w:pPr>
        <w:rPr>
          <w:szCs w:val="22"/>
        </w:rPr>
      </w:pPr>
      <w:r w:rsidRPr="00E32BE7">
        <w:rPr>
          <w:szCs w:val="22"/>
        </w:rPr>
        <w:t xml:space="preserve">Per burną vartojamos didelės </w:t>
      </w:r>
      <w:proofErr w:type="spellStart"/>
      <w:r w:rsidRPr="00E32BE7">
        <w:rPr>
          <w:szCs w:val="22"/>
        </w:rPr>
        <w:t>ranolazino</w:t>
      </w:r>
      <w:proofErr w:type="spellEnd"/>
      <w:r w:rsidRPr="00E32BE7">
        <w:rPr>
          <w:szCs w:val="22"/>
        </w:rPr>
        <w:t xml:space="preserve"> dozės toleravimo tyrime</w:t>
      </w:r>
      <w:r w:rsidR="00754D62" w:rsidRPr="00E32BE7">
        <w:rPr>
          <w:szCs w:val="22"/>
        </w:rPr>
        <w:t>, kuriame dalyvavo</w:t>
      </w:r>
      <w:r w:rsidRPr="00E32BE7">
        <w:rPr>
          <w:szCs w:val="22"/>
        </w:rPr>
        <w:t xml:space="preserve"> krūtinės angina sergan</w:t>
      </w:r>
      <w:r w:rsidR="00754D62" w:rsidRPr="00E32BE7">
        <w:rPr>
          <w:szCs w:val="22"/>
        </w:rPr>
        <w:t>tys</w:t>
      </w:r>
      <w:r w:rsidRPr="00E32BE7">
        <w:rPr>
          <w:szCs w:val="22"/>
        </w:rPr>
        <w:t xml:space="preserve"> pacientai,</w:t>
      </w:r>
      <w:r w:rsidRPr="00E32BE7">
        <w:rPr>
          <w:spacing w:val="1"/>
          <w:szCs w:val="22"/>
        </w:rPr>
        <w:t xml:space="preserve"> </w:t>
      </w:r>
      <w:r w:rsidRPr="00E32BE7">
        <w:rPr>
          <w:szCs w:val="22"/>
        </w:rPr>
        <w:t>priklausomai nuo dozės didėjo svaigulio, pykinimo ir vėmimo dažnis. Be šių nepageidaujam</w:t>
      </w:r>
      <w:r w:rsidR="00754D62" w:rsidRPr="00E32BE7">
        <w:rPr>
          <w:szCs w:val="22"/>
        </w:rPr>
        <w:t xml:space="preserve">ų </w:t>
      </w:r>
      <w:r w:rsidRPr="00E32BE7">
        <w:rPr>
          <w:spacing w:val="-52"/>
          <w:szCs w:val="22"/>
        </w:rPr>
        <w:t xml:space="preserve"> </w:t>
      </w:r>
      <w:r w:rsidR="00754D62" w:rsidRPr="00E32BE7">
        <w:rPr>
          <w:spacing w:val="-52"/>
          <w:szCs w:val="22"/>
        </w:rPr>
        <w:t xml:space="preserve">   </w:t>
      </w:r>
      <w:r w:rsidRPr="00E32BE7">
        <w:rPr>
          <w:szCs w:val="22"/>
        </w:rPr>
        <w:t>reiškinių, į veną leidžiamo vaistinio preparato perdozavimo tyrime</w:t>
      </w:r>
      <w:r w:rsidR="00754D62" w:rsidRPr="00E32BE7">
        <w:rPr>
          <w:szCs w:val="22"/>
        </w:rPr>
        <w:t>, kuriame dalyvavo sveiki</w:t>
      </w:r>
      <w:r w:rsidRPr="00E32BE7">
        <w:rPr>
          <w:szCs w:val="22"/>
        </w:rPr>
        <w:t xml:space="preserve"> savanoriai</w:t>
      </w:r>
      <w:r w:rsidR="00754D62" w:rsidRPr="00E32BE7">
        <w:rPr>
          <w:szCs w:val="22"/>
        </w:rPr>
        <w:t>, buvo pas</w:t>
      </w:r>
      <w:r w:rsidRPr="00E32BE7">
        <w:rPr>
          <w:szCs w:val="22"/>
        </w:rPr>
        <w:t>tebėtas dvejinimasis akyse,</w:t>
      </w:r>
      <w:r w:rsidRPr="00E32BE7">
        <w:rPr>
          <w:spacing w:val="1"/>
          <w:szCs w:val="22"/>
        </w:rPr>
        <w:t xml:space="preserve"> </w:t>
      </w:r>
      <w:r w:rsidRPr="00E32BE7">
        <w:rPr>
          <w:szCs w:val="22"/>
        </w:rPr>
        <w:t>mieguistumas ir apalpimas. Perdozavimo atveju pacientas turi būti atidžiai stebimas bei jam taikomas</w:t>
      </w:r>
      <w:r w:rsidRPr="00E32BE7">
        <w:rPr>
          <w:spacing w:val="1"/>
          <w:szCs w:val="22"/>
        </w:rPr>
        <w:t xml:space="preserve"> </w:t>
      </w:r>
      <w:r w:rsidRPr="00E32BE7">
        <w:rPr>
          <w:szCs w:val="22"/>
        </w:rPr>
        <w:t>simptominis</w:t>
      </w:r>
      <w:r w:rsidRPr="00E32BE7">
        <w:rPr>
          <w:spacing w:val="-1"/>
          <w:szCs w:val="22"/>
        </w:rPr>
        <w:t xml:space="preserve"> </w:t>
      </w:r>
      <w:r w:rsidRPr="00E32BE7">
        <w:rPr>
          <w:szCs w:val="22"/>
        </w:rPr>
        <w:t>ir palaikantis gydymas.</w:t>
      </w:r>
    </w:p>
    <w:p w14:paraId="44BF26AE" w14:textId="77777777" w:rsidR="00BD4F1D" w:rsidRPr="00E32BE7" w:rsidRDefault="00BD4F1D" w:rsidP="00BD4F1D">
      <w:pPr>
        <w:rPr>
          <w:szCs w:val="22"/>
        </w:rPr>
      </w:pPr>
    </w:p>
    <w:p w14:paraId="44BF26AF" w14:textId="3D6EA175" w:rsidR="00BD4F1D" w:rsidRPr="00E32BE7" w:rsidRDefault="00BD4F1D" w:rsidP="00BD4F1D">
      <w:pPr>
        <w:rPr>
          <w:szCs w:val="22"/>
        </w:rPr>
      </w:pPr>
      <w:r w:rsidRPr="00E32BE7">
        <w:rPr>
          <w:szCs w:val="22"/>
        </w:rPr>
        <w:t>Apytiksliai 62</w:t>
      </w:r>
      <w:r w:rsidR="00610B9A" w:rsidRPr="00E32BE7">
        <w:rPr>
          <w:szCs w:val="22"/>
        </w:rPr>
        <w:t> </w:t>
      </w:r>
      <w:r w:rsidRPr="00E32BE7">
        <w:rPr>
          <w:szCs w:val="22"/>
        </w:rPr>
        <w:t xml:space="preserve">% </w:t>
      </w:r>
      <w:proofErr w:type="spellStart"/>
      <w:r w:rsidRPr="00E32BE7">
        <w:rPr>
          <w:szCs w:val="22"/>
        </w:rPr>
        <w:t>ranolazino</w:t>
      </w:r>
      <w:proofErr w:type="spellEnd"/>
      <w:r w:rsidRPr="00E32BE7">
        <w:rPr>
          <w:szCs w:val="22"/>
        </w:rPr>
        <w:t xml:space="preserve"> susijungia su plazmos baltymais ir dėl to mažai tikėtinas visiškas jo</w:t>
      </w:r>
      <w:r w:rsidR="009E726F" w:rsidRPr="00E32BE7">
        <w:rPr>
          <w:szCs w:val="22"/>
        </w:rPr>
        <w:t xml:space="preserve"> </w:t>
      </w:r>
      <w:r w:rsidRPr="00E32BE7">
        <w:rPr>
          <w:szCs w:val="22"/>
        </w:rPr>
        <w:t>pašalinimas</w:t>
      </w:r>
      <w:r w:rsidRPr="00E32BE7">
        <w:rPr>
          <w:spacing w:val="-1"/>
          <w:szCs w:val="22"/>
        </w:rPr>
        <w:t xml:space="preserve"> </w:t>
      </w:r>
      <w:r w:rsidRPr="00E32BE7">
        <w:rPr>
          <w:szCs w:val="22"/>
        </w:rPr>
        <w:t>dializės būdu.</w:t>
      </w:r>
    </w:p>
    <w:p w14:paraId="44BF26B0" w14:textId="77777777" w:rsidR="00BD4F1D" w:rsidRPr="00E32BE7" w:rsidRDefault="00BD4F1D" w:rsidP="00BD4F1D">
      <w:pPr>
        <w:rPr>
          <w:szCs w:val="22"/>
        </w:rPr>
      </w:pPr>
    </w:p>
    <w:p w14:paraId="6243FB84" w14:textId="77777777" w:rsidR="00801402" w:rsidRDefault="00BD4F1D" w:rsidP="00BF4CE1">
      <w:pPr>
        <w:rPr>
          <w:szCs w:val="22"/>
        </w:rPr>
      </w:pPr>
      <w:r w:rsidRPr="00E32BE7">
        <w:rPr>
          <w:szCs w:val="22"/>
        </w:rPr>
        <w:t xml:space="preserve">Po patekimo į rinką buvo pranešimų apie </w:t>
      </w:r>
      <w:r w:rsidR="00754D62" w:rsidRPr="00E32BE7">
        <w:rPr>
          <w:szCs w:val="22"/>
        </w:rPr>
        <w:t>sąmoningą</w:t>
      </w:r>
      <w:r w:rsidRPr="00E32BE7">
        <w:rPr>
          <w:szCs w:val="22"/>
        </w:rPr>
        <w:t xml:space="preserve"> </w:t>
      </w:r>
      <w:r w:rsidR="00754D62" w:rsidRPr="00E32BE7">
        <w:rPr>
          <w:szCs w:val="22"/>
        </w:rPr>
        <w:t xml:space="preserve">vien tik </w:t>
      </w:r>
      <w:proofErr w:type="spellStart"/>
      <w:r w:rsidR="00754D62" w:rsidRPr="00E32BE7">
        <w:rPr>
          <w:szCs w:val="22"/>
        </w:rPr>
        <w:t>ranolazino</w:t>
      </w:r>
      <w:proofErr w:type="spellEnd"/>
      <w:r w:rsidR="00754D62" w:rsidRPr="00E32BE7">
        <w:rPr>
          <w:szCs w:val="22"/>
        </w:rPr>
        <w:t xml:space="preserve"> arba jo kartu su kitais</w:t>
      </w:r>
      <w:r w:rsidR="00754D62" w:rsidRPr="00E32BE7">
        <w:rPr>
          <w:spacing w:val="-52"/>
          <w:szCs w:val="22"/>
        </w:rPr>
        <w:t xml:space="preserve"> </w:t>
      </w:r>
      <w:r w:rsidR="00754D62" w:rsidRPr="00E32BE7">
        <w:rPr>
          <w:szCs w:val="22"/>
        </w:rPr>
        <w:t>vaistiniais</w:t>
      </w:r>
      <w:r w:rsidR="00754D62" w:rsidRPr="00E32BE7">
        <w:rPr>
          <w:spacing w:val="-1"/>
          <w:szCs w:val="22"/>
        </w:rPr>
        <w:t xml:space="preserve"> </w:t>
      </w:r>
      <w:r w:rsidR="00754D62" w:rsidRPr="00E32BE7">
        <w:rPr>
          <w:szCs w:val="22"/>
        </w:rPr>
        <w:t xml:space="preserve">preparatais </w:t>
      </w:r>
      <w:r w:rsidRPr="00E32BE7">
        <w:rPr>
          <w:szCs w:val="22"/>
        </w:rPr>
        <w:t>perdozavimą, pasibaigusį mirtimi</w:t>
      </w:r>
      <w:r w:rsidR="00BF4CE1">
        <w:rPr>
          <w:szCs w:val="22"/>
        </w:rPr>
        <w:t>.</w:t>
      </w:r>
    </w:p>
    <w:p w14:paraId="6DD0E86E" w14:textId="77777777" w:rsidR="00801402" w:rsidRDefault="00801402" w:rsidP="00BF4CE1">
      <w:pPr>
        <w:rPr>
          <w:szCs w:val="22"/>
        </w:rPr>
      </w:pPr>
    </w:p>
    <w:p w14:paraId="5D4681A1" w14:textId="77777777" w:rsidR="00801402" w:rsidRDefault="00801402" w:rsidP="00BF4CE1">
      <w:pPr>
        <w:rPr>
          <w:szCs w:val="22"/>
        </w:rPr>
      </w:pPr>
    </w:p>
    <w:p w14:paraId="44BF26B2" w14:textId="0271A7FF" w:rsidR="00812D16" w:rsidRPr="00E32BE7" w:rsidRDefault="00BE7CB1" w:rsidP="00BF4CE1">
      <w:pPr>
        <w:rPr>
          <w:b/>
          <w:bCs/>
          <w:szCs w:val="22"/>
        </w:rPr>
      </w:pPr>
      <w:r w:rsidRPr="00E32BE7">
        <w:rPr>
          <w:b/>
          <w:szCs w:val="22"/>
        </w:rPr>
        <w:t>5.</w:t>
      </w:r>
      <w:r w:rsidRPr="00E32BE7">
        <w:rPr>
          <w:b/>
          <w:bCs/>
          <w:szCs w:val="22"/>
        </w:rPr>
        <w:tab/>
      </w:r>
      <w:r w:rsidRPr="00E32BE7">
        <w:rPr>
          <w:b/>
          <w:szCs w:val="22"/>
        </w:rPr>
        <w:t>FARMAKOLOGINĖS SAVYBĖS</w:t>
      </w:r>
    </w:p>
    <w:p w14:paraId="44BF26B3" w14:textId="77777777" w:rsidR="00812D16" w:rsidRPr="00E32BE7" w:rsidRDefault="00812D16" w:rsidP="00BD19F6">
      <w:pPr>
        <w:keepNext/>
        <w:rPr>
          <w:szCs w:val="22"/>
        </w:rPr>
      </w:pPr>
    </w:p>
    <w:p w14:paraId="44BF26B4" w14:textId="77777777" w:rsidR="00812D16" w:rsidRPr="00E32BE7" w:rsidRDefault="00BE7CB1" w:rsidP="00BD19F6">
      <w:pPr>
        <w:keepNext/>
        <w:rPr>
          <w:b/>
          <w:bCs/>
          <w:szCs w:val="22"/>
        </w:rPr>
      </w:pPr>
      <w:r w:rsidRPr="00E32BE7">
        <w:rPr>
          <w:b/>
          <w:szCs w:val="22"/>
        </w:rPr>
        <w:t>5.1</w:t>
      </w:r>
      <w:r w:rsidRPr="00E32BE7">
        <w:rPr>
          <w:b/>
          <w:bCs/>
          <w:szCs w:val="22"/>
        </w:rPr>
        <w:tab/>
      </w:r>
      <w:proofErr w:type="spellStart"/>
      <w:r w:rsidRPr="00E32BE7">
        <w:rPr>
          <w:b/>
          <w:szCs w:val="22"/>
        </w:rPr>
        <w:t>Farmakodinaminės</w:t>
      </w:r>
      <w:proofErr w:type="spellEnd"/>
      <w:r w:rsidRPr="00E32BE7">
        <w:rPr>
          <w:b/>
          <w:szCs w:val="22"/>
        </w:rPr>
        <w:t xml:space="preserve"> savybės</w:t>
      </w:r>
    </w:p>
    <w:p w14:paraId="44BF26B5" w14:textId="77777777" w:rsidR="00812D16" w:rsidRPr="00E32BE7" w:rsidRDefault="00812D16" w:rsidP="00BD19F6">
      <w:pPr>
        <w:keepNext/>
        <w:rPr>
          <w:szCs w:val="22"/>
        </w:rPr>
      </w:pPr>
    </w:p>
    <w:p w14:paraId="44BF26B6" w14:textId="77777777" w:rsidR="002A6739" w:rsidRPr="00E32BE7" w:rsidRDefault="002A6739" w:rsidP="002A6739">
      <w:pPr>
        <w:widowControl w:val="0"/>
        <w:tabs>
          <w:tab w:val="clear" w:pos="567"/>
        </w:tabs>
        <w:autoSpaceDE w:val="0"/>
        <w:autoSpaceDN w:val="0"/>
        <w:rPr>
          <w:szCs w:val="22"/>
        </w:rPr>
      </w:pPr>
      <w:proofErr w:type="spellStart"/>
      <w:r w:rsidRPr="00E32BE7">
        <w:rPr>
          <w:szCs w:val="22"/>
        </w:rPr>
        <w:t>Farmakoterapinė</w:t>
      </w:r>
      <w:proofErr w:type="spellEnd"/>
      <w:r w:rsidRPr="00E32BE7">
        <w:rPr>
          <w:spacing w:val="-3"/>
          <w:szCs w:val="22"/>
        </w:rPr>
        <w:t xml:space="preserve"> </w:t>
      </w:r>
      <w:r w:rsidRPr="00E32BE7">
        <w:rPr>
          <w:szCs w:val="22"/>
        </w:rPr>
        <w:t>grupė:</w:t>
      </w:r>
      <w:r w:rsidRPr="00E32BE7">
        <w:rPr>
          <w:spacing w:val="-2"/>
          <w:szCs w:val="22"/>
        </w:rPr>
        <w:t xml:space="preserve"> </w:t>
      </w:r>
      <w:r w:rsidRPr="00E32BE7">
        <w:rPr>
          <w:szCs w:val="22"/>
        </w:rPr>
        <w:t>Kiti</w:t>
      </w:r>
      <w:r w:rsidRPr="00E32BE7">
        <w:rPr>
          <w:spacing w:val="-3"/>
          <w:szCs w:val="22"/>
        </w:rPr>
        <w:t xml:space="preserve"> </w:t>
      </w:r>
      <w:r w:rsidRPr="00E32BE7">
        <w:rPr>
          <w:szCs w:val="22"/>
        </w:rPr>
        <w:t>kardiologiniai</w:t>
      </w:r>
      <w:r w:rsidRPr="00E32BE7">
        <w:rPr>
          <w:spacing w:val="-2"/>
          <w:szCs w:val="22"/>
        </w:rPr>
        <w:t xml:space="preserve"> </w:t>
      </w:r>
      <w:r w:rsidR="00753B5D" w:rsidRPr="00E32BE7">
        <w:rPr>
          <w:spacing w:val="-2"/>
          <w:szCs w:val="22"/>
        </w:rPr>
        <w:t xml:space="preserve">vaistiniai </w:t>
      </w:r>
      <w:r w:rsidRPr="00E32BE7">
        <w:rPr>
          <w:szCs w:val="22"/>
        </w:rPr>
        <w:t>preparatai,</w:t>
      </w:r>
      <w:r w:rsidRPr="00E32BE7">
        <w:rPr>
          <w:spacing w:val="-3"/>
          <w:szCs w:val="22"/>
        </w:rPr>
        <w:t xml:space="preserve"> </w:t>
      </w:r>
      <w:r w:rsidRPr="00E32BE7">
        <w:rPr>
          <w:szCs w:val="22"/>
        </w:rPr>
        <w:t>ATC</w:t>
      </w:r>
      <w:r w:rsidRPr="00E32BE7">
        <w:rPr>
          <w:spacing w:val="-2"/>
          <w:szCs w:val="22"/>
        </w:rPr>
        <w:t xml:space="preserve"> </w:t>
      </w:r>
      <w:r w:rsidRPr="00E32BE7">
        <w:rPr>
          <w:szCs w:val="22"/>
        </w:rPr>
        <w:t>kodas:</w:t>
      </w:r>
      <w:r w:rsidRPr="00E32BE7">
        <w:rPr>
          <w:spacing w:val="-3"/>
          <w:szCs w:val="22"/>
        </w:rPr>
        <w:t xml:space="preserve"> </w:t>
      </w:r>
      <w:r w:rsidRPr="00E32BE7">
        <w:rPr>
          <w:szCs w:val="22"/>
        </w:rPr>
        <w:t>C01EB18</w:t>
      </w:r>
    </w:p>
    <w:p w14:paraId="44BF26B7" w14:textId="77777777" w:rsidR="00E22C3D" w:rsidRPr="00E32BE7" w:rsidRDefault="00E22C3D" w:rsidP="00BD19F6">
      <w:pPr>
        <w:rPr>
          <w:szCs w:val="22"/>
        </w:rPr>
      </w:pPr>
    </w:p>
    <w:p w14:paraId="44BF26B8" w14:textId="4E1AEE98" w:rsidR="00030B95" w:rsidRPr="00E32BE7" w:rsidRDefault="00030B95" w:rsidP="00CC70BC">
      <w:pPr>
        <w:widowControl w:val="0"/>
        <w:tabs>
          <w:tab w:val="clear" w:pos="567"/>
        </w:tabs>
        <w:autoSpaceDE w:val="0"/>
        <w:autoSpaceDN w:val="0"/>
        <w:spacing w:line="247" w:lineRule="auto"/>
        <w:ind w:right="-19"/>
        <w:rPr>
          <w:szCs w:val="22"/>
        </w:rPr>
      </w:pPr>
      <w:r w:rsidRPr="00E32BE7">
        <w:rPr>
          <w:szCs w:val="22"/>
          <w:u w:val="single"/>
        </w:rPr>
        <w:t>Veikimo mechanizmas</w:t>
      </w:r>
      <w:r w:rsidRPr="00E32BE7">
        <w:rPr>
          <w:szCs w:val="22"/>
        </w:rPr>
        <w:t xml:space="preserve">: </w:t>
      </w:r>
      <w:proofErr w:type="spellStart"/>
      <w:r w:rsidRPr="00E32BE7">
        <w:rPr>
          <w:szCs w:val="22"/>
        </w:rPr>
        <w:t>Ranolazino</w:t>
      </w:r>
      <w:proofErr w:type="spellEnd"/>
      <w:r w:rsidRPr="00E32BE7">
        <w:rPr>
          <w:szCs w:val="22"/>
        </w:rPr>
        <w:t xml:space="preserve"> veikimo mechanizmas didžiąja dalimi nėra žinomas. </w:t>
      </w:r>
      <w:proofErr w:type="spellStart"/>
      <w:r w:rsidRPr="00E32BE7">
        <w:rPr>
          <w:szCs w:val="22"/>
        </w:rPr>
        <w:t>Ranolazinas</w:t>
      </w:r>
      <w:proofErr w:type="spellEnd"/>
      <w:r w:rsidRPr="00E32BE7">
        <w:rPr>
          <w:spacing w:val="1"/>
          <w:szCs w:val="22"/>
        </w:rPr>
        <w:t xml:space="preserve"> </w:t>
      </w:r>
      <w:r w:rsidRPr="00E32BE7">
        <w:rPr>
          <w:szCs w:val="22"/>
        </w:rPr>
        <w:t xml:space="preserve">gali </w:t>
      </w:r>
      <w:r w:rsidR="0030198E" w:rsidRPr="00E32BE7">
        <w:rPr>
          <w:szCs w:val="22"/>
        </w:rPr>
        <w:t>sukelti</w:t>
      </w:r>
      <w:r w:rsidRPr="00E32BE7">
        <w:rPr>
          <w:szCs w:val="22"/>
        </w:rPr>
        <w:t xml:space="preserve"> </w:t>
      </w:r>
      <w:proofErr w:type="spellStart"/>
      <w:r w:rsidRPr="00E32BE7">
        <w:rPr>
          <w:szCs w:val="22"/>
        </w:rPr>
        <w:t>antiangininį</w:t>
      </w:r>
      <w:proofErr w:type="spellEnd"/>
      <w:r w:rsidRPr="00E32BE7">
        <w:rPr>
          <w:szCs w:val="22"/>
        </w:rPr>
        <w:t xml:space="preserve"> poveikį</w:t>
      </w:r>
      <w:r w:rsidR="0030198E" w:rsidRPr="00E32BE7">
        <w:rPr>
          <w:szCs w:val="22"/>
        </w:rPr>
        <w:t xml:space="preserve"> dėl</w:t>
      </w:r>
      <w:r w:rsidRPr="00E32BE7">
        <w:rPr>
          <w:szCs w:val="22"/>
        </w:rPr>
        <w:t xml:space="preserve"> vėlyv</w:t>
      </w:r>
      <w:r w:rsidR="0030198E" w:rsidRPr="00E32BE7">
        <w:rPr>
          <w:szCs w:val="22"/>
        </w:rPr>
        <w:t>osios</w:t>
      </w:r>
      <w:r w:rsidRPr="00E32BE7">
        <w:rPr>
          <w:szCs w:val="22"/>
        </w:rPr>
        <w:t xml:space="preserve"> natrio srov</w:t>
      </w:r>
      <w:r w:rsidR="0030198E" w:rsidRPr="00E32BE7">
        <w:rPr>
          <w:szCs w:val="22"/>
        </w:rPr>
        <w:t>ės</w:t>
      </w:r>
      <w:r w:rsidRPr="00E32BE7">
        <w:rPr>
          <w:szCs w:val="22"/>
        </w:rPr>
        <w:t xml:space="preserve"> širdies ląstelėse</w:t>
      </w:r>
      <w:r w:rsidR="0030198E" w:rsidRPr="00E32BE7">
        <w:rPr>
          <w:szCs w:val="22"/>
        </w:rPr>
        <w:t xml:space="preserve"> slopinimo</w:t>
      </w:r>
      <w:r w:rsidRPr="00E32BE7">
        <w:rPr>
          <w:szCs w:val="22"/>
        </w:rPr>
        <w:t>. Tai sumažina natrio</w:t>
      </w:r>
      <w:r w:rsidR="00B509C0" w:rsidRPr="00E32BE7">
        <w:rPr>
          <w:szCs w:val="22"/>
        </w:rPr>
        <w:t xml:space="preserve"> </w:t>
      </w:r>
      <w:r w:rsidRPr="00E32BE7">
        <w:rPr>
          <w:spacing w:val="-52"/>
          <w:szCs w:val="22"/>
        </w:rPr>
        <w:t xml:space="preserve"> </w:t>
      </w:r>
      <w:r w:rsidRPr="00E32BE7">
        <w:rPr>
          <w:szCs w:val="22"/>
        </w:rPr>
        <w:t xml:space="preserve">kaupimąsi ląstelėje ir </w:t>
      </w:r>
      <w:r w:rsidR="00753B5D" w:rsidRPr="00E32BE7">
        <w:rPr>
          <w:szCs w:val="22"/>
        </w:rPr>
        <w:t>dėl to</w:t>
      </w:r>
      <w:r w:rsidRPr="00E32BE7">
        <w:rPr>
          <w:szCs w:val="22"/>
        </w:rPr>
        <w:t xml:space="preserve"> sumažėja kalcio perkrova ląstelėje. Manoma, kad</w:t>
      </w:r>
      <w:r w:rsidR="00CC70BC" w:rsidRPr="00E32BE7">
        <w:rPr>
          <w:szCs w:val="22"/>
        </w:rPr>
        <w:t xml:space="preserve"> </w:t>
      </w:r>
      <w:r w:rsidRPr="00E32BE7">
        <w:rPr>
          <w:szCs w:val="22"/>
        </w:rPr>
        <w:t>slopindamas</w:t>
      </w:r>
      <w:r w:rsidRPr="00E32BE7">
        <w:rPr>
          <w:spacing w:val="1"/>
          <w:szCs w:val="22"/>
        </w:rPr>
        <w:t xml:space="preserve"> </w:t>
      </w:r>
      <w:r w:rsidRPr="00E32BE7">
        <w:rPr>
          <w:szCs w:val="22"/>
        </w:rPr>
        <w:t xml:space="preserve">vėlyvąją natrio srovę, </w:t>
      </w:r>
      <w:proofErr w:type="spellStart"/>
      <w:r w:rsidRPr="00E32BE7">
        <w:rPr>
          <w:szCs w:val="22"/>
        </w:rPr>
        <w:t>ranolazinas</w:t>
      </w:r>
      <w:proofErr w:type="spellEnd"/>
      <w:r w:rsidRPr="00E32BE7">
        <w:rPr>
          <w:szCs w:val="22"/>
        </w:rPr>
        <w:t xml:space="preserve"> mažina šį </w:t>
      </w:r>
      <w:proofErr w:type="spellStart"/>
      <w:r w:rsidRPr="00E32BE7">
        <w:rPr>
          <w:szCs w:val="22"/>
        </w:rPr>
        <w:t>intral</w:t>
      </w:r>
      <w:r w:rsidR="00587727" w:rsidRPr="00E32BE7">
        <w:rPr>
          <w:szCs w:val="22"/>
        </w:rPr>
        <w:t>ą</w:t>
      </w:r>
      <w:r w:rsidRPr="00E32BE7">
        <w:rPr>
          <w:szCs w:val="22"/>
        </w:rPr>
        <w:t>stelinį</w:t>
      </w:r>
      <w:proofErr w:type="spellEnd"/>
      <w:r w:rsidRPr="00E32BE7">
        <w:rPr>
          <w:szCs w:val="22"/>
        </w:rPr>
        <w:t xml:space="preserve"> jonų disbalansą išemijos metu. Manoma, kad</w:t>
      </w:r>
      <w:r w:rsidRPr="00E32BE7">
        <w:rPr>
          <w:spacing w:val="-52"/>
          <w:szCs w:val="22"/>
        </w:rPr>
        <w:t xml:space="preserve"> </w:t>
      </w:r>
      <w:r w:rsidRPr="00E32BE7">
        <w:rPr>
          <w:szCs w:val="22"/>
        </w:rPr>
        <w:t>šis kalcio perkrovos sumažinimas pagerina miokardo atsipalaidavimą ir taip mažina kairiojo skilvelio</w:t>
      </w:r>
      <w:r w:rsidRPr="00E32BE7">
        <w:rPr>
          <w:spacing w:val="1"/>
          <w:szCs w:val="22"/>
        </w:rPr>
        <w:t xml:space="preserve"> </w:t>
      </w:r>
      <w:r w:rsidR="0030198E" w:rsidRPr="00E32BE7">
        <w:rPr>
          <w:szCs w:val="22"/>
        </w:rPr>
        <w:t>įtampą</w:t>
      </w:r>
      <w:r w:rsidRPr="00E32BE7">
        <w:rPr>
          <w:szCs w:val="22"/>
        </w:rPr>
        <w:t xml:space="preserve"> </w:t>
      </w:r>
      <w:proofErr w:type="spellStart"/>
      <w:r w:rsidRPr="00E32BE7">
        <w:rPr>
          <w:szCs w:val="22"/>
        </w:rPr>
        <w:t>diastolės</w:t>
      </w:r>
      <w:proofErr w:type="spellEnd"/>
      <w:r w:rsidRPr="00E32BE7">
        <w:rPr>
          <w:szCs w:val="22"/>
        </w:rPr>
        <w:t xml:space="preserve"> metu. Kliniškai vėlyvosios natrio srovės slopinimas </w:t>
      </w:r>
      <w:proofErr w:type="spellStart"/>
      <w:r w:rsidRPr="00E32BE7">
        <w:rPr>
          <w:szCs w:val="22"/>
        </w:rPr>
        <w:t>ranolazinu</w:t>
      </w:r>
      <w:proofErr w:type="spellEnd"/>
      <w:r w:rsidRPr="00E32BE7">
        <w:rPr>
          <w:szCs w:val="22"/>
        </w:rPr>
        <w:t xml:space="preserve"> patvirtintas</w:t>
      </w:r>
      <w:r w:rsidRPr="00E32BE7">
        <w:rPr>
          <w:spacing w:val="1"/>
          <w:szCs w:val="22"/>
        </w:rPr>
        <w:t xml:space="preserve"> </w:t>
      </w:r>
      <w:r w:rsidRPr="00E32BE7">
        <w:rPr>
          <w:szCs w:val="22"/>
        </w:rPr>
        <w:t>atvir</w:t>
      </w:r>
      <w:r w:rsidR="002D20CE" w:rsidRPr="00E32BE7">
        <w:rPr>
          <w:szCs w:val="22"/>
        </w:rPr>
        <w:t xml:space="preserve">o tyrimo, kuriame dalyvavusiems </w:t>
      </w:r>
      <w:r w:rsidRPr="00E32BE7">
        <w:rPr>
          <w:szCs w:val="22"/>
        </w:rPr>
        <w:t>5 pacient</w:t>
      </w:r>
      <w:r w:rsidR="002D20CE" w:rsidRPr="00E32BE7">
        <w:rPr>
          <w:szCs w:val="22"/>
        </w:rPr>
        <w:t>ams buvo</w:t>
      </w:r>
      <w:r w:rsidRPr="00E32BE7">
        <w:rPr>
          <w:szCs w:val="22"/>
        </w:rPr>
        <w:t xml:space="preserve"> ilgo QT sindrom</w:t>
      </w:r>
      <w:r w:rsidR="0030198E" w:rsidRPr="00E32BE7">
        <w:rPr>
          <w:szCs w:val="22"/>
        </w:rPr>
        <w:t>as</w:t>
      </w:r>
      <w:r w:rsidRPr="00E32BE7">
        <w:rPr>
          <w:szCs w:val="22"/>
        </w:rPr>
        <w:t xml:space="preserve"> (</w:t>
      </w:r>
      <w:r w:rsidR="0030198E" w:rsidRPr="00E32BE7">
        <w:rPr>
          <w:szCs w:val="22"/>
        </w:rPr>
        <w:t xml:space="preserve">angl. </w:t>
      </w:r>
      <w:proofErr w:type="spellStart"/>
      <w:r w:rsidR="0030198E" w:rsidRPr="00E32BE7">
        <w:rPr>
          <w:i/>
          <w:iCs/>
          <w:szCs w:val="22"/>
        </w:rPr>
        <w:t>long</w:t>
      </w:r>
      <w:proofErr w:type="spellEnd"/>
      <w:r w:rsidR="0030198E" w:rsidRPr="00E32BE7">
        <w:rPr>
          <w:i/>
          <w:iCs/>
          <w:szCs w:val="22"/>
        </w:rPr>
        <w:t xml:space="preserve"> QT </w:t>
      </w:r>
      <w:proofErr w:type="spellStart"/>
      <w:r w:rsidR="0030198E" w:rsidRPr="00E32BE7">
        <w:rPr>
          <w:i/>
          <w:iCs/>
          <w:szCs w:val="22"/>
        </w:rPr>
        <w:t>syndrome</w:t>
      </w:r>
      <w:proofErr w:type="spellEnd"/>
      <w:r w:rsidR="0030198E" w:rsidRPr="00E32BE7">
        <w:rPr>
          <w:i/>
          <w:iCs/>
          <w:szCs w:val="22"/>
        </w:rPr>
        <w:t xml:space="preserve"> </w:t>
      </w:r>
      <w:r w:rsidR="0030198E" w:rsidRPr="00E32BE7">
        <w:rPr>
          <w:szCs w:val="22"/>
        </w:rPr>
        <w:t xml:space="preserve">[LQT3) </w:t>
      </w:r>
      <w:r w:rsidR="00753B5D" w:rsidRPr="00E32BE7">
        <w:rPr>
          <w:szCs w:val="22"/>
        </w:rPr>
        <w:t>pacienta</w:t>
      </w:r>
      <w:r w:rsidR="002D20CE" w:rsidRPr="00E32BE7">
        <w:rPr>
          <w:szCs w:val="22"/>
        </w:rPr>
        <w:t>ms</w:t>
      </w:r>
      <w:r w:rsidR="0030198E" w:rsidRPr="00E32BE7">
        <w:rPr>
          <w:szCs w:val="22"/>
        </w:rPr>
        <w:t>, kuriems yra</w:t>
      </w:r>
      <w:r w:rsidRPr="00E32BE7">
        <w:rPr>
          <w:szCs w:val="22"/>
        </w:rPr>
        <w:t xml:space="preserve"> SCN5A ∆KPQ geno mutacij</w:t>
      </w:r>
      <w:r w:rsidR="0030198E" w:rsidRPr="00E32BE7">
        <w:rPr>
          <w:szCs w:val="22"/>
        </w:rPr>
        <w:t>a</w:t>
      </w:r>
      <w:r w:rsidRPr="00E32BE7">
        <w:rPr>
          <w:szCs w:val="22"/>
        </w:rPr>
        <w:t>),</w:t>
      </w:r>
      <w:r w:rsidRPr="00E32BE7">
        <w:rPr>
          <w:spacing w:val="1"/>
          <w:szCs w:val="22"/>
        </w:rPr>
        <w:t xml:space="preserve"> </w:t>
      </w:r>
      <w:r w:rsidR="002D20CE" w:rsidRPr="00E32BE7">
        <w:rPr>
          <w:szCs w:val="22"/>
        </w:rPr>
        <w:t xml:space="preserve">metu nustatytu </w:t>
      </w:r>
      <w:r w:rsidRPr="00E32BE7">
        <w:rPr>
          <w:szCs w:val="22"/>
        </w:rPr>
        <w:t xml:space="preserve">žymiai sutrumpėjusiu </w:t>
      </w:r>
      <w:proofErr w:type="spellStart"/>
      <w:r w:rsidRPr="00E32BE7">
        <w:rPr>
          <w:szCs w:val="22"/>
        </w:rPr>
        <w:t>QTc</w:t>
      </w:r>
      <w:proofErr w:type="spellEnd"/>
      <w:r w:rsidRPr="00E32BE7">
        <w:rPr>
          <w:spacing w:val="-1"/>
          <w:szCs w:val="22"/>
        </w:rPr>
        <w:t xml:space="preserve"> </w:t>
      </w:r>
      <w:r w:rsidRPr="00E32BE7">
        <w:rPr>
          <w:szCs w:val="22"/>
        </w:rPr>
        <w:t>intervalu ir</w:t>
      </w:r>
      <w:r w:rsidRPr="00E32BE7">
        <w:rPr>
          <w:spacing w:val="-1"/>
          <w:szCs w:val="22"/>
        </w:rPr>
        <w:t xml:space="preserve"> </w:t>
      </w:r>
      <w:proofErr w:type="spellStart"/>
      <w:r w:rsidRPr="00E32BE7">
        <w:rPr>
          <w:szCs w:val="22"/>
        </w:rPr>
        <w:t>diastolinio</w:t>
      </w:r>
      <w:proofErr w:type="spellEnd"/>
      <w:r w:rsidRPr="00E32BE7">
        <w:rPr>
          <w:spacing w:val="-1"/>
          <w:szCs w:val="22"/>
        </w:rPr>
        <w:t xml:space="preserve"> </w:t>
      </w:r>
      <w:r w:rsidRPr="00E32BE7">
        <w:rPr>
          <w:szCs w:val="22"/>
        </w:rPr>
        <w:t>atsipalaidavimo pagerėjimu.</w:t>
      </w:r>
    </w:p>
    <w:p w14:paraId="44BF26B9" w14:textId="77777777" w:rsidR="00CC70BC" w:rsidRPr="00E32BE7" w:rsidRDefault="00CC70BC" w:rsidP="00BD19F6">
      <w:pPr>
        <w:keepNext/>
        <w:rPr>
          <w:szCs w:val="22"/>
          <w:u w:val="single"/>
        </w:rPr>
      </w:pPr>
    </w:p>
    <w:p w14:paraId="44BF26BA" w14:textId="53D700A9" w:rsidR="00CC70BC" w:rsidRPr="00E32BE7" w:rsidRDefault="00004B25" w:rsidP="00BD19F6">
      <w:pPr>
        <w:keepNext/>
        <w:rPr>
          <w:szCs w:val="22"/>
        </w:rPr>
      </w:pPr>
      <w:r w:rsidRPr="00E32BE7">
        <w:rPr>
          <w:szCs w:val="22"/>
        </w:rPr>
        <w:t>Ši</w:t>
      </w:r>
      <w:r w:rsidR="002D20CE" w:rsidRPr="00E32BE7">
        <w:rPr>
          <w:szCs w:val="22"/>
        </w:rPr>
        <w:t>e efektai</w:t>
      </w:r>
      <w:r w:rsidRPr="00E32BE7">
        <w:rPr>
          <w:szCs w:val="22"/>
        </w:rPr>
        <w:t xml:space="preserve"> nepriklauso nuo širdies susitraukimų dažnio, kraujospūdžio </w:t>
      </w:r>
      <w:r w:rsidR="00753B5D" w:rsidRPr="00E32BE7">
        <w:rPr>
          <w:szCs w:val="22"/>
        </w:rPr>
        <w:t xml:space="preserve">ar </w:t>
      </w:r>
      <w:r w:rsidR="002D20CE" w:rsidRPr="00E32BE7">
        <w:rPr>
          <w:szCs w:val="22"/>
        </w:rPr>
        <w:t>kraujagyslių plėtimosi</w:t>
      </w:r>
      <w:r w:rsidRPr="00E32BE7">
        <w:rPr>
          <w:szCs w:val="22"/>
        </w:rPr>
        <w:t xml:space="preserve"> pokyčių.</w:t>
      </w:r>
    </w:p>
    <w:p w14:paraId="44BF26BB" w14:textId="77777777" w:rsidR="00CC70BC" w:rsidRPr="00E32BE7" w:rsidRDefault="00CC70BC" w:rsidP="00BD19F6">
      <w:pPr>
        <w:keepNext/>
        <w:rPr>
          <w:szCs w:val="22"/>
          <w:u w:val="single"/>
        </w:rPr>
      </w:pPr>
    </w:p>
    <w:p w14:paraId="44BF26BC" w14:textId="77777777" w:rsidR="009C4600" w:rsidRPr="00E32BE7" w:rsidRDefault="00BE7CB1" w:rsidP="00BD19F6">
      <w:pPr>
        <w:keepNext/>
        <w:rPr>
          <w:szCs w:val="22"/>
          <w:u w:val="single"/>
        </w:rPr>
      </w:pPr>
      <w:proofErr w:type="spellStart"/>
      <w:r w:rsidRPr="00E32BE7">
        <w:rPr>
          <w:szCs w:val="22"/>
          <w:u w:val="single"/>
        </w:rPr>
        <w:t>Farmakodinaminis</w:t>
      </w:r>
      <w:proofErr w:type="spellEnd"/>
      <w:r w:rsidRPr="00E32BE7">
        <w:rPr>
          <w:szCs w:val="22"/>
          <w:u w:val="single"/>
        </w:rPr>
        <w:t xml:space="preserve"> poveikis</w:t>
      </w:r>
    </w:p>
    <w:p w14:paraId="44BF26BD" w14:textId="77777777" w:rsidR="009C4600" w:rsidRPr="00E32BE7" w:rsidRDefault="009C4600" w:rsidP="00BD19F6">
      <w:pPr>
        <w:keepNext/>
        <w:rPr>
          <w:rFonts w:eastAsia="SimSun"/>
          <w:szCs w:val="22"/>
        </w:rPr>
      </w:pPr>
    </w:p>
    <w:p w14:paraId="44BF26BF" w14:textId="036E347A" w:rsidR="00AB70B1" w:rsidRPr="00E32BE7" w:rsidRDefault="003E4C56" w:rsidP="00AB70B1">
      <w:pPr>
        <w:widowControl w:val="0"/>
        <w:tabs>
          <w:tab w:val="clear" w:pos="567"/>
        </w:tabs>
        <w:autoSpaceDE w:val="0"/>
        <w:autoSpaceDN w:val="0"/>
        <w:ind w:right="71"/>
        <w:rPr>
          <w:szCs w:val="22"/>
        </w:rPr>
      </w:pPr>
      <w:proofErr w:type="spellStart"/>
      <w:r w:rsidRPr="00E32BE7">
        <w:rPr>
          <w:iCs/>
          <w:szCs w:val="22"/>
          <w:u w:val="single"/>
        </w:rPr>
        <w:t>Hemodinaminis</w:t>
      </w:r>
      <w:proofErr w:type="spellEnd"/>
      <w:r w:rsidRPr="00E32BE7">
        <w:rPr>
          <w:iCs/>
          <w:szCs w:val="22"/>
          <w:u w:val="single"/>
        </w:rPr>
        <w:t xml:space="preserve"> poveikis</w:t>
      </w:r>
      <w:r w:rsidR="002D20CE" w:rsidRPr="00E32BE7">
        <w:rPr>
          <w:iCs/>
          <w:szCs w:val="22"/>
          <w:u w:val="single"/>
        </w:rPr>
        <w:t>.</w:t>
      </w:r>
      <w:r w:rsidR="002D20CE" w:rsidRPr="00E32BE7">
        <w:rPr>
          <w:i/>
          <w:szCs w:val="22"/>
        </w:rPr>
        <w:t xml:space="preserve"> </w:t>
      </w:r>
      <w:r w:rsidR="00AB70B1" w:rsidRPr="00E32BE7">
        <w:rPr>
          <w:szCs w:val="22"/>
        </w:rPr>
        <w:t xml:space="preserve">Pacientams, gydytiems vien tik </w:t>
      </w:r>
      <w:proofErr w:type="spellStart"/>
      <w:r w:rsidR="00AB70B1" w:rsidRPr="00E32BE7">
        <w:rPr>
          <w:szCs w:val="22"/>
        </w:rPr>
        <w:t>ranolazinu</w:t>
      </w:r>
      <w:proofErr w:type="spellEnd"/>
      <w:r w:rsidR="00AB70B1" w:rsidRPr="00E32BE7">
        <w:rPr>
          <w:szCs w:val="22"/>
        </w:rPr>
        <w:t xml:space="preserve"> arba derinyje su kitais</w:t>
      </w:r>
      <w:r w:rsidR="00AB70B1" w:rsidRPr="00E32BE7">
        <w:rPr>
          <w:spacing w:val="1"/>
          <w:szCs w:val="22"/>
        </w:rPr>
        <w:t xml:space="preserve"> </w:t>
      </w:r>
      <w:proofErr w:type="spellStart"/>
      <w:r w:rsidR="00AB70B1" w:rsidRPr="00E32BE7">
        <w:rPr>
          <w:szCs w:val="22"/>
        </w:rPr>
        <w:t>antiangininiais</w:t>
      </w:r>
      <w:proofErr w:type="spellEnd"/>
      <w:r w:rsidR="00AB70B1" w:rsidRPr="00E32BE7">
        <w:rPr>
          <w:szCs w:val="22"/>
        </w:rPr>
        <w:t xml:space="preserve"> </w:t>
      </w:r>
      <w:r w:rsidR="002D20CE" w:rsidRPr="00E32BE7">
        <w:rPr>
          <w:szCs w:val="22"/>
        </w:rPr>
        <w:t xml:space="preserve">vaistiniais </w:t>
      </w:r>
      <w:r w:rsidR="00AB70B1" w:rsidRPr="00E32BE7">
        <w:rPr>
          <w:szCs w:val="22"/>
        </w:rPr>
        <w:t>preparatais, kontroliuojamuose tyrimuose buvo nustatytas minimalus vidutinio širdies</w:t>
      </w:r>
      <w:r w:rsidR="00DB3282">
        <w:rPr>
          <w:szCs w:val="22"/>
        </w:rPr>
        <w:t xml:space="preserve"> </w:t>
      </w:r>
      <w:r w:rsidR="00944E51">
        <w:rPr>
          <w:spacing w:val="-52"/>
          <w:szCs w:val="22"/>
        </w:rPr>
        <w:t xml:space="preserve"> </w:t>
      </w:r>
      <w:r w:rsidR="00AB70B1" w:rsidRPr="00E32BE7">
        <w:rPr>
          <w:szCs w:val="22"/>
        </w:rPr>
        <w:t xml:space="preserve">susitraukimų dažnio (&lt; 2 kartų per minutę) ir vidutinio </w:t>
      </w:r>
      <w:proofErr w:type="spellStart"/>
      <w:r w:rsidR="00AB70B1" w:rsidRPr="00E32BE7">
        <w:rPr>
          <w:szCs w:val="22"/>
        </w:rPr>
        <w:t>sistolinio</w:t>
      </w:r>
      <w:proofErr w:type="spellEnd"/>
      <w:r w:rsidR="00AB70B1" w:rsidRPr="00E32BE7">
        <w:rPr>
          <w:szCs w:val="22"/>
        </w:rPr>
        <w:t xml:space="preserve"> kraujospūdžio (&lt;</w:t>
      </w:r>
      <w:r w:rsidR="002D20CE" w:rsidRPr="00E32BE7">
        <w:rPr>
          <w:szCs w:val="22"/>
        </w:rPr>
        <w:t> </w:t>
      </w:r>
      <w:r w:rsidR="00AB70B1" w:rsidRPr="00E32BE7">
        <w:rPr>
          <w:szCs w:val="22"/>
        </w:rPr>
        <w:t>3</w:t>
      </w:r>
      <w:r w:rsidR="00A66104" w:rsidRPr="00E32BE7">
        <w:rPr>
          <w:szCs w:val="22"/>
        </w:rPr>
        <w:t> </w:t>
      </w:r>
      <w:r w:rsidR="00AB70B1" w:rsidRPr="00E32BE7">
        <w:rPr>
          <w:szCs w:val="22"/>
        </w:rPr>
        <w:t>mm</w:t>
      </w:r>
      <w:r w:rsidR="00A66104" w:rsidRPr="00E32BE7">
        <w:rPr>
          <w:szCs w:val="22"/>
        </w:rPr>
        <w:t> </w:t>
      </w:r>
      <w:proofErr w:type="spellStart"/>
      <w:r w:rsidR="00AB70B1" w:rsidRPr="00E32BE7">
        <w:rPr>
          <w:szCs w:val="22"/>
        </w:rPr>
        <w:t>Hg</w:t>
      </w:r>
      <w:proofErr w:type="spellEnd"/>
      <w:r w:rsidR="00AB70B1" w:rsidRPr="00E32BE7">
        <w:rPr>
          <w:szCs w:val="22"/>
        </w:rPr>
        <w:t>)</w:t>
      </w:r>
      <w:r w:rsidR="00AB70B1" w:rsidRPr="00E32BE7">
        <w:rPr>
          <w:spacing w:val="1"/>
          <w:szCs w:val="22"/>
        </w:rPr>
        <w:t xml:space="preserve"> </w:t>
      </w:r>
      <w:r w:rsidR="00AB70B1" w:rsidRPr="00E32BE7">
        <w:rPr>
          <w:szCs w:val="22"/>
        </w:rPr>
        <w:t>sumažėjimas.</w:t>
      </w:r>
    </w:p>
    <w:p w14:paraId="44BF26C0" w14:textId="77777777" w:rsidR="00D203B1" w:rsidRPr="00E32BE7" w:rsidRDefault="00D203B1" w:rsidP="00BD19F6">
      <w:pPr>
        <w:rPr>
          <w:szCs w:val="22"/>
        </w:rPr>
      </w:pPr>
    </w:p>
    <w:p w14:paraId="44BF26C2" w14:textId="69E9B7A6" w:rsidR="009C4600" w:rsidRPr="00E32BE7" w:rsidRDefault="003E4C56" w:rsidP="00BD19F6">
      <w:pPr>
        <w:rPr>
          <w:szCs w:val="22"/>
        </w:rPr>
      </w:pPr>
      <w:proofErr w:type="spellStart"/>
      <w:r w:rsidRPr="00E32BE7">
        <w:rPr>
          <w:iCs/>
          <w:szCs w:val="22"/>
          <w:u w:val="single"/>
        </w:rPr>
        <w:t>Elektrokardiografiniai</w:t>
      </w:r>
      <w:proofErr w:type="spellEnd"/>
      <w:r w:rsidRPr="00E32BE7">
        <w:rPr>
          <w:iCs/>
          <w:szCs w:val="22"/>
          <w:u w:val="single"/>
        </w:rPr>
        <w:t xml:space="preserve"> pokyčiai</w:t>
      </w:r>
      <w:r w:rsidR="002D20CE" w:rsidRPr="00E32BE7">
        <w:rPr>
          <w:iCs/>
          <w:szCs w:val="22"/>
          <w:u w:val="single"/>
        </w:rPr>
        <w:t>.</w:t>
      </w:r>
      <w:r w:rsidR="002D20CE" w:rsidRPr="00E32BE7">
        <w:rPr>
          <w:i/>
          <w:szCs w:val="22"/>
        </w:rPr>
        <w:t xml:space="preserve"> </w:t>
      </w:r>
      <w:proofErr w:type="spellStart"/>
      <w:r w:rsidR="002D20CE" w:rsidRPr="00E32BE7">
        <w:rPr>
          <w:iCs/>
          <w:szCs w:val="22"/>
        </w:rPr>
        <w:t>Ranolazinu</w:t>
      </w:r>
      <w:proofErr w:type="spellEnd"/>
      <w:r w:rsidR="002D20CE" w:rsidRPr="00E32BE7">
        <w:rPr>
          <w:iCs/>
          <w:szCs w:val="22"/>
        </w:rPr>
        <w:t xml:space="preserve"> gydomiems</w:t>
      </w:r>
      <w:r w:rsidR="002D20CE" w:rsidRPr="00E32BE7">
        <w:rPr>
          <w:i/>
          <w:szCs w:val="22"/>
        </w:rPr>
        <w:t xml:space="preserve"> p</w:t>
      </w:r>
      <w:r w:rsidR="00D203B1" w:rsidRPr="00E32BE7">
        <w:rPr>
          <w:szCs w:val="22"/>
        </w:rPr>
        <w:t xml:space="preserve">acientams </w:t>
      </w:r>
      <w:r w:rsidR="002D20CE" w:rsidRPr="00E32BE7">
        <w:rPr>
          <w:szCs w:val="22"/>
        </w:rPr>
        <w:t>nustatytas</w:t>
      </w:r>
      <w:r w:rsidR="00D203B1" w:rsidRPr="00E32BE7">
        <w:rPr>
          <w:szCs w:val="22"/>
        </w:rPr>
        <w:t xml:space="preserve"> nuo dozės ir</w:t>
      </w:r>
      <w:r w:rsidR="00D203B1" w:rsidRPr="00E32BE7">
        <w:rPr>
          <w:spacing w:val="1"/>
          <w:szCs w:val="22"/>
        </w:rPr>
        <w:t xml:space="preserve"> </w:t>
      </w:r>
      <w:r w:rsidR="004904D6">
        <w:rPr>
          <w:spacing w:val="1"/>
          <w:szCs w:val="22"/>
        </w:rPr>
        <w:t xml:space="preserve">vaistinio preparato </w:t>
      </w:r>
      <w:r w:rsidR="00D203B1" w:rsidRPr="00E32BE7">
        <w:rPr>
          <w:szCs w:val="22"/>
        </w:rPr>
        <w:t xml:space="preserve">koncentracijos plazmoje priklausomas </w:t>
      </w:r>
      <w:proofErr w:type="spellStart"/>
      <w:r w:rsidR="00D203B1" w:rsidRPr="00E32BE7">
        <w:rPr>
          <w:szCs w:val="22"/>
        </w:rPr>
        <w:t>QTc</w:t>
      </w:r>
      <w:proofErr w:type="spellEnd"/>
      <w:r w:rsidR="00D203B1" w:rsidRPr="00E32BE7">
        <w:rPr>
          <w:szCs w:val="22"/>
        </w:rPr>
        <w:t xml:space="preserve"> intervalo pailgėjimas (apie 6 </w:t>
      </w:r>
      <w:proofErr w:type="spellStart"/>
      <w:r w:rsidR="00D203B1" w:rsidRPr="00E32BE7">
        <w:rPr>
          <w:szCs w:val="22"/>
        </w:rPr>
        <w:t>ms</w:t>
      </w:r>
      <w:proofErr w:type="spellEnd"/>
      <w:r w:rsidR="00D203B1" w:rsidRPr="00E32BE7">
        <w:rPr>
          <w:szCs w:val="22"/>
        </w:rPr>
        <w:t xml:space="preserve">, vartojant </w:t>
      </w:r>
      <w:r w:rsidR="002D20CE" w:rsidRPr="00E32BE7">
        <w:rPr>
          <w:szCs w:val="22"/>
        </w:rPr>
        <w:t xml:space="preserve">po </w:t>
      </w:r>
      <w:r w:rsidR="00D203B1" w:rsidRPr="00E32BE7">
        <w:rPr>
          <w:szCs w:val="22"/>
        </w:rPr>
        <w:t>1</w:t>
      </w:r>
      <w:r w:rsidR="00753B5D" w:rsidRPr="00E32BE7">
        <w:rPr>
          <w:szCs w:val="22"/>
        </w:rPr>
        <w:t> </w:t>
      </w:r>
      <w:r w:rsidR="00D203B1" w:rsidRPr="00E32BE7">
        <w:rPr>
          <w:szCs w:val="22"/>
        </w:rPr>
        <w:t>000 mg du</w:t>
      </w:r>
      <w:r w:rsidR="00D203B1" w:rsidRPr="00E32BE7">
        <w:rPr>
          <w:spacing w:val="1"/>
          <w:szCs w:val="22"/>
        </w:rPr>
        <w:t xml:space="preserve"> </w:t>
      </w:r>
      <w:r w:rsidR="00D203B1" w:rsidRPr="00E32BE7">
        <w:rPr>
          <w:szCs w:val="22"/>
        </w:rPr>
        <w:t xml:space="preserve">kartus per parą), T bangos amplitudės sumažėjimas ir kai kuriais atvejais </w:t>
      </w:r>
      <w:r w:rsidR="000B45C7">
        <w:rPr>
          <w:szCs w:val="22"/>
        </w:rPr>
        <w:t xml:space="preserve">dvikupris </w:t>
      </w:r>
      <w:r w:rsidR="00D203B1" w:rsidRPr="00E32BE7">
        <w:rPr>
          <w:szCs w:val="22"/>
        </w:rPr>
        <w:t>T. Manoma,</w:t>
      </w:r>
      <w:r w:rsidR="00D203B1" w:rsidRPr="00E32BE7">
        <w:rPr>
          <w:spacing w:val="1"/>
          <w:szCs w:val="22"/>
        </w:rPr>
        <w:t xml:space="preserve"> </w:t>
      </w:r>
      <w:r w:rsidR="00D203B1" w:rsidRPr="00E32BE7">
        <w:rPr>
          <w:szCs w:val="22"/>
        </w:rPr>
        <w:t xml:space="preserve">kad šis </w:t>
      </w:r>
      <w:proofErr w:type="spellStart"/>
      <w:r w:rsidR="00D203B1" w:rsidRPr="00E32BE7">
        <w:rPr>
          <w:szCs w:val="22"/>
        </w:rPr>
        <w:t>ranolazino</w:t>
      </w:r>
      <w:proofErr w:type="spellEnd"/>
      <w:r w:rsidR="00D203B1" w:rsidRPr="00E32BE7">
        <w:rPr>
          <w:szCs w:val="22"/>
        </w:rPr>
        <w:t xml:space="preserve"> poveikis paviršinei elektrokardiogramai pasireiškia dėl greitai išsilyginančios kalio</w:t>
      </w:r>
      <w:r w:rsidR="00F86B9C" w:rsidRPr="00E32BE7">
        <w:rPr>
          <w:szCs w:val="22"/>
        </w:rPr>
        <w:t xml:space="preserve"> </w:t>
      </w:r>
      <w:r w:rsidR="00D203B1" w:rsidRPr="00E32BE7">
        <w:rPr>
          <w:spacing w:val="-52"/>
          <w:szCs w:val="22"/>
        </w:rPr>
        <w:t xml:space="preserve"> </w:t>
      </w:r>
      <w:r w:rsidR="00D203B1" w:rsidRPr="00E32BE7">
        <w:rPr>
          <w:szCs w:val="22"/>
        </w:rPr>
        <w:t>srovės slopinimo, kuris prailgina skilvelių veikimo potencialą, ir dėl vėlyvosios natrio srovės</w:t>
      </w:r>
      <w:r w:rsidR="00D203B1" w:rsidRPr="00E32BE7">
        <w:rPr>
          <w:spacing w:val="1"/>
          <w:szCs w:val="22"/>
        </w:rPr>
        <w:t xml:space="preserve"> </w:t>
      </w:r>
      <w:r w:rsidR="00D203B1" w:rsidRPr="00E32BE7">
        <w:rPr>
          <w:szCs w:val="22"/>
        </w:rPr>
        <w:t>slopinimo, kuris sutrumpina skilvelių veikimo potencialą. 1308 pacientų ir sveikų savanorių</w:t>
      </w:r>
      <w:r w:rsidR="00D203B1" w:rsidRPr="00E32BE7">
        <w:rPr>
          <w:spacing w:val="1"/>
          <w:szCs w:val="22"/>
        </w:rPr>
        <w:t xml:space="preserve"> </w:t>
      </w:r>
      <w:r w:rsidR="00D203B1" w:rsidRPr="00E32BE7">
        <w:rPr>
          <w:szCs w:val="22"/>
        </w:rPr>
        <w:t xml:space="preserve">populiacijos sudėtinių duomenų analizė parodė vidutinį </w:t>
      </w:r>
      <w:proofErr w:type="spellStart"/>
      <w:r w:rsidR="00D203B1" w:rsidRPr="00E32BE7">
        <w:rPr>
          <w:szCs w:val="22"/>
        </w:rPr>
        <w:t>QTc</w:t>
      </w:r>
      <w:proofErr w:type="spellEnd"/>
      <w:r w:rsidR="00D203B1" w:rsidRPr="00E32BE7">
        <w:rPr>
          <w:szCs w:val="22"/>
        </w:rPr>
        <w:t xml:space="preserve"> pailgėjimą 2,4</w:t>
      </w:r>
      <w:r w:rsidR="00F86B9C" w:rsidRPr="00E32BE7">
        <w:rPr>
          <w:szCs w:val="22"/>
        </w:rPr>
        <w:t> </w:t>
      </w:r>
      <w:proofErr w:type="spellStart"/>
      <w:r w:rsidR="00D203B1" w:rsidRPr="00E32BE7">
        <w:rPr>
          <w:szCs w:val="22"/>
        </w:rPr>
        <w:t>ms</w:t>
      </w:r>
      <w:proofErr w:type="spellEnd"/>
      <w:r w:rsidR="00D203B1" w:rsidRPr="00E32BE7">
        <w:rPr>
          <w:szCs w:val="22"/>
        </w:rPr>
        <w:t xml:space="preserve"> nuo pradinio taško,</w:t>
      </w:r>
      <w:r w:rsidR="00D203B1" w:rsidRPr="00E32BE7">
        <w:rPr>
          <w:spacing w:val="1"/>
          <w:szCs w:val="22"/>
        </w:rPr>
        <w:t xml:space="preserve"> </w:t>
      </w:r>
      <w:r w:rsidR="00D203B1" w:rsidRPr="00E32BE7">
        <w:rPr>
          <w:szCs w:val="22"/>
        </w:rPr>
        <w:t xml:space="preserve">esant 1000 </w:t>
      </w:r>
      <w:proofErr w:type="spellStart"/>
      <w:r w:rsidR="00D203B1" w:rsidRPr="00E32BE7">
        <w:rPr>
          <w:szCs w:val="22"/>
        </w:rPr>
        <w:t>ng</w:t>
      </w:r>
      <w:proofErr w:type="spellEnd"/>
      <w:r w:rsidR="00D203B1" w:rsidRPr="00E32BE7">
        <w:rPr>
          <w:szCs w:val="22"/>
        </w:rPr>
        <w:t xml:space="preserve">/ml </w:t>
      </w:r>
      <w:proofErr w:type="spellStart"/>
      <w:r w:rsidR="00D203B1" w:rsidRPr="00E32BE7">
        <w:rPr>
          <w:szCs w:val="22"/>
        </w:rPr>
        <w:t>ranolazino</w:t>
      </w:r>
      <w:proofErr w:type="spellEnd"/>
      <w:r w:rsidR="00D203B1" w:rsidRPr="00E32BE7">
        <w:rPr>
          <w:szCs w:val="22"/>
        </w:rPr>
        <w:t xml:space="preserve"> koncentracijai plazmoje. Šis rezultatas atitinka duomenis iš</w:t>
      </w:r>
      <w:r w:rsidR="00D203B1" w:rsidRPr="00E32BE7">
        <w:rPr>
          <w:spacing w:val="1"/>
          <w:szCs w:val="22"/>
        </w:rPr>
        <w:t xml:space="preserve"> </w:t>
      </w:r>
      <w:r w:rsidR="00B1707C" w:rsidRPr="00E32BE7">
        <w:rPr>
          <w:szCs w:val="22"/>
        </w:rPr>
        <w:t xml:space="preserve">pagrindžiamųjų </w:t>
      </w:r>
      <w:r w:rsidR="00D203B1" w:rsidRPr="00E32BE7">
        <w:rPr>
          <w:szCs w:val="22"/>
        </w:rPr>
        <w:t xml:space="preserve">klinikinių tyrimų, kurių metu vartojant </w:t>
      </w:r>
      <w:r w:rsidR="00F86B9C" w:rsidRPr="00E32BE7">
        <w:rPr>
          <w:szCs w:val="22"/>
        </w:rPr>
        <w:t xml:space="preserve">po </w:t>
      </w:r>
      <w:r w:rsidR="00D203B1" w:rsidRPr="00E32BE7">
        <w:rPr>
          <w:szCs w:val="22"/>
        </w:rPr>
        <w:t>500</w:t>
      </w:r>
      <w:r w:rsidR="00E71BD6" w:rsidRPr="00E32BE7">
        <w:rPr>
          <w:szCs w:val="22"/>
        </w:rPr>
        <w:t> </w:t>
      </w:r>
      <w:r w:rsidR="00B1707C" w:rsidRPr="00E32BE7">
        <w:rPr>
          <w:szCs w:val="22"/>
        </w:rPr>
        <w:t>mg</w:t>
      </w:r>
      <w:r w:rsidR="00D203B1" w:rsidRPr="00E32BE7">
        <w:rPr>
          <w:szCs w:val="22"/>
        </w:rPr>
        <w:t xml:space="preserve"> ir 750</w:t>
      </w:r>
      <w:r w:rsidR="00E71BD6" w:rsidRPr="00E32BE7">
        <w:rPr>
          <w:szCs w:val="22"/>
        </w:rPr>
        <w:t> </w:t>
      </w:r>
      <w:r w:rsidR="00D203B1" w:rsidRPr="00E32BE7">
        <w:rPr>
          <w:szCs w:val="22"/>
        </w:rPr>
        <w:t xml:space="preserve">mg du kartus per parą </w:t>
      </w:r>
      <w:proofErr w:type="spellStart"/>
      <w:r w:rsidR="00D203B1" w:rsidRPr="00E32BE7">
        <w:rPr>
          <w:szCs w:val="22"/>
        </w:rPr>
        <w:t>QTcF</w:t>
      </w:r>
      <w:proofErr w:type="spellEnd"/>
      <w:r w:rsidR="00D203B1" w:rsidRPr="00E32BE7">
        <w:rPr>
          <w:spacing w:val="1"/>
          <w:szCs w:val="22"/>
        </w:rPr>
        <w:t xml:space="preserve"> </w:t>
      </w:r>
      <w:r w:rsidR="00D203B1" w:rsidRPr="00E32BE7">
        <w:rPr>
          <w:szCs w:val="22"/>
        </w:rPr>
        <w:t>(korekcija</w:t>
      </w:r>
      <w:r w:rsidR="00B1707C" w:rsidRPr="00E32BE7">
        <w:rPr>
          <w:szCs w:val="22"/>
        </w:rPr>
        <w:t xml:space="preserve"> pagal </w:t>
      </w:r>
      <w:proofErr w:type="spellStart"/>
      <w:r w:rsidR="00B1707C" w:rsidRPr="00E32BE7">
        <w:rPr>
          <w:i/>
          <w:iCs/>
          <w:szCs w:val="22"/>
        </w:rPr>
        <w:t>Fridericia</w:t>
      </w:r>
      <w:proofErr w:type="spellEnd"/>
      <w:r w:rsidR="00B1707C" w:rsidRPr="00E32BE7">
        <w:rPr>
          <w:i/>
          <w:iCs/>
          <w:szCs w:val="22"/>
        </w:rPr>
        <w:t xml:space="preserve"> formulę</w:t>
      </w:r>
      <w:r w:rsidR="00D203B1" w:rsidRPr="00E32BE7">
        <w:rPr>
          <w:szCs w:val="22"/>
        </w:rPr>
        <w:t>) nuo pradinio taško vidutiniškai pakito atitinkamai 1,9 ir 4,9</w:t>
      </w:r>
      <w:r w:rsidR="00F86B9C" w:rsidRPr="00E32BE7">
        <w:rPr>
          <w:szCs w:val="22"/>
        </w:rPr>
        <w:t> </w:t>
      </w:r>
      <w:proofErr w:type="spellStart"/>
      <w:r w:rsidR="00D203B1" w:rsidRPr="00E32BE7">
        <w:rPr>
          <w:szCs w:val="22"/>
        </w:rPr>
        <w:t>ms</w:t>
      </w:r>
      <w:proofErr w:type="spellEnd"/>
      <w:r w:rsidR="00D203B1" w:rsidRPr="00E32BE7">
        <w:rPr>
          <w:szCs w:val="22"/>
        </w:rPr>
        <w:t>. Pokytis buvo</w:t>
      </w:r>
      <w:r w:rsidR="00D203B1" w:rsidRPr="00E32BE7">
        <w:rPr>
          <w:spacing w:val="1"/>
          <w:szCs w:val="22"/>
        </w:rPr>
        <w:t xml:space="preserve"> </w:t>
      </w:r>
      <w:r w:rsidR="00D203B1" w:rsidRPr="00E32BE7">
        <w:rPr>
          <w:szCs w:val="22"/>
        </w:rPr>
        <w:t>didesnis</w:t>
      </w:r>
      <w:r w:rsidR="00D203B1" w:rsidRPr="00E32BE7">
        <w:rPr>
          <w:spacing w:val="-1"/>
          <w:szCs w:val="22"/>
        </w:rPr>
        <w:t xml:space="preserve"> </w:t>
      </w:r>
      <w:r w:rsidR="00D203B1" w:rsidRPr="00E32BE7">
        <w:rPr>
          <w:szCs w:val="22"/>
        </w:rPr>
        <w:t>pacientams</w:t>
      </w:r>
      <w:r w:rsidR="00F86B9C" w:rsidRPr="00E32BE7">
        <w:rPr>
          <w:szCs w:val="22"/>
        </w:rPr>
        <w:t>, kuriems buvo</w:t>
      </w:r>
      <w:r w:rsidR="00D203B1" w:rsidRPr="00E32BE7">
        <w:rPr>
          <w:spacing w:val="-1"/>
          <w:szCs w:val="22"/>
        </w:rPr>
        <w:t xml:space="preserve"> </w:t>
      </w:r>
      <w:r w:rsidR="00D203B1" w:rsidRPr="00E32BE7">
        <w:rPr>
          <w:szCs w:val="22"/>
        </w:rPr>
        <w:t>kliniškai reikšming</w:t>
      </w:r>
      <w:r w:rsidR="00F86B9C" w:rsidRPr="00E32BE7">
        <w:rPr>
          <w:szCs w:val="22"/>
        </w:rPr>
        <w:t>as</w:t>
      </w:r>
      <w:r w:rsidR="00D203B1" w:rsidRPr="00E32BE7">
        <w:rPr>
          <w:spacing w:val="-1"/>
          <w:szCs w:val="22"/>
        </w:rPr>
        <w:t xml:space="preserve"> </w:t>
      </w:r>
      <w:r w:rsidR="00D203B1" w:rsidRPr="00E32BE7">
        <w:rPr>
          <w:szCs w:val="22"/>
        </w:rPr>
        <w:t>kepenų</w:t>
      </w:r>
      <w:r w:rsidR="00D203B1" w:rsidRPr="00E32BE7">
        <w:rPr>
          <w:spacing w:val="-1"/>
          <w:szCs w:val="22"/>
        </w:rPr>
        <w:t xml:space="preserve"> </w:t>
      </w:r>
      <w:r w:rsidR="00D203B1" w:rsidRPr="00E32BE7">
        <w:rPr>
          <w:szCs w:val="22"/>
        </w:rPr>
        <w:t>funkcijos sutrikim</w:t>
      </w:r>
      <w:r w:rsidR="00F86B9C" w:rsidRPr="00E32BE7">
        <w:rPr>
          <w:szCs w:val="22"/>
        </w:rPr>
        <w:t>as.</w:t>
      </w:r>
    </w:p>
    <w:p w14:paraId="44BF26C3" w14:textId="77777777" w:rsidR="009C4600" w:rsidRPr="00E32BE7" w:rsidRDefault="009C4600" w:rsidP="00BD19F6">
      <w:pPr>
        <w:rPr>
          <w:szCs w:val="22"/>
        </w:rPr>
      </w:pPr>
    </w:p>
    <w:p w14:paraId="44BF26C4" w14:textId="167C673B" w:rsidR="00DE18C0" w:rsidRPr="00E32BE7" w:rsidRDefault="00DE18C0" w:rsidP="00DE18C0">
      <w:pPr>
        <w:widowControl w:val="0"/>
        <w:tabs>
          <w:tab w:val="clear" w:pos="567"/>
        </w:tabs>
        <w:autoSpaceDE w:val="0"/>
        <w:autoSpaceDN w:val="0"/>
        <w:ind w:right="-19"/>
        <w:rPr>
          <w:szCs w:val="22"/>
        </w:rPr>
      </w:pPr>
      <w:r w:rsidRPr="00E32BE7">
        <w:rPr>
          <w:szCs w:val="22"/>
        </w:rPr>
        <w:t>Didelės apimties</w:t>
      </w:r>
      <w:r w:rsidR="00271872">
        <w:rPr>
          <w:szCs w:val="22"/>
        </w:rPr>
        <w:t xml:space="preserve"> </w:t>
      </w:r>
      <w:r w:rsidR="00271872" w:rsidRPr="00FB2B56">
        <w:rPr>
          <w:rFonts w:eastAsia="Calibri"/>
          <w:szCs w:val="22"/>
        </w:rPr>
        <w:t>išeičių tyrime MERLIN-TIMI 36, įtraukusiame</w:t>
      </w:r>
      <w:r w:rsidRPr="00E32BE7">
        <w:rPr>
          <w:szCs w:val="22"/>
        </w:rPr>
        <w:t xml:space="preserve"> 6560 pacientų, </w:t>
      </w:r>
      <w:r w:rsidR="00AA50F5" w:rsidRPr="00FB2B56">
        <w:rPr>
          <w:rFonts w:eastAsia="Calibri"/>
          <w:szCs w:val="22"/>
        </w:rPr>
        <w:t xml:space="preserve">sergančių </w:t>
      </w:r>
      <w:r w:rsidR="00AA50F5">
        <w:rPr>
          <w:rFonts w:eastAsia="Calibri"/>
          <w:szCs w:val="22"/>
        </w:rPr>
        <w:t>ūminiais koronariniais sindromais be ST segmento pakilimo (</w:t>
      </w:r>
      <w:r w:rsidR="00AA50F5" w:rsidRPr="00FB2B56">
        <w:rPr>
          <w:rFonts w:eastAsia="Calibri"/>
          <w:szCs w:val="22"/>
        </w:rPr>
        <w:t>ŪKS be STP</w:t>
      </w:r>
      <w:r w:rsidR="00AA50F5">
        <w:rPr>
          <w:rFonts w:eastAsia="Calibri"/>
          <w:szCs w:val="22"/>
        </w:rPr>
        <w:t>)</w:t>
      </w:r>
      <w:r w:rsidR="00AA50F5" w:rsidRPr="00FB2B56">
        <w:rPr>
          <w:rFonts w:eastAsia="Calibri"/>
          <w:szCs w:val="22"/>
        </w:rPr>
        <w:t xml:space="preserve"> (</w:t>
      </w:r>
      <w:r w:rsidR="00AA50F5">
        <w:rPr>
          <w:rFonts w:eastAsia="Calibri"/>
          <w:szCs w:val="22"/>
        </w:rPr>
        <w:t>nestabili krūtinės angina (</w:t>
      </w:r>
      <w:r w:rsidR="00AA50F5" w:rsidRPr="00FB2B56">
        <w:rPr>
          <w:rFonts w:eastAsia="Calibri"/>
          <w:szCs w:val="22"/>
        </w:rPr>
        <w:t>NKA</w:t>
      </w:r>
      <w:r w:rsidR="00AA50F5">
        <w:rPr>
          <w:rFonts w:eastAsia="Calibri"/>
          <w:szCs w:val="22"/>
        </w:rPr>
        <w:t>)</w:t>
      </w:r>
      <w:r w:rsidR="00AA50F5" w:rsidRPr="00FB2B56">
        <w:rPr>
          <w:rFonts w:eastAsia="Calibri"/>
          <w:szCs w:val="22"/>
        </w:rPr>
        <w:t xml:space="preserve"> ar </w:t>
      </w:r>
      <w:r w:rsidR="00AA50F5">
        <w:rPr>
          <w:rFonts w:eastAsia="Calibri"/>
          <w:szCs w:val="22"/>
        </w:rPr>
        <w:t>ūminis miokardo infarktas be ST segmento pakilimo (</w:t>
      </w:r>
      <w:proofErr w:type="spellStart"/>
      <w:r w:rsidR="00AA50F5" w:rsidRPr="00FB2B56">
        <w:rPr>
          <w:rFonts w:eastAsia="Calibri"/>
          <w:szCs w:val="22"/>
        </w:rPr>
        <w:t>ŪMIbeSTP</w:t>
      </w:r>
      <w:proofErr w:type="spellEnd"/>
      <w:r w:rsidR="00AA50F5">
        <w:rPr>
          <w:rFonts w:eastAsia="Calibri"/>
          <w:szCs w:val="22"/>
        </w:rPr>
        <w:t>)</w:t>
      </w:r>
      <w:r w:rsidR="00AA50F5" w:rsidRPr="00FB2B56">
        <w:rPr>
          <w:rFonts w:eastAsia="Calibri"/>
          <w:szCs w:val="22"/>
        </w:rPr>
        <w:t>)</w:t>
      </w:r>
      <w:r w:rsidR="00180BDD">
        <w:rPr>
          <w:szCs w:val="22"/>
        </w:rPr>
        <w:t xml:space="preserve"> </w:t>
      </w:r>
      <w:r w:rsidR="00180BDD" w:rsidRPr="00FB2B56">
        <w:rPr>
          <w:rFonts w:eastAsia="Calibri"/>
          <w:szCs w:val="22"/>
        </w:rPr>
        <w:t xml:space="preserve">nenustatyta statistiškai reikšmingų skirtumų </w:t>
      </w:r>
      <w:proofErr w:type="spellStart"/>
      <w:r w:rsidR="00180BDD" w:rsidRPr="00FB2B56">
        <w:rPr>
          <w:rFonts w:eastAsia="Calibri"/>
          <w:szCs w:val="22"/>
        </w:rPr>
        <w:t>ranolazinu</w:t>
      </w:r>
      <w:proofErr w:type="spellEnd"/>
      <w:r w:rsidR="00180BDD" w:rsidRPr="00FB2B56">
        <w:rPr>
          <w:rFonts w:eastAsia="Calibri"/>
          <w:szCs w:val="22"/>
        </w:rPr>
        <w:t xml:space="preserve"> ir placebu gydytų pacientų grupėse</w:t>
      </w:r>
      <w:r w:rsidR="00AA337C">
        <w:rPr>
          <w:rFonts w:eastAsia="Calibri"/>
          <w:szCs w:val="22"/>
        </w:rPr>
        <w:t>,</w:t>
      </w:r>
      <w:r w:rsidRPr="00E32BE7">
        <w:rPr>
          <w:szCs w:val="22"/>
        </w:rPr>
        <w:t xml:space="preserve"> lyginant mirties dėl visų priežasčių riziką (santykinė rizika </w:t>
      </w:r>
      <w:proofErr w:type="spellStart"/>
      <w:r w:rsidRPr="00E32BE7">
        <w:rPr>
          <w:szCs w:val="22"/>
        </w:rPr>
        <w:t>ranolazino</w:t>
      </w:r>
      <w:proofErr w:type="spellEnd"/>
      <w:r w:rsidR="00B1707C" w:rsidRPr="00E32BE7">
        <w:rPr>
          <w:szCs w:val="22"/>
        </w:rPr>
        <w:t xml:space="preserve"> </w:t>
      </w:r>
      <w:r w:rsidRPr="00E32BE7">
        <w:rPr>
          <w:szCs w:val="22"/>
        </w:rPr>
        <w:t>: placebo 0,99), staigios</w:t>
      </w:r>
      <w:r w:rsidRPr="00E32BE7">
        <w:rPr>
          <w:spacing w:val="1"/>
          <w:szCs w:val="22"/>
        </w:rPr>
        <w:t xml:space="preserve"> </w:t>
      </w:r>
      <w:proofErr w:type="spellStart"/>
      <w:r w:rsidRPr="00E32BE7">
        <w:rPr>
          <w:szCs w:val="22"/>
        </w:rPr>
        <w:t>kardialinės</w:t>
      </w:r>
      <w:proofErr w:type="spellEnd"/>
      <w:r w:rsidRPr="00E32BE7">
        <w:rPr>
          <w:szCs w:val="22"/>
        </w:rPr>
        <w:t xml:space="preserve"> mirties (santykinė rizika </w:t>
      </w:r>
      <w:proofErr w:type="spellStart"/>
      <w:r w:rsidRPr="00E32BE7">
        <w:rPr>
          <w:szCs w:val="22"/>
        </w:rPr>
        <w:t>ranolazino</w:t>
      </w:r>
      <w:proofErr w:type="spellEnd"/>
      <w:r w:rsidR="00B1707C" w:rsidRPr="00E32BE7">
        <w:rPr>
          <w:szCs w:val="22"/>
        </w:rPr>
        <w:t xml:space="preserve"> </w:t>
      </w:r>
      <w:r w:rsidRPr="00E32BE7">
        <w:rPr>
          <w:szCs w:val="22"/>
        </w:rPr>
        <w:t xml:space="preserve">: placebo 0,87) ar </w:t>
      </w:r>
      <w:r w:rsidR="00093F8C" w:rsidRPr="00E32BE7">
        <w:rPr>
          <w:szCs w:val="22"/>
        </w:rPr>
        <w:t>dokumentuotų</w:t>
      </w:r>
      <w:r w:rsidRPr="00E32BE7">
        <w:rPr>
          <w:szCs w:val="22"/>
        </w:rPr>
        <w:t xml:space="preserve"> simptominių aritmijų</w:t>
      </w:r>
      <w:r w:rsidR="004265B2" w:rsidRPr="00E32BE7">
        <w:rPr>
          <w:szCs w:val="22"/>
        </w:rPr>
        <w:t xml:space="preserve"> </w:t>
      </w:r>
      <w:r w:rsidRPr="00E32BE7">
        <w:rPr>
          <w:spacing w:val="-52"/>
          <w:szCs w:val="22"/>
        </w:rPr>
        <w:t xml:space="preserve"> </w:t>
      </w:r>
      <w:r w:rsidR="004265B2" w:rsidRPr="00E32BE7">
        <w:rPr>
          <w:spacing w:val="-52"/>
          <w:szCs w:val="22"/>
        </w:rPr>
        <w:t xml:space="preserve">  </w:t>
      </w:r>
      <w:r w:rsidRPr="00E32BE7">
        <w:rPr>
          <w:szCs w:val="22"/>
        </w:rPr>
        <w:t>(3,0</w:t>
      </w:r>
      <w:r w:rsidR="00B1707C" w:rsidRPr="00E32BE7">
        <w:rPr>
          <w:szCs w:val="22"/>
        </w:rPr>
        <w:t> </w:t>
      </w:r>
      <w:r w:rsidRPr="00E32BE7">
        <w:rPr>
          <w:szCs w:val="22"/>
        </w:rPr>
        <w:t>%</w:t>
      </w:r>
      <w:r w:rsidRPr="00E32BE7">
        <w:rPr>
          <w:spacing w:val="-2"/>
          <w:szCs w:val="22"/>
        </w:rPr>
        <w:t xml:space="preserve"> </w:t>
      </w:r>
      <w:r w:rsidRPr="00E32BE7">
        <w:rPr>
          <w:szCs w:val="22"/>
        </w:rPr>
        <w:t>palyginti</w:t>
      </w:r>
      <w:r w:rsidRPr="00E32BE7">
        <w:rPr>
          <w:spacing w:val="-1"/>
          <w:szCs w:val="22"/>
        </w:rPr>
        <w:t xml:space="preserve"> </w:t>
      </w:r>
      <w:r w:rsidRPr="00E32BE7">
        <w:rPr>
          <w:szCs w:val="22"/>
        </w:rPr>
        <w:t>su</w:t>
      </w:r>
      <w:r w:rsidRPr="00E32BE7">
        <w:rPr>
          <w:spacing w:val="-1"/>
          <w:szCs w:val="22"/>
        </w:rPr>
        <w:t xml:space="preserve"> </w:t>
      </w:r>
      <w:r w:rsidRPr="00E32BE7">
        <w:rPr>
          <w:szCs w:val="22"/>
        </w:rPr>
        <w:t>3,1</w:t>
      </w:r>
      <w:r w:rsidR="00B1707C" w:rsidRPr="00E32BE7">
        <w:rPr>
          <w:szCs w:val="22"/>
        </w:rPr>
        <w:t> </w:t>
      </w:r>
      <w:r w:rsidRPr="00E32BE7">
        <w:rPr>
          <w:szCs w:val="22"/>
        </w:rPr>
        <w:t>%)</w:t>
      </w:r>
      <w:r w:rsidR="003C3BF4">
        <w:rPr>
          <w:szCs w:val="22"/>
        </w:rPr>
        <w:t xml:space="preserve"> dažnius</w:t>
      </w:r>
      <w:r w:rsidR="00345286">
        <w:rPr>
          <w:szCs w:val="22"/>
        </w:rPr>
        <w:t>.</w:t>
      </w:r>
    </w:p>
    <w:p w14:paraId="44BF26C5" w14:textId="77777777" w:rsidR="003B4131" w:rsidRPr="00E32BE7" w:rsidRDefault="003B4131" w:rsidP="00BD19F6">
      <w:pPr>
        <w:keepNext/>
        <w:rPr>
          <w:szCs w:val="22"/>
          <w:u w:val="single"/>
        </w:rPr>
      </w:pPr>
    </w:p>
    <w:p w14:paraId="44BF26C6" w14:textId="26679443" w:rsidR="00E163A3" w:rsidRPr="00E32BE7" w:rsidRDefault="00E163A3" w:rsidP="00E163A3">
      <w:pPr>
        <w:widowControl w:val="0"/>
        <w:tabs>
          <w:tab w:val="clear" w:pos="567"/>
        </w:tabs>
        <w:autoSpaceDE w:val="0"/>
        <w:autoSpaceDN w:val="0"/>
        <w:ind w:right="-19"/>
        <w:rPr>
          <w:szCs w:val="22"/>
        </w:rPr>
      </w:pPr>
      <w:r w:rsidRPr="00E32BE7">
        <w:rPr>
          <w:szCs w:val="22"/>
        </w:rPr>
        <w:t xml:space="preserve">Remiantis 7 </w:t>
      </w:r>
      <w:r w:rsidR="00093F8C" w:rsidRPr="00E32BE7">
        <w:rPr>
          <w:szCs w:val="22"/>
        </w:rPr>
        <w:t>parų</w:t>
      </w:r>
      <w:r w:rsidRPr="00E32BE7">
        <w:rPr>
          <w:szCs w:val="22"/>
        </w:rPr>
        <w:t xml:space="preserve"> trukmės </w:t>
      </w:r>
      <w:proofErr w:type="spellStart"/>
      <w:r w:rsidRPr="00E32BE7">
        <w:rPr>
          <w:szCs w:val="22"/>
        </w:rPr>
        <w:t>Holterio</w:t>
      </w:r>
      <w:proofErr w:type="spellEnd"/>
      <w:r w:rsidRPr="00E32BE7">
        <w:rPr>
          <w:szCs w:val="22"/>
        </w:rPr>
        <w:t xml:space="preserve"> </w:t>
      </w:r>
      <w:proofErr w:type="spellStart"/>
      <w:r w:rsidRPr="00E32BE7">
        <w:rPr>
          <w:szCs w:val="22"/>
        </w:rPr>
        <w:t>monitoravimu</w:t>
      </w:r>
      <w:proofErr w:type="spellEnd"/>
      <w:r w:rsidRPr="00E32BE7">
        <w:rPr>
          <w:szCs w:val="22"/>
        </w:rPr>
        <w:t xml:space="preserve"> MERLIN-TIMI 36 tyrime, 3162 </w:t>
      </w:r>
      <w:proofErr w:type="spellStart"/>
      <w:r w:rsidR="0019527E" w:rsidRPr="00E32BE7">
        <w:rPr>
          <w:szCs w:val="22"/>
        </w:rPr>
        <w:t>ranolazin</w:t>
      </w:r>
      <w:r w:rsidRPr="00E32BE7">
        <w:rPr>
          <w:szCs w:val="22"/>
        </w:rPr>
        <w:t>u</w:t>
      </w:r>
      <w:proofErr w:type="spellEnd"/>
      <w:r w:rsidRPr="00E32BE7">
        <w:rPr>
          <w:szCs w:val="22"/>
        </w:rPr>
        <w:t xml:space="preserve"> gydytiem</w:t>
      </w:r>
      <w:r w:rsidR="00CA00FE" w:rsidRPr="00E32BE7">
        <w:rPr>
          <w:szCs w:val="22"/>
        </w:rPr>
        <w:t>s</w:t>
      </w:r>
      <w:r w:rsidRPr="00E32BE7">
        <w:rPr>
          <w:szCs w:val="22"/>
        </w:rPr>
        <w:t xml:space="preserve"> pacientams</w:t>
      </w:r>
      <w:r w:rsidR="00CA00FE" w:rsidRPr="00E32BE7">
        <w:rPr>
          <w:szCs w:val="22"/>
        </w:rPr>
        <w:t xml:space="preserve"> </w:t>
      </w:r>
      <w:r w:rsidRPr="00E32BE7">
        <w:rPr>
          <w:spacing w:val="-52"/>
          <w:szCs w:val="22"/>
        </w:rPr>
        <w:t xml:space="preserve">  </w:t>
      </w:r>
      <w:r w:rsidR="00CA00FE" w:rsidRPr="00E32BE7">
        <w:rPr>
          <w:spacing w:val="-52"/>
          <w:szCs w:val="22"/>
        </w:rPr>
        <w:t xml:space="preserve">  </w:t>
      </w:r>
      <w:proofErr w:type="spellStart"/>
      <w:r w:rsidRPr="00E32BE7">
        <w:rPr>
          <w:szCs w:val="22"/>
        </w:rPr>
        <w:t>proaritminio</w:t>
      </w:r>
      <w:proofErr w:type="spellEnd"/>
      <w:r w:rsidRPr="00E32BE7">
        <w:rPr>
          <w:szCs w:val="22"/>
        </w:rPr>
        <w:t xml:space="preserve"> poveikio nestebėta. Aritmijų dažnis buvo reikšmingai mažesnis pacient</w:t>
      </w:r>
      <w:r w:rsidR="00093F8C" w:rsidRPr="00E32BE7">
        <w:rPr>
          <w:szCs w:val="22"/>
        </w:rPr>
        <w:t>ams</w:t>
      </w:r>
      <w:r w:rsidRPr="00E32BE7">
        <w:rPr>
          <w:szCs w:val="22"/>
        </w:rPr>
        <w:t>,</w:t>
      </w:r>
      <w:r w:rsidRPr="00E32BE7">
        <w:rPr>
          <w:spacing w:val="1"/>
          <w:szCs w:val="22"/>
        </w:rPr>
        <w:t xml:space="preserve"> </w:t>
      </w:r>
      <w:r w:rsidRPr="00E32BE7">
        <w:rPr>
          <w:szCs w:val="22"/>
        </w:rPr>
        <w:t>gy</w:t>
      </w:r>
      <w:r w:rsidR="00093F8C" w:rsidRPr="00E32BE7">
        <w:rPr>
          <w:szCs w:val="22"/>
        </w:rPr>
        <w:t>domiems</w:t>
      </w:r>
      <w:r w:rsidRPr="00E32BE7">
        <w:rPr>
          <w:spacing w:val="-1"/>
          <w:szCs w:val="22"/>
        </w:rPr>
        <w:t xml:space="preserve"> </w:t>
      </w:r>
      <w:proofErr w:type="spellStart"/>
      <w:r w:rsidR="0019527E" w:rsidRPr="00E32BE7">
        <w:rPr>
          <w:szCs w:val="22"/>
        </w:rPr>
        <w:t>ranolazin</w:t>
      </w:r>
      <w:r w:rsidR="00CA00FE" w:rsidRPr="00E32BE7">
        <w:rPr>
          <w:szCs w:val="22"/>
        </w:rPr>
        <w:t>u</w:t>
      </w:r>
      <w:proofErr w:type="spellEnd"/>
      <w:r w:rsidRPr="00E32BE7">
        <w:rPr>
          <w:spacing w:val="-2"/>
          <w:szCs w:val="22"/>
        </w:rPr>
        <w:t xml:space="preserve"> </w:t>
      </w:r>
      <w:r w:rsidRPr="00E32BE7">
        <w:rPr>
          <w:szCs w:val="22"/>
        </w:rPr>
        <w:t>(80</w:t>
      </w:r>
      <w:r w:rsidR="003D39E9" w:rsidRPr="00E32BE7">
        <w:rPr>
          <w:szCs w:val="22"/>
        </w:rPr>
        <w:t> </w:t>
      </w:r>
      <w:r w:rsidRPr="00E32BE7">
        <w:rPr>
          <w:szCs w:val="22"/>
        </w:rPr>
        <w:t>%),</w:t>
      </w:r>
      <w:r w:rsidRPr="00E32BE7">
        <w:rPr>
          <w:spacing w:val="-1"/>
          <w:szCs w:val="22"/>
        </w:rPr>
        <w:t xml:space="preserve"> </w:t>
      </w:r>
      <w:r w:rsidR="00093F8C" w:rsidRPr="00E32BE7">
        <w:rPr>
          <w:szCs w:val="22"/>
        </w:rPr>
        <w:t>palyginti su</w:t>
      </w:r>
      <w:r w:rsidRPr="00E32BE7">
        <w:rPr>
          <w:spacing w:val="-2"/>
          <w:szCs w:val="22"/>
        </w:rPr>
        <w:t xml:space="preserve"> </w:t>
      </w:r>
      <w:r w:rsidRPr="00E32BE7">
        <w:rPr>
          <w:szCs w:val="22"/>
        </w:rPr>
        <w:t>placebu</w:t>
      </w:r>
      <w:r w:rsidRPr="00E32BE7">
        <w:rPr>
          <w:spacing w:val="-1"/>
          <w:szCs w:val="22"/>
        </w:rPr>
        <w:t xml:space="preserve"> </w:t>
      </w:r>
      <w:r w:rsidRPr="00E32BE7">
        <w:rPr>
          <w:szCs w:val="22"/>
        </w:rPr>
        <w:t>(87</w:t>
      </w:r>
      <w:r w:rsidR="003D39E9" w:rsidRPr="00E32BE7">
        <w:rPr>
          <w:szCs w:val="22"/>
        </w:rPr>
        <w:t> </w:t>
      </w:r>
      <w:r w:rsidRPr="00E32BE7">
        <w:rPr>
          <w:szCs w:val="22"/>
        </w:rPr>
        <w:t>%), įskaitant</w:t>
      </w:r>
      <w:r w:rsidRPr="00E32BE7">
        <w:rPr>
          <w:spacing w:val="-1"/>
          <w:szCs w:val="22"/>
        </w:rPr>
        <w:t xml:space="preserve"> </w:t>
      </w:r>
      <w:proofErr w:type="spellStart"/>
      <w:r w:rsidRPr="00E32BE7">
        <w:rPr>
          <w:szCs w:val="22"/>
        </w:rPr>
        <w:t>skilvelinę</w:t>
      </w:r>
      <w:proofErr w:type="spellEnd"/>
      <w:r w:rsidRPr="00E32BE7">
        <w:rPr>
          <w:szCs w:val="22"/>
        </w:rPr>
        <w:t xml:space="preserve"> tachikardiją</w:t>
      </w:r>
      <w:r w:rsidR="00304E62" w:rsidRPr="00E32BE7">
        <w:rPr>
          <w:szCs w:val="22"/>
        </w:rPr>
        <w:t xml:space="preserve"> </w:t>
      </w:r>
      <w:r w:rsidRPr="00E32BE7">
        <w:rPr>
          <w:rFonts w:ascii="Symbol" w:hAnsi="Symbol"/>
          <w:szCs w:val="22"/>
        </w:rPr>
        <w:t></w:t>
      </w:r>
      <w:r w:rsidRPr="00E32BE7">
        <w:rPr>
          <w:spacing w:val="-2"/>
          <w:szCs w:val="22"/>
        </w:rPr>
        <w:t xml:space="preserve"> </w:t>
      </w:r>
      <w:r w:rsidRPr="00E32BE7">
        <w:rPr>
          <w:szCs w:val="22"/>
        </w:rPr>
        <w:t>8</w:t>
      </w:r>
      <w:r w:rsidR="00CA00FE" w:rsidRPr="00E32BE7">
        <w:rPr>
          <w:szCs w:val="22"/>
        </w:rPr>
        <w:t xml:space="preserve"> </w:t>
      </w:r>
      <w:r w:rsidRPr="00E32BE7">
        <w:rPr>
          <w:szCs w:val="22"/>
        </w:rPr>
        <w:t>susitraukimų</w:t>
      </w:r>
      <w:r w:rsidRPr="00E32BE7">
        <w:rPr>
          <w:spacing w:val="-1"/>
          <w:szCs w:val="22"/>
        </w:rPr>
        <w:t xml:space="preserve"> </w:t>
      </w:r>
      <w:r w:rsidR="003D39E9" w:rsidRPr="00E32BE7">
        <w:rPr>
          <w:spacing w:val="-1"/>
          <w:szCs w:val="22"/>
        </w:rPr>
        <w:t xml:space="preserve">per minutę </w:t>
      </w:r>
      <w:r w:rsidRPr="00E32BE7">
        <w:rPr>
          <w:szCs w:val="22"/>
        </w:rPr>
        <w:t>(5</w:t>
      </w:r>
      <w:r w:rsidR="003D39E9" w:rsidRPr="00E32BE7">
        <w:rPr>
          <w:szCs w:val="22"/>
        </w:rPr>
        <w:t> </w:t>
      </w:r>
      <w:r w:rsidRPr="00E32BE7">
        <w:rPr>
          <w:szCs w:val="22"/>
        </w:rPr>
        <w:t>%</w:t>
      </w:r>
      <w:r w:rsidR="00093F8C" w:rsidRPr="00E32BE7">
        <w:rPr>
          <w:szCs w:val="22"/>
        </w:rPr>
        <w:t>,</w:t>
      </w:r>
      <w:r w:rsidRPr="00E32BE7">
        <w:rPr>
          <w:szCs w:val="22"/>
        </w:rPr>
        <w:t xml:space="preserve"> palyginti</w:t>
      </w:r>
      <w:r w:rsidRPr="00E32BE7">
        <w:rPr>
          <w:spacing w:val="-2"/>
          <w:szCs w:val="22"/>
        </w:rPr>
        <w:t xml:space="preserve"> </w:t>
      </w:r>
      <w:r w:rsidRPr="00E32BE7">
        <w:rPr>
          <w:szCs w:val="22"/>
        </w:rPr>
        <w:t>su</w:t>
      </w:r>
      <w:r w:rsidRPr="00E32BE7">
        <w:rPr>
          <w:spacing w:val="-3"/>
          <w:szCs w:val="22"/>
        </w:rPr>
        <w:t xml:space="preserve"> </w:t>
      </w:r>
      <w:r w:rsidRPr="00E32BE7">
        <w:rPr>
          <w:szCs w:val="22"/>
        </w:rPr>
        <w:t>8</w:t>
      </w:r>
      <w:r w:rsidR="003D39E9" w:rsidRPr="00E32BE7">
        <w:rPr>
          <w:szCs w:val="22"/>
        </w:rPr>
        <w:t> </w:t>
      </w:r>
      <w:r w:rsidRPr="00E32BE7">
        <w:rPr>
          <w:szCs w:val="22"/>
        </w:rPr>
        <w:t>%).</w:t>
      </w:r>
    </w:p>
    <w:p w14:paraId="44BF26C7" w14:textId="77777777" w:rsidR="003B4131" w:rsidRPr="00E32BE7" w:rsidRDefault="003B4131" w:rsidP="00BD19F6">
      <w:pPr>
        <w:keepNext/>
        <w:rPr>
          <w:szCs w:val="22"/>
          <w:u w:val="single"/>
        </w:rPr>
      </w:pPr>
    </w:p>
    <w:p w14:paraId="44BF26C8" w14:textId="70629AC2" w:rsidR="009C4600" w:rsidRPr="00E32BE7" w:rsidRDefault="00BE7CB1" w:rsidP="00BD19F6">
      <w:pPr>
        <w:keepNext/>
        <w:rPr>
          <w:szCs w:val="22"/>
        </w:rPr>
      </w:pPr>
      <w:r w:rsidRPr="00E32BE7">
        <w:rPr>
          <w:szCs w:val="22"/>
          <w:u w:val="single"/>
        </w:rPr>
        <w:t>Klinikinis veiksmingumas</w:t>
      </w:r>
      <w:r w:rsidR="006846A1" w:rsidRPr="00E32BE7">
        <w:rPr>
          <w:szCs w:val="22"/>
          <w:u w:val="single"/>
        </w:rPr>
        <w:t xml:space="preserve"> ir saugumas</w:t>
      </w:r>
      <w:r w:rsidR="0030552B" w:rsidRPr="00E32BE7">
        <w:rPr>
          <w:szCs w:val="22"/>
          <w:u w:val="single"/>
        </w:rPr>
        <w:t xml:space="preserve">. </w:t>
      </w:r>
      <w:r w:rsidR="00E10485" w:rsidRPr="00E32BE7">
        <w:rPr>
          <w:szCs w:val="22"/>
        </w:rPr>
        <w:t xml:space="preserve">Klinikiniai tyrimai parodė, kad </w:t>
      </w:r>
      <w:proofErr w:type="spellStart"/>
      <w:r w:rsidR="0019527E" w:rsidRPr="00E32BE7">
        <w:rPr>
          <w:szCs w:val="22"/>
        </w:rPr>
        <w:t>ranolazin</w:t>
      </w:r>
      <w:r w:rsidR="00E10485" w:rsidRPr="00E32BE7">
        <w:rPr>
          <w:szCs w:val="22"/>
        </w:rPr>
        <w:t>as</w:t>
      </w:r>
      <w:proofErr w:type="spellEnd"/>
      <w:r w:rsidR="00E10485" w:rsidRPr="00E32BE7">
        <w:rPr>
          <w:szCs w:val="22"/>
        </w:rPr>
        <w:t xml:space="preserve"> </w:t>
      </w:r>
      <w:r w:rsidR="003D39E9" w:rsidRPr="00E32BE7">
        <w:rPr>
          <w:szCs w:val="22"/>
        </w:rPr>
        <w:t xml:space="preserve">veiksmingas </w:t>
      </w:r>
      <w:r w:rsidR="004E3A82" w:rsidRPr="00E32BE7">
        <w:rPr>
          <w:szCs w:val="22"/>
        </w:rPr>
        <w:t xml:space="preserve">ir saugus </w:t>
      </w:r>
      <w:r w:rsidR="004E3A82" w:rsidRPr="00E32BE7">
        <w:rPr>
          <w:spacing w:val="-52"/>
          <w:szCs w:val="22"/>
        </w:rPr>
        <w:t xml:space="preserve"> </w:t>
      </w:r>
      <w:r w:rsidR="004E3A82" w:rsidRPr="00E32BE7">
        <w:rPr>
          <w:szCs w:val="22"/>
        </w:rPr>
        <w:t xml:space="preserve">gydant pacientus, sergančius lėtine krūtinės angina, </w:t>
      </w:r>
      <w:r w:rsidR="00093F8C" w:rsidRPr="00E32BE7">
        <w:rPr>
          <w:szCs w:val="22"/>
        </w:rPr>
        <w:t>kai buvo vartojama</w:t>
      </w:r>
      <w:r w:rsidR="004E3A82" w:rsidRPr="00E32BE7">
        <w:rPr>
          <w:szCs w:val="22"/>
        </w:rPr>
        <w:t xml:space="preserve"> tik š</w:t>
      </w:r>
      <w:r w:rsidR="00093F8C" w:rsidRPr="00E32BE7">
        <w:rPr>
          <w:szCs w:val="22"/>
        </w:rPr>
        <w:t>io</w:t>
      </w:r>
      <w:r w:rsidR="004E3A82" w:rsidRPr="00E32BE7">
        <w:rPr>
          <w:szCs w:val="22"/>
        </w:rPr>
        <w:t xml:space="preserve"> </w:t>
      </w:r>
      <w:r w:rsidR="003D39E9" w:rsidRPr="00E32BE7">
        <w:rPr>
          <w:szCs w:val="22"/>
        </w:rPr>
        <w:t>vaistin</w:t>
      </w:r>
      <w:r w:rsidR="00093F8C" w:rsidRPr="00E32BE7">
        <w:rPr>
          <w:szCs w:val="22"/>
        </w:rPr>
        <w:t>io</w:t>
      </w:r>
      <w:r w:rsidR="003D39E9" w:rsidRPr="00E32BE7">
        <w:rPr>
          <w:szCs w:val="22"/>
        </w:rPr>
        <w:t xml:space="preserve"> preparat</w:t>
      </w:r>
      <w:r w:rsidR="00093F8C" w:rsidRPr="00E32BE7">
        <w:rPr>
          <w:szCs w:val="22"/>
        </w:rPr>
        <w:t>o</w:t>
      </w:r>
      <w:r w:rsidR="003D39E9" w:rsidRPr="00E32BE7">
        <w:rPr>
          <w:szCs w:val="22"/>
        </w:rPr>
        <w:t xml:space="preserve"> </w:t>
      </w:r>
      <w:r w:rsidR="004E3A82" w:rsidRPr="00E32BE7">
        <w:rPr>
          <w:szCs w:val="22"/>
        </w:rPr>
        <w:t xml:space="preserve">ar kai kitų </w:t>
      </w:r>
      <w:proofErr w:type="spellStart"/>
      <w:r w:rsidR="004E3A82" w:rsidRPr="00E32BE7">
        <w:rPr>
          <w:szCs w:val="22"/>
        </w:rPr>
        <w:t>antiangininių</w:t>
      </w:r>
      <w:proofErr w:type="spellEnd"/>
      <w:r w:rsidR="004E3A82" w:rsidRPr="00E32BE7">
        <w:rPr>
          <w:spacing w:val="1"/>
          <w:szCs w:val="22"/>
        </w:rPr>
        <w:t xml:space="preserve"> </w:t>
      </w:r>
      <w:r w:rsidR="004E3A82" w:rsidRPr="00E32BE7">
        <w:rPr>
          <w:szCs w:val="22"/>
        </w:rPr>
        <w:t>vaistinių</w:t>
      </w:r>
      <w:r w:rsidR="004E3A82" w:rsidRPr="00E32BE7">
        <w:rPr>
          <w:spacing w:val="-1"/>
          <w:szCs w:val="22"/>
        </w:rPr>
        <w:t xml:space="preserve"> </w:t>
      </w:r>
      <w:r w:rsidR="004E3A82" w:rsidRPr="00E32BE7">
        <w:rPr>
          <w:szCs w:val="22"/>
        </w:rPr>
        <w:t xml:space="preserve">preparatų nauda buvo </w:t>
      </w:r>
      <w:proofErr w:type="spellStart"/>
      <w:r w:rsidR="004E3A82" w:rsidRPr="00E32BE7">
        <w:rPr>
          <w:szCs w:val="22"/>
        </w:rPr>
        <w:t>suboptimali</w:t>
      </w:r>
      <w:proofErr w:type="spellEnd"/>
      <w:r w:rsidR="004E3A82" w:rsidRPr="00E32BE7">
        <w:rPr>
          <w:szCs w:val="22"/>
        </w:rPr>
        <w:t>.</w:t>
      </w:r>
    </w:p>
    <w:p w14:paraId="44BF26C9" w14:textId="77777777" w:rsidR="004E3A82" w:rsidRPr="00E32BE7" w:rsidRDefault="004E3A82" w:rsidP="00BD19F6">
      <w:pPr>
        <w:keepNext/>
        <w:rPr>
          <w:szCs w:val="22"/>
        </w:rPr>
      </w:pPr>
    </w:p>
    <w:p w14:paraId="44BF26CA" w14:textId="4981CED9" w:rsidR="004E3A82" w:rsidRPr="00E32BE7" w:rsidRDefault="003D39E9" w:rsidP="00BD19F6">
      <w:pPr>
        <w:keepNext/>
        <w:rPr>
          <w:szCs w:val="22"/>
        </w:rPr>
      </w:pPr>
      <w:r w:rsidRPr="00E32BE7">
        <w:rPr>
          <w:szCs w:val="22"/>
        </w:rPr>
        <w:t>Pagrin</w:t>
      </w:r>
      <w:r w:rsidR="000A1D2F" w:rsidRPr="00E32BE7">
        <w:rPr>
          <w:szCs w:val="22"/>
        </w:rPr>
        <w:t>dž</w:t>
      </w:r>
      <w:r w:rsidRPr="00E32BE7">
        <w:rPr>
          <w:szCs w:val="22"/>
        </w:rPr>
        <w:t xml:space="preserve">iamojo </w:t>
      </w:r>
      <w:r w:rsidR="00496C32" w:rsidRPr="00E32BE7">
        <w:rPr>
          <w:szCs w:val="22"/>
        </w:rPr>
        <w:t xml:space="preserve">tyrimo CARISA metu </w:t>
      </w:r>
      <w:r w:rsidR="00036D5D" w:rsidRPr="00E32BE7">
        <w:rPr>
          <w:szCs w:val="22"/>
        </w:rPr>
        <w:t xml:space="preserve">pacientų, vartojančių </w:t>
      </w:r>
      <w:r w:rsidR="00093F8C" w:rsidRPr="00E32BE7">
        <w:rPr>
          <w:szCs w:val="22"/>
        </w:rPr>
        <w:t xml:space="preserve">50 mg </w:t>
      </w:r>
      <w:proofErr w:type="spellStart"/>
      <w:r w:rsidR="00496C32" w:rsidRPr="00E32BE7">
        <w:rPr>
          <w:szCs w:val="22"/>
        </w:rPr>
        <w:t>atenololi</w:t>
      </w:r>
      <w:r w:rsidR="00093F8C" w:rsidRPr="00E32BE7">
        <w:rPr>
          <w:szCs w:val="22"/>
        </w:rPr>
        <w:t>o</w:t>
      </w:r>
      <w:proofErr w:type="spellEnd"/>
      <w:r w:rsidR="00496C32" w:rsidRPr="00E32BE7">
        <w:rPr>
          <w:szCs w:val="22"/>
        </w:rPr>
        <w:t xml:space="preserve"> kartą</w:t>
      </w:r>
      <w:r w:rsidR="00496C32" w:rsidRPr="00E32BE7">
        <w:rPr>
          <w:spacing w:val="1"/>
          <w:szCs w:val="22"/>
        </w:rPr>
        <w:t xml:space="preserve"> </w:t>
      </w:r>
      <w:r w:rsidR="00496C32" w:rsidRPr="00E32BE7">
        <w:rPr>
          <w:szCs w:val="22"/>
        </w:rPr>
        <w:t xml:space="preserve">per parą, </w:t>
      </w:r>
      <w:r w:rsidR="00093F8C" w:rsidRPr="00E32BE7">
        <w:rPr>
          <w:szCs w:val="22"/>
        </w:rPr>
        <w:t xml:space="preserve">5 mg </w:t>
      </w:r>
      <w:proofErr w:type="spellStart"/>
      <w:r w:rsidR="00496C32" w:rsidRPr="00E32BE7">
        <w:rPr>
          <w:szCs w:val="22"/>
        </w:rPr>
        <w:t>amlodipin</w:t>
      </w:r>
      <w:r w:rsidR="00093F8C" w:rsidRPr="00E32BE7">
        <w:rPr>
          <w:szCs w:val="22"/>
        </w:rPr>
        <w:t>o</w:t>
      </w:r>
      <w:proofErr w:type="spellEnd"/>
      <w:r w:rsidR="00496C32" w:rsidRPr="00E32BE7">
        <w:rPr>
          <w:szCs w:val="22"/>
        </w:rPr>
        <w:t xml:space="preserve"> kartą per parą arba </w:t>
      </w:r>
      <w:r w:rsidR="00093F8C" w:rsidRPr="00E32BE7">
        <w:rPr>
          <w:szCs w:val="22"/>
        </w:rPr>
        <w:t xml:space="preserve">180 mg </w:t>
      </w:r>
      <w:proofErr w:type="spellStart"/>
      <w:r w:rsidR="00496C32" w:rsidRPr="00E32BE7">
        <w:rPr>
          <w:szCs w:val="22"/>
        </w:rPr>
        <w:t>diltiazem</w:t>
      </w:r>
      <w:r w:rsidR="00093F8C" w:rsidRPr="00E32BE7">
        <w:rPr>
          <w:szCs w:val="22"/>
        </w:rPr>
        <w:t>o</w:t>
      </w:r>
      <w:proofErr w:type="spellEnd"/>
      <w:r w:rsidR="00093F8C" w:rsidRPr="00E32BE7">
        <w:rPr>
          <w:szCs w:val="22"/>
        </w:rPr>
        <w:t xml:space="preserve"> </w:t>
      </w:r>
      <w:r w:rsidR="00496C32" w:rsidRPr="00E32BE7">
        <w:rPr>
          <w:szCs w:val="22"/>
        </w:rPr>
        <w:t>kartą per parą</w:t>
      </w:r>
      <w:r w:rsidR="00036D5D" w:rsidRPr="00E32BE7">
        <w:rPr>
          <w:szCs w:val="22"/>
        </w:rPr>
        <w:t xml:space="preserve"> gydymas buvo papildytas </w:t>
      </w:r>
      <w:proofErr w:type="spellStart"/>
      <w:r w:rsidR="00036D5D" w:rsidRPr="00E32BE7">
        <w:rPr>
          <w:szCs w:val="22"/>
        </w:rPr>
        <w:t>ranolazinu</w:t>
      </w:r>
      <w:proofErr w:type="spellEnd"/>
      <w:r w:rsidR="00496C32" w:rsidRPr="00E32BE7">
        <w:rPr>
          <w:szCs w:val="22"/>
        </w:rPr>
        <w:t>. Aštuoni</w:t>
      </w:r>
      <w:r w:rsidR="00496C32" w:rsidRPr="00E32BE7">
        <w:rPr>
          <w:spacing w:val="1"/>
          <w:szCs w:val="22"/>
        </w:rPr>
        <w:t xml:space="preserve"> </w:t>
      </w:r>
      <w:r w:rsidR="00496C32" w:rsidRPr="00E32BE7">
        <w:rPr>
          <w:szCs w:val="22"/>
        </w:rPr>
        <w:t>šimtai dvidešimt trys pacientai (23</w:t>
      </w:r>
      <w:r w:rsidRPr="00E32BE7">
        <w:rPr>
          <w:szCs w:val="22"/>
        </w:rPr>
        <w:t> </w:t>
      </w:r>
      <w:r w:rsidR="00496C32" w:rsidRPr="00E32BE7">
        <w:rPr>
          <w:szCs w:val="22"/>
        </w:rPr>
        <w:t>% moterų) buvo atsitiktin</w:t>
      </w:r>
      <w:r w:rsidR="00093F8C" w:rsidRPr="00E32BE7">
        <w:rPr>
          <w:szCs w:val="22"/>
        </w:rPr>
        <w:t>ės atrankos būdu</w:t>
      </w:r>
      <w:r w:rsidR="00496C32" w:rsidRPr="00E32BE7">
        <w:rPr>
          <w:szCs w:val="22"/>
        </w:rPr>
        <w:t xml:space="preserve"> paskirstyti ir gydyti 12 savaičių </w:t>
      </w:r>
      <w:proofErr w:type="spellStart"/>
      <w:r w:rsidR="0019527E" w:rsidRPr="00E32BE7">
        <w:rPr>
          <w:szCs w:val="22"/>
        </w:rPr>
        <w:t>ranolazin</w:t>
      </w:r>
      <w:r w:rsidR="00B7435E" w:rsidRPr="00E32BE7">
        <w:rPr>
          <w:szCs w:val="22"/>
        </w:rPr>
        <w:t>u</w:t>
      </w:r>
      <w:proofErr w:type="spellEnd"/>
      <w:r w:rsidR="00496C32" w:rsidRPr="00E32BE7">
        <w:rPr>
          <w:szCs w:val="22"/>
        </w:rPr>
        <w:t xml:space="preserve"> </w:t>
      </w:r>
      <w:r w:rsidR="00496C32" w:rsidRPr="00E32BE7">
        <w:rPr>
          <w:spacing w:val="-52"/>
          <w:szCs w:val="22"/>
        </w:rPr>
        <w:t xml:space="preserve"> </w:t>
      </w:r>
      <w:r w:rsidR="00496C32" w:rsidRPr="00E32BE7">
        <w:rPr>
          <w:szCs w:val="22"/>
        </w:rPr>
        <w:t>po 750</w:t>
      </w:r>
      <w:r w:rsidR="00E71BD6" w:rsidRPr="00E32BE7">
        <w:rPr>
          <w:szCs w:val="22"/>
        </w:rPr>
        <w:t> </w:t>
      </w:r>
      <w:r w:rsidR="00496C32" w:rsidRPr="00E32BE7">
        <w:rPr>
          <w:szCs w:val="22"/>
        </w:rPr>
        <w:t>mg, 1000</w:t>
      </w:r>
      <w:r w:rsidR="00E71BD6" w:rsidRPr="00E32BE7">
        <w:rPr>
          <w:szCs w:val="22"/>
        </w:rPr>
        <w:t> </w:t>
      </w:r>
      <w:r w:rsidR="00496C32" w:rsidRPr="00E32BE7">
        <w:rPr>
          <w:szCs w:val="22"/>
        </w:rPr>
        <w:t xml:space="preserve">mg du kartus per parą arba placebu. </w:t>
      </w:r>
      <w:proofErr w:type="spellStart"/>
      <w:r w:rsidR="0019527E" w:rsidRPr="00E32BE7">
        <w:rPr>
          <w:szCs w:val="22"/>
        </w:rPr>
        <w:t>Ranolazin</w:t>
      </w:r>
      <w:r w:rsidR="00C318F0" w:rsidRPr="00E32BE7">
        <w:rPr>
          <w:szCs w:val="22"/>
        </w:rPr>
        <w:t>as</w:t>
      </w:r>
      <w:proofErr w:type="spellEnd"/>
      <w:r w:rsidR="00C318F0" w:rsidRPr="00E32BE7">
        <w:rPr>
          <w:szCs w:val="22"/>
        </w:rPr>
        <w:t xml:space="preserve"> </w:t>
      </w:r>
      <w:r w:rsidR="00496C32" w:rsidRPr="00E32BE7">
        <w:rPr>
          <w:szCs w:val="22"/>
        </w:rPr>
        <w:t>buvo veiksmingesnis nei placebas</w:t>
      </w:r>
      <w:r w:rsidR="00496C32" w:rsidRPr="00E32BE7">
        <w:rPr>
          <w:spacing w:val="1"/>
          <w:szCs w:val="22"/>
        </w:rPr>
        <w:t xml:space="preserve"> </w:t>
      </w:r>
      <w:r w:rsidR="00496C32" w:rsidRPr="00E32BE7">
        <w:rPr>
          <w:szCs w:val="22"/>
        </w:rPr>
        <w:t>prailginant fizinio krūvio laiką, esant abiejų dozių mažiausiai koncentracijai plazmoje 12 savaičių,</w:t>
      </w:r>
      <w:r w:rsidR="00496C32" w:rsidRPr="00E32BE7">
        <w:rPr>
          <w:spacing w:val="1"/>
          <w:szCs w:val="22"/>
        </w:rPr>
        <w:t xml:space="preserve"> </w:t>
      </w:r>
      <w:r w:rsidR="00496C32" w:rsidRPr="00E32BE7">
        <w:rPr>
          <w:szCs w:val="22"/>
        </w:rPr>
        <w:t>kuomet j</w:t>
      </w:r>
      <w:r w:rsidR="00036D5D" w:rsidRPr="00E32BE7">
        <w:rPr>
          <w:szCs w:val="22"/>
        </w:rPr>
        <w:t>o</w:t>
      </w:r>
      <w:r w:rsidR="00496C32" w:rsidRPr="00E32BE7">
        <w:rPr>
          <w:szCs w:val="22"/>
        </w:rPr>
        <w:t xml:space="preserve"> buvo vartojama</w:t>
      </w:r>
      <w:r w:rsidR="00036D5D" w:rsidRPr="00E32BE7">
        <w:rPr>
          <w:szCs w:val="22"/>
        </w:rPr>
        <w:t xml:space="preserve"> gydymui papildyti</w:t>
      </w:r>
      <w:r w:rsidR="00496C32" w:rsidRPr="00E32BE7">
        <w:rPr>
          <w:szCs w:val="22"/>
        </w:rPr>
        <w:t>. Tačiau skirtumo tarp fizinio krūvio laiko,</w:t>
      </w:r>
      <w:r w:rsidR="00496C32" w:rsidRPr="00E32BE7">
        <w:rPr>
          <w:spacing w:val="1"/>
          <w:szCs w:val="22"/>
        </w:rPr>
        <w:t xml:space="preserve"> </w:t>
      </w:r>
      <w:r w:rsidR="00496C32" w:rsidRPr="00E32BE7">
        <w:rPr>
          <w:szCs w:val="22"/>
        </w:rPr>
        <w:t>lyginant</w:t>
      </w:r>
      <w:r w:rsidR="00496C32" w:rsidRPr="00E32BE7">
        <w:rPr>
          <w:spacing w:val="-1"/>
          <w:szCs w:val="22"/>
        </w:rPr>
        <w:t xml:space="preserve"> </w:t>
      </w:r>
      <w:r w:rsidR="00496C32" w:rsidRPr="00E32BE7">
        <w:rPr>
          <w:szCs w:val="22"/>
        </w:rPr>
        <w:t>dvi dozes, nestebėta (24</w:t>
      </w:r>
      <w:r w:rsidR="00496C32" w:rsidRPr="00E32BE7">
        <w:rPr>
          <w:spacing w:val="-1"/>
          <w:szCs w:val="22"/>
        </w:rPr>
        <w:t xml:space="preserve"> </w:t>
      </w:r>
      <w:r w:rsidR="00496C32" w:rsidRPr="00E32BE7">
        <w:rPr>
          <w:szCs w:val="22"/>
        </w:rPr>
        <w:t>sekundės lyginant su placebu;</w:t>
      </w:r>
      <w:r w:rsidR="00496C32" w:rsidRPr="00E32BE7">
        <w:rPr>
          <w:spacing w:val="-1"/>
          <w:szCs w:val="22"/>
        </w:rPr>
        <w:t xml:space="preserve"> </w:t>
      </w:r>
      <w:r w:rsidR="00496C32" w:rsidRPr="00E32BE7">
        <w:rPr>
          <w:szCs w:val="22"/>
        </w:rPr>
        <w:t>p</w:t>
      </w:r>
      <w:r w:rsidR="00496C32" w:rsidRPr="00E32BE7">
        <w:rPr>
          <w:spacing w:val="-1"/>
          <w:szCs w:val="22"/>
        </w:rPr>
        <w:t xml:space="preserve"> </w:t>
      </w:r>
      <w:r w:rsidR="00496C32" w:rsidRPr="00E32BE7">
        <w:rPr>
          <w:rFonts w:ascii="Symbol" w:hAnsi="Symbol"/>
          <w:szCs w:val="22"/>
        </w:rPr>
        <w:t></w:t>
      </w:r>
      <w:r w:rsidR="00496C32" w:rsidRPr="00E32BE7">
        <w:rPr>
          <w:spacing w:val="-1"/>
          <w:szCs w:val="22"/>
        </w:rPr>
        <w:t xml:space="preserve"> </w:t>
      </w:r>
      <w:r w:rsidR="00496C32" w:rsidRPr="00E32BE7">
        <w:rPr>
          <w:szCs w:val="22"/>
        </w:rPr>
        <w:t>0,03).</w:t>
      </w:r>
    </w:p>
    <w:p w14:paraId="44BF26CB" w14:textId="77777777" w:rsidR="004E3A82" w:rsidRPr="00E32BE7" w:rsidRDefault="004E3A82" w:rsidP="00BD19F6">
      <w:pPr>
        <w:keepNext/>
        <w:rPr>
          <w:szCs w:val="22"/>
        </w:rPr>
      </w:pPr>
    </w:p>
    <w:p w14:paraId="44BF26CC" w14:textId="6FDBD774" w:rsidR="00296F48" w:rsidRPr="00E32BE7" w:rsidRDefault="00296F48" w:rsidP="00EA7A17">
      <w:pPr>
        <w:widowControl w:val="0"/>
        <w:tabs>
          <w:tab w:val="clear" w:pos="567"/>
        </w:tabs>
        <w:autoSpaceDE w:val="0"/>
        <w:autoSpaceDN w:val="0"/>
        <w:ind w:right="-19"/>
        <w:rPr>
          <w:szCs w:val="22"/>
        </w:rPr>
      </w:pPr>
      <w:r w:rsidRPr="00E32BE7">
        <w:rPr>
          <w:szCs w:val="22"/>
        </w:rPr>
        <w:t xml:space="preserve">Vartojant </w:t>
      </w:r>
      <w:proofErr w:type="spellStart"/>
      <w:r w:rsidR="0019527E" w:rsidRPr="00E32BE7">
        <w:rPr>
          <w:szCs w:val="22"/>
        </w:rPr>
        <w:t>ranolazin</w:t>
      </w:r>
      <w:r w:rsidR="00036D5D" w:rsidRPr="00E32BE7">
        <w:rPr>
          <w:szCs w:val="22"/>
        </w:rPr>
        <w:t>o</w:t>
      </w:r>
      <w:proofErr w:type="spellEnd"/>
      <w:r w:rsidRPr="00E32BE7">
        <w:rPr>
          <w:szCs w:val="22"/>
        </w:rPr>
        <w:t xml:space="preserve"> reikšmingai sumažėjo krūtinės anginos priepuolių skaičius per savaitę ir</w:t>
      </w:r>
      <w:r w:rsidRPr="00E32BE7">
        <w:rPr>
          <w:spacing w:val="1"/>
          <w:szCs w:val="22"/>
        </w:rPr>
        <w:t xml:space="preserve"> </w:t>
      </w:r>
      <w:r w:rsidRPr="00E32BE7">
        <w:rPr>
          <w:szCs w:val="22"/>
        </w:rPr>
        <w:t>trumpalaikio veikimo nitroglicerino suvartojimas lyginant su placebu. Gydymo metu neišsivystė</w:t>
      </w:r>
      <w:r w:rsidRPr="00E32BE7">
        <w:rPr>
          <w:spacing w:val="1"/>
          <w:szCs w:val="22"/>
        </w:rPr>
        <w:t xml:space="preserve"> </w:t>
      </w:r>
      <w:r w:rsidRPr="00E32BE7">
        <w:rPr>
          <w:szCs w:val="22"/>
        </w:rPr>
        <w:t xml:space="preserve">tolerancija </w:t>
      </w:r>
      <w:proofErr w:type="spellStart"/>
      <w:r w:rsidRPr="00E32BE7">
        <w:rPr>
          <w:szCs w:val="22"/>
        </w:rPr>
        <w:t>ranolazinui</w:t>
      </w:r>
      <w:proofErr w:type="spellEnd"/>
      <w:r w:rsidRPr="00E32BE7">
        <w:rPr>
          <w:szCs w:val="22"/>
        </w:rPr>
        <w:t xml:space="preserve"> ir staigiai nutraukus gydymą nebuvo stebėtas krūtinės anginos priepuolių</w:t>
      </w:r>
      <w:r w:rsidRPr="00E32BE7">
        <w:rPr>
          <w:spacing w:val="1"/>
          <w:szCs w:val="22"/>
        </w:rPr>
        <w:t xml:space="preserve"> </w:t>
      </w:r>
      <w:r w:rsidRPr="00E32BE7">
        <w:rPr>
          <w:szCs w:val="22"/>
        </w:rPr>
        <w:t>padažnėjimas. Fizinio krūvio laikas moterims pailgėjo apie 33</w:t>
      </w:r>
      <w:r w:rsidR="008E45FB" w:rsidRPr="00E32BE7">
        <w:rPr>
          <w:szCs w:val="22"/>
        </w:rPr>
        <w:t> </w:t>
      </w:r>
      <w:r w:rsidRPr="00E32BE7">
        <w:rPr>
          <w:szCs w:val="22"/>
        </w:rPr>
        <w:t>% laiko, pailgėjusio vyrams, vartojant</w:t>
      </w:r>
      <w:r w:rsidRPr="00E32BE7">
        <w:rPr>
          <w:spacing w:val="1"/>
          <w:szCs w:val="22"/>
        </w:rPr>
        <w:t xml:space="preserve"> </w:t>
      </w:r>
      <w:r w:rsidRPr="00E32BE7">
        <w:rPr>
          <w:szCs w:val="22"/>
        </w:rPr>
        <w:t>1000 mg du kartus per parą</w:t>
      </w:r>
      <w:r w:rsidR="008E45FB" w:rsidRPr="00E32BE7">
        <w:rPr>
          <w:szCs w:val="22"/>
        </w:rPr>
        <w:t xml:space="preserve"> dozę</w:t>
      </w:r>
      <w:r w:rsidRPr="00E32BE7">
        <w:rPr>
          <w:szCs w:val="22"/>
        </w:rPr>
        <w:t>. Tačiau krūtinės anginos priepuolių ir nitroglicerino vartojimo dažnio</w:t>
      </w:r>
      <w:r w:rsidRPr="00E32BE7">
        <w:rPr>
          <w:spacing w:val="-52"/>
          <w:szCs w:val="22"/>
        </w:rPr>
        <w:t xml:space="preserve"> </w:t>
      </w:r>
      <w:r w:rsidR="008E45FB" w:rsidRPr="00E32BE7">
        <w:rPr>
          <w:spacing w:val="-52"/>
          <w:szCs w:val="22"/>
        </w:rPr>
        <w:t xml:space="preserve"> </w:t>
      </w:r>
      <w:r w:rsidRPr="00E32BE7">
        <w:rPr>
          <w:szCs w:val="22"/>
        </w:rPr>
        <w:t xml:space="preserve">sumažėjimas vyrams ir moterims buvo panašus. Kadangi </w:t>
      </w:r>
      <w:r w:rsidR="00036D5D" w:rsidRPr="00E32BE7">
        <w:rPr>
          <w:szCs w:val="22"/>
        </w:rPr>
        <w:t>nepageidaujamas</w:t>
      </w:r>
      <w:r w:rsidRPr="00E32BE7">
        <w:rPr>
          <w:szCs w:val="22"/>
        </w:rPr>
        <w:t xml:space="preserve"> poveikis priklauso nuo dozės, o</w:t>
      </w:r>
      <w:r w:rsidRPr="00E32BE7">
        <w:rPr>
          <w:spacing w:val="1"/>
          <w:szCs w:val="22"/>
        </w:rPr>
        <w:t xml:space="preserve"> </w:t>
      </w:r>
      <w:r w:rsidRPr="00E32BE7">
        <w:rPr>
          <w:szCs w:val="22"/>
        </w:rPr>
        <w:t>veiksmingumas</w:t>
      </w:r>
      <w:r w:rsidRPr="00E32BE7">
        <w:rPr>
          <w:spacing w:val="56"/>
          <w:szCs w:val="22"/>
        </w:rPr>
        <w:t xml:space="preserve"> </w:t>
      </w:r>
      <w:r w:rsidRPr="00E32BE7">
        <w:rPr>
          <w:szCs w:val="22"/>
        </w:rPr>
        <w:t>vartojant</w:t>
      </w:r>
      <w:r w:rsidRPr="00E32BE7">
        <w:rPr>
          <w:spacing w:val="1"/>
          <w:szCs w:val="22"/>
        </w:rPr>
        <w:t xml:space="preserve"> </w:t>
      </w:r>
      <w:r w:rsidRPr="00E32BE7">
        <w:rPr>
          <w:szCs w:val="22"/>
        </w:rPr>
        <w:t>750</w:t>
      </w:r>
      <w:r w:rsidR="000F185A" w:rsidRPr="00E32BE7">
        <w:rPr>
          <w:spacing w:val="2"/>
          <w:szCs w:val="22"/>
        </w:rPr>
        <w:t> </w:t>
      </w:r>
      <w:r w:rsidR="008E45FB" w:rsidRPr="00E32BE7">
        <w:rPr>
          <w:spacing w:val="2"/>
          <w:szCs w:val="22"/>
        </w:rPr>
        <w:t xml:space="preserve">mg </w:t>
      </w:r>
      <w:r w:rsidRPr="00E32BE7">
        <w:rPr>
          <w:szCs w:val="22"/>
        </w:rPr>
        <w:t>ir 1</w:t>
      </w:r>
      <w:r w:rsidR="008E45FB" w:rsidRPr="00E32BE7">
        <w:rPr>
          <w:szCs w:val="22"/>
        </w:rPr>
        <w:t> </w:t>
      </w:r>
      <w:r w:rsidRPr="00E32BE7">
        <w:rPr>
          <w:szCs w:val="22"/>
        </w:rPr>
        <w:t>000</w:t>
      </w:r>
      <w:r w:rsidRPr="00E32BE7">
        <w:rPr>
          <w:spacing w:val="1"/>
          <w:szCs w:val="22"/>
        </w:rPr>
        <w:t xml:space="preserve"> </w:t>
      </w:r>
      <w:r w:rsidRPr="00E32BE7">
        <w:rPr>
          <w:szCs w:val="22"/>
        </w:rPr>
        <w:t>mg</w:t>
      </w:r>
      <w:r w:rsidRPr="00E32BE7">
        <w:rPr>
          <w:spacing w:val="1"/>
          <w:szCs w:val="22"/>
        </w:rPr>
        <w:t xml:space="preserve"> </w:t>
      </w:r>
      <w:r w:rsidRPr="00E32BE7">
        <w:rPr>
          <w:szCs w:val="22"/>
        </w:rPr>
        <w:t>du</w:t>
      </w:r>
      <w:r w:rsidRPr="00E32BE7">
        <w:rPr>
          <w:spacing w:val="2"/>
          <w:szCs w:val="22"/>
        </w:rPr>
        <w:t xml:space="preserve"> </w:t>
      </w:r>
      <w:r w:rsidRPr="00E32BE7">
        <w:rPr>
          <w:szCs w:val="22"/>
        </w:rPr>
        <w:t>kartus</w:t>
      </w:r>
      <w:r w:rsidRPr="00E32BE7">
        <w:rPr>
          <w:spacing w:val="1"/>
          <w:szCs w:val="22"/>
        </w:rPr>
        <w:t xml:space="preserve"> </w:t>
      </w:r>
      <w:r w:rsidRPr="00E32BE7">
        <w:rPr>
          <w:szCs w:val="22"/>
        </w:rPr>
        <w:t>per</w:t>
      </w:r>
      <w:r w:rsidRPr="00E32BE7">
        <w:rPr>
          <w:spacing w:val="2"/>
          <w:szCs w:val="22"/>
        </w:rPr>
        <w:t xml:space="preserve"> </w:t>
      </w:r>
      <w:r w:rsidRPr="00E32BE7">
        <w:rPr>
          <w:szCs w:val="22"/>
        </w:rPr>
        <w:t>parą</w:t>
      </w:r>
      <w:r w:rsidRPr="00E32BE7">
        <w:rPr>
          <w:spacing w:val="1"/>
          <w:szCs w:val="22"/>
        </w:rPr>
        <w:t xml:space="preserve"> </w:t>
      </w:r>
      <w:r w:rsidRPr="00E32BE7">
        <w:rPr>
          <w:szCs w:val="22"/>
        </w:rPr>
        <w:t>yra</w:t>
      </w:r>
      <w:r w:rsidRPr="00E32BE7">
        <w:rPr>
          <w:spacing w:val="1"/>
          <w:szCs w:val="22"/>
        </w:rPr>
        <w:t xml:space="preserve"> </w:t>
      </w:r>
      <w:r w:rsidRPr="00E32BE7">
        <w:rPr>
          <w:szCs w:val="22"/>
        </w:rPr>
        <w:t>vienodas,</w:t>
      </w:r>
      <w:r w:rsidRPr="00E32BE7">
        <w:rPr>
          <w:spacing w:val="1"/>
          <w:szCs w:val="22"/>
        </w:rPr>
        <w:t xml:space="preserve"> </w:t>
      </w:r>
      <w:r w:rsidRPr="00E32BE7">
        <w:rPr>
          <w:szCs w:val="22"/>
        </w:rPr>
        <w:t>maksimali</w:t>
      </w:r>
      <w:r w:rsidRPr="00E32BE7">
        <w:rPr>
          <w:spacing w:val="1"/>
          <w:szCs w:val="22"/>
        </w:rPr>
        <w:t xml:space="preserve"> </w:t>
      </w:r>
      <w:r w:rsidRPr="00E32BE7">
        <w:rPr>
          <w:szCs w:val="22"/>
        </w:rPr>
        <w:t>rekomenduojama</w:t>
      </w:r>
      <w:r w:rsidRPr="00E32BE7">
        <w:rPr>
          <w:spacing w:val="-1"/>
          <w:szCs w:val="22"/>
        </w:rPr>
        <w:t xml:space="preserve"> </w:t>
      </w:r>
      <w:r w:rsidRPr="00E32BE7">
        <w:rPr>
          <w:szCs w:val="22"/>
        </w:rPr>
        <w:t>dozė yra 750</w:t>
      </w:r>
      <w:r w:rsidR="000F185A" w:rsidRPr="00E32BE7">
        <w:rPr>
          <w:szCs w:val="22"/>
        </w:rPr>
        <w:t> </w:t>
      </w:r>
      <w:r w:rsidRPr="00E32BE7">
        <w:rPr>
          <w:szCs w:val="22"/>
        </w:rPr>
        <w:t>mg du</w:t>
      </w:r>
      <w:r w:rsidRPr="00E32BE7">
        <w:rPr>
          <w:spacing w:val="-1"/>
          <w:szCs w:val="22"/>
        </w:rPr>
        <w:t xml:space="preserve"> </w:t>
      </w:r>
      <w:r w:rsidRPr="00E32BE7">
        <w:rPr>
          <w:szCs w:val="22"/>
        </w:rPr>
        <w:t>kartus per parą.</w:t>
      </w:r>
    </w:p>
    <w:p w14:paraId="44BF26CD" w14:textId="77777777" w:rsidR="007F3584" w:rsidRPr="00E32BE7" w:rsidRDefault="007F3584" w:rsidP="00EA7A17">
      <w:pPr>
        <w:widowControl w:val="0"/>
        <w:tabs>
          <w:tab w:val="clear" w:pos="567"/>
        </w:tabs>
        <w:autoSpaceDE w:val="0"/>
        <w:autoSpaceDN w:val="0"/>
        <w:ind w:right="-19"/>
        <w:rPr>
          <w:szCs w:val="22"/>
        </w:rPr>
      </w:pPr>
    </w:p>
    <w:p w14:paraId="44BF26CE" w14:textId="0F9EBA3E" w:rsidR="00FF529C" w:rsidRPr="00E32BE7" w:rsidRDefault="007F3584" w:rsidP="00FF529C">
      <w:pPr>
        <w:widowControl w:val="0"/>
        <w:autoSpaceDE w:val="0"/>
        <w:autoSpaceDN w:val="0"/>
        <w:ind w:right="-19"/>
        <w:rPr>
          <w:iCs/>
          <w:szCs w:val="22"/>
        </w:rPr>
      </w:pPr>
      <w:r w:rsidRPr="00E32BE7">
        <w:rPr>
          <w:szCs w:val="22"/>
        </w:rPr>
        <w:t xml:space="preserve">Antrojo tyrimo ERICA metu </w:t>
      </w:r>
      <w:proofErr w:type="spellStart"/>
      <w:r w:rsidR="00985BC8" w:rsidRPr="00E32BE7">
        <w:rPr>
          <w:szCs w:val="22"/>
        </w:rPr>
        <w:t>r</w:t>
      </w:r>
      <w:r w:rsidRPr="00E32BE7">
        <w:rPr>
          <w:szCs w:val="22"/>
        </w:rPr>
        <w:t>anolazin</w:t>
      </w:r>
      <w:r w:rsidR="00036D5D" w:rsidRPr="00E32BE7">
        <w:rPr>
          <w:szCs w:val="22"/>
        </w:rPr>
        <w:t>o</w:t>
      </w:r>
      <w:proofErr w:type="spellEnd"/>
      <w:r w:rsidRPr="00E32BE7">
        <w:rPr>
          <w:szCs w:val="22"/>
        </w:rPr>
        <w:t xml:space="preserve"> buvo skiriama </w:t>
      </w:r>
      <w:r w:rsidR="00036D5D" w:rsidRPr="00E32BE7">
        <w:rPr>
          <w:szCs w:val="22"/>
        </w:rPr>
        <w:t>gydymui</w:t>
      </w:r>
      <w:r w:rsidRPr="00E32BE7">
        <w:rPr>
          <w:szCs w:val="22"/>
        </w:rPr>
        <w:t xml:space="preserve"> 10</w:t>
      </w:r>
      <w:r w:rsidR="000F185A" w:rsidRPr="00E32BE7">
        <w:rPr>
          <w:szCs w:val="22"/>
        </w:rPr>
        <w:t> </w:t>
      </w:r>
      <w:r w:rsidRPr="00E32BE7">
        <w:rPr>
          <w:szCs w:val="22"/>
        </w:rPr>
        <w:t xml:space="preserve">mg </w:t>
      </w:r>
      <w:proofErr w:type="spellStart"/>
      <w:r w:rsidRPr="00E32BE7">
        <w:rPr>
          <w:szCs w:val="22"/>
        </w:rPr>
        <w:t>amlodipino</w:t>
      </w:r>
      <w:proofErr w:type="spellEnd"/>
      <w:r w:rsidRPr="00E32BE7">
        <w:rPr>
          <w:szCs w:val="22"/>
        </w:rPr>
        <w:t xml:space="preserve">, </w:t>
      </w:r>
      <w:r w:rsidR="00036D5D" w:rsidRPr="00E32BE7">
        <w:rPr>
          <w:szCs w:val="22"/>
        </w:rPr>
        <w:t>vartojamo</w:t>
      </w:r>
      <w:r w:rsidRPr="00E32BE7">
        <w:rPr>
          <w:szCs w:val="22"/>
        </w:rPr>
        <w:t xml:space="preserve"> kartą</w:t>
      </w:r>
      <w:r w:rsidRPr="00E32BE7">
        <w:rPr>
          <w:spacing w:val="1"/>
          <w:szCs w:val="22"/>
        </w:rPr>
        <w:t xml:space="preserve"> </w:t>
      </w:r>
      <w:r w:rsidRPr="00E32BE7">
        <w:rPr>
          <w:szCs w:val="22"/>
        </w:rPr>
        <w:t>per parą (didžiausia nurodoma dozė)</w:t>
      </w:r>
      <w:r w:rsidR="00036D5D" w:rsidRPr="00E32BE7">
        <w:rPr>
          <w:szCs w:val="22"/>
        </w:rPr>
        <w:t xml:space="preserve"> papildyti</w:t>
      </w:r>
      <w:r w:rsidRPr="00E32BE7">
        <w:rPr>
          <w:szCs w:val="22"/>
        </w:rPr>
        <w:t>. Penki šimtai šešiasdešimt penki pacientai buvo atsitiktin</w:t>
      </w:r>
      <w:r w:rsidR="00036D5D" w:rsidRPr="00E32BE7">
        <w:rPr>
          <w:szCs w:val="22"/>
        </w:rPr>
        <w:t>ės atrankos būdu</w:t>
      </w:r>
      <w:r w:rsidRPr="00E32BE7">
        <w:rPr>
          <w:spacing w:val="1"/>
          <w:szCs w:val="22"/>
        </w:rPr>
        <w:t xml:space="preserve"> </w:t>
      </w:r>
      <w:r w:rsidRPr="00E32BE7">
        <w:rPr>
          <w:szCs w:val="22"/>
        </w:rPr>
        <w:t>paskirstyti į dvi grupes: vieni 1 savaitę buvo gydomi pradine 500</w:t>
      </w:r>
      <w:r w:rsidR="000F185A" w:rsidRPr="00E32BE7">
        <w:rPr>
          <w:szCs w:val="22"/>
        </w:rPr>
        <w:t> </w:t>
      </w:r>
      <w:r w:rsidRPr="00E32BE7">
        <w:rPr>
          <w:szCs w:val="22"/>
        </w:rPr>
        <w:t xml:space="preserve">mg </w:t>
      </w:r>
      <w:proofErr w:type="spellStart"/>
      <w:r w:rsidR="00985BC8" w:rsidRPr="00E32BE7">
        <w:rPr>
          <w:szCs w:val="22"/>
        </w:rPr>
        <w:t>r</w:t>
      </w:r>
      <w:r w:rsidRPr="00E32BE7">
        <w:rPr>
          <w:szCs w:val="22"/>
        </w:rPr>
        <w:t>anolazin</w:t>
      </w:r>
      <w:r w:rsidR="00985BC8" w:rsidRPr="00E32BE7">
        <w:rPr>
          <w:szCs w:val="22"/>
        </w:rPr>
        <w:t>o</w:t>
      </w:r>
      <w:proofErr w:type="spellEnd"/>
      <w:r w:rsidRPr="00E32BE7">
        <w:rPr>
          <w:szCs w:val="22"/>
        </w:rPr>
        <w:t xml:space="preserve"> doze du kartus per parą,</w:t>
      </w:r>
      <w:r w:rsidRPr="00E32BE7">
        <w:rPr>
          <w:spacing w:val="1"/>
          <w:szCs w:val="22"/>
        </w:rPr>
        <w:t xml:space="preserve"> </w:t>
      </w:r>
      <w:r w:rsidRPr="00E32BE7">
        <w:rPr>
          <w:szCs w:val="22"/>
        </w:rPr>
        <w:t xml:space="preserve">kiti – placebu, toliau </w:t>
      </w:r>
      <w:r w:rsidR="00A1609A" w:rsidRPr="00E32BE7">
        <w:rPr>
          <w:szCs w:val="22"/>
        </w:rPr>
        <w:t xml:space="preserve">6 savaites </w:t>
      </w:r>
      <w:r w:rsidRPr="00E32BE7">
        <w:rPr>
          <w:szCs w:val="22"/>
        </w:rPr>
        <w:t>vieni buvo gydomi 1</w:t>
      </w:r>
      <w:r w:rsidR="008E45FB" w:rsidRPr="00E32BE7">
        <w:rPr>
          <w:szCs w:val="22"/>
        </w:rPr>
        <w:t> </w:t>
      </w:r>
      <w:r w:rsidRPr="00E32BE7">
        <w:rPr>
          <w:szCs w:val="22"/>
        </w:rPr>
        <w:t>000</w:t>
      </w:r>
      <w:r w:rsidR="000F185A" w:rsidRPr="00E32BE7">
        <w:rPr>
          <w:szCs w:val="22"/>
        </w:rPr>
        <w:t> </w:t>
      </w:r>
      <w:r w:rsidRPr="00E32BE7">
        <w:rPr>
          <w:szCs w:val="22"/>
        </w:rPr>
        <w:t xml:space="preserve">mg </w:t>
      </w:r>
      <w:proofErr w:type="spellStart"/>
      <w:r w:rsidR="008E45FB" w:rsidRPr="00E32BE7">
        <w:rPr>
          <w:szCs w:val="22"/>
        </w:rPr>
        <w:t>ranolazino</w:t>
      </w:r>
      <w:proofErr w:type="spellEnd"/>
      <w:r w:rsidR="008E45FB" w:rsidRPr="00E32BE7">
        <w:rPr>
          <w:szCs w:val="22"/>
        </w:rPr>
        <w:t xml:space="preserve"> doze </w:t>
      </w:r>
      <w:r w:rsidRPr="00E32BE7">
        <w:rPr>
          <w:szCs w:val="22"/>
        </w:rPr>
        <w:t xml:space="preserve">du kartus per parą, </w:t>
      </w:r>
      <w:r w:rsidR="008E45FB" w:rsidRPr="00E32BE7">
        <w:rPr>
          <w:szCs w:val="22"/>
        </w:rPr>
        <w:t>arba</w:t>
      </w:r>
      <w:r w:rsidRPr="00E32BE7">
        <w:rPr>
          <w:szCs w:val="22"/>
        </w:rPr>
        <w:t xml:space="preserve"> placebu</w:t>
      </w:r>
      <w:r w:rsidR="00982041" w:rsidRPr="00E32BE7">
        <w:rPr>
          <w:szCs w:val="22"/>
        </w:rPr>
        <w:t>,</w:t>
      </w:r>
      <w:r w:rsidRPr="00E32BE7">
        <w:rPr>
          <w:szCs w:val="22"/>
        </w:rPr>
        <w:t xml:space="preserve"> </w:t>
      </w:r>
      <w:r w:rsidR="00036D5D" w:rsidRPr="00E32BE7">
        <w:rPr>
          <w:szCs w:val="22"/>
        </w:rPr>
        <w:t>taip papildant gydymą</w:t>
      </w:r>
      <w:r w:rsidRPr="00E32BE7">
        <w:rPr>
          <w:spacing w:val="-2"/>
          <w:szCs w:val="22"/>
        </w:rPr>
        <w:t xml:space="preserve"> </w:t>
      </w:r>
      <w:r w:rsidRPr="00E32BE7">
        <w:rPr>
          <w:szCs w:val="22"/>
        </w:rPr>
        <w:t>10</w:t>
      </w:r>
      <w:r w:rsidR="000F185A" w:rsidRPr="00E32BE7">
        <w:rPr>
          <w:spacing w:val="-2"/>
          <w:szCs w:val="22"/>
        </w:rPr>
        <w:t> </w:t>
      </w:r>
      <w:r w:rsidRPr="00E32BE7">
        <w:rPr>
          <w:szCs w:val="22"/>
        </w:rPr>
        <w:t>mg</w:t>
      </w:r>
      <w:r w:rsidRPr="00E32BE7">
        <w:rPr>
          <w:spacing w:val="-1"/>
          <w:szCs w:val="22"/>
        </w:rPr>
        <w:t xml:space="preserve"> </w:t>
      </w:r>
      <w:proofErr w:type="spellStart"/>
      <w:r w:rsidRPr="00E32BE7">
        <w:rPr>
          <w:szCs w:val="22"/>
        </w:rPr>
        <w:t>amlodipino</w:t>
      </w:r>
      <w:proofErr w:type="spellEnd"/>
      <w:r w:rsidR="00036D5D" w:rsidRPr="00E32BE7">
        <w:rPr>
          <w:szCs w:val="22"/>
        </w:rPr>
        <w:t>, vartojamo</w:t>
      </w:r>
      <w:r w:rsidRPr="00E32BE7">
        <w:rPr>
          <w:spacing w:val="-3"/>
          <w:szCs w:val="22"/>
        </w:rPr>
        <w:t xml:space="preserve"> </w:t>
      </w:r>
      <w:r w:rsidRPr="00E32BE7">
        <w:rPr>
          <w:szCs w:val="22"/>
        </w:rPr>
        <w:t>kartą</w:t>
      </w:r>
      <w:r w:rsidRPr="00E32BE7">
        <w:rPr>
          <w:spacing w:val="-2"/>
          <w:szCs w:val="22"/>
        </w:rPr>
        <w:t xml:space="preserve"> </w:t>
      </w:r>
      <w:r w:rsidRPr="00E32BE7">
        <w:rPr>
          <w:szCs w:val="22"/>
        </w:rPr>
        <w:t>per</w:t>
      </w:r>
      <w:r w:rsidRPr="00E32BE7">
        <w:rPr>
          <w:spacing w:val="-2"/>
          <w:szCs w:val="22"/>
        </w:rPr>
        <w:t xml:space="preserve"> </w:t>
      </w:r>
      <w:r w:rsidRPr="00E32BE7">
        <w:rPr>
          <w:szCs w:val="22"/>
        </w:rPr>
        <w:t>parą.</w:t>
      </w:r>
      <w:r w:rsidRPr="00E32BE7">
        <w:rPr>
          <w:spacing w:val="-1"/>
          <w:szCs w:val="22"/>
        </w:rPr>
        <w:t xml:space="preserve"> </w:t>
      </w:r>
      <w:r w:rsidRPr="00E32BE7">
        <w:rPr>
          <w:szCs w:val="22"/>
        </w:rPr>
        <w:t>Be</w:t>
      </w:r>
      <w:r w:rsidRPr="00E32BE7">
        <w:rPr>
          <w:spacing w:val="-2"/>
          <w:szCs w:val="22"/>
        </w:rPr>
        <w:t xml:space="preserve"> </w:t>
      </w:r>
      <w:r w:rsidRPr="00E32BE7">
        <w:rPr>
          <w:szCs w:val="22"/>
        </w:rPr>
        <w:t>to,</w:t>
      </w:r>
      <w:r w:rsidRPr="00E32BE7">
        <w:rPr>
          <w:spacing w:val="-1"/>
          <w:szCs w:val="22"/>
        </w:rPr>
        <w:t xml:space="preserve"> </w:t>
      </w:r>
      <w:r w:rsidRPr="00E32BE7">
        <w:rPr>
          <w:szCs w:val="22"/>
        </w:rPr>
        <w:t>45</w:t>
      </w:r>
      <w:r w:rsidR="008E45FB" w:rsidRPr="00E32BE7">
        <w:rPr>
          <w:szCs w:val="22"/>
        </w:rPr>
        <w:t> </w:t>
      </w:r>
      <w:r w:rsidRPr="00E32BE7">
        <w:rPr>
          <w:szCs w:val="22"/>
        </w:rPr>
        <w:t>%</w:t>
      </w:r>
      <w:r w:rsidRPr="00E32BE7">
        <w:rPr>
          <w:spacing w:val="-2"/>
          <w:szCs w:val="22"/>
        </w:rPr>
        <w:t xml:space="preserve"> </w:t>
      </w:r>
      <w:r w:rsidRPr="00E32BE7">
        <w:rPr>
          <w:szCs w:val="22"/>
        </w:rPr>
        <w:t>tiriamųjų</w:t>
      </w:r>
      <w:r w:rsidRPr="00E32BE7">
        <w:rPr>
          <w:spacing w:val="-2"/>
          <w:szCs w:val="22"/>
        </w:rPr>
        <w:t xml:space="preserve"> </w:t>
      </w:r>
      <w:r w:rsidR="00280540" w:rsidRPr="00E32BE7">
        <w:rPr>
          <w:szCs w:val="22"/>
        </w:rPr>
        <w:t>vartojo</w:t>
      </w:r>
      <w:r w:rsidRPr="00E32BE7">
        <w:rPr>
          <w:spacing w:val="-1"/>
          <w:szCs w:val="22"/>
        </w:rPr>
        <w:t xml:space="preserve"> </w:t>
      </w:r>
      <w:r w:rsidRPr="00E32BE7">
        <w:rPr>
          <w:szCs w:val="22"/>
        </w:rPr>
        <w:t>ilgai</w:t>
      </w:r>
      <w:r w:rsidR="00FF529C" w:rsidRPr="00E32BE7">
        <w:rPr>
          <w:szCs w:val="22"/>
        </w:rPr>
        <w:t xml:space="preserve"> </w:t>
      </w:r>
      <w:r w:rsidR="00FF529C" w:rsidRPr="00E32BE7">
        <w:rPr>
          <w:iCs/>
          <w:szCs w:val="22"/>
        </w:rPr>
        <w:t xml:space="preserve">veikiančių nitratų. Vartojant </w:t>
      </w:r>
      <w:proofErr w:type="spellStart"/>
      <w:r w:rsidR="008E45FB" w:rsidRPr="00E32BE7">
        <w:rPr>
          <w:iCs/>
          <w:szCs w:val="22"/>
        </w:rPr>
        <w:t>ranolazino</w:t>
      </w:r>
      <w:proofErr w:type="spellEnd"/>
      <w:r w:rsidR="008E45FB" w:rsidRPr="00E32BE7">
        <w:rPr>
          <w:iCs/>
          <w:szCs w:val="22"/>
        </w:rPr>
        <w:t xml:space="preserve"> </w:t>
      </w:r>
      <w:r w:rsidR="00FF529C" w:rsidRPr="00E32BE7">
        <w:rPr>
          <w:iCs/>
          <w:szCs w:val="22"/>
        </w:rPr>
        <w:t>reikšmingai sumažėjo</w:t>
      </w:r>
      <w:r w:rsidR="00280540" w:rsidRPr="00E32BE7">
        <w:rPr>
          <w:iCs/>
          <w:szCs w:val="22"/>
        </w:rPr>
        <w:t>, palyginti su placebu,</w:t>
      </w:r>
      <w:r w:rsidR="00FF529C" w:rsidRPr="00E32BE7">
        <w:rPr>
          <w:iCs/>
          <w:szCs w:val="22"/>
        </w:rPr>
        <w:t xml:space="preserve"> krūtinės anginos priepuolių skaičius per savaitę (p = 0,028) ir trumpalaikio veikimo nitroglicerino suvartojimas (p = 0,014). Tiek vidutinis krūtinės anginos priepuolių skaičius per savaitę, tiek nitroglicerino tablečių suvartojimas sumažėjo maždaug po vieną per savaitę.</w:t>
      </w:r>
    </w:p>
    <w:p w14:paraId="44BF26CF" w14:textId="77777777" w:rsidR="007F3584" w:rsidRPr="00E32BE7" w:rsidRDefault="007F3584" w:rsidP="007F3584">
      <w:pPr>
        <w:widowControl w:val="0"/>
        <w:tabs>
          <w:tab w:val="clear" w:pos="567"/>
        </w:tabs>
        <w:autoSpaceDE w:val="0"/>
        <w:autoSpaceDN w:val="0"/>
        <w:ind w:right="-19"/>
        <w:rPr>
          <w:iCs/>
          <w:szCs w:val="22"/>
        </w:rPr>
      </w:pPr>
    </w:p>
    <w:p w14:paraId="44BF26D0" w14:textId="7AE3FBE8" w:rsidR="00B05E3F" w:rsidRPr="00E32BE7" w:rsidRDefault="00B05E3F" w:rsidP="00B05E3F">
      <w:pPr>
        <w:widowControl w:val="0"/>
        <w:tabs>
          <w:tab w:val="clear" w:pos="567"/>
        </w:tabs>
        <w:autoSpaceDE w:val="0"/>
        <w:autoSpaceDN w:val="0"/>
        <w:ind w:right="-19"/>
        <w:rPr>
          <w:szCs w:val="22"/>
        </w:rPr>
      </w:pPr>
      <w:r w:rsidRPr="00E32BE7">
        <w:rPr>
          <w:szCs w:val="22"/>
        </w:rPr>
        <w:lastRenderedPageBreak/>
        <w:t xml:space="preserve">Pagrindiniame dozės nustatymo tyrime, MARISA, </w:t>
      </w:r>
      <w:r w:rsidR="00280540" w:rsidRPr="00E32BE7">
        <w:rPr>
          <w:szCs w:val="22"/>
        </w:rPr>
        <w:t xml:space="preserve">buvo taikomas gydymas vien </w:t>
      </w:r>
      <w:proofErr w:type="spellStart"/>
      <w:r w:rsidRPr="00E32BE7">
        <w:rPr>
          <w:szCs w:val="22"/>
        </w:rPr>
        <w:t>ranolazin</w:t>
      </w:r>
      <w:r w:rsidR="00280540" w:rsidRPr="00E32BE7">
        <w:rPr>
          <w:szCs w:val="22"/>
        </w:rPr>
        <w:t>u</w:t>
      </w:r>
      <w:proofErr w:type="spellEnd"/>
      <w:r w:rsidR="00280540" w:rsidRPr="00E32BE7">
        <w:rPr>
          <w:szCs w:val="22"/>
        </w:rPr>
        <w:t xml:space="preserve"> (</w:t>
      </w:r>
      <w:proofErr w:type="spellStart"/>
      <w:r w:rsidRPr="00E32BE7">
        <w:rPr>
          <w:szCs w:val="22"/>
        </w:rPr>
        <w:t>monoterapija</w:t>
      </w:r>
      <w:proofErr w:type="spellEnd"/>
      <w:r w:rsidR="00280540" w:rsidRPr="00E32BE7">
        <w:rPr>
          <w:szCs w:val="22"/>
        </w:rPr>
        <w:t>)</w:t>
      </w:r>
      <w:r w:rsidRPr="00E32BE7">
        <w:rPr>
          <w:szCs w:val="22"/>
        </w:rPr>
        <w:t>.</w:t>
      </w:r>
      <w:r w:rsidRPr="00E32BE7">
        <w:rPr>
          <w:spacing w:val="1"/>
          <w:szCs w:val="22"/>
        </w:rPr>
        <w:t xml:space="preserve"> </w:t>
      </w:r>
      <w:r w:rsidRPr="00E32BE7">
        <w:rPr>
          <w:szCs w:val="22"/>
        </w:rPr>
        <w:t>Šimtas devyniasdešimt vienas pacientas buvo atsitiktin</w:t>
      </w:r>
      <w:r w:rsidR="00280540" w:rsidRPr="00E32BE7">
        <w:rPr>
          <w:szCs w:val="22"/>
        </w:rPr>
        <w:t>ės atrankos būdu</w:t>
      </w:r>
      <w:r w:rsidRPr="00E32BE7">
        <w:rPr>
          <w:szCs w:val="22"/>
        </w:rPr>
        <w:t xml:space="preserve"> paskirstyti</w:t>
      </w:r>
      <w:r w:rsidR="00280540" w:rsidRPr="00E32BE7">
        <w:rPr>
          <w:szCs w:val="22"/>
        </w:rPr>
        <w:t xml:space="preserve"> į grupes gydymui</w:t>
      </w:r>
      <w:r w:rsidRPr="00E32BE7">
        <w:rPr>
          <w:szCs w:val="22"/>
        </w:rPr>
        <w:t xml:space="preserve"> 500</w:t>
      </w:r>
      <w:r w:rsidR="000F185A" w:rsidRPr="00E32BE7">
        <w:rPr>
          <w:szCs w:val="22"/>
        </w:rPr>
        <w:t> </w:t>
      </w:r>
      <w:r w:rsidRPr="00E32BE7">
        <w:rPr>
          <w:szCs w:val="22"/>
        </w:rPr>
        <w:t xml:space="preserve">mg </w:t>
      </w:r>
      <w:proofErr w:type="spellStart"/>
      <w:r w:rsidR="00E251A7" w:rsidRPr="00E32BE7">
        <w:rPr>
          <w:szCs w:val="22"/>
        </w:rPr>
        <w:t>ranolazino</w:t>
      </w:r>
      <w:proofErr w:type="spellEnd"/>
      <w:r w:rsidR="00E251A7" w:rsidRPr="00E32BE7">
        <w:rPr>
          <w:szCs w:val="22"/>
        </w:rPr>
        <w:t xml:space="preserve"> doze </w:t>
      </w:r>
      <w:r w:rsidRPr="00E32BE7">
        <w:rPr>
          <w:szCs w:val="22"/>
        </w:rPr>
        <w:t>du</w:t>
      </w:r>
      <w:r w:rsidR="005E52E5" w:rsidRPr="00E32BE7">
        <w:rPr>
          <w:szCs w:val="22"/>
        </w:rPr>
        <w:t xml:space="preserve"> </w:t>
      </w:r>
      <w:r w:rsidRPr="00E32BE7">
        <w:rPr>
          <w:spacing w:val="-52"/>
          <w:szCs w:val="22"/>
        </w:rPr>
        <w:t xml:space="preserve"> </w:t>
      </w:r>
      <w:r w:rsidRPr="00E32BE7">
        <w:rPr>
          <w:szCs w:val="22"/>
        </w:rPr>
        <w:t>kartus per parą, 1000</w:t>
      </w:r>
      <w:r w:rsidR="000F185A" w:rsidRPr="00E32BE7">
        <w:rPr>
          <w:szCs w:val="22"/>
        </w:rPr>
        <w:t> </w:t>
      </w:r>
      <w:r w:rsidRPr="00E32BE7">
        <w:rPr>
          <w:szCs w:val="22"/>
        </w:rPr>
        <w:t>mg du kartus per parą, 1500</w:t>
      </w:r>
      <w:r w:rsidR="000F185A" w:rsidRPr="00E32BE7">
        <w:rPr>
          <w:szCs w:val="22"/>
        </w:rPr>
        <w:t> </w:t>
      </w:r>
      <w:r w:rsidRPr="00E32BE7">
        <w:rPr>
          <w:szCs w:val="22"/>
        </w:rPr>
        <w:t xml:space="preserve">mg du kartus per parą, </w:t>
      </w:r>
      <w:r w:rsidR="00280540" w:rsidRPr="00E32BE7">
        <w:rPr>
          <w:szCs w:val="22"/>
        </w:rPr>
        <w:t>ir atitinkamai vartoti placebą</w:t>
      </w:r>
      <w:r w:rsidRPr="00E32BE7">
        <w:rPr>
          <w:szCs w:val="22"/>
        </w:rPr>
        <w:t xml:space="preserve"> po 1 savaitę</w:t>
      </w:r>
      <w:r w:rsidRPr="00E32BE7">
        <w:rPr>
          <w:spacing w:val="1"/>
          <w:szCs w:val="22"/>
        </w:rPr>
        <w:t xml:space="preserve"> </w:t>
      </w:r>
      <w:r w:rsidRPr="00E32BE7">
        <w:rPr>
          <w:szCs w:val="22"/>
        </w:rPr>
        <w:t xml:space="preserve">kryžminiu metodu. </w:t>
      </w:r>
      <w:proofErr w:type="spellStart"/>
      <w:r w:rsidRPr="00E32BE7">
        <w:rPr>
          <w:szCs w:val="22"/>
        </w:rPr>
        <w:t>Ranolazin</w:t>
      </w:r>
      <w:r w:rsidR="00BD2FAD" w:rsidRPr="00E32BE7">
        <w:rPr>
          <w:szCs w:val="22"/>
        </w:rPr>
        <w:t>as</w:t>
      </w:r>
      <w:proofErr w:type="spellEnd"/>
      <w:r w:rsidRPr="00E32BE7">
        <w:rPr>
          <w:szCs w:val="22"/>
        </w:rPr>
        <w:t xml:space="preserve"> buvo reikšmingai pranašesnis nei placebas prailginant fizinio krūvio laiką,</w:t>
      </w:r>
      <w:r w:rsidR="00BD2FAD" w:rsidRPr="00E32BE7">
        <w:rPr>
          <w:szCs w:val="22"/>
        </w:rPr>
        <w:t xml:space="preserve"> </w:t>
      </w:r>
      <w:r w:rsidRPr="00E32BE7">
        <w:rPr>
          <w:spacing w:val="-52"/>
          <w:szCs w:val="22"/>
        </w:rPr>
        <w:t xml:space="preserve"> </w:t>
      </w:r>
      <w:r w:rsidR="00BD2FAD" w:rsidRPr="00E32BE7">
        <w:rPr>
          <w:spacing w:val="-52"/>
          <w:szCs w:val="22"/>
        </w:rPr>
        <w:t xml:space="preserve">  </w:t>
      </w:r>
      <w:r w:rsidRPr="00E32BE7">
        <w:rPr>
          <w:szCs w:val="22"/>
        </w:rPr>
        <w:t xml:space="preserve">laiką iki stenokardijos </w:t>
      </w:r>
      <w:r w:rsidR="005E52E5" w:rsidRPr="00E32BE7">
        <w:rPr>
          <w:szCs w:val="22"/>
        </w:rPr>
        <w:t xml:space="preserve">pasireiškimo </w:t>
      </w:r>
      <w:r w:rsidRPr="00E32BE7">
        <w:rPr>
          <w:szCs w:val="22"/>
        </w:rPr>
        <w:t>ir laiką iki ST segmento nusileidimo 1 mm, visame tirt</w:t>
      </w:r>
      <w:r w:rsidR="00280540" w:rsidRPr="00E32BE7">
        <w:rPr>
          <w:szCs w:val="22"/>
        </w:rPr>
        <w:t>ų</w:t>
      </w:r>
      <w:r w:rsidRPr="00E32BE7">
        <w:rPr>
          <w:szCs w:val="22"/>
        </w:rPr>
        <w:t xml:space="preserve"> doz</w:t>
      </w:r>
      <w:r w:rsidR="00280540" w:rsidRPr="00E32BE7">
        <w:rPr>
          <w:szCs w:val="22"/>
        </w:rPr>
        <w:t>ių</w:t>
      </w:r>
      <w:r w:rsidRPr="00E32BE7">
        <w:rPr>
          <w:szCs w:val="22"/>
        </w:rPr>
        <w:t xml:space="preserve"> intervale su</w:t>
      </w:r>
      <w:r w:rsidRPr="00E32BE7">
        <w:rPr>
          <w:spacing w:val="1"/>
          <w:szCs w:val="22"/>
        </w:rPr>
        <w:t xml:space="preserve"> </w:t>
      </w:r>
      <w:r w:rsidRPr="00E32BE7">
        <w:rPr>
          <w:szCs w:val="22"/>
        </w:rPr>
        <w:t>stebėtu dozės – atsako santykiu. Fizinio krūvio laiko pailgėjimas, rodantis su doze susijusį atsaką,</w:t>
      </w:r>
      <w:r w:rsidRPr="00E32BE7">
        <w:rPr>
          <w:spacing w:val="1"/>
          <w:szCs w:val="22"/>
        </w:rPr>
        <w:t xml:space="preserve"> </w:t>
      </w:r>
      <w:r w:rsidRPr="00E32BE7">
        <w:rPr>
          <w:szCs w:val="22"/>
        </w:rPr>
        <w:t xml:space="preserve">buvo statistiškai reikšmingas lyginant su placebu visoms trims </w:t>
      </w:r>
      <w:proofErr w:type="spellStart"/>
      <w:r w:rsidRPr="00E32BE7">
        <w:rPr>
          <w:szCs w:val="22"/>
        </w:rPr>
        <w:t>ranolazino</w:t>
      </w:r>
      <w:proofErr w:type="spellEnd"/>
      <w:r w:rsidRPr="00E32BE7">
        <w:rPr>
          <w:szCs w:val="22"/>
        </w:rPr>
        <w:t xml:space="preserve"> dozėms nuo 24 sekundžių</w:t>
      </w:r>
      <w:r w:rsidRPr="00E32BE7">
        <w:rPr>
          <w:spacing w:val="1"/>
          <w:szCs w:val="22"/>
        </w:rPr>
        <w:t xml:space="preserve"> </w:t>
      </w:r>
      <w:r w:rsidRPr="00E32BE7">
        <w:rPr>
          <w:szCs w:val="22"/>
        </w:rPr>
        <w:t>vartojant 500</w:t>
      </w:r>
      <w:r w:rsidR="00004443" w:rsidRPr="00E32BE7">
        <w:rPr>
          <w:szCs w:val="22"/>
        </w:rPr>
        <w:t> </w:t>
      </w:r>
      <w:r w:rsidRPr="00E32BE7">
        <w:rPr>
          <w:szCs w:val="22"/>
        </w:rPr>
        <w:t>mg du kartus per parą iki 46 sekundžių vartojant 1500</w:t>
      </w:r>
      <w:r w:rsidR="00004443" w:rsidRPr="00E32BE7">
        <w:rPr>
          <w:szCs w:val="22"/>
        </w:rPr>
        <w:t> </w:t>
      </w:r>
      <w:r w:rsidRPr="00E32BE7">
        <w:rPr>
          <w:szCs w:val="22"/>
        </w:rPr>
        <w:t>mg du kartus per parą. Šiame</w:t>
      </w:r>
      <w:r w:rsidRPr="00E32BE7">
        <w:rPr>
          <w:spacing w:val="1"/>
          <w:szCs w:val="22"/>
        </w:rPr>
        <w:t xml:space="preserve"> </w:t>
      </w:r>
      <w:r w:rsidRPr="00E32BE7">
        <w:rPr>
          <w:szCs w:val="22"/>
        </w:rPr>
        <w:t>tyrime fizinio krūvio laikas buvo ilgiausias 1500</w:t>
      </w:r>
      <w:r w:rsidR="00004443" w:rsidRPr="00E32BE7">
        <w:rPr>
          <w:szCs w:val="22"/>
        </w:rPr>
        <w:t> </w:t>
      </w:r>
      <w:r w:rsidRPr="00E32BE7">
        <w:rPr>
          <w:szCs w:val="22"/>
        </w:rPr>
        <w:t>mg grupėje, tačiau pasireiškė neproporcingai didelis</w:t>
      </w:r>
      <w:r w:rsidRPr="00E32BE7">
        <w:rPr>
          <w:spacing w:val="1"/>
          <w:szCs w:val="22"/>
        </w:rPr>
        <w:t xml:space="preserve"> </w:t>
      </w:r>
      <w:r w:rsidR="005E52E5" w:rsidRPr="00E32BE7">
        <w:rPr>
          <w:szCs w:val="22"/>
        </w:rPr>
        <w:t>nepageidaujam</w:t>
      </w:r>
      <w:r w:rsidR="009D5C41">
        <w:rPr>
          <w:szCs w:val="22"/>
        </w:rPr>
        <w:t>ų reiškinių</w:t>
      </w:r>
      <w:r w:rsidRPr="00E32BE7">
        <w:rPr>
          <w:szCs w:val="22"/>
        </w:rPr>
        <w:t xml:space="preserve"> padažnėjimas</w:t>
      </w:r>
      <w:r w:rsidR="00BD2FAD" w:rsidRPr="00E32BE7">
        <w:rPr>
          <w:szCs w:val="22"/>
        </w:rPr>
        <w:t>,</w:t>
      </w:r>
      <w:r w:rsidRPr="00E32BE7">
        <w:rPr>
          <w:szCs w:val="22"/>
        </w:rPr>
        <w:t xml:space="preserve"> </w:t>
      </w:r>
      <w:r w:rsidR="00280540" w:rsidRPr="00E32BE7">
        <w:rPr>
          <w:szCs w:val="22"/>
        </w:rPr>
        <w:t>todėl</w:t>
      </w:r>
      <w:r w:rsidRPr="00E32BE7">
        <w:rPr>
          <w:spacing w:val="-1"/>
          <w:szCs w:val="22"/>
        </w:rPr>
        <w:t xml:space="preserve"> </w:t>
      </w:r>
      <w:r w:rsidRPr="00E32BE7">
        <w:rPr>
          <w:szCs w:val="22"/>
        </w:rPr>
        <w:t>1500</w:t>
      </w:r>
      <w:r w:rsidR="00004443" w:rsidRPr="00E32BE7">
        <w:rPr>
          <w:spacing w:val="-1"/>
          <w:szCs w:val="22"/>
        </w:rPr>
        <w:t> </w:t>
      </w:r>
      <w:r w:rsidRPr="00E32BE7">
        <w:rPr>
          <w:szCs w:val="22"/>
        </w:rPr>
        <w:t>mg dozė</w:t>
      </w:r>
      <w:r w:rsidRPr="00E32BE7">
        <w:rPr>
          <w:spacing w:val="-1"/>
          <w:szCs w:val="22"/>
        </w:rPr>
        <w:t xml:space="preserve"> </w:t>
      </w:r>
      <w:r w:rsidRPr="00E32BE7">
        <w:rPr>
          <w:szCs w:val="22"/>
        </w:rPr>
        <w:t>toliau nebuvo tirta.</w:t>
      </w:r>
    </w:p>
    <w:p w14:paraId="44BF26D1" w14:textId="77777777" w:rsidR="007F3584" w:rsidRPr="00E32BE7" w:rsidRDefault="007F3584" w:rsidP="00EA7A17">
      <w:pPr>
        <w:widowControl w:val="0"/>
        <w:tabs>
          <w:tab w:val="clear" w:pos="567"/>
        </w:tabs>
        <w:autoSpaceDE w:val="0"/>
        <w:autoSpaceDN w:val="0"/>
        <w:ind w:right="-19"/>
        <w:rPr>
          <w:szCs w:val="22"/>
        </w:rPr>
      </w:pPr>
    </w:p>
    <w:p w14:paraId="44BF26D2" w14:textId="20768E67" w:rsidR="00BD506B" w:rsidRPr="00E32BE7" w:rsidRDefault="00392333" w:rsidP="00BD506B">
      <w:pPr>
        <w:widowControl w:val="0"/>
        <w:tabs>
          <w:tab w:val="clear" w:pos="567"/>
        </w:tabs>
        <w:autoSpaceDE w:val="0"/>
        <w:autoSpaceDN w:val="0"/>
        <w:ind w:right="-19"/>
        <w:rPr>
          <w:szCs w:val="22"/>
        </w:rPr>
      </w:pPr>
      <w:r w:rsidRPr="00FB2B56">
        <w:rPr>
          <w:rFonts w:eastAsia="Calibri"/>
          <w:szCs w:val="22"/>
        </w:rPr>
        <w:t xml:space="preserve">Didelės apimties išeičių tyrime MERLIN-TIMI 36, įtraukusiame 6560 pacientų, sergančių ŪKS be STP (NKA ar </w:t>
      </w:r>
      <w:proofErr w:type="spellStart"/>
      <w:r w:rsidRPr="00FB2B56">
        <w:rPr>
          <w:rFonts w:eastAsia="Calibri"/>
          <w:szCs w:val="22"/>
        </w:rPr>
        <w:t>ŪMIbeSTP</w:t>
      </w:r>
      <w:proofErr w:type="spellEnd"/>
      <w:r w:rsidRPr="00FB2B56">
        <w:rPr>
          <w:rFonts w:eastAsia="Calibri"/>
          <w:szCs w:val="22"/>
        </w:rPr>
        <w:t xml:space="preserve">), nenustatyta statistiškai reikšmingų skirtumų standartinį medikamentinį gydymą (įskaitant gydymą beta </w:t>
      </w:r>
      <w:proofErr w:type="spellStart"/>
      <w:r w:rsidRPr="00FB2B56">
        <w:rPr>
          <w:rFonts w:eastAsia="Calibri"/>
          <w:szCs w:val="22"/>
        </w:rPr>
        <w:t>adrenoblokatoriais</w:t>
      </w:r>
      <w:proofErr w:type="spellEnd"/>
      <w:r w:rsidRPr="00FB2B56">
        <w:rPr>
          <w:rFonts w:eastAsia="Calibri"/>
          <w:szCs w:val="22"/>
        </w:rPr>
        <w:t xml:space="preserve">, kalcio kanalų blokatoriais, nitratais, trombocitų </w:t>
      </w:r>
      <w:proofErr w:type="spellStart"/>
      <w:r w:rsidRPr="00FB2B56">
        <w:rPr>
          <w:rFonts w:eastAsia="Calibri"/>
          <w:szCs w:val="22"/>
        </w:rPr>
        <w:t>agregaciją</w:t>
      </w:r>
      <w:proofErr w:type="spellEnd"/>
      <w:r w:rsidRPr="00FB2B56">
        <w:rPr>
          <w:rFonts w:eastAsia="Calibri"/>
          <w:szCs w:val="22"/>
        </w:rPr>
        <w:t xml:space="preserve"> slopinančiais preparatais, lipidų koncentraciją mažinančiais preparatais ir AKF inhibitoriais) papildžius </w:t>
      </w:r>
      <w:proofErr w:type="spellStart"/>
      <w:r w:rsidRPr="00FB2B56">
        <w:rPr>
          <w:rFonts w:eastAsia="Calibri"/>
          <w:szCs w:val="22"/>
        </w:rPr>
        <w:t>ranolazinu</w:t>
      </w:r>
      <w:proofErr w:type="spellEnd"/>
      <w:r w:rsidRPr="00FB2B56">
        <w:rPr>
          <w:rFonts w:eastAsia="Calibri"/>
          <w:szCs w:val="22"/>
        </w:rPr>
        <w:t xml:space="preserve"> arba placebu </w:t>
      </w:r>
      <w:r w:rsidRPr="008B768A">
        <w:rPr>
          <w:rFonts w:eastAsia="Calibri"/>
          <w:szCs w:val="22"/>
        </w:rPr>
        <w:t xml:space="preserve">lyginant mirties dėl visų priežasčių riziką (santykinė rizika </w:t>
      </w:r>
      <w:proofErr w:type="spellStart"/>
      <w:r w:rsidRPr="008B768A">
        <w:rPr>
          <w:rFonts w:eastAsia="Calibri"/>
          <w:szCs w:val="22"/>
        </w:rPr>
        <w:t>ranolazino</w:t>
      </w:r>
      <w:proofErr w:type="spellEnd"/>
      <w:r w:rsidRPr="008B768A">
        <w:rPr>
          <w:rFonts w:eastAsia="Calibri"/>
          <w:szCs w:val="22"/>
        </w:rPr>
        <w:t xml:space="preserve">: placebo 0,99), </w:t>
      </w:r>
      <w:r w:rsidRPr="00963CEB">
        <w:rPr>
          <w:rFonts w:eastAsia="Calibri"/>
          <w:szCs w:val="22"/>
        </w:rPr>
        <w:t xml:space="preserve">staigios </w:t>
      </w:r>
      <w:proofErr w:type="spellStart"/>
      <w:r w:rsidRPr="001D4366">
        <w:rPr>
          <w:rFonts w:eastAsia="Calibri"/>
          <w:szCs w:val="22"/>
        </w:rPr>
        <w:t>kardialinės</w:t>
      </w:r>
      <w:proofErr w:type="spellEnd"/>
      <w:r w:rsidRPr="008B768A">
        <w:rPr>
          <w:rFonts w:eastAsia="Calibri"/>
          <w:szCs w:val="22"/>
        </w:rPr>
        <w:t xml:space="preserve"> mirties riziką (santykinė rizika </w:t>
      </w:r>
      <w:proofErr w:type="spellStart"/>
      <w:r w:rsidRPr="008B768A">
        <w:rPr>
          <w:rFonts w:eastAsia="Calibri"/>
          <w:szCs w:val="22"/>
        </w:rPr>
        <w:t>ranolazino</w:t>
      </w:r>
      <w:proofErr w:type="spellEnd"/>
      <w:r w:rsidRPr="008B768A">
        <w:rPr>
          <w:rFonts w:eastAsia="Calibri"/>
          <w:szCs w:val="22"/>
        </w:rPr>
        <w:t xml:space="preserve">: placebo 0,87) ar patvirtintų simptominių aritmijų dažnį (3,0 % lyginant su 3,1 %). </w:t>
      </w:r>
      <w:r w:rsidR="00BD506B" w:rsidRPr="00E32BE7">
        <w:rPr>
          <w:szCs w:val="22"/>
        </w:rPr>
        <w:t>Maždaug pusė MERLIN</w:t>
      </w:r>
      <w:r w:rsidR="00BA1030" w:rsidRPr="00E32BE7">
        <w:rPr>
          <w:szCs w:val="22"/>
        </w:rPr>
        <w:t> </w:t>
      </w:r>
      <w:r w:rsidR="00BD506B" w:rsidRPr="00E32BE7">
        <w:rPr>
          <w:szCs w:val="22"/>
        </w:rPr>
        <w:t>-</w:t>
      </w:r>
      <w:r w:rsidR="00BA1030" w:rsidRPr="00E32BE7">
        <w:rPr>
          <w:szCs w:val="22"/>
        </w:rPr>
        <w:t> </w:t>
      </w:r>
      <w:r w:rsidR="00BD506B" w:rsidRPr="00E32BE7">
        <w:rPr>
          <w:szCs w:val="22"/>
        </w:rPr>
        <w:t>TIMI</w:t>
      </w:r>
      <w:r w:rsidR="00BA1030" w:rsidRPr="00E32BE7">
        <w:rPr>
          <w:szCs w:val="22"/>
        </w:rPr>
        <w:t> </w:t>
      </w:r>
      <w:r w:rsidR="00BD506B" w:rsidRPr="00E32BE7">
        <w:rPr>
          <w:szCs w:val="22"/>
        </w:rPr>
        <w:t xml:space="preserve">36 </w:t>
      </w:r>
      <w:r w:rsidR="00FD79AE" w:rsidRPr="00E32BE7">
        <w:rPr>
          <w:szCs w:val="22"/>
        </w:rPr>
        <w:t xml:space="preserve">tyrime dalyvavusiųjų </w:t>
      </w:r>
      <w:r w:rsidR="00BD506B" w:rsidRPr="00E32BE7">
        <w:rPr>
          <w:szCs w:val="22"/>
        </w:rPr>
        <w:t xml:space="preserve">pacientų </w:t>
      </w:r>
      <w:r w:rsidR="00BA1030" w:rsidRPr="00E32BE7">
        <w:rPr>
          <w:szCs w:val="22"/>
        </w:rPr>
        <w:t>iš anksčiau sirgo</w:t>
      </w:r>
      <w:r w:rsidR="00BD506B" w:rsidRPr="00E32BE7">
        <w:rPr>
          <w:szCs w:val="22"/>
        </w:rPr>
        <w:t xml:space="preserve"> krūtinės angina. Rezultatai parodė, kad fizinio krūvio laikas </w:t>
      </w:r>
      <w:proofErr w:type="spellStart"/>
      <w:r w:rsidR="00BD506B" w:rsidRPr="00E32BE7">
        <w:rPr>
          <w:szCs w:val="22"/>
        </w:rPr>
        <w:t>ranolazin</w:t>
      </w:r>
      <w:r w:rsidR="00BA1030" w:rsidRPr="00E32BE7">
        <w:rPr>
          <w:szCs w:val="22"/>
        </w:rPr>
        <w:t>o</w:t>
      </w:r>
      <w:proofErr w:type="spellEnd"/>
      <w:r w:rsidR="00BD506B" w:rsidRPr="00E32BE7">
        <w:rPr>
          <w:szCs w:val="22"/>
        </w:rPr>
        <w:t xml:space="preserve"> vartojantiems</w:t>
      </w:r>
      <w:r w:rsidR="00BD506B" w:rsidRPr="00E32BE7">
        <w:rPr>
          <w:spacing w:val="1"/>
          <w:szCs w:val="22"/>
        </w:rPr>
        <w:t xml:space="preserve"> </w:t>
      </w:r>
      <w:r w:rsidR="00BD506B" w:rsidRPr="00E32BE7">
        <w:rPr>
          <w:szCs w:val="22"/>
        </w:rPr>
        <w:t>pacientams buvo 31 sekunde ilgesnis nei placeb</w:t>
      </w:r>
      <w:r w:rsidR="00BA1030" w:rsidRPr="00E32BE7">
        <w:rPr>
          <w:szCs w:val="22"/>
        </w:rPr>
        <w:t>o vartojusiems</w:t>
      </w:r>
      <w:r w:rsidR="00BD506B" w:rsidRPr="00E32BE7">
        <w:rPr>
          <w:szCs w:val="22"/>
        </w:rPr>
        <w:t xml:space="preserve"> pacientams (p = 0,002). </w:t>
      </w:r>
      <w:proofErr w:type="spellStart"/>
      <w:r w:rsidR="00BD506B" w:rsidRPr="00E32BE7">
        <w:rPr>
          <w:i/>
          <w:iCs/>
          <w:szCs w:val="22"/>
        </w:rPr>
        <w:t>Seattle</w:t>
      </w:r>
      <w:proofErr w:type="spellEnd"/>
      <w:r w:rsidR="00BD506B" w:rsidRPr="00E32BE7">
        <w:rPr>
          <w:szCs w:val="22"/>
        </w:rPr>
        <w:t xml:space="preserve"> krūtinės</w:t>
      </w:r>
      <w:r w:rsidR="00BD506B" w:rsidRPr="00E32BE7">
        <w:rPr>
          <w:spacing w:val="1"/>
          <w:szCs w:val="22"/>
        </w:rPr>
        <w:t xml:space="preserve"> </w:t>
      </w:r>
      <w:r w:rsidR="00BD506B" w:rsidRPr="00E32BE7">
        <w:rPr>
          <w:szCs w:val="22"/>
        </w:rPr>
        <w:t xml:space="preserve">anginos </w:t>
      </w:r>
      <w:r w:rsidR="00FD79AE" w:rsidRPr="00E32BE7">
        <w:rPr>
          <w:szCs w:val="22"/>
        </w:rPr>
        <w:t xml:space="preserve">klausimynas (angl. </w:t>
      </w:r>
      <w:proofErr w:type="spellStart"/>
      <w:r w:rsidR="00FD79AE" w:rsidRPr="00E32BE7">
        <w:rPr>
          <w:i/>
          <w:szCs w:val="22"/>
        </w:rPr>
        <w:t>Seattle</w:t>
      </w:r>
      <w:proofErr w:type="spellEnd"/>
      <w:r w:rsidR="00FD79AE" w:rsidRPr="00E32BE7">
        <w:rPr>
          <w:i/>
          <w:szCs w:val="22"/>
        </w:rPr>
        <w:t xml:space="preserve"> Angina </w:t>
      </w:r>
      <w:proofErr w:type="spellStart"/>
      <w:r w:rsidR="00FD79AE" w:rsidRPr="00E32BE7">
        <w:rPr>
          <w:i/>
          <w:szCs w:val="22"/>
        </w:rPr>
        <w:t>Questionnaire</w:t>
      </w:r>
      <w:proofErr w:type="spellEnd"/>
      <w:r w:rsidR="00FD79AE" w:rsidRPr="00E32BE7">
        <w:rPr>
          <w:szCs w:val="22"/>
        </w:rPr>
        <w:t xml:space="preserve">) </w:t>
      </w:r>
      <w:r w:rsidR="00BD506B" w:rsidRPr="00E32BE7">
        <w:rPr>
          <w:szCs w:val="22"/>
        </w:rPr>
        <w:t>parodė rei</w:t>
      </w:r>
      <w:r w:rsidR="00FD79AE" w:rsidRPr="00E32BE7">
        <w:rPr>
          <w:szCs w:val="22"/>
        </w:rPr>
        <w:t>k</w:t>
      </w:r>
      <w:r w:rsidR="00BD506B" w:rsidRPr="00E32BE7">
        <w:rPr>
          <w:szCs w:val="22"/>
        </w:rPr>
        <w:t>šmingą poveikį keliais aspektais, įskaitant krūtinės anginos dažnį (p</w:t>
      </w:r>
      <w:r w:rsidR="00BF36BE" w:rsidRPr="00E32BE7">
        <w:rPr>
          <w:szCs w:val="22"/>
        </w:rPr>
        <w:t> </w:t>
      </w:r>
      <w:r w:rsidR="00BD506B" w:rsidRPr="00E32BE7">
        <w:rPr>
          <w:szCs w:val="22"/>
        </w:rPr>
        <w:t>&lt;</w:t>
      </w:r>
      <w:r w:rsidR="00BF36BE" w:rsidRPr="00E32BE7">
        <w:rPr>
          <w:spacing w:val="1"/>
          <w:szCs w:val="22"/>
        </w:rPr>
        <w:t> </w:t>
      </w:r>
      <w:r w:rsidR="00BD506B" w:rsidRPr="00E32BE7">
        <w:rPr>
          <w:szCs w:val="22"/>
        </w:rPr>
        <w:t>0,001),</w:t>
      </w:r>
      <w:r w:rsidR="00BD506B" w:rsidRPr="00E32BE7">
        <w:rPr>
          <w:spacing w:val="-1"/>
          <w:szCs w:val="22"/>
        </w:rPr>
        <w:t xml:space="preserve"> </w:t>
      </w:r>
      <w:r w:rsidR="00BA1030" w:rsidRPr="00E32BE7">
        <w:rPr>
          <w:szCs w:val="22"/>
        </w:rPr>
        <w:t>paliginti</w:t>
      </w:r>
      <w:r w:rsidR="00BD506B" w:rsidRPr="00E32BE7">
        <w:rPr>
          <w:szCs w:val="22"/>
        </w:rPr>
        <w:t xml:space="preserve"> </w:t>
      </w:r>
      <w:r w:rsidR="00BA1030" w:rsidRPr="00E32BE7">
        <w:rPr>
          <w:szCs w:val="22"/>
        </w:rPr>
        <w:t>pacientais, vartojusiais</w:t>
      </w:r>
      <w:r w:rsidR="00BD506B" w:rsidRPr="00E32BE7">
        <w:rPr>
          <w:szCs w:val="22"/>
        </w:rPr>
        <w:t xml:space="preserve"> placeb</w:t>
      </w:r>
      <w:r w:rsidR="00BA1030" w:rsidRPr="00E32BE7">
        <w:rPr>
          <w:szCs w:val="22"/>
        </w:rPr>
        <w:t>o</w:t>
      </w:r>
      <w:r w:rsidR="00BD506B" w:rsidRPr="00E32BE7">
        <w:rPr>
          <w:szCs w:val="22"/>
        </w:rPr>
        <w:t>.</w:t>
      </w:r>
    </w:p>
    <w:p w14:paraId="44BF26D3" w14:textId="77777777" w:rsidR="004E3A82" w:rsidRPr="00E32BE7" w:rsidRDefault="004E3A82" w:rsidP="00BD19F6">
      <w:pPr>
        <w:keepNext/>
        <w:rPr>
          <w:szCs w:val="22"/>
        </w:rPr>
      </w:pPr>
    </w:p>
    <w:p w14:paraId="44BF26D4" w14:textId="7F41C926" w:rsidR="006F4EEE" w:rsidRPr="00E32BE7" w:rsidRDefault="006F4EEE" w:rsidP="006F4EEE">
      <w:pPr>
        <w:widowControl w:val="0"/>
        <w:tabs>
          <w:tab w:val="clear" w:pos="567"/>
        </w:tabs>
        <w:autoSpaceDE w:val="0"/>
        <w:autoSpaceDN w:val="0"/>
        <w:ind w:right="548"/>
        <w:rPr>
          <w:szCs w:val="22"/>
        </w:rPr>
      </w:pPr>
      <w:r w:rsidRPr="00E32BE7">
        <w:rPr>
          <w:szCs w:val="22"/>
        </w:rPr>
        <w:t>Į kontroliuojamus klinikinius tyrimus įtraukta tik maža dalis ne baltaodžių pacientų, todėl negalima</w:t>
      </w:r>
      <w:r w:rsidR="00BA1030" w:rsidRPr="00E32BE7">
        <w:rPr>
          <w:szCs w:val="22"/>
        </w:rPr>
        <w:t xml:space="preserve"> </w:t>
      </w:r>
      <w:r w:rsidRPr="00E32BE7">
        <w:rPr>
          <w:spacing w:val="-52"/>
          <w:szCs w:val="22"/>
        </w:rPr>
        <w:t xml:space="preserve"> </w:t>
      </w:r>
      <w:r w:rsidRPr="00E32BE7">
        <w:rPr>
          <w:szCs w:val="22"/>
        </w:rPr>
        <w:t>daryti</w:t>
      </w:r>
      <w:r w:rsidRPr="00E32BE7">
        <w:rPr>
          <w:spacing w:val="-2"/>
          <w:szCs w:val="22"/>
        </w:rPr>
        <w:t xml:space="preserve"> </w:t>
      </w:r>
      <w:r w:rsidRPr="00E32BE7">
        <w:rPr>
          <w:szCs w:val="22"/>
        </w:rPr>
        <w:t>išvadų</w:t>
      </w:r>
      <w:r w:rsidRPr="00E32BE7">
        <w:rPr>
          <w:spacing w:val="-1"/>
          <w:szCs w:val="22"/>
        </w:rPr>
        <w:t xml:space="preserve"> </w:t>
      </w:r>
      <w:r w:rsidRPr="00E32BE7">
        <w:rPr>
          <w:szCs w:val="22"/>
        </w:rPr>
        <w:t>apie veiksmingumą ir</w:t>
      </w:r>
      <w:r w:rsidRPr="00E32BE7">
        <w:rPr>
          <w:spacing w:val="-1"/>
          <w:szCs w:val="22"/>
        </w:rPr>
        <w:t xml:space="preserve"> </w:t>
      </w:r>
      <w:r w:rsidRPr="00E32BE7">
        <w:rPr>
          <w:szCs w:val="22"/>
        </w:rPr>
        <w:t xml:space="preserve">saugumą ne </w:t>
      </w:r>
      <w:r w:rsidR="00FC4E4B">
        <w:rPr>
          <w:szCs w:val="22"/>
        </w:rPr>
        <w:t>europidams</w:t>
      </w:r>
      <w:r w:rsidRPr="00E32BE7">
        <w:rPr>
          <w:szCs w:val="22"/>
        </w:rPr>
        <w:t>.</w:t>
      </w:r>
    </w:p>
    <w:p w14:paraId="44BF26D5" w14:textId="77777777" w:rsidR="006F4EEE" w:rsidRPr="00E32BE7" w:rsidRDefault="006F4EEE" w:rsidP="006F4EEE">
      <w:pPr>
        <w:widowControl w:val="0"/>
        <w:tabs>
          <w:tab w:val="clear" w:pos="567"/>
        </w:tabs>
        <w:autoSpaceDE w:val="0"/>
        <w:autoSpaceDN w:val="0"/>
        <w:spacing w:before="11"/>
        <w:rPr>
          <w:sz w:val="21"/>
          <w:szCs w:val="22"/>
        </w:rPr>
      </w:pPr>
    </w:p>
    <w:p w14:paraId="44BF26D6" w14:textId="52F94DE3" w:rsidR="006F4EEE" w:rsidRPr="00E32BE7" w:rsidRDefault="006F4EEE" w:rsidP="006F4EEE">
      <w:pPr>
        <w:widowControl w:val="0"/>
        <w:tabs>
          <w:tab w:val="clear" w:pos="567"/>
        </w:tabs>
        <w:autoSpaceDE w:val="0"/>
        <w:autoSpaceDN w:val="0"/>
        <w:ind w:right="273"/>
        <w:rPr>
          <w:szCs w:val="22"/>
        </w:rPr>
      </w:pPr>
      <w:r w:rsidRPr="00E32BE7">
        <w:rPr>
          <w:szCs w:val="22"/>
        </w:rPr>
        <w:t>Trečios fazės dvigubai koduoto placebu kontroliuojamo reiškinių pasireiškimo įrodymais pagrįsto</w:t>
      </w:r>
      <w:r w:rsidRPr="00E32BE7">
        <w:rPr>
          <w:spacing w:val="1"/>
          <w:szCs w:val="22"/>
        </w:rPr>
        <w:t xml:space="preserve"> </w:t>
      </w:r>
      <w:r w:rsidRPr="00E32BE7">
        <w:rPr>
          <w:szCs w:val="22"/>
        </w:rPr>
        <w:t xml:space="preserve">klinikinio tyrimo (RIVER-PCI) metu dalyvavo 2604 pacientai, kurių amžius buvo ≥ 18 metų, </w:t>
      </w:r>
      <w:r w:rsidR="00D577FC" w:rsidRPr="00E32BE7">
        <w:rPr>
          <w:szCs w:val="22"/>
        </w:rPr>
        <w:t>sirgę</w:t>
      </w:r>
      <w:r w:rsidRPr="00E32BE7">
        <w:rPr>
          <w:szCs w:val="22"/>
        </w:rPr>
        <w:t xml:space="preserve"> lėtine krūtinės angina ir buvo patyrę nepilną </w:t>
      </w:r>
      <w:proofErr w:type="spellStart"/>
      <w:r w:rsidRPr="00E32BE7">
        <w:rPr>
          <w:szCs w:val="22"/>
        </w:rPr>
        <w:t>revaskuliarizaciją</w:t>
      </w:r>
      <w:proofErr w:type="spellEnd"/>
      <w:r w:rsidRPr="00E32BE7">
        <w:rPr>
          <w:szCs w:val="22"/>
        </w:rPr>
        <w:t xml:space="preserve"> po </w:t>
      </w:r>
      <w:proofErr w:type="spellStart"/>
      <w:r w:rsidRPr="00E32BE7">
        <w:rPr>
          <w:szCs w:val="22"/>
        </w:rPr>
        <w:t>perkutaninės</w:t>
      </w:r>
      <w:proofErr w:type="spellEnd"/>
      <w:r w:rsidRPr="00E32BE7">
        <w:rPr>
          <w:szCs w:val="22"/>
        </w:rPr>
        <w:t xml:space="preserve"> koronarinės</w:t>
      </w:r>
      <w:r w:rsidRPr="00E32BE7">
        <w:rPr>
          <w:spacing w:val="1"/>
          <w:szCs w:val="22"/>
        </w:rPr>
        <w:t xml:space="preserve"> </w:t>
      </w:r>
      <w:r w:rsidRPr="00E32BE7">
        <w:rPr>
          <w:szCs w:val="22"/>
        </w:rPr>
        <w:t>intervencijos</w:t>
      </w:r>
      <w:r w:rsidRPr="00E32BE7">
        <w:rPr>
          <w:spacing w:val="1"/>
          <w:szCs w:val="22"/>
        </w:rPr>
        <w:t xml:space="preserve"> </w:t>
      </w:r>
      <w:r w:rsidRPr="00E32BE7">
        <w:rPr>
          <w:szCs w:val="22"/>
        </w:rPr>
        <w:t>(PKI).</w:t>
      </w:r>
      <w:r w:rsidRPr="00E32BE7">
        <w:rPr>
          <w:spacing w:val="1"/>
          <w:szCs w:val="22"/>
        </w:rPr>
        <w:t xml:space="preserve"> </w:t>
      </w:r>
      <w:r w:rsidRPr="00E32BE7">
        <w:rPr>
          <w:szCs w:val="22"/>
        </w:rPr>
        <w:t>Šiems pacientams</w:t>
      </w:r>
      <w:r w:rsidRPr="00E32BE7">
        <w:rPr>
          <w:spacing w:val="1"/>
          <w:szCs w:val="22"/>
        </w:rPr>
        <w:t xml:space="preserve"> </w:t>
      </w:r>
      <w:r w:rsidRPr="00E32BE7">
        <w:rPr>
          <w:szCs w:val="22"/>
        </w:rPr>
        <w:t>dozė</w:t>
      </w:r>
      <w:r w:rsidRPr="00E32BE7">
        <w:rPr>
          <w:spacing w:val="1"/>
          <w:szCs w:val="22"/>
        </w:rPr>
        <w:t xml:space="preserve"> </w:t>
      </w:r>
      <w:r w:rsidRPr="00E32BE7">
        <w:rPr>
          <w:szCs w:val="22"/>
        </w:rPr>
        <w:t>buvo didinama iki</w:t>
      </w:r>
      <w:r w:rsidRPr="00E32BE7">
        <w:rPr>
          <w:spacing w:val="1"/>
          <w:szCs w:val="22"/>
        </w:rPr>
        <w:t xml:space="preserve"> </w:t>
      </w:r>
      <w:r w:rsidRPr="00E32BE7">
        <w:rPr>
          <w:szCs w:val="22"/>
        </w:rPr>
        <w:t>1</w:t>
      </w:r>
      <w:r w:rsidR="00D577FC" w:rsidRPr="00E32BE7">
        <w:rPr>
          <w:szCs w:val="22"/>
        </w:rPr>
        <w:t> </w:t>
      </w:r>
      <w:r w:rsidRPr="00E32BE7">
        <w:rPr>
          <w:szCs w:val="22"/>
        </w:rPr>
        <w:t>000</w:t>
      </w:r>
      <w:r w:rsidR="00802AB3" w:rsidRPr="00E32BE7">
        <w:rPr>
          <w:spacing w:val="1"/>
          <w:szCs w:val="22"/>
        </w:rPr>
        <w:t> </w:t>
      </w:r>
      <w:r w:rsidRPr="00E32BE7">
        <w:rPr>
          <w:szCs w:val="22"/>
        </w:rPr>
        <w:t>mg</w:t>
      </w:r>
      <w:r w:rsidRPr="00E32BE7">
        <w:rPr>
          <w:spacing w:val="1"/>
          <w:szCs w:val="22"/>
        </w:rPr>
        <w:t xml:space="preserve"> </w:t>
      </w:r>
      <w:r w:rsidRPr="00E32BE7">
        <w:rPr>
          <w:szCs w:val="22"/>
        </w:rPr>
        <w:t>du</w:t>
      </w:r>
      <w:r w:rsidRPr="00E32BE7">
        <w:rPr>
          <w:spacing w:val="1"/>
          <w:szCs w:val="22"/>
        </w:rPr>
        <w:t xml:space="preserve"> </w:t>
      </w:r>
      <w:r w:rsidRPr="00E32BE7">
        <w:rPr>
          <w:szCs w:val="22"/>
        </w:rPr>
        <w:t>kartus per</w:t>
      </w:r>
      <w:r w:rsidRPr="00E32BE7">
        <w:rPr>
          <w:spacing w:val="1"/>
          <w:szCs w:val="22"/>
        </w:rPr>
        <w:t xml:space="preserve"> </w:t>
      </w:r>
      <w:r w:rsidRPr="00E32BE7">
        <w:rPr>
          <w:szCs w:val="22"/>
        </w:rPr>
        <w:t>parą</w:t>
      </w:r>
      <w:r w:rsidRPr="00E32BE7">
        <w:rPr>
          <w:spacing w:val="1"/>
          <w:szCs w:val="22"/>
        </w:rPr>
        <w:t xml:space="preserve"> </w:t>
      </w:r>
      <w:r w:rsidRPr="00E32BE7">
        <w:rPr>
          <w:szCs w:val="22"/>
        </w:rPr>
        <w:t>(dabartinėje preparato charakteristikų santraukoje (PCS) dozė ne</w:t>
      </w:r>
      <w:r w:rsidR="001A4195" w:rsidRPr="00E32BE7">
        <w:rPr>
          <w:szCs w:val="22"/>
        </w:rPr>
        <w:t>įteisinta</w:t>
      </w:r>
      <w:r w:rsidRPr="00E32BE7">
        <w:rPr>
          <w:szCs w:val="22"/>
        </w:rPr>
        <w:t>). P</w:t>
      </w:r>
      <w:r w:rsidR="001A4195" w:rsidRPr="00E32BE7">
        <w:rPr>
          <w:szCs w:val="22"/>
        </w:rPr>
        <w:t>agrindinės</w:t>
      </w:r>
      <w:r w:rsidRPr="00E32BE7">
        <w:rPr>
          <w:szCs w:val="22"/>
        </w:rPr>
        <w:t xml:space="preserve"> vertinamosios</w:t>
      </w:r>
      <w:r w:rsidRPr="00E32BE7">
        <w:rPr>
          <w:spacing w:val="1"/>
          <w:szCs w:val="22"/>
        </w:rPr>
        <w:t xml:space="preserve"> </w:t>
      </w:r>
      <w:r w:rsidRPr="00E32BE7">
        <w:rPr>
          <w:szCs w:val="22"/>
        </w:rPr>
        <w:t xml:space="preserve">baigties atžvilgiu (laikas iki pirmojo su išemija susijusios </w:t>
      </w:r>
      <w:proofErr w:type="spellStart"/>
      <w:r w:rsidRPr="00E32BE7">
        <w:rPr>
          <w:szCs w:val="22"/>
        </w:rPr>
        <w:t>revaskuliarizacijos</w:t>
      </w:r>
      <w:proofErr w:type="spellEnd"/>
      <w:r w:rsidRPr="00E32BE7">
        <w:rPr>
          <w:szCs w:val="22"/>
        </w:rPr>
        <w:t xml:space="preserve"> pasireiškimo arba su</w:t>
      </w:r>
      <w:r w:rsidRPr="00E32BE7">
        <w:rPr>
          <w:spacing w:val="1"/>
          <w:szCs w:val="22"/>
        </w:rPr>
        <w:t xml:space="preserve"> </w:t>
      </w:r>
      <w:r w:rsidRPr="00E32BE7">
        <w:rPr>
          <w:szCs w:val="22"/>
        </w:rPr>
        <w:t xml:space="preserve">išemija susijusios hospitalizacijos be </w:t>
      </w:r>
      <w:proofErr w:type="spellStart"/>
      <w:r w:rsidRPr="00E32BE7">
        <w:rPr>
          <w:szCs w:val="22"/>
        </w:rPr>
        <w:t>revaskuliarizacijos</w:t>
      </w:r>
      <w:proofErr w:type="spellEnd"/>
      <w:r w:rsidRPr="00E32BE7">
        <w:rPr>
          <w:szCs w:val="22"/>
        </w:rPr>
        <w:t>) reikšmingo skirtumo tarp vartojusių</w:t>
      </w:r>
      <w:r w:rsidR="00D577FC" w:rsidRPr="00E32BE7">
        <w:rPr>
          <w:szCs w:val="22"/>
        </w:rPr>
        <w:t>jų</w:t>
      </w:r>
      <w:r w:rsidRPr="00E32BE7">
        <w:rPr>
          <w:spacing w:val="1"/>
          <w:szCs w:val="22"/>
        </w:rPr>
        <w:t xml:space="preserve"> </w:t>
      </w:r>
      <w:proofErr w:type="spellStart"/>
      <w:r w:rsidR="00D577FC" w:rsidRPr="00E32BE7">
        <w:rPr>
          <w:szCs w:val="22"/>
        </w:rPr>
        <w:t>ranolazino</w:t>
      </w:r>
      <w:proofErr w:type="spellEnd"/>
      <w:r w:rsidR="00D577FC" w:rsidRPr="00E32BE7">
        <w:rPr>
          <w:szCs w:val="22"/>
        </w:rPr>
        <w:t xml:space="preserve"> </w:t>
      </w:r>
      <w:r w:rsidRPr="00E32BE7">
        <w:rPr>
          <w:szCs w:val="22"/>
        </w:rPr>
        <w:t>(26,2</w:t>
      </w:r>
      <w:r w:rsidR="00D577FC" w:rsidRPr="00E32BE7">
        <w:rPr>
          <w:szCs w:val="22"/>
        </w:rPr>
        <w:t> </w:t>
      </w:r>
      <w:r w:rsidRPr="00E32BE7">
        <w:rPr>
          <w:szCs w:val="22"/>
        </w:rPr>
        <w:t xml:space="preserve">%) ir </w:t>
      </w:r>
      <w:r w:rsidR="00D577FC" w:rsidRPr="00E32BE7">
        <w:rPr>
          <w:szCs w:val="22"/>
        </w:rPr>
        <w:t xml:space="preserve">placebo </w:t>
      </w:r>
      <w:r w:rsidRPr="00E32BE7">
        <w:rPr>
          <w:szCs w:val="22"/>
        </w:rPr>
        <w:t>(28,3</w:t>
      </w:r>
      <w:r w:rsidR="00D577FC" w:rsidRPr="00E32BE7">
        <w:rPr>
          <w:szCs w:val="22"/>
        </w:rPr>
        <w:t> </w:t>
      </w:r>
      <w:r w:rsidRPr="00E32BE7">
        <w:rPr>
          <w:szCs w:val="22"/>
        </w:rPr>
        <w:t>%) nebuvo; rizikos santykis 0,95, 95</w:t>
      </w:r>
      <w:r w:rsidR="00D577FC" w:rsidRPr="00E32BE7">
        <w:rPr>
          <w:szCs w:val="22"/>
        </w:rPr>
        <w:t> </w:t>
      </w:r>
      <w:r w:rsidRPr="00E32BE7">
        <w:rPr>
          <w:szCs w:val="22"/>
        </w:rPr>
        <w:t>%PI 0,82-1,10, p= 0,48. Visų</w:t>
      </w:r>
      <w:r w:rsidRPr="00E32BE7">
        <w:rPr>
          <w:spacing w:val="1"/>
          <w:szCs w:val="22"/>
        </w:rPr>
        <w:t xml:space="preserve"> </w:t>
      </w:r>
      <w:r w:rsidRPr="00E32BE7">
        <w:rPr>
          <w:szCs w:val="22"/>
        </w:rPr>
        <w:t>mirties priežasčių rizika, mirtis dėl kardiovaskulinių sutrikimų arba dėl reikšmingų širdies</w:t>
      </w:r>
      <w:r w:rsidR="00D577FC" w:rsidRPr="00E32BE7">
        <w:rPr>
          <w:szCs w:val="22"/>
        </w:rPr>
        <w:t xml:space="preserve"> ir</w:t>
      </w:r>
      <w:r w:rsidRPr="00E32BE7">
        <w:rPr>
          <w:spacing w:val="1"/>
          <w:szCs w:val="22"/>
        </w:rPr>
        <w:t xml:space="preserve"> </w:t>
      </w:r>
      <w:r w:rsidRPr="00E32BE7">
        <w:rPr>
          <w:szCs w:val="22"/>
        </w:rPr>
        <w:t xml:space="preserve">kraujagyslių nepageidaujamų reiškinių (angl. </w:t>
      </w:r>
      <w:proofErr w:type="spellStart"/>
      <w:r w:rsidRPr="00E32BE7">
        <w:rPr>
          <w:i/>
          <w:szCs w:val="22"/>
        </w:rPr>
        <w:t>major</w:t>
      </w:r>
      <w:proofErr w:type="spellEnd"/>
      <w:r w:rsidRPr="00E32BE7">
        <w:rPr>
          <w:i/>
          <w:szCs w:val="22"/>
        </w:rPr>
        <w:t xml:space="preserve"> </w:t>
      </w:r>
      <w:proofErr w:type="spellStart"/>
      <w:r w:rsidRPr="00E32BE7">
        <w:rPr>
          <w:i/>
          <w:szCs w:val="22"/>
        </w:rPr>
        <w:t>adverse</w:t>
      </w:r>
      <w:proofErr w:type="spellEnd"/>
      <w:r w:rsidRPr="00E32BE7">
        <w:rPr>
          <w:i/>
          <w:szCs w:val="22"/>
        </w:rPr>
        <w:t xml:space="preserve"> </w:t>
      </w:r>
      <w:proofErr w:type="spellStart"/>
      <w:r w:rsidRPr="00E32BE7">
        <w:rPr>
          <w:i/>
          <w:szCs w:val="22"/>
        </w:rPr>
        <w:t>cardiovascular</w:t>
      </w:r>
      <w:proofErr w:type="spellEnd"/>
      <w:r w:rsidRPr="00E32BE7">
        <w:rPr>
          <w:i/>
          <w:szCs w:val="22"/>
        </w:rPr>
        <w:t xml:space="preserve"> </w:t>
      </w:r>
      <w:proofErr w:type="spellStart"/>
      <w:r w:rsidRPr="00E32BE7">
        <w:rPr>
          <w:i/>
          <w:szCs w:val="22"/>
        </w:rPr>
        <w:t>events</w:t>
      </w:r>
      <w:proofErr w:type="spellEnd"/>
      <w:r w:rsidRPr="00E32BE7">
        <w:rPr>
          <w:szCs w:val="22"/>
        </w:rPr>
        <w:t xml:space="preserve">, </w:t>
      </w:r>
      <w:r w:rsidRPr="00E32BE7">
        <w:rPr>
          <w:i/>
          <w:szCs w:val="22"/>
        </w:rPr>
        <w:t>MACE</w:t>
      </w:r>
      <w:r w:rsidRPr="00E32BE7">
        <w:rPr>
          <w:szCs w:val="22"/>
        </w:rPr>
        <w:t>) ir</w:t>
      </w:r>
      <w:r w:rsidRPr="00E32BE7">
        <w:rPr>
          <w:spacing w:val="1"/>
          <w:szCs w:val="22"/>
        </w:rPr>
        <w:t xml:space="preserve"> </w:t>
      </w:r>
      <w:r w:rsidRPr="00E32BE7">
        <w:rPr>
          <w:szCs w:val="22"/>
        </w:rPr>
        <w:t>hospitalizacijos dėl širdies nepakankamumo dažnis abiejose pacientų grupėse buvo panašus; tačiau ≥</w:t>
      </w:r>
      <w:r w:rsidRPr="00E32BE7">
        <w:rPr>
          <w:spacing w:val="1"/>
          <w:szCs w:val="22"/>
        </w:rPr>
        <w:t xml:space="preserve"> </w:t>
      </w:r>
      <w:r w:rsidRPr="00E32BE7">
        <w:rPr>
          <w:szCs w:val="22"/>
        </w:rPr>
        <w:t xml:space="preserve">75 metų pacientų grupėje </w:t>
      </w:r>
      <w:r w:rsidRPr="00E32BE7">
        <w:rPr>
          <w:i/>
          <w:szCs w:val="22"/>
        </w:rPr>
        <w:t xml:space="preserve">MACE </w:t>
      </w:r>
      <w:r w:rsidR="001A4195" w:rsidRPr="00E32BE7">
        <w:rPr>
          <w:szCs w:val="22"/>
        </w:rPr>
        <w:t>stebėta</w:t>
      </w:r>
      <w:r w:rsidRPr="00E32BE7">
        <w:rPr>
          <w:szCs w:val="22"/>
        </w:rPr>
        <w:t xml:space="preserve"> dažniau gydytų </w:t>
      </w:r>
      <w:proofErr w:type="spellStart"/>
      <w:r w:rsidRPr="00E32BE7">
        <w:rPr>
          <w:szCs w:val="22"/>
        </w:rPr>
        <w:t>ranolazinu</w:t>
      </w:r>
      <w:proofErr w:type="spellEnd"/>
      <w:r w:rsidRPr="00E32BE7">
        <w:rPr>
          <w:szCs w:val="22"/>
        </w:rPr>
        <w:t xml:space="preserve"> negu vartojusių</w:t>
      </w:r>
      <w:r w:rsidR="00D577FC" w:rsidRPr="00E32BE7">
        <w:rPr>
          <w:szCs w:val="22"/>
        </w:rPr>
        <w:t>jų</w:t>
      </w:r>
      <w:r w:rsidRPr="00E32BE7">
        <w:rPr>
          <w:szCs w:val="22"/>
        </w:rPr>
        <w:t xml:space="preserve"> </w:t>
      </w:r>
      <w:r w:rsidR="00D577FC" w:rsidRPr="00E32BE7">
        <w:rPr>
          <w:szCs w:val="22"/>
        </w:rPr>
        <w:t xml:space="preserve">placebo </w:t>
      </w:r>
      <w:r w:rsidR="00D577FC" w:rsidRPr="00E32BE7">
        <w:rPr>
          <w:spacing w:val="-52"/>
          <w:szCs w:val="22"/>
        </w:rPr>
        <w:t xml:space="preserve"> </w:t>
      </w:r>
      <w:r w:rsidRPr="00E32BE7">
        <w:rPr>
          <w:szCs w:val="22"/>
        </w:rPr>
        <w:t>(atitinkamai 17,0</w:t>
      </w:r>
      <w:r w:rsidR="00D577FC" w:rsidRPr="00E32BE7">
        <w:rPr>
          <w:szCs w:val="22"/>
        </w:rPr>
        <w:t> </w:t>
      </w:r>
      <w:r w:rsidRPr="00E32BE7">
        <w:rPr>
          <w:szCs w:val="22"/>
        </w:rPr>
        <w:t>% ir 11,3</w:t>
      </w:r>
      <w:r w:rsidR="00D577FC" w:rsidRPr="00E32BE7">
        <w:rPr>
          <w:szCs w:val="22"/>
        </w:rPr>
        <w:t> </w:t>
      </w:r>
      <w:r w:rsidRPr="00E32BE7">
        <w:rPr>
          <w:szCs w:val="22"/>
        </w:rPr>
        <w:t>%); be to ≥ 75 metų pacientų grupėje padidėjo visų mirties</w:t>
      </w:r>
      <w:r w:rsidRPr="00E32BE7">
        <w:rPr>
          <w:spacing w:val="1"/>
          <w:szCs w:val="22"/>
        </w:rPr>
        <w:t xml:space="preserve"> </w:t>
      </w:r>
      <w:r w:rsidRPr="00E32BE7">
        <w:rPr>
          <w:szCs w:val="22"/>
        </w:rPr>
        <w:t>priežasčių</w:t>
      </w:r>
      <w:r w:rsidRPr="00E32BE7">
        <w:rPr>
          <w:spacing w:val="-1"/>
          <w:szCs w:val="22"/>
        </w:rPr>
        <w:t xml:space="preserve"> </w:t>
      </w:r>
      <w:r w:rsidRPr="00E32BE7">
        <w:rPr>
          <w:szCs w:val="22"/>
        </w:rPr>
        <w:t>skaičius (9,2</w:t>
      </w:r>
      <w:r w:rsidR="00D577FC" w:rsidRPr="00E32BE7">
        <w:rPr>
          <w:szCs w:val="22"/>
        </w:rPr>
        <w:t> </w:t>
      </w:r>
      <w:r w:rsidRPr="00E32BE7">
        <w:rPr>
          <w:szCs w:val="22"/>
        </w:rPr>
        <w:t>% palyginti su 5,1</w:t>
      </w:r>
      <w:r w:rsidR="00D577FC" w:rsidRPr="00E32BE7">
        <w:rPr>
          <w:szCs w:val="22"/>
        </w:rPr>
        <w:t> </w:t>
      </w:r>
      <w:r w:rsidRPr="00E32BE7">
        <w:rPr>
          <w:szCs w:val="22"/>
        </w:rPr>
        <w:t>%, p = 0.074).</w:t>
      </w:r>
    </w:p>
    <w:p w14:paraId="44BF26D7" w14:textId="77777777" w:rsidR="009C4600" w:rsidRPr="00E32BE7" w:rsidRDefault="009C4600" w:rsidP="00BD19F6">
      <w:pPr>
        <w:rPr>
          <w:szCs w:val="22"/>
        </w:rPr>
      </w:pPr>
    </w:p>
    <w:p w14:paraId="44BF26D8" w14:textId="77777777" w:rsidR="00812D16" w:rsidRPr="00E32BE7" w:rsidRDefault="00BE7CB1" w:rsidP="00BD19F6">
      <w:pPr>
        <w:keepNext/>
        <w:rPr>
          <w:b/>
          <w:bCs/>
          <w:szCs w:val="22"/>
        </w:rPr>
      </w:pPr>
      <w:r w:rsidRPr="00E32BE7">
        <w:rPr>
          <w:b/>
          <w:szCs w:val="22"/>
        </w:rPr>
        <w:t>5.2</w:t>
      </w:r>
      <w:r w:rsidRPr="00E32BE7">
        <w:rPr>
          <w:b/>
          <w:bCs/>
          <w:szCs w:val="22"/>
        </w:rPr>
        <w:tab/>
      </w:r>
      <w:proofErr w:type="spellStart"/>
      <w:r w:rsidRPr="00E32BE7">
        <w:rPr>
          <w:b/>
          <w:szCs w:val="22"/>
        </w:rPr>
        <w:t>Farmakokinetinės</w:t>
      </w:r>
      <w:proofErr w:type="spellEnd"/>
      <w:r w:rsidRPr="00E32BE7">
        <w:rPr>
          <w:b/>
          <w:szCs w:val="22"/>
        </w:rPr>
        <w:t xml:space="preserve"> savybės</w:t>
      </w:r>
    </w:p>
    <w:p w14:paraId="44BF26D9" w14:textId="77777777" w:rsidR="00812D16" w:rsidRPr="00E32BE7" w:rsidRDefault="00812D16" w:rsidP="00BD19F6">
      <w:pPr>
        <w:keepNext/>
        <w:rPr>
          <w:szCs w:val="22"/>
        </w:rPr>
      </w:pPr>
    </w:p>
    <w:p w14:paraId="59966469" w14:textId="250431C6" w:rsidR="00830557" w:rsidRPr="00E32BE7" w:rsidRDefault="00830557" w:rsidP="00830557">
      <w:pPr>
        <w:keepNext/>
        <w:tabs>
          <w:tab w:val="clear" w:pos="567"/>
        </w:tabs>
        <w:autoSpaceDE w:val="0"/>
        <w:autoSpaceDN w:val="0"/>
        <w:adjustRightInd w:val="0"/>
        <w:rPr>
          <w:rFonts w:eastAsia="Calibri"/>
          <w:szCs w:val="22"/>
        </w:rPr>
      </w:pPr>
      <w:r w:rsidRPr="00E32BE7">
        <w:rPr>
          <w:rFonts w:eastAsia="Calibri"/>
          <w:szCs w:val="22"/>
        </w:rPr>
        <w:t xml:space="preserve">Išgėrus </w:t>
      </w:r>
      <w:proofErr w:type="spellStart"/>
      <w:r w:rsidRPr="00E32BE7">
        <w:rPr>
          <w:szCs w:val="22"/>
        </w:rPr>
        <w:t>ranolazino</w:t>
      </w:r>
      <w:proofErr w:type="spellEnd"/>
      <w:r w:rsidRPr="00E32BE7">
        <w:rPr>
          <w:rFonts w:eastAsia="Calibri"/>
          <w:szCs w:val="22"/>
        </w:rPr>
        <w:t>, didžiausia koncentracija plazmoje (</w:t>
      </w:r>
      <w:proofErr w:type="spellStart"/>
      <w:r w:rsidRPr="00E32BE7">
        <w:rPr>
          <w:rFonts w:eastAsia="Calibri"/>
          <w:szCs w:val="22"/>
        </w:rPr>
        <w:t>C</w:t>
      </w:r>
      <w:r w:rsidRPr="00E32BE7">
        <w:rPr>
          <w:rFonts w:eastAsia="Calibri"/>
          <w:szCs w:val="22"/>
          <w:vertAlign w:val="subscript"/>
        </w:rPr>
        <w:t>max</w:t>
      </w:r>
      <w:proofErr w:type="spellEnd"/>
      <w:r w:rsidRPr="00E32BE7">
        <w:rPr>
          <w:rFonts w:eastAsia="Calibri"/>
          <w:szCs w:val="22"/>
        </w:rPr>
        <w:t xml:space="preserve">) yra paprastai stebima tarp 2 ir 6 valandų. </w:t>
      </w:r>
      <w:proofErr w:type="spellStart"/>
      <w:r w:rsidRPr="00E32BE7">
        <w:rPr>
          <w:rFonts w:eastAsia="Calibri"/>
          <w:szCs w:val="22"/>
        </w:rPr>
        <w:t>Pusiausvyrinė</w:t>
      </w:r>
      <w:proofErr w:type="spellEnd"/>
      <w:r w:rsidRPr="00E32BE7">
        <w:rPr>
          <w:rFonts w:eastAsia="Calibri"/>
          <w:szCs w:val="22"/>
        </w:rPr>
        <w:t xml:space="preserve"> koncentracija dažniausiai nusistovi per 3 paras, vaistinio preparato vartojant du kartus per parą.</w:t>
      </w:r>
    </w:p>
    <w:p w14:paraId="7996E616" w14:textId="77777777" w:rsidR="00830557" w:rsidRPr="00E32BE7" w:rsidRDefault="00830557" w:rsidP="00830557">
      <w:pPr>
        <w:tabs>
          <w:tab w:val="clear" w:pos="567"/>
        </w:tabs>
        <w:autoSpaceDE w:val="0"/>
        <w:autoSpaceDN w:val="0"/>
        <w:adjustRightInd w:val="0"/>
        <w:rPr>
          <w:rFonts w:eastAsia="Calibri"/>
          <w:szCs w:val="22"/>
        </w:rPr>
      </w:pPr>
    </w:p>
    <w:p w14:paraId="50C7CD91" w14:textId="19CEBECD" w:rsidR="00830557" w:rsidRPr="00E32BE7" w:rsidRDefault="00830557" w:rsidP="00830557">
      <w:pPr>
        <w:tabs>
          <w:tab w:val="clear" w:pos="567"/>
        </w:tabs>
        <w:autoSpaceDE w:val="0"/>
        <w:autoSpaceDN w:val="0"/>
        <w:adjustRightInd w:val="0"/>
        <w:rPr>
          <w:rFonts w:eastAsia="Calibri"/>
          <w:szCs w:val="22"/>
        </w:rPr>
      </w:pPr>
      <w:r w:rsidRPr="00E32BE7">
        <w:rPr>
          <w:rFonts w:eastAsia="Calibri"/>
          <w:szCs w:val="22"/>
          <w:u w:val="single"/>
        </w:rPr>
        <w:t xml:space="preserve">Absorbcija. </w:t>
      </w:r>
      <w:r w:rsidRPr="00E32BE7">
        <w:rPr>
          <w:rFonts w:eastAsia="Calibri"/>
          <w:szCs w:val="22"/>
        </w:rPr>
        <w:t xml:space="preserve">Vidutinis absoliutus </w:t>
      </w:r>
      <w:proofErr w:type="spellStart"/>
      <w:r w:rsidRPr="00E32BE7">
        <w:rPr>
          <w:rFonts w:eastAsia="Calibri"/>
          <w:szCs w:val="22"/>
        </w:rPr>
        <w:t>ranolazino</w:t>
      </w:r>
      <w:proofErr w:type="spellEnd"/>
      <w:r w:rsidRPr="00E32BE7">
        <w:rPr>
          <w:rFonts w:eastAsia="Calibri"/>
          <w:szCs w:val="22"/>
        </w:rPr>
        <w:t xml:space="preserve"> </w:t>
      </w:r>
      <w:proofErr w:type="spellStart"/>
      <w:r w:rsidR="007276B9" w:rsidRPr="00E32BE7">
        <w:rPr>
          <w:rFonts w:eastAsia="Calibri"/>
          <w:szCs w:val="22"/>
        </w:rPr>
        <w:t>bio</w:t>
      </w:r>
      <w:r w:rsidR="007276B9">
        <w:rPr>
          <w:rFonts w:eastAsia="Calibri"/>
          <w:szCs w:val="22"/>
        </w:rPr>
        <w:t>prieinamumas</w:t>
      </w:r>
      <w:proofErr w:type="spellEnd"/>
      <w:r w:rsidR="007276B9" w:rsidRPr="00E32BE7">
        <w:rPr>
          <w:rFonts w:eastAsia="Calibri"/>
          <w:szCs w:val="22"/>
        </w:rPr>
        <w:t xml:space="preserve"> </w:t>
      </w:r>
      <w:r w:rsidRPr="00E32BE7">
        <w:rPr>
          <w:rFonts w:eastAsia="Calibri"/>
          <w:szCs w:val="22"/>
        </w:rPr>
        <w:t xml:space="preserve">išgėrus greito atpalaidavimo </w:t>
      </w:r>
      <w:proofErr w:type="spellStart"/>
      <w:r w:rsidRPr="00E32BE7">
        <w:rPr>
          <w:rFonts w:eastAsia="Calibri"/>
          <w:szCs w:val="22"/>
        </w:rPr>
        <w:t>ranolazino</w:t>
      </w:r>
      <w:proofErr w:type="spellEnd"/>
      <w:r w:rsidRPr="00E32BE7">
        <w:rPr>
          <w:rFonts w:eastAsia="Calibri"/>
          <w:szCs w:val="22"/>
        </w:rPr>
        <w:t xml:space="preserve"> tablečių, siekė 35 % − 50 % su dideliu svyravimu tarp individų. </w:t>
      </w:r>
      <w:proofErr w:type="spellStart"/>
      <w:r w:rsidRPr="00E32BE7">
        <w:rPr>
          <w:szCs w:val="22"/>
        </w:rPr>
        <w:t>Ranolazino</w:t>
      </w:r>
      <w:proofErr w:type="spellEnd"/>
      <w:r w:rsidRPr="00E32BE7">
        <w:rPr>
          <w:szCs w:val="22"/>
        </w:rPr>
        <w:t xml:space="preserve"> </w:t>
      </w:r>
      <w:r w:rsidRPr="00E32BE7">
        <w:rPr>
          <w:rFonts w:eastAsia="Calibri"/>
          <w:szCs w:val="22"/>
        </w:rPr>
        <w:t xml:space="preserve">ekspozicija didėja daugiau nei proporcingai dozei. Didinant dozę nuo 500 mg iki 1000 mg du kartus per parą, nusistovėjus  </w:t>
      </w:r>
      <w:proofErr w:type="spellStart"/>
      <w:r w:rsidRPr="00E32BE7">
        <w:rPr>
          <w:rFonts w:eastAsia="Calibri"/>
          <w:szCs w:val="22"/>
        </w:rPr>
        <w:t>pusiausvyrinei</w:t>
      </w:r>
      <w:proofErr w:type="spellEnd"/>
      <w:r w:rsidRPr="00E32BE7">
        <w:rPr>
          <w:rFonts w:eastAsia="Calibri"/>
          <w:szCs w:val="22"/>
        </w:rPr>
        <w:t xml:space="preserve"> koncentracijai, AUC padidėjo nuo 2,5 iki 3 kartų. </w:t>
      </w:r>
      <w:proofErr w:type="spellStart"/>
      <w:r w:rsidRPr="00E32BE7">
        <w:rPr>
          <w:rFonts w:eastAsia="Calibri"/>
          <w:szCs w:val="22"/>
        </w:rPr>
        <w:t>Farmakokinetiniame</w:t>
      </w:r>
      <w:proofErr w:type="spellEnd"/>
      <w:r w:rsidRPr="00E32BE7">
        <w:rPr>
          <w:rFonts w:eastAsia="Calibri"/>
          <w:szCs w:val="22"/>
        </w:rPr>
        <w:t xml:space="preserve"> sveikų savanorių tyrime, nusistovėjus </w:t>
      </w:r>
      <w:proofErr w:type="spellStart"/>
      <w:r w:rsidRPr="00E32BE7">
        <w:rPr>
          <w:rFonts w:eastAsia="Calibri"/>
          <w:szCs w:val="22"/>
        </w:rPr>
        <w:t>pusiausvyrinei</w:t>
      </w:r>
      <w:proofErr w:type="spellEnd"/>
      <w:r w:rsidRPr="00E32BE7">
        <w:rPr>
          <w:rFonts w:eastAsia="Calibri"/>
          <w:szCs w:val="22"/>
        </w:rPr>
        <w:t xml:space="preserve"> koncentracijai vidutinis </w:t>
      </w:r>
      <w:proofErr w:type="spellStart"/>
      <w:r w:rsidRPr="00E32BE7">
        <w:rPr>
          <w:rFonts w:eastAsia="Calibri"/>
          <w:szCs w:val="22"/>
        </w:rPr>
        <w:t>C</w:t>
      </w:r>
      <w:r w:rsidRPr="00E32BE7">
        <w:rPr>
          <w:rFonts w:eastAsia="Calibri"/>
          <w:szCs w:val="22"/>
          <w:vertAlign w:val="subscript"/>
        </w:rPr>
        <w:t>max</w:t>
      </w:r>
      <w:proofErr w:type="spellEnd"/>
      <w:r w:rsidRPr="00E32BE7">
        <w:rPr>
          <w:rFonts w:eastAsia="Calibri"/>
          <w:szCs w:val="22"/>
        </w:rPr>
        <w:t xml:space="preserve">  apytiksliai buvo 1770 (standartinis nuokrypis, SN 1040) </w:t>
      </w:r>
      <w:proofErr w:type="spellStart"/>
      <w:r w:rsidRPr="00E32BE7">
        <w:rPr>
          <w:rFonts w:eastAsia="Calibri"/>
          <w:szCs w:val="22"/>
        </w:rPr>
        <w:t>ng</w:t>
      </w:r>
      <w:proofErr w:type="spellEnd"/>
      <w:r w:rsidRPr="00E32BE7">
        <w:rPr>
          <w:rFonts w:eastAsia="Calibri"/>
          <w:szCs w:val="22"/>
        </w:rPr>
        <w:t xml:space="preserve">/ml ir, nusistovėjus </w:t>
      </w:r>
      <w:proofErr w:type="spellStart"/>
      <w:r w:rsidRPr="00E32BE7">
        <w:rPr>
          <w:rFonts w:eastAsia="Calibri"/>
          <w:szCs w:val="22"/>
        </w:rPr>
        <w:t>pusiausvyrinei</w:t>
      </w:r>
      <w:proofErr w:type="spellEnd"/>
      <w:r w:rsidRPr="00E32BE7">
        <w:rPr>
          <w:rFonts w:eastAsia="Calibri"/>
          <w:szCs w:val="22"/>
        </w:rPr>
        <w:t xml:space="preserve"> koncentracijai, AUC</w:t>
      </w:r>
      <w:r w:rsidRPr="00E32BE7">
        <w:rPr>
          <w:rFonts w:eastAsia="Calibri"/>
          <w:szCs w:val="22"/>
          <w:vertAlign w:val="subscript"/>
        </w:rPr>
        <w:t>0-12</w:t>
      </w:r>
      <w:r w:rsidRPr="00E32BE7">
        <w:rPr>
          <w:rFonts w:eastAsia="Calibri"/>
          <w:szCs w:val="22"/>
        </w:rPr>
        <w:t xml:space="preserve"> buvo vidutiniškai 13700 (SN 8290) </w:t>
      </w:r>
      <w:proofErr w:type="spellStart"/>
      <w:r w:rsidRPr="00E32BE7">
        <w:rPr>
          <w:rFonts w:eastAsia="Calibri"/>
          <w:szCs w:val="22"/>
        </w:rPr>
        <w:t>ng</w:t>
      </w:r>
      <w:proofErr w:type="spellEnd"/>
      <w:r w:rsidRPr="00E32BE7">
        <w:rPr>
          <w:rFonts w:eastAsia="Calibri"/>
          <w:szCs w:val="22"/>
        </w:rPr>
        <w:t xml:space="preserve"> x val./ml, pavartojus po 500 mg du kartus per parą. Maisto vartojimas neveikia </w:t>
      </w:r>
      <w:proofErr w:type="spellStart"/>
      <w:r w:rsidRPr="00E32BE7">
        <w:rPr>
          <w:rFonts w:eastAsia="Calibri"/>
          <w:szCs w:val="22"/>
        </w:rPr>
        <w:t>ranolazino</w:t>
      </w:r>
      <w:proofErr w:type="spellEnd"/>
      <w:r w:rsidRPr="00E32BE7">
        <w:rPr>
          <w:rFonts w:eastAsia="Calibri"/>
          <w:szCs w:val="22"/>
        </w:rPr>
        <w:t xml:space="preserve"> absorbcijos greičio ir apimties.</w:t>
      </w:r>
    </w:p>
    <w:p w14:paraId="765D7579" w14:textId="77777777" w:rsidR="00830557" w:rsidRPr="00E32BE7" w:rsidRDefault="00830557" w:rsidP="00BD19F6">
      <w:pPr>
        <w:keepNext/>
        <w:rPr>
          <w:szCs w:val="22"/>
          <w:u w:val="single"/>
        </w:rPr>
      </w:pPr>
    </w:p>
    <w:p w14:paraId="44BF26E0" w14:textId="4A92C86F" w:rsidR="009C4600" w:rsidRPr="00E32BE7" w:rsidRDefault="00BE7CB1" w:rsidP="00BD19F6">
      <w:pPr>
        <w:keepNext/>
        <w:rPr>
          <w:szCs w:val="22"/>
        </w:rPr>
      </w:pPr>
      <w:r w:rsidRPr="00E32BE7">
        <w:rPr>
          <w:szCs w:val="22"/>
          <w:u w:val="single"/>
        </w:rPr>
        <w:t>Pasiskirstymas</w:t>
      </w:r>
      <w:r w:rsidR="00830557" w:rsidRPr="00E32BE7">
        <w:rPr>
          <w:szCs w:val="22"/>
          <w:u w:val="single"/>
        </w:rPr>
        <w:t>.</w:t>
      </w:r>
      <w:r w:rsidR="00830557" w:rsidRPr="00E32BE7">
        <w:rPr>
          <w:szCs w:val="22"/>
        </w:rPr>
        <w:t xml:space="preserve"> </w:t>
      </w:r>
      <w:r w:rsidR="009D15E0" w:rsidRPr="00E32BE7">
        <w:rPr>
          <w:szCs w:val="22"/>
        </w:rPr>
        <w:t>Vidutiniškai 62</w:t>
      </w:r>
      <w:r w:rsidR="007E7069" w:rsidRPr="00E32BE7">
        <w:rPr>
          <w:szCs w:val="22"/>
        </w:rPr>
        <w:t> </w:t>
      </w:r>
      <w:r w:rsidR="009D15E0" w:rsidRPr="00E32BE7">
        <w:rPr>
          <w:szCs w:val="22"/>
        </w:rPr>
        <w:t xml:space="preserve">% </w:t>
      </w:r>
      <w:proofErr w:type="spellStart"/>
      <w:r w:rsidR="009D15E0" w:rsidRPr="00E32BE7">
        <w:rPr>
          <w:szCs w:val="22"/>
        </w:rPr>
        <w:t>ranolazino</w:t>
      </w:r>
      <w:proofErr w:type="spellEnd"/>
      <w:r w:rsidR="009D15E0" w:rsidRPr="00E32BE7">
        <w:rPr>
          <w:szCs w:val="22"/>
        </w:rPr>
        <w:t xml:space="preserve"> yra sujungiama su plazmos baltymais, daugiausia su alfa- 1 </w:t>
      </w:r>
      <w:r w:rsidR="009A4939" w:rsidRPr="00E32BE7">
        <w:rPr>
          <w:szCs w:val="22"/>
        </w:rPr>
        <w:t>rūgš</w:t>
      </w:r>
      <w:r w:rsidR="00170528" w:rsidRPr="00E32BE7">
        <w:rPr>
          <w:szCs w:val="22"/>
        </w:rPr>
        <w:t>čiuoju</w:t>
      </w:r>
      <w:r w:rsidR="009A4939" w:rsidRPr="00E32BE7">
        <w:rPr>
          <w:szCs w:val="22"/>
        </w:rPr>
        <w:t xml:space="preserve"> </w:t>
      </w:r>
      <w:proofErr w:type="spellStart"/>
      <w:r w:rsidR="009A4939" w:rsidRPr="00E32BE7">
        <w:rPr>
          <w:szCs w:val="22"/>
        </w:rPr>
        <w:t>glikoproteinu</w:t>
      </w:r>
      <w:proofErr w:type="spellEnd"/>
      <w:r w:rsidR="009A4939" w:rsidRPr="00E32BE7">
        <w:rPr>
          <w:szCs w:val="22"/>
        </w:rPr>
        <w:t xml:space="preserve"> </w:t>
      </w:r>
      <w:r w:rsidR="009D15E0" w:rsidRPr="00E32BE7">
        <w:rPr>
          <w:szCs w:val="22"/>
        </w:rPr>
        <w:t xml:space="preserve">ir silpnai su </w:t>
      </w:r>
      <w:proofErr w:type="spellStart"/>
      <w:r w:rsidR="009A4939" w:rsidRPr="00E32BE7">
        <w:rPr>
          <w:szCs w:val="22"/>
        </w:rPr>
        <w:t>albuminu</w:t>
      </w:r>
      <w:proofErr w:type="spellEnd"/>
      <w:r w:rsidR="009D15E0" w:rsidRPr="00E32BE7">
        <w:rPr>
          <w:szCs w:val="22"/>
        </w:rPr>
        <w:t xml:space="preserve">. </w:t>
      </w:r>
      <w:r w:rsidR="00170528" w:rsidRPr="00E32BE7">
        <w:rPr>
          <w:szCs w:val="22"/>
        </w:rPr>
        <w:t xml:space="preserve">Nusistovėjus </w:t>
      </w:r>
      <w:proofErr w:type="spellStart"/>
      <w:r w:rsidR="00170528" w:rsidRPr="00E32BE7">
        <w:rPr>
          <w:szCs w:val="22"/>
        </w:rPr>
        <w:t>pusiausvyrinei</w:t>
      </w:r>
      <w:proofErr w:type="spellEnd"/>
      <w:r w:rsidR="00170528" w:rsidRPr="00E32BE7">
        <w:rPr>
          <w:szCs w:val="22"/>
        </w:rPr>
        <w:t xml:space="preserve"> koncentracijai v</w:t>
      </w:r>
      <w:r w:rsidR="009D15E0" w:rsidRPr="00E32BE7">
        <w:rPr>
          <w:szCs w:val="22"/>
        </w:rPr>
        <w:t>idutinis pasiskirstymo tūris (</w:t>
      </w:r>
      <w:proofErr w:type="spellStart"/>
      <w:r w:rsidR="009D15E0" w:rsidRPr="00E32BE7">
        <w:rPr>
          <w:szCs w:val="22"/>
        </w:rPr>
        <w:t>Vss</w:t>
      </w:r>
      <w:proofErr w:type="spellEnd"/>
      <w:r w:rsidR="009D15E0" w:rsidRPr="00E32BE7">
        <w:rPr>
          <w:szCs w:val="22"/>
        </w:rPr>
        <w:t>) yra apytiksliai 180</w:t>
      </w:r>
      <w:r w:rsidR="00171A9B" w:rsidRPr="00E32BE7">
        <w:rPr>
          <w:szCs w:val="22"/>
        </w:rPr>
        <w:t> </w:t>
      </w:r>
      <w:r w:rsidR="009D15E0" w:rsidRPr="00E32BE7">
        <w:rPr>
          <w:szCs w:val="22"/>
        </w:rPr>
        <w:t>l.</w:t>
      </w:r>
    </w:p>
    <w:p w14:paraId="44BF26E1" w14:textId="77777777" w:rsidR="009C4600" w:rsidRPr="00E32BE7" w:rsidRDefault="009C4600" w:rsidP="00BD19F6">
      <w:pPr>
        <w:keepNext/>
        <w:rPr>
          <w:szCs w:val="22"/>
        </w:rPr>
      </w:pPr>
    </w:p>
    <w:p w14:paraId="44BF26E4" w14:textId="2A61E501" w:rsidR="00C70BAA" w:rsidRPr="00E32BE7" w:rsidRDefault="00C70BAA" w:rsidP="00170528">
      <w:pPr>
        <w:widowControl w:val="0"/>
        <w:tabs>
          <w:tab w:val="clear" w:pos="567"/>
          <w:tab w:val="left" w:pos="8280"/>
        </w:tabs>
        <w:autoSpaceDE w:val="0"/>
        <w:autoSpaceDN w:val="0"/>
        <w:ind w:right="71"/>
        <w:rPr>
          <w:szCs w:val="22"/>
        </w:rPr>
      </w:pPr>
      <w:r w:rsidRPr="00E32BE7">
        <w:rPr>
          <w:szCs w:val="22"/>
          <w:u w:val="single"/>
        </w:rPr>
        <w:t>Eliminacija</w:t>
      </w:r>
      <w:r w:rsidR="00170528" w:rsidRPr="00E32BE7">
        <w:rPr>
          <w:szCs w:val="22"/>
          <w:u w:val="single"/>
        </w:rPr>
        <w:t>.</w:t>
      </w:r>
      <w:r w:rsidR="00170528" w:rsidRPr="00E32BE7">
        <w:rPr>
          <w:szCs w:val="22"/>
        </w:rPr>
        <w:t xml:space="preserve"> </w:t>
      </w:r>
      <w:proofErr w:type="spellStart"/>
      <w:r w:rsidRPr="00E32BE7">
        <w:rPr>
          <w:szCs w:val="22"/>
        </w:rPr>
        <w:t>Ranolazinas</w:t>
      </w:r>
      <w:proofErr w:type="spellEnd"/>
      <w:r w:rsidRPr="00E32BE7">
        <w:rPr>
          <w:szCs w:val="22"/>
        </w:rPr>
        <w:t xml:space="preserve"> daugiausia eliminuojamas jį </w:t>
      </w:r>
      <w:proofErr w:type="spellStart"/>
      <w:r w:rsidRPr="00E32BE7">
        <w:rPr>
          <w:szCs w:val="22"/>
        </w:rPr>
        <w:t>metabolizuojant</w:t>
      </w:r>
      <w:proofErr w:type="spellEnd"/>
      <w:r w:rsidRPr="00E32BE7">
        <w:rPr>
          <w:szCs w:val="22"/>
        </w:rPr>
        <w:t>. Mažiau nei 5</w:t>
      </w:r>
      <w:r w:rsidR="009A4939" w:rsidRPr="00E32BE7">
        <w:rPr>
          <w:szCs w:val="22"/>
        </w:rPr>
        <w:t> </w:t>
      </w:r>
      <w:r w:rsidRPr="00E32BE7">
        <w:rPr>
          <w:szCs w:val="22"/>
        </w:rPr>
        <w:t xml:space="preserve">% dozės yra </w:t>
      </w:r>
      <w:r w:rsidR="00170528" w:rsidRPr="00E32BE7">
        <w:rPr>
          <w:szCs w:val="22"/>
        </w:rPr>
        <w:t>šalinama nepakitusiu pavidalu</w:t>
      </w:r>
      <w:r w:rsidRPr="00E32BE7">
        <w:rPr>
          <w:spacing w:val="-1"/>
          <w:szCs w:val="22"/>
        </w:rPr>
        <w:t xml:space="preserve"> </w:t>
      </w:r>
      <w:r w:rsidRPr="00E32BE7">
        <w:rPr>
          <w:szCs w:val="22"/>
        </w:rPr>
        <w:t>su</w:t>
      </w:r>
      <w:r w:rsidRPr="00E32BE7">
        <w:rPr>
          <w:spacing w:val="-1"/>
          <w:szCs w:val="22"/>
        </w:rPr>
        <w:t xml:space="preserve"> </w:t>
      </w:r>
      <w:r w:rsidRPr="00E32BE7">
        <w:rPr>
          <w:szCs w:val="22"/>
        </w:rPr>
        <w:t>šlapimu</w:t>
      </w:r>
      <w:r w:rsidRPr="00E32BE7">
        <w:rPr>
          <w:spacing w:val="-2"/>
          <w:szCs w:val="22"/>
        </w:rPr>
        <w:t xml:space="preserve"> </w:t>
      </w:r>
      <w:r w:rsidRPr="00E32BE7">
        <w:rPr>
          <w:szCs w:val="22"/>
        </w:rPr>
        <w:t>ir</w:t>
      </w:r>
      <w:r w:rsidRPr="00E32BE7">
        <w:rPr>
          <w:spacing w:val="-1"/>
          <w:szCs w:val="22"/>
        </w:rPr>
        <w:t xml:space="preserve"> </w:t>
      </w:r>
      <w:r w:rsidRPr="00E32BE7">
        <w:rPr>
          <w:szCs w:val="22"/>
        </w:rPr>
        <w:t>išmatomis.</w:t>
      </w:r>
      <w:r w:rsidRPr="00E32BE7">
        <w:rPr>
          <w:spacing w:val="-1"/>
          <w:szCs w:val="22"/>
        </w:rPr>
        <w:t xml:space="preserve"> </w:t>
      </w:r>
      <w:r w:rsidRPr="00E32BE7">
        <w:rPr>
          <w:szCs w:val="22"/>
        </w:rPr>
        <w:t>Sveikiems</w:t>
      </w:r>
      <w:r w:rsidRPr="00E32BE7">
        <w:rPr>
          <w:spacing w:val="-2"/>
          <w:szCs w:val="22"/>
        </w:rPr>
        <w:t xml:space="preserve"> </w:t>
      </w:r>
      <w:r w:rsidRPr="00E32BE7">
        <w:rPr>
          <w:szCs w:val="22"/>
        </w:rPr>
        <w:t>asmenims</w:t>
      </w:r>
      <w:r w:rsidRPr="00E32BE7">
        <w:rPr>
          <w:spacing w:val="-1"/>
          <w:szCs w:val="22"/>
        </w:rPr>
        <w:t xml:space="preserve"> </w:t>
      </w:r>
      <w:r w:rsidRPr="00E32BE7">
        <w:rPr>
          <w:szCs w:val="22"/>
        </w:rPr>
        <w:t>išgėrus</w:t>
      </w:r>
      <w:r w:rsidRPr="00E32BE7">
        <w:rPr>
          <w:spacing w:val="-1"/>
          <w:szCs w:val="22"/>
        </w:rPr>
        <w:t xml:space="preserve"> </w:t>
      </w:r>
      <w:r w:rsidRPr="00E32BE7">
        <w:rPr>
          <w:szCs w:val="22"/>
        </w:rPr>
        <w:t>vieną</w:t>
      </w:r>
      <w:r w:rsidRPr="00E32BE7">
        <w:rPr>
          <w:spacing w:val="-1"/>
          <w:szCs w:val="22"/>
        </w:rPr>
        <w:t xml:space="preserve"> </w:t>
      </w:r>
      <w:r w:rsidRPr="00E32BE7">
        <w:rPr>
          <w:szCs w:val="22"/>
        </w:rPr>
        <w:t>500</w:t>
      </w:r>
      <w:r w:rsidR="00171A9B" w:rsidRPr="00E32BE7">
        <w:rPr>
          <w:spacing w:val="-1"/>
          <w:szCs w:val="22"/>
        </w:rPr>
        <w:t> </w:t>
      </w:r>
      <w:r w:rsidRPr="00E32BE7">
        <w:rPr>
          <w:szCs w:val="22"/>
        </w:rPr>
        <w:t>mg</w:t>
      </w:r>
      <w:r w:rsidR="00170528" w:rsidRPr="00E32BE7">
        <w:rPr>
          <w:szCs w:val="22"/>
        </w:rPr>
        <w:t xml:space="preserve"> </w:t>
      </w:r>
      <w:r w:rsidRPr="00E32BE7">
        <w:rPr>
          <w:szCs w:val="22"/>
        </w:rPr>
        <w:t>[</w:t>
      </w:r>
      <w:r w:rsidRPr="00E32BE7">
        <w:rPr>
          <w:szCs w:val="22"/>
          <w:vertAlign w:val="superscript"/>
        </w:rPr>
        <w:t>14</w:t>
      </w:r>
      <w:r w:rsidRPr="00E32BE7">
        <w:rPr>
          <w:szCs w:val="22"/>
        </w:rPr>
        <w:t>C]-</w:t>
      </w:r>
      <w:proofErr w:type="spellStart"/>
      <w:r w:rsidRPr="00E32BE7">
        <w:rPr>
          <w:szCs w:val="22"/>
        </w:rPr>
        <w:t>ranolazino</w:t>
      </w:r>
      <w:proofErr w:type="spellEnd"/>
      <w:r w:rsidRPr="00E32BE7">
        <w:rPr>
          <w:spacing w:val="-3"/>
          <w:szCs w:val="22"/>
        </w:rPr>
        <w:t xml:space="preserve"> </w:t>
      </w:r>
      <w:r w:rsidRPr="00E32BE7">
        <w:rPr>
          <w:szCs w:val="22"/>
        </w:rPr>
        <w:t>dozę,</w:t>
      </w:r>
      <w:r w:rsidRPr="00E32BE7">
        <w:rPr>
          <w:spacing w:val="-2"/>
          <w:szCs w:val="22"/>
        </w:rPr>
        <w:t xml:space="preserve"> </w:t>
      </w:r>
      <w:r w:rsidRPr="00E32BE7">
        <w:rPr>
          <w:szCs w:val="22"/>
        </w:rPr>
        <w:t>73</w:t>
      </w:r>
      <w:r w:rsidR="009A4939" w:rsidRPr="00E32BE7">
        <w:rPr>
          <w:szCs w:val="22"/>
        </w:rPr>
        <w:t> </w:t>
      </w:r>
      <w:r w:rsidRPr="00E32BE7">
        <w:rPr>
          <w:szCs w:val="22"/>
        </w:rPr>
        <w:t>%</w:t>
      </w:r>
      <w:r w:rsidRPr="00E32BE7">
        <w:rPr>
          <w:spacing w:val="-3"/>
          <w:szCs w:val="22"/>
        </w:rPr>
        <w:t xml:space="preserve"> </w:t>
      </w:r>
      <w:r w:rsidRPr="00E32BE7">
        <w:rPr>
          <w:szCs w:val="22"/>
        </w:rPr>
        <w:t>radioaktyvumo</w:t>
      </w:r>
      <w:r w:rsidRPr="00E32BE7">
        <w:rPr>
          <w:spacing w:val="-3"/>
          <w:szCs w:val="22"/>
        </w:rPr>
        <w:t xml:space="preserve"> </w:t>
      </w:r>
      <w:r w:rsidRPr="00E32BE7">
        <w:rPr>
          <w:szCs w:val="22"/>
        </w:rPr>
        <w:t>buvo</w:t>
      </w:r>
      <w:r w:rsidRPr="00E32BE7">
        <w:rPr>
          <w:spacing w:val="-2"/>
          <w:szCs w:val="22"/>
        </w:rPr>
        <w:t xml:space="preserve"> </w:t>
      </w:r>
      <w:r w:rsidRPr="00E32BE7">
        <w:rPr>
          <w:szCs w:val="22"/>
        </w:rPr>
        <w:t>nustatyta</w:t>
      </w:r>
      <w:r w:rsidRPr="00E32BE7">
        <w:rPr>
          <w:spacing w:val="-2"/>
          <w:szCs w:val="22"/>
        </w:rPr>
        <w:t xml:space="preserve"> </w:t>
      </w:r>
      <w:r w:rsidRPr="00E32BE7">
        <w:rPr>
          <w:szCs w:val="22"/>
        </w:rPr>
        <w:t>šlapime</w:t>
      </w:r>
      <w:r w:rsidRPr="00E32BE7">
        <w:rPr>
          <w:spacing w:val="-3"/>
          <w:szCs w:val="22"/>
        </w:rPr>
        <w:t xml:space="preserve"> </w:t>
      </w:r>
      <w:r w:rsidRPr="00E32BE7">
        <w:rPr>
          <w:szCs w:val="22"/>
        </w:rPr>
        <w:t>ir</w:t>
      </w:r>
      <w:r w:rsidRPr="00E32BE7">
        <w:rPr>
          <w:spacing w:val="-4"/>
          <w:szCs w:val="22"/>
        </w:rPr>
        <w:t xml:space="preserve"> </w:t>
      </w:r>
      <w:r w:rsidRPr="00E32BE7">
        <w:rPr>
          <w:szCs w:val="22"/>
        </w:rPr>
        <w:t>25</w:t>
      </w:r>
      <w:r w:rsidR="009A4939" w:rsidRPr="00E32BE7">
        <w:rPr>
          <w:szCs w:val="22"/>
        </w:rPr>
        <w:t> </w:t>
      </w:r>
      <w:r w:rsidRPr="00E32BE7">
        <w:rPr>
          <w:szCs w:val="22"/>
        </w:rPr>
        <w:t>%</w:t>
      </w:r>
      <w:r w:rsidRPr="00E32BE7">
        <w:rPr>
          <w:spacing w:val="-2"/>
          <w:szCs w:val="22"/>
        </w:rPr>
        <w:t xml:space="preserve"> </w:t>
      </w:r>
      <w:r w:rsidRPr="00E32BE7">
        <w:rPr>
          <w:szCs w:val="22"/>
        </w:rPr>
        <w:t>-</w:t>
      </w:r>
      <w:r w:rsidRPr="00E32BE7">
        <w:rPr>
          <w:spacing w:val="-2"/>
          <w:szCs w:val="22"/>
        </w:rPr>
        <w:t xml:space="preserve"> </w:t>
      </w:r>
      <w:r w:rsidRPr="00E32BE7">
        <w:rPr>
          <w:szCs w:val="22"/>
        </w:rPr>
        <w:t>išmatose.</w:t>
      </w:r>
    </w:p>
    <w:p w14:paraId="44BF26E5" w14:textId="77777777" w:rsidR="00C70BAA" w:rsidRPr="00E32BE7" w:rsidRDefault="00C70BAA" w:rsidP="00C70BAA">
      <w:pPr>
        <w:widowControl w:val="0"/>
        <w:tabs>
          <w:tab w:val="clear" w:pos="567"/>
        </w:tabs>
        <w:autoSpaceDE w:val="0"/>
        <w:autoSpaceDN w:val="0"/>
        <w:rPr>
          <w:szCs w:val="22"/>
        </w:rPr>
      </w:pPr>
    </w:p>
    <w:p w14:paraId="44BF26E6" w14:textId="1D485245" w:rsidR="009C4600" w:rsidRPr="00E32BE7" w:rsidRDefault="00C70BAA" w:rsidP="00CE6C85">
      <w:pPr>
        <w:widowControl w:val="0"/>
        <w:tabs>
          <w:tab w:val="clear" w:pos="567"/>
        </w:tabs>
        <w:autoSpaceDE w:val="0"/>
        <w:autoSpaceDN w:val="0"/>
        <w:spacing w:before="1"/>
        <w:ind w:right="-19"/>
        <w:rPr>
          <w:szCs w:val="22"/>
        </w:rPr>
      </w:pPr>
      <w:proofErr w:type="spellStart"/>
      <w:r w:rsidRPr="00E32BE7">
        <w:rPr>
          <w:szCs w:val="22"/>
        </w:rPr>
        <w:t>Ranolazino</w:t>
      </w:r>
      <w:proofErr w:type="spellEnd"/>
      <w:r w:rsidRPr="00E32BE7">
        <w:rPr>
          <w:szCs w:val="22"/>
        </w:rPr>
        <w:t xml:space="preserve"> klirensas priklauso nuo dozės, </w:t>
      </w:r>
      <w:r w:rsidR="00170528" w:rsidRPr="00E32BE7">
        <w:rPr>
          <w:szCs w:val="22"/>
        </w:rPr>
        <w:t xml:space="preserve">jis </w:t>
      </w:r>
      <w:r w:rsidRPr="00E32BE7">
        <w:rPr>
          <w:szCs w:val="22"/>
        </w:rPr>
        <w:t xml:space="preserve">mažėja </w:t>
      </w:r>
      <w:r w:rsidR="00170528" w:rsidRPr="00E32BE7">
        <w:rPr>
          <w:szCs w:val="22"/>
        </w:rPr>
        <w:t xml:space="preserve">didėjant </w:t>
      </w:r>
      <w:r w:rsidRPr="00E32BE7">
        <w:rPr>
          <w:szCs w:val="22"/>
        </w:rPr>
        <w:t>dozei. Pusinės eliminacijos laikas,</w:t>
      </w:r>
      <w:r w:rsidRPr="00E32BE7">
        <w:rPr>
          <w:spacing w:val="1"/>
          <w:szCs w:val="22"/>
        </w:rPr>
        <w:t xml:space="preserve"> </w:t>
      </w:r>
      <w:r w:rsidRPr="00E32BE7">
        <w:rPr>
          <w:szCs w:val="22"/>
        </w:rPr>
        <w:t xml:space="preserve">suleidus </w:t>
      </w:r>
      <w:r w:rsidR="009A4939" w:rsidRPr="00E32BE7">
        <w:rPr>
          <w:szCs w:val="22"/>
        </w:rPr>
        <w:t xml:space="preserve">vaistinio preparato </w:t>
      </w:r>
      <w:r w:rsidRPr="00E32BE7">
        <w:rPr>
          <w:szCs w:val="22"/>
        </w:rPr>
        <w:t xml:space="preserve">į veną, yra apytiksliai 2 − 3 valandos. </w:t>
      </w:r>
      <w:proofErr w:type="spellStart"/>
      <w:r w:rsidR="00170528" w:rsidRPr="00E32BE7">
        <w:rPr>
          <w:szCs w:val="22"/>
        </w:rPr>
        <w:t>Ranolazino</w:t>
      </w:r>
      <w:proofErr w:type="spellEnd"/>
      <w:r w:rsidR="00170528" w:rsidRPr="00E32BE7">
        <w:rPr>
          <w:szCs w:val="22"/>
        </w:rPr>
        <w:t xml:space="preserve"> pavartojus per burną g</w:t>
      </w:r>
      <w:r w:rsidRPr="00E32BE7">
        <w:rPr>
          <w:szCs w:val="22"/>
        </w:rPr>
        <w:t>alutinis pus</w:t>
      </w:r>
      <w:r w:rsidR="00170528" w:rsidRPr="00E32BE7">
        <w:rPr>
          <w:szCs w:val="22"/>
        </w:rPr>
        <w:t>inės eliminacijos periodas</w:t>
      </w:r>
      <w:r w:rsidRPr="00E32BE7">
        <w:rPr>
          <w:szCs w:val="22"/>
        </w:rPr>
        <w:t xml:space="preserve">, esant </w:t>
      </w:r>
      <w:proofErr w:type="spellStart"/>
      <w:r w:rsidR="00A27530" w:rsidRPr="00E32BE7">
        <w:rPr>
          <w:szCs w:val="22"/>
        </w:rPr>
        <w:t>pusiausvyrinei</w:t>
      </w:r>
      <w:proofErr w:type="spellEnd"/>
      <w:r w:rsidR="00A27530" w:rsidRPr="00E32BE7">
        <w:rPr>
          <w:spacing w:val="1"/>
          <w:szCs w:val="22"/>
        </w:rPr>
        <w:t xml:space="preserve"> </w:t>
      </w:r>
      <w:r w:rsidRPr="00E32BE7">
        <w:rPr>
          <w:szCs w:val="22"/>
        </w:rPr>
        <w:t>koncentracijai yra apytiksliai 7 valandos, taip yra dėl absorbcijos greičio</w:t>
      </w:r>
      <w:r w:rsidR="00170528" w:rsidRPr="00E32BE7">
        <w:rPr>
          <w:szCs w:val="22"/>
        </w:rPr>
        <w:t xml:space="preserve"> </w:t>
      </w:r>
      <w:r w:rsidRPr="00E32BE7">
        <w:rPr>
          <w:spacing w:val="-52"/>
          <w:szCs w:val="22"/>
        </w:rPr>
        <w:t xml:space="preserve"> </w:t>
      </w:r>
      <w:r w:rsidR="00170528" w:rsidRPr="00E32BE7">
        <w:rPr>
          <w:szCs w:val="22"/>
        </w:rPr>
        <w:t>ribojamos</w:t>
      </w:r>
      <w:r w:rsidRPr="00E32BE7">
        <w:rPr>
          <w:spacing w:val="-1"/>
          <w:szCs w:val="22"/>
        </w:rPr>
        <w:t xml:space="preserve"> </w:t>
      </w:r>
      <w:r w:rsidRPr="00E32BE7">
        <w:rPr>
          <w:szCs w:val="22"/>
        </w:rPr>
        <w:t>eliminacijos.</w:t>
      </w:r>
    </w:p>
    <w:p w14:paraId="44BF26E7" w14:textId="77777777" w:rsidR="009C4600" w:rsidRPr="00E32BE7" w:rsidRDefault="009C4600" w:rsidP="00BD19F6">
      <w:pPr>
        <w:rPr>
          <w:szCs w:val="22"/>
        </w:rPr>
      </w:pPr>
    </w:p>
    <w:p w14:paraId="44BF26E9" w14:textId="3396987B" w:rsidR="0080776A" w:rsidRPr="00E32BE7" w:rsidRDefault="00BE7CB1" w:rsidP="0080776A">
      <w:pPr>
        <w:keepNext/>
        <w:rPr>
          <w:szCs w:val="22"/>
        </w:rPr>
      </w:pPr>
      <w:proofErr w:type="spellStart"/>
      <w:r w:rsidRPr="00E32BE7">
        <w:rPr>
          <w:szCs w:val="22"/>
          <w:u w:val="single"/>
        </w:rPr>
        <w:t>Biotransformacija</w:t>
      </w:r>
      <w:proofErr w:type="spellEnd"/>
      <w:r w:rsidR="00170528" w:rsidRPr="00E32BE7">
        <w:rPr>
          <w:szCs w:val="22"/>
          <w:u w:val="single"/>
        </w:rPr>
        <w:t>.</w:t>
      </w:r>
      <w:r w:rsidR="00170528" w:rsidRPr="00E32BE7">
        <w:rPr>
          <w:szCs w:val="22"/>
        </w:rPr>
        <w:t xml:space="preserve"> </w:t>
      </w:r>
      <w:proofErr w:type="spellStart"/>
      <w:r w:rsidR="0080776A" w:rsidRPr="00E32BE7">
        <w:rPr>
          <w:szCs w:val="22"/>
        </w:rPr>
        <w:t>Ranolazinas</w:t>
      </w:r>
      <w:proofErr w:type="spellEnd"/>
      <w:r w:rsidR="0080776A" w:rsidRPr="00E32BE7">
        <w:rPr>
          <w:szCs w:val="22"/>
        </w:rPr>
        <w:t xml:space="preserve"> yra greitai ir </w:t>
      </w:r>
      <w:r w:rsidR="00170528" w:rsidRPr="00E32BE7">
        <w:rPr>
          <w:szCs w:val="22"/>
        </w:rPr>
        <w:t>ekstensyviai</w:t>
      </w:r>
      <w:r w:rsidR="0080776A" w:rsidRPr="00E32BE7">
        <w:rPr>
          <w:szCs w:val="22"/>
        </w:rPr>
        <w:t xml:space="preserve"> </w:t>
      </w:r>
      <w:proofErr w:type="spellStart"/>
      <w:r w:rsidR="0080776A" w:rsidRPr="00E32BE7">
        <w:rPr>
          <w:szCs w:val="22"/>
        </w:rPr>
        <w:t>metabolizuojamas</w:t>
      </w:r>
      <w:proofErr w:type="spellEnd"/>
      <w:r w:rsidR="0080776A" w:rsidRPr="00E32BE7">
        <w:rPr>
          <w:szCs w:val="22"/>
        </w:rPr>
        <w:t xml:space="preserve">. Sveikiems jauniems suaugusiems asmenims </w:t>
      </w:r>
      <w:proofErr w:type="spellStart"/>
      <w:r w:rsidR="0080776A" w:rsidRPr="00E32BE7">
        <w:rPr>
          <w:szCs w:val="22"/>
        </w:rPr>
        <w:t>ranolazinas</w:t>
      </w:r>
      <w:proofErr w:type="spellEnd"/>
      <w:r w:rsidR="0080776A" w:rsidRPr="00E32BE7">
        <w:rPr>
          <w:szCs w:val="22"/>
        </w:rPr>
        <w:t xml:space="preserve"> atsakingas už apytiksliai 13</w:t>
      </w:r>
      <w:r w:rsidR="009A4939" w:rsidRPr="00E32BE7">
        <w:rPr>
          <w:szCs w:val="22"/>
        </w:rPr>
        <w:t> </w:t>
      </w:r>
      <w:r w:rsidR="0080776A" w:rsidRPr="00E32BE7">
        <w:rPr>
          <w:szCs w:val="22"/>
        </w:rPr>
        <w:t>% radioaktyvumo plazmoje po vienos išgertos 500</w:t>
      </w:r>
      <w:r w:rsidR="00171A9B" w:rsidRPr="00E32BE7">
        <w:rPr>
          <w:szCs w:val="22"/>
        </w:rPr>
        <w:t> </w:t>
      </w:r>
      <w:r w:rsidR="0080776A" w:rsidRPr="00E32BE7">
        <w:rPr>
          <w:szCs w:val="22"/>
        </w:rPr>
        <w:t>mg [</w:t>
      </w:r>
      <w:r w:rsidR="003E4C56" w:rsidRPr="00E32BE7">
        <w:rPr>
          <w:szCs w:val="22"/>
          <w:vertAlign w:val="superscript"/>
        </w:rPr>
        <w:t>14</w:t>
      </w:r>
      <w:r w:rsidR="0080776A" w:rsidRPr="00E32BE7">
        <w:rPr>
          <w:szCs w:val="22"/>
        </w:rPr>
        <w:t>C]-</w:t>
      </w:r>
      <w:proofErr w:type="spellStart"/>
      <w:r w:rsidR="0080776A" w:rsidRPr="00E32BE7">
        <w:rPr>
          <w:szCs w:val="22"/>
        </w:rPr>
        <w:t>ranolazino</w:t>
      </w:r>
      <w:proofErr w:type="spellEnd"/>
      <w:r w:rsidR="0080776A" w:rsidRPr="00E32BE7">
        <w:rPr>
          <w:szCs w:val="22"/>
        </w:rPr>
        <w:t xml:space="preserve"> dozės. Daug metabolitų buvo nustatyti žmogaus plazmoje (47 metabolitai), šlapime (&gt; 100 metabolitų) ir išmatose (25 metabolitai). Yra nustatyta keturiolika </w:t>
      </w:r>
      <w:r w:rsidR="00170528" w:rsidRPr="00E32BE7">
        <w:rPr>
          <w:szCs w:val="22"/>
        </w:rPr>
        <w:t>pagrindinių</w:t>
      </w:r>
      <w:r w:rsidR="0080776A" w:rsidRPr="00E32BE7">
        <w:rPr>
          <w:szCs w:val="22"/>
        </w:rPr>
        <w:t xml:space="preserve"> </w:t>
      </w:r>
      <w:proofErr w:type="spellStart"/>
      <w:r w:rsidR="0080776A" w:rsidRPr="00E32BE7">
        <w:rPr>
          <w:szCs w:val="22"/>
        </w:rPr>
        <w:t>biotransformacijos</w:t>
      </w:r>
      <w:proofErr w:type="spellEnd"/>
      <w:r w:rsidR="0080776A" w:rsidRPr="00E32BE7">
        <w:rPr>
          <w:szCs w:val="22"/>
        </w:rPr>
        <w:t xml:space="preserve"> būdų, iš kurių svarbiausi yra O-</w:t>
      </w:r>
      <w:proofErr w:type="spellStart"/>
      <w:r w:rsidR="0080776A" w:rsidRPr="00E32BE7">
        <w:rPr>
          <w:szCs w:val="22"/>
        </w:rPr>
        <w:t>demetilinimas</w:t>
      </w:r>
      <w:proofErr w:type="spellEnd"/>
      <w:r w:rsidR="0080776A" w:rsidRPr="00E32BE7">
        <w:rPr>
          <w:szCs w:val="22"/>
        </w:rPr>
        <w:t xml:space="preserve"> ir N-</w:t>
      </w:r>
      <w:proofErr w:type="spellStart"/>
      <w:r w:rsidR="0080776A" w:rsidRPr="00E32BE7">
        <w:rPr>
          <w:szCs w:val="22"/>
        </w:rPr>
        <w:t>dealkilinimas</w:t>
      </w:r>
      <w:proofErr w:type="spellEnd"/>
      <w:r w:rsidR="0080776A" w:rsidRPr="00E32BE7">
        <w:rPr>
          <w:szCs w:val="22"/>
        </w:rPr>
        <w:t xml:space="preserve">. </w:t>
      </w:r>
      <w:proofErr w:type="spellStart"/>
      <w:r w:rsidR="003E4C56" w:rsidRPr="00E32BE7">
        <w:rPr>
          <w:i/>
          <w:szCs w:val="22"/>
        </w:rPr>
        <w:t>In</w:t>
      </w:r>
      <w:proofErr w:type="spellEnd"/>
      <w:r w:rsidR="003E4C56" w:rsidRPr="00E32BE7">
        <w:rPr>
          <w:i/>
          <w:szCs w:val="22"/>
        </w:rPr>
        <w:t xml:space="preserve"> </w:t>
      </w:r>
      <w:proofErr w:type="spellStart"/>
      <w:r w:rsidR="003E4C56" w:rsidRPr="00E32BE7">
        <w:rPr>
          <w:i/>
          <w:szCs w:val="22"/>
        </w:rPr>
        <w:t>vitro</w:t>
      </w:r>
      <w:proofErr w:type="spellEnd"/>
      <w:r w:rsidR="0080776A" w:rsidRPr="00E32BE7">
        <w:rPr>
          <w:szCs w:val="22"/>
        </w:rPr>
        <w:t xml:space="preserve"> tyrimai, naudojant žmogaus kepenų </w:t>
      </w:r>
      <w:proofErr w:type="spellStart"/>
      <w:r w:rsidR="0080776A" w:rsidRPr="00E32BE7">
        <w:rPr>
          <w:szCs w:val="22"/>
        </w:rPr>
        <w:t>mikrosomas</w:t>
      </w:r>
      <w:proofErr w:type="spellEnd"/>
      <w:r w:rsidR="0080776A" w:rsidRPr="00E32BE7">
        <w:rPr>
          <w:szCs w:val="22"/>
        </w:rPr>
        <w:t xml:space="preserve">, parodė, kad </w:t>
      </w:r>
      <w:proofErr w:type="spellStart"/>
      <w:r w:rsidR="0080776A" w:rsidRPr="00E32BE7">
        <w:rPr>
          <w:szCs w:val="22"/>
        </w:rPr>
        <w:t>ranolazin</w:t>
      </w:r>
      <w:r w:rsidR="00170528" w:rsidRPr="00E32BE7">
        <w:rPr>
          <w:szCs w:val="22"/>
        </w:rPr>
        <w:t>ą</w:t>
      </w:r>
      <w:proofErr w:type="spellEnd"/>
      <w:r w:rsidR="0080776A" w:rsidRPr="00E32BE7">
        <w:rPr>
          <w:szCs w:val="22"/>
        </w:rPr>
        <w:t xml:space="preserve"> daugiausia </w:t>
      </w:r>
      <w:proofErr w:type="spellStart"/>
      <w:r w:rsidR="0080776A" w:rsidRPr="00E32BE7">
        <w:rPr>
          <w:szCs w:val="22"/>
        </w:rPr>
        <w:t>metabolizuoja</w:t>
      </w:r>
      <w:proofErr w:type="spellEnd"/>
      <w:r w:rsidR="0080776A" w:rsidRPr="00E32BE7">
        <w:rPr>
          <w:szCs w:val="22"/>
        </w:rPr>
        <w:t xml:space="preserve"> CYP3A4, bet taip pat ir CYP2D6. Vartojant 500</w:t>
      </w:r>
      <w:r w:rsidR="00C92FE7" w:rsidRPr="00E32BE7">
        <w:rPr>
          <w:szCs w:val="22"/>
        </w:rPr>
        <w:t> </w:t>
      </w:r>
      <w:r w:rsidR="0080776A" w:rsidRPr="00E32BE7">
        <w:rPr>
          <w:szCs w:val="22"/>
        </w:rPr>
        <w:t>mg dozę du kartus per parą, AUC buvo 62</w:t>
      </w:r>
      <w:r w:rsidR="009A4939" w:rsidRPr="00E32BE7">
        <w:rPr>
          <w:szCs w:val="22"/>
        </w:rPr>
        <w:t> </w:t>
      </w:r>
      <w:r w:rsidR="0080776A" w:rsidRPr="00E32BE7">
        <w:rPr>
          <w:szCs w:val="22"/>
        </w:rPr>
        <w:t>% didesnis pacientams, kurių CYP2D6 aktyvumas sumažėjęs (prast</w:t>
      </w:r>
      <w:r w:rsidR="00170528" w:rsidRPr="00E32BE7">
        <w:rPr>
          <w:szCs w:val="22"/>
        </w:rPr>
        <w:t>i</w:t>
      </w:r>
      <w:r w:rsidR="0080776A" w:rsidRPr="00E32BE7">
        <w:rPr>
          <w:szCs w:val="22"/>
        </w:rPr>
        <w:t xml:space="preserve"> </w:t>
      </w:r>
      <w:proofErr w:type="spellStart"/>
      <w:r w:rsidR="0080776A" w:rsidRPr="00E32BE7">
        <w:rPr>
          <w:szCs w:val="22"/>
        </w:rPr>
        <w:t>metaboliz</w:t>
      </w:r>
      <w:r w:rsidR="00756BA3" w:rsidRPr="00E32BE7">
        <w:rPr>
          <w:szCs w:val="22"/>
        </w:rPr>
        <w:t>uotojai</w:t>
      </w:r>
      <w:proofErr w:type="spellEnd"/>
      <w:r w:rsidR="0080776A" w:rsidRPr="00E32BE7">
        <w:rPr>
          <w:szCs w:val="22"/>
        </w:rPr>
        <w:t xml:space="preserve">, PM), nei asmenims, kurių CYP2D6 gebėjimas </w:t>
      </w:r>
      <w:proofErr w:type="spellStart"/>
      <w:r w:rsidR="0080776A" w:rsidRPr="00E32BE7">
        <w:rPr>
          <w:szCs w:val="22"/>
        </w:rPr>
        <w:t>metabolizuoti</w:t>
      </w:r>
      <w:proofErr w:type="spellEnd"/>
      <w:r w:rsidR="0080776A" w:rsidRPr="00E32BE7">
        <w:rPr>
          <w:szCs w:val="22"/>
        </w:rPr>
        <w:t xml:space="preserve"> didelis (ekstensyv</w:t>
      </w:r>
      <w:r w:rsidR="00756BA3" w:rsidRPr="00E32BE7">
        <w:rPr>
          <w:szCs w:val="22"/>
        </w:rPr>
        <w:t>ū</w:t>
      </w:r>
      <w:r w:rsidR="0080776A" w:rsidRPr="00E32BE7">
        <w:rPr>
          <w:szCs w:val="22"/>
        </w:rPr>
        <w:t xml:space="preserve">s </w:t>
      </w:r>
      <w:proofErr w:type="spellStart"/>
      <w:r w:rsidR="0080776A" w:rsidRPr="00E32BE7">
        <w:rPr>
          <w:szCs w:val="22"/>
        </w:rPr>
        <w:t>metaboliz</w:t>
      </w:r>
      <w:r w:rsidR="00756BA3" w:rsidRPr="00E32BE7">
        <w:rPr>
          <w:szCs w:val="22"/>
        </w:rPr>
        <w:t>uotojai</w:t>
      </w:r>
      <w:proofErr w:type="spellEnd"/>
      <w:r w:rsidR="0080776A" w:rsidRPr="00E32BE7">
        <w:rPr>
          <w:szCs w:val="22"/>
        </w:rPr>
        <w:t>, EM).</w:t>
      </w:r>
    </w:p>
    <w:p w14:paraId="44BF26EA" w14:textId="3321EB30" w:rsidR="009C4600" w:rsidRPr="00E32BE7" w:rsidRDefault="0080776A" w:rsidP="0080776A">
      <w:pPr>
        <w:keepNext/>
        <w:rPr>
          <w:szCs w:val="22"/>
        </w:rPr>
      </w:pPr>
      <w:r w:rsidRPr="00E32BE7">
        <w:rPr>
          <w:szCs w:val="22"/>
        </w:rPr>
        <w:t>Atitinkama</w:t>
      </w:r>
      <w:r w:rsidR="00756BA3" w:rsidRPr="00E32BE7">
        <w:rPr>
          <w:szCs w:val="22"/>
        </w:rPr>
        <w:t>s skirtumas</w:t>
      </w:r>
      <w:r w:rsidRPr="00E32BE7">
        <w:rPr>
          <w:szCs w:val="22"/>
        </w:rPr>
        <w:t xml:space="preserve"> vartojant 1</w:t>
      </w:r>
      <w:r w:rsidR="009A4939" w:rsidRPr="00E32BE7">
        <w:rPr>
          <w:szCs w:val="22"/>
        </w:rPr>
        <w:t> </w:t>
      </w:r>
      <w:r w:rsidRPr="00E32BE7">
        <w:rPr>
          <w:szCs w:val="22"/>
        </w:rPr>
        <w:t>000</w:t>
      </w:r>
      <w:r w:rsidR="00C92FE7" w:rsidRPr="00E32BE7">
        <w:rPr>
          <w:szCs w:val="22"/>
        </w:rPr>
        <w:t> </w:t>
      </w:r>
      <w:r w:rsidRPr="00E32BE7">
        <w:rPr>
          <w:szCs w:val="22"/>
        </w:rPr>
        <w:t>mg dozę du kartus per parą buvo 25</w:t>
      </w:r>
      <w:r w:rsidR="009A4939" w:rsidRPr="00E32BE7">
        <w:rPr>
          <w:szCs w:val="22"/>
        </w:rPr>
        <w:t> </w:t>
      </w:r>
      <w:r w:rsidRPr="00E32BE7">
        <w:rPr>
          <w:szCs w:val="22"/>
        </w:rPr>
        <w:t xml:space="preserve">% </w:t>
      </w:r>
    </w:p>
    <w:p w14:paraId="44BF26EB" w14:textId="77777777" w:rsidR="009C4600" w:rsidRPr="00E32BE7" w:rsidRDefault="009C4600" w:rsidP="00BD19F6">
      <w:pPr>
        <w:rPr>
          <w:szCs w:val="22"/>
        </w:rPr>
      </w:pPr>
    </w:p>
    <w:p w14:paraId="44BF26EC" w14:textId="77777777" w:rsidR="009C4600" w:rsidRPr="00E32BE7" w:rsidRDefault="00BD6E7D" w:rsidP="00BD19F6">
      <w:pPr>
        <w:keepNext/>
        <w:rPr>
          <w:szCs w:val="22"/>
          <w:u w:val="single"/>
        </w:rPr>
      </w:pPr>
      <w:r w:rsidRPr="00E32BE7">
        <w:rPr>
          <w:szCs w:val="22"/>
          <w:u w:val="single"/>
        </w:rPr>
        <w:t>Ypatingos</w:t>
      </w:r>
      <w:r w:rsidR="005E20F3" w:rsidRPr="00E32BE7">
        <w:rPr>
          <w:szCs w:val="22"/>
          <w:u w:val="single"/>
        </w:rPr>
        <w:t xml:space="preserve"> populiacijos</w:t>
      </w:r>
    </w:p>
    <w:p w14:paraId="44BF26ED" w14:textId="77777777" w:rsidR="009C4600" w:rsidRPr="00E32BE7" w:rsidRDefault="009C4600" w:rsidP="00BD19F6">
      <w:pPr>
        <w:keepNext/>
        <w:rPr>
          <w:szCs w:val="22"/>
        </w:rPr>
      </w:pPr>
    </w:p>
    <w:p w14:paraId="44BF26EE" w14:textId="0C6C5137" w:rsidR="009C4600" w:rsidRPr="00E32BE7" w:rsidRDefault="00BE7206" w:rsidP="00BD19F6">
      <w:pPr>
        <w:rPr>
          <w:szCs w:val="22"/>
        </w:rPr>
      </w:pPr>
      <w:r w:rsidRPr="00E32BE7">
        <w:rPr>
          <w:szCs w:val="22"/>
        </w:rPr>
        <w:t xml:space="preserve">Įvairių veiksnių įtaka </w:t>
      </w:r>
      <w:proofErr w:type="spellStart"/>
      <w:r w:rsidRPr="00E32BE7">
        <w:rPr>
          <w:szCs w:val="22"/>
        </w:rPr>
        <w:t>ranolazino</w:t>
      </w:r>
      <w:proofErr w:type="spellEnd"/>
      <w:r w:rsidRPr="00E32BE7">
        <w:rPr>
          <w:szCs w:val="22"/>
        </w:rPr>
        <w:t xml:space="preserve"> farmakokinetikai buvo tiriama populiacijos </w:t>
      </w:r>
      <w:proofErr w:type="spellStart"/>
      <w:r w:rsidRPr="00E32BE7">
        <w:rPr>
          <w:szCs w:val="22"/>
        </w:rPr>
        <w:t>farmakokinetiniame</w:t>
      </w:r>
      <w:proofErr w:type="spellEnd"/>
      <w:r w:rsidRPr="00E32BE7">
        <w:rPr>
          <w:szCs w:val="22"/>
        </w:rPr>
        <w:t xml:space="preserve"> tyrime</w:t>
      </w:r>
      <w:r w:rsidR="00756BA3" w:rsidRPr="00E32BE7">
        <w:rPr>
          <w:szCs w:val="22"/>
        </w:rPr>
        <w:t>, kuriame dalyvavo</w:t>
      </w:r>
      <w:r w:rsidRPr="00E32BE7">
        <w:rPr>
          <w:szCs w:val="22"/>
        </w:rPr>
        <w:t xml:space="preserve"> su 928  krūtinės angina sergan</w:t>
      </w:r>
      <w:r w:rsidR="00756BA3" w:rsidRPr="00E32BE7">
        <w:rPr>
          <w:szCs w:val="22"/>
        </w:rPr>
        <w:t>tys</w:t>
      </w:r>
      <w:r w:rsidRPr="00E32BE7">
        <w:rPr>
          <w:szCs w:val="22"/>
        </w:rPr>
        <w:t xml:space="preserve"> pacientai ir sveik</w:t>
      </w:r>
      <w:r w:rsidR="00756BA3" w:rsidRPr="00E32BE7">
        <w:rPr>
          <w:szCs w:val="22"/>
        </w:rPr>
        <w:t>i</w:t>
      </w:r>
      <w:r w:rsidRPr="00E32BE7">
        <w:rPr>
          <w:szCs w:val="22"/>
        </w:rPr>
        <w:t xml:space="preserve"> asmen</w:t>
      </w:r>
      <w:r w:rsidR="00756BA3" w:rsidRPr="00E32BE7">
        <w:rPr>
          <w:szCs w:val="22"/>
        </w:rPr>
        <w:t>ys</w:t>
      </w:r>
      <w:r w:rsidRPr="00E32BE7">
        <w:rPr>
          <w:szCs w:val="22"/>
        </w:rPr>
        <w:t>.</w:t>
      </w:r>
      <w:r w:rsidR="00BE7CB1" w:rsidRPr="00E32BE7">
        <w:rPr>
          <w:szCs w:val="22"/>
        </w:rPr>
        <w:t xml:space="preserve"> </w:t>
      </w:r>
    </w:p>
    <w:p w14:paraId="44BF26EF" w14:textId="77777777" w:rsidR="009C4600" w:rsidRPr="00E32BE7" w:rsidRDefault="009C4600" w:rsidP="00BD19F6">
      <w:pPr>
        <w:rPr>
          <w:szCs w:val="22"/>
        </w:rPr>
      </w:pPr>
    </w:p>
    <w:p w14:paraId="44BF26F0" w14:textId="3449812B" w:rsidR="009A4939" w:rsidRPr="00E32BE7" w:rsidRDefault="00341D05" w:rsidP="00BD19F6">
      <w:pPr>
        <w:keepNext/>
        <w:rPr>
          <w:szCs w:val="22"/>
        </w:rPr>
      </w:pPr>
      <w:r w:rsidRPr="00E32BE7">
        <w:rPr>
          <w:szCs w:val="22"/>
          <w:u w:val="single"/>
        </w:rPr>
        <w:t>Lyties</w:t>
      </w:r>
      <w:r w:rsidRPr="00E32BE7">
        <w:rPr>
          <w:spacing w:val="-4"/>
          <w:szCs w:val="22"/>
          <w:u w:val="single"/>
        </w:rPr>
        <w:t xml:space="preserve"> </w:t>
      </w:r>
      <w:r w:rsidRPr="00E32BE7">
        <w:rPr>
          <w:szCs w:val="22"/>
          <w:u w:val="single"/>
        </w:rPr>
        <w:t>poveikis</w:t>
      </w:r>
    </w:p>
    <w:p w14:paraId="44BF26F1" w14:textId="2250036A" w:rsidR="00BE7206" w:rsidRPr="00E32BE7" w:rsidRDefault="00D70907" w:rsidP="00BD19F6">
      <w:pPr>
        <w:keepNext/>
        <w:rPr>
          <w:szCs w:val="22"/>
        </w:rPr>
      </w:pPr>
      <w:r w:rsidRPr="00E32BE7">
        <w:rPr>
          <w:szCs w:val="22"/>
        </w:rPr>
        <w:t>Lytis</w:t>
      </w:r>
      <w:r w:rsidRPr="00E32BE7">
        <w:rPr>
          <w:spacing w:val="-4"/>
          <w:szCs w:val="22"/>
        </w:rPr>
        <w:t xml:space="preserve"> </w:t>
      </w:r>
      <w:r w:rsidRPr="00E32BE7">
        <w:rPr>
          <w:szCs w:val="22"/>
        </w:rPr>
        <w:t>kliniškai</w:t>
      </w:r>
      <w:r w:rsidRPr="00E32BE7">
        <w:rPr>
          <w:spacing w:val="-3"/>
          <w:szCs w:val="22"/>
        </w:rPr>
        <w:t xml:space="preserve"> </w:t>
      </w:r>
      <w:r w:rsidRPr="00E32BE7">
        <w:rPr>
          <w:szCs w:val="22"/>
        </w:rPr>
        <w:t>reikšmingo</w:t>
      </w:r>
      <w:r w:rsidR="00756BA3" w:rsidRPr="00E32BE7">
        <w:rPr>
          <w:szCs w:val="22"/>
        </w:rPr>
        <w:t>s</w:t>
      </w:r>
      <w:r w:rsidRPr="00E32BE7">
        <w:rPr>
          <w:spacing w:val="-3"/>
          <w:szCs w:val="22"/>
        </w:rPr>
        <w:t xml:space="preserve"> </w:t>
      </w:r>
      <w:r w:rsidR="00756BA3" w:rsidRPr="00E32BE7">
        <w:rPr>
          <w:spacing w:val="-3"/>
          <w:szCs w:val="22"/>
        </w:rPr>
        <w:t>įtakos</w:t>
      </w:r>
      <w:r w:rsidRPr="00E32BE7">
        <w:rPr>
          <w:spacing w:val="-3"/>
          <w:szCs w:val="22"/>
        </w:rPr>
        <w:t xml:space="preserve"> </w:t>
      </w:r>
      <w:r w:rsidRPr="00E32BE7">
        <w:rPr>
          <w:szCs w:val="22"/>
        </w:rPr>
        <w:t>farmakokineti</w:t>
      </w:r>
      <w:r w:rsidR="00E32BE7" w:rsidRPr="00E32BE7">
        <w:rPr>
          <w:szCs w:val="22"/>
        </w:rPr>
        <w:t>kos rodmenims</w:t>
      </w:r>
      <w:r w:rsidRPr="00E32BE7">
        <w:rPr>
          <w:spacing w:val="-4"/>
          <w:szCs w:val="22"/>
        </w:rPr>
        <w:t xml:space="preserve"> </w:t>
      </w:r>
      <w:r w:rsidR="00756BA3" w:rsidRPr="00E32BE7">
        <w:rPr>
          <w:szCs w:val="22"/>
        </w:rPr>
        <w:t>nedarė</w:t>
      </w:r>
      <w:r w:rsidRPr="00E32BE7">
        <w:rPr>
          <w:szCs w:val="22"/>
        </w:rPr>
        <w:t>.</w:t>
      </w:r>
    </w:p>
    <w:p w14:paraId="44BF26F2" w14:textId="77777777" w:rsidR="00D70907" w:rsidRPr="00E32BE7" w:rsidRDefault="00D70907" w:rsidP="00BD19F6">
      <w:pPr>
        <w:keepNext/>
        <w:rPr>
          <w:szCs w:val="22"/>
        </w:rPr>
      </w:pPr>
    </w:p>
    <w:p w14:paraId="44BF26F3" w14:textId="6573AE21" w:rsidR="009A4939" w:rsidRPr="00E32BE7" w:rsidRDefault="009A4939" w:rsidP="00BD19F6">
      <w:pPr>
        <w:keepNext/>
        <w:rPr>
          <w:szCs w:val="22"/>
        </w:rPr>
      </w:pPr>
      <w:r w:rsidRPr="00E32BE7">
        <w:rPr>
          <w:szCs w:val="22"/>
          <w:u w:val="single"/>
        </w:rPr>
        <w:t xml:space="preserve">Senyvi </w:t>
      </w:r>
      <w:r w:rsidR="00CD0E10" w:rsidRPr="00E32BE7">
        <w:rPr>
          <w:szCs w:val="22"/>
          <w:u w:val="single"/>
        </w:rPr>
        <w:t>pacientai</w:t>
      </w:r>
    </w:p>
    <w:p w14:paraId="44BF26F4" w14:textId="2B7A8C06" w:rsidR="00D70907" w:rsidRPr="00E32BE7" w:rsidRDefault="009E6030" w:rsidP="00BD19F6">
      <w:pPr>
        <w:keepNext/>
        <w:rPr>
          <w:iCs/>
          <w:szCs w:val="22"/>
        </w:rPr>
      </w:pPr>
      <w:r w:rsidRPr="00E32BE7">
        <w:rPr>
          <w:szCs w:val="22"/>
        </w:rPr>
        <w:t>Amžius, kaip atskiras veiksnys, kliniškai reikšmingo</w:t>
      </w:r>
      <w:r w:rsidR="00756BA3" w:rsidRPr="00E32BE7">
        <w:rPr>
          <w:szCs w:val="22"/>
        </w:rPr>
        <w:t>s</w:t>
      </w:r>
      <w:r w:rsidRPr="00E32BE7">
        <w:rPr>
          <w:szCs w:val="22"/>
        </w:rPr>
        <w:t xml:space="preserve"> </w:t>
      </w:r>
      <w:r w:rsidR="00756BA3" w:rsidRPr="00E32BE7">
        <w:rPr>
          <w:szCs w:val="22"/>
        </w:rPr>
        <w:t>įtakos</w:t>
      </w:r>
      <w:r w:rsidRPr="00E32BE7">
        <w:rPr>
          <w:spacing w:val="1"/>
          <w:szCs w:val="22"/>
        </w:rPr>
        <w:t xml:space="preserve"> </w:t>
      </w:r>
      <w:r w:rsidRPr="00E32BE7">
        <w:rPr>
          <w:szCs w:val="22"/>
        </w:rPr>
        <w:t>farmakokineti</w:t>
      </w:r>
      <w:r w:rsidR="00E32BE7" w:rsidRPr="00E32BE7">
        <w:rPr>
          <w:szCs w:val="22"/>
        </w:rPr>
        <w:t>kos rodmenims</w:t>
      </w:r>
      <w:r w:rsidRPr="00E32BE7">
        <w:rPr>
          <w:szCs w:val="22"/>
        </w:rPr>
        <w:t xml:space="preserve"> ne</w:t>
      </w:r>
      <w:r w:rsidR="00756BA3" w:rsidRPr="00E32BE7">
        <w:rPr>
          <w:szCs w:val="22"/>
        </w:rPr>
        <w:t>darė</w:t>
      </w:r>
      <w:r w:rsidRPr="00E32BE7">
        <w:rPr>
          <w:szCs w:val="22"/>
        </w:rPr>
        <w:t xml:space="preserve">. </w:t>
      </w:r>
      <w:r w:rsidR="00756BA3" w:rsidRPr="00E32BE7">
        <w:rPr>
          <w:szCs w:val="22"/>
        </w:rPr>
        <w:t>Vis dėlto,</w:t>
      </w:r>
      <w:r w:rsidRPr="00E32BE7">
        <w:rPr>
          <w:szCs w:val="22"/>
        </w:rPr>
        <w:t xml:space="preserve"> dėl su amžiumi susijusio inkstų funkcijos </w:t>
      </w:r>
      <w:r w:rsidRPr="00E32BE7">
        <w:rPr>
          <w:spacing w:val="-52"/>
          <w:szCs w:val="22"/>
        </w:rPr>
        <w:t xml:space="preserve">   </w:t>
      </w:r>
      <w:r w:rsidRPr="00E32BE7">
        <w:rPr>
          <w:szCs w:val="22"/>
        </w:rPr>
        <w:t>su</w:t>
      </w:r>
      <w:r w:rsidR="00DC5BF6">
        <w:rPr>
          <w:szCs w:val="22"/>
        </w:rPr>
        <w:t>trikimo</w:t>
      </w:r>
      <w:r w:rsidRPr="00E32BE7">
        <w:rPr>
          <w:szCs w:val="22"/>
        </w:rPr>
        <w:t xml:space="preserve">, </w:t>
      </w:r>
      <w:r w:rsidR="00756BA3" w:rsidRPr="00E32BE7">
        <w:rPr>
          <w:szCs w:val="22"/>
        </w:rPr>
        <w:t>senatvėje</w:t>
      </w:r>
      <w:r w:rsidRPr="00E32BE7">
        <w:rPr>
          <w:spacing w:val="-1"/>
          <w:szCs w:val="22"/>
        </w:rPr>
        <w:t xml:space="preserve"> </w:t>
      </w:r>
      <w:r w:rsidRPr="00E32BE7">
        <w:rPr>
          <w:szCs w:val="22"/>
        </w:rPr>
        <w:t>galima</w:t>
      </w:r>
      <w:r w:rsidRPr="00E32BE7">
        <w:rPr>
          <w:spacing w:val="-1"/>
          <w:szCs w:val="22"/>
        </w:rPr>
        <w:t xml:space="preserve"> </w:t>
      </w:r>
      <w:r w:rsidRPr="00E32BE7">
        <w:rPr>
          <w:szCs w:val="22"/>
        </w:rPr>
        <w:t>padidėjusi</w:t>
      </w:r>
      <w:r w:rsidRPr="00E32BE7">
        <w:rPr>
          <w:spacing w:val="-1"/>
          <w:szCs w:val="22"/>
        </w:rPr>
        <w:t xml:space="preserve"> </w:t>
      </w:r>
      <w:proofErr w:type="spellStart"/>
      <w:r w:rsidRPr="00E32BE7">
        <w:rPr>
          <w:szCs w:val="22"/>
        </w:rPr>
        <w:t>ranolazino</w:t>
      </w:r>
      <w:proofErr w:type="spellEnd"/>
      <w:r w:rsidRPr="00E32BE7">
        <w:rPr>
          <w:spacing w:val="-1"/>
          <w:szCs w:val="22"/>
        </w:rPr>
        <w:t xml:space="preserve"> </w:t>
      </w:r>
      <w:r w:rsidRPr="00E32BE7">
        <w:rPr>
          <w:szCs w:val="22"/>
        </w:rPr>
        <w:t>ekspozicija</w:t>
      </w:r>
      <w:r w:rsidR="00E81A43" w:rsidRPr="00E32BE7">
        <w:rPr>
          <w:szCs w:val="22"/>
        </w:rPr>
        <w:t>.</w:t>
      </w:r>
    </w:p>
    <w:p w14:paraId="44BF26F5" w14:textId="77777777" w:rsidR="00BE7206" w:rsidRPr="00E32BE7" w:rsidRDefault="00BE7206" w:rsidP="00BD19F6">
      <w:pPr>
        <w:keepNext/>
        <w:rPr>
          <w:i/>
          <w:szCs w:val="22"/>
        </w:rPr>
      </w:pPr>
    </w:p>
    <w:p w14:paraId="44BF26F6" w14:textId="045DCA65" w:rsidR="009A4939" w:rsidRPr="00E32BE7" w:rsidRDefault="005334F6" w:rsidP="005334F6">
      <w:pPr>
        <w:widowControl w:val="0"/>
        <w:tabs>
          <w:tab w:val="clear" w:pos="567"/>
        </w:tabs>
        <w:autoSpaceDE w:val="0"/>
        <w:autoSpaceDN w:val="0"/>
        <w:ind w:right="-19"/>
        <w:rPr>
          <w:szCs w:val="22"/>
        </w:rPr>
      </w:pPr>
      <w:r w:rsidRPr="00E32BE7">
        <w:rPr>
          <w:szCs w:val="22"/>
          <w:u w:val="single"/>
        </w:rPr>
        <w:t>Kūno svoris</w:t>
      </w:r>
    </w:p>
    <w:p w14:paraId="44BF26F7" w14:textId="0A77C9A5" w:rsidR="005334F6" w:rsidRPr="00E32BE7" w:rsidRDefault="005334F6" w:rsidP="005334F6">
      <w:pPr>
        <w:widowControl w:val="0"/>
        <w:tabs>
          <w:tab w:val="clear" w:pos="567"/>
        </w:tabs>
        <w:autoSpaceDE w:val="0"/>
        <w:autoSpaceDN w:val="0"/>
        <w:ind w:right="-19"/>
        <w:rPr>
          <w:szCs w:val="22"/>
        </w:rPr>
      </w:pPr>
      <w:r w:rsidRPr="00E32BE7">
        <w:rPr>
          <w:szCs w:val="22"/>
        </w:rPr>
        <w:t>Lyginant su 70</w:t>
      </w:r>
      <w:r w:rsidR="007F3729" w:rsidRPr="00E32BE7">
        <w:rPr>
          <w:szCs w:val="22"/>
        </w:rPr>
        <w:t> </w:t>
      </w:r>
      <w:r w:rsidRPr="00E32BE7">
        <w:rPr>
          <w:szCs w:val="22"/>
        </w:rPr>
        <w:t>kg sveriančiais</w:t>
      </w:r>
      <w:r w:rsidR="00756BA3" w:rsidRPr="00E32BE7">
        <w:rPr>
          <w:szCs w:val="22"/>
        </w:rPr>
        <w:t xml:space="preserve"> asmenimis</w:t>
      </w:r>
      <w:r w:rsidRPr="00E32BE7">
        <w:rPr>
          <w:szCs w:val="22"/>
        </w:rPr>
        <w:t xml:space="preserve">, </w:t>
      </w:r>
      <w:r w:rsidR="00756BA3" w:rsidRPr="00E32BE7">
        <w:rPr>
          <w:szCs w:val="22"/>
        </w:rPr>
        <w:t xml:space="preserve">buvo apskaičiuota, kad </w:t>
      </w:r>
      <w:r w:rsidRPr="00E32BE7">
        <w:rPr>
          <w:szCs w:val="22"/>
        </w:rPr>
        <w:t xml:space="preserve">ekspozicija </w:t>
      </w:r>
      <w:r w:rsidR="0041716F" w:rsidRPr="00E32BE7">
        <w:rPr>
          <w:szCs w:val="22"/>
        </w:rPr>
        <w:t>būna</w:t>
      </w:r>
      <w:r w:rsidRPr="00E32BE7">
        <w:rPr>
          <w:szCs w:val="22"/>
        </w:rPr>
        <w:t xml:space="preserve"> </w:t>
      </w:r>
      <w:r w:rsidR="00756BA3" w:rsidRPr="00E32BE7">
        <w:rPr>
          <w:szCs w:val="22"/>
        </w:rPr>
        <w:t xml:space="preserve">maždaug </w:t>
      </w:r>
      <w:r w:rsidRPr="00E32BE7">
        <w:rPr>
          <w:szCs w:val="22"/>
        </w:rPr>
        <w:t>1,4 karto</w:t>
      </w:r>
      <w:r w:rsidRPr="00E32BE7">
        <w:rPr>
          <w:spacing w:val="-52"/>
          <w:szCs w:val="22"/>
        </w:rPr>
        <w:t xml:space="preserve"> </w:t>
      </w:r>
      <w:r w:rsidRPr="00E32BE7">
        <w:rPr>
          <w:szCs w:val="22"/>
        </w:rPr>
        <w:t>didesnė</w:t>
      </w:r>
      <w:r w:rsidR="00756BA3" w:rsidRPr="00E32BE7">
        <w:rPr>
          <w:szCs w:val="22"/>
        </w:rPr>
        <w:t xml:space="preserve"> 40 kg sveriantiems asmenims</w:t>
      </w:r>
      <w:r w:rsidR="0041716F" w:rsidRPr="00E32BE7">
        <w:rPr>
          <w:szCs w:val="22"/>
        </w:rPr>
        <w:t>.</w:t>
      </w:r>
    </w:p>
    <w:p w14:paraId="44BF26F8" w14:textId="77777777" w:rsidR="00BE7206" w:rsidRPr="00E32BE7" w:rsidRDefault="00BE7206" w:rsidP="00BD19F6">
      <w:pPr>
        <w:keepNext/>
        <w:rPr>
          <w:iCs/>
          <w:szCs w:val="22"/>
        </w:rPr>
      </w:pPr>
    </w:p>
    <w:p w14:paraId="44BF26FA" w14:textId="2F88B8D9" w:rsidR="00E15D98" w:rsidRPr="00E32BE7" w:rsidRDefault="009A4939" w:rsidP="00E15D98">
      <w:pPr>
        <w:widowControl w:val="0"/>
        <w:tabs>
          <w:tab w:val="clear" w:pos="567"/>
        </w:tabs>
        <w:autoSpaceDE w:val="0"/>
        <w:autoSpaceDN w:val="0"/>
        <w:ind w:right="-19"/>
        <w:rPr>
          <w:szCs w:val="22"/>
        </w:rPr>
      </w:pPr>
      <w:proofErr w:type="spellStart"/>
      <w:r w:rsidRPr="00E32BE7">
        <w:rPr>
          <w:szCs w:val="22"/>
          <w:u w:val="single"/>
        </w:rPr>
        <w:t>Stazinis</w:t>
      </w:r>
      <w:proofErr w:type="spellEnd"/>
      <w:r w:rsidRPr="00E32BE7">
        <w:rPr>
          <w:szCs w:val="22"/>
          <w:u w:val="single"/>
        </w:rPr>
        <w:t xml:space="preserve"> širdies nepakankamumas (</w:t>
      </w:r>
      <w:r w:rsidR="00E15D98" w:rsidRPr="00E32BE7">
        <w:rPr>
          <w:szCs w:val="22"/>
          <w:u w:val="single"/>
        </w:rPr>
        <w:t>SŠN</w:t>
      </w:r>
      <w:r w:rsidRPr="00E32BE7">
        <w:rPr>
          <w:szCs w:val="22"/>
          <w:u w:val="single"/>
        </w:rPr>
        <w:t>)</w:t>
      </w:r>
      <w:r w:rsidR="0041716F" w:rsidRPr="00E32BE7">
        <w:rPr>
          <w:szCs w:val="22"/>
          <w:u w:val="single"/>
        </w:rPr>
        <w:t>.</w:t>
      </w:r>
      <w:r w:rsidR="0041716F" w:rsidRPr="00E32BE7">
        <w:rPr>
          <w:szCs w:val="22"/>
        </w:rPr>
        <w:t xml:space="preserve"> </w:t>
      </w:r>
      <w:r w:rsidR="00E15D98" w:rsidRPr="00E32BE7">
        <w:rPr>
          <w:szCs w:val="22"/>
        </w:rPr>
        <w:t xml:space="preserve">Nustatyta, kad esant III ir IV </w:t>
      </w:r>
      <w:r w:rsidRPr="00E32BE7">
        <w:rPr>
          <w:szCs w:val="22"/>
        </w:rPr>
        <w:t xml:space="preserve">funkcinės klasės pagal </w:t>
      </w:r>
      <w:r w:rsidR="00E15D98" w:rsidRPr="00E32BE7">
        <w:rPr>
          <w:szCs w:val="22"/>
        </w:rPr>
        <w:t xml:space="preserve">NYHA </w:t>
      </w:r>
      <w:r w:rsidRPr="00E32BE7">
        <w:rPr>
          <w:szCs w:val="22"/>
        </w:rPr>
        <w:t xml:space="preserve">klasifikaciją </w:t>
      </w:r>
      <w:r w:rsidR="00E15D98" w:rsidRPr="00E32BE7">
        <w:rPr>
          <w:szCs w:val="22"/>
        </w:rPr>
        <w:t xml:space="preserve">SŠN, </w:t>
      </w:r>
      <w:r w:rsidR="0041716F" w:rsidRPr="00E32BE7">
        <w:rPr>
          <w:szCs w:val="22"/>
        </w:rPr>
        <w:t xml:space="preserve">koncentracijos </w:t>
      </w:r>
      <w:r w:rsidRPr="00E32BE7">
        <w:rPr>
          <w:szCs w:val="22"/>
        </w:rPr>
        <w:t xml:space="preserve">kraujo </w:t>
      </w:r>
      <w:r w:rsidR="00E15D98" w:rsidRPr="00E32BE7">
        <w:rPr>
          <w:szCs w:val="22"/>
        </w:rPr>
        <w:t>plazmo</w:t>
      </w:r>
      <w:r w:rsidR="0041716F" w:rsidRPr="00E32BE7">
        <w:rPr>
          <w:szCs w:val="22"/>
        </w:rPr>
        <w:t>je</w:t>
      </w:r>
      <w:r w:rsidR="00E15D98" w:rsidRPr="00E32BE7">
        <w:rPr>
          <w:szCs w:val="22"/>
        </w:rPr>
        <w:t xml:space="preserve"> buvo maždau</w:t>
      </w:r>
      <w:r w:rsidR="00AF660F" w:rsidRPr="00E32BE7">
        <w:rPr>
          <w:szCs w:val="22"/>
        </w:rPr>
        <w:t>g 1,3 kartus</w:t>
      </w:r>
      <w:r w:rsidR="00E15D98" w:rsidRPr="00E32BE7">
        <w:rPr>
          <w:spacing w:val="-52"/>
          <w:szCs w:val="22"/>
        </w:rPr>
        <w:t xml:space="preserve">  </w:t>
      </w:r>
      <w:r w:rsidR="00AF660F" w:rsidRPr="00E32BE7">
        <w:rPr>
          <w:spacing w:val="-52"/>
          <w:szCs w:val="22"/>
        </w:rPr>
        <w:t xml:space="preserve">  </w:t>
      </w:r>
      <w:r w:rsidR="00E15D98" w:rsidRPr="00E32BE7">
        <w:rPr>
          <w:szCs w:val="22"/>
        </w:rPr>
        <w:t xml:space="preserve"> didesnės.</w:t>
      </w:r>
    </w:p>
    <w:p w14:paraId="44BF26FB" w14:textId="77777777" w:rsidR="00E15D98" w:rsidRPr="00E32BE7" w:rsidRDefault="00E15D98" w:rsidP="00E15D98">
      <w:pPr>
        <w:widowControl w:val="0"/>
        <w:tabs>
          <w:tab w:val="clear" w:pos="567"/>
        </w:tabs>
        <w:autoSpaceDE w:val="0"/>
        <w:autoSpaceDN w:val="0"/>
        <w:rPr>
          <w:szCs w:val="22"/>
        </w:rPr>
      </w:pPr>
    </w:p>
    <w:p w14:paraId="44BF26FD" w14:textId="1EE591BA" w:rsidR="00E15D98" w:rsidRPr="00E32BE7" w:rsidRDefault="0000613C" w:rsidP="00E15D98">
      <w:pPr>
        <w:widowControl w:val="0"/>
        <w:tabs>
          <w:tab w:val="clear" w:pos="567"/>
        </w:tabs>
        <w:autoSpaceDE w:val="0"/>
        <w:autoSpaceDN w:val="0"/>
        <w:spacing w:before="1"/>
        <w:rPr>
          <w:szCs w:val="22"/>
        </w:rPr>
      </w:pPr>
      <w:r w:rsidRPr="00E32BE7">
        <w:rPr>
          <w:szCs w:val="22"/>
          <w:u w:val="single"/>
        </w:rPr>
        <w:t>Sutrikusi i</w:t>
      </w:r>
      <w:r w:rsidR="00E15D98" w:rsidRPr="00E32BE7">
        <w:rPr>
          <w:szCs w:val="22"/>
          <w:u w:val="single"/>
        </w:rPr>
        <w:t>nkstų funkcij</w:t>
      </w:r>
      <w:r w:rsidRPr="00E32BE7">
        <w:rPr>
          <w:szCs w:val="22"/>
          <w:u w:val="single"/>
        </w:rPr>
        <w:t>a</w:t>
      </w:r>
      <w:r w:rsidR="0041716F" w:rsidRPr="00E32BE7">
        <w:rPr>
          <w:szCs w:val="22"/>
          <w:u w:val="single"/>
        </w:rPr>
        <w:t>.</w:t>
      </w:r>
      <w:r w:rsidR="0041716F" w:rsidRPr="00E32BE7">
        <w:rPr>
          <w:szCs w:val="22"/>
        </w:rPr>
        <w:t xml:space="preserve"> </w:t>
      </w:r>
      <w:r w:rsidR="00E15D98" w:rsidRPr="00E32BE7">
        <w:rPr>
          <w:szCs w:val="22"/>
        </w:rPr>
        <w:t xml:space="preserve">Inkstų funkcijos įtaką </w:t>
      </w:r>
      <w:proofErr w:type="spellStart"/>
      <w:r w:rsidR="00E15D98" w:rsidRPr="00E32BE7">
        <w:rPr>
          <w:szCs w:val="22"/>
        </w:rPr>
        <w:t>ranolazino</w:t>
      </w:r>
      <w:proofErr w:type="spellEnd"/>
      <w:r w:rsidR="00E15D98" w:rsidRPr="00E32BE7">
        <w:rPr>
          <w:szCs w:val="22"/>
        </w:rPr>
        <w:t xml:space="preserve"> farmakokinetikai vertinančiame tyrime</w:t>
      </w:r>
      <w:r w:rsidR="00E15D98" w:rsidRPr="00E32BE7">
        <w:rPr>
          <w:spacing w:val="-52"/>
          <w:szCs w:val="22"/>
        </w:rPr>
        <w:t xml:space="preserve"> </w:t>
      </w:r>
      <w:r w:rsidR="00E15D98" w:rsidRPr="00E32BE7">
        <w:rPr>
          <w:szCs w:val="22"/>
        </w:rPr>
        <w:t>pacient</w:t>
      </w:r>
      <w:r w:rsidR="0041716F" w:rsidRPr="00E32BE7">
        <w:rPr>
          <w:szCs w:val="22"/>
        </w:rPr>
        <w:t>ams, kuriems yra lengvas, vidutinio sunkumo ir sunkus</w:t>
      </w:r>
      <w:r w:rsidR="00E15D98" w:rsidRPr="00E32BE7">
        <w:rPr>
          <w:szCs w:val="22"/>
        </w:rPr>
        <w:t xml:space="preserve"> inkstų </w:t>
      </w:r>
      <w:r w:rsidR="0041716F" w:rsidRPr="00E32BE7">
        <w:rPr>
          <w:szCs w:val="22"/>
        </w:rPr>
        <w:t>funkcijos sutrikimas,</w:t>
      </w:r>
      <w:r w:rsidR="00E15D98" w:rsidRPr="00E32BE7">
        <w:rPr>
          <w:szCs w:val="22"/>
        </w:rPr>
        <w:t xml:space="preserve"> </w:t>
      </w:r>
      <w:proofErr w:type="spellStart"/>
      <w:r w:rsidR="00E15D98" w:rsidRPr="00E32BE7">
        <w:rPr>
          <w:szCs w:val="22"/>
        </w:rPr>
        <w:t>ranolazino</w:t>
      </w:r>
      <w:proofErr w:type="spellEnd"/>
      <w:r w:rsidR="00E15D98" w:rsidRPr="00E32BE7">
        <w:rPr>
          <w:szCs w:val="22"/>
        </w:rPr>
        <w:t xml:space="preserve"> AUC buvo 1,7 – 2 kartus</w:t>
      </w:r>
      <w:r w:rsidR="00E15D98" w:rsidRPr="00E32BE7">
        <w:rPr>
          <w:spacing w:val="1"/>
          <w:szCs w:val="22"/>
        </w:rPr>
        <w:t xml:space="preserve"> </w:t>
      </w:r>
      <w:r w:rsidR="00E15D98" w:rsidRPr="00E32BE7">
        <w:rPr>
          <w:szCs w:val="22"/>
        </w:rPr>
        <w:t>didesnis</w:t>
      </w:r>
      <w:r w:rsidR="00960A4C" w:rsidRPr="00E32BE7">
        <w:rPr>
          <w:szCs w:val="22"/>
        </w:rPr>
        <w:t>,</w:t>
      </w:r>
      <w:r w:rsidR="00E15D98" w:rsidRPr="00E32BE7">
        <w:rPr>
          <w:szCs w:val="22"/>
        </w:rPr>
        <w:t xml:space="preserve"> nei pacient</w:t>
      </w:r>
      <w:r w:rsidR="0041716F" w:rsidRPr="00E32BE7">
        <w:rPr>
          <w:szCs w:val="22"/>
        </w:rPr>
        <w:t>ams, kurių</w:t>
      </w:r>
      <w:r w:rsidR="00E15D98" w:rsidRPr="00E32BE7">
        <w:rPr>
          <w:szCs w:val="22"/>
        </w:rPr>
        <w:t xml:space="preserve"> inkstų funkcija</w:t>
      </w:r>
      <w:r w:rsidR="0041716F" w:rsidRPr="00E32BE7">
        <w:rPr>
          <w:szCs w:val="22"/>
        </w:rPr>
        <w:t xml:space="preserve"> normali</w:t>
      </w:r>
      <w:r w:rsidR="00E15D98" w:rsidRPr="00E32BE7">
        <w:rPr>
          <w:szCs w:val="22"/>
        </w:rPr>
        <w:t xml:space="preserve">. AUC labai skyrėsi tarp atskirų </w:t>
      </w:r>
      <w:r w:rsidR="0041716F" w:rsidRPr="00E32BE7">
        <w:rPr>
          <w:szCs w:val="22"/>
        </w:rPr>
        <w:t>asmenų, kurių</w:t>
      </w:r>
      <w:r w:rsidR="00E15D98" w:rsidRPr="00E32BE7">
        <w:rPr>
          <w:szCs w:val="22"/>
        </w:rPr>
        <w:t xml:space="preserve"> inkstų</w:t>
      </w:r>
      <w:r w:rsidR="00E15D98" w:rsidRPr="00E32BE7">
        <w:rPr>
          <w:spacing w:val="1"/>
          <w:szCs w:val="22"/>
        </w:rPr>
        <w:t xml:space="preserve"> </w:t>
      </w:r>
      <w:r w:rsidR="00E15D98" w:rsidRPr="00E32BE7">
        <w:rPr>
          <w:szCs w:val="22"/>
        </w:rPr>
        <w:t>funkcij</w:t>
      </w:r>
      <w:r w:rsidR="0041716F" w:rsidRPr="00E32BE7">
        <w:rPr>
          <w:szCs w:val="22"/>
        </w:rPr>
        <w:t>a</w:t>
      </w:r>
      <w:r w:rsidR="00E15D98" w:rsidRPr="00E32BE7">
        <w:rPr>
          <w:szCs w:val="22"/>
        </w:rPr>
        <w:t xml:space="preserve"> sutrik</w:t>
      </w:r>
      <w:r w:rsidR="0041716F" w:rsidRPr="00E32BE7">
        <w:rPr>
          <w:szCs w:val="22"/>
        </w:rPr>
        <w:t>usi</w:t>
      </w:r>
      <w:r w:rsidR="00E15D98" w:rsidRPr="00E32BE7">
        <w:rPr>
          <w:szCs w:val="22"/>
        </w:rPr>
        <w:t>. Sumažėjus inkstų funkcijai, padidėjo metabolitų AUC. Pacientams, kuri</w:t>
      </w:r>
      <w:r w:rsidR="0041716F" w:rsidRPr="00E32BE7">
        <w:rPr>
          <w:szCs w:val="22"/>
        </w:rPr>
        <w:t xml:space="preserve">ems buvo sunkus inkstų </w:t>
      </w:r>
      <w:r w:rsidR="00E15D98" w:rsidRPr="00E32BE7">
        <w:rPr>
          <w:spacing w:val="-52"/>
          <w:szCs w:val="22"/>
        </w:rPr>
        <w:t xml:space="preserve"> </w:t>
      </w:r>
      <w:r w:rsidR="00E15D98" w:rsidRPr="00E32BE7">
        <w:rPr>
          <w:szCs w:val="22"/>
        </w:rPr>
        <w:t>funkcijos sutrikimas</w:t>
      </w:r>
      <w:r w:rsidR="0041716F" w:rsidRPr="00E32BE7">
        <w:rPr>
          <w:szCs w:val="22"/>
        </w:rPr>
        <w:t>,</w:t>
      </w:r>
      <w:r w:rsidR="00E15D98" w:rsidRPr="00E32BE7">
        <w:rPr>
          <w:szCs w:val="22"/>
        </w:rPr>
        <w:t xml:space="preserve"> </w:t>
      </w:r>
      <w:r w:rsidR="009A4939" w:rsidRPr="00E32BE7">
        <w:rPr>
          <w:szCs w:val="22"/>
        </w:rPr>
        <w:t xml:space="preserve">vieno </w:t>
      </w:r>
      <w:r w:rsidR="00E15D98" w:rsidRPr="00E32BE7">
        <w:rPr>
          <w:szCs w:val="22"/>
        </w:rPr>
        <w:t xml:space="preserve">farmakologiškai aktyvaus </w:t>
      </w:r>
      <w:proofErr w:type="spellStart"/>
      <w:r w:rsidR="00E15D98" w:rsidRPr="00E32BE7">
        <w:rPr>
          <w:szCs w:val="22"/>
        </w:rPr>
        <w:t>ranolazino</w:t>
      </w:r>
      <w:proofErr w:type="spellEnd"/>
      <w:r w:rsidR="00E15D98" w:rsidRPr="00E32BE7">
        <w:rPr>
          <w:szCs w:val="22"/>
        </w:rPr>
        <w:t xml:space="preserve"> metabolito AUC padidėjo 5</w:t>
      </w:r>
      <w:r w:rsidR="00E15D98" w:rsidRPr="00E32BE7">
        <w:rPr>
          <w:spacing w:val="1"/>
          <w:szCs w:val="22"/>
        </w:rPr>
        <w:t xml:space="preserve"> </w:t>
      </w:r>
      <w:r w:rsidR="00E15D98" w:rsidRPr="00E32BE7">
        <w:rPr>
          <w:szCs w:val="22"/>
        </w:rPr>
        <w:t>kartus.</w:t>
      </w:r>
    </w:p>
    <w:p w14:paraId="44BF26FE" w14:textId="77777777" w:rsidR="00E15D98" w:rsidRPr="00E32BE7" w:rsidRDefault="00E15D98" w:rsidP="00E15D98">
      <w:pPr>
        <w:widowControl w:val="0"/>
        <w:tabs>
          <w:tab w:val="clear" w:pos="567"/>
        </w:tabs>
        <w:autoSpaceDE w:val="0"/>
        <w:autoSpaceDN w:val="0"/>
        <w:rPr>
          <w:szCs w:val="22"/>
        </w:rPr>
      </w:pPr>
    </w:p>
    <w:p w14:paraId="44BF26FF" w14:textId="2019A1D2" w:rsidR="00E15D98" w:rsidRPr="00E32BE7" w:rsidRDefault="00E15D98" w:rsidP="00E15D98">
      <w:pPr>
        <w:widowControl w:val="0"/>
        <w:tabs>
          <w:tab w:val="clear" w:pos="567"/>
        </w:tabs>
        <w:autoSpaceDE w:val="0"/>
        <w:autoSpaceDN w:val="0"/>
        <w:ind w:right="-19"/>
        <w:rPr>
          <w:szCs w:val="22"/>
        </w:rPr>
      </w:pPr>
      <w:r w:rsidRPr="00E32BE7">
        <w:rPr>
          <w:szCs w:val="22"/>
        </w:rPr>
        <w:t>Analizuojant populiacijos farmakokinetiką pacientams, kuri</w:t>
      </w:r>
      <w:r w:rsidR="0041716F" w:rsidRPr="00E32BE7">
        <w:rPr>
          <w:szCs w:val="22"/>
        </w:rPr>
        <w:t>ems yra vidutinio sunkumo</w:t>
      </w:r>
      <w:r w:rsidRPr="00E32BE7">
        <w:rPr>
          <w:szCs w:val="22"/>
        </w:rPr>
        <w:t xml:space="preserve"> inkstų funkcij</w:t>
      </w:r>
      <w:r w:rsidR="0041716F" w:rsidRPr="00E32BE7">
        <w:rPr>
          <w:szCs w:val="22"/>
        </w:rPr>
        <w:t>os</w:t>
      </w:r>
      <w:r w:rsidRPr="00E32BE7">
        <w:rPr>
          <w:szCs w:val="22"/>
        </w:rPr>
        <w:t xml:space="preserve"> sutrik</w:t>
      </w:r>
      <w:r w:rsidR="0041716F" w:rsidRPr="00E32BE7">
        <w:rPr>
          <w:szCs w:val="22"/>
        </w:rPr>
        <w:t>imas</w:t>
      </w:r>
      <w:r w:rsidRPr="00E32BE7">
        <w:rPr>
          <w:spacing w:val="1"/>
          <w:szCs w:val="22"/>
        </w:rPr>
        <w:t xml:space="preserve"> </w:t>
      </w:r>
      <w:r w:rsidRPr="00E32BE7">
        <w:rPr>
          <w:szCs w:val="22"/>
        </w:rPr>
        <w:t>(kreatinino klirensas 40</w:t>
      </w:r>
      <w:r w:rsidR="00DD3124" w:rsidRPr="00E32BE7">
        <w:rPr>
          <w:szCs w:val="22"/>
        </w:rPr>
        <w:t> </w:t>
      </w:r>
      <w:r w:rsidRPr="00E32BE7">
        <w:rPr>
          <w:szCs w:val="22"/>
        </w:rPr>
        <w:t>ml/min), nustatyta 1,2 kart</w:t>
      </w:r>
      <w:r w:rsidR="0041716F" w:rsidRPr="00E32BE7">
        <w:rPr>
          <w:szCs w:val="22"/>
        </w:rPr>
        <w:t>o</w:t>
      </w:r>
      <w:r w:rsidRPr="00E32BE7">
        <w:rPr>
          <w:szCs w:val="22"/>
        </w:rPr>
        <w:t xml:space="preserve"> </w:t>
      </w:r>
      <w:r w:rsidR="0041716F" w:rsidRPr="00E32BE7">
        <w:rPr>
          <w:szCs w:val="22"/>
        </w:rPr>
        <w:t>didesnė</w:t>
      </w:r>
      <w:r w:rsidRPr="00E32BE7">
        <w:rPr>
          <w:szCs w:val="22"/>
        </w:rPr>
        <w:t xml:space="preserve"> </w:t>
      </w:r>
      <w:proofErr w:type="spellStart"/>
      <w:r w:rsidRPr="00E32BE7">
        <w:rPr>
          <w:szCs w:val="22"/>
        </w:rPr>
        <w:t>ranolazino</w:t>
      </w:r>
      <w:proofErr w:type="spellEnd"/>
      <w:r w:rsidRPr="00E32BE7">
        <w:rPr>
          <w:szCs w:val="22"/>
        </w:rPr>
        <w:t xml:space="preserve"> ekspozicija. Pacientams</w:t>
      </w:r>
      <w:r w:rsidR="0041716F" w:rsidRPr="00E32BE7">
        <w:rPr>
          <w:szCs w:val="22"/>
        </w:rPr>
        <w:t xml:space="preserve">, kuriems yra sunkus inkstų funkcijos sutrikimas </w:t>
      </w:r>
      <w:r w:rsidRPr="00E32BE7">
        <w:rPr>
          <w:szCs w:val="22"/>
        </w:rPr>
        <w:t>(kreatinino klirensas 10</w:t>
      </w:r>
      <w:r w:rsidR="0041716F" w:rsidRPr="00E32BE7">
        <w:rPr>
          <w:szCs w:val="22"/>
        </w:rPr>
        <w:t> </w:t>
      </w:r>
      <w:r w:rsidRPr="00E32BE7">
        <w:rPr>
          <w:szCs w:val="22"/>
        </w:rPr>
        <w:t>–</w:t>
      </w:r>
      <w:r w:rsidR="0041716F" w:rsidRPr="00E32BE7">
        <w:rPr>
          <w:szCs w:val="22"/>
        </w:rPr>
        <w:t> </w:t>
      </w:r>
      <w:r w:rsidRPr="00E32BE7">
        <w:rPr>
          <w:szCs w:val="22"/>
        </w:rPr>
        <w:t>30</w:t>
      </w:r>
      <w:r w:rsidR="00DD3124" w:rsidRPr="00E32BE7">
        <w:rPr>
          <w:szCs w:val="22"/>
        </w:rPr>
        <w:t> </w:t>
      </w:r>
      <w:r w:rsidRPr="00E32BE7">
        <w:rPr>
          <w:szCs w:val="22"/>
        </w:rPr>
        <w:t>ml/min), nustatyta 1,3 – 1,8</w:t>
      </w:r>
      <w:r w:rsidRPr="00E32BE7">
        <w:rPr>
          <w:spacing w:val="1"/>
          <w:szCs w:val="22"/>
        </w:rPr>
        <w:t xml:space="preserve"> </w:t>
      </w:r>
      <w:r w:rsidRPr="00E32BE7">
        <w:rPr>
          <w:szCs w:val="22"/>
        </w:rPr>
        <w:t>kart</w:t>
      </w:r>
      <w:r w:rsidR="0041716F" w:rsidRPr="00E32BE7">
        <w:rPr>
          <w:szCs w:val="22"/>
        </w:rPr>
        <w:t>o didesnė</w:t>
      </w:r>
      <w:r w:rsidRPr="00E32BE7">
        <w:rPr>
          <w:szCs w:val="22"/>
        </w:rPr>
        <w:t xml:space="preserve"> </w:t>
      </w:r>
      <w:proofErr w:type="spellStart"/>
      <w:r w:rsidRPr="00E32BE7">
        <w:rPr>
          <w:szCs w:val="22"/>
        </w:rPr>
        <w:t>ranolazino</w:t>
      </w:r>
      <w:proofErr w:type="spellEnd"/>
      <w:r w:rsidRPr="00E32BE7">
        <w:rPr>
          <w:szCs w:val="22"/>
        </w:rPr>
        <w:t xml:space="preserve"> ekspozicija.</w:t>
      </w:r>
    </w:p>
    <w:p w14:paraId="44BF2700" w14:textId="77777777" w:rsidR="00BE7206" w:rsidRPr="00E32BE7" w:rsidRDefault="00BE7206" w:rsidP="00BD19F6">
      <w:pPr>
        <w:keepNext/>
        <w:rPr>
          <w:i/>
          <w:szCs w:val="22"/>
        </w:rPr>
      </w:pPr>
    </w:p>
    <w:p w14:paraId="44BF2701" w14:textId="44EA3717" w:rsidR="00193CFF" w:rsidRPr="00E32BE7" w:rsidRDefault="00193CFF" w:rsidP="00193CFF">
      <w:pPr>
        <w:widowControl w:val="0"/>
        <w:tabs>
          <w:tab w:val="clear" w:pos="567"/>
        </w:tabs>
        <w:autoSpaceDE w:val="0"/>
        <w:autoSpaceDN w:val="0"/>
        <w:rPr>
          <w:szCs w:val="22"/>
        </w:rPr>
      </w:pPr>
      <w:r w:rsidRPr="00E32BE7">
        <w:rPr>
          <w:szCs w:val="22"/>
        </w:rPr>
        <w:t>Dializės</w:t>
      </w:r>
      <w:r w:rsidRPr="00E32BE7">
        <w:rPr>
          <w:spacing w:val="-2"/>
          <w:szCs w:val="22"/>
        </w:rPr>
        <w:t xml:space="preserve"> </w:t>
      </w:r>
      <w:r w:rsidRPr="00E32BE7">
        <w:rPr>
          <w:szCs w:val="22"/>
        </w:rPr>
        <w:t>įtaka</w:t>
      </w:r>
      <w:r w:rsidRPr="00E32BE7">
        <w:rPr>
          <w:spacing w:val="-2"/>
          <w:szCs w:val="22"/>
        </w:rPr>
        <w:t xml:space="preserve"> </w:t>
      </w:r>
      <w:proofErr w:type="spellStart"/>
      <w:r w:rsidRPr="00E32BE7">
        <w:rPr>
          <w:szCs w:val="22"/>
        </w:rPr>
        <w:t>ranolazino</w:t>
      </w:r>
      <w:proofErr w:type="spellEnd"/>
      <w:r w:rsidRPr="00E32BE7">
        <w:rPr>
          <w:spacing w:val="-2"/>
          <w:szCs w:val="22"/>
        </w:rPr>
        <w:t xml:space="preserve"> </w:t>
      </w:r>
      <w:r w:rsidRPr="00E32BE7">
        <w:rPr>
          <w:szCs w:val="22"/>
        </w:rPr>
        <w:t>farmakokinetikai</w:t>
      </w:r>
      <w:r w:rsidRPr="00E32BE7">
        <w:rPr>
          <w:spacing w:val="51"/>
          <w:szCs w:val="22"/>
        </w:rPr>
        <w:t xml:space="preserve"> </w:t>
      </w:r>
      <w:r w:rsidRPr="00E32BE7">
        <w:rPr>
          <w:szCs w:val="22"/>
        </w:rPr>
        <w:t>nebuvo</w:t>
      </w:r>
      <w:r w:rsidR="00AE587A" w:rsidRPr="00E32BE7">
        <w:rPr>
          <w:szCs w:val="22"/>
        </w:rPr>
        <w:t xml:space="preserve"> įvertinta</w:t>
      </w:r>
      <w:r w:rsidRPr="00E32BE7">
        <w:rPr>
          <w:szCs w:val="22"/>
        </w:rPr>
        <w:t>.</w:t>
      </w:r>
    </w:p>
    <w:p w14:paraId="44BF2702" w14:textId="77777777" w:rsidR="005334F6" w:rsidRPr="00E32BE7" w:rsidRDefault="005334F6" w:rsidP="00BD19F6">
      <w:pPr>
        <w:keepNext/>
        <w:rPr>
          <w:iCs/>
          <w:szCs w:val="22"/>
        </w:rPr>
      </w:pPr>
    </w:p>
    <w:p w14:paraId="44BF2704" w14:textId="68145852" w:rsidR="00A7186F" w:rsidRPr="00E32BE7" w:rsidRDefault="009D21CA" w:rsidP="00A7186F">
      <w:pPr>
        <w:widowControl w:val="0"/>
        <w:tabs>
          <w:tab w:val="clear" w:pos="567"/>
        </w:tabs>
        <w:autoSpaceDE w:val="0"/>
        <w:autoSpaceDN w:val="0"/>
        <w:spacing w:before="64"/>
        <w:ind w:right="-19"/>
        <w:rPr>
          <w:szCs w:val="22"/>
        </w:rPr>
      </w:pPr>
      <w:r w:rsidRPr="00E32BE7">
        <w:rPr>
          <w:szCs w:val="22"/>
          <w:u w:val="single"/>
        </w:rPr>
        <w:t>Sutrikusi k</w:t>
      </w:r>
      <w:r w:rsidR="00A7186F" w:rsidRPr="00E32BE7">
        <w:rPr>
          <w:szCs w:val="22"/>
          <w:u w:val="single"/>
        </w:rPr>
        <w:t>epenų funkcij</w:t>
      </w:r>
      <w:r w:rsidRPr="00E32BE7">
        <w:rPr>
          <w:szCs w:val="22"/>
          <w:u w:val="single"/>
        </w:rPr>
        <w:t>a</w:t>
      </w:r>
      <w:r w:rsidR="00AE587A" w:rsidRPr="00E32BE7">
        <w:rPr>
          <w:szCs w:val="22"/>
          <w:u w:val="single"/>
        </w:rPr>
        <w:t>.</w:t>
      </w:r>
      <w:r w:rsidR="00AE587A" w:rsidRPr="00E32BE7">
        <w:rPr>
          <w:szCs w:val="22"/>
        </w:rPr>
        <w:t xml:space="preserve"> </w:t>
      </w:r>
      <w:proofErr w:type="spellStart"/>
      <w:r w:rsidR="00A7186F" w:rsidRPr="00E32BE7">
        <w:rPr>
          <w:szCs w:val="22"/>
        </w:rPr>
        <w:t>Ranolazino</w:t>
      </w:r>
      <w:proofErr w:type="spellEnd"/>
      <w:r w:rsidR="00A7186F" w:rsidRPr="00E32BE7">
        <w:rPr>
          <w:szCs w:val="22"/>
        </w:rPr>
        <w:t xml:space="preserve"> farmakokinetika buvo vertinama pacientams, kuri</w:t>
      </w:r>
      <w:r w:rsidR="00AE587A" w:rsidRPr="00E32BE7">
        <w:rPr>
          <w:szCs w:val="22"/>
        </w:rPr>
        <w:t xml:space="preserve">ems yra lengvas ir vidutinio sunkumo </w:t>
      </w:r>
      <w:r w:rsidR="00A7186F" w:rsidRPr="00E32BE7">
        <w:rPr>
          <w:szCs w:val="22"/>
        </w:rPr>
        <w:t>kepenų</w:t>
      </w:r>
      <w:r w:rsidR="00A7186F" w:rsidRPr="00E32BE7">
        <w:rPr>
          <w:spacing w:val="1"/>
          <w:szCs w:val="22"/>
        </w:rPr>
        <w:t xml:space="preserve"> </w:t>
      </w:r>
      <w:r w:rsidR="00A7186F" w:rsidRPr="00E32BE7">
        <w:rPr>
          <w:szCs w:val="22"/>
        </w:rPr>
        <w:t>funkcij</w:t>
      </w:r>
      <w:r w:rsidR="00AE587A" w:rsidRPr="00E32BE7">
        <w:rPr>
          <w:szCs w:val="22"/>
        </w:rPr>
        <w:t>os</w:t>
      </w:r>
      <w:r w:rsidR="00A7186F" w:rsidRPr="00E32BE7">
        <w:rPr>
          <w:szCs w:val="22"/>
        </w:rPr>
        <w:t xml:space="preserve"> </w:t>
      </w:r>
      <w:r w:rsidR="00AE587A" w:rsidRPr="00E32BE7">
        <w:rPr>
          <w:szCs w:val="22"/>
        </w:rPr>
        <w:t>sutrikimas</w:t>
      </w:r>
      <w:r w:rsidR="00A7186F" w:rsidRPr="00E32BE7">
        <w:rPr>
          <w:szCs w:val="22"/>
        </w:rPr>
        <w:t xml:space="preserve">. Nėra duomenų apie pacientus, </w:t>
      </w:r>
      <w:r w:rsidR="00AE587A" w:rsidRPr="00E32BE7">
        <w:rPr>
          <w:szCs w:val="22"/>
        </w:rPr>
        <w:t>kuriems yra sunkus</w:t>
      </w:r>
      <w:r w:rsidR="00A7186F" w:rsidRPr="00E32BE7">
        <w:rPr>
          <w:szCs w:val="22"/>
        </w:rPr>
        <w:t xml:space="preserve"> kepenų</w:t>
      </w:r>
      <w:r w:rsidR="00A7186F" w:rsidRPr="00E32BE7">
        <w:rPr>
          <w:spacing w:val="1"/>
          <w:szCs w:val="22"/>
        </w:rPr>
        <w:t xml:space="preserve"> </w:t>
      </w:r>
      <w:r w:rsidR="00A7186F" w:rsidRPr="00E32BE7">
        <w:rPr>
          <w:szCs w:val="22"/>
        </w:rPr>
        <w:t>funkcijos sutrikim</w:t>
      </w:r>
      <w:r w:rsidR="00AE587A" w:rsidRPr="00E32BE7">
        <w:rPr>
          <w:szCs w:val="22"/>
        </w:rPr>
        <w:t>as</w:t>
      </w:r>
      <w:r w:rsidR="00A7186F" w:rsidRPr="00E32BE7">
        <w:rPr>
          <w:szCs w:val="22"/>
        </w:rPr>
        <w:t xml:space="preserve">. </w:t>
      </w:r>
      <w:proofErr w:type="spellStart"/>
      <w:r w:rsidR="00A7186F" w:rsidRPr="00E32BE7">
        <w:rPr>
          <w:szCs w:val="22"/>
        </w:rPr>
        <w:t>Ranolazino</w:t>
      </w:r>
      <w:proofErr w:type="spellEnd"/>
      <w:r w:rsidR="00A7186F" w:rsidRPr="00E32BE7">
        <w:rPr>
          <w:szCs w:val="22"/>
        </w:rPr>
        <w:t xml:space="preserve"> AUC pacientams, kuri</w:t>
      </w:r>
      <w:r w:rsidR="00AE587A" w:rsidRPr="00E32BE7">
        <w:rPr>
          <w:szCs w:val="22"/>
        </w:rPr>
        <w:t>ems yra lengvas</w:t>
      </w:r>
      <w:r w:rsidR="00A7186F" w:rsidRPr="00E32BE7">
        <w:rPr>
          <w:szCs w:val="22"/>
        </w:rPr>
        <w:t xml:space="preserve"> kepenų funkcij</w:t>
      </w:r>
      <w:r w:rsidR="00AE587A" w:rsidRPr="00E32BE7">
        <w:rPr>
          <w:szCs w:val="22"/>
        </w:rPr>
        <w:t>os sutrikimas</w:t>
      </w:r>
      <w:r w:rsidR="00A7186F" w:rsidRPr="00E32BE7">
        <w:rPr>
          <w:szCs w:val="22"/>
        </w:rPr>
        <w:t xml:space="preserve">, nebuvo paveiktas, tačiau pacientams, </w:t>
      </w:r>
      <w:r w:rsidR="00AE587A" w:rsidRPr="00E32BE7">
        <w:rPr>
          <w:szCs w:val="22"/>
        </w:rPr>
        <w:t>kuriems yra vidutinio sunkumo</w:t>
      </w:r>
      <w:r w:rsidR="00A7186F" w:rsidRPr="00E32BE7">
        <w:rPr>
          <w:szCs w:val="22"/>
        </w:rPr>
        <w:t xml:space="preserve"> kepenų funkcijos sutrikim</w:t>
      </w:r>
      <w:r w:rsidR="00AE587A" w:rsidRPr="00E32BE7">
        <w:rPr>
          <w:szCs w:val="22"/>
        </w:rPr>
        <w:t>as</w:t>
      </w:r>
      <w:r w:rsidR="00A7186F" w:rsidRPr="00E32BE7">
        <w:rPr>
          <w:szCs w:val="22"/>
        </w:rPr>
        <w:t xml:space="preserve">, padidėjo </w:t>
      </w:r>
      <w:r w:rsidR="00934187" w:rsidRPr="00E32BE7">
        <w:rPr>
          <w:szCs w:val="22"/>
        </w:rPr>
        <w:t xml:space="preserve">1,8 </w:t>
      </w:r>
      <w:r w:rsidR="00A7186F" w:rsidRPr="00E32BE7">
        <w:rPr>
          <w:spacing w:val="-52"/>
          <w:szCs w:val="22"/>
        </w:rPr>
        <w:t xml:space="preserve"> </w:t>
      </w:r>
      <w:r w:rsidR="00934187" w:rsidRPr="00E32BE7">
        <w:rPr>
          <w:spacing w:val="-52"/>
          <w:szCs w:val="22"/>
        </w:rPr>
        <w:t xml:space="preserve">   </w:t>
      </w:r>
      <w:r w:rsidR="00A7186F" w:rsidRPr="00E32BE7">
        <w:rPr>
          <w:szCs w:val="22"/>
        </w:rPr>
        <w:t>karto.</w:t>
      </w:r>
      <w:r w:rsidR="00A7186F" w:rsidRPr="00E32BE7">
        <w:rPr>
          <w:spacing w:val="-1"/>
          <w:szCs w:val="22"/>
        </w:rPr>
        <w:t xml:space="preserve"> </w:t>
      </w:r>
      <w:r w:rsidR="00A7186F" w:rsidRPr="00E32BE7">
        <w:rPr>
          <w:szCs w:val="22"/>
        </w:rPr>
        <w:t>Šiems pacientams QT pailgėjimas buvo labiau išreikštas.</w:t>
      </w:r>
    </w:p>
    <w:p w14:paraId="44BF2705" w14:textId="77777777" w:rsidR="00A7186F" w:rsidRPr="00E32BE7" w:rsidRDefault="00A7186F" w:rsidP="00A7186F">
      <w:pPr>
        <w:widowControl w:val="0"/>
        <w:tabs>
          <w:tab w:val="clear" w:pos="567"/>
        </w:tabs>
        <w:autoSpaceDE w:val="0"/>
        <w:autoSpaceDN w:val="0"/>
        <w:rPr>
          <w:szCs w:val="22"/>
        </w:rPr>
      </w:pPr>
    </w:p>
    <w:p w14:paraId="44BF2706" w14:textId="26E64D41" w:rsidR="009A4939" w:rsidRPr="00E32BE7" w:rsidRDefault="00A7186F" w:rsidP="00A7186F">
      <w:pPr>
        <w:widowControl w:val="0"/>
        <w:tabs>
          <w:tab w:val="clear" w:pos="567"/>
        </w:tabs>
        <w:autoSpaceDE w:val="0"/>
        <w:autoSpaceDN w:val="0"/>
        <w:rPr>
          <w:spacing w:val="-3"/>
          <w:szCs w:val="22"/>
        </w:rPr>
      </w:pPr>
      <w:r w:rsidRPr="00E32BE7">
        <w:rPr>
          <w:szCs w:val="22"/>
          <w:u w:val="single"/>
        </w:rPr>
        <w:t>Vaikų</w:t>
      </w:r>
      <w:r w:rsidRPr="00E32BE7">
        <w:rPr>
          <w:spacing w:val="-3"/>
          <w:szCs w:val="22"/>
          <w:u w:val="single"/>
        </w:rPr>
        <w:t xml:space="preserve"> </w:t>
      </w:r>
      <w:r w:rsidRPr="00E32BE7">
        <w:rPr>
          <w:szCs w:val="22"/>
          <w:u w:val="single"/>
        </w:rPr>
        <w:t>populiacija</w:t>
      </w:r>
    </w:p>
    <w:p w14:paraId="44BF2707" w14:textId="1DF04383" w:rsidR="00A7186F" w:rsidRPr="00E32BE7" w:rsidRDefault="00A7186F" w:rsidP="00A7186F">
      <w:pPr>
        <w:widowControl w:val="0"/>
        <w:tabs>
          <w:tab w:val="clear" w:pos="567"/>
        </w:tabs>
        <w:autoSpaceDE w:val="0"/>
        <w:autoSpaceDN w:val="0"/>
        <w:rPr>
          <w:szCs w:val="22"/>
        </w:rPr>
      </w:pPr>
      <w:r w:rsidRPr="00E32BE7">
        <w:rPr>
          <w:szCs w:val="22"/>
        </w:rPr>
        <w:t>Vaik</w:t>
      </w:r>
      <w:r w:rsidR="00AE587A" w:rsidRPr="00E32BE7">
        <w:rPr>
          <w:szCs w:val="22"/>
        </w:rPr>
        <w:t>ų populiacijoje</w:t>
      </w:r>
      <w:r w:rsidRPr="00E32BE7">
        <w:rPr>
          <w:spacing w:val="-3"/>
          <w:szCs w:val="22"/>
        </w:rPr>
        <w:t xml:space="preserve"> </w:t>
      </w:r>
      <w:r w:rsidRPr="00E32BE7">
        <w:rPr>
          <w:szCs w:val="22"/>
        </w:rPr>
        <w:t>(&lt;</w:t>
      </w:r>
      <w:r w:rsidRPr="00E32BE7">
        <w:rPr>
          <w:spacing w:val="-2"/>
          <w:szCs w:val="22"/>
        </w:rPr>
        <w:t xml:space="preserve"> </w:t>
      </w:r>
      <w:r w:rsidRPr="00E32BE7">
        <w:rPr>
          <w:szCs w:val="22"/>
        </w:rPr>
        <w:t>18</w:t>
      </w:r>
      <w:r w:rsidRPr="00E32BE7">
        <w:rPr>
          <w:spacing w:val="-3"/>
          <w:szCs w:val="22"/>
        </w:rPr>
        <w:t xml:space="preserve"> </w:t>
      </w:r>
      <w:r w:rsidRPr="00E32BE7">
        <w:rPr>
          <w:szCs w:val="22"/>
        </w:rPr>
        <w:t>metų)</w:t>
      </w:r>
      <w:r w:rsidRPr="00E32BE7">
        <w:rPr>
          <w:spacing w:val="-3"/>
          <w:szCs w:val="22"/>
        </w:rPr>
        <w:t xml:space="preserve"> </w:t>
      </w:r>
      <w:proofErr w:type="spellStart"/>
      <w:r w:rsidRPr="00E32BE7">
        <w:rPr>
          <w:szCs w:val="22"/>
        </w:rPr>
        <w:t>ranolazino</w:t>
      </w:r>
      <w:proofErr w:type="spellEnd"/>
      <w:r w:rsidRPr="00E32BE7">
        <w:rPr>
          <w:spacing w:val="-2"/>
          <w:szCs w:val="22"/>
        </w:rPr>
        <w:t xml:space="preserve"> </w:t>
      </w:r>
      <w:r w:rsidRPr="00E32BE7">
        <w:rPr>
          <w:szCs w:val="22"/>
        </w:rPr>
        <w:t>farmakokineti</w:t>
      </w:r>
      <w:r w:rsidR="00E32BE7" w:rsidRPr="00E32BE7">
        <w:rPr>
          <w:szCs w:val="22"/>
        </w:rPr>
        <w:t>kos rodmenys</w:t>
      </w:r>
      <w:r w:rsidRPr="00E32BE7">
        <w:rPr>
          <w:spacing w:val="-3"/>
          <w:szCs w:val="22"/>
        </w:rPr>
        <w:t xml:space="preserve"> </w:t>
      </w:r>
      <w:r w:rsidRPr="00E32BE7">
        <w:rPr>
          <w:szCs w:val="22"/>
        </w:rPr>
        <w:t>nebuvo</w:t>
      </w:r>
      <w:r w:rsidRPr="00E32BE7">
        <w:rPr>
          <w:spacing w:val="-3"/>
          <w:szCs w:val="22"/>
        </w:rPr>
        <w:t xml:space="preserve"> </w:t>
      </w:r>
      <w:r w:rsidRPr="00E32BE7">
        <w:rPr>
          <w:szCs w:val="22"/>
        </w:rPr>
        <w:t>tiriami.</w:t>
      </w:r>
    </w:p>
    <w:p w14:paraId="44BF2708" w14:textId="77777777" w:rsidR="00812D16" w:rsidRPr="00E32BE7" w:rsidRDefault="00812D16" w:rsidP="00BD19F6">
      <w:pPr>
        <w:rPr>
          <w:szCs w:val="22"/>
        </w:rPr>
      </w:pPr>
    </w:p>
    <w:p w14:paraId="44BF2709" w14:textId="77777777" w:rsidR="00812D16" w:rsidRPr="00E32BE7" w:rsidRDefault="00BE7CB1" w:rsidP="00BD19F6">
      <w:pPr>
        <w:keepNext/>
        <w:rPr>
          <w:b/>
          <w:bCs/>
          <w:szCs w:val="22"/>
        </w:rPr>
      </w:pPr>
      <w:r w:rsidRPr="00E32BE7">
        <w:rPr>
          <w:b/>
          <w:szCs w:val="22"/>
        </w:rPr>
        <w:t>5.3</w:t>
      </w:r>
      <w:r w:rsidRPr="00E32BE7">
        <w:rPr>
          <w:b/>
          <w:bCs/>
          <w:szCs w:val="22"/>
        </w:rPr>
        <w:tab/>
      </w:r>
      <w:proofErr w:type="spellStart"/>
      <w:r w:rsidRPr="00E32BE7">
        <w:rPr>
          <w:b/>
          <w:szCs w:val="22"/>
        </w:rPr>
        <w:t>Ikiklinikinių</w:t>
      </w:r>
      <w:proofErr w:type="spellEnd"/>
      <w:r w:rsidRPr="00E32BE7">
        <w:rPr>
          <w:b/>
          <w:szCs w:val="22"/>
        </w:rPr>
        <w:t xml:space="preserve"> saugumo tyrimų duomenys</w:t>
      </w:r>
    </w:p>
    <w:p w14:paraId="44BF270A" w14:textId="77777777" w:rsidR="00812D16" w:rsidRPr="00E32BE7" w:rsidRDefault="00812D16" w:rsidP="00BD19F6">
      <w:pPr>
        <w:keepNext/>
        <w:rPr>
          <w:szCs w:val="22"/>
        </w:rPr>
      </w:pPr>
    </w:p>
    <w:p w14:paraId="44BF270B" w14:textId="255AB762" w:rsidR="00BE00B3" w:rsidRPr="00E32BE7" w:rsidRDefault="00BE00B3" w:rsidP="00BE00B3">
      <w:pPr>
        <w:widowControl w:val="0"/>
        <w:tabs>
          <w:tab w:val="clear" w:pos="567"/>
        </w:tabs>
        <w:autoSpaceDE w:val="0"/>
        <w:autoSpaceDN w:val="0"/>
        <w:ind w:right="71"/>
        <w:rPr>
          <w:szCs w:val="22"/>
        </w:rPr>
      </w:pPr>
      <w:r w:rsidRPr="00E32BE7">
        <w:rPr>
          <w:szCs w:val="22"/>
        </w:rPr>
        <w:t>Nepageidaujamos reakcijos, kurios klinikiniuose tyrimuose nebuvo stebėtos, tačiau buvo nustatytos</w:t>
      </w:r>
      <w:r w:rsidRPr="00E32BE7">
        <w:rPr>
          <w:spacing w:val="-52"/>
          <w:szCs w:val="22"/>
        </w:rPr>
        <w:t xml:space="preserve"> </w:t>
      </w:r>
      <w:r w:rsidRPr="00E32BE7">
        <w:rPr>
          <w:szCs w:val="22"/>
        </w:rPr>
        <w:t>gyvūnams, esant panašiai į klinikinę ekspozicijai, buvo tokios: esant maždaug 3 kartus didesnei nei</w:t>
      </w:r>
      <w:r w:rsidRPr="00E32BE7">
        <w:rPr>
          <w:spacing w:val="-52"/>
          <w:szCs w:val="22"/>
        </w:rPr>
        <w:t xml:space="preserve"> </w:t>
      </w:r>
      <w:r w:rsidRPr="00E32BE7">
        <w:rPr>
          <w:szCs w:val="22"/>
        </w:rPr>
        <w:t xml:space="preserve">rekomenduojama didžiausia klinikinė dozė koncentracijai, </w:t>
      </w:r>
      <w:proofErr w:type="spellStart"/>
      <w:r w:rsidRPr="00E32BE7">
        <w:rPr>
          <w:szCs w:val="22"/>
        </w:rPr>
        <w:t>ranolazinas</w:t>
      </w:r>
      <w:proofErr w:type="spellEnd"/>
      <w:r w:rsidRPr="00E32BE7">
        <w:rPr>
          <w:szCs w:val="22"/>
        </w:rPr>
        <w:t xml:space="preserve"> </w:t>
      </w:r>
      <w:r w:rsidR="00AE587A" w:rsidRPr="00E32BE7">
        <w:rPr>
          <w:szCs w:val="22"/>
        </w:rPr>
        <w:t>buvo susijęs su</w:t>
      </w:r>
      <w:r w:rsidRPr="00E32BE7">
        <w:rPr>
          <w:szCs w:val="22"/>
        </w:rPr>
        <w:t xml:space="preserve"> žiurkių ir šunų</w:t>
      </w:r>
      <w:r w:rsidRPr="00E32BE7">
        <w:rPr>
          <w:spacing w:val="1"/>
          <w:szCs w:val="22"/>
        </w:rPr>
        <w:t xml:space="preserve"> </w:t>
      </w:r>
      <w:r w:rsidRPr="00E32BE7">
        <w:rPr>
          <w:szCs w:val="22"/>
        </w:rPr>
        <w:t>traukuli</w:t>
      </w:r>
      <w:r w:rsidR="00AE587A" w:rsidRPr="00E32BE7">
        <w:rPr>
          <w:szCs w:val="22"/>
        </w:rPr>
        <w:t>ais</w:t>
      </w:r>
      <w:r w:rsidRPr="00E32BE7">
        <w:rPr>
          <w:spacing w:val="-1"/>
          <w:szCs w:val="22"/>
        </w:rPr>
        <w:t xml:space="preserve"> </w:t>
      </w:r>
      <w:r w:rsidRPr="00E32BE7">
        <w:rPr>
          <w:szCs w:val="22"/>
        </w:rPr>
        <w:t>ir</w:t>
      </w:r>
      <w:r w:rsidRPr="00E32BE7">
        <w:rPr>
          <w:spacing w:val="-1"/>
          <w:szCs w:val="22"/>
        </w:rPr>
        <w:t xml:space="preserve"> </w:t>
      </w:r>
      <w:r w:rsidRPr="00E32BE7">
        <w:rPr>
          <w:szCs w:val="22"/>
        </w:rPr>
        <w:t>padidėjus</w:t>
      </w:r>
      <w:r w:rsidR="00E32BE7" w:rsidRPr="00E32BE7">
        <w:rPr>
          <w:szCs w:val="22"/>
        </w:rPr>
        <w:t>i</w:t>
      </w:r>
      <w:r w:rsidR="00AE587A" w:rsidRPr="00E32BE7">
        <w:rPr>
          <w:szCs w:val="22"/>
        </w:rPr>
        <w:t xml:space="preserve">u </w:t>
      </w:r>
      <w:proofErr w:type="spellStart"/>
      <w:r w:rsidR="00AE587A" w:rsidRPr="00E32BE7">
        <w:rPr>
          <w:szCs w:val="22"/>
        </w:rPr>
        <w:t>krintamumu</w:t>
      </w:r>
      <w:proofErr w:type="spellEnd"/>
      <w:r w:rsidRPr="00E32BE7">
        <w:rPr>
          <w:szCs w:val="22"/>
        </w:rPr>
        <w:t>.</w:t>
      </w:r>
    </w:p>
    <w:p w14:paraId="44BF270C" w14:textId="77777777" w:rsidR="00BE00B3" w:rsidRPr="00E32BE7" w:rsidRDefault="00BE00B3" w:rsidP="00BE00B3">
      <w:pPr>
        <w:widowControl w:val="0"/>
        <w:tabs>
          <w:tab w:val="clear" w:pos="567"/>
        </w:tabs>
        <w:autoSpaceDE w:val="0"/>
        <w:autoSpaceDN w:val="0"/>
        <w:rPr>
          <w:szCs w:val="22"/>
        </w:rPr>
      </w:pPr>
    </w:p>
    <w:p w14:paraId="44BF270D" w14:textId="0DFC72D6" w:rsidR="00BE00B3" w:rsidRPr="00E32BE7" w:rsidRDefault="00BE00B3" w:rsidP="00BE00B3">
      <w:pPr>
        <w:widowControl w:val="0"/>
        <w:tabs>
          <w:tab w:val="clear" w:pos="567"/>
        </w:tabs>
        <w:autoSpaceDE w:val="0"/>
        <w:autoSpaceDN w:val="0"/>
        <w:ind w:right="-19"/>
        <w:rPr>
          <w:szCs w:val="22"/>
        </w:rPr>
      </w:pPr>
      <w:r w:rsidRPr="00E32BE7">
        <w:rPr>
          <w:szCs w:val="22"/>
        </w:rPr>
        <w:t>Lėtinio toksiškumo žiurkėms tyrimas parodė, kad gydymas buvo susijęs su pakitimais antinksčiuose,</w:t>
      </w:r>
      <w:r w:rsidRPr="00E32BE7">
        <w:rPr>
          <w:spacing w:val="1"/>
          <w:szCs w:val="22"/>
        </w:rPr>
        <w:t xml:space="preserve"> </w:t>
      </w:r>
      <w:r w:rsidR="00AE587A" w:rsidRPr="00E32BE7">
        <w:rPr>
          <w:szCs w:val="22"/>
        </w:rPr>
        <w:t xml:space="preserve">esant </w:t>
      </w:r>
      <w:r w:rsidRPr="00E32BE7">
        <w:rPr>
          <w:szCs w:val="22"/>
        </w:rPr>
        <w:t>nežymiai didesn</w:t>
      </w:r>
      <w:r w:rsidR="00AE587A" w:rsidRPr="00E32BE7">
        <w:rPr>
          <w:szCs w:val="22"/>
        </w:rPr>
        <w:t>ei ekspozicijai už ekspoziciją</w:t>
      </w:r>
      <w:r w:rsidRPr="00E32BE7">
        <w:rPr>
          <w:szCs w:val="22"/>
        </w:rPr>
        <w:t xml:space="preserve"> pacientams taik</w:t>
      </w:r>
      <w:r w:rsidR="00AE587A" w:rsidRPr="00E32BE7">
        <w:rPr>
          <w:szCs w:val="22"/>
        </w:rPr>
        <w:t>ant</w:t>
      </w:r>
      <w:r w:rsidRPr="00E32BE7">
        <w:rPr>
          <w:szCs w:val="22"/>
        </w:rPr>
        <w:t xml:space="preserve"> klinikin</w:t>
      </w:r>
      <w:r w:rsidR="00AE587A" w:rsidRPr="00E32BE7">
        <w:rPr>
          <w:szCs w:val="22"/>
        </w:rPr>
        <w:t>es</w:t>
      </w:r>
      <w:r w:rsidRPr="00E32BE7">
        <w:rPr>
          <w:szCs w:val="22"/>
        </w:rPr>
        <w:t xml:space="preserve"> doz</w:t>
      </w:r>
      <w:r w:rsidR="00AE587A" w:rsidRPr="00E32BE7">
        <w:rPr>
          <w:szCs w:val="22"/>
        </w:rPr>
        <w:t>es</w:t>
      </w:r>
      <w:r w:rsidRPr="00E32BE7">
        <w:rPr>
          <w:szCs w:val="22"/>
        </w:rPr>
        <w:t>. Šis poveikis yra susijęs su</w:t>
      </w:r>
      <w:r w:rsidRPr="00E32BE7">
        <w:rPr>
          <w:spacing w:val="-52"/>
          <w:szCs w:val="22"/>
        </w:rPr>
        <w:t xml:space="preserve"> </w:t>
      </w:r>
      <w:r w:rsidRPr="00E32BE7">
        <w:rPr>
          <w:szCs w:val="22"/>
        </w:rPr>
        <w:t>padidėjusi</w:t>
      </w:r>
      <w:r w:rsidR="008662E0" w:rsidRPr="00E32BE7">
        <w:rPr>
          <w:szCs w:val="22"/>
        </w:rPr>
        <w:t>omis</w:t>
      </w:r>
      <w:r w:rsidRPr="00E32BE7">
        <w:rPr>
          <w:szCs w:val="22"/>
        </w:rPr>
        <w:t xml:space="preserve"> cholesterolio </w:t>
      </w:r>
      <w:r w:rsidR="00AE587A" w:rsidRPr="00E32BE7">
        <w:rPr>
          <w:szCs w:val="22"/>
        </w:rPr>
        <w:t>koncentracijomis</w:t>
      </w:r>
      <w:r w:rsidRPr="00E32BE7">
        <w:rPr>
          <w:szCs w:val="22"/>
        </w:rPr>
        <w:t xml:space="preserve"> plazmoje. Žmonėms panašių </w:t>
      </w:r>
      <w:r w:rsidR="008662E0" w:rsidRPr="00E32BE7">
        <w:rPr>
          <w:szCs w:val="22"/>
        </w:rPr>
        <w:t>pokyčių nenustatyta</w:t>
      </w:r>
      <w:r w:rsidRPr="00E32BE7">
        <w:rPr>
          <w:szCs w:val="22"/>
        </w:rPr>
        <w:t>. Poveikio</w:t>
      </w:r>
      <w:r w:rsidRPr="00E32BE7">
        <w:rPr>
          <w:spacing w:val="1"/>
          <w:szCs w:val="22"/>
        </w:rPr>
        <w:t xml:space="preserve"> </w:t>
      </w:r>
      <w:r w:rsidRPr="00E32BE7">
        <w:rPr>
          <w:szCs w:val="22"/>
        </w:rPr>
        <w:t>žmonių</w:t>
      </w:r>
      <w:r w:rsidRPr="00E32BE7">
        <w:rPr>
          <w:spacing w:val="-1"/>
          <w:szCs w:val="22"/>
        </w:rPr>
        <w:t xml:space="preserve"> </w:t>
      </w:r>
      <w:proofErr w:type="spellStart"/>
      <w:r w:rsidRPr="00E32BE7">
        <w:rPr>
          <w:szCs w:val="22"/>
        </w:rPr>
        <w:t>adrenokortikalin</w:t>
      </w:r>
      <w:r w:rsidR="008662E0" w:rsidRPr="00E32BE7">
        <w:rPr>
          <w:szCs w:val="22"/>
        </w:rPr>
        <w:t>ės</w:t>
      </w:r>
      <w:proofErr w:type="spellEnd"/>
      <w:r w:rsidR="008662E0" w:rsidRPr="00E32BE7">
        <w:rPr>
          <w:szCs w:val="22"/>
        </w:rPr>
        <w:t xml:space="preserve"> ašies </w:t>
      </w:r>
      <w:r w:rsidRPr="00E32BE7">
        <w:rPr>
          <w:szCs w:val="22"/>
        </w:rPr>
        <w:t>sistemai ne</w:t>
      </w:r>
      <w:r w:rsidR="008662E0" w:rsidRPr="00E32BE7">
        <w:rPr>
          <w:szCs w:val="22"/>
        </w:rPr>
        <w:t>pa</w:t>
      </w:r>
      <w:r w:rsidRPr="00E32BE7">
        <w:rPr>
          <w:szCs w:val="22"/>
        </w:rPr>
        <w:t>stebėta.</w:t>
      </w:r>
    </w:p>
    <w:p w14:paraId="44BF270E" w14:textId="77777777" w:rsidR="00BE00B3" w:rsidRPr="00E32BE7" w:rsidRDefault="00BE00B3" w:rsidP="00BE00B3">
      <w:pPr>
        <w:widowControl w:val="0"/>
        <w:tabs>
          <w:tab w:val="clear" w:pos="567"/>
        </w:tabs>
        <w:autoSpaceDE w:val="0"/>
        <w:autoSpaceDN w:val="0"/>
        <w:rPr>
          <w:szCs w:val="22"/>
        </w:rPr>
      </w:pPr>
    </w:p>
    <w:p w14:paraId="44BF270F" w14:textId="4B5461DC" w:rsidR="00BE00B3" w:rsidRPr="00E32BE7" w:rsidRDefault="00BE00B3" w:rsidP="00BE00B3">
      <w:pPr>
        <w:widowControl w:val="0"/>
        <w:tabs>
          <w:tab w:val="clear" w:pos="567"/>
          <w:tab w:val="left" w:pos="8640"/>
          <w:tab w:val="left" w:pos="8820"/>
        </w:tabs>
        <w:autoSpaceDE w:val="0"/>
        <w:autoSpaceDN w:val="0"/>
        <w:ind w:right="230"/>
        <w:rPr>
          <w:szCs w:val="22"/>
        </w:rPr>
      </w:pPr>
      <w:r w:rsidRPr="00E32BE7">
        <w:rPr>
          <w:szCs w:val="22"/>
        </w:rPr>
        <w:t xml:space="preserve">Ilgalaikiuose </w:t>
      </w:r>
      <w:proofErr w:type="spellStart"/>
      <w:r w:rsidRPr="00E32BE7">
        <w:rPr>
          <w:szCs w:val="22"/>
        </w:rPr>
        <w:t>karcinogeniškumo</w:t>
      </w:r>
      <w:proofErr w:type="spellEnd"/>
      <w:r w:rsidRPr="00E32BE7">
        <w:rPr>
          <w:szCs w:val="22"/>
        </w:rPr>
        <w:t xml:space="preserve"> tyrimuose skiriant </w:t>
      </w:r>
      <w:proofErr w:type="spellStart"/>
      <w:r w:rsidRPr="00E32BE7">
        <w:rPr>
          <w:szCs w:val="22"/>
        </w:rPr>
        <w:t>ranolazino</w:t>
      </w:r>
      <w:proofErr w:type="spellEnd"/>
      <w:r w:rsidRPr="00E32BE7">
        <w:rPr>
          <w:szCs w:val="22"/>
        </w:rPr>
        <w:t xml:space="preserve"> iki 50</w:t>
      </w:r>
      <w:r w:rsidR="00DD3124" w:rsidRPr="00E32BE7">
        <w:rPr>
          <w:szCs w:val="22"/>
        </w:rPr>
        <w:t> </w:t>
      </w:r>
      <w:r w:rsidRPr="00E32BE7">
        <w:rPr>
          <w:szCs w:val="22"/>
        </w:rPr>
        <w:t>mg/kg/</w:t>
      </w:r>
      <w:r w:rsidR="008662E0" w:rsidRPr="00E32BE7">
        <w:rPr>
          <w:szCs w:val="22"/>
        </w:rPr>
        <w:t xml:space="preserve">per </w:t>
      </w:r>
      <w:r w:rsidRPr="00E32BE7">
        <w:rPr>
          <w:szCs w:val="22"/>
        </w:rPr>
        <w:t>parą (150</w:t>
      </w:r>
      <w:r w:rsidR="00DD3124" w:rsidRPr="00E32BE7">
        <w:rPr>
          <w:szCs w:val="22"/>
        </w:rPr>
        <w:t> </w:t>
      </w:r>
      <w:r w:rsidRPr="00E32BE7">
        <w:rPr>
          <w:szCs w:val="22"/>
        </w:rPr>
        <w:t>mg/m</w:t>
      </w:r>
      <w:r w:rsidRPr="00E32BE7">
        <w:rPr>
          <w:szCs w:val="22"/>
          <w:vertAlign w:val="superscript"/>
        </w:rPr>
        <w:t>2</w:t>
      </w:r>
      <w:r w:rsidRPr="00E32BE7">
        <w:rPr>
          <w:szCs w:val="22"/>
        </w:rPr>
        <w:t>/</w:t>
      </w:r>
      <w:r w:rsidR="008662E0" w:rsidRPr="00E32BE7">
        <w:rPr>
          <w:szCs w:val="22"/>
        </w:rPr>
        <w:t xml:space="preserve">per </w:t>
      </w:r>
      <w:r w:rsidRPr="00E32BE7">
        <w:rPr>
          <w:szCs w:val="22"/>
        </w:rPr>
        <w:t>parą)</w:t>
      </w:r>
      <w:r w:rsidRPr="00E32BE7">
        <w:rPr>
          <w:spacing w:val="1"/>
          <w:szCs w:val="22"/>
        </w:rPr>
        <w:t xml:space="preserve"> </w:t>
      </w:r>
      <w:r w:rsidRPr="00E32BE7">
        <w:rPr>
          <w:szCs w:val="22"/>
        </w:rPr>
        <w:t>pelėms ir 150</w:t>
      </w:r>
      <w:r w:rsidR="00DD3124" w:rsidRPr="00E32BE7">
        <w:rPr>
          <w:szCs w:val="22"/>
        </w:rPr>
        <w:t> </w:t>
      </w:r>
      <w:r w:rsidRPr="00E32BE7">
        <w:rPr>
          <w:szCs w:val="22"/>
        </w:rPr>
        <w:t>mg/kg/</w:t>
      </w:r>
      <w:r w:rsidR="008662E0" w:rsidRPr="00E32BE7">
        <w:rPr>
          <w:szCs w:val="22"/>
        </w:rPr>
        <w:t xml:space="preserve">per </w:t>
      </w:r>
      <w:r w:rsidRPr="00E32BE7">
        <w:rPr>
          <w:szCs w:val="22"/>
        </w:rPr>
        <w:t>parą (900</w:t>
      </w:r>
      <w:r w:rsidR="00DD3124" w:rsidRPr="00E32BE7">
        <w:rPr>
          <w:szCs w:val="22"/>
        </w:rPr>
        <w:t> </w:t>
      </w:r>
      <w:r w:rsidRPr="00E32BE7">
        <w:rPr>
          <w:szCs w:val="22"/>
        </w:rPr>
        <w:t>mg/m</w:t>
      </w:r>
      <w:r w:rsidRPr="00E32BE7">
        <w:rPr>
          <w:szCs w:val="22"/>
          <w:vertAlign w:val="superscript"/>
        </w:rPr>
        <w:t>2</w:t>
      </w:r>
      <w:r w:rsidRPr="00E32BE7">
        <w:rPr>
          <w:szCs w:val="22"/>
        </w:rPr>
        <w:t>/</w:t>
      </w:r>
      <w:r w:rsidR="008662E0" w:rsidRPr="00E32BE7">
        <w:rPr>
          <w:szCs w:val="22"/>
        </w:rPr>
        <w:t xml:space="preserve">per </w:t>
      </w:r>
      <w:r w:rsidRPr="00E32BE7">
        <w:rPr>
          <w:szCs w:val="22"/>
        </w:rPr>
        <w:t>parą) žiurkėms, nestebėta kokių nors auglių</w:t>
      </w:r>
      <w:r w:rsidRPr="00E32BE7">
        <w:rPr>
          <w:spacing w:val="1"/>
          <w:szCs w:val="22"/>
        </w:rPr>
        <w:t xml:space="preserve"> </w:t>
      </w:r>
      <w:r w:rsidRPr="00E32BE7">
        <w:rPr>
          <w:szCs w:val="22"/>
        </w:rPr>
        <w:t>dažnio</w:t>
      </w:r>
      <w:r w:rsidR="00AE11AC" w:rsidRPr="00E32BE7">
        <w:rPr>
          <w:szCs w:val="22"/>
        </w:rPr>
        <w:t xml:space="preserve"> </w:t>
      </w:r>
      <w:r w:rsidRPr="00E32BE7">
        <w:rPr>
          <w:spacing w:val="-52"/>
          <w:szCs w:val="22"/>
        </w:rPr>
        <w:t xml:space="preserve"> </w:t>
      </w:r>
      <w:r w:rsidRPr="00E32BE7">
        <w:rPr>
          <w:szCs w:val="22"/>
        </w:rPr>
        <w:t xml:space="preserve">reikšmingo padidėjimo. Šios dozės atitinka 0,1 ir 0,8 </w:t>
      </w:r>
      <w:r w:rsidR="004C0786" w:rsidRPr="00E32BE7">
        <w:rPr>
          <w:szCs w:val="22"/>
        </w:rPr>
        <w:t xml:space="preserve">karto didesnę už </w:t>
      </w:r>
      <w:r w:rsidRPr="00E32BE7">
        <w:rPr>
          <w:szCs w:val="22"/>
        </w:rPr>
        <w:t>maksimali</w:t>
      </w:r>
      <w:r w:rsidR="004C0786" w:rsidRPr="00E32BE7">
        <w:rPr>
          <w:szCs w:val="22"/>
        </w:rPr>
        <w:t>ą</w:t>
      </w:r>
      <w:r w:rsidRPr="00E32BE7">
        <w:rPr>
          <w:szCs w:val="22"/>
        </w:rPr>
        <w:t xml:space="preserve"> rekomenduojam</w:t>
      </w:r>
      <w:r w:rsidR="004C0786" w:rsidRPr="00E32BE7">
        <w:rPr>
          <w:szCs w:val="22"/>
        </w:rPr>
        <w:t>ą</w:t>
      </w:r>
      <w:r w:rsidRPr="00E32BE7">
        <w:rPr>
          <w:szCs w:val="22"/>
        </w:rPr>
        <w:t xml:space="preserve"> 2 gramų </w:t>
      </w:r>
      <w:r w:rsidR="004C0786" w:rsidRPr="00E32BE7">
        <w:rPr>
          <w:szCs w:val="22"/>
        </w:rPr>
        <w:t xml:space="preserve">dozę </w:t>
      </w:r>
      <w:r w:rsidRPr="00E32BE7">
        <w:rPr>
          <w:szCs w:val="22"/>
        </w:rPr>
        <w:t>žmo</w:t>
      </w:r>
      <w:r w:rsidR="004C0786" w:rsidRPr="00E32BE7">
        <w:rPr>
          <w:szCs w:val="22"/>
        </w:rPr>
        <w:t>gui</w:t>
      </w:r>
      <w:r w:rsidRPr="00E32BE7">
        <w:rPr>
          <w:szCs w:val="22"/>
        </w:rPr>
        <w:t>,</w:t>
      </w:r>
      <w:r w:rsidRPr="00E32BE7">
        <w:rPr>
          <w:spacing w:val="-1"/>
          <w:szCs w:val="22"/>
        </w:rPr>
        <w:t xml:space="preserve"> </w:t>
      </w:r>
      <w:r w:rsidRPr="00E32BE7">
        <w:rPr>
          <w:szCs w:val="22"/>
        </w:rPr>
        <w:t>skiriam</w:t>
      </w:r>
      <w:r w:rsidR="004C0786" w:rsidRPr="00E32BE7">
        <w:rPr>
          <w:szCs w:val="22"/>
        </w:rPr>
        <w:t>ą</w:t>
      </w:r>
      <w:r w:rsidRPr="00E32BE7">
        <w:rPr>
          <w:spacing w:val="-2"/>
          <w:szCs w:val="22"/>
        </w:rPr>
        <w:t xml:space="preserve"> </w:t>
      </w:r>
      <w:r w:rsidR="004C0786" w:rsidRPr="00E32BE7">
        <w:rPr>
          <w:spacing w:val="-2"/>
          <w:szCs w:val="22"/>
        </w:rPr>
        <w:t xml:space="preserve">pagal </w:t>
      </w:r>
      <w:r w:rsidRPr="00E32BE7">
        <w:rPr>
          <w:szCs w:val="22"/>
        </w:rPr>
        <w:t>mg/m</w:t>
      </w:r>
      <w:r w:rsidRPr="00E32BE7">
        <w:rPr>
          <w:szCs w:val="22"/>
          <w:vertAlign w:val="superscript"/>
        </w:rPr>
        <w:t>2</w:t>
      </w:r>
      <w:r w:rsidRPr="00E32BE7">
        <w:rPr>
          <w:szCs w:val="22"/>
        </w:rPr>
        <w:t xml:space="preserve"> </w:t>
      </w:r>
      <w:r w:rsidR="004C0786" w:rsidRPr="00E32BE7">
        <w:rPr>
          <w:szCs w:val="22"/>
        </w:rPr>
        <w:t>kūno paviršiaus plotui ir atitinka</w:t>
      </w:r>
      <w:r w:rsidRPr="00E32BE7">
        <w:rPr>
          <w:spacing w:val="-1"/>
          <w:szCs w:val="22"/>
        </w:rPr>
        <w:t xml:space="preserve"> </w:t>
      </w:r>
      <w:r w:rsidRPr="00E32BE7">
        <w:rPr>
          <w:szCs w:val="22"/>
        </w:rPr>
        <w:t>šių rūšių</w:t>
      </w:r>
      <w:r w:rsidRPr="00E32BE7">
        <w:rPr>
          <w:spacing w:val="-2"/>
          <w:szCs w:val="22"/>
        </w:rPr>
        <w:t xml:space="preserve"> </w:t>
      </w:r>
      <w:r w:rsidR="004C0786" w:rsidRPr="00E32BE7">
        <w:rPr>
          <w:spacing w:val="-2"/>
          <w:szCs w:val="22"/>
        </w:rPr>
        <w:t xml:space="preserve">gyvūnams </w:t>
      </w:r>
      <w:r w:rsidRPr="00E32BE7">
        <w:rPr>
          <w:szCs w:val="22"/>
        </w:rPr>
        <w:t>didžiausias toleruojamas</w:t>
      </w:r>
      <w:r w:rsidRPr="00E32BE7">
        <w:rPr>
          <w:spacing w:val="-1"/>
          <w:szCs w:val="22"/>
        </w:rPr>
        <w:t xml:space="preserve"> </w:t>
      </w:r>
      <w:r w:rsidRPr="00E32BE7">
        <w:rPr>
          <w:szCs w:val="22"/>
        </w:rPr>
        <w:t>dozes.</w:t>
      </w:r>
    </w:p>
    <w:p w14:paraId="44BF2710" w14:textId="77777777" w:rsidR="00BE00B3" w:rsidRPr="00E32BE7" w:rsidRDefault="00BE00B3" w:rsidP="00BE00B3">
      <w:pPr>
        <w:widowControl w:val="0"/>
        <w:tabs>
          <w:tab w:val="clear" w:pos="567"/>
        </w:tabs>
        <w:autoSpaceDE w:val="0"/>
        <w:autoSpaceDN w:val="0"/>
        <w:rPr>
          <w:szCs w:val="22"/>
        </w:rPr>
      </w:pPr>
    </w:p>
    <w:p w14:paraId="44BF2711" w14:textId="7948D1EC" w:rsidR="00BE00B3" w:rsidRPr="00E32BE7" w:rsidRDefault="00BE00B3" w:rsidP="00BE00B3">
      <w:pPr>
        <w:widowControl w:val="0"/>
        <w:tabs>
          <w:tab w:val="clear" w:pos="567"/>
        </w:tabs>
        <w:autoSpaceDE w:val="0"/>
        <w:autoSpaceDN w:val="0"/>
        <w:spacing w:line="276" w:lineRule="auto"/>
        <w:ind w:right="-19"/>
        <w:rPr>
          <w:szCs w:val="22"/>
        </w:rPr>
      </w:pPr>
      <w:r w:rsidRPr="00E32BE7">
        <w:rPr>
          <w:szCs w:val="22"/>
        </w:rPr>
        <w:t>Žiurkių patinams ir patelėms sugird</w:t>
      </w:r>
      <w:r w:rsidR="008662E0" w:rsidRPr="00E32BE7">
        <w:rPr>
          <w:szCs w:val="22"/>
        </w:rPr>
        <w:t>ytos</w:t>
      </w:r>
      <w:r w:rsidRPr="00E32BE7">
        <w:rPr>
          <w:szCs w:val="22"/>
        </w:rPr>
        <w:t xml:space="preserve"> </w:t>
      </w:r>
      <w:proofErr w:type="spellStart"/>
      <w:r w:rsidRPr="00E32BE7">
        <w:rPr>
          <w:szCs w:val="22"/>
        </w:rPr>
        <w:t>ranolazino</w:t>
      </w:r>
      <w:proofErr w:type="spellEnd"/>
      <w:r w:rsidRPr="00E32BE7">
        <w:rPr>
          <w:szCs w:val="22"/>
        </w:rPr>
        <w:t xml:space="preserve"> doz</w:t>
      </w:r>
      <w:r w:rsidR="008662E0" w:rsidRPr="00E32BE7">
        <w:rPr>
          <w:szCs w:val="22"/>
        </w:rPr>
        <w:t>ė</w:t>
      </w:r>
      <w:r w:rsidRPr="00E32BE7">
        <w:rPr>
          <w:szCs w:val="22"/>
        </w:rPr>
        <w:t>s, sukelianči</w:t>
      </w:r>
      <w:r w:rsidR="008662E0" w:rsidRPr="00E32BE7">
        <w:rPr>
          <w:szCs w:val="22"/>
        </w:rPr>
        <w:t>o</w:t>
      </w:r>
      <w:r w:rsidRPr="00E32BE7">
        <w:rPr>
          <w:szCs w:val="22"/>
        </w:rPr>
        <w:t>s sisteminę ekspoziciją (AUC),</w:t>
      </w:r>
      <w:r w:rsidRPr="00E32BE7">
        <w:rPr>
          <w:spacing w:val="-52"/>
          <w:szCs w:val="22"/>
        </w:rPr>
        <w:t xml:space="preserve"> </w:t>
      </w:r>
      <w:r w:rsidRPr="00E32BE7">
        <w:rPr>
          <w:szCs w:val="22"/>
        </w:rPr>
        <w:t>kuri atitinkamai 3,6 arba 6,6 karto viršija žmonėms tikėtiną ekspoziciją,</w:t>
      </w:r>
      <w:r w:rsidRPr="00E32BE7">
        <w:rPr>
          <w:spacing w:val="1"/>
          <w:szCs w:val="22"/>
        </w:rPr>
        <w:t xml:space="preserve"> </w:t>
      </w:r>
      <w:r w:rsidRPr="00E32BE7">
        <w:rPr>
          <w:szCs w:val="22"/>
        </w:rPr>
        <w:t>poveikio vaisingumui</w:t>
      </w:r>
      <w:r w:rsidRPr="00E32BE7">
        <w:rPr>
          <w:spacing w:val="1"/>
          <w:szCs w:val="22"/>
        </w:rPr>
        <w:t xml:space="preserve"> </w:t>
      </w:r>
      <w:r w:rsidRPr="00E32BE7">
        <w:rPr>
          <w:szCs w:val="22"/>
        </w:rPr>
        <w:t>nesukėlė.</w:t>
      </w:r>
    </w:p>
    <w:p w14:paraId="44BF2713" w14:textId="3ABCEDC9" w:rsidR="00BE00B3" w:rsidRPr="00E32BE7" w:rsidRDefault="00BE00B3" w:rsidP="00C07176">
      <w:pPr>
        <w:widowControl w:val="0"/>
        <w:tabs>
          <w:tab w:val="clear" w:pos="567"/>
        </w:tabs>
        <w:autoSpaceDE w:val="0"/>
        <w:autoSpaceDN w:val="0"/>
        <w:spacing w:before="200"/>
        <w:ind w:right="-19"/>
        <w:rPr>
          <w:szCs w:val="22"/>
        </w:rPr>
      </w:pPr>
      <w:r w:rsidRPr="00E32BE7">
        <w:rPr>
          <w:szCs w:val="22"/>
        </w:rPr>
        <w:t>Toksinio poveikio vaisiui ir embrionui tyrimai atlikti su žiurkėmis ir triušiais: triušių vaisių organizme</w:t>
      </w:r>
      <w:r w:rsidRPr="00E32BE7">
        <w:rPr>
          <w:spacing w:val="-52"/>
          <w:szCs w:val="22"/>
        </w:rPr>
        <w:t xml:space="preserve"> </w:t>
      </w:r>
      <w:r w:rsidRPr="00E32BE7">
        <w:rPr>
          <w:szCs w:val="22"/>
        </w:rPr>
        <w:t xml:space="preserve">jokio poveikio nepasireiškė, kai patelių kraujo plazmoje </w:t>
      </w:r>
      <w:proofErr w:type="spellStart"/>
      <w:r w:rsidRPr="00E32BE7">
        <w:rPr>
          <w:szCs w:val="22"/>
        </w:rPr>
        <w:t>ranolazino</w:t>
      </w:r>
      <w:proofErr w:type="spellEnd"/>
      <w:r w:rsidRPr="00E32BE7">
        <w:rPr>
          <w:szCs w:val="22"/>
        </w:rPr>
        <w:t xml:space="preserve"> ekspozicija (AUC) buvo panaši į</w:t>
      </w:r>
      <w:r w:rsidRPr="00E32BE7">
        <w:rPr>
          <w:spacing w:val="1"/>
          <w:szCs w:val="22"/>
        </w:rPr>
        <w:t xml:space="preserve"> </w:t>
      </w:r>
      <w:r w:rsidRPr="00E32BE7">
        <w:rPr>
          <w:szCs w:val="22"/>
        </w:rPr>
        <w:t xml:space="preserve">žmonėms tikėtiną ekspoziciją. Tyrimais su žiurkėmis nustatyta, kad poveikio vaisiui </w:t>
      </w:r>
      <w:r w:rsidR="00C07176" w:rsidRPr="00E32BE7">
        <w:rPr>
          <w:szCs w:val="22"/>
        </w:rPr>
        <w:t>nebūna</w:t>
      </w:r>
      <w:r w:rsidRPr="00E32BE7">
        <w:rPr>
          <w:szCs w:val="22"/>
        </w:rPr>
        <w:t>, kai jų</w:t>
      </w:r>
      <w:r w:rsidRPr="00E32BE7">
        <w:rPr>
          <w:spacing w:val="1"/>
          <w:szCs w:val="22"/>
        </w:rPr>
        <w:t xml:space="preserve"> </w:t>
      </w:r>
      <w:r w:rsidRPr="00E32BE7">
        <w:rPr>
          <w:szCs w:val="22"/>
        </w:rPr>
        <w:t>kraujyje ekspozicija (AUC) yra 2 kartus didesnė negu žmonėms tikėtina ekspozicija bei nustatytas</w:t>
      </w:r>
      <w:r w:rsidRPr="00E32BE7">
        <w:rPr>
          <w:spacing w:val="1"/>
          <w:szCs w:val="22"/>
        </w:rPr>
        <w:t xml:space="preserve"> </w:t>
      </w:r>
      <w:r w:rsidRPr="00E32BE7">
        <w:rPr>
          <w:szCs w:val="22"/>
        </w:rPr>
        <w:t>žiurkių vaisiaus svorio sumažėjimas ir lėtesnis kaulėjimas tais atvejais, kai patelių kraujyje ekspozicija</w:t>
      </w:r>
      <w:r w:rsidRPr="00E32BE7">
        <w:rPr>
          <w:spacing w:val="-52"/>
          <w:szCs w:val="22"/>
        </w:rPr>
        <w:t xml:space="preserve"> </w:t>
      </w:r>
      <w:r w:rsidRPr="00E32BE7">
        <w:rPr>
          <w:szCs w:val="22"/>
        </w:rPr>
        <w:t xml:space="preserve">buvo 7,5 karto didesnė už žmonėms nustatytą ekspoziciją. Jauniklių žuvimas </w:t>
      </w:r>
      <w:r w:rsidR="00C07176" w:rsidRPr="00E32BE7">
        <w:rPr>
          <w:szCs w:val="22"/>
        </w:rPr>
        <w:t xml:space="preserve">po atsivedimo </w:t>
      </w:r>
      <w:r w:rsidRPr="00E32BE7">
        <w:rPr>
          <w:szCs w:val="22"/>
        </w:rPr>
        <w:t>nebuvo</w:t>
      </w:r>
      <w:r w:rsidRPr="00E32BE7">
        <w:rPr>
          <w:spacing w:val="1"/>
          <w:szCs w:val="22"/>
        </w:rPr>
        <w:t xml:space="preserve"> </w:t>
      </w:r>
      <w:r w:rsidRPr="00E32BE7">
        <w:rPr>
          <w:szCs w:val="22"/>
        </w:rPr>
        <w:t>užregistruotas tais atvejais, kai juos žindančių žiurkių patelių kraujyje ekspozicija buvo 1,3 karto</w:t>
      </w:r>
      <w:r w:rsidRPr="00E32BE7">
        <w:rPr>
          <w:spacing w:val="1"/>
          <w:szCs w:val="22"/>
        </w:rPr>
        <w:t xml:space="preserve"> </w:t>
      </w:r>
      <w:r w:rsidRPr="00E32BE7">
        <w:rPr>
          <w:szCs w:val="22"/>
        </w:rPr>
        <w:t>didesnė</w:t>
      </w:r>
      <w:r w:rsidRPr="00E32BE7">
        <w:rPr>
          <w:spacing w:val="-2"/>
          <w:szCs w:val="22"/>
        </w:rPr>
        <w:t xml:space="preserve"> </w:t>
      </w:r>
      <w:r w:rsidRPr="00E32BE7">
        <w:rPr>
          <w:szCs w:val="22"/>
        </w:rPr>
        <w:t>negu</w:t>
      </w:r>
      <w:r w:rsidRPr="00E32BE7">
        <w:rPr>
          <w:spacing w:val="-2"/>
          <w:szCs w:val="22"/>
        </w:rPr>
        <w:t xml:space="preserve"> </w:t>
      </w:r>
      <w:r w:rsidRPr="00E32BE7">
        <w:rPr>
          <w:szCs w:val="22"/>
        </w:rPr>
        <w:t>žmonėms</w:t>
      </w:r>
      <w:r w:rsidRPr="00E32BE7">
        <w:rPr>
          <w:spacing w:val="-2"/>
          <w:szCs w:val="22"/>
        </w:rPr>
        <w:t xml:space="preserve"> </w:t>
      </w:r>
      <w:r w:rsidRPr="00E32BE7">
        <w:rPr>
          <w:szCs w:val="22"/>
        </w:rPr>
        <w:t>tikėtina</w:t>
      </w:r>
      <w:r w:rsidRPr="00E32BE7">
        <w:rPr>
          <w:spacing w:val="-1"/>
          <w:szCs w:val="22"/>
        </w:rPr>
        <w:t xml:space="preserve"> </w:t>
      </w:r>
      <w:r w:rsidRPr="00E32BE7">
        <w:rPr>
          <w:szCs w:val="22"/>
        </w:rPr>
        <w:t>ekspozicija,</w:t>
      </w:r>
      <w:r w:rsidRPr="00E32BE7">
        <w:rPr>
          <w:spacing w:val="-2"/>
          <w:szCs w:val="22"/>
        </w:rPr>
        <w:t xml:space="preserve"> </w:t>
      </w:r>
      <w:r w:rsidR="00C07176" w:rsidRPr="00E32BE7">
        <w:rPr>
          <w:spacing w:val="-2"/>
          <w:szCs w:val="22"/>
        </w:rPr>
        <w:t xml:space="preserve">o esant 3 kartus didesnei ekspozicijai atsivestų jaunikių žuvimas užregistruotas, </w:t>
      </w:r>
      <w:r w:rsidRPr="00E32BE7">
        <w:rPr>
          <w:szCs w:val="22"/>
        </w:rPr>
        <w:t>kartu</w:t>
      </w:r>
      <w:r w:rsidRPr="00E32BE7">
        <w:rPr>
          <w:spacing w:val="-1"/>
          <w:szCs w:val="22"/>
        </w:rPr>
        <w:t xml:space="preserve"> </w:t>
      </w:r>
      <w:r w:rsidRPr="00E32BE7">
        <w:rPr>
          <w:szCs w:val="22"/>
        </w:rPr>
        <w:t>įrodant,</w:t>
      </w:r>
      <w:r w:rsidRPr="00E32BE7">
        <w:rPr>
          <w:spacing w:val="-2"/>
          <w:szCs w:val="22"/>
        </w:rPr>
        <w:t xml:space="preserve"> </w:t>
      </w:r>
      <w:r w:rsidRPr="00E32BE7">
        <w:rPr>
          <w:szCs w:val="22"/>
        </w:rPr>
        <w:t>kad</w:t>
      </w:r>
      <w:r w:rsidRPr="00E32BE7">
        <w:rPr>
          <w:spacing w:val="-1"/>
          <w:szCs w:val="22"/>
        </w:rPr>
        <w:t xml:space="preserve"> </w:t>
      </w:r>
      <w:proofErr w:type="spellStart"/>
      <w:r w:rsidRPr="00E32BE7">
        <w:rPr>
          <w:szCs w:val="22"/>
        </w:rPr>
        <w:t>ranolazinas</w:t>
      </w:r>
      <w:proofErr w:type="spellEnd"/>
      <w:r w:rsidRPr="00E32BE7">
        <w:rPr>
          <w:spacing w:val="-2"/>
          <w:szCs w:val="22"/>
        </w:rPr>
        <w:t xml:space="preserve"> </w:t>
      </w:r>
      <w:r w:rsidRPr="00E32BE7">
        <w:rPr>
          <w:szCs w:val="22"/>
        </w:rPr>
        <w:t>iš</w:t>
      </w:r>
      <w:r w:rsidR="00C07176" w:rsidRPr="00E32BE7">
        <w:rPr>
          <w:szCs w:val="22"/>
        </w:rPr>
        <w:t>skiriamas</w:t>
      </w:r>
      <w:r w:rsidRPr="00E32BE7">
        <w:rPr>
          <w:spacing w:val="-2"/>
          <w:szCs w:val="22"/>
        </w:rPr>
        <w:t xml:space="preserve"> </w:t>
      </w:r>
      <w:r w:rsidRPr="00E32BE7">
        <w:rPr>
          <w:szCs w:val="22"/>
        </w:rPr>
        <w:t>į</w:t>
      </w:r>
      <w:r w:rsidRPr="00E32BE7">
        <w:rPr>
          <w:spacing w:val="-1"/>
          <w:szCs w:val="22"/>
        </w:rPr>
        <w:t xml:space="preserve"> </w:t>
      </w:r>
      <w:r w:rsidRPr="00E32BE7">
        <w:rPr>
          <w:szCs w:val="22"/>
        </w:rPr>
        <w:t>žiurkių</w:t>
      </w:r>
      <w:r w:rsidRPr="00E32BE7">
        <w:rPr>
          <w:spacing w:val="-2"/>
          <w:szCs w:val="22"/>
        </w:rPr>
        <w:t xml:space="preserve"> </w:t>
      </w:r>
      <w:r w:rsidRPr="00E32BE7">
        <w:rPr>
          <w:szCs w:val="22"/>
        </w:rPr>
        <w:t>pieną.</w:t>
      </w:r>
      <w:r w:rsidR="00C07176" w:rsidRPr="00E32BE7">
        <w:rPr>
          <w:szCs w:val="22"/>
        </w:rPr>
        <w:t xml:space="preserve"> </w:t>
      </w:r>
      <w:r w:rsidRPr="00E32BE7">
        <w:rPr>
          <w:szCs w:val="22"/>
        </w:rPr>
        <w:t>Duodant žiurkių patelėms dozes, kurios sukelia žmonėms panašias ekspozicijas, nepageidaujam</w:t>
      </w:r>
      <w:r w:rsidR="00C07176" w:rsidRPr="00E32BE7">
        <w:rPr>
          <w:szCs w:val="22"/>
        </w:rPr>
        <w:t>o p</w:t>
      </w:r>
      <w:r w:rsidRPr="00E32BE7">
        <w:rPr>
          <w:szCs w:val="22"/>
        </w:rPr>
        <w:t>oveikio</w:t>
      </w:r>
      <w:r w:rsidRPr="00E32BE7">
        <w:rPr>
          <w:spacing w:val="-2"/>
          <w:szCs w:val="22"/>
        </w:rPr>
        <w:t xml:space="preserve"> </w:t>
      </w:r>
      <w:r w:rsidRPr="00E32BE7">
        <w:rPr>
          <w:szCs w:val="22"/>
        </w:rPr>
        <w:t>jų jaunikliams</w:t>
      </w:r>
      <w:r w:rsidRPr="00E32BE7">
        <w:rPr>
          <w:spacing w:val="-1"/>
          <w:szCs w:val="22"/>
        </w:rPr>
        <w:t xml:space="preserve"> </w:t>
      </w:r>
      <w:r w:rsidRPr="00E32BE7">
        <w:rPr>
          <w:szCs w:val="22"/>
        </w:rPr>
        <w:t>nepastebėta.</w:t>
      </w:r>
    </w:p>
    <w:p w14:paraId="44BF2714" w14:textId="77777777" w:rsidR="00812D16" w:rsidRPr="00E32BE7" w:rsidRDefault="00812D16" w:rsidP="00BD19F6">
      <w:pPr>
        <w:rPr>
          <w:szCs w:val="22"/>
        </w:rPr>
      </w:pPr>
    </w:p>
    <w:p w14:paraId="44BF2715" w14:textId="77777777" w:rsidR="00812D16" w:rsidRPr="00E32BE7" w:rsidRDefault="00812D16" w:rsidP="00BD19F6">
      <w:pPr>
        <w:rPr>
          <w:szCs w:val="22"/>
        </w:rPr>
      </w:pPr>
    </w:p>
    <w:p w14:paraId="44BF2716" w14:textId="77777777" w:rsidR="00812D16" w:rsidRPr="00E32BE7" w:rsidRDefault="00BE7CB1" w:rsidP="00BD19F6">
      <w:pPr>
        <w:keepNext/>
        <w:rPr>
          <w:b/>
          <w:bCs/>
          <w:szCs w:val="22"/>
        </w:rPr>
      </w:pPr>
      <w:r w:rsidRPr="00E32BE7">
        <w:rPr>
          <w:b/>
          <w:szCs w:val="22"/>
        </w:rPr>
        <w:t>6.</w:t>
      </w:r>
      <w:r w:rsidRPr="00E32BE7">
        <w:rPr>
          <w:b/>
          <w:bCs/>
          <w:szCs w:val="22"/>
        </w:rPr>
        <w:tab/>
      </w:r>
      <w:r w:rsidRPr="00E32BE7">
        <w:rPr>
          <w:b/>
          <w:szCs w:val="22"/>
        </w:rPr>
        <w:t>FARMACINĖ INFORMACIJA</w:t>
      </w:r>
    </w:p>
    <w:p w14:paraId="44BF2717" w14:textId="77777777" w:rsidR="00812D16" w:rsidRPr="00E32BE7" w:rsidRDefault="00812D16" w:rsidP="00BD19F6">
      <w:pPr>
        <w:keepNext/>
        <w:rPr>
          <w:szCs w:val="22"/>
        </w:rPr>
      </w:pPr>
    </w:p>
    <w:p w14:paraId="44BF2718" w14:textId="77777777" w:rsidR="00812D16" w:rsidRPr="00E32BE7" w:rsidRDefault="00BE7CB1" w:rsidP="00BD19F6">
      <w:pPr>
        <w:keepNext/>
        <w:rPr>
          <w:b/>
          <w:bCs/>
          <w:szCs w:val="22"/>
        </w:rPr>
      </w:pPr>
      <w:r w:rsidRPr="00E32BE7">
        <w:rPr>
          <w:b/>
          <w:szCs w:val="22"/>
        </w:rPr>
        <w:t>6.1</w:t>
      </w:r>
      <w:r w:rsidRPr="00E32BE7">
        <w:rPr>
          <w:b/>
          <w:bCs/>
          <w:szCs w:val="22"/>
        </w:rPr>
        <w:tab/>
      </w:r>
      <w:r w:rsidRPr="00E32BE7">
        <w:rPr>
          <w:b/>
          <w:szCs w:val="22"/>
        </w:rPr>
        <w:t>Pagalbinių medžiagų sąrašas</w:t>
      </w:r>
    </w:p>
    <w:p w14:paraId="73D97F8D" w14:textId="77777777" w:rsidR="00D60AC8" w:rsidRPr="00E32BE7" w:rsidRDefault="00D60AC8" w:rsidP="00BD19F6">
      <w:pPr>
        <w:keepNext/>
        <w:rPr>
          <w:szCs w:val="22"/>
        </w:rPr>
      </w:pPr>
    </w:p>
    <w:p w14:paraId="4FF6C685" w14:textId="0F1049AC" w:rsidR="00D60AC8" w:rsidRDefault="00D60AC8" w:rsidP="00BD19F6">
      <w:pPr>
        <w:keepNext/>
        <w:rPr>
          <w:i/>
          <w:iCs/>
          <w:szCs w:val="22"/>
        </w:rPr>
      </w:pPr>
      <w:proofErr w:type="spellStart"/>
      <w:r w:rsidRPr="00BF4CE1">
        <w:rPr>
          <w:i/>
          <w:iCs/>
          <w:szCs w:val="22"/>
        </w:rPr>
        <w:t>Halibrell</w:t>
      </w:r>
      <w:proofErr w:type="spellEnd"/>
      <w:r w:rsidRPr="00BF4CE1">
        <w:rPr>
          <w:i/>
          <w:iCs/>
          <w:szCs w:val="22"/>
        </w:rPr>
        <w:t xml:space="preserve"> 375</w:t>
      </w:r>
      <w:r w:rsidR="00BB3CD6" w:rsidRPr="00BF4CE1">
        <w:rPr>
          <w:i/>
          <w:iCs/>
          <w:szCs w:val="22"/>
        </w:rPr>
        <w:t> </w:t>
      </w:r>
      <w:r w:rsidRPr="00BF4CE1">
        <w:rPr>
          <w:i/>
          <w:iCs/>
          <w:szCs w:val="22"/>
        </w:rPr>
        <w:t>mg pailginto atpalaidavimo tabletės</w:t>
      </w:r>
    </w:p>
    <w:p w14:paraId="083FBC72" w14:textId="77777777" w:rsidR="0089631B" w:rsidRPr="00BF4CE1" w:rsidRDefault="0089631B" w:rsidP="00BD19F6">
      <w:pPr>
        <w:keepNext/>
        <w:rPr>
          <w:i/>
          <w:iCs/>
          <w:szCs w:val="22"/>
        </w:rPr>
      </w:pPr>
    </w:p>
    <w:p w14:paraId="44BF271A" w14:textId="77777777" w:rsidR="003644FF" w:rsidRPr="00E32BE7" w:rsidRDefault="009D5E61" w:rsidP="00E52DC1">
      <w:pPr>
        <w:widowControl w:val="0"/>
        <w:tabs>
          <w:tab w:val="clear" w:pos="567"/>
        </w:tabs>
        <w:autoSpaceDE w:val="0"/>
        <w:autoSpaceDN w:val="0"/>
        <w:ind w:right="71"/>
        <w:rPr>
          <w:szCs w:val="22"/>
          <w:u w:val="single"/>
        </w:rPr>
      </w:pPr>
      <w:r w:rsidRPr="00E32BE7">
        <w:rPr>
          <w:szCs w:val="22"/>
          <w:u w:val="single"/>
        </w:rPr>
        <w:t>Tabletės šerdis</w:t>
      </w:r>
      <w:r w:rsidR="003644FF" w:rsidRPr="00E32BE7">
        <w:rPr>
          <w:szCs w:val="22"/>
          <w:u w:val="single"/>
        </w:rPr>
        <w:t>:</w:t>
      </w:r>
    </w:p>
    <w:p w14:paraId="7F6867D3" w14:textId="175A9BF2" w:rsidR="00D60AC8" w:rsidRPr="00E32BE7" w:rsidRDefault="00D60AC8" w:rsidP="00D60AC8">
      <w:pPr>
        <w:widowControl w:val="0"/>
        <w:tabs>
          <w:tab w:val="clear" w:pos="567"/>
        </w:tabs>
        <w:autoSpaceDE w:val="0"/>
        <w:autoSpaceDN w:val="0"/>
        <w:ind w:right="-19"/>
        <w:rPr>
          <w:spacing w:val="-52"/>
          <w:szCs w:val="22"/>
        </w:rPr>
      </w:pPr>
      <w:proofErr w:type="spellStart"/>
      <w:r w:rsidRPr="00E32BE7">
        <w:rPr>
          <w:szCs w:val="22"/>
        </w:rPr>
        <w:t>Metakrilo</w:t>
      </w:r>
      <w:proofErr w:type="spellEnd"/>
      <w:r w:rsidRPr="00E32BE7">
        <w:rPr>
          <w:szCs w:val="22"/>
        </w:rPr>
        <w:t xml:space="preserve"> rūgšties ir </w:t>
      </w:r>
      <w:proofErr w:type="spellStart"/>
      <w:r w:rsidRPr="00E32BE7">
        <w:rPr>
          <w:szCs w:val="22"/>
        </w:rPr>
        <w:t>etilakrilato</w:t>
      </w:r>
      <w:proofErr w:type="spellEnd"/>
      <w:r w:rsidR="0089631B">
        <w:rPr>
          <w:szCs w:val="22"/>
        </w:rPr>
        <w:t xml:space="preserve"> 1:1</w:t>
      </w:r>
      <w:r w:rsidRPr="00E32BE7">
        <w:rPr>
          <w:szCs w:val="22"/>
        </w:rPr>
        <w:t xml:space="preserve"> </w:t>
      </w:r>
      <w:proofErr w:type="spellStart"/>
      <w:r w:rsidRPr="00E32BE7">
        <w:rPr>
          <w:szCs w:val="22"/>
        </w:rPr>
        <w:t>kopolimeras</w:t>
      </w:r>
      <w:proofErr w:type="spellEnd"/>
      <w:r w:rsidRPr="00E32BE7">
        <w:rPr>
          <w:szCs w:val="22"/>
        </w:rPr>
        <w:t xml:space="preserve"> (A tipo)</w:t>
      </w:r>
    </w:p>
    <w:p w14:paraId="44BF271B" w14:textId="3CAF0B7A" w:rsidR="009D5E61" w:rsidRPr="00E32BE7" w:rsidRDefault="003644FF" w:rsidP="009D5E61">
      <w:pPr>
        <w:widowControl w:val="0"/>
        <w:tabs>
          <w:tab w:val="clear" w:pos="567"/>
        </w:tabs>
        <w:autoSpaceDE w:val="0"/>
        <w:autoSpaceDN w:val="0"/>
        <w:ind w:right="5009"/>
        <w:rPr>
          <w:szCs w:val="22"/>
        </w:rPr>
      </w:pPr>
      <w:r w:rsidRPr="00E32BE7">
        <w:rPr>
          <w:spacing w:val="-52"/>
          <w:szCs w:val="22"/>
        </w:rPr>
        <w:t xml:space="preserve"> </w:t>
      </w:r>
      <w:proofErr w:type="spellStart"/>
      <w:r w:rsidR="009D5E61" w:rsidRPr="00E32BE7">
        <w:rPr>
          <w:szCs w:val="22"/>
        </w:rPr>
        <w:t>Mikrokristalinė</w:t>
      </w:r>
      <w:proofErr w:type="spellEnd"/>
      <w:r w:rsidR="009D5E61" w:rsidRPr="00E32BE7">
        <w:rPr>
          <w:spacing w:val="-1"/>
          <w:szCs w:val="22"/>
        </w:rPr>
        <w:t xml:space="preserve"> </w:t>
      </w:r>
      <w:r w:rsidR="009D5E61" w:rsidRPr="00E32BE7">
        <w:rPr>
          <w:szCs w:val="22"/>
        </w:rPr>
        <w:t xml:space="preserve">celiuliozė </w:t>
      </w:r>
      <w:r w:rsidR="00BD2726" w:rsidRPr="00E32BE7">
        <w:rPr>
          <w:szCs w:val="22"/>
        </w:rPr>
        <w:t xml:space="preserve">101 </w:t>
      </w:r>
    </w:p>
    <w:p w14:paraId="4BD5AA86" w14:textId="5CBD05E8" w:rsidR="00D60AC8" w:rsidRPr="00E32BE7" w:rsidRDefault="003644FF" w:rsidP="00D60AC8">
      <w:pPr>
        <w:ind w:left="2"/>
        <w:rPr>
          <w:szCs w:val="22"/>
        </w:rPr>
      </w:pPr>
      <w:proofErr w:type="spellStart"/>
      <w:r w:rsidRPr="00E32BE7">
        <w:rPr>
          <w:szCs w:val="22"/>
        </w:rPr>
        <w:t>Hipromeliozė</w:t>
      </w:r>
      <w:proofErr w:type="spellEnd"/>
      <w:r w:rsidRPr="00E32BE7">
        <w:rPr>
          <w:spacing w:val="1"/>
          <w:szCs w:val="22"/>
        </w:rPr>
        <w:t xml:space="preserve"> </w:t>
      </w:r>
      <w:r w:rsidR="00D60AC8" w:rsidRPr="00E32BE7">
        <w:rPr>
          <w:spacing w:val="1"/>
          <w:szCs w:val="22"/>
        </w:rPr>
        <w:t>(2910)</w:t>
      </w:r>
      <w:r w:rsidR="00D60AC8" w:rsidRPr="00E32BE7">
        <w:rPr>
          <w:szCs w:val="22"/>
        </w:rPr>
        <w:t xml:space="preserve"> </w:t>
      </w:r>
    </w:p>
    <w:p w14:paraId="00B6FAFA" w14:textId="5A988B41" w:rsidR="00D60AC8" w:rsidRPr="00E32BE7" w:rsidRDefault="00D60AC8" w:rsidP="00D60AC8">
      <w:pPr>
        <w:ind w:left="2"/>
        <w:rPr>
          <w:color w:val="000000"/>
          <w:szCs w:val="22"/>
          <w:lang w:eastAsia="pl-PL"/>
        </w:rPr>
      </w:pPr>
      <w:r w:rsidRPr="00E32BE7">
        <w:rPr>
          <w:szCs w:val="22"/>
        </w:rPr>
        <w:lastRenderedPageBreak/>
        <w:t xml:space="preserve">Natrio hidroksidas </w:t>
      </w:r>
    </w:p>
    <w:p w14:paraId="44BF271F" w14:textId="29232969" w:rsidR="003644FF" w:rsidRPr="00E32BE7" w:rsidRDefault="003644FF" w:rsidP="001F4601">
      <w:pPr>
        <w:widowControl w:val="0"/>
        <w:tabs>
          <w:tab w:val="clear" w:pos="567"/>
        </w:tabs>
        <w:autoSpaceDE w:val="0"/>
        <w:autoSpaceDN w:val="0"/>
        <w:ind w:right="-19"/>
        <w:rPr>
          <w:szCs w:val="22"/>
        </w:rPr>
      </w:pPr>
      <w:r w:rsidRPr="00E32BE7">
        <w:rPr>
          <w:spacing w:val="-1"/>
          <w:szCs w:val="22"/>
        </w:rPr>
        <w:t>Magnio</w:t>
      </w:r>
      <w:r w:rsidRPr="00E32BE7">
        <w:rPr>
          <w:spacing w:val="-5"/>
          <w:szCs w:val="22"/>
        </w:rPr>
        <w:t xml:space="preserve"> </w:t>
      </w:r>
      <w:proofErr w:type="spellStart"/>
      <w:r w:rsidRPr="00E32BE7">
        <w:rPr>
          <w:spacing w:val="-1"/>
          <w:szCs w:val="22"/>
        </w:rPr>
        <w:t>stearatas</w:t>
      </w:r>
      <w:proofErr w:type="spellEnd"/>
      <w:r w:rsidR="00566965" w:rsidRPr="00E32BE7">
        <w:rPr>
          <w:spacing w:val="-1"/>
          <w:szCs w:val="22"/>
        </w:rPr>
        <w:t xml:space="preserve"> </w:t>
      </w:r>
    </w:p>
    <w:p w14:paraId="44BF2720" w14:textId="77777777" w:rsidR="003644FF" w:rsidRPr="00E32BE7" w:rsidRDefault="003644FF" w:rsidP="003644FF">
      <w:pPr>
        <w:widowControl w:val="0"/>
        <w:tabs>
          <w:tab w:val="clear" w:pos="567"/>
        </w:tabs>
        <w:autoSpaceDE w:val="0"/>
        <w:autoSpaceDN w:val="0"/>
        <w:ind w:right="71"/>
        <w:rPr>
          <w:szCs w:val="22"/>
        </w:rPr>
      </w:pPr>
    </w:p>
    <w:p w14:paraId="44BF2721" w14:textId="239D53E9" w:rsidR="00566965" w:rsidRPr="00E32BE7" w:rsidRDefault="00D60AC8" w:rsidP="003644FF">
      <w:pPr>
        <w:widowControl w:val="0"/>
        <w:tabs>
          <w:tab w:val="clear" w:pos="567"/>
        </w:tabs>
        <w:autoSpaceDE w:val="0"/>
        <w:autoSpaceDN w:val="0"/>
        <w:ind w:right="71"/>
        <w:rPr>
          <w:i/>
          <w:iCs/>
          <w:szCs w:val="22"/>
        </w:rPr>
      </w:pPr>
      <w:r w:rsidRPr="00BF4CE1">
        <w:rPr>
          <w:szCs w:val="22"/>
          <w:u w:val="single"/>
        </w:rPr>
        <w:t xml:space="preserve">Tabletės </w:t>
      </w:r>
      <w:r w:rsidR="0089631B" w:rsidRPr="00BF4CE1">
        <w:rPr>
          <w:szCs w:val="22"/>
          <w:u w:val="single"/>
        </w:rPr>
        <w:t>plėvelė</w:t>
      </w:r>
      <w:r w:rsidR="0089631B">
        <w:rPr>
          <w:i/>
          <w:iCs/>
          <w:szCs w:val="22"/>
        </w:rPr>
        <w:t>:</w:t>
      </w:r>
    </w:p>
    <w:p w14:paraId="44BF2722" w14:textId="65A8DF7E" w:rsidR="00EF1CB5" w:rsidRPr="00E32BE7" w:rsidRDefault="00EF1CB5" w:rsidP="00EF1CB5">
      <w:pPr>
        <w:widowControl w:val="0"/>
        <w:tabs>
          <w:tab w:val="clear" w:pos="567"/>
        </w:tabs>
        <w:autoSpaceDE w:val="0"/>
        <w:autoSpaceDN w:val="0"/>
        <w:ind w:right="-19"/>
        <w:rPr>
          <w:spacing w:val="1"/>
          <w:szCs w:val="22"/>
        </w:rPr>
      </w:pPr>
      <w:proofErr w:type="spellStart"/>
      <w:r w:rsidRPr="00E32BE7">
        <w:rPr>
          <w:szCs w:val="22"/>
        </w:rPr>
        <w:t>Hipromeliozė</w:t>
      </w:r>
      <w:proofErr w:type="spellEnd"/>
      <w:r w:rsidR="00D34EB9" w:rsidRPr="00E32BE7">
        <w:rPr>
          <w:szCs w:val="22"/>
        </w:rPr>
        <w:t xml:space="preserve"> </w:t>
      </w:r>
      <w:r w:rsidR="00D60AC8" w:rsidRPr="00E32BE7">
        <w:rPr>
          <w:szCs w:val="22"/>
        </w:rPr>
        <w:t>2910</w:t>
      </w:r>
      <w:r w:rsidRPr="00E32BE7">
        <w:rPr>
          <w:spacing w:val="1"/>
          <w:szCs w:val="22"/>
        </w:rPr>
        <w:t xml:space="preserve"> </w:t>
      </w:r>
      <w:r w:rsidRPr="00E32BE7">
        <w:rPr>
          <w:color w:val="000000"/>
          <w:szCs w:val="22"/>
          <w:lang w:eastAsia="pl-PL"/>
        </w:rPr>
        <w:t>(E464)</w:t>
      </w:r>
    </w:p>
    <w:p w14:paraId="77AFB03E" w14:textId="1A92DA6A" w:rsidR="00D60AC8" w:rsidRPr="00E32BE7" w:rsidRDefault="00D60AC8" w:rsidP="00D60AC8">
      <w:pPr>
        <w:widowControl w:val="0"/>
        <w:tabs>
          <w:tab w:val="clear" w:pos="567"/>
        </w:tabs>
        <w:autoSpaceDE w:val="0"/>
        <w:autoSpaceDN w:val="0"/>
        <w:ind w:right="71"/>
        <w:rPr>
          <w:szCs w:val="22"/>
        </w:rPr>
      </w:pPr>
      <w:r w:rsidRPr="00E32BE7">
        <w:rPr>
          <w:szCs w:val="22"/>
        </w:rPr>
        <w:t>Titano dioksidas (E171)</w:t>
      </w:r>
    </w:p>
    <w:p w14:paraId="2F2C3FB9" w14:textId="0ED1CEBB" w:rsidR="00806F6F" w:rsidRPr="00E32BE7" w:rsidRDefault="00806F6F" w:rsidP="00806F6F">
      <w:pPr>
        <w:widowControl w:val="0"/>
        <w:tabs>
          <w:tab w:val="clear" w:pos="567"/>
        </w:tabs>
        <w:autoSpaceDE w:val="0"/>
        <w:autoSpaceDN w:val="0"/>
        <w:ind w:right="71"/>
        <w:rPr>
          <w:szCs w:val="22"/>
        </w:rPr>
      </w:pPr>
      <w:r w:rsidRPr="00E32BE7">
        <w:rPr>
          <w:szCs w:val="22"/>
        </w:rPr>
        <w:t>Makrogolis 8000 (E1521)</w:t>
      </w:r>
    </w:p>
    <w:p w14:paraId="5757F25B" w14:textId="21F49495" w:rsidR="00806F6F" w:rsidRPr="00E32BE7" w:rsidRDefault="00806F6F" w:rsidP="00D005CE">
      <w:pPr>
        <w:tabs>
          <w:tab w:val="clear" w:pos="567"/>
        </w:tabs>
        <w:ind w:left="-3" w:hanging="10"/>
        <w:rPr>
          <w:color w:val="000000"/>
          <w:szCs w:val="22"/>
          <w:lang w:eastAsia="pl-PL"/>
        </w:rPr>
      </w:pPr>
      <w:proofErr w:type="spellStart"/>
      <w:r w:rsidRPr="00E32BE7">
        <w:rPr>
          <w:color w:val="000000"/>
          <w:szCs w:val="22"/>
          <w:lang w:eastAsia="pl-PL"/>
        </w:rPr>
        <w:t>Polisorbatas</w:t>
      </w:r>
      <w:proofErr w:type="spellEnd"/>
      <w:r w:rsidRPr="00E32BE7">
        <w:rPr>
          <w:color w:val="000000"/>
          <w:szCs w:val="22"/>
          <w:lang w:eastAsia="pl-PL"/>
        </w:rPr>
        <w:t xml:space="preserve"> 80 (E433)</w:t>
      </w:r>
    </w:p>
    <w:p w14:paraId="17562743" w14:textId="520B35C5" w:rsidR="00806F6F" w:rsidRPr="00E32BE7" w:rsidRDefault="00C7379D" w:rsidP="00806F6F">
      <w:pPr>
        <w:widowControl w:val="0"/>
        <w:tabs>
          <w:tab w:val="clear" w:pos="567"/>
        </w:tabs>
        <w:ind w:right="115"/>
        <w:rPr>
          <w:spacing w:val="-1"/>
          <w:szCs w:val="22"/>
        </w:rPr>
      </w:pPr>
      <w:proofErr w:type="spellStart"/>
      <w:r>
        <w:rPr>
          <w:spacing w:val="-1"/>
          <w:szCs w:val="22"/>
        </w:rPr>
        <w:t>Indigokarminas</w:t>
      </w:r>
      <w:proofErr w:type="spellEnd"/>
      <w:r w:rsidR="00806F6F" w:rsidRPr="00E32BE7">
        <w:rPr>
          <w:spacing w:val="-1"/>
          <w:szCs w:val="22"/>
        </w:rPr>
        <w:t xml:space="preserve"> (E 132)</w:t>
      </w:r>
    </w:p>
    <w:p w14:paraId="44BF2726" w14:textId="77777777" w:rsidR="003644FF" w:rsidRPr="00E32BE7" w:rsidRDefault="003644FF" w:rsidP="003644FF">
      <w:pPr>
        <w:widowControl w:val="0"/>
        <w:tabs>
          <w:tab w:val="clear" w:pos="567"/>
        </w:tabs>
        <w:autoSpaceDE w:val="0"/>
        <w:autoSpaceDN w:val="0"/>
        <w:ind w:right="71"/>
        <w:rPr>
          <w:szCs w:val="22"/>
        </w:rPr>
      </w:pPr>
    </w:p>
    <w:p w14:paraId="76D9DED8" w14:textId="51E492A6" w:rsidR="00BB3CD6" w:rsidRDefault="00BB3CD6" w:rsidP="00BB3CD6">
      <w:pPr>
        <w:keepNext/>
        <w:rPr>
          <w:i/>
          <w:iCs/>
          <w:szCs w:val="22"/>
        </w:rPr>
      </w:pPr>
      <w:bookmarkStart w:id="8" w:name="_Hlk184116132"/>
      <w:proofErr w:type="spellStart"/>
      <w:r w:rsidRPr="00BF4CE1">
        <w:rPr>
          <w:i/>
          <w:iCs/>
          <w:szCs w:val="22"/>
        </w:rPr>
        <w:t>Halibrell</w:t>
      </w:r>
      <w:proofErr w:type="spellEnd"/>
      <w:r w:rsidRPr="00BF4CE1">
        <w:rPr>
          <w:i/>
          <w:iCs/>
          <w:szCs w:val="22"/>
        </w:rPr>
        <w:t xml:space="preserve"> 500 mg pailginto atpalaidavimo tabletės</w:t>
      </w:r>
    </w:p>
    <w:p w14:paraId="1A1D783C" w14:textId="77777777" w:rsidR="00C7379D" w:rsidRPr="00BF4CE1" w:rsidRDefault="00C7379D" w:rsidP="00BB3CD6">
      <w:pPr>
        <w:keepNext/>
        <w:rPr>
          <w:i/>
          <w:iCs/>
          <w:szCs w:val="22"/>
        </w:rPr>
      </w:pPr>
    </w:p>
    <w:p w14:paraId="1F46EBDF" w14:textId="77777777" w:rsidR="00BB3CD6" w:rsidRPr="00E32BE7" w:rsidRDefault="00BB3CD6" w:rsidP="00BB3CD6">
      <w:pPr>
        <w:widowControl w:val="0"/>
        <w:tabs>
          <w:tab w:val="clear" w:pos="567"/>
        </w:tabs>
        <w:autoSpaceDE w:val="0"/>
        <w:autoSpaceDN w:val="0"/>
        <w:ind w:right="71"/>
        <w:rPr>
          <w:szCs w:val="22"/>
          <w:u w:val="single"/>
        </w:rPr>
      </w:pPr>
      <w:r w:rsidRPr="00E32BE7">
        <w:rPr>
          <w:szCs w:val="22"/>
          <w:u w:val="single"/>
        </w:rPr>
        <w:t>Tabletės šerdis:</w:t>
      </w:r>
    </w:p>
    <w:p w14:paraId="7ED396F6" w14:textId="131AAEA5" w:rsidR="00BB3CD6" w:rsidRPr="00E32BE7" w:rsidRDefault="00BB3CD6" w:rsidP="00BB3CD6">
      <w:pPr>
        <w:widowControl w:val="0"/>
        <w:tabs>
          <w:tab w:val="clear" w:pos="567"/>
        </w:tabs>
        <w:autoSpaceDE w:val="0"/>
        <w:autoSpaceDN w:val="0"/>
        <w:ind w:right="-19"/>
        <w:rPr>
          <w:spacing w:val="-52"/>
          <w:szCs w:val="22"/>
        </w:rPr>
      </w:pPr>
      <w:proofErr w:type="spellStart"/>
      <w:r w:rsidRPr="00E32BE7">
        <w:rPr>
          <w:szCs w:val="22"/>
        </w:rPr>
        <w:t>Metakrilo</w:t>
      </w:r>
      <w:proofErr w:type="spellEnd"/>
      <w:r w:rsidRPr="00E32BE7">
        <w:rPr>
          <w:szCs w:val="22"/>
        </w:rPr>
        <w:t xml:space="preserve"> rūgšties ir </w:t>
      </w:r>
      <w:proofErr w:type="spellStart"/>
      <w:r w:rsidRPr="00E32BE7">
        <w:rPr>
          <w:szCs w:val="22"/>
        </w:rPr>
        <w:t>etilakrilato</w:t>
      </w:r>
      <w:proofErr w:type="spellEnd"/>
      <w:r w:rsidR="00C7379D">
        <w:rPr>
          <w:szCs w:val="22"/>
        </w:rPr>
        <w:t xml:space="preserve"> 1:1</w:t>
      </w:r>
      <w:r w:rsidRPr="00E32BE7">
        <w:rPr>
          <w:szCs w:val="22"/>
        </w:rPr>
        <w:t xml:space="preserve"> </w:t>
      </w:r>
      <w:proofErr w:type="spellStart"/>
      <w:r w:rsidRPr="00E32BE7">
        <w:rPr>
          <w:szCs w:val="22"/>
        </w:rPr>
        <w:t>kopolimeras</w:t>
      </w:r>
      <w:proofErr w:type="spellEnd"/>
      <w:r w:rsidRPr="00E32BE7">
        <w:rPr>
          <w:szCs w:val="22"/>
        </w:rPr>
        <w:t xml:space="preserve"> (A tipo)</w:t>
      </w:r>
    </w:p>
    <w:p w14:paraId="16534A1D" w14:textId="77777777" w:rsidR="00BB3CD6" w:rsidRPr="00E32BE7" w:rsidRDefault="00BB3CD6" w:rsidP="00BB3CD6">
      <w:pPr>
        <w:widowControl w:val="0"/>
        <w:tabs>
          <w:tab w:val="clear" w:pos="567"/>
        </w:tabs>
        <w:autoSpaceDE w:val="0"/>
        <w:autoSpaceDN w:val="0"/>
        <w:ind w:right="5009"/>
        <w:rPr>
          <w:szCs w:val="22"/>
        </w:rPr>
      </w:pPr>
      <w:r w:rsidRPr="00E32BE7">
        <w:rPr>
          <w:spacing w:val="-52"/>
          <w:szCs w:val="22"/>
        </w:rPr>
        <w:t xml:space="preserve"> </w:t>
      </w:r>
      <w:proofErr w:type="spellStart"/>
      <w:r w:rsidRPr="00E32BE7">
        <w:rPr>
          <w:szCs w:val="22"/>
        </w:rPr>
        <w:t>Mikrokristalinė</w:t>
      </w:r>
      <w:proofErr w:type="spellEnd"/>
      <w:r w:rsidRPr="00E32BE7">
        <w:rPr>
          <w:spacing w:val="-1"/>
          <w:szCs w:val="22"/>
        </w:rPr>
        <w:t xml:space="preserve"> </w:t>
      </w:r>
      <w:r w:rsidRPr="00E32BE7">
        <w:rPr>
          <w:szCs w:val="22"/>
        </w:rPr>
        <w:t xml:space="preserve">celiuliozė 101 </w:t>
      </w:r>
    </w:p>
    <w:p w14:paraId="144EFFFF" w14:textId="77777777" w:rsidR="00BB3CD6" w:rsidRPr="00E32BE7" w:rsidRDefault="00BB3CD6" w:rsidP="00BB3CD6">
      <w:pPr>
        <w:ind w:left="2"/>
        <w:rPr>
          <w:szCs w:val="22"/>
        </w:rPr>
      </w:pPr>
      <w:proofErr w:type="spellStart"/>
      <w:r w:rsidRPr="00E32BE7">
        <w:rPr>
          <w:szCs w:val="22"/>
        </w:rPr>
        <w:t>Hipromeliozė</w:t>
      </w:r>
      <w:proofErr w:type="spellEnd"/>
      <w:r w:rsidRPr="00E32BE7">
        <w:rPr>
          <w:spacing w:val="1"/>
          <w:szCs w:val="22"/>
        </w:rPr>
        <w:t xml:space="preserve"> (2910)</w:t>
      </w:r>
      <w:r w:rsidRPr="00E32BE7">
        <w:rPr>
          <w:szCs w:val="22"/>
        </w:rPr>
        <w:t xml:space="preserve"> </w:t>
      </w:r>
    </w:p>
    <w:p w14:paraId="35BF9BB9" w14:textId="77777777" w:rsidR="00BB3CD6" w:rsidRPr="00E32BE7" w:rsidRDefault="00BB3CD6" w:rsidP="00BB3CD6">
      <w:pPr>
        <w:ind w:left="2"/>
        <w:rPr>
          <w:color w:val="000000"/>
          <w:szCs w:val="22"/>
          <w:lang w:eastAsia="pl-PL"/>
        </w:rPr>
      </w:pPr>
      <w:r w:rsidRPr="00E32BE7">
        <w:rPr>
          <w:szCs w:val="22"/>
        </w:rPr>
        <w:t xml:space="preserve">Natrio hidroksidas </w:t>
      </w:r>
    </w:p>
    <w:p w14:paraId="12C5E9FE" w14:textId="77777777" w:rsidR="00BB3CD6" w:rsidRPr="00E32BE7" w:rsidRDefault="00BB3CD6" w:rsidP="00BB3CD6">
      <w:pPr>
        <w:widowControl w:val="0"/>
        <w:tabs>
          <w:tab w:val="clear" w:pos="567"/>
        </w:tabs>
        <w:autoSpaceDE w:val="0"/>
        <w:autoSpaceDN w:val="0"/>
        <w:ind w:right="-19"/>
        <w:rPr>
          <w:szCs w:val="22"/>
        </w:rPr>
      </w:pPr>
      <w:r w:rsidRPr="00E32BE7">
        <w:rPr>
          <w:spacing w:val="-1"/>
          <w:szCs w:val="22"/>
        </w:rPr>
        <w:t>Magnio</w:t>
      </w:r>
      <w:r w:rsidRPr="00E32BE7">
        <w:rPr>
          <w:spacing w:val="-5"/>
          <w:szCs w:val="22"/>
        </w:rPr>
        <w:t xml:space="preserve"> </w:t>
      </w:r>
      <w:proofErr w:type="spellStart"/>
      <w:r w:rsidRPr="00E32BE7">
        <w:rPr>
          <w:spacing w:val="-1"/>
          <w:szCs w:val="22"/>
        </w:rPr>
        <w:t>stearatas</w:t>
      </w:r>
      <w:proofErr w:type="spellEnd"/>
      <w:r w:rsidRPr="00E32BE7">
        <w:rPr>
          <w:spacing w:val="-1"/>
          <w:szCs w:val="22"/>
        </w:rPr>
        <w:t xml:space="preserve"> </w:t>
      </w:r>
    </w:p>
    <w:p w14:paraId="4DAE6A52" w14:textId="77777777" w:rsidR="00BB3CD6" w:rsidRPr="00E32BE7" w:rsidRDefault="00BB3CD6" w:rsidP="00BB3CD6">
      <w:pPr>
        <w:widowControl w:val="0"/>
        <w:tabs>
          <w:tab w:val="clear" w:pos="567"/>
        </w:tabs>
        <w:autoSpaceDE w:val="0"/>
        <w:autoSpaceDN w:val="0"/>
        <w:ind w:right="71"/>
        <w:rPr>
          <w:szCs w:val="22"/>
        </w:rPr>
      </w:pPr>
    </w:p>
    <w:p w14:paraId="3731BCB5" w14:textId="01AAAEE3" w:rsidR="00BB3CD6" w:rsidRPr="00E32BE7" w:rsidRDefault="00BB3CD6" w:rsidP="00BB3CD6">
      <w:pPr>
        <w:widowControl w:val="0"/>
        <w:tabs>
          <w:tab w:val="clear" w:pos="567"/>
        </w:tabs>
        <w:autoSpaceDE w:val="0"/>
        <w:autoSpaceDN w:val="0"/>
        <w:ind w:right="71"/>
        <w:rPr>
          <w:i/>
          <w:iCs/>
          <w:szCs w:val="22"/>
        </w:rPr>
      </w:pPr>
      <w:r w:rsidRPr="00BF4CE1">
        <w:rPr>
          <w:szCs w:val="22"/>
          <w:u w:val="single"/>
        </w:rPr>
        <w:t xml:space="preserve">Tabletės </w:t>
      </w:r>
      <w:r w:rsidR="00C7379D" w:rsidRPr="00BF4CE1">
        <w:rPr>
          <w:szCs w:val="22"/>
          <w:u w:val="single"/>
        </w:rPr>
        <w:t>plėvelė</w:t>
      </w:r>
      <w:r w:rsidR="00C7379D">
        <w:rPr>
          <w:i/>
          <w:iCs/>
          <w:szCs w:val="22"/>
        </w:rPr>
        <w:t>:</w:t>
      </w:r>
    </w:p>
    <w:p w14:paraId="0A213B55" w14:textId="0C03DDC2" w:rsidR="00BB3CD6" w:rsidRPr="00E32BE7" w:rsidRDefault="00BB3CD6" w:rsidP="00BB3CD6">
      <w:pPr>
        <w:widowControl w:val="0"/>
        <w:tabs>
          <w:tab w:val="clear" w:pos="567"/>
        </w:tabs>
        <w:autoSpaceDE w:val="0"/>
        <w:autoSpaceDN w:val="0"/>
        <w:ind w:right="-19"/>
        <w:rPr>
          <w:spacing w:val="1"/>
          <w:szCs w:val="22"/>
        </w:rPr>
      </w:pPr>
      <w:r w:rsidRPr="00E32BE7">
        <w:rPr>
          <w:szCs w:val="22"/>
        </w:rPr>
        <w:t xml:space="preserve">Polivinilo alkoholis </w:t>
      </w:r>
      <w:r w:rsidRPr="00E32BE7">
        <w:rPr>
          <w:color w:val="000000"/>
          <w:szCs w:val="22"/>
          <w:lang w:eastAsia="pl-PL"/>
        </w:rPr>
        <w:t>(E1203)</w:t>
      </w:r>
    </w:p>
    <w:p w14:paraId="37EDDB9C" w14:textId="0B5F242A" w:rsidR="00BB3CD6" w:rsidRPr="00E32BE7" w:rsidRDefault="00BB3CD6" w:rsidP="00BB3CD6">
      <w:pPr>
        <w:widowControl w:val="0"/>
        <w:tabs>
          <w:tab w:val="clear" w:pos="567"/>
        </w:tabs>
        <w:autoSpaceDE w:val="0"/>
        <w:autoSpaceDN w:val="0"/>
        <w:ind w:right="71"/>
        <w:rPr>
          <w:szCs w:val="22"/>
        </w:rPr>
      </w:pPr>
      <w:r w:rsidRPr="00E32BE7">
        <w:rPr>
          <w:szCs w:val="22"/>
        </w:rPr>
        <w:t>Titano dioksidas (E 71)</w:t>
      </w:r>
    </w:p>
    <w:p w14:paraId="2BDF833F" w14:textId="5BFB0AB5" w:rsidR="00BB3CD6" w:rsidRPr="00E32BE7" w:rsidRDefault="00BB3CD6" w:rsidP="00BB3CD6">
      <w:pPr>
        <w:widowControl w:val="0"/>
        <w:tabs>
          <w:tab w:val="clear" w:pos="567"/>
        </w:tabs>
        <w:autoSpaceDE w:val="0"/>
        <w:autoSpaceDN w:val="0"/>
        <w:ind w:right="71"/>
        <w:rPr>
          <w:szCs w:val="22"/>
        </w:rPr>
      </w:pPr>
      <w:r w:rsidRPr="00E32BE7">
        <w:rPr>
          <w:szCs w:val="22"/>
        </w:rPr>
        <w:t>Makrogolis 3350 (E1521)</w:t>
      </w:r>
    </w:p>
    <w:p w14:paraId="3B0EBE33" w14:textId="48D699D3" w:rsidR="00BB3CD6" w:rsidRPr="00E32BE7" w:rsidRDefault="00BB3CD6" w:rsidP="00BB3CD6">
      <w:pPr>
        <w:widowControl w:val="0"/>
        <w:tabs>
          <w:tab w:val="clear" w:pos="567"/>
        </w:tabs>
        <w:autoSpaceDE w:val="0"/>
        <w:autoSpaceDN w:val="0"/>
        <w:ind w:right="71"/>
        <w:rPr>
          <w:szCs w:val="22"/>
        </w:rPr>
      </w:pPr>
      <w:r w:rsidRPr="00E32BE7">
        <w:rPr>
          <w:szCs w:val="22"/>
        </w:rPr>
        <w:t>Makrogolis 8000 (E1521)</w:t>
      </w:r>
    </w:p>
    <w:p w14:paraId="3FA36BCA" w14:textId="6BD7FEF4" w:rsidR="00BB3CD6" w:rsidRPr="00E32BE7" w:rsidRDefault="00BB3CD6" w:rsidP="00BB3CD6">
      <w:pPr>
        <w:tabs>
          <w:tab w:val="clear" w:pos="567"/>
        </w:tabs>
        <w:ind w:left="-3" w:hanging="10"/>
        <w:rPr>
          <w:color w:val="000000"/>
          <w:szCs w:val="22"/>
          <w:lang w:eastAsia="pl-PL"/>
        </w:rPr>
      </w:pPr>
      <w:r w:rsidRPr="00E32BE7">
        <w:rPr>
          <w:color w:val="000000"/>
          <w:szCs w:val="22"/>
          <w:lang w:eastAsia="pl-PL"/>
        </w:rPr>
        <w:t>Geltonasis geležies oksidas (E172iii)</w:t>
      </w:r>
    </w:p>
    <w:bookmarkEnd w:id="8"/>
    <w:p w14:paraId="4372DB92" w14:textId="4585D104" w:rsidR="00BB3CD6" w:rsidRPr="00E32BE7" w:rsidRDefault="00BB3CD6" w:rsidP="00BB3CD6">
      <w:pPr>
        <w:tabs>
          <w:tab w:val="clear" w:pos="567"/>
        </w:tabs>
        <w:ind w:left="-3" w:hanging="10"/>
        <w:rPr>
          <w:color w:val="000000"/>
          <w:szCs w:val="22"/>
          <w:lang w:eastAsia="pl-PL"/>
        </w:rPr>
      </w:pPr>
      <w:r w:rsidRPr="00E32BE7">
        <w:rPr>
          <w:color w:val="000000"/>
          <w:szCs w:val="22"/>
          <w:lang w:eastAsia="pl-PL"/>
        </w:rPr>
        <w:t>Raudonasis geležies oksidas (E 172ii)</w:t>
      </w:r>
    </w:p>
    <w:p w14:paraId="1E7475E9" w14:textId="77777777" w:rsidR="00806F6F" w:rsidRPr="00E32BE7" w:rsidRDefault="00806F6F" w:rsidP="003644FF">
      <w:pPr>
        <w:widowControl w:val="0"/>
        <w:tabs>
          <w:tab w:val="clear" w:pos="567"/>
        </w:tabs>
        <w:autoSpaceDE w:val="0"/>
        <w:autoSpaceDN w:val="0"/>
        <w:ind w:right="71"/>
        <w:rPr>
          <w:szCs w:val="22"/>
        </w:rPr>
      </w:pPr>
    </w:p>
    <w:p w14:paraId="0ED7F2B1" w14:textId="4E101D36" w:rsidR="00BB3CD6" w:rsidRDefault="00BB3CD6" w:rsidP="00BB3CD6">
      <w:pPr>
        <w:keepNext/>
        <w:rPr>
          <w:i/>
          <w:iCs/>
          <w:szCs w:val="22"/>
        </w:rPr>
      </w:pPr>
      <w:proofErr w:type="spellStart"/>
      <w:r w:rsidRPr="00BF4CE1">
        <w:rPr>
          <w:i/>
          <w:iCs/>
          <w:szCs w:val="22"/>
        </w:rPr>
        <w:t>Halibrell</w:t>
      </w:r>
      <w:proofErr w:type="spellEnd"/>
      <w:r w:rsidRPr="00BF4CE1">
        <w:rPr>
          <w:i/>
          <w:iCs/>
          <w:szCs w:val="22"/>
        </w:rPr>
        <w:t xml:space="preserve"> 750 mg pailginto atpalaidavimo tabletės</w:t>
      </w:r>
    </w:p>
    <w:p w14:paraId="03502169" w14:textId="77777777" w:rsidR="00C7379D" w:rsidRPr="00BF4CE1" w:rsidRDefault="00C7379D" w:rsidP="00BB3CD6">
      <w:pPr>
        <w:keepNext/>
        <w:rPr>
          <w:i/>
          <w:iCs/>
          <w:szCs w:val="22"/>
        </w:rPr>
      </w:pPr>
    </w:p>
    <w:p w14:paraId="0D862AF9" w14:textId="77777777" w:rsidR="00BB3CD6" w:rsidRPr="00E32BE7" w:rsidRDefault="00BB3CD6" w:rsidP="00BB3CD6">
      <w:pPr>
        <w:widowControl w:val="0"/>
        <w:tabs>
          <w:tab w:val="clear" w:pos="567"/>
        </w:tabs>
        <w:autoSpaceDE w:val="0"/>
        <w:autoSpaceDN w:val="0"/>
        <w:ind w:right="71"/>
        <w:rPr>
          <w:szCs w:val="22"/>
          <w:u w:val="single"/>
        </w:rPr>
      </w:pPr>
      <w:r w:rsidRPr="00E32BE7">
        <w:rPr>
          <w:szCs w:val="22"/>
          <w:u w:val="single"/>
        </w:rPr>
        <w:t>Tabletės šerdis:</w:t>
      </w:r>
    </w:p>
    <w:p w14:paraId="6F2B5CEA" w14:textId="585CC589" w:rsidR="00BB3CD6" w:rsidRPr="00E32BE7" w:rsidRDefault="00BB3CD6" w:rsidP="00BB3CD6">
      <w:pPr>
        <w:widowControl w:val="0"/>
        <w:tabs>
          <w:tab w:val="clear" w:pos="567"/>
        </w:tabs>
        <w:autoSpaceDE w:val="0"/>
        <w:autoSpaceDN w:val="0"/>
        <w:ind w:right="-19"/>
        <w:rPr>
          <w:spacing w:val="-52"/>
          <w:szCs w:val="22"/>
        </w:rPr>
      </w:pPr>
      <w:proofErr w:type="spellStart"/>
      <w:r w:rsidRPr="00E32BE7">
        <w:rPr>
          <w:szCs w:val="22"/>
        </w:rPr>
        <w:t>Metakrilo</w:t>
      </w:r>
      <w:proofErr w:type="spellEnd"/>
      <w:r w:rsidRPr="00E32BE7">
        <w:rPr>
          <w:szCs w:val="22"/>
        </w:rPr>
        <w:t xml:space="preserve"> rūgšties ir </w:t>
      </w:r>
      <w:proofErr w:type="spellStart"/>
      <w:r w:rsidRPr="00E32BE7">
        <w:rPr>
          <w:szCs w:val="22"/>
        </w:rPr>
        <w:t>etilakrilato</w:t>
      </w:r>
      <w:proofErr w:type="spellEnd"/>
      <w:r w:rsidRPr="00E32BE7">
        <w:rPr>
          <w:szCs w:val="22"/>
        </w:rPr>
        <w:t xml:space="preserve"> </w:t>
      </w:r>
      <w:r w:rsidR="00C7379D">
        <w:rPr>
          <w:szCs w:val="22"/>
        </w:rPr>
        <w:t xml:space="preserve">1:1 </w:t>
      </w:r>
      <w:proofErr w:type="spellStart"/>
      <w:r w:rsidRPr="00E32BE7">
        <w:rPr>
          <w:szCs w:val="22"/>
        </w:rPr>
        <w:t>kopolimeras</w:t>
      </w:r>
      <w:proofErr w:type="spellEnd"/>
      <w:r w:rsidRPr="00E32BE7">
        <w:rPr>
          <w:szCs w:val="22"/>
        </w:rPr>
        <w:t xml:space="preserve"> (A tipo)</w:t>
      </w:r>
    </w:p>
    <w:p w14:paraId="6D9873D3" w14:textId="77777777" w:rsidR="00BB3CD6" w:rsidRPr="00E32BE7" w:rsidRDefault="00BB3CD6" w:rsidP="00BB3CD6">
      <w:pPr>
        <w:widowControl w:val="0"/>
        <w:tabs>
          <w:tab w:val="clear" w:pos="567"/>
        </w:tabs>
        <w:autoSpaceDE w:val="0"/>
        <w:autoSpaceDN w:val="0"/>
        <w:ind w:right="5009"/>
        <w:rPr>
          <w:szCs w:val="22"/>
        </w:rPr>
      </w:pPr>
      <w:r w:rsidRPr="00E32BE7">
        <w:rPr>
          <w:spacing w:val="-52"/>
          <w:szCs w:val="22"/>
        </w:rPr>
        <w:t xml:space="preserve"> </w:t>
      </w:r>
      <w:proofErr w:type="spellStart"/>
      <w:r w:rsidRPr="00E32BE7">
        <w:rPr>
          <w:szCs w:val="22"/>
        </w:rPr>
        <w:t>Mikrokristalinė</w:t>
      </w:r>
      <w:proofErr w:type="spellEnd"/>
      <w:r w:rsidRPr="00E32BE7">
        <w:rPr>
          <w:spacing w:val="-1"/>
          <w:szCs w:val="22"/>
        </w:rPr>
        <w:t xml:space="preserve"> </w:t>
      </w:r>
      <w:r w:rsidRPr="00E32BE7">
        <w:rPr>
          <w:szCs w:val="22"/>
        </w:rPr>
        <w:t xml:space="preserve">celiuliozė 101 </w:t>
      </w:r>
    </w:p>
    <w:p w14:paraId="0CA04A96" w14:textId="77777777" w:rsidR="00BB3CD6" w:rsidRPr="00E32BE7" w:rsidRDefault="00BB3CD6" w:rsidP="00BB3CD6">
      <w:pPr>
        <w:ind w:left="2"/>
        <w:rPr>
          <w:szCs w:val="22"/>
        </w:rPr>
      </w:pPr>
      <w:proofErr w:type="spellStart"/>
      <w:r w:rsidRPr="00E32BE7">
        <w:rPr>
          <w:szCs w:val="22"/>
        </w:rPr>
        <w:t>Hipromeliozė</w:t>
      </w:r>
      <w:proofErr w:type="spellEnd"/>
      <w:r w:rsidRPr="00E32BE7">
        <w:rPr>
          <w:spacing w:val="1"/>
          <w:szCs w:val="22"/>
        </w:rPr>
        <w:t xml:space="preserve"> (2910)</w:t>
      </w:r>
      <w:r w:rsidRPr="00E32BE7">
        <w:rPr>
          <w:szCs w:val="22"/>
        </w:rPr>
        <w:t xml:space="preserve"> </w:t>
      </w:r>
    </w:p>
    <w:p w14:paraId="7C5A0360" w14:textId="77777777" w:rsidR="00BB3CD6" w:rsidRPr="00E32BE7" w:rsidRDefault="00BB3CD6" w:rsidP="00BB3CD6">
      <w:pPr>
        <w:ind w:left="2"/>
        <w:rPr>
          <w:color w:val="000000"/>
          <w:szCs w:val="22"/>
          <w:lang w:eastAsia="pl-PL"/>
        </w:rPr>
      </w:pPr>
      <w:r w:rsidRPr="00E32BE7">
        <w:rPr>
          <w:szCs w:val="22"/>
        </w:rPr>
        <w:t xml:space="preserve">Natrio hidroksidas </w:t>
      </w:r>
    </w:p>
    <w:p w14:paraId="2440847F" w14:textId="77777777" w:rsidR="00BB3CD6" w:rsidRPr="00E32BE7" w:rsidRDefault="00BB3CD6" w:rsidP="00BB3CD6">
      <w:pPr>
        <w:widowControl w:val="0"/>
        <w:tabs>
          <w:tab w:val="clear" w:pos="567"/>
        </w:tabs>
        <w:autoSpaceDE w:val="0"/>
        <w:autoSpaceDN w:val="0"/>
        <w:ind w:right="-19"/>
        <w:rPr>
          <w:szCs w:val="22"/>
        </w:rPr>
      </w:pPr>
      <w:r w:rsidRPr="00E32BE7">
        <w:rPr>
          <w:spacing w:val="-1"/>
          <w:szCs w:val="22"/>
        </w:rPr>
        <w:t>Magnio</w:t>
      </w:r>
      <w:r w:rsidRPr="00E32BE7">
        <w:rPr>
          <w:spacing w:val="-5"/>
          <w:szCs w:val="22"/>
        </w:rPr>
        <w:t xml:space="preserve"> </w:t>
      </w:r>
      <w:proofErr w:type="spellStart"/>
      <w:r w:rsidRPr="00E32BE7">
        <w:rPr>
          <w:spacing w:val="-1"/>
          <w:szCs w:val="22"/>
        </w:rPr>
        <w:t>stearatas</w:t>
      </w:r>
      <w:proofErr w:type="spellEnd"/>
      <w:r w:rsidRPr="00E32BE7">
        <w:rPr>
          <w:spacing w:val="-1"/>
          <w:szCs w:val="22"/>
        </w:rPr>
        <w:t xml:space="preserve"> </w:t>
      </w:r>
    </w:p>
    <w:p w14:paraId="5A27B11C" w14:textId="77777777" w:rsidR="00BB3CD6" w:rsidRPr="00E32BE7" w:rsidRDefault="00BB3CD6" w:rsidP="00BB3CD6">
      <w:pPr>
        <w:widowControl w:val="0"/>
        <w:tabs>
          <w:tab w:val="clear" w:pos="567"/>
        </w:tabs>
        <w:autoSpaceDE w:val="0"/>
        <w:autoSpaceDN w:val="0"/>
        <w:ind w:right="71"/>
        <w:rPr>
          <w:szCs w:val="22"/>
        </w:rPr>
      </w:pPr>
    </w:p>
    <w:p w14:paraId="3FC2691F" w14:textId="7A12EC03" w:rsidR="00BB3CD6" w:rsidRPr="00BF4CE1" w:rsidRDefault="00BB3CD6" w:rsidP="00BB3CD6">
      <w:pPr>
        <w:widowControl w:val="0"/>
        <w:tabs>
          <w:tab w:val="clear" w:pos="567"/>
        </w:tabs>
        <w:autoSpaceDE w:val="0"/>
        <w:autoSpaceDN w:val="0"/>
        <w:ind w:right="71"/>
        <w:rPr>
          <w:szCs w:val="22"/>
          <w:u w:val="single"/>
        </w:rPr>
      </w:pPr>
      <w:r w:rsidRPr="00BF4CE1">
        <w:rPr>
          <w:szCs w:val="22"/>
          <w:u w:val="single"/>
        </w:rPr>
        <w:t xml:space="preserve">Tabletės </w:t>
      </w:r>
      <w:r w:rsidR="00C7379D" w:rsidRPr="00BF4CE1">
        <w:rPr>
          <w:szCs w:val="22"/>
          <w:u w:val="single"/>
        </w:rPr>
        <w:t>plėvelė</w:t>
      </w:r>
      <w:r w:rsidRPr="00BF4CE1">
        <w:rPr>
          <w:szCs w:val="22"/>
          <w:u w:val="single"/>
        </w:rPr>
        <w:t>:</w:t>
      </w:r>
    </w:p>
    <w:p w14:paraId="20479DF5" w14:textId="42F527B9" w:rsidR="00BB3CD6" w:rsidRPr="00E32BE7" w:rsidRDefault="00BB3CD6" w:rsidP="00BB3CD6">
      <w:pPr>
        <w:widowControl w:val="0"/>
        <w:tabs>
          <w:tab w:val="clear" w:pos="567"/>
        </w:tabs>
        <w:autoSpaceDE w:val="0"/>
        <w:autoSpaceDN w:val="0"/>
        <w:ind w:right="-19"/>
        <w:rPr>
          <w:spacing w:val="1"/>
          <w:szCs w:val="22"/>
        </w:rPr>
      </w:pPr>
      <w:proofErr w:type="spellStart"/>
      <w:r w:rsidRPr="00E32BE7">
        <w:rPr>
          <w:szCs w:val="22"/>
        </w:rPr>
        <w:t>Hipromeliozė</w:t>
      </w:r>
      <w:proofErr w:type="spellEnd"/>
      <w:r w:rsidRPr="00E32BE7">
        <w:rPr>
          <w:szCs w:val="22"/>
        </w:rPr>
        <w:t xml:space="preserve"> 2910</w:t>
      </w:r>
      <w:r w:rsidRPr="00E32BE7">
        <w:rPr>
          <w:spacing w:val="1"/>
          <w:szCs w:val="22"/>
        </w:rPr>
        <w:t xml:space="preserve"> </w:t>
      </w:r>
      <w:r w:rsidRPr="00E32BE7">
        <w:rPr>
          <w:color w:val="000000"/>
          <w:szCs w:val="22"/>
          <w:lang w:eastAsia="pl-PL"/>
        </w:rPr>
        <w:t>(E464)</w:t>
      </w:r>
    </w:p>
    <w:p w14:paraId="60CB7F5C" w14:textId="77777777" w:rsidR="00BB3CD6" w:rsidRPr="00E32BE7" w:rsidRDefault="00BB3CD6" w:rsidP="00BB3CD6">
      <w:pPr>
        <w:widowControl w:val="0"/>
        <w:tabs>
          <w:tab w:val="clear" w:pos="567"/>
        </w:tabs>
        <w:autoSpaceDE w:val="0"/>
        <w:autoSpaceDN w:val="0"/>
        <w:ind w:right="71"/>
        <w:rPr>
          <w:szCs w:val="22"/>
        </w:rPr>
      </w:pPr>
      <w:r w:rsidRPr="00E32BE7">
        <w:rPr>
          <w:szCs w:val="22"/>
        </w:rPr>
        <w:t xml:space="preserve">Laktozė </w:t>
      </w:r>
      <w:proofErr w:type="spellStart"/>
      <w:r w:rsidRPr="00E32BE7">
        <w:rPr>
          <w:szCs w:val="22"/>
        </w:rPr>
        <w:t>monohidratas</w:t>
      </w:r>
      <w:proofErr w:type="spellEnd"/>
    </w:p>
    <w:p w14:paraId="768395B8" w14:textId="5201CF21" w:rsidR="00BB3CD6" w:rsidRPr="00E32BE7" w:rsidRDefault="00BB3CD6" w:rsidP="00BB3CD6">
      <w:pPr>
        <w:widowControl w:val="0"/>
        <w:tabs>
          <w:tab w:val="clear" w:pos="567"/>
        </w:tabs>
        <w:autoSpaceDE w:val="0"/>
        <w:autoSpaceDN w:val="0"/>
        <w:ind w:right="71"/>
        <w:rPr>
          <w:szCs w:val="22"/>
        </w:rPr>
      </w:pPr>
      <w:r w:rsidRPr="00E32BE7">
        <w:rPr>
          <w:szCs w:val="22"/>
        </w:rPr>
        <w:t>Titano dioksidas (E171)</w:t>
      </w:r>
    </w:p>
    <w:p w14:paraId="3113AC41" w14:textId="2A74068C" w:rsidR="00BB3CD6" w:rsidRPr="00E32BE7" w:rsidRDefault="00BB3CD6" w:rsidP="00BB3CD6">
      <w:pPr>
        <w:widowControl w:val="0"/>
        <w:tabs>
          <w:tab w:val="clear" w:pos="567"/>
        </w:tabs>
        <w:autoSpaceDE w:val="0"/>
        <w:autoSpaceDN w:val="0"/>
        <w:ind w:right="71"/>
        <w:rPr>
          <w:szCs w:val="22"/>
        </w:rPr>
      </w:pPr>
      <w:proofErr w:type="spellStart"/>
      <w:r w:rsidRPr="00E32BE7">
        <w:rPr>
          <w:szCs w:val="22"/>
        </w:rPr>
        <w:t>Triacetinas</w:t>
      </w:r>
      <w:proofErr w:type="spellEnd"/>
      <w:r w:rsidRPr="00E32BE7">
        <w:rPr>
          <w:szCs w:val="22"/>
        </w:rPr>
        <w:t xml:space="preserve"> (E1518)</w:t>
      </w:r>
    </w:p>
    <w:p w14:paraId="51596933" w14:textId="15F71AA1" w:rsidR="00BB3CD6" w:rsidRPr="00E32BE7" w:rsidRDefault="00BB3CD6" w:rsidP="00BB3CD6">
      <w:pPr>
        <w:widowControl w:val="0"/>
        <w:tabs>
          <w:tab w:val="clear" w:pos="567"/>
        </w:tabs>
        <w:ind w:right="115"/>
        <w:rPr>
          <w:rFonts w:eastAsia="Calibri"/>
          <w:spacing w:val="-1"/>
          <w:szCs w:val="22"/>
        </w:rPr>
      </w:pPr>
      <w:proofErr w:type="spellStart"/>
      <w:r w:rsidRPr="00E32BE7">
        <w:rPr>
          <w:rFonts w:eastAsia="Calibri"/>
          <w:spacing w:val="-1"/>
          <w:szCs w:val="22"/>
        </w:rPr>
        <w:t>Tartrazin</w:t>
      </w:r>
      <w:r w:rsidR="00C7379D">
        <w:rPr>
          <w:rFonts w:eastAsia="Calibri"/>
          <w:spacing w:val="-1"/>
          <w:szCs w:val="22"/>
        </w:rPr>
        <w:t>as</w:t>
      </w:r>
      <w:proofErr w:type="spellEnd"/>
      <w:r w:rsidRPr="00E32BE7">
        <w:rPr>
          <w:rFonts w:eastAsia="Calibri"/>
          <w:spacing w:val="-1"/>
          <w:szCs w:val="22"/>
        </w:rPr>
        <w:t xml:space="preserve"> (E102)</w:t>
      </w:r>
    </w:p>
    <w:p w14:paraId="2E95A18A" w14:textId="03225A82" w:rsidR="00BB3CD6" w:rsidRPr="00E32BE7" w:rsidRDefault="00C7379D" w:rsidP="00BB3CD6">
      <w:pPr>
        <w:widowControl w:val="0"/>
        <w:tabs>
          <w:tab w:val="clear" w:pos="567"/>
        </w:tabs>
        <w:ind w:right="115"/>
        <w:rPr>
          <w:spacing w:val="-1"/>
          <w:szCs w:val="22"/>
        </w:rPr>
      </w:pPr>
      <w:r>
        <w:rPr>
          <w:spacing w:val="-1"/>
          <w:szCs w:val="22"/>
        </w:rPr>
        <w:t>Briliantinis mėlynasis FCF</w:t>
      </w:r>
      <w:r w:rsidR="00BB3CD6" w:rsidRPr="00E32BE7">
        <w:rPr>
          <w:spacing w:val="-1"/>
          <w:szCs w:val="22"/>
        </w:rPr>
        <w:t xml:space="preserve"> (E13</w:t>
      </w:r>
      <w:r w:rsidR="00126FBF" w:rsidRPr="00E32BE7">
        <w:rPr>
          <w:spacing w:val="-1"/>
          <w:szCs w:val="22"/>
        </w:rPr>
        <w:t>3</w:t>
      </w:r>
      <w:r w:rsidR="00BB3CD6" w:rsidRPr="00E32BE7">
        <w:rPr>
          <w:spacing w:val="-1"/>
          <w:szCs w:val="22"/>
        </w:rPr>
        <w:t>)</w:t>
      </w:r>
    </w:p>
    <w:p w14:paraId="402645F2" w14:textId="77777777" w:rsidR="00806F6F" w:rsidRPr="00E32BE7" w:rsidRDefault="00806F6F" w:rsidP="003644FF">
      <w:pPr>
        <w:widowControl w:val="0"/>
        <w:tabs>
          <w:tab w:val="clear" w:pos="567"/>
        </w:tabs>
        <w:autoSpaceDE w:val="0"/>
        <w:autoSpaceDN w:val="0"/>
        <w:ind w:right="71"/>
        <w:rPr>
          <w:szCs w:val="22"/>
        </w:rPr>
      </w:pPr>
    </w:p>
    <w:p w14:paraId="44BF2727" w14:textId="77777777" w:rsidR="00812D16" w:rsidRPr="00E32BE7" w:rsidRDefault="00BE7CB1" w:rsidP="00BD19F6">
      <w:pPr>
        <w:keepNext/>
        <w:rPr>
          <w:b/>
          <w:bCs/>
          <w:szCs w:val="22"/>
        </w:rPr>
      </w:pPr>
      <w:r w:rsidRPr="00E32BE7">
        <w:rPr>
          <w:b/>
          <w:szCs w:val="22"/>
        </w:rPr>
        <w:t>6.2</w:t>
      </w:r>
      <w:r w:rsidRPr="00E32BE7">
        <w:rPr>
          <w:b/>
          <w:bCs/>
          <w:szCs w:val="22"/>
        </w:rPr>
        <w:tab/>
      </w:r>
      <w:r w:rsidRPr="00E32BE7">
        <w:rPr>
          <w:b/>
          <w:szCs w:val="22"/>
        </w:rPr>
        <w:t>Nesuderinamumas</w:t>
      </w:r>
    </w:p>
    <w:p w14:paraId="44BF2728" w14:textId="77777777" w:rsidR="00812D16" w:rsidRPr="00E32BE7" w:rsidRDefault="00812D16" w:rsidP="00BD19F6">
      <w:pPr>
        <w:keepNext/>
        <w:rPr>
          <w:szCs w:val="22"/>
        </w:rPr>
      </w:pPr>
    </w:p>
    <w:p w14:paraId="44BF2729" w14:textId="77777777" w:rsidR="004F35AA" w:rsidRPr="00E32BE7" w:rsidRDefault="004F35AA" w:rsidP="004F35AA">
      <w:pPr>
        <w:widowControl w:val="0"/>
        <w:tabs>
          <w:tab w:val="clear" w:pos="567"/>
        </w:tabs>
        <w:autoSpaceDE w:val="0"/>
        <w:autoSpaceDN w:val="0"/>
        <w:spacing w:before="1"/>
        <w:rPr>
          <w:szCs w:val="22"/>
        </w:rPr>
      </w:pPr>
      <w:r w:rsidRPr="00E32BE7">
        <w:rPr>
          <w:szCs w:val="22"/>
        </w:rPr>
        <w:t>Duomenys</w:t>
      </w:r>
      <w:r w:rsidRPr="00E32BE7">
        <w:rPr>
          <w:spacing w:val="-3"/>
          <w:szCs w:val="22"/>
        </w:rPr>
        <w:t xml:space="preserve"> </w:t>
      </w:r>
      <w:r w:rsidRPr="00E32BE7">
        <w:rPr>
          <w:szCs w:val="22"/>
        </w:rPr>
        <w:t>nebūtini.</w:t>
      </w:r>
    </w:p>
    <w:p w14:paraId="44BF272A" w14:textId="77777777" w:rsidR="00812D16" w:rsidRPr="00E32BE7" w:rsidRDefault="00812D16" w:rsidP="00BD19F6">
      <w:pPr>
        <w:rPr>
          <w:szCs w:val="22"/>
        </w:rPr>
      </w:pPr>
    </w:p>
    <w:p w14:paraId="44BF272B" w14:textId="77777777" w:rsidR="00812D16" w:rsidRPr="00E32BE7" w:rsidRDefault="00BE7CB1" w:rsidP="00BD19F6">
      <w:pPr>
        <w:keepNext/>
        <w:rPr>
          <w:b/>
          <w:bCs/>
          <w:szCs w:val="22"/>
        </w:rPr>
      </w:pPr>
      <w:r w:rsidRPr="00E32BE7">
        <w:rPr>
          <w:b/>
          <w:szCs w:val="22"/>
        </w:rPr>
        <w:t>6.3</w:t>
      </w:r>
      <w:r w:rsidRPr="00E32BE7">
        <w:rPr>
          <w:b/>
          <w:bCs/>
          <w:szCs w:val="22"/>
        </w:rPr>
        <w:tab/>
      </w:r>
      <w:r w:rsidRPr="00E32BE7">
        <w:rPr>
          <w:b/>
          <w:szCs w:val="22"/>
        </w:rPr>
        <w:t>Tinkamumo laikas</w:t>
      </w:r>
    </w:p>
    <w:p w14:paraId="44BF272C" w14:textId="77777777" w:rsidR="00812D16" w:rsidRPr="00E32BE7" w:rsidRDefault="00812D16" w:rsidP="00BD19F6">
      <w:pPr>
        <w:keepNext/>
        <w:rPr>
          <w:szCs w:val="22"/>
        </w:rPr>
      </w:pPr>
    </w:p>
    <w:p w14:paraId="44BF272D" w14:textId="35E1ECEB" w:rsidR="009C4600" w:rsidRPr="00E32BE7" w:rsidRDefault="00126FBF" w:rsidP="00BD19F6">
      <w:pPr>
        <w:rPr>
          <w:szCs w:val="22"/>
        </w:rPr>
      </w:pPr>
      <w:r w:rsidRPr="00E32BE7">
        <w:rPr>
          <w:szCs w:val="22"/>
        </w:rPr>
        <w:t>4</w:t>
      </w:r>
      <w:r w:rsidR="00BE7CB1" w:rsidRPr="00E32BE7">
        <w:rPr>
          <w:szCs w:val="22"/>
        </w:rPr>
        <w:t> m</w:t>
      </w:r>
      <w:r w:rsidRPr="00E32BE7">
        <w:rPr>
          <w:szCs w:val="22"/>
        </w:rPr>
        <w:t>etai</w:t>
      </w:r>
      <w:r w:rsidR="00C7379D">
        <w:rPr>
          <w:szCs w:val="22"/>
        </w:rPr>
        <w:t>.</w:t>
      </w:r>
    </w:p>
    <w:p w14:paraId="44BF272E" w14:textId="77777777" w:rsidR="00812D16" w:rsidRPr="00E32BE7" w:rsidRDefault="00812D16" w:rsidP="00BD19F6">
      <w:pPr>
        <w:rPr>
          <w:szCs w:val="22"/>
        </w:rPr>
      </w:pPr>
    </w:p>
    <w:p w14:paraId="44BF272F" w14:textId="77777777" w:rsidR="00812D16" w:rsidRPr="00E32BE7" w:rsidRDefault="00BE7CB1" w:rsidP="00BD19F6">
      <w:pPr>
        <w:keepNext/>
        <w:rPr>
          <w:b/>
          <w:bCs/>
          <w:szCs w:val="22"/>
        </w:rPr>
      </w:pPr>
      <w:r w:rsidRPr="00E32BE7">
        <w:rPr>
          <w:b/>
          <w:szCs w:val="22"/>
        </w:rPr>
        <w:t>6.4</w:t>
      </w:r>
      <w:r w:rsidRPr="00E32BE7">
        <w:rPr>
          <w:b/>
          <w:bCs/>
          <w:szCs w:val="22"/>
        </w:rPr>
        <w:tab/>
      </w:r>
      <w:r w:rsidRPr="00E32BE7">
        <w:rPr>
          <w:b/>
          <w:szCs w:val="22"/>
        </w:rPr>
        <w:t>Specialios laikymo sąlygos</w:t>
      </w:r>
    </w:p>
    <w:p w14:paraId="44BF2730" w14:textId="77777777" w:rsidR="005108A3" w:rsidRPr="00E32BE7" w:rsidRDefault="005108A3" w:rsidP="00BD19F6">
      <w:pPr>
        <w:keepNext/>
        <w:rPr>
          <w:szCs w:val="22"/>
        </w:rPr>
      </w:pPr>
    </w:p>
    <w:p w14:paraId="44BF2731" w14:textId="77777777" w:rsidR="00375FB6" w:rsidRPr="00E32BE7" w:rsidRDefault="00375FB6" w:rsidP="00375FB6">
      <w:pPr>
        <w:widowControl w:val="0"/>
        <w:tabs>
          <w:tab w:val="clear" w:pos="567"/>
        </w:tabs>
        <w:autoSpaceDE w:val="0"/>
        <w:autoSpaceDN w:val="0"/>
        <w:rPr>
          <w:szCs w:val="22"/>
        </w:rPr>
      </w:pPr>
      <w:r w:rsidRPr="00E32BE7">
        <w:rPr>
          <w:szCs w:val="22"/>
        </w:rPr>
        <w:t>Šiam</w:t>
      </w:r>
      <w:r w:rsidRPr="00E32BE7">
        <w:rPr>
          <w:spacing w:val="-4"/>
          <w:szCs w:val="22"/>
        </w:rPr>
        <w:t xml:space="preserve"> </w:t>
      </w:r>
      <w:r w:rsidRPr="00E32BE7">
        <w:rPr>
          <w:szCs w:val="22"/>
        </w:rPr>
        <w:t>vaistiniam</w:t>
      </w:r>
      <w:r w:rsidRPr="00E32BE7">
        <w:rPr>
          <w:spacing w:val="-3"/>
          <w:szCs w:val="22"/>
        </w:rPr>
        <w:t xml:space="preserve"> </w:t>
      </w:r>
      <w:r w:rsidRPr="00E32BE7">
        <w:rPr>
          <w:szCs w:val="22"/>
        </w:rPr>
        <w:t>preparatui</w:t>
      </w:r>
      <w:r w:rsidRPr="00E32BE7">
        <w:rPr>
          <w:spacing w:val="-1"/>
          <w:szCs w:val="22"/>
        </w:rPr>
        <w:t xml:space="preserve"> </w:t>
      </w:r>
      <w:r w:rsidRPr="00E32BE7">
        <w:rPr>
          <w:szCs w:val="22"/>
        </w:rPr>
        <w:t>specialių</w:t>
      </w:r>
      <w:r w:rsidRPr="00E32BE7">
        <w:rPr>
          <w:spacing w:val="-1"/>
          <w:szCs w:val="22"/>
        </w:rPr>
        <w:t xml:space="preserve"> </w:t>
      </w:r>
      <w:r w:rsidRPr="00E32BE7">
        <w:rPr>
          <w:szCs w:val="22"/>
        </w:rPr>
        <w:t>laikymo</w:t>
      </w:r>
      <w:r w:rsidRPr="00E32BE7">
        <w:rPr>
          <w:spacing w:val="-1"/>
          <w:szCs w:val="22"/>
        </w:rPr>
        <w:t xml:space="preserve"> </w:t>
      </w:r>
      <w:r w:rsidRPr="00E32BE7">
        <w:rPr>
          <w:szCs w:val="22"/>
        </w:rPr>
        <w:t>sąlygų</w:t>
      </w:r>
      <w:r w:rsidRPr="00E32BE7">
        <w:rPr>
          <w:spacing w:val="-2"/>
          <w:szCs w:val="22"/>
        </w:rPr>
        <w:t xml:space="preserve"> </w:t>
      </w:r>
      <w:r w:rsidRPr="00E32BE7">
        <w:rPr>
          <w:szCs w:val="22"/>
        </w:rPr>
        <w:t>nereikia.</w:t>
      </w:r>
    </w:p>
    <w:p w14:paraId="44BF2732" w14:textId="77777777" w:rsidR="00812D16" w:rsidRPr="00E32BE7" w:rsidRDefault="00812D16" w:rsidP="00BD19F6">
      <w:pPr>
        <w:rPr>
          <w:szCs w:val="22"/>
        </w:rPr>
      </w:pPr>
    </w:p>
    <w:p w14:paraId="44BF2733" w14:textId="77777777" w:rsidR="00812D16" w:rsidRPr="00E32BE7" w:rsidRDefault="00BE7CB1" w:rsidP="00BD19F6">
      <w:pPr>
        <w:keepNext/>
        <w:rPr>
          <w:b/>
          <w:bCs/>
          <w:szCs w:val="22"/>
        </w:rPr>
      </w:pPr>
      <w:r w:rsidRPr="00E32BE7">
        <w:rPr>
          <w:b/>
          <w:szCs w:val="22"/>
        </w:rPr>
        <w:lastRenderedPageBreak/>
        <w:t>6.5</w:t>
      </w:r>
      <w:r w:rsidRPr="00E32BE7">
        <w:rPr>
          <w:b/>
          <w:bCs/>
          <w:szCs w:val="22"/>
        </w:rPr>
        <w:tab/>
      </w:r>
      <w:proofErr w:type="spellStart"/>
      <w:r w:rsidRPr="00E32BE7">
        <w:rPr>
          <w:b/>
          <w:szCs w:val="22"/>
        </w:rPr>
        <w:t>Talpyklės</w:t>
      </w:r>
      <w:proofErr w:type="spellEnd"/>
      <w:r w:rsidRPr="00E32BE7">
        <w:rPr>
          <w:b/>
          <w:szCs w:val="22"/>
        </w:rPr>
        <w:t xml:space="preserve"> pobūdis ir jos turinys</w:t>
      </w:r>
    </w:p>
    <w:p w14:paraId="44BF2734" w14:textId="77777777" w:rsidR="00812D16" w:rsidRPr="00E32BE7" w:rsidRDefault="00812D16" w:rsidP="00BD19F6">
      <w:pPr>
        <w:keepNext/>
        <w:rPr>
          <w:szCs w:val="22"/>
        </w:rPr>
      </w:pPr>
    </w:p>
    <w:p w14:paraId="67DFC8C3" w14:textId="40AE5FB3" w:rsidR="00126FBF" w:rsidRPr="00E32BE7" w:rsidRDefault="00126FBF" w:rsidP="00BD19F6">
      <w:pPr>
        <w:rPr>
          <w:szCs w:val="22"/>
        </w:rPr>
      </w:pPr>
      <w:r w:rsidRPr="00E32BE7">
        <w:rPr>
          <w:szCs w:val="22"/>
        </w:rPr>
        <w:t>Baltos</w:t>
      </w:r>
      <w:r w:rsidR="00C7379D">
        <w:rPr>
          <w:szCs w:val="22"/>
        </w:rPr>
        <w:t>,</w:t>
      </w:r>
      <w:r w:rsidRPr="00E32BE7">
        <w:rPr>
          <w:szCs w:val="22"/>
        </w:rPr>
        <w:t xml:space="preserve"> ne</w:t>
      </w:r>
      <w:r w:rsidR="00574CE9" w:rsidRPr="00E32BE7">
        <w:rPr>
          <w:szCs w:val="22"/>
        </w:rPr>
        <w:t>permatomo</w:t>
      </w:r>
      <w:r w:rsidR="00C7379D">
        <w:rPr>
          <w:szCs w:val="22"/>
        </w:rPr>
        <w:t>s</w:t>
      </w:r>
      <w:r w:rsidRPr="00E32BE7">
        <w:rPr>
          <w:szCs w:val="22"/>
        </w:rPr>
        <w:t xml:space="preserve"> </w:t>
      </w:r>
      <w:r w:rsidR="00901837" w:rsidRPr="00E32BE7">
        <w:rPr>
          <w:szCs w:val="22"/>
        </w:rPr>
        <w:t>PVC</w:t>
      </w:r>
      <w:r w:rsidR="00C7379D">
        <w:rPr>
          <w:szCs w:val="22"/>
        </w:rPr>
        <w:t xml:space="preserve"> </w:t>
      </w:r>
      <w:r w:rsidR="00901837" w:rsidRPr="00E32BE7">
        <w:rPr>
          <w:szCs w:val="22"/>
        </w:rPr>
        <w:t>/</w:t>
      </w:r>
      <w:r w:rsidR="00C7379D">
        <w:rPr>
          <w:szCs w:val="22"/>
        </w:rPr>
        <w:t xml:space="preserve"> </w:t>
      </w:r>
      <w:r w:rsidR="00901837" w:rsidRPr="00E32BE7">
        <w:rPr>
          <w:szCs w:val="22"/>
        </w:rPr>
        <w:t>PVDC</w:t>
      </w:r>
      <w:r w:rsidR="00C7379D">
        <w:rPr>
          <w:szCs w:val="22"/>
        </w:rPr>
        <w:t xml:space="preserve"> </w:t>
      </w:r>
      <w:r w:rsidR="00901837" w:rsidRPr="00E32BE7">
        <w:rPr>
          <w:szCs w:val="22"/>
        </w:rPr>
        <w:t>/</w:t>
      </w:r>
      <w:r w:rsidR="00C7379D">
        <w:rPr>
          <w:szCs w:val="22"/>
        </w:rPr>
        <w:t xml:space="preserve"> </w:t>
      </w:r>
      <w:r w:rsidR="008D75BF" w:rsidRPr="00E32BE7">
        <w:rPr>
          <w:szCs w:val="22"/>
        </w:rPr>
        <w:t>aliuminio lizdinės plokštelės</w:t>
      </w:r>
    </w:p>
    <w:p w14:paraId="35F5F132" w14:textId="77777777" w:rsidR="00126FBF" w:rsidRPr="00E32BE7" w:rsidRDefault="00126FBF" w:rsidP="00BD19F6">
      <w:pPr>
        <w:rPr>
          <w:szCs w:val="22"/>
        </w:rPr>
      </w:pPr>
    </w:p>
    <w:p w14:paraId="6864916A" w14:textId="77777777" w:rsidR="00357A35" w:rsidRPr="00E32BE7" w:rsidRDefault="00357A35" w:rsidP="00357A35">
      <w:pPr>
        <w:keepNext/>
        <w:rPr>
          <w:i/>
          <w:iCs/>
          <w:szCs w:val="22"/>
        </w:rPr>
      </w:pPr>
      <w:proofErr w:type="spellStart"/>
      <w:r w:rsidRPr="00E32BE7">
        <w:rPr>
          <w:i/>
          <w:iCs/>
          <w:szCs w:val="22"/>
        </w:rPr>
        <w:t>Halibrell</w:t>
      </w:r>
      <w:proofErr w:type="spellEnd"/>
      <w:r w:rsidRPr="00E32BE7">
        <w:rPr>
          <w:i/>
          <w:iCs/>
          <w:szCs w:val="22"/>
        </w:rPr>
        <w:t xml:space="preserve"> 375 mg pailginto atpalaidavimo tabletės</w:t>
      </w:r>
    </w:p>
    <w:p w14:paraId="324999EC" w14:textId="62ED59EB" w:rsidR="00126FBF" w:rsidRPr="00E32BE7" w:rsidRDefault="00357A35" w:rsidP="00BD19F6">
      <w:pPr>
        <w:rPr>
          <w:szCs w:val="22"/>
        </w:rPr>
      </w:pPr>
      <w:r w:rsidRPr="00E32BE7">
        <w:rPr>
          <w:szCs w:val="22"/>
        </w:rPr>
        <w:t>60 pailginto atpalaidavimo tablečių lizdinės</w:t>
      </w:r>
      <w:r w:rsidR="00C7379D">
        <w:rPr>
          <w:szCs w:val="22"/>
        </w:rPr>
        <w:t>e</w:t>
      </w:r>
      <w:r w:rsidRPr="00E32BE7">
        <w:rPr>
          <w:szCs w:val="22"/>
        </w:rPr>
        <w:t xml:space="preserve"> plokštelės</w:t>
      </w:r>
      <w:r w:rsidR="00C7379D">
        <w:rPr>
          <w:szCs w:val="22"/>
        </w:rPr>
        <w:t>e</w:t>
      </w:r>
      <w:r w:rsidRPr="00E32BE7">
        <w:rPr>
          <w:szCs w:val="22"/>
        </w:rPr>
        <w:t>.</w:t>
      </w:r>
    </w:p>
    <w:p w14:paraId="1A390FFA" w14:textId="77777777" w:rsidR="00126FBF" w:rsidRPr="00E32BE7" w:rsidRDefault="00126FBF" w:rsidP="00BD19F6">
      <w:pPr>
        <w:rPr>
          <w:szCs w:val="22"/>
        </w:rPr>
      </w:pPr>
    </w:p>
    <w:p w14:paraId="4CCAF40E" w14:textId="24165EDF" w:rsidR="00357A35" w:rsidRPr="00E32BE7" w:rsidRDefault="00357A35" w:rsidP="00357A35">
      <w:pPr>
        <w:keepNext/>
        <w:rPr>
          <w:i/>
          <w:iCs/>
          <w:szCs w:val="22"/>
        </w:rPr>
      </w:pPr>
      <w:proofErr w:type="spellStart"/>
      <w:r w:rsidRPr="00E32BE7">
        <w:rPr>
          <w:i/>
          <w:iCs/>
          <w:szCs w:val="22"/>
        </w:rPr>
        <w:t>Halibrell</w:t>
      </w:r>
      <w:proofErr w:type="spellEnd"/>
      <w:r w:rsidRPr="00E32BE7">
        <w:rPr>
          <w:i/>
          <w:iCs/>
          <w:szCs w:val="22"/>
        </w:rPr>
        <w:t xml:space="preserve"> 500 mg pailginto atpalaidavimo tabletės</w:t>
      </w:r>
    </w:p>
    <w:p w14:paraId="21019C2C" w14:textId="47512797" w:rsidR="00357A35" w:rsidRPr="00E32BE7" w:rsidRDefault="00357A35" w:rsidP="00357A35">
      <w:pPr>
        <w:rPr>
          <w:szCs w:val="22"/>
        </w:rPr>
      </w:pPr>
      <w:r w:rsidRPr="00E32BE7">
        <w:rPr>
          <w:szCs w:val="22"/>
        </w:rPr>
        <w:t>60 pailginto atpalaidavimo tablečių lizdinės</w:t>
      </w:r>
      <w:r w:rsidR="00C7379D">
        <w:rPr>
          <w:szCs w:val="22"/>
        </w:rPr>
        <w:t>e</w:t>
      </w:r>
      <w:r w:rsidRPr="00E32BE7">
        <w:rPr>
          <w:szCs w:val="22"/>
        </w:rPr>
        <w:t xml:space="preserve"> plokštelės</w:t>
      </w:r>
      <w:r w:rsidR="00C7379D">
        <w:rPr>
          <w:szCs w:val="22"/>
        </w:rPr>
        <w:t>e</w:t>
      </w:r>
      <w:r w:rsidRPr="00E32BE7">
        <w:rPr>
          <w:szCs w:val="22"/>
        </w:rPr>
        <w:t>.</w:t>
      </w:r>
    </w:p>
    <w:p w14:paraId="55D10AB7" w14:textId="77777777" w:rsidR="00357A35" w:rsidRPr="00E32BE7" w:rsidRDefault="00357A35" w:rsidP="00357A35">
      <w:pPr>
        <w:rPr>
          <w:szCs w:val="22"/>
        </w:rPr>
      </w:pPr>
    </w:p>
    <w:p w14:paraId="7A9A1C0B" w14:textId="36B00BDE" w:rsidR="00357A35" w:rsidRPr="00E32BE7" w:rsidRDefault="00357A35" w:rsidP="00357A35">
      <w:pPr>
        <w:keepNext/>
        <w:rPr>
          <w:i/>
          <w:iCs/>
          <w:szCs w:val="22"/>
        </w:rPr>
      </w:pPr>
      <w:proofErr w:type="spellStart"/>
      <w:r w:rsidRPr="00E32BE7">
        <w:rPr>
          <w:i/>
          <w:iCs/>
          <w:szCs w:val="22"/>
        </w:rPr>
        <w:t>Halibrell</w:t>
      </w:r>
      <w:proofErr w:type="spellEnd"/>
      <w:r w:rsidRPr="00E32BE7">
        <w:rPr>
          <w:i/>
          <w:iCs/>
          <w:szCs w:val="22"/>
        </w:rPr>
        <w:t xml:space="preserve"> 750 mg pailginto atpalaidavimo tabletės</w:t>
      </w:r>
    </w:p>
    <w:p w14:paraId="0532BC53" w14:textId="4CAB7D5C" w:rsidR="00357A35" w:rsidRPr="00E32BE7" w:rsidRDefault="00357A35" w:rsidP="00357A35">
      <w:pPr>
        <w:rPr>
          <w:szCs w:val="22"/>
        </w:rPr>
      </w:pPr>
      <w:r w:rsidRPr="00E32BE7">
        <w:rPr>
          <w:szCs w:val="22"/>
        </w:rPr>
        <w:t>60 pailginto atpalaidavimo tablečių lizdinės</w:t>
      </w:r>
      <w:r w:rsidR="00C7379D">
        <w:rPr>
          <w:szCs w:val="22"/>
        </w:rPr>
        <w:t>e</w:t>
      </w:r>
      <w:r w:rsidRPr="00E32BE7">
        <w:rPr>
          <w:szCs w:val="22"/>
        </w:rPr>
        <w:t xml:space="preserve"> plokštelės</w:t>
      </w:r>
      <w:r w:rsidR="00C7379D">
        <w:rPr>
          <w:szCs w:val="22"/>
        </w:rPr>
        <w:t>e</w:t>
      </w:r>
      <w:r w:rsidRPr="00E32BE7">
        <w:rPr>
          <w:szCs w:val="22"/>
        </w:rPr>
        <w:t>.</w:t>
      </w:r>
    </w:p>
    <w:p w14:paraId="44BF2736" w14:textId="77777777" w:rsidR="00723113" w:rsidRPr="00E32BE7" w:rsidRDefault="00723113" w:rsidP="00BD19F6">
      <w:pPr>
        <w:rPr>
          <w:szCs w:val="22"/>
        </w:rPr>
      </w:pPr>
    </w:p>
    <w:p w14:paraId="44BF2737" w14:textId="77777777" w:rsidR="00437220" w:rsidRPr="00E32BE7" w:rsidRDefault="00437220" w:rsidP="00BD19F6">
      <w:pPr>
        <w:rPr>
          <w:szCs w:val="22"/>
        </w:rPr>
      </w:pPr>
      <w:r w:rsidRPr="00E32BE7">
        <w:rPr>
          <w:szCs w:val="22"/>
        </w:rPr>
        <w:t>Gali būti tiekiamos ne visų dydžių pakuotės.</w:t>
      </w:r>
    </w:p>
    <w:p w14:paraId="44BF2738" w14:textId="77777777" w:rsidR="00901837" w:rsidRPr="00E32BE7" w:rsidRDefault="00901837" w:rsidP="00BD19F6">
      <w:pPr>
        <w:rPr>
          <w:szCs w:val="22"/>
        </w:rPr>
      </w:pPr>
    </w:p>
    <w:p w14:paraId="44BF2739" w14:textId="7958FF3F" w:rsidR="00812D16" w:rsidRPr="00E32BE7" w:rsidRDefault="00BE7CB1" w:rsidP="00BD19F6">
      <w:pPr>
        <w:keepNext/>
        <w:rPr>
          <w:b/>
          <w:bCs/>
          <w:szCs w:val="22"/>
        </w:rPr>
      </w:pPr>
      <w:r w:rsidRPr="00E32BE7">
        <w:rPr>
          <w:b/>
          <w:szCs w:val="22"/>
        </w:rPr>
        <w:t xml:space="preserve">6.6 </w:t>
      </w:r>
      <w:r w:rsidRPr="00E32BE7">
        <w:rPr>
          <w:b/>
          <w:bCs/>
          <w:szCs w:val="22"/>
        </w:rPr>
        <w:tab/>
      </w:r>
      <w:r w:rsidRPr="00E32BE7">
        <w:rPr>
          <w:b/>
          <w:szCs w:val="22"/>
        </w:rPr>
        <w:t xml:space="preserve">Specialūs reikalavimai atliekoms tvarkyti </w:t>
      </w:r>
    </w:p>
    <w:p w14:paraId="44BF273A" w14:textId="77777777" w:rsidR="00812D16" w:rsidRPr="00E32BE7" w:rsidRDefault="00812D16" w:rsidP="00BD19F6">
      <w:pPr>
        <w:keepNext/>
        <w:rPr>
          <w:szCs w:val="22"/>
        </w:rPr>
      </w:pPr>
    </w:p>
    <w:p w14:paraId="44BF273B" w14:textId="77777777" w:rsidR="00812D16" w:rsidRPr="00E32BE7" w:rsidRDefault="004E2980" w:rsidP="00BD19F6">
      <w:pPr>
        <w:rPr>
          <w:szCs w:val="22"/>
        </w:rPr>
      </w:pPr>
      <w:r w:rsidRPr="00E32BE7">
        <w:rPr>
          <w:szCs w:val="22"/>
        </w:rPr>
        <w:t>Specialių reikalavimų nėra.</w:t>
      </w:r>
    </w:p>
    <w:p w14:paraId="44BF273C" w14:textId="77777777" w:rsidR="0084203D" w:rsidRPr="00E32BE7" w:rsidRDefault="0084203D" w:rsidP="00BD19F6">
      <w:pPr>
        <w:rPr>
          <w:szCs w:val="22"/>
        </w:rPr>
      </w:pPr>
    </w:p>
    <w:p w14:paraId="44BF273F" w14:textId="77777777" w:rsidR="00812D16" w:rsidRPr="00E32BE7" w:rsidRDefault="00812D16" w:rsidP="00BD19F6">
      <w:pPr>
        <w:rPr>
          <w:szCs w:val="22"/>
        </w:rPr>
      </w:pPr>
    </w:p>
    <w:p w14:paraId="44BF2740" w14:textId="77777777" w:rsidR="00812D16" w:rsidRPr="00E32BE7" w:rsidRDefault="00BE7CB1" w:rsidP="00BD19F6">
      <w:pPr>
        <w:keepNext/>
        <w:rPr>
          <w:szCs w:val="22"/>
        </w:rPr>
      </w:pPr>
      <w:r w:rsidRPr="00E32BE7">
        <w:rPr>
          <w:b/>
          <w:szCs w:val="22"/>
        </w:rPr>
        <w:t>7.</w:t>
      </w:r>
      <w:r w:rsidRPr="00E32BE7">
        <w:rPr>
          <w:b/>
          <w:bCs/>
          <w:szCs w:val="22"/>
        </w:rPr>
        <w:tab/>
      </w:r>
      <w:r w:rsidRPr="00E32BE7">
        <w:rPr>
          <w:b/>
          <w:szCs w:val="22"/>
        </w:rPr>
        <w:t>REGISTRUOTOJAS</w:t>
      </w:r>
    </w:p>
    <w:p w14:paraId="44BF2741" w14:textId="77777777" w:rsidR="009C4600" w:rsidRPr="00E32BE7" w:rsidRDefault="009C4600" w:rsidP="00BD19F6">
      <w:pPr>
        <w:keepNext/>
        <w:rPr>
          <w:szCs w:val="22"/>
        </w:rPr>
      </w:pPr>
    </w:p>
    <w:p w14:paraId="5A012599" w14:textId="77777777" w:rsidR="00357A35" w:rsidRPr="00E32BE7" w:rsidRDefault="00357A35" w:rsidP="00357A35">
      <w:pPr>
        <w:rPr>
          <w:rFonts w:eastAsia="Calibri"/>
          <w:szCs w:val="22"/>
          <w:lang w:eastAsia="lt-LT"/>
        </w:rPr>
      </w:pPr>
      <w:proofErr w:type="spellStart"/>
      <w:r w:rsidRPr="00E32BE7">
        <w:rPr>
          <w:rFonts w:eastAsia="Calibri"/>
          <w:szCs w:val="22"/>
          <w:lang w:eastAsia="lt-LT"/>
        </w:rPr>
        <w:t>Sandoz</w:t>
      </w:r>
      <w:proofErr w:type="spellEnd"/>
      <w:r w:rsidRPr="00E32BE7">
        <w:rPr>
          <w:rFonts w:eastAsia="Calibri"/>
          <w:szCs w:val="22"/>
          <w:lang w:eastAsia="lt-LT"/>
        </w:rPr>
        <w:t xml:space="preserve"> </w:t>
      </w:r>
      <w:proofErr w:type="spellStart"/>
      <w:r w:rsidRPr="00E32BE7">
        <w:rPr>
          <w:rFonts w:eastAsia="Calibri"/>
          <w:szCs w:val="22"/>
          <w:lang w:eastAsia="lt-LT"/>
        </w:rPr>
        <w:t>d.d</w:t>
      </w:r>
      <w:proofErr w:type="spellEnd"/>
      <w:r w:rsidRPr="00E32BE7">
        <w:rPr>
          <w:rFonts w:eastAsia="Calibri"/>
          <w:szCs w:val="22"/>
          <w:lang w:eastAsia="lt-LT"/>
        </w:rPr>
        <w:t>.</w:t>
      </w:r>
    </w:p>
    <w:p w14:paraId="790C508B" w14:textId="77777777" w:rsidR="00357A35" w:rsidRPr="00E32BE7" w:rsidRDefault="00357A35" w:rsidP="00357A35">
      <w:pPr>
        <w:rPr>
          <w:rFonts w:eastAsia="Calibri"/>
          <w:szCs w:val="22"/>
          <w:lang w:eastAsia="lt-LT"/>
        </w:rPr>
      </w:pPr>
      <w:proofErr w:type="spellStart"/>
      <w:r w:rsidRPr="00E32BE7">
        <w:rPr>
          <w:rFonts w:eastAsia="Calibri"/>
          <w:szCs w:val="22"/>
          <w:lang w:eastAsia="lt-LT"/>
        </w:rPr>
        <w:t>Verovškova</w:t>
      </w:r>
      <w:proofErr w:type="spellEnd"/>
      <w:r w:rsidRPr="00E32BE7">
        <w:rPr>
          <w:rFonts w:eastAsia="Calibri"/>
          <w:szCs w:val="22"/>
          <w:lang w:eastAsia="lt-LT"/>
        </w:rPr>
        <w:t xml:space="preserve"> 57</w:t>
      </w:r>
    </w:p>
    <w:p w14:paraId="687AEF43" w14:textId="77777777" w:rsidR="00357A35" w:rsidRPr="00E32BE7" w:rsidRDefault="00357A35" w:rsidP="00357A35">
      <w:pPr>
        <w:rPr>
          <w:rFonts w:eastAsia="Calibri"/>
          <w:szCs w:val="22"/>
          <w:lang w:eastAsia="lt-LT"/>
        </w:rPr>
      </w:pPr>
      <w:r w:rsidRPr="00E32BE7">
        <w:rPr>
          <w:rFonts w:eastAsia="Calibri"/>
          <w:szCs w:val="22"/>
          <w:lang w:eastAsia="lt-LT"/>
        </w:rPr>
        <w:t xml:space="preserve">SI-1000 </w:t>
      </w:r>
      <w:proofErr w:type="spellStart"/>
      <w:r w:rsidRPr="00E32BE7">
        <w:rPr>
          <w:rFonts w:eastAsia="Calibri"/>
          <w:szCs w:val="22"/>
          <w:lang w:eastAsia="lt-LT"/>
        </w:rPr>
        <w:t>Ljubljana</w:t>
      </w:r>
      <w:proofErr w:type="spellEnd"/>
    </w:p>
    <w:p w14:paraId="4F39C677" w14:textId="77777777" w:rsidR="00357A35" w:rsidRPr="00E32BE7" w:rsidRDefault="00357A35" w:rsidP="00357A35">
      <w:pPr>
        <w:rPr>
          <w:rFonts w:eastAsia="Calibri"/>
          <w:szCs w:val="22"/>
          <w:lang w:eastAsia="lt-LT"/>
        </w:rPr>
      </w:pPr>
      <w:r w:rsidRPr="00E32BE7">
        <w:rPr>
          <w:rFonts w:eastAsia="Calibri"/>
          <w:szCs w:val="22"/>
          <w:lang w:eastAsia="lt-LT"/>
        </w:rPr>
        <w:t>Slovėnija</w:t>
      </w:r>
    </w:p>
    <w:p w14:paraId="767F96FF" w14:textId="77777777" w:rsidR="00357A35" w:rsidRPr="00E32BE7" w:rsidRDefault="00357A35" w:rsidP="00357A35">
      <w:pPr>
        <w:tabs>
          <w:tab w:val="clear" w:pos="567"/>
        </w:tabs>
        <w:rPr>
          <w:snapToGrid w:val="0"/>
          <w:szCs w:val="24"/>
        </w:rPr>
      </w:pPr>
    </w:p>
    <w:p w14:paraId="17D0B7B0" w14:textId="77777777" w:rsidR="00357A35" w:rsidRPr="00E32BE7" w:rsidRDefault="00357A35" w:rsidP="00357A35">
      <w:pPr>
        <w:tabs>
          <w:tab w:val="clear" w:pos="567"/>
        </w:tabs>
        <w:rPr>
          <w:snapToGrid w:val="0"/>
          <w:szCs w:val="24"/>
        </w:rPr>
      </w:pPr>
    </w:p>
    <w:p w14:paraId="3D23A8F0" w14:textId="77777777" w:rsidR="00357A35" w:rsidRPr="00E32BE7" w:rsidRDefault="00357A35" w:rsidP="00357A35">
      <w:pPr>
        <w:keepNext/>
        <w:keepLines/>
        <w:outlineLvl w:val="2"/>
        <w:rPr>
          <w:b/>
          <w:bCs/>
          <w:snapToGrid w:val="0"/>
          <w:szCs w:val="26"/>
          <w:lang w:eastAsia="x-none"/>
        </w:rPr>
      </w:pPr>
      <w:r w:rsidRPr="00E32BE7">
        <w:rPr>
          <w:b/>
          <w:bCs/>
          <w:snapToGrid w:val="0"/>
          <w:szCs w:val="26"/>
          <w:lang w:eastAsia="x-none"/>
        </w:rPr>
        <w:t>8.</w:t>
      </w:r>
      <w:r w:rsidRPr="00E32BE7">
        <w:rPr>
          <w:b/>
          <w:bCs/>
          <w:snapToGrid w:val="0"/>
          <w:szCs w:val="26"/>
          <w:lang w:eastAsia="x-none"/>
        </w:rPr>
        <w:tab/>
        <w:t xml:space="preserve">REGISTRACIJOS </w:t>
      </w:r>
      <w:r w:rsidRPr="00E32BE7">
        <w:rPr>
          <w:b/>
          <w:bCs/>
          <w:snapToGrid w:val="0"/>
          <w:szCs w:val="22"/>
          <w:lang w:eastAsia="x-none"/>
        </w:rPr>
        <w:t>PAŽYMĖJIMO</w:t>
      </w:r>
      <w:r w:rsidRPr="00E32BE7">
        <w:rPr>
          <w:b/>
          <w:bCs/>
          <w:snapToGrid w:val="0"/>
          <w:szCs w:val="26"/>
          <w:lang w:eastAsia="x-none"/>
        </w:rPr>
        <w:t xml:space="preserve"> NUMERIS (-IAI) </w:t>
      </w:r>
    </w:p>
    <w:p w14:paraId="1C14DC67" w14:textId="77777777" w:rsidR="00357A35" w:rsidRPr="00E32BE7" w:rsidRDefault="00357A35" w:rsidP="00357A35">
      <w:pPr>
        <w:tabs>
          <w:tab w:val="clear" w:pos="567"/>
        </w:tabs>
        <w:rPr>
          <w:snapToGrid w:val="0"/>
          <w:szCs w:val="24"/>
        </w:rPr>
      </w:pPr>
    </w:p>
    <w:tbl>
      <w:tblPr>
        <w:tblStyle w:val="Lentelstinklelisviesus"/>
        <w:tblW w:w="0" w:type="auto"/>
        <w:tblLook w:val="04A0" w:firstRow="1" w:lastRow="0" w:firstColumn="1" w:lastColumn="0" w:noHBand="0" w:noVBand="1"/>
      </w:tblPr>
      <w:tblGrid>
        <w:gridCol w:w="3020"/>
        <w:gridCol w:w="3020"/>
        <w:gridCol w:w="3021"/>
      </w:tblGrid>
      <w:tr w:rsidR="00E933F8" w14:paraId="5C97D963" w14:textId="77777777" w:rsidTr="00E933F8">
        <w:tc>
          <w:tcPr>
            <w:tcW w:w="3020" w:type="dxa"/>
          </w:tcPr>
          <w:p w14:paraId="28C26C58" w14:textId="53123FAB" w:rsidR="00E933F8" w:rsidRPr="00670553" w:rsidRDefault="00E933F8" w:rsidP="00357A35">
            <w:pPr>
              <w:tabs>
                <w:tab w:val="clear" w:pos="567"/>
              </w:tabs>
              <w:rPr>
                <w:snapToGrid w:val="0"/>
                <w:szCs w:val="24"/>
                <w:u w:val="single"/>
              </w:rPr>
            </w:pPr>
            <w:r w:rsidRPr="00670553">
              <w:rPr>
                <w:snapToGrid w:val="0"/>
                <w:szCs w:val="24"/>
                <w:u w:val="single"/>
              </w:rPr>
              <w:t>375 mg</w:t>
            </w:r>
          </w:p>
          <w:p w14:paraId="1F761235" w14:textId="1956225B" w:rsidR="00E933F8" w:rsidRDefault="00E933F8" w:rsidP="00357A35">
            <w:pPr>
              <w:tabs>
                <w:tab w:val="clear" w:pos="567"/>
              </w:tabs>
              <w:rPr>
                <w:snapToGrid w:val="0"/>
                <w:szCs w:val="24"/>
              </w:rPr>
            </w:pPr>
            <w:r w:rsidRPr="00E933F8">
              <w:rPr>
                <w:snapToGrid w:val="0"/>
                <w:szCs w:val="24"/>
              </w:rPr>
              <w:t>LT/1/25/5718/001</w:t>
            </w:r>
          </w:p>
        </w:tc>
        <w:tc>
          <w:tcPr>
            <w:tcW w:w="3020" w:type="dxa"/>
          </w:tcPr>
          <w:p w14:paraId="07382EFF" w14:textId="77777777" w:rsidR="00E933F8" w:rsidRPr="00670553" w:rsidRDefault="00E933F8" w:rsidP="00357A35">
            <w:pPr>
              <w:tabs>
                <w:tab w:val="clear" w:pos="567"/>
              </w:tabs>
              <w:rPr>
                <w:snapToGrid w:val="0"/>
                <w:szCs w:val="24"/>
                <w:u w:val="single"/>
              </w:rPr>
            </w:pPr>
            <w:r w:rsidRPr="00670553">
              <w:rPr>
                <w:snapToGrid w:val="0"/>
                <w:szCs w:val="24"/>
                <w:u w:val="single"/>
              </w:rPr>
              <w:t>500 mg</w:t>
            </w:r>
          </w:p>
          <w:p w14:paraId="0FA55087" w14:textId="5ABA33B3" w:rsidR="00E933F8" w:rsidRDefault="0031025B" w:rsidP="00357A35">
            <w:pPr>
              <w:tabs>
                <w:tab w:val="clear" w:pos="567"/>
              </w:tabs>
              <w:rPr>
                <w:snapToGrid w:val="0"/>
                <w:szCs w:val="24"/>
              </w:rPr>
            </w:pPr>
            <w:r w:rsidRPr="0031025B">
              <w:rPr>
                <w:snapToGrid w:val="0"/>
                <w:szCs w:val="24"/>
              </w:rPr>
              <w:t>LT/1/25/5719/001</w:t>
            </w:r>
          </w:p>
        </w:tc>
        <w:tc>
          <w:tcPr>
            <w:tcW w:w="3021" w:type="dxa"/>
          </w:tcPr>
          <w:p w14:paraId="7CDB0ECC" w14:textId="77777777" w:rsidR="00E933F8" w:rsidRPr="00670553" w:rsidRDefault="00E933F8" w:rsidP="00357A35">
            <w:pPr>
              <w:tabs>
                <w:tab w:val="clear" w:pos="567"/>
              </w:tabs>
              <w:rPr>
                <w:snapToGrid w:val="0"/>
                <w:szCs w:val="24"/>
                <w:u w:val="single"/>
              </w:rPr>
            </w:pPr>
            <w:r w:rsidRPr="00670553">
              <w:rPr>
                <w:snapToGrid w:val="0"/>
                <w:szCs w:val="24"/>
                <w:u w:val="single"/>
              </w:rPr>
              <w:t>750 mg</w:t>
            </w:r>
          </w:p>
          <w:p w14:paraId="540EF347" w14:textId="6EBE414B" w:rsidR="00E933F8" w:rsidRDefault="0031025B" w:rsidP="00357A35">
            <w:pPr>
              <w:tabs>
                <w:tab w:val="clear" w:pos="567"/>
              </w:tabs>
              <w:rPr>
                <w:snapToGrid w:val="0"/>
                <w:szCs w:val="24"/>
              </w:rPr>
            </w:pPr>
            <w:r w:rsidRPr="0031025B">
              <w:rPr>
                <w:snapToGrid w:val="0"/>
                <w:szCs w:val="24"/>
              </w:rPr>
              <w:t>LT/1/25/5720/001</w:t>
            </w:r>
          </w:p>
        </w:tc>
      </w:tr>
    </w:tbl>
    <w:p w14:paraId="3806BB73" w14:textId="77777777" w:rsidR="00357A35" w:rsidRPr="00E32BE7" w:rsidRDefault="00357A35" w:rsidP="00357A35">
      <w:pPr>
        <w:tabs>
          <w:tab w:val="clear" w:pos="567"/>
        </w:tabs>
        <w:rPr>
          <w:snapToGrid w:val="0"/>
          <w:szCs w:val="24"/>
        </w:rPr>
      </w:pPr>
    </w:p>
    <w:p w14:paraId="755209DC" w14:textId="77777777" w:rsidR="00357A35" w:rsidRPr="00E32BE7" w:rsidRDefault="00357A35" w:rsidP="00357A35">
      <w:pPr>
        <w:tabs>
          <w:tab w:val="clear" w:pos="567"/>
        </w:tabs>
        <w:rPr>
          <w:snapToGrid w:val="0"/>
          <w:szCs w:val="24"/>
        </w:rPr>
      </w:pPr>
    </w:p>
    <w:p w14:paraId="67512A04" w14:textId="77777777" w:rsidR="00357A35" w:rsidRPr="00E32BE7" w:rsidRDefault="00357A35" w:rsidP="00357A35">
      <w:pPr>
        <w:keepNext/>
        <w:keepLines/>
        <w:outlineLvl w:val="2"/>
        <w:rPr>
          <w:b/>
          <w:bCs/>
          <w:snapToGrid w:val="0"/>
          <w:szCs w:val="26"/>
          <w:lang w:eastAsia="x-none"/>
        </w:rPr>
      </w:pPr>
      <w:r w:rsidRPr="00E32BE7">
        <w:rPr>
          <w:b/>
          <w:bCs/>
          <w:snapToGrid w:val="0"/>
          <w:szCs w:val="26"/>
          <w:lang w:eastAsia="x-none"/>
        </w:rPr>
        <w:t>9.</w:t>
      </w:r>
      <w:r w:rsidRPr="00E32BE7">
        <w:rPr>
          <w:b/>
          <w:bCs/>
          <w:snapToGrid w:val="0"/>
          <w:szCs w:val="26"/>
          <w:lang w:eastAsia="x-none"/>
        </w:rPr>
        <w:tab/>
        <w:t>REGISTRAVIMO / PERREGISTRAVIMO DATA</w:t>
      </w:r>
    </w:p>
    <w:p w14:paraId="2FC5C747" w14:textId="77777777" w:rsidR="00357A35" w:rsidRPr="00E32BE7" w:rsidRDefault="00357A35" w:rsidP="00357A35">
      <w:pPr>
        <w:tabs>
          <w:tab w:val="clear" w:pos="567"/>
        </w:tabs>
        <w:rPr>
          <w:snapToGrid w:val="0"/>
          <w:szCs w:val="24"/>
        </w:rPr>
      </w:pPr>
    </w:p>
    <w:p w14:paraId="517AB0E1" w14:textId="2D25AEFB" w:rsidR="00357A35" w:rsidRPr="00E32BE7" w:rsidRDefault="00357A35" w:rsidP="00357A35">
      <w:pPr>
        <w:tabs>
          <w:tab w:val="clear" w:pos="567"/>
        </w:tabs>
        <w:rPr>
          <w:snapToGrid w:val="0"/>
          <w:szCs w:val="24"/>
        </w:rPr>
      </w:pPr>
      <w:r w:rsidRPr="00E32BE7">
        <w:rPr>
          <w:snapToGrid w:val="0"/>
          <w:szCs w:val="24"/>
        </w:rPr>
        <w:t xml:space="preserve">Registravimo data </w:t>
      </w:r>
      <w:r w:rsidR="0031025B">
        <w:rPr>
          <w:snapToGrid w:val="0"/>
          <w:szCs w:val="24"/>
        </w:rPr>
        <w:t>2025 m. kovo 3 d.</w:t>
      </w:r>
    </w:p>
    <w:p w14:paraId="6AE08984" w14:textId="77777777" w:rsidR="00357A35" w:rsidRPr="00E32BE7" w:rsidRDefault="00357A35" w:rsidP="00357A35">
      <w:pPr>
        <w:rPr>
          <w:snapToGrid w:val="0"/>
        </w:rPr>
      </w:pPr>
    </w:p>
    <w:p w14:paraId="43088EBB" w14:textId="77777777" w:rsidR="00357A35" w:rsidRPr="00E32BE7" w:rsidRDefault="00357A35" w:rsidP="00357A35">
      <w:pPr>
        <w:rPr>
          <w:snapToGrid w:val="0"/>
        </w:rPr>
      </w:pPr>
    </w:p>
    <w:p w14:paraId="3A58667D" w14:textId="77777777" w:rsidR="00357A35" w:rsidRPr="00E32BE7" w:rsidRDefault="00357A35" w:rsidP="00357A35">
      <w:pPr>
        <w:keepNext/>
        <w:keepLines/>
        <w:outlineLvl w:val="2"/>
        <w:rPr>
          <w:b/>
          <w:bCs/>
          <w:snapToGrid w:val="0"/>
          <w:szCs w:val="26"/>
          <w:lang w:eastAsia="x-none"/>
        </w:rPr>
      </w:pPr>
      <w:r w:rsidRPr="00E32BE7">
        <w:rPr>
          <w:b/>
          <w:bCs/>
          <w:snapToGrid w:val="0"/>
          <w:szCs w:val="26"/>
          <w:lang w:eastAsia="x-none"/>
        </w:rPr>
        <w:t>10.</w:t>
      </w:r>
      <w:r w:rsidRPr="00E32BE7">
        <w:rPr>
          <w:b/>
          <w:bCs/>
          <w:snapToGrid w:val="0"/>
          <w:szCs w:val="26"/>
          <w:lang w:eastAsia="x-none"/>
        </w:rPr>
        <w:tab/>
        <w:t>TEKSTO PERŽIŪROS DATA</w:t>
      </w:r>
    </w:p>
    <w:p w14:paraId="6C6098FB" w14:textId="77777777" w:rsidR="00357A35" w:rsidRPr="00E32BE7" w:rsidRDefault="00357A35" w:rsidP="00357A35">
      <w:pPr>
        <w:tabs>
          <w:tab w:val="clear" w:pos="567"/>
        </w:tabs>
        <w:rPr>
          <w:snapToGrid w:val="0"/>
          <w:szCs w:val="24"/>
        </w:rPr>
      </w:pPr>
    </w:p>
    <w:p w14:paraId="50D9D1A4" w14:textId="3CD4D78C" w:rsidR="00357A35" w:rsidRDefault="0031025B" w:rsidP="00357A35">
      <w:pPr>
        <w:tabs>
          <w:tab w:val="clear" w:pos="567"/>
        </w:tabs>
        <w:rPr>
          <w:snapToGrid w:val="0"/>
          <w:szCs w:val="24"/>
        </w:rPr>
      </w:pPr>
      <w:r>
        <w:rPr>
          <w:snapToGrid w:val="0"/>
          <w:szCs w:val="24"/>
        </w:rPr>
        <w:t xml:space="preserve">2025 m. kovo </w:t>
      </w:r>
      <w:r w:rsidR="000B727D">
        <w:rPr>
          <w:snapToGrid w:val="0"/>
          <w:szCs w:val="24"/>
        </w:rPr>
        <w:t>3</w:t>
      </w:r>
      <w:r>
        <w:rPr>
          <w:snapToGrid w:val="0"/>
          <w:szCs w:val="24"/>
        </w:rPr>
        <w:t xml:space="preserve"> d.</w:t>
      </w:r>
    </w:p>
    <w:p w14:paraId="44BF2756" w14:textId="77777777" w:rsidR="00812D16" w:rsidRPr="00E32BE7" w:rsidRDefault="00812D16" w:rsidP="00BD19F6">
      <w:pPr>
        <w:keepNext/>
        <w:rPr>
          <w:szCs w:val="22"/>
        </w:rPr>
      </w:pPr>
    </w:p>
    <w:p w14:paraId="44BF2758" w14:textId="35B26415" w:rsidR="00502937" w:rsidRPr="00E32BE7" w:rsidRDefault="0085063D" w:rsidP="005C7981">
      <w:pPr>
        <w:tabs>
          <w:tab w:val="clear" w:pos="567"/>
          <w:tab w:val="left" w:pos="5954"/>
          <w:tab w:val="left" w:pos="6237"/>
          <w:tab w:val="left" w:pos="6663"/>
          <w:tab w:val="left" w:pos="6946"/>
        </w:tabs>
        <w:rPr>
          <w:szCs w:val="22"/>
        </w:rPr>
      </w:pPr>
      <w:r w:rsidRPr="00E32BE7">
        <w:rPr>
          <w:rFonts w:eastAsia="SimSun"/>
          <w:noProof/>
          <w:szCs w:val="22"/>
        </w:rPr>
        <w:t>Išsami informacija apie šį vaistinį preparatą pateikiama Valstybinės vaistų kontrolės tarnybos prie Lietuvos Respublikos sveikatos apsaugos ministerijos tinklalapyje</w:t>
      </w:r>
      <w:r w:rsidRPr="00E32BE7">
        <w:rPr>
          <w:rFonts w:eastAsia="SimSun"/>
          <w:i/>
          <w:noProof/>
          <w:szCs w:val="22"/>
        </w:rPr>
        <w:t xml:space="preserve"> </w:t>
      </w:r>
      <w:hyperlink r:id="rId13" w:history="1">
        <w:r w:rsidR="005C7981" w:rsidRPr="00530AE2">
          <w:rPr>
            <w:rStyle w:val="Hipersaitas"/>
            <w:rFonts w:eastAsia="Verdana"/>
            <w:szCs w:val="22"/>
            <w:lang w:eastAsia="lt-LT"/>
          </w:rPr>
          <w:t>https://vvkt.lrv.lt/lt/</w:t>
        </w:r>
      </w:hyperlink>
      <w:r w:rsidR="005C7981">
        <w:rPr>
          <w:szCs w:val="22"/>
          <w:lang w:eastAsia="lt-LT"/>
        </w:rPr>
        <w:t>.</w:t>
      </w:r>
      <w:r w:rsidR="00502937" w:rsidRPr="00E32BE7">
        <w:rPr>
          <w:szCs w:val="22"/>
        </w:rPr>
        <w:br w:type="page"/>
      </w:r>
    </w:p>
    <w:p w14:paraId="44BF2759" w14:textId="77777777" w:rsidR="00502937" w:rsidRPr="00E32BE7" w:rsidRDefault="00502937" w:rsidP="00BD19F6">
      <w:pPr>
        <w:jc w:val="center"/>
        <w:rPr>
          <w:szCs w:val="22"/>
        </w:rPr>
      </w:pPr>
    </w:p>
    <w:p w14:paraId="44BF275A" w14:textId="77777777" w:rsidR="00502937" w:rsidRPr="00E32BE7" w:rsidRDefault="00502937" w:rsidP="00BD19F6">
      <w:pPr>
        <w:jc w:val="center"/>
        <w:rPr>
          <w:szCs w:val="22"/>
        </w:rPr>
      </w:pPr>
    </w:p>
    <w:p w14:paraId="44BF275B" w14:textId="77777777" w:rsidR="00502937" w:rsidRPr="00E32BE7" w:rsidRDefault="00502937" w:rsidP="00BD19F6">
      <w:pPr>
        <w:jc w:val="center"/>
        <w:rPr>
          <w:szCs w:val="22"/>
        </w:rPr>
      </w:pPr>
    </w:p>
    <w:p w14:paraId="44BF275C" w14:textId="77777777" w:rsidR="00502937" w:rsidRPr="00E32BE7" w:rsidRDefault="00502937" w:rsidP="00BD19F6">
      <w:pPr>
        <w:jc w:val="center"/>
        <w:rPr>
          <w:szCs w:val="22"/>
        </w:rPr>
      </w:pPr>
    </w:p>
    <w:p w14:paraId="44BF275D" w14:textId="77777777" w:rsidR="00502937" w:rsidRPr="00E32BE7" w:rsidRDefault="00502937" w:rsidP="00BD19F6">
      <w:pPr>
        <w:jc w:val="center"/>
        <w:rPr>
          <w:szCs w:val="22"/>
        </w:rPr>
      </w:pPr>
    </w:p>
    <w:p w14:paraId="44BF275E" w14:textId="77777777" w:rsidR="00502937" w:rsidRPr="00E32BE7" w:rsidRDefault="00502937" w:rsidP="00BD19F6">
      <w:pPr>
        <w:jc w:val="center"/>
        <w:rPr>
          <w:szCs w:val="22"/>
        </w:rPr>
      </w:pPr>
    </w:p>
    <w:p w14:paraId="44BF275F" w14:textId="77777777" w:rsidR="00502937" w:rsidRPr="00E32BE7" w:rsidRDefault="00502937" w:rsidP="00BD19F6">
      <w:pPr>
        <w:jc w:val="center"/>
        <w:rPr>
          <w:szCs w:val="22"/>
        </w:rPr>
      </w:pPr>
    </w:p>
    <w:p w14:paraId="44BF2760" w14:textId="77777777" w:rsidR="00502937" w:rsidRPr="00E32BE7" w:rsidRDefault="00502937" w:rsidP="00BD19F6">
      <w:pPr>
        <w:jc w:val="center"/>
        <w:rPr>
          <w:szCs w:val="22"/>
        </w:rPr>
      </w:pPr>
    </w:p>
    <w:p w14:paraId="44BF2761" w14:textId="77777777" w:rsidR="00502937" w:rsidRPr="00E32BE7" w:rsidRDefault="00502937" w:rsidP="00BD19F6">
      <w:pPr>
        <w:jc w:val="center"/>
        <w:rPr>
          <w:szCs w:val="22"/>
        </w:rPr>
      </w:pPr>
    </w:p>
    <w:p w14:paraId="44BF2762" w14:textId="77777777" w:rsidR="00502937" w:rsidRPr="00E32BE7" w:rsidRDefault="00502937" w:rsidP="00BD19F6">
      <w:pPr>
        <w:jc w:val="center"/>
        <w:rPr>
          <w:szCs w:val="22"/>
        </w:rPr>
      </w:pPr>
    </w:p>
    <w:p w14:paraId="44BF2763" w14:textId="77777777" w:rsidR="00502937" w:rsidRPr="00E32BE7" w:rsidRDefault="00502937" w:rsidP="00BD19F6">
      <w:pPr>
        <w:jc w:val="center"/>
        <w:rPr>
          <w:szCs w:val="22"/>
        </w:rPr>
      </w:pPr>
    </w:p>
    <w:p w14:paraId="44BF2764" w14:textId="77777777" w:rsidR="00502937" w:rsidRPr="00E32BE7" w:rsidRDefault="00502937" w:rsidP="00BD19F6">
      <w:pPr>
        <w:jc w:val="center"/>
        <w:rPr>
          <w:szCs w:val="22"/>
        </w:rPr>
      </w:pPr>
    </w:p>
    <w:p w14:paraId="44BF2765" w14:textId="77777777" w:rsidR="00502937" w:rsidRPr="00E32BE7" w:rsidRDefault="00502937" w:rsidP="00BD19F6">
      <w:pPr>
        <w:jc w:val="center"/>
        <w:rPr>
          <w:szCs w:val="22"/>
        </w:rPr>
      </w:pPr>
    </w:p>
    <w:p w14:paraId="44BF2766" w14:textId="77777777" w:rsidR="00502937" w:rsidRPr="00E32BE7" w:rsidRDefault="00502937" w:rsidP="00BD19F6">
      <w:pPr>
        <w:jc w:val="center"/>
        <w:rPr>
          <w:szCs w:val="22"/>
        </w:rPr>
      </w:pPr>
    </w:p>
    <w:p w14:paraId="44BF2767" w14:textId="77777777" w:rsidR="00502937" w:rsidRPr="00E32BE7" w:rsidRDefault="00502937" w:rsidP="00BD19F6">
      <w:pPr>
        <w:jc w:val="center"/>
        <w:rPr>
          <w:szCs w:val="22"/>
        </w:rPr>
      </w:pPr>
    </w:p>
    <w:p w14:paraId="44BF2768" w14:textId="77777777" w:rsidR="00502937" w:rsidRPr="00E32BE7" w:rsidRDefault="00502937" w:rsidP="00BD19F6">
      <w:pPr>
        <w:jc w:val="center"/>
        <w:rPr>
          <w:szCs w:val="22"/>
        </w:rPr>
      </w:pPr>
    </w:p>
    <w:p w14:paraId="44BF2769" w14:textId="77777777" w:rsidR="00502937" w:rsidRPr="00E32BE7" w:rsidRDefault="00502937" w:rsidP="00BD19F6">
      <w:pPr>
        <w:jc w:val="center"/>
        <w:rPr>
          <w:szCs w:val="22"/>
        </w:rPr>
      </w:pPr>
    </w:p>
    <w:p w14:paraId="44BF276A" w14:textId="77777777" w:rsidR="00502937" w:rsidRPr="00E32BE7" w:rsidRDefault="00502937" w:rsidP="00BD19F6">
      <w:pPr>
        <w:jc w:val="center"/>
        <w:rPr>
          <w:szCs w:val="22"/>
        </w:rPr>
      </w:pPr>
    </w:p>
    <w:p w14:paraId="44BF276B" w14:textId="77777777" w:rsidR="00502937" w:rsidRPr="00E32BE7" w:rsidRDefault="00502937" w:rsidP="00BD19F6">
      <w:pPr>
        <w:jc w:val="center"/>
        <w:rPr>
          <w:szCs w:val="22"/>
        </w:rPr>
      </w:pPr>
    </w:p>
    <w:p w14:paraId="44BF276C" w14:textId="77777777" w:rsidR="00502937" w:rsidRPr="00E32BE7" w:rsidRDefault="00502937" w:rsidP="00BD19F6">
      <w:pPr>
        <w:jc w:val="center"/>
        <w:rPr>
          <w:szCs w:val="22"/>
        </w:rPr>
      </w:pPr>
    </w:p>
    <w:p w14:paraId="44BF276D" w14:textId="77777777" w:rsidR="00502937" w:rsidRPr="00E32BE7" w:rsidRDefault="00502937" w:rsidP="00BD19F6">
      <w:pPr>
        <w:jc w:val="center"/>
        <w:rPr>
          <w:szCs w:val="22"/>
        </w:rPr>
      </w:pPr>
    </w:p>
    <w:p w14:paraId="44BF276E" w14:textId="77777777" w:rsidR="00502937" w:rsidRPr="00E32BE7" w:rsidRDefault="00502937" w:rsidP="00BD19F6">
      <w:pPr>
        <w:jc w:val="center"/>
        <w:rPr>
          <w:szCs w:val="22"/>
        </w:rPr>
      </w:pPr>
    </w:p>
    <w:p w14:paraId="44BF276F" w14:textId="77777777" w:rsidR="00B325AE" w:rsidRPr="00E32BE7" w:rsidRDefault="00B325AE" w:rsidP="00BD19F6">
      <w:pPr>
        <w:jc w:val="center"/>
        <w:rPr>
          <w:szCs w:val="22"/>
        </w:rPr>
      </w:pPr>
    </w:p>
    <w:p w14:paraId="44BF2771" w14:textId="17B64B4E" w:rsidR="003D12F5" w:rsidRPr="00E32BE7" w:rsidRDefault="00BE7CB1" w:rsidP="00FE5300">
      <w:pPr>
        <w:jc w:val="center"/>
        <w:rPr>
          <w:b/>
          <w:bCs/>
          <w:szCs w:val="22"/>
        </w:rPr>
      </w:pPr>
      <w:r w:rsidRPr="00E32BE7">
        <w:rPr>
          <w:b/>
          <w:szCs w:val="22"/>
        </w:rPr>
        <w:t>II PRIEDAS</w:t>
      </w:r>
    </w:p>
    <w:p w14:paraId="5EC4BA6D" w14:textId="77777777" w:rsidR="009B1B72" w:rsidRPr="00E32BE7" w:rsidRDefault="009B1B72" w:rsidP="009B1B72">
      <w:pPr>
        <w:widowControl w:val="0"/>
        <w:tabs>
          <w:tab w:val="clear" w:pos="567"/>
        </w:tabs>
        <w:rPr>
          <w:szCs w:val="22"/>
        </w:rPr>
      </w:pPr>
    </w:p>
    <w:p w14:paraId="3C30D55E" w14:textId="77777777" w:rsidR="009B1B72" w:rsidRPr="00E32BE7" w:rsidRDefault="009B1B72" w:rsidP="009B1B72">
      <w:pPr>
        <w:widowControl w:val="0"/>
        <w:ind w:left="567" w:hanging="567"/>
        <w:jc w:val="center"/>
        <w:outlineLvl w:val="0"/>
        <w:rPr>
          <w:b/>
          <w:caps/>
          <w:szCs w:val="22"/>
        </w:rPr>
      </w:pPr>
      <w:r w:rsidRPr="00E32BE7">
        <w:rPr>
          <w:b/>
          <w:caps/>
          <w:szCs w:val="22"/>
        </w:rPr>
        <w:t>REGISTRACIJOS SĄLYGOS</w:t>
      </w:r>
    </w:p>
    <w:p w14:paraId="387654F6" w14:textId="77777777" w:rsidR="009B1B72" w:rsidRPr="00E32BE7" w:rsidRDefault="009B1B72" w:rsidP="009B1B72">
      <w:pPr>
        <w:widowControl w:val="0"/>
        <w:tabs>
          <w:tab w:val="clear" w:pos="567"/>
        </w:tabs>
        <w:rPr>
          <w:szCs w:val="24"/>
        </w:rPr>
      </w:pPr>
    </w:p>
    <w:p w14:paraId="2EA624BB" w14:textId="77777777" w:rsidR="009B1B72" w:rsidRPr="00E32BE7" w:rsidRDefault="009B1B72" w:rsidP="009B1B72">
      <w:pPr>
        <w:widowControl w:val="0"/>
        <w:tabs>
          <w:tab w:val="clear" w:pos="567"/>
          <w:tab w:val="left" w:pos="1701"/>
        </w:tabs>
        <w:ind w:left="1701" w:hanging="567"/>
        <w:rPr>
          <w:b/>
          <w:szCs w:val="24"/>
          <w:highlight w:val="yellow"/>
        </w:rPr>
      </w:pPr>
      <w:r w:rsidRPr="00E32BE7">
        <w:rPr>
          <w:b/>
          <w:szCs w:val="24"/>
        </w:rPr>
        <w:t>A.</w:t>
      </w:r>
      <w:r w:rsidRPr="00E32BE7">
        <w:rPr>
          <w:b/>
          <w:szCs w:val="24"/>
        </w:rPr>
        <w:tab/>
        <w:t>GAMINTOJAS (</w:t>
      </w:r>
      <w:r w:rsidRPr="00E32BE7">
        <w:rPr>
          <w:b/>
          <w:szCs w:val="24"/>
        </w:rPr>
        <w:noBreakHyphen/>
        <w:t>AI), ATSAKINGAS (</w:t>
      </w:r>
      <w:r w:rsidRPr="00E32BE7">
        <w:rPr>
          <w:b/>
          <w:szCs w:val="24"/>
        </w:rPr>
        <w:noBreakHyphen/>
        <w:t>I) UŽ SERIJŲ IŠLEIDIMĄ</w:t>
      </w:r>
    </w:p>
    <w:p w14:paraId="36DBD8B9" w14:textId="77777777" w:rsidR="009B1B72" w:rsidRPr="00E32BE7" w:rsidRDefault="009B1B72" w:rsidP="009B1B72">
      <w:pPr>
        <w:widowControl w:val="0"/>
        <w:tabs>
          <w:tab w:val="clear" w:pos="567"/>
        </w:tabs>
        <w:rPr>
          <w:szCs w:val="24"/>
          <w:highlight w:val="yellow"/>
        </w:rPr>
      </w:pPr>
    </w:p>
    <w:p w14:paraId="2B16134A" w14:textId="77777777" w:rsidR="009B1B72" w:rsidRPr="00E32BE7" w:rsidRDefault="009B1B72" w:rsidP="009B1B72">
      <w:pPr>
        <w:widowControl w:val="0"/>
        <w:tabs>
          <w:tab w:val="clear" w:pos="567"/>
          <w:tab w:val="left" w:pos="1701"/>
        </w:tabs>
        <w:ind w:left="1701" w:hanging="567"/>
        <w:rPr>
          <w:szCs w:val="22"/>
        </w:rPr>
      </w:pPr>
      <w:r w:rsidRPr="00E32BE7">
        <w:rPr>
          <w:b/>
          <w:szCs w:val="24"/>
        </w:rPr>
        <w:t>B.</w:t>
      </w:r>
      <w:r w:rsidRPr="00E32BE7">
        <w:rPr>
          <w:b/>
          <w:szCs w:val="24"/>
        </w:rPr>
        <w:tab/>
        <w:t>TIEKIMO IR VARTOJIMO SĄLYGOS AR APRIBOJIMAI</w:t>
      </w:r>
    </w:p>
    <w:p w14:paraId="44BF2779" w14:textId="70F76AAF" w:rsidR="00502937" w:rsidRPr="00E32BE7" w:rsidRDefault="00502937" w:rsidP="00AC7169">
      <w:pPr>
        <w:pStyle w:val="Sraopastraipa"/>
        <w:widowControl/>
        <w:numPr>
          <w:ilvl w:val="0"/>
          <w:numId w:val="4"/>
        </w:numPr>
        <w:tabs>
          <w:tab w:val="left" w:pos="567"/>
        </w:tabs>
        <w:ind w:left="1701" w:right="1418" w:hanging="709"/>
        <w:rPr>
          <w:b/>
        </w:rPr>
      </w:pPr>
      <w:r w:rsidRPr="00E32BE7">
        <w:rPr>
          <w:b/>
        </w:rPr>
        <w:br w:type="page"/>
      </w:r>
    </w:p>
    <w:p w14:paraId="44BF277A" w14:textId="3A289803" w:rsidR="00376E05" w:rsidRPr="00E32BE7" w:rsidRDefault="00BE7CB1" w:rsidP="00BD19F6">
      <w:pPr>
        <w:pStyle w:val="TitleB"/>
        <w:rPr>
          <w:lang w:val="lt-LT"/>
        </w:rPr>
      </w:pPr>
      <w:r w:rsidRPr="00E32BE7">
        <w:rPr>
          <w:lang w:val="lt-LT"/>
        </w:rPr>
        <w:lastRenderedPageBreak/>
        <w:t>GAMINTOJA</w:t>
      </w:r>
      <w:r w:rsidR="00FE5300">
        <w:rPr>
          <w:lang w:val="lt-LT"/>
        </w:rPr>
        <w:t>I</w:t>
      </w:r>
      <w:r w:rsidRPr="00E32BE7">
        <w:rPr>
          <w:lang w:val="lt-LT"/>
        </w:rPr>
        <w:t>, ATSAKING</w:t>
      </w:r>
      <w:r w:rsidR="00FE5300">
        <w:rPr>
          <w:lang w:val="lt-LT"/>
        </w:rPr>
        <w:t>I</w:t>
      </w:r>
      <w:r w:rsidRPr="00E32BE7">
        <w:rPr>
          <w:lang w:val="lt-LT"/>
        </w:rPr>
        <w:t xml:space="preserve"> UŽ SERIJŲ IŠLEIDIMĄ</w:t>
      </w:r>
    </w:p>
    <w:p w14:paraId="44BF277B" w14:textId="77777777" w:rsidR="00376E05" w:rsidRPr="00E32BE7" w:rsidRDefault="00376E05" w:rsidP="00BD19F6">
      <w:pPr>
        <w:ind w:left="567" w:hanging="567"/>
        <w:rPr>
          <w:szCs w:val="22"/>
        </w:rPr>
      </w:pPr>
    </w:p>
    <w:p w14:paraId="44BF277C" w14:textId="41C96DD5" w:rsidR="00AE3F7B" w:rsidRPr="00E32BE7" w:rsidRDefault="00BE7CB1" w:rsidP="00BD19F6">
      <w:pPr>
        <w:rPr>
          <w:szCs w:val="22"/>
          <w:u w:val="single"/>
        </w:rPr>
      </w:pPr>
      <w:r w:rsidRPr="00E32BE7">
        <w:rPr>
          <w:szCs w:val="22"/>
          <w:u w:val="single"/>
        </w:rPr>
        <w:t>Gamintoj</w:t>
      </w:r>
      <w:r w:rsidR="00E730A2">
        <w:rPr>
          <w:szCs w:val="22"/>
          <w:u w:val="single"/>
        </w:rPr>
        <w:t>ų</w:t>
      </w:r>
      <w:r w:rsidRPr="00E32BE7">
        <w:rPr>
          <w:szCs w:val="22"/>
          <w:u w:val="single"/>
        </w:rPr>
        <w:t>, atsaking</w:t>
      </w:r>
      <w:r w:rsidR="00FE5300">
        <w:rPr>
          <w:szCs w:val="22"/>
          <w:u w:val="single"/>
        </w:rPr>
        <w:t>ų</w:t>
      </w:r>
      <w:r w:rsidRPr="00E32BE7">
        <w:rPr>
          <w:szCs w:val="22"/>
          <w:u w:val="single"/>
        </w:rPr>
        <w:t xml:space="preserve"> už serijų išleidimą, pavadinima</w:t>
      </w:r>
      <w:r w:rsidR="00FE5300">
        <w:rPr>
          <w:szCs w:val="22"/>
          <w:u w:val="single"/>
        </w:rPr>
        <w:t>i</w:t>
      </w:r>
      <w:r w:rsidRPr="00E32BE7">
        <w:rPr>
          <w:szCs w:val="22"/>
          <w:u w:val="single"/>
        </w:rPr>
        <w:t xml:space="preserve"> ir adresa</w:t>
      </w:r>
      <w:r w:rsidR="00FE5300">
        <w:rPr>
          <w:szCs w:val="22"/>
          <w:u w:val="single"/>
        </w:rPr>
        <w:t>i</w:t>
      </w:r>
    </w:p>
    <w:p w14:paraId="44BF277D" w14:textId="77777777" w:rsidR="00AE3F7B" w:rsidRPr="00E32BE7" w:rsidRDefault="00AE3F7B" w:rsidP="00BD19F6">
      <w:pPr>
        <w:rPr>
          <w:szCs w:val="22"/>
        </w:rPr>
      </w:pPr>
    </w:p>
    <w:p w14:paraId="59028C89" w14:textId="77777777" w:rsidR="009B1B72" w:rsidRPr="00665989" w:rsidRDefault="009B1B72" w:rsidP="009B1B72">
      <w:pPr>
        <w:tabs>
          <w:tab w:val="clear" w:pos="567"/>
        </w:tabs>
        <w:rPr>
          <w:szCs w:val="24"/>
        </w:rPr>
      </w:pPr>
      <w:proofErr w:type="spellStart"/>
      <w:r w:rsidRPr="00665989">
        <w:rPr>
          <w:szCs w:val="24"/>
        </w:rPr>
        <w:t>Lek</w:t>
      </w:r>
      <w:proofErr w:type="spellEnd"/>
      <w:r w:rsidRPr="00665989">
        <w:rPr>
          <w:szCs w:val="24"/>
        </w:rPr>
        <w:t xml:space="preserve"> </w:t>
      </w:r>
      <w:proofErr w:type="spellStart"/>
      <w:r w:rsidRPr="00665989">
        <w:rPr>
          <w:szCs w:val="24"/>
        </w:rPr>
        <w:t>Pharmaceuticals</w:t>
      </w:r>
      <w:proofErr w:type="spellEnd"/>
      <w:r w:rsidRPr="00665989">
        <w:rPr>
          <w:szCs w:val="24"/>
        </w:rPr>
        <w:t xml:space="preserve"> </w:t>
      </w:r>
      <w:proofErr w:type="spellStart"/>
      <w:r w:rsidRPr="00665989">
        <w:rPr>
          <w:szCs w:val="24"/>
        </w:rPr>
        <w:t>d.d</w:t>
      </w:r>
      <w:proofErr w:type="spellEnd"/>
      <w:r w:rsidRPr="00665989">
        <w:rPr>
          <w:szCs w:val="24"/>
        </w:rPr>
        <w:t>.</w:t>
      </w:r>
    </w:p>
    <w:p w14:paraId="51D64DF1" w14:textId="77777777" w:rsidR="009B1B72" w:rsidRPr="00665989" w:rsidRDefault="009B1B72" w:rsidP="009B1B72">
      <w:pPr>
        <w:tabs>
          <w:tab w:val="clear" w:pos="567"/>
        </w:tabs>
        <w:rPr>
          <w:szCs w:val="24"/>
        </w:rPr>
      </w:pPr>
      <w:proofErr w:type="spellStart"/>
      <w:r w:rsidRPr="00665989">
        <w:rPr>
          <w:szCs w:val="24"/>
        </w:rPr>
        <w:t>Verovškova</w:t>
      </w:r>
      <w:proofErr w:type="spellEnd"/>
      <w:r w:rsidRPr="00665989">
        <w:rPr>
          <w:szCs w:val="24"/>
        </w:rPr>
        <w:t xml:space="preserve"> 57</w:t>
      </w:r>
    </w:p>
    <w:p w14:paraId="2578FF27" w14:textId="77777777" w:rsidR="009B1B72" w:rsidRPr="00665989" w:rsidRDefault="009B1B72" w:rsidP="009B1B72">
      <w:pPr>
        <w:tabs>
          <w:tab w:val="clear" w:pos="567"/>
        </w:tabs>
        <w:rPr>
          <w:szCs w:val="24"/>
        </w:rPr>
      </w:pPr>
      <w:r w:rsidRPr="00665989">
        <w:rPr>
          <w:szCs w:val="24"/>
        </w:rPr>
        <w:t xml:space="preserve">1526 </w:t>
      </w:r>
      <w:proofErr w:type="spellStart"/>
      <w:r w:rsidRPr="00665989">
        <w:rPr>
          <w:szCs w:val="24"/>
        </w:rPr>
        <w:t>Ljubljana</w:t>
      </w:r>
      <w:proofErr w:type="spellEnd"/>
    </w:p>
    <w:p w14:paraId="2DE14486" w14:textId="77777777" w:rsidR="009B1B72" w:rsidRPr="00665989" w:rsidRDefault="009B1B72" w:rsidP="009B1B72">
      <w:pPr>
        <w:tabs>
          <w:tab w:val="clear" w:pos="567"/>
        </w:tabs>
        <w:rPr>
          <w:szCs w:val="24"/>
        </w:rPr>
      </w:pPr>
      <w:r w:rsidRPr="00665989">
        <w:rPr>
          <w:szCs w:val="24"/>
        </w:rPr>
        <w:t>Slovėnija</w:t>
      </w:r>
    </w:p>
    <w:p w14:paraId="360E9BDA" w14:textId="77777777" w:rsidR="009B1B72" w:rsidRDefault="009B1B72" w:rsidP="009B1B72">
      <w:pPr>
        <w:tabs>
          <w:tab w:val="clear" w:pos="567"/>
        </w:tabs>
        <w:rPr>
          <w:szCs w:val="24"/>
          <w:highlight w:val="yellow"/>
        </w:rPr>
      </w:pPr>
    </w:p>
    <w:p w14:paraId="2DD919B0" w14:textId="6773EC44" w:rsidR="00E730A2" w:rsidRPr="00E730A2" w:rsidRDefault="00E730A2" w:rsidP="009B1B72">
      <w:pPr>
        <w:tabs>
          <w:tab w:val="clear" w:pos="567"/>
        </w:tabs>
        <w:rPr>
          <w:szCs w:val="24"/>
        </w:rPr>
      </w:pPr>
      <w:r w:rsidRPr="00E730A2">
        <w:rPr>
          <w:szCs w:val="24"/>
        </w:rPr>
        <w:t>arba</w:t>
      </w:r>
    </w:p>
    <w:p w14:paraId="37236CFA" w14:textId="77777777" w:rsidR="00E730A2" w:rsidRPr="00E32BE7" w:rsidRDefault="00E730A2" w:rsidP="009B1B72">
      <w:pPr>
        <w:tabs>
          <w:tab w:val="clear" w:pos="567"/>
        </w:tabs>
        <w:rPr>
          <w:szCs w:val="24"/>
          <w:highlight w:val="yellow"/>
        </w:rPr>
      </w:pPr>
    </w:p>
    <w:p w14:paraId="0EFF3619" w14:textId="77777777" w:rsidR="00665989" w:rsidRDefault="00665989" w:rsidP="00665989">
      <w:pPr>
        <w:widowControl w:val="0"/>
        <w:tabs>
          <w:tab w:val="clear" w:pos="567"/>
        </w:tabs>
        <w:rPr>
          <w:szCs w:val="24"/>
        </w:rPr>
      </w:pPr>
      <w:proofErr w:type="spellStart"/>
      <w:r w:rsidRPr="00665989">
        <w:rPr>
          <w:szCs w:val="24"/>
        </w:rPr>
        <w:t>Elpen</w:t>
      </w:r>
      <w:proofErr w:type="spellEnd"/>
      <w:r w:rsidRPr="00665989">
        <w:rPr>
          <w:szCs w:val="24"/>
        </w:rPr>
        <w:t xml:space="preserve"> </w:t>
      </w:r>
      <w:proofErr w:type="spellStart"/>
      <w:r w:rsidRPr="00665989">
        <w:rPr>
          <w:szCs w:val="24"/>
        </w:rPr>
        <w:t>Pharmaceutical</w:t>
      </w:r>
      <w:proofErr w:type="spellEnd"/>
      <w:r w:rsidRPr="00665989">
        <w:rPr>
          <w:szCs w:val="24"/>
        </w:rPr>
        <w:t xml:space="preserve"> </w:t>
      </w:r>
      <w:proofErr w:type="spellStart"/>
      <w:r w:rsidRPr="00665989">
        <w:rPr>
          <w:szCs w:val="24"/>
        </w:rPr>
        <w:t>Co</w:t>
      </w:r>
      <w:proofErr w:type="spellEnd"/>
      <w:r w:rsidRPr="00665989">
        <w:rPr>
          <w:szCs w:val="24"/>
        </w:rPr>
        <w:t xml:space="preserve">. </w:t>
      </w:r>
      <w:proofErr w:type="spellStart"/>
      <w:r w:rsidRPr="00665989">
        <w:rPr>
          <w:szCs w:val="24"/>
        </w:rPr>
        <w:t>Inc</w:t>
      </w:r>
      <w:proofErr w:type="spellEnd"/>
      <w:r w:rsidRPr="00665989">
        <w:rPr>
          <w:szCs w:val="24"/>
        </w:rPr>
        <w:t>. S.A.</w:t>
      </w:r>
    </w:p>
    <w:p w14:paraId="05A99554" w14:textId="77777777" w:rsidR="00665989" w:rsidRDefault="00665989" w:rsidP="00665989">
      <w:pPr>
        <w:widowControl w:val="0"/>
        <w:tabs>
          <w:tab w:val="clear" w:pos="567"/>
        </w:tabs>
        <w:rPr>
          <w:szCs w:val="24"/>
        </w:rPr>
      </w:pPr>
      <w:proofErr w:type="spellStart"/>
      <w:r w:rsidRPr="00665989">
        <w:rPr>
          <w:szCs w:val="24"/>
        </w:rPr>
        <w:t>Marathonos</w:t>
      </w:r>
      <w:proofErr w:type="spellEnd"/>
      <w:r w:rsidRPr="00665989">
        <w:rPr>
          <w:szCs w:val="24"/>
        </w:rPr>
        <w:t xml:space="preserve"> 95</w:t>
      </w:r>
    </w:p>
    <w:p w14:paraId="1CCA4074" w14:textId="2F3D1D9E" w:rsidR="00665989" w:rsidRPr="00665989" w:rsidRDefault="00665989" w:rsidP="00665989">
      <w:pPr>
        <w:widowControl w:val="0"/>
        <w:tabs>
          <w:tab w:val="clear" w:pos="567"/>
        </w:tabs>
        <w:rPr>
          <w:szCs w:val="24"/>
        </w:rPr>
      </w:pPr>
      <w:r w:rsidRPr="00665989">
        <w:rPr>
          <w:szCs w:val="24"/>
        </w:rPr>
        <w:t xml:space="preserve">190 09, </w:t>
      </w:r>
      <w:proofErr w:type="spellStart"/>
      <w:r w:rsidRPr="00665989">
        <w:rPr>
          <w:szCs w:val="24"/>
        </w:rPr>
        <w:t>Pikermi</w:t>
      </w:r>
      <w:proofErr w:type="spellEnd"/>
    </w:p>
    <w:p w14:paraId="3E24961A" w14:textId="71EB1073" w:rsidR="009B1B72" w:rsidRDefault="00665989" w:rsidP="00665989">
      <w:pPr>
        <w:widowControl w:val="0"/>
        <w:tabs>
          <w:tab w:val="clear" w:pos="567"/>
        </w:tabs>
        <w:rPr>
          <w:szCs w:val="24"/>
        </w:rPr>
      </w:pPr>
      <w:r w:rsidRPr="00665989">
        <w:rPr>
          <w:szCs w:val="24"/>
        </w:rPr>
        <w:t>Gr</w:t>
      </w:r>
      <w:r>
        <w:rPr>
          <w:szCs w:val="24"/>
        </w:rPr>
        <w:t>aikija</w:t>
      </w:r>
    </w:p>
    <w:p w14:paraId="5A671AEF" w14:textId="77777777" w:rsidR="00665989" w:rsidRPr="00E32BE7" w:rsidRDefault="00665989" w:rsidP="00665989">
      <w:pPr>
        <w:widowControl w:val="0"/>
        <w:tabs>
          <w:tab w:val="clear" w:pos="567"/>
        </w:tabs>
        <w:rPr>
          <w:rFonts w:eastAsia="Calibri"/>
          <w:szCs w:val="22"/>
        </w:rPr>
      </w:pPr>
    </w:p>
    <w:p w14:paraId="16535758" w14:textId="48E96DC2" w:rsidR="009B1B72" w:rsidRPr="00E32BE7" w:rsidRDefault="009B1B72" w:rsidP="009B1B72">
      <w:pPr>
        <w:widowControl w:val="0"/>
        <w:tabs>
          <w:tab w:val="clear" w:pos="567"/>
        </w:tabs>
        <w:rPr>
          <w:rFonts w:eastAsia="Calibri"/>
          <w:bCs/>
          <w:szCs w:val="22"/>
        </w:rPr>
      </w:pPr>
      <w:r w:rsidRPr="00E32BE7">
        <w:rPr>
          <w:rFonts w:eastAsia="Calibri"/>
          <w:szCs w:val="22"/>
        </w:rPr>
        <w:t>Su pakuote pateikiamame lapelyje nurodomas gamintojo, atsakingo už konkrečios serijos išleidimą, pavadinimas ir adresas.</w:t>
      </w:r>
    </w:p>
    <w:p w14:paraId="164A8D82" w14:textId="77777777" w:rsidR="009B1B72" w:rsidRPr="00E32BE7" w:rsidRDefault="009B1B72" w:rsidP="009B1B72">
      <w:pPr>
        <w:widowControl w:val="0"/>
        <w:rPr>
          <w:szCs w:val="22"/>
          <w:highlight w:val="yellow"/>
        </w:rPr>
      </w:pPr>
    </w:p>
    <w:p w14:paraId="44BF2782" w14:textId="77777777" w:rsidR="00812D16" w:rsidRPr="00E32BE7" w:rsidRDefault="00812D16" w:rsidP="00BD19F6">
      <w:pPr>
        <w:rPr>
          <w:szCs w:val="22"/>
        </w:rPr>
      </w:pPr>
    </w:p>
    <w:p w14:paraId="44BF2783" w14:textId="77777777" w:rsidR="00376E05" w:rsidRPr="00E32BE7" w:rsidRDefault="00BE7CB1" w:rsidP="00BD19F6">
      <w:pPr>
        <w:pStyle w:val="TitleB"/>
        <w:rPr>
          <w:lang w:val="lt-LT"/>
        </w:rPr>
      </w:pPr>
      <w:r w:rsidRPr="00E32BE7">
        <w:rPr>
          <w:lang w:val="lt-LT"/>
        </w:rPr>
        <w:t>TIEKIMO IR VARTOJIMO SĄLYGOS AR APRIBOJIMAI</w:t>
      </w:r>
    </w:p>
    <w:p w14:paraId="44BF2784" w14:textId="77777777" w:rsidR="00376E05" w:rsidRPr="00E32BE7" w:rsidRDefault="00376E05" w:rsidP="00BD19F6">
      <w:pPr>
        <w:rPr>
          <w:szCs w:val="22"/>
        </w:rPr>
      </w:pPr>
    </w:p>
    <w:p w14:paraId="44BF2785" w14:textId="77777777" w:rsidR="00AE3F7B" w:rsidRPr="00E32BE7" w:rsidRDefault="002B1042" w:rsidP="00BD19F6">
      <w:pPr>
        <w:numPr>
          <w:ilvl w:val="12"/>
          <w:numId w:val="0"/>
        </w:numPr>
        <w:rPr>
          <w:szCs w:val="22"/>
        </w:rPr>
      </w:pPr>
      <w:r w:rsidRPr="00E32BE7">
        <w:rPr>
          <w:szCs w:val="22"/>
        </w:rPr>
        <w:t>Receptinis vaistinis preparatas</w:t>
      </w:r>
    </w:p>
    <w:p w14:paraId="44BF2786" w14:textId="77777777" w:rsidR="00812D16" w:rsidRPr="00E32BE7" w:rsidRDefault="00812D16" w:rsidP="00BD19F6">
      <w:pPr>
        <w:numPr>
          <w:ilvl w:val="12"/>
          <w:numId w:val="0"/>
        </w:numPr>
        <w:rPr>
          <w:szCs w:val="22"/>
        </w:rPr>
      </w:pPr>
    </w:p>
    <w:p w14:paraId="44BF2787" w14:textId="3B8B2143" w:rsidR="009B1B72" w:rsidRPr="00E32BE7" w:rsidRDefault="009B1B72">
      <w:pPr>
        <w:tabs>
          <w:tab w:val="clear" w:pos="567"/>
        </w:tabs>
        <w:rPr>
          <w:szCs w:val="22"/>
        </w:rPr>
      </w:pPr>
      <w:r w:rsidRPr="00E32BE7">
        <w:rPr>
          <w:szCs w:val="22"/>
        </w:rPr>
        <w:br w:type="page"/>
      </w:r>
    </w:p>
    <w:p w14:paraId="6387EC44" w14:textId="77777777" w:rsidR="00C97C7F" w:rsidRPr="00E32BE7" w:rsidRDefault="00C97C7F" w:rsidP="00BD19F6">
      <w:pPr>
        <w:numPr>
          <w:ilvl w:val="12"/>
          <w:numId w:val="0"/>
        </w:numPr>
        <w:rPr>
          <w:szCs w:val="22"/>
        </w:rPr>
      </w:pPr>
    </w:p>
    <w:p w14:paraId="44BF2798" w14:textId="77777777" w:rsidR="00E05DF2" w:rsidRPr="00E32BE7" w:rsidRDefault="00E05DF2" w:rsidP="00BD19F6">
      <w:pPr>
        <w:jc w:val="center"/>
        <w:rPr>
          <w:szCs w:val="22"/>
        </w:rPr>
      </w:pPr>
    </w:p>
    <w:p w14:paraId="44BF2799" w14:textId="77777777" w:rsidR="00E05DF2" w:rsidRPr="00E32BE7" w:rsidRDefault="00E05DF2" w:rsidP="00BD19F6">
      <w:pPr>
        <w:jc w:val="center"/>
        <w:rPr>
          <w:szCs w:val="22"/>
        </w:rPr>
      </w:pPr>
    </w:p>
    <w:p w14:paraId="44BF279A" w14:textId="77777777" w:rsidR="00E05DF2" w:rsidRPr="00E32BE7" w:rsidRDefault="00E05DF2" w:rsidP="00BD19F6">
      <w:pPr>
        <w:jc w:val="center"/>
        <w:rPr>
          <w:szCs w:val="22"/>
        </w:rPr>
      </w:pPr>
    </w:p>
    <w:p w14:paraId="44BF279B" w14:textId="77777777" w:rsidR="00E05DF2" w:rsidRPr="00E32BE7" w:rsidRDefault="00E05DF2" w:rsidP="00BD19F6">
      <w:pPr>
        <w:jc w:val="center"/>
        <w:rPr>
          <w:szCs w:val="22"/>
        </w:rPr>
      </w:pPr>
    </w:p>
    <w:p w14:paraId="44BF279C" w14:textId="77777777" w:rsidR="00E05DF2" w:rsidRPr="00E32BE7" w:rsidRDefault="00E05DF2" w:rsidP="00BD19F6">
      <w:pPr>
        <w:jc w:val="center"/>
        <w:rPr>
          <w:szCs w:val="22"/>
        </w:rPr>
      </w:pPr>
    </w:p>
    <w:p w14:paraId="44BF279D" w14:textId="77777777" w:rsidR="00E05DF2" w:rsidRPr="00E32BE7" w:rsidRDefault="00E05DF2" w:rsidP="00BD19F6">
      <w:pPr>
        <w:jc w:val="center"/>
        <w:rPr>
          <w:szCs w:val="22"/>
        </w:rPr>
      </w:pPr>
    </w:p>
    <w:p w14:paraId="44BF279E" w14:textId="77777777" w:rsidR="00E05DF2" w:rsidRPr="00E32BE7" w:rsidRDefault="00E05DF2" w:rsidP="00BD19F6">
      <w:pPr>
        <w:jc w:val="center"/>
        <w:rPr>
          <w:szCs w:val="22"/>
        </w:rPr>
      </w:pPr>
    </w:p>
    <w:p w14:paraId="44BF279F" w14:textId="77777777" w:rsidR="00E05DF2" w:rsidRPr="00E32BE7" w:rsidRDefault="00E05DF2" w:rsidP="00BD19F6">
      <w:pPr>
        <w:jc w:val="center"/>
        <w:rPr>
          <w:szCs w:val="22"/>
        </w:rPr>
      </w:pPr>
    </w:p>
    <w:p w14:paraId="44BF27A0" w14:textId="77777777" w:rsidR="00E05DF2" w:rsidRPr="00E32BE7" w:rsidRDefault="00E05DF2" w:rsidP="00BD19F6">
      <w:pPr>
        <w:jc w:val="center"/>
        <w:rPr>
          <w:szCs w:val="22"/>
        </w:rPr>
      </w:pPr>
    </w:p>
    <w:p w14:paraId="44BF27A1" w14:textId="77777777" w:rsidR="00E05DF2" w:rsidRPr="00E32BE7" w:rsidRDefault="00E05DF2" w:rsidP="00BD19F6">
      <w:pPr>
        <w:jc w:val="center"/>
        <w:rPr>
          <w:szCs w:val="22"/>
        </w:rPr>
      </w:pPr>
    </w:p>
    <w:p w14:paraId="44BF27A2" w14:textId="77777777" w:rsidR="00E05DF2" w:rsidRPr="00E32BE7" w:rsidRDefault="00E05DF2" w:rsidP="00BD19F6">
      <w:pPr>
        <w:jc w:val="center"/>
        <w:rPr>
          <w:szCs w:val="22"/>
        </w:rPr>
      </w:pPr>
    </w:p>
    <w:p w14:paraId="44BF27A3" w14:textId="77777777" w:rsidR="00E05DF2" w:rsidRPr="00E32BE7" w:rsidRDefault="00E05DF2" w:rsidP="00BD19F6">
      <w:pPr>
        <w:jc w:val="center"/>
        <w:rPr>
          <w:szCs w:val="22"/>
        </w:rPr>
      </w:pPr>
    </w:p>
    <w:p w14:paraId="44BF27A4" w14:textId="77777777" w:rsidR="00E05DF2" w:rsidRPr="00E32BE7" w:rsidRDefault="00E05DF2" w:rsidP="00BD19F6">
      <w:pPr>
        <w:jc w:val="center"/>
        <w:rPr>
          <w:szCs w:val="22"/>
        </w:rPr>
      </w:pPr>
    </w:p>
    <w:p w14:paraId="44BF27A5" w14:textId="77777777" w:rsidR="00E05DF2" w:rsidRPr="00E32BE7" w:rsidRDefault="00E05DF2" w:rsidP="00BD19F6">
      <w:pPr>
        <w:jc w:val="center"/>
        <w:rPr>
          <w:szCs w:val="22"/>
        </w:rPr>
      </w:pPr>
    </w:p>
    <w:p w14:paraId="44BF27A6" w14:textId="77777777" w:rsidR="00E05DF2" w:rsidRPr="00E32BE7" w:rsidRDefault="00E05DF2" w:rsidP="00BD19F6">
      <w:pPr>
        <w:jc w:val="center"/>
        <w:rPr>
          <w:szCs w:val="22"/>
        </w:rPr>
      </w:pPr>
    </w:p>
    <w:p w14:paraId="44BF27A7" w14:textId="77777777" w:rsidR="00E05DF2" w:rsidRPr="00E32BE7" w:rsidRDefault="00E05DF2" w:rsidP="00BD19F6">
      <w:pPr>
        <w:jc w:val="center"/>
        <w:rPr>
          <w:szCs w:val="22"/>
        </w:rPr>
      </w:pPr>
    </w:p>
    <w:p w14:paraId="44BF27A8" w14:textId="77777777" w:rsidR="00E05DF2" w:rsidRPr="00E32BE7" w:rsidRDefault="00E05DF2" w:rsidP="00BD19F6">
      <w:pPr>
        <w:jc w:val="center"/>
        <w:rPr>
          <w:szCs w:val="22"/>
        </w:rPr>
      </w:pPr>
    </w:p>
    <w:p w14:paraId="44BF27A9" w14:textId="77777777" w:rsidR="00E05DF2" w:rsidRPr="00E32BE7" w:rsidRDefault="00E05DF2" w:rsidP="00BD19F6">
      <w:pPr>
        <w:jc w:val="center"/>
        <w:rPr>
          <w:szCs w:val="22"/>
        </w:rPr>
      </w:pPr>
    </w:p>
    <w:p w14:paraId="44BF27AA" w14:textId="77777777" w:rsidR="00E05DF2" w:rsidRPr="00E32BE7" w:rsidRDefault="00E05DF2" w:rsidP="00BD19F6">
      <w:pPr>
        <w:jc w:val="center"/>
        <w:rPr>
          <w:szCs w:val="22"/>
        </w:rPr>
      </w:pPr>
    </w:p>
    <w:p w14:paraId="44BF27AB" w14:textId="77777777" w:rsidR="00E05DF2" w:rsidRPr="00E32BE7" w:rsidRDefault="00E05DF2" w:rsidP="00BD19F6">
      <w:pPr>
        <w:jc w:val="center"/>
        <w:rPr>
          <w:szCs w:val="22"/>
        </w:rPr>
      </w:pPr>
    </w:p>
    <w:p w14:paraId="44BF27AC" w14:textId="77777777" w:rsidR="00E05DF2" w:rsidRPr="00E32BE7" w:rsidRDefault="00E05DF2" w:rsidP="00BD19F6">
      <w:pPr>
        <w:jc w:val="center"/>
        <w:rPr>
          <w:szCs w:val="22"/>
        </w:rPr>
      </w:pPr>
    </w:p>
    <w:p w14:paraId="44BF27AD" w14:textId="77777777" w:rsidR="00E05DF2" w:rsidRPr="00E32BE7" w:rsidRDefault="00E05DF2" w:rsidP="00BD19F6">
      <w:pPr>
        <w:jc w:val="center"/>
        <w:rPr>
          <w:szCs w:val="22"/>
        </w:rPr>
      </w:pPr>
    </w:p>
    <w:p w14:paraId="44BF27AE" w14:textId="77777777" w:rsidR="00E05DF2" w:rsidRPr="00E32BE7" w:rsidRDefault="00E05DF2" w:rsidP="00BD19F6">
      <w:pPr>
        <w:jc w:val="center"/>
        <w:rPr>
          <w:szCs w:val="22"/>
        </w:rPr>
      </w:pPr>
    </w:p>
    <w:p w14:paraId="44BF27AF" w14:textId="77777777" w:rsidR="00812D16" w:rsidRPr="00E32BE7" w:rsidRDefault="00BE7CB1" w:rsidP="00BD19F6">
      <w:pPr>
        <w:jc w:val="center"/>
        <w:rPr>
          <w:b/>
          <w:szCs w:val="22"/>
        </w:rPr>
      </w:pPr>
      <w:r w:rsidRPr="00E32BE7">
        <w:rPr>
          <w:b/>
          <w:szCs w:val="22"/>
        </w:rPr>
        <w:t>III PRIEDAS</w:t>
      </w:r>
    </w:p>
    <w:p w14:paraId="44BF27B0" w14:textId="77777777" w:rsidR="001C1CB0" w:rsidRPr="00E32BE7" w:rsidRDefault="001C1CB0" w:rsidP="00BD19F6">
      <w:pPr>
        <w:jc w:val="center"/>
        <w:rPr>
          <w:b/>
          <w:bCs/>
          <w:szCs w:val="22"/>
        </w:rPr>
      </w:pPr>
    </w:p>
    <w:p w14:paraId="44BF27B1" w14:textId="77777777" w:rsidR="00E05DF2" w:rsidRPr="00E32BE7" w:rsidRDefault="00BE7CB1" w:rsidP="00BD19F6">
      <w:pPr>
        <w:jc w:val="center"/>
        <w:rPr>
          <w:b/>
          <w:bCs/>
          <w:szCs w:val="22"/>
        </w:rPr>
      </w:pPr>
      <w:r w:rsidRPr="00E32BE7">
        <w:rPr>
          <w:b/>
          <w:szCs w:val="22"/>
        </w:rPr>
        <w:t>ŽENKLINIMAS IR PAKUOTĖS LAPELIS</w:t>
      </w:r>
      <w:r w:rsidR="00E05DF2" w:rsidRPr="00E32BE7">
        <w:rPr>
          <w:b/>
          <w:bCs/>
          <w:szCs w:val="22"/>
        </w:rPr>
        <w:br w:type="page"/>
      </w:r>
    </w:p>
    <w:p w14:paraId="44BF27B2" w14:textId="77777777" w:rsidR="00E05DF2" w:rsidRPr="00E32BE7" w:rsidRDefault="00E05DF2" w:rsidP="00BD19F6">
      <w:pPr>
        <w:jc w:val="center"/>
        <w:rPr>
          <w:szCs w:val="22"/>
        </w:rPr>
      </w:pPr>
    </w:p>
    <w:p w14:paraId="44BF27B3" w14:textId="77777777" w:rsidR="00E05DF2" w:rsidRPr="00E32BE7" w:rsidRDefault="00E05DF2" w:rsidP="00BD19F6">
      <w:pPr>
        <w:jc w:val="center"/>
        <w:rPr>
          <w:szCs w:val="22"/>
        </w:rPr>
      </w:pPr>
    </w:p>
    <w:p w14:paraId="44BF27B4" w14:textId="77777777" w:rsidR="00E05DF2" w:rsidRPr="00E32BE7" w:rsidRDefault="00E05DF2" w:rsidP="00BD19F6">
      <w:pPr>
        <w:jc w:val="center"/>
        <w:rPr>
          <w:szCs w:val="22"/>
        </w:rPr>
      </w:pPr>
    </w:p>
    <w:p w14:paraId="44BF27B5" w14:textId="77777777" w:rsidR="00E05DF2" w:rsidRPr="00E32BE7" w:rsidRDefault="00E05DF2" w:rsidP="00BD19F6">
      <w:pPr>
        <w:jc w:val="center"/>
        <w:rPr>
          <w:szCs w:val="22"/>
        </w:rPr>
      </w:pPr>
    </w:p>
    <w:p w14:paraId="44BF27B6" w14:textId="77777777" w:rsidR="00E05DF2" w:rsidRPr="00E32BE7" w:rsidRDefault="00E05DF2" w:rsidP="00BD19F6">
      <w:pPr>
        <w:jc w:val="center"/>
        <w:rPr>
          <w:szCs w:val="22"/>
        </w:rPr>
      </w:pPr>
    </w:p>
    <w:p w14:paraId="44BF27B7" w14:textId="77777777" w:rsidR="00E05DF2" w:rsidRPr="00E32BE7" w:rsidRDefault="00E05DF2" w:rsidP="00BD19F6">
      <w:pPr>
        <w:jc w:val="center"/>
        <w:rPr>
          <w:szCs w:val="22"/>
        </w:rPr>
      </w:pPr>
    </w:p>
    <w:p w14:paraId="44BF27B8" w14:textId="77777777" w:rsidR="00E05DF2" w:rsidRPr="00E32BE7" w:rsidRDefault="00E05DF2" w:rsidP="00BD19F6">
      <w:pPr>
        <w:jc w:val="center"/>
        <w:rPr>
          <w:szCs w:val="22"/>
        </w:rPr>
      </w:pPr>
    </w:p>
    <w:p w14:paraId="44BF27B9" w14:textId="77777777" w:rsidR="00E05DF2" w:rsidRPr="00E32BE7" w:rsidRDefault="00E05DF2" w:rsidP="00BD19F6">
      <w:pPr>
        <w:jc w:val="center"/>
        <w:rPr>
          <w:szCs w:val="22"/>
        </w:rPr>
      </w:pPr>
    </w:p>
    <w:p w14:paraId="44BF27BA" w14:textId="77777777" w:rsidR="00E05DF2" w:rsidRPr="00E32BE7" w:rsidRDefault="00E05DF2" w:rsidP="00BD19F6">
      <w:pPr>
        <w:jc w:val="center"/>
        <w:rPr>
          <w:szCs w:val="22"/>
        </w:rPr>
      </w:pPr>
    </w:p>
    <w:p w14:paraId="44BF27BB" w14:textId="77777777" w:rsidR="00E05DF2" w:rsidRPr="00E32BE7" w:rsidRDefault="00E05DF2" w:rsidP="00BD19F6">
      <w:pPr>
        <w:jc w:val="center"/>
        <w:rPr>
          <w:szCs w:val="22"/>
        </w:rPr>
      </w:pPr>
    </w:p>
    <w:p w14:paraId="44BF27BC" w14:textId="77777777" w:rsidR="00E05DF2" w:rsidRPr="00E32BE7" w:rsidRDefault="00E05DF2" w:rsidP="00BD19F6">
      <w:pPr>
        <w:jc w:val="center"/>
        <w:rPr>
          <w:szCs w:val="22"/>
        </w:rPr>
      </w:pPr>
    </w:p>
    <w:p w14:paraId="44BF27BD" w14:textId="77777777" w:rsidR="00E05DF2" w:rsidRPr="00E32BE7" w:rsidRDefault="00E05DF2" w:rsidP="00BD19F6">
      <w:pPr>
        <w:jc w:val="center"/>
        <w:rPr>
          <w:szCs w:val="22"/>
        </w:rPr>
      </w:pPr>
    </w:p>
    <w:p w14:paraId="44BF27BE" w14:textId="77777777" w:rsidR="00E05DF2" w:rsidRPr="00E32BE7" w:rsidRDefault="00E05DF2" w:rsidP="00BD19F6">
      <w:pPr>
        <w:jc w:val="center"/>
        <w:rPr>
          <w:szCs w:val="22"/>
        </w:rPr>
      </w:pPr>
    </w:p>
    <w:p w14:paraId="44BF27BF" w14:textId="77777777" w:rsidR="00E05DF2" w:rsidRPr="00E32BE7" w:rsidRDefault="00E05DF2" w:rsidP="00BD19F6">
      <w:pPr>
        <w:jc w:val="center"/>
        <w:rPr>
          <w:szCs w:val="22"/>
        </w:rPr>
      </w:pPr>
    </w:p>
    <w:p w14:paraId="44BF27C0" w14:textId="77777777" w:rsidR="00E05DF2" w:rsidRPr="00E32BE7" w:rsidRDefault="00E05DF2" w:rsidP="00BD19F6">
      <w:pPr>
        <w:jc w:val="center"/>
        <w:rPr>
          <w:szCs w:val="22"/>
        </w:rPr>
      </w:pPr>
    </w:p>
    <w:p w14:paraId="44BF27C1" w14:textId="77777777" w:rsidR="00E05DF2" w:rsidRPr="00E32BE7" w:rsidRDefault="00E05DF2" w:rsidP="00BD19F6">
      <w:pPr>
        <w:jc w:val="center"/>
        <w:rPr>
          <w:szCs w:val="22"/>
        </w:rPr>
      </w:pPr>
    </w:p>
    <w:p w14:paraId="44BF27C2" w14:textId="77777777" w:rsidR="00E05DF2" w:rsidRPr="00E32BE7" w:rsidRDefault="00E05DF2" w:rsidP="00BD19F6">
      <w:pPr>
        <w:jc w:val="center"/>
        <w:rPr>
          <w:szCs w:val="22"/>
        </w:rPr>
      </w:pPr>
    </w:p>
    <w:p w14:paraId="44BF27C3" w14:textId="77777777" w:rsidR="00E05DF2" w:rsidRPr="00E32BE7" w:rsidRDefault="00E05DF2" w:rsidP="00BD19F6">
      <w:pPr>
        <w:jc w:val="center"/>
        <w:rPr>
          <w:szCs w:val="22"/>
        </w:rPr>
      </w:pPr>
    </w:p>
    <w:p w14:paraId="44BF27C4" w14:textId="77777777" w:rsidR="00E05DF2" w:rsidRPr="00E32BE7" w:rsidRDefault="00E05DF2" w:rsidP="00BD19F6">
      <w:pPr>
        <w:jc w:val="center"/>
        <w:rPr>
          <w:szCs w:val="22"/>
        </w:rPr>
      </w:pPr>
    </w:p>
    <w:p w14:paraId="44BF27C5" w14:textId="77777777" w:rsidR="00E05DF2" w:rsidRPr="00E32BE7" w:rsidRDefault="00E05DF2" w:rsidP="00BD19F6">
      <w:pPr>
        <w:jc w:val="center"/>
        <w:rPr>
          <w:szCs w:val="22"/>
        </w:rPr>
      </w:pPr>
    </w:p>
    <w:p w14:paraId="44BF27C6" w14:textId="77777777" w:rsidR="00E05DF2" w:rsidRPr="00E32BE7" w:rsidRDefault="00E05DF2" w:rsidP="00BD19F6">
      <w:pPr>
        <w:jc w:val="center"/>
        <w:rPr>
          <w:szCs w:val="22"/>
        </w:rPr>
      </w:pPr>
    </w:p>
    <w:p w14:paraId="44BF27C7" w14:textId="77777777" w:rsidR="00E05DF2" w:rsidRPr="00E32BE7" w:rsidRDefault="00E05DF2" w:rsidP="00BD19F6">
      <w:pPr>
        <w:jc w:val="center"/>
        <w:rPr>
          <w:szCs w:val="22"/>
        </w:rPr>
      </w:pPr>
    </w:p>
    <w:p w14:paraId="44BF27C8" w14:textId="77777777" w:rsidR="00E05DF2" w:rsidRPr="00E32BE7" w:rsidRDefault="00E05DF2" w:rsidP="00BD19F6">
      <w:pPr>
        <w:jc w:val="center"/>
        <w:rPr>
          <w:szCs w:val="22"/>
        </w:rPr>
      </w:pPr>
    </w:p>
    <w:p w14:paraId="44BF27C9" w14:textId="3D0C1C23" w:rsidR="00E05DF2" w:rsidRPr="00E32BE7" w:rsidRDefault="00BE7CB1" w:rsidP="009B1B72">
      <w:pPr>
        <w:pStyle w:val="TitleA"/>
        <w:numPr>
          <w:ilvl w:val="0"/>
          <w:numId w:val="23"/>
        </w:numPr>
        <w:rPr>
          <w:lang w:val="lt-LT"/>
        </w:rPr>
      </w:pPr>
      <w:r w:rsidRPr="00E32BE7">
        <w:rPr>
          <w:lang w:val="lt-LT"/>
        </w:rPr>
        <w:t>ŽENKLINIMAS</w:t>
      </w:r>
    </w:p>
    <w:p w14:paraId="214DB456" w14:textId="77777777" w:rsidR="009B1B72" w:rsidRPr="00E32BE7" w:rsidRDefault="009B1B72" w:rsidP="009B1B72">
      <w:pPr>
        <w:pStyle w:val="TitleA"/>
        <w:rPr>
          <w:lang w:val="lt-LT"/>
        </w:rPr>
      </w:pPr>
    </w:p>
    <w:p w14:paraId="559DE10B" w14:textId="24F7767D" w:rsidR="009B1B72" w:rsidRPr="00E32BE7" w:rsidRDefault="009B1B72">
      <w:pPr>
        <w:tabs>
          <w:tab w:val="clear" w:pos="567"/>
        </w:tabs>
        <w:rPr>
          <w:rFonts w:eastAsiaTheme="minorHAnsi"/>
          <w:b/>
          <w:szCs w:val="22"/>
        </w:rPr>
      </w:pPr>
      <w:r w:rsidRPr="00E32BE7">
        <w:br w:type="page"/>
      </w:r>
    </w:p>
    <w:p w14:paraId="01BFE72B" w14:textId="0DFD4D81" w:rsidR="009B1B72" w:rsidRPr="00E32BE7" w:rsidRDefault="009B1B72" w:rsidP="009B1B72">
      <w:pPr>
        <w:tabs>
          <w:tab w:val="clear" w:pos="567"/>
        </w:tabs>
        <w:rPr>
          <w:i/>
          <w:szCs w:val="22"/>
          <w:lang w:eastAsia="x-none"/>
        </w:rPr>
      </w:pPr>
      <w:r w:rsidRPr="00E32BE7">
        <w:rPr>
          <w:i/>
          <w:szCs w:val="22"/>
          <w:lang w:eastAsia="x-none"/>
        </w:rPr>
        <w:lastRenderedPageBreak/>
        <w:t xml:space="preserve">ES visas / </w:t>
      </w:r>
      <w:r w:rsidR="00FE5300">
        <w:rPr>
          <w:i/>
          <w:szCs w:val="22"/>
          <w:lang w:eastAsia="x-none"/>
        </w:rPr>
        <w:t>sutrumpintas</w:t>
      </w:r>
      <w:r w:rsidRPr="00E32BE7">
        <w:rPr>
          <w:i/>
          <w:szCs w:val="22"/>
          <w:lang w:eastAsia="x-none"/>
        </w:rPr>
        <w:t xml:space="preserve"> harmonizuotas tekstas pagal gerosios praktikos vadovą </w:t>
      </w:r>
      <w:proofErr w:type="spellStart"/>
      <w:r w:rsidRPr="00E32BE7">
        <w:rPr>
          <w:i/>
          <w:szCs w:val="22"/>
          <w:lang w:eastAsia="x-none"/>
        </w:rPr>
        <w:t>CMDh</w:t>
      </w:r>
      <w:proofErr w:type="spellEnd"/>
      <w:r w:rsidRPr="00E32BE7">
        <w:rPr>
          <w:i/>
          <w:szCs w:val="22"/>
          <w:lang w:eastAsia="x-none"/>
        </w:rPr>
        <w:t>/413/2019/</w:t>
      </w:r>
      <w:proofErr w:type="spellStart"/>
      <w:r w:rsidRPr="00E32BE7">
        <w:rPr>
          <w:i/>
          <w:szCs w:val="22"/>
          <w:lang w:eastAsia="x-none"/>
        </w:rPr>
        <w:t>Rev</w:t>
      </w:r>
      <w:proofErr w:type="spellEnd"/>
      <w:r w:rsidRPr="00E32BE7">
        <w:rPr>
          <w:i/>
          <w:szCs w:val="22"/>
          <w:lang w:eastAsia="x-none"/>
        </w:rPr>
        <w:t>. 4</w:t>
      </w:r>
    </w:p>
    <w:p w14:paraId="3A1408E8" w14:textId="4E612173" w:rsidR="009B1B72" w:rsidRPr="00E32BE7" w:rsidRDefault="009B1B72" w:rsidP="009B1B72">
      <w:pPr>
        <w:tabs>
          <w:tab w:val="clear" w:pos="567"/>
        </w:tabs>
        <w:rPr>
          <w:i/>
          <w:szCs w:val="22"/>
          <w:lang w:eastAsia="x-none"/>
        </w:rPr>
      </w:pPr>
      <w:r w:rsidRPr="00E32BE7">
        <w:rPr>
          <w:i/>
          <w:szCs w:val="22"/>
          <w:highlight w:val="lightGray"/>
          <w:lang w:eastAsia="x-none"/>
        </w:rPr>
        <w:t>Teksto sutrumpinimai</w:t>
      </w:r>
      <w:r w:rsidRPr="00E32BE7">
        <w:rPr>
          <w:i/>
          <w:szCs w:val="22"/>
          <w:lang w:eastAsia="x-none"/>
        </w:rPr>
        <w:t xml:space="preserve"> daugiakalbiam ženklinimui pažymėti </w:t>
      </w:r>
      <w:r w:rsidRPr="00E32BE7">
        <w:rPr>
          <w:i/>
          <w:szCs w:val="22"/>
          <w:highlight w:val="darkGray"/>
          <w:lang w:eastAsia="x-none"/>
        </w:rPr>
        <w:t>tamsiai pilku šešėliu ir pasviruoju šriftu</w:t>
      </w:r>
    </w:p>
    <w:p w14:paraId="3C2CFD20" w14:textId="77777777" w:rsidR="009B1B72" w:rsidRPr="00E32BE7" w:rsidRDefault="009B1B72" w:rsidP="009B1B72">
      <w:pPr>
        <w:pStyle w:val="TitleA"/>
        <w:rPr>
          <w:lang w:val="lt-LT"/>
        </w:rPr>
      </w:pPr>
    </w:p>
    <w:p w14:paraId="44BF27CA" w14:textId="77777777" w:rsidR="00B40D17" w:rsidRPr="00E32BE7" w:rsidRDefault="00BE7CB1" w:rsidP="00BD19F6">
      <w:pPr>
        <w:pBdr>
          <w:top w:val="single" w:sz="4" w:space="1" w:color="auto"/>
          <w:left w:val="single" w:sz="4" w:space="4" w:color="auto"/>
          <w:bottom w:val="single" w:sz="4" w:space="1" w:color="auto"/>
          <w:right w:val="single" w:sz="4" w:space="4" w:color="auto"/>
        </w:pBdr>
        <w:ind w:left="567" w:hanging="567"/>
        <w:rPr>
          <w:szCs w:val="22"/>
        </w:rPr>
      </w:pPr>
      <w:r w:rsidRPr="00E32BE7">
        <w:rPr>
          <w:b/>
          <w:szCs w:val="22"/>
        </w:rPr>
        <w:t>INFORMACIJA ANT IŠORINĖS PAKUOTĖS</w:t>
      </w:r>
    </w:p>
    <w:p w14:paraId="44BF27CB" w14:textId="77777777" w:rsidR="00B40D17" w:rsidRPr="00E32BE7" w:rsidRDefault="00B40D17" w:rsidP="00BD19F6">
      <w:pPr>
        <w:pBdr>
          <w:top w:val="single" w:sz="4" w:space="1" w:color="auto"/>
          <w:left w:val="single" w:sz="4" w:space="4" w:color="auto"/>
          <w:bottom w:val="single" w:sz="4" w:space="1" w:color="auto"/>
          <w:right w:val="single" w:sz="4" w:space="4" w:color="auto"/>
        </w:pBdr>
        <w:ind w:left="567" w:hanging="567"/>
        <w:rPr>
          <w:szCs w:val="22"/>
        </w:rPr>
      </w:pPr>
    </w:p>
    <w:p w14:paraId="44BF27CC" w14:textId="77777777" w:rsidR="00B40D17" w:rsidRPr="00E32BE7" w:rsidRDefault="00BE7CB1" w:rsidP="00BD19F6">
      <w:pPr>
        <w:pBdr>
          <w:top w:val="single" w:sz="4" w:space="1" w:color="auto"/>
          <w:left w:val="single" w:sz="4" w:space="4" w:color="auto"/>
          <w:bottom w:val="single" w:sz="4" w:space="1" w:color="auto"/>
          <w:right w:val="single" w:sz="4" w:space="4" w:color="auto"/>
        </w:pBdr>
        <w:ind w:left="567" w:hanging="567"/>
        <w:rPr>
          <w:bCs/>
          <w:szCs w:val="22"/>
        </w:rPr>
      </w:pPr>
      <w:r w:rsidRPr="00E32BE7">
        <w:rPr>
          <w:b/>
          <w:szCs w:val="22"/>
        </w:rPr>
        <w:t>KARTONO DĖŽUTĖ</w:t>
      </w:r>
    </w:p>
    <w:p w14:paraId="44BF27CD" w14:textId="77777777" w:rsidR="006C6114" w:rsidRPr="00E32BE7" w:rsidRDefault="006C6114" w:rsidP="00BD19F6">
      <w:pPr>
        <w:rPr>
          <w:szCs w:val="22"/>
        </w:rPr>
      </w:pPr>
    </w:p>
    <w:p w14:paraId="44BF27CE" w14:textId="77777777" w:rsidR="00A3016D" w:rsidRPr="00E32BE7" w:rsidRDefault="00A3016D" w:rsidP="00BD19F6">
      <w:pPr>
        <w:rPr>
          <w:szCs w:val="22"/>
        </w:rPr>
      </w:pPr>
    </w:p>
    <w:p w14:paraId="44BF27CF" w14:textId="77777777" w:rsidR="00812D16" w:rsidRPr="00E32BE7" w:rsidRDefault="00BE7CB1" w:rsidP="00BD19F6">
      <w:pPr>
        <w:pBdr>
          <w:top w:val="single" w:sz="4" w:space="1" w:color="auto"/>
          <w:left w:val="single" w:sz="4" w:space="4" w:color="auto"/>
          <w:bottom w:val="single" w:sz="4" w:space="1" w:color="auto"/>
          <w:right w:val="single" w:sz="4" w:space="4" w:color="auto"/>
        </w:pBdr>
        <w:ind w:left="567" w:hanging="567"/>
        <w:rPr>
          <w:b/>
          <w:bCs/>
          <w:szCs w:val="22"/>
        </w:rPr>
      </w:pPr>
      <w:r w:rsidRPr="00E32BE7">
        <w:rPr>
          <w:b/>
          <w:szCs w:val="22"/>
        </w:rPr>
        <w:t>1.</w:t>
      </w:r>
      <w:r w:rsidRPr="00E32BE7">
        <w:rPr>
          <w:b/>
          <w:bCs/>
          <w:szCs w:val="22"/>
        </w:rPr>
        <w:tab/>
      </w:r>
      <w:r w:rsidRPr="00E32BE7">
        <w:rPr>
          <w:b/>
          <w:szCs w:val="22"/>
        </w:rPr>
        <w:t>VAISTINIO PREPARATO PAVADINIMAS</w:t>
      </w:r>
    </w:p>
    <w:p w14:paraId="44BF27D0" w14:textId="77777777" w:rsidR="00812D16" w:rsidRPr="00E32BE7" w:rsidRDefault="00812D16" w:rsidP="00BD19F6">
      <w:pPr>
        <w:rPr>
          <w:szCs w:val="22"/>
        </w:rPr>
      </w:pPr>
    </w:p>
    <w:p w14:paraId="44BF27D1" w14:textId="69EF5080" w:rsidR="00916704" w:rsidRPr="00E32BE7" w:rsidRDefault="00C24571" w:rsidP="009B1B72">
      <w:pPr>
        <w:ind w:left="-3"/>
      </w:pPr>
      <w:bookmarkStart w:id="9" w:name="_Hlk102578379"/>
      <w:proofErr w:type="spellStart"/>
      <w:r w:rsidRPr="00E32BE7">
        <w:t>Halibrell</w:t>
      </w:r>
      <w:proofErr w:type="spellEnd"/>
      <w:r w:rsidR="00916704" w:rsidRPr="00E32BE7">
        <w:t xml:space="preserve"> 375</w:t>
      </w:r>
      <w:r w:rsidR="002A3C8B" w:rsidRPr="00E32BE7">
        <w:t> </w:t>
      </w:r>
      <w:r w:rsidR="00916704" w:rsidRPr="00E32BE7">
        <w:t>mg pailginto atpalaidavimo tabletės</w:t>
      </w:r>
    </w:p>
    <w:p w14:paraId="44BF27D2" w14:textId="1CF0295A" w:rsidR="00916704" w:rsidRPr="00E32BE7" w:rsidRDefault="00C24571" w:rsidP="009B1B72">
      <w:pPr>
        <w:ind w:left="-3"/>
      </w:pPr>
      <w:proofErr w:type="spellStart"/>
      <w:r w:rsidRPr="00E32BE7">
        <w:t>Halibrell</w:t>
      </w:r>
      <w:proofErr w:type="spellEnd"/>
      <w:r w:rsidR="00916704" w:rsidRPr="00E32BE7">
        <w:t xml:space="preserve"> 500</w:t>
      </w:r>
      <w:r w:rsidR="002A3C8B" w:rsidRPr="00E32BE7">
        <w:t> </w:t>
      </w:r>
      <w:r w:rsidR="00916704" w:rsidRPr="00E32BE7">
        <w:t>mg pailginto atpalaidavimo tabletės</w:t>
      </w:r>
    </w:p>
    <w:p w14:paraId="44BF27D3" w14:textId="446F15EC" w:rsidR="00916704" w:rsidRPr="00E32BE7" w:rsidRDefault="00C24571" w:rsidP="009B1B72">
      <w:pPr>
        <w:ind w:left="-3"/>
      </w:pPr>
      <w:proofErr w:type="spellStart"/>
      <w:r w:rsidRPr="00E32BE7">
        <w:t>Halibrell</w:t>
      </w:r>
      <w:proofErr w:type="spellEnd"/>
      <w:r w:rsidR="00916704" w:rsidRPr="00E32BE7">
        <w:t xml:space="preserve"> 750</w:t>
      </w:r>
      <w:r w:rsidR="002A3C8B" w:rsidRPr="00E32BE7">
        <w:t> </w:t>
      </w:r>
      <w:r w:rsidR="00916704" w:rsidRPr="00E32BE7">
        <w:t>mg pailginto atpalaidavimo tabletės</w:t>
      </w:r>
    </w:p>
    <w:bookmarkEnd w:id="9"/>
    <w:p w14:paraId="44C91411" w14:textId="77777777" w:rsidR="009B1B72" w:rsidRPr="00E32BE7" w:rsidRDefault="009B1B72" w:rsidP="00BD19F6">
      <w:pPr>
        <w:rPr>
          <w:i/>
          <w:iCs/>
          <w:szCs w:val="22"/>
        </w:rPr>
      </w:pPr>
    </w:p>
    <w:p w14:paraId="44BF27D4" w14:textId="306F9C39" w:rsidR="00812D16" w:rsidRPr="00E32BE7" w:rsidRDefault="009B1B72" w:rsidP="00BD19F6">
      <w:pPr>
        <w:rPr>
          <w:i/>
          <w:iCs/>
          <w:szCs w:val="22"/>
        </w:rPr>
      </w:pPr>
      <w:proofErr w:type="spellStart"/>
      <w:r w:rsidRPr="00E32BE7">
        <w:rPr>
          <w:i/>
          <w:iCs/>
          <w:szCs w:val="22"/>
        </w:rPr>
        <w:t>r</w:t>
      </w:r>
      <w:r w:rsidR="00916704" w:rsidRPr="00E32BE7">
        <w:rPr>
          <w:i/>
          <w:iCs/>
          <w:szCs w:val="22"/>
        </w:rPr>
        <w:t>anolazinum</w:t>
      </w:r>
      <w:proofErr w:type="spellEnd"/>
    </w:p>
    <w:p w14:paraId="4DD363CF" w14:textId="77777777" w:rsidR="005A6D7A" w:rsidRPr="00E32BE7" w:rsidRDefault="005A6D7A" w:rsidP="00BD19F6">
      <w:pPr>
        <w:rPr>
          <w:i/>
          <w:iCs/>
          <w:szCs w:val="22"/>
        </w:rPr>
      </w:pPr>
    </w:p>
    <w:p w14:paraId="44BF27D5" w14:textId="77777777" w:rsidR="00812D16" w:rsidRPr="00E32BE7" w:rsidRDefault="00812D16" w:rsidP="00BD19F6">
      <w:pPr>
        <w:rPr>
          <w:szCs w:val="22"/>
        </w:rPr>
      </w:pPr>
    </w:p>
    <w:p w14:paraId="44BF27D6" w14:textId="77777777" w:rsidR="00812D16" w:rsidRPr="00E32BE7" w:rsidRDefault="00BE7CB1" w:rsidP="00BD19F6">
      <w:pPr>
        <w:pBdr>
          <w:top w:val="single" w:sz="4" w:space="1" w:color="auto"/>
          <w:left w:val="single" w:sz="4" w:space="4" w:color="auto"/>
          <w:bottom w:val="single" w:sz="4" w:space="1" w:color="auto"/>
          <w:right w:val="single" w:sz="4" w:space="4" w:color="auto"/>
        </w:pBdr>
        <w:ind w:left="567" w:hanging="567"/>
        <w:rPr>
          <w:b/>
          <w:bCs/>
          <w:szCs w:val="22"/>
        </w:rPr>
      </w:pPr>
      <w:r w:rsidRPr="00E32BE7">
        <w:rPr>
          <w:b/>
          <w:szCs w:val="22"/>
        </w:rPr>
        <w:t>2.</w:t>
      </w:r>
      <w:r w:rsidRPr="00E32BE7">
        <w:rPr>
          <w:b/>
          <w:bCs/>
          <w:szCs w:val="22"/>
        </w:rPr>
        <w:tab/>
      </w:r>
      <w:r w:rsidRPr="00E32BE7">
        <w:rPr>
          <w:b/>
          <w:szCs w:val="22"/>
        </w:rPr>
        <w:t>VEIKLIOJI (-IOS) MEDŽIAGA (-OS) IR JOS (-Ų) KIEKIS (-IAI)</w:t>
      </w:r>
    </w:p>
    <w:p w14:paraId="44BF27D7" w14:textId="77777777" w:rsidR="00812D16" w:rsidRPr="00E32BE7" w:rsidRDefault="00812D16" w:rsidP="00BD19F6">
      <w:pPr>
        <w:rPr>
          <w:szCs w:val="22"/>
        </w:rPr>
      </w:pPr>
    </w:p>
    <w:p w14:paraId="1C4B57A9" w14:textId="1FCD926D" w:rsidR="009B1B72" w:rsidRPr="00E32BE7" w:rsidRDefault="009B1B72" w:rsidP="009B1B72">
      <w:pPr>
        <w:ind w:left="-3"/>
        <w:rPr>
          <w:i/>
          <w:iCs/>
        </w:rPr>
      </w:pPr>
      <w:proofErr w:type="spellStart"/>
      <w:r w:rsidRPr="00E32BE7">
        <w:rPr>
          <w:i/>
          <w:iCs/>
        </w:rPr>
        <w:t>Halibrell</w:t>
      </w:r>
      <w:proofErr w:type="spellEnd"/>
      <w:r w:rsidRPr="00E32BE7">
        <w:rPr>
          <w:i/>
          <w:iCs/>
        </w:rPr>
        <w:t xml:space="preserve"> 375 mg pailginto atpalaidavimo tabletės</w:t>
      </w:r>
    </w:p>
    <w:p w14:paraId="44BF27D8" w14:textId="3BC0AE66" w:rsidR="00916704" w:rsidRDefault="00916704" w:rsidP="009B1B72">
      <w:pPr>
        <w:ind w:left="-3"/>
      </w:pPr>
      <w:r w:rsidRPr="00E32BE7">
        <w:t xml:space="preserve">Kiekvienoje </w:t>
      </w:r>
      <w:r w:rsidR="009B1B72" w:rsidRPr="00E32BE7">
        <w:rPr>
          <w:i/>
          <w:iCs/>
          <w:highlight w:val="darkGray"/>
        </w:rPr>
        <w:t xml:space="preserve">pailginto atpalaidavimo </w:t>
      </w:r>
      <w:r w:rsidRPr="00BF4CE1">
        <w:rPr>
          <w:i/>
          <w:iCs/>
        </w:rPr>
        <w:t>tabletėje</w:t>
      </w:r>
      <w:r w:rsidRPr="00E32BE7">
        <w:t xml:space="preserve"> yra 375</w:t>
      </w:r>
      <w:r w:rsidR="002A3C8B" w:rsidRPr="00E32BE7">
        <w:t> </w:t>
      </w:r>
      <w:r w:rsidRPr="00E32BE7">
        <w:t xml:space="preserve">mg </w:t>
      </w:r>
      <w:proofErr w:type="spellStart"/>
      <w:r w:rsidRPr="00E32BE7">
        <w:t>ranolazino</w:t>
      </w:r>
      <w:proofErr w:type="spellEnd"/>
      <w:r w:rsidRPr="00E32BE7">
        <w:t>.</w:t>
      </w:r>
    </w:p>
    <w:p w14:paraId="1BE152EA" w14:textId="77777777" w:rsidR="00FE5300" w:rsidRPr="00E32BE7" w:rsidRDefault="00FE5300" w:rsidP="009B1B72">
      <w:pPr>
        <w:ind w:left="-3"/>
      </w:pPr>
    </w:p>
    <w:p w14:paraId="2E595908" w14:textId="4D378E81" w:rsidR="006C1CE8" w:rsidRPr="00E32BE7" w:rsidRDefault="006C1CE8" w:rsidP="006C1CE8">
      <w:pPr>
        <w:ind w:left="-3"/>
        <w:rPr>
          <w:i/>
          <w:iCs/>
        </w:rPr>
      </w:pPr>
      <w:proofErr w:type="spellStart"/>
      <w:r w:rsidRPr="00E32BE7">
        <w:rPr>
          <w:i/>
          <w:iCs/>
        </w:rPr>
        <w:t>Halibrell</w:t>
      </w:r>
      <w:proofErr w:type="spellEnd"/>
      <w:r w:rsidRPr="00E32BE7">
        <w:rPr>
          <w:i/>
          <w:iCs/>
        </w:rPr>
        <w:t xml:space="preserve"> 500 mg pailginto atpalaidavimo tabletės</w:t>
      </w:r>
    </w:p>
    <w:p w14:paraId="44BF27D9" w14:textId="470D1EA0" w:rsidR="00916704" w:rsidRDefault="00916704" w:rsidP="009B1B72">
      <w:pPr>
        <w:ind w:left="-3"/>
      </w:pPr>
      <w:r w:rsidRPr="00E32BE7">
        <w:t xml:space="preserve">Kiekvienoje </w:t>
      </w:r>
      <w:r w:rsidR="00B85603" w:rsidRPr="00E32BE7">
        <w:rPr>
          <w:i/>
          <w:iCs/>
          <w:highlight w:val="darkGray"/>
        </w:rPr>
        <w:t xml:space="preserve">pailginto atpalaidavimo </w:t>
      </w:r>
      <w:r w:rsidR="00B85603" w:rsidRPr="00BF4CE1">
        <w:rPr>
          <w:i/>
          <w:iCs/>
        </w:rPr>
        <w:t>tabletėje</w:t>
      </w:r>
      <w:r w:rsidRPr="00E32BE7">
        <w:t xml:space="preserve"> </w:t>
      </w:r>
      <w:r w:rsidR="00424572" w:rsidRPr="00E32BE7">
        <w:t xml:space="preserve">yra </w:t>
      </w:r>
      <w:r w:rsidRPr="00E32BE7">
        <w:t>500</w:t>
      </w:r>
      <w:r w:rsidR="002A3C8B" w:rsidRPr="00E32BE7">
        <w:t> </w:t>
      </w:r>
      <w:r w:rsidRPr="00E32BE7">
        <w:t xml:space="preserve">mg </w:t>
      </w:r>
      <w:proofErr w:type="spellStart"/>
      <w:r w:rsidRPr="00E32BE7">
        <w:t>ranolazino</w:t>
      </w:r>
      <w:proofErr w:type="spellEnd"/>
      <w:r w:rsidRPr="00E32BE7">
        <w:t xml:space="preserve">.  </w:t>
      </w:r>
    </w:p>
    <w:p w14:paraId="49310E17" w14:textId="77777777" w:rsidR="00FE5300" w:rsidRPr="00E32BE7" w:rsidRDefault="00FE5300" w:rsidP="009B1B72">
      <w:pPr>
        <w:ind w:left="-3"/>
      </w:pPr>
    </w:p>
    <w:p w14:paraId="6762D33C" w14:textId="1B7E873D" w:rsidR="006C1CE8" w:rsidRPr="00E32BE7" w:rsidRDefault="006C1CE8" w:rsidP="006C1CE8">
      <w:pPr>
        <w:ind w:left="-3"/>
        <w:rPr>
          <w:i/>
          <w:iCs/>
        </w:rPr>
      </w:pPr>
      <w:proofErr w:type="spellStart"/>
      <w:r w:rsidRPr="00E32BE7">
        <w:rPr>
          <w:i/>
          <w:iCs/>
        </w:rPr>
        <w:t>Halibrell</w:t>
      </w:r>
      <w:proofErr w:type="spellEnd"/>
      <w:r w:rsidRPr="00E32BE7">
        <w:rPr>
          <w:i/>
          <w:iCs/>
        </w:rPr>
        <w:t xml:space="preserve"> 750 mg pailginto atpalaidavimo tabletės</w:t>
      </w:r>
    </w:p>
    <w:p w14:paraId="44BF27DA" w14:textId="46EA2656" w:rsidR="00916704" w:rsidRPr="00E32BE7" w:rsidRDefault="00916704" w:rsidP="009B1B72">
      <w:pPr>
        <w:ind w:left="-3"/>
      </w:pPr>
      <w:r w:rsidRPr="00E32BE7">
        <w:t xml:space="preserve">Kiekvienoje </w:t>
      </w:r>
      <w:r w:rsidR="00B85603" w:rsidRPr="00E32BE7">
        <w:rPr>
          <w:i/>
          <w:iCs/>
          <w:highlight w:val="darkGray"/>
        </w:rPr>
        <w:t xml:space="preserve">pailginto atpalaidavimo </w:t>
      </w:r>
      <w:r w:rsidR="00B85603" w:rsidRPr="00BF4CE1">
        <w:rPr>
          <w:i/>
          <w:iCs/>
        </w:rPr>
        <w:t>tabletėje</w:t>
      </w:r>
      <w:r w:rsidRPr="00E32BE7">
        <w:t xml:space="preserve"> </w:t>
      </w:r>
      <w:r w:rsidR="00424572" w:rsidRPr="00E32BE7">
        <w:t xml:space="preserve">yra </w:t>
      </w:r>
      <w:r w:rsidRPr="00E32BE7">
        <w:t>750</w:t>
      </w:r>
      <w:r w:rsidR="002A3C8B" w:rsidRPr="00E32BE7">
        <w:t> </w:t>
      </w:r>
      <w:r w:rsidRPr="00E32BE7">
        <w:t xml:space="preserve">mg </w:t>
      </w:r>
      <w:proofErr w:type="spellStart"/>
      <w:r w:rsidRPr="00E32BE7">
        <w:t>ranolazino</w:t>
      </w:r>
      <w:proofErr w:type="spellEnd"/>
      <w:r w:rsidRPr="00E32BE7">
        <w:t xml:space="preserve">.  </w:t>
      </w:r>
    </w:p>
    <w:p w14:paraId="44BF27DB" w14:textId="77777777" w:rsidR="00812D16" w:rsidRPr="00E32BE7" w:rsidRDefault="00812D16" w:rsidP="009B1B72">
      <w:pPr>
        <w:rPr>
          <w:szCs w:val="22"/>
        </w:rPr>
      </w:pPr>
    </w:p>
    <w:p w14:paraId="44BF27DC" w14:textId="77777777" w:rsidR="00812D16" w:rsidRPr="00E32BE7" w:rsidRDefault="00812D16" w:rsidP="00BD19F6">
      <w:pPr>
        <w:rPr>
          <w:szCs w:val="22"/>
        </w:rPr>
      </w:pPr>
    </w:p>
    <w:p w14:paraId="44BF27DD" w14:textId="77777777" w:rsidR="00812D16" w:rsidRPr="00E32BE7" w:rsidRDefault="00BE7CB1" w:rsidP="00BD19F6">
      <w:pPr>
        <w:pBdr>
          <w:top w:val="single" w:sz="4" w:space="1" w:color="auto"/>
          <w:left w:val="single" w:sz="4" w:space="4" w:color="auto"/>
          <w:bottom w:val="single" w:sz="4" w:space="1" w:color="auto"/>
          <w:right w:val="single" w:sz="4" w:space="4" w:color="auto"/>
        </w:pBdr>
        <w:ind w:left="567" w:hanging="567"/>
        <w:rPr>
          <w:b/>
          <w:bCs/>
          <w:szCs w:val="22"/>
        </w:rPr>
      </w:pPr>
      <w:r w:rsidRPr="00E32BE7">
        <w:rPr>
          <w:b/>
          <w:szCs w:val="22"/>
        </w:rPr>
        <w:t>3.</w:t>
      </w:r>
      <w:r w:rsidRPr="00E32BE7">
        <w:rPr>
          <w:b/>
          <w:bCs/>
          <w:szCs w:val="22"/>
        </w:rPr>
        <w:tab/>
      </w:r>
      <w:r w:rsidRPr="00E32BE7">
        <w:rPr>
          <w:b/>
          <w:szCs w:val="22"/>
        </w:rPr>
        <w:t>PAGALBINIŲ MEDŽIAGŲ SĄRAŠAS</w:t>
      </w:r>
    </w:p>
    <w:p w14:paraId="44BF27DE" w14:textId="77777777" w:rsidR="007F5BBD" w:rsidRPr="00E32BE7" w:rsidRDefault="007F5BBD" w:rsidP="00BD19F6">
      <w:pPr>
        <w:rPr>
          <w:szCs w:val="22"/>
        </w:rPr>
      </w:pPr>
    </w:p>
    <w:p w14:paraId="6B881BC9" w14:textId="77777777" w:rsidR="006C1CE8" w:rsidRPr="00E32BE7" w:rsidRDefault="006C1CE8" w:rsidP="006C1CE8">
      <w:pPr>
        <w:ind w:left="-3"/>
        <w:rPr>
          <w:i/>
          <w:iCs/>
        </w:rPr>
      </w:pPr>
      <w:proofErr w:type="spellStart"/>
      <w:r w:rsidRPr="00E32BE7">
        <w:rPr>
          <w:i/>
          <w:iCs/>
          <w:highlight w:val="darkGray"/>
        </w:rPr>
        <w:t>Halibrell</w:t>
      </w:r>
      <w:proofErr w:type="spellEnd"/>
      <w:r w:rsidRPr="00E32BE7">
        <w:rPr>
          <w:i/>
          <w:iCs/>
          <w:highlight w:val="darkGray"/>
        </w:rPr>
        <w:t xml:space="preserve"> 750 mg pailginto atpalaidavimo tabletės</w:t>
      </w:r>
    </w:p>
    <w:p w14:paraId="44BF27DF" w14:textId="499314D2" w:rsidR="00424572" w:rsidRPr="00E32BE7" w:rsidRDefault="006C1CE8" w:rsidP="00BD19F6">
      <w:pPr>
        <w:rPr>
          <w:szCs w:val="22"/>
        </w:rPr>
      </w:pPr>
      <w:r w:rsidRPr="00E32BE7">
        <w:rPr>
          <w:szCs w:val="22"/>
        </w:rPr>
        <w:t>Sudėtyje yra dažiklio E102 ir laktozės (</w:t>
      </w:r>
      <w:proofErr w:type="spellStart"/>
      <w:r w:rsidRPr="00E32BE7">
        <w:rPr>
          <w:szCs w:val="22"/>
        </w:rPr>
        <w:t>monohidrato</w:t>
      </w:r>
      <w:proofErr w:type="spellEnd"/>
      <w:r w:rsidRPr="00E32BE7">
        <w:rPr>
          <w:szCs w:val="22"/>
        </w:rPr>
        <w:t xml:space="preserve"> pavidalu).</w:t>
      </w:r>
    </w:p>
    <w:p w14:paraId="44BF27E0" w14:textId="77777777" w:rsidR="00812D16" w:rsidRPr="00E32BE7" w:rsidRDefault="00812D16" w:rsidP="00BD19F6">
      <w:pPr>
        <w:rPr>
          <w:szCs w:val="22"/>
        </w:rPr>
      </w:pPr>
    </w:p>
    <w:p w14:paraId="2319CB2F" w14:textId="3FED3883" w:rsidR="006C1CE8" w:rsidRPr="00E32BE7" w:rsidRDefault="006C1CE8" w:rsidP="00BD19F6">
      <w:pPr>
        <w:rPr>
          <w:i/>
          <w:iCs/>
          <w:szCs w:val="22"/>
        </w:rPr>
      </w:pPr>
      <w:r w:rsidRPr="00E32BE7">
        <w:rPr>
          <w:i/>
          <w:iCs/>
          <w:szCs w:val="22"/>
          <w:highlight w:val="darkGray"/>
        </w:rPr>
        <w:t>Daugiau informacijos žr. pakuotės lapelį</w:t>
      </w:r>
    </w:p>
    <w:p w14:paraId="73CBA067" w14:textId="77777777" w:rsidR="006C1CE8" w:rsidRPr="00E32BE7" w:rsidRDefault="006C1CE8" w:rsidP="00BD19F6">
      <w:pPr>
        <w:rPr>
          <w:szCs w:val="22"/>
        </w:rPr>
      </w:pPr>
    </w:p>
    <w:p w14:paraId="70736EE9" w14:textId="77777777" w:rsidR="006C1CE8" w:rsidRPr="00E32BE7" w:rsidRDefault="006C1CE8" w:rsidP="00BD19F6">
      <w:pPr>
        <w:rPr>
          <w:szCs w:val="22"/>
        </w:rPr>
      </w:pPr>
    </w:p>
    <w:p w14:paraId="44BF27E1" w14:textId="77777777" w:rsidR="00812D16" w:rsidRPr="00E32BE7" w:rsidRDefault="00BE7CB1" w:rsidP="00BD19F6">
      <w:pPr>
        <w:pBdr>
          <w:top w:val="single" w:sz="4" w:space="1" w:color="auto"/>
          <w:left w:val="single" w:sz="4" w:space="4" w:color="auto"/>
          <w:bottom w:val="single" w:sz="4" w:space="1" w:color="auto"/>
          <w:right w:val="single" w:sz="4" w:space="4" w:color="auto"/>
        </w:pBdr>
        <w:ind w:left="567" w:hanging="567"/>
        <w:rPr>
          <w:b/>
          <w:bCs/>
          <w:szCs w:val="22"/>
        </w:rPr>
      </w:pPr>
      <w:r w:rsidRPr="00E32BE7">
        <w:rPr>
          <w:b/>
          <w:szCs w:val="22"/>
        </w:rPr>
        <w:t>4.</w:t>
      </w:r>
      <w:r w:rsidRPr="00E32BE7">
        <w:rPr>
          <w:b/>
          <w:bCs/>
          <w:szCs w:val="22"/>
        </w:rPr>
        <w:tab/>
      </w:r>
      <w:r w:rsidRPr="00E32BE7">
        <w:rPr>
          <w:b/>
          <w:szCs w:val="22"/>
        </w:rPr>
        <w:t>FARMACINĖ FORMA IR KIEKIS PAKUOTĖJE</w:t>
      </w:r>
    </w:p>
    <w:p w14:paraId="44BF27E2" w14:textId="77777777" w:rsidR="00812D16" w:rsidRPr="00E32BE7" w:rsidRDefault="00812D16" w:rsidP="00BD19F6">
      <w:pPr>
        <w:rPr>
          <w:szCs w:val="22"/>
        </w:rPr>
      </w:pPr>
    </w:p>
    <w:p w14:paraId="44BF27E3" w14:textId="77777777" w:rsidR="00916704" w:rsidRPr="00E32BE7" w:rsidRDefault="00916704" w:rsidP="00916704">
      <w:pPr>
        <w:pStyle w:val="Default"/>
        <w:jc w:val="both"/>
        <w:rPr>
          <w:color w:val="000000" w:themeColor="text1"/>
          <w:sz w:val="22"/>
          <w:szCs w:val="22"/>
        </w:rPr>
      </w:pPr>
      <w:r w:rsidRPr="00E32BE7">
        <w:rPr>
          <w:color w:val="000000" w:themeColor="text1"/>
          <w:sz w:val="22"/>
          <w:szCs w:val="22"/>
          <w:highlight w:val="darkGray"/>
        </w:rPr>
        <w:t>Pailginto atpalaidavimo tabletė</w:t>
      </w:r>
    </w:p>
    <w:p w14:paraId="17B1DAA9" w14:textId="77777777" w:rsidR="006C1CE8" w:rsidRPr="00E32BE7" w:rsidRDefault="006C1CE8" w:rsidP="00916704">
      <w:pPr>
        <w:jc w:val="both"/>
        <w:rPr>
          <w:noProof/>
          <w:color w:val="000000" w:themeColor="text1"/>
          <w:szCs w:val="22"/>
          <w:highlight w:val="lightGray"/>
        </w:rPr>
      </w:pPr>
      <w:bookmarkStart w:id="10" w:name="_Hlk69895052"/>
    </w:p>
    <w:p w14:paraId="44BF27E5" w14:textId="655BB68B" w:rsidR="00916704" w:rsidRPr="00E32BE7" w:rsidRDefault="00916704" w:rsidP="00916704">
      <w:pPr>
        <w:jc w:val="both"/>
        <w:rPr>
          <w:noProof/>
          <w:color w:val="000000" w:themeColor="text1"/>
          <w:szCs w:val="22"/>
        </w:rPr>
      </w:pPr>
      <w:r w:rsidRPr="00E32BE7">
        <w:rPr>
          <w:noProof/>
          <w:color w:val="000000" w:themeColor="text1"/>
          <w:szCs w:val="22"/>
        </w:rPr>
        <w:t xml:space="preserve">60 </w:t>
      </w:r>
      <w:r w:rsidR="006C1CE8" w:rsidRPr="00E32BE7">
        <w:rPr>
          <w:i/>
          <w:iCs/>
          <w:highlight w:val="darkGray"/>
        </w:rPr>
        <w:t>pailginto atpalaidavimo</w:t>
      </w:r>
      <w:r w:rsidR="006C1CE8" w:rsidRPr="00E32BE7">
        <w:rPr>
          <w:i/>
          <w:iCs/>
        </w:rPr>
        <w:t xml:space="preserve"> </w:t>
      </w:r>
      <w:r w:rsidRPr="00E32BE7">
        <w:rPr>
          <w:noProof/>
          <w:color w:val="000000" w:themeColor="text1"/>
          <w:szCs w:val="22"/>
        </w:rPr>
        <w:t>tablečių</w:t>
      </w:r>
      <w:r w:rsidR="00FE5300">
        <w:rPr>
          <w:noProof/>
          <w:color w:val="000000" w:themeColor="text1"/>
          <w:szCs w:val="22"/>
        </w:rPr>
        <w:t>.</w:t>
      </w:r>
    </w:p>
    <w:bookmarkEnd w:id="10"/>
    <w:p w14:paraId="44BF27E7" w14:textId="77777777" w:rsidR="007F5BBD" w:rsidRPr="00E32BE7" w:rsidRDefault="007F5BBD" w:rsidP="00BD19F6">
      <w:pPr>
        <w:rPr>
          <w:szCs w:val="22"/>
        </w:rPr>
      </w:pPr>
    </w:p>
    <w:p w14:paraId="44BF27E8" w14:textId="77777777" w:rsidR="00812D16" w:rsidRPr="00E32BE7" w:rsidRDefault="00812D16" w:rsidP="00BD19F6">
      <w:pPr>
        <w:rPr>
          <w:szCs w:val="22"/>
        </w:rPr>
      </w:pPr>
    </w:p>
    <w:p w14:paraId="44BF27E9" w14:textId="77777777" w:rsidR="00812D16" w:rsidRPr="00E32BE7" w:rsidRDefault="00BE7CB1" w:rsidP="00BD19F6">
      <w:pPr>
        <w:pBdr>
          <w:top w:val="single" w:sz="4" w:space="1" w:color="auto"/>
          <w:left w:val="single" w:sz="4" w:space="4" w:color="auto"/>
          <w:bottom w:val="single" w:sz="4" w:space="1" w:color="auto"/>
          <w:right w:val="single" w:sz="4" w:space="4" w:color="auto"/>
        </w:pBdr>
        <w:ind w:left="567" w:hanging="567"/>
        <w:rPr>
          <w:b/>
          <w:bCs/>
          <w:szCs w:val="22"/>
        </w:rPr>
      </w:pPr>
      <w:r w:rsidRPr="00E32BE7">
        <w:rPr>
          <w:b/>
          <w:szCs w:val="22"/>
        </w:rPr>
        <w:t>5.</w:t>
      </w:r>
      <w:r w:rsidRPr="00E32BE7">
        <w:rPr>
          <w:b/>
          <w:bCs/>
          <w:szCs w:val="22"/>
        </w:rPr>
        <w:tab/>
      </w:r>
      <w:r w:rsidRPr="00E32BE7">
        <w:rPr>
          <w:b/>
          <w:szCs w:val="22"/>
        </w:rPr>
        <w:t>VARTOJIMO METODAS IR BŪDAS (-AI)</w:t>
      </w:r>
    </w:p>
    <w:p w14:paraId="44BF27EA" w14:textId="77777777" w:rsidR="00812D16" w:rsidRPr="00E32BE7" w:rsidRDefault="00812D16" w:rsidP="00BD19F6">
      <w:pPr>
        <w:rPr>
          <w:szCs w:val="22"/>
        </w:rPr>
      </w:pPr>
    </w:p>
    <w:p w14:paraId="44BF27EB" w14:textId="77777777" w:rsidR="00916704" w:rsidRPr="00E32BE7" w:rsidRDefault="00916704" w:rsidP="00916704">
      <w:pPr>
        <w:autoSpaceDE w:val="0"/>
        <w:autoSpaceDN w:val="0"/>
        <w:adjustRightInd w:val="0"/>
        <w:jc w:val="both"/>
        <w:rPr>
          <w:i/>
          <w:iCs/>
          <w:color w:val="000000" w:themeColor="text1"/>
          <w:szCs w:val="22"/>
        </w:rPr>
      </w:pPr>
      <w:r w:rsidRPr="00E32BE7">
        <w:rPr>
          <w:i/>
          <w:iCs/>
          <w:color w:val="000000" w:themeColor="text1"/>
          <w:szCs w:val="22"/>
          <w:highlight w:val="darkGray"/>
        </w:rPr>
        <w:t>Vartoti per burną.</w:t>
      </w:r>
    </w:p>
    <w:p w14:paraId="44BF27EC" w14:textId="2A9296A7" w:rsidR="00916704" w:rsidRPr="00E32BE7" w:rsidRDefault="00916704" w:rsidP="00916704">
      <w:pPr>
        <w:jc w:val="both"/>
        <w:rPr>
          <w:noProof/>
          <w:snapToGrid w:val="0"/>
          <w:color w:val="000000" w:themeColor="text1"/>
          <w:szCs w:val="22"/>
        </w:rPr>
      </w:pPr>
      <w:r w:rsidRPr="00E32BE7">
        <w:rPr>
          <w:noProof/>
          <w:snapToGrid w:val="0"/>
          <w:color w:val="000000" w:themeColor="text1"/>
          <w:szCs w:val="22"/>
        </w:rPr>
        <w:t xml:space="preserve">Nuryti </w:t>
      </w:r>
      <w:r w:rsidR="00FE5300">
        <w:rPr>
          <w:noProof/>
          <w:snapToGrid w:val="0"/>
          <w:color w:val="000000" w:themeColor="text1"/>
          <w:szCs w:val="22"/>
        </w:rPr>
        <w:t>visą</w:t>
      </w:r>
      <w:r w:rsidRPr="00E32BE7">
        <w:rPr>
          <w:noProof/>
          <w:snapToGrid w:val="0"/>
          <w:color w:val="000000" w:themeColor="text1"/>
          <w:szCs w:val="22"/>
        </w:rPr>
        <w:t xml:space="preserve">. Negalima </w:t>
      </w:r>
      <w:r w:rsidR="006C1CE8" w:rsidRPr="00E32BE7">
        <w:rPr>
          <w:noProof/>
          <w:snapToGrid w:val="0"/>
          <w:color w:val="000000" w:themeColor="text1"/>
          <w:szCs w:val="22"/>
        </w:rPr>
        <w:t xml:space="preserve">smulkinti, laužyti ar </w:t>
      </w:r>
      <w:r w:rsidRPr="00E32BE7">
        <w:rPr>
          <w:noProof/>
          <w:snapToGrid w:val="0"/>
          <w:color w:val="000000" w:themeColor="text1"/>
          <w:szCs w:val="22"/>
        </w:rPr>
        <w:t>kramtyti.</w:t>
      </w:r>
    </w:p>
    <w:p w14:paraId="44BF27ED" w14:textId="77777777" w:rsidR="00916704" w:rsidRPr="00E32BE7" w:rsidRDefault="00916704" w:rsidP="00916704">
      <w:pPr>
        <w:jc w:val="both"/>
        <w:rPr>
          <w:color w:val="000000" w:themeColor="text1"/>
          <w:szCs w:val="22"/>
        </w:rPr>
      </w:pPr>
      <w:r w:rsidRPr="00E32BE7">
        <w:rPr>
          <w:noProof/>
          <w:snapToGrid w:val="0"/>
          <w:color w:val="000000" w:themeColor="text1"/>
          <w:szCs w:val="22"/>
        </w:rPr>
        <w:t>Prieš vartojimą perskaitykite pakuotės lapelį.</w:t>
      </w:r>
    </w:p>
    <w:p w14:paraId="44BF27EE" w14:textId="77777777" w:rsidR="00812D16" w:rsidRPr="00E32BE7" w:rsidRDefault="00812D16" w:rsidP="00BD19F6">
      <w:pPr>
        <w:rPr>
          <w:szCs w:val="22"/>
        </w:rPr>
      </w:pPr>
    </w:p>
    <w:p w14:paraId="44BF27EF" w14:textId="77777777" w:rsidR="00812D16" w:rsidRPr="00E32BE7" w:rsidRDefault="00812D16" w:rsidP="00BD19F6">
      <w:pPr>
        <w:rPr>
          <w:szCs w:val="22"/>
        </w:rPr>
      </w:pPr>
    </w:p>
    <w:p w14:paraId="44BF27F0" w14:textId="77777777" w:rsidR="00812D16" w:rsidRPr="00E32BE7" w:rsidRDefault="00BE7CB1" w:rsidP="00BD19F6">
      <w:pPr>
        <w:pBdr>
          <w:top w:val="single" w:sz="4" w:space="1" w:color="auto"/>
          <w:left w:val="single" w:sz="4" w:space="4" w:color="auto"/>
          <w:bottom w:val="single" w:sz="4" w:space="1" w:color="auto"/>
          <w:right w:val="single" w:sz="4" w:space="4" w:color="auto"/>
        </w:pBdr>
        <w:ind w:left="567" w:hanging="567"/>
        <w:rPr>
          <w:b/>
          <w:bCs/>
          <w:szCs w:val="22"/>
        </w:rPr>
      </w:pPr>
      <w:r w:rsidRPr="00E32BE7">
        <w:rPr>
          <w:b/>
          <w:szCs w:val="22"/>
        </w:rPr>
        <w:t>6.</w:t>
      </w:r>
      <w:r w:rsidRPr="00E32BE7">
        <w:rPr>
          <w:b/>
          <w:bCs/>
          <w:szCs w:val="22"/>
        </w:rPr>
        <w:tab/>
      </w:r>
      <w:r w:rsidRPr="00E32BE7">
        <w:rPr>
          <w:b/>
          <w:szCs w:val="22"/>
        </w:rPr>
        <w:t>SPECIALUS ĮSPĖJIMAS, KAD VAISTINĮ PREPARATĄ BŪTINA LAIKYTI VAIKAMS NEPASTEBIMOJE IR NEPASIEKIAMOJE VIETOJE</w:t>
      </w:r>
    </w:p>
    <w:p w14:paraId="44BF27F1" w14:textId="77777777" w:rsidR="00812D16" w:rsidRPr="00E32BE7" w:rsidRDefault="00812D16" w:rsidP="00BD19F6">
      <w:pPr>
        <w:rPr>
          <w:szCs w:val="22"/>
        </w:rPr>
      </w:pPr>
    </w:p>
    <w:p w14:paraId="44BF27F2" w14:textId="77777777" w:rsidR="00812D16" w:rsidRPr="00E32BE7" w:rsidRDefault="00BE7CB1" w:rsidP="00BD19F6">
      <w:pPr>
        <w:rPr>
          <w:szCs w:val="22"/>
        </w:rPr>
      </w:pPr>
      <w:r w:rsidRPr="00E32BE7">
        <w:rPr>
          <w:szCs w:val="22"/>
        </w:rPr>
        <w:lastRenderedPageBreak/>
        <w:t>Laikyti vaikams nepastebimoje ir nepasiekiamoje vietoje.</w:t>
      </w:r>
    </w:p>
    <w:p w14:paraId="44BF27F3" w14:textId="77777777" w:rsidR="00812D16" w:rsidRPr="00E32BE7" w:rsidRDefault="00812D16" w:rsidP="00BD19F6">
      <w:pPr>
        <w:rPr>
          <w:szCs w:val="22"/>
        </w:rPr>
      </w:pPr>
    </w:p>
    <w:p w14:paraId="44BF27F4" w14:textId="77777777" w:rsidR="00812D16" w:rsidRPr="00E32BE7" w:rsidRDefault="00812D16" w:rsidP="00BD19F6">
      <w:pPr>
        <w:rPr>
          <w:szCs w:val="22"/>
        </w:rPr>
      </w:pPr>
    </w:p>
    <w:p w14:paraId="44BF27F5" w14:textId="77777777" w:rsidR="00812D16" w:rsidRPr="00E32BE7" w:rsidRDefault="00BE7CB1" w:rsidP="00BD19F6">
      <w:pPr>
        <w:pBdr>
          <w:top w:val="single" w:sz="4" w:space="1" w:color="auto"/>
          <w:left w:val="single" w:sz="4" w:space="4" w:color="auto"/>
          <w:bottom w:val="single" w:sz="4" w:space="1" w:color="auto"/>
          <w:right w:val="single" w:sz="4" w:space="4" w:color="auto"/>
        </w:pBdr>
        <w:ind w:left="567" w:hanging="567"/>
        <w:rPr>
          <w:b/>
          <w:bCs/>
          <w:szCs w:val="22"/>
        </w:rPr>
      </w:pPr>
      <w:r w:rsidRPr="00E32BE7">
        <w:rPr>
          <w:b/>
          <w:szCs w:val="22"/>
        </w:rPr>
        <w:t>7.</w:t>
      </w:r>
      <w:r w:rsidRPr="00E32BE7">
        <w:rPr>
          <w:b/>
          <w:bCs/>
          <w:szCs w:val="22"/>
        </w:rPr>
        <w:tab/>
      </w:r>
      <w:r w:rsidRPr="00E32BE7">
        <w:rPr>
          <w:b/>
          <w:szCs w:val="22"/>
        </w:rPr>
        <w:t>KITAS (-I) SPECIALUS (-ŪS) ĮSPĖJIMAS (-AI) (JEI REIKIA)</w:t>
      </w:r>
    </w:p>
    <w:p w14:paraId="44BF27F6" w14:textId="77777777" w:rsidR="00812D16" w:rsidRPr="00E32BE7" w:rsidRDefault="00812D16" w:rsidP="00BD19F6">
      <w:pPr>
        <w:tabs>
          <w:tab w:val="left" w:pos="749"/>
        </w:tabs>
        <w:rPr>
          <w:szCs w:val="22"/>
        </w:rPr>
      </w:pPr>
    </w:p>
    <w:p w14:paraId="44BF27F7" w14:textId="77777777" w:rsidR="00424572" w:rsidRPr="00E32BE7" w:rsidRDefault="00424572" w:rsidP="00BD19F6">
      <w:pPr>
        <w:tabs>
          <w:tab w:val="left" w:pos="749"/>
        </w:tabs>
        <w:rPr>
          <w:szCs w:val="22"/>
        </w:rPr>
      </w:pPr>
    </w:p>
    <w:p w14:paraId="44BF27F8" w14:textId="77777777" w:rsidR="00812D16" w:rsidRPr="00E32BE7" w:rsidRDefault="00812D16" w:rsidP="00BD19F6">
      <w:pPr>
        <w:tabs>
          <w:tab w:val="left" w:pos="749"/>
        </w:tabs>
        <w:rPr>
          <w:szCs w:val="22"/>
        </w:rPr>
      </w:pPr>
    </w:p>
    <w:p w14:paraId="44BF27F9" w14:textId="77777777" w:rsidR="00812D16" w:rsidRPr="00E32BE7" w:rsidRDefault="00BE7CB1" w:rsidP="00BD19F6">
      <w:pPr>
        <w:pBdr>
          <w:top w:val="single" w:sz="4" w:space="1" w:color="auto"/>
          <w:left w:val="single" w:sz="4" w:space="4" w:color="auto"/>
          <w:bottom w:val="single" w:sz="4" w:space="1" w:color="auto"/>
          <w:right w:val="single" w:sz="4" w:space="4" w:color="auto"/>
        </w:pBdr>
        <w:ind w:left="567" w:hanging="567"/>
        <w:rPr>
          <w:b/>
          <w:bCs/>
          <w:szCs w:val="22"/>
        </w:rPr>
      </w:pPr>
      <w:r w:rsidRPr="00E32BE7">
        <w:rPr>
          <w:b/>
          <w:szCs w:val="22"/>
        </w:rPr>
        <w:t>8.</w:t>
      </w:r>
      <w:r w:rsidRPr="00E32BE7">
        <w:rPr>
          <w:b/>
          <w:bCs/>
          <w:szCs w:val="22"/>
        </w:rPr>
        <w:tab/>
      </w:r>
      <w:r w:rsidRPr="00E32BE7">
        <w:rPr>
          <w:b/>
          <w:szCs w:val="22"/>
        </w:rPr>
        <w:t>TINKAMUMO LAIKAS</w:t>
      </w:r>
    </w:p>
    <w:p w14:paraId="44BF27FA" w14:textId="77777777" w:rsidR="00812D16" w:rsidRPr="00E32BE7" w:rsidRDefault="00812D16" w:rsidP="00BD19F6">
      <w:pPr>
        <w:rPr>
          <w:szCs w:val="22"/>
        </w:rPr>
      </w:pPr>
    </w:p>
    <w:p w14:paraId="44BF27FB" w14:textId="00ED2174" w:rsidR="007F5BBD" w:rsidRPr="00E32BE7" w:rsidRDefault="00BE7CB1" w:rsidP="00BD19F6">
      <w:pPr>
        <w:rPr>
          <w:rFonts w:eastAsia="SimSun"/>
          <w:szCs w:val="22"/>
        </w:rPr>
      </w:pPr>
      <w:r w:rsidRPr="00E32BE7">
        <w:rPr>
          <w:szCs w:val="22"/>
        </w:rPr>
        <w:t>EXP</w:t>
      </w:r>
      <w:r w:rsidR="00A06023" w:rsidRPr="00E32BE7">
        <w:rPr>
          <w:szCs w:val="22"/>
        </w:rPr>
        <w:t xml:space="preserve"> </w:t>
      </w:r>
      <w:r w:rsidR="000242D7" w:rsidRPr="00E32BE7">
        <w:rPr>
          <w:noProof/>
          <w:snapToGrid w:val="0"/>
          <w:szCs w:val="24"/>
        </w:rPr>
        <w:t>{mm/MMMM}</w:t>
      </w:r>
    </w:p>
    <w:p w14:paraId="44BF27FC" w14:textId="77777777" w:rsidR="007F5BBD" w:rsidRPr="00E32BE7" w:rsidRDefault="007F5BBD" w:rsidP="00BD19F6">
      <w:pPr>
        <w:rPr>
          <w:szCs w:val="22"/>
        </w:rPr>
      </w:pPr>
    </w:p>
    <w:p w14:paraId="44BF27FD" w14:textId="77777777" w:rsidR="00812D16" w:rsidRPr="00E32BE7" w:rsidRDefault="00812D16" w:rsidP="00BD19F6">
      <w:pPr>
        <w:rPr>
          <w:szCs w:val="22"/>
        </w:rPr>
      </w:pPr>
    </w:p>
    <w:p w14:paraId="44BF27FE" w14:textId="77777777" w:rsidR="00812D16" w:rsidRPr="00E32BE7" w:rsidRDefault="00BE7CB1" w:rsidP="00BD19F6">
      <w:pPr>
        <w:pBdr>
          <w:top w:val="single" w:sz="4" w:space="1" w:color="auto"/>
          <w:left w:val="single" w:sz="4" w:space="4" w:color="auto"/>
          <w:bottom w:val="single" w:sz="4" w:space="1" w:color="auto"/>
          <w:right w:val="single" w:sz="4" w:space="4" w:color="auto"/>
        </w:pBdr>
        <w:ind w:left="567" w:hanging="567"/>
        <w:rPr>
          <w:b/>
          <w:bCs/>
          <w:szCs w:val="22"/>
        </w:rPr>
      </w:pPr>
      <w:r w:rsidRPr="00E32BE7">
        <w:rPr>
          <w:b/>
          <w:szCs w:val="22"/>
        </w:rPr>
        <w:t>9.</w:t>
      </w:r>
      <w:r w:rsidRPr="00E32BE7">
        <w:rPr>
          <w:b/>
          <w:bCs/>
          <w:szCs w:val="22"/>
        </w:rPr>
        <w:tab/>
      </w:r>
      <w:r w:rsidRPr="00E32BE7">
        <w:rPr>
          <w:b/>
          <w:szCs w:val="22"/>
        </w:rPr>
        <w:t>SPECIALIOS LAIKYMO SĄLYGOS</w:t>
      </w:r>
    </w:p>
    <w:p w14:paraId="44BF2801" w14:textId="77777777" w:rsidR="00812D16" w:rsidRPr="00E32BE7" w:rsidRDefault="00812D16" w:rsidP="00BD19F6">
      <w:pPr>
        <w:ind w:left="567" w:hanging="567"/>
        <w:rPr>
          <w:szCs w:val="22"/>
        </w:rPr>
      </w:pPr>
    </w:p>
    <w:p w14:paraId="44BF2802" w14:textId="77777777" w:rsidR="007F5BBD" w:rsidRPr="00E32BE7" w:rsidRDefault="007F5BBD" w:rsidP="00BD19F6">
      <w:pPr>
        <w:ind w:left="567" w:hanging="567"/>
        <w:rPr>
          <w:szCs w:val="22"/>
        </w:rPr>
      </w:pPr>
    </w:p>
    <w:p w14:paraId="44BF2803" w14:textId="77777777" w:rsidR="00812D16" w:rsidRPr="00E32BE7" w:rsidRDefault="00BE7CB1" w:rsidP="00BD19F6">
      <w:pPr>
        <w:pBdr>
          <w:top w:val="single" w:sz="4" w:space="1" w:color="auto"/>
          <w:left w:val="single" w:sz="4" w:space="4" w:color="auto"/>
          <w:bottom w:val="single" w:sz="4" w:space="1" w:color="auto"/>
          <w:right w:val="single" w:sz="4" w:space="4" w:color="auto"/>
        </w:pBdr>
        <w:ind w:left="567" w:hanging="567"/>
        <w:rPr>
          <w:b/>
          <w:bCs/>
          <w:szCs w:val="22"/>
        </w:rPr>
      </w:pPr>
      <w:r w:rsidRPr="00E32BE7">
        <w:rPr>
          <w:b/>
          <w:szCs w:val="22"/>
        </w:rPr>
        <w:t>10.</w:t>
      </w:r>
      <w:r w:rsidRPr="00E32BE7">
        <w:rPr>
          <w:b/>
          <w:bCs/>
          <w:szCs w:val="22"/>
        </w:rPr>
        <w:tab/>
      </w:r>
      <w:r w:rsidRPr="00E32BE7">
        <w:rPr>
          <w:b/>
          <w:szCs w:val="22"/>
        </w:rPr>
        <w:t>SPECIALIOS ATSARGUMO PRIEMONĖS DĖL NESUVARTOTO VAISTINIO PREPARATO AR JO ATLIEKŲ TVARKYMO (JEI REIKIA)</w:t>
      </w:r>
    </w:p>
    <w:p w14:paraId="44BF2804" w14:textId="77777777" w:rsidR="00812D16" w:rsidRPr="007302CE" w:rsidRDefault="00812D16" w:rsidP="00BD19F6">
      <w:pPr>
        <w:rPr>
          <w:sz w:val="16"/>
          <w:szCs w:val="16"/>
        </w:rPr>
      </w:pPr>
    </w:p>
    <w:p w14:paraId="44BF2805" w14:textId="77777777" w:rsidR="00424572" w:rsidRPr="00E32BE7" w:rsidRDefault="00424572" w:rsidP="00BD19F6">
      <w:pPr>
        <w:rPr>
          <w:szCs w:val="22"/>
        </w:rPr>
      </w:pPr>
    </w:p>
    <w:p w14:paraId="44BF2806" w14:textId="77777777" w:rsidR="00A3016D" w:rsidRPr="00E32BE7" w:rsidRDefault="00A3016D" w:rsidP="00BD19F6">
      <w:pPr>
        <w:rPr>
          <w:szCs w:val="22"/>
        </w:rPr>
      </w:pPr>
    </w:p>
    <w:p w14:paraId="44BF2807" w14:textId="77777777" w:rsidR="00812D16" w:rsidRPr="00E32BE7" w:rsidRDefault="00BE7CB1" w:rsidP="00BD19F6">
      <w:pPr>
        <w:pBdr>
          <w:top w:val="single" w:sz="4" w:space="1" w:color="auto"/>
          <w:left w:val="single" w:sz="4" w:space="4" w:color="auto"/>
          <w:bottom w:val="single" w:sz="4" w:space="1" w:color="auto"/>
          <w:right w:val="single" w:sz="4" w:space="4" w:color="auto"/>
        </w:pBdr>
        <w:ind w:left="567" w:hanging="567"/>
        <w:rPr>
          <w:b/>
          <w:bCs/>
          <w:szCs w:val="22"/>
        </w:rPr>
      </w:pPr>
      <w:r w:rsidRPr="00E32BE7">
        <w:rPr>
          <w:b/>
          <w:szCs w:val="22"/>
        </w:rPr>
        <w:t>11.</w:t>
      </w:r>
      <w:r w:rsidRPr="00E32BE7">
        <w:rPr>
          <w:b/>
          <w:bCs/>
          <w:szCs w:val="22"/>
        </w:rPr>
        <w:tab/>
      </w:r>
      <w:r w:rsidRPr="00E32BE7">
        <w:rPr>
          <w:b/>
          <w:szCs w:val="22"/>
        </w:rPr>
        <w:t>REGISTRUOTOJO PAVADINIMAS IR ADRESAS</w:t>
      </w:r>
    </w:p>
    <w:p w14:paraId="0DEFB853" w14:textId="77777777" w:rsidR="00BA0F03" w:rsidRPr="00E32BE7" w:rsidRDefault="00BA0F03" w:rsidP="00BA0F03">
      <w:pPr>
        <w:widowControl w:val="0"/>
        <w:rPr>
          <w:i/>
          <w:iCs/>
          <w:noProof/>
          <w:color w:val="538135"/>
          <w:szCs w:val="24"/>
          <w:lang w:eastAsia="x-none"/>
        </w:rPr>
      </w:pPr>
    </w:p>
    <w:p w14:paraId="407EF8A2" w14:textId="77777777" w:rsidR="00BA0F03" w:rsidRPr="00E32BE7" w:rsidRDefault="00BA0F03" w:rsidP="00BA0F03">
      <w:pPr>
        <w:rPr>
          <w:rFonts w:eastAsia="Calibri"/>
          <w:szCs w:val="22"/>
          <w:lang w:eastAsia="lt-LT"/>
        </w:rPr>
      </w:pPr>
      <w:proofErr w:type="spellStart"/>
      <w:r w:rsidRPr="00E32BE7">
        <w:rPr>
          <w:rFonts w:eastAsia="Calibri"/>
          <w:szCs w:val="22"/>
          <w:lang w:eastAsia="lt-LT"/>
        </w:rPr>
        <w:t>Sandoz</w:t>
      </w:r>
      <w:proofErr w:type="spellEnd"/>
      <w:r w:rsidRPr="00E32BE7">
        <w:rPr>
          <w:rFonts w:eastAsia="Calibri"/>
          <w:szCs w:val="22"/>
          <w:lang w:eastAsia="lt-LT"/>
        </w:rPr>
        <w:t xml:space="preserve"> </w:t>
      </w:r>
      <w:proofErr w:type="spellStart"/>
      <w:r w:rsidRPr="00E32BE7">
        <w:rPr>
          <w:rFonts w:eastAsia="Calibri"/>
          <w:szCs w:val="22"/>
          <w:lang w:eastAsia="lt-LT"/>
        </w:rPr>
        <w:t>d.d</w:t>
      </w:r>
      <w:proofErr w:type="spellEnd"/>
      <w:r w:rsidRPr="00E32BE7">
        <w:rPr>
          <w:rFonts w:eastAsia="Calibri"/>
          <w:szCs w:val="22"/>
          <w:lang w:eastAsia="lt-LT"/>
        </w:rPr>
        <w:t>.</w:t>
      </w:r>
    </w:p>
    <w:p w14:paraId="62152655" w14:textId="77777777" w:rsidR="00BA0F03" w:rsidRPr="00E32BE7" w:rsidRDefault="00BA0F03" w:rsidP="00BA0F03">
      <w:pPr>
        <w:rPr>
          <w:rFonts w:eastAsia="Calibri"/>
          <w:szCs w:val="22"/>
          <w:lang w:eastAsia="lt-LT"/>
        </w:rPr>
      </w:pPr>
      <w:proofErr w:type="spellStart"/>
      <w:r w:rsidRPr="00E32BE7">
        <w:rPr>
          <w:rFonts w:eastAsia="Calibri"/>
          <w:szCs w:val="22"/>
          <w:lang w:eastAsia="lt-LT"/>
        </w:rPr>
        <w:t>Verovškova</w:t>
      </w:r>
      <w:proofErr w:type="spellEnd"/>
      <w:r w:rsidRPr="00E32BE7">
        <w:rPr>
          <w:rFonts w:eastAsia="Calibri"/>
          <w:szCs w:val="22"/>
          <w:lang w:eastAsia="lt-LT"/>
        </w:rPr>
        <w:t xml:space="preserve"> 57</w:t>
      </w:r>
    </w:p>
    <w:p w14:paraId="606C6FA8" w14:textId="77777777" w:rsidR="00BA0F03" w:rsidRPr="00E32BE7" w:rsidRDefault="00BA0F03" w:rsidP="00BA0F03">
      <w:pPr>
        <w:rPr>
          <w:rFonts w:eastAsia="Calibri"/>
          <w:szCs w:val="22"/>
          <w:lang w:eastAsia="lt-LT"/>
        </w:rPr>
      </w:pPr>
      <w:r w:rsidRPr="00E32BE7">
        <w:rPr>
          <w:rFonts w:eastAsia="Calibri"/>
          <w:szCs w:val="22"/>
          <w:lang w:eastAsia="lt-LT"/>
        </w:rPr>
        <w:t xml:space="preserve">SI-1000 </w:t>
      </w:r>
      <w:proofErr w:type="spellStart"/>
      <w:r w:rsidRPr="00E32BE7">
        <w:rPr>
          <w:rFonts w:eastAsia="Calibri"/>
          <w:szCs w:val="22"/>
          <w:lang w:eastAsia="lt-LT"/>
        </w:rPr>
        <w:t>Ljubljana</w:t>
      </w:r>
      <w:proofErr w:type="spellEnd"/>
    </w:p>
    <w:p w14:paraId="3B0465A2" w14:textId="77777777" w:rsidR="00BA0F03" w:rsidRPr="00E32BE7" w:rsidRDefault="00BA0F03" w:rsidP="00BA0F03">
      <w:pPr>
        <w:rPr>
          <w:rFonts w:eastAsia="Calibri"/>
          <w:szCs w:val="22"/>
          <w:lang w:eastAsia="lt-LT"/>
        </w:rPr>
      </w:pPr>
      <w:r w:rsidRPr="00E32BE7">
        <w:rPr>
          <w:rFonts w:eastAsia="Calibri"/>
          <w:szCs w:val="22"/>
          <w:lang w:eastAsia="lt-LT"/>
        </w:rPr>
        <w:t>Slovėnija</w:t>
      </w:r>
    </w:p>
    <w:p w14:paraId="44BF280D" w14:textId="77777777" w:rsidR="00812D16" w:rsidRPr="007302CE" w:rsidRDefault="00812D16" w:rsidP="00BD19F6">
      <w:pPr>
        <w:rPr>
          <w:sz w:val="16"/>
          <w:szCs w:val="16"/>
        </w:rPr>
      </w:pPr>
    </w:p>
    <w:p w14:paraId="44BF280E" w14:textId="77777777" w:rsidR="00AC7D52" w:rsidRPr="00E32BE7" w:rsidRDefault="00AC7D52" w:rsidP="00BD19F6">
      <w:pPr>
        <w:rPr>
          <w:szCs w:val="22"/>
        </w:rPr>
      </w:pPr>
    </w:p>
    <w:p w14:paraId="44BF280F" w14:textId="77777777" w:rsidR="00812D16" w:rsidRPr="00E32BE7" w:rsidRDefault="00BE7CB1" w:rsidP="00BD19F6">
      <w:pPr>
        <w:pBdr>
          <w:top w:val="single" w:sz="4" w:space="1" w:color="auto"/>
          <w:left w:val="single" w:sz="4" w:space="4" w:color="auto"/>
          <w:bottom w:val="single" w:sz="4" w:space="1" w:color="auto"/>
          <w:right w:val="single" w:sz="4" w:space="4" w:color="auto"/>
        </w:pBdr>
        <w:ind w:left="567" w:hanging="567"/>
        <w:rPr>
          <w:b/>
          <w:bCs/>
          <w:szCs w:val="22"/>
        </w:rPr>
      </w:pPr>
      <w:r w:rsidRPr="00E32BE7">
        <w:rPr>
          <w:b/>
          <w:szCs w:val="22"/>
        </w:rPr>
        <w:t>12.</w:t>
      </w:r>
      <w:r w:rsidRPr="00E32BE7">
        <w:rPr>
          <w:b/>
          <w:bCs/>
          <w:szCs w:val="22"/>
        </w:rPr>
        <w:tab/>
      </w:r>
      <w:r w:rsidRPr="00E32BE7">
        <w:rPr>
          <w:b/>
          <w:szCs w:val="22"/>
        </w:rPr>
        <w:t>REGISTRACIJOS PAŽYMĖJIMO NUMERIS (-IAI)</w:t>
      </w:r>
    </w:p>
    <w:p w14:paraId="6551B505" w14:textId="77777777" w:rsidR="00BA0F03" w:rsidRPr="00E32BE7" w:rsidRDefault="00BA0F03" w:rsidP="00BA0F03">
      <w:pPr>
        <w:widowControl w:val="0"/>
        <w:rPr>
          <w:i/>
          <w:iCs/>
          <w:noProof/>
          <w:color w:val="538135"/>
          <w:szCs w:val="24"/>
          <w:lang w:eastAsia="x-none"/>
        </w:rPr>
      </w:pPr>
    </w:p>
    <w:p w14:paraId="5B2DA54D" w14:textId="08946C69" w:rsidR="00670553" w:rsidRPr="00670553" w:rsidRDefault="005C5C28" w:rsidP="00670553">
      <w:pPr>
        <w:widowControl w:val="0"/>
        <w:rPr>
          <w:snapToGrid w:val="0"/>
        </w:rPr>
      </w:pPr>
      <w:r w:rsidRPr="005C5C28">
        <w:rPr>
          <w:snapToGrid w:val="0"/>
          <w:highlight w:val="lightGray"/>
        </w:rPr>
        <w:t>&lt;</w:t>
      </w:r>
      <w:r w:rsidR="00670553" w:rsidRPr="005C5C28">
        <w:rPr>
          <w:snapToGrid w:val="0"/>
          <w:highlight w:val="lightGray"/>
        </w:rPr>
        <w:t>375 mg</w:t>
      </w:r>
      <w:r w:rsidRPr="005C5C28">
        <w:rPr>
          <w:snapToGrid w:val="0"/>
          <w:highlight w:val="lightGray"/>
        </w:rPr>
        <w:t>&gt;</w:t>
      </w:r>
    </w:p>
    <w:p w14:paraId="50B8A9EF" w14:textId="77777777" w:rsidR="00670553" w:rsidRDefault="00670553" w:rsidP="00670553">
      <w:pPr>
        <w:widowControl w:val="0"/>
        <w:rPr>
          <w:snapToGrid w:val="0"/>
        </w:rPr>
      </w:pPr>
      <w:r w:rsidRPr="00670553">
        <w:rPr>
          <w:snapToGrid w:val="0"/>
        </w:rPr>
        <w:t>LT/1/25/5718/001</w:t>
      </w:r>
    </w:p>
    <w:p w14:paraId="012B6394" w14:textId="33CFD779" w:rsidR="00670553" w:rsidRPr="00670553" w:rsidRDefault="005C5C28" w:rsidP="00670553">
      <w:pPr>
        <w:widowControl w:val="0"/>
        <w:rPr>
          <w:snapToGrid w:val="0"/>
        </w:rPr>
      </w:pPr>
      <w:r w:rsidRPr="000215EE">
        <w:rPr>
          <w:snapToGrid w:val="0"/>
          <w:highlight w:val="lightGray"/>
        </w:rPr>
        <w:t>&lt;</w:t>
      </w:r>
      <w:r w:rsidR="00670553" w:rsidRPr="000215EE">
        <w:rPr>
          <w:snapToGrid w:val="0"/>
          <w:highlight w:val="lightGray"/>
        </w:rPr>
        <w:t>500 mg</w:t>
      </w:r>
      <w:r w:rsidRPr="000215EE">
        <w:rPr>
          <w:snapToGrid w:val="0"/>
          <w:highlight w:val="lightGray"/>
        </w:rPr>
        <w:t>&gt;</w:t>
      </w:r>
    </w:p>
    <w:p w14:paraId="050EE73D" w14:textId="77777777" w:rsidR="00670553" w:rsidRDefault="00670553" w:rsidP="00670553">
      <w:pPr>
        <w:widowControl w:val="0"/>
        <w:rPr>
          <w:snapToGrid w:val="0"/>
        </w:rPr>
      </w:pPr>
      <w:r w:rsidRPr="00670553">
        <w:rPr>
          <w:snapToGrid w:val="0"/>
        </w:rPr>
        <w:t>LT/1/25/5719/001</w:t>
      </w:r>
    </w:p>
    <w:p w14:paraId="7897C7C1" w14:textId="40A04398" w:rsidR="00670553" w:rsidRPr="00670553" w:rsidRDefault="005C5C28" w:rsidP="00670553">
      <w:pPr>
        <w:widowControl w:val="0"/>
        <w:rPr>
          <w:snapToGrid w:val="0"/>
        </w:rPr>
      </w:pPr>
      <w:r w:rsidRPr="000215EE">
        <w:rPr>
          <w:snapToGrid w:val="0"/>
          <w:highlight w:val="lightGray"/>
        </w:rPr>
        <w:t>&lt;</w:t>
      </w:r>
      <w:r w:rsidR="00670553" w:rsidRPr="000215EE">
        <w:rPr>
          <w:snapToGrid w:val="0"/>
          <w:highlight w:val="lightGray"/>
        </w:rPr>
        <w:t>750 mg</w:t>
      </w:r>
      <w:r w:rsidRPr="000215EE">
        <w:rPr>
          <w:snapToGrid w:val="0"/>
          <w:highlight w:val="lightGray"/>
        </w:rPr>
        <w:t>&gt;</w:t>
      </w:r>
    </w:p>
    <w:p w14:paraId="63BC1557" w14:textId="6747593C" w:rsidR="00BA0F03" w:rsidRDefault="00670553" w:rsidP="00670553">
      <w:pPr>
        <w:widowControl w:val="0"/>
        <w:rPr>
          <w:snapToGrid w:val="0"/>
        </w:rPr>
      </w:pPr>
      <w:r w:rsidRPr="00670553">
        <w:rPr>
          <w:snapToGrid w:val="0"/>
        </w:rPr>
        <w:t>LT/1/25/5720/001</w:t>
      </w:r>
    </w:p>
    <w:p w14:paraId="37374420" w14:textId="77777777" w:rsidR="00670553" w:rsidRPr="007302CE" w:rsidRDefault="00670553" w:rsidP="00670553">
      <w:pPr>
        <w:widowControl w:val="0"/>
        <w:rPr>
          <w:i/>
          <w:iCs/>
          <w:noProof/>
          <w:color w:val="538135"/>
          <w:sz w:val="16"/>
          <w:szCs w:val="16"/>
          <w:lang w:eastAsia="x-none"/>
        </w:rPr>
      </w:pPr>
    </w:p>
    <w:p w14:paraId="3E2443E4" w14:textId="77777777" w:rsidR="00BA0F03" w:rsidRPr="00E32BE7" w:rsidRDefault="00BA0F03" w:rsidP="00BA0F03">
      <w:pPr>
        <w:widowControl w:val="0"/>
        <w:rPr>
          <w:i/>
          <w:iCs/>
          <w:noProof/>
          <w:color w:val="538135"/>
          <w:szCs w:val="24"/>
          <w:lang w:eastAsia="x-none"/>
        </w:rPr>
      </w:pPr>
    </w:p>
    <w:p w14:paraId="44BF2814" w14:textId="77777777" w:rsidR="00812D16" w:rsidRPr="00E32BE7" w:rsidRDefault="00BE7CB1" w:rsidP="00BD19F6">
      <w:pPr>
        <w:pBdr>
          <w:top w:val="single" w:sz="4" w:space="1" w:color="auto"/>
          <w:left w:val="single" w:sz="4" w:space="4" w:color="auto"/>
          <w:bottom w:val="single" w:sz="4" w:space="1" w:color="auto"/>
          <w:right w:val="single" w:sz="4" w:space="4" w:color="auto"/>
        </w:pBdr>
        <w:ind w:left="567" w:hanging="567"/>
        <w:rPr>
          <w:b/>
          <w:bCs/>
          <w:szCs w:val="22"/>
        </w:rPr>
      </w:pPr>
      <w:r w:rsidRPr="00E32BE7">
        <w:rPr>
          <w:b/>
          <w:szCs w:val="22"/>
        </w:rPr>
        <w:t>13.</w:t>
      </w:r>
      <w:r w:rsidRPr="00E32BE7">
        <w:rPr>
          <w:b/>
          <w:bCs/>
          <w:szCs w:val="22"/>
        </w:rPr>
        <w:tab/>
      </w:r>
      <w:r w:rsidRPr="00E32BE7">
        <w:rPr>
          <w:b/>
          <w:szCs w:val="22"/>
        </w:rPr>
        <w:t>SERIJOS NUMERIS</w:t>
      </w:r>
    </w:p>
    <w:p w14:paraId="44BF2815" w14:textId="77777777" w:rsidR="00812D16" w:rsidRPr="00E32BE7" w:rsidRDefault="00812D16" w:rsidP="00BD19F6">
      <w:pPr>
        <w:rPr>
          <w:i/>
          <w:szCs w:val="22"/>
        </w:rPr>
      </w:pPr>
    </w:p>
    <w:p w14:paraId="44BF2816" w14:textId="77777777" w:rsidR="007F5BBD" w:rsidRPr="00E32BE7" w:rsidRDefault="00BE7CB1" w:rsidP="00BD19F6">
      <w:pPr>
        <w:rPr>
          <w:rFonts w:eastAsia="SimSun"/>
          <w:szCs w:val="22"/>
        </w:rPr>
      </w:pPr>
      <w:r w:rsidRPr="00E32BE7">
        <w:rPr>
          <w:szCs w:val="22"/>
        </w:rPr>
        <w:t>Lot</w:t>
      </w:r>
    </w:p>
    <w:p w14:paraId="44BF2817" w14:textId="77777777" w:rsidR="00812D16" w:rsidRPr="00E32BE7" w:rsidRDefault="00812D16" w:rsidP="00BD19F6">
      <w:pPr>
        <w:rPr>
          <w:szCs w:val="22"/>
        </w:rPr>
      </w:pPr>
    </w:p>
    <w:p w14:paraId="44BF2818" w14:textId="77777777" w:rsidR="007F5BBD" w:rsidRPr="00E32BE7" w:rsidRDefault="007F5BBD" w:rsidP="00BD19F6">
      <w:pPr>
        <w:rPr>
          <w:szCs w:val="22"/>
        </w:rPr>
      </w:pPr>
    </w:p>
    <w:p w14:paraId="44BF2819" w14:textId="77777777" w:rsidR="00812D16" w:rsidRPr="00E32BE7" w:rsidRDefault="00BE7CB1" w:rsidP="00BD19F6">
      <w:pPr>
        <w:pBdr>
          <w:top w:val="single" w:sz="4" w:space="1" w:color="auto"/>
          <w:left w:val="single" w:sz="4" w:space="4" w:color="auto"/>
          <w:bottom w:val="single" w:sz="4" w:space="1" w:color="auto"/>
          <w:right w:val="single" w:sz="4" w:space="4" w:color="auto"/>
        </w:pBdr>
        <w:ind w:left="567" w:hanging="567"/>
        <w:rPr>
          <w:b/>
          <w:bCs/>
          <w:szCs w:val="22"/>
        </w:rPr>
      </w:pPr>
      <w:r w:rsidRPr="00E32BE7">
        <w:rPr>
          <w:b/>
          <w:szCs w:val="22"/>
        </w:rPr>
        <w:t>14.</w:t>
      </w:r>
      <w:r w:rsidRPr="00E32BE7">
        <w:rPr>
          <w:b/>
          <w:bCs/>
          <w:szCs w:val="22"/>
        </w:rPr>
        <w:tab/>
      </w:r>
      <w:r w:rsidRPr="00E32BE7">
        <w:rPr>
          <w:b/>
          <w:szCs w:val="22"/>
        </w:rPr>
        <w:t>PARDAVIMO (IŠDAVIMO) TVARKA</w:t>
      </w:r>
    </w:p>
    <w:p w14:paraId="44BF281A" w14:textId="77777777" w:rsidR="00812D16" w:rsidRPr="00E32BE7" w:rsidRDefault="00812D16" w:rsidP="00BD19F6">
      <w:pPr>
        <w:rPr>
          <w:i/>
          <w:szCs w:val="22"/>
        </w:rPr>
      </w:pPr>
    </w:p>
    <w:p w14:paraId="44BF281B" w14:textId="77777777" w:rsidR="0048719E" w:rsidRPr="00E32BE7" w:rsidRDefault="0048719E" w:rsidP="0048719E">
      <w:pPr>
        <w:autoSpaceDE w:val="0"/>
        <w:autoSpaceDN w:val="0"/>
        <w:adjustRightInd w:val="0"/>
        <w:jc w:val="both"/>
        <w:rPr>
          <w:color w:val="000000" w:themeColor="text1"/>
          <w:szCs w:val="22"/>
        </w:rPr>
      </w:pPr>
      <w:r w:rsidRPr="00E32BE7">
        <w:rPr>
          <w:snapToGrid w:val="0"/>
          <w:color w:val="000000" w:themeColor="text1"/>
          <w:szCs w:val="22"/>
        </w:rPr>
        <w:t>Receptinis vaistas.</w:t>
      </w:r>
    </w:p>
    <w:p w14:paraId="44BF281C" w14:textId="77777777" w:rsidR="00A3016D" w:rsidRPr="00E32BE7" w:rsidRDefault="00A3016D" w:rsidP="00BD19F6">
      <w:pPr>
        <w:rPr>
          <w:szCs w:val="22"/>
        </w:rPr>
      </w:pPr>
    </w:p>
    <w:p w14:paraId="44BF281D" w14:textId="77777777" w:rsidR="0048719E" w:rsidRPr="00E32BE7" w:rsidRDefault="0048719E" w:rsidP="00BD19F6">
      <w:pPr>
        <w:rPr>
          <w:szCs w:val="22"/>
        </w:rPr>
      </w:pPr>
    </w:p>
    <w:p w14:paraId="44BF281E" w14:textId="77777777" w:rsidR="00812D16" w:rsidRPr="00E32BE7" w:rsidRDefault="00BE7CB1" w:rsidP="00BD19F6">
      <w:pPr>
        <w:pBdr>
          <w:top w:val="single" w:sz="4" w:space="1" w:color="auto"/>
          <w:left w:val="single" w:sz="4" w:space="4" w:color="auto"/>
          <w:bottom w:val="single" w:sz="4" w:space="1" w:color="auto"/>
          <w:right w:val="single" w:sz="4" w:space="4" w:color="auto"/>
        </w:pBdr>
        <w:ind w:left="567" w:hanging="567"/>
        <w:rPr>
          <w:b/>
          <w:bCs/>
          <w:szCs w:val="22"/>
        </w:rPr>
      </w:pPr>
      <w:r w:rsidRPr="00E32BE7">
        <w:rPr>
          <w:b/>
          <w:szCs w:val="22"/>
        </w:rPr>
        <w:t>15.</w:t>
      </w:r>
      <w:r w:rsidRPr="00E32BE7">
        <w:rPr>
          <w:b/>
          <w:bCs/>
          <w:szCs w:val="22"/>
        </w:rPr>
        <w:tab/>
      </w:r>
      <w:r w:rsidRPr="00E32BE7">
        <w:rPr>
          <w:b/>
          <w:szCs w:val="22"/>
        </w:rPr>
        <w:t>VARTOJIMO INSTRUKCIJA</w:t>
      </w:r>
    </w:p>
    <w:p w14:paraId="44BF281F" w14:textId="77777777" w:rsidR="00812D16" w:rsidRPr="00E32BE7" w:rsidRDefault="00812D16" w:rsidP="00BD19F6">
      <w:pPr>
        <w:rPr>
          <w:szCs w:val="22"/>
        </w:rPr>
      </w:pPr>
    </w:p>
    <w:p w14:paraId="44BF2820" w14:textId="77777777" w:rsidR="00A3016D" w:rsidRPr="00E32BE7" w:rsidRDefault="00A3016D" w:rsidP="00BD19F6">
      <w:pPr>
        <w:rPr>
          <w:szCs w:val="22"/>
        </w:rPr>
      </w:pPr>
    </w:p>
    <w:p w14:paraId="44BF2822" w14:textId="77777777" w:rsidR="00317770" w:rsidRPr="00E32BE7" w:rsidRDefault="00BE7CB1" w:rsidP="00BD19F6">
      <w:pPr>
        <w:pBdr>
          <w:top w:val="single" w:sz="4" w:space="1" w:color="auto"/>
          <w:left w:val="single" w:sz="4" w:space="4" w:color="auto"/>
          <w:bottom w:val="single" w:sz="4" w:space="1" w:color="auto"/>
          <w:right w:val="single" w:sz="4" w:space="4" w:color="auto"/>
        </w:pBdr>
        <w:ind w:left="567" w:hanging="567"/>
        <w:rPr>
          <w:b/>
          <w:bCs/>
          <w:szCs w:val="22"/>
        </w:rPr>
      </w:pPr>
      <w:r w:rsidRPr="00E32BE7">
        <w:rPr>
          <w:b/>
          <w:szCs w:val="22"/>
        </w:rPr>
        <w:t>16.</w:t>
      </w:r>
      <w:r w:rsidRPr="00E32BE7">
        <w:rPr>
          <w:b/>
          <w:bCs/>
          <w:szCs w:val="22"/>
        </w:rPr>
        <w:tab/>
      </w:r>
      <w:r w:rsidRPr="00E32BE7">
        <w:rPr>
          <w:b/>
          <w:szCs w:val="22"/>
        </w:rPr>
        <w:t>INFORMACIJA BRAILIO RAŠTU</w:t>
      </w:r>
    </w:p>
    <w:p w14:paraId="44BF2823" w14:textId="77777777" w:rsidR="00812D16" w:rsidRPr="00E32BE7" w:rsidRDefault="00812D16" w:rsidP="00BD19F6">
      <w:pPr>
        <w:rPr>
          <w:szCs w:val="22"/>
        </w:rPr>
      </w:pPr>
    </w:p>
    <w:p w14:paraId="44BF2824" w14:textId="629B1C91" w:rsidR="0048719E" w:rsidRPr="00E32BE7" w:rsidRDefault="00C24571" w:rsidP="00BA0F03">
      <w:pPr>
        <w:ind w:left="-3"/>
      </w:pPr>
      <w:proofErr w:type="spellStart"/>
      <w:r w:rsidRPr="00E32BE7">
        <w:t>Halibrell</w:t>
      </w:r>
      <w:proofErr w:type="spellEnd"/>
      <w:r w:rsidR="0048719E" w:rsidRPr="00E32BE7">
        <w:t xml:space="preserve"> 375</w:t>
      </w:r>
      <w:r w:rsidR="00266EE8" w:rsidRPr="00E32BE7">
        <w:t> </w:t>
      </w:r>
      <w:r w:rsidR="0048719E" w:rsidRPr="00E32BE7">
        <w:t xml:space="preserve">mg </w:t>
      </w:r>
    </w:p>
    <w:p w14:paraId="44BF2825" w14:textId="6C6DD600" w:rsidR="0048719E" w:rsidRPr="00E32BE7" w:rsidRDefault="00C24571" w:rsidP="00BA0F03">
      <w:pPr>
        <w:ind w:left="-3"/>
      </w:pPr>
      <w:proofErr w:type="spellStart"/>
      <w:r w:rsidRPr="00E32BE7">
        <w:t>Halibrell</w:t>
      </w:r>
      <w:proofErr w:type="spellEnd"/>
      <w:r w:rsidR="0048719E" w:rsidRPr="00E32BE7">
        <w:t xml:space="preserve"> 500</w:t>
      </w:r>
      <w:r w:rsidR="00266EE8" w:rsidRPr="00E32BE7">
        <w:t> </w:t>
      </w:r>
      <w:r w:rsidR="0048719E" w:rsidRPr="00E32BE7">
        <w:t xml:space="preserve">mg </w:t>
      </w:r>
    </w:p>
    <w:p w14:paraId="44BF2826" w14:textId="3FF1A3AC" w:rsidR="0048719E" w:rsidRPr="00E32BE7" w:rsidRDefault="00C24571" w:rsidP="00BA0F03">
      <w:pPr>
        <w:ind w:left="-3"/>
      </w:pPr>
      <w:proofErr w:type="spellStart"/>
      <w:r w:rsidRPr="00E32BE7">
        <w:t>Halibrell</w:t>
      </w:r>
      <w:proofErr w:type="spellEnd"/>
      <w:r w:rsidR="0048719E" w:rsidRPr="00E32BE7">
        <w:t xml:space="preserve"> 750</w:t>
      </w:r>
      <w:r w:rsidR="00266EE8" w:rsidRPr="00E32BE7">
        <w:t> </w:t>
      </w:r>
      <w:r w:rsidR="0048719E" w:rsidRPr="00E32BE7">
        <w:t xml:space="preserve">mg </w:t>
      </w:r>
    </w:p>
    <w:p w14:paraId="44BF2827" w14:textId="77777777" w:rsidR="005C71E4" w:rsidRPr="00E32BE7" w:rsidRDefault="005C71E4" w:rsidP="00BD19F6">
      <w:pPr>
        <w:rPr>
          <w:szCs w:val="22"/>
          <w:shd w:val="clear" w:color="auto" w:fill="CCCCCC"/>
        </w:rPr>
      </w:pPr>
    </w:p>
    <w:p w14:paraId="44BF2828" w14:textId="77777777" w:rsidR="005C71E4" w:rsidRPr="00E32BE7" w:rsidRDefault="005C71E4" w:rsidP="00BD19F6">
      <w:pPr>
        <w:rPr>
          <w:szCs w:val="22"/>
          <w:shd w:val="clear" w:color="auto" w:fill="CCCCCC"/>
        </w:rPr>
      </w:pPr>
    </w:p>
    <w:p w14:paraId="44BF2829" w14:textId="77777777" w:rsidR="00317770" w:rsidRPr="00E32BE7" w:rsidRDefault="00BE7CB1" w:rsidP="00BD19F6">
      <w:pPr>
        <w:pBdr>
          <w:top w:val="single" w:sz="4" w:space="1" w:color="auto"/>
          <w:left w:val="single" w:sz="4" w:space="4" w:color="auto"/>
          <w:bottom w:val="single" w:sz="4" w:space="1" w:color="auto"/>
          <w:right w:val="single" w:sz="4" w:space="4" w:color="auto"/>
        </w:pBdr>
        <w:ind w:left="567" w:hanging="567"/>
        <w:rPr>
          <w:b/>
          <w:bCs/>
          <w:szCs w:val="22"/>
        </w:rPr>
      </w:pPr>
      <w:r w:rsidRPr="00E32BE7">
        <w:rPr>
          <w:b/>
          <w:szCs w:val="22"/>
        </w:rPr>
        <w:t>17.</w:t>
      </w:r>
      <w:r w:rsidRPr="00E32BE7">
        <w:rPr>
          <w:b/>
          <w:bCs/>
          <w:szCs w:val="22"/>
        </w:rPr>
        <w:tab/>
      </w:r>
      <w:r w:rsidRPr="00E32BE7">
        <w:rPr>
          <w:b/>
          <w:szCs w:val="22"/>
        </w:rPr>
        <w:t>UNIKALUS IDENTIFIKATORIUS – 2D BRŪKŠNINIS KODAS</w:t>
      </w:r>
    </w:p>
    <w:p w14:paraId="44BF282A" w14:textId="77777777" w:rsidR="005C71E4" w:rsidRPr="00E32BE7" w:rsidRDefault="005C71E4" w:rsidP="00BD19F6">
      <w:pPr>
        <w:tabs>
          <w:tab w:val="clear" w:pos="567"/>
        </w:tabs>
        <w:rPr>
          <w:szCs w:val="22"/>
        </w:rPr>
      </w:pPr>
    </w:p>
    <w:p w14:paraId="44BF282B" w14:textId="77777777" w:rsidR="005C71E4" w:rsidRPr="00E32BE7" w:rsidRDefault="00BE7CB1" w:rsidP="00BD19F6">
      <w:pPr>
        <w:rPr>
          <w:szCs w:val="22"/>
          <w:shd w:val="clear" w:color="auto" w:fill="CCCCCC"/>
        </w:rPr>
      </w:pPr>
      <w:r w:rsidRPr="00E32BE7">
        <w:rPr>
          <w:szCs w:val="22"/>
          <w:highlight w:val="lightGray"/>
        </w:rPr>
        <w:t>2D brūkšninis kodas su nurodytu unikaliu identifikatoriumi.</w:t>
      </w:r>
    </w:p>
    <w:p w14:paraId="44BF282C" w14:textId="77777777" w:rsidR="005C71E4" w:rsidRPr="00E32BE7" w:rsidRDefault="005C71E4" w:rsidP="00BD19F6">
      <w:pPr>
        <w:rPr>
          <w:szCs w:val="22"/>
          <w:shd w:val="clear" w:color="auto" w:fill="CCCCCC"/>
        </w:rPr>
      </w:pPr>
    </w:p>
    <w:p w14:paraId="44BF282D" w14:textId="77777777" w:rsidR="005C71E4" w:rsidRPr="00E32BE7" w:rsidRDefault="005C71E4" w:rsidP="00BD19F6">
      <w:pPr>
        <w:tabs>
          <w:tab w:val="clear" w:pos="567"/>
        </w:tabs>
        <w:rPr>
          <w:szCs w:val="22"/>
        </w:rPr>
      </w:pPr>
    </w:p>
    <w:p w14:paraId="44BF282E" w14:textId="77777777" w:rsidR="00317770" w:rsidRPr="00E32BE7" w:rsidRDefault="00BE7CB1" w:rsidP="00BD19F6">
      <w:pPr>
        <w:pBdr>
          <w:top w:val="single" w:sz="4" w:space="1" w:color="auto"/>
          <w:left w:val="single" w:sz="4" w:space="4" w:color="auto"/>
          <w:bottom w:val="single" w:sz="4" w:space="1" w:color="auto"/>
          <w:right w:val="single" w:sz="4" w:space="4" w:color="auto"/>
        </w:pBdr>
        <w:ind w:left="567" w:hanging="567"/>
        <w:rPr>
          <w:b/>
          <w:bCs/>
          <w:szCs w:val="22"/>
        </w:rPr>
      </w:pPr>
      <w:r w:rsidRPr="00E32BE7">
        <w:rPr>
          <w:b/>
          <w:szCs w:val="22"/>
        </w:rPr>
        <w:t>18.</w:t>
      </w:r>
      <w:r w:rsidRPr="00E32BE7">
        <w:rPr>
          <w:b/>
          <w:bCs/>
          <w:szCs w:val="22"/>
        </w:rPr>
        <w:tab/>
      </w:r>
      <w:r w:rsidRPr="00E32BE7">
        <w:rPr>
          <w:b/>
          <w:szCs w:val="22"/>
        </w:rPr>
        <w:t>UNIKALUS IDENTIFIKATORIUS – ŽMONĖMS SUPRANTAMI DUOMENYS</w:t>
      </w:r>
    </w:p>
    <w:p w14:paraId="44BF282F" w14:textId="77777777" w:rsidR="005C71E4" w:rsidRPr="00E32BE7" w:rsidRDefault="005C71E4" w:rsidP="00BD19F6">
      <w:pPr>
        <w:tabs>
          <w:tab w:val="clear" w:pos="567"/>
        </w:tabs>
        <w:rPr>
          <w:szCs w:val="22"/>
        </w:rPr>
      </w:pPr>
    </w:p>
    <w:p w14:paraId="44BF2830" w14:textId="77777777" w:rsidR="007F5BBD" w:rsidRPr="00E32BE7" w:rsidRDefault="00BE7CB1" w:rsidP="00BD19F6">
      <w:pPr>
        <w:rPr>
          <w:szCs w:val="22"/>
        </w:rPr>
      </w:pPr>
      <w:r w:rsidRPr="00E32BE7">
        <w:rPr>
          <w:szCs w:val="22"/>
        </w:rPr>
        <w:t>PC</w:t>
      </w:r>
      <w:r w:rsidR="0048719E" w:rsidRPr="00E32BE7">
        <w:rPr>
          <w:szCs w:val="22"/>
        </w:rPr>
        <w:t>:</w:t>
      </w:r>
    </w:p>
    <w:p w14:paraId="44BF2831" w14:textId="77777777" w:rsidR="007F5BBD" w:rsidRPr="00E32BE7" w:rsidRDefault="00BE7CB1" w:rsidP="00BD19F6">
      <w:pPr>
        <w:rPr>
          <w:szCs w:val="22"/>
        </w:rPr>
      </w:pPr>
      <w:r w:rsidRPr="00E32BE7">
        <w:rPr>
          <w:szCs w:val="22"/>
        </w:rPr>
        <w:t>SN</w:t>
      </w:r>
      <w:r w:rsidR="0048719E" w:rsidRPr="00E32BE7">
        <w:rPr>
          <w:szCs w:val="22"/>
        </w:rPr>
        <w:t>:</w:t>
      </w:r>
    </w:p>
    <w:p w14:paraId="44BF2832" w14:textId="77777777" w:rsidR="007F5BBD" w:rsidRPr="00E32BE7" w:rsidRDefault="00BE7CB1" w:rsidP="00BD19F6">
      <w:pPr>
        <w:rPr>
          <w:b/>
          <w:szCs w:val="22"/>
        </w:rPr>
      </w:pPr>
      <w:r w:rsidRPr="00E32BE7">
        <w:rPr>
          <w:szCs w:val="22"/>
        </w:rPr>
        <w:t>NN</w:t>
      </w:r>
      <w:r w:rsidR="0048719E" w:rsidRPr="00E32BE7">
        <w:rPr>
          <w:szCs w:val="22"/>
        </w:rPr>
        <w:t>:</w:t>
      </w:r>
      <w:r w:rsidR="00B674D6" w:rsidRPr="00E32BE7">
        <w:rPr>
          <w:szCs w:val="22"/>
          <w:shd w:val="clear" w:color="auto" w:fill="CCCCCC"/>
        </w:rPr>
        <w:br w:type="page"/>
      </w:r>
    </w:p>
    <w:p w14:paraId="44BF2833" w14:textId="77777777" w:rsidR="00A27A37" w:rsidRPr="00E32BE7" w:rsidRDefault="00BE7CB1" w:rsidP="00BD19F6">
      <w:pPr>
        <w:pBdr>
          <w:top w:val="single" w:sz="4" w:space="1" w:color="auto"/>
          <w:left w:val="single" w:sz="4" w:space="4" w:color="auto"/>
          <w:bottom w:val="single" w:sz="4" w:space="1" w:color="auto"/>
          <w:right w:val="single" w:sz="4" w:space="4" w:color="auto"/>
        </w:pBdr>
        <w:ind w:left="567" w:hanging="567"/>
        <w:rPr>
          <w:b/>
          <w:bCs/>
          <w:szCs w:val="22"/>
        </w:rPr>
      </w:pPr>
      <w:r w:rsidRPr="00E32BE7">
        <w:rPr>
          <w:b/>
          <w:szCs w:val="22"/>
        </w:rPr>
        <w:lastRenderedPageBreak/>
        <w:t>MINIMALI INFORMACIJA ANT MAŽŲ VIDINIŲ PAKUOČIŲ</w:t>
      </w:r>
    </w:p>
    <w:p w14:paraId="44BF2834" w14:textId="77777777" w:rsidR="00812D16" w:rsidRPr="00E32BE7" w:rsidRDefault="00812D16" w:rsidP="00BD19F6">
      <w:pPr>
        <w:pBdr>
          <w:top w:val="single" w:sz="4" w:space="1" w:color="auto"/>
          <w:left w:val="single" w:sz="4" w:space="4" w:color="auto"/>
          <w:bottom w:val="single" w:sz="4" w:space="1" w:color="auto"/>
          <w:right w:val="single" w:sz="4" w:space="4" w:color="auto"/>
        </w:pBdr>
        <w:ind w:left="567" w:hanging="567"/>
        <w:rPr>
          <w:b/>
          <w:bCs/>
          <w:szCs w:val="22"/>
        </w:rPr>
      </w:pPr>
    </w:p>
    <w:p w14:paraId="44BF2835" w14:textId="54AA60C1" w:rsidR="007F5BBD" w:rsidRPr="00E32BE7" w:rsidRDefault="0048719E" w:rsidP="00BD19F6">
      <w:pPr>
        <w:pBdr>
          <w:top w:val="single" w:sz="4" w:space="1" w:color="auto"/>
          <w:left w:val="single" w:sz="4" w:space="4" w:color="auto"/>
          <w:bottom w:val="single" w:sz="4" w:space="1" w:color="auto"/>
          <w:right w:val="single" w:sz="4" w:space="4" w:color="auto"/>
        </w:pBdr>
        <w:ind w:left="567" w:hanging="567"/>
        <w:rPr>
          <w:b/>
          <w:bCs/>
          <w:szCs w:val="22"/>
        </w:rPr>
      </w:pPr>
      <w:r w:rsidRPr="00E32BE7">
        <w:rPr>
          <w:b/>
          <w:szCs w:val="22"/>
        </w:rPr>
        <w:t>PVC</w:t>
      </w:r>
      <w:r w:rsidR="00FE5300">
        <w:rPr>
          <w:b/>
          <w:szCs w:val="22"/>
        </w:rPr>
        <w:t xml:space="preserve"> </w:t>
      </w:r>
      <w:r w:rsidRPr="00E32BE7">
        <w:rPr>
          <w:b/>
          <w:szCs w:val="22"/>
        </w:rPr>
        <w:t>/</w:t>
      </w:r>
      <w:r w:rsidR="00FE5300">
        <w:rPr>
          <w:b/>
          <w:szCs w:val="22"/>
        </w:rPr>
        <w:t xml:space="preserve"> </w:t>
      </w:r>
      <w:r w:rsidRPr="00E32BE7">
        <w:rPr>
          <w:b/>
          <w:szCs w:val="22"/>
        </w:rPr>
        <w:t>PVDC</w:t>
      </w:r>
      <w:r w:rsidR="00FE5300">
        <w:rPr>
          <w:b/>
          <w:szCs w:val="22"/>
        </w:rPr>
        <w:t xml:space="preserve"> </w:t>
      </w:r>
      <w:r w:rsidRPr="00E32BE7">
        <w:rPr>
          <w:b/>
          <w:szCs w:val="22"/>
        </w:rPr>
        <w:t>/</w:t>
      </w:r>
      <w:r w:rsidR="00FE5300">
        <w:rPr>
          <w:b/>
          <w:szCs w:val="22"/>
        </w:rPr>
        <w:t xml:space="preserve"> ALIUMINIO LIZDINĖ PLOKŠTELĖ</w:t>
      </w:r>
    </w:p>
    <w:p w14:paraId="44BF2836" w14:textId="77777777" w:rsidR="00812D16" w:rsidRPr="00E32BE7" w:rsidRDefault="00812D16" w:rsidP="00BD19F6">
      <w:pPr>
        <w:rPr>
          <w:szCs w:val="22"/>
        </w:rPr>
      </w:pPr>
    </w:p>
    <w:p w14:paraId="44BF2837" w14:textId="77777777" w:rsidR="00812D16" w:rsidRPr="00E32BE7" w:rsidRDefault="00812D16" w:rsidP="00BD19F6">
      <w:pPr>
        <w:rPr>
          <w:szCs w:val="22"/>
        </w:rPr>
      </w:pPr>
    </w:p>
    <w:p w14:paraId="44BF2838" w14:textId="77777777" w:rsidR="00812D16" w:rsidRPr="00E32BE7" w:rsidRDefault="00BE7CB1" w:rsidP="00BD19F6">
      <w:pPr>
        <w:pBdr>
          <w:top w:val="single" w:sz="4" w:space="1" w:color="auto"/>
          <w:left w:val="single" w:sz="4" w:space="4" w:color="auto"/>
          <w:bottom w:val="single" w:sz="4" w:space="1" w:color="auto"/>
          <w:right w:val="single" w:sz="4" w:space="4" w:color="auto"/>
        </w:pBdr>
        <w:ind w:left="567" w:hanging="567"/>
        <w:rPr>
          <w:b/>
          <w:bCs/>
          <w:szCs w:val="22"/>
        </w:rPr>
      </w:pPr>
      <w:r w:rsidRPr="00E32BE7">
        <w:rPr>
          <w:b/>
          <w:szCs w:val="22"/>
        </w:rPr>
        <w:t>1.</w:t>
      </w:r>
      <w:r w:rsidRPr="00E32BE7">
        <w:rPr>
          <w:b/>
          <w:bCs/>
          <w:szCs w:val="22"/>
        </w:rPr>
        <w:tab/>
      </w:r>
      <w:r w:rsidRPr="00E32BE7">
        <w:rPr>
          <w:b/>
          <w:szCs w:val="22"/>
        </w:rPr>
        <w:t xml:space="preserve">VAISTINIO PREPARATO PAVADINIMAS </w:t>
      </w:r>
    </w:p>
    <w:p w14:paraId="44BF2839" w14:textId="77777777" w:rsidR="00812D16" w:rsidRPr="00E32BE7" w:rsidRDefault="00812D16" w:rsidP="00BD19F6">
      <w:pPr>
        <w:ind w:left="567" w:hanging="567"/>
        <w:rPr>
          <w:szCs w:val="22"/>
        </w:rPr>
      </w:pPr>
    </w:p>
    <w:p w14:paraId="44BF283A" w14:textId="5D7D0DB0" w:rsidR="0048719E" w:rsidRPr="00E32BE7" w:rsidRDefault="00C24571" w:rsidP="00BA0F03">
      <w:pPr>
        <w:ind w:left="-3"/>
      </w:pPr>
      <w:proofErr w:type="spellStart"/>
      <w:r w:rsidRPr="00E32BE7">
        <w:t>Halibrell</w:t>
      </w:r>
      <w:proofErr w:type="spellEnd"/>
      <w:r w:rsidR="0048719E" w:rsidRPr="00E32BE7">
        <w:t xml:space="preserve"> 375</w:t>
      </w:r>
      <w:r w:rsidR="00266EE8" w:rsidRPr="00E32BE7">
        <w:t> </w:t>
      </w:r>
      <w:r w:rsidR="0048719E" w:rsidRPr="00E32BE7">
        <w:t xml:space="preserve">mg </w:t>
      </w:r>
      <w:r w:rsidR="0048719E" w:rsidRPr="00E32BE7">
        <w:rPr>
          <w:i/>
          <w:iCs/>
          <w:highlight w:val="darkGray"/>
        </w:rPr>
        <w:t>pailginto atpalaidavimo</w:t>
      </w:r>
      <w:r w:rsidR="0048719E" w:rsidRPr="00E32BE7">
        <w:t xml:space="preserve"> tabletės</w:t>
      </w:r>
    </w:p>
    <w:p w14:paraId="44BF283B" w14:textId="370A7514" w:rsidR="0048719E" w:rsidRPr="00E32BE7" w:rsidRDefault="00C24571" w:rsidP="00BA0F03">
      <w:pPr>
        <w:ind w:left="-3"/>
      </w:pPr>
      <w:proofErr w:type="spellStart"/>
      <w:r w:rsidRPr="00E32BE7">
        <w:t>Halibrell</w:t>
      </w:r>
      <w:proofErr w:type="spellEnd"/>
      <w:r w:rsidR="0048719E" w:rsidRPr="00E32BE7">
        <w:t xml:space="preserve"> 500</w:t>
      </w:r>
      <w:r w:rsidR="00266EE8" w:rsidRPr="00E32BE7">
        <w:t> </w:t>
      </w:r>
      <w:r w:rsidR="0048719E" w:rsidRPr="00E32BE7">
        <w:t xml:space="preserve">mg </w:t>
      </w:r>
      <w:r w:rsidR="00BA0F03" w:rsidRPr="00E32BE7">
        <w:rPr>
          <w:i/>
          <w:iCs/>
          <w:highlight w:val="darkGray"/>
        </w:rPr>
        <w:t>pailginto atpalaidavimo</w:t>
      </w:r>
      <w:r w:rsidR="00BA0F03" w:rsidRPr="00E32BE7">
        <w:t xml:space="preserve"> </w:t>
      </w:r>
      <w:r w:rsidR="0048719E" w:rsidRPr="00E32BE7">
        <w:t>tabletės</w:t>
      </w:r>
    </w:p>
    <w:p w14:paraId="44BF283C" w14:textId="04073657" w:rsidR="0048719E" w:rsidRPr="00E32BE7" w:rsidRDefault="00C24571" w:rsidP="00BA0F03">
      <w:pPr>
        <w:ind w:left="-3"/>
      </w:pPr>
      <w:proofErr w:type="spellStart"/>
      <w:r w:rsidRPr="00E32BE7">
        <w:t>Halibrell</w:t>
      </w:r>
      <w:proofErr w:type="spellEnd"/>
      <w:r w:rsidR="0048719E" w:rsidRPr="00E32BE7">
        <w:t xml:space="preserve"> 750</w:t>
      </w:r>
      <w:r w:rsidR="00266EE8" w:rsidRPr="00E32BE7">
        <w:t> </w:t>
      </w:r>
      <w:r w:rsidR="0048719E" w:rsidRPr="00E32BE7">
        <w:t xml:space="preserve">mg </w:t>
      </w:r>
      <w:r w:rsidR="00BA0F03" w:rsidRPr="00E32BE7">
        <w:rPr>
          <w:i/>
          <w:iCs/>
          <w:highlight w:val="darkGray"/>
        </w:rPr>
        <w:t>pailginto atpalaidavimo</w:t>
      </w:r>
      <w:r w:rsidR="0048719E" w:rsidRPr="00E32BE7">
        <w:t xml:space="preserve"> tabletės</w:t>
      </w:r>
    </w:p>
    <w:p w14:paraId="0A2A7B62" w14:textId="77777777" w:rsidR="00BA0F03" w:rsidRPr="00E32BE7" w:rsidRDefault="00BA0F03" w:rsidP="00BD19F6">
      <w:pPr>
        <w:rPr>
          <w:i/>
          <w:iCs/>
          <w:szCs w:val="22"/>
        </w:rPr>
      </w:pPr>
    </w:p>
    <w:p w14:paraId="44BF283D" w14:textId="23BC4EDF" w:rsidR="00812D16" w:rsidRPr="00E32BE7" w:rsidRDefault="00FC1304" w:rsidP="00BD19F6">
      <w:pPr>
        <w:rPr>
          <w:i/>
          <w:iCs/>
          <w:szCs w:val="22"/>
        </w:rPr>
      </w:pPr>
      <w:proofErr w:type="spellStart"/>
      <w:r w:rsidRPr="00E32BE7">
        <w:rPr>
          <w:i/>
          <w:iCs/>
          <w:szCs w:val="22"/>
        </w:rPr>
        <w:t>r</w:t>
      </w:r>
      <w:r w:rsidR="0048719E" w:rsidRPr="00E32BE7">
        <w:rPr>
          <w:i/>
          <w:iCs/>
          <w:szCs w:val="22"/>
        </w:rPr>
        <w:t>anolazinum</w:t>
      </w:r>
      <w:proofErr w:type="spellEnd"/>
    </w:p>
    <w:p w14:paraId="44BF283E" w14:textId="77777777" w:rsidR="0048719E" w:rsidRPr="00E32BE7" w:rsidRDefault="0048719E" w:rsidP="00BD19F6">
      <w:pPr>
        <w:rPr>
          <w:szCs w:val="22"/>
        </w:rPr>
      </w:pPr>
    </w:p>
    <w:p w14:paraId="44BF283F" w14:textId="77777777" w:rsidR="00812D16" w:rsidRPr="00E32BE7" w:rsidRDefault="00812D16" w:rsidP="00BD19F6">
      <w:pPr>
        <w:rPr>
          <w:szCs w:val="22"/>
        </w:rPr>
      </w:pPr>
    </w:p>
    <w:p w14:paraId="44BF2840" w14:textId="77777777" w:rsidR="00812D16" w:rsidRPr="00E32BE7" w:rsidRDefault="00BE7CB1" w:rsidP="00BD19F6">
      <w:pPr>
        <w:pBdr>
          <w:top w:val="single" w:sz="4" w:space="1" w:color="auto"/>
          <w:left w:val="single" w:sz="4" w:space="4" w:color="auto"/>
          <w:bottom w:val="single" w:sz="4" w:space="1" w:color="auto"/>
          <w:right w:val="single" w:sz="4" w:space="4" w:color="auto"/>
        </w:pBdr>
        <w:ind w:left="567" w:hanging="567"/>
        <w:rPr>
          <w:b/>
          <w:bCs/>
          <w:szCs w:val="22"/>
        </w:rPr>
      </w:pPr>
      <w:r w:rsidRPr="00E32BE7">
        <w:rPr>
          <w:b/>
          <w:szCs w:val="22"/>
        </w:rPr>
        <w:t>2.</w:t>
      </w:r>
      <w:r w:rsidRPr="00E32BE7">
        <w:rPr>
          <w:b/>
          <w:bCs/>
          <w:szCs w:val="22"/>
        </w:rPr>
        <w:tab/>
      </w:r>
      <w:r w:rsidR="00FC1304" w:rsidRPr="00E32BE7">
        <w:rPr>
          <w:b/>
          <w:bCs/>
          <w:szCs w:val="22"/>
        </w:rPr>
        <w:t>REGISTRUOTOJO PAVADINIMAS</w:t>
      </w:r>
    </w:p>
    <w:p w14:paraId="44BF2841" w14:textId="77777777" w:rsidR="00812D16" w:rsidRPr="00E32BE7" w:rsidRDefault="00812D16" w:rsidP="00BD19F6">
      <w:pPr>
        <w:rPr>
          <w:szCs w:val="22"/>
        </w:rPr>
      </w:pPr>
    </w:p>
    <w:p w14:paraId="44BF2843" w14:textId="631B66BC" w:rsidR="00FC1304" w:rsidRPr="00E32BE7" w:rsidRDefault="00FC1304" w:rsidP="00BA0F03">
      <w:pPr>
        <w:autoSpaceDE w:val="0"/>
        <w:autoSpaceDN w:val="0"/>
        <w:adjustRightInd w:val="0"/>
        <w:jc w:val="both"/>
        <w:rPr>
          <w:szCs w:val="22"/>
        </w:rPr>
      </w:pPr>
      <w:r w:rsidRPr="00E32BE7">
        <w:rPr>
          <w:color w:val="000000" w:themeColor="text1"/>
          <w:szCs w:val="22"/>
          <w:lang w:eastAsia="en-GB" w:bidi="lo-LA"/>
        </w:rPr>
        <w:t>S</w:t>
      </w:r>
      <w:r w:rsidR="00D31479">
        <w:rPr>
          <w:color w:val="000000" w:themeColor="text1"/>
          <w:szCs w:val="22"/>
          <w:lang w:eastAsia="en-GB" w:bidi="lo-LA"/>
        </w:rPr>
        <w:t>ANDOZ</w:t>
      </w:r>
    </w:p>
    <w:p w14:paraId="44BF2844" w14:textId="77777777" w:rsidR="00A3016D" w:rsidRPr="00E32BE7" w:rsidRDefault="00A3016D" w:rsidP="00BD19F6">
      <w:pPr>
        <w:rPr>
          <w:szCs w:val="22"/>
        </w:rPr>
      </w:pPr>
    </w:p>
    <w:p w14:paraId="6F27D0E5" w14:textId="77777777" w:rsidR="00BA0F03" w:rsidRPr="00E32BE7" w:rsidRDefault="00BA0F03" w:rsidP="00BD19F6">
      <w:pPr>
        <w:rPr>
          <w:szCs w:val="22"/>
        </w:rPr>
      </w:pPr>
    </w:p>
    <w:p w14:paraId="44BF2845" w14:textId="77777777" w:rsidR="00812D16" w:rsidRPr="00E32BE7" w:rsidRDefault="00BE7CB1" w:rsidP="00BD19F6">
      <w:pPr>
        <w:pBdr>
          <w:top w:val="single" w:sz="4" w:space="1" w:color="auto"/>
          <w:left w:val="single" w:sz="4" w:space="4" w:color="auto"/>
          <w:bottom w:val="single" w:sz="4" w:space="1" w:color="auto"/>
          <w:right w:val="single" w:sz="4" w:space="4" w:color="auto"/>
        </w:pBdr>
        <w:ind w:left="567" w:hanging="567"/>
        <w:rPr>
          <w:b/>
          <w:bCs/>
          <w:szCs w:val="22"/>
        </w:rPr>
      </w:pPr>
      <w:r w:rsidRPr="00E32BE7">
        <w:rPr>
          <w:b/>
          <w:szCs w:val="22"/>
        </w:rPr>
        <w:t>3.</w:t>
      </w:r>
      <w:r w:rsidRPr="00E32BE7">
        <w:rPr>
          <w:b/>
          <w:bCs/>
          <w:szCs w:val="22"/>
        </w:rPr>
        <w:tab/>
      </w:r>
      <w:r w:rsidRPr="00E32BE7">
        <w:rPr>
          <w:b/>
          <w:szCs w:val="22"/>
        </w:rPr>
        <w:t>TINKAMUMO LAIKAS</w:t>
      </w:r>
    </w:p>
    <w:p w14:paraId="44BF2846" w14:textId="77777777" w:rsidR="00812D16" w:rsidRPr="00E32BE7" w:rsidRDefault="00812D16" w:rsidP="00BD19F6">
      <w:pPr>
        <w:rPr>
          <w:szCs w:val="22"/>
        </w:rPr>
      </w:pPr>
    </w:p>
    <w:p w14:paraId="44BF2847" w14:textId="3918D6FB" w:rsidR="007F5BBD" w:rsidRPr="00E32BE7" w:rsidRDefault="00BE7CB1" w:rsidP="00BD19F6">
      <w:pPr>
        <w:rPr>
          <w:rFonts w:eastAsia="SimSun"/>
          <w:szCs w:val="22"/>
        </w:rPr>
      </w:pPr>
      <w:r w:rsidRPr="00E32BE7">
        <w:rPr>
          <w:szCs w:val="22"/>
        </w:rPr>
        <w:t>EXP</w:t>
      </w:r>
      <w:r w:rsidR="00266EE8" w:rsidRPr="00E32BE7">
        <w:rPr>
          <w:szCs w:val="22"/>
        </w:rPr>
        <w:t xml:space="preserve"> </w:t>
      </w:r>
      <w:r w:rsidR="00266EE8" w:rsidRPr="00E32BE7">
        <w:rPr>
          <w:noProof/>
          <w:snapToGrid w:val="0"/>
          <w:szCs w:val="24"/>
        </w:rPr>
        <w:t>{mm/MMMM}</w:t>
      </w:r>
    </w:p>
    <w:p w14:paraId="44BF2848" w14:textId="77777777" w:rsidR="00812D16" w:rsidRPr="00E32BE7" w:rsidRDefault="00812D16" w:rsidP="00BD19F6">
      <w:pPr>
        <w:rPr>
          <w:szCs w:val="22"/>
        </w:rPr>
      </w:pPr>
    </w:p>
    <w:p w14:paraId="44BF2849" w14:textId="77777777" w:rsidR="007F5BBD" w:rsidRPr="00E32BE7" w:rsidRDefault="007F5BBD" w:rsidP="00BD19F6">
      <w:pPr>
        <w:rPr>
          <w:szCs w:val="22"/>
        </w:rPr>
      </w:pPr>
    </w:p>
    <w:p w14:paraId="44BF284A" w14:textId="77777777" w:rsidR="00812D16" w:rsidRPr="00E32BE7" w:rsidRDefault="00BE7CB1" w:rsidP="00BD19F6">
      <w:pPr>
        <w:pBdr>
          <w:top w:val="single" w:sz="4" w:space="1" w:color="auto"/>
          <w:left w:val="single" w:sz="4" w:space="4" w:color="auto"/>
          <w:bottom w:val="single" w:sz="4" w:space="1" w:color="auto"/>
          <w:right w:val="single" w:sz="4" w:space="4" w:color="auto"/>
        </w:pBdr>
        <w:ind w:left="567" w:hanging="567"/>
        <w:rPr>
          <w:b/>
          <w:bCs/>
          <w:szCs w:val="22"/>
        </w:rPr>
      </w:pPr>
      <w:r w:rsidRPr="00E32BE7">
        <w:rPr>
          <w:b/>
          <w:szCs w:val="22"/>
        </w:rPr>
        <w:t>4.</w:t>
      </w:r>
      <w:r w:rsidRPr="00E32BE7">
        <w:rPr>
          <w:b/>
          <w:bCs/>
          <w:szCs w:val="22"/>
        </w:rPr>
        <w:tab/>
      </w:r>
      <w:r w:rsidRPr="00E32BE7">
        <w:rPr>
          <w:b/>
          <w:szCs w:val="22"/>
        </w:rPr>
        <w:t>SERIJOS NUMERIS</w:t>
      </w:r>
    </w:p>
    <w:p w14:paraId="44BF284B" w14:textId="77777777" w:rsidR="00812D16" w:rsidRPr="00E32BE7" w:rsidRDefault="00812D16" w:rsidP="00BD19F6">
      <w:pPr>
        <w:ind w:right="113"/>
        <w:rPr>
          <w:szCs w:val="22"/>
        </w:rPr>
      </w:pPr>
    </w:p>
    <w:p w14:paraId="44BF284C" w14:textId="77777777" w:rsidR="007F5BBD" w:rsidRPr="00E32BE7" w:rsidRDefault="00BE7CB1" w:rsidP="00BD19F6">
      <w:pPr>
        <w:ind w:right="113"/>
        <w:rPr>
          <w:rFonts w:eastAsia="SimSun"/>
          <w:szCs w:val="22"/>
        </w:rPr>
      </w:pPr>
      <w:r w:rsidRPr="00E32BE7">
        <w:rPr>
          <w:szCs w:val="22"/>
        </w:rPr>
        <w:t>Lot</w:t>
      </w:r>
    </w:p>
    <w:p w14:paraId="44BF284D" w14:textId="77777777" w:rsidR="00812D16" w:rsidRPr="00E32BE7" w:rsidRDefault="00812D16" w:rsidP="00BD19F6">
      <w:pPr>
        <w:ind w:right="113"/>
        <w:rPr>
          <w:szCs w:val="22"/>
        </w:rPr>
      </w:pPr>
    </w:p>
    <w:p w14:paraId="44BF284E" w14:textId="77777777" w:rsidR="007F5BBD" w:rsidRPr="00E32BE7" w:rsidRDefault="007F5BBD" w:rsidP="00BD19F6">
      <w:pPr>
        <w:ind w:right="113"/>
        <w:rPr>
          <w:szCs w:val="22"/>
        </w:rPr>
      </w:pPr>
    </w:p>
    <w:p w14:paraId="44BF284F" w14:textId="77777777" w:rsidR="00812D16" w:rsidRPr="00E32BE7" w:rsidRDefault="00BE7CB1" w:rsidP="00BD19F6">
      <w:pPr>
        <w:pBdr>
          <w:top w:val="single" w:sz="4" w:space="1" w:color="auto"/>
          <w:left w:val="single" w:sz="4" w:space="4" w:color="auto"/>
          <w:bottom w:val="single" w:sz="4" w:space="1" w:color="auto"/>
          <w:right w:val="single" w:sz="4" w:space="4" w:color="auto"/>
        </w:pBdr>
        <w:ind w:left="567" w:hanging="567"/>
        <w:rPr>
          <w:b/>
          <w:bCs/>
          <w:szCs w:val="22"/>
        </w:rPr>
      </w:pPr>
      <w:r w:rsidRPr="00E32BE7">
        <w:rPr>
          <w:b/>
          <w:szCs w:val="22"/>
        </w:rPr>
        <w:t>5.</w:t>
      </w:r>
      <w:r w:rsidRPr="00E32BE7">
        <w:rPr>
          <w:b/>
          <w:bCs/>
          <w:szCs w:val="22"/>
        </w:rPr>
        <w:tab/>
      </w:r>
      <w:r w:rsidRPr="00E32BE7">
        <w:rPr>
          <w:b/>
          <w:szCs w:val="22"/>
        </w:rPr>
        <w:t>KI</w:t>
      </w:r>
      <w:r w:rsidR="00FC1304" w:rsidRPr="00E32BE7">
        <w:rPr>
          <w:b/>
          <w:szCs w:val="22"/>
        </w:rPr>
        <w:t>TA</w:t>
      </w:r>
    </w:p>
    <w:p w14:paraId="44BF2850" w14:textId="77777777" w:rsidR="00812D16" w:rsidRPr="00E32BE7" w:rsidRDefault="00812D16" w:rsidP="00BD19F6">
      <w:pPr>
        <w:ind w:right="113"/>
        <w:rPr>
          <w:szCs w:val="22"/>
        </w:rPr>
      </w:pPr>
    </w:p>
    <w:p w14:paraId="44BF2851" w14:textId="77777777" w:rsidR="00A3016D" w:rsidRPr="00E32BE7" w:rsidRDefault="00A3016D" w:rsidP="00BD19F6">
      <w:pPr>
        <w:ind w:right="113"/>
        <w:rPr>
          <w:szCs w:val="22"/>
        </w:rPr>
      </w:pPr>
    </w:p>
    <w:p w14:paraId="44BF2852" w14:textId="77777777" w:rsidR="007F5BBD" w:rsidRPr="00E32BE7" w:rsidRDefault="00BE7CB1" w:rsidP="00BD19F6">
      <w:pPr>
        <w:shd w:val="clear" w:color="auto" w:fill="FFFFFF"/>
        <w:rPr>
          <w:szCs w:val="22"/>
        </w:rPr>
      </w:pPr>
      <w:r w:rsidRPr="00E32BE7">
        <w:rPr>
          <w:b/>
          <w:szCs w:val="22"/>
        </w:rPr>
        <w:br w:type="page"/>
      </w:r>
    </w:p>
    <w:p w14:paraId="44BF2853" w14:textId="77777777" w:rsidR="003F1A69" w:rsidRPr="00E32BE7" w:rsidRDefault="003F1A69" w:rsidP="00BD19F6">
      <w:pPr>
        <w:jc w:val="center"/>
        <w:rPr>
          <w:szCs w:val="22"/>
        </w:rPr>
      </w:pPr>
    </w:p>
    <w:p w14:paraId="44BF2854" w14:textId="77777777" w:rsidR="003F1A69" w:rsidRPr="00E32BE7" w:rsidRDefault="003F1A69" w:rsidP="00BD19F6">
      <w:pPr>
        <w:jc w:val="center"/>
        <w:rPr>
          <w:szCs w:val="22"/>
        </w:rPr>
      </w:pPr>
    </w:p>
    <w:p w14:paraId="44BF2855" w14:textId="77777777" w:rsidR="003F1A69" w:rsidRPr="00E32BE7" w:rsidRDefault="003F1A69" w:rsidP="00BD19F6">
      <w:pPr>
        <w:jc w:val="center"/>
        <w:rPr>
          <w:szCs w:val="22"/>
        </w:rPr>
      </w:pPr>
    </w:p>
    <w:p w14:paraId="44BF2856" w14:textId="77777777" w:rsidR="003F1A69" w:rsidRPr="00E32BE7" w:rsidRDefault="003F1A69" w:rsidP="00BD19F6">
      <w:pPr>
        <w:jc w:val="center"/>
        <w:rPr>
          <w:szCs w:val="22"/>
        </w:rPr>
      </w:pPr>
    </w:p>
    <w:p w14:paraId="44BF2857" w14:textId="77777777" w:rsidR="003F1A69" w:rsidRPr="00E32BE7" w:rsidRDefault="003F1A69" w:rsidP="00BD19F6">
      <w:pPr>
        <w:jc w:val="center"/>
        <w:rPr>
          <w:szCs w:val="22"/>
        </w:rPr>
      </w:pPr>
    </w:p>
    <w:p w14:paraId="44BF2858" w14:textId="77777777" w:rsidR="003F1A69" w:rsidRPr="00E32BE7" w:rsidRDefault="003F1A69" w:rsidP="00BD19F6">
      <w:pPr>
        <w:jc w:val="center"/>
        <w:rPr>
          <w:szCs w:val="22"/>
        </w:rPr>
      </w:pPr>
    </w:p>
    <w:p w14:paraId="44BF2859" w14:textId="77777777" w:rsidR="003F1A69" w:rsidRPr="00E32BE7" w:rsidRDefault="003F1A69" w:rsidP="00BD19F6">
      <w:pPr>
        <w:jc w:val="center"/>
        <w:rPr>
          <w:szCs w:val="22"/>
        </w:rPr>
      </w:pPr>
    </w:p>
    <w:p w14:paraId="44BF285A" w14:textId="77777777" w:rsidR="003F1A69" w:rsidRPr="00E32BE7" w:rsidRDefault="003F1A69" w:rsidP="00BD19F6">
      <w:pPr>
        <w:jc w:val="center"/>
        <w:rPr>
          <w:szCs w:val="22"/>
        </w:rPr>
      </w:pPr>
    </w:p>
    <w:p w14:paraId="44BF285B" w14:textId="77777777" w:rsidR="003F1A69" w:rsidRPr="00E32BE7" w:rsidRDefault="003F1A69" w:rsidP="00BD19F6">
      <w:pPr>
        <w:jc w:val="center"/>
        <w:rPr>
          <w:szCs w:val="22"/>
        </w:rPr>
      </w:pPr>
    </w:p>
    <w:p w14:paraId="44BF285C" w14:textId="77777777" w:rsidR="003F1A69" w:rsidRPr="00E32BE7" w:rsidRDefault="003F1A69" w:rsidP="00BD19F6">
      <w:pPr>
        <w:jc w:val="center"/>
        <w:rPr>
          <w:szCs w:val="22"/>
        </w:rPr>
      </w:pPr>
    </w:p>
    <w:p w14:paraId="44BF285D" w14:textId="77777777" w:rsidR="003F1A69" w:rsidRPr="00E32BE7" w:rsidRDefault="003F1A69" w:rsidP="00BD19F6">
      <w:pPr>
        <w:jc w:val="center"/>
        <w:rPr>
          <w:szCs w:val="22"/>
        </w:rPr>
      </w:pPr>
    </w:p>
    <w:p w14:paraId="44BF285E" w14:textId="77777777" w:rsidR="003F1A69" w:rsidRPr="00E32BE7" w:rsidRDefault="003F1A69" w:rsidP="00BD19F6">
      <w:pPr>
        <w:jc w:val="center"/>
        <w:rPr>
          <w:szCs w:val="22"/>
        </w:rPr>
      </w:pPr>
    </w:p>
    <w:p w14:paraId="44BF285F" w14:textId="77777777" w:rsidR="003F1A69" w:rsidRPr="00E32BE7" w:rsidRDefault="003F1A69" w:rsidP="00BD19F6">
      <w:pPr>
        <w:jc w:val="center"/>
        <w:rPr>
          <w:szCs w:val="22"/>
        </w:rPr>
      </w:pPr>
    </w:p>
    <w:p w14:paraId="44BF2860" w14:textId="77777777" w:rsidR="003F1A69" w:rsidRPr="00E32BE7" w:rsidRDefault="003F1A69" w:rsidP="00BD19F6">
      <w:pPr>
        <w:jc w:val="center"/>
        <w:rPr>
          <w:szCs w:val="22"/>
        </w:rPr>
      </w:pPr>
    </w:p>
    <w:p w14:paraId="44BF2861" w14:textId="77777777" w:rsidR="003F1A69" w:rsidRPr="00E32BE7" w:rsidRDefault="003F1A69" w:rsidP="00BD19F6">
      <w:pPr>
        <w:jc w:val="center"/>
        <w:rPr>
          <w:szCs w:val="22"/>
        </w:rPr>
      </w:pPr>
    </w:p>
    <w:p w14:paraId="44BF2862" w14:textId="77777777" w:rsidR="003F1A69" w:rsidRPr="00E32BE7" w:rsidRDefault="003F1A69" w:rsidP="00BD19F6">
      <w:pPr>
        <w:jc w:val="center"/>
        <w:rPr>
          <w:szCs w:val="22"/>
        </w:rPr>
      </w:pPr>
    </w:p>
    <w:p w14:paraId="44BF2863" w14:textId="77777777" w:rsidR="003F1A69" w:rsidRPr="00E32BE7" w:rsidRDefault="003F1A69" w:rsidP="00BD19F6">
      <w:pPr>
        <w:jc w:val="center"/>
        <w:rPr>
          <w:szCs w:val="22"/>
        </w:rPr>
      </w:pPr>
    </w:p>
    <w:p w14:paraId="44BF2864" w14:textId="77777777" w:rsidR="003F1A69" w:rsidRPr="00E32BE7" w:rsidRDefault="003F1A69" w:rsidP="00BD19F6">
      <w:pPr>
        <w:jc w:val="center"/>
        <w:rPr>
          <w:szCs w:val="22"/>
        </w:rPr>
      </w:pPr>
    </w:p>
    <w:p w14:paraId="44BF2865" w14:textId="77777777" w:rsidR="003F1A69" w:rsidRPr="00E32BE7" w:rsidRDefault="003F1A69" w:rsidP="00BD19F6">
      <w:pPr>
        <w:jc w:val="center"/>
        <w:rPr>
          <w:szCs w:val="22"/>
        </w:rPr>
      </w:pPr>
    </w:p>
    <w:p w14:paraId="44BF2866" w14:textId="77777777" w:rsidR="003F1A69" w:rsidRPr="00E32BE7" w:rsidRDefault="003F1A69" w:rsidP="00BD19F6">
      <w:pPr>
        <w:jc w:val="center"/>
        <w:rPr>
          <w:szCs w:val="22"/>
        </w:rPr>
      </w:pPr>
    </w:p>
    <w:p w14:paraId="44BF2867" w14:textId="77777777" w:rsidR="003F1A69" w:rsidRPr="00E32BE7" w:rsidRDefault="003F1A69" w:rsidP="00BD19F6">
      <w:pPr>
        <w:jc w:val="center"/>
        <w:rPr>
          <w:szCs w:val="22"/>
        </w:rPr>
      </w:pPr>
    </w:p>
    <w:p w14:paraId="44BF2868" w14:textId="77777777" w:rsidR="003F1A69" w:rsidRPr="00E32BE7" w:rsidRDefault="003F1A69" w:rsidP="00BD19F6">
      <w:pPr>
        <w:jc w:val="center"/>
        <w:rPr>
          <w:szCs w:val="22"/>
        </w:rPr>
      </w:pPr>
    </w:p>
    <w:p w14:paraId="44BF2869" w14:textId="77777777" w:rsidR="003F1A69" w:rsidRPr="00E32BE7" w:rsidRDefault="003F1A69" w:rsidP="00BD19F6">
      <w:pPr>
        <w:jc w:val="center"/>
        <w:rPr>
          <w:szCs w:val="22"/>
        </w:rPr>
      </w:pPr>
    </w:p>
    <w:p w14:paraId="44BF286A" w14:textId="77777777" w:rsidR="003F1A69" w:rsidRPr="00E32BE7" w:rsidRDefault="00BE7CB1" w:rsidP="00BD19F6">
      <w:pPr>
        <w:pStyle w:val="TitleA"/>
        <w:rPr>
          <w:lang w:val="lt-LT"/>
        </w:rPr>
      </w:pPr>
      <w:r w:rsidRPr="00E32BE7">
        <w:rPr>
          <w:lang w:val="lt-LT"/>
        </w:rPr>
        <w:t>B. PAKUOTĖS LAPELIS</w:t>
      </w:r>
      <w:r w:rsidR="003F1A69" w:rsidRPr="00E32BE7">
        <w:rPr>
          <w:lang w:val="lt-LT"/>
        </w:rPr>
        <w:br w:type="page"/>
      </w:r>
    </w:p>
    <w:p w14:paraId="04DC22A0" w14:textId="77777777" w:rsidR="007442D9" w:rsidRPr="00E32BE7" w:rsidRDefault="007442D9" w:rsidP="007442D9">
      <w:pPr>
        <w:jc w:val="center"/>
        <w:rPr>
          <w:b/>
          <w:bCs/>
          <w:szCs w:val="22"/>
        </w:rPr>
      </w:pPr>
      <w:r w:rsidRPr="00E32BE7">
        <w:rPr>
          <w:b/>
          <w:szCs w:val="22"/>
        </w:rPr>
        <w:lastRenderedPageBreak/>
        <w:t>Pakuotės lapelis: informacija pacientui</w:t>
      </w:r>
    </w:p>
    <w:p w14:paraId="0C28F998" w14:textId="77777777" w:rsidR="007442D9" w:rsidRPr="00E32BE7" w:rsidRDefault="007442D9" w:rsidP="007442D9">
      <w:pPr>
        <w:numPr>
          <w:ilvl w:val="12"/>
          <w:numId w:val="0"/>
        </w:numPr>
        <w:shd w:val="clear" w:color="auto" w:fill="FFFFFF"/>
        <w:tabs>
          <w:tab w:val="clear" w:pos="567"/>
        </w:tabs>
        <w:jc w:val="center"/>
        <w:rPr>
          <w:szCs w:val="22"/>
        </w:rPr>
      </w:pPr>
    </w:p>
    <w:p w14:paraId="1AFBE8CE" w14:textId="1D7F9610" w:rsidR="007442D9" w:rsidRPr="00E32BE7" w:rsidRDefault="00C24571" w:rsidP="007442D9">
      <w:pPr>
        <w:tabs>
          <w:tab w:val="clear" w:pos="567"/>
        </w:tabs>
        <w:jc w:val="center"/>
        <w:rPr>
          <w:bCs/>
          <w:szCs w:val="22"/>
        </w:rPr>
      </w:pPr>
      <w:bookmarkStart w:id="11" w:name="_Hlk100917709"/>
      <w:proofErr w:type="spellStart"/>
      <w:r w:rsidRPr="00E32BE7">
        <w:rPr>
          <w:bCs/>
          <w:szCs w:val="22"/>
        </w:rPr>
        <w:t>Halibrell</w:t>
      </w:r>
      <w:proofErr w:type="spellEnd"/>
      <w:r w:rsidR="007442D9" w:rsidRPr="00E32BE7">
        <w:rPr>
          <w:bCs/>
          <w:szCs w:val="22"/>
        </w:rPr>
        <w:t xml:space="preserve"> </w:t>
      </w:r>
      <w:bookmarkEnd w:id="11"/>
      <w:r w:rsidR="007442D9" w:rsidRPr="00E32BE7">
        <w:rPr>
          <w:bCs/>
          <w:szCs w:val="22"/>
        </w:rPr>
        <w:t>375 mg pailginto atpalaidavimo tabletės</w:t>
      </w:r>
    </w:p>
    <w:p w14:paraId="4D1EDD3C" w14:textId="68C5A46A" w:rsidR="007442D9" w:rsidRPr="00E32BE7" w:rsidRDefault="00C24571" w:rsidP="007442D9">
      <w:pPr>
        <w:tabs>
          <w:tab w:val="clear" w:pos="567"/>
        </w:tabs>
        <w:jc w:val="center"/>
        <w:rPr>
          <w:bCs/>
          <w:szCs w:val="22"/>
        </w:rPr>
      </w:pPr>
      <w:proofErr w:type="spellStart"/>
      <w:r w:rsidRPr="00E32BE7">
        <w:rPr>
          <w:bCs/>
          <w:szCs w:val="22"/>
        </w:rPr>
        <w:t>Halibrell</w:t>
      </w:r>
      <w:proofErr w:type="spellEnd"/>
      <w:r w:rsidR="007442D9" w:rsidRPr="00E32BE7">
        <w:rPr>
          <w:bCs/>
          <w:szCs w:val="22"/>
        </w:rPr>
        <w:t xml:space="preserve"> 500 mg pailginto atpalaidavimo tabletės</w:t>
      </w:r>
    </w:p>
    <w:p w14:paraId="341A1BB1" w14:textId="43D37F90" w:rsidR="007442D9" w:rsidRPr="00E32BE7" w:rsidRDefault="00C24571" w:rsidP="007442D9">
      <w:pPr>
        <w:tabs>
          <w:tab w:val="clear" w:pos="567"/>
        </w:tabs>
        <w:jc w:val="center"/>
        <w:rPr>
          <w:bCs/>
          <w:szCs w:val="22"/>
        </w:rPr>
      </w:pPr>
      <w:proofErr w:type="spellStart"/>
      <w:r w:rsidRPr="00E32BE7">
        <w:rPr>
          <w:bCs/>
          <w:szCs w:val="22"/>
        </w:rPr>
        <w:t>Halibrell</w:t>
      </w:r>
      <w:proofErr w:type="spellEnd"/>
      <w:r w:rsidR="007442D9" w:rsidRPr="00E32BE7">
        <w:rPr>
          <w:bCs/>
          <w:szCs w:val="22"/>
        </w:rPr>
        <w:t xml:space="preserve"> 750 mg pailginto atpalaidavimo tabletės</w:t>
      </w:r>
    </w:p>
    <w:p w14:paraId="20D93E23" w14:textId="77777777" w:rsidR="00BE6EB2" w:rsidRPr="00E32BE7" w:rsidRDefault="00BE6EB2" w:rsidP="007442D9">
      <w:pPr>
        <w:tabs>
          <w:tab w:val="clear" w:pos="567"/>
        </w:tabs>
        <w:jc w:val="center"/>
        <w:rPr>
          <w:szCs w:val="22"/>
        </w:rPr>
      </w:pPr>
    </w:p>
    <w:p w14:paraId="68A5276C" w14:textId="22C2A8FA" w:rsidR="007442D9" w:rsidRPr="00E32BE7" w:rsidRDefault="007442D9" w:rsidP="007442D9">
      <w:pPr>
        <w:tabs>
          <w:tab w:val="clear" w:pos="567"/>
        </w:tabs>
        <w:jc w:val="center"/>
        <w:rPr>
          <w:szCs w:val="22"/>
        </w:rPr>
      </w:pPr>
      <w:proofErr w:type="spellStart"/>
      <w:r w:rsidRPr="00E32BE7">
        <w:rPr>
          <w:szCs w:val="22"/>
        </w:rPr>
        <w:t>ranolazinas</w:t>
      </w:r>
      <w:proofErr w:type="spellEnd"/>
    </w:p>
    <w:p w14:paraId="22E63713" w14:textId="77777777" w:rsidR="007442D9" w:rsidRPr="00E32BE7" w:rsidRDefault="007442D9" w:rsidP="007442D9">
      <w:pPr>
        <w:tabs>
          <w:tab w:val="clear" w:pos="567"/>
        </w:tabs>
        <w:rPr>
          <w:szCs w:val="22"/>
        </w:rPr>
      </w:pPr>
    </w:p>
    <w:p w14:paraId="74DB8966" w14:textId="77777777" w:rsidR="007442D9" w:rsidRPr="00E32BE7" w:rsidRDefault="007442D9" w:rsidP="007442D9">
      <w:pPr>
        <w:numPr>
          <w:ilvl w:val="12"/>
          <w:numId w:val="0"/>
        </w:numPr>
        <w:tabs>
          <w:tab w:val="clear" w:pos="567"/>
        </w:tabs>
        <w:rPr>
          <w:b/>
          <w:noProof/>
          <w:szCs w:val="22"/>
        </w:rPr>
      </w:pPr>
      <w:r w:rsidRPr="00E32BE7">
        <w:rPr>
          <w:b/>
          <w:noProof/>
          <w:szCs w:val="22"/>
        </w:rPr>
        <w:t>Atidžiai perskaitykite visą šį lapelį, prieš pradėdami vartoti vaistą, nes jame pateikiama Jums svarbi informacija.</w:t>
      </w:r>
    </w:p>
    <w:p w14:paraId="2533026C" w14:textId="77777777" w:rsidR="007442D9" w:rsidRPr="00E32BE7" w:rsidRDefault="007442D9" w:rsidP="007442D9">
      <w:pPr>
        <w:numPr>
          <w:ilvl w:val="1"/>
          <w:numId w:val="8"/>
        </w:numPr>
        <w:tabs>
          <w:tab w:val="clear" w:pos="567"/>
        </w:tabs>
        <w:ind w:left="567" w:right="-2" w:hanging="567"/>
        <w:rPr>
          <w:noProof/>
          <w:szCs w:val="22"/>
        </w:rPr>
      </w:pPr>
      <w:r w:rsidRPr="00E32BE7">
        <w:rPr>
          <w:noProof/>
          <w:szCs w:val="22"/>
        </w:rPr>
        <w:t xml:space="preserve">Neišmeskite šio lapelio, nes vėl gali prireikti jį perskaityti. </w:t>
      </w:r>
    </w:p>
    <w:p w14:paraId="30F0A028" w14:textId="77777777" w:rsidR="007442D9" w:rsidRPr="00E32BE7" w:rsidRDefault="007442D9" w:rsidP="007442D9">
      <w:pPr>
        <w:numPr>
          <w:ilvl w:val="1"/>
          <w:numId w:val="8"/>
        </w:numPr>
        <w:tabs>
          <w:tab w:val="clear" w:pos="567"/>
        </w:tabs>
        <w:ind w:left="567" w:right="-2" w:hanging="567"/>
        <w:rPr>
          <w:noProof/>
          <w:szCs w:val="22"/>
        </w:rPr>
      </w:pPr>
      <w:r w:rsidRPr="00E32BE7">
        <w:rPr>
          <w:noProof/>
          <w:szCs w:val="22"/>
        </w:rPr>
        <w:t xml:space="preserve">Jeigu kiltų daugiau klausimų, kreipkitės į gydytoją arba vaistininką. </w:t>
      </w:r>
    </w:p>
    <w:p w14:paraId="1A3CFDD8" w14:textId="77777777" w:rsidR="007442D9" w:rsidRPr="00E32BE7" w:rsidRDefault="007442D9" w:rsidP="007442D9">
      <w:pPr>
        <w:numPr>
          <w:ilvl w:val="1"/>
          <w:numId w:val="8"/>
        </w:numPr>
        <w:tabs>
          <w:tab w:val="clear" w:pos="567"/>
        </w:tabs>
        <w:ind w:left="567" w:right="-2" w:hanging="567"/>
        <w:rPr>
          <w:noProof/>
          <w:szCs w:val="22"/>
        </w:rPr>
      </w:pPr>
      <w:r w:rsidRPr="00E32BE7">
        <w:rPr>
          <w:noProof/>
          <w:szCs w:val="22"/>
        </w:rPr>
        <w:t xml:space="preserve">Šis vaistas skirtas tik Jums, todėl kitiems žmonėms jo duoti negalima. Vaistas gali jiems pakenkti (net tiems, kurių ligos požymiai yra tokie patys kaip Jūsų). </w:t>
      </w:r>
    </w:p>
    <w:p w14:paraId="30E2FCBE" w14:textId="77777777" w:rsidR="007442D9" w:rsidRPr="00E32BE7" w:rsidRDefault="007442D9" w:rsidP="007442D9">
      <w:pPr>
        <w:numPr>
          <w:ilvl w:val="1"/>
          <w:numId w:val="8"/>
        </w:numPr>
        <w:tabs>
          <w:tab w:val="clear" w:pos="567"/>
        </w:tabs>
        <w:ind w:left="567" w:right="-2" w:hanging="567"/>
        <w:rPr>
          <w:noProof/>
          <w:szCs w:val="22"/>
        </w:rPr>
      </w:pPr>
      <w:r w:rsidRPr="00E32BE7">
        <w:rPr>
          <w:noProof/>
          <w:szCs w:val="22"/>
        </w:rPr>
        <w:t xml:space="preserve">Jeigu pasireiškė šalutinis poveikis (net jeigu jis šiame lapelyje nenurodytas), kreipkitės į gydytoją. Žr. 4 skyrių. </w:t>
      </w:r>
    </w:p>
    <w:p w14:paraId="0F06E47C" w14:textId="77777777" w:rsidR="007442D9" w:rsidRPr="00E32BE7" w:rsidRDefault="007442D9" w:rsidP="007442D9">
      <w:pPr>
        <w:numPr>
          <w:ilvl w:val="12"/>
          <w:numId w:val="0"/>
        </w:numPr>
        <w:tabs>
          <w:tab w:val="clear" w:pos="567"/>
        </w:tabs>
        <w:ind w:right="-2"/>
        <w:rPr>
          <w:noProof/>
          <w:szCs w:val="22"/>
        </w:rPr>
      </w:pPr>
      <w:r w:rsidRPr="00E32BE7">
        <w:rPr>
          <w:noProof/>
          <w:szCs w:val="22"/>
        </w:rPr>
        <w:t xml:space="preserve"> </w:t>
      </w:r>
    </w:p>
    <w:p w14:paraId="16782C43" w14:textId="77777777" w:rsidR="007442D9" w:rsidRPr="00E32BE7" w:rsidRDefault="007442D9" w:rsidP="007442D9">
      <w:pPr>
        <w:numPr>
          <w:ilvl w:val="12"/>
          <w:numId w:val="0"/>
        </w:numPr>
        <w:tabs>
          <w:tab w:val="clear" w:pos="567"/>
        </w:tabs>
        <w:ind w:right="-2"/>
        <w:rPr>
          <w:b/>
          <w:noProof/>
          <w:szCs w:val="22"/>
        </w:rPr>
      </w:pPr>
      <w:r w:rsidRPr="00E32BE7">
        <w:rPr>
          <w:b/>
          <w:noProof/>
          <w:szCs w:val="22"/>
        </w:rPr>
        <w:t xml:space="preserve">Apie ką rašoma šiame lapelyje? </w:t>
      </w:r>
    </w:p>
    <w:p w14:paraId="1B46B732" w14:textId="37EB9720" w:rsidR="007442D9" w:rsidRPr="00E32BE7" w:rsidRDefault="007442D9" w:rsidP="007442D9">
      <w:pPr>
        <w:numPr>
          <w:ilvl w:val="0"/>
          <w:numId w:val="7"/>
        </w:numPr>
        <w:tabs>
          <w:tab w:val="clear" w:pos="567"/>
        </w:tabs>
        <w:ind w:left="567" w:right="-2" w:hanging="567"/>
        <w:rPr>
          <w:noProof/>
          <w:szCs w:val="22"/>
        </w:rPr>
      </w:pPr>
      <w:r w:rsidRPr="00E32BE7">
        <w:rPr>
          <w:noProof/>
          <w:szCs w:val="22"/>
        </w:rPr>
        <w:t xml:space="preserve">Kas yra </w:t>
      </w:r>
      <w:r w:rsidR="00C24571" w:rsidRPr="00E32BE7">
        <w:rPr>
          <w:noProof/>
          <w:szCs w:val="22"/>
        </w:rPr>
        <w:t>Halibrell</w:t>
      </w:r>
      <w:r w:rsidRPr="00E32BE7">
        <w:rPr>
          <w:noProof/>
          <w:szCs w:val="22"/>
        </w:rPr>
        <w:t xml:space="preserve"> ir kam jis vartojamas </w:t>
      </w:r>
    </w:p>
    <w:p w14:paraId="02EEBD21" w14:textId="0EE761FE" w:rsidR="007442D9" w:rsidRPr="00E32BE7" w:rsidRDefault="007442D9" w:rsidP="007442D9">
      <w:pPr>
        <w:numPr>
          <w:ilvl w:val="0"/>
          <w:numId w:val="7"/>
        </w:numPr>
        <w:tabs>
          <w:tab w:val="clear" w:pos="567"/>
        </w:tabs>
        <w:ind w:left="567" w:right="-2" w:hanging="567"/>
        <w:rPr>
          <w:noProof/>
          <w:szCs w:val="22"/>
        </w:rPr>
      </w:pPr>
      <w:r w:rsidRPr="00E32BE7">
        <w:rPr>
          <w:noProof/>
          <w:szCs w:val="22"/>
        </w:rPr>
        <w:t xml:space="preserve">Kas žinotina prieš vartojant </w:t>
      </w:r>
      <w:r w:rsidR="00C24571" w:rsidRPr="00E32BE7">
        <w:rPr>
          <w:noProof/>
          <w:szCs w:val="22"/>
        </w:rPr>
        <w:t>Halibrell</w:t>
      </w:r>
      <w:r w:rsidRPr="00E32BE7">
        <w:rPr>
          <w:noProof/>
          <w:szCs w:val="22"/>
        </w:rPr>
        <w:t xml:space="preserve"> </w:t>
      </w:r>
    </w:p>
    <w:p w14:paraId="1BDA44CD" w14:textId="6A4A9DA1" w:rsidR="007442D9" w:rsidRPr="00E32BE7" w:rsidRDefault="007442D9" w:rsidP="007442D9">
      <w:pPr>
        <w:numPr>
          <w:ilvl w:val="0"/>
          <w:numId w:val="7"/>
        </w:numPr>
        <w:tabs>
          <w:tab w:val="clear" w:pos="567"/>
        </w:tabs>
        <w:ind w:left="567" w:right="-2" w:hanging="567"/>
        <w:rPr>
          <w:noProof/>
          <w:szCs w:val="22"/>
        </w:rPr>
      </w:pPr>
      <w:r w:rsidRPr="00E32BE7">
        <w:rPr>
          <w:noProof/>
          <w:szCs w:val="22"/>
        </w:rPr>
        <w:t xml:space="preserve">Kaip vartoti </w:t>
      </w:r>
      <w:r w:rsidR="00C24571" w:rsidRPr="00E32BE7">
        <w:rPr>
          <w:noProof/>
          <w:szCs w:val="22"/>
        </w:rPr>
        <w:t>Halibrell</w:t>
      </w:r>
      <w:r w:rsidRPr="00E32BE7">
        <w:rPr>
          <w:noProof/>
          <w:szCs w:val="22"/>
        </w:rPr>
        <w:t xml:space="preserve"> </w:t>
      </w:r>
    </w:p>
    <w:p w14:paraId="1F8E2D97" w14:textId="77777777" w:rsidR="007442D9" w:rsidRPr="00E32BE7" w:rsidRDefault="007442D9" w:rsidP="007442D9">
      <w:pPr>
        <w:numPr>
          <w:ilvl w:val="0"/>
          <w:numId w:val="7"/>
        </w:numPr>
        <w:tabs>
          <w:tab w:val="clear" w:pos="567"/>
        </w:tabs>
        <w:ind w:left="567" w:right="-2" w:hanging="567"/>
        <w:rPr>
          <w:noProof/>
          <w:szCs w:val="22"/>
        </w:rPr>
      </w:pPr>
      <w:r w:rsidRPr="00E32BE7">
        <w:rPr>
          <w:noProof/>
          <w:szCs w:val="22"/>
        </w:rPr>
        <w:t xml:space="preserve">Galimas šalutinis poveikis </w:t>
      </w:r>
    </w:p>
    <w:p w14:paraId="2C77BE6B" w14:textId="22F7359F" w:rsidR="007442D9" w:rsidRPr="00E32BE7" w:rsidRDefault="007442D9" w:rsidP="007442D9">
      <w:pPr>
        <w:numPr>
          <w:ilvl w:val="0"/>
          <w:numId w:val="7"/>
        </w:numPr>
        <w:tabs>
          <w:tab w:val="clear" w:pos="567"/>
        </w:tabs>
        <w:ind w:left="567" w:right="-2" w:hanging="567"/>
        <w:rPr>
          <w:noProof/>
          <w:szCs w:val="22"/>
        </w:rPr>
      </w:pPr>
      <w:r w:rsidRPr="00E32BE7">
        <w:rPr>
          <w:noProof/>
          <w:szCs w:val="22"/>
        </w:rPr>
        <w:t xml:space="preserve">Kaip laikyti </w:t>
      </w:r>
      <w:r w:rsidR="00C24571" w:rsidRPr="00E32BE7">
        <w:rPr>
          <w:noProof/>
          <w:szCs w:val="22"/>
        </w:rPr>
        <w:t>Halibrell</w:t>
      </w:r>
      <w:r w:rsidRPr="00E32BE7">
        <w:rPr>
          <w:noProof/>
          <w:szCs w:val="22"/>
        </w:rPr>
        <w:t xml:space="preserve"> </w:t>
      </w:r>
    </w:p>
    <w:p w14:paraId="08D0CA11" w14:textId="77777777" w:rsidR="007442D9" w:rsidRPr="00E32BE7" w:rsidRDefault="007442D9" w:rsidP="007442D9">
      <w:pPr>
        <w:numPr>
          <w:ilvl w:val="0"/>
          <w:numId w:val="7"/>
        </w:numPr>
        <w:tabs>
          <w:tab w:val="clear" w:pos="567"/>
        </w:tabs>
        <w:ind w:left="567" w:right="-2" w:hanging="567"/>
        <w:rPr>
          <w:noProof/>
          <w:szCs w:val="22"/>
        </w:rPr>
      </w:pPr>
      <w:r w:rsidRPr="00E32BE7">
        <w:rPr>
          <w:noProof/>
          <w:szCs w:val="22"/>
        </w:rPr>
        <w:t>Pakuotės turinys ir kita informacija</w:t>
      </w:r>
    </w:p>
    <w:p w14:paraId="4CE4B4AF" w14:textId="77777777" w:rsidR="007442D9" w:rsidRPr="00E32BE7" w:rsidRDefault="007442D9" w:rsidP="007442D9">
      <w:pPr>
        <w:numPr>
          <w:ilvl w:val="12"/>
          <w:numId w:val="0"/>
        </w:numPr>
        <w:tabs>
          <w:tab w:val="clear" w:pos="567"/>
        </w:tabs>
        <w:ind w:left="567" w:right="-2" w:hanging="567"/>
        <w:rPr>
          <w:szCs w:val="22"/>
        </w:rPr>
      </w:pPr>
    </w:p>
    <w:p w14:paraId="7CF4747D" w14:textId="77777777" w:rsidR="007442D9" w:rsidRPr="00E32BE7" w:rsidRDefault="007442D9" w:rsidP="007442D9">
      <w:pPr>
        <w:numPr>
          <w:ilvl w:val="12"/>
          <w:numId w:val="0"/>
        </w:numPr>
        <w:tabs>
          <w:tab w:val="clear" w:pos="567"/>
        </w:tabs>
        <w:rPr>
          <w:szCs w:val="22"/>
        </w:rPr>
      </w:pPr>
    </w:p>
    <w:p w14:paraId="4925D439" w14:textId="64D81B3E" w:rsidR="007442D9" w:rsidRPr="00E32BE7" w:rsidRDefault="007442D9" w:rsidP="007442D9">
      <w:pPr>
        <w:pStyle w:val="Sraopastraipa"/>
        <w:keepNext/>
        <w:widowControl/>
        <w:numPr>
          <w:ilvl w:val="0"/>
          <w:numId w:val="5"/>
        </w:numPr>
        <w:ind w:left="567" w:hanging="567"/>
        <w:rPr>
          <w:b/>
          <w:bCs/>
        </w:rPr>
      </w:pPr>
      <w:r w:rsidRPr="00E32BE7">
        <w:rPr>
          <w:b/>
        </w:rPr>
        <w:t xml:space="preserve">Kas yra </w:t>
      </w:r>
      <w:r w:rsidR="00C24571" w:rsidRPr="00E32BE7">
        <w:rPr>
          <w:b/>
          <w:bCs/>
          <w:noProof/>
        </w:rPr>
        <w:t>Halibrell</w:t>
      </w:r>
      <w:r w:rsidRPr="00E32BE7">
        <w:rPr>
          <w:b/>
        </w:rPr>
        <w:t xml:space="preserve"> ir kam jis vartojamas</w:t>
      </w:r>
    </w:p>
    <w:p w14:paraId="4B4B6F70" w14:textId="77777777" w:rsidR="007442D9" w:rsidRPr="00E32BE7" w:rsidRDefault="007442D9" w:rsidP="007442D9">
      <w:pPr>
        <w:keepNext/>
        <w:rPr>
          <w:rFonts w:eastAsia="SimSun"/>
          <w:szCs w:val="22"/>
        </w:rPr>
      </w:pPr>
    </w:p>
    <w:p w14:paraId="27FF08A3" w14:textId="6F06F720" w:rsidR="007442D9" w:rsidRPr="00E32BE7" w:rsidRDefault="00C24571" w:rsidP="007442D9">
      <w:pPr>
        <w:rPr>
          <w:szCs w:val="22"/>
        </w:rPr>
      </w:pPr>
      <w:proofErr w:type="spellStart"/>
      <w:r w:rsidRPr="00E32BE7">
        <w:rPr>
          <w:szCs w:val="22"/>
        </w:rPr>
        <w:t>Halibrell</w:t>
      </w:r>
      <w:proofErr w:type="spellEnd"/>
      <w:r w:rsidR="007442D9" w:rsidRPr="00E32BE7">
        <w:rPr>
          <w:szCs w:val="22"/>
        </w:rPr>
        <w:t xml:space="preserve"> yra vaistas, vartojamas kartu su kitais vaistais krūtinės anginai, tai yra krūtinės skausmui ar nemaloniems pojūčiams, kuriuos jaučiate bet kurioje viršutinėje kūno dalyje, tarp kaklo ir viršutinės pilvo dalies, dažnai atsirandantiems dėl fizinio krūvio arba per didel</w:t>
      </w:r>
      <w:r w:rsidR="00BE6EB2" w:rsidRPr="00E32BE7">
        <w:rPr>
          <w:szCs w:val="22"/>
        </w:rPr>
        <w:t>io aktyvumo</w:t>
      </w:r>
      <w:r w:rsidR="007442D9" w:rsidRPr="00E32BE7">
        <w:rPr>
          <w:szCs w:val="22"/>
        </w:rPr>
        <w:t>, gydyti.</w:t>
      </w:r>
    </w:p>
    <w:p w14:paraId="7DFB0CBC" w14:textId="77777777" w:rsidR="007442D9" w:rsidRPr="00E32BE7" w:rsidRDefault="007442D9" w:rsidP="007442D9">
      <w:pPr>
        <w:rPr>
          <w:szCs w:val="22"/>
        </w:rPr>
      </w:pPr>
    </w:p>
    <w:p w14:paraId="232478FE" w14:textId="77777777" w:rsidR="007442D9" w:rsidRPr="00E32BE7" w:rsidRDefault="007442D9" w:rsidP="007442D9">
      <w:pPr>
        <w:rPr>
          <w:szCs w:val="22"/>
        </w:rPr>
      </w:pPr>
      <w:r w:rsidRPr="00E32BE7">
        <w:rPr>
          <w:szCs w:val="22"/>
        </w:rPr>
        <w:t>Pasitarkite su gydytoju, jeigu Jūsų sveikata nepagerėjo arba jaučiatės blogiau.</w:t>
      </w:r>
    </w:p>
    <w:p w14:paraId="494262F1" w14:textId="77777777" w:rsidR="007442D9" w:rsidRPr="00E32BE7" w:rsidRDefault="007442D9" w:rsidP="007442D9">
      <w:pPr>
        <w:rPr>
          <w:szCs w:val="22"/>
        </w:rPr>
      </w:pPr>
    </w:p>
    <w:p w14:paraId="12DA9A02" w14:textId="77777777" w:rsidR="007442D9" w:rsidRPr="00E32BE7" w:rsidRDefault="007442D9" w:rsidP="007442D9">
      <w:pPr>
        <w:rPr>
          <w:szCs w:val="22"/>
        </w:rPr>
      </w:pPr>
    </w:p>
    <w:p w14:paraId="67530C20" w14:textId="183AA4E1" w:rsidR="007442D9" w:rsidRPr="00E32BE7" w:rsidRDefault="007442D9" w:rsidP="007442D9">
      <w:pPr>
        <w:pStyle w:val="Sraopastraipa"/>
        <w:keepNext/>
        <w:widowControl/>
        <w:numPr>
          <w:ilvl w:val="0"/>
          <w:numId w:val="5"/>
        </w:numPr>
        <w:ind w:left="567" w:hanging="567"/>
        <w:rPr>
          <w:b/>
          <w:bCs/>
        </w:rPr>
      </w:pPr>
      <w:r w:rsidRPr="00E32BE7">
        <w:rPr>
          <w:b/>
        </w:rPr>
        <w:t xml:space="preserve">Kas žinotina prieš vartojant </w:t>
      </w:r>
      <w:proofErr w:type="spellStart"/>
      <w:r w:rsidR="00C24571" w:rsidRPr="00E32BE7">
        <w:rPr>
          <w:b/>
        </w:rPr>
        <w:t>Halibrell</w:t>
      </w:r>
      <w:proofErr w:type="spellEnd"/>
    </w:p>
    <w:p w14:paraId="780519D0" w14:textId="77777777" w:rsidR="007442D9" w:rsidRPr="00E32BE7" w:rsidRDefault="007442D9" w:rsidP="007442D9">
      <w:pPr>
        <w:keepNext/>
        <w:rPr>
          <w:szCs w:val="22"/>
        </w:rPr>
      </w:pPr>
    </w:p>
    <w:p w14:paraId="76BC39DE" w14:textId="0FB5A755" w:rsidR="007442D9" w:rsidRPr="00E32BE7" w:rsidRDefault="00C24571" w:rsidP="007442D9">
      <w:pPr>
        <w:keepNext/>
        <w:rPr>
          <w:b/>
          <w:bCs/>
          <w:szCs w:val="22"/>
        </w:rPr>
      </w:pPr>
      <w:proofErr w:type="spellStart"/>
      <w:r w:rsidRPr="00E32BE7">
        <w:rPr>
          <w:b/>
          <w:szCs w:val="22"/>
        </w:rPr>
        <w:t>Halibrell</w:t>
      </w:r>
      <w:proofErr w:type="spellEnd"/>
      <w:r w:rsidR="007442D9" w:rsidRPr="00E32BE7">
        <w:rPr>
          <w:b/>
          <w:szCs w:val="22"/>
        </w:rPr>
        <w:t xml:space="preserve"> vartoti draudžiama</w:t>
      </w:r>
    </w:p>
    <w:p w14:paraId="2E04FCD9" w14:textId="77777777" w:rsidR="007442D9" w:rsidRPr="00E32BE7" w:rsidRDefault="007442D9" w:rsidP="007442D9">
      <w:pPr>
        <w:pStyle w:val="Sraopastraipa"/>
        <w:numPr>
          <w:ilvl w:val="0"/>
          <w:numId w:val="9"/>
        </w:numPr>
      </w:pPr>
      <w:r w:rsidRPr="00E32BE7">
        <w:t xml:space="preserve">jeigu yra alergija </w:t>
      </w:r>
      <w:proofErr w:type="spellStart"/>
      <w:r w:rsidRPr="00E32BE7">
        <w:t>ranolazinui</w:t>
      </w:r>
      <w:proofErr w:type="spellEnd"/>
      <w:r w:rsidRPr="00E32BE7">
        <w:t xml:space="preserve"> arba bet kuriai pagalbinei šio vaisto medžiagai (jos išvardytos 6 skyriuje);</w:t>
      </w:r>
    </w:p>
    <w:p w14:paraId="1064ECC6" w14:textId="77777777" w:rsidR="007442D9" w:rsidRPr="00E32BE7" w:rsidRDefault="007442D9" w:rsidP="007442D9">
      <w:pPr>
        <w:pStyle w:val="Sraopastraipa"/>
        <w:numPr>
          <w:ilvl w:val="0"/>
          <w:numId w:val="9"/>
        </w:numPr>
      </w:pPr>
      <w:r w:rsidRPr="00E32BE7">
        <w:t xml:space="preserve">jeigu </w:t>
      </w:r>
      <w:bookmarkStart w:id="12" w:name="_Hlk100918790"/>
      <w:r w:rsidRPr="00E32BE7">
        <w:t>Jums yra sunkus inkstų veiklos sutrikimas</w:t>
      </w:r>
      <w:bookmarkEnd w:id="12"/>
      <w:r w:rsidRPr="00E32BE7">
        <w:t>;</w:t>
      </w:r>
    </w:p>
    <w:p w14:paraId="0ADC168A" w14:textId="77777777" w:rsidR="007442D9" w:rsidRPr="00E32BE7" w:rsidRDefault="007442D9" w:rsidP="007442D9">
      <w:pPr>
        <w:pStyle w:val="Sraopastraipa"/>
        <w:numPr>
          <w:ilvl w:val="0"/>
          <w:numId w:val="9"/>
        </w:numPr>
      </w:pPr>
      <w:r w:rsidRPr="00E32BE7">
        <w:t>jeigu Jums yra vidutinio sunkumo ar sunkus kepenų veiklos sutrikimas;</w:t>
      </w:r>
    </w:p>
    <w:p w14:paraId="38595EDC" w14:textId="4AE757A7" w:rsidR="007442D9" w:rsidRPr="00E32BE7" w:rsidRDefault="007442D9" w:rsidP="007442D9">
      <w:pPr>
        <w:pStyle w:val="Sraopastraipa"/>
        <w:numPr>
          <w:ilvl w:val="0"/>
          <w:numId w:val="9"/>
        </w:numPr>
      </w:pPr>
      <w:r w:rsidRPr="00E32BE7">
        <w:t>jeigu vartojate tam tikr</w:t>
      </w:r>
      <w:r w:rsidR="00BE6EB2" w:rsidRPr="00E32BE7">
        <w:t>ų</w:t>
      </w:r>
      <w:r w:rsidRPr="00E32BE7">
        <w:t xml:space="preserve"> vaist</w:t>
      </w:r>
      <w:r w:rsidR="00BE6EB2" w:rsidRPr="00E32BE7">
        <w:t>ų</w:t>
      </w:r>
      <w:r w:rsidRPr="00E32BE7">
        <w:t>, skirt</w:t>
      </w:r>
      <w:r w:rsidR="00BE6EB2" w:rsidRPr="00E32BE7">
        <w:t>ų</w:t>
      </w:r>
      <w:r w:rsidRPr="00E32BE7">
        <w:t xml:space="preserve"> bakterin</w:t>
      </w:r>
      <w:r w:rsidR="001305DA">
        <w:t>ėms</w:t>
      </w:r>
      <w:r w:rsidRPr="00E32BE7">
        <w:t xml:space="preserve"> infekcij</w:t>
      </w:r>
      <w:r w:rsidR="001305DA">
        <w:t>oms</w:t>
      </w:r>
      <w:r w:rsidRPr="00E32BE7">
        <w:t xml:space="preserve"> (</w:t>
      </w:r>
      <w:proofErr w:type="spellStart"/>
      <w:r w:rsidRPr="00E32BE7">
        <w:t>klaritromicin</w:t>
      </w:r>
      <w:r w:rsidR="00BE6EB2" w:rsidRPr="00E32BE7">
        <w:t>o</w:t>
      </w:r>
      <w:proofErr w:type="spellEnd"/>
      <w:r w:rsidRPr="00E32BE7">
        <w:t xml:space="preserve">, </w:t>
      </w:r>
      <w:proofErr w:type="spellStart"/>
      <w:r w:rsidRPr="00E32BE7">
        <w:t>telitromicin</w:t>
      </w:r>
      <w:r w:rsidR="00BE6EB2" w:rsidRPr="00E32BE7">
        <w:t>o</w:t>
      </w:r>
      <w:proofErr w:type="spellEnd"/>
      <w:r w:rsidRPr="00E32BE7">
        <w:t>), grybelin</w:t>
      </w:r>
      <w:r w:rsidR="001305DA">
        <w:t>ėms</w:t>
      </w:r>
      <w:r w:rsidRPr="00E32BE7">
        <w:t xml:space="preserve"> infekcij</w:t>
      </w:r>
      <w:r w:rsidR="001305DA">
        <w:t>oms</w:t>
      </w:r>
      <w:r w:rsidRPr="00E32BE7">
        <w:t xml:space="preserve"> (</w:t>
      </w:r>
      <w:proofErr w:type="spellStart"/>
      <w:r w:rsidRPr="00E32BE7">
        <w:t>itrakonazol</w:t>
      </w:r>
      <w:r w:rsidR="00BE6EB2" w:rsidRPr="00E32BE7">
        <w:t>o</w:t>
      </w:r>
      <w:proofErr w:type="spellEnd"/>
      <w:r w:rsidRPr="00E32BE7">
        <w:t xml:space="preserve">, </w:t>
      </w:r>
      <w:proofErr w:type="spellStart"/>
      <w:r w:rsidRPr="00E32BE7">
        <w:t>ketokonazol</w:t>
      </w:r>
      <w:r w:rsidR="00BE6EB2" w:rsidRPr="00E32BE7">
        <w:t>o</w:t>
      </w:r>
      <w:proofErr w:type="spellEnd"/>
      <w:r w:rsidRPr="00E32BE7">
        <w:t xml:space="preserve">, </w:t>
      </w:r>
      <w:proofErr w:type="spellStart"/>
      <w:r w:rsidRPr="00E32BE7">
        <w:t>vorikonazol</w:t>
      </w:r>
      <w:r w:rsidR="00BE6EB2" w:rsidRPr="00E32BE7">
        <w:t>o</w:t>
      </w:r>
      <w:proofErr w:type="spellEnd"/>
      <w:r w:rsidRPr="00E32BE7">
        <w:t xml:space="preserve">, </w:t>
      </w:r>
      <w:proofErr w:type="spellStart"/>
      <w:r w:rsidRPr="00E32BE7">
        <w:t>pozakonazol</w:t>
      </w:r>
      <w:r w:rsidR="00BE6EB2" w:rsidRPr="00E32BE7">
        <w:t>o</w:t>
      </w:r>
      <w:proofErr w:type="spellEnd"/>
      <w:r w:rsidRPr="00E32BE7">
        <w:t>), ŽIV infekcij</w:t>
      </w:r>
      <w:r w:rsidR="001305DA">
        <w:t>ai</w:t>
      </w:r>
      <w:r w:rsidRPr="00E32BE7">
        <w:t xml:space="preserve"> (proteaz</w:t>
      </w:r>
      <w:r w:rsidR="00BE6EB2" w:rsidRPr="00E32BE7">
        <w:t>ės</w:t>
      </w:r>
      <w:r w:rsidRPr="00E32BE7">
        <w:t xml:space="preserve"> inhibitori</w:t>
      </w:r>
      <w:r w:rsidR="00BE6EB2" w:rsidRPr="00E32BE7">
        <w:t>ų</w:t>
      </w:r>
      <w:r w:rsidRPr="00E32BE7">
        <w:t>), depresij</w:t>
      </w:r>
      <w:r w:rsidR="001305DA">
        <w:t>ai</w:t>
      </w:r>
      <w:r w:rsidRPr="00E32BE7">
        <w:t xml:space="preserve"> (</w:t>
      </w:r>
      <w:proofErr w:type="spellStart"/>
      <w:r w:rsidRPr="00E32BE7">
        <w:t>nefazodon</w:t>
      </w:r>
      <w:r w:rsidR="00BE6EB2" w:rsidRPr="00E32BE7">
        <w:t>o</w:t>
      </w:r>
      <w:proofErr w:type="spellEnd"/>
      <w:r w:rsidRPr="00E32BE7">
        <w:t>) arba širdies ritmo sutrikim</w:t>
      </w:r>
      <w:r w:rsidR="001305DA">
        <w:t>ams</w:t>
      </w:r>
      <w:r w:rsidRPr="00E32BE7">
        <w:t xml:space="preserve"> (pvz., </w:t>
      </w:r>
      <w:proofErr w:type="spellStart"/>
      <w:r w:rsidRPr="00E32BE7">
        <w:t>chinidin</w:t>
      </w:r>
      <w:r w:rsidR="00BE6EB2" w:rsidRPr="00E32BE7">
        <w:t>o</w:t>
      </w:r>
      <w:proofErr w:type="spellEnd"/>
      <w:r w:rsidRPr="00E32BE7">
        <w:t xml:space="preserve">, </w:t>
      </w:r>
      <w:proofErr w:type="spellStart"/>
      <w:r w:rsidRPr="00E32BE7">
        <w:t>dofetilid</w:t>
      </w:r>
      <w:r w:rsidR="00BE6EB2" w:rsidRPr="00E32BE7">
        <w:t>o</w:t>
      </w:r>
      <w:proofErr w:type="spellEnd"/>
      <w:r w:rsidRPr="00E32BE7">
        <w:t xml:space="preserve"> ar </w:t>
      </w:r>
      <w:proofErr w:type="spellStart"/>
      <w:r w:rsidRPr="00E32BE7">
        <w:t>sotalol</w:t>
      </w:r>
      <w:r w:rsidR="00BE6EB2" w:rsidRPr="00E32BE7">
        <w:t>io</w:t>
      </w:r>
      <w:proofErr w:type="spellEnd"/>
      <w:r w:rsidRPr="00E32BE7">
        <w:t>)</w:t>
      </w:r>
      <w:r w:rsidR="002C518C">
        <w:t xml:space="preserve"> gydyti</w:t>
      </w:r>
      <w:r w:rsidRPr="00E32BE7">
        <w:t>.</w:t>
      </w:r>
    </w:p>
    <w:p w14:paraId="5798F6A3" w14:textId="77777777" w:rsidR="007442D9" w:rsidRPr="00E32BE7" w:rsidRDefault="007442D9" w:rsidP="007442D9">
      <w:pPr>
        <w:pStyle w:val="Sraopastraipa"/>
        <w:ind w:left="360" w:firstLine="0"/>
      </w:pPr>
    </w:p>
    <w:p w14:paraId="223AA774" w14:textId="77777777" w:rsidR="007442D9" w:rsidRPr="00E32BE7" w:rsidRDefault="007442D9" w:rsidP="007442D9">
      <w:pPr>
        <w:keepNext/>
        <w:rPr>
          <w:b/>
          <w:bCs/>
          <w:szCs w:val="22"/>
        </w:rPr>
      </w:pPr>
      <w:r w:rsidRPr="00E32BE7">
        <w:rPr>
          <w:b/>
          <w:szCs w:val="22"/>
        </w:rPr>
        <w:t>Įspėjimai ir atsargumo priemonės</w:t>
      </w:r>
    </w:p>
    <w:p w14:paraId="3F36D79F" w14:textId="68AE7461" w:rsidR="007442D9" w:rsidRPr="00E32BE7" w:rsidRDefault="007442D9" w:rsidP="007442D9">
      <w:r w:rsidRPr="00E32BE7">
        <w:t xml:space="preserve">Prieš pradėdami vartoti </w:t>
      </w:r>
      <w:proofErr w:type="spellStart"/>
      <w:r w:rsidR="00C24571" w:rsidRPr="00E32BE7">
        <w:t>Halibrell</w:t>
      </w:r>
      <w:proofErr w:type="spellEnd"/>
      <w:r w:rsidRPr="00E32BE7">
        <w:t xml:space="preserve">, pasitarkite su </w:t>
      </w:r>
      <w:r w:rsidR="00BE6EB2" w:rsidRPr="00E32BE7">
        <w:t xml:space="preserve">savo </w:t>
      </w:r>
      <w:r w:rsidRPr="00E32BE7">
        <w:t>gydytoju:</w:t>
      </w:r>
    </w:p>
    <w:p w14:paraId="35FAB75E" w14:textId="608D14D4" w:rsidR="007442D9" w:rsidRPr="00E32BE7" w:rsidRDefault="007442D9" w:rsidP="007442D9">
      <w:pPr>
        <w:pStyle w:val="Sraopastraipa"/>
        <w:numPr>
          <w:ilvl w:val="0"/>
          <w:numId w:val="10"/>
        </w:numPr>
      </w:pPr>
      <w:r w:rsidRPr="00E32BE7">
        <w:t>jeigu Jums yra lengvas ar vidutini</w:t>
      </w:r>
      <w:r w:rsidR="00E32BE7" w:rsidRPr="00E32BE7">
        <w:t>o sunkumo</w:t>
      </w:r>
      <w:r w:rsidRPr="00E32BE7">
        <w:t xml:space="preserve"> inkstų veiklos sutrikimas;</w:t>
      </w:r>
    </w:p>
    <w:p w14:paraId="6E596B5C" w14:textId="77777777" w:rsidR="007442D9" w:rsidRPr="00E32BE7" w:rsidRDefault="007442D9" w:rsidP="007442D9">
      <w:pPr>
        <w:pStyle w:val="Sraopastraipa"/>
        <w:numPr>
          <w:ilvl w:val="0"/>
          <w:numId w:val="10"/>
        </w:numPr>
      </w:pPr>
      <w:r w:rsidRPr="00E32BE7">
        <w:t>jeigu Jums yra lengvas kepenų veiklos sutrikimas;</w:t>
      </w:r>
    </w:p>
    <w:p w14:paraId="77789CEF" w14:textId="1DF21A04" w:rsidR="007442D9" w:rsidRPr="00E32BE7" w:rsidRDefault="007442D9" w:rsidP="007442D9">
      <w:pPr>
        <w:pStyle w:val="Sraopastraipa"/>
        <w:numPr>
          <w:ilvl w:val="0"/>
          <w:numId w:val="10"/>
        </w:numPr>
      </w:pPr>
      <w:r w:rsidRPr="00E32BE7">
        <w:t xml:space="preserve">jeigu Jums kada </w:t>
      </w:r>
      <w:r w:rsidR="00BE6EB2" w:rsidRPr="00E32BE7">
        <w:t xml:space="preserve">nors </w:t>
      </w:r>
      <w:r w:rsidRPr="00E32BE7">
        <w:t xml:space="preserve">buvo </w:t>
      </w:r>
      <w:r w:rsidR="00986C87">
        <w:t xml:space="preserve">pakitimų </w:t>
      </w:r>
      <w:r w:rsidRPr="00E32BE7">
        <w:t>elektrokardiogram</w:t>
      </w:r>
      <w:r w:rsidR="00DC2F74" w:rsidRPr="00E32BE7">
        <w:t>o</w:t>
      </w:r>
      <w:r w:rsidR="00986C87">
        <w:t>je</w:t>
      </w:r>
      <w:r w:rsidRPr="00E32BE7">
        <w:t xml:space="preserve"> (EKG);</w:t>
      </w:r>
    </w:p>
    <w:p w14:paraId="6929680B" w14:textId="77777777" w:rsidR="007442D9" w:rsidRPr="00E32BE7" w:rsidRDefault="007442D9" w:rsidP="007442D9">
      <w:pPr>
        <w:pStyle w:val="Sraopastraipa"/>
        <w:numPr>
          <w:ilvl w:val="0"/>
          <w:numId w:val="10"/>
        </w:numPr>
      </w:pPr>
      <w:r w:rsidRPr="00E32BE7">
        <w:t>jeigu esate senyvo amžiaus;</w:t>
      </w:r>
    </w:p>
    <w:p w14:paraId="74896B80" w14:textId="77777777" w:rsidR="007442D9" w:rsidRPr="00E32BE7" w:rsidRDefault="007442D9" w:rsidP="007442D9">
      <w:pPr>
        <w:pStyle w:val="Sraopastraipa"/>
        <w:numPr>
          <w:ilvl w:val="0"/>
          <w:numId w:val="10"/>
        </w:numPr>
      </w:pPr>
      <w:r w:rsidRPr="00E32BE7">
        <w:t>jeigu Jūsų kūno svoris mažas (60 kg ar mažesnis);</w:t>
      </w:r>
    </w:p>
    <w:p w14:paraId="56EDF0DB" w14:textId="4EADB31D" w:rsidR="007442D9" w:rsidRPr="00E32BE7" w:rsidRDefault="007442D9" w:rsidP="007442D9">
      <w:pPr>
        <w:pStyle w:val="Sraopastraipa"/>
        <w:numPr>
          <w:ilvl w:val="0"/>
          <w:numId w:val="10"/>
        </w:numPr>
      </w:pPr>
      <w:r w:rsidRPr="00E32BE7">
        <w:t xml:space="preserve">jeigu </w:t>
      </w:r>
      <w:r w:rsidR="00DC2F74" w:rsidRPr="00E32BE7">
        <w:t>Jums yra</w:t>
      </w:r>
      <w:r w:rsidRPr="00E32BE7">
        <w:t xml:space="preserve"> širdies nepakankamum</w:t>
      </w:r>
      <w:r w:rsidR="00DC2F74" w:rsidRPr="00E32BE7">
        <w:t>as</w:t>
      </w:r>
      <w:r w:rsidRPr="00E32BE7">
        <w:t>.</w:t>
      </w:r>
    </w:p>
    <w:p w14:paraId="013DD602" w14:textId="77777777" w:rsidR="007442D9" w:rsidRPr="00E32BE7" w:rsidRDefault="007442D9" w:rsidP="007442D9">
      <w:pPr>
        <w:rPr>
          <w:szCs w:val="22"/>
        </w:rPr>
      </w:pPr>
    </w:p>
    <w:p w14:paraId="25AC55D6" w14:textId="6BDCDF4C" w:rsidR="007442D9" w:rsidRPr="00E32BE7" w:rsidRDefault="00DC2F74" w:rsidP="007442D9">
      <w:pPr>
        <w:rPr>
          <w:szCs w:val="22"/>
        </w:rPr>
      </w:pPr>
      <w:r w:rsidRPr="00E32BE7">
        <w:rPr>
          <w:szCs w:val="22"/>
        </w:rPr>
        <w:lastRenderedPageBreak/>
        <w:t>Jūsų g</w:t>
      </w:r>
      <w:r w:rsidR="007442D9" w:rsidRPr="00E32BE7">
        <w:rPr>
          <w:szCs w:val="22"/>
        </w:rPr>
        <w:t xml:space="preserve">ydytojas gali </w:t>
      </w:r>
      <w:r w:rsidRPr="00E32BE7">
        <w:rPr>
          <w:szCs w:val="22"/>
        </w:rPr>
        <w:t>nuspręsti</w:t>
      </w:r>
      <w:r w:rsidR="007442D9" w:rsidRPr="00E32BE7">
        <w:rPr>
          <w:szCs w:val="22"/>
        </w:rPr>
        <w:t xml:space="preserve"> Jums skirti mažesnę dozę ar imtis kitų atsargumo priemonių, jeigu </w:t>
      </w:r>
      <w:r w:rsidRPr="00E32BE7">
        <w:rPr>
          <w:szCs w:val="22"/>
        </w:rPr>
        <w:t>kuris nors iš minėtų atvejų Jums tinka.</w:t>
      </w:r>
    </w:p>
    <w:p w14:paraId="5F65B175" w14:textId="77777777" w:rsidR="007442D9" w:rsidRPr="00E32BE7" w:rsidRDefault="007442D9" w:rsidP="007442D9">
      <w:pPr>
        <w:rPr>
          <w:szCs w:val="22"/>
        </w:rPr>
      </w:pPr>
    </w:p>
    <w:p w14:paraId="5B55B09E" w14:textId="693F2C94" w:rsidR="007442D9" w:rsidRPr="00E32BE7" w:rsidRDefault="007442D9" w:rsidP="007442D9">
      <w:pPr>
        <w:keepNext/>
        <w:rPr>
          <w:b/>
          <w:bCs/>
          <w:szCs w:val="22"/>
        </w:rPr>
      </w:pPr>
      <w:r w:rsidRPr="00E32BE7">
        <w:rPr>
          <w:b/>
          <w:szCs w:val="22"/>
        </w:rPr>
        <w:t xml:space="preserve">Kiti vaistai ir </w:t>
      </w:r>
      <w:proofErr w:type="spellStart"/>
      <w:r w:rsidR="00C24571" w:rsidRPr="00E32BE7">
        <w:rPr>
          <w:b/>
          <w:szCs w:val="22"/>
        </w:rPr>
        <w:t>Halibrell</w:t>
      </w:r>
      <w:proofErr w:type="spellEnd"/>
    </w:p>
    <w:p w14:paraId="01657272" w14:textId="77777777" w:rsidR="007442D9" w:rsidRPr="00E32BE7" w:rsidRDefault="007442D9" w:rsidP="007442D9">
      <w:pPr>
        <w:rPr>
          <w:szCs w:val="22"/>
        </w:rPr>
      </w:pPr>
      <w:r w:rsidRPr="00E32BE7">
        <w:rPr>
          <w:szCs w:val="22"/>
        </w:rPr>
        <w:t xml:space="preserve">Jeigu vartojate ar neseniai vartojote kitų vaistų arba dėl to nesate tikri, apie tai pasakykite gydytojui arba vaistininkui. </w:t>
      </w:r>
    </w:p>
    <w:p w14:paraId="2BE4391C" w14:textId="77777777" w:rsidR="007442D9" w:rsidRPr="00E32BE7" w:rsidRDefault="007442D9" w:rsidP="007442D9">
      <w:pPr>
        <w:rPr>
          <w:szCs w:val="22"/>
        </w:rPr>
      </w:pPr>
    </w:p>
    <w:p w14:paraId="6D6FBBC4" w14:textId="0A4B8497" w:rsidR="007442D9" w:rsidRPr="00E32BE7" w:rsidRDefault="007442D9" w:rsidP="007442D9">
      <w:r w:rsidRPr="00E32BE7">
        <w:t xml:space="preserve">Jeigu vartojate </w:t>
      </w:r>
      <w:proofErr w:type="spellStart"/>
      <w:r w:rsidR="00C24571" w:rsidRPr="00E32BE7">
        <w:t>Halibrell</w:t>
      </w:r>
      <w:proofErr w:type="spellEnd"/>
      <w:r w:rsidRPr="00E32BE7">
        <w:t>, nevartokite šių vaistų:</w:t>
      </w:r>
    </w:p>
    <w:p w14:paraId="2EC79712" w14:textId="6EA81D7A" w:rsidR="007442D9" w:rsidRPr="00E32BE7" w:rsidRDefault="007442D9" w:rsidP="00B266A0">
      <w:pPr>
        <w:pStyle w:val="Sraopastraipa"/>
        <w:numPr>
          <w:ilvl w:val="0"/>
          <w:numId w:val="11"/>
        </w:numPr>
      </w:pPr>
      <w:r w:rsidRPr="00E32BE7">
        <w:t>tam tikrų vaistų, skirtų bakterin</w:t>
      </w:r>
      <w:r w:rsidR="00570461">
        <w:t>ėms</w:t>
      </w:r>
      <w:r w:rsidRPr="00E32BE7">
        <w:t xml:space="preserve"> infekcij</w:t>
      </w:r>
      <w:r w:rsidR="00570461">
        <w:t>oms</w:t>
      </w:r>
      <w:r w:rsidRPr="00E32BE7">
        <w:t xml:space="preserve"> (</w:t>
      </w:r>
      <w:proofErr w:type="spellStart"/>
      <w:r w:rsidRPr="00E32BE7">
        <w:t>klaritromicino</w:t>
      </w:r>
      <w:proofErr w:type="spellEnd"/>
      <w:r w:rsidRPr="00E32BE7">
        <w:t xml:space="preserve">, </w:t>
      </w:r>
      <w:proofErr w:type="spellStart"/>
      <w:r w:rsidRPr="00E32BE7">
        <w:t>telitromicino</w:t>
      </w:r>
      <w:proofErr w:type="spellEnd"/>
      <w:r w:rsidRPr="00E32BE7">
        <w:t>), grybelin</w:t>
      </w:r>
      <w:r w:rsidR="00570461">
        <w:t>ėms</w:t>
      </w:r>
      <w:r w:rsidRPr="00E32BE7">
        <w:t xml:space="preserve"> infekcij</w:t>
      </w:r>
      <w:r w:rsidR="00570461">
        <w:t>oms</w:t>
      </w:r>
      <w:r w:rsidRPr="00E32BE7">
        <w:t xml:space="preserve"> (</w:t>
      </w:r>
      <w:proofErr w:type="spellStart"/>
      <w:r w:rsidRPr="00E32BE7">
        <w:t>itrakonazolo</w:t>
      </w:r>
      <w:proofErr w:type="spellEnd"/>
      <w:r w:rsidRPr="00E32BE7">
        <w:t xml:space="preserve">, </w:t>
      </w:r>
      <w:proofErr w:type="spellStart"/>
      <w:r w:rsidRPr="00E32BE7">
        <w:t>ketokonazolo</w:t>
      </w:r>
      <w:proofErr w:type="spellEnd"/>
      <w:r w:rsidRPr="00E32BE7">
        <w:t xml:space="preserve">, </w:t>
      </w:r>
      <w:proofErr w:type="spellStart"/>
      <w:r w:rsidRPr="00E32BE7">
        <w:t>vorikonazolo</w:t>
      </w:r>
      <w:proofErr w:type="spellEnd"/>
      <w:r w:rsidRPr="00E32BE7">
        <w:t xml:space="preserve">, </w:t>
      </w:r>
      <w:proofErr w:type="spellStart"/>
      <w:r w:rsidRPr="00E32BE7">
        <w:t>pozakonazolo</w:t>
      </w:r>
      <w:proofErr w:type="spellEnd"/>
      <w:r w:rsidRPr="00E32BE7">
        <w:t>), ŽIV infekcij</w:t>
      </w:r>
      <w:r w:rsidR="00570461">
        <w:t>ai</w:t>
      </w:r>
      <w:r w:rsidRPr="00E32BE7">
        <w:t xml:space="preserve"> (proteaz</w:t>
      </w:r>
      <w:r w:rsidR="00DC2F74" w:rsidRPr="00E32BE7">
        <w:t xml:space="preserve">ės </w:t>
      </w:r>
      <w:r w:rsidRPr="00E32BE7">
        <w:t>inhibitorių), depresij</w:t>
      </w:r>
      <w:r w:rsidR="00570461">
        <w:t>ai</w:t>
      </w:r>
      <w:r w:rsidRPr="00E32BE7">
        <w:t xml:space="preserve"> (</w:t>
      </w:r>
      <w:proofErr w:type="spellStart"/>
      <w:r w:rsidRPr="00E32BE7">
        <w:t>nefazodono</w:t>
      </w:r>
      <w:proofErr w:type="spellEnd"/>
      <w:r w:rsidRPr="00E32BE7">
        <w:t>) arba širdies ritmo sutrikim</w:t>
      </w:r>
      <w:r w:rsidR="00570461">
        <w:t>ams</w:t>
      </w:r>
      <w:r w:rsidRPr="00E32BE7">
        <w:t xml:space="preserve"> (pvz., </w:t>
      </w:r>
      <w:proofErr w:type="spellStart"/>
      <w:r w:rsidRPr="00E32BE7">
        <w:t>chinidino</w:t>
      </w:r>
      <w:proofErr w:type="spellEnd"/>
      <w:r w:rsidRPr="00E32BE7">
        <w:t xml:space="preserve">, </w:t>
      </w:r>
      <w:proofErr w:type="spellStart"/>
      <w:r w:rsidRPr="00E32BE7">
        <w:t>dofetilido</w:t>
      </w:r>
      <w:proofErr w:type="spellEnd"/>
      <w:r w:rsidRPr="00E32BE7">
        <w:t xml:space="preserve"> ar </w:t>
      </w:r>
      <w:proofErr w:type="spellStart"/>
      <w:r w:rsidRPr="00E32BE7">
        <w:t>sotalolio</w:t>
      </w:r>
      <w:proofErr w:type="spellEnd"/>
      <w:r w:rsidRPr="00E32BE7">
        <w:t>)</w:t>
      </w:r>
      <w:r w:rsidR="00570461">
        <w:t xml:space="preserve"> gydyti</w:t>
      </w:r>
      <w:r w:rsidRPr="00E32BE7">
        <w:t>.</w:t>
      </w:r>
    </w:p>
    <w:p w14:paraId="39FB58B1" w14:textId="77777777" w:rsidR="007442D9" w:rsidRPr="00E32BE7" w:rsidRDefault="007442D9" w:rsidP="007442D9">
      <w:pPr>
        <w:rPr>
          <w:szCs w:val="22"/>
        </w:rPr>
      </w:pPr>
    </w:p>
    <w:p w14:paraId="7A865F41" w14:textId="10E656F1" w:rsidR="007442D9" w:rsidRPr="00E32BE7" w:rsidRDefault="007442D9" w:rsidP="007442D9">
      <w:pPr>
        <w:rPr>
          <w:szCs w:val="22"/>
        </w:rPr>
      </w:pPr>
      <w:r w:rsidRPr="00E32BE7">
        <w:rPr>
          <w:szCs w:val="22"/>
        </w:rPr>
        <w:t xml:space="preserve">Prieš vartojant </w:t>
      </w:r>
      <w:proofErr w:type="spellStart"/>
      <w:r w:rsidR="00C24571" w:rsidRPr="00E32BE7">
        <w:rPr>
          <w:szCs w:val="22"/>
        </w:rPr>
        <w:t>Halibrell</w:t>
      </w:r>
      <w:proofErr w:type="spellEnd"/>
      <w:r w:rsidRPr="00E32BE7">
        <w:rPr>
          <w:szCs w:val="22"/>
        </w:rPr>
        <w:t xml:space="preserve"> pasakykite </w:t>
      </w:r>
      <w:r w:rsidR="00DC2F74" w:rsidRPr="00E32BE7">
        <w:rPr>
          <w:szCs w:val="22"/>
        </w:rPr>
        <w:t xml:space="preserve">savo </w:t>
      </w:r>
      <w:r w:rsidRPr="00E32BE7">
        <w:rPr>
          <w:szCs w:val="22"/>
        </w:rPr>
        <w:t>gydytojui, jeigu vartojate:</w:t>
      </w:r>
    </w:p>
    <w:p w14:paraId="10014278" w14:textId="5D1E3878" w:rsidR="007442D9" w:rsidRPr="00E32BE7" w:rsidRDefault="007442D9" w:rsidP="007442D9">
      <w:pPr>
        <w:pStyle w:val="Sraopastraipa"/>
        <w:numPr>
          <w:ilvl w:val="1"/>
          <w:numId w:val="12"/>
        </w:numPr>
      </w:pPr>
      <w:r w:rsidRPr="00E32BE7">
        <w:t>tam tikrus vaist</w:t>
      </w:r>
      <w:r w:rsidR="00DC2F74" w:rsidRPr="00E32BE7">
        <w:t>ų</w:t>
      </w:r>
      <w:r w:rsidRPr="00E32BE7">
        <w:t>, skirt</w:t>
      </w:r>
      <w:r w:rsidR="00DC2F74" w:rsidRPr="00E32BE7">
        <w:t>ų</w:t>
      </w:r>
      <w:r w:rsidRPr="00E32BE7">
        <w:t xml:space="preserve"> bakterin</w:t>
      </w:r>
      <w:r w:rsidR="00DC2F74" w:rsidRPr="00E32BE7">
        <w:t>ė</w:t>
      </w:r>
      <w:r w:rsidR="00DE48D2">
        <w:t>ms</w:t>
      </w:r>
      <w:r w:rsidRPr="00E32BE7">
        <w:t xml:space="preserve"> </w:t>
      </w:r>
      <w:r w:rsidR="00DC2F74" w:rsidRPr="00E32BE7">
        <w:t>infekcijo</w:t>
      </w:r>
      <w:r w:rsidR="00DE48D2">
        <w:t>m</w:t>
      </w:r>
      <w:r w:rsidR="00DC2F74" w:rsidRPr="00E32BE7">
        <w:t xml:space="preserve">s </w:t>
      </w:r>
      <w:r w:rsidRPr="00E32BE7">
        <w:t>(</w:t>
      </w:r>
      <w:proofErr w:type="spellStart"/>
      <w:r w:rsidRPr="00E32BE7">
        <w:t>eritromicin</w:t>
      </w:r>
      <w:r w:rsidR="00DC2F74" w:rsidRPr="00E32BE7">
        <w:t>o</w:t>
      </w:r>
      <w:proofErr w:type="spellEnd"/>
      <w:r w:rsidRPr="00E32BE7">
        <w:t>) arba grybelin</w:t>
      </w:r>
      <w:r w:rsidR="00DC2F74" w:rsidRPr="00E32BE7">
        <w:t>ė</w:t>
      </w:r>
      <w:r w:rsidR="00DE48D2">
        <w:t>m</w:t>
      </w:r>
      <w:r w:rsidR="00DC2F74" w:rsidRPr="00E32BE7">
        <w:t>s</w:t>
      </w:r>
      <w:r w:rsidRPr="00E32BE7">
        <w:t xml:space="preserve"> infekcij</w:t>
      </w:r>
      <w:r w:rsidR="00DC2F74" w:rsidRPr="00E32BE7">
        <w:t>o</w:t>
      </w:r>
      <w:r w:rsidR="00DE48D2">
        <w:t>m</w:t>
      </w:r>
      <w:r w:rsidR="00DC2F74" w:rsidRPr="00E32BE7">
        <w:t>s</w:t>
      </w:r>
      <w:r w:rsidRPr="00E32BE7">
        <w:t xml:space="preserve"> (</w:t>
      </w:r>
      <w:proofErr w:type="spellStart"/>
      <w:r w:rsidRPr="00E32BE7">
        <w:t>flukonazol</w:t>
      </w:r>
      <w:r w:rsidR="00DC2F74" w:rsidRPr="00E32BE7">
        <w:t>o</w:t>
      </w:r>
      <w:proofErr w:type="spellEnd"/>
      <w:r w:rsidRPr="00E32BE7">
        <w:t>)</w:t>
      </w:r>
      <w:r w:rsidR="00AA651E">
        <w:t xml:space="preserve"> gydyti</w:t>
      </w:r>
      <w:r w:rsidRPr="00E32BE7">
        <w:t>, skirt</w:t>
      </w:r>
      <w:r w:rsidR="00DC2F74" w:rsidRPr="00E32BE7">
        <w:t>ų</w:t>
      </w:r>
      <w:r w:rsidRPr="00E32BE7">
        <w:t xml:space="preserve"> ap</w:t>
      </w:r>
      <w:r w:rsidR="00B266A0" w:rsidRPr="00E32BE7">
        <w:t>saugai</w:t>
      </w:r>
      <w:r w:rsidRPr="00E32BE7">
        <w:t xml:space="preserve"> nuo </w:t>
      </w:r>
      <w:r w:rsidR="00DC2F74" w:rsidRPr="00E32BE7">
        <w:t>persodinto</w:t>
      </w:r>
      <w:r w:rsidRPr="00E32BE7">
        <w:t xml:space="preserve"> organo atmetimo reakcijos (</w:t>
      </w:r>
      <w:proofErr w:type="spellStart"/>
      <w:r w:rsidRPr="00E32BE7">
        <w:t>ciklosporin</w:t>
      </w:r>
      <w:r w:rsidR="00DC2F74" w:rsidRPr="00E32BE7">
        <w:t>o</w:t>
      </w:r>
      <w:proofErr w:type="spellEnd"/>
      <w:r w:rsidRPr="00E32BE7">
        <w:t>), arba tabl</w:t>
      </w:r>
      <w:r w:rsidR="00E32BE7" w:rsidRPr="00E32BE7">
        <w:t>e</w:t>
      </w:r>
      <w:r w:rsidR="00DC2F74" w:rsidRPr="00E32BE7">
        <w:t>čių</w:t>
      </w:r>
      <w:r w:rsidRPr="00E32BE7">
        <w:t xml:space="preserve"> nuo širdies ligos, pvz., </w:t>
      </w:r>
      <w:proofErr w:type="spellStart"/>
      <w:r w:rsidRPr="00E32BE7">
        <w:t>diltiazem</w:t>
      </w:r>
      <w:r w:rsidR="00DC2F74" w:rsidRPr="00E32BE7">
        <w:t>o</w:t>
      </w:r>
      <w:proofErr w:type="spellEnd"/>
      <w:r w:rsidRPr="00E32BE7">
        <w:t xml:space="preserve"> ar </w:t>
      </w:r>
      <w:proofErr w:type="spellStart"/>
      <w:r w:rsidRPr="00E32BE7">
        <w:t>verapamil</w:t>
      </w:r>
      <w:r w:rsidR="00DC2F74" w:rsidRPr="00E32BE7">
        <w:t>io</w:t>
      </w:r>
      <w:proofErr w:type="spellEnd"/>
      <w:r w:rsidRPr="00E32BE7">
        <w:t xml:space="preserve">. Šie vaistai gali </w:t>
      </w:r>
      <w:r w:rsidR="00DC2F74" w:rsidRPr="00E32BE7">
        <w:t>sukelti</w:t>
      </w:r>
      <w:r w:rsidRPr="00E32BE7">
        <w:t xml:space="preserve"> </w:t>
      </w:r>
      <w:proofErr w:type="spellStart"/>
      <w:r w:rsidR="00C24571" w:rsidRPr="00E32BE7">
        <w:t>Halibrell</w:t>
      </w:r>
      <w:proofErr w:type="spellEnd"/>
      <w:r w:rsidRPr="00E32BE7">
        <w:t xml:space="preserve"> šalutinio poveikio, pvz., svaigulio, pykinimo ar vėmimo padažnėjimą (žr. 4 skyrių). </w:t>
      </w:r>
      <w:r w:rsidR="00DC2F74" w:rsidRPr="00E32BE7">
        <w:t>Jūsų g</w:t>
      </w:r>
      <w:r w:rsidRPr="00E32BE7">
        <w:t>ydytojas gali nuspręsti skirti Jums mažesnę dozę;</w:t>
      </w:r>
    </w:p>
    <w:p w14:paraId="0FEF1609" w14:textId="00F76C47" w:rsidR="007442D9" w:rsidRPr="00E32BE7" w:rsidRDefault="007442D9" w:rsidP="00E933F8">
      <w:pPr>
        <w:pStyle w:val="Sraopastraipa"/>
        <w:numPr>
          <w:ilvl w:val="1"/>
          <w:numId w:val="12"/>
        </w:numPr>
        <w:ind w:firstLine="0"/>
      </w:pPr>
      <w:r w:rsidRPr="00E32BE7">
        <w:t>vaist</w:t>
      </w:r>
      <w:r w:rsidR="00DC2F74" w:rsidRPr="00E32BE7">
        <w:t xml:space="preserve">ų, skirtų </w:t>
      </w:r>
      <w:r w:rsidRPr="00E32BE7">
        <w:t>epilepsij</w:t>
      </w:r>
      <w:r w:rsidR="00AA651E">
        <w:t>ai</w:t>
      </w:r>
      <w:r w:rsidRPr="00E32BE7">
        <w:t xml:space="preserve"> ar kit</w:t>
      </w:r>
      <w:r w:rsidR="00DC2F74" w:rsidRPr="00E32BE7">
        <w:t>o</w:t>
      </w:r>
      <w:r w:rsidRPr="00E32BE7">
        <w:t xml:space="preserve"> neurologini</w:t>
      </w:r>
      <w:r w:rsidR="00744843">
        <w:t>am</w:t>
      </w:r>
      <w:r w:rsidRPr="00E32BE7">
        <w:t xml:space="preserve"> sutrikim</w:t>
      </w:r>
      <w:r w:rsidR="00744843">
        <w:t>ui gydyti</w:t>
      </w:r>
      <w:r w:rsidRPr="00E32BE7">
        <w:t xml:space="preserve"> (pvz., </w:t>
      </w:r>
      <w:proofErr w:type="spellStart"/>
      <w:r w:rsidRPr="00E32BE7">
        <w:t>fenitoin</w:t>
      </w:r>
      <w:r w:rsidR="00E36EE3" w:rsidRPr="00E32BE7">
        <w:t>o</w:t>
      </w:r>
      <w:proofErr w:type="spellEnd"/>
      <w:r w:rsidRPr="00E32BE7">
        <w:t xml:space="preserve">, </w:t>
      </w:r>
      <w:proofErr w:type="spellStart"/>
      <w:r w:rsidRPr="00E32BE7">
        <w:t>karbamazepin</w:t>
      </w:r>
      <w:r w:rsidR="00E36EE3" w:rsidRPr="00E32BE7">
        <w:t>o</w:t>
      </w:r>
      <w:proofErr w:type="spellEnd"/>
      <w:r w:rsidRPr="00E32BE7">
        <w:t xml:space="preserve"> ar</w:t>
      </w:r>
      <w:r w:rsidR="00E36EE3" w:rsidRPr="00E32BE7">
        <w:t xml:space="preserve"> </w:t>
      </w:r>
      <w:proofErr w:type="spellStart"/>
      <w:r w:rsidRPr="00E32BE7">
        <w:t>fenobarbital</w:t>
      </w:r>
      <w:r w:rsidR="00E36EE3" w:rsidRPr="00E32BE7">
        <w:t>io</w:t>
      </w:r>
      <w:proofErr w:type="spellEnd"/>
      <w:r w:rsidRPr="00E32BE7">
        <w:t xml:space="preserve">), </w:t>
      </w:r>
      <w:proofErr w:type="spellStart"/>
      <w:r w:rsidRPr="00E32BE7">
        <w:t>rifampicin</w:t>
      </w:r>
      <w:r w:rsidR="00E36EE3" w:rsidRPr="00E32BE7">
        <w:t>o</w:t>
      </w:r>
      <w:proofErr w:type="spellEnd"/>
      <w:r w:rsidR="00E36EE3" w:rsidRPr="00E32BE7">
        <w:t xml:space="preserve">, skirto </w:t>
      </w:r>
      <w:r w:rsidRPr="00E32BE7">
        <w:t>infekcij</w:t>
      </w:r>
      <w:r w:rsidR="00744843">
        <w:t>ai</w:t>
      </w:r>
      <w:r w:rsidRPr="00E32BE7">
        <w:t xml:space="preserve"> (pvz., tuberkulioz</w:t>
      </w:r>
      <w:r w:rsidR="005B1E33">
        <w:t>ei</w:t>
      </w:r>
      <w:r w:rsidRPr="00E32BE7">
        <w:t>)</w:t>
      </w:r>
      <w:r w:rsidR="005B1E33">
        <w:t xml:space="preserve"> gydyti</w:t>
      </w:r>
      <w:r w:rsidRPr="00E32BE7">
        <w:t xml:space="preserve"> arba vaistinio augalo jonažolių žolės preparat</w:t>
      </w:r>
      <w:r w:rsidR="00E36EE3" w:rsidRPr="00E32BE7">
        <w:t>o</w:t>
      </w:r>
      <w:r w:rsidRPr="00E32BE7">
        <w:t xml:space="preserve">, nes šie vaistai gali sumažinti </w:t>
      </w:r>
      <w:proofErr w:type="spellStart"/>
      <w:r w:rsidR="00C24571" w:rsidRPr="00E32BE7">
        <w:t>Halibrell</w:t>
      </w:r>
      <w:proofErr w:type="spellEnd"/>
      <w:r w:rsidRPr="00E32BE7">
        <w:t xml:space="preserve"> veiksmingumą;</w:t>
      </w:r>
    </w:p>
    <w:p w14:paraId="622D22A5" w14:textId="1996472C" w:rsidR="007442D9" w:rsidRPr="00E32BE7" w:rsidRDefault="007442D9" w:rsidP="007442D9">
      <w:pPr>
        <w:pStyle w:val="Sraopastraipa"/>
        <w:numPr>
          <w:ilvl w:val="0"/>
          <w:numId w:val="13"/>
        </w:numPr>
      </w:pPr>
      <w:r w:rsidRPr="00E32BE7">
        <w:t>vaist</w:t>
      </w:r>
      <w:r w:rsidR="00E36EE3" w:rsidRPr="00E32BE7">
        <w:t>ų, skirtų gydyti nuo</w:t>
      </w:r>
      <w:r w:rsidRPr="00E32BE7">
        <w:t xml:space="preserve"> širdies lig</w:t>
      </w:r>
      <w:r w:rsidR="00E36EE3" w:rsidRPr="00E32BE7">
        <w:t>ų,</w:t>
      </w:r>
      <w:r w:rsidRPr="00E32BE7">
        <w:t xml:space="preserve"> kurių sudėtyje yra </w:t>
      </w:r>
      <w:proofErr w:type="spellStart"/>
      <w:r w:rsidRPr="00E32BE7">
        <w:t>digoksino</w:t>
      </w:r>
      <w:proofErr w:type="spellEnd"/>
      <w:r w:rsidRPr="00E32BE7">
        <w:t xml:space="preserve"> arba </w:t>
      </w:r>
      <w:proofErr w:type="spellStart"/>
      <w:r w:rsidRPr="00E32BE7">
        <w:t>metoprololio</w:t>
      </w:r>
      <w:proofErr w:type="spellEnd"/>
      <w:r w:rsidRPr="00E32BE7">
        <w:t xml:space="preserve">, </w:t>
      </w:r>
      <w:r w:rsidR="00E36EE3" w:rsidRPr="00E32BE7">
        <w:t xml:space="preserve">kadangi Jūsų </w:t>
      </w:r>
      <w:r w:rsidRPr="00E32BE7">
        <w:t xml:space="preserve">gydytojui gali prireikti pakeisti jų dozę, kol vartojate </w:t>
      </w:r>
      <w:proofErr w:type="spellStart"/>
      <w:r w:rsidR="00C24571" w:rsidRPr="00E32BE7">
        <w:t>Halibrell</w:t>
      </w:r>
      <w:proofErr w:type="spellEnd"/>
      <w:r w:rsidRPr="00E32BE7">
        <w:t>;</w:t>
      </w:r>
    </w:p>
    <w:p w14:paraId="5CF89A03" w14:textId="68A704D1" w:rsidR="007442D9" w:rsidRPr="00E32BE7" w:rsidRDefault="007442D9" w:rsidP="00E933F8">
      <w:pPr>
        <w:pStyle w:val="Sraopastraipa"/>
        <w:numPr>
          <w:ilvl w:val="1"/>
          <w:numId w:val="14"/>
        </w:numPr>
        <w:tabs>
          <w:tab w:val="left" w:pos="353"/>
        </w:tabs>
      </w:pPr>
      <w:r w:rsidRPr="00E32BE7">
        <w:t>tam tikr</w:t>
      </w:r>
      <w:r w:rsidR="00E36EE3" w:rsidRPr="00E32BE7">
        <w:t>ų</w:t>
      </w:r>
      <w:r w:rsidRPr="00E32BE7">
        <w:t xml:space="preserve"> vaist</w:t>
      </w:r>
      <w:r w:rsidR="00E36EE3" w:rsidRPr="00E32BE7">
        <w:t>ų</w:t>
      </w:r>
      <w:r w:rsidRPr="00E32BE7">
        <w:t>, skirt</w:t>
      </w:r>
      <w:r w:rsidR="00E36EE3" w:rsidRPr="00E32BE7">
        <w:t>ų</w:t>
      </w:r>
      <w:r w:rsidR="00525F78">
        <w:t xml:space="preserve"> </w:t>
      </w:r>
      <w:r w:rsidRPr="00E32BE7">
        <w:t>alergij</w:t>
      </w:r>
      <w:r w:rsidR="00E36EE3" w:rsidRPr="00E32BE7">
        <w:t>os</w:t>
      </w:r>
      <w:r w:rsidRPr="00E32BE7">
        <w:t xml:space="preserve"> (pvz., </w:t>
      </w:r>
      <w:proofErr w:type="spellStart"/>
      <w:r w:rsidRPr="00E32BE7">
        <w:t>terfenadin</w:t>
      </w:r>
      <w:r w:rsidR="00E36EE3" w:rsidRPr="00E32BE7">
        <w:t>o</w:t>
      </w:r>
      <w:proofErr w:type="spellEnd"/>
      <w:r w:rsidRPr="00E32BE7">
        <w:t xml:space="preserve">, </w:t>
      </w:r>
      <w:proofErr w:type="spellStart"/>
      <w:r w:rsidRPr="00E32BE7">
        <w:t>astemizol</w:t>
      </w:r>
      <w:r w:rsidR="00E36EE3" w:rsidRPr="00E32BE7">
        <w:t>o</w:t>
      </w:r>
      <w:proofErr w:type="spellEnd"/>
      <w:r w:rsidRPr="00E32BE7">
        <w:t xml:space="preserve">, </w:t>
      </w:r>
      <w:proofErr w:type="spellStart"/>
      <w:r w:rsidRPr="00E32BE7">
        <w:t>mizolastin</w:t>
      </w:r>
      <w:r w:rsidR="00E36EE3" w:rsidRPr="00E32BE7">
        <w:t>o</w:t>
      </w:r>
      <w:proofErr w:type="spellEnd"/>
      <w:r w:rsidRPr="00E32BE7">
        <w:t>), širdies ritmo</w:t>
      </w:r>
      <w:r w:rsidR="00E36EE3" w:rsidRPr="00E32BE7">
        <w:t xml:space="preserve"> </w:t>
      </w:r>
      <w:r w:rsidRPr="00E32BE7">
        <w:t>sutrikim</w:t>
      </w:r>
      <w:r w:rsidR="00E36EE3" w:rsidRPr="00E32BE7">
        <w:t>ų</w:t>
      </w:r>
      <w:r w:rsidRPr="00E32BE7">
        <w:t xml:space="preserve"> (pvz., </w:t>
      </w:r>
      <w:proofErr w:type="spellStart"/>
      <w:r w:rsidRPr="00E32BE7">
        <w:t>dizopiramid</w:t>
      </w:r>
      <w:r w:rsidR="00E36EE3" w:rsidRPr="00E32BE7">
        <w:t>o</w:t>
      </w:r>
      <w:proofErr w:type="spellEnd"/>
      <w:r w:rsidRPr="00E32BE7">
        <w:t xml:space="preserve">, </w:t>
      </w:r>
      <w:proofErr w:type="spellStart"/>
      <w:r w:rsidRPr="00E32BE7">
        <w:t>prokainamid</w:t>
      </w:r>
      <w:r w:rsidR="00E36EE3" w:rsidRPr="00E32BE7">
        <w:t>o</w:t>
      </w:r>
      <w:proofErr w:type="spellEnd"/>
      <w:r w:rsidRPr="00E32BE7">
        <w:t>) ir depresij</w:t>
      </w:r>
      <w:r w:rsidR="00E36EE3" w:rsidRPr="00E32BE7">
        <w:t>os</w:t>
      </w:r>
      <w:r w:rsidRPr="00E32BE7">
        <w:t xml:space="preserve"> (pvz., </w:t>
      </w:r>
      <w:proofErr w:type="spellStart"/>
      <w:r w:rsidRPr="00E32BE7">
        <w:t>imipramin</w:t>
      </w:r>
      <w:r w:rsidR="00E36EE3" w:rsidRPr="00E32BE7">
        <w:t>o</w:t>
      </w:r>
      <w:proofErr w:type="spellEnd"/>
      <w:r w:rsidRPr="00E32BE7">
        <w:t xml:space="preserve">, </w:t>
      </w:r>
      <w:proofErr w:type="spellStart"/>
      <w:r w:rsidRPr="00E32BE7">
        <w:t>doksepin</w:t>
      </w:r>
      <w:r w:rsidR="00E36EE3" w:rsidRPr="00E32BE7">
        <w:t>o</w:t>
      </w:r>
      <w:proofErr w:type="spellEnd"/>
      <w:r w:rsidRPr="00E32BE7">
        <w:t>,</w:t>
      </w:r>
      <w:r w:rsidR="00E36EE3" w:rsidRPr="00E32BE7">
        <w:t xml:space="preserve"> </w:t>
      </w:r>
      <w:proofErr w:type="spellStart"/>
      <w:r w:rsidRPr="00E32BE7">
        <w:t>amitriptilin</w:t>
      </w:r>
      <w:r w:rsidR="00E36EE3" w:rsidRPr="00E32BE7">
        <w:t>o</w:t>
      </w:r>
      <w:proofErr w:type="spellEnd"/>
      <w:r w:rsidRPr="00E32BE7">
        <w:t>)</w:t>
      </w:r>
      <w:r w:rsidR="00D56BE6">
        <w:t xml:space="preserve"> gydymui</w:t>
      </w:r>
      <w:r w:rsidRPr="00E32BE7">
        <w:t xml:space="preserve">, kadangi šie vaistai gali paveikti Jūsų EKG </w:t>
      </w:r>
      <w:r w:rsidR="00E36EE3" w:rsidRPr="00E32BE7">
        <w:t>rodmenis</w:t>
      </w:r>
      <w:r w:rsidRPr="00E32BE7">
        <w:t>;</w:t>
      </w:r>
    </w:p>
    <w:p w14:paraId="59328AFB" w14:textId="6A70BE5F" w:rsidR="007442D9" w:rsidRPr="00E32BE7" w:rsidRDefault="007442D9" w:rsidP="00E933F8">
      <w:pPr>
        <w:pStyle w:val="Sraopastraipa"/>
        <w:numPr>
          <w:ilvl w:val="0"/>
          <w:numId w:val="15"/>
        </w:numPr>
      </w:pPr>
      <w:r w:rsidRPr="00E32BE7">
        <w:t xml:space="preserve">tam </w:t>
      </w:r>
      <w:r w:rsidR="00E36EE3" w:rsidRPr="00E32BE7">
        <w:t xml:space="preserve">tikrų vaistų, skirtų </w:t>
      </w:r>
      <w:r w:rsidRPr="00E32BE7">
        <w:t>depresij</w:t>
      </w:r>
      <w:r w:rsidR="00E36EE3" w:rsidRPr="00E32BE7">
        <w:t>os</w:t>
      </w:r>
      <w:r w:rsidRPr="00E32BE7">
        <w:t xml:space="preserve"> (</w:t>
      </w:r>
      <w:proofErr w:type="spellStart"/>
      <w:r w:rsidRPr="00E32BE7">
        <w:t>bupropion</w:t>
      </w:r>
      <w:r w:rsidR="00E36EE3" w:rsidRPr="00E32BE7">
        <w:t>o</w:t>
      </w:r>
      <w:proofErr w:type="spellEnd"/>
      <w:r w:rsidRPr="00E32BE7">
        <w:t>), psichoz</w:t>
      </w:r>
      <w:r w:rsidR="00E36EE3" w:rsidRPr="00E32BE7">
        <w:t>ės</w:t>
      </w:r>
      <w:r w:rsidRPr="00E32BE7">
        <w:t>, ŽIV infekcij</w:t>
      </w:r>
      <w:r w:rsidR="00E36EE3" w:rsidRPr="00E32BE7">
        <w:t>os</w:t>
      </w:r>
      <w:r w:rsidRPr="00E32BE7">
        <w:t xml:space="preserve"> (</w:t>
      </w:r>
      <w:proofErr w:type="spellStart"/>
      <w:r w:rsidRPr="00E32BE7">
        <w:t>efavirenz</w:t>
      </w:r>
      <w:r w:rsidR="00E36EE3" w:rsidRPr="00E32BE7">
        <w:t>o</w:t>
      </w:r>
      <w:proofErr w:type="spellEnd"/>
      <w:r w:rsidRPr="00E32BE7">
        <w:t>) arba</w:t>
      </w:r>
      <w:r w:rsidR="00E36EE3" w:rsidRPr="00E32BE7">
        <w:t xml:space="preserve"> </w:t>
      </w:r>
      <w:r w:rsidRPr="00E32BE7">
        <w:t>vėž</w:t>
      </w:r>
      <w:r w:rsidR="00E36EE3" w:rsidRPr="00E32BE7">
        <w:t>io</w:t>
      </w:r>
      <w:r w:rsidRPr="00E32BE7">
        <w:t xml:space="preserve"> (</w:t>
      </w:r>
      <w:proofErr w:type="spellStart"/>
      <w:r w:rsidRPr="00E32BE7">
        <w:t>ciklofosfamid</w:t>
      </w:r>
      <w:r w:rsidR="00E36EE3" w:rsidRPr="00E32BE7">
        <w:t>o</w:t>
      </w:r>
      <w:proofErr w:type="spellEnd"/>
      <w:r w:rsidRPr="00E32BE7">
        <w:t>)</w:t>
      </w:r>
      <w:r w:rsidR="00D56BE6">
        <w:t xml:space="preserve"> gydymui</w:t>
      </w:r>
      <w:r w:rsidRPr="00E32BE7">
        <w:t>;</w:t>
      </w:r>
    </w:p>
    <w:p w14:paraId="6699080E" w14:textId="02442F03" w:rsidR="007442D9" w:rsidRPr="00E32BE7" w:rsidRDefault="007442D9" w:rsidP="00E933F8">
      <w:pPr>
        <w:pStyle w:val="Sraopastraipa"/>
        <w:numPr>
          <w:ilvl w:val="0"/>
          <w:numId w:val="15"/>
        </w:numPr>
      </w:pPr>
      <w:r w:rsidRPr="00E32BE7">
        <w:t xml:space="preserve">tam </w:t>
      </w:r>
      <w:r w:rsidR="00E36EE3" w:rsidRPr="00E32BE7">
        <w:t xml:space="preserve">tikrų vaistų, skirtų </w:t>
      </w:r>
      <w:r w:rsidRPr="00E32BE7">
        <w:t>padidėjusi</w:t>
      </w:r>
      <w:r w:rsidR="00E36EE3" w:rsidRPr="00E32BE7">
        <w:t>o</w:t>
      </w:r>
      <w:r w:rsidRPr="00E32BE7">
        <w:t xml:space="preserve"> cholesterolio </w:t>
      </w:r>
      <w:r w:rsidR="00E36EE3" w:rsidRPr="00E32BE7">
        <w:t>kiekio</w:t>
      </w:r>
      <w:r w:rsidRPr="00E32BE7">
        <w:t xml:space="preserve"> kraujyje (pvz.:</w:t>
      </w:r>
      <w:r w:rsidR="00E32BE7" w:rsidRPr="00E32BE7">
        <w:t xml:space="preserve"> </w:t>
      </w:r>
      <w:proofErr w:type="spellStart"/>
      <w:r w:rsidRPr="00E32BE7">
        <w:t>simvastatin</w:t>
      </w:r>
      <w:r w:rsidR="00E36EE3" w:rsidRPr="00E32BE7">
        <w:t>o</w:t>
      </w:r>
      <w:proofErr w:type="spellEnd"/>
      <w:r w:rsidRPr="00E32BE7">
        <w:t xml:space="preserve">, </w:t>
      </w:r>
      <w:proofErr w:type="spellStart"/>
      <w:r w:rsidRPr="00E32BE7">
        <w:t>lovastatin</w:t>
      </w:r>
      <w:r w:rsidR="00E36EE3" w:rsidRPr="00E32BE7">
        <w:t>o</w:t>
      </w:r>
      <w:proofErr w:type="spellEnd"/>
      <w:r w:rsidRPr="00E32BE7">
        <w:t xml:space="preserve">, </w:t>
      </w:r>
      <w:proofErr w:type="spellStart"/>
      <w:r w:rsidRPr="00E32BE7">
        <w:t>atorvastatin</w:t>
      </w:r>
      <w:r w:rsidR="00E36EE3" w:rsidRPr="00E32BE7">
        <w:t>o</w:t>
      </w:r>
      <w:proofErr w:type="spellEnd"/>
      <w:r w:rsidRPr="00E32BE7">
        <w:t>)</w:t>
      </w:r>
      <w:r w:rsidR="001C7CCB">
        <w:t xml:space="preserve"> gydymui</w:t>
      </w:r>
      <w:r w:rsidRPr="00E32BE7">
        <w:t xml:space="preserve">. </w:t>
      </w:r>
      <w:r w:rsidR="00E36EE3" w:rsidRPr="00E32BE7">
        <w:t>Minėti</w:t>
      </w:r>
      <w:r w:rsidRPr="00E32BE7">
        <w:t xml:space="preserve"> vaistai gali sukelti raumenų skausmą ir pažeidimą.</w:t>
      </w:r>
      <w:r w:rsidR="00E36EE3" w:rsidRPr="00E32BE7">
        <w:t xml:space="preserve"> Jūsų</w:t>
      </w:r>
      <w:r w:rsidR="00B266A0" w:rsidRPr="00E32BE7">
        <w:t xml:space="preserve"> g</w:t>
      </w:r>
      <w:r w:rsidRPr="00E32BE7">
        <w:t xml:space="preserve">ydytojas gali nuspręsti pakeisti šių vaistų dozę, kol vartojate </w:t>
      </w:r>
      <w:proofErr w:type="spellStart"/>
      <w:r w:rsidR="00C24571" w:rsidRPr="00E32BE7">
        <w:t>Halibrell</w:t>
      </w:r>
      <w:proofErr w:type="spellEnd"/>
      <w:r w:rsidRPr="00E32BE7">
        <w:t>;</w:t>
      </w:r>
    </w:p>
    <w:p w14:paraId="2926616F" w14:textId="7B0284BD" w:rsidR="007442D9" w:rsidRPr="00E32BE7" w:rsidRDefault="007442D9" w:rsidP="00E933F8">
      <w:pPr>
        <w:pStyle w:val="Sraopastraipa"/>
        <w:numPr>
          <w:ilvl w:val="0"/>
          <w:numId w:val="15"/>
        </w:numPr>
      </w:pPr>
      <w:r w:rsidRPr="00E32BE7">
        <w:t xml:space="preserve">tam </w:t>
      </w:r>
      <w:r w:rsidR="00B266A0" w:rsidRPr="00E32BE7">
        <w:t xml:space="preserve">tikrų vaistų, </w:t>
      </w:r>
      <w:r w:rsidRPr="00E32BE7">
        <w:t>vartojam</w:t>
      </w:r>
      <w:r w:rsidR="00B266A0" w:rsidRPr="00E32BE7">
        <w:t>ų</w:t>
      </w:r>
      <w:r w:rsidRPr="00E32BE7">
        <w:t xml:space="preserve"> apsaugai nuo persodinto organo atmetimo (pvz., </w:t>
      </w:r>
      <w:proofErr w:type="spellStart"/>
      <w:r w:rsidRPr="00E32BE7">
        <w:t>takrolimuz</w:t>
      </w:r>
      <w:r w:rsidR="00B266A0" w:rsidRPr="00E32BE7">
        <w:t>o</w:t>
      </w:r>
      <w:proofErr w:type="spellEnd"/>
      <w:r w:rsidRPr="00E32BE7">
        <w:t>,</w:t>
      </w:r>
      <w:r w:rsidR="00B266A0" w:rsidRPr="00E32BE7">
        <w:t xml:space="preserve"> </w:t>
      </w:r>
      <w:proofErr w:type="spellStart"/>
      <w:r w:rsidRPr="00E32BE7">
        <w:t>ciklosporin</w:t>
      </w:r>
      <w:r w:rsidR="00B266A0" w:rsidRPr="00E32BE7">
        <w:t>o</w:t>
      </w:r>
      <w:proofErr w:type="spellEnd"/>
      <w:r w:rsidRPr="00E32BE7">
        <w:t xml:space="preserve">, </w:t>
      </w:r>
      <w:proofErr w:type="spellStart"/>
      <w:r w:rsidRPr="00E32BE7">
        <w:t>sirolimuz</w:t>
      </w:r>
      <w:r w:rsidR="00B266A0" w:rsidRPr="00E32BE7">
        <w:t>o</w:t>
      </w:r>
      <w:proofErr w:type="spellEnd"/>
      <w:r w:rsidRPr="00E32BE7">
        <w:t xml:space="preserve">, </w:t>
      </w:r>
      <w:proofErr w:type="spellStart"/>
      <w:r w:rsidRPr="00E32BE7">
        <w:t>everolimuz</w:t>
      </w:r>
      <w:r w:rsidR="00B266A0" w:rsidRPr="00E32BE7">
        <w:t>o</w:t>
      </w:r>
      <w:proofErr w:type="spellEnd"/>
      <w:r w:rsidRPr="00E32BE7">
        <w:t xml:space="preserve">), nes </w:t>
      </w:r>
      <w:r w:rsidR="00B266A0" w:rsidRPr="00E32BE7">
        <w:t>Jūsų</w:t>
      </w:r>
      <w:r w:rsidRPr="00E32BE7">
        <w:t xml:space="preserve"> gydytojas gali nuspręsti pakeisti jų dozę, kol vartojate </w:t>
      </w:r>
      <w:proofErr w:type="spellStart"/>
      <w:r w:rsidR="00C24571" w:rsidRPr="00E32BE7">
        <w:t>Halibrell</w:t>
      </w:r>
      <w:proofErr w:type="spellEnd"/>
      <w:r w:rsidRPr="00E32BE7">
        <w:t>.</w:t>
      </w:r>
    </w:p>
    <w:p w14:paraId="4074AE99" w14:textId="77777777" w:rsidR="007442D9" w:rsidRPr="00E32BE7" w:rsidRDefault="007442D9" w:rsidP="007442D9">
      <w:pPr>
        <w:rPr>
          <w:szCs w:val="22"/>
        </w:rPr>
      </w:pPr>
    </w:p>
    <w:p w14:paraId="575B042A" w14:textId="3C5A9A77" w:rsidR="007442D9" w:rsidRPr="00E32BE7" w:rsidRDefault="00C24571" w:rsidP="007442D9">
      <w:pPr>
        <w:keepNext/>
        <w:rPr>
          <w:b/>
          <w:szCs w:val="22"/>
        </w:rPr>
      </w:pPr>
      <w:proofErr w:type="spellStart"/>
      <w:r w:rsidRPr="00E32BE7">
        <w:rPr>
          <w:b/>
          <w:szCs w:val="22"/>
        </w:rPr>
        <w:t>Halibrell</w:t>
      </w:r>
      <w:proofErr w:type="spellEnd"/>
      <w:r w:rsidR="007442D9" w:rsidRPr="00E32BE7">
        <w:rPr>
          <w:b/>
          <w:szCs w:val="22"/>
        </w:rPr>
        <w:t xml:space="preserve"> vartojimas su maistu ir gėrimais</w:t>
      </w:r>
    </w:p>
    <w:p w14:paraId="59BB9E44" w14:textId="21EE5540" w:rsidR="007442D9" w:rsidRPr="00E32BE7" w:rsidRDefault="00C24571" w:rsidP="007442D9">
      <w:pPr>
        <w:keepNext/>
        <w:rPr>
          <w:bCs/>
          <w:szCs w:val="22"/>
        </w:rPr>
      </w:pPr>
      <w:proofErr w:type="spellStart"/>
      <w:r w:rsidRPr="00E32BE7">
        <w:t>Halibrell</w:t>
      </w:r>
      <w:proofErr w:type="spellEnd"/>
      <w:r w:rsidR="007442D9" w:rsidRPr="00E32BE7">
        <w:t xml:space="preserve"> galima vartoti su maistu ar be jo. Gydymo </w:t>
      </w:r>
      <w:proofErr w:type="spellStart"/>
      <w:r w:rsidRPr="00E32BE7">
        <w:t>Halibrell</w:t>
      </w:r>
      <w:proofErr w:type="spellEnd"/>
      <w:r w:rsidR="007442D9" w:rsidRPr="00E32BE7">
        <w:t xml:space="preserve"> metu </w:t>
      </w:r>
      <w:r w:rsidR="00B266A0" w:rsidRPr="00E32BE7">
        <w:t>turite ne</w:t>
      </w:r>
      <w:r w:rsidR="007442D9" w:rsidRPr="00E32BE7">
        <w:t>gerti greipfrutų sulčių.</w:t>
      </w:r>
    </w:p>
    <w:p w14:paraId="0DB37CD5" w14:textId="77777777" w:rsidR="007442D9" w:rsidRPr="00E32BE7" w:rsidRDefault="007442D9" w:rsidP="007442D9">
      <w:pPr>
        <w:keepNext/>
        <w:rPr>
          <w:b/>
          <w:szCs w:val="22"/>
        </w:rPr>
      </w:pPr>
    </w:p>
    <w:p w14:paraId="200515B2" w14:textId="77777777" w:rsidR="007442D9" w:rsidRPr="00E32BE7" w:rsidRDefault="007442D9" w:rsidP="007442D9">
      <w:pPr>
        <w:numPr>
          <w:ilvl w:val="12"/>
          <w:numId w:val="0"/>
        </w:numPr>
        <w:tabs>
          <w:tab w:val="clear" w:pos="567"/>
        </w:tabs>
        <w:rPr>
          <w:b/>
          <w:bCs/>
          <w:szCs w:val="22"/>
        </w:rPr>
      </w:pPr>
      <w:r w:rsidRPr="00E32BE7">
        <w:rPr>
          <w:b/>
          <w:bCs/>
          <w:szCs w:val="22"/>
        </w:rPr>
        <w:t>Nėštumas</w:t>
      </w:r>
    </w:p>
    <w:p w14:paraId="7E1E1657" w14:textId="71329FB2" w:rsidR="007442D9" w:rsidRPr="00E32BE7" w:rsidRDefault="007442D9" w:rsidP="007442D9">
      <w:pPr>
        <w:numPr>
          <w:ilvl w:val="12"/>
          <w:numId w:val="0"/>
        </w:numPr>
        <w:tabs>
          <w:tab w:val="clear" w:pos="567"/>
        </w:tabs>
      </w:pPr>
      <w:r w:rsidRPr="00E32BE7">
        <w:t xml:space="preserve">Jei esate nėščia, </w:t>
      </w:r>
      <w:proofErr w:type="spellStart"/>
      <w:r w:rsidR="00C24571" w:rsidRPr="00E32BE7">
        <w:t>Halibrell</w:t>
      </w:r>
      <w:proofErr w:type="spellEnd"/>
      <w:r w:rsidRPr="00E32BE7">
        <w:t xml:space="preserve"> </w:t>
      </w:r>
      <w:r w:rsidR="00B266A0" w:rsidRPr="00E32BE7">
        <w:t>turite nevartoti</w:t>
      </w:r>
      <w:r w:rsidRPr="00E32BE7">
        <w:t xml:space="preserve">, nebent </w:t>
      </w:r>
      <w:r w:rsidR="00B266A0" w:rsidRPr="00E32BE7">
        <w:t xml:space="preserve">Jūsų </w:t>
      </w:r>
      <w:r w:rsidRPr="00E32BE7">
        <w:t>gydytojas nurodė kitaip.</w:t>
      </w:r>
    </w:p>
    <w:p w14:paraId="634C0F26" w14:textId="77777777" w:rsidR="007442D9" w:rsidRPr="00E32BE7" w:rsidRDefault="007442D9" w:rsidP="007442D9">
      <w:pPr>
        <w:numPr>
          <w:ilvl w:val="12"/>
          <w:numId w:val="0"/>
        </w:numPr>
        <w:tabs>
          <w:tab w:val="clear" w:pos="567"/>
        </w:tabs>
        <w:rPr>
          <w:u w:val="single"/>
        </w:rPr>
      </w:pPr>
    </w:p>
    <w:p w14:paraId="77EE1545" w14:textId="77777777" w:rsidR="007442D9" w:rsidRPr="00E32BE7" w:rsidRDefault="007442D9" w:rsidP="007442D9">
      <w:pPr>
        <w:numPr>
          <w:ilvl w:val="12"/>
          <w:numId w:val="0"/>
        </w:numPr>
        <w:tabs>
          <w:tab w:val="clear" w:pos="567"/>
        </w:tabs>
        <w:rPr>
          <w:b/>
          <w:bCs/>
        </w:rPr>
      </w:pPr>
      <w:r w:rsidRPr="00E32BE7">
        <w:rPr>
          <w:b/>
          <w:bCs/>
        </w:rPr>
        <w:t>Žindymo laikotarpis</w:t>
      </w:r>
    </w:p>
    <w:p w14:paraId="03B2EA90" w14:textId="17A7D285" w:rsidR="007442D9" w:rsidRPr="00E32BE7" w:rsidRDefault="007442D9" w:rsidP="007442D9">
      <w:pPr>
        <w:numPr>
          <w:ilvl w:val="12"/>
          <w:numId w:val="0"/>
        </w:numPr>
        <w:tabs>
          <w:tab w:val="clear" w:pos="567"/>
        </w:tabs>
      </w:pPr>
      <w:r w:rsidRPr="00E32BE7">
        <w:t xml:space="preserve">Jeigu žindote, </w:t>
      </w:r>
      <w:bookmarkStart w:id="13" w:name="_Hlk100920361"/>
      <w:proofErr w:type="spellStart"/>
      <w:r w:rsidR="00C24571" w:rsidRPr="00E32BE7">
        <w:t>Halibrell</w:t>
      </w:r>
      <w:proofErr w:type="spellEnd"/>
      <w:r w:rsidRPr="00E32BE7">
        <w:t xml:space="preserve"> </w:t>
      </w:r>
      <w:bookmarkEnd w:id="13"/>
      <w:r w:rsidR="00B266A0" w:rsidRPr="00E32BE7">
        <w:t>turite nevartoti</w:t>
      </w:r>
      <w:r w:rsidRPr="00E32BE7">
        <w:t xml:space="preserve">. </w:t>
      </w:r>
      <w:r w:rsidR="00B266A0" w:rsidRPr="00E32BE7">
        <w:t xml:space="preserve">Jeigu esate žindyvė, </w:t>
      </w:r>
      <w:r w:rsidRPr="00E32BE7">
        <w:t xml:space="preserve">pasitarkite su </w:t>
      </w:r>
      <w:r w:rsidR="00B266A0" w:rsidRPr="00E32BE7">
        <w:t xml:space="preserve">savo </w:t>
      </w:r>
      <w:r w:rsidRPr="00E32BE7">
        <w:t>gydytoju.</w:t>
      </w:r>
    </w:p>
    <w:p w14:paraId="2ED3D701" w14:textId="77777777" w:rsidR="00B266A0" w:rsidRPr="00B266A0" w:rsidRDefault="00B266A0" w:rsidP="00B266A0">
      <w:pPr>
        <w:tabs>
          <w:tab w:val="clear" w:pos="567"/>
        </w:tabs>
        <w:autoSpaceDE w:val="0"/>
        <w:autoSpaceDN w:val="0"/>
        <w:adjustRightInd w:val="0"/>
        <w:rPr>
          <w:rFonts w:eastAsia="Calibri"/>
          <w:szCs w:val="22"/>
        </w:rPr>
      </w:pPr>
    </w:p>
    <w:p w14:paraId="0FEC0B3F" w14:textId="77777777" w:rsidR="00B266A0" w:rsidRPr="00B266A0" w:rsidRDefault="00B266A0" w:rsidP="00B266A0">
      <w:pPr>
        <w:tabs>
          <w:tab w:val="clear" w:pos="567"/>
        </w:tabs>
        <w:autoSpaceDE w:val="0"/>
        <w:autoSpaceDN w:val="0"/>
        <w:adjustRightInd w:val="0"/>
        <w:rPr>
          <w:rFonts w:eastAsia="Calibri"/>
          <w:szCs w:val="22"/>
        </w:rPr>
      </w:pPr>
      <w:r w:rsidRPr="00B266A0">
        <w:rPr>
          <w:rFonts w:eastAsia="Calibri"/>
          <w:szCs w:val="22"/>
        </w:rPr>
        <w:t>Jeigu esate nėščia, žindote kūdikį, manote, kad galbūt esate nėščia arba planuojate pastoti, tai prieš vartodama šį vaistą pasitarkite su gydytoju.</w:t>
      </w:r>
    </w:p>
    <w:p w14:paraId="01DD3869" w14:textId="77777777" w:rsidR="007442D9" w:rsidRPr="00E32BE7" w:rsidRDefault="007442D9" w:rsidP="007442D9">
      <w:pPr>
        <w:numPr>
          <w:ilvl w:val="12"/>
          <w:numId w:val="0"/>
        </w:numPr>
        <w:tabs>
          <w:tab w:val="clear" w:pos="567"/>
        </w:tabs>
        <w:rPr>
          <w:szCs w:val="22"/>
        </w:rPr>
      </w:pPr>
    </w:p>
    <w:p w14:paraId="1EC9BA10" w14:textId="77777777" w:rsidR="007442D9" w:rsidRPr="00E32BE7" w:rsidRDefault="007442D9" w:rsidP="007442D9">
      <w:pPr>
        <w:keepNext/>
        <w:rPr>
          <w:b/>
          <w:bCs/>
          <w:szCs w:val="22"/>
        </w:rPr>
      </w:pPr>
      <w:r w:rsidRPr="00E32BE7">
        <w:rPr>
          <w:b/>
          <w:szCs w:val="22"/>
        </w:rPr>
        <w:t>Vairavimas ir mechanizmų valdymas</w:t>
      </w:r>
    </w:p>
    <w:p w14:paraId="3BF3A7D8" w14:textId="73B14B57" w:rsidR="007442D9" w:rsidRPr="00E32BE7" w:rsidRDefault="00C24571" w:rsidP="007442D9">
      <w:proofErr w:type="spellStart"/>
      <w:r w:rsidRPr="00E32BE7">
        <w:t>Halibrell</w:t>
      </w:r>
      <w:proofErr w:type="spellEnd"/>
      <w:r w:rsidR="007442D9" w:rsidRPr="00E32BE7">
        <w:t xml:space="preserve"> poveikio gebėjimui vairuoti ir valdyti mechanizmus tyrimų neatlikta. Pasitarkite su </w:t>
      </w:r>
      <w:r w:rsidR="00B266A0" w:rsidRPr="00E32BE7">
        <w:t xml:space="preserve">savo </w:t>
      </w:r>
      <w:r w:rsidR="007442D9" w:rsidRPr="00E32BE7">
        <w:t>gydytoju dėl vairavimo ir mechanizmų valdymo.</w:t>
      </w:r>
    </w:p>
    <w:p w14:paraId="0D7AE483" w14:textId="77777777" w:rsidR="007442D9" w:rsidRPr="00E32BE7" w:rsidRDefault="007442D9" w:rsidP="007442D9"/>
    <w:p w14:paraId="3E9D1D4D" w14:textId="4C05B34E" w:rsidR="007442D9" w:rsidRPr="00E32BE7" w:rsidRDefault="00C24571" w:rsidP="007442D9">
      <w:proofErr w:type="spellStart"/>
      <w:r w:rsidRPr="00E32BE7">
        <w:t>Halibrell</w:t>
      </w:r>
      <w:proofErr w:type="spellEnd"/>
      <w:r w:rsidR="007442D9" w:rsidRPr="00E32BE7">
        <w:t xml:space="preserve"> gali sukelti šalutinį poveikį, pvz., svaigulį (dažnai), neryškų matymą (nedažnai), minčių susipainiojimo būseną (nedažnai), haliucinacijas (nedažnai), daiktų dvejinimąsi akyse (nedažnai), koordinacijos sutrikimus (retai), kurie gali </w:t>
      </w:r>
      <w:r w:rsidR="00316CFA" w:rsidRPr="00E32BE7">
        <w:t>daryti</w:t>
      </w:r>
      <w:r w:rsidR="007442D9" w:rsidRPr="00E32BE7">
        <w:t xml:space="preserve"> įtak</w:t>
      </w:r>
      <w:r w:rsidR="00316CFA" w:rsidRPr="00E32BE7">
        <w:t>ą</w:t>
      </w:r>
      <w:r w:rsidR="007442D9" w:rsidRPr="00E32BE7">
        <w:t xml:space="preserve"> Jūsų gebėjimui vairuoti ar valdyti mechanizmus. Jeigu </w:t>
      </w:r>
      <w:r w:rsidR="00316CFA" w:rsidRPr="00E32BE7">
        <w:t>patiriate</w:t>
      </w:r>
      <w:r w:rsidR="007442D9" w:rsidRPr="00E32BE7">
        <w:t xml:space="preserve"> ši</w:t>
      </w:r>
      <w:r w:rsidR="00316CFA" w:rsidRPr="00E32BE7">
        <w:t>ų</w:t>
      </w:r>
      <w:r w:rsidR="007442D9" w:rsidRPr="00E32BE7">
        <w:t xml:space="preserve"> simptom</w:t>
      </w:r>
      <w:r w:rsidR="00316CFA" w:rsidRPr="00E32BE7">
        <w:t>ų</w:t>
      </w:r>
      <w:r w:rsidR="007442D9" w:rsidRPr="00E32BE7">
        <w:t>, nevairuokite ir nevaldykite mechanizmų, kol jie visiškai nepraeis.</w:t>
      </w:r>
    </w:p>
    <w:p w14:paraId="345DBD47" w14:textId="77777777" w:rsidR="00316CFA" w:rsidRPr="00E32BE7" w:rsidRDefault="00316CFA" w:rsidP="00316CFA">
      <w:pPr>
        <w:rPr>
          <w:bCs/>
          <w:szCs w:val="22"/>
        </w:rPr>
      </w:pPr>
    </w:p>
    <w:p w14:paraId="4D74117E" w14:textId="0CCC3A2B" w:rsidR="00316CFA" w:rsidRPr="00E32BE7" w:rsidRDefault="00316CFA" w:rsidP="00316CFA">
      <w:pPr>
        <w:rPr>
          <w:bCs/>
          <w:szCs w:val="22"/>
        </w:rPr>
      </w:pPr>
      <w:proofErr w:type="spellStart"/>
      <w:r w:rsidRPr="00E32BE7">
        <w:rPr>
          <w:bCs/>
          <w:szCs w:val="22"/>
        </w:rPr>
        <w:t>Halibrell</w:t>
      </w:r>
      <w:proofErr w:type="spellEnd"/>
      <w:r w:rsidRPr="00E32BE7">
        <w:rPr>
          <w:bCs/>
          <w:szCs w:val="22"/>
        </w:rPr>
        <w:t xml:space="preserve"> 750 mg pailginto atpalaidavimo tablečių sudėtyje yra </w:t>
      </w:r>
      <w:proofErr w:type="spellStart"/>
      <w:r w:rsidRPr="00E32BE7">
        <w:rPr>
          <w:bCs/>
          <w:szCs w:val="22"/>
        </w:rPr>
        <w:t>azodažiklio</w:t>
      </w:r>
      <w:proofErr w:type="spellEnd"/>
      <w:r w:rsidRPr="00E32BE7">
        <w:rPr>
          <w:bCs/>
          <w:szCs w:val="22"/>
        </w:rPr>
        <w:t xml:space="preserve"> E102. Šis dažiklis gali sukelti alerginių reakcijų.</w:t>
      </w:r>
    </w:p>
    <w:p w14:paraId="78CFE157" w14:textId="77777777" w:rsidR="00316CFA" w:rsidRPr="00E32BE7" w:rsidRDefault="00316CFA" w:rsidP="00316CFA">
      <w:pPr>
        <w:rPr>
          <w:bCs/>
          <w:szCs w:val="22"/>
        </w:rPr>
      </w:pPr>
    </w:p>
    <w:p w14:paraId="2C79F727" w14:textId="477BDC00" w:rsidR="007442D9" w:rsidRPr="00E32BE7" w:rsidRDefault="00316CFA" w:rsidP="00316CFA">
      <w:pPr>
        <w:rPr>
          <w:bCs/>
          <w:szCs w:val="22"/>
        </w:rPr>
      </w:pPr>
      <w:proofErr w:type="spellStart"/>
      <w:r w:rsidRPr="00E32BE7">
        <w:rPr>
          <w:bCs/>
          <w:szCs w:val="22"/>
        </w:rPr>
        <w:t>Halibrell</w:t>
      </w:r>
      <w:proofErr w:type="spellEnd"/>
      <w:r w:rsidRPr="00E32BE7">
        <w:rPr>
          <w:bCs/>
          <w:szCs w:val="22"/>
        </w:rPr>
        <w:t xml:space="preserve"> 750 mg pailginto atpalaidavimo tablečių sudėtyje yra laktozės </w:t>
      </w:r>
      <w:proofErr w:type="spellStart"/>
      <w:r w:rsidRPr="00E32BE7">
        <w:rPr>
          <w:bCs/>
          <w:szCs w:val="22"/>
        </w:rPr>
        <w:t>monohidrato</w:t>
      </w:r>
      <w:proofErr w:type="spellEnd"/>
      <w:r w:rsidRPr="00E32BE7">
        <w:rPr>
          <w:bCs/>
          <w:szCs w:val="22"/>
        </w:rPr>
        <w:t>. Jeigu gydytojas Jums yra sakęs, kad netoleruojate kokių nors angliavandenių, kreipkitės į jį prieš pradėdami vartoti šį vaistą.</w:t>
      </w:r>
    </w:p>
    <w:p w14:paraId="5E0B6763" w14:textId="1CB08815" w:rsidR="007442D9" w:rsidRPr="00E32BE7" w:rsidRDefault="007442D9" w:rsidP="007442D9">
      <w:pPr>
        <w:keepNext/>
        <w:rPr>
          <w:bCs/>
          <w:szCs w:val="22"/>
        </w:rPr>
      </w:pPr>
    </w:p>
    <w:p w14:paraId="768A2118" w14:textId="631032D7" w:rsidR="007442D9" w:rsidRPr="00E32BE7" w:rsidRDefault="00083E50" w:rsidP="007442D9">
      <w:r>
        <w:t>Vienoje š</w:t>
      </w:r>
      <w:r w:rsidR="00316CFA" w:rsidRPr="00E32BE7">
        <w:t>io vaisto</w:t>
      </w:r>
      <w:r w:rsidR="007442D9" w:rsidRPr="00E32BE7">
        <w:t xml:space="preserve"> pailginto atpalaidavimo tabletėje yra mažiau kaip 1 </w:t>
      </w:r>
      <w:proofErr w:type="spellStart"/>
      <w:r w:rsidR="007442D9" w:rsidRPr="00E32BE7">
        <w:t>mmol</w:t>
      </w:r>
      <w:proofErr w:type="spellEnd"/>
      <w:r w:rsidR="007442D9" w:rsidRPr="00E32BE7">
        <w:t xml:space="preserve"> (23 mg) natrio, t.</w:t>
      </w:r>
      <w:r w:rsidR="00316CFA" w:rsidRPr="00E32BE7">
        <w:t xml:space="preserve"> </w:t>
      </w:r>
      <w:r w:rsidR="007442D9" w:rsidRPr="00E32BE7">
        <w:t>y. jis beveik neturi reikšmės.</w:t>
      </w:r>
    </w:p>
    <w:p w14:paraId="2C2497A5" w14:textId="77777777" w:rsidR="007442D9" w:rsidRPr="00E32BE7" w:rsidRDefault="007442D9" w:rsidP="007442D9"/>
    <w:p w14:paraId="12DA6D96" w14:textId="77777777" w:rsidR="007442D9" w:rsidRPr="00E32BE7" w:rsidRDefault="007442D9" w:rsidP="007442D9">
      <w:pPr>
        <w:rPr>
          <w:szCs w:val="22"/>
        </w:rPr>
      </w:pPr>
    </w:p>
    <w:p w14:paraId="60AAC265" w14:textId="047A9508" w:rsidR="007442D9" w:rsidRPr="00E32BE7" w:rsidRDefault="007442D9" w:rsidP="007442D9">
      <w:pPr>
        <w:pStyle w:val="Sraopastraipa"/>
        <w:keepNext/>
        <w:widowControl/>
        <w:numPr>
          <w:ilvl w:val="0"/>
          <w:numId w:val="5"/>
        </w:numPr>
        <w:ind w:left="567" w:hanging="567"/>
        <w:rPr>
          <w:b/>
          <w:bCs/>
        </w:rPr>
      </w:pPr>
      <w:r w:rsidRPr="00E32BE7">
        <w:rPr>
          <w:b/>
        </w:rPr>
        <w:t xml:space="preserve">Kaip vartoti </w:t>
      </w:r>
      <w:proofErr w:type="spellStart"/>
      <w:r w:rsidR="00C24571" w:rsidRPr="00E32BE7">
        <w:rPr>
          <w:b/>
        </w:rPr>
        <w:t>Halibrell</w:t>
      </w:r>
      <w:proofErr w:type="spellEnd"/>
    </w:p>
    <w:p w14:paraId="11F091A8" w14:textId="77777777" w:rsidR="007442D9" w:rsidRPr="00E32BE7" w:rsidRDefault="007442D9" w:rsidP="007442D9">
      <w:pPr>
        <w:keepNext/>
        <w:rPr>
          <w:szCs w:val="22"/>
        </w:rPr>
      </w:pPr>
    </w:p>
    <w:p w14:paraId="5510A243" w14:textId="77777777" w:rsidR="007442D9" w:rsidRPr="00E32BE7" w:rsidRDefault="007442D9" w:rsidP="007442D9">
      <w:pPr>
        <w:keepNext/>
        <w:rPr>
          <w:noProof/>
          <w:snapToGrid w:val="0"/>
        </w:rPr>
      </w:pPr>
      <w:r w:rsidRPr="00E32BE7">
        <w:rPr>
          <w:noProof/>
          <w:snapToGrid w:val="0"/>
        </w:rPr>
        <w:t>Visada vartokite šį vaistą tiksliai, kaip nurodė gydytojas.</w:t>
      </w:r>
      <w:r w:rsidRPr="00E32BE7">
        <w:rPr>
          <w:snapToGrid w:val="0"/>
        </w:rPr>
        <w:t xml:space="preserve"> </w:t>
      </w:r>
      <w:r w:rsidRPr="00E32BE7">
        <w:rPr>
          <w:noProof/>
          <w:snapToGrid w:val="0"/>
        </w:rPr>
        <w:t>Jeigu abejojate, kreipkitės į gydytoją arba vaistininką.</w:t>
      </w:r>
    </w:p>
    <w:p w14:paraId="7A2DC212" w14:textId="77777777" w:rsidR="007442D9" w:rsidRPr="00E32BE7" w:rsidRDefault="007442D9" w:rsidP="007442D9">
      <w:pPr>
        <w:keepNext/>
        <w:rPr>
          <w:b/>
          <w:spacing w:val="-1"/>
          <w:szCs w:val="22"/>
        </w:rPr>
      </w:pPr>
    </w:p>
    <w:p w14:paraId="39C65775" w14:textId="1FB1E37F" w:rsidR="007442D9" w:rsidRPr="00E32BE7" w:rsidRDefault="00AD7C3D" w:rsidP="007442D9">
      <w:pPr>
        <w:keepNext/>
        <w:rPr>
          <w:bCs/>
          <w:spacing w:val="-1"/>
          <w:szCs w:val="22"/>
        </w:rPr>
      </w:pPr>
      <w:r w:rsidRPr="00E32BE7">
        <w:rPr>
          <w:bCs/>
          <w:spacing w:val="-1"/>
          <w:szCs w:val="22"/>
        </w:rPr>
        <w:t>Visada n</w:t>
      </w:r>
      <w:r w:rsidR="007442D9" w:rsidRPr="00E32BE7">
        <w:rPr>
          <w:bCs/>
          <w:spacing w:val="-1"/>
          <w:szCs w:val="22"/>
        </w:rPr>
        <w:t xml:space="preserve">urykite tabletę </w:t>
      </w:r>
      <w:r w:rsidRPr="00E32BE7">
        <w:rPr>
          <w:bCs/>
          <w:spacing w:val="-1"/>
          <w:szCs w:val="22"/>
        </w:rPr>
        <w:t xml:space="preserve">sveiką </w:t>
      </w:r>
      <w:r w:rsidR="007442D9" w:rsidRPr="00E32BE7">
        <w:rPr>
          <w:bCs/>
          <w:spacing w:val="-1"/>
          <w:szCs w:val="22"/>
        </w:rPr>
        <w:t>užgerdami vandeniu. Nesmulkinkite, nečiulpkite ir nekramtykite tablečių, bei</w:t>
      </w:r>
      <w:r w:rsidRPr="00E32BE7">
        <w:rPr>
          <w:bCs/>
          <w:spacing w:val="-1"/>
          <w:szCs w:val="22"/>
        </w:rPr>
        <w:t xml:space="preserve"> </w:t>
      </w:r>
      <w:r w:rsidR="007442D9" w:rsidRPr="00E32BE7">
        <w:rPr>
          <w:bCs/>
          <w:spacing w:val="-1"/>
          <w:szCs w:val="22"/>
        </w:rPr>
        <w:t>nelaužkite jų per pusę, kadangi tai gali paveikti vaisto atpalaidavimą iš tabletės į Jūsų organizmą.</w:t>
      </w:r>
    </w:p>
    <w:p w14:paraId="0915ECCA" w14:textId="77777777" w:rsidR="007442D9" w:rsidRPr="00E32BE7" w:rsidRDefault="007442D9" w:rsidP="007442D9">
      <w:pPr>
        <w:keepNext/>
        <w:rPr>
          <w:bCs/>
          <w:spacing w:val="-1"/>
          <w:szCs w:val="22"/>
        </w:rPr>
      </w:pPr>
    </w:p>
    <w:p w14:paraId="3E010522" w14:textId="786AE55B" w:rsidR="007442D9" w:rsidRPr="00E32BE7" w:rsidRDefault="007442D9" w:rsidP="007442D9">
      <w:pPr>
        <w:keepNext/>
        <w:rPr>
          <w:bCs/>
          <w:spacing w:val="-1"/>
          <w:szCs w:val="22"/>
        </w:rPr>
      </w:pPr>
      <w:r w:rsidRPr="00E32BE7">
        <w:rPr>
          <w:bCs/>
          <w:spacing w:val="-1"/>
          <w:szCs w:val="22"/>
        </w:rPr>
        <w:t>Pradinė dozė suaugusie</w:t>
      </w:r>
      <w:r w:rsidR="00AD7C3D" w:rsidRPr="00E32BE7">
        <w:rPr>
          <w:bCs/>
          <w:spacing w:val="-1"/>
          <w:szCs w:val="22"/>
        </w:rPr>
        <w:t>siems</w:t>
      </w:r>
      <w:r w:rsidRPr="00E32BE7">
        <w:rPr>
          <w:bCs/>
          <w:spacing w:val="-1"/>
          <w:szCs w:val="22"/>
        </w:rPr>
        <w:t xml:space="preserve"> yra viena 375 mg tabletė du kartus per parą. Po 2−4 savaičių </w:t>
      </w:r>
      <w:r w:rsidR="00AD7C3D" w:rsidRPr="00E32BE7">
        <w:rPr>
          <w:bCs/>
          <w:spacing w:val="-1"/>
          <w:szCs w:val="22"/>
        </w:rPr>
        <w:t xml:space="preserve"> Jūsų </w:t>
      </w:r>
      <w:r w:rsidRPr="00E32BE7">
        <w:rPr>
          <w:bCs/>
          <w:spacing w:val="-1"/>
          <w:szCs w:val="22"/>
        </w:rPr>
        <w:t xml:space="preserve">gydytojas gali padidinti dozę, kad </w:t>
      </w:r>
      <w:r w:rsidR="00AD7C3D" w:rsidRPr="00E32BE7">
        <w:rPr>
          <w:bCs/>
          <w:spacing w:val="-1"/>
          <w:szCs w:val="22"/>
        </w:rPr>
        <w:t>pasireikštų reikiamas efektas</w:t>
      </w:r>
      <w:r w:rsidRPr="00E32BE7">
        <w:rPr>
          <w:bCs/>
          <w:spacing w:val="-1"/>
          <w:szCs w:val="22"/>
        </w:rPr>
        <w:t xml:space="preserve">. Didžiausia </w:t>
      </w:r>
      <w:proofErr w:type="spellStart"/>
      <w:r w:rsidR="00C24571" w:rsidRPr="00E32BE7">
        <w:rPr>
          <w:bCs/>
          <w:spacing w:val="-1"/>
          <w:szCs w:val="22"/>
        </w:rPr>
        <w:t>Halibrell</w:t>
      </w:r>
      <w:proofErr w:type="spellEnd"/>
      <w:r w:rsidRPr="00E32BE7">
        <w:rPr>
          <w:bCs/>
          <w:spacing w:val="-1"/>
          <w:szCs w:val="22"/>
        </w:rPr>
        <w:t xml:space="preserve"> dozė yra 750 mg du kartus per parą.</w:t>
      </w:r>
    </w:p>
    <w:p w14:paraId="482EB182" w14:textId="77777777" w:rsidR="007442D9" w:rsidRPr="00E32BE7" w:rsidRDefault="007442D9" w:rsidP="007442D9">
      <w:pPr>
        <w:keepNext/>
        <w:rPr>
          <w:bCs/>
          <w:spacing w:val="-1"/>
          <w:szCs w:val="22"/>
        </w:rPr>
      </w:pPr>
    </w:p>
    <w:p w14:paraId="764C5D26" w14:textId="7CDCCD84" w:rsidR="007442D9" w:rsidRPr="00E32BE7" w:rsidRDefault="007442D9" w:rsidP="007442D9">
      <w:pPr>
        <w:keepNext/>
        <w:rPr>
          <w:bCs/>
          <w:spacing w:val="-1"/>
          <w:szCs w:val="22"/>
        </w:rPr>
      </w:pPr>
      <w:r w:rsidRPr="00E32BE7">
        <w:rPr>
          <w:bCs/>
          <w:spacing w:val="-1"/>
          <w:szCs w:val="22"/>
        </w:rPr>
        <w:t xml:space="preserve">Svarbu pranešti </w:t>
      </w:r>
      <w:r w:rsidR="00AD7C3D" w:rsidRPr="00E32BE7">
        <w:rPr>
          <w:bCs/>
          <w:spacing w:val="-1"/>
          <w:szCs w:val="22"/>
        </w:rPr>
        <w:t xml:space="preserve">savo </w:t>
      </w:r>
      <w:r w:rsidRPr="00E32BE7">
        <w:rPr>
          <w:bCs/>
          <w:spacing w:val="-1"/>
          <w:szCs w:val="22"/>
        </w:rPr>
        <w:t>gydytojui, jei</w:t>
      </w:r>
      <w:r w:rsidR="00AD7C3D" w:rsidRPr="00E32BE7">
        <w:rPr>
          <w:bCs/>
          <w:spacing w:val="-1"/>
          <w:szCs w:val="22"/>
        </w:rPr>
        <w:t>gu Jums pasireiškia</w:t>
      </w:r>
      <w:r w:rsidRPr="00E32BE7">
        <w:rPr>
          <w:bCs/>
          <w:spacing w:val="-1"/>
          <w:szCs w:val="22"/>
        </w:rPr>
        <w:t xml:space="preserve"> šalutin</w:t>
      </w:r>
      <w:r w:rsidR="00AD7C3D" w:rsidRPr="00E32BE7">
        <w:rPr>
          <w:bCs/>
          <w:spacing w:val="-1"/>
          <w:szCs w:val="22"/>
        </w:rPr>
        <w:t>is</w:t>
      </w:r>
      <w:r w:rsidRPr="00E32BE7">
        <w:rPr>
          <w:bCs/>
          <w:spacing w:val="-1"/>
          <w:szCs w:val="22"/>
        </w:rPr>
        <w:t xml:space="preserve"> poveik</w:t>
      </w:r>
      <w:r w:rsidR="00AD7C3D" w:rsidRPr="00E32BE7">
        <w:rPr>
          <w:bCs/>
          <w:spacing w:val="-1"/>
          <w:szCs w:val="22"/>
        </w:rPr>
        <w:t>is</w:t>
      </w:r>
      <w:r w:rsidRPr="00E32BE7">
        <w:rPr>
          <w:bCs/>
          <w:spacing w:val="-1"/>
          <w:szCs w:val="22"/>
        </w:rPr>
        <w:t>, pvz., svaigul</w:t>
      </w:r>
      <w:r w:rsidR="00AD7C3D" w:rsidRPr="00E32BE7">
        <w:rPr>
          <w:bCs/>
          <w:spacing w:val="-1"/>
          <w:szCs w:val="22"/>
        </w:rPr>
        <w:t>ys</w:t>
      </w:r>
      <w:r w:rsidRPr="00E32BE7">
        <w:rPr>
          <w:bCs/>
          <w:spacing w:val="-1"/>
          <w:szCs w:val="22"/>
        </w:rPr>
        <w:t>, pykinim</w:t>
      </w:r>
      <w:r w:rsidR="00AD7C3D" w:rsidRPr="00E32BE7">
        <w:rPr>
          <w:bCs/>
          <w:spacing w:val="-1"/>
          <w:szCs w:val="22"/>
        </w:rPr>
        <w:t>as</w:t>
      </w:r>
      <w:r w:rsidRPr="00E32BE7">
        <w:rPr>
          <w:bCs/>
          <w:spacing w:val="-1"/>
          <w:szCs w:val="22"/>
        </w:rPr>
        <w:t xml:space="preserve"> ar vėmim</w:t>
      </w:r>
      <w:r w:rsidR="00AD7C3D" w:rsidRPr="00E32BE7">
        <w:rPr>
          <w:bCs/>
          <w:spacing w:val="-1"/>
          <w:szCs w:val="22"/>
        </w:rPr>
        <w:t>as</w:t>
      </w:r>
      <w:r w:rsidRPr="00E32BE7">
        <w:rPr>
          <w:bCs/>
          <w:spacing w:val="-1"/>
          <w:szCs w:val="22"/>
        </w:rPr>
        <w:t>.</w:t>
      </w:r>
      <w:r w:rsidR="00AD7C3D" w:rsidRPr="00E32BE7">
        <w:rPr>
          <w:bCs/>
          <w:spacing w:val="-1"/>
          <w:szCs w:val="22"/>
        </w:rPr>
        <w:t xml:space="preserve"> Jūsų g</w:t>
      </w:r>
      <w:r w:rsidRPr="00E32BE7">
        <w:rPr>
          <w:bCs/>
          <w:spacing w:val="-1"/>
          <w:szCs w:val="22"/>
        </w:rPr>
        <w:t xml:space="preserve">ydytojas gali sumažinti dozę arba, jei to nepakanka, nutraukti gydymą </w:t>
      </w:r>
      <w:proofErr w:type="spellStart"/>
      <w:r w:rsidR="00C24571" w:rsidRPr="00E32BE7">
        <w:rPr>
          <w:bCs/>
          <w:spacing w:val="-1"/>
          <w:szCs w:val="22"/>
        </w:rPr>
        <w:t>Halibrell</w:t>
      </w:r>
      <w:proofErr w:type="spellEnd"/>
      <w:r w:rsidRPr="00E32BE7">
        <w:rPr>
          <w:bCs/>
          <w:spacing w:val="-1"/>
          <w:szCs w:val="22"/>
        </w:rPr>
        <w:t>.</w:t>
      </w:r>
    </w:p>
    <w:p w14:paraId="6A9E63B4" w14:textId="77777777" w:rsidR="007442D9" w:rsidRPr="00E32BE7" w:rsidRDefault="007442D9" w:rsidP="007442D9">
      <w:pPr>
        <w:rPr>
          <w:szCs w:val="22"/>
        </w:rPr>
      </w:pPr>
    </w:p>
    <w:p w14:paraId="5963D59E" w14:textId="77777777" w:rsidR="007442D9" w:rsidRPr="00E32BE7" w:rsidRDefault="007442D9" w:rsidP="007442D9">
      <w:pPr>
        <w:rPr>
          <w:b/>
          <w:bCs/>
          <w:szCs w:val="22"/>
        </w:rPr>
      </w:pPr>
      <w:r w:rsidRPr="00E32BE7">
        <w:rPr>
          <w:b/>
          <w:bCs/>
          <w:szCs w:val="22"/>
        </w:rPr>
        <w:t>Vartojimas vaikams ir paaugliams</w:t>
      </w:r>
    </w:p>
    <w:p w14:paraId="6606F772" w14:textId="68BE828B" w:rsidR="007442D9" w:rsidRPr="00E32BE7" w:rsidRDefault="007442D9" w:rsidP="007442D9">
      <w:pPr>
        <w:rPr>
          <w:szCs w:val="22"/>
        </w:rPr>
      </w:pPr>
      <w:r w:rsidRPr="00E32BE7">
        <w:rPr>
          <w:szCs w:val="22"/>
        </w:rPr>
        <w:t>Vaika</w:t>
      </w:r>
      <w:r w:rsidR="0004566B">
        <w:rPr>
          <w:szCs w:val="22"/>
        </w:rPr>
        <w:t>ms</w:t>
      </w:r>
      <w:r w:rsidRPr="00E32BE7">
        <w:rPr>
          <w:szCs w:val="22"/>
        </w:rPr>
        <w:t xml:space="preserve"> ir </w:t>
      </w:r>
      <w:proofErr w:type="spellStart"/>
      <w:r w:rsidR="00AD7C3D" w:rsidRPr="00E32BE7">
        <w:rPr>
          <w:szCs w:val="22"/>
        </w:rPr>
        <w:t>jaunesn</w:t>
      </w:r>
      <w:r w:rsidR="0004566B">
        <w:rPr>
          <w:szCs w:val="22"/>
        </w:rPr>
        <w:t>ems</w:t>
      </w:r>
      <w:proofErr w:type="spellEnd"/>
      <w:r w:rsidR="00AD7C3D" w:rsidRPr="00E32BE7">
        <w:rPr>
          <w:szCs w:val="22"/>
        </w:rPr>
        <w:t xml:space="preserve"> kaip 18 metų </w:t>
      </w:r>
      <w:r w:rsidRPr="00E32BE7">
        <w:rPr>
          <w:szCs w:val="22"/>
        </w:rPr>
        <w:t>paaugli</w:t>
      </w:r>
      <w:r w:rsidR="0004566B">
        <w:rPr>
          <w:szCs w:val="22"/>
        </w:rPr>
        <w:t>ams</w:t>
      </w:r>
      <w:r w:rsidRPr="00E32BE7">
        <w:rPr>
          <w:szCs w:val="22"/>
        </w:rPr>
        <w:t xml:space="preserve"> </w:t>
      </w:r>
      <w:proofErr w:type="spellStart"/>
      <w:r w:rsidR="00C24571" w:rsidRPr="00E32BE7">
        <w:rPr>
          <w:szCs w:val="22"/>
        </w:rPr>
        <w:t>Halibrell</w:t>
      </w:r>
      <w:proofErr w:type="spellEnd"/>
      <w:r w:rsidRPr="00E32BE7">
        <w:rPr>
          <w:szCs w:val="22"/>
        </w:rPr>
        <w:t xml:space="preserve"> </w:t>
      </w:r>
      <w:r w:rsidR="002D3FA3">
        <w:rPr>
          <w:szCs w:val="22"/>
        </w:rPr>
        <w:t>vartoti negalima</w:t>
      </w:r>
      <w:r w:rsidRPr="00E32BE7">
        <w:rPr>
          <w:szCs w:val="22"/>
        </w:rPr>
        <w:t>.</w:t>
      </w:r>
    </w:p>
    <w:p w14:paraId="344FC394" w14:textId="77777777" w:rsidR="007442D9" w:rsidRPr="00E32BE7" w:rsidRDefault="007442D9" w:rsidP="007442D9">
      <w:pPr>
        <w:rPr>
          <w:szCs w:val="22"/>
        </w:rPr>
      </w:pPr>
    </w:p>
    <w:p w14:paraId="730EE592" w14:textId="10D85963" w:rsidR="007442D9" w:rsidRPr="00E32BE7" w:rsidRDefault="007442D9" w:rsidP="007442D9">
      <w:pPr>
        <w:keepNext/>
        <w:rPr>
          <w:b/>
          <w:szCs w:val="22"/>
        </w:rPr>
      </w:pPr>
      <w:r w:rsidRPr="00E32BE7">
        <w:rPr>
          <w:b/>
          <w:szCs w:val="22"/>
        </w:rPr>
        <w:t xml:space="preserve">Ką daryti pavartojus per didelę </w:t>
      </w:r>
      <w:proofErr w:type="spellStart"/>
      <w:r w:rsidR="00C24571" w:rsidRPr="00E32BE7">
        <w:rPr>
          <w:b/>
          <w:szCs w:val="22"/>
        </w:rPr>
        <w:t>Halibrell</w:t>
      </w:r>
      <w:proofErr w:type="spellEnd"/>
      <w:r w:rsidRPr="00E32BE7">
        <w:rPr>
          <w:b/>
          <w:szCs w:val="22"/>
        </w:rPr>
        <w:t xml:space="preserve"> dozę </w:t>
      </w:r>
    </w:p>
    <w:p w14:paraId="1D8A05F5" w14:textId="2726B5B1" w:rsidR="007442D9" w:rsidRPr="00E32BE7" w:rsidRDefault="007442D9" w:rsidP="007442D9">
      <w:r w:rsidRPr="00E32BE7">
        <w:t xml:space="preserve">Jei atsitiktinai išgėrėte per daug </w:t>
      </w:r>
      <w:proofErr w:type="spellStart"/>
      <w:r w:rsidR="00AD7C3D" w:rsidRPr="00E32BE7">
        <w:t>Halibrell</w:t>
      </w:r>
      <w:proofErr w:type="spellEnd"/>
      <w:r w:rsidRPr="00E32BE7">
        <w:t xml:space="preserve"> tablečių arba suvartojote didesnę dozę, nei </w:t>
      </w:r>
      <w:r w:rsidR="00AD7C3D" w:rsidRPr="00E32BE7">
        <w:t xml:space="preserve">Jūsų gydytojo </w:t>
      </w:r>
      <w:r w:rsidRPr="00E32BE7">
        <w:t xml:space="preserve">rekomenduota, </w:t>
      </w:r>
      <w:r w:rsidR="00AD7C3D" w:rsidRPr="00E32BE7">
        <w:t>iš karto</w:t>
      </w:r>
      <w:r w:rsidRPr="00E32BE7">
        <w:t xml:space="preserve"> praneškite apie tai </w:t>
      </w:r>
      <w:r w:rsidR="00AD7C3D" w:rsidRPr="00E32BE7">
        <w:t>savo</w:t>
      </w:r>
      <w:r w:rsidRPr="00E32BE7">
        <w:t xml:space="preserve"> gydytojui. Jei negalite susisiekti su </w:t>
      </w:r>
      <w:r w:rsidR="00AD7C3D" w:rsidRPr="00E32BE7">
        <w:t>savo</w:t>
      </w:r>
      <w:r w:rsidRPr="00E32BE7">
        <w:t xml:space="preserve"> gydytoju, kreipkitės į artimiausi</w:t>
      </w:r>
      <w:r w:rsidR="006B42DF" w:rsidRPr="00E32BE7">
        <w:t>os</w:t>
      </w:r>
      <w:r w:rsidRPr="00E32BE7">
        <w:t xml:space="preserve"> ligoninės </w:t>
      </w:r>
      <w:r w:rsidR="006B42DF" w:rsidRPr="00E32BE7">
        <w:t>skubios pagalbos</w:t>
      </w:r>
      <w:r w:rsidRPr="00E32BE7">
        <w:t xml:space="preserve"> skyrių. Kartu pasiimkite likusias tabletes, </w:t>
      </w:r>
      <w:r w:rsidR="006B42DF" w:rsidRPr="00E32BE7">
        <w:t xml:space="preserve">įskaitant </w:t>
      </w:r>
      <w:proofErr w:type="spellStart"/>
      <w:r w:rsidR="006B42DF" w:rsidRPr="00E32BE7">
        <w:t>talpyklę</w:t>
      </w:r>
      <w:proofErr w:type="spellEnd"/>
      <w:r w:rsidR="006B42DF" w:rsidRPr="00E32BE7">
        <w:t xml:space="preserve"> ir dėžutę</w:t>
      </w:r>
      <w:r w:rsidRPr="00E32BE7">
        <w:t xml:space="preserve">, kad ligoninės personalas galėtų lengvai </w:t>
      </w:r>
      <w:r w:rsidR="006B42DF" w:rsidRPr="00E32BE7">
        <w:t>nustatyti</w:t>
      </w:r>
      <w:r w:rsidRPr="00E32BE7">
        <w:t>, k</w:t>
      </w:r>
      <w:r w:rsidR="006B42DF" w:rsidRPr="00E32BE7">
        <w:t>o</w:t>
      </w:r>
      <w:r w:rsidRPr="00E32BE7">
        <w:t xml:space="preserve"> Jūs išgėrėte.</w:t>
      </w:r>
    </w:p>
    <w:p w14:paraId="53133B7B" w14:textId="77777777" w:rsidR="007442D9" w:rsidRPr="00E32BE7" w:rsidRDefault="007442D9" w:rsidP="007442D9">
      <w:pPr>
        <w:rPr>
          <w:szCs w:val="22"/>
        </w:rPr>
      </w:pPr>
    </w:p>
    <w:p w14:paraId="23DDAF5C" w14:textId="66BF32EF" w:rsidR="007442D9" w:rsidRPr="00E32BE7" w:rsidRDefault="007442D9" w:rsidP="007442D9">
      <w:pPr>
        <w:keepNext/>
        <w:rPr>
          <w:b/>
          <w:bCs/>
          <w:szCs w:val="22"/>
        </w:rPr>
      </w:pPr>
      <w:r w:rsidRPr="00E32BE7">
        <w:rPr>
          <w:b/>
          <w:szCs w:val="22"/>
        </w:rPr>
        <w:t xml:space="preserve">Pamiršus pavartoti </w:t>
      </w:r>
      <w:proofErr w:type="spellStart"/>
      <w:r w:rsidR="00C24571" w:rsidRPr="00E32BE7">
        <w:rPr>
          <w:b/>
          <w:szCs w:val="22"/>
        </w:rPr>
        <w:t>Halibrell</w:t>
      </w:r>
      <w:proofErr w:type="spellEnd"/>
    </w:p>
    <w:p w14:paraId="0A9D0F74" w14:textId="033FBB75" w:rsidR="007442D9" w:rsidRPr="00E32BE7" w:rsidRDefault="007442D9" w:rsidP="007442D9">
      <w:pPr>
        <w:rPr>
          <w:szCs w:val="22"/>
        </w:rPr>
      </w:pPr>
      <w:r w:rsidRPr="00E32BE7">
        <w:t xml:space="preserve">Jei </w:t>
      </w:r>
      <w:r w:rsidR="006B42DF" w:rsidRPr="00E32BE7">
        <w:t>pa</w:t>
      </w:r>
      <w:r w:rsidRPr="00E32BE7">
        <w:t xml:space="preserve">miršote išgerti dozę, išgerkite ją, kai tik prisimenate, </w:t>
      </w:r>
      <w:r w:rsidR="006B42DF" w:rsidRPr="00E32BE7">
        <w:t xml:space="preserve">nebent jau beveik laikas </w:t>
      </w:r>
      <w:r w:rsidRPr="00E32BE7">
        <w:t>(mažiau kaip 6 valandos) gerti kitą dozę. Negalima vartoti dvigubos dozės norint kompensuoti praleistą dozę.</w:t>
      </w:r>
    </w:p>
    <w:p w14:paraId="0E7259E1" w14:textId="77777777" w:rsidR="007442D9" w:rsidRPr="00E32BE7" w:rsidRDefault="007442D9" w:rsidP="007442D9">
      <w:pPr>
        <w:numPr>
          <w:ilvl w:val="12"/>
          <w:numId w:val="0"/>
        </w:numPr>
        <w:tabs>
          <w:tab w:val="clear" w:pos="567"/>
        </w:tabs>
        <w:rPr>
          <w:szCs w:val="22"/>
        </w:rPr>
      </w:pPr>
    </w:p>
    <w:p w14:paraId="53EEC742" w14:textId="77777777" w:rsidR="007442D9" w:rsidRPr="00E32BE7" w:rsidRDefault="007442D9" w:rsidP="007442D9">
      <w:pPr>
        <w:numPr>
          <w:ilvl w:val="12"/>
          <w:numId w:val="0"/>
        </w:numPr>
        <w:tabs>
          <w:tab w:val="clear" w:pos="567"/>
        </w:tabs>
        <w:rPr>
          <w:szCs w:val="22"/>
        </w:rPr>
      </w:pPr>
    </w:p>
    <w:p w14:paraId="0A5F0380" w14:textId="77777777" w:rsidR="007442D9" w:rsidRPr="00E32BE7" w:rsidRDefault="007442D9" w:rsidP="007442D9">
      <w:pPr>
        <w:pStyle w:val="Sraopastraipa"/>
        <w:keepNext/>
        <w:widowControl/>
        <w:numPr>
          <w:ilvl w:val="0"/>
          <w:numId w:val="5"/>
        </w:numPr>
        <w:ind w:left="567" w:hanging="567"/>
        <w:rPr>
          <w:b/>
          <w:bCs/>
        </w:rPr>
      </w:pPr>
      <w:r w:rsidRPr="00E32BE7">
        <w:rPr>
          <w:b/>
        </w:rPr>
        <w:t>Galimas šalutinis poveikis</w:t>
      </w:r>
    </w:p>
    <w:p w14:paraId="7A15F4C7" w14:textId="77777777" w:rsidR="007442D9" w:rsidRPr="00E32BE7" w:rsidRDefault="007442D9" w:rsidP="007442D9">
      <w:pPr>
        <w:keepNext/>
        <w:numPr>
          <w:ilvl w:val="12"/>
          <w:numId w:val="0"/>
        </w:numPr>
        <w:tabs>
          <w:tab w:val="clear" w:pos="567"/>
        </w:tabs>
        <w:rPr>
          <w:szCs w:val="22"/>
        </w:rPr>
      </w:pPr>
    </w:p>
    <w:p w14:paraId="375C67BC" w14:textId="77777777" w:rsidR="007442D9" w:rsidRPr="00E32BE7" w:rsidRDefault="007442D9" w:rsidP="007442D9">
      <w:pPr>
        <w:ind w:right="-20"/>
        <w:rPr>
          <w:szCs w:val="22"/>
        </w:rPr>
      </w:pPr>
      <w:r w:rsidRPr="00E32BE7">
        <w:rPr>
          <w:szCs w:val="22"/>
        </w:rPr>
        <w:t>Šis vaistas, kaip ir visi kiti, gali sukelti šalutinį poveikį, nors jis pasireiškia ne visiems žmonėms.</w:t>
      </w:r>
    </w:p>
    <w:p w14:paraId="6F04716F" w14:textId="77777777" w:rsidR="007442D9" w:rsidRPr="00E32BE7" w:rsidRDefault="007442D9" w:rsidP="007442D9">
      <w:pPr>
        <w:rPr>
          <w:szCs w:val="22"/>
        </w:rPr>
      </w:pPr>
    </w:p>
    <w:p w14:paraId="18809CDF" w14:textId="0D66AE74" w:rsidR="007442D9" w:rsidRPr="00E32BE7" w:rsidRDefault="007442D9" w:rsidP="007442D9">
      <w:pPr>
        <w:rPr>
          <w:spacing w:val="2"/>
        </w:rPr>
      </w:pPr>
      <w:r w:rsidRPr="00E32BE7">
        <w:rPr>
          <w:spacing w:val="2"/>
        </w:rPr>
        <w:t xml:space="preserve">Nutraukite </w:t>
      </w:r>
      <w:bookmarkStart w:id="14" w:name="_Hlk100932074"/>
      <w:proofErr w:type="spellStart"/>
      <w:r w:rsidR="00C24571" w:rsidRPr="00E32BE7">
        <w:rPr>
          <w:spacing w:val="2"/>
          <w:szCs w:val="22"/>
        </w:rPr>
        <w:t>Halibrell</w:t>
      </w:r>
      <w:proofErr w:type="spellEnd"/>
      <w:r w:rsidRPr="00E32BE7">
        <w:rPr>
          <w:spacing w:val="2"/>
        </w:rPr>
        <w:t xml:space="preserve"> </w:t>
      </w:r>
      <w:bookmarkEnd w:id="14"/>
      <w:r w:rsidRPr="00E32BE7">
        <w:rPr>
          <w:spacing w:val="2"/>
        </w:rPr>
        <w:t xml:space="preserve">vartojimą ir nedelsdami kreipkitės į </w:t>
      </w:r>
      <w:r w:rsidR="006B42DF" w:rsidRPr="00E32BE7">
        <w:rPr>
          <w:spacing w:val="2"/>
        </w:rPr>
        <w:t xml:space="preserve">savo </w:t>
      </w:r>
      <w:r w:rsidRPr="00E32BE7">
        <w:rPr>
          <w:spacing w:val="2"/>
        </w:rPr>
        <w:t>gydytoją, jei pasireišk</w:t>
      </w:r>
      <w:r w:rsidR="006B42DF" w:rsidRPr="00E32BE7">
        <w:rPr>
          <w:spacing w:val="2"/>
        </w:rPr>
        <w:t>ia</w:t>
      </w:r>
      <w:r w:rsidRPr="00E32BE7">
        <w:rPr>
          <w:spacing w:val="2"/>
        </w:rPr>
        <w:t xml:space="preserve"> </w:t>
      </w:r>
      <w:proofErr w:type="spellStart"/>
      <w:r w:rsidRPr="00E32BE7">
        <w:rPr>
          <w:spacing w:val="2"/>
        </w:rPr>
        <w:t>angioneurozinės</w:t>
      </w:r>
      <w:proofErr w:type="spellEnd"/>
      <w:r w:rsidRPr="00E32BE7">
        <w:rPr>
          <w:spacing w:val="2"/>
        </w:rPr>
        <w:t xml:space="preserve"> edemos (ši būklė yra reta, bet gali būti sunki) simptom</w:t>
      </w:r>
      <w:r w:rsidR="006B42DF" w:rsidRPr="00E32BE7">
        <w:rPr>
          <w:spacing w:val="2"/>
        </w:rPr>
        <w:t>ų</w:t>
      </w:r>
      <w:r w:rsidRPr="00E32BE7">
        <w:rPr>
          <w:spacing w:val="2"/>
        </w:rPr>
        <w:t>:</w:t>
      </w:r>
    </w:p>
    <w:p w14:paraId="190EE012" w14:textId="77777777" w:rsidR="007442D9" w:rsidRPr="00E32BE7" w:rsidRDefault="007442D9" w:rsidP="007442D9">
      <w:pPr>
        <w:pStyle w:val="Sraopastraipa"/>
        <w:numPr>
          <w:ilvl w:val="0"/>
          <w:numId w:val="22"/>
        </w:numPr>
        <w:rPr>
          <w:spacing w:val="2"/>
        </w:rPr>
      </w:pPr>
      <w:r w:rsidRPr="00E32BE7">
        <w:rPr>
          <w:spacing w:val="2"/>
        </w:rPr>
        <w:t>veido, liežuvio ar gerklės patinimas,</w:t>
      </w:r>
    </w:p>
    <w:p w14:paraId="6AB6C9D5" w14:textId="77777777" w:rsidR="007442D9" w:rsidRPr="00E32BE7" w:rsidRDefault="007442D9" w:rsidP="007442D9">
      <w:pPr>
        <w:pStyle w:val="Sraopastraipa"/>
        <w:numPr>
          <w:ilvl w:val="0"/>
          <w:numId w:val="22"/>
        </w:numPr>
        <w:rPr>
          <w:spacing w:val="2"/>
        </w:rPr>
      </w:pPr>
      <w:r w:rsidRPr="00E32BE7">
        <w:rPr>
          <w:spacing w:val="2"/>
        </w:rPr>
        <w:t>sunku ryti,</w:t>
      </w:r>
    </w:p>
    <w:p w14:paraId="0169F289" w14:textId="77777777" w:rsidR="007442D9" w:rsidRPr="00E32BE7" w:rsidRDefault="007442D9" w:rsidP="007442D9">
      <w:pPr>
        <w:pStyle w:val="Sraopastraipa"/>
        <w:numPr>
          <w:ilvl w:val="0"/>
          <w:numId w:val="22"/>
        </w:numPr>
        <w:rPr>
          <w:spacing w:val="2"/>
        </w:rPr>
      </w:pPr>
      <w:r w:rsidRPr="00E32BE7">
        <w:rPr>
          <w:spacing w:val="2"/>
        </w:rPr>
        <w:t>dilgėlinė arba apsunkintas kvėpavimas.</w:t>
      </w:r>
    </w:p>
    <w:p w14:paraId="588A1270" w14:textId="77777777" w:rsidR="007442D9" w:rsidRPr="00E32BE7" w:rsidRDefault="007442D9" w:rsidP="007442D9">
      <w:pPr>
        <w:pStyle w:val="Sraopastraipa"/>
        <w:ind w:left="360" w:firstLine="0"/>
        <w:rPr>
          <w:spacing w:val="2"/>
        </w:rPr>
      </w:pPr>
    </w:p>
    <w:p w14:paraId="3DC2873F" w14:textId="0DF46A88" w:rsidR="007442D9" w:rsidRPr="00E32BE7" w:rsidRDefault="007442D9" w:rsidP="007442D9">
      <w:pPr>
        <w:rPr>
          <w:spacing w:val="2"/>
          <w:szCs w:val="22"/>
        </w:rPr>
      </w:pPr>
      <w:r w:rsidRPr="00E32BE7">
        <w:rPr>
          <w:spacing w:val="2"/>
          <w:szCs w:val="22"/>
        </w:rPr>
        <w:t xml:space="preserve">Praneškite </w:t>
      </w:r>
      <w:r w:rsidR="006B42DF" w:rsidRPr="00E32BE7">
        <w:rPr>
          <w:spacing w:val="2"/>
          <w:szCs w:val="22"/>
        </w:rPr>
        <w:t xml:space="preserve">savo </w:t>
      </w:r>
      <w:r w:rsidRPr="00E32BE7">
        <w:rPr>
          <w:spacing w:val="2"/>
          <w:szCs w:val="22"/>
        </w:rPr>
        <w:t xml:space="preserve">gydytojui, jei </w:t>
      </w:r>
      <w:r w:rsidR="006B42DF" w:rsidRPr="00E32BE7">
        <w:rPr>
          <w:spacing w:val="2"/>
          <w:szCs w:val="22"/>
        </w:rPr>
        <w:t>dažnai pasireiškia</w:t>
      </w:r>
      <w:r w:rsidRPr="00E32BE7">
        <w:rPr>
          <w:spacing w:val="2"/>
          <w:szCs w:val="22"/>
        </w:rPr>
        <w:t xml:space="preserve"> šalutin</w:t>
      </w:r>
      <w:r w:rsidR="006B42DF" w:rsidRPr="00E32BE7">
        <w:rPr>
          <w:spacing w:val="2"/>
          <w:szCs w:val="22"/>
        </w:rPr>
        <w:t>is</w:t>
      </w:r>
      <w:r w:rsidRPr="00E32BE7">
        <w:rPr>
          <w:spacing w:val="2"/>
          <w:szCs w:val="22"/>
        </w:rPr>
        <w:t xml:space="preserve"> poveik</w:t>
      </w:r>
      <w:r w:rsidR="006B42DF" w:rsidRPr="00E32BE7">
        <w:rPr>
          <w:spacing w:val="2"/>
          <w:szCs w:val="22"/>
        </w:rPr>
        <w:t>is</w:t>
      </w:r>
      <w:r w:rsidRPr="00E32BE7">
        <w:rPr>
          <w:spacing w:val="2"/>
          <w:szCs w:val="22"/>
        </w:rPr>
        <w:t>, pvz., svaigul</w:t>
      </w:r>
      <w:r w:rsidR="006B42DF" w:rsidRPr="00E32BE7">
        <w:rPr>
          <w:spacing w:val="2"/>
          <w:szCs w:val="22"/>
        </w:rPr>
        <w:t>ys</w:t>
      </w:r>
      <w:r w:rsidRPr="00E32BE7">
        <w:rPr>
          <w:spacing w:val="2"/>
          <w:szCs w:val="22"/>
        </w:rPr>
        <w:t>, pykinim</w:t>
      </w:r>
      <w:r w:rsidR="006B42DF" w:rsidRPr="00E32BE7">
        <w:rPr>
          <w:spacing w:val="2"/>
          <w:szCs w:val="22"/>
        </w:rPr>
        <w:t>as</w:t>
      </w:r>
      <w:r w:rsidRPr="00E32BE7">
        <w:rPr>
          <w:spacing w:val="2"/>
          <w:szCs w:val="22"/>
        </w:rPr>
        <w:t xml:space="preserve"> ar vėmim</w:t>
      </w:r>
      <w:r w:rsidR="006B42DF" w:rsidRPr="00E32BE7">
        <w:rPr>
          <w:spacing w:val="2"/>
          <w:szCs w:val="22"/>
        </w:rPr>
        <w:t>as</w:t>
      </w:r>
      <w:r w:rsidRPr="00E32BE7">
        <w:rPr>
          <w:spacing w:val="2"/>
          <w:szCs w:val="22"/>
        </w:rPr>
        <w:t>.</w:t>
      </w:r>
      <w:r w:rsidR="006B42DF" w:rsidRPr="00E32BE7">
        <w:rPr>
          <w:spacing w:val="2"/>
          <w:szCs w:val="22"/>
        </w:rPr>
        <w:t xml:space="preserve"> Jūsų g</w:t>
      </w:r>
      <w:r w:rsidRPr="00E32BE7">
        <w:rPr>
          <w:spacing w:val="2"/>
          <w:szCs w:val="22"/>
        </w:rPr>
        <w:t xml:space="preserve">ydytojas gali sumažinti </w:t>
      </w:r>
      <w:r w:rsidR="006B42DF" w:rsidRPr="00E32BE7">
        <w:rPr>
          <w:spacing w:val="2"/>
          <w:szCs w:val="22"/>
        </w:rPr>
        <w:t xml:space="preserve"> vartojamą </w:t>
      </w:r>
      <w:r w:rsidRPr="00E32BE7">
        <w:rPr>
          <w:spacing w:val="2"/>
          <w:szCs w:val="22"/>
        </w:rPr>
        <w:t xml:space="preserve">dozę arba nutraukti gydymą </w:t>
      </w:r>
      <w:proofErr w:type="spellStart"/>
      <w:r w:rsidR="00C24571" w:rsidRPr="00E32BE7">
        <w:rPr>
          <w:spacing w:val="2"/>
          <w:szCs w:val="22"/>
        </w:rPr>
        <w:t>Halibrell</w:t>
      </w:r>
      <w:proofErr w:type="spellEnd"/>
      <w:r w:rsidRPr="00E32BE7">
        <w:rPr>
          <w:spacing w:val="2"/>
          <w:szCs w:val="22"/>
        </w:rPr>
        <w:t>.</w:t>
      </w:r>
    </w:p>
    <w:p w14:paraId="6ACB5726" w14:textId="77777777" w:rsidR="007442D9" w:rsidRPr="00E32BE7" w:rsidRDefault="007442D9" w:rsidP="007442D9">
      <w:pPr>
        <w:rPr>
          <w:spacing w:val="2"/>
          <w:szCs w:val="22"/>
        </w:rPr>
      </w:pPr>
    </w:p>
    <w:p w14:paraId="15DB2FCA" w14:textId="3A5053EA" w:rsidR="007442D9" w:rsidRPr="00E32BE7" w:rsidRDefault="007442D9" w:rsidP="007442D9">
      <w:pPr>
        <w:rPr>
          <w:bCs/>
          <w:spacing w:val="2"/>
          <w:szCs w:val="22"/>
        </w:rPr>
      </w:pPr>
      <w:r w:rsidRPr="00E32BE7">
        <w:rPr>
          <w:bCs/>
          <w:spacing w:val="2"/>
          <w:szCs w:val="22"/>
        </w:rPr>
        <w:t>Kitas šalutinis poveikis</w:t>
      </w:r>
      <w:r w:rsidR="003F3BDF" w:rsidRPr="00E32BE7">
        <w:rPr>
          <w:bCs/>
          <w:spacing w:val="2"/>
          <w:szCs w:val="22"/>
        </w:rPr>
        <w:t xml:space="preserve">, kuris Jums gali pasireikšti, apima šiuos atvejus: </w:t>
      </w:r>
    </w:p>
    <w:p w14:paraId="14C509EA" w14:textId="77777777" w:rsidR="007442D9" w:rsidRPr="00E32BE7" w:rsidRDefault="007442D9" w:rsidP="007442D9">
      <w:pPr>
        <w:rPr>
          <w:bCs/>
          <w:spacing w:val="2"/>
          <w:szCs w:val="22"/>
        </w:rPr>
      </w:pPr>
    </w:p>
    <w:p w14:paraId="661A0BF4" w14:textId="38918AF9" w:rsidR="007442D9" w:rsidRPr="00E32BE7" w:rsidRDefault="007442D9" w:rsidP="007442D9">
      <w:pPr>
        <w:rPr>
          <w:b/>
          <w:bCs/>
          <w:noProof/>
          <w:snapToGrid w:val="0"/>
          <w:szCs w:val="22"/>
        </w:rPr>
      </w:pPr>
      <w:r w:rsidRPr="00E32BE7">
        <w:rPr>
          <w:noProof/>
          <w:snapToGrid w:val="0"/>
          <w:szCs w:val="22"/>
        </w:rPr>
        <w:lastRenderedPageBreak/>
        <w:t>Dažni šalutinio poveikio reiškiniai</w:t>
      </w:r>
      <w:r w:rsidRPr="00E32BE7">
        <w:rPr>
          <w:b/>
          <w:bCs/>
          <w:noProof/>
          <w:snapToGrid w:val="0"/>
          <w:szCs w:val="22"/>
        </w:rPr>
        <w:t xml:space="preserve"> </w:t>
      </w:r>
      <w:r w:rsidRPr="00E32BE7">
        <w:rPr>
          <w:noProof/>
          <w:snapToGrid w:val="0"/>
          <w:szCs w:val="22"/>
        </w:rPr>
        <w:t>(gali pasireikšti rečiau kaip 1 iš 10 asmenų)</w:t>
      </w:r>
      <w:r w:rsidR="003F3BDF" w:rsidRPr="00E32BE7">
        <w:rPr>
          <w:noProof/>
          <w:snapToGrid w:val="0"/>
          <w:szCs w:val="22"/>
        </w:rPr>
        <w:t>:</w:t>
      </w:r>
    </w:p>
    <w:p w14:paraId="10498774" w14:textId="77777777" w:rsidR="007442D9" w:rsidRPr="00E32BE7" w:rsidRDefault="007442D9" w:rsidP="007442D9">
      <w:pPr>
        <w:pStyle w:val="Sraopastraipa"/>
        <w:numPr>
          <w:ilvl w:val="0"/>
          <w:numId w:val="17"/>
        </w:numPr>
        <w:rPr>
          <w:spacing w:val="2"/>
        </w:rPr>
      </w:pPr>
      <w:r w:rsidRPr="00E32BE7">
        <w:rPr>
          <w:spacing w:val="2"/>
        </w:rPr>
        <w:t>Vidurių užkietėjimas</w:t>
      </w:r>
    </w:p>
    <w:p w14:paraId="6FDE319F" w14:textId="77777777" w:rsidR="007442D9" w:rsidRPr="00E32BE7" w:rsidRDefault="007442D9" w:rsidP="007442D9">
      <w:pPr>
        <w:pStyle w:val="Sraopastraipa"/>
        <w:numPr>
          <w:ilvl w:val="0"/>
          <w:numId w:val="17"/>
        </w:numPr>
        <w:rPr>
          <w:spacing w:val="2"/>
        </w:rPr>
      </w:pPr>
      <w:r w:rsidRPr="00E32BE7">
        <w:rPr>
          <w:spacing w:val="2"/>
        </w:rPr>
        <w:t>Svaigulys</w:t>
      </w:r>
    </w:p>
    <w:p w14:paraId="3A22A1B7" w14:textId="77777777" w:rsidR="007442D9" w:rsidRPr="00E32BE7" w:rsidRDefault="007442D9" w:rsidP="007442D9">
      <w:pPr>
        <w:pStyle w:val="Sraopastraipa"/>
        <w:numPr>
          <w:ilvl w:val="0"/>
          <w:numId w:val="17"/>
        </w:numPr>
        <w:rPr>
          <w:spacing w:val="2"/>
        </w:rPr>
      </w:pPr>
      <w:r w:rsidRPr="00E32BE7">
        <w:rPr>
          <w:spacing w:val="2"/>
        </w:rPr>
        <w:t>Galvos skausmas</w:t>
      </w:r>
    </w:p>
    <w:p w14:paraId="5DA2B42F" w14:textId="77777777" w:rsidR="007442D9" w:rsidRPr="00E32BE7" w:rsidRDefault="007442D9" w:rsidP="007442D9">
      <w:pPr>
        <w:pStyle w:val="Sraopastraipa"/>
        <w:numPr>
          <w:ilvl w:val="0"/>
          <w:numId w:val="17"/>
        </w:numPr>
        <w:rPr>
          <w:spacing w:val="2"/>
        </w:rPr>
      </w:pPr>
      <w:r w:rsidRPr="00E32BE7">
        <w:rPr>
          <w:spacing w:val="2"/>
        </w:rPr>
        <w:t>Pykinimas, vėmimas</w:t>
      </w:r>
    </w:p>
    <w:p w14:paraId="45E74C96" w14:textId="6048B270" w:rsidR="007442D9" w:rsidRPr="00E32BE7" w:rsidRDefault="007442D9" w:rsidP="007442D9">
      <w:pPr>
        <w:pStyle w:val="Sraopastraipa"/>
        <w:numPr>
          <w:ilvl w:val="0"/>
          <w:numId w:val="17"/>
        </w:numPr>
        <w:rPr>
          <w:spacing w:val="2"/>
        </w:rPr>
      </w:pPr>
      <w:r w:rsidRPr="00E32BE7">
        <w:rPr>
          <w:spacing w:val="2"/>
        </w:rPr>
        <w:t xml:space="preserve">Nuovargio </w:t>
      </w:r>
      <w:r w:rsidR="003F3BDF" w:rsidRPr="00E32BE7">
        <w:rPr>
          <w:spacing w:val="2"/>
        </w:rPr>
        <w:t>pojūtis</w:t>
      </w:r>
    </w:p>
    <w:p w14:paraId="5571E457" w14:textId="77777777" w:rsidR="007442D9" w:rsidRPr="00E32BE7" w:rsidRDefault="007442D9" w:rsidP="007442D9">
      <w:pPr>
        <w:rPr>
          <w:spacing w:val="2"/>
          <w:szCs w:val="22"/>
        </w:rPr>
      </w:pPr>
    </w:p>
    <w:p w14:paraId="0D51D33F" w14:textId="5FF267A6" w:rsidR="007442D9" w:rsidRPr="00E32BE7" w:rsidRDefault="007442D9" w:rsidP="007442D9">
      <w:pPr>
        <w:rPr>
          <w:spacing w:val="2"/>
          <w:szCs w:val="22"/>
        </w:rPr>
      </w:pPr>
      <w:r w:rsidRPr="00E32BE7">
        <w:rPr>
          <w:noProof/>
          <w:snapToGrid w:val="0"/>
          <w:szCs w:val="22"/>
        </w:rPr>
        <w:t>Nedažni šalutinio poveikio reiškiniai</w:t>
      </w:r>
      <w:r w:rsidRPr="00E32BE7">
        <w:rPr>
          <w:b/>
          <w:bCs/>
          <w:noProof/>
          <w:snapToGrid w:val="0"/>
          <w:szCs w:val="22"/>
        </w:rPr>
        <w:t xml:space="preserve"> </w:t>
      </w:r>
      <w:r w:rsidRPr="00E32BE7">
        <w:rPr>
          <w:noProof/>
          <w:snapToGrid w:val="0"/>
          <w:szCs w:val="22"/>
        </w:rPr>
        <w:t>(gali pasireikšti rečiau kaip 1 iš 100 asmenų)</w:t>
      </w:r>
      <w:r w:rsidR="003F3BDF" w:rsidRPr="00E32BE7">
        <w:rPr>
          <w:noProof/>
          <w:snapToGrid w:val="0"/>
          <w:szCs w:val="22"/>
        </w:rPr>
        <w:t>:</w:t>
      </w:r>
    </w:p>
    <w:p w14:paraId="1721D21C" w14:textId="77777777" w:rsidR="007442D9" w:rsidRPr="00E32BE7" w:rsidRDefault="007442D9" w:rsidP="007442D9">
      <w:pPr>
        <w:pStyle w:val="Sraopastraipa"/>
        <w:numPr>
          <w:ilvl w:val="0"/>
          <w:numId w:val="18"/>
        </w:numPr>
      </w:pPr>
      <w:r w:rsidRPr="00E32BE7">
        <w:t>Jutimo sutrikimas</w:t>
      </w:r>
    </w:p>
    <w:p w14:paraId="078634D2" w14:textId="7377CC9F" w:rsidR="007442D9" w:rsidRPr="00E32BE7" w:rsidRDefault="007442D9" w:rsidP="007442D9">
      <w:pPr>
        <w:pStyle w:val="Sraopastraipa"/>
        <w:numPr>
          <w:ilvl w:val="0"/>
          <w:numId w:val="18"/>
        </w:numPr>
      </w:pPr>
      <w:r w:rsidRPr="00E32BE7">
        <w:t xml:space="preserve">Nerimas, miego sutrikimas, </w:t>
      </w:r>
      <w:r w:rsidR="00F23176">
        <w:t>sumišimas</w:t>
      </w:r>
      <w:r w:rsidRPr="00E32BE7">
        <w:t>, haliucinacijos</w:t>
      </w:r>
    </w:p>
    <w:p w14:paraId="42A51C0E" w14:textId="77777777" w:rsidR="007442D9" w:rsidRPr="00E32BE7" w:rsidRDefault="007442D9" w:rsidP="007442D9">
      <w:pPr>
        <w:pStyle w:val="Sraopastraipa"/>
        <w:numPr>
          <w:ilvl w:val="0"/>
          <w:numId w:val="18"/>
        </w:numPr>
      </w:pPr>
      <w:r w:rsidRPr="00E32BE7">
        <w:t>Neryškus matymas, regėjimo sutrikimas</w:t>
      </w:r>
    </w:p>
    <w:p w14:paraId="53320EAA" w14:textId="0B85051C" w:rsidR="007442D9" w:rsidRPr="00E32BE7" w:rsidRDefault="007442D9" w:rsidP="007442D9">
      <w:pPr>
        <w:pStyle w:val="Sraopastraipa"/>
        <w:numPr>
          <w:ilvl w:val="0"/>
          <w:numId w:val="18"/>
        </w:numPr>
        <w:tabs>
          <w:tab w:val="left" w:pos="720"/>
        </w:tabs>
      </w:pPr>
      <w:r w:rsidRPr="00E32BE7">
        <w:t>Jutimų pokyčiai (l</w:t>
      </w:r>
      <w:r w:rsidR="003F3BDF" w:rsidRPr="00E32BE7">
        <w:t>ytėjimo</w:t>
      </w:r>
      <w:r w:rsidRPr="00E32BE7">
        <w:t xml:space="preserve"> ar skonio), drebulys, nuovargis ar vangumas, mieguistumas ar apsnūdimas, </w:t>
      </w:r>
      <w:r w:rsidR="003F3BDF" w:rsidRPr="00E32BE7">
        <w:t>silpnumas ar alpulys</w:t>
      </w:r>
      <w:r w:rsidRPr="00E32BE7">
        <w:t>, svaigulys atsistojus</w:t>
      </w:r>
    </w:p>
    <w:p w14:paraId="426977D5" w14:textId="77777777" w:rsidR="007442D9" w:rsidRPr="00E32BE7" w:rsidRDefault="007442D9" w:rsidP="007442D9">
      <w:pPr>
        <w:pStyle w:val="Sraopastraipa"/>
        <w:numPr>
          <w:ilvl w:val="0"/>
          <w:numId w:val="18"/>
        </w:numPr>
      </w:pPr>
      <w:r w:rsidRPr="00E32BE7">
        <w:t>Tamsus šlapimas, kraujas šlapime, pasunkėjęs šlapinimasis</w:t>
      </w:r>
    </w:p>
    <w:p w14:paraId="63270BAE" w14:textId="524A4CB4" w:rsidR="007442D9" w:rsidRPr="00E32BE7" w:rsidRDefault="007442D9" w:rsidP="007442D9">
      <w:pPr>
        <w:pStyle w:val="Sraopastraipa"/>
        <w:numPr>
          <w:ilvl w:val="0"/>
          <w:numId w:val="18"/>
        </w:numPr>
      </w:pPr>
      <w:r w:rsidRPr="00E32BE7">
        <w:t>Dehidra</w:t>
      </w:r>
      <w:r w:rsidR="003F3BDF" w:rsidRPr="00E32BE7">
        <w:t>ta</w:t>
      </w:r>
      <w:r w:rsidRPr="00E32BE7">
        <w:t>cija</w:t>
      </w:r>
    </w:p>
    <w:p w14:paraId="6BF8023A" w14:textId="55F1DF1B" w:rsidR="007442D9" w:rsidRPr="00E32BE7" w:rsidRDefault="00153D1A" w:rsidP="007442D9">
      <w:pPr>
        <w:pStyle w:val="Sraopastraipa"/>
        <w:numPr>
          <w:ilvl w:val="0"/>
          <w:numId w:val="18"/>
        </w:numPr>
      </w:pPr>
      <w:r>
        <w:t>Pasunkėjęs kvėpavimas</w:t>
      </w:r>
      <w:r w:rsidR="007442D9" w:rsidRPr="00E32BE7">
        <w:t>, kosulys, kraujavimas iš nosies</w:t>
      </w:r>
    </w:p>
    <w:p w14:paraId="247A5A1E" w14:textId="07897BDF" w:rsidR="007442D9" w:rsidRPr="00E32BE7" w:rsidRDefault="003F3BDF" w:rsidP="007442D9">
      <w:pPr>
        <w:pStyle w:val="Sraopastraipa"/>
        <w:numPr>
          <w:ilvl w:val="0"/>
          <w:numId w:val="18"/>
        </w:numPr>
      </w:pPr>
      <w:r w:rsidRPr="00E32BE7">
        <w:t>Vaizdo d</w:t>
      </w:r>
      <w:r w:rsidR="007442D9" w:rsidRPr="00E32BE7">
        <w:t>vejinimasis akyse</w:t>
      </w:r>
    </w:p>
    <w:p w14:paraId="04DFEBDF" w14:textId="3B08E5A7" w:rsidR="007442D9" w:rsidRPr="00E32BE7" w:rsidRDefault="007442D9" w:rsidP="007442D9">
      <w:pPr>
        <w:pStyle w:val="Sraopastraipa"/>
        <w:numPr>
          <w:ilvl w:val="0"/>
          <w:numId w:val="18"/>
        </w:numPr>
      </w:pPr>
      <w:r w:rsidRPr="00E32BE7">
        <w:t>Padidėjęs prakaitavimas, niež</w:t>
      </w:r>
      <w:r w:rsidR="00153D1A">
        <w:t>ėjimas</w:t>
      </w:r>
    </w:p>
    <w:p w14:paraId="1D687B9E" w14:textId="5F5EFF26" w:rsidR="007442D9" w:rsidRPr="00E32BE7" w:rsidRDefault="007442D9" w:rsidP="007442D9">
      <w:pPr>
        <w:pStyle w:val="Sraopastraipa"/>
        <w:numPr>
          <w:ilvl w:val="0"/>
          <w:numId w:val="18"/>
        </w:numPr>
      </w:pPr>
      <w:r w:rsidRPr="00E32BE7">
        <w:t xml:space="preserve">Patinimo ar </w:t>
      </w:r>
      <w:r w:rsidR="00153D1A">
        <w:t>pilvo pūtimo</w:t>
      </w:r>
      <w:r w:rsidRPr="00E32BE7">
        <w:t xml:space="preserve"> </w:t>
      </w:r>
      <w:r w:rsidR="003F3BDF" w:rsidRPr="00E32BE7">
        <w:t>pojūtis</w:t>
      </w:r>
    </w:p>
    <w:p w14:paraId="4C5B1951" w14:textId="77777777" w:rsidR="007442D9" w:rsidRPr="00E32BE7" w:rsidRDefault="007442D9" w:rsidP="007442D9">
      <w:pPr>
        <w:pStyle w:val="Sraopastraipa"/>
        <w:numPr>
          <w:ilvl w:val="0"/>
          <w:numId w:val="18"/>
        </w:numPr>
      </w:pPr>
      <w:r w:rsidRPr="00E32BE7">
        <w:t>Karščio pylimas, žemas kraujospūdis</w:t>
      </w:r>
    </w:p>
    <w:p w14:paraId="5DE705C0" w14:textId="77777777" w:rsidR="007442D9" w:rsidRPr="00E32BE7" w:rsidRDefault="007442D9" w:rsidP="007442D9">
      <w:pPr>
        <w:pStyle w:val="Sraopastraipa"/>
        <w:numPr>
          <w:ilvl w:val="0"/>
          <w:numId w:val="18"/>
        </w:numPr>
      </w:pPr>
      <w:r w:rsidRPr="00E32BE7">
        <w:t>Medžiagos, vadinamos kreatininu ar šlapalo koncentracijos padidėjimas kraujyje, trombocitų ar baltųjų kraujo kūnelių padidėjimas kraujyje, EKG (širdies veiklos užrašymo) pokyčiai</w:t>
      </w:r>
    </w:p>
    <w:p w14:paraId="02D481FA" w14:textId="77777777" w:rsidR="007442D9" w:rsidRPr="00E32BE7" w:rsidRDefault="007442D9" w:rsidP="007442D9">
      <w:pPr>
        <w:pStyle w:val="Sraopastraipa"/>
        <w:numPr>
          <w:ilvl w:val="0"/>
          <w:numId w:val="18"/>
        </w:numPr>
      </w:pPr>
      <w:r w:rsidRPr="00E32BE7">
        <w:t>Sąnarių patinimas, galūnių skausmas</w:t>
      </w:r>
    </w:p>
    <w:p w14:paraId="2D8B0486" w14:textId="77777777" w:rsidR="007442D9" w:rsidRPr="00E32BE7" w:rsidRDefault="007442D9" w:rsidP="007442D9">
      <w:pPr>
        <w:pStyle w:val="Sraopastraipa"/>
        <w:numPr>
          <w:ilvl w:val="0"/>
          <w:numId w:val="18"/>
        </w:numPr>
      </w:pPr>
      <w:r w:rsidRPr="00E32BE7">
        <w:t>Apetito praradimas ir (ar) kūno svorio netekimas</w:t>
      </w:r>
    </w:p>
    <w:p w14:paraId="49396512" w14:textId="77777777" w:rsidR="007442D9" w:rsidRPr="00E32BE7" w:rsidRDefault="007442D9" w:rsidP="007442D9">
      <w:pPr>
        <w:pStyle w:val="Sraopastraipa"/>
        <w:numPr>
          <w:ilvl w:val="0"/>
          <w:numId w:val="18"/>
        </w:numPr>
      </w:pPr>
      <w:r w:rsidRPr="00E32BE7">
        <w:t>Mėšlungis, raumenų silpnumas</w:t>
      </w:r>
    </w:p>
    <w:p w14:paraId="39E72C98" w14:textId="03203AC5" w:rsidR="007442D9" w:rsidRPr="00E32BE7" w:rsidRDefault="007442D9" w:rsidP="007442D9">
      <w:pPr>
        <w:pStyle w:val="Sraopastraipa"/>
        <w:numPr>
          <w:ilvl w:val="0"/>
          <w:numId w:val="18"/>
        </w:numPr>
      </w:pPr>
      <w:r w:rsidRPr="00E32BE7">
        <w:t>S</w:t>
      </w:r>
      <w:r w:rsidR="002F2382" w:rsidRPr="00E32BE7">
        <w:t>pengimas</w:t>
      </w:r>
      <w:r w:rsidRPr="00E32BE7">
        <w:t xml:space="preserve"> ausyse ir (ar) sukimosi jausmas</w:t>
      </w:r>
    </w:p>
    <w:p w14:paraId="3776B387" w14:textId="7800EEBB" w:rsidR="007442D9" w:rsidRPr="00E32BE7" w:rsidRDefault="007442D9" w:rsidP="002F2382">
      <w:pPr>
        <w:pStyle w:val="Sraopastraipa"/>
        <w:numPr>
          <w:ilvl w:val="0"/>
          <w:numId w:val="18"/>
        </w:numPr>
      </w:pPr>
      <w:r w:rsidRPr="00E32BE7">
        <w:t xml:space="preserve">Skrandžio skausmas ar nemalonus pojūtis, virškinimo sutrikimas, </w:t>
      </w:r>
      <w:r w:rsidR="00153D1A">
        <w:t xml:space="preserve">sausa </w:t>
      </w:r>
      <w:r w:rsidRPr="00E32BE7">
        <w:t>burn</w:t>
      </w:r>
      <w:r w:rsidR="00153D1A">
        <w:t>a</w:t>
      </w:r>
      <w:r w:rsidRPr="00E32BE7">
        <w:t xml:space="preserve"> ar vidurių</w:t>
      </w:r>
      <w:r w:rsidR="002F2382" w:rsidRPr="00E32BE7">
        <w:t xml:space="preserve"> </w:t>
      </w:r>
      <w:r w:rsidRPr="00E32BE7">
        <w:t>pūtimas</w:t>
      </w:r>
    </w:p>
    <w:p w14:paraId="5FD20926" w14:textId="77777777" w:rsidR="007442D9" w:rsidRPr="00E32BE7" w:rsidRDefault="007442D9" w:rsidP="007442D9">
      <w:pPr>
        <w:rPr>
          <w:szCs w:val="22"/>
        </w:rPr>
      </w:pPr>
    </w:p>
    <w:p w14:paraId="17B5DF1C" w14:textId="45760F7D" w:rsidR="007442D9" w:rsidRPr="00E32BE7" w:rsidRDefault="007442D9" w:rsidP="007442D9">
      <w:pPr>
        <w:rPr>
          <w:szCs w:val="22"/>
        </w:rPr>
      </w:pPr>
      <w:r w:rsidRPr="00E32BE7">
        <w:rPr>
          <w:noProof/>
          <w:snapToGrid w:val="0"/>
          <w:szCs w:val="22"/>
        </w:rPr>
        <w:t>Reti šalutinio poveikio reiškiniai</w:t>
      </w:r>
      <w:r w:rsidRPr="00E32BE7">
        <w:rPr>
          <w:b/>
          <w:bCs/>
          <w:noProof/>
          <w:snapToGrid w:val="0"/>
          <w:szCs w:val="22"/>
        </w:rPr>
        <w:t xml:space="preserve"> </w:t>
      </w:r>
      <w:r w:rsidRPr="00E32BE7">
        <w:rPr>
          <w:noProof/>
          <w:snapToGrid w:val="0"/>
          <w:szCs w:val="22"/>
        </w:rPr>
        <w:t>(gali pasireikšti rečiau kaip 1 iš 1 000 asmenų)</w:t>
      </w:r>
      <w:r w:rsidR="002F2382" w:rsidRPr="00E32BE7">
        <w:rPr>
          <w:noProof/>
          <w:snapToGrid w:val="0"/>
          <w:szCs w:val="22"/>
        </w:rPr>
        <w:t>:</w:t>
      </w:r>
    </w:p>
    <w:p w14:paraId="373CE2A7" w14:textId="77777777" w:rsidR="007442D9" w:rsidRPr="00E32BE7" w:rsidRDefault="007442D9" w:rsidP="007442D9">
      <w:pPr>
        <w:pStyle w:val="Sraopastraipa"/>
        <w:numPr>
          <w:ilvl w:val="0"/>
          <w:numId w:val="19"/>
        </w:numPr>
      </w:pPr>
      <w:r w:rsidRPr="00E32BE7">
        <w:t>Šlapimo susilaikymas</w:t>
      </w:r>
    </w:p>
    <w:p w14:paraId="35D00453" w14:textId="73C5B998" w:rsidR="007442D9" w:rsidRPr="00E32BE7" w:rsidRDefault="007442D9" w:rsidP="007442D9">
      <w:pPr>
        <w:pStyle w:val="Sraopastraipa"/>
        <w:numPr>
          <w:ilvl w:val="0"/>
          <w:numId w:val="19"/>
        </w:numPr>
      </w:pPr>
      <w:r w:rsidRPr="00E32BE7">
        <w:t>Nenormalūs laboratoriniai kepenų funkcijos tyrim</w:t>
      </w:r>
      <w:r w:rsidR="002F2382" w:rsidRPr="00E32BE7">
        <w:t>ų rodmenys</w:t>
      </w:r>
    </w:p>
    <w:p w14:paraId="0842ADF6" w14:textId="77777777" w:rsidR="007442D9" w:rsidRPr="00E32BE7" w:rsidRDefault="007442D9" w:rsidP="007442D9">
      <w:pPr>
        <w:pStyle w:val="Sraopastraipa"/>
        <w:numPr>
          <w:ilvl w:val="0"/>
          <w:numId w:val="19"/>
        </w:numPr>
      </w:pPr>
      <w:r w:rsidRPr="00E32BE7">
        <w:t>Ūminis inkstų nepakankamumas</w:t>
      </w:r>
    </w:p>
    <w:p w14:paraId="011866A0" w14:textId="2E2BC4F7" w:rsidR="007442D9" w:rsidRPr="00E32BE7" w:rsidRDefault="007442D9" w:rsidP="007442D9">
      <w:pPr>
        <w:pStyle w:val="Sraopastraipa"/>
        <w:numPr>
          <w:ilvl w:val="0"/>
          <w:numId w:val="19"/>
        </w:numPr>
      </w:pPr>
      <w:r w:rsidRPr="00E32BE7">
        <w:t xml:space="preserve">Uoslės pokyčiai, burnos ar lūpų </w:t>
      </w:r>
      <w:r w:rsidR="002F2382" w:rsidRPr="00E32BE7">
        <w:t>nu</w:t>
      </w:r>
      <w:r w:rsidRPr="00E32BE7">
        <w:t>tirpimas, klausos sutrikimas</w:t>
      </w:r>
    </w:p>
    <w:p w14:paraId="2025BAB4" w14:textId="77777777" w:rsidR="007442D9" w:rsidRPr="00E32BE7" w:rsidRDefault="007442D9" w:rsidP="007442D9">
      <w:pPr>
        <w:pStyle w:val="Sraopastraipa"/>
        <w:numPr>
          <w:ilvl w:val="0"/>
          <w:numId w:val="19"/>
        </w:numPr>
      </w:pPr>
      <w:r w:rsidRPr="00E32BE7">
        <w:t>Šaltas prakaitas, išbėrimas</w:t>
      </w:r>
    </w:p>
    <w:p w14:paraId="6278562B" w14:textId="77777777" w:rsidR="007442D9" w:rsidRPr="00E32BE7" w:rsidRDefault="007442D9" w:rsidP="007442D9">
      <w:pPr>
        <w:pStyle w:val="Sraopastraipa"/>
        <w:numPr>
          <w:ilvl w:val="0"/>
          <w:numId w:val="19"/>
        </w:numPr>
      </w:pPr>
      <w:r w:rsidRPr="00E32BE7">
        <w:t>Sutrikusi koordinacija</w:t>
      </w:r>
    </w:p>
    <w:p w14:paraId="3D8E9F9A" w14:textId="77777777" w:rsidR="007442D9" w:rsidRPr="00E32BE7" w:rsidRDefault="007442D9" w:rsidP="007442D9">
      <w:pPr>
        <w:pStyle w:val="Sraopastraipa"/>
        <w:numPr>
          <w:ilvl w:val="0"/>
          <w:numId w:val="19"/>
        </w:numPr>
      </w:pPr>
      <w:r w:rsidRPr="00E32BE7">
        <w:t>Kraujospūdžio sumažėjimas atsistojus</w:t>
      </w:r>
    </w:p>
    <w:p w14:paraId="238DAF5D" w14:textId="77777777" w:rsidR="007442D9" w:rsidRPr="00E32BE7" w:rsidRDefault="007442D9" w:rsidP="007442D9">
      <w:pPr>
        <w:pStyle w:val="Sraopastraipa"/>
        <w:numPr>
          <w:ilvl w:val="0"/>
          <w:numId w:val="19"/>
        </w:numPr>
      </w:pPr>
      <w:r w:rsidRPr="00E32BE7">
        <w:t>Sąmonės sutrikimas ar praradimas</w:t>
      </w:r>
    </w:p>
    <w:p w14:paraId="0D8D4327" w14:textId="77777777" w:rsidR="007442D9" w:rsidRPr="00E32BE7" w:rsidRDefault="007442D9" w:rsidP="007442D9">
      <w:pPr>
        <w:pStyle w:val="Sraopastraipa"/>
        <w:numPr>
          <w:ilvl w:val="0"/>
          <w:numId w:val="19"/>
        </w:numPr>
      </w:pPr>
      <w:r w:rsidRPr="00E32BE7">
        <w:t>Dezorientacija</w:t>
      </w:r>
    </w:p>
    <w:p w14:paraId="7F55E3C4" w14:textId="77777777" w:rsidR="007442D9" w:rsidRPr="00E32BE7" w:rsidRDefault="007442D9" w:rsidP="007442D9">
      <w:pPr>
        <w:pStyle w:val="Sraopastraipa"/>
        <w:numPr>
          <w:ilvl w:val="0"/>
          <w:numId w:val="19"/>
        </w:numPr>
      </w:pPr>
      <w:r w:rsidRPr="00E32BE7">
        <w:t>Rankų ir kojų šalimas</w:t>
      </w:r>
    </w:p>
    <w:p w14:paraId="1D0FC3AD" w14:textId="77777777" w:rsidR="007442D9" w:rsidRPr="00E32BE7" w:rsidRDefault="007442D9" w:rsidP="007442D9">
      <w:pPr>
        <w:pStyle w:val="Sraopastraipa"/>
        <w:numPr>
          <w:ilvl w:val="0"/>
          <w:numId w:val="19"/>
        </w:numPr>
      </w:pPr>
      <w:r w:rsidRPr="00E32BE7">
        <w:t>Dilgėlinė, alerginė odos reakcija</w:t>
      </w:r>
    </w:p>
    <w:p w14:paraId="00D285DD" w14:textId="77777777" w:rsidR="007442D9" w:rsidRPr="00E32BE7" w:rsidRDefault="007442D9" w:rsidP="007442D9">
      <w:pPr>
        <w:pStyle w:val="Sraopastraipa"/>
        <w:numPr>
          <w:ilvl w:val="0"/>
          <w:numId w:val="19"/>
        </w:numPr>
      </w:pPr>
      <w:r w:rsidRPr="00E32BE7">
        <w:t>Impotencija</w:t>
      </w:r>
    </w:p>
    <w:p w14:paraId="276623BD" w14:textId="77777777" w:rsidR="007442D9" w:rsidRPr="00E32BE7" w:rsidRDefault="007442D9" w:rsidP="007442D9">
      <w:pPr>
        <w:pStyle w:val="Sraopastraipa"/>
        <w:numPr>
          <w:ilvl w:val="0"/>
          <w:numId w:val="19"/>
        </w:numPr>
      </w:pPr>
      <w:r w:rsidRPr="00E32BE7">
        <w:t>Negalėjimas vaikščioti dėl sutrikusios pusiausvyros</w:t>
      </w:r>
    </w:p>
    <w:p w14:paraId="1475C2D6" w14:textId="77777777" w:rsidR="007442D9" w:rsidRPr="00E32BE7" w:rsidRDefault="007442D9" w:rsidP="007442D9">
      <w:pPr>
        <w:pStyle w:val="Sraopastraipa"/>
        <w:numPr>
          <w:ilvl w:val="0"/>
          <w:numId w:val="19"/>
        </w:numPr>
      </w:pPr>
      <w:r w:rsidRPr="00E32BE7">
        <w:t>Kasos ar žarnų uždegimas</w:t>
      </w:r>
    </w:p>
    <w:p w14:paraId="04C03B10" w14:textId="77777777" w:rsidR="007442D9" w:rsidRPr="00E32BE7" w:rsidRDefault="007442D9" w:rsidP="007442D9">
      <w:pPr>
        <w:pStyle w:val="Sraopastraipa"/>
        <w:numPr>
          <w:ilvl w:val="0"/>
          <w:numId w:val="19"/>
        </w:numPr>
      </w:pPr>
      <w:r w:rsidRPr="00E32BE7">
        <w:t>Atminties praradimas</w:t>
      </w:r>
    </w:p>
    <w:p w14:paraId="5DA69031" w14:textId="2C4D602C" w:rsidR="007442D9" w:rsidRPr="00E32BE7" w:rsidRDefault="007442D9" w:rsidP="007442D9">
      <w:pPr>
        <w:pStyle w:val="Sraopastraipa"/>
        <w:numPr>
          <w:ilvl w:val="0"/>
          <w:numId w:val="19"/>
        </w:numPr>
      </w:pPr>
      <w:r w:rsidRPr="00E32BE7">
        <w:t>Gerklės veržimo pojūtis</w:t>
      </w:r>
    </w:p>
    <w:p w14:paraId="59F692E9" w14:textId="2916E205" w:rsidR="007442D9" w:rsidRPr="00E32BE7" w:rsidRDefault="007442D9" w:rsidP="007442D9">
      <w:pPr>
        <w:pStyle w:val="Sraopastraipa"/>
        <w:numPr>
          <w:ilvl w:val="0"/>
          <w:numId w:val="19"/>
        </w:numPr>
      </w:pPr>
      <w:r w:rsidRPr="00E32BE7">
        <w:t>Sumažėj</w:t>
      </w:r>
      <w:r w:rsidR="002F2382" w:rsidRPr="00E32BE7">
        <w:t>ęs</w:t>
      </w:r>
      <w:r w:rsidRPr="00E32BE7">
        <w:t xml:space="preserve"> natrio </w:t>
      </w:r>
      <w:r w:rsidR="002F2382" w:rsidRPr="00E32BE7">
        <w:t>kiekis</w:t>
      </w:r>
      <w:r w:rsidRPr="00E32BE7">
        <w:t xml:space="preserve"> kraujyje (</w:t>
      </w:r>
      <w:proofErr w:type="spellStart"/>
      <w:r w:rsidRPr="00E32BE7">
        <w:t>hiponatremija</w:t>
      </w:r>
      <w:proofErr w:type="spellEnd"/>
      <w:r w:rsidRPr="00E32BE7">
        <w:t xml:space="preserve">), </w:t>
      </w:r>
      <w:r w:rsidR="002F2382" w:rsidRPr="00E32BE7">
        <w:t xml:space="preserve">dėl kurio gali pasireikšti </w:t>
      </w:r>
      <w:r w:rsidRPr="00E32BE7">
        <w:t xml:space="preserve"> nuovarg</w:t>
      </w:r>
      <w:r w:rsidR="002F2382" w:rsidRPr="00E32BE7">
        <w:t>is</w:t>
      </w:r>
      <w:r w:rsidRPr="00E32BE7">
        <w:t xml:space="preserve"> ir sumišim</w:t>
      </w:r>
      <w:r w:rsidR="002F2382" w:rsidRPr="00E32BE7">
        <w:t>as</w:t>
      </w:r>
      <w:r w:rsidRPr="00E32BE7">
        <w:t>, raumenų trūkčiojim</w:t>
      </w:r>
      <w:r w:rsidR="002F2382" w:rsidRPr="00E32BE7">
        <w:t>as</w:t>
      </w:r>
      <w:r w:rsidRPr="00E32BE7">
        <w:t>, mėšlung</w:t>
      </w:r>
      <w:r w:rsidR="002F2382" w:rsidRPr="00E32BE7">
        <w:t xml:space="preserve">is </w:t>
      </w:r>
      <w:r w:rsidRPr="00E32BE7">
        <w:t>ir kom</w:t>
      </w:r>
      <w:r w:rsidR="002F2382" w:rsidRPr="00E32BE7">
        <w:t>a</w:t>
      </w:r>
    </w:p>
    <w:p w14:paraId="636ED467" w14:textId="77777777" w:rsidR="007442D9" w:rsidRPr="00E32BE7" w:rsidRDefault="007442D9" w:rsidP="007442D9">
      <w:pPr>
        <w:rPr>
          <w:szCs w:val="22"/>
        </w:rPr>
      </w:pPr>
    </w:p>
    <w:p w14:paraId="2DD75281" w14:textId="6DE9AD5C" w:rsidR="007442D9" w:rsidRPr="00E32BE7" w:rsidRDefault="007442D9" w:rsidP="007442D9">
      <w:pPr>
        <w:tabs>
          <w:tab w:val="clear" w:pos="567"/>
          <w:tab w:val="left" w:pos="0"/>
        </w:tabs>
        <w:outlineLvl w:val="3"/>
        <w:rPr>
          <w:szCs w:val="22"/>
        </w:rPr>
      </w:pPr>
      <w:r w:rsidRPr="00E32BE7">
        <w:rPr>
          <w:noProof/>
          <w:szCs w:val="22"/>
        </w:rPr>
        <w:t>Šalutinio poveikio reiškiniai, kurių dažnis nežinomas (negali būti apskaičiuotas pagal turimus duomenis</w:t>
      </w:r>
      <w:r w:rsidRPr="00E32BE7">
        <w:rPr>
          <w:szCs w:val="22"/>
        </w:rPr>
        <w:t>)</w:t>
      </w:r>
      <w:r w:rsidR="002F2382" w:rsidRPr="00E32BE7">
        <w:rPr>
          <w:szCs w:val="22"/>
        </w:rPr>
        <w:t>;</w:t>
      </w:r>
    </w:p>
    <w:p w14:paraId="3884E599" w14:textId="45E66F59" w:rsidR="007442D9" w:rsidRPr="00E32BE7" w:rsidRDefault="007442D9" w:rsidP="007442D9">
      <w:pPr>
        <w:pStyle w:val="Sraopastraipa"/>
        <w:numPr>
          <w:ilvl w:val="0"/>
          <w:numId w:val="20"/>
        </w:numPr>
      </w:pPr>
      <w:proofErr w:type="spellStart"/>
      <w:r w:rsidRPr="00E32BE7">
        <w:t>Mioklon</w:t>
      </w:r>
      <w:r w:rsidR="002F2382" w:rsidRPr="00E32BE7">
        <w:t>iniai</w:t>
      </w:r>
      <w:proofErr w:type="spellEnd"/>
      <w:r w:rsidR="002F2382" w:rsidRPr="00E32BE7">
        <w:t xml:space="preserve"> traukuliai.</w:t>
      </w:r>
      <w:r w:rsidRPr="00E32BE7">
        <w:t xml:space="preserve"> </w:t>
      </w:r>
    </w:p>
    <w:p w14:paraId="5D68E40A" w14:textId="77777777" w:rsidR="007442D9" w:rsidRPr="00E32BE7" w:rsidRDefault="007442D9" w:rsidP="007442D9">
      <w:pPr>
        <w:rPr>
          <w:szCs w:val="22"/>
        </w:rPr>
      </w:pPr>
    </w:p>
    <w:p w14:paraId="1C013C16" w14:textId="77777777" w:rsidR="007442D9" w:rsidRPr="00E32BE7" w:rsidRDefault="007442D9" w:rsidP="007442D9">
      <w:pPr>
        <w:keepNext/>
        <w:rPr>
          <w:b/>
          <w:bCs/>
          <w:szCs w:val="22"/>
        </w:rPr>
      </w:pPr>
      <w:r w:rsidRPr="00E32BE7">
        <w:rPr>
          <w:b/>
          <w:szCs w:val="22"/>
        </w:rPr>
        <w:t>Pranešimas apie šalutinį poveikį</w:t>
      </w:r>
    </w:p>
    <w:p w14:paraId="766AD368" w14:textId="56D36176" w:rsidR="007442D9" w:rsidRPr="00E32BE7" w:rsidRDefault="007442D9" w:rsidP="007442D9">
      <w:pPr>
        <w:ind w:right="-449"/>
        <w:rPr>
          <w:noProof/>
          <w:szCs w:val="22"/>
        </w:rPr>
      </w:pPr>
      <w:r w:rsidRPr="00E32BE7">
        <w:rPr>
          <w:szCs w:val="22"/>
        </w:rPr>
        <w:t xml:space="preserve">Jeigu pasireiškė šalutinis poveikis, įskaitant šiame lapelyje nenurodytą, pasakykite gydytojui arba vaistininkui. </w:t>
      </w:r>
      <w:r w:rsidRPr="00E32BE7">
        <w:t xml:space="preserve">Pranešimą apie šalutinį poveikį galite </w:t>
      </w:r>
      <w:r w:rsidR="00FD162F" w:rsidRPr="00E32BE7">
        <w:t xml:space="preserve">užpildyti ir pateikti Valstybinės vaistų kontrolės tarnybos prie Lietuvos Respublikos sveikatos apsaugos ministerijos tinklalapyje </w:t>
      </w:r>
      <w:hyperlink r:id="rId14" w:history="1">
        <w:r w:rsidR="007B7B36" w:rsidRPr="00530AE2">
          <w:rPr>
            <w:rStyle w:val="Hipersaitas"/>
            <w:rFonts w:eastAsia="Verdana"/>
            <w:szCs w:val="22"/>
            <w:lang w:eastAsia="lt-LT"/>
          </w:rPr>
          <w:t>https://vvkt.lrv.lt/lt/</w:t>
        </w:r>
      </w:hyperlink>
      <w:r w:rsidR="007B7B36">
        <w:rPr>
          <w:szCs w:val="22"/>
          <w:lang w:eastAsia="lt-LT"/>
        </w:rPr>
        <w:t>.</w:t>
      </w:r>
      <w:r w:rsidR="00FD162F" w:rsidRPr="00E32BE7">
        <w:t xml:space="preserve">nurodytais būdais arba paskambinti nemokamu telefonu 8 800 73 568. </w:t>
      </w:r>
      <w:r w:rsidRPr="00E32BE7">
        <w:t>Pranešdami apie šalutinį poveikį galite mums padėti gauti daugiau informacijos apie šio vaisto saugumą.</w:t>
      </w:r>
    </w:p>
    <w:p w14:paraId="7B3D3E8E" w14:textId="77777777" w:rsidR="007442D9" w:rsidRPr="00E32BE7" w:rsidRDefault="007442D9" w:rsidP="007442D9">
      <w:pPr>
        <w:rPr>
          <w:szCs w:val="22"/>
        </w:rPr>
      </w:pPr>
    </w:p>
    <w:p w14:paraId="7795BE80" w14:textId="77777777" w:rsidR="007442D9" w:rsidRPr="00E32BE7" w:rsidRDefault="007442D9" w:rsidP="007442D9">
      <w:pPr>
        <w:autoSpaceDE w:val="0"/>
        <w:autoSpaceDN w:val="0"/>
        <w:adjustRightInd w:val="0"/>
        <w:rPr>
          <w:szCs w:val="22"/>
        </w:rPr>
      </w:pPr>
    </w:p>
    <w:p w14:paraId="46BA2A83" w14:textId="7DE4062B" w:rsidR="007442D9" w:rsidRPr="00E32BE7" w:rsidRDefault="007442D9" w:rsidP="007442D9">
      <w:pPr>
        <w:pStyle w:val="Sraopastraipa"/>
        <w:keepNext/>
        <w:widowControl/>
        <w:numPr>
          <w:ilvl w:val="0"/>
          <w:numId w:val="5"/>
        </w:numPr>
        <w:ind w:left="567" w:hanging="567"/>
        <w:rPr>
          <w:b/>
          <w:bCs/>
        </w:rPr>
      </w:pPr>
      <w:r w:rsidRPr="00E32BE7">
        <w:rPr>
          <w:b/>
        </w:rPr>
        <w:t xml:space="preserve">Kaip laikyti </w:t>
      </w:r>
      <w:proofErr w:type="spellStart"/>
      <w:r w:rsidR="00C24571" w:rsidRPr="00E32BE7">
        <w:rPr>
          <w:b/>
        </w:rPr>
        <w:t>Halibrell</w:t>
      </w:r>
      <w:proofErr w:type="spellEnd"/>
    </w:p>
    <w:p w14:paraId="6EFDC0B9" w14:textId="77777777" w:rsidR="007442D9" w:rsidRPr="00E32BE7" w:rsidRDefault="007442D9" w:rsidP="007442D9">
      <w:pPr>
        <w:keepNext/>
        <w:rPr>
          <w:szCs w:val="22"/>
        </w:rPr>
      </w:pPr>
    </w:p>
    <w:p w14:paraId="17D770F2" w14:textId="77777777" w:rsidR="007442D9" w:rsidRPr="00E32BE7" w:rsidRDefault="007442D9" w:rsidP="007442D9">
      <w:pPr>
        <w:rPr>
          <w:szCs w:val="22"/>
        </w:rPr>
      </w:pPr>
      <w:r w:rsidRPr="00E32BE7">
        <w:rPr>
          <w:szCs w:val="22"/>
        </w:rPr>
        <w:t>Šį vaistą laikykite vaikams nepastebimoje ir nepasiekiamoje vietoje.</w:t>
      </w:r>
    </w:p>
    <w:p w14:paraId="3F14B195" w14:textId="77777777" w:rsidR="007442D9" w:rsidRPr="00E32BE7" w:rsidRDefault="007442D9" w:rsidP="007442D9">
      <w:pPr>
        <w:rPr>
          <w:szCs w:val="22"/>
        </w:rPr>
      </w:pPr>
    </w:p>
    <w:p w14:paraId="17ED676A" w14:textId="6A5E5BA9" w:rsidR="007442D9" w:rsidRPr="00E32BE7" w:rsidRDefault="007442D9" w:rsidP="007442D9">
      <w:pPr>
        <w:rPr>
          <w:szCs w:val="22"/>
        </w:rPr>
      </w:pPr>
      <w:r w:rsidRPr="00E32BE7">
        <w:rPr>
          <w:szCs w:val="22"/>
        </w:rPr>
        <w:t xml:space="preserve">Ant </w:t>
      </w:r>
      <w:r w:rsidR="00FD162F" w:rsidRPr="00E32BE7">
        <w:rPr>
          <w:szCs w:val="22"/>
        </w:rPr>
        <w:t>kie</w:t>
      </w:r>
      <w:r w:rsidR="00E32BE7">
        <w:rPr>
          <w:szCs w:val="22"/>
        </w:rPr>
        <w:t>k</w:t>
      </w:r>
      <w:r w:rsidR="00FD162F" w:rsidRPr="00E32BE7">
        <w:rPr>
          <w:szCs w:val="22"/>
        </w:rPr>
        <w:t>vienos lizdinės plokštelės ir kartono dėžutės</w:t>
      </w:r>
      <w:r w:rsidRPr="00E32BE7">
        <w:rPr>
          <w:szCs w:val="22"/>
        </w:rPr>
        <w:t xml:space="preserve"> po „EXP“ nurodytam tinkamumo laikui pasibaigus, šio vaisto vartoti negalima. Vaistas tinkamas vartoti iki paskutinės nurodyto mėnesio dienos.</w:t>
      </w:r>
    </w:p>
    <w:p w14:paraId="09A50F86" w14:textId="77777777" w:rsidR="007442D9" w:rsidRPr="00E32BE7" w:rsidRDefault="007442D9" w:rsidP="007442D9">
      <w:pPr>
        <w:rPr>
          <w:szCs w:val="22"/>
        </w:rPr>
      </w:pPr>
    </w:p>
    <w:p w14:paraId="1C513C22" w14:textId="77777777" w:rsidR="007442D9" w:rsidRPr="00E32BE7" w:rsidRDefault="007442D9" w:rsidP="007442D9">
      <w:pPr>
        <w:rPr>
          <w:szCs w:val="22"/>
        </w:rPr>
      </w:pPr>
      <w:r w:rsidRPr="00E32BE7">
        <w:t>Šiam vaistui specialių laikymo sąlygų nereikia.</w:t>
      </w:r>
    </w:p>
    <w:p w14:paraId="737C9D85" w14:textId="77777777" w:rsidR="007442D9" w:rsidRPr="00E32BE7" w:rsidRDefault="007442D9" w:rsidP="007442D9">
      <w:pPr>
        <w:rPr>
          <w:szCs w:val="22"/>
        </w:rPr>
      </w:pPr>
    </w:p>
    <w:p w14:paraId="0EB3E7DD" w14:textId="77777777" w:rsidR="007442D9" w:rsidRPr="00E32BE7" w:rsidRDefault="007442D9" w:rsidP="007442D9">
      <w:pPr>
        <w:rPr>
          <w:szCs w:val="22"/>
        </w:rPr>
      </w:pPr>
      <w:r w:rsidRPr="00E32BE7">
        <w:rPr>
          <w:szCs w:val="22"/>
        </w:rPr>
        <w:t>Vaistų negalima išmesti į kanalizaciją arba su buitinėmis atliekomis. Kaip išmesti nereikalingus vaistus, klauskite vaistininko. Šios priemonės padės apsaugoti aplinką.</w:t>
      </w:r>
    </w:p>
    <w:p w14:paraId="26D2B62B" w14:textId="77777777" w:rsidR="007442D9" w:rsidRPr="00E32BE7" w:rsidRDefault="007442D9" w:rsidP="007442D9">
      <w:pPr>
        <w:rPr>
          <w:szCs w:val="22"/>
        </w:rPr>
      </w:pPr>
    </w:p>
    <w:p w14:paraId="7CA361E4" w14:textId="77777777" w:rsidR="007442D9" w:rsidRPr="00E32BE7" w:rsidRDefault="007442D9" w:rsidP="007442D9">
      <w:pPr>
        <w:rPr>
          <w:szCs w:val="22"/>
        </w:rPr>
      </w:pPr>
    </w:p>
    <w:p w14:paraId="22EF529A" w14:textId="77777777" w:rsidR="007442D9" w:rsidRPr="00E32BE7" w:rsidRDefault="007442D9" w:rsidP="007442D9">
      <w:pPr>
        <w:pStyle w:val="Sraopastraipa"/>
        <w:keepNext/>
        <w:widowControl/>
        <w:numPr>
          <w:ilvl w:val="0"/>
          <w:numId w:val="5"/>
        </w:numPr>
        <w:ind w:left="567" w:hanging="567"/>
        <w:rPr>
          <w:b/>
          <w:bCs/>
        </w:rPr>
      </w:pPr>
      <w:r w:rsidRPr="00E32BE7">
        <w:rPr>
          <w:b/>
        </w:rPr>
        <w:t>Pakuotės turinys ir kita informacija</w:t>
      </w:r>
    </w:p>
    <w:p w14:paraId="5240B1A4" w14:textId="77777777" w:rsidR="007442D9" w:rsidRPr="00E32BE7" w:rsidRDefault="007442D9" w:rsidP="007442D9">
      <w:pPr>
        <w:keepNext/>
        <w:numPr>
          <w:ilvl w:val="12"/>
          <w:numId w:val="0"/>
        </w:numPr>
        <w:tabs>
          <w:tab w:val="clear" w:pos="567"/>
        </w:tabs>
        <w:rPr>
          <w:szCs w:val="22"/>
        </w:rPr>
      </w:pPr>
    </w:p>
    <w:p w14:paraId="16EBB64D" w14:textId="7C42ECF3" w:rsidR="007442D9" w:rsidRPr="00E32BE7" w:rsidRDefault="00C24571" w:rsidP="007442D9">
      <w:pPr>
        <w:keepNext/>
        <w:rPr>
          <w:b/>
          <w:bCs/>
          <w:szCs w:val="22"/>
        </w:rPr>
      </w:pPr>
      <w:proofErr w:type="spellStart"/>
      <w:r w:rsidRPr="00E32BE7">
        <w:rPr>
          <w:b/>
          <w:szCs w:val="22"/>
        </w:rPr>
        <w:t>Halibrell</w:t>
      </w:r>
      <w:proofErr w:type="spellEnd"/>
      <w:r w:rsidR="007442D9" w:rsidRPr="00E32BE7">
        <w:rPr>
          <w:b/>
          <w:szCs w:val="22"/>
        </w:rPr>
        <w:t xml:space="preserve"> sudėtis</w:t>
      </w:r>
    </w:p>
    <w:p w14:paraId="7FFF7F46" w14:textId="0F9423F2" w:rsidR="00FD162F" w:rsidRPr="00BF4CE1" w:rsidRDefault="007442D9" w:rsidP="00BF4CE1">
      <w:pPr>
        <w:pStyle w:val="Sraopastraipa"/>
        <w:numPr>
          <w:ilvl w:val="0"/>
          <w:numId w:val="24"/>
        </w:numPr>
        <w:rPr>
          <w:spacing w:val="-1"/>
        </w:rPr>
      </w:pPr>
      <w:r w:rsidRPr="00BF4CE1">
        <w:rPr>
          <w:spacing w:val="-1"/>
        </w:rPr>
        <w:t xml:space="preserve">Veiklioji medžiaga yra </w:t>
      </w:r>
      <w:proofErr w:type="spellStart"/>
      <w:r w:rsidRPr="00BF4CE1">
        <w:rPr>
          <w:spacing w:val="-1"/>
        </w:rPr>
        <w:t>ranolazinas</w:t>
      </w:r>
      <w:proofErr w:type="spellEnd"/>
      <w:r w:rsidRPr="00BF4CE1">
        <w:rPr>
          <w:spacing w:val="-1"/>
        </w:rPr>
        <w:t xml:space="preserve">. </w:t>
      </w:r>
    </w:p>
    <w:p w14:paraId="6BBD53A7" w14:textId="68682FD2" w:rsidR="007442D9" w:rsidRDefault="007442D9" w:rsidP="00FD162F">
      <w:pPr>
        <w:rPr>
          <w:spacing w:val="-1"/>
        </w:rPr>
      </w:pPr>
      <w:r w:rsidRPr="00E32BE7">
        <w:rPr>
          <w:spacing w:val="-1"/>
        </w:rPr>
        <w:t xml:space="preserve">Kiekvienoje tabletėje yra 375 mg, 500 mg arba 750 mg </w:t>
      </w:r>
      <w:proofErr w:type="spellStart"/>
      <w:r w:rsidRPr="00E32BE7">
        <w:rPr>
          <w:spacing w:val="-1"/>
        </w:rPr>
        <w:t>ranolazino</w:t>
      </w:r>
      <w:proofErr w:type="spellEnd"/>
      <w:r w:rsidRPr="00E32BE7">
        <w:rPr>
          <w:spacing w:val="-1"/>
        </w:rPr>
        <w:t>.</w:t>
      </w:r>
    </w:p>
    <w:p w14:paraId="651C9D48" w14:textId="77777777" w:rsidR="00083E50" w:rsidRPr="00E32BE7" w:rsidRDefault="00083E50" w:rsidP="00FD162F">
      <w:pPr>
        <w:rPr>
          <w:spacing w:val="-1"/>
        </w:rPr>
      </w:pPr>
    </w:p>
    <w:p w14:paraId="67373CB0" w14:textId="064ECA81" w:rsidR="007442D9" w:rsidRPr="00083E50" w:rsidRDefault="007442D9" w:rsidP="00BF4CE1">
      <w:pPr>
        <w:pStyle w:val="Sraopastraipa"/>
        <w:numPr>
          <w:ilvl w:val="0"/>
          <w:numId w:val="24"/>
        </w:numPr>
      </w:pPr>
      <w:r w:rsidRPr="00083E50">
        <w:rPr>
          <w:spacing w:val="-1"/>
        </w:rPr>
        <w:t>Pagalbinės medžiagos yra</w:t>
      </w:r>
      <w:r w:rsidRPr="00083E50">
        <w:t xml:space="preserve"> </w:t>
      </w:r>
      <w:proofErr w:type="spellStart"/>
      <w:r w:rsidRPr="00083E50">
        <w:t>metakrilo</w:t>
      </w:r>
      <w:proofErr w:type="spellEnd"/>
      <w:r w:rsidRPr="00083E50">
        <w:t xml:space="preserve"> rūgšties ir </w:t>
      </w:r>
      <w:proofErr w:type="spellStart"/>
      <w:r w:rsidRPr="00083E50">
        <w:t>etilakrilato</w:t>
      </w:r>
      <w:proofErr w:type="spellEnd"/>
      <w:r w:rsidRPr="00083E50">
        <w:t xml:space="preserve"> </w:t>
      </w:r>
      <w:r w:rsidR="00083E50">
        <w:t xml:space="preserve">1:1 </w:t>
      </w:r>
      <w:proofErr w:type="spellStart"/>
      <w:r w:rsidRPr="00083E50">
        <w:t>kopolimeras</w:t>
      </w:r>
      <w:proofErr w:type="spellEnd"/>
      <w:r w:rsidR="00FD162F" w:rsidRPr="00083E50">
        <w:t xml:space="preserve"> (A tipo)</w:t>
      </w:r>
      <w:r w:rsidRPr="00083E50">
        <w:t xml:space="preserve">, </w:t>
      </w:r>
      <w:proofErr w:type="spellStart"/>
      <w:r w:rsidR="00FD162F" w:rsidRPr="00083E50">
        <w:t>mikrokristalinė</w:t>
      </w:r>
      <w:proofErr w:type="spellEnd"/>
      <w:r w:rsidR="00FD162F" w:rsidRPr="00083E50">
        <w:t xml:space="preserve"> celiuliozė 101, </w:t>
      </w:r>
      <w:proofErr w:type="spellStart"/>
      <w:r w:rsidRPr="00083E50">
        <w:t>hipromeliozė</w:t>
      </w:r>
      <w:proofErr w:type="spellEnd"/>
      <w:r w:rsidRPr="00083E50">
        <w:t xml:space="preserve"> (</w:t>
      </w:r>
      <w:r w:rsidR="00FD162F" w:rsidRPr="00083E50">
        <w:t>2910</w:t>
      </w:r>
      <w:r w:rsidRPr="00083E50">
        <w:t xml:space="preserve">), </w:t>
      </w:r>
      <w:r w:rsidR="00FD162F" w:rsidRPr="00083E50">
        <w:t xml:space="preserve">natrio hidroksidas ir </w:t>
      </w:r>
      <w:r w:rsidRPr="00083E50">
        <w:t xml:space="preserve">magnio </w:t>
      </w:r>
      <w:proofErr w:type="spellStart"/>
      <w:r w:rsidRPr="00083E50">
        <w:t>stearatas</w:t>
      </w:r>
      <w:proofErr w:type="spellEnd"/>
      <w:r w:rsidR="00FD162F" w:rsidRPr="00083E50">
        <w:t>.</w:t>
      </w:r>
    </w:p>
    <w:p w14:paraId="599B817D" w14:textId="77777777" w:rsidR="00FD162F" w:rsidRPr="00E32BE7" w:rsidRDefault="00FD162F" w:rsidP="00FD162F">
      <w:pPr>
        <w:rPr>
          <w:szCs w:val="22"/>
        </w:rPr>
      </w:pPr>
    </w:p>
    <w:p w14:paraId="1EC8D014" w14:textId="17BB7A27" w:rsidR="00FD162F" w:rsidRPr="00E32BE7" w:rsidRDefault="00FD162F" w:rsidP="00FD162F">
      <w:pPr>
        <w:rPr>
          <w:szCs w:val="22"/>
        </w:rPr>
      </w:pPr>
      <w:r w:rsidRPr="00E32BE7">
        <w:rPr>
          <w:szCs w:val="22"/>
        </w:rPr>
        <w:t xml:space="preserve">Priklausomai nuo tabletės stiprumo, tabletės </w:t>
      </w:r>
      <w:r w:rsidR="00083E50">
        <w:rPr>
          <w:szCs w:val="22"/>
        </w:rPr>
        <w:t>plėvelės</w:t>
      </w:r>
      <w:r w:rsidRPr="00E32BE7">
        <w:rPr>
          <w:szCs w:val="22"/>
        </w:rPr>
        <w:t xml:space="preserve"> sudėtyje tai</w:t>
      </w:r>
      <w:r w:rsidR="00E32BE7">
        <w:rPr>
          <w:szCs w:val="22"/>
        </w:rPr>
        <w:t>p</w:t>
      </w:r>
      <w:r w:rsidRPr="00E32BE7">
        <w:rPr>
          <w:szCs w:val="22"/>
        </w:rPr>
        <w:t xml:space="preserve"> pat yra:</w:t>
      </w:r>
    </w:p>
    <w:p w14:paraId="4F7EDF33" w14:textId="77777777" w:rsidR="00FD162F" w:rsidRPr="00E32BE7" w:rsidRDefault="00FD162F" w:rsidP="00FD162F">
      <w:pPr>
        <w:ind w:left="-3"/>
        <w:rPr>
          <w:i/>
          <w:iCs/>
        </w:rPr>
      </w:pPr>
      <w:proofErr w:type="spellStart"/>
      <w:r w:rsidRPr="00E32BE7">
        <w:rPr>
          <w:i/>
          <w:iCs/>
        </w:rPr>
        <w:t>Halibrell</w:t>
      </w:r>
      <w:proofErr w:type="spellEnd"/>
      <w:r w:rsidRPr="00E32BE7">
        <w:rPr>
          <w:i/>
          <w:iCs/>
        </w:rPr>
        <w:t xml:space="preserve"> 375 mg pailginto atpalaidavimo tabletės</w:t>
      </w:r>
    </w:p>
    <w:p w14:paraId="72A7FCDB" w14:textId="436F8D1D" w:rsidR="00FD162F" w:rsidRDefault="00FD162F" w:rsidP="00FD162F">
      <w:pPr>
        <w:ind w:left="-3"/>
      </w:pPr>
      <w:proofErr w:type="spellStart"/>
      <w:r w:rsidRPr="00FD162F">
        <w:t>Hipromeliozė</w:t>
      </w:r>
      <w:proofErr w:type="spellEnd"/>
      <w:r w:rsidRPr="00FD162F">
        <w:t xml:space="preserve"> 2910</w:t>
      </w:r>
      <w:r w:rsidRPr="00E32BE7">
        <w:t>, t</w:t>
      </w:r>
      <w:r w:rsidRPr="00FD162F">
        <w:t>itano dioksidas</w:t>
      </w:r>
      <w:r w:rsidRPr="00E32BE7">
        <w:t xml:space="preserve">, </w:t>
      </w:r>
      <w:proofErr w:type="spellStart"/>
      <w:r w:rsidRPr="00E32BE7">
        <w:t>m</w:t>
      </w:r>
      <w:r w:rsidRPr="00FD162F">
        <w:t>akrogolis</w:t>
      </w:r>
      <w:proofErr w:type="spellEnd"/>
      <w:r w:rsidRPr="00FD162F">
        <w:t xml:space="preserve"> 8000</w:t>
      </w:r>
      <w:r w:rsidRPr="00E32BE7">
        <w:t xml:space="preserve">, </w:t>
      </w:r>
      <w:proofErr w:type="spellStart"/>
      <w:r w:rsidRPr="00E32BE7">
        <w:t>p</w:t>
      </w:r>
      <w:r w:rsidRPr="00FD162F">
        <w:t>olisorbatas</w:t>
      </w:r>
      <w:proofErr w:type="spellEnd"/>
      <w:r w:rsidRPr="00FD162F">
        <w:t xml:space="preserve"> 80 </w:t>
      </w:r>
      <w:r w:rsidRPr="00E32BE7">
        <w:t xml:space="preserve">ir </w:t>
      </w:r>
      <w:proofErr w:type="spellStart"/>
      <w:r w:rsidR="00083E50">
        <w:t>indigokarminas</w:t>
      </w:r>
      <w:proofErr w:type="spellEnd"/>
      <w:r w:rsidRPr="00FD162F">
        <w:t xml:space="preserve"> (E132)</w:t>
      </w:r>
      <w:r w:rsidR="00083E50">
        <w:t>.</w:t>
      </w:r>
    </w:p>
    <w:p w14:paraId="45F02FBC" w14:textId="77777777" w:rsidR="00083E50" w:rsidRPr="00FD162F" w:rsidRDefault="00083E50" w:rsidP="00FD162F">
      <w:pPr>
        <w:ind w:left="-3"/>
      </w:pPr>
    </w:p>
    <w:p w14:paraId="51458556" w14:textId="347932D6" w:rsidR="00FD162F" w:rsidRPr="00E32BE7" w:rsidRDefault="00FD162F" w:rsidP="00FD162F">
      <w:pPr>
        <w:ind w:left="-3"/>
        <w:rPr>
          <w:i/>
          <w:iCs/>
        </w:rPr>
      </w:pPr>
      <w:proofErr w:type="spellStart"/>
      <w:r w:rsidRPr="00E32BE7">
        <w:rPr>
          <w:i/>
          <w:iCs/>
        </w:rPr>
        <w:t>Halibrell</w:t>
      </w:r>
      <w:proofErr w:type="spellEnd"/>
      <w:r w:rsidRPr="00E32BE7">
        <w:rPr>
          <w:i/>
          <w:iCs/>
        </w:rPr>
        <w:t xml:space="preserve"> 500 mg pailginto atpalaidavimo tabletės</w:t>
      </w:r>
    </w:p>
    <w:p w14:paraId="2ED5FE44" w14:textId="4A9DED44" w:rsidR="00BE0C9E" w:rsidRDefault="00BE0C9E" w:rsidP="00BE0C9E">
      <w:pPr>
        <w:widowControl w:val="0"/>
        <w:tabs>
          <w:tab w:val="clear" w:pos="567"/>
        </w:tabs>
        <w:autoSpaceDE w:val="0"/>
        <w:autoSpaceDN w:val="0"/>
        <w:ind w:right="-19"/>
        <w:rPr>
          <w:color w:val="000000"/>
          <w:szCs w:val="22"/>
          <w:lang w:eastAsia="pl-PL"/>
        </w:rPr>
      </w:pPr>
      <w:r w:rsidRPr="00E32BE7">
        <w:rPr>
          <w:szCs w:val="22"/>
        </w:rPr>
        <w:t xml:space="preserve">Polivinilo alkoholis, titano dioksidas, </w:t>
      </w:r>
      <w:proofErr w:type="spellStart"/>
      <w:r w:rsidRPr="00E32BE7">
        <w:rPr>
          <w:szCs w:val="22"/>
        </w:rPr>
        <w:t>makrogolis</w:t>
      </w:r>
      <w:proofErr w:type="spellEnd"/>
      <w:r w:rsidRPr="00E32BE7">
        <w:rPr>
          <w:szCs w:val="22"/>
        </w:rPr>
        <w:t xml:space="preserve"> 3350, </w:t>
      </w:r>
      <w:proofErr w:type="spellStart"/>
      <w:r w:rsidRPr="00E32BE7">
        <w:rPr>
          <w:szCs w:val="22"/>
        </w:rPr>
        <w:t>makrogolis</w:t>
      </w:r>
      <w:proofErr w:type="spellEnd"/>
      <w:r w:rsidRPr="00E32BE7">
        <w:rPr>
          <w:szCs w:val="22"/>
        </w:rPr>
        <w:t xml:space="preserve"> 8000, g</w:t>
      </w:r>
      <w:r w:rsidRPr="00E32BE7">
        <w:rPr>
          <w:color w:val="000000"/>
          <w:szCs w:val="22"/>
          <w:lang w:eastAsia="pl-PL"/>
        </w:rPr>
        <w:t>eltonasis geležies oksidas (E 172iii) ir raudonasis geležies oksidas (E 172ii)</w:t>
      </w:r>
      <w:r w:rsidR="00083E50">
        <w:rPr>
          <w:color w:val="000000"/>
          <w:szCs w:val="22"/>
          <w:lang w:eastAsia="pl-PL"/>
        </w:rPr>
        <w:t>.</w:t>
      </w:r>
    </w:p>
    <w:p w14:paraId="1532A667" w14:textId="77777777" w:rsidR="00083E50" w:rsidRPr="00E32BE7" w:rsidRDefault="00083E50" w:rsidP="00BE0C9E">
      <w:pPr>
        <w:widowControl w:val="0"/>
        <w:tabs>
          <w:tab w:val="clear" w:pos="567"/>
        </w:tabs>
        <w:autoSpaceDE w:val="0"/>
        <w:autoSpaceDN w:val="0"/>
        <w:ind w:right="-19"/>
        <w:rPr>
          <w:color w:val="000000"/>
          <w:szCs w:val="22"/>
          <w:lang w:eastAsia="pl-PL"/>
        </w:rPr>
      </w:pPr>
    </w:p>
    <w:p w14:paraId="73191DF7" w14:textId="266AE1B2" w:rsidR="00FD162F" w:rsidRPr="00E32BE7" w:rsidRDefault="00FD162F" w:rsidP="00FD162F">
      <w:pPr>
        <w:ind w:left="-3"/>
        <w:rPr>
          <w:i/>
          <w:iCs/>
        </w:rPr>
      </w:pPr>
      <w:proofErr w:type="spellStart"/>
      <w:r w:rsidRPr="00E32BE7">
        <w:rPr>
          <w:i/>
          <w:iCs/>
        </w:rPr>
        <w:t>Halibrell</w:t>
      </w:r>
      <w:proofErr w:type="spellEnd"/>
      <w:r w:rsidRPr="00E32BE7">
        <w:rPr>
          <w:i/>
          <w:iCs/>
        </w:rPr>
        <w:t xml:space="preserve"> 750 mg pailginto atpalaidavimo tabletės</w:t>
      </w:r>
    </w:p>
    <w:p w14:paraId="6E02FD0D" w14:textId="1A8F2631" w:rsidR="00BE0C9E" w:rsidRPr="00E32BE7" w:rsidRDefault="00BE0C9E" w:rsidP="00BE0C9E">
      <w:pPr>
        <w:widowControl w:val="0"/>
        <w:tabs>
          <w:tab w:val="clear" w:pos="567"/>
        </w:tabs>
        <w:autoSpaceDE w:val="0"/>
        <w:autoSpaceDN w:val="0"/>
        <w:ind w:right="-19"/>
        <w:rPr>
          <w:spacing w:val="-1"/>
          <w:szCs w:val="22"/>
        </w:rPr>
      </w:pPr>
      <w:proofErr w:type="spellStart"/>
      <w:r w:rsidRPr="00E32BE7">
        <w:rPr>
          <w:szCs w:val="22"/>
        </w:rPr>
        <w:t>Hipromeliozė</w:t>
      </w:r>
      <w:proofErr w:type="spellEnd"/>
      <w:r w:rsidRPr="00E32BE7">
        <w:rPr>
          <w:szCs w:val="22"/>
        </w:rPr>
        <w:t xml:space="preserve"> 2910, laktozė </w:t>
      </w:r>
      <w:proofErr w:type="spellStart"/>
      <w:r w:rsidRPr="00E32BE7">
        <w:rPr>
          <w:szCs w:val="22"/>
        </w:rPr>
        <w:t>monohidratas</w:t>
      </w:r>
      <w:proofErr w:type="spellEnd"/>
      <w:r w:rsidRPr="00E32BE7">
        <w:rPr>
          <w:szCs w:val="22"/>
        </w:rPr>
        <w:t xml:space="preserve">, titano dioksidas, </w:t>
      </w:r>
      <w:proofErr w:type="spellStart"/>
      <w:r w:rsidRPr="00E32BE7">
        <w:rPr>
          <w:szCs w:val="22"/>
        </w:rPr>
        <w:t>triacetinas</w:t>
      </w:r>
      <w:proofErr w:type="spellEnd"/>
      <w:r w:rsidRPr="00E32BE7">
        <w:rPr>
          <w:szCs w:val="22"/>
        </w:rPr>
        <w:t xml:space="preserve">, </w:t>
      </w:r>
      <w:proofErr w:type="spellStart"/>
      <w:r w:rsidR="00083E50">
        <w:rPr>
          <w:rFonts w:eastAsia="Calibri"/>
          <w:spacing w:val="-1"/>
          <w:szCs w:val="22"/>
        </w:rPr>
        <w:t>t</w:t>
      </w:r>
      <w:r w:rsidRPr="00E32BE7">
        <w:rPr>
          <w:rFonts w:eastAsia="Calibri"/>
          <w:spacing w:val="-1"/>
          <w:szCs w:val="22"/>
        </w:rPr>
        <w:t>artrazin</w:t>
      </w:r>
      <w:r w:rsidR="00083E50">
        <w:rPr>
          <w:rFonts w:eastAsia="Calibri"/>
          <w:spacing w:val="-1"/>
          <w:szCs w:val="22"/>
        </w:rPr>
        <w:t>as</w:t>
      </w:r>
      <w:proofErr w:type="spellEnd"/>
      <w:r w:rsidRPr="00E32BE7">
        <w:rPr>
          <w:rFonts w:eastAsia="Calibri"/>
          <w:spacing w:val="-1"/>
          <w:szCs w:val="22"/>
        </w:rPr>
        <w:t xml:space="preserve"> (E102), </w:t>
      </w:r>
      <w:r w:rsidR="00083E50">
        <w:rPr>
          <w:spacing w:val="-1"/>
          <w:szCs w:val="22"/>
        </w:rPr>
        <w:t>briliantinis mėlynasis FCF</w:t>
      </w:r>
      <w:r w:rsidRPr="00E32BE7">
        <w:rPr>
          <w:spacing w:val="-1"/>
          <w:szCs w:val="22"/>
        </w:rPr>
        <w:t xml:space="preserve"> (E133)</w:t>
      </w:r>
    </w:p>
    <w:p w14:paraId="658F1623" w14:textId="77777777" w:rsidR="00FD162F" w:rsidRPr="00E32BE7" w:rsidRDefault="00FD162F" w:rsidP="00FD162F">
      <w:pPr>
        <w:rPr>
          <w:szCs w:val="22"/>
        </w:rPr>
      </w:pPr>
    </w:p>
    <w:p w14:paraId="2309849B" w14:textId="5BCA4EB5" w:rsidR="007442D9" w:rsidRPr="00E32BE7" w:rsidRDefault="00C24571" w:rsidP="007442D9">
      <w:pPr>
        <w:keepNext/>
        <w:rPr>
          <w:b/>
          <w:bCs/>
          <w:szCs w:val="22"/>
        </w:rPr>
      </w:pPr>
      <w:proofErr w:type="spellStart"/>
      <w:r w:rsidRPr="00E32BE7">
        <w:rPr>
          <w:b/>
          <w:szCs w:val="22"/>
        </w:rPr>
        <w:t>Halibrell</w:t>
      </w:r>
      <w:proofErr w:type="spellEnd"/>
      <w:r w:rsidR="007442D9" w:rsidRPr="00E32BE7">
        <w:rPr>
          <w:b/>
          <w:szCs w:val="22"/>
        </w:rPr>
        <w:t xml:space="preserve"> išvaizda ir kiekis pakuotėje</w:t>
      </w:r>
    </w:p>
    <w:p w14:paraId="5349931B" w14:textId="77777777" w:rsidR="00BE0C9E" w:rsidRPr="00E32BE7" w:rsidRDefault="00BE0C9E" w:rsidP="00BE0C9E">
      <w:pPr>
        <w:ind w:left="-3"/>
        <w:rPr>
          <w:i/>
          <w:iCs/>
        </w:rPr>
      </w:pPr>
      <w:proofErr w:type="spellStart"/>
      <w:r w:rsidRPr="00E32BE7">
        <w:rPr>
          <w:i/>
          <w:iCs/>
        </w:rPr>
        <w:t>Halibrell</w:t>
      </w:r>
      <w:proofErr w:type="spellEnd"/>
      <w:r w:rsidRPr="00E32BE7">
        <w:rPr>
          <w:i/>
          <w:iCs/>
        </w:rPr>
        <w:t xml:space="preserve"> 375 mg pailginto atpalaidavimo tabletės</w:t>
      </w:r>
    </w:p>
    <w:p w14:paraId="489D42E8" w14:textId="270F3C06" w:rsidR="00BE0C9E" w:rsidRDefault="00BE0C9E" w:rsidP="00BE0C9E">
      <w:pPr>
        <w:ind w:left="-3"/>
      </w:pPr>
      <w:r w:rsidRPr="00E32BE7">
        <w:t xml:space="preserve">Blyškiai mėlyna, ovalo formos, apytiksliai 15,1 mm x 7,6 mm dydžio pailginto atpalaidavimo tabletė (tabletė), kurios vienoje pusėje išgraviruota „375“ </w:t>
      </w:r>
      <w:r w:rsidR="00083E50">
        <w:t>.</w:t>
      </w:r>
    </w:p>
    <w:p w14:paraId="745C7886" w14:textId="77777777" w:rsidR="00083E50" w:rsidRPr="00E32BE7" w:rsidRDefault="00083E50" w:rsidP="00BE0C9E">
      <w:pPr>
        <w:ind w:left="-3"/>
      </w:pPr>
    </w:p>
    <w:p w14:paraId="541C9ECA" w14:textId="77777777" w:rsidR="00BE0C9E" w:rsidRPr="00E32BE7" w:rsidRDefault="00BE0C9E" w:rsidP="00BE0C9E">
      <w:pPr>
        <w:ind w:left="-3"/>
        <w:rPr>
          <w:i/>
          <w:iCs/>
        </w:rPr>
      </w:pPr>
      <w:proofErr w:type="spellStart"/>
      <w:r w:rsidRPr="00E32BE7">
        <w:rPr>
          <w:i/>
          <w:iCs/>
        </w:rPr>
        <w:t>Halibrell</w:t>
      </w:r>
      <w:proofErr w:type="spellEnd"/>
      <w:r w:rsidRPr="00E32BE7">
        <w:rPr>
          <w:i/>
          <w:iCs/>
        </w:rPr>
        <w:t xml:space="preserve"> 500 mg pailginto atpalaidavimo tabletės</w:t>
      </w:r>
    </w:p>
    <w:p w14:paraId="576956EA" w14:textId="77777777" w:rsidR="00083E50" w:rsidRDefault="00BE0C9E" w:rsidP="00BE0C9E">
      <w:pPr>
        <w:ind w:left="-3"/>
      </w:pPr>
      <w:r w:rsidRPr="00E32BE7">
        <w:t>Šviesiai oranžinė, ovalo formos, apytiksliai 16,7 mm x 8,2 mm dydžio pailginto atpalaidavimo tabletė (tabletė), kurios vienoje pusėje išgraviruota „500“</w:t>
      </w:r>
      <w:r w:rsidR="00083E50">
        <w:t>.</w:t>
      </w:r>
    </w:p>
    <w:p w14:paraId="6904836C" w14:textId="4B0D46FE" w:rsidR="00BE0C9E" w:rsidRPr="00E32BE7" w:rsidRDefault="00BE0C9E" w:rsidP="00BE0C9E">
      <w:pPr>
        <w:ind w:left="-3"/>
      </w:pPr>
      <w:r w:rsidRPr="00E32BE7">
        <w:t xml:space="preserve"> </w:t>
      </w:r>
    </w:p>
    <w:p w14:paraId="6D32B07B" w14:textId="77777777" w:rsidR="00BE0C9E" w:rsidRPr="00E32BE7" w:rsidRDefault="00BE0C9E" w:rsidP="00BE0C9E">
      <w:pPr>
        <w:ind w:left="-3"/>
        <w:rPr>
          <w:i/>
          <w:iCs/>
        </w:rPr>
      </w:pPr>
      <w:proofErr w:type="spellStart"/>
      <w:r w:rsidRPr="00E32BE7">
        <w:rPr>
          <w:i/>
          <w:iCs/>
        </w:rPr>
        <w:t>Halibrell</w:t>
      </w:r>
      <w:proofErr w:type="spellEnd"/>
      <w:r w:rsidRPr="00E32BE7">
        <w:rPr>
          <w:i/>
          <w:iCs/>
        </w:rPr>
        <w:t xml:space="preserve"> 750 mg pailginto atpalaidavimo tabletės</w:t>
      </w:r>
    </w:p>
    <w:p w14:paraId="4CA94E40" w14:textId="7D268D2F" w:rsidR="00BE0C9E" w:rsidRPr="00E32BE7" w:rsidRDefault="00BE0C9E" w:rsidP="00BE0C9E">
      <w:pPr>
        <w:ind w:left="-3"/>
      </w:pPr>
      <w:r w:rsidRPr="00E32BE7">
        <w:t>Blyškiai žalia, ovalo formos, apytiksliai 19,0 mm x 8,9 mm dydžio pailginto atpalaidavimo tabletė (tabletė), kurios vienoje pusėje išgraviruota „750“</w:t>
      </w:r>
      <w:r w:rsidR="00083E50">
        <w:t>.</w:t>
      </w:r>
      <w:r w:rsidRPr="00E32BE7">
        <w:t xml:space="preserve"> </w:t>
      </w:r>
    </w:p>
    <w:p w14:paraId="5BE58C3B" w14:textId="77777777" w:rsidR="007442D9" w:rsidRPr="00E32BE7" w:rsidRDefault="007442D9" w:rsidP="007442D9">
      <w:pPr>
        <w:numPr>
          <w:ilvl w:val="12"/>
          <w:numId w:val="0"/>
        </w:numPr>
        <w:tabs>
          <w:tab w:val="clear" w:pos="567"/>
        </w:tabs>
        <w:rPr>
          <w:szCs w:val="22"/>
        </w:rPr>
      </w:pPr>
    </w:p>
    <w:p w14:paraId="104198F7" w14:textId="3BF037DC" w:rsidR="007442D9" w:rsidRPr="00E32BE7" w:rsidRDefault="00C24571" w:rsidP="007442D9">
      <w:pPr>
        <w:numPr>
          <w:ilvl w:val="12"/>
          <w:numId w:val="0"/>
        </w:numPr>
        <w:tabs>
          <w:tab w:val="clear" w:pos="567"/>
        </w:tabs>
        <w:rPr>
          <w:szCs w:val="22"/>
        </w:rPr>
      </w:pPr>
      <w:proofErr w:type="spellStart"/>
      <w:r w:rsidRPr="00E32BE7">
        <w:rPr>
          <w:szCs w:val="22"/>
        </w:rPr>
        <w:t>Halibrell</w:t>
      </w:r>
      <w:proofErr w:type="spellEnd"/>
      <w:r w:rsidR="007442D9" w:rsidRPr="00E32BE7">
        <w:rPr>
          <w:szCs w:val="22"/>
        </w:rPr>
        <w:t xml:space="preserve"> yra tiekiamas kartono dėžutėse, kuriose yra 60 tablečių </w:t>
      </w:r>
      <w:r w:rsidR="00BE0C9E" w:rsidRPr="00E32BE7">
        <w:rPr>
          <w:szCs w:val="22"/>
        </w:rPr>
        <w:t>nepermatomo</w:t>
      </w:r>
      <w:r w:rsidR="00083E50">
        <w:rPr>
          <w:szCs w:val="22"/>
        </w:rPr>
        <w:t>se</w:t>
      </w:r>
      <w:r w:rsidR="00BE0C9E" w:rsidRPr="00E32BE7">
        <w:rPr>
          <w:szCs w:val="22"/>
        </w:rPr>
        <w:t xml:space="preserve"> </w:t>
      </w:r>
      <w:r w:rsidR="007442D9" w:rsidRPr="00E32BE7">
        <w:rPr>
          <w:szCs w:val="22"/>
        </w:rPr>
        <w:t>PVC</w:t>
      </w:r>
      <w:r w:rsidR="00083E50">
        <w:rPr>
          <w:szCs w:val="22"/>
        </w:rPr>
        <w:t xml:space="preserve"> </w:t>
      </w:r>
      <w:r w:rsidR="007442D9" w:rsidRPr="00E32BE7">
        <w:rPr>
          <w:szCs w:val="22"/>
        </w:rPr>
        <w:t>/</w:t>
      </w:r>
      <w:r w:rsidR="00083E50">
        <w:rPr>
          <w:szCs w:val="22"/>
        </w:rPr>
        <w:t xml:space="preserve"> </w:t>
      </w:r>
      <w:r w:rsidR="007442D9" w:rsidRPr="00E32BE7">
        <w:rPr>
          <w:szCs w:val="22"/>
        </w:rPr>
        <w:t>PVDC</w:t>
      </w:r>
      <w:r w:rsidR="00083E50">
        <w:rPr>
          <w:szCs w:val="22"/>
        </w:rPr>
        <w:t xml:space="preserve"> </w:t>
      </w:r>
      <w:r w:rsidR="007442D9" w:rsidRPr="00E32BE7">
        <w:rPr>
          <w:szCs w:val="22"/>
        </w:rPr>
        <w:t>/</w:t>
      </w:r>
      <w:r w:rsidR="00083E50">
        <w:rPr>
          <w:szCs w:val="22"/>
        </w:rPr>
        <w:t xml:space="preserve"> </w:t>
      </w:r>
      <w:r w:rsidR="007442D9" w:rsidRPr="00E32BE7">
        <w:rPr>
          <w:szCs w:val="22"/>
        </w:rPr>
        <w:t>aliuminio lizdinėse plokštelėse.</w:t>
      </w:r>
    </w:p>
    <w:p w14:paraId="3F95F3ED" w14:textId="77777777" w:rsidR="007442D9" w:rsidRPr="00E32BE7" w:rsidRDefault="007442D9" w:rsidP="007442D9">
      <w:pPr>
        <w:numPr>
          <w:ilvl w:val="12"/>
          <w:numId w:val="0"/>
        </w:numPr>
        <w:tabs>
          <w:tab w:val="clear" w:pos="567"/>
        </w:tabs>
        <w:rPr>
          <w:szCs w:val="22"/>
        </w:rPr>
      </w:pPr>
    </w:p>
    <w:p w14:paraId="76BBADC6" w14:textId="77777777" w:rsidR="007442D9" w:rsidRPr="00E32BE7" w:rsidRDefault="007442D9" w:rsidP="007442D9">
      <w:pPr>
        <w:numPr>
          <w:ilvl w:val="12"/>
          <w:numId w:val="0"/>
        </w:numPr>
        <w:tabs>
          <w:tab w:val="clear" w:pos="567"/>
        </w:tabs>
        <w:rPr>
          <w:szCs w:val="22"/>
        </w:rPr>
      </w:pPr>
      <w:r w:rsidRPr="00E32BE7">
        <w:rPr>
          <w:szCs w:val="22"/>
        </w:rPr>
        <w:t>Gali būti tiekiamos ne visų dydžių pakuotės.</w:t>
      </w:r>
    </w:p>
    <w:p w14:paraId="19068D9A" w14:textId="77777777" w:rsidR="007442D9" w:rsidRPr="00E32BE7" w:rsidRDefault="007442D9" w:rsidP="007442D9">
      <w:pPr>
        <w:numPr>
          <w:ilvl w:val="12"/>
          <w:numId w:val="0"/>
        </w:numPr>
        <w:tabs>
          <w:tab w:val="clear" w:pos="567"/>
        </w:tabs>
        <w:rPr>
          <w:szCs w:val="22"/>
        </w:rPr>
      </w:pPr>
    </w:p>
    <w:p w14:paraId="2B730C69" w14:textId="77777777" w:rsidR="007442D9" w:rsidRPr="00E32BE7" w:rsidRDefault="007442D9" w:rsidP="007442D9">
      <w:pPr>
        <w:keepNext/>
        <w:rPr>
          <w:b/>
          <w:bCs/>
          <w:szCs w:val="22"/>
        </w:rPr>
      </w:pPr>
      <w:r w:rsidRPr="00E32BE7">
        <w:rPr>
          <w:b/>
          <w:szCs w:val="22"/>
        </w:rPr>
        <w:lastRenderedPageBreak/>
        <w:t>Registruotojas ir gamintojas</w:t>
      </w:r>
    </w:p>
    <w:p w14:paraId="77AFEC36" w14:textId="77777777" w:rsidR="007442D9" w:rsidRDefault="007442D9" w:rsidP="007442D9"/>
    <w:p w14:paraId="26F6C45B" w14:textId="40149FB7" w:rsidR="00E216B3" w:rsidRPr="00BF4CE1" w:rsidRDefault="00E216B3" w:rsidP="007442D9">
      <w:pPr>
        <w:rPr>
          <w:i/>
          <w:iCs/>
        </w:rPr>
      </w:pPr>
      <w:r w:rsidRPr="00BF4CE1">
        <w:rPr>
          <w:i/>
          <w:iCs/>
        </w:rPr>
        <w:t>Registruotojas</w:t>
      </w:r>
    </w:p>
    <w:p w14:paraId="7120AAB0" w14:textId="77777777" w:rsidR="00574CE9" w:rsidRPr="00E32BE7" w:rsidRDefault="00574CE9" w:rsidP="00574CE9">
      <w:pPr>
        <w:rPr>
          <w:rFonts w:eastAsia="Calibri"/>
          <w:szCs w:val="22"/>
          <w:lang w:eastAsia="lt-LT"/>
        </w:rPr>
      </w:pPr>
      <w:proofErr w:type="spellStart"/>
      <w:r w:rsidRPr="00E32BE7">
        <w:rPr>
          <w:rFonts w:eastAsia="Calibri"/>
          <w:szCs w:val="22"/>
          <w:lang w:eastAsia="lt-LT"/>
        </w:rPr>
        <w:t>Sandoz</w:t>
      </w:r>
      <w:proofErr w:type="spellEnd"/>
      <w:r w:rsidRPr="00E32BE7">
        <w:rPr>
          <w:rFonts w:eastAsia="Calibri"/>
          <w:szCs w:val="22"/>
          <w:lang w:eastAsia="lt-LT"/>
        </w:rPr>
        <w:t xml:space="preserve"> </w:t>
      </w:r>
      <w:proofErr w:type="spellStart"/>
      <w:r w:rsidRPr="00E32BE7">
        <w:rPr>
          <w:rFonts w:eastAsia="Calibri"/>
          <w:szCs w:val="22"/>
          <w:lang w:eastAsia="lt-LT"/>
        </w:rPr>
        <w:t>d.d</w:t>
      </w:r>
      <w:proofErr w:type="spellEnd"/>
      <w:r w:rsidRPr="00E32BE7">
        <w:rPr>
          <w:rFonts w:eastAsia="Calibri"/>
          <w:szCs w:val="22"/>
          <w:lang w:eastAsia="lt-LT"/>
        </w:rPr>
        <w:t>.</w:t>
      </w:r>
    </w:p>
    <w:p w14:paraId="0D4104EC" w14:textId="77777777" w:rsidR="00574CE9" w:rsidRPr="00E32BE7" w:rsidRDefault="00574CE9" w:rsidP="00574CE9">
      <w:pPr>
        <w:rPr>
          <w:rFonts w:eastAsia="Calibri"/>
          <w:szCs w:val="22"/>
          <w:lang w:eastAsia="lt-LT"/>
        </w:rPr>
      </w:pPr>
      <w:proofErr w:type="spellStart"/>
      <w:r w:rsidRPr="00E32BE7">
        <w:rPr>
          <w:rFonts w:eastAsia="Calibri"/>
          <w:szCs w:val="22"/>
          <w:lang w:eastAsia="lt-LT"/>
        </w:rPr>
        <w:t>Verovškova</w:t>
      </w:r>
      <w:proofErr w:type="spellEnd"/>
      <w:r w:rsidRPr="00E32BE7">
        <w:rPr>
          <w:rFonts w:eastAsia="Calibri"/>
          <w:szCs w:val="22"/>
          <w:lang w:eastAsia="lt-LT"/>
        </w:rPr>
        <w:t xml:space="preserve"> 57</w:t>
      </w:r>
    </w:p>
    <w:p w14:paraId="12668344" w14:textId="77777777" w:rsidR="00574CE9" w:rsidRPr="00E32BE7" w:rsidRDefault="00574CE9" w:rsidP="00574CE9">
      <w:pPr>
        <w:rPr>
          <w:rFonts w:eastAsia="Calibri"/>
          <w:szCs w:val="22"/>
          <w:lang w:eastAsia="lt-LT"/>
        </w:rPr>
      </w:pPr>
      <w:r w:rsidRPr="00E32BE7">
        <w:rPr>
          <w:rFonts w:eastAsia="Calibri"/>
          <w:szCs w:val="22"/>
          <w:lang w:eastAsia="lt-LT"/>
        </w:rPr>
        <w:t xml:space="preserve">SI-1000 </w:t>
      </w:r>
      <w:proofErr w:type="spellStart"/>
      <w:r w:rsidRPr="00E32BE7">
        <w:rPr>
          <w:rFonts w:eastAsia="Calibri"/>
          <w:szCs w:val="22"/>
          <w:lang w:eastAsia="lt-LT"/>
        </w:rPr>
        <w:t>Ljubljana</w:t>
      </w:r>
      <w:proofErr w:type="spellEnd"/>
    </w:p>
    <w:p w14:paraId="01C67DA8" w14:textId="77777777" w:rsidR="00574CE9" w:rsidRPr="00E32BE7" w:rsidRDefault="00574CE9" w:rsidP="00574CE9">
      <w:pPr>
        <w:rPr>
          <w:rFonts w:eastAsia="Calibri"/>
          <w:szCs w:val="22"/>
          <w:lang w:eastAsia="lt-LT"/>
        </w:rPr>
      </w:pPr>
      <w:r w:rsidRPr="00E32BE7">
        <w:rPr>
          <w:rFonts w:eastAsia="Calibri"/>
          <w:szCs w:val="22"/>
          <w:lang w:eastAsia="lt-LT"/>
        </w:rPr>
        <w:t>Slovėnija</w:t>
      </w:r>
    </w:p>
    <w:p w14:paraId="5BA5419E" w14:textId="77777777" w:rsidR="007442D9" w:rsidRPr="00E32BE7" w:rsidRDefault="007442D9" w:rsidP="007442D9">
      <w:pPr>
        <w:numPr>
          <w:ilvl w:val="12"/>
          <w:numId w:val="0"/>
        </w:numPr>
        <w:tabs>
          <w:tab w:val="clear" w:pos="567"/>
        </w:tabs>
        <w:ind w:right="-2"/>
        <w:rPr>
          <w:szCs w:val="22"/>
        </w:rPr>
      </w:pPr>
    </w:p>
    <w:p w14:paraId="6DD3340B" w14:textId="0B0A0132" w:rsidR="007442D9" w:rsidRPr="00E32BE7" w:rsidRDefault="007442D9" w:rsidP="007442D9">
      <w:pPr>
        <w:keepNext/>
        <w:rPr>
          <w:bCs/>
          <w:i/>
          <w:iCs/>
          <w:szCs w:val="22"/>
        </w:rPr>
      </w:pPr>
      <w:r w:rsidRPr="00E32BE7">
        <w:rPr>
          <w:bCs/>
          <w:i/>
          <w:iCs/>
          <w:szCs w:val="22"/>
        </w:rPr>
        <w:t>Gamintoja</w:t>
      </w:r>
      <w:r w:rsidR="00574CE9" w:rsidRPr="00E32BE7">
        <w:rPr>
          <w:bCs/>
          <w:i/>
          <w:iCs/>
          <w:szCs w:val="22"/>
        </w:rPr>
        <w:t>i</w:t>
      </w:r>
    </w:p>
    <w:p w14:paraId="3E963670" w14:textId="77777777" w:rsidR="00665989" w:rsidRPr="00665989" w:rsidRDefault="00665989" w:rsidP="00665989">
      <w:pPr>
        <w:tabs>
          <w:tab w:val="clear" w:pos="567"/>
        </w:tabs>
        <w:rPr>
          <w:szCs w:val="24"/>
        </w:rPr>
      </w:pPr>
      <w:proofErr w:type="spellStart"/>
      <w:r w:rsidRPr="00665989">
        <w:rPr>
          <w:szCs w:val="24"/>
        </w:rPr>
        <w:t>Lek</w:t>
      </w:r>
      <w:proofErr w:type="spellEnd"/>
      <w:r w:rsidRPr="00665989">
        <w:rPr>
          <w:szCs w:val="24"/>
        </w:rPr>
        <w:t xml:space="preserve"> </w:t>
      </w:r>
      <w:proofErr w:type="spellStart"/>
      <w:r w:rsidRPr="00665989">
        <w:rPr>
          <w:szCs w:val="24"/>
        </w:rPr>
        <w:t>Pharmaceuticals</w:t>
      </w:r>
      <w:proofErr w:type="spellEnd"/>
      <w:r w:rsidRPr="00665989">
        <w:rPr>
          <w:szCs w:val="24"/>
        </w:rPr>
        <w:t xml:space="preserve"> </w:t>
      </w:r>
      <w:proofErr w:type="spellStart"/>
      <w:r w:rsidRPr="00665989">
        <w:rPr>
          <w:szCs w:val="24"/>
        </w:rPr>
        <w:t>d.d</w:t>
      </w:r>
      <w:proofErr w:type="spellEnd"/>
      <w:r w:rsidRPr="00665989">
        <w:rPr>
          <w:szCs w:val="24"/>
        </w:rPr>
        <w:t>.</w:t>
      </w:r>
    </w:p>
    <w:p w14:paraId="23B33F2E" w14:textId="77777777" w:rsidR="00665989" w:rsidRPr="00665989" w:rsidRDefault="00665989" w:rsidP="00665989">
      <w:pPr>
        <w:tabs>
          <w:tab w:val="clear" w:pos="567"/>
        </w:tabs>
        <w:rPr>
          <w:szCs w:val="24"/>
        </w:rPr>
      </w:pPr>
      <w:proofErr w:type="spellStart"/>
      <w:r w:rsidRPr="00665989">
        <w:rPr>
          <w:szCs w:val="24"/>
        </w:rPr>
        <w:t>Verovškova</w:t>
      </w:r>
      <w:proofErr w:type="spellEnd"/>
      <w:r w:rsidRPr="00665989">
        <w:rPr>
          <w:szCs w:val="24"/>
        </w:rPr>
        <w:t xml:space="preserve"> 57</w:t>
      </w:r>
    </w:p>
    <w:p w14:paraId="2E8B8F0B" w14:textId="77777777" w:rsidR="00665989" w:rsidRPr="00665989" w:rsidRDefault="00665989" w:rsidP="00665989">
      <w:pPr>
        <w:tabs>
          <w:tab w:val="clear" w:pos="567"/>
        </w:tabs>
        <w:rPr>
          <w:szCs w:val="24"/>
        </w:rPr>
      </w:pPr>
      <w:r w:rsidRPr="00665989">
        <w:rPr>
          <w:szCs w:val="24"/>
        </w:rPr>
        <w:t xml:space="preserve">1526 </w:t>
      </w:r>
      <w:proofErr w:type="spellStart"/>
      <w:r w:rsidRPr="00665989">
        <w:rPr>
          <w:szCs w:val="24"/>
        </w:rPr>
        <w:t>Ljubljana</w:t>
      </w:r>
      <w:proofErr w:type="spellEnd"/>
    </w:p>
    <w:p w14:paraId="3AFB6FD7" w14:textId="77777777" w:rsidR="00665989" w:rsidRPr="00665989" w:rsidRDefault="00665989" w:rsidP="00665989">
      <w:pPr>
        <w:tabs>
          <w:tab w:val="clear" w:pos="567"/>
        </w:tabs>
        <w:rPr>
          <w:szCs w:val="24"/>
        </w:rPr>
      </w:pPr>
      <w:r w:rsidRPr="00665989">
        <w:rPr>
          <w:szCs w:val="24"/>
        </w:rPr>
        <w:t>Slovėnija</w:t>
      </w:r>
    </w:p>
    <w:p w14:paraId="5AFE5296" w14:textId="77777777" w:rsidR="00665989" w:rsidRPr="00E32BE7" w:rsidRDefault="00665989" w:rsidP="00665989">
      <w:pPr>
        <w:tabs>
          <w:tab w:val="clear" w:pos="567"/>
        </w:tabs>
        <w:rPr>
          <w:szCs w:val="24"/>
          <w:highlight w:val="yellow"/>
        </w:rPr>
      </w:pPr>
    </w:p>
    <w:p w14:paraId="69B32945" w14:textId="77777777" w:rsidR="00665989" w:rsidRDefault="00665989" w:rsidP="00665989">
      <w:pPr>
        <w:widowControl w:val="0"/>
        <w:tabs>
          <w:tab w:val="clear" w:pos="567"/>
        </w:tabs>
        <w:rPr>
          <w:szCs w:val="24"/>
        </w:rPr>
      </w:pPr>
      <w:proofErr w:type="spellStart"/>
      <w:r w:rsidRPr="00665989">
        <w:rPr>
          <w:szCs w:val="24"/>
        </w:rPr>
        <w:t>Elpen</w:t>
      </w:r>
      <w:proofErr w:type="spellEnd"/>
      <w:r w:rsidRPr="00665989">
        <w:rPr>
          <w:szCs w:val="24"/>
        </w:rPr>
        <w:t xml:space="preserve"> </w:t>
      </w:r>
      <w:proofErr w:type="spellStart"/>
      <w:r w:rsidRPr="00665989">
        <w:rPr>
          <w:szCs w:val="24"/>
        </w:rPr>
        <w:t>Pharmaceutical</w:t>
      </w:r>
      <w:proofErr w:type="spellEnd"/>
      <w:r w:rsidRPr="00665989">
        <w:rPr>
          <w:szCs w:val="24"/>
        </w:rPr>
        <w:t xml:space="preserve"> </w:t>
      </w:r>
      <w:proofErr w:type="spellStart"/>
      <w:r w:rsidRPr="00665989">
        <w:rPr>
          <w:szCs w:val="24"/>
        </w:rPr>
        <w:t>Co</w:t>
      </w:r>
      <w:proofErr w:type="spellEnd"/>
      <w:r w:rsidRPr="00665989">
        <w:rPr>
          <w:szCs w:val="24"/>
        </w:rPr>
        <w:t xml:space="preserve">. </w:t>
      </w:r>
      <w:proofErr w:type="spellStart"/>
      <w:r w:rsidRPr="00665989">
        <w:rPr>
          <w:szCs w:val="24"/>
        </w:rPr>
        <w:t>Inc</w:t>
      </w:r>
      <w:proofErr w:type="spellEnd"/>
      <w:r w:rsidRPr="00665989">
        <w:rPr>
          <w:szCs w:val="24"/>
        </w:rPr>
        <w:t>. S.A.</w:t>
      </w:r>
    </w:p>
    <w:p w14:paraId="194321AC" w14:textId="77777777" w:rsidR="00665989" w:rsidRDefault="00665989" w:rsidP="00665989">
      <w:pPr>
        <w:widowControl w:val="0"/>
        <w:tabs>
          <w:tab w:val="clear" w:pos="567"/>
        </w:tabs>
        <w:rPr>
          <w:szCs w:val="24"/>
        </w:rPr>
      </w:pPr>
      <w:proofErr w:type="spellStart"/>
      <w:r w:rsidRPr="00665989">
        <w:rPr>
          <w:szCs w:val="24"/>
        </w:rPr>
        <w:t>Marathonos</w:t>
      </w:r>
      <w:proofErr w:type="spellEnd"/>
      <w:r w:rsidRPr="00665989">
        <w:rPr>
          <w:szCs w:val="24"/>
        </w:rPr>
        <w:t xml:space="preserve"> 95</w:t>
      </w:r>
    </w:p>
    <w:p w14:paraId="3F6F82A6" w14:textId="77777777" w:rsidR="00665989" w:rsidRPr="00665989" w:rsidRDefault="00665989" w:rsidP="00665989">
      <w:pPr>
        <w:widowControl w:val="0"/>
        <w:tabs>
          <w:tab w:val="clear" w:pos="567"/>
        </w:tabs>
        <w:rPr>
          <w:szCs w:val="24"/>
        </w:rPr>
      </w:pPr>
      <w:r w:rsidRPr="00665989">
        <w:rPr>
          <w:szCs w:val="24"/>
        </w:rPr>
        <w:t xml:space="preserve">190 09, </w:t>
      </w:r>
      <w:proofErr w:type="spellStart"/>
      <w:r w:rsidRPr="00665989">
        <w:rPr>
          <w:szCs w:val="24"/>
        </w:rPr>
        <w:t>Pikermi</w:t>
      </w:r>
      <w:proofErr w:type="spellEnd"/>
    </w:p>
    <w:p w14:paraId="33F3F8DE" w14:textId="77777777" w:rsidR="00665989" w:rsidRDefault="00665989" w:rsidP="00665989">
      <w:pPr>
        <w:widowControl w:val="0"/>
        <w:tabs>
          <w:tab w:val="clear" w:pos="567"/>
        </w:tabs>
        <w:rPr>
          <w:szCs w:val="24"/>
        </w:rPr>
      </w:pPr>
      <w:r w:rsidRPr="00665989">
        <w:rPr>
          <w:szCs w:val="24"/>
        </w:rPr>
        <w:t>Gr</w:t>
      </w:r>
      <w:r>
        <w:rPr>
          <w:szCs w:val="24"/>
        </w:rPr>
        <w:t>aikija</w:t>
      </w:r>
    </w:p>
    <w:p w14:paraId="0E42D17B" w14:textId="77777777" w:rsidR="007442D9" w:rsidRPr="00E32BE7" w:rsidRDefault="007442D9" w:rsidP="007442D9">
      <w:pPr>
        <w:keepNext/>
        <w:rPr>
          <w:szCs w:val="22"/>
        </w:rPr>
      </w:pPr>
    </w:p>
    <w:p w14:paraId="043E219C" w14:textId="77777777" w:rsidR="00574CE9" w:rsidRDefault="00574CE9" w:rsidP="00574CE9">
      <w:pPr>
        <w:keepNext/>
        <w:ind w:right="-2"/>
        <w:rPr>
          <w:noProof/>
          <w:snapToGrid w:val="0"/>
        </w:rPr>
      </w:pPr>
      <w:r w:rsidRPr="00574CE9">
        <w:rPr>
          <w:noProof/>
          <w:snapToGrid w:val="0"/>
        </w:rPr>
        <w:t>Jeigu apie šį vaistą norite sužinoti daugiau, kreipkitės į vietinį registruotojo atstovą:</w:t>
      </w:r>
    </w:p>
    <w:p w14:paraId="630A2A15" w14:textId="77777777" w:rsidR="00E216B3" w:rsidRPr="00574CE9" w:rsidRDefault="00E216B3" w:rsidP="00574CE9">
      <w:pPr>
        <w:keepNext/>
        <w:ind w:right="-2"/>
        <w:rPr>
          <w:noProof/>
          <w:snapToGrid w:val="0"/>
        </w:rPr>
      </w:pPr>
    </w:p>
    <w:p w14:paraId="5E9C0562" w14:textId="77777777" w:rsidR="00574CE9" w:rsidRPr="00574CE9" w:rsidRDefault="00574CE9" w:rsidP="00574CE9">
      <w:pPr>
        <w:keepNext/>
        <w:tabs>
          <w:tab w:val="clear" w:pos="567"/>
        </w:tabs>
        <w:rPr>
          <w:noProof/>
          <w:szCs w:val="22"/>
        </w:rPr>
      </w:pPr>
      <w:r w:rsidRPr="00574CE9">
        <w:rPr>
          <w:noProof/>
          <w:szCs w:val="22"/>
        </w:rPr>
        <w:t>Sandoz Pharmaceuticals d.d. filialas</w:t>
      </w:r>
    </w:p>
    <w:p w14:paraId="228764C8" w14:textId="77777777" w:rsidR="00574CE9" w:rsidRPr="00574CE9" w:rsidRDefault="00574CE9" w:rsidP="00574CE9">
      <w:pPr>
        <w:keepNext/>
        <w:tabs>
          <w:tab w:val="clear" w:pos="567"/>
        </w:tabs>
        <w:rPr>
          <w:szCs w:val="24"/>
        </w:rPr>
      </w:pPr>
      <w:r w:rsidRPr="00574CE9">
        <w:rPr>
          <w:szCs w:val="24"/>
        </w:rPr>
        <w:t>Tel.: +370 5 2636037</w:t>
      </w:r>
    </w:p>
    <w:p w14:paraId="3F3220E0" w14:textId="77777777" w:rsidR="00574CE9" w:rsidRPr="00574CE9" w:rsidRDefault="00574CE9" w:rsidP="00574CE9">
      <w:pPr>
        <w:numPr>
          <w:ilvl w:val="12"/>
          <w:numId w:val="0"/>
        </w:numPr>
        <w:spacing w:line="260" w:lineRule="exact"/>
        <w:ind w:right="-2"/>
        <w:rPr>
          <w:snapToGrid w:val="0"/>
        </w:rPr>
      </w:pPr>
    </w:p>
    <w:p w14:paraId="01241183" w14:textId="77777777" w:rsidR="00574CE9" w:rsidRPr="00574CE9" w:rsidRDefault="00574CE9" w:rsidP="00574CE9">
      <w:pPr>
        <w:numPr>
          <w:ilvl w:val="12"/>
          <w:numId w:val="0"/>
        </w:numPr>
        <w:spacing w:after="120"/>
        <w:rPr>
          <w:b/>
          <w:snapToGrid w:val="0"/>
        </w:rPr>
      </w:pPr>
      <w:r w:rsidRPr="00574CE9">
        <w:rPr>
          <w:b/>
          <w:snapToGrid w:val="0"/>
        </w:rPr>
        <w:t>Šis vaistas Europos ekonominės erdvės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2790"/>
      </w:tblGrid>
      <w:tr w:rsidR="00574CE9" w:rsidRPr="00574CE9" w14:paraId="6C03C82B" w14:textId="77777777" w:rsidTr="00D31479">
        <w:tc>
          <w:tcPr>
            <w:tcW w:w="5305" w:type="dxa"/>
            <w:shd w:val="clear" w:color="auto" w:fill="auto"/>
          </w:tcPr>
          <w:p w14:paraId="5FC083CA" w14:textId="652F9362" w:rsidR="00574CE9" w:rsidRPr="00574CE9" w:rsidRDefault="00574CE9" w:rsidP="00574CE9">
            <w:pPr>
              <w:numPr>
                <w:ilvl w:val="12"/>
                <w:numId w:val="0"/>
              </w:numPr>
              <w:rPr>
                <w:snapToGrid w:val="0"/>
              </w:rPr>
            </w:pPr>
            <w:r w:rsidRPr="00574CE9">
              <w:rPr>
                <w:snapToGrid w:val="0"/>
              </w:rPr>
              <w:t>Estija</w:t>
            </w:r>
            <w:r w:rsidR="00D31479">
              <w:rPr>
                <w:snapToGrid w:val="0"/>
              </w:rPr>
              <w:t xml:space="preserve">, </w:t>
            </w:r>
            <w:proofErr w:type="spellStart"/>
            <w:r w:rsidR="00D31479">
              <w:rPr>
                <w:snapToGrid w:val="0"/>
              </w:rPr>
              <w:t>Kroaztija</w:t>
            </w:r>
            <w:proofErr w:type="spellEnd"/>
            <w:r w:rsidR="00D31479">
              <w:rPr>
                <w:snapToGrid w:val="0"/>
              </w:rPr>
              <w:t>, Latvija, Lietuva, Slovėnija, Vokietija</w:t>
            </w:r>
          </w:p>
        </w:tc>
        <w:tc>
          <w:tcPr>
            <w:tcW w:w="2790" w:type="dxa"/>
            <w:shd w:val="clear" w:color="auto" w:fill="auto"/>
          </w:tcPr>
          <w:p w14:paraId="778CB4DF" w14:textId="2EEA7F85" w:rsidR="00574CE9" w:rsidRPr="00574CE9" w:rsidRDefault="00574CE9" w:rsidP="00574CE9">
            <w:pPr>
              <w:numPr>
                <w:ilvl w:val="12"/>
                <w:numId w:val="0"/>
              </w:numPr>
              <w:rPr>
                <w:snapToGrid w:val="0"/>
              </w:rPr>
            </w:pPr>
            <w:proofErr w:type="spellStart"/>
            <w:r w:rsidRPr="00E32BE7">
              <w:rPr>
                <w:snapToGrid w:val="0"/>
              </w:rPr>
              <w:t>H</w:t>
            </w:r>
            <w:r w:rsidR="00D31479">
              <w:rPr>
                <w:snapToGrid w:val="0"/>
              </w:rPr>
              <w:t>alibrell</w:t>
            </w:r>
            <w:proofErr w:type="spellEnd"/>
          </w:p>
        </w:tc>
      </w:tr>
    </w:tbl>
    <w:p w14:paraId="7E37C630" w14:textId="77777777" w:rsidR="00D31479" w:rsidRDefault="00D31479" w:rsidP="007442D9">
      <w:pPr>
        <w:rPr>
          <w:b/>
          <w:szCs w:val="22"/>
        </w:rPr>
      </w:pPr>
    </w:p>
    <w:p w14:paraId="1AC89230" w14:textId="77777777" w:rsidR="00E216B3" w:rsidRDefault="00E216B3" w:rsidP="007442D9">
      <w:pPr>
        <w:rPr>
          <w:b/>
          <w:szCs w:val="22"/>
        </w:rPr>
      </w:pPr>
    </w:p>
    <w:p w14:paraId="403EB810" w14:textId="2B836318" w:rsidR="007442D9" w:rsidRPr="00E32BE7" w:rsidRDefault="007442D9" w:rsidP="007442D9">
      <w:pPr>
        <w:rPr>
          <w:b/>
          <w:bCs/>
          <w:szCs w:val="22"/>
        </w:rPr>
      </w:pPr>
      <w:r w:rsidRPr="00E32BE7">
        <w:rPr>
          <w:b/>
          <w:szCs w:val="22"/>
        </w:rPr>
        <w:t xml:space="preserve">Šis pakuotės lapelis paskutinį kartą peržiūrėtas </w:t>
      </w:r>
      <w:r w:rsidR="007302CE">
        <w:rPr>
          <w:b/>
          <w:szCs w:val="22"/>
        </w:rPr>
        <w:t>2025-03-03</w:t>
      </w:r>
      <w:r w:rsidR="00574CE9" w:rsidRPr="00E32BE7">
        <w:rPr>
          <w:b/>
          <w:szCs w:val="22"/>
        </w:rPr>
        <w:t>.</w:t>
      </w:r>
    </w:p>
    <w:p w14:paraId="3A2E92B2" w14:textId="77777777" w:rsidR="007442D9" w:rsidRPr="00E32BE7" w:rsidRDefault="007442D9" w:rsidP="007442D9">
      <w:pPr>
        <w:keepNext/>
        <w:rPr>
          <w:szCs w:val="22"/>
        </w:rPr>
      </w:pPr>
    </w:p>
    <w:p w14:paraId="27BE7B73" w14:textId="00B8F561" w:rsidR="007442D9" w:rsidRPr="00E32BE7" w:rsidRDefault="007442D9" w:rsidP="007442D9">
      <w:pPr>
        <w:rPr>
          <w:szCs w:val="22"/>
        </w:rPr>
      </w:pPr>
      <w:r w:rsidRPr="00E32BE7">
        <w:rPr>
          <w:szCs w:val="22"/>
        </w:rPr>
        <w:t xml:space="preserve">Išsami informacija apie šį vaistą pateikiama Valstybinės vaistų kontrolės tarnybos prie Lietuvos Respublikos sveikatos apsaugos ministerijos tinklalapyje </w:t>
      </w:r>
      <w:hyperlink r:id="rId15" w:history="1">
        <w:r w:rsidR="007B7B36" w:rsidRPr="00530AE2">
          <w:rPr>
            <w:rStyle w:val="Hipersaitas"/>
            <w:rFonts w:eastAsia="Verdana"/>
            <w:szCs w:val="22"/>
            <w:lang w:eastAsia="lt-LT"/>
          </w:rPr>
          <w:t>https://vvkt.lrv.lt/lt/</w:t>
        </w:r>
      </w:hyperlink>
      <w:r w:rsidR="007B7B36">
        <w:rPr>
          <w:szCs w:val="22"/>
          <w:lang w:eastAsia="lt-LT"/>
        </w:rPr>
        <w:t>.</w:t>
      </w:r>
      <w:r w:rsidRPr="00E32BE7">
        <w:rPr>
          <w:szCs w:val="22"/>
        </w:rPr>
        <w:t>.</w:t>
      </w:r>
    </w:p>
    <w:p w14:paraId="5192BAE0" w14:textId="77777777" w:rsidR="007442D9" w:rsidRPr="00E32BE7" w:rsidRDefault="007442D9" w:rsidP="007442D9">
      <w:pPr>
        <w:rPr>
          <w:szCs w:val="22"/>
        </w:rPr>
      </w:pPr>
    </w:p>
    <w:p w14:paraId="44BF296A" w14:textId="77777777" w:rsidR="00812D16" w:rsidRPr="00E32BE7" w:rsidRDefault="00812D16" w:rsidP="00BF6E7E">
      <w:pPr>
        <w:jc w:val="center"/>
        <w:rPr>
          <w:szCs w:val="22"/>
        </w:rPr>
      </w:pPr>
    </w:p>
    <w:sectPr w:rsidR="00812D16" w:rsidRPr="00E32BE7" w:rsidSect="003D12F5">
      <w:footerReference w:type="default" r:id="rId16"/>
      <w:headerReference w:type="first" r:id="rId17"/>
      <w:footerReference w:type="first" r:id="rId18"/>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C301" w14:textId="77777777" w:rsidR="001939FF" w:rsidRDefault="001939FF">
      <w:r>
        <w:separator/>
      </w:r>
    </w:p>
  </w:endnote>
  <w:endnote w:type="continuationSeparator" w:id="0">
    <w:p w14:paraId="22FCD277" w14:textId="77777777" w:rsidR="001939FF" w:rsidRDefault="001939FF">
      <w:r>
        <w:continuationSeparator/>
      </w:r>
    </w:p>
  </w:endnote>
  <w:endnote w:type="continuationNotice" w:id="1">
    <w:p w14:paraId="4CE2E571" w14:textId="77777777" w:rsidR="001939FF" w:rsidRDefault="00193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2983" w14:textId="78CC279F" w:rsidR="00E933F8" w:rsidRDefault="00E933F8" w:rsidP="003D12F5">
    <w:pPr>
      <w:pStyle w:val="Porat"/>
      <w:tabs>
        <w:tab w:val="right" w:pos="8931"/>
      </w:tabs>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7302CE">
      <w:rPr>
        <w:rStyle w:val="Puslapionumeris"/>
        <w:rFonts w:cs="Arial"/>
      </w:rPr>
      <w:t>3</w:t>
    </w:r>
    <w:r w:rsidR="007302CE">
      <w:rPr>
        <w:rStyle w:val="Puslapionumeris"/>
        <w:rFonts w:cs="Arial"/>
      </w:rPr>
      <w:t>0</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2985" w14:textId="77777777" w:rsidR="00E933F8" w:rsidRDefault="00E933F8">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7</w:t>
    </w:r>
    <w:r>
      <w:rPr>
        <w:rStyle w:val="Puslapionumeris"/>
        <w:rFonts w:cs="Arial"/>
      </w:rPr>
      <w:t>6</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B9991" w14:textId="77777777" w:rsidR="001939FF" w:rsidRDefault="001939FF">
      <w:r>
        <w:separator/>
      </w:r>
    </w:p>
  </w:footnote>
  <w:footnote w:type="continuationSeparator" w:id="0">
    <w:p w14:paraId="396A4AC8" w14:textId="77777777" w:rsidR="001939FF" w:rsidRDefault="001939FF">
      <w:r>
        <w:continuationSeparator/>
      </w:r>
    </w:p>
  </w:footnote>
  <w:footnote w:type="continuationNotice" w:id="1">
    <w:p w14:paraId="186EB81F" w14:textId="77777777" w:rsidR="001939FF" w:rsidRDefault="001939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2984" w14:textId="77777777" w:rsidR="00E933F8" w:rsidRPr="00DA1351" w:rsidRDefault="00E933F8" w:rsidP="00DA1351">
    <w:pPr>
      <w:pStyle w:val="Antrats"/>
      <w:tabs>
        <w:tab w:val="clear" w:pos="4153"/>
        <w:tab w:val="clear" w:pos="8306"/>
        <w:tab w:val="right" w:pos="9071"/>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AB5"/>
    <w:multiLevelType w:val="hybridMultilevel"/>
    <w:tmpl w:val="1DA25924"/>
    <w:lvl w:ilvl="0" w:tplc="8C868AA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2110DE"/>
    <w:multiLevelType w:val="hybridMultilevel"/>
    <w:tmpl w:val="333E228E"/>
    <w:lvl w:ilvl="0" w:tplc="FFFFFFFF">
      <w:numFmt w:val="bullet"/>
      <w:lvlText w:val="˗"/>
      <w:lvlJc w:val="left"/>
      <w:pPr>
        <w:ind w:left="360" w:hanging="360"/>
      </w:pPr>
      <w:rPr>
        <w:rFonts w:ascii="Times New Roman" w:hAnsi="Times New Roman" w:cs="Times New Roman" w:hint="default"/>
        <w:sz w:val="22"/>
      </w:rPr>
    </w:lvl>
    <w:lvl w:ilvl="1" w:tplc="67BE8460">
      <w:numFmt w:val="bullet"/>
      <w:lvlText w:val="˗"/>
      <w:lvlJc w:val="left"/>
      <w:pPr>
        <w:ind w:left="0" w:hanging="360"/>
      </w:pPr>
      <w:rPr>
        <w:rFonts w:ascii="Times New Roman" w:hAnsi="Times New Roman" w:cs="Times New Roman" w:hint="default"/>
        <w:sz w:val="22"/>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B61614"/>
    <w:multiLevelType w:val="hybridMultilevel"/>
    <w:tmpl w:val="C0E0E2D8"/>
    <w:lvl w:ilvl="0" w:tplc="FFFFFFFF">
      <w:start w:val="1"/>
      <w:numFmt w:val="bullet"/>
      <w:lvlText w:val="-"/>
      <w:lvlJc w:val="left"/>
      <w:pPr>
        <w:ind w:left="360" w:hanging="360"/>
      </w:pPr>
      <w:rPr>
        <w:rFonts w:hint="default"/>
        <w:sz w:val="22"/>
      </w:rPr>
    </w:lvl>
    <w:lvl w:ilvl="1" w:tplc="FFFFFFFF">
      <w:start w:val="1"/>
      <w:numFmt w:val="bullet"/>
      <w:lvlText w:val="-"/>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9C44CC1"/>
    <w:multiLevelType w:val="hybridMultilevel"/>
    <w:tmpl w:val="7FF2C56E"/>
    <w:lvl w:ilvl="0" w:tplc="BB1EF8D8">
      <w:start w:val="1"/>
      <w:numFmt w:val="bullet"/>
      <w:lvlText w:val=""/>
      <w:lvlJc w:val="left"/>
      <w:pPr>
        <w:tabs>
          <w:tab w:val="num" w:pos="720"/>
        </w:tabs>
        <w:ind w:left="720" w:hanging="360"/>
      </w:pPr>
      <w:rPr>
        <w:rFonts w:ascii="Symbol" w:hAnsi="Symbol" w:hint="default"/>
      </w:rPr>
    </w:lvl>
    <w:lvl w:ilvl="1" w:tplc="0D8889DA" w:tentative="1">
      <w:start w:val="1"/>
      <w:numFmt w:val="bullet"/>
      <w:lvlText w:val="o"/>
      <w:lvlJc w:val="left"/>
      <w:pPr>
        <w:tabs>
          <w:tab w:val="num" w:pos="1440"/>
        </w:tabs>
        <w:ind w:left="1440" w:hanging="360"/>
      </w:pPr>
      <w:rPr>
        <w:rFonts w:ascii="Courier New" w:hAnsi="Courier New" w:cs="Courier New" w:hint="default"/>
      </w:rPr>
    </w:lvl>
    <w:lvl w:ilvl="2" w:tplc="DF766FD8" w:tentative="1">
      <w:start w:val="1"/>
      <w:numFmt w:val="bullet"/>
      <w:lvlText w:val=""/>
      <w:lvlJc w:val="left"/>
      <w:pPr>
        <w:tabs>
          <w:tab w:val="num" w:pos="2160"/>
        </w:tabs>
        <w:ind w:left="2160" w:hanging="360"/>
      </w:pPr>
      <w:rPr>
        <w:rFonts w:ascii="Wingdings" w:hAnsi="Wingdings" w:hint="default"/>
      </w:rPr>
    </w:lvl>
    <w:lvl w:ilvl="3" w:tplc="4D1A5358" w:tentative="1">
      <w:start w:val="1"/>
      <w:numFmt w:val="bullet"/>
      <w:lvlText w:val=""/>
      <w:lvlJc w:val="left"/>
      <w:pPr>
        <w:tabs>
          <w:tab w:val="num" w:pos="2880"/>
        </w:tabs>
        <w:ind w:left="2880" w:hanging="360"/>
      </w:pPr>
      <w:rPr>
        <w:rFonts w:ascii="Symbol" w:hAnsi="Symbol" w:hint="default"/>
      </w:rPr>
    </w:lvl>
    <w:lvl w:ilvl="4" w:tplc="C01691DC" w:tentative="1">
      <w:start w:val="1"/>
      <w:numFmt w:val="bullet"/>
      <w:lvlText w:val="o"/>
      <w:lvlJc w:val="left"/>
      <w:pPr>
        <w:tabs>
          <w:tab w:val="num" w:pos="3600"/>
        </w:tabs>
        <w:ind w:left="3600" w:hanging="360"/>
      </w:pPr>
      <w:rPr>
        <w:rFonts w:ascii="Courier New" w:hAnsi="Courier New" w:cs="Courier New" w:hint="default"/>
      </w:rPr>
    </w:lvl>
    <w:lvl w:ilvl="5" w:tplc="4036CB0A" w:tentative="1">
      <w:start w:val="1"/>
      <w:numFmt w:val="bullet"/>
      <w:lvlText w:val=""/>
      <w:lvlJc w:val="left"/>
      <w:pPr>
        <w:tabs>
          <w:tab w:val="num" w:pos="4320"/>
        </w:tabs>
        <w:ind w:left="4320" w:hanging="360"/>
      </w:pPr>
      <w:rPr>
        <w:rFonts w:ascii="Wingdings" w:hAnsi="Wingdings" w:hint="default"/>
      </w:rPr>
    </w:lvl>
    <w:lvl w:ilvl="6" w:tplc="CC58C964" w:tentative="1">
      <w:start w:val="1"/>
      <w:numFmt w:val="bullet"/>
      <w:lvlText w:val=""/>
      <w:lvlJc w:val="left"/>
      <w:pPr>
        <w:tabs>
          <w:tab w:val="num" w:pos="5040"/>
        </w:tabs>
        <w:ind w:left="5040" w:hanging="360"/>
      </w:pPr>
      <w:rPr>
        <w:rFonts w:ascii="Symbol" w:hAnsi="Symbol" w:hint="default"/>
      </w:rPr>
    </w:lvl>
    <w:lvl w:ilvl="7" w:tplc="A66E438A" w:tentative="1">
      <w:start w:val="1"/>
      <w:numFmt w:val="bullet"/>
      <w:lvlText w:val="o"/>
      <w:lvlJc w:val="left"/>
      <w:pPr>
        <w:tabs>
          <w:tab w:val="num" w:pos="5760"/>
        </w:tabs>
        <w:ind w:left="5760" w:hanging="360"/>
      </w:pPr>
      <w:rPr>
        <w:rFonts w:ascii="Courier New" w:hAnsi="Courier New" w:cs="Courier New" w:hint="default"/>
      </w:rPr>
    </w:lvl>
    <w:lvl w:ilvl="8" w:tplc="6D5CF3B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70327"/>
    <w:multiLevelType w:val="hybridMultilevel"/>
    <w:tmpl w:val="5AE2EB6E"/>
    <w:lvl w:ilvl="0" w:tplc="8C868AA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A74CA9"/>
    <w:multiLevelType w:val="hybridMultilevel"/>
    <w:tmpl w:val="65027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22956"/>
    <w:multiLevelType w:val="hybridMultilevel"/>
    <w:tmpl w:val="87A8B108"/>
    <w:lvl w:ilvl="0" w:tplc="67BE8460">
      <w:numFmt w:val="bullet"/>
      <w:lvlText w:val="˗"/>
      <w:lvlJc w:val="left"/>
      <w:pPr>
        <w:tabs>
          <w:tab w:val="num" w:pos="360"/>
        </w:tabs>
        <w:ind w:left="360" w:hanging="360"/>
      </w:pPr>
      <w:rPr>
        <w:rFonts w:ascii="Times New Roman" w:hAnsi="Times New Roman" w:cs="Times New Roman" w:hint="default"/>
        <w:sz w:val="22"/>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247A22"/>
    <w:multiLevelType w:val="hybridMultilevel"/>
    <w:tmpl w:val="8F8A312A"/>
    <w:lvl w:ilvl="0" w:tplc="8C868AA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162AFA"/>
    <w:multiLevelType w:val="hybridMultilevel"/>
    <w:tmpl w:val="2E4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AE6421"/>
    <w:multiLevelType w:val="hybridMultilevel"/>
    <w:tmpl w:val="00C28728"/>
    <w:lvl w:ilvl="0" w:tplc="67BE8460">
      <w:numFmt w:val="bullet"/>
      <w:lvlText w:val="˗"/>
      <w:lvlJc w:val="left"/>
      <w:pPr>
        <w:ind w:left="360" w:hanging="360"/>
      </w:pPr>
      <w:rPr>
        <w:rFonts w:ascii="Times New Roman" w:hAnsi="Times New Roman" w:cs="Times New Roman"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A282C"/>
    <w:multiLevelType w:val="hybridMultilevel"/>
    <w:tmpl w:val="B4E65272"/>
    <w:lvl w:ilvl="0" w:tplc="FFFFFFFF">
      <w:start w:val="1"/>
      <w:numFmt w:val="decimal"/>
      <w:lvlText w:val="%1."/>
      <w:lvlJc w:val="left"/>
      <w:pPr>
        <w:ind w:left="720" w:hanging="360"/>
      </w:pPr>
      <w:rPr>
        <w:rFonts w:hint="default"/>
      </w:rPr>
    </w:lvl>
    <w:lvl w:ilvl="1" w:tplc="67BE8460">
      <w:numFmt w:val="bullet"/>
      <w:lvlText w:val="˗"/>
      <w:lvlJc w:val="left"/>
      <w:pPr>
        <w:ind w:left="360" w:hanging="360"/>
      </w:pPr>
      <w:rPr>
        <w:rFonts w:ascii="Times New Roman" w:hAnsi="Times New Roman" w:cs="Times New Roman"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2D7034"/>
    <w:multiLevelType w:val="hybridMultilevel"/>
    <w:tmpl w:val="F22E5DA4"/>
    <w:lvl w:ilvl="0" w:tplc="DA3CC0EE">
      <w:start w:val="1"/>
      <w:numFmt w:val="upperLetter"/>
      <w:pStyle w:val="TitleB"/>
      <w:lvlText w:val="%1."/>
      <w:lvlJc w:val="left"/>
      <w:pPr>
        <w:ind w:left="930" w:hanging="570"/>
      </w:pPr>
      <w:rPr>
        <w:rFonts w:hint="default"/>
        <w:b/>
      </w:rPr>
    </w:lvl>
    <w:lvl w:ilvl="1" w:tplc="F8C8B218" w:tentative="1">
      <w:start w:val="1"/>
      <w:numFmt w:val="lowerLetter"/>
      <w:lvlText w:val="%2."/>
      <w:lvlJc w:val="left"/>
      <w:pPr>
        <w:ind w:left="1440" w:hanging="360"/>
      </w:pPr>
    </w:lvl>
    <w:lvl w:ilvl="2" w:tplc="C6924B4A" w:tentative="1">
      <w:start w:val="1"/>
      <w:numFmt w:val="lowerRoman"/>
      <w:lvlText w:val="%3."/>
      <w:lvlJc w:val="right"/>
      <w:pPr>
        <w:ind w:left="2160" w:hanging="180"/>
      </w:pPr>
    </w:lvl>
    <w:lvl w:ilvl="3" w:tplc="D348EDFC" w:tentative="1">
      <w:start w:val="1"/>
      <w:numFmt w:val="decimal"/>
      <w:lvlText w:val="%4."/>
      <w:lvlJc w:val="left"/>
      <w:pPr>
        <w:ind w:left="2880" w:hanging="360"/>
      </w:pPr>
    </w:lvl>
    <w:lvl w:ilvl="4" w:tplc="795420EE" w:tentative="1">
      <w:start w:val="1"/>
      <w:numFmt w:val="lowerLetter"/>
      <w:lvlText w:val="%5."/>
      <w:lvlJc w:val="left"/>
      <w:pPr>
        <w:ind w:left="3600" w:hanging="360"/>
      </w:pPr>
    </w:lvl>
    <w:lvl w:ilvl="5" w:tplc="90DE1F62" w:tentative="1">
      <w:start w:val="1"/>
      <w:numFmt w:val="lowerRoman"/>
      <w:lvlText w:val="%6."/>
      <w:lvlJc w:val="right"/>
      <w:pPr>
        <w:ind w:left="4320" w:hanging="180"/>
      </w:pPr>
    </w:lvl>
    <w:lvl w:ilvl="6" w:tplc="36A6CEA0" w:tentative="1">
      <w:start w:val="1"/>
      <w:numFmt w:val="decimal"/>
      <w:lvlText w:val="%7."/>
      <w:lvlJc w:val="left"/>
      <w:pPr>
        <w:ind w:left="5040" w:hanging="360"/>
      </w:pPr>
    </w:lvl>
    <w:lvl w:ilvl="7" w:tplc="79041832" w:tentative="1">
      <w:start w:val="1"/>
      <w:numFmt w:val="lowerLetter"/>
      <w:lvlText w:val="%8."/>
      <w:lvlJc w:val="left"/>
      <w:pPr>
        <w:ind w:left="5760" w:hanging="360"/>
      </w:pPr>
    </w:lvl>
    <w:lvl w:ilvl="8" w:tplc="AA2E26C8" w:tentative="1">
      <w:start w:val="1"/>
      <w:numFmt w:val="lowerRoman"/>
      <w:lvlText w:val="%9."/>
      <w:lvlJc w:val="right"/>
      <w:pPr>
        <w:ind w:left="6480" w:hanging="180"/>
      </w:pPr>
    </w:lvl>
  </w:abstractNum>
  <w:abstractNum w:abstractNumId="12" w15:restartNumberingAfterBreak="0">
    <w:nsid w:val="3A7C5DA4"/>
    <w:multiLevelType w:val="hybridMultilevel"/>
    <w:tmpl w:val="2B7A31C4"/>
    <w:lvl w:ilvl="0" w:tplc="8C868AA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C75E21"/>
    <w:multiLevelType w:val="hybridMultilevel"/>
    <w:tmpl w:val="AF8C1A9E"/>
    <w:lvl w:ilvl="0" w:tplc="67BE8460">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D32BE7"/>
    <w:multiLevelType w:val="hybridMultilevel"/>
    <w:tmpl w:val="BEDC72E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4E1867"/>
    <w:multiLevelType w:val="hybridMultilevel"/>
    <w:tmpl w:val="D4B26DB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644888"/>
    <w:multiLevelType w:val="hybridMultilevel"/>
    <w:tmpl w:val="C18A58A0"/>
    <w:lvl w:ilvl="0" w:tplc="8C868AAE">
      <w:numFmt w:val="bullet"/>
      <w:lvlText w:val="•"/>
      <w:lvlJc w:val="left"/>
      <w:pPr>
        <w:tabs>
          <w:tab w:val="num" w:pos="360"/>
        </w:tabs>
        <w:ind w:left="360" w:hanging="360"/>
      </w:pPr>
      <w:rPr>
        <w:rFonts w:ascii="Times New Roman" w:eastAsiaTheme="minorHAnsi" w:hAnsi="Times New Roman" w:cs="Times New Roman" w:hint="default"/>
        <w:sz w:val="22"/>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6DD2E46"/>
    <w:multiLevelType w:val="hybridMultilevel"/>
    <w:tmpl w:val="CAEE9D20"/>
    <w:lvl w:ilvl="0" w:tplc="CE2646DA">
      <w:start w:val="1"/>
      <w:numFmt w:val="upperLetter"/>
      <w:lvlText w:val="%1."/>
      <w:lvlJc w:val="left"/>
      <w:pPr>
        <w:ind w:left="720" w:hanging="360"/>
      </w:pPr>
    </w:lvl>
    <w:lvl w:ilvl="1" w:tplc="66F0A38C" w:tentative="1">
      <w:start w:val="1"/>
      <w:numFmt w:val="lowerLetter"/>
      <w:lvlText w:val="%2."/>
      <w:lvlJc w:val="left"/>
      <w:pPr>
        <w:ind w:left="1440" w:hanging="360"/>
      </w:pPr>
    </w:lvl>
    <w:lvl w:ilvl="2" w:tplc="CA34AF58" w:tentative="1">
      <w:start w:val="1"/>
      <w:numFmt w:val="lowerRoman"/>
      <w:lvlText w:val="%3."/>
      <w:lvlJc w:val="right"/>
      <w:pPr>
        <w:ind w:left="2160" w:hanging="180"/>
      </w:pPr>
    </w:lvl>
    <w:lvl w:ilvl="3" w:tplc="4FB0A9DC" w:tentative="1">
      <w:start w:val="1"/>
      <w:numFmt w:val="decimal"/>
      <w:lvlText w:val="%4."/>
      <w:lvlJc w:val="left"/>
      <w:pPr>
        <w:ind w:left="2880" w:hanging="360"/>
      </w:pPr>
    </w:lvl>
    <w:lvl w:ilvl="4" w:tplc="C8B20900" w:tentative="1">
      <w:start w:val="1"/>
      <w:numFmt w:val="lowerLetter"/>
      <w:lvlText w:val="%5."/>
      <w:lvlJc w:val="left"/>
      <w:pPr>
        <w:ind w:left="3600" w:hanging="360"/>
      </w:pPr>
    </w:lvl>
    <w:lvl w:ilvl="5" w:tplc="92E839B2" w:tentative="1">
      <w:start w:val="1"/>
      <w:numFmt w:val="lowerRoman"/>
      <w:lvlText w:val="%6."/>
      <w:lvlJc w:val="right"/>
      <w:pPr>
        <w:ind w:left="4320" w:hanging="180"/>
      </w:pPr>
    </w:lvl>
    <w:lvl w:ilvl="6" w:tplc="F258BA2C" w:tentative="1">
      <w:start w:val="1"/>
      <w:numFmt w:val="decimal"/>
      <w:lvlText w:val="%7."/>
      <w:lvlJc w:val="left"/>
      <w:pPr>
        <w:ind w:left="5040" w:hanging="360"/>
      </w:pPr>
    </w:lvl>
    <w:lvl w:ilvl="7" w:tplc="DF86D454" w:tentative="1">
      <w:start w:val="1"/>
      <w:numFmt w:val="lowerLetter"/>
      <w:lvlText w:val="%8."/>
      <w:lvlJc w:val="left"/>
      <w:pPr>
        <w:ind w:left="5760" w:hanging="360"/>
      </w:pPr>
    </w:lvl>
    <w:lvl w:ilvl="8" w:tplc="3C0E6656" w:tentative="1">
      <w:start w:val="1"/>
      <w:numFmt w:val="lowerRoman"/>
      <w:lvlText w:val="%9."/>
      <w:lvlJc w:val="right"/>
      <w:pPr>
        <w:ind w:left="6480" w:hanging="180"/>
      </w:pPr>
    </w:lvl>
  </w:abstractNum>
  <w:abstractNum w:abstractNumId="18" w15:restartNumberingAfterBreak="0">
    <w:nsid w:val="5A9B31A3"/>
    <w:multiLevelType w:val="hybridMultilevel"/>
    <w:tmpl w:val="79308194"/>
    <w:lvl w:ilvl="0" w:tplc="67BE8460">
      <w:numFmt w:val="bullet"/>
      <w:lvlText w:val="˗"/>
      <w:lvlJc w:val="left"/>
      <w:pPr>
        <w:ind w:left="360" w:hanging="360"/>
      </w:pPr>
      <w:rPr>
        <w:rFonts w:ascii="Times New Roman" w:hAnsi="Times New Roman" w:cs="Times New Roman"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F9337D0"/>
    <w:multiLevelType w:val="hybridMultilevel"/>
    <w:tmpl w:val="B6C885E6"/>
    <w:lvl w:ilvl="0" w:tplc="772E7E0A">
      <w:start w:val="1"/>
      <w:numFmt w:val="bullet"/>
      <w:lvlText w:val=""/>
      <w:lvlJc w:val="left"/>
      <w:pPr>
        <w:tabs>
          <w:tab w:val="num" w:pos="720"/>
        </w:tabs>
        <w:ind w:left="720" w:hanging="360"/>
      </w:pPr>
      <w:rPr>
        <w:rFonts w:ascii="Symbol" w:hAnsi="Symbol" w:hint="default"/>
      </w:rPr>
    </w:lvl>
    <w:lvl w:ilvl="1" w:tplc="D34C8CE6" w:tentative="1">
      <w:start w:val="1"/>
      <w:numFmt w:val="bullet"/>
      <w:lvlText w:val="o"/>
      <w:lvlJc w:val="left"/>
      <w:pPr>
        <w:tabs>
          <w:tab w:val="num" w:pos="1440"/>
        </w:tabs>
        <w:ind w:left="1440" w:hanging="360"/>
      </w:pPr>
      <w:rPr>
        <w:rFonts w:ascii="Courier New" w:hAnsi="Courier New" w:cs="Courier New" w:hint="default"/>
      </w:rPr>
    </w:lvl>
    <w:lvl w:ilvl="2" w:tplc="DB9EC7DC" w:tentative="1">
      <w:start w:val="1"/>
      <w:numFmt w:val="bullet"/>
      <w:lvlText w:val=""/>
      <w:lvlJc w:val="left"/>
      <w:pPr>
        <w:tabs>
          <w:tab w:val="num" w:pos="2160"/>
        </w:tabs>
        <w:ind w:left="2160" w:hanging="360"/>
      </w:pPr>
      <w:rPr>
        <w:rFonts w:ascii="Wingdings" w:hAnsi="Wingdings" w:hint="default"/>
      </w:rPr>
    </w:lvl>
    <w:lvl w:ilvl="3" w:tplc="D14CF24C" w:tentative="1">
      <w:start w:val="1"/>
      <w:numFmt w:val="bullet"/>
      <w:lvlText w:val=""/>
      <w:lvlJc w:val="left"/>
      <w:pPr>
        <w:tabs>
          <w:tab w:val="num" w:pos="2880"/>
        </w:tabs>
        <w:ind w:left="2880" w:hanging="360"/>
      </w:pPr>
      <w:rPr>
        <w:rFonts w:ascii="Symbol" w:hAnsi="Symbol" w:hint="default"/>
      </w:rPr>
    </w:lvl>
    <w:lvl w:ilvl="4" w:tplc="03F29E2E" w:tentative="1">
      <w:start w:val="1"/>
      <w:numFmt w:val="bullet"/>
      <w:lvlText w:val="o"/>
      <w:lvlJc w:val="left"/>
      <w:pPr>
        <w:tabs>
          <w:tab w:val="num" w:pos="3600"/>
        </w:tabs>
        <w:ind w:left="3600" w:hanging="360"/>
      </w:pPr>
      <w:rPr>
        <w:rFonts w:ascii="Courier New" w:hAnsi="Courier New" w:cs="Courier New" w:hint="default"/>
      </w:rPr>
    </w:lvl>
    <w:lvl w:ilvl="5" w:tplc="D3A61942" w:tentative="1">
      <w:start w:val="1"/>
      <w:numFmt w:val="bullet"/>
      <w:lvlText w:val=""/>
      <w:lvlJc w:val="left"/>
      <w:pPr>
        <w:tabs>
          <w:tab w:val="num" w:pos="4320"/>
        </w:tabs>
        <w:ind w:left="4320" w:hanging="360"/>
      </w:pPr>
      <w:rPr>
        <w:rFonts w:ascii="Wingdings" w:hAnsi="Wingdings" w:hint="default"/>
      </w:rPr>
    </w:lvl>
    <w:lvl w:ilvl="6" w:tplc="44CCB39E" w:tentative="1">
      <w:start w:val="1"/>
      <w:numFmt w:val="bullet"/>
      <w:lvlText w:val=""/>
      <w:lvlJc w:val="left"/>
      <w:pPr>
        <w:tabs>
          <w:tab w:val="num" w:pos="5040"/>
        </w:tabs>
        <w:ind w:left="5040" w:hanging="360"/>
      </w:pPr>
      <w:rPr>
        <w:rFonts w:ascii="Symbol" w:hAnsi="Symbol" w:hint="default"/>
      </w:rPr>
    </w:lvl>
    <w:lvl w:ilvl="7" w:tplc="520604FC" w:tentative="1">
      <w:start w:val="1"/>
      <w:numFmt w:val="bullet"/>
      <w:lvlText w:val="o"/>
      <w:lvlJc w:val="left"/>
      <w:pPr>
        <w:tabs>
          <w:tab w:val="num" w:pos="5760"/>
        </w:tabs>
        <w:ind w:left="5760" w:hanging="360"/>
      </w:pPr>
      <w:rPr>
        <w:rFonts w:ascii="Courier New" w:hAnsi="Courier New" w:cs="Courier New" w:hint="default"/>
      </w:rPr>
    </w:lvl>
    <w:lvl w:ilvl="8" w:tplc="A7D0479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704883"/>
    <w:multiLevelType w:val="hybridMultilevel"/>
    <w:tmpl w:val="57C4573C"/>
    <w:lvl w:ilvl="0" w:tplc="FFFFFFFF">
      <w:start w:val="1"/>
      <w:numFmt w:val="decimal"/>
      <w:lvlText w:val="%1."/>
      <w:lvlJc w:val="left"/>
      <w:pPr>
        <w:ind w:left="720" w:hanging="360"/>
      </w:pPr>
      <w:rPr>
        <w:rFonts w:hint="default"/>
      </w:rPr>
    </w:lvl>
    <w:lvl w:ilvl="1" w:tplc="67BE8460">
      <w:numFmt w:val="bullet"/>
      <w:lvlText w:val="˗"/>
      <w:lvlJc w:val="left"/>
      <w:pPr>
        <w:ind w:left="360" w:hanging="360"/>
      </w:pPr>
      <w:rPr>
        <w:rFonts w:ascii="Times New Roman" w:hAnsi="Times New Roman" w:cs="Times New Roman"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D0A3C76"/>
    <w:multiLevelType w:val="hybridMultilevel"/>
    <w:tmpl w:val="76949578"/>
    <w:lvl w:ilvl="0" w:tplc="67BE8460">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E0734BD"/>
    <w:multiLevelType w:val="hybridMultilevel"/>
    <w:tmpl w:val="ABD20E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6B2320"/>
    <w:multiLevelType w:val="hybridMultilevel"/>
    <w:tmpl w:val="F3024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1075862">
    <w:abstractNumId w:val="3"/>
  </w:num>
  <w:num w:numId="2" w16cid:durableId="1670980035">
    <w:abstractNumId w:val="19"/>
  </w:num>
  <w:num w:numId="3" w16cid:durableId="1397506612">
    <w:abstractNumId w:val="11"/>
  </w:num>
  <w:num w:numId="4" w16cid:durableId="1854957939">
    <w:abstractNumId w:val="17"/>
  </w:num>
  <w:num w:numId="5" w16cid:durableId="379744167">
    <w:abstractNumId w:val="5"/>
  </w:num>
  <w:num w:numId="6" w16cid:durableId="1003750809">
    <w:abstractNumId w:val="22"/>
  </w:num>
  <w:num w:numId="7" w16cid:durableId="974990356">
    <w:abstractNumId w:val="8"/>
  </w:num>
  <w:num w:numId="8" w16cid:durableId="1849981184">
    <w:abstractNumId w:val="15"/>
  </w:num>
  <w:num w:numId="9" w16cid:durableId="622227800">
    <w:abstractNumId w:val="9"/>
  </w:num>
  <w:num w:numId="10" w16cid:durableId="2132625580">
    <w:abstractNumId w:val="21"/>
  </w:num>
  <w:num w:numId="11" w16cid:durableId="837310824">
    <w:abstractNumId w:val="13"/>
  </w:num>
  <w:num w:numId="12" w16cid:durableId="1404327626">
    <w:abstractNumId w:val="10"/>
  </w:num>
  <w:num w:numId="13" w16cid:durableId="1169642181">
    <w:abstractNumId w:val="1"/>
  </w:num>
  <w:num w:numId="14" w16cid:durableId="195702577">
    <w:abstractNumId w:val="20"/>
  </w:num>
  <w:num w:numId="15" w16cid:durableId="246351744">
    <w:abstractNumId w:val="2"/>
  </w:num>
  <w:num w:numId="16" w16cid:durableId="1755124680">
    <w:abstractNumId w:val="6"/>
  </w:num>
  <w:num w:numId="17" w16cid:durableId="1597208499">
    <w:abstractNumId w:val="4"/>
  </w:num>
  <w:num w:numId="18" w16cid:durableId="892698416">
    <w:abstractNumId w:val="7"/>
  </w:num>
  <w:num w:numId="19" w16cid:durableId="1719624066">
    <w:abstractNumId w:val="0"/>
  </w:num>
  <w:num w:numId="20" w16cid:durableId="1800683044">
    <w:abstractNumId w:val="12"/>
  </w:num>
  <w:num w:numId="21" w16cid:durableId="465246828">
    <w:abstractNumId w:val="18"/>
  </w:num>
  <w:num w:numId="22" w16cid:durableId="317198814">
    <w:abstractNumId w:val="16"/>
  </w:num>
  <w:num w:numId="23" w16cid:durableId="1465351613">
    <w:abstractNumId w:val="23"/>
  </w:num>
  <w:num w:numId="24" w16cid:durableId="896279773">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es-ES"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pl-PL" w:vendorID="64" w:dllVersion="4096" w:nlCheck="1" w:checkStyle="0"/>
  <w:activeWritingStyle w:appName="MSWord" w:lang="en-US"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18"/>
    <w:rsid w:val="00000D62"/>
    <w:rsid w:val="00001587"/>
    <w:rsid w:val="0000362A"/>
    <w:rsid w:val="00003AEF"/>
    <w:rsid w:val="00004443"/>
    <w:rsid w:val="00004676"/>
    <w:rsid w:val="00004B25"/>
    <w:rsid w:val="00005701"/>
    <w:rsid w:val="00005D48"/>
    <w:rsid w:val="0000613C"/>
    <w:rsid w:val="0000717E"/>
    <w:rsid w:val="00007528"/>
    <w:rsid w:val="0001164F"/>
    <w:rsid w:val="00011E6E"/>
    <w:rsid w:val="00013165"/>
    <w:rsid w:val="0001346F"/>
    <w:rsid w:val="00014869"/>
    <w:rsid w:val="000150D3"/>
    <w:rsid w:val="000166C1"/>
    <w:rsid w:val="00016956"/>
    <w:rsid w:val="00017E88"/>
    <w:rsid w:val="0002006B"/>
    <w:rsid w:val="00020AE8"/>
    <w:rsid w:val="000212BB"/>
    <w:rsid w:val="000215EE"/>
    <w:rsid w:val="000217DE"/>
    <w:rsid w:val="00023150"/>
    <w:rsid w:val="00023A2C"/>
    <w:rsid w:val="00023D1D"/>
    <w:rsid w:val="000242D7"/>
    <w:rsid w:val="00025EBE"/>
    <w:rsid w:val="00026BF2"/>
    <w:rsid w:val="000271F6"/>
    <w:rsid w:val="00030445"/>
    <w:rsid w:val="00030B95"/>
    <w:rsid w:val="000318C7"/>
    <w:rsid w:val="00032343"/>
    <w:rsid w:val="00033D26"/>
    <w:rsid w:val="00033FDB"/>
    <w:rsid w:val="000344F6"/>
    <w:rsid w:val="00035663"/>
    <w:rsid w:val="00036376"/>
    <w:rsid w:val="00036D5D"/>
    <w:rsid w:val="00036F77"/>
    <w:rsid w:val="00041EFF"/>
    <w:rsid w:val="00042263"/>
    <w:rsid w:val="00043505"/>
    <w:rsid w:val="00043C70"/>
    <w:rsid w:val="00043E88"/>
    <w:rsid w:val="00044042"/>
    <w:rsid w:val="0004566B"/>
    <w:rsid w:val="000467D3"/>
    <w:rsid w:val="000474D2"/>
    <w:rsid w:val="000479C5"/>
    <w:rsid w:val="00050C06"/>
    <w:rsid w:val="00050DFD"/>
    <w:rsid w:val="0005163C"/>
    <w:rsid w:val="0005164B"/>
    <w:rsid w:val="00053809"/>
    <w:rsid w:val="00053914"/>
    <w:rsid w:val="00054441"/>
    <w:rsid w:val="00054756"/>
    <w:rsid w:val="000556C8"/>
    <w:rsid w:val="000560C5"/>
    <w:rsid w:val="00056C49"/>
    <w:rsid w:val="00056FE0"/>
    <w:rsid w:val="00060090"/>
    <w:rsid w:val="00060373"/>
    <w:rsid w:val="000603C8"/>
    <w:rsid w:val="000608A4"/>
    <w:rsid w:val="00060AA1"/>
    <w:rsid w:val="00061FEE"/>
    <w:rsid w:val="000631FD"/>
    <w:rsid w:val="00063609"/>
    <w:rsid w:val="000643CF"/>
    <w:rsid w:val="000643D3"/>
    <w:rsid w:val="00067B16"/>
    <w:rsid w:val="000716AE"/>
    <w:rsid w:val="00071F8A"/>
    <w:rsid w:val="00072FD6"/>
    <w:rsid w:val="00073CA0"/>
    <w:rsid w:val="00073E04"/>
    <w:rsid w:val="0007401B"/>
    <w:rsid w:val="000757B2"/>
    <w:rsid w:val="0007628D"/>
    <w:rsid w:val="000777EC"/>
    <w:rsid w:val="00081DAB"/>
    <w:rsid w:val="00083E50"/>
    <w:rsid w:val="00085E00"/>
    <w:rsid w:val="00086F5D"/>
    <w:rsid w:val="000872A0"/>
    <w:rsid w:val="00087FA8"/>
    <w:rsid w:val="000910AF"/>
    <w:rsid w:val="00092829"/>
    <w:rsid w:val="00092B09"/>
    <w:rsid w:val="00092D1B"/>
    <w:rsid w:val="0009351E"/>
    <w:rsid w:val="00093F8C"/>
    <w:rsid w:val="000941BA"/>
    <w:rsid w:val="0009479A"/>
    <w:rsid w:val="00094AD6"/>
    <w:rsid w:val="00095A1D"/>
    <w:rsid w:val="00095BAC"/>
    <w:rsid w:val="00095D61"/>
    <w:rsid w:val="00095E44"/>
    <w:rsid w:val="00096D8D"/>
    <w:rsid w:val="0009755A"/>
    <w:rsid w:val="000A0111"/>
    <w:rsid w:val="000A0E5B"/>
    <w:rsid w:val="000A1232"/>
    <w:rsid w:val="000A1D2F"/>
    <w:rsid w:val="000A30E5"/>
    <w:rsid w:val="000A40D0"/>
    <w:rsid w:val="000A4150"/>
    <w:rsid w:val="000A47A2"/>
    <w:rsid w:val="000A4A36"/>
    <w:rsid w:val="000A4BA3"/>
    <w:rsid w:val="000A7C4F"/>
    <w:rsid w:val="000B0097"/>
    <w:rsid w:val="000B101F"/>
    <w:rsid w:val="000B1F4B"/>
    <w:rsid w:val="000B2F27"/>
    <w:rsid w:val="000B2F58"/>
    <w:rsid w:val="000B37A8"/>
    <w:rsid w:val="000B45C7"/>
    <w:rsid w:val="000B51D9"/>
    <w:rsid w:val="000B60EB"/>
    <w:rsid w:val="000B727D"/>
    <w:rsid w:val="000C03FB"/>
    <w:rsid w:val="000C08AC"/>
    <w:rsid w:val="000C12D1"/>
    <w:rsid w:val="000C308F"/>
    <w:rsid w:val="000C59E9"/>
    <w:rsid w:val="000C5A4E"/>
    <w:rsid w:val="000C635D"/>
    <w:rsid w:val="000C7F49"/>
    <w:rsid w:val="000D1AEE"/>
    <w:rsid w:val="000D1F4F"/>
    <w:rsid w:val="000D4D07"/>
    <w:rsid w:val="000D7535"/>
    <w:rsid w:val="000E165D"/>
    <w:rsid w:val="000E1BAF"/>
    <w:rsid w:val="000E223E"/>
    <w:rsid w:val="000E2491"/>
    <w:rsid w:val="000E2EA9"/>
    <w:rsid w:val="000E41A8"/>
    <w:rsid w:val="000E46A3"/>
    <w:rsid w:val="000E4E88"/>
    <w:rsid w:val="000E5726"/>
    <w:rsid w:val="000E5D79"/>
    <w:rsid w:val="000E6C94"/>
    <w:rsid w:val="000F0277"/>
    <w:rsid w:val="000F181E"/>
    <w:rsid w:val="000F185A"/>
    <w:rsid w:val="000F1BB2"/>
    <w:rsid w:val="000F217A"/>
    <w:rsid w:val="000F3F94"/>
    <w:rsid w:val="000F5235"/>
    <w:rsid w:val="000F5B21"/>
    <w:rsid w:val="000F61C9"/>
    <w:rsid w:val="000F755A"/>
    <w:rsid w:val="000F7B10"/>
    <w:rsid w:val="00103501"/>
    <w:rsid w:val="00103B2D"/>
    <w:rsid w:val="00103CD2"/>
    <w:rsid w:val="00104055"/>
    <w:rsid w:val="00104061"/>
    <w:rsid w:val="00104279"/>
    <w:rsid w:val="0010487D"/>
    <w:rsid w:val="00107186"/>
    <w:rsid w:val="00107236"/>
    <w:rsid w:val="0010741F"/>
    <w:rsid w:val="001074B3"/>
    <w:rsid w:val="001101A2"/>
    <w:rsid w:val="001106F7"/>
    <w:rsid w:val="001108A9"/>
    <w:rsid w:val="001111FD"/>
    <w:rsid w:val="00112EDA"/>
    <w:rsid w:val="00114174"/>
    <w:rsid w:val="00117B4A"/>
    <w:rsid w:val="00117C1D"/>
    <w:rsid w:val="00121459"/>
    <w:rsid w:val="00123688"/>
    <w:rsid w:val="001241CB"/>
    <w:rsid w:val="001259D3"/>
    <w:rsid w:val="00126FBF"/>
    <w:rsid w:val="001278E1"/>
    <w:rsid w:val="00127F47"/>
    <w:rsid w:val="001305DA"/>
    <w:rsid w:val="001328F9"/>
    <w:rsid w:val="00133572"/>
    <w:rsid w:val="001349C7"/>
    <w:rsid w:val="00134E4A"/>
    <w:rsid w:val="001364FB"/>
    <w:rsid w:val="001365F2"/>
    <w:rsid w:val="00136D7A"/>
    <w:rsid w:val="001374C5"/>
    <w:rsid w:val="00141470"/>
    <w:rsid w:val="00141540"/>
    <w:rsid w:val="00141FA3"/>
    <w:rsid w:val="00142639"/>
    <w:rsid w:val="00142B26"/>
    <w:rsid w:val="001444D4"/>
    <w:rsid w:val="001449DF"/>
    <w:rsid w:val="00145451"/>
    <w:rsid w:val="0014569B"/>
    <w:rsid w:val="001470E0"/>
    <w:rsid w:val="00147586"/>
    <w:rsid w:val="00150060"/>
    <w:rsid w:val="00153D1A"/>
    <w:rsid w:val="0015465A"/>
    <w:rsid w:val="00154727"/>
    <w:rsid w:val="00154C69"/>
    <w:rsid w:val="00154DC3"/>
    <w:rsid w:val="0015656F"/>
    <w:rsid w:val="0015704C"/>
    <w:rsid w:val="00157895"/>
    <w:rsid w:val="00161701"/>
    <w:rsid w:val="00161E87"/>
    <w:rsid w:val="00164E03"/>
    <w:rsid w:val="0016566C"/>
    <w:rsid w:val="001659D1"/>
    <w:rsid w:val="00170528"/>
    <w:rsid w:val="00171A9B"/>
    <w:rsid w:val="001727F0"/>
    <w:rsid w:val="00172B06"/>
    <w:rsid w:val="0017347E"/>
    <w:rsid w:val="00173F63"/>
    <w:rsid w:val="001752D8"/>
    <w:rsid w:val="00175931"/>
    <w:rsid w:val="00175F4B"/>
    <w:rsid w:val="00176084"/>
    <w:rsid w:val="00176B25"/>
    <w:rsid w:val="00180BDD"/>
    <w:rsid w:val="0018238B"/>
    <w:rsid w:val="00183419"/>
    <w:rsid w:val="00183479"/>
    <w:rsid w:val="0018394A"/>
    <w:rsid w:val="00183B28"/>
    <w:rsid w:val="001841B0"/>
    <w:rsid w:val="00184DCC"/>
    <w:rsid w:val="00186900"/>
    <w:rsid w:val="00186A9D"/>
    <w:rsid w:val="001874A6"/>
    <w:rsid w:val="0018763F"/>
    <w:rsid w:val="0018765B"/>
    <w:rsid w:val="00187CB2"/>
    <w:rsid w:val="001902AC"/>
    <w:rsid w:val="001904AE"/>
    <w:rsid w:val="00190913"/>
    <w:rsid w:val="0019236A"/>
    <w:rsid w:val="001939FF"/>
    <w:rsid w:val="00193B21"/>
    <w:rsid w:val="00193CFF"/>
    <w:rsid w:val="00193DD3"/>
    <w:rsid w:val="001948AA"/>
    <w:rsid w:val="0019527E"/>
    <w:rsid w:val="00195729"/>
    <w:rsid w:val="001957BD"/>
    <w:rsid w:val="0019582B"/>
    <w:rsid w:val="00195F65"/>
    <w:rsid w:val="00197292"/>
    <w:rsid w:val="001A07E2"/>
    <w:rsid w:val="001A0A5D"/>
    <w:rsid w:val="001A1BBA"/>
    <w:rsid w:val="001A1F66"/>
    <w:rsid w:val="001A2018"/>
    <w:rsid w:val="001A4152"/>
    <w:rsid w:val="001A4195"/>
    <w:rsid w:val="001A56F1"/>
    <w:rsid w:val="001A5D0E"/>
    <w:rsid w:val="001B01C8"/>
    <w:rsid w:val="001B0982"/>
    <w:rsid w:val="001B0B52"/>
    <w:rsid w:val="001B0BCD"/>
    <w:rsid w:val="001B13F6"/>
    <w:rsid w:val="001B1747"/>
    <w:rsid w:val="001B1DBF"/>
    <w:rsid w:val="001B2D44"/>
    <w:rsid w:val="001B34C1"/>
    <w:rsid w:val="001B3AF7"/>
    <w:rsid w:val="001B45D3"/>
    <w:rsid w:val="001B50E8"/>
    <w:rsid w:val="001B53BA"/>
    <w:rsid w:val="001B53BD"/>
    <w:rsid w:val="001B7400"/>
    <w:rsid w:val="001B752A"/>
    <w:rsid w:val="001C12FB"/>
    <w:rsid w:val="001C1CB0"/>
    <w:rsid w:val="001C2DB4"/>
    <w:rsid w:val="001C3228"/>
    <w:rsid w:val="001C35E9"/>
    <w:rsid w:val="001C36BD"/>
    <w:rsid w:val="001C3733"/>
    <w:rsid w:val="001C49B3"/>
    <w:rsid w:val="001C5B30"/>
    <w:rsid w:val="001C6C8C"/>
    <w:rsid w:val="001C7CCB"/>
    <w:rsid w:val="001D1DC8"/>
    <w:rsid w:val="001D2953"/>
    <w:rsid w:val="001D2D3F"/>
    <w:rsid w:val="001D3910"/>
    <w:rsid w:val="001D3C05"/>
    <w:rsid w:val="001D3F80"/>
    <w:rsid w:val="001D60AA"/>
    <w:rsid w:val="001D6AF4"/>
    <w:rsid w:val="001D74D9"/>
    <w:rsid w:val="001E0CC1"/>
    <w:rsid w:val="001E11A0"/>
    <w:rsid w:val="001E1C10"/>
    <w:rsid w:val="001E3CC0"/>
    <w:rsid w:val="001E536D"/>
    <w:rsid w:val="001E5EBC"/>
    <w:rsid w:val="001E77C3"/>
    <w:rsid w:val="001E7B41"/>
    <w:rsid w:val="001F090B"/>
    <w:rsid w:val="001F180A"/>
    <w:rsid w:val="001F1A28"/>
    <w:rsid w:val="001F1AD0"/>
    <w:rsid w:val="001F35E8"/>
    <w:rsid w:val="001F4014"/>
    <w:rsid w:val="001F43D0"/>
    <w:rsid w:val="001F445E"/>
    <w:rsid w:val="001F4601"/>
    <w:rsid w:val="001F6423"/>
    <w:rsid w:val="001F7CAC"/>
    <w:rsid w:val="00201213"/>
    <w:rsid w:val="0020165E"/>
    <w:rsid w:val="00201CDA"/>
    <w:rsid w:val="0020272E"/>
    <w:rsid w:val="00202E50"/>
    <w:rsid w:val="00204AAB"/>
    <w:rsid w:val="00205180"/>
    <w:rsid w:val="00207F81"/>
    <w:rsid w:val="002109F4"/>
    <w:rsid w:val="00211FDA"/>
    <w:rsid w:val="00213EB2"/>
    <w:rsid w:val="00215A83"/>
    <w:rsid w:val="00215FDA"/>
    <w:rsid w:val="002160C2"/>
    <w:rsid w:val="002216C5"/>
    <w:rsid w:val="00222BB9"/>
    <w:rsid w:val="002258D6"/>
    <w:rsid w:val="00226466"/>
    <w:rsid w:val="002270F4"/>
    <w:rsid w:val="002274FB"/>
    <w:rsid w:val="002309D2"/>
    <w:rsid w:val="00230B5A"/>
    <w:rsid w:val="00231B61"/>
    <w:rsid w:val="00232ECC"/>
    <w:rsid w:val="0023315B"/>
    <w:rsid w:val="00233822"/>
    <w:rsid w:val="002347FE"/>
    <w:rsid w:val="00234BBB"/>
    <w:rsid w:val="002353D2"/>
    <w:rsid w:val="002360D3"/>
    <w:rsid w:val="00236840"/>
    <w:rsid w:val="002404A1"/>
    <w:rsid w:val="0024178D"/>
    <w:rsid w:val="00242536"/>
    <w:rsid w:val="0024392B"/>
    <w:rsid w:val="002442B6"/>
    <w:rsid w:val="00244F50"/>
    <w:rsid w:val="002450C6"/>
    <w:rsid w:val="00245DCF"/>
    <w:rsid w:val="00246C65"/>
    <w:rsid w:val="00246EF4"/>
    <w:rsid w:val="0024721F"/>
    <w:rsid w:val="00251A10"/>
    <w:rsid w:val="00252BFF"/>
    <w:rsid w:val="00252CA2"/>
    <w:rsid w:val="0025349D"/>
    <w:rsid w:val="00253732"/>
    <w:rsid w:val="002537FB"/>
    <w:rsid w:val="002542A8"/>
    <w:rsid w:val="00256723"/>
    <w:rsid w:val="00257C17"/>
    <w:rsid w:val="00260A11"/>
    <w:rsid w:val="00260D0C"/>
    <w:rsid w:val="002613B4"/>
    <w:rsid w:val="0026169A"/>
    <w:rsid w:val="00262763"/>
    <w:rsid w:val="00264BEA"/>
    <w:rsid w:val="00264EF1"/>
    <w:rsid w:val="00266EE8"/>
    <w:rsid w:val="00267850"/>
    <w:rsid w:val="00271032"/>
    <w:rsid w:val="00271872"/>
    <w:rsid w:val="00273984"/>
    <w:rsid w:val="00273E3E"/>
    <w:rsid w:val="00274147"/>
    <w:rsid w:val="00274E2A"/>
    <w:rsid w:val="00274E56"/>
    <w:rsid w:val="00275189"/>
    <w:rsid w:val="002756DC"/>
    <w:rsid w:val="0027640A"/>
    <w:rsid w:val="00276412"/>
    <w:rsid w:val="00276437"/>
    <w:rsid w:val="0027645D"/>
    <w:rsid w:val="0027711B"/>
    <w:rsid w:val="00277DEF"/>
    <w:rsid w:val="00280053"/>
    <w:rsid w:val="00280540"/>
    <w:rsid w:val="0028063F"/>
    <w:rsid w:val="00280740"/>
    <w:rsid w:val="00280F9E"/>
    <w:rsid w:val="00281919"/>
    <w:rsid w:val="00281E43"/>
    <w:rsid w:val="00282E28"/>
    <w:rsid w:val="00283977"/>
    <w:rsid w:val="00283B02"/>
    <w:rsid w:val="00283C5D"/>
    <w:rsid w:val="002844B0"/>
    <w:rsid w:val="002849C6"/>
    <w:rsid w:val="0028563D"/>
    <w:rsid w:val="00286322"/>
    <w:rsid w:val="00286B1E"/>
    <w:rsid w:val="00290357"/>
    <w:rsid w:val="00292B93"/>
    <w:rsid w:val="00292B9D"/>
    <w:rsid w:val="00293340"/>
    <w:rsid w:val="0029390E"/>
    <w:rsid w:val="0029452E"/>
    <w:rsid w:val="00296B03"/>
    <w:rsid w:val="00296C1F"/>
    <w:rsid w:val="00296F48"/>
    <w:rsid w:val="002A09FC"/>
    <w:rsid w:val="002A0EEE"/>
    <w:rsid w:val="002A157A"/>
    <w:rsid w:val="002A3C8B"/>
    <w:rsid w:val="002A41E6"/>
    <w:rsid w:val="002A44C8"/>
    <w:rsid w:val="002A545A"/>
    <w:rsid w:val="002A5E48"/>
    <w:rsid w:val="002A6739"/>
    <w:rsid w:val="002A6C4B"/>
    <w:rsid w:val="002B0059"/>
    <w:rsid w:val="002B0455"/>
    <w:rsid w:val="002B1042"/>
    <w:rsid w:val="002B1B5F"/>
    <w:rsid w:val="002B261C"/>
    <w:rsid w:val="002B2BEE"/>
    <w:rsid w:val="002B35C5"/>
    <w:rsid w:val="002B3935"/>
    <w:rsid w:val="002B406A"/>
    <w:rsid w:val="002B41D4"/>
    <w:rsid w:val="002B4DD2"/>
    <w:rsid w:val="002B543F"/>
    <w:rsid w:val="002B6165"/>
    <w:rsid w:val="002B7D73"/>
    <w:rsid w:val="002C06E3"/>
    <w:rsid w:val="002C0801"/>
    <w:rsid w:val="002C0DAF"/>
    <w:rsid w:val="002C110A"/>
    <w:rsid w:val="002C13B8"/>
    <w:rsid w:val="002C145F"/>
    <w:rsid w:val="002C33B3"/>
    <w:rsid w:val="002C42F8"/>
    <w:rsid w:val="002C44B0"/>
    <w:rsid w:val="002C4E07"/>
    <w:rsid w:val="002C518C"/>
    <w:rsid w:val="002C6863"/>
    <w:rsid w:val="002C6CA5"/>
    <w:rsid w:val="002C7977"/>
    <w:rsid w:val="002D0586"/>
    <w:rsid w:val="002D1023"/>
    <w:rsid w:val="002D1459"/>
    <w:rsid w:val="002D1470"/>
    <w:rsid w:val="002D20CE"/>
    <w:rsid w:val="002D21CF"/>
    <w:rsid w:val="002D2EFB"/>
    <w:rsid w:val="002D349D"/>
    <w:rsid w:val="002D3DB7"/>
    <w:rsid w:val="002D3FA3"/>
    <w:rsid w:val="002D4705"/>
    <w:rsid w:val="002D47A2"/>
    <w:rsid w:val="002D5B65"/>
    <w:rsid w:val="002D6396"/>
    <w:rsid w:val="002D6D8B"/>
    <w:rsid w:val="002D7E5E"/>
    <w:rsid w:val="002E07BA"/>
    <w:rsid w:val="002E07EF"/>
    <w:rsid w:val="002E0D06"/>
    <w:rsid w:val="002E1810"/>
    <w:rsid w:val="002E2674"/>
    <w:rsid w:val="002E4E94"/>
    <w:rsid w:val="002F1F28"/>
    <w:rsid w:val="002F2382"/>
    <w:rsid w:val="002F3218"/>
    <w:rsid w:val="002F43CA"/>
    <w:rsid w:val="002F5091"/>
    <w:rsid w:val="002F57AA"/>
    <w:rsid w:val="002F6EF7"/>
    <w:rsid w:val="002F714C"/>
    <w:rsid w:val="002F77BF"/>
    <w:rsid w:val="003003A4"/>
    <w:rsid w:val="003004A2"/>
    <w:rsid w:val="0030198E"/>
    <w:rsid w:val="00303DD5"/>
    <w:rsid w:val="00304E62"/>
    <w:rsid w:val="0030552B"/>
    <w:rsid w:val="00307B74"/>
    <w:rsid w:val="0031025B"/>
    <w:rsid w:val="00310764"/>
    <w:rsid w:val="00311BFD"/>
    <w:rsid w:val="003125EF"/>
    <w:rsid w:val="003129B6"/>
    <w:rsid w:val="00313950"/>
    <w:rsid w:val="00314718"/>
    <w:rsid w:val="0031488A"/>
    <w:rsid w:val="00315323"/>
    <w:rsid w:val="00316428"/>
    <w:rsid w:val="00316CFA"/>
    <w:rsid w:val="003175E1"/>
    <w:rsid w:val="00317770"/>
    <w:rsid w:val="00320203"/>
    <w:rsid w:val="0032060C"/>
    <w:rsid w:val="00322002"/>
    <w:rsid w:val="0032403B"/>
    <w:rsid w:val="003247B0"/>
    <w:rsid w:val="00325E81"/>
    <w:rsid w:val="00326948"/>
    <w:rsid w:val="00327052"/>
    <w:rsid w:val="00327B33"/>
    <w:rsid w:val="003306B0"/>
    <w:rsid w:val="0033150F"/>
    <w:rsid w:val="003336B6"/>
    <w:rsid w:val="0033486D"/>
    <w:rsid w:val="00335228"/>
    <w:rsid w:val="003367C4"/>
    <w:rsid w:val="00336D8E"/>
    <w:rsid w:val="003376B3"/>
    <w:rsid w:val="00340186"/>
    <w:rsid w:val="00340386"/>
    <w:rsid w:val="00341D05"/>
    <w:rsid w:val="00342DBA"/>
    <w:rsid w:val="00345286"/>
    <w:rsid w:val="00345DAE"/>
    <w:rsid w:val="00345F79"/>
    <w:rsid w:val="00345F9C"/>
    <w:rsid w:val="00347776"/>
    <w:rsid w:val="00351A91"/>
    <w:rsid w:val="003520C4"/>
    <w:rsid w:val="00352C6E"/>
    <w:rsid w:val="003533AE"/>
    <w:rsid w:val="0035578E"/>
    <w:rsid w:val="00355E14"/>
    <w:rsid w:val="00357A35"/>
    <w:rsid w:val="00357C5E"/>
    <w:rsid w:val="00357F27"/>
    <w:rsid w:val="003605A8"/>
    <w:rsid w:val="003608BD"/>
    <w:rsid w:val="00361280"/>
    <w:rsid w:val="003615F1"/>
    <w:rsid w:val="00361A6E"/>
    <w:rsid w:val="003626AF"/>
    <w:rsid w:val="0036319C"/>
    <w:rsid w:val="00363D7F"/>
    <w:rsid w:val="003644FF"/>
    <w:rsid w:val="00364BED"/>
    <w:rsid w:val="0036655E"/>
    <w:rsid w:val="003673F5"/>
    <w:rsid w:val="00367C66"/>
    <w:rsid w:val="003700B2"/>
    <w:rsid w:val="00371021"/>
    <w:rsid w:val="0037233D"/>
    <w:rsid w:val="00373430"/>
    <w:rsid w:val="003736EF"/>
    <w:rsid w:val="003737E3"/>
    <w:rsid w:val="003749BC"/>
    <w:rsid w:val="00375FB6"/>
    <w:rsid w:val="0037659D"/>
    <w:rsid w:val="003767A6"/>
    <w:rsid w:val="0037689A"/>
    <w:rsid w:val="00376E05"/>
    <w:rsid w:val="00380A1A"/>
    <w:rsid w:val="00380D80"/>
    <w:rsid w:val="00384BBC"/>
    <w:rsid w:val="0038500E"/>
    <w:rsid w:val="0038761D"/>
    <w:rsid w:val="00387EF2"/>
    <w:rsid w:val="00390150"/>
    <w:rsid w:val="003906F8"/>
    <w:rsid w:val="00390895"/>
    <w:rsid w:val="00391004"/>
    <w:rsid w:val="003914CE"/>
    <w:rsid w:val="00392333"/>
    <w:rsid w:val="003935EE"/>
    <w:rsid w:val="00393EE9"/>
    <w:rsid w:val="0039408A"/>
    <w:rsid w:val="003940C7"/>
    <w:rsid w:val="003945F5"/>
    <w:rsid w:val="00394A0C"/>
    <w:rsid w:val="0039673D"/>
    <w:rsid w:val="00396B44"/>
    <w:rsid w:val="00396E2D"/>
    <w:rsid w:val="00397185"/>
    <w:rsid w:val="003975DA"/>
    <w:rsid w:val="00397893"/>
    <w:rsid w:val="003A2407"/>
    <w:rsid w:val="003A2CF0"/>
    <w:rsid w:val="003A33D3"/>
    <w:rsid w:val="003A3880"/>
    <w:rsid w:val="003A482B"/>
    <w:rsid w:val="003A4B52"/>
    <w:rsid w:val="003A5BC5"/>
    <w:rsid w:val="003A5D55"/>
    <w:rsid w:val="003A75E6"/>
    <w:rsid w:val="003A798F"/>
    <w:rsid w:val="003B0648"/>
    <w:rsid w:val="003B255B"/>
    <w:rsid w:val="003B3317"/>
    <w:rsid w:val="003B4131"/>
    <w:rsid w:val="003B45B8"/>
    <w:rsid w:val="003B4B2F"/>
    <w:rsid w:val="003B4C50"/>
    <w:rsid w:val="003B52D4"/>
    <w:rsid w:val="003C0F8C"/>
    <w:rsid w:val="003C1CA5"/>
    <w:rsid w:val="003C1EC7"/>
    <w:rsid w:val="003C2A3D"/>
    <w:rsid w:val="003C3BF4"/>
    <w:rsid w:val="003C3D8E"/>
    <w:rsid w:val="003C5E61"/>
    <w:rsid w:val="003C64A0"/>
    <w:rsid w:val="003C66DF"/>
    <w:rsid w:val="003C6F0B"/>
    <w:rsid w:val="003C7893"/>
    <w:rsid w:val="003C7BA3"/>
    <w:rsid w:val="003D08BA"/>
    <w:rsid w:val="003D12F5"/>
    <w:rsid w:val="003D341F"/>
    <w:rsid w:val="003D3642"/>
    <w:rsid w:val="003D385B"/>
    <w:rsid w:val="003D39E9"/>
    <w:rsid w:val="003D4E9C"/>
    <w:rsid w:val="003D5222"/>
    <w:rsid w:val="003D5EE8"/>
    <w:rsid w:val="003D664D"/>
    <w:rsid w:val="003D7338"/>
    <w:rsid w:val="003D75D2"/>
    <w:rsid w:val="003E06BF"/>
    <w:rsid w:val="003E0D78"/>
    <w:rsid w:val="003E1392"/>
    <w:rsid w:val="003E1CB1"/>
    <w:rsid w:val="003E3A1D"/>
    <w:rsid w:val="003E4C56"/>
    <w:rsid w:val="003E50F1"/>
    <w:rsid w:val="003E6CA0"/>
    <w:rsid w:val="003F1A69"/>
    <w:rsid w:val="003F1F41"/>
    <w:rsid w:val="003F2FDE"/>
    <w:rsid w:val="003F330B"/>
    <w:rsid w:val="003F3BDF"/>
    <w:rsid w:val="003F3C97"/>
    <w:rsid w:val="003F4AB1"/>
    <w:rsid w:val="003F58B9"/>
    <w:rsid w:val="003F6FDF"/>
    <w:rsid w:val="00400FB2"/>
    <w:rsid w:val="0040145F"/>
    <w:rsid w:val="004016F5"/>
    <w:rsid w:val="00402C6A"/>
    <w:rsid w:val="00403DAA"/>
    <w:rsid w:val="004045AA"/>
    <w:rsid w:val="0040549A"/>
    <w:rsid w:val="00405CC9"/>
    <w:rsid w:val="004065EE"/>
    <w:rsid w:val="0040711E"/>
    <w:rsid w:val="00407D67"/>
    <w:rsid w:val="00412450"/>
    <w:rsid w:val="00412EF6"/>
    <w:rsid w:val="004138DE"/>
    <w:rsid w:val="00413B39"/>
    <w:rsid w:val="0041450C"/>
    <w:rsid w:val="00414B2F"/>
    <w:rsid w:val="004154EB"/>
    <w:rsid w:val="004154F6"/>
    <w:rsid w:val="004158D3"/>
    <w:rsid w:val="00415E58"/>
    <w:rsid w:val="00416231"/>
    <w:rsid w:val="0041716F"/>
    <w:rsid w:val="004208AB"/>
    <w:rsid w:val="004219EF"/>
    <w:rsid w:val="00421A72"/>
    <w:rsid w:val="00424348"/>
    <w:rsid w:val="00424572"/>
    <w:rsid w:val="004265B2"/>
    <w:rsid w:val="00426A6D"/>
    <w:rsid w:val="00426CD9"/>
    <w:rsid w:val="004272BB"/>
    <w:rsid w:val="00427311"/>
    <w:rsid w:val="00430BA5"/>
    <w:rsid w:val="00430FEB"/>
    <w:rsid w:val="004310EE"/>
    <w:rsid w:val="00431EBA"/>
    <w:rsid w:val="00432A70"/>
    <w:rsid w:val="00433677"/>
    <w:rsid w:val="004340D5"/>
    <w:rsid w:val="00434880"/>
    <w:rsid w:val="00434A21"/>
    <w:rsid w:val="0043526D"/>
    <w:rsid w:val="00435F9D"/>
    <w:rsid w:val="00437220"/>
    <w:rsid w:val="0044254D"/>
    <w:rsid w:val="004460E9"/>
    <w:rsid w:val="00447B6F"/>
    <w:rsid w:val="00450967"/>
    <w:rsid w:val="0045243D"/>
    <w:rsid w:val="00452D06"/>
    <w:rsid w:val="00453623"/>
    <w:rsid w:val="00453C11"/>
    <w:rsid w:val="004546E3"/>
    <w:rsid w:val="004557B0"/>
    <w:rsid w:val="00457250"/>
    <w:rsid w:val="00457946"/>
    <w:rsid w:val="00457D8B"/>
    <w:rsid w:val="00460A17"/>
    <w:rsid w:val="0046120A"/>
    <w:rsid w:val="00462D41"/>
    <w:rsid w:val="00462F79"/>
    <w:rsid w:val="00463438"/>
    <w:rsid w:val="00463ECE"/>
    <w:rsid w:val="00465388"/>
    <w:rsid w:val="004662F3"/>
    <w:rsid w:val="00467399"/>
    <w:rsid w:val="004677C9"/>
    <w:rsid w:val="00470CB5"/>
    <w:rsid w:val="00471EAB"/>
    <w:rsid w:val="004723EE"/>
    <w:rsid w:val="0047314E"/>
    <w:rsid w:val="004745AC"/>
    <w:rsid w:val="00475772"/>
    <w:rsid w:val="00475A92"/>
    <w:rsid w:val="004766C5"/>
    <w:rsid w:val="00477BB9"/>
    <w:rsid w:val="00477DCF"/>
    <w:rsid w:val="00477F19"/>
    <w:rsid w:val="00481152"/>
    <w:rsid w:val="004833D0"/>
    <w:rsid w:val="00483FA4"/>
    <w:rsid w:val="004859EE"/>
    <w:rsid w:val="004866E7"/>
    <w:rsid w:val="0048719E"/>
    <w:rsid w:val="00487366"/>
    <w:rsid w:val="004873E4"/>
    <w:rsid w:val="00487918"/>
    <w:rsid w:val="004904D6"/>
    <w:rsid w:val="0049072C"/>
    <w:rsid w:val="00490FD1"/>
    <w:rsid w:val="00491AD2"/>
    <w:rsid w:val="00491FD6"/>
    <w:rsid w:val="004935C0"/>
    <w:rsid w:val="0049377C"/>
    <w:rsid w:val="00493B43"/>
    <w:rsid w:val="00493C6B"/>
    <w:rsid w:val="00494EB1"/>
    <w:rsid w:val="00494FF1"/>
    <w:rsid w:val="00495628"/>
    <w:rsid w:val="00496414"/>
    <w:rsid w:val="004965F2"/>
    <w:rsid w:val="00496C32"/>
    <w:rsid w:val="00497A38"/>
    <w:rsid w:val="004A0D84"/>
    <w:rsid w:val="004A3ABC"/>
    <w:rsid w:val="004A45BD"/>
    <w:rsid w:val="004A4656"/>
    <w:rsid w:val="004A77B0"/>
    <w:rsid w:val="004B0205"/>
    <w:rsid w:val="004B08A9"/>
    <w:rsid w:val="004B1020"/>
    <w:rsid w:val="004B1CED"/>
    <w:rsid w:val="004B34A7"/>
    <w:rsid w:val="004B3B06"/>
    <w:rsid w:val="004B3EBA"/>
    <w:rsid w:val="004B3ED5"/>
    <w:rsid w:val="004B4643"/>
    <w:rsid w:val="004B487A"/>
    <w:rsid w:val="004B4C5C"/>
    <w:rsid w:val="004B7F67"/>
    <w:rsid w:val="004C06BE"/>
    <w:rsid w:val="004C0786"/>
    <w:rsid w:val="004C0938"/>
    <w:rsid w:val="004C1994"/>
    <w:rsid w:val="004C2DA0"/>
    <w:rsid w:val="004C4775"/>
    <w:rsid w:val="004C487C"/>
    <w:rsid w:val="004C50F5"/>
    <w:rsid w:val="004C52A4"/>
    <w:rsid w:val="004C5DD3"/>
    <w:rsid w:val="004C6051"/>
    <w:rsid w:val="004C6732"/>
    <w:rsid w:val="004C70FC"/>
    <w:rsid w:val="004D022C"/>
    <w:rsid w:val="004D2675"/>
    <w:rsid w:val="004D3237"/>
    <w:rsid w:val="004D4080"/>
    <w:rsid w:val="004D57F0"/>
    <w:rsid w:val="004E05FD"/>
    <w:rsid w:val="004E0BCB"/>
    <w:rsid w:val="004E1898"/>
    <w:rsid w:val="004E1A0D"/>
    <w:rsid w:val="004E23F5"/>
    <w:rsid w:val="004E2980"/>
    <w:rsid w:val="004E3A82"/>
    <w:rsid w:val="004E5418"/>
    <w:rsid w:val="004E63E5"/>
    <w:rsid w:val="004E6A47"/>
    <w:rsid w:val="004E6B76"/>
    <w:rsid w:val="004E6BD2"/>
    <w:rsid w:val="004F1437"/>
    <w:rsid w:val="004F231D"/>
    <w:rsid w:val="004F2C89"/>
    <w:rsid w:val="004F2D8B"/>
    <w:rsid w:val="004F3540"/>
    <w:rsid w:val="004F35AA"/>
    <w:rsid w:val="004F4FE2"/>
    <w:rsid w:val="004F52DB"/>
    <w:rsid w:val="004F5305"/>
    <w:rsid w:val="004F5624"/>
    <w:rsid w:val="004F5DA4"/>
    <w:rsid w:val="004F62B2"/>
    <w:rsid w:val="004F6424"/>
    <w:rsid w:val="005003E3"/>
    <w:rsid w:val="00502937"/>
    <w:rsid w:val="00503F35"/>
    <w:rsid w:val="005040CD"/>
    <w:rsid w:val="00504229"/>
    <w:rsid w:val="00504A57"/>
    <w:rsid w:val="00504DC4"/>
    <w:rsid w:val="00505229"/>
    <w:rsid w:val="00506FBD"/>
    <w:rsid w:val="00507C68"/>
    <w:rsid w:val="00507D71"/>
    <w:rsid w:val="00507F98"/>
    <w:rsid w:val="005108A3"/>
    <w:rsid w:val="00510DB5"/>
    <w:rsid w:val="00510F6E"/>
    <w:rsid w:val="00511422"/>
    <w:rsid w:val="005116DC"/>
    <w:rsid w:val="005118AE"/>
    <w:rsid w:val="00511EEC"/>
    <w:rsid w:val="0051212F"/>
    <w:rsid w:val="005124BA"/>
    <w:rsid w:val="005129B0"/>
    <w:rsid w:val="005154AE"/>
    <w:rsid w:val="0051587A"/>
    <w:rsid w:val="005158FA"/>
    <w:rsid w:val="005169AD"/>
    <w:rsid w:val="005208B9"/>
    <w:rsid w:val="005221F0"/>
    <w:rsid w:val="00524807"/>
    <w:rsid w:val="005252E2"/>
    <w:rsid w:val="005252FE"/>
    <w:rsid w:val="005257A1"/>
    <w:rsid w:val="005259AE"/>
    <w:rsid w:val="00525F78"/>
    <w:rsid w:val="00525FF9"/>
    <w:rsid w:val="00527326"/>
    <w:rsid w:val="00532C41"/>
    <w:rsid w:val="00532D3F"/>
    <w:rsid w:val="005334F6"/>
    <w:rsid w:val="0053386D"/>
    <w:rsid w:val="00534700"/>
    <w:rsid w:val="00535F91"/>
    <w:rsid w:val="0053791F"/>
    <w:rsid w:val="005404CC"/>
    <w:rsid w:val="005413F8"/>
    <w:rsid w:val="005448F7"/>
    <w:rsid w:val="00546622"/>
    <w:rsid w:val="00547538"/>
    <w:rsid w:val="005538D4"/>
    <w:rsid w:val="00553BFA"/>
    <w:rsid w:val="00554028"/>
    <w:rsid w:val="005547AA"/>
    <w:rsid w:val="00554D05"/>
    <w:rsid w:val="0055596B"/>
    <w:rsid w:val="005574AA"/>
    <w:rsid w:val="0056077E"/>
    <w:rsid w:val="00560EDA"/>
    <w:rsid w:val="005629EE"/>
    <w:rsid w:val="005640D1"/>
    <w:rsid w:val="005648FA"/>
    <w:rsid w:val="00564D50"/>
    <w:rsid w:val="00564F37"/>
    <w:rsid w:val="0056505C"/>
    <w:rsid w:val="00566965"/>
    <w:rsid w:val="00567346"/>
    <w:rsid w:val="0057003C"/>
    <w:rsid w:val="00570461"/>
    <w:rsid w:val="0057371B"/>
    <w:rsid w:val="00574CE9"/>
    <w:rsid w:val="00575EB8"/>
    <w:rsid w:val="0057613A"/>
    <w:rsid w:val="0058099E"/>
    <w:rsid w:val="00582A9B"/>
    <w:rsid w:val="005832AB"/>
    <w:rsid w:val="0058437C"/>
    <w:rsid w:val="00584FF3"/>
    <w:rsid w:val="005851F3"/>
    <w:rsid w:val="00587727"/>
    <w:rsid w:val="00592F3C"/>
    <w:rsid w:val="005935F4"/>
    <w:rsid w:val="00593E0A"/>
    <w:rsid w:val="00596D09"/>
    <w:rsid w:val="005971B0"/>
    <w:rsid w:val="005973AB"/>
    <w:rsid w:val="00597961"/>
    <w:rsid w:val="005A167F"/>
    <w:rsid w:val="005A346E"/>
    <w:rsid w:val="005A3D50"/>
    <w:rsid w:val="005A5CE3"/>
    <w:rsid w:val="005A667C"/>
    <w:rsid w:val="005A6909"/>
    <w:rsid w:val="005A6D7A"/>
    <w:rsid w:val="005A73CF"/>
    <w:rsid w:val="005B1E33"/>
    <w:rsid w:val="005B3EB1"/>
    <w:rsid w:val="005B3F6F"/>
    <w:rsid w:val="005B5F29"/>
    <w:rsid w:val="005B6C83"/>
    <w:rsid w:val="005B6F64"/>
    <w:rsid w:val="005B798B"/>
    <w:rsid w:val="005C10FD"/>
    <w:rsid w:val="005C1B5C"/>
    <w:rsid w:val="005C1FAE"/>
    <w:rsid w:val="005C39DE"/>
    <w:rsid w:val="005C39E8"/>
    <w:rsid w:val="005C3D31"/>
    <w:rsid w:val="005C5660"/>
    <w:rsid w:val="005C5C28"/>
    <w:rsid w:val="005C71E4"/>
    <w:rsid w:val="005C72E3"/>
    <w:rsid w:val="005C7799"/>
    <w:rsid w:val="005C7981"/>
    <w:rsid w:val="005D0A2E"/>
    <w:rsid w:val="005D11B2"/>
    <w:rsid w:val="005D2ECE"/>
    <w:rsid w:val="005D4B68"/>
    <w:rsid w:val="005D5990"/>
    <w:rsid w:val="005D6699"/>
    <w:rsid w:val="005D7EAF"/>
    <w:rsid w:val="005E0246"/>
    <w:rsid w:val="005E11C1"/>
    <w:rsid w:val="005E20F3"/>
    <w:rsid w:val="005E2563"/>
    <w:rsid w:val="005E2F27"/>
    <w:rsid w:val="005E3240"/>
    <w:rsid w:val="005E394C"/>
    <w:rsid w:val="005E42BF"/>
    <w:rsid w:val="005E48DD"/>
    <w:rsid w:val="005E4E70"/>
    <w:rsid w:val="005E52E5"/>
    <w:rsid w:val="005E65BB"/>
    <w:rsid w:val="005E6AA4"/>
    <w:rsid w:val="005E7737"/>
    <w:rsid w:val="005E782B"/>
    <w:rsid w:val="005E7E37"/>
    <w:rsid w:val="005F0159"/>
    <w:rsid w:val="005F057D"/>
    <w:rsid w:val="005F0A23"/>
    <w:rsid w:val="005F0DA0"/>
    <w:rsid w:val="005F1AAE"/>
    <w:rsid w:val="005F1C01"/>
    <w:rsid w:val="005F2767"/>
    <w:rsid w:val="005F2BF9"/>
    <w:rsid w:val="005F34CB"/>
    <w:rsid w:val="005F3768"/>
    <w:rsid w:val="005F4790"/>
    <w:rsid w:val="005F4914"/>
    <w:rsid w:val="005F5AFB"/>
    <w:rsid w:val="005F62B7"/>
    <w:rsid w:val="005F67FC"/>
    <w:rsid w:val="005F6869"/>
    <w:rsid w:val="005F6BB9"/>
    <w:rsid w:val="006002D1"/>
    <w:rsid w:val="00601BBA"/>
    <w:rsid w:val="00603148"/>
    <w:rsid w:val="0060358A"/>
    <w:rsid w:val="006063F4"/>
    <w:rsid w:val="00606FC7"/>
    <w:rsid w:val="00607F8F"/>
    <w:rsid w:val="00610456"/>
    <w:rsid w:val="00610B9A"/>
    <w:rsid w:val="00611473"/>
    <w:rsid w:val="00611B36"/>
    <w:rsid w:val="00613A34"/>
    <w:rsid w:val="00615ADA"/>
    <w:rsid w:val="006171AC"/>
    <w:rsid w:val="006178F6"/>
    <w:rsid w:val="00621D78"/>
    <w:rsid w:val="006221CD"/>
    <w:rsid w:val="00622220"/>
    <w:rsid w:val="00624866"/>
    <w:rsid w:val="00624EC4"/>
    <w:rsid w:val="006266A9"/>
    <w:rsid w:val="00627192"/>
    <w:rsid w:val="00630426"/>
    <w:rsid w:val="006314DA"/>
    <w:rsid w:val="006316C1"/>
    <w:rsid w:val="00631ED4"/>
    <w:rsid w:val="00633BC7"/>
    <w:rsid w:val="00635AC7"/>
    <w:rsid w:val="00635E9C"/>
    <w:rsid w:val="00636167"/>
    <w:rsid w:val="0063753F"/>
    <w:rsid w:val="00637B41"/>
    <w:rsid w:val="006414EE"/>
    <w:rsid w:val="00642524"/>
    <w:rsid w:val="00642D0A"/>
    <w:rsid w:val="006459AB"/>
    <w:rsid w:val="00645DDF"/>
    <w:rsid w:val="0064630E"/>
    <w:rsid w:val="00646FE1"/>
    <w:rsid w:val="00646FEF"/>
    <w:rsid w:val="00647075"/>
    <w:rsid w:val="00653E28"/>
    <w:rsid w:val="0065581D"/>
    <w:rsid w:val="00655C2F"/>
    <w:rsid w:val="006568BB"/>
    <w:rsid w:val="00660403"/>
    <w:rsid w:val="00661140"/>
    <w:rsid w:val="00661B5E"/>
    <w:rsid w:val="00661D9F"/>
    <w:rsid w:val="006633E9"/>
    <w:rsid w:val="00665989"/>
    <w:rsid w:val="00670553"/>
    <w:rsid w:val="006710DD"/>
    <w:rsid w:val="00671414"/>
    <w:rsid w:val="00671BB8"/>
    <w:rsid w:val="00671FC9"/>
    <w:rsid w:val="00673200"/>
    <w:rsid w:val="00674492"/>
    <w:rsid w:val="0067501E"/>
    <w:rsid w:val="006767C1"/>
    <w:rsid w:val="006773D2"/>
    <w:rsid w:val="00680581"/>
    <w:rsid w:val="00680A56"/>
    <w:rsid w:val="00681A41"/>
    <w:rsid w:val="006821B2"/>
    <w:rsid w:val="0068380A"/>
    <w:rsid w:val="006838C0"/>
    <w:rsid w:val="00683EFB"/>
    <w:rsid w:val="00684590"/>
    <w:rsid w:val="006846A1"/>
    <w:rsid w:val="00685856"/>
    <w:rsid w:val="00685901"/>
    <w:rsid w:val="00685BB9"/>
    <w:rsid w:val="006869A9"/>
    <w:rsid w:val="00687E06"/>
    <w:rsid w:val="00690127"/>
    <w:rsid w:val="00691BFF"/>
    <w:rsid w:val="00693CD4"/>
    <w:rsid w:val="00694C1C"/>
    <w:rsid w:val="006953C1"/>
    <w:rsid w:val="00696EB2"/>
    <w:rsid w:val="0069741A"/>
    <w:rsid w:val="00697BDE"/>
    <w:rsid w:val="006A0DEA"/>
    <w:rsid w:val="006A0E84"/>
    <w:rsid w:val="006A16E9"/>
    <w:rsid w:val="006A2C47"/>
    <w:rsid w:val="006A37DF"/>
    <w:rsid w:val="006A5450"/>
    <w:rsid w:val="006B0199"/>
    <w:rsid w:val="006B03C2"/>
    <w:rsid w:val="006B0A32"/>
    <w:rsid w:val="006B0BD8"/>
    <w:rsid w:val="006B1D3E"/>
    <w:rsid w:val="006B3E91"/>
    <w:rsid w:val="006B42DF"/>
    <w:rsid w:val="006B4557"/>
    <w:rsid w:val="006B4BFF"/>
    <w:rsid w:val="006C0251"/>
    <w:rsid w:val="006C0320"/>
    <w:rsid w:val="006C06C7"/>
    <w:rsid w:val="006C1CE8"/>
    <w:rsid w:val="006C2B9A"/>
    <w:rsid w:val="006C39BB"/>
    <w:rsid w:val="006C4502"/>
    <w:rsid w:val="006C53C7"/>
    <w:rsid w:val="006C6114"/>
    <w:rsid w:val="006C6CE3"/>
    <w:rsid w:val="006C749E"/>
    <w:rsid w:val="006D2288"/>
    <w:rsid w:val="006D306A"/>
    <w:rsid w:val="006D4464"/>
    <w:rsid w:val="006D5E91"/>
    <w:rsid w:val="006D792F"/>
    <w:rsid w:val="006D7E87"/>
    <w:rsid w:val="006E14E6"/>
    <w:rsid w:val="006E15CB"/>
    <w:rsid w:val="006E1AEE"/>
    <w:rsid w:val="006E2853"/>
    <w:rsid w:val="006E2F52"/>
    <w:rsid w:val="006E32A9"/>
    <w:rsid w:val="006E34B4"/>
    <w:rsid w:val="006E3B9C"/>
    <w:rsid w:val="006E51A2"/>
    <w:rsid w:val="006E5BE1"/>
    <w:rsid w:val="006E7D0A"/>
    <w:rsid w:val="006F0DE2"/>
    <w:rsid w:val="006F11BD"/>
    <w:rsid w:val="006F25B4"/>
    <w:rsid w:val="006F2B3C"/>
    <w:rsid w:val="006F2BF1"/>
    <w:rsid w:val="006F3002"/>
    <w:rsid w:val="006F31A1"/>
    <w:rsid w:val="006F32C7"/>
    <w:rsid w:val="006F3392"/>
    <w:rsid w:val="006F3495"/>
    <w:rsid w:val="006F417D"/>
    <w:rsid w:val="006F4318"/>
    <w:rsid w:val="006F460B"/>
    <w:rsid w:val="006F4EEE"/>
    <w:rsid w:val="006F5C83"/>
    <w:rsid w:val="006F67CC"/>
    <w:rsid w:val="006F6B89"/>
    <w:rsid w:val="006F734B"/>
    <w:rsid w:val="00701B57"/>
    <w:rsid w:val="00701C2D"/>
    <w:rsid w:val="00702162"/>
    <w:rsid w:val="007032E2"/>
    <w:rsid w:val="00703930"/>
    <w:rsid w:val="00704D78"/>
    <w:rsid w:val="00705413"/>
    <w:rsid w:val="0070542B"/>
    <w:rsid w:val="0070610E"/>
    <w:rsid w:val="0070695A"/>
    <w:rsid w:val="00707759"/>
    <w:rsid w:val="00710081"/>
    <w:rsid w:val="00710B0D"/>
    <w:rsid w:val="00712C87"/>
    <w:rsid w:val="00713767"/>
    <w:rsid w:val="00713CB5"/>
    <w:rsid w:val="00714E3F"/>
    <w:rsid w:val="0071558B"/>
    <w:rsid w:val="0071776A"/>
    <w:rsid w:val="00721189"/>
    <w:rsid w:val="007221C3"/>
    <w:rsid w:val="007224AA"/>
    <w:rsid w:val="007227E4"/>
    <w:rsid w:val="00722F2C"/>
    <w:rsid w:val="00723113"/>
    <w:rsid w:val="00725156"/>
    <w:rsid w:val="007254D1"/>
    <w:rsid w:val="00725B32"/>
    <w:rsid w:val="00725B3C"/>
    <w:rsid w:val="007276B9"/>
    <w:rsid w:val="007302CE"/>
    <w:rsid w:val="0073104F"/>
    <w:rsid w:val="007330B5"/>
    <w:rsid w:val="007336F5"/>
    <w:rsid w:val="00733D54"/>
    <w:rsid w:val="00734CEE"/>
    <w:rsid w:val="00736200"/>
    <w:rsid w:val="00736A4F"/>
    <w:rsid w:val="007374F6"/>
    <w:rsid w:val="00737753"/>
    <w:rsid w:val="00737768"/>
    <w:rsid w:val="00737FFA"/>
    <w:rsid w:val="00740BB8"/>
    <w:rsid w:val="00740CE9"/>
    <w:rsid w:val="00741586"/>
    <w:rsid w:val="007427F1"/>
    <w:rsid w:val="007428E3"/>
    <w:rsid w:val="0074394E"/>
    <w:rsid w:val="0074422D"/>
    <w:rsid w:val="007442D9"/>
    <w:rsid w:val="0074432C"/>
    <w:rsid w:val="00744843"/>
    <w:rsid w:val="007474FD"/>
    <w:rsid w:val="00747BF9"/>
    <w:rsid w:val="00750D0A"/>
    <w:rsid w:val="00751D93"/>
    <w:rsid w:val="00752300"/>
    <w:rsid w:val="007537EA"/>
    <w:rsid w:val="00753B5D"/>
    <w:rsid w:val="00753BF5"/>
    <w:rsid w:val="007546F8"/>
    <w:rsid w:val="00754D62"/>
    <w:rsid w:val="0075579B"/>
    <w:rsid w:val="00755BAB"/>
    <w:rsid w:val="00756BA3"/>
    <w:rsid w:val="00756D32"/>
    <w:rsid w:val="0076080E"/>
    <w:rsid w:val="0076411D"/>
    <w:rsid w:val="007645EA"/>
    <w:rsid w:val="007653C6"/>
    <w:rsid w:val="007664B5"/>
    <w:rsid w:val="007670F8"/>
    <w:rsid w:val="007671D4"/>
    <w:rsid w:val="00770A85"/>
    <w:rsid w:val="007734DE"/>
    <w:rsid w:val="00773DC9"/>
    <w:rsid w:val="0077572E"/>
    <w:rsid w:val="00777BE4"/>
    <w:rsid w:val="00777D01"/>
    <w:rsid w:val="0078031B"/>
    <w:rsid w:val="00780884"/>
    <w:rsid w:val="00783EAD"/>
    <w:rsid w:val="00784F44"/>
    <w:rsid w:val="00785A9A"/>
    <w:rsid w:val="007860C1"/>
    <w:rsid w:val="00786672"/>
    <w:rsid w:val="007870BF"/>
    <w:rsid w:val="007872CF"/>
    <w:rsid w:val="007877BB"/>
    <w:rsid w:val="0079201C"/>
    <w:rsid w:val="007924D0"/>
    <w:rsid w:val="0079307F"/>
    <w:rsid w:val="0079329E"/>
    <w:rsid w:val="007940C5"/>
    <w:rsid w:val="007947C4"/>
    <w:rsid w:val="00795812"/>
    <w:rsid w:val="00795CE1"/>
    <w:rsid w:val="007A0646"/>
    <w:rsid w:val="007A0680"/>
    <w:rsid w:val="007A06AC"/>
    <w:rsid w:val="007A06AF"/>
    <w:rsid w:val="007A1B2F"/>
    <w:rsid w:val="007A330E"/>
    <w:rsid w:val="007A4636"/>
    <w:rsid w:val="007A5719"/>
    <w:rsid w:val="007A6005"/>
    <w:rsid w:val="007A7377"/>
    <w:rsid w:val="007B1014"/>
    <w:rsid w:val="007B103F"/>
    <w:rsid w:val="007B106F"/>
    <w:rsid w:val="007B1484"/>
    <w:rsid w:val="007B1A10"/>
    <w:rsid w:val="007B31AB"/>
    <w:rsid w:val="007B3268"/>
    <w:rsid w:val="007B37F1"/>
    <w:rsid w:val="007B38F4"/>
    <w:rsid w:val="007B42D3"/>
    <w:rsid w:val="007B46D9"/>
    <w:rsid w:val="007B6659"/>
    <w:rsid w:val="007B6C39"/>
    <w:rsid w:val="007B76AB"/>
    <w:rsid w:val="007B7B36"/>
    <w:rsid w:val="007B7DBD"/>
    <w:rsid w:val="007C09EA"/>
    <w:rsid w:val="007C2001"/>
    <w:rsid w:val="007C264B"/>
    <w:rsid w:val="007C27B0"/>
    <w:rsid w:val="007C2809"/>
    <w:rsid w:val="007C34E7"/>
    <w:rsid w:val="007C3578"/>
    <w:rsid w:val="007C39FA"/>
    <w:rsid w:val="007C45D3"/>
    <w:rsid w:val="007C597B"/>
    <w:rsid w:val="007C5D46"/>
    <w:rsid w:val="007C760C"/>
    <w:rsid w:val="007D08FD"/>
    <w:rsid w:val="007D1584"/>
    <w:rsid w:val="007D2044"/>
    <w:rsid w:val="007D4F33"/>
    <w:rsid w:val="007D54A5"/>
    <w:rsid w:val="007D554B"/>
    <w:rsid w:val="007D65C7"/>
    <w:rsid w:val="007D74D2"/>
    <w:rsid w:val="007D79B5"/>
    <w:rsid w:val="007E2334"/>
    <w:rsid w:val="007E23CE"/>
    <w:rsid w:val="007E2CE7"/>
    <w:rsid w:val="007E43D0"/>
    <w:rsid w:val="007E4F00"/>
    <w:rsid w:val="007E54F8"/>
    <w:rsid w:val="007E5987"/>
    <w:rsid w:val="007E5BD8"/>
    <w:rsid w:val="007E6E28"/>
    <w:rsid w:val="007E7069"/>
    <w:rsid w:val="007E758C"/>
    <w:rsid w:val="007E7BF9"/>
    <w:rsid w:val="007E7E9C"/>
    <w:rsid w:val="007F02BC"/>
    <w:rsid w:val="007F1D17"/>
    <w:rsid w:val="007F20D7"/>
    <w:rsid w:val="007F2B41"/>
    <w:rsid w:val="007F2E65"/>
    <w:rsid w:val="007F3237"/>
    <w:rsid w:val="007F3584"/>
    <w:rsid w:val="007F3729"/>
    <w:rsid w:val="007F3A1E"/>
    <w:rsid w:val="007F43BA"/>
    <w:rsid w:val="007F45D1"/>
    <w:rsid w:val="007F4784"/>
    <w:rsid w:val="007F5A4E"/>
    <w:rsid w:val="007F5BBD"/>
    <w:rsid w:val="007F64BE"/>
    <w:rsid w:val="007F6DC3"/>
    <w:rsid w:val="008006B4"/>
    <w:rsid w:val="00800D71"/>
    <w:rsid w:val="00801402"/>
    <w:rsid w:val="00801489"/>
    <w:rsid w:val="008015B6"/>
    <w:rsid w:val="00802AB3"/>
    <w:rsid w:val="00803FD4"/>
    <w:rsid w:val="008042E2"/>
    <w:rsid w:val="0080481C"/>
    <w:rsid w:val="00804C54"/>
    <w:rsid w:val="008056DD"/>
    <w:rsid w:val="00806775"/>
    <w:rsid w:val="0080698E"/>
    <w:rsid w:val="00806F6F"/>
    <w:rsid w:val="0080703A"/>
    <w:rsid w:val="0080776A"/>
    <w:rsid w:val="0081104C"/>
    <w:rsid w:val="008121F2"/>
    <w:rsid w:val="00812D16"/>
    <w:rsid w:val="00816A83"/>
    <w:rsid w:val="00816C51"/>
    <w:rsid w:val="00821865"/>
    <w:rsid w:val="008225EB"/>
    <w:rsid w:val="0082327D"/>
    <w:rsid w:val="00823DB6"/>
    <w:rsid w:val="0082433D"/>
    <w:rsid w:val="00825C27"/>
    <w:rsid w:val="00826509"/>
    <w:rsid w:val="00830557"/>
    <w:rsid w:val="0083354D"/>
    <w:rsid w:val="008335FB"/>
    <w:rsid w:val="00833A1E"/>
    <w:rsid w:val="0083561B"/>
    <w:rsid w:val="00837D78"/>
    <w:rsid w:val="00840D79"/>
    <w:rsid w:val="0084203D"/>
    <w:rsid w:val="00842939"/>
    <w:rsid w:val="00842A21"/>
    <w:rsid w:val="00842E26"/>
    <w:rsid w:val="00842FE7"/>
    <w:rsid w:val="00843AE0"/>
    <w:rsid w:val="008449AA"/>
    <w:rsid w:val="00845DAD"/>
    <w:rsid w:val="00846827"/>
    <w:rsid w:val="008474E6"/>
    <w:rsid w:val="008504D9"/>
    <w:rsid w:val="0085063D"/>
    <w:rsid w:val="00851377"/>
    <w:rsid w:val="0085437C"/>
    <w:rsid w:val="00854B2F"/>
    <w:rsid w:val="00855481"/>
    <w:rsid w:val="00855E4B"/>
    <w:rsid w:val="00856041"/>
    <w:rsid w:val="00856354"/>
    <w:rsid w:val="008568E1"/>
    <w:rsid w:val="00856BE9"/>
    <w:rsid w:val="00856EE2"/>
    <w:rsid w:val="008578F8"/>
    <w:rsid w:val="00860566"/>
    <w:rsid w:val="00860DEB"/>
    <w:rsid w:val="0086129A"/>
    <w:rsid w:val="0086165C"/>
    <w:rsid w:val="00861B26"/>
    <w:rsid w:val="00862EED"/>
    <w:rsid w:val="008643FC"/>
    <w:rsid w:val="008649B9"/>
    <w:rsid w:val="00864FDB"/>
    <w:rsid w:val="008662E0"/>
    <w:rsid w:val="0086634F"/>
    <w:rsid w:val="0086784F"/>
    <w:rsid w:val="00867B37"/>
    <w:rsid w:val="00870394"/>
    <w:rsid w:val="0087073B"/>
    <w:rsid w:val="00873967"/>
    <w:rsid w:val="00873C1A"/>
    <w:rsid w:val="008742DF"/>
    <w:rsid w:val="008743BB"/>
    <w:rsid w:val="00874A76"/>
    <w:rsid w:val="00876E28"/>
    <w:rsid w:val="008770D4"/>
    <w:rsid w:val="008800E5"/>
    <w:rsid w:val="0088127F"/>
    <w:rsid w:val="008815EF"/>
    <w:rsid w:val="00883085"/>
    <w:rsid w:val="00883C6E"/>
    <w:rsid w:val="00883ED5"/>
    <w:rsid w:val="00884C14"/>
    <w:rsid w:val="00885273"/>
    <w:rsid w:val="00885F2C"/>
    <w:rsid w:val="00886386"/>
    <w:rsid w:val="0088701C"/>
    <w:rsid w:val="00892459"/>
    <w:rsid w:val="008929AA"/>
    <w:rsid w:val="00892AA5"/>
    <w:rsid w:val="00892C7C"/>
    <w:rsid w:val="00893695"/>
    <w:rsid w:val="0089499B"/>
    <w:rsid w:val="00894ACA"/>
    <w:rsid w:val="00894E45"/>
    <w:rsid w:val="00894EC5"/>
    <w:rsid w:val="0089631B"/>
    <w:rsid w:val="00896357"/>
    <w:rsid w:val="008963CC"/>
    <w:rsid w:val="00896658"/>
    <w:rsid w:val="008967B5"/>
    <w:rsid w:val="008A03AC"/>
    <w:rsid w:val="008A1008"/>
    <w:rsid w:val="008A13BC"/>
    <w:rsid w:val="008A305C"/>
    <w:rsid w:val="008A345A"/>
    <w:rsid w:val="008A3DB9"/>
    <w:rsid w:val="008A6A5C"/>
    <w:rsid w:val="008A7316"/>
    <w:rsid w:val="008A7A80"/>
    <w:rsid w:val="008B1693"/>
    <w:rsid w:val="008B4A1C"/>
    <w:rsid w:val="008B500A"/>
    <w:rsid w:val="008C090B"/>
    <w:rsid w:val="008C0BF4"/>
    <w:rsid w:val="008C0F3C"/>
    <w:rsid w:val="008C1610"/>
    <w:rsid w:val="008C2A8E"/>
    <w:rsid w:val="008C2F1E"/>
    <w:rsid w:val="008C30E5"/>
    <w:rsid w:val="008C3B5B"/>
    <w:rsid w:val="008C409F"/>
    <w:rsid w:val="008C4858"/>
    <w:rsid w:val="008C602D"/>
    <w:rsid w:val="008C693D"/>
    <w:rsid w:val="008C6BCC"/>
    <w:rsid w:val="008C6BDF"/>
    <w:rsid w:val="008D098D"/>
    <w:rsid w:val="008D135A"/>
    <w:rsid w:val="008D2205"/>
    <w:rsid w:val="008D2331"/>
    <w:rsid w:val="008D347F"/>
    <w:rsid w:val="008D35AD"/>
    <w:rsid w:val="008D36CD"/>
    <w:rsid w:val="008D4380"/>
    <w:rsid w:val="008D48D1"/>
    <w:rsid w:val="008D502D"/>
    <w:rsid w:val="008D6BE8"/>
    <w:rsid w:val="008D75BF"/>
    <w:rsid w:val="008E0969"/>
    <w:rsid w:val="008E27E9"/>
    <w:rsid w:val="008E42DE"/>
    <w:rsid w:val="008E45FB"/>
    <w:rsid w:val="008E5363"/>
    <w:rsid w:val="008E5835"/>
    <w:rsid w:val="008F2C49"/>
    <w:rsid w:val="008F36F0"/>
    <w:rsid w:val="008F66BC"/>
    <w:rsid w:val="008F7CFF"/>
    <w:rsid w:val="008F7ED1"/>
    <w:rsid w:val="00900E1E"/>
    <w:rsid w:val="009017F6"/>
    <w:rsid w:val="00901837"/>
    <w:rsid w:val="0090199B"/>
    <w:rsid w:val="00901C8D"/>
    <w:rsid w:val="00902A1C"/>
    <w:rsid w:val="0090424E"/>
    <w:rsid w:val="00904A4D"/>
    <w:rsid w:val="00905643"/>
    <w:rsid w:val="00905EE9"/>
    <w:rsid w:val="009065F4"/>
    <w:rsid w:val="009075A7"/>
    <w:rsid w:val="00907DFB"/>
    <w:rsid w:val="00910624"/>
    <w:rsid w:val="009107C3"/>
    <w:rsid w:val="00910FBA"/>
    <w:rsid w:val="009114F6"/>
    <w:rsid w:val="00911D39"/>
    <w:rsid w:val="00912B9F"/>
    <w:rsid w:val="00914067"/>
    <w:rsid w:val="00916704"/>
    <w:rsid w:val="00917C0F"/>
    <w:rsid w:val="0092040E"/>
    <w:rsid w:val="00920C6C"/>
    <w:rsid w:val="00921897"/>
    <w:rsid w:val="00921C6D"/>
    <w:rsid w:val="0092252C"/>
    <w:rsid w:val="009227D9"/>
    <w:rsid w:val="00923C44"/>
    <w:rsid w:val="00924B2E"/>
    <w:rsid w:val="00926339"/>
    <w:rsid w:val="00927791"/>
    <w:rsid w:val="00930607"/>
    <w:rsid w:val="00930D0A"/>
    <w:rsid w:val="009329BA"/>
    <w:rsid w:val="0093304D"/>
    <w:rsid w:val="00933252"/>
    <w:rsid w:val="00934187"/>
    <w:rsid w:val="00934E99"/>
    <w:rsid w:val="00936939"/>
    <w:rsid w:val="0094053B"/>
    <w:rsid w:val="00942040"/>
    <w:rsid w:val="00942C9F"/>
    <w:rsid w:val="00943F98"/>
    <w:rsid w:val="00944E51"/>
    <w:rsid w:val="00945631"/>
    <w:rsid w:val="009472D8"/>
    <w:rsid w:val="00947549"/>
    <w:rsid w:val="009476A2"/>
    <w:rsid w:val="00947CF3"/>
    <w:rsid w:val="009502DA"/>
    <w:rsid w:val="00950749"/>
    <w:rsid w:val="00950C3F"/>
    <w:rsid w:val="00957392"/>
    <w:rsid w:val="0095793C"/>
    <w:rsid w:val="00960A4C"/>
    <w:rsid w:val="0096111E"/>
    <w:rsid w:val="00961125"/>
    <w:rsid w:val="00961CC3"/>
    <w:rsid w:val="009623D8"/>
    <w:rsid w:val="00963362"/>
    <w:rsid w:val="00963BD1"/>
    <w:rsid w:val="00964BCE"/>
    <w:rsid w:val="009651E7"/>
    <w:rsid w:val="00966B1F"/>
    <w:rsid w:val="009709F7"/>
    <w:rsid w:val="00970A7E"/>
    <w:rsid w:val="0097116E"/>
    <w:rsid w:val="009711F9"/>
    <w:rsid w:val="009714FB"/>
    <w:rsid w:val="00971D4B"/>
    <w:rsid w:val="00972ACA"/>
    <w:rsid w:val="00974518"/>
    <w:rsid w:val="009762B8"/>
    <w:rsid w:val="009778D3"/>
    <w:rsid w:val="00980FE0"/>
    <w:rsid w:val="00981267"/>
    <w:rsid w:val="00982041"/>
    <w:rsid w:val="0098330B"/>
    <w:rsid w:val="00983F72"/>
    <w:rsid w:val="00985BC8"/>
    <w:rsid w:val="00985F8B"/>
    <w:rsid w:val="009861E9"/>
    <w:rsid w:val="00986C87"/>
    <w:rsid w:val="00990B70"/>
    <w:rsid w:val="00990B82"/>
    <w:rsid w:val="00990C3B"/>
    <w:rsid w:val="00991032"/>
    <w:rsid w:val="009916DE"/>
    <w:rsid w:val="00991CBD"/>
    <w:rsid w:val="009921E6"/>
    <w:rsid w:val="009928B7"/>
    <w:rsid w:val="0099321A"/>
    <w:rsid w:val="009947E8"/>
    <w:rsid w:val="009960B7"/>
    <w:rsid w:val="00996F08"/>
    <w:rsid w:val="009972FE"/>
    <w:rsid w:val="00997C2C"/>
    <w:rsid w:val="009A4939"/>
    <w:rsid w:val="009B0E69"/>
    <w:rsid w:val="009B1B72"/>
    <w:rsid w:val="009B25D2"/>
    <w:rsid w:val="009B3447"/>
    <w:rsid w:val="009B4B78"/>
    <w:rsid w:val="009B536C"/>
    <w:rsid w:val="009B5C19"/>
    <w:rsid w:val="009B6496"/>
    <w:rsid w:val="009C01DA"/>
    <w:rsid w:val="009C1528"/>
    <w:rsid w:val="009C20CC"/>
    <w:rsid w:val="009C2731"/>
    <w:rsid w:val="009C2BDF"/>
    <w:rsid w:val="009C2FAE"/>
    <w:rsid w:val="009C3558"/>
    <w:rsid w:val="009C4600"/>
    <w:rsid w:val="009C562E"/>
    <w:rsid w:val="009C5AEF"/>
    <w:rsid w:val="009C5E04"/>
    <w:rsid w:val="009C5E44"/>
    <w:rsid w:val="009C7531"/>
    <w:rsid w:val="009D1522"/>
    <w:rsid w:val="009D15E0"/>
    <w:rsid w:val="009D21CA"/>
    <w:rsid w:val="009D220C"/>
    <w:rsid w:val="009D221F"/>
    <w:rsid w:val="009D46BF"/>
    <w:rsid w:val="009D5064"/>
    <w:rsid w:val="009D5C41"/>
    <w:rsid w:val="009D5E61"/>
    <w:rsid w:val="009D69B7"/>
    <w:rsid w:val="009D7922"/>
    <w:rsid w:val="009E09F0"/>
    <w:rsid w:val="009E19E8"/>
    <w:rsid w:val="009E377C"/>
    <w:rsid w:val="009E411C"/>
    <w:rsid w:val="009E458A"/>
    <w:rsid w:val="009E5316"/>
    <w:rsid w:val="009E5D7C"/>
    <w:rsid w:val="009E5DFC"/>
    <w:rsid w:val="009E6030"/>
    <w:rsid w:val="009E726F"/>
    <w:rsid w:val="009E74CE"/>
    <w:rsid w:val="009F10D6"/>
    <w:rsid w:val="009F1789"/>
    <w:rsid w:val="009F2E3B"/>
    <w:rsid w:val="009F36D2"/>
    <w:rsid w:val="009F39E9"/>
    <w:rsid w:val="009F3B6B"/>
    <w:rsid w:val="009F427F"/>
    <w:rsid w:val="009F4504"/>
    <w:rsid w:val="009F502C"/>
    <w:rsid w:val="009F603B"/>
    <w:rsid w:val="009F6987"/>
    <w:rsid w:val="009F720F"/>
    <w:rsid w:val="00A001F5"/>
    <w:rsid w:val="00A010E7"/>
    <w:rsid w:val="00A01A17"/>
    <w:rsid w:val="00A01A60"/>
    <w:rsid w:val="00A01F4F"/>
    <w:rsid w:val="00A0331F"/>
    <w:rsid w:val="00A03D43"/>
    <w:rsid w:val="00A05BB3"/>
    <w:rsid w:val="00A06023"/>
    <w:rsid w:val="00A06E6E"/>
    <w:rsid w:val="00A076F9"/>
    <w:rsid w:val="00A07997"/>
    <w:rsid w:val="00A07F87"/>
    <w:rsid w:val="00A11ECD"/>
    <w:rsid w:val="00A12973"/>
    <w:rsid w:val="00A13659"/>
    <w:rsid w:val="00A1609A"/>
    <w:rsid w:val="00A161D0"/>
    <w:rsid w:val="00A1637F"/>
    <w:rsid w:val="00A17D63"/>
    <w:rsid w:val="00A206ED"/>
    <w:rsid w:val="00A20806"/>
    <w:rsid w:val="00A20C7F"/>
    <w:rsid w:val="00A21770"/>
    <w:rsid w:val="00A21D41"/>
    <w:rsid w:val="00A22DBA"/>
    <w:rsid w:val="00A2329D"/>
    <w:rsid w:val="00A2490E"/>
    <w:rsid w:val="00A25442"/>
    <w:rsid w:val="00A25539"/>
    <w:rsid w:val="00A25BFF"/>
    <w:rsid w:val="00A25C6A"/>
    <w:rsid w:val="00A2633D"/>
    <w:rsid w:val="00A26648"/>
    <w:rsid w:val="00A26F79"/>
    <w:rsid w:val="00A27334"/>
    <w:rsid w:val="00A27522"/>
    <w:rsid w:val="00A27530"/>
    <w:rsid w:val="00A27A37"/>
    <w:rsid w:val="00A30104"/>
    <w:rsid w:val="00A3016D"/>
    <w:rsid w:val="00A3136F"/>
    <w:rsid w:val="00A32120"/>
    <w:rsid w:val="00A34D0C"/>
    <w:rsid w:val="00A34D76"/>
    <w:rsid w:val="00A35125"/>
    <w:rsid w:val="00A365D0"/>
    <w:rsid w:val="00A379ED"/>
    <w:rsid w:val="00A37C1A"/>
    <w:rsid w:val="00A402B8"/>
    <w:rsid w:val="00A4043E"/>
    <w:rsid w:val="00A40CAC"/>
    <w:rsid w:val="00A41C32"/>
    <w:rsid w:val="00A42E36"/>
    <w:rsid w:val="00A437D9"/>
    <w:rsid w:val="00A43A11"/>
    <w:rsid w:val="00A43C16"/>
    <w:rsid w:val="00A443A6"/>
    <w:rsid w:val="00A45A1A"/>
    <w:rsid w:val="00A45E61"/>
    <w:rsid w:val="00A46017"/>
    <w:rsid w:val="00A47F32"/>
    <w:rsid w:val="00A53220"/>
    <w:rsid w:val="00A53636"/>
    <w:rsid w:val="00A538E6"/>
    <w:rsid w:val="00A54514"/>
    <w:rsid w:val="00A5455C"/>
    <w:rsid w:val="00A5491D"/>
    <w:rsid w:val="00A56102"/>
    <w:rsid w:val="00A56800"/>
    <w:rsid w:val="00A56D7E"/>
    <w:rsid w:val="00A57404"/>
    <w:rsid w:val="00A575BD"/>
    <w:rsid w:val="00A60EEC"/>
    <w:rsid w:val="00A630BA"/>
    <w:rsid w:val="00A63B83"/>
    <w:rsid w:val="00A643C6"/>
    <w:rsid w:val="00A645AC"/>
    <w:rsid w:val="00A65BD9"/>
    <w:rsid w:val="00A65EF1"/>
    <w:rsid w:val="00A66104"/>
    <w:rsid w:val="00A66718"/>
    <w:rsid w:val="00A671EF"/>
    <w:rsid w:val="00A70B31"/>
    <w:rsid w:val="00A7186F"/>
    <w:rsid w:val="00A71A47"/>
    <w:rsid w:val="00A72679"/>
    <w:rsid w:val="00A72B08"/>
    <w:rsid w:val="00A73A74"/>
    <w:rsid w:val="00A759FE"/>
    <w:rsid w:val="00A75CF1"/>
    <w:rsid w:val="00A75FE1"/>
    <w:rsid w:val="00A76D67"/>
    <w:rsid w:val="00A77562"/>
    <w:rsid w:val="00A776B8"/>
    <w:rsid w:val="00A81EB6"/>
    <w:rsid w:val="00A82DE9"/>
    <w:rsid w:val="00A837FE"/>
    <w:rsid w:val="00A83BFC"/>
    <w:rsid w:val="00A85357"/>
    <w:rsid w:val="00A856B8"/>
    <w:rsid w:val="00A86312"/>
    <w:rsid w:val="00A86A99"/>
    <w:rsid w:val="00A8713E"/>
    <w:rsid w:val="00A871E5"/>
    <w:rsid w:val="00A9012F"/>
    <w:rsid w:val="00A902DD"/>
    <w:rsid w:val="00A90D89"/>
    <w:rsid w:val="00A91617"/>
    <w:rsid w:val="00A937CA"/>
    <w:rsid w:val="00A93C1C"/>
    <w:rsid w:val="00A95657"/>
    <w:rsid w:val="00A956B6"/>
    <w:rsid w:val="00A96FA8"/>
    <w:rsid w:val="00A9770A"/>
    <w:rsid w:val="00AA0A43"/>
    <w:rsid w:val="00AA0DD3"/>
    <w:rsid w:val="00AA0E23"/>
    <w:rsid w:val="00AA127D"/>
    <w:rsid w:val="00AA14DE"/>
    <w:rsid w:val="00AA1C07"/>
    <w:rsid w:val="00AA2171"/>
    <w:rsid w:val="00AA337C"/>
    <w:rsid w:val="00AA3688"/>
    <w:rsid w:val="00AA371D"/>
    <w:rsid w:val="00AA4006"/>
    <w:rsid w:val="00AA423D"/>
    <w:rsid w:val="00AA50F5"/>
    <w:rsid w:val="00AA55B9"/>
    <w:rsid w:val="00AA5887"/>
    <w:rsid w:val="00AA651E"/>
    <w:rsid w:val="00AA7FDF"/>
    <w:rsid w:val="00AB0EFE"/>
    <w:rsid w:val="00AB19F8"/>
    <w:rsid w:val="00AB2A61"/>
    <w:rsid w:val="00AB3A12"/>
    <w:rsid w:val="00AB5A8D"/>
    <w:rsid w:val="00AB6642"/>
    <w:rsid w:val="00AB70B1"/>
    <w:rsid w:val="00AC26A9"/>
    <w:rsid w:val="00AC2EFE"/>
    <w:rsid w:val="00AC32E7"/>
    <w:rsid w:val="00AC3930"/>
    <w:rsid w:val="00AC3AB1"/>
    <w:rsid w:val="00AC444B"/>
    <w:rsid w:val="00AC68C6"/>
    <w:rsid w:val="00AC7169"/>
    <w:rsid w:val="00AC7612"/>
    <w:rsid w:val="00AC79C1"/>
    <w:rsid w:val="00AC7CA4"/>
    <w:rsid w:val="00AC7D52"/>
    <w:rsid w:val="00AD220F"/>
    <w:rsid w:val="00AD493B"/>
    <w:rsid w:val="00AD4A64"/>
    <w:rsid w:val="00AD4D4E"/>
    <w:rsid w:val="00AD598F"/>
    <w:rsid w:val="00AD59ED"/>
    <w:rsid w:val="00AD6D09"/>
    <w:rsid w:val="00AD7C3D"/>
    <w:rsid w:val="00AE07DA"/>
    <w:rsid w:val="00AE098E"/>
    <w:rsid w:val="00AE0BBA"/>
    <w:rsid w:val="00AE11AC"/>
    <w:rsid w:val="00AE2291"/>
    <w:rsid w:val="00AE25C8"/>
    <w:rsid w:val="00AE3F7B"/>
    <w:rsid w:val="00AE4003"/>
    <w:rsid w:val="00AE4113"/>
    <w:rsid w:val="00AE4380"/>
    <w:rsid w:val="00AE4FAC"/>
    <w:rsid w:val="00AE549E"/>
    <w:rsid w:val="00AE5525"/>
    <w:rsid w:val="00AE587A"/>
    <w:rsid w:val="00AE6381"/>
    <w:rsid w:val="00AE656F"/>
    <w:rsid w:val="00AE6AB9"/>
    <w:rsid w:val="00AE7D78"/>
    <w:rsid w:val="00AF060D"/>
    <w:rsid w:val="00AF1093"/>
    <w:rsid w:val="00AF1B07"/>
    <w:rsid w:val="00AF41F6"/>
    <w:rsid w:val="00AF438E"/>
    <w:rsid w:val="00AF45CA"/>
    <w:rsid w:val="00AF49B8"/>
    <w:rsid w:val="00AF5CEE"/>
    <w:rsid w:val="00AF660F"/>
    <w:rsid w:val="00AF7058"/>
    <w:rsid w:val="00AF7506"/>
    <w:rsid w:val="00B007DD"/>
    <w:rsid w:val="00B0098A"/>
    <w:rsid w:val="00B01016"/>
    <w:rsid w:val="00B0146E"/>
    <w:rsid w:val="00B02160"/>
    <w:rsid w:val="00B027CB"/>
    <w:rsid w:val="00B0352B"/>
    <w:rsid w:val="00B036A7"/>
    <w:rsid w:val="00B05E3F"/>
    <w:rsid w:val="00B06944"/>
    <w:rsid w:val="00B073E6"/>
    <w:rsid w:val="00B074F8"/>
    <w:rsid w:val="00B10C3A"/>
    <w:rsid w:val="00B11A3D"/>
    <w:rsid w:val="00B121B0"/>
    <w:rsid w:val="00B1352A"/>
    <w:rsid w:val="00B13B87"/>
    <w:rsid w:val="00B15C1F"/>
    <w:rsid w:val="00B1707C"/>
    <w:rsid w:val="00B17713"/>
    <w:rsid w:val="00B17FAB"/>
    <w:rsid w:val="00B21BE7"/>
    <w:rsid w:val="00B22AFD"/>
    <w:rsid w:val="00B22C5F"/>
    <w:rsid w:val="00B23687"/>
    <w:rsid w:val="00B25710"/>
    <w:rsid w:val="00B25797"/>
    <w:rsid w:val="00B266A0"/>
    <w:rsid w:val="00B272ED"/>
    <w:rsid w:val="00B2762D"/>
    <w:rsid w:val="00B27B03"/>
    <w:rsid w:val="00B27D7C"/>
    <w:rsid w:val="00B31A2D"/>
    <w:rsid w:val="00B31B62"/>
    <w:rsid w:val="00B3208E"/>
    <w:rsid w:val="00B325AE"/>
    <w:rsid w:val="00B33711"/>
    <w:rsid w:val="00B344DC"/>
    <w:rsid w:val="00B34889"/>
    <w:rsid w:val="00B34E58"/>
    <w:rsid w:val="00B37550"/>
    <w:rsid w:val="00B3779E"/>
    <w:rsid w:val="00B37D9A"/>
    <w:rsid w:val="00B402C6"/>
    <w:rsid w:val="00B40D17"/>
    <w:rsid w:val="00B41DC1"/>
    <w:rsid w:val="00B42F69"/>
    <w:rsid w:val="00B467CE"/>
    <w:rsid w:val="00B46A1B"/>
    <w:rsid w:val="00B46EC7"/>
    <w:rsid w:val="00B472B1"/>
    <w:rsid w:val="00B47B4F"/>
    <w:rsid w:val="00B509C0"/>
    <w:rsid w:val="00B50A91"/>
    <w:rsid w:val="00B5160B"/>
    <w:rsid w:val="00B51761"/>
    <w:rsid w:val="00B51871"/>
    <w:rsid w:val="00B52022"/>
    <w:rsid w:val="00B52187"/>
    <w:rsid w:val="00B54691"/>
    <w:rsid w:val="00B55373"/>
    <w:rsid w:val="00B60CCD"/>
    <w:rsid w:val="00B62854"/>
    <w:rsid w:val="00B62EF1"/>
    <w:rsid w:val="00B640CC"/>
    <w:rsid w:val="00B645B6"/>
    <w:rsid w:val="00B64B2F"/>
    <w:rsid w:val="00B66462"/>
    <w:rsid w:val="00B667BF"/>
    <w:rsid w:val="00B6703F"/>
    <w:rsid w:val="00B674D6"/>
    <w:rsid w:val="00B6797D"/>
    <w:rsid w:val="00B7245B"/>
    <w:rsid w:val="00B735B8"/>
    <w:rsid w:val="00B73F56"/>
    <w:rsid w:val="00B7435E"/>
    <w:rsid w:val="00B74858"/>
    <w:rsid w:val="00B74895"/>
    <w:rsid w:val="00B752EB"/>
    <w:rsid w:val="00B75A3B"/>
    <w:rsid w:val="00B77BE4"/>
    <w:rsid w:val="00B812BE"/>
    <w:rsid w:val="00B813D5"/>
    <w:rsid w:val="00B8258D"/>
    <w:rsid w:val="00B825B4"/>
    <w:rsid w:val="00B84E7E"/>
    <w:rsid w:val="00B85603"/>
    <w:rsid w:val="00B86608"/>
    <w:rsid w:val="00B87847"/>
    <w:rsid w:val="00B90477"/>
    <w:rsid w:val="00B92AA5"/>
    <w:rsid w:val="00B92E6E"/>
    <w:rsid w:val="00B938E1"/>
    <w:rsid w:val="00B93904"/>
    <w:rsid w:val="00B94559"/>
    <w:rsid w:val="00B955FE"/>
    <w:rsid w:val="00B9593F"/>
    <w:rsid w:val="00B96744"/>
    <w:rsid w:val="00BA0B9F"/>
    <w:rsid w:val="00BA0F03"/>
    <w:rsid w:val="00BA1030"/>
    <w:rsid w:val="00BA3287"/>
    <w:rsid w:val="00BA32BF"/>
    <w:rsid w:val="00BA3B18"/>
    <w:rsid w:val="00BA439C"/>
    <w:rsid w:val="00BA4ADA"/>
    <w:rsid w:val="00BA4B74"/>
    <w:rsid w:val="00BA6419"/>
    <w:rsid w:val="00BA6550"/>
    <w:rsid w:val="00BA7853"/>
    <w:rsid w:val="00BB23F9"/>
    <w:rsid w:val="00BB3642"/>
    <w:rsid w:val="00BB3CD6"/>
    <w:rsid w:val="00BB3DD7"/>
    <w:rsid w:val="00BB3EE6"/>
    <w:rsid w:val="00BB44B0"/>
    <w:rsid w:val="00BB4A3B"/>
    <w:rsid w:val="00BB59F6"/>
    <w:rsid w:val="00BB5EF0"/>
    <w:rsid w:val="00BB66AB"/>
    <w:rsid w:val="00BB7BBA"/>
    <w:rsid w:val="00BC0AD6"/>
    <w:rsid w:val="00BC122E"/>
    <w:rsid w:val="00BC28B6"/>
    <w:rsid w:val="00BC3584"/>
    <w:rsid w:val="00BC5838"/>
    <w:rsid w:val="00BC6DC2"/>
    <w:rsid w:val="00BC6F47"/>
    <w:rsid w:val="00BD0E2E"/>
    <w:rsid w:val="00BD19F6"/>
    <w:rsid w:val="00BD2726"/>
    <w:rsid w:val="00BD2FAD"/>
    <w:rsid w:val="00BD4F1D"/>
    <w:rsid w:val="00BD506B"/>
    <w:rsid w:val="00BD6331"/>
    <w:rsid w:val="00BD6BEA"/>
    <w:rsid w:val="00BD6E7D"/>
    <w:rsid w:val="00BE00B3"/>
    <w:rsid w:val="00BE0C9E"/>
    <w:rsid w:val="00BE114A"/>
    <w:rsid w:val="00BE1BF1"/>
    <w:rsid w:val="00BE2A26"/>
    <w:rsid w:val="00BE442D"/>
    <w:rsid w:val="00BE4ED6"/>
    <w:rsid w:val="00BE54F3"/>
    <w:rsid w:val="00BE5F67"/>
    <w:rsid w:val="00BE6EB2"/>
    <w:rsid w:val="00BE7206"/>
    <w:rsid w:val="00BE7920"/>
    <w:rsid w:val="00BE7CB1"/>
    <w:rsid w:val="00BF1E46"/>
    <w:rsid w:val="00BF2A3A"/>
    <w:rsid w:val="00BF2CD1"/>
    <w:rsid w:val="00BF36BE"/>
    <w:rsid w:val="00BF4B6A"/>
    <w:rsid w:val="00BF4CE1"/>
    <w:rsid w:val="00BF5135"/>
    <w:rsid w:val="00BF56E5"/>
    <w:rsid w:val="00BF6825"/>
    <w:rsid w:val="00BF6E7E"/>
    <w:rsid w:val="00BF73CC"/>
    <w:rsid w:val="00BF7BCC"/>
    <w:rsid w:val="00C00312"/>
    <w:rsid w:val="00C00828"/>
    <w:rsid w:val="00C009F5"/>
    <w:rsid w:val="00C00D04"/>
    <w:rsid w:val="00C01129"/>
    <w:rsid w:val="00C01DD9"/>
    <w:rsid w:val="00C02076"/>
    <w:rsid w:val="00C02239"/>
    <w:rsid w:val="00C022E1"/>
    <w:rsid w:val="00C0398D"/>
    <w:rsid w:val="00C0589E"/>
    <w:rsid w:val="00C05C3D"/>
    <w:rsid w:val="00C068A5"/>
    <w:rsid w:val="00C07176"/>
    <w:rsid w:val="00C071AC"/>
    <w:rsid w:val="00C109A2"/>
    <w:rsid w:val="00C11707"/>
    <w:rsid w:val="00C11E4C"/>
    <w:rsid w:val="00C12711"/>
    <w:rsid w:val="00C143E3"/>
    <w:rsid w:val="00C14954"/>
    <w:rsid w:val="00C16E06"/>
    <w:rsid w:val="00C179B0"/>
    <w:rsid w:val="00C20245"/>
    <w:rsid w:val="00C20794"/>
    <w:rsid w:val="00C20CA6"/>
    <w:rsid w:val="00C21AD6"/>
    <w:rsid w:val="00C226F9"/>
    <w:rsid w:val="00C23398"/>
    <w:rsid w:val="00C23B23"/>
    <w:rsid w:val="00C2428B"/>
    <w:rsid w:val="00C24571"/>
    <w:rsid w:val="00C26C22"/>
    <w:rsid w:val="00C27B03"/>
    <w:rsid w:val="00C305F5"/>
    <w:rsid w:val="00C3089B"/>
    <w:rsid w:val="00C318F0"/>
    <w:rsid w:val="00C32D54"/>
    <w:rsid w:val="00C34B40"/>
    <w:rsid w:val="00C355B2"/>
    <w:rsid w:val="00C35836"/>
    <w:rsid w:val="00C40B46"/>
    <w:rsid w:val="00C40E9A"/>
    <w:rsid w:val="00C41152"/>
    <w:rsid w:val="00C4146E"/>
    <w:rsid w:val="00C41CD3"/>
    <w:rsid w:val="00C42156"/>
    <w:rsid w:val="00C427F9"/>
    <w:rsid w:val="00C43438"/>
    <w:rsid w:val="00C44264"/>
    <w:rsid w:val="00C448A9"/>
    <w:rsid w:val="00C46251"/>
    <w:rsid w:val="00C4790F"/>
    <w:rsid w:val="00C47FC0"/>
    <w:rsid w:val="00C5189F"/>
    <w:rsid w:val="00C51BC6"/>
    <w:rsid w:val="00C51DEE"/>
    <w:rsid w:val="00C528CC"/>
    <w:rsid w:val="00C53ABD"/>
    <w:rsid w:val="00C53AD3"/>
    <w:rsid w:val="00C53C94"/>
    <w:rsid w:val="00C57741"/>
    <w:rsid w:val="00C57FA0"/>
    <w:rsid w:val="00C6074F"/>
    <w:rsid w:val="00C612C3"/>
    <w:rsid w:val="00C615D1"/>
    <w:rsid w:val="00C621F6"/>
    <w:rsid w:val="00C62568"/>
    <w:rsid w:val="00C6296C"/>
    <w:rsid w:val="00C633F2"/>
    <w:rsid w:val="00C63D4A"/>
    <w:rsid w:val="00C64143"/>
    <w:rsid w:val="00C6434D"/>
    <w:rsid w:val="00C652E5"/>
    <w:rsid w:val="00C65967"/>
    <w:rsid w:val="00C67446"/>
    <w:rsid w:val="00C70962"/>
    <w:rsid w:val="00C70BAA"/>
    <w:rsid w:val="00C71674"/>
    <w:rsid w:val="00C733F7"/>
    <w:rsid w:val="00C7379D"/>
    <w:rsid w:val="00C7697F"/>
    <w:rsid w:val="00C7716A"/>
    <w:rsid w:val="00C8136C"/>
    <w:rsid w:val="00C822CA"/>
    <w:rsid w:val="00C82FAC"/>
    <w:rsid w:val="00C82FFA"/>
    <w:rsid w:val="00C84032"/>
    <w:rsid w:val="00C84A1B"/>
    <w:rsid w:val="00C84C48"/>
    <w:rsid w:val="00C85521"/>
    <w:rsid w:val="00C856C0"/>
    <w:rsid w:val="00C85B1C"/>
    <w:rsid w:val="00C863EE"/>
    <w:rsid w:val="00C873FD"/>
    <w:rsid w:val="00C92646"/>
    <w:rsid w:val="00C92FE7"/>
    <w:rsid w:val="00C93152"/>
    <w:rsid w:val="00C9316A"/>
    <w:rsid w:val="00C937E7"/>
    <w:rsid w:val="00C93B5E"/>
    <w:rsid w:val="00C94521"/>
    <w:rsid w:val="00C95D8D"/>
    <w:rsid w:val="00C97C7F"/>
    <w:rsid w:val="00CA00FE"/>
    <w:rsid w:val="00CA2283"/>
    <w:rsid w:val="00CA2524"/>
    <w:rsid w:val="00CA2AEF"/>
    <w:rsid w:val="00CA2CA3"/>
    <w:rsid w:val="00CA325F"/>
    <w:rsid w:val="00CA33B8"/>
    <w:rsid w:val="00CA54EA"/>
    <w:rsid w:val="00CA59E0"/>
    <w:rsid w:val="00CA59E6"/>
    <w:rsid w:val="00CA5D96"/>
    <w:rsid w:val="00CA6DD8"/>
    <w:rsid w:val="00CB14FC"/>
    <w:rsid w:val="00CB1582"/>
    <w:rsid w:val="00CB1A1C"/>
    <w:rsid w:val="00CB22B7"/>
    <w:rsid w:val="00CB31DA"/>
    <w:rsid w:val="00CB5032"/>
    <w:rsid w:val="00CB59A6"/>
    <w:rsid w:val="00CB73E3"/>
    <w:rsid w:val="00CB7DF6"/>
    <w:rsid w:val="00CC2496"/>
    <w:rsid w:val="00CC2E18"/>
    <w:rsid w:val="00CC303F"/>
    <w:rsid w:val="00CC3C96"/>
    <w:rsid w:val="00CC5ABF"/>
    <w:rsid w:val="00CC70BC"/>
    <w:rsid w:val="00CD077C"/>
    <w:rsid w:val="00CD0E10"/>
    <w:rsid w:val="00CD2A1D"/>
    <w:rsid w:val="00CD342A"/>
    <w:rsid w:val="00CD3940"/>
    <w:rsid w:val="00CD517C"/>
    <w:rsid w:val="00CD6DD2"/>
    <w:rsid w:val="00CD7B1F"/>
    <w:rsid w:val="00CE1975"/>
    <w:rsid w:val="00CE2F14"/>
    <w:rsid w:val="00CE4A84"/>
    <w:rsid w:val="00CE52B8"/>
    <w:rsid w:val="00CE6095"/>
    <w:rsid w:val="00CE6A0B"/>
    <w:rsid w:val="00CE6C85"/>
    <w:rsid w:val="00CE7BF6"/>
    <w:rsid w:val="00CF0950"/>
    <w:rsid w:val="00CF2150"/>
    <w:rsid w:val="00CF23DF"/>
    <w:rsid w:val="00CF3B07"/>
    <w:rsid w:val="00CF4C13"/>
    <w:rsid w:val="00CF62E0"/>
    <w:rsid w:val="00CF6384"/>
    <w:rsid w:val="00CF6567"/>
    <w:rsid w:val="00CF6902"/>
    <w:rsid w:val="00D005CE"/>
    <w:rsid w:val="00D028BD"/>
    <w:rsid w:val="00D02B8F"/>
    <w:rsid w:val="00D03D3E"/>
    <w:rsid w:val="00D0401F"/>
    <w:rsid w:val="00D04935"/>
    <w:rsid w:val="00D05E99"/>
    <w:rsid w:val="00D06E88"/>
    <w:rsid w:val="00D11F90"/>
    <w:rsid w:val="00D13527"/>
    <w:rsid w:val="00D1385F"/>
    <w:rsid w:val="00D15E4E"/>
    <w:rsid w:val="00D16742"/>
    <w:rsid w:val="00D17601"/>
    <w:rsid w:val="00D17D93"/>
    <w:rsid w:val="00D203B1"/>
    <w:rsid w:val="00D20ABC"/>
    <w:rsid w:val="00D20D6E"/>
    <w:rsid w:val="00D21300"/>
    <w:rsid w:val="00D219C2"/>
    <w:rsid w:val="00D22F7B"/>
    <w:rsid w:val="00D230DC"/>
    <w:rsid w:val="00D2583E"/>
    <w:rsid w:val="00D265A2"/>
    <w:rsid w:val="00D26C9A"/>
    <w:rsid w:val="00D303E8"/>
    <w:rsid w:val="00D3062F"/>
    <w:rsid w:val="00D31479"/>
    <w:rsid w:val="00D31BA6"/>
    <w:rsid w:val="00D32A22"/>
    <w:rsid w:val="00D335E1"/>
    <w:rsid w:val="00D33E98"/>
    <w:rsid w:val="00D34EB9"/>
    <w:rsid w:val="00D3545E"/>
    <w:rsid w:val="00D35FEA"/>
    <w:rsid w:val="00D365E1"/>
    <w:rsid w:val="00D366E4"/>
    <w:rsid w:val="00D3685B"/>
    <w:rsid w:val="00D42272"/>
    <w:rsid w:val="00D423AC"/>
    <w:rsid w:val="00D4290E"/>
    <w:rsid w:val="00D44770"/>
    <w:rsid w:val="00D44B15"/>
    <w:rsid w:val="00D44DC6"/>
    <w:rsid w:val="00D459C0"/>
    <w:rsid w:val="00D46F35"/>
    <w:rsid w:val="00D476EA"/>
    <w:rsid w:val="00D514E5"/>
    <w:rsid w:val="00D53589"/>
    <w:rsid w:val="00D539D5"/>
    <w:rsid w:val="00D544D5"/>
    <w:rsid w:val="00D56BE6"/>
    <w:rsid w:val="00D577FC"/>
    <w:rsid w:val="00D57897"/>
    <w:rsid w:val="00D57CAE"/>
    <w:rsid w:val="00D602DE"/>
    <w:rsid w:val="00D6096A"/>
    <w:rsid w:val="00D60999"/>
    <w:rsid w:val="00D60ABE"/>
    <w:rsid w:val="00D60AC8"/>
    <w:rsid w:val="00D60CE5"/>
    <w:rsid w:val="00D60CFC"/>
    <w:rsid w:val="00D61811"/>
    <w:rsid w:val="00D63131"/>
    <w:rsid w:val="00D63F9F"/>
    <w:rsid w:val="00D646D3"/>
    <w:rsid w:val="00D64AD8"/>
    <w:rsid w:val="00D662F2"/>
    <w:rsid w:val="00D665F1"/>
    <w:rsid w:val="00D669E6"/>
    <w:rsid w:val="00D670BC"/>
    <w:rsid w:val="00D6711E"/>
    <w:rsid w:val="00D67BEF"/>
    <w:rsid w:val="00D7085C"/>
    <w:rsid w:val="00D70907"/>
    <w:rsid w:val="00D719AB"/>
    <w:rsid w:val="00D730D4"/>
    <w:rsid w:val="00D73B08"/>
    <w:rsid w:val="00D74ADB"/>
    <w:rsid w:val="00D77DFB"/>
    <w:rsid w:val="00D80127"/>
    <w:rsid w:val="00D804E2"/>
    <w:rsid w:val="00D805D1"/>
    <w:rsid w:val="00D81FB3"/>
    <w:rsid w:val="00D82D8F"/>
    <w:rsid w:val="00D82E2F"/>
    <w:rsid w:val="00D82FD7"/>
    <w:rsid w:val="00D84A43"/>
    <w:rsid w:val="00D84FA6"/>
    <w:rsid w:val="00D85C5F"/>
    <w:rsid w:val="00D85ECC"/>
    <w:rsid w:val="00D864C7"/>
    <w:rsid w:val="00D86EB7"/>
    <w:rsid w:val="00D86FD4"/>
    <w:rsid w:val="00D91451"/>
    <w:rsid w:val="00D91E9F"/>
    <w:rsid w:val="00D92025"/>
    <w:rsid w:val="00D9204D"/>
    <w:rsid w:val="00D92B5E"/>
    <w:rsid w:val="00D93388"/>
    <w:rsid w:val="00D93CFF"/>
    <w:rsid w:val="00D9402D"/>
    <w:rsid w:val="00D95457"/>
    <w:rsid w:val="00D9695C"/>
    <w:rsid w:val="00D97A7B"/>
    <w:rsid w:val="00DA1259"/>
    <w:rsid w:val="00DA1351"/>
    <w:rsid w:val="00DA1AAD"/>
    <w:rsid w:val="00DA1E08"/>
    <w:rsid w:val="00DA33C1"/>
    <w:rsid w:val="00DA4A52"/>
    <w:rsid w:val="00DA4FBC"/>
    <w:rsid w:val="00DA5225"/>
    <w:rsid w:val="00DA5FAA"/>
    <w:rsid w:val="00DA61B9"/>
    <w:rsid w:val="00DA7457"/>
    <w:rsid w:val="00DB0921"/>
    <w:rsid w:val="00DB1083"/>
    <w:rsid w:val="00DB12EB"/>
    <w:rsid w:val="00DB1B31"/>
    <w:rsid w:val="00DB2995"/>
    <w:rsid w:val="00DB2ED0"/>
    <w:rsid w:val="00DB3282"/>
    <w:rsid w:val="00DB38F0"/>
    <w:rsid w:val="00DB3EE8"/>
    <w:rsid w:val="00DB4701"/>
    <w:rsid w:val="00DB4E76"/>
    <w:rsid w:val="00DB543E"/>
    <w:rsid w:val="00DB59C0"/>
    <w:rsid w:val="00DB7F4D"/>
    <w:rsid w:val="00DC0146"/>
    <w:rsid w:val="00DC03EE"/>
    <w:rsid w:val="00DC1BA1"/>
    <w:rsid w:val="00DC2F74"/>
    <w:rsid w:val="00DC36B8"/>
    <w:rsid w:val="00DC53F2"/>
    <w:rsid w:val="00DC5BF6"/>
    <w:rsid w:val="00DC6B01"/>
    <w:rsid w:val="00DC7797"/>
    <w:rsid w:val="00DC7E53"/>
    <w:rsid w:val="00DD078A"/>
    <w:rsid w:val="00DD1737"/>
    <w:rsid w:val="00DD1752"/>
    <w:rsid w:val="00DD214E"/>
    <w:rsid w:val="00DD3124"/>
    <w:rsid w:val="00DD34E1"/>
    <w:rsid w:val="00DD3FCC"/>
    <w:rsid w:val="00DD45E7"/>
    <w:rsid w:val="00DD6DA0"/>
    <w:rsid w:val="00DD7015"/>
    <w:rsid w:val="00DD71F6"/>
    <w:rsid w:val="00DD7577"/>
    <w:rsid w:val="00DD7667"/>
    <w:rsid w:val="00DD777C"/>
    <w:rsid w:val="00DE0D2F"/>
    <w:rsid w:val="00DE0D75"/>
    <w:rsid w:val="00DE10BC"/>
    <w:rsid w:val="00DE18C0"/>
    <w:rsid w:val="00DE19EB"/>
    <w:rsid w:val="00DE1C3D"/>
    <w:rsid w:val="00DE2278"/>
    <w:rsid w:val="00DE3560"/>
    <w:rsid w:val="00DE48D2"/>
    <w:rsid w:val="00DE4958"/>
    <w:rsid w:val="00DE5B0F"/>
    <w:rsid w:val="00DE7995"/>
    <w:rsid w:val="00DE7D88"/>
    <w:rsid w:val="00DF0FE3"/>
    <w:rsid w:val="00DF2CB1"/>
    <w:rsid w:val="00DF33EE"/>
    <w:rsid w:val="00DF3D64"/>
    <w:rsid w:val="00DF69F9"/>
    <w:rsid w:val="00E00751"/>
    <w:rsid w:val="00E02579"/>
    <w:rsid w:val="00E0291E"/>
    <w:rsid w:val="00E02B50"/>
    <w:rsid w:val="00E0398E"/>
    <w:rsid w:val="00E04B3F"/>
    <w:rsid w:val="00E05DF2"/>
    <w:rsid w:val="00E060C1"/>
    <w:rsid w:val="00E06B1E"/>
    <w:rsid w:val="00E0718A"/>
    <w:rsid w:val="00E07787"/>
    <w:rsid w:val="00E10485"/>
    <w:rsid w:val="00E10846"/>
    <w:rsid w:val="00E10AAF"/>
    <w:rsid w:val="00E11D49"/>
    <w:rsid w:val="00E11F72"/>
    <w:rsid w:val="00E147D5"/>
    <w:rsid w:val="00E14C0E"/>
    <w:rsid w:val="00E15D98"/>
    <w:rsid w:val="00E163A3"/>
    <w:rsid w:val="00E16642"/>
    <w:rsid w:val="00E17116"/>
    <w:rsid w:val="00E1787C"/>
    <w:rsid w:val="00E2007D"/>
    <w:rsid w:val="00E207B0"/>
    <w:rsid w:val="00E20E78"/>
    <w:rsid w:val="00E216B3"/>
    <w:rsid w:val="00E21D58"/>
    <w:rsid w:val="00E2249E"/>
    <w:rsid w:val="00E22B76"/>
    <w:rsid w:val="00E22C3D"/>
    <w:rsid w:val="00E234F1"/>
    <w:rsid w:val="00E241ED"/>
    <w:rsid w:val="00E24E3A"/>
    <w:rsid w:val="00E251A7"/>
    <w:rsid w:val="00E25AF8"/>
    <w:rsid w:val="00E26C55"/>
    <w:rsid w:val="00E26F6C"/>
    <w:rsid w:val="00E27EEA"/>
    <w:rsid w:val="00E3134D"/>
    <w:rsid w:val="00E31BD0"/>
    <w:rsid w:val="00E32BE7"/>
    <w:rsid w:val="00E34CA3"/>
    <w:rsid w:val="00E35C1D"/>
    <w:rsid w:val="00E35C4A"/>
    <w:rsid w:val="00E364DD"/>
    <w:rsid w:val="00E36EE3"/>
    <w:rsid w:val="00E37354"/>
    <w:rsid w:val="00E37A0F"/>
    <w:rsid w:val="00E37DA6"/>
    <w:rsid w:val="00E37FE3"/>
    <w:rsid w:val="00E4041A"/>
    <w:rsid w:val="00E40EB7"/>
    <w:rsid w:val="00E43AAA"/>
    <w:rsid w:val="00E44C62"/>
    <w:rsid w:val="00E4763F"/>
    <w:rsid w:val="00E527A6"/>
    <w:rsid w:val="00E52DC1"/>
    <w:rsid w:val="00E5387C"/>
    <w:rsid w:val="00E53CA4"/>
    <w:rsid w:val="00E5421D"/>
    <w:rsid w:val="00E54EF2"/>
    <w:rsid w:val="00E55659"/>
    <w:rsid w:val="00E60DC5"/>
    <w:rsid w:val="00E617E1"/>
    <w:rsid w:val="00E62FE4"/>
    <w:rsid w:val="00E63559"/>
    <w:rsid w:val="00E638B6"/>
    <w:rsid w:val="00E67180"/>
    <w:rsid w:val="00E67582"/>
    <w:rsid w:val="00E676E2"/>
    <w:rsid w:val="00E709A2"/>
    <w:rsid w:val="00E71BD6"/>
    <w:rsid w:val="00E7307B"/>
    <w:rsid w:val="00E730A2"/>
    <w:rsid w:val="00E73E18"/>
    <w:rsid w:val="00E745B1"/>
    <w:rsid w:val="00E74FA5"/>
    <w:rsid w:val="00E756A8"/>
    <w:rsid w:val="00E76032"/>
    <w:rsid w:val="00E768F2"/>
    <w:rsid w:val="00E76D39"/>
    <w:rsid w:val="00E77E9E"/>
    <w:rsid w:val="00E817C4"/>
    <w:rsid w:val="00E81A43"/>
    <w:rsid w:val="00E81D92"/>
    <w:rsid w:val="00E81DED"/>
    <w:rsid w:val="00E82316"/>
    <w:rsid w:val="00E825B3"/>
    <w:rsid w:val="00E849DE"/>
    <w:rsid w:val="00E85948"/>
    <w:rsid w:val="00E86536"/>
    <w:rsid w:val="00E872AB"/>
    <w:rsid w:val="00E9167E"/>
    <w:rsid w:val="00E922A4"/>
    <w:rsid w:val="00E925CE"/>
    <w:rsid w:val="00E92BF3"/>
    <w:rsid w:val="00E933F8"/>
    <w:rsid w:val="00E93F3F"/>
    <w:rsid w:val="00E9532C"/>
    <w:rsid w:val="00E95D91"/>
    <w:rsid w:val="00E967CB"/>
    <w:rsid w:val="00E96F33"/>
    <w:rsid w:val="00EA05D9"/>
    <w:rsid w:val="00EA05E3"/>
    <w:rsid w:val="00EA1104"/>
    <w:rsid w:val="00EA50CE"/>
    <w:rsid w:val="00EA5257"/>
    <w:rsid w:val="00EA59B6"/>
    <w:rsid w:val="00EA6BB2"/>
    <w:rsid w:val="00EA7415"/>
    <w:rsid w:val="00EA7A17"/>
    <w:rsid w:val="00EB024D"/>
    <w:rsid w:val="00EB0433"/>
    <w:rsid w:val="00EB17A8"/>
    <w:rsid w:val="00EB1B8B"/>
    <w:rsid w:val="00EB24EC"/>
    <w:rsid w:val="00EB3C54"/>
    <w:rsid w:val="00EB4951"/>
    <w:rsid w:val="00EB595B"/>
    <w:rsid w:val="00EB727C"/>
    <w:rsid w:val="00EC098E"/>
    <w:rsid w:val="00EC0BCB"/>
    <w:rsid w:val="00EC0E71"/>
    <w:rsid w:val="00EC2226"/>
    <w:rsid w:val="00EC23FD"/>
    <w:rsid w:val="00EC3B10"/>
    <w:rsid w:val="00ED2245"/>
    <w:rsid w:val="00ED613A"/>
    <w:rsid w:val="00ED65EC"/>
    <w:rsid w:val="00ED6CFA"/>
    <w:rsid w:val="00ED6D53"/>
    <w:rsid w:val="00EE0116"/>
    <w:rsid w:val="00EE029C"/>
    <w:rsid w:val="00EE1855"/>
    <w:rsid w:val="00EE1E1F"/>
    <w:rsid w:val="00EE2B68"/>
    <w:rsid w:val="00EE3733"/>
    <w:rsid w:val="00EE379D"/>
    <w:rsid w:val="00EE395E"/>
    <w:rsid w:val="00EE4F31"/>
    <w:rsid w:val="00EE6D70"/>
    <w:rsid w:val="00EF1386"/>
    <w:rsid w:val="00EF1CB5"/>
    <w:rsid w:val="00EF2491"/>
    <w:rsid w:val="00EF256B"/>
    <w:rsid w:val="00EF5277"/>
    <w:rsid w:val="00EF5CAD"/>
    <w:rsid w:val="00EF611F"/>
    <w:rsid w:val="00EF6AC7"/>
    <w:rsid w:val="00EF76E1"/>
    <w:rsid w:val="00F029AF"/>
    <w:rsid w:val="00F04099"/>
    <w:rsid w:val="00F04D0A"/>
    <w:rsid w:val="00F05B66"/>
    <w:rsid w:val="00F05B86"/>
    <w:rsid w:val="00F073CA"/>
    <w:rsid w:val="00F1030E"/>
    <w:rsid w:val="00F10925"/>
    <w:rsid w:val="00F10F2A"/>
    <w:rsid w:val="00F11B81"/>
    <w:rsid w:val="00F11D77"/>
    <w:rsid w:val="00F120FD"/>
    <w:rsid w:val="00F12F6C"/>
    <w:rsid w:val="00F13438"/>
    <w:rsid w:val="00F13DAE"/>
    <w:rsid w:val="00F1492C"/>
    <w:rsid w:val="00F157D8"/>
    <w:rsid w:val="00F201AD"/>
    <w:rsid w:val="00F21481"/>
    <w:rsid w:val="00F21B21"/>
    <w:rsid w:val="00F222BB"/>
    <w:rsid w:val="00F22488"/>
    <w:rsid w:val="00F22B89"/>
    <w:rsid w:val="00F23176"/>
    <w:rsid w:val="00F2491A"/>
    <w:rsid w:val="00F24C7A"/>
    <w:rsid w:val="00F24EF6"/>
    <w:rsid w:val="00F254E4"/>
    <w:rsid w:val="00F26AAB"/>
    <w:rsid w:val="00F26B32"/>
    <w:rsid w:val="00F26F5D"/>
    <w:rsid w:val="00F2706D"/>
    <w:rsid w:val="00F2743F"/>
    <w:rsid w:val="00F321FE"/>
    <w:rsid w:val="00F3295E"/>
    <w:rsid w:val="00F3381E"/>
    <w:rsid w:val="00F344CB"/>
    <w:rsid w:val="00F349DC"/>
    <w:rsid w:val="00F34C92"/>
    <w:rsid w:val="00F35D19"/>
    <w:rsid w:val="00F366D7"/>
    <w:rsid w:val="00F372AD"/>
    <w:rsid w:val="00F377AE"/>
    <w:rsid w:val="00F37D4D"/>
    <w:rsid w:val="00F403D5"/>
    <w:rsid w:val="00F41269"/>
    <w:rsid w:val="00F41319"/>
    <w:rsid w:val="00F425DD"/>
    <w:rsid w:val="00F42696"/>
    <w:rsid w:val="00F44B13"/>
    <w:rsid w:val="00F44E8F"/>
    <w:rsid w:val="00F45012"/>
    <w:rsid w:val="00F45BE7"/>
    <w:rsid w:val="00F463D7"/>
    <w:rsid w:val="00F4736C"/>
    <w:rsid w:val="00F50163"/>
    <w:rsid w:val="00F510E2"/>
    <w:rsid w:val="00F515F1"/>
    <w:rsid w:val="00F526DB"/>
    <w:rsid w:val="00F5273A"/>
    <w:rsid w:val="00F52D6B"/>
    <w:rsid w:val="00F52E18"/>
    <w:rsid w:val="00F535E2"/>
    <w:rsid w:val="00F54516"/>
    <w:rsid w:val="00F546FB"/>
    <w:rsid w:val="00F55335"/>
    <w:rsid w:val="00F55CF7"/>
    <w:rsid w:val="00F57D1C"/>
    <w:rsid w:val="00F6077A"/>
    <w:rsid w:val="00F6086A"/>
    <w:rsid w:val="00F6169B"/>
    <w:rsid w:val="00F61EB7"/>
    <w:rsid w:val="00F62576"/>
    <w:rsid w:val="00F62824"/>
    <w:rsid w:val="00F62D7C"/>
    <w:rsid w:val="00F634C8"/>
    <w:rsid w:val="00F64BF9"/>
    <w:rsid w:val="00F67155"/>
    <w:rsid w:val="00F67844"/>
    <w:rsid w:val="00F7058F"/>
    <w:rsid w:val="00F70D21"/>
    <w:rsid w:val="00F70FEE"/>
    <w:rsid w:val="00F70FEF"/>
    <w:rsid w:val="00F711F0"/>
    <w:rsid w:val="00F73F06"/>
    <w:rsid w:val="00F74F3A"/>
    <w:rsid w:val="00F75616"/>
    <w:rsid w:val="00F75C02"/>
    <w:rsid w:val="00F77ECB"/>
    <w:rsid w:val="00F80602"/>
    <w:rsid w:val="00F81936"/>
    <w:rsid w:val="00F81BF8"/>
    <w:rsid w:val="00F81E47"/>
    <w:rsid w:val="00F824EF"/>
    <w:rsid w:val="00F83EEA"/>
    <w:rsid w:val="00F84408"/>
    <w:rsid w:val="00F847EC"/>
    <w:rsid w:val="00F85B55"/>
    <w:rsid w:val="00F86474"/>
    <w:rsid w:val="00F868B4"/>
    <w:rsid w:val="00F86B9C"/>
    <w:rsid w:val="00F8730A"/>
    <w:rsid w:val="00F87DCE"/>
    <w:rsid w:val="00F9016F"/>
    <w:rsid w:val="00F90601"/>
    <w:rsid w:val="00F92AC6"/>
    <w:rsid w:val="00F93703"/>
    <w:rsid w:val="00F95470"/>
    <w:rsid w:val="00F975D5"/>
    <w:rsid w:val="00FA22BF"/>
    <w:rsid w:val="00FA3137"/>
    <w:rsid w:val="00FA4E29"/>
    <w:rsid w:val="00FA5141"/>
    <w:rsid w:val="00FA51C0"/>
    <w:rsid w:val="00FA5532"/>
    <w:rsid w:val="00FA6481"/>
    <w:rsid w:val="00FA78FD"/>
    <w:rsid w:val="00FB11BE"/>
    <w:rsid w:val="00FB1357"/>
    <w:rsid w:val="00FB1799"/>
    <w:rsid w:val="00FB1B56"/>
    <w:rsid w:val="00FB23B5"/>
    <w:rsid w:val="00FB27F1"/>
    <w:rsid w:val="00FB4C6F"/>
    <w:rsid w:val="00FB5E6E"/>
    <w:rsid w:val="00FB6C77"/>
    <w:rsid w:val="00FC09F7"/>
    <w:rsid w:val="00FC1304"/>
    <w:rsid w:val="00FC1EF1"/>
    <w:rsid w:val="00FC4E4B"/>
    <w:rsid w:val="00FC5B7E"/>
    <w:rsid w:val="00FC5E76"/>
    <w:rsid w:val="00FC69CF"/>
    <w:rsid w:val="00FC7214"/>
    <w:rsid w:val="00FC7961"/>
    <w:rsid w:val="00FC7FB3"/>
    <w:rsid w:val="00FD058F"/>
    <w:rsid w:val="00FD0B70"/>
    <w:rsid w:val="00FD11B8"/>
    <w:rsid w:val="00FD1440"/>
    <w:rsid w:val="00FD1489"/>
    <w:rsid w:val="00FD1494"/>
    <w:rsid w:val="00FD162F"/>
    <w:rsid w:val="00FD17D7"/>
    <w:rsid w:val="00FD2DA9"/>
    <w:rsid w:val="00FD35FA"/>
    <w:rsid w:val="00FD59F1"/>
    <w:rsid w:val="00FD5AB4"/>
    <w:rsid w:val="00FD66A4"/>
    <w:rsid w:val="00FD6FE2"/>
    <w:rsid w:val="00FD74CB"/>
    <w:rsid w:val="00FD7543"/>
    <w:rsid w:val="00FD79AE"/>
    <w:rsid w:val="00FD7BF5"/>
    <w:rsid w:val="00FE0293"/>
    <w:rsid w:val="00FE185C"/>
    <w:rsid w:val="00FE18DC"/>
    <w:rsid w:val="00FE1BD0"/>
    <w:rsid w:val="00FE3C5F"/>
    <w:rsid w:val="00FE401B"/>
    <w:rsid w:val="00FE4705"/>
    <w:rsid w:val="00FE5300"/>
    <w:rsid w:val="00FE557C"/>
    <w:rsid w:val="00FE5BCE"/>
    <w:rsid w:val="00FF4262"/>
    <w:rsid w:val="00FF4544"/>
    <w:rsid w:val="00FF4C3A"/>
    <w:rsid w:val="00FF529C"/>
    <w:rsid w:val="00FF62F4"/>
    <w:rsid w:val="00FF6519"/>
    <w:rsid w:val="00FF7B54"/>
  </w:rsids>
  <m:mathPr>
    <m:mathFont m:val="Cambria Math"/>
    <m:brkBin m:val="before"/>
    <m:brkBinSub m:val="--"/>
    <m:smallFrac m:val="0"/>
    <m:dispDef/>
    <m:lMargin m:val="0"/>
    <m:rMargin m:val="0"/>
    <m:defJc m:val="centerGroup"/>
    <m:wrapRight/>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F25A2"/>
  <w15:docId w15:val="{68EB5B83-5BE8-41E1-AE0E-40BF5E6C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2B89"/>
    <w:pPr>
      <w:tabs>
        <w:tab w:val="left" w:pos="567"/>
      </w:tabs>
    </w:pPr>
    <w:rPr>
      <w:rFonts w:eastAsia="Times New Roman"/>
      <w:sz w:val="22"/>
    </w:rPr>
  </w:style>
  <w:style w:type="paragraph" w:styleId="Antrat1">
    <w:name w:val="heading 1"/>
    <w:basedOn w:val="prastasis"/>
    <w:link w:val="Antrat1Diagrama"/>
    <w:uiPriority w:val="9"/>
    <w:qFormat/>
    <w:rsid w:val="00E22C3D"/>
    <w:pPr>
      <w:widowControl w:val="0"/>
      <w:tabs>
        <w:tab w:val="clear" w:pos="567"/>
      </w:tabs>
      <w:autoSpaceDE w:val="0"/>
      <w:autoSpaceDN w:val="0"/>
      <w:ind w:left="338"/>
      <w:outlineLvl w:val="0"/>
    </w:pPr>
    <w:rPr>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E4C56"/>
    <w:pPr>
      <w:tabs>
        <w:tab w:val="center" w:pos="4536"/>
        <w:tab w:val="right" w:pos="8306"/>
      </w:tabs>
    </w:pPr>
    <w:rPr>
      <w:rFonts w:ascii="Arial" w:hAnsi="Arial"/>
      <w:noProof/>
      <w:sz w:val="16"/>
    </w:rPr>
  </w:style>
  <w:style w:type="paragraph" w:styleId="Antrats">
    <w:name w:val="header"/>
    <w:basedOn w:val="prastasis"/>
    <w:link w:val="AntratsDiagrama"/>
    <w:rsid w:val="003E4C56"/>
    <w:pPr>
      <w:tabs>
        <w:tab w:val="center" w:pos="4153"/>
        <w:tab w:val="right" w:pos="8306"/>
      </w:tabs>
    </w:pPr>
    <w:rPr>
      <w:rFonts w:ascii="Arial" w:hAnsi="Arial"/>
      <w:sz w:val="20"/>
    </w:rPr>
  </w:style>
  <w:style w:type="paragraph" w:customStyle="1" w:styleId="MemoHeaderStyle">
    <w:name w:val="MemoHeaderStyle"/>
    <w:basedOn w:val="prastasis"/>
    <w:next w:val="prastasis"/>
    <w:rsid w:val="003E4C56"/>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link w:val="PagrindinistekstasDiagrama"/>
    <w:rsid w:val="00812D16"/>
    <w:pPr>
      <w:tabs>
        <w:tab w:val="clear" w:pos="567"/>
      </w:tabs>
    </w:pPr>
    <w:rPr>
      <w:i/>
      <w:color w:val="008000"/>
    </w:rPr>
  </w:style>
  <w:style w:type="paragraph" w:styleId="Komentarotekstas">
    <w:name w:val="annotation text"/>
    <w:basedOn w:val="prastasis"/>
    <w:link w:val="KomentarotekstasDiagrama"/>
    <w:semiHidden/>
    <w:rsid w:val="00812D16"/>
    <w:rPr>
      <w:sz w:val="20"/>
    </w:rPr>
  </w:style>
  <w:style w:type="character" w:styleId="Hipersaitas">
    <w:name w:val="Hyperlink"/>
    <w:uiPriority w:val="99"/>
    <w:rsid w:val="00812D16"/>
    <w:rPr>
      <w:color w:val="0000FF"/>
      <w:u w:val="single"/>
    </w:rPr>
  </w:style>
  <w:style w:type="paragraph" w:customStyle="1" w:styleId="EMEAEnBodyText">
    <w:name w:val="EMEA En Body Text"/>
    <w:basedOn w:val="prastasis"/>
    <w:rsid w:val="00812D16"/>
    <w:pPr>
      <w:tabs>
        <w:tab w:val="clear" w:pos="567"/>
      </w:tabs>
      <w:spacing w:before="120" w:after="120"/>
      <w:jc w:val="both"/>
    </w:pPr>
  </w:style>
  <w:style w:type="paragraph" w:styleId="Debesliotekstas">
    <w:name w:val="Balloon Text"/>
    <w:basedOn w:val="prastasis"/>
    <w:link w:val="DebesliotekstasDiagrama"/>
    <w:uiPriority w:val="99"/>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lt-LT" w:eastAsia="en-GB"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lt-LT" w:eastAsia="en-GB" w:bidi="ar-SA"/>
    </w:rPr>
  </w:style>
  <w:style w:type="character" w:styleId="Komentaronuoroda">
    <w:name w:val="annotation reference"/>
    <w:uiPriority w:val="99"/>
    <w:rsid w:val="00BC6DC2"/>
    <w:rPr>
      <w:sz w:val="16"/>
      <w:szCs w:val="16"/>
    </w:rPr>
  </w:style>
  <w:style w:type="paragraph" w:styleId="Komentarotema">
    <w:name w:val="annotation subject"/>
    <w:basedOn w:val="Komentarotekstas"/>
    <w:next w:val="Komentarotekstas"/>
    <w:link w:val="KomentarotemaDiagrama"/>
    <w:uiPriority w:val="99"/>
    <w:rsid w:val="00BC6DC2"/>
    <w:rPr>
      <w:b/>
      <w:bCs/>
    </w:rPr>
  </w:style>
  <w:style w:type="character" w:customStyle="1" w:styleId="KomentarotekstasDiagrama">
    <w:name w:val="Komentaro tekstas Diagrama"/>
    <w:link w:val="Komentarotekstas"/>
    <w:semiHidden/>
    <w:rsid w:val="00BC6DC2"/>
    <w:rPr>
      <w:rFonts w:eastAsia="Times New Roman"/>
      <w:lang w:val="lt-LT" w:eastAsia="en-US"/>
    </w:rPr>
  </w:style>
  <w:style w:type="character" w:customStyle="1" w:styleId="KomentarotemaDiagrama">
    <w:name w:val="Komentaro tema Diagrama"/>
    <w:link w:val="Komentarotema"/>
    <w:uiPriority w:val="99"/>
    <w:rsid w:val="00BC6DC2"/>
    <w:rPr>
      <w:rFonts w:eastAsia="Times New Roman"/>
      <w:b/>
      <w:bCs/>
      <w:lang w:val="lt-LT" w:eastAsia="en-US"/>
    </w:rPr>
  </w:style>
  <w:style w:type="paragraph" w:styleId="Pataisymai">
    <w:name w:val="Revision"/>
    <w:hidden/>
    <w:uiPriority w:val="99"/>
    <w:semiHidden/>
    <w:rsid w:val="00B21BE7"/>
    <w:rPr>
      <w:rFonts w:eastAsia="Times New Roman"/>
      <w:sz w:val="22"/>
    </w:rPr>
  </w:style>
  <w:style w:type="paragraph" w:customStyle="1" w:styleId="Default">
    <w:name w:val="Default"/>
    <w:rsid w:val="00E22C3D"/>
    <w:pPr>
      <w:autoSpaceDE w:val="0"/>
      <w:autoSpaceDN w:val="0"/>
      <w:adjustRightInd w:val="0"/>
    </w:pPr>
    <w:rPr>
      <w:color w:val="000000"/>
      <w:sz w:val="24"/>
      <w:szCs w:val="24"/>
    </w:rPr>
  </w:style>
  <w:style w:type="character" w:customStyle="1" w:styleId="Antrat1Diagrama">
    <w:name w:val="Antraštė 1 Diagrama"/>
    <w:link w:val="Antrat1"/>
    <w:uiPriority w:val="9"/>
    <w:rsid w:val="00E22C3D"/>
    <w:rPr>
      <w:rFonts w:eastAsia="Times New Roman"/>
      <w:b/>
      <w:bCs/>
      <w:sz w:val="22"/>
      <w:szCs w:val="22"/>
      <w:lang w:val="lt-LT" w:eastAsia="en-US"/>
    </w:rPr>
  </w:style>
  <w:style w:type="character" w:customStyle="1" w:styleId="PagrindinistekstasDiagrama">
    <w:name w:val="Pagrindinis tekstas Diagrama"/>
    <w:link w:val="Pagrindinistekstas"/>
    <w:rsid w:val="00E22C3D"/>
    <w:rPr>
      <w:rFonts w:eastAsia="Times New Roman"/>
      <w:i/>
      <w:color w:val="008000"/>
      <w:sz w:val="22"/>
      <w:lang w:val="lt-LT" w:eastAsia="en-US"/>
    </w:rPr>
  </w:style>
  <w:style w:type="paragraph" w:customStyle="1" w:styleId="TABLES">
    <w:name w:val="TABLES"/>
    <w:basedOn w:val="prastasis"/>
    <w:uiPriority w:val="1"/>
    <w:qFormat/>
    <w:rsid w:val="00E22C3D"/>
    <w:pPr>
      <w:widowControl w:val="0"/>
      <w:tabs>
        <w:tab w:val="clear" w:pos="567"/>
      </w:tabs>
      <w:autoSpaceDE w:val="0"/>
      <w:autoSpaceDN w:val="0"/>
    </w:pPr>
    <w:rPr>
      <w:szCs w:val="22"/>
    </w:rPr>
  </w:style>
  <w:style w:type="character" w:styleId="Perirtashipersaitas">
    <w:name w:val="FollowedHyperlink"/>
    <w:uiPriority w:val="99"/>
    <w:semiHidden/>
    <w:unhideWhenUsed/>
    <w:rsid w:val="009C4600"/>
    <w:rPr>
      <w:color w:val="954F72"/>
      <w:u w:val="single"/>
    </w:rPr>
  </w:style>
  <w:style w:type="paragraph" w:customStyle="1" w:styleId="msonormal0">
    <w:name w:val="msonormal"/>
    <w:basedOn w:val="prastasis"/>
    <w:rsid w:val="009C4600"/>
    <w:pPr>
      <w:tabs>
        <w:tab w:val="clear" w:pos="567"/>
      </w:tabs>
      <w:spacing w:before="100" w:beforeAutospacing="1" w:after="100" w:afterAutospacing="1"/>
    </w:pPr>
    <w:rPr>
      <w:sz w:val="24"/>
      <w:szCs w:val="24"/>
    </w:rPr>
  </w:style>
  <w:style w:type="character" w:customStyle="1" w:styleId="AntratsDiagrama">
    <w:name w:val="Antraštės Diagrama"/>
    <w:link w:val="Antrats"/>
    <w:rsid w:val="009C4600"/>
    <w:rPr>
      <w:rFonts w:ascii="Arial" w:eastAsia="Times New Roman" w:hAnsi="Arial"/>
      <w:lang w:val="lt-LT" w:eastAsia="en-US"/>
    </w:rPr>
  </w:style>
  <w:style w:type="character" w:customStyle="1" w:styleId="PoratDiagrama">
    <w:name w:val="Poraštė Diagrama"/>
    <w:link w:val="Porat"/>
    <w:uiPriority w:val="99"/>
    <w:rsid w:val="009C4600"/>
    <w:rPr>
      <w:rFonts w:ascii="Arial" w:eastAsia="Times New Roman" w:hAnsi="Arial"/>
      <w:noProof/>
      <w:sz w:val="16"/>
      <w:lang w:val="lt-LT" w:eastAsia="en-US"/>
    </w:rPr>
  </w:style>
  <w:style w:type="character" w:customStyle="1" w:styleId="DebesliotekstasDiagrama">
    <w:name w:val="Debesėlio tekstas Diagrama"/>
    <w:link w:val="Debesliotekstas"/>
    <w:uiPriority w:val="99"/>
    <w:semiHidden/>
    <w:rsid w:val="009C4600"/>
    <w:rPr>
      <w:rFonts w:ascii="Tahoma" w:eastAsia="Times New Roman" w:hAnsi="Tahoma" w:cs="Tahoma"/>
      <w:sz w:val="16"/>
      <w:szCs w:val="16"/>
      <w:lang w:val="lt-LT" w:eastAsia="en-US"/>
    </w:rPr>
  </w:style>
  <w:style w:type="paragraph" w:styleId="Sraopastraipa">
    <w:name w:val="List Paragraph"/>
    <w:basedOn w:val="prastasis"/>
    <w:uiPriority w:val="1"/>
    <w:qFormat/>
    <w:rsid w:val="009C4600"/>
    <w:pPr>
      <w:widowControl w:val="0"/>
      <w:tabs>
        <w:tab w:val="clear" w:pos="567"/>
      </w:tabs>
      <w:autoSpaceDE w:val="0"/>
      <w:autoSpaceDN w:val="0"/>
      <w:ind w:left="905" w:hanging="567"/>
    </w:pPr>
    <w:rPr>
      <w:szCs w:val="22"/>
    </w:rPr>
  </w:style>
  <w:style w:type="character" w:customStyle="1" w:styleId="highlight">
    <w:name w:val="highlight"/>
    <w:basedOn w:val="Numatytasispastraiposriftas"/>
    <w:rsid w:val="00DD1752"/>
  </w:style>
  <w:style w:type="table" w:styleId="Lentelstinklelis">
    <w:name w:val="Table Grid"/>
    <w:basedOn w:val="prastojilentel"/>
    <w:rsid w:val="00FF4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prastasis"/>
    <w:qFormat/>
    <w:rsid w:val="003D12F5"/>
    <w:pPr>
      <w:tabs>
        <w:tab w:val="clear" w:pos="567"/>
      </w:tabs>
      <w:jc w:val="center"/>
      <w:outlineLvl w:val="0"/>
    </w:pPr>
    <w:rPr>
      <w:rFonts w:eastAsiaTheme="minorHAnsi"/>
      <w:b/>
      <w:szCs w:val="22"/>
      <w:lang w:val="en-GB"/>
    </w:rPr>
  </w:style>
  <w:style w:type="paragraph" w:customStyle="1" w:styleId="TitleB">
    <w:name w:val="Title B"/>
    <w:basedOn w:val="prastasis"/>
    <w:qFormat/>
    <w:rsid w:val="003D12F5"/>
    <w:pPr>
      <w:numPr>
        <w:numId w:val="3"/>
      </w:numPr>
      <w:tabs>
        <w:tab w:val="clear" w:pos="567"/>
      </w:tabs>
      <w:ind w:left="567" w:hanging="567"/>
      <w:outlineLvl w:val="0"/>
    </w:pPr>
    <w:rPr>
      <w:rFonts w:eastAsiaTheme="minorHAnsi"/>
      <w:b/>
      <w:szCs w:val="22"/>
      <w:lang w:val="en-GB"/>
    </w:rPr>
  </w:style>
  <w:style w:type="character" w:styleId="Emfaz">
    <w:name w:val="Emphasis"/>
    <w:basedOn w:val="Numatytasispastraiposriftas"/>
    <w:uiPriority w:val="20"/>
    <w:qFormat/>
    <w:rsid w:val="00753B5D"/>
    <w:rPr>
      <w:i/>
      <w:iCs/>
    </w:rPr>
  </w:style>
  <w:style w:type="character" w:styleId="Grietas">
    <w:name w:val="Strong"/>
    <w:basedOn w:val="Numatytasispastraiposriftas"/>
    <w:uiPriority w:val="22"/>
    <w:qFormat/>
    <w:rsid w:val="00753B5D"/>
    <w:rPr>
      <w:b/>
      <w:bCs/>
    </w:rPr>
  </w:style>
  <w:style w:type="character" w:customStyle="1" w:styleId="UnresolvedMention1">
    <w:name w:val="Unresolved Mention1"/>
    <w:basedOn w:val="Numatytasispastraiposriftas"/>
    <w:uiPriority w:val="99"/>
    <w:semiHidden/>
    <w:unhideWhenUsed/>
    <w:rsid w:val="00183B28"/>
    <w:rPr>
      <w:color w:val="605E5C"/>
      <w:shd w:val="clear" w:color="auto" w:fill="E1DFDD"/>
    </w:rPr>
  </w:style>
  <w:style w:type="character" w:customStyle="1" w:styleId="Neapdorotaspaminjimas1">
    <w:name w:val="Neapdorotas paminėjimas1"/>
    <w:basedOn w:val="Numatytasispastraiposriftas"/>
    <w:uiPriority w:val="99"/>
    <w:semiHidden/>
    <w:unhideWhenUsed/>
    <w:rsid w:val="0089631B"/>
    <w:rPr>
      <w:color w:val="605E5C"/>
      <w:shd w:val="clear" w:color="auto" w:fill="E1DFDD"/>
    </w:rPr>
  </w:style>
  <w:style w:type="table" w:styleId="Lentelstinklelisviesus">
    <w:name w:val="Grid Table Light"/>
    <w:basedOn w:val="prastojilentel"/>
    <w:uiPriority w:val="40"/>
    <w:rsid w:val="00E933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8151">
      <w:bodyDiv w:val="1"/>
      <w:marLeft w:val="0"/>
      <w:marRight w:val="0"/>
      <w:marTop w:val="0"/>
      <w:marBottom w:val="0"/>
      <w:divBdr>
        <w:top w:val="none" w:sz="0" w:space="0" w:color="auto"/>
        <w:left w:val="none" w:sz="0" w:space="0" w:color="auto"/>
        <w:bottom w:val="none" w:sz="0" w:space="0" w:color="auto"/>
        <w:right w:val="none" w:sz="0" w:space="0" w:color="auto"/>
      </w:divBdr>
    </w:div>
    <w:div w:id="495608548">
      <w:bodyDiv w:val="1"/>
      <w:marLeft w:val="0"/>
      <w:marRight w:val="0"/>
      <w:marTop w:val="0"/>
      <w:marBottom w:val="0"/>
      <w:divBdr>
        <w:top w:val="none" w:sz="0" w:space="0" w:color="auto"/>
        <w:left w:val="none" w:sz="0" w:space="0" w:color="auto"/>
        <w:bottom w:val="none" w:sz="0" w:space="0" w:color="auto"/>
        <w:right w:val="none" w:sz="0" w:space="0" w:color="auto"/>
      </w:divBdr>
    </w:div>
    <w:div w:id="543173600">
      <w:bodyDiv w:val="1"/>
      <w:marLeft w:val="0"/>
      <w:marRight w:val="0"/>
      <w:marTop w:val="0"/>
      <w:marBottom w:val="0"/>
      <w:divBdr>
        <w:top w:val="none" w:sz="0" w:space="0" w:color="auto"/>
        <w:left w:val="none" w:sz="0" w:space="0" w:color="auto"/>
        <w:bottom w:val="none" w:sz="0" w:space="0" w:color="auto"/>
        <w:right w:val="none" w:sz="0" w:space="0" w:color="auto"/>
      </w:divBdr>
    </w:div>
    <w:div w:id="836768237">
      <w:bodyDiv w:val="1"/>
      <w:marLeft w:val="0"/>
      <w:marRight w:val="0"/>
      <w:marTop w:val="0"/>
      <w:marBottom w:val="0"/>
      <w:divBdr>
        <w:top w:val="none" w:sz="0" w:space="0" w:color="auto"/>
        <w:left w:val="none" w:sz="0" w:space="0" w:color="auto"/>
        <w:bottom w:val="none" w:sz="0" w:space="0" w:color="auto"/>
        <w:right w:val="none" w:sz="0" w:space="0" w:color="auto"/>
      </w:divBdr>
    </w:div>
    <w:div w:id="1228147864">
      <w:bodyDiv w:val="1"/>
      <w:marLeft w:val="0"/>
      <w:marRight w:val="0"/>
      <w:marTop w:val="0"/>
      <w:marBottom w:val="0"/>
      <w:divBdr>
        <w:top w:val="none" w:sz="0" w:space="0" w:color="auto"/>
        <w:left w:val="none" w:sz="0" w:space="0" w:color="auto"/>
        <w:bottom w:val="none" w:sz="0" w:space="0" w:color="auto"/>
        <w:right w:val="none" w:sz="0" w:space="0" w:color="auto"/>
      </w:divBdr>
    </w:div>
    <w:div w:id="1355767755">
      <w:bodyDiv w:val="1"/>
      <w:marLeft w:val="0"/>
      <w:marRight w:val="0"/>
      <w:marTop w:val="0"/>
      <w:marBottom w:val="0"/>
      <w:divBdr>
        <w:top w:val="none" w:sz="0" w:space="0" w:color="auto"/>
        <w:left w:val="none" w:sz="0" w:space="0" w:color="auto"/>
        <w:bottom w:val="none" w:sz="0" w:space="0" w:color="auto"/>
        <w:right w:val="none" w:sz="0" w:space="0" w:color="auto"/>
      </w:divBdr>
    </w:div>
    <w:div w:id="1501501872">
      <w:bodyDiv w:val="1"/>
      <w:marLeft w:val="0"/>
      <w:marRight w:val="0"/>
      <w:marTop w:val="0"/>
      <w:marBottom w:val="0"/>
      <w:divBdr>
        <w:top w:val="none" w:sz="0" w:space="0" w:color="auto"/>
        <w:left w:val="none" w:sz="0" w:space="0" w:color="auto"/>
        <w:bottom w:val="none" w:sz="0" w:space="0" w:color="auto"/>
        <w:right w:val="none" w:sz="0" w:space="0" w:color="auto"/>
      </w:divBdr>
    </w:div>
    <w:div w:id="1724602855">
      <w:bodyDiv w:val="1"/>
      <w:marLeft w:val="0"/>
      <w:marRight w:val="0"/>
      <w:marTop w:val="0"/>
      <w:marBottom w:val="0"/>
      <w:divBdr>
        <w:top w:val="none" w:sz="0" w:space="0" w:color="auto"/>
        <w:left w:val="none" w:sz="0" w:space="0" w:color="auto"/>
        <w:bottom w:val="none" w:sz="0" w:space="0" w:color="auto"/>
        <w:right w:val="none" w:sz="0" w:space="0" w:color="auto"/>
      </w:divBdr>
    </w:div>
    <w:div w:id="1979803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m" TargetMode="External"/><Relationship Id="rId5" Type="http://schemas.openxmlformats.org/officeDocument/2006/relationships/numbering" Target="numbering.xml"/><Relationship Id="rId15" Type="http://schemas.openxmlformats.org/officeDocument/2006/relationships/hyperlink" Target="https://vvkt.lrv.l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C0301AA3BB894BB1DF9BC4267CD4BB" ma:contentTypeVersion="0" ma:contentTypeDescription="Create a new document." ma:contentTypeScope="" ma:versionID="ae30e330c0bc645a77b1cc9ff703e4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CF398-FAB9-44D4-BCCA-BA73646A65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342B2B-A699-406B-875D-CE1A2AD013C0}">
  <ds:schemaRefs>
    <ds:schemaRef ds:uri="http://schemas.openxmlformats.org/officeDocument/2006/bibliography"/>
  </ds:schemaRefs>
</ds:datastoreItem>
</file>

<file path=customXml/itemProps3.xml><?xml version="1.0" encoding="utf-8"?>
<ds:datastoreItem xmlns:ds="http://schemas.openxmlformats.org/officeDocument/2006/customXml" ds:itemID="{41817ECA-C908-45C7-A535-3A1008288C0A}">
  <ds:schemaRefs>
    <ds:schemaRef ds:uri="http://schemas.microsoft.com/sharepoint/v3/contenttype/forms"/>
  </ds:schemaRefs>
</ds:datastoreItem>
</file>

<file path=customXml/itemProps4.xml><?xml version="1.0" encoding="utf-8"?>
<ds:datastoreItem xmlns:ds="http://schemas.openxmlformats.org/officeDocument/2006/customXml" ds:itemID="{FDD7BFBB-D059-4A4B-A82F-06764B44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30</Pages>
  <Words>7706</Words>
  <Characters>54327</Characters>
  <Application>Microsoft Office Word</Application>
  <DocSecurity>4</DocSecurity>
  <Lines>452</Lines>
  <Paragraphs>123</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Oyavas, INN-bevacizumab</vt:lpstr>
      <vt:lpstr>Oyavas, INN-bevacizumab</vt:lpstr>
      <vt:lpstr>Oyavas, INN-bevacizumab</vt:lpstr>
    </vt:vector>
  </TitlesOfParts>
  <Company/>
  <LinksUpToDate>false</LinksUpToDate>
  <CharactersWithSpaces>61910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Oyavas, INN-bevacizumab</dc:title>
  <dc:subject>EPAR</dc:subject>
  <dc:creator>CHMP</dc:creator>
  <cp:keywords>Oyavas, INN-bevacizumab</cp:keywords>
  <cp:lastModifiedBy>Birutė Valkauskaitė</cp:lastModifiedBy>
  <cp:revision>2</cp:revision>
  <cp:lastPrinted>2021-02-22T13:10:00Z</cp:lastPrinted>
  <dcterms:created xsi:type="dcterms:W3CDTF">2025-03-05T10:41:00Z</dcterms:created>
  <dcterms:modified xsi:type="dcterms:W3CDTF">2025-03-05T10:41:00Z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0x01010071C0301AA3BB894BB1DF9BC4267CD4BB</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09/10/2020 09:50:13</vt:lpwstr>
  </property>
  <property fmtid="{D5CDD505-2E9C-101B-9397-08002B2CF9AE}" pid="8" name="DM_Creator_Name">
    <vt:lpwstr>Antoniadou Victoria</vt:lpwstr>
  </property>
  <property fmtid="{D5CDD505-2E9C-101B-9397-08002B2CF9AE}" pid="9" name="DM_DocRefId">
    <vt:lpwstr>EMA/537674/2020</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EMA/537674/2020</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Antoniadou Victoria</vt:lpwstr>
  </property>
  <property fmtid="{D5CDD505-2E9C-101B-9397-08002B2CF9AE}" pid="35" name="DM_Modified_Date">
    <vt:lpwstr>09/10/2020 10:00:48</vt:lpwstr>
  </property>
  <property fmtid="{D5CDD505-2E9C-101B-9397-08002B2CF9AE}" pid="36" name="DM_Modifier_Name">
    <vt:lpwstr>Antoniadou Victoria</vt:lpwstr>
  </property>
  <property fmtid="{D5CDD505-2E9C-101B-9397-08002B2CF9AE}" pid="37" name="DM_Modify_Date">
    <vt:lpwstr>09/10/2020 10:00:48</vt:lpwstr>
  </property>
  <property fmtid="{D5CDD505-2E9C-101B-9397-08002B2CF9AE}" pid="38" name="DM_Name">
    <vt:lpwstr>SmPC_D180</vt:lpwstr>
  </property>
  <property fmtid="{D5CDD505-2E9C-101B-9397-08002B2CF9AE}" pid="39" name="DM_Owner">
    <vt:lpwstr>Espinasse Claire</vt:lpwstr>
  </property>
  <property fmtid="{D5CDD505-2E9C-101B-9397-08002B2CF9AE}" pid="40" name="DM_Path">
    <vt:lpwstr>/01. Evaluation of Medicines/H-C/A-C/ALYMSYS - 005286 (Prev Qivleya-Alymsys)/03 Evaluation/Day 121- 210/02 LoOI October 2020</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MSIP_Label_0eea11ca-d417-4147-80ed-01a58412c458_ActionId">
    <vt:lpwstr>2fb42aed-defe-4795-8d6c-57197eb928a6</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monica.buch@ema.europa.eu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2020-09-09T14:53:20.8582839Z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2fb42aed-defe-4795-8d6c-57197eb928a6</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monica.buch@ema.europa.eu</vt:lpwstr>
  </property>
  <property fmtid="{D5CDD505-2E9C-101B-9397-08002B2CF9AE}" pid="61" name="MSIP_Label_afe1b31d-cec0-4074-b4bd-f07689e43d84_SetDate">
    <vt:lpwstr>2020-09-09T14:53:20.8582839Z</vt:lpwstr>
  </property>
  <property fmtid="{D5CDD505-2E9C-101B-9397-08002B2CF9AE}" pid="62" name="MSIP_Label_afe1b31d-cec0-4074-b4bd-f07689e43d84_SiteId">
    <vt:lpwstr>bc9dc15c-61bc-4f03-b60b-e5b6d8922839</vt:lpwstr>
  </property>
</Properties>
</file>