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2606" w14:textId="77777777" w:rsidR="002D1321" w:rsidRPr="00A46130" w:rsidRDefault="002D1321" w:rsidP="002D1321">
      <w:pPr>
        <w:spacing w:before="0" w:after="0"/>
        <w:jc w:val="center"/>
        <w:rPr>
          <w:b/>
          <w:bCs/>
          <w:sz w:val="22"/>
          <w:szCs w:val="22"/>
        </w:rPr>
      </w:pPr>
      <w:r w:rsidRPr="00A46130">
        <w:rPr>
          <w:b/>
          <w:bCs/>
          <w:sz w:val="22"/>
          <w:szCs w:val="22"/>
        </w:rPr>
        <w:t>Pakuotės lapelis: informacija vartotojui</w:t>
      </w:r>
    </w:p>
    <w:p w14:paraId="1B0E80FC" w14:textId="77777777" w:rsidR="002D1321" w:rsidRPr="00A46130" w:rsidRDefault="002D1321" w:rsidP="002D1321">
      <w:pPr>
        <w:spacing w:before="0" w:after="0"/>
        <w:jc w:val="center"/>
        <w:rPr>
          <w:sz w:val="22"/>
          <w:szCs w:val="22"/>
        </w:rPr>
      </w:pPr>
    </w:p>
    <w:p w14:paraId="1676FDFE" w14:textId="77777777" w:rsidR="002D1321" w:rsidRPr="00A46130" w:rsidRDefault="002D1321" w:rsidP="002D1321">
      <w:pPr>
        <w:spacing w:before="0" w:after="0"/>
        <w:jc w:val="center"/>
        <w:rPr>
          <w:b/>
          <w:bCs/>
          <w:sz w:val="22"/>
          <w:szCs w:val="22"/>
        </w:rPr>
      </w:pPr>
      <w:r w:rsidRPr="00A46130">
        <w:rPr>
          <w:b/>
          <w:bCs/>
          <w:sz w:val="22"/>
          <w:szCs w:val="22"/>
        </w:rPr>
        <w:t>MENOPUR 75 TV</w:t>
      </w:r>
      <w:r w:rsidRPr="00A46130">
        <w:rPr>
          <w:b/>
          <w:bCs/>
          <w:color w:val="808080"/>
          <w:sz w:val="22"/>
          <w:szCs w:val="22"/>
        </w:rPr>
        <w:t xml:space="preserve"> </w:t>
      </w:r>
      <w:r w:rsidRPr="00A46130">
        <w:rPr>
          <w:b/>
          <w:bCs/>
          <w:sz w:val="22"/>
          <w:szCs w:val="22"/>
        </w:rPr>
        <w:t>milteliai ir tirpiklis injekciniam tirpalui</w:t>
      </w:r>
    </w:p>
    <w:p w14:paraId="6DFAC6D2" w14:textId="77777777" w:rsidR="002D1321" w:rsidRPr="00A46130" w:rsidRDefault="002D1321" w:rsidP="002D1321">
      <w:pPr>
        <w:spacing w:before="0" w:after="0"/>
        <w:jc w:val="center"/>
        <w:rPr>
          <w:bCs/>
          <w:sz w:val="22"/>
          <w:szCs w:val="22"/>
        </w:rPr>
      </w:pPr>
      <w:proofErr w:type="spellStart"/>
      <w:r w:rsidRPr="00A46130">
        <w:rPr>
          <w:bCs/>
          <w:sz w:val="22"/>
          <w:szCs w:val="22"/>
        </w:rPr>
        <w:t>menotropinas</w:t>
      </w:r>
      <w:proofErr w:type="spellEnd"/>
    </w:p>
    <w:p w14:paraId="48AA666B" w14:textId="77777777" w:rsidR="002D1321" w:rsidRPr="00A46130" w:rsidRDefault="002D1321" w:rsidP="002D1321">
      <w:pPr>
        <w:spacing w:before="0" w:after="0"/>
        <w:jc w:val="center"/>
        <w:rPr>
          <w:bCs/>
          <w:sz w:val="22"/>
          <w:szCs w:val="22"/>
        </w:rPr>
      </w:pPr>
    </w:p>
    <w:p w14:paraId="4C27E1B9" w14:textId="77777777" w:rsidR="002D1321" w:rsidRPr="00A46130" w:rsidRDefault="002D1321" w:rsidP="002D1321">
      <w:pPr>
        <w:suppressAutoHyphens/>
        <w:spacing w:before="0" w:after="0"/>
        <w:rPr>
          <w:bCs/>
          <w:sz w:val="22"/>
          <w:szCs w:val="22"/>
        </w:rPr>
      </w:pPr>
    </w:p>
    <w:p w14:paraId="310B61A8" w14:textId="77777777" w:rsidR="002D1321" w:rsidRPr="00A46130" w:rsidRDefault="002D1321" w:rsidP="002D1321">
      <w:pPr>
        <w:suppressAutoHyphens/>
        <w:spacing w:before="0" w:after="0"/>
        <w:rPr>
          <w:sz w:val="22"/>
          <w:szCs w:val="22"/>
        </w:rPr>
      </w:pPr>
      <w:r w:rsidRPr="00A46130">
        <w:rPr>
          <w:b/>
          <w:sz w:val="22"/>
          <w:szCs w:val="22"/>
        </w:rPr>
        <w:t>Atidžiai perskaitykite visą šį lapelį, prieš pradėdami vartoti vaistą, nes jame pateikiama Jums svarbi informacija.</w:t>
      </w:r>
    </w:p>
    <w:p w14:paraId="1CAE2FA4" w14:textId="77777777" w:rsidR="002D1321" w:rsidRPr="00A46130" w:rsidRDefault="002D1321" w:rsidP="002D1321">
      <w:pPr>
        <w:numPr>
          <w:ilvl w:val="0"/>
          <w:numId w:val="3"/>
        </w:numPr>
        <w:tabs>
          <w:tab w:val="left" w:pos="567"/>
        </w:tabs>
        <w:spacing w:before="0" w:after="0"/>
        <w:rPr>
          <w:sz w:val="22"/>
          <w:szCs w:val="22"/>
        </w:rPr>
      </w:pPr>
      <w:r w:rsidRPr="00A46130">
        <w:rPr>
          <w:sz w:val="22"/>
          <w:szCs w:val="22"/>
        </w:rPr>
        <w:t>Neišmeskite šio lapelio, nes vėl gali prireikti jį perskaityti.</w:t>
      </w:r>
    </w:p>
    <w:p w14:paraId="6166769A" w14:textId="77777777" w:rsidR="002D1321" w:rsidRPr="00A46130" w:rsidRDefault="002D1321" w:rsidP="002D1321">
      <w:pPr>
        <w:numPr>
          <w:ilvl w:val="0"/>
          <w:numId w:val="3"/>
        </w:numPr>
        <w:tabs>
          <w:tab w:val="left" w:pos="567"/>
        </w:tabs>
        <w:spacing w:before="0" w:after="0"/>
        <w:rPr>
          <w:sz w:val="22"/>
          <w:szCs w:val="22"/>
        </w:rPr>
      </w:pPr>
      <w:r w:rsidRPr="00A46130">
        <w:rPr>
          <w:sz w:val="22"/>
          <w:szCs w:val="22"/>
        </w:rPr>
        <w:t>Jeigu kiltų daugiau klausimų, kreipkitės į gydytoją arba slaugytoją.</w:t>
      </w:r>
    </w:p>
    <w:p w14:paraId="32E0CB7C" w14:textId="77777777" w:rsidR="002D1321" w:rsidRPr="00A46130" w:rsidRDefault="002D1321" w:rsidP="002D1321">
      <w:pPr>
        <w:numPr>
          <w:ilvl w:val="0"/>
          <w:numId w:val="3"/>
        </w:numPr>
        <w:tabs>
          <w:tab w:val="left" w:pos="567"/>
        </w:tabs>
        <w:spacing w:before="0" w:after="0"/>
        <w:rPr>
          <w:sz w:val="22"/>
          <w:szCs w:val="22"/>
        </w:rPr>
      </w:pPr>
      <w:r w:rsidRPr="00A46130">
        <w:rPr>
          <w:sz w:val="22"/>
          <w:szCs w:val="22"/>
        </w:rPr>
        <w:t>Šis vaistas skirtas tik Jums, todėl kitiems žmonėms jo duoti negalima. Vaistas gali jiems pakenkti (net tiems, kurių ligos požymiai yra tokie patys kaip Jūsų).</w:t>
      </w:r>
    </w:p>
    <w:p w14:paraId="74EB3035" w14:textId="77777777" w:rsidR="002D1321" w:rsidRPr="00A46130" w:rsidRDefault="002D1321" w:rsidP="002D1321">
      <w:pPr>
        <w:numPr>
          <w:ilvl w:val="0"/>
          <w:numId w:val="3"/>
        </w:numPr>
        <w:tabs>
          <w:tab w:val="left" w:pos="567"/>
        </w:tabs>
        <w:spacing w:before="0" w:after="0"/>
        <w:rPr>
          <w:sz w:val="22"/>
          <w:szCs w:val="22"/>
        </w:rPr>
      </w:pPr>
      <w:r w:rsidRPr="00A46130">
        <w:rPr>
          <w:sz w:val="22"/>
          <w:szCs w:val="22"/>
        </w:rPr>
        <w:t>Jeigu pasireiškė šalutinis poveikis (net jeigu jis šiame lapelyje nenurodytas), kreipkitės į gydytoją arba slaugytoją. Žr. 4 skyrių.</w:t>
      </w:r>
    </w:p>
    <w:p w14:paraId="7DA54B20" w14:textId="77777777" w:rsidR="002D1321" w:rsidRPr="00A46130" w:rsidRDefault="002D1321" w:rsidP="002D1321">
      <w:pPr>
        <w:spacing w:before="0" w:after="0"/>
        <w:rPr>
          <w:sz w:val="22"/>
          <w:szCs w:val="22"/>
        </w:rPr>
      </w:pPr>
    </w:p>
    <w:p w14:paraId="493FFDCA" w14:textId="77777777" w:rsidR="002D1321" w:rsidRPr="00A46130" w:rsidRDefault="002D1321" w:rsidP="002D1321">
      <w:pPr>
        <w:spacing w:before="0" w:after="0"/>
        <w:rPr>
          <w:b/>
          <w:bCs/>
          <w:sz w:val="22"/>
          <w:szCs w:val="22"/>
        </w:rPr>
      </w:pPr>
      <w:r w:rsidRPr="00A46130">
        <w:rPr>
          <w:b/>
          <w:sz w:val="22"/>
          <w:szCs w:val="22"/>
        </w:rPr>
        <w:t xml:space="preserve">Apie ką rašoma šiame lapelyje? </w:t>
      </w:r>
    </w:p>
    <w:p w14:paraId="36F80F44" w14:textId="77777777" w:rsidR="002D1321" w:rsidRPr="00A46130" w:rsidRDefault="002D1321" w:rsidP="002D1321">
      <w:pPr>
        <w:numPr>
          <w:ilvl w:val="12"/>
          <w:numId w:val="0"/>
        </w:numPr>
        <w:spacing w:before="0" w:after="0"/>
        <w:ind w:left="709" w:hanging="709"/>
        <w:rPr>
          <w:sz w:val="22"/>
          <w:szCs w:val="22"/>
        </w:rPr>
      </w:pPr>
      <w:r w:rsidRPr="00A46130">
        <w:rPr>
          <w:sz w:val="22"/>
          <w:szCs w:val="22"/>
        </w:rPr>
        <w:t>1.</w:t>
      </w:r>
      <w:r w:rsidRPr="00A46130">
        <w:rPr>
          <w:sz w:val="22"/>
          <w:szCs w:val="22"/>
        </w:rPr>
        <w:tab/>
        <w:t>Kas yra MENOPUR ir kam jis vartojamas</w:t>
      </w:r>
    </w:p>
    <w:p w14:paraId="656E7838" w14:textId="77777777" w:rsidR="002D1321" w:rsidRPr="00A46130" w:rsidRDefault="002D1321" w:rsidP="002D1321">
      <w:pPr>
        <w:numPr>
          <w:ilvl w:val="12"/>
          <w:numId w:val="0"/>
        </w:numPr>
        <w:spacing w:before="0" w:after="0"/>
        <w:ind w:left="709" w:hanging="709"/>
        <w:rPr>
          <w:sz w:val="22"/>
          <w:szCs w:val="22"/>
        </w:rPr>
      </w:pPr>
      <w:r w:rsidRPr="00A46130">
        <w:rPr>
          <w:sz w:val="22"/>
          <w:szCs w:val="22"/>
        </w:rPr>
        <w:t>2.</w:t>
      </w:r>
      <w:r w:rsidRPr="00A46130">
        <w:rPr>
          <w:sz w:val="22"/>
          <w:szCs w:val="22"/>
        </w:rPr>
        <w:tab/>
        <w:t>Kas žinotina prieš vartojant MENOPUR</w:t>
      </w:r>
    </w:p>
    <w:p w14:paraId="5A06F859" w14:textId="77777777" w:rsidR="002D1321" w:rsidRPr="00A46130" w:rsidRDefault="002D1321" w:rsidP="002D1321">
      <w:pPr>
        <w:numPr>
          <w:ilvl w:val="12"/>
          <w:numId w:val="0"/>
        </w:numPr>
        <w:spacing w:before="0" w:after="0"/>
        <w:ind w:left="709" w:hanging="709"/>
        <w:rPr>
          <w:sz w:val="22"/>
          <w:szCs w:val="22"/>
        </w:rPr>
      </w:pPr>
      <w:r w:rsidRPr="00A46130">
        <w:rPr>
          <w:sz w:val="22"/>
          <w:szCs w:val="22"/>
        </w:rPr>
        <w:t>3.</w:t>
      </w:r>
      <w:r w:rsidRPr="00A46130">
        <w:rPr>
          <w:sz w:val="22"/>
          <w:szCs w:val="22"/>
        </w:rPr>
        <w:tab/>
        <w:t>Kaip vartoti MENOPUR</w:t>
      </w:r>
    </w:p>
    <w:p w14:paraId="58725FC6" w14:textId="77777777" w:rsidR="002D1321" w:rsidRPr="00A46130" w:rsidRDefault="002D1321" w:rsidP="002D1321">
      <w:pPr>
        <w:numPr>
          <w:ilvl w:val="12"/>
          <w:numId w:val="0"/>
        </w:numPr>
        <w:spacing w:before="0" w:after="0"/>
        <w:ind w:left="709" w:hanging="709"/>
        <w:rPr>
          <w:sz w:val="22"/>
          <w:szCs w:val="22"/>
        </w:rPr>
      </w:pPr>
      <w:r w:rsidRPr="00A46130">
        <w:rPr>
          <w:sz w:val="22"/>
          <w:szCs w:val="22"/>
        </w:rPr>
        <w:t>4.</w:t>
      </w:r>
      <w:r w:rsidRPr="00A46130">
        <w:rPr>
          <w:sz w:val="22"/>
          <w:szCs w:val="22"/>
        </w:rPr>
        <w:tab/>
        <w:t>Galimas šalutinis poveikis</w:t>
      </w:r>
    </w:p>
    <w:p w14:paraId="36D108EB" w14:textId="77777777" w:rsidR="002D1321" w:rsidRPr="00A46130" w:rsidRDefault="002D1321" w:rsidP="002D1321">
      <w:pPr>
        <w:numPr>
          <w:ilvl w:val="12"/>
          <w:numId w:val="0"/>
        </w:numPr>
        <w:tabs>
          <w:tab w:val="num" w:pos="712"/>
        </w:tabs>
        <w:spacing w:before="0" w:after="0"/>
        <w:rPr>
          <w:sz w:val="22"/>
          <w:szCs w:val="22"/>
        </w:rPr>
      </w:pPr>
      <w:r w:rsidRPr="00A46130">
        <w:rPr>
          <w:sz w:val="22"/>
          <w:szCs w:val="22"/>
        </w:rPr>
        <w:t>5.</w:t>
      </w:r>
      <w:r w:rsidRPr="00A46130">
        <w:rPr>
          <w:sz w:val="22"/>
          <w:szCs w:val="22"/>
        </w:rPr>
        <w:tab/>
        <w:t>Kaip laikyti MENOPUR</w:t>
      </w:r>
    </w:p>
    <w:p w14:paraId="0C4FFEFC" w14:textId="77777777" w:rsidR="002D1321" w:rsidRPr="00A46130" w:rsidRDefault="002D1321" w:rsidP="002D1321">
      <w:pPr>
        <w:numPr>
          <w:ilvl w:val="12"/>
          <w:numId w:val="0"/>
        </w:numPr>
        <w:tabs>
          <w:tab w:val="num" w:pos="712"/>
        </w:tabs>
        <w:spacing w:before="0" w:after="0"/>
        <w:rPr>
          <w:sz w:val="22"/>
          <w:szCs w:val="22"/>
        </w:rPr>
      </w:pPr>
      <w:r w:rsidRPr="00A46130">
        <w:rPr>
          <w:sz w:val="22"/>
          <w:szCs w:val="22"/>
        </w:rPr>
        <w:t>6.</w:t>
      </w:r>
      <w:r w:rsidRPr="00A46130">
        <w:rPr>
          <w:sz w:val="22"/>
          <w:szCs w:val="22"/>
        </w:rPr>
        <w:tab/>
        <w:t>Pakuotės turinys ir kita informacija</w:t>
      </w:r>
    </w:p>
    <w:p w14:paraId="73F5B454" w14:textId="77777777" w:rsidR="002D1321" w:rsidRPr="00A46130" w:rsidRDefault="002D1321" w:rsidP="002D1321">
      <w:pPr>
        <w:numPr>
          <w:ilvl w:val="12"/>
          <w:numId w:val="0"/>
        </w:numPr>
        <w:spacing w:before="0" w:after="0"/>
        <w:rPr>
          <w:sz w:val="22"/>
          <w:szCs w:val="22"/>
        </w:rPr>
      </w:pPr>
    </w:p>
    <w:p w14:paraId="3413EFDB" w14:textId="77777777" w:rsidR="002D1321" w:rsidRPr="00A46130" w:rsidRDefault="002D1321" w:rsidP="002D1321">
      <w:pPr>
        <w:numPr>
          <w:ilvl w:val="12"/>
          <w:numId w:val="0"/>
        </w:numPr>
        <w:spacing w:before="0" w:after="0"/>
        <w:rPr>
          <w:sz w:val="22"/>
          <w:szCs w:val="22"/>
        </w:rPr>
      </w:pPr>
    </w:p>
    <w:p w14:paraId="7BE5696A" w14:textId="77777777" w:rsidR="002D1321" w:rsidRPr="00A46130" w:rsidRDefault="002D1321" w:rsidP="002D1321">
      <w:pPr>
        <w:keepNext/>
        <w:numPr>
          <w:ilvl w:val="0"/>
          <w:numId w:val="2"/>
        </w:numPr>
        <w:tabs>
          <w:tab w:val="clear" w:pos="720"/>
          <w:tab w:val="left" w:pos="567"/>
        </w:tabs>
        <w:spacing w:before="0" w:after="0"/>
        <w:ind w:left="0" w:firstLine="0"/>
        <w:outlineLvl w:val="1"/>
        <w:rPr>
          <w:b/>
          <w:bCs/>
          <w:sz w:val="22"/>
          <w:szCs w:val="22"/>
        </w:rPr>
      </w:pPr>
      <w:r w:rsidRPr="00A46130">
        <w:rPr>
          <w:b/>
          <w:sz w:val="22"/>
          <w:szCs w:val="22"/>
        </w:rPr>
        <w:t>Kas yra MENOPUR ir kam jis vartojamas</w:t>
      </w:r>
    </w:p>
    <w:p w14:paraId="2B0A04F0" w14:textId="77777777" w:rsidR="002D1321" w:rsidRPr="00A46130" w:rsidRDefault="002D1321" w:rsidP="002D1321">
      <w:pPr>
        <w:spacing w:before="0" w:after="0"/>
        <w:rPr>
          <w:bCs/>
          <w:sz w:val="22"/>
          <w:szCs w:val="22"/>
        </w:rPr>
      </w:pPr>
    </w:p>
    <w:p w14:paraId="3A6C47B9" w14:textId="77777777" w:rsidR="002D1321" w:rsidRPr="00A46130" w:rsidRDefault="002D1321" w:rsidP="002D1321">
      <w:pPr>
        <w:spacing w:before="0" w:after="0"/>
        <w:rPr>
          <w:sz w:val="22"/>
          <w:szCs w:val="22"/>
        </w:rPr>
      </w:pPr>
      <w:r w:rsidRPr="00A46130">
        <w:rPr>
          <w:sz w:val="22"/>
          <w:szCs w:val="22"/>
        </w:rPr>
        <w:t>MENOPUR tiekiamas milteliais, kuriuos prieš vartojant reikia sumaišyti su skysčiu (tirpikliu). Jis leidžiamas injekcija po oda arba į raumenis.</w:t>
      </w:r>
    </w:p>
    <w:p w14:paraId="67086A8F" w14:textId="77777777" w:rsidR="002D1321" w:rsidRDefault="002D1321" w:rsidP="002D1321">
      <w:pPr>
        <w:spacing w:before="0" w:after="0"/>
        <w:rPr>
          <w:bCs/>
          <w:sz w:val="22"/>
          <w:szCs w:val="22"/>
        </w:rPr>
      </w:pPr>
    </w:p>
    <w:p w14:paraId="48ECCE6F" w14:textId="77777777" w:rsidR="002D1321" w:rsidRDefault="002D1321" w:rsidP="002D1321">
      <w:pPr>
        <w:spacing w:before="0" w:after="0"/>
        <w:rPr>
          <w:sz w:val="22"/>
          <w:szCs w:val="22"/>
        </w:rPr>
      </w:pPr>
      <w:r w:rsidRPr="00C35D80">
        <w:rPr>
          <w:sz w:val="22"/>
        </w:rPr>
        <w:t xml:space="preserve">MENOPUR </w:t>
      </w:r>
      <w:r>
        <w:rPr>
          <w:bCs/>
          <w:sz w:val="22"/>
          <w:szCs w:val="22"/>
        </w:rPr>
        <w:t xml:space="preserve">veiklioji medžiaga yra labai išgrynintas </w:t>
      </w:r>
      <w:proofErr w:type="spellStart"/>
      <w:r>
        <w:rPr>
          <w:bCs/>
          <w:sz w:val="22"/>
          <w:szCs w:val="22"/>
        </w:rPr>
        <w:t>menotropinas</w:t>
      </w:r>
      <w:proofErr w:type="spellEnd"/>
      <w:r>
        <w:rPr>
          <w:bCs/>
          <w:sz w:val="22"/>
          <w:szCs w:val="22"/>
        </w:rPr>
        <w:t xml:space="preserve">. </w:t>
      </w:r>
      <w:proofErr w:type="spellStart"/>
      <w:r>
        <w:rPr>
          <w:bCs/>
          <w:sz w:val="22"/>
          <w:szCs w:val="22"/>
        </w:rPr>
        <w:t>Menotropinas</w:t>
      </w:r>
      <w:proofErr w:type="spellEnd"/>
      <w:r>
        <w:rPr>
          <w:bCs/>
          <w:sz w:val="22"/>
          <w:szCs w:val="22"/>
        </w:rPr>
        <w:t xml:space="preserve"> išgaunamas iš moterų po menopauzės šlapimo ir </w:t>
      </w:r>
      <w:r w:rsidRPr="00C35D80">
        <w:rPr>
          <w:sz w:val="22"/>
        </w:rPr>
        <w:t>sud</w:t>
      </w:r>
      <w:r w:rsidRPr="00C35D80">
        <w:rPr>
          <w:rFonts w:hint="eastAsia"/>
          <w:sz w:val="22"/>
        </w:rPr>
        <w:t>ė</w:t>
      </w:r>
      <w:r w:rsidRPr="00C35D80">
        <w:rPr>
          <w:sz w:val="22"/>
        </w:rPr>
        <w:t>tyje yra hormonai</w:t>
      </w:r>
      <w:r>
        <w:rPr>
          <w:bCs/>
          <w:sz w:val="22"/>
          <w:szCs w:val="22"/>
        </w:rPr>
        <w:t>:</w:t>
      </w:r>
      <w:r w:rsidRPr="00C35D80">
        <w:rPr>
          <w:sz w:val="22"/>
        </w:rPr>
        <w:t xml:space="preserve"> </w:t>
      </w:r>
      <w:r w:rsidRPr="00A46130">
        <w:rPr>
          <w:rFonts w:ascii="Times New (W1)" w:hAnsi="Times New (W1)" w:cs="Times New (W1)"/>
          <w:sz w:val="22"/>
          <w:szCs w:val="22"/>
        </w:rPr>
        <w:t>folikulus stimuliuojantis hormonas (FSH)</w:t>
      </w:r>
      <w:r>
        <w:rPr>
          <w:rFonts w:ascii="Times New (W1)" w:hAnsi="Times New (W1)" w:cs="Times New (W1)"/>
          <w:sz w:val="22"/>
          <w:szCs w:val="22"/>
        </w:rPr>
        <w:t xml:space="preserve">, </w:t>
      </w:r>
      <w:r w:rsidRPr="007459EC">
        <w:rPr>
          <w:sz w:val="22"/>
          <w:szCs w:val="22"/>
        </w:rPr>
        <w:t xml:space="preserve">žmogaus </w:t>
      </w:r>
      <w:proofErr w:type="spellStart"/>
      <w:r w:rsidRPr="007459EC">
        <w:rPr>
          <w:sz w:val="22"/>
          <w:szCs w:val="22"/>
        </w:rPr>
        <w:t>chorioninis</w:t>
      </w:r>
      <w:proofErr w:type="spellEnd"/>
      <w:r w:rsidRPr="007459EC">
        <w:rPr>
          <w:sz w:val="22"/>
          <w:szCs w:val="22"/>
        </w:rPr>
        <w:t xml:space="preserve"> </w:t>
      </w:r>
      <w:proofErr w:type="spellStart"/>
      <w:r w:rsidRPr="007459EC">
        <w:rPr>
          <w:sz w:val="22"/>
          <w:szCs w:val="22"/>
        </w:rPr>
        <w:t>gonadotropinas</w:t>
      </w:r>
      <w:proofErr w:type="spellEnd"/>
      <w:r w:rsidRPr="007459EC">
        <w:rPr>
          <w:sz w:val="22"/>
          <w:szCs w:val="22"/>
        </w:rPr>
        <w:t xml:space="preserve"> (</w:t>
      </w:r>
      <w:proofErr w:type="spellStart"/>
      <w:r w:rsidRPr="007459EC">
        <w:rPr>
          <w:sz w:val="22"/>
          <w:szCs w:val="22"/>
        </w:rPr>
        <w:t>žCG</w:t>
      </w:r>
      <w:proofErr w:type="spellEnd"/>
      <w:r w:rsidRPr="007459EC">
        <w:rPr>
          <w:sz w:val="22"/>
          <w:szCs w:val="22"/>
        </w:rPr>
        <w:t>)</w:t>
      </w:r>
      <w:r>
        <w:rPr>
          <w:sz w:val="22"/>
          <w:szCs w:val="22"/>
        </w:rPr>
        <w:t xml:space="preserve"> ir </w:t>
      </w:r>
      <w:proofErr w:type="spellStart"/>
      <w:r>
        <w:rPr>
          <w:sz w:val="22"/>
          <w:szCs w:val="22"/>
        </w:rPr>
        <w:t>liutenizuojantis</w:t>
      </w:r>
      <w:proofErr w:type="spellEnd"/>
      <w:r w:rsidRPr="00C35D80">
        <w:rPr>
          <w:sz w:val="22"/>
        </w:rPr>
        <w:t xml:space="preserve"> hormonas (LH). </w:t>
      </w:r>
    </w:p>
    <w:p w14:paraId="3FB85409" w14:textId="77777777" w:rsidR="002D1321" w:rsidRDefault="002D1321" w:rsidP="002D1321">
      <w:pPr>
        <w:spacing w:before="0" w:after="0"/>
        <w:rPr>
          <w:sz w:val="22"/>
          <w:szCs w:val="22"/>
        </w:rPr>
      </w:pPr>
    </w:p>
    <w:p w14:paraId="1D7CC3B3" w14:textId="77777777" w:rsidR="002D1321" w:rsidRDefault="002D1321" w:rsidP="002D1321">
      <w:pPr>
        <w:spacing w:before="0" w:after="0"/>
        <w:rPr>
          <w:sz w:val="22"/>
          <w:szCs w:val="22"/>
        </w:rPr>
      </w:pPr>
      <w:r>
        <w:rPr>
          <w:sz w:val="22"/>
          <w:szCs w:val="22"/>
        </w:rPr>
        <w:t xml:space="preserve">Iš nėščiųjų moterų šlapimo išgaunamas </w:t>
      </w:r>
      <w:proofErr w:type="spellStart"/>
      <w:r>
        <w:rPr>
          <w:sz w:val="22"/>
          <w:szCs w:val="22"/>
        </w:rPr>
        <w:t>žCG</w:t>
      </w:r>
      <w:proofErr w:type="spellEnd"/>
      <w:r>
        <w:rPr>
          <w:sz w:val="22"/>
          <w:szCs w:val="22"/>
        </w:rPr>
        <w:t xml:space="preserve"> gali būti pridėtas siekiant prisidėti prie bendro LH </w:t>
      </w:r>
      <w:proofErr w:type="spellStart"/>
      <w:r>
        <w:rPr>
          <w:sz w:val="22"/>
          <w:szCs w:val="22"/>
        </w:rPr>
        <w:t>bioaktyvumo</w:t>
      </w:r>
      <w:proofErr w:type="spellEnd"/>
      <w:r>
        <w:rPr>
          <w:sz w:val="22"/>
          <w:szCs w:val="22"/>
        </w:rPr>
        <w:t xml:space="preserve">. </w:t>
      </w:r>
    </w:p>
    <w:p w14:paraId="566C691E" w14:textId="77777777" w:rsidR="002D1321" w:rsidRDefault="002D1321" w:rsidP="002D1321">
      <w:pPr>
        <w:spacing w:before="0" w:after="0"/>
        <w:rPr>
          <w:sz w:val="22"/>
          <w:szCs w:val="22"/>
        </w:rPr>
      </w:pPr>
    </w:p>
    <w:p w14:paraId="18097B7E" w14:textId="77777777" w:rsidR="002D1321" w:rsidRPr="00C35D80" w:rsidRDefault="002D1321" w:rsidP="002D1321">
      <w:pPr>
        <w:spacing w:before="0" w:after="0"/>
        <w:rPr>
          <w:sz w:val="22"/>
        </w:rPr>
      </w:pPr>
      <w:r w:rsidRPr="00C35D80">
        <w:rPr>
          <w:sz w:val="22"/>
        </w:rPr>
        <w:t>FSH</w:t>
      </w:r>
      <w:r>
        <w:rPr>
          <w:sz w:val="22"/>
          <w:szCs w:val="22"/>
        </w:rPr>
        <w:t xml:space="preserve">, </w:t>
      </w:r>
      <w:proofErr w:type="spellStart"/>
      <w:r>
        <w:rPr>
          <w:sz w:val="22"/>
          <w:szCs w:val="22"/>
        </w:rPr>
        <w:t>žCG</w:t>
      </w:r>
      <w:proofErr w:type="spellEnd"/>
      <w:r w:rsidRPr="00C35D80">
        <w:rPr>
          <w:sz w:val="22"/>
        </w:rPr>
        <w:t xml:space="preserve"> ir LH yra nat</w:t>
      </w:r>
      <w:r w:rsidRPr="00C35D80">
        <w:rPr>
          <w:rFonts w:hint="eastAsia"/>
          <w:sz w:val="22"/>
        </w:rPr>
        <w:t>ū</w:t>
      </w:r>
      <w:r w:rsidRPr="00C35D80">
        <w:rPr>
          <w:sz w:val="22"/>
        </w:rPr>
        <w:t>ral</w:t>
      </w:r>
      <w:r w:rsidRPr="00C35D80">
        <w:rPr>
          <w:rFonts w:hint="eastAsia"/>
          <w:sz w:val="22"/>
        </w:rPr>
        <w:t>ū</w:t>
      </w:r>
      <w:r w:rsidRPr="00C35D80">
        <w:rPr>
          <w:sz w:val="22"/>
        </w:rPr>
        <w:t>s moter</w:t>
      </w:r>
      <w:r w:rsidRPr="00C35D80">
        <w:rPr>
          <w:rFonts w:hint="eastAsia"/>
          <w:sz w:val="22"/>
        </w:rPr>
        <w:t>ų</w:t>
      </w:r>
      <w:r w:rsidRPr="00C35D80">
        <w:rPr>
          <w:sz w:val="22"/>
        </w:rPr>
        <w:t xml:space="preserve"> </w:t>
      </w:r>
      <w:r>
        <w:rPr>
          <w:sz w:val="22"/>
          <w:szCs w:val="22"/>
        </w:rPr>
        <w:t>organizme</w:t>
      </w:r>
      <w:r w:rsidRPr="00C35D80">
        <w:rPr>
          <w:sz w:val="22"/>
        </w:rPr>
        <w:t xml:space="preserve"> gaminami hormonai. Jie padeda </w:t>
      </w:r>
      <w:r>
        <w:rPr>
          <w:sz w:val="22"/>
          <w:szCs w:val="22"/>
        </w:rPr>
        <w:t>reprodukciniams</w:t>
      </w:r>
      <w:r w:rsidRPr="00C35D80">
        <w:rPr>
          <w:sz w:val="22"/>
        </w:rPr>
        <w:t xml:space="preserve"> organams normaliai</w:t>
      </w:r>
      <w:r>
        <w:rPr>
          <w:sz w:val="22"/>
          <w:szCs w:val="22"/>
        </w:rPr>
        <w:t xml:space="preserve"> funkcionuoti. </w:t>
      </w:r>
    </w:p>
    <w:p w14:paraId="3ED35136" w14:textId="77777777" w:rsidR="002D1321" w:rsidRPr="00A46130" w:rsidRDefault="002D1321" w:rsidP="002D1321">
      <w:pPr>
        <w:rPr>
          <w:bCs/>
          <w:iCs/>
          <w:sz w:val="22"/>
          <w:szCs w:val="22"/>
        </w:rPr>
      </w:pPr>
      <w:r w:rsidRPr="00A46130">
        <w:rPr>
          <w:bCs/>
          <w:iCs/>
          <w:sz w:val="22"/>
          <w:szCs w:val="22"/>
        </w:rPr>
        <w:t>MENOPUR skirtas moterų nevaisingumui gydyti šiais atvejais:</w:t>
      </w:r>
    </w:p>
    <w:p w14:paraId="4BDF668C" w14:textId="77777777" w:rsidR="002D1321" w:rsidRPr="00A46130" w:rsidRDefault="002D1321" w:rsidP="002D1321">
      <w:pPr>
        <w:rPr>
          <w:bCs/>
          <w:iCs/>
          <w:sz w:val="22"/>
          <w:szCs w:val="22"/>
        </w:rPr>
      </w:pPr>
      <w:r w:rsidRPr="00A46130">
        <w:rPr>
          <w:bCs/>
          <w:iCs/>
          <w:sz w:val="22"/>
          <w:szCs w:val="22"/>
        </w:rPr>
        <w:t xml:space="preserve">i. negalinčioms pastoti moterims, kadangi jų kiaušidės negamina kiaušinėlių (įskaitant </w:t>
      </w:r>
      <w:proofErr w:type="spellStart"/>
      <w:r w:rsidRPr="00A46130">
        <w:rPr>
          <w:bCs/>
          <w:iCs/>
          <w:sz w:val="22"/>
          <w:szCs w:val="22"/>
        </w:rPr>
        <w:t>policistin</w:t>
      </w:r>
      <w:r>
        <w:rPr>
          <w:bCs/>
          <w:iCs/>
          <w:sz w:val="22"/>
          <w:szCs w:val="22"/>
        </w:rPr>
        <w:t>ių</w:t>
      </w:r>
      <w:proofErr w:type="spellEnd"/>
      <w:r w:rsidRPr="00A46130">
        <w:rPr>
          <w:bCs/>
          <w:iCs/>
          <w:sz w:val="22"/>
          <w:szCs w:val="22"/>
        </w:rPr>
        <w:t xml:space="preserve"> kiaušidžių </w:t>
      </w:r>
      <w:r>
        <w:rPr>
          <w:bCs/>
          <w:iCs/>
          <w:sz w:val="22"/>
          <w:szCs w:val="22"/>
        </w:rPr>
        <w:t>sindromą [</w:t>
      </w:r>
      <w:r w:rsidRPr="00A46130">
        <w:rPr>
          <w:bCs/>
          <w:iCs/>
          <w:sz w:val="22"/>
          <w:szCs w:val="22"/>
        </w:rPr>
        <w:t>ligą</w:t>
      </w:r>
      <w:r>
        <w:rPr>
          <w:bCs/>
          <w:iCs/>
          <w:sz w:val="22"/>
          <w:szCs w:val="22"/>
        </w:rPr>
        <w:t>]</w:t>
      </w:r>
      <w:r w:rsidRPr="00A46130">
        <w:rPr>
          <w:bCs/>
          <w:iCs/>
          <w:sz w:val="22"/>
          <w:szCs w:val="22"/>
        </w:rPr>
        <w:t xml:space="preserve">). MENOPUR vartojamas moterims, kurioms buvo taikomas nevaisingumo gydymas vaistu, vadinamu </w:t>
      </w:r>
      <w:proofErr w:type="spellStart"/>
      <w:r w:rsidRPr="00A46130">
        <w:rPr>
          <w:bCs/>
          <w:iCs/>
          <w:sz w:val="22"/>
          <w:szCs w:val="22"/>
        </w:rPr>
        <w:t>klomifeno</w:t>
      </w:r>
      <w:proofErr w:type="spellEnd"/>
      <w:r w:rsidRPr="00A46130">
        <w:rPr>
          <w:bCs/>
          <w:iCs/>
          <w:sz w:val="22"/>
          <w:szCs w:val="22"/>
        </w:rPr>
        <w:t xml:space="preserve"> citratu, tačiau šis vaistas buvo neveiksmingas.</w:t>
      </w:r>
    </w:p>
    <w:p w14:paraId="546DF235" w14:textId="77777777" w:rsidR="002D1321" w:rsidRPr="00A46130" w:rsidRDefault="002D1321" w:rsidP="002D1321">
      <w:pPr>
        <w:rPr>
          <w:b/>
          <w:bCs/>
          <w:sz w:val="22"/>
          <w:szCs w:val="22"/>
        </w:rPr>
      </w:pPr>
      <w:r w:rsidRPr="00A46130">
        <w:rPr>
          <w:bCs/>
          <w:iCs/>
          <w:sz w:val="22"/>
          <w:szCs w:val="22"/>
        </w:rPr>
        <w:t>ii. moterims, kurioms taikom</w:t>
      </w:r>
      <w:r>
        <w:rPr>
          <w:bCs/>
          <w:iCs/>
          <w:sz w:val="22"/>
          <w:szCs w:val="22"/>
        </w:rPr>
        <w:t>o</w:t>
      </w:r>
      <w:r w:rsidRPr="00A46130">
        <w:rPr>
          <w:bCs/>
          <w:iCs/>
          <w:sz w:val="22"/>
          <w:szCs w:val="22"/>
        </w:rPr>
        <w:t>s</w:t>
      </w:r>
      <w:r w:rsidRPr="007B130C">
        <w:rPr>
          <w:bCs/>
          <w:iCs/>
          <w:sz w:val="22"/>
          <w:szCs w:val="22"/>
        </w:rPr>
        <w:t xml:space="preserve"> </w:t>
      </w:r>
      <w:r>
        <w:rPr>
          <w:bCs/>
          <w:iCs/>
          <w:sz w:val="22"/>
          <w:szCs w:val="22"/>
        </w:rPr>
        <w:t xml:space="preserve">pagalbinės </w:t>
      </w:r>
      <w:r w:rsidRPr="00A46130">
        <w:rPr>
          <w:bCs/>
          <w:iCs/>
          <w:sz w:val="22"/>
          <w:szCs w:val="22"/>
        </w:rPr>
        <w:t>apvaisinim</w:t>
      </w:r>
      <w:r>
        <w:rPr>
          <w:bCs/>
          <w:iCs/>
          <w:sz w:val="22"/>
          <w:szCs w:val="22"/>
        </w:rPr>
        <w:t xml:space="preserve">o </w:t>
      </w:r>
      <w:proofErr w:type="spellStart"/>
      <w:r>
        <w:rPr>
          <w:bCs/>
          <w:iCs/>
          <w:sz w:val="22"/>
          <w:szCs w:val="22"/>
        </w:rPr>
        <w:t>tecnologijos</w:t>
      </w:r>
      <w:proofErr w:type="spellEnd"/>
      <w:r w:rsidRPr="00A46130">
        <w:rPr>
          <w:bCs/>
          <w:iCs/>
          <w:sz w:val="22"/>
          <w:szCs w:val="22"/>
        </w:rPr>
        <w:t xml:space="preserve"> (angl. </w:t>
      </w:r>
      <w:proofErr w:type="spellStart"/>
      <w:r w:rsidRPr="00A46130">
        <w:rPr>
          <w:bCs/>
          <w:i/>
          <w:iCs/>
          <w:sz w:val="22"/>
          <w:szCs w:val="22"/>
        </w:rPr>
        <w:t>Assisted</w:t>
      </w:r>
      <w:proofErr w:type="spellEnd"/>
      <w:r w:rsidRPr="00A46130">
        <w:rPr>
          <w:bCs/>
          <w:i/>
          <w:iCs/>
          <w:sz w:val="22"/>
          <w:szCs w:val="22"/>
        </w:rPr>
        <w:t xml:space="preserve"> </w:t>
      </w:r>
      <w:proofErr w:type="spellStart"/>
      <w:r w:rsidRPr="00A46130">
        <w:rPr>
          <w:bCs/>
          <w:i/>
          <w:iCs/>
          <w:sz w:val="22"/>
          <w:szCs w:val="22"/>
        </w:rPr>
        <w:t>Reproductive</w:t>
      </w:r>
      <w:proofErr w:type="spellEnd"/>
      <w:r w:rsidRPr="00A46130">
        <w:rPr>
          <w:bCs/>
          <w:i/>
          <w:iCs/>
          <w:sz w:val="22"/>
          <w:szCs w:val="22"/>
        </w:rPr>
        <w:t xml:space="preserve"> Technologies</w:t>
      </w:r>
      <w:r w:rsidRPr="00A46130">
        <w:rPr>
          <w:bCs/>
          <w:iCs/>
          <w:sz w:val="22"/>
          <w:szCs w:val="22"/>
        </w:rPr>
        <w:t xml:space="preserve">, ART) (įskaitant </w:t>
      </w:r>
      <w:proofErr w:type="spellStart"/>
      <w:r w:rsidRPr="00A46130">
        <w:rPr>
          <w:bCs/>
          <w:i/>
          <w:iCs/>
          <w:sz w:val="22"/>
          <w:szCs w:val="22"/>
        </w:rPr>
        <w:t>in</w:t>
      </w:r>
      <w:proofErr w:type="spellEnd"/>
      <w:r w:rsidRPr="00A46130">
        <w:rPr>
          <w:bCs/>
          <w:i/>
          <w:iCs/>
          <w:sz w:val="22"/>
          <w:szCs w:val="22"/>
        </w:rPr>
        <w:t xml:space="preserve"> </w:t>
      </w:r>
      <w:proofErr w:type="spellStart"/>
      <w:r w:rsidRPr="00A46130">
        <w:rPr>
          <w:bCs/>
          <w:i/>
          <w:iCs/>
          <w:sz w:val="22"/>
          <w:szCs w:val="22"/>
        </w:rPr>
        <w:t>vitro</w:t>
      </w:r>
      <w:proofErr w:type="spellEnd"/>
      <w:r w:rsidRPr="00A46130">
        <w:rPr>
          <w:bCs/>
          <w:iCs/>
          <w:sz w:val="22"/>
          <w:szCs w:val="22"/>
        </w:rPr>
        <w:t xml:space="preserve"> </w:t>
      </w:r>
      <w:proofErr w:type="spellStart"/>
      <w:r w:rsidRPr="00A46130">
        <w:rPr>
          <w:bCs/>
          <w:iCs/>
          <w:sz w:val="22"/>
          <w:szCs w:val="22"/>
        </w:rPr>
        <w:t>fertilizaciją</w:t>
      </w:r>
      <w:proofErr w:type="spellEnd"/>
      <w:r w:rsidRPr="00A46130">
        <w:rPr>
          <w:bCs/>
          <w:iCs/>
          <w:sz w:val="22"/>
          <w:szCs w:val="22"/>
        </w:rPr>
        <w:t xml:space="preserve"> / embriono transplantaciją IVF/ET), gametų </w:t>
      </w:r>
      <w:proofErr w:type="spellStart"/>
      <w:r w:rsidRPr="00A46130">
        <w:rPr>
          <w:bCs/>
          <w:iCs/>
          <w:sz w:val="22"/>
          <w:szCs w:val="22"/>
        </w:rPr>
        <w:t>intrafalopinį</w:t>
      </w:r>
      <w:proofErr w:type="spellEnd"/>
      <w:r w:rsidRPr="00A46130">
        <w:rPr>
          <w:bCs/>
          <w:iCs/>
          <w:sz w:val="22"/>
          <w:szCs w:val="22"/>
        </w:rPr>
        <w:t xml:space="preserve"> </w:t>
      </w:r>
      <w:r w:rsidRPr="00FB7722">
        <w:rPr>
          <w:bCs/>
          <w:iCs/>
          <w:sz w:val="22"/>
          <w:szCs w:val="22"/>
        </w:rPr>
        <w:t xml:space="preserve">patalpinimą (angl. </w:t>
      </w:r>
      <w:proofErr w:type="spellStart"/>
      <w:r w:rsidRPr="00FB7722">
        <w:rPr>
          <w:bCs/>
          <w:i/>
          <w:iCs/>
          <w:sz w:val="22"/>
          <w:szCs w:val="22"/>
        </w:rPr>
        <w:t>gamete</w:t>
      </w:r>
      <w:proofErr w:type="spellEnd"/>
      <w:r w:rsidRPr="00FB7722">
        <w:rPr>
          <w:bCs/>
          <w:i/>
          <w:iCs/>
          <w:sz w:val="22"/>
          <w:szCs w:val="22"/>
        </w:rPr>
        <w:t xml:space="preserve"> </w:t>
      </w:r>
      <w:proofErr w:type="spellStart"/>
      <w:r w:rsidRPr="00FB7722">
        <w:rPr>
          <w:bCs/>
          <w:i/>
          <w:iCs/>
          <w:sz w:val="22"/>
          <w:szCs w:val="22"/>
        </w:rPr>
        <w:t>intrafallopian</w:t>
      </w:r>
      <w:proofErr w:type="spellEnd"/>
      <w:r w:rsidRPr="00FB7722">
        <w:rPr>
          <w:bCs/>
          <w:i/>
          <w:iCs/>
          <w:sz w:val="22"/>
          <w:szCs w:val="22"/>
        </w:rPr>
        <w:t xml:space="preserve"> </w:t>
      </w:r>
      <w:proofErr w:type="spellStart"/>
      <w:r w:rsidRPr="00FB7722">
        <w:rPr>
          <w:bCs/>
          <w:i/>
          <w:iCs/>
          <w:sz w:val="22"/>
          <w:szCs w:val="22"/>
        </w:rPr>
        <w:t>transfer</w:t>
      </w:r>
      <w:proofErr w:type="spellEnd"/>
      <w:r w:rsidRPr="00FB7722">
        <w:rPr>
          <w:bCs/>
          <w:iCs/>
          <w:sz w:val="22"/>
          <w:szCs w:val="22"/>
        </w:rPr>
        <w:t xml:space="preserve"> GIFT)</w:t>
      </w:r>
      <w:r w:rsidRPr="00A46130">
        <w:rPr>
          <w:bCs/>
          <w:iCs/>
          <w:sz w:val="22"/>
          <w:szCs w:val="22"/>
        </w:rPr>
        <w:t xml:space="preserve"> ir </w:t>
      </w:r>
      <w:proofErr w:type="spellStart"/>
      <w:r w:rsidRPr="00A46130">
        <w:rPr>
          <w:bCs/>
          <w:iCs/>
          <w:sz w:val="22"/>
          <w:szCs w:val="22"/>
        </w:rPr>
        <w:t>intracitoplazminę</w:t>
      </w:r>
      <w:proofErr w:type="spellEnd"/>
      <w:r w:rsidRPr="00A46130">
        <w:rPr>
          <w:bCs/>
          <w:iCs/>
          <w:sz w:val="22"/>
          <w:szCs w:val="22"/>
        </w:rPr>
        <w:t xml:space="preserve"> spermatozoido injekciją [ICSI]). MENOPUR padeda kiaušidėms pagaminti daug kiaušinėlių maišelių (folikulų), kuriuose gali išsivystyti kiaušinėlis (daugybinis folikulų vystymasis).</w:t>
      </w:r>
    </w:p>
    <w:p w14:paraId="18F1C3EE" w14:textId="77777777" w:rsidR="002D1321" w:rsidRPr="00A46130" w:rsidRDefault="002D1321" w:rsidP="002D1321">
      <w:pPr>
        <w:numPr>
          <w:ilvl w:val="12"/>
          <w:numId w:val="0"/>
        </w:numPr>
        <w:spacing w:before="0" w:after="0"/>
        <w:rPr>
          <w:sz w:val="22"/>
          <w:szCs w:val="22"/>
        </w:rPr>
      </w:pPr>
    </w:p>
    <w:p w14:paraId="0DF651CA" w14:textId="77777777" w:rsidR="002D1321" w:rsidRPr="00A46130" w:rsidRDefault="002D1321" w:rsidP="002D1321">
      <w:pPr>
        <w:numPr>
          <w:ilvl w:val="12"/>
          <w:numId w:val="0"/>
        </w:numPr>
        <w:spacing w:before="0" w:after="0"/>
        <w:rPr>
          <w:sz w:val="22"/>
          <w:szCs w:val="22"/>
        </w:rPr>
      </w:pPr>
    </w:p>
    <w:p w14:paraId="3DAC5B12" w14:textId="77777777" w:rsidR="002D1321" w:rsidRPr="00A46130" w:rsidRDefault="002D1321" w:rsidP="002D1321">
      <w:pPr>
        <w:keepNext/>
        <w:numPr>
          <w:ilvl w:val="0"/>
          <w:numId w:val="2"/>
        </w:numPr>
        <w:tabs>
          <w:tab w:val="clear" w:pos="720"/>
          <w:tab w:val="num" w:pos="567"/>
        </w:tabs>
        <w:spacing w:before="0" w:after="0"/>
        <w:ind w:left="0" w:firstLine="0"/>
        <w:outlineLvl w:val="1"/>
        <w:rPr>
          <w:b/>
          <w:bCs/>
          <w:sz w:val="22"/>
          <w:szCs w:val="22"/>
        </w:rPr>
      </w:pPr>
      <w:r w:rsidRPr="00A46130">
        <w:rPr>
          <w:b/>
          <w:sz w:val="22"/>
          <w:szCs w:val="22"/>
        </w:rPr>
        <w:t>Kas žinotina prieš vartojant MENOPUR</w:t>
      </w:r>
    </w:p>
    <w:p w14:paraId="182E8D38" w14:textId="77777777" w:rsidR="002D1321" w:rsidRPr="00A46130" w:rsidRDefault="002D1321" w:rsidP="002D1321">
      <w:pPr>
        <w:numPr>
          <w:ilvl w:val="12"/>
          <w:numId w:val="0"/>
        </w:numPr>
        <w:spacing w:before="0" w:after="0"/>
        <w:ind w:right="-2"/>
        <w:rPr>
          <w:sz w:val="22"/>
          <w:szCs w:val="22"/>
        </w:rPr>
      </w:pPr>
    </w:p>
    <w:p w14:paraId="4CEC625A" w14:textId="77777777" w:rsidR="002D1321" w:rsidRPr="00A46130" w:rsidRDefault="002D1321" w:rsidP="002D1321">
      <w:pPr>
        <w:numPr>
          <w:ilvl w:val="12"/>
          <w:numId w:val="0"/>
        </w:numPr>
        <w:spacing w:before="0" w:after="0"/>
        <w:ind w:right="-2"/>
        <w:rPr>
          <w:sz w:val="22"/>
          <w:szCs w:val="22"/>
        </w:rPr>
      </w:pPr>
      <w:r w:rsidRPr="00A46130">
        <w:rPr>
          <w:sz w:val="22"/>
          <w:szCs w:val="22"/>
        </w:rPr>
        <w:t xml:space="preserve">Prieš pradedant gydymą MENOPUR, Jus ir Jūsų partnerį </w:t>
      </w:r>
      <w:r>
        <w:rPr>
          <w:sz w:val="22"/>
          <w:szCs w:val="22"/>
        </w:rPr>
        <w:t>turi</w:t>
      </w:r>
      <w:r w:rsidRPr="00A46130">
        <w:rPr>
          <w:sz w:val="22"/>
          <w:szCs w:val="22"/>
        </w:rPr>
        <w:t xml:space="preserve"> ištirti gydytojas ir nustatyti vaisingumo sutrikimų priežastis. Ypač svarbu patikrinti, ar nesergate toliau išvardytomis ligomis, kad būtų galima skirti kitą tinkamą gydymą:</w:t>
      </w:r>
    </w:p>
    <w:p w14:paraId="2385FBB3" w14:textId="77777777" w:rsidR="002D1321" w:rsidRPr="00A46130" w:rsidRDefault="002D1321" w:rsidP="002D1321">
      <w:pPr>
        <w:pStyle w:val="Sraopastraipa"/>
        <w:numPr>
          <w:ilvl w:val="0"/>
          <w:numId w:val="4"/>
        </w:numPr>
        <w:spacing w:before="0" w:after="0"/>
        <w:ind w:right="-2"/>
        <w:rPr>
          <w:sz w:val="22"/>
          <w:szCs w:val="22"/>
        </w:rPr>
      </w:pPr>
      <w:r w:rsidRPr="00A46130">
        <w:rPr>
          <w:sz w:val="22"/>
          <w:szCs w:val="22"/>
        </w:rPr>
        <w:t>sutrikęs skydliaukės ar antinksčių aktyvumas;</w:t>
      </w:r>
    </w:p>
    <w:p w14:paraId="6615D62B" w14:textId="77777777" w:rsidR="002D1321" w:rsidRPr="00A46130" w:rsidRDefault="002D1321" w:rsidP="002D1321">
      <w:pPr>
        <w:pStyle w:val="Sraopastraipa"/>
        <w:numPr>
          <w:ilvl w:val="0"/>
          <w:numId w:val="4"/>
        </w:numPr>
        <w:spacing w:before="0" w:after="0"/>
        <w:ind w:right="-2"/>
        <w:rPr>
          <w:sz w:val="22"/>
          <w:szCs w:val="22"/>
        </w:rPr>
      </w:pPr>
      <w:r w:rsidRPr="00A46130">
        <w:rPr>
          <w:sz w:val="22"/>
          <w:szCs w:val="22"/>
        </w:rPr>
        <w:lastRenderedPageBreak/>
        <w:t>didelis hormono, vadinamo prolaktinu, kiekis (</w:t>
      </w:r>
      <w:proofErr w:type="spellStart"/>
      <w:r w:rsidRPr="00A46130">
        <w:rPr>
          <w:sz w:val="22"/>
          <w:szCs w:val="22"/>
        </w:rPr>
        <w:t>hiperprolaktinemija</w:t>
      </w:r>
      <w:proofErr w:type="spellEnd"/>
      <w:r w:rsidRPr="00A46130">
        <w:rPr>
          <w:sz w:val="22"/>
          <w:szCs w:val="22"/>
        </w:rPr>
        <w:t>);</w:t>
      </w:r>
    </w:p>
    <w:p w14:paraId="6EC62F26" w14:textId="77777777" w:rsidR="002D1321" w:rsidRPr="00A46130" w:rsidRDefault="002D1321" w:rsidP="002D1321">
      <w:pPr>
        <w:pStyle w:val="Sraopastraipa"/>
        <w:numPr>
          <w:ilvl w:val="0"/>
          <w:numId w:val="4"/>
        </w:numPr>
        <w:spacing w:before="0" w:after="0"/>
        <w:ind w:right="-2"/>
        <w:rPr>
          <w:sz w:val="22"/>
          <w:szCs w:val="22"/>
        </w:rPr>
      </w:pPr>
      <w:proofErr w:type="spellStart"/>
      <w:r w:rsidRPr="00A46130">
        <w:rPr>
          <w:sz w:val="22"/>
          <w:szCs w:val="22"/>
        </w:rPr>
        <w:t>hipofizės</w:t>
      </w:r>
      <w:proofErr w:type="spellEnd"/>
      <w:r w:rsidRPr="00A46130">
        <w:rPr>
          <w:sz w:val="22"/>
          <w:szCs w:val="22"/>
        </w:rPr>
        <w:t xml:space="preserve"> (liaukos, esančios smegenų apačioje) augliai;</w:t>
      </w:r>
    </w:p>
    <w:p w14:paraId="440BA47D" w14:textId="77777777" w:rsidR="002D1321" w:rsidRPr="00A46130" w:rsidRDefault="002D1321" w:rsidP="002D1321">
      <w:pPr>
        <w:pStyle w:val="Sraopastraipa"/>
        <w:numPr>
          <w:ilvl w:val="0"/>
          <w:numId w:val="4"/>
        </w:numPr>
        <w:spacing w:before="0" w:after="0"/>
        <w:ind w:right="-2"/>
        <w:rPr>
          <w:sz w:val="22"/>
          <w:szCs w:val="22"/>
        </w:rPr>
      </w:pPr>
      <w:r w:rsidRPr="00A46130">
        <w:rPr>
          <w:sz w:val="22"/>
          <w:szCs w:val="22"/>
        </w:rPr>
        <w:t>p</w:t>
      </w:r>
      <w:r>
        <w:rPr>
          <w:sz w:val="22"/>
          <w:szCs w:val="22"/>
        </w:rPr>
        <w:t>o</w:t>
      </w:r>
      <w:r w:rsidRPr="00A46130">
        <w:rPr>
          <w:sz w:val="22"/>
          <w:szCs w:val="22"/>
        </w:rPr>
        <w:t>gumburio (srities, esančios po smegenų dalimi, vadinama gumburu) augliai.</w:t>
      </w:r>
    </w:p>
    <w:p w14:paraId="0DB2279B" w14:textId="77777777" w:rsidR="002D1321" w:rsidRPr="00A46130" w:rsidRDefault="002D1321" w:rsidP="002D1321">
      <w:pPr>
        <w:spacing w:before="0" w:after="0"/>
        <w:rPr>
          <w:sz w:val="22"/>
          <w:szCs w:val="22"/>
        </w:rPr>
      </w:pPr>
    </w:p>
    <w:p w14:paraId="06A610C5" w14:textId="77777777" w:rsidR="002D1321" w:rsidRPr="00A46130" w:rsidRDefault="002D1321" w:rsidP="002D1321">
      <w:pPr>
        <w:spacing w:before="0" w:after="0"/>
        <w:rPr>
          <w:sz w:val="22"/>
          <w:szCs w:val="22"/>
        </w:rPr>
      </w:pPr>
      <w:r w:rsidRPr="00A46130">
        <w:rPr>
          <w:sz w:val="22"/>
          <w:szCs w:val="22"/>
        </w:rPr>
        <w:t xml:space="preserve">Jei žinote, kad sergate bet kuria iš pirmiau išvardytų būklių, </w:t>
      </w:r>
      <w:r w:rsidRPr="00A46130">
        <w:rPr>
          <w:b/>
          <w:sz w:val="22"/>
          <w:szCs w:val="22"/>
        </w:rPr>
        <w:t>prieš pradėdami gydymą MENOPUR, pasakykite apie tai gydytojui.</w:t>
      </w:r>
    </w:p>
    <w:p w14:paraId="2BDE1688" w14:textId="77777777" w:rsidR="002D1321" w:rsidRPr="00A46130" w:rsidRDefault="002D1321" w:rsidP="002D1321">
      <w:pPr>
        <w:spacing w:before="0" w:after="0"/>
        <w:rPr>
          <w:sz w:val="22"/>
          <w:szCs w:val="22"/>
        </w:rPr>
      </w:pPr>
    </w:p>
    <w:p w14:paraId="02132565" w14:textId="77777777" w:rsidR="002D1321" w:rsidRPr="00A46130" w:rsidRDefault="002D1321" w:rsidP="002D1321">
      <w:pPr>
        <w:spacing w:before="0" w:after="0"/>
        <w:rPr>
          <w:b/>
          <w:bCs/>
          <w:sz w:val="22"/>
          <w:szCs w:val="22"/>
        </w:rPr>
      </w:pPr>
      <w:r w:rsidRPr="00A46130">
        <w:rPr>
          <w:b/>
          <w:sz w:val="22"/>
          <w:szCs w:val="22"/>
        </w:rPr>
        <w:t>MENOPUR</w:t>
      </w:r>
      <w:r>
        <w:rPr>
          <w:b/>
          <w:sz w:val="22"/>
          <w:szCs w:val="22"/>
        </w:rPr>
        <w:t xml:space="preserve"> vartoti draudžiama</w:t>
      </w:r>
      <w:r w:rsidRPr="00A46130">
        <w:rPr>
          <w:b/>
          <w:sz w:val="22"/>
          <w:szCs w:val="22"/>
        </w:rPr>
        <w:t>:</w:t>
      </w:r>
    </w:p>
    <w:p w14:paraId="338E39D5" w14:textId="77777777" w:rsidR="002D1321" w:rsidRPr="00A46130" w:rsidRDefault="002D1321" w:rsidP="002D1321">
      <w:pPr>
        <w:numPr>
          <w:ilvl w:val="1"/>
          <w:numId w:val="1"/>
        </w:numPr>
        <w:tabs>
          <w:tab w:val="clear" w:pos="1440"/>
        </w:tabs>
        <w:overflowPunct w:val="0"/>
        <w:autoSpaceDE w:val="0"/>
        <w:autoSpaceDN w:val="0"/>
        <w:adjustRightInd w:val="0"/>
        <w:spacing w:before="0" w:after="0"/>
        <w:ind w:left="567" w:hanging="567"/>
        <w:textAlignment w:val="baseline"/>
        <w:rPr>
          <w:sz w:val="22"/>
          <w:szCs w:val="22"/>
        </w:rPr>
      </w:pPr>
      <w:r w:rsidRPr="00A46130">
        <w:rPr>
          <w:snapToGrid w:val="0"/>
          <w:sz w:val="22"/>
          <w:szCs w:val="22"/>
        </w:rPr>
        <w:t xml:space="preserve">jeigu yra alergija (padidėjęs jautrumas) </w:t>
      </w:r>
      <w:proofErr w:type="spellStart"/>
      <w:r w:rsidRPr="00A46130">
        <w:rPr>
          <w:snapToGrid w:val="0"/>
          <w:sz w:val="22"/>
          <w:szCs w:val="22"/>
        </w:rPr>
        <w:t>menotropinui</w:t>
      </w:r>
      <w:proofErr w:type="spellEnd"/>
      <w:r w:rsidRPr="00A46130">
        <w:rPr>
          <w:snapToGrid w:val="0"/>
          <w:sz w:val="22"/>
          <w:szCs w:val="22"/>
        </w:rPr>
        <w:t xml:space="preserve"> arba bet kuriai pagalbinei šio vaisto medžiagai (jos išvardytos 6 skyriuje);</w:t>
      </w:r>
    </w:p>
    <w:p w14:paraId="724D6550"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 xml:space="preserve">jei Jums yra gimdos, kiaušidžių, krūtų ar smegenų dalių, pavyzdžiui, </w:t>
      </w:r>
      <w:proofErr w:type="spellStart"/>
      <w:r w:rsidRPr="00A46130">
        <w:rPr>
          <w:sz w:val="22"/>
          <w:szCs w:val="22"/>
        </w:rPr>
        <w:t>hipofizės</w:t>
      </w:r>
      <w:proofErr w:type="spellEnd"/>
      <w:r w:rsidRPr="00A46130">
        <w:rPr>
          <w:sz w:val="22"/>
          <w:szCs w:val="22"/>
        </w:rPr>
        <w:t xml:space="preserve"> ar p</w:t>
      </w:r>
      <w:r>
        <w:rPr>
          <w:sz w:val="22"/>
          <w:szCs w:val="22"/>
        </w:rPr>
        <w:t>o</w:t>
      </w:r>
      <w:r w:rsidRPr="00A46130">
        <w:rPr>
          <w:sz w:val="22"/>
          <w:szCs w:val="22"/>
        </w:rPr>
        <w:t>gumburio, navikų;</w:t>
      </w:r>
    </w:p>
    <w:p w14:paraId="1E34A31A"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 xml:space="preserve">jei ant kiaušidžių yra cistų </w:t>
      </w:r>
      <w:r>
        <w:rPr>
          <w:sz w:val="22"/>
          <w:szCs w:val="22"/>
        </w:rPr>
        <w:t xml:space="preserve">su skysčiu </w:t>
      </w:r>
      <w:r w:rsidRPr="00A46130">
        <w:rPr>
          <w:sz w:val="22"/>
          <w:szCs w:val="22"/>
        </w:rPr>
        <w:t xml:space="preserve">maišelių (kiaušidžių cistų) arba padidėjusios kiaušidės (išskyrus </w:t>
      </w:r>
      <w:proofErr w:type="spellStart"/>
      <w:r w:rsidRPr="00A46130">
        <w:rPr>
          <w:sz w:val="22"/>
          <w:szCs w:val="22"/>
        </w:rPr>
        <w:t>policistin</w:t>
      </w:r>
      <w:r>
        <w:rPr>
          <w:sz w:val="22"/>
          <w:szCs w:val="22"/>
        </w:rPr>
        <w:t>ių</w:t>
      </w:r>
      <w:proofErr w:type="spellEnd"/>
      <w:r w:rsidRPr="00A46130">
        <w:rPr>
          <w:sz w:val="22"/>
          <w:szCs w:val="22"/>
        </w:rPr>
        <w:t xml:space="preserve"> kiaušidžių</w:t>
      </w:r>
      <w:r>
        <w:rPr>
          <w:sz w:val="22"/>
          <w:szCs w:val="22"/>
        </w:rPr>
        <w:t xml:space="preserve"> sindromo</w:t>
      </w:r>
      <w:r w:rsidRPr="00A46130">
        <w:rPr>
          <w:sz w:val="22"/>
          <w:szCs w:val="22"/>
        </w:rPr>
        <w:t xml:space="preserve"> sukeltus atvejus);</w:t>
      </w:r>
    </w:p>
    <w:p w14:paraId="6461EBCB"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jei yra kokių nors fizinių gimdos ar kitų lytinių organų defektų;</w:t>
      </w:r>
    </w:p>
    <w:p w14:paraId="1B9FB24D"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jei Jums pasireiškia kraujavimas iš makšties, kurio priežastis nėra žinoma;</w:t>
      </w:r>
    </w:p>
    <w:p w14:paraId="5887E87F"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 xml:space="preserve">jei yra gimdos </w:t>
      </w:r>
      <w:proofErr w:type="spellStart"/>
      <w:r w:rsidRPr="00A46130">
        <w:rPr>
          <w:sz w:val="22"/>
          <w:szCs w:val="22"/>
        </w:rPr>
        <w:t>fibroidų</w:t>
      </w:r>
      <w:proofErr w:type="spellEnd"/>
      <w:r w:rsidRPr="00A46130">
        <w:rPr>
          <w:sz w:val="22"/>
          <w:szCs w:val="22"/>
        </w:rPr>
        <w:t xml:space="preserve"> (gerybinių auglių);</w:t>
      </w:r>
    </w:p>
    <w:p w14:paraId="70EF36A3"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jei esate nėščia arba maitinate krūtimi;</w:t>
      </w:r>
    </w:p>
    <w:p w14:paraId="240FF7A3" w14:textId="77777777" w:rsidR="002D1321" w:rsidRPr="00A46130" w:rsidRDefault="002D1321" w:rsidP="002D1321">
      <w:pPr>
        <w:pStyle w:val="Sraopastraipa"/>
        <w:numPr>
          <w:ilvl w:val="1"/>
          <w:numId w:val="1"/>
        </w:numPr>
        <w:spacing w:before="0" w:after="0"/>
        <w:ind w:left="567" w:hanging="567"/>
        <w:rPr>
          <w:sz w:val="22"/>
          <w:szCs w:val="22"/>
        </w:rPr>
      </w:pPr>
      <w:r w:rsidRPr="00A46130">
        <w:rPr>
          <w:sz w:val="22"/>
          <w:szCs w:val="22"/>
        </w:rPr>
        <w:t>jei Jums buvo ankstyva menopauzė.</w:t>
      </w:r>
    </w:p>
    <w:p w14:paraId="139BFBC3" w14:textId="77777777" w:rsidR="002D1321" w:rsidRPr="00A46130" w:rsidRDefault="002D1321" w:rsidP="002D1321">
      <w:pPr>
        <w:numPr>
          <w:ilvl w:val="12"/>
          <w:numId w:val="0"/>
        </w:numPr>
        <w:spacing w:before="0" w:after="0"/>
        <w:ind w:right="-2"/>
        <w:rPr>
          <w:sz w:val="22"/>
          <w:szCs w:val="22"/>
        </w:rPr>
      </w:pPr>
    </w:p>
    <w:p w14:paraId="62162F9F" w14:textId="77777777" w:rsidR="002D1321" w:rsidRPr="00A46130" w:rsidRDefault="002D1321" w:rsidP="002D1321">
      <w:pPr>
        <w:spacing w:before="0" w:after="0"/>
        <w:rPr>
          <w:b/>
          <w:bCs/>
          <w:sz w:val="22"/>
          <w:szCs w:val="22"/>
        </w:rPr>
      </w:pPr>
      <w:r w:rsidRPr="00A46130">
        <w:rPr>
          <w:b/>
          <w:sz w:val="22"/>
          <w:szCs w:val="22"/>
        </w:rPr>
        <w:t>Įspėjimai ir atsargumo priemonės</w:t>
      </w:r>
    </w:p>
    <w:p w14:paraId="082DC10E" w14:textId="77777777" w:rsidR="002D1321" w:rsidRPr="00FB7722" w:rsidRDefault="002D1321" w:rsidP="002D1321">
      <w:pPr>
        <w:tabs>
          <w:tab w:val="left" w:pos="426"/>
          <w:tab w:val="left" w:pos="993"/>
        </w:tabs>
        <w:overflowPunct w:val="0"/>
        <w:autoSpaceDE w:val="0"/>
        <w:autoSpaceDN w:val="0"/>
        <w:adjustRightInd w:val="0"/>
        <w:spacing w:before="0" w:after="0"/>
        <w:textAlignment w:val="baseline"/>
        <w:rPr>
          <w:bCs/>
          <w:sz w:val="22"/>
          <w:szCs w:val="22"/>
        </w:rPr>
      </w:pPr>
      <w:r w:rsidRPr="00FB7722">
        <w:rPr>
          <w:bCs/>
          <w:sz w:val="22"/>
          <w:szCs w:val="22"/>
        </w:rPr>
        <w:t>Pasitarkite su gydytoju</w:t>
      </w:r>
    </w:p>
    <w:p w14:paraId="5E53E4D7"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Jums pradeda skaudėti pilvą;</w:t>
      </w:r>
    </w:p>
    <w:p w14:paraId="537EF322"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pilvas patinsta;</w:t>
      </w:r>
    </w:p>
    <w:p w14:paraId="48422FD3"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pradeda pykinti;</w:t>
      </w:r>
    </w:p>
    <w:p w14:paraId="2E318EA4"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pradedate vemti;</w:t>
      </w:r>
    </w:p>
    <w:p w14:paraId="3E39ED04"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pradedate viduriuoti;</w:t>
      </w:r>
    </w:p>
    <w:p w14:paraId="4F467836"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priaugote svorio;</w:t>
      </w:r>
    </w:p>
    <w:p w14:paraId="5D7E8D93"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Jums pasidaro sunku kvėpuoti;</w:t>
      </w:r>
    </w:p>
    <w:p w14:paraId="5B0A3810" w14:textId="77777777" w:rsidR="002D1321" w:rsidRPr="00A46130" w:rsidRDefault="002D1321" w:rsidP="002D1321">
      <w:pPr>
        <w:pStyle w:val="Sraopastraipa"/>
        <w:numPr>
          <w:ilvl w:val="0"/>
          <w:numId w:val="5"/>
        </w:numPr>
        <w:tabs>
          <w:tab w:val="left" w:pos="426"/>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Jei Jums sumažėjo šlapinimasis.</w:t>
      </w:r>
    </w:p>
    <w:p w14:paraId="32159ABA" w14:textId="77777777" w:rsidR="002D1321" w:rsidRPr="00A46130" w:rsidRDefault="002D1321" w:rsidP="002D1321">
      <w:pPr>
        <w:numPr>
          <w:ilvl w:val="12"/>
          <w:numId w:val="0"/>
        </w:numPr>
        <w:spacing w:before="0" w:after="0"/>
        <w:rPr>
          <w:sz w:val="22"/>
          <w:szCs w:val="22"/>
        </w:rPr>
      </w:pPr>
    </w:p>
    <w:p w14:paraId="01DD8E0B" w14:textId="77777777" w:rsidR="002D1321" w:rsidRPr="00A46130" w:rsidRDefault="002D1321" w:rsidP="002D1321">
      <w:pPr>
        <w:numPr>
          <w:ilvl w:val="12"/>
          <w:numId w:val="0"/>
        </w:numPr>
        <w:spacing w:before="0" w:after="0"/>
        <w:rPr>
          <w:sz w:val="22"/>
          <w:szCs w:val="22"/>
        </w:rPr>
      </w:pPr>
      <w:r w:rsidRPr="00A46130">
        <w:rPr>
          <w:sz w:val="22"/>
          <w:szCs w:val="22"/>
        </w:rPr>
        <w:t>Nedelsdami praneškite gydytojui, net jei simptomai pasireiškia praėjus kelioms dienoms po paskutinės injekcijos. Tai gali būti didelio kiaušidžių aktyvumo požymiai, kurie gali tapti sunkūs.</w:t>
      </w:r>
    </w:p>
    <w:p w14:paraId="2B9EDF84" w14:textId="77777777" w:rsidR="002D1321" w:rsidRPr="00A46130" w:rsidRDefault="002D1321" w:rsidP="002D1321">
      <w:pPr>
        <w:numPr>
          <w:ilvl w:val="12"/>
          <w:numId w:val="0"/>
        </w:numPr>
        <w:spacing w:before="0" w:after="0"/>
        <w:rPr>
          <w:sz w:val="22"/>
          <w:szCs w:val="22"/>
        </w:rPr>
      </w:pPr>
    </w:p>
    <w:p w14:paraId="08F1822E" w14:textId="77777777" w:rsidR="002D1321" w:rsidRPr="00A46130" w:rsidRDefault="002D1321" w:rsidP="002D1321">
      <w:pPr>
        <w:numPr>
          <w:ilvl w:val="12"/>
          <w:numId w:val="0"/>
        </w:numPr>
        <w:spacing w:before="0" w:after="0"/>
        <w:rPr>
          <w:sz w:val="22"/>
          <w:szCs w:val="22"/>
        </w:rPr>
      </w:pPr>
      <w:r w:rsidRPr="00A46130">
        <w:rPr>
          <w:sz w:val="22"/>
          <w:szCs w:val="22"/>
        </w:rPr>
        <w:t>Jei šie simptomai tampa sunkūs, nevaisingumo gydymas turi būti nutrauktas ir Jūs turite būti gydoma ligoninėje.</w:t>
      </w:r>
    </w:p>
    <w:p w14:paraId="341BE42C" w14:textId="77777777" w:rsidR="002D1321" w:rsidRPr="00A46130" w:rsidRDefault="002D1321" w:rsidP="002D1321">
      <w:pPr>
        <w:numPr>
          <w:ilvl w:val="12"/>
          <w:numId w:val="0"/>
        </w:numPr>
        <w:spacing w:before="0" w:after="0"/>
        <w:rPr>
          <w:sz w:val="22"/>
          <w:szCs w:val="22"/>
        </w:rPr>
      </w:pPr>
    </w:p>
    <w:p w14:paraId="2D0D2E13" w14:textId="77777777" w:rsidR="002D1321" w:rsidRPr="00A46130" w:rsidRDefault="002D1321" w:rsidP="002D1321">
      <w:pPr>
        <w:numPr>
          <w:ilvl w:val="12"/>
          <w:numId w:val="0"/>
        </w:numPr>
        <w:spacing w:before="0" w:after="0"/>
        <w:rPr>
          <w:sz w:val="22"/>
          <w:szCs w:val="22"/>
        </w:rPr>
      </w:pPr>
      <w:r w:rsidRPr="00A46130">
        <w:rPr>
          <w:sz w:val="22"/>
          <w:szCs w:val="22"/>
        </w:rPr>
        <w:t>Jei laikomasi rekomenduojamos dozės ir atidžiai stebint gydymą, šių simptomų pasireiškimo tikimybė sumažės.</w:t>
      </w:r>
    </w:p>
    <w:p w14:paraId="6DAD4A51" w14:textId="77777777" w:rsidR="002D1321" w:rsidRPr="00A46130" w:rsidRDefault="002D1321" w:rsidP="002D1321">
      <w:pPr>
        <w:numPr>
          <w:ilvl w:val="12"/>
          <w:numId w:val="0"/>
        </w:numPr>
        <w:spacing w:before="0" w:after="0"/>
        <w:rPr>
          <w:sz w:val="22"/>
          <w:szCs w:val="22"/>
        </w:rPr>
      </w:pPr>
    </w:p>
    <w:p w14:paraId="2C090734" w14:textId="77777777" w:rsidR="002D1321" w:rsidRPr="00A46130" w:rsidRDefault="002D1321" w:rsidP="002D1321">
      <w:pPr>
        <w:numPr>
          <w:ilvl w:val="12"/>
          <w:numId w:val="0"/>
        </w:numPr>
        <w:spacing w:before="0" w:after="0"/>
        <w:rPr>
          <w:sz w:val="22"/>
          <w:szCs w:val="22"/>
        </w:rPr>
      </w:pPr>
      <w:r w:rsidRPr="00A46130">
        <w:rPr>
          <w:sz w:val="22"/>
          <w:szCs w:val="22"/>
        </w:rPr>
        <w:t>Šie simptomai gali išlikti, net ir</w:t>
      </w:r>
      <w:r w:rsidRPr="00A46130">
        <w:rPr>
          <w:b/>
          <w:sz w:val="22"/>
          <w:szCs w:val="22"/>
        </w:rPr>
        <w:t xml:space="preserve"> nutraukus MENOPUR vartojimą</w:t>
      </w:r>
      <w:r w:rsidRPr="00A46130">
        <w:rPr>
          <w:sz w:val="22"/>
          <w:szCs w:val="22"/>
        </w:rPr>
        <w:t>. Nedelsdami kreipkitės į gydytoją, jei atsiranda bet kuris iš šių simptomų.</w:t>
      </w:r>
    </w:p>
    <w:p w14:paraId="71662071" w14:textId="77777777" w:rsidR="002D1321" w:rsidRPr="00A46130" w:rsidRDefault="002D1321" w:rsidP="002D1321">
      <w:pPr>
        <w:numPr>
          <w:ilvl w:val="12"/>
          <w:numId w:val="0"/>
        </w:numPr>
        <w:spacing w:before="0" w:after="0"/>
        <w:rPr>
          <w:sz w:val="22"/>
          <w:szCs w:val="22"/>
        </w:rPr>
      </w:pPr>
    </w:p>
    <w:p w14:paraId="75F784FC" w14:textId="77777777" w:rsidR="002D1321" w:rsidRPr="00A46130" w:rsidRDefault="002D1321" w:rsidP="002D1321">
      <w:pPr>
        <w:numPr>
          <w:ilvl w:val="12"/>
          <w:numId w:val="0"/>
        </w:numPr>
        <w:spacing w:before="0" w:after="0"/>
        <w:rPr>
          <w:sz w:val="22"/>
          <w:szCs w:val="22"/>
        </w:rPr>
      </w:pPr>
      <w:r w:rsidRPr="00A46130">
        <w:rPr>
          <w:sz w:val="22"/>
          <w:szCs w:val="22"/>
        </w:rPr>
        <w:t xml:space="preserve">Gydymo šiuo vaistu laikotarpiu, gydytojas Jums skirs </w:t>
      </w:r>
      <w:r w:rsidRPr="00A46130">
        <w:rPr>
          <w:b/>
          <w:sz w:val="22"/>
          <w:szCs w:val="22"/>
        </w:rPr>
        <w:t>tyrimą ultragarsu</w:t>
      </w:r>
      <w:r w:rsidRPr="00A46130">
        <w:rPr>
          <w:sz w:val="22"/>
          <w:szCs w:val="22"/>
        </w:rPr>
        <w:t xml:space="preserve"> ir kartais </w:t>
      </w:r>
      <w:r w:rsidRPr="00A46130">
        <w:rPr>
          <w:b/>
          <w:sz w:val="22"/>
          <w:szCs w:val="22"/>
        </w:rPr>
        <w:t>kraujo tyrimus</w:t>
      </w:r>
      <w:r w:rsidRPr="00A46130">
        <w:rPr>
          <w:sz w:val="22"/>
          <w:szCs w:val="22"/>
        </w:rPr>
        <w:t>, kad galėtų stebėti Jūsų atsaką į gydymą.</w:t>
      </w:r>
    </w:p>
    <w:p w14:paraId="33B5B427" w14:textId="77777777" w:rsidR="002D1321" w:rsidRPr="00A46130" w:rsidRDefault="002D1321" w:rsidP="002D1321">
      <w:pPr>
        <w:numPr>
          <w:ilvl w:val="12"/>
          <w:numId w:val="0"/>
        </w:numPr>
        <w:spacing w:before="0" w:after="0"/>
        <w:rPr>
          <w:sz w:val="22"/>
          <w:szCs w:val="22"/>
        </w:rPr>
      </w:pPr>
    </w:p>
    <w:p w14:paraId="5CCD18B4" w14:textId="77777777" w:rsidR="002D1321" w:rsidRPr="00A46130" w:rsidRDefault="002D1321" w:rsidP="002D1321">
      <w:pPr>
        <w:numPr>
          <w:ilvl w:val="12"/>
          <w:numId w:val="0"/>
        </w:numPr>
        <w:spacing w:before="0" w:after="0"/>
        <w:rPr>
          <w:sz w:val="22"/>
          <w:szCs w:val="22"/>
        </w:rPr>
      </w:pPr>
      <w:r w:rsidRPr="00A46130">
        <w:rPr>
          <w:sz w:val="22"/>
          <w:szCs w:val="22"/>
        </w:rPr>
        <w:t>Taikant gydymą hormonais, tokiais kaip MENOPUR, gali padidėti šių būklių rizika:</w:t>
      </w:r>
    </w:p>
    <w:p w14:paraId="433997BE" w14:textId="77777777" w:rsidR="002D1321" w:rsidRPr="00A46130" w:rsidRDefault="002D1321" w:rsidP="002D1321">
      <w:pPr>
        <w:pStyle w:val="Sraopastraipa"/>
        <w:numPr>
          <w:ilvl w:val="0"/>
          <w:numId w:val="6"/>
        </w:numPr>
        <w:spacing w:before="0" w:after="0"/>
        <w:ind w:left="567" w:hanging="567"/>
        <w:rPr>
          <w:sz w:val="22"/>
          <w:szCs w:val="22"/>
        </w:rPr>
      </w:pPr>
      <w:proofErr w:type="spellStart"/>
      <w:r w:rsidRPr="00A46130">
        <w:rPr>
          <w:sz w:val="22"/>
          <w:szCs w:val="22"/>
        </w:rPr>
        <w:t>ektopinis</w:t>
      </w:r>
      <w:proofErr w:type="spellEnd"/>
      <w:r w:rsidRPr="00A46130">
        <w:rPr>
          <w:sz w:val="22"/>
          <w:szCs w:val="22"/>
        </w:rPr>
        <w:t xml:space="preserve"> nėštumas (nėštumas ne gimdoje), jei anksčiau sirgote kiaušintakių liga;</w:t>
      </w:r>
    </w:p>
    <w:p w14:paraId="137F3283" w14:textId="77777777" w:rsidR="002D1321" w:rsidRPr="00A46130" w:rsidRDefault="002D1321" w:rsidP="002D1321">
      <w:pPr>
        <w:pStyle w:val="Sraopastraipa"/>
        <w:numPr>
          <w:ilvl w:val="0"/>
          <w:numId w:val="6"/>
        </w:numPr>
        <w:spacing w:before="0" w:after="0"/>
        <w:ind w:left="567" w:hanging="567"/>
        <w:rPr>
          <w:sz w:val="22"/>
          <w:szCs w:val="22"/>
        </w:rPr>
      </w:pPr>
      <w:r w:rsidRPr="00A46130">
        <w:rPr>
          <w:sz w:val="22"/>
          <w:szCs w:val="22"/>
        </w:rPr>
        <w:t>persileidimas;</w:t>
      </w:r>
    </w:p>
    <w:p w14:paraId="11C180F1" w14:textId="77777777" w:rsidR="002D1321" w:rsidRPr="00A46130" w:rsidRDefault="002D1321" w:rsidP="002D1321">
      <w:pPr>
        <w:pStyle w:val="Sraopastraipa"/>
        <w:numPr>
          <w:ilvl w:val="0"/>
          <w:numId w:val="6"/>
        </w:numPr>
        <w:spacing w:before="0" w:after="0"/>
        <w:ind w:left="567" w:hanging="567"/>
        <w:rPr>
          <w:sz w:val="22"/>
          <w:szCs w:val="22"/>
        </w:rPr>
      </w:pPr>
      <w:r w:rsidRPr="00A46130">
        <w:rPr>
          <w:sz w:val="22"/>
          <w:szCs w:val="22"/>
        </w:rPr>
        <w:t>daugiavaisis nėštumas (dvynių, trynukų ir t. t.);</w:t>
      </w:r>
    </w:p>
    <w:p w14:paraId="477C5D9D" w14:textId="77777777" w:rsidR="002D1321" w:rsidRPr="00A46130" w:rsidRDefault="002D1321" w:rsidP="002D1321">
      <w:pPr>
        <w:pStyle w:val="Sraopastraipa"/>
        <w:numPr>
          <w:ilvl w:val="0"/>
          <w:numId w:val="6"/>
        </w:numPr>
        <w:spacing w:before="0" w:after="0"/>
        <w:ind w:left="567" w:hanging="567"/>
        <w:rPr>
          <w:sz w:val="22"/>
          <w:szCs w:val="22"/>
        </w:rPr>
      </w:pPr>
      <w:r w:rsidRPr="00A46130">
        <w:rPr>
          <w:sz w:val="22"/>
          <w:szCs w:val="22"/>
        </w:rPr>
        <w:t>įgimti apsigimimai (fiziniai defektai, pasireiškiantys kūdikiui gimus).</w:t>
      </w:r>
    </w:p>
    <w:p w14:paraId="0920357E" w14:textId="77777777" w:rsidR="002D1321" w:rsidRPr="00A46130" w:rsidRDefault="002D1321" w:rsidP="002D1321">
      <w:pPr>
        <w:numPr>
          <w:ilvl w:val="12"/>
          <w:numId w:val="0"/>
        </w:numPr>
        <w:spacing w:before="0" w:after="0"/>
        <w:rPr>
          <w:sz w:val="22"/>
          <w:szCs w:val="22"/>
        </w:rPr>
      </w:pPr>
    </w:p>
    <w:p w14:paraId="33B0D401" w14:textId="77777777" w:rsidR="002D1321" w:rsidRPr="00A46130" w:rsidRDefault="002D1321" w:rsidP="002D1321">
      <w:pPr>
        <w:numPr>
          <w:ilvl w:val="12"/>
          <w:numId w:val="0"/>
        </w:numPr>
        <w:spacing w:before="0" w:after="0"/>
        <w:rPr>
          <w:sz w:val="22"/>
          <w:szCs w:val="22"/>
        </w:rPr>
      </w:pPr>
      <w:r w:rsidRPr="00A46130">
        <w:rPr>
          <w:sz w:val="22"/>
          <w:szCs w:val="22"/>
        </w:rPr>
        <w:t>Kai kurioms moterims, kurioms nevaisingumas buvo gydomas keliais vaistais, išsivystė kiaušidžių ir kitų lytinių organų augliai. Kol kas nežinoma, ar gydymas hormonais, tokiais kaip MENOPUR, sukelia šiuos sutrikimus.</w:t>
      </w:r>
    </w:p>
    <w:p w14:paraId="21C1EACE" w14:textId="77777777" w:rsidR="002D1321" w:rsidRPr="00A46130" w:rsidRDefault="002D1321" w:rsidP="002D1321">
      <w:pPr>
        <w:numPr>
          <w:ilvl w:val="12"/>
          <w:numId w:val="0"/>
        </w:numPr>
        <w:spacing w:before="0" w:after="0"/>
        <w:rPr>
          <w:sz w:val="22"/>
          <w:szCs w:val="22"/>
        </w:rPr>
      </w:pPr>
    </w:p>
    <w:p w14:paraId="27599C68" w14:textId="77777777" w:rsidR="002D1321" w:rsidRPr="00A46130" w:rsidRDefault="002D1321" w:rsidP="002D1321">
      <w:pPr>
        <w:numPr>
          <w:ilvl w:val="12"/>
          <w:numId w:val="0"/>
        </w:numPr>
        <w:spacing w:before="0" w:after="0"/>
        <w:rPr>
          <w:sz w:val="22"/>
          <w:szCs w:val="22"/>
        </w:rPr>
      </w:pPr>
      <w:r w:rsidRPr="00A46130">
        <w:rPr>
          <w:sz w:val="22"/>
          <w:szCs w:val="22"/>
        </w:rPr>
        <w:lastRenderedPageBreak/>
        <w:t>Kraujo krešulių formavimasis kraujagyslėse (venose arba arterijose) yra labiau tikėtinas nėščioms moterims. Nevaisingumo gydymas gali padidinti tokio poveikio tikimybę, ypač jei turite antsvorio arba Jums nustatyta kraujo krešėjimo liga (</w:t>
      </w:r>
      <w:proofErr w:type="spellStart"/>
      <w:r w:rsidRPr="00A46130">
        <w:rPr>
          <w:sz w:val="22"/>
          <w:szCs w:val="22"/>
        </w:rPr>
        <w:t>trombofilija</w:t>
      </w:r>
      <w:proofErr w:type="spellEnd"/>
      <w:r w:rsidRPr="00A46130">
        <w:rPr>
          <w:sz w:val="22"/>
          <w:szCs w:val="22"/>
        </w:rPr>
        <w:t>) arba jei Jums ar kam nors iš Jūsų šeimos narių (kraujo giminaičių) yra buvę kraujo krešulių. Pasakykite savo gydytojui, jei manote, kad tai taikoma Jums.</w:t>
      </w:r>
    </w:p>
    <w:p w14:paraId="33D204C5" w14:textId="77777777" w:rsidR="002D1321" w:rsidRPr="00A46130" w:rsidRDefault="002D1321" w:rsidP="002D1321">
      <w:pPr>
        <w:numPr>
          <w:ilvl w:val="12"/>
          <w:numId w:val="0"/>
        </w:numPr>
        <w:spacing w:before="0" w:after="0"/>
        <w:rPr>
          <w:sz w:val="22"/>
          <w:szCs w:val="22"/>
        </w:rPr>
      </w:pPr>
    </w:p>
    <w:p w14:paraId="1B0DBBE1" w14:textId="77777777" w:rsidR="002D1321" w:rsidRPr="00A46130" w:rsidRDefault="002D1321" w:rsidP="002D1321">
      <w:pPr>
        <w:numPr>
          <w:ilvl w:val="12"/>
          <w:numId w:val="0"/>
        </w:numPr>
        <w:spacing w:before="0" w:after="0"/>
        <w:ind w:right="-2"/>
        <w:rPr>
          <w:b/>
          <w:sz w:val="22"/>
          <w:szCs w:val="22"/>
        </w:rPr>
      </w:pPr>
      <w:r w:rsidRPr="00A46130">
        <w:rPr>
          <w:b/>
          <w:sz w:val="22"/>
          <w:szCs w:val="22"/>
        </w:rPr>
        <w:t>Vaikų populiacija</w:t>
      </w:r>
    </w:p>
    <w:p w14:paraId="78ED770F" w14:textId="77777777" w:rsidR="002D1321" w:rsidRPr="00A46130" w:rsidRDefault="002D1321" w:rsidP="002D1321">
      <w:pPr>
        <w:numPr>
          <w:ilvl w:val="12"/>
          <w:numId w:val="0"/>
        </w:numPr>
        <w:spacing w:before="0" w:after="0"/>
        <w:rPr>
          <w:sz w:val="22"/>
          <w:szCs w:val="22"/>
        </w:rPr>
      </w:pPr>
      <w:r w:rsidRPr="00A46130">
        <w:rPr>
          <w:sz w:val="22"/>
          <w:szCs w:val="22"/>
        </w:rPr>
        <w:t>MENOPUR nėra skirtas vaikams.</w:t>
      </w:r>
    </w:p>
    <w:p w14:paraId="48FD6FDD" w14:textId="77777777" w:rsidR="002D1321" w:rsidRPr="00A46130" w:rsidRDefault="002D1321" w:rsidP="002D1321">
      <w:pPr>
        <w:numPr>
          <w:ilvl w:val="12"/>
          <w:numId w:val="0"/>
        </w:numPr>
        <w:spacing w:before="0" w:after="0"/>
        <w:rPr>
          <w:sz w:val="22"/>
          <w:szCs w:val="22"/>
        </w:rPr>
      </w:pPr>
    </w:p>
    <w:p w14:paraId="3DB93D0A" w14:textId="77777777" w:rsidR="002D1321" w:rsidRPr="00A46130" w:rsidRDefault="002D1321" w:rsidP="002D1321">
      <w:pPr>
        <w:numPr>
          <w:ilvl w:val="12"/>
          <w:numId w:val="0"/>
        </w:numPr>
        <w:spacing w:before="0" w:after="0"/>
        <w:ind w:right="-2"/>
        <w:rPr>
          <w:b/>
          <w:sz w:val="22"/>
          <w:szCs w:val="22"/>
        </w:rPr>
      </w:pPr>
      <w:r w:rsidRPr="00A46130">
        <w:rPr>
          <w:b/>
          <w:sz w:val="22"/>
          <w:szCs w:val="22"/>
        </w:rPr>
        <w:t>Kiti vaistai ir MENOPUR</w:t>
      </w:r>
    </w:p>
    <w:p w14:paraId="0667749D" w14:textId="77777777" w:rsidR="002D1321" w:rsidRPr="00A46130" w:rsidRDefault="002D1321" w:rsidP="002D1321">
      <w:pPr>
        <w:numPr>
          <w:ilvl w:val="12"/>
          <w:numId w:val="0"/>
        </w:numPr>
        <w:spacing w:before="0" w:after="0"/>
        <w:ind w:right="-2"/>
        <w:rPr>
          <w:sz w:val="22"/>
          <w:szCs w:val="22"/>
        </w:rPr>
      </w:pPr>
      <w:r w:rsidRPr="00A46130">
        <w:rPr>
          <w:sz w:val="22"/>
          <w:szCs w:val="22"/>
        </w:rPr>
        <w:t>Jeigu vartojate ar neseniai vartojote</w:t>
      </w:r>
      <w:r w:rsidRPr="00A46130">
        <w:rPr>
          <w:b/>
          <w:sz w:val="22"/>
          <w:szCs w:val="22"/>
        </w:rPr>
        <w:t xml:space="preserve"> </w:t>
      </w:r>
      <w:r w:rsidRPr="00A46130">
        <w:rPr>
          <w:sz w:val="22"/>
          <w:szCs w:val="22"/>
        </w:rPr>
        <w:t>kitų vaistų arba dėl to nesate tikri, apie tai pasakykite gydytojui arba vaistininkui.</w:t>
      </w:r>
    </w:p>
    <w:p w14:paraId="49F1658E" w14:textId="77777777" w:rsidR="002D1321" w:rsidRPr="00A46130" w:rsidRDefault="002D1321" w:rsidP="002D1321">
      <w:pPr>
        <w:numPr>
          <w:ilvl w:val="12"/>
          <w:numId w:val="0"/>
        </w:numPr>
        <w:spacing w:before="0" w:after="0"/>
        <w:ind w:right="-2"/>
        <w:rPr>
          <w:sz w:val="22"/>
          <w:szCs w:val="22"/>
        </w:rPr>
      </w:pPr>
    </w:p>
    <w:p w14:paraId="4CD1CD1B" w14:textId="77777777" w:rsidR="002D1321" w:rsidRPr="00A46130" w:rsidRDefault="002D1321" w:rsidP="002D1321">
      <w:pPr>
        <w:numPr>
          <w:ilvl w:val="12"/>
          <w:numId w:val="0"/>
        </w:numPr>
        <w:spacing w:before="0" w:after="0"/>
        <w:ind w:right="-2"/>
        <w:rPr>
          <w:sz w:val="22"/>
          <w:szCs w:val="22"/>
        </w:rPr>
      </w:pPr>
      <w:proofErr w:type="spellStart"/>
      <w:r w:rsidRPr="00A46130">
        <w:rPr>
          <w:sz w:val="22"/>
          <w:szCs w:val="22"/>
        </w:rPr>
        <w:t>Klomifeno</w:t>
      </w:r>
      <w:proofErr w:type="spellEnd"/>
      <w:r w:rsidRPr="00A46130">
        <w:rPr>
          <w:sz w:val="22"/>
          <w:szCs w:val="22"/>
        </w:rPr>
        <w:t xml:space="preserve"> citratas yra dar vienas nevaisingumui gydyti vartojamas vaistas. Jei MENOPUR vartojamas kartu su </w:t>
      </w:r>
      <w:proofErr w:type="spellStart"/>
      <w:r w:rsidRPr="00A46130">
        <w:rPr>
          <w:sz w:val="22"/>
          <w:szCs w:val="22"/>
        </w:rPr>
        <w:t>klomifeno</w:t>
      </w:r>
      <w:proofErr w:type="spellEnd"/>
      <w:r w:rsidRPr="00A46130">
        <w:rPr>
          <w:sz w:val="22"/>
          <w:szCs w:val="22"/>
        </w:rPr>
        <w:t xml:space="preserve"> citratu, poveikis kiaušidėms gali sustiprėti.</w:t>
      </w:r>
    </w:p>
    <w:p w14:paraId="27B65A74" w14:textId="77777777" w:rsidR="002D1321" w:rsidRPr="00A46130" w:rsidRDefault="002D1321" w:rsidP="002D1321">
      <w:pPr>
        <w:numPr>
          <w:ilvl w:val="12"/>
          <w:numId w:val="0"/>
        </w:numPr>
        <w:spacing w:before="0" w:after="0"/>
        <w:ind w:right="-2"/>
        <w:rPr>
          <w:sz w:val="22"/>
          <w:szCs w:val="22"/>
        </w:rPr>
      </w:pPr>
    </w:p>
    <w:p w14:paraId="19B8DF39" w14:textId="77777777" w:rsidR="002D1321" w:rsidRPr="00A46130" w:rsidRDefault="002D1321" w:rsidP="002D1321">
      <w:pPr>
        <w:spacing w:before="0" w:after="0"/>
        <w:rPr>
          <w:b/>
          <w:sz w:val="22"/>
          <w:szCs w:val="22"/>
        </w:rPr>
      </w:pPr>
      <w:r w:rsidRPr="00A46130">
        <w:rPr>
          <w:b/>
          <w:sz w:val="22"/>
          <w:szCs w:val="22"/>
        </w:rPr>
        <w:t>Nėštumas ir žindymo laikotarpis</w:t>
      </w:r>
    </w:p>
    <w:p w14:paraId="64584155" w14:textId="77777777" w:rsidR="002D1321" w:rsidRPr="00A46130" w:rsidRDefault="002D1321" w:rsidP="002D1321">
      <w:pPr>
        <w:numPr>
          <w:ilvl w:val="12"/>
          <w:numId w:val="0"/>
        </w:numPr>
        <w:spacing w:before="0" w:after="0"/>
        <w:rPr>
          <w:sz w:val="22"/>
          <w:szCs w:val="22"/>
        </w:rPr>
      </w:pPr>
      <w:r w:rsidRPr="00A46130">
        <w:rPr>
          <w:sz w:val="22"/>
          <w:szCs w:val="22"/>
        </w:rPr>
        <w:t>Nėštumo ir žindymo laikotarpiu MENOPUR vartoti negalima.</w:t>
      </w:r>
    </w:p>
    <w:p w14:paraId="28CF397D" w14:textId="77777777" w:rsidR="002D1321" w:rsidRPr="00A46130" w:rsidRDefault="002D1321" w:rsidP="002D1321">
      <w:pPr>
        <w:numPr>
          <w:ilvl w:val="12"/>
          <w:numId w:val="0"/>
        </w:numPr>
        <w:spacing w:before="0" w:after="0"/>
        <w:ind w:right="-2"/>
        <w:rPr>
          <w:sz w:val="22"/>
          <w:szCs w:val="22"/>
        </w:rPr>
      </w:pPr>
    </w:p>
    <w:p w14:paraId="30DD418F" w14:textId="77777777" w:rsidR="002D1321" w:rsidRPr="00A46130" w:rsidRDefault="002D1321" w:rsidP="002D1321">
      <w:pPr>
        <w:numPr>
          <w:ilvl w:val="12"/>
          <w:numId w:val="0"/>
        </w:numPr>
        <w:spacing w:before="0" w:after="0"/>
        <w:ind w:right="-2"/>
        <w:rPr>
          <w:b/>
          <w:sz w:val="22"/>
          <w:szCs w:val="22"/>
        </w:rPr>
      </w:pPr>
      <w:r w:rsidRPr="00A46130">
        <w:rPr>
          <w:b/>
          <w:sz w:val="22"/>
          <w:szCs w:val="22"/>
        </w:rPr>
        <w:t>Vairavimas ir mechanizmų valdymas</w:t>
      </w:r>
    </w:p>
    <w:p w14:paraId="3328D9ED" w14:textId="77777777" w:rsidR="002D1321" w:rsidRPr="00A46130" w:rsidRDefault="002D1321" w:rsidP="002D1321">
      <w:pPr>
        <w:numPr>
          <w:ilvl w:val="12"/>
          <w:numId w:val="0"/>
        </w:numPr>
        <w:spacing w:before="0" w:after="0"/>
        <w:ind w:right="-2"/>
        <w:rPr>
          <w:sz w:val="22"/>
          <w:szCs w:val="22"/>
        </w:rPr>
      </w:pPr>
      <w:r w:rsidRPr="00A46130">
        <w:rPr>
          <w:sz w:val="22"/>
          <w:szCs w:val="22"/>
        </w:rPr>
        <w:t>MENOPUR poveikis vairavimui ir mechanizmų valdymui yra mažai tikėtinas.</w:t>
      </w:r>
    </w:p>
    <w:p w14:paraId="413D1DCF" w14:textId="77777777" w:rsidR="002D1321" w:rsidRPr="00A46130" w:rsidRDefault="002D1321" w:rsidP="002D1321">
      <w:pPr>
        <w:numPr>
          <w:ilvl w:val="12"/>
          <w:numId w:val="0"/>
        </w:numPr>
        <w:spacing w:before="0" w:after="0"/>
        <w:ind w:right="-2"/>
        <w:rPr>
          <w:sz w:val="22"/>
          <w:szCs w:val="22"/>
        </w:rPr>
      </w:pPr>
    </w:p>
    <w:p w14:paraId="60AD5754" w14:textId="77777777" w:rsidR="002D1321" w:rsidRPr="00A46130" w:rsidRDefault="002D1321" w:rsidP="002D1321">
      <w:pPr>
        <w:numPr>
          <w:ilvl w:val="12"/>
          <w:numId w:val="0"/>
        </w:numPr>
        <w:spacing w:before="0" w:after="0"/>
        <w:ind w:right="-2"/>
        <w:rPr>
          <w:b/>
          <w:sz w:val="22"/>
          <w:szCs w:val="22"/>
        </w:rPr>
      </w:pPr>
      <w:r w:rsidRPr="00A46130">
        <w:rPr>
          <w:b/>
          <w:sz w:val="22"/>
          <w:szCs w:val="22"/>
        </w:rPr>
        <w:t>MENOPUR sudėtyje yra natrio</w:t>
      </w:r>
    </w:p>
    <w:p w14:paraId="74FC1624" w14:textId="77777777" w:rsidR="002D1321" w:rsidRPr="00A46130" w:rsidRDefault="002D1321" w:rsidP="002D1321">
      <w:pPr>
        <w:numPr>
          <w:ilvl w:val="12"/>
          <w:numId w:val="0"/>
        </w:numPr>
        <w:spacing w:before="0" w:after="0"/>
        <w:ind w:right="-2"/>
        <w:rPr>
          <w:sz w:val="22"/>
          <w:szCs w:val="22"/>
        </w:rPr>
      </w:pPr>
      <w:r w:rsidRPr="00A46130">
        <w:rPr>
          <w:sz w:val="22"/>
          <w:szCs w:val="22"/>
        </w:rPr>
        <w:t>Vienoje šio vaisto dozėje yra mažiau kaip 1 </w:t>
      </w:r>
      <w:proofErr w:type="spellStart"/>
      <w:r w:rsidRPr="00A46130">
        <w:rPr>
          <w:sz w:val="22"/>
          <w:szCs w:val="22"/>
        </w:rPr>
        <w:t>mmol</w:t>
      </w:r>
      <w:proofErr w:type="spellEnd"/>
      <w:r w:rsidRPr="00A46130">
        <w:rPr>
          <w:sz w:val="22"/>
          <w:szCs w:val="22"/>
        </w:rPr>
        <w:t xml:space="preserve"> (23 mg) natrio, t. y. jis beveik neturi reikšmės.</w:t>
      </w:r>
    </w:p>
    <w:p w14:paraId="05EA611D" w14:textId="77777777" w:rsidR="002D1321" w:rsidRPr="00A46130" w:rsidRDefault="002D1321" w:rsidP="002D1321">
      <w:pPr>
        <w:numPr>
          <w:ilvl w:val="12"/>
          <w:numId w:val="0"/>
        </w:numPr>
        <w:spacing w:before="0" w:after="0"/>
        <w:ind w:right="-2"/>
        <w:rPr>
          <w:sz w:val="22"/>
          <w:szCs w:val="22"/>
        </w:rPr>
      </w:pPr>
    </w:p>
    <w:p w14:paraId="0B9C36BB" w14:textId="77777777" w:rsidR="002D1321" w:rsidRPr="00A46130" w:rsidRDefault="002D1321" w:rsidP="002D1321">
      <w:pPr>
        <w:numPr>
          <w:ilvl w:val="12"/>
          <w:numId w:val="0"/>
        </w:numPr>
        <w:spacing w:before="0" w:after="0"/>
        <w:ind w:right="-2"/>
        <w:rPr>
          <w:sz w:val="22"/>
          <w:szCs w:val="22"/>
        </w:rPr>
      </w:pPr>
    </w:p>
    <w:p w14:paraId="02EC6952" w14:textId="77777777" w:rsidR="002D1321" w:rsidRPr="00A46130" w:rsidRDefault="002D1321" w:rsidP="002D1321">
      <w:pPr>
        <w:keepNext/>
        <w:numPr>
          <w:ilvl w:val="0"/>
          <w:numId w:val="2"/>
        </w:numPr>
        <w:tabs>
          <w:tab w:val="clear" w:pos="720"/>
          <w:tab w:val="num" w:pos="567"/>
        </w:tabs>
        <w:spacing w:before="0" w:after="0"/>
        <w:ind w:left="567" w:hanging="567"/>
        <w:outlineLvl w:val="1"/>
        <w:rPr>
          <w:b/>
          <w:bCs/>
          <w:sz w:val="22"/>
          <w:szCs w:val="22"/>
        </w:rPr>
      </w:pPr>
      <w:r w:rsidRPr="00A46130">
        <w:rPr>
          <w:b/>
          <w:sz w:val="22"/>
          <w:szCs w:val="22"/>
        </w:rPr>
        <w:t>Kaip vartoti MENOPUR</w:t>
      </w:r>
    </w:p>
    <w:p w14:paraId="429129E8" w14:textId="77777777" w:rsidR="002D1321" w:rsidRPr="00A46130" w:rsidRDefault="002D1321" w:rsidP="002D1321">
      <w:pPr>
        <w:numPr>
          <w:ilvl w:val="12"/>
          <w:numId w:val="0"/>
        </w:numPr>
        <w:spacing w:before="0" w:after="0"/>
        <w:ind w:right="-2"/>
        <w:rPr>
          <w:bCs/>
          <w:sz w:val="22"/>
          <w:szCs w:val="22"/>
        </w:rPr>
      </w:pPr>
    </w:p>
    <w:p w14:paraId="56018F2F" w14:textId="77777777" w:rsidR="002D1321" w:rsidRPr="00A46130" w:rsidRDefault="002D1321" w:rsidP="002D1321">
      <w:pPr>
        <w:numPr>
          <w:ilvl w:val="12"/>
          <w:numId w:val="0"/>
        </w:numPr>
        <w:spacing w:before="0" w:after="0"/>
        <w:ind w:right="-2"/>
        <w:rPr>
          <w:sz w:val="22"/>
          <w:szCs w:val="22"/>
        </w:rPr>
      </w:pPr>
      <w:r w:rsidRPr="00A46130">
        <w:rPr>
          <w:sz w:val="22"/>
          <w:szCs w:val="22"/>
        </w:rPr>
        <w:t>Visada vartokite šį vaistą tiksliai, kaip nurodė gydytojas. Jeigu abejojate, kreipkitės į gydytoją.</w:t>
      </w:r>
    </w:p>
    <w:p w14:paraId="14DEF01E"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rPr>
      </w:pPr>
    </w:p>
    <w:p w14:paraId="47AE73E8"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bCs/>
          <w:sz w:val="22"/>
          <w:szCs w:val="22"/>
        </w:rPr>
      </w:pPr>
      <w:r w:rsidRPr="00A46130">
        <w:rPr>
          <w:b/>
          <w:sz w:val="22"/>
          <w:szCs w:val="22"/>
        </w:rPr>
        <w:t>i. Moterims, kurioms nevyksta ovuliacija (nesigamina kiaušinėliai):</w:t>
      </w:r>
    </w:p>
    <w:p w14:paraId="0AA1704A"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Gydymą reikia pradėti per pirmąsias 7 menstruacijų ciklo dienas (1 diena yra pirmoji mėnesinių diena). Gydymas turėtų būti skiriamas kiekvieną dieną bent 7 dienas.</w:t>
      </w:r>
    </w:p>
    <w:p w14:paraId="6E5D74A9"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125176ED"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Paprastai pradinė paros dozė yra 75-150 TV (1-2 flakonai miltelių), tačiau ji gali būti koreguojama atsižvelgiant į Jūsų atsaką (ne daugiau kaip 225 TV - 3 flakonai miltelių per parą). Konkreti dozė turi būti vartojama ne mažiau kaip 7 dienas, prieš gydytojui pakeičiant dozę. Rekomenduojama, kad dozė būtų didinama po 37,5 TV (pusė flakono miltelių) vienam koregavimui (ir ne daugiau kaip po 75 TV). Jei po 4 gydymo savaičių atsako nėra, ciklą reikia nutraukti.</w:t>
      </w:r>
    </w:p>
    <w:p w14:paraId="5A4C1B91"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34CA6FB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Kai atsakas į gydymą yra geras, praėjus 1 dienai po paskutinės MENOPUR injekcijos, bus suleista viena kito hormono, vadinamo žmogaus </w:t>
      </w:r>
      <w:proofErr w:type="spellStart"/>
      <w:r w:rsidRPr="00A46130">
        <w:rPr>
          <w:sz w:val="22"/>
          <w:szCs w:val="22"/>
          <w:lang w:eastAsia="fr-FR"/>
        </w:rPr>
        <w:t>chorioniniu</w:t>
      </w:r>
      <w:proofErr w:type="spellEnd"/>
      <w:r w:rsidRPr="00A46130">
        <w:rPr>
          <w:sz w:val="22"/>
          <w:szCs w:val="22"/>
          <w:lang w:eastAsia="fr-FR"/>
        </w:rPr>
        <w:t xml:space="preserve"> </w:t>
      </w:r>
      <w:proofErr w:type="spellStart"/>
      <w:r w:rsidRPr="00A46130">
        <w:rPr>
          <w:sz w:val="22"/>
          <w:szCs w:val="22"/>
          <w:lang w:eastAsia="fr-FR"/>
        </w:rPr>
        <w:t>gonadotrofinu</w:t>
      </w:r>
      <w:proofErr w:type="spellEnd"/>
      <w:r w:rsidRPr="00A46130">
        <w:rPr>
          <w:sz w:val="22"/>
          <w:szCs w:val="22"/>
          <w:lang w:eastAsia="fr-FR"/>
        </w:rPr>
        <w:t xml:space="preserve"> (</w:t>
      </w:r>
      <w:proofErr w:type="spellStart"/>
      <w:r w:rsidRPr="00A46130">
        <w:rPr>
          <w:sz w:val="22"/>
          <w:szCs w:val="22"/>
          <w:lang w:eastAsia="fr-FR"/>
        </w:rPr>
        <w:t>žCG</w:t>
      </w:r>
      <w:proofErr w:type="spellEnd"/>
      <w:r w:rsidRPr="00A46130">
        <w:rPr>
          <w:sz w:val="22"/>
          <w:szCs w:val="22"/>
          <w:lang w:eastAsia="fr-FR"/>
        </w:rPr>
        <w:t xml:space="preserve">), injekcija, kurios dozė yra nuo 5 000 iki 10 000 TV. Rekomenduojama lytiškai santykiauti </w:t>
      </w:r>
      <w:proofErr w:type="spellStart"/>
      <w:r w:rsidRPr="00A46130">
        <w:rPr>
          <w:sz w:val="22"/>
          <w:szCs w:val="22"/>
          <w:lang w:eastAsia="fr-FR"/>
        </w:rPr>
        <w:t>žCG</w:t>
      </w:r>
      <w:proofErr w:type="spellEnd"/>
      <w:r w:rsidRPr="00A46130">
        <w:rPr>
          <w:sz w:val="22"/>
          <w:szCs w:val="22"/>
          <w:lang w:eastAsia="fr-FR"/>
        </w:rPr>
        <w:t xml:space="preserve"> injekcijos dieną ir kitą dieną po jos. Arba galima atlikti </w:t>
      </w:r>
      <w:r>
        <w:rPr>
          <w:sz w:val="22"/>
          <w:szCs w:val="22"/>
          <w:lang w:eastAsia="fr-FR"/>
        </w:rPr>
        <w:t>pagalbinį</w:t>
      </w:r>
      <w:r w:rsidRPr="00A46130">
        <w:rPr>
          <w:sz w:val="22"/>
          <w:szCs w:val="22"/>
          <w:lang w:eastAsia="fr-FR"/>
        </w:rPr>
        <w:t xml:space="preserve"> apvaisinimą</w:t>
      </w:r>
      <w:r>
        <w:rPr>
          <w:sz w:val="22"/>
          <w:szCs w:val="22"/>
          <w:lang w:eastAsia="fr-FR"/>
        </w:rPr>
        <w:t xml:space="preserve"> - </w:t>
      </w:r>
      <w:proofErr w:type="spellStart"/>
      <w:r>
        <w:rPr>
          <w:sz w:val="22"/>
          <w:szCs w:val="22"/>
          <w:lang w:eastAsia="fr-FR"/>
        </w:rPr>
        <w:t>inseminaciją</w:t>
      </w:r>
      <w:proofErr w:type="spellEnd"/>
      <w:r w:rsidRPr="00A46130">
        <w:rPr>
          <w:sz w:val="22"/>
          <w:szCs w:val="22"/>
          <w:lang w:eastAsia="fr-FR"/>
        </w:rPr>
        <w:t xml:space="preserve"> (spermos injekciją tiesiai į gimdą). Gydytojas atidžiai stebės Jūsų būklę mažiausiai 2 savaites po </w:t>
      </w:r>
      <w:proofErr w:type="spellStart"/>
      <w:r w:rsidRPr="00A46130">
        <w:rPr>
          <w:sz w:val="22"/>
          <w:szCs w:val="22"/>
          <w:lang w:eastAsia="fr-FR"/>
        </w:rPr>
        <w:t>žCG</w:t>
      </w:r>
      <w:proofErr w:type="spellEnd"/>
      <w:r w:rsidRPr="00A46130">
        <w:rPr>
          <w:sz w:val="22"/>
          <w:szCs w:val="22"/>
          <w:lang w:eastAsia="fr-FR"/>
        </w:rPr>
        <w:t xml:space="preserve"> injekcijos.</w:t>
      </w:r>
    </w:p>
    <w:p w14:paraId="552D1B8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3E868FB1"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Jūsų gydytojas stebės gydymo MENOPUR poveikį. Priklausomai nuo Jūsų būklės, gydytojas gali nuspręsti nutraukti gydymą MENOPUR ir neskirti </w:t>
      </w:r>
      <w:proofErr w:type="spellStart"/>
      <w:r w:rsidRPr="00A46130">
        <w:rPr>
          <w:sz w:val="22"/>
          <w:szCs w:val="22"/>
          <w:lang w:eastAsia="fr-FR"/>
        </w:rPr>
        <w:t>žCG</w:t>
      </w:r>
      <w:proofErr w:type="spellEnd"/>
      <w:r w:rsidRPr="00A46130">
        <w:rPr>
          <w:sz w:val="22"/>
          <w:szCs w:val="22"/>
          <w:lang w:eastAsia="fr-FR"/>
        </w:rPr>
        <w:t xml:space="preserve"> injekcijos. Tokiu atveju Jums bus nurodyta naudoti barjerinį kontracepcijos metodą (pvz., prezervatyvą) arba neturėti lytinių santykių, kol neprasidės mėnesinės.</w:t>
      </w:r>
    </w:p>
    <w:p w14:paraId="4B435E3B" w14:textId="77777777" w:rsidR="002D1321" w:rsidRPr="00A46130" w:rsidRDefault="002D1321" w:rsidP="002D1321">
      <w:pPr>
        <w:spacing w:before="0" w:after="0"/>
        <w:rPr>
          <w:sz w:val="22"/>
          <w:szCs w:val="22"/>
        </w:rPr>
      </w:pPr>
    </w:p>
    <w:p w14:paraId="7282CA9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bCs/>
          <w:sz w:val="22"/>
          <w:szCs w:val="22"/>
        </w:rPr>
      </w:pPr>
      <w:r w:rsidRPr="00A46130">
        <w:rPr>
          <w:b/>
          <w:sz w:val="22"/>
          <w:szCs w:val="22"/>
        </w:rPr>
        <w:t xml:space="preserve">ii. Moterims, kurioms taikomos </w:t>
      </w:r>
      <w:bookmarkStart w:id="0" w:name="_Hlk108024349"/>
      <w:r>
        <w:rPr>
          <w:b/>
          <w:sz w:val="22"/>
          <w:szCs w:val="22"/>
        </w:rPr>
        <w:t>pagalbinio</w:t>
      </w:r>
      <w:r w:rsidRPr="00A46130">
        <w:rPr>
          <w:b/>
          <w:sz w:val="22"/>
          <w:szCs w:val="22"/>
        </w:rPr>
        <w:t xml:space="preserve"> </w:t>
      </w:r>
      <w:bookmarkEnd w:id="0"/>
      <w:r w:rsidRPr="00A46130">
        <w:rPr>
          <w:b/>
          <w:sz w:val="22"/>
          <w:szCs w:val="22"/>
        </w:rPr>
        <w:t>apvaisinimo procedūros:</w:t>
      </w:r>
    </w:p>
    <w:p w14:paraId="1EA39FF6"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Jei Jums tuo pačiu metu taikomas gydymas </w:t>
      </w:r>
      <w:proofErr w:type="spellStart"/>
      <w:r w:rsidRPr="00A46130">
        <w:rPr>
          <w:sz w:val="22"/>
          <w:szCs w:val="22"/>
          <w:lang w:eastAsia="fr-FR"/>
        </w:rPr>
        <w:t>GnRH</w:t>
      </w:r>
      <w:proofErr w:type="spellEnd"/>
      <w:r w:rsidRPr="00A46130">
        <w:rPr>
          <w:sz w:val="22"/>
          <w:szCs w:val="22"/>
          <w:lang w:eastAsia="fr-FR"/>
        </w:rPr>
        <w:t xml:space="preserve"> </w:t>
      </w:r>
      <w:proofErr w:type="spellStart"/>
      <w:r w:rsidRPr="00A46130">
        <w:rPr>
          <w:sz w:val="22"/>
          <w:szCs w:val="22"/>
          <w:lang w:eastAsia="fr-FR"/>
        </w:rPr>
        <w:t>agonistu</w:t>
      </w:r>
      <w:proofErr w:type="spellEnd"/>
      <w:r w:rsidRPr="00A46130">
        <w:rPr>
          <w:sz w:val="22"/>
          <w:szCs w:val="22"/>
          <w:lang w:eastAsia="fr-FR"/>
        </w:rPr>
        <w:t xml:space="preserve"> (vaistu, kuris padeda veikti hormonui, vadinamam </w:t>
      </w:r>
      <w:proofErr w:type="spellStart"/>
      <w:r w:rsidRPr="00A46130">
        <w:rPr>
          <w:sz w:val="22"/>
          <w:szCs w:val="22"/>
          <w:lang w:eastAsia="fr-FR"/>
        </w:rPr>
        <w:t>gonadotropiną</w:t>
      </w:r>
      <w:proofErr w:type="spellEnd"/>
      <w:r w:rsidRPr="00A46130">
        <w:rPr>
          <w:sz w:val="22"/>
          <w:szCs w:val="22"/>
          <w:lang w:eastAsia="fr-FR"/>
        </w:rPr>
        <w:t xml:space="preserve"> atpalaiduojančiu hormonu (</w:t>
      </w:r>
      <w:proofErr w:type="spellStart"/>
      <w:r w:rsidRPr="00A46130">
        <w:rPr>
          <w:sz w:val="22"/>
          <w:szCs w:val="22"/>
          <w:lang w:eastAsia="fr-FR"/>
        </w:rPr>
        <w:t>GnRH</w:t>
      </w:r>
      <w:proofErr w:type="spellEnd"/>
      <w:r w:rsidRPr="00A46130">
        <w:rPr>
          <w:sz w:val="22"/>
          <w:szCs w:val="22"/>
          <w:lang w:eastAsia="fr-FR"/>
        </w:rPr>
        <w:t xml:space="preserve">)), MENOPUR reikia pradėti vartoti praėjus maždaug 2 savaitėms nuo gydymo </w:t>
      </w:r>
      <w:proofErr w:type="spellStart"/>
      <w:r w:rsidRPr="00A46130">
        <w:rPr>
          <w:sz w:val="22"/>
          <w:szCs w:val="22"/>
          <w:lang w:eastAsia="fr-FR"/>
        </w:rPr>
        <w:t>GnRH</w:t>
      </w:r>
      <w:proofErr w:type="spellEnd"/>
      <w:r w:rsidRPr="00A46130">
        <w:rPr>
          <w:sz w:val="22"/>
          <w:szCs w:val="22"/>
          <w:lang w:eastAsia="fr-FR"/>
        </w:rPr>
        <w:t xml:space="preserve"> </w:t>
      </w:r>
      <w:proofErr w:type="spellStart"/>
      <w:r w:rsidRPr="00A46130">
        <w:rPr>
          <w:sz w:val="22"/>
          <w:szCs w:val="22"/>
          <w:lang w:eastAsia="fr-FR"/>
        </w:rPr>
        <w:t>agonistu</w:t>
      </w:r>
      <w:proofErr w:type="spellEnd"/>
      <w:r w:rsidRPr="00A46130">
        <w:rPr>
          <w:sz w:val="22"/>
          <w:szCs w:val="22"/>
          <w:lang w:eastAsia="fr-FR"/>
        </w:rPr>
        <w:t xml:space="preserve"> pradžios.</w:t>
      </w:r>
    </w:p>
    <w:p w14:paraId="063C596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Jei Jums tuo pačiu metu taikomas gydymas </w:t>
      </w:r>
      <w:proofErr w:type="spellStart"/>
      <w:r w:rsidRPr="00A46130">
        <w:rPr>
          <w:sz w:val="22"/>
          <w:szCs w:val="22"/>
          <w:lang w:eastAsia="fr-FR"/>
        </w:rPr>
        <w:t>GnRH</w:t>
      </w:r>
      <w:proofErr w:type="spellEnd"/>
      <w:r w:rsidRPr="00A46130">
        <w:rPr>
          <w:sz w:val="22"/>
          <w:szCs w:val="22"/>
          <w:lang w:eastAsia="fr-FR"/>
        </w:rPr>
        <w:t xml:space="preserve"> antagonistu, gydymą MENOPUR reikia pradėti 2 arba 3 mėnesinių ciklo dieną (1 diena yra pirmoji mėnesinių diena).</w:t>
      </w:r>
    </w:p>
    <w:p w14:paraId="543E0D92"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6B9B7560"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MENOPUR reikia vartoti kasdien mažiausiai 5 dienas. Pradinė MENOPUR dozė paprastai yra 150-225 TV (2 arba 3 flakonai miltelių). Ši dozė gali būti didinama atsižvelgiant į Jūsų </w:t>
      </w:r>
      <w:r>
        <w:rPr>
          <w:sz w:val="22"/>
          <w:szCs w:val="22"/>
          <w:lang w:eastAsia="fr-FR"/>
        </w:rPr>
        <w:t xml:space="preserve">organizmo </w:t>
      </w:r>
      <w:r w:rsidRPr="00A46130">
        <w:rPr>
          <w:sz w:val="22"/>
          <w:szCs w:val="22"/>
          <w:lang w:eastAsia="fr-FR"/>
        </w:rPr>
        <w:t>atsaką į gydymą, bet ne daugiau kaip iki 450 TV (6 flakonai miltelių) per parą. Dozė neturėtų būti didinama daugiau kaip 150 TV vieno dozės koregavimo metu. Paprastai gydymas neturėtų tęstis ilgiau kaip 20 dienų.</w:t>
      </w:r>
    </w:p>
    <w:p w14:paraId="45F2CDD3"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0ECEEB80"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Jei yra pakankamai kiaušinėlių maišelių, ovuliacijai (kiaušinėlio išsiskyrimui) sukelti, Jums bus suleista vienkartinė vaisto, vadinamo žmogaus </w:t>
      </w:r>
      <w:proofErr w:type="spellStart"/>
      <w:r w:rsidRPr="00A46130">
        <w:rPr>
          <w:sz w:val="22"/>
          <w:szCs w:val="22"/>
          <w:lang w:eastAsia="fr-FR"/>
        </w:rPr>
        <w:t>chorioniniu</w:t>
      </w:r>
      <w:proofErr w:type="spellEnd"/>
      <w:r w:rsidRPr="00A46130">
        <w:rPr>
          <w:sz w:val="22"/>
          <w:szCs w:val="22"/>
          <w:lang w:eastAsia="fr-FR"/>
        </w:rPr>
        <w:t xml:space="preserve"> </w:t>
      </w:r>
      <w:proofErr w:type="spellStart"/>
      <w:r w:rsidRPr="00A46130">
        <w:rPr>
          <w:sz w:val="22"/>
          <w:szCs w:val="22"/>
          <w:lang w:eastAsia="fr-FR"/>
        </w:rPr>
        <w:t>gonadotropinu</w:t>
      </w:r>
      <w:proofErr w:type="spellEnd"/>
      <w:r w:rsidRPr="00A46130">
        <w:rPr>
          <w:sz w:val="22"/>
          <w:szCs w:val="22"/>
          <w:lang w:eastAsia="fr-FR"/>
        </w:rPr>
        <w:t xml:space="preserve"> (</w:t>
      </w:r>
      <w:proofErr w:type="spellStart"/>
      <w:r w:rsidRPr="00A46130">
        <w:rPr>
          <w:sz w:val="22"/>
          <w:szCs w:val="22"/>
          <w:lang w:eastAsia="fr-FR"/>
        </w:rPr>
        <w:t>žCG</w:t>
      </w:r>
      <w:proofErr w:type="spellEnd"/>
      <w:r w:rsidRPr="00A46130">
        <w:rPr>
          <w:sz w:val="22"/>
          <w:szCs w:val="22"/>
          <w:lang w:eastAsia="fr-FR"/>
        </w:rPr>
        <w:t>), injekcija, kurios dozė yra iki 10 000 TV.</w:t>
      </w:r>
    </w:p>
    <w:p w14:paraId="332D4AC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6B9B178C"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Gydytojas atidžiai stebės Jūsų būklę mažiausiai 2 savaites po </w:t>
      </w:r>
      <w:proofErr w:type="spellStart"/>
      <w:r w:rsidRPr="00A46130">
        <w:rPr>
          <w:sz w:val="22"/>
          <w:szCs w:val="22"/>
          <w:lang w:eastAsia="fr-FR"/>
        </w:rPr>
        <w:t>žCG</w:t>
      </w:r>
      <w:proofErr w:type="spellEnd"/>
      <w:r w:rsidRPr="00A46130">
        <w:rPr>
          <w:sz w:val="22"/>
          <w:szCs w:val="22"/>
          <w:lang w:eastAsia="fr-FR"/>
        </w:rPr>
        <w:t xml:space="preserve"> injekcijos.</w:t>
      </w:r>
    </w:p>
    <w:p w14:paraId="37E352D7"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26EDDB0C"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Jūsų gydytojas stebės gydymo MENOPUR poveikį. Priklausomai nuo Jūsų būklės, gydytojas gali nuspręsti nutraukti gydymą MENOPUR ir neskirti </w:t>
      </w:r>
      <w:proofErr w:type="spellStart"/>
      <w:r w:rsidRPr="00A46130">
        <w:rPr>
          <w:sz w:val="22"/>
          <w:szCs w:val="22"/>
          <w:lang w:eastAsia="fr-FR"/>
        </w:rPr>
        <w:t>žCG</w:t>
      </w:r>
      <w:proofErr w:type="spellEnd"/>
      <w:r w:rsidRPr="00A46130">
        <w:rPr>
          <w:sz w:val="22"/>
          <w:szCs w:val="22"/>
          <w:lang w:eastAsia="fr-FR"/>
        </w:rPr>
        <w:t xml:space="preserve"> injekcijos. Tokiu atveju Jums bus nurodyta naudoti barjerinį kontracepcijos metodą (pvz., prezervatyvą) arba neturėti lytinių santykių, kol neprasidės kitos mėnesinės.</w:t>
      </w:r>
    </w:p>
    <w:p w14:paraId="0DF92624" w14:textId="77777777" w:rsidR="002D1321" w:rsidRPr="00A46130" w:rsidRDefault="002D1321" w:rsidP="002D1321">
      <w:pPr>
        <w:tabs>
          <w:tab w:val="left" w:pos="0"/>
          <w:tab w:val="left" w:pos="993"/>
        </w:tabs>
        <w:overflowPunct w:val="0"/>
        <w:autoSpaceDE w:val="0"/>
        <w:autoSpaceDN w:val="0"/>
        <w:adjustRightInd w:val="0"/>
        <w:spacing w:before="0" w:after="0"/>
        <w:jc w:val="both"/>
        <w:textAlignment w:val="baseline"/>
        <w:rPr>
          <w:sz w:val="22"/>
          <w:szCs w:val="22"/>
          <w:lang w:eastAsia="fr-FR"/>
        </w:rPr>
      </w:pPr>
    </w:p>
    <w:p w14:paraId="2A38F132"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bCs/>
          <w:sz w:val="22"/>
          <w:szCs w:val="22"/>
        </w:rPr>
      </w:pPr>
      <w:r w:rsidRPr="00A46130">
        <w:rPr>
          <w:b/>
          <w:sz w:val="22"/>
          <w:szCs w:val="22"/>
        </w:rPr>
        <w:t>Kaip vartoti MENOPUR</w:t>
      </w:r>
    </w:p>
    <w:p w14:paraId="6589D4E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73B924D6"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sz w:val="22"/>
          <w:szCs w:val="22"/>
          <w:lang w:eastAsia="fr-FR"/>
        </w:rPr>
      </w:pPr>
      <w:r w:rsidRPr="00A46130">
        <w:rPr>
          <w:b/>
          <w:sz w:val="22"/>
          <w:szCs w:val="22"/>
          <w:lang w:eastAsia="fr-FR"/>
        </w:rPr>
        <w:t>Jei gydymo įstaigoje buvo nurodyta, kad galite MENOPUR susileisti pati, turite laikytis Jums pateiktų vartojimo nurodymų.</w:t>
      </w:r>
    </w:p>
    <w:p w14:paraId="20C7292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1383212E"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Pirmąją MENOPUR injekciją būtina atlikti prižiūrint gydytojui.</w:t>
      </w:r>
    </w:p>
    <w:p w14:paraId="289C8AEC"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188A55D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MENOPUR TIRPINIMAS</w:t>
      </w:r>
    </w:p>
    <w:p w14:paraId="0E0B748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z w:val="22"/>
          <w:szCs w:val="22"/>
          <w:lang w:eastAsia="fr-FR"/>
        </w:rPr>
      </w:pPr>
      <w:r w:rsidRPr="00A46130">
        <w:rPr>
          <w:bCs/>
          <w:sz w:val="22"/>
          <w:szCs w:val="22"/>
          <w:lang w:eastAsia="fr-FR"/>
        </w:rPr>
        <w:t>MENOPUR tiekiamas miltelių pavidalu, todėl prieš vartojimą jį reikia ištirpinti. Tirpiklis (skystis), kurį reikia naudoti tirpinimui, pateikiamas kartu su milteliais. Ištirpinkite MENOPUR prieš pat vartojimą.</w:t>
      </w:r>
    </w:p>
    <w:p w14:paraId="6882B9C2"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z w:val="22"/>
          <w:szCs w:val="22"/>
          <w:lang w:eastAsia="fr-FR"/>
        </w:rPr>
      </w:pPr>
      <w:r w:rsidRPr="00A46130">
        <w:rPr>
          <w:bCs/>
          <w:sz w:val="22"/>
          <w:szCs w:val="22"/>
          <w:lang w:eastAsia="fr-FR"/>
        </w:rPr>
        <w:t>Darykite taip:</w:t>
      </w:r>
    </w:p>
    <w:p w14:paraId="7A1D295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z w:val="22"/>
          <w:szCs w:val="22"/>
          <w:u w:val="single"/>
          <w:lang w:eastAsia="fr-FR"/>
        </w:rPr>
      </w:pPr>
      <w:r w:rsidRPr="00A46130">
        <w:rPr>
          <w:noProof/>
          <w:sz w:val="22"/>
          <w:szCs w:val="22"/>
          <w:lang w:eastAsia="lt-LT"/>
        </w:rPr>
        <w:drawing>
          <wp:anchor distT="0" distB="0" distL="114300" distR="114300" simplePos="0" relativeHeight="251659264" behindDoc="0" locked="0" layoutInCell="1" allowOverlap="1" wp14:anchorId="11E5A04C" wp14:editId="60470D7F">
            <wp:simplePos x="0" y="0"/>
            <wp:positionH relativeFrom="margin">
              <wp:posOffset>243840</wp:posOffset>
            </wp:positionH>
            <wp:positionV relativeFrom="page">
              <wp:posOffset>5111750</wp:posOffset>
            </wp:positionV>
            <wp:extent cx="1485900" cy="807720"/>
            <wp:effectExtent l="0" t="0" r="0" b="0"/>
            <wp:wrapNone/>
            <wp:docPr id="11" name="Picture 11" descr="Paveikslėlis, kuriame yra Linijinis piešimas, eskizas, piešim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aveikslėlis, kuriame yra Linijinis piešimas, eskizas, piešimas, balt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78442" w14:textId="77777777" w:rsidR="002D1321" w:rsidRPr="00A46130" w:rsidRDefault="002D1321" w:rsidP="002D1321">
      <w:pPr>
        <w:ind w:left="4536"/>
        <w:jc w:val="both"/>
        <w:rPr>
          <w:rFonts w:cs="Arial"/>
          <w:sz w:val="22"/>
          <w:szCs w:val="22"/>
        </w:rPr>
      </w:pPr>
      <w:r w:rsidRPr="00A46130">
        <w:rPr>
          <w:sz w:val="22"/>
          <w:szCs w:val="22"/>
        </w:rPr>
        <w:t>●</w:t>
      </w:r>
      <w:r w:rsidRPr="00A46130">
        <w:rPr>
          <w:rFonts w:cs="Arial"/>
          <w:sz w:val="22"/>
          <w:szCs w:val="22"/>
        </w:rPr>
        <w:t xml:space="preserve"> Prie švirkšto tvirtai pritvirtinkite ilgą, storą adatą (ištraukimo ir (arba) tirpinimo adatą).</w:t>
      </w:r>
    </w:p>
    <w:p w14:paraId="4029C4D9" w14:textId="77777777" w:rsidR="002D1321" w:rsidRPr="00A46130" w:rsidRDefault="002D1321" w:rsidP="002D1321">
      <w:pPr>
        <w:ind w:left="142"/>
        <w:rPr>
          <w:sz w:val="22"/>
          <w:szCs w:val="22"/>
        </w:rPr>
      </w:pPr>
    </w:p>
    <w:p w14:paraId="1D718FC0" w14:textId="77777777" w:rsidR="002D1321" w:rsidRPr="00A46130" w:rsidRDefault="002D1321" w:rsidP="002D1321">
      <w:pPr>
        <w:ind w:left="4536"/>
        <w:rPr>
          <w:rFonts w:cs="Arial"/>
          <w:sz w:val="22"/>
          <w:szCs w:val="22"/>
        </w:rPr>
      </w:pPr>
      <w:r w:rsidRPr="00A46130">
        <w:rPr>
          <w:sz w:val="22"/>
          <w:szCs w:val="22"/>
        </w:rPr>
        <w:t>●</w:t>
      </w:r>
      <w:r w:rsidRPr="00A46130">
        <w:rPr>
          <w:rFonts w:cs="Arial"/>
          <w:sz w:val="22"/>
          <w:szCs w:val="22"/>
        </w:rPr>
        <w:t xml:space="preserve"> </w:t>
      </w:r>
      <w:r>
        <w:rPr>
          <w:rFonts w:cs="Arial"/>
          <w:sz w:val="22"/>
          <w:szCs w:val="22"/>
        </w:rPr>
        <w:t>Nulaužkite</w:t>
      </w:r>
      <w:r w:rsidRPr="00A46130">
        <w:rPr>
          <w:rFonts w:cs="Arial"/>
          <w:sz w:val="22"/>
          <w:szCs w:val="22"/>
        </w:rPr>
        <w:t xml:space="preserve"> skysčio (tirpiklio) ampulę ties tašku, kryptimi link savęs.</w:t>
      </w:r>
    </w:p>
    <w:p w14:paraId="28A48734" w14:textId="77777777" w:rsidR="002D1321" w:rsidRPr="00A46130" w:rsidRDefault="002D1321" w:rsidP="002D1321">
      <w:pPr>
        <w:ind w:left="4536"/>
        <w:jc w:val="both"/>
        <w:rPr>
          <w:rFonts w:cs="Arial"/>
          <w:sz w:val="22"/>
          <w:szCs w:val="22"/>
        </w:rPr>
      </w:pPr>
      <w:r w:rsidRPr="00A46130">
        <w:rPr>
          <w:sz w:val="22"/>
          <w:szCs w:val="22"/>
        </w:rPr>
        <w:t>●</w:t>
      </w:r>
      <w:r w:rsidRPr="00A46130">
        <w:rPr>
          <w:rFonts w:cs="Arial"/>
          <w:sz w:val="22"/>
          <w:szCs w:val="22"/>
        </w:rPr>
        <w:t xml:space="preserve"> Į ampule su skysčiu, įkiškite adatą.</w:t>
      </w:r>
    </w:p>
    <w:p w14:paraId="4AE3902F" w14:textId="77777777" w:rsidR="002D1321" w:rsidRPr="00A46130" w:rsidRDefault="002D1321" w:rsidP="002D1321">
      <w:pPr>
        <w:ind w:left="142"/>
        <w:jc w:val="both"/>
        <w:rPr>
          <w:sz w:val="22"/>
          <w:szCs w:val="22"/>
        </w:rPr>
      </w:pPr>
    </w:p>
    <w:p w14:paraId="171F410E" w14:textId="77777777" w:rsidR="002D1321" w:rsidRPr="00A46130" w:rsidRDefault="002D1321" w:rsidP="002D1321">
      <w:pPr>
        <w:ind w:left="142"/>
        <w:jc w:val="both"/>
        <w:rPr>
          <w:sz w:val="22"/>
          <w:szCs w:val="22"/>
        </w:rPr>
      </w:pPr>
      <w:r w:rsidRPr="00A46130">
        <w:rPr>
          <w:noProof/>
          <w:sz w:val="22"/>
          <w:szCs w:val="22"/>
          <w:lang w:eastAsia="lt-LT"/>
        </w:rPr>
        <w:drawing>
          <wp:anchor distT="0" distB="0" distL="114300" distR="114300" simplePos="0" relativeHeight="251661312" behindDoc="0" locked="0" layoutInCell="1" allowOverlap="1" wp14:anchorId="7B2C3295" wp14:editId="20DD9EB9">
            <wp:simplePos x="0" y="0"/>
            <wp:positionH relativeFrom="column">
              <wp:posOffset>715977</wp:posOffset>
            </wp:positionH>
            <wp:positionV relativeFrom="paragraph">
              <wp:posOffset>6701</wp:posOffset>
            </wp:positionV>
            <wp:extent cx="669925" cy="1485900"/>
            <wp:effectExtent l="0" t="0" r="0" b="0"/>
            <wp:wrapNone/>
            <wp:docPr id="10" name="Picture 10" descr="Paveikslėlis, kuriame yra eskizas, Linijinis piešim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eskizas, Linijinis piešimas, piešimas, Spalvinimo knygelė&#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9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F71BB" w14:textId="77777777" w:rsidR="002D1321" w:rsidRPr="00A46130" w:rsidRDefault="002D1321" w:rsidP="002D1321">
      <w:pPr>
        <w:ind w:left="4536"/>
        <w:jc w:val="both"/>
        <w:rPr>
          <w:rFonts w:cs="Arial"/>
          <w:sz w:val="22"/>
          <w:szCs w:val="22"/>
        </w:rPr>
      </w:pPr>
      <w:r w:rsidRPr="00A46130">
        <w:rPr>
          <w:sz w:val="22"/>
          <w:szCs w:val="22"/>
        </w:rPr>
        <w:t>●</w:t>
      </w:r>
      <w:r w:rsidRPr="00A46130">
        <w:rPr>
          <w:rFonts w:cs="Arial"/>
          <w:sz w:val="22"/>
          <w:szCs w:val="22"/>
        </w:rPr>
        <w:t xml:space="preserve"> Sutraukite visą skystį iš ampulės į švirkštą.</w:t>
      </w:r>
    </w:p>
    <w:p w14:paraId="5C8ADCE3" w14:textId="77777777" w:rsidR="002D1321" w:rsidRPr="00A46130" w:rsidRDefault="002D1321" w:rsidP="002D1321">
      <w:pPr>
        <w:ind w:left="142"/>
        <w:jc w:val="both"/>
        <w:rPr>
          <w:sz w:val="22"/>
          <w:szCs w:val="22"/>
        </w:rPr>
      </w:pPr>
    </w:p>
    <w:p w14:paraId="5648D504" w14:textId="77777777" w:rsidR="002D1321" w:rsidRPr="00A46130" w:rsidRDefault="002D1321" w:rsidP="002D1321">
      <w:pPr>
        <w:ind w:left="4536"/>
        <w:rPr>
          <w:rFonts w:cs="Arial"/>
          <w:sz w:val="22"/>
          <w:szCs w:val="22"/>
        </w:rPr>
      </w:pPr>
      <w:r w:rsidRPr="00A46130">
        <w:rPr>
          <w:sz w:val="22"/>
          <w:szCs w:val="22"/>
        </w:rPr>
        <w:t>● Adatą įsmeikite pro guminį miltelių flakono kamštį ir lėtai įšvirkškite visą skystį. Kad nesusidarytų burbuliukų, srovę nukreipkite į flakono šoną.</w:t>
      </w:r>
    </w:p>
    <w:p w14:paraId="4320F184" w14:textId="77777777" w:rsidR="002D1321" w:rsidRPr="00A46130" w:rsidRDefault="002D1321" w:rsidP="002D1321">
      <w:pPr>
        <w:ind w:left="4536"/>
        <w:rPr>
          <w:rFonts w:cs="Arial"/>
          <w:sz w:val="22"/>
          <w:szCs w:val="22"/>
        </w:rPr>
      </w:pPr>
      <w:r w:rsidRPr="00A46130">
        <w:rPr>
          <w:sz w:val="22"/>
          <w:szCs w:val="22"/>
        </w:rPr>
        <w:t>●</w:t>
      </w:r>
      <w:r w:rsidRPr="00A46130">
        <w:rPr>
          <w:rFonts w:cs="Arial"/>
          <w:sz w:val="22"/>
          <w:szCs w:val="22"/>
        </w:rPr>
        <w:t xml:space="preserve"> Milteliai turi greitai ištirpti (per 2 minutes) ir susidarys skaidrus tirpalas. Paprastai taip nutinka, įpilus vos tik kelis tirpiklio lašus.</w:t>
      </w:r>
    </w:p>
    <w:p w14:paraId="61DE207B" w14:textId="77777777" w:rsidR="002D1321" w:rsidRPr="00A46130" w:rsidRDefault="002D1321" w:rsidP="002D1321">
      <w:pPr>
        <w:ind w:right="-2"/>
        <w:rPr>
          <w:sz w:val="22"/>
          <w:szCs w:val="22"/>
        </w:rPr>
      </w:pPr>
    </w:p>
    <w:p w14:paraId="2190EC1F" w14:textId="77777777" w:rsidR="002D1321" w:rsidRPr="00A46130" w:rsidRDefault="002D1321" w:rsidP="002D1321">
      <w:pPr>
        <w:ind w:right="-2"/>
        <w:rPr>
          <w:sz w:val="22"/>
          <w:szCs w:val="22"/>
        </w:rPr>
      </w:pPr>
      <w:r w:rsidRPr="00A46130">
        <w:rPr>
          <w:noProof/>
          <w:sz w:val="22"/>
          <w:szCs w:val="22"/>
          <w:lang w:eastAsia="lt-LT"/>
        </w:rPr>
        <w:drawing>
          <wp:anchor distT="0" distB="0" distL="114300" distR="114300" simplePos="0" relativeHeight="251660288" behindDoc="0" locked="0" layoutInCell="1" allowOverlap="1" wp14:anchorId="59AB388F" wp14:editId="05E7FADD">
            <wp:simplePos x="0" y="0"/>
            <wp:positionH relativeFrom="column">
              <wp:posOffset>757195</wp:posOffset>
            </wp:positionH>
            <wp:positionV relativeFrom="page">
              <wp:posOffset>8965100</wp:posOffset>
            </wp:positionV>
            <wp:extent cx="904875" cy="819150"/>
            <wp:effectExtent l="0" t="0" r="9525" b="0"/>
            <wp:wrapNone/>
            <wp:docPr id="9" name="Picture 9" descr="Paveikslėlis, kuriame yra eskizas, piešimas, Linijini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veikslėlis, kuriame yra eskizas, piešimas, Linijinis piešimas, Spalvinimo knygelė&#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F2825" w14:textId="77777777" w:rsidR="002D1321" w:rsidRPr="00A46130" w:rsidRDefault="002D1321" w:rsidP="002D1321">
      <w:pPr>
        <w:ind w:left="4536" w:right="-2"/>
        <w:rPr>
          <w:i/>
          <w:sz w:val="22"/>
          <w:szCs w:val="22"/>
        </w:rPr>
      </w:pPr>
      <w:r w:rsidRPr="00A46130">
        <w:rPr>
          <w:sz w:val="22"/>
          <w:szCs w:val="22"/>
        </w:rPr>
        <w:lastRenderedPageBreak/>
        <w:t>●</w:t>
      </w:r>
      <w:r w:rsidRPr="00A46130">
        <w:rPr>
          <w:rFonts w:cs="Arial"/>
          <w:sz w:val="22"/>
          <w:szCs w:val="22"/>
        </w:rPr>
        <w:t xml:space="preserve"> Kad milteliai lengviau ištirptų, tirpalą pasukiokite. </w:t>
      </w:r>
      <w:r w:rsidRPr="00A46130">
        <w:rPr>
          <w:rFonts w:cs="Arial"/>
          <w:b/>
          <w:sz w:val="22"/>
          <w:szCs w:val="22"/>
        </w:rPr>
        <w:t>Nesukratykite</w:t>
      </w:r>
      <w:r w:rsidRPr="00A46130">
        <w:rPr>
          <w:rFonts w:cs="Arial"/>
          <w:sz w:val="22"/>
          <w:szCs w:val="22"/>
        </w:rPr>
        <w:t xml:space="preserve">, nes susidarys oro burbuliukų. </w:t>
      </w:r>
      <w:r w:rsidRPr="00A46130">
        <w:rPr>
          <w:rFonts w:cs="Arial"/>
          <w:i/>
          <w:sz w:val="22"/>
          <w:szCs w:val="22"/>
        </w:rPr>
        <w:t xml:space="preserve">Jei tirpalas yra neskaidrus arba jame yra dalelių, jo vartoti </w:t>
      </w:r>
      <w:r w:rsidRPr="00A46130">
        <w:rPr>
          <w:rFonts w:cs="Arial"/>
          <w:b/>
          <w:i/>
          <w:sz w:val="22"/>
          <w:szCs w:val="22"/>
        </w:rPr>
        <w:t>negalima</w:t>
      </w:r>
      <w:r w:rsidRPr="00A46130">
        <w:rPr>
          <w:rFonts w:cs="Arial"/>
          <w:i/>
          <w:sz w:val="22"/>
          <w:szCs w:val="22"/>
        </w:rPr>
        <w:t>.</w:t>
      </w:r>
    </w:p>
    <w:p w14:paraId="7373E6D5" w14:textId="77777777" w:rsidR="002D1321" w:rsidRPr="00A46130" w:rsidRDefault="002D1321" w:rsidP="002D1321">
      <w:pPr>
        <w:ind w:left="4536" w:right="-2"/>
        <w:rPr>
          <w:i/>
          <w:color w:val="FFFFFF"/>
          <w:sz w:val="22"/>
          <w:szCs w:val="22"/>
        </w:rPr>
      </w:pPr>
      <w:r w:rsidRPr="00A46130">
        <w:rPr>
          <w:rFonts w:cs="Arial"/>
          <w:noProof/>
          <w:color w:val="FFFFFF"/>
          <w:sz w:val="22"/>
          <w:szCs w:val="22"/>
          <w:lang w:eastAsia="lt-LT"/>
        </w:rPr>
        <w:drawing>
          <wp:anchor distT="0" distB="0" distL="114300" distR="114300" simplePos="0" relativeHeight="251662336" behindDoc="1" locked="0" layoutInCell="1" allowOverlap="1" wp14:anchorId="26C464FA" wp14:editId="2F8FA6D6">
            <wp:simplePos x="0" y="0"/>
            <wp:positionH relativeFrom="column">
              <wp:posOffset>846161</wp:posOffset>
            </wp:positionH>
            <wp:positionV relativeFrom="page">
              <wp:posOffset>732771</wp:posOffset>
            </wp:positionV>
            <wp:extent cx="837565" cy="1714500"/>
            <wp:effectExtent l="0" t="0" r="635" b="0"/>
            <wp:wrapThrough wrapText="bothSides">
              <wp:wrapPolygon edited="0">
                <wp:start x="0" y="0"/>
                <wp:lineTo x="0" y="21360"/>
                <wp:lineTo x="21125" y="21360"/>
                <wp:lineTo x="21125" y="0"/>
                <wp:lineTo x="0" y="0"/>
              </wp:wrapPolygon>
            </wp:wrapThrough>
            <wp:docPr id="1" name="Picture 1" descr="Paveikslėlis, kuriame yra piešimas, eskiz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piešimas, eskizas, Linijinis piešimas, men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56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B7FF3" w14:textId="77777777" w:rsidR="002D1321" w:rsidRPr="00A46130" w:rsidRDefault="002D1321" w:rsidP="002D1321">
      <w:pPr>
        <w:ind w:right="-2"/>
        <w:rPr>
          <w:sz w:val="22"/>
          <w:szCs w:val="22"/>
        </w:rPr>
      </w:pPr>
      <w:r w:rsidRPr="00A46130">
        <w:rPr>
          <w:sz w:val="22"/>
          <w:szCs w:val="22"/>
        </w:rPr>
        <w:t>●</w:t>
      </w:r>
      <w:r w:rsidRPr="00A46130">
        <w:rPr>
          <w:rFonts w:cs="Arial"/>
          <w:sz w:val="22"/>
          <w:szCs w:val="22"/>
        </w:rPr>
        <w:t xml:space="preserve"> </w:t>
      </w:r>
      <w:r w:rsidRPr="00A46130">
        <w:rPr>
          <w:sz w:val="22"/>
          <w:szCs w:val="22"/>
        </w:rPr>
        <w:t>Tirpalą įtraukite atgal į švirkštą.</w:t>
      </w:r>
    </w:p>
    <w:p w14:paraId="77186FCE" w14:textId="77777777" w:rsidR="002D1321" w:rsidRPr="00A46130" w:rsidRDefault="002D1321" w:rsidP="002D1321">
      <w:pPr>
        <w:rPr>
          <w:rFonts w:cs="Arial"/>
          <w:sz w:val="22"/>
          <w:szCs w:val="22"/>
        </w:rPr>
      </w:pPr>
    </w:p>
    <w:p w14:paraId="7F862C91" w14:textId="77777777" w:rsidR="002D1321" w:rsidRPr="00A46130" w:rsidRDefault="002D1321" w:rsidP="002D1321">
      <w:pPr>
        <w:rPr>
          <w:rFonts w:cs="Arial"/>
          <w:sz w:val="22"/>
          <w:szCs w:val="22"/>
        </w:rPr>
      </w:pPr>
    </w:p>
    <w:p w14:paraId="5968A4E5" w14:textId="77777777" w:rsidR="002D1321" w:rsidRPr="00A46130" w:rsidRDefault="002D1321" w:rsidP="002D1321">
      <w:pPr>
        <w:rPr>
          <w:rFonts w:cs="Arial"/>
          <w:sz w:val="22"/>
          <w:szCs w:val="22"/>
        </w:rPr>
      </w:pPr>
    </w:p>
    <w:p w14:paraId="1E8AC687" w14:textId="77777777" w:rsidR="002D1321" w:rsidRPr="00A46130" w:rsidRDefault="002D1321" w:rsidP="002D1321">
      <w:pPr>
        <w:rPr>
          <w:rFonts w:cs="Arial"/>
          <w:sz w:val="22"/>
          <w:szCs w:val="22"/>
        </w:rPr>
      </w:pPr>
    </w:p>
    <w:p w14:paraId="4CEEDAA5" w14:textId="77777777" w:rsidR="002D1321" w:rsidRPr="00A46130" w:rsidRDefault="002D1321" w:rsidP="002D1321">
      <w:pPr>
        <w:rPr>
          <w:rFonts w:cs="Arial"/>
          <w:sz w:val="22"/>
          <w:szCs w:val="22"/>
        </w:rPr>
      </w:pPr>
    </w:p>
    <w:p w14:paraId="0246CF3A" w14:textId="77777777" w:rsidR="002D1321" w:rsidRPr="00A46130" w:rsidRDefault="002D1321" w:rsidP="002D1321">
      <w:pPr>
        <w:rPr>
          <w:rFonts w:cs="Arial"/>
          <w:sz w:val="22"/>
          <w:szCs w:val="22"/>
        </w:rPr>
      </w:pPr>
      <w:r w:rsidRPr="00A46130">
        <w:rPr>
          <w:rFonts w:cs="Arial"/>
          <w:sz w:val="22"/>
          <w:szCs w:val="22"/>
        </w:rPr>
        <w:t>Jei Jums buvo paskirtas daugiau nei vienas MENOPUR miltelių flakonas vienai injekcijai, tirpalą (pirmąjį MENOPUR praskiedimą) galite susileisti atgal į švirkštą ir sušvirkšti į antrąjį miltelių flakoną. Iš viso taip galite daryti su ne daugiau kaip trimis miltelių flakonams, tačiau tik taip, kaip nurodė gydytojas.</w:t>
      </w:r>
    </w:p>
    <w:p w14:paraId="71888B08" w14:textId="77777777" w:rsidR="002D1321" w:rsidRPr="00A46130" w:rsidRDefault="002D1321" w:rsidP="002D1321">
      <w:pPr>
        <w:rPr>
          <w:rFonts w:cs="Arial"/>
          <w:sz w:val="22"/>
          <w:szCs w:val="22"/>
        </w:rPr>
      </w:pPr>
    </w:p>
    <w:p w14:paraId="1E4A9D22" w14:textId="77777777" w:rsidR="002D1321" w:rsidRPr="00A46130" w:rsidRDefault="002D1321" w:rsidP="002D1321">
      <w:pPr>
        <w:rPr>
          <w:rFonts w:cs="Arial"/>
          <w:sz w:val="22"/>
          <w:szCs w:val="22"/>
        </w:rPr>
      </w:pPr>
      <w:r w:rsidRPr="00A46130">
        <w:rPr>
          <w:rFonts w:cs="Arial"/>
          <w:sz w:val="22"/>
          <w:szCs w:val="22"/>
        </w:rPr>
        <w:t>KAIP SULEISTI MENOPUR:</w:t>
      </w:r>
    </w:p>
    <w:p w14:paraId="2F7AE90F" w14:textId="77777777" w:rsidR="002D1321" w:rsidRPr="00A46130" w:rsidRDefault="002D1321" w:rsidP="002D1321">
      <w:pPr>
        <w:rPr>
          <w:rFonts w:cs="Arial"/>
          <w:sz w:val="22"/>
          <w:szCs w:val="22"/>
        </w:rPr>
      </w:pPr>
    </w:p>
    <w:p w14:paraId="194BB7C6" w14:textId="77777777" w:rsidR="002D1321" w:rsidRPr="00A46130" w:rsidRDefault="002D1321" w:rsidP="002D1321">
      <w:pPr>
        <w:ind w:right="-2"/>
        <w:rPr>
          <w:sz w:val="22"/>
          <w:szCs w:val="22"/>
        </w:rPr>
      </w:pPr>
    </w:p>
    <w:p w14:paraId="08D5D9CF" w14:textId="77777777" w:rsidR="002D1321" w:rsidRPr="00A46130" w:rsidRDefault="002D1321" w:rsidP="002D1321">
      <w:pPr>
        <w:ind w:left="4536" w:right="-2"/>
        <w:rPr>
          <w:sz w:val="22"/>
          <w:szCs w:val="22"/>
        </w:rPr>
      </w:pPr>
      <w:r w:rsidRPr="00A46130">
        <w:rPr>
          <w:noProof/>
          <w:sz w:val="22"/>
          <w:szCs w:val="22"/>
          <w:lang w:eastAsia="lt-LT"/>
        </w:rPr>
        <w:drawing>
          <wp:anchor distT="0" distB="0" distL="114300" distR="114300" simplePos="0" relativeHeight="251663360" behindDoc="0" locked="0" layoutInCell="1" allowOverlap="1" wp14:anchorId="7B543B98" wp14:editId="711EF406">
            <wp:simplePos x="0" y="0"/>
            <wp:positionH relativeFrom="margin">
              <wp:posOffset>-635</wp:posOffset>
            </wp:positionH>
            <wp:positionV relativeFrom="page">
              <wp:posOffset>4313308</wp:posOffset>
            </wp:positionV>
            <wp:extent cx="1524000" cy="828675"/>
            <wp:effectExtent l="0" t="0" r="0" b="9525"/>
            <wp:wrapNone/>
            <wp:docPr id="14" name="Picture 14" descr="Paveikslėlis, kuriame yra Linijinis piešimas, eskiz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aveikslėlis, kuriame yra Linijinis piešimas, eskizas, piešimas, Spalvinimo knygelė&#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130">
        <w:rPr>
          <w:sz w:val="22"/>
          <w:szCs w:val="22"/>
        </w:rPr>
        <w:t>●</w:t>
      </w:r>
      <w:r w:rsidRPr="00A46130">
        <w:rPr>
          <w:rFonts w:cs="Arial"/>
          <w:sz w:val="22"/>
          <w:szCs w:val="22"/>
        </w:rPr>
        <w:t xml:space="preserve"> Kai į švirkštą bus įtraukta paskirta dozė, pakeiskite adatą į trumpą, ploną adatą (injekcinę adatą).</w:t>
      </w:r>
    </w:p>
    <w:p w14:paraId="0F119A7E" w14:textId="77777777" w:rsidR="002D1321" w:rsidRPr="00A46130" w:rsidRDefault="002D1321" w:rsidP="002D1321">
      <w:pPr>
        <w:ind w:left="4536" w:right="-2"/>
        <w:rPr>
          <w:sz w:val="22"/>
          <w:szCs w:val="22"/>
        </w:rPr>
      </w:pPr>
      <w:r w:rsidRPr="00A46130">
        <w:rPr>
          <w:sz w:val="22"/>
          <w:szCs w:val="22"/>
        </w:rPr>
        <w:t>●</w:t>
      </w:r>
      <w:r w:rsidRPr="00A46130">
        <w:rPr>
          <w:rFonts w:cs="Arial"/>
          <w:sz w:val="22"/>
          <w:szCs w:val="22"/>
        </w:rPr>
        <w:t xml:space="preserve"> Pasukite švirkštą adata į viršų ir švelniai papurtykite, kad oro burbuliukai susikauptų galiuke. Atsargiai spauskite stūmoklį, kol ištrykš pirmasis skysčio lašas.</w:t>
      </w:r>
    </w:p>
    <w:p w14:paraId="31608168" w14:textId="77777777" w:rsidR="002D1321" w:rsidRPr="00A46130" w:rsidRDefault="002D1321" w:rsidP="002D1321">
      <w:pPr>
        <w:ind w:right="-2"/>
        <w:rPr>
          <w:sz w:val="22"/>
          <w:szCs w:val="22"/>
          <w:highlight w:val="yellow"/>
        </w:rPr>
      </w:pPr>
    </w:p>
    <w:p w14:paraId="5E513E02" w14:textId="77777777" w:rsidR="002D1321" w:rsidRPr="00A46130" w:rsidRDefault="002D1321" w:rsidP="002D1321">
      <w:pPr>
        <w:rPr>
          <w:rFonts w:cs="Arial"/>
          <w:sz w:val="22"/>
          <w:szCs w:val="22"/>
        </w:rPr>
      </w:pPr>
      <w:r w:rsidRPr="00A46130">
        <w:rPr>
          <w:sz w:val="22"/>
          <w:szCs w:val="22"/>
        </w:rPr>
        <w:t xml:space="preserve">● </w:t>
      </w:r>
      <w:r w:rsidRPr="00A46130">
        <w:rPr>
          <w:rFonts w:cs="Arial"/>
          <w:sz w:val="22"/>
          <w:szCs w:val="22"/>
        </w:rPr>
        <w:t>Jūsų gydytojas arba slaugytojas Jums nurodys, kurioje vietoje atlikti injekciją (pvz., priekinė šlaunies dalis, pilvas ir t. t.).</w:t>
      </w:r>
    </w:p>
    <w:p w14:paraId="6DC4BAA6" w14:textId="77777777" w:rsidR="002D1321" w:rsidRPr="00A46130" w:rsidRDefault="002D1321" w:rsidP="002D1321">
      <w:pPr>
        <w:rPr>
          <w:rFonts w:cs="Arial"/>
          <w:sz w:val="22"/>
          <w:szCs w:val="22"/>
        </w:rPr>
      </w:pPr>
      <w:r w:rsidRPr="00A46130">
        <w:rPr>
          <w:sz w:val="22"/>
          <w:szCs w:val="22"/>
        </w:rPr>
        <w:t>● Dezinfekuokite injekcijos vietą.</w:t>
      </w:r>
    </w:p>
    <w:p w14:paraId="2F397009" w14:textId="77777777" w:rsidR="002D1321" w:rsidRPr="00A46130" w:rsidRDefault="002D1321" w:rsidP="002D1321">
      <w:pPr>
        <w:rPr>
          <w:sz w:val="22"/>
          <w:szCs w:val="22"/>
        </w:rPr>
      </w:pPr>
    </w:p>
    <w:p w14:paraId="498BDB51" w14:textId="77777777" w:rsidR="002D1321" w:rsidRPr="00A46130" w:rsidRDefault="002D1321" w:rsidP="002D1321">
      <w:pPr>
        <w:ind w:left="4536"/>
        <w:rPr>
          <w:rFonts w:cs="Arial"/>
          <w:sz w:val="22"/>
          <w:szCs w:val="22"/>
        </w:rPr>
      </w:pPr>
      <w:r w:rsidRPr="00A46130">
        <w:rPr>
          <w:noProof/>
          <w:sz w:val="22"/>
          <w:szCs w:val="22"/>
          <w:lang w:eastAsia="lt-LT"/>
        </w:rPr>
        <w:drawing>
          <wp:anchor distT="0" distB="0" distL="114300" distR="114300" simplePos="0" relativeHeight="251664384" behindDoc="0" locked="0" layoutInCell="1" allowOverlap="1" wp14:anchorId="4E71D4E9" wp14:editId="35001C36">
            <wp:simplePos x="0" y="0"/>
            <wp:positionH relativeFrom="column">
              <wp:posOffset>672237</wp:posOffset>
            </wp:positionH>
            <wp:positionV relativeFrom="page">
              <wp:posOffset>6601005</wp:posOffset>
            </wp:positionV>
            <wp:extent cx="952500" cy="1038225"/>
            <wp:effectExtent l="0" t="0" r="0" b="9525"/>
            <wp:wrapNone/>
            <wp:docPr id="13" name="Picture 13" descr="Paveikslėlis, kuriame yra eskizas, Linijinis piešim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aveikslėlis, kuriame yra eskizas, Linijinis piešimas, piešimas, Spalvinimo knygelė&#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130">
        <w:rPr>
          <w:sz w:val="22"/>
          <w:szCs w:val="22"/>
        </w:rPr>
        <w:t>● Norėdami švirkšti, suimkite odą, kad susidarytų raukšlė, ir vienu greitu judesiu įveskite adatą 90 laipsnių kampu į kūną. Paspauskite stūmoklį, kad įšvirkštumėte tirpalą, ir ištraukite adatą.</w:t>
      </w:r>
    </w:p>
    <w:p w14:paraId="1569884C" w14:textId="77777777" w:rsidR="002D1321" w:rsidRPr="00A46130" w:rsidRDefault="002D1321" w:rsidP="002D1321">
      <w:pPr>
        <w:ind w:left="4536"/>
        <w:rPr>
          <w:rFonts w:cs="Arial"/>
          <w:sz w:val="22"/>
          <w:szCs w:val="22"/>
        </w:rPr>
      </w:pPr>
    </w:p>
    <w:p w14:paraId="0C9E853C" w14:textId="77777777" w:rsidR="002D1321" w:rsidRPr="00A46130" w:rsidRDefault="002D1321" w:rsidP="002D1321">
      <w:pPr>
        <w:rPr>
          <w:sz w:val="22"/>
          <w:szCs w:val="22"/>
        </w:rPr>
      </w:pPr>
    </w:p>
    <w:p w14:paraId="3869F60F" w14:textId="77777777" w:rsidR="002D1321" w:rsidRPr="00A46130" w:rsidRDefault="002D1321" w:rsidP="002D1321">
      <w:pPr>
        <w:rPr>
          <w:sz w:val="22"/>
          <w:szCs w:val="22"/>
        </w:rPr>
      </w:pPr>
      <w:r w:rsidRPr="00A46130">
        <w:rPr>
          <w:sz w:val="22"/>
          <w:szCs w:val="22"/>
        </w:rPr>
        <w:t>●</w:t>
      </w:r>
      <w:r w:rsidRPr="00A46130">
        <w:rPr>
          <w:rFonts w:cs="Arial"/>
          <w:sz w:val="22"/>
          <w:szCs w:val="22"/>
        </w:rPr>
        <w:t xml:space="preserve"> Išėmę švirkštą, paspauskite injekcijos vietą, kad sustabdytumėte kraujavimą. Švelniai masažuodami injekcijos vietą, padėsite tirpalui išsisklaidyti po oda.</w:t>
      </w:r>
    </w:p>
    <w:p w14:paraId="54117E2E" w14:textId="77777777" w:rsidR="002D1321" w:rsidRPr="00A46130" w:rsidRDefault="002D1321" w:rsidP="002D1321">
      <w:pPr>
        <w:ind w:right="-2"/>
        <w:rPr>
          <w:sz w:val="22"/>
          <w:szCs w:val="22"/>
        </w:rPr>
      </w:pPr>
    </w:p>
    <w:p w14:paraId="3E2297A8" w14:textId="77777777" w:rsidR="002D1321" w:rsidRPr="00A46130" w:rsidRDefault="002D1321" w:rsidP="002D1321">
      <w:pPr>
        <w:tabs>
          <w:tab w:val="left" w:pos="142"/>
        </w:tabs>
        <w:rPr>
          <w:rFonts w:cs="Arial"/>
          <w:b/>
          <w:sz w:val="22"/>
          <w:szCs w:val="22"/>
        </w:rPr>
      </w:pPr>
      <w:r w:rsidRPr="00A46130">
        <w:rPr>
          <w:sz w:val="22"/>
          <w:szCs w:val="22"/>
        </w:rPr>
        <w:t>●</w:t>
      </w:r>
      <w:r w:rsidRPr="00A46130">
        <w:rPr>
          <w:rFonts w:cs="Arial"/>
          <w:sz w:val="22"/>
          <w:szCs w:val="22"/>
        </w:rPr>
        <w:t xml:space="preserve"> Neišmeskite panaudotų priemonių į įprastas buitines atliekas; jas reikia tinkamai išmesti.</w:t>
      </w:r>
    </w:p>
    <w:p w14:paraId="5020E5EA" w14:textId="77777777" w:rsidR="002D1321" w:rsidRPr="00A46130" w:rsidRDefault="002D1321" w:rsidP="002D1321">
      <w:pPr>
        <w:spacing w:before="0" w:after="0"/>
        <w:rPr>
          <w:rFonts w:cs="Arial"/>
          <w:sz w:val="22"/>
          <w:szCs w:val="22"/>
        </w:rPr>
      </w:pPr>
    </w:p>
    <w:p w14:paraId="192132B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bCs/>
          <w:sz w:val="22"/>
          <w:szCs w:val="22"/>
        </w:rPr>
      </w:pPr>
      <w:r w:rsidRPr="00A46130">
        <w:rPr>
          <w:b/>
          <w:sz w:val="22"/>
          <w:szCs w:val="22"/>
        </w:rPr>
        <w:t>Ką daryti pavartojus per didelę MENOPUR dozę?</w:t>
      </w:r>
    </w:p>
    <w:p w14:paraId="29A2DE10"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rPr>
      </w:pPr>
      <w:r w:rsidRPr="00A46130">
        <w:rPr>
          <w:sz w:val="22"/>
          <w:szCs w:val="22"/>
        </w:rPr>
        <w:t>Pasakykite gydytojui arba slaugytojui.</w:t>
      </w:r>
    </w:p>
    <w:p w14:paraId="682DC7E7"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z w:val="22"/>
          <w:szCs w:val="22"/>
          <w:u w:val="single"/>
          <w:lang w:eastAsia="fr-FR"/>
        </w:rPr>
      </w:pPr>
    </w:p>
    <w:p w14:paraId="3F5ADCAF"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
          <w:bCs/>
          <w:sz w:val="22"/>
          <w:szCs w:val="22"/>
        </w:rPr>
      </w:pPr>
      <w:r w:rsidRPr="00A46130">
        <w:rPr>
          <w:b/>
          <w:sz w:val="22"/>
          <w:szCs w:val="22"/>
        </w:rPr>
        <w:lastRenderedPageBreak/>
        <w:t>Pamiršus pavartoti MENOPUR</w:t>
      </w:r>
    </w:p>
    <w:p w14:paraId="1BD0F167"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z w:val="22"/>
          <w:szCs w:val="22"/>
        </w:rPr>
      </w:pPr>
      <w:r w:rsidRPr="00A46130">
        <w:rPr>
          <w:sz w:val="22"/>
          <w:szCs w:val="22"/>
        </w:rPr>
        <w:t>Negalima vartoti dvigubos dozės norint kompensuoti praleistą dozę. Pasakykite gydytojui arba slaugytojui.</w:t>
      </w:r>
    </w:p>
    <w:p w14:paraId="39C9CF5D"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iCs/>
          <w:sz w:val="22"/>
          <w:szCs w:val="22"/>
          <w:lang w:eastAsia="fr-FR"/>
        </w:rPr>
      </w:pPr>
    </w:p>
    <w:p w14:paraId="0E24FF8D" w14:textId="77777777" w:rsidR="002D1321" w:rsidRPr="00A46130" w:rsidRDefault="002D1321" w:rsidP="002D1321">
      <w:pPr>
        <w:autoSpaceDE w:val="0"/>
        <w:autoSpaceDN w:val="0"/>
        <w:adjustRightInd w:val="0"/>
        <w:spacing w:before="0" w:after="0"/>
        <w:rPr>
          <w:color w:val="000000"/>
          <w:sz w:val="22"/>
          <w:szCs w:val="22"/>
        </w:rPr>
      </w:pPr>
    </w:p>
    <w:p w14:paraId="3C6C72C1" w14:textId="77777777" w:rsidR="002D1321" w:rsidRPr="00A46130" w:rsidRDefault="002D1321" w:rsidP="002D1321">
      <w:pPr>
        <w:autoSpaceDE w:val="0"/>
        <w:autoSpaceDN w:val="0"/>
        <w:adjustRightInd w:val="0"/>
        <w:spacing w:before="0" w:after="0"/>
        <w:rPr>
          <w:color w:val="000000"/>
          <w:sz w:val="22"/>
          <w:szCs w:val="22"/>
        </w:rPr>
      </w:pPr>
    </w:p>
    <w:p w14:paraId="277B283D" w14:textId="77777777" w:rsidR="002D1321" w:rsidRPr="00A46130" w:rsidRDefault="002D1321" w:rsidP="002D1321">
      <w:pPr>
        <w:keepNext/>
        <w:tabs>
          <w:tab w:val="left" w:pos="567"/>
        </w:tabs>
        <w:spacing w:before="0" w:after="0"/>
        <w:outlineLvl w:val="1"/>
        <w:rPr>
          <w:b/>
          <w:bCs/>
          <w:sz w:val="22"/>
          <w:szCs w:val="22"/>
        </w:rPr>
      </w:pPr>
      <w:r w:rsidRPr="00A46130">
        <w:rPr>
          <w:b/>
          <w:sz w:val="22"/>
          <w:szCs w:val="22"/>
        </w:rPr>
        <w:t>4.</w:t>
      </w:r>
      <w:r w:rsidRPr="00A46130">
        <w:rPr>
          <w:b/>
          <w:sz w:val="22"/>
          <w:szCs w:val="22"/>
        </w:rPr>
        <w:tab/>
        <w:t>Galimas šalutinis poveikis</w:t>
      </w:r>
    </w:p>
    <w:p w14:paraId="3AC362A2" w14:textId="77777777" w:rsidR="002D1321" w:rsidRPr="00A46130" w:rsidRDefault="002D1321" w:rsidP="002D1321">
      <w:pPr>
        <w:spacing w:before="0" w:after="0"/>
        <w:rPr>
          <w:sz w:val="22"/>
          <w:szCs w:val="22"/>
        </w:rPr>
      </w:pPr>
    </w:p>
    <w:p w14:paraId="74ABBCB6" w14:textId="77777777" w:rsidR="002D1321" w:rsidRPr="00A46130" w:rsidRDefault="002D1321" w:rsidP="002D1321">
      <w:pPr>
        <w:spacing w:before="0" w:after="0"/>
        <w:rPr>
          <w:sz w:val="22"/>
          <w:szCs w:val="22"/>
        </w:rPr>
      </w:pPr>
      <w:r w:rsidRPr="00A46130">
        <w:rPr>
          <w:sz w:val="22"/>
          <w:szCs w:val="22"/>
        </w:rPr>
        <w:t>Šis vaistas, kaip ir visi kiti, gali sukelti šalutinį poveikį, nors jis pasireiškia ne visiems žmonėms.</w:t>
      </w:r>
    </w:p>
    <w:p w14:paraId="7B73867A" w14:textId="77777777" w:rsidR="002D1321" w:rsidRPr="00A46130" w:rsidRDefault="002D1321" w:rsidP="002D1321">
      <w:pPr>
        <w:spacing w:before="0" w:after="0"/>
        <w:rPr>
          <w:sz w:val="22"/>
          <w:szCs w:val="22"/>
        </w:rPr>
      </w:pPr>
    </w:p>
    <w:p w14:paraId="19FAF9F9"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Gydymas MENOPUR gali sukelti didelį kiaušidžių aktyvumą ir sukelti ligą, vadinamą kiaušidžių </w:t>
      </w:r>
      <w:proofErr w:type="spellStart"/>
      <w:r w:rsidRPr="00A46130">
        <w:rPr>
          <w:sz w:val="22"/>
          <w:szCs w:val="22"/>
          <w:lang w:eastAsia="fr-FR"/>
        </w:rPr>
        <w:t>hiperstimuliacijos</w:t>
      </w:r>
      <w:proofErr w:type="spellEnd"/>
      <w:r w:rsidRPr="00A46130">
        <w:rPr>
          <w:sz w:val="22"/>
          <w:szCs w:val="22"/>
          <w:lang w:eastAsia="fr-FR"/>
        </w:rPr>
        <w:t xml:space="preserve"> sindromu (KHSS), ypač moterims, kurių kiaušidės </w:t>
      </w:r>
      <w:proofErr w:type="spellStart"/>
      <w:r w:rsidRPr="00A46130">
        <w:rPr>
          <w:sz w:val="22"/>
          <w:szCs w:val="22"/>
          <w:lang w:eastAsia="fr-FR"/>
        </w:rPr>
        <w:t>policistinės</w:t>
      </w:r>
      <w:proofErr w:type="spellEnd"/>
      <w:r w:rsidRPr="00A46130">
        <w:rPr>
          <w:sz w:val="22"/>
          <w:szCs w:val="22"/>
          <w:lang w:eastAsia="fr-FR"/>
        </w:rPr>
        <w:t>. Simptomai: pilvo skausmas, pilvo patinimas, pykinimas, vėmimas, viduriavimas ir svorio padidėjimas. Sunkiais KHSS atvejais, gauta pranešimų apie retai pasireiškiančias komplikacijas: skysčio kaupimasis pilve, dubenyje ir (arba) krūtinės ląstoje, kvėpavimo pasunkėjimas, sumažėjęs šlapinamasis, kraujo krešulių susidarymas kraujagyslėse (tromboembolija) ir kiaušidžių užsisukimas (</w:t>
      </w:r>
      <w:r w:rsidRPr="00A46130">
        <w:rPr>
          <w:sz w:val="22"/>
          <w:szCs w:val="22"/>
        </w:rPr>
        <w:t>kiaušidžių persisukimas)</w:t>
      </w:r>
      <w:r w:rsidRPr="00A46130">
        <w:rPr>
          <w:sz w:val="22"/>
          <w:szCs w:val="22"/>
          <w:lang w:eastAsia="fr-FR"/>
        </w:rPr>
        <w:t>. Jeigu Jums pasireiškė bet kuris iš šių simptomų, nedelsdami kreipkitės į gydytoją, net jeigu jie atsirado praėjus kelioms dienoms po paskutinės injekcijos.</w:t>
      </w:r>
    </w:p>
    <w:p w14:paraId="4C547E7A"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6084F0ED"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r w:rsidRPr="00A46130">
        <w:rPr>
          <w:sz w:val="22"/>
          <w:szCs w:val="22"/>
          <w:lang w:eastAsia="fr-FR"/>
        </w:rPr>
        <w:t xml:space="preserve">Vartojant šį vaistą, gali pasireikšti </w:t>
      </w:r>
      <w:r w:rsidRPr="00A46130">
        <w:rPr>
          <w:b/>
          <w:sz w:val="22"/>
          <w:szCs w:val="22"/>
          <w:lang w:eastAsia="fr-FR"/>
        </w:rPr>
        <w:t>alerginių (padidėjusio jautrumo)</w:t>
      </w:r>
      <w:r w:rsidRPr="00A46130">
        <w:rPr>
          <w:sz w:val="22"/>
          <w:szCs w:val="22"/>
          <w:lang w:eastAsia="fr-FR"/>
        </w:rPr>
        <w:t xml:space="preserve"> reakcijų. Šių reakcijų simptomai gali būti šie: </w:t>
      </w:r>
      <w:r w:rsidRPr="00A46130">
        <w:rPr>
          <w:b/>
          <w:sz w:val="22"/>
          <w:szCs w:val="22"/>
          <w:lang w:eastAsia="fr-FR"/>
        </w:rPr>
        <w:t xml:space="preserve">išbėrimas, </w:t>
      </w:r>
      <w:bookmarkStart w:id="1" w:name="_Hlk108024791"/>
      <w:r>
        <w:rPr>
          <w:b/>
          <w:sz w:val="22"/>
          <w:szCs w:val="22"/>
          <w:lang w:eastAsia="fr-FR"/>
        </w:rPr>
        <w:t>niežėjimas</w:t>
      </w:r>
      <w:bookmarkEnd w:id="1"/>
      <w:r w:rsidRPr="00A46130">
        <w:rPr>
          <w:b/>
          <w:sz w:val="22"/>
          <w:szCs w:val="22"/>
          <w:lang w:eastAsia="fr-FR"/>
        </w:rPr>
        <w:t>, gerklės patinimas ir pasunkėjęs kvėpavimas</w:t>
      </w:r>
      <w:r w:rsidRPr="00A46130">
        <w:rPr>
          <w:sz w:val="22"/>
          <w:szCs w:val="22"/>
          <w:lang w:eastAsia="fr-FR"/>
        </w:rPr>
        <w:t>. Jeigu Jums pasireiškė bet kuris iš šių simptomų, nedelsdami kreipkitės į gydytoją.</w:t>
      </w:r>
    </w:p>
    <w:p w14:paraId="671B8F6F"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lang w:eastAsia="fr-FR"/>
        </w:rPr>
      </w:pPr>
    </w:p>
    <w:p w14:paraId="275A7F46" w14:textId="77777777" w:rsidR="002D1321" w:rsidRPr="00FB7722" w:rsidRDefault="002D1321" w:rsidP="002D1321">
      <w:pPr>
        <w:tabs>
          <w:tab w:val="left" w:pos="0"/>
          <w:tab w:val="left" w:pos="993"/>
        </w:tabs>
        <w:overflowPunct w:val="0"/>
        <w:autoSpaceDE w:val="0"/>
        <w:autoSpaceDN w:val="0"/>
        <w:adjustRightInd w:val="0"/>
        <w:spacing w:before="0" w:after="0"/>
        <w:textAlignment w:val="baseline"/>
        <w:rPr>
          <w:b/>
          <w:bCs/>
          <w:snapToGrid w:val="0"/>
          <w:sz w:val="22"/>
          <w:szCs w:val="22"/>
        </w:rPr>
      </w:pPr>
      <w:r w:rsidRPr="00B76950">
        <w:rPr>
          <w:b/>
          <w:bCs/>
          <w:snapToGrid w:val="0"/>
          <w:sz w:val="22"/>
          <w:szCs w:val="22"/>
        </w:rPr>
        <w:t xml:space="preserve">Dažni šalutinio poveikio reiškiniai </w:t>
      </w:r>
      <w:r w:rsidRPr="00FB7722">
        <w:rPr>
          <w:b/>
          <w:bCs/>
          <w:snapToGrid w:val="0"/>
          <w:sz w:val="22"/>
          <w:szCs w:val="22"/>
        </w:rPr>
        <w:t>(gali pasireikšti rečiau kaip 1 iš 10 asmenų):</w:t>
      </w:r>
    </w:p>
    <w:p w14:paraId="55D17420"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pilvo skausmas;</w:t>
      </w:r>
    </w:p>
    <w:p w14:paraId="5F60C557"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galvos skausmas;</w:t>
      </w:r>
    </w:p>
    <w:p w14:paraId="1E7F9305"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pykinimas;</w:t>
      </w:r>
    </w:p>
    <w:p w14:paraId="1F37D653"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pilvo patinimas;</w:t>
      </w:r>
    </w:p>
    <w:p w14:paraId="3C25E7C6"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dubens skausmas;</w:t>
      </w:r>
    </w:p>
    <w:p w14:paraId="1539648F"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 xml:space="preserve">per didelė kiaušidžių stimuliacija, sukelianti didelį aktyvumą (kiaušidžių </w:t>
      </w:r>
      <w:proofErr w:type="spellStart"/>
      <w:r w:rsidRPr="00A46130">
        <w:rPr>
          <w:bCs/>
          <w:snapToGrid w:val="0"/>
          <w:sz w:val="22"/>
          <w:szCs w:val="22"/>
        </w:rPr>
        <w:t>hiperstimuliacijos</w:t>
      </w:r>
      <w:proofErr w:type="spellEnd"/>
      <w:r w:rsidRPr="00A46130">
        <w:rPr>
          <w:bCs/>
          <w:snapToGrid w:val="0"/>
          <w:sz w:val="22"/>
          <w:szCs w:val="22"/>
        </w:rPr>
        <w:t xml:space="preserve"> sindromas);</w:t>
      </w:r>
    </w:p>
    <w:p w14:paraId="55D37C51" w14:textId="77777777" w:rsidR="002D1321" w:rsidRPr="00A46130" w:rsidRDefault="002D1321" w:rsidP="002D1321">
      <w:pPr>
        <w:pStyle w:val="Sraopastraipa"/>
        <w:numPr>
          <w:ilvl w:val="0"/>
          <w:numId w:val="7"/>
        </w:numPr>
        <w:tabs>
          <w:tab w:val="left" w:pos="0"/>
          <w:tab w:val="left" w:pos="993"/>
        </w:tabs>
        <w:overflowPunct w:val="0"/>
        <w:autoSpaceDE w:val="0"/>
        <w:autoSpaceDN w:val="0"/>
        <w:adjustRightInd w:val="0"/>
        <w:spacing w:before="0" w:after="0"/>
        <w:ind w:left="567" w:hanging="567"/>
        <w:textAlignment w:val="baseline"/>
        <w:rPr>
          <w:bCs/>
          <w:snapToGrid w:val="0"/>
          <w:sz w:val="22"/>
          <w:szCs w:val="22"/>
        </w:rPr>
      </w:pPr>
      <w:r w:rsidRPr="00A46130">
        <w:rPr>
          <w:bCs/>
          <w:snapToGrid w:val="0"/>
          <w:sz w:val="22"/>
          <w:szCs w:val="22"/>
        </w:rPr>
        <w:t xml:space="preserve">vietinės reakcijos injekcijos vietoje (tokios kaip skausmas, paraudimas, </w:t>
      </w:r>
      <w:r>
        <w:rPr>
          <w:bCs/>
          <w:snapToGrid w:val="0"/>
          <w:sz w:val="22"/>
          <w:szCs w:val="22"/>
        </w:rPr>
        <w:t>kraujosruvos (</w:t>
      </w:r>
      <w:r w:rsidRPr="00A46130">
        <w:rPr>
          <w:bCs/>
          <w:snapToGrid w:val="0"/>
          <w:sz w:val="22"/>
          <w:szCs w:val="22"/>
        </w:rPr>
        <w:t>mėlynės</w:t>
      </w:r>
      <w:r>
        <w:rPr>
          <w:bCs/>
          <w:snapToGrid w:val="0"/>
          <w:sz w:val="22"/>
          <w:szCs w:val="22"/>
        </w:rPr>
        <w:t>)</w:t>
      </w:r>
      <w:r w:rsidRPr="00A46130">
        <w:rPr>
          <w:bCs/>
          <w:snapToGrid w:val="0"/>
          <w:sz w:val="22"/>
          <w:szCs w:val="22"/>
        </w:rPr>
        <w:t xml:space="preserve">, patinimas ir (arba) </w:t>
      </w:r>
      <w:r>
        <w:rPr>
          <w:bCs/>
          <w:snapToGrid w:val="0"/>
          <w:sz w:val="22"/>
          <w:szCs w:val="22"/>
        </w:rPr>
        <w:t>niežėjimas</w:t>
      </w:r>
      <w:r w:rsidRPr="00A46130">
        <w:rPr>
          <w:bCs/>
          <w:snapToGrid w:val="0"/>
          <w:sz w:val="22"/>
          <w:szCs w:val="22"/>
        </w:rPr>
        <w:t>).</w:t>
      </w:r>
    </w:p>
    <w:p w14:paraId="2D551C5F"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bCs/>
          <w:snapToGrid w:val="0"/>
          <w:sz w:val="22"/>
          <w:szCs w:val="22"/>
        </w:rPr>
      </w:pPr>
    </w:p>
    <w:p w14:paraId="352E4666" w14:textId="77777777" w:rsidR="002D1321" w:rsidRPr="00FB7722" w:rsidRDefault="002D1321" w:rsidP="002D1321">
      <w:pPr>
        <w:tabs>
          <w:tab w:val="left" w:pos="0"/>
          <w:tab w:val="left" w:pos="993"/>
        </w:tabs>
        <w:overflowPunct w:val="0"/>
        <w:autoSpaceDE w:val="0"/>
        <w:autoSpaceDN w:val="0"/>
        <w:adjustRightInd w:val="0"/>
        <w:spacing w:before="0" w:after="0"/>
        <w:textAlignment w:val="baseline"/>
        <w:rPr>
          <w:b/>
          <w:sz w:val="22"/>
          <w:szCs w:val="22"/>
          <w:lang w:eastAsia="fr-FR"/>
        </w:rPr>
      </w:pPr>
      <w:r w:rsidRPr="00FB7722">
        <w:rPr>
          <w:b/>
          <w:snapToGrid w:val="0"/>
          <w:sz w:val="22"/>
          <w:szCs w:val="22"/>
        </w:rPr>
        <w:t>Nedažni šalutinio poveikio reiškiniai (gali pasireikšti rečiau kaip 1 iš 100 asmenų):</w:t>
      </w:r>
    </w:p>
    <w:p w14:paraId="4B4F8162"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vėmimas;</w:t>
      </w:r>
    </w:p>
    <w:p w14:paraId="44236DA2"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diskomfortas pilve;</w:t>
      </w:r>
    </w:p>
    <w:p w14:paraId="1E31C24F"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viduriavimas;</w:t>
      </w:r>
    </w:p>
    <w:p w14:paraId="75F81E19"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nuovargis;</w:t>
      </w:r>
    </w:p>
    <w:p w14:paraId="4AA79746"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Pr>
          <w:sz w:val="22"/>
          <w:szCs w:val="22"/>
          <w:lang w:eastAsia="fr-FR"/>
        </w:rPr>
        <w:t>svaigulys</w:t>
      </w:r>
      <w:r w:rsidRPr="00A46130">
        <w:rPr>
          <w:sz w:val="22"/>
          <w:szCs w:val="22"/>
          <w:lang w:eastAsia="fr-FR"/>
        </w:rPr>
        <w:t>;</w:t>
      </w:r>
    </w:p>
    <w:p w14:paraId="1A632B61" w14:textId="77777777" w:rsidR="002D1321" w:rsidRPr="00EB527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EB5270">
        <w:rPr>
          <w:sz w:val="22"/>
          <w:szCs w:val="22"/>
          <w:lang w:eastAsia="fr-FR"/>
        </w:rPr>
        <w:t>skysčio maišeliai kiaušidėse (kiaušidžių cistos);</w:t>
      </w:r>
    </w:p>
    <w:p w14:paraId="6983DEA2"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nusiskundimai dėl krūtų (įskaitant krūtų skausmą, krūtų jautrumą, krūtų diskomfortą, spenelių skausmą ir krūtų patinimą);</w:t>
      </w:r>
    </w:p>
    <w:p w14:paraId="0300E81D"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karščio pylimas.</w:t>
      </w:r>
    </w:p>
    <w:p w14:paraId="54D54C4B"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highlight w:val="yellow"/>
          <w:lang w:eastAsia="fr-FR"/>
        </w:rPr>
      </w:pPr>
    </w:p>
    <w:p w14:paraId="15DCB616" w14:textId="77777777" w:rsidR="002D1321" w:rsidRPr="00FB7722" w:rsidRDefault="002D1321" w:rsidP="002D1321">
      <w:pPr>
        <w:tabs>
          <w:tab w:val="left" w:pos="0"/>
          <w:tab w:val="left" w:pos="993"/>
        </w:tabs>
        <w:overflowPunct w:val="0"/>
        <w:autoSpaceDE w:val="0"/>
        <w:autoSpaceDN w:val="0"/>
        <w:adjustRightInd w:val="0"/>
        <w:spacing w:before="0" w:after="0"/>
        <w:textAlignment w:val="baseline"/>
        <w:rPr>
          <w:b/>
          <w:bCs/>
          <w:sz w:val="22"/>
          <w:szCs w:val="22"/>
          <w:highlight w:val="yellow"/>
          <w:lang w:eastAsia="fr-FR"/>
        </w:rPr>
      </w:pPr>
      <w:r w:rsidRPr="00FB7722">
        <w:rPr>
          <w:b/>
          <w:bCs/>
          <w:sz w:val="22"/>
          <w:szCs w:val="22"/>
          <w:lang w:eastAsia="fr-FR"/>
        </w:rPr>
        <w:t>Reti šalutinio poveikio reiškiniai (gali pasireikšti rečiau kaip 1 iš 1 000 asmenų):</w:t>
      </w:r>
    </w:p>
    <w:p w14:paraId="4F42367E"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spuogai (</w:t>
      </w:r>
      <w:proofErr w:type="spellStart"/>
      <w:r w:rsidRPr="00A46130">
        <w:rPr>
          <w:sz w:val="22"/>
          <w:szCs w:val="22"/>
          <w:lang w:eastAsia="fr-FR"/>
        </w:rPr>
        <w:t>aknė</w:t>
      </w:r>
      <w:proofErr w:type="spellEnd"/>
      <w:r w:rsidRPr="00A46130">
        <w:rPr>
          <w:sz w:val="22"/>
          <w:szCs w:val="22"/>
          <w:lang w:eastAsia="fr-FR"/>
        </w:rPr>
        <w:t>);</w:t>
      </w:r>
    </w:p>
    <w:p w14:paraId="3A316B12" w14:textId="77777777" w:rsidR="002D1321" w:rsidRPr="00A46130" w:rsidRDefault="002D1321" w:rsidP="002D1321">
      <w:pPr>
        <w:pStyle w:val="Sraopastraipa"/>
        <w:numPr>
          <w:ilvl w:val="0"/>
          <w:numId w:val="8"/>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išbėrimas.</w:t>
      </w:r>
    </w:p>
    <w:p w14:paraId="14E56F94"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highlight w:val="yellow"/>
          <w:lang w:eastAsia="fr-FR"/>
        </w:rPr>
      </w:pPr>
    </w:p>
    <w:p w14:paraId="40F632AB" w14:textId="77777777" w:rsidR="002D1321" w:rsidRPr="00FB7722" w:rsidRDefault="002D1321" w:rsidP="002D1321">
      <w:pPr>
        <w:tabs>
          <w:tab w:val="left" w:pos="0"/>
          <w:tab w:val="left" w:pos="993"/>
        </w:tabs>
        <w:overflowPunct w:val="0"/>
        <w:autoSpaceDE w:val="0"/>
        <w:autoSpaceDN w:val="0"/>
        <w:adjustRightInd w:val="0"/>
        <w:spacing w:before="0" w:after="0"/>
        <w:textAlignment w:val="baseline"/>
        <w:rPr>
          <w:b/>
          <w:bCs/>
          <w:sz w:val="22"/>
          <w:szCs w:val="22"/>
          <w:lang w:eastAsia="fr-FR"/>
        </w:rPr>
      </w:pPr>
      <w:bookmarkStart w:id="2" w:name="_Hlk108024918"/>
      <w:r w:rsidRPr="005D554B">
        <w:rPr>
          <w:b/>
          <w:bCs/>
          <w:noProof/>
          <w:snapToGrid w:val="0"/>
          <w:sz w:val="22"/>
          <w:szCs w:val="22"/>
        </w:rPr>
        <w:t xml:space="preserve">Šalutinio poveikio reiškiniai, kurių dažnis nežinomas </w:t>
      </w:r>
      <w:r>
        <w:rPr>
          <w:b/>
          <w:bCs/>
          <w:noProof/>
          <w:snapToGrid w:val="0"/>
          <w:sz w:val="22"/>
          <w:szCs w:val="22"/>
        </w:rPr>
        <w:t>(</w:t>
      </w:r>
      <w:r w:rsidRPr="00FB7722">
        <w:rPr>
          <w:b/>
          <w:bCs/>
          <w:sz w:val="22"/>
          <w:szCs w:val="22"/>
          <w:lang w:eastAsia="fr-FR"/>
        </w:rPr>
        <w:t>po</w:t>
      </w:r>
      <w:r>
        <w:rPr>
          <w:b/>
          <w:bCs/>
          <w:sz w:val="22"/>
          <w:szCs w:val="22"/>
          <w:lang w:eastAsia="fr-FR"/>
        </w:rPr>
        <w:t>veikis, nustatytas po</w:t>
      </w:r>
      <w:r w:rsidRPr="00FB7722">
        <w:rPr>
          <w:b/>
          <w:bCs/>
          <w:sz w:val="22"/>
          <w:szCs w:val="22"/>
          <w:lang w:eastAsia="fr-FR"/>
        </w:rPr>
        <w:t xml:space="preserve"> MENOPUR pateikimo į rinką</w:t>
      </w:r>
      <w:r>
        <w:rPr>
          <w:b/>
          <w:bCs/>
          <w:sz w:val="22"/>
          <w:szCs w:val="22"/>
          <w:lang w:eastAsia="fr-FR"/>
        </w:rPr>
        <w:t>)</w:t>
      </w:r>
      <w:bookmarkEnd w:id="2"/>
      <w:r w:rsidRPr="00FB7722">
        <w:rPr>
          <w:b/>
          <w:bCs/>
          <w:sz w:val="22"/>
          <w:szCs w:val="22"/>
          <w:lang w:eastAsia="fr-FR"/>
        </w:rPr>
        <w:t>:</w:t>
      </w:r>
    </w:p>
    <w:p w14:paraId="4002A2E9"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regėjimo sutrikimai;</w:t>
      </w:r>
    </w:p>
    <w:p w14:paraId="4030A7DA"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karščiavimas;</w:t>
      </w:r>
    </w:p>
    <w:p w14:paraId="25A41C8E"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bloga savijauta;</w:t>
      </w:r>
    </w:p>
    <w:p w14:paraId="23E83C91"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alerginės reakcijos;</w:t>
      </w:r>
    </w:p>
    <w:p w14:paraId="1F685D5F"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svorio padidėjimas;</w:t>
      </w:r>
    </w:p>
    <w:p w14:paraId="01D2BF10"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lastRenderedPageBreak/>
        <w:t>raumenų ir sąnarių skausmai (pvz., nugaros, kaklo, rankų ir kojų skausmas);</w:t>
      </w:r>
    </w:p>
    <w:p w14:paraId="0CF8691C"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sidRPr="00A46130">
        <w:rPr>
          <w:sz w:val="22"/>
          <w:szCs w:val="22"/>
          <w:lang w:eastAsia="fr-FR"/>
        </w:rPr>
        <w:t>kiaušidžių užsisukimas (</w:t>
      </w:r>
      <w:r w:rsidRPr="00A46130">
        <w:rPr>
          <w:sz w:val="22"/>
          <w:szCs w:val="22"/>
        </w:rPr>
        <w:t xml:space="preserve">kiaušidžių persisukimas) </w:t>
      </w:r>
      <w:r w:rsidRPr="00A46130">
        <w:rPr>
          <w:sz w:val="22"/>
          <w:szCs w:val="22"/>
          <w:lang w:eastAsia="fr-FR"/>
        </w:rPr>
        <w:t>kaip komplikacija dėl padidėjusio kiaušidžių aktyvumo dėl per didelės stimuliacijos;</w:t>
      </w:r>
    </w:p>
    <w:p w14:paraId="30E515AA"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lang w:eastAsia="fr-FR"/>
        </w:rPr>
      </w:pPr>
      <w:r>
        <w:rPr>
          <w:sz w:val="22"/>
          <w:szCs w:val="22"/>
          <w:lang w:eastAsia="fr-FR"/>
        </w:rPr>
        <w:t>niežėjimas</w:t>
      </w:r>
      <w:r w:rsidRPr="00A46130">
        <w:rPr>
          <w:sz w:val="22"/>
          <w:szCs w:val="22"/>
          <w:lang w:eastAsia="fr-FR"/>
        </w:rPr>
        <w:t>;</w:t>
      </w:r>
    </w:p>
    <w:p w14:paraId="5F7CF7F5"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rPr>
      </w:pPr>
      <w:r w:rsidRPr="00A46130">
        <w:rPr>
          <w:sz w:val="22"/>
          <w:szCs w:val="22"/>
          <w:lang w:eastAsia="fr-FR"/>
        </w:rPr>
        <w:t>dilgėlinė;</w:t>
      </w:r>
    </w:p>
    <w:p w14:paraId="58416175" w14:textId="77777777" w:rsidR="002D1321" w:rsidRPr="00A46130" w:rsidRDefault="002D1321" w:rsidP="002D1321">
      <w:pPr>
        <w:pStyle w:val="Sraopastraipa"/>
        <w:numPr>
          <w:ilvl w:val="0"/>
          <w:numId w:val="9"/>
        </w:numPr>
        <w:tabs>
          <w:tab w:val="left" w:pos="0"/>
          <w:tab w:val="left" w:pos="993"/>
        </w:tabs>
        <w:overflowPunct w:val="0"/>
        <w:autoSpaceDE w:val="0"/>
        <w:autoSpaceDN w:val="0"/>
        <w:adjustRightInd w:val="0"/>
        <w:spacing w:before="0" w:after="0"/>
        <w:ind w:left="567" w:hanging="567"/>
        <w:textAlignment w:val="baseline"/>
        <w:rPr>
          <w:sz w:val="22"/>
          <w:szCs w:val="22"/>
        </w:rPr>
      </w:pPr>
      <w:r w:rsidRPr="00A46130">
        <w:rPr>
          <w:sz w:val="22"/>
          <w:szCs w:val="22"/>
        </w:rPr>
        <w:t>kraujo krešuliai kaip padidėjusio kiaušidžių aktyvumo dėl per didelės stimuliacijos komplikacija.</w:t>
      </w:r>
    </w:p>
    <w:p w14:paraId="5F44B9CB" w14:textId="77777777" w:rsidR="002D1321" w:rsidRPr="00A46130" w:rsidRDefault="002D1321" w:rsidP="002D1321">
      <w:pPr>
        <w:spacing w:before="0" w:after="0"/>
        <w:rPr>
          <w:sz w:val="22"/>
          <w:szCs w:val="22"/>
          <w:highlight w:val="yellow"/>
        </w:rPr>
      </w:pPr>
    </w:p>
    <w:p w14:paraId="6A9876FC"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highlight w:val="yellow"/>
          <w:lang w:eastAsia="fr-FR"/>
        </w:rPr>
      </w:pPr>
      <w:r w:rsidRPr="00A46130">
        <w:rPr>
          <w:sz w:val="22"/>
          <w:szCs w:val="22"/>
        </w:rPr>
        <w:t>Jeigu pasireiškė šalutinis poveikis (net jeigu jis šiame lapelyje nenurodytas), kreipkitės į gydytoją arba slaugytoją.</w:t>
      </w:r>
    </w:p>
    <w:p w14:paraId="7619A45E" w14:textId="77777777" w:rsidR="002D1321" w:rsidRPr="00A46130" w:rsidRDefault="002D1321" w:rsidP="002D1321">
      <w:pPr>
        <w:tabs>
          <w:tab w:val="left" w:pos="0"/>
          <w:tab w:val="left" w:pos="993"/>
        </w:tabs>
        <w:overflowPunct w:val="0"/>
        <w:autoSpaceDE w:val="0"/>
        <w:autoSpaceDN w:val="0"/>
        <w:adjustRightInd w:val="0"/>
        <w:spacing w:before="0" w:after="0"/>
        <w:textAlignment w:val="baseline"/>
        <w:rPr>
          <w:sz w:val="22"/>
          <w:szCs w:val="22"/>
          <w:highlight w:val="yellow"/>
          <w:lang w:eastAsia="fr-FR"/>
        </w:rPr>
      </w:pPr>
    </w:p>
    <w:p w14:paraId="50C3AFE5" w14:textId="77777777" w:rsidR="002D1321" w:rsidRPr="00FB7722" w:rsidRDefault="002D1321" w:rsidP="002D1321">
      <w:pPr>
        <w:spacing w:before="0" w:after="0"/>
        <w:rPr>
          <w:b/>
          <w:bCs/>
          <w:sz w:val="22"/>
          <w:szCs w:val="22"/>
        </w:rPr>
      </w:pPr>
      <w:r w:rsidRPr="00FB7722">
        <w:rPr>
          <w:b/>
          <w:bCs/>
          <w:sz w:val="22"/>
          <w:szCs w:val="22"/>
        </w:rPr>
        <w:t>Pranešimas apie šalutinį poveikį</w:t>
      </w:r>
    </w:p>
    <w:p w14:paraId="7E3FC6DE" w14:textId="77777777" w:rsidR="002D1321" w:rsidRPr="00A46130" w:rsidRDefault="002D1321" w:rsidP="002D1321">
      <w:pPr>
        <w:spacing w:before="0" w:after="0"/>
        <w:rPr>
          <w:b/>
          <w:bCs/>
          <w:sz w:val="22"/>
          <w:szCs w:val="22"/>
        </w:rPr>
      </w:pPr>
      <w:r w:rsidRPr="00A46130">
        <w:rPr>
          <w:snapToGrid w:val="0"/>
          <w:sz w:val="22"/>
          <w:szCs w:val="22"/>
        </w:rPr>
        <w:t xml:space="preserve">Jeigu pasireiškė šalutinis poveikis, įskaitant šiame lapelyje nenurodytą, pasakykite gydytojui arba slaugytojui. 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w:t>
      </w:r>
      <w:r w:rsidRPr="00A46130">
        <w:rPr>
          <w:snapToGrid w:val="0"/>
          <w:sz w:val="22"/>
          <w:szCs w:val="22"/>
        </w:rPr>
        <w:t xml:space="preserve">arba </w:t>
      </w:r>
      <w:r>
        <w:rPr>
          <w:sz w:val="22"/>
          <w:szCs w:val="22"/>
          <w:lang w:eastAsia="lt-LT"/>
        </w:rPr>
        <w:t xml:space="preserve">paskambinti </w:t>
      </w:r>
      <w:r w:rsidRPr="00A46130">
        <w:rPr>
          <w:snapToGrid w:val="0"/>
          <w:sz w:val="22"/>
          <w:szCs w:val="22"/>
        </w:rPr>
        <w:t>nemokamu telefonu 8 800 73 568. Pranešdami apie šalutinį poveikį galite mums padėti gauti daugiau informacijos apie šio vaisto saugumą.</w:t>
      </w:r>
    </w:p>
    <w:p w14:paraId="6FBD3B51" w14:textId="77777777" w:rsidR="002D1321" w:rsidRPr="00A46130" w:rsidRDefault="002D1321" w:rsidP="002D1321">
      <w:pPr>
        <w:spacing w:before="0" w:after="0"/>
        <w:rPr>
          <w:sz w:val="22"/>
          <w:szCs w:val="22"/>
        </w:rPr>
      </w:pPr>
    </w:p>
    <w:p w14:paraId="49997841" w14:textId="77777777" w:rsidR="002D1321" w:rsidRPr="00A46130" w:rsidRDefault="002D1321" w:rsidP="002D1321">
      <w:pPr>
        <w:spacing w:before="0" w:after="0"/>
        <w:rPr>
          <w:sz w:val="22"/>
          <w:szCs w:val="22"/>
        </w:rPr>
      </w:pPr>
    </w:p>
    <w:p w14:paraId="1FA729C3" w14:textId="77777777" w:rsidR="002D1321" w:rsidRPr="00A46130" w:rsidRDefault="002D1321" w:rsidP="002D1321">
      <w:pPr>
        <w:keepNext/>
        <w:tabs>
          <w:tab w:val="left" w:pos="567"/>
        </w:tabs>
        <w:spacing w:before="0" w:after="0"/>
        <w:outlineLvl w:val="1"/>
        <w:rPr>
          <w:b/>
          <w:bCs/>
          <w:sz w:val="22"/>
          <w:szCs w:val="22"/>
        </w:rPr>
      </w:pPr>
      <w:r w:rsidRPr="00A46130">
        <w:rPr>
          <w:b/>
          <w:sz w:val="22"/>
          <w:szCs w:val="22"/>
        </w:rPr>
        <w:t>5.</w:t>
      </w:r>
      <w:r w:rsidRPr="00A46130">
        <w:rPr>
          <w:b/>
          <w:sz w:val="22"/>
          <w:szCs w:val="22"/>
        </w:rPr>
        <w:tab/>
        <w:t>Kaip laikyti MENOPUR</w:t>
      </w:r>
    </w:p>
    <w:p w14:paraId="6AF9D0A4" w14:textId="77777777" w:rsidR="002D1321" w:rsidRPr="00A46130" w:rsidRDefault="002D1321" w:rsidP="002D1321">
      <w:pPr>
        <w:spacing w:before="0" w:after="0"/>
        <w:rPr>
          <w:sz w:val="22"/>
          <w:szCs w:val="22"/>
        </w:rPr>
      </w:pPr>
    </w:p>
    <w:p w14:paraId="0CC60344" w14:textId="77777777" w:rsidR="002D1321" w:rsidRPr="00A46130" w:rsidRDefault="002D1321" w:rsidP="002D1321">
      <w:pPr>
        <w:spacing w:before="0" w:after="0"/>
        <w:rPr>
          <w:sz w:val="22"/>
          <w:szCs w:val="22"/>
        </w:rPr>
      </w:pPr>
      <w:r w:rsidRPr="00A46130">
        <w:rPr>
          <w:sz w:val="22"/>
          <w:szCs w:val="22"/>
        </w:rPr>
        <w:t>Laikyti ne aukštesnėje kaip 25 °C temperatūroje. Negalima užšaldyti.</w:t>
      </w:r>
    </w:p>
    <w:p w14:paraId="2377F988" w14:textId="77777777" w:rsidR="002D1321" w:rsidRPr="00A46130" w:rsidRDefault="002D1321" w:rsidP="002D1321">
      <w:pPr>
        <w:spacing w:before="0" w:after="0"/>
        <w:rPr>
          <w:sz w:val="22"/>
          <w:szCs w:val="22"/>
        </w:rPr>
      </w:pPr>
      <w:r w:rsidRPr="00A46130">
        <w:rPr>
          <w:sz w:val="22"/>
          <w:szCs w:val="22"/>
        </w:rPr>
        <w:t xml:space="preserve">Laikyti </w:t>
      </w:r>
      <w:r>
        <w:rPr>
          <w:sz w:val="22"/>
          <w:szCs w:val="22"/>
        </w:rPr>
        <w:t>gamintojo pakuotėje</w:t>
      </w:r>
      <w:r w:rsidRPr="00A46130">
        <w:rPr>
          <w:sz w:val="22"/>
          <w:szCs w:val="22"/>
        </w:rPr>
        <w:t>, kad vaistas būtų apsaugotas nuo šviesos.</w:t>
      </w:r>
    </w:p>
    <w:p w14:paraId="4CACA83A" w14:textId="77777777" w:rsidR="002D1321" w:rsidRPr="00A46130" w:rsidRDefault="002D1321" w:rsidP="002D1321">
      <w:pPr>
        <w:tabs>
          <w:tab w:val="left" w:pos="426"/>
        </w:tabs>
        <w:overflowPunct w:val="0"/>
        <w:autoSpaceDE w:val="0"/>
        <w:autoSpaceDN w:val="0"/>
        <w:adjustRightInd w:val="0"/>
        <w:spacing w:before="0" w:after="0"/>
        <w:textAlignment w:val="baseline"/>
        <w:rPr>
          <w:sz w:val="22"/>
          <w:szCs w:val="22"/>
          <w:lang w:eastAsia="fr-FR"/>
        </w:rPr>
      </w:pPr>
    </w:p>
    <w:p w14:paraId="16BEA066" w14:textId="77777777" w:rsidR="002D1321" w:rsidRPr="00A46130" w:rsidRDefault="002D1321" w:rsidP="002D1321">
      <w:pPr>
        <w:tabs>
          <w:tab w:val="left" w:pos="426"/>
        </w:tabs>
        <w:overflowPunct w:val="0"/>
        <w:autoSpaceDE w:val="0"/>
        <w:autoSpaceDN w:val="0"/>
        <w:adjustRightInd w:val="0"/>
        <w:spacing w:before="0" w:after="0"/>
        <w:textAlignment w:val="baseline"/>
        <w:rPr>
          <w:sz w:val="22"/>
          <w:szCs w:val="22"/>
        </w:rPr>
      </w:pPr>
      <w:r w:rsidRPr="00A46130">
        <w:rPr>
          <w:sz w:val="22"/>
          <w:szCs w:val="22"/>
        </w:rPr>
        <w:t>Paruoštas tirpalas skirtas vienkartiniam vartojimui, suvartoti nedelsiant.</w:t>
      </w:r>
    </w:p>
    <w:p w14:paraId="2A1C2F0A" w14:textId="77777777" w:rsidR="002D1321" w:rsidRPr="00A46130" w:rsidRDefault="002D1321" w:rsidP="002D1321">
      <w:pPr>
        <w:spacing w:before="0" w:after="0"/>
        <w:rPr>
          <w:sz w:val="22"/>
          <w:szCs w:val="22"/>
        </w:rPr>
      </w:pPr>
    </w:p>
    <w:p w14:paraId="16455F23" w14:textId="77777777" w:rsidR="002D1321" w:rsidRPr="00A46130" w:rsidRDefault="002D1321" w:rsidP="002D1321">
      <w:pPr>
        <w:spacing w:before="0" w:after="0"/>
        <w:rPr>
          <w:sz w:val="22"/>
          <w:szCs w:val="22"/>
        </w:rPr>
      </w:pPr>
      <w:r w:rsidRPr="00A46130">
        <w:rPr>
          <w:sz w:val="22"/>
          <w:szCs w:val="22"/>
        </w:rPr>
        <w:t>Šį vaistą laikykite vaikams nepastebimoje ir nepasiekiamoje vietoje.</w:t>
      </w:r>
    </w:p>
    <w:p w14:paraId="7E5F86A5" w14:textId="77777777" w:rsidR="002D1321" w:rsidRPr="00A46130" w:rsidRDefault="002D1321" w:rsidP="002D1321">
      <w:pPr>
        <w:tabs>
          <w:tab w:val="left" w:pos="426"/>
        </w:tabs>
        <w:overflowPunct w:val="0"/>
        <w:autoSpaceDE w:val="0"/>
        <w:autoSpaceDN w:val="0"/>
        <w:adjustRightInd w:val="0"/>
        <w:spacing w:before="0" w:after="0"/>
        <w:textAlignment w:val="baseline"/>
        <w:rPr>
          <w:sz w:val="22"/>
          <w:szCs w:val="22"/>
        </w:rPr>
      </w:pPr>
    </w:p>
    <w:p w14:paraId="31BD6C57" w14:textId="77777777" w:rsidR="002D1321" w:rsidRPr="00A46130" w:rsidRDefault="002D1321" w:rsidP="002D1321">
      <w:pPr>
        <w:tabs>
          <w:tab w:val="left" w:pos="426"/>
        </w:tabs>
        <w:overflowPunct w:val="0"/>
        <w:autoSpaceDE w:val="0"/>
        <w:autoSpaceDN w:val="0"/>
        <w:adjustRightInd w:val="0"/>
        <w:spacing w:before="0" w:after="0"/>
        <w:textAlignment w:val="baseline"/>
        <w:rPr>
          <w:sz w:val="22"/>
          <w:szCs w:val="22"/>
        </w:rPr>
      </w:pPr>
      <w:r w:rsidRPr="00A46130">
        <w:rPr>
          <w:sz w:val="22"/>
          <w:szCs w:val="22"/>
        </w:rPr>
        <w:t>Ant išorinės dėžutės po „EXP“ nurodytam tinkamumo laikui pasibaigus, šio vaisto vartoti negalima. Vaistas tinkamas vartoti iki paskutinės nurodyto mėnesio dienos.</w:t>
      </w:r>
    </w:p>
    <w:p w14:paraId="4AF21DF2" w14:textId="77777777" w:rsidR="002D1321" w:rsidRPr="00A46130" w:rsidRDefault="002D1321" w:rsidP="002D1321">
      <w:pPr>
        <w:tabs>
          <w:tab w:val="left" w:pos="426"/>
        </w:tabs>
        <w:overflowPunct w:val="0"/>
        <w:autoSpaceDE w:val="0"/>
        <w:autoSpaceDN w:val="0"/>
        <w:adjustRightInd w:val="0"/>
        <w:spacing w:before="0" w:after="0"/>
        <w:textAlignment w:val="baseline"/>
        <w:rPr>
          <w:bCs/>
          <w:sz w:val="22"/>
          <w:szCs w:val="22"/>
          <w:lang w:eastAsia="fr-FR"/>
        </w:rPr>
      </w:pPr>
    </w:p>
    <w:p w14:paraId="4573ACAC" w14:textId="77777777" w:rsidR="002D1321" w:rsidRPr="00A46130" w:rsidRDefault="002D1321" w:rsidP="002D1321">
      <w:pPr>
        <w:numPr>
          <w:ilvl w:val="12"/>
          <w:numId w:val="0"/>
        </w:numPr>
        <w:spacing w:before="0" w:after="0"/>
        <w:ind w:right="-2"/>
        <w:rPr>
          <w:sz w:val="22"/>
          <w:szCs w:val="22"/>
        </w:rPr>
      </w:pPr>
      <w:r w:rsidRPr="00A46130">
        <w:rPr>
          <w:sz w:val="22"/>
          <w:szCs w:val="22"/>
        </w:rPr>
        <w:t xml:space="preserve">Vaistų negalima išmesti į kanalizaciją </w:t>
      </w:r>
      <w:r w:rsidRPr="00A46130">
        <w:rPr>
          <w:snapToGrid w:val="0"/>
          <w:sz w:val="22"/>
        </w:rPr>
        <w:t>arba su buitinėmis atliekomis</w:t>
      </w:r>
      <w:r w:rsidRPr="00A46130">
        <w:rPr>
          <w:sz w:val="22"/>
          <w:szCs w:val="22"/>
        </w:rPr>
        <w:t>. Kaip išmesti nereikalingus vaistus, klauskite vaistininko. Šios priemonės padės apsaugoti aplinką.</w:t>
      </w:r>
    </w:p>
    <w:p w14:paraId="01B42193" w14:textId="77777777" w:rsidR="002D1321" w:rsidRPr="00A46130" w:rsidRDefault="002D1321" w:rsidP="002D1321">
      <w:pPr>
        <w:spacing w:before="0" w:after="0"/>
        <w:rPr>
          <w:sz w:val="22"/>
          <w:szCs w:val="22"/>
        </w:rPr>
      </w:pPr>
    </w:p>
    <w:p w14:paraId="7678A4C5" w14:textId="77777777" w:rsidR="002D1321" w:rsidRPr="00A46130" w:rsidRDefault="002D1321" w:rsidP="002D1321">
      <w:pPr>
        <w:spacing w:before="0" w:after="0"/>
        <w:rPr>
          <w:sz w:val="22"/>
          <w:szCs w:val="22"/>
        </w:rPr>
      </w:pPr>
    </w:p>
    <w:p w14:paraId="0D560565" w14:textId="77777777" w:rsidR="002D1321" w:rsidRPr="00A46130" w:rsidRDefault="002D1321" w:rsidP="002D1321">
      <w:pPr>
        <w:spacing w:before="0" w:after="0"/>
        <w:ind w:left="709" w:hanging="709"/>
        <w:outlineLvl w:val="1"/>
        <w:rPr>
          <w:b/>
          <w:bCs/>
          <w:sz w:val="22"/>
          <w:szCs w:val="22"/>
        </w:rPr>
      </w:pPr>
      <w:r w:rsidRPr="00A46130">
        <w:rPr>
          <w:b/>
          <w:sz w:val="22"/>
          <w:szCs w:val="22"/>
        </w:rPr>
        <w:t>6.</w:t>
      </w:r>
      <w:r w:rsidRPr="00A46130">
        <w:rPr>
          <w:b/>
          <w:sz w:val="22"/>
          <w:szCs w:val="22"/>
        </w:rPr>
        <w:tab/>
        <w:t>Pakuotės turinys ir kita informacija</w:t>
      </w:r>
    </w:p>
    <w:p w14:paraId="3819A66B" w14:textId="77777777" w:rsidR="002D1321" w:rsidRPr="00A46130" w:rsidRDefault="002D1321" w:rsidP="002D1321">
      <w:pPr>
        <w:spacing w:before="0" w:after="0"/>
        <w:rPr>
          <w:bCs/>
          <w:sz w:val="22"/>
          <w:szCs w:val="22"/>
        </w:rPr>
      </w:pPr>
    </w:p>
    <w:p w14:paraId="4B122F96" w14:textId="77777777" w:rsidR="002D1321" w:rsidRPr="00A46130" w:rsidRDefault="002D1321" w:rsidP="002D1321">
      <w:pPr>
        <w:spacing w:before="0" w:after="0"/>
        <w:rPr>
          <w:rFonts w:ascii="Times New Roman Gras" w:hAnsi="Times New Roman Gras"/>
          <w:b/>
          <w:bCs/>
          <w:sz w:val="22"/>
          <w:szCs w:val="22"/>
        </w:rPr>
      </w:pPr>
      <w:r w:rsidRPr="00A46130">
        <w:rPr>
          <w:b/>
          <w:sz w:val="22"/>
          <w:szCs w:val="22"/>
        </w:rPr>
        <w:t xml:space="preserve">MENOPUR </w:t>
      </w:r>
      <w:r w:rsidRPr="00A46130">
        <w:rPr>
          <w:rFonts w:ascii="Times New Roman Gras" w:hAnsi="Times New Roman Gras"/>
          <w:b/>
          <w:sz w:val="22"/>
          <w:szCs w:val="22"/>
        </w:rPr>
        <w:t>sudėtis</w:t>
      </w:r>
    </w:p>
    <w:p w14:paraId="13B869BB" w14:textId="77777777" w:rsidR="002D1321" w:rsidRPr="00A46130" w:rsidRDefault="002D1321" w:rsidP="002D1321">
      <w:pPr>
        <w:pStyle w:val="Sraopastraipa"/>
        <w:numPr>
          <w:ilvl w:val="0"/>
          <w:numId w:val="10"/>
        </w:numPr>
        <w:shd w:val="clear" w:color="auto" w:fill="FFFFFF"/>
        <w:spacing w:before="0" w:after="0"/>
        <w:rPr>
          <w:sz w:val="22"/>
          <w:szCs w:val="22"/>
        </w:rPr>
      </w:pPr>
      <w:r w:rsidRPr="00A46130">
        <w:rPr>
          <w:rFonts w:ascii="Times New Roman Gras" w:hAnsi="Times New Roman Gras"/>
          <w:sz w:val="22"/>
          <w:szCs w:val="22"/>
        </w:rPr>
        <w:t>Veiklioji medžiaga yra</w:t>
      </w:r>
      <w:r w:rsidRPr="00A46130">
        <w:rPr>
          <w:sz w:val="22"/>
          <w:szCs w:val="22"/>
        </w:rPr>
        <w:t xml:space="preserve"> labai išgrynintas </w:t>
      </w:r>
      <w:proofErr w:type="spellStart"/>
      <w:r w:rsidRPr="00A46130">
        <w:rPr>
          <w:sz w:val="22"/>
          <w:szCs w:val="22"/>
        </w:rPr>
        <w:t>menotropinas</w:t>
      </w:r>
      <w:proofErr w:type="spellEnd"/>
      <w:r w:rsidRPr="00A46130">
        <w:rPr>
          <w:sz w:val="22"/>
          <w:szCs w:val="22"/>
        </w:rPr>
        <w:t xml:space="preserve"> (žmogaus </w:t>
      </w:r>
      <w:proofErr w:type="spellStart"/>
      <w:r w:rsidRPr="00A46130">
        <w:rPr>
          <w:sz w:val="22"/>
          <w:szCs w:val="22"/>
        </w:rPr>
        <w:t>menopauzinis</w:t>
      </w:r>
      <w:proofErr w:type="spellEnd"/>
      <w:r w:rsidRPr="00A46130">
        <w:rPr>
          <w:sz w:val="22"/>
          <w:szCs w:val="22"/>
        </w:rPr>
        <w:t xml:space="preserve"> </w:t>
      </w:r>
      <w:proofErr w:type="spellStart"/>
      <w:r w:rsidRPr="00A46130">
        <w:rPr>
          <w:sz w:val="22"/>
          <w:szCs w:val="22"/>
        </w:rPr>
        <w:t>gonadotropinas</w:t>
      </w:r>
      <w:proofErr w:type="spellEnd"/>
      <w:r w:rsidRPr="00A46130">
        <w:rPr>
          <w:sz w:val="22"/>
          <w:szCs w:val="22"/>
        </w:rPr>
        <w:t xml:space="preserve"> </w:t>
      </w:r>
      <w:proofErr w:type="spellStart"/>
      <w:r w:rsidRPr="00A46130">
        <w:rPr>
          <w:sz w:val="22"/>
          <w:szCs w:val="22"/>
        </w:rPr>
        <w:t>žMG</w:t>
      </w:r>
      <w:proofErr w:type="spellEnd"/>
      <w:r w:rsidRPr="00A46130">
        <w:rPr>
          <w:sz w:val="22"/>
          <w:szCs w:val="22"/>
        </w:rPr>
        <w:t>), kurio aktyvumas atitinka 75 TV žmogaus folikulus stimuliuojančio hormono</w:t>
      </w:r>
      <w:r>
        <w:rPr>
          <w:sz w:val="22"/>
          <w:szCs w:val="22"/>
        </w:rPr>
        <w:t xml:space="preserve"> (FSH)</w:t>
      </w:r>
      <w:r w:rsidRPr="00A46130">
        <w:rPr>
          <w:sz w:val="22"/>
          <w:szCs w:val="22"/>
        </w:rPr>
        <w:t xml:space="preserve"> </w:t>
      </w:r>
      <w:proofErr w:type="spellStart"/>
      <w:r>
        <w:rPr>
          <w:sz w:val="22"/>
          <w:szCs w:val="22"/>
        </w:rPr>
        <w:t>bio</w:t>
      </w:r>
      <w:r w:rsidRPr="00A46130">
        <w:rPr>
          <w:sz w:val="22"/>
          <w:szCs w:val="22"/>
        </w:rPr>
        <w:t>aktyvumo</w:t>
      </w:r>
      <w:proofErr w:type="spellEnd"/>
      <w:r w:rsidRPr="00A46130">
        <w:rPr>
          <w:sz w:val="22"/>
          <w:szCs w:val="22"/>
        </w:rPr>
        <w:t xml:space="preserve"> FSH ir 75 TV žmogaus </w:t>
      </w:r>
      <w:proofErr w:type="spellStart"/>
      <w:r w:rsidRPr="00A46130">
        <w:rPr>
          <w:sz w:val="22"/>
          <w:szCs w:val="22"/>
        </w:rPr>
        <w:t>liuteinizuojančio</w:t>
      </w:r>
      <w:proofErr w:type="spellEnd"/>
      <w:r w:rsidRPr="00A46130">
        <w:rPr>
          <w:sz w:val="22"/>
          <w:szCs w:val="22"/>
        </w:rPr>
        <w:t xml:space="preserve"> hormono </w:t>
      </w:r>
      <w:proofErr w:type="spellStart"/>
      <w:r>
        <w:rPr>
          <w:sz w:val="22"/>
          <w:szCs w:val="22"/>
        </w:rPr>
        <w:t>bio</w:t>
      </w:r>
      <w:r w:rsidRPr="00A46130">
        <w:rPr>
          <w:sz w:val="22"/>
          <w:szCs w:val="22"/>
        </w:rPr>
        <w:t>aktyvumo</w:t>
      </w:r>
      <w:proofErr w:type="spellEnd"/>
      <w:r w:rsidRPr="00A46130">
        <w:rPr>
          <w:sz w:val="22"/>
          <w:szCs w:val="22"/>
        </w:rPr>
        <w:t xml:space="preserve"> </w:t>
      </w:r>
      <w:r>
        <w:rPr>
          <w:sz w:val="22"/>
          <w:szCs w:val="22"/>
        </w:rPr>
        <w:t>(</w:t>
      </w:r>
      <w:r w:rsidRPr="00A46130">
        <w:rPr>
          <w:sz w:val="22"/>
          <w:szCs w:val="22"/>
        </w:rPr>
        <w:t>LH</w:t>
      </w:r>
      <w:r>
        <w:rPr>
          <w:sz w:val="22"/>
          <w:szCs w:val="22"/>
        </w:rPr>
        <w:t>)</w:t>
      </w:r>
      <w:r w:rsidRPr="00A46130">
        <w:rPr>
          <w:sz w:val="22"/>
          <w:szCs w:val="22"/>
        </w:rPr>
        <w:t>.</w:t>
      </w:r>
    </w:p>
    <w:p w14:paraId="24BCF56A" w14:textId="77777777" w:rsidR="002D1321" w:rsidRPr="00A46130" w:rsidRDefault="002D1321" w:rsidP="002D1321">
      <w:pPr>
        <w:pStyle w:val="Sraopastraipa"/>
        <w:numPr>
          <w:ilvl w:val="0"/>
          <w:numId w:val="10"/>
        </w:numPr>
        <w:shd w:val="clear" w:color="auto" w:fill="FFFFFF"/>
        <w:spacing w:before="0" w:after="0"/>
        <w:rPr>
          <w:sz w:val="22"/>
          <w:szCs w:val="22"/>
        </w:rPr>
      </w:pPr>
      <w:r w:rsidRPr="00A46130">
        <w:rPr>
          <w:sz w:val="22"/>
          <w:szCs w:val="22"/>
        </w:rPr>
        <w:t>Pagalbinės miltelių medžiagos yra:</w:t>
      </w:r>
    </w:p>
    <w:p w14:paraId="001FAC1E" w14:textId="77777777" w:rsidR="002D1321" w:rsidRPr="00A46130" w:rsidRDefault="002D1321" w:rsidP="002D1321">
      <w:pPr>
        <w:pStyle w:val="Sraopastraipa"/>
        <w:numPr>
          <w:ilvl w:val="1"/>
          <w:numId w:val="10"/>
        </w:numPr>
        <w:shd w:val="clear" w:color="auto" w:fill="FFFFFF"/>
        <w:spacing w:before="0" w:after="0"/>
        <w:rPr>
          <w:sz w:val="22"/>
          <w:szCs w:val="22"/>
        </w:rPr>
      </w:pPr>
      <w:r w:rsidRPr="00A46130">
        <w:rPr>
          <w:sz w:val="22"/>
          <w:szCs w:val="22"/>
        </w:rPr>
        <w:t xml:space="preserve">Laktozė </w:t>
      </w:r>
      <w:proofErr w:type="spellStart"/>
      <w:r w:rsidRPr="00A46130">
        <w:rPr>
          <w:sz w:val="22"/>
          <w:szCs w:val="22"/>
        </w:rPr>
        <w:t>monohidratas</w:t>
      </w:r>
      <w:proofErr w:type="spellEnd"/>
    </w:p>
    <w:p w14:paraId="5A1AAEBF" w14:textId="77777777" w:rsidR="002D1321" w:rsidRPr="00A46130" w:rsidRDefault="002D1321" w:rsidP="002D1321">
      <w:pPr>
        <w:pStyle w:val="Sraopastraipa"/>
        <w:numPr>
          <w:ilvl w:val="1"/>
          <w:numId w:val="10"/>
        </w:numPr>
        <w:shd w:val="clear" w:color="auto" w:fill="FFFFFF"/>
        <w:spacing w:before="0" w:after="0"/>
        <w:rPr>
          <w:sz w:val="22"/>
          <w:szCs w:val="22"/>
        </w:rPr>
      </w:pPr>
      <w:proofErr w:type="spellStart"/>
      <w:r w:rsidRPr="00A46130">
        <w:rPr>
          <w:sz w:val="22"/>
          <w:szCs w:val="22"/>
        </w:rPr>
        <w:t>Polisorbatas</w:t>
      </w:r>
      <w:proofErr w:type="spellEnd"/>
      <w:r w:rsidRPr="00A46130">
        <w:rPr>
          <w:sz w:val="22"/>
          <w:szCs w:val="22"/>
        </w:rPr>
        <w:t xml:space="preserve"> 20</w:t>
      </w:r>
    </w:p>
    <w:p w14:paraId="4CAEC9E7" w14:textId="77777777" w:rsidR="002D1321" w:rsidRPr="00A46130" w:rsidRDefault="002D1321" w:rsidP="002D1321">
      <w:pPr>
        <w:pStyle w:val="Sraopastraipa"/>
        <w:numPr>
          <w:ilvl w:val="1"/>
          <w:numId w:val="10"/>
        </w:numPr>
        <w:shd w:val="clear" w:color="auto" w:fill="FFFFFF"/>
        <w:spacing w:before="0" w:after="0"/>
        <w:rPr>
          <w:sz w:val="22"/>
          <w:szCs w:val="22"/>
        </w:rPr>
      </w:pPr>
      <w:r w:rsidRPr="00A46130">
        <w:rPr>
          <w:sz w:val="22"/>
          <w:szCs w:val="22"/>
        </w:rPr>
        <w:t>Natrio hidroksidas</w:t>
      </w:r>
    </w:p>
    <w:p w14:paraId="68847616" w14:textId="77777777" w:rsidR="002D1321" w:rsidRPr="00A46130" w:rsidRDefault="002D1321" w:rsidP="002D1321">
      <w:pPr>
        <w:pStyle w:val="Sraopastraipa"/>
        <w:numPr>
          <w:ilvl w:val="1"/>
          <w:numId w:val="10"/>
        </w:numPr>
        <w:shd w:val="clear" w:color="auto" w:fill="FFFFFF"/>
        <w:spacing w:before="0" w:after="0"/>
        <w:rPr>
          <w:sz w:val="22"/>
          <w:szCs w:val="22"/>
        </w:rPr>
      </w:pPr>
      <w:r w:rsidRPr="00A46130">
        <w:rPr>
          <w:sz w:val="22"/>
          <w:szCs w:val="22"/>
        </w:rPr>
        <w:t>Vandenilio chlorido rūgštis</w:t>
      </w:r>
    </w:p>
    <w:p w14:paraId="3CB31BA9" w14:textId="77777777" w:rsidR="002D1321" w:rsidRPr="00A46130" w:rsidRDefault="002D1321" w:rsidP="002D1321">
      <w:pPr>
        <w:pStyle w:val="Sraopastraipa"/>
        <w:numPr>
          <w:ilvl w:val="0"/>
          <w:numId w:val="10"/>
        </w:numPr>
        <w:shd w:val="clear" w:color="auto" w:fill="FFFFFF"/>
        <w:spacing w:before="0" w:after="0"/>
        <w:rPr>
          <w:sz w:val="22"/>
          <w:szCs w:val="22"/>
        </w:rPr>
      </w:pPr>
      <w:r w:rsidRPr="00A46130">
        <w:rPr>
          <w:sz w:val="22"/>
          <w:szCs w:val="22"/>
        </w:rPr>
        <w:t>Pagalbinės tirpiklio medžiagos yra:</w:t>
      </w:r>
    </w:p>
    <w:p w14:paraId="3E38EAED" w14:textId="77777777" w:rsidR="002D1321" w:rsidRPr="00A46130" w:rsidRDefault="002D1321" w:rsidP="002D1321">
      <w:pPr>
        <w:pStyle w:val="Sraopastraipa"/>
        <w:numPr>
          <w:ilvl w:val="1"/>
          <w:numId w:val="10"/>
        </w:numPr>
        <w:shd w:val="clear" w:color="auto" w:fill="FFFFFF"/>
        <w:spacing w:before="0" w:after="0"/>
        <w:rPr>
          <w:sz w:val="22"/>
          <w:szCs w:val="22"/>
        </w:rPr>
      </w:pPr>
      <w:r w:rsidRPr="00A46130">
        <w:rPr>
          <w:sz w:val="22"/>
          <w:szCs w:val="22"/>
        </w:rPr>
        <w:t>Vanduo</w:t>
      </w:r>
    </w:p>
    <w:p w14:paraId="28995958" w14:textId="77777777" w:rsidR="002D1321" w:rsidRPr="00A46130" w:rsidRDefault="002D1321" w:rsidP="002D1321">
      <w:pPr>
        <w:pStyle w:val="Sraopastraipa"/>
        <w:numPr>
          <w:ilvl w:val="1"/>
          <w:numId w:val="10"/>
        </w:numPr>
        <w:shd w:val="clear" w:color="auto" w:fill="FFFFFF"/>
        <w:spacing w:before="0" w:after="0"/>
        <w:rPr>
          <w:sz w:val="22"/>
          <w:szCs w:val="22"/>
        </w:rPr>
      </w:pPr>
      <w:r w:rsidRPr="00A46130">
        <w:rPr>
          <w:sz w:val="22"/>
          <w:szCs w:val="22"/>
        </w:rPr>
        <w:t>Natrio chloridas</w:t>
      </w:r>
    </w:p>
    <w:p w14:paraId="1E05573E" w14:textId="77777777" w:rsidR="002D1321" w:rsidRDefault="002D1321" w:rsidP="002D1321">
      <w:pPr>
        <w:pStyle w:val="Sraopastraipa"/>
        <w:numPr>
          <w:ilvl w:val="1"/>
          <w:numId w:val="10"/>
        </w:numPr>
        <w:shd w:val="clear" w:color="auto" w:fill="FFFFFF"/>
        <w:spacing w:before="0" w:after="0"/>
        <w:rPr>
          <w:sz w:val="22"/>
          <w:szCs w:val="22"/>
        </w:rPr>
      </w:pPr>
      <w:r w:rsidRPr="00A46130">
        <w:rPr>
          <w:sz w:val="22"/>
          <w:szCs w:val="22"/>
        </w:rPr>
        <w:t>Vandenilio chlorido rūgštis</w:t>
      </w:r>
    </w:p>
    <w:p w14:paraId="4DF0A9EF" w14:textId="77777777" w:rsidR="002D1321" w:rsidRPr="00A46130" w:rsidRDefault="002D1321" w:rsidP="002D1321">
      <w:pPr>
        <w:pStyle w:val="Sraopastraipa"/>
        <w:numPr>
          <w:ilvl w:val="1"/>
          <w:numId w:val="10"/>
        </w:numPr>
        <w:shd w:val="clear" w:color="auto" w:fill="FFFFFF"/>
        <w:spacing w:before="0" w:after="0"/>
        <w:rPr>
          <w:sz w:val="22"/>
          <w:szCs w:val="22"/>
        </w:rPr>
      </w:pPr>
      <w:r>
        <w:rPr>
          <w:sz w:val="22"/>
          <w:szCs w:val="22"/>
        </w:rPr>
        <w:t>Natrio hidroksidas</w:t>
      </w:r>
    </w:p>
    <w:p w14:paraId="24B40972" w14:textId="77777777" w:rsidR="002D1321" w:rsidRPr="00A46130" w:rsidRDefault="002D1321" w:rsidP="002D1321">
      <w:pPr>
        <w:spacing w:before="0" w:after="0"/>
        <w:rPr>
          <w:rFonts w:ascii="Times New Roman Gras" w:hAnsi="Times New Roman Gras"/>
          <w:sz w:val="22"/>
          <w:szCs w:val="22"/>
        </w:rPr>
      </w:pPr>
    </w:p>
    <w:p w14:paraId="29DB292A" w14:textId="77777777" w:rsidR="002D1321" w:rsidRPr="00A46130" w:rsidRDefault="002D1321" w:rsidP="002D1321">
      <w:pPr>
        <w:spacing w:before="0" w:after="0"/>
        <w:rPr>
          <w:b/>
          <w:sz w:val="22"/>
          <w:szCs w:val="22"/>
        </w:rPr>
      </w:pPr>
      <w:r w:rsidRPr="00A46130">
        <w:rPr>
          <w:b/>
          <w:sz w:val="22"/>
          <w:szCs w:val="22"/>
        </w:rPr>
        <w:t>MENOPUR išvaizda ir kiekis pakuotėje</w:t>
      </w:r>
    </w:p>
    <w:p w14:paraId="57C7066D" w14:textId="77777777" w:rsidR="002D1321" w:rsidRPr="00A46130" w:rsidRDefault="002D1321" w:rsidP="002D1321">
      <w:pPr>
        <w:spacing w:before="0" w:after="0"/>
        <w:rPr>
          <w:sz w:val="22"/>
          <w:szCs w:val="22"/>
        </w:rPr>
      </w:pPr>
      <w:r w:rsidRPr="00A46130">
        <w:rPr>
          <w:sz w:val="22"/>
          <w:szCs w:val="22"/>
        </w:rPr>
        <w:t>MENOPUR yra milteliai ir tirpiklis injekciniam tirpalui.</w:t>
      </w:r>
    </w:p>
    <w:p w14:paraId="094E5918" w14:textId="77777777" w:rsidR="002D1321" w:rsidRPr="00A46130" w:rsidRDefault="002D1321" w:rsidP="002D1321">
      <w:pPr>
        <w:spacing w:before="0" w:after="0"/>
        <w:rPr>
          <w:sz w:val="22"/>
          <w:szCs w:val="22"/>
        </w:rPr>
      </w:pPr>
    </w:p>
    <w:p w14:paraId="1DBCAADD" w14:textId="77777777" w:rsidR="002D1321" w:rsidRPr="00A46130" w:rsidRDefault="002D1321" w:rsidP="002D1321">
      <w:pPr>
        <w:spacing w:before="0" w:after="0"/>
        <w:rPr>
          <w:sz w:val="22"/>
          <w:szCs w:val="22"/>
        </w:rPr>
      </w:pPr>
      <w:r w:rsidRPr="00A46130">
        <w:rPr>
          <w:sz w:val="22"/>
          <w:szCs w:val="22"/>
        </w:rPr>
        <w:lastRenderedPageBreak/>
        <w:t>Kartono dėžutėje yra penki arba dešimt skaidraus stiklo flakonų, kuriuose yra balti arba beveik balti milteliai. Kartono dėžutėje taip pat yra toks pat kiekis skaidraus stiklo ampulių su bespalviu tirpikliu.</w:t>
      </w:r>
    </w:p>
    <w:p w14:paraId="69F39C27" w14:textId="77777777" w:rsidR="002D1321" w:rsidRPr="00A46130" w:rsidRDefault="002D1321" w:rsidP="002D1321">
      <w:pPr>
        <w:spacing w:before="0" w:after="0"/>
        <w:rPr>
          <w:sz w:val="22"/>
          <w:szCs w:val="22"/>
        </w:rPr>
      </w:pPr>
    </w:p>
    <w:p w14:paraId="41BA6307" w14:textId="77777777" w:rsidR="002D1321" w:rsidRPr="00A46130" w:rsidRDefault="002D1321" w:rsidP="002D1321">
      <w:pPr>
        <w:spacing w:before="0" w:after="0"/>
        <w:rPr>
          <w:sz w:val="22"/>
          <w:szCs w:val="22"/>
        </w:rPr>
      </w:pPr>
      <w:r w:rsidRPr="00A46130">
        <w:rPr>
          <w:sz w:val="22"/>
          <w:szCs w:val="22"/>
        </w:rPr>
        <w:t>Gali būti tiekiamos ne visų dydžių pakuotės.</w:t>
      </w:r>
    </w:p>
    <w:p w14:paraId="2675DBBC" w14:textId="77777777" w:rsidR="002D1321" w:rsidRPr="00A46130" w:rsidRDefault="002D1321" w:rsidP="002D1321">
      <w:pPr>
        <w:overflowPunct w:val="0"/>
        <w:autoSpaceDE w:val="0"/>
        <w:autoSpaceDN w:val="0"/>
        <w:adjustRightInd w:val="0"/>
        <w:spacing w:before="0" w:after="0"/>
        <w:jc w:val="both"/>
        <w:textAlignment w:val="baseline"/>
        <w:rPr>
          <w:sz w:val="22"/>
          <w:szCs w:val="22"/>
        </w:rPr>
      </w:pPr>
    </w:p>
    <w:p w14:paraId="127B8D1F" w14:textId="77777777" w:rsidR="002D1321" w:rsidRPr="00A46130" w:rsidRDefault="002D1321" w:rsidP="002D1321">
      <w:pPr>
        <w:overflowPunct w:val="0"/>
        <w:autoSpaceDE w:val="0"/>
        <w:autoSpaceDN w:val="0"/>
        <w:adjustRightInd w:val="0"/>
        <w:spacing w:before="0" w:after="0"/>
        <w:jc w:val="both"/>
        <w:textAlignment w:val="baseline"/>
        <w:rPr>
          <w:b/>
          <w:bCs/>
          <w:sz w:val="22"/>
          <w:szCs w:val="22"/>
        </w:rPr>
      </w:pPr>
      <w:r w:rsidRPr="00A46130">
        <w:rPr>
          <w:b/>
          <w:sz w:val="22"/>
          <w:szCs w:val="22"/>
        </w:rPr>
        <w:t>Registruotojas ir gamintojas</w:t>
      </w:r>
    </w:p>
    <w:p w14:paraId="28E19F3A" w14:textId="77777777" w:rsidR="002D1321" w:rsidRPr="00A46130" w:rsidRDefault="002D1321" w:rsidP="002D1321">
      <w:pPr>
        <w:spacing w:before="0" w:after="0"/>
        <w:rPr>
          <w:sz w:val="22"/>
          <w:szCs w:val="22"/>
        </w:rPr>
      </w:pPr>
      <w:proofErr w:type="spellStart"/>
      <w:r w:rsidRPr="00A46130">
        <w:rPr>
          <w:sz w:val="22"/>
          <w:szCs w:val="22"/>
        </w:rPr>
        <w:t>Ferring</w:t>
      </w:r>
      <w:proofErr w:type="spellEnd"/>
      <w:r w:rsidRPr="00A46130">
        <w:rPr>
          <w:sz w:val="22"/>
          <w:szCs w:val="22"/>
        </w:rPr>
        <w:t xml:space="preserve"> </w:t>
      </w:r>
      <w:proofErr w:type="spellStart"/>
      <w:r w:rsidRPr="00A46130">
        <w:rPr>
          <w:sz w:val="22"/>
          <w:szCs w:val="22"/>
        </w:rPr>
        <w:t>GmbH</w:t>
      </w:r>
      <w:proofErr w:type="spellEnd"/>
    </w:p>
    <w:p w14:paraId="72A63A0D" w14:textId="77777777" w:rsidR="002D1321" w:rsidRPr="00A46130" w:rsidRDefault="002D1321" w:rsidP="002D1321">
      <w:pPr>
        <w:spacing w:before="0" w:after="0"/>
        <w:rPr>
          <w:sz w:val="22"/>
          <w:szCs w:val="22"/>
        </w:rPr>
      </w:pPr>
      <w:proofErr w:type="spellStart"/>
      <w:r w:rsidRPr="00A46130">
        <w:rPr>
          <w:sz w:val="22"/>
          <w:szCs w:val="22"/>
        </w:rPr>
        <w:t>Wittland</w:t>
      </w:r>
      <w:proofErr w:type="spellEnd"/>
      <w:r w:rsidRPr="00A46130">
        <w:rPr>
          <w:sz w:val="22"/>
          <w:szCs w:val="22"/>
        </w:rPr>
        <w:t xml:space="preserve"> 11</w:t>
      </w:r>
    </w:p>
    <w:p w14:paraId="6E0DF796" w14:textId="77777777" w:rsidR="002D1321" w:rsidRPr="00A46130" w:rsidRDefault="002D1321" w:rsidP="002D1321">
      <w:pPr>
        <w:spacing w:before="0" w:after="0"/>
        <w:rPr>
          <w:sz w:val="22"/>
          <w:szCs w:val="22"/>
        </w:rPr>
      </w:pPr>
      <w:r w:rsidRPr="00A46130">
        <w:rPr>
          <w:sz w:val="22"/>
          <w:szCs w:val="22"/>
        </w:rPr>
        <w:t xml:space="preserve">24109 </w:t>
      </w:r>
      <w:proofErr w:type="spellStart"/>
      <w:r w:rsidRPr="00A46130">
        <w:rPr>
          <w:sz w:val="22"/>
          <w:szCs w:val="22"/>
        </w:rPr>
        <w:t>Kiel</w:t>
      </w:r>
      <w:proofErr w:type="spellEnd"/>
    </w:p>
    <w:p w14:paraId="28E020DE" w14:textId="77777777" w:rsidR="002D1321" w:rsidRPr="00A46130" w:rsidRDefault="002D1321" w:rsidP="002D1321">
      <w:pPr>
        <w:spacing w:before="0" w:after="0"/>
        <w:rPr>
          <w:sz w:val="22"/>
          <w:szCs w:val="22"/>
        </w:rPr>
      </w:pPr>
      <w:r w:rsidRPr="00A46130">
        <w:rPr>
          <w:sz w:val="22"/>
          <w:szCs w:val="22"/>
        </w:rPr>
        <w:t>Vokietija</w:t>
      </w:r>
    </w:p>
    <w:p w14:paraId="3959A35D" w14:textId="77777777" w:rsidR="002D1321" w:rsidRPr="00A46130" w:rsidRDefault="002D1321" w:rsidP="002D1321">
      <w:pPr>
        <w:tabs>
          <w:tab w:val="left" w:pos="1560"/>
        </w:tabs>
        <w:overflowPunct w:val="0"/>
        <w:autoSpaceDE w:val="0"/>
        <w:autoSpaceDN w:val="0"/>
        <w:adjustRightInd w:val="0"/>
        <w:spacing w:before="0" w:after="0"/>
        <w:jc w:val="both"/>
        <w:textAlignment w:val="baseline"/>
        <w:rPr>
          <w:sz w:val="22"/>
          <w:szCs w:val="22"/>
          <w:lang w:eastAsia="fr-FR"/>
        </w:rPr>
      </w:pPr>
    </w:p>
    <w:p w14:paraId="3EDD01E6" w14:textId="77777777" w:rsidR="002D1321" w:rsidRPr="00A46130" w:rsidRDefault="002D1321" w:rsidP="002D1321">
      <w:pPr>
        <w:tabs>
          <w:tab w:val="left" w:pos="1560"/>
        </w:tabs>
        <w:overflowPunct w:val="0"/>
        <w:autoSpaceDE w:val="0"/>
        <w:autoSpaceDN w:val="0"/>
        <w:adjustRightInd w:val="0"/>
        <w:spacing w:before="0" w:after="0"/>
        <w:jc w:val="both"/>
        <w:textAlignment w:val="baseline"/>
        <w:rPr>
          <w:sz w:val="22"/>
          <w:szCs w:val="22"/>
        </w:rPr>
      </w:pPr>
    </w:p>
    <w:p w14:paraId="3F9EA999" w14:textId="77777777" w:rsidR="002D1321" w:rsidRDefault="002D1321" w:rsidP="002D1321">
      <w:pPr>
        <w:spacing w:before="0" w:after="0"/>
        <w:rPr>
          <w:b/>
          <w:bCs/>
          <w:sz w:val="22"/>
          <w:szCs w:val="22"/>
        </w:rPr>
      </w:pPr>
      <w:r w:rsidRPr="00A46130">
        <w:rPr>
          <w:b/>
          <w:bCs/>
          <w:sz w:val="22"/>
          <w:szCs w:val="22"/>
        </w:rPr>
        <w:t xml:space="preserve">Šis vaistas </w:t>
      </w:r>
      <w:r w:rsidRPr="00A46130">
        <w:rPr>
          <w:b/>
          <w:snapToGrid w:val="0"/>
          <w:sz w:val="22"/>
          <w:szCs w:val="22"/>
        </w:rPr>
        <w:t>Europos ekonominės erdvės</w:t>
      </w:r>
      <w:r w:rsidRPr="00A46130">
        <w:rPr>
          <w:b/>
          <w:bCs/>
          <w:sz w:val="22"/>
          <w:szCs w:val="22"/>
        </w:rPr>
        <w:t xml:space="preserve"> valstybėse narėse registruotas tokiais pavadinimais:</w:t>
      </w:r>
    </w:p>
    <w:p w14:paraId="44DD32A4" w14:textId="77777777" w:rsidR="002D1321" w:rsidRPr="002414E7" w:rsidRDefault="002D1321" w:rsidP="002D1321">
      <w:pPr>
        <w:spacing w:before="0" w:after="0"/>
        <w:rPr>
          <w:bCs/>
          <w:sz w:val="22"/>
          <w:szCs w:val="22"/>
        </w:rPr>
      </w:pPr>
      <w:r w:rsidRPr="002414E7">
        <w:rPr>
          <w:bCs/>
          <w:sz w:val="22"/>
          <w:szCs w:val="22"/>
        </w:rPr>
        <w:t xml:space="preserve">Belgija, Airija, Liuksemburgas, Slovakija: </w:t>
      </w:r>
      <w:proofErr w:type="spellStart"/>
      <w:r w:rsidRPr="002414E7">
        <w:rPr>
          <w:bCs/>
          <w:sz w:val="22"/>
          <w:szCs w:val="22"/>
        </w:rPr>
        <w:t>Menotrophin</w:t>
      </w:r>
      <w:proofErr w:type="spellEnd"/>
      <w:r w:rsidRPr="002414E7">
        <w:rPr>
          <w:bCs/>
          <w:sz w:val="22"/>
          <w:szCs w:val="22"/>
        </w:rPr>
        <w:t xml:space="preserve"> </w:t>
      </w:r>
      <w:proofErr w:type="spellStart"/>
      <w:r w:rsidRPr="002414E7">
        <w:rPr>
          <w:bCs/>
          <w:sz w:val="22"/>
          <w:szCs w:val="22"/>
        </w:rPr>
        <w:t>Ferring</w:t>
      </w:r>
      <w:proofErr w:type="spellEnd"/>
      <w:r w:rsidRPr="002414E7">
        <w:rPr>
          <w:bCs/>
          <w:sz w:val="22"/>
          <w:szCs w:val="22"/>
        </w:rPr>
        <w:t>.</w:t>
      </w:r>
    </w:p>
    <w:p w14:paraId="74EC922B" w14:textId="77777777" w:rsidR="002D1321" w:rsidRPr="002414E7" w:rsidRDefault="002D1321" w:rsidP="002D1321">
      <w:pPr>
        <w:spacing w:before="0" w:after="0"/>
        <w:rPr>
          <w:bCs/>
          <w:sz w:val="22"/>
          <w:szCs w:val="22"/>
        </w:rPr>
      </w:pPr>
      <w:r w:rsidRPr="002414E7">
        <w:rPr>
          <w:bCs/>
          <w:sz w:val="22"/>
          <w:szCs w:val="22"/>
        </w:rPr>
        <w:t xml:space="preserve">Čekija: </w:t>
      </w:r>
      <w:proofErr w:type="spellStart"/>
      <w:r w:rsidRPr="002414E7">
        <w:rPr>
          <w:bCs/>
          <w:sz w:val="22"/>
          <w:szCs w:val="22"/>
        </w:rPr>
        <w:t>Menotrophin</w:t>
      </w:r>
      <w:proofErr w:type="spellEnd"/>
      <w:r w:rsidRPr="002414E7">
        <w:rPr>
          <w:bCs/>
          <w:sz w:val="22"/>
          <w:szCs w:val="22"/>
        </w:rPr>
        <w:t xml:space="preserve"> </w:t>
      </w:r>
      <w:proofErr w:type="spellStart"/>
      <w:r w:rsidRPr="002414E7">
        <w:rPr>
          <w:bCs/>
          <w:sz w:val="22"/>
          <w:szCs w:val="22"/>
        </w:rPr>
        <w:t>Ferring-Léčiva</w:t>
      </w:r>
      <w:proofErr w:type="spellEnd"/>
      <w:r w:rsidRPr="002414E7">
        <w:rPr>
          <w:bCs/>
          <w:sz w:val="22"/>
          <w:szCs w:val="22"/>
        </w:rPr>
        <w:t>.</w:t>
      </w:r>
    </w:p>
    <w:p w14:paraId="32B07E99" w14:textId="77777777" w:rsidR="002D1321" w:rsidRPr="002414E7" w:rsidRDefault="002D1321" w:rsidP="002D1321">
      <w:pPr>
        <w:spacing w:before="0" w:after="0"/>
        <w:rPr>
          <w:bCs/>
          <w:sz w:val="22"/>
          <w:szCs w:val="22"/>
        </w:rPr>
      </w:pPr>
      <w:r w:rsidRPr="002414E7">
        <w:rPr>
          <w:bCs/>
          <w:sz w:val="22"/>
          <w:szCs w:val="22"/>
        </w:rPr>
        <w:t xml:space="preserve">Bulgarija, Kroatija, Kipras, Danija, Estija, Suomija, Vokietija, Graikija, Vengrija, Islandija, Latvija, Lietuva, Malta, Norvegija, Portugalija, Rumunija, Slovėnija, Ispanija, Švedija: </w:t>
      </w:r>
      <w:proofErr w:type="spellStart"/>
      <w:r w:rsidRPr="002414E7">
        <w:rPr>
          <w:bCs/>
          <w:sz w:val="22"/>
          <w:szCs w:val="22"/>
        </w:rPr>
        <w:t>Menopur</w:t>
      </w:r>
      <w:proofErr w:type="spellEnd"/>
      <w:r w:rsidRPr="002414E7">
        <w:rPr>
          <w:bCs/>
          <w:sz w:val="22"/>
          <w:szCs w:val="22"/>
        </w:rPr>
        <w:t>.</w:t>
      </w:r>
    </w:p>
    <w:p w14:paraId="37F57A8A" w14:textId="77777777" w:rsidR="002D1321" w:rsidRPr="002414E7" w:rsidRDefault="002D1321" w:rsidP="002D1321">
      <w:pPr>
        <w:spacing w:before="0" w:after="0"/>
        <w:rPr>
          <w:bCs/>
          <w:sz w:val="22"/>
          <w:szCs w:val="22"/>
        </w:rPr>
      </w:pPr>
      <w:r w:rsidRPr="002414E7">
        <w:rPr>
          <w:bCs/>
          <w:sz w:val="22"/>
          <w:szCs w:val="22"/>
        </w:rPr>
        <w:t xml:space="preserve">Italija: </w:t>
      </w:r>
      <w:proofErr w:type="spellStart"/>
      <w:r w:rsidRPr="002414E7">
        <w:rPr>
          <w:bCs/>
          <w:sz w:val="22"/>
          <w:szCs w:val="22"/>
        </w:rPr>
        <w:t>Meropur</w:t>
      </w:r>
      <w:proofErr w:type="spellEnd"/>
      <w:r w:rsidRPr="002414E7">
        <w:rPr>
          <w:bCs/>
          <w:sz w:val="22"/>
          <w:szCs w:val="22"/>
        </w:rPr>
        <w:t>.</w:t>
      </w:r>
    </w:p>
    <w:p w14:paraId="5F6ADA7F" w14:textId="77777777" w:rsidR="002D1321" w:rsidRPr="00A46130" w:rsidRDefault="002D1321" w:rsidP="002D1321">
      <w:pPr>
        <w:spacing w:before="0" w:after="0"/>
        <w:rPr>
          <w:sz w:val="22"/>
          <w:szCs w:val="22"/>
        </w:rPr>
      </w:pPr>
    </w:p>
    <w:p w14:paraId="214D163A" w14:textId="77777777" w:rsidR="002D1321" w:rsidRPr="00A46130" w:rsidRDefault="002D1321" w:rsidP="002D1321">
      <w:pPr>
        <w:spacing w:before="0" w:after="0"/>
        <w:rPr>
          <w:sz w:val="22"/>
          <w:szCs w:val="22"/>
        </w:rPr>
      </w:pPr>
      <w:r w:rsidRPr="00A46130">
        <w:rPr>
          <w:b/>
          <w:bCs/>
          <w:sz w:val="22"/>
          <w:szCs w:val="22"/>
        </w:rPr>
        <w:t xml:space="preserve">Šis pakuotės lapelis paskutinį kartą peržiūrėtas </w:t>
      </w:r>
      <w:r>
        <w:rPr>
          <w:b/>
          <w:bCs/>
          <w:sz w:val="22"/>
          <w:szCs w:val="22"/>
        </w:rPr>
        <w:t>2025-11-27.</w:t>
      </w:r>
    </w:p>
    <w:p w14:paraId="255A6B9D" w14:textId="77777777" w:rsidR="002D1321" w:rsidRPr="00A46130" w:rsidRDefault="002D1321" w:rsidP="002D1321">
      <w:pPr>
        <w:spacing w:before="0" w:after="0"/>
        <w:rPr>
          <w:sz w:val="22"/>
          <w:szCs w:val="22"/>
        </w:rPr>
      </w:pPr>
    </w:p>
    <w:p w14:paraId="18DF36E3" w14:textId="77777777" w:rsidR="002D1321" w:rsidRPr="00A46130" w:rsidRDefault="002D1321" w:rsidP="002D1321">
      <w:pPr>
        <w:numPr>
          <w:ilvl w:val="12"/>
          <w:numId w:val="0"/>
        </w:numPr>
        <w:spacing w:before="0" w:after="0"/>
        <w:ind w:right="-2"/>
        <w:rPr>
          <w:sz w:val="22"/>
          <w:szCs w:val="22"/>
        </w:rPr>
      </w:pPr>
    </w:p>
    <w:p w14:paraId="46495591" w14:textId="77777777" w:rsidR="002D1321" w:rsidRDefault="002D1321" w:rsidP="002D1321">
      <w:pPr>
        <w:spacing w:before="0" w:after="0"/>
        <w:rPr>
          <w:sz w:val="22"/>
          <w:szCs w:val="22"/>
        </w:rPr>
      </w:pPr>
      <w:r w:rsidRPr="00A46130">
        <w:rPr>
          <w:sz w:val="22"/>
          <w:szCs w:val="22"/>
        </w:rPr>
        <w:t>Išsami informacija apie šį vaistą pateikiama Valstybinės vaistų kontrolės tarnybos prie Lietuvos Respublikos sveikatos apsaugos ministerijos tinklalapyje</w:t>
      </w:r>
      <w:r w:rsidRPr="00A46130">
        <w:rPr>
          <w:i/>
          <w:sz w:val="22"/>
          <w:szCs w:val="22"/>
        </w:rPr>
        <w:t xml:space="preserve"> </w:t>
      </w:r>
      <w:hyperlink r:id="rId11" w:history="1">
        <w:r w:rsidRPr="000B4455">
          <w:rPr>
            <w:rStyle w:val="Hipersaitas"/>
            <w:sz w:val="22"/>
            <w:szCs w:val="22"/>
            <w:lang w:eastAsia="lt-LT"/>
          </w:rPr>
          <w:t>https://vvkt.lrv.lt/lt/</w:t>
        </w:r>
      </w:hyperlink>
      <w:r w:rsidRPr="00A46130">
        <w:rPr>
          <w:sz w:val="22"/>
          <w:szCs w:val="22"/>
        </w:rPr>
        <w:t>.</w:t>
      </w:r>
    </w:p>
    <w:p w14:paraId="066470E0" w14:textId="77777777" w:rsidR="002D1321" w:rsidRDefault="002D1321" w:rsidP="002D1321">
      <w:pPr>
        <w:spacing w:before="0" w:after="0"/>
        <w:rPr>
          <w:sz w:val="22"/>
          <w:szCs w:val="22"/>
        </w:rPr>
      </w:pPr>
    </w:p>
    <w:p w14:paraId="564AE2A4" w14:textId="77777777" w:rsidR="002D1321" w:rsidRPr="00A46130" w:rsidRDefault="002D1321" w:rsidP="002D1321">
      <w:pPr>
        <w:spacing w:before="0" w:after="0"/>
        <w:rPr>
          <w:sz w:val="22"/>
          <w:szCs w:val="22"/>
        </w:rPr>
      </w:pPr>
    </w:p>
    <w:p w14:paraId="19EE7D87" w14:textId="77777777" w:rsidR="00222FED" w:rsidRDefault="00222FED"/>
    <w:sectPr w:rsidR="00222FED" w:rsidSect="002D1321">
      <w:headerReference w:type="default" r:id="rId12"/>
      <w:footerReference w:type="even" r:id="rId13"/>
      <w:footerReference w:type="default" r:id="rId14"/>
      <w:footerReference w:type="first" r:id="rId15"/>
      <w:pgSz w:w="11909"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657" w14:textId="77777777" w:rsidR="002D1321" w:rsidRDefault="002D1321">
    <w:pPr>
      <w:pStyle w:val="Porat"/>
    </w:pPr>
    <w:r>
      <w:rPr>
        <w:noProof/>
        <w:lang w:eastAsia="lt-LT"/>
      </w:rPr>
      <mc:AlternateContent>
        <mc:Choice Requires="wps">
          <w:drawing>
            <wp:anchor distT="0" distB="0" distL="0" distR="0" simplePos="0" relativeHeight="251659264" behindDoc="0" locked="0" layoutInCell="1" allowOverlap="1" wp14:anchorId="3C1139AB" wp14:editId="7BDE25AA">
              <wp:simplePos x="635" y="635"/>
              <wp:positionH relativeFrom="page">
                <wp:align>left</wp:align>
              </wp:positionH>
              <wp:positionV relativeFrom="page">
                <wp:align>bottom</wp:align>
              </wp:positionV>
              <wp:extent cx="1845945" cy="427355"/>
              <wp:effectExtent l="0" t="0" r="1905" b="0"/>
              <wp:wrapNone/>
              <wp:docPr id="1010741567" name="Text Box 2" descr="For Internal Use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5945" cy="427355"/>
                      </a:xfrm>
                      <a:prstGeom prst="rect">
                        <a:avLst/>
                      </a:prstGeom>
                      <a:noFill/>
                      <a:ln>
                        <a:noFill/>
                      </a:ln>
                    </wps:spPr>
                    <wps:txbx>
                      <w:txbxContent>
                        <w:p w14:paraId="1F403867" w14:textId="77777777" w:rsidR="002D1321" w:rsidRPr="004C56C7" w:rsidRDefault="002D1321" w:rsidP="004C56C7">
                          <w:pPr>
                            <w:spacing w:after="0"/>
                            <w:rPr>
                              <w:rFonts w:ascii="Arial" w:eastAsia="Arial" w:hAnsi="Arial" w:cs="Arial"/>
                              <w:noProof/>
                              <w:color w:val="000000"/>
                              <w:sz w:val="22"/>
                              <w:szCs w:val="22"/>
                            </w:rPr>
                          </w:pPr>
                          <w:r w:rsidRPr="004C56C7">
                            <w:rPr>
                              <w:rFonts w:ascii="Arial" w:eastAsia="Arial" w:hAnsi="Arial" w:cs="Arial"/>
                              <w:noProof/>
                              <w:color w:val="000000"/>
                              <w:sz w:val="22"/>
                              <w:szCs w:val="22"/>
                            </w:rPr>
                            <w:t xml:space="preserve">For Internal Use -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1139AB" id="_x0000_t202" coordsize="21600,21600" o:spt="202" path="m,l,21600r21600,l21600,xe">
              <v:stroke joinstyle="miter"/>
              <v:path gradientshapeok="t" o:connecttype="rect"/>
            </v:shapetype>
            <v:shape id="Text Box 2" o:spid="_x0000_s1026" type="#_x0000_t202" alt="For Internal Use - Internal " style="position:absolute;margin-left:0;margin-top:0;width:145.35pt;height:33.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" filled="f" stroked="f">
              <v:textbox style="mso-fit-shape-to-text:t" inset="20pt,0,0,15pt">
                <w:txbxContent>
                  <w:p w14:paraId="1F403867" w14:textId="77777777" w:rsidR="002D1321" w:rsidRPr="004C56C7" w:rsidRDefault="002D1321" w:rsidP="004C56C7">
                    <w:pPr>
                      <w:spacing w:after="0"/>
                      <w:rPr>
                        <w:rFonts w:ascii="Arial" w:eastAsia="Arial" w:hAnsi="Arial" w:cs="Arial"/>
                        <w:noProof/>
                        <w:color w:val="000000"/>
                        <w:sz w:val="22"/>
                        <w:szCs w:val="22"/>
                      </w:rPr>
                    </w:pPr>
                    <w:r w:rsidRPr="004C56C7">
                      <w:rPr>
                        <w:rFonts w:ascii="Arial" w:eastAsia="Arial" w:hAnsi="Arial" w:cs="Arial"/>
                        <w:noProof/>
                        <w:color w:val="000000"/>
                        <w:sz w:val="22"/>
                        <w:szCs w:val="22"/>
                      </w:rPr>
                      <w:t xml:space="preserve">For Internal Use - 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514" w14:textId="77777777" w:rsidR="002D1321" w:rsidRDefault="002D13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ED5" w14:textId="77777777" w:rsidR="002D1321" w:rsidRDefault="002D1321">
    <w:pPr>
      <w:pStyle w:val="Porat"/>
    </w:pPr>
    <w:r>
      <w:rPr>
        <w:noProof/>
        <w:lang w:eastAsia="lt-LT"/>
      </w:rPr>
      <mc:AlternateContent>
        <mc:Choice Requires="wps">
          <w:drawing>
            <wp:anchor distT="0" distB="0" distL="0" distR="0" simplePos="0" relativeHeight="251659264" behindDoc="0" locked="0" layoutInCell="1" allowOverlap="1" wp14:anchorId="18231ED4" wp14:editId="16625EB8">
              <wp:simplePos x="635" y="635"/>
              <wp:positionH relativeFrom="page">
                <wp:align>left</wp:align>
              </wp:positionH>
              <wp:positionV relativeFrom="page">
                <wp:align>bottom</wp:align>
              </wp:positionV>
              <wp:extent cx="1845945" cy="427355"/>
              <wp:effectExtent l="0" t="0" r="1905" b="0"/>
              <wp:wrapNone/>
              <wp:docPr id="225137454" name="Text Box 1" descr="For Internal Use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5945" cy="427355"/>
                      </a:xfrm>
                      <a:prstGeom prst="rect">
                        <a:avLst/>
                      </a:prstGeom>
                      <a:noFill/>
                      <a:ln>
                        <a:noFill/>
                      </a:ln>
                    </wps:spPr>
                    <wps:txbx>
                      <w:txbxContent>
                        <w:p w14:paraId="7A053D00" w14:textId="77777777" w:rsidR="002D1321" w:rsidRPr="004C56C7" w:rsidRDefault="002D1321" w:rsidP="004C56C7">
                          <w:pPr>
                            <w:spacing w:after="0"/>
                            <w:rPr>
                              <w:rFonts w:ascii="Arial" w:eastAsia="Arial" w:hAnsi="Arial" w:cs="Arial"/>
                              <w:noProof/>
                              <w:color w:val="000000"/>
                              <w:sz w:val="22"/>
                              <w:szCs w:val="22"/>
                            </w:rPr>
                          </w:pPr>
                          <w:r w:rsidRPr="004C56C7">
                            <w:rPr>
                              <w:rFonts w:ascii="Arial" w:eastAsia="Arial" w:hAnsi="Arial" w:cs="Arial"/>
                              <w:noProof/>
                              <w:color w:val="000000"/>
                              <w:sz w:val="22"/>
                              <w:szCs w:val="22"/>
                            </w:rPr>
                            <w:t xml:space="preserve">For Internal Use -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31ED4" id="_x0000_t202" coordsize="21600,21600" o:spt="202" path="m,l,21600r21600,l21600,xe">
              <v:stroke joinstyle="miter"/>
              <v:path gradientshapeok="t" o:connecttype="rect"/>
            </v:shapetype>
            <v:shape id="Text Box 1" o:spid="_x0000_s1027" type="#_x0000_t202" alt="For Internal Use - Internal " style="position:absolute;margin-left:0;margin-top:0;width:145.35pt;height:33.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" filled="f" stroked="f">
              <v:textbox style="mso-fit-shape-to-text:t" inset="20pt,0,0,15pt">
                <w:txbxContent>
                  <w:p w14:paraId="7A053D00" w14:textId="77777777" w:rsidR="002D1321" w:rsidRPr="004C56C7" w:rsidRDefault="002D1321" w:rsidP="004C56C7">
                    <w:pPr>
                      <w:spacing w:after="0"/>
                      <w:rPr>
                        <w:rFonts w:ascii="Arial" w:eastAsia="Arial" w:hAnsi="Arial" w:cs="Arial"/>
                        <w:noProof/>
                        <w:color w:val="000000"/>
                        <w:sz w:val="22"/>
                        <w:szCs w:val="22"/>
                      </w:rPr>
                    </w:pPr>
                    <w:r w:rsidRPr="004C56C7">
                      <w:rPr>
                        <w:rFonts w:ascii="Arial" w:eastAsia="Arial" w:hAnsi="Arial" w:cs="Arial"/>
                        <w:noProof/>
                        <w:color w:val="000000"/>
                        <w:sz w:val="22"/>
                        <w:szCs w:val="22"/>
                      </w:rPr>
                      <w:t xml:space="preserve">For Internal Use - Internal </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8D39" w14:textId="77777777" w:rsidR="002D1321" w:rsidRPr="00AF4C3F" w:rsidRDefault="002D1321" w:rsidP="00EA3A1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046"/>
    <w:multiLevelType w:val="hybridMultilevel"/>
    <w:tmpl w:val="641ACE9E"/>
    <w:lvl w:ilvl="0" w:tplc="08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87539"/>
    <w:multiLevelType w:val="hybridMultilevel"/>
    <w:tmpl w:val="B614A7A8"/>
    <w:lvl w:ilvl="0" w:tplc="08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10EEE"/>
    <w:multiLevelType w:val="hybridMultilevel"/>
    <w:tmpl w:val="FB883F02"/>
    <w:lvl w:ilvl="0" w:tplc="08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2003B7"/>
    <w:multiLevelType w:val="hybridMultilevel"/>
    <w:tmpl w:val="6BA030EC"/>
    <w:lvl w:ilvl="0" w:tplc="08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25409A"/>
    <w:multiLevelType w:val="hybridMultilevel"/>
    <w:tmpl w:val="3936397C"/>
    <w:lvl w:ilvl="0" w:tplc="A4747104">
      <w:numFmt w:val="bullet"/>
      <w:lvlText w:val="-"/>
      <w:lvlJc w:val="left"/>
      <w:pPr>
        <w:ind w:left="360" w:hanging="360"/>
      </w:pPr>
      <w:rPr>
        <w:rFonts w:ascii="Calibri" w:eastAsia="Calibri" w:hAnsi="Calibri"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375F6763"/>
    <w:multiLevelType w:val="hybridMultilevel"/>
    <w:tmpl w:val="6898074E"/>
    <w:lvl w:ilvl="0" w:tplc="186A082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0C000F">
      <w:start w:val="1"/>
      <w:numFmt w:val="decimal"/>
      <w:lvlText w:val="%6."/>
      <w:lvlJc w:val="lef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4FFB0F6D"/>
    <w:multiLevelType w:val="hybridMultilevel"/>
    <w:tmpl w:val="0C847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B26C9A"/>
    <w:multiLevelType w:val="hybridMultilevel"/>
    <w:tmpl w:val="37926412"/>
    <w:lvl w:ilvl="0" w:tplc="7E12E868">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125DEB"/>
    <w:multiLevelType w:val="hybridMultilevel"/>
    <w:tmpl w:val="A46C6206"/>
    <w:lvl w:ilvl="0" w:tplc="040C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C523DB"/>
    <w:multiLevelType w:val="hybridMultilevel"/>
    <w:tmpl w:val="7E528D6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7614999">
    <w:abstractNumId w:val="8"/>
  </w:num>
  <w:num w:numId="2" w16cid:durableId="981690522">
    <w:abstractNumId w:val="5"/>
  </w:num>
  <w:num w:numId="3" w16cid:durableId="1522236321">
    <w:abstractNumId w:val="4"/>
  </w:num>
  <w:num w:numId="4" w16cid:durableId="432629277">
    <w:abstractNumId w:val="6"/>
  </w:num>
  <w:num w:numId="5" w16cid:durableId="280572349">
    <w:abstractNumId w:val="0"/>
  </w:num>
  <w:num w:numId="6" w16cid:durableId="1669595331">
    <w:abstractNumId w:val="3"/>
  </w:num>
  <w:num w:numId="7" w16cid:durableId="694306019">
    <w:abstractNumId w:val="1"/>
  </w:num>
  <w:num w:numId="8" w16cid:durableId="944120419">
    <w:abstractNumId w:val="2"/>
  </w:num>
  <w:num w:numId="9" w16cid:durableId="1679693321">
    <w:abstractNumId w:val="7"/>
  </w:num>
  <w:num w:numId="10" w16cid:durableId="1753700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21"/>
    <w:rsid w:val="00222FED"/>
    <w:rsid w:val="002D1321"/>
    <w:rsid w:val="005F173E"/>
    <w:rsid w:val="008B3AD4"/>
    <w:rsid w:val="00984A0A"/>
    <w:rsid w:val="00AD6B4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E37B"/>
  <w15:chartTrackingRefBased/>
  <w15:docId w15:val="{0D72616E-8B87-4337-89F7-74EE33C4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321"/>
    <w:pPr>
      <w:spacing w:before="120" w:after="12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2D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13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13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132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D13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132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D132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132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13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13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132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132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132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D132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132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D132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132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D13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13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13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132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13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1321"/>
    <w:rPr>
      <w:i/>
      <w:iCs/>
      <w:color w:val="404040" w:themeColor="text1" w:themeTint="BF"/>
    </w:rPr>
  </w:style>
  <w:style w:type="paragraph" w:styleId="Sraopastraipa">
    <w:name w:val="List Paragraph"/>
    <w:basedOn w:val="prastasis"/>
    <w:qFormat/>
    <w:rsid w:val="002D1321"/>
    <w:pPr>
      <w:ind w:left="720"/>
      <w:contextualSpacing/>
    </w:pPr>
  </w:style>
  <w:style w:type="character" w:styleId="Rykuspabraukimas">
    <w:name w:val="Intense Emphasis"/>
    <w:basedOn w:val="Numatytasispastraiposriftas"/>
    <w:uiPriority w:val="21"/>
    <w:qFormat/>
    <w:rsid w:val="002D1321"/>
    <w:rPr>
      <w:i/>
      <w:iCs/>
      <w:color w:val="0F4761" w:themeColor="accent1" w:themeShade="BF"/>
    </w:rPr>
  </w:style>
  <w:style w:type="paragraph" w:styleId="Iskirtacitata">
    <w:name w:val="Intense Quote"/>
    <w:basedOn w:val="prastasis"/>
    <w:next w:val="prastasis"/>
    <w:link w:val="IskirtacitataDiagrama"/>
    <w:uiPriority w:val="30"/>
    <w:qFormat/>
    <w:rsid w:val="002D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1321"/>
    <w:rPr>
      <w:i/>
      <w:iCs/>
      <w:color w:val="0F4761" w:themeColor="accent1" w:themeShade="BF"/>
    </w:rPr>
  </w:style>
  <w:style w:type="character" w:styleId="Rykinuoroda">
    <w:name w:val="Intense Reference"/>
    <w:basedOn w:val="Numatytasispastraiposriftas"/>
    <w:uiPriority w:val="32"/>
    <w:qFormat/>
    <w:rsid w:val="002D1321"/>
    <w:rPr>
      <w:b/>
      <w:bCs/>
      <w:smallCaps/>
      <w:color w:val="0F4761" w:themeColor="accent1" w:themeShade="BF"/>
      <w:spacing w:val="5"/>
    </w:rPr>
  </w:style>
  <w:style w:type="paragraph" w:styleId="Porat">
    <w:name w:val="footer"/>
    <w:basedOn w:val="prastasis"/>
    <w:link w:val="PoratDiagrama"/>
    <w:rsid w:val="002D1321"/>
    <w:pPr>
      <w:tabs>
        <w:tab w:val="center" w:pos="4500"/>
        <w:tab w:val="right" w:pos="9000"/>
      </w:tabs>
      <w:spacing w:before="0" w:after="0"/>
    </w:pPr>
    <w:rPr>
      <w:b/>
      <w:bCs/>
      <w:sz w:val="20"/>
      <w:szCs w:val="20"/>
    </w:rPr>
  </w:style>
  <w:style w:type="character" w:customStyle="1" w:styleId="PoratDiagrama">
    <w:name w:val="Poraštė Diagrama"/>
    <w:basedOn w:val="Numatytasispastraiposriftas"/>
    <w:link w:val="Porat"/>
    <w:rsid w:val="002D1321"/>
    <w:rPr>
      <w:rFonts w:eastAsia="Times New Roman"/>
      <w:b/>
      <w:bCs/>
      <w:kern w:val="0"/>
      <w:sz w:val="20"/>
      <w:szCs w:val="20"/>
      <w14:ligatures w14:val="none"/>
    </w:rPr>
  </w:style>
  <w:style w:type="character" w:styleId="Hipersaitas">
    <w:name w:val="Hyperlink"/>
    <w:rsid w:val="002D1321"/>
    <w:rPr>
      <w:rFonts w:cs="Times New Roman"/>
      <w:color w:val="0000FF"/>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vkt.lrv.lt/lt/" TargetMode="Externa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11142</Words>
  <Characters>6352</Characters>
  <Application>Microsoft Office Word</Application>
  <DocSecurity>0</DocSecurity>
  <Lines>52</Lines>
  <Paragraphs>34</Paragraphs>
  <ScaleCrop>false</ScaleCrop>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2026-01-13T08:18:00Z</dcterms:created>
  <dcterms:modified xsi:type="dcterms:W3CDTF">2026-01-13T08:19:00Z</dcterms:modified>
</cp:coreProperties>
</file>